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text" w:horzAnchor="page" w:tblpXSpec="center" w:tblpY="-157"/>
        <w:tblW w:w="10147" w:type="dxa"/>
        <w:tblLook w:val="01E0" w:firstRow="1" w:lastRow="1" w:firstColumn="1" w:lastColumn="1" w:noHBand="0" w:noVBand="0"/>
      </w:tblPr>
      <w:tblGrid>
        <w:gridCol w:w="4954"/>
        <w:gridCol w:w="5193"/>
      </w:tblGrid>
      <w:tr w:rsidR="009D2C06" w14:paraId="78464258" w14:textId="77777777" w:rsidTr="009D2C06">
        <w:trPr>
          <w:trHeight w:val="1629"/>
        </w:trPr>
        <w:tc>
          <w:tcPr>
            <w:tcW w:w="4633" w:type="dxa"/>
            <w:tcBorders>
              <w:top w:val="thinThickLargeGap" w:sz="24" w:space="0" w:color="auto"/>
              <w:left w:val="nil"/>
              <w:bottom w:val="nil"/>
              <w:right w:val="nil"/>
            </w:tcBorders>
            <w:vAlign w:val="center"/>
            <w:hideMark/>
          </w:tcPr>
          <w:p w14:paraId="252691EA" w14:textId="3D72102F" w:rsidR="009D2C06" w:rsidRDefault="009D2C06" w:rsidP="0016238C">
            <w:pPr>
              <w:pStyle w:val="akrosBul"/>
              <w:rPr>
                <w:rFonts w:ascii="Calibri" w:eastAsia="Calibri" w:hAnsi="Calibri"/>
                <w:lang w:eastAsia="en-US"/>
              </w:rPr>
            </w:pPr>
            <w:r>
              <w:rPr>
                <w:rFonts w:eastAsia="Calibri"/>
                <w:noProof/>
              </w:rPr>
              <w:drawing>
                <wp:inline distT="0" distB="0" distL="0" distR="0" wp14:anchorId="1C8493CB" wp14:editId="788FBDD2">
                  <wp:extent cx="2638425" cy="1095375"/>
                  <wp:effectExtent l="0" t="0" r="9525" b="9525"/>
                  <wp:docPr id="23" name="Рисунок 23" descr="Описание: \\192.168.0.32\RayBTI\Абак\Сетченкова\БТИ новый 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192.168.0.32\RayBTI\Абак\Сетченкова\БТИ новый логотип.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8425" cy="1095375"/>
                          </a:xfrm>
                          <a:prstGeom prst="rect">
                            <a:avLst/>
                          </a:prstGeom>
                          <a:noFill/>
                          <a:ln>
                            <a:noFill/>
                          </a:ln>
                        </pic:spPr>
                      </pic:pic>
                    </a:graphicData>
                  </a:graphic>
                </wp:inline>
              </w:drawing>
            </w:r>
          </w:p>
        </w:tc>
        <w:tc>
          <w:tcPr>
            <w:tcW w:w="5514" w:type="dxa"/>
            <w:tcBorders>
              <w:top w:val="thinThickLargeGap" w:sz="24" w:space="0" w:color="auto"/>
              <w:left w:val="nil"/>
              <w:bottom w:val="nil"/>
              <w:right w:val="nil"/>
            </w:tcBorders>
            <w:vAlign w:val="center"/>
            <w:hideMark/>
          </w:tcPr>
          <w:p w14:paraId="2292BC15" w14:textId="711351D5" w:rsidR="00BC14C0" w:rsidRPr="00BC14C0" w:rsidRDefault="00BC14C0" w:rsidP="00BC14C0">
            <w:pPr>
              <w:jc w:val="center"/>
              <w:rPr>
                <w:rFonts w:eastAsia="Calibri"/>
                <w:b/>
                <w:lang w:eastAsia="en-US"/>
              </w:rPr>
            </w:pPr>
            <w:r w:rsidRPr="00BC14C0">
              <w:rPr>
                <w:rFonts w:eastAsia="Calibri"/>
                <w:b/>
                <w:lang w:eastAsia="en-US"/>
              </w:rPr>
              <w:t xml:space="preserve">Краевое государственное бюджетное учреждение </w:t>
            </w:r>
            <w:r w:rsidR="005C574B">
              <w:rPr>
                <w:rFonts w:eastAsia="Calibri"/>
                <w:b/>
                <w:lang w:eastAsia="en-US"/>
              </w:rPr>
              <w:t>«</w:t>
            </w:r>
            <w:r w:rsidRPr="00BC14C0">
              <w:rPr>
                <w:rFonts w:eastAsia="Calibri"/>
                <w:b/>
                <w:lang w:eastAsia="en-US"/>
              </w:rPr>
              <w:t>Хабаровский краевой центр государственной кадастровой оценки и учета недвижимости</w:t>
            </w:r>
            <w:r w:rsidR="005C574B">
              <w:rPr>
                <w:rFonts w:eastAsia="Calibri"/>
                <w:b/>
                <w:lang w:eastAsia="en-US"/>
              </w:rPr>
              <w:t>»</w:t>
            </w:r>
            <w:r w:rsidRPr="00BC14C0">
              <w:rPr>
                <w:rFonts w:eastAsia="Calibri"/>
                <w:b/>
                <w:lang w:eastAsia="en-US"/>
              </w:rPr>
              <w:t xml:space="preserve"> </w:t>
            </w:r>
          </w:p>
          <w:p w14:paraId="669B8B92" w14:textId="270FA4E8" w:rsidR="009D2C06" w:rsidRDefault="00BC14C0" w:rsidP="00BC14C0">
            <w:pPr>
              <w:jc w:val="center"/>
              <w:rPr>
                <w:rFonts w:ascii="Calibri" w:eastAsia="Calibri" w:hAnsi="Calibri"/>
                <w:b/>
                <w:i/>
                <w:lang w:eastAsia="en-US"/>
              </w:rPr>
            </w:pPr>
            <w:r w:rsidRPr="00BC14C0">
              <w:rPr>
                <w:rFonts w:eastAsia="Calibri"/>
                <w:b/>
                <w:lang w:eastAsia="en-US"/>
              </w:rPr>
              <w:t xml:space="preserve">(КГБУ </w:t>
            </w:r>
            <w:r w:rsidR="005C574B">
              <w:rPr>
                <w:rFonts w:eastAsia="Calibri"/>
                <w:b/>
                <w:lang w:eastAsia="en-US"/>
              </w:rPr>
              <w:t>«</w:t>
            </w:r>
            <w:r w:rsidRPr="00BC14C0">
              <w:rPr>
                <w:rFonts w:eastAsia="Calibri"/>
                <w:b/>
                <w:lang w:eastAsia="en-US"/>
              </w:rPr>
              <w:t>Хабкрайкадастр</w:t>
            </w:r>
            <w:r w:rsidR="005C574B">
              <w:rPr>
                <w:rFonts w:eastAsia="Calibri"/>
                <w:b/>
                <w:lang w:eastAsia="en-US"/>
              </w:rPr>
              <w:t>»</w:t>
            </w:r>
            <w:r w:rsidRPr="00BC14C0">
              <w:rPr>
                <w:rFonts w:eastAsia="Calibri"/>
                <w:b/>
                <w:lang w:eastAsia="en-US"/>
              </w:rPr>
              <w:t>)</w:t>
            </w:r>
          </w:p>
        </w:tc>
      </w:tr>
      <w:tr w:rsidR="009D2C06" w14:paraId="393E9EF0" w14:textId="77777777" w:rsidTr="00BC14C0">
        <w:trPr>
          <w:trHeight w:val="1019"/>
        </w:trPr>
        <w:tc>
          <w:tcPr>
            <w:tcW w:w="10147" w:type="dxa"/>
            <w:gridSpan w:val="2"/>
            <w:shd w:val="clear" w:color="auto" w:fill="E6E6E6"/>
            <w:vAlign w:val="center"/>
            <w:hideMark/>
          </w:tcPr>
          <w:p w14:paraId="44B5EBBC" w14:textId="77777777" w:rsidR="00BC14C0" w:rsidRPr="00BC14C0" w:rsidRDefault="00BC14C0" w:rsidP="00BC14C0">
            <w:pPr>
              <w:pBdr>
                <w:top w:val="thinThickLargeGap" w:sz="24" w:space="1" w:color="auto"/>
                <w:bottom w:val="thinThickLargeGap" w:sz="24" w:space="1" w:color="auto"/>
              </w:pBdr>
              <w:jc w:val="center"/>
              <w:rPr>
                <w:rFonts w:eastAsia="Calibri"/>
                <w:i/>
                <w:sz w:val="16"/>
                <w:szCs w:val="16"/>
                <w:lang w:eastAsia="en-US"/>
              </w:rPr>
            </w:pPr>
            <w:r w:rsidRPr="00BC14C0">
              <w:rPr>
                <w:rFonts w:eastAsia="Calibri"/>
                <w:i/>
                <w:sz w:val="16"/>
                <w:szCs w:val="16"/>
                <w:lang w:eastAsia="en-US"/>
              </w:rPr>
              <w:t>680000, г. Хабаровск, ул. Воронежская, 47А, тел. (4212) 752333, 70-45-15, факс (4212) 752330,</w:t>
            </w:r>
          </w:p>
          <w:p w14:paraId="12215BD9" w14:textId="10CC4946" w:rsidR="00BC14C0" w:rsidRPr="00BC14C0" w:rsidRDefault="00BC14C0" w:rsidP="00BC14C0">
            <w:pPr>
              <w:pBdr>
                <w:top w:val="thinThickLargeGap" w:sz="24" w:space="1" w:color="auto"/>
                <w:bottom w:val="thinThickLargeGap" w:sz="24" w:space="1" w:color="auto"/>
              </w:pBdr>
              <w:jc w:val="center"/>
              <w:rPr>
                <w:rFonts w:eastAsia="Calibri"/>
                <w:i/>
                <w:sz w:val="16"/>
                <w:szCs w:val="16"/>
                <w:lang w:eastAsia="en-US"/>
              </w:rPr>
            </w:pPr>
            <w:r w:rsidRPr="00BC14C0">
              <w:rPr>
                <w:rFonts w:eastAsia="Calibri"/>
                <w:i/>
                <w:sz w:val="16"/>
                <w:szCs w:val="16"/>
                <w:lang w:eastAsia="en-US"/>
              </w:rPr>
              <w:t>Расч</w:t>
            </w:r>
            <w:r w:rsidR="003E1F1C">
              <w:rPr>
                <w:rFonts w:eastAsia="Calibri"/>
                <w:i/>
                <w:sz w:val="16"/>
                <w:szCs w:val="16"/>
                <w:lang w:eastAsia="en-US"/>
              </w:rPr>
              <w:t>е</w:t>
            </w:r>
            <w:r w:rsidRPr="00BC14C0">
              <w:rPr>
                <w:rFonts w:eastAsia="Calibri"/>
                <w:i/>
                <w:sz w:val="16"/>
                <w:szCs w:val="16"/>
                <w:lang w:eastAsia="en-US"/>
              </w:rPr>
              <w:t>тный сч</w:t>
            </w:r>
            <w:r w:rsidR="003E1F1C">
              <w:rPr>
                <w:rFonts w:eastAsia="Calibri"/>
                <w:i/>
                <w:sz w:val="16"/>
                <w:szCs w:val="16"/>
                <w:lang w:eastAsia="en-US"/>
              </w:rPr>
              <w:t>е</w:t>
            </w:r>
            <w:r w:rsidRPr="00BC14C0">
              <w:rPr>
                <w:rFonts w:eastAsia="Calibri"/>
                <w:i/>
                <w:sz w:val="16"/>
                <w:szCs w:val="16"/>
                <w:lang w:eastAsia="en-US"/>
              </w:rPr>
              <w:t xml:space="preserve">т № 40601810000001000001 Банк получателя Отделение Хабаровск г. Хабаровск, </w:t>
            </w:r>
          </w:p>
          <w:p w14:paraId="24CD516D" w14:textId="3C16398B" w:rsidR="00BC14C0" w:rsidRPr="00BC14C0" w:rsidRDefault="00BC14C0" w:rsidP="00BC14C0">
            <w:pPr>
              <w:pBdr>
                <w:top w:val="thinThickLargeGap" w:sz="24" w:space="1" w:color="auto"/>
                <w:bottom w:val="thinThickLargeGap" w:sz="24" w:space="1" w:color="auto"/>
              </w:pBdr>
              <w:jc w:val="center"/>
              <w:rPr>
                <w:rFonts w:eastAsia="Calibri"/>
                <w:i/>
                <w:sz w:val="16"/>
                <w:szCs w:val="16"/>
                <w:lang w:eastAsia="en-US"/>
              </w:rPr>
            </w:pPr>
            <w:r w:rsidRPr="00BC14C0">
              <w:rPr>
                <w:rFonts w:eastAsia="Calibri"/>
                <w:i/>
                <w:sz w:val="16"/>
                <w:szCs w:val="16"/>
                <w:lang w:eastAsia="en-US"/>
              </w:rPr>
              <w:t xml:space="preserve">Получатель: УФК по Хабаровскому краю (КГБУ </w:t>
            </w:r>
            <w:r w:rsidR="005C574B">
              <w:rPr>
                <w:rFonts w:eastAsia="Calibri"/>
                <w:i/>
                <w:sz w:val="16"/>
                <w:szCs w:val="16"/>
                <w:lang w:eastAsia="en-US"/>
              </w:rPr>
              <w:t>«</w:t>
            </w:r>
            <w:r w:rsidRPr="00BC14C0">
              <w:rPr>
                <w:rFonts w:eastAsia="Calibri"/>
                <w:i/>
                <w:sz w:val="16"/>
                <w:szCs w:val="16"/>
                <w:lang w:eastAsia="en-US"/>
              </w:rPr>
              <w:t>Хабкрайкадастр</w:t>
            </w:r>
            <w:r w:rsidR="005C574B">
              <w:rPr>
                <w:rFonts w:eastAsia="Calibri"/>
                <w:i/>
                <w:sz w:val="16"/>
                <w:szCs w:val="16"/>
                <w:lang w:eastAsia="en-US"/>
              </w:rPr>
              <w:t>»</w:t>
            </w:r>
            <w:r w:rsidRPr="00BC14C0">
              <w:rPr>
                <w:rFonts w:eastAsia="Calibri"/>
                <w:i/>
                <w:sz w:val="16"/>
                <w:szCs w:val="16"/>
                <w:lang w:eastAsia="en-US"/>
              </w:rPr>
              <w:t xml:space="preserve"> л/с 20226Ю79800, БИК 040813001, ИНН 27242217777, </w:t>
            </w:r>
          </w:p>
          <w:p w14:paraId="32D890FA" w14:textId="73B981E9" w:rsidR="009D2C06" w:rsidRDefault="00BC14C0" w:rsidP="00BC14C0">
            <w:pPr>
              <w:pBdr>
                <w:top w:val="thinThickLargeGap" w:sz="24" w:space="1" w:color="auto"/>
                <w:bottom w:val="thinThickLargeGap" w:sz="24" w:space="1" w:color="auto"/>
              </w:pBdr>
              <w:jc w:val="center"/>
              <w:rPr>
                <w:rFonts w:ascii="Courier" w:eastAsia="Calibri" w:hAnsi="Courier"/>
                <w:i/>
                <w:sz w:val="16"/>
                <w:szCs w:val="16"/>
                <w:lang w:eastAsia="en-US"/>
              </w:rPr>
            </w:pPr>
            <w:r w:rsidRPr="00BC14C0">
              <w:rPr>
                <w:rFonts w:eastAsia="Calibri"/>
                <w:i/>
                <w:sz w:val="16"/>
                <w:szCs w:val="16"/>
                <w:lang w:eastAsia="en-US"/>
              </w:rPr>
              <w:t>ОГРН 11727240114792 от 01.06.2017г.</w:t>
            </w:r>
          </w:p>
        </w:tc>
      </w:tr>
    </w:tbl>
    <w:p w14:paraId="48A3520F" w14:textId="77777777" w:rsidR="009D2C06" w:rsidRDefault="009D2C06" w:rsidP="009D2C06">
      <w:pPr>
        <w:pStyle w:val="101"/>
        <w:jc w:val="center"/>
        <w:rPr>
          <w:b/>
          <w:sz w:val="52"/>
          <w:szCs w:val="52"/>
        </w:rPr>
      </w:pPr>
    </w:p>
    <w:p w14:paraId="3C8FF439" w14:textId="77777777" w:rsidR="009D2C06" w:rsidRDefault="009D2C06" w:rsidP="009D2C06">
      <w:pPr>
        <w:pStyle w:val="101"/>
        <w:jc w:val="center"/>
        <w:rPr>
          <w:b/>
          <w:sz w:val="52"/>
          <w:szCs w:val="52"/>
        </w:rPr>
      </w:pPr>
    </w:p>
    <w:p w14:paraId="7EDE04C6" w14:textId="77777777" w:rsidR="00A537DF" w:rsidRDefault="00A537DF" w:rsidP="009D2C06">
      <w:pPr>
        <w:pStyle w:val="101"/>
        <w:jc w:val="center"/>
        <w:rPr>
          <w:b/>
          <w:sz w:val="52"/>
          <w:szCs w:val="52"/>
        </w:rPr>
      </w:pPr>
    </w:p>
    <w:p w14:paraId="6D5A323C" w14:textId="1816435C" w:rsidR="009D2C06" w:rsidRDefault="00813B3F" w:rsidP="00D513A0">
      <w:pPr>
        <w:pStyle w:val="101"/>
        <w:keepNext/>
        <w:keepLines/>
        <w:jc w:val="center"/>
        <w:rPr>
          <w:b/>
          <w:sz w:val="52"/>
          <w:szCs w:val="52"/>
        </w:rPr>
      </w:pPr>
      <w:r>
        <w:rPr>
          <w:b/>
          <w:sz w:val="52"/>
          <w:szCs w:val="52"/>
        </w:rPr>
        <w:t xml:space="preserve">ПРОЕКТ </w:t>
      </w:r>
      <w:r w:rsidR="009D2C06" w:rsidRPr="00813B3F">
        <w:rPr>
          <w:b/>
          <w:sz w:val="52"/>
          <w:szCs w:val="52"/>
        </w:rPr>
        <w:t>ОТЧЕТ</w:t>
      </w:r>
      <w:r w:rsidR="00D91366">
        <w:rPr>
          <w:b/>
          <w:sz w:val="52"/>
          <w:szCs w:val="52"/>
        </w:rPr>
        <w:t>А</w:t>
      </w:r>
      <w:r w:rsidR="009D2C06" w:rsidRPr="00813B3F">
        <w:rPr>
          <w:b/>
          <w:sz w:val="52"/>
          <w:szCs w:val="52"/>
        </w:rPr>
        <w:t xml:space="preserve"> № </w:t>
      </w:r>
      <w:r w:rsidR="00F66CA5" w:rsidRPr="00813B3F">
        <w:rPr>
          <w:b/>
          <w:sz w:val="52"/>
          <w:szCs w:val="52"/>
        </w:rPr>
        <w:t>01-ГКО</w:t>
      </w:r>
      <w:r w:rsidR="009D2C06" w:rsidRPr="00813B3F">
        <w:rPr>
          <w:b/>
          <w:sz w:val="52"/>
          <w:szCs w:val="52"/>
        </w:rPr>
        <w:t>/20</w:t>
      </w:r>
      <w:r w:rsidR="00BC14C0" w:rsidRPr="00813B3F">
        <w:rPr>
          <w:b/>
          <w:sz w:val="52"/>
          <w:szCs w:val="52"/>
        </w:rPr>
        <w:t>2</w:t>
      </w:r>
      <w:r w:rsidRPr="00813B3F">
        <w:rPr>
          <w:b/>
          <w:sz w:val="52"/>
          <w:szCs w:val="52"/>
        </w:rPr>
        <w:t>6</w:t>
      </w:r>
    </w:p>
    <w:p w14:paraId="38461E2F" w14:textId="77777777" w:rsidR="009D2C06" w:rsidRDefault="009D2C06" w:rsidP="00D513A0">
      <w:pPr>
        <w:keepNext/>
        <w:keepLines/>
        <w:jc w:val="center"/>
        <w:rPr>
          <w:sz w:val="32"/>
          <w:szCs w:val="32"/>
        </w:rPr>
      </w:pPr>
      <w:bookmarkStart w:id="0" w:name="OLE_LINK1"/>
    </w:p>
    <w:p w14:paraId="266A1FE9" w14:textId="77777777" w:rsidR="00A537DF" w:rsidRDefault="00A537DF" w:rsidP="00D513A0">
      <w:pPr>
        <w:keepNext/>
        <w:keepLines/>
        <w:jc w:val="center"/>
        <w:rPr>
          <w:sz w:val="32"/>
          <w:szCs w:val="32"/>
        </w:rPr>
      </w:pPr>
    </w:p>
    <w:bookmarkEnd w:id="0"/>
    <w:p w14:paraId="25F9301C" w14:textId="6FF12B07" w:rsidR="00F64ABB" w:rsidRPr="00F64ABB" w:rsidRDefault="00F64ABB" w:rsidP="00F64ABB">
      <w:pPr>
        <w:keepNext/>
        <w:keepLines/>
        <w:jc w:val="center"/>
        <w:rPr>
          <w:b/>
          <w:sz w:val="32"/>
          <w:szCs w:val="32"/>
        </w:rPr>
      </w:pPr>
      <w:r w:rsidRPr="00F64ABB">
        <w:rPr>
          <w:b/>
          <w:sz w:val="32"/>
          <w:szCs w:val="32"/>
        </w:rPr>
        <w:t xml:space="preserve">Об итогах государственной кадастровой оценки </w:t>
      </w:r>
      <w:r w:rsidR="00115989" w:rsidRPr="00115989">
        <w:rPr>
          <w:b/>
          <w:sz w:val="32"/>
          <w:szCs w:val="32"/>
        </w:rPr>
        <w:t>в отношении всех учтенных в Едином государственном реестре недвижимости на территории Хабаровского края земельных участков</w:t>
      </w:r>
    </w:p>
    <w:p w14:paraId="29AF18B7" w14:textId="77777777" w:rsidR="00E45A27" w:rsidRDefault="00E45A27" w:rsidP="00D513A0">
      <w:pPr>
        <w:keepNext/>
        <w:keepLines/>
        <w:jc w:val="center"/>
        <w:rPr>
          <w:b/>
          <w:i/>
          <w:sz w:val="32"/>
          <w:szCs w:val="32"/>
        </w:rPr>
      </w:pPr>
    </w:p>
    <w:p w14:paraId="14B8291D" w14:textId="77777777" w:rsidR="00115989" w:rsidRDefault="00115989" w:rsidP="00D513A0">
      <w:pPr>
        <w:keepNext/>
        <w:keepLines/>
        <w:jc w:val="center"/>
        <w:rPr>
          <w:b/>
          <w:i/>
          <w:sz w:val="32"/>
          <w:szCs w:val="32"/>
        </w:rPr>
      </w:pPr>
    </w:p>
    <w:p w14:paraId="780DF820" w14:textId="77777777" w:rsidR="00115989" w:rsidRDefault="00115989" w:rsidP="00D513A0">
      <w:pPr>
        <w:keepNext/>
        <w:keepLines/>
        <w:jc w:val="center"/>
        <w:rPr>
          <w:b/>
          <w:i/>
          <w:sz w:val="32"/>
          <w:szCs w:val="32"/>
        </w:rPr>
      </w:pPr>
    </w:p>
    <w:p w14:paraId="4413C08B" w14:textId="77777777" w:rsidR="00BC14C0" w:rsidRPr="002B50F7" w:rsidRDefault="00BC14C0" w:rsidP="00D513A0">
      <w:pPr>
        <w:keepNext/>
        <w:keepLines/>
        <w:jc w:val="center"/>
        <w:rPr>
          <w:b/>
          <w:i/>
          <w:sz w:val="32"/>
          <w:szCs w:val="32"/>
        </w:rPr>
      </w:pPr>
    </w:p>
    <w:p w14:paraId="06BEF90B" w14:textId="20C6ECFD" w:rsidR="009D2C06" w:rsidRPr="002B50F7" w:rsidRDefault="009D2C06" w:rsidP="00D513A0">
      <w:pPr>
        <w:keepNext/>
        <w:keepLines/>
        <w:autoSpaceDE w:val="0"/>
        <w:jc w:val="center"/>
        <w:rPr>
          <w:sz w:val="32"/>
          <w:szCs w:val="32"/>
        </w:rPr>
      </w:pPr>
      <w:r w:rsidRPr="002B50F7">
        <w:rPr>
          <w:sz w:val="32"/>
          <w:szCs w:val="32"/>
        </w:rPr>
        <w:t xml:space="preserve">Том </w:t>
      </w:r>
      <w:r w:rsidR="009B7566">
        <w:rPr>
          <w:sz w:val="32"/>
          <w:szCs w:val="32"/>
        </w:rPr>
        <w:t>2</w:t>
      </w:r>
    </w:p>
    <w:p w14:paraId="6764C15B" w14:textId="25E2B77A" w:rsidR="009D2C06" w:rsidRPr="002B50F7" w:rsidRDefault="009D2C06" w:rsidP="00D513A0">
      <w:pPr>
        <w:keepNext/>
        <w:keepLines/>
        <w:autoSpaceDE w:val="0"/>
        <w:jc w:val="center"/>
        <w:rPr>
          <w:sz w:val="32"/>
          <w:szCs w:val="32"/>
        </w:rPr>
      </w:pPr>
      <w:r w:rsidRPr="002B50F7">
        <w:rPr>
          <w:sz w:val="32"/>
          <w:szCs w:val="32"/>
        </w:rPr>
        <w:t>Определение кадастровой стоимости земельных участков</w:t>
      </w:r>
    </w:p>
    <w:p w14:paraId="778E9C02" w14:textId="77777777" w:rsidR="009D2C06" w:rsidRPr="002B50F7" w:rsidRDefault="009D2C06" w:rsidP="009D2C06">
      <w:pPr>
        <w:jc w:val="center"/>
        <w:rPr>
          <w:sz w:val="32"/>
          <w:szCs w:val="32"/>
        </w:rPr>
      </w:pPr>
    </w:p>
    <w:p w14:paraId="0EC5488C" w14:textId="77777777" w:rsidR="00E45A27" w:rsidRDefault="00E45A27" w:rsidP="009D2C06">
      <w:pPr>
        <w:jc w:val="center"/>
        <w:rPr>
          <w:sz w:val="32"/>
          <w:szCs w:val="32"/>
        </w:rPr>
      </w:pPr>
    </w:p>
    <w:p w14:paraId="4AF4E57A" w14:textId="77777777" w:rsidR="00115989" w:rsidRDefault="00115989" w:rsidP="009D2C06">
      <w:pPr>
        <w:jc w:val="center"/>
        <w:rPr>
          <w:sz w:val="32"/>
          <w:szCs w:val="32"/>
        </w:rPr>
      </w:pPr>
    </w:p>
    <w:p w14:paraId="30144AEB" w14:textId="77777777" w:rsidR="00115989" w:rsidRPr="002B50F7" w:rsidRDefault="00115989" w:rsidP="009D2C06">
      <w:pPr>
        <w:jc w:val="center"/>
        <w:rPr>
          <w:sz w:val="32"/>
          <w:szCs w:val="32"/>
        </w:rPr>
      </w:pPr>
    </w:p>
    <w:p w14:paraId="3503F87B" w14:textId="77777777" w:rsidR="009D2C06" w:rsidRPr="002B50F7" w:rsidRDefault="009D2C06" w:rsidP="009D2C06">
      <w:pPr>
        <w:jc w:val="center"/>
        <w:rPr>
          <w:sz w:val="32"/>
          <w:szCs w:val="32"/>
        </w:rPr>
      </w:pPr>
    </w:p>
    <w:p w14:paraId="746054FB" w14:textId="4F0D82A7" w:rsidR="009D2C06" w:rsidRPr="00813B3F" w:rsidRDefault="009D2C06" w:rsidP="00302255">
      <w:pPr>
        <w:ind w:firstLine="0"/>
        <w:jc w:val="center"/>
        <w:rPr>
          <w:sz w:val="24"/>
        </w:rPr>
      </w:pPr>
      <w:r w:rsidRPr="00813B3F">
        <w:rPr>
          <w:sz w:val="24"/>
        </w:rPr>
        <w:t>Дата, по состоянию на которую определена кадастровая стоимость объектов недвижимости:</w:t>
      </w:r>
    </w:p>
    <w:p w14:paraId="2EA91A45" w14:textId="10B67091" w:rsidR="009D2C06" w:rsidRPr="00813B3F" w:rsidRDefault="009D2C06" w:rsidP="00302255">
      <w:pPr>
        <w:ind w:firstLine="0"/>
        <w:jc w:val="center"/>
        <w:rPr>
          <w:sz w:val="24"/>
        </w:rPr>
      </w:pPr>
      <w:r w:rsidRPr="00813B3F">
        <w:rPr>
          <w:sz w:val="24"/>
        </w:rPr>
        <w:t>01.01.20</w:t>
      </w:r>
      <w:r w:rsidR="00BC14C0" w:rsidRPr="00813B3F">
        <w:rPr>
          <w:sz w:val="24"/>
        </w:rPr>
        <w:t>2</w:t>
      </w:r>
      <w:r w:rsidR="00813B3F" w:rsidRPr="00813B3F">
        <w:rPr>
          <w:sz w:val="24"/>
        </w:rPr>
        <w:t>6</w:t>
      </w:r>
      <w:r w:rsidR="002B50F7" w:rsidRPr="00813B3F">
        <w:rPr>
          <w:sz w:val="24"/>
        </w:rPr>
        <w:t xml:space="preserve"> </w:t>
      </w:r>
      <w:r w:rsidRPr="00813B3F">
        <w:rPr>
          <w:sz w:val="24"/>
        </w:rPr>
        <w:t>г.</w:t>
      </w:r>
    </w:p>
    <w:p w14:paraId="286190ED" w14:textId="77777777" w:rsidR="009D2C06" w:rsidRPr="00813B3F" w:rsidRDefault="009D2C06" w:rsidP="00302255">
      <w:pPr>
        <w:jc w:val="center"/>
        <w:rPr>
          <w:sz w:val="24"/>
        </w:rPr>
      </w:pPr>
    </w:p>
    <w:p w14:paraId="75715ED4" w14:textId="77777777" w:rsidR="00E45A27" w:rsidRPr="00813B3F" w:rsidRDefault="00E45A27" w:rsidP="00302255">
      <w:pPr>
        <w:jc w:val="center"/>
        <w:rPr>
          <w:sz w:val="24"/>
        </w:rPr>
      </w:pPr>
    </w:p>
    <w:p w14:paraId="42018EFE" w14:textId="545A1111" w:rsidR="009D2C06" w:rsidRPr="00420E16" w:rsidRDefault="009D2C06" w:rsidP="00302255">
      <w:pPr>
        <w:jc w:val="center"/>
        <w:rPr>
          <w:sz w:val="24"/>
        </w:rPr>
      </w:pPr>
      <w:r w:rsidRPr="00813B3F">
        <w:rPr>
          <w:sz w:val="24"/>
        </w:rPr>
        <w:t xml:space="preserve">Дата </w:t>
      </w:r>
      <w:r w:rsidRPr="00420E16">
        <w:rPr>
          <w:sz w:val="24"/>
        </w:rPr>
        <w:t>подписания (утверждения) отчета:</w:t>
      </w:r>
    </w:p>
    <w:p w14:paraId="50D77745" w14:textId="723D0997" w:rsidR="009D2C06" w:rsidRPr="00662923" w:rsidRDefault="001F0B75" w:rsidP="00302255">
      <w:pPr>
        <w:ind w:firstLine="0"/>
        <w:jc w:val="center"/>
        <w:rPr>
          <w:sz w:val="24"/>
        </w:rPr>
      </w:pPr>
      <w:r>
        <w:rPr>
          <w:sz w:val="24"/>
        </w:rPr>
        <w:t>16</w:t>
      </w:r>
      <w:r w:rsidR="00A65434" w:rsidRPr="00420E16">
        <w:rPr>
          <w:sz w:val="24"/>
        </w:rPr>
        <w:t>.0</w:t>
      </w:r>
      <w:r>
        <w:rPr>
          <w:sz w:val="24"/>
        </w:rPr>
        <w:t>7</w:t>
      </w:r>
      <w:r w:rsidR="00A65434" w:rsidRPr="00420E16">
        <w:rPr>
          <w:sz w:val="24"/>
        </w:rPr>
        <w:t>.</w:t>
      </w:r>
      <w:r w:rsidR="005C206E" w:rsidRPr="00420E16">
        <w:rPr>
          <w:sz w:val="24"/>
        </w:rPr>
        <w:t>202</w:t>
      </w:r>
      <w:r w:rsidR="00813B3F" w:rsidRPr="00420E16">
        <w:rPr>
          <w:sz w:val="24"/>
        </w:rPr>
        <w:t>6</w:t>
      </w:r>
      <w:r w:rsidR="002B50F7" w:rsidRPr="00420E16">
        <w:rPr>
          <w:sz w:val="24"/>
        </w:rPr>
        <w:t xml:space="preserve"> </w:t>
      </w:r>
      <w:r w:rsidR="009D2C06" w:rsidRPr="00420E16">
        <w:rPr>
          <w:sz w:val="24"/>
        </w:rPr>
        <w:t>г.</w:t>
      </w:r>
    </w:p>
    <w:p w14:paraId="0BF5F5B8" w14:textId="77777777" w:rsidR="00BC14C0" w:rsidRPr="00F64ABB" w:rsidRDefault="00BC14C0" w:rsidP="00302255">
      <w:pPr>
        <w:jc w:val="center"/>
        <w:rPr>
          <w:sz w:val="24"/>
        </w:rPr>
      </w:pPr>
    </w:p>
    <w:p w14:paraId="75E04F55" w14:textId="77777777" w:rsidR="00BC14C0" w:rsidRPr="00F64ABB" w:rsidRDefault="00BC14C0" w:rsidP="00BC14C0">
      <w:pPr>
        <w:jc w:val="center"/>
        <w:rPr>
          <w:sz w:val="24"/>
        </w:rPr>
      </w:pPr>
    </w:p>
    <w:p w14:paraId="5F3058A2" w14:textId="77777777" w:rsidR="00BC14C0" w:rsidRPr="00F64ABB" w:rsidRDefault="00BC14C0" w:rsidP="00BC14C0">
      <w:pPr>
        <w:jc w:val="center"/>
        <w:rPr>
          <w:sz w:val="24"/>
        </w:rPr>
      </w:pPr>
    </w:p>
    <w:p w14:paraId="4693C726" w14:textId="77777777" w:rsidR="00BC14C0" w:rsidRPr="00F64ABB" w:rsidRDefault="00BC14C0" w:rsidP="00BC14C0">
      <w:pPr>
        <w:jc w:val="center"/>
        <w:rPr>
          <w:sz w:val="24"/>
        </w:rPr>
      </w:pPr>
    </w:p>
    <w:p w14:paraId="444A6669" w14:textId="77777777" w:rsidR="0042656B" w:rsidRPr="00F64ABB" w:rsidRDefault="0042656B" w:rsidP="00BC14C0">
      <w:pPr>
        <w:jc w:val="center"/>
        <w:rPr>
          <w:sz w:val="24"/>
        </w:rPr>
      </w:pPr>
    </w:p>
    <w:p w14:paraId="0B00221E" w14:textId="36DFA43E" w:rsidR="00BC14C0" w:rsidRDefault="00BC14C0" w:rsidP="00BC14C0">
      <w:pPr>
        <w:jc w:val="center"/>
        <w:rPr>
          <w:rFonts w:eastAsia="Calibri"/>
          <w:b/>
          <w:sz w:val="24"/>
          <w:lang w:eastAsia="en-US"/>
        </w:rPr>
      </w:pPr>
      <w:r w:rsidRPr="00F64ABB">
        <w:rPr>
          <w:rFonts w:eastAsia="Calibri"/>
          <w:b/>
          <w:sz w:val="24"/>
          <w:lang w:eastAsia="en-US"/>
        </w:rPr>
        <w:t>г. Хабаровск, 202</w:t>
      </w:r>
      <w:r w:rsidR="009C07A0" w:rsidRPr="009C07A0">
        <w:rPr>
          <w:rFonts w:eastAsia="Calibri"/>
          <w:b/>
          <w:sz w:val="24"/>
          <w:lang w:eastAsia="en-US"/>
        </w:rPr>
        <w:t>6</w:t>
      </w:r>
      <w:r w:rsidR="007B6745" w:rsidRPr="00F64ABB">
        <w:rPr>
          <w:rFonts w:eastAsia="Calibri"/>
          <w:b/>
          <w:sz w:val="24"/>
          <w:lang w:eastAsia="en-US"/>
        </w:rPr>
        <w:t xml:space="preserve"> </w:t>
      </w:r>
      <w:r w:rsidRPr="00F64ABB">
        <w:rPr>
          <w:rFonts w:eastAsia="Calibri"/>
          <w:b/>
          <w:sz w:val="24"/>
          <w:lang w:eastAsia="en-US"/>
        </w:rPr>
        <w:t>г.</w:t>
      </w:r>
    </w:p>
    <w:p w14:paraId="05CFA5CB" w14:textId="77777777" w:rsidR="00A21B12" w:rsidRPr="00F43A6D" w:rsidRDefault="00A21B12" w:rsidP="00BC14C0">
      <w:pPr>
        <w:pStyle w:val="10"/>
        <w:keepLines w:val="0"/>
        <w:pageBreakBefore/>
        <w:spacing w:before="0"/>
        <w:ind w:left="714" w:hanging="357"/>
        <w:rPr>
          <w:rFonts w:cs="Times New Roman"/>
          <w:bCs/>
          <w:caps w:val="0"/>
          <w:szCs w:val="20"/>
        </w:rPr>
      </w:pPr>
      <w:bookmarkStart w:id="1" w:name="_Toc235088922"/>
      <w:r w:rsidRPr="00F43A6D">
        <w:rPr>
          <w:rFonts w:cs="Times New Roman"/>
          <w:bCs/>
          <w:caps w:val="0"/>
          <w:szCs w:val="20"/>
        </w:rPr>
        <w:lastRenderedPageBreak/>
        <w:t>СОДЕРЖАНИЕ</w:t>
      </w:r>
      <w:bookmarkEnd w:id="1"/>
    </w:p>
    <w:p w14:paraId="41FE8D0C" w14:textId="18B94E74" w:rsidR="00944AF9" w:rsidRDefault="00A21B12">
      <w:pPr>
        <w:pStyle w:val="12"/>
        <w:rPr>
          <w:rFonts w:asciiTheme="minorHAnsi" w:eastAsiaTheme="minorEastAsia" w:hAnsiTheme="minorHAnsi" w:cstheme="minorBidi"/>
          <w:noProof/>
          <w:kern w:val="2"/>
          <w:sz w:val="24"/>
          <w14:ligatures w14:val="standardContextual"/>
        </w:rPr>
      </w:pPr>
      <w:r w:rsidRPr="00572836">
        <w:rPr>
          <w:sz w:val="18"/>
          <w:szCs w:val="18"/>
        </w:rPr>
        <w:fldChar w:fldCharType="begin"/>
      </w:r>
      <w:r w:rsidRPr="00572836">
        <w:rPr>
          <w:sz w:val="18"/>
          <w:szCs w:val="18"/>
        </w:rPr>
        <w:instrText xml:space="preserve"> TOC \o "1-3" \h </w:instrText>
      </w:r>
      <w:r w:rsidRPr="00572836">
        <w:rPr>
          <w:sz w:val="18"/>
          <w:szCs w:val="18"/>
        </w:rPr>
        <w:fldChar w:fldCharType="separate"/>
      </w:r>
      <w:hyperlink w:anchor="_Toc235088922" w:history="1">
        <w:r w:rsidR="00944AF9" w:rsidRPr="00573755">
          <w:rPr>
            <w:rStyle w:val="a7"/>
            <w:bCs/>
            <w:noProof/>
          </w:rPr>
          <w:t>СОДЕРЖАНИЕ</w:t>
        </w:r>
        <w:r w:rsidR="00944AF9">
          <w:rPr>
            <w:noProof/>
          </w:rPr>
          <w:tab/>
        </w:r>
        <w:r w:rsidR="00944AF9">
          <w:rPr>
            <w:noProof/>
          </w:rPr>
          <w:fldChar w:fldCharType="begin"/>
        </w:r>
        <w:r w:rsidR="00944AF9">
          <w:rPr>
            <w:noProof/>
          </w:rPr>
          <w:instrText xml:space="preserve"> PAGEREF _Toc235088922 \h </w:instrText>
        </w:r>
        <w:r w:rsidR="00944AF9">
          <w:rPr>
            <w:noProof/>
          </w:rPr>
        </w:r>
        <w:r w:rsidR="00944AF9">
          <w:rPr>
            <w:noProof/>
          </w:rPr>
          <w:fldChar w:fldCharType="separate"/>
        </w:r>
        <w:r w:rsidR="004B09DA">
          <w:rPr>
            <w:noProof/>
          </w:rPr>
          <w:t>2</w:t>
        </w:r>
        <w:r w:rsidR="00944AF9">
          <w:rPr>
            <w:noProof/>
          </w:rPr>
          <w:fldChar w:fldCharType="end"/>
        </w:r>
      </w:hyperlink>
    </w:p>
    <w:p w14:paraId="5D75D4DB" w14:textId="58DF4011" w:rsidR="00944AF9" w:rsidRDefault="00F66BDD">
      <w:pPr>
        <w:pStyle w:val="12"/>
        <w:rPr>
          <w:rFonts w:asciiTheme="minorHAnsi" w:eastAsiaTheme="minorEastAsia" w:hAnsiTheme="minorHAnsi" w:cstheme="minorBidi"/>
          <w:noProof/>
          <w:kern w:val="2"/>
          <w:sz w:val="24"/>
          <w14:ligatures w14:val="standardContextual"/>
        </w:rPr>
      </w:pPr>
      <w:hyperlink w:anchor="_Toc235088923" w:history="1">
        <w:r w:rsidR="00944AF9" w:rsidRPr="00573755">
          <w:rPr>
            <w:rStyle w:val="a7"/>
            <w:bCs/>
            <w:noProof/>
          </w:rPr>
          <w:t>ПЕРЕЧЕНЬ ТАБЛИЦ</w:t>
        </w:r>
        <w:r w:rsidR="00944AF9">
          <w:rPr>
            <w:noProof/>
          </w:rPr>
          <w:tab/>
        </w:r>
        <w:r w:rsidR="00944AF9">
          <w:rPr>
            <w:noProof/>
          </w:rPr>
          <w:fldChar w:fldCharType="begin"/>
        </w:r>
        <w:r w:rsidR="00944AF9">
          <w:rPr>
            <w:noProof/>
          </w:rPr>
          <w:instrText xml:space="preserve"> PAGEREF _Toc235088923 \h </w:instrText>
        </w:r>
        <w:r w:rsidR="00944AF9">
          <w:rPr>
            <w:noProof/>
          </w:rPr>
        </w:r>
        <w:r w:rsidR="00944AF9">
          <w:rPr>
            <w:noProof/>
          </w:rPr>
          <w:fldChar w:fldCharType="separate"/>
        </w:r>
        <w:r w:rsidR="004B09DA">
          <w:rPr>
            <w:noProof/>
          </w:rPr>
          <w:t>4</w:t>
        </w:r>
        <w:r w:rsidR="00944AF9">
          <w:rPr>
            <w:noProof/>
          </w:rPr>
          <w:fldChar w:fldCharType="end"/>
        </w:r>
      </w:hyperlink>
    </w:p>
    <w:p w14:paraId="0C73CB0D" w14:textId="12B474BB" w:rsidR="00944AF9" w:rsidRDefault="00F66BDD">
      <w:pPr>
        <w:pStyle w:val="12"/>
        <w:rPr>
          <w:rFonts w:asciiTheme="minorHAnsi" w:eastAsiaTheme="minorEastAsia" w:hAnsiTheme="minorHAnsi" w:cstheme="minorBidi"/>
          <w:noProof/>
          <w:kern w:val="2"/>
          <w:sz w:val="24"/>
          <w14:ligatures w14:val="standardContextual"/>
        </w:rPr>
      </w:pPr>
      <w:hyperlink w:anchor="_Toc235088924" w:history="1">
        <w:r w:rsidR="00944AF9" w:rsidRPr="00573755">
          <w:rPr>
            <w:rStyle w:val="a7"/>
            <w:bCs/>
            <w:noProof/>
          </w:rPr>
          <w:t>ПЕРЕЧЕНЬ ИЛЛЮСТРАЦИЙ</w:t>
        </w:r>
        <w:r w:rsidR="00944AF9">
          <w:rPr>
            <w:noProof/>
          </w:rPr>
          <w:tab/>
        </w:r>
        <w:r w:rsidR="00944AF9">
          <w:rPr>
            <w:noProof/>
          </w:rPr>
          <w:fldChar w:fldCharType="begin"/>
        </w:r>
        <w:r w:rsidR="00944AF9">
          <w:rPr>
            <w:noProof/>
          </w:rPr>
          <w:instrText xml:space="preserve"> PAGEREF _Toc235088924 \h </w:instrText>
        </w:r>
        <w:r w:rsidR="00944AF9">
          <w:rPr>
            <w:noProof/>
          </w:rPr>
        </w:r>
        <w:r w:rsidR="00944AF9">
          <w:rPr>
            <w:noProof/>
          </w:rPr>
          <w:fldChar w:fldCharType="separate"/>
        </w:r>
        <w:r w:rsidR="004B09DA">
          <w:rPr>
            <w:noProof/>
          </w:rPr>
          <w:t>9</w:t>
        </w:r>
        <w:r w:rsidR="00944AF9">
          <w:rPr>
            <w:noProof/>
          </w:rPr>
          <w:fldChar w:fldCharType="end"/>
        </w:r>
      </w:hyperlink>
    </w:p>
    <w:p w14:paraId="51415E01" w14:textId="7B9F4092" w:rsidR="00944AF9" w:rsidRDefault="00F66BDD">
      <w:pPr>
        <w:pStyle w:val="12"/>
        <w:rPr>
          <w:rFonts w:asciiTheme="minorHAnsi" w:eastAsiaTheme="minorEastAsia" w:hAnsiTheme="minorHAnsi" w:cstheme="minorBidi"/>
          <w:noProof/>
          <w:kern w:val="2"/>
          <w:sz w:val="24"/>
          <w14:ligatures w14:val="standardContextual"/>
        </w:rPr>
      </w:pPr>
      <w:hyperlink w:anchor="_Toc235088925" w:history="1">
        <w:r w:rsidR="00944AF9" w:rsidRPr="00573755">
          <w:rPr>
            <w:rStyle w:val="a7"/>
            <w:bCs/>
            <w:noProof/>
          </w:rPr>
          <w:t>1.</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РАСЧЕТНАЯ ГЛАВА (ПРОДОЛЖЕНИЕ)</w:t>
        </w:r>
        <w:r w:rsidR="00944AF9">
          <w:rPr>
            <w:noProof/>
          </w:rPr>
          <w:tab/>
        </w:r>
        <w:r w:rsidR="00944AF9">
          <w:rPr>
            <w:noProof/>
          </w:rPr>
          <w:fldChar w:fldCharType="begin"/>
        </w:r>
        <w:r w:rsidR="00944AF9">
          <w:rPr>
            <w:noProof/>
          </w:rPr>
          <w:instrText xml:space="preserve"> PAGEREF _Toc235088925 \h </w:instrText>
        </w:r>
        <w:r w:rsidR="00944AF9">
          <w:rPr>
            <w:noProof/>
          </w:rPr>
        </w:r>
        <w:r w:rsidR="00944AF9">
          <w:rPr>
            <w:noProof/>
          </w:rPr>
          <w:fldChar w:fldCharType="separate"/>
        </w:r>
        <w:r w:rsidR="004B09DA">
          <w:rPr>
            <w:noProof/>
          </w:rPr>
          <w:t>12</w:t>
        </w:r>
        <w:r w:rsidR="00944AF9">
          <w:rPr>
            <w:noProof/>
          </w:rPr>
          <w:fldChar w:fldCharType="end"/>
        </w:r>
      </w:hyperlink>
    </w:p>
    <w:p w14:paraId="53C0339D" w14:textId="03A2799B" w:rsidR="00944AF9" w:rsidRDefault="00F66BDD">
      <w:pPr>
        <w:pStyle w:val="24"/>
        <w:rPr>
          <w:rFonts w:asciiTheme="minorHAnsi" w:eastAsiaTheme="minorEastAsia" w:hAnsiTheme="minorHAnsi" w:cstheme="minorBidi"/>
          <w:noProof/>
          <w:kern w:val="2"/>
          <w:sz w:val="24"/>
          <w14:ligatures w14:val="standardContextual"/>
        </w:rPr>
      </w:pPr>
      <w:hyperlink w:anchor="_Toc235088926" w:history="1">
        <w:r w:rsidR="00944AF9" w:rsidRPr="00573755">
          <w:rPr>
            <w:rStyle w:val="a7"/>
            <w:bCs/>
            <w:noProof/>
          </w:rPr>
          <w:t>1.1.</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ОПИСАНИЕ И ОБОСНОВАНИЕ ПОДХОДОВ К ВЫБОРУ ОБЪЕКТА НЕДВИЖИМОСТИ, ОСНОВНЫЕ ХАРАКТЕРИСТИКИ ВИДА ИСПОЛЬЗОВАНИЯ КОТОРОГО (В ТОМ ЧИСЛЕ ФИЗИЧЕСКИЕ) СООТВЕТСТВУЮТ СПРОСУ И ПРЕДЛОЖЕНИЮ В СООТВЕТСТВУЮЩЕМ СЕГМЕНТЕ РЫНКА, В ЦЕЛЯХ ПРОВЕДЕНИЯ ОЦЕНОЧНОГО ЗОНИРОВАНИЯ</w:t>
        </w:r>
        <w:r w:rsidR="00944AF9">
          <w:rPr>
            <w:noProof/>
          </w:rPr>
          <w:tab/>
        </w:r>
        <w:r w:rsidR="00944AF9">
          <w:rPr>
            <w:noProof/>
          </w:rPr>
          <w:fldChar w:fldCharType="begin"/>
        </w:r>
        <w:r w:rsidR="00944AF9">
          <w:rPr>
            <w:noProof/>
          </w:rPr>
          <w:instrText xml:space="preserve"> PAGEREF _Toc235088926 \h </w:instrText>
        </w:r>
        <w:r w:rsidR="00944AF9">
          <w:rPr>
            <w:noProof/>
          </w:rPr>
        </w:r>
        <w:r w:rsidR="00944AF9">
          <w:rPr>
            <w:noProof/>
          </w:rPr>
          <w:fldChar w:fldCharType="separate"/>
        </w:r>
        <w:r w:rsidR="004B09DA">
          <w:rPr>
            <w:noProof/>
          </w:rPr>
          <w:t>12</w:t>
        </w:r>
        <w:r w:rsidR="00944AF9">
          <w:rPr>
            <w:noProof/>
          </w:rPr>
          <w:fldChar w:fldCharType="end"/>
        </w:r>
      </w:hyperlink>
    </w:p>
    <w:p w14:paraId="0F88F36B" w14:textId="61716902" w:rsidR="00944AF9" w:rsidRDefault="00F66BDD">
      <w:pPr>
        <w:pStyle w:val="35"/>
        <w:rPr>
          <w:rFonts w:asciiTheme="minorHAnsi" w:eastAsiaTheme="minorEastAsia" w:hAnsiTheme="minorHAnsi" w:cstheme="minorBidi"/>
          <w:noProof/>
          <w:kern w:val="2"/>
          <w:sz w:val="24"/>
          <w14:ligatures w14:val="standardContextual"/>
        </w:rPr>
      </w:pPr>
      <w:hyperlink w:anchor="_Toc235088927" w:history="1">
        <w:r w:rsidR="00944AF9" w:rsidRPr="00573755">
          <w:rPr>
            <w:rStyle w:val="a7"/>
            <w:noProof/>
          </w:rPr>
          <w:t>1.1.1.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Оценочное (ценовое) зонирование</w:t>
        </w:r>
        <w:r w:rsidR="00944AF9">
          <w:rPr>
            <w:noProof/>
          </w:rPr>
          <w:tab/>
        </w:r>
        <w:r w:rsidR="00944AF9">
          <w:rPr>
            <w:noProof/>
          </w:rPr>
          <w:fldChar w:fldCharType="begin"/>
        </w:r>
        <w:r w:rsidR="00944AF9">
          <w:rPr>
            <w:noProof/>
          </w:rPr>
          <w:instrText xml:space="preserve"> PAGEREF _Toc235088927 \h </w:instrText>
        </w:r>
        <w:r w:rsidR="00944AF9">
          <w:rPr>
            <w:noProof/>
          </w:rPr>
        </w:r>
        <w:r w:rsidR="00944AF9">
          <w:rPr>
            <w:noProof/>
          </w:rPr>
          <w:fldChar w:fldCharType="separate"/>
        </w:r>
        <w:r w:rsidR="004B09DA">
          <w:rPr>
            <w:noProof/>
          </w:rPr>
          <w:t>12</w:t>
        </w:r>
        <w:r w:rsidR="00944AF9">
          <w:rPr>
            <w:noProof/>
          </w:rPr>
          <w:fldChar w:fldCharType="end"/>
        </w:r>
      </w:hyperlink>
    </w:p>
    <w:p w14:paraId="13EEFA22" w14:textId="7984C429" w:rsidR="00944AF9" w:rsidRDefault="00F66BDD">
      <w:pPr>
        <w:pStyle w:val="35"/>
        <w:rPr>
          <w:rFonts w:asciiTheme="minorHAnsi" w:eastAsiaTheme="minorEastAsia" w:hAnsiTheme="minorHAnsi" w:cstheme="minorBidi"/>
          <w:noProof/>
          <w:kern w:val="2"/>
          <w:sz w:val="24"/>
          <w14:ligatures w14:val="standardContextual"/>
        </w:rPr>
      </w:pPr>
      <w:hyperlink w:anchor="_Toc235088928" w:history="1">
        <w:r w:rsidR="00944AF9" w:rsidRPr="00573755">
          <w:rPr>
            <w:rStyle w:val="a7"/>
            <w:noProof/>
          </w:rPr>
          <w:t>1.1.2.</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Описание процедуры оценочного зонирования</w:t>
        </w:r>
        <w:r w:rsidR="00944AF9">
          <w:rPr>
            <w:noProof/>
          </w:rPr>
          <w:tab/>
        </w:r>
        <w:r w:rsidR="00944AF9">
          <w:rPr>
            <w:noProof/>
          </w:rPr>
          <w:fldChar w:fldCharType="begin"/>
        </w:r>
        <w:r w:rsidR="00944AF9">
          <w:rPr>
            <w:noProof/>
          </w:rPr>
          <w:instrText xml:space="preserve"> PAGEREF _Toc235088928 \h </w:instrText>
        </w:r>
        <w:r w:rsidR="00944AF9">
          <w:rPr>
            <w:noProof/>
          </w:rPr>
        </w:r>
        <w:r w:rsidR="00944AF9">
          <w:rPr>
            <w:noProof/>
          </w:rPr>
          <w:fldChar w:fldCharType="separate"/>
        </w:r>
        <w:r w:rsidR="004B09DA">
          <w:rPr>
            <w:noProof/>
          </w:rPr>
          <w:t>12</w:t>
        </w:r>
        <w:r w:rsidR="00944AF9">
          <w:rPr>
            <w:noProof/>
          </w:rPr>
          <w:fldChar w:fldCharType="end"/>
        </w:r>
      </w:hyperlink>
    </w:p>
    <w:p w14:paraId="51FEAEE9" w14:textId="6F3BEADE" w:rsidR="00944AF9" w:rsidRDefault="00F66BDD">
      <w:pPr>
        <w:pStyle w:val="35"/>
        <w:rPr>
          <w:rFonts w:asciiTheme="minorHAnsi" w:eastAsiaTheme="minorEastAsia" w:hAnsiTheme="minorHAnsi" w:cstheme="minorBidi"/>
          <w:noProof/>
          <w:kern w:val="2"/>
          <w:sz w:val="24"/>
          <w14:ligatures w14:val="standardContextual"/>
        </w:rPr>
      </w:pPr>
      <w:hyperlink w:anchor="_Toc235088929" w:history="1">
        <w:r w:rsidR="00944AF9" w:rsidRPr="00573755">
          <w:rPr>
            <w:rStyle w:val="a7"/>
            <w:noProof/>
          </w:rPr>
          <w:t>1.1.3.</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Результаты оценочного зонирования г. Хабаровска</w:t>
        </w:r>
        <w:r w:rsidR="00944AF9">
          <w:rPr>
            <w:noProof/>
          </w:rPr>
          <w:tab/>
        </w:r>
        <w:r w:rsidR="00944AF9">
          <w:rPr>
            <w:noProof/>
          </w:rPr>
          <w:fldChar w:fldCharType="begin"/>
        </w:r>
        <w:r w:rsidR="00944AF9">
          <w:rPr>
            <w:noProof/>
          </w:rPr>
          <w:instrText xml:space="preserve"> PAGEREF _Toc235088929 \h </w:instrText>
        </w:r>
        <w:r w:rsidR="00944AF9">
          <w:rPr>
            <w:noProof/>
          </w:rPr>
        </w:r>
        <w:r w:rsidR="00944AF9">
          <w:rPr>
            <w:noProof/>
          </w:rPr>
          <w:fldChar w:fldCharType="separate"/>
        </w:r>
        <w:r w:rsidR="004B09DA">
          <w:rPr>
            <w:noProof/>
          </w:rPr>
          <w:t>20</w:t>
        </w:r>
        <w:r w:rsidR="00944AF9">
          <w:rPr>
            <w:noProof/>
          </w:rPr>
          <w:fldChar w:fldCharType="end"/>
        </w:r>
      </w:hyperlink>
    </w:p>
    <w:p w14:paraId="32890234" w14:textId="7FD876D6" w:rsidR="00944AF9" w:rsidRDefault="00F66BDD">
      <w:pPr>
        <w:pStyle w:val="35"/>
        <w:rPr>
          <w:rFonts w:asciiTheme="minorHAnsi" w:eastAsiaTheme="minorEastAsia" w:hAnsiTheme="minorHAnsi" w:cstheme="minorBidi"/>
          <w:noProof/>
          <w:kern w:val="2"/>
          <w:sz w:val="24"/>
          <w14:ligatures w14:val="standardContextual"/>
        </w:rPr>
      </w:pPr>
      <w:hyperlink w:anchor="_Toc235088930" w:history="1">
        <w:r w:rsidR="00944AF9" w:rsidRPr="00573755">
          <w:rPr>
            <w:rStyle w:val="a7"/>
            <w:noProof/>
          </w:rPr>
          <w:t>1.1.3.1.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Оценочное зонирование сегмента «Жилая застройка (среднеэтажная и многоэтажная)» (МЖС) г. Хабаровска</w:t>
        </w:r>
        <w:r w:rsidR="00944AF9">
          <w:rPr>
            <w:noProof/>
          </w:rPr>
          <w:tab/>
        </w:r>
        <w:r w:rsidR="00944AF9">
          <w:rPr>
            <w:noProof/>
          </w:rPr>
          <w:fldChar w:fldCharType="begin"/>
        </w:r>
        <w:r w:rsidR="00944AF9">
          <w:rPr>
            <w:noProof/>
          </w:rPr>
          <w:instrText xml:space="preserve"> PAGEREF _Toc235088930 \h </w:instrText>
        </w:r>
        <w:r w:rsidR="00944AF9">
          <w:rPr>
            <w:noProof/>
          </w:rPr>
        </w:r>
        <w:r w:rsidR="00944AF9">
          <w:rPr>
            <w:noProof/>
          </w:rPr>
          <w:fldChar w:fldCharType="separate"/>
        </w:r>
        <w:r w:rsidR="004B09DA">
          <w:rPr>
            <w:noProof/>
          </w:rPr>
          <w:t>20</w:t>
        </w:r>
        <w:r w:rsidR="00944AF9">
          <w:rPr>
            <w:noProof/>
          </w:rPr>
          <w:fldChar w:fldCharType="end"/>
        </w:r>
      </w:hyperlink>
    </w:p>
    <w:p w14:paraId="4D264B66" w14:textId="6576853E" w:rsidR="00944AF9" w:rsidRDefault="00F66BDD">
      <w:pPr>
        <w:pStyle w:val="35"/>
        <w:rPr>
          <w:rFonts w:asciiTheme="minorHAnsi" w:eastAsiaTheme="minorEastAsia" w:hAnsiTheme="minorHAnsi" w:cstheme="minorBidi"/>
          <w:noProof/>
          <w:kern w:val="2"/>
          <w:sz w:val="24"/>
          <w14:ligatures w14:val="standardContextual"/>
        </w:rPr>
      </w:pPr>
      <w:hyperlink w:anchor="_Toc235088931" w:history="1">
        <w:r w:rsidR="00944AF9" w:rsidRPr="00573755">
          <w:rPr>
            <w:rStyle w:val="a7"/>
            <w:noProof/>
          </w:rPr>
          <w:t>1.1.3.2.</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 xml:space="preserve">Оценочное зонирование </w:t>
        </w:r>
        <w:r w:rsidR="00944AF9" w:rsidRPr="00573755">
          <w:rPr>
            <w:rStyle w:val="a7"/>
            <w:bCs/>
            <w:noProof/>
          </w:rPr>
          <w:t xml:space="preserve">земельных участков под ИЖС </w:t>
        </w:r>
        <w:r w:rsidR="00944AF9" w:rsidRPr="00573755">
          <w:rPr>
            <w:rStyle w:val="a7"/>
            <w:noProof/>
          </w:rPr>
          <w:t>г. Хабаровск</w:t>
        </w:r>
        <w:r w:rsidR="00944AF9">
          <w:rPr>
            <w:noProof/>
          </w:rPr>
          <w:tab/>
        </w:r>
        <w:r w:rsidR="00944AF9">
          <w:rPr>
            <w:noProof/>
          </w:rPr>
          <w:fldChar w:fldCharType="begin"/>
        </w:r>
        <w:r w:rsidR="00944AF9">
          <w:rPr>
            <w:noProof/>
          </w:rPr>
          <w:instrText xml:space="preserve"> PAGEREF _Toc235088931 \h </w:instrText>
        </w:r>
        <w:r w:rsidR="00944AF9">
          <w:rPr>
            <w:noProof/>
          </w:rPr>
        </w:r>
        <w:r w:rsidR="00944AF9">
          <w:rPr>
            <w:noProof/>
          </w:rPr>
          <w:fldChar w:fldCharType="separate"/>
        </w:r>
        <w:r w:rsidR="004B09DA">
          <w:rPr>
            <w:noProof/>
          </w:rPr>
          <w:t>22</w:t>
        </w:r>
        <w:r w:rsidR="00944AF9">
          <w:rPr>
            <w:noProof/>
          </w:rPr>
          <w:fldChar w:fldCharType="end"/>
        </w:r>
      </w:hyperlink>
    </w:p>
    <w:p w14:paraId="51275EF9" w14:textId="23554496" w:rsidR="00944AF9" w:rsidRDefault="00F66BDD">
      <w:pPr>
        <w:pStyle w:val="35"/>
        <w:rPr>
          <w:rFonts w:asciiTheme="minorHAnsi" w:eastAsiaTheme="minorEastAsia" w:hAnsiTheme="minorHAnsi" w:cstheme="minorBidi"/>
          <w:noProof/>
          <w:kern w:val="2"/>
          <w:sz w:val="24"/>
          <w14:ligatures w14:val="standardContextual"/>
        </w:rPr>
      </w:pPr>
      <w:hyperlink w:anchor="_Toc235088932" w:history="1">
        <w:r w:rsidR="00944AF9" w:rsidRPr="00573755">
          <w:rPr>
            <w:rStyle w:val="a7"/>
            <w:noProof/>
          </w:rPr>
          <w:t>1.1.3.3.</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Оценочное зонирование земельных участков коммерческого назначения г. Хабаровск</w:t>
        </w:r>
        <w:r w:rsidR="00944AF9">
          <w:rPr>
            <w:noProof/>
          </w:rPr>
          <w:tab/>
        </w:r>
        <w:r w:rsidR="00944AF9">
          <w:rPr>
            <w:noProof/>
          </w:rPr>
          <w:fldChar w:fldCharType="begin"/>
        </w:r>
        <w:r w:rsidR="00944AF9">
          <w:rPr>
            <w:noProof/>
          </w:rPr>
          <w:instrText xml:space="preserve"> PAGEREF _Toc235088932 \h </w:instrText>
        </w:r>
        <w:r w:rsidR="00944AF9">
          <w:rPr>
            <w:noProof/>
          </w:rPr>
        </w:r>
        <w:r w:rsidR="00944AF9">
          <w:rPr>
            <w:noProof/>
          </w:rPr>
          <w:fldChar w:fldCharType="separate"/>
        </w:r>
        <w:r w:rsidR="004B09DA">
          <w:rPr>
            <w:noProof/>
          </w:rPr>
          <w:t>23</w:t>
        </w:r>
        <w:r w:rsidR="00944AF9">
          <w:rPr>
            <w:noProof/>
          </w:rPr>
          <w:fldChar w:fldCharType="end"/>
        </w:r>
      </w:hyperlink>
    </w:p>
    <w:p w14:paraId="6E7344E8" w14:textId="1DCD8D42" w:rsidR="00944AF9" w:rsidRDefault="00F66BDD">
      <w:pPr>
        <w:pStyle w:val="35"/>
        <w:rPr>
          <w:rFonts w:asciiTheme="minorHAnsi" w:eastAsiaTheme="minorEastAsia" w:hAnsiTheme="minorHAnsi" w:cstheme="minorBidi"/>
          <w:noProof/>
          <w:kern w:val="2"/>
          <w:sz w:val="24"/>
          <w14:ligatures w14:val="standardContextual"/>
        </w:rPr>
      </w:pPr>
      <w:hyperlink w:anchor="_Toc235088933" w:history="1">
        <w:r w:rsidR="00944AF9" w:rsidRPr="00573755">
          <w:rPr>
            <w:rStyle w:val="a7"/>
            <w:noProof/>
          </w:rPr>
          <w:t>1.1.3.4.</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 xml:space="preserve">Оценочное зонирование </w:t>
        </w:r>
        <w:r w:rsidR="00944AF9" w:rsidRPr="00573755">
          <w:rPr>
            <w:rStyle w:val="a7"/>
            <w:bCs/>
            <w:noProof/>
          </w:rPr>
          <w:t>земельных участков производственного назначения г. Хабаровск</w:t>
        </w:r>
        <w:r w:rsidR="00944AF9">
          <w:rPr>
            <w:noProof/>
          </w:rPr>
          <w:tab/>
        </w:r>
        <w:r w:rsidR="00944AF9">
          <w:rPr>
            <w:noProof/>
          </w:rPr>
          <w:fldChar w:fldCharType="begin"/>
        </w:r>
        <w:r w:rsidR="00944AF9">
          <w:rPr>
            <w:noProof/>
          </w:rPr>
          <w:instrText xml:space="preserve"> PAGEREF _Toc235088933 \h </w:instrText>
        </w:r>
        <w:r w:rsidR="00944AF9">
          <w:rPr>
            <w:noProof/>
          </w:rPr>
        </w:r>
        <w:r w:rsidR="00944AF9">
          <w:rPr>
            <w:noProof/>
          </w:rPr>
          <w:fldChar w:fldCharType="separate"/>
        </w:r>
        <w:r w:rsidR="004B09DA">
          <w:rPr>
            <w:noProof/>
          </w:rPr>
          <w:t>24</w:t>
        </w:r>
        <w:r w:rsidR="00944AF9">
          <w:rPr>
            <w:noProof/>
          </w:rPr>
          <w:fldChar w:fldCharType="end"/>
        </w:r>
      </w:hyperlink>
    </w:p>
    <w:p w14:paraId="572758F0" w14:textId="29AF477E" w:rsidR="00944AF9" w:rsidRDefault="00F66BDD">
      <w:pPr>
        <w:pStyle w:val="35"/>
        <w:rPr>
          <w:rFonts w:asciiTheme="minorHAnsi" w:eastAsiaTheme="minorEastAsia" w:hAnsiTheme="minorHAnsi" w:cstheme="minorBidi"/>
          <w:noProof/>
          <w:kern w:val="2"/>
          <w:sz w:val="24"/>
          <w14:ligatures w14:val="standardContextual"/>
        </w:rPr>
      </w:pPr>
      <w:hyperlink w:anchor="_Toc235088934" w:history="1">
        <w:r w:rsidR="00944AF9" w:rsidRPr="00573755">
          <w:rPr>
            <w:rStyle w:val="a7"/>
            <w:noProof/>
          </w:rPr>
          <w:t>1.1.4.</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Результаты оценочного зонирования г. Комсомольска-на-Амуре</w:t>
        </w:r>
        <w:r w:rsidR="00944AF9">
          <w:rPr>
            <w:noProof/>
          </w:rPr>
          <w:tab/>
        </w:r>
        <w:r w:rsidR="00944AF9">
          <w:rPr>
            <w:noProof/>
          </w:rPr>
          <w:fldChar w:fldCharType="begin"/>
        </w:r>
        <w:r w:rsidR="00944AF9">
          <w:rPr>
            <w:noProof/>
          </w:rPr>
          <w:instrText xml:space="preserve"> PAGEREF _Toc235088934 \h </w:instrText>
        </w:r>
        <w:r w:rsidR="00944AF9">
          <w:rPr>
            <w:noProof/>
          </w:rPr>
        </w:r>
        <w:r w:rsidR="00944AF9">
          <w:rPr>
            <w:noProof/>
          </w:rPr>
          <w:fldChar w:fldCharType="separate"/>
        </w:r>
        <w:r w:rsidR="004B09DA">
          <w:rPr>
            <w:noProof/>
          </w:rPr>
          <w:t>25</w:t>
        </w:r>
        <w:r w:rsidR="00944AF9">
          <w:rPr>
            <w:noProof/>
          </w:rPr>
          <w:fldChar w:fldCharType="end"/>
        </w:r>
      </w:hyperlink>
    </w:p>
    <w:p w14:paraId="1B8BD551" w14:textId="43636A24" w:rsidR="00944AF9" w:rsidRDefault="00F66BDD">
      <w:pPr>
        <w:pStyle w:val="35"/>
        <w:rPr>
          <w:rFonts w:asciiTheme="minorHAnsi" w:eastAsiaTheme="minorEastAsia" w:hAnsiTheme="minorHAnsi" w:cstheme="minorBidi"/>
          <w:noProof/>
          <w:kern w:val="2"/>
          <w:sz w:val="24"/>
          <w14:ligatures w14:val="standardContextual"/>
        </w:rPr>
      </w:pPr>
      <w:hyperlink w:anchor="_Toc235088935" w:history="1">
        <w:r w:rsidR="00944AF9" w:rsidRPr="00573755">
          <w:rPr>
            <w:rStyle w:val="a7"/>
            <w:noProof/>
          </w:rPr>
          <w:t>1.1.4.1.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Оценочное зонирование сегмента «Жилая застройка (среднеэтажная и многоэтажная)» (МЖС) г. Комсомольска-на-Амуре</w:t>
        </w:r>
        <w:r w:rsidR="00944AF9">
          <w:rPr>
            <w:noProof/>
          </w:rPr>
          <w:tab/>
        </w:r>
        <w:r w:rsidR="00944AF9">
          <w:rPr>
            <w:noProof/>
          </w:rPr>
          <w:fldChar w:fldCharType="begin"/>
        </w:r>
        <w:r w:rsidR="00944AF9">
          <w:rPr>
            <w:noProof/>
          </w:rPr>
          <w:instrText xml:space="preserve"> PAGEREF _Toc235088935 \h </w:instrText>
        </w:r>
        <w:r w:rsidR="00944AF9">
          <w:rPr>
            <w:noProof/>
          </w:rPr>
        </w:r>
        <w:r w:rsidR="00944AF9">
          <w:rPr>
            <w:noProof/>
          </w:rPr>
          <w:fldChar w:fldCharType="separate"/>
        </w:r>
        <w:r w:rsidR="004B09DA">
          <w:rPr>
            <w:noProof/>
          </w:rPr>
          <w:t>25</w:t>
        </w:r>
        <w:r w:rsidR="00944AF9">
          <w:rPr>
            <w:noProof/>
          </w:rPr>
          <w:fldChar w:fldCharType="end"/>
        </w:r>
      </w:hyperlink>
    </w:p>
    <w:p w14:paraId="5E834E01" w14:textId="0CC1AD1D" w:rsidR="00944AF9" w:rsidRDefault="00F66BDD">
      <w:pPr>
        <w:pStyle w:val="35"/>
        <w:rPr>
          <w:rFonts w:asciiTheme="minorHAnsi" w:eastAsiaTheme="minorEastAsia" w:hAnsiTheme="minorHAnsi" w:cstheme="minorBidi"/>
          <w:noProof/>
          <w:kern w:val="2"/>
          <w:sz w:val="24"/>
          <w14:ligatures w14:val="standardContextual"/>
        </w:rPr>
      </w:pPr>
      <w:hyperlink w:anchor="_Toc235088936" w:history="1">
        <w:r w:rsidR="00944AF9" w:rsidRPr="00573755">
          <w:rPr>
            <w:rStyle w:val="a7"/>
            <w:noProof/>
          </w:rPr>
          <w:t>1.1.4.2.</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Оценочное зонирование земельных участков под ИЖС г. Комсомольска-на-Амуре</w:t>
        </w:r>
        <w:r w:rsidR="00944AF9">
          <w:rPr>
            <w:noProof/>
          </w:rPr>
          <w:tab/>
        </w:r>
        <w:r w:rsidR="00944AF9">
          <w:rPr>
            <w:noProof/>
          </w:rPr>
          <w:fldChar w:fldCharType="begin"/>
        </w:r>
        <w:r w:rsidR="00944AF9">
          <w:rPr>
            <w:noProof/>
          </w:rPr>
          <w:instrText xml:space="preserve"> PAGEREF _Toc235088936 \h </w:instrText>
        </w:r>
        <w:r w:rsidR="00944AF9">
          <w:rPr>
            <w:noProof/>
          </w:rPr>
        </w:r>
        <w:r w:rsidR="00944AF9">
          <w:rPr>
            <w:noProof/>
          </w:rPr>
          <w:fldChar w:fldCharType="separate"/>
        </w:r>
        <w:r w:rsidR="004B09DA">
          <w:rPr>
            <w:noProof/>
          </w:rPr>
          <w:t>27</w:t>
        </w:r>
        <w:r w:rsidR="00944AF9">
          <w:rPr>
            <w:noProof/>
          </w:rPr>
          <w:fldChar w:fldCharType="end"/>
        </w:r>
      </w:hyperlink>
    </w:p>
    <w:p w14:paraId="6E546470" w14:textId="0A9443FE" w:rsidR="00944AF9" w:rsidRDefault="00F66BDD">
      <w:pPr>
        <w:pStyle w:val="35"/>
        <w:rPr>
          <w:rFonts w:asciiTheme="minorHAnsi" w:eastAsiaTheme="minorEastAsia" w:hAnsiTheme="minorHAnsi" w:cstheme="minorBidi"/>
          <w:noProof/>
          <w:kern w:val="2"/>
          <w:sz w:val="24"/>
          <w14:ligatures w14:val="standardContextual"/>
        </w:rPr>
      </w:pPr>
      <w:hyperlink w:anchor="_Toc235088937" w:history="1">
        <w:r w:rsidR="00944AF9" w:rsidRPr="00573755">
          <w:rPr>
            <w:rStyle w:val="a7"/>
            <w:bCs/>
            <w:iCs/>
            <w:noProof/>
          </w:rPr>
          <w:t>1.1.4.3.</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 xml:space="preserve">Оценочное зонирование земельных участков коммерческого назначения </w:t>
        </w:r>
        <w:r w:rsidR="00944AF9" w:rsidRPr="00573755">
          <w:rPr>
            <w:rStyle w:val="a7"/>
            <w:bCs/>
            <w:iCs/>
            <w:noProof/>
          </w:rPr>
          <w:t>г. Комсомольск-на-Амуре</w:t>
        </w:r>
        <w:r w:rsidR="00944AF9">
          <w:rPr>
            <w:noProof/>
          </w:rPr>
          <w:tab/>
        </w:r>
        <w:r w:rsidR="00944AF9">
          <w:rPr>
            <w:noProof/>
          </w:rPr>
          <w:fldChar w:fldCharType="begin"/>
        </w:r>
        <w:r w:rsidR="00944AF9">
          <w:rPr>
            <w:noProof/>
          </w:rPr>
          <w:instrText xml:space="preserve"> PAGEREF _Toc235088937 \h </w:instrText>
        </w:r>
        <w:r w:rsidR="00944AF9">
          <w:rPr>
            <w:noProof/>
          </w:rPr>
        </w:r>
        <w:r w:rsidR="00944AF9">
          <w:rPr>
            <w:noProof/>
          </w:rPr>
          <w:fldChar w:fldCharType="separate"/>
        </w:r>
        <w:r w:rsidR="004B09DA">
          <w:rPr>
            <w:noProof/>
          </w:rPr>
          <w:t>29</w:t>
        </w:r>
        <w:r w:rsidR="00944AF9">
          <w:rPr>
            <w:noProof/>
          </w:rPr>
          <w:fldChar w:fldCharType="end"/>
        </w:r>
      </w:hyperlink>
    </w:p>
    <w:p w14:paraId="369E01FE" w14:textId="454C965B" w:rsidR="00944AF9" w:rsidRDefault="00F66BDD">
      <w:pPr>
        <w:pStyle w:val="35"/>
        <w:rPr>
          <w:rFonts w:asciiTheme="minorHAnsi" w:eastAsiaTheme="minorEastAsia" w:hAnsiTheme="minorHAnsi" w:cstheme="minorBidi"/>
          <w:noProof/>
          <w:kern w:val="2"/>
          <w:sz w:val="24"/>
          <w14:ligatures w14:val="standardContextual"/>
        </w:rPr>
      </w:pPr>
      <w:hyperlink w:anchor="_Toc235088938" w:history="1">
        <w:r w:rsidR="00944AF9" w:rsidRPr="00573755">
          <w:rPr>
            <w:rStyle w:val="a7"/>
            <w:bCs/>
            <w:iCs/>
            <w:noProof/>
          </w:rPr>
          <w:t>1.1.4.4.</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 xml:space="preserve">Оценочное зонирование земельных участков производственного назначения  </w:t>
        </w:r>
        <w:r w:rsidR="00944AF9" w:rsidRPr="00573755">
          <w:rPr>
            <w:rStyle w:val="a7"/>
            <w:bCs/>
            <w:iCs/>
            <w:noProof/>
          </w:rPr>
          <w:t>г. Комсомольск-на-Амуре</w:t>
        </w:r>
        <w:r w:rsidR="00944AF9">
          <w:rPr>
            <w:noProof/>
          </w:rPr>
          <w:tab/>
        </w:r>
        <w:r w:rsidR="00944AF9">
          <w:rPr>
            <w:noProof/>
          </w:rPr>
          <w:fldChar w:fldCharType="begin"/>
        </w:r>
        <w:r w:rsidR="00944AF9">
          <w:rPr>
            <w:noProof/>
          </w:rPr>
          <w:instrText xml:space="preserve"> PAGEREF _Toc235088938 \h </w:instrText>
        </w:r>
        <w:r w:rsidR="00944AF9">
          <w:rPr>
            <w:noProof/>
          </w:rPr>
        </w:r>
        <w:r w:rsidR="00944AF9">
          <w:rPr>
            <w:noProof/>
          </w:rPr>
          <w:fldChar w:fldCharType="separate"/>
        </w:r>
        <w:r w:rsidR="004B09DA">
          <w:rPr>
            <w:noProof/>
          </w:rPr>
          <w:t>30</w:t>
        </w:r>
        <w:r w:rsidR="00944AF9">
          <w:rPr>
            <w:noProof/>
          </w:rPr>
          <w:fldChar w:fldCharType="end"/>
        </w:r>
      </w:hyperlink>
    </w:p>
    <w:p w14:paraId="66BF36ED" w14:textId="3E8F2CD1" w:rsidR="00944AF9" w:rsidRDefault="00F66BDD">
      <w:pPr>
        <w:pStyle w:val="35"/>
        <w:rPr>
          <w:rFonts w:asciiTheme="minorHAnsi" w:eastAsiaTheme="minorEastAsia" w:hAnsiTheme="minorHAnsi" w:cstheme="minorBidi"/>
          <w:noProof/>
          <w:kern w:val="2"/>
          <w:sz w:val="24"/>
          <w14:ligatures w14:val="standardContextual"/>
        </w:rPr>
      </w:pPr>
      <w:hyperlink w:anchor="_Toc235088939" w:history="1">
        <w:r w:rsidR="00944AF9" w:rsidRPr="00573755">
          <w:rPr>
            <w:rStyle w:val="a7"/>
            <w:noProof/>
          </w:rPr>
          <w:t>1.1.5.</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Результаты оценочного зонирования территории Хабаровского края  (за исключением г. Хабаровск и г. Комсомольска-на-Амуре)</w:t>
        </w:r>
        <w:r w:rsidR="00944AF9">
          <w:rPr>
            <w:noProof/>
          </w:rPr>
          <w:tab/>
        </w:r>
        <w:r w:rsidR="00944AF9">
          <w:rPr>
            <w:noProof/>
          </w:rPr>
          <w:fldChar w:fldCharType="begin"/>
        </w:r>
        <w:r w:rsidR="00944AF9">
          <w:rPr>
            <w:noProof/>
          </w:rPr>
          <w:instrText xml:space="preserve"> PAGEREF _Toc235088939 \h </w:instrText>
        </w:r>
        <w:r w:rsidR="00944AF9">
          <w:rPr>
            <w:noProof/>
          </w:rPr>
        </w:r>
        <w:r w:rsidR="00944AF9">
          <w:rPr>
            <w:noProof/>
          </w:rPr>
          <w:fldChar w:fldCharType="separate"/>
        </w:r>
        <w:r w:rsidR="004B09DA">
          <w:rPr>
            <w:noProof/>
          </w:rPr>
          <w:t>31</w:t>
        </w:r>
        <w:r w:rsidR="00944AF9">
          <w:rPr>
            <w:noProof/>
          </w:rPr>
          <w:fldChar w:fldCharType="end"/>
        </w:r>
      </w:hyperlink>
    </w:p>
    <w:p w14:paraId="50AB1124" w14:textId="2C2D3685" w:rsidR="00944AF9" w:rsidRDefault="00F66BDD">
      <w:pPr>
        <w:pStyle w:val="35"/>
        <w:rPr>
          <w:rFonts w:asciiTheme="minorHAnsi" w:eastAsiaTheme="minorEastAsia" w:hAnsiTheme="minorHAnsi" w:cstheme="minorBidi"/>
          <w:noProof/>
          <w:kern w:val="2"/>
          <w:sz w:val="24"/>
          <w14:ligatures w14:val="standardContextual"/>
        </w:rPr>
      </w:pPr>
      <w:hyperlink w:anchor="_Toc235088940" w:history="1">
        <w:r w:rsidR="00944AF9" w:rsidRPr="00573755">
          <w:rPr>
            <w:rStyle w:val="a7"/>
            <w:noProof/>
          </w:rPr>
          <w:t>1.1.5.1.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Социально-экономическое положение ГО/МР/МО</w:t>
        </w:r>
        <w:r w:rsidR="00944AF9">
          <w:rPr>
            <w:noProof/>
          </w:rPr>
          <w:tab/>
        </w:r>
        <w:r w:rsidR="00944AF9">
          <w:rPr>
            <w:noProof/>
          </w:rPr>
          <w:fldChar w:fldCharType="begin"/>
        </w:r>
        <w:r w:rsidR="00944AF9">
          <w:rPr>
            <w:noProof/>
          </w:rPr>
          <w:instrText xml:space="preserve"> PAGEREF _Toc235088940 \h </w:instrText>
        </w:r>
        <w:r w:rsidR="00944AF9">
          <w:rPr>
            <w:noProof/>
          </w:rPr>
        </w:r>
        <w:r w:rsidR="00944AF9">
          <w:rPr>
            <w:noProof/>
          </w:rPr>
          <w:fldChar w:fldCharType="separate"/>
        </w:r>
        <w:r w:rsidR="004B09DA">
          <w:rPr>
            <w:noProof/>
          </w:rPr>
          <w:t>31</w:t>
        </w:r>
        <w:r w:rsidR="00944AF9">
          <w:rPr>
            <w:noProof/>
          </w:rPr>
          <w:fldChar w:fldCharType="end"/>
        </w:r>
      </w:hyperlink>
    </w:p>
    <w:p w14:paraId="4DBD7342" w14:textId="28F598A9" w:rsidR="00944AF9" w:rsidRDefault="00F66BDD">
      <w:pPr>
        <w:pStyle w:val="35"/>
        <w:rPr>
          <w:rFonts w:asciiTheme="minorHAnsi" w:eastAsiaTheme="minorEastAsia" w:hAnsiTheme="minorHAnsi" w:cstheme="minorBidi"/>
          <w:noProof/>
          <w:kern w:val="2"/>
          <w:sz w:val="24"/>
          <w14:ligatures w14:val="standardContextual"/>
        </w:rPr>
      </w:pPr>
      <w:hyperlink w:anchor="_Toc235088941" w:history="1">
        <w:r w:rsidR="00944AF9" w:rsidRPr="00573755">
          <w:rPr>
            <w:rStyle w:val="a7"/>
            <w:noProof/>
          </w:rPr>
          <w:t>1.1.5.2.</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Основные характеристики НП</w:t>
        </w:r>
        <w:r w:rsidR="00944AF9">
          <w:rPr>
            <w:noProof/>
          </w:rPr>
          <w:tab/>
        </w:r>
        <w:r w:rsidR="00944AF9">
          <w:rPr>
            <w:noProof/>
          </w:rPr>
          <w:fldChar w:fldCharType="begin"/>
        </w:r>
        <w:r w:rsidR="00944AF9">
          <w:rPr>
            <w:noProof/>
          </w:rPr>
          <w:instrText xml:space="preserve"> PAGEREF _Toc235088941 \h </w:instrText>
        </w:r>
        <w:r w:rsidR="00944AF9">
          <w:rPr>
            <w:noProof/>
          </w:rPr>
        </w:r>
        <w:r w:rsidR="00944AF9">
          <w:rPr>
            <w:noProof/>
          </w:rPr>
          <w:fldChar w:fldCharType="separate"/>
        </w:r>
        <w:r w:rsidR="004B09DA">
          <w:rPr>
            <w:noProof/>
          </w:rPr>
          <w:t>37</w:t>
        </w:r>
        <w:r w:rsidR="00944AF9">
          <w:rPr>
            <w:noProof/>
          </w:rPr>
          <w:fldChar w:fldCharType="end"/>
        </w:r>
      </w:hyperlink>
    </w:p>
    <w:p w14:paraId="77FB9B5E" w14:textId="020DDEBC" w:rsidR="00944AF9" w:rsidRDefault="00F66BDD">
      <w:pPr>
        <w:pStyle w:val="24"/>
        <w:rPr>
          <w:rFonts w:asciiTheme="minorHAnsi" w:eastAsiaTheme="minorEastAsia" w:hAnsiTheme="minorHAnsi" w:cstheme="minorBidi"/>
          <w:noProof/>
          <w:kern w:val="2"/>
          <w:sz w:val="24"/>
          <w14:ligatures w14:val="standardContextual"/>
        </w:rPr>
      </w:pPr>
      <w:hyperlink w:anchor="_Toc235088942" w:history="1">
        <w:r w:rsidR="00944AF9" w:rsidRPr="00573755">
          <w:rPr>
            <w:rStyle w:val="a7"/>
            <w:bCs/>
            <w:noProof/>
          </w:rPr>
          <w:t>1.2.</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ОБОСНОВАНИЕ ПОДХОДОВ К СЕГМЕНТАЦИИ ОБЪЕКТОВ НЕДВИЖИМОСТИ, ПОДЛЕЖАЩИХ ГОСУДАРСТВЕННОЙ КАДАСТРОВОЙ ОЦЕНКЕ, В ЦЕЛЯХ ИХ ГРУППИРОВКИ</w:t>
        </w:r>
        <w:r w:rsidR="00944AF9">
          <w:rPr>
            <w:noProof/>
          </w:rPr>
          <w:tab/>
        </w:r>
        <w:r w:rsidR="00944AF9">
          <w:rPr>
            <w:noProof/>
          </w:rPr>
          <w:fldChar w:fldCharType="begin"/>
        </w:r>
        <w:r w:rsidR="00944AF9">
          <w:rPr>
            <w:noProof/>
          </w:rPr>
          <w:instrText xml:space="preserve"> PAGEREF _Toc235088942 \h </w:instrText>
        </w:r>
        <w:r w:rsidR="00944AF9">
          <w:rPr>
            <w:noProof/>
          </w:rPr>
        </w:r>
        <w:r w:rsidR="00944AF9">
          <w:rPr>
            <w:noProof/>
          </w:rPr>
          <w:fldChar w:fldCharType="separate"/>
        </w:r>
        <w:r w:rsidR="004B09DA">
          <w:rPr>
            <w:noProof/>
          </w:rPr>
          <w:t>43</w:t>
        </w:r>
        <w:r w:rsidR="00944AF9">
          <w:rPr>
            <w:noProof/>
          </w:rPr>
          <w:fldChar w:fldCharType="end"/>
        </w:r>
      </w:hyperlink>
    </w:p>
    <w:p w14:paraId="0A8450AD" w14:textId="069EC655" w:rsidR="00944AF9" w:rsidRDefault="00F66BDD">
      <w:pPr>
        <w:pStyle w:val="35"/>
        <w:rPr>
          <w:rFonts w:asciiTheme="minorHAnsi" w:eastAsiaTheme="minorEastAsia" w:hAnsiTheme="minorHAnsi" w:cstheme="minorBidi"/>
          <w:noProof/>
          <w:kern w:val="2"/>
          <w:sz w:val="24"/>
          <w14:ligatures w14:val="standardContextual"/>
        </w:rPr>
      </w:pPr>
      <w:hyperlink w:anchor="_Toc235088943" w:history="1">
        <w:r w:rsidR="00944AF9" w:rsidRPr="00573755">
          <w:rPr>
            <w:rStyle w:val="a7"/>
            <w:noProof/>
          </w:rPr>
          <w:t>1.2.1.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Обоснование отнесения объектов недвижимости к соответствующим группам (подгруппам)</w:t>
        </w:r>
        <w:r w:rsidR="00944AF9">
          <w:rPr>
            <w:noProof/>
          </w:rPr>
          <w:tab/>
        </w:r>
        <w:r w:rsidR="00944AF9">
          <w:rPr>
            <w:noProof/>
          </w:rPr>
          <w:fldChar w:fldCharType="begin"/>
        </w:r>
        <w:r w:rsidR="00944AF9">
          <w:rPr>
            <w:noProof/>
          </w:rPr>
          <w:instrText xml:space="preserve"> PAGEREF _Toc235088943 \h </w:instrText>
        </w:r>
        <w:r w:rsidR="00944AF9">
          <w:rPr>
            <w:noProof/>
          </w:rPr>
        </w:r>
        <w:r w:rsidR="00944AF9">
          <w:rPr>
            <w:noProof/>
          </w:rPr>
          <w:fldChar w:fldCharType="separate"/>
        </w:r>
        <w:r w:rsidR="004B09DA">
          <w:rPr>
            <w:noProof/>
          </w:rPr>
          <w:t>43</w:t>
        </w:r>
        <w:r w:rsidR="00944AF9">
          <w:rPr>
            <w:noProof/>
          </w:rPr>
          <w:fldChar w:fldCharType="end"/>
        </w:r>
      </w:hyperlink>
    </w:p>
    <w:p w14:paraId="1117A324" w14:textId="5D290DBD" w:rsidR="00944AF9" w:rsidRDefault="00F66BDD">
      <w:pPr>
        <w:pStyle w:val="24"/>
        <w:rPr>
          <w:rFonts w:asciiTheme="minorHAnsi" w:eastAsiaTheme="minorEastAsia" w:hAnsiTheme="minorHAnsi" w:cstheme="minorBidi"/>
          <w:noProof/>
          <w:kern w:val="2"/>
          <w:sz w:val="24"/>
          <w14:ligatures w14:val="standardContextual"/>
        </w:rPr>
      </w:pPr>
      <w:hyperlink w:anchor="_Toc235088944" w:history="1">
        <w:r w:rsidR="00944AF9" w:rsidRPr="00573755">
          <w:rPr>
            <w:rStyle w:val="a7"/>
            <w:bCs/>
            <w:noProof/>
          </w:rPr>
          <w:t>1.3.</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ИНФОРМАЦИЯ ОБ ОПРЕДЕЛЕНИИ ЦЕНООБРАЗУЮЩИХ ФАКТОРОВ ОБЪЕКТОВ НЕДВИЖИМОСТИ И ИСТОЧНИКАХ СВЕДЕНИЙ О НИХ, ОБОСНОВАНИЕ ОТКАЗА ОТ ИСПОЛЬЗОВАНИЯ ЦЕНООБРАЗУЮЩИХ ФАКТОРОВ, ПРЕДУСМОТРЕННЫХ МЕТОДИЧЕСКИМИ УКАЗАНИЯМИ О ГОСУДАРСТВЕННОЙ КАДАСТРОВОЙ ОЦЕНКЕ</w:t>
        </w:r>
        <w:r w:rsidR="00944AF9">
          <w:rPr>
            <w:noProof/>
          </w:rPr>
          <w:tab/>
        </w:r>
        <w:r w:rsidR="00944AF9">
          <w:rPr>
            <w:noProof/>
          </w:rPr>
          <w:fldChar w:fldCharType="begin"/>
        </w:r>
        <w:r w:rsidR="00944AF9">
          <w:rPr>
            <w:noProof/>
          </w:rPr>
          <w:instrText xml:space="preserve"> PAGEREF _Toc235088944 \h </w:instrText>
        </w:r>
        <w:r w:rsidR="00944AF9">
          <w:rPr>
            <w:noProof/>
          </w:rPr>
        </w:r>
        <w:r w:rsidR="00944AF9">
          <w:rPr>
            <w:noProof/>
          </w:rPr>
          <w:fldChar w:fldCharType="separate"/>
        </w:r>
        <w:r w:rsidR="004B09DA">
          <w:rPr>
            <w:noProof/>
          </w:rPr>
          <w:t>50</w:t>
        </w:r>
        <w:r w:rsidR="00944AF9">
          <w:rPr>
            <w:noProof/>
          </w:rPr>
          <w:fldChar w:fldCharType="end"/>
        </w:r>
      </w:hyperlink>
    </w:p>
    <w:p w14:paraId="52DA4896" w14:textId="40EC1D92" w:rsidR="00944AF9" w:rsidRDefault="00F66BDD">
      <w:pPr>
        <w:pStyle w:val="35"/>
        <w:rPr>
          <w:rFonts w:asciiTheme="minorHAnsi" w:eastAsiaTheme="minorEastAsia" w:hAnsiTheme="minorHAnsi" w:cstheme="minorBidi"/>
          <w:noProof/>
          <w:kern w:val="2"/>
          <w:sz w:val="24"/>
          <w14:ligatures w14:val="standardContextual"/>
        </w:rPr>
      </w:pPr>
      <w:hyperlink w:anchor="_Toc235088945" w:history="1">
        <w:r w:rsidR="00944AF9" w:rsidRPr="00573755">
          <w:rPr>
            <w:rStyle w:val="a7"/>
            <w:noProof/>
          </w:rPr>
          <w:t>1.3.1.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Состав ценообразующих факторов при определении кадастровой стоимости предусмотренных Методическими указаниями</w:t>
        </w:r>
        <w:r w:rsidR="00944AF9">
          <w:rPr>
            <w:noProof/>
          </w:rPr>
          <w:tab/>
        </w:r>
        <w:r w:rsidR="00944AF9">
          <w:rPr>
            <w:noProof/>
          </w:rPr>
          <w:fldChar w:fldCharType="begin"/>
        </w:r>
        <w:r w:rsidR="00944AF9">
          <w:rPr>
            <w:noProof/>
          </w:rPr>
          <w:instrText xml:space="preserve"> PAGEREF _Toc235088945 \h </w:instrText>
        </w:r>
        <w:r w:rsidR="00944AF9">
          <w:rPr>
            <w:noProof/>
          </w:rPr>
        </w:r>
        <w:r w:rsidR="00944AF9">
          <w:rPr>
            <w:noProof/>
          </w:rPr>
          <w:fldChar w:fldCharType="separate"/>
        </w:r>
        <w:r w:rsidR="004B09DA">
          <w:rPr>
            <w:noProof/>
          </w:rPr>
          <w:t>50</w:t>
        </w:r>
        <w:r w:rsidR="00944AF9">
          <w:rPr>
            <w:noProof/>
          </w:rPr>
          <w:fldChar w:fldCharType="end"/>
        </w:r>
      </w:hyperlink>
    </w:p>
    <w:p w14:paraId="1B1F784A" w14:textId="0CEEB802" w:rsidR="00944AF9" w:rsidRDefault="00F66BDD">
      <w:pPr>
        <w:pStyle w:val="35"/>
        <w:rPr>
          <w:rFonts w:asciiTheme="minorHAnsi" w:eastAsiaTheme="minorEastAsia" w:hAnsiTheme="minorHAnsi" w:cstheme="minorBidi"/>
          <w:noProof/>
          <w:kern w:val="2"/>
          <w:sz w:val="24"/>
          <w14:ligatures w14:val="standardContextual"/>
        </w:rPr>
      </w:pPr>
      <w:hyperlink w:anchor="_Toc235088946" w:history="1">
        <w:r w:rsidR="00944AF9" w:rsidRPr="00573755">
          <w:rPr>
            <w:rStyle w:val="a7"/>
            <w:noProof/>
          </w:rPr>
          <w:t>1.3.2.</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Информация об определении ценообразующих факторов</w:t>
        </w:r>
        <w:r w:rsidR="00944AF9">
          <w:rPr>
            <w:noProof/>
          </w:rPr>
          <w:tab/>
        </w:r>
        <w:r w:rsidR="00944AF9">
          <w:rPr>
            <w:noProof/>
          </w:rPr>
          <w:fldChar w:fldCharType="begin"/>
        </w:r>
        <w:r w:rsidR="00944AF9">
          <w:rPr>
            <w:noProof/>
          </w:rPr>
          <w:instrText xml:space="preserve"> PAGEREF _Toc235088946 \h </w:instrText>
        </w:r>
        <w:r w:rsidR="00944AF9">
          <w:rPr>
            <w:noProof/>
          </w:rPr>
        </w:r>
        <w:r w:rsidR="00944AF9">
          <w:rPr>
            <w:noProof/>
          </w:rPr>
          <w:fldChar w:fldCharType="separate"/>
        </w:r>
        <w:r w:rsidR="004B09DA">
          <w:rPr>
            <w:noProof/>
          </w:rPr>
          <w:t>59</w:t>
        </w:r>
        <w:r w:rsidR="00944AF9">
          <w:rPr>
            <w:noProof/>
          </w:rPr>
          <w:fldChar w:fldCharType="end"/>
        </w:r>
      </w:hyperlink>
    </w:p>
    <w:p w14:paraId="21566189" w14:textId="0A1CB42E" w:rsidR="00944AF9" w:rsidRDefault="00F66BDD">
      <w:pPr>
        <w:pStyle w:val="35"/>
        <w:rPr>
          <w:rFonts w:asciiTheme="minorHAnsi" w:eastAsiaTheme="minorEastAsia" w:hAnsiTheme="minorHAnsi" w:cstheme="minorBidi"/>
          <w:noProof/>
          <w:kern w:val="2"/>
          <w:sz w:val="24"/>
          <w14:ligatures w14:val="standardContextual"/>
        </w:rPr>
      </w:pPr>
      <w:hyperlink w:anchor="_Toc235088947" w:history="1">
        <w:r w:rsidR="00944AF9" w:rsidRPr="00573755">
          <w:rPr>
            <w:rStyle w:val="a7"/>
            <w:noProof/>
          </w:rPr>
          <w:t>1.3.2.1.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Сбор сведений о значениях ценообразующих факторов и источниках сведений о них</w:t>
        </w:r>
        <w:r w:rsidR="00944AF9">
          <w:rPr>
            <w:noProof/>
          </w:rPr>
          <w:tab/>
        </w:r>
        <w:r w:rsidR="00944AF9">
          <w:rPr>
            <w:noProof/>
          </w:rPr>
          <w:fldChar w:fldCharType="begin"/>
        </w:r>
        <w:r w:rsidR="00944AF9">
          <w:rPr>
            <w:noProof/>
          </w:rPr>
          <w:instrText xml:space="preserve"> PAGEREF _Toc235088947 \h </w:instrText>
        </w:r>
        <w:r w:rsidR="00944AF9">
          <w:rPr>
            <w:noProof/>
          </w:rPr>
        </w:r>
        <w:r w:rsidR="00944AF9">
          <w:rPr>
            <w:noProof/>
          </w:rPr>
          <w:fldChar w:fldCharType="separate"/>
        </w:r>
        <w:r w:rsidR="004B09DA">
          <w:rPr>
            <w:noProof/>
          </w:rPr>
          <w:t>59</w:t>
        </w:r>
        <w:r w:rsidR="00944AF9">
          <w:rPr>
            <w:noProof/>
          </w:rPr>
          <w:fldChar w:fldCharType="end"/>
        </w:r>
      </w:hyperlink>
    </w:p>
    <w:p w14:paraId="09E89685" w14:textId="45440539" w:rsidR="00944AF9" w:rsidRDefault="00F66BDD">
      <w:pPr>
        <w:pStyle w:val="24"/>
        <w:rPr>
          <w:rFonts w:asciiTheme="minorHAnsi" w:eastAsiaTheme="minorEastAsia" w:hAnsiTheme="minorHAnsi" w:cstheme="minorBidi"/>
          <w:noProof/>
          <w:kern w:val="2"/>
          <w:sz w:val="24"/>
          <w14:ligatures w14:val="standardContextual"/>
        </w:rPr>
      </w:pPr>
      <w:hyperlink w:anchor="_Toc235088948" w:history="1">
        <w:r w:rsidR="00944AF9" w:rsidRPr="00573755">
          <w:rPr>
            <w:rStyle w:val="a7"/>
            <w:bCs/>
            <w:noProof/>
          </w:rPr>
          <w:t>1.4.</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ОБОСНОВАНИЕ ИСПОЛЬЗОВАНИЯ ЦЕНООБРАЗУЮЩИХ ФАКТОРОВ, НЕ ПРЕДУСМОТРЕННЫХ МЕТОДИЧЕСКИМИ УКАЗАНИЯМИ</w:t>
        </w:r>
        <w:r w:rsidR="00944AF9">
          <w:rPr>
            <w:noProof/>
          </w:rPr>
          <w:tab/>
        </w:r>
        <w:r w:rsidR="00944AF9">
          <w:rPr>
            <w:noProof/>
          </w:rPr>
          <w:fldChar w:fldCharType="begin"/>
        </w:r>
        <w:r w:rsidR="00944AF9">
          <w:rPr>
            <w:noProof/>
          </w:rPr>
          <w:instrText xml:space="preserve"> PAGEREF _Toc235088948 \h </w:instrText>
        </w:r>
        <w:r w:rsidR="00944AF9">
          <w:rPr>
            <w:noProof/>
          </w:rPr>
        </w:r>
        <w:r w:rsidR="00944AF9">
          <w:rPr>
            <w:noProof/>
          </w:rPr>
          <w:fldChar w:fldCharType="separate"/>
        </w:r>
        <w:r w:rsidR="004B09DA">
          <w:rPr>
            <w:noProof/>
          </w:rPr>
          <w:t>62</w:t>
        </w:r>
        <w:r w:rsidR="00944AF9">
          <w:rPr>
            <w:noProof/>
          </w:rPr>
          <w:fldChar w:fldCharType="end"/>
        </w:r>
      </w:hyperlink>
    </w:p>
    <w:p w14:paraId="3AE32650" w14:textId="75E615DD" w:rsidR="00944AF9" w:rsidRDefault="00F66BDD">
      <w:pPr>
        <w:pStyle w:val="24"/>
        <w:rPr>
          <w:rFonts w:asciiTheme="minorHAnsi" w:eastAsiaTheme="minorEastAsia" w:hAnsiTheme="minorHAnsi" w:cstheme="minorBidi"/>
          <w:noProof/>
          <w:kern w:val="2"/>
          <w:sz w:val="24"/>
          <w14:ligatures w14:val="standardContextual"/>
        </w:rPr>
      </w:pPr>
      <w:hyperlink w:anchor="_Toc235088949" w:history="1">
        <w:r w:rsidR="00944AF9" w:rsidRPr="00573755">
          <w:rPr>
            <w:rStyle w:val="a7"/>
            <w:bCs/>
            <w:noProof/>
          </w:rPr>
          <w:t>1.5.</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ОБОСНОВАНИЕ ВЫБОРА ПОДХОДОВ, МЕТОДОВ И МОДЕЛЕЙ ОЦЕНКИ, ИСПОЛЬЗОВАННЫХ ДЛЯ ОПРЕДЕЛЕНИЯ КАДАСТРОВОЙ СТОИМОСТИ ОБЪЕКТОВ НЕДВИЖИМОСТИ МЕТОДАМИ МАССОВОЙ ОЦЕНКИ</w:t>
        </w:r>
        <w:r w:rsidR="00944AF9">
          <w:rPr>
            <w:noProof/>
          </w:rPr>
          <w:tab/>
        </w:r>
        <w:r w:rsidR="00944AF9">
          <w:rPr>
            <w:noProof/>
          </w:rPr>
          <w:fldChar w:fldCharType="begin"/>
        </w:r>
        <w:r w:rsidR="00944AF9">
          <w:rPr>
            <w:noProof/>
          </w:rPr>
          <w:instrText xml:space="preserve"> PAGEREF _Toc235088949 \h </w:instrText>
        </w:r>
        <w:r w:rsidR="00944AF9">
          <w:rPr>
            <w:noProof/>
          </w:rPr>
        </w:r>
        <w:r w:rsidR="00944AF9">
          <w:rPr>
            <w:noProof/>
          </w:rPr>
          <w:fldChar w:fldCharType="separate"/>
        </w:r>
        <w:r w:rsidR="004B09DA">
          <w:rPr>
            <w:noProof/>
          </w:rPr>
          <w:t>63</w:t>
        </w:r>
        <w:r w:rsidR="00944AF9">
          <w:rPr>
            <w:noProof/>
          </w:rPr>
          <w:fldChar w:fldCharType="end"/>
        </w:r>
      </w:hyperlink>
    </w:p>
    <w:p w14:paraId="3741952B" w14:textId="69A1FC70" w:rsidR="00944AF9" w:rsidRDefault="00F66BDD">
      <w:pPr>
        <w:pStyle w:val="35"/>
        <w:rPr>
          <w:rFonts w:asciiTheme="minorHAnsi" w:eastAsiaTheme="minorEastAsia" w:hAnsiTheme="minorHAnsi" w:cstheme="minorBidi"/>
          <w:noProof/>
          <w:kern w:val="2"/>
          <w:sz w:val="24"/>
          <w14:ligatures w14:val="standardContextual"/>
        </w:rPr>
      </w:pPr>
      <w:hyperlink w:anchor="_Toc235088950" w:history="1">
        <w:r w:rsidR="00944AF9" w:rsidRPr="00573755">
          <w:rPr>
            <w:rStyle w:val="a7"/>
            <w:noProof/>
          </w:rPr>
          <w:t>1.5.1.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Затратный подход</w:t>
        </w:r>
        <w:r w:rsidR="00944AF9">
          <w:rPr>
            <w:noProof/>
          </w:rPr>
          <w:tab/>
        </w:r>
        <w:r w:rsidR="00944AF9">
          <w:rPr>
            <w:noProof/>
          </w:rPr>
          <w:fldChar w:fldCharType="begin"/>
        </w:r>
        <w:r w:rsidR="00944AF9">
          <w:rPr>
            <w:noProof/>
          </w:rPr>
          <w:instrText xml:space="preserve"> PAGEREF _Toc235088950 \h </w:instrText>
        </w:r>
        <w:r w:rsidR="00944AF9">
          <w:rPr>
            <w:noProof/>
          </w:rPr>
        </w:r>
        <w:r w:rsidR="00944AF9">
          <w:rPr>
            <w:noProof/>
          </w:rPr>
          <w:fldChar w:fldCharType="separate"/>
        </w:r>
        <w:r w:rsidR="004B09DA">
          <w:rPr>
            <w:noProof/>
          </w:rPr>
          <w:t>63</w:t>
        </w:r>
        <w:r w:rsidR="00944AF9">
          <w:rPr>
            <w:noProof/>
          </w:rPr>
          <w:fldChar w:fldCharType="end"/>
        </w:r>
      </w:hyperlink>
    </w:p>
    <w:p w14:paraId="6A045EBF" w14:textId="6AF72B7E" w:rsidR="00944AF9" w:rsidRDefault="00F66BDD">
      <w:pPr>
        <w:pStyle w:val="35"/>
        <w:rPr>
          <w:rFonts w:asciiTheme="minorHAnsi" w:eastAsiaTheme="minorEastAsia" w:hAnsiTheme="minorHAnsi" w:cstheme="minorBidi"/>
          <w:noProof/>
          <w:kern w:val="2"/>
          <w:sz w:val="24"/>
          <w14:ligatures w14:val="standardContextual"/>
        </w:rPr>
      </w:pPr>
      <w:hyperlink w:anchor="_Toc235088951" w:history="1">
        <w:r w:rsidR="00944AF9" w:rsidRPr="00573755">
          <w:rPr>
            <w:rStyle w:val="a7"/>
            <w:noProof/>
          </w:rPr>
          <w:t>1.5.2.</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Доходный подход</w:t>
        </w:r>
        <w:r w:rsidR="00944AF9">
          <w:rPr>
            <w:noProof/>
          </w:rPr>
          <w:tab/>
        </w:r>
        <w:r w:rsidR="00944AF9">
          <w:rPr>
            <w:noProof/>
          </w:rPr>
          <w:fldChar w:fldCharType="begin"/>
        </w:r>
        <w:r w:rsidR="00944AF9">
          <w:rPr>
            <w:noProof/>
          </w:rPr>
          <w:instrText xml:space="preserve"> PAGEREF _Toc235088951 \h </w:instrText>
        </w:r>
        <w:r w:rsidR="00944AF9">
          <w:rPr>
            <w:noProof/>
          </w:rPr>
        </w:r>
        <w:r w:rsidR="00944AF9">
          <w:rPr>
            <w:noProof/>
          </w:rPr>
          <w:fldChar w:fldCharType="separate"/>
        </w:r>
        <w:r w:rsidR="004B09DA">
          <w:rPr>
            <w:noProof/>
          </w:rPr>
          <w:t>64</w:t>
        </w:r>
        <w:r w:rsidR="00944AF9">
          <w:rPr>
            <w:noProof/>
          </w:rPr>
          <w:fldChar w:fldCharType="end"/>
        </w:r>
      </w:hyperlink>
    </w:p>
    <w:p w14:paraId="44B3B435" w14:textId="37EC62D2" w:rsidR="00944AF9" w:rsidRDefault="00F66BDD">
      <w:pPr>
        <w:pStyle w:val="35"/>
        <w:rPr>
          <w:rFonts w:asciiTheme="minorHAnsi" w:eastAsiaTheme="minorEastAsia" w:hAnsiTheme="minorHAnsi" w:cstheme="minorBidi"/>
          <w:noProof/>
          <w:kern w:val="2"/>
          <w:sz w:val="24"/>
          <w14:ligatures w14:val="standardContextual"/>
        </w:rPr>
      </w:pPr>
      <w:hyperlink w:anchor="_Toc235088952" w:history="1">
        <w:r w:rsidR="00944AF9" w:rsidRPr="00573755">
          <w:rPr>
            <w:rStyle w:val="a7"/>
            <w:noProof/>
          </w:rPr>
          <w:t>1.5.3.</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Сравнительный подход</w:t>
        </w:r>
        <w:r w:rsidR="00944AF9">
          <w:rPr>
            <w:noProof/>
          </w:rPr>
          <w:tab/>
        </w:r>
        <w:r w:rsidR="00944AF9">
          <w:rPr>
            <w:noProof/>
          </w:rPr>
          <w:fldChar w:fldCharType="begin"/>
        </w:r>
        <w:r w:rsidR="00944AF9">
          <w:rPr>
            <w:noProof/>
          </w:rPr>
          <w:instrText xml:space="preserve"> PAGEREF _Toc235088952 \h </w:instrText>
        </w:r>
        <w:r w:rsidR="00944AF9">
          <w:rPr>
            <w:noProof/>
          </w:rPr>
        </w:r>
        <w:r w:rsidR="00944AF9">
          <w:rPr>
            <w:noProof/>
          </w:rPr>
          <w:fldChar w:fldCharType="separate"/>
        </w:r>
        <w:r w:rsidR="004B09DA">
          <w:rPr>
            <w:noProof/>
          </w:rPr>
          <w:t>64</w:t>
        </w:r>
        <w:r w:rsidR="00944AF9">
          <w:rPr>
            <w:noProof/>
          </w:rPr>
          <w:fldChar w:fldCharType="end"/>
        </w:r>
      </w:hyperlink>
    </w:p>
    <w:p w14:paraId="3D152188" w14:textId="160BC50A" w:rsidR="00944AF9" w:rsidRDefault="00F66BDD">
      <w:pPr>
        <w:pStyle w:val="35"/>
        <w:rPr>
          <w:rFonts w:asciiTheme="minorHAnsi" w:eastAsiaTheme="minorEastAsia" w:hAnsiTheme="minorHAnsi" w:cstheme="minorBidi"/>
          <w:noProof/>
          <w:kern w:val="2"/>
          <w:sz w:val="24"/>
          <w14:ligatures w14:val="standardContextual"/>
        </w:rPr>
      </w:pPr>
      <w:hyperlink w:anchor="_Toc235088953" w:history="1">
        <w:r w:rsidR="00944AF9" w:rsidRPr="00573755">
          <w:rPr>
            <w:rStyle w:val="a7"/>
            <w:noProof/>
          </w:rPr>
          <w:t>1.5.4.</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Индивидуальный расчет</w:t>
        </w:r>
        <w:r w:rsidR="00944AF9">
          <w:rPr>
            <w:noProof/>
          </w:rPr>
          <w:tab/>
        </w:r>
        <w:r w:rsidR="00944AF9">
          <w:rPr>
            <w:noProof/>
          </w:rPr>
          <w:fldChar w:fldCharType="begin"/>
        </w:r>
        <w:r w:rsidR="00944AF9">
          <w:rPr>
            <w:noProof/>
          </w:rPr>
          <w:instrText xml:space="preserve"> PAGEREF _Toc235088953 \h </w:instrText>
        </w:r>
        <w:r w:rsidR="00944AF9">
          <w:rPr>
            <w:noProof/>
          </w:rPr>
        </w:r>
        <w:r w:rsidR="00944AF9">
          <w:rPr>
            <w:noProof/>
          </w:rPr>
          <w:fldChar w:fldCharType="separate"/>
        </w:r>
        <w:r w:rsidR="004B09DA">
          <w:rPr>
            <w:noProof/>
          </w:rPr>
          <w:t>66</w:t>
        </w:r>
        <w:r w:rsidR="00944AF9">
          <w:rPr>
            <w:noProof/>
          </w:rPr>
          <w:fldChar w:fldCharType="end"/>
        </w:r>
      </w:hyperlink>
    </w:p>
    <w:p w14:paraId="6EB434CC" w14:textId="05AB2CA7" w:rsidR="00944AF9" w:rsidRDefault="00F66BDD">
      <w:pPr>
        <w:pStyle w:val="35"/>
        <w:rPr>
          <w:rFonts w:asciiTheme="minorHAnsi" w:eastAsiaTheme="minorEastAsia" w:hAnsiTheme="minorHAnsi" w:cstheme="minorBidi"/>
          <w:noProof/>
          <w:kern w:val="2"/>
          <w:sz w:val="24"/>
          <w14:ligatures w14:val="standardContextual"/>
        </w:rPr>
      </w:pPr>
      <w:hyperlink w:anchor="_Toc235088954" w:history="1">
        <w:r w:rsidR="00944AF9" w:rsidRPr="00573755">
          <w:rPr>
            <w:rStyle w:val="a7"/>
            <w:noProof/>
          </w:rPr>
          <w:t>1.5.5.</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Обоснование модели оценки определения кадастровой стоимости</w:t>
        </w:r>
        <w:r w:rsidR="00944AF9">
          <w:rPr>
            <w:noProof/>
          </w:rPr>
          <w:tab/>
        </w:r>
        <w:r w:rsidR="00944AF9">
          <w:rPr>
            <w:noProof/>
          </w:rPr>
          <w:fldChar w:fldCharType="begin"/>
        </w:r>
        <w:r w:rsidR="00944AF9">
          <w:rPr>
            <w:noProof/>
          </w:rPr>
          <w:instrText xml:space="preserve"> PAGEREF _Toc235088954 \h </w:instrText>
        </w:r>
        <w:r w:rsidR="00944AF9">
          <w:rPr>
            <w:noProof/>
          </w:rPr>
        </w:r>
        <w:r w:rsidR="00944AF9">
          <w:rPr>
            <w:noProof/>
          </w:rPr>
          <w:fldChar w:fldCharType="separate"/>
        </w:r>
        <w:r w:rsidR="004B09DA">
          <w:rPr>
            <w:noProof/>
          </w:rPr>
          <w:t>73</w:t>
        </w:r>
        <w:r w:rsidR="00944AF9">
          <w:rPr>
            <w:noProof/>
          </w:rPr>
          <w:fldChar w:fldCharType="end"/>
        </w:r>
      </w:hyperlink>
    </w:p>
    <w:p w14:paraId="125A6083" w14:textId="37D74007" w:rsidR="00944AF9" w:rsidRDefault="00F66BDD">
      <w:pPr>
        <w:pStyle w:val="24"/>
        <w:rPr>
          <w:rFonts w:asciiTheme="minorHAnsi" w:eastAsiaTheme="minorEastAsia" w:hAnsiTheme="minorHAnsi" w:cstheme="minorBidi"/>
          <w:noProof/>
          <w:kern w:val="2"/>
          <w:sz w:val="24"/>
          <w14:ligatures w14:val="standardContextual"/>
        </w:rPr>
      </w:pPr>
      <w:hyperlink w:anchor="_Toc235088955" w:history="1">
        <w:r w:rsidR="00944AF9" w:rsidRPr="00573755">
          <w:rPr>
            <w:rStyle w:val="a7"/>
            <w:bCs/>
            <w:noProof/>
          </w:rPr>
          <w:t>1.6.</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ОПИСАНИЕ ПРОЦЕССА ОЦЕНКИ В ЧАСТИ ПРИМЕНЕНИЯ ПОДХОДОВ ПРИ ОПРЕДЕЛЕНИИ СТОИМОСТИ</w:t>
        </w:r>
        <w:r w:rsidR="00944AF9">
          <w:rPr>
            <w:noProof/>
          </w:rPr>
          <w:tab/>
        </w:r>
        <w:r w:rsidR="00944AF9">
          <w:rPr>
            <w:noProof/>
          </w:rPr>
          <w:fldChar w:fldCharType="begin"/>
        </w:r>
        <w:r w:rsidR="00944AF9">
          <w:rPr>
            <w:noProof/>
          </w:rPr>
          <w:instrText xml:space="preserve"> PAGEREF _Toc235088955 \h </w:instrText>
        </w:r>
        <w:r w:rsidR="00944AF9">
          <w:rPr>
            <w:noProof/>
          </w:rPr>
        </w:r>
        <w:r w:rsidR="00944AF9">
          <w:rPr>
            <w:noProof/>
          </w:rPr>
          <w:fldChar w:fldCharType="separate"/>
        </w:r>
        <w:r w:rsidR="004B09DA">
          <w:rPr>
            <w:noProof/>
          </w:rPr>
          <w:t>82</w:t>
        </w:r>
        <w:r w:rsidR="00944AF9">
          <w:rPr>
            <w:noProof/>
          </w:rPr>
          <w:fldChar w:fldCharType="end"/>
        </w:r>
      </w:hyperlink>
    </w:p>
    <w:p w14:paraId="3035325F" w14:textId="01F4CA9F" w:rsidR="00944AF9" w:rsidRDefault="00F66BDD">
      <w:pPr>
        <w:pStyle w:val="35"/>
        <w:rPr>
          <w:rFonts w:asciiTheme="minorHAnsi" w:eastAsiaTheme="minorEastAsia" w:hAnsiTheme="minorHAnsi" w:cstheme="minorBidi"/>
          <w:noProof/>
          <w:kern w:val="2"/>
          <w:sz w:val="24"/>
          <w14:ligatures w14:val="standardContextual"/>
        </w:rPr>
      </w:pPr>
      <w:hyperlink w:anchor="_Toc235088956" w:history="1">
        <w:r w:rsidR="00944AF9" w:rsidRPr="00573755">
          <w:rPr>
            <w:rStyle w:val="a7"/>
            <w:noProof/>
          </w:rPr>
          <w:t>1.6.1.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Расчет стоимости доходным подходом</w:t>
        </w:r>
        <w:r w:rsidR="00944AF9">
          <w:rPr>
            <w:noProof/>
          </w:rPr>
          <w:tab/>
        </w:r>
        <w:r w:rsidR="00944AF9">
          <w:rPr>
            <w:noProof/>
          </w:rPr>
          <w:fldChar w:fldCharType="begin"/>
        </w:r>
        <w:r w:rsidR="00944AF9">
          <w:rPr>
            <w:noProof/>
          </w:rPr>
          <w:instrText xml:space="preserve"> PAGEREF _Toc235088956 \h </w:instrText>
        </w:r>
        <w:r w:rsidR="00944AF9">
          <w:rPr>
            <w:noProof/>
          </w:rPr>
        </w:r>
        <w:r w:rsidR="00944AF9">
          <w:rPr>
            <w:noProof/>
          </w:rPr>
          <w:fldChar w:fldCharType="separate"/>
        </w:r>
        <w:r w:rsidR="004B09DA">
          <w:rPr>
            <w:noProof/>
          </w:rPr>
          <w:t>82</w:t>
        </w:r>
        <w:r w:rsidR="00944AF9">
          <w:rPr>
            <w:noProof/>
          </w:rPr>
          <w:fldChar w:fldCharType="end"/>
        </w:r>
      </w:hyperlink>
    </w:p>
    <w:p w14:paraId="03DA2382" w14:textId="5C6BD2D1" w:rsidR="00944AF9" w:rsidRDefault="00F66BDD">
      <w:pPr>
        <w:pStyle w:val="35"/>
        <w:rPr>
          <w:rFonts w:asciiTheme="minorHAnsi" w:eastAsiaTheme="minorEastAsia" w:hAnsiTheme="minorHAnsi" w:cstheme="minorBidi"/>
          <w:noProof/>
          <w:kern w:val="2"/>
          <w:sz w:val="24"/>
          <w14:ligatures w14:val="standardContextual"/>
        </w:rPr>
      </w:pPr>
      <w:hyperlink w:anchor="_Toc235088957" w:history="1">
        <w:r w:rsidR="00944AF9" w:rsidRPr="00573755">
          <w:rPr>
            <w:rStyle w:val="a7"/>
            <w:noProof/>
          </w:rPr>
          <w:t>1.6.1.1.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Модель определения кадастровой стоимости оценочной группы «Рыбоводство»</w:t>
        </w:r>
        <w:r w:rsidR="00944AF9">
          <w:rPr>
            <w:noProof/>
          </w:rPr>
          <w:tab/>
        </w:r>
        <w:r w:rsidR="00944AF9">
          <w:rPr>
            <w:noProof/>
          </w:rPr>
          <w:fldChar w:fldCharType="begin"/>
        </w:r>
        <w:r w:rsidR="00944AF9">
          <w:rPr>
            <w:noProof/>
          </w:rPr>
          <w:instrText xml:space="preserve"> PAGEREF _Toc235088957 \h </w:instrText>
        </w:r>
        <w:r w:rsidR="00944AF9">
          <w:rPr>
            <w:noProof/>
          </w:rPr>
        </w:r>
        <w:r w:rsidR="00944AF9">
          <w:rPr>
            <w:noProof/>
          </w:rPr>
          <w:fldChar w:fldCharType="separate"/>
        </w:r>
        <w:r w:rsidR="004B09DA">
          <w:rPr>
            <w:noProof/>
          </w:rPr>
          <w:t>82</w:t>
        </w:r>
        <w:r w:rsidR="00944AF9">
          <w:rPr>
            <w:noProof/>
          </w:rPr>
          <w:fldChar w:fldCharType="end"/>
        </w:r>
      </w:hyperlink>
    </w:p>
    <w:p w14:paraId="6290E028" w14:textId="60DF56A9" w:rsidR="00944AF9" w:rsidRDefault="00F66BDD">
      <w:pPr>
        <w:pStyle w:val="35"/>
        <w:rPr>
          <w:rFonts w:asciiTheme="minorHAnsi" w:eastAsiaTheme="minorEastAsia" w:hAnsiTheme="minorHAnsi" w:cstheme="minorBidi"/>
          <w:noProof/>
          <w:kern w:val="2"/>
          <w:sz w:val="24"/>
          <w14:ligatures w14:val="standardContextual"/>
        </w:rPr>
      </w:pPr>
      <w:hyperlink w:anchor="_Toc235088958" w:history="1">
        <w:r w:rsidR="00944AF9" w:rsidRPr="00573755">
          <w:rPr>
            <w:rStyle w:val="a7"/>
            <w:noProof/>
          </w:rPr>
          <w:t>1.6.2.</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Расчет стоимости объектов оценки сравнительным подходом</w:t>
        </w:r>
        <w:r w:rsidR="00944AF9">
          <w:rPr>
            <w:noProof/>
          </w:rPr>
          <w:tab/>
        </w:r>
        <w:r w:rsidR="00944AF9">
          <w:rPr>
            <w:noProof/>
          </w:rPr>
          <w:fldChar w:fldCharType="begin"/>
        </w:r>
        <w:r w:rsidR="00944AF9">
          <w:rPr>
            <w:noProof/>
          </w:rPr>
          <w:instrText xml:space="preserve"> PAGEREF _Toc235088958 \h </w:instrText>
        </w:r>
        <w:r w:rsidR="00944AF9">
          <w:rPr>
            <w:noProof/>
          </w:rPr>
        </w:r>
        <w:r w:rsidR="00944AF9">
          <w:rPr>
            <w:noProof/>
          </w:rPr>
          <w:fldChar w:fldCharType="separate"/>
        </w:r>
        <w:r w:rsidR="004B09DA">
          <w:rPr>
            <w:noProof/>
          </w:rPr>
          <w:t>92</w:t>
        </w:r>
        <w:r w:rsidR="00944AF9">
          <w:rPr>
            <w:noProof/>
          </w:rPr>
          <w:fldChar w:fldCharType="end"/>
        </w:r>
      </w:hyperlink>
    </w:p>
    <w:p w14:paraId="6AF445A1" w14:textId="3E4410ED" w:rsidR="00944AF9" w:rsidRDefault="00F66BDD">
      <w:pPr>
        <w:pStyle w:val="35"/>
        <w:rPr>
          <w:rFonts w:asciiTheme="minorHAnsi" w:eastAsiaTheme="minorEastAsia" w:hAnsiTheme="minorHAnsi" w:cstheme="minorBidi"/>
          <w:noProof/>
          <w:kern w:val="2"/>
          <w:sz w:val="24"/>
          <w14:ligatures w14:val="standardContextual"/>
        </w:rPr>
      </w:pPr>
      <w:hyperlink w:anchor="_Toc235088959" w:history="1">
        <w:r w:rsidR="00944AF9" w:rsidRPr="00573755">
          <w:rPr>
            <w:rStyle w:val="a7"/>
            <w:noProof/>
          </w:rPr>
          <w:t>1.6.2.1.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Определение кадастровой стоимости методами статистического моделирования</w:t>
        </w:r>
        <w:r w:rsidR="00944AF9">
          <w:rPr>
            <w:noProof/>
          </w:rPr>
          <w:tab/>
        </w:r>
        <w:r w:rsidR="00944AF9">
          <w:rPr>
            <w:noProof/>
          </w:rPr>
          <w:fldChar w:fldCharType="begin"/>
        </w:r>
        <w:r w:rsidR="00944AF9">
          <w:rPr>
            <w:noProof/>
          </w:rPr>
          <w:instrText xml:space="preserve"> PAGEREF _Toc235088959 \h </w:instrText>
        </w:r>
        <w:r w:rsidR="00944AF9">
          <w:rPr>
            <w:noProof/>
          </w:rPr>
        </w:r>
        <w:r w:rsidR="00944AF9">
          <w:rPr>
            <w:noProof/>
          </w:rPr>
          <w:fldChar w:fldCharType="separate"/>
        </w:r>
        <w:r w:rsidR="004B09DA">
          <w:rPr>
            <w:noProof/>
          </w:rPr>
          <w:t>92</w:t>
        </w:r>
        <w:r w:rsidR="00944AF9">
          <w:rPr>
            <w:noProof/>
          </w:rPr>
          <w:fldChar w:fldCharType="end"/>
        </w:r>
      </w:hyperlink>
    </w:p>
    <w:p w14:paraId="38202F4B" w14:textId="3CFF1FCA" w:rsidR="00944AF9" w:rsidRDefault="00F66BDD">
      <w:pPr>
        <w:pStyle w:val="35"/>
        <w:rPr>
          <w:rFonts w:asciiTheme="minorHAnsi" w:eastAsiaTheme="minorEastAsia" w:hAnsiTheme="minorHAnsi" w:cstheme="minorBidi"/>
          <w:noProof/>
          <w:kern w:val="2"/>
          <w:sz w:val="24"/>
          <w14:ligatures w14:val="standardContextual"/>
        </w:rPr>
      </w:pPr>
      <w:hyperlink w:anchor="_Toc235088960" w:history="1">
        <w:r w:rsidR="00944AF9" w:rsidRPr="00573755">
          <w:rPr>
            <w:rStyle w:val="a7"/>
            <w:noProof/>
          </w:rPr>
          <w:t>1.6.2.2.</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Подготовка рыночных данных (общая характеристика объектов-аналогов)</w:t>
        </w:r>
        <w:r w:rsidR="00944AF9">
          <w:rPr>
            <w:noProof/>
          </w:rPr>
          <w:tab/>
        </w:r>
        <w:r w:rsidR="00944AF9">
          <w:rPr>
            <w:noProof/>
          </w:rPr>
          <w:fldChar w:fldCharType="begin"/>
        </w:r>
        <w:r w:rsidR="00944AF9">
          <w:rPr>
            <w:noProof/>
          </w:rPr>
          <w:instrText xml:space="preserve"> PAGEREF _Toc235088960 \h </w:instrText>
        </w:r>
        <w:r w:rsidR="00944AF9">
          <w:rPr>
            <w:noProof/>
          </w:rPr>
        </w:r>
        <w:r w:rsidR="00944AF9">
          <w:rPr>
            <w:noProof/>
          </w:rPr>
          <w:fldChar w:fldCharType="separate"/>
        </w:r>
        <w:r w:rsidR="004B09DA">
          <w:rPr>
            <w:noProof/>
          </w:rPr>
          <w:t>92</w:t>
        </w:r>
        <w:r w:rsidR="00944AF9">
          <w:rPr>
            <w:noProof/>
          </w:rPr>
          <w:fldChar w:fldCharType="end"/>
        </w:r>
      </w:hyperlink>
    </w:p>
    <w:p w14:paraId="45C32930" w14:textId="4118A488" w:rsidR="00944AF9" w:rsidRDefault="00F66BDD">
      <w:pPr>
        <w:pStyle w:val="35"/>
        <w:rPr>
          <w:rFonts w:asciiTheme="minorHAnsi" w:eastAsiaTheme="minorEastAsia" w:hAnsiTheme="minorHAnsi" w:cstheme="minorBidi"/>
          <w:noProof/>
          <w:kern w:val="2"/>
          <w:sz w:val="24"/>
          <w14:ligatures w14:val="standardContextual"/>
        </w:rPr>
      </w:pPr>
      <w:hyperlink w:anchor="_Toc235088961" w:history="1">
        <w:r w:rsidR="00944AF9" w:rsidRPr="00573755">
          <w:rPr>
            <w:rStyle w:val="a7"/>
            <w:noProof/>
          </w:rPr>
          <w:t>1.6.2.3.</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Выбор ценообразующих факторов для построения статистической модели</w:t>
        </w:r>
        <w:r w:rsidR="00944AF9">
          <w:rPr>
            <w:noProof/>
          </w:rPr>
          <w:tab/>
        </w:r>
        <w:r w:rsidR="00944AF9">
          <w:rPr>
            <w:noProof/>
          </w:rPr>
          <w:fldChar w:fldCharType="begin"/>
        </w:r>
        <w:r w:rsidR="00944AF9">
          <w:rPr>
            <w:noProof/>
          </w:rPr>
          <w:instrText xml:space="preserve"> PAGEREF _Toc235088961 \h </w:instrText>
        </w:r>
        <w:r w:rsidR="00944AF9">
          <w:rPr>
            <w:noProof/>
          </w:rPr>
        </w:r>
        <w:r w:rsidR="00944AF9">
          <w:rPr>
            <w:noProof/>
          </w:rPr>
          <w:fldChar w:fldCharType="separate"/>
        </w:r>
        <w:r w:rsidR="004B09DA">
          <w:rPr>
            <w:noProof/>
          </w:rPr>
          <w:t>92</w:t>
        </w:r>
        <w:r w:rsidR="00944AF9">
          <w:rPr>
            <w:noProof/>
          </w:rPr>
          <w:fldChar w:fldCharType="end"/>
        </w:r>
      </w:hyperlink>
    </w:p>
    <w:p w14:paraId="6B0FE137" w14:textId="0F48EAB3" w:rsidR="00944AF9" w:rsidRDefault="00F66BDD">
      <w:pPr>
        <w:pStyle w:val="35"/>
        <w:rPr>
          <w:rFonts w:asciiTheme="minorHAnsi" w:eastAsiaTheme="minorEastAsia" w:hAnsiTheme="minorHAnsi" w:cstheme="minorBidi"/>
          <w:noProof/>
          <w:kern w:val="2"/>
          <w:sz w:val="24"/>
          <w14:ligatures w14:val="standardContextual"/>
        </w:rPr>
      </w:pPr>
      <w:hyperlink w:anchor="_Toc235088962" w:history="1">
        <w:r w:rsidR="00944AF9" w:rsidRPr="00573755">
          <w:rPr>
            <w:rStyle w:val="a7"/>
            <w:noProof/>
          </w:rPr>
          <w:t>1.6.2.4.</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Корректировка рыночных данных по элементам сравнения</w:t>
        </w:r>
        <w:r w:rsidR="00944AF9">
          <w:rPr>
            <w:noProof/>
          </w:rPr>
          <w:tab/>
        </w:r>
        <w:r w:rsidR="00944AF9">
          <w:rPr>
            <w:noProof/>
          </w:rPr>
          <w:fldChar w:fldCharType="begin"/>
        </w:r>
        <w:r w:rsidR="00944AF9">
          <w:rPr>
            <w:noProof/>
          </w:rPr>
          <w:instrText xml:space="preserve"> PAGEREF _Toc235088962 \h </w:instrText>
        </w:r>
        <w:r w:rsidR="00944AF9">
          <w:rPr>
            <w:noProof/>
          </w:rPr>
        </w:r>
        <w:r w:rsidR="00944AF9">
          <w:rPr>
            <w:noProof/>
          </w:rPr>
          <w:fldChar w:fldCharType="separate"/>
        </w:r>
        <w:r w:rsidR="004B09DA">
          <w:rPr>
            <w:noProof/>
          </w:rPr>
          <w:t>94</w:t>
        </w:r>
        <w:r w:rsidR="00944AF9">
          <w:rPr>
            <w:noProof/>
          </w:rPr>
          <w:fldChar w:fldCharType="end"/>
        </w:r>
      </w:hyperlink>
    </w:p>
    <w:p w14:paraId="5B3FDF75" w14:textId="412DD0DD" w:rsidR="00944AF9" w:rsidRDefault="00F66BDD">
      <w:pPr>
        <w:pStyle w:val="35"/>
        <w:rPr>
          <w:rFonts w:asciiTheme="minorHAnsi" w:eastAsiaTheme="minorEastAsia" w:hAnsiTheme="minorHAnsi" w:cstheme="minorBidi"/>
          <w:noProof/>
          <w:kern w:val="2"/>
          <w:sz w:val="24"/>
          <w14:ligatures w14:val="standardContextual"/>
        </w:rPr>
      </w:pPr>
      <w:hyperlink w:anchor="_Toc235088963" w:history="1">
        <w:r w:rsidR="00944AF9" w:rsidRPr="00573755">
          <w:rPr>
            <w:rStyle w:val="a7"/>
            <w:noProof/>
          </w:rPr>
          <w:t>1.6.2.5.</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Ценообразующие факторы, используемые при построении моделей</w:t>
        </w:r>
        <w:r w:rsidR="00944AF9">
          <w:rPr>
            <w:noProof/>
          </w:rPr>
          <w:tab/>
        </w:r>
        <w:r w:rsidR="00944AF9">
          <w:rPr>
            <w:noProof/>
          </w:rPr>
          <w:fldChar w:fldCharType="begin"/>
        </w:r>
        <w:r w:rsidR="00944AF9">
          <w:rPr>
            <w:noProof/>
          </w:rPr>
          <w:instrText xml:space="preserve"> PAGEREF _Toc235088963 \h </w:instrText>
        </w:r>
        <w:r w:rsidR="00944AF9">
          <w:rPr>
            <w:noProof/>
          </w:rPr>
        </w:r>
        <w:r w:rsidR="00944AF9">
          <w:rPr>
            <w:noProof/>
          </w:rPr>
          <w:fldChar w:fldCharType="separate"/>
        </w:r>
        <w:r w:rsidR="004B09DA">
          <w:rPr>
            <w:noProof/>
          </w:rPr>
          <w:t>109</w:t>
        </w:r>
        <w:r w:rsidR="00944AF9">
          <w:rPr>
            <w:noProof/>
          </w:rPr>
          <w:fldChar w:fldCharType="end"/>
        </w:r>
      </w:hyperlink>
    </w:p>
    <w:p w14:paraId="3C6C7BAC" w14:textId="7CAA0A77" w:rsidR="00944AF9" w:rsidRDefault="00F66BDD">
      <w:pPr>
        <w:pStyle w:val="35"/>
        <w:rPr>
          <w:rFonts w:asciiTheme="minorHAnsi" w:eastAsiaTheme="minorEastAsia" w:hAnsiTheme="minorHAnsi" w:cstheme="minorBidi"/>
          <w:noProof/>
          <w:kern w:val="2"/>
          <w:sz w:val="24"/>
          <w14:ligatures w14:val="standardContextual"/>
        </w:rPr>
      </w:pPr>
      <w:hyperlink w:anchor="_Toc235088964" w:history="1">
        <w:r w:rsidR="00944AF9" w:rsidRPr="00573755">
          <w:rPr>
            <w:rStyle w:val="a7"/>
            <w:noProof/>
          </w:rPr>
          <w:t>1.6.2.6.</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Описание ценообразующих факторов используемые при построении статистических моделей</w:t>
        </w:r>
        <w:r w:rsidR="00944AF9">
          <w:rPr>
            <w:noProof/>
          </w:rPr>
          <w:tab/>
        </w:r>
        <w:r w:rsidR="00944AF9">
          <w:rPr>
            <w:noProof/>
          </w:rPr>
          <w:fldChar w:fldCharType="begin"/>
        </w:r>
        <w:r w:rsidR="00944AF9">
          <w:rPr>
            <w:noProof/>
          </w:rPr>
          <w:instrText xml:space="preserve"> PAGEREF _Toc235088964 \h </w:instrText>
        </w:r>
        <w:r w:rsidR="00944AF9">
          <w:rPr>
            <w:noProof/>
          </w:rPr>
        </w:r>
        <w:r w:rsidR="00944AF9">
          <w:rPr>
            <w:noProof/>
          </w:rPr>
          <w:fldChar w:fldCharType="separate"/>
        </w:r>
        <w:r w:rsidR="004B09DA">
          <w:rPr>
            <w:noProof/>
          </w:rPr>
          <w:t>114</w:t>
        </w:r>
        <w:r w:rsidR="00944AF9">
          <w:rPr>
            <w:noProof/>
          </w:rPr>
          <w:fldChar w:fldCharType="end"/>
        </w:r>
      </w:hyperlink>
    </w:p>
    <w:p w14:paraId="28D14C1A" w14:textId="6B765C30" w:rsidR="00944AF9" w:rsidRDefault="00F66BDD">
      <w:pPr>
        <w:pStyle w:val="35"/>
        <w:rPr>
          <w:rFonts w:asciiTheme="minorHAnsi" w:eastAsiaTheme="minorEastAsia" w:hAnsiTheme="minorHAnsi" w:cstheme="minorBidi"/>
          <w:noProof/>
          <w:kern w:val="2"/>
          <w:sz w:val="24"/>
          <w14:ligatures w14:val="standardContextual"/>
        </w:rPr>
      </w:pPr>
      <w:hyperlink w:anchor="_Toc235088965" w:history="1">
        <w:r w:rsidR="00944AF9" w:rsidRPr="00573755">
          <w:rPr>
            <w:rStyle w:val="a7"/>
            <w:noProof/>
          </w:rPr>
          <w:t>1.6.2.7.</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Описание моделей определения кадастровой стоимости методами статистического моделирования</w:t>
        </w:r>
        <w:r w:rsidR="00944AF9">
          <w:rPr>
            <w:noProof/>
          </w:rPr>
          <w:tab/>
        </w:r>
        <w:r w:rsidR="00944AF9">
          <w:rPr>
            <w:noProof/>
          </w:rPr>
          <w:fldChar w:fldCharType="begin"/>
        </w:r>
        <w:r w:rsidR="00944AF9">
          <w:rPr>
            <w:noProof/>
          </w:rPr>
          <w:instrText xml:space="preserve"> PAGEREF _Toc235088965 \h </w:instrText>
        </w:r>
        <w:r w:rsidR="00944AF9">
          <w:rPr>
            <w:noProof/>
          </w:rPr>
        </w:r>
        <w:r w:rsidR="00944AF9">
          <w:rPr>
            <w:noProof/>
          </w:rPr>
          <w:fldChar w:fldCharType="separate"/>
        </w:r>
        <w:r w:rsidR="004B09DA">
          <w:rPr>
            <w:noProof/>
          </w:rPr>
          <w:t>117</w:t>
        </w:r>
        <w:r w:rsidR="00944AF9">
          <w:rPr>
            <w:noProof/>
          </w:rPr>
          <w:fldChar w:fldCharType="end"/>
        </w:r>
      </w:hyperlink>
    </w:p>
    <w:p w14:paraId="00615A64" w14:textId="53A77043" w:rsidR="00944AF9" w:rsidRDefault="00F66BDD">
      <w:pPr>
        <w:pStyle w:val="35"/>
        <w:rPr>
          <w:rFonts w:asciiTheme="minorHAnsi" w:eastAsiaTheme="minorEastAsia" w:hAnsiTheme="minorHAnsi" w:cstheme="minorBidi"/>
          <w:noProof/>
          <w:kern w:val="2"/>
          <w:sz w:val="24"/>
          <w14:ligatures w14:val="standardContextual"/>
        </w:rPr>
      </w:pPr>
      <w:hyperlink w:anchor="_Toc235088966" w:history="1">
        <w:r w:rsidR="00944AF9" w:rsidRPr="00573755">
          <w:rPr>
            <w:rStyle w:val="a7"/>
            <w:noProof/>
          </w:rPr>
          <w:t>1.6.2.8.</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Определение кадастровой стоимости методом индексации прошлых результатов</w:t>
        </w:r>
        <w:r w:rsidR="00944AF9">
          <w:rPr>
            <w:noProof/>
          </w:rPr>
          <w:tab/>
        </w:r>
        <w:r w:rsidR="00944AF9">
          <w:rPr>
            <w:noProof/>
          </w:rPr>
          <w:fldChar w:fldCharType="begin"/>
        </w:r>
        <w:r w:rsidR="00944AF9">
          <w:rPr>
            <w:noProof/>
          </w:rPr>
          <w:instrText xml:space="preserve"> PAGEREF _Toc235088966 \h </w:instrText>
        </w:r>
        <w:r w:rsidR="00944AF9">
          <w:rPr>
            <w:noProof/>
          </w:rPr>
        </w:r>
        <w:r w:rsidR="00944AF9">
          <w:rPr>
            <w:noProof/>
          </w:rPr>
          <w:fldChar w:fldCharType="separate"/>
        </w:r>
        <w:r w:rsidR="004B09DA">
          <w:rPr>
            <w:noProof/>
          </w:rPr>
          <w:t>172</w:t>
        </w:r>
        <w:r w:rsidR="00944AF9">
          <w:rPr>
            <w:noProof/>
          </w:rPr>
          <w:fldChar w:fldCharType="end"/>
        </w:r>
      </w:hyperlink>
    </w:p>
    <w:p w14:paraId="31D552BF" w14:textId="35C50A7A" w:rsidR="00944AF9" w:rsidRDefault="00F66BDD">
      <w:pPr>
        <w:pStyle w:val="35"/>
        <w:rPr>
          <w:rFonts w:asciiTheme="minorHAnsi" w:eastAsiaTheme="minorEastAsia" w:hAnsiTheme="minorHAnsi" w:cstheme="minorBidi"/>
          <w:noProof/>
          <w:kern w:val="2"/>
          <w:sz w:val="24"/>
          <w14:ligatures w14:val="standardContextual"/>
        </w:rPr>
      </w:pPr>
      <w:hyperlink w:anchor="_Toc235088967" w:history="1">
        <w:r w:rsidR="00944AF9" w:rsidRPr="00573755">
          <w:rPr>
            <w:rStyle w:val="a7"/>
            <w:noProof/>
          </w:rPr>
          <w:t>1.6.2.9.</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Определение кадастровой стоимости методом типового (эталонного) объекта недвижимости</w:t>
        </w:r>
        <w:r w:rsidR="00944AF9">
          <w:rPr>
            <w:noProof/>
          </w:rPr>
          <w:tab/>
        </w:r>
        <w:r w:rsidR="00944AF9">
          <w:rPr>
            <w:noProof/>
          </w:rPr>
          <w:fldChar w:fldCharType="begin"/>
        </w:r>
        <w:r w:rsidR="00944AF9">
          <w:rPr>
            <w:noProof/>
          </w:rPr>
          <w:instrText xml:space="preserve"> PAGEREF _Toc235088967 \h </w:instrText>
        </w:r>
        <w:r w:rsidR="00944AF9">
          <w:rPr>
            <w:noProof/>
          </w:rPr>
        </w:r>
        <w:r w:rsidR="00944AF9">
          <w:rPr>
            <w:noProof/>
          </w:rPr>
          <w:fldChar w:fldCharType="separate"/>
        </w:r>
        <w:r w:rsidR="004B09DA">
          <w:rPr>
            <w:noProof/>
          </w:rPr>
          <w:t>197</w:t>
        </w:r>
        <w:r w:rsidR="00944AF9">
          <w:rPr>
            <w:noProof/>
          </w:rPr>
          <w:fldChar w:fldCharType="end"/>
        </w:r>
      </w:hyperlink>
    </w:p>
    <w:p w14:paraId="5FD42781" w14:textId="393A9971" w:rsidR="00944AF9" w:rsidRDefault="00F66BDD">
      <w:pPr>
        <w:pStyle w:val="35"/>
        <w:rPr>
          <w:rFonts w:asciiTheme="minorHAnsi" w:eastAsiaTheme="minorEastAsia" w:hAnsiTheme="minorHAnsi" w:cstheme="minorBidi"/>
          <w:noProof/>
          <w:kern w:val="2"/>
          <w:sz w:val="24"/>
          <w14:ligatures w14:val="standardContextual"/>
        </w:rPr>
      </w:pPr>
      <w:hyperlink w:anchor="_Toc235088968" w:history="1">
        <w:r w:rsidR="00944AF9" w:rsidRPr="00573755">
          <w:rPr>
            <w:rStyle w:val="a7"/>
            <w:noProof/>
          </w:rPr>
          <w:t>1.6.2.10.</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Определение кадастровой стоимости методом моделирования на основе УПКС</w:t>
        </w:r>
        <w:r w:rsidR="00944AF9">
          <w:rPr>
            <w:noProof/>
          </w:rPr>
          <w:tab/>
        </w:r>
        <w:r w:rsidR="00944AF9">
          <w:rPr>
            <w:noProof/>
          </w:rPr>
          <w:fldChar w:fldCharType="begin"/>
        </w:r>
        <w:r w:rsidR="00944AF9">
          <w:rPr>
            <w:noProof/>
          </w:rPr>
          <w:instrText xml:space="preserve"> PAGEREF _Toc235088968 \h </w:instrText>
        </w:r>
        <w:r w:rsidR="00944AF9">
          <w:rPr>
            <w:noProof/>
          </w:rPr>
        </w:r>
        <w:r w:rsidR="00944AF9">
          <w:rPr>
            <w:noProof/>
          </w:rPr>
          <w:fldChar w:fldCharType="separate"/>
        </w:r>
        <w:r w:rsidR="004B09DA">
          <w:rPr>
            <w:noProof/>
          </w:rPr>
          <w:t>202</w:t>
        </w:r>
        <w:r w:rsidR="00944AF9">
          <w:rPr>
            <w:noProof/>
          </w:rPr>
          <w:fldChar w:fldCharType="end"/>
        </w:r>
      </w:hyperlink>
    </w:p>
    <w:p w14:paraId="68FC57FA" w14:textId="35DF1115" w:rsidR="00944AF9" w:rsidRDefault="00F66BDD">
      <w:pPr>
        <w:pStyle w:val="35"/>
        <w:rPr>
          <w:rFonts w:asciiTheme="minorHAnsi" w:eastAsiaTheme="minorEastAsia" w:hAnsiTheme="minorHAnsi" w:cstheme="minorBidi"/>
          <w:noProof/>
          <w:kern w:val="2"/>
          <w:sz w:val="24"/>
          <w14:ligatures w14:val="standardContextual"/>
        </w:rPr>
      </w:pPr>
      <w:hyperlink w:anchor="_Toc235088969" w:history="1">
        <w:r w:rsidR="00944AF9" w:rsidRPr="00573755">
          <w:rPr>
            <w:rStyle w:val="a7"/>
            <w:noProof/>
          </w:rPr>
          <w:t>1.6.2.11.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Описание расчета фактора «Наличие обременений (ограничений) земельного участка»</w:t>
        </w:r>
        <w:r w:rsidR="00944AF9">
          <w:rPr>
            <w:noProof/>
          </w:rPr>
          <w:tab/>
        </w:r>
        <w:r w:rsidR="00944AF9">
          <w:rPr>
            <w:noProof/>
          </w:rPr>
          <w:fldChar w:fldCharType="begin"/>
        </w:r>
        <w:r w:rsidR="00944AF9">
          <w:rPr>
            <w:noProof/>
          </w:rPr>
          <w:instrText xml:space="preserve"> PAGEREF _Toc235088969 \h </w:instrText>
        </w:r>
        <w:r w:rsidR="00944AF9">
          <w:rPr>
            <w:noProof/>
          </w:rPr>
        </w:r>
        <w:r w:rsidR="00944AF9">
          <w:rPr>
            <w:noProof/>
          </w:rPr>
          <w:fldChar w:fldCharType="separate"/>
        </w:r>
        <w:r w:rsidR="004B09DA">
          <w:rPr>
            <w:noProof/>
          </w:rPr>
          <w:t>203</w:t>
        </w:r>
        <w:r w:rsidR="00944AF9">
          <w:rPr>
            <w:noProof/>
          </w:rPr>
          <w:fldChar w:fldCharType="end"/>
        </w:r>
      </w:hyperlink>
    </w:p>
    <w:p w14:paraId="33C8030A" w14:textId="7B909CB8" w:rsidR="00944AF9" w:rsidRDefault="00F66BDD">
      <w:pPr>
        <w:pStyle w:val="35"/>
        <w:rPr>
          <w:rFonts w:asciiTheme="minorHAnsi" w:eastAsiaTheme="minorEastAsia" w:hAnsiTheme="minorHAnsi" w:cstheme="minorBidi"/>
          <w:noProof/>
          <w:kern w:val="2"/>
          <w:sz w:val="24"/>
          <w14:ligatures w14:val="standardContextual"/>
        </w:rPr>
      </w:pPr>
      <w:hyperlink w:anchor="_Toc235088970" w:history="1">
        <w:r w:rsidR="00944AF9" w:rsidRPr="00573755">
          <w:rPr>
            <w:rStyle w:val="a7"/>
            <w:noProof/>
          </w:rPr>
          <w:t>1.6.2.12.</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Описание расчета фактора «Преференциальный режим (ТОРы, Порты)»</w:t>
        </w:r>
        <w:r w:rsidR="00944AF9">
          <w:rPr>
            <w:noProof/>
          </w:rPr>
          <w:tab/>
        </w:r>
        <w:r w:rsidR="00944AF9">
          <w:rPr>
            <w:noProof/>
          </w:rPr>
          <w:fldChar w:fldCharType="begin"/>
        </w:r>
        <w:r w:rsidR="00944AF9">
          <w:rPr>
            <w:noProof/>
          </w:rPr>
          <w:instrText xml:space="preserve"> PAGEREF _Toc235088970 \h </w:instrText>
        </w:r>
        <w:r w:rsidR="00944AF9">
          <w:rPr>
            <w:noProof/>
          </w:rPr>
        </w:r>
        <w:r w:rsidR="00944AF9">
          <w:rPr>
            <w:noProof/>
          </w:rPr>
          <w:fldChar w:fldCharType="separate"/>
        </w:r>
        <w:r w:rsidR="004B09DA">
          <w:rPr>
            <w:noProof/>
          </w:rPr>
          <w:t>214</w:t>
        </w:r>
        <w:r w:rsidR="00944AF9">
          <w:rPr>
            <w:noProof/>
          </w:rPr>
          <w:fldChar w:fldCharType="end"/>
        </w:r>
      </w:hyperlink>
    </w:p>
    <w:p w14:paraId="1B295BB8" w14:textId="27D93DC4" w:rsidR="00944AF9" w:rsidRDefault="00F66BDD">
      <w:pPr>
        <w:pStyle w:val="24"/>
        <w:rPr>
          <w:rFonts w:asciiTheme="minorHAnsi" w:eastAsiaTheme="minorEastAsia" w:hAnsiTheme="minorHAnsi" w:cstheme="minorBidi"/>
          <w:noProof/>
          <w:kern w:val="2"/>
          <w:sz w:val="24"/>
          <w14:ligatures w14:val="standardContextual"/>
        </w:rPr>
      </w:pPr>
      <w:hyperlink w:anchor="_Toc235088971" w:history="1">
        <w:r w:rsidR="00944AF9" w:rsidRPr="00573755">
          <w:rPr>
            <w:rStyle w:val="a7"/>
            <w:bCs/>
            <w:noProof/>
          </w:rPr>
          <w:t>1.7.</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ИНФОРМАЦИЯ ОБ ОПРЕДЕЛЕНИИ КАДАСТРОВОЙ СТОИМОСТИ ОБЪЕКТОВ НЕДВИЖИМОСТИ В РАМКАХ ИНДИВИДУАЛЬНОГО РАСЧЕТА</w:t>
        </w:r>
        <w:r w:rsidR="00944AF9">
          <w:rPr>
            <w:noProof/>
          </w:rPr>
          <w:tab/>
        </w:r>
        <w:r w:rsidR="00944AF9">
          <w:rPr>
            <w:noProof/>
          </w:rPr>
          <w:fldChar w:fldCharType="begin"/>
        </w:r>
        <w:r w:rsidR="00944AF9">
          <w:rPr>
            <w:noProof/>
          </w:rPr>
          <w:instrText xml:space="preserve"> PAGEREF _Toc235088971 \h </w:instrText>
        </w:r>
        <w:r w:rsidR="00944AF9">
          <w:rPr>
            <w:noProof/>
          </w:rPr>
        </w:r>
        <w:r w:rsidR="00944AF9">
          <w:rPr>
            <w:noProof/>
          </w:rPr>
          <w:fldChar w:fldCharType="separate"/>
        </w:r>
        <w:r w:rsidR="004B09DA">
          <w:rPr>
            <w:noProof/>
          </w:rPr>
          <w:t>226</w:t>
        </w:r>
        <w:r w:rsidR="00944AF9">
          <w:rPr>
            <w:noProof/>
          </w:rPr>
          <w:fldChar w:fldCharType="end"/>
        </w:r>
      </w:hyperlink>
    </w:p>
    <w:p w14:paraId="1CB06774" w14:textId="673F4DAC" w:rsidR="00944AF9" w:rsidRDefault="00F66BDD">
      <w:pPr>
        <w:pStyle w:val="24"/>
        <w:rPr>
          <w:rFonts w:asciiTheme="minorHAnsi" w:eastAsiaTheme="minorEastAsia" w:hAnsiTheme="minorHAnsi" w:cstheme="minorBidi"/>
          <w:noProof/>
          <w:kern w:val="2"/>
          <w:sz w:val="24"/>
          <w14:ligatures w14:val="standardContextual"/>
        </w:rPr>
      </w:pPr>
      <w:hyperlink w:anchor="_Toc235088972" w:history="1">
        <w:r w:rsidR="00944AF9" w:rsidRPr="00573755">
          <w:rPr>
            <w:rStyle w:val="a7"/>
            <w:bCs/>
            <w:noProof/>
          </w:rPr>
          <w:t>1.8.</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РЕЗУЛЬТАТЫ РАСЧЕТОВ</w:t>
        </w:r>
        <w:r w:rsidR="00944AF9">
          <w:rPr>
            <w:noProof/>
          </w:rPr>
          <w:tab/>
        </w:r>
        <w:r w:rsidR="00944AF9">
          <w:rPr>
            <w:noProof/>
          </w:rPr>
          <w:fldChar w:fldCharType="begin"/>
        </w:r>
        <w:r w:rsidR="00944AF9">
          <w:rPr>
            <w:noProof/>
          </w:rPr>
          <w:instrText xml:space="preserve"> PAGEREF _Toc235088972 \h </w:instrText>
        </w:r>
        <w:r w:rsidR="00944AF9">
          <w:rPr>
            <w:noProof/>
          </w:rPr>
        </w:r>
        <w:r w:rsidR="00944AF9">
          <w:rPr>
            <w:noProof/>
          </w:rPr>
          <w:fldChar w:fldCharType="separate"/>
        </w:r>
        <w:r w:rsidR="004B09DA">
          <w:rPr>
            <w:noProof/>
          </w:rPr>
          <w:t>226</w:t>
        </w:r>
        <w:r w:rsidR="00944AF9">
          <w:rPr>
            <w:noProof/>
          </w:rPr>
          <w:fldChar w:fldCharType="end"/>
        </w:r>
      </w:hyperlink>
    </w:p>
    <w:p w14:paraId="367D9D2A" w14:textId="78365FBA" w:rsidR="00944AF9" w:rsidRDefault="00F66BDD">
      <w:pPr>
        <w:pStyle w:val="35"/>
        <w:rPr>
          <w:rFonts w:asciiTheme="minorHAnsi" w:eastAsiaTheme="minorEastAsia" w:hAnsiTheme="minorHAnsi" w:cstheme="minorBidi"/>
          <w:noProof/>
          <w:kern w:val="2"/>
          <w:sz w:val="24"/>
          <w14:ligatures w14:val="standardContextual"/>
        </w:rPr>
      </w:pPr>
      <w:hyperlink w:anchor="_Toc235088973" w:history="1">
        <w:r w:rsidR="00944AF9" w:rsidRPr="00573755">
          <w:rPr>
            <w:rStyle w:val="a7"/>
            <w:noProof/>
          </w:rPr>
          <w:t>1.8.1.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Согласование результатов, полученных в случае применения различных подходов к оценке</w:t>
        </w:r>
        <w:r w:rsidR="00944AF9">
          <w:rPr>
            <w:noProof/>
          </w:rPr>
          <w:tab/>
        </w:r>
        <w:r w:rsidR="00944AF9">
          <w:rPr>
            <w:noProof/>
          </w:rPr>
          <w:fldChar w:fldCharType="begin"/>
        </w:r>
        <w:r w:rsidR="00944AF9">
          <w:rPr>
            <w:noProof/>
          </w:rPr>
          <w:instrText xml:space="preserve"> PAGEREF _Toc235088973 \h </w:instrText>
        </w:r>
        <w:r w:rsidR="00944AF9">
          <w:rPr>
            <w:noProof/>
          </w:rPr>
        </w:r>
        <w:r w:rsidR="00944AF9">
          <w:rPr>
            <w:noProof/>
          </w:rPr>
          <w:fldChar w:fldCharType="separate"/>
        </w:r>
        <w:r w:rsidR="004B09DA">
          <w:rPr>
            <w:noProof/>
          </w:rPr>
          <w:t>226</w:t>
        </w:r>
        <w:r w:rsidR="00944AF9">
          <w:rPr>
            <w:noProof/>
          </w:rPr>
          <w:fldChar w:fldCharType="end"/>
        </w:r>
      </w:hyperlink>
    </w:p>
    <w:p w14:paraId="0C032DCD" w14:textId="733E9F9A" w:rsidR="00944AF9" w:rsidRDefault="00F66BDD">
      <w:pPr>
        <w:pStyle w:val="12"/>
        <w:rPr>
          <w:rFonts w:asciiTheme="minorHAnsi" w:eastAsiaTheme="minorEastAsia" w:hAnsiTheme="minorHAnsi" w:cstheme="minorBidi"/>
          <w:noProof/>
          <w:kern w:val="2"/>
          <w:sz w:val="24"/>
          <w14:ligatures w14:val="standardContextual"/>
        </w:rPr>
      </w:pPr>
      <w:hyperlink w:anchor="_Toc235088974" w:history="1">
        <w:r w:rsidR="00944AF9" w:rsidRPr="00573755">
          <w:rPr>
            <w:rStyle w:val="a7"/>
            <w:bCs/>
            <w:noProof/>
          </w:rPr>
          <w:t>2.</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ЗАКЛЮЧИТЕЛЬНАЯ ГЛАВА</w:t>
        </w:r>
        <w:r w:rsidR="00944AF9">
          <w:rPr>
            <w:noProof/>
          </w:rPr>
          <w:tab/>
        </w:r>
        <w:r w:rsidR="00944AF9">
          <w:rPr>
            <w:noProof/>
          </w:rPr>
          <w:fldChar w:fldCharType="begin"/>
        </w:r>
        <w:r w:rsidR="00944AF9">
          <w:rPr>
            <w:noProof/>
          </w:rPr>
          <w:instrText xml:space="preserve"> PAGEREF _Toc235088974 \h </w:instrText>
        </w:r>
        <w:r w:rsidR="00944AF9">
          <w:rPr>
            <w:noProof/>
          </w:rPr>
        </w:r>
        <w:r w:rsidR="00944AF9">
          <w:rPr>
            <w:noProof/>
          </w:rPr>
          <w:fldChar w:fldCharType="separate"/>
        </w:r>
        <w:r w:rsidR="004B09DA">
          <w:rPr>
            <w:noProof/>
          </w:rPr>
          <w:t>227</w:t>
        </w:r>
        <w:r w:rsidR="00944AF9">
          <w:rPr>
            <w:noProof/>
          </w:rPr>
          <w:fldChar w:fldCharType="end"/>
        </w:r>
      </w:hyperlink>
    </w:p>
    <w:p w14:paraId="7100C745" w14:textId="26A02D6C" w:rsidR="00944AF9" w:rsidRDefault="00F66BDD">
      <w:pPr>
        <w:pStyle w:val="24"/>
        <w:rPr>
          <w:rFonts w:asciiTheme="minorHAnsi" w:eastAsiaTheme="minorEastAsia" w:hAnsiTheme="minorHAnsi" w:cstheme="minorBidi"/>
          <w:noProof/>
          <w:kern w:val="2"/>
          <w:sz w:val="24"/>
          <w14:ligatures w14:val="standardContextual"/>
        </w:rPr>
      </w:pPr>
      <w:hyperlink w:anchor="_Toc235088975" w:history="1">
        <w:r w:rsidR="00944AF9" w:rsidRPr="00573755">
          <w:rPr>
            <w:rStyle w:val="a7"/>
            <w:bCs/>
            <w:noProof/>
          </w:rPr>
          <w:t>2.1.</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ПРОВЕДЕНИЕ КОНТРОЛЯ КАЧЕСТВА РЕЗУЛЬТАТОВ ОПРЕДЕЛЕНИЯ КАДАСТРОВОЙ СТОИМОСТИ</w:t>
        </w:r>
        <w:r w:rsidR="00944AF9">
          <w:rPr>
            <w:noProof/>
          </w:rPr>
          <w:tab/>
        </w:r>
        <w:r w:rsidR="00944AF9">
          <w:rPr>
            <w:noProof/>
          </w:rPr>
          <w:fldChar w:fldCharType="begin"/>
        </w:r>
        <w:r w:rsidR="00944AF9">
          <w:rPr>
            <w:noProof/>
          </w:rPr>
          <w:instrText xml:space="preserve"> PAGEREF _Toc235088975 \h </w:instrText>
        </w:r>
        <w:r w:rsidR="00944AF9">
          <w:rPr>
            <w:noProof/>
          </w:rPr>
        </w:r>
        <w:r w:rsidR="00944AF9">
          <w:rPr>
            <w:noProof/>
          </w:rPr>
          <w:fldChar w:fldCharType="separate"/>
        </w:r>
        <w:r w:rsidR="004B09DA">
          <w:rPr>
            <w:noProof/>
          </w:rPr>
          <w:t>227</w:t>
        </w:r>
        <w:r w:rsidR="00944AF9">
          <w:rPr>
            <w:noProof/>
          </w:rPr>
          <w:fldChar w:fldCharType="end"/>
        </w:r>
      </w:hyperlink>
    </w:p>
    <w:p w14:paraId="45E98BF1" w14:textId="6BD465BC" w:rsidR="00944AF9" w:rsidRDefault="00F66BDD">
      <w:pPr>
        <w:pStyle w:val="35"/>
        <w:rPr>
          <w:rFonts w:asciiTheme="minorHAnsi" w:eastAsiaTheme="minorEastAsia" w:hAnsiTheme="minorHAnsi" w:cstheme="minorBidi"/>
          <w:noProof/>
          <w:kern w:val="2"/>
          <w:sz w:val="24"/>
          <w14:ligatures w14:val="standardContextual"/>
        </w:rPr>
      </w:pPr>
      <w:hyperlink w:anchor="_Toc235088976" w:history="1">
        <w:r w:rsidR="00944AF9" w:rsidRPr="00573755">
          <w:rPr>
            <w:rStyle w:val="a7"/>
            <w:noProof/>
          </w:rPr>
          <w:t>2.1.1.</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Проверка исходных данных об объектах недвижимости, организация их сверки и уточнения</w:t>
        </w:r>
        <w:r w:rsidR="00944AF9">
          <w:rPr>
            <w:noProof/>
          </w:rPr>
          <w:tab/>
        </w:r>
        <w:r w:rsidR="00944AF9">
          <w:rPr>
            <w:noProof/>
          </w:rPr>
          <w:fldChar w:fldCharType="begin"/>
        </w:r>
        <w:r w:rsidR="00944AF9">
          <w:rPr>
            <w:noProof/>
          </w:rPr>
          <w:instrText xml:space="preserve"> PAGEREF _Toc235088976 \h </w:instrText>
        </w:r>
        <w:r w:rsidR="00944AF9">
          <w:rPr>
            <w:noProof/>
          </w:rPr>
        </w:r>
        <w:r w:rsidR="00944AF9">
          <w:rPr>
            <w:noProof/>
          </w:rPr>
          <w:fldChar w:fldCharType="separate"/>
        </w:r>
        <w:r w:rsidR="004B09DA">
          <w:rPr>
            <w:noProof/>
          </w:rPr>
          <w:t>227</w:t>
        </w:r>
        <w:r w:rsidR="00944AF9">
          <w:rPr>
            <w:noProof/>
          </w:rPr>
          <w:fldChar w:fldCharType="end"/>
        </w:r>
      </w:hyperlink>
    </w:p>
    <w:p w14:paraId="2BAA695B" w14:textId="68AF2C25" w:rsidR="00944AF9" w:rsidRDefault="00F66BDD">
      <w:pPr>
        <w:pStyle w:val="35"/>
        <w:rPr>
          <w:rFonts w:asciiTheme="minorHAnsi" w:eastAsiaTheme="minorEastAsia" w:hAnsiTheme="minorHAnsi" w:cstheme="minorBidi"/>
          <w:noProof/>
          <w:kern w:val="2"/>
          <w:sz w:val="24"/>
          <w14:ligatures w14:val="standardContextual"/>
        </w:rPr>
      </w:pPr>
      <w:hyperlink w:anchor="_Toc235088977" w:history="1">
        <w:r w:rsidR="00944AF9" w:rsidRPr="00573755">
          <w:rPr>
            <w:rStyle w:val="a7"/>
            <w:noProof/>
          </w:rPr>
          <w:t>2.1.2.</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Сравнительный анализ соотношений УПКС, рассчитанных и действующих на дату оценки</w:t>
        </w:r>
        <w:r w:rsidR="00944AF9">
          <w:rPr>
            <w:noProof/>
          </w:rPr>
          <w:tab/>
        </w:r>
        <w:r w:rsidR="00944AF9">
          <w:rPr>
            <w:noProof/>
          </w:rPr>
          <w:fldChar w:fldCharType="begin"/>
        </w:r>
        <w:r w:rsidR="00944AF9">
          <w:rPr>
            <w:noProof/>
          </w:rPr>
          <w:instrText xml:space="preserve"> PAGEREF _Toc235088977 \h </w:instrText>
        </w:r>
        <w:r w:rsidR="00944AF9">
          <w:rPr>
            <w:noProof/>
          </w:rPr>
        </w:r>
        <w:r w:rsidR="00944AF9">
          <w:rPr>
            <w:noProof/>
          </w:rPr>
          <w:fldChar w:fldCharType="separate"/>
        </w:r>
        <w:r w:rsidR="004B09DA">
          <w:rPr>
            <w:noProof/>
          </w:rPr>
          <w:t>228</w:t>
        </w:r>
        <w:r w:rsidR="00944AF9">
          <w:rPr>
            <w:noProof/>
          </w:rPr>
          <w:fldChar w:fldCharType="end"/>
        </w:r>
      </w:hyperlink>
    </w:p>
    <w:p w14:paraId="43988281" w14:textId="076D5A71" w:rsidR="00944AF9" w:rsidRDefault="00F66BDD">
      <w:pPr>
        <w:pStyle w:val="35"/>
        <w:rPr>
          <w:rFonts w:asciiTheme="minorHAnsi" w:eastAsiaTheme="minorEastAsia" w:hAnsiTheme="minorHAnsi" w:cstheme="minorBidi"/>
          <w:noProof/>
          <w:kern w:val="2"/>
          <w:sz w:val="24"/>
          <w14:ligatures w14:val="standardContextual"/>
        </w:rPr>
      </w:pPr>
      <w:hyperlink w:anchor="_Toc235088978" w:history="1">
        <w:r w:rsidR="00944AF9" w:rsidRPr="00573755">
          <w:rPr>
            <w:rStyle w:val="a7"/>
            <w:noProof/>
          </w:rPr>
          <w:t>2.1.3.</w:t>
        </w:r>
        <w:r w:rsidR="00944AF9">
          <w:rPr>
            <w:rFonts w:asciiTheme="minorHAnsi" w:eastAsiaTheme="minorEastAsia" w:hAnsiTheme="minorHAnsi" w:cstheme="minorBidi"/>
            <w:noProof/>
            <w:kern w:val="2"/>
            <w:sz w:val="24"/>
            <w14:ligatures w14:val="standardContextual"/>
          </w:rPr>
          <w:tab/>
        </w:r>
        <w:r w:rsidR="00944AF9" w:rsidRPr="00573755">
          <w:rPr>
            <w:rStyle w:val="a7"/>
            <w:noProof/>
          </w:rPr>
          <w:t>Проверка качества процессов определения кадастровой стоимости</w:t>
        </w:r>
        <w:r w:rsidR="00944AF9">
          <w:rPr>
            <w:noProof/>
          </w:rPr>
          <w:tab/>
        </w:r>
        <w:r w:rsidR="00944AF9">
          <w:rPr>
            <w:noProof/>
          </w:rPr>
          <w:fldChar w:fldCharType="begin"/>
        </w:r>
        <w:r w:rsidR="00944AF9">
          <w:rPr>
            <w:noProof/>
          </w:rPr>
          <w:instrText xml:space="preserve"> PAGEREF _Toc235088978 \h </w:instrText>
        </w:r>
        <w:r w:rsidR="00944AF9">
          <w:rPr>
            <w:noProof/>
          </w:rPr>
        </w:r>
        <w:r w:rsidR="00944AF9">
          <w:rPr>
            <w:noProof/>
          </w:rPr>
          <w:fldChar w:fldCharType="separate"/>
        </w:r>
        <w:r w:rsidR="004B09DA">
          <w:rPr>
            <w:noProof/>
          </w:rPr>
          <w:t>238</w:t>
        </w:r>
        <w:r w:rsidR="00944AF9">
          <w:rPr>
            <w:noProof/>
          </w:rPr>
          <w:fldChar w:fldCharType="end"/>
        </w:r>
      </w:hyperlink>
    </w:p>
    <w:p w14:paraId="4CD35C6A" w14:textId="0FC601A9" w:rsidR="00944AF9" w:rsidRDefault="00F66BDD">
      <w:pPr>
        <w:pStyle w:val="24"/>
        <w:rPr>
          <w:rFonts w:asciiTheme="minorHAnsi" w:eastAsiaTheme="minorEastAsia" w:hAnsiTheme="minorHAnsi" w:cstheme="minorBidi"/>
          <w:noProof/>
          <w:kern w:val="2"/>
          <w:sz w:val="24"/>
          <w14:ligatures w14:val="standardContextual"/>
        </w:rPr>
      </w:pPr>
      <w:hyperlink w:anchor="_Toc235088979" w:history="1">
        <w:r w:rsidR="00944AF9" w:rsidRPr="00573755">
          <w:rPr>
            <w:rStyle w:val="a7"/>
            <w:bCs/>
            <w:noProof/>
          </w:rPr>
          <w:t>2.2.</w:t>
        </w:r>
        <w:r w:rsidR="00944AF9">
          <w:rPr>
            <w:rFonts w:asciiTheme="minorHAnsi" w:eastAsiaTheme="minorEastAsia" w:hAnsiTheme="minorHAnsi" w:cstheme="minorBidi"/>
            <w:noProof/>
            <w:kern w:val="2"/>
            <w:sz w:val="24"/>
            <w14:ligatures w14:val="standardContextual"/>
          </w:rPr>
          <w:tab/>
        </w:r>
        <w:r w:rsidR="00944AF9" w:rsidRPr="00573755">
          <w:rPr>
            <w:rStyle w:val="a7"/>
            <w:bCs/>
            <w:noProof/>
          </w:rPr>
          <w:t>ИТОГ ПРОВЕДЕНИЯ РАБОТ</w:t>
        </w:r>
        <w:r w:rsidR="00944AF9">
          <w:rPr>
            <w:noProof/>
          </w:rPr>
          <w:tab/>
        </w:r>
        <w:r w:rsidR="00944AF9">
          <w:rPr>
            <w:noProof/>
          </w:rPr>
          <w:fldChar w:fldCharType="begin"/>
        </w:r>
        <w:r w:rsidR="00944AF9">
          <w:rPr>
            <w:noProof/>
          </w:rPr>
          <w:instrText xml:space="preserve"> PAGEREF _Toc235088979 \h </w:instrText>
        </w:r>
        <w:r w:rsidR="00944AF9">
          <w:rPr>
            <w:noProof/>
          </w:rPr>
        </w:r>
        <w:r w:rsidR="00944AF9">
          <w:rPr>
            <w:noProof/>
          </w:rPr>
          <w:fldChar w:fldCharType="separate"/>
        </w:r>
        <w:r w:rsidR="004B09DA">
          <w:rPr>
            <w:noProof/>
          </w:rPr>
          <w:t>241</w:t>
        </w:r>
        <w:r w:rsidR="00944AF9">
          <w:rPr>
            <w:noProof/>
          </w:rPr>
          <w:fldChar w:fldCharType="end"/>
        </w:r>
      </w:hyperlink>
    </w:p>
    <w:p w14:paraId="2F71D2E9" w14:textId="638D2845" w:rsidR="00124B09" w:rsidRPr="00F43A6D" w:rsidRDefault="00A21B12" w:rsidP="005A7B99">
      <w:pPr>
        <w:pStyle w:val="10"/>
        <w:keepLines w:val="0"/>
        <w:pageBreakBefore/>
        <w:spacing w:before="120"/>
        <w:rPr>
          <w:rFonts w:cs="Times New Roman"/>
          <w:bCs/>
          <w:caps w:val="0"/>
          <w:szCs w:val="20"/>
        </w:rPr>
      </w:pPr>
      <w:r w:rsidRPr="00572836">
        <w:rPr>
          <w:rFonts w:cs="Times New Roman"/>
          <w:sz w:val="18"/>
          <w:szCs w:val="18"/>
        </w:rPr>
        <w:lastRenderedPageBreak/>
        <w:fldChar w:fldCharType="end"/>
      </w:r>
      <w:bookmarkStart w:id="2" w:name="_Toc523736334"/>
      <w:bookmarkStart w:id="3" w:name="_Toc235088923"/>
      <w:r w:rsidR="00124B09" w:rsidRPr="00F43A6D">
        <w:rPr>
          <w:rFonts w:cs="Times New Roman"/>
          <w:bCs/>
          <w:caps w:val="0"/>
          <w:szCs w:val="20"/>
        </w:rPr>
        <w:t>ПЕРЕЧЕНЬ ТАБЛИЦ</w:t>
      </w:r>
      <w:bookmarkEnd w:id="2"/>
      <w:bookmarkEnd w:id="3"/>
    </w:p>
    <w:p w14:paraId="5C15F45A" w14:textId="36C50CD5" w:rsidR="00944AF9" w:rsidRDefault="00124B09">
      <w:pPr>
        <w:pStyle w:val="affffffffb"/>
        <w:tabs>
          <w:tab w:val="right" w:leader="dot" w:pos="10456"/>
        </w:tabs>
        <w:rPr>
          <w:rFonts w:asciiTheme="minorHAnsi" w:eastAsiaTheme="minorEastAsia" w:hAnsiTheme="minorHAnsi" w:cstheme="minorBidi"/>
          <w:noProof/>
          <w:kern w:val="2"/>
          <w:sz w:val="24"/>
          <w14:ligatures w14:val="standardContextual"/>
        </w:rPr>
      </w:pPr>
      <w:r w:rsidRPr="00572836">
        <w:rPr>
          <w:sz w:val="18"/>
          <w:szCs w:val="18"/>
        </w:rPr>
        <w:fldChar w:fldCharType="begin"/>
      </w:r>
      <w:r w:rsidRPr="00572836">
        <w:rPr>
          <w:sz w:val="18"/>
          <w:szCs w:val="18"/>
        </w:rPr>
        <w:instrText xml:space="preserve"> TOC \h \z \c "Таблица" </w:instrText>
      </w:r>
      <w:r w:rsidRPr="00572836">
        <w:rPr>
          <w:sz w:val="18"/>
          <w:szCs w:val="18"/>
        </w:rPr>
        <w:fldChar w:fldCharType="separate"/>
      </w:r>
      <w:hyperlink w:anchor="_Toc235088980" w:history="1">
        <w:r w:rsidR="00944AF9" w:rsidRPr="000962F1">
          <w:rPr>
            <w:rStyle w:val="a7"/>
            <w:rFonts w:eastAsia="Calibri"/>
            <w:noProof/>
            <w:lang w:eastAsia="en-US"/>
          </w:rPr>
          <w:t>Таблица 1 – Показатели построения регрессионной модели г. Хабаровск</w:t>
        </w:r>
        <w:r w:rsidR="00944AF9">
          <w:rPr>
            <w:noProof/>
            <w:webHidden/>
          </w:rPr>
          <w:tab/>
        </w:r>
        <w:r w:rsidR="00944AF9">
          <w:rPr>
            <w:noProof/>
            <w:webHidden/>
          </w:rPr>
          <w:fldChar w:fldCharType="begin"/>
        </w:r>
        <w:r w:rsidR="00944AF9">
          <w:rPr>
            <w:noProof/>
            <w:webHidden/>
          </w:rPr>
          <w:instrText xml:space="preserve"> PAGEREF _Toc235088980 \h </w:instrText>
        </w:r>
        <w:r w:rsidR="00944AF9">
          <w:rPr>
            <w:noProof/>
            <w:webHidden/>
          </w:rPr>
        </w:r>
        <w:r w:rsidR="00944AF9">
          <w:rPr>
            <w:noProof/>
            <w:webHidden/>
          </w:rPr>
          <w:fldChar w:fldCharType="separate"/>
        </w:r>
        <w:r w:rsidR="004B09DA">
          <w:rPr>
            <w:noProof/>
            <w:webHidden/>
          </w:rPr>
          <w:t>15</w:t>
        </w:r>
        <w:r w:rsidR="00944AF9">
          <w:rPr>
            <w:noProof/>
            <w:webHidden/>
          </w:rPr>
          <w:fldChar w:fldCharType="end"/>
        </w:r>
      </w:hyperlink>
    </w:p>
    <w:p w14:paraId="514C0A6B" w14:textId="0F0C48CD"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81" w:history="1">
        <w:r w:rsidR="00944AF9" w:rsidRPr="000962F1">
          <w:rPr>
            <w:rStyle w:val="a7"/>
            <w:rFonts w:eastAsia="Calibri"/>
            <w:noProof/>
            <w:lang w:eastAsia="en-US"/>
          </w:rPr>
          <w:t>Таблица 2 –Показатели построения регрессионной модели</w:t>
        </w:r>
        <w:r w:rsidR="00944AF9" w:rsidRPr="000962F1">
          <w:rPr>
            <w:rStyle w:val="a7"/>
            <w:noProof/>
          </w:rPr>
          <w:t xml:space="preserve"> </w:t>
        </w:r>
        <w:r w:rsidR="00944AF9" w:rsidRPr="000962F1">
          <w:rPr>
            <w:rStyle w:val="a7"/>
            <w:rFonts w:eastAsia="Calibri"/>
            <w:noProof/>
            <w:lang w:eastAsia="en-US"/>
          </w:rPr>
          <w:t>г. Хабаровск</w:t>
        </w:r>
        <w:r w:rsidR="00944AF9">
          <w:rPr>
            <w:noProof/>
            <w:webHidden/>
          </w:rPr>
          <w:tab/>
        </w:r>
        <w:r w:rsidR="00944AF9">
          <w:rPr>
            <w:noProof/>
            <w:webHidden/>
          </w:rPr>
          <w:fldChar w:fldCharType="begin"/>
        </w:r>
        <w:r w:rsidR="00944AF9">
          <w:rPr>
            <w:noProof/>
            <w:webHidden/>
          </w:rPr>
          <w:instrText xml:space="preserve"> PAGEREF _Toc235088981 \h </w:instrText>
        </w:r>
        <w:r w:rsidR="00944AF9">
          <w:rPr>
            <w:noProof/>
            <w:webHidden/>
          </w:rPr>
        </w:r>
        <w:r w:rsidR="00944AF9">
          <w:rPr>
            <w:noProof/>
            <w:webHidden/>
          </w:rPr>
          <w:fldChar w:fldCharType="separate"/>
        </w:r>
        <w:r w:rsidR="004B09DA">
          <w:rPr>
            <w:noProof/>
            <w:webHidden/>
          </w:rPr>
          <w:t>15</w:t>
        </w:r>
        <w:r w:rsidR="00944AF9">
          <w:rPr>
            <w:noProof/>
            <w:webHidden/>
          </w:rPr>
          <w:fldChar w:fldCharType="end"/>
        </w:r>
      </w:hyperlink>
    </w:p>
    <w:p w14:paraId="6D389006" w14:textId="088861B7"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82" w:history="1">
        <w:r w:rsidR="00944AF9" w:rsidRPr="000962F1">
          <w:rPr>
            <w:rStyle w:val="a7"/>
            <w:rFonts w:eastAsia="Calibri"/>
            <w:noProof/>
            <w:lang w:eastAsia="en-US"/>
          </w:rPr>
          <w:t>Таблица 3 – Показатели построения регрессионной модели г. Комсомольск-на-Амуре</w:t>
        </w:r>
        <w:r w:rsidR="00944AF9">
          <w:rPr>
            <w:noProof/>
            <w:webHidden/>
          </w:rPr>
          <w:tab/>
        </w:r>
        <w:r w:rsidR="00944AF9">
          <w:rPr>
            <w:noProof/>
            <w:webHidden/>
          </w:rPr>
          <w:fldChar w:fldCharType="begin"/>
        </w:r>
        <w:r w:rsidR="00944AF9">
          <w:rPr>
            <w:noProof/>
            <w:webHidden/>
          </w:rPr>
          <w:instrText xml:space="preserve"> PAGEREF _Toc235088982 \h </w:instrText>
        </w:r>
        <w:r w:rsidR="00944AF9">
          <w:rPr>
            <w:noProof/>
            <w:webHidden/>
          </w:rPr>
        </w:r>
        <w:r w:rsidR="00944AF9">
          <w:rPr>
            <w:noProof/>
            <w:webHidden/>
          </w:rPr>
          <w:fldChar w:fldCharType="separate"/>
        </w:r>
        <w:r w:rsidR="004B09DA">
          <w:rPr>
            <w:noProof/>
            <w:webHidden/>
          </w:rPr>
          <w:t>17</w:t>
        </w:r>
        <w:r w:rsidR="00944AF9">
          <w:rPr>
            <w:noProof/>
            <w:webHidden/>
          </w:rPr>
          <w:fldChar w:fldCharType="end"/>
        </w:r>
      </w:hyperlink>
    </w:p>
    <w:p w14:paraId="2DFA1843" w14:textId="31407B7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83" w:history="1">
        <w:r w:rsidR="00944AF9" w:rsidRPr="000962F1">
          <w:rPr>
            <w:rStyle w:val="a7"/>
            <w:rFonts w:eastAsia="Calibri"/>
            <w:noProof/>
            <w:lang w:eastAsia="en-US"/>
          </w:rPr>
          <w:t>Таблица 4 –Показатели построения регрессионной модели</w:t>
        </w:r>
        <w:r w:rsidR="00944AF9" w:rsidRPr="000962F1">
          <w:rPr>
            <w:rStyle w:val="a7"/>
            <w:noProof/>
          </w:rPr>
          <w:t xml:space="preserve"> </w:t>
        </w:r>
        <w:r w:rsidR="00944AF9" w:rsidRPr="000962F1">
          <w:rPr>
            <w:rStyle w:val="a7"/>
            <w:rFonts w:eastAsia="Calibri"/>
            <w:noProof/>
            <w:lang w:eastAsia="en-US"/>
          </w:rPr>
          <w:t>г. Комсомольск-на-Амуре</w:t>
        </w:r>
        <w:r w:rsidR="00944AF9">
          <w:rPr>
            <w:noProof/>
            <w:webHidden/>
          </w:rPr>
          <w:tab/>
        </w:r>
        <w:r w:rsidR="00944AF9">
          <w:rPr>
            <w:noProof/>
            <w:webHidden/>
          </w:rPr>
          <w:fldChar w:fldCharType="begin"/>
        </w:r>
        <w:r w:rsidR="00944AF9">
          <w:rPr>
            <w:noProof/>
            <w:webHidden/>
          </w:rPr>
          <w:instrText xml:space="preserve"> PAGEREF _Toc235088983 \h </w:instrText>
        </w:r>
        <w:r w:rsidR="00944AF9">
          <w:rPr>
            <w:noProof/>
            <w:webHidden/>
          </w:rPr>
        </w:r>
        <w:r w:rsidR="00944AF9">
          <w:rPr>
            <w:noProof/>
            <w:webHidden/>
          </w:rPr>
          <w:fldChar w:fldCharType="separate"/>
        </w:r>
        <w:r w:rsidR="004B09DA">
          <w:rPr>
            <w:noProof/>
            <w:webHidden/>
          </w:rPr>
          <w:t>17</w:t>
        </w:r>
        <w:r w:rsidR="00944AF9">
          <w:rPr>
            <w:noProof/>
            <w:webHidden/>
          </w:rPr>
          <w:fldChar w:fldCharType="end"/>
        </w:r>
      </w:hyperlink>
    </w:p>
    <w:p w14:paraId="6E819356" w14:textId="035E6BCD"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84" w:history="1">
        <w:r w:rsidR="00944AF9" w:rsidRPr="000962F1">
          <w:rPr>
            <w:rStyle w:val="a7"/>
            <w:noProof/>
          </w:rPr>
          <w:t>Таблица 5</w:t>
        </w:r>
        <w:r w:rsidR="00944AF9" w:rsidRPr="000962F1">
          <w:rPr>
            <w:rStyle w:val="a7"/>
            <w:bCs/>
            <w:noProof/>
          </w:rPr>
          <w:t xml:space="preserve"> – </w:t>
        </w:r>
        <w:r w:rsidR="00944AF9" w:rsidRPr="000962F1">
          <w:rPr>
            <w:rStyle w:val="a7"/>
            <w:noProof/>
          </w:rPr>
          <w:t>Описание ценовых зон для сегментов МЖС, ИЖС и коммерческого назначения г. Хабаровска</w:t>
        </w:r>
        <w:r w:rsidR="00944AF9">
          <w:rPr>
            <w:noProof/>
            <w:webHidden/>
          </w:rPr>
          <w:tab/>
        </w:r>
        <w:r w:rsidR="00944AF9">
          <w:rPr>
            <w:noProof/>
            <w:webHidden/>
          </w:rPr>
          <w:fldChar w:fldCharType="begin"/>
        </w:r>
        <w:r w:rsidR="00944AF9">
          <w:rPr>
            <w:noProof/>
            <w:webHidden/>
          </w:rPr>
          <w:instrText xml:space="preserve"> PAGEREF _Toc235088984 \h </w:instrText>
        </w:r>
        <w:r w:rsidR="00944AF9">
          <w:rPr>
            <w:noProof/>
            <w:webHidden/>
          </w:rPr>
        </w:r>
        <w:r w:rsidR="00944AF9">
          <w:rPr>
            <w:noProof/>
            <w:webHidden/>
          </w:rPr>
          <w:fldChar w:fldCharType="separate"/>
        </w:r>
        <w:r w:rsidR="004B09DA">
          <w:rPr>
            <w:noProof/>
            <w:webHidden/>
          </w:rPr>
          <w:t>18</w:t>
        </w:r>
        <w:r w:rsidR="00944AF9">
          <w:rPr>
            <w:noProof/>
            <w:webHidden/>
          </w:rPr>
          <w:fldChar w:fldCharType="end"/>
        </w:r>
      </w:hyperlink>
    </w:p>
    <w:p w14:paraId="7BFE31A4" w14:textId="18D236C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85" w:history="1">
        <w:r w:rsidR="00944AF9" w:rsidRPr="000962F1">
          <w:rPr>
            <w:rStyle w:val="a7"/>
            <w:noProof/>
          </w:rPr>
          <w:t>Таблица 6</w:t>
        </w:r>
        <w:r w:rsidR="00944AF9" w:rsidRPr="000962F1">
          <w:rPr>
            <w:rStyle w:val="a7"/>
            <w:bCs/>
            <w:noProof/>
          </w:rPr>
          <w:t xml:space="preserve"> – </w:t>
        </w:r>
        <w:r w:rsidR="00944AF9" w:rsidRPr="000962F1">
          <w:rPr>
            <w:rStyle w:val="a7"/>
            <w:noProof/>
          </w:rPr>
          <w:t>Описание ценовых зон для сегмента производственного назначения г. Хабаровска</w:t>
        </w:r>
        <w:r w:rsidR="00944AF9">
          <w:rPr>
            <w:noProof/>
            <w:webHidden/>
          </w:rPr>
          <w:tab/>
        </w:r>
        <w:r w:rsidR="00944AF9">
          <w:rPr>
            <w:noProof/>
            <w:webHidden/>
          </w:rPr>
          <w:fldChar w:fldCharType="begin"/>
        </w:r>
        <w:r w:rsidR="00944AF9">
          <w:rPr>
            <w:noProof/>
            <w:webHidden/>
          </w:rPr>
          <w:instrText xml:space="preserve"> PAGEREF _Toc235088985 \h </w:instrText>
        </w:r>
        <w:r w:rsidR="00944AF9">
          <w:rPr>
            <w:noProof/>
            <w:webHidden/>
          </w:rPr>
        </w:r>
        <w:r w:rsidR="00944AF9">
          <w:rPr>
            <w:noProof/>
            <w:webHidden/>
          </w:rPr>
          <w:fldChar w:fldCharType="separate"/>
        </w:r>
        <w:r w:rsidR="004B09DA">
          <w:rPr>
            <w:noProof/>
            <w:webHidden/>
          </w:rPr>
          <w:t>18</w:t>
        </w:r>
        <w:r w:rsidR="00944AF9">
          <w:rPr>
            <w:noProof/>
            <w:webHidden/>
          </w:rPr>
          <w:fldChar w:fldCharType="end"/>
        </w:r>
      </w:hyperlink>
    </w:p>
    <w:p w14:paraId="61C353E4" w14:textId="4B8B636A"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86" w:history="1">
        <w:r w:rsidR="00944AF9" w:rsidRPr="000962F1">
          <w:rPr>
            <w:rStyle w:val="a7"/>
            <w:iCs/>
            <w:noProof/>
          </w:rPr>
          <w:t>Таблица 7 –</w:t>
        </w:r>
        <w:r w:rsidR="00944AF9" w:rsidRPr="000962F1">
          <w:rPr>
            <w:rStyle w:val="a7"/>
            <w:bCs/>
            <w:iCs/>
            <w:noProof/>
          </w:rPr>
          <w:t xml:space="preserve"> Описание ценовых зон для сегментов МЖС, ИЖС и коммерческого назначения г. Комсомольск-на-Амуре</w:t>
        </w:r>
        <w:r w:rsidR="00944AF9">
          <w:rPr>
            <w:noProof/>
            <w:webHidden/>
          </w:rPr>
          <w:tab/>
        </w:r>
        <w:r w:rsidR="00944AF9">
          <w:rPr>
            <w:noProof/>
            <w:webHidden/>
          </w:rPr>
          <w:fldChar w:fldCharType="begin"/>
        </w:r>
        <w:r w:rsidR="00944AF9">
          <w:rPr>
            <w:noProof/>
            <w:webHidden/>
          </w:rPr>
          <w:instrText xml:space="preserve"> PAGEREF _Toc235088986 \h </w:instrText>
        </w:r>
        <w:r w:rsidR="00944AF9">
          <w:rPr>
            <w:noProof/>
            <w:webHidden/>
          </w:rPr>
        </w:r>
        <w:r w:rsidR="00944AF9">
          <w:rPr>
            <w:noProof/>
            <w:webHidden/>
          </w:rPr>
          <w:fldChar w:fldCharType="separate"/>
        </w:r>
        <w:r w:rsidR="004B09DA">
          <w:rPr>
            <w:noProof/>
            <w:webHidden/>
          </w:rPr>
          <w:t>19</w:t>
        </w:r>
        <w:r w:rsidR="00944AF9">
          <w:rPr>
            <w:noProof/>
            <w:webHidden/>
          </w:rPr>
          <w:fldChar w:fldCharType="end"/>
        </w:r>
      </w:hyperlink>
    </w:p>
    <w:p w14:paraId="1D7640A6" w14:textId="4F759DE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87" w:history="1">
        <w:r w:rsidR="00944AF9" w:rsidRPr="000962F1">
          <w:rPr>
            <w:rStyle w:val="a7"/>
            <w:iCs/>
            <w:noProof/>
          </w:rPr>
          <w:t xml:space="preserve">Таблица 8 – </w:t>
        </w:r>
        <w:r w:rsidR="00944AF9" w:rsidRPr="000962F1">
          <w:rPr>
            <w:rStyle w:val="a7"/>
            <w:bCs/>
            <w:iCs/>
            <w:noProof/>
          </w:rPr>
          <w:t>Описание ценовых зон для сегмента производственного назначения в г. Комсомольск-на-Амуре</w:t>
        </w:r>
        <w:r w:rsidR="00944AF9">
          <w:rPr>
            <w:noProof/>
            <w:webHidden/>
          </w:rPr>
          <w:tab/>
        </w:r>
        <w:r w:rsidR="00944AF9">
          <w:rPr>
            <w:noProof/>
            <w:webHidden/>
          </w:rPr>
          <w:fldChar w:fldCharType="begin"/>
        </w:r>
        <w:r w:rsidR="00944AF9">
          <w:rPr>
            <w:noProof/>
            <w:webHidden/>
          </w:rPr>
          <w:instrText xml:space="preserve"> PAGEREF _Toc235088987 \h </w:instrText>
        </w:r>
        <w:r w:rsidR="00944AF9">
          <w:rPr>
            <w:noProof/>
            <w:webHidden/>
          </w:rPr>
        </w:r>
        <w:r w:rsidR="00944AF9">
          <w:rPr>
            <w:noProof/>
            <w:webHidden/>
          </w:rPr>
          <w:fldChar w:fldCharType="separate"/>
        </w:r>
        <w:r w:rsidR="004B09DA">
          <w:rPr>
            <w:noProof/>
            <w:webHidden/>
          </w:rPr>
          <w:t>19</w:t>
        </w:r>
        <w:r w:rsidR="00944AF9">
          <w:rPr>
            <w:noProof/>
            <w:webHidden/>
          </w:rPr>
          <w:fldChar w:fldCharType="end"/>
        </w:r>
      </w:hyperlink>
    </w:p>
    <w:p w14:paraId="5C9AEC95" w14:textId="0F379F1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88" w:history="1">
        <w:r w:rsidR="00944AF9" w:rsidRPr="000962F1">
          <w:rPr>
            <w:rStyle w:val="a7"/>
            <w:noProof/>
          </w:rPr>
          <w:t>Таблица 9 –</w:t>
        </w:r>
        <w:r w:rsidR="00944AF9" w:rsidRPr="000962F1">
          <w:rPr>
            <w:rStyle w:val="a7"/>
            <w:i/>
            <w:noProof/>
          </w:rPr>
          <w:t xml:space="preserve"> </w:t>
        </w:r>
        <w:r w:rsidR="00944AF9" w:rsidRPr="000962F1">
          <w:rPr>
            <w:rStyle w:val="a7"/>
            <w:noProof/>
          </w:rPr>
          <w:t>Перечень жилых микрорайонов г. Хабаровска по административным районам</w:t>
        </w:r>
        <w:r w:rsidR="00944AF9">
          <w:rPr>
            <w:noProof/>
            <w:webHidden/>
          </w:rPr>
          <w:tab/>
        </w:r>
        <w:r w:rsidR="00944AF9">
          <w:rPr>
            <w:noProof/>
            <w:webHidden/>
          </w:rPr>
          <w:fldChar w:fldCharType="begin"/>
        </w:r>
        <w:r w:rsidR="00944AF9">
          <w:rPr>
            <w:noProof/>
            <w:webHidden/>
          </w:rPr>
          <w:instrText xml:space="preserve"> PAGEREF _Toc235088988 \h </w:instrText>
        </w:r>
        <w:r w:rsidR="00944AF9">
          <w:rPr>
            <w:noProof/>
            <w:webHidden/>
          </w:rPr>
        </w:r>
        <w:r w:rsidR="00944AF9">
          <w:rPr>
            <w:noProof/>
            <w:webHidden/>
          </w:rPr>
          <w:fldChar w:fldCharType="separate"/>
        </w:r>
        <w:r w:rsidR="004B09DA">
          <w:rPr>
            <w:noProof/>
            <w:webHidden/>
          </w:rPr>
          <w:t>20</w:t>
        </w:r>
        <w:r w:rsidR="00944AF9">
          <w:rPr>
            <w:noProof/>
            <w:webHidden/>
          </w:rPr>
          <w:fldChar w:fldCharType="end"/>
        </w:r>
      </w:hyperlink>
    </w:p>
    <w:p w14:paraId="3E72E686" w14:textId="138CDA0D"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89" w:history="1">
        <w:r w:rsidR="00944AF9" w:rsidRPr="000962F1">
          <w:rPr>
            <w:rStyle w:val="a7"/>
            <w:noProof/>
          </w:rPr>
          <w:t>Таблица 10 –</w:t>
        </w:r>
        <w:r w:rsidR="00944AF9" w:rsidRPr="000962F1">
          <w:rPr>
            <w:rStyle w:val="a7"/>
            <w:i/>
            <w:noProof/>
          </w:rPr>
          <w:t xml:space="preserve"> </w:t>
        </w:r>
        <w:r w:rsidR="00944AF9" w:rsidRPr="000962F1">
          <w:rPr>
            <w:rStyle w:val="a7"/>
            <w:noProof/>
          </w:rPr>
          <w:t>Выбор типового объекта для оценочного зонирования сегмента МЖС</w:t>
        </w:r>
        <w:r w:rsidR="00944AF9">
          <w:rPr>
            <w:noProof/>
            <w:webHidden/>
          </w:rPr>
          <w:tab/>
        </w:r>
        <w:r w:rsidR="00944AF9">
          <w:rPr>
            <w:noProof/>
            <w:webHidden/>
          </w:rPr>
          <w:fldChar w:fldCharType="begin"/>
        </w:r>
        <w:r w:rsidR="00944AF9">
          <w:rPr>
            <w:noProof/>
            <w:webHidden/>
          </w:rPr>
          <w:instrText xml:space="preserve"> PAGEREF _Toc235088989 \h </w:instrText>
        </w:r>
        <w:r w:rsidR="00944AF9">
          <w:rPr>
            <w:noProof/>
            <w:webHidden/>
          </w:rPr>
        </w:r>
        <w:r w:rsidR="00944AF9">
          <w:rPr>
            <w:noProof/>
            <w:webHidden/>
          </w:rPr>
          <w:fldChar w:fldCharType="separate"/>
        </w:r>
        <w:r w:rsidR="004B09DA">
          <w:rPr>
            <w:noProof/>
            <w:webHidden/>
          </w:rPr>
          <w:t>21</w:t>
        </w:r>
        <w:r w:rsidR="00944AF9">
          <w:rPr>
            <w:noProof/>
            <w:webHidden/>
          </w:rPr>
          <w:fldChar w:fldCharType="end"/>
        </w:r>
      </w:hyperlink>
    </w:p>
    <w:p w14:paraId="590266B7" w14:textId="1C31848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90" w:history="1">
        <w:r w:rsidR="00944AF9" w:rsidRPr="000962F1">
          <w:rPr>
            <w:rStyle w:val="a7"/>
            <w:noProof/>
          </w:rPr>
          <w:t>Таблица 11 –</w:t>
        </w:r>
        <w:r w:rsidR="00944AF9" w:rsidRPr="000962F1">
          <w:rPr>
            <w:rStyle w:val="a7"/>
            <w:i/>
            <w:noProof/>
          </w:rPr>
          <w:t xml:space="preserve"> </w:t>
        </w:r>
        <w:r w:rsidR="00944AF9" w:rsidRPr="000962F1">
          <w:rPr>
            <w:rStyle w:val="a7"/>
            <w:noProof/>
          </w:rPr>
          <w:t>Выбор типового объекта для оценочного зонирования сегмента ИЖС</w:t>
        </w:r>
        <w:r w:rsidR="00944AF9">
          <w:rPr>
            <w:noProof/>
            <w:webHidden/>
          </w:rPr>
          <w:tab/>
        </w:r>
        <w:r w:rsidR="00944AF9">
          <w:rPr>
            <w:noProof/>
            <w:webHidden/>
          </w:rPr>
          <w:fldChar w:fldCharType="begin"/>
        </w:r>
        <w:r w:rsidR="00944AF9">
          <w:rPr>
            <w:noProof/>
            <w:webHidden/>
          </w:rPr>
          <w:instrText xml:space="preserve"> PAGEREF _Toc235088990 \h </w:instrText>
        </w:r>
        <w:r w:rsidR="00944AF9">
          <w:rPr>
            <w:noProof/>
            <w:webHidden/>
          </w:rPr>
        </w:r>
        <w:r w:rsidR="00944AF9">
          <w:rPr>
            <w:noProof/>
            <w:webHidden/>
          </w:rPr>
          <w:fldChar w:fldCharType="separate"/>
        </w:r>
        <w:r w:rsidR="004B09DA">
          <w:rPr>
            <w:noProof/>
            <w:webHidden/>
          </w:rPr>
          <w:t>22</w:t>
        </w:r>
        <w:r w:rsidR="00944AF9">
          <w:rPr>
            <w:noProof/>
            <w:webHidden/>
          </w:rPr>
          <w:fldChar w:fldCharType="end"/>
        </w:r>
      </w:hyperlink>
    </w:p>
    <w:p w14:paraId="4C2B519F" w14:textId="37082DE3"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91" w:history="1">
        <w:r w:rsidR="00944AF9" w:rsidRPr="000962F1">
          <w:rPr>
            <w:rStyle w:val="a7"/>
            <w:noProof/>
          </w:rPr>
          <w:t>Таблица 12 –</w:t>
        </w:r>
        <w:r w:rsidR="00944AF9" w:rsidRPr="000962F1">
          <w:rPr>
            <w:rStyle w:val="a7"/>
            <w:i/>
            <w:noProof/>
          </w:rPr>
          <w:t xml:space="preserve"> </w:t>
        </w:r>
        <w:r w:rsidR="00944AF9" w:rsidRPr="000962F1">
          <w:rPr>
            <w:rStyle w:val="a7"/>
            <w:noProof/>
          </w:rPr>
          <w:t>Выбор типового объекта для оценочного зонирования сегмента коммерческого назначения</w:t>
        </w:r>
        <w:r w:rsidR="00944AF9">
          <w:rPr>
            <w:noProof/>
            <w:webHidden/>
          </w:rPr>
          <w:tab/>
        </w:r>
        <w:r w:rsidR="00944AF9">
          <w:rPr>
            <w:noProof/>
            <w:webHidden/>
          </w:rPr>
          <w:fldChar w:fldCharType="begin"/>
        </w:r>
        <w:r w:rsidR="00944AF9">
          <w:rPr>
            <w:noProof/>
            <w:webHidden/>
          </w:rPr>
          <w:instrText xml:space="preserve"> PAGEREF _Toc235088991 \h </w:instrText>
        </w:r>
        <w:r w:rsidR="00944AF9">
          <w:rPr>
            <w:noProof/>
            <w:webHidden/>
          </w:rPr>
        </w:r>
        <w:r w:rsidR="00944AF9">
          <w:rPr>
            <w:noProof/>
            <w:webHidden/>
          </w:rPr>
          <w:fldChar w:fldCharType="separate"/>
        </w:r>
        <w:r w:rsidR="004B09DA">
          <w:rPr>
            <w:noProof/>
            <w:webHidden/>
          </w:rPr>
          <w:t>23</w:t>
        </w:r>
        <w:r w:rsidR="00944AF9">
          <w:rPr>
            <w:noProof/>
            <w:webHidden/>
          </w:rPr>
          <w:fldChar w:fldCharType="end"/>
        </w:r>
      </w:hyperlink>
    </w:p>
    <w:p w14:paraId="34E7241E" w14:textId="4224B81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92" w:history="1">
        <w:r w:rsidR="00944AF9" w:rsidRPr="000962F1">
          <w:rPr>
            <w:rStyle w:val="a7"/>
            <w:noProof/>
          </w:rPr>
          <w:t>Таблица 13 –</w:t>
        </w:r>
        <w:r w:rsidR="00944AF9" w:rsidRPr="000962F1">
          <w:rPr>
            <w:rStyle w:val="a7"/>
            <w:i/>
            <w:noProof/>
          </w:rPr>
          <w:t xml:space="preserve"> </w:t>
        </w:r>
        <w:r w:rsidR="00944AF9" w:rsidRPr="000962F1">
          <w:rPr>
            <w:rStyle w:val="a7"/>
            <w:noProof/>
          </w:rPr>
          <w:t>Выбор типового объекта для оценочного зонирования сегмента производственного назначения</w:t>
        </w:r>
        <w:r w:rsidR="00944AF9">
          <w:rPr>
            <w:noProof/>
            <w:webHidden/>
          </w:rPr>
          <w:tab/>
        </w:r>
        <w:r w:rsidR="00944AF9">
          <w:rPr>
            <w:noProof/>
            <w:webHidden/>
          </w:rPr>
          <w:fldChar w:fldCharType="begin"/>
        </w:r>
        <w:r w:rsidR="00944AF9">
          <w:rPr>
            <w:noProof/>
            <w:webHidden/>
          </w:rPr>
          <w:instrText xml:space="preserve"> PAGEREF _Toc235088992 \h </w:instrText>
        </w:r>
        <w:r w:rsidR="00944AF9">
          <w:rPr>
            <w:noProof/>
            <w:webHidden/>
          </w:rPr>
        </w:r>
        <w:r w:rsidR="00944AF9">
          <w:rPr>
            <w:noProof/>
            <w:webHidden/>
          </w:rPr>
          <w:fldChar w:fldCharType="separate"/>
        </w:r>
        <w:r w:rsidR="004B09DA">
          <w:rPr>
            <w:noProof/>
            <w:webHidden/>
          </w:rPr>
          <w:t>24</w:t>
        </w:r>
        <w:r w:rsidR="00944AF9">
          <w:rPr>
            <w:noProof/>
            <w:webHidden/>
          </w:rPr>
          <w:fldChar w:fldCharType="end"/>
        </w:r>
      </w:hyperlink>
    </w:p>
    <w:p w14:paraId="22616732" w14:textId="332A27D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93" w:history="1">
        <w:r w:rsidR="00944AF9" w:rsidRPr="000962F1">
          <w:rPr>
            <w:rStyle w:val="a7"/>
            <w:noProof/>
          </w:rPr>
          <w:t>Таблица 14 –</w:t>
        </w:r>
        <w:r w:rsidR="00944AF9" w:rsidRPr="000962F1">
          <w:rPr>
            <w:rStyle w:val="a7"/>
            <w:i/>
            <w:noProof/>
          </w:rPr>
          <w:t xml:space="preserve"> </w:t>
        </w:r>
        <w:r w:rsidR="00944AF9" w:rsidRPr="000962F1">
          <w:rPr>
            <w:rStyle w:val="a7"/>
            <w:noProof/>
          </w:rPr>
          <w:t>Выбор типового объекта для оценочного зонирования сегмента МЖС</w:t>
        </w:r>
        <w:r w:rsidR="00944AF9">
          <w:rPr>
            <w:noProof/>
            <w:webHidden/>
          </w:rPr>
          <w:tab/>
        </w:r>
        <w:r w:rsidR="00944AF9">
          <w:rPr>
            <w:noProof/>
            <w:webHidden/>
          </w:rPr>
          <w:fldChar w:fldCharType="begin"/>
        </w:r>
        <w:r w:rsidR="00944AF9">
          <w:rPr>
            <w:noProof/>
            <w:webHidden/>
          </w:rPr>
          <w:instrText xml:space="preserve"> PAGEREF _Toc235088993 \h </w:instrText>
        </w:r>
        <w:r w:rsidR="00944AF9">
          <w:rPr>
            <w:noProof/>
            <w:webHidden/>
          </w:rPr>
        </w:r>
        <w:r w:rsidR="00944AF9">
          <w:rPr>
            <w:noProof/>
            <w:webHidden/>
          </w:rPr>
          <w:fldChar w:fldCharType="separate"/>
        </w:r>
        <w:r w:rsidR="004B09DA">
          <w:rPr>
            <w:noProof/>
            <w:webHidden/>
          </w:rPr>
          <w:t>25</w:t>
        </w:r>
        <w:r w:rsidR="00944AF9">
          <w:rPr>
            <w:noProof/>
            <w:webHidden/>
          </w:rPr>
          <w:fldChar w:fldCharType="end"/>
        </w:r>
      </w:hyperlink>
    </w:p>
    <w:p w14:paraId="0DC0A9E8" w14:textId="7E8F5EA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94" w:history="1">
        <w:r w:rsidR="00944AF9" w:rsidRPr="000962F1">
          <w:rPr>
            <w:rStyle w:val="a7"/>
            <w:noProof/>
          </w:rPr>
          <w:t>Таблица 15 –</w:t>
        </w:r>
        <w:r w:rsidR="00944AF9" w:rsidRPr="000962F1">
          <w:rPr>
            <w:rStyle w:val="a7"/>
            <w:i/>
            <w:noProof/>
          </w:rPr>
          <w:t xml:space="preserve"> </w:t>
        </w:r>
        <w:r w:rsidR="00944AF9" w:rsidRPr="000962F1">
          <w:rPr>
            <w:rStyle w:val="a7"/>
            <w:noProof/>
          </w:rPr>
          <w:t>Перечень микрорайонов г. Комсомольска-на-Амуре по административным округам</w:t>
        </w:r>
        <w:r w:rsidR="00944AF9">
          <w:rPr>
            <w:noProof/>
            <w:webHidden/>
          </w:rPr>
          <w:tab/>
        </w:r>
        <w:r w:rsidR="00944AF9">
          <w:rPr>
            <w:noProof/>
            <w:webHidden/>
          </w:rPr>
          <w:fldChar w:fldCharType="begin"/>
        </w:r>
        <w:r w:rsidR="00944AF9">
          <w:rPr>
            <w:noProof/>
            <w:webHidden/>
          </w:rPr>
          <w:instrText xml:space="preserve"> PAGEREF _Toc235088994 \h </w:instrText>
        </w:r>
        <w:r w:rsidR="00944AF9">
          <w:rPr>
            <w:noProof/>
            <w:webHidden/>
          </w:rPr>
        </w:r>
        <w:r w:rsidR="00944AF9">
          <w:rPr>
            <w:noProof/>
            <w:webHidden/>
          </w:rPr>
          <w:fldChar w:fldCharType="separate"/>
        </w:r>
        <w:r w:rsidR="004B09DA">
          <w:rPr>
            <w:noProof/>
            <w:webHidden/>
          </w:rPr>
          <w:t>27</w:t>
        </w:r>
        <w:r w:rsidR="00944AF9">
          <w:rPr>
            <w:noProof/>
            <w:webHidden/>
          </w:rPr>
          <w:fldChar w:fldCharType="end"/>
        </w:r>
      </w:hyperlink>
    </w:p>
    <w:p w14:paraId="3342DA5C" w14:textId="7BD273F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95" w:history="1">
        <w:r w:rsidR="00944AF9" w:rsidRPr="000962F1">
          <w:rPr>
            <w:rStyle w:val="a7"/>
            <w:noProof/>
          </w:rPr>
          <w:t>Таблица 16 –</w:t>
        </w:r>
        <w:r w:rsidR="00944AF9" w:rsidRPr="000962F1">
          <w:rPr>
            <w:rStyle w:val="a7"/>
            <w:i/>
            <w:noProof/>
          </w:rPr>
          <w:t xml:space="preserve"> </w:t>
        </w:r>
        <w:r w:rsidR="00944AF9" w:rsidRPr="000962F1">
          <w:rPr>
            <w:rStyle w:val="a7"/>
            <w:noProof/>
          </w:rPr>
          <w:t>Выбор типового объекта для оценочного зонирования сегмента ИЖС</w:t>
        </w:r>
        <w:r w:rsidR="00944AF9">
          <w:rPr>
            <w:noProof/>
            <w:webHidden/>
          </w:rPr>
          <w:tab/>
        </w:r>
        <w:r w:rsidR="00944AF9">
          <w:rPr>
            <w:noProof/>
            <w:webHidden/>
          </w:rPr>
          <w:fldChar w:fldCharType="begin"/>
        </w:r>
        <w:r w:rsidR="00944AF9">
          <w:rPr>
            <w:noProof/>
            <w:webHidden/>
          </w:rPr>
          <w:instrText xml:space="preserve"> PAGEREF _Toc235088995 \h </w:instrText>
        </w:r>
        <w:r w:rsidR="00944AF9">
          <w:rPr>
            <w:noProof/>
            <w:webHidden/>
          </w:rPr>
        </w:r>
        <w:r w:rsidR="00944AF9">
          <w:rPr>
            <w:noProof/>
            <w:webHidden/>
          </w:rPr>
          <w:fldChar w:fldCharType="separate"/>
        </w:r>
        <w:r w:rsidR="004B09DA">
          <w:rPr>
            <w:noProof/>
            <w:webHidden/>
          </w:rPr>
          <w:t>27</w:t>
        </w:r>
        <w:r w:rsidR="00944AF9">
          <w:rPr>
            <w:noProof/>
            <w:webHidden/>
          </w:rPr>
          <w:fldChar w:fldCharType="end"/>
        </w:r>
      </w:hyperlink>
    </w:p>
    <w:p w14:paraId="26BFD44A" w14:textId="3BD169D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96" w:history="1">
        <w:r w:rsidR="00944AF9" w:rsidRPr="000962F1">
          <w:rPr>
            <w:rStyle w:val="a7"/>
            <w:noProof/>
          </w:rPr>
          <w:t>Таблица 17 –</w:t>
        </w:r>
        <w:r w:rsidR="00944AF9" w:rsidRPr="000962F1">
          <w:rPr>
            <w:rStyle w:val="a7"/>
            <w:i/>
            <w:noProof/>
          </w:rPr>
          <w:t xml:space="preserve"> </w:t>
        </w:r>
        <w:r w:rsidR="00944AF9" w:rsidRPr="000962F1">
          <w:rPr>
            <w:rStyle w:val="a7"/>
            <w:noProof/>
          </w:rPr>
          <w:t>Выбор типового объекта для оценочного зонирования сегмента коммерческого назначения</w:t>
        </w:r>
        <w:r w:rsidR="00944AF9">
          <w:rPr>
            <w:noProof/>
            <w:webHidden/>
          </w:rPr>
          <w:tab/>
        </w:r>
        <w:r w:rsidR="00944AF9">
          <w:rPr>
            <w:noProof/>
            <w:webHidden/>
          </w:rPr>
          <w:fldChar w:fldCharType="begin"/>
        </w:r>
        <w:r w:rsidR="00944AF9">
          <w:rPr>
            <w:noProof/>
            <w:webHidden/>
          </w:rPr>
          <w:instrText xml:space="preserve"> PAGEREF _Toc235088996 \h </w:instrText>
        </w:r>
        <w:r w:rsidR="00944AF9">
          <w:rPr>
            <w:noProof/>
            <w:webHidden/>
          </w:rPr>
        </w:r>
        <w:r w:rsidR="00944AF9">
          <w:rPr>
            <w:noProof/>
            <w:webHidden/>
          </w:rPr>
          <w:fldChar w:fldCharType="separate"/>
        </w:r>
        <w:r w:rsidR="004B09DA">
          <w:rPr>
            <w:noProof/>
            <w:webHidden/>
          </w:rPr>
          <w:t>29</w:t>
        </w:r>
        <w:r w:rsidR="00944AF9">
          <w:rPr>
            <w:noProof/>
            <w:webHidden/>
          </w:rPr>
          <w:fldChar w:fldCharType="end"/>
        </w:r>
      </w:hyperlink>
    </w:p>
    <w:p w14:paraId="283FDEB2" w14:textId="3D3EF8D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97" w:history="1">
        <w:r w:rsidR="00944AF9" w:rsidRPr="000962F1">
          <w:rPr>
            <w:rStyle w:val="a7"/>
            <w:noProof/>
          </w:rPr>
          <w:t>Таблица 18 –</w:t>
        </w:r>
        <w:r w:rsidR="00944AF9" w:rsidRPr="000962F1">
          <w:rPr>
            <w:rStyle w:val="a7"/>
            <w:i/>
            <w:noProof/>
          </w:rPr>
          <w:t xml:space="preserve"> </w:t>
        </w:r>
        <w:r w:rsidR="00944AF9" w:rsidRPr="000962F1">
          <w:rPr>
            <w:rStyle w:val="a7"/>
            <w:noProof/>
          </w:rPr>
          <w:t>Выбор типового объекта для оценочного зонирования сегмента производственного назначения</w:t>
        </w:r>
        <w:r w:rsidR="00944AF9">
          <w:rPr>
            <w:noProof/>
            <w:webHidden/>
          </w:rPr>
          <w:tab/>
        </w:r>
        <w:r w:rsidR="00944AF9">
          <w:rPr>
            <w:noProof/>
            <w:webHidden/>
          </w:rPr>
          <w:fldChar w:fldCharType="begin"/>
        </w:r>
        <w:r w:rsidR="00944AF9">
          <w:rPr>
            <w:noProof/>
            <w:webHidden/>
          </w:rPr>
          <w:instrText xml:space="preserve"> PAGEREF _Toc235088997 \h </w:instrText>
        </w:r>
        <w:r w:rsidR="00944AF9">
          <w:rPr>
            <w:noProof/>
            <w:webHidden/>
          </w:rPr>
        </w:r>
        <w:r w:rsidR="00944AF9">
          <w:rPr>
            <w:noProof/>
            <w:webHidden/>
          </w:rPr>
          <w:fldChar w:fldCharType="separate"/>
        </w:r>
        <w:r w:rsidR="004B09DA">
          <w:rPr>
            <w:noProof/>
            <w:webHidden/>
          </w:rPr>
          <w:t>30</w:t>
        </w:r>
        <w:r w:rsidR="00944AF9">
          <w:rPr>
            <w:noProof/>
            <w:webHidden/>
          </w:rPr>
          <w:fldChar w:fldCharType="end"/>
        </w:r>
      </w:hyperlink>
    </w:p>
    <w:p w14:paraId="354F14E7" w14:textId="3914568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98" w:history="1">
        <w:r w:rsidR="00944AF9" w:rsidRPr="000962F1">
          <w:rPr>
            <w:rStyle w:val="a7"/>
            <w:noProof/>
          </w:rPr>
          <w:t>Таблица 19 –</w:t>
        </w:r>
        <w:r w:rsidR="00944AF9" w:rsidRPr="000962F1">
          <w:rPr>
            <w:rStyle w:val="a7"/>
            <w:i/>
            <w:noProof/>
          </w:rPr>
          <w:t xml:space="preserve"> </w:t>
        </w:r>
        <w:r w:rsidR="00944AF9" w:rsidRPr="000962F1">
          <w:rPr>
            <w:rStyle w:val="a7"/>
            <w:rFonts w:eastAsia="Calibri"/>
            <w:noProof/>
            <w:lang w:eastAsia="en-US"/>
          </w:rPr>
          <w:t>Пример бальной оценки показателя «Оборот организаций всех видов экономической деятельности за 2019 г., млрд. руб.»</w:t>
        </w:r>
        <w:r w:rsidR="00944AF9">
          <w:rPr>
            <w:noProof/>
            <w:webHidden/>
          </w:rPr>
          <w:tab/>
        </w:r>
        <w:r w:rsidR="00944AF9">
          <w:rPr>
            <w:noProof/>
            <w:webHidden/>
          </w:rPr>
          <w:fldChar w:fldCharType="begin"/>
        </w:r>
        <w:r w:rsidR="00944AF9">
          <w:rPr>
            <w:noProof/>
            <w:webHidden/>
          </w:rPr>
          <w:instrText xml:space="preserve"> PAGEREF _Toc235088998 \h </w:instrText>
        </w:r>
        <w:r w:rsidR="00944AF9">
          <w:rPr>
            <w:noProof/>
            <w:webHidden/>
          </w:rPr>
        </w:r>
        <w:r w:rsidR="00944AF9">
          <w:rPr>
            <w:noProof/>
            <w:webHidden/>
          </w:rPr>
          <w:fldChar w:fldCharType="separate"/>
        </w:r>
        <w:r w:rsidR="004B09DA">
          <w:rPr>
            <w:noProof/>
            <w:webHidden/>
          </w:rPr>
          <w:t>31</w:t>
        </w:r>
        <w:r w:rsidR="00944AF9">
          <w:rPr>
            <w:noProof/>
            <w:webHidden/>
          </w:rPr>
          <w:fldChar w:fldCharType="end"/>
        </w:r>
      </w:hyperlink>
    </w:p>
    <w:p w14:paraId="35E1AB46" w14:textId="033848C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8999" w:history="1">
        <w:r w:rsidR="00944AF9" w:rsidRPr="000962F1">
          <w:rPr>
            <w:rStyle w:val="a7"/>
            <w:noProof/>
          </w:rPr>
          <w:t>Таблица 20 –</w:t>
        </w:r>
        <w:r w:rsidR="00944AF9" w:rsidRPr="000962F1">
          <w:rPr>
            <w:rStyle w:val="a7"/>
            <w:rFonts w:eastAsia="Calibri"/>
            <w:noProof/>
            <w:lang w:eastAsia="en-US"/>
          </w:rPr>
          <w:t xml:space="preserve"> Результаты бальной оценки социально-экономических показателей ГО/МР/МО</w:t>
        </w:r>
        <w:r w:rsidR="00944AF9">
          <w:rPr>
            <w:noProof/>
            <w:webHidden/>
          </w:rPr>
          <w:tab/>
        </w:r>
        <w:r w:rsidR="00944AF9">
          <w:rPr>
            <w:noProof/>
            <w:webHidden/>
          </w:rPr>
          <w:fldChar w:fldCharType="begin"/>
        </w:r>
        <w:r w:rsidR="00944AF9">
          <w:rPr>
            <w:noProof/>
            <w:webHidden/>
          </w:rPr>
          <w:instrText xml:space="preserve"> PAGEREF _Toc235088999 \h </w:instrText>
        </w:r>
        <w:r w:rsidR="00944AF9">
          <w:rPr>
            <w:noProof/>
            <w:webHidden/>
          </w:rPr>
        </w:r>
        <w:r w:rsidR="00944AF9">
          <w:rPr>
            <w:noProof/>
            <w:webHidden/>
          </w:rPr>
          <w:fldChar w:fldCharType="separate"/>
        </w:r>
        <w:r w:rsidR="004B09DA">
          <w:rPr>
            <w:noProof/>
            <w:webHidden/>
          </w:rPr>
          <w:t>33</w:t>
        </w:r>
        <w:r w:rsidR="00944AF9">
          <w:rPr>
            <w:noProof/>
            <w:webHidden/>
          </w:rPr>
          <w:fldChar w:fldCharType="end"/>
        </w:r>
      </w:hyperlink>
    </w:p>
    <w:p w14:paraId="2D746F9A" w14:textId="2EA650E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00" w:history="1">
        <w:r w:rsidR="00944AF9" w:rsidRPr="000962F1">
          <w:rPr>
            <w:rStyle w:val="a7"/>
            <w:noProof/>
          </w:rPr>
          <w:t>Таблица 21 – Итоговые суммарные баллы для всех ГО/МР/МО Хабаровского края по совокупности всех вышеперечисленных показателей за весь период исследования (2019 –2024 гг.)</w:t>
        </w:r>
        <w:r w:rsidR="00944AF9">
          <w:rPr>
            <w:noProof/>
            <w:webHidden/>
          </w:rPr>
          <w:tab/>
        </w:r>
        <w:r w:rsidR="00944AF9">
          <w:rPr>
            <w:noProof/>
            <w:webHidden/>
          </w:rPr>
          <w:fldChar w:fldCharType="begin"/>
        </w:r>
        <w:r w:rsidR="00944AF9">
          <w:rPr>
            <w:noProof/>
            <w:webHidden/>
          </w:rPr>
          <w:instrText xml:space="preserve"> PAGEREF _Toc235089000 \h </w:instrText>
        </w:r>
        <w:r w:rsidR="00944AF9">
          <w:rPr>
            <w:noProof/>
            <w:webHidden/>
          </w:rPr>
        </w:r>
        <w:r w:rsidR="00944AF9">
          <w:rPr>
            <w:noProof/>
            <w:webHidden/>
          </w:rPr>
          <w:fldChar w:fldCharType="separate"/>
        </w:r>
        <w:r w:rsidR="004B09DA">
          <w:rPr>
            <w:noProof/>
            <w:webHidden/>
          </w:rPr>
          <w:t>36</w:t>
        </w:r>
        <w:r w:rsidR="00944AF9">
          <w:rPr>
            <w:noProof/>
            <w:webHidden/>
          </w:rPr>
          <w:fldChar w:fldCharType="end"/>
        </w:r>
      </w:hyperlink>
    </w:p>
    <w:p w14:paraId="66EA323F" w14:textId="7DA0234A"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01" w:history="1">
        <w:r w:rsidR="00944AF9" w:rsidRPr="000962F1">
          <w:rPr>
            <w:rStyle w:val="a7"/>
            <w:rFonts w:eastAsia="Lucida Grande CY"/>
            <w:noProof/>
          </w:rPr>
          <w:t xml:space="preserve">Таблица 22 – </w:t>
        </w:r>
        <w:r w:rsidR="00944AF9" w:rsidRPr="000962F1">
          <w:rPr>
            <w:rStyle w:val="a7"/>
            <w:noProof/>
          </w:rPr>
          <w:t>Определение коэффициентов, характеризующих уровень социально-экономического развития ГО / МР / МО Хабаровского края</w:t>
        </w:r>
        <w:r w:rsidR="00944AF9">
          <w:rPr>
            <w:noProof/>
            <w:webHidden/>
          </w:rPr>
          <w:tab/>
        </w:r>
        <w:r w:rsidR="00944AF9">
          <w:rPr>
            <w:noProof/>
            <w:webHidden/>
          </w:rPr>
          <w:fldChar w:fldCharType="begin"/>
        </w:r>
        <w:r w:rsidR="00944AF9">
          <w:rPr>
            <w:noProof/>
            <w:webHidden/>
          </w:rPr>
          <w:instrText xml:space="preserve"> PAGEREF _Toc235089001 \h </w:instrText>
        </w:r>
        <w:r w:rsidR="00944AF9">
          <w:rPr>
            <w:noProof/>
            <w:webHidden/>
          </w:rPr>
        </w:r>
        <w:r w:rsidR="00944AF9">
          <w:rPr>
            <w:noProof/>
            <w:webHidden/>
          </w:rPr>
          <w:fldChar w:fldCharType="separate"/>
        </w:r>
        <w:r w:rsidR="004B09DA">
          <w:rPr>
            <w:noProof/>
            <w:webHidden/>
          </w:rPr>
          <w:t>37</w:t>
        </w:r>
        <w:r w:rsidR="00944AF9">
          <w:rPr>
            <w:noProof/>
            <w:webHidden/>
          </w:rPr>
          <w:fldChar w:fldCharType="end"/>
        </w:r>
      </w:hyperlink>
    </w:p>
    <w:p w14:paraId="419689C8" w14:textId="7DF868B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02" w:history="1">
        <w:r w:rsidR="00944AF9" w:rsidRPr="000962F1">
          <w:rPr>
            <w:rStyle w:val="a7"/>
            <w:rFonts w:eastAsia="Lucida Grande CY"/>
            <w:noProof/>
          </w:rPr>
          <w:t>Таблица 23 – Шкала бальной оценки НП по численности населения</w:t>
        </w:r>
        <w:r w:rsidR="00944AF9">
          <w:rPr>
            <w:noProof/>
            <w:webHidden/>
          </w:rPr>
          <w:tab/>
        </w:r>
        <w:r w:rsidR="00944AF9">
          <w:rPr>
            <w:noProof/>
            <w:webHidden/>
          </w:rPr>
          <w:fldChar w:fldCharType="begin"/>
        </w:r>
        <w:r w:rsidR="00944AF9">
          <w:rPr>
            <w:noProof/>
            <w:webHidden/>
          </w:rPr>
          <w:instrText xml:space="preserve"> PAGEREF _Toc235089002 \h </w:instrText>
        </w:r>
        <w:r w:rsidR="00944AF9">
          <w:rPr>
            <w:noProof/>
            <w:webHidden/>
          </w:rPr>
        </w:r>
        <w:r w:rsidR="00944AF9">
          <w:rPr>
            <w:noProof/>
            <w:webHidden/>
          </w:rPr>
          <w:fldChar w:fldCharType="separate"/>
        </w:r>
        <w:r w:rsidR="004B09DA">
          <w:rPr>
            <w:noProof/>
            <w:webHidden/>
          </w:rPr>
          <w:t>37</w:t>
        </w:r>
        <w:r w:rsidR="00944AF9">
          <w:rPr>
            <w:noProof/>
            <w:webHidden/>
          </w:rPr>
          <w:fldChar w:fldCharType="end"/>
        </w:r>
      </w:hyperlink>
    </w:p>
    <w:p w14:paraId="473090E7" w14:textId="030B612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03" w:history="1">
        <w:r w:rsidR="00944AF9" w:rsidRPr="000962F1">
          <w:rPr>
            <w:rStyle w:val="a7"/>
            <w:rFonts w:eastAsia="Lucida Grande CY"/>
            <w:noProof/>
          </w:rPr>
          <w:t>Таблица 24 – Сравнение НП по характеристике «Численность НП» на примере ГО и административных центров МР/МО</w:t>
        </w:r>
        <w:r w:rsidR="00944AF9">
          <w:rPr>
            <w:noProof/>
            <w:webHidden/>
          </w:rPr>
          <w:tab/>
        </w:r>
        <w:r w:rsidR="00944AF9">
          <w:rPr>
            <w:noProof/>
            <w:webHidden/>
          </w:rPr>
          <w:fldChar w:fldCharType="begin"/>
        </w:r>
        <w:r w:rsidR="00944AF9">
          <w:rPr>
            <w:noProof/>
            <w:webHidden/>
          </w:rPr>
          <w:instrText xml:space="preserve"> PAGEREF _Toc235089003 \h </w:instrText>
        </w:r>
        <w:r w:rsidR="00944AF9">
          <w:rPr>
            <w:noProof/>
            <w:webHidden/>
          </w:rPr>
        </w:r>
        <w:r w:rsidR="00944AF9">
          <w:rPr>
            <w:noProof/>
            <w:webHidden/>
          </w:rPr>
          <w:fldChar w:fldCharType="separate"/>
        </w:r>
        <w:r w:rsidR="004B09DA">
          <w:rPr>
            <w:noProof/>
            <w:webHidden/>
          </w:rPr>
          <w:t>38</w:t>
        </w:r>
        <w:r w:rsidR="00944AF9">
          <w:rPr>
            <w:noProof/>
            <w:webHidden/>
          </w:rPr>
          <w:fldChar w:fldCharType="end"/>
        </w:r>
      </w:hyperlink>
    </w:p>
    <w:p w14:paraId="2D33C031" w14:textId="3E15216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04" w:history="1">
        <w:r w:rsidR="00944AF9" w:rsidRPr="000962F1">
          <w:rPr>
            <w:rStyle w:val="a7"/>
            <w:rFonts w:eastAsia="Lucida Grande CY"/>
            <w:noProof/>
          </w:rPr>
          <w:t>Таблица 25 – Шкала бальной оценки НП по удаленности от регионального центра</w:t>
        </w:r>
        <w:r w:rsidR="00944AF9">
          <w:rPr>
            <w:noProof/>
            <w:webHidden/>
          </w:rPr>
          <w:tab/>
        </w:r>
        <w:r w:rsidR="00944AF9">
          <w:rPr>
            <w:noProof/>
            <w:webHidden/>
          </w:rPr>
          <w:fldChar w:fldCharType="begin"/>
        </w:r>
        <w:r w:rsidR="00944AF9">
          <w:rPr>
            <w:noProof/>
            <w:webHidden/>
          </w:rPr>
          <w:instrText xml:space="preserve"> PAGEREF _Toc235089004 \h </w:instrText>
        </w:r>
        <w:r w:rsidR="00944AF9">
          <w:rPr>
            <w:noProof/>
            <w:webHidden/>
          </w:rPr>
        </w:r>
        <w:r w:rsidR="00944AF9">
          <w:rPr>
            <w:noProof/>
            <w:webHidden/>
          </w:rPr>
          <w:fldChar w:fldCharType="separate"/>
        </w:r>
        <w:r w:rsidR="004B09DA">
          <w:rPr>
            <w:noProof/>
            <w:webHidden/>
          </w:rPr>
          <w:t>38</w:t>
        </w:r>
        <w:r w:rsidR="00944AF9">
          <w:rPr>
            <w:noProof/>
            <w:webHidden/>
          </w:rPr>
          <w:fldChar w:fldCharType="end"/>
        </w:r>
      </w:hyperlink>
    </w:p>
    <w:p w14:paraId="3560DC36" w14:textId="2300EBC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05" w:history="1">
        <w:r w:rsidR="00944AF9" w:rsidRPr="000962F1">
          <w:rPr>
            <w:rStyle w:val="a7"/>
            <w:rFonts w:eastAsia="Lucida Grande CY"/>
            <w:noProof/>
          </w:rPr>
          <w:t xml:space="preserve">Таблица 26 – </w:t>
        </w:r>
        <w:r w:rsidR="00944AF9" w:rsidRPr="000962F1">
          <w:rPr>
            <w:rStyle w:val="a7"/>
            <w:rFonts w:eastAsiaTheme="minorHAnsi"/>
            <w:noProof/>
            <w:lang w:eastAsia="en-US"/>
          </w:rPr>
          <w:t>Шкала бальной оценки НП по виду подъездной автодороги</w:t>
        </w:r>
        <w:r w:rsidR="00944AF9">
          <w:rPr>
            <w:noProof/>
            <w:webHidden/>
          </w:rPr>
          <w:tab/>
        </w:r>
        <w:r w:rsidR="00944AF9">
          <w:rPr>
            <w:noProof/>
            <w:webHidden/>
          </w:rPr>
          <w:fldChar w:fldCharType="begin"/>
        </w:r>
        <w:r w:rsidR="00944AF9">
          <w:rPr>
            <w:noProof/>
            <w:webHidden/>
          </w:rPr>
          <w:instrText xml:space="preserve"> PAGEREF _Toc235089005 \h </w:instrText>
        </w:r>
        <w:r w:rsidR="00944AF9">
          <w:rPr>
            <w:noProof/>
            <w:webHidden/>
          </w:rPr>
        </w:r>
        <w:r w:rsidR="00944AF9">
          <w:rPr>
            <w:noProof/>
            <w:webHidden/>
          </w:rPr>
          <w:fldChar w:fldCharType="separate"/>
        </w:r>
        <w:r w:rsidR="004B09DA">
          <w:rPr>
            <w:noProof/>
            <w:webHidden/>
          </w:rPr>
          <w:t>38</w:t>
        </w:r>
        <w:r w:rsidR="00944AF9">
          <w:rPr>
            <w:noProof/>
            <w:webHidden/>
          </w:rPr>
          <w:fldChar w:fldCharType="end"/>
        </w:r>
      </w:hyperlink>
    </w:p>
    <w:p w14:paraId="5FECD73C" w14:textId="50AA827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06" w:history="1">
        <w:r w:rsidR="00944AF9" w:rsidRPr="000962F1">
          <w:rPr>
            <w:rStyle w:val="a7"/>
            <w:rFonts w:eastAsia="Lucida Grande CY"/>
            <w:noProof/>
          </w:rPr>
          <w:t xml:space="preserve">Таблица 27 – </w:t>
        </w:r>
        <w:r w:rsidR="00944AF9" w:rsidRPr="000962F1">
          <w:rPr>
            <w:rStyle w:val="a7"/>
            <w:rFonts w:eastAsiaTheme="minorHAnsi"/>
            <w:noProof/>
            <w:lang w:eastAsia="en-US"/>
          </w:rPr>
          <w:t>Шкала бальной оценки НП по типу покрытия подъездной автодороги</w:t>
        </w:r>
        <w:r w:rsidR="00944AF9">
          <w:rPr>
            <w:noProof/>
            <w:webHidden/>
          </w:rPr>
          <w:tab/>
        </w:r>
        <w:r w:rsidR="00944AF9">
          <w:rPr>
            <w:noProof/>
            <w:webHidden/>
          </w:rPr>
          <w:fldChar w:fldCharType="begin"/>
        </w:r>
        <w:r w:rsidR="00944AF9">
          <w:rPr>
            <w:noProof/>
            <w:webHidden/>
          </w:rPr>
          <w:instrText xml:space="preserve"> PAGEREF _Toc235089006 \h </w:instrText>
        </w:r>
        <w:r w:rsidR="00944AF9">
          <w:rPr>
            <w:noProof/>
            <w:webHidden/>
          </w:rPr>
        </w:r>
        <w:r w:rsidR="00944AF9">
          <w:rPr>
            <w:noProof/>
            <w:webHidden/>
          </w:rPr>
          <w:fldChar w:fldCharType="separate"/>
        </w:r>
        <w:r w:rsidR="004B09DA">
          <w:rPr>
            <w:noProof/>
            <w:webHidden/>
          </w:rPr>
          <w:t>39</w:t>
        </w:r>
        <w:r w:rsidR="00944AF9">
          <w:rPr>
            <w:noProof/>
            <w:webHidden/>
          </w:rPr>
          <w:fldChar w:fldCharType="end"/>
        </w:r>
      </w:hyperlink>
    </w:p>
    <w:p w14:paraId="1C0A0DEA" w14:textId="55A55FB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07" w:history="1">
        <w:r w:rsidR="00944AF9" w:rsidRPr="000962F1">
          <w:rPr>
            <w:rStyle w:val="a7"/>
            <w:rFonts w:eastAsia="Lucida Grande CY"/>
            <w:noProof/>
          </w:rPr>
          <w:t>Таблица 28 – Шкала бальной оценки по факту наличия в НП или вблизи (до 1 км) остановки общественного транспорта (в т.ч. автовокзалы, автостанции, автобусные остановки и т.д.)</w:t>
        </w:r>
        <w:r w:rsidR="00944AF9">
          <w:rPr>
            <w:noProof/>
            <w:webHidden/>
          </w:rPr>
          <w:tab/>
        </w:r>
        <w:r w:rsidR="00944AF9">
          <w:rPr>
            <w:noProof/>
            <w:webHidden/>
          </w:rPr>
          <w:fldChar w:fldCharType="begin"/>
        </w:r>
        <w:r w:rsidR="00944AF9">
          <w:rPr>
            <w:noProof/>
            <w:webHidden/>
          </w:rPr>
          <w:instrText xml:space="preserve"> PAGEREF _Toc235089007 \h </w:instrText>
        </w:r>
        <w:r w:rsidR="00944AF9">
          <w:rPr>
            <w:noProof/>
            <w:webHidden/>
          </w:rPr>
        </w:r>
        <w:r w:rsidR="00944AF9">
          <w:rPr>
            <w:noProof/>
            <w:webHidden/>
          </w:rPr>
          <w:fldChar w:fldCharType="separate"/>
        </w:r>
        <w:r w:rsidR="004B09DA">
          <w:rPr>
            <w:noProof/>
            <w:webHidden/>
          </w:rPr>
          <w:t>39</w:t>
        </w:r>
        <w:r w:rsidR="00944AF9">
          <w:rPr>
            <w:noProof/>
            <w:webHidden/>
          </w:rPr>
          <w:fldChar w:fldCharType="end"/>
        </w:r>
      </w:hyperlink>
    </w:p>
    <w:p w14:paraId="48C479D0" w14:textId="03731D9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08" w:history="1">
        <w:r w:rsidR="00944AF9" w:rsidRPr="000962F1">
          <w:rPr>
            <w:rStyle w:val="a7"/>
            <w:rFonts w:eastAsia="Lucida Grande CY"/>
            <w:noProof/>
          </w:rPr>
          <w:t>Таблица 29 – Шкала бальной оценки по факту наличия в НП железнодорожной станции</w:t>
        </w:r>
        <w:r w:rsidR="00944AF9">
          <w:rPr>
            <w:noProof/>
            <w:webHidden/>
          </w:rPr>
          <w:tab/>
        </w:r>
        <w:r w:rsidR="00944AF9">
          <w:rPr>
            <w:noProof/>
            <w:webHidden/>
          </w:rPr>
          <w:fldChar w:fldCharType="begin"/>
        </w:r>
        <w:r w:rsidR="00944AF9">
          <w:rPr>
            <w:noProof/>
            <w:webHidden/>
          </w:rPr>
          <w:instrText xml:space="preserve"> PAGEREF _Toc235089008 \h </w:instrText>
        </w:r>
        <w:r w:rsidR="00944AF9">
          <w:rPr>
            <w:noProof/>
            <w:webHidden/>
          </w:rPr>
        </w:r>
        <w:r w:rsidR="00944AF9">
          <w:rPr>
            <w:noProof/>
            <w:webHidden/>
          </w:rPr>
          <w:fldChar w:fldCharType="separate"/>
        </w:r>
        <w:r w:rsidR="004B09DA">
          <w:rPr>
            <w:noProof/>
            <w:webHidden/>
          </w:rPr>
          <w:t>39</w:t>
        </w:r>
        <w:r w:rsidR="00944AF9">
          <w:rPr>
            <w:noProof/>
            <w:webHidden/>
          </w:rPr>
          <w:fldChar w:fldCharType="end"/>
        </w:r>
      </w:hyperlink>
    </w:p>
    <w:p w14:paraId="3481F60F" w14:textId="1FA9E04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09" w:history="1">
        <w:r w:rsidR="00944AF9" w:rsidRPr="000962F1">
          <w:rPr>
            <w:rStyle w:val="a7"/>
            <w:rFonts w:eastAsia="Lucida Grande CY"/>
            <w:noProof/>
          </w:rPr>
          <w:t>Таблица 30 – Шкала бальной оценки по факту наличия в НП аэропорта/аэродрома</w:t>
        </w:r>
        <w:r w:rsidR="00944AF9">
          <w:rPr>
            <w:noProof/>
            <w:webHidden/>
          </w:rPr>
          <w:tab/>
        </w:r>
        <w:r w:rsidR="00944AF9">
          <w:rPr>
            <w:noProof/>
            <w:webHidden/>
          </w:rPr>
          <w:fldChar w:fldCharType="begin"/>
        </w:r>
        <w:r w:rsidR="00944AF9">
          <w:rPr>
            <w:noProof/>
            <w:webHidden/>
          </w:rPr>
          <w:instrText xml:space="preserve"> PAGEREF _Toc235089009 \h </w:instrText>
        </w:r>
        <w:r w:rsidR="00944AF9">
          <w:rPr>
            <w:noProof/>
            <w:webHidden/>
          </w:rPr>
        </w:r>
        <w:r w:rsidR="00944AF9">
          <w:rPr>
            <w:noProof/>
            <w:webHidden/>
          </w:rPr>
          <w:fldChar w:fldCharType="separate"/>
        </w:r>
        <w:r w:rsidR="004B09DA">
          <w:rPr>
            <w:noProof/>
            <w:webHidden/>
          </w:rPr>
          <w:t>39</w:t>
        </w:r>
        <w:r w:rsidR="00944AF9">
          <w:rPr>
            <w:noProof/>
            <w:webHidden/>
          </w:rPr>
          <w:fldChar w:fldCharType="end"/>
        </w:r>
      </w:hyperlink>
    </w:p>
    <w:p w14:paraId="78C95A96" w14:textId="5971B9B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10" w:history="1">
        <w:r w:rsidR="00944AF9" w:rsidRPr="000962F1">
          <w:rPr>
            <w:rStyle w:val="a7"/>
            <w:rFonts w:eastAsia="Lucida Grande CY"/>
            <w:noProof/>
          </w:rPr>
          <w:t>Таблица 31 – Шкала бальной оценки по факту наличия в НП морского/речного порта</w:t>
        </w:r>
        <w:r w:rsidR="00944AF9">
          <w:rPr>
            <w:noProof/>
            <w:webHidden/>
          </w:rPr>
          <w:tab/>
        </w:r>
        <w:r w:rsidR="00944AF9">
          <w:rPr>
            <w:noProof/>
            <w:webHidden/>
          </w:rPr>
          <w:fldChar w:fldCharType="begin"/>
        </w:r>
        <w:r w:rsidR="00944AF9">
          <w:rPr>
            <w:noProof/>
            <w:webHidden/>
          </w:rPr>
          <w:instrText xml:space="preserve"> PAGEREF _Toc235089010 \h </w:instrText>
        </w:r>
        <w:r w:rsidR="00944AF9">
          <w:rPr>
            <w:noProof/>
            <w:webHidden/>
          </w:rPr>
        </w:r>
        <w:r w:rsidR="00944AF9">
          <w:rPr>
            <w:noProof/>
            <w:webHidden/>
          </w:rPr>
          <w:fldChar w:fldCharType="separate"/>
        </w:r>
        <w:r w:rsidR="004B09DA">
          <w:rPr>
            <w:noProof/>
            <w:webHidden/>
          </w:rPr>
          <w:t>39</w:t>
        </w:r>
        <w:r w:rsidR="00944AF9">
          <w:rPr>
            <w:noProof/>
            <w:webHidden/>
          </w:rPr>
          <w:fldChar w:fldCharType="end"/>
        </w:r>
      </w:hyperlink>
    </w:p>
    <w:p w14:paraId="5FA53516" w14:textId="06EF9E3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11" w:history="1">
        <w:r w:rsidR="00944AF9" w:rsidRPr="000962F1">
          <w:rPr>
            <w:rStyle w:val="a7"/>
            <w:rFonts w:eastAsia="Lucida Grande CY"/>
            <w:noProof/>
          </w:rPr>
          <w:t>Таблица 32 – Шкала бальной оценки по факту наличия в НП детского сада/детских садов</w:t>
        </w:r>
        <w:r w:rsidR="00944AF9">
          <w:rPr>
            <w:noProof/>
            <w:webHidden/>
          </w:rPr>
          <w:tab/>
        </w:r>
        <w:r w:rsidR="00944AF9">
          <w:rPr>
            <w:noProof/>
            <w:webHidden/>
          </w:rPr>
          <w:fldChar w:fldCharType="begin"/>
        </w:r>
        <w:r w:rsidR="00944AF9">
          <w:rPr>
            <w:noProof/>
            <w:webHidden/>
          </w:rPr>
          <w:instrText xml:space="preserve"> PAGEREF _Toc235089011 \h </w:instrText>
        </w:r>
        <w:r w:rsidR="00944AF9">
          <w:rPr>
            <w:noProof/>
            <w:webHidden/>
          </w:rPr>
        </w:r>
        <w:r w:rsidR="00944AF9">
          <w:rPr>
            <w:noProof/>
            <w:webHidden/>
          </w:rPr>
          <w:fldChar w:fldCharType="separate"/>
        </w:r>
        <w:r w:rsidR="004B09DA">
          <w:rPr>
            <w:noProof/>
            <w:webHidden/>
          </w:rPr>
          <w:t>39</w:t>
        </w:r>
        <w:r w:rsidR="00944AF9">
          <w:rPr>
            <w:noProof/>
            <w:webHidden/>
          </w:rPr>
          <w:fldChar w:fldCharType="end"/>
        </w:r>
      </w:hyperlink>
    </w:p>
    <w:p w14:paraId="5FF26BED" w14:textId="51199B2A"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12" w:history="1">
        <w:r w:rsidR="00944AF9" w:rsidRPr="000962F1">
          <w:rPr>
            <w:rStyle w:val="a7"/>
            <w:rFonts w:eastAsia="Lucida Grande CY"/>
            <w:noProof/>
          </w:rPr>
          <w:t xml:space="preserve">Таблица 33 – </w:t>
        </w:r>
        <w:r w:rsidR="00944AF9" w:rsidRPr="000962F1">
          <w:rPr>
            <w:rStyle w:val="a7"/>
            <w:rFonts w:eastAsiaTheme="minorHAnsi"/>
            <w:noProof/>
            <w:lang w:eastAsia="en-US"/>
          </w:rPr>
          <w:t>Шкала бальной оценки по факту наличия в НП школы / школ</w:t>
        </w:r>
        <w:r w:rsidR="00944AF9">
          <w:rPr>
            <w:noProof/>
            <w:webHidden/>
          </w:rPr>
          <w:tab/>
        </w:r>
        <w:r w:rsidR="00944AF9">
          <w:rPr>
            <w:noProof/>
            <w:webHidden/>
          </w:rPr>
          <w:fldChar w:fldCharType="begin"/>
        </w:r>
        <w:r w:rsidR="00944AF9">
          <w:rPr>
            <w:noProof/>
            <w:webHidden/>
          </w:rPr>
          <w:instrText xml:space="preserve"> PAGEREF _Toc235089012 \h </w:instrText>
        </w:r>
        <w:r w:rsidR="00944AF9">
          <w:rPr>
            <w:noProof/>
            <w:webHidden/>
          </w:rPr>
        </w:r>
        <w:r w:rsidR="00944AF9">
          <w:rPr>
            <w:noProof/>
            <w:webHidden/>
          </w:rPr>
          <w:fldChar w:fldCharType="separate"/>
        </w:r>
        <w:r w:rsidR="004B09DA">
          <w:rPr>
            <w:noProof/>
            <w:webHidden/>
          </w:rPr>
          <w:t>39</w:t>
        </w:r>
        <w:r w:rsidR="00944AF9">
          <w:rPr>
            <w:noProof/>
            <w:webHidden/>
          </w:rPr>
          <w:fldChar w:fldCharType="end"/>
        </w:r>
      </w:hyperlink>
    </w:p>
    <w:p w14:paraId="72234241" w14:textId="0354660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13" w:history="1">
        <w:r w:rsidR="00944AF9" w:rsidRPr="000962F1">
          <w:rPr>
            <w:rStyle w:val="a7"/>
            <w:rFonts w:eastAsia="Lucida Grande CY"/>
            <w:noProof/>
          </w:rPr>
          <w:t>Таблица 34 – Шкала бальной оценки по факту наличия в НП организаций среднего профессионального образования</w:t>
        </w:r>
        <w:r w:rsidR="00944AF9">
          <w:rPr>
            <w:noProof/>
            <w:webHidden/>
          </w:rPr>
          <w:tab/>
        </w:r>
        <w:r w:rsidR="00944AF9">
          <w:rPr>
            <w:noProof/>
            <w:webHidden/>
          </w:rPr>
          <w:fldChar w:fldCharType="begin"/>
        </w:r>
        <w:r w:rsidR="00944AF9">
          <w:rPr>
            <w:noProof/>
            <w:webHidden/>
          </w:rPr>
          <w:instrText xml:space="preserve"> PAGEREF _Toc235089013 \h </w:instrText>
        </w:r>
        <w:r w:rsidR="00944AF9">
          <w:rPr>
            <w:noProof/>
            <w:webHidden/>
          </w:rPr>
        </w:r>
        <w:r w:rsidR="00944AF9">
          <w:rPr>
            <w:noProof/>
            <w:webHidden/>
          </w:rPr>
          <w:fldChar w:fldCharType="separate"/>
        </w:r>
        <w:r w:rsidR="004B09DA">
          <w:rPr>
            <w:noProof/>
            <w:webHidden/>
          </w:rPr>
          <w:t>39</w:t>
        </w:r>
        <w:r w:rsidR="00944AF9">
          <w:rPr>
            <w:noProof/>
            <w:webHidden/>
          </w:rPr>
          <w:fldChar w:fldCharType="end"/>
        </w:r>
      </w:hyperlink>
    </w:p>
    <w:p w14:paraId="4DB1ABAD" w14:textId="6D63BF3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14" w:history="1">
        <w:r w:rsidR="00944AF9" w:rsidRPr="000962F1">
          <w:rPr>
            <w:rStyle w:val="a7"/>
            <w:rFonts w:eastAsia="Lucida Grande CY"/>
            <w:noProof/>
          </w:rPr>
          <w:t xml:space="preserve">Таблица 35 – </w:t>
        </w:r>
        <w:r w:rsidR="00944AF9" w:rsidRPr="000962F1">
          <w:rPr>
            <w:rStyle w:val="a7"/>
            <w:rFonts w:eastAsiaTheme="minorHAnsi"/>
            <w:noProof/>
            <w:lang w:eastAsia="en-US"/>
          </w:rPr>
          <w:t>Шкала бальной оценки по факту наличия в НП организаций высшего профессионального образования</w:t>
        </w:r>
        <w:r w:rsidR="00944AF9">
          <w:rPr>
            <w:noProof/>
            <w:webHidden/>
          </w:rPr>
          <w:tab/>
        </w:r>
        <w:r w:rsidR="00944AF9">
          <w:rPr>
            <w:noProof/>
            <w:webHidden/>
          </w:rPr>
          <w:fldChar w:fldCharType="begin"/>
        </w:r>
        <w:r w:rsidR="00944AF9">
          <w:rPr>
            <w:noProof/>
            <w:webHidden/>
          </w:rPr>
          <w:instrText xml:space="preserve"> PAGEREF _Toc235089014 \h </w:instrText>
        </w:r>
        <w:r w:rsidR="00944AF9">
          <w:rPr>
            <w:noProof/>
            <w:webHidden/>
          </w:rPr>
        </w:r>
        <w:r w:rsidR="00944AF9">
          <w:rPr>
            <w:noProof/>
            <w:webHidden/>
          </w:rPr>
          <w:fldChar w:fldCharType="separate"/>
        </w:r>
        <w:r w:rsidR="004B09DA">
          <w:rPr>
            <w:noProof/>
            <w:webHidden/>
          </w:rPr>
          <w:t>39</w:t>
        </w:r>
        <w:r w:rsidR="00944AF9">
          <w:rPr>
            <w:noProof/>
            <w:webHidden/>
          </w:rPr>
          <w:fldChar w:fldCharType="end"/>
        </w:r>
      </w:hyperlink>
    </w:p>
    <w:p w14:paraId="3413F3A0" w14:textId="0EBE0FC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15" w:history="1">
        <w:r w:rsidR="00944AF9" w:rsidRPr="000962F1">
          <w:rPr>
            <w:rStyle w:val="a7"/>
            <w:rFonts w:eastAsia="Lucida Grande CY"/>
            <w:noProof/>
          </w:rPr>
          <w:t xml:space="preserve">Таблица 36 – </w:t>
        </w:r>
        <w:r w:rsidR="00944AF9" w:rsidRPr="000962F1">
          <w:rPr>
            <w:rStyle w:val="a7"/>
            <w:rFonts w:eastAsiaTheme="minorHAnsi"/>
            <w:noProof/>
            <w:lang w:eastAsia="en-US"/>
          </w:rPr>
          <w:t>Шкала бальной оценки по факту наличия в НП лечебно-профилактических учреждений</w:t>
        </w:r>
        <w:r w:rsidR="00944AF9">
          <w:rPr>
            <w:noProof/>
            <w:webHidden/>
          </w:rPr>
          <w:tab/>
        </w:r>
        <w:r w:rsidR="00944AF9">
          <w:rPr>
            <w:noProof/>
            <w:webHidden/>
          </w:rPr>
          <w:fldChar w:fldCharType="begin"/>
        </w:r>
        <w:r w:rsidR="00944AF9">
          <w:rPr>
            <w:noProof/>
            <w:webHidden/>
          </w:rPr>
          <w:instrText xml:space="preserve"> PAGEREF _Toc235089015 \h </w:instrText>
        </w:r>
        <w:r w:rsidR="00944AF9">
          <w:rPr>
            <w:noProof/>
            <w:webHidden/>
          </w:rPr>
        </w:r>
        <w:r w:rsidR="00944AF9">
          <w:rPr>
            <w:noProof/>
            <w:webHidden/>
          </w:rPr>
          <w:fldChar w:fldCharType="separate"/>
        </w:r>
        <w:r w:rsidR="004B09DA">
          <w:rPr>
            <w:noProof/>
            <w:webHidden/>
          </w:rPr>
          <w:t>39</w:t>
        </w:r>
        <w:r w:rsidR="00944AF9">
          <w:rPr>
            <w:noProof/>
            <w:webHidden/>
          </w:rPr>
          <w:fldChar w:fldCharType="end"/>
        </w:r>
      </w:hyperlink>
    </w:p>
    <w:p w14:paraId="7C760A8D" w14:textId="68D699F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16" w:history="1">
        <w:r w:rsidR="00944AF9" w:rsidRPr="000962F1">
          <w:rPr>
            <w:rStyle w:val="a7"/>
            <w:rFonts w:eastAsia="Lucida Grande CY"/>
            <w:noProof/>
          </w:rPr>
          <w:t xml:space="preserve">Таблица 37 – </w:t>
        </w:r>
        <w:r w:rsidR="00944AF9" w:rsidRPr="000962F1">
          <w:rPr>
            <w:rStyle w:val="a7"/>
            <w:rFonts w:eastAsiaTheme="minorHAnsi"/>
            <w:noProof/>
            <w:lang w:eastAsia="en-US"/>
          </w:rPr>
          <w:t>Шкала бальной оценки по факту наличия в НП отделений почтовой связи</w:t>
        </w:r>
        <w:r w:rsidR="00944AF9">
          <w:rPr>
            <w:noProof/>
            <w:webHidden/>
          </w:rPr>
          <w:tab/>
        </w:r>
        <w:r w:rsidR="00944AF9">
          <w:rPr>
            <w:noProof/>
            <w:webHidden/>
          </w:rPr>
          <w:fldChar w:fldCharType="begin"/>
        </w:r>
        <w:r w:rsidR="00944AF9">
          <w:rPr>
            <w:noProof/>
            <w:webHidden/>
          </w:rPr>
          <w:instrText xml:space="preserve"> PAGEREF _Toc235089016 \h </w:instrText>
        </w:r>
        <w:r w:rsidR="00944AF9">
          <w:rPr>
            <w:noProof/>
            <w:webHidden/>
          </w:rPr>
        </w:r>
        <w:r w:rsidR="00944AF9">
          <w:rPr>
            <w:noProof/>
            <w:webHidden/>
          </w:rPr>
          <w:fldChar w:fldCharType="separate"/>
        </w:r>
        <w:r w:rsidR="004B09DA">
          <w:rPr>
            <w:noProof/>
            <w:webHidden/>
          </w:rPr>
          <w:t>40</w:t>
        </w:r>
        <w:r w:rsidR="00944AF9">
          <w:rPr>
            <w:noProof/>
            <w:webHidden/>
          </w:rPr>
          <w:fldChar w:fldCharType="end"/>
        </w:r>
      </w:hyperlink>
    </w:p>
    <w:p w14:paraId="577FC3B9" w14:textId="2476275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17" w:history="1">
        <w:r w:rsidR="00944AF9" w:rsidRPr="000962F1">
          <w:rPr>
            <w:rStyle w:val="a7"/>
            <w:rFonts w:eastAsia="Lucida Grande CY"/>
            <w:noProof/>
          </w:rPr>
          <w:t xml:space="preserve">Таблица 38 – </w:t>
        </w:r>
        <w:r w:rsidR="00944AF9" w:rsidRPr="000962F1">
          <w:rPr>
            <w:rStyle w:val="a7"/>
            <w:rFonts w:eastAsiaTheme="minorHAnsi"/>
            <w:noProof/>
            <w:lang w:eastAsia="en-US"/>
          </w:rPr>
          <w:t>Шкала бальной оценки НП по экономической специализации</w:t>
        </w:r>
        <w:r w:rsidR="00944AF9">
          <w:rPr>
            <w:noProof/>
            <w:webHidden/>
          </w:rPr>
          <w:tab/>
        </w:r>
        <w:r w:rsidR="00944AF9">
          <w:rPr>
            <w:noProof/>
            <w:webHidden/>
          </w:rPr>
          <w:fldChar w:fldCharType="begin"/>
        </w:r>
        <w:r w:rsidR="00944AF9">
          <w:rPr>
            <w:noProof/>
            <w:webHidden/>
          </w:rPr>
          <w:instrText xml:space="preserve"> PAGEREF _Toc235089017 \h </w:instrText>
        </w:r>
        <w:r w:rsidR="00944AF9">
          <w:rPr>
            <w:noProof/>
            <w:webHidden/>
          </w:rPr>
        </w:r>
        <w:r w:rsidR="00944AF9">
          <w:rPr>
            <w:noProof/>
            <w:webHidden/>
          </w:rPr>
          <w:fldChar w:fldCharType="separate"/>
        </w:r>
        <w:r w:rsidR="004B09DA">
          <w:rPr>
            <w:noProof/>
            <w:webHidden/>
          </w:rPr>
          <w:t>40</w:t>
        </w:r>
        <w:r w:rsidR="00944AF9">
          <w:rPr>
            <w:noProof/>
            <w:webHidden/>
          </w:rPr>
          <w:fldChar w:fldCharType="end"/>
        </w:r>
      </w:hyperlink>
    </w:p>
    <w:p w14:paraId="5B847DD3" w14:textId="58EAFB86"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18" w:history="1">
        <w:r w:rsidR="00944AF9" w:rsidRPr="000962F1">
          <w:rPr>
            <w:rStyle w:val="a7"/>
            <w:rFonts w:eastAsia="Lucida Grande CY"/>
            <w:noProof/>
          </w:rPr>
          <w:t xml:space="preserve">Таблица 39 – </w:t>
        </w:r>
        <w:r w:rsidR="00944AF9" w:rsidRPr="000962F1">
          <w:rPr>
            <w:rStyle w:val="a7"/>
            <w:rFonts w:eastAsiaTheme="minorHAnsi"/>
            <w:noProof/>
            <w:lang w:eastAsia="en-US"/>
          </w:rPr>
          <w:t>Шкала бальной оценки НП по статусу</w:t>
        </w:r>
        <w:r w:rsidR="00944AF9">
          <w:rPr>
            <w:noProof/>
            <w:webHidden/>
          </w:rPr>
          <w:tab/>
        </w:r>
        <w:r w:rsidR="00944AF9">
          <w:rPr>
            <w:noProof/>
            <w:webHidden/>
          </w:rPr>
          <w:fldChar w:fldCharType="begin"/>
        </w:r>
        <w:r w:rsidR="00944AF9">
          <w:rPr>
            <w:noProof/>
            <w:webHidden/>
          </w:rPr>
          <w:instrText xml:space="preserve"> PAGEREF _Toc235089018 \h </w:instrText>
        </w:r>
        <w:r w:rsidR="00944AF9">
          <w:rPr>
            <w:noProof/>
            <w:webHidden/>
          </w:rPr>
        </w:r>
        <w:r w:rsidR="00944AF9">
          <w:rPr>
            <w:noProof/>
            <w:webHidden/>
          </w:rPr>
          <w:fldChar w:fldCharType="separate"/>
        </w:r>
        <w:r w:rsidR="004B09DA">
          <w:rPr>
            <w:noProof/>
            <w:webHidden/>
          </w:rPr>
          <w:t>40</w:t>
        </w:r>
        <w:r w:rsidR="00944AF9">
          <w:rPr>
            <w:noProof/>
            <w:webHidden/>
          </w:rPr>
          <w:fldChar w:fldCharType="end"/>
        </w:r>
      </w:hyperlink>
    </w:p>
    <w:p w14:paraId="04DBFDE5" w14:textId="6CEE09D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19" w:history="1">
        <w:r w:rsidR="00944AF9" w:rsidRPr="000962F1">
          <w:rPr>
            <w:rStyle w:val="a7"/>
            <w:rFonts w:eastAsia="Lucida Grande CY"/>
            <w:noProof/>
          </w:rPr>
          <w:t>Таблица 40 –</w:t>
        </w:r>
        <w:r w:rsidR="00944AF9" w:rsidRPr="000962F1">
          <w:rPr>
            <w:rStyle w:val="a7"/>
            <w:noProof/>
          </w:rPr>
          <w:t xml:space="preserve"> </w:t>
        </w:r>
        <w:r w:rsidR="00944AF9" w:rsidRPr="000962F1">
          <w:rPr>
            <w:rStyle w:val="a7"/>
            <w:rFonts w:eastAsia="Lucida Grande CY"/>
            <w:noProof/>
          </w:rPr>
          <w:t>Расчет интегральных показателей развитости НП с учетом социально-экономического положения МР, в котором расположен, или ГО, которым является НП, на примере ГО и административных центров МР</w:t>
        </w:r>
        <w:r w:rsidR="00944AF9">
          <w:rPr>
            <w:noProof/>
            <w:webHidden/>
          </w:rPr>
          <w:tab/>
        </w:r>
        <w:r w:rsidR="00944AF9">
          <w:rPr>
            <w:noProof/>
            <w:webHidden/>
          </w:rPr>
          <w:fldChar w:fldCharType="begin"/>
        </w:r>
        <w:r w:rsidR="00944AF9">
          <w:rPr>
            <w:noProof/>
            <w:webHidden/>
          </w:rPr>
          <w:instrText xml:space="preserve"> PAGEREF _Toc235089019 \h </w:instrText>
        </w:r>
        <w:r w:rsidR="00944AF9">
          <w:rPr>
            <w:noProof/>
            <w:webHidden/>
          </w:rPr>
        </w:r>
        <w:r w:rsidR="00944AF9">
          <w:rPr>
            <w:noProof/>
            <w:webHidden/>
          </w:rPr>
          <w:fldChar w:fldCharType="separate"/>
        </w:r>
        <w:r w:rsidR="004B09DA">
          <w:rPr>
            <w:noProof/>
            <w:webHidden/>
          </w:rPr>
          <w:t>41</w:t>
        </w:r>
        <w:r w:rsidR="00944AF9">
          <w:rPr>
            <w:noProof/>
            <w:webHidden/>
          </w:rPr>
          <w:fldChar w:fldCharType="end"/>
        </w:r>
      </w:hyperlink>
    </w:p>
    <w:p w14:paraId="06A7DF6F" w14:textId="0974383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20" w:history="1">
        <w:r w:rsidR="00944AF9" w:rsidRPr="000962F1">
          <w:rPr>
            <w:rStyle w:val="a7"/>
            <w:rFonts w:eastAsia="Lucida Grande CY"/>
            <w:noProof/>
          </w:rPr>
          <w:t>Таблица 41 –</w:t>
        </w:r>
        <w:r w:rsidR="00944AF9" w:rsidRPr="000962F1">
          <w:rPr>
            <w:rStyle w:val="a7"/>
            <w:noProof/>
          </w:rPr>
          <w:t xml:space="preserve"> </w:t>
        </w:r>
        <w:r w:rsidR="00944AF9" w:rsidRPr="000962F1">
          <w:rPr>
            <w:rStyle w:val="a7"/>
            <w:rFonts w:eastAsiaTheme="minorHAnsi"/>
            <w:noProof/>
            <w:lang w:eastAsia="en-US"/>
          </w:rPr>
          <w:t>Критерии отнесения средневзвешенного показателя к ценовым зонам</w:t>
        </w:r>
        <w:r w:rsidR="00944AF9">
          <w:rPr>
            <w:noProof/>
            <w:webHidden/>
          </w:rPr>
          <w:tab/>
        </w:r>
        <w:r w:rsidR="00944AF9">
          <w:rPr>
            <w:noProof/>
            <w:webHidden/>
          </w:rPr>
          <w:fldChar w:fldCharType="begin"/>
        </w:r>
        <w:r w:rsidR="00944AF9">
          <w:rPr>
            <w:noProof/>
            <w:webHidden/>
          </w:rPr>
          <w:instrText xml:space="preserve"> PAGEREF _Toc235089020 \h </w:instrText>
        </w:r>
        <w:r w:rsidR="00944AF9">
          <w:rPr>
            <w:noProof/>
            <w:webHidden/>
          </w:rPr>
        </w:r>
        <w:r w:rsidR="00944AF9">
          <w:rPr>
            <w:noProof/>
            <w:webHidden/>
          </w:rPr>
          <w:fldChar w:fldCharType="separate"/>
        </w:r>
        <w:r w:rsidR="004B09DA">
          <w:rPr>
            <w:noProof/>
            <w:webHidden/>
          </w:rPr>
          <w:t>41</w:t>
        </w:r>
        <w:r w:rsidR="00944AF9">
          <w:rPr>
            <w:noProof/>
            <w:webHidden/>
          </w:rPr>
          <w:fldChar w:fldCharType="end"/>
        </w:r>
      </w:hyperlink>
    </w:p>
    <w:p w14:paraId="7133635D" w14:textId="141CDC5D"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21" w:history="1">
        <w:r w:rsidR="00944AF9" w:rsidRPr="000962F1">
          <w:rPr>
            <w:rStyle w:val="a7"/>
            <w:rFonts w:eastAsia="Lucida Grande CY"/>
            <w:noProof/>
          </w:rPr>
          <w:t>Таблица 42 – Определение уровня развитости населенных пунктов и формирование оценочных зон</w:t>
        </w:r>
        <w:r w:rsidR="00944AF9">
          <w:rPr>
            <w:noProof/>
            <w:webHidden/>
          </w:rPr>
          <w:tab/>
        </w:r>
        <w:r w:rsidR="00944AF9">
          <w:rPr>
            <w:noProof/>
            <w:webHidden/>
          </w:rPr>
          <w:fldChar w:fldCharType="begin"/>
        </w:r>
        <w:r w:rsidR="00944AF9">
          <w:rPr>
            <w:noProof/>
            <w:webHidden/>
          </w:rPr>
          <w:instrText xml:space="preserve"> PAGEREF _Toc235089021 \h </w:instrText>
        </w:r>
        <w:r w:rsidR="00944AF9">
          <w:rPr>
            <w:noProof/>
            <w:webHidden/>
          </w:rPr>
        </w:r>
        <w:r w:rsidR="00944AF9">
          <w:rPr>
            <w:noProof/>
            <w:webHidden/>
          </w:rPr>
          <w:fldChar w:fldCharType="separate"/>
        </w:r>
        <w:r w:rsidR="004B09DA">
          <w:rPr>
            <w:noProof/>
            <w:webHidden/>
          </w:rPr>
          <w:t>42</w:t>
        </w:r>
        <w:r w:rsidR="00944AF9">
          <w:rPr>
            <w:noProof/>
            <w:webHidden/>
          </w:rPr>
          <w:fldChar w:fldCharType="end"/>
        </w:r>
      </w:hyperlink>
    </w:p>
    <w:p w14:paraId="5B77CFE9" w14:textId="26F938C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22" w:history="1">
        <w:r w:rsidR="00944AF9" w:rsidRPr="000962F1">
          <w:rPr>
            <w:rStyle w:val="a7"/>
            <w:rFonts w:eastAsia="Lucida Grande CY"/>
            <w:noProof/>
          </w:rPr>
          <w:t>Таблица 43 –</w:t>
        </w:r>
        <w:r w:rsidR="00944AF9" w:rsidRPr="000962F1">
          <w:rPr>
            <w:rStyle w:val="a7"/>
            <w:noProof/>
          </w:rPr>
          <w:t xml:space="preserve"> </w:t>
        </w:r>
        <w:r w:rsidR="00944AF9" w:rsidRPr="000962F1">
          <w:rPr>
            <w:rStyle w:val="a7"/>
            <w:rFonts w:eastAsiaTheme="minorHAnsi"/>
            <w:noProof/>
            <w:lang w:eastAsia="en-US"/>
          </w:rPr>
          <w:t>Разделение оценочных зон и уровней развитости населенных пунктов Хабаровского края</w:t>
        </w:r>
        <w:r w:rsidR="00944AF9">
          <w:rPr>
            <w:noProof/>
            <w:webHidden/>
          </w:rPr>
          <w:tab/>
        </w:r>
        <w:r w:rsidR="00944AF9">
          <w:rPr>
            <w:noProof/>
            <w:webHidden/>
          </w:rPr>
          <w:fldChar w:fldCharType="begin"/>
        </w:r>
        <w:r w:rsidR="00944AF9">
          <w:rPr>
            <w:noProof/>
            <w:webHidden/>
          </w:rPr>
          <w:instrText xml:space="preserve"> PAGEREF _Toc235089022 \h </w:instrText>
        </w:r>
        <w:r w:rsidR="00944AF9">
          <w:rPr>
            <w:noProof/>
            <w:webHidden/>
          </w:rPr>
        </w:r>
        <w:r w:rsidR="00944AF9">
          <w:rPr>
            <w:noProof/>
            <w:webHidden/>
          </w:rPr>
          <w:fldChar w:fldCharType="separate"/>
        </w:r>
        <w:r w:rsidR="004B09DA">
          <w:rPr>
            <w:noProof/>
            <w:webHidden/>
          </w:rPr>
          <w:t>42</w:t>
        </w:r>
        <w:r w:rsidR="00944AF9">
          <w:rPr>
            <w:noProof/>
            <w:webHidden/>
          </w:rPr>
          <w:fldChar w:fldCharType="end"/>
        </w:r>
      </w:hyperlink>
    </w:p>
    <w:p w14:paraId="1E6FF17E" w14:textId="20D142C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23" w:history="1">
        <w:r w:rsidR="00944AF9" w:rsidRPr="000962F1">
          <w:rPr>
            <w:rStyle w:val="a7"/>
            <w:noProof/>
          </w:rPr>
          <w:t>Таблица 44</w:t>
        </w:r>
        <w:r w:rsidR="00944AF9" w:rsidRPr="000962F1">
          <w:rPr>
            <w:rStyle w:val="a7"/>
            <w:b/>
            <w:noProof/>
          </w:rPr>
          <w:t xml:space="preserve"> - </w:t>
        </w:r>
        <w:r w:rsidR="00944AF9" w:rsidRPr="000962F1">
          <w:rPr>
            <w:rStyle w:val="a7"/>
            <w:noProof/>
          </w:rPr>
          <w:t>Структура Объектов оценки в разрезе оценочных групп, выделенных в результате анализа группировки земельных участков</w:t>
        </w:r>
        <w:r w:rsidR="00944AF9">
          <w:rPr>
            <w:noProof/>
            <w:webHidden/>
          </w:rPr>
          <w:tab/>
        </w:r>
        <w:r w:rsidR="00944AF9">
          <w:rPr>
            <w:noProof/>
            <w:webHidden/>
          </w:rPr>
          <w:fldChar w:fldCharType="begin"/>
        </w:r>
        <w:r w:rsidR="00944AF9">
          <w:rPr>
            <w:noProof/>
            <w:webHidden/>
          </w:rPr>
          <w:instrText xml:space="preserve"> PAGEREF _Toc235089023 \h </w:instrText>
        </w:r>
        <w:r w:rsidR="00944AF9">
          <w:rPr>
            <w:noProof/>
            <w:webHidden/>
          </w:rPr>
        </w:r>
        <w:r w:rsidR="00944AF9">
          <w:rPr>
            <w:noProof/>
            <w:webHidden/>
          </w:rPr>
          <w:fldChar w:fldCharType="separate"/>
        </w:r>
        <w:r w:rsidR="004B09DA">
          <w:rPr>
            <w:noProof/>
            <w:webHidden/>
          </w:rPr>
          <w:t>43</w:t>
        </w:r>
        <w:r w:rsidR="00944AF9">
          <w:rPr>
            <w:noProof/>
            <w:webHidden/>
          </w:rPr>
          <w:fldChar w:fldCharType="end"/>
        </w:r>
      </w:hyperlink>
    </w:p>
    <w:p w14:paraId="47902C11" w14:textId="59BABDF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24" w:history="1">
        <w:r w:rsidR="00944AF9" w:rsidRPr="000962F1">
          <w:rPr>
            <w:rStyle w:val="a7"/>
            <w:noProof/>
          </w:rPr>
          <w:t xml:space="preserve">Таблица 45 </w:t>
        </w:r>
        <w:r w:rsidR="00944AF9" w:rsidRPr="000962F1">
          <w:rPr>
            <w:rStyle w:val="a7"/>
            <w:rFonts w:eastAsia="Calibri"/>
            <w:noProof/>
          </w:rPr>
          <w:t>– Примерный перечень ценообразующих факторов*</w:t>
        </w:r>
        <w:r w:rsidR="00944AF9">
          <w:rPr>
            <w:noProof/>
            <w:webHidden/>
          </w:rPr>
          <w:tab/>
        </w:r>
        <w:r w:rsidR="00944AF9">
          <w:rPr>
            <w:noProof/>
            <w:webHidden/>
          </w:rPr>
          <w:fldChar w:fldCharType="begin"/>
        </w:r>
        <w:r w:rsidR="00944AF9">
          <w:rPr>
            <w:noProof/>
            <w:webHidden/>
          </w:rPr>
          <w:instrText xml:space="preserve"> PAGEREF _Toc235089024 \h </w:instrText>
        </w:r>
        <w:r w:rsidR="00944AF9">
          <w:rPr>
            <w:noProof/>
            <w:webHidden/>
          </w:rPr>
        </w:r>
        <w:r w:rsidR="00944AF9">
          <w:rPr>
            <w:noProof/>
            <w:webHidden/>
          </w:rPr>
          <w:fldChar w:fldCharType="separate"/>
        </w:r>
        <w:r w:rsidR="004B09DA">
          <w:rPr>
            <w:noProof/>
            <w:webHidden/>
          </w:rPr>
          <w:t>51</w:t>
        </w:r>
        <w:r w:rsidR="00944AF9">
          <w:rPr>
            <w:noProof/>
            <w:webHidden/>
          </w:rPr>
          <w:fldChar w:fldCharType="end"/>
        </w:r>
      </w:hyperlink>
    </w:p>
    <w:p w14:paraId="00F751FC" w14:textId="124FC9A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25" w:history="1">
        <w:r w:rsidR="00944AF9" w:rsidRPr="000962F1">
          <w:rPr>
            <w:rStyle w:val="a7"/>
            <w:rFonts w:eastAsia="Lucida Grande CY"/>
            <w:noProof/>
          </w:rPr>
          <w:t>Таблица 46 – Перечень ценообразующих факторов, характерных для различных сегментов рынка</w:t>
        </w:r>
        <w:r w:rsidR="00944AF9">
          <w:rPr>
            <w:noProof/>
            <w:webHidden/>
          </w:rPr>
          <w:tab/>
        </w:r>
        <w:r w:rsidR="00944AF9">
          <w:rPr>
            <w:noProof/>
            <w:webHidden/>
          </w:rPr>
          <w:fldChar w:fldCharType="begin"/>
        </w:r>
        <w:r w:rsidR="00944AF9">
          <w:rPr>
            <w:noProof/>
            <w:webHidden/>
          </w:rPr>
          <w:instrText xml:space="preserve"> PAGEREF _Toc235089025 \h </w:instrText>
        </w:r>
        <w:r w:rsidR="00944AF9">
          <w:rPr>
            <w:noProof/>
            <w:webHidden/>
          </w:rPr>
        </w:r>
        <w:r w:rsidR="00944AF9">
          <w:rPr>
            <w:noProof/>
            <w:webHidden/>
          </w:rPr>
          <w:fldChar w:fldCharType="separate"/>
        </w:r>
        <w:r w:rsidR="004B09DA">
          <w:rPr>
            <w:noProof/>
            <w:webHidden/>
          </w:rPr>
          <w:t>60</w:t>
        </w:r>
        <w:r w:rsidR="00944AF9">
          <w:rPr>
            <w:noProof/>
            <w:webHidden/>
          </w:rPr>
          <w:fldChar w:fldCharType="end"/>
        </w:r>
      </w:hyperlink>
    </w:p>
    <w:p w14:paraId="2B10E0CD" w14:textId="7888722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26" w:history="1">
        <w:r w:rsidR="00944AF9" w:rsidRPr="000962F1">
          <w:rPr>
            <w:rStyle w:val="a7"/>
            <w:noProof/>
          </w:rPr>
          <w:t xml:space="preserve">Таблица 47 </w:t>
        </w:r>
        <w:r w:rsidR="00944AF9" w:rsidRPr="000962F1">
          <w:rPr>
            <w:rStyle w:val="a7"/>
            <w:rFonts w:eastAsia="Calibri"/>
            <w:noProof/>
          </w:rPr>
          <w:t>– Примерный перечень ценообразующих факторов, не предусмотренных Методическими указаниями</w:t>
        </w:r>
        <w:r w:rsidR="00944AF9">
          <w:rPr>
            <w:noProof/>
            <w:webHidden/>
          </w:rPr>
          <w:tab/>
        </w:r>
        <w:r w:rsidR="00944AF9">
          <w:rPr>
            <w:noProof/>
            <w:webHidden/>
          </w:rPr>
          <w:fldChar w:fldCharType="begin"/>
        </w:r>
        <w:r w:rsidR="00944AF9">
          <w:rPr>
            <w:noProof/>
            <w:webHidden/>
          </w:rPr>
          <w:instrText xml:space="preserve"> PAGEREF _Toc235089026 \h </w:instrText>
        </w:r>
        <w:r w:rsidR="00944AF9">
          <w:rPr>
            <w:noProof/>
            <w:webHidden/>
          </w:rPr>
        </w:r>
        <w:r w:rsidR="00944AF9">
          <w:rPr>
            <w:noProof/>
            <w:webHidden/>
          </w:rPr>
          <w:fldChar w:fldCharType="separate"/>
        </w:r>
        <w:r w:rsidR="004B09DA">
          <w:rPr>
            <w:noProof/>
            <w:webHidden/>
          </w:rPr>
          <w:t>62</w:t>
        </w:r>
        <w:r w:rsidR="00944AF9">
          <w:rPr>
            <w:noProof/>
            <w:webHidden/>
          </w:rPr>
          <w:fldChar w:fldCharType="end"/>
        </w:r>
      </w:hyperlink>
    </w:p>
    <w:p w14:paraId="418CF16A" w14:textId="31A6F3A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27" w:history="1">
        <w:r w:rsidR="00944AF9" w:rsidRPr="000962F1">
          <w:rPr>
            <w:rStyle w:val="a7"/>
            <w:rFonts w:eastAsia="Lucida Grande CY"/>
            <w:noProof/>
          </w:rPr>
          <w:t>Таблица 48 – Ранги применимости подходов для целей определения кадастровой стоимости</w:t>
        </w:r>
        <w:r w:rsidR="00944AF9">
          <w:rPr>
            <w:noProof/>
            <w:webHidden/>
          </w:rPr>
          <w:tab/>
        </w:r>
        <w:r w:rsidR="00944AF9">
          <w:rPr>
            <w:noProof/>
            <w:webHidden/>
          </w:rPr>
          <w:fldChar w:fldCharType="begin"/>
        </w:r>
        <w:r w:rsidR="00944AF9">
          <w:rPr>
            <w:noProof/>
            <w:webHidden/>
          </w:rPr>
          <w:instrText xml:space="preserve"> PAGEREF _Toc235089027 \h </w:instrText>
        </w:r>
        <w:r w:rsidR="00944AF9">
          <w:rPr>
            <w:noProof/>
            <w:webHidden/>
          </w:rPr>
        </w:r>
        <w:r w:rsidR="00944AF9">
          <w:rPr>
            <w:noProof/>
            <w:webHidden/>
          </w:rPr>
          <w:fldChar w:fldCharType="separate"/>
        </w:r>
        <w:r w:rsidR="004B09DA">
          <w:rPr>
            <w:noProof/>
            <w:webHidden/>
          </w:rPr>
          <w:t>63</w:t>
        </w:r>
        <w:r w:rsidR="00944AF9">
          <w:rPr>
            <w:noProof/>
            <w:webHidden/>
          </w:rPr>
          <w:fldChar w:fldCharType="end"/>
        </w:r>
      </w:hyperlink>
    </w:p>
    <w:p w14:paraId="571645C9" w14:textId="49610DF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28" w:history="1">
        <w:r w:rsidR="00944AF9" w:rsidRPr="000962F1">
          <w:rPr>
            <w:rStyle w:val="a7"/>
            <w:noProof/>
          </w:rPr>
          <w:t>Таблица 49 – Методы расчета кадастровой стоимости Объектов оценки</w:t>
        </w:r>
        <w:r w:rsidR="00944AF9">
          <w:rPr>
            <w:noProof/>
            <w:webHidden/>
          </w:rPr>
          <w:tab/>
        </w:r>
        <w:r w:rsidR="00944AF9">
          <w:rPr>
            <w:noProof/>
            <w:webHidden/>
          </w:rPr>
          <w:fldChar w:fldCharType="begin"/>
        </w:r>
        <w:r w:rsidR="00944AF9">
          <w:rPr>
            <w:noProof/>
            <w:webHidden/>
          </w:rPr>
          <w:instrText xml:space="preserve"> PAGEREF _Toc235089028 \h </w:instrText>
        </w:r>
        <w:r w:rsidR="00944AF9">
          <w:rPr>
            <w:noProof/>
            <w:webHidden/>
          </w:rPr>
        </w:r>
        <w:r w:rsidR="00944AF9">
          <w:rPr>
            <w:noProof/>
            <w:webHidden/>
          </w:rPr>
          <w:fldChar w:fldCharType="separate"/>
        </w:r>
        <w:r w:rsidR="004B09DA">
          <w:rPr>
            <w:noProof/>
            <w:webHidden/>
          </w:rPr>
          <w:t>73</w:t>
        </w:r>
        <w:r w:rsidR="00944AF9">
          <w:rPr>
            <w:noProof/>
            <w:webHidden/>
          </w:rPr>
          <w:fldChar w:fldCharType="end"/>
        </w:r>
      </w:hyperlink>
    </w:p>
    <w:p w14:paraId="0C80231D" w14:textId="4C1BCF0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29" w:history="1">
        <w:r w:rsidR="00944AF9" w:rsidRPr="000962F1">
          <w:rPr>
            <w:rStyle w:val="a7"/>
            <w:noProof/>
          </w:rPr>
          <w:t xml:space="preserve">Таблица 50 – </w:t>
        </w:r>
        <w:r w:rsidR="00944AF9" w:rsidRPr="000962F1">
          <w:rPr>
            <w:rStyle w:val="a7"/>
            <w:iCs/>
            <w:noProof/>
          </w:rPr>
          <w:t>Обоснование выбора подходов и методов, использованных для определения кадастровой стоимости для групп (подгрупп) объектов недвижимости</w:t>
        </w:r>
        <w:r w:rsidR="00944AF9">
          <w:rPr>
            <w:noProof/>
            <w:webHidden/>
          </w:rPr>
          <w:tab/>
        </w:r>
        <w:r w:rsidR="00944AF9">
          <w:rPr>
            <w:noProof/>
            <w:webHidden/>
          </w:rPr>
          <w:fldChar w:fldCharType="begin"/>
        </w:r>
        <w:r w:rsidR="00944AF9">
          <w:rPr>
            <w:noProof/>
            <w:webHidden/>
          </w:rPr>
          <w:instrText xml:space="preserve"> PAGEREF _Toc235089029 \h </w:instrText>
        </w:r>
        <w:r w:rsidR="00944AF9">
          <w:rPr>
            <w:noProof/>
            <w:webHidden/>
          </w:rPr>
        </w:r>
        <w:r w:rsidR="00944AF9">
          <w:rPr>
            <w:noProof/>
            <w:webHidden/>
          </w:rPr>
          <w:fldChar w:fldCharType="separate"/>
        </w:r>
        <w:r w:rsidR="004B09DA">
          <w:rPr>
            <w:noProof/>
            <w:webHidden/>
          </w:rPr>
          <w:t>77</w:t>
        </w:r>
        <w:r w:rsidR="00944AF9">
          <w:rPr>
            <w:noProof/>
            <w:webHidden/>
          </w:rPr>
          <w:fldChar w:fldCharType="end"/>
        </w:r>
      </w:hyperlink>
    </w:p>
    <w:p w14:paraId="2ACFC303" w14:textId="1A2DC44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30" w:history="1">
        <w:r w:rsidR="00944AF9" w:rsidRPr="000962F1">
          <w:rPr>
            <w:rStyle w:val="a7"/>
            <w:rFonts w:eastAsiaTheme="minorHAnsi"/>
            <w:noProof/>
            <w:lang w:eastAsia="en-US"/>
          </w:rPr>
          <w:t>Таблица 51 – Расчет общей площади водной глади земельного участка с кадастровым номером 27:17:0625001:155</w:t>
        </w:r>
        <w:r w:rsidR="00944AF9">
          <w:rPr>
            <w:noProof/>
            <w:webHidden/>
          </w:rPr>
          <w:tab/>
        </w:r>
        <w:r w:rsidR="00944AF9">
          <w:rPr>
            <w:noProof/>
            <w:webHidden/>
          </w:rPr>
          <w:fldChar w:fldCharType="begin"/>
        </w:r>
        <w:r w:rsidR="00944AF9">
          <w:rPr>
            <w:noProof/>
            <w:webHidden/>
          </w:rPr>
          <w:instrText xml:space="preserve"> PAGEREF _Toc235089030 \h </w:instrText>
        </w:r>
        <w:r w:rsidR="00944AF9">
          <w:rPr>
            <w:noProof/>
            <w:webHidden/>
          </w:rPr>
        </w:r>
        <w:r w:rsidR="00944AF9">
          <w:rPr>
            <w:noProof/>
            <w:webHidden/>
          </w:rPr>
          <w:fldChar w:fldCharType="separate"/>
        </w:r>
        <w:r w:rsidR="004B09DA">
          <w:rPr>
            <w:noProof/>
            <w:webHidden/>
          </w:rPr>
          <w:t>84</w:t>
        </w:r>
        <w:r w:rsidR="00944AF9">
          <w:rPr>
            <w:noProof/>
            <w:webHidden/>
          </w:rPr>
          <w:fldChar w:fldCharType="end"/>
        </w:r>
      </w:hyperlink>
    </w:p>
    <w:p w14:paraId="7F791BC2" w14:textId="7193ACA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31" w:history="1">
        <w:r w:rsidR="00944AF9" w:rsidRPr="000962F1">
          <w:rPr>
            <w:rStyle w:val="a7"/>
            <w:rFonts w:eastAsiaTheme="minorHAnsi"/>
            <w:noProof/>
            <w:lang w:eastAsia="en-US"/>
          </w:rPr>
          <w:t>Таблица 52 – Промзапас, ОДУ, годовой улов, средняя масса промысловых рыб на территории Хабаровского края</w:t>
        </w:r>
        <w:r w:rsidR="00944AF9">
          <w:rPr>
            <w:noProof/>
            <w:webHidden/>
          </w:rPr>
          <w:tab/>
        </w:r>
        <w:r w:rsidR="00944AF9">
          <w:rPr>
            <w:noProof/>
            <w:webHidden/>
          </w:rPr>
          <w:fldChar w:fldCharType="begin"/>
        </w:r>
        <w:r w:rsidR="00944AF9">
          <w:rPr>
            <w:noProof/>
            <w:webHidden/>
          </w:rPr>
          <w:instrText xml:space="preserve"> PAGEREF _Toc235089031 \h </w:instrText>
        </w:r>
        <w:r w:rsidR="00944AF9">
          <w:rPr>
            <w:noProof/>
            <w:webHidden/>
          </w:rPr>
        </w:r>
        <w:r w:rsidR="00944AF9">
          <w:rPr>
            <w:noProof/>
            <w:webHidden/>
          </w:rPr>
          <w:fldChar w:fldCharType="separate"/>
        </w:r>
        <w:r w:rsidR="004B09DA">
          <w:rPr>
            <w:noProof/>
            <w:webHidden/>
          </w:rPr>
          <w:t>85</w:t>
        </w:r>
        <w:r w:rsidR="00944AF9">
          <w:rPr>
            <w:noProof/>
            <w:webHidden/>
          </w:rPr>
          <w:fldChar w:fldCharType="end"/>
        </w:r>
      </w:hyperlink>
    </w:p>
    <w:p w14:paraId="642AE13A" w14:textId="4E75CB9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32" w:history="1">
        <w:r w:rsidR="00944AF9" w:rsidRPr="000962F1">
          <w:rPr>
            <w:rStyle w:val="a7"/>
            <w:rFonts w:eastAsiaTheme="minorHAnsi"/>
            <w:noProof/>
            <w:lang w:eastAsia="en-US"/>
          </w:rPr>
          <w:t>Таблица 53 – Расчет плотности посадки и количества годовиков, требуемых для посадки в рассчитываемый пруд</w:t>
        </w:r>
        <w:r w:rsidR="00944AF9">
          <w:rPr>
            <w:noProof/>
            <w:webHidden/>
          </w:rPr>
          <w:tab/>
        </w:r>
        <w:r w:rsidR="00944AF9">
          <w:rPr>
            <w:noProof/>
            <w:webHidden/>
          </w:rPr>
          <w:fldChar w:fldCharType="begin"/>
        </w:r>
        <w:r w:rsidR="00944AF9">
          <w:rPr>
            <w:noProof/>
            <w:webHidden/>
          </w:rPr>
          <w:instrText xml:space="preserve"> PAGEREF _Toc235089032 \h </w:instrText>
        </w:r>
        <w:r w:rsidR="00944AF9">
          <w:rPr>
            <w:noProof/>
            <w:webHidden/>
          </w:rPr>
        </w:r>
        <w:r w:rsidR="00944AF9">
          <w:rPr>
            <w:noProof/>
            <w:webHidden/>
          </w:rPr>
          <w:fldChar w:fldCharType="separate"/>
        </w:r>
        <w:r w:rsidR="004B09DA">
          <w:rPr>
            <w:noProof/>
            <w:webHidden/>
          </w:rPr>
          <w:t>86</w:t>
        </w:r>
        <w:r w:rsidR="00944AF9">
          <w:rPr>
            <w:noProof/>
            <w:webHidden/>
          </w:rPr>
          <w:fldChar w:fldCharType="end"/>
        </w:r>
      </w:hyperlink>
    </w:p>
    <w:p w14:paraId="5C0F62BB" w14:textId="314E4DF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33" w:history="1">
        <w:r w:rsidR="00944AF9" w:rsidRPr="000962F1">
          <w:rPr>
            <w:rStyle w:val="a7"/>
            <w:rFonts w:eastAsiaTheme="minorHAnsi"/>
            <w:noProof/>
            <w:lang w:eastAsia="en-US"/>
          </w:rPr>
          <w:t>Таблица 54 – Определение затрат на рыбопосадочный материал</w:t>
        </w:r>
        <w:r w:rsidR="00944AF9">
          <w:rPr>
            <w:noProof/>
            <w:webHidden/>
          </w:rPr>
          <w:tab/>
        </w:r>
        <w:r w:rsidR="00944AF9">
          <w:rPr>
            <w:noProof/>
            <w:webHidden/>
          </w:rPr>
          <w:fldChar w:fldCharType="begin"/>
        </w:r>
        <w:r w:rsidR="00944AF9">
          <w:rPr>
            <w:noProof/>
            <w:webHidden/>
          </w:rPr>
          <w:instrText xml:space="preserve"> PAGEREF _Toc235089033 \h </w:instrText>
        </w:r>
        <w:r w:rsidR="00944AF9">
          <w:rPr>
            <w:noProof/>
            <w:webHidden/>
          </w:rPr>
        </w:r>
        <w:r w:rsidR="00944AF9">
          <w:rPr>
            <w:noProof/>
            <w:webHidden/>
          </w:rPr>
          <w:fldChar w:fldCharType="separate"/>
        </w:r>
        <w:r w:rsidR="004B09DA">
          <w:rPr>
            <w:noProof/>
            <w:webHidden/>
          </w:rPr>
          <w:t>87</w:t>
        </w:r>
        <w:r w:rsidR="00944AF9">
          <w:rPr>
            <w:noProof/>
            <w:webHidden/>
          </w:rPr>
          <w:fldChar w:fldCharType="end"/>
        </w:r>
      </w:hyperlink>
    </w:p>
    <w:p w14:paraId="554B9904" w14:textId="4A1F577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34" w:history="1">
        <w:r w:rsidR="00944AF9" w:rsidRPr="000962F1">
          <w:rPr>
            <w:rStyle w:val="a7"/>
            <w:rFonts w:eastAsiaTheme="minorHAnsi"/>
            <w:noProof/>
            <w:lang w:eastAsia="en-US"/>
          </w:rPr>
          <w:t>Таблица 55 – Расчет затрат на оплату труда</w:t>
        </w:r>
        <w:r w:rsidR="00944AF9">
          <w:rPr>
            <w:noProof/>
            <w:webHidden/>
          </w:rPr>
          <w:tab/>
        </w:r>
        <w:r w:rsidR="00944AF9">
          <w:rPr>
            <w:noProof/>
            <w:webHidden/>
          </w:rPr>
          <w:fldChar w:fldCharType="begin"/>
        </w:r>
        <w:r w:rsidR="00944AF9">
          <w:rPr>
            <w:noProof/>
            <w:webHidden/>
          </w:rPr>
          <w:instrText xml:space="preserve"> PAGEREF _Toc235089034 \h </w:instrText>
        </w:r>
        <w:r w:rsidR="00944AF9">
          <w:rPr>
            <w:noProof/>
            <w:webHidden/>
          </w:rPr>
        </w:r>
        <w:r w:rsidR="00944AF9">
          <w:rPr>
            <w:noProof/>
            <w:webHidden/>
          </w:rPr>
          <w:fldChar w:fldCharType="separate"/>
        </w:r>
        <w:r w:rsidR="004B09DA">
          <w:rPr>
            <w:noProof/>
            <w:webHidden/>
          </w:rPr>
          <w:t>87</w:t>
        </w:r>
        <w:r w:rsidR="00944AF9">
          <w:rPr>
            <w:noProof/>
            <w:webHidden/>
          </w:rPr>
          <w:fldChar w:fldCharType="end"/>
        </w:r>
      </w:hyperlink>
    </w:p>
    <w:p w14:paraId="503A1CAC" w14:textId="5F50F4C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35" w:history="1">
        <w:r w:rsidR="00944AF9" w:rsidRPr="000962F1">
          <w:rPr>
            <w:rStyle w:val="a7"/>
            <w:rFonts w:eastAsiaTheme="minorHAnsi"/>
            <w:noProof/>
            <w:lang w:eastAsia="en-US"/>
          </w:rPr>
          <w:t>Таблица 56 – Затраты на рыборазведение</w:t>
        </w:r>
        <w:r w:rsidR="00944AF9">
          <w:rPr>
            <w:noProof/>
            <w:webHidden/>
          </w:rPr>
          <w:tab/>
        </w:r>
        <w:r w:rsidR="00944AF9">
          <w:rPr>
            <w:noProof/>
            <w:webHidden/>
          </w:rPr>
          <w:fldChar w:fldCharType="begin"/>
        </w:r>
        <w:r w:rsidR="00944AF9">
          <w:rPr>
            <w:noProof/>
            <w:webHidden/>
          </w:rPr>
          <w:instrText xml:space="preserve"> PAGEREF _Toc235089035 \h </w:instrText>
        </w:r>
        <w:r w:rsidR="00944AF9">
          <w:rPr>
            <w:noProof/>
            <w:webHidden/>
          </w:rPr>
        </w:r>
        <w:r w:rsidR="00944AF9">
          <w:rPr>
            <w:noProof/>
            <w:webHidden/>
          </w:rPr>
          <w:fldChar w:fldCharType="separate"/>
        </w:r>
        <w:r w:rsidR="004B09DA">
          <w:rPr>
            <w:noProof/>
            <w:webHidden/>
          </w:rPr>
          <w:t>87</w:t>
        </w:r>
        <w:r w:rsidR="00944AF9">
          <w:rPr>
            <w:noProof/>
            <w:webHidden/>
          </w:rPr>
          <w:fldChar w:fldCharType="end"/>
        </w:r>
      </w:hyperlink>
    </w:p>
    <w:p w14:paraId="606AD3BD" w14:textId="16B71EF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36" w:history="1">
        <w:r w:rsidR="00944AF9" w:rsidRPr="000962F1">
          <w:rPr>
            <w:rStyle w:val="a7"/>
            <w:rFonts w:eastAsiaTheme="minorHAnsi"/>
            <w:noProof/>
            <w:lang w:eastAsia="en-US"/>
          </w:rPr>
          <w:t>Таблица 57 – Мониторинг ценовых предложений на живую товарную рыбу (карп, сазан) в целом по России</w:t>
        </w:r>
        <w:r w:rsidR="00944AF9">
          <w:rPr>
            <w:noProof/>
            <w:webHidden/>
          </w:rPr>
          <w:tab/>
        </w:r>
        <w:r w:rsidR="00944AF9">
          <w:rPr>
            <w:noProof/>
            <w:webHidden/>
          </w:rPr>
          <w:fldChar w:fldCharType="begin"/>
        </w:r>
        <w:r w:rsidR="00944AF9">
          <w:rPr>
            <w:noProof/>
            <w:webHidden/>
          </w:rPr>
          <w:instrText xml:space="preserve"> PAGEREF _Toc235089036 \h </w:instrText>
        </w:r>
        <w:r w:rsidR="00944AF9">
          <w:rPr>
            <w:noProof/>
            <w:webHidden/>
          </w:rPr>
        </w:r>
        <w:r w:rsidR="00944AF9">
          <w:rPr>
            <w:noProof/>
            <w:webHidden/>
          </w:rPr>
          <w:fldChar w:fldCharType="separate"/>
        </w:r>
        <w:r w:rsidR="004B09DA">
          <w:rPr>
            <w:noProof/>
            <w:webHidden/>
          </w:rPr>
          <w:t>88</w:t>
        </w:r>
        <w:r w:rsidR="00944AF9">
          <w:rPr>
            <w:noProof/>
            <w:webHidden/>
          </w:rPr>
          <w:fldChar w:fldCharType="end"/>
        </w:r>
      </w:hyperlink>
    </w:p>
    <w:p w14:paraId="7D49F104" w14:textId="52809E9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37" w:history="1">
        <w:r w:rsidR="00944AF9" w:rsidRPr="000962F1">
          <w:rPr>
            <w:rStyle w:val="a7"/>
            <w:rFonts w:eastAsiaTheme="minorHAnsi"/>
            <w:noProof/>
            <w:lang w:eastAsia="en-US"/>
          </w:rPr>
          <w:t>Таблица 58 – Расчет общей массы товарной рыбы</w:t>
        </w:r>
        <w:r w:rsidR="00944AF9">
          <w:rPr>
            <w:noProof/>
            <w:webHidden/>
          </w:rPr>
          <w:tab/>
        </w:r>
        <w:r w:rsidR="00944AF9">
          <w:rPr>
            <w:noProof/>
            <w:webHidden/>
          </w:rPr>
          <w:fldChar w:fldCharType="begin"/>
        </w:r>
        <w:r w:rsidR="00944AF9">
          <w:rPr>
            <w:noProof/>
            <w:webHidden/>
          </w:rPr>
          <w:instrText xml:space="preserve"> PAGEREF _Toc235089037 \h </w:instrText>
        </w:r>
        <w:r w:rsidR="00944AF9">
          <w:rPr>
            <w:noProof/>
            <w:webHidden/>
          </w:rPr>
        </w:r>
        <w:r w:rsidR="00944AF9">
          <w:rPr>
            <w:noProof/>
            <w:webHidden/>
          </w:rPr>
          <w:fldChar w:fldCharType="separate"/>
        </w:r>
        <w:r w:rsidR="004B09DA">
          <w:rPr>
            <w:noProof/>
            <w:webHidden/>
          </w:rPr>
          <w:t>90</w:t>
        </w:r>
        <w:r w:rsidR="00944AF9">
          <w:rPr>
            <w:noProof/>
            <w:webHidden/>
          </w:rPr>
          <w:fldChar w:fldCharType="end"/>
        </w:r>
      </w:hyperlink>
    </w:p>
    <w:p w14:paraId="18B03438" w14:textId="3F5A234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38" w:history="1">
        <w:r w:rsidR="00944AF9" w:rsidRPr="000962F1">
          <w:rPr>
            <w:rStyle w:val="a7"/>
            <w:rFonts w:eastAsiaTheme="minorHAnsi"/>
            <w:noProof/>
            <w:lang w:eastAsia="en-US"/>
          </w:rPr>
          <w:t>Таблица 59 – Расчет земельной ренты</w:t>
        </w:r>
        <w:r w:rsidR="00944AF9">
          <w:rPr>
            <w:noProof/>
            <w:webHidden/>
          </w:rPr>
          <w:tab/>
        </w:r>
        <w:r w:rsidR="00944AF9">
          <w:rPr>
            <w:noProof/>
            <w:webHidden/>
          </w:rPr>
          <w:fldChar w:fldCharType="begin"/>
        </w:r>
        <w:r w:rsidR="00944AF9">
          <w:rPr>
            <w:noProof/>
            <w:webHidden/>
          </w:rPr>
          <w:instrText xml:space="preserve"> PAGEREF _Toc235089038 \h </w:instrText>
        </w:r>
        <w:r w:rsidR="00944AF9">
          <w:rPr>
            <w:noProof/>
            <w:webHidden/>
          </w:rPr>
        </w:r>
        <w:r w:rsidR="00944AF9">
          <w:rPr>
            <w:noProof/>
            <w:webHidden/>
          </w:rPr>
          <w:fldChar w:fldCharType="separate"/>
        </w:r>
        <w:r w:rsidR="004B09DA">
          <w:rPr>
            <w:noProof/>
            <w:webHidden/>
          </w:rPr>
          <w:t>90</w:t>
        </w:r>
        <w:r w:rsidR="00944AF9">
          <w:rPr>
            <w:noProof/>
            <w:webHidden/>
          </w:rPr>
          <w:fldChar w:fldCharType="end"/>
        </w:r>
      </w:hyperlink>
    </w:p>
    <w:p w14:paraId="3AD0154C" w14:textId="3AD113D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39" w:history="1">
        <w:r w:rsidR="00944AF9" w:rsidRPr="000962F1">
          <w:rPr>
            <w:rStyle w:val="a7"/>
            <w:rFonts w:eastAsiaTheme="minorHAnsi"/>
            <w:noProof/>
            <w:lang w:eastAsia="en-US"/>
          </w:rPr>
          <w:t>Таблица 60 – Расчет рисков характерных для объектов рыбного хозяйства</w:t>
        </w:r>
        <w:r w:rsidR="00944AF9">
          <w:rPr>
            <w:noProof/>
            <w:webHidden/>
          </w:rPr>
          <w:tab/>
        </w:r>
        <w:r w:rsidR="00944AF9">
          <w:rPr>
            <w:noProof/>
            <w:webHidden/>
          </w:rPr>
          <w:fldChar w:fldCharType="begin"/>
        </w:r>
        <w:r w:rsidR="00944AF9">
          <w:rPr>
            <w:noProof/>
            <w:webHidden/>
          </w:rPr>
          <w:instrText xml:space="preserve"> PAGEREF _Toc235089039 \h </w:instrText>
        </w:r>
        <w:r w:rsidR="00944AF9">
          <w:rPr>
            <w:noProof/>
            <w:webHidden/>
          </w:rPr>
        </w:r>
        <w:r w:rsidR="00944AF9">
          <w:rPr>
            <w:noProof/>
            <w:webHidden/>
          </w:rPr>
          <w:fldChar w:fldCharType="separate"/>
        </w:r>
        <w:r w:rsidR="004B09DA">
          <w:rPr>
            <w:noProof/>
            <w:webHidden/>
          </w:rPr>
          <w:t>90</w:t>
        </w:r>
        <w:r w:rsidR="00944AF9">
          <w:rPr>
            <w:noProof/>
            <w:webHidden/>
          </w:rPr>
          <w:fldChar w:fldCharType="end"/>
        </w:r>
      </w:hyperlink>
    </w:p>
    <w:p w14:paraId="5BCDCCFD" w14:textId="3674C85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40" w:history="1">
        <w:r w:rsidR="00944AF9" w:rsidRPr="000962F1">
          <w:rPr>
            <w:rStyle w:val="a7"/>
            <w:rFonts w:eastAsiaTheme="minorHAnsi"/>
            <w:noProof/>
            <w:lang w:eastAsia="en-US"/>
          </w:rPr>
          <w:t>Таблица 61 – Расчет ставки капитализации</w:t>
        </w:r>
        <w:r w:rsidR="00944AF9">
          <w:rPr>
            <w:noProof/>
            <w:webHidden/>
          </w:rPr>
          <w:tab/>
        </w:r>
        <w:r w:rsidR="00944AF9">
          <w:rPr>
            <w:noProof/>
            <w:webHidden/>
          </w:rPr>
          <w:fldChar w:fldCharType="begin"/>
        </w:r>
        <w:r w:rsidR="00944AF9">
          <w:rPr>
            <w:noProof/>
            <w:webHidden/>
          </w:rPr>
          <w:instrText xml:space="preserve"> PAGEREF _Toc235089040 \h </w:instrText>
        </w:r>
        <w:r w:rsidR="00944AF9">
          <w:rPr>
            <w:noProof/>
            <w:webHidden/>
          </w:rPr>
        </w:r>
        <w:r w:rsidR="00944AF9">
          <w:rPr>
            <w:noProof/>
            <w:webHidden/>
          </w:rPr>
          <w:fldChar w:fldCharType="separate"/>
        </w:r>
        <w:r w:rsidR="004B09DA">
          <w:rPr>
            <w:noProof/>
            <w:webHidden/>
          </w:rPr>
          <w:t>91</w:t>
        </w:r>
        <w:r w:rsidR="00944AF9">
          <w:rPr>
            <w:noProof/>
            <w:webHidden/>
          </w:rPr>
          <w:fldChar w:fldCharType="end"/>
        </w:r>
      </w:hyperlink>
    </w:p>
    <w:p w14:paraId="013DF196" w14:textId="0047F24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41" w:history="1">
        <w:r w:rsidR="00944AF9" w:rsidRPr="000962F1">
          <w:rPr>
            <w:rStyle w:val="a7"/>
            <w:rFonts w:eastAsiaTheme="minorHAnsi"/>
            <w:noProof/>
            <w:lang w:eastAsia="en-US"/>
          </w:rPr>
          <w:t>Таблица 62 – Расчет УПКС земельного участка оценочной группы «Рыбоводство»</w:t>
        </w:r>
        <w:r w:rsidR="00944AF9">
          <w:rPr>
            <w:noProof/>
            <w:webHidden/>
          </w:rPr>
          <w:tab/>
        </w:r>
        <w:r w:rsidR="00944AF9">
          <w:rPr>
            <w:noProof/>
            <w:webHidden/>
          </w:rPr>
          <w:fldChar w:fldCharType="begin"/>
        </w:r>
        <w:r w:rsidR="00944AF9">
          <w:rPr>
            <w:noProof/>
            <w:webHidden/>
          </w:rPr>
          <w:instrText xml:space="preserve"> PAGEREF _Toc235089041 \h </w:instrText>
        </w:r>
        <w:r w:rsidR="00944AF9">
          <w:rPr>
            <w:noProof/>
            <w:webHidden/>
          </w:rPr>
        </w:r>
        <w:r w:rsidR="00944AF9">
          <w:rPr>
            <w:noProof/>
            <w:webHidden/>
          </w:rPr>
          <w:fldChar w:fldCharType="separate"/>
        </w:r>
        <w:r w:rsidR="004B09DA">
          <w:rPr>
            <w:noProof/>
            <w:webHidden/>
          </w:rPr>
          <w:t>91</w:t>
        </w:r>
        <w:r w:rsidR="00944AF9">
          <w:rPr>
            <w:noProof/>
            <w:webHidden/>
          </w:rPr>
          <w:fldChar w:fldCharType="end"/>
        </w:r>
      </w:hyperlink>
    </w:p>
    <w:p w14:paraId="4069BBA5" w14:textId="5A41B46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42" w:history="1">
        <w:r w:rsidR="00944AF9" w:rsidRPr="000962F1">
          <w:rPr>
            <w:rStyle w:val="a7"/>
            <w:noProof/>
          </w:rPr>
          <w:t>Таблица 63 – Коэффициенты скидки на торг</w:t>
        </w:r>
        <w:r w:rsidR="00944AF9">
          <w:rPr>
            <w:noProof/>
            <w:webHidden/>
          </w:rPr>
          <w:tab/>
        </w:r>
        <w:r w:rsidR="00944AF9">
          <w:rPr>
            <w:noProof/>
            <w:webHidden/>
          </w:rPr>
          <w:fldChar w:fldCharType="begin"/>
        </w:r>
        <w:r w:rsidR="00944AF9">
          <w:rPr>
            <w:noProof/>
            <w:webHidden/>
          </w:rPr>
          <w:instrText xml:space="preserve"> PAGEREF _Toc235089042 \h </w:instrText>
        </w:r>
        <w:r w:rsidR="00944AF9">
          <w:rPr>
            <w:noProof/>
            <w:webHidden/>
          </w:rPr>
        </w:r>
        <w:r w:rsidR="00944AF9">
          <w:rPr>
            <w:noProof/>
            <w:webHidden/>
          </w:rPr>
          <w:fldChar w:fldCharType="separate"/>
        </w:r>
        <w:r w:rsidR="004B09DA">
          <w:rPr>
            <w:noProof/>
            <w:webHidden/>
          </w:rPr>
          <w:t>94</w:t>
        </w:r>
        <w:r w:rsidR="00944AF9">
          <w:rPr>
            <w:noProof/>
            <w:webHidden/>
          </w:rPr>
          <w:fldChar w:fldCharType="end"/>
        </w:r>
      </w:hyperlink>
    </w:p>
    <w:p w14:paraId="33506C9B" w14:textId="2E017507"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43" w:history="1">
        <w:r w:rsidR="00944AF9" w:rsidRPr="000962F1">
          <w:rPr>
            <w:rStyle w:val="a7"/>
            <w:bCs/>
            <w:noProof/>
          </w:rPr>
          <w:t>Таблица 64 – Значение корректирующих коэффициентов земельных участков на состав передаваемых имущественных прав</w:t>
        </w:r>
        <w:r w:rsidR="00944AF9">
          <w:rPr>
            <w:noProof/>
            <w:webHidden/>
          </w:rPr>
          <w:tab/>
        </w:r>
        <w:r w:rsidR="00944AF9">
          <w:rPr>
            <w:noProof/>
            <w:webHidden/>
          </w:rPr>
          <w:fldChar w:fldCharType="begin"/>
        </w:r>
        <w:r w:rsidR="00944AF9">
          <w:rPr>
            <w:noProof/>
            <w:webHidden/>
          </w:rPr>
          <w:instrText xml:space="preserve"> PAGEREF _Toc235089043 \h </w:instrText>
        </w:r>
        <w:r w:rsidR="00944AF9">
          <w:rPr>
            <w:noProof/>
            <w:webHidden/>
          </w:rPr>
        </w:r>
        <w:r w:rsidR="00944AF9">
          <w:rPr>
            <w:noProof/>
            <w:webHidden/>
          </w:rPr>
          <w:fldChar w:fldCharType="separate"/>
        </w:r>
        <w:r w:rsidR="004B09DA">
          <w:rPr>
            <w:noProof/>
            <w:webHidden/>
          </w:rPr>
          <w:t>95</w:t>
        </w:r>
        <w:r w:rsidR="00944AF9">
          <w:rPr>
            <w:noProof/>
            <w:webHidden/>
          </w:rPr>
          <w:fldChar w:fldCharType="end"/>
        </w:r>
      </w:hyperlink>
    </w:p>
    <w:p w14:paraId="2F633613" w14:textId="7BD4F7A7"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44" w:history="1">
        <w:r w:rsidR="00944AF9" w:rsidRPr="000962F1">
          <w:rPr>
            <w:rStyle w:val="a7"/>
            <w:noProof/>
          </w:rPr>
          <w:t>Таблица 65 – Средние значения корректирующих коэффициентов на местоположение для земельных участков, предназначенных для коммерческой застройки</w:t>
        </w:r>
        <w:r w:rsidR="00944AF9">
          <w:rPr>
            <w:noProof/>
            <w:webHidden/>
          </w:rPr>
          <w:tab/>
        </w:r>
        <w:r w:rsidR="00944AF9">
          <w:rPr>
            <w:noProof/>
            <w:webHidden/>
          </w:rPr>
          <w:fldChar w:fldCharType="begin"/>
        </w:r>
        <w:r w:rsidR="00944AF9">
          <w:rPr>
            <w:noProof/>
            <w:webHidden/>
          </w:rPr>
          <w:instrText xml:space="preserve"> PAGEREF _Toc235089044 \h </w:instrText>
        </w:r>
        <w:r w:rsidR="00944AF9">
          <w:rPr>
            <w:noProof/>
            <w:webHidden/>
          </w:rPr>
        </w:r>
        <w:r w:rsidR="00944AF9">
          <w:rPr>
            <w:noProof/>
            <w:webHidden/>
          </w:rPr>
          <w:fldChar w:fldCharType="separate"/>
        </w:r>
        <w:r w:rsidR="004B09DA">
          <w:rPr>
            <w:noProof/>
            <w:webHidden/>
          </w:rPr>
          <w:t>96</w:t>
        </w:r>
        <w:r w:rsidR="00944AF9">
          <w:rPr>
            <w:noProof/>
            <w:webHidden/>
          </w:rPr>
          <w:fldChar w:fldCharType="end"/>
        </w:r>
      </w:hyperlink>
    </w:p>
    <w:p w14:paraId="0C1E407C" w14:textId="573D3EB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45" w:history="1">
        <w:r w:rsidR="00944AF9" w:rsidRPr="000962F1">
          <w:rPr>
            <w:rStyle w:val="a7"/>
            <w:noProof/>
          </w:rPr>
          <w:t xml:space="preserve">Таблица 66 – </w:t>
        </w:r>
        <w:r w:rsidR="00944AF9" w:rsidRPr="000962F1">
          <w:rPr>
            <w:rStyle w:val="a7"/>
            <w:rFonts w:eastAsia="Calibri"/>
            <w:noProof/>
            <w:lang w:eastAsia="en-US"/>
          </w:rPr>
          <w:t>Средние значения корректирующих коэффициентов на местоположение для земельных участков, предназначенных для промышленной застройки</w:t>
        </w:r>
        <w:r w:rsidR="00944AF9">
          <w:rPr>
            <w:noProof/>
            <w:webHidden/>
          </w:rPr>
          <w:tab/>
        </w:r>
        <w:r w:rsidR="00944AF9">
          <w:rPr>
            <w:noProof/>
            <w:webHidden/>
          </w:rPr>
          <w:fldChar w:fldCharType="begin"/>
        </w:r>
        <w:r w:rsidR="00944AF9">
          <w:rPr>
            <w:noProof/>
            <w:webHidden/>
          </w:rPr>
          <w:instrText xml:space="preserve"> PAGEREF _Toc235089045 \h </w:instrText>
        </w:r>
        <w:r w:rsidR="00944AF9">
          <w:rPr>
            <w:noProof/>
            <w:webHidden/>
          </w:rPr>
        </w:r>
        <w:r w:rsidR="00944AF9">
          <w:rPr>
            <w:noProof/>
            <w:webHidden/>
          </w:rPr>
          <w:fldChar w:fldCharType="separate"/>
        </w:r>
        <w:r w:rsidR="004B09DA">
          <w:rPr>
            <w:noProof/>
            <w:webHidden/>
          </w:rPr>
          <w:t>96</w:t>
        </w:r>
        <w:r w:rsidR="00944AF9">
          <w:rPr>
            <w:noProof/>
            <w:webHidden/>
          </w:rPr>
          <w:fldChar w:fldCharType="end"/>
        </w:r>
      </w:hyperlink>
    </w:p>
    <w:p w14:paraId="7F9C96C1" w14:textId="185A0CD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46" w:history="1">
        <w:r w:rsidR="00944AF9" w:rsidRPr="000962F1">
          <w:rPr>
            <w:rStyle w:val="a7"/>
            <w:noProof/>
          </w:rPr>
          <w:t xml:space="preserve">Таблица 67 – </w:t>
        </w:r>
        <w:r w:rsidR="00944AF9" w:rsidRPr="000962F1">
          <w:rPr>
            <w:rStyle w:val="a7"/>
            <w:rFonts w:eastAsia="Calibri"/>
            <w:noProof/>
            <w:lang w:eastAsia="en-US"/>
          </w:rPr>
          <w:t>Средние значения корректирующих коэффициентов на местоположение для земельных участков под ИЖС/ЛПХ</w:t>
        </w:r>
        <w:r w:rsidR="00944AF9">
          <w:rPr>
            <w:noProof/>
            <w:webHidden/>
          </w:rPr>
          <w:tab/>
        </w:r>
        <w:r w:rsidR="00944AF9">
          <w:rPr>
            <w:noProof/>
            <w:webHidden/>
          </w:rPr>
          <w:fldChar w:fldCharType="begin"/>
        </w:r>
        <w:r w:rsidR="00944AF9">
          <w:rPr>
            <w:noProof/>
            <w:webHidden/>
          </w:rPr>
          <w:instrText xml:space="preserve"> PAGEREF _Toc235089046 \h </w:instrText>
        </w:r>
        <w:r w:rsidR="00944AF9">
          <w:rPr>
            <w:noProof/>
            <w:webHidden/>
          </w:rPr>
        </w:r>
        <w:r w:rsidR="00944AF9">
          <w:rPr>
            <w:noProof/>
            <w:webHidden/>
          </w:rPr>
          <w:fldChar w:fldCharType="separate"/>
        </w:r>
        <w:r w:rsidR="004B09DA">
          <w:rPr>
            <w:noProof/>
            <w:webHidden/>
          </w:rPr>
          <w:t>96</w:t>
        </w:r>
        <w:r w:rsidR="00944AF9">
          <w:rPr>
            <w:noProof/>
            <w:webHidden/>
          </w:rPr>
          <w:fldChar w:fldCharType="end"/>
        </w:r>
      </w:hyperlink>
    </w:p>
    <w:p w14:paraId="355075C8" w14:textId="4F0C4C9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47" w:history="1">
        <w:r w:rsidR="00944AF9" w:rsidRPr="000962F1">
          <w:rPr>
            <w:rStyle w:val="a7"/>
            <w:noProof/>
          </w:rPr>
          <w:t xml:space="preserve">Таблица 68 – </w:t>
        </w:r>
        <w:r w:rsidR="00944AF9" w:rsidRPr="000962F1">
          <w:rPr>
            <w:rStyle w:val="a7"/>
            <w:rFonts w:eastAsia="Calibri"/>
            <w:noProof/>
            <w:lang w:eastAsia="en-US"/>
          </w:rPr>
          <w:t>Средние значения корректирующих коэффициентов на ВРИ</w:t>
        </w:r>
        <w:r w:rsidR="00944AF9">
          <w:rPr>
            <w:noProof/>
            <w:webHidden/>
          </w:rPr>
          <w:tab/>
        </w:r>
        <w:r w:rsidR="00944AF9">
          <w:rPr>
            <w:noProof/>
            <w:webHidden/>
          </w:rPr>
          <w:fldChar w:fldCharType="begin"/>
        </w:r>
        <w:r w:rsidR="00944AF9">
          <w:rPr>
            <w:noProof/>
            <w:webHidden/>
          </w:rPr>
          <w:instrText xml:space="preserve"> PAGEREF _Toc235089047 \h </w:instrText>
        </w:r>
        <w:r w:rsidR="00944AF9">
          <w:rPr>
            <w:noProof/>
            <w:webHidden/>
          </w:rPr>
        </w:r>
        <w:r w:rsidR="00944AF9">
          <w:rPr>
            <w:noProof/>
            <w:webHidden/>
          </w:rPr>
          <w:fldChar w:fldCharType="separate"/>
        </w:r>
        <w:r w:rsidR="004B09DA">
          <w:rPr>
            <w:noProof/>
            <w:webHidden/>
          </w:rPr>
          <w:t>97</w:t>
        </w:r>
        <w:r w:rsidR="00944AF9">
          <w:rPr>
            <w:noProof/>
            <w:webHidden/>
          </w:rPr>
          <w:fldChar w:fldCharType="end"/>
        </w:r>
      </w:hyperlink>
    </w:p>
    <w:p w14:paraId="6AC3434F" w14:textId="069675D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48" w:history="1">
        <w:r w:rsidR="00944AF9" w:rsidRPr="000962F1">
          <w:rPr>
            <w:rStyle w:val="a7"/>
            <w:noProof/>
          </w:rPr>
          <w:t xml:space="preserve">Таблица 69 – </w:t>
        </w:r>
        <w:r w:rsidR="00944AF9" w:rsidRPr="000962F1">
          <w:rPr>
            <w:rStyle w:val="a7"/>
            <w:rFonts w:eastAsia="Calibri"/>
            <w:noProof/>
            <w:lang w:eastAsia="en-US"/>
          </w:rPr>
          <w:t>Значения коэффициентов по видам использования земельных участков по состоянию на 01.01.2026 г.</w:t>
        </w:r>
        <w:r w:rsidR="00944AF9">
          <w:rPr>
            <w:noProof/>
            <w:webHidden/>
          </w:rPr>
          <w:tab/>
        </w:r>
        <w:r w:rsidR="00944AF9">
          <w:rPr>
            <w:noProof/>
            <w:webHidden/>
          </w:rPr>
          <w:fldChar w:fldCharType="begin"/>
        </w:r>
        <w:r w:rsidR="00944AF9">
          <w:rPr>
            <w:noProof/>
            <w:webHidden/>
          </w:rPr>
          <w:instrText xml:space="preserve"> PAGEREF _Toc235089048 \h </w:instrText>
        </w:r>
        <w:r w:rsidR="00944AF9">
          <w:rPr>
            <w:noProof/>
            <w:webHidden/>
          </w:rPr>
        </w:r>
        <w:r w:rsidR="00944AF9">
          <w:rPr>
            <w:noProof/>
            <w:webHidden/>
          </w:rPr>
          <w:fldChar w:fldCharType="separate"/>
        </w:r>
        <w:r w:rsidR="004B09DA">
          <w:rPr>
            <w:noProof/>
            <w:webHidden/>
          </w:rPr>
          <w:t>98</w:t>
        </w:r>
        <w:r w:rsidR="00944AF9">
          <w:rPr>
            <w:noProof/>
            <w:webHidden/>
          </w:rPr>
          <w:fldChar w:fldCharType="end"/>
        </w:r>
      </w:hyperlink>
    </w:p>
    <w:p w14:paraId="5FFA1CBE" w14:textId="3F35DC6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49" w:history="1">
        <w:r w:rsidR="00944AF9" w:rsidRPr="000962F1">
          <w:rPr>
            <w:rStyle w:val="a7"/>
            <w:noProof/>
          </w:rPr>
          <w:t xml:space="preserve">Таблица 70 – </w:t>
        </w:r>
        <w:r w:rsidR="00944AF9" w:rsidRPr="000962F1">
          <w:rPr>
            <w:rStyle w:val="a7"/>
            <w:rFonts w:eastAsia="Calibri"/>
            <w:noProof/>
            <w:lang w:eastAsia="en-US"/>
          </w:rPr>
          <w:t>Средние значения коэффициентов ВРИ по оценочным группам</w:t>
        </w:r>
        <w:r w:rsidR="00944AF9">
          <w:rPr>
            <w:noProof/>
            <w:webHidden/>
          </w:rPr>
          <w:tab/>
        </w:r>
        <w:r w:rsidR="00944AF9">
          <w:rPr>
            <w:noProof/>
            <w:webHidden/>
          </w:rPr>
          <w:fldChar w:fldCharType="begin"/>
        </w:r>
        <w:r w:rsidR="00944AF9">
          <w:rPr>
            <w:noProof/>
            <w:webHidden/>
          </w:rPr>
          <w:instrText xml:space="preserve"> PAGEREF _Toc235089049 \h </w:instrText>
        </w:r>
        <w:r w:rsidR="00944AF9">
          <w:rPr>
            <w:noProof/>
            <w:webHidden/>
          </w:rPr>
        </w:r>
        <w:r w:rsidR="00944AF9">
          <w:rPr>
            <w:noProof/>
            <w:webHidden/>
          </w:rPr>
          <w:fldChar w:fldCharType="separate"/>
        </w:r>
        <w:r w:rsidR="004B09DA">
          <w:rPr>
            <w:noProof/>
            <w:webHidden/>
          </w:rPr>
          <w:t>101</w:t>
        </w:r>
        <w:r w:rsidR="00944AF9">
          <w:rPr>
            <w:noProof/>
            <w:webHidden/>
          </w:rPr>
          <w:fldChar w:fldCharType="end"/>
        </w:r>
      </w:hyperlink>
    </w:p>
    <w:p w14:paraId="192D8635" w14:textId="221675DA"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50" w:history="1">
        <w:r w:rsidR="00944AF9" w:rsidRPr="000962F1">
          <w:rPr>
            <w:rStyle w:val="a7"/>
            <w:rFonts w:eastAsia="Calibri"/>
            <w:noProof/>
            <w:lang w:eastAsia="en-US"/>
          </w:rPr>
          <w:t>Таблица 71 – Корректирующие коэффициенты на ВРИ по данным Ассоциации «СтатРиелт» по состоянию на 01.01.2026 г.</w:t>
        </w:r>
        <w:r w:rsidR="00944AF9">
          <w:rPr>
            <w:noProof/>
            <w:webHidden/>
          </w:rPr>
          <w:tab/>
        </w:r>
        <w:r w:rsidR="00944AF9">
          <w:rPr>
            <w:noProof/>
            <w:webHidden/>
          </w:rPr>
          <w:fldChar w:fldCharType="begin"/>
        </w:r>
        <w:r w:rsidR="00944AF9">
          <w:rPr>
            <w:noProof/>
            <w:webHidden/>
          </w:rPr>
          <w:instrText xml:space="preserve"> PAGEREF _Toc235089050 \h </w:instrText>
        </w:r>
        <w:r w:rsidR="00944AF9">
          <w:rPr>
            <w:noProof/>
            <w:webHidden/>
          </w:rPr>
        </w:r>
        <w:r w:rsidR="00944AF9">
          <w:rPr>
            <w:noProof/>
            <w:webHidden/>
          </w:rPr>
          <w:fldChar w:fldCharType="separate"/>
        </w:r>
        <w:r w:rsidR="004B09DA">
          <w:rPr>
            <w:noProof/>
            <w:webHidden/>
          </w:rPr>
          <w:t>101</w:t>
        </w:r>
        <w:r w:rsidR="00944AF9">
          <w:rPr>
            <w:noProof/>
            <w:webHidden/>
          </w:rPr>
          <w:fldChar w:fldCharType="end"/>
        </w:r>
      </w:hyperlink>
    </w:p>
    <w:p w14:paraId="0282694A" w14:textId="5AE32C4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51" w:history="1">
        <w:r w:rsidR="00944AF9" w:rsidRPr="000962F1">
          <w:rPr>
            <w:rStyle w:val="a7"/>
            <w:noProof/>
          </w:rPr>
          <w:t xml:space="preserve">Таблица 72 – </w:t>
        </w:r>
        <w:r w:rsidR="00944AF9" w:rsidRPr="000962F1">
          <w:rPr>
            <w:rStyle w:val="a7"/>
            <w:rFonts w:eastAsia="Calibri"/>
            <w:noProof/>
            <w:lang w:eastAsia="en-US"/>
          </w:rPr>
          <w:t>Корректирующие коэффициенты на ВРИ по данным Ассоциации «СтатРиелт» по состоянию на 01.01.2026 г.</w:t>
        </w:r>
        <w:r w:rsidR="00944AF9">
          <w:rPr>
            <w:noProof/>
            <w:webHidden/>
          </w:rPr>
          <w:tab/>
        </w:r>
        <w:r w:rsidR="00944AF9">
          <w:rPr>
            <w:noProof/>
            <w:webHidden/>
          </w:rPr>
          <w:fldChar w:fldCharType="begin"/>
        </w:r>
        <w:r w:rsidR="00944AF9">
          <w:rPr>
            <w:noProof/>
            <w:webHidden/>
          </w:rPr>
          <w:instrText xml:space="preserve"> PAGEREF _Toc235089051 \h </w:instrText>
        </w:r>
        <w:r w:rsidR="00944AF9">
          <w:rPr>
            <w:noProof/>
            <w:webHidden/>
          </w:rPr>
        </w:r>
        <w:r w:rsidR="00944AF9">
          <w:rPr>
            <w:noProof/>
            <w:webHidden/>
          </w:rPr>
          <w:fldChar w:fldCharType="separate"/>
        </w:r>
        <w:r w:rsidR="004B09DA">
          <w:rPr>
            <w:noProof/>
            <w:webHidden/>
          </w:rPr>
          <w:t>101</w:t>
        </w:r>
        <w:r w:rsidR="00944AF9">
          <w:rPr>
            <w:noProof/>
            <w:webHidden/>
          </w:rPr>
          <w:fldChar w:fldCharType="end"/>
        </w:r>
      </w:hyperlink>
    </w:p>
    <w:p w14:paraId="600DDAAD" w14:textId="607B0147"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52" w:history="1">
        <w:r w:rsidR="00944AF9" w:rsidRPr="000962F1">
          <w:rPr>
            <w:rStyle w:val="a7"/>
            <w:noProof/>
          </w:rPr>
          <w:t xml:space="preserve">Таблица 73 – </w:t>
        </w:r>
        <w:r w:rsidR="00944AF9" w:rsidRPr="000962F1">
          <w:rPr>
            <w:rStyle w:val="a7"/>
            <w:rFonts w:eastAsiaTheme="minorHAnsi"/>
            <w:noProof/>
            <w:lang w:eastAsia="en-US"/>
          </w:rPr>
          <w:t>Характеристики объектов-аналогов для расчета корректировки на ВРИ оценочной группы Сх производство</w:t>
        </w:r>
        <w:r w:rsidR="00944AF9">
          <w:rPr>
            <w:noProof/>
            <w:webHidden/>
          </w:rPr>
          <w:tab/>
        </w:r>
        <w:r w:rsidR="00944AF9">
          <w:rPr>
            <w:noProof/>
            <w:webHidden/>
          </w:rPr>
          <w:fldChar w:fldCharType="begin"/>
        </w:r>
        <w:r w:rsidR="00944AF9">
          <w:rPr>
            <w:noProof/>
            <w:webHidden/>
          </w:rPr>
          <w:instrText xml:space="preserve"> PAGEREF _Toc235089052 \h </w:instrText>
        </w:r>
        <w:r w:rsidR="00944AF9">
          <w:rPr>
            <w:noProof/>
            <w:webHidden/>
          </w:rPr>
        </w:r>
        <w:r w:rsidR="00944AF9">
          <w:rPr>
            <w:noProof/>
            <w:webHidden/>
          </w:rPr>
          <w:fldChar w:fldCharType="separate"/>
        </w:r>
        <w:r w:rsidR="004B09DA">
          <w:rPr>
            <w:noProof/>
            <w:webHidden/>
          </w:rPr>
          <w:t>102</w:t>
        </w:r>
        <w:r w:rsidR="00944AF9">
          <w:rPr>
            <w:noProof/>
            <w:webHidden/>
          </w:rPr>
          <w:fldChar w:fldCharType="end"/>
        </w:r>
      </w:hyperlink>
    </w:p>
    <w:p w14:paraId="0E8B11CB" w14:textId="3EFC657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53" w:history="1">
        <w:r w:rsidR="00944AF9" w:rsidRPr="000962F1">
          <w:rPr>
            <w:rStyle w:val="a7"/>
            <w:noProof/>
          </w:rPr>
          <w:t xml:space="preserve">Таблица 74 </w:t>
        </w:r>
        <w:r w:rsidR="00944AF9" w:rsidRPr="000962F1">
          <w:rPr>
            <w:rStyle w:val="a7"/>
            <w:rFonts w:eastAsiaTheme="minorHAnsi"/>
            <w:noProof/>
            <w:lang w:eastAsia="en-US"/>
          </w:rPr>
          <w:t>– Расчет корректировки на ВРИ методом парных продаж</w:t>
        </w:r>
        <w:r w:rsidR="00944AF9">
          <w:rPr>
            <w:noProof/>
            <w:webHidden/>
          </w:rPr>
          <w:tab/>
        </w:r>
        <w:r w:rsidR="00944AF9">
          <w:rPr>
            <w:noProof/>
            <w:webHidden/>
          </w:rPr>
          <w:fldChar w:fldCharType="begin"/>
        </w:r>
        <w:r w:rsidR="00944AF9">
          <w:rPr>
            <w:noProof/>
            <w:webHidden/>
          </w:rPr>
          <w:instrText xml:space="preserve"> PAGEREF _Toc235089053 \h </w:instrText>
        </w:r>
        <w:r w:rsidR="00944AF9">
          <w:rPr>
            <w:noProof/>
            <w:webHidden/>
          </w:rPr>
        </w:r>
        <w:r w:rsidR="00944AF9">
          <w:rPr>
            <w:noProof/>
            <w:webHidden/>
          </w:rPr>
          <w:fldChar w:fldCharType="separate"/>
        </w:r>
        <w:r w:rsidR="004B09DA">
          <w:rPr>
            <w:noProof/>
            <w:webHidden/>
          </w:rPr>
          <w:t>103</w:t>
        </w:r>
        <w:r w:rsidR="00944AF9">
          <w:rPr>
            <w:noProof/>
            <w:webHidden/>
          </w:rPr>
          <w:fldChar w:fldCharType="end"/>
        </w:r>
      </w:hyperlink>
    </w:p>
    <w:p w14:paraId="0836554B" w14:textId="3EC248A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54" w:history="1">
        <w:r w:rsidR="00944AF9" w:rsidRPr="000962F1">
          <w:rPr>
            <w:rStyle w:val="a7"/>
            <w:noProof/>
          </w:rPr>
          <w:t>Таблица 75 – Корректировка на уровень развитости населенных пунктов (коэффициенты по средним значениям интервалов для уровней развитости)</w:t>
        </w:r>
        <w:r w:rsidR="00944AF9">
          <w:rPr>
            <w:noProof/>
            <w:webHidden/>
          </w:rPr>
          <w:tab/>
        </w:r>
        <w:r w:rsidR="00944AF9">
          <w:rPr>
            <w:noProof/>
            <w:webHidden/>
          </w:rPr>
          <w:fldChar w:fldCharType="begin"/>
        </w:r>
        <w:r w:rsidR="00944AF9">
          <w:rPr>
            <w:noProof/>
            <w:webHidden/>
          </w:rPr>
          <w:instrText xml:space="preserve"> PAGEREF _Toc235089054 \h </w:instrText>
        </w:r>
        <w:r w:rsidR="00944AF9">
          <w:rPr>
            <w:noProof/>
            <w:webHidden/>
          </w:rPr>
        </w:r>
        <w:r w:rsidR="00944AF9">
          <w:rPr>
            <w:noProof/>
            <w:webHidden/>
          </w:rPr>
          <w:fldChar w:fldCharType="separate"/>
        </w:r>
        <w:r w:rsidR="004B09DA">
          <w:rPr>
            <w:noProof/>
            <w:webHidden/>
          </w:rPr>
          <w:t>105</w:t>
        </w:r>
        <w:r w:rsidR="00944AF9">
          <w:rPr>
            <w:noProof/>
            <w:webHidden/>
          </w:rPr>
          <w:fldChar w:fldCharType="end"/>
        </w:r>
      </w:hyperlink>
    </w:p>
    <w:p w14:paraId="2772C8BB" w14:textId="21E4663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55" w:history="1">
        <w:r w:rsidR="00944AF9" w:rsidRPr="000962F1">
          <w:rPr>
            <w:rStyle w:val="a7"/>
            <w:noProof/>
          </w:rPr>
          <w:t>Таблица 76 – Среднемесячные изменения средних цен предложений земельных участков для коммерческой застройки на территории Хабаровского МР</w:t>
        </w:r>
        <w:r w:rsidR="00944AF9">
          <w:rPr>
            <w:noProof/>
            <w:webHidden/>
          </w:rPr>
          <w:tab/>
        </w:r>
        <w:r w:rsidR="00944AF9">
          <w:rPr>
            <w:noProof/>
            <w:webHidden/>
          </w:rPr>
          <w:fldChar w:fldCharType="begin"/>
        </w:r>
        <w:r w:rsidR="00944AF9">
          <w:rPr>
            <w:noProof/>
            <w:webHidden/>
          </w:rPr>
          <w:instrText xml:space="preserve"> PAGEREF _Toc235089055 \h </w:instrText>
        </w:r>
        <w:r w:rsidR="00944AF9">
          <w:rPr>
            <w:noProof/>
            <w:webHidden/>
          </w:rPr>
        </w:r>
        <w:r w:rsidR="00944AF9">
          <w:rPr>
            <w:noProof/>
            <w:webHidden/>
          </w:rPr>
          <w:fldChar w:fldCharType="separate"/>
        </w:r>
        <w:r w:rsidR="004B09DA">
          <w:rPr>
            <w:noProof/>
            <w:webHidden/>
          </w:rPr>
          <w:t>105</w:t>
        </w:r>
        <w:r w:rsidR="00944AF9">
          <w:rPr>
            <w:noProof/>
            <w:webHidden/>
          </w:rPr>
          <w:fldChar w:fldCharType="end"/>
        </w:r>
      </w:hyperlink>
    </w:p>
    <w:p w14:paraId="798B8765" w14:textId="5785C2E6"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56" w:history="1">
        <w:r w:rsidR="00944AF9" w:rsidRPr="000962F1">
          <w:rPr>
            <w:rStyle w:val="a7"/>
            <w:noProof/>
          </w:rPr>
          <w:t xml:space="preserve">Таблица 77 – </w:t>
        </w:r>
        <w:r w:rsidR="00944AF9" w:rsidRPr="000962F1">
          <w:rPr>
            <w:rStyle w:val="a7"/>
            <w:rFonts w:eastAsia="Calibri"/>
            <w:noProof/>
            <w:lang w:eastAsia="en-US"/>
          </w:rPr>
          <w:t>Среднемесячные изменения средних цен предложений земельных участков для промышленной застройки на территории Хабаровского МР</w:t>
        </w:r>
        <w:r w:rsidR="00944AF9">
          <w:rPr>
            <w:noProof/>
            <w:webHidden/>
          </w:rPr>
          <w:tab/>
        </w:r>
        <w:r w:rsidR="00944AF9">
          <w:rPr>
            <w:noProof/>
            <w:webHidden/>
          </w:rPr>
          <w:fldChar w:fldCharType="begin"/>
        </w:r>
        <w:r w:rsidR="00944AF9">
          <w:rPr>
            <w:noProof/>
            <w:webHidden/>
          </w:rPr>
          <w:instrText xml:space="preserve"> PAGEREF _Toc235089056 \h </w:instrText>
        </w:r>
        <w:r w:rsidR="00944AF9">
          <w:rPr>
            <w:noProof/>
            <w:webHidden/>
          </w:rPr>
        </w:r>
        <w:r w:rsidR="00944AF9">
          <w:rPr>
            <w:noProof/>
            <w:webHidden/>
          </w:rPr>
          <w:fldChar w:fldCharType="separate"/>
        </w:r>
        <w:r w:rsidR="004B09DA">
          <w:rPr>
            <w:noProof/>
            <w:webHidden/>
          </w:rPr>
          <w:t>105</w:t>
        </w:r>
        <w:r w:rsidR="00944AF9">
          <w:rPr>
            <w:noProof/>
            <w:webHidden/>
          </w:rPr>
          <w:fldChar w:fldCharType="end"/>
        </w:r>
      </w:hyperlink>
    </w:p>
    <w:p w14:paraId="78D6293F" w14:textId="37EDAF3A"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57" w:history="1">
        <w:r w:rsidR="00944AF9" w:rsidRPr="000962F1">
          <w:rPr>
            <w:rStyle w:val="a7"/>
            <w:noProof/>
          </w:rPr>
          <w:t xml:space="preserve">Таблица 78 – </w:t>
        </w:r>
        <w:r w:rsidR="00944AF9" w:rsidRPr="000962F1">
          <w:rPr>
            <w:rStyle w:val="a7"/>
            <w:rFonts w:eastAsia="Calibri"/>
            <w:noProof/>
            <w:lang w:eastAsia="en-US"/>
          </w:rPr>
          <w:t>Среднемесячные изменения средних цен предложений земельных участков для ИЖС и ЛПХ на территории Хабаровского МР</w:t>
        </w:r>
        <w:r w:rsidR="00944AF9">
          <w:rPr>
            <w:noProof/>
            <w:webHidden/>
          </w:rPr>
          <w:tab/>
        </w:r>
        <w:r w:rsidR="00944AF9">
          <w:rPr>
            <w:noProof/>
            <w:webHidden/>
          </w:rPr>
          <w:fldChar w:fldCharType="begin"/>
        </w:r>
        <w:r w:rsidR="00944AF9">
          <w:rPr>
            <w:noProof/>
            <w:webHidden/>
          </w:rPr>
          <w:instrText xml:space="preserve"> PAGEREF _Toc235089057 \h </w:instrText>
        </w:r>
        <w:r w:rsidR="00944AF9">
          <w:rPr>
            <w:noProof/>
            <w:webHidden/>
          </w:rPr>
        </w:r>
        <w:r w:rsidR="00944AF9">
          <w:rPr>
            <w:noProof/>
            <w:webHidden/>
          </w:rPr>
          <w:fldChar w:fldCharType="separate"/>
        </w:r>
        <w:r w:rsidR="004B09DA">
          <w:rPr>
            <w:noProof/>
            <w:webHidden/>
          </w:rPr>
          <w:t>105</w:t>
        </w:r>
        <w:r w:rsidR="00944AF9">
          <w:rPr>
            <w:noProof/>
            <w:webHidden/>
          </w:rPr>
          <w:fldChar w:fldCharType="end"/>
        </w:r>
      </w:hyperlink>
    </w:p>
    <w:p w14:paraId="4AF943F5" w14:textId="16BB231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58" w:history="1">
        <w:r w:rsidR="00944AF9" w:rsidRPr="000962F1">
          <w:rPr>
            <w:rStyle w:val="a7"/>
            <w:noProof/>
          </w:rPr>
          <w:t xml:space="preserve">Таблица 79 – Расчет темпов роста ценовых показателей стоимости </w:t>
        </w:r>
        <w:r w:rsidR="00944AF9" w:rsidRPr="000962F1">
          <w:rPr>
            <w:rStyle w:val="a7"/>
            <w:i/>
            <w:iCs/>
            <w:noProof/>
          </w:rPr>
          <w:t>коммерческой</w:t>
        </w:r>
        <w:r w:rsidR="00944AF9" w:rsidRPr="000962F1">
          <w:rPr>
            <w:rStyle w:val="a7"/>
            <w:noProof/>
          </w:rPr>
          <w:t xml:space="preserve"> недвижимости, по кварталам за 2022-2026 гг.</w:t>
        </w:r>
        <w:r w:rsidR="00944AF9">
          <w:rPr>
            <w:noProof/>
            <w:webHidden/>
          </w:rPr>
          <w:tab/>
        </w:r>
        <w:r w:rsidR="00944AF9">
          <w:rPr>
            <w:noProof/>
            <w:webHidden/>
          </w:rPr>
          <w:fldChar w:fldCharType="begin"/>
        </w:r>
        <w:r w:rsidR="00944AF9">
          <w:rPr>
            <w:noProof/>
            <w:webHidden/>
          </w:rPr>
          <w:instrText xml:space="preserve"> PAGEREF _Toc235089058 \h </w:instrText>
        </w:r>
        <w:r w:rsidR="00944AF9">
          <w:rPr>
            <w:noProof/>
            <w:webHidden/>
          </w:rPr>
        </w:r>
        <w:r w:rsidR="00944AF9">
          <w:rPr>
            <w:noProof/>
            <w:webHidden/>
          </w:rPr>
          <w:fldChar w:fldCharType="separate"/>
        </w:r>
        <w:r w:rsidR="004B09DA">
          <w:rPr>
            <w:noProof/>
            <w:webHidden/>
          </w:rPr>
          <w:t>106</w:t>
        </w:r>
        <w:r w:rsidR="00944AF9">
          <w:rPr>
            <w:noProof/>
            <w:webHidden/>
          </w:rPr>
          <w:fldChar w:fldCharType="end"/>
        </w:r>
      </w:hyperlink>
    </w:p>
    <w:p w14:paraId="57B0E166" w14:textId="500ECA8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59" w:history="1">
        <w:r w:rsidR="00944AF9" w:rsidRPr="000962F1">
          <w:rPr>
            <w:rStyle w:val="a7"/>
            <w:noProof/>
          </w:rPr>
          <w:t xml:space="preserve">Таблица 80 – Расчет темпов роста ценовых показателей стоимости </w:t>
        </w:r>
        <w:r w:rsidR="00944AF9" w:rsidRPr="000962F1">
          <w:rPr>
            <w:rStyle w:val="a7"/>
            <w:i/>
            <w:iCs/>
            <w:noProof/>
          </w:rPr>
          <w:t>коммерческой</w:t>
        </w:r>
        <w:r w:rsidR="00944AF9" w:rsidRPr="000962F1">
          <w:rPr>
            <w:rStyle w:val="a7"/>
            <w:noProof/>
          </w:rPr>
          <w:t xml:space="preserve"> недвижимости, по месяцам за 2022-2026 гг.</w:t>
        </w:r>
        <w:r w:rsidR="00944AF9">
          <w:rPr>
            <w:noProof/>
            <w:webHidden/>
          </w:rPr>
          <w:tab/>
        </w:r>
        <w:r w:rsidR="00944AF9">
          <w:rPr>
            <w:noProof/>
            <w:webHidden/>
          </w:rPr>
          <w:fldChar w:fldCharType="begin"/>
        </w:r>
        <w:r w:rsidR="00944AF9">
          <w:rPr>
            <w:noProof/>
            <w:webHidden/>
          </w:rPr>
          <w:instrText xml:space="preserve"> PAGEREF _Toc235089059 \h </w:instrText>
        </w:r>
        <w:r w:rsidR="00944AF9">
          <w:rPr>
            <w:noProof/>
            <w:webHidden/>
          </w:rPr>
        </w:r>
        <w:r w:rsidR="00944AF9">
          <w:rPr>
            <w:noProof/>
            <w:webHidden/>
          </w:rPr>
          <w:fldChar w:fldCharType="separate"/>
        </w:r>
        <w:r w:rsidR="004B09DA">
          <w:rPr>
            <w:noProof/>
            <w:webHidden/>
          </w:rPr>
          <w:t>106</w:t>
        </w:r>
        <w:r w:rsidR="00944AF9">
          <w:rPr>
            <w:noProof/>
            <w:webHidden/>
          </w:rPr>
          <w:fldChar w:fldCharType="end"/>
        </w:r>
      </w:hyperlink>
    </w:p>
    <w:p w14:paraId="37C3E643" w14:textId="4934A53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60" w:history="1">
        <w:r w:rsidR="00944AF9" w:rsidRPr="000962F1">
          <w:rPr>
            <w:rStyle w:val="a7"/>
            <w:noProof/>
          </w:rPr>
          <w:t xml:space="preserve">Таблица 81 – Расчет темпов роста ценовых показателей стоимости </w:t>
        </w:r>
        <w:r w:rsidR="00944AF9" w:rsidRPr="000962F1">
          <w:rPr>
            <w:rStyle w:val="a7"/>
            <w:i/>
            <w:iCs/>
            <w:noProof/>
          </w:rPr>
          <w:t>промышленной недвижимости</w:t>
        </w:r>
        <w:r w:rsidR="00944AF9" w:rsidRPr="000962F1">
          <w:rPr>
            <w:rStyle w:val="a7"/>
            <w:noProof/>
          </w:rPr>
          <w:t>, по кварталам за 2022-2026 гг.</w:t>
        </w:r>
        <w:r w:rsidR="00944AF9">
          <w:rPr>
            <w:noProof/>
            <w:webHidden/>
          </w:rPr>
          <w:tab/>
        </w:r>
        <w:r w:rsidR="00944AF9">
          <w:rPr>
            <w:noProof/>
            <w:webHidden/>
          </w:rPr>
          <w:fldChar w:fldCharType="begin"/>
        </w:r>
        <w:r w:rsidR="00944AF9">
          <w:rPr>
            <w:noProof/>
            <w:webHidden/>
          </w:rPr>
          <w:instrText xml:space="preserve"> PAGEREF _Toc235089060 \h </w:instrText>
        </w:r>
        <w:r w:rsidR="00944AF9">
          <w:rPr>
            <w:noProof/>
            <w:webHidden/>
          </w:rPr>
        </w:r>
        <w:r w:rsidR="00944AF9">
          <w:rPr>
            <w:noProof/>
            <w:webHidden/>
          </w:rPr>
          <w:fldChar w:fldCharType="separate"/>
        </w:r>
        <w:r w:rsidR="004B09DA">
          <w:rPr>
            <w:noProof/>
            <w:webHidden/>
          </w:rPr>
          <w:t>107</w:t>
        </w:r>
        <w:r w:rsidR="00944AF9">
          <w:rPr>
            <w:noProof/>
            <w:webHidden/>
          </w:rPr>
          <w:fldChar w:fldCharType="end"/>
        </w:r>
      </w:hyperlink>
    </w:p>
    <w:p w14:paraId="71657ADE" w14:textId="1D202C3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61" w:history="1">
        <w:r w:rsidR="00944AF9" w:rsidRPr="000962F1">
          <w:rPr>
            <w:rStyle w:val="a7"/>
            <w:noProof/>
          </w:rPr>
          <w:t xml:space="preserve">Таблица 82 – Расчет темпов роста ценовых показателей стоимости </w:t>
        </w:r>
        <w:r w:rsidR="00944AF9" w:rsidRPr="000962F1">
          <w:rPr>
            <w:rStyle w:val="a7"/>
            <w:i/>
            <w:iCs/>
            <w:noProof/>
          </w:rPr>
          <w:t>промышленной недвижимости</w:t>
        </w:r>
        <w:r w:rsidR="00944AF9" w:rsidRPr="000962F1">
          <w:rPr>
            <w:rStyle w:val="a7"/>
            <w:noProof/>
          </w:rPr>
          <w:t>, по месяцам за 2022-2026 гг.</w:t>
        </w:r>
        <w:r w:rsidR="00944AF9">
          <w:rPr>
            <w:noProof/>
            <w:webHidden/>
          </w:rPr>
          <w:tab/>
        </w:r>
        <w:r w:rsidR="00944AF9">
          <w:rPr>
            <w:noProof/>
            <w:webHidden/>
          </w:rPr>
          <w:fldChar w:fldCharType="begin"/>
        </w:r>
        <w:r w:rsidR="00944AF9">
          <w:rPr>
            <w:noProof/>
            <w:webHidden/>
          </w:rPr>
          <w:instrText xml:space="preserve"> PAGEREF _Toc235089061 \h </w:instrText>
        </w:r>
        <w:r w:rsidR="00944AF9">
          <w:rPr>
            <w:noProof/>
            <w:webHidden/>
          </w:rPr>
        </w:r>
        <w:r w:rsidR="00944AF9">
          <w:rPr>
            <w:noProof/>
            <w:webHidden/>
          </w:rPr>
          <w:fldChar w:fldCharType="separate"/>
        </w:r>
        <w:r w:rsidR="004B09DA">
          <w:rPr>
            <w:noProof/>
            <w:webHidden/>
          </w:rPr>
          <w:t>107</w:t>
        </w:r>
        <w:r w:rsidR="00944AF9">
          <w:rPr>
            <w:noProof/>
            <w:webHidden/>
          </w:rPr>
          <w:fldChar w:fldCharType="end"/>
        </w:r>
      </w:hyperlink>
    </w:p>
    <w:p w14:paraId="5D279161" w14:textId="7800921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62" w:history="1">
        <w:r w:rsidR="00944AF9" w:rsidRPr="000962F1">
          <w:rPr>
            <w:rStyle w:val="a7"/>
            <w:noProof/>
          </w:rPr>
          <w:t>Таблица 83 – Расчет темпов роста ценовых показателей стоимости земельных участков под ИЖС, по кварталам за 2022-2026 гг.</w:t>
        </w:r>
        <w:r w:rsidR="00944AF9">
          <w:rPr>
            <w:noProof/>
            <w:webHidden/>
          </w:rPr>
          <w:tab/>
        </w:r>
        <w:r w:rsidR="00944AF9">
          <w:rPr>
            <w:noProof/>
            <w:webHidden/>
          </w:rPr>
          <w:fldChar w:fldCharType="begin"/>
        </w:r>
        <w:r w:rsidR="00944AF9">
          <w:rPr>
            <w:noProof/>
            <w:webHidden/>
          </w:rPr>
          <w:instrText xml:space="preserve"> PAGEREF _Toc235089062 \h </w:instrText>
        </w:r>
        <w:r w:rsidR="00944AF9">
          <w:rPr>
            <w:noProof/>
            <w:webHidden/>
          </w:rPr>
        </w:r>
        <w:r w:rsidR="00944AF9">
          <w:rPr>
            <w:noProof/>
            <w:webHidden/>
          </w:rPr>
          <w:fldChar w:fldCharType="separate"/>
        </w:r>
        <w:r w:rsidR="004B09DA">
          <w:rPr>
            <w:noProof/>
            <w:webHidden/>
          </w:rPr>
          <w:t>108</w:t>
        </w:r>
        <w:r w:rsidR="00944AF9">
          <w:rPr>
            <w:noProof/>
            <w:webHidden/>
          </w:rPr>
          <w:fldChar w:fldCharType="end"/>
        </w:r>
      </w:hyperlink>
    </w:p>
    <w:p w14:paraId="52012475" w14:textId="7DD2522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63" w:history="1">
        <w:r w:rsidR="00944AF9" w:rsidRPr="000962F1">
          <w:rPr>
            <w:rStyle w:val="a7"/>
            <w:noProof/>
          </w:rPr>
          <w:t>Таблица 84 – Расчет темпов роста ценовых показателей стоимости земельных участков под ИЖС, за 2022-2026 гг.</w:t>
        </w:r>
        <w:r w:rsidR="00944AF9">
          <w:rPr>
            <w:noProof/>
            <w:webHidden/>
          </w:rPr>
          <w:tab/>
        </w:r>
        <w:r w:rsidR="00944AF9">
          <w:rPr>
            <w:noProof/>
            <w:webHidden/>
          </w:rPr>
          <w:fldChar w:fldCharType="begin"/>
        </w:r>
        <w:r w:rsidR="00944AF9">
          <w:rPr>
            <w:noProof/>
            <w:webHidden/>
          </w:rPr>
          <w:instrText xml:space="preserve"> PAGEREF _Toc235089063 \h </w:instrText>
        </w:r>
        <w:r w:rsidR="00944AF9">
          <w:rPr>
            <w:noProof/>
            <w:webHidden/>
          </w:rPr>
        </w:r>
        <w:r w:rsidR="00944AF9">
          <w:rPr>
            <w:noProof/>
            <w:webHidden/>
          </w:rPr>
          <w:fldChar w:fldCharType="separate"/>
        </w:r>
        <w:r w:rsidR="004B09DA">
          <w:rPr>
            <w:noProof/>
            <w:webHidden/>
          </w:rPr>
          <w:t>109</w:t>
        </w:r>
        <w:r w:rsidR="00944AF9">
          <w:rPr>
            <w:noProof/>
            <w:webHidden/>
          </w:rPr>
          <w:fldChar w:fldCharType="end"/>
        </w:r>
      </w:hyperlink>
    </w:p>
    <w:p w14:paraId="10E07DC4" w14:textId="548E4B0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64" w:history="1">
        <w:r w:rsidR="00944AF9" w:rsidRPr="000962F1">
          <w:rPr>
            <w:rStyle w:val="a7"/>
            <w:bCs/>
            <w:noProof/>
          </w:rPr>
          <w:t>Таблица 85 –</w:t>
        </w:r>
        <w:r w:rsidR="00944AF9" w:rsidRPr="000962F1">
          <w:rPr>
            <w:rStyle w:val="a7"/>
            <w:noProof/>
          </w:rPr>
          <w:t xml:space="preserve"> Определение ценообразующих факторов для построения моделей</w:t>
        </w:r>
        <w:r w:rsidR="00944AF9">
          <w:rPr>
            <w:noProof/>
            <w:webHidden/>
          </w:rPr>
          <w:tab/>
        </w:r>
        <w:r w:rsidR="00944AF9">
          <w:rPr>
            <w:noProof/>
            <w:webHidden/>
          </w:rPr>
          <w:fldChar w:fldCharType="begin"/>
        </w:r>
        <w:r w:rsidR="00944AF9">
          <w:rPr>
            <w:noProof/>
            <w:webHidden/>
          </w:rPr>
          <w:instrText xml:space="preserve"> PAGEREF _Toc235089064 \h </w:instrText>
        </w:r>
        <w:r w:rsidR="00944AF9">
          <w:rPr>
            <w:noProof/>
            <w:webHidden/>
          </w:rPr>
        </w:r>
        <w:r w:rsidR="00944AF9">
          <w:rPr>
            <w:noProof/>
            <w:webHidden/>
          </w:rPr>
          <w:fldChar w:fldCharType="separate"/>
        </w:r>
        <w:r w:rsidR="004B09DA">
          <w:rPr>
            <w:noProof/>
            <w:webHidden/>
          </w:rPr>
          <w:t>110</w:t>
        </w:r>
        <w:r w:rsidR="00944AF9">
          <w:rPr>
            <w:noProof/>
            <w:webHidden/>
          </w:rPr>
          <w:fldChar w:fldCharType="end"/>
        </w:r>
      </w:hyperlink>
    </w:p>
    <w:p w14:paraId="0F4572D7" w14:textId="6F42A09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65" w:history="1">
        <w:r w:rsidR="00944AF9" w:rsidRPr="000962F1">
          <w:rPr>
            <w:rStyle w:val="a7"/>
            <w:noProof/>
          </w:rPr>
          <w:t>Таблица 86 – Описание применения ценообразующего фактора зона градостроительной ценности</w:t>
        </w:r>
        <w:r w:rsidR="00944AF9">
          <w:rPr>
            <w:noProof/>
            <w:webHidden/>
          </w:rPr>
          <w:tab/>
        </w:r>
        <w:r w:rsidR="00944AF9">
          <w:rPr>
            <w:noProof/>
            <w:webHidden/>
          </w:rPr>
          <w:fldChar w:fldCharType="begin"/>
        </w:r>
        <w:r w:rsidR="00944AF9">
          <w:rPr>
            <w:noProof/>
            <w:webHidden/>
          </w:rPr>
          <w:instrText xml:space="preserve"> PAGEREF _Toc235089065 \h </w:instrText>
        </w:r>
        <w:r w:rsidR="00944AF9">
          <w:rPr>
            <w:noProof/>
            <w:webHidden/>
          </w:rPr>
        </w:r>
        <w:r w:rsidR="00944AF9">
          <w:rPr>
            <w:noProof/>
            <w:webHidden/>
          </w:rPr>
          <w:fldChar w:fldCharType="separate"/>
        </w:r>
        <w:r w:rsidR="004B09DA">
          <w:rPr>
            <w:noProof/>
            <w:webHidden/>
          </w:rPr>
          <w:t>114</w:t>
        </w:r>
        <w:r w:rsidR="00944AF9">
          <w:rPr>
            <w:noProof/>
            <w:webHidden/>
          </w:rPr>
          <w:fldChar w:fldCharType="end"/>
        </w:r>
      </w:hyperlink>
    </w:p>
    <w:p w14:paraId="76536324" w14:textId="2F97C8B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66" w:history="1">
        <w:r w:rsidR="00944AF9" w:rsidRPr="000962F1">
          <w:rPr>
            <w:rStyle w:val="a7"/>
            <w:noProof/>
          </w:rPr>
          <w:t>Таблица 87 – Описание применения ценообразующего фактора: местоположение относительно центров населенных пунктов с учетом их численности (направление)</w:t>
        </w:r>
        <w:r w:rsidR="00944AF9">
          <w:rPr>
            <w:noProof/>
            <w:webHidden/>
          </w:rPr>
          <w:tab/>
        </w:r>
        <w:r w:rsidR="00944AF9">
          <w:rPr>
            <w:noProof/>
            <w:webHidden/>
          </w:rPr>
          <w:fldChar w:fldCharType="begin"/>
        </w:r>
        <w:r w:rsidR="00944AF9">
          <w:rPr>
            <w:noProof/>
            <w:webHidden/>
          </w:rPr>
          <w:instrText xml:space="preserve"> PAGEREF _Toc235089066 \h </w:instrText>
        </w:r>
        <w:r w:rsidR="00944AF9">
          <w:rPr>
            <w:noProof/>
            <w:webHidden/>
          </w:rPr>
        </w:r>
        <w:r w:rsidR="00944AF9">
          <w:rPr>
            <w:noProof/>
            <w:webHidden/>
          </w:rPr>
          <w:fldChar w:fldCharType="separate"/>
        </w:r>
        <w:r w:rsidR="004B09DA">
          <w:rPr>
            <w:noProof/>
            <w:webHidden/>
          </w:rPr>
          <w:t>116</w:t>
        </w:r>
        <w:r w:rsidR="00944AF9">
          <w:rPr>
            <w:noProof/>
            <w:webHidden/>
          </w:rPr>
          <w:fldChar w:fldCharType="end"/>
        </w:r>
      </w:hyperlink>
    </w:p>
    <w:p w14:paraId="780F4F64" w14:textId="758DFD9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67" w:history="1">
        <w:r w:rsidR="00944AF9" w:rsidRPr="000962F1">
          <w:rPr>
            <w:rStyle w:val="a7"/>
            <w:bCs/>
            <w:noProof/>
          </w:rPr>
          <w:t>Таблица 88 – Граничные значения для количественных ценообразующих факторов статистической модели МЖС г. Хабаровск</w:t>
        </w:r>
        <w:r w:rsidR="00944AF9">
          <w:rPr>
            <w:noProof/>
            <w:webHidden/>
          </w:rPr>
          <w:tab/>
        </w:r>
        <w:r w:rsidR="00944AF9">
          <w:rPr>
            <w:noProof/>
            <w:webHidden/>
          </w:rPr>
          <w:fldChar w:fldCharType="begin"/>
        </w:r>
        <w:r w:rsidR="00944AF9">
          <w:rPr>
            <w:noProof/>
            <w:webHidden/>
          </w:rPr>
          <w:instrText xml:space="preserve"> PAGEREF _Toc235089067 \h </w:instrText>
        </w:r>
        <w:r w:rsidR="00944AF9">
          <w:rPr>
            <w:noProof/>
            <w:webHidden/>
          </w:rPr>
        </w:r>
        <w:r w:rsidR="00944AF9">
          <w:rPr>
            <w:noProof/>
            <w:webHidden/>
          </w:rPr>
          <w:fldChar w:fldCharType="separate"/>
        </w:r>
        <w:r w:rsidR="004B09DA">
          <w:rPr>
            <w:noProof/>
            <w:webHidden/>
          </w:rPr>
          <w:t>118</w:t>
        </w:r>
        <w:r w:rsidR="00944AF9">
          <w:rPr>
            <w:noProof/>
            <w:webHidden/>
          </w:rPr>
          <w:fldChar w:fldCharType="end"/>
        </w:r>
      </w:hyperlink>
    </w:p>
    <w:p w14:paraId="7E659E25" w14:textId="18CE361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68" w:history="1">
        <w:r w:rsidR="00944AF9" w:rsidRPr="000962F1">
          <w:rPr>
            <w:rStyle w:val="a7"/>
            <w:bCs/>
            <w:noProof/>
          </w:rPr>
          <w:t>Таблица 89 – Граничные значения для количественных ценообразующих факторов статистической модели МЖС г. Комсомольск-на-Амуре</w:t>
        </w:r>
        <w:r w:rsidR="00944AF9">
          <w:rPr>
            <w:noProof/>
            <w:webHidden/>
          </w:rPr>
          <w:tab/>
        </w:r>
        <w:r w:rsidR="00944AF9">
          <w:rPr>
            <w:noProof/>
            <w:webHidden/>
          </w:rPr>
          <w:fldChar w:fldCharType="begin"/>
        </w:r>
        <w:r w:rsidR="00944AF9">
          <w:rPr>
            <w:noProof/>
            <w:webHidden/>
          </w:rPr>
          <w:instrText xml:space="preserve"> PAGEREF _Toc235089068 \h </w:instrText>
        </w:r>
        <w:r w:rsidR="00944AF9">
          <w:rPr>
            <w:noProof/>
            <w:webHidden/>
          </w:rPr>
        </w:r>
        <w:r w:rsidR="00944AF9">
          <w:rPr>
            <w:noProof/>
            <w:webHidden/>
          </w:rPr>
          <w:fldChar w:fldCharType="separate"/>
        </w:r>
        <w:r w:rsidR="004B09DA">
          <w:rPr>
            <w:noProof/>
            <w:webHidden/>
          </w:rPr>
          <w:t>119</w:t>
        </w:r>
        <w:r w:rsidR="00944AF9">
          <w:rPr>
            <w:noProof/>
            <w:webHidden/>
          </w:rPr>
          <w:fldChar w:fldCharType="end"/>
        </w:r>
      </w:hyperlink>
    </w:p>
    <w:p w14:paraId="1B70E429" w14:textId="45600296"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69" w:history="1">
        <w:r w:rsidR="00944AF9" w:rsidRPr="000962F1">
          <w:rPr>
            <w:rStyle w:val="a7"/>
            <w:bCs/>
            <w:noProof/>
          </w:rPr>
          <w:t>Таблица 90 – Граничные значения для количественных ценообразующих факторов статистической модели Общ.использ. 1 зона г. Хабаровск</w:t>
        </w:r>
        <w:r w:rsidR="00944AF9">
          <w:rPr>
            <w:noProof/>
            <w:webHidden/>
          </w:rPr>
          <w:tab/>
        </w:r>
        <w:r w:rsidR="00944AF9">
          <w:rPr>
            <w:noProof/>
            <w:webHidden/>
          </w:rPr>
          <w:fldChar w:fldCharType="begin"/>
        </w:r>
        <w:r w:rsidR="00944AF9">
          <w:rPr>
            <w:noProof/>
            <w:webHidden/>
          </w:rPr>
          <w:instrText xml:space="preserve"> PAGEREF _Toc235089069 \h </w:instrText>
        </w:r>
        <w:r w:rsidR="00944AF9">
          <w:rPr>
            <w:noProof/>
            <w:webHidden/>
          </w:rPr>
        </w:r>
        <w:r w:rsidR="00944AF9">
          <w:rPr>
            <w:noProof/>
            <w:webHidden/>
          </w:rPr>
          <w:fldChar w:fldCharType="separate"/>
        </w:r>
        <w:r w:rsidR="004B09DA">
          <w:rPr>
            <w:noProof/>
            <w:webHidden/>
          </w:rPr>
          <w:t>123</w:t>
        </w:r>
        <w:r w:rsidR="00944AF9">
          <w:rPr>
            <w:noProof/>
            <w:webHidden/>
          </w:rPr>
          <w:fldChar w:fldCharType="end"/>
        </w:r>
      </w:hyperlink>
    </w:p>
    <w:p w14:paraId="54EDAFF7" w14:textId="0A9F22F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70" w:history="1">
        <w:r w:rsidR="00944AF9" w:rsidRPr="000962F1">
          <w:rPr>
            <w:rStyle w:val="a7"/>
            <w:bCs/>
            <w:noProof/>
          </w:rPr>
          <w:t>Таблица 91 – Граничные значения для количественных ценообразующих факторов статистической модели Общ.использ. г. Хабаровск</w:t>
        </w:r>
        <w:r w:rsidR="00944AF9">
          <w:rPr>
            <w:noProof/>
            <w:webHidden/>
          </w:rPr>
          <w:tab/>
        </w:r>
        <w:r w:rsidR="00944AF9">
          <w:rPr>
            <w:noProof/>
            <w:webHidden/>
          </w:rPr>
          <w:fldChar w:fldCharType="begin"/>
        </w:r>
        <w:r w:rsidR="00944AF9">
          <w:rPr>
            <w:noProof/>
            <w:webHidden/>
          </w:rPr>
          <w:instrText xml:space="preserve"> PAGEREF _Toc235089070 \h </w:instrText>
        </w:r>
        <w:r w:rsidR="00944AF9">
          <w:rPr>
            <w:noProof/>
            <w:webHidden/>
          </w:rPr>
        </w:r>
        <w:r w:rsidR="00944AF9">
          <w:rPr>
            <w:noProof/>
            <w:webHidden/>
          </w:rPr>
          <w:fldChar w:fldCharType="separate"/>
        </w:r>
        <w:r w:rsidR="004B09DA">
          <w:rPr>
            <w:noProof/>
            <w:webHidden/>
          </w:rPr>
          <w:t>123</w:t>
        </w:r>
        <w:r w:rsidR="00944AF9">
          <w:rPr>
            <w:noProof/>
            <w:webHidden/>
          </w:rPr>
          <w:fldChar w:fldCharType="end"/>
        </w:r>
      </w:hyperlink>
    </w:p>
    <w:p w14:paraId="3D8483FA" w14:textId="72F14B9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71" w:history="1">
        <w:r w:rsidR="00944AF9" w:rsidRPr="000962F1">
          <w:rPr>
            <w:rStyle w:val="a7"/>
            <w:bCs/>
            <w:noProof/>
          </w:rPr>
          <w:t>Таблица 92 – Граничные значения для количественных ценообразующих факторов статистической модели Общ.использ. г. Комсомольск-на-Амуре</w:t>
        </w:r>
        <w:r w:rsidR="00944AF9">
          <w:rPr>
            <w:noProof/>
            <w:webHidden/>
          </w:rPr>
          <w:tab/>
        </w:r>
        <w:r w:rsidR="00944AF9">
          <w:rPr>
            <w:noProof/>
            <w:webHidden/>
          </w:rPr>
          <w:fldChar w:fldCharType="begin"/>
        </w:r>
        <w:r w:rsidR="00944AF9">
          <w:rPr>
            <w:noProof/>
            <w:webHidden/>
          </w:rPr>
          <w:instrText xml:space="preserve"> PAGEREF _Toc235089071 \h </w:instrText>
        </w:r>
        <w:r w:rsidR="00944AF9">
          <w:rPr>
            <w:noProof/>
            <w:webHidden/>
          </w:rPr>
        </w:r>
        <w:r w:rsidR="00944AF9">
          <w:rPr>
            <w:noProof/>
            <w:webHidden/>
          </w:rPr>
          <w:fldChar w:fldCharType="separate"/>
        </w:r>
        <w:r w:rsidR="004B09DA">
          <w:rPr>
            <w:noProof/>
            <w:webHidden/>
          </w:rPr>
          <w:t>124</w:t>
        </w:r>
        <w:r w:rsidR="00944AF9">
          <w:rPr>
            <w:noProof/>
            <w:webHidden/>
          </w:rPr>
          <w:fldChar w:fldCharType="end"/>
        </w:r>
      </w:hyperlink>
    </w:p>
    <w:p w14:paraId="1FC7E138" w14:textId="31E63AA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72" w:history="1">
        <w:r w:rsidR="00944AF9" w:rsidRPr="000962F1">
          <w:rPr>
            <w:rStyle w:val="a7"/>
            <w:bCs/>
            <w:noProof/>
          </w:rPr>
          <w:t>Таблица 93 – Граничные значения для количественных ценообразующих факторов статистической модели Коммерция 1 зона г. Хабаровск</w:t>
        </w:r>
        <w:r w:rsidR="00944AF9">
          <w:rPr>
            <w:noProof/>
            <w:webHidden/>
          </w:rPr>
          <w:tab/>
        </w:r>
        <w:r w:rsidR="00944AF9">
          <w:rPr>
            <w:noProof/>
            <w:webHidden/>
          </w:rPr>
          <w:fldChar w:fldCharType="begin"/>
        </w:r>
        <w:r w:rsidR="00944AF9">
          <w:rPr>
            <w:noProof/>
            <w:webHidden/>
          </w:rPr>
          <w:instrText xml:space="preserve"> PAGEREF _Toc235089072 \h </w:instrText>
        </w:r>
        <w:r w:rsidR="00944AF9">
          <w:rPr>
            <w:noProof/>
            <w:webHidden/>
          </w:rPr>
        </w:r>
        <w:r w:rsidR="00944AF9">
          <w:rPr>
            <w:noProof/>
            <w:webHidden/>
          </w:rPr>
          <w:fldChar w:fldCharType="separate"/>
        </w:r>
        <w:r w:rsidR="004B09DA">
          <w:rPr>
            <w:noProof/>
            <w:webHidden/>
          </w:rPr>
          <w:t>129</w:t>
        </w:r>
        <w:r w:rsidR="00944AF9">
          <w:rPr>
            <w:noProof/>
            <w:webHidden/>
          </w:rPr>
          <w:fldChar w:fldCharType="end"/>
        </w:r>
      </w:hyperlink>
    </w:p>
    <w:p w14:paraId="5217DB30" w14:textId="3009D873"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73" w:history="1">
        <w:r w:rsidR="00944AF9" w:rsidRPr="000962F1">
          <w:rPr>
            <w:rStyle w:val="a7"/>
            <w:bCs/>
            <w:noProof/>
          </w:rPr>
          <w:t>Таблица 94 – Граничные значения для количественных ценообразующих факторов статистической модели Коммерция г. Хабаровск</w:t>
        </w:r>
        <w:r w:rsidR="00944AF9">
          <w:rPr>
            <w:noProof/>
            <w:webHidden/>
          </w:rPr>
          <w:tab/>
        </w:r>
        <w:r w:rsidR="00944AF9">
          <w:rPr>
            <w:noProof/>
            <w:webHidden/>
          </w:rPr>
          <w:fldChar w:fldCharType="begin"/>
        </w:r>
        <w:r w:rsidR="00944AF9">
          <w:rPr>
            <w:noProof/>
            <w:webHidden/>
          </w:rPr>
          <w:instrText xml:space="preserve"> PAGEREF _Toc235089073 \h </w:instrText>
        </w:r>
        <w:r w:rsidR="00944AF9">
          <w:rPr>
            <w:noProof/>
            <w:webHidden/>
          </w:rPr>
        </w:r>
        <w:r w:rsidR="00944AF9">
          <w:rPr>
            <w:noProof/>
            <w:webHidden/>
          </w:rPr>
          <w:fldChar w:fldCharType="separate"/>
        </w:r>
        <w:r w:rsidR="004B09DA">
          <w:rPr>
            <w:noProof/>
            <w:webHidden/>
          </w:rPr>
          <w:t>129</w:t>
        </w:r>
        <w:r w:rsidR="00944AF9">
          <w:rPr>
            <w:noProof/>
            <w:webHidden/>
          </w:rPr>
          <w:fldChar w:fldCharType="end"/>
        </w:r>
      </w:hyperlink>
    </w:p>
    <w:p w14:paraId="7840A2F7" w14:textId="105A1876"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74" w:history="1">
        <w:r w:rsidR="00944AF9" w:rsidRPr="000962F1">
          <w:rPr>
            <w:rStyle w:val="a7"/>
            <w:bCs/>
            <w:noProof/>
          </w:rPr>
          <w:t>Таблица 95 – Граничные значения для количественных ценообразующих факторов статистической модели Коммерция г. Комсомольск-на-Амуре</w:t>
        </w:r>
        <w:r w:rsidR="00944AF9">
          <w:rPr>
            <w:noProof/>
            <w:webHidden/>
          </w:rPr>
          <w:tab/>
        </w:r>
        <w:r w:rsidR="00944AF9">
          <w:rPr>
            <w:noProof/>
            <w:webHidden/>
          </w:rPr>
          <w:fldChar w:fldCharType="begin"/>
        </w:r>
        <w:r w:rsidR="00944AF9">
          <w:rPr>
            <w:noProof/>
            <w:webHidden/>
          </w:rPr>
          <w:instrText xml:space="preserve"> PAGEREF _Toc235089074 \h </w:instrText>
        </w:r>
        <w:r w:rsidR="00944AF9">
          <w:rPr>
            <w:noProof/>
            <w:webHidden/>
          </w:rPr>
        </w:r>
        <w:r w:rsidR="00944AF9">
          <w:rPr>
            <w:noProof/>
            <w:webHidden/>
          </w:rPr>
          <w:fldChar w:fldCharType="separate"/>
        </w:r>
        <w:r w:rsidR="004B09DA">
          <w:rPr>
            <w:noProof/>
            <w:webHidden/>
          </w:rPr>
          <w:t>130</w:t>
        </w:r>
        <w:r w:rsidR="00944AF9">
          <w:rPr>
            <w:noProof/>
            <w:webHidden/>
          </w:rPr>
          <w:fldChar w:fldCharType="end"/>
        </w:r>
      </w:hyperlink>
    </w:p>
    <w:p w14:paraId="62B8D876" w14:textId="3BED7F1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75" w:history="1">
        <w:r w:rsidR="00944AF9" w:rsidRPr="000962F1">
          <w:rPr>
            <w:rStyle w:val="a7"/>
            <w:bCs/>
            <w:noProof/>
          </w:rPr>
          <w:t>Таблица 96 – Граничные значения для количественных ценообразующих факторов статистической модели Отдых и рекреация г. Хабаровск</w:t>
        </w:r>
        <w:r w:rsidR="00944AF9">
          <w:rPr>
            <w:noProof/>
            <w:webHidden/>
          </w:rPr>
          <w:tab/>
        </w:r>
        <w:r w:rsidR="00944AF9">
          <w:rPr>
            <w:noProof/>
            <w:webHidden/>
          </w:rPr>
          <w:fldChar w:fldCharType="begin"/>
        </w:r>
        <w:r w:rsidR="00944AF9">
          <w:rPr>
            <w:noProof/>
            <w:webHidden/>
          </w:rPr>
          <w:instrText xml:space="preserve"> PAGEREF _Toc235089075 \h </w:instrText>
        </w:r>
        <w:r w:rsidR="00944AF9">
          <w:rPr>
            <w:noProof/>
            <w:webHidden/>
          </w:rPr>
        </w:r>
        <w:r w:rsidR="00944AF9">
          <w:rPr>
            <w:noProof/>
            <w:webHidden/>
          </w:rPr>
          <w:fldChar w:fldCharType="separate"/>
        </w:r>
        <w:r w:rsidR="004B09DA">
          <w:rPr>
            <w:noProof/>
            <w:webHidden/>
          </w:rPr>
          <w:t>134</w:t>
        </w:r>
        <w:r w:rsidR="00944AF9">
          <w:rPr>
            <w:noProof/>
            <w:webHidden/>
          </w:rPr>
          <w:fldChar w:fldCharType="end"/>
        </w:r>
      </w:hyperlink>
    </w:p>
    <w:p w14:paraId="68551516" w14:textId="6EC02F6D"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76" w:history="1">
        <w:r w:rsidR="00944AF9" w:rsidRPr="000962F1">
          <w:rPr>
            <w:rStyle w:val="a7"/>
            <w:bCs/>
            <w:noProof/>
          </w:rPr>
          <w:t xml:space="preserve">Таблица 97 – Граничные значения для количественных ценообразующих факторов статистической модели </w:t>
        </w:r>
        <w:r w:rsidR="00944AF9" w:rsidRPr="000962F1">
          <w:rPr>
            <w:rStyle w:val="a7"/>
            <w:noProof/>
          </w:rPr>
          <w:t xml:space="preserve">«Отдых и рекреация» </w:t>
        </w:r>
        <w:r w:rsidR="00944AF9" w:rsidRPr="000962F1">
          <w:rPr>
            <w:rStyle w:val="a7"/>
            <w:bCs/>
            <w:noProof/>
          </w:rPr>
          <w:t>г. Комсомольск-на-Амуре</w:t>
        </w:r>
        <w:r w:rsidR="00944AF9">
          <w:rPr>
            <w:noProof/>
            <w:webHidden/>
          </w:rPr>
          <w:tab/>
        </w:r>
        <w:r w:rsidR="00944AF9">
          <w:rPr>
            <w:noProof/>
            <w:webHidden/>
          </w:rPr>
          <w:fldChar w:fldCharType="begin"/>
        </w:r>
        <w:r w:rsidR="00944AF9">
          <w:rPr>
            <w:noProof/>
            <w:webHidden/>
          </w:rPr>
          <w:instrText xml:space="preserve"> PAGEREF _Toc235089076 \h </w:instrText>
        </w:r>
        <w:r w:rsidR="00944AF9">
          <w:rPr>
            <w:noProof/>
            <w:webHidden/>
          </w:rPr>
        </w:r>
        <w:r w:rsidR="00944AF9">
          <w:rPr>
            <w:noProof/>
            <w:webHidden/>
          </w:rPr>
          <w:fldChar w:fldCharType="separate"/>
        </w:r>
        <w:r w:rsidR="004B09DA">
          <w:rPr>
            <w:noProof/>
            <w:webHidden/>
          </w:rPr>
          <w:t>135</w:t>
        </w:r>
        <w:r w:rsidR="00944AF9">
          <w:rPr>
            <w:noProof/>
            <w:webHidden/>
          </w:rPr>
          <w:fldChar w:fldCharType="end"/>
        </w:r>
      </w:hyperlink>
    </w:p>
    <w:p w14:paraId="2316CE40" w14:textId="37A1D6E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77" w:history="1">
        <w:r w:rsidR="00944AF9" w:rsidRPr="000962F1">
          <w:rPr>
            <w:rStyle w:val="a7"/>
            <w:bCs/>
            <w:noProof/>
          </w:rPr>
          <w:t>Таблица 98 – Граничные значения для количественных ценообразующих факторов статистической модели «ПРОМ» г. Хабаровск</w:t>
        </w:r>
        <w:r w:rsidR="00944AF9">
          <w:rPr>
            <w:noProof/>
            <w:webHidden/>
          </w:rPr>
          <w:tab/>
        </w:r>
        <w:r w:rsidR="00944AF9">
          <w:rPr>
            <w:noProof/>
            <w:webHidden/>
          </w:rPr>
          <w:fldChar w:fldCharType="begin"/>
        </w:r>
        <w:r w:rsidR="00944AF9">
          <w:rPr>
            <w:noProof/>
            <w:webHidden/>
          </w:rPr>
          <w:instrText xml:space="preserve"> PAGEREF _Toc235089077 \h </w:instrText>
        </w:r>
        <w:r w:rsidR="00944AF9">
          <w:rPr>
            <w:noProof/>
            <w:webHidden/>
          </w:rPr>
        </w:r>
        <w:r w:rsidR="00944AF9">
          <w:rPr>
            <w:noProof/>
            <w:webHidden/>
          </w:rPr>
          <w:fldChar w:fldCharType="separate"/>
        </w:r>
        <w:r w:rsidR="004B09DA">
          <w:rPr>
            <w:noProof/>
            <w:webHidden/>
          </w:rPr>
          <w:t>139</w:t>
        </w:r>
        <w:r w:rsidR="00944AF9">
          <w:rPr>
            <w:noProof/>
            <w:webHidden/>
          </w:rPr>
          <w:fldChar w:fldCharType="end"/>
        </w:r>
      </w:hyperlink>
    </w:p>
    <w:p w14:paraId="3CF33E3F" w14:textId="3219923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78" w:history="1">
        <w:r w:rsidR="00944AF9" w:rsidRPr="000962F1">
          <w:rPr>
            <w:rStyle w:val="a7"/>
            <w:bCs/>
            <w:noProof/>
          </w:rPr>
          <w:t xml:space="preserve">Таблица 99 – Граничные значения для количественных ценообразующих факторов статистической модели </w:t>
        </w:r>
        <w:r w:rsidR="00944AF9" w:rsidRPr="000962F1">
          <w:rPr>
            <w:rStyle w:val="a7"/>
            <w:noProof/>
          </w:rPr>
          <w:t>«ПРОМ» </w:t>
        </w:r>
        <w:r w:rsidR="00944AF9" w:rsidRPr="000962F1">
          <w:rPr>
            <w:rStyle w:val="a7"/>
            <w:bCs/>
            <w:noProof/>
          </w:rPr>
          <w:t>г. Комсомольск-на-Амуре</w:t>
        </w:r>
        <w:r w:rsidR="00944AF9">
          <w:rPr>
            <w:noProof/>
            <w:webHidden/>
          </w:rPr>
          <w:tab/>
        </w:r>
        <w:r w:rsidR="00944AF9">
          <w:rPr>
            <w:noProof/>
            <w:webHidden/>
          </w:rPr>
          <w:fldChar w:fldCharType="begin"/>
        </w:r>
        <w:r w:rsidR="00944AF9">
          <w:rPr>
            <w:noProof/>
            <w:webHidden/>
          </w:rPr>
          <w:instrText xml:space="preserve"> PAGEREF _Toc235089078 \h </w:instrText>
        </w:r>
        <w:r w:rsidR="00944AF9">
          <w:rPr>
            <w:noProof/>
            <w:webHidden/>
          </w:rPr>
        </w:r>
        <w:r w:rsidR="00944AF9">
          <w:rPr>
            <w:noProof/>
            <w:webHidden/>
          </w:rPr>
          <w:fldChar w:fldCharType="separate"/>
        </w:r>
        <w:r w:rsidR="004B09DA">
          <w:rPr>
            <w:noProof/>
            <w:webHidden/>
          </w:rPr>
          <w:t>140</w:t>
        </w:r>
        <w:r w:rsidR="00944AF9">
          <w:rPr>
            <w:noProof/>
            <w:webHidden/>
          </w:rPr>
          <w:fldChar w:fldCharType="end"/>
        </w:r>
      </w:hyperlink>
    </w:p>
    <w:p w14:paraId="5AA7DE49" w14:textId="1B10F58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79" w:history="1">
        <w:r w:rsidR="00944AF9" w:rsidRPr="000962F1">
          <w:rPr>
            <w:rStyle w:val="a7"/>
            <w:bCs/>
            <w:noProof/>
          </w:rPr>
          <w:t>Таблица 100 – Граничные значения для количественных ценообразующих факторов статистической модели «Сх производство» г. Хабаровск</w:t>
        </w:r>
        <w:r w:rsidR="00944AF9">
          <w:rPr>
            <w:noProof/>
            <w:webHidden/>
          </w:rPr>
          <w:tab/>
        </w:r>
        <w:r w:rsidR="00944AF9">
          <w:rPr>
            <w:noProof/>
            <w:webHidden/>
          </w:rPr>
          <w:fldChar w:fldCharType="begin"/>
        </w:r>
        <w:r w:rsidR="00944AF9">
          <w:rPr>
            <w:noProof/>
            <w:webHidden/>
          </w:rPr>
          <w:instrText xml:space="preserve"> PAGEREF _Toc235089079 \h </w:instrText>
        </w:r>
        <w:r w:rsidR="00944AF9">
          <w:rPr>
            <w:noProof/>
            <w:webHidden/>
          </w:rPr>
        </w:r>
        <w:r w:rsidR="00944AF9">
          <w:rPr>
            <w:noProof/>
            <w:webHidden/>
          </w:rPr>
          <w:fldChar w:fldCharType="separate"/>
        </w:r>
        <w:r w:rsidR="004B09DA">
          <w:rPr>
            <w:noProof/>
            <w:webHidden/>
          </w:rPr>
          <w:t>145</w:t>
        </w:r>
        <w:r w:rsidR="00944AF9">
          <w:rPr>
            <w:noProof/>
            <w:webHidden/>
          </w:rPr>
          <w:fldChar w:fldCharType="end"/>
        </w:r>
      </w:hyperlink>
    </w:p>
    <w:p w14:paraId="750789D5" w14:textId="6EB8782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80" w:history="1">
        <w:r w:rsidR="00944AF9" w:rsidRPr="000962F1">
          <w:rPr>
            <w:rStyle w:val="a7"/>
            <w:bCs/>
            <w:noProof/>
          </w:rPr>
          <w:t>Таблица 101 – Граничные значения для количественных ценообразующих факторов статистической модели «Сх производство» г. Комсомольск-на-Амуре</w:t>
        </w:r>
        <w:r w:rsidR="00944AF9">
          <w:rPr>
            <w:noProof/>
            <w:webHidden/>
          </w:rPr>
          <w:tab/>
        </w:r>
        <w:r w:rsidR="00944AF9">
          <w:rPr>
            <w:noProof/>
            <w:webHidden/>
          </w:rPr>
          <w:fldChar w:fldCharType="begin"/>
        </w:r>
        <w:r w:rsidR="00944AF9">
          <w:rPr>
            <w:noProof/>
            <w:webHidden/>
          </w:rPr>
          <w:instrText xml:space="preserve"> PAGEREF _Toc235089080 \h </w:instrText>
        </w:r>
        <w:r w:rsidR="00944AF9">
          <w:rPr>
            <w:noProof/>
            <w:webHidden/>
          </w:rPr>
        </w:r>
        <w:r w:rsidR="00944AF9">
          <w:rPr>
            <w:noProof/>
            <w:webHidden/>
          </w:rPr>
          <w:fldChar w:fldCharType="separate"/>
        </w:r>
        <w:r w:rsidR="004B09DA">
          <w:rPr>
            <w:noProof/>
            <w:webHidden/>
          </w:rPr>
          <w:t>146</w:t>
        </w:r>
        <w:r w:rsidR="00944AF9">
          <w:rPr>
            <w:noProof/>
            <w:webHidden/>
          </w:rPr>
          <w:fldChar w:fldCharType="end"/>
        </w:r>
      </w:hyperlink>
    </w:p>
    <w:p w14:paraId="3D3F9F20" w14:textId="53D93D67"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81" w:history="1">
        <w:r w:rsidR="00944AF9" w:rsidRPr="000962F1">
          <w:rPr>
            <w:rStyle w:val="a7"/>
            <w:bCs/>
            <w:noProof/>
          </w:rPr>
          <w:t>Таблица 102 – Граничные значения для количественных ценообразующих факторов статистической модели «ИндвГараж» г. Хабаровск</w:t>
        </w:r>
        <w:r w:rsidR="00944AF9">
          <w:rPr>
            <w:noProof/>
            <w:webHidden/>
          </w:rPr>
          <w:tab/>
        </w:r>
        <w:r w:rsidR="00944AF9">
          <w:rPr>
            <w:noProof/>
            <w:webHidden/>
          </w:rPr>
          <w:fldChar w:fldCharType="begin"/>
        </w:r>
        <w:r w:rsidR="00944AF9">
          <w:rPr>
            <w:noProof/>
            <w:webHidden/>
          </w:rPr>
          <w:instrText xml:space="preserve"> PAGEREF _Toc235089081 \h </w:instrText>
        </w:r>
        <w:r w:rsidR="00944AF9">
          <w:rPr>
            <w:noProof/>
            <w:webHidden/>
          </w:rPr>
        </w:r>
        <w:r w:rsidR="00944AF9">
          <w:rPr>
            <w:noProof/>
            <w:webHidden/>
          </w:rPr>
          <w:fldChar w:fldCharType="separate"/>
        </w:r>
        <w:r w:rsidR="004B09DA">
          <w:rPr>
            <w:noProof/>
            <w:webHidden/>
          </w:rPr>
          <w:t>150</w:t>
        </w:r>
        <w:r w:rsidR="00944AF9">
          <w:rPr>
            <w:noProof/>
            <w:webHidden/>
          </w:rPr>
          <w:fldChar w:fldCharType="end"/>
        </w:r>
      </w:hyperlink>
    </w:p>
    <w:p w14:paraId="4CC85415" w14:textId="617403A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82" w:history="1">
        <w:r w:rsidR="00944AF9" w:rsidRPr="000962F1">
          <w:rPr>
            <w:rStyle w:val="a7"/>
            <w:bCs/>
            <w:noProof/>
          </w:rPr>
          <w:t>Таблица 103 – Граничные значения для количественных ценообразующих факторов статистической модели «ИндвГараж</w:t>
        </w:r>
        <w:r w:rsidR="00944AF9" w:rsidRPr="000962F1">
          <w:rPr>
            <w:rStyle w:val="a7"/>
            <w:noProof/>
          </w:rPr>
          <w:t>»</w:t>
        </w:r>
        <w:r w:rsidR="00944AF9" w:rsidRPr="000962F1">
          <w:rPr>
            <w:rStyle w:val="a7"/>
            <w:bCs/>
            <w:noProof/>
          </w:rPr>
          <w:t xml:space="preserve"> г. Комсомольск-на-Амуре</w:t>
        </w:r>
        <w:r w:rsidR="00944AF9">
          <w:rPr>
            <w:noProof/>
            <w:webHidden/>
          </w:rPr>
          <w:tab/>
        </w:r>
        <w:r w:rsidR="00944AF9">
          <w:rPr>
            <w:noProof/>
            <w:webHidden/>
          </w:rPr>
          <w:fldChar w:fldCharType="begin"/>
        </w:r>
        <w:r w:rsidR="00944AF9">
          <w:rPr>
            <w:noProof/>
            <w:webHidden/>
          </w:rPr>
          <w:instrText xml:space="preserve"> PAGEREF _Toc235089082 \h </w:instrText>
        </w:r>
        <w:r w:rsidR="00944AF9">
          <w:rPr>
            <w:noProof/>
            <w:webHidden/>
          </w:rPr>
        </w:r>
        <w:r w:rsidR="00944AF9">
          <w:rPr>
            <w:noProof/>
            <w:webHidden/>
          </w:rPr>
          <w:fldChar w:fldCharType="separate"/>
        </w:r>
        <w:r w:rsidR="004B09DA">
          <w:rPr>
            <w:noProof/>
            <w:webHidden/>
          </w:rPr>
          <w:t>151</w:t>
        </w:r>
        <w:r w:rsidR="00944AF9">
          <w:rPr>
            <w:noProof/>
            <w:webHidden/>
          </w:rPr>
          <w:fldChar w:fldCharType="end"/>
        </w:r>
      </w:hyperlink>
    </w:p>
    <w:p w14:paraId="3C4E9214" w14:textId="0604509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83" w:history="1">
        <w:r w:rsidR="00944AF9" w:rsidRPr="000962F1">
          <w:rPr>
            <w:rStyle w:val="a7"/>
            <w:bCs/>
            <w:noProof/>
          </w:rPr>
          <w:t>Таблица 104 – Граничные значения для количественных ценообразующих факторов статистической модели «ИЖС» г. Хабаровск</w:t>
        </w:r>
        <w:r w:rsidR="00944AF9">
          <w:rPr>
            <w:noProof/>
            <w:webHidden/>
          </w:rPr>
          <w:tab/>
        </w:r>
        <w:r w:rsidR="00944AF9">
          <w:rPr>
            <w:noProof/>
            <w:webHidden/>
          </w:rPr>
          <w:fldChar w:fldCharType="begin"/>
        </w:r>
        <w:r w:rsidR="00944AF9">
          <w:rPr>
            <w:noProof/>
            <w:webHidden/>
          </w:rPr>
          <w:instrText xml:space="preserve"> PAGEREF _Toc235089083 \h </w:instrText>
        </w:r>
        <w:r w:rsidR="00944AF9">
          <w:rPr>
            <w:noProof/>
            <w:webHidden/>
          </w:rPr>
        </w:r>
        <w:r w:rsidR="00944AF9">
          <w:rPr>
            <w:noProof/>
            <w:webHidden/>
          </w:rPr>
          <w:fldChar w:fldCharType="separate"/>
        </w:r>
        <w:r w:rsidR="004B09DA">
          <w:rPr>
            <w:noProof/>
            <w:webHidden/>
          </w:rPr>
          <w:t>154</w:t>
        </w:r>
        <w:r w:rsidR="00944AF9">
          <w:rPr>
            <w:noProof/>
            <w:webHidden/>
          </w:rPr>
          <w:fldChar w:fldCharType="end"/>
        </w:r>
      </w:hyperlink>
    </w:p>
    <w:p w14:paraId="2D46EB0C" w14:textId="67991A0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84" w:history="1">
        <w:r w:rsidR="00944AF9" w:rsidRPr="000962F1">
          <w:rPr>
            <w:rStyle w:val="a7"/>
            <w:bCs/>
            <w:noProof/>
          </w:rPr>
          <w:t>Таблица 105 – Граничные значения для количественных ценообразующих факторов статистической модели ИЖС г. Комсомольск-на-Амуре</w:t>
        </w:r>
        <w:r w:rsidR="00944AF9">
          <w:rPr>
            <w:noProof/>
            <w:webHidden/>
          </w:rPr>
          <w:tab/>
        </w:r>
        <w:r w:rsidR="00944AF9">
          <w:rPr>
            <w:noProof/>
            <w:webHidden/>
          </w:rPr>
          <w:fldChar w:fldCharType="begin"/>
        </w:r>
        <w:r w:rsidR="00944AF9">
          <w:rPr>
            <w:noProof/>
            <w:webHidden/>
          </w:rPr>
          <w:instrText xml:space="preserve"> PAGEREF _Toc235089084 \h </w:instrText>
        </w:r>
        <w:r w:rsidR="00944AF9">
          <w:rPr>
            <w:noProof/>
            <w:webHidden/>
          </w:rPr>
        </w:r>
        <w:r w:rsidR="00944AF9">
          <w:rPr>
            <w:noProof/>
            <w:webHidden/>
          </w:rPr>
          <w:fldChar w:fldCharType="separate"/>
        </w:r>
        <w:r w:rsidR="004B09DA">
          <w:rPr>
            <w:noProof/>
            <w:webHidden/>
          </w:rPr>
          <w:t>155</w:t>
        </w:r>
        <w:r w:rsidR="00944AF9">
          <w:rPr>
            <w:noProof/>
            <w:webHidden/>
          </w:rPr>
          <w:fldChar w:fldCharType="end"/>
        </w:r>
      </w:hyperlink>
    </w:p>
    <w:p w14:paraId="14B406C6" w14:textId="2611DA1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85" w:history="1">
        <w:r w:rsidR="00944AF9" w:rsidRPr="000962F1">
          <w:rPr>
            <w:rStyle w:val="a7"/>
            <w:bCs/>
            <w:noProof/>
          </w:rPr>
          <w:t>Таблица 106 – Граничные значения для количественных ценообразующих факторов статистической модели «Малоэтажная» г. Хабаровск</w:t>
        </w:r>
        <w:r w:rsidR="00944AF9">
          <w:rPr>
            <w:noProof/>
            <w:webHidden/>
          </w:rPr>
          <w:tab/>
        </w:r>
        <w:r w:rsidR="00944AF9">
          <w:rPr>
            <w:noProof/>
            <w:webHidden/>
          </w:rPr>
          <w:fldChar w:fldCharType="begin"/>
        </w:r>
        <w:r w:rsidR="00944AF9">
          <w:rPr>
            <w:noProof/>
            <w:webHidden/>
          </w:rPr>
          <w:instrText xml:space="preserve"> PAGEREF _Toc235089085 \h </w:instrText>
        </w:r>
        <w:r w:rsidR="00944AF9">
          <w:rPr>
            <w:noProof/>
            <w:webHidden/>
          </w:rPr>
        </w:r>
        <w:r w:rsidR="00944AF9">
          <w:rPr>
            <w:noProof/>
            <w:webHidden/>
          </w:rPr>
          <w:fldChar w:fldCharType="separate"/>
        </w:r>
        <w:r w:rsidR="004B09DA">
          <w:rPr>
            <w:noProof/>
            <w:webHidden/>
          </w:rPr>
          <w:t>158</w:t>
        </w:r>
        <w:r w:rsidR="00944AF9">
          <w:rPr>
            <w:noProof/>
            <w:webHidden/>
          </w:rPr>
          <w:fldChar w:fldCharType="end"/>
        </w:r>
      </w:hyperlink>
    </w:p>
    <w:p w14:paraId="5974A47B" w14:textId="7C789C1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86" w:history="1">
        <w:r w:rsidR="00944AF9" w:rsidRPr="000962F1">
          <w:rPr>
            <w:rStyle w:val="a7"/>
            <w:bCs/>
            <w:noProof/>
          </w:rPr>
          <w:t>Таблица 107 – Граничные значения для количественных ценообразующих факторов статистической модели Малоэтажная г. Комсомольск-на-Амуре</w:t>
        </w:r>
        <w:r w:rsidR="00944AF9">
          <w:rPr>
            <w:noProof/>
            <w:webHidden/>
          </w:rPr>
          <w:tab/>
        </w:r>
        <w:r w:rsidR="00944AF9">
          <w:rPr>
            <w:noProof/>
            <w:webHidden/>
          </w:rPr>
          <w:fldChar w:fldCharType="begin"/>
        </w:r>
        <w:r w:rsidR="00944AF9">
          <w:rPr>
            <w:noProof/>
            <w:webHidden/>
          </w:rPr>
          <w:instrText xml:space="preserve"> PAGEREF _Toc235089086 \h </w:instrText>
        </w:r>
        <w:r w:rsidR="00944AF9">
          <w:rPr>
            <w:noProof/>
            <w:webHidden/>
          </w:rPr>
        </w:r>
        <w:r w:rsidR="00944AF9">
          <w:rPr>
            <w:noProof/>
            <w:webHidden/>
          </w:rPr>
          <w:fldChar w:fldCharType="separate"/>
        </w:r>
        <w:r w:rsidR="004B09DA">
          <w:rPr>
            <w:noProof/>
            <w:webHidden/>
          </w:rPr>
          <w:t>159</w:t>
        </w:r>
        <w:r w:rsidR="00944AF9">
          <w:rPr>
            <w:noProof/>
            <w:webHidden/>
          </w:rPr>
          <w:fldChar w:fldCharType="end"/>
        </w:r>
      </w:hyperlink>
    </w:p>
    <w:p w14:paraId="6AD6F89E" w14:textId="20F9677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87" w:history="1">
        <w:r w:rsidR="00944AF9" w:rsidRPr="000962F1">
          <w:rPr>
            <w:rStyle w:val="a7"/>
            <w:bCs/>
            <w:noProof/>
          </w:rPr>
          <w:t>Таблица 108 – Граничные значения для количественных ценообразующих факторов статистической модели «Огород» г. Хабаровск</w:t>
        </w:r>
        <w:r w:rsidR="00944AF9">
          <w:rPr>
            <w:noProof/>
            <w:webHidden/>
          </w:rPr>
          <w:tab/>
        </w:r>
        <w:r w:rsidR="00944AF9">
          <w:rPr>
            <w:noProof/>
            <w:webHidden/>
          </w:rPr>
          <w:fldChar w:fldCharType="begin"/>
        </w:r>
        <w:r w:rsidR="00944AF9">
          <w:rPr>
            <w:noProof/>
            <w:webHidden/>
          </w:rPr>
          <w:instrText xml:space="preserve"> PAGEREF _Toc235089087 \h </w:instrText>
        </w:r>
        <w:r w:rsidR="00944AF9">
          <w:rPr>
            <w:noProof/>
            <w:webHidden/>
          </w:rPr>
        </w:r>
        <w:r w:rsidR="00944AF9">
          <w:rPr>
            <w:noProof/>
            <w:webHidden/>
          </w:rPr>
          <w:fldChar w:fldCharType="separate"/>
        </w:r>
        <w:r w:rsidR="004B09DA">
          <w:rPr>
            <w:noProof/>
            <w:webHidden/>
          </w:rPr>
          <w:t>162</w:t>
        </w:r>
        <w:r w:rsidR="00944AF9">
          <w:rPr>
            <w:noProof/>
            <w:webHidden/>
          </w:rPr>
          <w:fldChar w:fldCharType="end"/>
        </w:r>
      </w:hyperlink>
    </w:p>
    <w:p w14:paraId="540CC1DA" w14:textId="3E6DE4E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88" w:history="1">
        <w:r w:rsidR="00944AF9" w:rsidRPr="000962F1">
          <w:rPr>
            <w:rStyle w:val="a7"/>
            <w:bCs/>
            <w:noProof/>
          </w:rPr>
          <w:t>Таблица 109 – Граничные значения для количественных ценообразующих факторов статистической модели «Огород» г. Комсомольск-на-Амуре</w:t>
        </w:r>
        <w:r w:rsidR="00944AF9">
          <w:rPr>
            <w:noProof/>
            <w:webHidden/>
          </w:rPr>
          <w:tab/>
        </w:r>
        <w:r w:rsidR="00944AF9">
          <w:rPr>
            <w:noProof/>
            <w:webHidden/>
          </w:rPr>
          <w:fldChar w:fldCharType="begin"/>
        </w:r>
        <w:r w:rsidR="00944AF9">
          <w:rPr>
            <w:noProof/>
            <w:webHidden/>
          </w:rPr>
          <w:instrText xml:space="preserve"> PAGEREF _Toc235089088 \h </w:instrText>
        </w:r>
        <w:r w:rsidR="00944AF9">
          <w:rPr>
            <w:noProof/>
            <w:webHidden/>
          </w:rPr>
        </w:r>
        <w:r w:rsidR="00944AF9">
          <w:rPr>
            <w:noProof/>
            <w:webHidden/>
          </w:rPr>
          <w:fldChar w:fldCharType="separate"/>
        </w:r>
        <w:r w:rsidR="004B09DA">
          <w:rPr>
            <w:noProof/>
            <w:webHidden/>
          </w:rPr>
          <w:t>163</w:t>
        </w:r>
        <w:r w:rsidR="00944AF9">
          <w:rPr>
            <w:noProof/>
            <w:webHidden/>
          </w:rPr>
          <w:fldChar w:fldCharType="end"/>
        </w:r>
      </w:hyperlink>
    </w:p>
    <w:p w14:paraId="0875BD29" w14:textId="6666ECD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89" w:history="1">
        <w:r w:rsidR="00944AF9" w:rsidRPr="000962F1">
          <w:rPr>
            <w:rStyle w:val="a7"/>
            <w:iCs/>
            <w:noProof/>
          </w:rPr>
          <w:t>Таблица 110 – Расчет доли стоимости земельных участков в рыночной стоимости единых объектов недвижимости, предназначенных для ведения садоводства, за 2025 год</w:t>
        </w:r>
        <w:r w:rsidR="00944AF9">
          <w:rPr>
            <w:noProof/>
            <w:webHidden/>
          </w:rPr>
          <w:tab/>
        </w:r>
        <w:r w:rsidR="00944AF9">
          <w:rPr>
            <w:noProof/>
            <w:webHidden/>
          </w:rPr>
          <w:fldChar w:fldCharType="begin"/>
        </w:r>
        <w:r w:rsidR="00944AF9">
          <w:rPr>
            <w:noProof/>
            <w:webHidden/>
          </w:rPr>
          <w:instrText xml:space="preserve"> PAGEREF _Toc235089089 \h </w:instrText>
        </w:r>
        <w:r w:rsidR="00944AF9">
          <w:rPr>
            <w:noProof/>
            <w:webHidden/>
          </w:rPr>
        </w:r>
        <w:r w:rsidR="00944AF9">
          <w:rPr>
            <w:noProof/>
            <w:webHidden/>
          </w:rPr>
          <w:fldChar w:fldCharType="separate"/>
        </w:r>
        <w:r w:rsidR="004B09DA">
          <w:rPr>
            <w:noProof/>
            <w:webHidden/>
          </w:rPr>
          <w:t>166</w:t>
        </w:r>
        <w:r w:rsidR="00944AF9">
          <w:rPr>
            <w:noProof/>
            <w:webHidden/>
          </w:rPr>
          <w:fldChar w:fldCharType="end"/>
        </w:r>
      </w:hyperlink>
    </w:p>
    <w:p w14:paraId="27E69621" w14:textId="09148F1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90" w:history="1">
        <w:r w:rsidR="00944AF9" w:rsidRPr="000962F1">
          <w:rPr>
            <w:rStyle w:val="a7"/>
            <w:bCs/>
            <w:noProof/>
          </w:rPr>
          <w:t>Таблица 111 – Граничные значения для количественных ценообразующих факторов статистической модели «СОД» подгруппы г. Хабаровск</w:t>
        </w:r>
        <w:r w:rsidR="00944AF9">
          <w:rPr>
            <w:noProof/>
            <w:webHidden/>
          </w:rPr>
          <w:tab/>
        </w:r>
        <w:r w:rsidR="00944AF9">
          <w:rPr>
            <w:noProof/>
            <w:webHidden/>
          </w:rPr>
          <w:fldChar w:fldCharType="begin"/>
        </w:r>
        <w:r w:rsidR="00944AF9">
          <w:rPr>
            <w:noProof/>
            <w:webHidden/>
          </w:rPr>
          <w:instrText xml:space="preserve"> PAGEREF _Toc235089090 \h </w:instrText>
        </w:r>
        <w:r w:rsidR="00944AF9">
          <w:rPr>
            <w:noProof/>
            <w:webHidden/>
          </w:rPr>
        </w:r>
        <w:r w:rsidR="00944AF9">
          <w:rPr>
            <w:noProof/>
            <w:webHidden/>
          </w:rPr>
          <w:fldChar w:fldCharType="separate"/>
        </w:r>
        <w:r w:rsidR="004B09DA">
          <w:rPr>
            <w:noProof/>
            <w:webHidden/>
          </w:rPr>
          <w:t>167</w:t>
        </w:r>
        <w:r w:rsidR="00944AF9">
          <w:rPr>
            <w:noProof/>
            <w:webHidden/>
          </w:rPr>
          <w:fldChar w:fldCharType="end"/>
        </w:r>
      </w:hyperlink>
    </w:p>
    <w:p w14:paraId="541A275C" w14:textId="7B755CF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91" w:history="1">
        <w:r w:rsidR="00944AF9" w:rsidRPr="000962F1">
          <w:rPr>
            <w:rStyle w:val="a7"/>
            <w:bCs/>
            <w:noProof/>
          </w:rPr>
          <w:t>Таблица 112 – Граничные значения для количественных ценообразующих факторов статистической модели «СОД» подгруппы Хабаровский район</w:t>
        </w:r>
        <w:r w:rsidR="00944AF9">
          <w:rPr>
            <w:noProof/>
            <w:webHidden/>
          </w:rPr>
          <w:tab/>
        </w:r>
        <w:r w:rsidR="00944AF9">
          <w:rPr>
            <w:noProof/>
            <w:webHidden/>
          </w:rPr>
          <w:fldChar w:fldCharType="begin"/>
        </w:r>
        <w:r w:rsidR="00944AF9">
          <w:rPr>
            <w:noProof/>
            <w:webHidden/>
          </w:rPr>
          <w:instrText xml:space="preserve"> PAGEREF _Toc235089091 \h </w:instrText>
        </w:r>
        <w:r w:rsidR="00944AF9">
          <w:rPr>
            <w:noProof/>
            <w:webHidden/>
          </w:rPr>
        </w:r>
        <w:r w:rsidR="00944AF9">
          <w:rPr>
            <w:noProof/>
            <w:webHidden/>
          </w:rPr>
          <w:fldChar w:fldCharType="separate"/>
        </w:r>
        <w:r w:rsidR="004B09DA">
          <w:rPr>
            <w:noProof/>
            <w:webHidden/>
          </w:rPr>
          <w:t>168</w:t>
        </w:r>
        <w:r w:rsidR="00944AF9">
          <w:rPr>
            <w:noProof/>
            <w:webHidden/>
          </w:rPr>
          <w:fldChar w:fldCharType="end"/>
        </w:r>
      </w:hyperlink>
    </w:p>
    <w:p w14:paraId="0A64D72E" w14:textId="0C5E21B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92" w:history="1">
        <w:r w:rsidR="00944AF9" w:rsidRPr="000962F1">
          <w:rPr>
            <w:rStyle w:val="a7"/>
            <w:noProof/>
          </w:rPr>
          <w:t>Таблица 113 – Расчет индекса инфляции</w:t>
        </w:r>
        <w:r w:rsidR="00944AF9">
          <w:rPr>
            <w:noProof/>
            <w:webHidden/>
          </w:rPr>
          <w:tab/>
        </w:r>
        <w:r w:rsidR="00944AF9">
          <w:rPr>
            <w:noProof/>
            <w:webHidden/>
          </w:rPr>
          <w:fldChar w:fldCharType="begin"/>
        </w:r>
        <w:r w:rsidR="00944AF9">
          <w:rPr>
            <w:noProof/>
            <w:webHidden/>
          </w:rPr>
          <w:instrText xml:space="preserve"> PAGEREF _Toc235089092 \h </w:instrText>
        </w:r>
        <w:r w:rsidR="00944AF9">
          <w:rPr>
            <w:noProof/>
            <w:webHidden/>
          </w:rPr>
        </w:r>
        <w:r w:rsidR="00944AF9">
          <w:rPr>
            <w:noProof/>
            <w:webHidden/>
          </w:rPr>
          <w:fldChar w:fldCharType="separate"/>
        </w:r>
        <w:r w:rsidR="004B09DA">
          <w:rPr>
            <w:noProof/>
            <w:webHidden/>
          </w:rPr>
          <w:t>173</w:t>
        </w:r>
        <w:r w:rsidR="00944AF9">
          <w:rPr>
            <w:noProof/>
            <w:webHidden/>
          </w:rPr>
          <w:fldChar w:fldCharType="end"/>
        </w:r>
      </w:hyperlink>
    </w:p>
    <w:p w14:paraId="599FC29F" w14:textId="4DFD7AE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93" w:history="1">
        <w:r w:rsidR="00944AF9" w:rsidRPr="000962F1">
          <w:rPr>
            <w:rStyle w:val="a7"/>
            <w:noProof/>
          </w:rPr>
          <w:t xml:space="preserve">Таблица 114 – </w:t>
        </w:r>
        <w:r w:rsidR="00944AF9" w:rsidRPr="000962F1">
          <w:rPr>
            <w:rStyle w:val="a7"/>
            <w:rFonts w:eastAsia="Calibri"/>
            <w:noProof/>
            <w:lang w:eastAsia="en-US"/>
          </w:rPr>
          <w:t>Распределение земельных участков оценочной группы «</w:t>
        </w:r>
        <w:r w:rsidR="00944AF9" w:rsidRPr="000962F1">
          <w:rPr>
            <w:rStyle w:val="a7"/>
            <w:noProof/>
          </w:rPr>
          <w:t>Сх использование</w:t>
        </w:r>
        <w:r w:rsidR="00944AF9" w:rsidRPr="000962F1">
          <w:rPr>
            <w:rStyle w:val="a7"/>
            <w:rFonts w:eastAsia="Calibri"/>
            <w:noProof/>
            <w:lang w:eastAsia="en-US"/>
          </w:rPr>
          <w:t>» по муниципальным районам и совхозам</w:t>
        </w:r>
        <w:r w:rsidR="00944AF9">
          <w:rPr>
            <w:noProof/>
            <w:webHidden/>
          </w:rPr>
          <w:tab/>
        </w:r>
        <w:r w:rsidR="00944AF9">
          <w:rPr>
            <w:noProof/>
            <w:webHidden/>
          </w:rPr>
          <w:fldChar w:fldCharType="begin"/>
        </w:r>
        <w:r w:rsidR="00944AF9">
          <w:rPr>
            <w:noProof/>
            <w:webHidden/>
          </w:rPr>
          <w:instrText xml:space="preserve"> PAGEREF _Toc235089093 \h </w:instrText>
        </w:r>
        <w:r w:rsidR="00944AF9">
          <w:rPr>
            <w:noProof/>
            <w:webHidden/>
          </w:rPr>
        </w:r>
        <w:r w:rsidR="00944AF9">
          <w:rPr>
            <w:noProof/>
            <w:webHidden/>
          </w:rPr>
          <w:fldChar w:fldCharType="separate"/>
        </w:r>
        <w:r w:rsidR="004B09DA">
          <w:rPr>
            <w:noProof/>
            <w:webHidden/>
          </w:rPr>
          <w:t>174</w:t>
        </w:r>
        <w:r w:rsidR="00944AF9">
          <w:rPr>
            <w:noProof/>
            <w:webHidden/>
          </w:rPr>
          <w:fldChar w:fldCharType="end"/>
        </w:r>
      </w:hyperlink>
    </w:p>
    <w:p w14:paraId="60FA2F77" w14:textId="736CB57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94" w:history="1">
        <w:r w:rsidR="00944AF9" w:rsidRPr="000962F1">
          <w:rPr>
            <w:rStyle w:val="a7"/>
            <w:noProof/>
          </w:rPr>
          <w:t>Таблица 115 – Индексация УПКС земельных участков оценочной группы «Сельскохозяйственное использование»</w:t>
        </w:r>
        <w:r w:rsidR="00944AF9">
          <w:rPr>
            <w:noProof/>
            <w:webHidden/>
          </w:rPr>
          <w:tab/>
        </w:r>
        <w:r w:rsidR="00944AF9">
          <w:rPr>
            <w:noProof/>
            <w:webHidden/>
          </w:rPr>
          <w:fldChar w:fldCharType="begin"/>
        </w:r>
        <w:r w:rsidR="00944AF9">
          <w:rPr>
            <w:noProof/>
            <w:webHidden/>
          </w:rPr>
          <w:instrText xml:space="preserve"> PAGEREF _Toc235089094 \h </w:instrText>
        </w:r>
        <w:r w:rsidR="00944AF9">
          <w:rPr>
            <w:noProof/>
            <w:webHidden/>
          </w:rPr>
        </w:r>
        <w:r w:rsidR="00944AF9">
          <w:rPr>
            <w:noProof/>
            <w:webHidden/>
          </w:rPr>
          <w:fldChar w:fldCharType="separate"/>
        </w:r>
        <w:r w:rsidR="004B09DA">
          <w:rPr>
            <w:noProof/>
            <w:webHidden/>
          </w:rPr>
          <w:t>176</w:t>
        </w:r>
        <w:r w:rsidR="00944AF9">
          <w:rPr>
            <w:noProof/>
            <w:webHidden/>
          </w:rPr>
          <w:fldChar w:fldCharType="end"/>
        </w:r>
      </w:hyperlink>
    </w:p>
    <w:p w14:paraId="78FBE309" w14:textId="7E756F93"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95" w:history="1">
        <w:r w:rsidR="00944AF9" w:rsidRPr="000962F1">
          <w:rPr>
            <w:rStyle w:val="a7"/>
            <w:noProof/>
          </w:rPr>
          <w:t xml:space="preserve">Таблица 116 – </w:t>
        </w:r>
        <w:r w:rsidR="00944AF9" w:rsidRPr="000962F1">
          <w:rPr>
            <w:rStyle w:val="a7"/>
            <w:bCs/>
            <w:noProof/>
            <w:shd w:val="clear" w:color="auto" w:fill="FFFFFF"/>
          </w:rPr>
          <w:t xml:space="preserve">Почвенный фонд Хабаровского края </w:t>
        </w:r>
        <w:r w:rsidR="00944AF9">
          <w:rPr>
            <w:noProof/>
            <w:webHidden/>
          </w:rPr>
          <w:tab/>
        </w:r>
        <w:r w:rsidR="00944AF9">
          <w:rPr>
            <w:noProof/>
            <w:webHidden/>
          </w:rPr>
          <w:fldChar w:fldCharType="begin"/>
        </w:r>
        <w:r w:rsidR="00944AF9">
          <w:rPr>
            <w:noProof/>
            <w:webHidden/>
          </w:rPr>
          <w:instrText xml:space="preserve"> PAGEREF _Toc235089095 \h </w:instrText>
        </w:r>
        <w:r w:rsidR="00944AF9">
          <w:rPr>
            <w:noProof/>
            <w:webHidden/>
          </w:rPr>
        </w:r>
        <w:r w:rsidR="00944AF9">
          <w:rPr>
            <w:noProof/>
            <w:webHidden/>
          </w:rPr>
          <w:fldChar w:fldCharType="separate"/>
        </w:r>
        <w:r w:rsidR="004B09DA">
          <w:rPr>
            <w:noProof/>
            <w:webHidden/>
          </w:rPr>
          <w:t>178</w:t>
        </w:r>
        <w:r w:rsidR="00944AF9">
          <w:rPr>
            <w:noProof/>
            <w:webHidden/>
          </w:rPr>
          <w:fldChar w:fldCharType="end"/>
        </w:r>
      </w:hyperlink>
    </w:p>
    <w:p w14:paraId="7241C54E" w14:textId="79704E3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96" w:history="1">
        <w:r w:rsidR="00944AF9" w:rsidRPr="000962F1">
          <w:rPr>
            <w:rStyle w:val="a7"/>
            <w:noProof/>
          </w:rPr>
          <w:t xml:space="preserve">Таблица 117 – </w:t>
        </w:r>
        <w:r w:rsidR="00944AF9" w:rsidRPr="000962F1">
          <w:rPr>
            <w:rStyle w:val="a7"/>
            <w:noProof/>
            <w:shd w:val="clear" w:color="auto" w:fill="FFFFFF"/>
          </w:rPr>
          <w:t>Сведения о наличии материалов почвенных обследований земель сельскохозяйственного назначения Хабаровского края</w:t>
        </w:r>
        <w:r w:rsidR="00944AF9">
          <w:rPr>
            <w:noProof/>
            <w:webHidden/>
          </w:rPr>
          <w:tab/>
        </w:r>
        <w:r w:rsidR="00944AF9">
          <w:rPr>
            <w:noProof/>
            <w:webHidden/>
          </w:rPr>
          <w:fldChar w:fldCharType="begin"/>
        </w:r>
        <w:r w:rsidR="00944AF9">
          <w:rPr>
            <w:noProof/>
            <w:webHidden/>
          </w:rPr>
          <w:instrText xml:space="preserve"> PAGEREF _Toc235089096 \h </w:instrText>
        </w:r>
        <w:r w:rsidR="00944AF9">
          <w:rPr>
            <w:noProof/>
            <w:webHidden/>
          </w:rPr>
        </w:r>
        <w:r w:rsidR="00944AF9">
          <w:rPr>
            <w:noProof/>
            <w:webHidden/>
          </w:rPr>
          <w:fldChar w:fldCharType="separate"/>
        </w:r>
        <w:r w:rsidR="004B09DA">
          <w:rPr>
            <w:noProof/>
            <w:webHidden/>
          </w:rPr>
          <w:t>179</w:t>
        </w:r>
        <w:r w:rsidR="00944AF9">
          <w:rPr>
            <w:noProof/>
            <w:webHidden/>
          </w:rPr>
          <w:fldChar w:fldCharType="end"/>
        </w:r>
      </w:hyperlink>
    </w:p>
    <w:p w14:paraId="603B370C" w14:textId="1451554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97" w:history="1">
        <w:r w:rsidR="00944AF9" w:rsidRPr="000962F1">
          <w:rPr>
            <w:rStyle w:val="a7"/>
            <w:noProof/>
          </w:rPr>
          <w:t>Таблица 118 – Данные по агроклиматическому потенциалу агроклиматических подзон</w:t>
        </w:r>
        <w:r w:rsidR="00944AF9">
          <w:rPr>
            <w:noProof/>
            <w:webHidden/>
          </w:rPr>
          <w:tab/>
        </w:r>
        <w:r w:rsidR="00944AF9">
          <w:rPr>
            <w:noProof/>
            <w:webHidden/>
          </w:rPr>
          <w:fldChar w:fldCharType="begin"/>
        </w:r>
        <w:r w:rsidR="00944AF9">
          <w:rPr>
            <w:noProof/>
            <w:webHidden/>
          </w:rPr>
          <w:instrText xml:space="preserve"> PAGEREF _Toc235089097 \h </w:instrText>
        </w:r>
        <w:r w:rsidR="00944AF9">
          <w:rPr>
            <w:noProof/>
            <w:webHidden/>
          </w:rPr>
        </w:r>
        <w:r w:rsidR="00944AF9">
          <w:rPr>
            <w:noProof/>
            <w:webHidden/>
          </w:rPr>
          <w:fldChar w:fldCharType="separate"/>
        </w:r>
        <w:r w:rsidR="004B09DA">
          <w:rPr>
            <w:noProof/>
            <w:webHidden/>
          </w:rPr>
          <w:t>181</w:t>
        </w:r>
        <w:r w:rsidR="00944AF9">
          <w:rPr>
            <w:noProof/>
            <w:webHidden/>
          </w:rPr>
          <w:fldChar w:fldCharType="end"/>
        </w:r>
      </w:hyperlink>
    </w:p>
    <w:p w14:paraId="5ABBAEFC" w14:textId="735838D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98" w:history="1">
        <w:r w:rsidR="00944AF9" w:rsidRPr="000962F1">
          <w:rPr>
            <w:rStyle w:val="a7"/>
            <w:noProof/>
          </w:rPr>
          <w:t>Таблица 119 – Структуры посевов для агроклиматических подзон Хабаровского края</w:t>
        </w:r>
        <w:r w:rsidR="00944AF9">
          <w:rPr>
            <w:noProof/>
            <w:webHidden/>
          </w:rPr>
          <w:tab/>
        </w:r>
        <w:r w:rsidR="00944AF9">
          <w:rPr>
            <w:noProof/>
            <w:webHidden/>
          </w:rPr>
          <w:fldChar w:fldCharType="begin"/>
        </w:r>
        <w:r w:rsidR="00944AF9">
          <w:rPr>
            <w:noProof/>
            <w:webHidden/>
          </w:rPr>
          <w:instrText xml:space="preserve"> PAGEREF _Toc235089098 \h </w:instrText>
        </w:r>
        <w:r w:rsidR="00944AF9">
          <w:rPr>
            <w:noProof/>
            <w:webHidden/>
          </w:rPr>
        </w:r>
        <w:r w:rsidR="00944AF9">
          <w:rPr>
            <w:noProof/>
            <w:webHidden/>
          </w:rPr>
          <w:fldChar w:fldCharType="separate"/>
        </w:r>
        <w:r w:rsidR="004B09DA">
          <w:rPr>
            <w:noProof/>
            <w:webHidden/>
          </w:rPr>
          <w:t>181</w:t>
        </w:r>
        <w:r w:rsidR="00944AF9">
          <w:rPr>
            <w:noProof/>
            <w:webHidden/>
          </w:rPr>
          <w:fldChar w:fldCharType="end"/>
        </w:r>
      </w:hyperlink>
    </w:p>
    <w:p w14:paraId="6D34DB67" w14:textId="0DE4214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099" w:history="1">
        <w:r w:rsidR="00944AF9" w:rsidRPr="000962F1">
          <w:rPr>
            <w:rStyle w:val="a7"/>
            <w:noProof/>
          </w:rPr>
          <w:t>Таблица 120 – Коэффициенты пересчета от нормативной урожайности сельскохозяйственных культур к урожайности зерновых</w:t>
        </w:r>
        <w:r w:rsidR="00944AF9">
          <w:rPr>
            <w:noProof/>
            <w:webHidden/>
          </w:rPr>
          <w:tab/>
        </w:r>
        <w:r w:rsidR="00944AF9">
          <w:rPr>
            <w:noProof/>
            <w:webHidden/>
          </w:rPr>
          <w:fldChar w:fldCharType="begin"/>
        </w:r>
        <w:r w:rsidR="00944AF9">
          <w:rPr>
            <w:noProof/>
            <w:webHidden/>
          </w:rPr>
          <w:instrText xml:space="preserve"> PAGEREF _Toc235089099 \h </w:instrText>
        </w:r>
        <w:r w:rsidR="00944AF9">
          <w:rPr>
            <w:noProof/>
            <w:webHidden/>
          </w:rPr>
        </w:r>
        <w:r w:rsidR="00944AF9">
          <w:rPr>
            <w:noProof/>
            <w:webHidden/>
          </w:rPr>
          <w:fldChar w:fldCharType="separate"/>
        </w:r>
        <w:r w:rsidR="004B09DA">
          <w:rPr>
            <w:noProof/>
            <w:webHidden/>
          </w:rPr>
          <w:t>182</w:t>
        </w:r>
        <w:r w:rsidR="00944AF9">
          <w:rPr>
            <w:noProof/>
            <w:webHidden/>
          </w:rPr>
          <w:fldChar w:fldCharType="end"/>
        </w:r>
      </w:hyperlink>
    </w:p>
    <w:p w14:paraId="1FD1E0CD" w14:textId="35A7118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00" w:history="1">
        <w:r w:rsidR="00944AF9" w:rsidRPr="000962F1">
          <w:rPr>
            <w:rStyle w:val="a7"/>
            <w:noProof/>
          </w:rPr>
          <w:t>Таблица 121 – Индексация УПКС земельных участков оценочной группы «Исп. лесов» по лесхозам</w:t>
        </w:r>
        <w:r w:rsidR="00944AF9">
          <w:rPr>
            <w:noProof/>
            <w:webHidden/>
          </w:rPr>
          <w:tab/>
        </w:r>
        <w:r w:rsidR="00944AF9">
          <w:rPr>
            <w:noProof/>
            <w:webHidden/>
          </w:rPr>
          <w:fldChar w:fldCharType="begin"/>
        </w:r>
        <w:r w:rsidR="00944AF9">
          <w:rPr>
            <w:noProof/>
            <w:webHidden/>
          </w:rPr>
          <w:instrText xml:space="preserve"> PAGEREF _Toc235089100 \h </w:instrText>
        </w:r>
        <w:r w:rsidR="00944AF9">
          <w:rPr>
            <w:noProof/>
            <w:webHidden/>
          </w:rPr>
        </w:r>
        <w:r w:rsidR="00944AF9">
          <w:rPr>
            <w:noProof/>
            <w:webHidden/>
          </w:rPr>
          <w:fldChar w:fldCharType="separate"/>
        </w:r>
        <w:r w:rsidR="004B09DA">
          <w:rPr>
            <w:noProof/>
            <w:webHidden/>
          </w:rPr>
          <w:t>185</w:t>
        </w:r>
        <w:r w:rsidR="00944AF9">
          <w:rPr>
            <w:noProof/>
            <w:webHidden/>
          </w:rPr>
          <w:fldChar w:fldCharType="end"/>
        </w:r>
      </w:hyperlink>
    </w:p>
    <w:p w14:paraId="51A9DEFB" w14:textId="698FF30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01" w:history="1">
        <w:r w:rsidR="00944AF9" w:rsidRPr="000962F1">
          <w:rPr>
            <w:rStyle w:val="a7"/>
            <w:noProof/>
          </w:rPr>
          <w:t>Таблица 122 – УПКС земельных участков оценочной группы «Исп. лесов» по муниципальным районам</w:t>
        </w:r>
        <w:r w:rsidR="00944AF9">
          <w:rPr>
            <w:noProof/>
            <w:webHidden/>
          </w:rPr>
          <w:tab/>
        </w:r>
        <w:r w:rsidR="00944AF9">
          <w:rPr>
            <w:noProof/>
            <w:webHidden/>
          </w:rPr>
          <w:fldChar w:fldCharType="begin"/>
        </w:r>
        <w:r w:rsidR="00944AF9">
          <w:rPr>
            <w:noProof/>
            <w:webHidden/>
          </w:rPr>
          <w:instrText xml:space="preserve"> PAGEREF _Toc235089101 \h </w:instrText>
        </w:r>
        <w:r w:rsidR="00944AF9">
          <w:rPr>
            <w:noProof/>
            <w:webHidden/>
          </w:rPr>
        </w:r>
        <w:r w:rsidR="00944AF9">
          <w:rPr>
            <w:noProof/>
            <w:webHidden/>
          </w:rPr>
          <w:fldChar w:fldCharType="separate"/>
        </w:r>
        <w:r w:rsidR="004B09DA">
          <w:rPr>
            <w:noProof/>
            <w:webHidden/>
          </w:rPr>
          <w:t>185</w:t>
        </w:r>
        <w:r w:rsidR="00944AF9">
          <w:rPr>
            <w:noProof/>
            <w:webHidden/>
          </w:rPr>
          <w:fldChar w:fldCharType="end"/>
        </w:r>
      </w:hyperlink>
    </w:p>
    <w:p w14:paraId="7CDC1A19" w14:textId="288AA57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02" w:history="1">
        <w:r w:rsidR="00944AF9" w:rsidRPr="000962F1">
          <w:rPr>
            <w:rStyle w:val="a7"/>
            <w:noProof/>
          </w:rPr>
          <w:t xml:space="preserve">Таблица 123 – </w:t>
        </w:r>
        <w:r w:rsidR="00944AF9" w:rsidRPr="000962F1">
          <w:rPr>
            <w:rStyle w:val="a7"/>
            <w:rFonts w:eastAsiaTheme="minorHAnsi"/>
            <w:noProof/>
            <w:lang w:eastAsia="en-US"/>
          </w:rPr>
          <w:t>Основные лесообразующие породы Хабаровского края</w:t>
        </w:r>
        <w:r w:rsidR="00944AF9">
          <w:rPr>
            <w:noProof/>
            <w:webHidden/>
          </w:rPr>
          <w:tab/>
        </w:r>
        <w:r w:rsidR="00944AF9">
          <w:rPr>
            <w:noProof/>
            <w:webHidden/>
          </w:rPr>
          <w:fldChar w:fldCharType="begin"/>
        </w:r>
        <w:r w:rsidR="00944AF9">
          <w:rPr>
            <w:noProof/>
            <w:webHidden/>
          </w:rPr>
          <w:instrText xml:space="preserve"> PAGEREF _Toc235089102 \h </w:instrText>
        </w:r>
        <w:r w:rsidR="00944AF9">
          <w:rPr>
            <w:noProof/>
            <w:webHidden/>
          </w:rPr>
        </w:r>
        <w:r w:rsidR="00944AF9">
          <w:rPr>
            <w:noProof/>
            <w:webHidden/>
          </w:rPr>
          <w:fldChar w:fldCharType="separate"/>
        </w:r>
        <w:r w:rsidR="004B09DA">
          <w:rPr>
            <w:noProof/>
            <w:webHidden/>
          </w:rPr>
          <w:t>187</w:t>
        </w:r>
        <w:r w:rsidR="00944AF9">
          <w:rPr>
            <w:noProof/>
            <w:webHidden/>
          </w:rPr>
          <w:fldChar w:fldCharType="end"/>
        </w:r>
      </w:hyperlink>
    </w:p>
    <w:p w14:paraId="22E225E6" w14:textId="2239864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03" w:history="1">
        <w:r w:rsidR="00944AF9" w:rsidRPr="000962F1">
          <w:rPr>
            <w:rStyle w:val="a7"/>
            <w:noProof/>
          </w:rPr>
          <w:t>Таблица 124 – Продолжительность класса возраста по основным лесообразующим породам</w:t>
        </w:r>
        <w:r w:rsidR="00944AF9">
          <w:rPr>
            <w:noProof/>
            <w:webHidden/>
          </w:rPr>
          <w:tab/>
        </w:r>
        <w:r w:rsidR="00944AF9">
          <w:rPr>
            <w:noProof/>
            <w:webHidden/>
          </w:rPr>
          <w:fldChar w:fldCharType="begin"/>
        </w:r>
        <w:r w:rsidR="00944AF9">
          <w:rPr>
            <w:noProof/>
            <w:webHidden/>
          </w:rPr>
          <w:instrText xml:space="preserve"> PAGEREF _Toc235089103 \h </w:instrText>
        </w:r>
        <w:r w:rsidR="00944AF9">
          <w:rPr>
            <w:noProof/>
            <w:webHidden/>
          </w:rPr>
        </w:r>
        <w:r w:rsidR="00944AF9">
          <w:rPr>
            <w:noProof/>
            <w:webHidden/>
          </w:rPr>
          <w:fldChar w:fldCharType="separate"/>
        </w:r>
        <w:r w:rsidR="004B09DA">
          <w:rPr>
            <w:noProof/>
            <w:webHidden/>
          </w:rPr>
          <w:t>187</w:t>
        </w:r>
        <w:r w:rsidR="00944AF9">
          <w:rPr>
            <w:noProof/>
            <w:webHidden/>
          </w:rPr>
          <w:fldChar w:fldCharType="end"/>
        </w:r>
      </w:hyperlink>
    </w:p>
    <w:p w14:paraId="58D4A2EC" w14:textId="460515F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04" w:history="1">
        <w:r w:rsidR="00944AF9" w:rsidRPr="000962F1">
          <w:rPr>
            <w:rStyle w:val="a7"/>
            <w:noProof/>
          </w:rPr>
          <w:t>Таблица 125 – Показатель продолжительности класса возраста по основным лесообразующим породам</w:t>
        </w:r>
        <w:r w:rsidR="00944AF9">
          <w:rPr>
            <w:noProof/>
            <w:webHidden/>
          </w:rPr>
          <w:tab/>
        </w:r>
        <w:r w:rsidR="00944AF9">
          <w:rPr>
            <w:noProof/>
            <w:webHidden/>
          </w:rPr>
          <w:fldChar w:fldCharType="begin"/>
        </w:r>
        <w:r w:rsidR="00944AF9">
          <w:rPr>
            <w:noProof/>
            <w:webHidden/>
          </w:rPr>
          <w:instrText xml:space="preserve"> PAGEREF _Toc235089104 \h </w:instrText>
        </w:r>
        <w:r w:rsidR="00944AF9">
          <w:rPr>
            <w:noProof/>
            <w:webHidden/>
          </w:rPr>
        </w:r>
        <w:r w:rsidR="00944AF9">
          <w:rPr>
            <w:noProof/>
            <w:webHidden/>
          </w:rPr>
          <w:fldChar w:fldCharType="separate"/>
        </w:r>
        <w:r w:rsidR="004B09DA">
          <w:rPr>
            <w:noProof/>
            <w:webHidden/>
          </w:rPr>
          <w:t>187</w:t>
        </w:r>
        <w:r w:rsidR="00944AF9">
          <w:rPr>
            <w:noProof/>
            <w:webHidden/>
          </w:rPr>
          <w:fldChar w:fldCharType="end"/>
        </w:r>
      </w:hyperlink>
    </w:p>
    <w:p w14:paraId="707B24AD" w14:textId="3A527C9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05" w:history="1">
        <w:r w:rsidR="00944AF9" w:rsidRPr="000962F1">
          <w:rPr>
            <w:rStyle w:val="a7"/>
            <w:noProof/>
          </w:rPr>
          <w:t>Таблица 126 – Возрасты рубок лесных насаждений по основным лесообразующим породам</w:t>
        </w:r>
        <w:r w:rsidR="00944AF9">
          <w:rPr>
            <w:noProof/>
            <w:webHidden/>
          </w:rPr>
          <w:tab/>
        </w:r>
        <w:r w:rsidR="00944AF9">
          <w:rPr>
            <w:noProof/>
            <w:webHidden/>
          </w:rPr>
          <w:fldChar w:fldCharType="begin"/>
        </w:r>
        <w:r w:rsidR="00944AF9">
          <w:rPr>
            <w:noProof/>
            <w:webHidden/>
          </w:rPr>
          <w:instrText xml:space="preserve"> PAGEREF _Toc235089105 \h </w:instrText>
        </w:r>
        <w:r w:rsidR="00944AF9">
          <w:rPr>
            <w:noProof/>
            <w:webHidden/>
          </w:rPr>
        </w:r>
        <w:r w:rsidR="00944AF9">
          <w:rPr>
            <w:noProof/>
            <w:webHidden/>
          </w:rPr>
          <w:fldChar w:fldCharType="separate"/>
        </w:r>
        <w:r w:rsidR="004B09DA">
          <w:rPr>
            <w:noProof/>
            <w:webHidden/>
          </w:rPr>
          <w:t>188</w:t>
        </w:r>
        <w:r w:rsidR="00944AF9">
          <w:rPr>
            <w:noProof/>
            <w:webHidden/>
          </w:rPr>
          <w:fldChar w:fldCharType="end"/>
        </w:r>
      </w:hyperlink>
    </w:p>
    <w:p w14:paraId="3F3B0519" w14:textId="4D7ED38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06" w:history="1">
        <w:r w:rsidR="00944AF9" w:rsidRPr="000962F1">
          <w:rPr>
            <w:rStyle w:val="a7"/>
            <w:noProof/>
          </w:rPr>
          <w:t>Таблица 127 – Расчет затрат на воспроизводство земель</w:t>
        </w:r>
        <w:r w:rsidR="00944AF9">
          <w:rPr>
            <w:noProof/>
            <w:webHidden/>
          </w:rPr>
          <w:tab/>
        </w:r>
        <w:r w:rsidR="00944AF9">
          <w:rPr>
            <w:noProof/>
            <w:webHidden/>
          </w:rPr>
          <w:fldChar w:fldCharType="begin"/>
        </w:r>
        <w:r w:rsidR="00944AF9">
          <w:rPr>
            <w:noProof/>
            <w:webHidden/>
          </w:rPr>
          <w:instrText xml:space="preserve"> PAGEREF _Toc235089106 \h </w:instrText>
        </w:r>
        <w:r w:rsidR="00944AF9">
          <w:rPr>
            <w:noProof/>
            <w:webHidden/>
          </w:rPr>
        </w:r>
        <w:r w:rsidR="00944AF9">
          <w:rPr>
            <w:noProof/>
            <w:webHidden/>
          </w:rPr>
          <w:fldChar w:fldCharType="separate"/>
        </w:r>
        <w:r w:rsidR="004B09DA">
          <w:rPr>
            <w:noProof/>
            <w:webHidden/>
          </w:rPr>
          <w:t>188</w:t>
        </w:r>
        <w:r w:rsidR="00944AF9">
          <w:rPr>
            <w:noProof/>
            <w:webHidden/>
          </w:rPr>
          <w:fldChar w:fldCharType="end"/>
        </w:r>
      </w:hyperlink>
    </w:p>
    <w:p w14:paraId="563F5A7C" w14:textId="62EB37B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07" w:history="1">
        <w:r w:rsidR="00944AF9" w:rsidRPr="000962F1">
          <w:rPr>
            <w:rStyle w:val="a7"/>
            <w:noProof/>
          </w:rPr>
          <w:t>Таблица 128 – Уровень рентабельности (убыточности) проданных товаров, продукции, работ, услуг</w:t>
        </w:r>
        <w:r w:rsidR="00944AF9">
          <w:rPr>
            <w:noProof/>
            <w:webHidden/>
          </w:rPr>
          <w:tab/>
        </w:r>
        <w:r w:rsidR="00944AF9">
          <w:rPr>
            <w:noProof/>
            <w:webHidden/>
          </w:rPr>
          <w:fldChar w:fldCharType="begin"/>
        </w:r>
        <w:r w:rsidR="00944AF9">
          <w:rPr>
            <w:noProof/>
            <w:webHidden/>
          </w:rPr>
          <w:instrText xml:space="preserve"> PAGEREF _Toc235089107 \h </w:instrText>
        </w:r>
        <w:r w:rsidR="00944AF9">
          <w:rPr>
            <w:noProof/>
            <w:webHidden/>
          </w:rPr>
        </w:r>
        <w:r w:rsidR="00944AF9">
          <w:rPr>
            <w:noProof/>
            <w:webHidden/>
          </w:rPr>
          <w:fldChar w:fldCharType="separate"/>
        </w:r>
        <w:r w:rsidR="004B09DA">
          <w:rPr>
            <w:noProof/>
            <w:webHidden/>
          </w:rPr>
          <w:t>188</w:t>
        </w:r>
        <w:r w:rsidR="00944AF9">
          <w:rPr>
            <w:noProof/>
            <w:webHidden/>
          </w:rPr>
          <w:fldChar w:fldCharType="end"/>
        </w:r>
      </w:hyperlink>
    </w:p>
    <w:p w14:paraId="577F2F0C" w14:textId="44BCC7C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08" w:history="1">
        <w:r w:rsidR="00944AF9" w:rsidRPr="000962F1">
          <w:rPr>
            <w:rStyle w:val="a7"/>
            <w:noProof/>
          </w:rPr>
          <w:t>Таблица 129 – Расчет коэффициента текущей стоимости</w:t>
        </w:r>
        <w:r w:rsidR="00944AF9">
          <w:rPr>
            <w:noProof/>
            <w:webHidden/>
          </w:rPr>
          <w:tab/>
        </w:r>
        <w:r w:rsidR="00944AF9">
          <w:rPr>
            <w:noProof/>
            <w:webHidden/>
          </w:rPr>
          <w:fldChar w:fldCharType="begin"/>
        </w:r>
        <w:r w:rsidR="00944AF9">
          <w:rPr>
            <w:noProof/>
            <w:webHidden/>
          </w:rPr>
          <w:instrText xml:space="preserve"> PAGEREF _Toc235089108 \h </w:instrText>
        </w:r>
        <w:r w:rsidR="00944AF9">
          <w:rPr>
            <w:noProof/>
            <w:webHidden/>
          </w:rPr>
        </w:r>
        <w:r w:rsidR="00944AF9">
          <w:rPr>
            <w:noProof/>
            <w:webHidden/>
          </w:rPr>
          <w:fldChar w:fldCharType="separate"/>
        </w:r>
        <w:r w:rsidR="004B09DA">
          <w:rPr>
            <w:noProof/>
            <w:webHidden/>
          </w:rPr>
          <w:t>189</w:t>
        </w:r>
        <w:r w:rsidR="00944AF9">
          <w:rPr>
            <w:noProof/>
            <w:webHidden/>
          </w:rPr>
          <w:fldChar w:fldCharType="end"/>
        </w:r>
      </w:hyperlink>
    </w:p>
    <w:p w14:paraId="453CBDB2" w14:textId="4FFEB37D"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09" w:history="1">
        <w:r w:rsidR="00944AF9" w:rsidRPr="000962F1">
          <w:rPr>
            <w:rStyle w:val="a7"/>
            <w:noProof/>
          </w:rPr>
          <w:t xml:space="preserve">Таблица 130 – </w:t>
        </w:r>
        <w:r w:rsidR="00944AF9" w:rsidRPr="000962F1">
          <w:rPr>
            <w:rStyle w:val="a7"/>
            <w:rFonts w:eastAsiaTheme="minorHAnsi"/>
            <w:noProof/>
            <w:lang w:eastAsia="en-US"/>
          </w:rPr>
          <w:t>Исходные данные и расчет продуктивности земель</w:t>
        </w:r>
        <w:r w:rsidR="00944AF9">
          <w:rPr>
            <w:noProof/>
            <w:webHidden/>
          </w:rPr>
          <w:tab/>
        </w:r>
        <w:r w:rsidR="00944AF9">
          <w:rPr>
            <w:noProof/>
            <w:webHidden/>
          </w:rPr>
          <w:fldChar w:fldCharType="begin"/>
        </w:r>
        <w:r w:rsidR="00944AF9">
          <w:rPr>
            <w:noProof/>
            <w:webHidden/>
          </w:rPr>
          <w:instrText xml:space="preserve"> PAGEREF _Toc235089109 \h </w:instrText>
        </w:r>
        <w:r w:rsidR="00944AF9">
          <w:rPr>
            <w:noProof/>
            <w:webHidden/>
          </w:rPr>
        </w:r>
        <w:r w:rsidR="00944AF9">
          <w:rPr>
            <w:noProof/>
            <w:webHidden/>
          </w:rPr>
          <w:fldChar w:fldCharType="separate"/>
        </w:r>
        <w:r w:rsidR="004B09DA">
          <w:rPr>
            <w:noProof/>
            <w:webHidden/>
          </w:rPr>
          <w:t>189</w:t>
        </w:r>
        <w:r w:rsidR="00944AF9">
          <w:rPr>
            <w:noProof/>
            <w:webHidden/>
          </w:rPr>
          <w:fldChar w:fldCharType="end"/>
        </w:r>
      </w:hyperlink>
    </w:p>
    <w:p w14:paraId="46462371" w14:textId="0F0AEFA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10" w:history="1">
        <w:r w:rsidR="00944AF9" w:rsidRPr="000962F1">
          <w:rPr>
            <w:rStyle w:val="a7"/>
            <w:noProof/>
          </w:rPr>
          <w:t>Таблица 131 – Пример определения УПКС оценочной группы «Исп. лесов»</w:t>
        </w:r>
        <w:r w:rsidR="00944AF9">
          <w:rPr>
            <w:noProof/>
            <w:webHidden/>
          </w:rPr>
          <w:tab/>
        </w:r>
        <w:r w:rsidR="00944AF9">
          <w:rPr>
            <w:noProof/>
            <w:webHidden/>
          </w:rPr>
          <w:fldChar w:fldCharType="begin"/>
        </w:r>
        <w:r w:rsidR="00944AF9">
          <w:rPr>
            <w:noProof/>
            <w:webHidden/>
          </w:rPr>
          <w:instrText xml:space="preserve"> PAGEREF _Toc235089110 \h </w:instrText>
        </w:r>
        <w:r w:rsidR="00944AF9">
          <w:rPr>
            <w:noProof/>
            <w:webHidden/>
          </w:rPr>
        </w:r>
        <w:r w:rsidR="00944AF9">
          <w:rPr>
            <w:noProof/>
            <w:webHidden/>
          </w:rPr>
          <w:fldChar w:fldCharType="separate"/>
        </w:r>
        <w:r w:rsidR="004B09DA">
          <w:rPr>
            <w:noProof/>
            <w:webHidden/>
          </w:rPr>
          <w:t>190</w:t>
        </w:r>
        <w:r w:rsidR="00944AF9">
          <w:rPr>
            <w:noProof/>
            <w:webHidden/>
          </w:rPr>
          <w:fldChar w:fldCharType="end"/>
        </w:r>
      </w:hyperlink>
    </w:p>
    <w:p w14:paraId="0BCA6E5C" w14:textId="6CFA42F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11" w:history="1">
        <w:r w:rsidR="00944AF9" w:rsidRPr="000962F1">
          <w:rPr>
            <w:rStyle w:val="a7"/>
            <w:rFonts w:eastAsia="Calibri"/>
            <w:noProof/>
            <w:lang w:eastAsia="en-US"/>
          </w:rPr>
          <w:t>Таблица 132 – Расчет кадастровой стоимости земельных участков водного фонда Хабаровского края</w:t>
        </w:r>
        <w:r w:rsidR="00944AF9">
          <w:rPr>
            <w:noProof/>
            <w:webHidden/>
          </w:rPr>
          <w:tab/>
        </w:r>
        <w:r w:rsidR="00944AF9">
          <w:rPr>
            <w:noProof/>
            <w:webHidden/>
          </w:rPr>
          <w:fldChar w:fldCharType="begin"/>
        </w:r>
        <w:r w:rsidR="00944AF9">
          <w:rPr>
            <w:noProof/>
            <w:webHidden/>
          </w:rPr>
          <w:instrText xml:space="preserve"> PAGEREF _Toc235089111 \h </w:instrText>
        </w:r>
        <w:r w:rsidR="00944AF9">
          <w:rPr>
            <w:noProof/>
            <w:webHidden/>
          </w:rPr>
        </w:r>
        <w:r w:rsidR="00944AF9">
          <w:rPr>
            <w:noProof/>
            <w:webHidden/>
          </w:rPr>
          <w:fldChar w:fldCharType="separate"/>
        </w:r>
        <w:r w:rsidR="004B09DA">
          <w:rPr>
            <w:noProof/>
            <w:webHidden/>
          </w:rPr>
          <w:t>191</w:t>
        </w:r>
        <w:r w:rsidR="00944AF9">
          <w:rPr>
            <w:noProof/>
            <w:webHidden/>
          </w:rPr>
          <w:fldChar w:fldCharType="end"/>
        </w:r>
      </w:hyperlink>
    </w:p>
    <w:p w14:paraId="6FF87DC2" w14:textId="16A781C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12" w:history="1">
        <w:r w:rsidR="00944AF9" w:rsidRPr="000962F1">
          <w:rPr>
            <w:rStyle w:val="a7"/>
            <w:noProof/>
          </w:rPr>
          <w:t>Таблица 133 – Эталонный земельный участок с характеристиками по факторам кластеризации</w:t>
        </w:r>
        <w:r w:rsidR="00944AF9">
          <w:rPr>
            <w:noProof/>
            <w:webHidden/>
          </w:rPr>
          <w:tab/>
        </w:r>
        <w:r w:rsidR="00944AF9">
          <w:rPr>
            <w:noProof/>
            <w:webHidden/>
          </w:rPr>
          <w:fldChar w:fldCharType="begin"/>
        </w:r>
        <w:r w:rsidR="00944AF9">
          <w:rPr>
            <w:noProof/>
            <w:webHidden/>
          </w:rPr>
          <w:instrText xml:space="preserve"> PAGEREF _Toc235089112 \h </w:instrText>
        </w:r>
        <w:r w:rsidR="00944AF9">
          <w:rPr>
            <w:noProof/>
            <w:webHidden/>
          </w:rPr>
        </w:r>
        <w:r w:rsidR="00944AF9">
          <w:rPr>
            <w:noProof/>
            <w:webHidden/>
          </w:rPr>
          <w:fldChar w:fldCharType="separate"/>
        </w:r>
        <w:r w:rsidR="004B09DA">
          <w:rPr>
            <w:noProof/>
            <w:webHidden/>
          </w:rPr>
          <w:t>192</w:t>
        </w:r>
        <w:r w:rsidR="00944AF9">
          <w:rPr>
            <w:noProof/>
            <w:webHidden/>
          </w:rPr>
          <w:fldChar w:fldCharType="end"/>
        </w:r>
      </w:hyperlink>
    </w:p>
    <w:p w14:paraId="2AFD807A" w14:textId="14823837"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13" w:history="1">
        <w:r w:rsidR="00944AF9" w:rsidRPr="000962F1">
          <w:rPr>
            <w:rStyle w:val="a7"/>
            <w:noProof/>
          </w:rPr>
          <w:t>Таблица 134 – Коэффициенты, применяемые к ставкам платы за пользование водными объектами.</w:t>
        </w:r>
        <w:r w:rsidR="00944AF9">
          <w:rPr>
            <w:noProof/>
            <w:webHidden/>
          </w:rPr>
          <w:tab/>
        </w:r>
        <w:r w:rsidR="00944AF9">
          <w:rPr>
            <w:noProof/>
            <w:webHidden/>
          </w:rPr>
          <w:fldChar w:fldCharType="begin"/>
        </w:r>
        <w:r w:rsidR="00944AF9">
          <w:rPr>
            <w:noProof/>
            <w:webHidden/>
          </w:rPr>
          <w:instrText xml:space="preserve"> PAGEREF _Toc235089113 \h </w:instrText>
        </w:r>
        <w:r w:rsidR="00944AF9">
          <w:rPr>
            <w:noProof/>
            <w:webHidden/>
          </w:rPr>
        </w:r>
        <w:r w:rsidR="00944AF9">
          <w:rPr>
            <w:noProof/>
            <w:webHidden/>
          </w:rPr>
          <w:fldChar w:fldCharType="separate"/>
        </w:r>
        <w:r w:rsidR="004B09DA">
          <w:rPr>
            <w:noProof/>
            <w:webHidden/>
          </w:rPr>
          <w:t>193</w:t>
        </w:r>
        <w:r w:rsidR="00944AF9">
          <w:rPr>
            <w:noProof/>
            <w:webHidden/>
          </w:rPr>
          <w:fldChar w:fldCharType="end"/>
        </w:r>
      </w:hyperlink>
    </w:p>
    <w:p w14:paraId="5A368BAE" w14:textId="164EDA1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14" w:history="1">
        <w:r w:rsidR="00944AF9" w:rsidRPr="000962F1">
          <w:rPr>
            <w:rStyle w:val="a7"/>
            <w:noProof/>
          </w:rPr>
          <w:t xml:space="preserve">Таблица 135 – </w:t>
        </w:r>
        <w:r w:rsidR="00944AF9" w:rsidRPr="000962F1">
          <w:rPr>
            <w:rStyle w:val="a7"/>
            <w:rFonts w:eastAsiaTheme="minorHAnsi"/>
            <w:noProof/>
            <w:lang w:eastAsia="en-US"/>
          </w:rPr>
          <w:t>Расчет рисков характерных для водных ресурсов</w:t>
        </w:r>
        <w:r w:rsidR="00944AF9">
          <w:rPr>
            <w:noProof/>
            <w:webHidden/>
          </w:rPr>
          <w:tab/>
        </w:r>
        <w:r w:rsidR="00944AF9">
          <w:rPr>
            <w:noProof/>
            <w:webHidden/>
          </w:rPr>
          <w:fldChar w:fldCharType="begin"/>
        </w:r>
        <w:r w:rsidR="00944AF9">
          <w:rPr>
            <w:noProof/>
            <w:webHidden/>
          </w:rPr>
          <w:instrText xml:space="preserve"> PAGEREF _Toc235089114 \h </w:instrText>
        </w:r>
        <w:r w:rsidR="00944AF9">
          <w:rPr>
            <w:noProof/>
            <w:webHidden/>
          </w:rPr>
        </w:r>
        <w:r w:rsidR="00944AF9">
          <w:rPr>
            <w:noProof/>
            <w:webHidden/>
          </w:rPr>
          <w:fldChar w:fldCharType="separate"/>
        </w:r>
        <w:r w:rsidR="004B09DA">
          <w:rPr>
            <w:noProof/>
            <w:webHidden/>
          </w:rPr>
          <w:t>194</w:t>
        </w:r>
        <w:r w:rsidR="00944AF9">
          <w:rPr>
            <w:noProof/>
            <w:webHidden/>
          </w:rPr>
          <w:fldChar w:fldCharType="end"/>
        </w:r>
      </w:hyperlink>
    </w:p>
    <w:p w14:paraId="7999775C" w14:textId="0F0DFD1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15" w:history="1">
        <w:r w:rsidR="00944AF9" w:rsidRPr="000962F1">
          <w:rPr>
            <w:rStyle w:val="a7"/>
            <w:noProof/>
          </w:rPr>
          <w:t>Таблица 136 – Расчет ставки дисконтирования</w:t>
        </w:r>
        <w:r w:rsidR="00944AF9">
          <w:rPr>
            <w:noProof/>
            <w:webHidden/>
          </w:rPr>
          <w:tab/>
        </w:r>
        <w:r w:rsidR="00944AF9">
          <w:rPr>
            <w:noProof/>
            <w:webHidden/>
          </w:rPr>
          <w:fldChar w:fldCharType="begin"/>
        </w:r>
        <w:r w:rsidR="00944AF9">
          <w:rPr>
            <w:noProof/>
            <w:webHidden/>
          </w:rPr>
          <w:instrText xml:space="preserve"> PAGEREF _Toc235089115 \h </w:instrText>
        </w:r>
        <w:r w:rsidR="00944AF9">
          <w:rPr>
            <w:noProof/>
            <w:webHidden/>
          </w:rPr>
        </w:r>
        <w:r w:rsidR="00944AF9">
          <w:rPr>
            <w:noProof/>
            <w:webHidden/>
          </w:rPr>
          <w:fldChar w:fldCharType="separate"/>
        </w:r>
        <w:r w:rsidR="004B09DA">
          <w:rPr>
            <w:noProof/>
            <w:webHidden/>
          </w:rPr>
          <w:t>194</w:t>
        </w:r>
        <w:r w:rsidR="00944AF9">
          <w:rPr>
            <w:noProof/>
            <w:webHidden/>
          </w:rPr>
          <w:fldChar w:fldCharType="end"/>
        </w:r>
      </w:hyperlink>
    </w:p>
    <w:p w14:paraId="0F850CDF" w14:textId="3473E47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16" w:history="1">
        <w:r w:rsidR="00944AF9" w:rsidRPr="000962F1">
          <w:rPr>
            <w:rStyle w:val="a7"/>
            <w:noProof/>
          </w:rPr>
          <w:t xml:space="preserve">Таблица 137 – </w:t>
        </w:r>
        <w:r w:rsidR="00944AF9" w:rsidRPr="000962F1">
          <w:rPr>
            <w:rStyle w:val="a7"/>
            <w:rFonts w:eastAsiaTheme="minorHAnsi"/>
            <w:noProof/>
            <w:lang w:eastAsia="en-US"/>
          </w:rPr>
          <w:t>Расчет коэффициента текущей стоимости</w:t>
        </w:r>
        <w:r w:rsidR="00944AF9">
          <w:rPr>
            <w:noProof/>
            <w:webHidden/>
          </w:rPr>
          <w:tab/>
        </w:r>
        <w:r w:rsidR="00944AF9">
          <w:rPr>
            <w:noProof/>
            <w:webHidden/>
          </w:rPr>
          <w:fldChar w:fldCharType="begin"/>
        </w:r>
        <w:r w:rsidR="00944AF9">
          <w:rPr>
            <w:noProof/>
            <w:webHidden/>
          </w:rPr>
          <w:instrText xml:space="preserve"> PAGEREF _Toc235089116 \h </w:instrText>
        </w:r>
        <w:r w:rsidR="00944AF9">
          <w:rPr>
            <w:noProof/>
            <w:webHidden/>
          </w:rPr>
        </w:r>
        <w:r w:rsidR="00944AF9">
          <w:rPr>
            <w:noProof/>
            <w:webHidden/>
          </w:rPr>
          <w:fldChar w:fldCharType="separate"/>
        </w:r>
        <w:r w:rsidR="004B09DA">
          <w:rPr>
            <w:noProof/>
            <w:webHidden/>
          </w:rPr>
          <w:t>195</w:t>
        </w:r>
        <w:r w:rsidR="00944AF9">
          <w:rPr>
            <w:noProof/>
            <w:webHidden/>
          </w:rPr>
          <w:fldChar w:fldCharType="end"/>
        </w:r>
      </w:hyperlink>
    </w:p>
    <w:p w14:paraId="7E4B71A4" w14:textId="64632BE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17" w:history="1">
        <w:r w:rsidR="00944AF9" w:rsidRPr="000962F1">
          <w:rPr>
            <w:rStyle w:val="a7"/>
            <w:noProof/>
          </w:rPr>
          <w:t xml:space="preserve">Таблица 138 – </w:t>
        </w:r>
        <w:r w:rsidR="00944AF9" w:rsidRPr="000962F1">
          <w:rPr>
            <w:rStyle w:val="a7"/>
            <w:rFonts w:eastAsiaTheme="minorHAnsi"/>
            <w:noProof/>
            <w:lang w:eastAsia="en-US"/>
          </w:rPr>
          <w:t>Расчет текущей стоимости денежного потока в прогнозном периоде, тыс. руб.</w:t>
        </w:r>
        <w:r w:rsidR="00944AF9">
          <w:rPr>
            <w:noProof/>
            <w:webHidden/>
          </w:rPr>
          <w:tab/>
        </w:r>
        <w:r w:rsidR="00944AF9">
          <w:rPr>
            <w:noProof/>
            <w:webHidden/>
          </w:rPr>
          <w:fldChar w:fldCharType="begin"/>
        </w:r>
        <w:r w:rsidR="00944AF9">
          <w:rPr>
            <w:noProof/>
            <w:webHidden/>
          </w:rPr>
          <w:instrText xml:space="preserve"> PAGEREF _Toc235089117 \h </w:instrText>
        </w:r>
        <w:r w:rsidR="00944AF9">
          <w:rPr>
            <w:noProof/>
            <w:webHidden/>
          </w:rPr>
        </w:r>
        <w:r w:rsidR="00944AF9">
          <w:rPr>
            <w:noProof/>
            <w:webHidden/>
          </w:rPr>
          <w:fldChar w:fldCharType="separate"/>
        </w:r>
        <w:r w:rsidR="004B09DA">
          <w:rPr>
            <w:noProof/>
            <w:webHidden/>
          </w:rPr>
          <w:t>195</w:t>
        </w:r>
        <w:r w:rsidR="00944AF9">
          <w:rPr>
            <w:noProof/>
            <w:webHidden/>
          </w:rPr>
          <w:fldChar w:fldCharType="end"/>
        </w:r>
      </w:hyperlink>
    </w:p>
    <w:p w14:paraId="2F53AE58" w14:textId="5377E73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18" w:history="1">
        <w:r w:rsidR="00944AF9" w:rsidRPr="000962F1">
          <w:rPr>
            <w:rStyle w:val="a7"/>
            <w:noProof/>
          </w:rPr>
          <w:t xml:space="preserve">Таблица 139 – </w:t>
        </w:r>
        <w:r w:rsidR="00944AF9" w:rsidRPr="000962F1">
          <w:rPr>
            <w:rStyle w:val="a7"/>
            <w:rFonts w:eastAsiaTheme="minorHAnsi"/>
            <w:noProof/>
            <w:lang w:eastAsia="en-US"/>
          </w:rPr>
          <w:t>Результат расчета рыночной стоимости эталонного земельного участка</w:t>
        </w:r>
        <w:r w:rsidR="00944AF9">
          <w:rPr>
            <w:noProof/>
            <w:webHidden/>
          </w:rPr>
          <w:tab/>
        </w:r>
        <w:r w:rsidR="00944AF9">
          <w:rPr>
            <w:noProof/>
            <w:webHidden/>
          </w:rPr>
          <w:fldChar w:fldCharType="begin"/>
        </w:r>
        <w:r w:rsidR="00944AF9">
          <w:rPr>
            <w:noProof/>
            <w:webHidden/>
          </w:rPr>
          <w:instrText xml:space="preserve"> PAGEREF _Toc235089118 \h </w:instrText>
        </w:r>
        <w:r w:rsidR="00944AF9">
          <w:rPr>
            <w:noProof/>
            <w:webHidden/>
          </w:rPr>
        </w:r>
        <w:r w:rsidR="00944AF9">
          <w:rPr>
            <w:noProof/>
            <w:webHidden/>
          </w:rPr>
          <w:fldChar w:fldCharType="separate"/>
        </w:r>
        <w:r w:rsidR="004B09DA">
          <w:rPr>
            <w:noProof/>
            <w:webHidden/>
          </w:rPr>
          <w:t>196</w:t>
        </w:r>
        <w:r w:rsidR="00944AF9">
          <w:rPr>
            <w:noProof/>
            <w:webHidden/>
          </w:rPr>
          <w:fldChar w:fldCharType="end"/>
        </w:r>
      </w:hyperlink>
    </w:p>
    <w:p w14:paraId="385432EC" w14:textId="2B00BA5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19" w:history="1">
        <w:r w:rsidR="00944AF9" w:rsidRPr="000962F1">
          <w:rPr>
            <w:rStyle w:val="a7"/>
            <w:noProof/>
          </w:rPr>
          <w:t xml:space="preserve">Таблица 140 – </w:t>
        </w:r>
        <w:r w:rsidR="00944AF9" w:rsidRPr="000962F1">
          <w:rPr>
            <w:rStyle w:val="a7"/>
            <w:rFonts w:eastAsia="Calibri"/>
            <w:bCs/>
            <w:noProof/>
            <w:lang w:eastAsia="en-US"/>
          </w:rPr>
          <w:t>Земельные участки для полигонов ТБО</w:t>
        </w:r>
        <w:r w:rsidR="00944AF9">
          <w:rPr>
            <w:noProof/>
            <w:webHidden/>
          </w:rPr>
          <w:tab/>
        </w:r>
        <w:r w:rsidR="00944AF9">
          <w:rPr>
            <w:noProof/>
            <w:webHidden/>
          </w:rPr>
          <w:fldChar w:fldCharType="begin"/>
        </w:r>
        <w:r w:rsidR="00944AF9">
          <w:rPr>
            <w:noProof/>
            <w:webHidden/>
          </w:rPr>
          <w:instrText xml:space="preserve"> PAGEREF _Toc235089119 \h </w:instrText>
        </w:r>
        <w:r w:rsidR="00944AF9">
          <w:rPr>
            <w:noProof/>
            <w:webHidden/>
          </w:rPr>
        </w:r>
        <w:r w:rsidR="00944AF9">
          <w:rPr>
            <w:noProof/>
            <w:webHidden/>
          </w:rPr>
          <w:fldChar w:fldCharType="separate"/>
        </w:r>
        <w:r w:rsidR="004B09DA">
          <w:rPr>
            <w:noProof/>
            <w:webHidden/>
          </w:rPr>
          <w:t>198</w:t>
        </w:r>
        <w:r w:rsidR="00944AF9">
          <w:rPr>
            <w:noProof/>
            <w:webHidden/>
          </w:rPr>
          <w:fldChar w:fldCharType="end"/>
        </w:r>
      </w:hyperlink>
    </w:p>
    <w:p w14:paraId="1132501E" w14:textId="3C468DB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20" w:history="1">
        <w:r w:rsidR="00944AF9" w:rsidRPr="000962F1">
          <w:rPr>
            <w:rStyle w:val="a7"/>
            <w:noProof/>
          </w:rPr>
          <w:t>Таблица 141 – Стоимость эталонного объекта по районам</w:t>
        </w:r>
        <w:r w:rsidR="00944AF9">
          <w:rPr>
            <w:noProof/>
            <w:webHidden/>
          </w:rPr>
          <w:tab/>
        </w:r>
        <w:r w:rsidR="00944AF9">
          <w:rPr>
            <w:noProof/>
            <w:webHidden/>
          </w:rPr>
          <w:fldChar w:fldCharType="begin"/>
        </w:r>
        <w:r w:rsidR="00944AF9">
          <w:rPr>
            <w:noProof/>
            <w:webHidden/>
          </w:rPr>
          <w:instrText xml:space="preserve"> PAGEREF _Toc235089120 \h </w:instrText>
        </w:r>
        <w:r w:rsidR="00944AF9">
          <w:rPr>
            <w:noProof/>
            <w:webHidden/>
          </w:rPr>
        </w:r>
        <w:r w:rsidR="00944AF9">
          <w:rPr>
            <w:noProof/>
            <w:webHidden/>
          </w:rPr>
          <w:fldChar w:fldCharType="separate"/>
        </w:r>
        <w:r w:rsidR="004B09DA">
          <w:rPr>
            <w:noProof/>
            <w:webHidden/>
          </w:rPr>
          <w:t>198</w:t>
        </w:r>
        <w:r w:rsidR="00944AF9">
          <w:rPr>
            <w:noProof/>
            <w:webHidden/>
          </w:rPr>
          <w:fldChar w:fldCharType="end"/>
        </w:r>
      </w:hyperlink>
    </w:p>
    <w:p w14:paraId="52385435" w14:textId="3B97A3E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21" w:history="1">
        <w:r w:rsidR="00944AF9" w:rsidRPr="000962F1">
          <w:rPr>
            <w:rStyle w:val="a7"/>
            <w:noProof/>
          </w:rPr>
          <w:t>Таблица 142 – Стоимость эталонного объекта в г. Хабаровск</w:t>
        </w:r>
        <w:r w:rsidR="00944AF9">
          <w:rPr>
            <w:noProof/>
            <w:webHidden/>
          </w:rPr>
          <w:tab/>
        </w:r>
        <w:r w:rsidR="00944AF9">
          <w:rPr>
            <w:noProof/>
            <w:webHidden/>
          </w:rPr>
          <w:fldChar w:fldCharType="begin"/>
        </w:r>
        <w:r w:rsidR="00944AF9">
          <w:rPr>
            <w:noProof/>
            <w:webHidden/>
          </w:rPr>
          <w:instrText xml:space="preserve"> PAGEREF _Toc235089121 \h </w:instrText>
        </w:r>
        <w:r w:rsidR="00944AF9">
          <w:rPr>
            <w:noProof/>
            <w:webHidden/>
          </w:rPr>
        </w:r>
        <w:r w:rsidR="00944AF9">
          <w:rPr>
            <w:noProof/>
            <w:webHidden/>
          </w:rPr>
          <w:fldChar w:fldCharType="separate"/>
        </w:r>
        <w:r w:rsidR="004B09DA">
          <w:rPr>
            <w:noProof/>
            <w:webHidden/>
          </w:rPr>
          <w:t>199</w:t>
        </w:r>
        <w:r w:rsidR="00944AF9">
          <w:rPr>
            <w:noProof/>
            <w:webHidden/>
          </w:rPr>
          <w:fldChar w:fldCharType="end"/>
        </w:r>
      </w:hyperlink>
    </w:p>
    <w:p w14:paraId="56034FC4" w14:textId="517AD24F"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22" w:history="1">
        <w:r w:rsidR="00944AF9" w:rsidRPr="000962F1">
          <w:rPr>
            <w:rStyle w:val="a7"/>
            <w:noProof/>
          </w:rPr>
          <w:t>Таблица 143 – Стоимость эталонного объекта в г. Комсомольск-на-Амуре</w:t>
        </w:r>
        <w:r w:rsidR="00944AF9">
          <w:rPr>
            <w:noProof/>
            <w:webHidden/>
          </w:rPr>
          <w:tab/>
        </w:r>
        <w:r w:rsidR="00944AF9">
          <w:rPr>
            <w:noProof/>
            <w:webHidden/>
          </w:rPr>
          <w:fldChar w:fldCharType="begin"/>
        </w:r>
        <w:r w:rsidR="00944AF9">
          <w:rPr>
            <w:noProof/>
            <w:webHidden/>
          </w:rPr>
          <w:instrText xml:space="preserve"> PAGEREF _Toc235089122 \h </w:instrText>
        </w:r>
        <w:r w:rsidR="00944AF9">
          <w:rPr>
            <w:noProof/>
            <w:webHidden/>
          </w:rPr>
        </w:r>
        <w:r w:rsidR="00944AF9">
          <w:rPr>
            <w:noProof/>
            <w:webHidden/>
          </w:rPr>
          <w:fldChar w:fldCharType="separate"/>
        </w:r>
        <w:r w:rsidR="004B09DA">
          <w:rPr>
            <w:noProof/>
            <w:webHidden/>
          </w:rPr>
          <w:t>200</w:t>
        </w:r>
        <w:r w:rsidR="00944AF9">
          <w:rPr>
            <w:noProof/>
            <w:webHidden/>
          </w:rPr>
          <w:fldChar w:fldCharType="end"/>
        </w:r>
      </w:hyperlink>
    </w:p>
    <w:p w14:paraId="5817FC3A" w14:textId="717314A6"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23" w:history="1">
        <w:r w:rsidR="00944AF9" w:rsidRPr="000962F1">
          <w:rPr>
            <w:rStyle w:val="a7"/>
            <w:rFonts w:eastAsia="Calibri"/>
            <w:noProof/>
            <w:lang w:eastAsia="en-US"/>
          </w:rPr>
          <w:t>Таблица 144 – Корректирующие коэффициенты на ВРИ для Сх использования</w:t>
        </w:r>
        <w:r w:rsidR="00944AF9">
          <w:rPr>
            <w:noProof/>
            <w:webHidden/>
          </w:rPr>
          <w:tab/>
        </w:r>
        <w:r w:rsidR="00944AF9">
          <w:rPr>
            <w:noProof/>
            <w:webHidden/>
          </w:rPr>
          <w:fldChar w:fldCharType="begin"/>
        </w:r>
        <w:r w:rsidR="00944AF9">
          <w:rPr>
            <w:noProof/>
            <w:webHidden/>
          </w:rPr>
          <w:instrText xml:space="preserve"> PAGEREF _Toc235089123 \h </w:instrText>
        </w:r>
        <w:r w:rsidR="00944AF9">
          <w:rPr>
            <w:noProof/>
            <w:webHidden/>
          </w:rPr>
        </w:r>
        <w:r w:rsidR="00944AF9">
          <w:rPr>
            <w:noProof/>
            <w:webHidden/>
          </w:rPr>
          <w:fldChar w:fldCharType="separate"/>
        </w:r>
        <w:r w:rsidR="004B09DA">
          <w:rPr>
            <w:noProof/>
            <w:webHidden/>
          </w:rPr>
          <w:t>200</w:t>
        </w:r>
        <w:r w:rsidR="00944AF9">
          <w:rPr>
            <w:noProof/>
            <w:webHidden/>
          </w:rPr>
          <w:fldChar w:fldCharType="end"/>
        </w:r>
      </w:hyperlink>
    </w:p>
    <w:p w14:paraId="2B3417BC" w14:textId="08870BEA"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24" w:history="1">
        <w:r w:rsidR="00944AF9" w:rsidRPr="000962F1">
          <w:rPr>
            <w:rStyle w:val="a7"/>
            <w:noProof/>
          </w:rPr>
          <w:t>Таблица 145 – УПКС земельных участков оценочной группы «Сх использование» в границах города Хабаровск</w:t>
        </w:r>
        <w:r w:rsidR="00944AF9">
          <w:rPr>
            <w:noProof/>
            <w:webHidden/>
          </w:rPr>
          <w:tab/>
        </w:r>
        <w:r w:rsidR="00944AF9">
          <w:rPr>
            <w:noProof/>
            <w:webHidden/>
          </w:rPr>
          <w:fldChar w:fldCharType="begin"/>
        </w:r>
        <w:r w:rsidR="00944AF9">
          <w:rPr>
            <w:noProof/>
            <w:webHidden/>
          </w:rPr>
          <w:instrText xml:space="preserve"> PAGEREF _Toc235089124 \h </w:instrText>
        </w:r>
        <w:r w:rsidR="00944AF9">
          <w:rPr>
            <w:noProof/>
            <w:webHidden/>
          </w:rPr>
        </w:r>
        <w:r w:rsidR="00944AF9">
          <w:rPr>
            <w:noProof/>
            <w:webHidden/>
          </w:rPr>
          <w:fldChar w:fldCharType="separate"/>
        </w:r>
        <w:r w:rsidR="004B09DA">
          <w:rPr>
            <w:noProof/>
            <w:webHidden/>
          </w:rPr>
          <w:t>200</w:t>
        </w:r>
        <w:r w:rsidR="00944AF9">
          <w:rPr>
            <w:noProof/>
            <w:webHidden/>
          </w:rPr>
          <w:fldChar w:fldCharType="end"/>
        </w:r>
      </w:hyperlink>
    </w:p>
    <w:p w14:paraId="087F58E6" w14:textId="2BC3E8B7"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25" w:history="1">
        <w:r w:rsidR="00944AF9" w:rsidRPr="000962F1">
          <w:rPr>
            <w:rStyle w:val="a7"/>
            <w:noProof/>
          </w:rPr>
          <w:t>Таблица 146 – УПКС земельных участков оценочной группы «Сх использование» в границах города  Комсомольск-на-Амуре</w:t>
        </w:r>
        <w:r w:rsidR="00944AF9">
          <w:rPr>
            <w:noProof/>
            <w:webHidden/>
          </w:rPr>
          <w:tab/>
        </w:r>
        <w:r w:rsidR="00944AF9">
          <w:rPr>
            <w:noProof/>
            <w:webHidden/>
          </w:rPr>
          <w:fldChar w:fldCharType="begin"/>
        </w:r>
        <w:r w:rsidR="00944AF9">
          <w:rPr>
            <w:noProof/>
            <w:webHidden/>
          </w:rPr>
          <w:instrText xml:space="preserve"> PAGEREF _Toc235089125 \h </w:instrText>
        </w:r>
        <w:r w:rsidR="00944AF9">
          <w:rPr>
            <w:noProof/>
            <w:webHidden/>
          </w:rPr>
        </w:r>
        <w:r w:rsidR="00944AF9">
          <w:rPr>
            <w:noProof/>
            <w:webHidden/>
          </w:rPr>
          <w:fldChar w:fldCharType="separate"/>
        </w:r>
        <w:r w:rsidR="004B09DA">
          <w:rPr>
            <w:noProof/>
            <w:webHidden/>
          </w:rPr>
          <w:t>200</w:t>
        </w:r>
        <w:r w:rsidR="00944AF9">
          <w:rPr>
            <w:noProof/>
            <w:webHidden/>
          </w:rPr>
          <w:fldChar w:fldCharType="end"/>
        </w:r>
      </w:hyperlink>
    </w:p>
    <w:p w14:paraId="18821B9E" w14:textId="05274BCA"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26" w:history="1">
        <w:r w:rsidR="00944AF9" w:rsidRPr="000962F1">
          <w:rPr>
            <w:rStyle w:val="a7"/>
            <w:iCs/>
            <w:noProof/>
          </w:rPr>
          <w:t>Таблица 147 – Типы зон с особыми условиями использования территорий по результатам анализа перечня</w:t>
        </w:r>
        <w:r w:rsidR="00944AF9">
          <w:rPr>
            <w:noProof/>
            <w:webHidden/>
          </w:rPr>
          <w:tab/>
        </w:r>
        <w:r w:rsidR="00944AF9">
          <w:rPr>
            <w:noProof/>
            <w:webHidden/>
          </w:rPr>
          <w:fldChar w:fldCharType="begin"/>
        </w:r>
        <w:r w:rsidR="00944AF9">
          <w:rPr>
            <w:noProof/>
            <w:webHidden/>
          </w:rPr>
          <w:instrText xml:space="preserve"> PAGEREF _Toc235089126 \h </w:instrText>
        </w:r>
        <w:r w:rsidR="00944AF9">
          <w:rPr>
            <w:noProof/>
            <w:webHidden/>
          </w:rPr>
        </w:r>
        <w:r w:rsidR="00944AF9">
          <w:rPr>
            <w:noProof/>
            <w:webHidden/>
          </w:rPr>
          <w:fldChar w:fldCharType="separate"/>
        </w:r>
        <w:r w:rsidR="004B09DA">
          <w:rPr>
            <w:noProof/>
            <w:webHidden/>
          </w:rPr>
          <w:t>203</w:t>
        </w:r>
        <w:r w:rsidR="00944AF9">
          <w:rPr>
            <w:noProof/>
            <w:webHidden/>
          </w:rPr>
          <w:fldChar w:fldCharType="end"/>
        </w:r>
      </w:hyperlink>
    </w:p>
    <w:p w14:paraId="526A2861" w14:textId="6053C7C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27" w:history="1">
        <w:r w:rsidR="00944AF9" w:rsidRPr="000962F1">
          <w:rPr>
            <w:rStyle w:val="a7"/>
            <w:iCs/>
            <w:noProof/>
          </w:rPr>
          <w:t>Таблица 148 – Нормативно-правовые акты, регулирующие порядок функционирования охранных зон</w:t>
        </w:r>
        <w:r w:rsidR="00944AF9">
          <w:rPr>
            <w:noProof/>
            <w:webHidden/>
          </w:rPr>
          <w:tab/>
        </w:r>
        <w:r w:rsidR="00944AF9">
          <w:rPr>
            <w:noProof/>
            <w:webHidden/>
          </w:rPr>
          <w:fldChar w:fldCharType="begin"/>
        </w:r>
        <w:r w:rsidR="00944AF9">
          <w:rPr>
            <w:noProof/>
            <w:webHidden/>
          </w:rPr>
          <w:instrText xml:space="preserve"> PAGEREF _Toc235089127 \h </w:instrText>
        </w:r>
        <w:r w:rsidR="00944AF9">
          <w:rPr>
            <w:noProof/>
            <w:webHidden/>
          </w:rPr>
        </w:r>
        <w:r w:rsidR="00944AF9">
          <w:rPr>
            <w:noProof/>
            <w:webHidden/>
          </w:rPr>
          <w:fldChar w:fldCharType="separate"/>
        </w:r>
        <w:r w:rsidR="004B09DA">
          <w:rPr>
            <w:noProof/>
            <w:webHidden/>
          </w:rPr>
          <w:t>203</w:t>
        </w:r>
        <w:r w:rsidR="00944AF9">
          <w:rPr>
            <w:noProof/>
            <w:webHidden/>
          </w:rPr>
          <w:fldChar w:fldCharType="end"/>
        </w:r>
      </w:hyperlink>
    </w:p>
    <w:p w14:paraId="4D9C02FB" w14:textId="217F101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28" w:history="1">
        <w:r w:rsidR="00944AF9" w:rsidRPr="000962F1">
          <w:rPr>
            <w:rStyle w:val="a7"/>
            <w:rFonts w:eastAsia="Calibri"/>
            <w:bCs/>
            <w:iCs/>
            <w:noProof/>
            <w:lang w:eastAsia="ar-SA"/>
          </w:rPr>
          <w:t>Таблица 149 – Балльная оценка для определения степени влияния ограничений на использование земельных участков</w:t>
        </w:r>
        <w:r w:rsidR="00944AF9">
          <w:rPr>
            <w:noProof/>
            <w:webHidden/>
          </w:rPr>
          <w:tab/>
        </w:r>
        <w:r w:rsidR="00944AF9">
          <w:rPr>
            <w:noProof/>
            <w:webHidden/>
          </w:rPr>
          <w:fldChar w:fldCharType="begin"/>
        </w:r>
        <w:r w:rsidR="00944AF9">
          <w:rPr>
            <w:noProof/>
            <w:webHidden/>
          </w:rPr>
          <w:instrText xml:space="preserve"> PAGEREF _Toc235089128 \h </w:instrText>
        </w:r>
        <w:r w:rsidR="00944AF9">
          <w:rPr>
            <w:noProof/>
            <w:webHidden/>
          </w:rPr>
        </w:r>
        <w:r w:rsidR="00944AF9">
          <w:rPr>
            <w:noProof/>
            <w:webHidden/>
          </w:rPr>
          <w:fldChar w:fldCharType="separate"/>
        </w:r>
        <w:r w:rsidR="004B09DA">
          <w:rPr>
            <w:noProof/>
            <w:webHidden/>
          </w:rPr>
          <w:t>205</w:t>
        </w:r>
        <w:r w:rsidR="00944AF9">
          <w:rPr>
            <w:noProof/>
            <w:webHidden/>
          </w:rPr>
          <w:fldChar w:fldCharType="end"/>
        </w:r>
      </w:hyperlink>
    </w:p>
    <w:p w14:paraId="752B26AE" w14:textId="0A4883D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29" w:history="1">
        <w:r w:rsidR="00944AF9" w:rsidRPr="000962F1">
          <w:rPr>
            <w:rStyle w:val="a7"/>
            <w:noProof/>
          </w:rPr>
          <w:t>Таблица 150 – Степень влияния ограничений по группам</w:t>
        </w:r>
        <w:r w:rsidR="00944AF9">
          <w:rPr>
            <w:noProof/>
            <w:webHidden/>
          </w:rPr>
          <w:tab/>
        </w:r>
        <w:r w:rsidR="00944AF9">
          <w:rPr>
            <w:noProof/>
            <w:webHidden/>
          </w:rPr>
          <w:fldChar w:fldCharType="begin"/>
        </w:r>
        <w:r w:rsidR="00944AF9">
          <w:rPr>
            <w:noProof/>
            <w:webHidden/>
          </w:rPr>
          <w:instrText xml:space="preserve"> PAGEREF _Toc235089129 \h </w:instrText>
        </w:r>
        <w:r w:rsidR="00944AF9">
          <w:rPr>
            <w:noProof/>
            <w:webHidden/>
          </w:rPr>
        </w:r>
        <w:r w:rsidR="00944AF9">
          <w:rPr>
            <w:noProof/>
            <w:webHidden/>
          </w:rPr>
          <w:fldChar w:fldCharType="separate"/>
        </w:r>
        <w:r w:rsidR="004B09DA">
          <w:rPr>
            <w:noProof/>
            <w:webHidden/>
          </w:rPr>
          <w:t>206</w:t>
        </w:r>
        <w:r w:rsidR="00944AF9">
          <w:rPr>
            <w:noProof/>
            <w:webHidden/>
          </w:rPr>
          <w:fldChar w:fldCharType="end"/>
        </w:r>
      </w:hyperlink>
    </w:p>
    <w:p w14:paraId="1377D6B4" w14:textId="5BE8484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30" w:history="1">
        <w:r w:rsidR="00944AF9" w:rsidRPr="000962F1">
          <w:rPr>
            <w:rStyle w:val="a7"/>
            <w:noProof/>
          </w:rPr>
          <w:t>Таблица 151 – Перечень ограничений и балльная оценка вероятности возникновения работ у собственника, связанных с необходимостью учета ограничений</w:t>
        </w:r>
        <w:r w:rsidR="00944AF9">
          <w:rPr>
            <w:noProof/>
            <w:webHidden/>
          </w:rPr>
          <w:tab/>
        </w:r>
        <w:r w:rsidR="00944AF9">
          <w:rPr>
            <w:noProof/>
            <w:webHidden/>
          </w:rPr>
          <w:fldChar w:fldCharType="begin"/>
        </w:r>
        <w:r w:rsidR="00944AF9">
          <w:rPr>
            <w:noProof/>
            <w:webHidden/>
          </w:rPr>
          <w:instrText xml:space="preserve"> PAGEREF _Toc235089130 \h </w:instrText>
        </w:r>
        <w:r w:rsidR="00944AF9">
          <w:rPr>
            <w:noProof/>
            <w:webHidden/>
          </w:rPr>
        </w:r>
        <w:r w:rsidR="00944AF9">
          <w:rPr>
            <w:noProof/>
            <w:webHidden/>
          </w:rPr>
          <w:fldChar w:fldCharType="separate"/>
        </w:r>
        <w:r w:rsidR="004B09DA">
          <w:rPr>
            <w:noProof/>
            <w:webHidden/>
          </w:rPr>
          <w:t>206</w:t>
        </w:r>
        <w:r w:rsidR="00944AF9">
          <w:rPr>
            <w:noProof/>
            <w:webHidden/>
          </w:rPr>
          <w:fldChar w:fldCharType="end"/>
        </w:r>
      </w:hyperlink>
    </w:p>
    <w:p w14:paraId="777463AC" w14:textId="7616591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31" w:history="1">
        <w:r w:rsidR="00944AF9" w:rsidRPr="000962F1">
          <w:rPr>
            <w:rStyle w:val="a7"/>
            <w:noProof/>
          </w:rPr>
          <w:t>Таблица 152 – Расчет коэффициента на наличие ограничений, накладываемых охранной зоной</w:t>
        </w:r>
        <w:r w:rsidR="00944AF9">
          <w:rPr>
            <w:noProof/>
            <w:webHidden/>
          </w:rPr>
          <w:tab/>
        </w:r>
        <w:r w:rsidR="00944AF9">
          <w:rPr>
            <w:noProof/>
            <w:webHidden/>
          </w:rPr>
          <w:fldChar w:fldCharType="begin"/>
        </w:r>
        <w:r w:rsidR="00944AF9">
          <w:rPr>
            <w:noProof/>
            <w:webHidden/>
          </w:rPr>
          <w:instrText xml:space="preserve"> PAGEREF _Toc235089131 \h </w:instrText>
        </w:r>
        <w:r w:rsidR="00944AF9">
          <w:rPr>
            <w:noProof/>
            <w:webHidden/>
          </w:rPr>
        </w:r>
        <w:r w:rsidR="00944AF9">
          <w:rPr>
            <w:noProof/>
            <w:webHidden/>
          </w:rPr>
          <w:fldChar w:fldCharType="separate"/>
        </w:r>
        <w:r w:rsidR="004B09DA">
          <w:rPr>
            <w:noProof/>
            <w:webHidden/>
          </w:rPr>
          <w:t>211</w:t>
        </w:r>
        <w:r w:rsidR="00944AF9">
          <w:rPr>
            <w:noProof/>
            <w:webHidden/>
          </w:rPr>
          <w:fldChar w:fldCharType="end"/>
        </w:r>
      </w:hyperlink>
    </w:p>
    <w:p w14:paraId="4720A4BC" w14:textId="1D65EFD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32" w:history="1">
        <w:r w:rsidR="00944AF9" w:rsidRPr="000962F1">
          <w:rPr>
            <w:rStyle w:val="a7"/>
            <w:noProof/>
          </w:rPr>
          <w:t>Таблица 153 – Значения коэффициентов, учитывающих степень ограничения прав</w:t>
        </w:r>
        <w:r w:rsidR="00944AF9">
          <w:rPr>
            <w:noProof/>
            <w:webHidden/>
          </w:rPr>
          <w:tab/>
        </w:r>
        <w:r w:rsidR="00944AF9">
          <w:rPr>
            <w:noProof/>
            <w:webHidden/>
          </w:rPr>
          <w:fldChar w:fldCharType="begin"/>
        </w:r>
        <w:r w:rsidR="00944AF9">
          <w:rPr>
            <w:noProof/>
            <w:webHidden/>
          </w:rPr>
          <w:instrText xml:space="preserve"> PAGEREF _Toc235089132 \h </w:instrText>
        </w:r>
        <w:r w:rsidR="00944AF9">
          <w:rPr>
            <w:noProof/>
            <w:webHidden/>
          </w:rPr>
        </w:r>
        <w:r w:rsidR="00944AF9">
          <w:rPr>
            <w:noProof/>
            <w:webHidden/>
          </w:rPr>
          <w:fldChar w:fldCharType="separate"/>
        </w:r>
        <w:r w:rsidR="004B09DA">
          <w:rPr>
            <w:noProof/>
            <w:webHidden/>
          </w:rPr>
          <w:t>213</w:t>
        </w:r>
        <w:r w:rsidR="00944AF9">
          <w:rPr>
            <w:noProof/>
            <w:webHidden/>
          </w:rPr>
          <w:fldChar w:fldCharType="end"/>
        </w:r>
      </w:hyperlink>
    </w:p>
    <w:p w14:paraId="4A5CA5D3" w14:textId="58B0831A"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33" w:history="1">
        <w:r w:rsidR="00944AF9" w:rsidRPr="000962F1">
          <w:rPr>
            <w:rStyle w:val="a7"/>
            <w:bCs/>
            <w:noProof/>
          </w:rPr>
          <w:t>Таблица 154 – Инвестиционные площадки ТОР «Хабаровск» вблизи г. Хабаровска (ЮПЭП)</w:t>
        </w:r>
        <w:r w:rsidR="00944AF9">
          <w:rPr>
            <w:noProof/>
            <w:webHidden/>
          </w:rPr>
          <w:tab/>
        </w:r>
        <w:r w:rsidR="00944AF9">
          <w:rPr>
            <w:noProof/>
            <w:webHidden/>
          </w:rPr>
          <w:fldChar w:fldCharType="begin"/>
        </w:r>
        <w:r w:rsidR="00944AF9">
          <w:rPr>
            <w:noProof/>
            <w:webHidden/>
          </w:rPr>
          <w:instrText xml:space="preserve"> PAGEREF _Toc235089133 \h </w:instrText>
        </w:r>
        <w:r w:rsidR="00944AF9">
          <w:rPr>
            <w:noProof/>
            <w:webHidden/>
          </w:rPr>
        </w:r>
        <w:r w:rsidR="00944AF9">
          <w:rPr>
            <w:noProof/>
            <w:webHidden/>
          </w:rPr>
          <w:fldChar w:fldCharType="separate"/>
        </w:r>
        <w:r w:rsidR="004B09DA">
          <w:rPr>
            <w:noProof/>
            <w:webHidden/>
          </w:rPr>
          <w:t>215</w:t>
        </w:r>
        <w:r w:rsidR="00944AF9">
          <w:rPr>
            <w:noProof/>
            <w:webHidden/>
          </w:rPr>
          <w:fldChar w:fldCharType="end"/>
        </w:r>
      </w:hyperlink>
    </w:p>
    <w:p w14:paraId="5F526E36" w14:textId="1F6182D6"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34" w:history="1">
        <w:r w:rsidR="00944AF9" w:rsidRPr="000962F1">
          <w:rPr>
            <w:rStyle w:val="a7"/>
            <w:bCs/>
            <w:noProof/>
          </w:rPr>
          <w:t>Таблица 155 – Инвестиционные площадки ТОР «Хабаровск» в САЭП</w:t>
        </w:r>
        <w:r w:rsidR="00944AF9">
          <w:rPr>
            <w:noProof/>
            <w:webHidden/>
          </w:rPr>
          <w:tab/>
        </w:r>
        <w:r w:rsidR="00944AF9">
          <w:rPr>
            <w:noProof/>
            <w:webHidden/>
          </w:rPr>
          <w:fldChar w:fldCharType="begin"/>
        </w:r>
        <w:r w:rsidR="00944AF9">
          <w:rPr>
            <w:noProof/>
            <w:webHidden/>
          </w:rPr>
          <w:instrText xml:space="preserve"> PAGEREF _Toc235089134 \h </w:instrText>
        </w:r>
        <w:r w:rsidR="00944AF9">
          <w:rPr>
            <w:noProof/>
            <w:webHidden/>
          </w:rPr>
        </w:r>
        <w:r w:rsidR="00944AF9">
          <w:rPr>
            <w:noProof/>
            <w:webHidden/>
          </w:rPr>
          <w:fldChar w:fldCharType="separate"/>
        </w:r>
        <w:r w:rsidR="004B09DA">
          <w:rPr>
            <w:noProof/>
            <w:webHidden/>
          </w:rPr>
          <w:t>215</w:t>
        </w:r>
        <w:r w:rsidR="00944AF9">
          <w:rPr>
            <w:noProof/>
            <w:webHidden/>
          </w:rPr>
          <w:fldChar w:fldCharType="end"/>
        </w:r>
      </w:hyperlink>
    </w:p>
    <w:p w14:paraId="785AF04B" w14:textId="4198110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35" w:history="1">
        <w:r w:rsidR="00944AF9" w:rsidRPr="000962F1">
          <w:rPr>
            <w:rStyle w:val="a7"/>
            <w:bCs/>
            <w:noProof/>
          </w:rPr>
          <w:t>Таблица 156 – Инвестиционные площадки ТОР «Хабаровск» в СЭЗ</w:t>
        </w:r>
        <w:r w:rsidR="00944AF9">
          <w:rPr>
            <w:noProof/>
            <w:webHidden/>
          </w:rPr>
          <w:tab/>
        </w:r>
        <w:r w:rsidR="00944AF9">
          <w:rPr>
            <w:noProof/>
            <w:webHidden/>
          </w:rPr>
          <w:fldChar w:fldCharType="begin"/>
        </w:r>
        <w:r w:rsidR="00944AF9">
          <w:rPr>
            <w:noProof/>
            <w:webHidden/>
          </w:rPr>
          <w:instrText xml:space="preserve"> PAGEREF _Toc235089135 \h </w:instrText>
        </w:r>
        <w:r w:rsidR="00944AF9">
          <w:rPr>
            <w:noProof/>
            <w:webHidden/>
          </w:rPr>
        </w:r>
        <w:r w:rsidR="00944AF9">
          <w:rPr>
            <w:noProof/>
            <w:webHidden/>
          </w:rPr>
          <w:fldChar w:fldCharType="separate"/>
        </w:r>
        <w:r w:rsidR="004B09DA">
          <w:rPr>
            <w:noProof/>
            <w:webHidden/>
          </w:rPr>
          <w:t>216</w:t>
        </w:r>
        <w:r w:rsidR="00944AF9">
          <w:rPr>
            <w:noProof/>
            <w:webHidden/>
          </w:rPr>
          <w:fldChar w:fldCharType="end"/>
        </w:r>
      </w:hyperlink>
    </w:p>
    <w:p w14:paraId="53C175EA" w14:textId="1A51A63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36" w:history="1">
        <w:r w:rsidR="00944AF9" w:rsidRPr="000962F1">
          <w:rPr>
            <w:rStyle w:val="a7"/>
            <w:bCs/>
            <w:noProof/>
          </w:rPr>
          <w:t xml:space="preserve">Таблица 157 – Факторы влияния на стоимость </w:t>
        </w:r>
        <w:r w:rsidR="00944AF9" w:rsidRPr="000962F1">
          <w:rPr>
            <w:rStyle w:val="a7"/>
            <w:noProof/>
          </w:rPr>
          <w:t>земельных участков в границах портов и ТОР в Хабаровском крае</w:t>
        </w:r>
        <w:r w:rsidR="00944AF9">
          <w:rPr>
            <w:noProof/>
            <w:webHidden/>
          </w:rPr>
          <w:tab/>
        </w:r>
        <w:r w:rsidR="00944AF9">
          <w:rPr>
            <w:noProof/>
            <w:webHidden/>
          </w:rPr>
          <w:fldChar w:fldCharType="begin"/>
        </w:r>
        <w:r w:rsidR="00944AF9">
          <w:rPr>
            <w:noProof/>
            <w:webHidden/>
          </w:rPr>
          <w:instrText xml:space="preserve"> PAGEREF _Toc235089136 \h </w:instrText>
        </w:r>
        <w:r w:rsidR="00944AF9">
          <w:rPr>
            <w:noProof/>
            <w:webHidden/>
          </w:rPr>
        </w:r>
        <w:r w:rsidR="00944AF9">
          <w:rPr>
            <w:noProof/>
            <w:webHidden/>
          </w:rPr>
          <w:fldChar w:fldCharType="separate"/>
        </w:r>
        <w:r w:rsidR="004B09DA">
          <w:rPr>
            <w:noProof/>
            <w:webHidden/>
          </w:rPr>
          <w:t>217</w:t>
        </w:r>
        <w:r w:rsidR="00944AF9">
          <w:rPr>
            <w:noProof/>
            <w:webHidden/>
          </w:rPr>
          <w:fldChar w:fldCharType="end"/>
        </w:r>
      </w:hyperlink>
    </w:p>
    <w:p w14:paraId="3FD577D6" w14:textId="6594852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37" w:history="1">
        <w:r w:rsidR="00944AF9" w:rsidRPr="000962F1">
          <w:rPr>
            <w:rStyle w:val="a7"/>
            <w:bCs/>
            <w:noProof/>
          </w:rPr>
          <w:t>Таблица 158 – Шкала б</w:t>
        </w:r>
        <w:r w:rsidR="00944AF9" w:rsidRPr="000962F1">
          <w:rPr>
            <w:rStyle w:val="a7"/>
            <w:rFonts w:eastAsia="Calibri"/>
            <w:noProof/>
            <w:lang w:eastAsia="en-US"/>
          </w:rPr>
          <w:t>алльных оценок для определения степени влияния фактора</w:t>
        </w:r>
        <w:r w:rsidR="00944AF9">
          <w:rPr>
            <w:noProof/>
            <w:webHidden/>
          </w:rPr>
          <w:tab/>
        </w:r>
        <w:r w:rsidR="00944AF9">
          <w:rPr>
            <w:noProof/>
            <w:webHidden/>
          </w:rPr>
          <w:fldChar w:fldCharType="begin"/>
        </w:r>
        <w:r w:rsidR="00944AF9">
          <w:rPr>
            <w:noProof/>
            <w:webHidden/>
          </w:rPr>
          <w:instrText xml:space="preserve"> PAGEREF _Toc235089137 \h </w:instrText>
        </w:r>
        <w:r w:rsidR="00944AF9">
          <w:rPr>
            <w:noProof/>
            <w:webHidden/>
          </w:rPr>
        </w:r>
        <w:r w:rsidR="00944AF9">
          <w:rPr>
            <w:noProof/>
            <w:webHidden/>
          </w:rPr>
          <w:fldChar w:fldCharType="separate"/>
        </w:r>
        <w:r w:rsidR="004B09DA">
          <w:rPr>
            <w:noProof/>
            <w:webHidden/>
          </w:rPr>
          <w:t>218</w:t>
        </w:r>
        <w:r w:rsidR="00944AF9">
          <w:rPr>
            <w:noProof/>
            <w:webHidden/>
          </w:rPr>
          <w:fldChar w:fldCharType="end"/>
        </w:r>
      </w:hyperlink>
    </w:p>
    <w:p w14:paraId="7B6320CF" w14:textId="4E3E5D9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38" w:history="1">
        <w:r w:rsidR="00944AF9" w:rsidRPr="000962F1">
          <w:rPr>
            <w:rStyle w:val="a7"/>
            <w:bCs/>
            <w:noProof/>
          </w:rPr>
          <w:t xml:space="preserve">Таблица 159 – </w:t>
        </w:r>
        <w:r w:rsidR="00944AF9" w:rsidRPr="000962F1">
          <w:rPr>
            <w:rStyle w:val="a7"/>
            <w:rFonts w:eastAsia="Calibri"/>
            <w:noProof/>
            <w:lang w:eastAsia="en-US"/>
          </w:rPr>
          <w:t>Характеристика территорий по ключевым факторам влияния (часть 1)</w:t>
        </w:r>
        <w:r w:rsidR="00944AF9">
          <w:rPr>
            <w:noProof/>
            <w:webHidden/>
          </w:rPr>
          <w:tab/>
        </w:r>
        <w:r w:rsidR="00944AF9">
          <w:rPr>
            <w:noProof/>
            <w:webHidden/>
          </w:rPr>
          <w:fldChar w:fldCharType="begin"/>
        </w:r>
        <w:r w:rsidR="00944AF9">
          <w:rPr>
            <w:noProof/>
            <w:webHidden/>
          </w:rPr>
          <w:instrText xml:space="preserve"> PAGEREF _Toc235089138 \h </w:instrText>
        </w:r>
        <w:r w:rsidR="00944AF9">
          <w:rPr>
            <w:noProof/>
            <w:webHidden/>
          </w:rPr>
        </w:r>
        <w:r w:rsidR="00944AF9">
          <w:rPr>
            <w:noProof/>
            <w:webHidden/>
          </w:rPr>
          <w:fldChar w:fldCharType="separate"/>
        </w:r>
        <w:r w:rsidR="004B09DA">
          <w:rPr>
            <w:noProof/>
            <w:webHidden/>
          </w:rPr>
          <w:t>219</w:t>
        </w:r>
        <w:r w:rsidR="00944AF9">
          <w:rPr>
            <w:noProof/>
            <w:webHidden/>
          </w:rPr>
          <w:fldChar w:fldCharType="end"/>
        </w:r>
      </w:hyperlink>
    </w:p>
    <w:p w14:paraId="24EE9DC3" w14:textId="071FF52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39" w:history="1">
        <w:r w:rsidR="00944AF9" w:rsidRPr="000962F1">
          <w:rPr>
            <w:rStyle w:val="a7"/>
            <w:bCs/>
            <w:noProof/>
          </w:rPr>
          <w:t xml:space="preserve">Таблица 160 – </w:t>
        </w:r>
        <w:r w:rsidR="00944AF9" w:rsidRPr="000962F1">
          <w:rPr>
            <w:rStyle w:val="a7"/>
            <w:rFonts w:eastAsia="Calibri"/>
            <w:noProof/>
            <w:lang w:eastAsia="en-US"/>
          </w:rPr>
          <w:t>Балльная оценка факторов влияния</w:t>
        </w:r>
        <w:r w:rsidR="00944AF9">
          <w:rPr>
            <w:noProof/>
            <w:webHidden/>
          </w:rPr>
          <w:tab/>
        </w:r>
        <w:r w:rsidR="00944AF9">
          <w:rPr>
            <w:noProof/>
            <w:webHidden/>
          </w:rPr>
          <w:fldChar w:fldCharType="begin"/>
        </w:r>
        <w:r w:rsidR="00944AF9">
          <w:rPr>
            <w:noProof/>
            <w:webHidden/>
          </w:rPr>
          <w:instrText xml:space="preserve"> PAGEREF _Toc235089139 \h </w:instrText>
        </w:r>
        <w:r w:rsidR="00944AF9">
          <w:rPr>
            <w:noProof/>
            <w:webHidden/>
          </w:rPr>
        </w:r>
        <w:r w:rsidR="00944AF9">
          <w:rPr>
            <w:noProof/>
            <w:webHidden/>
          </w:rPr>
          <w:fldChar w:fldCharType="separate"/>
        </w:r>
        <w:r w:rsidR="004B09DA">
          <w:rPr>
            <w:noProof/>
            <w:webHidden/>
          </w:rPr>
          <w:t>222</w:t>
        </w:r>
        <w:r w:rsidR="00944AF9">
          <w:rPr>
            <w:noProof/>
            <w:webHidden/>
          </w:rPr>
          <w:fldChar w:fldCharType="end"/>
        </w:r>
      </w:hyperlink>
    </w:p>
    <w:p w14:paraId="7126FF5A" w14:textId="0BB0016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40" w:history="1">
        <w:r w:rsidR="00944AF9" w:rsidRPr="000962F1">
          <w:rPr>
            <w:rStyle w:val="a7"/>
            <w:noProof/>
          </w:rPr>
          <w:t>Таблица 161 – Обобщенный коэффициент для зон Свободного порта Владивосток (СПВ)</w:t>
        </w:r>
        <w:r w:rsidR="00944AF9">
          <w:rPr>
            <w:noProof/>
            <w:webHidden/>
          </w:rPr>
          <w:tab/>
        </w:r>
        <w:r w:rsidR="00944AF9">
          <w:rPr>
            <w:noProof/>
            <w:webHidden/>
          </w:rPr>
          <w:fldChar w:fldCharType="begin"/>
        </w:r>
        <w:r w:rsidR="00944AF9">
          <w:rPr>
            <w:noProof/>
            <w:webHidden/>
          </w:rPr>
          <w:instrText xml:space="preserve"> PAGEREF _Toc235089140 \h </w:instrText>
        </w:r>
        <w:r w:rsidR="00944AF9">
          <w:rPr>
            <w:noProof/>
            <w:webHidden/>
          </w:rPr>
        </w:r>
        <w:r w:rsidR="00944AF9">
          <w:rPr>
            <w:noProof/>
            <w:webHidden/>
          </w:rPr>
          <w:fldChar w:fldCharType="separate"/>
        </w:r>
        <w:r w:rsidR="004B09DA">
          <w:rPr>
            <w:noProof/>
            <w:webHidden/>
          </w:rPr>
          <w:t>225</w:t>
        </w:r>
        <w:r w:rsidR="00944AF9">
          <w:rPr>
            <w:noProof/>
            <w:webHidden/>
          </w:rPr>
          <w:fldChar w:fldCharType="end"/>
        </w:r>
      </w:hyperlink>
    </w:p>
    <w:p w14:paraId="001F24C6" w14:textId="5A8FA26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41" w:history="1">
        <w:r w:rsidR="00944AF9" w:rsidRPr="000962F1">
          <w:rPr>
            <w:rStyle w:val="a7"/>
            <w:noProof/>
          </w:rPr>
          <w:t>Таблица 162 – Обобщенный коэффициент для площадок территорий опережающего развития (ТОР)</w:t>
        </w:r>
        <w:r w:rsidR="00944AF9">
          <w:rPr>
            <w:noProof/>
            <w:webHidden/>
          </w:rPr>
          <w:tab/>
        </w:r>
        <w:r w:rsidR="00944AF9">
          <w:rPr>
            <w:noProof/>
            <w:webHidden/>
          </w:rPr>
          <w:fldChar w:fldCharType="begin"/>
        </w:r>
        <w:r w:rsidR="00944AF9">
          <w:rPr>
            <w:noProof/>
            <w:webHidden/>
          </w:rPr>
          <w:instrText xml:space="preserve"> PAGEREF _Toc235089141 \h </w:instrText>
        </w:r>
        <w:r w:rsidR="00944AF9">
          <w:rPr>
            <w:noProof/>
            <w:webHidden/>
          </w:rPr>
        </w:r>
        <w:r w:rsidR="00944AF9">
          <w:rPr>
            <w:noProof/>
            <w:webHidden/>
          </w:rPr>
          <w:fldChar w:fldCharType="separate"/>
        </w:r>
        <w:r w:rsidR="004B09DA">
          <w:rPr>
            <w:noProof/>
            <w:webHidden/>
          </w:rPr>
          <w:t>225</w:t>
        </w:r>
        <w:r w:rsidR="00944AF9">
          <w:rPr>
            <w:noProof/>
            <w:webHidden/>
          </w:rPr>
          <w:fldChar w:fldCharType="end"/>
        </w:r>
      </w:hyperlink>
    </w:p>
    <w:p w14:paraId="45D263D2" w14:textId="39E43C4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42" w:history="1">
        <w:r w:rsidR="00944AF9" w:rsidRPr="000962F1">
          <w:rPr>
            <w:rStyle w:val="a7"/>
            <w:iCs/>
            <w:noProof/>
          </w:rPr>
          <w:t xml:space="preserve">Таблица 163 – </w:t>
        </w:r>
        <w:r w:rsidR="00944AF9" w:rsidRPr="000962F1">
          <w:rPr>
            <w:rStyle w:val="a7"/>
            <w:rFonts w:eastAsia="Calibri"/>
            <w:iCs/>
            <w:noProof/>
            <w:lang w:eastAsia="en-US"/>
          </w:rPr>
          <w:t>Сравнительный анализ УПКС полученных значений со значениями, действующими на дату оценки оценочной группы</w:t>
        </w:r>
        <w:r w:rsidR="00944AF9" w:rsidRPr="000962F1">
          <w:rPr>
            <w:rStyle w:val="a7"/>
            <w:iCs/>
            <w:noProof/>
          </w:rPr>
          <w:t xml:space="preserve"> </w:t>
        </w:r>
        <w:r w:rsidR="00944AF9" w:rsidRPr="000962F1">
          <w:rPr>
            <w:rStyle w:val="a7"/>
            <w:rFonts w:eastAsia="Calibri"/>
            <w:iCs/>
            <w:noProof/>
            <w:lang w:eastAsia="en-US"/>
          </w:rPr>
          <w:t>«Сх использование»</w:t>
        </w:r>
        <w:r w:rsidR="00944AF9">
          <w:rPr>
            <w:noProof/>
            <w:webHidden/>
          </w:rPr>
          <w:tab/>
        </w:r>
        <w:r w:rsidR="00944AF9">
          <w:rPr>
            <w:noProof/>
            <w:webHidden/>
          </w:rPr>
          <w:fldChar w:fldCharType="begin"/>
        </w:r>
        <w:r w:rsidR="00944AF9">
          <w:rPr>
            <w:noProof/>
            <w:webHidden/>
          </w:rPr>
          <w:instrText xml:space="preserve"> PAGEREF _Toc235089142 \h </w:instrText>
        </w:r>
        <w:r w:rsidR="00944AF9">
          <w:rPr>
            <w:noProof/>
            <w:webHidden/>
          </w:rPr>
        </w:r>
        <w:r w:rsidR="00944AF9">
          <w:rPr>
            <w:noProof/>
            <w:webHidden/>
          </w:rPr>
          <w:fldChar w:fldCharType="separate"/>
        </w:r>
        <w:r w:rsidR="004B09DA">
          <w:rPr>
            <w:noProof/>
            <w:webHidden/>
          </w:rPr>
          <w:t>228</w:t>
        </w:r>
        <w:r w:rsidR="00944AF9">
          <w:rPr>
            <w:noProof/>
            <w:webHidden/>
          </w:rPr>
          <w:fldChar w:fldCharType="end"/>
        </w:r>
      </w:hyperlink>
    </w:p>
    <w:p w14:paraId="334C495B" w14:textId="7C68D076"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43" w:history="1">
        <w:r w:rsidR="00944AF9" w:rsidRPr="000962F1">
          <w:rPr>
            <w:rStyle w:val="a7"/>
            <w:iCs/>
            <w:noProof/>
          </w:rPr>
          <w:t>Таблица 164 – Сравнительный анализ УПКС полученных значений со значениями, действующими на дату оценки оценочной группы «Рыбоводство»</w:t>
        </w:r>
        <w:r w:rsidR="00944AF9">
          <w:rPr>
            <w:noProof/>
            <w:webHidden/>
          </w:rPr>
          <w:tab/>
        </w:r>
        <w:r w:rsidR="00944AF9">
          <w:rPr>
            <w:noProof/>
            <w:webHidden/>
          </w:rPr>
          <w:fldChar w:fldCharType="begin"/>
        </w:r>
        <w:r w:rsidR="00944AF9">
          <w:rPr>
            <w:noProof/>
            <w:webHidden/>
          </w:rPr>
          <w:instrText xml:space="preserve"> PAGEREF _Toc235089143 \h </w:instrText>
        </w:r>
        <w:r w:rsidR="00944AF9">
          <w:rPr>
            <w:noProof/>
            <w:webHidden/>
          </w:rPr>
        </w:r>
        <w:r w:rsidR="00944AF9">
          <w:rPr>
            <w:noProof/>
            <w:webHidden/>
          </w:rPr>
          <w:fldChar w:fldCharType="separate"/>
        </w:r>
        <w:r w:rsidR="004B09DA">
          <w:rPr>
            <w:noProof/>
            <w:webHidden/>
          </w:rPr>
          <w:t>228</w:t>
        </w:r>
        <w:r w:rsidR="00944AF9">
          <w:rPr>
            <w:noProof/>
            <w:webHidden/>
          </w:rPr>
          <w:fldChar w:fldCharType="end"/>
        </w:r>
      </w:hyperlink>
    </w:p>
    <w:p w14:paraId="10A6F6A9" w14:textId="3FB78D9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44" w:history="1">
        <w:r w:rsidR="00944AF9" w:rsidRPr="000962F1">
          <w:rPr>
            <w:rStyle w:val="a7"/>
            <w:iCs/>
            <w:noProof/>
          </w:rPr>
          <w:t>Таблица 165 – Сравнительный анализ УПКС полученных значений со значениями, действующими на дату оценки оценочной группы «МЖС»</w:t>
        </w:r>
        <w:r w:rsidR="00944AF9">
          <w:rPr>
            <w:noProof/>
            <w:webHidden/>
          </w:rPr>
          <w:tab/>
        </w:r>
        <w:r w:rsidR="00944AF9">
          <w:rPr>
            <w:noProof/>
            <w:webHidden/>
          </w:rPr>
          <w:fldChar w:fldCharType="begin"/>
        </w:r>
        <w:r w:rsidR="00944AF9">
          <w:rPr>
            <w:noProof/>
            <w:webHidden/>
          </w:rPr>
          <w:instrText xml:space="preserve"> PAGEREF _Toc235089144 \h </w:instrText>
        </w:r>
        <w:r w:rsidR="00944AF9">
          <w:rPr>
            <w:noProof/>
            <w:webHidden/>
          </w:rPr>
        </w:r>
        <w:r w:rsidR="00944AF9">
          <w:rPr>
            <w:noProof/>
            <w:webHidden/>
          </w:rPr>
          <w:fldChar w:fldCharType="separate"/>
        </w:r>
        <w:r w:rsidR="004B09DA">
          <w:rPr>
            <w:noProof/>
            <w:webHidden/>
          </w:rPr>
          <w:t>229</w:t>
        </w:r>
        <w:r w:rsidR="00944AF9">
          <w:rPr>
            <w:noProof/>
            <w:webHidden/>
          </w:rPr>
          <w:fldChar w:fldCharType="end"/>
        </w:r>
      </w:hyperlink>
    </w:p>
    <w:p w14:paraId="7051799F" w14:textId="55AE34D3"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45" w:history="1">
        <w:r w:rsidR="00944AF9" w:rsidRPr="000962F1">
          <w:rPr>
            <w:rStyle w:val="a7"/>
            <w:iCs/>
            <w:noProof/>
          </w:rPr>
          <w:t>Таблица 166 – Сравнительный анализ УПКС полученных значений со значениями, действующими на дату оценки оценочной группы «Общ. использ.»</w:t>
        </w:r>
        <w:r w:rsidR="00944AF9">
          <w:rPr>
            <w:noProof/>
            <w:webHidden/>
          </w:rPr>
          <w:tab/>
        </w:r>
        <w:r w:rsidR="00944AF9">
          <w:rPr>
            <w:noProof/>
            <w:webHidden/>
          </w:rPr>
          <w:fldChar w:fldCharType="begin"/>
        </w:r>
        <w:r w:rsidR="00944AF9">
          <w:rPr>
            <w:noProof/>
            <w:webHidden/>
          </w:rPr>
          <w:instrText xml:space="preserve"> PAGEREF _Toc235089145 \h </w:instrText>
        </w:r>
        <w:r w:rsidR="00944AF9">
          <w:rPr>
            <w:noProof/>
            <w:webHidden/>
          </w:rPr>
        </w:r>
        <w:r w:rsidR="00944AF9">
          <w:rPr>
            <w:noProof/>
            <w:webHidden/>
          </w:rPr>
          <w:fldChar w:fldCharType="separate"/>
        </w:r>
        <w:r w:rsidR="004B09DA">
          <w:rPr>
            <w:noProof/>
            <w:webHidden/>
          </w:rPr>
          <w:t>229</w:t>
        </w:r>
        <w:r w:rsidR="00944AF9">
          <w:rPr>
            <w:noProof/>
            <w:webHidden/>
          </w:rPr>
          <w:fldChar w:fldCharType="end"/>
        </w:r>
      </w:hyperlink>
    </w:p>
    <w:p w14:paraId="00B3CCDD" w14:textId="4133EB9A"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46" w:history="1">
        <w:r w:rsidR="00944AF9" w:rsidRPr="000962F1">
          <w:rPr>
            <w:rStyle w:val="a7"/>
            <w:iCs/>
            <w:noProof/>
          </w:rPr>
          <w:t>Таблица 167 – Сравнительный анализ УПКС полученных значений со значениями, действующими на дату оценки оценочной группы «Коммерция»</w:t>
        </w:r>
        <w:r w:rsidR="00944AF9">
          <w:rPr>
            <w:noProof/>
            <w:webHidden/>
          </w:rPr>
          <w:tab/>
        </w:r>
        <w:r w:rsidR="00944AF9">
          <w:rPr>
            <w:noProof/>
            <w:webHidden/>
          </w:rPr>
          <w:fldChar w:fldCharType="begin"/>
        </w:r>
        <w:r w:rsidR="00944AF9">
          <w:rPr>
            <w:noProof/>
            <w:webHidden/>
          </w:rPr>
          <w:instrText xml:space="preserve"> PAGEREF _Toc235089146 \h </w:instrText>
        </w:r>
        <w:r w:rsidR="00944AF9">
          <w:rPr>
            <w:noProof/>
            <w:webHidden/>
          </w:rPr>
        </w:r>
        <w:r w:rsidR="00944AF9">
          <w:rPr>
            <w:noProof/>
            <w:webHidden/>
          </w:rPr>
          <w:fldChar w:fldCharType="separate"/>
        </w:r>
        <w:r w:rsidR="004B09DA">
          <w:rPr>
            <w:noProof/>
            <w:webHidden/>
          </w:rPr>
          <w:t>230</w:t>
        </w:r>
        <w:r w:rsidR="00944AF9">
          <w:rPr>
            <w:noProof/>
            <w:webHidden/>
          </w:rPr>
          <w:fldChar w:fldCharType="end"/>
        </w:r>
      </w:hyperlink>
    </w:p>
    <w:p w14:paraId="0CC6F6C1" w14:textId="2827070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47" w:history="1">
        <w:r w:rsidR="00944AF9" w:rsidRPr="000962F1">
          <w:rPr>
            <w:rStyle w:val="a7"/>
            <w:iCs/>
            <w:noProof/>
          </w:rPr>
          <w:t>Таблица 168 – Сравнительный анализ УПКС полученных значений со значениями, действующими на дату оценки оценочной группы «Отдых и рекреация»</w:t>
        </w:r>
        <w:r w:rsidR="00944AF9">
          <w:rPr>
            <w:noProof/>
            <w:webHidden/>
          </w:rPr>
          <w:tab/>
        </w:r>
        <w:r w:rsidR="00944AF9">
          <w:rPr>
            <w:noProof/>
            <w:webHidden/>
          </w:rPr>
          <w:fldChar w:fldCharType="begin"/>
        </w:r>
        <w:r w:rsidR="00944AF9">
          <w:rPr>
            <w:noProof/>
            <w:webHidden/>
          </w:rPr>
          <w:instrText xml:space="preserve"> PAGEREF _Toc235089147 \h </w:instrText>
        </w:r>
        <w:r w:rsidR="00944AF9">
          <w:rPr>
            <w:noProof/>
            <w:webHidden/>
          </w:rPr>
        </w:r>
        <w:r w:rsidR="00944AF9">
          <w:rPr>
            <w:noProof/>
            <w:webHidden/>
          </w:rPr>
          <w:fldChar w:fldCharType="separate"/>
        </w:r>
        <w:r w:rsidR="004B09DA">
          <w:rPr>
            <w:noProof/>
            <w:webHidden/>
          </w:rPr>
          <w:t>230</w:t>
        </w:r>
        <w:r w:rsidR="00944AF9">
          <w:rPr>
            <w:noProof/>
            <w:webHidden/>
          </w:rPr>
          <w:fldChar w:fldCharType="end"/>
        </w:r>
      </w:hyperlink>
    </w:p>
    <w:p w14:paraId="47F513FE" w14:textId="68644C30"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48" w:history="1">
        <w:r w:rsidR="00944AF9" w:rsidRPr="000962F1">
          <w:rPr>
            <w:rStyle w:val="a7"/>
            <w:iCs/>
            <w:noProof/>
          </w:rPr>
          <w:t>Таблица 169 – Сравнительный анализ УПКС полученных значений со значениями, действующими на дату оценки оценочной группы «Сх производство»</w:t>
        </w:r>
        <w:r w:rsidR="00944AF9">
          <w:rPr>
            <w:noProof/>
            <w:webHidden/>
          </w:rPr>
          <w:tab/>
        </w:r>
        <w:r w:rsidR="00944AF9">
          <w:rPr>
            <w:noProof/>
            <w:webHidden/>
          </w:rPr>
          <w:fldChar w:fldCharType="begin"/>
        </w:r>
        <w:r w:rsidR="00944AF9">
          <w:rPr>
            <w:noProof/>
            <w:webHidden/>
          </w:rPr>
          <w:instrText xml:space="preserve"> PAGEREF _Toc235089148 \h </w:instrText>
        </w:r>
        <w:r w:rsidR="00944AF9">
          <w:rPr>
            <w:noProof/>
            <w:webHidden/>
          </w:rPr>
        </w:r>
        <w:r w:rsidR="00944AF9">
          <w:rPr>
            <w:noProof/>
            <w:webHidden/>
          </w:rPr>
          <w:fldChar w:fldCharType="separate"/>
        </w:r>
        <w:r w:rsidR="004B09DA">
          <w:rPr>
            <w:noProof/>
            <w:webHidden/>
          </w:rPr>
          <w:t>231</w:t>
        </w:r>
        <w:r w:rsidR="00944AF9">
          <w:rPr>
            <w:noProof/>
            <w:webHidden/>
          </w:rPr>
          <w:fldChar w:fldCharType="end"/>
        </w:r>
      </w:hyperlink>
    </w:p>
    <w:p w14:paraId="200CE05D" w14:textId="2410871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49" w:history="1">
        <w:r w:rsidR="00944AF9" w:rsidRPr="000962F1">
          <w:rPr>
            <w:rStyle w:val="a7"/>
            <w:iCs/>
            <w:noProof/>
          </w:rPr>
          <w:t>Таблица 170 – Сравнительный анализ УПКС полученных значений со значениями, действующими на дату оценки оценочной группы «Объекты инфраст. (линейн)»</w:t>
        </w:r>
        <w:r w:rsidR="00944AF9">
          <w:rPr>
            <w:noProof/>
            <w:webHidden/>
          </w:rPr>
          <w:tab/>
        </w:r>
        <w:r w:rsidR="00944AF9">
          <w:rPr>
            <w:noProof/>
            <w:webHidden/>
          </w:rPr>
          <w:fldChar w:fldCharType="begin"/>
        </w:r>
        <w:r w:rsidR="00944AF9">
          <w:rPr>
            <w:noProof/>
            <w:webHidden/>
          </w:rPr>
          <w:instrText xml:space="preserve"> PAGEREF _Toc235089149 \h </w:instrText>
        </w:r>
        <w:r w:rsidR="00944AF9">
          <w:rPr>
            <w:noProof/>
            <w:webHidden/>
          </w:rPr>
        </w:r>
        <w:r w:rsidR="00944AF9">
          <w:rPr>
            <w:noProof/>
            <w:webHidden/>
          </w:rPr>
          <w:fldChar w:fldCharType="separate"/>
        </w:r>
        <w:r w:rsidR="004B09DA">
          <w:rPr>
            <w:noProof/>
            <w:webHidden/>
          </w:rPr>
          <w:t>231</w:t>
        </w:r>
        <w:r w:rsidR="00944AF9">
          <w:rPr>
            <w:noProof/>
            <w:webHidden/>
          </w:rPr>
          <w:fldChar w:fldCharType="end"/>
        </w:r>
      </w:hyperlink>
    </w:p>
    <w:p w14:paraId="29080CEE" w14:textId="40CF1F7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50" w:history="1">
        <w:r w:rsidR="00944AF9" w:rsidRPr="000962F1">
          <w:rPr>
            <w:rStyle w:val="a7"/>
            <w:iCs/>
            <w:noProof/>
          </w:rPr>
          <w:t>Таблица 171 – Сравнительный анализ УПКС полученных значений со значениями, действующими на дату оценки оценочной группы «ПРОМ»</w:t>
        </w:r>
        <w:r w:rsidR="00944AF9">
          <w:rPr>
            <w:noProof/>
            <w:webHidden/>
          </w:rPr>
          <w:tab/>
        </w:r>
        <w:r w:rsidR="00944AF9">
          <w:rPr>
            <w:noProof/>
            <w:webHidden/>
          </w:rPr>
          <w:fldChar w:fldCharType="begin"/>
        </w:r>
        <w:r w:rsidR="00944AF9">
          <w:rPr>
            <w:noProof/>
            <w:webHidden/>
          </w:rPr>
          <w:instrText xml:space="preserve"> PAGEREF _Toc235089150 \h </w:instrText>
        </w:r>
        <w:r w:rsidR="00944AF9">
          <w:rPr>
            <w:noProof/>
            <w:webHidden/>
          </w:rPr>
        </w:r>
        <w:r w:rsidR="00944AF9">
          <w:rPr>
            <w:noProof/>
            <w:webHidden/>
          </w:rPr>
          <w:fldChar w:fldCharType="separate"/>
        </w:r>
        <w:r w:rsidR="004B09DA">
          <w:rPr>
            <w:noProof/>
            <w:webHidden/>
          </w:rPr>
          <w:t>232</w:t>
        </w:r>
        <w:r w:rsidR="00944AF9">
          <w:rPr>
            <w:noProof/>
            <w:webHidden/>
          </w:rPr>
          <w:fldChar w:fldCharType="end"/>
        </w:r>
      </w:hyperlink>
    </w:p>
    <w:p w14:paraId="34E4C254" w14:textId="78E3CFCD"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51" w:history="1">
        <w:r w:rsidR="00944AF9" w:rsidRPr="000962F1">
          <w:rPr>
            <w:rStyle w:val="a7"/>
            <w:iCs/>
            <w:noProof/>
          </w:rPr>
          <w:t>Таблица 172 – Сравнительный анализ УПКС полученных значений со значениями, действующими на дату оценки оценочной группы «ИндвГараж»</w:t>
        </w:r>
        <w:r w:rsidR="00944AF9">
          <w:rPr>
            <w:noProof/>
            <w:webHidden/>
          </w:rPr>
          <w:tab/>
        </w:r>
        <w:r w:rsidR="00944AF9">
          <w:rPr>
            <w:noProof/>
            <w:webHidden/>
          </w:rPr>
          <w:fldChar w:fldCharType="begin"/>
        </w:r>
        <w:r w:rsidR="00944AF9">
          <w:rPr>
            <w:noProof/>
            <w:webHidden/>
          </w:rPr>
          <w:instrText xml:space="preserve"> PAGEREF _Toc235089151 \h </w:instrText>
        </w:r>
        <w:r w:rsidR="00944AF9">
          <w:rPr>
            <w:noProof/>
            <w:webHidden/>
          </w:rPr>
        </w:r>
        <w:r w:rsidR="00944AF9">
          <w:rPr>
            <w:noProof/>
            <w:webHidden/>
          </w:rPr>
          <w:fldChar w:fldCharType="separate"/>
        </w:r>
        <w:r w:rsidR="004B09DA">
          <w:rPr>
            <w:noProof/>
            <w:webHidden/>
          </w:rPr>
          <w:t>232</w:t>
        </w:r>
        <w:r w:rsidR="00944AF9">
          <w:rPr>
            <w:noProof/>
            <w:webHidden/>
          </w:rPr>
          <w:fldChar w:fldCharType="end"/>
        </w:r>
      </w:hyperlink>
    </w:p>
    <w:p w14:paraId="46FFEF60" w14:textId="0090BA0D"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52" w:history="1">
        <w:r w:rsidR="00944AF9" w:rsidRPr="000962F1">
          <w:rPr>
            <w:rStyle w:val="a7"/>
            <w:iCs/>
            <w:noProof/>
          </w:rPr>
          <w:t>Таблица 173 – Сравнительный анализ УПКС полученных значений со значениями, действующими на дату оценки оценочной группы «Оборона»</w:t>
        </w:r>
        <w:r w:rsidR="00944AF9">
          <w:rPr>
            <w:noProof/>
            <w:webHidden/>
          </w:rPr>
          <w:tab/>
        </w:r>
        <w:r w:rsidR="00944AF9">
          <w:rPr>
            <w:noProof/>
            <w:webHidden/>
          </w:rPr>
          <w:fldChar w:fldCharType="begin"/>
        </w:r>
        <w:r w:rsidR="00944AF9">
          <w:rPr>
            <w:noProof/>
            <w:webHidden/>
          </w:rPr>
          <w:instrText xml:space="preserve"> PAGEREF _Toc235089152 \h </w:instrText>
        </w:r>
        <w:r w:rsidR="00944AF9">
          <w:rPr>
            <w:noProof/>
            <w:webHidden/>
          </w:rPr>
        </w:r>
        <w:r w:rsidR="00944AF9">
          <w:rPr>
            <w:noProof/>
            <w:webHidden/>
          </w:rPr>
          <w:fldChar w:fldCharType="separate"/>
        </w:r>
        <w:r w:rsidR="004B09DA">
          <w:rPr>
            <w:noProof/>
            <w:webHidden/>
          </w:rPr>
          <w:t>233</w:t>
        </w:r>
        <w:r w:rsidR="00944AF9">
          <w:rPr>
            <w:noProof/>
            <w:webHidden/>
          </w:rPr>
          <w:fldChar w:fldCharType="end"/>
        </w:r>
      </w:hyperlink>
    </w:p>
    <w:p w14:paraId="638F0E10" w14:textId="2BDC7B4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53" w:history="1">
        <w:r w:rsidR="00944AF9" w:rsidRPr="000962F1">
          <w:rPr>
            <w:rStyle w:val="a7"/>
            <w:iCs/>
            <w:noProof/>
          </w:rPr>
          <w:t>Таблица 174 – Сравнительный анализ УПКС полученных значений со значениями, действующими на дату оценки оценочной группы «Благоустройство территории»</w:t>
        </w:r>
        <w:r w:rsidR="00944AF9">
          <w:rPr>
            <w:noProof/>
            <w:webHidden/>
          </w:rPr>
          <w:tab/>
        </w:r>
        <w:r w:rsidR="00944AF9">
          <w:rPr>
            <w:noProof/>
            <w:webHidden/>
          </w:rPr>
          <w:fldChar w:fldCharType="begin"/>
        </w:r>
        <w:r w:rsidR="00944AF9">
          <w:rPr>
            <w:noProof/>
            <w:webHidden/>
          </w:rPr>
          <w:instrText xml:space="preserve"> PAGEREF _Toc235089153 \h </w:instrText>
        </w:r>
        <w:r w:rsidR="00944AF9">
          <w:rPr>
            <w:noProof/>
            <w:webHidden/>
          </w:rPr>
        </w:r>
        <w:r w:rsidR="00944AF9">
          <w:rPr>
            <w:noProof/>
            <w:webHidden/>
          </w:rPr>
          <w:fldChar w:fldCharType="separate"/>
        </w:r>
        <w:r w:rsidR="004B09DA">
          <w:rPr>
            <w:noProof/>
            <w:webHidden/>
          </w:rPr>
          <w:t>233</w:t>
        </w:r>
        <w:r w:rsidR="00944AF9">
          <w:rPr>
            <w:noProof/>
            <w:webHidden/>
          </w:rPr>
          <w:fldChar w:fldCharType="end"/>
        </w:r>
      </w:hyperlink>
    </w:p>
    <w:p w14:paraId="021B7400" w14:textId="54F15454"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54" w:history="1">
        <w:r w:rsidR="00944AF9" w:rsidRPr="000962F1">
          <w:rPr>
            <w:rStyle w:val="a7"/>
            <w:iCs/>
            <w:noProof/>
          </w:rPr>
          <w:t>Таблица 175 – Сравнительный анализ УПКС полученных значений со значениями, действующими на дату оценки оценочной группы «Охраняемые природные территории»</w:t>
        </w:r>
        <w:r w:rsidR="00944AF9">
          <w:rPr>
            <w:noProof/>
            <w:webHidden/>
          </w:rPr>
          <w:tab/>
        </w:r>
        <w:r w:rsidR="00944AF9">
          <w:rPr>
            <w:noProof/>
            <w:webHidden/>
          </w:rPr>
          <w:fldChar w:fldCharType="begin"/>
        </w:r>
        <w:r w:rsidR="00944AF9">
          <w:rPr>
            <w:noProof/>
            <w:webHidden/>
          </w:rPr>
          <w:instrText xml:space="preserve"> PAGEREF _Toc235089154 \h </w:instrText>
        </w:r>
        <w:r w:rsidR="00944AF9">
          <w:rPr>
            <w:noProof/>
            <w:webHidden/>
          </w:rPr>
        </w:r>
        <w:r w:rsidR="00944AF9">
          <w:rPr>
            <w:noProof/>
            <w:webHidden/>
          </w:rPr>
          <w:fldChar w:fldCharType="separate"/>
        </w:r>
        <w:r w:rsidR="004B09DA">
          <w:rPr>
            <w:noProof/>
            <w:webHidden/>
          </w:rPr>
          <w:t>234</w:t>
        </w:r>
        <w:r w:rsidR="00944AF9">
          <w:rPr>
            <w:noProof/>
            <w:webHidden/>
          </w:rPr>
          <w:fldChar w:fldCharType="end"/>
        </w:r>
      </w:hyperlink>
    </w:p>
    <w:p w14:paraId="723DE4F6" w14:textId="4528F9B1"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55" w:history="1">
        <w:r w:rsidR="00944AF9" w:rsidRPr="000962F1">
          <w:rPr>
            <w:rStyle w:val="a7"/>
            <w:iCs/>
            <w:noProof/>
          </w:rPr>
          <w:t>Таблица 176 – Сравнительный анализ УПКС полученных значений со значениями, действующими на дату оценки оценочной группы «Исп. лесов»</w:t>
        </w:r>
        <w:r w:rsidR="00944AF9">
          <w:rPr>
            <w:noProof/>
            <w:webHidden/>
          </w:rPr>
          <w:tab/>
        </w:r>
        <w:r w:rsidR="00944AF9">
          <w:rPr>
            <w:noProof/>
            <w:webHidden/>
          </w:rPr>
          <w:fldChar w:fldCharType="begin"/>
        </w:r>
        <w:r w:rsidR="00944AF9">
          <w:rPr>
            <w:noProof/>
            <w:webHidden/>
          </w:rPr>
          <w:instrText xml:space="preserve"> PAGEREF _Toc235089155 \h </w:instrText>
        </w:r>
        <w:r w:rsidR="00944AF9">
          <w:rPr>
            <w:noProof/>
            <w:webHidden/>
          </w:rPr>
        </w:r>
        <w:r w:rsidR="00944AF9">
          <w:rPr>
            <w:noProof/>
            <w:webHidden/>
          </w:rPr>
          <w:fldChar w:fldCharType="separate"/>
        </w:r>
        <w:r w:rsidR="004B09DA">
          <w:rPr>
            <w:noProof/>
            <w:webHidden/>
          </w:rPr>
          <w:t>234</w:t>
        </w:r>
        <w:r w:rsidR="00944AF9">
          <w:rPr>
            <w:noProof/>
            <w:webHidden/>
          </w:rPr>
          <w:fldChar w:fldCharType="end"/>
        </w:r>
      </w:hyperlink>
    </w:p>
    <w:p w14:paraId="4B859DB7" w14:textId="25D14A0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56" w:history="1">
        <w:r w:rsidR="00944AF9" w:rsidRPr="000962F1">
          <w:rPr>
            <w:rStyle w:val="a7"/>
            <w:iCs/>
            <w:noProof/>
          </w:rPr>
          <w:t>Таблица 177 – Сравнительный анализ УПКС полученных значений со значениями, действующими на дату оценки оценочной группы «Водные объекты»</w:t>
        </w:r>
        <w:r w:rsidR="00944AF9">
          <w:rPr>
            <w:noProof/>
            <w:webHidden/>
          </w:rPr>
          <w:tab/>
        </w:r>
        <w:r w:rsidR="00944AF9">
          <w:rPr>
            <w:noProof/>
            <w:webHidden/>
          </w:rPr>
          <w:fldChar w:fldCharType="begin"/>
        </w:r>
        <w:r w:rsidR="00944AF9">
          <w:rPr>
            <w:noProof/>
            <w:webHidden/>
          </w:rPr>
          <w:instrText xml:space="preserve"> PAGEREF _Toc235089156 \h </w:instrText>
        </w:r>
        <w:r w:rsidR="00944AF9">
          <w:rPr>
            <w:noProof/>
            <w:webHidden/>
          </w:rPr>
        </w:r>
        <w:r w:rsidR="00944AF9">
          <w:rPr>
            <w:noProof/>
            <w:webHidden/>
          </w:rPr>
          <w:fldChar w:fldCharType="separate"/>
        </w:r>
        <w:r w:rsidR="004B09DA">
          <w:rPr>
            <w:noProof/>
            <w:webHidden/>
          </w:rPr>
          <w:t>234</w:t>
        </w:r>
        <w:r w:rsidR="00944AF9">
          <w:rPr>
            <w:noProof/>
            <w:webHidden/>
          </w:rPr>
          <w:fldChar w:fldCharType="end"/>
        </w:r>
      </w:hyperlink>
    </w:p>
    <w:p w14:paraId="6000590F" w14:textId="7EF5BAC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57" w:history="1">
        <w:r w:rsidR="00944AF9" w:rsidRPr="000962F1">
          <w:rPr>
            <w:rStyle w:val="a7"/>
            <w:iCs/>
            <w:noProof/>
          </w:rPr>
          <w:t xml:space="preserve">Таблица 178 – </w:t>
        </w:r>
        <w:r w:rsidR="00944AF9" w:rsidRPr="000962F1">
          <w:rPr>
            <w:rStyle w:val="a7"/>
            <w:rFonts w:eastAsia="Calibri"/>
            <w:iCs/>
            <w:noProof/>
            <w:lang w:eastAsia="en-US"/>
          </w:rPr>
          <w:t>Сравнительный анализ УПКС полученных значений со значениями, действующими на дату оценки оценочной группы</w:t>
        </w:r>
        <w:r w:rsidR="00944AF9" w:rsidRPr="000962F1">
          <w:rPr>
            <w:rStyle w:val="a7"/>
            <w:iCs/>
            <w:noProof/>
          </w:rPr>
          <w:t xml:space="preserve"> </w:t>
        </w:r>
        <w:r w:rsidR="00944AF9" w:rsidRPr="000962F1">
          <w:rPr>
            <w:rStyle w:val="a7"/>
            <w:rFonts w:eastAsia="Calibri"/>
            <w:iCs/>
            <w:noProof/>
            <w:lang w:eastAsia="en-US"/>
          </w:rPr>
          <w:t>«Спец., рит. использ., запас»</w:t>
        </w:r>
        <w:r w:rsidR="00944AF9">
          <w:rPr>
            <w:noProof/>
            <w:webHidden/>
          </w:rPr>
          <w:tab/>
        </w:r>
        <w:r w:rsidR="00944AF9">
          <w:rPr>
            <w:noProof/>
            <w:webHidden/>
          </w:rPr>
          <w:fldChar w:fldCharType="begin"/>
        </w:r>
        <w:r w:rsidR="00944AF9">
          <w:rPr>
            <w:noProof/>
            <w:webHidden/>
          </w:rPr>
          <w:instrText xml:space="preserve"> PAGEREF _Toc235089157 \h </w:instrText>
        </w:r>
        <w:r w:rsidR="00944AF9">
          <w:rPr>
            <w:noProof/>
            <w:webHidden/>
          </w:rPr>
        </w:r>
        <w:r w:rsidR="00944AF9">
          <w:rPr>
            <w:noProof/>
            <w:webHidden/>
          </w:rPr>
          <w:fldChar w:fldCharType="separate"/>
        </w:r>
        <w:r w:rsidR="004B09DA">
          <w:rPr>
            <w:noProof/>
            <w:webHidden/>
          </w:rPr>
          <w:t>235</w:t>
        </w:r>
        <w:r w:rsidR="00944AF9">
          <w:rPr>
            <w:noProof/>
            <w:webHidden/>
          </w:rPr>
          <w:fldChar w:fldCharType="end"/>
        </w:r>
      </w:hyperlink>
    </w:p>
    <w:p w14:paraId="08657DA7" w14:textId="4A8A6B7D"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58" w:history="1">
        <w:r w:rsidR="00944AF9" w:rsidRPr="000962F1">
          <w:rPr>
            <w:rStyle w:val="a7"/>
            <w:iCs/>
            <w:noProof/>
          </w:rPr>
          <w:t xml:space="preserve">Таблица 179 – </w:t>
        </w:r>
        <w:r w:rsidR="00944AF9" w:rsidRPr="000962F1">
          <w:rPr>
            <w:rStyle w:val="a7"/>
            <w:rFonts w:eastAsia="Calibri"/>
            <w:iCs/>
            <w:noProof/>
            <w:lang w:eastAsia="en-US"/>
          </w:rPr>
          <w:t>Сравнительный анализ УПКС полученных значений со значениями, действующими на дату оценки оценочной группы</w:t>
        </w:r>
        <w:r w:rsidR="00944AF9" w:rsidRPr="000962F1">
          <w:rPr>
            <w:rStyle w:val="a7"/>
            <w:iCs/>
            <w:noProof/>
          </w:rPr>
          <w:t xml:space="preserve"> </w:t>
        </w:r>
        <w:r w:rsidR="00944AF9" w:rsidRPr="000962F1">
          <w:rPr>
            <w:rStyle w:val="a7"/>
            <w:rFonts w:eastAsia="Calibri"/>
            <w:iCs/>
            <w:noProof/>
            <w:lang w:eastAsia="en-US"/>
          </w:rPr>
          <w:t>«ИЖС»</w:t>
        </w:r>
        <w:r w:rsidR="00944AF9">
          <w:rPr>
            <w:noProof/>
            <w:webHidden/>
          </w:rPr>
          <w:tab/>
        </w:r>
        <w:r w:rsidR="00944AF9">
          <w:rPr>
            <w:noProof/>
            <w:webHidden/>
          </w:rPr>
          <w:fldChar w:fldCharType="begin"/>
        </w:r>
        <w:r w:rsidR="00944AF9">
          <w:rPr>
            <w:noProof/>
            <w:webHidden/>
          </w:rPr>
          <w:instrText xml:space="preserve"> PAGEREF _Toc235089158 \h </w:instrText>
        </w:r>
        <w:r w:rsidR="00944AF9">
          <w:rPr>
            <w:noProof/>
            <w:webHidden/>
          </w:rPr>
        </w:r>
        <w:r w:rsidR="00944AF9">
          <w:rPr>
            <w:noProof/>
            <w:webHidden/>
          </w:rPr>
          <w:fldChar w:fldCharType="separate"/>
        </w:r>
        <w:r w:rsidR="004B09DA">
          <w:rPr>
            <w:noProof/>
            <w:webHidden/>
          </w:rPr>
          <w:t>235</w:t>
        </w:r>
        <w:r w:rsidR="00944AF9">
          <w:rPr>
            <w:noProof/>
            <w:webHidden/>
          </w:rPr>
          <w:fldChar w:fldCharType="end"/>
        </w:r>
      </w:hyperlink>
    </w:p>
    <w:p w14:paraId="3892240B" w14:textId="3576C919"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59" w:history="1">
        <w:r w:rsidR="00944AF9" w:rsidRPr="000962F1">
          <w:rPr>
            <w:rStyle w:val="a7"/>
            <w:iCs/>
            <w:noProof/>
          </w:rPr>
          <w:t xml:space="preserve">Таблица 180 – </w:t>
        </w:r>
        <w:r w:rsidR="00944AF9" w:rsidRPr="000962F1">
          <w:rPr>
            <w:rStyle w:val="a7"/>
            <w:rFonts w:eastAsia="Calibri"/>
            <w:iCs/>
            <w:noProof/>
            <w:lang w:eastAsia="en-US"/>
          </w:rPr>
          <w:t>Сравнительный анализ УПКС полученных значений со значениями, действующими на дату оценки оценочной группы</w:t>
        </w:r>
        <w:r w:rsidR="00944AF9" w:rsidRPr="000962F1">
          <w:rPr>
            <w:rStyle w:val="a7"/>
            <w:iCs/>
            <w:noProof/>
          </w:rPr>
          <w:t xml:space="preserve"> </w:t>
        </w:r>
        <w:r w:rsidR="00944AF9" w:rsidRPr="000962F1">
          <w:rPr>
            <w:rStyle w:val="a7"/>
            <w:rFonts w:eastAsia="Calibri"/>
            <w:iCs/>
            <w:noProof/>
            <w:lang w:eastAsia="en-US"/>
          </w:rPr>
          <w:t>«Малоэтажная»</w:t>
        </w:r>
        <w:r w:rsidR="00944AF9">
          <w:rPr>
            <w:noProof/>
            <w:webHidden/>
          </w:rPr>
          <w:tab/>
        </w:r>
        <w:r w:rsidR="00944AF9">
          <w:rPr>
            <w:noProof/>
            <w:webHidden/>
          </w:rPr>
          <w:fldChar w:fldCharType="begin"/>
        </w:r>
        <w:r w:rsidR="00944AF9">
          <w:rPr>
            <w:noProof/>
            <w:webHidden/>
          </w:rPr>
          <w:instrText xml:space="preserve"> PAGEREF _Toc235089159 \h </w:instrText>
        </w:r>
        <w:r w:rsidR="00944AF9">
          <w:rPr>
            <w:noProof/>
            <w:webHidden/>
          </w:rPr>
        </w:r>
        <w:r w:rsidR="00944AF9">
          <w:rPr>
            <w:noProof/>
            <w:webHidden/>
          </w:rPr>
          <w:fldChar w:fldCharType="separate"/>
        </w:r>
        <w:r w:rsidR="004B09DA">
          <w:rPr>
            <w:noProof/>
            <w:webHidden/>
          </w:rPr>
          <w:t>236</w:t>
        </w:r>
        <w:r w:rsidR="00944AF9">
          <w:rPr>
            <w:noProof/>
            <w:webHidden/>
          </w:rPr>
          <w:fldChar w:fldCharType="end"/>
        </w:r>
      </w:hyperlink>
    </w:p>
    <w:p w14:paraId="597D928F" w14:textId="0BC64905"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60" w:history="1">
        <w:r w:rsidR="00944AF9" w:rsidRPr="000962F1">
          <w:rPr>
            <w:rStyle w:val="a7"/>
            <w:iCs/>
            <w:noProof/>
          </w:rPr>
          <w:t xml:space="preserve">Таблица 181 – </w:t>
        </w:r>
        <w:r w:rsidR="00944AF9" w:rsidRPr="000962F1">
          <w:rPr>
            <w:rStyle w:val="a7"/>
            <w:rFonts w:eastAsia="Calibri"/>
            <w:iCs/>
            <w:noProof/>
            <w:lang w:eastAsia="en-US"/>
          </w:rPr>
          <w:t>Сравнительный анализ УПКС полученных значений со значениями, действующими на дату оценки оценочной группы</w:t>
        </w:r>
        <w:r w:rsidR="00944AF9" w:rsidRPr="000962F1">
          <w:rPr>
            <w:rStyle w:val="a7"/>
            <w:iCs/>
            <w:noProof/>
          </w:rPr>
          <w:t xml:space="preserve"> </w:t>
        </w:r>
        <w:r w:rsidR="00944AF9" w:rsidRPr="000962F1">
          <w:rPr>
            <w:rStyle w:val="a7"/>
            <w:rFonts w:eastAsia="Calibri"/>
            <w:iCs/>
            <w:noProof/>
            <w:lang w:eastAsia="en-US"/>
          </w:rPr>
          <w:t>«Огород»</w:t>
        </w:r>
        <w:r w:rsidR="00944AF9">
          <w:rPr>
            <w:noProof/>
            <w:webHidden/>
          </w:rPr>
          <w:tab/>
        </w:r>
        <w:r w:rsidR="00944AF9">
          <w:rPr>
            <w:noProof/>
            <w:webHidden/>
          </w:rPr>
          <w:fldChar w:fldCharType="begin"/>
        </w:r>
        <w:r w:rsidR="00944AF9">
          <w:rPr>
            <w:noProof/>
            <w:webHidden/>
          </w:rPr>
          <w:instrText xml:space="preserve"> PAGEREF _Toc235089160 \h </w:instrText>
        </w:r>
        <w:r w:rsidR="00944AF9">
          <w:rPr>
            <w:noProof/>
            <w:webHidden/>
          </w:rPr>
        </w:r>
        <w:r w:rsidR="00944AF9">
          <w:rPr>
            <w:noProof/>
            <w:webHidden/>
          </w:rPr>
          <w:fldChar w:fldCharType="separate"/>
        </w:r>
        <w:r w:rsidR="004B09DA">
          <w:rPr>
            <w:noProof/>
            <w:webHidden/>
          </w:rPr>
          <w:t>236</w:t>
        </w:r>
        <w:r w:rsidR="00944AF9">
          <w:rPr>
            <w:noProof/>
            <w:webHidden/>
          </w:rPr>
          <w:fldChar w:fldCharType="end"/>
        </w:r>
      </w:hyperlink>
    </w:p>
    <w:p w14:paraId="416C6C9D" w14:textId="08CEF95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61" w:history="1">
        <w:r w:rsidR="00944AF9" w:rsidRPr="000962F1">
          <w:rPr>
            <w:rStyle w:val="a7"/>
            <w:iCs/>
            <w:noProof/>
          </w:rPr>
          <w:t xml:space="preserve">Таблица 182 – </w:t>
        </w:r>
        <w:r w:rsidR="00944AF9" w:rsidRPr="000962F1">
          <w:rPr>
            <w:rStyle w:val="a7"/>
            <w:rFonts w:eastAsia="Calibri"/>
            <w:iCs/>
            <w:noProof/>
            <w:lang w:eastAsia="en-US"/>
          </w:rPr>
          <w:t>Сравнительный анализ УПКС полученных значений со значениями, действующими на дату оценки оценочной группы</w:t>
        </w:r>
        <w:r w:rsidR="00944AF9" w:rsidRPr="000962F1">
          <w:rPr>
            <w:rStyle w:val="a7"/>
            <w:iCs/>
            <w:noProof/>
          </w:rPr>
          <w:t xml:space="preserve"> </w:t>
        </w:r>
        <w:r w:rsidR="00944AF9" w:rsidRPr="000962F1">
          <w:rPr>
            <w:rStyle w:val="a7"/>
            <w:rFonts w:eastAsia="Calibri"/>
            <w:iCs/>
            <w:noProof/>
            <w:lang w:eastAsia="en-US"/>
          </w:rPr>
          <w:t>«Сод»</w:t>
        </w:r>
        <w:r w:rsidR="00944AF9">
          <w:rPr>
            <w:noProof/>
            <w:webHidden/>
          </w:rPr>
          <w:tab/>
        </w:r>
        <w:r w:rsidR="00944AF9">
          <w:rPr>
            <w:noProof/>
            <w:webHidden/>
          </w:rPr>
          <w:fldChar w:fldCharType="begin"/>
        </w:r>
        <w:r w:rsidR="00944AF9">
          <w:rPr>
            <w:noProof/>
            <w:webHidden/>
          </w:rPr>
          <w:instrText xml:space="preserve"> PAGEREF _Toc235089161 \h </w:instrText>
        </w:r>
        <w:r w:rsidR="00944AF9">
          <w:rPr>
            <w:noProof/>
            <w:webHidden/>
          </w:rPr>
        </w:r>
        <w:r w:rsidR="00944AF9">
          <w:rPr>
            <w:noProof/>
            <w:webHidden/>
          </w:rPr>
          <w:fldChar w:fldCharType="separate"/>
        </w:r>
        <w:r w:rsidR="004B09DA">
          <w:rPr>
            <w:noProof/>
            <w:webHidden/>
          </w:rPr>
          <w:t>237</w:t>
        </w:r>
        <w:r w:rsidR="00944AF9">
          <w:rPr>
            <w:noProof/>
            <w:webHidden/>
          </w:rPr>
          <w:fldChar w:fldCharType="end"/>
        </w:r>
      </w:hyperlink>
    </w:p>
    <w:p w14:paraId="778F95C1" w14:textId="48E1925B"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62" w:history="1">
        <w:r w:rsidR="00944AF9" w:rsidRPr="000962F1">
          <w:rPr>
            <w:rStyle w:val="a7"/>
            <w:iCs/>
            <w:noProof/>
          </w:rPr>
          <w:t xml:space="preserve">Таблица 183 – </w:t>
        </w:r>
        <w:r w:rsidR="00944AF9" w:rsidRPr="000962F1">
          <w:rPr>
            <w:rStyle w:val="a7"/>
            <w:rFonts w:eastAsia="Calibri"/>
            <w:iCs/>
            <w:noProof/>
            <w:lang w:eastAsia="en-US"/>
          </w:rPr>
          <w:t>Сравнительный анализ УПКС полученных значений со значениями, действующими на дату оценки оценочной группы</w:t>
        </w:r>
        <w:r w:rsidR="00944AF9" w:rsidRPr="000962F1">
          <w:rPr>
            <w:rStyle w:val="a7"/>
            <w:iCs/>
            <w:noProof/>
          </w:rPr>
          <w:t xml:space="preserve"> </w:t>
        </w:r>
        <w:r w:rsidR="00944AF9" w:rsidRPr="000962F1">
          <w:rPr>
            <w:rStyle w:val="a7"/>
            <w:rFonts w:eastAsia="Calibri"/>
            <w:iCs/>
            <w:noProof/>
            <w:lang w:eastAsia="en-US"/>
          </w:rPr>
          <w:t>«Сады (ЗНП)»</w:t>
        </w:r>
        <w:r w:rsidR="00944AF9">
          <w:rPr>
            <w:noProof/>
            <w:webHidden/>
          </w:rPr>
          <w:tab/>
        </w:r>
        <w:r w:rsidR="00944AF9">
          <w:rPr>
            <w:noProof/>
            <w:webHidden/>
          </w:rPr>
          <w:fldChar w:fldCharType="begin"/>
        </w:r>
        <w:r w:rsidR="00944AF9">
          <w:rPr>
            <w:noProof/>
            <w:webHidden/>
          </w:rPr>
          <w:instrText xml:space="preserve"> PAGEREF _Toc235089162 \h </w:instrText>
        </w:r>
        <w:r w:rsidR="00944AF9">
          <w:rPr>
            <w:noProof/>
            <w:webHidden/>
          </w:rPr>
        </w:r>
        <w:r w:rsidR="00944AF9">
          <w:rPr>
            <w:noProof/>
            <w:webHidden/>
          </w:rPr>
          <w:fldChar w:fldCharType="separate"/>
        </w:r>
        <w:r w:rsidR="004B09DA">
          <w:rPr>
            <w:noProof/>
            <w:webHidden/>
          </w:rPr>
          <w:t>237</w:t>
        </w:r>
        <w:r w:rsidR="00944AF9">
          <w:rPr>
            <w:noProof/>
            <w:webHidden/>
          </w:rPr>
          <w:fldChar w:fldCharType="end"/>
        </w:r>
      </w:hyperlink>
    </w:p>
    <w:p w14:paraId="5A70FB55" w14:textId="1213579E"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63" w:history="1">
        <w:r w:rsidR="00944AF9" w:rsidRPr="000962F1">
          <w:rPr>
            <w:rStyle w:val="a7"/>
            <w:iCs/>
            <w:noProof/>
          </w:rPr>
          <w:t xml:space="preserve">Таблица 184 – </w:t>
        </w:r>
        <w:r w:rsidR="00944AF9" w:rsidRPr="000962F1">
          <w:rPr>
            <w:rStyle w:val="a7"/>
            <w:rFonts w:eastAsia="Calibri"/>
            <w:iCs/>
            <w:noProof/>
            <w:lang w:eastAsia="en-US"/>
          </w:rPr>
          <w:t>Сравнительный анализ УПКС полученных значений со значениями, действующими на дату оценки оценочной группы</w:t>
        </w:r>
        <w:r w:rsidR="00944AF9" w:rsidRPr="000962F1">
          <w:rPr>
            <w:rStyle w:val="a7"/>
            <w:iCs/>
            <w:noProof/>
          </w:rPr>
          <w:t xml:space="preserve"> </w:t>
        </w:r>
        <w:r w:rsidR="00944AF9" w:rsidRPr="000962F1">
          <w:rPr>
            <w:rStyle w:val="a7"/>
            <w:rFonts w:eastAsia="Calibri"/>
            <w:iCs/>
            <w:noProof/>
            <w:lang w:eastAsia="en-US"/>
          </w:rPr>
          <w:t>«Сады (не ЗНП)»</w:t>
        </w:r>
        <w:r w:rsidR="00944AF9">
          <w:rPr>
            <w:noProof/>
            <w:webHidden/>
          </w:rPr>
          <w:tab/>
        </w:r>
        <w:r w:rsidR="00944AF9">
          <w:rPr>
            <w:noProof/>
            <w:webHidden/>
          </w:rPr>
          <w:fldChar w:fldCharType="begin"/>
        </w:r>
        <w:r w:rsidR="00944AF9">
          <w:rPr>
            <w:noProof/>
            <w:webHidden/>
          </w:rPr>
          <w:instrText xml:space="preserve"> PAGEREF _Toc235089163 \h </w:instrText>
        </w:r>
        <w:r w:rsidR="00944AF9">
          <w:rPr>
            <w:noProof/>
            <w:webHidden/>
          </w:rPr>
        </w:r>
        <w:r w:rsidR="00944AF9">
          <w:rPr>
            <w:noProof/>
            <w:webHidden/>
          </w:rPr>
          <w:fldChar w:fldCharType="separate"/>
        </w:r>
        <w:r w:rsidR="004B09DA">
          <w:rPr>
            <w:noProof/>
            <w:webHidden/>
          </w:rPr>
          <w:t>237</w:t>
        </w:r>
        <w:r w:rsidR="00944AF9">
          <w:rPr>
            <w:noProof/>
            <w:webHidden/>
          </w:rPr>
          <w:fldChar w:fldCharType="end"/>
        </w:r>
      </w:hyperlink>
    </w:p>
    <w:p w14:paraId="3B66CD36" w14:textId="40D89D7C"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64" w:history="1">
        <w:r w:rsidR="00944AF9" w:rsidRPr="000962F1">
          <w:rPr>
            <w:rStyle w:val="a7"/>
            <w:iCs/>
            <w:noProof/>
          </w:rPr>
          <w:t xml:space="preserve">Таблица 185 – </w:t>
        </w:r>
        <w:r w:rsidR="00944AF9" w:rsidRPr="000962F1">
          <w:rPr>
            <w:rStyle w:val="a7"/>
            <w:rFonts w:eastAsia="Calibri"/>
            <w:iCs/>
            <w:noProof/>
            <w:lang w:eastAsia="en-US"/>
          </w:rPr>
          <w:t>Сравнительный анализ УПКС полученных значений со значениями, действующими на дату оценки оценочной группы</w:t>
        </w:r>
        <w:r w:rsidR="00944AF9" w:rsidRPr="000962F1">
          <w:rPr>
            <w:rStyle w:val="a7"/>
            <w:iCs/>
            <w:noProof/>
          </w:rPr>
          <w:t xml:space="preserve"> </w:t>
        </w:r>
        <w:r w:rsidR="00944AF9" w:rsidRPr="000962F1">
          <w:rPr>
            <w:rStyle w:val="a7"/>
            <w:rFonts w:eastAsia="Calibri"/>
            <w:iCs/>
            <w:noProof/>
            <w:lang w:eastAsia="en-US"/>
          </w:rPr>
          <w:t>«Иное»</w:t>
        </w:r>
        <w:r w:rsidR="00944AF9">
          <w:rPr>
            <w:noProof/>
            <w:webHidden/>
          </w:rPr>
          <w:tab/>
        </w:r>
        <w:r w:rsidR="00944AF9">
          <w:rPr>
            <w:noProof/>
            <w:webHidden/>
          </w:rPr>
          <w:fldChar w:fldCharType="begin"/>
        </w:r>
        <w:r w:rsidR="00944AF9">
          <w:rPr>
            <w:noProof/>
            <w:webHidden/>
          </w:rPr>
          <w:instrText xml:space="preserve"> PAGEREF _Toc235089164 \h </w:instrText>
        </w:r>
        <w:r w:rsidR="00944AF9">
          <w:rPr>
            <w:noProof/>
            <w:webHidden/>
          </w:rPr>
        </w:r>
        <w:r w:rsidR="00944AF9">
          <w:rPr>
            <w:noProof/>
            <w:webHidden/>
          </w:rPr>
          <w:fldChar w:fldCharType="separate"/>
        </w:r>
        <w:r w:rsidR="004B09DA">
          <w:rPr>
            <w:noProof/>
            <w:webHidden/>
          </w:rPr>
          <w:t>238</w:t>
        </w:r>
        <w:r w:rsidR="00944AF9">
          <w:rPr>
            <w:noProof/>
            <w:webHidden/>
          </w:rPr>
          <w:fldChar w:fldCharType="end"/>
        </w:r>
      </w:hyperlink>
    </w:p>
    <w:p w14:paraId="71DB6895" w14:textId="1862F738"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65" w:history="1">
        <w:r w:rsidR="00944AF9" w:rsidRPr="000962F1">
          <w:rPr>
            <w:rStyle w:val="a7"/>
            <w:noProof/>
          </w:rPr>
          <w:t xml:space="preserve">Таблица 186 – </w:t>
        </w:r>
        <w:r w:rsidR="00944AF9" w:rsidRPr="000962F1">
          <w:rPr>
            <w:rStyle w:val="a7"/>
            <w:iCs/>
            <w:noProof/>
          </w:rPr>
          <w:t>Пример определения удельного показателя кадастровой стоимости объекта с кадастровым номером 27:23:0030118:121 на основе построенной модели</w:t>
        </w:r>
        <w:r w:rsidR="00944AF9">
          <w:rPr>
            <w:noProof/>
            <w:webHidden/>
          </w:rPr>
          <w:tab/>
        </w:r>
        <w:r w:rsidR="00944AF9">
          <w:rPr>
            <w:noProof/>
            <w:webHidden/>
          </w:rPr>
          <w:fldChar w:fldCharType="begin"/>
        </w:r>
        <w:r w:rsidR="00944AF9">
          <w:rPr>
            <w:noProof/>
            <w:webHidden/>
          </w:rPr>
          <w:instrText xml:space="preserve"> PAGEREF _Toc235089165 \h </w:instrText>
        </w:r>
        <w:r w:rsidR="00944AF9">
          <w:rPr>
            <w:noProof/>
            <w:webHidden/>
          </w:rPr>
        </w:r>
        <w:r w:rsidR="00944AF9">
          <w:rPr>
            <w:noProof/>
            <w:webHidden/>
          </w:rPr>
          <w:fldChar w:fldCharType="separate"/>
        </w:r>
        <w:r w:rsidR="004B09DA">
          <w:rPr>
            <w:noProof/>
            <w:webHidden/>
          </w:rPr>
          <w:t>240</w:t>
        </w:r>
        <w:r w:rsidR="00944AF9">
          <w:rPr>
            <w:noProof/>
            <w:webHidden/>
          </w:rPr>
          <w:fldChar w:fldCharType="end"/>
        </w:r>
      </w:hyperlink>
    </w:p>
    <w:p w14:paraId="0947FF6A" w14:textId="12853182" w:rsidR="00944AF9"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5089166" w:history="1">
        <w:r w:rsidR="00944AF9" w:rsidRPr="000962F1">
          <w:rPr>
            <w:rStyle w:val="a7"/>
            <w:noProof/>
          </w:rPr>
          <w:t xml:space="preserve">Таблица 187 – </w:t>
        </w:r>
        <w:r w:rsidR="00944AF9" w:rsidRPr="000962F1">
          <w:rPr>
            <w:rStyle w:val="a7"/>
            <w:iCs/>
            <w:noProof/>
          </w:rPr>
          <w:t>Пример определения удельного показателя кадастровой стоимости объекта с кадастровым номером 27:22:0020601:329 на основе построенной модели</w:t>
        </w:r>
        <w:r w:rsidR="00944AF9">
          <w:rPr>
            <w:noProof/>
            <w:webHidden/>
          </w:rPr>
          <w:tab/>
        </w:r>
        <w:r w:rsidR="00944AF9">
          <w:rPr>
            <w:noProof/>
            <w:webHidden/>
          </w:rPr>
          <w:fldChar w:fldCharType="begin"/>
        </w:r>
        <w:r w:rsidR="00944AF9">
          <w:rPr>
            <w:noProof/>
            <w:webHidden/>
          </w:rPr>
          <w:instrText xml:space="preserve"> PAGEREF _Toc235089166 \h </w:instrText>
        </w:r>
        <w:r w:rsidR="00944AF9">
          <w:rPr>
            <w:noProof/>
            <w:webHidden/>
          </w:rPr>
        </w:r>
        <w:r w:rsidR="00944AF9">
          <w:rPr>
            <w:noProof/>
            <w:webHidden/>
          </w:rPr>
          <w:fldChar w:fldCharType="separate"/>
        </w:r>
        <w:r w:rsidR="004B09DA">
          <w:rPr>
            <w:noProof/>
            <w:webHidden/>
          </w:rPr>
          <w:t>240</w:t>
        </w:r>
        <w:r w:rsidR="00944AF9">
          <w:rPr>
            <w:noProof/>
            <w:webHidden/>
          </w:rPr>
          <w:fldChar w:fldCharType="end"/>
        </w:r>
      </w:hyperlink>
    </w:p>
    <w:p w14:paraId="40131E9A" w14:textId="2A1E2C8C" w:rsidR="00A21B12" w:rsidRPr="009366C0" w:rsidRDefault="00124B09" w:rsidP="009366C0">
      <w:pPr>
        <w:ind w:firstLine="0"/>
        <w:rPr>
          <w:sz w:val="10"/>
          <w:szCs w:val="10"/>
        </w:rPr>
      </w:pPr>
      <w:r w:rsidRPr="00572836">
        <w:rPr>
          <w:sz w:val="18"/>
          <w:szCs w:val="18"/>
        </w:rPr>
        <w:fldChar w:fldCharType="end"/>
      </w:r>
    </w:p>
    <w:p w14:paraId="0FCD7574" w14:textId="77777777" w:rsidR="00A30170" w:rsidRDefault="00124B09" w:rsidP="008946BF">
      <w:pPr>
        <w:pStyle w:val="10"/>
        <w:keepLines w:val="0"/>
        <w:pageBreakBefore/>
        <w:spacing w:before="120"/>
        <w:rPr>
          <w:noProof/>
        </w:rPr>
      </w:pPr>
      <w:bookmarkStart w:id="4" w:name="_Toc235088924"/>
      <w:r w:rsidRPr="00FC0335">
        <w:rPr>
          <w:rFonts w:cs="Times New Roman"/>
          <w:bCs/>
          <w:caps w:val="0"/>
          <w:szCs w:val="20"/>
        </w:rPr>
        <w:lastRenderedPageBreak/>
        <w:t>ПЕРЕЧЕНЬ ИЛЛЮСТРАЦИЙ</w:t>
      </w:r>
      <w:bookmarkEnd w:id="4"/>
      <w:r w:rsidRPr="00DE0C79">
        <w:rPr>
          <w:rFonts w:cs="Times New Roman"/>
          <w:bCs/>
          <w:caps w:val="0"/>
          <w:szCs w:val="20"/>
        </w:rPr>
        <w:fldChar w:fldCharType="begin"/>
      </w:r>
      <w:r w:rsidRPr="00DE0C79">
        <w:rPr>
          <w:rFonts w:cs="Times New Roman"/>
          <w:bCs/>
          <w:caps w:val="0"/>
          <w:szCs w:val="20"/>
        </w:rPr>
        <w:instrText xml:space="preserve"> TOC \h \z \c "Рисунок" </w:instrText>
      </w:r>
      <w:r w:rsidRPr="00DE0C79">
        <w:rPr>
          <w:rFonts w:cs="Times New Roman"/>
          <w:bCs/>
          <w:caps w:val="0"/>
          <w:szCs w:val="20"/>
        </w:rPr>
        <w:fldChar w:fldCharType="separate"/>
      </w:r>
    </w:p>
    <w:p w14:paraId="581FA6A6" w14:textId="5D905F64"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52" w:history="1">
        <w:r w:rsidR="00A30170" w:rsidRPr="00786EFB">
          <w:rPr>
            <w:rStyle w:val="a7"/>
            <w:iCs/>
            <w:noProof/>
          </w:rPr>
          <w:t>Рисунок 1 – Зависимость доли земельного участка коммерческого назначения от плотности застройки</w:t>
        </w:r>
        <w:r w:rsidR="00A30170" w:rsidRPr="00786EFB">
          <w:rPr>
            <w:rStyle w:val="a7"/>
            <w:rFonts w:eastAsia="Calibri"/>
            <w:noProof/>
            <w:lang w:eastAsia="en-US"/>
          </w:rPr>
          <w:t xml:space="preserve"> г. Хабаровск</w:t>
        </w:r>
        <w:r w:rsidR="00A30170">
          <w:rPr>
            <w:noProof/>
            <w:webHidden/>
          </w:rPr>
          <w:tab/>
        </w:r>
        <w:r w:rsidR="00A30170">
          <w:rPr>
            <w:noProof/>
            <w:webHidden/>
          </w:rPr>
          <w:fldChar w:fldCharType="begin"/>
        </w:r>
        <w:r w:rsidR="00A30170">
          <w:rPr>
            <w:noProof/>
            <w:webHidden/>
          </w:rPr>
          <w:instrText xml:space="preserve"> PAGEREF _Toc233167252 \h </w:instrText>
        </w:r>
        <w:r w:rsidR="00A30170">
          <w:rPr>
            <w:noProof/>
            <w:webHidden/>
          </w:rPr>
        </w:r>
        <w:r w:rsidR="00A30170">
          <w:rPr>
            <w:noProof/>
            <w:webHidden/>
          </w:rPr>
          <w:fldChar w:fldCharType="separate"/>
        </w:r>
        <w:r w:rsidR="004B09DA">
          <w:rPr>
            <w:noProof/>
            <w:webHidden/>
          </w:rPr>
          <w:t>14</w:t>
        </w:r>
        <w:r w:rsidR="00A30170">
          <w:rPr>
            <w:noProof/>
            <w:webHidden/>
          </w:rPr>
          <w:fldChar w:fldCharType="end"/>
        </w:r>
      </w:hyperlink>
    </w:p>
    <w:p w14:paraId="51492165" w14:textId="0352E0E4"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53" w:history="1">
        <w:r w:rsidR="00A30170" w:rsidRPr="00786EFB">
          <w:rPr>
            <w:rStyle w:val="a7"/>
            <w:iCs/>
            <w:noProof/>
          </w:rPr>
          <w:t>Рисунок 2 – Зависимость доли земельного участка производственного назначения от плотности застройки</w:t>
        </w:r>
        <w:r w:rsidR="00A30170" w:rsidRPr="00786EFB">
          <w:rPr>
            <w:rStyle w:val="a7"/>
            <w:rFonts w:eastAsia="Calibri"/>
            <w:noProof/>
            <w:lang w:eastAsia="en-US"/>
          </w:rPr>
          <w:t xml:space="preserve"> г. Хабаровск</w:t>
        </w:r>
        <w:r w:rsidR="00A30170">
          <w:rPr>
            <w:noProof/>
            <w:webHidden/>
          </w:rPr>
          <w:tab/>
        </w:r>
        <w:r w:rsidR="00A30170">
          <w:rPr>
            <w:noProof/>
            <w:webHidden/>
          </w:rPr>
          <w:fldChar w:fldCharType="begin"/>
        </w:r>
        <w:r w:rsidR="00A30170">
          <w:rPr>
            <w:noProof/>
            <w:webHidden/>
          </w:rPr>
          <w:instrText xml:space="preserve"> PAGEREF _Toc233167253 \h </w:instrText>
        </w:r>
        <w:r w:rsidR="00A30170">
          <w:rPr>
            <w:noProof/>
            <w:webHidden/>
          </w:rPr>
        </w:r>
        <w:r w:rsidR="00A30170">
          <w:rPr>
            <w:noProof/>
            <w:webHidden/>
          </w:rPr>
          <w:fldChar w:fldCharType="separate"/>
        </w:r>
        <w:r w:rsidR="004B09DA">
          <w:rPr>
            <w:noProof/>
            <w:webHidden/>
          </w:rPr>
          <w:t>15</w:t>
        </w:r>
        <w:r w:rsidR="00A30170">
          <w:rPr>
            <w:noProof/>
            <w:webHidden/>
          </w:rPr>
          <w:fldChar w:fldCharType="end"/>
        </w:r>
      </w:hyperlink>
    </w:p>
    <w:p w14:paraId="7D92F987" w14:textId="718A4B3C"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54" w:history="1">
        <w:r w:rsidR="00A30170" w:rsidRPr="00786EFB">
          <w:rPr>
            <w:rStyle w:val="a7"/>
            <w:iCs/>
            <w:noProof/>
          </w:rPr>
          <w:t>Рисунок 3 – Зависимость доли земельного участка гаражного назначения от плотности застройки</w:t>
        </w:r>
        <w:r w:rsidR="00A30170" w:rsidRPr="00786EFB">
          <w:rPr>
            <w:rStyle w:val="a7"/>
            <w:rFonts w:eastAsia="Calibri"/>
            <w:noProof/>
            <w:lang w:eastAsia="en-US"/>
          </w:rPr>
          <w:t xml:space="preserve"> г. Хабаровск</w:t>
        </w:r>
        <w:r w:rsidR="00A30170">
          <w:rPr>
            <w:noProof/>
            <w:webHidden/>
          </w:rPr>
          <w:tab/>
        </w:r>
        <w:r w:rsidR="00A30170">
          <w:rPr>
            <w:noProof/>
            <w:webHidden/>
          </w:rPr>
          <w:fldChar w:fldCharType="begin"/>
        </w:r>
        <w:r w:rsidR="00A30170">
          <w:rPr>
            <w:noProof/>
            <w:webHidden/>
          </w:rPr>
          <w:instrText xml:space="preserve"> PAGEREF _Toc233167254 \h </w:instrText>
        </w:r>
        <w:r w:rsidR="00A30170">
          <w:rPr>
            <w:noProof/>
            <w:webHidden/>
          </w:rPr>
        </w:r>
        <w:r w:rsidR="00A30170">
          <w:rPr>
            <w:noProof/>
            <w:webHidden/>
          </w:rPr>
          <w:fldChar w:fldCharType="separate"/>
        </w:r>
        <w:r w:rsidR="004B09DA">
          <w:rPr>
            <w:noProof/>
            <w:webHidden/>
          </w:rPr>
          <w:t>15</w:t>
        </w:r>
        <w:r w:rsidR="00A30170">
          <w:rPr>
            <w:noProof/>
            <w:webHidden/>
          </w:rPr>
          <w:fldChar w:fldCharType="end"/>
        </w:r>
      </w:hyperlink>
    </w:p>
    <w:p w14:paraId="0A7BA815" w14:textId="45EA481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55" w:history="1">
        <w:r w:rsidR="00A30170" w:rsidRPr="00786EFB">
          <w:rPr>
            <w:rStyle w:val="a7"/>
            <w:iCs/>
            <w:noProof/>
          </w:rPr>
          <w:t>Рисунок 4 – Зависимость доли земельного участка коммерческого назначения от плотности застройки</w:t>
        </w:r>
        <w:r w:rsidR="00A30170" w:rsidRPr="00786EFB">
          <w:rPr>
            <w:rStyle w:val="a7"/>
            <w:rFonts w:eastAsia="Calibri"/>
            <w:noProof/>
            <w:lang w:eastAsia="en-US"/>
          </w:rPr>
          <w:t xml:space="preserve">  г. Комсомольск-на-Амуре</w:t>
        </w:r>
        <w:r w:rsidR="00A30170">
          <w:rPr>
            <w:noProof/>
            <w:webHidden/>
          </w:rPr>
          <w:tab/>
        </w:r>
        <w:r w:rsidR="00A30170">
          <w:rPr>
            <w:noProof/>
            <w:webHidden/>
          </w:rPr>
          <w:fldChar w:fldCharType="begin"/>
        </w:r>
        <w:r w:rsidR="00A30170">
          <w:rPr>
            <w:noProof/>
            <w:webHidden/>
          </w:rPr>
          <w:instrText xml:space="preserve"> PAGEREF _Toc233167255 \h </w:instrText>
        </w:r>
        <w:r w:rsidR="00A30170">
          <w:rPr>
            <w:noProof/>
            <w:webHidden/>
          </w:rPr>
        </w:r>
        <w:r w:rsidR="00A30170">
          <w:rPr>
            <w:noProof/>
            <w:webHidden/>
          </w:rPr>
          <w:fldChar w:fldCharType="separate"/>
        </w:r>
        <w:r w:rsidR="004B09DA">
          <w:rPr>
            <w:noProof/>
            <w:webHidden/>
          </w:rPr>
          <w:t>16</w:t>
        </w:r>
        <w:r w:rsidR="00A30170">
          <w:rPr>
            <w:noProof/>
            <w:webHidden/>
          </w:rPr>
          <w:fldChar w:fldCharType="end"/>
        </w:r>
      </w:hyperlink>
    </w:p>
    <w:p w14:paraId="44EBE0CE" w14:textId="15853B53"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56" w:history="1">
        <w:r w:rsidR="00A30170" w:rsidRPr="00786EFB">
          <w:rPr>
            <w:rStyle w:val="a7"/>
            <w:iCs/>
            <w:noProof/>
          </w:rPr>
          <w:t>Рисунок 5 – Зависимость доли земельного участка производственного назначения от плотности застройки</w:t>
        </w:r>
        <w:r w:rsidR="00A30170" w:rsidRPr="00786EFB">
          <w:rPr>
            <w:rStyle w:val="a7"/>
            <w:rFonts w:eastAsia="Calibri"/>
            <w:noProof/>
            <w:lang w:eastAsia="en-US"/>
          </w:rPr>
          <w:t xml:space="preserve"> г. Комсомольск-на-Амуре</w:t>
        </w:r>
        <w:r w:rsidR="00A30170">
          <w:rPr>
            <w:noProof/>
            <w:webHidden/>
          </w:rPr>
          <w:tab/>
        </w:r>
        <w:r w:rsidR="00A30170">
          <w:rPr>
            <w:noProof/>
            <w:webHidden/>
          </w:rPr>
          <w:fldChar w:fldCharType="begin"/>
        </w:r>
        <w:r w:rsidR="00A30170">
          <w:rPr>
            <w:noProof/>
            <w:webHidden/>
          </w:rPr>
          <w:instrText xml:space="preserve"> PAGEREF _Toc233167256 \h </w:instrText>
        </w:r>
        <w:r w:rsidR="00A30170">
          <w:rPr>
            <w:noProof/>
            <w:webHidden/>
          </w:rPr>
        </w:r>
        <w:r w:rsidR="00A30170">
          <w:rPr>
            <w:noProof/>
            <w:webHidden/>
          </w:rPr>
          <w:fldChar w:fldCharType="separate"/>
        </w:r>
        <w:r w:rsidR="004B09DA">
          <w:rPr>
            <w:noProof/>
            <w:webHidden/>
          </w:rPr>
          <w:t>16</w:t>
        </w:r>
        <w:r w:rsidR="00A30170">
          <w:rPr>
            <w:noProof/>
            <w:webHidden/>
          </w:rPr>
          <w:fldChar w:fldCharType="end"/>
        </w:r>
      </w:hyperlink>
    </w:p>
    <w:p w14:paraId="281C1B00" w14:textId="6AF99F53"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57" w:history="1">
        <w:r w:rsidR="00A30170" w:rsidRPr="00786EFB">
          <w:rPr>
            <w:rStyle w:val="a7"/>
            <w:iCs/>
            <w:noProof/>
          </w:rPr>
          <w:t>Рисунок 6 – Зависимость доли земельного участка гаражного назначения от плотности застройки</w:t>
        </w:r>
        <w:r w:rsidR="00A30170" w:rsidRPr="00786EFB">
          <w:rPr>
            <w:rStyle w:val="a7"/>
            <w:rFonts w:eastAsia="Calibri"/>
            <w:noProof/>
            <w:lang w:eastAsia="en-US"/>
          </w:rPr>
          <w:t xml:space="preserve">  г. Комсомольск-на-Амуре</w:t>
        </w:r>
        <w:r w:rsidR="00A30170">
          <w:rPr>
            <w:noProof/>
            <w:webHidden/>
          </w:rPr>
          <w:tab/>
        </w:r>
        <w:r w:rsidR="00A30170">
          <w:rPr>
            <w:noProof/>
            <w:webHidden/>
          </w:rPr>
          <w:fldChar w:fldCharType="begin"/>
        </w:r>
        <w:r w:rsidR="00A30170">
          <w:rPr>
            <w:noProof/>
            <w:webHidden/>
          </w:rPr>
          <w:instrText xml:space="preserve"> PAGEREF _Toc233167257 \h </w:instrText>
        </w:r>
        <w:r w:rsidR="00A30170">
          <w:rPr>
            <w:noProof/>
            <w:webHidden/>
          </w:rPr>
        </w:r>
        <w:r w:rsidR="00A30170">
          <w:rPr>
            <w:noProof/>
            <w:webHidden/>
          </w:rPr>
          <w:fldChar w:fldCharType="separate"/>
        </w:r>
        <w:r w:rsidR="004B09DA">
          <w:rPr>
            <w:noProof/>
            <w:webHidden/>
          </w:rPr>
          <w:t>17</w:t>
        </w:r>
        <w:r w:rsidR="00A30170">
          <w:rPr>
            <w:noProof/>
            <w:webHidden/>
          </w:rPr>
          <w:fldChar w:fldCharType="end"/>
        </w:r>
      </w:hyperlink>
    </w:p>
    <w:p w14:paraId="59449282" w14:textId="72E5158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58" w:history="1">
        <w:r w:rsidR="00A30170" w:rsidRPr="00786EFB">
          <w:rPr>
            <w:rStyle w:val="a7"/>
            <w:noProof/>
          </w:rPr>
          <w:t>Рисунок 7</w:t>
        </w:r>
        <w:r w:rsidR="00A30170" w:rsidRPr="00786EFB">
          <w:rPr>
            <w:rStyle w:val="a7"/>
            <w:bCs/>
            <w:noProof/>
          </w:rPr>
          <w:t xml:space="preserve"> – Оценочное зонирование сегмента «Жилая застройка (среднеэтажная и многоэтажная)» (МЖС) г</w:t>
        </w:r>
        <w:r w:rsidR="00A30170" w:rsidRPr="00786EFB">
          <w:rPr>
            <w:rStyle w:val="a7"/>
            <w:rFonts w:eastAsiaTheme="minorHAnsi"/>
            <w:bCs/>
            <w:noProof/>
            <w:lang w:eastAsia="en-US"/>
          </w:rPr>
          <w:t>. Хабаровск</w:t>
        </w:r>
        <w:r w:rsidR="00A30170">
          <w:rPr>
            <w:noProof/>
            <w:webHidden/>
          </w:rPr>
          <w:tab/>
        </w:r>
        <w:r w:rsidR="00A30170">
          <w:rPr>
            <w:noProof/>
            <w:webHidden/>
          </w:rPr>
          <w:fldChar w:fldCharType="begin"/>
        </w:r>
        <w:r w:rsidR="00A30170">
          <w:rPr>
            <w:noProof/>
            <w:webHidden/>
          </w:rPr>
          <w:instrText xml:space="preserve"> PAGEREF _Toc233167258 \h </w:instrText>
        </w:r>
        <w:r w:rsidR="00A30170">
          <w:rPr>
            <w:noProof/>
            <w:webHidden/>
          </w:rPr>
        </w:r>
        <w:r w:rsidR="00A30170">
          <w:rPr>
            <w:noProof/>
            <w:webHidden/>
          </w:rPr>
          <w:fldChar w:fldCharType="separate"/>
        </w:r>
        <w:r w:rsidR="004B09DA">
          <w:rPr>
            <w:noProof/>
            <w:webHidden/>
          </w:rPr>
          <w:t>21</w:t>
        </w:r>
        <w:r w:rsidR="00A30170">
          <w:rPr>
            <w:noProof/>
            <w:webHidden/>
          </w:rPr>
          <w:fldChar w:fldCharType="end"/>
        </w:r>
      </w:hyperlink>
    </w:p>
    <w:p w14:paraId="36B57851" w14:textId="7FB5312D"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59" w:history="1">
        <w:r w:rsidR="00A30170" w:rsidRPr="00786EFB">
          <w:rPr>
            <w:rStyle w:val="a7"/>
            <w:rFonts w:eastAsiaTheme="minorHAnsi"/>
            <w:bCs/>
            <w:noProof/>
            <w:lang w:eastAsia="en-US"/>
          </w:rPr>
          <w:t>Рисунок 8 – Оценочное зонирование земельных участков под индивидуальную жилую застройку (ИЖС) г. Хабаровск</w:t>
        </w:r>
        <w:r w:rsidR="00A30170">
          <w:rPr>
            <w:noProof/>
            <w:webHidden/>
          </w:rPr>
          <w:tab/>
        </w:r>
        <w:r w:rsidR="00A30170">
          <w:rPr>
            <w:noProof/>
            <w:webHidden/>
          </w:rPr>
          <w:fldChar w:fldCharType="begin"/>
        </w:r>
        <w:r w:rsidR="00A30170">
          <w:rPr>
            <w:noProof/>
            <w:webHidden/>
          </w:rPr>
          <w:instrText xml:space="preserve"> PAGEREF _Toc233167259 \h </w:instrText>
        </w:r>
        <w:r w:rsidR="00A30170">
          <w:rPr>
            <w:noProof/>
            <w:webHidden/>
          </w:rPr>
        </w:r>
        <w:r w:rsidR="00A30170">
          <w:rPr>
            <w:noProof/>
            <w:webHidden/>
          </w:rPr>
          <w:fldChar w:fldCharType="separate"/>
        </w:r>
        <w:r w:rsidR="004B09DA">
          <w:rPr>
            <w:noProof/>
            <w:webHidden/>
          </w:rPr>
          <w:t>22</w:t>
        </w:r>
        <w:r w:rsidR="00A30170">
          <w:rPr>
            <w:noProof/>
            <w:webHidden/>
          </w:rPr>
          <w:fldChar w:fldCharType="end"/>
        </w:r>
      </w:hyperlink>
    </w:p>
    <w:p w14:paraId="6AD59543" w14:textId="6D455B7B"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60" w:history="1">
        <w:r w:rsidR="00A30170" w:rsidRPr="00786EFB">
          <w:rPr>
            <w:rStyle w:val="a7"/>
            <w:rFonts w:eastAsiaTheme="minorHAnsi"/>
            <w:bCs/>
            <w:noProof/>
            <w:lang w:eastAsia="en-US"/>
          </w:rPr>
          <w:t>Рисунок 9 – Оценочное зонирование земельных участков коммерческого назначения г. Хабаровск</w:t>
        </w:r>
        <w:r w:rsidR="00A30170">
          <w:rPr>
            <w:noProof/>
            <w:webHidden/>
          </w:rPr>
          <w:tab/>
        </w:r>
        <w:r w:rsidR="00A30170">
          <w:rPr>
            <w:noProof/>
            <w:webHidden/>
          </w:rPr>
          <w:fldChar w:fldCharType="begin"/>
        </w:r>
        <w:r w:rsidR="00A30170">
          <w:rPr>
            <w:noProof/>
            <w:webHidden/>
          </w:rPr>
          <w:instrText xml:space="preserve"> PAGEREF _Toc233167260 \h </w:instrText>
        </w:r>
        <w:r w:rsidR="00A30170">
          <w:rPr>
            <w:noProof/>
            <w:webHidden/>
          </w:rPr>
        </w:r>
        <w:r w:rsidR="00A30170">
          <w:rPr>
            <w:noProof/>
            <w:webHidden/>
          </w:rPr>
          <w:fldChar w:fldCharType="separate"/>
        </w:r>
        <w:r w:rsidR="004B09DA">
          <w:rPr>
            <w:noProof/>
            <w:webHidden/>
          </w:rPr>
          <w:t>23</w:t>
        </w:r>
        <w:r w:rsidR="00A30170">
          <w:rPr>
            <w:noProof/>
            <w:webHidden/>
          </w:rPr>
          <w:fldChar w:fldCharType="end"/>
        </w:r>
      </w:hyperlink>
    </w:p>
    <w:p w14:paraId="1ECC2361" w14:textId="173C895F"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61" w:history="1">
        <w:r w:rsidR="00A30170" w:rsidRPr="00786EFB">
          <w:rPr>
            <w:rStyle w:val="a7"/>
            <w:rFonts w:eastAsiaTheme="minorHAnsi"/>
            <w:bCs/>
            <w:noProof/>
            <w:lang w:eastAsia="en-US"/>
          </w:rPr>
          <w:t>Рисунок 10 – Оценочное зонирование земельных участков производственного назначения г. Хабаровск</w:t>
        </w:r>
        <w:r w:rsidR="00A30170">
          <w:rPr>
            <w:noProof/>
            <w:webHidden/>
          </w:rPr>
          <w:tab/>
        </w:r>
        <w:r w:rsidR="00A30170">
          <w:rPr>
            <w:noProof/>
            <w:webHidden/>
          </w:rPr>
          <w:fldChar w:fldCharType="begin"/>
        </w:r>
        <w:r w:rsidR="00A30170">
          <w:rPr>
            <w:noProof/>
            <w:webHidden/>
          </w:rPr>
          <w:instrText xml:space="preserve"> PAGEREF _Toc233167261 \h </w:instrText>
        </w:r>
        <w:r w:rsidR="00A30170">
          <w:rPr>
            <w:noProof/>
            <w:webHidden/>
          </w:rPr>
        </w:r>
        <w:r w:rsidR="00A30170">
          <w:rPr>
            <w:noProof/>
            <w:webHidden/>
          </w:rPr>
          <w:fldChar w:fldCharType="separate"/>
        </w:r>
        <w:r w:rsidR="004B09DA">
          <w:rPr>
            <w:noProof/>
            <w:webHidden/>
          </w:rPr>
          <w:t>24</w:t>
        </w:r>
        <w:r w:rsidR="00A30170">
          <w:rPr>
            <w:noProof/>
            <w:webHidden/>
          </w:rPr>
          <w:fldChar w:fldCharType="end"/>
        </w:r>
      </w:hyperlink>
    </w:p>
    <w:p w14:paraId="1875F36B" w14:textId="0CFA10DD"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62" w:history="1">
        <w:r w:rsidR="00A30170" w:rsidRPr="00786EFB">
          <w:rPr>
            <w:rStyle w:val="a7"/>
            <w:noProof/>
          </w:rPr>
          <w:t>Рисунок 11 – Оценочное зонирование сегмента «Жилая застройка (среднеэтажная и многоэтажная)» (МЖС) г. Комсомольск-на-Амуре</w:t>
        </w:r>
        <w:r w:rsidR="00A30170">
          <w:rPr>
            <w:noProof/>
            <w:webHidden/>
          </w:rPr>
          <w:tab/>
        </w:r>
        <w:r w:rsidR="00A30170">
          <w:rPr>
            <w:noProof/>
            <w:webHidden/>
          </w:rPr>
          <w:fldChar w:fldCharType="begin"/>
        </w:r>
        <w:r w:rsidR="00A30170">
          <w:rPr>
            <w:noProof/>
            <w:webHidden/>
          </w:rPr>
          <w:instrText xml:space="preserve"> PAGEREF _Toc233167262 \h </w:instrText>
        </w:r>
        <w:r w:rsidR="00A30170">
          <w:rPr>
            <w:noProof/>
            <w:webHidden/>
          </w:rPr>
        </w:r>
        <w:r w:rsidR="00A30170">
          <w:rPr>
            <w:noProof/>
            <w:webHidden/>
          </w:rPr>
          <w:fldChar w:fldCharType="separate"/>
        </w:r>
        <w:r w:rsidR="004B09DA">
          <w:rPr>
            <w:noProof/>
            <w:webHidden/>
          </w:rPr>
          <w:t>26</w:t>
        </w:r>
        <w:r w:rsidR="00A30170">
          <w:rPr>
            <w:noProof/>
            <w:webHidden/>
          </w:rPr>
          <w:fldChar w:fldCharType="end"/>
        </w:r>
      </w:hyperlink>
    </w:p>
    <w:p w14:paraId="000805AD" w14:textId="7B01414A"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63" w:history="1">
        <w:r w:rsidR="00A30170" w:rsidRPr="00786EFB">
          <w:rPr>
            <w:rStyle w:val="a7"/>
            <w:bCs/>
            <w:noProof/>
          </w:rPr>
          <w:t xml:space="preserve">Рисунок 12 – Оценочное зонирование территории г. Комсомольска-на-Амуре земельных участков под индивидуальную жилую застройку (ИЖС) </w:t>
        </w:r>
        <w:r w:rsidR="00A30170" w:rsidRPr="00786EFB">
          <w:rPr>
            <w:rStyle w:val="a7"/>
            <w:bCs/>
            <w:iCs/>
            <w:noProof/>
          </w:rPr>
          <w:t>г. Комсомольск-на-Амуре</w:t>
        </w:r>
        <w:r w:rsidR="00A30170">
          <w:rPr>
            <w:noProof/>
            <w:webHidden/>
          </w:rPr>
          <w:tab/>
        </w:r>
        <w:r w:rsidR="00A30170">
          <w:rPr>
            <w:noProof/>
            <w:webHidden/>
          </w:rPr>
          <w:fldChar w:fldCharType="begin"/>
        </w:r>
        <w:r w:rsidR="00A30170">
          <w:rPr>
            <w:noProof/>
            <w:webHidden/>
          </w:rPr>
          <w:instrText xml:space="preserve"> PAGEREF _Toc233167263 \h </w:instrText>
        </w:r>
        <w:r w:rsidR="00A30170">
          <w:rPr>
            <w:noProof/>
            <w:webHidden/>
          </w:rPr>
        </w:r>
        <w:r w:rsidR="00A30170">
          <w:rPr>
            <w:noProof/>
            <w:webHidden/>
          </w:rPr>
          <w:fldChar w:fldCharType="separate"/>
        </w:r>
        <w:r w:rsidR="004B09DA">
          <w:rPr>
            <w:noProof/>
            <w:webHidden/>
          </w:rPr>
          <w:t>28</w:t>
        </w:r>
        <w:r w:rsidR="00A30170">
          <w:rPr>
            <w:noProof/>
            <w:webHidden/>
          </w:rPr>
          <w:fldChar w:fldCharType="end"/>
        </w:r>
      </w:hyperlink>
    </w:p>
    <w:p w14:paraId="4ECE5AFF" w14:textId="10075F11"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64" w:history="1">
        <w:r w:rsidR="00A30170" w:rsidRPr="00786EFB">
          <w:rPr>
            <w:rStyle w:val="a7"/>
            <w:bCs/>
            <w:noProof/>
          </w:rPr>
          <w:t xml:space="preserve">Рисунок 13 – Оценочное зонирование земельных участков коммерческого назначения </w:t>
        </w:r>
        <w:r w:rsidR="00A30170" w:rsidRPr="00786EFB">
          <w:rPr>
            <w:rStyle w:val="a7"/>
            <w:bCs/>
            <w:iCs/>
            <w:noProof/>
          </w:rPr>
          <w:t>г. Комсомольск-на-Амуре</w:t>
        </w:r>
        <w:r w:rsidR="00A30170">
          <w:rPr>
            <w:noProof/>
            <w:webHidden/>
          </w:rPr>
          <w:tab/>
        </w:r>
        <w:r w:rsidR="00A30170">
          <w:rPr>
            <w:noProof/>
            <w:webHidden/>
          </w:rPr>
          <w:fldChar w:fldCharType="begin"/>
        </w:r>
        <w:r w:rsidR="00A30170">
          <w:rPr>
            <w:noProof/>
            <w:webHidden/>
          </w:rPr>
          <w:instrText xml:space="preserve"> PAGEREF _Toc233167264 \h </w:instrText>
        </w:r>
        <w:r w:rsidR="00A30170">
          <w:rPr>
            <w:noProof/>
            <w:webHidden/>
          </w:rPr>
        </w:r>
        <w:r w:rsidR="00A30170">
          <w:rPr>
            <w:noProof/>
            <w:webHidden/>
          </w:rPr>
          <w:fldChar w:fldCharType="separate"/>
        </w:r>
        <w:r w:rsidR="004B09DA">
          <w:rPr>
            <w:noProof/>
            <w:webHidden/>
          </w:rPr>
          <w:t>29</w:t>
        </w:r>
        <w:r w:rsidR="00A30170">
          <w:rPr>
            <w:noProof/>
            <w:webHidden/>
          </w:rPr>
          <w:fldChar w:fldCharType="end"/>
        </w:r>
      </w:hyperlink>
    </w:p>
    <w:p w14:paraId="5D85B55D" w14:textId="79BE504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65" w:history="1">
        <w:r w:rsidR="00A30170" w:rsidRPr="00786EFB">
          <w:rPr>
            <w:rStyle w:val="a7"/>
            <w:bCs/>
            <w:noProof/>
          </w:rPr>
          <w:t xml:space="preserve">Рисунок 14 – Оценочное зонирование земельных участков производственного назначения </w:t>
        </w:r>
        <w:r w:rsidR="00A30170" w:rsidRPr="00786EFB">
          <w:rPr>
            <w:rStyle w:val="a7"/>
            <w:bCs/>
            <w:iCs/>
            <w:noProof/>
          </w:rPr>
          <w:t>г. Комсомольск-на-Амуре</w:t>
        </w:r>
        <w:r w:rsidR="00A30170">
          <w:rPr>
            <w:noProof/>
            <w:webHidden/>
          </w:rPr>
          <w:tab/>
        </w:r>
        <w:r w:rsidR="00A30170">
          <w:rPr>
            <w:noProof/>
            <w:webHidden/>
          </w:rPr>
          <w:fldChar w:fldCharType="begin"/>
        </w:r>
        <w:r w:rsidR="00A30170">
          <w:rPr>
            <w:noProof/>
            <w:webHidden/>
          </w:rPr>
          <w:instrText xml:space="preserve"> PAGEREF _Toc233167265 \h </w:instrText>
        </w:r>
        <w:r w:rsidR="00A30170">
          <w:rPr>
            <w:noProof/>
            <w:webHidden/>
          </w:rPr>
        </w:r>
        <w:r w:rsidR="00A30170">
          <w:rPr>
            <w:noProof/>
            <w:webHidden/>
          </w:rPr>
          <w:fldChar w:fldCharType="separate"/>
        </w:r>
        <w:r w:rsidR="004B09DA">
          <w:rPr>
            <w:noProof/>
            <w:webHidden/>
          </w:rPr>
          <w:t>30</w:t>
        </w:r>
        <w:r w:rsidR="00A30170">
          <w:rPr>
            <w:noProof/>
            <w:webHidden/>
          </w:rPr>
          <w:fldChar w:fldCharType="end"/>
        </w:r>
      </w:hyperlink>
    </w:p>
    <w:p w14:paraId="6D8B9842" w14:textId="640D6E26"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66" w:history="1">
        <w:r w:rsidR="00A30170" w:rsidRPr="00786EFB">
          <w:rPr>
            <w:rStyle w:val="a7"/>
            <w:noProof/>
          </w:rPr>
          <w:t>Рисунок 15 – Результаты бальной оценки социально-экономических показателей ГО/МР/МО Хабаровского края за 2019-2024гг.</w:t>
        </w:r>
        <w:r w:rsidR="00A30170">
          <w:rPr>
            <w:noProof/>
            <w:webHidden/>
          </w:rPr>
          <w:tab/>
        </w:r>
        <w:r w:rsidR="00A30170">
          <w:rPr>
            <w:noProof/>
            <w:webHidden/>
          </w:rPr>
          <w:fldChar w:fldCharType="begin"/>
        </w:r>
        <w:r w:rsidR="00A30170">
          <w:rPr>
            <w:noProof/>
            <w:webHidden/>
          </w:rPr>
          <w:instrText xml:space="preserve"> PAGEREF _Toc233167266 \h </w:instrText>
        </w:r>
        <w:r w:rsidR="00A30170">
          <w:rPr>
            <w:noProof/>
            <w:webHidden/>
          </w:rPr>
        </w:r>
        <w:r w:rsidR="00A30170">
          <w:rPr>
            <w:noProof/>
            <w:webHidden/>
          </w:rPr>
          <w:fldChar w:fldCharType="separate"/>
        </w:r>
        <w:r w:rsidR="004B09DA">
          <w:rPr>
            <w:noProof/>
            <w:webHidden/>
          </w:rPr>
          <w:t>36</w:t>
        </w:r>
        <w:r w:rsidR="00A30170">
          <w:rPr>
            <w:noProof/>
            <w:webHidden/>
          </w:rPr>
          <w:fldChar w:fldCharType="end"/>
        </w:r>
      </w:hyperlink>
    </w:p>
    <w:p w14:paraId="1F5D1643" w14:textId="4E131EF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67" w:history="1">
        <w:r w:rsidR="00A30170" w:rsidRPr="00786EFB">
          <w:rPr>
            <w:rStyle w:val="a7"/>
            <w:rFonts w:eastAsiaTheme="minorHAnsi"/>
            <w:noProof/>
            <w:lang w:eastAsia="en-US"/>
          </w:rPr>
          <w:t>Рисунок 16 – Общий вид земельного участка 27:17:0625001:155</w:t>
        </w:r>
        <w:r w:rsidR="00A30170">
          <w:rPr>
            <w:noProof/>
            <w:webHidden/>
          </w:rPr>
          <w:tab/>
        </w:r>
        <w:r w:rsidR="00A30170">
          <w:rPr>
            <w:noProof/>
            <w:webHidden/>
          </w:rPr>
          <w:fldChar w:fldCharType="begin"/>
        </w:r>
        <w:r w:rsidR="00A30170">
          <w:rPr>
            <w:noProof/>
            <w:webHidden/>
          </w:rPr>
          <w:instrText xml:space="preserve"> PAGEREF _Toc233167267 \h </w:instrText>
        </w:r>
        <w:r w:rsidR="00A30170">
          <w:rPr>
            <w:noProof/>
            <w:webHidden/>
          </w:rPr>
        </w:r>
        <w:r w:rsidR="00A30170">
          <w:rPr>
            <w:noProof/>
            <w:webHidden/>
          </w:rPr>
          <w:fldChar w:fldCharType="separate"/>
        </w:r>
        <w:r w:rsidR="004B09DA">
          <w:rPr>
            <w:noProof/>
            <w:webHidden/>
          </w:rPr>
          <w:t>84</w:t>
        </w:r>
        <w:r w:rsidR="00A30170">
          <w:rPr>
            <w:noProof/>
            <w:webHidden/>
          </w:rPr>
          <w:fldChar w:fldCharType="end"/>
        </w:r>
      </w:hyperlink>
    </w:p>
    <w:p w14:paraId="512BCC99" w14:textId="416AAD6A"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68" w:history="1">
        <w:r w:rsidR="00A30170" w:rsidRPr="00786EFB">
          <w:rPr>
            <w:rStyle w:val="a7"/>
            <w:noProof/>
          </w:rPr>
          <w:t>Рисунок 17</w:t>
        </w:r>
        <w:r w:rsidR="00A30170" w:rsidRPr="00786EFB">
          <w:rPr>
            <w:rStyle w:val="a7"/>
            <w:noProof/>
            <w:lang w:eastAsia="en-US"/>
          </w:rPr>
          <w:t xml:space="preserve"> – Распределение земельных участков оценочной группы «МЖС»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_Toc233167268 \h </w:instrText>
        </w:r>
        <w:r w:rsidR="00A30170">
          <w:rPr>
            <w:noProof/>
            <w:webHidden/>
          </w:rPr>
        </w:r>
        <w:r w:rsidR="00A30170">
          <w:rPr>
            <w:noProof/>
            <w:webHidden/>
          </w:rPr>
          <w:fldChar w:fldCharType="separate"/>
        </w:r>
        <w:r w:rsidR="004B09DA">
          <w:rPr>
            <w:noProof/>
            <w:webHidden/>
          </w:rPr>
          <w:t>117</w:t>
        </w:r>
        <w:r w:rsidR="00A30170">
          <w:rPr>
            <w:noProof/>
            <w:webHidden/>
          </w:rPr>
          <w:fldChar w:fldCharType="end"/>
        </w:r>
      </w:hyperlink>
    </w:p>
    <w:p w14:paraId="1854F5A2" w14:textId="77EA3B46"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69" w:history="1">
        <w:r w:rsidR="00A30170" w:rsidRPr="00786EFB">
          <w:rPr>
            <w:rStyle w:val="a7"/>
            <w:bCs/>
            <w:noProof/>
          </w:rPr>
          <w:t>Рисунок 18</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МЖС г. Хабаровск</w:t>
        </w:r>
        <w:r w:rsidR="00A30170">
          <w:rPr>
            <w:noProof/>
            <w:webHidden/>
          </w:rPr>
          <w:tab/>
        </w:r>
        <w:r w:rsidR="00A30170">
          <w:rPr>
            <w:noProof/>
            <w:webHidden/>
          </w:rPr>
          <w:fldChar w:fldCharType="begin"/>
        </w:r>
        <w:r w:rsidR="00A30170">
          <w:rPr>
            <w:noProof/>
            <w:webHidden/>
          </w:rPr>
          <w:instrText xml:space="preserve"> PAGEREF _Toc233167269 \h </w:instrText>
        </w:r>
        <w:r w:rsidR="00A30170">
          <w:rPr>
            <w:noProof/>
            <w:webHidden/>
          </w:rPr>
        </w:r>
        <w:r w:rsidR="00A30170">
          <w:rPr>
            <w:noProof/>
            <w:webHidden/>
          </w:rPr>
          <w:fldChar w:fldCharType="separate"/>
        </w:r>
        <w:r w:rsidR="004B09DA">
          <w:rPr>
            <w:noProof/>
            <w:webHidden/>
          </w:rPr>
          <w:t>118</w:t>
        </w:r>
        <w:r w:rsidR="00A30170">
          <w:rPr>
            <w:noProof/>
            <w:webHidden/>
          </w:rPr>
          <w:fldChar w:fldCharType="end"/>
        </w:r>
      </w:hyperlink>
    </w:p>
    <w:p w14:paraId="0E5FF87C" w14:textId="0881AFB3"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70" w:history="1">
        <w:r w:rsidR="00A30170" w:rsidRPr="00786EFB">
          <w:rPr>
            <w:rStyle w:val="a7"/>
            <w:bCs/>
            <w:noProof/>
          </w:rPr>
          <w:t>Рисунок 19</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МЖС г. Комсомольск-на-Амуре</w:t>
        </w:r>
        <w:r w:rsidR="00A30170">
          <w:rPr>
            <w:noProof/>
            <w:webHidden/>
          </w:rPr>
          <w:tab/>
        </w:r>
        <w:r w:rsidR="00A30170">
          <w:rPr>
            <w:noProof/>
            <w:webHidden/>
          </w:rPr>
          <w:fldChar w:fldCharType="begin"/>
        </w:r>
        <w:r w:rsidR="00A30170">
          <w:rPr>
            <w:noProof/>
            <w:webHidden/>
          </w:rPr>
          <w:instrText xml:space="preserve"> PAGEREF _Toc233167270 \h </w:instrText>
        </w:r>
        <w:r w:rsidR="00A30170">
          <w:rPr>
            <w:noProof/>
            <w:webHidden/>
          </w:rPr>
        </w:r>
        <w:r w:rsidR="00A30170">
          <w:rPr>
            <w:noProof/>
            <w:webHidden/>
          </w:rPr>
          <w:fldChar w:fldCharType="separate"/>
        </w:r>
        <w:r w:rsidR="004B09DA">
          <w:rPr>
            <w:noProof/>
            <w:webHidden/>
          </w:rPr>
          <w:t>119</w:t>
        </w:r>
        <w:r w:rsidR="00A30170">
          <w:rPr>
            <w:noProof/>
            <w:webHidden/>
          </w:rPr>
          <w:fldChar w:fldCharType="end"/>
        </w:r>
      </w:hyperlink>
    </w:p>
    <w:p w14:paraId="12CC5C1B" w14:textId="326EDB32"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71" w:history="1">
        <w:r w:rsidR="00A30170" w:rsidRPr="00786EFB">
          <w:rPr>
            <w:rStyle w:val="a7"/>
            <w:noProof/>
          </w:rPr>
          <w:t>Рисунок 20 – Результаты построения модели расчета кадастровой стоимости объектов оценочной группы МЖС Хабаровский МР</w:t>
        </w:r>
        <w:r w:rsidR="00A30170">
          <w:rPr>
            <w:noProof/>
            <w:webHidden/>
          </w:rPr>
          <w:tab/>
        </w:r>
        <w:r w:rsidR="00A30170">
          <w:rPr>
            <w:noProof/>
            <w:webHidden/>
          </w:rPr>
          <w:fldChar w:fldCharType="begin"/>
        </w:r>
        <w:r w:rsidR="00A30170">
          <w:rPr>
            <w:noProof/>
            <w:webHidden/>
          </w:rPr>
          <w:instrText xml:space="preserve"> PAGEREF _Toc233167271 \h </w:instrText>
        </w:r>
        <w:r w:rsidR="00A30170">
          <w:rPr>
            <w:noProof/>
            <w:webHidden/>
          </w:rPr>
        </w:r>
        <w:r w:rsidR="00A30170">
          <w:rPr>
            <w:noProof/>
            <w:webHidden/>
          </w:rPr>
          <w:fldChar w:fldCharType="separate"/>
        </w:r>
        <w:r w:rsidR="004B09DA">
          <w:rPr>
            <w:noProof/>
            <w:webHidden/>
          </w:rPr>
          <w:t>120</w:t>
        </w:r>
        <w:r w:rsidR="00A30170">
          <w:rPr>
            <w:noProof/>
            <w:webHidden/>
          </w:rPr>
          <w:fldChar w:fldCharType="end"/>
        </w:r>
      </w:hyperlink>
    </w:p>
    <w:p w14:paraId="44F62DFB" w14:textId="0C8CA894"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72" w:history="1">
        <w:r w:rsidR="00A30170" w:rsidRPr="00786EFB">
          <w:rPr>
            <w:rStyle w:val="a7"/>
            <w:noProof/>
          </w:rPr>
          <w:t>Рисунок 21 – Результаты построения модели расчета кадастровой стоимости объектов оценочной группы МЖС Край</w:t>
        </w:r>
        <w:r w:rsidR="00A30170">
          <w:rPr>
            <w:noProof/>
            <w:webHidden/>
          </w:rPr>
          <w:tab/>
        </w:r>
        <w:r w:rsidR="00A30170">
          <w:rPr>
            <w:noProof/>
            <w:webHidden/>
          </w:rPr>
          <w:fldChar w:fldCharType="begin"/>
        </w:r>
        <w:r w:rsidR="00A30170">
          <w:rPr>
            <w:noProof/>
            <w:webHidden/>
          </w:rPr>
          <w:instrText xml:space="preserve"> PAGEREF _Toc233167272 \h </w:instrText>
        </w:r>
        <w:r w:rsidR="00A30170">
          <w:rPr>
            <w:noProof/>
            <w:webHidden/>
          </w:rPr>
        </w:r>
        <w:r w:rsidR="00A30170">
          <w:rPr>
            <w:noProof/>
            <w:webHidden/>
          </w:rPr>
          <w:fldChar w:fldCharType="separate"/>
        </w:r>
        <w:r w:rsidR="004B09DA">
          <w:rPr>
            <w:noProof/>
            <w:webHidden/>
          </w:rPr>
          <w:t>121</w:t>
        </w:r>
        <w:r w:rsidR="00A30170">
          <w:rPr>
            <w:noProof/>
            <w:webHidden/>
          </w:rPr>
          <w:fldChar w:fldCharType="end"/>
        </w:r>
      </w:hyperlink>
    </w:p>
    <w:p w14:paraId="334EDC89" w14:textId="2E06BD0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73" w:history="1">
        <w:r w:rsidR="00A30170" w:rsidRPr="00786EFB">
          <w:rPr>
            <w:rStyle w:val="a7"/>
            <w:noProof/>
          </w:rPr>
          <w:t>Рисунок 22</w:t>
        </w:r>
        <w:r w:rsidR="00A30170" w:rsidRPr="00786EFB">
          <w:rPr>
            <w:rStyle w:val="a7"/>
            <w:noProof/>
            <w:lang w:eastAsia="en-US"/>
          </w:rPr>
          <w:t xml:space="preserve"> – Распределение земельных участков оценочной группы «Общ. использ.»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_Toc233167273 \h </w:instrText>
        </w:r>
        <w:r w:rsidR="00A30170">
          <w:rPr>
            <w:noProof/>
            <w:webHidden/>
          </w:rPr>
        </w:r>
        <w:r w:rsidR="00A30170">
          <w:rPr>
            <w:noProof/>
            <w:webHidden/>
          </w:rPr>
          <w:fldChar w:fldCharType="separate"/>
        </w:r>
        <w:r w:rsidR="004B09DA">
          <w:rPr>
            <w:noProof/>
            <w:webHidden/>
          </w:rPr>
          <w:t>122</w:t>
        </w:r>
        <w:r w:rsidR="00A30170">
          <w:rPr>
            <w:noProof/>
            <w:webHidden/>
          </w:rPr>
          <w:fldChar w:fldCharType="end"/>
        </w:r>
      </w:hyperlink>
    </w:p>
    <w:p w14:paraId="736F5240" w14:textId="3BD28669"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74" w:history="1">
        <w:r w:rsidR="00A30170" w:rsidRPr="00786EFB">
          <w:rPr>
            <w:rStyle w:val="a7"/>
            <w:bCs/>
            <w:noProof/>
          </w:rPr>
          <w:t>Рисунок 23</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Общ.использ. 1 зона г. Хабаровск</w:t>
        </w:r>
        <w:r w:rsidR="00A30170">
          <w:rPr>
            <w:noProof/>
            <w:webHidden/>
          </w:rPr>
          <w:tab/>
        </w:r>
        <w:r w:rsidR="00A30170">
          <w:rPr>
            <w:noProof/>
            <w:webHidden/>
          </w:rPr>
          <w:fldChar w:fldCharType="begin"/>
        </w:r>
        <w:r w:rsidR="00A30170">
          <w:rPr>
            <w:noProof/>
            <w:webHidden/>
          </w:rPr>
          <w:instrText xml:space="preserve"> PAGEREF _Toc233167274 \h </w:instrText>
        </w:r>
        <w:r w:rsidR="00A30170">
          <w:rPr>
            <w:noProof/>
            <w:webHidden/>
          </w:rPr>
        </w:r>
        <w:r w:rsidR="00A30170">
          <w:rPr>
            <w:noProof/>
            <w:webHidden/>
          </w:rPr>
          <w:fldChar w:fldCharType="separate"/>
        </w:r>
        <w:r w:rsidR="004B09DA">
          <w:rPr>
            <w:noProof/>
            <w:webHidden/>
          </w:rPr>
          <w:t>123</w:t>
        </w:r>
        <w:r w:rsidR="00A30170">
          <w:rPr>
            <w:noProof/>
            <w:webHidden/>
          </w:rPr>
          <w:fldChar w:fldCharType="end"/>
        </w:r>
      </w:hyperlink>
    </w:p>
    <w:p w14:paraId="10B36354" w14:textId="7EC4A842"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75" w:history="1">
        <w:r w:rsidR="00A30170" w:rsidRPr="00786EFB">
          <w:rPr>
            <w:rStyle w:val="a7"/>
            <w:bCs/>
            <w:noProof/>
          </w:rPr>
          <w:t>Рисунок 24</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Общ.использ. г. Хабаровск</w:t>
        </w:r>
        <w:r w:rsidR="00A30170">
          <w:rPr>
            <w:noProof/>
            <w:webHidden/>
          </w:rPr>
          <w:tab/>
        </w:r>
        <w:r w:rsidR="00A30170">
          <w:rPr>
            <w:noProof/>
            <w:webHidden/>
          </w:rPr>
          <w:fldChar w:fldCharType="begin"/>
        </w:r>
        <w:r w:rsidR="00A30170">
          <w:rPr>
            <w:noProof/>
            <w:webHidden/>
          </w:rPr>
          <w:instrText xml:space="preserve"> PAGEREF _Toc233167275 \h </w:instrText>
        </w:r>
        <w:r w:rsidR="00A30170">
          <w:rPr>
            <w:noProof/>
            <w:webHidden/>
          </w:rPr>
        </w:r>
        <w:r w:rsidR="00A30170">
          <w:rPr>
            <w:noProof/>
            <w:webHidden/>
          </w:rPr>
          <w:fldChar w:fldCharType="separate"/>
        </w:r>
        <w:r w:rsidR="004B09DA">
          <w:rPr>
            <w:noProof/>
            <w:webHidden/>
          </w:rPr>
          <w:t>123</w:t>
        </w:r>
        <w:r w:rsidR="00A30170">
          <w:rPr>
            <w:noProof/>
            <w:webHidden/>
          </w:rPr>
          <w:fldChar w:fldCharType="end"/>
        </w:r>
      </w:hyperlink>
    </w:p>
    <w:p w14:paraId="4CF64D94" w14:textId="49C65796"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76" w:history="1">
        <w:r w:rsidR="00A30170" w:rsidRPr="00786EFB">
          <w:rPr>
            <w:rStyle w:val="a7"/>
            <w:bCs/>
            <w:noProof/>
          </w:rPr>
          <w:t>Рисунок 25</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Общ.использ. г. Комсомольск-на-Амуре</w:t>
        </w:r>
        <w:r w:rsidR="00A30170">
          <w:rPr>
            <w:noProof/>
            <w:webHidden/>
          </w:rPr>
          <w:tab/>
        </w:r>
        <w:r w:rsidR="00A30170">
          <w:rPr>
            <w:noProof/>
            <w:webHidden/>
          </w:rPr>
          <w:fldChar w:fldCharType="begin"/>
        </w:r>
        <w:r w:rsidR="00A30170">
          <w:rPr>
            <w:noProof/>
            <w:webHidden/>
          </w:rPr>
          <w:instrText xml:space="preserve"> PAGEREF _Toc233167276 \h </w:instrText>
        </w:r>
        <w:r w:rsidR="00A30170">
          <w:rPr>
            <w:noProof/>
            <w:webHidden/>
          </w:rPr>
        </w:r>
        <w:r w:rsidR="00A30170">
          <w:rPr>
            <w:noProof/>
            <w:webHidden/>
          </w:rPr>
          <w:fldChar w:fldCharType="separate"/>
        </w:r>
        <w:r w:rsidR="004B09DA">
          <w:rPr>
            <w:noProof/>
            <w:webHidden/>
          </w:rPr>
          <w:t>124</w:t>
        </w:r>
        <w:r w:rsidR="00A30170">
          <w:rPr>
            <w:noProof/>
            <w:webHidden/>
          </w:rPr>
          <w:fldChar w:fldCharType="end"/>
        </w:r>
      </w:hyperlink>
    </w:p>
    <w:p w14:paraId="200B0C39" w14:textId="1AFB9BA3"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77" w:history="1">
        <w:r w:rsidR="00A30170" w:rsidRPr="00786EFB">
          <w:rPr>
            <w:rStyle w:val="a7"/>
            <w:noProof/>
          </w:rPr>
          <w:t>Рисунок 26 – Результаты построения модели расчета кадастровой стоимости объектов оценочной группы Общ.использ. Хабаровский МР</w:t>
        </w:r>
        <w:r w:rsidR="00A30170">
          <w:rPr>
            <w:noProof/>
            <w:webHidden/>
          </w:rPr>
          <w:tab/>
        </w:r>
        <w:r w:rsidR="00A30170">
          <w:rPr>
            <w:noProof/>
            <w:webHidden/>
          </w:rPr>
          <w:fldChar w:fldCharType="begin"/>
        </w:r>
        <w:r w:rsidR="00A30170">
          <w:rPr>
            <w:noProof/>
            <w:webHidden/>
          </w:rPr>
          <w:instrText xml:space="preserve"> PAGEREF _Toc233167277 \h </w:instrText>
        </w:r>
        <w:r w:rsidR="00A30170">
          <w:rPr>
            <w:noProof/>
            <w:webHidden/>
          </w:rPr>
        </w:r>
        <w:r w:rsidR="00A30170">
          <w:rPr>
            <w:noProof/>
            <w:webHidden/>
          </w:rPr>
          <w:fldChar w:fldCharType="separate"/>
        </w:r>
        <w:r w:rsidR="004B09DA">
          <w:rPr>
            <w:noProof/>
            <w:webHidden/>
          </w:rPr>
          <w:t>125</w:t>
        </w:r>
        <w:r w:rsidR="00A30170">
          <w:rPr>
            <w:noProof/>
            <w:webHidden/>
          </w:rPr>
          <w:fldChar w:fldCharType="end"/>
        </w:r>
      </w:hyperlink>
    </w:p>
    <w:p w14:paraId="62E097EF" w14:textId="55C53AFF"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78" w:history="1">
        <w:r w:rsidR="00A30170" w:rsidRPr="00786EFB">
          <w:rPr>
            <w:rStyle w:val="a7"/>
            <w:noProof/>
          </w:rPr>
          <w:t>Рисунок 27 – Результаты построения модели расчета кадастровой стоимости объектов оценочной группы Общ.использ. Край</w:t>
        </w:r>
        <w:r w:rsidR="00A30170">
          <w:rPr>
            <w:noProof/>
            <w:webHidden/>
          </w:rPr>
          <w:tab/>
        </w:r>
        <w:r w:rsidR="00A30170">
          <w:rPr>
            <w:noProof/>
            <w:webHidden/>
          </w:rPr>
          <w:fldChar w:fldCharType="begin"/>
        </w:r>
        <w:r w:rsidR="00A30170">
          <w:rPr>
            <w:noProof/>
            <w:webHidden/>
          </w:rPr>
          <w:instrText xml:space="preserve"> PAGEREF _Toc233167278 \h </w:instrText>
        </w:r>
        <w:r w:rsidR="00A30170">
          <w:rPr>
            <w:noProof/>
            <w:webHidden/>
          </w:rPr>
        </w:r>
        <w:r w:rsidR="00A30170">
          <w:rPr>
            <w:noProof/>
            <w:webHidden/>
          </w:rPr>
          <w:fldChar w:fldCharType="separate"/>
        </w:r>
        <w:r w:rsidR="004B09DA">
          <w:rPr>
            <w:noProof/>
            <w:webHidden/>
          </w:rPr>
          <w:t>126</w:t>
        </w:r>
        <w:r w:rsidR="00A30170">
          <w:rPr>
            <w:noProof/>
            <w:webHidden/>
          </w:rPr>
          <w:fldChar w:fldCharType="end"/>
        </w:r>
      </w:hyperlink>
    </w:p>
    <w:p w14:paraId="5D3192A0" w14:textId="711F0B77"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79" w:history="1">
        <w:r w:rsidR="00A30170" w:rsidRPr="00786EFB">
          <w:rPr>
            <w:rStyle w:val="a7"/>
            <w:noProof/>
          </w:rPr>
          <w:t>Рисунок 28</w:t>
        </w:r>
        <w:r w:rsidR="00A30170" w:rsidRPr="00786EFB">
          <w:rPr>
            <w:rStyle w:val="a7"/>
            <w:noProof/>
            <w:lang w:eastAsia="en-US"/>
          </w:rPr>
          <w:t xml:space="preserve"> – Распределение земельных участков оценочной группы «Коммерция»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_Toc233167279 \h </w:instrText>
        </w:r>
        <w:r w:rsidR="00A30170">
          <w:rPr>
            <w:noProof/>
            <w:webHidden/>
          </w:rPr>
        </w:r>
        <w:r w:rsidR="00A30170">
          <w:rPr>
            <w:noProof/>
            <w:webHidden/>
          </w:rPr>
          <w:fldChar w:fldCharType="separate"/>
        </w:r>
        <w:r w:rsidR="004B09DA">
          <w:rPr>
            <w:noProof/>
            <w:webHidden/>
          </w:rPr>
          <w:t>127</w:t>
        </w:r>
        <w:r w:rsidR="00A30170">
          <w:rPr>
            <w:noProof/>
            <w:webHidden/>
          </w:rPr>
          <w:fldChar w:fldCharType="end"/>
        </w:r>
      </w:hyperlink>
    </w:p>
    <w:p w14:paraId="51D2E60E" w14:textId="4E73B0E3"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80" w:history="1">
        <w:r w:rsidR="00A30170" w:rsidRPr="00786EFB">
          <w:rPr>
            <w:rStyle w:val="a7"/>
            <w:bCs/>
            <w:noProof/>
          </w:rPr>
          <w:t>Рисунок 29</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Коммерция 1 зона г. Хабаровск</w:t>
        </w:r>
        <w:r w:rsidR="00A30170">
          <w:rPr>
            <w:noProof/>
            <w:webHidden/>
          </w:rPr>
          <w:tab/>
        </w:r>
        <w:r w:rsidR="00A30170">
          <w:rPr>
            <w:noProof/>
            <w:webHidden/>
          </w:rPr>
          <w:fldChar w:fldCharType="begin"/>
        </w:r>
        <w:r w:rsidR="00A30170">
          <w:rPr>
            <w:noProof/>
            <w:webHidden/>
          </w:rPr>
          <w:instrText xml:space="preserve"> PAGEREF _Toc233167280 \h </w:instrText>
        </w:r>
        <w:r w:rsidR="00A30170">
          <w:rPr>
            <w:noProof/>
            <w:webHidden/>
          </w:rPr>
        </w:r>
        <w:r w:rsidR="00A30170">
          <w:rPr>
            <w:noProof/>
            <w:webHidden/>
          </w:rPr>
          <w:fldChar w:fldCharType="separate"/>
        </w:r>
        <w:r w:rsidR="004B09DA">
          <w:rPr>
            <w:noProof/>
            <w:webHidden/>
          </w:rPr>
          <w:t>128</w:t>
        </w:r>
        <w:r w:rsidR="00A30170">
          <w:rPr>
            <w:noProof/>
            <w:webHidden/>
          </w:rPr>
          <w:fldChar w:fldCharType="end"/>
        </w:r>
      </w:hyperlink>
    </w:p>
    <w:p w14:paraId="22D09070" w14:textId="7585C28D"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81" w:history="1">
        <w:r w:rsidR="00A30170" w:rsidRPr="00786EFB">
          <w:rPr>
            <w:rStyle w:val="a7"/>
            <w:bCs/>
            <w:noProof/>
          </w:rPr>
          <w:t>Рисунок 30</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Коммерция г. Хабаровск</w:t>
        </w:r>
        <w:r w:rsidR="00A30170">
          <w:rPr>
            <w:noProof/>
            <w:webHidden/>
          </w:rPr>
          <w:tab/>
        </w:r>
        <w:r w:rsidR="00A30170">
          <w:rPr>
            <w:noProof/>
            <w:webHidden/>
          </w:rPr>
          <w:fldChar w:fldCharType="begin"/>
        </w:r>
        <w:r w:rsidR="00A30170">
          <w:rPr>
            <w:noProof/>
            <w:webHidden/>
          </w:rPr>
          <w:instrText xml:space="preserve"> PAGEREF _Toc233167281 \h </w:instrText>
        </w:r>
        <w:r w:rsidR="00A30170">
          <w:rPr>
            <w:noProof/>
            <w:webHidden/>
          </w:rPr>
        </w:r>
        <w:r w:rsidR="00A30170">
          <w:rPr>
            <w:noProof/>
            <w:webHidden/>
          </w:rPr>
          <w:fldChar w:fldCharType="separate"/>
        </w:r>
        <w:r w:rsidR="004B09DA">
          <w:rPr>
            <w:noProof/>
            <w:webHidden/>
          </w:rPr>
          <w:t>128</w:t>
        </w:r>
        <w:r w:rsidR="00A30170">
          <w:rPr>
            <w:noProof/>
            <w:webHidden/>
          </w:rPr>
          <w:fldChar w:fldCharType="end"/>
        </w:r>
      </w:hyperlink>
    </w:p>
    <w:p w14:paraId="3641DB00" w14:textId="22AEB2AB"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82" w:history="1">
        <w:r w:rsidR="00A30170" w:rsidRPr="00786EFB">
          <w:rPr>
            <w:rStyle w:val="a7"/>
            <w:bCs/>
            <w:noProof/>
          </w:rPr>
          <w:t>Рисунок 31</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Коммерция г. Комсомольск-на-Амуре</w:t>
        </w:r>
        <w:r w:rsidR="00A30170">
          <w:rPr>
            <w:noProof/>
            <w:webHidden/>
          </w:rPr>
          <w:tab/>
        </w:r>
        <w:r w:rsidR="00A30170">
          <w:rPr>
            <w:noProof/>
            <w:webHidden/>
          </w:rPr>
          <w:fldChar w:fldCharType="begin"/>
        </w:r>
        <w:r w:rsidR="00A30170">
          <w:rPr>
            <w:noProof/>
            <w:webHidden/>
          </w:rPr>
          <w:instrText xml:space="preserve"> PAGEREF _Toc233167282 \h </w:instrText>
        </w:r>
        <w:r w:rsidR="00A30170">
          <w:rPr>
            <w:noProof/>
            <w:webHidden/>
          </w:rPr>
        </w:r>
        <w:r w:rsidR="00A30170">
          <w:rPr>
            <w:noProof/>
            <w:webHidden/>
          </w:rPr>
          <w:fldChar w:fldCharType="separate"/>
        </w:r>
        <w:r w:rsidR="004B09DA">
          <w:rPr>
            <w:noProof/>
            <w:webHidden/>
          </w:rPr>
          <w:t>130</w:t>
        </w:r>
        <w:r w:rsidR="00A30170">
          <w:rPr>
            <w:noProof/>
            <w:webHidden/>
          </w:rPr>
          <w:fldChar w:fldCharType="end"/>
        </w:r>
      </w:hyperlink>
    </w:p>
    <w:p w14:paraId="177B5F53" w14:textId="06D90B1D"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83" w:history="1">
        <w:r w:rsidR="00A30170" w:rsidRPr="00786EFB">
          <w:rPr>
            <w:rStyle w:val="a7"/>
            <w:noProof/>
          </w:rPr>
          <w:t xml:space="preserve">Рисунок 32 </w:t>
        </w:r>
        <w:r w:rsidR="00A30170" w:rsidRPr="00786EFB">
          <w:rPr>
            <w:rStyle w:val="a7"/>
            <w:noProof/>
            <w:lang w:eastAsia="en-US"/>
          </w:rPr>
          <w:t xml:space="preserve">– Результаты построения </w:t>
        </w:r>
        <w:r w:rsidR="00A30170" w:rsidRPr="00786EFB">
          <w:rPr>
            <w:rStyle w:val="a7"/>
            <w:noProof/>
          </w:rPr>
          <w:t>модели расчета кадастровой стоимости объектов оценочной группы Коммерция Хабаровский МР</w:t>
        </w:r>
        <w:r w:rsidR="00A30170">
          <w:rPr>
            <w:noProof/>
            <w:webHidden/>
          </w:rPr>
          <w:tab/>
        </w:r>
        <w:r w:rsidR="00A30170">
          <w:rPr>
            <w:noProof/>
            <w:webHidden/>
          </w:rPr>
          <w:fldChar w:fldCharType="begin"/>
        </w:r>
        <w:r w:rsidR="00A30170">
          <w:rPr>
            <w:noProof/>
            <w:webHidden/>
          </w:rPr>
          <w:instrText xml:space="preserve"> PAGEREF _Toc233167283 \h </w:instrText>
        </w:r>
        <w:r w:rsidR="00A30170">
          <w:rPr>
            <w:noProof/>
            <w:webHidden/>
          </w:rPr>
        </w:r>
        <w:r w:rsidR="00A30170">
          <w:rPr>
            <w:noProof/>
            <w:webHidden/>
          </w:rPr>
          <w:fldChar w:fldCharType="separate"/>
        </w:r>
        <w:r w:rsidR="004B09DA">
          <w:rPr>
            <w:noProof/>
            <w:webHidden/>
          </w:rPr>
          <w:t>131</w:t>
        </w:r>
        <w:r w:rsidR="00A30170">
          <w:rPr>
            <w:noProof/>
            <w:webHidden/>
          </w:rPr>
          <w:fldChar w:fldCharType="end"/>
        </w:r>
      </w:hyperlink>
    </w:p>
    <w:p w14:paraId="7304C233" w14:textId="70D32159"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84" w:history="1">
        <w:r w:rsidR="00A30170" w:rsidRPr="00786EFB">
          <w:rPr>
            <w:rStyle w:val="a7"/>
            <w:noProof/>
          </w:rPr>
          <w:t xml:space="preserve">Рисунок 33 – </w:t>
        </w:r>
        <w:r w:rsidR="00A30170" w:rsidRPr="00786EFB">
          <w:rPr>
            <w:rStyle w:val="a7"/>
            <w:noProof/>
            <w:lang w:eastAsia="en-US"/>
          </w:rPr>
          <w:t xml:space="preserve">Результаты построения </w:t>
        </w:r>
        <w:r w:rsidR="00A30170" w:rsidRPr="00786EFB">
          <w:rPr>
            <w:rStyle w:val="a7"/>
            <w:noProof/>
          </w:rPr>
          <w:t>модели расчета кадастровой стоимости объектов оценочной группы Коммерция Край</w:t>
        </w:r>
        <w:r w:rsidR="00A30170">
          <w:rPr>
            <w:noProof/>
            <w:webHidden/>
          </w:rPr>
          <w:tab/>
        </w:r>
        <w:r w:rsidR="00A30170">
          <w:rPr>
            <w:noProof/>
            <w:webHidden/>
          </w:rPr>
          <w:fldChar w:fldCharType="begin"/>
        </w:r>
        <w:r w:rsidR="00A30170">
          <w:rPr>
            <w:noProof/>
            <w:webHidden/>
          </w:rPr>
          <w:instrText xml:space="preserve"> PAGEREF _Toc233167284 \h </w:instrText>
        </w:r>
        <w:r w:rsidR="00A30170">
          <w:rPr>
            <w:noProof/>
            <w:webHidden/>
          </w:rPr>
        </w:r>
        <w:r w:rsidR="00A30170">
          <w:rPr>
            <w:noProof/>
            <w:webHidden/>
          </w:rPr>
          <w:fldChar w:fldCharType="separate"/>
        </w:r>
        <w:r w:rsidR="004B09DA">
          <w:rPr>
            <w:noProof/>
            <w:webHidden/>
          </w:rPr>
          <w:t>132</w:t>
        </w:r>
        <w:r w:rsidR="00A30170">
          <w:rPr>
            <w:noProof/>
            <w:webHidden/>
          </w:rPr>
          <w:fldChar w:fldCharType="end"/>
        </w:r>
      </w:hyperlink>
    </w:p>
    <w:p w14:paraId="189B1092" w14:textId="415B2C0F"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85" w:history="1">
        <w:r w:rsidR="00A30170" w:rsidRPr="00786EFB">
          <w:rPr>
            <w:rStyle w:val="a7"/>
            <w:noProof/>
          </w:rPr>
          <w:t>Рисунок 34</w:t>
        </w:r>
        <w:r w:rsidR="00A30170" w:rsidRPr="00786EFB">
          <w:rPr>
            <w:rStyle w:val="a7"/>
            <w:noProof/>
            <w:lang w:eastAsia="en-US"/>
          </w:rPr>
          <w:t xml:space="preserve"> – Распределение земельных участков оценочной группы «Отдых и рекреация»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_Toc233167285 \h </w:instrText>
        </w:r>
        <w:r w:rsidR="00A30170">
          <w:rPr>
            <w:noProof/>
            <w:webHidden/>
          </w:rPr>
        </w:r>
        <w:r w:rsidR="00A30170">
          <w:rPr>
            <w:noProof/>
            <w:webHidden/>
          </w:rPr>
          <w:fldChar w:fldCharType="separate"/>
        </w:r>
        <w:r w:rsidR="004B09DA">
          <w:rPr>
            <w:noProof/>
            <w:webHidden/>
          </w:rPr>
          <w:t>133</w:t>
        </w:r>
        <w:r w:rsidR="00A30170">
          <w:rPr>
            <w:noProof/>
            <w:webHidden/>
          </w:rPr>
          <w:fldChar w:fldCharType="end"/>
        </w:r>
      </w:hyperlink>
    </w:p>
    <w:p w14:paraId="0FD77633" w14:textId="44864988"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86" w:history="1">
        <w:r w:rsidR="00A30170" w:rsidRPr="00786EFB">
          <w:rPr>
            <w:rStyle w:val="a7"/>
            <w:bCs/>
            <w:noProof/>
          </w:rPr>
          <w:t>Рисунок 35</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Отдых и рекреация г. Хабаровск</w:t>
        </w:r>
        <w:r w:rsidR="00A30170">
          <w:rPr>
            <w:noProof/>
            <w:webHidden/>
          </w:rPr>
          <w:tab/>
        </w:r>
        <w:r w:rsidR="00A30170">
          <w:rPr>
            <w:noProof/>
            <w:webHidden/>
          </w:rPr>
          <w:fldChar w:fldCharType="begin"/>
        </w:r>
        <w:r w:rsidR="00A30170">
          <w:rPr>
            <w:noProof/>
            <w:webHidden/>
          </w:rPr>
          <w:instrText xml:space="preserve"> PAGEREF _Toc233167286 \h </w:instrText>
        </w:r>
        <w:r w:rsidR="00A30170">
          <w:rPr>
            <w:noProof/>
            <w:webHidden/>
          </w:rPr>
        </w:r>
        <w:r w:rsidR="00A30170">
          <w:rPr>
            <w:noProof/>
            <w:webHidden/>
          </w:rPr>
          <w:fldChar w:fldCharType="separate"/>
        </w:r>
        <w:r w:rsidR="004B09DA">
          <w:rPr>
            <w:noProof/>
            <w:webHidden/>
          </w:rPr>
          <w:t>134</w:t>
        </w:r>
        <w:r w:rsidR="00A30170">
          <w:rPr>
            <w:noProof/>
            <w:webHidden/>
          </w:rPr>
          <w:fldChar w:fldCharType="end"/>
        </w:r>
      </w:hyperlink>
    </w:p>
    <w:p w14:paraId="57DE4F1A" w14:textId="5D2BD7E3"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87" w:history="1">
        <w:r w:rsidR="00A30170" w:rsidRPr="00786EFB">
          <w:rPr>
            <w:rStyle w:val="a7"/>
            <w:bCs/>
            <w:noProof/>
          </w:rPr>
          <w:t>Рисунок 36</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«Отдых и рекреация» г. Комсомольск-на-Амуре</w:t>
        </w:r>
        <w:r w:rsidR="00A30170">
          <w:rPr>
            <w:noProof/>
            <w:webHidden/>
          </w:rPr>
          <w:tab/>
        </w:r>
        <w:r w:rsidR="00A30170">
          <w:rPr>
            <w:noProof/>
            <w:webHidden/>
          </w:rPr>
          <w:fldChar w:fldCharType="begin"/>
        </w:r>
        <w:r w:rsidR="00A30170">
          <w:rPr>
            <w:noProof/>
            <w:webHidden/>
          </w:rPr>
          <w:instrText xml:space="preserve"> PAGEREF _Toc233167287 \h </w:instrText>
        </w:r>
        <w:r w:rsidR="00A30170">
          <w:rPr>
            <w:noProof/>
            <w:webHidden/>
          </w:rPr>
        </w:r>
        <w:r w:rsidR="00A30170">
          <w:rPr>
            <w:noProof/>
            <w:webHidden/>
          </w:rPr>
          <w:fldChar w:fldCharType="separate"/>
        </w:r>
        <w:r w:rsidR="004B09DA">
          <w:rPr>
            <w:noProof/>
            <w:webHidden/>
          </w:rPr>
          <w:t>135</w:t>
        </w:r>
        <w:r w:rsidR="00A30170">
          <w:rPr>
            <w:noProof/>
            <w:webHidden/>
          </w:rPr>
          <w:fldChar w:fldCharType="end"/>
        </w:r>
      </w:hyperlink>
    </w:p>
    <w:p w14:paraId="068D8AB7" w14:textId="4E621E37"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88" w:history="1">
        <w:r w:rsidR="00A30170" w:rsidRPr="00786EFB">
          <w:rPr>
            <w:rStyle w:val="a7"/>
            <w:noProof/>
          </w:rPr>
          <w:t xml:space="preserve">Рисунок 37 </w:t>
        </w:r>
        <w:r w:rsidR="00A30170" w:rsidRPr="00786EFB">
          <w:rPr>
            <w:rStyle w:val="a7"/>
            <w:noProof/>
            <w:lang w:eastAsia="en-US"/>
          </w:rPr>
          <w:t xml:space="preserve">– Результаты построения </w:t>
        </w:r>
        <w:r w:rsidR="00A30170" w:rsidRPr="00786EFB">
          <w:rPr>
            <w:rStyle w:val="a7"/>
            <w:noProof/>
          </w:rPr>
          <w:t>модели расчета кадастровой стоимости объектов оценочной группы «Отдых и рекреация» Хабаровский МР</w:t>
        </w:r>
        <w:r w:rsidR="00A30170">
          <w:rPr>
            <w:noProof/>
            <w:webHidden/>
          </w:rPr>
          <w:tab/>
        </w:r>
        <w:r w:rsidR="00A30170">
          <w:rPr>
            <w:noProof/>
            <w:webHidden/>
          </w:rPr>
          <w:fldChar w:fldCharType="begin"/>
        </w:r>
        <w:r w:rsidR="00A30170">
          <w:rPr>
            <w:noProof/>
            <w:webHidden/>
          </w:rPr>
          <w:instrText xml:space="preserve"> PAGEREF _Toc233167288 \h </w:instrText>
        </w:r>
        <w:r w:rsidR="00A30170">
          <w:rPr>
            <w:noProof/>
            <w:webHidden/>
          </w:rPr>
        </w:r>
        <w:r w:rsidR="00A30170">
          <w:rPr>
            <w:noProof/>
            <w:webHidden/>
          </w:rPr>
          <w:fldChar w:fldCharType="separate"/>
        </w:r>
        <w:r w:rsidR="004B09DA">
          <w:rPr>
            <w:noProof/>
            <w:webHidden/>
          </w:rPr>
          <w:t>136</w:t>
        </w:r>
        <w:r w:rsidR="00A30170">
          <w:rPr>
            <w:noProof/>
            <w:webHidden/>
          </w:rPr>
          <w:fldChar w:fldCharType="end"/>
        </w:r>
      </w:hyperlink>
    </w:p>
    <w:p w14:paraId="7F0F4207" w14:textId="0FA238B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89" w:history="1">
        <w:r w:rsidR="00A30170" w:rsidRPr="00786EFB">
          <w:rPr>
            <w:rStyle w:val="a7"/>
            <w:noProof/>
          </w:rPr>
          <w:t xml:space="preserve">Рисунок 38 </w:t>
        </w:r>
        <w:r w:rsidR="00A30170" w:rsidRPr="00786EFB">
          <w:rPr>
            <w:rStyle w:val="a7"/>
            <w:noProof/>
            <w:lang w:eastAsia="en-US"/>
          </w:rPr>
          <w:t xml:space="preserve">– Результаты построения </w:t>
        </w:r>
        <w:r w:rsidR="00A30170" w:rsidRPr="00786EFB">
          <w:rPr>
            <w:rStyle w:val="a7"/>
            <w:noProof/>
          </w:rPr>
          <w:t>модели расчета кадастровой стоимости объектов оценочной группы «Отдых и рекреация» Край</w:t>
        </w:r>
        <w:r w:rsidR="00A30170">
          <w:rPr>
            <w:noProof/>
            <w:webHidden/>
          </w:rPr>
          <w:tab/>
        </w:r>
        <w:r w:rsidR="00A30170">
          <w:rPr>
            <w:noProof/>
            <w:webHidden/>
          </w:rPr>
          <w:fldChar w:fldCharType="begin"/>
        </w:r>
        <w:r w:rsidR="00A30170">
          <w:rPr>
            <w:noProof/>
            <w:webHidden/>
          </w:rPr>
          <w:instrText xml:space="preserve"> PAGEREF _Toc233167289 \h </w:instrText>
        </w:r>
        <w:r w:rsidR="00A30170">
          <w:rPr>
            <w:noProof/>
            <w:webHidden/>
          </w:rPr>
        </w:r>
        <w:r w:rsidR="00A30170">
          <w:rPr>
            <w:noProof/>
            <w:webHidden/>
          </w:rPr>
          <w:fldChar w:fldCharType="separate"/>
        </w:r>
        <w:r w:rsidR="004B09DA">
          <w:rPr>
            <w:noProof/>
            <w:webHidden/>
          </w:rPr>
          <w:t>137</w:t>
        </w:r>
        <w:r w:rsidR="00A30170">
          <w:rPr>
            <w:noProof/>
            <w:webHidden/>
          </w:rPr>
          <w:fldChar w:fldCharType="end"/>
        </w:r>
      </w:hyperlink>
    </w:p>
    <w:p w14:paraId="0765058D" w14:textId="42E459ED"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90" w:history="1">
        <w:r w:rsidR="00A30170" w:rsidRPr="00786EFB">
          <w:rPr>
            <w:rStyle w:val="a7"/>
            <w:noProof/>
          </w:rPr>
          <w:t>Рисунок 39</w:t>
        </w:r>
        <w:r w:rsidR="00A30170" w:rsidRPr="00786EFB">
          <w:rPr>
            <w:rStyle w:val="a7"/>
            <w:noProof/>
            <w:lang w:eastAsia="en-US"/>
          </w:rPr>
          <w:t xml:space="preserve"> – Распределение земельных участков оценочной группы «ПРОМ»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_Toc233167290 \h </w:instrText>
        </w:r>
        <w:r w:rsidR="00A30170">
          <w:rPr>
            <w:noProof/>
            <w:webHidden/>
          </w:rPr>
        </w:r>
        <w:r w:rsidR="00A30170">
          <w:rPr>
            <w:noProof/>
            <w:webHidden/>
          </w:rPr>
          <w:fldChar w:fldCharType="separate"/>
        </w:r>
        <w:r w:rsidR="004B09DA">
          <w:rPr>
            <w:noProof/>
            <w:webHidden/>
          </w:rPr>
          <w:t>138</w:t>
        </w:r>
        <w:r w:rsidR="00A30170">
          <w:rPr>
            <w:noProof/>
            <w:webHidden/>
          </w:rPr>
          <w:fldChar w:fldCharType="end"/>
        </w:r>
      </w:hyperlink>
    </w:p>
    <w:p w14:paraId="4992A134" w14:textId="779BD9EF"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91" w:history="1">
        <w:r w:rsidR="00A30170" w:rsidRPr="00786EFB">
          <w:rPr>
            <w:rStyle w:val="a7"/>
            <w:bCs/>
            <w:noProof/>
          </w:rPr>
          <w:t>Рисунок 40</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ПРОМ г. Хабаровск</w:t>
        </w:r>
        <w:r w:rsidR="00A30170">
          <w:rPr>
            <w:noProof/>
            <w:webHidden/>
          </w:rPr>
          <w:tab/>
        </w:r>
        <w:r w:rsidR="00A30170">
          <w:rPr>
            <w:noProof/>
            <w:webHidden/>
          </w:rPr>
          <w:fldChar w:fldCharType="begin"/>
        </w:r>
        <w:r w:rsidR="00A30170">
          <w:rPr>
            <w:noProof/>
            <w:webHidden/>
          </w:rPr>
          <w:instrText xml:space="preserve"> PAGEREF _Toc233167291 \h </w:instrText>
        </w:r>
        <w:r w:rsidR="00A30170">
          <w:rPr>
            <w:noProof/>
            <w:webHidden/>
          </w:rPr>
        </w:r>
        <w:r w:rsidR="00A30170">
          <w:rPr>
            <w:noProof/>
            <w:webHidden/>
          </w:rPr>
          <w:fldChar w:fldCharType="separate"/>
        </w:r>
        <w:r w:rsidR="004B09DA">
          <w:rPr>
            <w:noProof/>
            <w:webHidden/>
          </w:rPr>
          <w:t>139</w:t>
        </w:r>
        <w:r w:rsidR="00A30170">
          <w:rPr>
            <w:noProof/>
            <w:webHidden/>
          </w:rPr>
          <w:fldChar w:fldCharType="end"/>
        </w:r>
      </w:hyperlink>
    </w:p>
    <w:p w14:paraId="193F1D76" w14:textId="708F621D"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92" w:history="1">
        <w:r w:rsidR="00A30170" w:rsidRPr="00786EFB">
          <w:rPr>
            <w:rStyle w:val="a7"/>
            <w:bCs/>
            <w:noProof/>
          </w:rPr>
          <w:t>Рисунок 41</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«ПРОМ» г. Комсомольск-на-Амуре</w:t>
        </w:r>
        <w:r w:rsidR="00A30170">
          <w:rPr>
            <w:noProof/>
            <w:webHidden/>
          </w:rPr>
          <w:tab/>
        </w:r>
        <w:r w:rsidR="00A30170">
          <w:rPr>
            <w:noProof/>
            <w:webHidden/>
          </w:rPr>
          <w:fldChar w:fldCharType="begin"/>
        </w:r>
        <w:r w:rsidR="00A30170">
          <w:rPr>
            <w:noProof/>
            <w:webHidden/>
          </w:rPr>
          <w:instrText xml:space="preserve"> PAGEREF _Toc233167292 \h </w:instrText>
        </w:r>
        <w:r w:rsidR="00A30170">
          <w:rPr>
            <w:noProof/>
            <w:webHidden/>
          </w:rPr>
        </w:r>
        <w:r w:rsidR="00A30170">
          <w:rPr>
            <w:noProof/>
            <w:webHidden/>
          </w:rPr>
          <w:fldChar w:fldCharType="separate"/>
        </w:r>
        <w:r w:rsidR="004B09DA">
          <w:rPr>
            <w:noProof/>
            <w:webHidden/>
          </w:rPr>
          <w:t>140</w:t>
        </w:r>
        <w:r w:rsidR="00A30170">
          <w:rPr>
            <w:noProof/>
            <w:webHidden/>
          </w:rPr>
          <w:fldChar w:fldCharType="end"/>
        </w:r>
      </w:hyperlink>
    </w:p>
    <w:p w14:paraId="2559FBFB" w14:textId="4E1852AC"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93" w:history="1">
        <w:r w:rsidR="00A30170" w:rsidRPr="00786EFB">
          <w:rPr>
            <w:rStyle w:val="a7"/>
            <w:bCs/>
            <w:noProof/>
          </w:rPr>
          <w:t>Рисунок 42</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«ПРОМ» Хабаровский МР</w:t>
        </w:r>
        <w:r w:rsidR="00A30170">
          <w:rPr>
            <w:noProof/>
            <w:webHidden/>
          </w:rPr>
          <w:tab/>
        </w:r>
        <w:r w:rsidR="00A30170">
          <w:rPr>
            <w:noProof/>
            <w:webHidden/>
          </w:rPr>
          <w:fldChar w:fldCharType="begin"/>
        </w:r>
        <w:r w:rsidR="00A30170">
          <w:rPr>
            <w:noProof/>
            <w:webHidden/>
          </w:rPr>
          <w:instrText xml:space="preserve"> PAGEREF _Toc233167293 \h </w:instrText>
        </w:r>
        <w:r w:rsidR="00A30170">
          <w:rPr>
            <w:noProof/>
            <w:webHidden/>
          </w:rPr>
        </w:r>
        <w:r w:rsidR="00A30170">
          <w:rPr>
            <w:noProof/>
            <w:webHidden/>
          </w:rPr>
          <w:fldChar w:fldCharType="separate"/>
        </w:r>
        <w:r w:rsidR="004B09DA">
          <w:rPr>
            <w:noProof/>
            <w:webHidden/>
          </w:rPr>
          <w:t>142</w:t>
        </w:r>
        <w:r w:rsidR="00A30170">
          <w:rPr>
            <w:noProof/>
            <w:webHidden/>
          </w:rPr>
          <w:fldChar w:fldCharType="end"/>
        </w:r>
      </w:hyperlink>
    </w:p>
    <w:p w14:paraId="082483EF" w14:textId="20DC6A86"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94" w:history="1">
        <w:r w:rsidR="00A30170" w:rsidRPr="00786EFB">
          <w:rPr>
            <w:rStyle w:val="a7"/>
            <w:bCs/>
            <w:noProof/>
          </w:rPr>
          <w:t>Рисунок 43</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«ПРОМ» Край</w:t>
        </w:r>
        <w:r w:rsidR="00A30170">
          <w:rPr>
            <w:noProof/>
            <w:webHidden/>
          </w:rPr>
          <w:tab/>
        </w:r>
        <w:r w:rsidR="00A30170">
          <w:rPr>
            <w:noProof/>
            <w:webHidden/>
          </w:rPr>
          <w:fldChar w:fldCharType="begin"/>
        </w:r>
        <w:r w:rsidR="00A30170">
          <w:rPr>
            <w:noProof/>
            <w:webHidden/>
          </w:rPr>
          <w:instrText xml:space="preserve"> PAGEREF _Toc233167294 \h </w:instrText>
        </w:r>
        <w:r w:rsidR="00A30170">
          <w:rPr>
            <w:noProof/>
            <w:webHidden/>
          </w:rPr>
        </w:r>
        <w:r w:rsidR="00A30170">
          <w:rPr>
            <w:noProof/>
            <w:webHidden/>
          </w:rPr>
          <w:fldChar w:fldCharType="separate"/>
        </w:r>
        <w:r w:rsidR="004B09DA">
          <w:rPr>
            <w:noProof/>
            <w:webHidden/>
          </w:rPr>
          <w:t>143</w:t>
        </w:r>
        <w:r w:rsidR="00A30170">
          <w:rPr>
            <w:noProof/>
            <w:webHidden/>
          </w:rPr>
          <w:fldChar w:fldCharType="end"/>
        </w:r>
      </w:hyperlink>
    </w:p>
    <w:p w14:paraId="7BE620B1" w14:textId="6648570F"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95" w:history="1">
        <w:r w:rsidR="00A30170" w:rsidRPr="00786EFB">
          <w:rPr>
            <w:rStyle w:val="a7"/>
            <w:noProof/>
          </w:rPr>
          <w:t>Рисунок 44</w:t>
        </w:r>
        <w:r w:rsidR="00A30170" w:rsidRPr="00786EFB">
          <w:rPr>
            <w:rStyle w:val="a7"/>
            <w:noProof/>
            <w:lang w:eastAsia="en-US"/>
          </w:rPr>
          <w:t xml:space="preserve"> – Распределение земельных участков оценочной группы «Сх производство»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_Toc233167295 \h </w:instrText>
        </w:r>
        <w:r w:rsidR="00A30170">
          <w:rPr>
            <w:noProof/>
            <w:webHidden/>
          </w:rPr>
        </w:r>
        <w:r w:rsidR="00A30170">
          <w:rPr>
            <w:noProof/>
            <w:webHidden/>
          </w:rPr>
          <w:fldChar w:fldCharType="separate"/>
        </w:r>
        <w:r w:rsidR="004B09DA">
          <w:rPr>
            <w:noProof/>
            <w:webHidden/>
          </w:rPr>
          <w:t>143</w:t>
        </w:r>
        <w:r w:rsidR="00A30170">
          <w:rPr>
            <w:noProof/>
            <w:webHidden/>
          </w:rPr>
          <w:fldChar w:fldCharType="end"/>
        </w:r>
      </w:hyperlink>
    </w:p>
    <w:p w14:paraId="46812155" w14:textId="71A5DDE6"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96" w:history="1">
        <w:r w:rsidR="00A30170" w:rsidRPr="00786EFB">
          <w:rPr>
            <w:rStyle w:val="a7"/>
            <w:bCs/>
            <w:noProof/>
          </w:rPr>
          <w:t>Рисунок 45</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«Сх производство» г. Хабаровск</w:t>
        </w:r>
        <w:r w:rsidR="00A30170">
          <w:rPr>
            <w:noProof/>
            <w:webHidden/>
          </w:rPr>
          <w:tab/>
        </w:r>
        <w:r w:rsidR="00A30170">
          <w:rPr>
            <w:noProof/>
            <w:webHidden/>
          </w:rPr>
          <w:fldChar w:fldCharType="begin"/>
        </w:r>
        <w:r w:rsidR="00A30170">
          <w:rPr>
            <w:noProof/>
            <w:webHidden/>
          </w:rPr>
          <w:instrText xml:space="preserve"> PAGEREF _Toc233167296 \h </w:instrText>
        </w:r>
        <w:r w:rsidR="00A30170">
          <w:rPr>
            <w:noProof/>
            <w:webHidden/>
          </w:rPr>
        </w:r>
        <w:r w:rsidR="00A30170">
          <w:rPr>
            <w:noProof/>
            <w:webHidden/>
          </w:rPr>
          <w:fldChar w:fldCharType="separate"/>
        </w:r>
        <w:r w:rsidR="004B09DA">
          <w:rPr>
            <w:noProof/>
            <w:webHidden/>
          </w:rPr>
          <w:t>144</w:t>
        </w:r>
        <w:r w:rsidR="00A30170">
          <w:rPr>
            <w:noProof/>
            <w:webHidden/>
          </w:rPr>
          <w:fldChar w:fldCharType="end"/>
        </w:r>
      </w:hyperlink>
    </w:p>
    <w:p w14:paraId="62E89D9B" w14:textId="38C88EA9"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97" w:history="1">
        <w:r w:rsidR="00A30170" w:rsidRPr="00786EFB">
          <w:rPr>
            <w:rStyle w:val="a7"/>
            <w:bCs/>
            <w:noProof/>
          </w:rPr>
          <w:t>Рисунок 46</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«Сх производство» г. Комсомольск-на-Амуре</w:t>
        </w:r>
        <w:r w:rsidR="00A30170">
          <w:rPr>
            <w:noProof/>
            <w:webHidden/>
          </w:rPr>
          <w:tab/>
        </w:r>
        <w:r w:rsidR="00A30170">
          <w:rPr>
            <w:noProof/>
            <w:webHidden/>
          </w:rPr>
          <w:fldChar w:fldCharType="begin"/>
        </w:r>
        <w:r w:rsidR="00A30170">
          <w:rPr>
            <w:noProof/>
            <w:webHidden/>
          </w:rPr>
          <w:instrText xml:space="preserve"> PAGEREF _Toc233167297 \h </w:instrText>
        </w:r>
        <w:r w:rsidR="00A30170">
          <w:rPr>
            <w:noProof/>
            <w:webHidden/>
          </w:rPr>
        </w:r>
        <w:r w:rsidR="00A30170">
          <w:rPr>
            <w:noProof/>
            <w:webHidden/>
          </w:rPr>
          <w:fldChar w:fldCharType="separate"/>
        </w:r>
        <w:r w:rsidR="004B09DA">
          <w:rPr>
            <w:noProof/>
            <w:webHidden/>
          </w:rPr>
          <w:t>146</w:t>
        </w:r>
        <w:r w:rsidR="00A30170">
          <w:rPr>
            <w:noProof/>
            <w:webHidden/>
          </w:rPr>
          <w:fldChar w:fldCharType="end"/>
        </w:r>
      </w:hyperlink>
    </w:p>
    <w:p w14:paraId="10F33A73" w14:textId="040B85D7"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98" w:history="1">
        <w:r w:rsidR="00A30170" w:rsidRPr="00786EFB">
          <w:rPr>
            <w:rStyle w:val="a7"/>
            <w:bCs/>
            <w:noProof/>
          </w:rPr>
          <w:t>Рисунок 47</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«Сх производство» Хабаровский МР</w:t>
        </w:r>
        <w:r w:rsidR="00A30170">
          <w:rPr>
            <w:noProof/>
            <w:webHidden/>
          </w:rPr>
          <w:tab/>
        </w:r>
        <w:r w:rsidR="00A30170">
          <w:rPr>
            <w:noProof/>
            <w:webHidden/>
          </w:rPr>
          <w:fldChar w:fldCharType="begin"/>
        </w:r>
        <w:r w:rsidR="00A30170">
          <w:rPr>
            <w:noProof/>
            <w:webHidden/>
          </w:rPr>
          <w:instrText xml:space="preserve"> PAGEREF _Toc233167298 \h </w:instrText>
        </w:r>
        <w:r w:rsidR="00A30170">
          <w:rPr>
            <w:noProof/>
            <w:webHidden/>
          </w:rPr>
        </w:r>
        <w:r w:rsidR="00A30170">
          <w:rPr>
            <w:noProof/>
            <w:webHidden/>
          </w:rPr>
          <w:fldChar w:fldCharType="separate"/>
        </w:r>
        <w:r w:rsidR="004B09DA">
          <w:rPr>
            <w:noProof/>
            <w:webHidden/>
          </w:rPr>
          <w:t>147</w:t>
        </w:r>
        <w:r w:rsidR="00A30170">
          <w:rPr>
            <w:noProof/>
            <w:webHidden/>
          </w:rPr>
          <w:fldChar w:fldCharType="end"/>
        </w:r>
      </w:hyperlink>
    </w:p>
    <w:p w14:paraId="5E15F9E9" w14:textId="74820F3F"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299" w:history="1">
        <w:r w:rsidR="00A30170" w:rsidRPr="00786EFB">
          <w:rPr>
            <w:rStyle w:val="a7"/>
            <w:bCs/>
            <w:noProof/>
          </w:rPr>
          <w:t>Рисунок 48</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«Сх производство» Край</w:t>
        </w:r>
        <w:r w:rsidR="00A30170">
          <w:rPr>
            <w:noProof/>
            <w:webHidden/>
          </w:rPr>
          <w:tab/>
        </w:r>
        <w:r w:rsidR="00A30170">
          <w:rPr>
            <w:noProof/>
            <w:webHidden/>
          </w:rPr>
          <w:fldChar w:fldCharType="begin"/>
        </w:r>
        <w:r w:rsidR="00A30170">
          <w:rPr>
            <w:noProof/>
            <w:webHidden/>
          </w:rPr>
          <w:instrText xml:space="preserve"> PAGEREF _Toc233167299 \h </w:instrText>
        </w:r>
        <w:r w:rsidR="00A30170">
          <w:rPr>
            <w:noProof/>
            <w:webHidden/>
          </w:rPr>
        </w:r>
        <w:r w:rsidR="00A30170">
          <w:rPr>
            <w:noProof/>
            <w:webHidden/>
          </w:rPr>
          <w:fldChar w:fldCharType="separate"/>
        </w:r>
        <w:r w:rsidR="004B09DA">
          <w:rPr>
            <w:noProof/>
            <w:webHidden/>
          </w:rPr>
          <w:t>148</w:t>
        </w:r>
        <w:r w:rsidR="00A30170">
          <w:rPr>
            <w:noProof/>
            <w:webHidden/>
          </w:rPr>
          <w:fldChar w:fldCharType="end"/>
        </w:r>
      </w:hyperlink>
    </w:p>
    <w:p w14:paraId="0C2138F6" w14:textId="3E77F51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00" w:history="1">
        <w:r w:rsidR="00A30170" w:rsidRPr="00786EFB">
          <w:rPr>
            <w:rStyle w:val="a7"/>
            <w:noProof/>
          </w:rPr>
          <w:t>Рисунок 49</w:t>
        </w:r>
        <w:r w:rsidR="00A30170" w:rsidRPr="00786EFB">
          <w:rPr>
            <w:rStyle w:val="a7"/>
            <w:noProof/>
            <w:lang w:eastAsia="en-US"/>
          </w:rPr>
          <w:t xml:space="preserve"> – Распределение земельных участков оценочной группы «ИндвГараж»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_Toc233167300 \h </w:instrText>
        </w:r>
        <w:r w:rsidR="00A30170">
          <w:rPr>
            <w:noProof/>
            <w:webHidden/>
          </w:rPr>
        </w:r>
        <w:r w:rsidR="00A30170">
          <w:rPr>
            <w:noProof/>
            <w:webHidden/>
          </w:rPr>
          <w:fldChar w:fldCharType="separate"/>
        </w:r>
        <w:r w:rsidR="004B09DA">
          <w:rPr>
            <w:noProof/>
            <w:webHidden/>
          </w:rPr>
          <w:t>149</w:t>
        </w:r>
        <w:r w:rsidR="00A30170">
          <w:rPr>
            <w:noProof/>
            <w:webHidden/>
          </w:rPr>
          <w:fldChar w:fldCharType="end"/>
        </w:r>
      </w:hyperlink>
    </w:p>
    <w:p w14:paraId="7192FC9F" w14:textId="739E157B"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01" w:history="1">
        <w:r w:rsidR="00A30170" w:rsidRPr="00786EFB">
          <w:rPr>
            <w:rStyle w:val="a7"/>
            <w:bCs/>
            <w:noProof/>
          </w:rPr>
          <w:t>Рисунок 50</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«ИндвГараж» г. Хабаровск</w:t>
        </w:r>
        <w:r w:rsidR="00A30170">
          <w:rPr>
            <w:noProof/>
            <w:webHidden/>
          </w:rPr>
          <w:tab/>
        </w:r>
        <w:r w:rsidR="00A30170">
          <w:rPr>
            <w:noProof/>
            <w:webHidden/>
          </w:rPr>
          <w:fldChar w:fldCharType="begin"/>
        </w:r>
        <w:r w:rsidR="00A30170">
          <w:rPr>
            <w:noProof/>
            <w:webHidden/>
          </w:rPr>
          <w:instrText xml:space="preserve"> PAGEREF _Toc233167301 \h </w:instrText>
        </w:r>
        <w:r w:rsidR="00A30170">
          <w:rPr>
            <w:noProof/>
            <w:webHidden/>
          </w:rPr>
        </w:r>
        <w:r w:rsidR="00A30170">
          <w:rPr>
            <w:noProof/>
            <w:webHidden/>
          </w:rPr>
          <w:fldChar w:fldCharType="separate"/>
        </w:r>
        <w:r w:rsidR="004B09DA">
          <w:rPr>
            <w:noProof/>
            <w:webHidden/>
          </w:rPr>
          <w:t>150</w:t>
        </w:r>
        <w:r w:rsidR="00A30170">
          <w:rPr>
            <w:noProof/>
            <w:webHidden/>
          </w:rPr>
          <w:fldChar w:fldCharType="end"/>
        </w:r>
      </w:hyperlink>
    </w:p>
    <w:p w14:paraId="2EF25600" w14:textId="2CBCCB0A"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02" w:history="1">
        <w:r w:rsidR="00A30170" w:rsidRPr="00786EFB">
          <w:rPr>
            <w:rStyle w:val="a7"/>
            <w:bCs/>
            <w:noProof/>
          </w:rPr>
          <w:t>Рисунок 51</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«ИндвГараж</w:t>
        </w:r>
        <w:r w:rsidR="00A30170" w:rsidRPr="00786EFB">
          <w:rPr>
            <w:rStyle w:val="a7"/>
            <w:noProof/>
          </w:rPr>
          <w:t>» г. Комсомольск-на-Амуре</w:t>
        </w:r>
        <w:r w:rsidR="00A30170">
          <w:rPr>
            <w:noProof/>
            <w:webHidden/>
          </w:rPr>
          <w:tab/>
        </w:r>
        <w:r w:rsidR="00A30170">
          <w:rPr>
            <w:noProof/>
            <w:webHidden/>
          </w:rPr>
          <w:fldChar w:fldCharType="begin"/>
        </w:r>
        <w:r w:rsidR="00A30170">
          <w:rPr>
            <w:noProof/>
            <w:webHidden/>
          </w:rPr>
          <w:instrText xml:space="preserve"> PAGEREF _Toc233167302 \h </w:instrText>
        </w:r>
        <w:r w:rsidR="00A30170">
          <w:rPr>
            <w:noProof/>
            <w:webHidden/>
          </w:rPr>
        </w:r>
        <w:r w:rsidR="00A30170">
          <w:rPr>
            <w:noProof/>
            <w:webHidden/>
          </w:rPr>
          <w:fldChar w:fldCharType="separate"/>
        </w:r>
        <w:r w:rsidR="004B09DA">
          <w:rPr>
            <w:noProof/>
            <w:webHidden/>
          </w:rPr>
          <w:t>151</w:t>
        </w:r>
        <w:r w:rsidR="00A30170">
          <w:rPr>
            <w:noProof/>
            <w:webHidden/>
          </w:rPr>
          <w:fldChar w:fldCharType="end"/>
        </w:r>
      </w:hyperlink>
    </w:p>
    <w:p w14:paraId="21DA09C1" w14:textId="43257DE0"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03" w:history="1">
        <w:r w:rsidR="00A30170" w:rsidRPr="00786EFB">
          <w:rPr>
            <w:rStyle w:val="a7"/>
            <w:bCs/>
            <w:noProof/>
          </w:rPr>
          <w:t>Рисунок 52</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«ИндвГараж</w:t>
        </w:r>
        <w:r w:rsidR="00A30170" w:rsidRPr="00786EFB">
          <w:rPr>
            <w:rStyle w:val="a7"/>
            <w:noProof/>
          </w:rPr>
          <w:t>» Хабаровский МР</w:t>
        </w:r>
        <w:r w:rsidR="00A30170">
          <w:rPr>
            <w:noProof/>
            <w:webHidden/>
          </w:rPr>
          <w:tab/>
        </w:r>
        <w:r w:rsidR="00A30170">
          <w:rPr>
            <w:noProof/>
            <w:webHidden/>
          </w:rPr>
          <w:fldChar w:fldCharType="begin"/>
        </w:r>
        <w:r w:rsidR="00A30170">
          <w:rPr>
            <w:noProof/>
            <w:webHidden/>
          </w:rPr>
          <w:instrText xml:space="preserve"> PAGEREF _Toc233167303 \h </w:instrText>
        </w:r>
        <w:r w:rsidR="00A30170">
          <w:rPr>
            <w:noProof/>
            <w:webHidden/>
          </w:rPr>
        </w:r>
        <w:r w:rsidR="00A30170">
          <w:rPr>
            <w:noProof/>
            <w:webHidden/>
          </w:rPr>
          <w:fldChar w:fldCharType="separate"/>
        </w:r>
        <w:r w:rsidR="004B09DA">
          <w:rPr>
            <w:noProof/>
            <w:webHidden/>
          </w:rPr>
          <w:t>152</w:t>
        </w:r>
        <w:r w:rsidR="00A30170">
          <w:rPr>
            <w:noProof/>
            <w:webHidden/>
          </w:rPr>
          <w:fldChar w:fldCharType="end"/>
        </w:r>
      </w:hyperlink>
    </w:p>
    <w:p w14:paraId="44B4FD17" w14:textId="4191E3F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04" w:history="1">
        <w:r w:rsidR="00A30170" w:rsidRPr="00786EFB">
          <w:rPr>
            <w:rStyle w:val="a7"/>
            <w:bCs/>
            <w:noProof/>
          </w:rPr>
          <w:t>Рисунок 53</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«ИндвГараж</w:t>
        </w:r>
        <w:r w:rsidR="00A30170" w:rsidRPr="00786EFB">
          <w:rPr>
            <w:rStyle w:val="a7"/>
            <w:noProof/>
          </w:rPr>
          <w:t>» Край</w:t>
        </w:r>
        <w:r w:rsidR="00A30170">
          <w:rPr>
            <w:noProof/>
            <w:webHidden/>
          </w:rPr>
          <w:tab/>
        </w:r>
        <w:r w:rsidR="00A30170">
          <w:rPr>
            <w:noProof/>
            <w:webHidden/>
          </w:rPr>
          <w:fldChar w:fldCharType="begin"/>
        </w:r>
        <w:r w:rsidR="00A30170">
          <w:rPr>
            <w:noProof/>
            <w:webHidden/>
          </w:rPr>
          <w:instrText xml:space="preserve"> PAGEREF _Toc233167304 \h </w:instrText>
        </w:r>
        <w:r w:rsidR="00A30170">
          <w:rPr>
            <w:noProof/>
            <w:webHidden/>
          </w:rPr>
        </w:r>
        <w:r w:rsidR="00A30170">
          <w:rPr>
            <w:noProof/>
            <w:webHidden/>
          </w:rPr>
          <w:fldChar w:fldCharType="separate"/>
        </w:r>
        <w:r w:rsidR="004B09DA">
          <w:rPr>
            <w:noProof/>
            <w:webHidden/>
          </w:rPr>
          <w:t>152</w:t>
        </w:r>
        <w:r w:rsidR="00A30170">
          <w:rPr>
            <w:noProof/>
            <w:webHidden/>
          </w:rPr>
          <w:fldChar w:fldCharType="end"/>
        </w:r>
      </w:hyperlink>
    </w:p>
    <w:p w14:paraId="6E5E3C3C" w14:textId="6774EEE9"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05" w:history="1">
        <w:r w:rsidR="00A30170" w:rsidRPr="00786EFB">
          <w:rPr>
            <w:rStyle w:val="a7"/>
            <w:noProof/>
          </w:rPr>
          <w:t>Рисунок 54</w:t>
        </w:r>
        <w:r w:rsidR="00A30170" w:rsidRPr="00786EFB">
          <w:rPr>
            <w:rStyle w:val="a7"/>
            <w:noProof/>
            <w:lang w:eastAsia="en-US"/>
          </w:rPr>
          <w:t xml:space="preserve"> – Распределение земельных участков оценочной группы «ИЖС»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_Toc233167305 \h </w:instrText>
        </w:r>
        <w:r w:rsidR="00A30170">
          <w:rPr>
            <w:noProof/>
            <w:webHidden/>
          </w:rPr>
        </w:r>
        <w:r w:rsidR="00A30170">
          <w:rPr>
            <w:noProof/>
            <w:webHidden/>
          </w:rPr>
          <w:fldChar w:fldCharType="separate"/>
        </w:r>
        <w:r w:rsidR="004B09DA">
          <w:rPr>
            <w:noProof/>
            <w:webHidden/>
          </w:rPr>
          <w:t>153</w:t>
        </w:r>
        <w:r w:rsidR="00A30170">
          <w:rPr>
            <w:noProof/>
            <w:webHidden/>
          </w:rPr>
          <w:fldChar w:fldCharType="end"/>
        </w:r>
      </w:hyperlink>
    </w:p>
    <w:p w14:paraId="3039C4AE" w14:textId="144E8DD0"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06" w:history="1">
        <w:r w:rsidR="00A30170" w:rsidRPr="00786EFB">
          <w:rPr>
            <w:rStyle w:val="a7"/>
            <w:bCs/>
            <w:noProof/>
          </w:rPr>
          <w:t>Рисунок 55</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«ИЖС» г. Хабаровск</w:t>
        </w:r>
        <w:r w:rsidR="00A30170">
          <w:rPr>
            <w:noProof/>
            <w:webHidden/>
          </w:rPr>
          <w:tab/>
        </w:r>
        <w:r w:rsidR="00A30170">
          <w:rPr>
            <w:noProof/>
            <w:webHidden/>
          </w:rPr>
          <w:fldChar w:fldCharType="begin"/>
        </w:r>
        <w:r w:rsidR="00A30170">
          <w:rPr>
            <w:noProof/>
            <w:webHidden/>
          </w:rPr>
          <w:instrText xml:space="preserve"> PAGEREF _Toc233167306 \h </w:instrText>
        </w:r>
        <w:r w:rsidR="00A30170">
          <w:rPr>
            <w:noProof/>
            <w:webHidden/>
          </w:rPr>
        </w:r>
        <w:r w:rsidR="00A30170">
          <w:rPr>
            <w:noProof/>
            <w:webHidden/>
          </w:rPr>
          <w:fldChar w:fldCharType="separate"/>
        </w:r>
        <w:r w:rsidR="004B09DA">
          <w:rPr>
            <w:noProof/>
            <w:webHidden/>
          </w:rPr>
          <w:t>154</w:t>
        </w:r>
        <w:r w:rsidR="00A30170">
          <w:rPr>
            <w:noProof/>
            <w:webHidden/>
          </w:rPr>
          <w:fldChar w:fldCharType="end"/>
        </w:r>
      </w:hyperlink>
    </w:p>
    <w:p w14:paraId="333B1CDB" w14:textId="54012C59"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07" w:history="1">
        <w:r w:rsidR="00A30170" w:rsidRPr="00786EFB">
          <w:rPr>
            <w:rStyle w:val="a7"/>
            <w:bCs/>
            <w:noProof/>
          </w:rPr>
          <w:t>Рисунок 56</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«ИЖС</w:t>
        </w:r>
        <w:r w:rsidR="00A30170" w:rsidRPr="00786EFB">
          <w:rPr>
            <w:rStyle w:val="a7"/>
            <w:noProof/>
          </w:rPr>
          <w:t>» г. Комсомольск-на-Амуре</w:t>
        </w:r>
        <w:r w:rsidR="00A30170">
          <w:rPr>
            <w:noProof/>
            <w:webHidden/>
          </w:rPr>
          <w:tab/>
        </w:r>
        <w:r w:rsidR="00A30170">
          <w:rPr>
            <w:noProof/>
            <w:webHidden/>
          </w:rPr>
          <w:fldChar w:fldCharType="begin"/>
        </w:r>
        <w:r w:rsidR="00A30170">
          <w:rPr>
            <w:noProof/>
            <w:webHidden/>
          </w:rPr>
          <w:instrText xml:space="preserve"> PAGEREF _Toc233167307 \h </w:instrText>
        </w:r>
        <w:r w:rsidR="00A30170">
          <w:rPr>
            <w:noProof/>
            <w:webHidden/>
          </w:rPr>
        </w:r>
        <w:r w:rsidR="00A30170">
          <w:rPr>
            <w:noProof/>
            <w:webHidden/>
          </w:rPr>
          <w:fldChar w:fldCharType="separate"/>
        </w:r>
        <w:r w:rsidR="004B09DA">
          <w:rPr>
            <w:noProof/>
            <w:webHidden/>
          </w:rPr>
          <w:t>155</w:t>
        </w:r>
        <w:r w:rsidR="00A30170">
          <w:rPr>
            <w:noProof/>
            <w:webHidden/>
          </w:rPr>
          <w:fldChar w:fldCharType="end"/>
        </w:r>
      </w:hyperlink>
    </w:p>
    <w:p w14:paraId="7DCEC8A2" w14:textId="72FB54EB"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08" w:history="1">
        <w:r w:rsidR="00A30170" w:rsidRPr="00786EFB">
          <w:rPr>
            <w:rStyle w:val="a7"/>
            <w:bCs/>
            <w:noProof/>
          </w:rPr>
          <w:t>Рисунок 57</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«ИЖС</w:t>
        </w:r>
        <w:r w:rsidR="00A30170" w:rsidRPr="00786EFB">
          <w:rPr>
            <w:rStyle w:val="a7"/>
            <w:noProof/>
          </w:rPr>
          <w:t>» Хабаровский МР</w:t>
        </w:r>
        <w:r w:rsidR="00A30170">
          <w:rPr>
            <w:noProof/>
            <w:webHidden/>
          </w:rPr>
          <w:tab/>
        </w:r>
        <w:r w:rsidR="00A30170">
          <w:rPr>
            <w:noProof/>
            <w:webHidden/>
          </w:rPr>
          <w:fldChar w:fldCharType="begin"/>
        </w:r>
        <w:r w:rsidR="00A30170">
          <w:rPr>
            <w:noProof/>
            <w:webHidden/>
          </w:rPr>
          <w:instrText xml:space="preserve"> PAGEREF _Toc233167308 \h </w:instrText>
        </w:r>
        <w:r w:rsidR="00A30170">
          <w:rPr>
            <w:noProof/>
            <w:webHidden/>
          </w:rPr>
        </w:r>
        <w:r w:rsidR="00A30170">
          <w:rPr>
            <w:noProof/>
            <w:webHidden/>
          </w:rPr>
          <w:fldChar w:fldCharType="separate"/>
        </w:r>
        <w:r w:rsidR="004B09DA">
          <w:rPr>
            <w:noProof/>
            <w:webHidden/>
          </w:rPr>
          <w:t>156</w:t>
        </w:r>
        <w:r w:rsidR="00A30170">
          <w:rPr>
            <w:noProof/>
            <w:webHidden/>
          </w:rPr>
          <w:fldChar w:fldCharType="end"/>
        </w:r>
      </w:hyperlink>
    </w:p>
    <w:p w14:paraId="00F3EF35" w14:textId="7B03C99E"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09" w:history="1">
        <w:r w:rsidR="00A30170" w:rsidRPr="00786EFB">
          <w:rPr>
            <w:rStyle w:val="a7"/>
            <w:bCs/>
            <w:noProof/>
          </w:rPr>
          <w:t>Рисунок 58</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«ИЖС</w:t>
        </w:r>
        <w:r w:rsidR="00A30170" w:rsidRPr="00786EFB">
          <w:rPr>
            <w:rStyle w:val="a7"/>
            <w:noProof/>
          </w:rPr>
          <w:t>» Край</w:t>
        </w:r>
        <w:r w:rsidR="00A30170">
          <w:rPr>
            <w:noProof/>
            <w:webHidden/>
          </w:rPr>
          <w:tab/>
        </w:r>
        <w:r w:rsidR="00A30170">
          <w:rPr>
            <w:noProof/>
            <w:webHidden/>
          </w:rPr>
          <w:fldChar w:fldCharType="begin"/>
        </w:r>
        <w:r w:rsidR="00A30170">
          <w:rPr>
            <w:noProof/>
            <w:webHidden/>
          </w:rPr>
          <w:instrText xml:space="preserve"> PAGEREF _Toc233167309 \h </w:instrText>
        </w:r>
        <w:r w:rsidR="00A30170">
          <w:rPr>
            <w:noProof/>
            <w:webHidden/>
          </w:rPr>
        </w:r>
        <w:r w:rsidR="00A30170">
          <w:rPr>
            <w:noProof/>
            <w:webHidden/>
          </w:rPr>
          <w:fldChar w:fldCharType="separate"/>
        </w:r>
        <w:r w:rsidR="004B09DA">
          <w:rPr>
            <w:noProof/>
            <w:webHidden/>
          </w:rPr>
          <w:t>156</w:t>
        </w:r>
        <w:r w:rsidR="00A30170">
          <w:rPr>
            <w:noProof/>
            <w:webHidden/>
          </w:rPr>
          <w:fldChar w:fldCharType="end"/>
        </w:r>
      </w:hyperlink>
    </w:p>
    <w:p w14:paraId="292C7D93" w14:textId="4B5117ED"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10" w:history="1">
        <w:r w:rsidR="00A30170" w:rsidRPr="00786EFB">
          <w:rPr>
            <w:rStyle w:val="a7"/>
            <w:noProof/>
          </w:rPr>
          <w:t>Рисунок 59</w:t>
        </w:r>
        <w:r w:rsidR="00A30170" w:rsidRPr="00786EFB">
          <w:rPr>
            <w:rStyle w:val="a7"/>
            <w:noProof/>
            <w:lang w:eastAsia="en-US"/>
          </w:rPr>
          <w:t xml:space="preserve"> – Распределение земельных участков оценочной группы «</w:t>
        </w:r>
        <w:r w:rsidR="00A30170" w:rsidRPr="00786EFB">
          <w:rPr>
            <w:rStyle w:val="a7"/>
            <w:noProof/>
          </w:rPr>
          <w:t>Малоэтажная</w:t>
        </w:r>
        <w:r w:rsidR="00A30170" w:rsidRPr="00786EFB">
          <w:rPr>
            <w:rStyle w:val="a7"/>
            <w:noProof/>
            <w:lang w:eastAsia="en-US"/>
          </w:rPr>
          <w:t>»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_Toc233167310 \h </w:instrText>
        </w:r>
        <w:r w:rsidR="00A30170">
          <w:rPr>
            <w:noProof/>
            <w:webHidden/>
          </w:rPr>
        </w:r>
        <w:r w:rsidR="00A30170">
          <w:rPr>
            <w:noProof/>
            <w:webHidden/>
          </w:rPr>
          <w:fldChar w:fldCharType="separate"/>
        </w:r>
        <w:r w:rsidR="004B09DA">
          <w:rPr>
            <w:noProof/>
            <w:webHidden/>
          </w:rPr>
          <w:t>157</w:t>
        </w:r>
        <w:r w:rsidR="00A30170">
          <w:rPr>
            <w:noProof/>
            <w:webHidden/>
          </w:rPr>
          <w:fldChar w:fldCharType="end"/>
        </w:r>
      </w:hyperlink>
    </w:p>
    <w:p w14:paraId="2ADA4885" w14:textId="43F5EB08"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11" w:history="1">
        <w:r w:rsidR="00A30170" w:rsidRPr="00786EFB">
          <w:rPr>
            <w:rStyle w:val="a7"/>
            <w:bCs/>
            <w:noProof/>
          </w:rPr>
          <w:t>Рисунок 60</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«Малоэтажная» г. Хабаровск</w:t>
        </w:r>
        <w:r w:rsidR="00A30170">
          <w:rPr>
            <w:noProof/>
            <w:webHidden/>
          </w:rPr>
          <w:tab/>
        </w:r>
        <w:r w:rsidR="00A30170">
          <w:rPr>
            <w:noProof/>
            <w:webHidden/>
          </w:rPr>
          <w:fldChar w:fldCharType="begin"/>
        </w:r>
        <w:r w:rsidR="00A30170">
          <w:rPr>
            <w:noProof/>
            <w:webHidden/>
          </w:rPr>
          <w:instrText xml:space="preserve"> PAGEREF _Toc233167311 \h </w:instrText>
        </w:r>
        <w:r w:rsidR="00A30170">
          <w:rPr>
            <w:noProof/>
            <w:webHidden/>
          </w:rPr>
        </w:r>
        <w:r w:rsidR="00A30170">
          <w:rPr>
            <w:noProof/>
            <w:webHidden/>
          </w:rPr>
          <w:fldChar w:fldCharType="separate"/>
        </w:r>
        <w:r w:rsidR="004B09DA">
          <w:rPr>
            <w:noProof/>
            <w:webHidden/>
          </w:rPr>
          <w:t>158</w:t>
        </w:r>
        <w:r w:rsidR="00A30170">
          <w:rPr>
            <w:noProof/>
            <w:webHidden/>
          </w:rPr>
          <w:fldChar w:fldCharType="end"/>
        </w:r>
      </w:hyperlink>
    </w:p>
    <w:p w14:paraId="131CECAD" w14:textId="1363B544"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12" w:history="1">
        <w:r w:rsidR="00A30170" w:rsidRPr="00786EFB">
          <w:rPr>
            <w:rStyle w:val="a7"/>
            <w:bCs/>
            <w:noProof/>
          </w:rPr>
          <w:t>Рисунок 61</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«Малоэтажная</w:t>
        </w:r>
        <w:r w:rsidR="00A30170" w:rsidRPr="00786EFB">
          <w:rPr>
            <w:rStyle w:val="a7"/>
            <w:noProof/>
          </w:rPr>
          <w:t>» г. Комсомольск-на-Амуре</w:t>
        </w:r>
        <w:r w:rsidR="00A30170">
          <w:rPr>
            <w:noProof/>
            <w:webHidden/>
          </w:rPr>
          <w:tab/>
        </w:r>
        <w:r w:rsidR="00A30170">
          <w:rPr>
            <w:noProof/>
            <w:webHidden/>
          </w:rPr>
          <w:fldChar w:fldCharType="begin"/>
        </w:r>
        <w:r w:rsidR="00A30170">
          <w:rPr>
            <w:noProof/>
            <w:webHidden/>
          </w:rPr>
          <w:instrText xml:space="preserve"> PAGEREF _Toc233167312 \h </w:instrText>
        </w:r>
        <w:r w:rsidR="00A30170">
          <w:rPr>
            <w:noProof/>
            <w:webHidden/>
          </w:rPr>
        </w:r>
        <w:r w:rsidR="00A30170">
          <w:rPr>
            <w:noProof/>
            <w:webHidden/>
          </w:rPr>
          <w:fldChar w:fldCharType="separate"/>
        </w:r>
        <w:r w:rsidR="004B09DA">
          <w:rPr>
            <w:noProof/>
            <w:webHidden/>
          </w:rPr>
          <w:t>159</w:t>
        </w:r>
        <w:r w:rsidR="00A30170">
          <w:rPr>
            <w:noProof/>
            <w:webHidden/>
          </w:rPr>
          <w:fldChar w:fldCharType="end"/>
        </w:r>
      </w:hyperlink>
    </w:p>
    <w:p w14:paraId="57B05637" w14:textId="193E660E"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13" w:history="1">
        <w:r w:rsidR="00A30170" w:rsidRPr="00786EFB">
          <w:rPr>
            <w:rStyle w:val="a7"/>
            <w:bCs/>
            <w:noProof/>
          </w:rPr>
          <w:t>Рисунок 62</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«Малоэтажная</w:t>
        </w:r>
        <w:r w:rsidR="00A30170" w:rsidRPr="00786EFB">
          <w:rPr>
            <w:rStyle w:val="a7"/>
            <w:noProof/>
          </w:rPr>
          <w:t>» Хабаровский МР</w:t>
        </w:r>
        <w:r w:rsidR="00A30170">
          <w:rPr>
            <w:noProof/>
            <w:webHidden/>
          </w:rPr>
          <w:tab/>
        </w:r>
        <w:r w:rsidR="00A30170">
          <w:rPr>
            <w:noProof/>
            <w:webHidden/>
          </w:rPr>
          <w:fldChar w:fldCharType="begin"/>
        </w:r>
        <w:r w:rsidR="00A30170">
          <w:rPr>
            <w:noProof/>
            <w:webHidden/>
          </w:rPr>
          <w:instrText xml:space="preserve"> PAGEREF _Toc233167313 \h </w:instrText>
        </w:r>
        <w:r w:rsidR="00A30170">
          <w:rPr>
            <w:noProof/>
            <w:webHidden/>
          </w:rPr>
        </w:r>
        <w:r w:rsidR="00A30170">
          <w:rPr>
            <w:noProof/>
            <w:webHidden/>
          </w:rPr>
          <w:fldChar w:fldCharType="separate"/>
        </w:r>
        <w:r w:rsidR="004B09DA">
          <w:rPr>
            <w:noProof/>
            <w:webHidden/>
          </w:rPr>
          <w:t>160</w:t>
        </w:r>
        <w:r w:rsidR="00A30170">
          <w:rPr>
            <w:noProof/>
            <w:webHidden/>
          </w:rPr>
          <w:fldChar w:fldCharType="end"/>
        </w:r>
      </w:hyperlink>
    </w:p>
    <w:p w14:paraId="22E8685E" w14:textId="14B325B0"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14" w:history="1">
        <w:r w:rsidR="00A30170" w:rsidRPr="00786EFB">
          <w:rPr>
            <w:rStyle w:val="a7"/>
            <w:bCs/>
            <w:noProof/>
          </w:rPr>
          <w:t>Рисунок 63</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«Малоэтажная</w:t>
        </w:r>
        <w:r w:rsidR="00A30170" w:rsidRPr="00786EFB">
          <w:rPr>
            <w:rStyle w:val="a7"/>
            <w:noProof/>
          </w:rPr>
          <w:t>» Край</w:t>
        </w:r>
        <w:r w:rsidR="00A30170">
          <w:rPr>
            <w:noProof/>
            <w:webHidden/>
          </w:rPr>
          <w:tab/>
        </w:r>
        <w:r w:rsidR="00A30170">
          <w:rPr>
            <w:noProof/>
            <w:webHidden/>
          </w:rPr>
          <w:fldChar w:fldCharType="begin"/>
        </w:r>
        <w:r w:rsidR="00A30170">
          <w:rPr>
            <w:noProof/>
            <w:webHidden/>
          </w:rPr>
          <w:instrText xml:space="preserve"> PAGEREF _Toc233167314 \h </w:instrText>
        </w:r>
        <w:r w:rsidR="00A30170">
          <w:rPr>
            <w:noProof/>
            <w:webHidden/>
          </w:rPr>
        </w:r>
        <w:r w:rsidR="00A30170">
          <w:rPr>
            <w:noProof/>
            <w:webHidden/>
          </w:rPr>
          <w:fldChar w:fldCharType="separate"/>
        </w:r>
        <w:r w:rsidR="004B09DA">
          <w:rPr>
            <w:noProof/>
            <w:webHidden/>
          </w:rPr>
          <w:t>161</w:t>
        </w:r>
        <w:r w:rsidR="00A30170">
          <w:rPr>
            <w:noProof/>
            <w:webHidden/>
          </w:rPr>
          <w:fldChar w:fldCharType="end"/>
        </w:r>
      </w:hyperlink>
    </w:p>
    <w:p w14:paraId="48F89AFD" w14:textId="1DC5BBA1"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15" w:history="1">
        <w:r w:rsidR="00A30170" w:rsidRPr="00786EFB">
          <w:rPr>
            <w:rStyle w:val="a7"/>
            <w:noProof/>
          </w:rPr>
          <w:t>Рисунок 64</w:t>
        </w:r>
        <w:r w:rsidR="00A30170" w:rsidRPr="00786EFB">
          <w:rPr>
            <w:rStyle w:val="a7"/>
            <w:noProof/>
            <w:lang w:eastAsia="en-US"/>
          </w:rPr>
          <w:t xml:space="preserve"> – Распределение земельных участков оценочной группы «Огород»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_Toc233167315 \h </w:instrText>
        </w:r>
        <w:r w:rsidR="00A30170">
          <w:rPr>
            <w:noProof/>
            <w:webHidden/>
          </w:rPr>
        </w:r>
        <w:r w:rsidR="00A30170">
          <w:rPr>
            <w:noProof/>
            <w:webHidden/>
          </w:rPr>
          <w:fldChar w:fldCharType="separate"/>
        </w:r>
        <w:r w:rsidR="004B09DA">
          <w:rPr>
            <w:noProof/>
            <w:webHidden/>
          </w:rPr>
          <w:t>161</w:t>
        </w:r>
        <w:r w:rsidR="00A30170">
          <w:rPr>
            <w:noProof/>
            <w:webHidden/>
          </w:rPr>
          <w:fldChar w:fldCharType="end"/>
        </w:r>
      </w:hyperlink>
    </w:p>
    <w:p w14:paraId="045EC8A3" w14:textId="62DB3642"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16" w:history="1">
        <w:r w:rsidR="00A30170" w:rsidRPr="00786EFB">
          <w:rPr>
            <w:rStyle w:val="a7"/>
            <w:bCs/>
            <w:noProof/>
          </w:rPr>
          <w:t>Рисунок 65</w:t>
        </w:r>
        <w:r w:rsidR="00A30170" w:rsidRPr="00786EFB">
          <w:rPr>
            <w:rStyle w:val="a7"/>
            <w:noProof/>
            <w:lang w:eastAsia="en-US"/>
          </w:rPr>
          <w:t xml:space="preserve"> – Результаты построения </w:t>
        </w:r>
        <w:r w:rsidR="00A30170" w:rsidRPr="00786EFB">
          <w:rPr>
            <w:rStyle w:val="a7"/>
            <w:noProof/>
          </w:rPr>
          <w:t>модели расчета кадастровой стоимости объектов оценочной группы «Огород» г. Хабаровск</w:t>
        </w:r>
        <w:r w:rsidR="00A30170">
          <w:rPr>
            <w:noProof/>
            <w:webHidden/>
          </w:rPr>
          <w:tab/>
        </w:r>
        <w:r w:rsidR="00A30170">
          <w:rPr>
            <w:noProof/>
            <w:webHidden/>
          </w:rPr>
          <w:fldChar w:fldCharType="begin"/>
        </w:r>
        <w:r w:rsidR="00A30170">
          <w:rPr>
            <w:noProof/>
            <w:webHidden/>
          </w:rPr>
          <w:instrText xml:space="preserve"> PAGEREF _Toc233167316 \h </w:instrText>
        </w:r>
        <w:r w:rsidR="00A30170">
          <w:rPr>
            <w:noProof/>
            <w:webHidden/>
          </w:rPr>
        </w:r>
        <w:r w:rsidR="00A30170">
          <w:rPr>
            <w:noProof/>
            <w:webHidden/>
          </w:rPr>
          <w:fldChar w:fldCharType="separate"/>
        </w:r>
        <w:r w:rsidR="004B09DA">
          <w:rPr>
            <w:noProof/>
            <w:webHidden/>
          </w:rPr>
          <w:t>162</w:t>
        </w:r>
        <w:r w:rsidR="00A30170">
          <w:rPr>
            <w:noProof/>
            <w:webHidden/>
          </w:rPr>
          <w:fldChar w:fldCharType="end"/>
        </w:r>
      </w:hyperlink>
    </w:p>
    <w:p w14:paraId="4343B7D5" w14:textId="7654DD47"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17" w:history="1">
        <w:r w:rsidR="00A30170" w:rsidRPr="00786EFB">
          <w:rPr>
            <w:rStyle w:val="a7"/>
            <w:bCs/>
            <w:noProof/>
          </w:rPr>
          <w:t>Рисунок 66</w:t>
        </w:r>
        <w:r w:rsidR="00A30170" w:rsidRPr="00786EFB">
          <w:rPr>
            <w:rStyle w:val="a7"/>
            <w:bCs/>
            <w:noProof/>
            <w:lang w:eastAsia="en-US"/>
          </w:rPr>
          <w:t xml:space="preserve"> –</w:t>
        </w:r>
        <w:r w:rsidR="00A30170" w:rsidRPr="00786EFB">
          <w:rPr>
            <w:rStyle w:val="a7"/>
            <w:noProof/>
            <w:lang w:eastAsia="en-US"/>
          </w:rPr>
          <w:t xml:space="preserve"> Результаты построения </w:t>
        </w:r>
        <w:r w:rsidR="00A30170" w:rsidRPr="00786EFB">
          <w:rPr>
            <w:rStyle w:val="a7"/>
            <w:noProof/>
          </w:rPr>
          <w:t>модели расчета кадастровой стоимости объектов оценочной группы «Огород» г. Комсомольск-на-Амуре</w:t>
        </w:r>
        <w:r w:rsidR="00A30170">
          <w:rPr>
            <w:noProof/>
            <w:webHidden/>
          </w:rPr>
          <w:tab/>
        </w:r>
        <w:r w:rsidR="00A30170">
          <w:rPr>
            <w:noProof/>
            <w:webHidden/>
          </w:rPr>
          <w:fldChar w:fldCharType="begin"/>
        </w:r>
        <w:r w:rsidR="00A30170">
          <w:rPr>
            <w:noProof/>
            <w:webHidden/>
          </w:rPr>
          <w:instrText xml:space="preserve"> PAGEREF _Toc233167317 \h </w:instrText>
        </w:r>
        <w:r w:rsidR="00A30170">
          <w:rPr>
            <w:noProof/>
            <w:webHidden/>
          </w:rPr>
        </w:r>
        <w:r w:rsidR="00A30170">
          <w:rPr>
            <w:noProof/>
            <w:webHidden/>
          </w:rPr>
          <w:fldChar w:fldCharType="separate"/>
        </w:r>
        <w:r w:rsidR="004B09DA">
          <w:rPr>
            <w:noProof/>
            <w:webHidden/>
          </w:rPr>
          <w:t>163</w:t>
        </w:r>
        <w:r w:rsidR="00A30170">
          <w:rPr>
            <w:noProof/>
            <w:webHidden/>
          </w:rPr>
          <w:fldChar w:fldCharType="end"/>
        </w:r>
      </w:hyperlink>
    </w:p>
    <w:p w14:paraId="17F03D13" w14:textId="6AFD40E7"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18" w:history="1">
        <w:r w:rsidR="00A30170" w:rsidRPr="00786EFB">
          <w:rPr>
            <w:rStyle w:val="a7"/>
            <w:bCs/>
            <w:noProof/>
          </w:rPr>
          <w:t>Рисунок 67</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«Огород</w:t>
        </w:r>
        <w:r w:rsidR="00A30170" w:rsidRPr="00786EFB">
          <w:rPr>
            <w:rStyle w:val="a7"/>
            <w:noProof/>
          </w:rPr>
          <w:t>» Хабаровский МР</w:t>
        </w:r>
        <w:r w:rsidR="00A30170">
          <w:rPr>
            <w:noProof/>
            <w:webHidden/>
          </w:rPr>
          <w:tab/>
        </w:r>
        <w:r w:rsidR="00A30170">
          <w:rPr>
            <w:noProof/>
            <w:webHidden/>
          </w:rPr>
          <w:fldChar w:fldCharType="begin"/>
        </w:r>
        <w:r w:rsidR="00A30170">
          <w:rPr>
            <w:noProof/>
            <w:webHidden/>
          </w:rPr>
          <w:instrText xml:space="preserve"> PAGEREF _Toc233167318 \h </w:instrText>
        </w:r>
        <w:r w:rsidR="00A30170">
          <w:rPr>
            <w:noProof/>
            <w:webHidden/>
          </w:rPr>
        </w:r>
        <w:r w:rsidR="00A30170">
          <w:rPr>
            <w:noProof/>
            <w:webHidden/>
          </w:rPr>
          <w:fldChar w:fldCharType="separate"/>
        </w:r>
        <w:r w:rsidR="004B09DA">
          <w:rPr>
            <w:noProof/>
            <w:webHidden/>
          </w:rPr>
          <w:t>164</w:t>
        </w:r>
        <w:r w:rsidR="00A30170">
          <w:rPr>
            <w:noProof/>
            <w:webHidden/>
          </w:rPr>
          <w:fldChar w:fldCharType="end"/>
        </w:r>
      </w:hyperlink>
    </w:p>
    <w:p w14:paraId="7663BB72" w14:textId="0FA42A8F"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19" w:history="1">
        <w:r w:rsidR="00A30170" w:rsidRPr="00786EFB">
          <w:rPr>
            <w:rStyle w:val="a7"/>
            <w:bCs/>
            <w:noProof/>
          </w:rPr>
          <w:t>Рисунок 68</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«Огород</w:t>
        </w:r>
        <w:r w:rsidR="00A30170" w:rsidRPr="00786EFB">
          <w:rPr>
            <w:rStyle w:val="a7"/>
            <w:noProof/>
          </w:rPr>
          <w:t>» Хабаровский МР</w:t>
        </w:r>
        <w:r w:rsidR="00A30170">
          <w:rPr>
            <w:noProof/>
            <w:webHidden/>
          </w:rPr>
          <w:tab/>
        </w:r>
        <w:r w:rsidR="00A30170">
          <w:rPr>
            <w:noProof/>
            <w:webHidden/>
          </w:rPr>
          <w:fldChar w:fldCharType="begin"/>
        </w:r>
        <w:r w:rsidR="00A30170">
          <w:rPr>
            <w:noProof/>
            <w:webHidden/>
          </w:rPr>
          <w:instrText xml:space="preserve"> PAGEREF _Toc233167319 \h </w:instrText>
        </w:r>
        <w:r w:rsidR="00A30170">
          <w:rPr>
            <w:noProof/>
            <w:webHidden/>
          </w:rPr>
        </w:r>
        <w:r w:rsidR="00A30170">
          <w:rPr>
            <w:noProof/>
            <w:webHidden/>
          </w:rPr>
          <w:fldChar w:fldCharType="separate"/>
        </w:r>
        <w:r w:rsidR="004B09DA">
          <w:rPr>
            <w:noProof/>
            <w:webHidden/>
          </w:rPr>
          <w:t>165</w:t>
        </w:r>
        <w:r w:rsidR="00A30170">
          <w:rPr>
            <w:noProof/>
            <w:webHidden/>
          </w:rPr>
          <w:fldChar w:fldCharType="end"/>
        </w:r>
      </w:hyperlink>
    </w:p>
    <w:p w14:paraId="6B1AF16F" w14:textId="1D053A06"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20" w:history="1">
        <w:r w:rsidR="00A30170" w:rsidRPr="00786EFB">
          <w:rPr>
            <w:rStyle w:val="a7"/>
            <w:noProof/>
          </w:rPr>
          <w:t>Рисунок 69</w:t>
        </w:r>
        <w:r w:rsidR="00A30170" w:rsidRPr="00786EFB">
          <w:rPr>
            <w:rStyle w:val="a7"/>
            <w:noProof/>
            <w:lang w:eastAsia="en-US"/>
          </w:rPr>
          <w:t xml:space="preserve"> – Распределение земельных участков оценочной группы «Сод»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_Toc233167320 \h </w:instrText>
        </w:r>
        <w:r w:rsidR="00A30170">
          <w:rPr>
            <w:noProof/>
            <w:webHidden/>
          </w:rPr>
        </w:r>
        <w:r w:rsidR="00A30170">
          <w:rPr>
            <w:noProof/>
            <w:webHidden/>
          </w:rPr>
          <w:fldChar w:fldCharType="separate"/>
        </w:r>
        <w:r w:rsidR="004B09DA">
          <w:rPr>
            <w:noProof/>
            <w:webHidden/>
          </w:rPr>
          <w:t>166</w:t>
        </w:r>
        <w:r w:rsidR="00A30170">
          <w:rPr>
            <w:noProof/>
            <w:webHidden/>
          </w:rPr>
          <w:fldChar w:fldCharType="end"/>
        </w:r>
      </w:hyperlink>
    </w:p>
    <w:p w14:paraId="03AD1442" w14:textId="04ACC526"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21" w:history="1">
        <w:r w:rsidR="00A30170" w:rsidRPr="00786EFB">
          <w:rPr>
            <w:rStyle w:val="a7"/>
            <w:bCs/>
            <w:noProof/>
          </w:rPr>
          <w:t>Рисунок 70</w:t>
        </w:r>
        <w:r w:rsidR="00A30170" w:rsidRPr="00786EFB">
          <w:rPr>
            <w:rStyle w:val="a7"/>
            <w:bCs/>
            <w:noProof/>
            <w:lang w:eastAsia="en-US"/>
          </w:rPr>
          <w:t xml:space="preserve"> – Результаты построения</w:t>
        </w:r>
        <w:r w:rsidR="00A30170" w:rsidRPr="00786EFB">
          <w:rPr>
            <w:rStyle w:val="a7"/>
            <w:noProof/>
            <w:lang w:eastAsia="en-US"/>
          </w:rPr>
          <w:t xml:space="preserve"> </w:t>
        </w:r>
        <w:r w:rsidR="00A30170" w:rsidRPr="00786EFB">
          <w:rPr>
            <w:rStyle w:val="a7"/>
            <w:noProof/>
          </w:rPr>
          <w:t>модели расчета кадастровой стоимости объектов оценочной группы «Сод» подгруппы г. Хабаровск</w:t>
        </w:r>
        <w:r w:rsidR="00A30170">
          <w:rPr>
            <w:noProof/>
            <w:webHidden/>
          </w:rPr>
          <w:tab/>
        </w:r>
        <w:r w:rsidR="00A30170">
          <w:rPr>
            <w:noProof/>
            <w:webHidden/>
          </w:rPr>
          <w:fldChar w:fldCharType="begin"/>
        </w:r>
        <w:r w:rsidR="00A30170">
          <w:rPr>
            <w:noProof/>
            <w:webHidden/>
          </w:rPr>
          <w:instrText xml:space="preserve"> PAGEREF _Toc233167321 \h </w:instrText>
        </w:r>
        <w:r w:rsidR="00A30170">
          <w:rPr>
            <w:noProof/>
            <w:webHidden/>
          </w:rPr>
        </w:r>
        <w:r w:rsidR="00A30170">
          <w:rPr>
            <w:noProof/>
            <w:webHidden/>
          </w:rPr>
          <w:fldChar w:fldCharType="separate"/>
        </w:r>
        <w:r w:rsidR="004B09DA">
          <w:rPr>
            <w:noProof/>
            <w:webHidden/>
          </w:rPr>
          <w:t>167</w:t>
        </w:r>
        <w:r w:rsidR="00A30170">
          <w:rPr>
            <w:noProof/>
            <w:webHidden/>
          </w:rPr>
          <w:fldChar w:fldCharType="end"/>
        </w:r>
      </w:hyperlink>
    </w:p>
    <w:p w14:paraId="21EECEDE" w14:textId="3AE95653"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22" w:history="1">
        <w:r w:rsidR="00A30170" w:rsidRPr="00786EFB">
          <w:rPr>
            <w:rStyle w:val="a7"/>
            <w:bCs/>
            <w:noProof/>
          </w:rPr>
          <w:t>Рисунок 71</w:t>
        </w:r>
        <w:r w:rsidR="00A30170" w:rsidRPr="00786EFB">
          <w:rPr>
            <w:rStyle w:val="a7"/>
            <w:bCs/>
            <w:noProof/>
            <w:lang w:eastAsia="en-US"/>
          </w:rPr>
          <w:t xml:space="preserve"> – Результаты</w:t>
        </w:r>
        <w:r w:rsidR="00A30170" w:rsidRPr="00786EFB">
          <w:rPr>
            <w:rStyle w:val="a7"/>
            <w:noProof/>
            <w:lang w:eastAsia="en-US"/>
          </w:rPr>
          <w:t xml:space="preserve"> построения </w:t>
        </w:r>
        <w:r w:rsidR="00A30170" w:rsidRPr="00786EFB">
          <w:rPr>
            <w:rStyle w:val="a7"/>
            <w:noProof/>
          </w:rPr>
          <w:t>модели расчета оценочной группы «Сод» подгруппы Хабаровский район</w:t>
        </w:r>
        <w:r w:rsidR="00A30170">
          <w:rPr>
            <w:noProof/>
            <w:webHidden/>
          </w:rPr>
          <w:tab/>
        </w:r>
        <w:r w:rsidR="00A30170">
          <w:rPr>
            <w:noProof/>
            <w:webHidden/>
          </w:rPr>
          <w:fldChar w:fldCharType="begin"/>
        </w:r>
        <w:r w:rsidR="00A30170">
          <w:rPr>
            <w:noProof/>
            <w:webHidden/>
          </w:rPr>
          <w:instrText xml:space="preserve"> PAGEREF _Toc233167322 \h </w:instrText>
        </w:r>
        <w:r w:rsidR="00A30170">
          <w:rPr>
            <w:noProof/>
            <w:webHidden/>
          </w:rPr>
        </w:r>
        <w:r w:rsidR="00A30170">
          <w:rPr>
            <w:noProof/>
            <w:webHidden/>
          </w:rPr>
          <w:fldChar w:fldCharType="separate"/>
        </w:r>
        <w:r w:rsidR="004B09DA">
          <w:rPr>
            <w:noProof/>
            <w:webHidden/>
          </w:rPr>
          <w:t>168</w:t>
        </w:r>
        <w:r w:rsidR="00A30170">
          <w:rPr>
            <w:noProof/>
            <w:webHidden/>
          </w:rPr>
          <w:fldChar w:fldCharType="end"/>
        </w:r>
      </w:hyperlink>
    </w:p>
    <w:p w14:paraId="6182D88A" w14:textId="3754B328"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23" w:history="1">
        <w:r w:rsidR="00A30170" w:rsidRPr="00786EFB">
          <w:rPr>
            <w:rStyle w:val="a7"/>
            <w:bCs/>
            <w:noProof/>
          </w:rPr>
          <w:t>Рисунок 72</w:t>
        </w:r>
        <w:r w:rsidR="00A30170" w:rsidRPr="00786EFB">
          <w:rPr>
            <w:rStyle w:val="a7"/>
            <w:bCs/>
            <w:noProof/>
            <w:lang w:eastAsia="en-US"/>
          </w:rPr>
          <w:t xml:space="preserve"> – Результаты</w:t>
        </w:r>
        <w:r w:rsidR="00A30170" w:rsidRPr="00786EFB">
          <w:rPr>
            <w:rStyle w:val="a7"/>
            <w:noProof/>
            <w:lang w:eastAsia="en-US"/>
          </w:rPr>
          <w:t xml:space="preserve"> построения </w:t>
        </w:r>
        <w:r w:rsidR="00A30170" w:rsidRPr="00786EFB">
          <w:rPr>
            <w:rStyle w:val="a7"/>
            <w:noProof/>
          </w:rPr>
          <w:t>модели расчета кадастровой стоимости объектов оценочной группы «Сод» подгруппы г Комсомольск-на-Амуре</w:t>
        </w:r>
        <w:r w:rsidR="00A30170">
          <w:rPr>
            <w:noProof/>
            <w:webHidden/>
          </w:rPr>
          <w:tab/>
        </w:r>
        <w:r w:rsidR="00A30170">
          <w:rPr>
            <w:noProof/>
            <w:webHidden/>
          </w:rPr>
          <w:fldChar w:fldCharType="begin"/>
        </w:r>
        <w:r w:rsidR="00A30170">
          <w:rPr>
            <w:noProof/>
            <w:webHidden/>
          </w:rPr>
          <w:instrText xml:space="preserve"> PAGEREF _Toc233167323 \h </w:instrText>
        </w:r>
        <w:r w:rsidR="00A30170">
          <w:rPr>
            <w:noProof/>
            <w:webHidden/>
          </w:rPr>
        </w:r>
        <w:r w:rsidR="00A30170">
          <w:rPr>
            <w:noProof/>
            <w:webHidden/>
          </w:rPr>
          <w:fldChar w:fldCharType="separate"/>
        </w:r>
        <w:r w:rsidR="004B09DA">
          <w:rPr>
            <w:noProof/>
            <w:webHidden/>
          </w:rPr>
          <w:t>169</w:t>
        </w:r>
        <w:r w:rsidR="00A30170">
          <w:rPr>
            <w:noProof/>
            <w:webHidden/>
          </w:rPr>
          <w:fldChar w:fldCharType="end"/>
        </w:r>
      </w:hyperlink>
    </w:p>
    <w:p w14:paraId="73BA0151" w14:textId="4B085D6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24" w:history="1">
        <w:r w:rsidR="00A30170" w:rsidRPr="00786EFB">
          <w:rPr>
            <w:rStyle w:val="a7"/>
            <w:bCs/>
            <w:noProof/>
          </w:rPr>
          <w:t>Рисунок 73</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«Сод» подгруппы</w:t>
        </w:r>
        <w:r w:rsidR="00A30170" w:rsidRPr="00786EFB">
          <w:rPr>
            <w:rStyle w:val="a7"/>
            <w:noProof/>
          </w:rPr>
          <w:t xml:space="preserve"> Районы края</w:t>
        </w:r>
        <w:r w:rsidR="00A30170">
          <w:rPr>
            <w:noProof/>
            <w:webHidden/>
          </w:rPr>
          <w:tab/>
        </w:r>
        <w:r w:rsidR="00A30170">
          <w:rPr>
            <w:noProof/>
            <w:webHidden/>
          </w:rPr>
          <w:fldChar w:fldCharType="begin"/>
        </w:r>
        <w:r w:rsidR="00A30170">
          <w:rPr>
            <w:noProof/>
            <w:webHidden/>
          </w:rPr>
          <w:instrText xml:space="preserve"> PAGEREF _Toc233167324 \h </w:instrText>
        </w:r>
        <w:r w:rsidR="00A30170">
          <w:rPr>
            <w:noProof/>
            <w:webHidden/>
          </w:rPr>
        </w:r>
        <w:r w:rsidR="00A30170">
          <w:rPr>
            <w:noProof/>
            <w:webHidden/>
          </w:rPr>
          <w:fldChar w:fldCharType="separate"/>
        </w:r>
        <w:r w:rsidR="004B09DA">
          <w:rPr>
            <w:noProof/>
            <w:webHidden/>
          </w:rPr>
          <w:t>170</w:t>
        </w:r>
        <w:r w:rsidR="00A30170">
          <w:rPr>
            <w:noProof/>
            <w:webHidden/>
          </w:rPr>
          <w:fldChar w:fldCharType="end"/>
        </w:r>
      </w:hyperlink>
    </w:p>
    <w:p w14:paraId="41D182CD" w14:textId="384C526E"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25" w:history="1">
        <w:r w:rsidR="00A30170" w:rsidRPr="00786EFB">
          <w:rPr>
            <w:rStyle w:val="a7"/>
            <w:bCs/>
            <w:noProof/>
          </w:rPr>
          <w:t>Рисунок 74</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Сады (ЗНП) подгруппы</w:t>
        </w:r>
        <w:r w:rsidR="00A30170" w:rsidRPr="00786EFB">
          <w:rPr>
            <w:rStyle w:val="a7"/>
            <w:noProof/>
          </w:rPr>
          <w:t xml:space="preserve"> Хабаровский район</w:t>
        </w:r>
        <w:r w:rsidR="00A30170">
          <w:rPr>
            <w:noProof/>
            <w:webHidden/>
          </w:rPr>
          <w:tab/>
        </w:r>
        <w:r w:rsidR="00A30170">
          <w:rPr>
            <w:noProof/>
            <w:webHidden/>
          </w:rPr>
          <w:fldChar w:fldCharType="begin"/>
        </w:r>
        <w:r w:rsidR="00A30170">
          <w:rPr>
            <w:noProof/>
            <w:webHidden/>
          </w:rPr>
          <w:instrText xml:space="preserve"> PAGEREF _Toc233167325 \h </w:instrText>
        </w:r>
        <w:r w:rsidR="00A30170">
          <w:rPr>
            <w:noProof/>
            <w:webHidden/>
          </w:rPr>
        </w:r>
        <w:r w:rsidR="00A30170">
          <w:rPr>
            <w:noProof/>
            <w:webHidden/>
          </w:rPr>
          <w:fldChar w:fldCharType="separate"/>
        </w:r>
        <w:r w:rsidR="004B09DA">
          <w:rPr>
            <w:noProof/>
            <w:webHidden/>
          </w:rPr>
          <w:t>171</w:t>
        </w:r>
        <w:r w:rsidR="00A30170">
          <w:rPr>
            <w:noProof/>
            <w:webHidden/>
          </w:rPr>
          <w:fldChar w:fldCharType="end"/>
        </w:r>
      </w:hyperlink>
    </w:p>
    <w:p w14:paraId="1D93CE69" w14:textId="2018DD43"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26" w:history="1">
        <w:r w:rsidR="00A30170" w:rsidRPr="00786EFB">
          <w:rPr>
            <w:rStyle w:val="a7"/>
            <w:bCs/>
            <w:noProof/>
          </w:rPr>
          <w:t>Рисунок 75</w:t>
        </w:r>
        <w:r w:rsidR="00A30170" w:rsidRPr="00786EFB">
          <w:rPr>
            <w:rStyle w:val="a7"/>
            <w:bCs/>
            <w:noProof/>
            <w:lang w:eastAsia="en-US"/>
          </w:rPr>
          <w:t xml:space="preserve"> – Результаты построения </w:t>
        </w:r>
        <w:r w:rsidR="00A30170" w:rsidRPr="00786EFB">
          <w:rPr>
            <w:rStyle w:val="a7"/>
            <w:bCs/>
            <w:noProof/>
          </w:rPr>
          <w:t>модели расчета кадастровой стоимости объектов оценочной группы Сады (ЗНП) подгруппы</w:t>
        </w:r>
        <w:r w:rsidR="00A30170" w:rsidRPr="00786EFB">
          <w:rPr>
            <w:rStyle w:val="a7"/>
            <w:noProof/>
          </w:rPr>
          <w:t xml:space="preserve"> Районы края</w:t>
        </w:r>
        <w:r w:rsidR="00A30170">
          <w:rPr>
            <w:noProof/>
            <w:webHidden/>
          </w:rPr>
          <w:tab/>
        </w:r>
        <w:r w:rsidR="00A30170">
          <w:rPr>
            <w:noProof/>
            <w:webHidden/>
          </w:rPr>
          <w:fldChar w:fldCharType="begin"/>
        </w:r>
        <w:r w:rsidR="00A30170">
          <w:rPr>
            <w:noProof/>
            <w:webHidden/>
          </w:rPr>
          <w:instrText xml:space="preserve"> PAGEREF _Toc233167326 \h </w:instrText>
        </w:r>
        <w:r w:rsidR="00A30170">
          <w:rPr>
            <w:noProof/>
            <w:webHidden/>
          </w:rPr>
        </w:r>
        <w:r w:rsidR="00A30170">
          <w:rPr>
            <w:noProof/>
            <w:webHidden/>
          </w:rPr>
          <w:fldChar w:fldCharType="separate"/>
        </w:r>
        <w:r w:rsidR="004B09DA">
          <w:rPr>
            <w:noProof/>
            <w:webHidden/>
          </w:rPr>
          <w:t>172</w:t>
        </w:r>
        <w:r w:rsidR="00A30170">
          <w:rPr>
            <w:noProof/>
            <w:webHidden/>
          </w:rPr>
          <w:fldChar w:fldCharType="end"/>
        </w:r>
      </w:hyperlink>
    </w:p>
    <w:p w14:paraId="4A62671D" w14:textId="6491088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27" w:history="1">
        <w:r w:rsidR="00A30170" w:rsidRPr="00786EFB">
          <w:rPr>
            <w:rStyle w:val="a7"/>
            <w:noProof/>
          </w:rPr>
          <w:t>Рисунок 76 – Распределение земельных участков оценочной группы «Сх использование»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_Toc233167327 \h </w:instrText>
        </w:r>
        <w:r w:rsidR="00A30170">
          <w:rPr>
            <w:noProof/>
            <w:webHidden/>
          </w:rPr>
        </w:r>
        <w:r w:rsidR="00A30170">
          <w:rPr>
            <w:noProof/>
            <w:webHidden/>
          </w:rPr>
          <w:fldChar w:fldCharType="separate"/>
        </w:r>
        <w:r w:rsidR="004B09DA">
          <w:rPr>
            <w:noProof/>
            <w:webHidden/>
          </w:rPr>
          <w:t>173</w:t>
        </w:r>
        <w:r w:rsidR="00A30170">
          <w:rPr>
            <w:noProof/>
            <w:webHidden/>
          </w:rPr>
          <w:fldChar w:fldCharType="end"/>
        </w:r>
      </w:hyperlink>
    </w:p>
    <w:p w14:paraId="3C1A9CA0" w14:textId="12D7B07A"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28" w:history="1">
        <w:r w:rsidR="00A30170" w:rsidRPr="00786EFB">
          <w:rPr>
            <w:rStyle w:val="a7"/>
            <w:noProof/>
          </w:rPr>
          <w:t>Рисунок 75 – Агроклиматическое зонирование 27 кадастрового округа Хабаровского края</w:t>
        </w:r>
        <w:r w:rsidR="00A30170">
          <w:rPr>
            <w:noProof/>
            <w:webHidden/>
          </w:rPr>
          <w:tab/>
        </w:r>
        <w:r w:rsidR="00A30170">
          <w:rPr>
            <w:noProof/>
            <w:webHidden/>
          </w:rPr>
          <w:fldChar w:fldCharType="begin"/>
        </w:r>
        <w:r w:rsidR="00A30170">
          <w:rPr>
            <w:noProof/>
            <w:webHidden/>
          </w:rPr>
          <w:instrText xml:space="preserve"> PAGEREF _Toc233167328 \h </w:instrText>
        </w:r>
        <w:r w:rsidR="00A30170">
          <w:rPr>
            <w:noProof/>
            <w:webHidden/>
          </w:rPr>
        </w:r>
        <w:r w:rsidR="00A30170">
          <w:rPr>
            <w:noProof/>
            <w:webHidden/>
          </w:rPr>
          <w:fldChar w:fldCharType="separate"/>
        </w:r>
        <w:r w:rsidR="004B09DA">
          <w:rPr>
            <w:noProof/>
            <w:webHidden/>
          </w:rPr>
          <w:t>181</w:t>
        </w:r>
        <w:r w:rsidR="00A30170">
          <w:rPr>
            <w:noProof/>
            <w:webHidden/>
          </w:rPr>
          <w:fldChar w:fldCharType="end"/>
        </w:r>
      </w:hyperlink>
    </w:p>
    <w:p w14:paraId="63F77ED7" w14:textId="4ADF9525"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29" w:history="1">
        <w:r w:rsidR="00A30170" w:rsidRPr="00786EFB">
          <w:rPr>
            <w:rStyle w:val="a7"/>
            <w:noProof/>
          </w:rPr>
          <w:t>Рисунок 76 – Расчетные севообороты в СПО</w:t>
        </w:r>
        <w:r w:rsidR="00A30170">
          <w:rPr>
            <w:noProof/>
            <w:webHidden/>
          </w:rPr>
          <w:tab/>
        </w:r>
        <w:r w:rsidR="00A30170">
          <w:rPr>
            <w:noProof/>
            <w:webHidden/>
          </w:rPr>
          <w:fldChar w:fldCharType="begin"/>
        </w:r>
        <w:r w:rsidR="00A30170">
          <w:rPr>
            <w:noProof/>
            <w:webHidden/>
          </w:rPr>
          <w:instrText xml:space="preserve"> PAGEREF _Toc233167329 \h </w:instrText>
        </w:r>
        <w:r w:rsidR="00A30170">
          <w:rPr>
            <w:noProof/>
            <w:webHidden/>
          </w:rPr>
        </w:r>
        <w:r w:rsidR="00A30170">
          <w:rPr>
            <w:noProof/>
            <w:webHidden/>
          </w:rPr>
          <w:fldChar w:fldCharType="separate"/>
        </w:r>
        <w:r w:rsidR="004B09DA">
          <w:rPr>
            <w:noProof/>
            <w:webHidden/>
          </w:rPr>
          <w:t>182</w:t>
        </w:r>
        <w:r w:rsidR="00A30170">
          <w:rPr>
            <w:noProof/>
            <w:webHidden/>
          </w:rPr>
          <w:fldChar w:fldCharType="end"/>
        </w:r>
      </w:hyperlink>
    </w:p>
    <w:p w14:paraId="28C9DA58" w14:textId="5D6FAB43"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30" w:history="1">
        <w:r w:rsidR="00A30170" w:rsidRPr="00786EFB">
          <w:rPr>
            <w:rStyle w:val="a7"/>
            <w:noProof/>
          </w:rPr>
          <w:t>Рисунок 77 – Затраты на возделывание и уборку культур в СПО</w:t>
        </w:r>
        <w:r w:rsidR="00A30170">
          <w:rPr>
            <w:noProof/>
            <w:webHidden/>
          </w:rPr>
          <w:tab/>
        </w:r>
        <w:r w:rsidR="00A30170">
          <w:rPr>
            <w:noProof/>
            <w:webHidden/>
          </w:rPr>
          <w:fldChar w:fldCharType="begin"/>
        </w:r>
        <w:r w:rsidR="00A30170">
          <w:rPr>
            <w:noProof/>
            <w:webHidden/>
          </w:rPr>
          <w:instrText xml:space="preserve"> PAGEREF _Toc233167330 \h </w:instrText>
        </w:r>
        <w:r w:rsidR="00A30170">
          <w:rPr>
            <w:noProof/>
            <w:webHidden/>
          </w:rPr>
        </w:r>
        <w:r w:rsidR="00A30170">
          <w:rPr>
            <w:noProof/>
            <w:webHidden/>
          </w:rPr>
          <w:fldChar w:fldCharType="separate"/>
        </w:r>
        <w:r w:rsidR="004B09DA">
          <w:rPr>
            <w:noProof/>
            <w:webHidden/>
          </w:rPr>
          <w:t>183</w:t>
        </w:r>
        <w:r w:rsidR="00A30170">
          <w:rPr>
            <w:noProof/>
            <w:webHidden/>
          </w:rPr>
          <w:fldChar w:fldCharType="end"/>
        </w:r>
      </w:hyperlink>
    </w:p>
    <w:p w14:paraId="62CA2C72" w14:textId="3D9B2D03" w:rsidR="00A30170" w:rsidRDefault="00F66BDD">
      <w:pPr>
        <w:pStyle w:val="affffffffb"/>
        <w:tabs>
          <w:tab w:val="right" w:leader="dot" w:pos="10456"/>
        </w:tabs>
        <w:rPr>
          <w:rFonts w:asciiTheme="minorHAnsi" w:eastAsiaTheme="minorEastAsia" w:hAnsiTheme="minorHAnsi" w:cstheme="minorBidi"/>
          <w:noProof/>
          <w:kern w:val="2"/>
          <w:sz w:val="24"/>
          <w14:ligatures w14:val="standardContextual"/>
        </w:rPr>
      </w:pPr>
      <w:hyperlink w:anchor="_Toc233167331" w:history="1">
        <w:r w:rsidR="00A30170" w:rsidRPr="00786EFB">
          <w:rPr>
            <w:rStyle w:val="a7"/>
            <w:noProof/>
          </w:rPr>
          <w:t>Рисунок 80</w:t>
        </w:r>
        <w:r w:rsidR="00A30170" w:rsidRPr="00786EFB">
          <w:rPr>
            <w:rStyle w:val="a7"/>
            <w:noProof/>
            <w:lang w:eastAsia="en-US"/>
          </w:rPr>
          <w:t xml:space="preserve"> – Распределение земельных участков оценочной группы «Спец., рит. использ., запас» по муниципальным районам края</w:t>
        </w:r>
        <w:r w:rsidR="00A30170">
          <w:rPr>
            <w:noProof/>
            <w:webHidden/>
          </w:rPr>
          <w:tab/>
        </w:r>
        <w:r w:rsidR="00A30170">
          <w:rPr>
            <w:noProof/>
            <w:webHidden/>
          </w:rPr>
          <w:fldChar w:fldCharType="begin"/>
        </w:r>
        <w:r w:rsidR="00A30170">
          <w:rPr>
            <w:noProof/>
            <w:webHidden/>
          </w:rPr>
          <w:instrText xml:space="preserve"> PAGEREF _Toc233167331 \h </w:instrText>
        </w:r>
        <w:r w:rsidR="00A30170">
          <w:rPr>
            <w:noProof/>
            <w:webHidden/>
          </w:rPr>
        </w:r>
        <w:r w:rsidR="00A30170">
          <w:rPr>
            <w:noProof/>
            <w:webHidden/>
          </w:rPr>
          <w:fldChar w:fldCharType="separate"/>
        </w:r>
        <w:r w:rsidR="004B09DA">
          <w:rPr>
            <w:noProof/>
            <w:webHidden/>
          </w:rPr>
          <w:t>197</w:t>
        </w:r>
        <w:r w:rsidR="00A30170">
          <w:rPr>
            <w:noProof/>
            <w:webHidden/>
          </w:rPr>
          <w:fldChar w:fldCharType="end"/>
        </w:r>
      </w:hyperlink>
    </w:p>
    <w:p w14:paraId="40189EAB" w14:textId="67709D96" w:rsidR="00124B09" w:rsidRDefault="00124B09" w:rsidP="000A7E63">
      <w:pPr>
        <w:ind w:firstLine="0"/>
      </w:pPr>
      <w:r w:rsidRPr="00DE0C79">
        <w:fldChar w:fldCharType="end"/>
      </w:r>
    </w:p>
    <w:p w14:paraId="3889C34D" w14:textId="5BCBE4E2" w:rsidR="00B111EF" w:rsidRPr="003D32E5" w:rsidRDefault="00BC14C0" w:rsidP="00D016F6">
      <w:pPr>
        <w:pStyle w:val="10"/>
        <w:keepLines w:val="0"/>
        <w:pageBreakBefore/>
        <w:numPr>
          <w:ilvl w:val="0"/>
          <w:numId w:val="3"/>
        </w:numPr>
        <w:spacing w:before="0" w:after="0"/>
        <w:ind w:left="714" w:hanging="357"/>
        <w:rPr>
          <w:rFonts w:cs="Times New Roman"/>
          <w:bCs/>
          <w:caps w:val="0"/>
          <w:szCs w:val="20"/>
        </w:rPr>
      </w:pPr>
      <w:bookmarkStart w:id="5" w:name="_Toc235088925"/>
      <w:r w:rsidRPr="003D32E5">
        <w:rPr>
          <w:rFonts w:cs="Times New Roman"/>
          <w:bCs/>
          <w:caps w:val="0"/>
          <w:szCs w:val="20"/>
        </w:rPr>
        <w:lastRenderedPageBreak/>
        <w:t>РАСЧЕТНАЯ ГЛАВА</w:t>
      </w:r>
      <w:r w:rsidR="001820A4" w:rsidRPr="003D32E5">
        <w:rPr>
          <w:rFonts w:cs="Times New Roman"/>
          <w:bCs/>
          <w:caps w:val="0"/>
          <w:szCs w:val="20"/>
        </w:rPr>
        <w:t xml:space="preserve"> </w:t>
      </w:r>
      <w:r w:rsidR="003D32E5" w:rsidRPr="003D32E5">
        <w:rPr>
          <w:rFonts w:cs="Times New Roman"/>
          <w:bCs/>
          <w:caps w:val="0"/>
          <w:szCs w:val="20"/>
        </w:rPr>
        <w:t>(ПРОДОЛЖЕНИЕ)</w:t>
      </w:r>
      <w:bookmarkEnd w:id="5"/>
    </w:p>
    <w:p w14:paraId="11AF4FE9" w14:textId="07715E14" w:rsidR="00853E3C" w:rsidRPr="003D32E5" w:rsidRDefault="001C7286" w:rsidP="00E43F01">
      <w:pPr>
        <w:pStyle w:val="22"/>
        <w:numPr>
          <w:ilvl w:val="1"/>
          <w:numId w:val="3"/>
        </w:numPr>
        <w:spacing w:before="120" w:after="120"/>
        <w:ind w:left="788" w:hanging="431"/>
        <w:rPr>
          <w:bCs/>
          <w:sz w:val="20"/>
          <w:szCs w:val="20"/>
        </w:rPr>
      </w:pPr>
      <w:bookmarkStart w:id="6" w:name="_Toc235088926"/>
      <w:r w:rsidRPr="003D32E5">
        <w:rPr>
          <w:bCs/>
          <w:sz w:val="20"/>
          <w:szCs w:val="20"/>
        </w:rPr>
        <w:t xml:space="preserve">ОПИСАНИЕ </w:t>
      </w:r>
      <w:r w:rsidR="00D9184F" w:rsidRPr="00D9184F">
        <w:rPr>
          <w:bCs/>
          <w:sz w:val="20"/>
          <w:szCs w:val="20"/>
        </w:rPr>
        <w:t>И ОБОСНОВАНИЕ ПОДХОДОВ К ВЫБОРУ ОБЪЕКТА НЕДВИЖИМОСТИ, ОСНОВНЫЕ ХАРАКТЕРИСТИКИ ВИДА ИСПОЛЬЗОВАНИЯ КОТОРОГО (В ТОМ ЧИСЛЕ ФИЗИЧЕСКИЕ) СООТВЕТСТВУЮТ СПРОСУ И ПРЕДЛОЖЕНИЮ В СООТВЕТСТВУЮЩЕМ СЕГМЕНТЕ РЫНКА, В ЦЕЛЯХ ПРОВЕДЕНИЯ ОЦЕНОЧНОГО ЗОНИРОВАНИЯ</w:t>
      </w:r>
      <w:bookmarkEnd w:id="6"/>
    </w:p>
    <w:p w14:paraId="5E2E34B3" w14:textId="77777777" w:rsidR="005F693C" w:rsidRPr="00333DEC" w:rsidRDefault="005F693C" w:rsidP="0043008E">
      <w:pPr>
        <w:pStyle w:val="33"/>
        <w:numPr>
          <w:ilvl w:val="2"/>
          <w:numId w:val="3"/>
        </w:numPr>
        <w:tabs>
          <w:tab w:val="left" w:pos="993"/>
        </w:tabs>
        <w:spacing w:after="120"/>
        <w:jc w:val="center"/>
        <w:rPr>
          <w:i w:val="0"/>
          <w:sz w:val="20"/>
          <w:szCs w:val="18"/>
        </w:rPr>
      </w:pPr>
      <w:bookmarkStart w:id="7" w:name="_Toc235088927"/>
      <w:bookmarkStart w:id="8" w:name="_Toc523142435"/>
      <w:bookmarkStart w:id="9" w:name="OLE_LINK16"/>
      <w:bookmarkStart w:id="10" w:name="OLE_LINK17"/>
      <w:bookmarkStart w:id="11" w:name="OLE_LINK18"/>
      <w:r w:rsidRPr="00333DEC">
        <w:rPr>
          <w:i w:val="0"/>
          <w:sz w:val="20"/>
          <w:szCs w:val="18"/>
        </w:rPr>
        <w:t>Оценочное (ценовое) зонирование</w:t>
      </w:r>
      <w:bookmarkEnd w:id="7"/>
    </w:p>
    <w:p w14:paraId="1F02917A" w14:textId="77777777" w:rsidR="003D32E5" w:rsidRDefault="003D32E5" w:rsidP="003D32E5">
      <w:pPr>
        <w:widowControl w:val="0"/>
        <w:autoSpaceDE w:val="0"/>
        <w:autoSpaceDN w:val="0"/>
        <w:adjustRightInd w:val="0"/>
        <w:ind w:firstLine="720"/>
      </w:pPr>
      <w:r w:rsidRPr="003D32E5">
        <w:t>В соответствии с п. 33 Методических указаний в процессе определения</w:t>
      </w:r>
      <w:r>
        <w:t xml:space="preserve"> кадастровой стоимости бюджетным учреждением проводится оценочное зонирование, предусматривающее разделение территории, на которой проводится государственная кадастровая оценка, на ценовые зоны. </w:t>
      </w:r>
    </w:p>
    <w:p w14:paraId="4093C1F9" w14:textId="77777777" w:rsidR="003D32E5" w:rsidRDefault="003D32E5" w:rsidP="003D32E5">
      <w:pPr>
        <w:widowControl w:val="0"/>
        <w:autoSpaceDE w:val="0"/>
        <w:autoSpaceDN w:val="0"/>
        <w:adjustRightInd w:val="0"/>
        <w:ind w:firstLine="720"/>
      </w:pPr>
      <w:r>
        <w:t>Целью оценочного зонирования является представление в текстовой форме (семантические сведения) и графической форме (графические сведения) информации о сложившейся на дату определения кадастровой стоимости ситуации в различных сегментах рынка недвижимости, представленных в конкретных ценовых зонах.</w:t>
      </w:r>
    </w:p>
    <w:p w14:paraId="7F854053" w14:textId="77777777" w:rsidR="003D32E5" w:rsidRDefault="003D32E5" w:rsidP="003D32E5">
      <w:pPr>
        <w:widowControl w:val="0"/>
        <w:autoSpaceDE w:val="0"/>
        <w:autoSpaceDN w:val="0"/>
        <w:adjustRightInd w:val="0"/>
        <w:ind w:firstLine="720"/>
      </w:pPr>
      <w:r>
        <w:t>По итогам оценочного зонирования устанавливаются ценовые зоны и удельные показатели средних рыночных цен и величин затрат на создание объектов недвижимости в расчете на единицу площади, основной характеристики объекта недвижимости в отношении объектов недвижимости, основные характеристики вида использования которых (в том числе физические) соответствуют спросу и предложению в соответствующих сегментах рынка (далее соответственно - типовой объект недвижимости; типовой объект), в ценовых зонах в разрезе видов использования.</w:t>
      </w:r>
    </w:p>
    <w:p w14:paraId="3601AC4F" w14:textId="77777777" w:rsidR="003D32E5" w:rsidRPr="007164E9" w:rsidRDefault="003D32E5" w:rsidP="003D32E5">
      <w:pPr>
        <w:widowControl w:val="0"/>
        <w:autoSpaceDE w:val="0"/>
        <w:autoSpaceDN w:val="0"/>
        <w:adjustRightInd w:val="0"/>
        <w:ind w:firstLine="720"/>
      </w:pPr>
      <w:r>
        <w:t xml:space="preserve">Ценовая зона представляет собой часть территории, в границах которой </w:t>
      </w:r>
      <w:r w:rsidRPr="007164E9">
        <w:t>определены близкие по значению удельные показатели средних рыночных цен типовых объектов недвижимости.</w:t>
      </w:r>
    </w:p>
    <w:p w14:paraId="793C2BC9" w14:textId="77777777" w:rsidR="003D32E5" w:rsidRPr="007164E9" w:rsidRDefault="003D32E5" w:rsidP="003D32E5">
      <w:pPr>
        <w:widowControl w:val="0"/>
        <w:autoSpaceDE w:val="0"/>
        <w:autoSpaceDN w:val="0"/>
        <w:adjustRightInd w:val="0"/>
        <w:ind w:firstLine="720"/>
      </w:pPr>
      <w:r w:rsidRPr="007164E9">
        <w:t>Оценочное зонирование заключается в систематизации на дату определения кадастровой стоимости рыночной информации о сделках (предложениях) с типовыми объектами недвижимости исходя из их местоположения и вида использования с учетом существующего и перспективного развития, а также затрат на создание указанных объектов недвижимости.</w:t>
      </w:r>
    </w:p>
    <w:p w14:paraId="1468BD1A" w14:textId="77777777" w:rsidR="003D32E5" w:rsidRPr="003D32E5" w:rsidRDefault="003D32E5" w:rsidP="003D32E5">
      <w:pPr>
        <w:widowControl w:val="0"/>
        <w:autoSpaceDE w:val="0"/>
        <w:autoSpaceDN w:val="0"/>
        <w:adjustRightInd w:val="0"/>
        <w:ind w:firstLine="720"/>
      </w:pPr>
      <w:r w:rsidRPr="007164E9">
        <w:t xml:space="preserve">Ценовые зоны, имеющие близкие значения удельных показателей средних рыночных цен типовых объектов, допускается объединять в одну ценовую зону по таким </w:t>
      </w:r>
      <w:r w:rsidRPr="003D32E5">
        <w:t>объектам.</w:t>
      </w:r>
    </w:p>
    <w:p w14:paraId="112B4452" w14:textId="77777777" w:rsidR="003D32E5" w:rsidRPr="003D32E5" w:rsidRDefault="003D32E5" w:rsidP="003D32E5">
      <w:pPr>
        <w:widowControl w:val="0"/>
        <w:autoSpaceDE w:val="0"/>
        <w:autoSpaceDN w:val="0"/>
        <w:adjustRightInd w:val="0"/>
        <w:ind w:firstLine="720"/>
      </w:pPr>
      <w:r w:rsidRPr="003D32E5">
        <w:t>Отличие удельных показателей средних рыночных цен в расчете на единицу в том числе площади, объема типовых объектов, расположенных в различных ценовых зонах, должно быть не менее 10%.</w:t>
      </w:r>
    </w:p>
    <w:p w14:paraId="6DAB4C13" w14:textId="0CB7051A" w:rsidR="005F693C" w:rsidRPr="0043008E" w:rsidRDefault="0002577E" w:rsidP="0043008E">
      <w:pPr>
        <w:pStyle w:val="33"/>
        <w:numPr>
          <w:ilvl w:val="2"/>
          <w:numId w:val="3"/>
        </w:numPr>
        <w:tabs>
          <w:tab w:val="left" w:pos="993"/>
        </w:tabs>
        <w:spacing w:after="120"/>
        <w:jc w:val="center"/>
        <w:rPr>
          <w:i w:val="0"/>
          <w:szCs w:val="20"/>
        </w:rPr>
      </w:pPr>
      <w:bookmarkStart w:id="12" w:name="_Ref74922434"/>
      <w:bookmarkStart w:id="13" w:name="_Ref74922447"/>
      <w:bookmarkStart w:id="14" w:name="_Toc235088928"/>
      <w:r w:rsidRPr="0043008E">
        <w:rPr>
          <w:i w:val="0"/>
          <w:szCs w:val="20"/>
        </w:rPr>
        <w:t>О</w:t>
      </w:r>
      <w:r w:rsidR="005F693C" w:rsidRPr="0043008E">
        <w:rPr>
          <w:i w:val="0"/>
          <w:szCs w:val="20"/>
        </w:rPr>
        <w:t>писание процедуры оценочного зонирования</w:t>
      </w:r>
      <w:bookmarkEnd w:id="12"/>
      <w:bookmarkEnd w:id="13"/>
      <w:bookmarkEnd w:id="14"/>
    </w:p>
    <w:p w14:paraId="270985D1" w14:textId="77777777" w:rsidR="003D32E5" w:rsidRPr="007164E9" w:rsidRDefault="003D32E5" w:rsidP="003D32E5">
      <w:pPr>
        <w:widowControl w:val="0"/>
        <w:autoSpaceDE w:val="0"/>
        <w:autoSpaceDN w:val="0"/>
        <w:adjustRightInd w:val="0"/>
        <w:ind w:firstLine="720"/>
      </w:pPr>
      <w:r w:rsidRPr="007164E9">
        <w:t>Принципы или алгоритмы проведения работ по оценочному зонированию, прежде всего, зависят от полноты исходной информации и количества рыночных данных.</w:t>
      </w:r>
    </w:p>
    <w:p w14:paraId="335F6217" w14:textId="38A50E19" w:rsidR="003D32E5" w:rsidRPr="007164E9" w:rsidRDefault="003D32E5" w:rsidP="003D32E5">
      <w:pPr>
        <w:widowControl w:val="0"/>
        <w:autoSpaceDE w:val="0"/>
        <w:autoSpaceDN w:val="0"/>
        <w:adjustRightInd w:val="0"/>
        <w:ind w:firstLine="720"/>
      </w:pPr>
      <w:r w:rsidRPr="007164E9">
        <w:t xml:space="preserve">Зонирование проведено с использованием информации обо всех объектах-аналогах, прошедших верификацию на предмет отсутствия повторных объявлений, соответствия заявленных в офертах характеристик информации, находящейся в распоряжении </w:t>
      </w:r>
      <w:r>
        <w:t>бюджетного учреждения</w:t>
      </w:r>
      <w:r w:rsidRPr="007164E9">
        <w:t xml:space="preserve"> и т.п.</w:t>
      </w:r>
    </w:p>
    <w:p w14:paraId="6D42EAEA" w14:textId="77777777" w:rsidR="003D32E5" w:rsidRPr="007164E9" w:rsidRDefault="003D32E5" w:rsidP="003D32E5">
      <w:pPr>
        <w:widowControl w:val="0"/>
        <w:autoSpaceDE w:val="0"/>
        <w:autoSpaceDN w:val="0"/>
        <w:adjustRightInd w:val="0"/>
        <w:ind w:firstLine="720"/>
      </w:pPr>
      <w:r w:rsidRPr="007164E9">
        <w:t>С учетом региональных особенностей рынка продажи земельных участков наилучшим представляется применение метода типового объекта. При этом допустим экспертный способ отрисовки зон в геоинформационной системе с использованием имеющихся геоинформационных слоев и рыночных данных, когда специалист полагается на предположения относительно стоимости, возможной на территориях, где нет рыночных данных. Проблема наличия «экстремальных» значений объектов-аналогов, используемых при проведении ценового зонирования тем более выражена, чем меньше выборка аналогов. На территориях с единичными предложениями к продаже и сделками по объектам, либо их отсутствием итоговый результат может быть искажен как раз из-за подобных случаев. Визуализация ценового зонирования «без дополнительной обработки» объектов-аналогов, прошедших верификацию, позволяет выявить возможные нелогичные цены предложений, либо послужить причиной выявления ценообразующих факторов, существенно отражающихся на стоимости и последующего включения таких факторов в моделирование стоимости.</w:t>
      </w:r>
    </w:p>
    <w:p w14:paraId="3B3AF5B0" w14:textId="0F150D6F" w:rsidR="003D32E5" w:rsidRPr="007164E9" w:rsidRDefault="003D32E5" w:rsidP="003D32E5">
      <w:pPr>
        <w:widowControl w:val="0"/>
        <w:autoSpaceDE w:val="0"/>
        <w:autoSpaceDN w:val="0"/>
        <w:adjustRightInd w:val="0"/>
        <w:ind w:firstLine="720"/>
      </w:pPr>
      <w:r w:rsidRPr="007164E9">
        <w:t>Для расчета средних рыночных цен типовых объектов применен метод типового объекта в моделировании стоимости объектов недвижимости, описанный в учебном пособии А.В.</w:t>
      </w:r>
      <w:r w:rsidR="00FE7087">
        <w:t xml:space="preserve"> </w:t>
      </w:r>
      <w:r w:rsidRPr="007164E9">
        <w:t>Пылаевой «Модели и методы кадастровой оценки недвижимости»</w:t>
      </w:r>
      <w:r w:rsidRPr="007164E9">
        <w:rPr>
          <w:vertAlign w:val="superscript"/>
        </w:rPr>
        <w:footnoteReference w:id="1"/>
      </w:r>
      <w:r w:rsidRPr="007164E9">
        <w:t>.</w:t>
      </w:r>
    </w:p>
    <w:p w14:paraId="5FF04351" w14:textId="77777777" w:rsidR="003D32E5" w:rsidRPr="007164E9" w:rsidRDefault="003D32E5" w:rsidP="003D32E5">
      <w:pPr>
        <w:widowControl w:val="0"/>
        <w:autoSpaceDE w:val="0"/>
        <w:autoSpaceDN w:val="0"/>
        <w:adjustRightInd w:val="0"/>
      </w:pPr>
      <w:r w:rsidRPr="007164E9">
        <w:t>Метод типового объекта применяют для типизации как объектов оценки, так и объектов-аналогов. Применение метода типового объекта-аналога для оценки объектов заключается в следующем:</w:t>
      </w:r>
    </w:p>
    <w:p w14:paraId="1F536739" w14:textId="77777777" w:rsidR="003D32E5" w:rsidRPr="007164E9" w:rsidRDefault="003D32E5" w:rsidP="008E394E">
      <w:pPr>
        <w:widowControl w:val="0"/>
        <w:numPr>
          <w:ilvl w:val="0"/>
          <w:numId w:val="38"/>
        </w:numPr>
        <w:autoSpaceDE w:val="0"/>
        <w:autoSpaceDN w:val="0"/>
        <w:adjustRightInd w:val="0"/>
      </w:pPr>
      <w:r w:rsidRPr="007164E9">
        <w:t>Формируется выборка всей имеющейся на период, предшествующий дате оценки, рыночной информации.</w:t>
      </w:r>
    </w:p>
    <w:p w14:paraId="5DABC5A7" w14:textId="77777777" w:rsidR="003D32E5" w:rsidRPr="007164E9" w:rsidRDefault="003D32E5" w:rsidP="008E394E">
      <w:pPr>
        <w:widowControl w:val="0"/>
        <w:numPr>
          <w:ilvl w:val="0"/>
          <w:numId w:val="38"/>
        </w:numPr>
        <w:autoSpaceDE w:val="0"/>
        <w:autoSpaceDN w:val="0"/>
        <w:adjustRightInd w:val="0"/>
      </w:pPr>
      <w:r w:rsidRPr="007164E9">
        <w:t xml:space="preserve">Проводится анализ выборки рыночной информации. </w:t>
      </w:r>
    </w:p>
    <w:p w14:paraId="21CA909B" w14:textId="77777777" w:rsidR="003D32E5" w:rsidRPr="007164E9" w:rsidRDefault="003D32E5" w:rsidP="008E394E">
      <w:pPr>
        <w:widowControl w:val="0"/>
        <w:numPr>
          <w:ilvl w:val="0"/>
          <w:numId w:val="38"/>
        </w:numPr>
        <w:autoSpaceDE w:val="0"/>
        <w:autoSpaceDN w:val="0"/>
        <w:adjustRightInd w:val="0"/>
      </w:pPr>
      <w:r w:rsidRPr="007164E9">
        <w:t>Определяются ценообразующие факторы, оказывающие существенное влияние на стоимость.</w:t>
      </w:r>
    </w:p>
    <w:p w14:paraId="731A443A" w14:textId="77777777" w:rsidR="003D32E5" w:rsidRPr="007164E9" w:rsidRDefault="003D32E5" w:rsidP="008E394E">
      <w:pPr>
        <w:widowControl w:val="0"/>
        <w:numPr>
          <w:ilvl w:val="0"/>
          <w:numId w:val="38"/>
        </w:numPr>
        <w:autoSpaceDE w:val="0"/>
        <w:autoSpaceDN w:val="0"/>
        <w:adjustRightInd w:val="0"/>
        <w:ind w:left="0" w:firstLine="360"/>
      </w:pPr>
      <w:r w:rsidRPr="007164E9">
        <w:t>Проводится корректировка цен объектов-аналогов, обеспечивающих сопоставимость по виду цены и дате предложения с объектами оценки.</w:t>
      </w:r>
    </w:p>
    <w:p w14:paraId="51B84E92" w14:textId="77777777" w:rsidR="003D32E5" w:rsidRPr="007164E9" w:rsidRDefault="003D32E5" w:rsidP="008E394E">
      <w:pPr>
        <w:widowControl w:val="0"/>
        <w:numPr>
          <w:ilvl w:val="0"/>
          <w:numId w:val="38"/>
        </w:numPr>
        <w:autoSpaceDE w:val="0"/>
        <w:autoSpaceDN w:val="0"/>
        <w:adjustRightInd w:val="0"/>
        <w:ind w:left="0" w:firstLine="360"/>
      </w:pPr>
      <w:r w:rsidRPr="007164E9">
        <w:t xml:space="preserve"> Определяются характеристики типового объекта-аналога, обладающего средними (иди преобладающими) для выборки объектов - аналогов значениями ценообразующих факторов.</w:t>
      </w:r>
    </w:p>
    <w:p w14:paraId="26AB074A" w14:textId="77777777" w:rsidR="003D32E5" w:rsidRPr="007164E9" w:rsidRDefault="003D32E5" w:rsidP="008E394E">
      <w:pPr>
        <w:widowControl w:val="0"/>
        <w:numPr>
          <w:ilvl w:val="0"/>
          <w:numId w:val="38"/>
        </w:numPr>
        <w:autoSpaceDE w:val="0"/>
        <w:autoSpaceDN w:val="0"/>
        <w:adjustRightInd w:val="0"/>
        <w:ind w:left="0" w:firstLine="360"/>
      </w:pPr>
      <w:r w:rsidRPr="007164E9">
        <w:t>Разрабатываются шкалы корректировок, компенсирующих, отличия аналогов от типового аналога.</w:t>
      </w:r>
    </w:p>
    <w:p w14:paraId="0A4369F8" w14:textId="77777777" w:rsidR="003D32E5" w:rsidRPr="007164E9" w:rsidRDefault="003D32E5" w:rsidP="008E394E">
      <w:pPr>
        <w:widowControl w:val="0"/>
        <w:numPr>
          <w:ilvl w:val="0"/>
          <w:numId w:val="38"/>
        </w:numPr>
        <w:autoSpaceDE w:val="0"/>
        <w:autoSpaceDN w:val="0"/>
        <w:adjustRightInd w:val="0"/>
        <w:ind w:left="0" w:firstLine="360"/>
      </w:pPr>
      <w:r w:rsidRPr="007164E9">
        <w:t xml:space="preserve">В цены всех объектов-аналогов вводятся корректировки, компенсирующие отличия аналогов от типового аналога, </w:t>
      </w:r>
      <w:r w:rsidRPr="007164E9">
        <w:lastRenderedPageBreak/>
        <w:t>чем достигается приведение всех аналогов к типовому аналогу.</w:t>
      </w:r>
    </w:p>
    <w:p w14:paraId="5744F887" w14:textId="77777777" w:rsidR="003D32E5" w:rsidRPr="007164E9" w:rsidRDefault="003D32E5" w:rsidP="008E394E">
      <w:pPr>
        <w:widowControl w:val="0"/>
        <w:numPr>
          <w:ilvl w:val="0"/>
          <w:numId w:val="38"/>
        </w:numPr>
        <w:autoSpaceDE w:val="0"/>
        <w:autoSpaceDN w:val="0"/>
        <w:adjustRightInd w:val="0"/>
        <w:ind w:left="0" w:firstLine="360"/>
      </w:pPr>
      <w:r w:rsidRPr="007164E9">
        <w:t>Определяется стоимость типового аналога, как средний уровень скорректированной цены по выборке, исходя из допущения, что объекту, обладающему средними, типичными для рынка свойствами, соответствует средний уровень цен.</w:t>
      </w:r>
    </w:p>
    <w:p w14:paraId="0BFF3E0B" w14:textId="77777777" w:rsidR="003D32E5" w:rsidRPr="007164E9" w:rsidRDefault="003D32E5" w:rsidP="008E394E">
      <w:pPr>
        <w:widowControl w:val="0"/>
        <w:numPr>
          <w:ilvl w:val="0"/>
          <w:numId w:val="38"/>
        </w:numPr>
        <w:autoSpaceDE w:val="0"/>
        <w:autoSpaceDN w:val="0"/>
        <w:adjustRightInd w:val="0"/>
        <w:ind w:left="0" w:firstLine="360"/>
      </w:pPr>
      <w:r w:rsidRPr="007164E9">
        <w:t>Определяется стоимость каждого из объектов оценки путем корректировки цены типового аналога, компенсирующей отличия типового аналога от объекта оценки по основным ценообразующим факторам».</w:t>
      </w:r>
    </w:p>
    <w:p w14:paraId="59FBEE28" w14:textId="77777777" w:rsidR="003D32E5" w:rsidRPr="007164E9" w:rsidRDefault="003D32E5" w:rsidP="003D32E5">
      <w:pPr>
        <w:widowControl w:val="0"/>
        <w:autoSpaceDE w:val="0"/>
        <w:autoSpaceDN w:val="0"/>
        <w:adjustRightInd w:val="0"/>
        <w:ind w:firstLine="720"/>
      </w:pPr>
      <w:r w:rsidRPr="007164E9">
        <w:t>В качестве территориальной основы для создания ценового зонирования для целей кадастровой оценки были выбраны:</w:t>
      </w:r>
    </w:p>
    <w:p w14:paraId="30EC5D48" w14:textId="77777777" w:rsidR="003D32E5" w:rsidRPr="007164E9" w:rsidRDefault="003D32E5" w:rsidP="008E394E">
      <w:pPr>
        <w:widowControl w:val="0"/>
        <w:numPr>
          <w:ilvl w:val="0"/>
          <w:numId w:val="46"/>
        </w:numPr>
        <w:autoSpaceDE w:val="0"/>
        <w:autoSpaceDN w:val="0"/>
        <w:adjustRightInd w:val="0"/>
        <w:ind w:left="0" w:firstLine="426"/>
      </w:pPr>
      <w:r w:rsidRPr="007164E9">
        <w:t>Картографическая основа кадастра, на которой отображены границы единиц кадастрового деления (кадастровые кварталы);</w:t>
      </w:r>
    </w:p>
    <w:p w14:paraId="76C36A72" w14:textId="77777777" w:rsidR="003D32E5" w:rsidRPr="007164E9" w:rsidRDefault="003D32E5" w:rsidP="008E394E">
      <w:pPr>
        <w:widowControl w:val="0"/>
        <w:numPr>
          <w:ilvl w:val="0"/>
          <w:numId w:val="46"/>
        </w:numPr>
        <w:autoSpaceDE w:val="0"/>
        <w:autoSpaceDN w:val="0"/>
        <w:adjustRightInd w:val="0"/>
      </w:pPr>
      <w:r w:rsidRPr="007164E9">
        <w:t>Адресно-цифровые планы (2-ГИС);</w:t>
      </w:r>
    </w:p>
    <w:p w14:paraId="41D788B5" w14:textId="77777777" w:rsidR="003D32E5" w:rsidRPr="007164E9" w:rsidRDefault="003D32E5" w:rsidP="008E394E">
      <w:pPr>
        <w:widowControl w:val="0"/>
        <w:numPr>
          <w:ilvl w:val="0"/>
          <w:numId w:val="46"/>
        </w:numPr>
        <w:autoSpaceDE w:val="0"/>
        <w:autoSpaceDN w:val="0"/>
        <w:adjustRightInd w:val="0"/>
      </w:pPr>
      <w:r w:rsidRPr="007164E9">
        <w:t>Административно-территориальное деление города;</w:t>
      </w:r>
    </w:p>
    <w:p w14:paraId="04A453CF" w14:textId="243FBB16" w:rsidR="003D32E5" w:rsidRPr="007164E9" w:rsidRDefault="003D32E5" w:rsidP="008E394E">
      <w:pPr>
        <w:widowControl w:val="0"/>
        <w:numPr>
          <w:ilvl w:val="0"/>
          <w:numId w:val="46"/>
        </w:numPr>
        <w:autoSpaceDE w:val="0"/>
        <w:autoSpaceDN w:val="0"/>
        <w:adjustRightInd w:val="0"/>
      </w:pPr>
      <w:r w:rsidRPr="007164E9">
        <w:t>Генеральные планы г. Хабаровска, г. Комсомольска-на-Амуре</w:t>
      </w:r>
      <w:r w:rsidR="00B119BD">
        <w:t>;</w:t>
      </w:r>
    </w:p>
    <w:p w14:paraId="2F2FEDB0" w14:textId="77777777" w:rsidR="003D32E5" w:rsidRPr="007164E9" w:rsidRDefault="003D32E5" w:rsidP="008E394E">
      <w:pPr>
        <w:widowControl w:val="0"/>
        <w:numPr>
          <w:ilvl w:val="0"/>
          <w:numId w:val="46"/>
        </w:numPr>
        <w:autoSpaceDE w:val="0"/>
        <w:autoSpaceDN w:val="0"/>
        <w:adjustRightInd w:val="0"/>
      </w:pPr>
      <w:r w:rsidRPr="007164E9">
        <w:t>Градостроительное зонирование и правила землепользования;</w:t>
      </w:r>
    </w:p>
    <w:p w14:paraId="5CBE4956" w14:textId="5982D5B7" w:rsidR="003D32E5" w:rsidRPr="007164E9" w:rsidRDefault="003D32E5" w:rsidP="008E394E">
      <w:pPr>
        <w:widowControl w:val="0"/>
        <w:numPr>
          <w:ilvl w:val="0"/>
          <w:numId w:val="46"/>
        </w:numPr>
        <w:autoSpaceDE w:val="0"/>
        <w:autoSpaceDN w:val="0"/>
        <w:adjustRightInd w:val="0"/>
      </w:pPr>
      <w:r w:rsidRPr="007164E9">
        <w:t>Распределение населения по микрорайонам в масштабах района (</w:t>
      </w:r>
      <w:hyperlink r:id="rId9" w:history="1">
        <w:r w:rsidRPr="007164E9">
          <w:rPr>
            <w:rStyle w:val="a7"/>
            <w:color w:val="auto"/>
            <w:u w:val="none"/>
          </w:rPr>
          <w:t>https</w:t>
        </w:r>
      </w:hyperlink>
      <w:hyperlink r:id="rId10" w:history="1">
        <w:r w:rsidRPr="00B119BD">
          <w:rPr>
            <w:rStyle w:val="a7"/>
            <w:color w:val="auto"/>
            <w:u w:val="none"/>
          </w:rPr>
          <w:t>://www.dvhab.ru/city/districts/top</w:t>
        </w:r>
      </w:hyperlink>
      <w:hyperlink r:id="rId11" w:history="1">
        <w:r w:rsidRPr="00B119BD">
          <w:rPr>
            <w:rStyle w:val="a7"/>
            <w:color w:val="auto"/>
            <w:u w:val="none"/>
          </w:rPr>
          <w:t>/</w:t>
        </w:r>
      </w:hyperlink>
      <w:r w:rsidRPr="00B119BD">
        <w:t>)</w:t>
      </w:r>
      <w:r w:rsidR="00FE7087" w:rsidRPr="00B119BD">
        <w:t>.</w:t>
      </w:r>
    </w:p>
    <w:p w14:paraId="0B103E43" w14:textId="77777777" w:rsidR="003D32E5" w:rsidRPr="007164E9" w:rsidRDefault="003D32E5" w:rsidP="008E394E">
      <w:pPr>
        <w:widowControl w:val="0"/>
        <w:numPr>
          <w:ilvl w:val="0"/>
          <w:numId w:val="46"/>
        </w:numPr>
        <w:autoSpaceDE w:val="0"/>
        <w:autoSpaceDN w:val="0"/>
        <w:adjustRightInd w:val="0"/>
      </w:pPr>
      <w:r w:rsidRPr="007164E9">
        <w:t xml:space="preserve">Сравнительный анализ микрорайонов: </w:t>
      </w:r>
    </w:p>
    <w:p w14:paraId="093157E6" w14:textId="77777777" w:rsidR="003D32E5" w:rsidRPr="007164E9" w:rsidRDefault="003D32E5" w:rsidP="003D32E5">
      <w:pPr>
        <w:widowControl w:val="0"/>
        <w:autoSpaceDE w:val="0"/>
        <w:autoSpaceDN w:val="0"/>
        <w:adjustRightInd w:val="0"/>
      </w:pPr>
      <w:r w:rsidRPr="007164E9">
        <w:t>–</w:t>
      </w:r>
      <w:r w:rsidRPr="007164E9">
        <w:tab/>
        <w:t>площадь, плотность застройки, местоположение относительно друг друга, общее число объектов недвижимости в пределах их административных границ;</w:t>
      </w:r>
    </w:p>
    <w:p w14:paraId="4505D7F0" w14:textId="77777777" w:rsidR="003D32E5" w:rsidRPr="007164E9" w:rsidRDefault="003D32E5" w:rsidP="003D32E5">
      <w:pPr>
        <w:widowControl w:val="0"/>
        <w:autoSpaceDE w:val="0"/>
        <w:autoSpaceDN w:val="0"/>
        <w:adjustRightInd w:val="0"/>
      </w:pPr>
      <w:r w:rsidRPr="007164E9">
        <w:t>–</w:t>
      </w:r>
      <w:r w:rsidRPr="007164E9">
        <w:tab/>
        <w:t>сравнение вторичных рынков недвижимости микрорайонов: типизация объектов жилой недвижимости по классам качества;</w:t>
      </w:r>
    </w:p>
    <w:p w14:paraId="0C39F3AC" w14:textId="77777777" w:rsidR="003D32E5" w:rsidRPr="007164E9" w:rsidRDefault="003D32E5" w:rsidP="003D32E5">
      <w:pPr>
        <w:widowControl w:val="0"/>
        <w:autoSpaceDE w:val="0"/>
        <w:autoSpaceDN w:val="0"/>
        <w:adjustRightInd w:val="0"/>
      </w:pPr>
      <w:r w:rsidRPr="007164E9">
        <w:t>–</w:t>
      </w:r>
      <w:r w:rsidRPr="007164E9">
        <w:tab/>
        <w:t>доля новостроек и строящихся объектов по микрорайонам;</w:t>
      </w:r>
    </w:p>
    <w:p w14:paraId="2645CD07" w14:textId="77777777" w:rsidR="003D32E5" w:rsidRPr="007164E9" w:rsidRDefault="003D32E5" w:rsidP="003D32E5">
      <w:pPr>
        <w:widowControl w:val="0"/>
        <w:autoSpaceDE w:val="0"/>
        <w:autoSpaceDN w:val="0"/>
        <w:adjustRightInd w:val="0"/>
      </w:pPr>
      <w:r w:rsidRPr="007164E9">
        <w:t>–</w:t>
      </w:r>
      <w:r w:rsidRPr="007164E9">
        <w:tab/>
        <w:t>цены предложений на рынке купли-продажи по микрорайонам и др.</w:t>
      </w:r>
    </w:p>
    <w:p w14:paraId="5ED73A37" w14:textId="77777777" w:rsidR="003D32E5" w:rsidRPr="007164E9" w:rsidRDefault="003D32E5" w:rsidP="003D32E5">
      <w:pPr>
        <w:widowControl w:val="0"/>
        <w:autoSpaceDE w:val="0"/>
        <w:autoSpaceDN w:val="0"/>
        <w:adjustRightInd w:val="0"/>
        <w:ind w:firstLine="720"/>
      </w:pPr>
      <w:r w:rsidRPr="007164E9">
        <w:t>Границы ценовых зон устанавливаются и описываются как совокупность кадастровых кварталов в границах микрорайонов города.</w:t>
      </w:r>
    </w:p>
    <w:p w14:paraId="01E1446C" w14:textId="77777777" w:rsidR="003D32E5" w:rsidRPr="007164E9" w:rsidRDefault="003D32E5" w:rsidP="003D32E5">
      <w:pPr>
        <w:widowControl w:val="0"/>
        <w:autoSpaceDE w:val="0"/>
        <w:autoSpaceDN w:val="0"/>
        <w:adjustRightInd w:val="0"/>
        <w:ind w:firstLine="720"/>
      </w:pPr>
      <w:r w:rsidRPr="007164E9">
        <w:t>Процесс выполнения ценового зонирования имеет следующие особенности:</w:t>
      </w:r>
    </w:p>
    <w:p w14:paraId="3A0AA10D" w14:textId="5CB26BC9" w:rsidR="003D32E5" w:rsidRPr="007164E9" w:rsidRDefault="003D32E5" w:rsidP="008E394E">
      <w:pPr>
        <w:widowControl w:val="0"/>
        <w:numPr>
          <w:ilvl w:val="0"/>
          <w:numId w:val="46"/>
        </w:numPr>
        <w:autoSpaceDE w:val="0"/>
        <w:autoSpaceDN w:val="0"/>
        <w:adjustRightInd w:val="0"/>
        <w:ind w:left="0" w:firstLine="420"/>
      </w:pPr>
      <w:r w:rsidRPr="007164E9">
        <w:t xml:space="preserve">процесс не формализуемый, требует увязки разнородной аналитической информации, а также хорошего знания территории, на которой расположены </w:t>
      </w:r>
      <w:r w:rsidR="00B119BD">
        <w:t>о</w:t>
      </w:r>
      <w:r w:rsidRPr="007164E9">
        <w:t>бъекты оценки;</w:t>
      </w:r>
    </w:p>
    <w:p w14:paraId="44D143F2" w14:textId="77777777" w:rsidR="003D32E5" w:rsidRPr="007164E9" w:rsidRDefault="003D32E5" w:rsidP="008E394E">
      <w:pPr>
        <w:widowControl w:val="0"/>
        <w:numPr>
          <w:ilvl w:val="0"/>
          <w:numId w:val="46"/>
        </w:numPr>
        <w:autoSpaceDE w:val="0"/>
        <w:autoSpaceDN w:val="0"/>
        <w:adjustRightInd w:val="0"/>
        <w:ind w:left="0" w:firstLine="420"/>
      </w:pPr>
      <w:r w:rsidRPr="007164E9">
        <w:t>отсутствуют критерии в установлении четких границ зон;</w:t>
      </w:r>
    </w:p>
    <w:p w14:paraId="2B286BB0" w14:textId="77777777" w:rsidR="003D32E5" w:rsidRPr="007164E9" w:rsidRDefault="003D32E5" w:rsidP="008E394E">
      <w:pPr>
        <w:widowControl w:val="0"/>
        <w:numPr>
          <w:ilvl w:val="0"/>
          <w:numId w:val="46"/>
        </w:numPr>
        <w:autoSpaceDE w:val="0"/>
        <w:autoSpaceDN w:val="0"/>
        <w:adjustRightInd w:val="0"/>
        <w:ind w:left="0" w:firstLine="420"/>
      </w:pPr>
      <w:r w:rsidRPr="007164E9">
        <w:t>необходимо находить оптимальный баланс между точностью и обоснованностью зонирования. При большом количестве зон теряется обоснованность, при укрупнении ухудшается точность модели;</w:t>
      </w:r>
    </w:p>
    <w:p w14:paraId="48B8116F" w14:textId="77777777" w:rsidR="003D32E5" w:rsidRPr="007164E9" w:rsidRDefault="003D32E5" w:rsidP="008E394E">
      <w:pPr>
        <w:widowControl w:val="0"/>
        <w:numPr>
          <w:ilvl w:val="0"/>
          <w:numId w:val="46"/>
        </w:numPr>
        <w:autoSpaceDE w:val="0"/>
        <w:autoSpaceDN w:val="0"/>
        <w:adjustRightInd w:val="0"/>
        <w:ind w:left="0" w:firstLine="420"/>
      </w:pPr>
      <w:r w:rsidRPr="007164E9">
        <w:t>при создании ценового зонирования следует учитывать развитие территории;</w:t>
      </w:r>
    </w:p>
    <w:p w14:paraId="5881A8A3" w14:textId="77777777" w:rsidR="003D32E5" w:rsidRPr="007164E9" w:rsidRDefault="003D32E5" w:rsidP="008E394E">
      <w:pPr>
        <w:widowControl w:val="0"/>
        <w:numPr>
          <w:ilvl w:val="0"/>
          <w:numId w:val="46"/>
        </w:numPr>
        <w:autoSpaceDE w:val="0"/>
        <w:autoSpaceDN w:val="0"/>
        <w:adjustRightInd w:val="0"/>
        <w:ind w:left="0" w:firstLine="420"/>
      </w:pPr>
      <w:r w:rsidRPr="007164E9">
        <w:t>границы зон предполагают перепады цен, поэтому не желательны соотношения между зонами более, например, полутора раз. При этом увеличивается риск ситуации, когда стоимости соседних объектов недвижимости, находящихся в разных зонах, будут существенно отличаться.</w:t>
      </w:r>
    </w:p>
    <w:p w14:paraId="012F62D7" w14:textId="2CBFAD39" w:rsidR="003D32E5" w:rsidRDefault="003D32E5" w:rsidP="003D32E5">
      <w:r w:rsidRPr="00E71CC0">
        <w:t>В процессе определения кадастровой стоимости работниками бюджетного учреждения было проведено оценочное зонирование территории по сегментам видов разреш</w:t>
      </w:r>
      <w:r w:rsidR="00B119BD">
        <w:t>е</w:t>
      </w:r>
      <w:r w:rsidRPr="00E71CC0">
        <w:t xml:space="preserve">нного использования земельных участков: </w:t>
      </w:r>
      <w:r>
        <w:t>ж</w:t>
      </w:r>
      <w:r w:rsidRPr="00E71CC0">
        <w:t>илая застройка (среднеэтажная и многоэтажная)</w:t>
      </w:r>
      <w:r w:rsidR="00B119BD">
        <w:t xml:space="preserve"> (МЖС)</w:t>
      </w:r>
      <w:r>
        <w:t xml:space="preserve">, </w:t>
      </w:r>
      <w:r w:rsidRPr="00E71CC0">
        <w:t>индивидуальн</w:t>
      </w:r>
      <w:r>
        <w:t>ая</w:t>
      </w:r>
      <w:r w:rsidRPr="00E71CC0">
        <w:t xml:space="preserve"> жил</w:t>
      </w:r>
      <w:r>
        <w:t>ая</w:t>
      </w:r>
      <w:r w:rsidRPr="00E71CC0">
        <w:t xml:space="preserve"> </w:t>
      </w:r>
      <w:r>
        <w:t>застройка</w:t>
      </w:r>
      <w:r w:rsidRPr="00E71CC0">
        <w:t xml:space="preserve"> (ИЖС), коммерческая застройка, производственн</w:t>
      </w:r>
      <w:r>
        <w:t>ая застройка</w:t>
      </w:r>
      <w:r w:rsidRPr="00E71CC0">
        <w:t>.</w:t>
      </w:r>
    </w:p>
    <w:p w14:paraId="11EF7B9E" w14:textId="77777777" w:rsidR="003D32E5" w:rsidRDefault="003D32E5" w:rsidP="003D32E5">
      <w:r w:rsidRPr="00E71CC0">
        <w:t>Учитывая ограниченную представленность на рынке предложений земельных участков под среднеэтажную и многоэтажную жилую застройку, для формирования ценовых зон использовались рыночные данные по ценам предложения квартир в многоквартирных домах.</w:t>
      </w:r>
    </w:p>
    <w:p w14:paraId="2B662801" w14:textId="77777777" w:rsidR="003D32E5" w:rsidRDefault="003D32E5" w:rsidP="003D32E5">
      <w:r w:rsidRPr="00EA35D8">
        <w:t>Анализ рыночной информации по указанным сегментам показал недостаточную репрезентативность данных для полноценного проведения оценочного зонирования</w:t>
      </w:r>
      <w:r>
        <w:t xml:space="preserve">. </w:t>
      </w:r>
      <w:r w:rsidRPr="00F232CB">
        <w:t>В связи с этим оценочное зонирование осуществлялось на основе следующих источников данных:</w:t>
      </w:r>
    </w:p>
    <w:p w14:paraId="091977E9" w14:textId="131FBBB8" w:rsidR="003D32E5" w:rsidRDefault="003D32E5" w:rsidP="008E394E">
      <w:pPr>
        <w:pStyle w:val="a8"/>
        <w:numPr>
          <w:ilvl w:val="0"/>
          <w:numId w:val="49"/>
        </w:numPr>
        <w:tabs>
          <w:tab w:val="num" w:pos="720"/>
        </w:tabs>
        <w:ind w:left="0" w:firstLine="709"/>
      </w:pPr>
      <w:r w:rsidRPr="005C67A4">
        <w:t>Сделки</w:t>
      </w:r>
      <w:r>
        <w:t xml:space="preserve"> с объектами недвижимости</w:t>
      </w:r>
      <w:r w:rsidRPr="005C67A4">
        <w:t>,</w:t>
      </w:r>
      <w:r>
        <w:t xml:space="preserve"> </w:t>
      </w:r>
      <w:r w:rsidRPr="005C67A4">
        <w:t>соверш</w:t>
      </w:r>
      <w:r>
        <w:t>е</w:t>
      </w:r>
      <w:r w:rsidRPr="005C67A4">
        <w:t>нные</w:t>
      </w:r>
      <w:r>
        <w:t xml:space="preserve"> </w:t>
      </w:r>
      <w:r w:rsidRPr="005C67A4">
        <w:t>в</w:t>
      </w:r>
      <w:r>
        <w:t xml:space="preserve"> </w:t>
      </w:r>
      <w:r w:rsidRPr="005C67A4">
        <w:t>период</w:t>
      </w:r>
      <w:r>
        <w:t xml:space="preserve"> </w:t>
      </w:r>
      <w:r w:rsidRPr="005C67A4">
        <w:t>с</w:t>
      </w:r>
      <w:r>
        <w:t xml:space="preserve"> </w:t>
      </w:r>
      <w:r w:rsidR="007E2965">
        <w:t>01.01.</w:t>
      </w:r>
      <w:r w:rsidRPr="005C67A4">
        <w:t>2025</w:t>
      </w:r>
      <w:r>
        <w:t xml:space="preserve"> </w:t>
      </w:r>
      <w:r w:rsidRPr="005C67A4">
        <w:t>года</w:t>
      </w:r>
      <w:r>
        <w:t xml:space="preserve"> </w:t>
      </w:r>
      <w:r w:rsidRPr="005C67A4">
        <w:t>по</w:t>
      </w:r>
      <w:r>
        <w:t xml:space="preserve"> </w:t>
      </w:r>
      <w:r w:rsidRPr="005C67A4">
        <w:t>дату</w:t>
      </w:r>
      <w:r>
        <w:t xml:space="preserve"> </w:t>
      </w:r>
      <w:r w:rsidRPr="005C67A4">
        <w:t>оценки</w:t>
      </w:r>
      <w:r>
        <w:t xml:space="preserve"> </w:t>
      </w:r>
      <w:r w:rsidRPr="005C67A4">
        <w:t>(01.01.2026</w:t>
      </w:r>
      <w:r w:rsidR="00A446C5">
        <w:t>г</w:t>
      </w:r>
      <w:r w:rsidRPr="005C67A4">
        <w:t>)</w:t>
      </w:r>
      <w:r w:rsidR="00B119BD">
        <w:t>;</w:t>
      </w:r>
    </w:p>
    <w:p w14:paraId="3119D0B1" w14:textId="30EAE24E" w:rsidR="003D32E5" w:rsidRPr="00F232CB" w:rsidRDefault="003D32E5" w:rsidP="008E394E">
      <w:pPr>
        <w:pStyle w:val="a8"/>
        <w:numPr>
          <w:ilvl w:val="0"/>
          <w:numId w:val="49"/>
        </w:numPr>
        <w:tabs>
          <w:tab w:val="num" w:pos="720"/>
        </w:tabs>
        <w:ind w:left="0" w:firstLine="709"/>
      </w:pPr>
      <w:r w:rsidRPr="00F232CB">
        <w:t xml:space="preserve">Рыночные данные по ценам предложения единых объектов недвижимости (ЕОН) за период с </w:t>
      </w:r>
      <w:r w:rsidR="007E2965">
        <w:t>01.01.</w:t>
      </w:r>
      <w:r w:rsidRPr="00F232CB">
        <w:t>2025 г</w:t>
      </w:r>
      <w:r w:rsidR="00A446C5">
        <w:t xml:space="preserve">. </w:t>
      </w:r>
      <w:r w:rsidRPr="00F232CB">
        <w:t>по 01.01.202</w:t>
      </w:r>
      <w:r>
        <w:t>6</w:t>
      </w:r>
      <w:r w:rsidR="00A446C5">
        <w:t xml:space="preserve"> г.</w:t>
      </w:r>
      <w:r w:rsidRPr="00F232CB">
        <w:t>, с последующим выделением наиболее вероятной доли земельного участка в стоимости ЕОН;</w:t>
      </w:r>
    </w:p>
    <w:p w14:paraId="4667EA7C" w14:textId="1CB5D2F3" w:rsidR="003D32E5" w:rsidRPr="001E3BC9" w:rsidRDefault="003D32E5" w:rsidP="008E394E">
      <w:pPr>
        <w:pStyle w:val="a8"/>
        <w:numPr>
          <w:ilvl w:val="0"/>
          <w:numId w:val="49"/>
        </w:numPr>
        <w:tabs>
          <w:tab w:val="num" w:pos="720"/>
        </w:tabs>
        <w:ind w:left="0" w:firstLine="709"/>
      </w:pPr>
      <w:r w:rsidRPr="00F232CB">
        <w:t>Сведения о результатах оспаривания кадастровой стоимости земельных участков, в отношении которых по статье 22.1 ФЗ‑</w:t>
      </w:r>
      <w:r w:rsidRPr="001E3BC9">
        <w:t>237 стоимость была установлена в размере рыночной</w:t>
      </w:r>
      <w:r w:rsidR="00A446C5">
        <w:rPr>
          <w:rStyle w:val="aa"/>
        </w:rPr>
        <w:footnoteReference w:id="2"/>
      </w:r>
      <w:r w:rsidR="00A446C5">
        <w:t>.</w:t>
      </w:r>
    </w:p>
    <w:p w14:paraId="1B9B6084" w14:textId="77777777" w:rsidR="003D32E5" w:rsidRPr="001E3BC9" w:rsidRDefault="003D32E5" w:rsidP="003D32E5">
      <w:r w:rsidRPr="001E3BC9">
        <w:t>Наиболее вероятная доля земельного участка в стоимости ЕОН определялась в зависимости от плотности застройки земельного участка по следующему алгоритму:</w:t>
      </w:r>
    </w:p>
    <w:p w14:paraId="32D2726F" w14:textId="77777777" w:rsidR="003D32E5" w:rsidRPr="001E3BC9" w:rsidRDefault="003D32E5" w:rsidP="008E394E">
      <w:pPr>
        <w:numPr>
          <w:ilvl w:val="0"/>
          <w:numId w:val="47"/>
        </w:numPr>
        <w:tabs>
          <w:tab w:val="left" w:pos="993"/>
        </w:tabs>
        <w:ind w:left="0" w:firstLine="714"/>
        <w:contextualSpacing/>
      </w:pPr>
      <w:r w:rsidRPr="001E3BC9">
        <w:t>верификация данных на соответствие рыночным условиям;</w:t>
      </w:r>
    </w:p>
    <w:p w14:paraId="4E7CD4EE" w14:textId="77777777" w:rsidR="003D32E5" w:rsidRPr="001E3BC9" w:rsidRDefault="003D32E5" w:rsidP="008E394E">
      <w:pPr>
        <w:numPr>
          <w:ilvl w:val="0"/>
          <w:numId w:val="47"/>
        </w:numPr>
        <w:tabs>
          <w:tab w:val="left" w:pos="993"/>
        </w:tabs>
        <w:ind w:left="0" w:firstLine="714"/>
        <w:contextualSpacing/>
      </w:pPr>
      <w:r w:rsidRPr="001E3BC9">
        <w:t>расчет доли земельного участка в ЕОН;</w:t>
      </w:r>
    </w:p>
    <w:p w14:paraId="260188AD" w14:textId="77777777" w:rsidR="003D32E5" w:rsidRPr="001E3BC9" w:rsidRDefault="003D32E5" w:rsidP="008E394E">
      <w:pPr>
        <w:numPr>
          <w:ilvl w:val="0"/>
          <w:numId w:val="47"/>
        </w:numPr>
        <w:tabs>
          <w:tab w:val="left" w:pos="993"/>
        </w:tabs>
        <w:ind w:left="0" w:firstLine="714"/>
        <w:contextualSpacing/>
      </w:pPr>
      <w:r w:rsidRPr="001E3BC9">
        <w:t>построение регрессионной модели, проверка;</w:t>
      </w:r>
    </w:p>
    <w:p w14:paraId="23E52300" w14:textId="77777777" w:rsidR="003D32E5" w:rsidRPr="001E3BC9" w:rsidRDefault="003D32E5" w:rsidP="008E394E">
      <w:pPr>
        <w:numPr>
          <w:ilvl w:val="0"/>
          <w:numId w:val="47"/>
        </w:numPr>
        <w:tabs>
          <w:tab w:val="left" w:pos="993"/>
        </w:tabs>
        <w:ind w:left="0" w:firstLine="714"/>
        <w:contextualSpacing/>
      </w:pPr>
      <w:r w:rsidRPr="001E3BC9">
        <w:t>вывод данных.</w:t>
      </w:r>
    </w:p>
    <w:p w14:paraId="287C7BC9" w14:textId="10AE7313" w:rsidR="003D32E5" w:rsidRPr="00E658E9" w:rsidRDefault="003D32E5" w:rsidP="003D32E5">
      <w:r w:rsidRPr="00E658E9">
        <w:lastRenderedPageBreak/>
        <w:t>В 2023 году</w:t>
      </w:r>
      <w:r w:rsidRPr="00E658E9">
        <w:rPr>
          <w:rStyle w:val="aa"/>
        </w:rPr>
        <w:footnoteReference w:id="3"/>
      </w:r>
      <w:r w:rsidRPr="00E658E9">
        <w:t xml:space="preserve"> бюджетным учреждением для объектов капитального строительства (без учета земельных участков) и отдельно в 2022 году</w:t>
      </w:r>
      <w:r w:rsidRPr="00E658E9">
        <w:rPr>
          <w:rStyle w:val="aa"/>
        </w:rPr>
        <w:footnoteReference w:id="4"/>
      </w:r>
      <w:r w:rsidRPr="00E658E9">
        <w:t xml:space="preserve"> для </w:t>
      </w:r>
      <w:r w:rsidR="00B119BD">
        <w:t xml:space="preserve">всех земельных участков </w:t>
      </w:r>
      <w:r w:rsidRPr="00E658E9">
        <w:t>была проведена государственная кадастровая оценка. Четкое сопоставление местоположения (кадастровый номер) и разрешенного использования этих объектов, данные о технических характеристиках позволили произвести качественную выборку и установить стоимость ЕОН путем суммирования стоимости земельных участков и стоимости ОКС, а также получить первоначальное представление о доле стоимости земельного участка в общей стоимости ЕОН</w:t>
      </w:r>
      <w:r w:rsidR="00EC3287">
        <w:t>.</w:t>
      </w:r>
    </w:p>
    <w:p w14:paraId="4AA59E1E" w14:textId="07036A10" w:rsidR="003D32E5" w:rsidRPr="00E658E9" w:rsidRDefault="003D32E5" w:rsidP="003D32E5">
      <w:pPr>
        <w:autoSpaceDE w:val="0"/>
        <w:autoSpaceDN w:val="0"/>
        <w:adjustRightInd w:val="0"/>
        <w:ind w:firstLine="708"/>
      </w:pPr>
      <w:r w:rsidRPr="00E658E9">
        <w:t>Выборка осуществлялась при соблюдении следующих условий: месторасположение (г. Хабаровск, г.</w:t>
      </w:r>
      <w:r w:rsidR="002E3DA4">
        <w:t xml:space="preserve"> </w:t>
      </w:r>
      <w:r w:rsidRPr="00E658E9">
        <w:t>Комсомольск-на-Амуре), фактическое использование – в разрезе видов разрешенного использования; площадь улучшений/земельного участка - без ограничений; количество строений на земельном участке - одно строение на одном земельном участке</w:t>
      </w:r>
      <w:r w:rsidR="00A446C5">
        <w:t xml:space="preserve">, </w:t>
      </w:r>
      <w:r w:rsidR="00A446C5" w:rsidRPr="00A446C5">
        <w:t>с учетом технического состояния строения на земельном участке</w:t>
      </w:r>
      <w:r w:rsidR="00EC3287">
        <w:t xml:space="preserve"> </w:t>
      </w:r>
      <w:r w:rsidR="00EC3287" w:rsidRPr="00EC3287">
        <w:rPr>
          <w:i/>
          <w:iCs/>
        </w:rPr>
        <w:t>(п. 4.2.15 Том 1 Отчета).</w:t>
      </w:r>
    </w:p>
    <w:p w14:paraId="4EAFC568" w14:textId="77777777" w:rsidR="003D32E5" w:rsidRPr="00E658E9" w:rsidRDefault="003D32E5" w:rsidP="003D32E5">
      <w:pPr>
        <w:autoSpaceDE w:val="0"/>
        <w:autoSpaceDN w:val="0"/>
        <w:adjustRightInd w:val="0"/>
        <w:ind w:firstLine="708"/>
        <w:rPr>
          <w:szCs w:val="20"/>
        </w:rPr>
      </w:pPr>
      <w:r w:rsidRPr="00E658E9">
        <w:t>Для каждого сегмента были отобраны объекты капитального строительства и относящиеся к ним земельные участки. В категорию «выбросы» были отнесены объекты, расчетная плотность застройки которых составляет менее 5 % и более 100 % (строения высокой этажности), или объекты с потенциально не учтенными на участке сооружениями. Такие объекты требуют отдельной проработки и</w:t>
      </w:r>
      <w:r w:rsidRPr="00E658E9">
        <w:rPr>
          <w:rFonts w:ascii="SchoolBookC" w:hAnsi="SchoolBookC" w:cs="SchoolBookC"/>
        </w:rPr>
        <w:t xml:space="preserve"> </w:t>
      </w:r>
      <w:r w:rsidRPr="00E658E9">
        <w:t>построения со</w:t>
      </w:r>
      <w:r w:rsidRPr="00E658E9">
        <w:rPr>
          <w:szCs w:val="20"/>
        </w:rPr>
        <w:t>бственных моделей.</w:t>
      </w:r>
    </w:p>
    <w:p w14:paraId="4834FED2" w14:textId="77777777" w:rsidR="003D32E5" w:rsidRPr="00E658E9" w:rsidRDefault="003D32E5" w:rsidP="003D32E5">
      <w:pPr>
        <w:rPr>
          <w:szCs w:val="20"/>
        </w:rPr>
      </w:pPr>
      <w:r w:rsidRPr="00E658E9">
        <w:rPr>
          <w:szCs w:val="20"/>
        </w:rPr>
        <w:t>Определение доли земельного участка в стоимости ЕОН выполнено по следующим формулам:</w:t>
      </w:r>
    </w:p>
    <w:tbl>
      <w:tblPr>
        <w:tblStyle w:val="1ffffff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4"/>
        <w:gridCol w:w="721"/>
      </w:tblGrid>
      <w:tr w:rsidR="003D32E5" w:rsidRPr="00E658E9" w14:paraId="4F97F1D7" w14:textId="77777777" w:rsidTr="00BC40F1">
        <w:tc>
          <w:tcPr>
            <w:tcW w:w="9634" w:type="dxa"/>
            <w:vAlign w:val="center"/>
          </w:tcPr>
          <w:p w14:paraId="3420A88A" w14:textId="77777777" w:rsidR="003D32E5" w:rsidRPr="00E658E9" w:rsidRDefault="003D32E5" w:rsidP="00BC40F1">
            <w:pPr>
              <w:jc w:val="center"/>
              <w:rPr>
                <w:szCs w:val="20"/>
              </w:rPr>
            </w:pPr>
            <m:oMath>
              <m:r>
                <w:rPr>
                  <w:rFonts w:ascii="Cambria Math" w:hAnsi="Cambria Math"/>
                  <w:szCs w:val="20"/>
                </w:rPr>
                <m:t>d=</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РС</m:t>
                      </m:r>
                    </m:e>
                    <m:sub>
                      <m:r>
                        <w:rPr>
                          <w:rFonts w:ascii="Cambria Math" w:hAnsi="Cambria Math"/>
                          <w:szCs w:val="20"/>
                        </w:rPr>
                        <m:t>з.у</m:t>
                      </m:r>
                    </m:sub>
                  </m:sSub>
                </m:num>
                <m:den>
                  <m:sSub>
                    <m:sSubPr>
                      <m:ctrlPr>
                        <w:rPr>
                          <w:rFonts w:ascii="Cambria Math" w:hAnsi="Cambria Math"/>
                          <w:i/>
                          <w:szCs w:val="20"/>
                        </w:rPr>
                      </m:ctrlPr>
                    </m:sSubPr>
                    <m:e>
                      <m:r>
                        <w:rPr>
                          <w:rFonts w:ascii="Cambria Math" w:hAnsi="Cambria Math"/>
                          <w:szCs w:val="20"/>
                        </w:rPr>
                        <m:t>РС</m:t>
                      </m:r>
                    </m:e>
                    <m:sub>
                      <m:r>
                        <w:rPr>
                          <w:rFonts w:ascii="Cambria Math" w:hAnsi="Cambria Math"/>
                          <w:szCs w:val="20"/>
                        </w:rPr>
                        <m:t>ЕОН</m:t>
                      </m:r>
                    </m:sub>
                  </m:sSub>
                </m:den>
              </m:f>
              <m:r>
                <w:rPr>
                  <w:rFonts w:ascii="Cambria Math" w:hAnsi="Cambria Math"/>
                  <w:szCs w:val="20"/>
                </w:rPr>
                <m:t>*100%</m:t>
              </m:r>
            </m:oMath>
            <w:r w:rsidRPr="00E658E9">
              <w:rPr>
                <w:szCs w:val="20"/>
              </w:rPr>
              <w:t xml:space="preserve">, </w:t>
            </w:r>
          </w:p>
        </w:tc>
        <w:tc>
          <w:tcPr>
            <w:tcW w:w="721" w:type="dxa"/>
            <w:vAlign w:val="center"/>
          </w:tcPr>
          <w:p w14:paraId="63EE7F56" w14:textId="0CD2C830" w:rsidR="003D32E5" w:rsidRPr="00E658E9" w:rsidRDefault="003D32E5" w:rsidP="00BC40F1">
            <w:pPr>
              <w:ind w:firstLine="0"/>
              <w:jc w:val="center"/>
              <w:rPr>
                <w:rFonts w:eastAsiaTheme="minorHAnsi"/>
                <w:color w:val="000000"/>
                <w:szCs w:val="20"/>
                <w:shd w:val="clear" w:color="auto" w:fill="FFFFFF"/>
                <w:lang w:eastAsia="en-US"/>
              </w:rPr>
            </w:pPr>
            <w:r w:rsidRPr="00E658E9">
              <w:rPr>
                <w:rFonts w:eastAsiaTheme="minorHAnsi"/>
                <w:szCs w:val="18"/>
                <w:lang w:eastAsia="en-US"/>
              </w:rPr>
              <w:t>(</w:t>
            </w:r>
            <w:r w:rsidRPr="00E658E9">
              <w:rPr>
                <w:rFonts w:eastAsiaTheme="minorHAnsi"/>
                <w:szCs w:val="18"/>
                <w:lang w:eastAsia="en-US"/>
              </w:rPr>
              <w:fldChar w:fldCharType="begin"/>
            </w:r>
            <w:r w:rsidRPr="00E658E9">
              <w:rPr>
                <w:rFonts w:eastAsiaTheme="minorHAnsi"/>
                <w:szCs w:val="18"/>
                <w:lang w:eastAsia="en-US"/>
              </w:rPr>
              <w:instrText xml:space="preserve"> SEQ Формула \* ARABIC </w:instrText>
            </w:r>
            <w:r w:rsidRPr="00E658E9">
              <w:rPr>
                <w:rFonts w:eastAsiaTheme="minorHAnsi"/>
                <w:szCs w:val="18"/>
                <w:lang w:eastAsia="en-US"/>
              </w:rPr>
              <w:fldChar w:fldCharType="separate"/>
            </w:r>
            <w:r w:rsidR="004B09DA">
              <w:rPr>
                <w:rFonts w:eastAsiaTheme="minorHAnsi"/>
                <w:noProof/>
                <w:szCs w:val="18"/>
                <w:lang w:eastAsia="en-US"/>
              </w:rPr>
              <w:t>1</w:t>
            </w:r>
            <w:r w:rsidRPr="00E658E9">
              <w:rPr>
                <w:rFonts w:eastAsiaTheme="minorHAnsi"/>
                <w:szCs w:val="18"/>
                <w:lang w:eastAsia="en-US"/>
              </w:rPr>
              <w:fldChar w:fldCharType="end"/>
            </w:r>
            <w:r w:rsidRPr="00E658E9">
              <w:rPr>
                <w:rFonts w:eastAsiaTheme="minorHAnsi"/>
                <w:szCs w:val="18"/>
                <w:lang w:eastAsia="en-US"/>
              </w:rPr>
              <w:t>)</w:t>
            </w:r>
          </w:p>
        </w:tc>
      </w:tr>
    </w:tbl>
    <w:p w14:paraId="132598A7" w14:textId="77777777" w:rsidR="003D32E5" w:rsidRPr="00E658E9" w:rsidRDefault="003D32E5" w:rsidP="003D32E5">
      <w:r w:rsidRPr="00E658E9">
        <w:t xml:space="preserve">где </w:t>
      </w:r>
      <w:r w:rsidRPr="00E658E9">
        <w:rPr>
          <w:i/>
          <w:lang w:val="en-US"/>
        </w:rPr>
        <w:t>d</w:t>
      </w:r>
      <w:r w:rsidRPr="00E658E9">
        <w:rPr>
          <w:i/>
        </w:rPr>
        <w:t xml:space="preserve"> </w:t>
      </w:r>
      <w:r w:rsidRPr="00E658E9">
        <w:t>– доля земельного участка в общей стоимости ЕОН, %;</w:t>
      </w:r>
    </w:p>
    <w:p w14:paraId="245E0674" w14:textId="77777777" w:rsidR="003D32E5" w:rsidRPr="00E658E9" w:rsidRDefault="003D32E5" w:rsidP="003D32E5">
      <w:r w:rsidRPr="00E658E9">
        <w:t>РС</w:t>
      </w:r>
      <w:r w:rsidRPr="00E658E9">
        <w:rPr>
          <w:vertAlign w:val="subscript"/>
        </w:rPr>
        <w:t>з.у</w:t>
      </w:r>
      <w:r w:rsidRPr="00E658E9">
        <w:t xml:space="preserve"> – рыночная стоимость земельного участка, руб.;</w:t>
      </w:r>
    </w:p>
    <w:p w14:paraId="462A4411" w14:textId="77777777" w:rsidR="003D32E5" w:rsidRPr="00E658E9" w:rsidRDefault="003D32E5" w:rsidP="003D32E5">
      <w:r w:rsidRPr="00E658E9">
        <w:t>РС</w:t>
      </w:r>
      <w:r w:rsidRPr="00E658E9">
        <w:rPr>
          <w:vertAlign w:val="subscript"/>
        </w:rPr>
        <w:t>ЕОН</w:t>
      </w:r>
      <w:r w:rsidRPr="00E658E9">
        <w:t xml:space="preserve"> – рыночная стоимость единого объекта недвижимости, руб.</w:t>
      </w:r>
    </w:p>
    <w:tbl>
      <w:tblPr>
        <w:tblStyle w:val="1ffffff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4"/>
        <w:gridCol w:w="721"/>
      </w:tblGrid>
      <w:tr w:rsidR="003D32E5" w:rsidRPr="00E658E9" w14:paraId="70D7DEE6" w14:textId="77777777" w:rsidTr="00BC40F1">
        <w:tc>
          <w:tcPr>
            <w:tcW w:w="9634" w:type="dxa"/>
          </w:tcPr>
          <w:p w14:paraId="5E82154B" w14:textId="77777777" w:rsidR="003D32E5" w:rsidRPr="00E658E9" w:rsidRDefault="00F66BDD" w:rsidP="00BC40F1">
            <w:pPr>
              <w:jc w:val="center"/>
              <w:rPr>
                <w:szCs w:val="20"/>
              </w:rPr>
            </w:pPr>
            <m:oMath>
              <m:sSub>
                <m:sSubPr>
                  <m:ctrlPr>
                    <w:rPr>
                      <w:rFonts w:ascii="Cambria Math" w:hAnsi="Cambria Math"/>
                      <w:i/>
                      <w:szCs w:val="20"/>
                    </w:rPr>
                  </m:ctrlPr>
                </m:sSubPr>
                <m:e>
                  <m:r>
                    <w:rPr>
                      <w:rFonts w:ascii="Cambria Math" w:hAnsi="Cambria Math"/>
                      <w:szCs w:val="20"/>
                    </w:rPr>
                    <m:t>РС</m:t>
                  </m:r>
                </m:e>
                <m:sub>
                  <m:r>
                    <w:rPr>
                      <w:rFonts w:ascii="Cambria Math" w:hAnsi="Cambria Math"/>
                      <w:szCs w:val="20"/>
                    </w:rPr>
                    <m:t>ЕОН</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РС</m:t>
                  </m:r>
                </m:e>
                <m:sub>
                  <m:r>
                    <w:rPr>
                      <w:rFonts w:ascii="Cambria Math" w:hAnsi="Cambria Math"/>
                      <w:szCs w:val="20"/>
                    </w:rPr>
                    <m:t>ул</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РС</m:t>
                  </m:r>
                </m:e>
                <m:sub>
                  <m:r>
                    <w:rPr>
                      <w:rFonts w:ascii="Cambria Math" w:hAnsi="Cambria Math"/>
                      <w:szCs w:val="20"/>
                    </w:rPr>
                    <m:t>з.у</m:t>
                  </m:r>
                </m:sub>
              </m:sSub>
            </m:oMath>
            <w:r w:rsidR="003D32E5" w:rsidRPr="00E658E9">
              <w:rPr>
                <w:szCs w:val="20"/>
              </w:rPr>
              <w:t>,</w:t>
            </w:r>
          </w:p>
        </w:tc>
        <w:tc>
          <w:tcPr>
            <w:tcW w:w="721" w:type="dxa"/>
          </w:tcPr>
          <w:p w14:paraId="3F77C546" w14:textId="1FAE00D6" w:rsidR="003D32E5" w:rsidRPr="00E658E9" w:rsidRDefault="003D32E5" w:rsidP="00BC40F1">
            <w:pPr>
              <w:ind w:firstLine="0"/>
              <w:jc w:val="center"/>
              <w:rPr>
                <w:rFonts w:eastAsiaTheme="minorHAnsi"/>
                <w:color w:val="000000"/>
                <w:szCs w:val="20"/>
                <w:shd w:val="clear" w:color="auto" w:fill="FFFFFF"/>
                <w:lang w:eastAsia="en-US"/>
              </w:rPr>
            </w:pPr>
            <w:r w:rsidRPr="00E658E9">
              <w:rPr>
                <w:rFonts w:eastAsiaTheme="minorHAnsi"/>
                <w:szCs w:val="18"/>
                <w:lang w:eastAsia="en-US"/>
              </w:rPr>
              <w:t>(</w:t>
            </w:r>
            <w:r w:rsidRPr="00E658E9">
              <w:rPr>
                <w:rFonts w:eastAsiaTheme="minorHAnsi"/>
                <w:szCs w:val="18"/>
                <w:lang w:eastAsia="en-US"/>
              </w:rPr>
              <w:fldChar w:fldCharType="begin"/>
            </w:r>
            <w:r w:rsidRPr="00E658E9">
              <w:rPr>
                <w:rFonts w:eastAsiaTheme="minorHAnsi"/>
                <w:szCs w:val="18"/>
                <w:lang w:eastAsia="en-US"/>
              </w:rPr>
              <w:instrText xml:space="preserve"> SEQ Формула \* ARABIC </w:instrText>
            </w:r>
            <w:r w:rsidRPr="00E658E9">
              <w:rPr>
                <w:rFonts w:eastAsiaTheme="minorHAnsi"/>
                <w:szCs w:val="18"/>
                <w:lang w:eastAsia="en-US"/>
              </w:rPr>
              <w:fldChar w:fldCharType="separate"/>
            </w:r>
            <w:r w:rsidR="004B09DA">
              <w:rPr>
                <w:rFonts w:eastAsiaTheme="minorHAnsi"/>
                <w:noProof/>
                <w:szCs w:val="18"/>
                <w:lang w:eastAsia="en-US"/>
              </w:rPr>
              <w:t>2</w:t>
            </w:r>
            <w:r w:rsidRPr="00E658E9">
              <w:rPr>
                <w:rFonts w:eastAsiaTheme="minorHAnsi"/>
                <w:szCs w:val="18"/>
                <w:lang w:eastAsia="en-US"/>
              </w:rPr>
              <w:fldChar w:fldCharType="end"/>
            </w:r>
            <w:r w:rsidRPr="00E658E9">
              <w:rPr>
                <w:rFonts w:eastAsiaTheme="minorHAnsi"/>
                <w:szCs w:val="18"/>
                <w:lang w:eastAsia="en-US"/>
              </w:rPr>
              <w:t>)</w:t>
            </w:r>
          </w:p>
        </w:tc>
      </w:tr>
    </w:tbl>
    <w:p w14:paraId="248F20E8" w14:textId="77777777" w:rsidR="003D32E5" w:rsidRPr="00E658E9" w:rsidRDefault="003D32E5" w:rsidP="003D32E5">
      <w:r w:rsidRPr="00E658E9">
        <w:t>где РС</w:t>
      </w:r>
      <w:r w:rsidRPr="00E658E9">
        <w:rPr>
          <w:vertAlign w:val="subscript"/>
        </w:rPr>
        <w:t>ул</w:t>
      </w:r>
      <w:r w:rsidRPr="00E658E9">
        <w:t xml:space="preserve"> – стоимость улучшений, руб.</w:t>
      </w:r>
    </w:p>
    <w:p w14:paraId="48796379" w14:textId="77777777" w:rsidR="003D32E5" w:rsidRPr="00E658E9" w:rsidRDefault="003D32E5" w:rsidP="004E30F4">
      <w:pPr>
        <w:spacing w:before="60"/>
      </w:pPr>
      <w:r w:rsidRPr="00E658E9">
        <w:t>Плотность застройки (ПЗ) – суммарная поэтажная площадь застройки наземной части зданий и сооружений в габаритах наружных стен, приходящаяся на единицу территории участка</w:t>
      </w:r>
      <w:r w:rsidRPr="00E658E9">
        <w:rPr>
          <w:vertAlign w:val="superscript"/>
        </w:rPr>
        <w:footnoteReference w:id="5"/>
      </w:r>
      <w:r w:rsidRPr="00E658E9">
        <w:t>.</w:t>
      </w:r>
    </w:p>
    <w:p w14:paraId="73E9F2CB" w14:textId="77777777" w:rsidR="003D32E5" w:rsidRPr="00E658E9" w:rsidRDefault="003D32E5" w:rsidP="003D32E5">
      <w:r w:rsidRPr="00E658E9">
        <w:t xml:space="preserve">Плотность застройки определена по формуле: </w:t>
      </w:r>
    </w:p>
    <w:tbl>
      <w:tblPr>
        <w:tblStyle w:val="1ffffff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4"/>
        <w:gridCol w:w="721"/>
      </w:tblGrid>
      <w:tr w:rsidR="003D32E5" w:rsidRPr="00E658E9" w14:paraId="0D981967" w14:textId="77777777" w:rsidTr="00BC40F1">
        <w:tc>
          <w:tcPr>
            <w:tcW w:w="9634" w:type="dxa"/>
            <w:vAlign w:val="center"/>
          </w:tcPr>
          <w:p w14:paraId="71144DC7" w14:textId="77777777" w:rsidR="003D32E5" w:rsidRPr="00E658E9" w:rsidRDefault="003D32E5" w:rsidP="00BC40F1">
            <w:pPr>
              <w:jc w:val="center"/>
              <w:rPr>
                <w:szCs w:val="20"/>
              </w:rPr>
            </w:pPr>
            <m:oMathPara>
              <m:oMath>
                <m:r>
                  <w:rPr>
                    <w:rFonts w:ascii="Cambria Math" w:hAnsi="Cambria Math"/>
                    <w:szCs w:val="20"/>
                  </w:rPr>
                  <m:t>ПЗ=</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lang w:val="en-US"/>
                          </w:rPr>
                          <m:t>S</m:t>
                        </m:r>
                      </m:e>
                      <m:sub>
                        <m:r>
                          <w:rPr>
                            <w:rFonts w:ascii="Cambria Math" w:hAnsi="Cambria Math"/>
                            <w:szCs w:val="20"/>
                          </w:rPr>
                          <m:t>c</m:t>
                        </m:r>
                      </m:sub>
                    </m:sSub>
                  </m:num>
                  <m:den>
                    <m:sSub>
                      <m:sSubPr>
                        <m:ctrlPr>
                          <w:rPr>
                            <w:rFonts w:ascii="Cambria Math" w:hAnsi="Cambria Math"/>
                            <w:i/>
                            <w:szCs w:val="20"/>
                          </w:rPr>
                        </m:ctrlPr>
                      </m:sSubPr>
                      <m:e>
                        <m:r>
                          <w:rPr>
                            <w:rFonts w:ascii="Cambria Math" w:hAnsi="Cambria Math"/>
                            <w:szCs w:val="20"/>
                          </w:rPr>
                          <m:t>S</m:t>
                        </m:r>
                      </m:e>
                      <m:sub>
                        <m:r>
                          <w:rPr>
                            <w:rFonts w:ascii="Cambria Math" w:hAnsi="Cambria Math"/>
                            <w:szCs w:val="20"/>
                          </w:rPr>
                          <m:t>з</m:t>
                        </m:r>
                      </m:sub>
                    </m:sSub>
                  </m:den>
                </m:f>
                <m:r>
                  <w:rPr>
                    <w:rFonts w:ascii="Cambria Math" w:hAnsi="Cambria Math"/>
                    <w:szCs w:val="20"/>
                  </w:rPr>
                  <m:t>*100%</m:t>
                </m:r>
              </m:oMath>
            </m:oMathPara>
          </w:p>
        </w:tc>
        <w:tc>
          <w:tcPr>
            <w:tcW w:w="721" w:type="dxa"/>
            <w:vAlign w:val="center"/>
          </w:tcPr>
          <w:p w14:paraId="32F8CB32" w14:textId="54F15BC7" w:rsidR="003D32E5" w:rsidRPr="00E658E9" w:rsidRDefault="003D32E5" w:rsidP="00BC40F1">
            <w:pPr>
              <w:ind w:firstLine="0"/>
              <w:jc w:val="center"/>
              <w:rPr>
                <w:rFonts w:eastAsiaTheme="minorHAnsi"/>
                <w:color w:val="000000"/>
                <w:szCs w:val="20"/>
                <w:shd w:val="clear" w:color="auto" w:fill="FFFFFF"/>
                <w:lang w:eastAsia="en-US"/>
              </w:rPr>
            </w:pPr>
            <w:r w:rsidRPr="00E658E9">
              <w:rPr>
                <w:rFonts w:eastAsiaTheme="minorHAnsi"/>
                <w:szCs w:val="18"/>
                <w:lang w:eastAsia="en-US"/>
              </w:rPr>
              <w:t>(</w:t>
            </w:r>
            <w:r w:rsidRPr="00E658E9">
              <w:rPr>
                <w:rFonts w:eastAsiaTheme="minorHAnsi"/>
                <w:szCs w:val="18"/>
                <w:lang w:eastAsia="en-US"/>
              </w:rPr>
              <w:fldChar w:fldCharType="begin"/>
            </w:r>
            <w:r w:rsidRPr="00E658E9">
              <w:rPr>
                <w:rFonts w:eastAsiaTheme="minorHAnsi"/>
                <w:szCs w:val="18"/>
                <w:lang w:eastAsia="en-US"/>
              </w:rPr>
              <w:instrText xml:space="preserve"> SEQ Формула \* ARABIC </w:instrText>
            </w:r>
            <w:r w:rsidRPr="00E658E9">
              <w:rPr>
                <w:rFonts w:eastAsiaTheme="minorHAnsi"/>
                <w:szCs w:val="18"/>
                <w:lang w:eastAsia="en-US"/>
              </w:rPr>
              <w:fldChar w:fldCharType="separate"/>
            </w:r>
            <w:r w:rsidR="004B09DA">
              <w:rPr>
                <w:rFonts w:eastAsiaTheme="minorHAnsi"/>
                <w:noProof/>
                <w:szCs w:val="18"/>
                <w:lang w:eastAsia="en-US"/>
              </w:rPr>
              <w:t>3</w:t>
            </w:r>
            <w:r w:rsidRPr="00E658E9">
              <w:rPr>
                <w:rFonts w:eastAsiaTheme="minorHAnsi"/>
                <w:szCs w:val="18"/>
                <w:lang w:eastAsia="en-US"/>
              </w:rPr>
              <w:fldChar w:fldCharType="end"/>
            </w:r>
            <w:r w:rsidRPr="00E658E9">
              <w:rPr>
                <w:rFonts w:eastAsiaTheme="minorHAnsi"/>
                <w:szCs w:val="18"/>
                <w:lang w:eastAsia="en-US"/>
              </w:rPr>
              <w:t>)</w:t>
            </w:r>
          </w:p>
        </w:tc>
      </w:tr>
    </w:tbl>
    <w:p w14:paraId="1F134EE6" w14:textId="77777777" w:rsidR="003D32E5" w:rsidRPr="00E658E9" w:rsidRDefault="003D32E5" w:rsidP="003D32E5">
      <w:pPr>
        <w:autoSpaceDE w:val="0"/>
        <w:autoSpaceDN w:val="0"/>
        <w:adjustRightInd w:val="0"/>
        <w:ind w:firstLine="708"/>
      </w:pPr>
      <w:r w:rsidRPr="00E658E9">
        <w:t>где ПЗ – плотность застройки территории, %;</w:t>
      </w:r>
    </w:p>
    <w:p w14:paraId="42C69629" w14:textId="77777777" w:rsidR="003D32E5" w:rsidRPr="00E658E9" w:rsidRDefault="003D32E5" w:rsidP="003D32E5">
      <w:pPr>
        <w:autoSpaceDE w:val="0"/>
        <w:autoSpaceDN w:val="0"/>
        <w:adjustRightInd w:val="0"/>
      </w:pPr>
      <w:r w:rsidRPr="00E658E9">
        <w:t>Sc – суммарная поэтажная площадь застройки наземной части зданий, кв.м.;</w:t>
      </w:r>
    </w:p>
    <w:p w14:paraId="577B7D1B" w14:textId="77777777" w:rsidR="003D32E5" w:rsidRPr="00E658E9" w:rsidRDefault="003D32E5" w:rsidP="003D32E5">
      <w:pPr>
        <w:autoSpaceDE w:val="0"/>
        <w:autoSpaceDN w:val="0"/>
        <w:adjustRightInd w:val="0"/>
        <w:ind w:firstLine="708"/>
      </w:pPr>
      <w:r w:rsidRPr="00E658E9">
        <w:t>Sз – площадь земельного участка, кв.м.</w:t>
      </w:r>
    </w:p>
    <w:p w14:paraId="377B6953" w14:textId="6D0707DA" w:rsidR="003D32E5" w:rsidRDefault="003D32E5" w:rsidP="003D32E5">
      <w:pPr>
        <w:autoSpaceDE w:val="0"/>
        <w:autoSpaceDN w:val="0"/>
        <w:adjustRightInd w:val="0"/>
        <w:spacing w:before="120"/>
        <w:rPr>
          <w:i/>
          <w:iCs/>
        </w:rPr>
      </w:pPr>
      <w:r w:rsidRPr="002A4E81">
        <w:t>На основании рассчитанного показателя провед</w:t>
      </w:r>
      <w:r>
        <w:t>е</w:t>
      </w:r>
      <w:r w:rsidRPr="002A4E81">
        <w:t xml:space="preserve">н анализ зависимости доли свободного земельного участка в стоимости единого объекта недвижимости (ЕОН) от величины плотности застройки (ПЗ) по каждому сегменту. Исследование выполнено для крупных городов </w:t>
      </w:r>
      <w:r w:rsidR="005977E1">
        <w:t>–</w:t>
      </w:r>
      <w:r w:rsidRPr="002A4E81">
        <w:t xml:space="preserve"> Хабаровска и Комсомольска‑на‑Амуре.</w:t>
      </w:r>
      <w:r>
        <w:t xml:space="preserve"> </w:t>
      </w:r>
      <w:r w:rsidRPr="00E658E9">
        <w:t xml:space="preserve">Для каждого вида модели рассчитана доля земельного </w:t>
      </w:r>
      <w:r w:rsidRPr="00336004">
        <w:t>участка в стоимости ЕОН и построен</w:t>
      </w:r>
      <w:r>
        <w:t>ы</w:t>
      </w:r>
      <w:r w:rsidRPr="00336004">
        <w:t xml:space="preserve"> график</w:t>
      </w:r>
      <w:r>
        <w:t xml:space="preserve">и </w:t>
      </w:r>
      <w:r w:rsidRPr="009448C3">
        <w:rPr>
          <w:i/>
          <w:iCs/>
        </w:rPr>
        <w:t>(</w:t>
      </w:r>
      <w:r w:rsidRPr="009448C3">
        <w:rPr>
          <w:i/>
          <w:iCs/>
        </w:rPr>
        <w:fldChar w:fldCharType="begin"/>
      </w:r>
      <w:r w:rsidRPr="009448C3">
        <w:rPr>
          <w:i/>
          <w:iCs/>
        </w:rPr>
        <w:instrText xml:space="preserve"> REF _Ref230767076 \h  \* MERGEFORMAT </w:instrText>
      </w:r>
      <w:r w:rsidRPr="009448C3">
        <w:rPr>
          <w:i/>
          <w:iCs/>
        </w:rPr>
      </w:r>
      <w:r w:rsidRPr="009448C3">
        <w:rPr>
          <w:i/>
          <w:iCs/>
        </w:rPr>
        <w:fldChar w:fldCharType="separate"/>
      </w:r>
      <w:r w:rsidR="004B09DA" w:rsidRPr="004B09DA">
        <w:rPr>
          <w:i/>
          <w:iCs/>
        </w:rPr>
        <w:t xml:space="preserve">Рисунок </w:t>
      </w:r>
      <w:r w:rsidR="004B09DA" w:rsidRPr="004B09DA">
        <w:rPr>
          <w:i/>
          <w:iCs/>
          <w:noProof/>
        </w:rPr>
        <w:t>1</w:t>
      </w:r>
      <w:r w:rsidRPr="009448C3">
        <w:rPr>
          <w:i/>
          <w:iCs/>
        </w:rPr>
        <w:fldChar w:fldCharType="end"/>
      </w:r>
      <w:r w:rsidR="00D016F6">
        <w:rPr>
          <w:i/>
          <w:iCs/>
        </w:rPr>
        <w:t xml:space="preserve"> – </w:t>
      </w:r>
      <w:r w:rsidRPr="009448C3">
        <w:rPr>
          <w:i/>
          <w:iCs/>
        </w:rPr>
        <w:fldChar w:fldCharType="begin"/>
      </w:r>
      <w:r w:rsidRPr="009448C3">
        <w:rPr>
          <w:i/>
          <w:iCs/>
        </w:rPr>
        <w:instrText xml:space="preserve"> REF _Ref230767081 \h  \* MERGEFORMAT </w:instrText>
      </w:r>
      <w:r w:rsidRPr="009448C3">
        <w:rPr>
          <w:i/>
          <w:iCs/>
        </w:rPr>
      </w:r>
      <w:r w:rsidRPr="009448C3">
        <w:rPr>
          <w:i/>
          <w:iCs/>
        </w:rPr>
        <w:fldChar w:fldCharType="separate"/>
      </w:r>
      <w:r w:rsidR="004B09DA" w:rsidRPr="004B09DA">
        <w:rPr>
          <w:i/>
          <w:iCs/>
        </w:rPr>
        <w:t xml:space="preserve">Рисунок </w:t>
      </w:r>
      <w:r w:rsidR="004B09DA" w:rsidRPr="004B09DA">
        <w:rPr>
          <w:i/>
          <w:iCs/>
          <w:noProof/>
        </w:rPr>
        <w:t>6</w:t>
      </w:r>
      <w:r w:rsidRPr="009448C3">
        <w:rPr>
          <w:i/>
          <w:iCs/>
        </w:rPr>
        <w:fldChar w:fldCharType="end"/>
      </w:r>
      <w:r w:rsidRPr="009448C3">
        <w:rPr>
          <w:i/>
          <w:iCs/>
        </w:rPr>
        <w:t>).</w:t>
      </w:r>
    </w:p>
    <w:tbl>
      <w:tblPr>
        <w:tblStyle w:val="1fffffffffff"/>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490"/>
      </w:tblGrid>
      <w:tr w:rsidR="003D32E5" w:rsidRPr="00336004" w14:paraId="347B1C49" w14:textId="77777777" w:rsidTr="00BC40F1">
        <w:tc>
          <w:tcPr>
            <w:tcW w:w="10490" w:type="dxa"/>
          </w:tcPr>
          <w:p w14:paraId="148459F1" w14:textId="77777777" w:rsidR="003D32E5" w:rsidRPr="00336004" w:rsidRDefault="003D32E5" w:rsidP="00BC40F1">
            <w:pPr>
              <w:ind w:firstLine="33"/>
              <w:jc w:val="center"/>
              <w:rPr>
                <w:iCs/>
              </w:rPr>
            </w:pPr>
            <w:r>
              <w:rPr>
                <w:iCs/>
                <w:noProof/>
              </w:rPr>
              <w:drawing>
                <wp:inline distT="0" distB="0" distL="0" distR="0" wp14:anchorId="27289F81" wp14:editId="5C7BE364">
                  <wp:extent cx="3975100" cy="2529840"/>
                  <wp:effectExtent l="0" t="0" r="6350" b="3810"/>
                  <wp:docPr id="175404045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5100" cy="2529840"/>
                          </a:xfrm>
                          <a:prstGeom prst="rect">
                            <a:avLst/>
                          </a:prstGeom>
                          <a:noFill/>
                        </pic:spPr>
                      </pic:pic>
                    </a:graphicData>
                  </a:graphic>
                </wp:inline>
              </w:drawing>
            </w:r>
          </w:p>
        </w:tc>
      </w:tr>
    </w:tbl>
    <w:p w14:paraId="71F8FD06" w14:textId="4E4717BE" w:rsidR="003D32E5" w:rsidRPr="00336004" w:rsidRDefault="003D32E5" w:rsidP="003D32E5">
      <w:pPr>
        <w:spacing w:after="120"/>
        <w:ind w:firstLine="0"/>
        <w:rPr>
          <w:iCs/>
        </w:rPr>
      </w:pPr>
      <w:bookmarkStart w:id="15" w:name="_Ref230767076"/>
      <w:bookmarkStart w:id="16" w:name="_Toc233167252"/>
      <w:r w:rsidRPr="00336004">
        <w:rPr>
          <w:iCs/>
        </w:rPr>
        <w:t xml:space="preserve">Рисунок </w:t>
      </w:r>
      <w:r w:rsidRPr="00336004">
        <w:rPr>
          <w:iCs/>
        </w:rPr>
        <w:fldChar w:fldCharType="begin"/>
      </w:r>
      <w:r w:rsidRPr="00336004">
        <w:rPr>
          <w:iCs/>
        </w:rPr>
        <w:instrText xml:space="preserve"> SEQ Рисунок \* ARABIC </w:instrText>
      </w:r>
      <w:r w:rsidRPr="00336004">
        <w:rPr>
          <w:iCs/>
        </w:rPr>
        <w:fldChar w:fldCharType="separate"/>
      </w:r>
      <w:r w:rsidR="004B09DA">
        <w:rPr>
          <w:iCs/>
          <w:noProof/>
        </w:rPr>
        <w:t>1</w:t>
      </w:r>
      <w:r w:rsidRPr="00336004">
        <w:fldChar w:fldCharType="end"/>
      </w:r>
      <w:bookmarkEnd w:id="15"/>
      <w:r w:rsidRPr="00336004">
        <w:rPr>
          <w:iCs/>
        </w:rPr>
        <w:t xml:space="preserve"> – Зависимость доли земельного участка </w:t>
      </w:r>
      <w:r>
        <w:rPr>
          <w:iCs/>
        </w:rPr>
        <w:t xml:space="preserve">коммерческого назначения </w:t>
      </w:r>
      <w:r w:rsidRPr="00336004">
        <w:rPr>
          <w:iCs/>
        </w:rPr>
        <w:t>от плотности застройки</w:t>
      </w:r>
      <w:r w:rsidRPr="00F17EAE">
        <w:rPr>
          <w:rFonts w:eastAsia="Calibri"/>
          <w:color w:val="000000"/>
          <w:lang w:eastAsia="en-US"/>
        </w:rPr>
        <w:t xml:space="preserve"> </w:t>
      </w:r>
      <w:r>
        <w:rPr>
          <w:rFonts w:eastAsia="Calibri"/>
          <w:color w:val="000000"/>
          <w:lang w:eastAsia="en-US"/>
        </w:rPr>
        <w:t>г. Хабаровск</w:t>
      </w:r>
      <w:bookmarkEnd w:id="16"/>
    </w:p>
    <w:tbl>
      <w:tblPr>
        <w:tblStyle w:val="1fffffffffff"/>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490"/>
      </w:tblGrid>
      <w:tr w:rsidR="003D32E5" w:rsidRPr="00336004" w14:paraId="114EB775" w14:textId="77777777" w:rsidTr="00BC40F1">
        <w:tc>
          <w:tcPr>
            <w:tcW w:w="10490" w:type="dxa"/>
          </w:tcPr>
          <w:p w14:paraId="780FCD95" w14:textId="77777777" w:rsidR="003D32E5" w:rsidRPr="00336004" w:rsidRDefault="003D32E5" w:rsidP="00BC40F1">
            <w:pPr>
              <w:ind w:firstLine="33"/>
              <w:jc w:val="center"/>
              <w:rPr>
                <w:iCs/>
              </w:rPr>
            </w:pPr>
            <w:r>
              <w:rPr>
                <w:iCs/>
                <w:noProof/>
              </w:rPr>
              <w:lastRenderedPageBreak/>
              <w:drawing>
                <wp:inline distT="0" distB="0" distL="0" distR="0" wp14:anchorId="17CF50C4" wp14:editId="075A3617">
                  <wp:extent cx="3975100" cy="2536190"/>
                  <wp:effectExtent l="0" t="0" r="6350" b="0"/>
                  <wp:docPr id="214277959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75100" cy="2536190"/>
                          </a:xfrm>
                          <a:prstGeom prst="rect">
                            <a:avLst/>
                          </a:prstGeom>
                          <a:noFill/>
                        </pic:spPr>
                      </pic:pic>
                    </a:graphicData>
                  </a:graphic>
                </wp:inline>
              </w:drawing>
            </w:r>
          </w:p>
        </w:tc>
      </w:tr>
    </w:tbl>
    <w:p w14:paraId="13E0AD64" w14:textId="506D419A" w:rsidR="003D32E5" w:rsidRDefault="003D32E5" w:rsidP="003D32E5">
      <w:pPr>
        <w:spacing w:after="120"/>
        <w:ind w:firstLine="0"/>
        <w:rPr>
          <w:rFonts w:eastAsia="Calibri"/>
          <w:color w:val="000000"/>
          <w:lang w:eastAsia="en-US"/>
        </w:rPr>
      </w:pPr>
      <w:bookmarkStart w:id="17" w:name="_Ref230759460"/>
      <w:bookmarkStart w:id="18" w:name="_Toc233167253"/>
      <w:r w:rsidRPr="00336004">
        <w:rPr>
          <w:iCs/>
        </w:rPr>
        <w:t xml:space="preserve">Рисунок </w:t>
      </w:r>
      <w:r w:rsidRPr="00336004">
        <w:rPr>
          <w:iCs/>
        </w:rPr>
        <w:fldChar w:fldCharType="begin"/>
      </w:r>
      <w:r w:rsidRPr="00336004">
        <w:rPr>
          <w:iCs/>
        </w:rPr>
        <w:instrText xml:space="preserve"> SEQ Рисунок \* ARABIC </w:instrText>
      </w:r>
      <w:r w:rsidRPr="00336004">
        <w:rPr>
          <w:iCs/>
        </w:rPr>
        <w:fldChar w:fldCharType="separate"/>
      </w:r>
      <w:r w:rsidR="004B09DA">
        <w:rPr>
          <w:iCs/>
          <w:noProof/>
        </w:rPr>
        <w:t>2</w:t>
      </w:r>
      <w:r w:rsidRPr="00336004">
        <w:fldChar w:fldCharType="end"/>
      </w:r>
      <w:bookmarkEnd w:id="17"/>
      <w:r w:rsidRPr="00336004">
        <w:rPr>
          <w:iCs/>
        </w:rPr>
        <w:t xml:space="preserve"> – Зависимость доли земельного участка </w:t>
      </w:r>
      <w:r>
        <w:rPr>
          <w:iCs/>
        </w:rPr>
        <w:t xml:space="preserve">производственного назначения </w:t>
      </w:r>
      <w:r w:rsidRPr="00336004">
        <w:rPr>
          <w:iCs/>
        </w:rPr>
        <w:t>от плотности застройки</w:t>
      </w:r>
      <w:r w:rsidRPr="00F17EAE">
        <w:rPr>
          <w:rFonts w:eastAsia="Calibri"/>
          <w:color w:val="000000"/>
          <w:lang w:eastAsia="en-US"/>
        </w:rPr>
        <w:t xml:space="preserve"> </w:t>
      </w:r>
      <w:r>
        <w:rPr>
          <w:rFonts w:eastAsia="Calibri"/>
          <w:color w:val="000000"/>
          <w:lang w:eastAsia="en-US"/>
        </w:rPr>
        <w:t>г. Хабаровск</w:t>
      </w:r>
      <w:bookmarkEnd w:id="18"/>
    </w:p>
    <w:tbl>
      <w:tblPr>
        <w:tblStyle w:val="1fffffffffff"/>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490"/>
      </w:tblGrid>
      <w:tr w:rsidR="003D32E5" w:rsidRPr="00336004" w14:paraId="216B94F2" w14:textId="77777777" w:rsidTr="00BC40F1">
        <w:tc>
          <w:tcPr>
            <w:tcW w:w="10490" w:type="dxa"/>
          </w:tcPr>
          <w:p w14:paraId="2D689D69" w14:textId="77777777" w:rsidR="003D32E5" w:rsidRPr="00336004" w:rsidRDefault="003D32E5" w:rsidP="00BC40F1">
            <w:pPr>
              <w:ind w:firstLine="33"/>
              <w:jc w:val="center"/>
              <w:rPr>
                <w:iCs/>
              </w:rPr>
            </w:pPr>
            <w:r>
              <w:rPr>
                <w:iCs/>
                <w:noProof/>
              </w:rPr>
              <w:drawing>
                <wp:inline distT="0" distB="0" distL="0" distR="0" wp14:anchorId="2AD9BD64" wp14:editId="7E435F2B">
                  <wp:extent cx="3968750" cy="2438400"/>
                  <wp:effectExtent l="0" t="0" r="0" b="0"/>
                  <wp:docPr id="140815726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68750" cy="2438400"/>
                          </a:xfrm>
                          <a:prstGeom prst="rect">
                            <a:avLst/>
                          </a:prstGeom>
                          <a:noFill/>
                        </pic:spPr>
                      </pic:pic>
                    </a:graphicData>
                  </a:graphic>
                </wp:inline>
              </w:drawing>
            </w:r>
          </w:p>
        </w:tc>
      </w:tr>
    </w:tbl>
    <w:p w14:paraId="373DCC8D" w14:textId="53BD0C3C" w:rsidR="003D32E5" w:rsidRDefault="003D32E5" w:rsidP="003D32E5">
      <w:pPr>
        <w:ind w:firstLine="0"/>
        <w:rPr>
          <w:rFonts w:eastAsia="Calibri"/>
          <w:color w:val="000000"/>
          <w:lang w:eastAsia="en-US"/>
        </w:rPr>
      </w:pPr>
      <w:bookmarkStart w:id="19" w:name="_Toc233167254"/>
      <w:r w:rsidRPr="00336004">
        <w:rPr>
          <w:iCs/>
        </w:rPr>
        <w:t xml:space="preserve">Рисунок </w:t>
      </w:r>
      <w:r w:rsidRPr="00336004">
        <w:rPr>
          <w:iCs/>
        </w:rPr>
        <w:fldChar w:fldCharType="begin"/>
      </w:r>
      <w:r w:rsidRPr="00336004">
        <w:rPr>
          <w:iCs/>
        </w:rPr>
        <w:instrText xml:space="preserve"> SEQ Рисунок \* ARABIC </w:instrText>
      </w:r>
      <w:r w:rsidRPr="00336004">
        <w:rPr>
          <w:iCs/>
        </w:rPr>
        <w:fldChar w:fldCharType="separate"/>
      </w:r>
      <w:r w:rsidR="004B09DA">
        <w:rPr>
          <w:iCs/>
          <w:noProof/>
        </w:rPr>
        <w:t>3</w:t>
      </w:r>
      <w:r w:rsidRPr="00336004">
        <w:fldChar w:fldCharType="end"/>
      </w:r>
      <w:r w:rsidRPr="00336004">
        <w:rPr>
          <w:iCs/>
        </w:rPr>
        <w:t xml:space="preserve"> – Зависимость доли земельного участка </w:t>
      </w:r>
      <w:r>
        <w:rPr>
          <w:iCs/>
        </w:rPr>
        <w:t xml:space="preserve">гаражного назначения </w:t>
      </w:r>
      <w:r w:rsidRPr="00336004">
        <w:rPr>
          <w:iCs/>
        </w:rPr>
        <w:t>от плотности застройки</w:t>
      </w:r>
      <w:r w:rsidRPr="00F17EAE">
        <w:rPr>
          <w:rFonts w:eastAsia="Calibri"/>
          <w:color w:val="000000"/>
          <w:lang w:eastAsia="en-US"/>
        </w:rPr>
        <w:t xml:space="preserve"> </w:t>
      </w:r>
      <w:r>
        <w:rPr>
          <w:rFonts w:eastAsia="Calibri"/>
          <w:color w:val="000000"/>
          <w:lang w:eastAsia="en-US"/>
        </w:rPr>
        <w:t>г. Хабаровск</w:t>
      </w:r>
      <w:bookmarkEnd w:id="19"/>
    </w:p>
    <w:p w14:paraId="58DCFF62" w14:textId="7EEC3895" w:rsidR="003D32E5" w:rsidRPr="00336004" w:rsidRDefault="003D32E5" w:rsidP="003D32E5">
      <w:pPr>
        <w:autoSpaceDE w:val="0"/>
        <w:autoSpaceDN w:val="0"/>
        <w:adjustRightInd w:val="0"/>
        <w:spacing w:before="120"/>
      </w:pPr>
      <w:r w:rsidRPr="00336004">
        <w:t>Полученные результаты зависимости доли земельного участка в стоимости ЕОН от плотности застройки территории для каждо</w:t>
      </w:r>
      <w:r>
        <w:t>го сегмента</w:t>
      </w:r>
      <w:r w:rsidRPr="00336004">
        <w:t xml:space="preserve"> представлены в </w:t>
      </w:r>
      <w:r w:rsidR="00D016F6">
        <w:t>таблице (</w:t>
      </w:r>
      <w:r w:rsidR="00D0207C" w:rsidRPr="00D0207C">
        <w:rPr>
          <w:i/>
          <w:iCs/>
        </w:rPr>
        <w:fldChar w:fldCharType="begin"/>
      </w:r>
      <w:r w:rsidR="00D0207C" w:rsidRPr="00D0207C">
        <w:rPr>
          <w:i/>
          <w:iCs/>
        </w:rPr>
        <w:instrText xml:space="preserve"> REF _Ref230914580 \h </w:instrText>
      </w:r>
      <w:r w:rsidR="00D0207C">
        <w:rPr>
          <w:i/>
          <w:iCs/>
        </w:rPr>
        <w:instrText xml:space="preserve"> \* MERGEFORMAT </w:instrText>
      </w:r>
      <w:r w:rsidR="00D0207C" w:rsidRPr="00D0207C">
        <w:rPr>
          <w:i/>
          <w:iCs/>
        </w:rPr>
      </w:r>
      <w:r w:rsidR="00D0207C" w:rsidRPr="00D0207C">
        <w:rPr>
          <w:i/>
          <w:iCs/>
        </w:rPr>
        <w:fldChar w:fldCharType="separate"/>
      </w:r>
      <w:r w:rsidR="004B09DA" w:rsidRPr="004B09DA">
        <w:rPr>
          <w:rFonts w:eastAsia="Calibri"/>
          <w:i/>
          <w:iCs/>
          <w:color w:val="000000"/>
          <w:lang w:eastAsia="en-US"/>
        </w:rPr>
        <w:t xml:space="preserve">Таблица </w:t>
      </w:r>
      <w:r w:rsidR="004B09DA" w:rsidRPr="004B09DA">
        <w:rPr>
          <w:rFonts w:eastAsia="Calibri"/>
          <w:i/>
          <w:iCs/>
          <w:noProof/>
          <w:color w:val="000000"/>
          <w:lang w:eastAsia="en-US"/>
        </w:rPr>
        <w:t>1</w:t>
      </w:r>
      <w:r w:rsidR="00D0207C" w:rsidRPr="00D0207C">
        <w:rPr>
          <w:i/>
          <w:iCs/>
        </w:rPr>
        <w:fldChar w:fldCharType="end"/>
      </w:r>
      <w:r w:rsidR="00D016F6">
        <w:rPr>
          <w:i/>
          <w:iCs/>
        </w:rPr>
        <w:t>)</w:t>
      </w:r>
      <w:r w:rsidR="00D0207C" w:rsidRPr="00D0207C">
        <w:rPr>
          <w:i/>
          <w:iCs/>
        </w:rPr>
        <w:t>.</w:t>
      </w:r>
    </w:p>
    <w:p w14:paraId="313E3B5A" w14:textId="1376D2BF" w:rsidR="003D32E5" w:rsidRPr="00336004" w:rsidRDefault="003D32E5" w:rsidP="003D32E5">
      <w:pPr>
        <w:suppressAutoHyphens/>
        <w:autoSpaceDN w:val="0"/>
        <w:spacing w:before="120"/>
        <w:ind w:firstLine="0"/>
        <w:textAlignment w:val="baseline"/>
        <w:rPr>
          <w:rFonts w:eastAsia="Calibri"/>
          <w:color w:val="000000"/>
          <w:lang w:eastAsia="en-US"/>
        </w:rPr>
      </w:pPr>
      <w:bookmarkStart w:id="20" w:name="_Ref230914580"/>
      <w:bookmarkStart w:id="21" w:name="_Toc235088980"/>
      <w:r w:rsidRPr="00336004">
        <w:rPr>
          <w:rFonts w:eastAsia="Calibri"/>
          <w:color w:val="000000"/>
          <w:lang w:eastAsia="en-US"/>
        </w:rPr>
        <w:t xml:space="preserve">Таблица </w:t>
      </w:r>
      <w:r w:rsidRPr="00336004">
        <w:rPr>
          <w:rFonts w:eastAsia="Calibri"/>
          <w:color w:val="000000"/>
          <w:lang w:eastAsia="en-US"/>
        </w:rPr>
        <w:fldChar w:fldCharType="begin"/>
      </w:r>
      <w:r w:rsidRPr="00336004">
        <w:rPr>
          <w:rFonts w:eastAsia="Calibri"/>
          <w:color w:val="000000"/>
          <w:lang w:eastAsia="en-US"/>
        </w:rPr>
        <w:instrText xml:space="preserve"> SEQ Таблица \* ARABIC </w:instrText>
      </w:r>
      <w:r w:rsidRPr="00336004">
        <w:rPr>
          <w:rFonts w:eastAsia="Calibri"/>
          <w:color w:val="000000"/>
          <w:lang w:eastAsia="en-US"/>
        </w:rPr>
        <w:fldChar w:fldCharType="separate"/>
      </w:r>
      <w:r w:rsidR="004B09DA">
        <w:rPr>
          <w:rFonts w:eastAsia="Calibri"/>
          <w:noProof/>
          <w:color w:val="000000"/>
          <w:lang w:eastAsia="en-US"/>
        </w:rPr>
        <w:t>1</w:t>
      </w:r>
      <w:r w:rsidRPr="00336004">
        <w:rPr>
          <w:rFonts w:eastAsia="Calibri"/>
          <w:color w:val="000000"/>
          <w:lang w:eastAsia="en-US"/>
        </w:rPr>
        <w:fldChar w:fldCharType="end"/>
      </w:r>
      <w:bookmarkEnd w:id="20"/>
      <w:r w:rsidRPr="00336004">
        <w:rPr>
          <w:rFonts w:eastAsia="Calibri"/>
          <w:color w:val="000000"/>
          <w:lang w:eastAsia="en-US"/>
        </w:rPr>
        <w:t xml:space="preserve"> – Показатели построения регрессионной модели</w:t>
      </w:r>
      <w:r>
        <w:rPr>
          <w:rFonts w:eastAsia="Calibri"/>
          <w:color w:val="000000"/>
          <w:lang w:eastAsia="en-US"/>
        </w:rPr>
        <w:t xml:space="preserve"> г. Хабаровск</w:t>
      </w:r>
      <w:bookmarkEnd w:id="21"/>
    </w:p>
    <w:tbl>
      <w:tblPr>
        <w:tblW w:w="5000" w:type="pct"/>
        <w:tblLook w:val="04A0" w:firstRow="1" w:lastRow="0" w:firstColumn="1" w:lastColumn="0" w:noHBand="0" w:noVBand="1"/>
      </w:tblPr>
      <w:tblGrid>
        <w:gridCol w:w="2614"/>
        <w:gridCol w:w="2614"/>
        <w:gridCol w:w="2614"/>
        <w:gridCol w:w="2614"/>
      </w:tblGrid>
      <w:tr w:rsidR="00494023" w:rsidRPr="008649CD" w14:paraId="49DCF7DF" w14:textId="77777777" w:rsidTr="00C24DF6">
        <w:trPr>
          <w:trHeight w:val="113"/>
        </w:trPr>
        <w:tc>
          <w:tcPr>
            <w:tcW w:w="1250" w:type="pct"/>
            <w:tcBorders>
              <w:top w:val="single" w:sz="4" w:space="0" w:color="auto"/>
              <w:left w:val="single" w:sz="4" w:space="0" w:color="auto"/>
              <w:bottom w:val="single" w:sz="4" w:space="0" w:color="auto"/>
              <w:right w:val="single" w:sz="4" w:space="0" w:color="auto"/>
            </w:tcBorders>
            <w:vAlign w:val="center"/>
            <w:hideMark/>
          </w:tcPr>
          <w:p w14:paraId="3B77C2FD" w14:textId="77777777" w:rsidR="00494023" w:rsidRPr="008649CD" w:rsidRDefault="00494023" w:rsidP="00BC40F1">
            <w:pPr>
              <w:ind w:firstLine="0"/>
              <w:jc w:val="center"/>
              <w:rPr>
                <w:sz w:val="18"/>
                <w:szCs w:val="18"/>
              </w:rPr>
            </w:pPr>
            <w:r w:rsidRPr="008649CD">
              <w:rPr>
                <w:sz w:val="18"/>
                <w:szCs w:val="18"/>
              </w:rPr>
              <w:t>Показатель</w:t>
            </w:r>
          </w:p>
        </w:tc>
        <w:tc>
          <w:tcPr>
            <w:tcW w:w="1250" w:type="pct"/>
            <w:tcBorders>
              <w:top w:val="single" w:sz="4" w:space="0" w:color="auto"/>
              <w:left w:val="nil"/>
              <w:bottom w:val="single" w:sz="4" w:space="0" w:color="auto"/>
              <w:right w:val="single" w:sz="4" w:space="0" w:color="auto"/>
            </w:tcBorders>
            <w:vAlign w:val="center"/>
            <w:hideMark/>
          </w:tcPr>
          <w:p w14:paraId="7C802ED6" w14:textId="77777777" w:rsidR="00494023" w:rsidRPr="008649CD" w:rsidRDefault="00494023" w:rsidP="00BC40F1">
            <w:pPr>
              <w:ind w:firstLine="0"/>
              <w:jc w:val="center"/>
              <w:rPr>
                <w:sz w:val="18"/>
                <w:szCs w:val="18"/>
              </w:rPr>
            </w:pPr>
            <w:r w:rsidRPr="008649CD">
              <w:rPr>
                <w:sz w:val="18"/>
                <w:szCs w:val="18"/>
              </w:rPr>
              <w:t>Коммерческое назначение</w:t>
            </w:r>
          </w:p>
        </w:tc>
        <w:tc>
          <w:tcPr>
            <w:tcW w:w="1250" w:type="pct"/>
            <w:tcBorders>
              <w:top w:val="single" w:sz="4" w:space="0" w:color="auto"/>
              <w:left w:val="nil"/>
              <w:bottom w:val="single" w:sz="4" w:space="0" w:color="auto"/>
              <w:right w:val="single" w:sz="4" w:space="0" w:color="auto"/>
            </w:tcBorders>
            <w:vAlign w:val="center"/>
            <w:hideMark/>
          </w:tcPr>
          <w:p w14:paraId="5C91BA28" w14:textId="77777777" w:rsidR="00494023" w:rsidRPr="008649CD" w:rsidRDefault="00494023" w:rsidP="00BC40F1">
            <w:pPr>
              <w:ind w:firstLine="0"/>
              <w:jc w:val="center"/>
              <w:rPr>
                <w:sz w:val="18"/>
                <w:szCs w:val="18"/>
              </w:rPr>
            </w:pPr>
            <w:r w:rsidRPr="0037116C">
              <w:rPr>
                <w:sz w:val="18"/>
                <w:szCs w:val="18"/>
              </w:rPr>
              <w:t>Производственное назначение</w:t>
            </w:r>
          </w:p>
        </w:tc>
        <w:tc>
          <w:tcPr>
            <w:tcW w:w="1250" w:type="pct"/>
            <w:tcBorders>
              <w:top w:val="single" w:sz="4" w:space="0" w:color="auto"/>
              <w:left w:val="nil"/>
              <w:bottom w:val="single" w:sz="4" w:space="0" w:color="auto"/>
              <w:right w:val="single" w:sz="4" w:space="0" w:color="auto"/>
            </w:tcBorders>
            <w:vAlign w:val="center"/>
          </w:tcPr>
          <w:p w14:paraId="5D9F7875" w14:textId="77777777" w:rsidR="00494023" w:rsidRPr="008649CD" w:rsidRDefault="00494023" w:rsidP="00BC40F1">
            <w:pPr>
              <w:ind w:firstLine="0"/>
              <w:jc w:val="center"/>
              <w:rPr>
                <w:color w:val="000000"/>
                <w:sz w:val="18"/>
                <w:szCs w:val="18"/>
              </w:rPr>
            </w:pPr>
            <w:r w:rsidRPr="008649CD">
              <w:rPr>
                <w:color w:val="000000"/>
                <w:sz w:val="18"/>
                <w:szCs w:val="18"/>
              </w:rPr>
              <w:t>Гаражное назначение</w:t>
            </w:r>
          </w:p>
        </w:tc>
      </w:tr>
      <w:tr w:rsidR="00494023" w:rsidRPr="008649CD" w14:paraId="3169B8B6" w14:textId="77777777" w:rsidTr="00C24DF6">
        <w:trPr>
          <w:trHeight w:val="113"/>
        </w:trPr>
        <w:tc>
          <w:tcPr>
            <w:tcW w:w="1250" w:type="pct"/>
            <w:tcBorders>
              <w:top w:val="nil"/>
              <w:left w:val="single" w:sz="4" w:space="0" w:color="auto"/>
              <w:bottom w:val="single" w:sz="4" w:space="0" w:color="auto"/>
              <w:right w:val="single" w:sz="4" w:space="0" w:color="auto"/>
            </w:tcBorders>
            <w:vAlign w:val="center"/>
            <w:hideMark/>
          </w:tcPr>
          <w:p w14:paraId="3D1DF7E9" w14:textId="77777777" w:rsidR="00494023" w:rsidRPr="008649CD" w:rsidRDefault="00494023" w:rsidP="00BC40F1">
            <w:pPr>
              <w:ind w:firstLine="0"/>
              <w:jc w:val="center"/>
              <w:rPr>
                <w:sz w:val="18"/>
                <w:szCs w:val="18"/>
              </w:rPr>
            </w:pPr>
            <w:r w:rsidRPr="008649CD">
              <w:rPr>
                <w:sz w:val="18"/>
                <w:szCs w:val="18"/>
              </w:rPr>
              <w:t>Вид уравнения</w:t>
            </w:r>
          </w:p>
        </w:tc>
        <w:tc>
          <w:tcPr>
            <w:tcW w:w="1250" w:type="pct"/>
            <w:tcBorders>
              <w:top w:val="nil"/>
              <w:left w:val="nil"/>
              <w:bottom w:val="single" w:sz="4" w:space="0" w:color="auto"/>
              <w:right w:val="single" w:sz="4" w:space="0" w:color="auto"/>
            </w:tcBorders>
            <w:hideMark/>
          </w:tcPr>
          <w:p w14:paraId="41BC6D93" w14:textId="77777777" w:rsidR="00494023" w:rsidRPr="008649CD" w:rsidRDefault="00494023" w:rsidP="00BC40F1">
            <w:pPr>
              <w:ind w:firstLine="0"/>
              <w:jc w:val="center"/>
              <w:rPr>
                <w:sz w:val="18"/>
                <w:szCs w:val="18"/>
              </w:rPr>
            </w:pPr>
            <w:r w:rsidRPr="00D1474A">
              <w:rPr>
                <w:sz w:val="18"/>
                <w:szCs w:val="18"/>
              </w:rPr>
              <w:t>y = 0,1305x-0,67</w:t>
            </w:r>
          </w:p>
        </w:tc>
        <w:tc>
          <w:tcPr>
            <w:tcW w:w="1250" w:type="pct"/>
            <w:tcBorders>
              <w:top w:val="nil"/>
              <w:left w:val="nil"/>
              <w:bottom w:val="single" w:sz="4" w:space="0" w:color="auto"/>
              <w:right w:val="single" w:sz="4" w:space="0" w:color="auto"/>
            </w:tcBorders>
            <w:hideMark/>
          </w:tcPr>
          <w:p w14:paraId="74C488A0" w14:textId="77777777" w:rsidR="00494023" w:rsidRPr="008649CD" w:rsidRDefault="00494023" w:rsidP="00BC40F1">
            <w:pPr>
              <w:ind w:firstLine="0"/>
              <w:jc w:val="center"/>
              <w:rPr>
                <w:sz w:val="18"/>
                <w:szCs w:val="18"/>
              </w:rPr>
            </w:pPr>
            <w:r w:rsidRPr="00D1474A">
              <w:rPr>
                <w:sz w:val="18"/>
                <w:szCs w:val="18"/>
              </w:rPr>
              <w:t>y = 0,0992x-0,616</w:t>
            </w:r>
          </w:p>
        </w:tc>
        <w:tc>
          <w:tcPr>
            <w:tcW w:w="1250" w:type="pct"/>
            <w:tcBorders>
              <w:top w:val="nil"/>
              <w:left w:val="nil"/>
              <w:bottom w:val="single" w:sz="4" w:space="0" w:color="auto"/>
              <w:right w:val="single" w:sz="4" w:space="0" w:color="auto"/>
            </w:tcBorders>
            <w:vAlign w:val="center"/>
          </w:tcPr>
          <w:p w14:paraId="32BA555E" w14:textId="77777777" w:rsidR="00494023" w:rsidRPr="008649CD" w:rsidRDefault="00494023" w:rsidP="00BC40F1">
            <w:pPr>
              <w:ind w:firstLine="0"/>
              <w:jc w:val="center"/>
              <w:rPr>
                <w:sz w:val="18"/>
                <w:szCs w:val="18"/>
                <w:lang w:val="en-US"/>
              </w:rPr>
            </w:pPr>
            <w:r w:rsidRPr="00D1474A">
              <w:rPr>
                <w:sz w:val="18"/>
                <w:szCs w:val="18"/>
                <w:lang w:val="en-US"/>
              </w:rPr>
              <w:t>y = 0,1379x-0,563</w:t>
            </w:r>
          </w:p>
        </w:tc>
      </w:tr>
      <w:tr w:rsidR="00494023" w:rsidRPr="008649CD" w14:paraId="79558D8A" w14:textId="77777777" w:rsidTr="00C24DF6">
        <w:trPr>
          <w:trHeight w:val="113"/>
        </w:trPr>
        <w:tc>
          <w:tcPr>
            <w:tcW w:w="1250" w:type="pct"/>
            <w:tcBorders>
              <w:top w:val="nil"/>
              <w:left w:val="single" w:sz="4" w:space="0" w:color="auto"/>
              <w:bottom w:val="single" w:sz="4" w:space="0" w:color="auto"/>
              <w:right w:val="single" w:sz="4" w:space="0" w:color="auto"/>
            </w:tcBorders>
            <w:vAlign w:val="center"/>
            <w:hideMark/>
          </w:tcPr>
          <w:p w14:paraId="3FDFF57C" w14:textId="77777777" w:rsidR="00494023" w:rsidRPr="008649CD" w:rsidRDefault="00494023" w:rsidP="00BC40F1">
            <w:pPr>
              <w:ind w:firstLine="0"/>
              <w:jc w:val="center"/>
              <w:rPr>
                <w:sz w:val="18"/>
                <w:szCs w:val="18"/>
              </w:rPr>
            </w:pPr>
            <w:r w:rsidRPr="008649CD">
              <w:rPr>
                <w:sz w:val="18"/>
                <w:szCs w:val="18"/>
              </w:rPr>
              <w:t>R-квадрат</w:t>
            </w:r>
          </w:p>
        </w:tc>
        <w:tc>
          <w:tcPr>
            <w:tcW w:w="1250" w:type="pct"/>
            <w:tcBorders>
              <w:top w:val="nil"/>
              <w:left w:val="nil"/>
              <w:bottom w:val="single" w:sz="4" w:space="0" w:color="auto"/>
              <w:right w:val="single" w:sz="4" w:space="0" w:color="auto"/>
            </w:tcBorders>
            <w:hideMark/>
          </w:tcPr>
          <w:p w14:paraId="0DD967F2" w14:textId="77777777" w:rsidR="00494023" w:rsidRPr="008649CD" w:rsidRDefault="00494023" w:rsidP="00BC40F1">
            <w:pPr>
              <w:ind w:firstLine="0"/>
              <w:jc w:val="center"/>
              <w:rPr>
                <w:sz w:val="18"/>
                <w:szCs w:val="18"/>
              </w:rPr>
            </w:pPr>
            <w:r w:rsidRPr="00D1474A">
              <w:rPr>
                <w:sz w:val="18"/>
                <w:szCs w:val="18"/>
              </w:rPr>
              <w:t>0,</w:t>
            </w:r>
            <w:r>
              <w:rPr>
                <w:sz w:val="18"/>
                <w:szCs w:val="18"/>
              </w:rPr>
              <w:t>8714</w:t>
            </w:r>
          </w:p>
        </w:tc>
        <w:tc>
          <w:tcPr>
            <w:tcW w:w="1250" w:type="pct"/>
            <w:tcBorders>
              <w:top w:val="nil"/>
              <w:left w:val="nil"/>
              <w:bottom w:val="single" w:sz="4" w:space="0" w:color="auto"/>
              <w:right w:val="single" w:sz="4" w:space="0" w:color="auto"/>
            </w:tcBorders>
            <w:hideMark/>
          </w:tcPr>
          <w:p w14:paraId="687576D8" w14:textId="77777777" w:rsidR="00494023" w:rsidRPr="008649CD" w:rsidRDefault="00494023" w:rsidP="00BC40F1">
            <w:pPr>
              <w:ind w:firstLine="0"/>
              <w:jc w:val="center"/>
              <w:rPr>
                <w:sz w:val="18"/>
                <w:szCs w:val="18"/>
              </w:rPr>
            </w:pPr>
            <w:r w:rsidRPr="00D1474A">
              <w:rPr>
                <w:sz w:val="18"/>
                <w:szCs w:val="18"/>
              </w:rPr>
              <w:t>0,</w:t>
            </w:r>
            <w:r>
              <w:rPr>
                <w:sz w:val="18"/>
                <w:szCs w:val="18"/>
              </w:rPr>
              <w:t>7562</w:t>
            </w:r>
          </w:p>
        </w:tc>
        <w:tc>
          <w:tcPr>
            <w:tcW w:w="1250" w:type="pct"/>
            <w:tcBorders>
              <w:top w:val="nil"/>
              <w:left w:val="nil"/>
              <w:bottom w:val="single" w:sz="4" w:space="0" w:color="auto"/>
              <w:right w:val="single" w:sz="4" w:space="0" w:color="auto"/>
            </w:tcBorders>
            <w:vAlign w:val="center"/>
          </w:tcPr>
          <w:p w14:paraId="7D5D24B1" w14:textId="77777777" w:rsidR="00494023" w:rsidRPr="008649CD" w:rsidRDefault="00494023" w:rsidP="00BC40F1">
            <w:pPr>
              <w:ind w:firstLine="0"/>
              <w:jc w:val="center"/>
              <w:rPr>
                <w:sz w:val="18"/>
                <w:szCs w:val="18"/>
              </w:rPr>
            </w:pPr>
            <w:r w:rsidRPr="008649CD">
              <w:rPr>
                <w:sz w:val="18"/>
                <w:szCs w:val="18"/>
              </w:rPr>
              <w:t>0,</w:t>
            </w:r>
            <w:r>
              <w:rPr>
                <w:sz w:val="18"/>
                <w:szCs w:val="18"/>
              </w:rPr>
              <w:t>8304</w:t>
            </w:r>
          </w:p>
        </w:tc>
      </w:tr>
      <w:tr w:rsidR="00494023" w:rsidRPr="008649CD" w14:paraId="7733828E" w14:textId="77777777" w:rsidTr="00C24DF6">
        <w:trPr>
          <w:trHeight w:val="113"/>
        </w:trPr>
        <w:tc>
          <w:tcPr>
            <w:tcW w:w="1250" w:type="pct"/>
            <w:tcBorders>
              <w:top w:val="nil"/>
              <w:left w:val="single" w:sz="4" w:space="0" w:color="auto"/>
              <w:bottom w:val="single" w:sz="4" w:space="0" w:color="auto"/>
              <w:right w:val="single" w:sz="4" w:space="0" w:color="auto"/>
            </w:tcBorders>
            <w:vAlign w:val="center"/>
            <w:hideMark/>
          </w:tcPr>
          <w:p w14:paraId="6223CF0E" w14:textId="77777777" w:rsidR="00494023" w:rsidRPr="008649CD" w:rsidRDefault="00494023" w:rsidP="00BC40F1">
            <w:pPr>
              <w:ind w:firstLine="0"/>
              <w:jc w:val="center"/>
              <w:rPr>
                <w:sz w:val="18"/>
                <w:szCs w:val="18"/>
              </w:rPr>
            </w:pPr>
            <w:r w:rsidRPr="008649CD">
              <w:rPr>
                <w:sz w:val="18"/>
                <w:szCs w:val="18"/>
              </w:rPr>
              <w:t>Наблюдения</w:t>
            </w:r>
          </w:p>
        </w:tc>
        <w:tc>
          <w:tcPr>
            <w:tcW w:w="1250" w:type="pct"/>
            <w:tcBorders>
              <w:top w:val="nil"/>
              <w:left w:val="nil"/>
              <w:bottom w:val="single" w:sz="4" w:space="0" w:color="auto"/>
              <w:right w:val="single" w:sz="4" w:space="0" w:color="auto"/>
            </w:tcBorders>
            <w:vAlign w:val="center"/>
            <w:hideMark/>
          </w:tcPr>
          <w:p w14:paraId="12CB49E5" w14:textId="77777777" w:rsidR="00494023" w:rsidRPr="008649CD" w:rsidRDefault="00494023" w:rsidP="00BC40F1">
            <w:pPr>
              <w:ind w:firstLine="0"/>
              <w:jc w:val="center"/>
              <w:rPr>
                <w:sz w:val="18"/>
                <w:szCs w:val="18"/>
              </w:rPr>
            </w:pPr>
            <w:r>
              <w:rPr>
                <w:sz w:val="18"/>
                <w:szCs w:val="18"/>
              </w:rPr>
              <w:t>17</w:t>
            </w:r>
          </w:p>
        </w:tc>
        <w:tc>
          <w:tcPr>
            <w:tcW w:w="1250" w:type="pct"/>
            <w:tcBorders>
              <w:top w:val="nil"/>
              <w:left w:val="nil"/>
              <w:bottom w:val="single" w:sz="4" w:space="0" w:color="auto"/>
              <w:right w:val="single" w:sz="4" w:space="0" w:color="auto"/>
            </w:tcBorders>
            <w:vAlign w:val="center"/>
            <w:hideMark/>
          </w:tcPr>
          <w:p w14:paraId="1BDE88B2" w14:textId="77777777" w:rsidR="00494023" w:rsidRPr="008649CD" w:rsidRDefault="00494023" w:rsidP="00BC40F1">
            <w:pPr>
              <w:ind w:firstLine="0"/>
              <w:jc w:val="center"/>
              <w:rPr>
                <w:sz w:val="18"/>
                <w:szCs w:val="18"/>
              </w:rPr>
            </w:pPr>
            <w:r>
              <w:rPr>
                <w:sz w:val="18"/>
                <w:szCs w:val="18"/>
              </w:rPr>
              <w:t>15</w:t>
            </w:r>
          </w:p>
        </w:tc>
        <w:tc>
          <w:tcPr>
            <w:tcW w:w="1250" w:type="pct"/>
            <w:tcBorders>
              <w:top w:val="nil"/>
              <w:left w:val="nil"/>
              <w:bottom w:val="single" w:sz="4" w:space="0" w:color="auto"/>
              <w:right w:val="single" w:sz="4" w:space="0" w:color="auto"/>
            </w:tcBorders>
            <w:vAlign w:val="center"/>
          </w:tcPr>
          <w:p w14:paraId="432ED879" w14:textId="77777777" w:rsidR="00494023" w:rsidRPr="008649CD" w:rsidRDefault="00494023" w:rsidP="00BC40F1">
            <w:pPr>
              <w:ind w:firstLine="0"/>
              <w:jc w:val="center"/>
              <w:rPr>
                <w:sz w:val="18"/>
                <w:szCs w:val="18"/>
              </w:rPr>
            </w:pPr>
            <w:r>
              <w:rPr>
                <w:sz w:val="18"/>
                <w:szCs w:val="18"/>
              </w:rPr>
              <w:t>80</w:t>
            </w:r>
          </w:p>
        </w:tc>
      </w:tr>
      <w:tr w:rsidR="00494023" w:rsidRPr="008649CD" w14:paraId="3BADC5A3" w14:textId="77777777" w:rsidTr="00C24DF6">
        <w:trPr>
          <w:trHeight w:val="113"/>
        </w:trPr>
        <w:tc>
          <w:tcPr>
            <w:tcW w:w="1250" w:type="pct"/>
            <w:tcBorders>
              <w:top w:val="nil"/>
              <w:left w:val="single" w:sz="4" w:space="0" w:color="auto"/>
              <w:bottom w:val="single" w:sz="4" w:space="0" w:color="auto"/>
              <w:right w:val="single" w:sz="4" w:space="0" w:color="auto"/>
            </w:tcBorders>
            <w:vAlign w:val="center"/>
            <w:hideMark/>
          </w:tcPr>
          <w:p w14:paraId="0E24714F" w14:textId="77777777" w:rsidR="00494023" w:rsidRPr="008649CD" w:rsidRDefault="00494023" w:rsidP="00BC40F1">
            <w:pPr>
              <w:ind w:firstLine="0"/>
              <w:jc w:val="center"/>
              <w:rPr>
                <w:sz w:val="18"/>
                <w:szCs w:val="18"/>
              </w:rPr>
            </w:pPr>
            <w:r w:rsidRPr="008649CD">
              <w:rPr>
                <w:sz w:val="18"/>
                <w:szCs w:val="18"/>
              </w:rPr>
              <w:t>Теснота связи между фактором Х и результатом Y</w:t>
            </w:r>
          </w:p>
        </w:tc>
        <w:tc>
          <w:tcPr>
            <w:tcW w:w="1250" w:type="pct"/>
            <w:tcBorders>
              <w:top w:val="nil"/>
              <w:left w:val="nil"/>
              <w:bottom w:val="single" w:sz="4" w:space="0" w:color="auto"/>
              <w:right w:val="single" w:sz="4" w:space="0" w:color="auto"/>
            </w:tcBorders>
            <w:vAlign w:val="center"/>
            <w:hideMark/>
          </w:tcPr>
          <w:p w14:paraId="271B9095" w14:textId="77777777" w:rsidR="00494023" w:rsidRPr="008649CD" w:rsidRDefault="00494023" w:rsidP="00BC40F1">
            <w:pPr>
              <w:ind w:firstLine="0"/>
              <w:jc w:val="center"/>
              <w:rPr>
                <w:sz w:val="18"/>
                <w:szCs w:val="18"/>
              </w:rPr>
            </w:pPr>
            <w:r w:rsidRPr="008649CD">
              <w:rPr>
                <w:sz w:val="18"/>
                <w:szCs w:val="18"/>
              </w:rPr>
              <w:t>Связь между признаками тесная</w:t>
            </w:r>
          </w:p>
        </w:tc>
        <w:tc>
          <w:tcPr>
            <w:tcW w:w="1250" w:type="pct"/>
            <w:tcBorders>
              <w:top w:val="nil"/>
              <w:left w:val="nil"/>
              <w:bottom w:val="single" w:sz="4" w:space="0" w:color="auto"/>
              <w:right w:val="single" w:sz="4" w:space="0" w:color="auto"/>
            </w:tcBorders>
            <w:vAlign w:val="center"/>
            <w:hideMark/>
          </w:tcPr>
          <w:p w14:paraId="67867666" w14:textId="77777777" w:rsidR="00494023" w:rsidRPr="008649CD" w:rsidRDefault="00494023" w:rsidP="00BC40F1">
            <w:pPr>
              <w:ind w:firstLine="0"/>
              <w:jc w:val="center"/>
              <w:rPr>
                <w:sz w:val="18"/>
                <w:szCs w:val="18"/>
              </w:rPr>
            </w:pPr>
            <w:r w:rsidRPr="008649CD">
              <w:rPr>
                <w:sz w:val="18"/>
                <w:szCs w:val="18"/>
              </w:rPr>
              <w:t>Связь между признаками тесная</w:t>
            </w:r>
          </w:p>
        </w:tc>
        <w:tc>
          <w:tcPr>
            <w:tcW w:w="1250" w:type="pct"/>
            <w:tcBorders>
              <w:top w:val="nil"/>
              <w:left w:val="nil"/>
              <w:bottom w:val="single" w:sz="4" w:space="0" w:color="auto"/>
              <w:right w:val="single" w:sz="4" w:space="0" w:color="auto"/>
            </w:tcBorders>
            <w:vAlign w:val="center"/>
          </w:tcPr>
          <w:p w14:paraId="2C7911D4" w14:textId="77777777" w:rsidR="00494023" w:rsidRPr="008649CD" w:rsidRDefault="00494023" w:rsidP="00BC40F1">
            <w:pPr>
              <w:ind w:firstLine="0"/>
              <w:jc w:val="center"/>
              <w:rPr>
                <w:sz w:val="18"/>
                <w:szCs w:val="18"/>
              </w:rPr>
            </w:pPr>
            <w:r w:rsidRPr="008649CD">
              <w:rPr>
                <w:sz w:val="18"/>
                <w:szCs w:val="18"/>
              </w:rPr>
              <w:t>Связь между признаками тесная</w:t>
            </w:r>
          </w:p>
        </w:tc>
      </w:tr>
      <w:tr w:rsidR="00494023" w:rsidRPr="008649CD" w14:paraId="6FA8D183" w14:textId="77777777" w:rsidTr="00C24DF6">
        <w:trPr>
          <w:trHeight w:val="113"/>
        </w:trPr>
        <w:tc>
          <w:tcPr>
            <w:tcW w:w="1250" w:type="pct"/>
            <w:tcBorders>
              <w:top w:val="nil"/>
              <w:left w:val="single" w:sz="4" w:space="0" w:color="auto"/>
              <w:bottom w:val="single" w:sz="4" w:space="0" w:color="auto"/>
              <w:right w:val="single" w:sz="4" w:space="0" w:color="auto"/>
            </w:tcBorders>
            <w:vAlign w:val="center"/>
            <w:hideMark/>
          </w:tcPr>
          <w:p w14:paraId="1483CCF8" w14:textId="77777777" w:rsidR="00494023" w:rsidRPr="008649CD" w:rsidRDefault="00494023" w:rsidP="00BC40F1">
            <w:pPr>
              <w:ind w:firstLine="0"/>
              <w:jc w:val="center"/>
              <w:rPr>
                <w:sz w:val="18"/>
                <w:szCs w:val="18"/>
              </w:rPr>
            </w:pPr>
            <w:r w:rsidRPr="008649CD">
              <w:rPr>
                <w:sz w:val="18"/>
                <w:szCs w:val="18"/>
              </w:rPr>
              <w:t>Качество регрессионной модели</w:t>
            </w:r>
          </w:p>
        </w:tc>
        <w:tc>
          <w:tcPr>
            <w:tcW w:w="1250" w:type="pct"/>
            <w:tcBorders>
              <w:top w:val="nil"/>
              <w:left w:val="nil"/>
              <w:bottom w:val="single" w:sz="4" w:space="0" w:color="auto"/>
              <w:right w:val="single" w:sz="4" w:space="0" w:color="auto"/>
            </w:tcBorders>
            <w:vAlign w:val="center"/>
            <w:hideMark/>
          </w:tcPr>
          <w:p w14:paraId="1F5AF5E6" w14:textId="77777777" w:rsidR="00494023" w:rsidRPr="008649CD" w:rsidRDefault="00494023" w:rsidP="00BC40F1">
            <w:pPr>
              <w:ind w:firstLine="0"/>
              <w:jc w:val="center"/>
              <w:rPr>
                <w:sz w:val="18"/>
                <w:szCs w:val="18"/>
              </w:rPr>
            </w:pPr>
            <w:r w:rsidRPr="008649CD">
              <w:rPr>
                <w:sz w:val="18"/>
                <w:szCs w:val="18"/>
              </w:rPr>
              <w:t xml:space="preserve">В </w:t>
            </w:r>
            <w:r>
              <w:rPr>
                <w:sz w:val="18"/>
                <w:szCs w:val="18"/>
              </w:rPr>
              <w:t>87</w:t>
            </w:r>
            <w:r w:rsidRPr="008649CD">
              <w:rPr>
                <w:sz w:val="18"/>
                <w:szCs w:val="18"/>
              </w:rPr>
              <w:t xml:space="preserve"> % случаев изменения х приводят к изменению y</w:t>
            </w:r>
          </w:p>
        </w:tc>
        <w:tc>
          <w:tcPr>
            <w:tcW w:w="1250" w:type="pct"/>
            <w:tcBorders>
              <w:top w:val="nil"/>
              <w:left w:val="nil"/>
              <w:bottom w:val="single" w:sz="4" w:space="0" w:color="auto"/>
              <w:right w:val="single" w:sz="4" w:space="0" w:color="auto"/>
            </w:tcBorders>
            <w:vAlign w:val="center"/>
            <w:hideMark/>
          </w:tcPr>
          <w:p w14:paraId="7F984E0B" w14:textId="77777777" w:rsidR="00494023" w:rsidRPr="008649CD" w:rsidRDefault="00494023" w:rsidP="00BC40F1">
            <w:pPr>
              <w:ind w:firstLine="0"/>
              <w:jc w:val="center"/>
              <w:rPr>
                <w:sz w:val="18"/>
                <w:szCs w:val="18"/>
              </w:rPr>
            </w:pPr>
            <w:r w:rsidRPr="008649CD">
              <w:rPr>
                <w:sz w:val="18"/>
                <w:szCs w:val="18"/>
              </w:rPr>
              <w:t>В</w:t>
            </w:r>
            <w:r>
              <w:rPr>
                <w:sz w:val="18"/>
                <w:szCs w:val="18"/>
              </w:rPr>
              <w:t xml:space="preserve"> 76</w:t>
            </w:r>
            <w:r w:rsidRPr="008649CD">
              <w:rPr>
                <w:sz w:val="18"/>
                <w:szCs w:val="18"/>
              </w:rPr>
              <w:t xml:space="preserve"> % случаев изменения х приводят к изменению y</w:t>
            </w:r>
          </w:p>
        </w:tc>
        <w:tc>
          <w:tcPr>
            <w:tcW w:w="1250" w:type="pct"/>
            <w:tcBorders>
              <w:top w:val="nil"/>
              <w:left w:val="nil"/>
              <w:bottom w:val="single" w:sz="4" w:space="0" w:color="auto"/>
              <w:right w:val="single" w:sz="4" w:space="0" w:color="auto"/>
            </w:tcBorders>
            <w:vAlign w:val="center"/>
          </w:tcPr>
          <w:p w14:paraId="10F705DE" w14:textId="77777777" w:rsidR="00494023" w:rsidRPr="008649CD" w:rsidRDefault="00494023" w:rsidP="00BC40F1">
            <w:pPr>
              <w:ind w:firstLine="0"/>
              <w:jc w:val="center"/>
              <w:rPr>
                <w:sz w:val="18"/>
                <w:szCs w:val="18"/>
              </w:rPr>
            </w:pPr>
            <w:r w:rsidRPr="008649CD">
              <w:rPr>
                <w:sz w:val="18"/>
                <w:szCs w:val="18"/>
              </w:rPr>
              <w:t>В</w:t>
            </w:r>
            <w:r>
              <w:rPr>
                <w:sz w:val="18"/>
                <w:szCs w:val="18"/>
              </w:rPr>
              <w:t xml:space="preserve"> 83</w:t>
            </w:r>
            <w:r w:rsidRPr="008649CD">
              <w:rPr>
                <w:sz w:val="18"/>
                <w:szCs w:val="18"/>
              </w:rPr>
              <w:t xml:space="preserve"> % случаев изменения х приводят к изменению y</w:t>
            </w:r>
          </w:p>
        </w:tc>
      </w:tr>
      <w:tr w:rsidR="00494023" w:rsidRPr="008649CD" w14:paraId="1862FFAE" w14:textId="77777777" w:rsidTr="00C24DF6">
        <w:trPr>
          <w:trHeight w:val="113"/>
        </w:trPr>
        <w:tc>
          <w:tcPr>
            <w:tcW w:w="2500" w:type="pct"/>
            <w:gridSpan w:val="2"/>
            <w:tcBorders>
              <w:top w:val="nil"/>
              <w:left w:val="single" w:sz="4" w:space="0" w:color="auto"/>
              <w:bottom w:val="single" w:sz="4" w:space="0" w:color="auto"/>
              <w:right w:val="single" w:sz="4" w:space="0" w:color="auto"/>
            </w:tcBorders>
            <w:noWrap/>
            <w:vAlign w:val="center"/>
            <w:hideMark/>
          </w:tcPr>
          <w:p w14:paraId="3A7A93D0" w14:textId="77777777" w:rsidR="00494023" w:rsidRPr="008649CD" w:rsidRDefault="00494023" w:rsidP="00BC40F1">
            <w:pPr>
              <w:ind w:firstLine="0"/>
              <w:jc w:val="center"/>
              <w:rPr>
                <w:sz w:val="18"/>
                <w:szCs w:val="18"/>
              </w:rPr>
            </w:pPr>
            <w:r w:rsidRPr="008649CD">
              <w:rPr>
                <w:sz w:val="18"/>
                <w:szCs w:val="18"/>
              </w:rPr>
              <w:t>Значимость</w:t>
            </w:r>
          </w:p>
        </w:tc>
        <w:tc>
          <w:tcPr>
            <w:tcW w:w="2500" w:type="pct"/>
            <w:gridSpan w:val="2"/>
            <w:tcBorders>
              <w:top w:val="single" w:sz="4" w:space="0" w:color="auto"/>
              <w:left w:val="nil"/>
              <w:bottom w:val="single" w:sz="4" w:space="0" w:color="auto"/>
              <w:right w:val="single" w:sz="4" w:space="0" w:color="auto"/>
            </w:tcBorders>
            <w:vAlign w:val="center"/>
            <w:hideMark/>
          </w:tcPr>
          <w:p w14:paraId="0B856AE8" w14:textId="77777777" w:rsidR="00494023" w:rsidRPr="008649CD" w:rsidRDefault="00494023" w:rsidP="00BC40F1">
            <w:pPr>
              <w:ind w:firstLine="0"/>
              <w:jc w:val="center"/>
              <w:rPr>
                <w:sz w:val="18"/>
                <w:szCs w:val="18"/>
              </w:rPr>
            </w:pPr>
            <w:r w:rsidRPr="008649CD">
              <w:rPr>
                <w:sz w:val="18"/>
                <w:szCs w:val="18"/>
              </w:rPr>
              <w:t>Уравнение регрессии в целом статистически значимо с надежностью 95 %</w:t>
            </w:r>
          </w:p>
        </w:tc>
      </w:tr>
    </w:tbl>
    <w:p w14:paraId="28F76EEF" w14:textId="77777777" w:rsidR="003D32E5" w:rsidRPr="008649CD" w:rsidRDefault="003D32E5" w:rsidP="003D32E5">
      <w:pPr>
        <w:autoSpaceDE w:val="0"/>
        <w:autoSpaceDN w:val="0"/>
        <w:adjustRightInd w:val="0"/>
        <w:spacing w:before="120"/>
      </w:pPr>
      <w:r w:rsidRPr="008649CD">
        <w:t>Полученные уравнения степенной регрессии можно использовать как инструментальные уравнения: подстановка в них значения X (ПЗ) позволяет рассчитать значение Y (долю) для этого X.</w:t>
      </w:r>
    </w:p>
    <w:p w14:paraId="37678D8F" w14:textId="12F7D6C5" w:rsidR="003D32E5" w:rsidRPr="00AD5133" w:rsidRDefault="003D32E5" w:rsidP="003D32E5">
      <w:pPr>
        <w:autoSpaceDE w:val="0"/>
        <w:autoSpaceDN w:val="0"/>
        <w:adjustRightInd w:val="0"/>
      </w:pPr>
      <w:r w:rsidRPr="008649CD">
        <w:t>В</w:t>
      </w:r>
      <w:r w:rsidR="00D016F6">
        <w:t xml:space="preserve"> таблице (</w:t>
      </w:r>
      <w:r w:rsidR="00D0207C" w:rsidRPr="00D0207C">
        <w:rPr>
          <w:i/>
          <w:iCs/>
        </w:rPr>
        <w:fldChar w:fldCharType="begin"/>
      </w:r>
      <w:r w:rsidR="00D0207C" w:rsidRPr="00D0207C">
        <w:rPr>
          <w:i/>
          <w:iCs/>
        </w:rPr>
        <w:instrText xml:space="preserve"> REF _Ref230914601 \h  \* MERGEFORMAT </w:instrText>
      </w:r>
      <w:r w:rsidR="00D0207C" w:rsidRPr="00D0207C">
        <w:rPr>
          <w:i/>
          <w:iCs/>
        </w:rPr>
      </w:r>
      <w:r w:rsidR="00D0207C" w:rsidRPr="00D0207C">
        <w:rPr>
          <w:i/>
          <w:iCs/>
        </w:rPr>
        <w:fldChar w:fldCharType="separate"/>
      </w:r>
      <w:r w:rsidR="004B09DA" w:rsidRPr="004B09DA">
        <w:rPr>
          <w:rFonts w:eastAsia="Calibri"/>
          <w:i/>
          <w:iCs/>
          <w:color w:val="000000"/>
          <w:lang w:eastAsia="en-US"/>
        </w:rPr>
        <w:t xml:space="preserve">Таблица </w:t>
      </w:r>
      <w:r w:rsidR="004B09DA" w:rsidRPr="004B09DA">
        <w:rPr>
          <w:rFonts w:eastAsia="Calibri"/>
          <w:i/>
          <w:iCs/>
          <w:noProof/>
          <w:color w:val="000000"/>
          <w:lang w:eastAsia="en-US"/>
        </w:rPr>
        <w:t>2</w:t>
      </w:r>
      <w:r w:rsidR="00D0207C" w:rsidRPr="00D0207C">
        <w:rPr>
          <w:i/>
          <w:iCs/>
        </w:rPr>
        <w:fldChar w:fldCharType="end"/>
      </w:r>
      <w:r w:rsidR="00D016F6">
        <w:rPr>
          <w:i/>
          <w:iCs/>
        </w:rPr>
        <w:t>)</w:t>
      </w:r>
      <w:r w:rsidRPr="008649CD">
        <w:t xml:space="preserve"> </w:t>
      </w:r>
      <w:r w:rsidRPr="00AD5133">
        <w:t>представлены итоговые значения доли при известных показателях ПЗ.</w:t>
      </w:r>
    </w:p>
    <w:p w14:paraId="1AAE6C69" w14:textId="5E0F0337" w:rsidR="003D32E5" w:rsidRPr="00AD5133" w:rsidRDefault="003D32E5" w:rsidP="003D32E5">
      <w:pPr>
        <w:suppressAutoHyphens/>
        <w:autoSpaceDN w:val="0"/>
        <w:spacing w:before="120"/>
        <w:ind w:firstLine="0"/>
        <w:textAlignment w:val="baseline"/>
        <w:rPr>
          <w:rFonts w:eastAsia="Calibri"/>
          <w:color w:val="000000"/>
          <w:lang w:eastAsia="en-US"/>
        </w:rPr>
      </w:pPr>
      <w:bookmarkStart w:id="22" w:name="_Ref230914601"/>
      <w:bookmarkStart w:id="23" w:name="_Toc235088981"/>
      <w:r w:rsidRPr="00AD5133">
        <w:rPr>
          <w:rFonts w:eastAsia="Calibri"/>
          <w:color w:val="000000"/>
          <w:lang w:eastAsia="en-US"/>
        </w:rPr>
        <w:t xml:space="preserve">Таблица </w:t>
      </w:r>
      <w:r w:rsidRPr="00AD5133">
        <w:rPr>
          <w:rFonts w:eastAsia="Calibri"/>
          <w:color w:val="000000"/>
          <w:lang w:eastAsia="en-US"/>
        </w:rPr>
        <w:fldChar w:fldCharType="begin"/>
      </w:r>
      <w:r w:rsidRPr="00AD5133">
        <w:rPr>
          <w:rFonts w:eastAsia="Calibri"/>
          <w:color w:val="000000"/>
          <w:lang w:eastAsia="en-US"/>
        </w:rPr>
        <w:instrText xml:space="preserve"> SEQ Таблица \* ARABIC </w:instrText>
      </w:r>
      <w:r w:rsidRPr="00AD5133">
        <w:rPr>
          <w:rFonts w:eastAsia="Calibri"/>
          <w:color w:val="000000"/>
          <w:lang w:eastAsia="en-US"/>
        </w:rPr>
        <w:fldChar w:fldCharType="separate"/>
      </w:r>
      <w:r w:rsidR="004B09DA">
        <w:rPr>
          <w:rFonts w:eastAsia="Calibri"/>
          <w:noProof/>
          <w:color w:val="000000"/>
          <w:lang w:eastAsia="en-US"/>
        </w:rPr>
        <w:t>2</w:t>
      </w:r>
      <w:r w:rsidRPr="00AD5133">
        <w:rPr>
          <w:rFonts w:eastAsia="Calibri"/>
          <w:color w:val="000000"/>
          <w:lang w:eastAsia="en-US"/>
        </w:rPr>
        <w:fldChar w:fldCharType="end"/>
      </w:r>
      <w:bookmarkEnd w:id="22"/>
      <w:r w:rsidRPr="00AD5133">
        <w:rPr>
          <w:rFonts w:eastAsia="Calibri"/>
          <w:color w:val="000000"/>
          <w:lang w:eastAsia="en-US"/>
        </w:rPr>
        <w:t xml:space="preserve"> –Показатели построения регрессионной модели</w:t>
      </w:r>
      <w:r w:rsidRPr="00AD5133">
        <w:t xml:space="preserve"> </w:t>
      </w:r>
      <w:r w:rsidRPr="00AD5133">
        <w:rPr>
          <w:rFonts w:eastAsia="Calibri"/>
          <w:color w:val="000000"/>
          <w:lang w:eastAsia="en-US"/>
        </w:rPr>
        <w:t>г. Хабаровск</w:t>
      </w:r>
      <w:bookmarkEnd w:id="23"/>
    </w:p>
    <w:tbl>
      <w:tblPr>
        <w:tblW w:w="5000" w:type="pct"/>
        <w:tblLook w:val="04A0" w:firstRow="1" w:lastRow="0" w:firstColumn="1" w:lastColumn="0" w:noHBand="0" w:noVBand="1"/>
      </w:tblPr>
      <w:tblGrid>
        <w:gridCol w:w="2635"/>
        <w:gridCol w:w="2635"/>
        <w:gridCol w:w="2635"/>
        <w:gridCol w:w="2551"/>
      </w:tblGrid>
      <w:tr w:rsidR="00B119BD" w:rsidRPr="00B119BD" w14:paraId="4D9C5864" w14:textId="77777777" w:rsidTr="00C24DF6">
        <w:trPr>
          <w:trHeight w:val="113"/>
          <w:tblHeader/>
        </w:trPr>
        <w:tc>
          <w:tcPr>
            <w:tcW w:w="1260" w:type="pct"/>
            <w:vMerge w:val="restart"/>
            <w:tcBorders>
              <w:top w:val="single" w:sz="4" w:space="0" w:color="auto"/>
              <w:left w:val="single" w:sz="4" w:space="0" w:color="auto"/>
              <w:right w:val="single" w:sz="4" w:space="0" w:color="auto"/>
            </w:tcBorders>
            <w:vAlign w:val="center"/>
            <w:hideMark/>
          </w:tcPr>
          <w:p w14:paraId="3081BA3C" w14:textId="77777777" w:rsidR="003D32E5" w:rsidRPr="00B119BD" w:rsidRDefault="003D32E5" w:rsidP="00BC40F1">
            <w:pPr>
              <w:ind w:firstLine="0"/>
              <w:jc w:val="center"/>
              <w:rPr>
                <w:sz w:val="18"/>
                <w:szCs w:val="18"/>
              </w:rPr>
            </w:pPr>
            <w:r w:rsidRPr="00B119BD">
              <w:rPr>
                <w:sz w:val="18"/>
                <w:szCs w:val="18"/>
              </w:rPr>
              <w:t>ПЗ, %</w:t>
            </w:r>
          </w:p>
        </w:tc>
        <w:tc>
          <w:tcPr>
            <w:tcW w:w="3740" w:type="pct"/>
            <w:gridSpan w:val="3"/>
            <w:tcBorders>
              <w:top w:val="single" w:sz="4" w:space="0" w:color="auto"/>
              <w:left w:val="nil"/>
              <w:bottom w:val="single" w:sz="4" w:space="0" w:color="auto"/>
              <w:right w:val="single" w:sz="4" w:space="0" w:color="000000"/>
            </w:tcBorders>
            <w:vAlign w:val="center"/>
            <w:hideMark/>
          </w:tcPr>
          <w:p w14:paraId="7BD24B36" w14:textId="77777777" w:rsidR="003D32E5" w:rsidRPr="00B119BD" w:rsidRDefault="003D32E5" w:rsidP="00BC40F1">
            <w:pPr>
              <w:ind w:firstLine="0"/>
              <w:jc w:val="center"/>
              <w:rPr>
                <w:sz w:val="18"/>
                <w:szCs w:val="18"/>
              </w:rPr>
            </w:pPr>
            <w:r w:rsidRPr="00B119BD">
              <w:rPr>
                <w:sz w:val="18"/>
                <w:szCs w:val="18"/>
              </w:rPr>
              <w:t>Доля в стоимости ЕОН, %</w:t>
            </w:r>
          </w:p>
        </w:tc>
      </w:tr>
      <w:tr w:rsidR="00B119BD" w:rsidRPr="00B119BD" w14:paraId="4F6C82C0" w14:textId="77777777" w:rsidTr="00C24DF6">
        <w:trPr>
          <w:trHeight w:val="113"/>
          <w:tblHeader/>
        </w:trPr>
        <w:tc>
          <w:tcPr>
            <w:tcW w:w="1260" w:type="pct"/>
            <w:vMerge/>
            <w:tcBorders>
              <w:left w:val="single" w:sz="4" w:space="0" w:color="auto"/>
              <w:right w:val="single" w:sz="4" w:space="0" w:color="auto"/>
            </w:tcBorders>
            <w:vAlign w:val="center"/>
            <w:hideMark/>
          </w:tcPr>
          <w:p w14:paraId="01F7E540" w14:textId="77777777" w:rsidR="003D32E5" w:rsidRPr="00B119BD" w:rsidRDefault="003D32E5" w:rsidP="00BC40F1">
            <w:pPr>
              <w:jc w:val="center"/>
              <w:rPr>
                <w:sz w:val="18"/>
                <w:szCs w:val="18"/>
              </w:rPr>
            </w:pPr>
          </w:p>
        </w:tc>
        <w:tc>
          <w:tcPr>
            <w:tcW w:w="1260" w:type="pct"/>
            <w:tcBorders>
              <w:top w:val="single" w:sz="4" w:space="0" w:color="auto"/>
              <w:left w:val="nil"/>
              <w:bottom w:val="single" w:sz="4" w:space="0" w:color="auto"/>
              <w:right w:val="single" w:sz="4" w:space="0" w:color="auto"/>
            </w:tcBorders>
            <w:vAlign w:val="center"/>
            <w:hideMark/>
          </w:tcPr>
          <w:p w14:paraId="1E227177" w14:textId="77777777" w:rsidR="003D32E5" w:rsidRPr="00B119BD" w:rsidRDefault="003D32E5" w:rsidP="00BC40F1">
            <w:pPr>
              <w:ind w:firstLine="0"/>
              <w:jc w:val="center"/>
              <w:rPr>
                <w:sz w:val="18"/>
                <w:szCs w:val="18"/>
              </w:rPr>
            </w:pPr>
            <w:r w:rsidRPr="00B119BD">
              <w:rPr>
                <w:sz w:val="18"/>
                <w:szCs w:val="18"/>
              </w:rPr>
              <w:t>Коммерческое назначение</w:t>
            </w:r>
          </w:p>
        </w:tc>
        <w:tc>
          <w:tcPr>
            <w:tcW w:w="1260" w:type="pct"/>
            <w:tcBorders>
              <w:top w:val="single" w:sz="4" w:space="0" w:color="auto"/>
              <w:left w:val="nil"/>
              <w:bottom w:val="single" w:sz="4" w:space="0" w:color="auto"/>
              <w:right w:val="single" w:sz="4" w:space="0" w:color="auto"/>
            </w:tcBorders>
            <w:vAlign w:val="center"/>
            <w:hideMark/>
          </w:tcPr>
          <w:p w14:paraId="2A6791F7" w14:textId="77777777" w:rsidR="003D32E5" w:rsidRPr="00B119BD" w:rsidRDefault="003D32E5" w:rsidP="00BC40F1">
            <w:pPr>
              <w:ind w:firstLine="0"/>
              <w:jc w:val="center"/>
              <w:rPr>
                <w:sz w:val="18"/>
                <w:szCs w:val="18"/>
              </w:rPr>
            </w:pPr>
            <w:r w:rsidRPr="00B119BD">
              <w:rPr>
                <w:sz w:val="18"/>
                <w:szCs w:val="18"/>
              </w:rPr>
              <w:t>Производственное назначение</w:t>
            </w:r>
          </w:p>
        </w:tc>
        <w:tc>
          <w:tcPr>
            <w:tcW w:w="1221" w:type="pct"/>
            <w:tcBorders>
              <w:top w:val="single" w:sz="4" w:space="0" w:color="auto"/>
              <w:left w:val="nil"/>
              <w:bottom w:val="single" w:sz="4" w:space="0" w:color="auto"/>
              <w:right w:val="single" w:sz="4" w:space="0" w:color="auto"/>
            </w:tcBorders>
          </w:tcPr>
          <w:p w14:paraId="62576FE5" w14:textId="77777777" w:rsidR="003D32E5" w:rsidRPr="00B119BD" w:rsidRDefault="003D32E5" w:rsidP="00BC40F1">
            <w:pPr>
              <w:ind w:firstLine="0"/>
              <w:jc w:val="center"/>
              <w:rPr>
                <w:sz w:val="18"/>
                <w:szCs w:val="18"/>
              </w:rPr>
            </w:pPr>
            <w:r w:rsidRPr="00B119BD">
              <w:rPr>
                <w:sz w:val="18"/>
                <w:szCs w:val="18"/>
              </w:rPr>
              <w:t>Гаражное назначение</w:t>
            </w:r>
          </w:p>
        </w:tc>
      </w:tr>
      <w:tr w:rsidR="00B119BD" w:rsidRPr="00B119BD" w14:paraId="13F4F985" w14:textId="77777777" w:rsidTr="00C24DF6">
        <w:trPr>
          <w:trHeight w:val="113"/>
          <w:tblHeader/>
        </w:trPr>
        <w:tc>
          <w:tcPr>
            <w:tcW w:w="1260" w:type="pct"/>
            <w:vMerge/>
            <w:tcBorders>
              <w:left w:val="single" w:sz="4" w:space="0" w:color="auto"/>
              <w:bottom w:val="single" w:sz="4" w:space="0" w:color="auto"/>
              <w:right w:val="single" w:sz="4" w:space="0" w:color="auto"/>
            </w:tcBorders>
            <w:vAlign w:val="center"/>
          </w:tcPr>
          <w:p w14:paraId="10E0E26F" w14:textId="77777777" w:rsidR="003D32E5" w:rsidRPr="00B119BD" w:rsidRDefault="003D32E5" w:rsidP="00BC40F1">
            <w:pPr>
              <w:jc w:val="center"/>
              <w:rPr>
                <w:sz w:val="18"/>
                <w:szCs w:val="18"/>
              </w:rPr>
            </w:pPr>
          </w:p>
        </w:tc>
        <w:tc>
          <w:tcPr>
            <w:tcW w:w="1260" w:type="pct"/>
            <w:tcBorders>
              <w:top w:val="nil"/>
              <w:left w:val="nil"/>
              <w:bottom w:val="single" w:sz="4" w:space="0" w:color="auto"/>
              <w:right w:val="single" w:sz="4" w:space="0" w:color="auto"/>
            </w:tcBorders>
          </w:tcPr>
          <w:p w14:paraId="1E5B7845" w14:textId="77777777" w:rsidR="003D32E5" w:rsidRPr="00B119BD" w:rsidRDefault="003D32E5" w:rsidP="00BC40F1">
            <w:pPr>
              <w:ind w:firstLine="0"/>
              <w:jc w:val="center"/>
              <w:rPr>
                <w:sz w:val="18"/>
                <w:szCs w:val="18"/>
                <w:lang w:val="en-US"/>
              </w:rPr>
            </w:pPr>
            <w:r w:rsidRPr="00B119BD">
              <w:rPr>
                <w:sz w:val="18"/>
                <w:szCs w:val="18"/>
                <w:lang w:val="en-US"/>
              </w:rPr>
              <w:t>y = 0,1305x-0,67</w:t>
            </w:r>
          </w:p>
        </w:tc>
        <w:tc>
          <w:tcPr>
            <w:tcW w:w="1260" w:type="pct"/>
            <w:tcBorders>
              <w:top w:val="nil"/>
              <w:left w:val="nil"/>
              <w:bottom w:val="single" w:sz="4" w:space="0" w:color="auto"/>
              <w:right w:val="single" w:sz="4" w:space="0" w:color="auto"/>
            </w:tcBorders>
          </w:tcPr>
          <w:p w14:paraId="3621AE88" w14:textId="77777777" w:rsidR="003D32E5" w:rsidRPr="00B119BD" w:rsidRDefault="003D32E5" w:rsidP="00BC40F1">
            <w:pPr>
              <w:ind w:firstLine="0"/>
              <w:jc w:val="center"/>
              <w:rPr>
                <w:sz w:val="18"/>
                <w:szCs w:val="18"/>
                <w:lang w:val="en-US"/>
              </w:rPr>
            </w:pPr>
            <w:r w:rsidRPr="00B119BD">
              <w:rPr>
                <w:sz w:val="18"/>
                <w:szCs w:val="18"/>
                <w:lang w:val="en-US"/>
              </w:rPr>
              <w:t>y = 0,0992x-0,616</w:t>
            </w:r>
          </w:p>
        </w:tc>
        <w:tc>
          <w:tcPr>
            <w:tcW w:w="1221" w:type="pct"/>
            <w:tcBorders>
              <w:top w:val="nil"/>
              <w:left w:val="nil"/>
              <w:bottom w:val="single" w:sz="4" w:space="0" w:color="auto"/>
              <w:right w:val="single" w:sz="4" w:space="0" w:color="auto"/>
            </w:tcBorders>
          </w:tcPr>
          <w:p w14:paraId="45316B7A" w14:textId="77777777" w:rsidR="003D32E5" w:rsidRPr="00B119BD" w:rsidRDefault="003D32E5" w:rsidP="00BC40F1">
            <w:pPr>
              <w:ind w:firstLine="0"/>
              <w:jc w:val="center"/>
              <w:rPr>
                <w:sz w:val="18"/>
                <w:szCs w:val="18"/>
                <w:lang w:val="en-US"/>
              </w:rPr>
            </w:pPr>
            <w:r w:rsidRPr="00B119BD">
              <w:rPr>
                <w:sz w:val="18"/>
                <w:szCs w:val="18"/>
                <w:lang w:val="en-US"/>
              </w:rPr>
              <w:t>y = 0,1379x-0,563</w:t>
            </w:r>
          </w:p>
        </w:tc>
      </w:tr>
      <w:tr w:rsidR="00B119BD" w:rsidRPr="00B119BD" w14:paraId="1E277B82"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381520C2" w14:textId="77777777" w:rsidR="003D32E5" w:rsidRPr="00B119BD" w:rsidRDefault="003D32E5" w:rsidP="00BC40F1">
            <w:pPr>
              <w:ind w:firstLine="0"/>
              <w:jc w:val="center"/>
              <w:rPr>
                <w:sz w:val="18"/>
                <w:szCs w:val="18"/>
              </w:rPr>
            </w:pPr>
            <w:r w:rsidRPr="00B119BD">
              <w:rPr>
                <w:sz w:val="18"/>
                <w:szCs w:val="18"/>
                <w:lang w:val="en-US"/>
              </w:rPr>
              <w:t>0</w:t>
            </w:r>
            <w:r w:rsidRPr="00B119BD">
              <w:rPr>
                <w:sz w:val="18"/>
                <w:szCs w:val="18"/>
              </w:rPr>
              <w:t>*</w:t>
            </w:r>
          </w:p>
        </w:tc>
        <w:tc>
          <w:tcPr>
            <w:tcW w:w="1260" w:type="pct"/>
            <w:tcBorders>
              <w:top w:val="nil"/>
              <w:left w:val="nil"/>
              <w:bottom w:val="single" w:sz="4" w:space="0" w:color="auto"/>
              <w:right w:val="single" w:sz="4" w:space="0" w:color="auto"/>
            </w:tcBorders>
          </w:tcPr>
          <w:p w14:paraId="1D968A38" w14:textId="77777777" w:rsidR="003D32E5" w:rsidRPr="00B119BD" w:rsidRDefault="003D32E5" w:rsidP="00BC40F1">
            <w:pPr>
              <w:ind w:firstLine="0"/>
              <w:jc w:val="center"/>
              <w:rPr>
                <w:sz w:val="18"/>
                <w:szCs w:val="18"/>
                <w:lang w:val="en-US"/>
              </w:rPr>
            </w:pPr>
            <w:r w:rsidRPr="00B119BD">
              <w:rPr>
                <w:sz w:val="18"/>
                <w:szCs w:val="18"/>
                <w:lang w:val="en-US"/>
              </w:rPr>
              <w:t>61</w:t>
            </w:r>
          </w:p>
        </w:tc>
        <w:tc>
          <w:tcPr>
            <w:tcW w:w="1260" w:type="pct"/>
            <w:tcBorders>
              <w:top w:val="nil"/>
              <w:left w:val="nil"/>
              <w:bottom w:val="single" w:sz="4" w:space="0" w:color="auto"/>
              <w:right w:val="single" w:sz="4" w:space="0" w:color="auto"/>
            </w:tcBorders>
          </w:tcPr>
          <w:p w14:paraId="334154B8" w14:textId="77777777" w:rsidR="003D32E5" w:rsidRPr="00B119BD" w:rsidRDefault="003D32E5" w:rsidP="00BC40F1">
            <w:pPr>
              <w:ind w:firstLine="0"/>
              <w:jc w:val="center"/>
              <w:rPr>
                <w:sz w:val="18"/>
                <w:szCs w:val="18"/>
                <w:lang w:val="en-US"/>
              </w:rPr>
            </w:pPr>
            <w:r w:rsidRPr="00B119BD">
              <w:rPr>
                <w:sz w:val="18"/>
                <w:szCs w:val="18"/>
                <w:lang w:val="en-US"/>
              </w:rPr>
              <w:t>63</w:t>
            </w:r>
          </w:p>
        </w:tc>
        <w:tc>
          <w:tcPr>
            <w:tcW w:w="1221" w:type="pct"/>
            <w:tcBorders>
              <w:top w:val="nil"/>
              <w:left w:val="nil"/>
              <w:bottom w:val="single" w:sz="4" w:space="0" w:color="auto"/>
              <w:right w:val="single" w:sz="4" w:space="0" w:color="auto"/>
            </w:tcBorders>
          </w:tcPr>
          <w:p w14:paraId="6C5BF088" w14:textId="77777777" w:rsidR="003D32E5" w:rsidRPr="00B119BD" w:rsidRDefault="003D32E5" w:rsidP="00BC40F1">
            <w:pPr>
              <w:ind w:firstLine="0"/>
              <w:jc w:val="center"/>
              <w:rPr>
                <w:sz w:val="18"/>
                <w:szCs w:val="18"/>
                <w:lang w:val="en-US"/>
              </w:rPr>
            </w:pPr>
            <w:r w:rsidRPr="00B119BD">
              <w:rPr>
                <w:sz w:val="18"/>
                <w:szCs w:val="18"/>
                <w:lang w:val="en-US"/>
              </w:rPr>
              <w:t>74</w:t>
            </w:r>
          </w:p>
        </w:tc>
      </w:tr>
      <w:tr w:rsidR="00B119BD" w:rsidRPr="00B119BD" w14:paraId="59AA0CCE"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6BB9E57E" w14:textId="77777777" w:rsidR="003D32E5" w:rsidRPr="00B119BD" w:rsidRDefault="003D32E5" w:rsidP="00BC40F1">
            <w:pPr>
              <w:ind w:firstLine="0"/>
              <w:jc w:val="center"/>
              <w:rPr>
                <w:sz w:val="18"/>
                <w:szCs w:val="18"/>
                <w:lang w:val="en-US"/>
              </w:rPr>
            </w:pPr>
            <w:r w:rsidRPr="00B119BD">
              <w:rPr>
                <w:sz w:val="18"/>
                <w:szCs w:val="18"/>
                <w:lang w:val="en-US"/>
              </w:rPr>
              <w:t>10</w:t>
            </w:r>
          </w:p>
        </w:tc>
        <w:tc>
          <w:tcPr>
            <w:tcW w:w="1260" w:type="pct"/>
            <w:tcBorders>
              <w:top w:val="nil"/>
              <w:left w:val="nil"/>
              <w:bottom w:val="single" w:sz="4" w:space="0" w:color="auto"/>
              <w:right w:val="single" w:sz="4" w:space="0" w:color="auto"/>
            </w:tcBorders>
          </w:tcPr>
          <w:p w14:paraId="55A6069D" w14:textId="77777777" w:rsidR="003D32E5" w:rsidRPr="00B119BD" w:rsidRDefault="003D32E5" w:rsidP="00BC40F1">
            <w:pPr>
              <w:ind w:firstLine="0"/>
              <w:jc w:val="center"/>
              <w:rPr>
                <w:sz w:val="18"/>
                <w:szCs w:val="18"/>
                <w:lang w:val="en-US"/>
              </w:rPr>
            </w:pPr>
            <w:r w:rsidRPr="00B119BD">
              <w:rPr>
                <w:sz w:val="18"/>
                <w:szCs w:val="18"/>
                <w:lang w:val="en-US"/>
              </w:rPr>
              <w:t>61</w:t>
            </w:r>
          </w:p>
        </w:tc>
        <w:tc>
          <w:tcPr>
            <w:tcW w:w="1260" w:type="pct"/>
            <w:tcBorders>
              <w:top w:val="nil"/>
              <w:left w:val="nil"/>
              <w:bottom w:val="single" w:sz="4" w:space="0" w:color="auto"/>
              <w:right w:val="single" w:sz="4" w:space="0" w:color="auto"/>
            </w:tcBorders>
          </w:tcPr>
          <w:p w14:paraId="5D5887FB" w14:textId="77777777" w:rsidR="003D32E5" w:rsidRPr="00B119BD" w:rsidRDefault="003D32E5" w:rsidP="00BC40F1">
            <w:pPr>
              <w:ind w:firstLine="0"/>
              <w:jc w:val="center"/>
              <w:rPr>
                <w:sz w:val="18"/>
                <w:szCs w:val="18"/>
                <w:lang w:val="en-US"/>
              </w:rPr>
            </w:pPr>
            <w:r w:rsidRPr="00B119BD">
              <w:rPr>
                <w:sz w:val="18"/>
                <w:szCs w:val="18"/>
                <w:lang w:val="en-US"/>
              </w:rPr>
              <w:t>41</w:t>
            </w:r>
          </w:p>
        </w:tc>
        <w:tc>
          <w:tcPr>
            <w:tcW w:w="1221" w:type="pct"/>
            <w:tcBorders>
              <w:top w:val="nil"/>
              <w:left w:val="nil"/>
              <w:bottom w:val="single" w:sz="4" w:space="0" w:color="auto"/>
              <w:right w:val="single" w:sz="4" w:space="0" w:color="auto"/>
            </w:tcBorders>
          </w:tcPr>
          <w:p w14:paraId="286584F2" w14:textId="77777777" w:rsidR="003D32E5" w:rsidRPr="00B119BD" w:rsidRDefault="003D32E5" w:rsidP="00BC40F1">
            <w:pPr>
              <w:ind w:firstLine="0"/>
              <w:jc w:val="center"/>
              <w:rPr>
                <w:sz w:val="18"/>
                <w:szCs w:val="18"/>
                <w:lang w:val="en-US"/>
              </w:rPr>
            </w:pPr>
            <w:r w:rsidRPr="00B119BD">
              <w:rPr>
                <w:sz w:val="18"/>
                <w:szCs w:val="18"/>
                <w:lang w:val="en-US"/>
              </w:rPr>
              <w:t>50</w:t>
            </w:r>
          </w:p>
        </w:tc>
      </w:tr>
      <w:tr w:rsidR="00B119BD" w:rsidRPr="00B119BD" w14:paraId="1AEF4AC0"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6BBA3351" w14:textId="77777777" w:rsidR="003D32E5" w:rsidRPr="00B119BD" w:rsidRDefault="003D32E5" w:rsidP="00BC40F1">
            <w:pPr>
              <w:ind w:firstLine="0"/>
              <w:jc w:val="center"/>
              <w:rPr>
                <w:sz w:val="18"/>
                <w:szCs w:val="18"/>
                <w:lang w:val="en-US"/>
              </w:rPr>
            </w:pPr>
            <w:r w:rsidRPr="00B119BD">
              <w:rPr>
                <w:sz w:val="18"/>
                <w:szCs w:val="18"/>
                <w:lang w:val="en-US"/>
              </w:rPr>
              <w:t>15</w:t>
            </w:r>
          </w:p>
        </w:tc>
        <w:tc>
          <w:tcPr>
            <w:tcW w:w="1260" w:type="pct"/>
            <w:tcBorders>
              <w:top w:val="nil"/>
              <w:left w:val="nil"/>
              <w:bottom w:val="single" w:sz="4" w:space="0" w:color="auto"/>
              <w:right w:val="single" w:sz="4" w:space="0" w:color="auto"/>
            </w:tcBorders>
          </w:tcPr>
          <w:p w14:paraId="614FADA0" w14:textId="77777777" w:rsidR="003D32E5" w:rsidRPr="00B119BD" w:rsidRDefault="003D32E5" w:rsidP="00BC40F1">
            <w:pPr>
              <w:ind w:firstLine="0"/>
              <w:jc w:val="center"/>
              <w:rPr>
                <w:sz w:val="18"/>
                <w:szCs w:val="18"/>
                <w:lang w:val="en-US"/>
              </w:rPr>
            </w:pPr>
            <w:r w:rsidRPr="00B119BD">
              <w:rPr>
                <w:sz w:val="18"/>
                <w:szCs w:val="18"/>
                <w:lang w:val="en-US"/>
              </w:rPr>
              <w:t>47</w:t>
            </w:r>
          </w:p>
        </w:tc>
        <w:tc>
          <w:tcPr>
            <w:tcW w:w="1260" w:type="pct"/>
            <w:tcBorders>
              <w:top w:val="nil"/>
              <w:left w:val="nil"/>
              <w:bottom w:val="single" w:sz="4" w:space="0" w:color="auto"/>
              <w:right w:val="single" w:sz="4" w:space="0" w:color="auto"/>
            </w:tcBorders>
          </w:tcPr>
          <w:p w14:paraId="48C4AF10" w14:textId="77777777" w:rsidR="003D32E5" w:rsidRPr="00B119BD" w:rsidRDefault="003D32E5" w:rsidP="00BC40F1">
            <w:pPr>
              <w:ind w:firstLine="0"/>
              <w:jc w:val="center"/>
              <w:rPr>
                <w:sz w:val="18"/>
                <w:szCs w:val="18"/>
                <w:lang w:val="en-US"/>
              </w:rPr>
            </w:pPr>
            <w:r w:rsidRPr="00B119BD">
              <w:rPr>
                <w:sz w:val="18"/>
                <w:szCs w:val="18"/>
                <w:lang w:val="en-US"/>
              </w:rPr>
              <w:t>32</w:t>
            </w:r>
          </w:p>
        </w:tc>
        <w:tc>
          <w:tcPr>
            <w:tcW w:w="1221" w:type="pct"/>
            <w:tcBorders>
              <w:top w:val="nil"/>
              <w:left w:val="nil"/>
              <w:bottom w:val="single" w:sz="4" w:space="0" w:color="auto"/>
              <w:right w:val="single" w:sz="4" w:space="0" w:color="auto"/>
            </w:tcBorders>
          </w:tcPr>
          <w:p w14:paraId="3C7CCDC8" w14:textId="77777777" w:rsidR="003D32E5" w:rsidRPr="00B119BD" w:rsidRDefault="003D32E5" w:rsidP="00BC40F1">
            <w:pPr>
              <w:ind w:firstLine="0"/>
              <w:jc w:val="center"/>
              <w:rPr>
                <w:sz w:val="18"/>
                <w:szCs w:val="18"/>
                <w:lang w:val="en-US"/>
              </w:rPr>
            </w:pPr>
            <w:r w:rsidRPr="00B119BD">
              <w:rPr>
                <w:sz w:val="18"/>
                <w:szCs w:val="18"/>
                <w:lang w:val="en-US"/>
              </w:rPr>
              <w:t>40</w:t>
            </w:r>
          </w:p>
        </w:tc>
      </w:tr>
      <w:tr w:rsidR="00B119BD" w:rsidRPr="00B119BD" w14:paraId="43A98084"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69135A1A" w14:textId="77777777" w:rsidR="003D32E5" w:rsidRPr="00B119BD" w:rsidRDefault="003D32E5" w:rsidP="00BC40F1">
            <w:pPr>
              <w:ind w:firstLine="0"/>
              <w:jc w:val="center"/>
              <w:rPr>
                <w:sz w:val="18"/>
                <w:szCs w:val="18"/>
                <w:lang w:val="en-US"/>
              </w:rPr>
            </w:pPr>
            <w:r w:rsidRPr="00B119BD">
              <w:rPr>
                <w:sz w:val="18"/>
                <w:szCs w:val="18"/>
                <w:lang w:val="en-US"/>
              </w:rPr>
              <w:t>20</w:t>
            </w:r>
          </w:p>
        </w:tc>
        <w:tc>
          <w:tcPr>
            <w:tcW w:w="1260" w:type="pct"/>
            <w:tcBorders>
              <w:top w:val="nil"/>
              <w:left w:val="nil"/>
              <w:bottom w:val="single" w:sz="4" w:space="0" w:color="auto"/>
              <w:right w:val="single" w:sz="4" w:space="0" w:color="auto"/>
            </w:tcBorders>
          </w:tcPr>
          <w:p w14:paraId="267473AF" w14:textId="77777777" w:rsidR="003D32E5" w:rsidRPr="00B119BD" w:rsidRDefault="003D32E5" w:rsidP="00BC40F1">
            <w:pPr>
              <w:ind w:firstLine="0"/>
              <w:jc w:val="center"/>
              <w:rPr>
                <w:sz w:val="18"/>
                <w:szCs w:val="18"/>
                <w:lang w:val="en-US"/>
              </w:rPr>
            </w:pPr>
            <w:r w:rsidRPr="00B119BD">
              <w:rPr>
                <w:sz w:val="18"/>
                <w:szCs w:val="18"/>
                <w:lang w:val="en-US"/>
              </w:rPr>
              <w:t>38</w:t>
            </w:r>
          </w:p>
        </w:tc>
        <w:tc>
          <w:tcPr>
            <w:tcW w:w="1260" w:type="pct"/>
            <w:tcBorders>
              <w:top w:val="nil"/>
              <w:left w:val="nil"/>
              <w:bottom w:val="single" w:sz="4" w:space="0" w:color="auto"/>
              <w:right w:val="single" w:sz="4" w:space="0" w:color="auto"/>
            </w:tcBorders>
          </w:tcPr>
          <w:p w14:paraId="5C86CB0D" w14:textId="77777777" w:rsidR="003D32E5" w:rsidRPr="00B119BD" w:rsidRDefault="003D32E5" w:rsidP="00BC40F1">
            <w:pPr>
              <w:ind w:firstLine="0"/>
              <w:jc w:val="center"/>
              <w:rPr>
                <w:sz w:val="18"/>
                <w:szCs w:val="18"/>
                <w:lang w:val="en-US"/>
              </w:rPr>
            </w:pPr>
            <w:r w:rsidRPr="00B119BD">
              <w:rPr>
                <w:sz w:val="18"/>
                <w:szCs w:val="18"/>
                <w:lang w:val="en-US"/>
              </w:rPr>
              <w:t>27</w:t>
            </w:r>
          </w:p>
        </w:tc>
        <w:tc>
          <w:tcPr>
            <w:tcW w:w="1221" w:type="pct"/>
            <w:tcBorders>
              <w:top w:val="nil"/>
              <w:left w:val="nil"/>
              <w:bottom w:val="single" w:sz="4" w:space="0" w:color="auto"/>
              <w:right w:val="single" w:sz="4" w:space="0" w:color="auto"/>
            </w:tcBorders>
          </w:tcPr>
          <w:p w14:paraId="3A28A0B1" w14:textId="77777777" w:rsidR="003D32E5" w:rsidRPr="00B119BD" w:rsidRDefault="003D32E5" w:rsidP="00BC40F1">
            <w:pPr>
              <w:ind w:firstLine="0"/>
              <w:jc w:val="center"/>
              <w:rPr>
                <w:sz w:val="18"/>
                <w:szCs w:val="18"/>
                <w:lang w:val="en-US"/>
              </w:rPr>
            </w:pPr>
            <w:r w:rsidRPr="00B119BD">
              <w:rPr>
                <w:sz w:val="18"/>
                <w:szCs w:val="18"/>
                <w:lang w:val="en-US"/>
              </w:rPr>
              <w:t>34</w:t>
            </w:r>
          </w:p>
        </w:tc>
      </w:tr>
      <w:tr w:rsidR="00B119BD" w:rsidRPr="00B119BD" w14:paraId="21D954DE"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58B4161A" w14:textId="77777777" w:rsidR="003D32E5" w:rsidRPr="00B119BD" w:rsidRDefault="003D32E5" w:rsidP="00BC40F1">
            <w:pPr>
              <w:ind w:firstLine="0"/>
              <w:jc w:val="center"/>
              <w:rPr>
                <w:sz w:val="18"/>
                <w:szCs w:val="18"/>
                <w:lang w:val="en-US"/>
              </w:rPr>
            </w:pPr>
            <w:r w:rsidRPr="00B119BD">
              <w:rPr>
                <w:sz w:val="18"/>
                <w:szCs w:val="18"/>
                <w:lang w:val="en-US"/>
              </w:rPr>
              <w:t>25</w:t>
            </w:r>
          </w:p>
        </w:tc>
        <w:tc>
          <w:tcPr>
            <w:tcW w:w="1260" w:type="pct"/>
            <w:tcBorders>
              <w:top w:val="nil"/>
              <w:left w:val="nil"/>
              <w:bottom w:val="single" w:sz="4" w:space="0" w:color="auto"/>
              <w:right w:val="single" w:sz="4" w:space="0" w:color="auto"/>
            </w:tcBorders>
          </w:tcPr>
          <w:p w14:paraId="0FC0CE99" w14:textId="77777777" w:rsidR="003D32E5" w:rsidRPr="00B119BD" w:rsidRDefault="003D32E5" w:rsidP="00BC40F1">
            <w:pPr>
              <w:ind w:firstLine="0"/>
              <w:jc w:val="center"/>
              <w:rPr>
                <w:sz w:val="18"/>
                <w:szCs w:val="18"/>
                <w:lang w:val="en-US"/>
              </w:rPr>
            </w:pPr>
            <w:r w:rsidRPr="00B119BD">
              <w:rPr>
                <w:sz w:val="18"/>
                <w:szCs w:val="18"/>
                <w:lang w:val="en-US"/>
              </w:rPr>
              <w:t>33</w:t>
            </w:r>
          </w:p>
        </w:tc>
        <w:tc>
          <w:tcPr>
            <w:tcW w:w="1260" w:type="pct"/>
            <w:tcBorders>
              <w:top w:val="nil"/>
              <w:left w:val="nil"/>
              <w:bottom w:val="single" w:sz="4" w:space="0" w:color="auto"/>
              <w:right w:val="single" w:sz="4" w:space="0" w:color="auto"/>
            </w:tcBorders>
          </w:tcPr>
          <w:p w14:paraId="72C26D50" w14:textId="77777777" w:rsidR="003D32E5" w:rsidRPr="00B119BD" w:rsidRDefault="003D32E5" w:rsidP="00BC40F1">
            <w:pPr>
              <w:ind w:firstLine="0"/>
              <w:jc w:val="center"/>
              <w:rPr>
                <w:sz w:val="18"/>
                <w:szCs w:val="18"/>
                <w:lang w:val="en-US"/>
              </w:rPr>
            </w:pPr>
            <w:r w:rsidRPr="00B119BD">
              <w:rPr>
                <w:sz w:val="18"/>
                <w:szCs w:val="18"/>
                <w:lang w:val="en-US"/>
              </w:rPr>
              <w:t>23</w:t>
            </w:r>
          </w:p>
        </w:tc>
        <w:tc>
          <w:tcPr>
            <w:tcW w:w="1221" w:type="pct"/>
            <w:tcBorders>
              <w:top w:val="nil"/>
              <w:left w:val="nil"/>
              <w:bottom w:val="single" w:sz="4" w:space="0" w:color="auto"/>
              <w:right w:val="single" w:sz="4" w:space="0" w:color="auto"/>
            </w:tcBorders>
          </w:tcPr>
          <w:p w14:paraId="27E89CEF" w14:textId="77777777" w:rsidR="003D32E5" w:rsidRPr="00B119BD" w:rsidRDefault="003D32E5" w:rsidP="00BC40F1">
            <w:pPr>
              <w:ind w:firstLine="0"/>
              <w:jc w:val="center"/>
              <w:rPr>
                <w:sz w:val="18"/>
                <w:szCs w:val="18"/>
                <w:lang w:val="en-US"/>
              </w:rPr>
            </w:pPr>
            <w:r w:rsidRPr="00B119BD">
              <w:rPr>
                <w:sz w:val="18"/>
                <w:szCs w:val="18"/>
                <w:lang w:val="en-US"/>
              </w:rPr>
              <w:t>30</w:t>
            </w:r>
          </w:p>
        </w:tc>
      </w:tr>
      <w:tr w:rsidR="00B119BD" w:rsidRPr="00B119BD" w14:paraId="172BD9A3"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29998C89" w14:textId="77777777" w:rsidR="003D32E5" w:rsidRPr="00B119BD" w:rsidRDefault="003D32E5" w:rsidP="00BC40F1">
            <w:pPr>
              <w:ind w:firstLine="0"/>
              <w:jc w:val="center"/>
              <w:rPr>
                <w:sz w:val="18"/>
                <w:szCs w:val="18"/>
                <w:lang w:val="en-US"/>
              </w:rPr>
            </w:pPr>
            <w:r w:rsidRPr="00B119BD">
              <w:rPr>
                <w:sz w:val="18"/>
                <w:szCs w:val="18"/>
                <w:lang w:val="en-US"/>
              </w:rPr>
              <w:lastRenderedPageBreak/>
              <w:t>30</w:t>
            </w:r>
          </w:p>
        </w:tc>
        <w:tc>
          <w:tcPr>
            <w:tcW w:w="1260" w:type="pct"/>
            <w:tcBorders>
              <w:top w:val="nil"/>
              <w:left w:val="nil"/>
              <w:bottom w:val="single" w:sz="4" w:space="0" w:color="auto"/>
              <w:right w:val="single" w:sz="4" w:space="0" w:color="auto"/>
            </w:tcBorders>
          </w:tcPr>
          <w:p w14:paraId="02B12CFB" w14:textId="77777777" w:rsidR="003D32E5" w:rsidRPr="00B119BD" w:rsidRDefault="003D32E5" w:rsidP="00BC40F1">
            <w:pPr>
              <w:ind w:firstLine="0"/>
              <w:jc w:val="center"/>
              <w:rPr>
                <w:sz w:val="18"/>
                <w:szCs w:val="18"/>
                <w:lang w:val="en-US"/>
              </w:rPr>
            </w:pPr>
            <w:r w:rsidRPr="00B119BD">
              <w:rPr>
                <w:sz w:val="18"/>
                <w:szCs w:val="18"/>
                <w:lang w:val="en-US"/>
              </w:rPr>
              <w:t>29</w:t>
            </w:r>
          </w:p>
        </w:tc>
        <w:tc>
          <w:tcPr>
            <w:tcW w:w="1260" w:type="pct"/>
            <w:tcBorders>
              <w:top w:val="nil"/>
              <w:left w:val="nil"/>
              <w:bottom w:val="single" w:sz="4" w:space="0" w:color="auto"/>
              <w:right w:val="single" w:sz="4" w:space="0" w:color="auto"/>
            </w:tcBorders>
          </w:tcPr>
          <w:p w14:paraId="6217380D" w14:textId="77777777" w:rsidR="003D32E5" w:rsidRPr="00B119BD" w:rsidRDefault="003D32E5" w:rsidP="00BC40F1">
            <w:pPr>
              <w:ind w:firstLine="0"/>
              <w:jc w:val="center"/>
              <w:rPr>
                <w:sz w:val="18"/>
                <w:szCs w:val="18"/>
                <w:lang w:val="en-US"/>
              </w:rPr>
            </w:pPr>
            <w:r w:rsidRPr="00B119BD">
              <w:rPr>
                <w:sz w:val="18"/>
                <w:szCs w:val="18"/>
                <w:lang w:val="en-US"/>
              </w:rPr>
              <w:t>21</w:t>
            </w:r>
          </w:p>
        </w:tc>
        <w:tc>
          <w:tcPr>
            <w:tcW w:w="1221" w:type="pct"/>
            <w:tcBorders>
              <w:top w:val="nil"/>
              <w:left w:val="nil"/>
              <w:bottom w:val="single" w:sz="4" w:space="0" w:color="auto"/>
              <w:right w:val="single" w:sz="4" w:space="0" w:color="auto"/>
            </w:tcBorders>
          </w:tcPr>
          <w:p w14:paraId="2FCE44A2" w14:textId="77777777" w:rsidR="003D32E5" w:rsidRPr="00B119BD" w:rsidRDefault="003D32E5" w:rsidP="00BC40F1">
            <w:pPr>
              <w:ind w:firstLine="0"/>
              <w:jc w:val="center"/>
              <w:rPr>
                <w:sz w:val="18"/>
                <w:szCs w:val="18"/>
                <w:lang w:val="en-US"/>
              </w:rPr>
            </w:pPr>
            <w:r w:rsidRPr="00B119BD">
              <w:rPr>
                <w:sz w:val="18"/>
                <w:szCs w:val="18"/>
                <w:lang w:val="en-US"/>
              </w:rPr>
              <w:t>27</w:t>
            </w:r>
          </w:p>
        </w:tc>
      </w:tr>
      <w:tr w:rsidR="00B119BD" w:rsidRPr="00B119BD" w14:paraId="2CD2D883"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08491371" w14:textId="77777777" w:rsidR="003D32E5" w:rsidRPr="00B119BD" w:rsidRDefault="003D32E5" w:rsidP="00BC40F1">
            <w:pPr>
              <w:ind w:firstLine="0"/>
              <w:jc w:val="center"/>
              <w:rPr>
                <w:sz w:val="18"/>
                <w:szCs w:val="18"/>
                <w:lang w:val="en-US"/>
              </w:rPr>
            </w:pPr>
            <w:r w:rsidRPr="00B119BD">
              <w:rPr>
                <w:sz w:val="18"/>
                <w:szCs w:val="18"/>
                <w:lang w:val="en-US"/>
              </w:rPr>
              <w:t>35</w:t>
            </w:r>
          </w:p>
        </w:tc>
        <w:tc>
          <w:tcPr>
            <w:tcW w:w="1260" w:type="pct"/>
            <w:tcBorders>
              <w:top w:val="nil"/>
              <w:left w:val="nil"/>
              <w:bottom w:val="single" w:sz="4" w:space="0" w:color="auto"/>
              <w:right w:val="single" w:sz="4" w:space="0" w:color="auto"/>
            </w:tcBorders>
          </w:tcPr>
          <w:p w14:paraId="767B85A1" w14:textId="77777777" w:rsidR="003D32E5" w:rsidRPr="00B119BD" w:rsidRDefault="003D32E5" w:rsidP="00BC40F1">
            <w:pPr>
              <w:ind w:firstLine="0"/>
              <w:jc w:val="center"/>
              <w:rPr>
                <w:sz w:val="18"/>
                <w:szCs w:val="18"/>
                <w:lang w:val="en-US"/>
              </w:rPr>
            </w:pPr>
            <w:r w:rsidRPr="00B119BD">
              <w:rPr>
                <w:sz w:val="18"/>
                <w:szCs w:val="18"/>
                <w:lang w:val="en-US"/>
              </w:rPr>
              <w:t>26</w:t>
            </w:r>
          </w:p>
        </w:tc>
        <w:tc>
          <w:tcPr>
            <w:tcW w:w="1260" w:type="pct"/>
            <w:tcBorders>
              <w:top w:val="nil"/>
              <w:left w:val="nil"/>
              <w:bottom w:val="single" w:sz="4" w:space="0" w:color="auto"/>
              <w:right w:val="single" w:sz="4" w:space="0" w:color="auto"/>
            </w:tcBorders>
          </w:tcPr>
          <w:p w14:paraId="7BC25870" w14:textId="77777777" w:rsidR="003D32E5" w:rsidRPr="00B119BD" w:rsidRDefault="003D32E5" w:rsidP="00BC40F1">
            <w:pPr>
              <w:ind w:firstLine="0"/>
              <w:jc w:val="center"/>
              <w:rPr>
                <w:sz w:val="18"/>
                <w:szCs w:val="18"/>
                <w:lang w:val="en-US"/>
              </w:rPr>
            </w:pPr>
            <w:r w:rsidRPr="00B119BD">
              <w:rPr>
                <w:sz w:val="18"/>
                <w:szCs w:val="18"/>
                <w:lang w:val="en-US"/>
              </w:rPr>
              <w:t>19</w:t>
            </w:r>
          </w:p>
        </w:tc>
        <w:tc>
          <w:tcPr>
            <w:tcW w:w="1221" w:type="pct"/>
            <w:tcBorders>
              <w:top w:val="nil"/>
              <w:left w:val="nil"/>
              <w:bottom w:val="single" w:sz="4" w:space="0" w:color="auto"/>
              <w:right w:val="single" w:sz="4" w:space="0" w:color="auto"/>
            </w:tcBorders>
          </w:tcPr>
          <w:p w14:paraId="69C7B0B4" w14:textId="77777777" w:rsidR="003D32E5" w:rsidRPr="00B119BD" w:rsidRDefault="003D32E5" w:rsidP="00BC40F1">
            <w:pPr>
              <w:ind w:firstLine="0"/>
              <w:jc w:val="center"/>
              <w:rPr>
                <w:sz w:val="18"/>
                <w:szCs w:val="18"/>
                <w:lang w:val="en-US"/>
              </w:rPr>
            </w:pPr>
            <w:r w:rsidRPr="00B119BD">
              <w:rPr>
                <w:sz w:val="18"/>
                <w:szCs w:val="18"/>
                <w:lang w:val="en-US"/>
              </w:rPr>
              <w:t>25</w:t>
            </w:r>
          </w:p>
        </w:tc>
      </w:tr>
      <w:tr w:rsidR="00B119BD" w:rsidRPr="00B119BD" w14:paraId="2266400F"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2FC8DB61" w14:textId="77777777" w:rsidR="003D32E5" w:rsidRPr="00B119BD" w:rsidRDefault="003D32E5" w:rsidP="00BC40F1">
            <w:pPr>
              <w:ind w:firstLine="0"/>
              <w:jc w:val="center"/>
              <w:rPr>
                <w:sz w:val="18"/>
                <w:szCs w:val="18"/>
                <w:lang w:val="en-US"/>
              </w:rPr>
            </w:pPr>
            <w:r w:rsidRPr="00B119BD">
              <w:rPr>
                <w:sz w:val="18"/>
                <w:szCs w:val="18"/>
                <w:lang w:val="en-US"/>
              </w:rPr>
              <w:t>40</w:t>
            </w:r>
          </w:p>
        </w:tc>
        <w:tc>
          <w:tcPr>
            <w:tcW w:w="1260" w:type="pct"/>
            <w:tcBorders>
              <w:top w:val="nil"/>
              <w:left w:val="nil"/>
              <w:bottom w:val="single" w:sz="4" w:space="0" w:color="auto"/>
              <w:right w:val="single" w:sz="4" w:space="0" w:color="auto"/>
            </w:tcBorders>
          </w:tcPr>
          <w:p w14:paraId="4794DE25" w14:textId="77777777" w:rsidR="003D32E5" w:rsidRPr="00B119BD" w:rsidRDefault="003D32E5" w:rsidP="00BC40F1">
            <w:pPr>
              <w:ind w:firstLine="0"/>
              <w:jc w:val="center"/>
              <w:rPr>
                <w:sz w:val="18"/>
                <w:szCs w:val="18"/>
                <w:lang w:val="en-US"/>
              </w:rPr>
            </w:pPr>
            <w:r w:rsidRPr="00B119BD">
              <w:rPr>
                <w:sz w:val="18"/>
                <w:szCs w:val="18"/>
                <w:lang w:val="en-US"/>
              </w:rPr>
              <w:t>24</w:t>
            </w:r>
          </w:p>
        </w:tc>
        <w:tc>
          <w:tcPr>
            <w:tcW w:w="1260" w:type="pct"/>
            <w:tcBorders>
              <w:top w:val="nil"/>
              <w:left w:val="nil"/>
              <w:bottom w:val="single" w:sz="4" w:space="0" w:color="auto"/>
              <w:right w:val="single" w:sz="4" w:space="0" w:color="auto"/>
            </w:tcBorders>
          </w:tcPr>
          <w:p w14:paraId="351B1D57" w14:textId="77777777" w:rsidR="003D32E5" w:rsidRPr="00B119BD" w:rsidRDefault="003D32E5" w:rsidP="00BC40F1">
            <w:pPr>
              <w:ind w:firstLine="0"/>
              <w:jc w:val="center"/>
              <w:rPr>
                <w:sz w:val="18"/>
                <w:szCs w:val="18"/>
                <w:lang w:val="en-US"/>
              </w:rPr>
            </w:pPr>
            <w:r w:rsidRPr="00B119BD">
              <w:rPr>
                <w:sz w:val="18"/>
                <w:szCs w:val="18"/>
                <w:lang w:val="en-US"/>
              </w:rPr>
              <w:t>17</w:t>
            </w:r>
          </w:p>
        </w:tc>
        <w:tc>
          <w:tcPr>
            <w:tcW w:w="1221" w:type="pct"/>
            <w:tcBorders>
              <w:top w:val="nil"/>
              <w:left w:val="nil"/>
              <w:bottom w:val="single" w:sz="4" w:space="0" w:color="auto"/>
              <w:right w:val="single" w:sz="4" w:space="0" w:color="auto"/>
            </w:tcBorders>
          </w:tcPr>
          <w:p w14:paraId="6C415BA8" w14:textId="77777777" w:rsidR="003D32E5" w:rsidRPr="00B119BD" w:rsidRDefault="003D32E5" w:rsidP="00BC40F1">
            <w:pPr>
              <w:ind w:firstLine="0"/>
              <w:jc w:val="center"/>
              <w:rPr>
                <w:sz w:val="18"/>
                <w:szCs w:val="18"/>
                <w:lang w:val="en-US"/>
              </w:rPr>
            </w:pPr>
            <w:r w:rsidRPr="00B119BD">
              <w:rPr>
                <w:sz w:val="18"/>
                <w:szCs w:val="18"/>
                <w:lang w:val="en-US"/>
              </w:rPr>
              <w:t>23</w:t>
            </w:r>
          </w:p>
        </w:tc>
      </w:tr>
      <w:tr w:rsidR="00B119BD" w:rsidRPr="00B119BD" w14:paraId="70A6CB84"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47B43506" w14:textId="77777777" w:rsidR="003D32E5" w:rsidRPr="00B119BD" w:rsidRDefault="003D32E5" w:rsidP="00BC40F1">
            <w:pPr>
              <w:ind w:firstLine="0"/>
              <w:jc w:val="center"/>
              <w:rPr>
                <w:sz w:val="18"/>
                <w:szCs w:val="18"/>
                <w:lang w:val="en-US"/>
              </w:rPr>
            </w:pPr>
            <w:r w:rsidRPr="00B119BD">
              <w:rPr>
                <w:sz w:val="18"/>
                <w:szCs w:val="18"/>
                <w:lang w:val="en-US"/>
              </w:rPr>
              <w:t>45</w:t>
            </w:r>
          </w:p>
        </w:tc>
        <w:tc>
          <w:tcPr>
            <w:tcW w:w="1260" w:type="pct"/>
            <w:tcBorders>
              <w:top w:val="nil"/>
              <w:left w:val="nil"/>
              <w:bottom w:val="single" w:sz="4" w:space="0" w:color="auto"/>
              <w:right w:val="single" w:sz="4" w:space="0" w:color="auto"/>
            </w:tcBorders>
          </w:tcPr>
          <w:p w14:paraId="6762FC25" w14:textId="77777777" w:rsidR="003D32E5" w:rsidRPr="00B119BD" w:rsidRDefault="003D32E5" w:rsidP="00BC40F1">
            <w:pPr>
              <w:ind w:firstLine="0"/>
              <w:jc w:val="center"/>
              <w:rPr>
                <w:sz w:val="18"/>
                <w:szCs w:val="18"/>
                <w:lang w:val="en-US"/>
              </w:rPr>
            </w:pPr>
            <w:r w:rsidRPr="00B119BD">
              <w:rPr>
                <w:sz w:val="18"/>
                <w:szCs w:val="18"/>
                <w:lang w:val="en-US"/>
              </w:rPr>
              <w:t>22</w:t>
            </w:r>
          </w:p>
        </w:tc>
        <w:tc>
          <w:tcPr>
            <w:tcW w:w="1260" w:type="pct"/>
            <w:tcBorders>
              <w:top w:val="nil"/>
              <w:left w:val="nil"/>
              <w:bottom w:val="single" w:sz="4" w:space="0" w:color="auto"/>
              <w:right w:val="single" w:sz="4" w:space="0" w:color="auto"/>
            </w:tcBorders>
          </w:tcPr>
          <w:p w14:paraId="5B7016E5" w14:textId="77777777" w:rsidR="003D32E5" w:rsidRPr="00B119BD" w:rsidRDefault="003D32E5" w:rsidP="00BC40F1">
            <w:pPr>
              <w:ind w:firstLine="0"/>
              <w:jc w:val="center"/>
              <w:rPr>
                <w:sz w:val="18"/>
                <w:szCs w:val="18"/>
                <w:lang w:val="en-US"/>
              </w:rPr>
            </w:pPr>
            <w:r w:rsidRPr="00B119BD">
              <w:rPr>
                <w:sz w:val="18"/>
                <w:szCs w:val="18"/>
                <w:lang w:val="en-US"/>
              </w:rPr>
              <w:t>16</w:t>
            </w:r>
          </w:p>
        </w:tc>
        <w:tc>
          <w:tcPr>
            <w:tcW w:w="1221" w:type="pct"/>
            <w:tcBorders>
              <w:top w:val="nil"/>
              <w:left w:val="nil"/>
              <w:bottom w:val="single" w:sz="4" w:space="0" w:color="auto"/>
              <w:right w:val="single" w:sz="4" w:space="0" w:color="auto"/>
            </w:tcBorders>
          </w:tcPr>
          <w:p w14:paraId="762B27E7" w14:textId="77777777" w:rsidR="003D32E5" w:rsidRPr="00B119BD" w:rsidRDefault="003D32E5" w:rsidP="00BC40F1">
            <w:pPr>
              <w:ind w:firstLine="0"/>
              <w:jc w:val="center"/>
              <w:rPr>
                <w:sz w:val="18"/>
                <w:szCs w:val="18"/>
                <w:lang w:val="en-US"/>
              </w:rPr>
            </w:pPr>
            <w:r w:rsidRPr="00B119BD">
              <w:rPr>
                <w:sz w:val="18"/>
                <w:szCs w:val="18"/>
                <w:lang w:val="en-US"/>
              </w:rPr>
              <w:t>22</w:t>
            </w:r>
          </w:p>
        </w:tc>
      </w:tr>
      <w:tr w:rsidR="00B119BD" w:rsidRPr="00B119BD" w14:paraId="4C3E6F48"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49DA77DF" w14:textId="77777777" w:rsidR="003D32E5" w:rsidRPr="00B119BD" w:rsidRDefault="003D32E5" w:rsidP="00BC40F1">
            <w:pPr>
              <w:ind w:firstLine="0"/>
              <w:jc w:val="center"/>
              <w:rPr>
                <w:sz w:val="18"/>
                <w:szCs w:val="18"/>
                <w:lang w:val="en-US"/>
              </w:rPr>
            </w:pPr>
            <w:r w:rsidRPr="00B119BD">
              <w:rPr>
                <w:sz w:val="18"/>
                <w:szCs w:val="18"/>
                <w:lang w:val="en-US"/>
              </w:rPr>
              <w:t>50</w:t>
            </w:r>
          </w:p>
        </w:tc>
        <w:tc>
          <w:tcPr>
            <w:tcW w:w="1260" w:type="pct"/>
            <w:tcBorders>
              <w:top w:val="nil"/>
              <w:left w:val="nil"/>
              <w:bottom w:val="single" w:sz="4" w:space="0" w:color="auto"/>
              <w:right w:val="single" w:sz="4" w:space="0" w:color="auto"/>
            </w:tcBorders>
          </w:tcPr>
          <w:p w14:paraId="5D3575A9" w14:textId="77777777" w:rsidR="003D32E5" w:rsidRPr="00B119BD" w:rsidRDefault="003D32E5" w:rsidP="00BC40F1">
            <w:pPr>
              <w:ind w:firstLine="0"/>
              <w:jc w:val="center"/>
              <w:rPr>
                <w:sz w:val="18"/>
                <w:szCs w:val="18"/>
                <w:lang w:val="en-US"/>
              </w:rPr>
            </w:pPr>
            <w:r w:rsidRPr="00B119BD">
              <w:rPr>
                <w:sz w:val="18"/>
                <w:szCs w:val="18"/>
                <w:lang w:val="en-US"/>
              </w:rPr>
              <w:t>21</w:t>
            </w:r>
          </w:p>
        </w:tc>
        <w:tc>
          <w:tcPr>
            <w:tcW w:w="1260" w:type="pct"/>
            <w:tcBorders>
              <w:top w:val="nil"/>
              <w:left w:val="nil"/>
              <w:bottom w:val="single" w:sz="4" w:space="0" w:color="auto"/>
              <w:right w:val="single" w:sz="4" w:space="0" w:color="auto"/>
            </w:tcBorders>
          </w:tcPr>
          <w:p w14:paraId="66EFB174" w14:textId="77777777" w:rsidR="003D32E5" w:rsidRPr="00B119BD" w:rsidRDefault="003D32E5" w:rsidP="00BC40F1">
            <w:pPr>
              <w:ind w:firstLine="0"/>
              <w:jc w:val="center"/>
              <w:rPr>
                <w:sz w:val="18"/>
                <w:szCs w:val="18"/>
                <w:lang w:val="en-US"/>
              </w:rPr>
            </w:pPr>
            <w:r w:rsidRPr="00B119BD">
              <w:rPr>
                <w:sz w:val="18"/>
                <w:szCs w:val="18"/>
                <w:lang w:val="en-US"/>
              </w:rPr>
              <w:t>15</w:t>
            </w:r>
          </w:p>
        </w:tc>
        <w:tc>
          <w:tcPr>
            <w:tcW w:w="1221" w:type="pct"/>
            <w:tcBorders>
              <w:top w:val="nil"/>
              <w:left w:val="nil"/>
              <w:bottom w:val="single" w:sz="4" w:space="0" w:color="auto"/>
              <w:right w:val="single" w:sz="4" w:space="0" w:color="auto"/>
            </w:tcBorders>
          </w:tcPr>
          <w:p w14:paraId="14779FE9" w14:textId="77777777" w:rsidR="003D32E5" w:rsidRPr="00B119BD" w:rsidRDefault="003D32E5" w:rsidP="00BC40F1">
            <w:pPr>
              <w:ind w:firstLine="0"/>
              <w:jc w:val="center"/>
              <w:rPr>
                <w:sz w:val="18"/>
                <w:szCs w:val="18"/>
                <w:lang w:val="en-US"/>
              </w:rPr>
            </w:pPr>
            <w:r w:rsidRPr="00B119BD">
              <w:rPr>
                <w:sz w:val="18"/>
                <w:szCs w:val="18"/>
                <w:lang w:val="en-US"/>
              </w:rPr>
              <w:t>20</w:t>
            </w:r>
          </w:p>
        </w:tc>
      </w:tr>
      <w:tr w:rsidR="00B119BD" w:rsidRPr="00B119BD" w14:paraId="18000806"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123FFB7E" w14:textId="77777777" w:rsidR="003D32E5" w:rsidRPr="00B119BD" w:rsidRDefault="003D32E5" w:rsidP="00BC40F1">
            <w:pPr>
              <w:ind w:firstLine="0"/>
              <w:jc w:val="center"/>
              <w:rPr>
                <w:sz w:val="18"/>
                <w:szCs w:val="18"/>
                <w:lang w:val="en-US"/>
              </w:rPr>
            </w:pPr>
            <w:r w:rsidRPr="00B119BD">
              <w:rPr>
                <w:sz w:val="18"/>
                <w:szCs w:val="18"/>
                <w:lang w:val="en-US"/>
              </w:rPr>
              <w:t>55</w:t>
            </w:r>
          </w:p>
        </w:tc>
        <w:tc>
          <w:tcPr>
            <w:tcW w:w="1260" w:type="pct"/>
            <w:tcBorders>
              <w:top w:val="nil"/>
              <w:left w:val="nil"/>
              <w:bottom w:val="single" w:sz="4" w:space="0" w:color="auto"/>
              <w:right w:val="single" w:sz="4" w:space="0" w:color="auto"/>
            </w:tcBorders>
          </w:tcPr>
          <w:p w14:paraId="3B9FDE8D" w14:textId="77777777" w:rsidR="003D32E5" w:rsidRPr="00B119BD" w:rsidRDefault="003D32E5" w:rsidP="00BC40F1">
            <w:pPr>
              <w:ind w:firstLine="0"/>
              <w:jc w:val="center"/>
              <w:rPr>
                <w:sz w:val="18"/>
                <w:szCs w:val="18"/>
                <w:lang w:val="en-US"/>
              </w:rPr>
            </w:pPr>
            <w:r w:rsidRPr="00B119BD">
              <w:rPr>
                <w:sz w:val="18"/>
                <w:szCs w:val="18"/>
                <w:lang w:val="en-US"/>
              </w:rPr>
              <w:t>19</w:t>
            </w:r>
          </w:p>
        </w:tc>
        <w:tc>
          <w:tcPr>
            <w:tcW w:w="1260" w:type="pct"/>
            <w:tcBorders>
              <w:top w:val="nil"/>
              <w:left w:val="nil"/>
              <w:bottom w:val="single" w:sz="4" w:space="0" w:color="auto"/>
              <w:right w:val="single" w:sz="4" w:space="0" w:color="auto"/>
            </w:tcBorders>
          </w:tcPr>
          <w:p w14:paraId="7F298F86" w14:textId="77777777" w:rsidR="003D32E5" w:rsidRPr="00B119BD" w:rsidRDefault="003D32E5" w:rsidP="00BC40F1">
            <w:pPr>
              <w:ind w:firstLine="0"/>
              <w:jc w:val="center"/>
              <w:rPr>
                <w:sz w:val="18"/>
                <w:szCs w:val="18"/>
                <w:lang w:val="en-US"/>
              </w:rPr>
            </w:pPr>
            <w:r w:rsidRPr="00B119BD">
              <w:rPr>
                <w:sz w:val="18"/>
                <w:szCs w:val="18"/>
                <w:lang w:val="en-US"/>
              </w:rPr>
              <w:t>14</w:t>
            </w:r>
          </w:p>
        </w:tc>
        <w:tc>
          <w:tcPr>
            <w:tcW w:w="1221" w:type="pct"/>
            <w:tcBorders>
              <w:top w:val="nil"/>
              <w:left w:val="nil"/>
              <w:bottom w:val="single" w:sz="4" w:space="0" w:color="auto"/>
              <w:right w:val="single" w:sz="4" w:space="0" w:color="auto"/>
            </w:tcBorders>
          </w:tcPr>
          <w:p w14:paraId="787412BE" w14:textId="77777777" w:rsidR="003D32E5" w:rsidRPr="00B119BD" w:rsidRDefault="003D32E5" w:rsidP="00BC40F1">
            <w:pPr>
              <w:ind w:firstLine="0"/>
              <w:jc w:val="center"/>
              <w:rPr>
                <w:sz w:val="18"/>
                <w:szCs w:val="18"/>
                <w:lang w:val="en-US"/>
              </w:rPr>
            </w:pPr>
            <w:r w:rsidRPr="00B119BD">
              <w:rPr>
                <w:sz w:val="18"/>
                <w:szCs w:val="18"/>
                <w:lang w:val="en-US"/>
              </w:rPr>
              <w:t>19</w:t>
            </w:r>
          </w:p>
        </w:tc>
      </w:tr>
      <w:tr w:rsidR="00B119BD" w:rsidRPr="00B119BD" w14:paraId="235B1B15"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5440918A" w14:textId="77777777" w:rsidR="003D32E5" w:rsidRPr="00B119BD" w:rsidRDefault="003D32E5" w:rsidP="00BC40F1">
            <w:pPr>
              <w:ind w:firstLine="0"/>
              <w:jc w:val="center"/>
              <w:rPr>
                <w:sz w:val="18"/>
                <w:szCs w:val="18"/>
                <w:lang w:val="en-US"/>
              </w:rPr>
            </w:pPr>
            <w:r w:rsidRPr="00B119BD">
              <w:rPr>
                <w:sz w:val="18"/>
                <w:szCs w:val="18"/>
                <w:lang w:val="en-US"/>
              </w:rPr>
              <w:t>60</w:t>
            </w:r>
          </w:p>
        </w:tc>
        <w:tc>
          <w:tcPr>
            <w:tcW w:w="1260" w:type="pct"/>
            <w:tcBorders>
              <w:top w:val="nil"/>
              <w:left w:val="nil"/>
              <w:bottom w:val="single" w:sz="4" w:space="0" w:color="auto"/>
              <w:right w:val="single" w:sz="4" w:space="0" w:color="auto"/>
            </w:tcBorders>
          </w:tcPr>
          <w:p w14:paraId="4C1C4049" w14:textId="77777777" w:rsidR="003D32E5" w:rsidRPr="00B119BD" w:rsidRDefault="003D32E5" w:rsidP="00BC40F1">
            <w:pPr>
              <w:ind w:firstLine="0"/>
              <w:jc w:val="center"/>
              <w:rPr>
                <w:sz w:val="18"/>
                <w:szCs w:val="18"/>
                <w:lang w:val="en-US"/>
              </w:rPr>
            </w:pPr>
            <w:r w:rsidRPr="00B119BD">
              <w:rPr>
                <w:sz w:val="18"/>
                <w:szCs w:val="18"/>
                <w:lang w:val="en-US"/>
              </w:rPr>
              <w:t>18</w:t>
            </w:r>
          </w:p>
        </w:tc>
        <w:tc>
          <w:tcPr>
            <w:tcW w:w="1260" w:type="pct"/>
            <w:tcBorders>
              <w:top w:val="nil"/>
              <w:left w:val="nil"/>
              <w:bottom w:val="single" w:sz="4" w:space="0" w:color="auto"/>
              <w:right w:val="single" w:sz="4" w:space="0" w:color="auto"/>
            </w:tcBorders>
          </w:tcPr>
          <w:p w14:paraId="72DB1299" w14:textId="77777777" w:rsidR="003D32E5" w:rsidRPr="00B119BD" w:rsidRDefault="003D32E5" w:rsidP="00BC40F1">
            <w:pPr>
              <w:ind w:firstLine="0"/>
              <w:jc w:val="center"/>
              <w:rPr>
                <w:sz w:val="18"/>
                <w:szCs w:val="18"/>
                <w:lang w:val="en-US"/>
              </w:rPr>
            </w:pPr>
            <w:r w:rsidRPr="00B119BD">
              <w:rPr>
                <w:sz w:val="18"/>
                <w:szCs w:val="18"/>
                <w:lang w:val="en-US"/>
              </w:rPr>
              <w:t>14</w:t>
            </w:r>
          </w:p>
        </w:tc>
        <w:tc>
          <w:tcPr>
            <w:tcW w:w="1221" w:type="pct"/>
            <w:tcBorders>
              <w:top w:val="nil"/>
              <w:left w:val="nil"/>
              <w:bottom w:val="single" w:sz="4" w:space="0" w:color="auto"/>
              <w:right w:val="single" w:sz="4" w:space="0" w:color="auto"/>
            </w:tcBorders>
          </w:tcPr>
          <w:p w14:paraId="59656EDE" w14:textId="77777777" w:rsidR="003D32E5" w:rsidRPr="00B119BD" w:rsidRDefault="003D32E5" w:rsidP="00BC40F1">
            <w:pPr>
              <w:ind w:firstLine="0"/>
              <w:jc w:val="center"/>
              <w:rPr>
                <w:sz w:val="18"/>
                <w:szCs w:val="18"/>
                <w:lang w:val="en-US"/>
              </w:rPr>
            </w:pPr>
            <w:r w:rsidRPr="00B119BD">
              <w:rPr>
                <w:sz w:val="18"/>
                <w:szCs w:val="18"/>
                <w:lang w:val="en-US"/>
              </w:rPr>
              <w:t>18</w:t>
            </w:r>
          </w:p>
        </w:tc>
      </w:tr>
      <w:tr w:rsidR="00B119BD" w:rsidRPr="00B119BD" w14:paraId="77200241"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792AC5B3" w14:textId="77777777" w:rsidR="003D32E5" w:rsidRPr="00B119BD" w:rsidRDefault="003D32E5" w:rsidP="00BC40F1">
            <w:pPr>
              <w:ind w:firstLine="0"/>
              <w:jc w:val="center"/>
              <w:rPr>
                <w:sz w:val="18"/>
                <w:szCs w:val="18"/>
                <w:lang w:val="en-US"/>
              </w:rPr>
            </w:pPr>
            <w:r w:rsidRPr="00B119BD">
              <w:rPr>
                <w:sz w:val="18"/>
                <w:szCs w:val="18"/>
                <w:lang w:val="en-US"/>
              </w:rPr>
              <w:t>65</w:t>
            </w:r>
          </w:p>
        </w:tc>
        <w:tc>
          <w:tcPr>
            <w:tcW w:w="1260" w:type="pct"/>
            <w:tcBorders>
              <w:top w:val="nil"/>
              <w:left w:val="nil"/>
              <w:bottom w:val="single" w:sz="4" w:space="0" w:color="auto"/>
              <w:right w:val="single" w:sz="4" w:space="0" w:color="auto"/>
            </w:tcBorders>
          </w:tcPr>
          <w:p w14:paraId="78EF5265" w14:textId="77777777" w:rsidR="003D32E5" w:rsidRPr="00B119BD" w:rsidRDefault="003D32E5" w:rsidP="00BC40F1">
            <w:pPr>
              <w:ind w:firstLine="0"/>
              <w:jc w:val="center"/>
              <w:rPr>
                <w:sz w:val="18"/>
                <w:szCs w:val="18"/>
                <w:lang w:val="en-US"/>
              </w:rPr>
            </w:pPr>
            <w:r w:rsidRPr="00B119BD">
              <w:rPr>
                <w:sz w:val="18"/>
                <w:szCs w:val="18"/>
                <w:lang w:val="en-US"/>
              </w:rPr>
              <w:t>17</w:t>
            </w:r>
          </w:p>
        </w:tc>
        <w:tc>
          <w:tcPr>
            <w:tcW w:w="1260" w:type="pct"/>
            <w:tcBorders>
              <w:top w:val="nil"/>
              <w:left w:val="nil"/>
              <w:bottom w:val="single" w:sz="4" w:space="0" w:color="auto"/>
              <w:right w:val="single" w:sz="4" w:space="0" w:color="auto"/>
            </w:tcBorders>
          </w:tcPr>
          <w:p w14:paraId="1038DBF7" w14:textId="77777777" w:rsidR="003D32E5" w:rsidRPr="00B119BD" w:rsidRDefault="003D32E5" w:rsidP="00BC40F1">
            <w:pPr>
              <w:ind w:firstLine="0"/>
              <w:jc w:val="center"/>
              <w:rPr>
                <w:sz w:val="18"/>
                <w:szCs w:val="18"/>
                <w:lang w:val="en-US"/>
              </w:rPr>
            </w:pPr>
            <w:r w:rsidRPr="00B119BD">
              <w:rPr>
                <w:sz w:val="18"/>
                <w:szCs w:val="18"/>
                <w:lang w:val="en-US"/>
              </w:rPr>
              <w:t>13</w:t>
            </w:r>
          </w:p>
        </w:tc>
        <w:tc>
          <w:tcPr>
            <w:tcW w:w="1221" w:type="pct"/>
            <w:tcBorders>
              <w:top w:val="nil"/>
              <w:left w:val="nil"/>
              <w:bottom w:val="single" w:sz="4" w:space="0" w:color="auto"/>
              <w:right w:val="single" w:sz="4" w:space="0" w:color="auto"/>
            </w:tcBorders>
          </w:tcPr>
          <w:p w14:paraId="705B3C2A" w14:textId="77777777" w:rsidR="003D32E5" w:rsidRPr="00B119BD" w:rsidRDefault="003D32E5" w:rsidP="00BC40F1">
            <w:pPr>
              <w:ind w:firstLine="0"/>
              <w:jc w:val="center"/>
              <w:rPr>
                <w:sz w:val="18"/>
                <w:szCs w:val="18"/>
                <w:lang w:val="en-US"/>
              </w:rPr>
            </w:pPr>
            <w:r w:rsidRPr="00B119BD">
              <w:rPr>
                <w:sz w:val="18"/>
                <w:szCs w:val="18"/>
                <w:lang w:val="en-US"/>
              </w:rPr>
              <w:t>18</w:t>
            </w:r>
          </w:p>
        </w:tc>
      </w:tr>
      <w:tr w:rsidR="00B119BD" w:rsidRPr="00B119BD" w14:paraId="19C66EBF"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22036024" w14:textId="77777777" w:rsidR="003D32E5" w:rsidRPr="00B119BD" w:rsidRDefault="003D32E5" w:rsidP="00BC40F1">
            <w:pPr>
              <w:ind w:firstLine="0"/>
              <w:jc w:val="center"/>
              <w:rPr>
                <w:sz w:val="18"/>
                <w:szCs w:val="18"/>
                <w:lang w:val="en-US"/>
              </w:rPr>
            </w:pPr>
            <w:r w:rsidRPr="00B119BD">
              <w:rPr>
                <w:sz w:val="18"/>
                <w:szCs w:val="18"/>
                <w:lang w:val="en-US"/>
              </w:rPr>
              <w:t>70</w:t>
            </w:r>
          </w:p>
        </w:tc>
        <w:tc>
          <w:tcPr>
            <w:tcW w:w="1260" w:type="pct"/>
            <w:tcBorders>
              <w:top w:val="nil"/>
              <w:left w:val="nil"/>
              <w:bottom w:val="single" w:sz="4" w:space="0" w:color="auto"/>
              <w:right w:val="single" w:sz="4" w:space="0" w:color="auto"/>
            </w:tcBorders>
          </w:tcPr>
          <w:p w14:paraId="768C0789" w14:textId="77777777" w:rsidR="003D32E5" w:rsidRPr="00B119BD" w:rsidRDefault="003D32E5" w:rsidP="00BC40F1">
            <w:pPr>
              <w:ind w:firstLine="0"/>
              <w:jc w:val="center"/>
              <w:rPr>
                <w:sz w:val="18"/>
                <w:szCs w:val="18"/>
                <w:lang w:val="en-US"/>
              </w:rPr>
            </w:pPr>
            <w:r w:rsidRPr="00B119BD">
              <w:rPr>
                <w:sz w:val="18"/>
                <w:szCs w:val="18"/>
                <w:lang w:val="en-US"/>
              </w:rPr>
              <w:t>17</w:t>
            </w:r>
          </w:p>
        </w:tc>
        <w:tc>
          <w:tcPr>
            <w:tcW w:w="1260" w:type="pct"/>
            <w:tcBorders>
              <w:top w:val="nil"/>
              <w:left w:val="nil"/>
              <w:bottom w:val="single" w:sz="4" w:space="0" w:color="auto"/>
              <w:right w:val="single" w:sz="4" w:space="0" w:color="auto"/>
            </w:tcBorders>
          </w:tcPr>
          <w:p w14:paraId="750A1764" w14:textId="77777777" w:rsidR="003D32E5" w:rsidRPr="00B119BD" w:rsidRDefault="003D32E5" w:rsidP="00BC40F1">
            <w:pPr>
              <w:ind w:firstLine="0"/>
              <w:jc w:val="center"/>
              <w:rPr>
                <w:sz w:val="18"/>
                <w:szCs w:val="18"/>
                <w:lang w:val="en-US"/>
              </w:rPr>
            </w:pPr>
            <w:r w:rsidRPr="00B119BD">
              <w:rPr>
                <w:sz w:val="18"/>
                <w:szCs w:val="18"/>
                <w:lang w:val="en-US"/>
              </w:rPr>
              <w:t>12</w:t>
            </w:r>
          </w:p>
        </w:tc>
        <w:tc>
          <w:tcPr>
            <w:tcW w:w="1221" w:type="pct"/>
            <w:tcBorders>
              <w:top w:val="nil"/>
              <w:left w:val="nil"/>
              <w:bottom w:val="single" w:sz="4" w:space="0" w:color="auto"/>
              <w:right w:val="single" w:sz="4" w:space="0" w:color="auto"/>
            </w:tcBorders>
          </w:tcPr>
          <w:p w14:paraId="1F3044A7" w14:textId="77777777" w:rsidR="003D32E5" w:rsidRPr="00B119BD" w:rsidRDefault="003D32E5" w:rsidP="00BC40F1">
            <w:pPr>
              <w:ind w:firstLine="0"/>
              <w:jc w:val="center"/>
              <w:rPr>
                <w:sz w:val="18"/>
                <w:szCs w:val="18"/>
                <w:lang w:val="en-US"/>
              </w:rPr>
            </w:pPr>
            <w:r w:rsidRPr="00B119BD">
              <w:rPr>
                <w:sz w:val="18"/>
                <w:szCs w:val="18"/>
                <w:lang w:val="en-US"/>
              </w:rPr>
              <w:t>17</w:t>
            </w:r>
          </w:p>
        </w:tc>
      </w:tr>
      <w:tr w:rsidR="00B119BD" w:rsidRPr="00B119BD" w14:paraId="66919A66"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6C935214" w14:textId="77777777" w:rsidR="003D32E5" w:rsidRPr="00B119BD" w:rsidRDefault="003D32E5" w:rsidP="00BC40F1">
            <w:pPr>
              <w:ind w:firstLine="0"/>
              <w:jc w:val="center"/>
              <w:rPr>
                <w:sz w:val="18"/>
                <w:szCs w:val="18"/>
                <w:lang w:val="en-US"/>
              </w:rPr>
            </w:pPr>
            <w:r w:rsidRPr="00B119BD">
              <w:rPr>
                <w:sz w:val="18"/>
                <w:szCs w:val="18"/>
                <w:lang w:val="en-US"/>
              </w:rPr>
              <w:t>75</w:t>
            </w:r>
          </w:p>
        </w:tc>
        <w:tc>
          <w:tcPr>
            <w:tcW w:w="1260" w:type="pct"/>
            <w:tcBorders>
              <w:top w:val="nil"/>
              <w:left w:val="nil"/>
              <w:bottom w:val="single" w:sz="4" w:space="0" w:color="auto"/>
              <w:right w:val="single" w:sz="4" w:space="0" w:color="auto"/>
            </w:tcBorders>
          </w:tcPr>
          <w:p w14:paraId="6AC0A80C" w14:textId="77777777" w:rsidR="003D32E5" w:rsidRPr="00B119BD" w:rsidRDefault="003D32E5" w:rsidP="00BC40F1">
            <w:pPr>
              <w:ind w:firstLine="0"/>
              <w:jc w:val="center"/>
              <w:rPr>
                <w:sz w:val="18"/>
                <w:szCs w:val="18"/>
                <w:lang w:val="en-US"/>
              </w:rPr>
            </w:pPr>
            <w:r w:rsidRPr="00B119BD">
              <w:rPr>
                <w:sz w:val="18"/>
                <w:szCs w:val="18"/>
                <w:lang w:val="en-US"/>
              </w:rPr>
              <w:t>16</w:t>
            </w:r>
          </w:p>
        </w:tc>
        <w:tc>
          <w:tcPr>
            <w:tcW w:w="1260" w:type="pct"/>
            <w:tcBorders>
              <w:top w:val="nil"/>
              <w:left w:val="nil"/>
              <w:bottom w:val="single" w:sz="4" w:space="0" w:color="auto"/>
              <w:right w:val="single" w:sz="4" w:space="0" w:color="auto"/>
            </w:tcBorders>
          </w:tcPr>
          <w:p w14:paraId="7BFBCC04" w14:textId="77777777" w:rsidR="003D32E5" w:rsidRPr="00B119BD" w:rsidRDefault="003D32E5" w:rsidP="00BC40F1">
            <w:pPr>
              <w:ind w:firstLine="0"/>
              <w:jc w:val="center"/>
              <w:rPr>
                <w:sz w:val="18"/>
                <w:szCs w:val="18"/>
                <w:lang w:val="en-US"/>
              </w:rPr>
            </w:pPr>
            <w:r w:rsidRPr="00B119BD">
              <w:rPr>
                <w:sz w:val="18"/>
                <w:szCs w:val="18"/>
                <w:lang w:val="en-US"/>
              </w:rPr>
              <w:t>12</w:t>
            </w:r>
          </w:p>
        </w:tc>
        <w:tc>
          <w:tcPr>
            <w:tcW w:w="1221" w:type="pct"/>
            <w:tcBorders>
              <w:top w:val="nil"/>
              <w:left w:val="nil"/>
              <w:bottom w:val="single" w:sz="4" w:space="0" w:color="auto"/>
              <w:right w:val="single" w:sz="4" w:space="0" w:color="auto"/>
            </w:tcBorders>
          </w:tcPr>
          <w:p w14:paraId="05CEB8BB" w14:textId="77777777" w:rsidR="003D32E5" w:rsidRPr="00B119BD" w:rsidRDefault="003D32E5" w:rsidP="00BC40F1">
            <w:pPr>
              <w:ind w:firstLine="0"/>
              <w:jc w:val="center"/>
              <w:rPr>
                <w:sz w:val="18"/>
                <w:szCs w:val="18"/>
                <w:lang w:val="en-US"/>
              </w:rPr>
            </w:pPr>
            <w:r w:rsidRPr="00B119BD">
              <w:rPr>
                <w:sz w:val="18"/>
                <w:szCs w:val="18"/>
                <w:lang w:val="en-US"/>
              </w:rPr>
              <w:t>16</w:t>
            </w:r>
          </w:p>
        </w:tc>
      </w:tr>
      <w:tr w:rsidR="00B119BD" w:rsidRPr="00B119BD" w14:paraId="157C75E1"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7ADD2B4B" w14:textId="77777777" w:rsidR="003D32E5" w:rsidRPr="00B119BD" w:rsidRDefault="003D32E5" w:rsidP="00BC40F1">
            <w:pPr>
              <w:ind w:firstLine="0"/>
              <w:jc w:val="center"/>
              <w:rPr>
                <w:sz w:val="18"/>
                <w:szCs w:val="18"/>
                <w:lang w:val="en-US"/>
              </w:rPr>
            </w:pPr>
            <w:r w:rsidRPr="00B119BD">
              <w:rPr>
                <w:sz w:val="18"/>
                <w:szCs w:val="18"/>
                <w:lang w:val="en-US"/>
              </w:rPr>
              <w:t>80</w:t>
            </w:r>
          </w:p>
        </w:tc>
        <w:tc>
          <w:tcPr>
            <w:tcW w:w="1260" w:type="pct"/>
            <w:tcBorders>
              <w:top w:val="nil"/>
              <w:left w:val="nil"/>
              <w:bottom w:val="single" w:sz="4" w:space="0" w:color="auto"/>
              <w:right w:val="single" w:sz="4" w:space="0" w:color="auto"/>
            </w:tcBorders>
          </w:tcPr>
          <w:p w14:paraId="11D2E033" w14:textId="77777777" w:rsidR="003D32E5" w:rsidRPr="00B119BD" w:rsidRDefault="003D32E5" w:rsidP="00BC40F1">
            <w:pPr>
              <w:ind w:firstLine="0"/>
              <w:jc w:val="center"/>
              <w:rPr>
                <w:sz w:val="18"/>
                <w:szCs w:val="18"/>
                <w:lang w:val="en-US"/>
              </w:rPr>
            </w:pPr>
            <w:r w:rsidRPr="00B119BD">
              <w:rPr>
                <w:sz w:val="18"/>
                <w:szCs w:val="18"/>
                <w:lang w:val="en-US"/>
              </w:rPr>
              <w:t>15</w:t>
            </w:r>
          </w:p>
        </w:tc>
        <w:tc>
          <w:tcPr>
            <w:tcW w:w="1260" w:type="pct"/>
            <w:tcBorders>
              <w:top w:val="nil"/>
              <w:left w:val="nil"/>
              <w:bottom w:val="single" w:sz="4" w:space="0" w:color="auto"/>
              <w:right w:val="single" w:sz="4" w:space="0" w:color="auto"/>
            </w:tcBorders>
          </w:tcPr>
          <w:p w14:paraId="61EFB30E" w14:textId="77777777" w:rsidR="003D32E5" w:rsidRPr="00B119BD" w:rsidRDefault="003D32E5" w:rsidP="00BC40F1">
            <w:pPr>
              <w:ind w:firstLine="0"/>
              <w:jc w:val="center"/>
              <w:rPr>
                <w:sz w:val="18"/>
                <w:szCs w:val="18"/>
                <w:lang w:val="en-US"/>
              </w:rPr>
            </w:pPr>
            <w:r w:rsidRPr="00B119BD">
              <w:rPr>
                <w:sz w:val="18"/>
                <w:szCs w:val="18"/>
                <w:lang w:val="en-US"/>
              </w:rPr>
              <w:t>11</w:t>
            </w:r>
          </w:p>
        </w:tc>
        <w:tc>
          <w:tcPr>
            <w:tcW w:w="1221" w:type="pct"/>
            <w:tcBorders>
              <w:top w:val="nil"/>
              <w:left w:val="nil"/>
              <w:bottom w:val="single" w:sz="4" w:space="0" w:color="auto"/>
              <w:right w:val="single" w:sz="4" w:space="0" w:color="auto"/>
            </w:tcBorders>
          </w:tcPr>
          <w:p w14:paraId="43B51892" w14:textId="77777777" w:rsidR="003D32E5" w:rsidRPr="00B119BD" w:rsidRDefault="003D32E5" w:rsidP="00BC40F1">
            <w:pPr>
              <w:ind w:firstLine="0"/>
              <w:jc w:val="center"/>
              <w:rPr>
                <w:sz w:val="18"/>
                <w:szCs w:val="18"/>
                <w:lang w:val="en-US"/>
              </w:rPr>
            </w:pPr>
            <w:r w:rsidRPr="00B119BD">
              <w:rPr>
                <w:sz w:val="18"/>
                <w:szCs w:val="18"/>
                <w:lang w:val="en-US"/>
              </w:rPr>
              <w:t>16</w:t>
            </w:r>
          </w:p>
        </w:tc>
      </w:tr>
      <w:tr w:rsidR="00B119BD" w:rsidRPr="00B119BD" w14:paraId="2BD7FF91"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62C2EE3C" w14:textId="77777777" w:rsidR="003D32E5" w:rsidRPr="00B119BD" w:rsidRDefault="003D32E5" w:rsidP="00BC40F1">
            <w:pPr>
              <w:ind w:firstLine="0"/>
              <w:jc w:val="center"/>
              <w:rPr>
                <w:sz w:val="18"/>
                <w:szCs w:val="18"/>
                <w:lang w:val="en-US"/>
              </w:rPr>
            </w:pPr>
            <w:r w:rsidRPr="00B119BD">
              <w:rPr>
                <w:sz w:val="18"/>
                <w:szCs w:val="18"/>
                <w:lang w:val="en-US"/>
              </w:rPr>
              <w:t>85</w:t>
            </w:r>
          </w:p>
        </w:tc>
        <w:tc>
          <w:tcPr>
            <w:tcW w:w="1260" w:type="pct"/>
            <w:tcBorders>
              <w:top w:val="nil"/>
              <w:left w:val="nil"/>
              <w:bottom w:val="single" w:sz="4" w:space="0" w:color="auto"/>
              <w:right w:val="single" w:sz="4" w:space="0" w:color="auto"/>
            </w:tcBorders>
          </w:tcPr>
          <w:p w14:paraId="6B3A6828" w14:textId="77777777" w:rsidR="003D32E5" w:rsidRPr="00B119BD" w:rsidRDefault="003D32E5" w:rsidP="00BC40F1">
            <w:pPr>
              <w:ind w:firstLine="0"/>
              <w:jc w:val="center"/>
              <w:rPr>
                <w:sz w:val="18"/>
                <w:szCs w:val="18"/>
                <w:lang w:val="en-US"/>
              </w:rPr>
            </w:pPr>
            <w:r w:rsidRPr="00B119BD">
              <w:rPr>
                <w:sz w:val="18"/>
                <w:szCs w:val="18"/>
                <w:lang w:val="en-US"/>
              </w:rPr>
              <w:t>15</w:t>
            </w:r>
          </w:p>
        </w:tc>
        <w:tc>
          <w:tcPr>
            <w:tcW w:w="1260" w:type="pct"/>
            <w:tcBorders>
              <w:top w:val="nil"/>
              <w:left w:val="nil"/>
              <w:bottom w:val="single" w:sz="4" w:space="0" w:color="auto"/>
              <w:right w:val="single" w:sz="4" w:space="0" w:color="auto"/>
            </w:tcBorders>
          </w:tcPr>
          <w:p w14:paraId="3ABACA1B" w14:textId="77777777" w:rsidR="003D32E5" w:rsidRPr="00B119BD" w:rsidRDefault="003D32E5" w:rsidP="00BC40F1">
            <w:pPr>
              <w:ind w:firstLine="0"/>
              <w:jc w:val="center"/>
              <w:rPr>
                <w:sz w:val="18"/>
                <w:szCs w:val="18"/>
                <w:lang w:val="en-US"/>
              </w:rPr>
            </w:pPr>
            <w:r w:rsidRPr="00B119BD">
              <w:rPr>
                <w:sz w:val="18"/>
                <w:szCs w:val="18"/>
                <w:lang w:val="en-US"/>
              </w:rPr>
              <w:t>11</w:t>
            </w:r>
          </w:p>
        </w:tc>
        <w:tc>
          <w:tcPr>
            <w:tcW w:w="1221" w:type="pct"/>
            <w:tcBorders>
              <w:top w:val="nil"/>
              <w:left w:val="nil"/>
              <w:bottom w:val="single" w:sz="4" w:space="0" w:color="auto"/>
              <w:right w:val="single" w:sz="4" w:space="0" w:color="auto"/>
            </w:tcBorders>
          </w:tcPr>
          <w:p w14:paraId="2AE84627" w14:textId="77777777" w:rsidR="003D32E5" w:rsidRPr="00B119BD" w:rsidRDefault="003D32E5" w:rsidP="00BC40F1">
            <w:pPr>
              <w:ind w:firstLine="0"/>
              <w:jc w:val="center"/>
              <w:rPr>
                <w:sz w:val="18"/>
                <w:szCs w:val="18"/>
                <w:lang w:val="en-US"/>
              </w:rPr>
            </w:pPr>
            <w:r w:rsidRPr="00B119BD">
              <w:rPr>
                <w:sz w:val="18"/>
                <w:szCs w:val="18"/>
                <w:lang w:val="en-US"/>
              </w:rPr>
              <w:t>15</w:t>
            </w:r>
          </w:p>
        </w:tc>
      </w:tr>
      <w:tr w:rsidR="00B119BD" w:rsidRPr="00B119BD" w14:paraId="7A57E484"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18741666" w14:textId="77777777" w:rsidR="003D32E5" w:rsidRPr="00B119BD" w:rsidRDefault="003D32E5" w:rsidP="00BC40F1">
            <w:pPr>
              <w:ind w:firstLine="0"/>
              <w:jc w:val="center"/>
              <w:rPr>
                <w:sz w:val="18"/>
                <w:szCs w:val="18"/>
                <w:lang w:val="en-US"/>
              </w:rPr>
            </w:pPr>
            <w:r w:rsidRPr="00B119BD">
              <w:rPr>
                <w:sz w:val="18"/>
                <w:szCs w:val="18"/>
                <w:lang w:val="en-US"/>
              </w:rPr>
              <w:t>90</w:t>
            </w:r>
          </w:p>
        </w:tc>
        <w:tc>
          <w:tcPr>
            <w:tcW w:w="1260" w:type="pct"/>
            <w:tcBorders>
              <w:top w:val="nil"/>
              <w:left w:val="nil"/>
              <w:bottom w:val="single" w:sz="4" w:space="0" w:color="auto"/>
              <w:right w:val="single" w:sz="4" w:space="0" w:color="auto"/>
            </w:tcBorders>
          </w:tcPr>
          <w:p w14:paraId="388C0DCA" w14:textId="77777777" w:rsidR="003D32E5" w:rsidRPr="00B119BD" w:rsidRDefault="003D32E5" w:rsidP="00BC40F1">
            <w:pPr>
              <w:ind w:firstLine="0"/>
              <w:jc w:val="center"/>
              <w:rPr>
                <w:sz w:val="18"/>
                <w:szCs w:val="18"/>
                <w:lang w:val="en-US"/>
              </w:rPr>
            </w:pPr>
            <w:r w:rsidRPr="00B119BD">
              <w:rPr>
                <w:sz w:val="18"/>
                <w:szCs w:val="18"/>
                <w:lang w:val="en-US"/>
              </w:rPr>
              <w:t>14</w:t>
            </w:r>
          </w:p>
        </w:tc>
        <w:tc>
          <w:tcPr>
            <w:tcW w:w="1260" w:type="pct"/>
            <w:tcBorders>
              <w:top w:val="nil"/>
              <w:left w:val="nil"/>
              <w:bottom w:val="single" w:sz="4" w:space="0" w:color="auto"/>
              <w:right w:val="single" w:sz="4" w:space="0" w:color="auto"/>
            </w:tcBorders>
          </w:tcPr>
          <w:p w14:paraId="6FF9C3D7" w14:textId="77777777" w:rsidR="003D32E5" w:rsidRPr="00B119BD" w:rsidRDefault="003D32E5" w:rsidP="00BC40F1">
            <w:pPr>
              <w:ind w:firstLine="0"/>
              <w:jc w:val="center"/>
              <w:rPr>
                <w:sz w:val="18"/>
                <w:szCs w:val="18"/>
                <w:lang w:val="en-US"/>
              </w:rPr>
            </w:pPr>
            <w:r w:rsidRPr="00B119BD">
              <w:rPr>
                <w:sz w:val="18"/>
                <w:szCs w:val="18"/>
                <w:lang w:val="en-US"/>
              </w:rPr>
              <w:t>11</w:t>
            </w:r>
          </w:p>
        </w:tc>
        <w:tc>
          <w:tcPr>
            <w:tcW w:w="1221" w:type="pct"/>
            <w:tcBorders>
              <w:top w:val="nil"/>
              <w:left w:val="nil"/>
              <w:bottom w:val="single" w:sz="4" w:space="0" w:color="auto"/>
              <w:right w:val="single" w:sz="4" w:space="0" w:color="auto"/>
            </w:tcBorders>
          </w:tcPr>
          <w:p w14:paraId="5BDAF78E" w14:textId="77777777" w:rsidR="003D32E5" w:rsidRPr="00B119BD" w:rsidRDefault="003D32E5" w:rsidP="00BC40F1">
            <w:pPr>
              <w:ind w:firstLine="0"/>
              <w:jc w:val="center"/>
              <w:rPr>
                <w:sz w:val="18"/>
                <w:szCs w:val="18"/>
                <w:lang w:val="en-US"/>
              </w:rPr>
            </w:pPr>
            <w:r w:rsidRPr="00B119BD">
              <w:rPr>
                <w:sz w:val="18"/>
                <w:szCs w:val="18"/>
                <w:lang w:val="en-US"/>
              </w:rPr>
              <w:t>15</w:t>
            </w:r>
          </w:p>
        </w:tc>
      </w:tr>
      <w:tr w:rsidR="00B119BD" w:rsidRPr="00B119BD" w14:paraId="3765EC37"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18E6854E" w14:textId="77777777" w:rsidR="003D32E5" w:rsidRPr="00B119BD" w:rsidRDefault="003D32E5" w:rsidP="00BC40F1">
            <w:pPr>
              <w:ind w:firstLine="0"/>
              <w:jc w:val="center"/>
              <w:rPr>
                <w:sz w:val="18"/>
                <w:szCs w:val="18"/>
                <w:lang w:val="en-US"/>
              </w:rPr>
            </w:pPr>
            <w:r w:rsidRPr="00B119BD">
              <w:rPr>
                <w:sz w:val="18"/>
                <w:szCs w:val="18"/>
                <w:lang w:val="en-US"/>
              </w:rPr>
              <w:t>95</w:t>
            </w:r>
          </w:p>
        </w:tc>
        <w:tc>
          <w:tcPr>
            <w:tcW w:w="1260" w:type="pct"/>
            <w:tcBorders>
              <w:top w:val="nil"/>
              <w:left w:val="nil"/>
              <w:bottom w:val="single" w:sz="4" w:space="0" w:color="auto"/>
              <w:right w:val="single" w:sz="4" w:space="0" w:color="auto"/>
            </w:tcBorders>
          </w:tcPr>
          <w:p w14:paraId="5E94C3CC" w14:textId="77777777" w:rsidR="003D32E5" w:rsidRPr="00B119BD" w:rsidRDefault="003D32E5" w:rsidP="00BC40F1">
            <w:pPr>
              <w:ind w:firstLine="0"/>
              <w:jc w:val="center"/>
              <w:rPr>
                <w:sz w:val="18"/>
                <w:szCs w:val="18"/>
                <w:lang w:val="en-US"/>
              </w:rPr>
            </w:pPr>
            <w:r w:rsidRPr="00B119BD">
              <w:rPr>
                <w:sz w:val="18"/>
                <w:szCs w:val="18"/>
                <w:lang w:val="en-US"/>
              </w:rPr>
              <w:t>14</w:t>
            </w:r>
          </w:p>
        </w:tc>
        <w:tc>
          <w:tcPr>
            <w:tcW w:w="1260" w:type="pct"/>
            <w:tcBorders>
              <w:top w:val="nil"/>
              <w:left w:val="nil"/>
              <w:bottom w:val="single" w:sz="4" w:space="0" w:color="auto"/>
              <w:right w:val="single" w:sz="4" w:space="0" w:color="auto"/>
            </w:tcBorders>
          </w:tcPr>
          <w:p w14:paraId="0C28475F" w14:textId="77777777" w:rsidR="003D32E5" w:rsidRPr="00B119BD" w:rsidRDefault="003D32E5" w:rsidP="00BC40F1">
            <w:pPr>
              <w:ind w:firstLine="0"/>
              <w:jc w:val="center"/>
              <w:rPr>
                <w:sz w:val="18"/>
                <w:szCs w:val="18"/>
                <w:lang w:val="en-US"/>
              </w:rPr>
            </w:pPr>
            <w:r w:rsidRPr="00B119BD">
              <w:rPr>
                <w:sz w:val="18"/>
                <w:szCs w:val="18"/>
                <w:lang w:val="en-US"/>
              </w:rPr>
              <w:t>10</w:t>
            </w:r>
          </w:p>
        </w:tc>
        <w:tc>
          <w:tcPr>
            <w:tcW w:w="1221" w:type="pct"/>
            <w:tcBorders>
              <w:top w:val="nil"/>
              <w:left w:val="nil"/>
              <w:bottom w:val="single" w:sz="4" w:space="0" w:color="auto"/>
              <w:right w:val="single" w:sz="4" w:space="0" w:color="auto"/>
            </w:tcBorders>
          </w:tcPr>
          <w:p w14:paraId="0046CE53" w14:textId="77777777" w:rsidR="003D32E5" w:rsidRPr="00B119BD" w:rsidRDefault="003D32E5" w:rsidP="00BC40F1">
            <w:pPr>
              <w:ind w:firstLine="0"/>
              <w:jc w:val="center"/>
              <w:rPr>
                <w:sz w:val="18"/>
                <w:szCs w:val="18"/>
                <w:lang w:val="en-US"/>
              </w:rPr>
            </w:pPr>
            <w:r w:rsidRPr="00B119BD">
              <w:rPr>
                <w:sz w:val="18"/>
                <w:szCs w:val="18"/>
                <w:lang w:val="en-US"/>
              </w:rPr>
              <w:t>14</w:t>
            </w:r>
          </w:p>
        </w:tc>
      </w:tr>
      <w:tr w:rsidR="00B119BD" w:rsidRPr="00B119BD" w14:paraId="703FA9BB"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5C23DE4F" w14:textId="77777777" w:rsidR="003D32E5" w:rsidRPr="00B119BD" w:rsidRDefault="003D32E5" w:rsidP="00BC40F1">
            <w:pPr>
              <w:ind w:firstLine="0"/>
              <w:jc w:val="center"/>
              <w:rPr>
                <w:sz w:val="18"/>
                <w:szCs w:val="18"/>
                <w:lang w:val="en-US"/>
              </w:rPr>
            </w:pPr>
            <w:r w:rsidRPr="00B119BD">
              <w:rPr>
                <w:sz w:val="18"/>
                <w:szCs w:val="18"/>
                <w:lang w:val="en-US"/>
              </w:rPr>
              <w:t>100</w:t>
            </w:r>
          </w:p>
        </w:tc>
        <w:tc>
          <w:tcPr>
            <w:tcW w:w="1260" w:type="pct"/>
            <w:tcBorders>
              <w:top w:val="nil"/>
              <w:left w:val="nil"/>
              <w:bottom w:val="single" w:sz="4" w:space="0" w:color="auto"/>
              <w:right w:val="single" w:sz="4" w:space="0" w:color="auto"/>
            </w:tcBorders>
          </w:tcPr>
          <w:p w14:paraId="67146D3D" w14:textId="77777777" w:rsidR="003D32E5" w:rsidRPr="00B119BD" w:rsidRDefault="003D32E5" w:rsidP="00BC40F1">
            <w:pPr>
              <w:ind w:firstLine="0"/>
              <w:jc w:val="center"/>
              <w:rPr>
                <w:sz w:val="18"/>
                <w:szCs w:val="18"/>
                <w:lang w:val="en-US"/>
              </w:rPr>
            </w:pPr>
            <w:r w:rsidRPr="00B119BD">
              <w:rPr>
                <w:sz w:val="18"/>
                <w:szCs w:val="18"/>
                <w:lang w:val="en-US"/>
              </w:rPr>
              <w:t>13</w:t>
            </w:r>
          </w:p>
        </w:tc>
        <w:tc>
          <w:tcPr>
            <w:tcW w:w="1260" w:type="pct"/>
            <w:tcBorders>
              <w:top w:val="nil"/>
              <w:left w:val="nil"/>
              <w:bottom w:val="single" w:sz="4" w:space="0" w:color="auto"/>
              <w:right w:val="single" w:sz="4" w:space="0" w:color="auto"/>
            </w:tcBorders>
          </w:tcPr>
          <w:p w14:paraId="15AFB69F" w14:textId="77777777" w:rsidR="003D32E5" w:rsidRPr="00B119BD" w:rsidRDefault="003D32E5" w:rsidP="00BC40F1">
            <w:pPr>
              <w:ind w:firstLine="0"/>
              <w:jc w:val="center"/>
              <w:rPr>
                <w:sz w:val="18"/>
                <w:szCs w:val="18"/>
                <w:lang w:val="en-US"/>
              </w:rPr>
            </w:pPr>
            <w:r w:rsidRPr="00B119BD">
              <w:rPr>
                <w:sz w:val="18"/>
                <w:szCs w:val="18"/>
                <w:lang w:val="en-US"/>
              </w:rPr>
              <w:t>10</w:t>
            </w:r>
          </w:p>
        </w:tc>
        <w:tc>
          <w:tcPr>
            <w:tcW w:w="1221" w:type="pct"/>
            <w:tcBorders>
              <w:top w:val="nil"/>
              <w:left w:val="nil"/>
              <w:bottom w:val="single" w:sz="4" w:space="0" w:color="auto"/>
              <w:right w:val="single" w:sz="4" w:space="0" w:color="auto"/>
            </w:tcBorders>
          </w:tcPr>
          <w:p w14:paraId="10FDB619" w14:textId="77777777" w:rsidR="003D32E5" w:rsidRPr="00B119BD" w:rsidRDefault="003D32E5" w:rsidP="00BC40F1">
            <w:pPr>
              <w:ind w:firstLine="0"/>
              <w:jc w:val="center"/>
              <w:rPr>
                <w:sz w:val="18"/>
                <w:szCs w:val="18"/>
                <w:lang w:val="en-US"/>
              </w:rPr>
            </w:pPr>
            <w:r w:rsidRPr="00B119BD">
              <w:rPr>
                <w:sz w:val="18"/>
                <w:szCs w:val="18"/>
                <w:lang w:val="en-US"/>
              </w:rPr>
              <w:t>14</w:t>
            </w:r>
          </w:p>
        </w:tc>
      </w:tr>
      <w:tr w:rsidR="00B119BD" w:rsidRPr="00B119BD" w14:paraId="13603E5D" w14:textId="77777777" w:rsidTr="00C24DF6">
        <w:trPr>
          <w:trHeight w:val="113"/>
        </w:trPr>
        <w:tc>
          <w:tcPr>
            <w:tcW w:w="1260" w:type="pct"/>
            <w:tcBorders>
              <w:top w:val="single" w:sz="4" w:space="0" w:color="auto"/>
              <w:left w:val="single" w:sz="4" w:space="0" w:color="auto"/>
              <w:bottom w:val="single" w:sz="4" w:space="0" w:color="auto"/>
              <w:right w:val="single" w:sz="4" w:space="0" w:color="auto"/>
            </w:tcBorders>
            <w:noWrap/>
          </w:tcPr>
          <w:p w14:paraId="555F642B" w14:textId="166C878B" w:rsidR="003D32E5" w:rsidRPr="00D016F6" w:rsidRDefault="003D32E5" w:rsidP="00BC40F1">
            <w:pPr>
              <w:ind w:firstLine="0"/>
              <w:jc w:val="center"/>
              <w:rPr>
                <w:sz w:val="18"/>
                <w:szCs w:val="18"/>
              </w:rPr>
            </w:pPr>
            <w:r w:rsidRPr="00B119BD">
              <w:rPr>
                <w:sz w:val="18"/>
                <w:szCs w:val="18"/>
                <w:lang w:val="en-US"/>
              </w:rPr>
              <w:t>Среднее значени</w:t>
            </w:r>
            <w:r w:rsidR="00D016F6">
              <w:rPr>
                <w:sz w:val="18"/>
                <w:szCs w:val="18"/>
              </w:rPr>
              <w:t>е</w:t>
            </w:r>
          </w:p>
        </w:tc>
        <w:tc>
          <w:tcPr>
            <w:tcW w:w="1260" w:type="pct"/>
            <w:tcBorders>
              <w:top w:val="single" w:sz="4" w:space="0" w:color="auto"/>
              <w:left w:val="nil"/>
              <w:bottom w:val="single" w:sz="4" w:space="0" w:color="auto"/>
              <w:right w:val="single" w:sz="4" w:space="0" w:color="auto"/>
            </w:tcBorders>
          </w:tcPr>
          <w:p w14:paraId="47929B90" w14:textId="77777777" w:rsidR="003D32E5" w:rsidRPr="00B119BD" w:rsidRDefault="003D32E5" w:rsidP="00BC40F1">
            <w:pPr>
              <w:ind w:firstLine="0"/>
              <w:jc w:val="center"/>
              <w:rPr>
                <w:sz w:val="18"/>
                <w:szCs w:val="18"/>
                <w:lang w:val="en-US"/>
              </w:rPr>
            </w:pPr>
            <w:r w:rsidRPr="00B119BD">
              <w:rPr>
                <w:sz w:val="18"/>
                <w:szCs w:val="18"/>
                <w:lang w:val="en-US"/>
              </w:rPr>
              <w:t>24,2</w:t>
            </w:r>
          </w:p>
        </w:tc>
        <w:tc>
          <w:tcPr>
            <w:tcW w:w="1260" w:type="pct"/>
            <w:tcBorders>
              <w:top w:val="single" w:sz="4" w:space="0" w:color="auto"/>
              <w:left w:val="nil"/>
              <w:bottom w:val="single" w:sz="4" w:space="0" w:color="auto"/>
              <w:right w:val="single" w:sz="4" w:space="0" w:color="auto"/>
            </w:tcBorders>
          </w:tcPr>
          <w:p w14:paraId="5E66CA43" w14:textId="77777777" w:rsidR="003D32E5" w:rsidRPr="00B119BD" w:rsidRDefault="003D32E5" w:rsidP="00BC40F1">
            <w:pPr>
              <w:ind w:firstLine="0"/>
              <w:jc w:val="center"/>
              <w:rPr>
                <w:sz w:val="18"/>
                <w:szCs w:val="18"/>
                <w:lang w:val="en-US"/>
              </w:rPr>
            </w:pPr>
            <w:r w:rsidRPr="00B119BD">
              <w:rPr>
                <w:sz w:val="18"/>
                <w:szCs w:val="18"/>
                <w:lang w:val="en-US"/>
              </w:rPr>
              <w:t>19,6</w:t>
            </w:r>
          </w:p>
        </w:tc>
        <w:tc>
          <w:tcPr>
            <w:tcW w:w="1221" w:type="pct"/>
            <w:tcBorders>
              <w:top w:val="single" w:sz="4" w:space="0" w:color="auto"/>
              <w:left w:val="nil"/>
              <w:bottom w:val="single" w:sz="4" w:space="0" w:color="auto"/>
              <w:right w:val="single" w:sz="4" w:space="0" w:color="auto"/>
            </w:tcBorders>
          </w:tcPr>
          <w:p w14:paraId="286A5C36" w14:textId="77777777" w:rsidR="003D32E5" w:rsidRPr="00B119BD" w:rsidRDefault="003D32E5" w:rsidP="00BC40F1">
            <w:pPr>
              <w:ind w:firstLine="0"/>
              <w:jc w:val="center"/>
              <w:rPr>
                <w:sz w:val="18"/>
                <w:szCs w:val="18"/>
                <w:lang w:val="en-US"/>
              </w:rPr>
            </w:pPr>
            <w:r w:rsidRPr="00B119BD">
              <w:rPr>
                <w:sz w:val="18"/>
                <w:szCs w:val="18"/>
                <w:lang w:val="en-US"/>
              </w:rPr>
              <w:t>25,4</w:t>
            </w:r>
          </w:p>
        </w:tc>
      </w:tr>
    </w:tbl>
    <w:p w14:paraId="6E4538D8" w14:textId="08ABF619" w:rsidR="003D32E5" w:rsidRPr="00D016F6" w:rsidRDefault="00D016F6" w:rsidP="00D016F6">
      <w:pPr>
        <w:autoSpaceDE w:val="0"/>
        <w:autoSpaceDN w:val="0"/>
        <w:adjustRightInd w:val="0"/>
        <w:spacing w:after="120"/>
        <w:ind w:firstLine="0"/>
        <w:rPr>
          <w:sz w:val="18"/>
          <w:szCs w:val="18"/>
        </w:rPr>
      </w:pPr>
      <w:r w:rsidRPr="00D016F6">
        <w:rPr>
          <w:sz w:val="18"/>
          <w:szCs w:val="18"/>
        </w:rPr>
        <w:t xml:space="preserve">Примечание: </w:t>
      </w:r>
      <w:r w:rsidR="003D32E5" w:rsidRPr="00D016F6">
        <w:rPr>
          <w:sz w:val="18"/>
          <w:szCs w:val="18"/>
        </w:rPr>
        <w:t>*</w:t>
      </w:r>
      <w:r>
        <w:rPr>
          <w:sz w:val="18"/>
          <w:szCs w:val="18"/>
        </w:rPr>
        <w:t xml:space="preserve"> – </w:t>
      </w:r>
      <w:r w:rsidR="003D32E5" w:rsidRPr="00D016F6">
        <w:rPr>
          <w:sz w:val="18"/>
          <w:szCs w:val="18"/>
        </w:rPr>
        <w:t>Выделение доли ЗУ из ЕОН: доля выделяется при плотности застройки от 5 до 100%, если плотность менее 5 %, участок считаем свободным. Если с учетом технического состояния ОКСа выделенная доля ЗУ превышает 100%, принимаем ограничение по доли ЗУ в ЕОН 95%.</w:t>
      </w:r>
    </w:p>
    <w:tbl>
      <w:tblPr>
        <w:tblStyle w:val="1fffffffffff"/>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490"/>
      </w:tblGrid>
      <w:tr w:rsidR="003D32E5" w:rsidRPr="00336004" w14:paraId="2ACB72E4" w14:textId="77777777" w:rsidTr="00BC40F1">
        <w:tc>
          <w:tcPr>
            <w:tcW w:w="10490" w:type="dxa"/>
          </w:tcPr>
          <w:p w14:paraId="70A2A61C" w14:textId="77777777" w:rsidR="003D32E5" w:rsidRPr="00336004" w:rsidRDefault="003D32E5" w:rsidP="00BC40F1">
            <w:pPr>
              <w:ind w:firstLine="33"/>
              <w:jc w:val="center"/>
              <w:rPr>
                <w:iCs/>
              </w:rPr>
            </w:pPr>
            <w:r>
              <w:rPr>
                <w:iCs/>
                <w:noProof/>
              </w:rPr>
              <w:drawing>
                <wp:inline distT="0" distB="0" distL="0" distR="0" wp14:anchorId="79A6FD83" wp14:editId="16588566">
                  <wp:extent cx="3975100" cy="2529840"/>
                  <wp:effectExtent l="0" t="0" r="6350" b="3810"/>
                  <wp:docPr id="79402343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75100" cy="2529840"/>
                          </a:xfrm>
                          <a:prstGeom prst="rect">
                            <a:avLst/>
                          </a:prstGeom>
                          <a:noFill/>
                        </pic:spPr>
                      </pic:pic>
                    </a:graphicData>
                  </a:graphic>
                </wp:inline>
              </w:drawing>
            </w:r>
          </w:p>
        </w:tc>
      </w:tr>
    </w:tbl>
    <w:p w14:paraId="5A034BE6" w14:textId="0FD86953" w:rsidR="003D32E5" w:rsidRPr="00336004" w:rsidRDefault="003D32E5" w:rsidP="003D32E5">
      <w:pPr>
        <w:spacing w:after="120"/>
        <w:ind w:firstLine="0"/>
        <w:rPr>
          <w:iCs/>
        </w:rPr>
      </w:pPr>
      <w:bookmarkStart w:id="24" w:name="_Toc233167255"/>
      <w:r w:rsidRPr="00336004">
        <w:rPr>
          <w:iCs/>
        </w:rPr>
        <w:t xml:space="preserve">Рисунок </w:t>
      </w:r>
      <w:r w:rsidRPr="00336004">
        <w:rPr>
          <w:iCs/>
        </w:rPr>
        <w:fldChar w:fldCharType="begin"/>
      </w:r>
      <w:r w:rsidRPr="00336004">
        <w:rPr>
          <w:iCs/>
        </w:rPr>
        <w:instrText xml:space="preserve"> SEQ Рисунок \* ARABIC </w:instrText>
      </w:r>
      <w:r w:rsidRPr="00336004">
        <w:rPr>
          <w:iCs/>
        </w:rPr>
        <w:fldChar w:fldCharType="separate"/>
      </w:r>
      <w:r w:rsidR="004B09DA">
        <w:rPr>
          <w:iCs/>
          <w:noProof/>
        </w:rPr>
        <w:t>4</w:t>
      </w:r>
      <w:r w:rsidRPr="00336004">
        <w:fldChar w:fldCharType="end"/>
      </w:r>
      <w:r w:rsidRPr="00336004">
        <w:rPr>
          <w:iCs/>
        </w:rPr>
        <w:t xml:space="preserve"> – Зависимость доли земельного участка </w:t>
      </w:r>
      <w:r>
        <w:rPr>
          <w:iCs/>
        </w:rPr>
        <w:t xml:space="preserve">коммерческого назначения </w:t>
      </w:r>
      <w:r w:rsidRPr="00336004">
        <w:rPr>
          <w:iCs/>
        </w:rPr>
        <w:t>от плотности застройки</w:t>
      </w:r>
      <w:r w:rsidRPr="00F17EAE">
        <w:rPr>
          <w:rFonts w:eastAsia="Calibri"/>
          <w:color w:val="000000"/>
          <w:lang w:eastAsia="en-US"/>
        </w:rPr>
        <w:t xml:space="preserve"> </w:t>
      </w:r>
      <w:r w:rsidR="00D016F6">
        <w:rPr>
          <w:rFonts w:eastAsia="Calibri"/>
          <w:color w:val="000000"/>
          <w:lang w:eastAsia="en-US"/>
        </w:rPr>
        <w:br/>
      </w:r>
      <w:r w:rsidRPr="009448C3">
        <w:rPr>
          <w:rFonts w:eastAsia="Calibri"/>
          <w:color w:val="000000"/>
          <w:lang w:eastAsia="en-US"/>
        </w:rPr>
        <w:t>г.</w:t>
      </w:r>
      <w:r w:rsidR="00D016F6">
        <w:rPr>
          <w:rFonts w:eastAsia="Calibri"/>
          <w:color w:val="000000"/>
          <w:lang w:eastAsia="en-US"/>
        </w:rPr>
        <w:t> </w:t>
      </w:r>
      <w:r w:rsidRPr="009448C3">
        <w:rPr>
          <w:rFonts w:eastAsia="Calibri"/>
          <w:color w:val="000000"/>
          <w:lang w:eastAsia="en-US"/>
        </w:rPr>
        <w:t>Комсомольск-на-Амуре</w:t>
      </w:r>
      <w:bookmarkEnd w:id="24"/>
    </w:p>
    <w:tbl>
      <w:tblPr>
        <w:tblStyle w:val="1fffffffffff"/>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490"/>
      </w:tblGrid>
      <w:tr w:rsidR="003D32E5" w:rsidRPr="00336004" w14:paraId="142FC2DF" w14:textId="77777777" w:rsidTr="00BC40F1">
        <w:tc>
          <w:tcPr>
            <w:tcW w:w="10490" w:type="dxa"/>
          </w:tcPr>
          <w:p w14:paraId="4B83A3CD" w14:textId="77777777" w:rsidR="003D32E5" w:rsidRPr="00336004" w:rsidRDefault="003D32E5" w:rsidP="00BC40F1">
            <w:pPr>
              <w:ind w:firstLine="33"/>
              <w:jc w:val="center"/>
              <w:rPr>
                <w:iCs/>
              </w:rPr>
            </w:pPr>
            <w:r>
              <w:rPr>
                <w:iCs/>
                <w:noProof/>
              </w:rPr>
              <w:drawing>
                <wp:inline distT="0" distB="0" distL="0" distR="0" wp14:anchorId="5D0268CE" wp14:editId="407B7D01">
                  <wp:extent cx="3968750" cy="2529840"/>
                  <wp:effectExtent l="0" t="0" r="0" b="3810"/>
                  <wp:docPr id="179687875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68750" cy="2529840"/>
                          </a:xfrm>
                          <a:prstGeom prst="rect">
                            <a:avLst/>
                          </a:prstGeom>
                          <a:noFill/>
                        </pic:spPr>
                      </pic:pic>
                    </a:graphicData>
                  </a:graphic>
                </wp:inline>
              </w:drawing>
            </w:r>
          </w:p>
        </w:tc>
      </w:tr>
    </w:tbl>
    <w:p w14:paraId="07539EDC" w14:textId="010A24D5" w:rsidR="003D32E5" w:rsidRDefault="003D32E5" w:rsidP="003D32E5">
      <w:pPr>
        <w:spacing w:after="120"/>
        <w:ind w:firstLine="0"/>
        <w:rPr>
          <w:rFonts w:eastAsia="Calibri"/>
          <w:color w:val="000000"/>
          <w:lang w:eastAsia="en-US"/>
        </w:rPr>
      </w:pPr>
      <w:bookmarkStart w:id="25" w:name="_Toc233167256"/>
      <w:r w:rsidRPr="00336004">
        <w:rPr>
          <w:iCs/>
        </w:rPr>
        <w:t xml:space="preserve">Рисунок </w:t>
      </w:r>
      <w:r w:rsidRPr="00336004">
        <w:rPr>
          <w:iCs/>
        </w:rPr>
        <w:fldChar w:fldCharType="begin"/>
      </w:r>
      <w:r w:rsidRPr="00336004">
        <w:rPr>
          <w:iCs/>
        </w:rPr>
        <w:instrText xml:space="preserve"> SEQ Рисунок \* ARABIC </w:instrText>
      </w:r>
      <w:r w:rsidRPr="00336004">
        <w:rPr>
          <w:iCs/>
        </w:rPr>
        <w:fldChar w:fldCharType="separate"/>
      </w:r>
      <w:r w:rsidR="004B09DA">
        <w:rPr>
          <w:iCs/>
          <w:noProof/>
        </w:rPr>
        <w:t>5</w:t>
      </w:r>
      <w:r w:rsidRPr="00336004">
        <w:fldChar w:fldCharType="end"/>
      </w:r>
      <w:r w:rsidRPr="00336004">
        <w:rPr>
          <w:iCs/>
        </w:rPr>
        <w:t xml:space="preserve"> – Зависимость доли земельного участка </w:t>
      </w:r>
      <w:r>
        <w:rPr>
          <w:iCs/>
        </w:rPr>
        <w:t xml:space="preserve">производственного назначения </w:t>
      </w:r>
      <w:r w:rsidRPr="00336004">
        <w:rPr>
          <w:iCs/>
        </w:rPr>
        <w:t>от плотности застройки</w:t>
      </w:r>
      <w:r w:rsidRPr="00F17EAE">
        <w:rPr>
          <w:rFonts w:eastAsia="Calibri"/>
          <w:color w:val="000000"/>
          <w:lang w:eastAsia="en-US"/>
        </w:rPr>
        <w:t xml:space="preserve"> </w:t>
      </w:r>
      <w:r w:rsidRPr="009448C3">
        <w:rPr>
          <w:rFonts w:eastAsia="Calibri"/>
          <w:color w:val="000000"/>
          <w:lang w:eastAsia="en-US"/>
        </w:rPr>
        <w:t>г.</w:t>
      </w:r>
      <w:r w:rsidR="00D016F6">
        <w:rPr>
          <w:rFonts w:eastAsia="Calibri"/>
          <w:color w:val="000000"/>
          <w:lang w:eastAsia="en-US"/>
        </w:rPr>
        <w:t> </w:t>
      </w:r>
      <w:r w:rsidRPr="009448C3">
        <w:rPr>
          <w:rFonts w:eastAsia="Calibri"/>
          <w:color w:val="000000"/>
          <w:lang w:eastAsia="en-US"/>
        </w:rPr>
        <w:t>Комсомольск-на-Амуре</w:t>
      </w:r>
      <w:bookmarkEnd w:id="25"/>
    </w:p>
    <w:tbl>
      <w:tblPr>
        <w:tblStyle w:val="1fffffffffff"/>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490"/>
      </w:tblGrid>
      <w:tr w:rsidR="003D32E5" w:rsidRPr="00336004" w14:paraId="21AFB8BA" w14:textId="77777777" w:rsidTr="00BC40F1">
        <w:tc>
          <w:tcPr>
            <w:tcW w:w="10490" w:type="dxa"/>
          </w:tcPr>
          <w:p w14:paraId="2E021A17" w14:textId="77777777" w:rsidR="003D32E5" w:rsidRPr="00336004" w:rsidRDefault="003D32E5" w:rsidP="00BC40F1">
            <w:pPr>
              <w:ind w:firstLine="33"/>
              <w:jc w:val="center"/>
              <w:rPr>
                <w:iCs/>
              </w:rPr>
            </w:pPr>
            <w:r>
              <w:rPr>
                <w:iCs/>
                <w:noProof/>
              </w:rPr>
              <w:lastRenderedPageBreak/>
              <w:drawing>
                <wp:inline distT="0" distB="0" distL="0" distR="0" wp14:anchorId="5C7764DB" wp14:editId="6B650910">
                  <wp:extent cx="3975100" cy="2529840"/>
                  <wp:effectExtent l="0" t="0" r="6350" b="3810"/>
                  <wp:docPr id="205897658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75100" cy="2529840"/>
                          </a:xfrm>
                          <a:prstGeom prst="rect">
                            <a:avLst/>
                          </a:prstGeom>
                          <a:noFill/>
                        </pic:spPr>
                      </pic:pic>
                    </a:graphicData>
                  </a:graphic>
                </wp:inline>
              </w:drawing>
            </w:r>
          </w:p>
        </w:tc>
      </w:tr>
    </w:tbl>
    <w:p w14:paraId="6D4E7F46" w14:textId="5EE6398C" w:rsidR="003D32E5" w:rsidRDefault="003D32E5" w:rsidP="003D32E5">
      <w:pPr>
        <w:ind w:firstLine="0"/>
        <w:rPr>
          <w:rFonts w:eastAsia="Calibri"/>
          <w:color w:val="000000"/>
          <w:lang w:eastAsia="en-US"/>
        </w:rPr>
      </w:pPr>
      <w:bookmarkStart w:id="26" w:name="_Ref230767081"/>
      <w:bookmarkStart w:id="27" w:name="_Toc233167257"/>
      <w:r w:rsidRPr="00336004">
        <w:rPr>
          <w:iCs/>
        </w:rPr>
        <w:t xml:space="preserve">Рисунок </w:t>
      </w:r>
      <w:r w:rsidRPr="00336004">
        <w:rPr>
          <w:iCs/>
        </w:rPr>
        <w:fldChar w:fldCharType="begin"/>
      </w:r>
      <w:r w:rsidRPr="00336004">
        <w:rPr>
          <w:iCs/>
        </w:rPr>
        <w:instrText xml:space="preserve"> SEQ Рисунок \* ARABIC </w:instrText>
      </w:r>
      <w:r w:rsidRPr="00336004">
        <w:rPr>
          <w:iCs/>
        </w:rPr>
        <w:fldChar w:fldCharType="separate"/>
      </w:r>
      <w:r w:rsidR="004B09DA">
        <w:rPr>
          <w:iCs/>
          <w:noProof/>
        </w:rPr>
        <w:t>6</w:t>
      </w:r>
      <w:r w:rsidRPr="00336004">
        <w:fldChar w:fldCharType="end"/>
      </w:r>
      <w:bookmarkEnd w:id="26"/>
      <w:r w:rsidRPr="00336004">
        <w:rPr>
          <w:iCs/>
        </w:rPr>
        <w:t xml:space="preserve"> – Зависимость доли земельного участка </w:t>
      </w:r>
      <w:r>
        <w:rPr>
          <w:iCs/>
        </w:rPr>
        <w:t xml:space="preserve">гаражного назначения </w:t>
      </w:r>
      <w:r w:rsidRPr="00336004">
        <w:rPr>
          <w:iCs/>
        </w:rPr>
        <w:t>от плотности застройки</w:t>
      </w:r>
      <w:r w:rsidRPr="00F17EAE">
        <w:rPr>
          <w:rFonts w:eastAsia="Calibri"/>
          <w:color w:val="000000"/>
          <w:lang w:eastAsia="en-US"/>
        </w:rPr>
        <w:t xml:space="preserve"> </w:t>
      </w:r>
      <w:r w:rsidR="00D016F6">
        <w:rPr>
          <w:rFonts w:eastAsia="Calibri"/>
          <w:color w:val="000000"/>
          <w:lang w:eastAsia="en-US"/>
        </w:rPr>
        <w:br/>
      </w:r>
      <w:r w:rsidRPr="009448C3">
        <w:rPr>
          <w:rFonts w:eastAsia="Calibri"/>
          <w:color w:val="000000"/>
          <w:lang w:eastAsia="en-US"/>
        </w:rPr>
        <w:t>г.</w:t>
      </w:r>
      <w:r w:rsidR="00D016F6">
        <w:rPr>
          <w:rFonts w:eastAsia="Calibri"/>
          <w:color w:val="000000"/>
          <w:lang w:eastAsia="en-US"/>
        </w:rPr>
        <w:t> </w:t>
      </w:r>
      <w:r w:rsidRPr="009448C3">
        <w:rPr>
          <w:rFonts w:eastAsia="Calibri"/>
          <w:color w:val="000000"/>
          <w:lang w:eastAsia="en-US"/>
        </w:rPr>
        <w:t>Комсомольск-на-Амуре</w:t>
      </w:r>
      <w:bookmarkEnd w:id="27"/>
    </w:p>
    <w:p w14:paraId="77759A1C" w14:textId="15F0A315" w:rsidR="003D32E5" w:rsidRPr="00336004" w:rsidRDefault="003D32E5" w:rsidP="0043008E">
      <w:pPr>
        <w:autoSpaceDE w:val="0"/>
        <w:autoSpaceDN w:val="0"/>
        <w:adjustRightInd w:val="0"/>
        <w:spacing w:before="60"/>
      </w:pPr>
      <w:r w:rsidRPr="00336004">
        <w:t xml:space="preserve">Полученные результаты зависимости доли земельного участка в стоимости ЕОН от плотности застройки территории для каждой группы представлены в </w:t>
      </w:r>
      <w:r w:rsidR="00D016F6">
        <w:t>таблице (</w:t>
      </w:r>
      <w:r w:rsidR="00D0207C" w:rsidRPr="00D0207C">
        <w:rPr>
          <w:i/>
          <w:iCs/>
        </w:rPr>
        <w:fldChar w:fldCharType="begin"/>
      </w:r>
      <w:r w:rsidR="00D0207C" w:rsidRPr="00D0207C">
        <w:rPr>
          <w:i/>
          <w:iCs/>
        </w:rPr>
        <w:instrText xml:space="preserve"> REF _Ref230914638 \h </w:instrText>
      </w:r>
      <w:r w:rsidR="00D0207C">
        <w:rPr>
          <w:i/>
          <w:iCs/>
        </w:rPr>
        <w:instrText xml:space="preserve"> \* MERGEFORMAT </w:instrText>
      </w:r>
      <w:r w:rsidR="00D0207C" w:rsidRPr="00D0207C">
        <w:rPr>
          <w:i/>
          <w:iCs/>
        </w:rPr>
      </w:r>
      <w:r w:rsidR="00D0207C" w:rsidRPr="00D0207C">
        <w:rPr>
          <w:i/>
          <w:iCs/>
        </w:rPr>
        <w:fldChar w:fldCharType="separate"/>
      </w:r>
      <w:r w:rsidR="004B09DA" w:rsidRPr="004B09DA">
        <w:rPr>
          <w:rFonts w:eastAsia="Calibri"/>
          <w:i/>
          <w:iCs/>
          <w:color w:val="000000"/>
          <w:lang w:eastAsia="en-US"/>
        </w:rPr>
        <w:t xml:space="preserve">Таблица </w:t>
      </w:r>
      <w:r w:rsidR="004B09DA" w:rsidRPr="004B09DA">
        <w:rPr>
          <w:rFonts w:eastAsia="Calibri"/>
          <w:i/>
          <w:iCs/>
          <w:noProof/>
          <w:color w:val="000000"/>
          <w:lang w:eastAsia="en-US"/>
        </w:rPr>
        <w:t>3</w:t>
      </w:r>
      <w:r w:rsidR="00D0207C" w:rsidRPr="00D0207C">
        <w:rPr>
          <w:i/>
          <w:iCs/>
        </w:rPr>
        <w:fldChar w:fldCharType="end"/>
      </w:r>
      <w:r w:rsidR="00D016F6">
        <w:rPr>
          <w:i/>
          <w:iCs/>
        </w:rPr>
        <w:t>)</w:t>
      </w:r>
      <w:r w:rsidR="00D0207C" w:rsidRPr="00D0207C">
        <w:rPr>
          <w:i/>
          <w:iCs/>
        </w:rPr>
        <w:t>.</w:t>
      </w:r>
    </w:p>
    <w:p w14:paraId="75A623C6" w14:textId="26210AE7" w:rsidR="003D32E5" w:rsidRPr="00336004" w:rsidRDefault="003D32E5" w:rsidP="00D016F6">
      <w:pPr>
        <w:suppressAutoHyphens/>
        <w:autoSpaceDN w:val="0"/>
        <w:spacing w:before="60"/>
        <w:ind w:firstLine="0"/>
        <w:textAlignment w:val="baseline"/>
        <w:rPr>
          <w:rFonts w:eastAsia="Calibri"/>
          <w:color w:val="000000"/>
          <w:lang w:eastAsia="en-US"/>
        </w:rPr>
      </w:pPr>
      <w:bookmarkStart w:id="28" w:name="_Ref230914638"/>
      <w:bookmarkStart w:id="29" w:name="_Toc230249372"/>
      <w:bookmarkStart w:id="30" w:name="_Toc235088982"/>
      <w:r w:rsidRPr="00336004">
        <w:rPr>
          <w:rFonts w:eastAsia="Calibri"/>
          <w:color w:val="000000"/>
          <w:lang w:eastAsia="en-US"/>
        </w:rPr>
        <w:t xml:space="preserve">Таблица </w:t>
      </w:r>
      <w:r w:rsidRPr="00336004">
        <w:rPr>
          <w:rFonts w:eastAsia="Calibri"/>
          <w:color w:val="000000"/>
          <w:lang w:eastAsia="en-US"/>
        </w:rPr>
        <w:fldChar w:fldCharType="begin"/>
      </w:r>
      <w:r w:rsidRPr="00336004">
        <w:rPr>
          <w:rFonts w:eastAsia="Calibri"/>
          <w:color w:val="000000"/>
          <w:lang w:eastAsia="en-US"/>
        </w:rPr>
        <w:instrText xml:space="preserve"> SEQ Таблица \* ARABIC </w:instrText>
      </w:r>
      <w:r w:rsidRPr="00336004">
        <w:rPr>
          <w:rFonts w:eastAsia="Calibri"/>
          <w:color w:val="000000"/>
          <w:lang w:eastAsia="en-US"/>
        </w:rPr>
        <w:fldChar w:fldCharType="separate"/>
      </w:r>
      <w:r w:rsidR="004B09DA">
        <w:rPr>
          <w:rFonts w:eastAsia="Calibri"/>
          <w:noProof/>
          <w:color w:val="000000"/>
          <w:lang w:eastAsia="en-US"/>
        </w:rPr>
        <w:t>3</w:t>
      </w:r>
      <w:r w:rsidRPr="00336004">
        <w:rPr>
          <w:rFonts w:eastAsia="Calibri"/>
          <w:color w:val="000000"/>
          <w:lang w:eastAsia="en-US"/>
        </w:rPr>
        <w:fldChar w:fldCharType="end"/>
      </w:r>
      <w:bookmarkEnd w:id="28"/>
      <w:r w:rsidRPr="00336004">
        <w:rPr>
          <w:rFonts w:eastAsia="Calibri"/>
          <w:color w:val="000000"/>
          <w:lang w:eastAsia="en-US"/>
        </w:rPr>
        <w:t xml:space="preserve"> – Показатели построения регрессионной модели</w:t>
      </w:r>
      <w:bookmarkEnd w:id="29"/>
      <w:r>
        <w:rPr>
          <w:rFonts w:eastAsia="Calibri"/>
          <w:color w:val="000000"/>
          <w:lang w:eastAsia="en-US"/>
        </w:rPr>
        <w:t xml:space="preserve"> г. Комсомольск-на-Амуре</w:t>
      </w:r>
      <w:bookmarkEnd w:id="30"/>
    </w:p>
    <w:tbl>
      <w:tblPr>
        <w:tblW w:w="5000" w:type="pct"/>
        <w:tblLook w:val="04A0" w:firstRow="1" w:lastRow="0" w:firstColumn="1" w:lastColumn="0" w:noHBand="0" w:noVBand="1"/>
      </w:tblPr>
      <w:tblGrid>
        <w:gridCol w:w="2635"/>
        <w:gridCol w:w="2635"/>
        <w:gridCol w:w="2635"/>
        <w:gridCol w:w="2551"/>
      </w:tblGrid>
      <w:tr w:rsidR="003D32E5" w:rsidRPr="008649CD" w14:paraId="2E528A5E" w14:textId="77777777" w:rsidTr="00C24DF6">
        <w:trPr>
          <w:trHeight w:val="113"/>
        </w:trPr>
        <w:tc>
          <w:tcPr>
            <w:tcW w:w="1260" w:type="pct"/>
            <w:tcBorders>
              <w:top w:val="single" w:sz="4" w:space="0" w:color="auto"/>
              <w:left w:val="single" w:sz="4" w:space="0" w:color="auto"/>
              <w:bottom w:val="single" w:sz="4" w:space="0" w:color="auto"/>
              <w:right w:val="single" w:sz="4" w:space="0" w:color="auto"/>
            </w:tcBorders>
            <w:vAlign w:val="center"/>
            <w:hideMark/>
          </w:tcPr>
          <w:p w14:paraId="01B749A9" w14:textId="77777777" w:rsidR="003D32E5" w:rsidRPr="008649CD" w:rsidRDefault="003D32E5" w:rsidP="00BC40F1">
            <w:pPr>
              <w:ind w:firstLine="0"/>
              <w:jc w:val="center"/>
              <w:rPr>
                <w:sz w:val="18"/>
                <w:szCs w:val="18"/>
              </w:rPr>
            </w:pPr>
            <w:r w:rsidRPr="008649CD">
              <w:rPr>
                <w:sz w:val="18"/>
                <w:szCs w:val="18"/>
              </w:rPr>
              <w:t>Показатель</w:t>
            </w:r>
          </w:p>
        </w:tc>
        <w:tc>
          <w:tcPr>
            <w:tcW w:w="1260" w:type="pct"/>
            <w:tcBorders>
              <w:top w:val="single" w:sz="4" w:space="0" w:color="auto"/>
              <w:left w:val="nil"/>
              <w:bottom w:val="single" w:sz="4" w:space="0" w:color="auto"/>
              <w:right w:val="single" w:sz="4" w:space="0" w:color="auto"/>
            </w:tcBorders>
            <w:vAlign w:val="center"/>
            <w:hideMark/>
          </w:tcPr>
          <w:p w14:paraId="6F918D11" w14:textId="77777777" w:rsidR="003D32E5" w:rsidRPr="008649CD" w:rsidRDefault="003D32E5" w:rsidP="00BC40F1">
            <w:pPr>
              <w:ind w:firstLine="0"/>
              <w:jc w:val="center"/>
              <w:rPr>
                <w:sz w:val="18"/>
                <w:szCs w:val="18"/>
              </w:rPr>
            </w:pPr>
            <w:r w:rsidRPr="008649CD">
              <w:rPr>
                <w:sz w:val="18"/>
                <w:szCs w:val="18"/>
              </w:rPr>
              <w:t>Коммерческое назначение</w:t>
            </w:r>
          </w:p>
        </w:tc>
        <w:tc>
          <w:tcPr>
            <w:tcW w:w="1260" w:type="pct"/>
            <w:tcBorders>
              <w:top w:val="single" w:sz="4" w:space="0" w:color="auto"/>
              <w:left w:val="nil"/>
              <w:bottom w:val="single" w:sz="4" w:space="0" w:color="auto"/>
              <w:right w:val="single" w:sz="4" w:space="0" w:color="auto"/>
            </w:tcBorders>
            <w:vAlign w:val="center"/>
            <w:hideMark/>
          </w:tcPr>
          <w:p w14:paraId="3DDDB99E" w14:textId="77777777" w:rsidR="003D32E5" w:rsidRPr="008649CD" w:rsidRDefault="003D32E5" w:rsidP="00BC40F1">
            <w:pPr>
              <w:ind w:firstLine="0"/>
              <w:jc w:val="center"/>
              <w:rPr>
                <w:sz w:val="18"/>
                <w:szCs w:val="18"/>
              </w:rPr>
            </w:pPr>
            <w:r w:rsidRPr="0037116C">
              <w:rPr>
                <w:sz w:val="18"/>
                <w:szCs w:val="18"/>
              </w:rPr>
              <w:t>Производственное назначение</w:t>
            </w:r>
          </w:p>
        </w:tc>
        <w:tc>
          <w:tcPr>
            <w:tcW w:w="1221" w:type="pct"/>
            <w:tcBorders>
              <w:top w:val="single" w:sz="4" w:space="0" w:color="auto"/>
              <w:left w:val="nil"/>
              <w:bottom w:val="single" w:sz="4" w:space="0" w:color="auto"/>
              <w:right w:val="single" w:sz="4" w:space="0" w:color="auto"/>
            </w:tcBorders>
            <w:vAlign w:val="center"/>
          </w:tcPr>
          <w:p w14:paraId="7E26B74A" w14:textId="77777777" w:rsidR="003D32E5" w:rsidRPr="008649CD" w:rsidRDefault="003D32E5" w:rsidP="00BC40F1">
            <w:pPr>
              <w:ind w:firstLine="0"/>
              <w:jc w:val="center"/>
              <w:rPr>
                <w:color w:val="000000"/>
                <w:sz w:val="18"/>
                <w:szCs w:val="18"/>
              </w:rPr>
            </w:pPr>
            <w:r w:rsidRPr="008649CD">
              <w:rPr>
                <w:color w:val="000000"/>
                <w:sz w:val="18"/>
                <w:szCs w:val="18"/>
              </w:rPr>
              <w:t>Гаражное назначение</w:t>
            </w:r>
          </w:p>
        </w:tc>
      </w:tr>
      <w:tr w:rsidR="003D32E5" w:rsidRPr="008649CD" w14:paraId="22E47003" w14:textId="77777777" w:rsidTr="00C24DF6">
        <w:trPr>
          <w:trHeight w:val="113"/>
        </w:trPr>
        <w:tc>
          <w:tcPr>
            <w:tcW w:w="1260" w:type="pct"/>
            <w:tcBorders>
              <w:top w:val="nil"/>
              <w:left w:val="single" w:sz="4" w:space="0" w:color="auto"/>
              <w:bottom w:val="single" w:sz="4" w:space="0" w:color="auto"/>
              <w:right w:val="single" w:sz="4" w:space="0" w:color="auto"/>
            </w:tcBorders>
            <w:vAlign w:val="center"/>
            <w:hideMark/>
          </w:tcPr>
          <w:p w14:paraId="2F9314FC" w14:textId="77777777" w:rsidR="003D32E5" w:rsidRPr="008649CD" w:rsidRDefault="003D32E5" w:rsidP="00BC40F1">
            <w:pPr>
              <w:ind w:firstLine="0"/>
              <w:jc w:val="center"/>
              <w:rPr>
                <w:sz w:val="18"/>
                <w:szCs w:val="18"/>
              </w:rPr>
            </w:pPr>
            <w:r w:rsidRPr="008649CD">
              <w:rPr>
                <w:sz w:val="18"/>
                <w:szCs w:val="18"/>
              </w:rPr>
              <w:t>Вид уравнения</w:t>
            </w:r>
          </w:p>
        </w:tc>
        <w:tc>
          <w:tcPr>
            <w:tcW w:w="1260" w:type="pct"/>
            <w:tcBorders>
              <w:top w:val="nil"/>
              <w:left w:val="nil"/>
              <w:bottom w:val="single" w:sz="4" w:space="0" w:color="auto"/>
              <w:right w:val="single" w:sz="4" w:space="0" w:color="auto"/>
            </w:tcBorders>
            <w:vAlign w:val="center"/>
            <w:hideMark/>
          </w:tcPr>
          <w:p w14:paraId="3898E369" w14:textId="77777777" w:rsidR="003D32E5" w:rsidRPr="008649CD" w:rsidRDefault="003D32E5" w:rsidP="00BC40F1">
            <w:pPr>
              <w:ind w:firstLine="0"/>
              <w:jc w:val="center"/>
              <w:rPr>
                <w:sz w:val="18"/>
                <w:szCs w:val="18"/>
              </w:rPr>
            </w:pPr>
            <w:r w:rsidRPr="008649CD">
              <w:rPr>
                <w:sz w:val="18"/>
                <w:szCs w:val="18"/>
              </w:rPr>
              <w:t>y = 0,089x-0,587</w:t>
            </w:r>
          </w:p>
        </w:tc>
        <w:tc>
          <w:tcPr>
            <w:tcW w:w="1260" w:type="pct"/>
            <w:tcBorders>
              <w:top w:val="nil"/>
              <w:left w:val="nil"/>
              <w:bottom w:val="single" w:sz="4" w:space="0" w:color="auto"/>
              <w:right w:val="single" w:sz="4" w:space="0" w:color="auto"/>
            </w:tcBorders>
            <w:vAlign w:val="center"/>
            <w:hideMark/>
          </w:tcPr>
          <w:p w14:paraId="5C590125" w14:textId="77777777" w:rsidR="003D32E5" w:rsidRPr="008649CD" w:rsidRDefault="003D32E5" w:rsidP="00BC40F1">
            <w:pPr>
              <w:ind w:firstLine="0"/>
              <w:jc w:val="center"/>
              <w:rPr>
                <w:sz w:val="18"/>
                <w:szCs w:val="18"/>
              </w:rPr>
            </w:pPr>
            <w:r w:rsidRPr="008649CD">
              <w:rPr>
                <w:sz w:val="18"/>
                <w:szCs w:val="18"/>
              </w:rPr>
              <w:t>y = 0,0439x-0,827</w:t>
            </w:r>
          </w:p>
        </w:tc>
        <w:tc>
          <w:tcPr>
            <w:tcW w:w="1221" w:type="pct"/>
            <w:tcBorders>
              <w:top w:val="nil"/>
              <w:left w:val="nil"/>
              <w:bottom w:val="single" w:sz="4" w:space="0" w:color="auto"/>
              <w:right w:val="single" w:sz="4" w:space="0" w:color="auto"/>
            </w:tcBorders>
            <w:vAlign w:val="center"/>
          </w:tcPr>
          <w:p w14:paraId="5D8DC5A7" w14:textId="77777777" w:rsidR="003D32E5" w:rsidRPr="008649CD" w:rsidRDefault="003D32E5" w:rsidP="00BC40F1">
            <w:pPr>
              <w:ind w:firstLine="0"/>
              <w:jc w:val="center"/>
              <w:rPr>
                <w:sz w:val="18"/>
                <w:szCs w:val="18"/>
                <w:lang w:val="en-US"/>
              </w:rPr>
            </w:pPr>
            <w:r w:rsidRPr="008649CD">
              <w:rPr>
                <w:sz w:val="18"/>
                <w:szCs w:val="18"/>
                <w:lang w:val="en-US"/>
              </w:rPr>
              <w:t>y = 0,0728x-0,62</w:t>
            </w:r>
          </w:p>
        </w:tc>
      </w:tr>
      <w:tr w:rsidR="003D32E5" w:rsidRPr="008649CD" w14:paraId="6E93483A" w14:textId="77777777" w:rsidTr="00C24DF6">
        <w:trPr>
          <w:trHeight w:val="113"/>
        </w:trPr>
        <w:tc>
          <w:tcPr>
            <w:tcW w:w="1260" w:type="pct"/>
            <w:tcBorders>
              <w:top w:val="nil"/>
              <w:left w:val="single" w:sz="4" w:space="0" w:color="auto"/>
              <w:bottom w:val="single" w:sz="4" w:space="0" w:color="auto"/>
              <w:right w:val="single" w:sz="4" w:space="0" w:color="auto"/>
            </w:tcBorders>
            <w:vAlign w:val="center"/>
            <w:hideMark/>
          </w:tcPr>
          <w:p w14:paraId="30A9DC7C" w14:textId="77777777" w:rsidR="003D32E5" w:rsidRPr="008649CD" w:rsidRDefault="003D32E5" w:rsidP="00BC40F1">
            <w:pPr>
              <w:ind w:firstLine="0"/>
              <w:jc w:val="center"/>
              <w:rPr>
                <w:sz w:val="18"/>
                <w:szCs w:val="18"/>
              </w:rPr>
            </w:pPr>
            <w:r w:rsidRPr="008649CD">
              <w:rPr>
                <w:sz w:val="18"/>
                <w:szCs w:val="18"/>
              </w:rPr>
              <w:t>R-квадрат</w:t>
            </w:r>
          </w:p>
        </w:tc>
        <w:tc>
          <w:tcPr>
            <w:tcW w:w="1260" w:type="pct"/>
            <w:tcBorders>
              <w:top w:val="nil"/>
              <w:left w:val="nil"/>
              <w:bottom w:val="single" w:sz="4" w:space="0" w:color="auto"/>
              <w:right w:val="single" w:sz="4" w:space="0" w:color="auto"/>
            </w:tcBorders>
            <w:vAlign w:val="center"/>
            <w:hideMark/>
          </w:tcPr>
          <w:p w14:paraId="7F7C6021" w14:textId="77777777" w:rsidR="003D32E5" w:rsidRPr="008649CD" w:rsidRDefault="003D32E5" w:rsidP="00BC40F1">
            <w:pPr>
              <w:ind w:firstLine="0"/>
              <w:jc w:val="center"/>
              <w:rPr>
                <w:sz w:val="18"/>
                <w:szCs w:val="18"/>
              </w:rPr>
            </w:pPr>
            <w:r w:rsidRPr="008649CD">
              <w:rPr>
                <w:sz w:val="18"/>
                <w:szCs w:val="18"/>
              </w:rPr>
              <w:t>0,8</w:t>
            </w:r>
            <w:r>
              <w:rPr>
                <w:sz w:val="18"/>
                <w:szCs w:val="18"/>
              </w:rPr>
              <w:t>919</w:t>
            </w:r>
          </w:p>
        </w:tc>
        <w:tc>
          <w:tcPr>
            <w:tcW w:w="1260" w:type="pct"/>
            <w:tcBorders>
              <w:top w:val="nil"/>
              <w:left w:val="nil"/>
              <w:bottom w:val="single" w:sz="4" w:space="0" w:color="auto"/>
              <w:right w:val="single" w:sz="4" w:space="0" w:color="auto"/>
            </w:tcBorders>
            <w:vAlign w:val="center"/>
            <w:hideMark/>
          </w:tcPr>
          <w:p w14:paraId="6180BF15" w14:textId="77777777" w:rsidR="003D32E5" w:rsidRPr="008649CD" w:rsidRDefault="003D32E5" w:rsidP="00BC40F1">
            <w:pPr>
              <w:ind w:firstLine="0"/>
              <w:jc w:val="center"/>
              <w:rPr>
                <w:sz w:val="18"/>
                <w:szCs w:val="18"/>
              </w:rPr>
            </w:pPr>
            <w:r w:rsidRPr="008649CD">
              <w:rPr>
                <w:sz w:val="18"/>
                <w:szCs w:val="18"/>
              </w:rPr>
              <w:t>0,</w:t>
            </w:r>
            <w:r>
              <w:rPr>
                <w:sz w:val="18"/>
                <w:szCs w:val="18"/>
              </w:rPr>
              <w:t>845</w:t>
            </w:r>
          </w:p>
        </w:tc>
        <w:tc>
          <w:tcPr>
            <w:tcW w:w="1221" w:type="pct"/>
            <w:tcBorders>
              <w:top w:val="nil"/>
              <w:left w:val="nil"/>
              <w:bottom w:val="single" w:sz="4" w:space="0" w:color="auto"/>
              <w:right w:val="single" w:sz="4" w:space="0" w:color="auto"/>
            </w:tcBorders>
            <w:vAlign w:val="center"/>
          </w:tcPr>
          <w:p w14:paraId="232F7474" w14:textId="77777777" w:rsidR="003D32E5" w:rsidRPr="008649CD" w:rsidRDefault="003D32E5" w:rsidP="00BC40F1">
            <w:pPr>
              <w:ind w:firstLine="0"/>
              <w:jc w:val="center"/>
              <w:rPr>
                <w:sz w:val="18"/>
                <w:szCs w:val="18"/>
              </w:rPr>
            </w:pPr>
            <w:r w:rsidRPr="008649CD">
              <w:rPr>
                <w:sz w:val="18"/>
                <w:szCs w:val="18"/>
              </w:rPr>
              <w:t>0,</w:t>
            </w:r>
            <w:r>
              <w:rPr>
                <w:sz w:val="18"/>
                <w:szCs w:val="18"/>
              </w:rPr>
              <w:t>9005</w:t>
            </w:r>
          </w:p>
        </w:tc>
      </w:tr>
      <w:tr w:rsidR="003D32E5" w:rsidRPr="008649CD" w14:paraId="4A8D9B50" w14:textId="77777777" w:rsidTr="00C24DF6">
        <w:trPr>
          <w:trHeight w:val="113"/>
        </w:trPr>
        <w:tc>
          <w:tcPr>
            <w:tcW w:w="1260" w:type="pct"/>
            <w:tcBorders>
              <w:top w:val="nil"/>
              <w:left w:val="single" w:sz="4" w:space="0" w:color="auto"/>
              <w:bottom w:val="single" w:sz="4" w:space="0" w:color="auto"/>
              <w:right w:val="single" w:sz="4" w:space="0" w:color="auto"/>
            </w:tcBorders>
            <w:vAlign w:val="center"/>
            <w:hideMark/>
          </w:tcPr>
          <w:p w14:paraId="2346BADB" w14:textId="77777777" w:rsidR="003D32E5" w:rsidRPr="008649CD" w:rsidRDefault="003D32E5" w:rsidP="00BC40F1">
            <w:pPr>
              <w:ind w:firstLine="0"/>
              <w:jc w:val="center"/>
              <w:rPr>
                <w:sz w:val="18"/>
                <w:szCs w:val="18"/>
              </w:rPr>
            </w:pPr>
            <w:r w:rsidRPr="008649CD">
              <w:rPr>
                <w:sz w:val="18"/>
                <w:szCs w:val="18"/>
              </w:rPr>
              <w:t>Наблюдения</w:t>
            </w:r>
          </w:p>
        </w:tc>
        <w:tc>
          <w:tcPr>
            <w:tcW w:w="1260" w:type="pct"/>
            <w:tcBorders>
              <w:top w:val="nil"/>
              <w:left w:val="nil"/>
              <w:bottom w:val="single" w:sz="4" w:space="0" w:color="auto"/>
              <w:right w:val="single" w:sz="4" w:space="0" w:color="auto"/>
            </w:tcBorders>
            <w:vAlign w:val="center"/>
            <w:hideMark/>
          </w:tcPr>
          <w:p w14:paraId="6B7B18AE" w14:textId="77777777" w:rsidR="003D32E5" w:rsidRPr="008649CD" w:rsidRDefault="003D32E5" w:rsidP="00BC40F1">
            <w:pPr>
              <w:ind w:firstLine="0"/>
              <w:jc w:val="center"/>
              <w:rPr>
                <w:sz w:val="18"/>
                <w:szCs w:val="18"/>
              </w:rPr>
            </w:pPr>
            <w:r w:rsidRPr="008649CD">
              <w:rPr>
                <w:sz w:val="18"/>
                <w:szCs w:val="18"/>
              </w:rPr>
              <w:t>9</w:t>
            </w:r>
          </w:p>
        </w:tc>
        <w:tc>
          <w:tcPr>
            <w:tcW w:w="1260" w:type="pct"/>
            <w:tcBorders>
              <w:top w:val="nil"/>
              <w:left w:val="nil"/>
              <w:bottom w:val="single" w:sz="4" w:space="0" w:color="auto"/>
              <w:right w:val="single" w:sz="4" w:space="0" w:color="auto"/>
            </w:tcBorders>
            <w:vAlign w:val="center"/>
            <w:hideMark/>
          </w:tcPr>
          <w:p w14:paraId="6C6EC318" w14:textId="77777777" w:rsidR="003D32E5" w:rsidRPr="008649CD" w:rsidRDefault="003D32E5" w:rsidP="00BC40F1">
            <w:pPr>
              <w:ind w:firstLine="0"/>
              <w:jc w:val="center"/>
              <w:rPr>
                <w:sz w:val="18"/>
                <w:szCs w:val="18"/>
              </w:rPr>
            </w:pPr>
            <w:r w:rsidRPr="008649CD">
              <w:rPr>
                <w:sz w:val="18"/>
                <w:szCs w:val="18"/>
              </w:rPr>
              <w:t>8</w:t>
            </w:r>
          </w:p>
        </w:tc>
        <w:tc>
          <w:tcPr>
            <w:tcW w:w="1221" w:type="pct"/>
            <w:tcBorders>
              <w:top w:val="nil"/>
              <w:left w:val="nil"/>
              <w:bottom w:val="single" w:sz="4" w:space="0" w:color="auto"/>
              <w:right w:val="single" w:sz="4" w:space="0" w:color="auto"/>
            </w:tcBorders>
            <w:vAlign w:val="center"/>
          </w:tcPr>
          <w:p w14:paraId="703F6188" w14:textId="77777777" w:rsidR="003D32E5" w:rsidRPr="008649CD" w:rsidRDefault="003D32E5" w:rsidP="00BC40F1">
            <w:pPr>
              <w:ind w:firstLine="0"/>
              <w:jc w:val="center"/>
              <w:rPr>
                <w:sz w:val="18"/>
                <w:szCs w:val="18"/>
              </w:rPr>
            </w:pPr>
            <w:r w:rsidRPr="008649CD">
              <w:rPr>
                <w:sz w:val="18"/>
                <w:szCs w:val="18"/>
              </w:rPr>
              <w:t>75</w:t>
            </w:r>
          </w:p>
        </w:tc>
      </w:tr>
      <w:tr w:rsidR="003D32E5" w:rsidRPr="008649CD" w14:paraId="6207B2E9" w14:textId="77777777" w:rsidTr="00C24DF6">
        <w:trPr>
          <w:trHeight w:val="113"/>
        </w:trPr>
        <w:tc>
          <w:tcPr>
            <w:tcW w:w="1260" w:type="pct"/>
            <w:tcBorders>
              <w:top w:val="nil"/>
              <w:left w:val="single" w:sz="4" w:space="0" w:color="auto"/>
              <w:bottom w:val="single" w:sz="4" w:space="0" w:color="auto"/>
              <w:right w:val="single" w:sz="4" w:space="0" w:color="auto"/>
            </w:tcBorders>
            <w:vAlign w:val="center"/>
            <w:hideMark/>
          </w:tcPr>
          <w:p w14:paraId="358C1E1C" w14:textId="77777777" w:rsidR="003D32E5" w:rsidRPr="008649CD" w:rsidRDefault="003D32E5" w:rsidP="00BC40F1">
            <w:pPr>
              <w:ind w:firstLine="0"/>
              <w:jc w:val="center"/>
              <w:rPr>
                <w:sz w:val="18"/>
                <w:szCs w:val="18"/>
              </w:rPr>
            </w:pPr>
            <w:r w:rsidRPr="008649CD">
              <w:rPr>
                <w:sz w:val="18"/>
                <w:szCs w:val="18"/>
              </w:rPr>
              <w:t>Теснота связи между фактором Х и результатом Y</w:t>
            </w:r>
          </w:p>
        </w:tc>
        <w:tc>
          <w:tcPr>
            <w:tcW w:w="1260" w:type="pct"/>
            <w:tcBorders>
              <w:top w:val="nil"/>
              <w:left w:val="nil"/>
              <w:bottom w:val="single" w:sz="4" w:space="0" w:color="auto"/>
              <w:right w:val="single" w:sz="4" w:space="0" w:color="auto"/>
            </w:tcBorders>
            <w:vAlign w:val="center"/>
            <w:hideMark/>
          </w:tcPr>
          <w:p w14:paraId="5B6BEE0A" w14:textId="77777777" w:rsidR="003D32E5" w:rsidRPr="008649CD" w:rsidRDefault="003D32E5" w:rsidP="00BC40F1">
            <w:pPr>
              <w:ind w:firstLine="0"/>
              <w:jc w:val="center"/>
              <w:rPr>
                <w:sz w:val="18"/>
                <w:szCs w:val="18"/>
              </w:rPr>
            </w:pPr>
            <w:r w:rsidRPr="008649CD">
              <w:rPr>
                <w:sz w:val="18"/>
                <w:szCs w:val="18"/>
              </w:rPr>
              <w:t>Связь между признаками тесная</w:t>
            </w:r>
          </w:p>
        </w:tc>
        <w:tc>
          <w:tcPr>
            <w:tcW w:w="1260" w:type="pct"/>
            <w:tcBorders>
              <w:top w:val="nil"/>
              <w:left w:val="nil"/>
              <w:bottom w:val="single" w:sz="4" w:space="0" w:color="auto"/>
              <w:right w:val="single" w:sz="4" w:space="0" w:color="auto"/>
            </w:tcBorders>
            <w:vAlign w:val="center"/>
            <w:hideMark/>
          </w:tcPr>
          <w:p w14:paraId="5697D59D" w14:textId="77777777" w:rsidR="003D32E5" w:rsidRPr="008649CD" w:rsidRDefault="003D32E5" w:rsidP="00BC40F1">
            <w:pPr>
              <w:ind w:firstLine="0"/>
              <w:jc w:val="center"/>
              <w:rPr>
                <w:sz w:val="18"/>
                <w:szCs w:val="18"/>
              </w:rPr>
            </w:pPr>
            <w:r w:rsidRPr="008649CD">
              <w:rPr>
                <w:sz w:val="18"/>
                <w:szCs w:val="18"/>
              </w:rPr>
              <w:t>Связь между признаками тесная</w:t>
            </w:r>
          </w:p>
        </w:tc>
        <w:tc>
          <w:tcPr>
            <w:tcW w:w="1221" w:type="pct"/>
            <w:tcBorders>
              <w:top w:val="nil"/>
              <w:left w:val="nil"/>
              <w:bottom w:val="single" w:sz="4" w:space="0" w:color="auto"/>
              <w:right w:val="single" w:sz="4" w:space="0" w:color="auto"/>
            </w:tcBorders>
            <w:vAlign w:val="center"/>
          </w:tcPr>
          <w:p w14:paraId="19EADC07" w14:textId="77777777" w:rsidR="003D32E5" w:rsidRPr="008649CD" w:rsidRDefault="003D32E5" w:rsidP="00BC40F1">
            <w:pPr>
              <w:ind w:firstLine="0"/>
              <w:jc w:val="center"/>
              <w:rPr>
                <w:sz w:val="18"/>
                <w:szCs w:val="18"/>
              </w:rPr>
            </w:pPr>
            <w:r w:rsidRPr="008649CD">
              <w:rPr>
                <w:sz w:val="18"/>
                <w:szCs w:val="18"/>
              </w:rPr>
              <w:t>Связь между признаками тесная</w:t>
            </w:r>
          </w:p>
        </w:tc>
      </w:tr>
      <w:tr w:rsidR="003D32E5" w:rsidRPr="008649CD" w14:paraId="75EFED19" w14:textId="77777777" w:rsidTr="00C24DF6">
        <w:trPr>
          <w:trHeight w:val="113"/>
        </w:trPr>
        <w:tc>
          <w:tcPr>
            <w:tcW w:w="1260" w:type="pct"/>
            <w:tcBorders>
              <w:top w:val="nil"/>
              <w:left w:val="single" w:sz="4" w:space="0" w:color="auto"/>
              <w:bottom w:val="single" w:sz="4" w:space="0" w:color="auto"/>
              <w:right w:val="single" w:sz="4" w:space="0" w:color="auto"/>
            </w:tcBorders>
            <w:vAlign w:val="center"/>
            <w:hideMark/>
          </w:tcPr>
          <w:p w14:paraId="5C678197" w14:textId="77777777" w:rsidR="003D32E5" w:rsidRPr="008649CD" w:rsidRDefault="003D32E5" w:rsidP="00BC40F1">
            <w:pPr>
              <w:ind w:firstLine="0"/>
              <w:jc w:val="center"/>
              <w:rPr>
                <w:sz w:val="18"/>
                <w:szCs w:val="18"/>
              </w:rPr>
            </w:pPr>
            <w:r w:rsidRPr="008649CD">
              <w:rPr>
                <w:sz w:val="18"/>
                <w:szCs w:val="18"/>
              </w:rPr>
              <w:t>Качество регрессионной модели</w:t>
            </w:r>
          </w:p>
        </w:tc>
        <w:tc>
          <w:tcPr>
            <w:tcW w:w="1260" w:type="pct"/>
            <w:tcBorders>
              <w:top w:val="nil"/>
              <w:left w:val="nil"/>
              <w:bottom w:val="single" w:sz="4" w:space="0" w:color="auto"/>
              <w:right w:val="single" w:sz="4" w:space="0" w:color="auto"/>
            </w:tcBorders>
            <w:vAlign w:val="center"/>
            <w:hideMark/>
          </w:tcPr>
          <w:p w14:paraId="09E35BBF" w14:textId="77777777" w:rsidR="003D32E5" w:rsidRPr="008649CD" w:rsidRDefault="003D32E5" w:rsidP="00BC40F1">
            <w:pPr>
              <w:ind w:firstLine="0"/>
              <w:jc w:val="center"/>
              <w:rPr>
                <w:sz w:val="18"/>
                <w:szCs w:val="18"/>
              </w:rPr>
            </w:pPr>
            <w:r w:rsidRPr="008649CD">
              <w:rPr>
                <w:sz w:val="18"/>
                <w:szCs w:val="18"/>
              </w:rPr>
              <w:t>В 8</w:t>
            </w:r>
            <w:r>
              <w:rPr>
                <w:sz w:val="18"/>
                <w:szCs w:val="18"/>
              </w:rPr>
              <w:t>9</w:t>
            </w:r>
            <w:r w:rsidRPr="008649CD">
              <w:rPr>
                <w:sz w:val="18"/>
                <w:szCs w:val="18"/>
              </w:rPr>
              <w:t xml:space="preserve"> % случаев изменения х приводят к изменению y</w:t>
            </w:r>
          </w:p>
        </w:tc>
        <w:tc>
          <w:tcPr>
            <w:tcW w:w="1260" w:type="pct"/>
            <w:tcBorders>
              <w:top w:val="nil"/>
              <w:left w:val="nil"/>
              <w:bottom w:val="single" w:sz="4" w:space="0" w:color="auto"/>
              <w:right w:val="single" w:sz="4" w:space="0" w:color="auto"/>
            </w:tcBorders>
            <w:vAlign w:val="center"/>
            <w:hideMark/>
          </w:tcPr>
          <w:p w14:paraId="72435259" w14:textId="77777777" w:rsidR="003D32E5" w:rsidRPr="008649CD" w:rsidRDefault="003D32E5" w:rsidP="00BC40F1">
            <w:pPr>
              <w:ind w:firstLine="0"/>
              <w:jc w:val="center"/>
              <w:rPr>
                <w:sz w:val="18"/>
                <w:szCs w:val="18"/>
              </w:rPr>
            </w:pPr>
            <w:r w:rsidRPr="008649CD">
              <w:rPr>
                <w:sz w:val="18"/>
                <w:szCs w:val="18"/>
              </w:rPr>
              <w:t xml:space="preserve">В </w:t>
            </w:r>
            <w:r>
              <w:rPr>
                <w:sz w:val="18"/>
                <w:szCs w:val="18"/>
              </w:rPr>
              <w:t>8</w:t>
            </w:r>
            <w:r w:rsidRPr="008649CD">
              <w:rPr>
                <w:sz w:val="18"/>
                <w:szCs w:val="18"/>
              </w:rPr>
              <w:t>5 % случаев изменения х приводят к изменению y</w:t>
            </w:r>
          </w:p>
        </w:tc>
        <w:tc>
          <w:tcPr>
            <w:tcW w:w="1221" w:type="pct"/>
            <w:tcBorders>
              <w:top w:val="nil"/>
              <w:left w:val="nil"/>
              <w:bottom w:val="single" w:sz="4" w:space="0" w:color="auto"/>
              <w:right w:val="single" w:sz="4" w:space="0" w:color="auto"/>
            </w:tcBorders>
            <w:vAlign w:val="center"/>
          </w:tcPr>
          <w:p w14:paraId="1BBB27BB" w14:textId="77777777" w:rsidR="003D32E5" w:rsidRPr="008649CD" w:rsidRDefault="003D32E5" w:rsidP="00BC40F1">
            <w:pPr>
              <w:ind w:firstLine="0"/>
              <w:jc w:val="center"/>
              <w:rPr>
                <w:sz w:val="18"/>
                <w:szCs w:val="18"/>
              </w:rPr>
            </w:pPr>
            <w:r w:rsidRPr="008649CD">
              <w:rPr>
                <w:sz w:val="18"/>
                <w:szCs w:val="18"/>
              </w:rPr>
              <w:t xml:space="preserve">В </w:t>
            </w:r>
            <w:r>
              <w:rPr>
                <w:sz w:val="18"/>
                <w:szCs w:val="18"/>
              </w:rPr>
              <w:t>90</w:t>
            </w:r>
            <w:r w:rsidRPr="008649CD">
              <w:rPr>
                <w:sz w:val="18"/>
                <w:szCs w:val="18"/>
              </w:rPr>
              <w:t xml:space="preserve"> % случаев изменения х приводят к изменению y</w:t>
            </w:r>
          </w:p>
        </w:tc>
      </w:tr>
      <w:tr w:rsidR="003D32E5" w:rsidRPr="008649CD" w14:paraId="3B73D0EA" w14:textId="77777777" w:rsidTr="00C24DF6">
        <w:trPr>
          <w:trHeight w:val="113"/>
        </w:trPr>
        <w:tc>
          <w:tcPr>
            <w:tcW w:w="1260" w:type="pct"/>
            <w:tcBorders>
              <w:top w:val="nil"/>
              <w:left w:val="single" w:sz="4" w:space="0" w:color="auto"/>
              <w:bottom w:val="single" w:sz="4" w:space="0" w:color="auto"/>
              <w:right w:val="single" w:sz="4" w:space="0" w:color="auto"/>
            </w:tcBorders>
            <w:noWrap/>
            <w:vAlign w:val="center"/>
            <w:hideMark/>
          </w:tcPr>
          <w:p w14:paraId="1067D2D1" w14:textId="77777777" w:rsidR="003D32E5" w:rsidRPr="008649CD" w:rsidRDefault="003D32E5" w:rsidP="00BC40F1">
            <w:pPr>
              <w:ind w:firstLine="0"/>
              <w:jc w:val="center"/>
              <w:rPr>
                <w:sz w:val="18"/>
                <w:szCs w:val="18"/>
              </w:rPr>
            </w:pPr>
            <w:r w:rsidRPr="008649CD">
              <w:rPr>
                <w:sz w:val="18"/>
                <w:szCs w:val="18"/>
              </w:rPr>
              <w:t>Значимость</w:t>
            </w:r>
          </w:p>
        </w:tc>
        <w:tc>
          <w:tcPr>
            <w:tcW w:w="3740" w:type="pct"/>
            <w:gridSpan w:val="3"/>
            <w:tcBorders>
              <w:top w:val="single" w:sz="4" w:space="0" w:color="auto"/>
              <w:left w:val="nil"/>
              <w:bottom w:val="single" w:sz="4" w:space="0" w:color="auto"/>
              <w:right w:val="single" w:sz="4" w:space="0" w:color="auto"/>
            </w:tcBorders>
            <w:vAlign w:val="center"/>
            <w:hideMark/>
          </w:tcPr>
          <w:p w14:paraId="7A0F63C7" w14:textId="77777777" w:rsidR="003D32E5" w:rsidRPr="008649CD" w:rsidRDefault="003D32E5" w:rsidP="00BC40F1">
            <w:pPr>
              <w:ind w:firstLine="0"/>
              <w:jc w:val="center"/>
              <w:rPr>
                <w:sz w:val="18"/>
                <w:szCs w:val="18"/>
              </w:rPr>
            </w:pPr>
            <w:r w:rsidRPr="009448C3">
              <w:rPr>
                <w:sz w:val="18"/>
                <w:szCs w:val="18"/>
              </w:rPr>
              <w:t>Уравнение регрессии в целом статистически значимо с надежностью 95 %</w:t>
            </w:r>
          </w:p>
        </w:tc>
      </w:tr>
    </w:tbl>
    <w:p w14:paraId="65227227" w14:textId="77777777" w:rsidR="003D32E5" w:rsidRPr="00AD5133" w:rsidRDefault="003D32E5" w:rsidP="0043008E">
      <w:pPr>
        <w:autoSpaceDE w:val="0"/>
        <w:autoSpaceDN w:val="0"/>
        <w:adjustRightInd w:val="0"/>
        <w:spacing w:before="60"/>
      </w:pPr>
      <w:r w:rsidRPr="008649CD">
        <w:t xml:space="preserve">Полученные уравнения степенной </w:t>
      </w:r>
      <w:r w:rsidRPr="00AD5133">
        <w:t>регрессии можно использовать как инструментальные уравнения: подстановка в них значения X (ПЗ) позволяет рассчитать значение Y (долю) для этого X.</w:t>
      </w:r>
    </w:p>
    <w:p w14:paraId="75823781" w14:textId="189086F2" w:rsidR="003D32E5" w:rsidRPr="00AD5133" w:rsidRDefault="003D32E5" w:rsidP="003D32E5">
      <w:pPr>
        <w:autoSpaceDE w:val="0"/>
        <w:autoSpaceDN w:val="0"/>
        <w:adjustRightInd w:val="0"/>
      </w:pPr>
      <w:r w:rsidRPr="00AD5133">
        <w:t xml:space="preserve">В </w:t>
      </w:r>
      <w:r w:rsidR="00D016F6">
        <w:t>таблице (</w:t>
      </w:r>
      <w:r w:rsidR="00D0207C" w:rsidRPr="00D0207C">
        <w:rPr>
          <w:i/>
          <w:iCs/>
        </w:rPr>
        <w:fldChar w:fldCharType="begin"/>
      </w:r>
      <w:r w:rsidR="00D0207C" w:rsidRPr="00D0207C">
        <w:rPr>
          <w:i/>
          <w:iCs/>
        </w:rPr>
        <w:instrText xml:space="preserve"> REF _Ref230914661 \h </w:instrText>
      </w:r>
      <w:r w:rsidR="00D0207C">
        <w:rPr>
          <w:i/>
          <w:iCs/>
        </w:rPr>
        <w:instrText xml:space="preserve"> \* MERGEFORMAT </w:instrText>
      </w:r>
      <w:r w:rsidR="00D0207C" w:rsidRPr="00D0207C">
        <w:rPr>
          <w:i/>
          <w:iCs/>
        </w:rPr>
      </w:r>
      <w:r w:rsidR="00D0207C" w:rsidRPr="00D0207C">
        <w:rPr>
          <w:i/>
          <w:iCs/>
        </w:rPr>
        <w:fldChar w:fldCharType="separate"/>
      </w:r>
      <w:r w:rsidR="004B09DA" w:rsidRPr="004B09DA">
        <w:rPr>
          <w:rFonts w:eastAsia="Calibri"/>
          <w:i/>
          <w:iCs/>
          <w:color w:val="000000"/>
          <w:lang w:eastAsia="en-US"/>
        </w:rPr>
        <w:t xml:space="preserve">Таблица </w:t>
      </w:r>
      <w:r w:rsidR="004B09DA" w:rsidRPr="004B09DA">
        <w:rPr>
          <w:rFonts w:eastAsia="Calibri"/>
          <w:i/>
          <w:iCs/>
          <w:noProof/>
          <w:color w:val="000000"/>
          <w:lang w:eastAsia="en-US"/>
        </w:rPr>
        <w:t>4</w:t>
      </w:r>
      <w:r w:rsidR="00D0207C" w:rsidRPr="00D0207C">
        <w:rPr>
          <w:i/>
          <w:iCs/>
        </w:rPr>
        <w:fldChar w:fldCharType="end"/>
      </w:r>
      <w:r w:rsidR="00D016F6">
        <w:rPr>
          <w:i/>
          <w:iCs/>
        </w:rPr>
        <w:t>)</w:t>
      </w:r>
      <w:r w:rsidR="00D0207C">
        <w:rPr>
          <w:i/>
          <w:iCs/>
        </w:rPr>
        <w:t xml:space="preserve"> </w:t>
      </w:r>
      <w:r w:rsidRPr="00AD5133">
        <w:t>представлены итоговые значения доли при известных показателях ПЗ.</w:t>
      </w:r>
    </w:p>
    <w:p w14:paraId="1F983AF0" w14:textId="10A513F2" w:rsidR="003D32E5" w:rsidRPr="00AD5133" w:rsidRDefault="003D32E5" w:rsidP="00D016F6">
      <w:pPr>
        <w:suppressAutoHyphens/>
        <w:autoSpaceDN w:val="0"/>
        <w:spacing w:before="60"/>
        <w:ind w:firstLine="0"/>
        <w:textAlignment w:val="baseline"/>
        <w:rPr>
          <w:rFonts w:eastAsia="Calibri"/>
          <w:color w:val="000000"/>
          <w:lang w:eastAsia="en-US"/>
        </w:rPr>
      </w:pPr>
      <w:bookmarkStart w:id="31" w:name="_Ref230914661"/>
      <w:bookmarkStart w:id="32" w:name="_Toc230249373"/>
      <w:bookmarkStart w:id="33" w:name="_Toc235088983"/>
      <w:r w:rsidRPr="00AD5133">
        <w:rPr>
          <w:rFonts w:eastAsia="Calibri"/>
          <w:color w:val="000000"/>
          <w:lang w:eastAsia="en-US"/>
        </w:rPr>
        <w:t xml:space="preserve">Таблица </w:t>
      </w:r>
      <w:r w:rsidRPr="00AD5133">
        <w:rPr>
          <w:rFonts w:eastAsia="Calibri"/>
          <w:color w:val="000000"/>
          <w:lang w:eastAsia="en-US"/>
        </w:rPr>
        <w:fldChar w:fldCharType="begin"/>
      </w:r>
      <w:r w:rsidRPr="00AD5133">
        <w:rPr>
          <w:rFonts w:eastAsia="Calibri"/>
          <w:color w:val="000000"/>
          <w:lang w:eastAsia="en-US"/>
        </w:rPr>
        <w:instrText xml:space="preserve"> SEQ Таблица \* ARABIC </w:instrText>
      </w:r>
      <w:r w:rsidRPr="00AD5133">
        <w:rPr>
          <w:rFonts w:eastAsia="Calibri"/>
          <w:color w:val="000000"/>
          <w:lang w:eastAsia="en-US"/>
        </w:rPr>
        <w:fldChar w:fldCharType="separate"/>
      </w:r>
      <w:r w:rsidR="004B09DA">
        <w:rPr>
          <w:rFonts w:eastAsia="Calibri"/>
          <w:noProof/>
          <w:color w:val="000000"/>
          <w:lang w:eastAsia="en-US"/>
        </w:rPr>
        <w:t>4</w:t>
      </w:r>
      <w:r w:rsidRPr="00AD5133">
        <w:rPr>
          <w:rFonts w:eastAsia="Calibri"/>
          <w:color w:val="000000"/>
          <w:lang w:eastAsia="en-US"/>
        </w:rPr>
        <w:fldChar w:fldCharType="end"/>
      </w:r>
      <w:bookmarkEnd w:id="31"/>
      <w:r w:rsidRPr="00AD5133">
        <w:rPr>
          <w:rFonts w:eastAsia="Calibri"/>
          <w:color w:val="000000"/>
          <w:lang w:eastAsia="en-US"/>
        </w:rPr>
        <w:t xml:space="preserve"> –Показатели построения регрессионной модели</w:t>
      </w:r>
      <w:bookmarkEnd w:id="32"/>
      <w:r w:rsidRPr="00AD5133">
        <w:t xml:space="preserve"> </w:t>
      </w:r>
      <w:r w:rsidRPr="00AD5133">
        <w:rPr>
          <w:rFonts w:eastAsia="Calibri"/>
          <w:color w:val="000000"/>
          <w:lang w:eastAsia="en-US"/>
        </w:rPr>
        <w:t>г. Комсомольск-на-Амуре</w:t>
      </w:r>
      <w:bookmarkEnd w:id="33"/>
    </w:p>
    <w:tbl>
      <w:tblPr>
        <w:tblW w:w="5000" w:type="pct"/>
        <w:tblLook w:val="04A0" w:firstRow="1" w:lastRow="0" w:firstColumn="1" w:lastColumn="0" w:noHBand="0" w:noVBand="1"/>
      </w:tblPr>
      <w:tblGrid>
        <w:gridCol w:w="2635"/>
        <w:gridCol w:w="2635"/>
        <w:gridCol w:w="2635"/>
        <w:gridCol w:w="2551"/>
      </w:tblGrid>
      <w:tr w:rsidR="003D32E5" w:rsidRPr="001A67C5" w14:paraId="08ED24A5" w14:textId="77777777" w:rsidTr="00C24DF6">
        <w:trPr>
          <w:trHeight w:val="113"/>
          <w:tblHeader/>
        </w:trPr>
        <w:tc>
          <w:tcPr>
            <w:tcW w:w="1260" w:type="pct"/>
            <w:vMerge w:val="restart"/>
            <w:tcBorders>
              <w:top w:val="single" w:sz="4" w:space="0" w:color="auto"/>
              <w:left w:val="single" w:sz="4" w:space="0" w:color="auto"/>
              <w:right w:val="single" w:sz="4" w:space="0" w:color="auto"/>
            </w:tcBorders>
            <w:vAlign w:val="center"/>
            <w:hideMark/>
          </w:tcPr>
          <w:p w14:paraId="2E19D265" w14:textId="77777777" w:rsidR="003D32E5" w:rsidRPr="001A67C5" w:rsidRDefault="003D32E5" w:rsidP="00BC40F1">
            <w:pPr>
              <w:ind w:firstLine="0"/>
              <w:jc w:val="center"/>
              <w:rPr>
                <w:sz w:val="18"/>
                <w:szCs w:val="18"/>
              </w:rPr>
            </w:pPr>
            <w:r w:rsidRPr="001A67C5">
              <w:rPr>
                <w:sz w:val="18"/>
                <w:szCs w:val="18"/>
              </w:rPr>
              <w:t>ПЗ, %</w:t>
            </w:r>
          </w:p>
        </w:tc>
        <w:tc>
          <w:tcPr>
            <w:tcW w:w="3740" w:type="pct"/>
            <w:gridSpan w:val="3"/>
            <w:tcBorders>
              <w:top w:val="single" w:sz="4" w:space="0" w:color="auto"/>
              <w:left w:val="nil"/>
              <w:bottom w:val="single" w:sz="4" w:space="0" w:color="auto"/>
              <w:right w:val="single" w:sz="4" w:space="0" w:color="000000"/>
            </w:tcBorders>
            <w:vAlign w:val="center"/>
            <w:hideMark/>
          </w:tcPr>
          <w:p w14:paraId="2FA931ED" w14:textId="77777777" w:rsidR="003D32E5" w:rsidRPr="001A67C5" w:rsidRDefault="003D32E5" w:rsidP="00BC40F1">
            <w:pPr>
              <w:ind w:firstLine="0"/>
              <w:jc w:val="center"/>
              <w:rPr>
                <w:sz w:val="18"/>
                <w:szCs w:val="18"/>
              </w:rPr>
            </w:pPr>
            <w:r w:rsidRPr="001A67C5">
              <w:rPr>
                <w:sz w:val="18"/>
                <w:szCs w:val="18"/>
              </w:rPr>
              <w:t>Доля в стоимости ЕОН, %</w:t>
            </w:r>
          </w:p>
        </w:tc>
      </w:tr>
      <w:tr w:rsidR="003D32E5" w:rsidRPr="001A67C5" w14:paraId="2A07010E" w14:textId="77777777" w:rsidTr="00C24DF6">
        <w:trPr>
          <w:trHeight w:val="113"/>
          <w:tblHeader/>
        </w:trPr>
        <w:tc>
          <w:tcPr>
            <w:tcW w:w="1260" w:type="pct"/>
            <w:vMerge/>
            <w:tcBorders>
              <w:left w:val="single" w:sz="4" w:space="0" w:color="auto"/>
              <w:right w:val="single" w:sz="4" w:space="0" w:color="auto"/>
            </w:tcBorders>
            <w:vAlign w:val="center"/>
            <w:hideMark/>
          </w:tcPr>
          <w:p w14:paraId="0CA395BA" w14:textId="77777777" w:rsidR="003D32E5" w:rsidRPr="001A67C5" w:rsidRDefault="003D32E5" w:rsidP="00BC40F1">
            <w:pPr>
              <w:jc w:val="center"/>
              <w:rPr>
                <w:sz w:val="18"/>
                <w:szCs w:val="18"/>
              </w:rPr>
            </w:pPr>
          </w:p>
        </w:tc>
        <w:tc>
          <w:tcPr>
            <w:tcW w:w="1260" w:type="pct"/>
            <w:tcBorders>
              <w:top w:val="single" w:sz="4" w:space="0" w:color="auto"/>
              <w:left w:val="nil"/>
              <w:bottom w:val="single" w:sz="4" w:space="0" w:color="auto"/>
              <w:right w:val="single" w:sz="4" w:space="0" w:color="auto"/>
            </w:tcBorders>
            <w:vAlign w:val="center"/>
            <w:hideMark/>
          </w:tcPr>
          <w:p w14:paraId="7AB3B47E" w14:textId="77777777" w:rsidR="003D32E5" w:rsidRPr="001A67C5" w:rsidRDefault="003D32E5" w:rsidP="00BC40F1">
            <w:pPr>
              <w:ind w:firstLine="0"/>
              <w:jc w:val="center"/>
              <w:rPr>
                <w:sz w:val="18"/>
                <w:szCs w:val="18"/>
              </w:rPr>
            </w:pPr>
            <w:r w:rsidRPr="001A67C5">
              <w:rPr>
                <w:sz w:val="18"/>
                <w:szCs w:val="18"/>
              </w:rPr>
              <w:t>Коммерческое назначение</w:t>
            </w:r>
          </w:p>
        </w:tc>
        <w:tc>
          <w:tcPr>
            <w:tcW w:w="1260" w:type="pct"/>
            <w:tcBorders>
              <w:top w:val="single" w:sz="4" w:space="0" w:color="auto"/>
              <w:left w:val="nil"/>
              <w:bottom w:val="single" w:sz="4" w:space="0" w:color="auto"/>
              <w:right w:val="single" w:sz="4" w:space="0" w:color="auto"/>
            </w:tcBorders>
            <w:vAlign w:val="center"/>
            <w:hideMark/>
          </w:tcPr>
          <w:p w14:paraId="5B204141" w14:textId="77777777" w:rsidR="003D32E5" w:rsidRPr="001A67C5" w:rsidRDefault="003D32E5" w:rsidP="00BC40F1">
            <w:pPr>
              <w:ind w:firstLine="0"/>
              <w:jc w:val="center"/>
              <w:rPr>
                <w:sz w:val="18"/>
                <w:szCs w:val="18"/>
              </w:rPr>
            </w:pPr>
            <w:r w:rsidRPr="001A67C5">
              <w:rPr>
                <w:sz w:val="18"/>
                <w:szCs w:val="18"/>
              </w:rPr>
              <w:t>Производственное назначение</w:t>
            </w:r>
          </w:p>
        </w:tc>
        <w:tc>
          <w:tcPr>
            <w:tcW w:w="1221" w:type="pct"/>
            <w:tcBorders>
              <w:top w:val="single" w:sz="4" w:space="0" w:color="auto"/>
              <w:left w:val="nil"/>
              <w:bottom w:val="single" w:sz="4" w:space="0" w:color="auto"/>
              <w:right w:val="single" w:sz="4" w:space="0" w:color="auto"/>
            </w:tcBorders>
          </w:tcPr>
          <w:p w14:paraId="7F7441A3" w14:textId="77777777" w:rsidR="003D32E5" w:rsidRPr="001A67C5" w:rsidRDefault="003D32E5" w:rsidP="00BC40F1">
            <w:pPr>
              <w:ind w:firstLine="0"/>
              <w:jc w:val="center"/>
              <w:rPr>
                <w:sz w:val="18"/>
                <w:szCs w:val="18"/>
              </w:rPr>
            </w:pPr>
            <w:r w:rsidRPr="001A67C5">
              <w:rPr>
                <w:sz w:val="18"/>
                <w:szCs w:val="18"/>
              </w:rPr>
              <w:t>Гаражное назначение</w:t>
            </w:r>
          </w:p>
        </w:tc>
      </w:tr>
      <w:tr w:rsidR="003D32E5" w:rsidRPr="001A67C5" w14:paraId="6494317F" w14:textId="77777777" w:rsidTr="00C24DF6">
        <w:trPr>
          <w:trHeight w:val="113"/>
          <w:tblHeader/>
        </w:trPr>
        <w:tc>
          <w:tcPr>
            <w:tcW w:w="1260" w:type="pct"/>
            <w:vMerge/>
            <w:tcBorders>
              <w:left w:val="single" w:sz="4" w:space="0" w:color="auto"/>
              <w:bottom w:val="single" w:sz="4" w:space="0" w:color="auto"/>
              <w:right w:val="single" w:sz="4" w:space="0" w:color="auto"/>
            </w:tcBorders>
            <w:vAlign w:val="center"/>
          </w:tcPr>
          <w:p w14:paraId="69C02CDB" w14:textId="77777777" w:rsidR="003D32E5" w:rsidRPr="001A67C5" w:rsidRDefault="003D32E5" w:rsidP="00BC40F1">
            <w:pPr>
              <w:jc w:val="center"/>
              <w:rPr>
                <w:sz w:val="18"/>
                <w:szCs w:val="18"/>
              </w:rPr>
            </w:pPr>
          </w:p>
        </w:tc>
        <w:tc>
          <w:tcPr>
            <w:tcW w:w="1260" w:type="pct"/>
            <w:tcBorders>
              <w:top w:val="nil"/>
              <w:left w:val="nil"/>
              <w:bottom w:val="single" w:sz="4" w:space="0" w:color="auto"/>
              <w:right w:val="single" w:sz="4" w:space="0" w:color="auto"/>
            </w:tcBorders>
          </w:tcPr>
          <w:p w14:paraId="0C85C54C" w14:textId="77777777" w:rsidR="003D32E5" w:rsidRPr="001A67C5" w:rsidRDefault="003D32E5" w:rsidP="00BC40F1">
            <w:pPr>
              <w:ind w:firstLine="0"/>
              <w:jc w:val="center"/>
              <w:rPr>
                <w:sz w:val="18"/>
                <w:szCs w:val="18"/>
              </w:rPr>
            </w:pPr>
            <w:r w:rsidRPr="001A67C5">
              <w:rPr>
                <w:sz w:val="18"/>
                <w:szCs w:val="18"/>
              </w:rPr>
              <w:t>y = 0,089x-0,587</w:t>
            </w:r>
          </w:p>
        </w:tc>
        <w:tc>
          <w:tcPr>
            <w:tcW w:w="1260" w:type="pct"/>
            <w:tcBorders>
              <w:top w:val="nil"/>
              <w:left w:val="nil"/>
              <w:bottom w:val="single" w:sz="4" w:space="0" w:color="auto"/>
              <w:right w:val="single" w:sz="4" w:space="0" w:color="auto"/>
            </w:tcBorders>
          </w:tcPr>
          <w:p w14:paraId="02EEB221" w14:textId="77777777" w:rsidR="003D32E5" w:rsidRPr="001A67C5" w:rsidRDefault="003D32E5" w:rsidP="00BC40F1">
            <w:pPr>
              <w:ind w:firstLine="0"/>
              <w:jc w:val="center"/>
              <w:rPr>
                <w:sz w:val="18"/>
                <w:szCs w:val="18"/>
              </w:rPr>
            </w:pPr>
            <w:r w:rsidRPr="001A67C5">
              <w:rPr>
                <w:sz w:val="18"/>
                <w:szCs w:val="18"/>
              </w:rPr>
              <w:t>y = 0,0439x-0,827</w:t>
            </w:r>
          </w:p>
        </w:tc>
        <w:tc>
          <w:tcPr>
            <w:tcW w:w="1221" w:type="pct"/>
            <w:tcBorders>
              <w:top w:val="nil"/>
              <w:left w:val="nil"/>
              <w:bottom w:val="single" w:sz="4" w:space="0" w:color="auto"/>
              <w:right w:val="single" w:sz="4" w:space="0" w:color="auto"/>
            </w:tcBorders>
          </w:tcPr>
          <w:p w14:paraId="1A345456" w14:textId="77777777" w:rsidR="003D32E5" w:rsidRPr="001A67C5" w:rsidRDefault="003D32E5" w:rsidP="00BC40F1">
            <w:pPr>
              <w:ind w:firstLine="0"/>
              <w:jc w:val="center"/>
              <w:rPr>
                <w:sz w:val="18"/>
                <w:szCs w:val="18"/>
              </w:rPr>
            </w:pPr>
            <w:r w:rsidRPr="001A67C5">
              <w:rPr>
                <w:sz w:val="18"/>
                <w:szCs w:val="18"/>
              </w:rPr>
              <w:t>y = 0,0728x-0,62</w:t>
            </w:r>
          </w:p>
        </w:tc>
      </w:tr>
      <w:tr w:rsidR="003D32E5" w:rsidRPr="001A67C5" w14:paraId="0B798B31" w14:textId="77777777" w:rsidTr="00C24DF6">
        <w:trPr>
          <w:trHeight w:val="113"/>
        </w:trPr>
        <w:tc>
          <w:tcPr>
            <w:tcW w:w="1260" w:type="pct"/>
            <w:tcBorders>
              <w:top w:val="nil"/>
              <w:left w:val="single" w:sz="4" w:space="0" w:color="auto"/>
              <w:bottom w:val="single" w:sz="4" w:space="0" w:color="auto"/>
              <w:right w:val="single" w:sz="4" w:space="0" w:color="auto"/>
            </w:tcBorders>
            <w:noWrap/>
          </w:tcPr>
          <w:p w14:paraId="243BC635" w14:textId="77777777" w:rsidR="003D32E5" w:rsidRPr="001A67C5" w:rsidRDefault="003D32E5" w:rsidP="00BC40F1">
            <w:pPr>
              <w:ind w:firstLine="0"/>
              <w:jc w:val="center"/>
              <w:rPr>
                <w:sz w:val="18"/>
                <w:szCs w:val="18"/>
              </w:rPr>
            </w:pPr>
            <w:r w:rsidRPr="001A67C5">
              <w:rPr>
                <w:sz w:val="18"/>
                <w:szCs w:val="18"/>
              </w:rPr>
              <w:t>0*</w:t>
            </w:r>
          </w:p>
        </w:tc>
        <w:tc>
          <w:tcPr>
            <w:tcW w:w="1260" w:type="pct"/>
            <w:tcBorders>
              <w:top w:val="nil"/>
              <w:left w:val="nil"/>
              <w:bottom w:val="single" w:sz="4" w:space="0" w:color="auto"/>
              <w:right w:val="single" w:sz="4" w:space="0" w:color="auto"/>
            </w:tcBorders>
          </w:tcPr>
          <w:p w14:paraId="242F9667" w14:textId="77777777" w:rsidR="003D32E5" w:rsidRPr="001A67C5" w:rsidRDefault="003D32E5" w:rsidP="00BC40F1">
            <w:pPr>
              <w:ind w:firstLine="0"/>
              <w:jc w:val="center"/>
              <w:rPr>
                <w:sz w:val="18"/>
                <w:szCs w:val="18"/>
              </w:rPr>
            </w:pPr>
            <w:r w:rsidRPr="001A67C5">
              <w:rPr>
                <w:sz w:val="18"/>
                <w:szCs w:val="18"/>
              </w:rPr>
              <w:t>52</w:t>
            </w:r>
          </w:p>
        </w:tc>
        <w:tc>
          <w:tcPr>
            <w:tcW w:w="1260" w:type="pct"/>
            <w:tcBorders>
              <w:top w:val="nil"/>
              <w:left w:val="nil"/>
              <w:bottom w:val="single" w:sz="4" w:space="0" w:color="auto"/>
              <w:right w:val="single" w:sz="4" w:space="0" w:color="auto"/>
            </w:tcBorders>
          </w:tcPr>
          <w:p w14:paraId="50A9BB45" w14:textId="77777777" w:rsidR="003D32E5" w:rsidRPr="001A67C5" w:rsidRDefault="003D32E5" w:rsidP="00BC40F1">
            <w:pPr>
              <w:ind w:firstLine="0"/>
              <w:jc w:val="center"/>
              <w:rPr>
                <w:sz w:val="18"/>
                <w:szCs w:val="18"/>
              </w:rPr>
            </w:pPr>
            <w:r w:rsidRPr="001A67C5">
              <w:rPr>
                <w:sz w:val="18"/>
                <w:szCs w:val="18"/>
              </w:rPr>
              <w:t>52</w:t>
            </w:r>
          </w:p>
        </w:tc>
        <w:tc>
          <w:tcPr>
            <w:tcW w:w="1221" w:type="pct"/>
            <w:tcBorders>
              <w:top w:val="nil"/>
              <w:left w:val="nil"/>
              <w:bottom w:val="single" w:sz="4" w:space="0" w:color="auto"/>
              <w:right w:val="single" w:sz="4" w:space="0" w:color="auto"/>
            </w:tcBorders>
          </w:tcPr>
          <w:p w14:paraId="1A821558" w14:textId="77777777" w:rsidR="003D32E5" w:rsidRPr="001A67C5" w:rsidRDefault="003D32E5" w:rsidP="00BC40F1">
            <w:pPr>
              <w:ind w:firstLine="0"/>
              <w:jc w:val="center"/>
              <w:rPr>
                <w:sz w:val="18"/>
                <w:szCs w:val="18"/>
              </w:rPr>
            </w:pPr>
            <w:r w:rsidRPr="001A67C5">
              <w:rPr>
                <w:sz w:val="18"/>
                <w:szCs w:val="18"/>
              </w:rPr>
              <w:t>47</w:t>
            </w:r>
          </w:p>
        </w:tc>
      </w:tr>
      <w:tr w:rsidR="003D32E5" w:rsidRPr="001A67C5" w14:paraId="258ED020"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50DD8F72" w14:textId="77777777" w:rsidR="003D32E5" w:rsidRPr="001A67C5" w:rsidRDefault="003D32E5" w:rsidP="00BC40F1">
            <w:pPr>
              <w:ind w:firstLine="0"/>
              <w:jc w:val="center"/>
              <w:rPr>
                <w:sz w:val="18"/>
                <w:szCs w:val="18"/>
              </w:rPr>
            </w:pPr>
            <w:r w:rsidRPr="001A67C5">
              <w:rPr>
                <w:sz w:val="18"/>
                <w:szCs w:val="18"/>
              </w:rPr>
              <w:t>5</w:t>
            </w:r>
          </w:p>
        </w:tc>
        <w:tc>
          <w:tcPr>
            <w:tcW w:w="1260" w:type="pct"/>
            <w:tcBorders>
              <w:top w:val="nil"/>
              <w:left w:val="nil"/>
              <w:bottom w:val="single" w:sz="4" w:space="0" w:color="auto"/>
              <w:right w:val="single" w:sz="4" w:space="0" w:color="auto"/>
            </w:tcBorders>
            <w:hideMark/>
          </w:tcPr>
          <w:p w14:paraId="5ED4EE8A" w14:textId="77777777" w:rsidR="003D32E5" w:rsidRPr="001A67C5" w:rsidRDefault="003D32E5" w:rsidP="00BC40F1">
            <w:pPr>
              <w:ind w:firstLine="0"/>
              <w:jc w:val="center"/>
              <w:rPr>
                <w:sz w:val="18"/>
                <w:szCs w:val="18"/>
              </w:rPr>
            </w:pPr>
            <w:r w:rsidRPr="001A67C5">
              <w:rPr>
                <w:sz w:val="18"/>
                <w:szCs w:val="18"/>
              </w:rPr>
              <w:t>52</w:t>
            </w:r>
          </w:p>
        </w:tc>
        <w:tc>
          <w:tcPr>
            <w:tcW w:w="1260" w:type="pct"/>
            <w:tcBorders>
              <w:top w:val="nil"/>
              <w:left w:val="nil"/>
              <w:bottom w:val="single" w:sz="4" w:space="0" w:color="auto"/>
              <w:right w:val="single" w:sz="4" w:space="0" w:color="auto"/>
            </w:tcBorders>
            <w:hideMark/>
          </w:tcPr>
          <w:p w14:paraId="29D01414" w14:textId="77777777" w:rsidR="003D32E5" w:rsidRPr="001A67C5" w:rsidRDefault="003D32E5" w:rsidP="00BC40F1">
            <w:pPr>
              <w:ind w:firstLine="0"/>
              <w:jc w:val="center"/>
              <w:rPr>
                <w:sz w:val="18"/>
                <w:szCs w:val="18"/>
              </w:rPr>
            </w:pPr>
            <w:r w:rsidRPr="001A67C5">
              <w:rPr>
                <w:sz w:val="18"/>
                <w:szCs w:val="18"/>
              </w:rPr>
              <w:t>52</w:t>
            </w:r>
          </w:p>
        </w:tc>
        <w:tc>
          <w:tcPr>
            <w:tcW w:w="1221" w:type="pct"/>
            <w:tcBorders>
              <w:top w:val="nil"/>
              <w:left w:val="nil"/>
              <w:bottom w:val="single" w:sz="4" w:space="0" w:color="auto"/>
              <w:right w:val="single" w:sz="4" w:space="0" w:color="auto"/>
            </w:tcBorders>
          </w:tcPr>
          <w:p w14:paraId="2E9F04FB" w14:textId="77777777" w:rsidR="003D32E5" w:rsidRPr="001A67C5" w:rsidRDefault="003D32E5" w:rsidP="00BC40F1">
            <w:pPr>
              <w:ind w:firstLine="0"/>
              <w:jc w:val="center"/>
              <w:rPr>
                <w:sz w:val="18"/>
                <w:szCs w:val="18"/>
              </w:rPr>
            </w:pPr>
            <w:r w:rsidRPr="001A67C5">
              <w:rPr>
                <w:sz w:val="18"/>
                <w:szCs w:val="18"/>
              </w:rPr>
              <w:t>47</w:t>
            </w:r>
          </w:p>
        </w:tc>
      </w:tr>
      <w:tr w:rsidR="003D32E5" w:rsidRPr="001A67C5" w14:paraId="307CF1EE"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72D32547" w14:textId="77777777" w:rsidR="003D32E5" w:rsidRPr="001A67C5" w:rsidRDefault="003D32E5" w:rsidP="00BC40F1">
            <w:pPr>
              <w:ind w:firstLine="0"/>
              <w:jc w:val="center"/>
              <w:rPr>
                <w:sz w:val="18"/>
                <w:szCs w:val="18"/>
              </w:rPr>
            </w:pPr>
            <w:r w:rsidRPr="001A67C5">
              <w:rPr>
                <w:sz w:val="18"/>
                <w:szCs w:val="18"/>
              </w:rPr>
              <w:t>10</w:t>
            </w:r>
          </w:p>
        </w:tc>
        <w:tc>
          <w:tcPr>
            <w:tcW w:w="1260" w:type="pct"/>
            <w:tcBorders>
              <w:top w:val="nil"/>
              <w:left w:val="nil"/>
              <w:bottom w:val="single" w:sz="4" w:space="0" w:color="auto"/>
              <w:right w:val="single" w:sz="4" w:space="0" w:color="auto"/>
            </w:tcBorders>
            <w:hideMark/>
          </w:tcPr>
          <w:p w14:paraId="294A03D7" w14:textId="77777777" w:rsidR="003D32E5" w:rsidRPr="001A67C5" w:rsidRDefault="003D32E5" w:rsidP="00BC40F1">
            <w:pPr>
              <w:ind w:firstLine="0"/>
              <w:jc w:val="center"/>
              <w:rPr>
                <w:sz w:val="18"/>
                <w:szCs w:val="18"/>
              </w:rPr>
            </w:pPr>
            <w:r w:rsidRPr="001A67C5">
              <w:rPr>
                <w:sz w:val="18"/>
                <w:szCs w:val="18"/>
              </w:rPr>
              <w:t>34</w:t>
            </w:r>
          </w:p>
        </w:tc>
        <w:tc>
          <w:tcPr>
            <w:tcW w:w="1260" w:type="pct"/>
            <w:tcBorders>
              <w:top w:val="nil"/>
              <w:left w:val="nil"/>
              <w:bottom w:val="single" w:sz="4" w:space="0" w:color="auto"/>
              <w:right w:val="single" w:sz="4" w:space="0" w:color="auto"/>
            </w:tcBorders>
            <w:hideMark/>
          </w:tcPr>
          <w:p w14:paraId="17820A14" w14:textId="77777777" w:rsidR="003D32E5" w:rsidRPr="001A67C5" w:rsidRDefault="003D32E5" w:rsidP="00BC40F1">
            <w:pPr>
              <w:ind w:firstLine="0"/>
              <w:jc w:val="center"/>
              <w:rPr>
                <w:sz w:val="18"/>
                <w:szCs w:val="18"/>
              </w:rPr>
            </w:pPr>
            <w:r w:rsidRPr="001A67C5">
              <w:rPr>
                <w:sz w:val="18"/>
                <w:szCs w:val="18"/>
              </w:rPr>
              <w:t>29</w:t>
            </w:r>
          </w:p>
        </w:tc>
        <w:tc>
          <w:tcPr>
            <w:tcW w:w="1221" w:type="pct"/>
            <w:tcBorders>
              <w:top w:val="nil"/>
              <w:left w:val="nil"/>
              <w:bottom w:val="single" w:sz="4" w:space="0" w:color="auto"/>
              <w:right w:val="single" w:sz="4" w:space="0" w:color="auto"/>
            </w:tcBorders>
          </w:tcPr>
          <w:p w14:paraId="72C952DE" w14:textId="77777777" w:rsidR="003D32E5" w:rsidRPr="001A67C5" w:rsidRDefault="003D32E5" w:rsidP="00BC40F1">
            <w:pPr>
              <w:ind w:firstLine="0"/>
              <w:jc w:val="center"/>
              <w:rPr>
                <w:sz w:val="18"/>
                <w:szCs w:val="18"/>
              </w:rPr>
            </w:pPr>
            <w:r w:rsidRPr="001A67C5">
              <w:rPr>
                <w:sz w:val="18"/>
                <w:szCs w:val="18"/>
              </w:rPr>
              <w:t>30</w:t>
            </w:r>
          </w:p>
        </w:tc>
      </w:tr>
      <w:tr w:rsidR="003D32E5" w:rsidRPr="001A67C5" w14:paraId="66A6C24E"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445A04DD" w14:textId="77777777" w:rsidR="003D32E5" w:rsidRPr="001A67C5" w:rsidRDefault="003D32E5" w:rsidP="00BC40F1">
            <w:pPr>
              <w:ind w:firstLine="0"/>
              <w:jc w:val="center"/>
              <w:rPr>
                <w:sz w:val="18"/>
                <w:szCs w:val="18"/>
              </w:rPr>
            </w:pPr>
            <w:r w:rsidRPr="001A67C5">
              <w:rPr>
                <w:sz w:val="18"/>
                <w:szCs w:val="18"/>
              </w:rPr>
              <w:t>15</w:t>
            </w:r>
          </w:p>
        </w:tc>
        <w:tc>
          <w:tcPr>
            <w:tcW w:w="1260" w:type="pct"/>
            <w:tcBorders>
              <w:top w:val="nil"/>
              <w:left w:val="nil"/>
              <w:bottom w:val="single" w:sz="4" w:space="0" w:color="auto"/>
              <w:right w:val="single" w:sz="4" w:space="0" w:color="auto"/>
            </w:tcBorders>
            <w:hideMark/>
          </w:tcPr>
          <w:p w14:paraId="4C795E1D" w14:textId="77777777" w:rsidR="003D32E5" w:rsidRPr="001A67C5" w:rsidRDefault="003D32E5" w:rsidP="00BC40F1">
            <w:pPr>
              <w:ind w:firstLine="0"/>
              <w:jc w:val="center"/>
              <w:rPr>
                <w:sz w:val="18"/>
                <w:szCs w:val="18"/>
              </w:rPr>
            </w:pPr>
            <w:r w:rsidRPr="001A67C5">
              <w:rPr>
                <w:sz w:val="18"/>
                <w:szCs w:val="18"/>
              </w:rPr>
              <w:t>27</w:t>
            </w:r>
          </w:p>
        </w:tc>
        <w:tc>
          <w:tcPr>
            <w:tcW w:w="1260" w:type="pct"/>
            <w:tcBorders>
              <w:top w:val="nil"/>
              <w:left w:val="nil"/>
              <w:bottom w:val="single" w:sz="4" w:space="0" w:color="auto"/>
              <w:right w:val="single" w:sz="4" w:space="0" w:color="auto"/>
            </w:tcBorders>
            <w:hideMark/>
          </w:tcPr>
          <w:p w14:paraId="671C517B" w14:textId="77777777" w:rsidR="003D32E5" w:rsidRPr="001A67C5" w:rsidRDefault="003D32E5" w:rsidP="00BC40F1">
            <w:pPr>
              <w:ind w:firstLine="0"/>
              <w:jc w:val="center"/>
              <w:rPr>
                <w:sz w:val="18"/>
                <w:szCs w:val="18"/>
              </w:rPr>
            </w:pPr>
            <w:r w:rsidRPr="001A67C5">
              <w:rPr>
                <w:sz w:val="18"/>
                <w:szCs w:val="18"/>
              </w:rPr>
              <w:t>21</w:t>
            </w:r>
          </w:p>
        </w:tc>
        <w:tc>
          <w:tcPr>
            <w:tcW w:w="1221" w:type="pct"/>
            <w:tcBorders>
              <w:top w:val="nil"/>
              <w:left w:val="nil"/>
              <w:bottom w:val="single" w:sz="4" w:space="0" w:color="auto"/>
              <w:right w:val="single" w:sz="4" w:space="0" w:color="auto"/>
            </w:tcBorders>
          </w:tcPr>
          <w:p w14:paraId="446EB872" w14:textId="77777777" w:rsidR="003D32E5" w:rsidRPr="001A67C5" w:rsidRDefault="003D32E5" w:rsidP="00BC40F1">
            <w:pPr>
              <w:ind w:firstLine="0"/>
              <w:jc w:val="center"/>
              <w:rPr>
                <w:sz w:val="18"/>
                <w:szCs w:val="18"/>
              </w:rPr>
            </w:pPr>
            <w:r w:rsidRPr="001A67C5">
              <w:rPr>
                <w:sz w:val="18"/>
                <w:szCs w:val="18"/>
              </w:rPr>
              <w:t>24</w:t>
            </w:r>
          </w:p>
        </w:tc>
      </w:tr>
      <w:tr w:rsidR="003D32E5" w:rsidRPr="001A67C5" w14:paraId="24E6E85B"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267922D3" w14:textId="77777777" w:rsidR="003D32E5" w:rsidRPr="001A67C5" w:rsidRDefault="003D32E5" w:rsidP="00BC40F1">
            <w:pPr>
              <w:ind w:firstLine="0"/>
              <w:jc w:val="center"/>
              <w:rPr>
                <w:sz w:val="18"/>
                <w:szCs w:val="18"/>
              </w:rPr>
            </w:pPr>
            <w:r w:rsidRPr="001A67C5">
              <w:rPr>
                <w:sz w:val="18"/>
                <w:szCs w:val="18"/>
              </w:rPr>
              <w:t>20</w:t>
            </w:r>
          </w:p>
        </w:tc>
        <w:tc>
          <w:tcPr>
            <w:tcW w:w="1260" w:type="pct"/>
            <w:tcBorders>
              <w:top w:val="nil"/>
              <w:left w:val="nil"/>
              <w:bottom w:val="single" w:sz="4" w:space="0" w:color="auto"/>
              <w:right w:val="single" w:sz="4" w:space="0" w:color="auto"/>
            </w:tcBorders>
            <w:hideMark/>
          </w:tcPr>
          <w:p w14:paraId="1039AF21" w14:textId="77777777" w:rsidR="003D32E5" w:rsidRPr="001A67C5" w:rsidRDefault="003D32E5" w:rsidP="00BC40F1">
            <w:pPr>
              <w:ind w:firstLine="0"/>
              <w:jc w:val="center"/>
              <w:rPr>
                <w:sz w:val="18"/>
                <w:szCs w:val="18"/>
              </w:rPr>
            </w:pPr>
            <w:r w:rsidRPr="001A67C5">
              <w:rPr>
                <w:sz w:val="18"/>
                <w:szCs w:val="18"/>
              </w:rPr>
              <w:t>23</w:t>
            </w:r>
          </w:p>
        </w:tc>
        <w:tc>
          <w:tcPr>
            <w:tcW w:w="1260" w:type="pct"/>
            <w:tcBorders>
              <w:top w:val="nil"/>
              <w:left w:val="nil"/>
              <w:bottom w:val="single" w:sz="4" w:space="0" w:color="auto"/>
              <w:right w:val="single" w:sz="4" w:space="0" w:color="auto"/>
            </w:tcBorders>
            <w:hideMark/>
          </w:tcPr>
          <w:p w14:paraId="10003A7E" w14:textId="77777777" w:rsidR="003D32E5" w:rsidRPr="001A67C5" w:rsidRDefault="003D32E5" w:rsidP="00BC40F1">
            <w:pPr>
              <w:ind w:firstLine="0"/>
              <w:jc w:val="center"/>
              <w:rPr>
                <w:sz w:val="18"/>
                <w:szCs w:val="18"/>
              </w:rPr>
            </w:pPr>
            <w:r w:rsidRPr="001A67C5">
              <w:rPr>
                <w:sz w:val="18"/>
                <w:szCs w:val="18"/>
              </w:rPr>
              <w:t>17</w:t>
            </w:r>
          </w:p>
        </w:tc>
        <w:tc>
          <w:tcPr>
            <w:tcW w:w="1221" w:type="pct"/>
            <w:tcBorders>
              <w:top w:val="nil"/>
              <w:left w:val="nil"/>
              <w:bottom w:val="single" w:sz="4" w:space="0" w:color="auto"/>
              <w:right w:val="single" w:sz="4" w:space="0" w:color="auto"/>
            </w:tcBorders>
          </w:tcPr>
          <w:p w14:paraId="73D09B68" w14:textId="77777777" w:rsidR="003D32E5" w:rsidRPr="001A67C5" w:rsidRDefault="003D32E5" w:rsidP="00BC40F1">
            <w:pPr>
              <w:ind w:firstLine="0"/>
              <w:jc w:val="center"/>
              <w:rPr>
                <w:sz w:val="18"/>
                <w:szCs w:val="18"/>
              </w:rPr>
            </w:pPr>
            <w:r w:rsidRPr="001A67C5">
              <w:rPr>
                <w:sz w:val="18"/>
                <w:szCs w:val="18"/>
              </w:rPr>
              <w:t>20</w:t>
            </w:r>
          </w:p>
        </w:tc>
      </w:tr>
      <w:tr w:rsidR="003D32E5" w:rsidRPr="001A67C5" w14:paraId="708BA4F6"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496CC366" w14:textId="77777777" w:rsidR="003D32E5" w:rsidRPr="001A67C5" w:rsidRDefault="003D32E5" w:rsidP="00BC40F1">
            <w:pPr>
              <w:ind w:firstLine="0"/>
              <w:jc w:val="center"/>
              <w:rPr>
                <w:sz w:val="18"/>
                <w:szCs w:val="18"/>
              </w:rPr>
            </w:pPr>
            <w:r w:rsidRPr="001A67C5">
              <w:rPr>
                <w:sz w:val="18"/>
                <w:szCs w:val="18"/>
              </w:rPr>
              <w:t>25</w:t>
            </w:r>
          </w:p>
        </w:tc>
        <w:tc>
          <w:tcPr>
            <w:tcW w:w="1260" w:type="pct"/>
            <w:tcBorders>
              <w:top w:val="nil"/>
              <w:left w:val="nil"/>
              <w:bottom w:val="single" w:sz="4" w:space="0" w:color="auto"/>
              <w:right w:val="single" w:sz="4" w:space="0" w:color="auto"/>
            </w:tcBorders>
            <w:hideMark/>
          </w:tcPr>
          <w:p w14:paraId="6C90FFD0" w14:textId="77777777" w:rsidR="003D32E5" w:rsidRPr="001A67C5" w:rsidRDefault="003D32E5" w:rsidP="00BC40F1">
            <w:pPr>
              <w:ind w:firstLine="0"/>
              <w:jc w:val="center"/>
              <w:rPr>
                <w:sz w:val="18"/>
                <w:szCs w:val="18"/>
              </w:rPr>
            </w:pPr>
            <w:r w:rsidRPr="001A67C5">
              <w:rPr>
                <w:sz w:val="18"/>
                <w:szCs w:val="18"/>
              </w:rPr>
              <w:t>20</w:t>
            </w:r>
          </w:p>
        </w:tc>
        <w:tc>
          <w:tcPr>
            <w:tcW w:w="1260" w:type="pct"/>
            <w:tcBorders>
              <w:top w:val="nil"/>
              <w:left w:val="nil"/>
              <w:bottom w:val="single" w:sz="4" w:space="0" w:color="auto"/>
              <w:right w:val="single" w:sz="4" w:space="0" w:color="auto"/>
            </w:tcBorders>
            <w:hideMark/>
          </w:tcPr>
          <w:p w14:paraId="11B2ADA6" w14:textId="77777777" w:rsidR="003D32E5" w:rsidRPr="001A67C5" w:rsidRDefault="003D32E5" w:rsidP="00BC40F1">
            <w:pPr>
              <w:ind w:firstLine="0"/>
              <w:jc w:val="center"/>
              <w:rPr>
                <w:sz w:val="18"/>
                <w:szCs w:val="18"/>
              </w:rPr>
            </w:pPr>
            <w:r w:rsidRPr="001A67C5">
              <w:rPr>
                <w:sz w:val="18"/>
                <w:szCs w:val="18"/>
              </w:rPr>
              <w:t>14</w:t>
            </w:r>
          </w:p>
        </w:tc>
        <w:tc>
          <w:tcPr>
            <w:tcW w:w="1221" w:type="pct"/>
            <w:tcBorders>
              <w:top w:val="nil"/>
              <w:left w:val="nil"/>
              <w:bottom w:val="single" w:sz="4" w:space="0" w:color="auto"/>
              <w:right w:val="single" w:sz="4" w:space="0" w:color="auto"/>
            </w:tcBorders>
          </w:tcPr>
          <w:p w14:paraId="0EBC801E" w14:textId="77777777" w:rsidR="003D32E5" w:rsidRPr="001A67C5" w:rsidRDefault="003D32E5" w:rsidP="00BC40F1">
            <w:pPr>
              <w:ind w:firstLine="0"/>
              <w:jc w:val="center"/>
              <w:rPr>
                <w:sz w:val="18"/>
                <w:szCs w:val="18"/>
              </w:rPr>
            </w:pPr>
            <w:r w:rsidRPr="001A67C5">
              <w:rPr>
                <w:sz w:val="18"/>
                <w:szCs w:val="18"/>
              </w:rPr>
              <w:t>17</w:t>
            </w:r>
          </w:p>
        </w:tc>
      </w:tr>
      <w:tr w:rsidR="003D32E5" w:rsidRPr="001A67C5" w14:paraId="26BA1FD5"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384455B2" w14:textId="77777777" w:rsidR="003D32E5" w:rsidRPr="001A67C5" w:rsidRDefault="003D32E5" w:rsidP="00BC40F1">
            <w:pPr>
              <w:ind w:firstLine="0"/>
              <w:jc w:val="center"/>
              <w:rPr>
                <w:sz w:val="18"/>
                <w:szCs w:val="18"/>
              </w:rPr>
            </w:pPr>
            <w:r w:rsidRPr="001A67C5">
              <w:rPr>
                <w:sz w:val="18"/>
                <w:szCs w:val="18"/>
              </w:rPr>
              <w:t>30</w:t>
            </w:r>
          </w:p>
        </w:tc>
        <w:tc>
          <w:tcPr>
            <w:tcW w:w="1260" w:type="pct"/>
            <w:tcBorders>
              <w:top w:val="nil"/>
              <w:left w:val="nil"/>
              <w:bottom w:val="single" w:sz="4" w:space="0" w:color="auto"/>
              <w:right w:val="single" w:sz="4" w:space="0" w:color="auto"/>
            </w:tcBorders>
            <w:hideMark/>
          </w:tcPr>
          <w:p w14:paraId="30986FE5" w14:textId="77777777" w:rsidR="003D32E5" w:rsidRPr="001A67C5" w:rsidRDefault="003D32E5" w:rsidP="00BC40F1">
            <w:pPr>
              <w:ind w:firstLine="0"/>
              <w:jc w:val="center"/>
              <w:rPr>
                <w:sz w:val="18"/>
                <w:szCs w:val="18"/>
              </w:rPr>
            </w:pPr>
            <w:r w:rsidRPr="001A67C5">
              <w:rPr>
                <w:sz w:val="18"/>
                <w:szCs w:val="18"/>
              </w:rPr>
              <w:t>18</w:t>
            </w:r>
          </w:p>
        </w:tc>
        <w:tc>
          <w:tcPr>
            <w:tcW w:w="1260" w:type="pct"/>
            <w:tcBorders>
              <w:top w:val="nil"/>
              <w:left w:val="nil"/>
              <w:bottom w:val="single" w:sz="4" w:space="0" w:color="auto"/>
              <w:right w:val="single" w:sz="4" w:space="0" w:color="auto"/>
            </w:tcBorders>
            <w:hideMark/>
          </w:tcPr>
          <w:p w14:paraId="6309830C" w14:textId="77777777" w:rsidR="003D32E5" w:rsidRPr="001A67C5" w:rsidRDefault="003D32E5" w:rsidP="00BC40F1">
            <w:pPr>
              <w:ind w:firstLine="0"/>
              <w:jc w:val="center"/>
              <w:rPr>
                <w:sz w:val="18"/>
                <w:szCs w:val="18"/>
              </w:rPr>
            </w:pPr>
            <w:r w:rsidRPr="001A67C5">
              <w:rPr>
                <w:sz w:val="18"/>
                <w:szCs w:val="18"/>
              </w:rPr>
              <w:t>12</w:t>
            </w:r>
          </w:p>
        </w:tc>
        <w:tc>
          <w:tcPr>
            <w:tcW w:w="1221" w:type="pct"/>
            <w:tcBorders>
              <w:top w:val="nil"/>
              <w:left w:val="nil"/>
              <w:bottom w:val="single" w:sz="4" w:space="0" w:color="auto"/>
              <w:right w:val="single" w:sz="4" w:space="0" w:color="auto"/>
            </w:tcBorders>
          </w:tcPr>
          <w:p w14:paraId="7EF561E9" w14:textId="77777777" w:rsidR="003D32E5" w:rsidRPr="001A67C5" w:rsidRDefault="003D32E5" w:rsidP="00BC40F1">
            <w:pPr>
              <w:ind w:firstLine="0"/>
              <w:jc w:val="center"/>
              <w:rPr>
                <w:sz w:val="18"/>
                <w:szCs w:val="18"/>
              </w:rPr>
            </w:pPr>
            <w:r w:rsidRPr="001A67C5">
              <w:rPr>
                <w:sz w:val="18"/>
                <w:szCs w:val="18"/>
              </w:rPr>
              <w:t>15</w:t>
            </w:r>
          </w:p>
        </w:tc>
      </w:tr>
      <w:tr w:rsidR="003D32E5" w:rsidRPr="001A67C5" w14:paraId="58B63DE9"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4D63EF57" w14:textId="77777777" w:rsidR="003D32E5" w:rsidRPr="001A67C5" w:rsidRDefault="003D32E5" w:rsidP="00BC40F1">
            <w:pPr>
              <w:ind w:firstLine="0"/>
              <w:jc w:val="center"/>
              <w:rPr>
                <w:sz w:val="18"/>
                <w:szCs w:val="18"/>
              </w:rPr>
            </w:pPr>
            <w:r w:rsidRPr="001A67C5">
              <w:rPr>
                <w:sz w:val="18"/>
                <w:szCs w:val="18"/>
              </w:rPr>
              <w:t>35</w:t>
            </w:r>
          </w:p>
        </w:tc>
        <w:tc>
          <w:tcPr>
            <w:tcW w:w="1260" w:type="pct"/>
            <w:tcBorders>
              <w:top w:val="nil"/>
              <w:left w:val="nil"/>
              <w:bottom w:val="single" w:sz="4" w:space="0" w:color="auto"/>
              <w:right w:val="single" w:sz="4" w:space="0" w:color="auto"/>
            </w:tcBorders>
            <w:hideMark/>
          </w:tcPr>
          <w:p w14:paraId="0DE1C8F5" w14:textId="77777777" w:rsidR="003D32E5" w:rsidRPr="001A67C5" w:rsidRDefault="003D32E5" w:rsidP="00BC40F1">
            <w:pPr>
              <w:ind w:firstLine="0"/>
              <w:jc w:val="center"/>
              <w:rPr>
                <w:sz w:val="18"/>
                <w:szCs w:val="18"/>
              </w:rPr>
            </w:pPr>
            <w:r w:rsidRPr="001A67C5">
              <w:rPr>
                <w:sz w:val="18"/>
                <w:szCs w:val="18"/>
              </w:rPr>
              <w:t>16</w:t>
            </w:r>
          </w:p>
        </w:tc>
        <w:tc>
          <w:tcPr>
            <w:tcW w:w="1260" w:type="pct"/>
            <w:tcBorders>
              <w:top w:val="nil"/>
              <w:left w:val="nil"/>
              <w:bottom w:val="single" w:sz="4" w:space="0" w:color="auto"/>
              <w:right w:val="single" w:sz="4" w:space="0" w:color="auto"/>
            </w:tcBorders>
            <w:hideMark/>
          </w:tcPr>
          <w:p w14:paraId="29E70525" w14:textId="77777777" w:rsidR="003D32E5" w:rsidRPr="001A67C5" w:rsidRDefault="003D32E5" w:rsidP="00BC40F1">
            <w:pPr>
              <w:ind w:firstLine="0"/>
              <w:jc w:val="center"/>
              <w:rPr>
                <w:sz w:val="18"/>
                <w:szCs w:val="18"/>
              </w:rPr>
            </w:pPr>
            <w:r w:rsidRPr="001A67C5">
              <w:rPr>
                <w:sz w:val="18"/>
                <w:szCs w:val="18"/>
              </w:rPr>
              <w:t>10</w:t>
            </w:r>
          </w:p>
        </w:tc>
        <w:tc>
          <w:tcPr>
            <w:tcW w:w="1221" w:type="pct"/>
            <w:tcBorders>
              <w:top w:val="nil"/>
              <w:left w:val="nil"/>
              <w:bottom w:val="single" w:sz="4" w:space="0" w:color="auto"/>
              <w:right w:val="single" w:sz="4" w:space="0" w:color="auto"/>
            </w:tcBorders>
          </w:tcPr>
          <w:p w14:paraId="1EBD2161" w14:textId="77777777" w:rsidR="003D32E5" w:rsidRPr="001A67C5" w:rsidRDefault="003D32E5" w:rsidP="00BC40F1">
            <w:pPr>
              <w:ind w:firstLine="0"/>
              <w:jc w:val="center"/>
              <w:rPr>
                <w:sz w:val="18"/>
                <w:szCs w:val="18"/>
              </w:rPr>
            </w:pPr>
            <w:r w:rsidRPr="001A67C5">
              <w:rPr>
                <w:sz w:val="18"/>
                <w:szCs w:val="18"/>
              </w:rPr>
              <w:t>14</w:t>
            </w:r>
          </w:p>
        </w:tc>
      </w:tr>
      <w:tr w:rsidR="003D32E5" w:rsidRPr="001A67C5" w14:paraId="58326A2F"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6271EBE9" w14:textId="77777777" w:rsidR="003D32E5" w:rsidRPr="001A67C5" w:rsidRDefault="003D32E5" w:rsidP="00BC40F1">
            <w:pPr>
              <w:ind w:firstLine="0"/>
              <w:jc w:val="center"/>
              <w:rPr>
                <w:sz w:val="18"/>
                <w:szCs w:val="18"/>
              </w:rPr>
            </w:pPr>
            <w:r w:rsidRPr="001A67C5">
              <w:rPr>
                <w:sz w:val="18"/>
                <w:szCs w:val="18"/>
              </w:rPr>
              <w:t>40</w:t>
            </w:r>
          </w:p>
        </w:tc>
        <w:tc>
          <w:tcPr>
            <w:tcW w:w="1260" w:type="pct"/>
            <w:tcBorders>
              <w:top w:val="nil"/>
              <w:left w:val="nil"/>
              <w:bottom w:val="single" w:sz="4" w:space="0" w:color="auto"/>
              <w:right w:val="single" w:sz="4" w:space="0" w:color="auto"/>
            </w:tcBorders>
            <w:hideMark/>
          </w:tcPr>
          <w:p w14:paraId="4774226F" w14:textId="77777777" w:rsidR="003D32E5" w:rsidRPr="001A67C5" w:rsidRDefault="003D32E5" w:rsidP="00BC40F1">
            <w:pPr>
              <w:ind w:firstLine="0"/>
              <w:jc w:val="center"/>
              <w:rPr>
                <w:sz w:val="18"/>
                <w:szCs w:val="18"/>
              </w:rPr>
            </w:pPr>
            <w:r w:rsidRPr="001A67C5">
              <w:rPr>
                <w:sz w:val="18"/>
                <w:szCs w:val="18"/>
              </w:rPr>
              <w:t>15</w:t>
            </w:r>
          </w:p>
        </w:tc>
        <w:tc>
          <w:tcPr>
            <w:tcW w:w="1260" w:type="pct"/>
            <w:tcBorders>
              <w:top w:val="nil"/>
              <w:left w:val="nil"/>
              <w:bottom w:val="single" w:sz="4" w:space="0" w:color="auto"/>
              <w:right w:val="single" w:sz="4" w:space="0" w:color="auto"/>
            </w:tcBorders>
            <w:hideMark/>
          </w:tcPr>
          <w:p w14:paraId="4D59DF87" w14:textId="77777777" w:rsidR="003D32E5" w:rsidRPr="001A67C5" w:rsidRDefault="003D32E5" w:rsidP="00BC40F1">
            <w:pPr>
              <w:ind w:firstLine="0"/>
              <w:jc w:val="center"/>
              <w:rPr>
                <w:sz w:val="18"/>
                <w:szCs w:val="18"/>
              </w:rPr>
            </w:pPr>
            <w:r w:rsidRPr="001A67C5">
              <w:rPr>
                <w:sz w:val="18"/>
                <w:szCs w:val="18"/>
              </w:rPr>
              <w:t>9</w:t>
            </w:r>
          </w:p>
        </w:tc>
        <w:tc>
          <w:tcPr>
            <w:tcW w:w="1221" w:type="pct"/>
            <w:tcBorders>
              <w:top w:val="nil"/>
              <w:left w:val="nil"/>
              <w:bottom w:val="single" w:sz="4" w:space="0" w:color="auto"/>
              <w:right w:val="single" w:sz="4" w:space="0" w:color="auto"/>
            </w:tcBorders>
          </w:tcPr>
          <w:p w14:paraId="0BE12AC4" w14:textId="77777777" w:rsidR="003D32E5" w:rsidRPr="001A67C5" w:rsidRDefault="003D32E5" w:rsidP="00BC40F1">
            <w:pPr>
              <w:ind w:firstLine="0"/>
              <w:jc w:val="center"/>
              <w:rPr>
                <w:sz w:val="18"/>
                <w:szCs w:val="18"/>
              </w:rPr>
            </w:pPr>
            <w:r w:rsidRPr="001A67C5">
              <w:rPr>
                <w:sz w:val="18"/>
                <w:szCs w:val="18"/>
              </w:rPr>
              <w:t>13</w:t>
            </w:r>
          </w:p>
        </w:tc>
      </w:tr>
      <w:tr w:rsidR="003D32E5" w:rsidRPr="001A67C5" w14:paraId="6110041C"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212063C5" w14:textId="77777777" w:rsidR="003D32E5" w:rsidRPr="001A67C5" w:rsidRDefault="003D32E5" w:rsidP="00BC40F1">
            <w:pPr>
              <w:ind w:firstLine="0"/>
              <w:jc w:val="center"/>
              <w:rPr>
                <w:sz w:val="18"/>
                <w:szCs w:val="18"/>
              </w:rPr>
            </w:pPr>
            <w:r w:rsidRPr="001A67C5">
              <w:rPr>
                <w:sz w:val="18"/>
                <w:szCs w:val="18"/>
              </w:rPr>
              <w:t>45</w:t>
            </w:r>
          </w:p>
        </w:tc>
        <w:tc>
          <w:tcPr>
            <w:tcW w:w="1260" w:type="pct"/>
            <w:tcBorders>
              <w:top w:val="nil"/>
              <w:left w:val="nil"/>
              <w:bottom w:val="single" w:sz="4" w:space="0" w:color="auto"/>
              <w:right w:val="single" w:sz="4" w:space="0" w:color="auto"/>
            </w:tcBorders>
            <w:hideMark/>
          </w:tcPr>
          <w:p w14:paraId="72A0361C" w14:textId="77777777" w:rsidR="003D32E5" w:rsidRPr="001A67C5" w:rsidRDefault="003D32E5" w:rsidP="00BC40F1">
            <w:pPr>
              <w:ind w:firstLine="0"/>
              <w:jc w:val="center"/>
              <w:rPr>
                <w:sz w:val="18"/>
                <w:szCs w:val="18"/>
              </w:rPr>
            </w:pPr>
            <w:r w:rsidRPr="001A67C5">
              <w:rPr>
                <w:sz w:val="18"/>
                <w:szCs w:val="18"/>
              </w:rPr>
              <w:t>14</w:t>
            </w:r>
          </w:p>
        </w:tc>
        <w:tc>
          <w:tcPr>
            <w:tcW w:w="1260" w:type="pct"/>
            <w:tcBorders>
              <w:top w:val="nil"/>
              <w:left w:val="nil"/>
              <w:bottom w:val="single" w:sz="4" w:space="0" w:color="auto"/>
              <w:right w:val="single" w:sz="4" w:space="0" w:color="auto"/>
            </w:tcBorders>
            <w:hideMark/>
          </w:tcPr>
          <w:p w14:paraId="0748BD32" w14:textId="77777777" w:rsidR="003D32E5" w:rsidRPr="001A67C5" w:rsidRDefault="003D32E5" w:rsidP="00BC40F1">
            <w:pPr>
              <w:ind w:firstLine="0"/>
              <w:jc w:val="center"/>
              <w:rPr>
                <w:sz w:val="18"/>
                <w:szCs w:val="18"/>
              </w:rPr>
            </w:pPr>
            <w:r w:rsidRPr="001A67C5">
              <w:rPr>
                <w:sz w:val="18"/>
                <w:szCs w:val="18"/>
              </w:rPr>
              <w:t>8</w:t>
            </w:r>
          </w:p>
        </w:tc>
        <w:tc>
          <w:tcPr>
            <w:tcW w:w="1221" w:type="pct"/>
            <w:tcBorders>
              <w:top w:val="nil"/>
              <w:left w:val="nil"/>
              <w:bottom w:val="single" w:sz="4" w:space="0" w:color="auto"/>
              <w:right w:val="single" w:sz="4" w:space="0" w:color="auto"/>
            </w:tcBorders>
          </w:tcPr>
          <w:p w14:paraId="0C8EE5BC" w14:textId="77777777" w:rsidR="003D32E5" w:rsidRPr="001A67C5" w:rsidRDefault="003D32E5" w:rsidP="00BC40F1">
            <w:pPr>
              <w:ind w:firstLine="0"/>
              <w:jc w:val="center"/>
              <w:rPr>
                <w:sz w:val="18"/>
                <w:szCs w:val="18"/>
              </w:rPr>
            </w:pPr>
            <w:r w:rsidRPr="001A67C5">
              <w:rPr>
                <w:sz w:val="18"/>
                <w:szCs w:val="18"/>
              </w:rPr>
              <w:t>12</w:t>
            </w:r>
          </w:p>
        </w:tc>
      </w:tr>
      <w:tr w:rsidR="003D32E5" w:rsidRPr="001A67C5" w14:paraId="66A198FD"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3E7A8375" w14:textId="77777777" w:rsidR="003D32E5" w:rsidRPr="001A67C5" w:rsidRDefault="003D32E5" w:rsidP="00BC40F1">
            <w:pPr>
              <w:ind w:firstLine="0"/>
              <w:jc w:val="center"/>
              <w:rPr>
                <w:sz w:val="18"/>
                <w:szCs w:val="18"/>
              </w:rPr>
            </w:pPr>
            <w:r w:rsidRPr="001A67C5">
              <w:rPr>
                <w:sz w:val="18"/>
                <w:szCs w:val="18"/>
              </w:rPr>
              <w:t>50</w:t>
            </w:r>
          </w:p>
        </w:tc>
        <w:tc>
          <w:tcPr>
            <w:tcW w:w="1260" w:type="pct"/>
            <w:tcBorders>
              <w:top w:val="nil"/>
              <w:left w:val="nil"/>
              <w:bottom w:val="single" w:sz="4" w:space="0" w:color="auto"/>
              <w:right w:val="single" w:sz="4" w:space="0" w:color="auto"/>
            </w:tcBorders>
            <w:hideMark/>
          </w:tcPr>
          <w:p w14:paraId="7D11FECF" w14:textId="77777777" w:rsidR="003D32E5" w:rsidRPr="001A67C5" w:rsidRDefault="003D32E5" w:rsidP="00BC40F1">
            <w:pPr>
              <w:ind w:firstLine="0"/>
              <w:jc w:val="center"/>
              <w:rPr>
                <w:sz w:val="18"/>
                <w:szCs w:val="18"/>
              </w:rPr>
            </w:pPr>
            <w:r w:rsidRPr="001A67C5">
              <w:rPr>
                <w:sz w:val="18"/>
                <w:szCs w:val="18"/>
              </w:rPr>
              <w:t>13</w:t>
            </w:r>
          </w:p>
        </w:tc>
        <w:tc>
          <w:tcPr>
            <w:tcW w:w="1260" w:type="pct"/>
            <w:tcBorders>
              <w:top w:val="nil"/>
              <w:left w:val="nil"/>
              <w:bottom w:val="single" w:sz="4" w:space="0" w:color="auto"/>
              <w:right w:val="single" w:sz="4" w:space="0" w:color="auto"/>
            </w:tcBorders>
            <w:hideMark/>
          </w:tcPr>
          <w:p w14:paraId="36694D33" w14:textId="77777777" w:rsidR="003D32E5" w:rsidRPr="001A67C5" w:rsidRDefault="003D32E5" w:rsidP="00BC40F1">
            <w:pPr>
              <w:ind w:firstLine="0"/>
              <w:jc w:val="center"/>
              <w:rPr>
                <w:sz w:val="18"/>
                <w:szCs w:val="18"/>
              </w:rPr>
            </w:pPr>
            <w:r w:rsidRPr="001A67C5">
              <w:rPr>
                <w:sz w:val="18"/>
                <w:szCs w:val="18"/>
              </w:rPr>
              <w:t>8</w:t>
            </w:r>
          </w:p>
        </w:tc>
        <w:tc>
          <w:tcPr>
            <w:tcW w:w="1221" w:type="pct"/>
            <w:tcBorders>
              <w:top w:val="nil"/>
              <w:left w:val="nil"/>
              <w:bottom w:val="single" w:sz="4" w:space="0" w:color="auto"/>
              <w:right w:val="single" w:sz="4" w:space="0" w:color="auto"/>
            </w:tcBorders>
          </w:tcPr>
          <w:p w14:paraId="00C37D11" w14:textId="77777777" w:rsidR="003D32E5" w:rsidRPr="001A67C5" w:rsidRDefault="003D32E5" w:rsidP="00BC40F1">
            <w:pPr>
              <w:ind w:firstLine="0"/>
              <w:jc w:val="center"/>
              <w:rPr>
                <w:sz w:val="18"/>
                <w:szCs w:val="18"/>
              </w:rPr>
            </w:pPr>
            <w:r w:rsidRPr="001A67C5">
              <w:rPr>
                <w:sz w:val="18"/>
                <w:szCs w:val="18"/>
              </w:rPr>
              <w:t>11</w:t>
            </w:r>
          </w:p>
        </w:tc>
      </w:tr>
      <w:tr w:rsidR="003D32E5" w:rsidRPr="001A67C5" w14:paraId="7E810B2F"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60771B5E" w14:textId="77777777" w:rsidR="003D32E5" w:rsidRPr="001A67C5" w:rsidRDefault="003D32E5" w:rsidP="00BC40F1">
            <w:pPr>
              <w:ind w:firstLine="0"/>
              <w:jc w:val="center"/>
              <w:rPr>
                <w:sz w:val="18"/>
                <w:szCs w:val="18"/>
              </w:rPr>
            </w:pPr>
            <w:r w:rsidRPr="001A67C5">
              <w:rPr>
                <w:sz w:val="18"/>
                <w:szCs w:val="18"/>
              </w:rPr>
              <w:t>55</w:t>
            </w:r>
          </w:p>
        </w:tc>
        <w:tc>
          <w:tcPr>
            <w:tcW w:w="1260" w:type="pct"/>
            <w:tcBorders>
              <w:top w:val="nil"/>
              <w:left w:val="nil"/>
              <w:bottom w:val="single" w:sz="4" w:space="0" w:color="auto"/>
              <w:right w:val="single" w:sz="4" w:space="0" w:color="auto"/>
            </w:tcBorders>
            <w:hideMark/>
          </w:tcPr>
          <w:p w14:paraId="5461DB4F" w14:textId="77777777" w:rsidR="003D32E5" w:rsidRPr="001A67C5" w:rsidRDefault="003D32E5" w:rsidP="00BC40F1">
            <w:pPr>
              <w:ind w:firstLine="0"/>
              <w:jc w:val="center"/>
              <w:rPr>
                <w:sz w:val="18"/>
                <w:szCs w:val="18"/>
              </w:rPr>
            </w:pPr>
            <w:r w:rsidRPr="001A67C5">
              <w:rPr>
                <w:sz w:val="18"/>
                <w:szCs w:val="18"/>
              </w:rPr>
              <w:t>13</w:t>
            </w:r>
          </w:p>
        </w:tc>
        <w:tc>
          <w:tcPr>
            <w:tcW w:w="1260" w:type="pct"/>
            <w:tcBorders>
              <w:top w:val="nil"/>
              <w:left w:val="nil"/>
              <w:bottom w:val="single" w:sz="4" w:space="0" w:color="auto"/>
              <w:right w:val="single" w:sz="4" w:space="0" w:color="auto"/>
            </w:tcBorders>
            <w:hideMark/>
          </w:tcPr>
          <w:p w14:paraId="492750B2" w14:textId="77777777" w:rsidR="003D32E5" w:rsidRPr="001A67C5" w:rsidRDefault="003D32E5" w:rsidP="00BC40F1">
            <w:pPr>
              <w:ind w:firstLine="0"/>
              <w:jc w:val="center"/>
              <w:rPr>
                <w:sz w:val="18"/>
                <w:szCs w:val="18"/>
              </w:rPr>
            </w:pPr>
            <w:r w:rsidRPr="001A67C5">
              <w:rPr>
                <w:sz w:val="18"/>
                <w:szCs w:val="18"/>
              </w:rPr>
              <w:t>7</w:t>
            </w:r>
          </w:p>
        </w:tc>
        <w:tc>
          <w:tcPr>
            <w:tcW w:w="1221" w:type="pct"/>
            <w:tcBorders>
              <w:top w:val="nil"/>
              <w:left w:val="nil"/>
              <w:bottom w:val="single" w:sz="4" w:space="0" w:color="auto"/>
              <w:right w:val="single" w:sz="4" w:space="0" w:color="auto"/>
            </w:tcBorders>
          </w:tcPr>
          <w:p w14:paraId="044FA531" w14:textId="77777777" w:rsidR="003D32E5" w:rsidRPr="001A67C5" w:rsidRDefault="003D32E5" w:rsidP="00BC40F1">
            <w:pPr>
              <w:ind w:firstLine="0"/>
              <w:jc w:val="center"/>
              <w:rPr>
                <w:sz w:val="18"/>
                <w:szCs w:val="18"/>
              </w:rPr>
            </w:pPr>
            <w:r w:rsidRPr="001A67C5">
              <w:rPr>
                <w:sz w:val="18"/>
                <w:szCs w:val="18"/>
              </w:rPr>
              <w:t>11</w:t>
            </w:r>
          </w:p>
        </w:tc>
      </w:tr>
      <w:tr w:rsidR="003D32E5" w:rsidRPr="001A67C5" w14:paraId="7E15F951"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379707BB" w14:textId="77777777" w:rsidR="003D32E5" w:rsidRPr="001A67C5" w:rsidRDefault="003D32E5" w:rsidP="00BC40F1">
            <w:pPr>
              <w:ind w:firstLine="0"/>
              <w:jc w:val="center"/>
              <w:rPr>
                <w:sz w:val="18"/>
                <w:szCs w:val="18"/>
              </w:rPr>
            </w:pPr>
            <w:r w:rsidRPr="001A67C5">
              <w:rPr>
                <w:sz w:val="18"/>
                <w:szCs w:val="18"/>
              </w:rPr>
              <w:t>60</w:t>
            </w:r>
          </w:p>
        </w:tc>
        <w:tc>
          <w:tcPr>
            <w:tcW w:w="1260" w:type="pct"/>
            <w:tcBorders>
              <w:top w:val="nil"/>
              <w:left w:val="nil"/>
              <w:bottom w:val="single" w:sz="4" w:space="0" w:color="auto"/>
              <w:right w:val="single" w:sz="4" w:space="0" w:color="auto"/>
            </w:tcBorders>
            <w:hideMark/>
          </w:tcPr>
          <w:p w14:paraId="38105BF0" w14:textId="77777777" w:rsidR="003D32E5" w:rsidRPr="001A67C5" w:rsidRDefault="003D32E5" w:rsidP="00BC40F1">
            <w:pPr>
              <w:ind w:firstLine="0"/>
              <w:jc w:val="center"/>
              <w:rPr>
                <w:sz w:val="18"/>
                <w:szCs w:val="18"/>
              </w:rPr>
            </w:pPr>
            <w:r w:rsidRPr="001A67C5">
              <w:rPr>
                <w:sz w:val="18"/>
                <w:szCs w:val="18"/>
              </w:rPr>
              <w:t>12</w:t>
            </w:r>
          </w:p>
        </w:tc>
        <w:tc>
          <w:tcPr>
            <w:tcW w:w="1260" w:type="pct"/>
            <w:tcBorders>
              <w:top w:val="nil"/>
              <w:left w:val="nil"/>
              <w:bottom w:val="single" w:sz="4" w:space="0" w:color="auto"/>
              <w:right w:val="single" w:sz="4" w:space="0" w:color="auto"/>
            </w:tcBorders>
            <w:hideMark/>
          </w:tcPr>
          <w:p w14:paraId="66A3D935" w14:textId="77777777" w:rsidR="003D32E5" w:rsidRPr="001A67C5" w:rsidRDefault="003D32E5" w:rsidP="00BC40F1">
            <w:pPr>
              <w:ind w:firstLine="0"/>
              <w:jc w:val="center"/>
              <w:rPr>
                <w:sz w:val="18"/>
                <w:szCs w:val="18"/>
              </w:rPr>
            </w:pPr>
            <w:r w:rsidRPr="001A67C5">
              <w:rPr>
                <w:sz w:val="18"/>
                <w:szCs w:val="18"/>
              </w:rPr>
              <w:t>7</w:t>
            </w:r>
          </w:p>
        </w:tc>
        <w:tc>
          <w:tcPr>
            <w:tcW w:w="1221" w:type="pct"/>
            <w:tcBorders>
              <w:top w:val="nil"/>
              <w:left w:val="nil"/>
              <w:bottom w:val="single" w:sz="4" w:space="0" w:color="auto"/>
              <w:right w:val="single" w:sz="4" w:space="0" w:color="auto"/>
            </w:tcBorders>
          </w:tcPr>
          <w:p w14:paraId="36D0A9FC" w14:textId="77777777" w:rsidR="003D32E5" w:rsidRPr="001A67C5" w:rsidRDefault="003D32E5" w:rsidP="00BC40F1">
            <w:pPr>
              <w:ind w:firstLine="0"/>
              <w:jc w:val="center"/>
              <w:rPr>
                <w:sz w:val="18"/>
                <w:szCs w:val="18"/>
              </w:rPr>
            </w:pPr>
            <w:r w:rsidRPr="001A67C5">
              <w:rPr>
                <w:sz w:val="18"/>
                <w:szCs w:val="18"/>
              </w:rPr>
              <w:t>10</w:t>
            </w:r>
          </w:p>
        </w:tc>
      </w:tr>
      <w:tr w:rsidR="003D32E5" w:rsidRPr="001A67C5" w14:paraId="4EBD8F2E"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2C0A9149" w14:textId="77777777" w:rsidR="003D32E5" w:rsidRPr="001A67C5" w:rsidRDefault="003D32E5" w:rsidP="00BC40F1">
            <w:pPr>
              <w:ind w:firstLine="0"/>
              <w:jc w:val="center"/>
              <w:rPr>
                <w:sz w:val="18"/>
                <w:szCs w:val="18"/>
              </w:rPr>
            </w:pPr>
            <w:r w:rsidRPr="001A67C5">
              <w:rPr>
                <w:sz w:val="18"/>
                <w:szCs w:val="18"/>
              </w:rPr>
              <w:t>65</w:t>
            </w:r>
          </w:p>
        </w:tc>
        <w:tc>
          <w:tcPr>
            <w:tcW w:w="1260" w:type="pct"/>
            <w:tcBorders>
              <w:top w:val="nil"/>
              <w:left w:val="nil"/>
              <w:bottom w:val="single" w:sz="4" w:space="0" w:color="auto"/>
              <w:right w:val="single" w:sz="4" w:space="0" w:color="auto"/>
            </w:tcBorders>
            <w:hideMark/>
          </w:tcPr>
          <w:p w14:paraId="2C7476E9" w14:textId="77777777" w:rsidR="003D32E5" w:rsidRPr="001A67C5" w:rsidRDefault="003D32E5" w:rsidP="00BC40F1">
            <w:pPr>
              <w:ind w:firstLine="0"/>
              <w:jc w:val="center"/>
              <w:rPr>
                <w:sz w:val="18"/>
                <w:szCs w:val="18"/>
              </w:rPr>
            </w:pPr>
            <w:r w:rsidRPr="001A67C5">
              <w:rPr>
                <w:sz w:val="18"/>
                <w:szCs w:val="18"/>
              </w:rPr>
              <w:t>11</w:t>
            </w:r>
          </w:p>
        </w:tc>
        <w:tc>
          <w:tcPr>
            <w:tcW w:w="1260" w:type="pct"/>
            <w:tcBorders>
              <w:top w:val="nil"/>
              <w:left w:val="nil"/>
              <w:bottom w:val="single" w:sz="4" w:space="0" w:color="auto"/>
              <w:right w:val="single" w:sz="4" w:space="0" w:color="auto"/>
            </w:tcBorders>
            <w:hideMark/>
          </w:tcPr>
          <w:p w14:paraId="0B0296E0" w14:textId="77777777" w:rsidR="003D32E5" w:rsidRPr="001A67C5" w:rsidRDefault="003D32E5" w:rsidP="00BC40F1">
            <w:pPr>
              <w:ind w:firstLine="0"/>
              <w:jc w:val="center"/>
              <w:rPr>
                <w:sz w:val="18"/>
                <w:szCs w:val="18"/>
              </w:rPr>
            </w:pPr>
            <w:r w:rsidRPr="001A67C5">
              <w:rPr>
                <w:sz w:val="18"/>
                <w:szCs w:val="18"/>
              </w:rPr>
              <w:t>6</w:t>
            </w:r>
          </w:p>
        </w:tc>
        <w:tc>
          <w:tcPr>
            <w:tcW w:w="1221" w:type="pct"/>
            <w:tcBorders>
              <w:top w:val="nil"/>
              <w:left w:val="nil"/>
              <w:bottom w:val="single" w:sz="4" w:space="0" w:color="auto"/>
              <w:right w:val="single" w:sz="4" w:space="0" w:color="auto"/>
            </w:tcBorders>
          </w:tcPr>
          <w:p w14:paraId="7D62B4C3" w14:textId="77777777" w:rsidR="003D32E5" w:rsidRPr="001A67C5" w:rsidRDefault="003D32E5" w:rsidP="00BC40F1">
            <w:pPr>
              <w:ind w:firstLine="0"/>
              <w:jc w:val="center"/>
              <w:rPr>
                <w:sz w:val="18"/>
                <w:szCs w:val="18"/>
              </w:rPr>
            </w:pPr>
            <w:r w:rsidRPr="001A67C5">
              <w:rPr>
                <w:sz w:val="18"/>
                <w:szCs w:val="18"/>
              </w:rPr>
              <w:t>10</w:t>
            </w:r>
          </w:p>
        </w:tc>
      </w:tr>
      <w:tr w:rsidR="003D32E5" w:rsidRPr="001A67C5" w14:paraId="460FC13C"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592AB8BE" w14:textId="77777777" w:rsidR="003D32E5" w:rsidRPr="001A67C5" w:rsidRDefault="003D32E5" w:rsidP="00BC40F1">
            <w:pPr>
              <w:ind w:firstLine="0"/>
              <w:jc w:val="center"/>
              <w:rPr>
                <w:sz w:val="18"/>
                <w:szCs w:val="18"/>
              </w:rPr>
            </w:pPr>
            <w:r w:rsidRPr="001A67C5">
              <w:rPr>
                <w:sz w:val="18"/>
                <w:szCs w:val="18"/>
              </w:rPr>
              <w:t>70</w:t>
            </w:r>
          </w:p>
        </w:tc>
        <w:tc>
          <w:tcPr>
            <w:tcW w:w="1260" w:type="pct"/>
            <w:tcBorders>
              <w:top w:val="nil"/>
              <w:left w:val="nil"/>
              <w:bottom w:val="single" w:sz="4" w:space="0" w:color="auto"/>
              <w:right w:val="single" w:sz="4" w:space="0" w:color="auto"/>
            </w:tcBorders>
            <w:hideMark/>
          </w:tcPr>
          <w:p w14:paraId="56FE337A" w14:textId="77777777" w:rsidR="003D32E5" w:rsidRPr="001A67C5" w:rsidRDefault="003D32E5" w:rsidP="00BC40F1">
            <w:pPr>
              <w:ind w:firstLine="0"/>
              <w:jc w:val="center"/>
              <w:rPr>
                <w:sz w:val="18"/>
                <w:szCs w:val="18"/>
              </w:rPr>
            </w:pPr>
            <w:r w:rsidRPr="001A67C5">
              <w:rPr>
                <w:sz w:val="18"/>
                <w:szCs w:val="18"/>
              </w:rPr>
              <w:t>11</w:t>
            </w:r>
          </w:p>
        </w:tc>
        <w:tc>
          <w:tcPr>
            <w:tcW w:w="1260" w:type="pct"/>
            <w:tcBorders>
              <w:top w:val="nil"/>
              <w:left w:val="nil"/>
              <w:bottom w:val="single" w:sz="4" w:space="0" w:color="auto"/>
              <w:right w:val="single" w:sz="4" w:space="0" w:color="auto"/>
            </w:tcBorders>
            <w:hideMark/>
          </w:tcPr>
          <w:p w14:paraId="7109C315" w14:textId="77777777" w:rsidR="003D32E5" w:rsidRPr="001A67C5" w:rsidRDefault="003D32E5" w:rsidP="00BC40F1">
            <w:pPr>
              <w:ind w:firstLine="0"/>
              <w:jc w:val="center"/>
              <w:rPr>
                <w:sz w:val="18"/>
                <w:szCs w:val="18"/>
              </w:rPr>
            </w:pPr>
            <w:r w:rsidRPr="001A67C5">
              <w:rPr>
                <w:sz w:val="18"/>
                <w:szCs w:val="18"/>
              </w:rPr>
              <w:t>6</w:t>
            </w:r>
          </w:p>
        </w:tc>
        <w:tc>
          <w:tcPr>
            <w:tcW w:w="1221" w:type="pct"/>
            <w:tcBorders>
              <w:top w:val="nil"/>
              <w:left w:val="nil"/>
              <w:bottom w:val="single" w:sz="4" w:space="0" w:color="auto"/>
              <w:right w:val="single" w:sz="4" w:space="0" w:color="auto"/>
            </w:tcBorders>
          </w:tcPr>
          <w:p w14:paraId="1E8DEED2" w14:textId="77777777" w:rsidR="003D32E5" w:rsidRPr="001A67C5" w:rsidRDefault="003D32E5" w:rsidP="00BC40F1">
            <w:pPr>
              <w:ind w:firstLine="0"/>
              <w:jc w:val="center"/>
              <w:rPr>
                <w:sz w:val="18"/>
                <w:szCs w:val="18"/>
              </w:rPr>
            </w:pPr>
            <w:r w:rsidRPr="001A67C5">
              <w:rPr>
                <w:sz w:val="18"/>
                <w:szCs w:val="18"/>
              </w:rPr>
              <w:t>9</w:t>
            </w:r>
          </w:p>
        </w:tc>
      </w:tr>
      <w:tr w:rsidR="003D32E5" w:rsidRPr="001A67C5" w14:paraId="339E6C2A"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6574F78E" w14:textId="77777777" w:rsidR="003D32E5" w:rsidRPr="001A67C5" w:rsidRDefault="003D32E5" w:rsidP="00BC40F1">
            <w:pPr>
              <w:ind w:firstLine="0"/>
              <w:jc w:val="center"/>
              <w:rPr>
                <w:sz w:val="18"/>
                <w:szCs w:val="18"/>
              </w:rPr>
            </w:pPr>
            <w:r w:rsidRPr="001A67C5">
              <w:rPr>
                <w:sz w:val="18"/>
                <w:szCs w:val="18"/>
              </w:rPr>
              <w:t>75</w:t>
            </w:r>
          </w:p>
        </w:tc>
        <w:tc>
          <w:tcPr>
            <w:tcW w:w="1260" w:type="pct"/>
            <w:tcBorders>
              <w:top w:val="nil"/>
              <w:left w:val="nil"/>
              <w:bottom w:val="single" w:sz="4" w:space="0" w:color="auto"/>
              <w:right w:val="single" w:sz="4" w:space="0" w:color="auto"/>
            </w:tcBorders>
            <w:hideMark/>
          </w:tcPr>
          <w:p w14:paraId="5349FDD8" w14:textId="77777777" w:rsidR="003D32E5" w:rsidRPr="001A67C5" w:rsidRDefault="003D32E5" w:rsidP="00BC40F1">
            <w:pPr>
              <w:ind w:firstLine="0"/>
              <w:jc w:val="center"/>
              <w:rPr>
                <w:sz w:val="18"/>
                <w:szCs w:val="18"/>
              </w:rPr>
            </w:pPr>
            <w:r w:rsidRPr="001A67C5">
              <w:rPr>
                <w:sz w:val="18"/>
                <w:szCs w:val="18"/>
              </w:rPr>
              <w:t>11</w:t>
            </w:r>
          </w:p>
        </w:tc>
        <w:tc>
          <w:tcPr>
            <w:tcW w:w="1260" w:type="pct"/>
            <w:tcBorders>
              <w:top w:val="nil"/>
              <w:left w:val="nil"/>
              <w:bottom w:val="single" w:sz="4" w:space="0" w:color="auto"/>
              <w:right w:val="single" w:sz="4" w:space="0" w:color="auto"/>
            </w:tcBorders>
            <w:hideMark/>
          </w:tcPr>
          <w:p w14:paraId="589C1997" w14:textId="77777777" w:rsidR="003D32E5" w:rsidRPr="001A67C5" w:rsidRDefault="003D32E5" w:rsidP="00BC40F1">
            <w:pPr>
              <w:ind w:firstLine="0"/>
              <w:jc w:val="center"/>
              <w:rPr>
                <w:sz w:val="18"/>
                <w:szCs w:val="18"/>
              </w:rPr>
            </w:pPr>
            <w:r w:rsidRPr="001A67C5">
              <w:rPr>
                <w:sz w:val="18"/>
                <w:szCs w:val="18"/>
              </w:rPr>
              <w:t>6</w:t>
            </w:r>
          </w:p>
        </w:tc>
        <w:tc>
          <w:tcPr>
            <w:tcW w:w="1221" w:type="pct"/>
            <w:tcBorders>
              <w:top w:val="nil"/>
              <w:left w:val="nil"/>
              <w:bottom w:val="single" w:sz="4" w:space="0" w:color="auto"/>
              <w:right w:val="single" w:sz="4" w:space="0" w:color="auto"/>
            </w:tcBorders>
          </w:tcPr>
          <w:p w14:paraId="778E92B0" w14:textId="77777777" w:rsidR="003D32E5" w:rsidRPr="001A67C5" w:rsidRDefault="003D32E5" w:rsidP="00BC40F1">
            <w:pPr>
              <w:ind w:firstLine="0"/>
              <w:jc w:val="center"/>
              <w:rPr>
                <w:sz w:val="18"/>
                <w:szCs w:val="18"/>
              </w:rPr>
            </w:pPr>
            <w:r w:rsidRPr="001A67C5">
              <w:rPr>
                <w:sz w:val="18"/>
                <w:szCs w:val="18"/>
              </w:rPr>
              <w:t>9</w:t>
            </w:r>
          </w:p>
        </w:tc>
      </w:tr>
      <w:tr w:rsidR="003D32E5" w:rsidRPr="001A67C5" w14:paraId="7579658B"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5FA85568" w14:textId="77777777" w:rsidR="003D32E5" w:rsidRPr="001A67C5" w:rsidRDefault="003D32E5" w:rsidP="00BC40F1">
            <w:pPr>
              <w:ind w:firstLine="0"/>
              <w:jc w:val="center"/>
              <w:rPr>
                <w:sz w:val="18"/>
                <w:szCs w:val="18"/>
              </w:rPr>
            </w:pPr>
            <w:r w:rsidRPr="001A67C5">
              <w:rPr>
                <w:sz w:val="18"/>
                <w:szCs w:val="18"/>
              </w:rPr>
              <w:t>80</w:t>
            </w:r>
          </w:p>
        </w:tc>
        <w:tc>
          <w:tcPr>
            <w:tcW w:w="1260" w:type="pct"/>
            <w:tcBorders>
              <w:top w:val="nil"/>
              <w:left w:val="nil"/>
              <w:bottom w:val="single" w:sz="4" w:space="0" w:color="auto"/>
              <w:right w:val="single" w:sz="4" w:space="0" w:color="auto"/>
            </w:tcBorders>
            <w:hideMark/>
          </w:tcPr>
          <w:p w14:paraId="57E161ED" w14:textId="77777777" w:rsidR="003D32E5" w:rsidRPr="001A67C5" w:rsidRDefault="003D32E5" w:rsidP="00BC40F1">
            <w:pPr>
              <w:ind w:firstLine="0"/>
              <w:jc w:val="center"/>
              <w:rPr>
                <w:sz w:val="18"/>
                <w:szCs w:val="18"/>
              </w:rPr>
            </w:pPr>
            <w:r w:rsidRPr="001A67C5">
              <w:rPr>
                <w:sz w:val="18"/>
                <w:szCs w:val="18"/>
              </w:rPr>
              <w:t>10</w:t>
            </w:r>
          </w:p>
        </w:tc>
        <w:tc>
          <w:tcPr>
            <w:tcW w:w="1260" w:type="pct"/>
            <w:tcBorders>
              <w:top w:val="nil"/>
              <w:left w:val="nil"/>
              <w:bottom w:val="single" w:sz="4" w:space="0" w:color="auto"/>
              <w:right w:val="single" w:sz="4" w:space="0" w:color="auto"/>
            </w:tcBorders>
            <w:hideMark/>
          </w:tcPr>
          <w:p w14:paraId="7C76B78E" w14:textId="77777777" w:rsidR="003D32E5" w:rsidRPr="001A67C5" w:rsidRDefault="003D32E5" w:rsidP="00BC40F1">
            <w:pPr>
              <w:ind w:firstLine="0"/>
              <w:jc w:val="center"/>
              <w:rPr>
                <w:sz w:val="18"/>
                <w:szCs w:val="18"/>
              </w:rPr>
            </w:pPr>
            <w:r w:rsidRPr="001A67C5">
              <w:rPr>
                <w:sz w:val="18"/>
                <w:szCs w:val="18"/>
              </w:rPr>
              <w:t>5</w:t>
            </w:r>
          </w:p>
        </w:tc>
        <w:tc>
          <w:tcPr>
            <w:tcW w:w="1221" w:type="pct"/>
            <w:tcBorders>
              <w:top w:val="nil"/>
              <w:left w:val="nil"/>
              <w:bottom w:val="single" w:sz="4" w:space="0" w:color="auto"/>
              <w:right w:val="single" w:sz="4" w:space="0" w:color="auto"/>
            </w:tcBorders>
          </w:tcPr>
          <w:p w14:paraId="716CC974" w14:textId="77777777" w:rsidR="003D32E5" w:rsidRPr="001A67C5" w:rsidRDefault="003D32E5" w:rsidP="00BC40F1">
            <w:pPr>
              <w:ind w:firstLine="0"/>
              <w:jc w:val="center"/>
              <w:rPr>
                <w:sz w:val="18"/>
                <w:szCs w:val="18"/>
              </w:rPr>
            </w:pPr>
            <w:r w:rsidRPr="001A67C5">
              <w:rPr>
                <w:sz w:val="18"/>
                <w:szCs w:val="18"/>
              </w:rPr>
              <w:t>8</w:t>
            </w:r>
          </w:p>
        </w:tc>
      </w:tr>
      <w:tr w:rsidR="003D32E5" w:rsidRPr="001A67C5" w14:paraId="1CCC234B"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4D396FD2" w14:textId="77777777" w:rsidR="003D32E5" w:rsidRPr="001A67C5" w:rsidRDefault="003D32E5" w:rsidP="00BC40F1">
            <w:pPr>
              <w:ind w:firstLine="0"/>
              <w:jc w:val="center"/>
              <w:rPr>
                <w:sz w:val="18"/>
                <w:szCs w:val="18"/>
              </w:rPr>
            </w:pPr>
            <w:r w:rsidRPr="001A67C5">
              <w:rPr>
                <w:sz w:val="18"/>
                <w:szCs w:val="18"/>
              </w:rPr>
              <w:t>85</w:t>
            </w:r>
          </w:p>
        </w:tc>
        <w:tc>
          <w:tcPr>
            <w:tcW w:w="1260" w:type="pct"/>
            <w:tcBorders>
              <w:top w:val="nil"/>
              <w:left w:val="nil"/>
              <w:bottom w:val="single" w:sz="4" w:space="0" w:color="auto"/>
              <w:right w:val="single" w:sz="4" w:space="0" w:color="auto"/>
            </w:tcBorders>
            <w:hideMark/>
          </w:tcPr>
          <w:p w14:paraId="2F839B8A" w14:textId="77777777" w:rsidR="003D32E5" w:rsidRPr="001A67C5" w:rsidRDefault="003D32E5" w:rsidP="00BC40F1">
            <w:pPr>
              <w:ind w:firstLine="0"/>
              <w:jc w:val="center"/>
              <w:rPr>
                <w:sz w:val="18"/>
                <w:szCs w:val="18"/>
              </w:rPr>
            </w:pPr>
            <w:r w:rsidRPr="001A67C5">
              <w:rPr>
                <w:sz w:val="18"/>
                <w:szCs w:val="18"/>
              </w:rPr>
              <w:t>10</w:t>
            </w:r>
          </w:p>
        </w:tc>
        <w:tc>
          <w:tcPr>
            <w:tcW w:w="1260" w:type="pct"/>
            <w:tcBorders>
              <w:top w:val="nil"/>
              <w:left w:val="nil"/>
              <w:bottom w:val="single" w:sz="4" w:space="0" w:color="auto"/>
              <w:right w:val="single" w:sz="4" w:space="0" w:color="auto"/>
            </w:tcBorders>
            <w:hideMark/>
          </w:tcPr>
          <w:p w14:paraId="66F2C536" w14:textId="77777777" w:rsidR="003D32E5" w:rsidRPr="001A67C5" w:rsidRDefault="003D32E5" w:rsidP="00BC40F1">
            <w:pPr>
              <w:ind w:firstLine="0"/>
              <w:jc w:val="center"/>
              <w:rPr>
                <w:sz w:val="18"/>
                <w:szCs w:val="18"/>
              </w:rPr>
            </w:pPr>
            <w:r w:rsidRPr="001A67C5">
              <w:rPr>
                <w:sz w:val="18"/>
                <w:szCs w:val="18"/>
              </w:rPr>
              <w:t>5</w:t>
            </w:r>
          </w:p>
        </w:tc>
        <w:tc>
          <w:tcPr>
            <w:tcW w:w="1221" w:type="pct"/>
            <w:tcBorders>
              <w:top w:val="nil"/>
              <w:left w:val="nil"/>
              <w:bottom w:val="single" w:sz="4" w:space="0" w:color="auto"/>
              <w:right w:val="single" w:sz="4" w:space="0" w:color="auto"/>
            </w:tcBorders>
          </w:tcPr>
          <w:p w14:paraId="0A849EC8" w14:textId="77777777" w:rsidR="003D32E5" w:rsidRPr="001A67C5" w:rsidRDefault="003D32E5" w:rsidP="00BC40F1">
            <w:pPr>
              <w:ind w:firstLine="0"/>
              <w:jc w:val="center"/>
              <w:rPr>
                <w:sz w:val="18"/>
                <w:szCs w:val="18"/>
              </w:rPr>
            </w:pPr>
            <w:r w:rsidRPr="001A67C5">
              <w:rPr>
                <w:sz w:val="18"/>
                <w:szCs w:val="18"/>
              </w:rPr>
              <w:t>8</w:t>
            </w:r>
          </w:p>
        </w:tc>
      </w:tr>
      <w:tr w:rsidR="003D32E5" w:rsidRPr="001A67C5" w14:paraId="1C326FEE"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5E72B668" w14:textId="77777777" w:rsidR="003D32E5" w:rsidRPr="001A67C5" w:rsidRDefault="003D32E5" w:rsidP="00BC40F1">
            <w:pPr>
              <w:ind w:firstLine="0"/>
              <w:jc w:val="center"/>
              <w:rPr>
                <w:sz w:val="18"/>
                <w:szCs w:val="18"/>
              </w:rPr>
            </w:pPr>
            <w:r w:rsidRPr="001A67C5">
              <w:rPr>
                <w:sz w:val="18"/>
                <w:szCs w:val="18"/>
              </w:rPr>
              <w:t>90</w:t>
            </w:r>
          </w:p>
        </w:tc>
        <w:tc>
          <w:tcPr>
            <w:tcW w:w="1260" w:type="pct"/>
            <w:tcBorders>
              <w:top w:val="nil"/>
              <w:left w:val="nil"/>
              <w:bottom w:val="single" w:sz="4" w:space="0" w:color="auto"/>
              <w:right w:val="single" w:sz="4" w:space="0" w:color="auto"/>
            </w:tcBorders>
            <w:hideMark/>
          </w:tcPr>
          <w:p w14:paraId="71CC9C87" w14:textId="77777777" w:rsidR="003D32E5" w:rsidRPr="001A67C5" w:rsidRDefault="003D32E5" w:rsidP="00BC40F1">
            <w:pPr>
              <w:ind w:firstLine="0"/>
              <w:jc w:val="center"/>
              <w:rPr>
                <w:sz w:val="18"/>
                <w:szCs w:val="18"/>
              </w:rPr>
            </w:pPr>
            <w:r w:rsidRPr="001A67C5">
              <w:rPr>
                <w:sz w:val="18"/>
                <w:szCs w:val="18"/>
              </w:rPr>
              <w:t>9</w:t>
            </w:r>
          </w:p>
        </w:tc>
        <w:tc>
          <w:tcPr>
            <w:tcW w:w="1260" w:type="pct"/>
            <w:tcBorders>
              <w:top w:val="nil"/>
              <w:left w:val="nil"/>
              <w:bottom w:val="single" w:sz="4" w:space="0" w:color="auto"/>
              <w:right w:val="single" w:sz="4" w:space="0" w:color="auto"/>
            </w:tcBorders>
            <w:hideMark/>
          </w:tcPr>
          <w:p w14:paraId="519DE4B2" w14:textId="77777777" w:rsidR="003D32E5" w:rsidRPr="001A67C5" w:rsidRDefault="003D32E5" w:rsidP="00BC40F1">
            <w:pPr>
              <w:ind w:firstLine="0"/>
              <w:jc w:val="center"/>
              <w:rPr>
                <w:sz w:val="18"/>
                <w:szCs w:val="18"/>
              </w:rPr>
            </w:pPr>
            <w:r w:rsidRPr="001A67C5">
              <w:rPr>
                <w:sz w:val="18"/>
                <w:szCs w:val="18"/>
              </w:rPr>
              <w:t>5</w:t>
            </w:r>
          </w:p>
        </w:tc>
        <w:tc>
          <w:tcPr>
            <w:tcW w:w="1221" w:type="pct"/>
            <w:tcBorders>
              <w:top w:val="nil"/>
              <w:left w:val="nil"/>
              <w:bottom w:val="single" w:sz="4" w:space="0" w:color="auto"/>
              <w:right w:val="single" w:sz="4" w:space="0" w:color="auto"/>
            </w:tcBorders>
          </w:tcPr>
          <w:p w14:paraId="315B7208" w14:textId="77777777" w:rsidR="003D32E5" w:rsidRPr="001A67C5" w:rsidRDefault="003D32E5" w:rsidP="00BC40F1">
            <w:pPr>
              <w:ind w:firstLine="0"/>
              <w:jc w:val="center"/>
              <w:rPr>
                <w:sz w:val="18"/>
                <w:szCs w:val="18"/>
              </w:rPr>
            </w:pPr>
            <w:r w:rsidRPr="001A67C5">
              <w:rPr>
                <w:sz w:val="18"/>
                <w:szCs w:val="18"/>
              </w:rPr>
              <w:t>8</w:t>
            </w:r>
          </w:p>
        </w:tc>
      </w:tr>
      <w:tr w:rsidR="003D32E5" w:rsidRPr="001A67C5" w14:paraId="7FC05F57"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55FCBAD4" w14:textId="77777777" w:rsidR="003D32E5" w:rsidRPr="001A67C5" w:rsidRDefault="003D32E5" w:rsidP="00BC40F1">
            <w:pPr>
              <w:ind w:firstLine="0"/>
              <w:jc w:val="center"/>
              <w:rPr>
                <w:sz w:val="18"/>
                <w:szCs w:val="18"/>
              </w:rPr>
            </w:pPr>
            <w:r w:rsidRPr="001A67C5">
              <w:rPr>
                <w:sz w:val="18"/>
                <w:szCs w:val="18"/>
              </w:rPr>
              <w:t>95</w:t>
            </w:r>
          </w:p>
        </w:tc>
        <w:tc>
          <w:tcPr>
            <w:tcW w:w="1260" w:type="pct"/>
            <w:tcBorders>
              <w:top w:val="nil"/>
              <w:left w:val="nil"/>
              <w:bottom w:val="single" w:sz="4" w:space="0" w:color="auto"/>
              <w:right w:val="single" w:sz="4" w:space="0" w:color="auto"/>
            </w:tcBorders>
            <w:hideMark/>
          </w:tcPr>
          <w:p w14:paraId="5B9827C9" w14:textId="77777777" w:rsidR="003D32E5" w:rsidRPr="001A67C5" w:rsidRDefault="003D32E5" w:rsidP="00BC40F1">
            <w:pPr>
              <w:ind w:firstLine="0"/>
              <w:jc w:val="center"/>
              <w:rPr>
                <w:sz w:val="18"/>
                <w:szCs w:val="18"/>
              </w:rPr>
            </w:pPr>
            <w:r w:rsidRPr="001A67C5">
              <w:rPr>
                <w:sz w:val="18"/>
                <w:szCs w:val="18"/>
              </w:rPr>
              <w:t>9</w:t>
            </w:r>
          </w:p>
        </w:tc>
        <w:tc>
          <w:tcPr>
            <w:tcW w:w="1260" w:type="pct"/>
            <w:tcBorders>
              <w:top w:val="nil"/>
              <w:left w:val="nil"/>
              <w:bottom w:val="single" w:sz="4" w:space="0" w:color="auto"/>
              <w:right w:val="single" w:sz="4" w:space="0" w:color="auto"/>
            </w:tcBorders>
            <w:hideMark/>
          </w:tcPr>
          <w:p w14:paraId="773B42E0" w14:textId="77777777" w:rsidR="003D32E5" w:rsidRPr="001A67C5" w:rsidRDefault="003D32E5" w:rsidP="00BC40F1">
            <w:pPr>
              <w:ind w:firstLine="0"/>
              <w:jc w:val="center"/>
              <w:rPr>
                <w:sz w:val="18"/>
                <w:szCs w:val="18"/>
              </w:rPr>
            </w:pPr>
            <w:r w:rsidRPr="001A67C5">
              <w:rPr>
                <w:sz w:val="18"/>
                <w:szCs w:val="18"/>
              </w:rPr>
              <w:t>5</w:t>
            </w:r>
          </w:p>
        </w:tc>
        <w:tc>
          <w:tcPr>
            <w:tcW w:w="1221" w:type="pct"/>
            <w:tcBorders>
              <w:top w:val="nil"/>
              <w:left w:val="nil"/>
              <w:bottom w:val="single" w:sz="4" w:space="0" w:color="auto"/>
              <w:right w:val="single" w:sz="4" w:space="0" w:color="auto"/>
            </w:tcBorders>
          </w:tcPr>
          <w:p w14:paraId="37818B0E" w14:textId="77777777" w:rsidR="003D32E5" w:rsidRPr="001A67C5" w:rsidRDefault="003D32E5" w:rsidP="00BC40F1">
            <w:pPr>
              <w:ind w:firstLine="0"/>
              <w:jc w:val="center"/>
              <w:rPr>
                <w:sz w:val="18"/>
                <w:szCs w:val="18"/>
              </w:rPr>
            </w:pPr>
            <w:r w:rsidRPr="001A67C5">
              <w:rPr>
                <w:sz w:val="18"/>
                <w:szCs w:val="18"/>
              </w:rPr>
              <w:t>8</w:t>
            </w:r>
          </w:p>
        </w:tc>
      </w:tr>
      <w:tr w:rsidR="003D32E5" w:rsidRPr="001A67C5" w14:paraId="75CD4918" w14:textId="77777777" w:rsidTr="00C24DF6">
        <w:trPr>
          <w:trHeight w:val="113"/>
        </w:trPr>
        <w:tc>
          <w:tcPr>
            <w:tcW w:w="1260" w:type="pct"/>
            <w:tcBorders>
              <w:top w:val="nil"/>
              <w:left w:val="single" w:sz="4" w:space="0" w:color="auto"/>
              <w:bottom w:val="single" w:sz="4" w:space="0" w:color="auto"/>
              <w:right w:val="single" w:sz="4" w:space="0" w:color="auto"/>
            </w:tcBorders>
            <w:noWrap/>
            <w:hideMark/>
          </w:tcPr>
          <w:p w14:paraId="121682D8" w14:textId="77777777" w:rsidR="003D32E5" w:rsidRPr="001A67C5" w:rsidRDefault="003D32E5" w:rsidP="00BC40F1">
            <w:pPr>
              <w:ind w:firstLine="0"/>
              <w:jc w:val="center"/>
              <w:rPr>
                <w:sz w:val="18"/>
                <w:szCs w:val="18"/>
              </w:rPr>
            </w:pPr>
            <w:r w:rsidRPr="001A67C5">
              <w:rPr>
                <w:sz w:val="18"/>
                <w:szCs w:val="18"/>
              </w:rPr>
              <w:t>100</w:t>
            </w:r>
          </w:p>
        </w:tc>
        <w:tc>
          <w:tcPr>
            <w:tcW w:w="1260" w:type="pct"/>
            <w:tcBorders>
              <w:top w:val="nil"/>
              <w:left w:val="nil"/>
              <w:bottom w:val="single" w:sz="4" w:space="0" w:color="auto"/>
              <w:right w:val="single" w:sz="4" w:space="0" w:color="auto"/>
            </w:tcBorders>
            <w:hideMark/>
          </w:tcPr>
          <w:p w14:paraId="04A6643A" w14:textId="77777777" w:rsidR="003D32E5" w:rsidRPr="001A67C5" w:rsidRDefault="003D32E5" w:rsidP="00BC40F1">
            <w:pPr>
              <w:ind w:firstLine="0"/>
              <w:jc w:val="center"/>
              <w:rPr>
                <w:sz w:val="18"/>
                <w:szCs w:val="18"/>
              </w:rPr>
            </w:pPr>
            <w:r w:rsidRPr="001A67C5">
              <w:rPr>
                <w:sz w:val="18"/>
                <w:szCs w:val="18"/>
              </w:rPr>
              <w:t>9</w:t>
            </w:r>
          </w:p>
        </w:tc>
        <w:tc>
          <w:tcPr>
            <w:tcW w:w="1260" w:type="pct"/>
            <w:tcBorders>
              <w:top w:val="nil"/>
              <w:left w:val="nil"/>
              <w:bottom w:val="single" w:sz="4" w:space="0" w:color="auto"/>
              <w:right w:val="single" w:sz="4" w:space="0" w:color="auto"/>
            </w:tcBorders>
            <w:hideMark/>
          </w:tcPr>
          <w:p w14:paraId="7E5FAAAE" w14:textId="77777777" w:rsidR="003D32E5" w:rsidRPr="001A67C5" w:rsidRDefault="003D32E5" w:rsidP="00BC40F1">
            <w:pPr>
              <w:ind w:firstLine="0"/>
              <w:jc w:val="center"/>
              <w:rPr>
                <w:sz w:val="18"/>
                <w:szCs w:val="18"/>
              </w:rPr>
            </w:pPr>
            <w:r w:rsidRPr="001A67C5">
              <w:rPr>
                <w:sz w:val="18"/>
                <w:szCs w:val="18"/>
              </w:rPr>
              <w:t>4</w:t>
            </w:r>
          </w:p>
        </w:tc>
        <w:tc>
          <w:tcPr>
            <w:tcW w:w="1221" w:type="pct"/>
            <w:tcBorders>
              <w:top w:val="nil"/>
              <w:left w:val="nil"/>
              <w:bottom w:val="single" w:sz="4" w:space="0" w:color="auto"/>
              <w:right w:val="single" w:sz="4" w:space="0" w:color="auto"/>
            </w:tcBorders>
          </w:tcPr>
          <w:p w14:paraId="3723DC75" w14:textId="77777777" w:rsidR="003D32E5" w:rsidRPr="001A67C5" w:rsidRDefault="003D32E5" w:rsidP="00BC40F1">
            <w:pPr>
              <w:ind w:firstLine="0"/>
              <w:jc w:val="center"/>
              <w:rPr>
                <w:sz w:val="18"/>
                <w:szCs w:val="18"/>
              </w:rPr>
            </w:pPr>
            <w:r w:rsidRPr="001A67C5">
              <w:rPr>
                <w:sz w:val="18"/>
                <w:szCs w:val="18"/>
              </w:rPr>
              <w:t>7</w:t>
            </w:r>
          </w:p>
        </w:tc>
      </w:tr>
      <w:tr w:rsidR="003D32E5" w:rsidRPr="001A67C5" w14:paraId="7DD590C3" w14:textId="77777777" w:rsidTr="00C24DF6">
        <w:trPr>
          <w:trHeight w:val="113"/>
        </w:trPr>
        <w:tc>
          <w:tcPr>
            <w:tcW w:w="1260" w:type="pct"/>
            <w:tcBorders>
              <w:top w:val="single" w:sz="4" w:space="0" w:color="auto"/>
              <w:left w:val="single" w:sz="4" w:space="0" w:color="auto"/>
              <w:bottom w:val="single" w:sz="4" w:space="0" w:color="auto"/>
              <w:right w:val="single" w:sz="4" w:space="0" w:color="auto"/>
            </w:tcBorders>
            <w:noWrap/>
          </w:tcPr>
          <w:p w14:paraId="5F7A20B1" w14:textId="77777777" w:rsidR="003D32E5" w:rsidRPr="001A67C5" w:rsidRDefault="003D32E5" w:rsidP="00BC40F1">
            <w:pPr>
              <w:ind w:firstLine="0"/>
              <w:jc w:val="center"/>
              <w:rPr>
                <w:sz w:val="18"/>
                <w:szCs w:val="18"/>
              </w:rPr>
            </w:pPr>
            <w:r w:rsidRPr="001A67C5">
              <w:rPr>
                <w:sz w:val="18"/>
                <w:szCs w:val="18"/>
              </w:rPr>
              <w:t>Среднее значение</w:t>
            </w:r>
          </w:p>
        </w:tc>
        <w:tc>
          <w:tcPr>
            <w:tcW w:w="1260" w:type="pct"/>
            <w:tcBorders>
              <w:top w:val="single" w:sz="4" w:space="0" w:color="auto"/>
              <w:left w:val="nil"/>
              <w:bottom w:val="single" w:sz="4" w:space="0" w:color="auto"/>
              <w:right w:val="single" w:sz="4" w:space="0" w:color="auto"/>
            </w:tcBorders>
          </w:tcPr>
          <w:p w14:paraId="6B45139E" w14:textId="77777777" w:rsidR="003D32E5" w:rsidRPr="001A67C5" w:rsidRDefault="003D32E5" w:rsidP="00BC40F1">
            <w:pPr>
              <w:ind w:firstLine="0"/>
              <w:jc w:val="center"/>
              <w:rPr>
                <w:sz w:val="18"/>
                <w:szCs w:val="18"/>
              </w:rPr>
            </w:pPr>
            <w:r w:rsidRPr="001A67C5">
              <w:rPr>
                <w:sz w:val="18"/>
                <w:szCs w:val="18"/>
              </w:rPr>
              <w:t>17</w:t>
            </w:r>
          </w:p>
        </w:tc>
        <w:tc>
          <w:tcPr>
            <w:tcW w:w="1260" w:type="pct"/>
            <w:tcBorders>
              <w:top w:val="single" w:sz="4" w:space="0" w:color="auto"/>
              <w:left w:val="nil"/>
              <w:bottom w:val="single" w:sz="4" w:space="0" w:color="auto"/>
              <w:right w:val="single" w:sz="4" w:space="0" w:color="auto"/>
            </w:tcBorders>
          </w:tcPr>
          <w:p w14:paraId="540E9520" w14:textId="77777777" w:rsidR="003D32E5" w:rsidRPr="001A67C5" w:rsidRDefault="003D32E5" w:rsidP="00BC40F1">
            <w:pPr>
              <w:ind w:firstLine="0"/>
              <w:jc w:val="center"/>
              <w:rPr>
                <w:sz w:val="18"/>
                <w:szCs w:val="18"/>
              </w:rPr>
            </w:pPr>
            <w:r w:rsidRPr="001A67C5">
              <w:rPr>
                <w:sz w:val="18"/>
                <w:szCs w:val="18"/>
              </w:rPr>
              <w:t>12</w:t>
            </w:r>
          </w:p>
        </w:tc>
        <w:tc>
          <w:tcPr>
            <w:tcW w:w="1221" w:type="pct"/>
            <w:tcBorders>
              <w:top w:val="single" w:sz="4" w:space="0" w:color="auto"/>
              <w:left w:val="nil"/>
              <w:bottom w:val="single" w:sz="4" w:space="0" w:color="auto"/>
              <w:right w:val="single" w:sz="4" w:space="0" w:color="auto"/>
            </w:tcBorders>
          </w:tcPr>
          <w:p w14:paraId="4E7BC8DC" w14:textId="77777777" w:rsidR="003D32E5" w:rsidRPr="001A67C5" w:rsidRDefault="003D32E5" w:rsidP="00BC40F1">
            <w:pPr>
              <w:ind w:firstLine="0"/>
              <w:jc w:val="center"/>
              <w:rPr>
                <w:sz w:val="18"/>
                <w:szCs w:val="18"/>
              </w:rPr>
            </w:pPr>
            <w:r w:rsidRPr="001A67C5">
              <w:rPr>
                <w:sz w:val="18"/>
                <w:szCs w:val="18"/>
              </w:rPr>
              <w:t>15</w:t>
            </w:r>
          </w:p>
        </w:tc>
      </w:tr>
    </w:tbl>
    <w:p w14:paraId="051F77D0" w14:textId="0438BD3D" w:rsidR="003D32E5" w:rsidRPr="0043008E" w:rsidRDefault="00D016F6" w:rsidP="00D016F6">
      <w:pPr>
        <w:autoSpaceDE w:val="0"/>
        <w:autoSpaceDN w:val="0"/>
        <w:adjustRightInd w:val="0"/>
        <w:ind w:firstLine="0"/>
        <w:rPr>
          <w:i/>
          <w:iCs/>
          <w:sz w:val="17"/>
          <w:szCs w:val="17"/>
        </w:rPr>
      </w:pPr>
      <w:r w:rsidRPr="0043008E">
        <w:rPr>
          <w:i/>
          <w:iCs/>
          <w:sz w:val="17"/>
          <w:szCs w:val="17"/>
        </w:rPr>
        <w:t xml:space="preserve">Примечание: </w:t>
      </w:r>
      <w:r w:rsidR="003D32E5" w:rsidRPr="0043008E">
        <w:rPr>
          <w:i/>
          <w:iCs/>
          <w:sz w:val="17"/>
          <w:szCs w:val="17"/>
        </w:rPr>
        <w:t>*</w:t>
      </w:r>
      <w:r w:rsidRPr="0043008E">
        <w:rPr>
          <w:i/>
          <w:iCs/>
          <w:sz w:val="17"/>
          <w:szCs w:val="17"/>
        </w:rPr>
        <w:t xml:space="preserve"> – </w:t>
      </w:r>
      <w:r w:rsidR="003D32E5" w:rsidRPr="0043008E">
        <w:rPr>
          <w:sz w:val="17"/>
          <w:szCs w:val="17"/>
        </w:rPr>
        <w:t>Выделение доли ЗУ из ЕОН: доля выделяется при плотности застройки от 5 до 100%, если плотность менее 5 %, участок считаем свободным. Если с учетом технического состояния ОКСа выделенная доля ЗУ превышает 100%, принимаем ограничение по доли ЗУ в ЕОН 95%.</w:t>
      </w:r>
    </w:p>
    <w:p w14:paraId="23441A7D" w14:textId="476626E1" w:rsidR="003D32E5" w:rsidRDefault="003D32E5" w:rsidP="0043008E">
      <w:pPr>
        <w:pStyle w:val="ConsPlusNormal"/>
        <w:ind w:firstLine="709"/>
        <w:jc w:val="both"/>
        <w:rPr>
          <w:rFonts w:ascii="Times New Roman" w:hAnsi="Times New Roman" w:cs="Times New Roman"/>
        </w:rPr>
      </w:pPr>
      <w:r w:rsidRPr="003B6CE2">
        <w:rPr>
          <w:rFonts w:ascii="Times New Roman" w:hAnsi="Times New Roman" w:cs="Times New Roman"/>
        </w:rPr>
        <w:lastRenderedPageBreak/>
        <w:t>В результате провед</w:t>
      </w:r>
      <w:r w:rsidR="00E143FA">
        <w:rPr>
          <w:rFonts w:ascii="Times New Roman" w:hAnsi="Times New Roman" w:cs="Times New Roman"/>
        </w:rPr>
        <w:t>е</w:t>
      </w:r>
      <w:r w:rsidRPr="003B6CE2">
        <w:rPr>
          <w:rFonts w:ascii="Times New Roman" w:hAnsi="Times New Roman" w:cs="Times New Roman"/>
        </w:rPr>
        <w:t>нного оценочного зонирования на территории г. Хабаровска выделены 5 ценовых зон для сегментов МЖС, ИЖС и коммерческого назначения, а также 4 ценовые зоны для объектов производственного назначения. Дифференциация осуществлена на основании комплексного анализа факторов стоимости: транспортной доступности, уровня развития социальной и коммерческой инфраструктуры, престижности локации, плотности и характера застройки, а также иных ценообразующих характеристик.</w:t>
      </w:r>
    </w:p>
    <w:p w14:paraId="06B90288" w14:textId="0430A49D" w:rsidR="003D32E5" w:rsidRDefault="003D32E5" w:rsidP="0043008E">
      <w:pPr>
        <w:pStyle w:val="ConsPlusNormal"/>
        <w:ind w:firstLine="709"/>
        <w:jc w:val="both"/>
        <w:rPr>
          <w:rFonts w:ascii="Times New Roman" w:hAnsi="Times New Roman" w:cs="Times New Roman"/>
        </w:rPr>
      </w:pPr>
      <w:r w:rsidRPr="003B6CE2">
        <w:rPr>
          <w:rFonts w:ascii="Times New Roman" w:hAnsi="Times New Roman" w:cs="Times New Roman"/>
        </w:rPr>
        <w:t xml:space="preserve">Описание ценовых зон для сегментов МЖС, ИЖС и коммерческого назначения г. Хабаровска </w:t>
      </w:r>
      <w:r>
        <w:rPr>
          <w:rFonts w:ascii="Times New Roman" w:hAnsi="Times New Roman" w:cs="Times New Roman"/>
        </w:rPr>
        <w:t>объединен</w:t>
      </w:r>
      <w:r w:rsidR="00E143FA">
        <w:rPr>
          <w:rFonts w:ascii="Times New Roman" w:hAnsi="Times New Roman" w:cs="Times New Roman"/>
        </w:rPr>
        <w:t>о</w:t>
      </w:r>
      <w:r>
        <w:rPr>
          <w:rFonts w:ascii="Times New Roman" w:hAnsi="Times New Roman" w:cs="Times New Roman"/>
        </w:rPr>
        <w:t xml:space="preserve"> и </w:t>
      </w:r>
      <w:r w:rsidRPr="003B6CE2">
        <w:rPr>
          <w:rFonts w:ascii="Times New Roman" w:hAnsi="Times New Roman" w:cs="Times New Roman"/>
        </w:rPr>
        <w:t>представлен</w:t>
      </w:r>
      <w:r w:rsidR="00E143FA">
        <w:rPr>
          <w:rFonts w:ascii="Times New Roman" w:hAnsi="Times New Roman" w:cs="Times New Roman"/>
        </w:rPr>
        <w:t>о</w:t>
      </w:r>
      <w:r w:rsidRPr="003B6CE2">
        <w:rPr>
          <w:rFonts w:ascii="Times New Roman" w:hAnsi="Times New Roman" w:cs="Times New Roman"/>
        </w:rPr>
        <w:t xml:space="preserve"> в</w:t>
      </w:r>
      <w:r w:rsidR="00D016F6">
        <w:rPr>
          <w:rFonts w:ascii="Times New Roman" w:hAnsi="Times New Roman" w:cs="Times New Roman"/>
        </w:rPr>
        <w:t xml:space="preserve"> таблице (</w:t>
      </w:r>
      <w:r w:rsidRPr="003B6CE2">
        <w:rPr>
          <w:rFonts w:ascii="Times New Roman" w:hAnsi="Times New Roman" w:cs="Times New Roman"/>
          <w:i/>
          <w:iCs/>
        </w:rPr>
        <w:fldChar w:fldCharType="begin"/>
      </w:r>
      <w:r w:rsidRPr="003B6CE2">
        <w:rPr>
          <w:rFonts w:ascii="Times New Roman" w:hAnsi="Times New Roman" w:cs="Times New Roman"/>
          <w:i/>
          <w:iCs/>
        </w:rPr>
        <w:instrText xml:space="preserve"> REF _Ref230832123 \h  \* MERGEFORMAT </w:instrText>
      </w:r>
      <w:r w:rsidRPr="003B6CE2">
        <w:rPr>
          <w:rFonts w:ascii="Times New Roman" w:hAnsi="Times New Roman" w:cs="Times New Roman"/>
          <w:i/>
          <w:iCs/>
        </w:rPr>
      </w:r>
      <w:r w:rsidRPr="003B6CE2">
        <w:rPr>
          <w:rFonts w:ascii="Times New Roman" w:hAnsi="Times New Roman" w:cs="Times New Roman"/>
          <w:i/>
          <w:iCs/>
        </w:rPr>
        <w:fldChar w:fldCharType="separate"/>
      </w:r>
      <w:r w:rsidR="004B09DA" w:rsidRPr="004B09DA">
        <w:rPr>
          <w:rFonts w:ascii="Times New Roman" w:hAnsi="Times New Roman" w:cs="Times New Roman"/>
          <w:i/>
          <w:iCs/>
        </w:rPr>
        <w:t xml:space="preserve">Таблица </w:t>
      </w:r>
      <w:r w:rsidR="004B09DA" w:rsidRPr="004B09DA">
        <w:rPr>
          <w:rFonts w:ascii="Times New Roman" w:hAnsi="Times New Roman" w:cs="Times New Roman"/>
          <w:i/>
          <w:iCs/>
          <w:noProof/>
        </w:rPr>
        <w:t>5</w:t>
      </w:r>
      <w:r w:rsidRPr="003B6CE2">
        <w:rPr>
          <w:rFonts w:ascii="Times New Roman" w:hAnsi="Times New Roman" w:cs="Times New Roman"/>
          <w:i/>
          <w:iCs/>
        </w:rPr>
        <w:fldChar w:fldCharType="end"/>
      </w:r>
      <w:r w:rsidR="00D016F6">
        <w:rPr>
          <w:rFonts w:ascii="Times New Roman" w:hAnsi="Times New Roman" w:cs="Times New Roman"/>
          <w:i/>
          <w:iCs/>
        </w:rPr>
        <w:t>)</w:t>
      </w:r>
      <w:r w:rsidRPr="003B6CE2">
        <w:rPr>
          <w:rFonts w:ascii="Times New Roman" w:hAnsi="Times New Roman" w:cs="Times New Roman"/>
          <w:i/>
          <w:iCs/>
        </w:rPr>
        <w:t>,</w:t>
      </w:r>
      <w:r w:rsidRPr="003B6CE2">
        <w:rPr>
          <w:rFonts w:ascii="Times New Roman" w:hAnsi="Times New Roman" w:cs="Times New Roman"/>
        </w:rPr>
        <w:t xml:space="preserve"> описание ценовых зон для объектов производственного назначения</w:t>
      </w:r>
      <w:r w:rsidR="00D016F6">
        <w:rPr>
          <w:rFonts w:ascii="Times New Roman" w:hAnsi="Times New Roman" w:cs="Times New Roman"/>
        </w:rPr>
        <w:t xml:space="preserve"> в таблице (</w:t>
      </w:r>
      <w:r w:rsidRPr="003B6CE2">
        <w:rPr>
          <w:rFonts w:ascii="Times New Roman" w:hAnsi="Times New Roman" w:cs="Times New Roman"/>
          <w:i/>
          <w:iCs/>
        </w:rPr>
        <w:fldChar w:fldCharType="begin"/>
      </w:r>
      <w:r w:rsidRPr="003B6CE2">
        <w:rPr>
          <w:rFonts w:ascii="Times New Roman" w:hAnsi="Times New Roman" w:cs="Times New Roman"/>
          <w:i/>
          <w:iCs/>
        </w:rPr>
        <w:instrText xml:space="preserve"> REF _Ref230832132 \h </w:instrText>
      </w:r>
      <w:r>
        <w:rPr>
          <w:rFonts w:ascii="Times New Roman" w:hAnsi="Times New Roman" w:cs="Times New Roman"/>
          <w:i/>
          <w:iCs/>
        </w:rPr>
        <w:instrText xml:space="preserve"> \* MERGEFORMAT </w:instrText>
      </w:r>
      <w:r w:rsidRPr="003B6CE2">
        <w:rPr>
          <w:rFonts w:ascii="Times New Roman" w:hAnsi="Times New Roman" w:cs="Times New Roman"/>
          <w:i/>
          <w:iCs/>
        </w:rPr>
      </w:r>
      <w:r w:rsidRPr="003B6CE2">
        <w:rPr>
          <w:rFonts w:ascii="Times New Roman" w:hAnsi="Times New Roman" w:cs="Times New Roman"/>
          <w:i/>
          <w:iCs/>
        </w:rPr>
        <w:fldChar w:fldCharType="separate"/>
      </w:r>
      <w:r w:rsidR="004B09DA" w:rsidRPr="004B09DA">
        <w:rPr>
          <w:rFonts w:ascii="Times New Roman" w:hAnsi="Times New Roman" w:cs="Times New Roman"/>
          <w:i/>
          <w:iCs/>
        </w:rPr>
        <w:t xml:space="preserve">Таблица </w:t>
      </w:r>
      <w:r w:rsidR="004B09DA" w:rsidRPr="004B09DA">
        <w:rPr>
          <w:rFonts w:ascii="Times New Roman" w:hAnsi="Times New Roman" w:cs="Times New Roman"/>
          <w:i/>
          <w:iCs/>
          <w:noProof/>
        </w:rPr>
        <w:t>6</w:t>
      </w:r>
      <w:r w:rsidRPr="003B6CE2">
        <w:rPr>
          <w:rFonts w:ascii="Times New Roman" w:hAnsi="Times New Roman" w:cs="Times New Roman"/>
          <w:i/>
          <w:iCs/>
        </w:rPr>
        <w:fldChar w:fldCharType="end"/>
      </w:r>
      <w:r w:rsidR="00D016F6">
        <w:rPr>
          <w:rFonts w:ascii="Times New Roman" w:hAnsi="Times New Roman" w:cs="Times New Roman"/>
          <w:i/>
          <w:iCs/>
        </w:rPr>
        <w:t>)</w:t>
      </w:r>
      <w:r w:rsidRPr="003B6CE2">
        <w:rPr>
          <w:rFonts w:ascii="Times New Roman" w:hAnsi="Times New Roman" w:cs="Times New Roman"/>
          <w:i/>
          <w:iCs/>
        </w:rPr>
        <w:t>.</w:t>
      </w:r>
    </w:p>
    <w:p w14:paraId="02A2DC13" w14:textId="2AC1564C" w:rsidR="003D32E5" w:rsidRPr="00076B6C" w:rsidRDefault="003D32E5" w:rsidP="0043008E">
      <w:pPr>
        <w:spacing w:before="60"/>
        <w:ind w:firstLine="0"/>
        <w:rPr>
          <w:szCs w:val="20"/>
        </w:rPr>
      </w:pPr>
      <w:bookmarkStart w:id="34" w:name="_Ref230832123"/>
      <w:bookmarkStart w:id="35" w:name="_Toc235088984"/>
      <w:r w:rsidRPr="00076B6C">
        <w:rPr>
          <w:szCs w:val="20"/>
        </w:rPr>
        <w:t xml:space="preserve">Таблица </w:t>
      </w:r>
      <w:r w:rsidRPr="00076B6C">
        <w:rPr>
          <w:noProof/>
          <w:szCs w:val="20"/>
        </w:rPr>
        <w:fldChar w:fldCharType="begin"/>
      </w:r>
      <w:r w:rsidRPr="00076B6C">
        <w:rPr>
          <w:noProof/>
          <w:szCs w:val="20"/>
        </w:rPr>
        <w:instrText xml:space="preserve"> SEQ Таблица \* ARABIC </w:instrText>
      </w:r>
      <w:r w:rsidRPr="00076B6C">
        <w:rPr>
          <w:noProof/>
          <w:szCs w:val="20"/>
        </w:rPr>
        <w:fldChar w:fldCharType="separate"/>
      </w:r>
      <w:r w:rsidR="004B09DA">
        <w:rPr>
          <w:noProof/>
          <w:szCs w:val="20"/>
        </w:rPr>
        <w:t>5</w:t>
      </w:r>
      <w:r w:rsidRPr="00076B6C">
        <w:rPr>
          <w:noProof/>
          <w:szCs w:val="20"/>
        </w:rPr>
        <w:fldChar w:fldCharType="end"/>
      </w:r>
      <w:bookmarkEnd w:id="34"/>
      <w:r w:rsidRPr="00076B6C">
        <w:rPr>
          <w:bCs/>
          <w:szCs w:val="20"/>
        </w:rPr>
        <w:t xml:space="preserve"> – </w:t>
      </w:r>
      <w:r w:rsidR="00E143FA">
        <w:rPr>
          <w:szCs w:val="20"/>
        </w:rPr>
        <w:t>Описание ц</w:t>
      </w:r>
      <w:r w:rsidRPr="00076B6C">
        <w:rPr>
          <w:szCs w:val="20"/>
        </w:rPr>
        <w:t>еновы</w:t>
      </w:r>
      <w:r w:rsidR="00E143FA">
        <w:rPr>
          <w:szCs w:val="20"/>
        </w:rPr>
        <w:t>х</w:t>
      </w:r>
      <w:r w:rsidRPr="00076B6C">
        <w:rPr>
          <w:szCs w:val="20"/>
        </w:rPr>
        <w:t xml:space="preserve"> зон для сегментов МЖС, ИЖС и коммерческого назначения</w:t>
      </w:r>
      <w:r w:rsidRPr="00387518">
        <w:t xml:space="preserve"> </w:t>
      </w:r>
      <w:r w:rsidRPr="00387518">
        <w:rPr>
          <w:szCs w:val="20"/>
        </w:rPr>
        <w:t>г. Хабаровска</w:t>
      </w:r>
      <w:bookmarkEnd w:id="35"/>
    </w:p>
    <w:tbl>
      <w:tblPr>
        <w:tblStyle w:val="af8"/>
        <w:tblW w:w="5000" w:type="pct"/>
        <w:tblLook w:val="04A0" w:firstRow="1" w:lastRow="0" w:firstColumn="1" w:lastColumn="0" w:noHBand="0" w:noVBand="1"/>
      </w:tblPr>
      <w:tblGrid>
        <w:gridCol w:w="1548"/>
        <w:gridCol w:w="8908"/>
      </w:tblGrid>
      <w:tr w:rsidR="003D32E5" w:rsidRPr="00E45E05" w14:paraId="75B910B3" w14:textId="77777777" w:rsidTr="00C24DF6">
        <w:trPr>
          <w:trHeight w:val="113"/>
          <w:tblHeader/>
        </w:trPr>
        <w:tc>
          <w:tcPr>
            <w:tcW w:w="738" w:type="pct"/>
            <w:vAlign w:val="center"/>
          </w:tcPr>
          <w:p w14:paraId="3CE16F03" w14:textId="77777777" w:rsidR="003D32E5" w:rsidRPr="00E45E05" w:rsidRDefault="003D32E5" w:rsidP="00BC40F1">
            <w:pPr>
              <w:ind w:firstLine="0"/>
              <w:jc w:val="center"/>
              <w:rPr>
                <w:sz w:val="18"/>
                <w:szCs w:val="18"/>
              </w:rPr>
            </w:pPr>
            <w:r w:rsidRPr="00E45E05">
              <w:rPr>
                <w:sz w:val="18"/>
                <w:szCs w:val="18"/>
              </w:rPr>
              <w:t>Местоположение (ценовая зона)</w:t>
            </w:r>
          </w:p>
        </w:tc>
        <w:tc>
          <w:tcPr>
            <w:tcW w:w="4262" w:type="pct"/>
            <w:vAlign w:val="center"/>
          </w:tcPr>
          <w:p w14:paraId="2F6CA314" w14:textId="77777777" w:rsidR="003D32E5" w:rsidRPr="00E45E05" w:rsidRDefault="003D32E5" w:rsidP="00BC40F1">
            <w:pPr>
              <w:jc w:val="center"/>
              <w:rPr>
                <w:sz w:val="18"/>
                <w:szCs w:val="18"/>
              </w:rPr>
            </w:pPr>
            <w:r w:rsidRPr="00E45E05">
              <w:rPr>
                <w:sz w:val="18"/>
                <w:szCs w:val="18"/>
              </w:rPr>
              <w:t>Описание оценочной зоны</w:t>
            </w:r>
          </w:p>
        </w:tc>
      </w:tr>
      <w:tr w:rsidR="003D32E5" w:rsidRPr="00E45E05" w14:paraId="5C58E079" w14:textId="77777777" w:rsidTr="00C24DF6">
        <w:trPr>
          <w:trHeight w:val="113"/>
        </w:trPr>
        <w:tc>
          <w:tcPr>
            <w:tcW w:w="738" w:type="pct"/>
            <w:vAlign w:val="center"/>
          </w:tcPr>
          <w:p w14:paraId="57C2AC72" w14:textId="77777777" w:rsidR="003D32E5" w:rsidRPr="00E45E05" w:rsidRDefault="003D32E5" w:rsidP="00BC40F1">
            <w:pPr>
              <w:ind w:firstLine="0"/>
              <w:jc w:val="center"/>
              <w:rPr>
                <w:sz w:val="18"/>
                <w:szCs w:val="18"/>
              </w:rPr>
            </w:pPr>
            <w:r w:rsidRPr="00E45E05">
              <w:rPr>
                <w:sz w:val="18"/>
                <w:szCs w:val="18"/>
              </w:rPr>
              <w:t>1 ценовая зона</w:t>
            </w:r>
          </w:p>
        </w:tc>
        <w:tc>
          <w:tcPr>
            <w:tcW w:w="4262" w:type="pct"/>
            <w:vAlign w:val="center"/>
          </w:tcPr>
          <w:p w14:paraId="625E7059" w14:textId="77777777" w:rsidR="003D32E5" w:rsidRPr="00E45E05" w:rsidRDefault="003D32E5" w:rsidP="00BC40F1">
            <w:pPr>
              <w:ind w:firstLine="0"/>
              <w:rPr>
                <w:sz w:val="18"/>
                <w:szCs w:val="18"/>
              </w:rPr>
            </w:pPr>
            <w:r w:rsidRPr="00E45E05">
              <w:rPr>
                <w:b/>
                <w:bCs/>
                <w:sz w:val="18"/>
                <w:szCs w:val="18"/>
              </w:rPr>
              <w:t>Административно – культурный, исторический центр города.</w:t>
            </w:r>
            <w:r w:rsidRPr="00E45E05">
              <w:rPr>
                <w:sz w:val="18"/>
                <w:szCs w:val="18"/>
              </w:rPr>
              <w:t xml:space="preserve"> </w:t>
            </w:r>
          </w:p>
          <w:p w14:paraId="5C08E57D" w14:textId="55BC7DAB" w:rsidR="003D32E5" w:rsidRPr="00E45E05" w:rsidRDefault="003D32E5" w:rsidP="00BC40F1">
            <w:pPr>
              <w:ind w:firstLine="0"/>
              <w:rPr>
                <w:sz w:val="18"/>
                <w:szCs w:val="18"/>
              </w:rPr>
            </w:pPr>
            <w:r w:rsidRPr="00E45E05">
              <w:rPr>
                <w:sz w:val="18"/>
                <w:szCs w:val="18"/>
              </w:rPr>
              <w:t xml:space="preserve">Территория, включающая исторический центр города, характеризуется максимальной концентрацией объектов культурного наследия, административных и деловых центров. Отличается </w:t>
            </w:r>
            <w:r w:rsidR="00E143FA">
              <w:rPr>
                <w:sz w:val="18"/>
                <w:szCs w:val="18"/>
              </w:rPr>
              <w:t>высокими</w:t>
            </w:r>
            <w:r w:rsidRPr="00E45E05">
              <w:rPr>
                <w:sz w:val="18"/>
                <w:szCs w:val="18"/>
              </w:rPr>
              <w:t xml:space="preserve"> показателями инвестиционной привлекательности и плат</w:t>
            </w:r>
            <w:r w:rsidR="00E143FA">
              <w:rPr>
                <w:sz w:val="18"/>
                <w:szCs w:val="18"/>
              </w:rPr>
              <w:t>е</w:t>
            </w:r>
            <w:r w:rsidRPr="00E45E05">
              <w:rPr>
                <w:sz w:val="18"/>
                <w:szCs w:val="18"/>
              </w:rPr>
              <w:t>жеспособного спроса. Для зоны характерны: развитая социальная инфраструктура, высокая транспортная доступность (пересечение ключевых магистралей, близость остановок общественного транспорта), оживл</w:t>
            </w:r>
            <w:r w:rsidR="00E143FA">
              <w:rPr>
                <w:sz w:val="18"/>
                <w:szCs w:val="18"/>
              </w:rPr>
              <w:t>е</w:t>
            </w:r>
            <w:r w:rsidRPr="00E45E05">
              <w:rPr>
                <w:sz w:val="18"/>
                <w:szCs w:val="18"/>
              </w:rPr>
              <w:t xml:space="preserve">нный пешеходный трафик, высокий социальный статус проживающего населения. </w:t>
            </w:r>
          </w:p>
        </w:tc>
      </w:tr>
      <w:tr w:rsidR="003D32E5" w:rsidRPr="00E45E05" w14:paraId="34785C19" w14:textId="77777777" w:rsidTr="00C24DF6">
        <w:trPr>
          <w:trHeight w:val="113"/>
        </w:trPr>
        <w:tc>
          <w:tcPr>
            <w:tcW w:w="738" w:type="pct"/>
            <w:vAlign w:val="center"/>
          </w:tcPr>
          <w:p w14:paraId="58A869A8" w14:textId="77777777" w:rsidR="003D32E5" w:rsidRPr="00E45E05" w:rsidRDefault="003D32E5" w:rsidP="00BC40F1">
            <w:pPr>
              <w:ind w:firstLine="0"/>
              <w:jc w:val="center"/>
              <w:rPr>
                <w:sz w:val="18"/>
                <w:szCs w:val="18"/>
              </w:rPr>
            </w:pPr>
            <w:r w:rsidRPr="00E45E05">
              <w:rPr>
                <w:sz w:val="18"/>
                <w:szCs w:val="18"/>
              </w:rPr>
              <w:t>2 ценовая зона</w:t>
            </w:r>
          </w:p>
        </w:tc>
        <w:tc>
          <w:tcPr>
            <w:tcW w:w="4262" w:type="pct"/>
            <w:vAlign w:val="center"/>
          </w:tcPr>
          <w:p w14:paraId="4FEA3ADB" w14:textId="77777777" w:rsidR="003D32E5" w:rsidRPr="00E45E05" w:rsidRDefault="003D32E5" w:rsidP="00BC40F1">
            <w:pPr>
              <w:ind w:firstLine="0"/>
              <w:rPr>
                <w:sz w:val="18"/>
                <w:szCs w:val="18"/>
              </w:rPr>
            </w:pPr>
            <w:r w:rsidRPr="00E45E05">
              <w:rPr>
                <w:b/>
                <w:bCs/>
                <w:sz w:val="18"/>
                <w:szCs w:val="18"/>
              </w:rPr>
              <w:t xml:space="preserve">Зона высокой ценности </w:t>
            </w:r>
            <w:r w:rsidRPr="00E45E05">
              <w:rPr>
                <w:sz w:val="18"/>
                <w:szCs w:val="18"/>
              </w:rPr>
              <w:t>(Зона высокой градостроительной ценности).</w:t>
            </w:r>
          </w:p>
          <w:p w14:paraId="67E0C1D1" w14:textId="77777777" w:rsidR="003D32E5" w:rsidRPr="00E45E05" w:rsidRDefault="003D32E5" w:rsidP="00BC40F1">
            <w:pPr>
              <w:ind w:firstLine="0"/>
              <w:rPr>
                <w:b/>
                <w:bCs/>
                <w:sz w:val="18"/>
                <w:szCs w:val="18"/>
              </w:rPr>
            </w:pPr>
            <w:r w:rsidRPr="00E45E05">
              <w:rPr>
                <w:sz w:val="18"/>
                <w:szCs w:val="18"/>
              </w:rPr>
              <w:t>Характеризуется высокоразвитой инфраструктурой, отличной транспортной связью с историческим центром, объектами культуры и бытового обслуживания. Отмечается наличие крупных торгово-развлекательных центров, гостиничных комплексов, высокая плотность застройки, престижность проживания, а также наличие оживленных торговых коридоров.</w:t>
            </w:r>
          </w:p>
        </w:tc>
      </w:tr>
      <w:tr w:rsidR="003D32E5" w:rsidRPr="00E45E05" w14:paraId="64679FEA" w14:textId="77777777" w:rsidTr="00C24DF6">
        <w:trPr>
          <w:trHeight w:val="113"/>
        </w:trPr>
        <w:tc>
          <w:tcPr>
            <w:tcW w:w="738" w:type="pct"/>
            <w:vAlign w:val="center"/>
          </w:tcPr>
          <w:p w14:paraId="0871F783" w14:textId="77777777" w:rsidR="003D32E5" w:rsidRPr="00E45E05" w:rsidRDefault="003D32E5" w:rsidP="00BC40F1">
            <w:pPr>
              <w:ind w:firstLine="0"/>
              <w:jc w:val="center"/>
              <w:rPr>
                <w:sz w:val="18"/>
                <w:szCs w:val="18"/>
              </w:rPr>
            </w:pPr>
            <w:r w:rsidRPr="00E45E05">
              <w:rPr>
                <w:sz w:val="18"/>
                <w:szCs w:val="18"/>
              </w:rPr>
              <w:t>3 ценовая зона</w:t>
            </w:r>
          </w:p>
        </w:tc>
        <w:tc>
          <w:tcPr>
            <w:tcW w:w="4262" w:type="pct"/>
            <w:vAlign w:val="center"/>
          </w:tcPr>
          <w:p w14:paraId="17311A8F" w14:textId="77777777" w:rsidR="003D32E5" w:rsidRPr="00E45E05" w:rsidRDefault="003D32E5" w:rsidP="00BC40F1">
            <w:pPr>
              <w:ind w:firstLine="0"/>
              <w:rPr>
                <w:b/>
                <w:bCs/>
                <w:sz w:val="18"/>
                <w:szCs w:val="18"/>
              </w:rPr>
            </w:pPr>
            <w:r w:rsidRPr="00E45E05">
              <w:rPr>
                <w:b/>
                <w:bCs/>
                <w:sz w:val="18"/>
                <w:szCs w:val="18"/>
              </w:rPr>
              <w:t xml:space="preserve">Зона средней ценности </w:t>
            </w:r>
            <w:r w:rsidRPr="00E45E05">
              <w:rPr>
                <w:sz w:val="18"/>
                <w:szCs w:val="18"/>
              </w:rPr>
              <w:t>(Зона средней градостроительной ценности).</w:t>
            </w:r>
          </w:p>
          <w:p w14:paraId="51D49BBE" w14:textId="77777777" w:rsidR="003D32E5" w:rsidRPr="00E45E05" w:rsidRDefault="003D32E5" w:rsidP="00BC40F1">
            <w:pPr>
              <w:ind w:firstLine="0"/>
              <w:rPr>
                <w:sz w:val="18"/>
                <w:szCs w:val="18"/>
              </w:rPr>
            </w:pPr>
            <w:r w:rsidRPr="00E45E05">
              <w:rPr>
                <w:sz w:val="18"/>
                <w:szCs w:val="18"/>
              </w:rPr>
              <w:t>Территории с развитой локальной инфраструктурой: наличие торговых и административных центров районного значения, локальных рынков, магазинов различной специализации, предприятий общественного питания. Обеспечена стабильная транспортная доступность и высокая плотность застройки (преимущественно многоэтажной жилой застройки).</w:t>
            </w:r>
          </w:p>
        </w:tc>
      </w:tr>
      <w:tr w:rsidR="003D32E5" w:rsidRPr="00E45E05" w14:paraId="00DC5F68" w14:textId="77777777" w:rsidTr="00C24DF6">
        <w:trPr>
          <w:trHeight w:val="113"/>
        </w:trPr>
        <w:tc>
          <w:tcPr>
            <w:tcW w:w="738" w:type="pct"/>
            <w:vAlign w:val="center"/>
          </w:tcPr>
          <w:p w14:paraId="766EB051" w14:textId="77777777" w:rsidR="003D32E5" w:rsidRPr="00E45E05" w:rsidRDefault="003D32E5" w:rsidP="00BC40F1">
            <w:pPr>
              <w:ind w:firstLine="0"/>
              <w:jc w:val="center"/>
              <w:rPr>
                <w:sz w:val="18"/>
                <w:szCs w:val="18"/>
              </w:rPr>
            </w:pPr>
            <w:r w:rsidRPr="00E45E05">
              <w:rPr>
                <w:sz w:val="18"/>
                <w:szCs w:val="18"/>
              </w:rPr>
              <w:t>4 ценовая зона</w:t>
            </w:r>
          </w:p>
        </w:tc>
        <w:tc>
          <w:tcPr>
            <w:tcW w:w="4262" w:type="pct"/>
            <w:vAlign w:val="center"/>
          </w:tcPr>
          <w:p w14:paraId="0F6F0B3D" w14:textId="77777777" w:rsidR="003D32E5" w:rsidRPr="00E45E05" w:rsidRDefault="003D32E5" w:rsidP="00BC40F1">
            <w:pPr>
              <w:ind w:firstLine="0"/>
              <w:rPr>
                <w:b/>
                <w:bCs/>
                <w:sz w:val="18"/>
                <w:szCs w:val="18"/>
              </w:rPr>
            </w:pPr>
            <w:r w:rsidRPr="00E45E05">
              <w:rPr>
                <w:b/>
                <w:bCs/>
                <w:sz w:val="18"/>
                <w:szCs w:val="18"/>
              </w:rPr>
              <w:t xml:space="preserve">Окраины административных районов </w:t>
            </w:r>
            <w:r w:rsidRPr="00E45E05">
              <w:rPr>
                <w:sz w:val="18"/>
                <w:szCs w:val="18"/>
              </w:rPr>
              <w:t>(Периферийная зона).</w:t>
            </w:r>
          </w:p>
          <w:p w14:paraId="320EE7B9" w14:textId="77777777" w:rsidR="003D32E5" w:rsidRPr="00E45E05" w:rsidRDefault="003D32E5" w:rsidP="00BC40F1">
            <w:pPr>
              <w:ind w:firstLine="0"/>
              <w:rPr>
                <w:sz w:val="18"/>
                <w:szCs w:val="18"/>
              </w:rPr>
            </w:pPr>
            <w:r w:rsidRPr="00E45E05">
              <w:rPr>
                <w:sz w:val="18"/>
                <w:szCs w:val="18"/>
              </w:rPr>
              <w:t xml:space="preserve">Характеризуется среднеразвитой инфраструктурой. Включает в себя преимущественно объекты внутренней микрорайонной инфраструктуры (магазины в шаговой доступности, базовые бытовые услуги). Транспортная доступность оценивается как средняя (увеличенное время в пути до центра, менее интенсивное транспортное сообщение). </w:t>
            </w:r>
          </w:p>
        </w:tc>
      </w:tr>
      <w:tr w:rsidR="003D32E5" w:rsidRPr="00E45E05" w14:paraId="5D4F30C3" w14:textId="77777777" w:rsidTr="00C24DF6">
        <w:trPr>
          <w:trHeight w:val="113"/>
        </w:trPr>
        <w:tc>
          <w:tcPr>
            <w:tcW w:w="738" w:type="pct"/>
            <w:vAlign w:val="center"/>
          </w:tcPr>
          <w:p w14:paraId="2144B8ED" w14:textId="77777777" w:rsidR="003D32E5" w:rsidRPr="00E45E05" w:rsidRDefault="003D32E5" w:rsidP="00BC40F1">
            <w:pPr>
              <w:ind w:firstLine="0"/>
              <w:jc w:val="center"/>
              <w:rPr>
                <w:sz w:val="18"/>
                <w:szCs w:val="18"/>
              </w:rPr>
            </w:pPr>
            <w:r w:rsidRPr="00E45E05">
              <w:rPr>
                <w:sz w:val="18"/>
                <w:szCs w:val="18"/>
              </w:rPr>
              <w:t>5 ценовая зона</w:t>
            </w:r>
          </w:p>
        </w:tc>
        <w:tc>
          <w:tcPr>
            <w:tcW w:w="4262" w:type="pct"/>
            <w:vAlign w:val="center"/>
          </w:tcPr>
          <w:p w14:paraId="64773304" w14:textId="77777777" w:rsidR="003D32E5" w:rsidRPr="00E45E05" w:rsidRDefault="003D32E5" w:rsidP="00BC40F1">
            <w:pPr>
              <w:ind w:firstLine="0"/>
              <w:rPr>
                <w:b/>
                <w:bCs/>
                <w:sz w:val="18"/>
                <w:szCs w:val="18"/>
              </w:rPr>
            </w:pPr>
            <w:r w:rsidRPr="00E45E05">
              <w:rPr>
                <w:b/>
                <w:bCs/>
                <w:sz w:val="18"/>
                <w:szCs w:val="18"/>
              </w:rPr>
              <w:t xml:space="preserve">Зона низкой ценности </w:t>
            </w:r>
            <w:r w:rsidRPr="00E45E05">
              <w:rPr>
                <w:sz w:val="18"/>
                <w:szCs w:val="18"/>
              </w:rPr>
              <w:t>(Зона средней градостроительной ценности).</w:t>
            </w:r>
          </w:p>
          <w:p w14:paraId="4BECFA67" w14:textId="77777777" w:rsidR="003D32E5" w:rsidRPr="00E45E05" w:rsidRDefault="003D32E5" w:rsidP="00BC40F1">
            <w:pPr>
              <w:ind w:firstLine="0"/>
              <w:rPr>
                <w:sz w:val="18"/>
                <w:szCs w:val="18"/>
              </w:rPr>
            </w:pPr>
            <w:r w:rsidRPr="00E45E05">
              <w:rPr>
                <w:sz w:val="18"/>
                <w:szCs w:val="18"/>
              </w:rPr>
              <w:t>Территории смешанной и малоэтажной застройки, расположенные на удаленной окраине административных районов города. Характеризуются неразвитой или очаговой социальной инфраструктурой, ограничениями в инженерном обеспечении и пониженным инвестиционным спросом.</w:t>
            </w:r>
          </w:p>
        </w:tc>
      </w:tr>
    </w:tbl>
    <w:p w14:paraId="420E7F88" w14:textId="1A254552" w:rsidR="003D32E5" w:rsidRPr="00076B6C" w:rsidRDefault="003D32E5" w:rsidP="0043008E">
      <w:pPr>
        <w:pStyle w:val="ConsPlusNormal"/>
        <w:spacing w:before="60"/>
        <w:ind w:firstLine="0"/>
        <w:jc w:val="both"/>
        <w:rPr>
          <w:rFonts w:ascii="Times New Roman" w:hAnsi="Times New Roman" w:cs="Times New Roman"/>
        </w:rPr>
      </w:pPr>
      <w:bookmarkStart w:id="36" w:name="_Ref230832132"/>
      <w:bookmarkStart w:id="37" w:name="_Toc235088985"/>
      <w:r w:rsidRPr="008204E6">
        <w:rPr>
          <w:rFonts w:ascii="Times New Roman" w:hAnsi="Times New Roman" w:cs="Times New Roman"/>
        </w:rPr>
        <w:t xml:space="preserve">Таблица </w:t>
      </w:r>
      <w:r w:rsidRPr="008204E6">
        <w:rPr>
          <w:rFonts w:ascii="Times New Roman" w:hAnsi="Times New Roman" w:cs="Times New Roman"/>
          <w:noProof/>
        </w:rPr>
        <w:fldChar w:fldCharType="begin"/>
      </w:r>
      <w:r w:rsidRPr="008204E6">
        <w:rPr>
          <w:rFonts w:ascii="Times New Roman" w:hAnsi="Times New Roman" w:cs="Times New Roman"/>
          <w:noProof/>
        </w:rPr>
        <w:instrText xml:space="preserve"> SEQ Таблица \* ARABIC </w:instrText>
      </w:r>
      <w:r w:rsidRPr="008204E6">
        <w:rPr>
          <w:rFonts w:ascii="Times New Roman" w:hAnsi="Times New Roman" w:cs="Times New Roman"/>
          <w:noProof/>
        </w:rPr>
        <w:fldChar w:fldCharType="separate"/>
      </w:r>
      <w:r w:rsidR="004B09DA">
        <w:rPr>
          <w:rFonts w:ascii="Times New Roman" w:hAnsi="Times New Roman" w:cs="Times New Roman"/>
          <w:noProof/>
        </w:rPr>
        <w:t>6</w:t>
      </w:r>
      <w:r w:rsidRPr="008204E6">
        <w:rPr>
          <w:rFonts w:ascii="Times New Roman" w:hAnsi="Times New Roman" w:cs="Times New Roman"/>
          <w:noProof/>
        </w:rPr>
        <w:fldChar w:fldCharType="end"/>
      </w:r>
      <w:bookmarkEnd w:id="36"/>
      <w:r w:rsidRPr="008204E6">
        <w:rPr>
          <w:rFonts w:ascii="Times New Roman" w:hAnsi="Times New Roman" w:cs="Times New Roman"/>
          <w:bCs/>
        </w:rPr>
        <w:t xml:space="preserve"> –</w:t>
      </w:r>
      <w:r>
        <w:rPr>
          <w:rFonts w:ascii="Times New Roman" w:hAnsi="Times New Roman" w:cs="Times New Roman"/>
          <w:bCs/>
        </w:rPr>
        <w:t xml:space="preserve"> </w:t>
      </w:r>
      <w:r w:rsidR="00E143FA">
        <w:rPr>
          <w:rFonts w:ascii="Times New Roman" w:hAnsi="Times New Roman" w:cs="Times New Roman"/>
        </w:rPr>
        <w:t>Описание ц</w:t>
      </w:r>
      <w:r w:rsidRPr="008204E6">
        <w:rPr>
          <w:rFonts w:ascii="Times New Roman" w:hAnsi="Times New Roman" w:cs="Times New Roman"/>
        </w:rPr>
        <w:t>еновы</w:t>
      </w:r>
      <w:r w:rsidR="00E143FA">
        <w:rPr>
          <w:rFonts w:ascii="Times New Roman" w:hAnsi="Times New Roman" w:cs="Times New Roman"/>
        </w:rPr>
        <w:t>х</w:t>
      </w:r>
      <w:r w:rsidRPr="008204E6">
        <w:rPr>
          <w:rFonts w:ascii="Times New Roman" w:hAnsi="Times New Roman" w:cs="Times New Roman"/>
        </w:rPr>
        <w:t xml:space="preserve"> зон для сегмент</w:t>
      </w:r>
      <w:r>
        <w:rPr>
          <w:rFonts w:ascii="Times New Roman" w:hAnsi="Times New Roman" w:cs="Times New Roman"/>
        </w:rPr>
        <w:t>а производственного</w:t>
      </w:r>
      <w:r w:rsidRPr="008204E6">
        <w:rPr>
          <w:rFonts w:ascii="Times New Roman" w:hAnsi="Times New Roman" w:cs="Times New Roman"/>
        </w:rPr>
        <w:t xml:space="preserve"> назначения г. Хабаровска</w:t>
      </w:r>
      <w:bookmarkEnd w:id="37"/>
    </w:p>
    <w:tbl>
      <w:tblPr>
        <w:tblStyle w:val="af8"/>
        <w:tblW w:w="5000" w:type="pct"/>
        <w:tblLook w:val="04A0" w:firstRow="1" w:lastRow="0" w:firstColumn="1" w:lastColumn="0" w:noHBand="0" w:noVBand="1"/>
      </w:tblPr>
      <w:tblGrid>
        <w:gridCol w:w="1556"/>
        <w:gridCol w:w="8900"/>
      </w:tblGrid>
      <w:tr w:rsidR="003D32E5" w:rsidRPr="00076B6C" w14:paraId="4B1DAB41" w14:textId="77777777" w:rsidTr="00C24DF6">
        <w:trPr>
          <w:trHeight w:val="113"/>
          <w:tblHeader/>
        </w:trPr>
        <w:tc>
          <w:tcPr>
            <w:tcW w:w="744" w:type="pct"/>
            <w:vAlign w:val="center"/>
          </w:tcPr>
          <w:p w14:paraId="413F6451" w14:textId="77777777" w:rsidR="003D32E5" w:rsidRDefault="003D32E5" w:rsidP="00BC40F1">
            <w:pPr>
              <w:ind w:firstLine="0"/>
              <w:jc w:val="center"/>
              <w:rPr>
                <w:sz w:val="18"/>
                <w:szCs w:val="18"/>
              </w:rPr>
            </w:pPr>
            <w:r w:rsidRPr="00ED1EA4">
              <w:rPr>
                <w:sz w:val="18"/>
                <w:szCs w:val="18"/>
              </w:rPr>
              <w:t xml:space="preserve">Местоположение </w:t>
            </w:r>
          </w:p>
          <w:p w14:paraId="37F83E15" w14:textId="77777777" w:rsidR="003D32E5" w:rsidRPr="00076B6C" w:rsidRDefault="003D32E5" w:rsidP="00BC40F1">
            <w:pPr>
              <w:ind w:firstLine="0"/>
              <w:jc w:val="center"/>
              <w:rPr>
                <w:sz w:val="18"/>
                <w:szCs w:val="18"/>
              </w:rPr>
            </w:pPr>
            <w:r w:rsidRPr="00ED1EA4">
              <w:rPr>
                <w:sz w:val="18"/>
                <w:szCs w:val="18"/>
              </w:rPr>
              <w:t>(ценовая зона)</w:t>
            </w:r>
          </w:p>
        </w:tc>
        <w:tc>
          <w:tcPr>
            <w:tcW w:w="4256" w:type="pct"/>
            <w:vAlign w:val="center"/>
          </w:tcPr>
          <w:p w14:paraId="4972907B" w14:textId="77777777" w:rsidR="003D32E5" w:rsidRPr="00076B6C" w:rsidRDefault="003D32E5" w:rsidP="00BC40F1">
            <w:pPr>
              <w:jc w:val="center"/>
              <w:rPr>
                <w:sz w:val="18"/>
                <w:szCs w:val="18"/>
              </w:rPr>
            </w:pPr>
            <w:r w:rsidRPr="00076B6C">
              <w:rPr>
                <w:sz w:val="18"/>
                <w:szCs w:val="18"/>
              </w:rPr>
              <w:t>Описание оценочной зоны</w:t>
            </w:r>
          </w:p>
        </w:tc>
      </w:tr>
      <w:tr w:rsidR="003D32E5" w:rsidRPr="00076B6C" w14:paraId="38AE1059" w14:textId="77777777" w:rsidTr="00C24DF6">
        <w:trPr>
          <w:trHeight w:val="113"/>
        </w:trPr>
        <w:tc>
          <w:tcPr>
            <w:tcW w:w="744" w:type="pct"/>
            <w:vAlign w:val="center"/>
          </w:tcPr>
          <w:p w14:paraId="4C3FBE05" w14:textId="77777777" w:rsidR="003D32E5" w:rsidRPr="00076B6C" w:rsidRDefault="003D32E5" w:rsidP="00BC40F1">
            <w:pPr>
              <w:ind w:firstLine="0"/>
              <w:jc w:val="center"/>
              <w:rPr>
                <w:sz w:val="18"/>
                <w:szCs w:val="18"/>
              </w:rPr>
            </w:pPr>
            <w:r w:rsidRPr="00076B6C">
              <w:rPr>
                <w:sz w:val="18"/>
                <w:szCs w:val="18"/>
              </w:rPr>
              <w:t>1 ценовая зона</w:t>
            </w:r>
          </w:p>
        </w:tc>
        <w:tc>
          <w:tcPr>
            <w:tcW w:w="4256" w:type="pct"/>
            <w:vAlign w:val="center"/>
          </w:tcPr>
          <w:p w14:paraId="4469A4C0" w14:textId="77777777" w:rsidR="003D32E5" w:rsidRPr="00076B6C" w:rsidRDefault="003D32E5" w:rsidP="00BC40F1">
            <w:pPr>
              <w:ind w:firstLine="0"/>
              <w:rPr>
                <w:b/>
                <w:bCs/>
                <w:sz w:val="18"/>
                <w:szCs w:val="18"/>
              </w:rPr>
            </w:pPr>
            <w:r w:rsidRPr="00076B6C">
              <w:rPr>
                <w:b/>
                <w:bCs/>
                <w:sz w:val="18"/>
                <w:szCs w:val="18"/>
              </w:rPr>
              <w:t>Зона повышенной ценности</w:t>
            </w:r>
            <w:r>
              <w:rPr>
                <w:b/>
                <w:bCs/>
                <w:sz w:val="18"/>
                <w:szCs w:val="18"/>
              </w:rPr>
              <w:t xml:space="preserve"> </w:t>
            </w:r>
            <w:r w:rsidRPr="00240BF4">
              <w:rPr>
                <w:sz w:val="18"/>
                <w:szCs w:val="18"/>
              </w:rPr>
              <w:t>(Зона высокой инвестиционной и логистической ценности).</w:t>
            </w:r>
          </w:p>
          <w:p w14:paraId="23E238E9" w14:textId="77777777" w:rsidR="003D32E5" w:rsidRPr="00076B6C" w:rsidRDefault="003D32E5" w:rsidP="00BC40F1">
            <w:pPr>
              <w:ind w:firstLine="0"/>
              <w:rPr>
                <w:sz w:val="18"/>
                <w:szCs w:val="18"/>
              </w:rPr>
            </w:pPr>
            <w:r w:rsidRPr="00240BF4">
              <w:rPr>
                <w:sz w:val="18"/>
                <w:szCs w:val="18"/>
              </w:rPr>
              <w:t xml:space="preserve">Характеризуется </w:t>
            </w:r>
            <w:r>
              <w:rPr>
                <w:sz w:val="18"/>
                <w:szCs w:val="18"/>
              </w:rPr>
              <w:t>высокой</w:t>
            </w:r>
            <w:r w:rsidRPr="00240BF4">
              <w:rPr>
                <w:sz w:val="18"/>
                <w:szCs w:val="18"/>
              </w:rPr>
              <w:t xml:space="preserve"> транспортной доступностью и непосредственной близостью к ключевым транспортным магистралям города (автомобильным трассам федерального/регионального значения, железнодорожным узлам и тупикам). Обладает высокой обеспеченностью централизованными системами инженерно-технического обеспечения (высокие лимиты мощности энерго-, водо- и газоснабжения). Характерна концентрация современных логистических комплексов, объектов коммунально-складского назначения и развитой сопутствующей инфраструктуры.</w:t>
            </w:r>
          </w:p>
        </w:tc>
      </w:tr>
      <w:tr w:rsidR="003D32E5" w:rsidRPr="00076B6C" w14:paraId="2FA72A28" w14:textId="77777777" w:rsidTr="00C24DF6">
        <w:trPr>
          <w:trHeight w:val="113"/>
        </w:trPr>
        <w:tc>
          <w:tcPr>
            <w:tcW w:w="744" w:type="pct"/>
            <w:vAlign w:val="center"/>
          </w:tcPr>
          <w:p w14:paraId="08B5E7AC" w14:textId="77777777" w:rsidR="003D32E5" w:rsidRPr="00076B6C" w:rsidRDefault="003D32E5" w:rsidP="00BC40F1">
            <w:pPr>
              <w:ind w:firstLine="0"/>
              <w:jc w:val="center"/>
              <w:rPr>
                <w:sz w:val="18"/>
                <w:szCs w:val="18"/>
              </w:rPr>
            </w:pPr>
            <w:r w:rsidRPr="00076B6C">
              <w:rPr>
                <w:sz w:val="18"/>
                <w:szCs w:val="18"/>
              </w:rPr>
              <w:t>2 ценовая зона</w:t>
            </w:r>
          </w:p>
        </w:tc>
        <w:tc>
          <w:tcPr>
            <w:tcW w:w="4256" w:type="pct"/>
            <w:vAlign w:val="center"/>
          </w:tcPr>
          <w:p w14:paraId="458573F2" w14:textId="77777777" w:rsidR="003D32E5" w:rsidRPr="00076B6C" w:rsidRDefault="003D32E5" w:rsidP="00BC40F1">
            <w:pPr>
              <w:ind w:firstLine="0"/>
              <w:rPr>
                <w:b/>
                <w:bCs/>
                <w:sz w:val="18"/>
                <w:szCs w:val="18"/>
              </w:rPr>
            </w:pPr>
            <w:r w:rsidRPr="00076B6C">
              <w:rPr>
                <w:b/>
                <w:bCs/>
                <w:sz w:val="18"/>
                <w:szCs w:val="18"/>
              </w:rPr>
              <w:t>Зона средней ценности</w:t>
            </w:r>
            <w:r>
              <w:rPr>
                <w:b/>
                <w:bCs/>
                <w:sz w:val="18"/>
                <w:szCs w:val="18"/>
              </w:rPr>
              <w:t xml:space="preserve"> </w:t>
            </w:r>
            <w:r w:rsidRPr="00240BF4">
              <w:rPr>
                <w:sz w:val="18"/>
                <w:szCs w:val="18"/>
              </w:rPr>
              <w:t>(Зона средней промышленной ценности).</w:t>
            </w:r>
          </w:p>
          <w:p w14:paraId="2BBDE92D" w14:textId="77777777" w:rsidR="003D32E5" w:rsidRPr="00076B6C" w:rsidRDefault="003D32E5" w:rsidP="00BC40F1">
            <w:pPr>
              <w:ind w:firstLine="0"/>
              <w:rPr>
                <w:sz w:val="18"/>
                <w:szCs w:val="18"/>
              </w:rPr>
            </w:pPr>
            <w:r w:rsidRPr="00240BF4">
              <w:rPr>
                <w:sz w:val="18"/>
                <w:szCs w:val="18"/>
              </w:rPr>
              <w:t>Характеризуется размещением в границах сформированных промышленных кластеров и развитых индустриальных узлов города. Обеспечена стабильными подъездными путями для грузового автотранспорта и базовой централизованной системой инженерных коммуникаций. Обладает устойчивым спросом со стороны действующих производственных предприятий среднего и малого бизнеса.</w:t>
            </w:r>
          </w:p>
        </w:tc>
      </w:tr>
      <w:tr w:rsidR="003D32E5" w:rsidRPr="00076B6C" w14:paraId="7BE5E328" w14:textId="77777777" w:rsidTr="00C24DF6">
        <w:trPr>
          <w:trHeight w:val="113"/>
        </w:trPr>
        <w:tc>
          <w:tcPr>
            <w:tcW w:w="744" w:type="pct"/>
            <w:vAlign w:val="center"/>
          </w:tcPr>
          <w:p w14:paraId="3B090CF5" w14:textId="77777777" w:rsidR="003D32E5" w:rsidRPr="00076B6C" w:rsidRDefault="003D32E5" w:rsidP="00BC40F1">
            <w:pPr>
              <w:ind w:firstLine="0"/>
              <w:jc w:val="center"/>
              <w:rPr>
                <w:sz w:val="18"/>
                <w:szCs w:val="18"/>
              </w:rPr>
            </w:pPr>
            <w:r w:rsidRPr="00076B6C">
              <w:rPr>
                <w:sz w:val="18"/>
                <w:szCs w:val="18"/>
              </w:rPr>
              <w:t>3 ценовая зона</w:t>
            </w:r>
          </w:p>
        </w:tc>
        <w:tc>
          <w:tcPr>
            <w:tcW w:w="4256" w:type="pct"/>
            <w:vAlign w:val="center"/>
          </w:tcPr>
          <w:p w14:paraId="6542F755" w14:textId="77777777" w:rsidR="003D32E5" w:rsidRPr="00076B6C" w:rsidRDefault="003D32E5" w:rsidP="00BC40F1">
            <w:pPr>
              <w:ind w:firstLine="0"/>
              <w:rPr>
                <w:b/>
                <w:bCs/>
                <w:sz w:val="18"/>
                <w:szCs w:val="18"/>
              </w:rPr>
            </w:pPr>
            <w:r w:rsidRPr="00076B6C">
              <w:rPr>
                <w:b/>
                <w:bCs/>
                <w:sz w:val="18"/>
                <w:szCs w:val="18"/>
              </w:rPr>
              <w:t>Зона пониженной ценности</w:t>
            </w:r>
          </w:p>
          <w:p w14:paraId="55175A09" w14:textId="77777777" w:rsidR="003D32E5" w:rsidRPr="00076B6C" w:rsidRDefault="003D32E5" w:rsidP="00BC40F1">
            <w:pPr>
              <w:ind w:firstLine="0"/>
              <w:rPr>
                <w:sz w:val="18"/>
                <w:szCs w:val="18"/>
              </w:rPr>
            </w:pPr>
            <w:r w:rsidRPr="00240BF4">
              <w:rPr>
                <w:sz w:val="18"/>
                <w:szCs w:val="18"/>
              </w:rPr>
              <w:t>Характеризуется среднеразвитой инфраструктурой. Обычно эти территории смешанной застройки, расположенные на окраине административных районов. Характеризу</w:t>
            </w:r>
            <w:r>
              <w:rPr>
                <w:sz w:val="18"/>
                <w:szCs w:val="18"/>
              </w:rPr>
              <w:t>е</w:t>
            </w:r>
            <w:r w:rsidRPr="00240BF4">
              <w:rPr>
                <w:sz w:val="18"/>
                <w:szCs w:val="18"/>
              </w:rPr>
              <w:t>тся средней транспортной доступностью</w:t>
            </w:r>
            <w:r>
              <w:rPr>
                <w:sz w:val="18"/>
                <w:szCs w:val="18"/>
              </w:rPr>
              <w:t>.</w:t>
            </w:r>
            <w:r w:rsidRPr="00240BF4">
              <w:rPr>
                <w:sz w:val="18"/>
                <w:szCs w:val="18"/>
              </w:rPr>
              <w:t xml:space="preserve"> Инфраструктура развита локально, инвестиционная активность носит ограниченный характер.</w:t>
            </w:r>
          </w:p>
        </w:tc>
      </w:tr>
      <w:tr w:rsidR="003D32E5" w:rsidRPr="00076B6C" w14:paraId="6B5CBEF6" w14:textId="77777777" w:rsidTr="00C24DF6">
        <w:trPr>
          <w:trHeight w:val="113"/>
        </w:trPr>
        <w:tc>
          <w:tcPr>
            <w:tcW w:w="744" w:type="pct"/>
            <w:vAlign w:val="center"/>
          </w:tcPr>
          <w:p w14:paraId="3D487835" w14:textId="77777777" w:rsidR="003D32E5" w:rsidRPr="00076B6C" w:rsidRDefault="003D32E5" w:rsidP="00BC40F1">
            <w:pPr>
              <w:ind w:firstLine="0"/>
              <w:jc w:val="center"/>
              <w:rPr>
                <w:sz w:val="18"/>
                <w:szCs w:val="18"/>
              </w:rPr>
            </w:pPr>
            <w:r w:rsidRPr="00076B6C">
              <w:rPr>
                <w:sz w:val="18"/>
                <w:szCs w:val="18"/>
              </w:rPr>
              <w:t>4 ценовая зона</w:t>
            </w:r>
          </w:p>
        </w:tc>
        <w:tc>
          <w:tcPr>
            <w:tcW w:w="4256" w:type="pct"/>
            <w:vAlign w:val="center"/>
          </w:tcPr>
          <w:p w14:paraId="20385AB4" w14:textId="77777777" w:rsidR="003D32E5" w:rsidRPr="00076B6C" w:rsidRDefault="003D32E5" w:rsidP="00BC40F1">
            <w:pPr>
              <w:ind w:firstLine="0"/>
              <w:rPr>
                <w:b/>
                <w:bCs/>
                <w:sz w:val="18"/>
                <w:szCs w:val="18"/>
              </w:rPr>
            </w:pPr>
            <w:r w:rsidRPr="00076B6C">
              <w:rPr>
                <w:b/>
                <w:bCs/>
                <w:sz w:val="18"/>
                <w:szCs w:val="18"/>
              </w:rPr>
              <w:t>Зона низкой ценности</w:t>
            </w:r>
          </w:p>
          <w:p w14:paraId="2CFC6FE0" w14:textId="77777777" w:rsidR="003D32E5" w:rsidRPr="00076B6C" w:rsidRDefault="003D32E5" w:rsidP="00BC40F1">
            <w:pPr>
              <w:ind w:firstLine="0"/>
              <w:rPr>
                <w:sz w:val="18"/>
                <w:szCs w:val="18"/>
              </w:rPr>
            </w:pPr>
            <w:r w:rsidRPr="00240BF4">
              <w:rPr>
                <w:sz w:val="18"/>
                <w:szCs w:val="18"/>
              </w:rPr>
              <w:t xml:space="preserve">Обычно это территории промузлов бывших крупных предприятий, </w:t>
            </w:r>
            <w:r>
              <w:rPr>
                <w:sz w:val="18"/>
                <w:szCs w:val="18"/>
              </w:rPr>
              <w:t xml:space="preserve">большинство которых </w:t>
            </w:r>
            <w:r w:rsidRPr="00A615AB">
              <w:rPr>
                <w:sz w:val="18"/>
                <w:szCs w:val="18"/>
              </w:rPr>
              <w:t>характеризую</w:t>
            </w:r>
            <w:r>
              <w:rPr>
                <w:sz w:val="18"/>
                <w:szCs w:val="18"/>
              </w:rPr>
              <w:t>тся</w:t>
            </w:r>
            <w:r w:rsidRPr="00A615AB">
              <w:rPr>
                <w:sz w:val="18"/>
                <w:szCs w:val="18"/>
              </w:rPr>
              <w:t xml:space="preserve"> высокой степенью морального и физического износа капитальных строений, деградацией или утратой инженерных сетей</w:t>
            </w:r>
            <w:r>
              <w:rPr>
                <w:sz w:val="18"/>
                <w:szCs w:val="18"/>
              </w:rPr>
              <w:t xml:space="preserve">. </w:t>
            </w:r>
            <w:r w:rsidRPr="00A615AB">
              <w:rPr>
                <w:sz w:val="18"/>
                <w:szCs w:val="18"/>
              </w:rPr>
              <w:t>Характеризу</w:t>
            </w:r>
            <w:r>
              <w:rPr>
                <w:sz w:val="18"/>
                <w:szCs w:val="18"/>
              </w:rPr>
              <w:t>е</w:t>
            </w:r>
            <w:r w:rsidRPr="00A615AB">
              <w:rPr>
                <w:sz w:val="18"/>
                <w:szCs w:val="18"/>
              </w:rPr>
              <w:t>тся средней (удовлетворительной) транспортной доступностью</w:t>
            </w:r>
            <w:r>
              <w:rPr>
                <w:sz w:val="18"/>
                <w:szCs w:val="18"/>
              </w:rPr>
              <w:t>.</w:t>
            </w:r>
          </w:p>
        </w:tc>
      </w:tr>
    </w:tbl>
    <w:p w14:paraId="6016D45B" w14:textId="1D3FC33E" w:rsidR="003D32E5" w:rsidRDefault="003D32E5" w:rsidP="0043008E">
      <w:pPr>
        <w:widowControl w:val="0"/>
        <w:autoSpaceDE w:val="0"/>
        <w:autoSpaceDN w:val="0"/>
        <w:adjustRightInd w:val="0"/>
        <w:spacing w:before="60"/>
      </w:pPr>
      <w:r w:rsidRPr="00E45E05">
        <w:t xml:space="preserve">Исторически и географически город Комсомольск-на-Амуре разделен на два крупных, пространственно обособленных центра активности </w:t>
      </w:r>
      <w:r w:rsidR="005977E1" w:rsidRPr="005977E1">
        <w:t>–</w:t>
      </w:r>
      <w:r w:rsidRPr="00E45E05">
        <w:t xml:space="preserve"> Центральный и Ленинский округ</w:t>
      </w:r>
      <w:r w:rsidR="006323E7">
        <w:t>а</w:t>
      </w:r>
      <w:r w:rsidRPr="00E45E05">
        <w:t>, разделенных незастроенными территориями и крупными промышленными массивами.</w:t>
      </w:r>
    </w:p>
    <w:p w14:paraId="66DDA3F6" w14:textId="71C6454B" w:rsidR="003D32E5" w:rsidRDefault="003D32E5" w:rsidP="003D32E5">
      <w:pPr>
        <w:widowControl w:val="0"/>
        <w:autoSpaceDE w:val="0"/>
        <w:autoSpaceDN w:val="0"/>
        <w:adjustRightInd w:val="0"/>
        <w:ind w:firstLine="720"/>
      </w:pPr>
      <w:r w:rsidRPr="00E45E05">
        <w:t>В связи со спецификой локального рынка недвижимости, для территории г. Комсомольска-на-Амуре в результате провед</w:t>
      </w:r>
      <w:r w:rsidR="00E143FA">
        <w:t>е</w:t>
      </w:r>
      <w:r w:rsidRPr="00E45E05">
        <w:t xml:space="preserve">нного оценочного зонирования выделены 4 ценовые зоны для сегментов МЖС, ИЖС и коммерческого назначения, которые базируются на факторах плотности населения, пешеходного и транспортного трафика, престижности проживания </w:t>
      </w:r>
      <w:r w:rsidRPr="00E45E05">
        <w:lastRenderedPageBreak/>
        <w:t xml:space="preserve">и доступности социально-деловой инфраструктуры. Ввиду двухцентровой структуры города, наивысший ранг градостроительной ценности (Зона 1) присвоен одновременно двум ядрам активности </w:t>
      </w:r>
      <w:r w:rsidR="005977E1">
        <w:t>–</w:t>
      </w:r>
      <w:r w:rsidRPr="00E45E05">
        <w:t xml:space="preserve"> историческому и деловому центру Центрального округа и административно-культурному центру Ленинского округа.</w:t>
      </w:r>
    </w:p>
    <w:p w14:paraId="5FE80CB3" w14:textId="4048A558" w:rsidR="003D32E5" w:rsidRDefault="003D32E5" w:rsidP="003D32E5">
      <w:pPr>
        <w:widowControl w:val="0"/>
        <w:autoSpaceDE w:val="0"/>
        <w:autoSpaceDN w:val="0"/>
        <w:adjustRightInd w:val="0"/>
        <w:ind w:firstLine="720"/>
      </w:pPr>
      <w:r w:rsidRPr="00E45E05">
        <w:t>Для объектов производственного назначения выделены также 4 ценовые зоны, которые базируются на основе транспортно-логистических и индустриальных факторов. Ключевыми ценообразующими критериями здесь выступают: близость к магистральным транспортным путям, наличие действующих железнодорожных тупиков, обеспеченность инженерными мощностями, а также пространственная связь с крупнейшими градообразующими предприятиями (ПАО</w:t>
      </w:r>
      <w:r w:rsidR="00D016F6">
        <w:t> </w:t>
      </w:r>
      <w:r w:rsidRPr="00E45E05">
        <w:t xml:space="preserve">«Яковлев» </w:t>
      </w:r>
      <w:r w:rsidR="00D016F6">
        <w:t>–</w:t>
      </w:r>
      <w:r w:rsidRPr="00E45E05">
        <w:t xml:space="preserve"> КнААЗ, ООО «Амурсталь» и др.).</w:t>
      </w:r>
    </w:p>
    <w:p w14:paraId="643C244A" w14:textId="020418FD" w:rsidR="003D32E5" w:rsidRDefault="003D32E5" w:rsidP="003D32E5">
      <w:pPr>
        <w:widowControl w:val="0"/>
        <w:autoSpaceDE w:val="0"/>
        <w:autoSpaceDN w:val="0"/>
        <w:adjustRightInd w:val="0"/>
        <w:ind w:firstLine="720"/>
      </w:pPr>
      <w:r w:rsidRPr="0005636C">
        <w:t>Описание ценовых зон для сегментов МЖС, ИЖС и коммерческого назначения г.</w:t>
      </w:r>
      <w:r w:rsidR="00D016F6">
        <w:t> </w:t>
      </w:r>
      <w:r w:rsidRPr="0005636C">
        <w:t>Комсомольск-на-Амуре объединен</w:t>
      </w:r>
      <w:r w:rsidR="00E143FA">
        <w:t>о</w:t>
      </w:r>
      <w:r w:rsidRPr="0005636C">
        <w:t xml:space="preserve"> и представлен</w:t>
      </w:r>
      <w:r w:rsidR="00E143FA">
        <w:t>о</w:t>
      </w:r>
      <w:r w:rsidRPr="0005636C">
        <w:t xml:space="preserve"> в </w:t>
      </w:r>
      <w:r w:rsidR="00D016F6">
        <w:t>таблице (</w:t>
      </w:r>
      <w:r w:rsidRPr="0005636C">
        <w:rPr>
          <w:i/>
          <w:iCs/>
        </w:rPr>
        <w:fldChar w:fldCharType="begin"/>
      </w:r>
      <w:r w:rsidRPr="0005636C">
        <w:rPr>
          <w:i/>
          <w:iCs/>
        </w:rPr>
        <w:instrText xml:space="preserve"> REF _Ref230833098 \h </w:instrText>
      </w:r>
      <w:r>
        <w:rPr>
          <w:i/>
          <w:iCs/>
        </w:rPr>
        <w:instrText xml:space="preserve"> \* MERGEFORMAT </w:instrText>
      </w:r>
      <w:r w:rsidRPr="0005636C">
        <w:rPr>
          <w:i/>
          <w:iCs/>
        </w:rPr>
      </w:r>
      <w:r w:rsidRPr="0005636C">
        <w:rPr>
          <w:i/>
          <w:iCs/>
        </w:rPr>
        <w:fldChar w:fldCharType="separate"/>
      </w:r>
      <w:r w:rsidR="004B09DA" w:rsidRPr="004B09DA">
        <w:rPr>
          <w:i/>
          <w:iCs/>
          <w:szCs w:val="20"/>
        </w:rPr>
        <w:t xml:space="preserve">Таблица </w:t>
      </w:r>
      <w:r w:rsidR="004B09DA" w:rsidRPr="004B09DA">
        <w:rPr>
          <w:i/>
          <w:iCs/>
          <w:noProof/>
          <w:szCs w:val="20"/>
        </w:rPr>
        <w:t>7</w:t>
      </w:r>
      <w:r w:rsidRPr="0005636C">
        <w:rPr>
          <w:i/>
          <w:iCs/>
        </w:rPr>
        <w:fldChar w:fldCharType="end"/>
      </w:r>
      <w:r w:rsidR="00D016F6">
        <w:rPr>
          <w:i/>
          <w:iCs/>
        </w:rPr>
        <w:t>)</w:t>
      </w:r>
      <w:r w:rsidRPr="0005636C">
        <w:t xml:space="preserve">, описание ценовых зон для объектов производственного назначения </w:t>
      </w:r>
      <w:r w:rsidR="00D016F6">
        <w:t>–</w:t>
      </w:r>
      <w:r w:rsidRPr="0005636C">
        <w:t xml:space="preserve"> в</w:t>
      </w:r>
      <w:r w:rsidR="00D016F6">
        <w:t xml:space="preserve"> таблице (</w:t>
      </w:r>
      <w:r w:rsidRPr="0005636C">
        <w:rPr>
          <w:i/>
          <w:iCs/>
        </w:rPr>
        <w:fldChar w:fldCharType="begin"/>
      </w:r>
      <w:r w:rsidRPr="0005636C">
        <w:rPr>
          <w:i/>
          <w:iCs/>
        </w:rPr>
        <w:instrText xml:space="preserve"> REF _Ref230833110 \h </w:instrText>
      </w:r>
      <w:r>
        <w:rPr>
          <w:i/>
          <w:iCs/>
        </w:rPr>
        <w:instrText xml:space="preserve"> \* MERGEFORMAT </w:instrText>
      </w:r>
      <w:r w:rsidRPr="0005636C">
        <w:rPr>
          <w:i/>
          <w:iCs/>
        </w:rPr>
      </w:r>
      <w:r w:rsidRPr="0005636C">
        <w:rPr>
          <w:i/>
          <w:iCs/>
        </w:rPr>
        <w:fldChar w:fldCharType="separate"/>
      </w:r>
      <w:r w:rsidR="004B09DA" w:rsidRPr="004B09DA">
        <w:rPr>
          <w:i/>
          <w:iCs/>
          <w:szCs w:val="20"/>
        </w:rPr>
        <w:t xml:space="preserve">Таблица </w:t>
      </w:r>
      <w:r w:rsidR="004B09DA" w:rsidRPr="004B09DA">
        <w:rPr>
          <w:i/>
          <w:iCs/>
          <w:noProof/>
          <w:szCs w:val="20"/>
        </w:rPr>
        <w:t>8</w:t>
      </w:r>
      <w:r w:rsidRPr="0005636C">
        <w:rPr>
          <w:i/>
          <w:iCs/>
        </w:rPr>
        <w:fldChar w:fldCharType="end"/>
      </w:r>
      <w:r w:rsidR="00D016F6">
        <w:rPr>
          <w:i/>
          <w:iCs/>
        </w:rPr>
        <w:t>)</w:t>
      </w:r>
      <w:r w:rsidRPr="0005636C">
        <w:rPr>
          <w:i/>
          <w:iCs/>
        </w:rPr>
        <w:t>.</w:t>
      </w:r>
    </w:p>
    <w:p w14:paraId="72490EFC" w14:textId="58770169" w:rsidR="003D32E5" w:rsidRPr="00E74815" w:rsidRDefault="003D32E5" w:rsidP="0043008E">
      <w:pPr>
        <w:spacing w:before="60"/>
        <w:ind w:firstLine="0"/>
        <w:rPr>
          <w:bCs/>
          <w:iCs/>
          <w:szCs w:val="20"/>
        </w:rPr>
      </w:pPr>
      <w:bookmarkStart w:id="38" w:name="_Ref230833098"/>
      <w:bookmarkStart w:id="39" w:name="_Toc113623208"/>
      <w:bookmarkStart w:id="40" w:name="_Toc235088986"/>
      <w:r w:rsidRPr="00E74815">
        <w:rPr>
          <w:iCs/>
          <w:szCs w:val="20"/>
        </w:rPr>
        <w:t xml:space="preserve">Таблица </w:t>
      </w:r>
      <w:r w:rsidRPr="00E74815">
        <w:rPr>
          <w:iCs/>
          <w:szCs w:val="20"/>
        </w:rPr>
        <w:fldChar w:fldCharType="begin"/>
      </w:r>
      <w:r w:rsidRPr="00E74815">
        <w:rPr>
          <w:iCs/>
          <w:szCs w:val="20"/>
        </w:rPr>
        <w:instrText xml:space="preserve"> SEQ Таблица \* ARABIC </w:instrText>
      </w:r>
      <w:r w:rsidRPr="00E74815">
        <w:rPr>
          <w:iCs/>
          <w:szCs w:val="20"/>
        </w:rPr>
        <w:fldChar w:fldCharType="separate"/>
      </w:r>
      <w:r w:rsidR="004B09DA">
        <w:rPr>
          <w:iCs/>
          <w:noProof/>
          <w:szCs w:val="20"/>
        </w:rPr>
        <w:t>7</w:t>
      </w:r>
      <w:r w:rsidRPr="00E74815">
        <w:rPr>
          <w:szCs w:val="20"/>
        </w:rPr>
        <w:fldChar w:fldCharType="end"/>
      </w:r>
      <w:bookmarkEnd w:id="38"/>
      <w:r w:rsidRPr="00E74815">
        <w:rPr>
          <w:iCs/>
          <w:szCs w:val="20"/>
        </w:rPr>
        <w:t xml:space="preserve"> </w:t>
      </w:r>
      <w:r w:rsidR="00D016F6">
        <w:rPr>
          <w:iCs/>
          <w:szCs w:val="20"/>
        </w:rPr>
        <w:t>–</w:t>
      </w:r>
      <w:r w:rsidRPr="00E74815">
        <w:rPr>
          <w:bCs/>
          <w:iCs/>
          <w:szCs w:val="20"/>
        </w:rPr>
        <w:t xml:space="preserve"> </w:t>
      </w:r>
      <w:r w:rsidR="00E143FA" w:rsidRPr="00E143FA">
        <w:rPr>
          <w:bCs/>
          <w:iCs/>
          <w:szCs w:val="20"/>
        </w:rPr>
        <w:t xml:space="preserve">Описание ценовых зон </w:t>
      </w:r>
      <w:r w:rsidRPr="00A615AB">
        <w:rPr>
          <w:bCs/>
          <w:iCs/>
          <w:szCs w:val="20"/>
        </w:rPr>
        <w:t xml:space="preserve">для сегментов МЖС, ИЖС и коммерческого назначения </w:t>
      </w:r>
      <w:r w:rsidRPr="00E74815">
        <w:rPr>
          <w:bCs/>
          <w:iCs/>
          <w:szCs w:val="20"/>
        </w:rPr>
        <w:t>г. Комсомольск-на-Амуре</w:t>
      </w:r>
      <w:bookmarkEnd w:id="39"/>
      <w:bookmarkEnd w:id="40"/>
    </w:p>
    <w:tbl>
      <w:tblPr>
        <w:tblStyle w:val="2fffffffff1"/>
        <w:tblW w:w="5000" w:type="pct"/>
        <w:tblLook w:val="04A0" w:firstRow="1" w:lastRow="0" w:firstColumn="1" w:lastColumn="0" w:noHBand="0" w:noVBand="1"/>
      </w:tblPr>
      <w:tblGrid>
        <w:gridCol w:w="1696"/>
        <w:gridCol w:w="8760"/>
      </w:tblGrid>
      <w:tr w:rsidR="003D32E5" w:rsidRPr="001B76E4" w14:paraId="14D4240D" w14:textId="77777777" w:rsidTr="00C24DF6">
        <w:trPr>
          <w:trHeight w:val="113"/>
          <w:tblHeader/>
        </w:trPr>
        <w:tc>
          <w:tcPr>
            <w:tcW w:w="811" w:type="pct"/>
            <w:vAlign w:val="center"/>
          </w:tcPr>
          <w:p w14:paraId="77D0CD28" w14:textId="77777777" w:rsidR="003D32E5" w:rsidRDefault="003D32E5" w:rsidP="00BC40F1">
            <w:pPr>
              <w:ind w:firstLine="0"/>
              <w:jc w:val="center"/>
              <w:rPr>
                <w:sz w:val="18"/>
                <w:szCs w:val="18"/>
              </w:rPr>
            </w:pPr>
            <w:r w:rsidRPr="00ED1EA4">
              <w:rPr>
                <w:sz w:val="18"/>
                <w:szCs w:val="18"/>
              </w:rPr>
              <w:t>Местоположение</w:t>
            </w:r>
          </w:p>
          <w:p w14:paraId="205B823A" w14:textId="77777777" w:rsidR="003D32E5" w:rsidRPr="001B76E4" w:rsidRDefault="003D32E5" w:rsidP="00BC40F1">
            <w:pPr>
              <w:ind w:firstLine="0"/>
              <w:jc w:val="center"/>
              <w:rPr>
                <w:sz w:val="18"/>
                <w:szCs w:val="18"/>
              </w:rPr>
            </w:pPr>
            <w:r w:rsidRPr="00ED1EA4">
              <w:rPr>
                <w:sz w:val="18"/>
                <w:szCs w:val="18"/>
              </w:rPr>
              <w:t>(ценовая зона)</w:t>
            </w:r>
          </w:p>
        </w:tc>
        <w:tc>
          <w:tcPr>
            <w:tcW w:w="4189" w:type="pct"/>
            <w:vAlign w:val="center"/>
          </w:tcPr>
          <w:p w14:paraId="719FA6EF" w14:textId="77777777" w:rsidR="003D32E5" w:rsidRPr="001B76E4" w:rsidRDefault="003D32E5" w:rsidP="00BC40F1">
            <w:pPr>
              <w:jc w:val="center"/>
              <w:rPr>
                <w:sz w:val="18"/>
                <w:szCs w:val="18"/>
              </w:rPr>
            </w:pPr>
            <w:r w:rsidRPr="001B76E4">
              <w:rPr>
                <w:sz w:val="18"/>
                <w:szCs w:val="18"/>
              </w:rPr>
              <w:t>Описание оценочной зоны</w:t>
            </w:r>
          </w:p>
        </w:tc>
      </w:tr>
      <w:tr w:rsidR="003D32E5" w:rsidRPr="001B76E4" w14:paraId="490E729E" w14:textId="77777777" w:rsidTr="00C24DF6">
        <w:trPr>
          <w:trHeight w:val="113"/>
        </w:trPr>
        <w:tc>
          <w:tcPr>
            <w:tcW w:w="811" w:type="pct"/>
            <w:vAlign w:val="center"/>
          </w:tcPr>
          <w:p w14:paraId="2977B8B4" w14:textId="77777777" w:rsidR="003D32E5" w:rsidRPr="008204E6" w:rsidRDefault="003D32E5" w:rsidP="00BC40F1">
            <w:pPr>
              <w:ind w:firstLine="0"/>
              <w:jc w:val="center"/>
              <w:rPr>
                <w:sz w:val="18"/>
                <w:szCs w:val="18"/>
              </w:rPr>
            </w:pPr>
            <w:r w:rsidRPr="008204E6">
              <w:rPr>
                <w:sz w:val="18"/>
                <w:szCs w:val="18"/>
              </w:rPr>
              <w:t>1 ценовая зона</w:t>
            </w:r>
          </w:p>
        </w:tc>
        <w:tc>
          <w:tcPr>
            <w:tcW w:w="4189" w:type="pct"/>
            <w:vAlign w:val="center"/>
          </w:tcPr>
          <w:p w14:paraId="70F58AC8" w14:textId="77777777" w:rsidR="003D32E5" w:rsidRPr="008204E6" w:rsidRDefault="003D32E5" w:rsidP="00BC40F1">
            <w:pPr>
              <w:ind w:firstLine="0"/>
              <w:rPr>
                <w:sz w:val="18"/>
                <w:szCs w:val="18"/>
              </w:rPr>
            </w:pPr>
            <w:r w:rsidRPr="008204E6">
              <w:rPr>
                <w:b/>
                <w:bCs/>
                <w:sz w:val="18"/>
                <w:szCs w:val="18"/>
              </w:rPr>
              <w:t>Зона повышенной ценности</w:t>
            </w:r>
            <w:r w:rsidRPr="008204E6">
              <w:rPr>
                <w:sz w:val="18"/>
                <w:szCs w:val="18"/>
              </w:rPr>
              <w:t xml:space="preserve"> (Зона высокой градостроительной ценности).</w:t>
            </w:r>
          </w:p>
          <w:p w14:paraId="16DA201B" w14:textId="77777777" w:rsidR="003D32E5" w:rsidRPr="008204E6" w:rsidRDefault="003D32E5" w:rsidP="00BC40F1">
            <w:pPr>
              <w:ind w:firstLine="0"/>
              <w:rPr>
                <w:sz w:val="18"/>
                <w:szCs w:val="18"/>
              </w:rPr>
            </w:pPr>
            <w:r w:rsidRPr="008204E6">
              <w:rPr>
                <w:sz w:val="18"/>
                <w:szCs w:val="18"/>
              </w:rPr>
              <w:t xml:space="preserve">Районы концентрации культурной, торговой, деловой и административной активности в структуре округов города, обладающие наивысшей инвестиционной привлекательностью. Характеризуются высокой плотностью жилой и коммерческой застройки, максимальной интенсивностью транспортных и пешеходных потоков. Инженерная и социальная инфраструктура развита в полном объеме. </w:t>
            </w:r>
          </w:p>
        </w:tc>
      </w:tr>
      <w:tr w:rsidR="003D32E5" w:rsidRPr="001B76E4" w14:paraId="211F85A6" w14:textId="77777777" w:rsidTr="00C24DF6">
        <w:trPr>
          <w:trHeight w:val="113"/>
        </w:trPr>
        <w:tc>
          <w:tcPr>
            <w:tcW w:w="811" w:type="pct"/>
            <w:vAlign w:val="center"/>
          </w:tcPr>
          <w:p w14:paraId="4A4FE3D3" w14:textId="77777777" w:rsidR="003D32E5" w:rsidRPr="00ED1EA4" w:rsidRDefault="003D32E5" w:rsidP="00BC40F1">
            <w:pPr>
              <w:ind w:firstLine="0"/>
              <w:jc w:val="center"/>
              <w:rPr>
                <w:sz w:val="18"/>
                <w:szCs w:val="18"/>
              </w:rPr>
            </w:pPr>
            <w:r w:rsidRPr="00ED1EA4">
              <w:rPr>
                <w:sz w:val="18"/>
                <w:szCs w:val="18"/>
              </w:rPr>
              <w:t>2 ценовая зона</w:t>
            </w:r>
          </w:p>
        </w:tc>
        <w:tc>
          <w:tcPr>
            <w:tcW w:w="4189" w:type="pct"/>
            <w:vAlign w:val="center"/>
          </w:tcPr>
          <w:p w14:paraId="75E3F9FA" w14:textId="77777777" w:rsidR="003D32E5" w:rsidRPr="00ED1EA4" w:rsidRDefault="003D32E5" w:rsidP="00BC40F1">
            <w:pPr>
              <w:ind w:firstLine="0"/>
              <w:rPr>
                <w:sz w:val="18"/>
                <w:szCs w:val="18"/>
              </w:rPr>
            </w:pPr>
            <w:r w:rsidRPr="00ED1EA4">
              <w:rPr>
                <w:b/>
                <w:bCs/>
                <w:sz w:val="18"/>
                <w:szCs w:val="18"/>
              </w:rPr>
              <w:t>Зона средней ценности</w:t>
            </w:r>
            <w:r w:rsidRPr="00ED1EA4">
              <w:rPr>
                <w:sz w:val="18"/>
                <w:szCs w:val="18"/>
              </w:rPr>
              <w:t xml:space="preserve"> (Зона средней градостроительной ценности).</w:t>
            </w:r>
          </w:p>
          <w:p w14:paraId="45F9F457" w14:textId="77777777" w:rsidR="003D32E5" w:rsidRPr="00ED1EA4" w:rsidRDefault="003D32E5" w:rsidP="00BC40F1">
            <w:pPr>
              <w:ind w:firstLine="0"/>
              <w:rPr>
                <w:sz w:val="18"/>
                <w:szCs w:val="18"/>
              </w:rPr>
            </w:pPr>
            <w:r w:rsidRPr="00ED1EA4">
              <w:rPr>
                <w:sz w:val="18"/>
                <w:szCs w:val="18"/>
              </w:rPr>
              <w:t xml:space="preserve">Характеризуется развитой торговой инфраструктурой локального значения (торговые центры, специализированные магазины, предприятия общественного питания и бытового обслуживания). Отмечается средняя плотность застройки и устойчивая транспортная доступность до объектов общегородского значения. </w:t>
            </w:r>
          </w:p>
        </w:tc>
      </w:tr>
      <w:tr w:rsidR="003D32E5" w:rsidRPr="001B76E4" w14:paraId="12BC8FEA" w14:textId="77777777" w:rsidTr="00C24DF6">
        <w:trPr>
          <w:trHeight w:val="113"/>
        </w:trPr>
        <w:tc>
          <w:tcPr>
            <w:tcW w:w="811" w:type="pct"/>
            <w:vAlign w:val="center"/>
          </w:tcPr>
          <w:p w14:paraId="5156F530" w14:textId="77777777" w:rsidR="003D32E5" w:rsidRPr="00ED1EA4" w:rsidRDefault="003D32E5" w:rsidP="00BC40F1">
            <w:pPr>
              <w:ind w:firstLine="0"/>
              <w:jc w:val="center"/>
              <w:rPr>
                <w:sz w:val="18"/>
                <w:szCs w:val="18"/>
              </w:rPr>
            </w:pPr>
            <w:r w:rsidRPr="00ED1EA4">
              <w:rPr>
                <w:sz w:val="18"/>
                <w:szCs w:val="18"/>
              </w:rPr>
              <w:t>3 ценовая зона</w:t>
            </w:r>
          </w:p>
        </w:tc>
        <w:tc>
          <w:tcPr>
            <w:tcW w:w="4189" w:type="pct"/>
            <w:vAlign w:val="center"/>
          </w:tcPr>
          <w:p w14:paraId="10092202" w14:textId="77777777" w:rsidR="003D32E5" w:rsidRPr="00ED1EA4" w:rsidRDefault="003D32E5" w:rsidP="00BC40F1">
            <w:pPr>
              <w:ind w:firstLine="0"/>
              <w:rPr>
                <w:sz w:val="18"/>
                <w:szCs w:val="18"/>
              </w:rPr>
            </w:pPr>
            <w:r w:rsidRPr="00ED1EA4">
              <w:rPr>
                <w:b/>
                <w:bCs/>
                <w:sz w:val="18"/>
                <w:szCs w:val="18"/>
              </w:rPr>
              <w:t>Зона пониженной ценности</w:t>
            </w:r>
            <w:r w:rsidRPr="00ED1EA4">
              <w:rPr>
                <w:sz w:val="18"/>
                <w:szCs w:val="18"/>
              </w:rPr>
              <w:t xml:space="preserve"> (Периферия административных округов).</w:t>
            </w:r>
          </w:p>
          <w:p w14:paraId="496A6BF6" w14:textId="77777777" w:rsidR="003D32E5" w:rsidRPr="00ED1EA4" w:rsidRDefault="003D32E5" w:rsidP="00BC40F1">
            <w:pPr>
              <w:ind w:firstLine="0"/>
              <w:rPr>
                <w:sz w:val="18"/>
                <w:szCs w:val="18"/>
              </w:rPr>
            </w:pPr>
            <w:r w:rsidRPr="00ED1EA4">
              <w:rPr>
                <w:sz w:val="18"/>
                <w:szCs w:val="18"/>
              </w:rPr>
              <w:t xml:space="preserve">Уровень развития социальной и инженерной инфраструктуры оценивается как ниже среднего. Жилая застройка представлена преимущественно частным сектором (ИЖС). Коммерческая активность ограничена объектами шаговой доступности. Транспортная доступность характеризуется как умеренная (ниже среднего). </w:t>
            </w:r>
          </w:p>
        </w:tc>
      </w:tr>
      <w:tr w:rsidR="003D32E5" w:rsidRPr="001B76E4" w14:paraId="791397F8" w14:textId="77777777" w:rsidTr="00C24DF6">
        <w:trPr>
          <w:trHeight w:val="113"/>
        </w:trPr>
        <w:tc>
          <w:tcPr>
            <w:tcW w:w="811" w:type="pct"/>
            <w:vAlign w:val="center"/>
          </w:tcPr>
          <w:p w14:paraId="66E9CBC9" w14:textId="77777777" w:rsidR="003D32E5" w:rsidRPr="00ED1EA4" w:rsidRDefault="003D32E5" w:rsidP="00BC40F1">
            <w:pPr>
              <w:ind w:firstLine="0"/>
              <w:jc w:val="center"/>
              <w:rPr>
                <w:sz w:val="18"/>
                <w:szCs w:val="18"/>
              </w:rPr>
            </w:pPr>
            <w:r w:rsidRPr="00ED1EA4">
              <w:rPr>
                <w:sz w:val="18"/>
                <w:szCs w:val="18"/>
              </w:rPr>
              <w:t>4 ценовая зона</w:t>
            </w:r>
          </w:p>
        </w:tc>
        <w:tc>
          <w:tcPr>
            <w:tcW w:w="4189" w:type="pct"/>
            <w:vAlign w:val="center"/>
          </w:tcPr>
          <w:p w14:paraId="323BDEAC" w14:textId="77777777" w:rsidR="003D32E5" w:rsidRPr="00ED1EA4" w:rsidRDefault="003D32E5" w:rsidP="00BC40F1">
            <w:pPr>
              <w:ind w:firstLine="0"/>
              <w:rPr>
                <w:sz w:val="18"/>
                <w:szCs w:val="18"/>
              </w:rPr>
            </w:pPr>
            <w:r w:rsidRPr="00ED1EA4">
              <w:rPr>
                <w:b/>
                <w:bCs/>
                <w:sz w:val="18"/>
                <w:szCs w:val="18"/>
              </w:rPr>
              <w:t>Зона низкой ценности</w:t>
            </w:r>
            <w:r w:rsidRPr="00ED1EA4">
              <w:rPr>
                <w:sz w:val="18"/>
                <w:szCs w:val="18"/>
              </w:rPr>
              <w:t xml:space="preserve"> (Отдаленные и изолированные микрорайоны).</w:t>
            </w:r>
          </w:p>
          <w:p w14:paraId="3DDA419A" w14:textId="77777777" w:rsidR="003D32E5" w:rsidRPr="00ED1EA4" w:rsidRDefault="003D32E5" w:rsidP="00BC40F1">
            <w:pPr>
              <w:ind w:firstLine="0"/>
              <w:rPr>
                <w:sz w:val="18"/>
                <w:szCs w:val="18"/>
              </w:rPr>
            </w:pPr>
            <w:r w:rsidRPr="00ED1EA4">
              <w:rPr>
                <w:sz w:val="18"/>
                <w:szCs w:val="18"/>
              </w:rPr>
              <w:t>Территории смешанной и малоэтажной застройки, значительно удаленные от общегородских центров активности. Характеризуются низким уровнем развития инфраструктуры, ограниченным набором объектов локального социально-бытового назначения и неудовлетворительной транспортной доступностью.</w:t>
            </w:r>
          </w:p>
        </w:tc>
      </w:tr>
    </w:tbl>
    <w:p w14:paraId="7FB9FBED" w14:textId="460E89EF" w:rsidR="003D32E5" w:rsidRDefault="003D32E5" w:rsidP="0043008E">
      <w:pPr>
        <w:widowControl w:val="0"/>
        <w:autoSpaceDE w:val="0"/>
        <w:autoSpaceDN w:val="0"/>
        <w:adjustRightInd w:val="0"/>
        <w:spacing w:before="60"/>
        <w:ind w:firstLine="0"/>
        <w:rPr>
          <w:bCs/>
          <w:iCs/>
          <w:szCs w:val="20"/>
        </w:rPr>
      </w:pPr>
      <w:bookmarkStart w:id="41" w:name="_Ref230833110"/>
      <w:bookmarkStart w:id="42" w:name="_Toc113623209"/>
      <w:bookmarkStart w:id="43" w:name="_Toc235088987"/>
      <w:r w:rsidRPr="001B76E4">
        <w:rPr>
          <w:iCs/>
          <w:szCs w:val="20"/>
        </w:rPr>
        <w:t xml:space="preserve">Таблица </w:t>
      </w:r>
      <w:r w:rsidRPr="001B76E4">
        <w:rPr>
          <w:iCs/>
          <w:szCs w:val="20"/>
        </w:rPr>
        <w:fldChar w:fldCharType="begin"/>
      </w:r>
      <w:r w:rsidRPr="001B76E4">
        <w:rPr>
          <w:iCs/>
          <w:szCs w:val="20"/>
        </w:rPr>
        <w:instrText xml:space="preserve"> SEQ Таблица \* ARABIC </w:instrText>
      </w:r>
      <w:r w:rsidRPr="001B76E4">
        <w:rPr>
          <w:iCs/>
          <w:szCs w:val="20"/>
        </w:rPr>
        <w:fldChar w:fldCharType="separate"/>
      </w:r>
      <w:r w:rsidR="004B09DA">
        <w:rPr>
          <w:iCs/>
          <w:noProof/>
          <w:szCs w:val="20"/>
        </w:rPr>
        <w:t>8</w:t>
      </w:r>
      <w:r w:rsidRPr="001B76E4">
        <w:rPr>
          <w:szCs w:val="20"/>
        </w:rPr>
        <w:fldChar w:fldCharType="end"/>
      </w:r>
      <w:bookmarkEnd w:id="41"/>
      <w:r w:rsidRPr="001B76E4">
        <w:rPr>
          <w:iCs/>
          <w:szCs w:val="20"/>
        </w:rPr>
        <w:t xml:space="preserve"> – </w:t>
      </w:r>
      <w:r w:rsidR="00E143FA" w:rsidRPr="00E143FA">
        <w:rPr>
          <w:bCs/>
          <w:iCs/>
          <w:szCs w:val="20"/>
        </w:rPr>
        <w:t xml:space="preserve">Описание ценовых зон </w:t>
      </w:r>
      <w:r w:rsidRPr="00ED1EA4">
        <w:rPr>
          <w:bCs/>
          <w:iCs/>
          <w:szCs w:val="20"/>
        </w:rPr>
        <w:t xml:space="preserve">для сегмента производственного назначения </w:t>
      </w:r>
      <w:r w:rsidRPr="001B76E4">
        <w:rPr>
          <w:bCs/>
          <w:iCs/>
          <w:szCs w:val="20"/>
        </w:rPr>
        <w:t>в г. Комсомольск-на-Амуре</w:t>
      </w:r>
      <w:bookmarkEnd w:id="42"/>
      <w:bookmarkEnd w:id="43"/>
    </w:p>
    <w:tbl>
      <w:tblPr>
        <w:tblStyle w:val="3ffffff3"/>
        <w:tblW w:w="5000" w:type="pct"/>
        <w:tblLook w:val="04A0" w:firstRow="1" w:lastRow="0" w:firstColumn="1" w:lastColumn="0" w:noHBand="0" w:noVBand="1"/>
      </w:tblPr>
      <w:tblGrid>
        <w:gridCol w:w="1696"/>
        <w:gridCol w:w="8760"/>
      </w:tblGrid>
      <w:tr w:rsidR="003D32E5" w:rsidRPr="001B76E4" w14:paraId="56E34064" w14:textId="77777777" w:rsidTr="00C24DF6">
        <w:trPr>
          <w:trHeight w:val="113"/>
          <w:tblHeader/>
        </w:trPr>
        <w:tc>
          <w:tcPr>
            <w:tcW w:w="811" w:type="pct"/>
            <w:vAlign w:val="center"/>
          </w:tcPr>
          <w:p w14:paraId="1D02B699" w14:textId="77777777" w:rsidR="003D32E5" w:rsidRPr="001B76E4" w:rsidRDefault="003D32E5" w:rsidP="00BC40F1">
            <w:pPr>
              <w:ind w:firstLine="0"/>
              <w:jc w:val="center"/>
              <w:rPr>
                <w:sz w:val="18"/>
                <w:szCs w:val="18"/>
              </w:rPr>
            </w:pPr>
            <w:r>
              <w:rPr>
                <w:sz w:val="18"/>
                <w:szCs w:val="18"/>
              </w:rPr>
              <w:t>Местоположение (ц</w:t>
            </w:r>
            <w:r w:rsidRPr="00076B6C">
              <w:rPr>
                <w:sz w:val="18"/>
                <w:szCs w:val="18"/>
              </w:rPr>
              <w:t>еновая зона</w:t>
            </w:r>
            <w:r>
              <w:rPr>
                <w:sz w:val="18"/>
                <w:szCs w:val="18"/>
              </w:rPr>
              <w:t>)</w:t>
            </w:r>
          </w:p>
        </w:tc>
        <w:tc>
          <w:tcPr>
            <w:tcW w:w="4189" w:type="pct"/>
            <w:vAlign w:val="center"/>
          </w:tcPr>
          <w:p w14:paraId="0C23DD08" w14:textId="77777777" w:rsidR="003D32E5" w:rsidRPr="001B76E4" w:rsidRDefault="003D32E5" w:rsidP="00BC40F1">
            <w:pPr>
              <w:jc w:val="center"/>
              <w:rPr>
                <w:sz w:val="18"/>
                <w:szCs w:val="18"/>
              </w:rPr>
            </w:pPr>
            <w:r w:rsidRPr="001B76E4">
              <w:rPr>
                <w:sz w:val="18"/>
                <w:szCs w:val="18"/>
              </w:rPr>
              <w:t>Описание оценочной зоны</w:t>
            </w:r>
          </w:p>
        </w:tc>
      </w:tr>
      <w:tr w:rsidR="003D32E5" w:rsidRPr="001B76E4" w14:paraId="25BD6478" w14:textId="77777777" w:rsidTr="00C24DF6">
        <w:trPr>
          <w:trHeight w:val="113"/>
        </w:trPr>
        <w:tc>
          <w:tcPr>
            <w:tcW w:w="811" w:type="pct"/>
            <w:vAlign w:val="center"/>
          </w:tcPr>
          <w:p w14:paraId="672A16EA" w14:textId="77777777" w:rsidR="003D32E5" w:rsidRPr="001B76E4" w:rsidRDefault="003D32E5" w:rsidP="00BC40F1">
            <w:pPr>
              <w:ind w:firstLine="0"/>
              <w:jc w:val="center"/>
              <w:rPr>
                <w:sz w:val="18"/>
                <w:szCs w:val="18"/>
              </w:rPr>
            </w:pPr>
            <w:r w:rsidRPr="006019E0">
              <w:t>1 ценовая зона</w:t>
            </w:r>
          </w:p>
        </w:tc>
        <w:tc>
          <w:tcPr>
            <w:tcW w:w="4189" w:type="pct"/>
            <w:vAlign w:val="center"/>
          </w:tcPr>
          <w:p w14:paraId="54BE0000" w14:textId="77777777" w:rsidR="003D32E5" w:rsidRDefault="003D32E5" w:rsidP="00BC40F1">
            <w:pPr>
              <w:ind w:firstLine="0"/>
              <w:rPr>
                <w:sz w:val="18"/>
                <w:szCs w:val="18"/>
              </w:rPr>
            </w:pPr>
            <w:r w:rsidRPr="00DD69D0">
              <w:rPr>
                <w:b/>
                <w:bCs/>
                <w:sz w:val="18"/>
                <w:szCs w:val="18"/>
              </w:rPr>
              <w:t>Зона повышенной ценности</w:t>
            </w:r>
            <w:r>
              <w:rPr>
                <w:sz w:val="18"/>
                <w:szCs w:val="18"/>
              </w:rPr>
              <w:t xml:space="preserve"> </w:t>
            </w:r>
            <w:r w:rsidRPr="00DD69D0">
              <w:rPr>
                <w:sz w:val="18"/>
                <w:szCs w:val="18"/>
              </w:rPr>
              <w:t>(Зона высокой инвестиционной и логистической ценности).</w:t>
            </w:r>
          </w:p>
          <w:p w14:paraId="1812D68C" w14:textId="6C466DE3" w:rsidR="003D32E5" w:rsidRPr="00C14193" w:rsidRDefault="003D32E5" w:rsidP="00BC40F1">
            <w:pPr>
              <w:ind w:firstLine="0"/>
              <w:rPr>
                <w:sz w:val="18"/>
                <w:szCs w:val="18"/>
              </w:rPr>
            </w:pPr>
            <w:r w:rsidRPr="004C305B">
              <w:rPr>
                <w:sz w:val="18"/>
                <w:szCs w:val="18"/>
              </w:rPr>
              <w:t xml:space="preserve">Территории, расположенные в границах или в непосредственной близости к центральным деловым и административным узлам округов. Характеризуются </w:t>
            </w:r>
            <w:r>
              <w:rPr>
                <w:sz w:val="18"/>
                <w:szCs w:val="18"/>
              </w:rPr>
              <w:t>высокой</w:t>
            </w:r>
            <w:r w:rsidRPr="004C305B">
              <w:rPr>
                <w:sz w:val="18"/>
                <w:szCs w:val="18"/>
              </w:rPr>
              <w:t xml:space="preserve"> транспортной доступностью, близостью к основным городским магистралям, максимальной обеспеченностью централизованными инженерными коммуникациями с высокими лимитами мощностей. Объекты обладают высокой коммерческой привлекательностью</w:t>
            </w:r>
          </w:p>
        </w:tc>
      </w:tr>
      <w:tr w:rsidR="003D32E5" w:rsidRPr="001B76E4" w14:paraId="3458052A" w14:textId="77777777" w:rsidTr="00C24DF6">
        <w:trPr>
          <w:trHeight w:val="113"/>
        </w:trPr>
        <w:tc>
          <w:tcPr>
            <w:tcW w:w="811" w:type="pct"/>
            <w:vAlign w:val="center"/>
          </w:tcPr>
          <w:p w14:paraId="6DC41E7E" w14:textId="77777777" w:rsidR="003D32E5" w:rsidRPr="001B76E4" w:rsidRDefault="003D32E5" w:rsidP="00BC40F1">
            <w:pPr>
              <w:ind w:firstLine="0"/>
              <w:jc w:val="center"/>
              <w:rPr>
                <w:sz w:val="18"/>
                <w:szCs w:val="18"/>
              </w:rPr>
            </w:pPr>
            <w:r w:rsidRPr="006019E0">
              <w:t>2 ценовая зона</w:t>
            </w:r>
          </w:p>
        </w:tc>
        <w:tc>
          <w:tcPr>
            <w:tcW w:w="4189" w:type="pct"/>
            <w:vAlign w:val="center"/>
          </w:tcPr>
          <w:p w14:paraId="17D2ABE1" w14:textId="77777777" w:rsidR="003D32E5" w:rsidRDefault="003D32E5" w:rsidP="00BC40F1">
            <w:pPr>
              <w:ind w:firstLine="0"/>
              <w:rPr>
                <w:szCs w:val="20"/>
              </w:rPr>
            </w:pPr>
            <w:r w:rsidRPr="00DD69D0">
              <w:rPr>
                <w:b/>
                <w:bCs/>
                <w:sz w:val="18"/>
                <w:szCs w:val="18"/>
              </w:rPr>
              <w:t>Зона средней ценности</w:t>
            </w:r>
            <w:r>
              <w:rPr>
                <w:sz w:val="18"/>
                <w:szCs w:val="18"/>
              </w:rPr>
              <w:t xml:space="preserve"> </w:t>
            </w:r>
            <w:r w:rsidRPr="00DD69D0">
              <w:rPr>
                <w:sz w:val="18"/>
                <w:szCs w:val="18"/>
              </w:rPr>
              <w:t>(Зона средней промышленной ценности).</w:t>
            </w:r>
          </w:p>
          <w:p w14:paraId="0818A3FE" w14:textId="64F294DC" w:rsidR="003D32E5" w:rsidRPr="00E30827" w:rsidRDefault="003D32E5" w:rsidP="00BC40F1">
            <w:pPr>
              <w:ind w:firstLine="0"/>
              <w:rPr>
                <w:sz w:val="18"/>
                <w:szCs w:val="18"/>
              </w:rPr>
            </w:pPr>
            <w:r w:rsidRPr="00E30827">
              <w:rPr>
                <w:sz w:val="18"/>
                <w:szCs w:val="18"/>
              </w:rPr>
              <w:t>Включает территории в границах сформированных промышленных узлов и производственных зон города (в т.ч. площадки, прилегающие к крупнейшим градообразующим предприятиям). Характеризуется наличием развитых и стабильно функционирующих подъездных путей для грузового и специального автотранспорта, доступом к базовой инженерной инфраструктуре и устойчивым спросом со стороны среднего и малого производственного бизнеса</w:t>
            </w:r>
          </w:p>
        </w:tc>
      </w:tr>
      <w:tr w:rsidR="003D32E5" w:rsidRPr="001B76E4" w14:paraId="136035BE" w14:textId="77777777" w:rsidTr="00C24DF6">
        <w:trPr>
          <w:trHeight w:val="113"/>
        </w:trPr>
        <w:tc>
          <w:tcPr>
            <w:tcW w:w="811" w:type="pct"/>
            <w:vAlign w:val="center"/>
          </w:tcPr>
          <w:p w14:paraId="2FCAF772" w14:textId="77777777" w:rsidR="003D32E5" w:rsidRPr="001B76E4" w:rsidRDefault="003D32E5" w:rsidP="00BC40F1">
            <w:pPr>
              <w:ind w:firstLine="0"/>
              <w:jc w:val="center"/>
              <w:rPr>
                <w:sz w:val="18"/>
                <w:szCs w:val="18"/>
              </w:rPr>
            </w:pPr>
            <w:r w:rsidRPr="006019E0">
              <w:t>3 ценовая зона</w:t>
            </w:r>
          </w:p>
        </w:tc>
        <w:tc>
          <w:tcPr>
            <w:tcW w:w="4189" w:type="pct"/>
            <w:vAlign w:val="center"/>
          </w:tcPr>
          <w:p w14:paraId="1883AC6E" w14:textId="06CC7237" w:rsidR="003D32E5" w:rsidRPr="00DD69D0" w:rsidRDefault="003D32E5" w:rsidP="00BC40F1">
            <w:pPr>
              <w:ind w:firstLine="0"/>
              <w:rPr>
                <w:b/>
                <w:bCs/>
                <w:sz w:val="18"/>
                <w:szCs w:val="18"/>
              </w:rPr>
            </w:pPr>
            <w:r w:rsidRPr="00DD69D0">
              <w:rPr>
                <w:b/>
                <w:bCs/>
                <w:sz w:val="18"/>
                <w:szCs w:val="18"/>
              </w:rPr>
              <w:t>Зона пониженной ценности</w:t>
            </w:r>
          </w:p>
          <w:p w14:paraId="0E7AAD8A" w14:textId="77777777" w:rsidR="003D32E5" w:rsidRPr="001B76E4" w:rsidRDefault="003D32E5" w:rsidP="00BC40F1">
            <w:pPr>
              <w:ind w:firstLine="0"/>
              <w:rPr>
                <w:sz w:val="18"/>
                <w:szCs w:val="18"/>
              </w:rPr>
            </w:pPr>
            <w:r w:rsidRPr="00E30827">
              <w:rPr>
                <w:sz w:val="18"/>
                <w:szCs w:val="18"/>
              </w:rPr>
              <w:t>Территории производственно-коммунального назначения, расположенные на периферии административных округов или граничащие с зонами частной застройки (ИЖС). Уровень инженерного обеспечения и состояние дорожно-транспортной сети оцениваются как средние (ниже среднего). Промышленные объекты имеют локальный характер, инвестиционная активность ограничена.</w:t>
            </w:r>
          </w:p>
        </w:tc>
      </w:tr>
      <w:tr w:rsidR="003D32E5" w:rsidRPr="001B76E4" w14:paraId="088DCA83" w14:textId="77777777" w:rsidTr="00C24DF6">
        <w:trPr>
          <w:trHeight w:val="113"/>
        </w:trPr>
        <w:tc>
          <w:tcPr>
            <w:tcW w:w="811" w:type="pct"/>
            <w:vAlign w:val="center"/>
          </w:tcPr>
          <w:p w14:paraId="6CFA6CBF" w14:textId="77777777" w:rsidR="003D32E5" w:rsidRPr="001B76E4" w:rsidRDefault="003D32E5" w:rsidP="00BC40F1">
            <w:pPr>
              <w:ind w:firstLine="0"/>
              <w:jc w:val="center"/>
              <w:rPr>
                <w:sz w:val="18"/>
                <w:szCs w:val="18"/>
              </w:rPr>
            </w:pPr>
            <w:r w:rsidRPr="006019E0">
              <w:t>4 ценовая зона</w:t>
            </w:r>
          </w:p>
        </w:tc>
        <w:tc>
          <w:tcPr>
            <w:tcW w:w="4189" w:type="pct"/>
            <w:vAlign w:val="center"/>
          </w:tcPr>
          <w:p w14:paraId="5E2ADA77" w14:textId="4945BA07" w:rsidR="003D32E5" w:rsidRDefault="003D32E5" w:rsidP="00BC40F1">
            <w:pPr>
              <w:ind w:firstLine="0"/>
              <w:rPr>
                <w:sz w:val="18"/>
                <w:szCs w:val="18"/>
              </w:rPr>
            </w:pPr>
            <w:r w:rsidRPr="00DD69D0">
              <w:rPr>
                <w:b/>
                <w:bCs/>
                <w:sz w:val="18"/>
                <w:szCs w:val="18"/>
              </w:rPr>
              <w:t>Зона низкой ценности</w:t>
            </w:r>
            <w:r w:rsidRPr="00DD69D0">
              <w:rPr>
                <w:sz w:val="18"/>
                <w:szCs w:val="18"/>
              </w:rPr>
              <w:t xml:space="preserve"> (депрессивные промзоны и окраины)</w:t>
            </w:r>
          </w:p>
          <w:p w14:paraId="2D0BE378" w14:textId="77777777" w:rsidR="003D32E5" w:rsidRDefault="003D32E5" w:rsidP="00BC40F1">
            <w:pPr>
              <w:ind w:firstLine="0"/>
              <w:rPr>
                <w:sz w:val="18"/>
                <w:szCs w:val="18"/>
              </w:rPr>
            </w:pPr>
            <w:r w:rsidRPr="001B76E4">
              <w:rPr>
                <w:sz w:val="18"/>
                <w:szCs w:val="18"/>
              </w:rPr>
              <w:t>Характеризуется низко развитой инфраструктурой. Обычно это отдаленные районы смешанной застройки, расположенные на окраине административных районов. Ограниченный набо</w:t>
            </w:r>
            <w:r>
              <w:rPr>
                <w:sz w:val="18"/>
                <w:szCs w:val="18"/>
              </w:rPr>
              <w:t xml:space="preserve">р объектов локальной социальной </w:t>
            </w:r>
            <w:r w:rsidRPr="001B76E4">
              <w:rPr>
                <w:sz w:val="18"/>
                <w:szCs w:val="18"/>
              </w:rPr>
              <w:t>инфрастру</w:t>
            </w:r>
            <w:r>
              <w:rPr>
                <w:sz w:val="18"/>
                <w:szCs w:val="18"/>
              </w:rPr>
              <w:t xml:space="preserve">ктуры. </w:t>
            </w:r>
            <w:r w:rsidRPr="001B76E4">
              <w:rPr>
                <w:sz w:val="18"/>
                <w:szCs w:val="18"/>
              </w:rPr>
              <w:t>Удаленность от объектов общегородского масштаба. Низкая транспортная доступность.</w:t>
            </w:r>
          </w:p>
          <w:p w14:paraId="3C223D13" w14:textId="12FE6CEC" w:rsidR="003D32E5" w:rsidRPr="001B76E4" w:rsidRDefault="003D32E5" w:rsidP="00BC40F1">
            <w:pPr>
              <w:ind w:firstLine="0"/>
              <w:rPr>
                <w:sz w:val="18"/>
                <w:szCs w:val="18"/>
              </w:rPr>
            </w:pPr>
            <w:r w:rsidRPr="00E30827">
              <w:rPr>
                <w:sz w:val="18"/>
                <w:szCs w:val="18"/>
              </w:rPr>
              <w:t>Рыночный спрос и инвестиционный потенциал минимальны.</w:t>
            </w:r>
            <w:r>
              <w:t xml:space="preserve"> </w:t>
            </w:r>
            <w:r w:rsidRPr="00E30827">
              <w:rPr>
                <w:sz w:val="18"/>
                <w:szCs w:val="18"/>
              </w:rPr>
              <w:t>Низкая транспортная доступность</w:t>
            </w:r>
          </w:p>
        </w:tc>
      </w:tr>
    </w:tbl>
    <w:p w14:paraId="429EB771" w14:textId="139896BE" w:rsidR="003D32E5" w:rsidRDefault="003D32E5" w:rsidP="003D32E5">
      <w:pPr>
        <w:widowControl w:val="0"/>
        <w:autoSpaceDE w:val="0"/>
        <w:autoSpaceDN w:val="0"/>
        <w:adjustRightInd w:val="0"/>
        <w:spacing w:before="120"/>
        <w:ind w:firstLine="720"/>
      </w:pPr>
      <w:r w:rsidRPr="00A6209C">
        <w:t>Таким образом, в результате проведения оценочного зонирования территории Хабаровского края, определены ценовые зоны по следующим сегментам</w:t>
      </w:r>
      <w:r w:rsidR="00D80443">
        <w:t xml:space="preserve"> </w:t>
      </w:r>
      <w:r w:rsidR="00D80443" w:rsidRPr="00D80443">
        <w:t>(</w:t>
      </w:r>
      <w:r w:rsidR="00D80443" w:rsidRPr="00D80443">
        <w:rPr>
          <w:i/>
          <w:iCs/>
        </w:rPr>
        <w:t xml:space="preserve">Приложение </w:t>
      </w:r>
      <w:r w:rsidR="00502483">
        <w:rPr>
          <w:i/>
          <w:iCs/>
        </w:rPr>
        <w:t>2.2</w:t>
      </w:r>
      <w:r w:rsidR="00D80443" w:rsidRPr="00D80443">
        <w:t>)</w:t>
      </w:r>
      <w:r w:rsidRPr="00A6209C">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1547"/>
        <w:gridCol w:w="2361"/>
        <w:gridCol w:w="1744"/>
      </w:tblGrid>
      <w:tr w:rsidR="003D32E5" w:rsidRPr="00A6209C" w14:paraId="41493A46" w14:textId="77777777" w:rsidTr="00C24DF6">
        <w:trPr>
          <w:trHeight w:val="113"/>
          <w:tblHeader/>
        </w:trPr>
        <w:tc>
          <w:tcPr>
            <w:tcW w:w="2297" w:type="pct"/>
            <w:vAlign w:val="center"/>
          </w:tcPr>
          <w:p w14:paraId="5DF03833" w14:textId="77777777" w:rsidR="003D32E5" w:rsidRPr="00A6209C" w:rsidRDefault="003D32E5" w:rsidP="00BC40F1">
            <w:pPr>
              <w:ind w:firstLine="0"/>
              <w:jc w:val="center"/>
              <w:rPr>
                <w:rFonts w:eastAsia="Cambria"/>
                <w:sz w:val="18"/>
                <w:szCs w:val="18"/>
              </w:rPr>
            </w:pPr>
            <w:r w:rsidRPr="00A6209C">
              <w:rPr>
                <w:rFonts w:eastAsia="Cambria"/>
                <w:sz w:val="18"/>
                <w:szCs w:val="18"/>
              </w:rPr>
              <w:t>Сегмент</w:t>
            </w:r>
          </w:p>
        </w:tc>
        <w:tc>
          <w:tcPr>
            <w:tcW w:w="740" w:type="pct"/>
            <w:vAlign w:val="center"/>
          </w:tcPr>
          <w:p w14:paraId="63A8E7AC" w14:textId="77777777" w:rsidR="003D32E5" w:rsidRPr="00A6209C" w:rsidRDefault="003D32E5" w:rsidP="00BC40F1">
            <w:pPr>
              <w:ind w:firstLine="0"/>
              <w:jc w:val="center"/>
              <w:rPr>
                <w:rFonts w:eastAsia="Cambria"/>
                <w:sz w:val="18"/>
                <w:szCs w:val="18"/>
              </w:rPr>
            </w:pPr>
            <w:r w:rsidRPr="00A6209C">
              <w:rPr>
                <w:rFonts w:eastAsia="Cambria"/>
                <w:sz w:val="18"/>
                <w:szCs w:val="18"/>
              </w:rPr>
              <w:t>г. Хабаровск</w:t>
            </w:r>
          </w:p>
        </w:tc>
        <w:tc>
          <w:tcPr>
            <w:tcW w:w="1129" w:type="pct"/>
            <w:vAlign w:val="center"/>
          </w:tcPr>
          <w:p w14:paraId="61CCA7F2" w14:textId="77777777" w:rsidR="003D32E5" w:rsidRPr="00A6209C" w:rsidRDefault="003D32E5" w:rsidP="00BC40F1">
            <w:pPr>
              <w:ind w:firstLine="0"/>
              <w:jc w:val="center"/>
              <w:rPr>
                <w:rFonts w:eastAsia="Cambria"/>
                <w:sz w:val="18"/>
                <w:szCs w:val="18"/>
              </w:rPr>
            </w:pPr>
            <w:r w:rsidRPr="00A6209C">
              <w:rPr>
                <w:rFonts w:eastAsia="Cambria"/>
                <w:sz w:val="18"/>
                <w:szCs w:val="18"/>
              </w:rPr>
              <w:t>г. Комсомольск-на-Амуре</w:t>
            </w:r>
          </w:p>
        </w:tc>
        <w:tc>
          <w:tcPr>
            <w:tcW w:w="834" w:type="pct"/>
            <w:vAlign w:val="center"/>
          </w:tcPr>
          <w:p w14:paraId="0353CF6D" w14:textId="39299B6D" w:rsidR="003D32E5" w:rsidRPr="00A6209C" w:rsidRDefault="003D32E5" w:rsidP="00BC40F1">
            <w:pPr>
              <w:ind w:firstLine="0"/>
              <w:jc w:val="center"/>
              <w:rPr>
                <w:rFonts w:eastAsia="Cambria"/>
                <w:sz w:val="18"/>
                <w:szCs w:val="18"/>
              </w:rPr>
            </w:pPr>
            <w:r w:rsidRPr="00A6209C">
              <w:rPr>
                <w:rFonts w:eastAsia="Cambria"/>
                <w:sz w:val="18"/>
                <w:szCs w:val="18"/>
              </w:rPr>
              <w:t>районы края</w:t>
            </w:r>
            <w:r w:rsidR="00536767">
              <w:rPr>
                <w:rFonts w:eastAsia="Cambria"/>
                <w:sz w:val="18"/>
                <w:szCs w:val="18"/>
              </w:rPr>
              <w:t>*</w:t>
            </w:r>
          </w:p>
        </w:tc>
      </w:tr>
      <w:tr w:rsidR="003D32E5" w:rsidRPr="00A6209C" w14:paraId="691E6F3D" w14:textId="77777777" w:rsidTr="00C24DF6">
        <w:trPr>
          <w:trHeight w:val="113"/>
        </w:trPr>
        <w:tc>
          <w:tcPr>
            <w:tcW w:w="2297" w:type="pct"/>
            <w:vAlign w:val="center"/>
          </w:tcPr>
          <w:p w14:paraId="314D79AE" w14:textId="77777777" w:rsidR="003D32E5" w:rsidRPr="00A6209C" w:rsidRDefault="003D32E5" w:rsidP="00BC40F1">
            <w:pPr>
              <w:ind w:firstLine="0"/>
              <w:jc w:val="left"/>
              <w:rPr>
                <w:rFonts w:eastAsia="Cambria"/>
                <w:sz w:val="18"/>
                <w:szCs w:val="18"/>
              </w:rPr>
            </w:pPr>
            <w:r w:rsidRPr="00A6209C">
              <w:rPr>
                <w:rFonts w:eastAsia="Cambria"/>
                <w:sz w:val="18"/>
                <w:szCs w:val="18"/>
              </w:rPr>
              <w:t>Жилая застройка (среднеэтажная и многоэтажная) (МЖС)</w:t>
            </w:r>
          </w:p>
        </w:tc>
        <w:tc>
          <w:tcPr>
            <w:tcW w:w="740" w:type="pct"/>
            <w:vAlign w:val="center"/>
          </w:tcPr>
          <w:p w14:paraId="0441E86C" w14:textId="77777777" w:rsidR="003D32E5" w:rsidRPr="00A6209C" w:rsidRDefault="003D32E5" w:rsidP="00BC40F1">
            <w:pPr>
              <w:ind w:firstLine="0"/>
              <w:jc w:val="center"/>
              <w:rPr>
                <w:rFonts w:eastAsia="Cambria"/>
                <w:sz w:val="18"/>
                <w:szCs w:val="18"/>
              </w:rPr>
            </w:pPr>
            <w:r w:rsidRPr="00A6209C">
              <w:rPr>
                <w:rFonts w:eastAsia="Cambria"/>
                <w:sz w:val="18"/>
                <w:szCs w:val="18"/>
              </w:rPr>
              <w:t>5</w:t>
            </w:r>
          </w:p>
        </w:tc>
        <w:tc>
          <w:tcPr>
            <w:tcW w:w="1129" w:type="pct"/>
            <w:vAlign w:val="center"/>
          </w:tcPr>
          <w:p w14:paraId="6F7E3366" w14:textId="77777777" w:rsidR="003D32E5" w:rsidRPr="00A6209C" w:rsidRDefault="003D32E5" w:rsidP="00BC40F1">
            <w:pPr>
              <w:ind w:firstLine="0"/>
              <w:jc w:val="center"/>
              <w:rPr>
                <w:rFonts w:eastAsia="Cambria"/>
                <w:sz w:val="18"/>
                <w:szCs w:val="18"/>
              </w:rPr>
            </w:pPr>
            <w:r w:rsidRPr="00A6209C">
              <w:rPr>
                <w:rFonts w:eastAsia="Cambria"/>
                <w:sz w:val="18"/>
                <w:szCs w:val="18"/>
              </w:rPr>
              <w:t>4</w:t>
            </w:r>
          </w:p>
        </w:tc>
        <w:tc>
          <w:tcPr>
            <w:tcW w:w="834" w:type="pct"/>
            <w:vMerge w:val="restart"/>
            <w:vAlign w:val="center"/>
          </w:tcPr>
          <w:p w14:paraId="5786CAC9" w14:textId="77777777" w:rsidR="003D32E5" w:rsidRPr="00A6209C" w:rsidRDefault="003D32E5" w:rsidP="00BC40F1">
            <w:pPr>
              <w:ind w:firstLine="0"/>
              <w:jc w:val="center"/>
              <w:rPr>
                <w:rFonts w:eastAsia="Cambria"/>
                <w:sz w:val="18"/>
                <w:szCs w:val="18"/>
              </w:rPr>
            </w:pPr>
            <w:r w:rsidRPr="00A6209C">
              <w:rPr>
                <w:rFonts w:eastAsia="Cambria"/>
                <w:sz w:val="18"/>
                <w:szCs w:val="18"/>
              </w:rPr>
              <w:t>4</w:t>
            </w:r>
          </w:p>
        </w:tc>
      </w:tr>
      <w:tr w:rsidR="003D32E5" w:rsidRPr="00A6209C" w14:paraId="035EB93B" w14:textId="77777777" w:rsidTr="00C24DF6">
        <w:trPr>
          <w:trHeight w:val="113"/>
        </w:trPr>
        <w:tc>
          <w:tcPr>
            <w:tcW w:w="2297" w:type="pct"/>
            <w:vAlign w:val="center"/>
          </w:tcPr>
          <w:p w14:paraId="4F9E586B" w14:textId="77777777" w:rsidR="003D32E5" w:rsidRPr="00A6209C" w:rsidRDefault="003D32E5" w:rsidP="00BC40F1">
            <w:pPr>
              <w:ind w:firstLine="0"/>
              <w:jc w:val="left"/>
              <w:rPr>
                <w:rFonts w:eastAsia="Cambria"/>
                <w:sz w:val="18"/>
                <w:szCs w:val="18"/>
              </w:rPr>
            </w:pPr>
            <w:r>
              <w:rPr>
                <w:rFonts w:eastAsia="Cambria"/>
                <w:sz w:val="18"/>
                <w:szCs w:val="18"/>
              </w:rPr>
              <w:t>Индивидуальная ж</w:t>
            </w:r>
            <w:r w:rsidRPr="00A6209C">
              <w:rPr>
                <w:rFonts w:eastAsia="Cambria"/>
                <w:sz w:val="18"/>
                <w:szCs w:val="18"/>
              </w:rPr>
              <w:t>илая застройка (ИЖС)</w:t>
            </w:r>
          </w:p>
        </w:tc>
        <w:tc>
          <w:tcPr>
            <w:tcW w:w="740" w:type="pct"/>
            <w:vAlign w:val="center"/>
          </w:tcPr>
          <w:p w14:paraId="08B2D1DF" w14:textId="77777777" w:rsidR="003D32E5" w:rsidRPr="00A6209C" w:rsidRDefault="003D32E5" w:rsidP="00BC40F1">
            <w:pPr>
              <w:ind w:firstLine="0"/>
              <w:jc w:val="center"/>
              <w:rPr>
                <w:rFonts w:eastAsia="Cambria"/>
                <w:sz w:val="18"/>
                <w:szCs w:val="18"/>
              </w:rPr>
            </w:pPr>
            <w:r w:rsidRPr="00A6209C">
              <w:rPr>
                <w:rFonts w:eastAsia="Cambria"/>
                <w:sz w:val="18"/>
                <w:szCs w:val="18"/>
              </w:rPr>
              <w:t>5</w:t>
            </w:r>
          </w:p>
        </w:tc>
        <w:tc>
          <w:tcPr>
            <w:tcW w:w="1129" w:type="pct"/>
            <w:vAlign w:val="center"/>
          </w:tcPr>
          <w:p w14:paraId="4F2A190D" w14:textId="77777777" w:rsidR="003D32E5" w:rsidRPr="00A6209C" w:rsidRDefault="003D32E5" w:rsidP="00BC40F1">
            <w:pPr>
              <w:ind w:firstLine="0"/>
              <w:jc w:val="center"/>
              <w:rPr>
                <w:rFonts w:eastAsia="Cambria"/>
                <w:sz w:val="18"/>
                <w:szCs w:val="18"/>
              </w:rPr>
            </w:pPr>
            <w:r w:rsidRPr="00A6209C">
              <w:rPr>
                <w:rFonts w:eastAsia="Cambria"/>
                <w:sz w:val="18"/>
                <w:szCs w:val="18"/>
              </w:rPr>
              <w:t>4</w:t>
            </w:r>
          </w:p>
        </w:tc>
        <w:tc>
          <w:tcPr>
            <w:tcW w:w="834" w:type="pct"/>
            <w:vMerge/>
            <w:vAlign w:val="center"/>
          </w:tcPr>
          <w:p w14:paraId="1D0FD4AD" w14:textId="77777777" w:rsidR="003D32E5" w:rsidRPr="00A6209C" w:rsidRDefault="003D32E5" w:rsidP="00BC40F1">
            <w:pPr>
              <w:ind w:firstLine="0"/>
              <w:jc w:val="center"/>
              <w:rPr>
                <w:rFonts w:eastAsia="Cambria"/>
                <w:sz w:val="18"/>
                <w:szCs w:val="18"/>
              </w:rPr>
            </w:pPr>
          </w:p>
        </w:tc>
      </w:tr>
      <w:tr w:rsidR="003D32E5" w:rsidRPr="00A6209C" w14:paraId="2783F4BE" w14:textId="77777777" w:rsidTr="00C24DF6">
        <w:trPr>
          <w:trHeight w:val="113"/>
        </w:trPr>
        <w:tc>
          <w:tcPr>
            <w:tcW w:w="2297" w:type="pct"/>
            <w:vAlign w:val="center"/>
          </w:tcPr>
          <w:p w14:paraId="63F4D1BE" w14:textId="77777777" w:rsidR="003D32E5" w:rsidRPr="00A6209C" w:rsidRDefault="003D32E5" w:rsidP="00BC40F1">
            <w:pPr>
              <w:ind w:firstLine="0"/>
              <w:jc w:val="left"/>
              <w:rPr>
                <w:rFonts w:eastAsia="Cambria"/>
                <w:sz w:val="18"/>
                <w:szCs w:val="18"/>
              </w:rPr>
            </w:pPr>
            <w:r w:rsidRPr="00A6209C">
              <w:rPr>
                <w:rFonts w:eastAsia="Cambria"/>
                <w:sz w:val="18"/>
                <w:szCs w:val="18"/>
              </w:rPr>
              <w:t>Коммерческое назначение</w:t>
            </w:r>
          </w:p>
        </w:tc>
        <w:tc>
          <w:tcPr>
            <w:tcW w:w="740" w:type="pct"/>
            <w:vAlign w:val="center"/>
          </w:tcPr>
          <w:p w14:paraId="421F4089" w14:textId="77777777" w:rsidR="003D32E5" w:rsidRPr="00A6209C" w:rsidRDefault="003D32E5" w:rsidP="00BC40F1">
            <w:pPr>
              <w:ind w:firstLine="0"/>
              <w:jc w:val="center"/>
              <w:rPr>
                <w:rFonts w:eastAsia="Cambria"/>
                <w:sz w:val="18"/>
                <w:szCs w:val="18"/>
              </w:rPr>
            </w:pPr>
            <w:r w:rsidRPr="00A6209C">
              <w:rPr>
                <w:rFonts w:eastAsia="Cambria"/>
                <w:sz w:val="18"/>
                <w:szCs w:val="18"/>
              </w:rPr>
              <w:t>5</w:t>
            </w:r>
          </w:p>
        </w:tc>
        <w:tc>
          <w:tcPr>
            <w:tcW w:w="1129" w:type="pct"/>
            <w:vAlign w:val="center"/>
          </w:tcPr>
          <w:p w14:paraId="43FBB1CB" w14:textId="77777777" w:rsidR="003D32E5" w:rsidRPr="00A6209C" w:rsidRDefault="003D32E5" w:rsidP="00BC40F1">
            <w:pPr>
              <w:ind w:firstLine="0"/>
              <w:jc w:val="center"/>
              <w:rPr>
                <w:rFonts w:eastAsia="Cambria"/>
                <w:sz w:val="18"/>
                <w:szCs w:val="18"/>
              </w:rPr>
            </w:pPr>
            <w:r w:rsidRPr="00A6209C">
              <w:rPr>
                <w:rFonts w:eastAsia="Cambria"/>
                <w:sz w:val="18"/>
                <w:szCs w:val="18"/>
              </w:rPr>
              <w:t>4</w:t>
            </w:r>
          </w:p>
        </w:tc>
        <w:tc>
          <w:tcPr>
            <w:tcW w:w="834" w:type="pct"/>
            <w:vMerge/>
            <w:vAlign w:val="center"/>
          </w:tcPr>
          <w:p w14:paraId="29E09369" w14:textId="77777777" w:rsidR="003D32E5" w:rsidRPr="00A6209C" w:rsidRDefault="003D32E5" w:rsidP="00BC40F1">
            <w:pPr>
              <w:ind w:firstLine="0"/>
              <w:jc w:val="center"/>
              <w:rPr>
                <w:rFonts w:eastAsia="Cambria"/>
                <w:sz w:val="18"/>
                <w:szCs w:val="18"/>
              </w:rPr>
            </w:pPr>
          </w:p>
        </w:tc>
      </w:tr>
      <w:tr w:rsidR="003D32E5" w:rsidRPr="00A6209C" w14:paraId="33AD7A98" w14:textId="77777777" w:rsidTr="00C24DF6">
        <w:trPr>
          <w:trHeight w:val="113"/>
        </w:trPr>
        <w:tc>
          <w:tcPr>
            <w:tcW w:w="2297" w:type="pct"/>
            <w:vAlign w:val="center"/>
          </w:tcPr>
          <w:p w14:paraId="0C50EF73" w14:textId="77777777" w:rsidR="003D32E5" w:rsidRPr="00A6209C" w:rsidRDefault="003D32E5" w:rsidP="00BC40F1">
            <w:pPr>
              <w:ind w:firstLine="0"/>
              <w:jc w:val="left"/>
              <w:rPr>
                <w:rFonts w:eastAsia="Cambria"/>
                <w:sz w:val="18"/>
                <w:szCs w:val="18"/>
              </w:rPr>
            </w:pPr>
            <w:r w:rsidRPr="00A6209C">
              <w:rPr>
                <w:rFonts w:eastAsia="Cambria"/>
                <w:sz w:val="18"/>
                <w:szCs w:val="18"/>
              </w:rPr>
              <w:t>Производственное назначение</w:t>
            </w:r>
          </w:p>
        </w:tc>
        <w:tc>
          <w:tcPr>
            <w:tcW w:w="740" w:type="pct"/>
            <w:vAlign w:val="center"/>
          </w:tcPr>
          <w:p w14:paraId="17FEBAC3" w14:textId="77777777" w:rsidR="003D32E5" w:rsidRPr="00A6209C" w:rsidRDefault="003D32E5" w:rsidP="00BC40F1">
            <w:pPr>
              <w:ind w:firstLine="0"/>
              <w:jc w:val="center"/>
              <w:rPr>
                <w:rFonts w:eastAsia="Cambria"/>
                <w:sz w:val="18"/>
                <w:szCs w:val="18"/>
              </w:rPr>
            </w:pPr>
            <w:r w:rsidRPr="00A6209C">
              <w:rPr>
                <w:rFonts w:eastAsia="Cambria"/>
                <w:sz w:val="18"/>
                <w:szCs w:val="18"/>
              </w:rPr>
              <w:t>4</w:t>
            </w:r>
          </w:p>
        </w:tc>
        <w:tc>
          <w:tcPr>
            <w:tcW w:w="1129" w:type="pct"/>
            <w:vAlign w:val="center"/>
          </w:tcPr>
          <w:p w14:paraId="224F9638" w14:textId="77777777" w:rsidR="003D32E5" w:rsidRPr="00A6209C" w:rsidRDefault="003D32E5" w:rsidP="00BC40F1">
            <w:pPr>
              <w:ind w:firstLine="0"/>
              <w:jc w:val="center"/>
              <w:rPr>
                <w:rFonts w:eastAsia="Cambria"/>
                <w:sz w:val="18"/>
                <w:szCs w:val="18"/>
              </w:rPr>
            </w:pPr>
            <w:r w:rsidRPr="00A6209C">
              <w:rPr>
                <w:rFonts w:eastAsia="Cambria"/>
                <w:sz w:val="18"/>
                <w:szCs w:val="18"/>
              </w:rPr>
              <w:t>4</w:t>
            </w:r>
          </w:p>
        </w:tc>
        <w:tc>
          <w:tcPr>
            <w:tcW w:w="834" w:type="pct"/>
            <w:vMerge/>
            <w:vAlign w:val="center"/>
          </w:tcPr>
          <w:p w14:paraId="6242B1D7" w14:textId="77777777" w:rsidR="003D32E5" w:rsidRPr="00A6209C" w:rsidRDefault="003D32E5" w:rsidP="00BC40F1">
            <w:pPr>
              <w:ind w:firstLine="0"/>
              <w:jc w:val="center"/>
              <w:rPr>
                <w:rFonts w:eastAsia="Cambria"/>
                <w:sz w:val="18"/>
                <w:szCs w:val="18"/>
              </w:rPr>
            </w:pPr>
          </w:p>
        </w:tc>
      </w:tr>
    </w:tbl>
    <w:p w14:paraId="2144EBDE" w14:textId="0C3C6ACF" w:rsidR="003D32E5" w:rsidRPr="00C24DF6" w:rsidRDefault="00536767" w:rsidP="00C24DF6">
      <w:pPr>
        <w:widowControl w:val="0"/>
        <w:autoSpaceDE w:val="0"/>
        <w:autoSpaceDN w:val="0"/>
        <w:adjustRightInd w:val="0"/>
        <w:spacing w:before="60"/>
        <w:ind w:firstLine="0"/>
        <w:rPr>
          <w:i/>
          <w:iCs/>
          <w:sz w:val="18"/>
          <w:szCs w:val="18"/>
        </w:rPr>
      </w:pPr>
      <w:r w:rsidRPr="00C24DF6">
        <w:rPr>
          <w:i/>
          <w:iCs/>
          <w:sz w:val="18"/>
          <w:szCs w:val="18"/>
        </w:rPr>
        <w:t>*</w:t>
      </w:r>
      <w:r w:rsidR="003D32E5" w:rsidRPr="00C24DF6">
        <w:rPr>
          <w:i/>
          <w:iCs/>
          <w:sz w:val="18"/>
          <w:szCs w:val="18"/>
        </w:rPr>
        <w:t>Описание ценовых зон по районам Хабаровского края (за исключением г. Хабаровск и г.</w:t>
      </w:r>
      <w:r w:rsidR="00502483" w:rsidRPr="00C24DF6">
        <w:rPr>
          <w:i/>
          <w:iCs/>
          <w:sz w:val="18"/>
          <w:szCs w:val="18"/>
        </w:rPr>
        <w:t xml:space="preserve"> </w:t>
      </w:r>
      <w:r w:rsidR="003D32E5" w:rsidRPr="00C24DF6">
        <w:rPr>
          <w:i/>
          <w:iCs/>
          <w:sz w:val="18"/>
          <w:szCs w:val="18"/>
        </w:rPr>
        <w:t>Комсомольск-на-Амуре) представлено отдельно в разделе 1.1.5.</w:t>
      </w:r>
    </w:p>
    <w:p w14:paraId="25B12EA2" w14:textId="148D5C4E" w:rsidR="005F693C" w:rsidRPr="00333DEC" w:rsidRDefault="005F693C" w:rsidP="0043008E">
      <w:pPr>
        <w:pStyle w:val="33"/>
        <w:numPr>
          <w:ilvl w:val="2"/>
          <w:numId w:val="3"/>
        </w:numPr>
        <w:tabs>
          <w:tab w:val="left" w:pos="993"/>
        </w:tabs>
        <w:spacing w:after="120"/>
        <w:ind w:left="714" w:hanging="357"/>
        <w:jc w:val="center"/>
        <w:rPr>
          <w:i w:val="0"/>
          <w:sz w:val="20"/>
          <w:szCs w:val="18"/>
        </w:rPr>
      </w:pPr>
      <w:bookmarkStart w:id="44" w:name="_Toc73388303"/>
      <w:bookmarkStart w:id="45" w:name="_Toc235088929"/>
      <w:r w:rsidRPr="00333DEC">
        <w:rPr>
          <w:i w:val="0"/>
          <w:sz w:val="20"/>
          <w:szCs w:val="18"/>
        </w:rPr>
        <w:lastRenderedPageBreak/>
        <w:t>Результаты оценочного зонирования г.</w:t>
      </w:r>
      <w:r w:rsidR="00615B16" w:rsidRPr="00333DEC">
        <w:rPr>
          <w:i w:val="0"/>
          <w:sz w:val="20"/>
          <w:szCs w:val="18"/>
        </w:rPr>
        <w:t xml:space="preserve"> </w:t>
      </w:r>
      <w:r w:rsidRPr="00333DEC">
        <w:rPr>
          <w:i w:val="0"/>
          <w:sz w:val="20"/>
          <w:szCs w:val="18"/>
        </w:rPr>
        <w:t>Хабаровска</w:t>
      </w:r>
      <w:bookmarkEnd w:id="44"/>
      <w:bookmarkEnd w:id="45"/>
    </w:p>
    <w:p w14:paraId="44DC3ADE" w14:textId="3AFD08EB" w:rsidR="001C10EA" w:rsidRPr="001C10EA" w:rsidRDefault="001C10EA" w:rsidP="001C10EA">
      <w:pPr>
        <w:rPr>
          <w:color w:val="000000" w:themeColor="text1"/>
        </w:rPr>
      </w:pPr>
      <w:r w:rsidRPr="00D0207C">
        <w:rPr>
          <w:color w:val="000000" w:themeColor="text1"/>
        </w:rPr>
        <w:t>В целях проведения оценочного зонирования выбран</w:t>
      </w:r>
      <w:r w:rsidRPr="001C10EA">
        <w:rPr>
          <w:color w:val="000000" w:themeColor="text1"/>
        </w:rPr>
        <w:t xml:space="preserve"> типовой объект недвижимости, основные физические и иные характеристики вида использования, которого наиболее соответствуют спросу и предложению в соответствующем сегменте рынка. Подробнее</w:t>
      </w:r>
      <w:r w:rsidR="0043008E">
        <w:rPr>
          <w:color w:val="000000" w:themeColor="text1"/>
        </w:rPr>
        <w:t xml:space="preserve"> в таблицах (</w:t>
      </w:r>
      <w:r w:rsidRPr="001C10EA">
        <w:rPr>
          <w:i/>
          <w:iCs/>
          <w:color w:val="000000" w:themeColor="text1"/>
        </w:rPr>
        <w:fldChar w:fldCharType="begin"/>
      </w:r>
      <w:r w:rsidRPr="001C10EA">
        <w:rPr>
          <w:i/>
          <w:iCs/>
          <w:color w:val="000000" w:themeColor="text1"/>
        </w:rPr>
        <w:instrText xml:space="preserve"> REF _Ref230844314 \h  \* MERGEFORMAT </w:instrText>
      </w:r>
      <w:r w:rsidRPr="001C10EA">
        <w:rPr>
          <w:i/>
          <w:iCs/>
          <w:color w:val="000000" w:themeColor="text1"/>
        </w:rPr>
      </w:r>
      <w:r w:rsidRPr="001C10EA">
        <w:rPr>
          <w:i/>
          <w:iCs/>
          <w:color w:val="000000" w:themeColor="text1"/>
        </w:rPr>
        <w:fldChar w:fldCharType="separate"/>
      </w:r>
      <w:r w:rsidR="004B09DA" w:rsidRPr="004B09DA">
        <w:rPr>
          <w:i/>
          <w:iCs/>
          <w:color w:val="000000" w:themeColor="text1"/>
        </w:rPr>
        <w:t xml:space="preserve">Таблица </w:t>
      </w:r>
      <w:r w:rsidR="004B09DA" w:rsidRPr="004B09DA">
        <w:rPr>
          <w:i/>
          <w:iCs/>
          <w:noProof/>
          <w:color w:val="000000" w:themeColor="text1"/>
        </w:rPr>
        <w:t>10</w:t>
      </w:r>
      <w:r w:rsidRPr="001C10EA">
        <w:rPr>
          <w:i/>
          <w:iCs/>
          <w:color w:val="000000" w:themeColor="text1"/>
        </w:rPr>
        <w:fldChar w:fldCharType="end"/>
      </w:r>
      <w:r w:rsidRPr="001C10EA">
        <w:rPr>
          <w:i/>
          <w:iCs/>
          <w:color w:val="000000" w:themeColor="text1"/>
        </w:rPr>
        <w:t xml:space="preserve"> </w:t>
      </w:r>
      <w:r w:rsidR="0043008E">
        <w:rPr>
          <w:i/>
          <w:iCs/>
          <w:color w:val="000000" w:themeColor="text1"/>
        </w:rPr>
        <w:t>–</w:t>
      </w:r>
      <w:r w:rsidRPr="001C10EA">
        <w:rPr>
          <w:i/>
          <w:iCs/>
          <w:color w:val="000000" w:themeColor="text1"/>
        </w:rPr>
        <w:t xml:space="preserve"> </w:t>
      </w:r>
      <w:r w:rsidRPr="001C10EA">
        <w:rPr>
          <w:i/>
          <w:iCs/>
          <w:color w:val="000000" w:themeColor="text1"/>
        </w:rPr>
        <w:fldChar w:fldCharType="begin"/>
      </w:r>
      <w:r w:rsidRPr="001C10EA">
        <w:rPr>
          <w:i/>
          <w:iCs/>
          <w:color w:val="000000" w:themeColor="text1"/>
        </w:rPr>
        <w:instrText xml:space="preserve"> REF _Ref230844225 \h  \* MERGEFORMAT </w:instrText>
      </w:r>
      <w:r w:rsidRPr="001C10EA">
        <w:rPr>
          <w:i/>
          <w:iCs/>
          <w:color w:val="000000" w:themeColor="text1"/>
        </w:rPr>
      </w:r>
      <w:r w:rsidRPr="001C10EA">
        <w:rPr>
          <w:i/>
          <w:iCs/>
          <w:color w:val="000000" w:themeColor="text1"/>
        </w:rPr>
        <w:fldChar w:fldCharType="separate"/>
      </w:r>
      <w:r w:rsidR="004B09DA" w:rsidRPr="004B09DA">
        <w:rPr>
          <w:i/>
          <w:iCs/>
          <w:color w:val="000000" w:themeColor="text1"/>
        </w:rPr>
        <w:t xml:space="preserve">Таблица </w:t>
      </w:r>
      <w:r w:rsidR="004B09DA" w:rsidRPr="004B09DA">
        <w:rPr>
          <w:i/>
          <w:iCs/>
          <w:noProof/>
          <w:color w:val="000000" w:themeColor="text1"/>
        </w:rPr>
        <w:t>13</w:t>
      </w:r>
      <w:r w:rsidRPr="001C10EA">
        <w:rPr>
          <w:i/>
          <w:iCs/>
          <w:color w:val="000000" w:themeColor="text1"/>
        </w:rPr>
        <w:fldChar w:fldCharType="end"/>
      </w:r>
      <w:r w:rsidR="0043008E">
        <w:rPr>
          <w:i/>
          <w:iCs/>
          <w:color w:val="000000" w:themeColor="text1"/>
        </w:rPr>
        <w:t>)</w:t>
      </w:r>
      <w:r w:rsidRPr="001C10EA">
        <w:rPr>
          <w:i/>
          <w:iCs/>
          <w:color w:val="000000" w:themeColor="text1"/>
        </w:rPr>
        <w:t>.</w:t>
      </w:r>
    </w:p>
    <w:p w14:paraId="2A5DE8CF" w14:textId="28823D4A" w:rsidR="001C10EA" w:rsidRDefault="001C10EA" w:rsidP="0018349C">
      <w:r w:rsidRPr="002A6C8C">
        <w:t xml:space="preserve">В рамках настоящего раздела </w:t>
      </w:r>
      <w:r w:rsidR="000C6148" w:rsidRPr="000C6148">
        <w:t>средни</w:t>
      </w:r>
      <w:r w:rsidR="000C6148">
        <w:t>е</w:t>
      </w:r>
      <w:r w:rsidR="000C6148" w:rsidRPr="000C6148">
        <w:t xml:space="preserve"> рыночны</w:t>
      </w:r>
      <w:r w:rsidR="000C6148">
        <w:t>е</w:t>
      </w:r>
      <w:r w:rsidR="000C6148" w:rsidRPr="000C6148">
        <w:t xml:space="preserve"> цен</w:t>
      </w:r>
      <w:r w:rsidR="000C6148">
        <w:t>ы</w:t>
      </w:r>
      <w:r w:rsidR="000C6148" w:rsidRPr="000C6148">
        <w:t xml:space="preserve"> </w:t>
      </w:r>
      <w:r w:rsidRPr="002A6C8C">
        <w:t>типовых объектов недвижимости приведены в виде дискретных (фиксированных) величин без указания ценового диапазона. Исчерпывающая аналитическая информация о диапазонах цен предложений</w:t>
      </w:r>
      <w:r>
        <w:t xml:space="preserve"> по ценовым зонам</w:t>
      </w:r>
      <w:r w:rsidRPr="002A6C8C">
        <w:t xml:space="preserve">, сформированная на основе комплексного мониторинга локального рынка, приведена в </w:t>
      </w:r>
      <w:r w:rsidRPr="0043008E">
        <w:rPr>
          <w:i/>
          <w:iCs/>
        </w:rPr>
        <w:t xml:space="preserve">Томе 1 </w:t>
      </w:r>
      <w:r w:rsidR="0018349C" w:rsidRPr="0043008E">
        <w:rPr>
          <w:i/>
          <w:iCs/>
        </w:rPr>
        <w:t>Общая часть</w:t>
      </w:r>
      <w:r w:rsidRPr="0043008E">
        <w:rPr>
          <w:i/>
          <w:iCs/>
        </w:rPr>
        <w:t xml:space="preserve">, </w:t>
      </w:r>
      <w:r w:rsidR="003310C4">
        <w:rPr>
          <w:i/>
          <w:iCs/>
        </w:rPr>
        <w:t>п.</w:t>
      </w:r>
      <w:r w:rsidRPr="0043008E">
        <w:rPr>
          <w:i/>
          <w:iCs/>
        </w:rPr>
        <w:t xml:space="preserve"> 4.</w:t>
      </w:r>
      <w:r w:rsidR="006E3B59">
        <w:rPr>
          <w:i/>
          <w:iCs/>
        </w:rPr>
        <w:t>2.</w:t>
      </w:r>
    </w:p>
    <w:p w14:paraId="6FB90578" w14:textId="29B90945" w:rsidR="001C10EA" w:rsidRDefault="001C10EA" w:rsidP="001C10EA">
      <w:r w:rsidRPr="002A6C8C">
        <w:t>Учитывая острый дефицит и крайне ограниченную представленность на открытом рынке прямых предложений по купле-продаже свободных земельных участков, предназначенных под среднеэтажную и многоэтажную жилую застройку (МЖС), для моделирования и обоснования границ ценовых зон использовались косвенные рыночные индикаторы. В качестве базового ценообразующего ориентира были приняты удельные показатели цен предложений на рынк</w:t>
      </w:r>
      <w:r>
        <w:t>е</w:t>
      </w:r>
      <w:r w:rsidRPr="002A6C8C">
        <w:t xml:space="preserve"> жилья (квартир в многоквартирных домах), как наиболее развитого и репрезентативного сегмента недвижимости в исследуемых локациях.</w:t>
      </w:r>
    </w:p>
    <w:p w14:paraId="2813B63F" w14:textId="69CC8403" w:rsidR="001C10EA" w:rsidRPr="00333DEC" w:rsidRDefault="001C10EA" w:rsidP="001C10EA">
      <w:pPr>
        <w:pStyle w:val="33"/>
        <w:numPr>
          <w:ilvl w:val="3"/>
          <w:numId w:val="3"/>
        </w:numPr>
        <w:tabs>
          <w:tab w:val="left" w:pos="851"/>
        </w:tabs>
        <w:spacing w:after="120"/>
        <w:jc w:val="center"/>
        <w:rPr>
          <w:b w:val="0"/>
          <w:i w:val="0"/>
          <w:sz w:val="20"/>
          <w:szCs w:val="22"/>
        </w:rPr>
      </w:pPr>
      <w:bookmarkStart w:id="46" w:name="_Toc230249308"/>
      <w:bookmarkStart w:id="47" w:name="_Toc235088930"/>
      <w:r w:rsidRPr="00333DEC">
        <w:rPr>
          <w:i w:val="0"/>
          <w:sz w:val="20"/>
          <w:szCs w:val="22"/>
        </w:rPr>
        <w:t>Оценочное зонирование сегмента «Жилая застройка</w:t>
      </w:r>
      <w:r w:rsidR="00570A4D">
        <w:rPr>
          <w:i w:val="0"/>
          <w:sz w:val="20"/>
          <w:szCs w:val="22"/>
        </w:rPr>
        <w:t xml:space="preserve"> </w:t>
      </w:r>
      <w:r w:rsidRPr="00333DEC">
        <w:rPr>
          <w:i w:val="0"/>
          <w:sz w:val="20"/>
          <w:szCs w:val="22"/>
        </w:rPr>
        <w:t>(среднеэтажная и многоэтажная)» (МЖС)</w:t>
      </w:r>
      <w:r w:rsidR="00536767">
        <w:rPr>
          <w:i w:val="0"/>
          <w:sz w:val="20"/>
          <w:szCs w:val="22"/>
        </w:rPr>
        <w:t xml:space="preserve"> </w:t>
      </w:r>
      <w:r w:rsidRPr="00333DEC">
        <w:rPr>
          <w:i w:val="0"/>
          <w:sz w:val="20"/>
          <w:szCs w:val="22"/>
        </w:rPr>
        <w:t>г.</w:t>
      </w:r>
      <w:r w:rsidR="00873C32">
        <w:rPr>
          <w:i w:val="0"/>
          <w:sz w:val="20"/>
          <w:szCs w:val="22"/>
        </w:rPr>
        <w:t> </w:t>
      </w:r>
      <w:r w:rsidRPr="00333DEC">
        <w:rPr>
          <w:i w:val="0"/>
          <w:sz w:val="20"/>
          <w:szCs w:val="22"/>
        </w:rPr>
        <w:t>Хабаровска</w:t>
      </w:r>
      <w:r w:rsidRPr="00333DEC">
        <w:rPr>
          <w:rStyle w:val="aa"/>
          <w:i w:val="0"/>
          <w:sz w:val="20"/>
          <w:szCs w:val="22"/>
        </w:rPr>
        <w:footnoteReference w:id="6"/>
      </w:r>
      <w:bookmarkEnd w:id="46"/>
      <w:bookmarkEnd w:id="47"/>
    </w:p>
    <w:p w14:paraId="174346DC" w14:textId="77777777" w:rsidR="001C10EA" w:rsidRPr="00BA4775" w:rsidRDefault="001C10EA" w:rsidP="001C10EA">
      <w:pPr>
        <w:pStyle w:val="ConsPlusNormal"/>
        <w:ind w:firstLine="709"/>
        <w:jc w:val="both"/>
        <w:rPr>
          <w:rFonts w:ascii="Times New Roman" w:hAnsi="Times New Roman" w:cs="Times New Roman"/>
        </w:rPr>
      </w:pPr>
      <w:r w:rsidRPr="00BA4775">
        <w:rPr>
          <w:rFonts w:ascii="Times New Roman" w:hAnsi="Times New Roman" w:cs="Times New Roman"/>
        </w:rPr>
        <w:t xml:space="preserve">В настоящее время в г. Хабаровске рынок МЖС является достаточно развитым сегментом рынка, информация по которой является </w:t>
      </w:r>
      <w:r w:rsidRPr="0012691D">
        <w:rPr>
          <w:rFonts w:ascii="Times New Roman" w:hAnsi="Times New Roman" w:cs="Times New Roman"/>
          <w:color w:val="000000" w:themeColor="text1"/>
        </w:rPr>
        <w:t xml:space="preserve">основной при проведении оценочного зонирования. </w:t>
      </w:r>
    </w:p>
    <w:p w14:paraId="0B0233B3" w14:textId="77777777" w:rsidR="001C10EA" w:rsidRPr="00BA4775" w:rsidRDefault="001C10EA" w:rsidP="001C10EA">
      <w:pPr>
        <w:pStyle w:val="ConsPlusNormal"/>
        <w:ind w:firstLine="709"/>
        <w:jc w:val="both"/>
        <w:rPr>
          <w:rFonts w:ascii="Times New Roman" w:hAnsi="Times New Roman" w:cs="Times New Roman"/>
        </w:rPr>
      </w:pPr>
      <w:r w:rsidRPr="00BA4775">
        <w:rPr>
          <w:rFonts w:ascii="Times New Roman" w:hAnsi="Times New Roman" w:cs="Times New Roman"/>
        </w:rPr>
        <w:t xml:space="preserve">Исторически сложившиеся жилые микрорайоны в пределах административных округов города использованы для определения границ локаций объектов, что облегчает географическое ориентирование территории города, а также учитывает основные ценообразующие характеристики, т.е. факторы социально-экономического и иного характера, влияющих на использование территорий (ландшафтных, производственных, демографических, социально-культурных), а также удаленности от основных административных и транспортных центров и уровня инженерно-транспортного обеспечения. </w:t>
      </w:r>
    </w:p>
    <w:p w14:paraId="6E862255" w14:textId="1D2999DC" w:rsidR="001C10EA" w:rsidRPr="00BA4775" w:rsidRDefault="001C10EA" w:rsidP="0043008E">
      <w:pPr>
        <w:pStyle w:val="ConsPlusNormal"/>
        <w:spacing w:before="60"/>
        <w:ind w:firstLine="0"/>
        <w:jc w:val="both"/>
        <w:rPr>
          <w:rFonts w:ascii="Times New Roman" w:hAnsi="Times New Roman" w:cs="Times New Roman"/>
        </w:rPr>
      </w:pPr>
      <w:bookmarkStart w:id="48" w:name="_Toc230249375"/>
      <w:bookmarkStart w:id="49" w:name="_Toc235088988"/>
      <w:r w:rsidRPr="00BA4775">
        <w:rPr>
          <w:rFonts w:ascii="Times New Roman" w:hAnsi="Times New Roman" w:cs="Times New Roman"/>
        </w:rPr>
        <w:t xml:space="preserve">Таблица </w:t>
      </w:r>
      <w:r w:rsidRPr="00BA4775">
        <w:rPr>
          <w:rFonts w:ascii="Times New Roman" w:hAnsi="Times New Roman" w:cs="Times New Roman"/>
        </w:rPr>
        <w:fldChar w:fldCharType="begin"/>
      </w:r>
      <w:r w:rsidRPr="00BA4775">
        <w:rPr>
          <w:rFonts w:ascii="Times New Roman" w:hAnsi="Times New Roman" w:cs="Times New Roman"/>
        </w:rPr>
        <w:instrText xml:space="preserve"> SEQ Таблица \* ARABIC </w:instrText>
      </w:r>
      <w:r w:rsidRPr="00BA4775">
        <w:rPr>
          <w:rFonts w:ascii="Times New Roman" w:hAnsi="Times New Roman" w:cs="Times New Roman"/>
        </w:rPr>
        <w:fldChar w:fldCharType="separate"/>
      </w:r>
      <w:r w:rsidR="004B09DA">
        <w:rPr>
          <w:rFonts w:ascii="Times New Roman" w:hAnsi="Times New Roman" w:cs="Times New Roman"/>
          <w:noProof/>
        </w:rPr>
        <w:t>9</w:t>
      </w:r>
      <w:r w:rsidRPr="00BA4775">
        <w:rPr>
          <w:rFonts w:ascii="Times New Roman" w:hAnsi="Times New Roman" w:cs="Times New Roman"/>
        </w:rPr>
        <w:fldChar w:fldCharType="end"/>
      </w:r>
      <w:r w:rsidRPr="00BA4775">
        <w:rPr>
          <w:rFonts w:ascii="Times New Roman" w:hAnsi="Times New Roman" w:cs="Times New Roman"/>
        </w:rPr>
        <w:t xml:space="preserve"> –</w:t>
      </w:r>
      <w:r w:rsidRPr="00BA4775">
        <w:rPr>
          <w:rFonts w:ascii="Times New Roman" w:hAnsi="Times New Roman" w:cs="Times New Roman"/>
          <w:i/>
        </w:rPr>
        <w:t xml:space="preserve"> </w:t>
      </w:r>
      <w:r w:rsidRPr="00BA4775">
        <w:rPr>
          <w:rFonts w:ascii="Times New Roman" w:hAnsi="Times New Roman" w:cs="Times New Roman"/>
        </w:rPr>
        <w:t>Перечень жилых микрорайонов г. Хабаровска по административным районам</w:t>
      </w:r>
      <w:bookmarkEnd w:id="48"/>
      <w:bookmarkEnd w:id="49"/>
    </w:p>
    <w:tbl>
      <w:tblPr>
        <w:tblW w:w="5000" w:type="pct"/>
        <w:jc w:val="center"/>
        <w:tblCellMar>
          <w:left w:w="10" w:type="dxa"/>
          <w:right w:w="10" w:type="dxa"/>
        </w:tblCellMar>
        <w:tblLook w:val="04A0" w:firstRow="1" w:lastRow="0" w:firstColumn="1" w:lastColumn="0" w:noHBand="0" w:noVBand="1"/>
      </w:tblPr>
      <w:tblGrid>
        <w:gridCol w:w="482"/>
        <w:gridCol w:w="2813"/>
        <w:gridCol w:w="485"/>
        <w:gridCol w:w="2880"/>
        <w:gridCol w:w="772"/>
        <w:gridCol w:w="3024"/>
      </w:tblGrid>
      <w:tr w:rsidR="001C10EA" w:rsidRPr="0043008E" w14:paraId="2A7EEAE9"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DFFB96" w14:textId="77777777" w:rsidR="001C10EA" w:rsidRPr="0043008E" w:rsidRDefault="001C10EA" w:rsidP="0043008E">
            <w:pPr>
              <w:ind w:firstLine="0"/>
              <w:rPr>
                <w:color w:val="000000"/>
                <w:sz w:val="18"/>
                <w:szCs w:val="18"/>
              </w:rPr>
            </w:pPr>
            <w:r w:rsidRPr="0043008E">
              <w:rPr>
                <w:color w:val="000000"/>
                <w:sz w:val="18"/>
                <w:szCs w:val="18"/>
              </w:rPr>
              <w:t>№</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DC361C3" w14:textId="77777777" w:rsidR="001C10EA" w:rsidRPr="0043008E" w:rsidRDefault="001C10EA" w:rsidP="0043008E">
            <w:pPr>
              <w:ind w:firstLine="0"/>
              <w:jc w:val="left"/>
              <w:rPr>
                <w:color w:val="000000"/>
                <w:sz w:val="18"/>
                <w:szCs w:val="18"/>
              </w:rPr>
            </w:pPr>
            <w:r w:rsidRPr="0043008E">
              <w:rPr>
                <w:color w:val="000000"/>
                <w:sz w:val="18"/>
                <w:szCs w:val="18"/>
              </w:rPr>
              <w:t>Краснофлотский</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8A5F7C" w14:textId="77777777" w:rsidR="001C10EA" w:rsidRPr="0043008E" w:rsidRDefault="001C10EA" w:rsidP="0043008E">
            <w:pPr>
              <w:ind w:firstLine="0"/>
              <w:jc w:val="center"/>
              <w:rPr>
                <w:color w:val="000000"/>
                <w:sz w:val="18"/>
                <w:szCs w:val="18"/>
              </w:rPr>
            </w:pPr>
            <w:r w:rsidRPr="0043008E">
              <w:rPr>
                <w:color w:val="000000"/>
                <w:sz w:val="18"/>
                <w:szCs w:val="18"/>
              </w:rPr>
              <w:t>№</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7E1CC0" w14:textId="77777777" w:rsidR="001C10EA" w:rsidRPr="0043008E" w:rsidRDefault="001C10EA" w:rsidP="0043008E">
            <w:pPr>
              <w:ind w:firstLine="0"/>
              <w:jc w:val="left"/>
              <w:rPr>
                <w:color w:val="000000"/>
                <w:sz w:val="18"/>
                <w:szCs w:val="18"/>
              </w:rPr>
            </w:pPr>
            <w:r w:rsidRPr="0043008E">
              <w:rPr>
                <w:color w:val="000000"/>
                <w:sz w:val="18"/>
                <w:szCs w:val="18"/>
              </w:rPr>
              <w:t>Краснофлотский</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21993D" w14:textId="77777777" w:rsidR="001C10EA" w:rsidRPr="0043008E" w:rsidRDefault="001C10EA" w:rsidP="0043008E">
            <w:pPr>
              <w:ind w:firstLine="0"/>
              <w:jc w:val="center"/>
              <w:rPr>
                <w:color w:val="000000"/>
                <w:sz w:val="18"/>
                <w:szCs w:val="18"/>
              </w:rPr>
            </w:pPr>
            <w:r w:rsidRPr="0043008E">
              <w:rPr>
                <w:color w:val="000000"/>
                <w:sz w:val="18"/>
                <w:szCs w:val="18"/>
              </w:rPr>
              <w:t>№</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00886F" w14:textId="77777777" w:rsidR="001C10EA" w:rsidRPr="0043008E" w:rsidRDefault="001C10EA" w:rsidP="0043008E">
            <w:pPr>
              <w:ind w:firstLine="0"/>
              <w:jc w:val="left"/>
              <w:rPr>
                <w:color w:val="000000"/>
                <w:sz w:val="18"/>
                <w:szCs w:val="18"/>
              </w:rPr>
            </w:pPr>
            <w:r w:rsidRPr="0043008E">
              <w:rPr>
                <w:color w:val="000000"/>
                <w:sz w:val="18"/>
                <w:szCs w:val="18"/>
              </w:rPr>
              <w:t>Краснофлотский</w:t>
            </w:r>
          </w:p>
        </w:tc>
      </w:tr>
      <w:tr w:rsidR="001C10EA" w:rsidRPr="0043008E" w14:paraId="1F8B0FD3"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06A54A" w14:textId="77777777" w:rsidR="001C10EA" w:rsidRPr="0043008E" w:rsidRDefault="001C10EA" w:rsidP="0043008E">
            <w:pPr>
              <w:ind w:firstLine="0"/>
              <w:rPr>
                <w:color w:val="000000"/>
                <w:sz w:val="18"/>
                <w:szCs w:val="18"/>
              </w:rPr>
            </w:pPr>
            <w:r w:rsidRPr="0043008E">
              <w:rPr>
                <w:color w:val="000000"/>
                <w:sz w:val="18"/>
                <w:szCs w:val="18"/>
              </w:rPr>
              <w:t>1</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3FFEE03" w14:textId="77777777" w:rsidR="001C10EA" w:rsidRPr="0043008E" w:rsidRDefault="001C10EA" w:rsidP="0043008E">
            <w:pPr>
              <w:ind w:firstLine="0"/>
              <w:jc w:val="left"/>
              <w:rPr>
                <w:sz w:val="18"/>
                <w:szCs w:val="18"/>
              </w:rPr>
            </w:pPr>
            <w:r w:rsidRPr="0043008E">
              <w:rPr>
                <w:color w:val="000000"/>
                <w:sz w:val="18"/>
                <w:szCs w:val="18"/>
              </w:rPr>
              <w:t>Моряков-Амурцев</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5AB2AB" w14:textId="77777777" w:rsidR="001C10EA" w:rsidRPr="0043008E" w:rsidRDefault="001C10EA" w:rsidP="0043008E">
            <w:pPr>
              <w:ind w:firstLine="0"/>
              <w:jc w:val="center"/>
              <w:rPr>
                <w:color w:val="000000"/>
                <w:sz w:val="18"/>
                <w:szCs w:val="18"/>
              </w:rPr>
            </w:pPr>
            <w:r w:rsidRPr="0043008E">
              <w:rPr>
                <w:color w:val="000000"/>
                <w:sz w:val="18"/>
                <w:szCs w:val="18"/>
              </w:rPr>
              <w:t>2</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853232" w14:textId="77777777" w:rsidR="001C10EA" w:rsidRPr="0043008E" w:rsidRDefault="001C10EA" w:rsidP="0043008E">
            <w:pPr>
              <w:ind w:firstLine="0"/>
              <w:jc w:val="left"/>
              <w:rPr>
                <w:sz w:val="18"/>
                <w:szCs w:val="18"/>
              </w:rPr>
            </w:pPr>
            <w:r w:rsidRPr="0043008E">
              <w:rPr>
                <w:color w:val="000000"/>
                <w:sz w:val="18"/>
                <w:szCs w:val="18"/>
              </w:rPr>
              <w:t>Детский санаторий</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E38D8B" w14:textId="77777777" w:rsidR="001C10EA" w:rsidRPr="0043008E" w:rsidRDefault="001C10EA" w:rsidP="0043008E">
            <w:pPr>
              <w:ind w:firstLine="0"/>
              <w:jc w:val="center"/>
              <w:rPr>
                <w:color w:val="000000"/>
                <w:sz w:val="18"/>
                <w:szCs w:val="18"/>
              </w:rPr>
            </w:pPr>
            <w:r w:rsidRPr="0043008E">
              <w:rPr>
                <w:color w:val="000000"/>
                <w:sz w:val="18"/>
                <w:szCs w:val="18"/>
              </w:rPr>
              <w:t>3</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B9DE1F" w14:textId="77777777" w:rsidR="001C10EA" w:rsidRPr="0043008E" w:rsidRDefault="001C10EA" w:rsidP="0043008E">
            <w:pPr>
              <w:ind w:firstLine="0"/>
              <w:jc w:val="left"/>
              <w:rPr>
                <w:sz w:val="18"/>
                <w:szCs w:val="18"/>
              </w:rPr>
            </w:pPr>
            <w:r w:rsidRPr="0043008E">
              <w:rPr>
                <w:color w:val="000000"/>
                <w:sz w:val="18"/>
                <w:szCs w:val="18"/>
              </w:rPr>
              <w:t>Нархоз, Политен</w:t>
            </w:r>
          </w:p>
        </w:tc>
      </w:tr>
      <w:tr w:rsidR="001C10EA" w:rsidRPr="0043008E" w14:paraId="52696860"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EACCD9" w14:textId="77777777" w:rsidR="001C10EA" w:rsidRPr="0043008E" w:rsidRDefault="001C10EA" w:rsidP="0043008E">
            <w:pPr>
              <w:ind w:firstLine="0"/>
              <w:rPr>
                <w:color w:val="000000"/>
                <w:sz w:val="18"/>
                <w:szCs w:val="18"/>
              </w:rPr>
            </w:pPr>
            <w:r w:rsidRPr="0043008E">
              <w:rPr>
                <w:color w:val="000000"/>
                <w:sz w:val="18"/>
                <w:szCs w:val="18"/>
              </w:rPr>
              <w:t>4</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EC16757" w14:textId="77777777" w:rsidR="001C10EA" w:rsidRPr="0043008E" w:rsidRDefault="001C10EA" w:rsidP="0043008E">
            <w:pPr>
              <w:ind w:firstLine="0"/>
              <w:jc w:val="left"/>
              <w:rPr>
                <w:sz w:val="18"/>
                <w:szCs w:val="18"/>
              </w:rPr>
            </w:pPr>
            <w:r w:rsidRPr="0043008E">
              <w:rPr>
                <w:color w:val="000000"/>
                <w:sz w:val="18"/>
                <w:szCs w:val="18"/>
              </w:rPr>
              <w:t>Бондаря</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A64B86" w14:textId="77777777" w:rsidR="001C10EA" w:rsidRPr="0043008E" w:rsidRDefault="001C10EA" w:rsidP="0043008E">
            <w:pPr>
              <w:ind w:firstLine="0"/>
              <w:jc w:val="center"/>
              <w:rPr>
                <w:color w:val="000000"/>
                <w:sz w:val="18"/>
                <w:szCs w:val="18"/>
              </w:rPr>
            </w:pPr>
            <w:r w:rsidRPr="0043008E">
              <w:rPr>
                <w:color w:val="000000"/>
                <w:sz w:val="18"/>
                <w:szCs w:val="18"/>
              </w:rPr>
              <w:t>5</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AC2222" w14:textId="77777777" w:rsidR="001C10EA" w:rsidRPr="0043008E" w:rsidRDefault="001C10EA" w:rsidP="0043008E">
            <w:pPr>
              <w:ind w:firstLine="0"/>
              <w:jc w:val="left"/>
              <w:rPr>
                <w:sz w:val="18"/>
                <w:szCs w:val="18"/>
              </w:rPr>
            </w:pPr>
            <w:r w:rsidRPr="0043008E">
              <w:rPr>
                <w:color w:val="000000"/>
                <w:sz w:val="18"/>
                <w:szCs w:val="18"/>
              </w:rPr>
              <w:t>Северный</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62CA5" w14:textId="77777777" w:rsidR="001C10EA" w:rsidRPr="0043008E" w:rsidRDefault="001C10EA" w:rsidP="0043008E">
            <w:pPr>
              <w:ind w:firstLine="0"/>
              <w:jc w:val="center"/>
              <w:rPr>
                <w:color w:val="000000"/>
                <w:sz w:val="18"/>
                <w:szCs w:val="18"/>
              </w:rPr>
            </w:pPr>
            <w:r w:rsidRPr="0043008E">
              <w:rPr>
                <w:color w:val="000000"/>
                <w:sz w:val="18"/>
                <w:szCs w:val="18"/>
              </w:rPr>
              <w:t>6</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0B9BEB" w14:textId="77777777" w:rsidR="001C10EA" w:rsidRPr="0043008E" w:rsidRDefault="001C10EA" w:rsidP="0043008E">
            <w:pPr>
              <w:ind w:firstLine="0"/>
              <w:jc w:val="left"/>
              <w:rPr>
                <w:sz w:val="18"/>
                <w:szCs w:val="18"/>
              </w:rPr>
            </w:pPr>
            <w:r w:rsidRPr="0043008E">
              <w:rPr>
                <w:color w:val="000000"/>
                <w:sz w:val="18"/>
                <w:szCs w:val="18"/>
              </w:rPr>
              <w:t>Трехгорная</w:t>
            </w:r>
          </w:p>
        </w:tc>
      </w:tr>
      <w:tr w:rsidR="001C10EA" w:rsidRPr="0043008E" w14:paraId="59AA28BE"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D61B32" w14:textId="77777777" w:rsidR="001C10EA" w:rsidRPr="0043008E" w:rsidRDefault="001C10EA" w:rsidP="0043008E">
            <w:pPr>
              <w:ind w:firstLine="0"/>
              <w:rPr>
                <w:color w:val="000000"/>
                <w:sz w:val="18"/>
                <w:szCs w:val="18"/>
              </w:rPr>
            </w:pPr>
            <w:r w:rsidRPr="0043008E">
              <w:rPr>
                <w:color w:val="000000"/>
                <w:sz w:val="18"/>
                <w:szCs w:val="18"/>
              </w:rPr>
              <w:t>7</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0DE0B5B" w14:textId="77777777" w:rsidR="001C10EA" w:rsidRPr="0043008E" w:rsidRDefault="001C10EA" w:rsidP="0043008E">
            <w:pPr>
              <w:ind w:firstLine="0"/>
              <w:jc w:val="left"/>
              <w:rPr>
                <w:sz w:val="18"/>
                <w:szCs w:val="18"/>
              </w:rPr>
            </w:pPr>
            <w:r w:rsidRPr="0043008E">
              <w:rPr>
                <w:color w:val="000000"/>
                <w:sz w:val="18"/>
                <w:szCs w:val="18"/>
              </w:rPr>
              <w:t>Балтимор</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672C3" w14:textId="77777777" w:rsidR="001C10EA" w:rsidRPr="0043008E" w:rsidRDefault="001C10EA" w:rsidP="0043008E">
            <w:pPr>
              <w:ind w:firstLine="0"/>
              <w:jc w:val="center"/>
              <w:rPr>
                <w:color w:val="000000"/>
                <w:sz w:val="18"/>
                <w:szCs w:val="18"/>
              </w:rPr>
            </w:pPr>
            <w:r w:rsidRPr="0043008E">
              <w:rPr>
                <w:color w:val="000000"/>
                <w:sz w:val="18"/>
                <w:szCs w:val="18"/>
              </w:rPr>
              <w:t>8</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4D4801" w14:textId="77777777" w:rsidR="001C10EA" w:rsidRPr="0043008E" w:rsidRDefault="001C10EA" w:rsidP="0043008E">
            <w:pPr>
              <w:ind w:firstLine="0"/>
              <w:jc w:val="left"/>
              <w:rPr>
                <w:sz w:val="18"/>
                <w:szCs w:val="18"/>
              </w:rPr>
            </w:pPr>
            <w:r w:rsidRPr="0043008E">
              <w:rPr>
                <w:color w:val="000000"/>
                <w:sz w:val="18"/>
                <w:szCs w:val="18"/>
              </w:rPr>
              <w:t>Депо-2</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D02BCC" w14:textId="77777777" w:rsidR="001C10EA" w:rsidRPr="0043008E" w:rsidRDefault="001C10EA" w:rsidP="0043008E">
            <w:pPr>
              <w:ind w:firstLine="0"/>
              <w:jc w:val="center"/>
              <w:rPr>
                <w:color w:val="000000"/>
                <w:sz w:val="18"/>
                <w:szCs w:val="18"/>
              </w:rPr>
            </w:pPr>
            <w:r w:rsidRPr="0043008E">
              <w:rPr>
                <w:color w:val="000000"/>
                <w:sz w:val="18"/>
                <w:szCs w:val="18"/>
              </w:rPr>
              <w:t>9</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D29D2" w14:textId="77777777" w:rsidR="001C10EA" w:rsidRPr="0043008E" w:rsidRDefault="001C10EA" w:rsidP="0043008E">
            <w:pPr>
              <w:ind w:firstLine="0"/>
              <w:jc w:val="left"/>
              <w:rPr>
                <w:sz w:val="18"/>
                <w:szCs w:val="18"/>
              </w:rPr>
            </w:pPr>
            <w:r w:rsidRPr="0043008E">
              <w:rPr>
                <w:color w:val="000000"/>
                <w:sz w:val="18"/>
                <w:szCs w:val="18"/>
              </w:rPr>
              <w:t>Победа</w:t>
            </w:r>
          </w:p>
        </w:tc>
      </w:tr>
      <w:tr w:rsidR="001C10EA" w:rsidRPr="0043008E" w14:paraId="53955873"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E9D77D" w14:textId="77777777" w:rsidR="001C10EA" w:rsidRPr="0043008E" w:rsidRDefault="001C10EA" w:rsidP="0043008E">
            <w:pPr>
              <w:ind w:firstLine="0"/>
              <w:rPr>
                <w:color w:val="000000"/>
                <w:sz w:val="18"/>
                <w:szCs w:val="18"/>
              </w:rPr>
            </w:pPr>
            <w:r w:rsidRPr="0043008E">
              <w:rPr>
                <w:color w:val="000000"/>
                <w:sz w:val="18"/>
                <w:szCs w:val="18"/>
              </w:rPr>
              <w:t>10</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8FCC7C6" w14:textId="77777777" w:rsidR="001C10EA" w:rsidRPr="0043008E" w:rsidRDefault="001C10EA" w:rsidP="0043008E">
            <w:pPr>
              <w:ind w:firstLine="0"/>
              <w:jc w:val="left"/>
              <w:rPr>
                <w:sz w:val="18"/>
                <w:szCs w:val="18"/>
              </w:rPr>
            </w:pPr>
            <w:r w:rsidRPr="0043008E">
              <w:rPr>
                <w:color w:val="000000"/>
                <w:sz w:val="18"/>
                <w:szCs w:val="18"/>
              </w:rPr>
              <w:t>База КАФ</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88F064" w14:textId="77777777" w:rsidR="001C10EA" w:rsidRPr="0043008E" w:rsidRDefault="001C10EA" w:rsidP="0043008E">
            <w:pPr>
              <w:ind w:firstLine="0"/>
              <w:jc w:val="center"/>
              <w:rPr>
                <w:color w:val="000000"/>
                <w:sz w:val="18"/>
                <w:szCs w:val="18"/>
              </w:rPr>
            </w:pPr>
            <w:r w:rsidRPr="0043008E">
              <w:rPr>
                <w:color w:val="000000"/>
                <w:sz w:val="18"/>
                <w:szCs w:val="18"/>
              </w:rPr>
              <w:t>11</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7AF0BC" w14:textId="77777777" w:rsidR="001C10EA" w:rsidRPr="0043008E" w:rsidRDefault="001C10EA" w:rsidP="0043008E">
            <w:pPr>
              <w:ind w:firstLine="0"/>
              <w:jc w:val="left"/>
              <w:rPr>
                <w:sz w:val="18"/>
                <w:szCs w:val="18"/>
              </w:rPr>
            </w:pPr>
            <w:r w:rsidRPr="0043008E">
              <w:rPr>
                <w:color w:val="000000"/>
                <w:sz w:val="18"/>
                <w:szCs w:val="18"/>
              </w:rPr>
              <w:t>39-й магазин</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725647" w14:textId="77777777" w:rsidR="001C10EA" w:rsidRPr="0043008E" w:rsidRDefault="001C10EA" w:rsidP="0043008E">
            <w:pPr>
              <w:ind w:firstLine="0"/>
              <w:jc w:val="center"/>
              <w:rPr>
                <w:color w:val="000000"/>
                <w:sz w:val="18"/>
                <w:szCs w:val="18"/>
              </w:rPr>
            </w:pPr>
            <w:r w:rsidRPr="0043008E">
              <w:rPr>
                <w:color w:val="000000"/>
                <w:sz w:val="18"/>
                <w:szCs w:val="18"/>
              </w:rPr>
              <w:t>12</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64D6E8" w14:textId="77777777" w:rsidR="001C10EA" w:rsidRPr="0043008E" w:rsidRDefault="001C10EA" w:rsidP="0043008E">
            <w:pPr>
              <w:ind w:firstLine="0"/>
              <w:jc w:val="left"/>
              <w:rPr>
                <w:sz w:val="18"/>
                <w:szCs w:val="18"/>
              </w:rPr>
            </w:pPr>
            <w:r w:rsidRPr="0043008E">
              <w:rPr>
                <w:color w:val="000000"/>
                <w:sz w:val="18"/>
                <w:szCs w:val="18"/>
              </w:rPr>
              <w:t>Полярная</w:t>
            </w:r>
          </w:p>
        </w:tc>
      </w:tr>
      <w:tr w:rsidR="001C10EA" w:rsidRPr="0043008E" w14:paraId="786A83EB"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6F0946" w14:textId="77777777" w:rsidR="001C10EA" w:rsidRPr="0043008E" w:rsidRDefault="001C10EA" w:rsidP="0043008E">
            <w:pPr>
              <w:ind w:firstLine="0"/>
              <w:rPr>
                <w:color w:val="000000"/>
                <w:sz w:val="18"/>
                <w:szCs w:val="18"/>
              </w:rPr>
            </w:pPr>
            <w:r w:rsidRPr="0043008E">
              <w:rPr>
                <w:color w:val="000000"/>
                <w:sz w:val="18"/>
                <w:szCs w:val="18"/>
              </w:rPr>
              <w:t>13</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5C37F91" w14:textId="77777777" w:rsidR="001C10EA" w:rsidRPr="0043008E" w:rsidRDefault="001C10EA" w:rsidP="0043008E">
            <w:pPr>
              <w:ind w:firstLine="0"/>
              <w:jc w:val="left"/>
              <w:rPr>
                <w:sz w:val="18"/>
                <w:szCs w:val="18"/>
              </w:rPr>
            </w:pPr>
            <w:r w:rsidRPr="0043008E">
              <w:rPr>
                <w:color w:val="000000"/>
                <w:sz w:val="18"/>
                <w:szCs w:val="18"/>
              </w:rPr>
              <w:t>Березовка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01E645" w14:textId="77777777" w:rsidR="001C10EA" w:rsidRPr="0043008E" w:rsidRDefault="001C10EA" w:rsidP="0043008E">
            <w:pPr>
              <w:ind w:firstLine="0"/>
              <w:jc w:val="center"/>
              <w:rPr>
                <w:color w:val="000000"/>
                <w:sz w:val="18"/>
                <w:szCs w:val="18"/>
              </w:rPr>
            </w:pPr>
            <w:r w:rsidRPr="0043008E">
              <w:rPr>
                <w:color w:val="000000"/>
                <w:sz w:val="18"/>
                <w:szCs w:val="18"/>
              </w:rPr>
              <w:t>14</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EBC401" w14:textId="77777777" w:rsidR="001C10EA" w:rsidRPr="0043008E" w:rsidRDefault="001C10EA" w:rsidP="0043008E">
            <w:pPr>
              <w:ind w:firstLine="0"/>
              <w:jc w:val="left"/>
              <w:rPr>
                <w:sz w:val="18"/>
                <w:szCs w:val="18"/>
              </w:rPr>
            </w:pPr>
            <w:r w:rsidRPr="0043008E">
              <w:rPr>
                <w:color w:val="000000"/>
                <w:sz w:val="18"/>
                <w:szCs w:val="18"/>
              </w:rPr>
              <w:t>Завод ЖБИ-4</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CB132A" w14:textId="77777777" w:rsidR="001C10EA" w:rsidRPr="0043008E" w:rsidRDefault="001C10EA" w:rsidP="0043008E">
            <w:pPr>
              <w:ind w:firstLine="0"/>
              <w:jc w:val="center"/>
              <w:rPr>
                <w:color w:val="000000"/>
                <w:sz w:val="18"/>
                <w:szCs w:val="18"/>
              </w:rPr>
            </w:pP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AAD999" w14:textId="77777777" w:rsidR="001C10EA" w:rsidRPr="0043008E" w:rsidRDefault="001C10EA" w:rsidP="0043008E">
            <w:pPr>
              <w:ind w:firstLine="0"/>
              <w:jc w:val="left"/>
              <w:rPr>
                <w:color w:val="000000"/>
                <w:sz w:val="18"/>
                <w:szCs w:val="18"/>
              </w:rPr>
            </w:pPr>
          </w:p>
        </w:tc>
      </w:tr>
      <w:tr w:rsidR="001C10EA" w:rsidRPr="0043008E" w14:paraId="0A54B752"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53B733" w14:textId="77777777" w:rsidR="001C10EA" w:rsidRPr="0043008E" w:rsidRDefault="001C10EA" w:rsidP="0043008E">
            <w:pPr>
              <w:ind w:firstLine="0"/>
              <w:rPr>
                <w:color w:val="000000"/>
                <w:sz w:val="18"/>
                <w:szCs w:val="18"/>
              </w:rPr>
            </w:pPr>
            <w:r w:rsidRPr="0043008E">
              <w:rPr>
                <w:color w:val="000000"/>
                <w:sz w:val="18"/>
                <w:szCs w:val="18"/>
              </w:rPr>
              <w:t>№</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BA7D781" w14:textId="77777777" w:rsidR="001C10EA" w:rsidRPr="0043008E" w:rsidRDefault="001C10EA" w:rsidP="0043008E">
            <w:pPr>
              <w:ind w:firstLine="0"/>
              <w:jc w:val="left"/>
              <w:rPr>
                <w:color w:val="000000"/>
                <w:sz w:val="18"/>
                <w:szCs w:val="18"/>
              </w:rPr>
            </w:pPr>
            <w:r w:rsidRPr="0043008E">
              <w:rPr>
                <w:color w:val="000000"/>
                <w:sz w:val="18"/>
                <w:szCs w:val="18"/>
              </w:rPr>
              <w:t>Кировский</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31747" w14:textId="77777777" w:rsidR="001C10EA" w:rsidRPr="0043008E" w:rsidRDefault="001C10EA" w:rsidP="0043008E">
            <w:pPr>
              <w:ind w:firstLine="0"/>
              <w:jc w:val="center"/>
              <w:rPr>
                <w:color w:val="000000"/>
                <w:sz w:val="18"/>
                <w:szCs w:val="18"/>
              </w:rPr>
            </w:pPr>
            <w:r w:rsidRPr="0043008E">
              <w:rPr>
                <w:color w:val="000000"/>
                <w:sz w:val="18"/>
                <w:szCs w:val="18"/>
              </w:rPr>
              <w:t>№</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A0C71A" w14:textId="77777777" w:rsidR="001C10EA" w:rsidRPr="0043008E" w:rsidRDefault="001C10EA" w:rsidP="0043008E">
            <w:pPr>
              <w:ind w:firstLine="0"/>
              <w:jc w:val="left"/>
              <w:rPr>
                <w:color w:val="000000"/>
                <w:sz w:val="18"/>
                <w:szCs w:val="18"/>
              </w:rPr>
            </w:pPr>
            <w:r w:rsidRPr="0043008E">
              <w:rPr>
                <w:color w:val="000000"/>
                <w:sz w:val="18"/>
                <w:szCs w:val="18"/>
              </w:rPr>
              <w:t>Кировский</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02EEC9" w14:textId="77777777" w:rsidR="001C10EA" w:rsidRPr="0043008E" w:rsidRDefault="001C10EA" w:rsidP="0043008E">
            <w:pPr>
              <w:ind w:firstLine="0"/>
              <w:jc w:val="center"/>
              <w:rPr>
                <w:color w:val="000000"/>
                <w:sz w:val="18"/>
                <w:szCs w:val="18"/>
              </w:rPr>
            </w:pPr>
            <w:r w:rsidRPr="0043008E">
              <w:rPr>
                <w:color w:val="000000"/>
                <w:sz w:val="18"/>
                <w:szCs w:val="18"/>
              </w:rPr>
              <w:t>№</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F73A8" w14:textId="77777777" w:rsidR="001C10EA" w:rsidRPr="0043008E" w:rsidRDefault="001C10EA" w:rsidP="0043008E">
            <w:pPr>
              <w:ind w:firstLine="0"/>
              <w:jc w:val="left"/>
              <w:rPr>
                <w:color w:val="000000"/>
                <w:sz w:val="18"/>
                <w:szCs w:val="18"/>
              </w:rPr>
            </w:pPr>
            <w:r w:rsidRPr="0043008E">
              <w:rPr>
                <w:color w:val="000000"/>
                <w:sz w:val="18"/>
                <w:szCs w:val="18"/>
              </w:rPr>
              <w:t>Кировский</w:t>
            </w:r>
          </w:p>
        </w:tc>
      </w:tr>
      <w:tr w:rsidR="001C10EA" w:rsidRPr="0043008E" w14:paraId="43816FB7"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097C9C" w14:textId="77777777" w:rsidR="001C10EA" w:rsidRPr="0043008E" w:rsidRDefault="001C10EA" w:rsidP="0043008E">
            <w:pPr>
              <w:ind w:firstLine="0"/>
              <w:rPr>
                <w:color w:val="000000"/>
                <w:sz w:val="18"/>
                <w:szCs w:val="18"/>
              </w:rPr>
            </w:pPr>
            <w:r w:rsidRPr="0043008E">
              <w:rPr>
                <w:color w:val="000000"/>
                <w:sz w:val="18"/>
                <w:szCs w:val="18"/>
              </w:rPr>
              <w:t>1</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9FE52DF" w14:textId="77777777" w:rsidR="001C10EA" w:rsidRPr="0043008E" w:rsidRDefault="001C10EA" w:rsidP="0043008E">
            <w:pPr>
              <w:ind w:firstLine="0"/>
              <w:jc w:val="left"/>
              <w:rPr>
                <w:color w:val="000000"/>
                <w:sz w:val="18"/>
                <w:szCs w:val="18"/>
              </w:rPr>
            </w:pPr>
            <w:r w:rsidRPr="0043008E">
              <w:rPr>
                <w:color w:val="000000"/>
                <w:sz w:val="18"/>
                <w:szCs w:val="18"/>
              </w:rPr>
              <w:t>Воронежская</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BE2BED" w14:textId="77777777" w:rsidR="001C10EA" w:rsidRPr="0043008E" w:rsidRDefault="001C10EA" w:rsidP="0043008E">
            <w:pPr>
              <w:ind w:firstLine="0"/>
              <w:jc w:val="center"/>
              <w:rPr>
                <w:color w:val="000000"/>
                <w:sz w:val="18"/>
                <w:szCs w:val="18"/>
              </w:rPr>
            </w:pPr>
            <w:r w:rsidRPr="0043008E">
              <w:rPr>
                <w:color w:val="000000"/>
                <w:sz w:val="18"/>
                <w:szCs w:val="18"/>
              </w:rPr>
              <w:t>2</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A7E0B0" w14:textId="77777777" w:rsidR="001C10EA" w:rsidRPr="0043008E" w:rsidRDefault="001C10EA" w:rsidP="0043008E">
            <w:pPr>
              <w:ind w:firstLine="0"/>
              <w:jc w:val="left"/>
              <w:rPr>
                <w:sz w:val="18"/>
                <w:szCs w:val="18"/>
              </w:rPr>
            </w:pPr>
            <w:r w:rsidRPr="0043008E">
              <w:rPr>
                <w:color w:val="000000"/>
                <w:sz w:val="18"/>
                <w:szCs w:val="18"/>
              </w:rPr>
              <w:t>Поворот на спиртзавод</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63A59E" w14:textId="77777777" w:rsidR="001C10EA" w:rsidRPr="0043008E" w:rsidRDefault="001C10EA" w:rsidP="0043008E">
            <w:pPr>
              <w:ind w:firstLine="0"/>
              <w:jc w:val="center"/>
              <w:rPr>
                <w:color w:val="000000"/>
                <w:sz w:val="18"/>
                <w:szCs w:val="18"/>
              </w:rPr>
            </w:pPr>
            <w:r w:rsidRPr="0043008E">
              <w:rPr>
                <w:color w:val="000000"/>
                <w:sz w:val="18"/>
                <w:szCs w:val="18"/>
              </w:rPr>
              <w:t>3</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D5649C" w14:textId="77777777" w:rsidR="001C10EA" w:rsidRPr="0043008E" w:rsidRDefault="001C10EA" w:rsidP="0043008E">
            <w:pPr>
              <w:ind w:firstLine="0"/>
              <w:jc w:val="left"/>
              <w:rPr>
                <w:color w:val="000000"/>
                <w:sz w:val="18"/>
                <w:szCs w:val="18"/>
              </w:rPr>
            </w:pPr>
            <w:r w:rsidRPr="0043008E">
              <w:rPr>
                <w:color w:val="000000"/>
                <w:sz w:val="18"/>
                <w:szCs w:val="18"/>
              </w:rPr>
              <w:t>Казачья гора</w:t>
            </w:r>
          </w:p>
        </w:tc>
      </w:tr>
      <w:tr w:rsidR="001C10EA" w:rsidRPr="0043008E" w14:paraId="18E0ABC2"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A79E6A" w14:textId="77777777" w:rsidR="001C10EA" w:rsidRPr="0043008E" w:rsidRDefault="001C10EA" w:rsidP="0043008E">
            <w:pPr>
              <w:ind w:firstLine="0"/>
              <w:rPr>
                <w:color w:val="000000"/>
                <w:sz w:val="18"/>
                <w:szCs w:val="18"/>
              </w:rPr>
            </w:pPr>
            <w:r w:rsidRPr="0043008E">
              <w:rPr>
                <w:color w:val="000000"/>
                <w:sz w:val="18"/>
                <w:szCs w:val="18"/>
              </w:rPr>
              <w:t>4</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47527AA" w14:textId="77777777" w:rsidR="001C10EA" w:rsidRPr="0043008E" w:rsidRDefault="001C10EA" w:rsidP="0043008E">
            <w:pPr>
              <w:ind w:firstLine="0"/>
              <w:jc w:val="left"/>
              <w:rPr>
                <w:color w:val="000000"/>
                <w:sz w:val="18"/>
                <w:szCs w:val="18"/>
              </w:rPr>
            </w:pPr>
            <w:r w:rsidRPr="0043008E">
              <w:rPr>
                <w:color w:val="000000"/>
                <w:sz w:val="18"/>
                <w:szCs w:val="18"/>
              </w:rPr>
              <w:t>Советская</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7F98D3" w14:textId="77777777" w:rsidR="001C10EA" w:rsidRPr="0043008E" w:rsidRDefault="001C10EA" w:rsidP="0043008E">
            <w:pPr>
              <w:ind w:firstLine="0"/>
              <w:jc w:val="center"/>
              <w:rPr>
                <w:color w:val="000000"/>
                <w:sz w:val="18"/>
                <w:szCs w:val="18"/>
              </w:rPr>
            </w:pPr>
            <w:r w:rsidRPr="0043008E">
              <w:rPr>
                <w:color w:val="000000"/>
                <w:sz w:val="18"/>
                <w:szCs w:val="18"/>
              </w:rPr>
              <w:t>5</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1697FE" w14:textId="77777777" w:rsidR="001C10EA" w:rsidRPr="0043008E" w:rsidRDefault="001C10EA" w:rsidP="0043008E">
            <w:pPr>
              <w:ind w:firstLine="0"/>
              <w:jc w:val="left"/>
              <w:rPr>
                <w:color w:val="000000"/>
                <w:sz w:val="18"/>
                <w:szCs w:val="18"/>
              </w:rPr>
            </w:pPr>
            <w:r w:rsidRPr="0043008E">
              <w:rPr>
                <w:color w:val="000000"/>
                <w:sz w:val="18"/>
                <w:szCs w:val="18"/>
              </w:rPr>
              <w:t>Брестская</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D1ADBC" w14:textId="77777777" w:rsidR="001C10EA" w:rsidRPr="0043008E" w:rsidRDefault="001C10EA" w:rsidP="0043008E">
            <w:pPr>
              <w:ind w:firstLine="0"/>
              <w:jc w:val="center"/>
              <w:rPr>
                <w:color w:val="000000"/>
                <w:sz w:val="18"/>
                <w:szCs w:val="18"/>
              </w:rPr>
            </w:pPr>
            <w:r w:rsidRPr="0043008E">
              <w:rPr>
                <w:color w:val="000000"/>
                <w:sz w:val="18"/>
                <w:szCs w:val="18"/>
              </w:rPr>
              <w:t>6</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02E38E" w14:textId="77777777" w:rsidR="001C10EA" w:rsidRPr="0043008E" w:rsidRDefault="001C10EA" w:rsidP="0043008E">
            <w:pPr>
              <w:ind w:firstLine="0"/>
              <w:jc w:val="left"/>
              <w:rPr>
                <w:color w:val="000000"/>
                <w:sz w:val="18"/>
                <w:szCs w:val="18"/>
              </w:rPr>
            </w:pPr>
            <w:r w:rsidRPr="0043008E">
              <w:rPr>
                <w:color w:val="000000"/>
                <w:sz w:val="18"/>
                <w:szCs w:val="18"/>
              </w:rPr>
              <w:t>ГУПР</w:t>
            </w:r>
          </w:p>
        </w:tc>
      </w:tr>
      <w:tr w:rsidR="001C10EA" w:rsidRPr="0043008E" w14:paraId="0B564EC1"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29FDE6" w14:textId="77777777" w:rsidR="001C10EA" w:rsidRPr="0043008E" w:rsidRDefault="001C10EA" w:rsidP="0043008E">
            <w:pPr>
              <w:ind w:firstLine="0"/>
              <w:rPr>
                <w:color w:val="000000"/>
                <w:sz w:val="18"/>
                <w:szCs w:val="18"/>
              </w:rPr>
            </w:pPr>
            <w:r w:rsidRPr="0043008E">
              <w:rPr>
                <w:color w:val="000000"/>
                <w:sz w:val="18"/>
                <w:szCs w:val="18"/>
              </w:rPr>
              <w:t>7</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BFE6B40" w14:textId="77777777" w:rsidR="001C10EA" w:rsidRPr="0043008E" w:rsidRDefault="001C10EA" w:rsidP="0043008E">
            <w:pPr>
              <w:ind w:firstLine="0"/>
              <w:jc w:val="left"/>
              <w:rPr>
                <w:sz w:val="18"/>
                <w:szCs w:val="18"/>
              </w:rPr>
            </w:pPr>
            <w:r w:rsidRPr="0043008E">
              <w:rPr>
                <w:color w:val="000000"/>
                <w:sz w:val="18"/>
                <w:szCs w:val="18"/>
              </w:rPr>
              <w:t>Серышева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65321E" w14:textId="77777777" w:rsidR="001C10EA" w:rsidRPr="0043008E" w:rsidRDefault="001C10EA" w:rsidP="0043008E">
            <w:pPr>
              <w:ind w:firstLine="0"/>
              <w:jc w:val="center"/>
              <w:rPr>
                <w:color w:val="000000"/>
                <w:sz w:val="18"/>
                <w:szCs w:val="18"/>
              </w:rPr>
            </w:pPr>
            <w:r w:rsidRPr="0043008E">
              <w:rPr>
                <w:color w:val="000000"/>
                <w:sz w:val="18"/>
                <w:szCs w:val="18"/>
              </w:rPr>
              <w:t>8</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4087C1" w14:textId="77777777" w:rsidR="001C10EA" w:rsidRPr="0043008E" w:rsidRDefault="001C10EA" w:rsidP="0043008E">
            <w:pPr>
              <w:ind w:firstLine="0"/>
              <w:jc w:val="left"/>
              <w:rPr>
                <w:color w:val="000000"/>
                <w:sz w:val="18"/>
                <w:szCs w:val="18"/>
              </w:rPr>
            </w:pPr>
            <w:r w:rsidRPr="0043008E">
              <w:rPr>
                <w:color w:val="000000"/>
                <w:sz w:val="18"/>
                <w:szCs w:val="18"/>
              </w:rPr>
              <w:t>Стадион им. Ленина</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A4F5AC" w14:textId="77777777" w:rsidR="001C10EA" w:rsidRPr="0043008E" w:rsidRDefault="001C10EA" w:rsidP="0043008E">
            <w:pPr>
              <w:ind w:firstLine="0"/>
              <w:jc w:val="center"/>
              <w:rPr>
                <w:color w:val="000000"/>
                <w:sz w:val="18"/>
                <w:szCs w:val="18"/>
              </w:rPr>
            </w:pPr>
            <w:r w:rsidRPr="0043008E">
              <w:rPr>
                <w:color w:val="000000"/>
                <w:sz w:val="18"/>
                <w:szCs w:val="18"/>
              </w:rPr>
              <w:t>9</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717305" w14:textId="77777777" w:rsidR="001C10EA" w:rsidRPr="0043008E" w:rsidRDefault="001C10EA" w:rsidP="0043008E">
            <w:pPr>
              <w:ind w:firstLine="0"/>
              <w:jc w:val="left"/>
              <w:rPr>
                <w:color w:val="000000"/>
                <w:sz w:val="18"/>
                <w:szCs w:val="18"/>
              </w:rPr>
            </w:pPr>
            <w:r w:rsidRPr="0043008E">
              <w:rPr>
                <w:color w:val="000000"/>
                <w:sz w:val="18"/>
                <w:szCs w:val="18"/>
              </w:rPr>
              <w:t>38-я школа</w:t>
            </w:r>
          </w:p>
        </w:tc>
      </w:tr>
      <w:tr w:rsidR="001C10EA" w:rsidRPr="0043008E" w14:paraId="2A1B3295"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7E91E" w14:textId="77777777" w:rsidR="001C10EA" w:rsidRPr="0043008E" w:rsidRDefault="001C10EA" w:rsidP="0043008E">
            <w:pPr>
              <w:ind w:firstLine="0"/>
              <w:rPr>
                <w:color w:val="000000"/>
                <w:sz w:val="18"/>
                <w:szCs w:val="18"/>
              </w:rPr>
            </w:pPr>
            <w:r w:rsidRPr="0043008E">
              <w:rPr>
                <w:color w:val="000000"/>
                <w:sz w:val="18"/>
                <w:szCs w:val="18"/>
              </w:rPr>
              <w:t>10</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556D90F" w14:textId="77777777" w:rsidR="001C10EA" w:rsidRPr="0043008E" w:rsidRDefault="001C10EA" w:rsidP="0043008E">
            <w:pPr>
              <w:ind w:firstLine="0"/>
              <w:jc w:val="left"/>
              <w:rPr>
                <w:color w:val="000000"/>
                <w:sz w:val="18"/>
                <w:szCs w:val="18"/>
              </w:rPr>
            </w:pPr>
            <w:r w:rsidRPr="0043008E">
              <w:rPr>
                <w:color w:val="000000"/>
                <w:sz w:val="18"/>
                <w:szCs w:val="18"/>
              </w:rPr>
              <w:t>Дальдизель</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D1FCA4" w14:textId="77777777" w:rsidR="001C10EA" w:rsidRPr="0043008E" w:rsidRDefault="001C10EA" w:rsidP="0043008E">
            <w:pPr>
              <w:ind w:firstLine="0"/>
              <w:jc w:val="center"/>
              <w:rPr>
                <w:color w:val="000000"/>
                <w:sz w:val="18"/>
                <w:szCs w:val="18"/>
              </w:rPr>
            </w:pPr>
            <w:r w:rsidRPr="0043008E">
              <w:rPr>
                <w:color w:val="000000"/>
                <w:sz w:val="18"/>
                <w:szCs w:val="18"/>
              </w:rPr>
              <w:t>11</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D5D5E6" w14:textId="77777777" w:rsidR="001C10EA" w:rsidRPr="0043008E" w:rsidRDefault="001C10EA" w:rsidP="0043008E">
            <w:pPr>
              <w:ind w:firstLine="0"/>
              <w:jc w:val="left"/>
              <w:rPr>
                <w:color w:val="000000"/>
                <w:sz w:val="18"/>
                <w:szCs w:val="18"/>
              </w:rPr>
            </w:pPr>
            <w:r w:rsidRPr="0043008E">
              <w:rPr>
                <w:color w:val="000000"/>
                <w:sz w:val="18"/>
                <w:szCs w:val="18"/>
              </w:rPr>
              <w:t>Нефтяник</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7BCCD9" w14:textId="77777777" w:rsidR="001C10EA" w:rsidRPr="0043008E" w:rsidRDefault="001C10EA" w:rsidP="0043008E">
            <w:pPr>
              <w:ind w:firstLine="0"/>
              <w:jc w:val="center"/>
              <w:rPr>
                <w:color w:val="000000"/>
                <w:sz w:val="18"/>
                <w:szCs w:val="18"/>
              </w:rPr>
            </w:pPr>
            <w:r w:rsidRPr="0043008E">
              <w:rPr>
                <w:color w:val="000000"/>
                <w:sz w:val="18"/>
                <w:szCs w:val="18"/>
              </w:rPr>
              <w:t>12</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6E50B6" w14:textId="77777777" w:rsidR="001C10EA" w:rsidRPr="0043008E" w:rsidRDefault="001C10EA" w:rsidP="0043008E">
            <w:pPr>
              <w:ind w:firstLine="0"/>
              <w:jc w:val="left"/>
              <w:rPr>
                <w:color w:val="000000"/>
                <w:sz w:val="18"/>
                <w:szCs w:val="18"/>
              </w:rPr>
            </w:pPr>
            <w:r w:rsidRPr="0043008E">
              <w:rPr>
                <w:color w:val="000000"/>
                <w:sz w:val="18"/>
                <w:szCs w:val="18"/>
              </w:rPr>
              <w:t>Железка</w:t>
            </w:r>
          </w:p>
        </w:tc>
      </w:tr>
      <w:tr w:rsidR="001C10EA" w:rsidRPr="0043008E" w14:paraId="2C9C5BD1"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703726" w14:textId="77777777" w:rsidR="001C10EA" w:rsidRPr="0043008E" w:rsidRDefault="001C10EA" w:rsidP="0043008E">
            <w:pPr>
              <w:ind w:firstLine="0"/>
              <w:rPr>
                <w:color w:val="000000"/>
                <w:sz w:val="18"/>
                <w:szCs w:val="18"/>
              </w:rPr>
            </w:pPr>
            <w:r w:rsidRPr="0043008E">
              <w:rPr>
                <w:color w:val="000000"/>
                <w:sz w:val="18"/>
                <w:szCs w:val="18"/>
              </w:rPr>
              <w:t>13</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C008F6A" w14:textId="77777777" w:rsidR="001C10EA" w:rsidRPr="0043008E" w:rsidRDefault="001C10EA" w:rsidP="0043008E">
            <w:pPr>
              <w:ind w:firstLine="0"/>
              <w:jc w:val="left"/>
              <w:rPr>
                <w:color w:val="000000"/>
                <w:sz w:val="18"/>
                <w:szCs w:val="18"/>
              </w:rPr>
            </w:pPr>
            <w:r w:rsidRPr="0043008E">
              <w:rPr>
                <w:color w:val="000000"/>
                <w:sz w:val="18"/>
                <w:szCs w:val="18"/>
              </w:rPr>
              <w:t>Воронежская</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8A8A7B" w14:textId="77777777" w:rsidR="001C10EA" w:rsidRPr="0043008E" w:rsidRDefault="001C10EA" w:rsidP="0043008E">
            <w:pPr>
              <w:ind w:firstLine="0"/>
              <w:jc w:val="center"/>
              <w:rPr>
                <w:color w:val="000000"/>
                <w:sz w:val="18"/>
                <w:szCs w:val="18"/>
              </w:rPr>
            </w:pPr>
            <w:r w:rsidRPr="0043008E">
              <w:rPr>
                <w:color w:val="000000"/>
                <w:sz w:val="18"/>
                <w:szCs w:val="18"/>
              </w:rPr>
              <w:t>14</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EF7AA2" w14:textId="77777777" w:rsidR="001C10EA" w:rsidRPr="0043008E" w:rsidRDefault="001C10EA" w:rsidP="0043008E">
            <w:pPr>
              <w:ind w:firstLine="0"/>
              <w:jc w:val="left"/>
              <w:rPr>
                <w:color w:val="000000"/>
                <w:sz w:val="18"/>
                <w:szCs w:val="18"/>
              </w:rPr>
            </w:pPr>
            <w:r w:rsidRPr="0043008E">
              <w:rPr>
                <w:color w:val="000000"/>
                <w:sz w:val="18"/>
                <w:szCs w:val="18"/>
              </w:rPr>
              <w:t>Спиртзавод</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406C8D" w14:textId="77777777" w:rsidR="001C10EA" w:rsidRPr="0043008E" w:rsidRDefault="001C10EA" w:rsidP="0043008E">
            <w:pPr>
              <w:ind w:firstLine="0"/>
              <w:jc w:val="center"/>
              <w:rPr>
                <w:color w:val="000000"/>
                <w:sz w:val="18"/>
                <w:szCs w:val="18"/>
              </w:rPr>
            </w:pPr>
            <w:r w:rsidRPr="0043008E">
              <w:rPr>
                <w:color w:val="000000"/>
                <w:sz w:val="18"/>
                <w:szCs w:val="18"/>
              </w:rPr>
              <w:t>15</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910C93" w14:textId="77777777" w:rsidR="001C10EA" w:rsidRPr="0043008E" w:rsidRDefault="001C10EA" w:rsidP="0043008E">
            <w:pPr>
              <w:ind w:firstLine="0"/>
              <w:jc w:val="left"/>
              <w:rPr>
                <w:color w:val="000000"/>
                <w:sz w:val="18"/>
                <w:szCs w:val="18"/>
              </w:rPr>
            </w:pPr>
            <w:r w:rsidRPr="0043008E">
              <w:rPr>
                <w:color w:val="000000"/>
                <w:sz w:val="18"/>
                <w:szCs w:val="18"/>
              </w:rPr>
              <w:t>НПЗ</w:t>
            </w:r>
          </w:p>
        </w:tc>
      </w:tr>
      <w:tr w:rsidR="001C10EA" w:rsidRPr="0043008E" w14:paraId="01855D8A"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7B2770" w14:textId="77777777" w:rsidR="001C10EA" w:rsidRPr="0043008E" w:rsidRDefault="001C10EA" w:rsidP="0043008E">
            <w:pPr>
              <w:ind w:firstLine="0"/>
              <w:rPr>
                <w:color w:val="000000"/>
                <w:sz w:val="18"/>
                <w:szCs w:val="18"/>
              </w:rPr>
            </w:pPr>
            <w:r w:rsidRPr="0043008E">
              <w:rPr>
                <w:color w:val="000000"/>
                <w:sz w:val="18"/>
                <w:szCs w:val="18"/>
              </w:rPr>
              <w:t>16</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0A4A43D" w14:textId="77777777" w:rsidR="001C10EA" w:rsidRPr="0043008E" w:rsidRDefault="001C10EA" w:rsidP="0043008E">
            <w:pPr>
              <w:ind w:firstLine="0"/>
              <w:jc w:val="left"/>
              <w:rPr>
                <w:color w:val="000000"/>
                <w:sz w:val="18"/>
                <w:szCs w:val="18"/>
              </w:rPr>
            </w:pPr>
            <w:r w:rsidRPr="0043008E">
              <w:rPr>
                <w:color w:val="000000"/>
                <w:sz w:val="18"/>
                <w:szCs w:val="18"/>
              </w:rPr>
              <w:t>51 школа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3DACFA" w14:textId="77777777" w:rsidR="001C10EA" w:rsidRPr="0043008E" w:rsidRDefault="001C10EA" w:rsidP="0043008E">
            <w:pPr>
              <w:ind w:firstLine="0"/>
              <w:jc w:val="center"/>
              <w:rPr>
                <w:color w:val="000000"/>
                <w:sz w:val="18"/>
                <w:szCs w:val="18"/>
              </w:rPr>
            </w:pP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21AD1E" w14:textId="77777777" w:rsidR="001C10EA" w:rsidRPr="0043008E" w:rsidRDefault="001C10EA" w:rsidP="0043008E">
            <w:pPr>
              <w:ind w:firstLine="0"/>
              <w:jc w:val="left"/>
              <w:rPr>
                <w:color w:val="000000"/>
                <w:sz w:val="18"/>
                <w:szCs w:val="18"/>
              </w:rPr>
            </w:pP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FB1784" w14:textId="77777777" w:rsidR="001C10EA" w:rsidRPr="0043008E" w:rsidRDefault="001C10EA" w:rsidP="0043008E">
            <w:pPr>
              <w:ind w:firstLine="0"/>
              <w:jc w:val="center"/>
              <w:rPr>
                <w:color w:val="000000"/>
                <w:sz w:val="18"/>
                <w:szCs w:val="18"/>
              </w:rPr>
            </w:pP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C1DE99" w14:textId="77777777" w:rsidR="001C10EA" w:rsidRPr="0043008E" w:rsidRDefault="001C10EA" w:rsidP="0043008E">
            <w:pPr>
              <w:ind w:firstLine="0"/>
              <w:jc w:val="left"/>
              <w:rPr>
                <w:color w:val="000000"/>
                <w:sz w:val="18"/>
                <w:szCs w:val="18"/>
              </w:rPr>
            </w:pPr>
          </w:p>
        </w:tc>
      </w:tr>
      <w:tr w:rsidR="001C10EA" w:rsidRPr="0043008E" w14:paraId="0659FDF8"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623552" w14:textId="77777777" w:rsidR="001C10EA" w:rsidRPr="0043008E" w:rsidRDefault="001C10EA" w:rsidP="0043008E">
            <w:pPr>
              <w:ind w:firstLine="0"/>
              <w:rPr>
                <w:color w:val="000000"/>
                <w:sz w:val="18"/>
                <w:szCs w:val="18"/>
              </w:rPr>
            </w:pPr>
            <w:r w:rsidRPr="0043008E">
              <w:rPr>
                <w:color w:val="000000"/>
                <w:sz w:val="18"/>
                <w:szCs w:val="18"/>
              </w:rPr>
              <w:t>№</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6A481D9" w14:textId="77777777" w:rsidR="001C10EA" w:rsidRPr="0043008E" w:rsidRDefault="001C10EA" w:rsidP="0043008E">
            <w:pPr>
              <w:ind w:firstLine="0"/>
              <w:jc w:val="left"/>
              <w:rPr>
                <w:color w:val="000000"/>
                <w:sz w:val="18"/>
                <w:szCs w:val="18"/>
              </w:rPr>
            </w:pPr>
            <w:r w:rsidRPr="0043008E">
              <w:rPr>
                <w:color w:val="000000"/>
                <w:sz w:val="18"/>
                <w:szCs w:val="18"/>
              </w:rPr>
              <w:t>Индустриальный</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165F57" w14:textId="77777777" w:rsidR="001C10EA" w:rsidRPr="0043008E" w:rsidRDefault="001C10EA" w:rsidP="0043008E">
            <w:pPr>
              <w:ind w:firstLine="0"/>
              <w:jc w:val="center"/>
              <w:rPr>
                <w:color w:val="000000"/>
                <w:sz w:val="18"/>
                <w:szCs w:val="18"/>
              </w:rPr>
            </w:pPr>
            <w:r w:rsidRPr="0043008E">
              <w:rPr>
                <w:color w:val="000000"/>
                <w:sz w:val="18"/>
                <w:szCs w:val="18"/>
              </w:rPr>
              <w:t>№</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5449AD" w14:textId="77777777" w:rsidR="001C10EA" w:rsidRPr="0043008E" w:rsidRDefault="001C10EA" w:rsidP="0043008E">
            <w:pPr>
              <w:ind w:firstLine="0"/>
              <w:jc w:val="left"/>
              <w:rPr>
                <w:color w:val="000000"/>
                <w:sz w:val="18"/>
                <w:szCs w:val="18"/>
              </w:rPr>
            </w:pPr>
            <w:r w:rsidRPr="0043008E">
              <w:rPr>
                <w:color w:val="000000"/>
                <w:sz w:val="18"/>
                <w:szCs w:val="18"/>
              </w:rPr>
              <w:t>Индустриальный</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9B26BF" w14:textId="77777777" w:rsidR="001C10EA" w:rsidRPr="0043008E" w:rsidRDefault="001C10EA" w:rsidP="0043008E">
            <w:pPr>
              <w:ind w:firstLine="0"/>
              <w:jc w:val="center"/>
              <w:rPr>
                <w:color w:val="000000"/>
                <w:sz w:val="18"/>
                <w:szCs w:val="18"/>
              </w:rPr>
            </w:pPr>
            <w:r w:rsidRPr="0043008E">
              <w:rPr>
                <w:color w:val="000000"/>
                <w:sz w:val="18"/>
                <w:szCs w:val="18"/>
              </w:rPr>
              <w:t>№</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2A505E" w14:textId="77777777" w:rsidR="001C10EA" w:rsidRPr="0043008E" w:rsidRDefault="001C10EA" w:rsidP="0043008E">
            <w:pPr>
              <w:ind w:firstLine="0"/>
              <w:jc w:val="left"/>
              <w:rPr>
                <w:color w:val="000000"/>
                <w:sz w:val="18"/>
                <w:szCs w:val="18"/>
              </w:rPr>
            </w:pPr>
            <w:r w:rsidRPr="0043008E">
              <w:rPr>
                <w:color w:val="000000"/>
                <w:sz w:val="18"/>
                <w:szCs w:val="18"/>
              </w:rPr>
              <w:t>Индустриальный</w:t>
            </w:r>
          </w:p>
        </w:tc>
      </w:tr>
      <w:tr w:rsidR="001C10EA" w:rsidRPr="0043008E" w14:paraId="3E2A0363"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70C213" w14:textId="77777777" w:rsidR="001C10EA" w:rsidRPr="0043008E" w:rsidRDefault="001C10EA" w:rsidP="0043008E">
            <w:pPr>
              <w:ind w:firstLine="0"/>
              <w:rPr>
                <w:color w:val="000000"/>
                <w:sz w:val="18"/>
                <w:szCs w:val="18"/>
              </w:rPr>
            </w:pPr>
            <w:r w:rsidRPr="0043008E">
              <w:rPr>
                <w:color w:val="000000"/>
                <w:sz w:val="18"/>
                <w:szCs w:val="18"/>
              </w:rPr>
              <w:t>1</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1D22879" w14:textId="77777777" w:rsidR="001C10EA" w:rsidRPr="0043008E" w:rsidRDefault="001C10EA" w:rsidP="0043008E">
            <w:pPr>
              <w:ind w:firstLine="0"/>
              <w:jc w:val="left"/>
              <w:rPr>
                <w:color w:val="000000"/>
                <w:sz w:val="18"/>
                <w:szCs w:val="18"/>
              </w:rPr>
            </w:pPr>
            <w:r w:rsidRPr="0043008E">
              <w:rPr>
                <w:color w:val="000000"/>
                <w:sz w:val="18"/>
                <w:szCs w:val="18"/>
              </w:rPr>
              <w:t>Спутник</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676E11" w14:textId="77777777" w:rsidR="001C10EA" w:rsidRPr="0043008E" w:rsidRDefault="001C10EA" w:rsidP="0043008E">
            <w:pPr>
              <w:ind w:firstLine="0"/>
              <w:jc w:val="center"/>
              <w:rPr>
                <w:color w:val="000000"/>
                <w:sz w:val="18"/>
                <w:szCs w:val="18"/>
              </w:rPr>
            </w:pPr>
            <w:r w:rsidRPr="0043008E">
              <w:rPr>
                <w:color w:val="000000"/>
                <w:sz w:val="18"/>
                <w:szCs w:val="18"/>
              </w:rPr>
              <w:t>2</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F6604A" w14:textId="77777777" w:rsidR="001C10EA" w:rsidRPr="0043008E" w:rsidRDefault="001C10EA" w:rsidP="0043008E">
            <w:pPr>
              <w:ind w:firstLine="0"/>
              <w:jc w:val="left"/>
              <w:rPr>
                <w:color w:val="000000"/>
                <w:sz w:val="18"/>
                <w:szCs w:val="18"/>
              </w:rPr>
            </w:pPr>
            <w:r w:rsidRPr="0043008E">
              <w:rPr>
                <w:color w:val="000000"/>
                <w:sz w:val="18"/>
                <w:szCs w:val="18"/>
              </w:rPr>
              <w:t>Судоверфь</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D8AFC0" w14:textId="77777777" w:rsidR="001C10EA" w:rsidRPr="0043008E" w:rsidRDefault="001C10EA" w:rsidP="0043008E">
            <w:pPr>
              <w:ind w:firstLine="0"/>
              <w:jc w:val="center"/>
              <w:rPr>
                <w:color w:val="000000"/>
                <w:sz w:val="18"/>
                <w:szCs w:val="18"/>
              </w:rPr>
            </w:pPr>
            <w:r w:rsidRPr="0043008E">
              <w:rPr>
                <w:color w:val="000000"/>
                <w:sz w:val="18"/>
                <w:szCs w:val="18"/>
              </w:rPr>
              <w:t>3</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B53C9" w14:textId="77777777" w:rsidR="001C10EA" w:rsidRPr="0043008E" w:rsidRDefault="001C10EA" w:rsidP="0043008E">
            <w:pPr>
              <w:ind w:firstLine="0"/>
              <w:jc w:val="left"/>
              <w:rPr>
                <w:color w:val="000000"/>
                <w:sz w:val="18"/>
                <w:szCs w:val="18"/>
              </w:rPr>
            </w:pPr>
            <w:r w:rsidRPr="0043008E">
              <w:rPr>
                <w:color w:val="000000"/>
                <w:sz w:val="18"/>
                <w:szCs w:val="18"/>
              </w:rPr>
              <w:t>Затон</w:t>
            </w:r>
          </w:p>
        </w:tc>
      </w:tr>
      <w:tr w:rsidR="001C10EA" w:rsidRPr="0043008E" w14:paraId="3895D70B"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D0BDBC" w14:textId="77777777" w:rsidR="001C10EA" w:rsidRPr="0043008E" w:rsidRDefault="001C10EA" w:rsidP="0043008E">
            <w:pPr>
              <w:ind w:firstLine="0"/>
              <w:rPr>
                <w:color w:val="000000"/>
                <w:sz w:val="18"/>
                <w:szCs w:val="18"/>
              </w:rPr>
            </w:pPr>
            <w:r w:rsidRPr="0043008E">
              <w:rPr>
                <w:color w:val="000000"/>
                <w:sz w:val="18"/>
                <w:szCs w:val="18"/>
              </w:rPr>
              <w:t>4</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0BCE29" w14:textId="77777777" w:rsidR="001C10EA" w:rsidRPr="0043008E" w:rsidRDefault="001C10EA" w:rsidP="0043008E">
            <w:pPr>
              <w:ind w:firstLine="0"/>
              <w:jc w:val="left"/>
              <w:rPr>
                <w:color w:val="000000"/>
                <w:sz w:val="18"/>
                <w:szCs w:val="18"/>
              </w:rPr>
            </w:pPr>
            <w:r w:rsidRPr="0043008E">
              <w:rPr>
                <w:color w:val="000000"/>
                <w:sz w:val="18"/>
                <w:szCs w:val="18"/>
              </w:rPr>
              <w:t>Мелькомбинат</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F0ADEC" w14:textId="77777777" w:rsidR="001C10EA" w:rsidRPr="0043008E" w:rsidRDefault="001C10EA" w:rsidP="0043008E">
            <w:pPr>
              <w:ind w:firstLine="0"/>
              <w:jc w:val="center"/>
              <w:rPr>
                <w:color w:val="000000"/>
                <w:sz w:val="18"/>
                <w:szCs w:val="18"/>
              </w:rPr>
            </w:pPr>
            <w:r w:rsidRPr="0043008E">
              <w:rPr>
                <w:color w:val="000000"/>
                <w:sz w:val="18"/>
                <w:szCs w:val="18"/>
              </w:rPr>
              <w:t>5</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4D04F7" w14:textId="77777777" w:rsidR="001C10EA" w:rsidRPr="0043008E" w:rsidRDefault="001C10EA" w:rsidP="0043008E">
            <w:pPr>
              <w:ind w:firstLine="0"/>
              <w:jc w:val="left"/>
              <w:rPr>
                <w:color w:val="000000"/>
                <w:sz w:val="18"/>
                <w:szCs w:val="18"/>
              </w:rPr>
            </w:pPr>
            <w:r w:rsidRPr="0043008E">
              <w:rPr>
                <w:color w:val="000000"/>
                <w:sz w:val="18"/>
                <w:szCs w:val="18"/>
              </w:rPr>
              <w:t>РЭБ Флота</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C41D1E" w14:textId="77777777" w:rsidR="001C10EA" w:rsidRPr="0043008E" w:rsidRDefault="001C10EA" w:rsidP="0043008E">
            <w:pPr>
              <w:ind w:firstLine="0"/>
              <w:jc w:val="center"/>
              <w:rPr>
                <w:color w:val="000000"/>
                <w:sz w:val="18"/>
                <w:szCs w:val="18"/>
              </w:rPr>
            </w:pPr>
            <w:r w:rsidRPr="0043008E">
              <w:rPr>
                <w:color w:val="000000"/>
                <w:sz w:val="18"/>
                <w:szCs w:val="18"/>
              </w:rPr>
              <w:t>6</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9DFA3E" w14:textId="77777777" w:rsidR="001C10EA" w:rsidRPr="0043008E" w:rsidRDefault="001C10EA" w:rsidP="0043008E">
            <w:pPr>
              <w:ind w:firstLine="0"/>
              <w:jc w:val="left"/>
              <w:rPr>
                <w:color w:val="000000"/>
                <w:sz w:val="18"/>
                <w:szCs w:val="18"/>
              </w:rPr>
            </w:pPr>
            <w:r w:rsidRPr="0043008E">
              <w:rPr>
                <w:color w:val="000000"/>
                <w:sz w:val="18"/>
                <w:szCs w:val="18"/>
              </w:rPr>
              <w:t>Дендрарий</w:t>
            </w:r>
          </w:p>
        </w:tc>
      </w:tr>
      <w:tr w:rsidR="001C10EA" w:rsidRPr="0043008E" w14:paraId="492BBC2D"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679583" w14:textId="77777777" w:rsidR="001C10EA" w:rsidRPr="0043008E" w:rsidRDefault="001C10EA" w:rsidP="0043008E">
            <w:pPr>
              <w:ind w:firstLine="0"/>
              <w:rPr>
                <w:color w:val="000000"/>
                <w:sz w:val="18"/>
                <w:szCs w:val="18"/>
              </w:rPr>
            </w:pPr>
            <w:r w:rsidRPr="0043008E">
              <w:rPr>
                <w:color w:val="000000"/>
                <w:sz w:val="18"/>
                <w:szCs w:val="18"/>
              </w:rPr>
              <w:t>7</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BDFBE9A" w14:textId="77777777" w:rsidR="001C10EA" w:rsidRPr="0043008E" w:rsidRDefault="001C10EA" w:rsidP="0043008E">
            <w:pPr>
              <w:ind w:firstLine="0"/>
              <w:jc w:val="left"/>
              <w:rPr>
                <w:color w:val="000000"/>
                <w:sz w:val="18"/>
                <w:szCs w:val="18"/>
              </w:rPr>
            </w:pPr>
            <w:r w:rsidRPr="0043008E">
              <w:rPr>
                <w:color w:val="000000"/>
                <w:sz w:val="18"/>
                <w:szCs w:val="18"/>
              </w:rPr>
              <w:t>Индустриальная</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9FBEAA" w14:textId="77777777" w:rsidR="001C10EA" w:rsidRPr="0043008E" w:rsidRDefault="001C10EA" w:rsidP="0043008E">
            <w:pPr>
              <w:ind w:firstLine="0"/>
              <w:jc w:val="center"/>
              <w:rPr>
                <w:color w:val="000000"/>
                <w:sz w:val="18"/>
                <w:szCs w:val="18"/>
              </w:rPr>
            </w:pPr>
            <w:r w:rsidRPr="0043008E">
              <w:rPr>
                <w:color w:val="000000"/>
                <w:sz w:val="18"/>
                <w:szCs w:val="18"/>
              </w:rPr>
              <w:t>8</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623363" w14:textId="77777777" w:rsidR="001C10EA" w:rsidRPr="0043008E" w:rsidRDefault="001C10EA" w:rsidP="0043008E">
            <w:pPr>
              <w:ind w:firstLine="0"/>
              <w:jc w:val="left"/>
              <w:rPr>
                <w:color w:val="000000"/>
                <w:sz w:val="18"/>
                <w:szCs w:val="18"/>
              </w:rPr>
            </w:pPr>
            <w:r w:rsidRPr="0043008E">
              <w:rPr>
                <w:color w:val="000000"/>
                <w:sz w:val="18"/>
                <w:szCs w:val="18"/>
              </w:rPr>
              <w:t>19 школа</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5A1636" w14:textId="77777777" w:rsidR="001C10EA" w:rsidRPr="0043008E" w:rsidRDefault="001C10EA" w:rsidP="0043008E">
            <w:pPr>
              <w:ind w:firstLine="0"/>
              <w:jc w:val="center"/>
              <w:rPr>
                <w:color w:val="000000"/>
                <w:sz w:val="18"/>
                <w:szCs w:val="18"/>
              </w:rPr>
            </w:pPr>
            <w:r w:rsidRPr="0043008E">
              <w:rPr>
                <w:color w:val="000000"/>
                <w:sz w:val="18"/>
                <w:szCs w:val="18"/>
              </w:rPr>
              <w:t>9</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12E6C4" w14:textId="77777777" w:rsidR="001C10EA" w:rsidRPr="0043008E" w:rsidRDefault="001C10EA" w:rsidP="0043008E">
            <w:pPr>
              <w:ind w:firstLine="0"/>
              <w:jc w:val="left"/>
              <w:rPr>
                <w:color w:val="000000"/>
                <w:sz w:val="18"/>
                <w:szCs w:val="18"/>
              </w:rPr>
            </w:pPr>
            <w:r w:rsidRPr="0043008E">
              <w:rPr>
                <w:color w:val="000000"/>
                <w:sz w:val="18"/>
                <w:szCs w:val="18"/>
              </w:rPr>
              <w:t>Уссурийская</w:t>
            </w:r>
          </w:p>
        </w:tc>
      </w:tr>
      <w:tr w:rsidR="001C10EA" w:rsidRPr="0043008E" w14:paraId="2192F476"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DEF56C" w14:textId="77777777" w:rsidR="001C10EA" w:rsidRPr="0043008E" w:rsidRDefault="001C10EA" w:rsidP="0043008E">
            <w:pPr>
              <w:ind w:firstLine="0"/>
              <w:rPr>
                <w:color w:val="000000"/>
                <w:sz w:val="18"/>
                <w:szCs w:val="18"/>
              </w:rPr>
            </w:pPr>
            <w:r w:rsidRPr="0043008E">
              <w:rPr>
                <w:color w:val="000000"/>
                <w:sz w:val="18"/>
                <w:szCs w:val="18"/>
              </w:rPr>
              <w:t>10</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D79F95D" w14:textId="77777777" w:rsidR="001C10EA" w:rsidRPr="0043008E" w:rsidRDefault="001C10EA" w:rsidP="0043008E">
            <w:pPr>
              <w:ind w:firstLine="0"/>
              <w:jc w:val="left"/>
              <w:rPr>
                <w:color w:val="000000"/>
                <w:sz w:val="18"/>
                <w:szCs w:val="18"/>
              </w:rPr>
            </w:pPr>
            <w:r w:rsidRPr="0043008E">
              <w:rPr>
                <w:color w:val="000000"/>
                <w:sz w:val="18"/>
                <w:szCs w:val="18"/>
              </w:rPr>
              <w:t>МЖК</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60496A" w14:textId="77777777" w:rsidR="001C10EA" w:rsidRPr="0043008E" w:rsidRDefault="001C10EA" w:rsidP="0043008E">
            <w:pPr>
              <w:ind w:firstLine="0"/>
              <w:jc w:val="center"/>
              <w:rPr>
                <w:color w:val="000000"/>
                <w:sz w:val="18"/>
                <w:szCs w:val="18"/>
              </w:rPr>
            </w:pPr>
            <w:r w:rsidRPr="0043008E">
              <w:rPr>
                <w:color w:val="000000"/>
                <w:sz w:val="18"/>
                <w:szCs w:val="18"/>
              </w:rPr>
              <w:t>11</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ED3F2D" w14:textId="77777777" w:rsidR="001C10EA" w:rsidRPr="0043008E" w:rsidRDefault="001C10EA" w:rsidP="0043008E">
            <w:pPr>
              <w:ind w:firstLine="0"/>
              <w:jc w:val="left"/>
              <w:rPr>
                <w:color w:val="000000"/>
                <w:sz w:val="18"/>
                <w:szCs w:val="18"/>
              </w:rPr>
            </w:pPr>
            <w:r w:rsidRPr="0043008E">
              <w:rPr>
                <w:color w:val="000000"/>
                <w:sz w:val="18"/>
                <w:szCs w:val="18"/>
              </w:rPr>
              <w:t>Слободская</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9D68C1" w14:textId="77777777" w:rsidR="001C10EA" w:rsidRPr="0043008E" w:rsidRDefault="001C10EA" w:rsidP="0043008E">
            <w:pPr>
              <w:ind w:firstLine="0"/>
              <w:jc w:val="center"/>
              <w:rPr>
                <w:color w:val="000000"/>
                <w:sz w:val="18"/>
                <w:szCs w:val="18"/>
              </w:rPr>
            </w:pPr>
            <w:r w:rsidRPr="0043008E">
              <w:rPr>
                <w:color w:val="000000"/>
                <w:sz w:val="18"/>
                <w:szCs w:val="18"/>
              </w:rPr>
              <w:t>12</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C891EC" w14:textId="77777777" w:rsidR="001C10EA" w:rsidRPr="0043008E" w:rsidRDefault="001C10EA" w:rsidP="0043008E">
            <w:pPr>
              <w:ind w:firstLine="0"/>
              <w:jc w:val="left"/>
              <w:rPr>
                <w:color w:val="000000"/>
                <w:sz w:val="18"/>
                <w:szCs w:val="18"/>
              </w:rPr>
            </w:pPr>
            <w:r w:rsidRPr="0043008E">
              <w:rPr>
                <w:color w:val="000000"/>
                <w:sz w:val="18"/>
                <w:szCs w:val="18"/>
              </w:rPr>
              <w:t>Индустриальный колледж</w:t>
            </w:r>
          </w:p>
        </w:tc>
      </w:tr>
      <w:tr w:rsidR="001C10EA" w:rsidRPr="0043008E" w14:paraId="6D017E3C"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911A9" w14:textId="77777777" w:rsidR="001C10EA" w:rsidRPr="0043008E" w:rsidRDefault="001C10EA" w:rsidP="0043008E">
            <w:pPr>
              <w:ind w:firstLine="0"/>
              <w:rPr>
                <w:color w:val="000000"/>
                <w:sz w:val="18"/>
                <w:szCs w:val="18"/>
              </w:rPr>
            </w:pPr>
            <w:r w:rsidRPr="0043008E">
              <w:rPr>
                <w:color w:val="000000"/>
                <w:sz w:val="18"/>
                <w:szCs w:val="18"/>
              </w:rPr>
              <w:t>13</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FE73C1C" w14:textId="77777777" w:rsidR="001C10EA" w:rsidRPr="0043008E" w:rsidRDefault="001C10EA" w:rsidP="0043008E">
            <w:pPr>
              <w:ind w:firstLine="0"/>
              <w:jc w:val="left"/>
              <w:rPr>
                <w:color w:val="000000"/>
                <w:sz w:val="18"/>
                <w:szCs w:val="18"/>
              </w:rPr>
            </w:pPr>
            <w:r w:rsidRPr="0043008E">
              <w:rPr>
                <w:color w:val="000000"/>
                <w:sz w:val="18"/>
                <w:szCs w:val="18"/>
              </w:rPr>
              <w:t>Флегонтова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F9F575" w14:textId="77777777" w:rsidR="001C10EA" w:rsidRPr="0043008E" w:rsidRDefault="001C10EA" w:rsidP="0043008E">
            <w:pPr>
              <w:ind w:firstLine="0"/>
              <w:jc w:val="center"/>
              <w:rPr>
                <w:color w:val="000000"/>
                <w:sz w:val="18"/>
                <w:szCs w:val="18"/>
              </w:rPr>
            </w:pPr>
            <w:r w:rsidRPr="0043008E">
              <w:rPr>
                <w:color w:val="000000"/>
                <w:sz w:val="18"/>
                <w:szCs w:val="18"/>
              </w:rPr>
              <w:t>14</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4A69F0" w14:textId="77777777" w:rsidR="001C10EA" w:rsidRPr="0043008E" w:rsidRDefault="001C10EA" w:rsidP="0043008E">
            <w:pPr>
              <w:ind w:firstLine="0"/>
              <w:jc w:val="left"/>
              <w:rPr>
                <w:color w:val="000000"/>
                <w:sz w:val="18"/>
                <w:szCs w:val="18"/>
              </w:rPr>
            </w:pPr>
            <w:r w:rsidRPr="0043008E">
              <w:rPr>
                <w:color w:val="000000"/>
                <w:sz w:val="18"/>
                <w:szCs w:val="18"/>
              </w:rPr>
              <w:t>Парк им. Гагарина</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CEED42" w14:textId="77777777" w:rsidR="001C10EA" w:rsidRPr="0043008E" w:rsidRDefault="001C10EA" w:rsidP="0043008E">
            <w:pPr>
              <w:ind w:firstLine="0"/>
              <w:jc w:val="center"/>
              <w:rPr>
                <w:color w:val="000000"/>
                <w:sz w:val="18"/>
                <w:szCs w:val="18"/>
              </w:rPr>
            </w:pPr>
            <w:r w:rsidRPr="0043008E">
              <w:rPr>
                <w:color w:val="000000"/>
                <w:sz w:val="18"/>
                <w:szCs w:val="18"/>
              </w:rPr>
              <w:t>15</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70EB59" w14:textId="77777777" w:rsidR="001C10EA" w:rsidRPr="0043008E" w:rsidRDefault="001C10EA" w:rsidP="0043008E">
            <w:pPr>
              <w:ind w:firstLine="0"/>
              <w:jc w:val="left"/>
              <w:rPr>
                <w:color w:val="000000"/>
                <w:sz w:val="18"/>
                <w:szCs w:val="18"/>
              </w:rPr>
            </w:pPr>
            <w:r w:rsidRPr="0043008E">
              <w:rPr>
                <w:color w:val="000000"/>
                <w:sz w:val="18"/>
                <w:szCs w:val="18"/>
              </w:rPr>
              <w:t>13-й километр</w:t>
            </w:r>
          </w:p>
        </w:tc>
      </w:tr>
      <w:tr w:rsidR="001C10EA" w:rsidRPr="0043008E" w14:paraId="2B09BA4E"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54B9E2" w14:textId="77777777" w:rsidR="001C10EA" w:rsidRPr="0043008E" w:rsidRDefault="001C10EA" w:rsidP="0043008E">
            <w:pPr>
              <w:ind w:firstLine="0"/>
              <w:rPr>
                <w:color w:val="000000"/>
                <w:sz w:val="18"/>
                <w:szCs w:val="18"/>
              </w:rPr>
            </w:pPr>
            <w:r w:rsidRPr="0043008E">
              <w:rPr>
                <w:color w:val="000000"/>
                <w:sz w:val="18"/>
                <w:szCs w:val="18"/>
              </w:rPr>
              <w:t>16</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66BF721" w14:textId="77777777" w:rsidR="001C10EA" w:rsidRPr="0043008E" w:rsidRDefault="001C10EA" w:rsidP="0043008E">
            <w:pPr>
              <w:ind w:firstLine="0"/>
              <w:jc w:val="left"/>
              <w:rPr>
                <w:color w:val="000000"/>
                <w:sz w:val="18"/>
                <w:szCs w:val="18"/>
              </w:rPr>
            </w:pPr>
            <w:r w:rsidRPr="0043008E">
              <w:rPr>
                <w:color w:val="000000"/>
                <w:sz w:val="18"/>
                <w:szCs w:val="18"/>
              </w:rPr>
              <w:t>Дельфин</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F499B5" w14:textId="77777777" w:rsidR="001C10EA" w:rsidRPr="0043008E" w:rsidRDefault="001C10EA" w:rsidP="0043008E">
            <w:pPr>
              <w:ind w:firstLine="0"/>
              <w:jc w:val="center"/>
              <w:rPr>
                <w:color w:val="000000"/>
                <w:sz w:val="18"/>
                <w:szCs w:val="18"/>
              </w:rPr>
            </w:pPr>
            <w:r w:rsidRPr="0043008E">
              <w:rPr>
                <w:color w:val="000000"/>
                <w:sz w:val="18"/>
                <w:szCs w:val="18"/>
              </w:rPr>
              <w:t>17</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B9A41A" w14:textId="77777777" w:rsidR="001C10EA" w:rsidRPr="0043008E" w:rsidRDefault="001C10EA" w:rsidP="0043008E">
            <w:pPr>
              <w:ind w:firstLine="0"/>
              <w:jc w:val="left"/>
              <w:rPr>
                <w:color w:val="000000"/>
                <w:sz w:val="18"/>
                <w:szCs w:val="18"/>
              </w:rPr>
            </w:pPr>
            <w:r w:rsidRPr="0043008E">
              <w:rPr>
                <w:color w:val="000000"/>
                <w:sz w:val="18"/>
                <w:szCs w:val="18"/>
              </w:rPr>
              <w:t>Поворот на Красную речку</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D929C6" w14:textId="77777777" w:rsidR="001C10EA" w:rsidRPr="0043008E" w:rsidRDefault="001C10EA" w:rsidP="0043008E">
            <w:pPr>
              <w:ind w:firstLine="0"/>
              <w:jc w:val="center"/>
              <w:rPr>
                <w:color w:val="000000"/>
                <w:sz w:val="18"/>
                <w:szCs w:val="18"/>
              </w:rPr>
            </w:pPr>
            <w:r w:rsidRPr="0043008E">
              <w:rPr>
                <w:color w:val="000000"/>
                <w:sz w:val="18"/>
                <w:szCs w:val="18"/>
              </w:rPr>
              <w:t>18</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2470D6" w14:textId="77777777" w:rsidR="001C10EA" w:rsidRPr="0043008E" w:rsidRDefault="001C10EA" w:rsidP="0043008E">
            <w:pPr>
              <w:ind w:firstLine="0"/>
              <w:jc w:val="left"/>
              <w:rPr>
                <w:color w:val="000000"/>
                <w:sz w:val="18"/>
                <w:szCs w:val="18"/>
              </w:rPr>
            </w:pPr>
            <w:r w:rsidRPr="0043008E">
              <w:rPr>
                <w:color w:val="000000"/>
                <w:sz w:val="18"/>
                <w:szCs w:val="18"/>
              </w:rPr>
              <w:t>Красная речка</w:t>
            </w:r>
          </w:p>
        </w:tc>
      </w:tr>
      <w:tr w:rsidR="001C10EA" w:rsidRPr="0043008E" w14:paraId="3757DE1A"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3CFFC7" w14:textId="77777777" w:rsidR="001C10EA" w:rsidRPr="0043008E" w:rsidRDefault="001C10EA" w:rsidP="0043008E">
            <w:pPr>
              <w:ind w:firstLine="0"/>
              <w:rPr>
                <w:color w:val="000000"/>
                <w:sz w:val="18"/>
                <w:szCs w:val="18"/>
              </w:rPr>
            </w:pPr>
            <w:r w:rsidRPr="0043008E">
              <w:rPr>
                <w:color w:val="000000"/>
                <w:sz w:val="18"/>
                <w:szCs w:val="18"/>
              </w:rPr>
              <w:t>19</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22D4D09" w14:textId="77777777" w:rsidR="001C10EA" w:rsidRPr="0043008E" w:rsidRDefault="001C10EA" w:rsidP="0043008E">
            <w:pPr>
              <w:ind w:firstLine="0"/>
              <w:jc w:val="left"/>
              <w:rPr>
                <w:color w:val="000000"/>
                <w:sz w:val="18"/>
                <w:szCs w:val="18"/>
              </w:rPr>
            </w:pPr>
            <w:r w:rsidRPr="0043008E">
              <w:rPr>
                <w:color w:val="000000"/>
                <w:sz w:val="18"/>
                <w:szCs w:val="18"/>
              </w:rPr>
              <w:t>5-я площадка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F120A5" w14:textId="77777777" w:rsidR="001C10EA" w:rsidRPr="0043008E" w:rsidRDefault="001C10EA" w:rsidP="0043008E">
            <w:pPr>
              <w:ind w:firstLine="0"/>
              <w:jc w:val="center"/>
              <w:rPr>
                <w:color w:val="000000"/>
                <w:sz w:val="18"/>
                <w:szCs w:val="18"/>
              </w:rPr>
            </w:pPr>
            <w:r w:rsidRPr="0043008E">
              <w:rPr>
                <w:color w:val="000000"/>
                <w:sz w:val="18"/>
                <w:szCs w:val="18"/>
              </w:rPr>
              <w:t>20</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7E33A1" w14:textId="77777777" w:rsidR="001C10EA" w:rsidRPr="0043008E" w:rsidRDefault="001C10EA" w:rsidP="0043008E">
            <w:pPr>
              <w:ind w:firstLine="0"/>
              <w:jc w:val="left"/>
              <w:rPr>
                <w:color w:val="000000"/>
                <w:sz w:val="18"/>
                <w:szCs w:val="18"/>
              </w:rPr>
            </w:pPr>
            <w:r w:rsidRPr="0043008E">
              <w:rPr>
                <w:color w:val="000000"/>
                <w:sz w:val="18"/>
                <w:szCs w:val="18"/>
              </w:rPr>
              <w:t>Амуркабель</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8F9196" w14:textId="77777777" w:rsidR="001C10EA" w:rsidRPr="0043008E" w:rsidRDefault="001C10EA" w:rsidP="0043008E">
            <w:pPr>
              <w:ind w:firstLine="0"/>
              <w:jc w:val="center"/>
              <w:rPr>
                <w:color w:val="000000"/>
                <w:sz w:val="18"/>
                <w:szCs w:val="18"/>
              </w:rPr>
            </w:pPr>
            <w:r w:rsidRPr="0043008E">
              <w:rPr>
                <w:color w:val="000000"/>
                <w:sz w:val="18"/>
                <w:szCs w:val="18"/>
              </w:rPr>
              <w:t>21</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D1091F" w14:textId="77777777" w:rsidR="001C10EA" w:rsidRPr="0043008E" w:rsidRDefault="001C10EA" w:rsidP="0043008E">
            <w:pPr>
              <w:ind w:firstLine="0"/>
              <w:jc w:val="left"/>
              <w:rPr>
                <w:color w:val="000000"/>
                <w:sz w:val="18"/>
                <w:szCs w:val="18"/>
              </w:rPr>
            </w:pPr>
            <w:r w:rsidRPr="0043008E">
              <w:rPr>
                <w:color w:val="000000"/>
                <w:sz w:val="18"/>
                <w:szCs w:val="18"/>
              </w:rPr>
              <w:t>Индустриальный поселок</w:t>
            </w:r>
          </w:p>
        </w:tc>
      </w:tr>
      <w:tr w:rsidR="001C10EA" w:rsidRPr="0043008E" w14:paraId="6EE6ADDA"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F05E3E" w14:textId="77777777" w:rsidR="001C10EA" w:rsidRPr="0043008E" w:rsidRDefault="001C10EA" w:rsidP="0043008E">
            <w:pPr>
              <w:ind w:firstLine="0"/>
              <w:rPr>
                <w:color w:val="000000"/>
                <w:sz w:val="18"/>
                <w:szCs w:val="18"/>
              </w:rPr>
            </w:pPr>
            <w:r w:rsidRPr="0043008E">
              <w:rPr>
                <w:color w:val="000000"/>
                <w:sz w:val="18"/>
                <w:szCs w:val="18"/>
              </w:rPr>
              <w:t>22</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05C3F59" w14:textId="77777777" w:rsidR="001C10EA" w:rsidRPr="0043008E" w:rsidRDefault="001C10EA" w:rsidP="0043008E">
            <w:pPr>
              <w:ind w:firstLine="0"/>
              <w:jc w:val="left"/>
              <w:rPr>
                <w:color w:val="000000"/>
                <w:sz w:val="18"/>
                <w:szCs w:val="18"/>
              </w:rPr>
            </w:pPr>
            <w:r w:rsidRPr="0043008E">
              <w:rPr>
                <w:color w:val="000000"/>
                <w:sz w:val="18"/>
                <w:szCs w:val="18"/>
              </w:rPr>
              <w:t>Суворова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F71678" w14:textId="77777777" w:rsidR="001C10EA" w:rsidRPr="0043008E" w:rsidRDefault="001C10EA" w:rsidP="0043008E">
            <w:pPr>
              <w:ind w:firstLine="0"/>
              <w:jc w:val="center"/>
              <w:rPr>
                <w:color w:val="000000"/>
                <w:sz w:val="18"/>
                <w:szCs w:val="18"/>
              </w:rPr>
            </w:pPr>
            <w:r w:rsidRPr="0043008E">
              <w:rPr>
                <w:color w:val="000000"/>
                <w:sz w:val="18"/>
                <w:szCs w:val="18"/>
              </w:rPr>
              <w:t>23</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25CAF8" w14:textId="77777777" w:rsidR="001C10EA" w:rsidRPr="0043008E" w:rsidRDefault="001C10EA" w:rsidP="0043008E">
            <w:pPr>
              <w:ind w:firstLine="0"/>
              <w:jc w:val="left"/>
              <w:rPr>
                <w:color w:val="000000"/>
                <w:sz w:val="18"/>
                <w:szCs w:val="18"/>
              </w:rPr>
            </w:pPr>
            <w:r w:rsidRPr="0043008E">
              <w:rPr>
                <w:color w:val="000000"/>
                <w:sz w:val="18"/>
                <w:szCs w:val="18"/>
              </w:rPr>
              <w:t>Стройка</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E8499D" w14:textId="77777777" w:rsidR="001C10EA" w:rsidRPr="0043008E" w:rsidRDefault="001C10EA" w:rsidP="0043008E">
            <w:pPr>
              <w:ind w:firstLine="0"/>
              <w:jc w:val="center"/>
              <w:rPr>
                <w:color w:val="000000"/>
                <w:sz w:val="18"/>
                <w:szCs w:val="18"/>
              </w:rPr>
            </w:pPr>
            <w:r w:rsidRPr="0043008E">
              <w:rPr>
                <w:color w:val="000000"/>
                <w:sz w:val="18"/>
                <w:szCs w:val="18"/>
              </w:rPr>
              <w:t>24</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5CC461" w14:textId="77777777" w:rsidR="001C10EA" w:rsidRPr="0043008E" w:rsidRDefault="001C10EA" w:rsidP="0043008E">
            <w:pPr>
              <w:ind w:firstLine="0"/>
              <w:jc w:val="left"/>
              <w:rPr>
                <w:color w:val="000000"/>
                <w:sz w:val="18"/>
                <w:szCs w:val="18"/>
              </w:rPr>
            </w:pPr>
            <w:r w:rsidRPr="0043008E">
              <w:rPr>
                <w:color w:val="000000"/>
                <w:sz w:val="18"/>
                <w:szCs w:val="18"/>
              </w:rPr>
              <w:t>Химфармзавод</w:t>
            </w:r>
          </w:p>
        </w:tc>
      </w:tr>
      <w:tr w:rsidR="001C10EA" w:rsidRPr="0043008E" w14:paraId="0CE39C7C"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A884A0" w14:textId="77777777" w:rsidR="001C10EA" w:rsidRPr="0043008E" w:rsidRDefault="001C10EA" w:rsidP="0043008E">
            <w:pPr>
              <w:ind w:firstLine="0"/>
              <w:rPr>
                <w:color w:val="000000"/>
                <w:sz w:val="18"/>
                <w:szCs w:val="18"/>
              </w:rPr>
            </w:pPr>
            <w:r w:rsidRPr="0043008E">
              <w:rPr>
                <w:color w:val="000000"/>
                <w:sz w:val="18"/>
                <w:szCs w:val="18"/>
              </w:rPr>
              <w:t>25</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5F4AE7D" w14:textId="77777777" w:rsidR="001C10EA" w:rsidRPr="0043008E" w:rsidRDefault="001C10EA" w:rsidP="0043008E">
            <w:pPr>
              <w:ind w:firstLine="0"/>
              <w:jc w:val="left"/>
              <w:rPr>
                <w:color w:val="000000"/>
                <w:sz w:val="18"/>
                <w:szCs w:val="18"/>
              </w:rPr>
            </w:pPr>
            <w:r w:rsidRPr="0043008E">
              <w:rPr>
                <w:color w:val="000000"/>
                <w:sz w:val="18"/>
                <w:szCs w:val="18"/>
              </w:rPr>
              <w:t>Юбилейная промзона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D6CC60" w14:textId="77777777" w:rsidR="001C10EA" w:rsidRPr="0043008E" w:rsidRDefault="001C10EA" w:rsidP="0043008E">
            <w:pPr>
              <w:ind w:firstLine="0"/>
              <w:jc w:val="center"/>
              <w:rPr>
                <w:color w:val="000000"/>
                <w:sz w:val="18"/>
                <w:szCs w:val="18"/>
              </w:rPr>
            </w:pPr>
            <w:r w:rsidRPr="0043008E">
              <w:rPr>
                <w:color w:val="000000"/>
                <w:sz w:val="18"/>
                <w:szCs w:val="18"/>
              </w:rPr>
              <w:t>26</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6B45FB" w14:textId="77777777" w:rsidR="001C10EA" w:rsidRPr="0043008E" w:rsidRDefault="001C10EA" w:rsidP="0043008E">
            <w:pPr>
              <w:ind w:firstLine="0"/>
              <w:jc w:val="left"/>
              <w:rPr>
                <w:color w:val="000000"/>
                <w:sz w:val="18"/>
                <w:szCs w:val="18"/>
              </w:rPr>
            </w:pPr>
            <w:r w:rsidRPr="0043008E">
              <w:rPr>
                <w:color w:val="000000"/>
                <w:sz w:val="18"/>
                <w:szCs w:val="18"/>
              </w:rPr>
              <w:t>Южный микрорайон</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68967C" w14:textId="7D6C9895" w:rsidR="001C10EA" w:rsidRPr="0043008E" w:rsidRDefault="00536767" w:rsidP="0043008E">
            <w:pPr>
              <w:ind w:firstLine="0"/>
              <w:jc w:val="center"/>
              <w:rPr>
                <w:color w:val="000000"/>
                <w:sz w:val="18"/>
                <w:szCs w:val="18"/>
              </w:rPr>
            </w:pPr>
            <w:r>
              <w:rPr>
                <w:color w:val="000000"/>
                <w:sz w:val="18"/>
                <w:szCs w:val="18"/>
              </w:rPr>
              <w:t>27</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61E6E3" w14:textId="711A2EB0" w:rsidR="001C10EA" w:rsidRPr="0043008E" w:rsidRDefault="00536767" w:rsidP="0043008E">
            <w:pPr>
              <w:ind w:firstLine="0"/>
              <w:jc w:val="left"/>
              <w:rPr>
                <w:color w:val="000000"/>
                <w:sz w:val="18"/>
                <w:szCs w:val="18"/>
              </w:rPr>
            </w:pPr>
            <w:r>
              <w:rPr>
                <w:color w:val="000000"/>
                <w:sz w:val="18"/>
                <w:szCs w:val="18"/>
              </w:rPr>
              <w:t>Броско</w:t>
            </w:r>
          </w:p>
        </w:tc>
      </w:tr>
      <w:tr w:rsidR="001C10EA" w:rsidRPr="0043008E" w14:paraId="3A8CF7AB"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F70B01" w14:textId="77777777" w:rsidR="001C10EA" w:rsidRPr="0043008E" w:rsidRDefault="001C10EA" w:rsidP="0043008E">
            <w:pPr>
              <w:ind w:firstLine="0"/>
              <w:rPr>
                <w:color w:val="000000"/>
                <w:sz w:val="18"/>
                <w:szCs w:val="18"/>
              </w:rPr>
            </w:pPr>
            <w:r w:rsidRPr="0043008E">
              <w:rPr>
                <w:color w:val="000000"/>
                <w:sz w:val="18"/>
                <w:szCs w:val="18"/>
              </w:rPr>
              <w:t>№</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A6DE38E" w14:textId="77777777" w:rsidR="001C10EA" w:rsidRPr="0043008E" w:rsidRDefault="001C10EA" w:rsidP="0043008E">
            <w:pPr>
              <w:ind w:firstLine="0"/>
              <w:jc w:val="left"/>
              <w:rPr>
                <w:color w:val="000000"/>
                <w:sz w:val="18"/>
                <w:szCs w:val="18"/>
              </w:rPr>
            </w:pPr>
            <w:r w:rsidRPr="0043008E">
              <w:rPr>
                <w:color w:val="000000"/>
                <w:sz w:val="18"/>
                <w:szCs w:val="18"/>
              </w:rPr>
              <w:t>Центральный</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BF8F48" w14:textId="77777777" w:rsidR="001C10EA" w:rsidRPr="0043008E" w:rsidRDefault="001C10EA" w:rsidP="0043008E">
            <w:pPr>
              <w:ind w:firstLine="0"/>
              <w:jc w:val="center"/>
              <w:rPr>
                <w:color w:val="000000"/>
                <w:sz w:val="18"/>
                <w:szCs w:val="18"/>
              </w:rPr>
            </w:pPr>
            <w:r w:rsidRPr="0043008E">
              <w:rPr>
                <w:color w:val="000000"/>
                <w:sz w:val="18"/>
                <w:szCs w:val="18"/>
              </w:rPr>
              <w:t>№</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E8AF0C" w14:textId="77777777" w:rsidR="001C10EA" w:rsidRPr="0043008E" w:rsidRDefault="001C10EA" w:rsidP="0043008E">
            <w:pPr>
              <w:ind w:firstLine="0"/>
              <w:jc w:val="left"/>
              <w:rPr>
                <w:color w:val="000000"/>
                <w:sz w:val="18"/>
                <w:szCs w:val="18"/>
              </w:rPr>
            </w:pPr>
            <w:r w:rsidRPr="0043008E">
              <w:rPr>
                <w:color w:val="000000"/>
                <w:sz w:val="18"/>
                <w:szCs w:val="18"/>
              </w:rPr>
              <w:t>Центральный</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903CCC" w14:textId="77777777" w:rsidR="001C10EA" w:rsidRPr="0043008E" w:rsidRDefault="001C10EA" w:rsidP="0043008E">
            <w:pPr>
              <w:ind w:firstLine="0"/>
              <w:jc w:val="center"/>
              <w:rPr>
                <w:color w:val="000000"/>
                <w:sz w:val="18"/>
                <w:szCs w:val="18"/>
              </w:rPr>
            </w:pPr>
            <w:r w:rsidRPr="0043008E">
              <w:rPr>
                <w:color w:val="000000"/>
                <w:sz w:val="18"/>
                <w:szCs w:val="18"/>
              </w:rPr>
              <w:t>№</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7924FE" w14:textId="77777777" w:rsidR="001C10EA" w:rsidRPr="0043008E" w:rsidRDefault="001C10EA" w:rsidP="0043008E">
            <w:pPr>
              <w:ind w:firstLine="0"/>
              <w:jc w:val="left"/>
              <w:rPr>
                <w:color w:val="000000"/>
                <w:sz w:val="18"/>
                <w:szCs w:val="18"/>
              </w:rPr>
            </w:pPr>
            <w:r w:rsidRPr="0043008E">
              <w:rPr>
                <w:color w:val="000000"/>
                <w:sz w:val="18"/>
                <w:szCs w:val="18"/>
              </w:rPr>
              <w:t>Центральный</w:t>
            </w:r>
          </w:p>
        </w:tc>
      </w:tr>
      <w:tr w:rsidR="001C10EA" w:rsidRPr="0043008E" w14:paraId="649BBDB3"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063B54" w14:textId="77777777" w:rsidR="001C10EA" w:rsidRPr="0043008E" w:rsidRDefault="001C10EA" w:rsidP="0043008E">
            <w:pPr>
              <w:ind w:firstLine="0"/>
              <w:rPr>
                <w:color w:val="000000"/>
                <w:sz w:val="18"/>
                <w:szCs w:val="18"/>
              </w:rPr>
            </w:pPr>
            <w:r w:rsidRPr="0043008E">
              <w:rPr>
                <w:color w:val="000000"/>
                <w:sz w:val="18"/>
                <w:szCs w:val="18"/>
              </w:rPr>
              <w:t>1</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31EE80D" w14:textId="77777777" w:rsidR="001C10EA" w:rsidRPr="0043008E" w:rsidRDefault="001C10EA" w:rsidP="0043008E">
            <w:pPr>
              <w:ind w:firstLine="0"/>
              <w:jc w:val="left"/>
              <w:rPr>
                <w:color w:val="000000"/>
                <w:sz w:val="18"/>
                <w:szCs w:val="18"/>
              </w:rPr>
            </w:pPr>
            <w:r w:rsidRPr="0043008E">
              <w:rPr>
                <w:color w:val="000000"/>
                <w:sz w:val="18"/>
                <w:szCs w:val="18"/>
              </w:rPr>
              <w:t>Волочаевский городок</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B8E8BA" w14:textId="77777777" w:rsidR="001C10EA" w:rsidRPr="0043008E" w:rsidRDefault="001C10EA" w:rsidP="0043008E">
            <w:pPr>
              <w:ind w:firstLine="0"/>
              <w:jc w:val="center"/>
              <w:rPr>
                <w:color w:val="000000"/>
                <w:sz w:val="18"/>
                <w:szCs w:val="18"/>
              </w:rPr>
            </w:pPr>
            <w:r w:rsidRPr="0043008E">
              <w:rPr>
                <w:color w:val="000000"/>
                <w:sz w:val="18"/>
                <w:szCs w:val="18"/>
              </w:rPr>
              <w:t>2</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C515A4" w14:textId="77777777" w:rsidR="001C10EA" w:rsidRPr="0043008E" w:rsidRDefault="001C10EA" w:rsidP="0043008E">
            <w:pPr>
              <w:ind w:firstLine="0"/>
              <w:jc w:val="left"/>
              <w:rPr>
                <w:color w:val="000000"/>
                <w:sz w:val="18"/>
                <w:szCs w:val="18"/>
              </w:rPr>
            </w:pPr>
            <w:r w:rsidRPr="0043008E">
              <w:rPr>
                <w:color w:val="000000"/>
                <w:sz w:val="18"/>
                <w:szCs w:val="18"/>
              </w:rPr>
              <w:t>2-я краевая</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DC1EE6" w14:textId="77777777" w:rsidR="001C10EA" w:rsidRPr="0043008E" w:rsidRDefault="001C10EA" w:rsidP="0043008E">
            <w:pPr>
              <w:ind w:firstLine="0"/>
              <w:jc w:val="center"/>
              <w:rPr>
                <w:color w:val="000000"/>
                <w:sz w:val="18"/>
                <w:szCs w:val="18"/>
              </w:rPr>
            </w:pPr>
            <w:r w:rsidRPr="0043008E">
              <w:rPr>
                <w:color w:val="000000"/>
                <w:sz w:val="18"/>
                <w:szCs w:val="18"/>
              </w:rPr>
              <w:t>3</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9A542B" w14:textId="77777777" w:rsidR="001C10EA" w:rsidRPr="0043008E" w:rsidRDefault="001C10EA" w:rsidP="0043008E">
            <w:pPr>
              <w:ind w:firstLine="0"/>
              <w:jc w:val="left"/>
              <w:rPr>
                <w:color w:val="000000"/>
                <w:sz w:val="18"/>
                <w:szCs w:val="18"/>
              </w:rPr>
            </w:pPr>
            <w:r w:rsidRPr="0043008E">
              <w:rPr>
                <w:color w:val="000000"/>
                <w:sz w:val="18"/>
                <w:szCs w:val="18"/>
              </w:rPr>
              <w:t>Энергомаш</w:t>
            </w:r>
          </w:p>
        </w:tc>
      </w:tr>
      <w:tr w:rsidR="001C10EA" w:rsidRPr="0043008E" w14:paraId="2FC75918"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C97230" w14:textId="77777777" w:rsidR="001C10EA" w:rsidRPr="0043008E" w:rsidRDefault="001C10EA" w:rsidP="0043008E">
            <w:pPr>
              <w:ind w:firstLine="0"/>
              <w:rPr>
                <w:color w:val="000000"/>
                <w:sz w:val="18"/>
                <w:szCs w:val="18"/>
              </w:rPr>
            </w:pPr>
            <w:r w:rsidRPr="0043008E">
              <w:rPr>
                <w:color w:val="000000"/>
                <w:sz w:val="18"/>
                <w:szCs w:val="18"/>
              </w:rPr>
              <w:t>4</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C2E866F" w14:textId="77777777" w:rsidR="001C10EA" w:rsidRPr="0043008E" w:rsidRDefault="001C10EA" w:rsidP="0043008E">
            <w:pPr>
              <w:ind w:firstLine="0"/>
              <w:jc w:val="left"/>
              <w:rPr>
                <w:color w:val="000000"/>
                <w:sz w:val="18"/>
                <w:szCs w:val="18"/>
              </w:rPr>
            </w:pPr>
            <w:r w:rsidRPr="0043008E">
              <w:rPr>
                <w:color w:val="000000"/>
                <w:sz w:val="18"/>
                <w:szCs w:val="18"/>
              </w:rPr>
              <w:t>Подгаева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E838D8" w14:textId="77777777" w:rsidR="001C10EA" w:rsidRPr="0043008E" w:rsidRDefault="001C10EA" w:rsidP="0043008E">
            <w:pPr>
              <w:ind w:firstLine="0"/>
              <w:jc w:val="center"/>
              <w:rPr>
                <w:color w:val="000000"/>
                <w:sz w:val="18"/>
                <w:szCs w:val="18"/>
              </w:rPr>
            </w:pPr>
            <w:r w:rsidRPr="0043008E">
              <w:rPr>
                <w:color w:val="000000"/>
                <w:sz w:val="18"/>
                <w:szCs w:val="18"/>
              </w:rPr>
              <w:t>5</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D9C596" w14:textId="77777777" w:rsidR="001C10EA" w:rsidRPr="0043008E" w:rsidRDefault="001C10EA" w:rsidP="0043008E">
            <w:pPr>
              <w:ind w:firstLine="0"/>
              <w:jc w:val="left"/>
              <w:rPr>
                <w:color w:val="000000"/>
                <w:sz w:val="18"/>
                <w:szCs w:val="18"/>
              </w:rPr>
            </w:pPr>
            <w:r w:rsidRPr="0043008E">
              <w:rPr>
                <w:color w:val="000000"/>
                <w:sz w:val="18"/>
                <w:szCs w:val="18"/>
              </w:rPr>
              <w:t>Рабочий городок</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7DBC92" w14:textId="77777777" w:rsidR="001C10EA" w:rsidRPr="0043008E" w:rsidRDefault="001C10EA" w:rsidP="0043008E">
            <w:pPr>
              <w:ind w:firstLine="0"/>
              <w:jc w:val="center"/>
              <w:rPr>
                <w:color w:val="000000"/>
                <w:sz w:val="18"/>
                <w:szCs w:val="18"/>
              </w:rPr>
            </w:pPr>
            <w:r w:rsidRPr="0043008E">
              <w:rPr>
                <w:color w:val="000000"/>
                <w:sz w:val="18"/>
                <w:szCs w:val="18"/>
              </w:rPr>
              <w:t>6</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B805E7" w14:textId="77777777" w:rsidR="001C10EA" w:rsidRPr="0043008E" w:rsidRDefault="001C10EA" w:rsidP="0043008E">
            <w:pPr>
              <w:ind w:firstLine="0"/>
              <w:jc w:val="left"/>
              <w:rPr>
                <w:color w:val="000000"/>
                <w:sz w:val="18"/>
                <w:szCs w:val="18"/>
              </w:rPr>
            </w:pPr>
            <w:r w:rsidRPr="0043008E">
              <w:rPr>
                <w:color w:val="000000"/>
                <w:sz w:val="18"/>
                <w:szCs w:val="18"/>
              </w:rPr>
              <w:t>Дикопольцева</w:t>
            </w:r>
          </w:p>
        </w:tc>
      </w:tr>
      <w:tr w:rsidR="001C10EA" w:rsidRPr="0043008E" w14:paraId="217754EA"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B1B009" w14:textId="77777777" w:rsidR="001C10EA" w:rsidRPr="0043008E" w:rsidRDefault="001C10EA" w:rsidP="0043008E">
            <w:pPr>
              <w:ind w:firstLine="0"/>
              <w:rPr>
                <w:color w:val="000000"/>
                <w:sz w:val="18"/>
                <w:szCs w:val="18"/>
              </w:rPr>
            </w:pPr>
            <w:r w:rsidRPr="0043008E">
              <w:rPr>
                <w:color w:val="000000"/>
                <w:sz w:val="18"/>
                <w:szCs w:val="18"/>
              </w:rPr>
              <w:t>7</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4BAF33A" w14:textId="77777777" w:rsidR="001C10EA" w:rsidRPr="0043008E" w:rsidRDefault="001C10EA" w:rsidP="0043008E">
            <w:pPr>
              <w:ind w:firstLine="0"/>
              <w:jc w:val="left"/>
              <w:rPr>
                <w:color w:val="000000"/>
                <w:sz w:val="18"/>
                <w:szCs w:val="18"/>
              </w:rPr>
            </w:pPr>
            <w:r w:rsidRPr="0043008E">
              <w:rPr>
                <w:color w:val="000000"/>
                <w:sz w:val="18"/>
                <w:szCs w:val="18"/>
              </w:rPr>
              <w:t>Центр</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11ED7C" w14:textId="77777777" w:rsidR="001C10EA" w:rsidRPr="0043008E" w:rsidRDefault="001C10EA" w:rsidP="0043008E">
            <w:pPr>
              <w:ind w:firstLine="0"/>
              <w:jc w:val="center"/>
              <w:rPr>
                <w:color w:val="000000"/>
                <w:sz w:val="18"/>
                <w:szCs w:val="18"/>
              </w:rPr>
            </w:pPr>
            <w:r w:rsidRPr="0043008E">
              <w:rPr>
                <w:color w:val="000000"/>
                <w:sz w:val="18"/>
                <w:szCs w:val="18"/>
              </w:rPr>
              <w:t>8</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D079CD" w14:textId="77777777" w:rsidR="001C10EA" w:rsidRPr="0043008E" w:rsidRDefault="001C10EA" w:rsidP="0043008E">
            <w:pPr>
              <w:ind w:firstLine="0"/>
              <w:jc w:val="left"/>
              <w:rPr>
                <w:color w:val="000000"/>
                <w:sz w:val="18"/>
                <w:szCs w:val="18"/>
              </w:rPr>
            </w:pPr>
            <w:r w:rsidRPr="0043008E">
              <w:rPr>
                <w:color w:val="000000"/>
                <w:sz w:val="18"/>
                <w:szCs w:val="18"/>
              </w:rPr>
              <w:t>площадь Славы</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DD7973" w14:textId="77777777" w:rsidR="001C10EA" w:rsidRPr="0043008E" w:rsidRDefault="001C10EA" w:rsidP="0043008E">
            <w:pPr>
              <w:ind w:firstLine="0"/>
              <w:jc w:val="center"/>
              <w:rPr>
                <w:color w:val="000000"/>
                <w:sz w:val="18"/>
                <w:szCs w:val="18"/>
              </w:rPr>
            </w:pPr>
            <w:r w:rsidRPr="0043008E">
              <w:rPr>
                <w:color w:val="000000"/>
                <w:sz w:val="18"/>
                <w:szCs w:val="18"/>
              </w:rPr>
              <w:t>9</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8911A9" w14:textId="77777777" w:rsidR="001C10EA" w:rsidRPr="0043008E" w:rsidRDefault="001C10EA" w:rsidP="0043008E">
            <w:pPr>
              <w:ind w:firstLine="0"/>
              <w:jc w:val="left"/>
              <w:rPr>
                <w:color w:val="000000"/>
                <w:sz w:val="18"/>
                <w:szCs w:val="18"/>
              </w:rPr>
            </w:pPr>
            <w:r w:rsidRPr="0043008E">
              <w:rPr>
                <w:color w:val="000000"/>
                <w:sz w:val="18"/>
                <w:szCs w:val="18"/>
              </w:rPr>
              <w:t>Запарина</w:t>
            </w:r>
          </w:p>
        </w:tc>
      </w:tr>
      <w:tr w:rsidR="001C10EA" w:rsidRPr="0043008E" w14:paraId="65350DA2"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016AA6" w14:textId="77777777" w:rsidR="001C10EA" w:rsidRPr="0043008E" w:rsidRDefault="001C10EA" w:rsidP="0043008E">
            <w:pPr>
              <w:ind w:firstLine="0"/>
              <w:rPr>
                <w:color w:val="000000"/>
                <w:sz w:val="18"/>
                <w:szCs w:val="18"/>
              </w:rPr>
            </w:pPr>
            <w:r w:rsidRPr="0043008E">
              <w:rPr>
                <w:color w:val="000000"/>
                <w:sz w:val="18"/>
                <w:szCs w:val="18"/>
              </w:rPr>
              <w:t>10</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36553C0" w14:textId="77777777" w:rsidR="001C10EA" w:rsidRPr="0043008E" w:rsidRDefault="001C10EA" w:rsidP="0043008E">
            <w:pPr>
              <w:ind w:firstLine="0"/>
              <w:jc w:val="left"/>
              <w:rPr>
                <w:color w:val="000000"/>
                <w:sz w:val="18"/>
                <w:szCs w:val="18"/>
              </w:rPr>
            </w:pPr>
            <w:r w:rsidRPr="0043008E">
              <w:rPr>
                <w:color w:val="000000"/>
                <w:sz w:val="18"/>
                <w:szCs w:val="18"/>
              </w:rPr>
              <w:t>Комсомольская площадь</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4AA088" w14:textId="77777777" w:rsidR="001C10EA" w:rsidRPr="0043008E" w:rsidRDefault="001C10EA" w:rsidP="0043008E">
            <w:pPr>
              <w:ind w:firstLine="0"/>
              <w:jc w:val="center"/>
              <w:rPr>
                <w:color w:val="000000"/>
                <w:sz w:val="18"/>
                <w:szCs w:val="18"/>
              </w:rPr>
            </w:pPr>
            <w:r w:rsidRPr="0043008E">
              <w:rPr>
                <w:color w:val="000000"/>
                <w:sz w:val="18"/>
                <w:szCs w:val="18"/>
              </w:rPr>
              <w:t>11</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FD223A" w14:textId="77777777" w:rsidR="001C10EA" w:rsidRPr="0043008E" w:rsidRDefault="001C10EA" w:rsidP="0043008E">
            <w:pPr>
              <w:ind w:firstLine="0"/>
              <w:jc w:val="left"/>
              <w:rPr>
                <w:color w:val="000000"/>
                <w:sz w:val="18"/>
                <w:szCs w:val="18"/>
              </w:rPr>
            </w:pPr>
            <w:r w:rsidRPr="0043008E">
              <w:rPr>
                <w:color w:val="000000"/>
                <w:sz w:val="18"/>
                <w:szCs w:val="18"/>
              </w:rPr>
              <w:t>Рынок</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16D3FA" w14:textId="77777777" w:rsidR="001C10EA" w:rsidRPr="0043008E" w:rsidRDefault="001C10EA" w:rsidP="0043008E">
            <w:pPr>
              <w:ind w:firstLine="0"/>
              <w:jc w:val="center"/>
              <w:rPr>
                <w:color w:val="000000"/>
                <w:sz w:val="18"/>
                <w:szCs w:val="18"/>
              </w:rPr>
            </w:pPr>
            <w:r w:rsidRPr="0043008E">
              <w:rPr>
                <w:color w:val="000000"/>
                <w:sz w:val="18"/>
                <w:szCs w:val="18"/>
              </w:rPr>
              <w:t>12</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CEF90B" w14:textId="77777777" w:rsidR="001C10EA" w:rsidRPr="0043008E" w:rsidRDefault="001C10EA" w:rsidP="0043008E">
            <w:pPr>
              <w:ind w:firstLine="0"/>
              <w:jc w:val="left"/>
              <w:rPr>
                <w:color w:val="000000"/>
                <w:sz w:val="18"/>
                <w:szCs w:val="18"/>
              </w:rPr>
            </w:pPr>
            <w:r w:rsidRPr="0043008E">
              <w:rPr>
                <w:color w:val="000000"/>
                <w:sz w:val="18"/>
                <w:szCs w:val="18"/>
              </w:rPr>
              <w:t>Площадь Ленина</w:t>
            </w:r>
          </w:p>
        </w:tc>
      </w:tr>
      <w:tr w:rsidR="001C10EA" w:rsidRPr="0043008E" w14:paraId="334462D1"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58FCC2" w14:textId="77777777" w:rsidR="001C10EA" w:rsidRPr="0043008E" w:rsidRDefault="001C10EA" w:rsidP="0043008E">
            <w:pPr>
              <w:ind w:firstLine="0"/>
              <w:rPr>
                <w:color w:val="000000"/>
                <w:sz w:val="18"/>
                <w:szCs w:val="18"/>
              </w:rPr>
            </w:pPr>
            <w:r w:rsidRPr="0043008E">
              <w:rPr>
                <w:color w:val="000000"/>
                <w:sz w:val="18"/>
                <w:szCs w:val="18"/>
              </w:rPr>
              <w:t>13</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3E57072" w14:textId="77777777" w:rsidR="001C10EA" w:rsidRPr="0043008E" w:rsidRDefault="001C10EA" w:rsidP="0043008E">
            <w:pPr>
              <w:ind w:firstLine="0"/>
              <w:jc w:val="left"/>
              <w:rPr>
                <w:color w:val="000000"/>
                <w:sz w:val="18"/>
                <w:szCs w:val="18"/>
              </w:rPr>
            </w:pPr>
            <w:r w:rsidRPr="0043008E">
              <w:rPr>
                <w:color w:val="000000"/>
                <w:sz w:val="18"/>
                <w:szCs w:val="18"/>
              </w:rPr>
              <w:t>Проспект 60 лет Октября</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17BAAE" w14:textId="77777777" w:rsidR="001C10EA" w:rsidRPr="0043008E" w:rsidRDefault="001C10EA" w:rsidP="0043008E">
            <w:pPr>
              <w:ind w:firstLine="0"/>
              <w:jc w:val="center"/>
              <w:rPr>
                <w:color w:val="000000"/>
                <w:sz w:val="18"/>
                <w:szCs w:val="18"/>
              </w:rPr>
            </w:pPr>
            <w:r w:rsidRPr="0043008E">
              <w:rPr>
                <w:color w:val="000000"/>
                <w:sz w:val="18"/>
                <w:szCs w:val="18"/>
              </w:rPr>
              <w:t>14</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6162F4" w14:textId="77777777" w:rsidR="001C10EA" w:rsidRPr="0043008E" w:rsidRDefault="001C10EA" w:rsidP="0043008E">
            <w:pPr>
              <w:ind w:firstLine="0"/>
              <w:jc w:val="left"/>
              <w:rPr>
                <w:color w:val="000000"/>
                <w:sz w:val="18"/>
                <w:szCs w:val="18"/>
              </w:rPr>
            </w:pPr>
            <w:r w:rsidRPr="0043008E">
              <w:rPr>
                <w:color w:val="000000"/>
                <w:sz w:val="18"/>
                <w:szCs w:val="18"/>
              </w:rPr>
              <w:t>Поворот</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1DF7E4" w14:textId="77777777" w:rsidR="001C10EA" w:rsidRPr="0043008E" w:rsidRDefault="001C10EA" w:rsidP="0043008E">
            <w:pPr>
              <w:ind w:firstLine="0"/>
              <w:jc w:val="center"/>
              <w:rPr>
                <w:color w:val="000000"/>
                <w:sz w:val="18"/>
                <w:szCs w:val="18"/>
              </w:rPr>
            </w:pPr>
            <w:r w:rsidRPr="0043008E">
              <w:rPr>
                <w:color w:val="000000"/>
                <w:sz w:val="18"/>
                <w:szCs w:val="18"/>
              </w:rPr>
              <w:t>15</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BBCA16" w14:textId="77777777" w:rsidR="001C10EA" w:rsidRPr="0043008E" w:rsidRDefault="001C10EA" w:rsidP="0043008E">
            <w:pPr>
              <w:ind w:firstLine="0"/>
              <w:jc w:val="left"/>
              <w:rPr>
                <w:color w:val="000000"/>
                <w:sz w:val="18"/>
                <w:szCs w:val="18"/>
              </w:rPr>
            </w:pPr>
            <w:r w:rsidRPr="0043008E">
              <w:rPr>
                <w:color w:val="000000"/>
                <w:sz w:val="18"/>
                <w:szCs w:val="18"/>
              </w:rPr>
              <w:t>Швейная фабрика</w:t>
            </w:r>
          </w:p>
        </w:tc>
      </w:tr>
      <w:tr w:rsidR="001C10EA" w:rsidRPr="0043008E" w14:paraId="5200C6C1"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8FC7F0" w14:textId="77777777" w:rsidR="001C10EA" w:rsidRPr="0043008E" w:rsidRDefault="001C10EA" w:rsidP="0043008E">
            <w:pPr>
              <w:ind w:firstLine="0"/>
              <w:rPr>
                <w:color w:val="000000"/>
                <w:sz w:val="18"/>
                <w:szCs w:val="18"/>
              </w:rPr>
            </w:pPr>
            <w:r w:rsidRPr="0043008E">
              <w:rPr>
                <w:color w:val="000000"/>
                <w:sz w:val="18"/>
                <w:szCs w:val="18"/>
              </w:rPr>
              <w:t>16</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3F61E1F" w14:textId="77777777" w:rsidR="001C10EA" w:rsidRPr="0043008E" w:rsidRDefault="001C10EA" w:rsidP="0043008E">
            <w:pPr>
              <w:ind w:firstLine="0"/>
              <w:jc w:val="left"/>
              <w:rPr>
                <w:color w:val="000000"/>
                <w:sz w:val="18"/>
                <w:szCs w:val="18"/>
              </w:rPr>
            </w:pPr>
            <w:r w:rsidRPr="0043008E">
              <w:rPr>
                <w:color w:val="000000"/>
                <w:sz w:val="18"/>
                <w:szCs w:val="18"/>
              </w:rPr>
              <w:t>Ленинградская</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EE8697" w14:textId="77777777" w:rsidR="001C10EA" w:rsidRPr="0043008E" w:rsidRDefault="001C10EA" w:rsidP="0043008E">
            <w:pPr>
              <w:ind w:firstLine="0"/>
              <w:jc w:val="center"/>
              <w:rPr>
                <w:color w:val="000000"/>
                <w:sz w:val="18"/>
                <w:szCs w:val="18"/>
              </w:rPr>
            </w:pPr>
            <w:r w:rsidRPr="0043008E">
              <w:rPr>
                <w:color w:val="000000"/>
                <w:sz w:val="18"/>
                <w:szCs w:val="18"/>
              </w:rPr>
              <w:t>17</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AE4E50" w14:textId="77777777" w:rsidR="001C10EA" w:rsidRPr="0043008E" w:rsidRDefault="001C10EA" w:rsidP="0043008E">
            <w:pPr>
              <w:ind w:firstLine="0"/>
              <w:jc w:val="left"/>
              <w:rPr>
                <w:color w:val="000000"/>
                <w:sz w:val="18"/>
                <w:szCs w:val="18"/>
              </w:rPr>
            </w:pPr>
            <w:r w:rsidRPr="0043008E">
              <w:rPr>
                <w:color w:val="000000"/>
                <w:sz w:val="18"/>
                <w:szCs w:val="18"/>
              </w:rPr>
              <w:t>Ленина</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FF057D" w14:textId="77777777" w:rsidR="001C10EA" w:rsidRPr="0043008E" w:rsidRDefault="001C10EA" w:rsidP="0043008E">
            <w:pPr>
              <w:ind w:firstLine="0"/>
              <w:jc w:val="center"/>
              <w:rPr>
                <w:color w:val="000000"/>
                <w:sz w:val="18"/>
                <w:szCs w:val="18"/>
              </w:rPr>
            </w:pPr>
            <w:r w:rsidRPr="0043008E">
              <w:rPr>
                <w:color w:val="000000"/>
                <w:sz w:val="18"/>
                <w:szCs w:val="18"/>
              </w:rPr>
              <w:t>18</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826F9E" w14:textId="77777777" w:rsidR="001C10EA" w:rsidRPr="0043008E" w:rsidRDefault="001C10EA" w:rsidP="0043008E">
            <w:pPr>
              <w:ind w:firstLine="0"/>
              <w:jc w:val="left"/>
              <w:rPr>
                <w:color w:val="000000"/>
                <w:sz w:val="18"/>
                <w:szCs w:val="18"/>
              </w:rPr>
            </w:pPr>
            <w:r w:rsidRPr="0043008E">
              <w:rPr>
                <w:color w:val="000000"/>
                <w:sz w:val="18"/>
                <w:szCs w:val="18"/>
              </w:rPr>
              <w:t>Пруды</w:t>
            </w:r>
          </w:p>
        </w:tc>
      </w:tr>
      <w:tr w:rsidR="001C10EA" w:rsidRPr="0043008E" w14:paraId="5000496F"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D5C976" w14:textId="77777777" w:rsidR="001C10EA" w:rsidRPr="0043008E" w:rsidRDefault="001C10EA" w:rsidP="0043008E">
            <w:pPr>
              <w:ind w:firstLine="0"/>
              <w:rPr>
                <w:color w:val="000000"/>
                <w:sz w:val="18"/>
                <w:szCs w:val="18"/>
              </w:rPr>
            </w:pPr>
            <w:r w:rsidRPr="0043008E">
              <w:rPr>
                <w:color w:val="000000"/>
                <w:sz w:val="18"/>
                <w:szCs w:val="18"/>
              </w:rPr>
              <w:t>19</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E9E6432" w14:textId="77777777" w:rsidR="001C10EA" w:rsidRPr="0043008E" w:rsidRDefault="001C10EA" w:rsidP="0043008E">
            <w:pPr>
              <w:ind w:firstLine="0"/>
              <w:jc w:val="left"/>
              <w:rPr>
                <w:color w:val="000000"/>
                <w:sz w:val="18"/>
                <w:szCs w:val="18"/>
              </w:rPr>
            </w:pPr>
            <w:r w:rsidRPr="0043008E">
              <w:rPr>
                <w:color w:val="000000"/>
                <w:sz w:val="18"/>
                <w:szCs w:val="18"/>
              </w:rPr>
              <w:t>Танк</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76B212" w14:textId="77777777" w:rsidR="001C10EA" w:rsidRPr="0043008E" w:rsidRDefault="001C10EA" w:rsidP="0043008E">
            <w:pPr>
              <w:ind w:firstLine="0"/>
              <w:jc w:val="center"/>
              <w:rPr>
                <w:color w:val="000000"/>
                <w:sz w:val="18"/>
                <w:szCs w:val="18"/>
              </w:rPr>
            </w:pPr>
            <w:r w:rsidRPr="0043008E">
              <w:rPr>
                <w:color w:val="000000"/>
                <w:sz w:val="18"/>
                <w:szCs w:val="18"/>
              </w:rPr>
              <w:t>20</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9A6090" w14:textId="77777777" w:rsidR="001C10EA" w:rsidRPr="0043008E" w:rsidRDefault="001C10EA" w:rsidP="0043008E">
            <w:pPr>
              <w:ind w:firstLine="0"/>
              <w:jc w:val="left"/>
              <w:rPr>
                <w:color w:val="000000"/>
                <w:sz w:val="18"/>
                <w:szCs w:val="18"/>
              </w:rPr>
            </w:pPr>
            <w:r w:rsidRPr="0043008E">
              <w:rPr>
                <w:color w:val="000000"/>
                <w:sz w:val="18"/>
                <w:szCs w:val="18"/>
              </w:rPr>
              <w:t>Облачный</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775040" w14:textId="77777777" w:rsidR="001C10EA" w:rsidRPr="0043008E" w:rsidRDefault="001C10EA" w:rsidP="0043008E">
            <w:pPr>
              <w:ind w:firstLine="0"/>
              <w:jc w:val="center"/>
              <w:rPr>
                <w:color w:val="000000"/>
                <w:sz w:val="18"/>
                <w:szCs w:val="18"/>
              </w:rPr>
            </w:pP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4E7C39" w14:textId="77777777" w:rsidR="001C10EA" w:rsidRPr="0043008E" w:rsidRDefault="001C10EA" w:rsidP="0043008E">
            <w:pPr>
              <w:ind w:firstLine="0"/>
              <w:jc w:val="left"/>
              <w:rPr>
                <w:color w:val="000000"/>
                <w:sz w:val="18"/>
                <w:szCs w:val="18"/>
              </w:rPr>
            </w:pPr>
          </w:p>
        </w:tc>
      </w:tr>
      <w:tr w:rsidR="001C10EA" w:rsidRPr="0043008E" w14:paraId="30BE0308"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0E000A" w14:textId="77777777" w:rsidR="001C10EA" w:rsidRPr="0043008E" w:rsidRDefault="001C10EA" w:rsidP="0043008E">
            <w:pPr>
              <w:ind w:firstLine="0"/>
              <w:rPr>
                <w:color w:val="000000"/>
                <w:sz w:val="18"/>
                <w:szCs w:val="18"/>
              </w:rPr>
            </w:pPr>
            <w:r w:rsidRPr="0043008E">
              <w:rPr>
                <w:color w:val="000000"/>
                <w:sz w:val="18"/>
                <w:szCs w:val="18"/>
              </w:rPr>
              <w:t>№</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2245BDE" w14:textId="77777777" w:rsidR="001C10EA" w:rsidRPr="0043008E" w:rsidRDefault="001C10EA" w:rsidP="0043008E">
            <w:pPr>
              <w:ind w:firstLine="0"/>
              <w:jc w:val="left"/>
              <w:rPr>
                <w:color w:val="000000"/>
                <w:sz w:val="18"/>
                <w:szCs w:val="18"/>
              </w:rPr>
            </w:pPr>
            <w:r w:rsidRPr="0043008E">
              <w:rPr>
                <w:color w:val="000000"/>
                <w:sz w:val="18"/>
                <w:szCs w:val="18"/>
              </w:rPr>
              <w:t>Железнодорожный</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E5447D" w14:textId="77777777" w:rsidR="001C10EA" w:rsidRPr="0043008E" w:rsidRDefault="001C10EA" w:rsidP="0043008E">
            <w:pPr>
              <w:ind w:firstLine="0"/>
              <w:jc w:val="center"/>
              <w:rPr>
                <w:color w:val="000000"/>
                <w:sz w:val="18"/>
                <w:szCs w:val="18"/>
              </w:rPr>
            </w:pPr>
            <w:r w:rsidRPr="0043008E">
              <w:rPr>
                <w:color w:val="000000"/>
                <w:sz w:val="18"/>
                <w:szCs w:val="18"/>
              </w:rPr>
              <w:t>№</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815E62" w14:textId="77777777" w:rsidR="001C10EA" w:rsidRPr="0043008E" w:rsidRDefault="001C10EA" w:rsidP="0043008E">
            <w:pPr>
              <w:ind w:firstLine="0"/>
              <w:jc w:val="left"/>
              <w:rPr>
                <w:color w:val="000000"/>
                <w:sz w:val="18"/>
                <w:szCs w:val="18"/>
              </w:rPr>
            </w:pPr>
            <w:r w:rsidRPr="0043008E">
              <w:rPr>
                <w:color w:val="000000"/>
                <w:sz w:val="18"/>
                <w:szCs w:val="18"/>
              </w:rPr>
              <w:t>Железнодорожный</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0E8974" w14:textId="77777777" w:rsidR="001C10EA" w:rsidRPr="0043008E" w:rsidRDefault="001C10EA" w:rsidP="0043008E">
            <w:pPr>
              <w:ind w:firstLine="0"/>
              <w:jc w:val="center"/>
              <w:rPr>
                <w:color w:val="000000"/>
                <w:sz w:val="18"/>
                <w:szCs w:val="18"/>
              </w:rPr>
            </w:pPr>
            <w:r w:rsidRPr="0043008E">
              <w:rPr>
                <w:color w:val="000000"/>
                <w:sz w:val="18"/>
                <w:szCs w:val="18"/>
              </w:rPr>
              <w:t>№</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BBF54A" w14:textId="77777777" w:rsidR="001C10EA" w:rsidRPr="0043008E" w:rsidRDefault="001C10EA" w:rsidP="0043008E">
            <w:pPr>
              <w:ind w:firstLine="0"/>
              <w:jc w:val="left"/>
              <w:rPr>
                <w:color w:val="000000"/>
                <w:sz w:val="18"/>
                <w:szCs w:val="18"/>
              </w:rPr>
            </w:pPr>
            <w:r w:rsidRPr="0043008E">
              <w:rPr>
                <w:color w:val="000000"/>
                <w:sz w:val="18"/>
                <w:szCs w:val="18"/>
              </w:rPr>
              <w:t>Железнодорожный</w:t>
            </w:r>
          </w:p>
        </w:tc>
      </w:tr>
      <w:tr w:rsidR="001C10EA" w:rsidRPr="0043008E" w14:paraId="2FC221D2"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871A02" w14:textId="77777777" w:rsidR="001C10EA" w:rsidRPr="0043008E" w:rsidRDefault="001C10EA" w:rsidP="0043008E">
            <w:pPr>
              <w:ind w:firstLine="0"/>
              <w:rPr>
                <w:color w:val="000000"/>
                <w:sz w:val="18"/>
                <w:szCs w:val="18"/>
              </w:rPr>
            </w:pPr>
            <w:r w:rsidRPr="0043008E">
              <w:rPr>
                <w:color w:val="000000"/>
                <w:sz w:val="18"/>
                <w:szCs w:val="18"/>
              </w:rPr>
              <w:t>1</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DFD78DF" w14:textId="77777777" w:rsidR="001C10EA" w:rsidRPr="0043008E" w:rsidRDefault="001C10EA" w:rsidP="0043008E">
            <w:pPr>
              <w:ind w:firstLine="0"/>
              <w:jc w:val="left"/>
              <w:rPr>
                <w:color w:val="000000"/>
                <w:sz w:val="18"/>
                <w:szCs w:val="18"/>
              </w:rPr>
            </w:pPr>
            <w:r w:rsidRPr="0043008E">
              <w:rPr>
                <w:color w:val="000000"/>
                <w:sz w:val="18"/>
                <w:szCs w:val="18"/>
              </w:rPr>
              <w:t>Целинная</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12DB0E" w14:textId="77777777" w:rsidR="001C10EA" w:rsidRPr="0043008E" w:rsidRDefault="001C10EA" w:rsidP="0043008E">
            <w:pPr>
              <w:ind w:firstLine="0"/>
              <w:jc w:val="center"/>
              <w:rPr>
                <w:color w:val="000000"/>
                <w:sz w:val="18"/>
                <w:szCs w:val="18"/>
              </w:rPr>
            </w:pPr>
            <w:r w:rsidRPr="0043008E">
              <w:rPr>
                <w:color w:val="000000"/>
                <w:sz w:val="18"/>
                <w:szCs w:val="18"/>
              </w:rPr>
              <w:t>2</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6A6BF9" w14:textId="77777777" w:rsidR="001C10EA" w:rsidRPr="0043008E" w:rsidRDefault="001C10EA" w:rsidP="0043008E">
            <w:pPr>
              <w:ind w:firstLine="0"/>
              <w:jc w:val="left"/>
              <w:rPr>
                <w:color w:val="000000"/>
                <w:sz w:val="18"/>
                <w:szCs w:val="18"/>
              </w:rPr>
            </w:pPr>
            <w:r w:rsidRPr="0043008E">
              <w:rPr>
                <w:color w:val="000000"/>
                <w:sz w:val="18"/>
                <w:szCs w:val="18"/>
              </w:rPr>
              <w:t>2-й Хабаровск</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BCF8AA" w14:textId="77777777" w:rsidR="001C10EA" w:rsidRPr="0043008E" w:rsidRDefault="001C10EA" w:rsidP="0043008E">
            <w:pPr>
              <w:ind w:firstLine="0"/>
              <w:jc w:val="center"/>
              <w:rPr>
                <w:color w:val="000000"/>
                <w:sz w:val="18"/>
                <w:szCs w:val="18"/>
              </w:rPr>
            </w:pPr>
            <w:r w:rsidRPr="0043008E">
              <w:rPr>
                <w:color w:val="000000"/>
                <w:sz w:val="18"/>
                <w:szCs w:val="18"/>
              </w:rPr>
              <w:t>3</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9C56FE" w14:textId="77777777" w:rsidR="001C10EA" w:rsidRPr="0043008E" w:rsidRDefault="001C10EA" w:rsidP="0043008E">
            <w:pPr>
              <w:ind w:firstLine="0"/>
              <w:jc w:val="left"/>
              <w:rPr>
                <w:color w:val="000000"/>
                <w:sz w:val="18"/>
                <w:szCs w:val="18"/>
              </w:rPr>
            </w:pPr>
            <w:r w:rsidRPr="0043008E">
              <w:rPr>
                <w:color w:val="000000"/>
                <w:sz w:val="18"/>
                <w:szCs w:val="18"/>
              </w:rPr>
              <w:t>Зеленая</w:t>
            </w:r>
          </w:p>
        </w:tc>
      </w:tr>
      <w:tr w:rsidR="001C10EA" w:rsidRPr="0043008E" w14:paraId="4199AD3F"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983D12" w14:textId="77777777" w:rsidR="001C10EA" w:rsidRPr="0043008E" w:rsidRDefault="001C10EA" w:rsidP="0043008E">
            <w:pPr>
              <w:ind w:firstLine="0"/>
              <w:rPr>
                <w:color w:val="000000"/>
                <w:sz w:val="18"/>
                <w:szCs w:val="18"/>
              </w:rPr>
            </w:pPr>
            <w:r w:rsidRPr="0043008E">
              <w:rPr>
                <w:color w:val="000000"/>
                <w:sz w:val="18"/>
                <w:szCs w:val="18"/>
              </w:rPr>
              <w:t>4</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C6BB5D3" w14:textId="77777777" w:rsidR="001C10EA" w:rsidRPr="0043008E" w:rsidRDefault="001C10EA" w:rsidP="0043008E">
            <w:pPr>
              <w:ind w:firstLine="0"/>
              <w:jc w:val="left"/>
              <w:rPr>
                <w:color w:val="000000"/>
                <w:sz w:val="18"/>
                <w:szCs w:val="18"/>
              </w:rPr>
            </w:pPr>
            <w:r w:rsidRPr="0043008E">
              <w:rPr>
                <w:color w:val="000000"/>
                <w:sz w:val="18"/>
                <w:szCs w:val="18"/>
              </w:rPr>
              <w:t>Горького</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2B5B22" w14:textId="77777777" w:rsidR="001C10EA" w:rsidRPr="0043008E" w:rsidRDefault="001C10EA" w:rsidP="0043008E">
            <w:pPr>
              <w:ind w:firstLine="0"/>
              <w:jc w:val="center"/>
              <w:rPr>
                <w:color w:val="000000"/>
                <w:sz w:val="18"/>
                <w:szCs w:val="18"/>
              </w:rPr>
            </w:pPr>
            <w:r w:rsidRPr="0043008E">
              <w:rPr>
                <w:color w:val="000000"/>
                <w:sz w:val="18"/>
                <w:szCs w:val="18"/>
              </w:rPr>
              <w:t>5</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540E60" w14:textId="77777777" w:rsidR="001C10EA" w:rsidRPr="0043008E" w:rsidRDefault="001C10EA" w:rsidP="0043008E">
            <w:pPr>
              <w:ind w:firstLine="0"/>
              <w:jc w:val="left"/>
              <w:rPr>
                <w:color w:val="000000"/>
                <w:sz w:val="18"/>
                <w:szCs w:val="18"/>
              </w:rPr>
            </w:pPr>
            <w:r w:rsidRPr="0043008E">
              <w:rPr>
                <w:color w:val="000000"/>
                <w:sz w:val="18"/>
                <w:szCs w:val="18"/>
              </w:rPr>
              <w:t>Нововыборгская</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B86FB7" w14:textId="77777777" w:rsidR="001C10EA" w:rsidRPr="0043008E" w:rsidRDefault="001C10EA" w:rsidP="0043008E">
            <w:pPr>
              <w:ind w:firstLine="0"/>
              <w:jc w:val="center"/>
              <w:rPr>
                <w:color w:val="000000"/>
                <w:sz w:val="18"/>
                <w:szCs w:val="18"/>
              </w:rPr>
            </w:pPr>
            <w:r w:rsidRPr="0043008E">
              <w:rPr>
                <w:color w:val="000000"/>
                <w:sz w:val="18"/>
                <w:szCs w:val="18"/>
              </w:rPr>
              <w:t>6</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A2761B" w14:textId="77777777" w:rsidR="001C10EA" w:rsidRPr="0043008E" w:rsidRDefault="001C10EA" w:rsidP="0043008E">
            <w:pPr>
              <w:ind w:firstLine="0"/>
              <w:jc w:val="left"/>
              <w:rPr>
                <w:color w:val="000000"/>
                <w:sz w:val="18"/>
                <w:szCs w:val="18"/>
              </w:rPr>
            </w:pPr>
            <w:r w:rsidRPr="0043008E">
              <w:rPr>
                <w:color w:val="000000"/>
                <w:sz w:val="18"/>
                <w:szCs w:val="18"/>
              </w:rPr>
              <w:t>ДОС</w:t>
            </w:r>
          </w:p>
        </w:tc>
      </w:tr>
      <w:tr w:rsidR="001C10EA" w:rsidRPr="0043008E" w14:paraId="6C9E7C03"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980FA5" w14:textId="77777777" w:rsidR="001C10EA" w:rsidRPr="0043008E" w:rsidRDefault="001C10EA" w:rsidP="0043008E">
            <w:pPr>
              <w:ind w:firstLine="0"/>
              <w:rPr>
                <w:color w:val="000000"/>
                <w:sz w:val="18"/>
                <w:szCs w:val="18"/>
              </w:rPr>
            </w:pPr>
            <w:r w:rsidRPr="0043008E">
              <w:rPr>
                <w:color w:val="000000"/>
                <w:sz w:val="18"/>
                <w:szCs w:val="18"/>
              </w:rPr>
              <w:t>7</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79D0AE7" w14:textId="77777777" w:rsidR="001C10EA" w:rsidRPr="0043008E" w:rsidRDefault="001C10EA" w:rsidP="0043008E">
            <w:pPr>
              <w:ind w:firstLine="0"/>
              <w:jc w:val="left"/>
              <w:rPr>
                <w:color w:val="000000"/>
                <w:sz w:val="18"/>
                <w:szCs w:val="18"/>
              </w:rPr>
            </w:pPr>
            <w:r w:rsidRPr="0043008E">
              <w:rPr>
                <w:color w:val="000000"/>
                <w:sz w:val="18"/>
                <w:szCs w:val="18"/>
              </w:rPr>
              <w:t>Промышленная</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B81136" w14:textId="77777777" w:rsidR="001C10EA" w:rsidRPr="0043008E" w:rsidRDefault="001C10EA" w:rsidP="0043008E">
            <w:pPr>
              <w:ind w:firstLine="0"/>
              <w:jc w:val="center"/>
              <w:rPr>
                <w:color w:val="000000"/>
                <w:sz w:val="18"/>
                <w:szCs w:val="18"/>
              </w:rPr>
            </w:pPr>
            <w:r w:rsidRPr="0043008E">
              <w:rPr>
                <w:color w:val="000000"/>
                <w:sz w:val="18"/>
                <w:szCs w:val="18"/>
              </w:rPr>
              <w:t>8</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7947E5" w14:textId="77777777" w:rsidR="001C10EA" w:rsidRPr="0043008E" w:rsidRDefault="001C10EA" w:rsidP="0043008E">
            <w:pPr>
              <w:ind w:firstLine="0"/>
              <w:jc w:val="left"/>
              <w:rPr>
                <w:color w:val="000000"/>
                <w:sz w:val="18"/>
                <w:szCs w:val="18"/>
              </w:rPr>
            </w:pPr>
            <w:r w:rsidRPr="0043008E">
              <w:rPr>
                <w:color w:val="000000"/>
                <w:sz w:val="18"/>
                <w:szCs w:val="18"/>
              </w:rPr>
              <w:t>Портовая</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C7D8A9" w14:textId="77777777" w:rsidR="001C10EA" w:rsidRPr="0043008E" w:rsidRDefault="001C10EA" w:rsidP="0043008E">
            <w:pPr>
              <w:ind w:firstLine="0"/>
              <w:jc w:val="center"/>
              <w:rPr>
                <w:color w:val="000000"/>
                <w:sz w:val="18"/>
                <w:szCs w:val="18"/>
              </w:rPr>
            </w:pPr>
            <w:r w:rsidRPr="0043008E">
              <w:rPr>
                <w:color w:val="000000"/>
                <w:sz w:val="18"/>
                <w:szCs w:val="18"/>
              </w:rPr>
              <w:t>9</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CF9546" w14:textId="77777777" w:rsidR="001C10EA" w:rsidRPr="0043008E" w:rsidRDefault="001C10EA" w:rsidP="0043008E">
            <w:pPr>
              <w:ind w:firstLine="0"/>
              <w:jc w:val="left"/>
              <w:rPr>
                <w:color w:val="000000"/>
                <w:sz w:val="18"/>
                <w:szCs w:val="18"/>
              </w:rPr>
            </w:pPr>
            <w:r w:rsidRPr="0043008E">
              <w:rPr>
                <w:color w:val="000000"/>
                <w:sz w:val="18"/>
                <w:szCs w:val="18"/>
              </w:rPr>
              <w:t>Красный Яр</w:t>
            </w:r>
          </w:p>
        </w:tc>
      </w:tr>
      <w:tr w:rsidR="001C10EA" w:rsidRPr="0043008E" w14:paraId="029D1C3A"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087A46" w14:textId="77777777" w:rsidR="001C10EA" w:rsidRPr="0043008E" w:rsidRDefault="001C10EA" w:rsidP="0043008E">
            <w:pPr>
              <w:ind w:firstLine="0"/>
              <w:rPr>
                <w:color w:val="000000"/>
                <w:sz w:val="18"/>
                <w:szCs w:val="18"/>
              </w:rPr>
            </w:pPr>
            <w:r w:rsidRPr="0043008E">
              <w:rPr>
                <w:color w:val="000000"/>
                <w:sz w:val="18"/>
                <w:szCs w:val="18"/>
              </w:rPr>
              <w:lastRenderedPageBreak/>
              <w:t>10</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B479A95" w14:textId="77777777" w:rsidR="001C10EA" w:rsidRPr="0043008E" w:rsidRDefault="001C10EA" w:rsidP="0043008E">
            <w:pPr>
              <w:ind w:firstLine="0"/>
              <w:jc w:val="left"/>
              <w:rPr>
                <w:color w:val="000000"/>
                <w:sz w:val="18"/>
                <w:szCs w:val="18"/>
              </w:rPr>
            </w:pPr>
            <w:r w:rsidRPr="0043008E">
              <w:rPr>
                <w:color w:val="000000"/>
                <w:sz w:val="18"/>
                <w:szCs w:val="18"/>
              </w:rPr>
              <w:t>Выборгская</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022716" w14:textId="77777777" w:rsidR="001C10EA" w:rsidRPr="0043008E" w:rsidRDefault="001C10EA" w:rsidP="0043008E">
            <w:pPr>
              <w:ind w:firstLine="0"/>
              <w:jc w:val="center"/>
              <w:rPr>
                <w:color w:val="000000"/>
                <w:sz w:val="18"/>
                <w:szCs w:val="18"/>
              </w:rPr>
            </w:pPr>
            <w:r w:rsidRPr="0043008E">
              <w:rPr>
                <w:color w:val="000000"/>
                <w:sz w:val="18"/>
                <w:szCs w:val="18"/>
              </w:rPr>
              <w:t>11</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A2527A" w14:textId="77777777" w:rsidR="001C10EA" w:rsidRPr="0043008E" w:rsidRDefault="001C10EA" w:rsidP="0043008E">
            <w:pPr>
              <w:ind w:firstLine="0"/>
              <w:jc w:val="left"/>
              <w:rPr>
                <w:color w:val="000000"/>
                <w:sz w:val="18"/>
                <w:szCs w:val="18"/>
              </w:rPr>
            </w:pPr>
            <w:r w:rsidRPr="0043008E">
              <w:rPr>
                <w:color w:val="000000"/>
                <w:sz w:val="18"/>
                <w:szCs w:val="18"/>
              </w:rPr>
              <w:t>Сбербанк</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430A35" w14:textId="77777777" w:rsidR="001C10EA" w:rsidRPr="0043008E" w:rsidRDefault="001C10EA" w:rsidP="0043008E">
            <w:pPr>
              <w:ind w:firstLine="0"/>
              <w:jc w:val="center"/>
              <w:rPr>
                <w:color w:val="000000"/>
                <w:sz w:val="18"/>
                <w:szCs w:val="18"/>
              </w:rPr>
            </w:pPr>
            <w:r w:rsidRPr="0043008E">
              <w:rPr>
                <w:color w:val="000000"/>
                <w:sz w:val="18"/>
                <w:szCs w:val="18"/>
              </w:rPr>
              <w:t>12</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EB5EB6" w14:textId="77777777" w:rsidR="001C10EA" w:rsidRPr="0043008E" w:rsidRDefault="001C10EA" w:rsidP="0043008E">
            <w:pPr>
              <w:ind w:firstLine="0"/>
              <w:jc w:val="left"/>
              <w:rPr>
                <w:color w:val="000000"/>
                <w:sz w:val="18"/>
                <w:szCs w:val="18"/>
              </w:rPr>
            </w:pPr>
            <w:r w:rsidRPr="0043008E">
              <w:rPr>
                <w:color w:val="000000"/>
                <w:sz w:val="18"/>
                <w:szCs w:val="18"/>
              </w:rPr>
              <w:t>Большая</w:t>
            </w:r>
          </w:p>
        </w:tc>
      </w:tr>
      <w:tr w:rsidR="001C10EA" w:rsidRPr="0043008E" w14:paraId="72B48D9D"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5081B5" w14:textId="77777777" w:rsidR="001C10EA" w:rsidRPr="0043008E" w:rsidRDefault="001C10EA" w:rsidP="0043008E">
            <w:pPr>
              <w:ind w:firstLine="0"/>
              <w:rPr>
                <w:color w:val="000000"/>
                <w:sz w:val="18"/>
                <w:szCs w:val="18"/>
              </w:rPr>
            </w:pPr>
            <w:r w:rsidRPr="0043008E">
              <w:rPr>
                <w:color w:val="000000"/>
                <w:sz w:val="18"/>
                <w:szCs w:val="18"/>
              </w:rPr>
              <w:t>13</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B8CF625" w14:textId="77777777" w:rsidR="001C10EA" w:rsidRPr="0043008E" w:rsidRDefault="001C10EA" w:rsidP="0043008E">
            <w:pPr>
              <w:ind w:firstLine="0"/>
              <w:jc w:val="left"/>
              <w:rPr>
                <w:color w:val="000000"/>
                <w:sz w:val="18"/>
                <w:szCs w:val="18"/>
              </w:rPr>
            </w:pPr>
            <w:r w:rsidRPr="0043008E">
              <w:rPr>
                <w:color w:val="000000"/>
                <w:sz w:val="18"/>
                <w:szCs w:val="18"/>
              </w:rPr>
              <w:t>Лазо</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CB9773" w14:textId="77777777" w:rsidR="001C10EA" w:rsidRPr="0043008E" w:rsidRDefault="001C10EA" w:rsidP="0043008E">
            <w:pPr>
              <w:ind w:firstLine="0"/>
              <w:jc w:val="center"/>
              <w:rPr>
                <w:color w:val="000000"/>
                <w:sz w:val="18"/>
                <w:szCs w:val="18"/>
              </w:rPr>
            </w:pPr>
            <w:r w:rsidRPr="0043008E">
              <w:rPr>
                <w:color w:val="000000"/>
                <w:sz w:val="18"/>
                <w:szCs w:val="18"/>
              </w:rPr>
              <w:t>14</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7DDE7C" w14:textId="77777777" w:rsidR="001C10EA" w:rsidRPr="0043008E" w:rsidRDefault="001C10EA" w:rsidP="0043008E">
            <w:pPr>
              <w:ind w:firstLine="0"/>
              <w:jc w:val="left"/>
              <w:rPr>
                <w:color w:val="000000"/>
                <w:sz w:val="18"/>
                <w:szCs w:val="18"/>
              </w:rPr>
            </w:pPr>
            <w:r w:rsidRPr="0043008E">
              <w:rPr>
                <w:color w:val="000000"/>
                <w:sz w:val="18"/>
                <w:szCs w:val="18"/>
              </w:rPr>
              <w:t>Степная</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D0E5E" w14:textId="77777777" w:rsidR="001C10EA" w:rsidRPr="0043008E" w:rsidRDefault="001C10EA" w:rsidP="0043008E">
            <w:pPr>
              <w:ind w:firstLine="0"/>
              <w:jc w:val="center"/>
              <w:rPr>
                <w:color w:val="000000"/>
                <w:sz w:val="18"/>
                <w:szCs w:val="18"/>
              </w:rPr>
            </w:pPr>
            <w:r w:rsidRPr="0043008E">
              <w:rPr>
                <w:color w:val="000000"/>
                <w:sz w:val="18"/>
                <w:szCs w:val="18"/>
              </w:rPr>
              <w:t>15</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AD0563" w14:textId="77777777" w:rsidR="001C10EA" w:rsidRPr="0043008E" w:rsidRDefault="001C10EA" w:rsidP="0043008E">
            <w:pPr>
              <w:ind w:firstLine="0"/>
              <w:jc w:val="left"/>
              <w:rPr>
                <w:color w:val="000000"/>
                <w:sz w:val="18"/>
                <w:szCs w:val="18"/>
              </w:rPr>
            </w:pPr>
            <w:r w:rsidRPr="0043008E">
              <w:rPr>
                <w:color w:val="000000"/>
                <w:sz w:val="18"/>
                <w:szCs w:val="18"/>
              </w:rPr>
              <w:t>Погранинститут</w:t>
            </w:r>
          </w:p>
        </w:tc>
      </w:tr>
      <w:tr w:rsidR="001C10EA" w:rsidRPr="0043008E" w14:paraId="32659FAB"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A9BA8C" w14:textId="77777777" w:rsidR="001C10EA" w:rsidRPr="0043008E" w:rsidRDefault="001C10EA" w:rsidP="0043008E">
            <w:pPr>
              <w:ind w:firstLine="0"/>
              <w:rPr>
                <w:color w:val="000000"/>
                <w:sz w:val="18"/>
                <w:szCs w:val="18"/>
              </w:rPr>
            </w:pPr>
            <w:r w:rsidRPr="0043008E">
              <w:rPr>
                <w:color w:val="000000"/>
                <w:sz w:val="18"/>
                <w:szCs w:val="18"/>
              </w:rPr>
              <w:t>16</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1663FBC" w14:textId="77777777" w:rsidR="001C10EA" w:rsidRPr="0043008E" w:rsidRDefault="001C10EA" w:rsidP="0043008E">
            <w:pPr>
              <w:ind w:firstLine="0"/>
              <w:jc w:val="left"/>
              <w:rPr>
                <w:color w:val="000000"/>
                <w:sz w:val="18"/>
                <w:szCs w:val="18"/>
              </w:rPr>
            </w:pPr>
            <w:r w:rsidRPr="0043008E">
              <w:rPr>
                <w:color w:val="000000"/>
                <w:sz w:val="18"/>
                <w:szCs w:val="18"/>
              </w:rPr>
              <w:t>Автовокзал</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A7F5F2" w14:textId="77777777" w:rsidR="001C10EA" w:rsidRPr="0043008E" w:rsidRDefault="001C10EA" w:rsidP="0043008E">
            <w:pPr>
              <w:ind w:firstLine="0"/>
              <w:jc w:val="center"/>
              <w:rPr>
                <w:color w:val="000000"/>
                <w:sz w:val="18"/>
                <w:szCs w:val="18"/>
              </w:rPr>
            </w:pPr>
            <w:r w:rsidRPr="0043008E">
              <w:rPr>
                <w:color w:val="000000"/>
                <w:sz w:val="18"/>
                <w:szCs w:val="18"/>
              </w:rPr>
              <w:t>17</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933F6D" w14:textId="77777777" w:rsidR="001C10EA" w:rsidRPr="0043008E" w:rsidRDefault="001C10EA" w:rsidP="0043008E">
            <w:pPr>
              <w:ind w:firstLine="0"/>
              <w:jc w:val="left"/>
              <w:rPr>
                <w:color w:val="000000"/>
                <w:sz w:val="18"/>
                <w:szCs w:val="18"/>
              </w:rPr>
            </w:pPr>
            <w:r w:rsidRPr="0043008E">
              <w:rPr>
                <w:color w:val="000000"/>
                <w:sz w:val="18"/>
                <w:szCs w:val="18"/>
              </w:rPr>
              <w:t>ЖД вокзал</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F4EB79" w14:textId="77777777" w:rsidR="001C10EA" w:rsidRPr="0043008E" w:rsidRDefault="001C10EA" w:rsidP="0043008E">
            <w:pPr>
              <w:ind w:firstLine="0"/>
              <w:jc w:val="center"/>
              <w:rPr>
                <w:color w:val="000000"/>
                <w:sz w:val="18"/>
                <w:szCs w:val="18"/>
              </w:rPr>
            </w:pPr>
            <w:r w:rsidRPr="0043008E">
              <w:rPr>
                <w:color w:val="000000"/>
                <w:sz w:val="18"/>
                <w:szCs w:val="18"/>
              </w:rPr>
              <w:t>18</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FA679C" w14:textId="77777777" w:rsidR="001C10EA" w:rsidRPr="0043008E" w:rsidRDefault="001C10EA" w:rsidP="0043008E">
            <w:pPr>
              <w:ind w:firstLine="0"/>
              <w:jc w:val="left"/>
              <w:rPr>
                <w:color w:val="000000"/>
                <w:sz w:val="18"/>
                <w:szCs w:val="18"/>
              </w:rPr>
            </w:pPr>
            <w:r w:rsidRPr="0043008E">
              <w:rPr>
                <w:color w:val="000000"/>
                <w:sz w:val="18"/>
                <w:szCs w:val="18"/>
              </w:rPr>
              <w:t>Станционная</w:t>
            </w:r>
          </w:p>
        </w:tc>
      </w:tr>
      <w:tr w:rsidR="001C10EA" w:rsidRPr="0043008E" w14:paraId="3EB45585"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AB2E58" w14:textId="77777777" w:rsidR="001C10EA" w:rsidRPr="0043008E" w:rsidRDefault="001C10EA" w:rsidP="0043008E">
            <w:pPr>
              <w:ind w:firstLine="0"/>
              <w:rPr>
                <w:color w:val="000000"/>
                <w:sz w:val="18"/>
                <w:szCs w:val="18"/>
              </w:rPr>
            </w:pPr>
            <w:r w:rsidRPr="0043008E">
              <w:rPr>
                <w:color w:val="000000"/>
                <w:sz w:val="18"/>
                <w:szCs w:val="18"/>
              </w:rPr>
              <w:t>19</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51DF441" w14:textId="77777777" w:rsidR="001C10EA" w:rsidRPr="0043008E" w:rsidRDefault="001C10EA" w:rsidP="0043008E">
            <w:pPr>
              <w:ind w:firstLine="0"/>
              <w:jc w:val="left"/>
              <w:rPr>
                <w:color w:val="000000"/>
                <w:sz w:val="18"/>
                <w:szCs w:val="18"/>
              </w:rPr>
            </w:pPr>
            <w:r w:rsidRPr="0043008E">
              <w:rPr>
                <w:color w:val="000000"/>
                <w:sz w:val="18"/>
                <w:szCs w:val="18"/>
              </w:rPr>
              <w:t>Шелеста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305F6B" w14:textId="77777777" w:rsidR="001C10EA" w:rsidRPr="0043008E" w:rsidRDefault="001C10EA" w:rsidP="0043008E">
            <w:pPr>
              <w:ind w:firstLine="0"/>
              <w:jc w:val="center"/>
              <w:rPr>
                <w:color w:val="000000"/>
                <w:sz w:val="18"/>
                <w:szCs w:val="18"/>
              </w:rPr>
            </w:pPr>
            <w:r w:rsidRPr="0043008E">
              <w:rPr>
                <w:color w:val="000000"/>
                <w:sz w:val="18"/>
                <w:szCs w:val="18"/>
              </w:rPr>
              <w:t>20</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C964BC" w14:textId="77777777" w:rsidR="001C10EA" w:rsidRPr="0043008E" w:rsidRDefault="001C10EA" w:rsidP="0043008E">
            <w:pPr>
              <w:ind w:firstLine="0"/>
              <w:jc w:val="left"/>
              <w:rPr>
                <w:color w:val="000000"/>
                <w:sz w:val="18"/>
                <w:szCs w:val="18"/>
              </w:rPr>
            </w:pPr>
            <w:r w:rsidRPr="0043008E">
              <w:rPr>
                <w:color w:val="000000"/>
                <w:sz w:val="18"/>
                <w:szCs w:val="18"/>
              </w:rPr>
              <w:t>Топограф</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2A6A78" w14:textId="77777777" w:rsidR="001C10EA" w:rsidRPr="0043008E" w:rsidRDefault="001C10EA" w:rsidP="0043008E">
            <w:pPr>
              <w:ind w:firstLine="0"/>
              <w:jc w:val="center"/>
              <w:rPr>
                <w:color w:val="000000"/>
                <w:sz w:val="18"/>
                <w:szCs w:val="18"/>
              </w:rPr>
            </w:pPr>
            <w:r w:rsidRPr="0043008E">
              <w:rPr>
                <w:color w:val="000000"/>
                <w:sz w:val="18"/>
                <w:szCs w:val="18"/>
              </w:rPr>
              <w:t>21</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436632" w14:textId="77777777" w:rsidR="001C10EA" w:rsidRPr="0043008E" w:rsidRDefault="001C10EA" w:rsidP="0043008E">
            <w:pPr>
              <w:ind w:firstLine="0"/>
              <w:jc w:val="left"/>
              <w:rPr>
                <w:color w:val="000000"/>
                <w:sz w:val="18"/>
                <w:szCs w:val="18"/>
              </w:rPr>
            </w:pPr>
            <w:r w:rsidRPr="0043008E">
              <w:rPr>
                <w:color w:val="000000"/>
                <w:sz w:val="18"/>
                <w:szCs w:val="18"/>
              </w:rPr>
              <w:t>Абриколь</w:t>
            </w:r>
          </w:p>
        </w:tc>
      </w:tr>
      <w:tr w:rsidR="001C10EA" w:rsidRPr="0043008E" w14:paraId="523E3F68"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41A27D" w14:textId="77777777" w:rsidR="001C10EA" w:rsidRPr="0043008E" w:rsidRDefault="001C10EA" w:rsidP="0043008E">
            <w:pPr>
              <w:ind w:firstLine="0"/>
              <w:rPr>
                <w:color w:val="000000"/>
                <w:sz w:val="18"/>
                <w:szCs w:val="18"/>
              </w:rPr>
            </w:pPr>
            <w:r w:rsidRPr="0043008E">
              <w:rPr>
                <w:color w:val="000000"/>
                <w:sz w:val="18"/>
                <w:szCs w:val="18"/>
              </w:rPr>
              <w:t>22</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C0360B7" w14:textId="77777777" w:rsidR="001C10EA" w:rsidRPr="0043008E" w:rsidRDefault="001C10EA" w:rsidP="0043008E">
            <w:pPr>
              <w:ind w:firstLine="0"/>
              <w:jc w:val="left"/>
              <w:rPr>
                <w:color w:val="000000"/>
                <w:sz w:val="18"/>
                <w:szCs w:val="18"/>
              </w:rPr>
            </w:pPr>
            <w:r w:rsidRPr="0043008E">
              <w:rPr>
                <w:color w:val="000000"/>
                <w:sz w:val="18"/>
                <w:szCs w:val="18"/>
              </w:rPr>
              <w:t>Ореховая сопка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A21503" w14:textId="77777777" w:rsidR="001C10EA" w:rsidRPr="0043008E" w:rsidRDefault="001C10EA" w:rsidP="0043008E">
            <w:pPr>
              <w:ind w:firstLine="0"/>
              <w:jc w:val="center"/>
              <w:rPr>
                <w:color w:val="000000"/>
                <w:sz w:val="18"/>
                <w:szCs w:val="18"/>
              </w:rPr>
            </w:pPr>
            <w:r w:rsidRPr="0043008E">
              <w:rPr>
                <w:color w:val="000000"/>
                <w:sz w:val="18"/>
                <w:szCs w:val="18"/>
              </w:rPr>
              <w:t>23</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0CE757" w14:textId="77777777" w:rsidR="001C10EA" w:rsidRPr="0043008E" w:rsidRDefault="001C10EA" w:rsidP="0043008E">
            <w:pPr>
              <w:ind w:firstLine="0"/>
              <w:jc w:val="left"/>
              <w:rPr>
                <w:color w:val="000000"/>
                <w:sz w:val="18"/>
                <w:szCs w:val="18"/>
              </w:rPr>
            </w:pPr>
            <w:r w:rsidRPr="0043008E">
              <w:rPr>
                <w:color w:val="000000"/>
                <w:sz w:val="18"/>
                <w:szCs w:val="18"/>
              </w:rPr>
              <w:t>Краснодарская</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13A083" w14:textId="77777777" w:rsidR="001C10EA" w:rsidRPr="0043008E" w:rsidRDefault="001C10EA" w:rsidP="0043008E">
            <w:pPr>
              <w:ind w:firstLine="0"/>
              <w:jc w:val="center"/>
              <w:rPr>
                <w:color w:val="000000"/>
                <w:sz w:val="18"/>
                <w:szCs w:val="18"/>
              </w:rPr>
            </w:pPr>
            <w:r w:rsidRPr="0043008E">
              <w:rPr>
                <w:color w:val="000000"/>
                <w:sz w:val="18"/>
                <w:szCs w:val="18"/>
              </w:rPr>
              <w:t>24</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01AC5C" w14:textId="77777777" w:rsidR="001C10EA" w:rsidRPr="0043008E" w:rsidRDefault="001C10EA" w:rsidP="0043008E">
            <w:pPr>
              <w:ind w:firstLine="0"/>
              <w:jc w:val="left"/>
              <w:rPr>
                <w:color w:val="000000"/>
                <w:sz w:val="18"/>
                <w:szCs w:val="18"/>
              </w:rPr>
            </w:pPr>
            <w:r w:rsidRPr="0043008E">
              <w:rPr>
                <w:color w:val="000000"/>
                <w:sz w:val="18"/>
                <w:szCs w:val="18"/>
              </w:rPr>
              <w:t>пт Лукашова</w:t>
            </w:r>
          </w:p>
        </w:tc>
      </w:tr>
      <w:tr w:rsidR="001C10EA" w:rsidRPr="0043008E" w14:paraId="6A7332E9"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134788" w14:textId="77777777" w:rsidR="001C10EA" w:rsidRPr="0043008E" w:rsidRDefault="001C10EA" w:rsidP="0043008E">
            <w:pPr>
              <w:ind w:firstLine="0"/>
              <w:rPr>
                <w:color w:val="000000"/>
                <w:sz w:val="18"/>
                <w:szCs w:val="18"/>
              </w:rPr>
            </w:pPr>
            <w:r w:rsidRPr="0043008E">
              <w:rPr>
                <w:color w:val="000000"/>
                <w:sz w:val="18"/>
                <w:szCs w:val="18"/>
              </w:rPr>
              <w:t>25</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3AC0293" w14:textId="77777777" w:rsidR="001C10EA" w:rsidRPr="0043008E" w:rsidRDefault="001C10EA" w:rsidP="0043008E">
            <w:pPr>
              <w:ind w:firstLine="0"/>
              <w:jc w:val="left"/>
              <w:rPr>
                <w:color w:val="000000"/>
                <w:sz w:val="18"/>
                <w:szCs w:val="18"/>
              </w:rPr>
            </w:pPr>
            <w:r w:rsidRPr="0043008E">
              <w:rPr>
                <w:color w:val="000000"/>
                <w:sz w:val="18"/>
                <w:szCs w:val="18"/>
              </w:rPr>
              <w:t>Памятник Партизанам</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EB96E5" w14:textId="77777777" w:rsidR="001C10EA" w:rsidRPr="0043008E" w:rsidRDefault="001C10EA" w:rsidP="0043008E">
            <w:pPr>
              <w:ind w:firstLine="0"/>
              <w:jc w:val="center"/>
              <w:rPr>
                <w:color w:val="000000"/>
                <w:sz w:val="18"/>
                <w:szCs w:val="18"/>
              </w:rPr>
            </w:pPr>
            <w:r w:rsidRPr="0043008E">
              <w:rPr>
                <w:color w:val="000000"/>
                <w:sz w:val="18"/>
                <w:szCs w:val="18"/>
              </w:rPr>
              <w:t>26</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08B2B3" w14:textId="77777777" w:rsidR="001C10EA" w:rsidRPr="0043008E" w:rsidRDefault="001C10EA" w:rsidP="0043008E">
            <w:pPr>
              <w:ind w:firstLine="0"/>
              <w:jc w:val="left"/>
              <w:rPr>
                <w:color w:val="000000"/>
                <w:sz w:val="18"/>
                <w:szCs w:val="18"/>
              </w:rPr>
            </w:pPr>
            <w:r w:rsidRPr="0043008E">
              <w:rPr>
                <w:color w:val="000000"/>
                <w:sz w:val="18"/>
                <w:szCs w:val="18"/>
              </w:rPr>
              <w:t>Кирпичный завод</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BC38E5" w14:textId="77777777" w:rsidR="001C10EA" w:rsidRPr="0043008E" w:rsidRDefault="001C10EA" w:rsidP="0043008E">
            <w:pPr>
              <w:ind w:firstLine="0"/>
              <w:jc w:val="center"/>
              <w:rPr>
                <w:color w:val="000000"/>
                <w:sz w:val="18"/>
                <w:szCs w:val="18"/>
              </w:rPr>
            </w:pPr>
            <w:r w:rsidRPr="0043008E">
              <w:rPr>
                <w:color w:val="000000"/>
                <w:sz w:val="18"/>
                <w:szCs w:val="18"/>
              </w:rPr>
              <w:t>27</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DF880E" w14:textId="77777777" w:rsidR="001C10EA" w:rsidRPr="0043008E" w:rsidRDefault="001C10EA" w:rsidP="0043008E">
            <w:pPr>
              <w:ind w:firstLine="0"/>
              <w:jc w:val="left"/>
              <w:rPr>
                <w:color w:val="000000"/>
                <w:sz w:val="18"/>
                <w:szCs w:val="18"/>
              </w:rPr>
            </w:pPr>
            <w:r w:rsidRPr="0043008E">
              <w:rPr>
                <w:color w:val="000000"/>
                <w:sz w:val="18"/>
                <w:szCs w:val="18"/>
              </w:rPr>
              <w:t>Окружная</w:t>
            </w:r>
          </w:p>
        </w:tc>
      </w:tr>
      <w:tr w:rsidR="001C10EA" w:rsidRPr="0043008E" w14:paraId="074310EA"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750CD4" w14:textId="77777777" w:rsidR="001C10EA" w:rsidRPr="0043008E" w:rsidRDefault="001C10EA" w:rsidP="0043008E">
            <w:pPr>
              <w:ind w:firstLine="0"/>
              <w:rPr>
                <w:color w:val="000000"/>
                <w:sz w:val="18"/>
                <w:szCs w:val="18"/>
              </w:rPr>
            </w:pPr>
            <w:r w:rsidRPr="0043008E">
              <w:rPr>
                <w:color w:val="000000"/>
                <w:sz w:val="18"/>
                <w:szCs w:val="18"/>
              </w:rPr>
              <w:t>28</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57A0858" w14:textId="77777777" w:rsidR="001C10EA" w:rsidRPr="0043008E" w:rsidRDefault="001C10EA" w:rsidP="0043008E">
            <w:pPr>
              <w:ind w:firstLine="0"/>
              <w:jc w:val="left"/>
              <w:rPr>
                <w:color w:val="000000"/>
                <w:sz w:val="18"/>
                <w:szCs w:val="18"/>
              </w:rPr>
            </w:pPr>
            <w:r w:rsidRPr="0043008E">
              <w:rPr>
                <w:color w:val="000000"/>
                <w:sz w:val="18"/>
                <w:szCs w:val="18"/>
              </w:rPr>
              <w:t>Авиагородок</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9EDDF4" w14:textId="77777777" w:rsidR="001C10EA" w:rsidRPr="0043008E" w:rsidRDefault="001C10EA" w:rsidP="0043008E">
            <w:pPr>
              <w:ind w:firstLine="0"/>
              <w:jc w:val="center"/>
              <w:rPr>
                <w:color w:val="000000"/>
                <w:sz w:val="18"/>
                <w:szCs w:val="18"/>
              </w:rPr>
            </w:pPr>
            <w:r w:rsidRPr="0043008E">
              <w:rPr>
                <w:color w:val="000000"/>
                <w:sz w:val="18"/>
                <w:szCs w:val="18"/>
              </w:rPr>
              <w:t>29</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B5A625" w14:textId="77777777" w:rsidR="001C10EA" w:rsidRPr="0043008E" w:rsidRDefault="001C10EA" w:rsidP="0043008E">
            <w:pPr>
              <w:ind w:firstLine="0"/>
              <w:jc w:val="left"/>
              <w:rPr>
                <w:color w:val="000000"/>
                <w:sz w:val="18"/>
                <w:szCs w:val="18"/>
              </w:rPr>
            </w:pPr>
            <w:r w:rsidRPr="0043008E">
              <w:rPr>
                <w:color w:val="000000"/>
                <w:sz w:val="18"/>
                <w:szCs w:val="18"/>
              </w:rPr>
              <w:t>Аэропорт</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B39E61" w14:textId="77777777" w:rsidR="001C10EA" w:rsidRPr="0043008E" w:rsidRDefault="001C10EA" w:rsidP="0043008E">
            <w:pPr>
              <w:ind w:firstLine="0"/>
              <w:jc w:val="center"/>
              <w:rPr>
                <w:color w:val="000000"/>
                <w:sz w:val="18"/>
                <w:szCs w:val="18"/>
              </w:rPr>
            </w:pPr>
            <w:r w:rsidRPr="0043008E">
              <w:rPr>
                <w:color w:val="000000"/>
                <w:sz w:val="18"/>
                <w:szCs w:val="18"/>
              </w:rPr>
              <w:t>30</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CFA6E9" w14:textId="77777777" w:rsidR="001C10EA" w:rsidRPr="0043008E" w:rsidRDefault="001C10EA" w:rsidP="0043008E">
            <w:pPr>
              <w:ind w:firstLine="0"/>
              <w:jc w:val="left"/>
              <w:rPr>
                <w:color w:val="000000"/>
                <w:sz w:val="18"/>
                <w:szCs w:val="18"/>
              </w:rPr>
            </w:pPr>
            <w:r w:rsidRPr="0043008E">
              <w:rPr>
                <w:color w:val="000000"/>
                <w:sz w:val="18"/>
                <w:szCs w:val="18"/>
              </w:rPr>
              <w:t>Матвеевское</w:t>
            </w:r>
          </w:p>
        </w:tc>
      </w:tr>
      <w:tr w:rsidR="001C10EA" w:rsidRPr="0043008E" w14:paraId="16DBC632"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EC9370" w14:textId="77777777" w:rsidR="001C10EA" w:rsidRPr="0043008E" w:rsidRDefault="001C10EA" w:rsidP="0043008E">
            <w:pPr>
              <w:ind w:firstLine="0"/>
              <w:rPr>
                <w:color w:val="000000"/>
                <w:sz w:val="18"/>
                <w:szCs w:val="18"/>
              </w:rPr>
            </w:pPr>
            <w:r w:rsidRPr="0043008E">
              <w:rPr>
                <w:color w:val="000000"/>
                <w:sz w:val="18"/>
                <w:szCs w:val="18"/>
              </w:rPr>
              <w:t>31</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8E0EC88" w14:textId="77777777" w:rsidR="001C10EA" w:rsidRPr="0043008E" w:rsidRDefault="001C10EA" w:rsidP="0043008E">
            <w:pPr>
              <w:ind w:firstLine="0"/>
              <w:jc w:val="left"/>
              <w:rPr>
                <w:color w:val="000000"/>
                <w:sz w:val="18"/>
                <w:szCs w:val="18"/>
              </w:rPr>
            </w:pPr>
            <w:r w:rsidRPr="0043008E">
              <w:rPr>
                <w:color w:val="000000"/>
                <w:sz w:val="18"/>
                <w:szCs w:val="18"/>
              </w:rPr>
              <w:t>питомник Лукашова</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DEE3C4" w14:textId="77777777" w:rsidR="001C10EA" w:rsidRPr="0043008E" w:rsidRDefault="001C10EA" w:rsidP="0043008E">
            <w:pPr>
              <w:ind w:firstLine="0"/>
              <w:jc w:val="center"/>
              <w:rPr>
                <w:color w:val="000000"/>
                <w:sz w:val="18"/>
                <w:szCs w:val="18"/>
              </w:rPr>
            </w:pPr>
            <w:r w:rsidRPr="0043008E">
              <w:rPr>
                <w:color w:val="000000"/>
                <w:sz w:val="18"/>
                <w:szCs w:val="18"/>
              </w:rPr>
              <w:t>32</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D49F2F" w14:textId="77777777" w:rsidR="001C10EA" w:rsidRPr="0043008E" w:rsidRDefault="001C10EA" w:rsidP="0043008E">
            <w:pPr>
              <w:ind w:firstLine="0"/>
              <w:jc w:val="left"/>
              <w:rPr>
                <w:color w:val="000000"/>
                <w:sz w:val="18"/>
                <w:szCs w:val="18"/>
              </w:rPr>
            </w:pPr>
            <w:r w:rsidRPr="0043008E">
              <w:rPr>
                <w:color w:val="000000"/>
                <w:sz w:val="18"/>
                <w:szCs w:val="18"/>
              </w:rPr>
              <w:t>Частный сектор (на юности)</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EBA4C3" w14:textId="77777777" w:rsidR="001C10EA" w:rsidRPr="0043008E" w:rsidRDefault="001C10EA" w:rsidP="0043008E">
            <w:pPr>
              <w:ind w:firstLine="0"/>
              <w:jc w:val="center"/>
              <w:rPr>
                <w:color w:val="000000"/>
                <w:sz w:val="18"/>
                <w:szCs w:val="18"/>
              </w:rPr>
            </w:pPr>
            <w:r w:rsidRPr="0043008E">
              <w:rPr>
                <w:color w:val="000000"/>
                <w:sz w:val="18"/>
                <w:szCs w:val="18"/>
              </w:rPr>
              <w:t>33</w:t>
            </w: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1CD31D" w14:textId="77777777" w:rsidR="001C10EA" w:rsidRPr="0043008E" w:rsidRDefault="001C10EA" w:rsidP="0043008E">
            <w:pPr>
              <w:ind w:firstLine="0"/>
              <w:jc w:val="left"/>
              <w:rPr>
                <w:color w:val="000000"/>
                <w:sz w:val="18"/>
                <w:szCs w:val="18"/>
              </w:rPr>
            </w:pPr>
            <w:r w:rsidRPr="0043008E">
              <w:rPr>
                <w:color w:val="000000"/>
                <w:sz w:val="18"/>
                <w:szCs w:val="18"/>
              </w:rPr>
              <w:t>Радиоцентр</w:t>
            </w:r>
          </w:p>
        </w:tc>
      </w:tr>
      <w:tr w:rsidR="001C10EA" w:rsidRPr="0043008E" w14:paraId="126675B6" w14:textId="77777777" w:rsidTr="00C24DF6">
        <w:trPr>
          <w:trHeight w:val="113"/>
          <w:jc w:val="center"/>
        </w:trPr>
        <w:tc>
          <w:tcPr>
            <w:tcW w:w="2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4F2AA8" w14:textId="77777777" w:rsidR="001C10EA" w:rsidRPr="0043008E" w:rsidRDefault="001C10EA" w:rsidP="0043008E">
            <w:pPr>
              <w:ind w:firstLine="0"/>
              <w:rPr>
                <w:color w:val="000000"/>
                <w:sz w:val="18"/>
                <w:szCs w:val="18"/>
              </w:rPr>
            </w:pPr>
            <w:r w:rsidRPr="0043008E">
              <w:rPr>
                <w:color w:val="000000"/>
                <w:sz w:val="18"/>
                <w:szCs w:val="18"/>
              </w:rPr>
              <w:t>34</w:t>
            </w:r>
          </w:p>
        </w:tc>
        <w:tc>
          <w:tcPr>
            <w:tcW w:w="134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024353D" w14:textId="77777777" w:rsidR="001C10EA" w:rsidRPr="0043008E" w:rsidRDefault="001C10EA" w:rsidP="0043008E">
            <w:pPr>
              <w:ind w:firstLine="0"/>
              <w:jc w:val="left"/>
              <w:rPr>
                <w:color w:val="000000"/>
                <w:sz w:val="18"/>
                <w:szCs w:val="18"/>
              </w:rPr>
            </w:pPr>
            <w:r w:rsidRPr="0043008E">
              <w:rPr>
                <w:color w:val="000000"/>
                <w:sz w:val="18"/>
                <w:szCs w:val="18"/>
              </w:rPr>
              <w:t>ДОР УРС</w:t>
            </w:r>
          </w:p>
        </w:tc>
        <w:tc>
          <w:tcPr>
            <w:tcW w:w="23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1B4691" w14:textId="77777777" w:rsidR="001C10EA" w:rsidRPr="0043008E" w:rsidRDefault="001C10EA" w:rsidP="0043008E">
            <w:pPr>
              <w:ind w:firstLine="0"/>
              <w:jc w:val="center"/>
              <w:rPr>
                <w:color w:val="000000"/>
                <w:sz w:val="18"/>
                <w:szCs w:val="18"/>
              </w:rPr>
            </w:pPr>
            <w:r w:rsidRPr="0043008E">
              <w:rPr>
                <w:color w:val="000000"/>
                <w:sz w:val="18"/>
                <w:szCs w:val="18"/>
              </w:rPr>
              <w:t>35</w:t>
            </w:r>
          </w:p>
        </w:tc>
        <w:tc>
          <w:tcPr>
            <w:tcW w:w="137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6F079B" w14:textId="77777777" w:rsidR="001C10EA" w:rsidRPr="0043008E" w:rsidRDefault="001C10EA" w:rsidP="0043008E">
            <w:pPr>
              <w:ind w:firstLine="0"/>
              <w:jc w:val="left"/>
              <w:rPr>
                <w:color w:val="000000"/>
                <w:sz w:val="18"/>
                <w:szCs w:val="18"/>
              </w:rPr>
            </w:pPr>
            <w:r w:rsidRPr="0043008E">
              <w:rPr>
                <w:color w:val="000000"/>
                <w:sz w:val="18"/>
                <w:szCs w:val="18"/>
              </w:rPr>
              <w:t>Овощесовхоз</w:t>
            </w:r>
          </w:p>
        </w:tc>
        <w:tc>
          <w:tcPr>
            <w:tcW w:w="36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83CAD5" w14:textId="77777777" w:rsidR="001C10EA" w:rsidRPr="0043008E" w:rsidRDefault="001C10EA" w:rsidP="0043008E">
            <w:pPr>
              <w:ind w:firstLine="0"/>
              <w:jc w:val="center"/>
              <w:rPr>
                <w:color w:val="000000"/>
                <w:sz w:val="18"/>
                <w:szCs w:val="18"/>
              </w:rPr>
            </w:pPr>
          </w:p>
        </w:tc>
        <w:tc>
          <w:tcPr>
            <w:tcW w:w="14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091B3A" w14:textId="77777777" w:rsidR="001C10EA" w:rsidRPr="0043008E" w:rsidRDefault="001C10EA" w:rsidP="0043008E">
            <w:pPr>
              <w:ind w:firstLine="0"/>
              <w:jc w:val="left"/>
              <w:rPr>
                <w:color w:val="000000"/>
                <w:sz w:val="18"/>
                <w:szCs w:val="18"/>
              </w:rPr>
            </w:pPr>
          </w:p>
        </w:tc>
      </w:tr>
    </w:tbl>
    <w:p w14:paraId="7FBE8155" w14:textId="55ED5F0C" w:rsidR="001C10EA" w:rsidRPr="0012691D" w:rsidRDefault="001C10EA" w:rsidP="001C10EA">
      <w:pPr>
        <w:spacing w:before="60"/>
      </w:pPr>
      <w:bookmarkStart w:id="50" w:name="_Hlk230842087"/>
      <w:r w:rsidRPr="0012691D">
        <w:t xml:space="preserve">Для моделирования ценовых зон и расчета </w:t>
      </w:r>
      <w:r w:rsidR="000C6148" w:rsidRPr="000C6148">
        <w:t>средних рыночных цен типовых объектов</w:t>
      </w:r>
      <w:r w:rsidR="000C6148">
        <w:t xml:space="preserve"> </w:t>
      </w:r>
      <w:r w:rsidRPr="0012691D">
        <w:t>в сегменте</w:t>
      </w:r>
      <w:r w:rsidR="000C6148">
        <w:t xml:space="preserve"> МЖС</w:t>
      </w:r>
      <w:r w:rsidRPr="0012691D">
        <w:t xml:space="preserve"> в качестве типового объекта принят</w:t>
      </w:r>
      <w:r>
        <w:t xml:space="preserve">а </w:t>
      </w:r>
      <w:r w:rsidRPr="00DD6D3F">
        <w:t xml:space="preserve">2-комнатная квартира общей площадью от </w:t>
      </w:r>
      <w:r>
        <w:t>4</w:t>
      </w:r>
      <w:r w:rsidRPr="00DD6D3F">
        <w:t>5 до 5</w:t>
      </w:r>
      <w:r>
        <w:t>5</w:t>
      </w:r>
      <w:r w:rsidRPr="00DD6D3F">
        <w:t xml:space="preserve"> кв. м, расположенная на среднем этаже многоквартирного жилого дома со стандартными (типовыми) конструктивными характеристиками.</w:t>
      </w:r>
    </w:p>
    <w:p w14:paraId="4A749F40" w14:textId="06593E1E" w:rsidR="001C10EA" w:rsidRPr="00BA4775" w:rsidRDefault="001C10EA" w:rsidP="001C10EA">
      <w:pPr>
        <w:pStyle w:val="ConsPlusNormal"/>
        <w:spacing w:before="60"/>
        <w:ind w:firstLine="0"/>
        <w:jc w:val="both"/>
        <w:rPr>
          <w:rFonts w:ascii="Times New Roman" w:hAnsi="Times New Roman" w:cs="Times New Roman"/>
        </w:rPr>
      </w:pPr>
      <w:bookmarkStart w:id="51" w:name="_Ref230844314"/>
      <w:bookmarkStart w:id="52" w:name="_Toc235088989"/>
      <w:r w:rsidRPr="00BA4775">
        <w:rPr>
          <w:rFonts w:ascii="Times New Roman" w:hAnsi="Times New Roman" w:cs="Times New Roman"/>
        </w:rPr>
        <w:t xml:space="preserve">Таблица </w:t>
      </w:r>
      <w:r w:rsidRPr="00BA4775">
        <w:rPr>
          <w:rFonts w:ascii="Times New Roman" w:hAnsi="Times New Roman" w:cs="Times New Roman"/>
        </w:rPr>
        <w:fldChar w:fldCharType="begin"/>
      </w:r>
      <w:r w:rsidRPr="00BA4775">
        <w:rPr>
          <w:rFonts w:ascii="Times New Roman" w:hAnsi="Times New Roman" w:cs="Times New Roman"/>
        </w:rPr>
        <w:instrText xml:space="preserve"> SEQ Таблица \* ARABIC </w:instrText>
      </w:r>
      <w:r w:rsidRPr="00BA4775">
        <w:rPr>
          <w:rFonts w:ascii="Times New Roman" w:hAnsi="Times New Roman" w:cs="Times New Roman"/>
        </w:rPr>
        <w:fldChar w:fldCharType="separate"/>
      </w:r>
      <w:r w:rsidR="004B09DA">
        <w:rPr>
          <w:rFonts w:ascii="Times New Roman" w:hAnsi="Times New Roman" w:cs="Times New Roman"/>
          <w:noProof/>
        </w:rPr>
        <w:t>10</w:t>
      </w:r>
      <w:r w:rsidRPr="00BA4775">
        <w:rPr>
          <w:rFonts w:ascii="Times New Roman" w:hAnsi="Times New Roman" w:cs="Times New Roman"/>
        </w:rPr>
        <w:fldChar w:fldCharType="end"/>
      </w:r>
      <w:bookmarkEnd w:id="51"/>
      <w:r w:rsidRPr="00BA4775">
        <w:rPr>
          <w:rFonts w:ascii="Times New Roman" w:hAnsi="Times New Roman" w:cs="Times New Roman"/>
        </w:rPr>
        <w:t xml:space="preserve"> –</w:t>
      </w:r>
      <w:r w:rsidRPr="00BA4775">
        <w:rPr>
          <w:rFonts w:ascii="Times New Roman" w:hAnsi="Times New Roman" w:cs="Times New Roman"/>
          <w:i/>
        </w:rPr>
        <w:t xml:space="preserve"> </w:t>
      </w:r>
      <w:r w:rsidRPr="0012691D">
        <w:rPr>
          <w:rFonts w:ascii="Times New Roman" w:hAnsi="Times New Roman" w:cs="Times New Roman"/>
        </w:rPr>
        <w:t>Выбор типового объекта для оценочного зонирования сегмент</w:t>
      </w:r>
      <w:r>
        <w:rPr>
          <w:rFonts w:ascii="Times New Roman" w:hAnsi="Times New Roman" w:cs="Times New Roman"/>
        </w:rPr>
        <w:t>а МЖС</w:t>
      </w:r>
      <w:bookmarkEnd w:id="52"/>
    </w:p>
    <w:tbl>
      <w:tblPr>
        <w:tblW w:w="5000" w:type="pct"/>
        <w:tblLook w:val="04A0" w:firstRow="1" w:lastRow="0" w:firstColumn="1" w:lastColumn="0" w:noHBand="0" w:noVBand="1"/>
      </w:tblPr>
      <w:tblGrid>
        <w:gridCol w:w="2116"/>
        <w:gridCol w:w="1271"/>
        <w:gridCol w:w="1556"/>
        <w:gridCol w:w="1554"/>
        <w:gridCol w:w="1696"/>
        <w:gridCol w:w="2263"/>
      </w:tblGrid>
      <w:tr w:rsidR="001C10EA" w:rsidRPr="0012691D" w14:paraId="6825B0DC" w14:textId="77777777" w:rsidTr="00C24DF6">
        <w:trPr>
          <w:trHeight w:val="113"/>
        </w:trPr>
        <w:tc>
          <w:tcPr>
            <w:tcW w:w="1012" w:type="pct"/>
            <w:tcBorders>
              <w:top w:val="single" w:sz="4" w:space="0" w:color="auto"/>
              <w:left w:val="single" w:sz="4" w:space="0" w:color="auto"/>
              <w:bottom w:val="single" w:sz="4" w:space="0" w:color="auto"/>
              <w:right w:val="single" w:sz="4" w:space="0" w:color="auto"/>
            </w:tcBorders>
            <w:vAlign w:val="center"/>
            <w:hideMark/>
          </w:tcPr>
          <w:p w14:paraId="78C892D1" w14:textId="19DA8B26" w:rsidR="001C10EA" w:rsidRPr="0012691D" w:rsidRDefault="001C10EA" w:rsidP="0043008E">
            <w:pPr>
              <w:ind w:firstLine="0"/>
              <w:jc w:val="center"/>
              <w:rPr>
                <w:color w:val="000000"/>
                <w:sz w:val="18"/>
                <w:szCs w:val="18"/>
              </w:rPr>
            </w:pPr>
            <w:r w:rsidRPr="0012691D">
              <w:rPr>
                <w:color w:val="000000"/>
                <w:sz w:val="18"/>
                <w:szCs w:val="18"/>
              </w:rPr>
              <w:t>Сегмент/</w:t>
            </w:r>
            <w:r w:rsidR="0043008E">
              <w:rPr>
                <w:color w:val="000000"/>
                <w:sz w:val="18"/>
                <w:szCs w:val="18"/>
              </w:rPr>
              <w:t xml:space="preserve"> </w:t>
            </w:r>
            <w:r w:rsidRPr="0012691D">
              <w:rPr>
                <w:color w:val="000000"/>
                <w:sz w:val="18"/>
                <w:szCs w:val="18"/>
              </w:rPr>
              <w:t>Ценообразующий фактор</w:t>
            </w:r>
          </w:p>
        </w:tc>
        <w:tc>
          <w:tcPr>
            <w:tcW w:w="608" w:type="pct"/>
            <w:tcBorders>
              <w:top w:val="single" w:sz="4" w:space="0" w:color="auto"/>
              <w:left w:val="nil"/>
              <w:bottom w:val="single" w:sz="4" w:space="0" w:color="auto"/>
              <w:right w:val="single" w:sz="4" w:space="0" w:color="auto"/>
            </w:tcBorders>
            <w:vAlign w:val="center"/>
            <w:hideMark/>
          </w:tcPr>
          <w:p w14:paraId="41B54427" w14:textId="77777777" w:rsidR="001C10EA" w:rsidRPr="0012691D" w:rsidRDefault="001C10EA" w:rsidP="00BC40F1">
            <w:pPr>
              <w:ind w:firstLine="0"/>
              <w:jc w:val="center"/>
              <w:rPr>
                <w:color w:val="000000"/>
                <w:sz w:val="18"/>
                <w:szCs w:val="18"/>
              </w:rPr>
            </w:pPr>
            <w:r w:rsidRPr="0012691D">
              <w:rPr>
                <w:color w:val="000000"/>
                <w:sz w:val="18"/>
                <w:szCs w:val="18"/>
              </w:rPr>
              <w:t>Комнатность</w:t>
            </w:r>
          </w:p>
        </w:tc>
        <w:tc>
          <w:tcPr>
            <w:tcW w:w="744" w:type="pct"/>
            <w:tcBorders>
              <w:top w:val="single" w:sz="4" w:space="0" w:color="auto"/>
              <w:left w:val="nil"/>
              <w:bottom w:val="single" w:sz="4" w:space="0" w:color="auto"/>
              <w:right w:val="single" w:sz="4" w:space="0" w:color="auto"/>
            </w:tcBorders>
            <w:vAlign w:val="center"/>
            <w:hideMark/>
          </w:tcPr>
          <w:p w14:paraId="6204591E" w14:textId="77777777" w:rsidR="001C10EA" w:rsidRPr="0012691D" w:rsidRDefault="001C10EA" w:rsidP="00BC40F1">
            <w:pPr>
              <w:ind w:firstLine="0"/>
              <w:jc w:val="center"/>
              <w:rPr>
                <w:color w:val="000000"/>
                <w:sz w:val="18"/>
                <w:szCs w:val="18"/>
              </w:rPr>
            </w:pPr>
            <w:r w:rsidRPr="0012691D">
              <w:rPr>
                <w:color w:val="000000"/>
                <w:sz w:val="18"/>
                <w:szCs w:val="18"/>
              </w:rPr>
              <w:t>Материал стен</w:t>
            </w:r>
          </w:p>
        </w:tc>
        <w:tc>
          <w:tcPr>
            <w:tcW w:w="743" w:type="pct"/>
            <w:tcBorders>
              <w:top w:val="single" w:sz="4" w:space="0" w:color="auto"/>
              <w:left w:val="nil"/>
              <w:bottom w:val="single" w:sz="4" w:space="0" w:color="auto"/>
              <w:right w:val="single" w:sz="4" w:space="0" w:color="auto"/>
            </w:tcBorders>
            <w:vAlign w:val="center"/>
            <w:hideMark/>
          </w:tcPr>
          <w:p w14:paraId="5BDBC2A4" w14:textId="77777777" w:rsidR="001C10EA" w:rsidRPr="0012691D" w:rsidRDefault="001C10EA" w:rsidP="00BC40F1">
            <w:pPr>
              <w:ind w:firstLine="0"/>
              <w:jc w:val="center"/>
              <w:rPr>
                <w:color w:val="000000"/>
                <w:sz w:val="18"/>
                <w:szCs w:val="18"/>
              </w:rPr>
            </w:pPr>
            <w:r w:rsidRPr="0012691D">
              <w:rPr>
                <w:color w:val="000000"/>
                <w:sz w:val="18"/>
                <w:szCs w:val="18"/>
              </w:rPr>
              <w:t>Этаж расположения</w:t>
            </w:r>
          </w:p>
        </w:tc>
        <w:tc>
          <w:tcPr>
            <w:tcW w:w="811" w:type="pct"/>
            <w:tcBorders>
              <w:top w:val="single" w:sz="4" w:space="0" w:color="auto"/>
              <w:left w:val="nil"/>
              <w:bottom w:val="single" w:sz="4" w:space="0" w:color="auto"/>
              <w:right w:val="single" w:sz="4" w:space="0" w:color="auto"/>
            </w:tcBorders>
            <w:vAlign w:val="center"/>
            <w:hideMark/>
          </w:tcPr>
          <w:p w14:paraId="18C6F941" w14:textId="77777777" w:rsidR="001C10EA" w:rsidRPr="0012691D" w:rsidRDefault="001C10EA" w:rsidP="00BC40F1">
            <w:pPr>
              <w:ind w:firstLine="0"/>
              <w:jc w:val="center"/>
              <w:rPr>
                <w:color w:val="000000"/>
                <w:sz w:val="18"/>
                <w:szCs w:val="18"/>
              </w:rPr>
            </w:pPr>
            <w:r w:rsidRPr="0012691D">
              <w:rPr>
                <w:color w:val="000000"/>
                <w:sz w:val="18"/>
                <w:szCs w:val="18"/>
              </w:rPr>
              <w:t>Период застройки</w:t>
            </w:r>
          </w:p>
        </w:tc>
        <w:tc>
          <w:tcPr>
            <w:tcW w:w="1082" w:type="pct"/>
            <w:tcBorders>
              <w:top w:val="single" w:sz="4" w:space="0" w:color="auto"/>
              <w:left w:val="nil"/>
              <w:bottom w:val="single" w:sz="4" w:space="0" w:color="auto"/>
              <w:right w:val="single" w:sz="4" w:space="0" w:color="auto"/>
            </w:tcBorders>
            <w:vAlign w:val="center"/>
            <w:hideMark/>
          </w:tcPr>
          <w:p w14:paraId="2454E6C4" w14:textId="77777777" w:rsidR="001C10EA" w:rsidRPr="0012691D" w:rsidRDefault="001C10EA" w:rsidP="00BC40F1">
            <w:pPr>
              <w:ind w:firstLine="0"/>
              <w:jc w:val="center"/>
              <w:rPr>
                <w:color w:val="000000"/>
                <w:sz w:val="18"/>
                <w:szCs w:val="18"/>
              </w:rPr>
            </w:pPr>
            <w:r w:rsidRPr="0012691D">
              <w:rPr>
                <w:color w:val="000000"/>
                <w:sz w:val="18"/>
                <w:szCs w:val="18"/>
              </w:rPr>
              <w:t>Уровень ремонта</w:t>
            </w:r>
          </w:p>
        </w:tc>
      </w:tr>
      <w:tr w:rsidR="001C10EA" w:rsidRPr="0012691D" w14:paraId="0BD5F513" w14:textId="77777777" w:rsidTr="00C24DF6">
        <w:trPr>
          <w:trHeight w:val="113"/>
        </w:trPr>
        <w:tc>
          <w:tcPr>
            <w:tcW w:w="1012" w:type="pct"/>
            <w:tcBorders>
              <w:top w:val="nil"/>
              <w:left w:val="single" w:sz="4" w:space="0" w:color="auto"/>
              <w:bottom w:val="single" w:sz="4" w:space="0" w:color="auto"/>
              <w:right w:val="single" w:sz="4" w:space="0" w:color="auto"/>
            </w:tcBorders>
            <w:vAlign w:val="center"/>
            <w:hideMark/>
          </w:tcPr>
          <w:p w14:paraId="08FEE8F4" w14:textId="77777777" w:rsidR="001C10EA" w:rsidRPr="0012691D" w:rsidRDefault="001C10EA" w:rsidP="00BC40F1">
            <w:pPr>
              <w:ind w:firstLine="0"/>
              <w:jc w:val="center"/>
              <w:rPr>
                <w:color w:val="000000"/>
                <w:sz w:val="18"/>
                <w:szCs w:val="18"/>
              </w:rPr>
            </w:pPr>
            <w:r w:rsidRPr="0012691D">
              <w:rPr>
                <w:color w:val="000000"/>
                <w:sz w:val="18"/>
                <w:szCs w:val="18"/>
              </w:rPr>
              <w:t>М</w:t>
            </w:r>
            <w:r>
              <w:rPr>
                <w:color w:val="000000"/>
                <w:sz w:val="18"/>
                <w:szCs w:val="18"/>
              </w:rPr>
              <w:t>ЖС</w:t>
            </w:r>
          </w:p>
        </w:tc>
        <w:tc>
          <w:tcPr>
            <w:tcW w:w="608" w:type="pct"/>
            <w:tcBorders>
              <w:top w:val="nil"/>
              <w:left w:val="nil"/>
              <w:bottom w:val="single" w:sz="4" w:space="0" w:color="auto"/>
              <w:right w:val="single" w:sz="4" w:space="0" w:color="auto"/>
            </w:tcBorders>
            <w:vAlign w:val="center"/>
            <w:hideMark/>
          </w:tcPr>
          <w:p w14:paraId="363B83E0" w14:textId="77777777" w:rsidR="001C10EA" w:rsidRPr="0012691D" w:rsidRDefault="001C10EA" w:rsidP="00BC40F1">
            <w:pPr>
              <w:ind w:firstLine="0"/>
              <w:jc w:val="center"/>
              <w:rPr>
                <w:color w:val="000000"/>
                <w:sz w:val="18"/>
                <w:szCs w:val="18"/>
              </w:rPr>
            </w:pPr>
            <w:r w:rsidRPr="0012691D">
              <w:rPr>
                <w:color w:val="000000"/>
                <w:sz w:val="18"/>
                <w:szCs w:val="18"/>
              </w:rPr>
              <w:t>2 - комнатная</w:t>
            </w:r>
          </w:p>
        </w:tc>
        <w:tc>
          <w:tcPr>
            <w:tcW w:w="744" w:type="pct"/>
            <w:tcBorders>
              <w:top w:val="nil"/>
              <w:left w:val="nil"/>
              <w:bottom w:val="single" w:sz="4" w:space="0" w:color="auto"/>
              <w:right w:val="single" w:sz="4" w:space="0" w:color="auto"/>
            </w:tcBorders>
            <w:vAlign w:val="center"/>
            <w:hideMark/>
          </w:tcPr>
          <w:p w14:paraId="243EFACC" w14:textId="77777777" w:rsidR="001C10EA" w:rsidRPr="0012691D" w:rsidRDefault="001C10EA" w:rsidP="00BC40F1">
            <w:pPr>
              <w:ind w:firstLine="0"/>
              <w:jc w:val="center"/>
              <w:rPr>
                <w:color w:val="000000"/>
                <w:sz w:val="18"/>
                <w:szCs w:val="18"/>
              </w:rPr>
            </w:pPr>
            <w:r w:rsidRPr="0012691D">
              <w:rPr>
                <w:color w:val="000000"/>
                <w:sz w:val="18"/>
                <w:szCs w:val="18"/>
              </w:rPr>
              <w:t>КС-1</w:t>
            </w:r>
          </w:p>
        </w:tc>
        <w:tc>
          <w:tcPr>
            <w:tcW w:w="743" w:type="pct"/>
            <w:tcBorders>
              <w:top w:val="nil"/>
              <w:left w:val="nil"/>
              <w:bottom w:val="single" w:sz="4" w:space="0" w:color="auto"/>
              <w:right w:val="single" w:sz="4" w:space="0" w:color="auto"/>
            </w:tcBorders>
            <w:vAlign w:val="center"/>
            <w:hideMark/>
          </w:tcPr>
          <w:p w14:paraId="1F283675" w14:textId="77777777" w:rsidR="001C10EA" w:rsidRPr="0012691D" w:rsidRDefault="001C10EA" w:rsidP="00BC40F1">
            <w:pPr>
              <w:ind w:firstLine="0"/>
              <w:jc w:val="center"/>
              <w:rPr>
                <w:color w:val="000000"/>
                <w:sz w:val="18"/>
                <w:szCs w:val="18"/>
              </w:rPr>
            </w:pPr>
            <w:r w:rsidRPr="0012691D">
              <w:rPr>
                <w:color w:val="000000"/>
                <w:sz w:val="18"/>
                <w:szCs w:val="18"/>
              </w:rPr>
              <w:t xml:space="preserve"> средний </w:t>
            </w:r>
          </w:p>
        </w:tc>
        <w:tc>
          <w:tcPr>
            <w:tcW w:w="811" w:type="pct"/>
            <w:tcBorders>
              <w:top w:val="nil"/>
              <w:left w:val="nil"/>
              <w:bottom w:val="single" w:sz="4" w:space="0" w:color="auto"/>
              <w:right w:val="single" w:sz="4" w:space="0" w:color="auto"/>
            </w:tcBorders>
            <w:vAlign w:val="center"/>
            <w:hideMark/>
          </w:tcPr>
          <w:p w14:paraId="64BDF1E1" w14:textId="77777777" w:rsidR="001C10EA" w:rsidRPr="0012691D" w:rsidRDefault="001C10EA" w:rsidP="00BC40F1">
            <w:pPr>
              <w:ind w:firstLine="0"/>
              <w:jc w:val="center"/>
              <w:rPr>
                <w:color w:val="000000"/>
                <w:sz w:val="18"/>
                <w:szCs w:val="18"/>
              </w:rPr>
            </w:pPr>
            <w:r w:rsidRPr="0012691D">
              <w:rPr>
                <w:color w:val="000000"/>
                <w:sz w:val="18"/>
                <w:szCs w:val="18"/>
              </w:rPr>
              <w:t>1951-1980</w:t>
            </w:r>
          </w:p>
        </w:tc>
        <w:tc>
          <w:tcPr>
            <w:tcW w:w="1082" w:type="pct"/>
            <w:tcBorders>
              <w:top w:val="nil"/>
              <w:left w:val="nil"/>
              <w:bottom w:val="single" w:sz="4" w:space="0" w:color="auto"/>
              <w:right w:val="single" w:sz="4" w:space="0" w:color="auto"/>
            </w:tcBorders>
            <w:vAlign w:val="center"/>
            <w:hideMark/>
          </w:tcPr>
          <w:p w14:paraId="65F53A99" w14:textId="77777777" w:rsidR="001C10EA" w:rsidRPr="0012691D" w:rsidRDefault="001C10EA" w:rsidP="00BC40F1">
            <w:pPr>
              <w:ind w:firstLine="0"/>
              <w:jc w:val="center"/>
              <w:rPr>
                <w:color w:val="000000"/>
                <w:sz w:val="18"/>
                <w:szCs w:val="18"/>
              </w:rPr>
            </w:pPr>
            <w:r w:rsidRPr="0012691D">
              <w:rPr>
                <w:color w:val="000000"/>
                <w:sz w:val="18"/>
                <w:szCs w:val="18"/>
              </w:rPr>
              <w:t>Простая (эконом-класс)</w:t>
            </w:r>
          </w:p>
        </w:tc>
      </w:tr>
    </w:tbl>
    <w:bookmarkEnd w:id="50"/>
    <w:p w14:paraId="4953A053" w14:textId="341DD123" w:rsidR="001C10EA" w:rsidRDefault="001C10EA" w:rsidP="001C0FC8">
      <w:pPr>
        <w:spacing w:before="60"/>
      </w:pPr>
      <w:r w:rsidRPr="00BA4775">
        <w:t>В результате анализа рыночной информации с применением методов группировки статистических данных</w:t>
      </w:r>
      <w:r w:rsidRPr="00BA4775">
        <w:rPr>
          <w:rStyle w:val="aa"/>
        </w:rPr>
        <w:footnoteReference w:id="7"/>
      </w:r>
      <w:r w:rsidRPr="00BA4775">
        <w:t xml:space="preserve"> для земельных участков сегмента </w:t>
      </w:r>
      <w:r w:rsidRPr="00DD216B">
        <w:t>МЖС было определено 5 оценочных зон</w:t>
      </w:r>
      <w:r w:rsidR="006E3B59">
        <w:t xml:space="preserve"> </w:t>
      </w:r>
      <w:r w:rsidR="006E3B59" w:rsidRPr="00D80443">
        <w:rPr>
          <w:i/>
          <w:iCs/>
        </w:rPr>
        <w:t xml:space="preserve">Приложение </w:t>
      </w:r>
      <w:r w:rsidR="006E3B59">
        <w:rPr>
          <w:i/>
          <w:iCs/>
        </w:rPr>
        <w:t>2.2.</w:t>
      </w:r>
    </w:p>
    <w:p w14:paraId="283A7588" w14:textId="77777777" w:rsidR="001C10EA" w:rsidRDefault="001C10EA" w:rsidP="001C0FC8">
      <w:pPr>
        <w:spacing w:before="60"/>
        <w:ind w:firstLine="0"/>
        <w:jc w:val="center"/>
      </w:pPr>
      <w:r w:rsidRPr="003741B2">
        <w:rPr>
          <w:noProof/>
        </w:rPr>
        <w:drawing>
          <wp:inline distT="0" distB="0" distL="0" distR="0" wp14:anchorId="5A4B5BEC" wp14:editId="5FBF0FB4">
            <wp:extent cx="5049079" cy="5929953"/>
            <wp:effectExtent l="0" t="0" r="0" b="0"/>
            <wp:docPr id="184372546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8">
                      <a:lum contrast="20000"/>
                      <a:extLst>
                        <a:ext uri="{28A0092B-C50C-407E-A947-70E740481C1C}">
                          <a14:useLocalDpi xmlns:a14="http://schemas.microsoft.com/office/drawing/2010/main" val="0"/>
                        </a:ext>
                      </a:extLst>
                    </a:blip>
                    <a:srcRect t="3301" r="279" b="877"/>
                    <a:stretch>
                      <a:fillRect/>
                    </a:stretch>
                  </pic:blipFill>
                  <pic:spPr bwMode="auto">
                    <a:xfrm>
                      <a:off x="0" y="0"/>
                      <a:ext cx="5132893" cy="6028389"/>
                    </a:xfrm>
                    <a:prstGeom prst="rect">
                      <a:avLst/>
                    </a:prstGeom>
                    <a:noFill/>
                    <a:ln>
                      <a:noFill/>
                    </a:ln>
                    <a:extLst>
                      <a:ext uri="{53640926-AAD7-44D8-BBD7-CCE9431645EC}">
                        <a14:shadowObscured xmlns:a14="http://schemas.microsoft.com/office/drawing/2010/main"/>
                      </a:ext>
                    </a:extLst>
                  </pic:spPr>
                </pic:pic>
              </a:graphicData>
            </a:graphic>
          </wp:inline>
        </w:drawing>
      </w:r>
    </w:p>
    <w:p w14:paraId="65BBB307" w14:textId="596F45F6" w:rsidR="001C10EA" w:rsidRPr="00BA2240" w:rsidRDefault="001C10EA" w:rsidP="001C10EA">
      <w:pPr>
        <w:ind w:firstLine="0"/>
        <w:rPr>
          <w:bCs/>
        </w:rPr>
      </w:pPr>
      <w:bookmarkStart w:id="53" w:name="_Toc230249568"/>
      <w:bookmarkStart w:id="54" w:name="_Toc233167258"/>
      <w:r w:rsidRPr="00DD216B">
        <w:lastRenderedPageBreak/>
        <w:t xml:space="preserve">Рисунок </w:t>
      </w:r>
      <w:r w:rsidRPr="00BA2240">
        <w:rPr>
          <w:noProof/>
        </w:rPr>
        <w:fldChar w:fldCharType="begin"/>
      </w:r>
      <w:r w:rsidRPr="00BA2240">
        <w:rPr>
          <w:noProof/>
        </w:rPr>
        <w:instrText xml:space="preserve"> SEQ Рисунок \* ARABIC </w:instrText>
      </w:r>
      <w:r w:rsidRPr="00BA2240">
        <w:rPr>
          <w:noProof/>
        </w:rPr>
        <w:fldChar w:fldCharType="separate"/>
      </w:r>
      <w:r w:rsidR="004B09DA">
        <w:rPr>
          <w:noProof/>
        </w:rPr>
        <w:t>7</w:t>
      </w:r>
      <w:r w:rsidRPr="00BA2240">
        <w:rPr>
          <w:noProof/>
        </w:rPr>
        <w:fldChar w:fldCharType="end"/>
      </w:r>
      <w:r w:rsidRPr="00BA2240">
        <w:rPr>
          <w:bCs/>
        </w:rPr>
        <w:t xml:space="preserve"> – Оценочное зонирование сегмента «Жилая застройка (среднеэтажная и многоэтажная)» (МЖС) г</w:t>
      </w:r>
      <w:r w:rsidRPr="00BA2240">
        <w:rPr>
          <w:rFonts w:eastAsiaTheme="minorHAnsi"/>
          <w:bCs/>
          <w:lang w:eastAsia="en-US"/>
        </w:rPr>
        <w:t>. Хабаровск</w:t>
      </w:r>
      <w:bookmarkEnd w:id="53"/>
      <w:bookmarkEnd w:id="54"/>
    </w:p>
    <w:p w14:paraId="6CCFFE77" w14:textId="77777777" w:rsidR="001C10EA" w:rsidRPr="00333DEC" w:rsidRDefault="001C10EA" w:rsidP="001C10EA">
      <w:pPr>
        <w:pStyle w:val="33"/>
        <w:numPr>
          <w:ilvl w:val="3"/>
          <w:numId w:val="3"/>
        </w:numPr>
        <w:tabs>
          <w:tab w:val="left" w:pos="851"/>
        </w:tabs>
        <w:spacing w:after="120"/>
        <w:jc w:val="center"/>
        <w:rPr>
          <w:b w:val="0"/>
          <w:i w:val="0"/>
          <w:sz w:val="20"/>
          <w:szCs w:val="22"/>
        </w:rPr>
      </w:pPr>
      <w:bookmarkStart w:id="55" w:name="_Toc230249309"/>
      <w:bookmarkStart w:id="56" w:name="_Toc235088931"/>
      <w:r w:rsidRPr="00333DEC">
        <w:rPr>
          <w:i w:val="0"/>
          <w:sz w:val="20"/>
          <w:szCs w:val="22"/>
        </w:rPr>
        <w:t xml:space="preserve">Оценочное зонирование </w:t>
      </w:r>
      <w:r w:rsidRPr="00333DEC">
        <w:rPr>
          <w:bCs/>
          <w:i w:val="0"/>
          <w:sz w:val="20"/>
          <w:szCs w:val="22"/>
        </w:rPr>
        <w:t xml:space="preserve">земельных участков под ИЖС </w:t>
      </w:r>
      <w:r w:rsidRPr="00333DEC">
        <w:rPr>
          <w:i w:val="0"/>
          <w:sz w:val="20"/>
          <w:szCs w:val="22"/>
        </w:rPr>
        <w:t>г. Хабаровск</w:t>
      </w:r>
      <w:bookmarkEnd w:id="55"/>
      <w:bookmarkEnd w:id="56"/>
    </w:p>
    <w:p w14:paraId="0261FCCB" w14:textId="61684C04" w:rsidR="001C10EA" w:rsidRPr="000C6148" w:rsidRDefault="001C10EA" w:rsidP="000C6148">
      <w:pPr>
        <w:autoSpaceDE w:val="0"/>
        <w:autoSpaceDN w:val="0"/>
        <w:adjustRightInd w:val="0"/>
        <w:rPr>
          <w:rFonts w:eastAsiaTheme="minorHAnsi"/>
          <w:szCs w:val="20"/>
          <w:lang w:eastAsia="en-US"/>
        </w:rPr>
      </w:pPr>
      <w:bookmarkStart w:id="57" w:name="_Hlk230843894"/>
      <w:r>
        <w:t>Д</w:t>
      </w:r>
      <w:r w:rsidRPr="004D731D">
        <w:t xml:space="preserve">ля моделирования ценовых зон и расчета </w:t>
      </w:r>
      <w:r w:rsidR="000C6148">
        <w:rPr>
          <w:rFonts w:eastAsiaTheme="minorHAnsi"/>
          <w:szCs w:val="20"/>
          <w:lang w:eastAsia="en-US"/>
        </w:rPr>
        <w:t xml:space="preserve">средних рыночных цен типовых объектов </w:t>
      </w:r>
      <w:r w:rsidRPr="004D731D">
        <w:t xml:space="preserve">в сегменте ИЖС принят типовой объект недвижимости, подробные характеристики которого приведены в </w:t>
      </w:r>
      <w:r w:rsidR="001C0FC8">
        <w:t>таблице (</w:t>
      </w:r>
      <w:r w:rsidRPr="004D731D">
        <w:rPr>
          <w:i/>
          <w:iCs/>
        </w:rPr>
        <w:fldChar w:fldCharType="begin"/>
      </w:r>
      <w:r w:rsidRPr="004D731D">
        <w:rPr>
          <w:i/>
          <w:iCs/>
        </w:rPr>
        <w:instrText xml:space="preserve"> REF _Ref230843671 \h </w:instrText>
      </w:r>
      <w:r>
        <w:rPr>
          <w:i/>
          <w:iCs/>
        </w:rPr>
        <w:instrText xml:space="preserve"> \* MERGEFORMAT </w:instrText>
      </w:r>
      <w:r w:rsidRPr="004D731D">
        <w:rPr>
          <w:i/>
          <w:iCs/>
        </w:rPr>
      </w:r>
      <w:r w:rsidRPr="004D731D">
        <w:rPr>
          <w:i/>
          <w:iCs/>
        </w:rPr>
        <w:fldChar w:fldCharType="separate"/>
      </w:r>
      <w:r w:rsidR="004B09DA" w:rsidRPr="004B09DA">
        <w:rPr>
          <w:i/>
          <w:iCs/>
        </w:rPr>
        <w:t xml:space="preserve">Таблица </w:t>
      </w:r>
      <w:r w:rsidR="004B09DA" w:rsidRPr="004B09DA">
        <w:rPr>
          <w:i/>
          <w:iCs/>
          <w:noProof/>
        </w:rPr>
        <w:t>11</w:t>
      </w:r>
      <w:r w:rsidRPr="004D731D">
        <w:rPr>
          <w:i/>
          <w:iCs/>
        </w:rPr>
        <w:fldChar w:fldCharType="end"/>
      </w:r>
      <w:r w:rsidR="001C0FC8">
        <w:rPr>
          <w:i/>
          <w:iCs/>
        </w:rPr>
        <w:t>)</w:t>
      </w:r>
      <w:r>
        <w:rPr>
          <w:i/>
          <w:iCs/>
        </w:rPr>
        <w:t>.</w:t>
      </w:r>
    </w:p>
    <w:p w14:paraId="042B980B" w14:textId="59DAB865" w:rsidR="001C10EA" w:rsidRDefault="001C10EA" w:rsidP="001C10EA">
      <w:pPr>
        <w:pStyle w:val="ConsPlusNormal"/>
        <w:spacing w:before="60"/>
        <w:ind w:firstLine="0"/>
        <w:jc w:val="both"/>
        <w:rPr>
          <w:rFonts w:ascii="Times New Roman" w:hAnsi="Times New Roman" w:cs="Times New Roman"/>
        </w:rPr>
      </w:pPr>
      <w:bookmarkStart w:id="58" w:name="_Ref230843671"/>
      <w:bookmarkStart w:id="59" w:name="_Toc235088990"/>
      <w:r w:rsidRPr="00BA4775">
        <w:rPr>
          <w:rFonts w:ascii="Times New Roman" w:hAnsi="Times New Roman" w:cs="Times New Roman"/>
        </w:rPr>
        <w:t xml:space="preserve">Таблица </w:t>
      </w:r>
      <w:r w:rsidRPr="00BA4775">
        <w:rPr>
          <w:rFonts w:ascii="Times New Roman" w:hAnsi="Times New Roman" w:cs="Times New Roman"/>
        </w:rPr>
        <w:fldChar w:fldCharType="begin"/>
      </w:r>
      <w:r w:rsidRPr="00BA4775">
        <w:rPr>
          <w:rFonts w:ascii="Times New Roman" w:hAnsi="Times New Roman" w:cs="Times New Roman"/>
        </w:rPr>
        <w:instrText xml:space="preserve"> SEQ Таблица \* ARABIC </w:instrText>
      </w:r>
      <w:r w:rsidRPr="00BA4775">
        <w:rPr>
          <w:rFonts w:ascii="Times New Roman" w:hAnsi="Times New Roman" w:cs="Times New Roman"/>
        </w:rPr>
        <w:fldChar w:fldCharType="separate"/>
      </w:r>
      <w:r w:rsidR="004B09DA">
        <w:rPr>
          <w:rFonts w:ascii="Times New Roman" w:hAnsi="Times New Roman" w:cs="Times New Roman"/>
          <w:noProof/>
        </w:rPr>
        <w:t>11</w:t>
      </w:r>
      <w:r w:rsidRPr="00BA4775">
        <w:rPr>
          <w:rFonts w:ascii="Times New Roman" w:hAnsi="Times New Roman" w:cs="Times New Roman"/>
        </w:rPr>
        <w:fldChar w:fldCharType="end"/>
      </w:r>
      <w:bookmarkEnd w:id="58"/>
      <w:r w:rsidRPr="00BA4775">
        <w:rPr>
          <w:rFonts w:ascii="Times New Roman" w:hAnsi="Times New Roman" w:cs="Times New Roman"/>
        </w:rPr>
        <w:t xml:space="preserve"> –</w:t>
      </w:r>
      <w:r w:rsidRPr="00BA4775">
        <w:rPr>
          <w:rFonts w:ascii="Times New Roman" w:hAnsi="Times New Roman" w:cs="Times New Roman"/>
          <w:i/>
        </w:rPr>
        <w:t xml:space="preserve"> </w:t>
      </w:r>
      <w:r w:rsidRPr="0012691D">
        <w:rPr>
          <w:rFonts w:ascii="Times New Roman" w:hAnsi="Times New Roman" w:cs="Times New Roman"/>
        </w:rPr>
        <w:t>Выбор типового объекта для оценочного зонирования сегмент</w:t>
      </w:r>
      <w:r>
        <w:rPr>
          <w:rFonts w:ascii="Times New Roman" w:hAnsi="Times New Roman" w:cs="Times New Roman"/>
        </w:rPr>
        <w:t>а ИЖС</w:t>
      </w:r>
      <w:bookmarkEnd w:id="59"/>
    </w:p>
    <w:tbl>
      <w:tblPr>
        <w:tblW w:w="5000" w:type="pct"/>
        <w:tblLook w:val="04A0" w:firstRow="1" w:lastRow="0" w:firstColumn="1" w:lastColumn="0" w:noHBand="0" w:noVBand="1"/>
      </w:tblPr>
      <w:tblGrid>
        <w:gridCol w:w="1831"/>
        <w:gridCol w:w="1553"/>
        <w:gridCol w:w="1838"/>
        <w:gridCol w:w="2319"/>
        <w:gridCol w:w="1234"/>
        <w:gridCol w:w="1681"/>
      </w:tblGrid>
      <w:tr w:rsidR="001C10EA" w:rsidRPr="00B63804" w14:paraId="253E9AC8" w14:textId="77777777" w:rsidTr="00C24DF6">
        <w:trPr>
          <w:trHeight w:val="113"/>
        </w:trPr>
        <w:tc>
          <w:tcPr>
            <w:tcW w:w="876" w:type="pct"/>
            <w:tcBorders>
              <w:top w:val="single" w:sz="4" w:space="0" w:color="auto"/>
              <w:left w:val="single" w:sz="4" w:space="0" w:color="auto"/>
              <w:bottom w:val="single" w:sz="4" w:space="0" w:color="auto"/>
              <w:right w:val="single" w:sz="4" w:space="0" w:color="auto"/>
            </w:tcBorders>
            <w:vAlign w:val="center"/>
            <w:hideMark/>
          </w:tcPr>
          <w:p w14:paraId="17749C7E" w14:textId="52E54DB2" w:rsidR="001C10EA" w:rsidRPr="00B63804" w:rsidRDefault="001C10EA" w:rsidP="00BC40F1">
            <w:pPr>
              <w:ind w:firstLine="0"/>
              <w:jc w:val="center"/>
              <w:rPr>
                <w:sz w:val="16"/>
                <w:szCs w:val="16"/>
              </w:rPr>
            </w:pPr>
            <w:r w:rsidRPr="00B63804">
              <w:rPr>
                <w:sz w:val="16"/>
                <w:szCs w:val="16"/>
              </w:rPr>
              <w:t>Сегмент /Ценообразующий фактор</w:t>
            </w:r>
          </w:p>
        </w:tc>
        <w:tc>
          <w:tcPr>
            <w:tcW w:w="743" w:type="pct"/>
            <w:tcBorders>
              <w:top w:val="single" w:sz="4" w:space="0" w:color="auto"/>
              <w:left w:val="nil"/>
              <w:bottom w:val="single" w:sz="4" w:space="0" w:color="auto"/>
              <w:right w:val="single" w:sz="4" w:space="0" w:color="auto"/>
            </w:tcBorders>
            <w:vAlign w:val="center"/>
            <w:hideMark/>
          </w:tcPr>
          <w:p w14:paraId="6FA4449C" w14:textId="41E28247" w:rsidR="001C10EA" w:rsidRPr="00B63804" w:rsidRDefault="001C10EA" w:rsidP="00BC40F1">
            <w:pPr>
              <w:ind w:firstLine="0"/>
              <w:jc w:val="center"/>
              <w:rPr>
                <w:sz w:val="16"/>
                <w:szCs w:val="16"/>
              </w:rPr>
            </w:pPr>
            <w:r w:rsidRPr="00B63804">
              <w:rPr>
                <w:sz w:val="16"/>
                <w:szCs w:val="16"/>
              </w:rPr>
              <w:t>Площадь, кв.м</w:t>
            </w:r>
            <w:r w:rsidR="00E7189D">
              <w:rPr>
                <w:sz w:val="16"/>
                <w:szCs w:val="16"/>
              </w:rPr>
              <w:t>.</w:t>
            </w:r>
          </w:p>
        </w:tc>
        <w:tc>
          <w:tcPr>
            <w:tcW w:w="879" w:type="pct"/>
            <w:tcBorders>
              <w:top w:val="single" w:sz="4" w:space="0" w:color="auto"/>
              <w:left w:val="nil"/>
              <w:bottom w:val="single" w:sz="4" w:space="0" w:color="auto"/>
              <w:right w:val="single" w:sz="4" w:space="0" w:color="auto"/>
            </w:tcBorders>
            <w:vAlign w:val="center"/>
            <w:hideMark/>
          </w:tcPr>
          <w:p w14:paraId="0BE90422" w14:textId="77777777" w:rsidR="001C10EA" w:rsidRPr="00B63804" w:rsidRDefault="001C10EA" w:rsidP="00BC40F1">
            <w:pPr>
              <w:ind w:firstLine="0"/>
              <w:jc w:val="center"/>
              <w:rPr>
                <w:sz w:val="16"/>
                <w:szCs w:val="16"/>
              </w:rPr>
            </w:pPr>
            <w:r>
              <w:rPr>
                <w:sz w:val="16"/>
                <w:szCs w:val="16"/>
              </w:rPr>
              <w:t>Вид п</w:t>
            </w:r>
            <w:r w:rsidRPr="002A0094">
              <w:rPr>
                <w:sz w:val="16"/>
                <w:szCs w:val="16"/>
              </w:rPr>
              <w:t>рава</w:t>
            </w:r>
          </w:p>
        </w:tc>
        <w:tc>
          <w:tcPr>
            <w:tcW w:w="1109" w:type="pct"/>
            <w:tcBorders>
              <w:top w:val="single" w:sz="4" w:space="0" w:color="auto"/>
              <w:left w:val="nil"/>
              <w:bottom w:val="single" w:sz="4" w:space="0" w:color="auto"/>
              <w:right w:val="single" w:sz="4" w:space="0" w:color="auto"/>
            </w:tcBorders>
            <w:vAlign w:val="center"/>
            <w:hideMark/>
          </w:tcPr>
          <w:p w14:paraId="055033FE" w14:textId="77777777" w:rsidR="001C10EA" w:rsidRPr="00B63804" w:rsidRDefault="001C10EA" w:rsidP="00BC40F1">
            <w:pPr>
              <w:ind w:firstLine="0"/>
              <w:jc w:val="center"/>
              <w:rPr>
                <w:color w:val="000000"/>
                <w:sz w:val="16"/>
                <w:szCs w:val="16"/>
              </w:rPr>
            </w:pPr>
            <w:r w:rsidRPr="00B63804">
              <w:rPr>
                <w:color w:val="000000"/>
                <w:sz w:val="16"/>
                <w:szCs w:val="16"/>
              </w:rPr>
              <w:t>_Расстояние от границы до границы основной дороги</w:t>
            </w:r>
          </w:p>
        </w:tc>
        <w:tc>
          <w:tcPr>
            <w:tcW w:w="588" w:type="pct"/>
            <w:tcBorders>
              <w:top w:val="single" w:sz="4" w:space="0" w:color="auto"/>
              <w:left w:val="nil"/>
              <w:bottom w:val="single" w:sz="4" w:space="0" w:color="auto"/>
              <w:right w:val="single" w:sz="4" w:space="0" w:color="auto"/>
            </w:tcBorders>
            <w:vAlign w:val="center"/>
            <w:hideMark/>
          </w:tcPr>
          <w:p w14:paraId="70E74E1E" w14:textId="77777777" w:rsidR="001C10EA" w:rsidRPr="00B63804" w:rsidRDefault="001C10EA" w:rsidP="00BC40F1">
            <w:pPr>
              <w:ind w:firstLine="0"/>
              <w:jc w:val="center"/>
              <w:rPr>
                <w:color w:val="000000"/>
                <w:sz w:val="16"/>
                <w:szCs w:val="16"/>
              </w:rPr>
            </w:pPr>
            <w:r w:rsidRPr="00B63804">
              <w:rPr>
                <w:color w:val="000000"/>
                <w:sz w:val="16"/>
                <w:szCs w:val="16"/>
              </w:rPr>
              <w:t>Электричество</w:t>
            </w:r>
          </w:p>
        </w:tc>
        <w:tc>
          <w:tcPr>
            <w:tcW w:w="804" w:type="pct"/>
            <w:tcBorders>
              <w:top w:val="single" w:sz="4" w:space="0" w:color="auto"/>
              <w:left w:val="nil"/>
              <w:bottom w:val="single" w:sz="4" w:space="0" w:color="auto"/>
              <w:right w:val="single" w:sz="4" w:space="0" w:color="auto"/>
            </w:tcBorders>
            <w:vAlign w:val="center"/>
            <w:hideMark/>
          </w:tcPr>
          <w:p w14:paraId="74ACD399" w14:textId="77777777" w:rsidR="001C10EA" w:rsidRPr="00B63804" w:rsidRDefault="001C10EA" w:rsidP="00BC40F1">
            <w:pPr>
              <w:ind w:firstLine="0"/>
              <w:jc w:val="center"/>
              <w:rPr>
                <w:color w:val="000000"/>
                <w:sz w:val="16"/>
                <w:szCs w:val="16"/>
              </w:rPr>
            </w:pPr>
            <w:r w:rsidRPr="00B63804">
              <w:rPr>
                <w:color w:val="000000"/>
                <w:sz w:val="16"/>
                <w:szCs w:val="16"/>
              </w:rPr>
              <w:t>Зона затопления</w:t>
            </w:r>
          </w:p>
        </w:tc>
      </w:tr>
      <w:tr w:rsidR="001C10EA" w:rsidRPr="00B63804" w14:paraId="2745B591" w14:textId="77777777" w:rsidTr="00C24DF6">
        <w:trPr>
          <w:trHeight w:val="113"/>
        </w:trPr>
        <w:tc>
          <w:tcPr>
            <w:tcW w:w="876" w:type="pct"/>
            <w:tcBorders>
              <w:top w:val="nil"/>
              <w:left w:val="single" w:sz="4" w:space="0" w:color="auto"/>
              <w:bottom w:val="single" w:sz="4" w:space="0" w:color="auto"/>
              <w:right w:val="single" w:sz="4" w:space="0" w:color="auto"/>
            </w:tcBorders>
            <w:vAlign w:val="center"/>
            <w:hideMark/>
          </w:tcPr>
          <w:p w14:paraId="6DC4AA6B" w14:textId="77777777" w:rsidR="001C10EA" w:rsidRPr="00B63804" w:rsidRDefault="001C10EA" w:rsidP="00BC40F1">
            <w:pPr>
              <w:ind w:firstLine="0"/>
              <w:jc w:val="center"/>
              <w:rPr>
                <w:sz w:val="16"/>
                <w:szCs w:val="16"/>
              </w:rPr>
            </w:pPr>
            <w:r w:rsidRPr="00B63804">
              <w:rPr>
                <w:sz w:val="16"/>
                <w:szCs w:val="16"/>
              </w:rPr>
              <w:t>ИЖС (ЗУ)</w:t>
            </w:r>
          </w:p>
        </w:tc>
        <w:tc>
          <w:tcPr>
            <w:tcW w:w="743" w:type="pct"/>
            <w:tcBorders>
              <w:top w:val="nil"/>
              <w:left w:val="nil"/>
              <w:bottom w:val="single" w:sz="4" w:space="0" w:color="auto"/>
              <w:right w:val="single" w:sz="4" w:space="0" w:color="auto"/>
            </w:tcBorders>
            <w:vAlign w:val="center"/>
            <w:hideMark/>
          </w:tcPr>
          <w:p w14:paraId="2CCABAD1" w14:textId="77777777" w:rsidR="001C10EA" w:rsidRPr="00B63804" w:rsidRDefault="001C10EA" w:rsidP="00BC40F1">
            <w:pPr>
              <w:ind w:firstLine="0"/>
              <w:jc w:val="center"/>
              <w:rPr>
                <w:sz w:val="16"/>
                <w:szCs w:val="16"/>
              </w:rPr>
            </w:pPr>
            <w:r w:rsidRPr="00B63804">
              <w:rPr>
                <w:sz w:val="16"/>
                <w:szCs w:val="16"/>
              </w:rPr>
              <w:t>600-1200 кв. м</w:t>
            </w:r>
          </w:p>
        </w:tc>
        <w:tc>
          <w:tcPr>
            <w:tcW w:w="879" w:type="pct"/>
            <w:tcBorders>
              <w:top w:val="nil"/>
              <w:left w:val="nil"/>
              <w:bottom w:val="single" w:sz="4" w:space="0" w:color="auto"/>
              <w:right w:val="single" w:sz="4" w:space="0" w:color="auto"/>
            </w:tcBorders>
            <w:vAlign w:val="center"/>
            <w:hideMark/>
          </w:tcPr>
          <w:p w14:paraId="786DA5C9" w14:textId="77777777" w:rsidR="001C10EA" w:rsidRPr="00B63804" w:rsidRDefault="001C10EA" w:rsidP="00BC40F1">
            <w:pPr>
              <w:ind w:firstLine="0"/>
              <w:jc w:val="center"/>
              <w:rPr>
                <w:sz w:val="16"/>
                <w:szCs w:val="16"/>
              </w:rPr>
            </w:pPr>
            <w:r w:rsidRPr="00B63804">
              <w:rPr>
                <w:sz w:val="16"/>
                <w:szCs w:val="16"/>
              </w:rPr>
              <w:t>Собственность</w:t>
            </w:r>
          </w:p>
        </w:tc>
        <w:tc>
          <w:tcPr>
            <w:tcW w:w="1109" w:type="pct"/>
            <w:tcBorders>
              <w:top w:val="nil"/>
              <w:left w:val="nil"/>
              <w:bottom w:val="single" w:sz="4" w:space="0" w:color="auto"/>
              <w:right w:val="single" w:sz="4" w:space="0" w:color="auto"/>
            </w:tcBorders>
            <w:vAlign w:val="center"/>
            <w:hideMark/>
          </w:tcPr>
          <w:p w14:paraId="217E0343" w14:textId="77777777" w:rsidR="001C10EA" w:rsidRPr="00B63804" w:rsidRDefault="001C10EA" w:rsidP="00BC40F1">
            <w:pPr>
              <w:ind w:firstLine="0"/>
              <w:jc w:val="center"/>
              <w:rPr>
                <w:color w:val="000000"/>
                <w:sz w:val="16"/>
                <w:szCs w:val="16"/>
              </w:rPr>
            </w:pPr>
            <w:r w:rsidRPr="00B63804">
              <w:rPr>
                <w:color w:val="000000"/>
                <w:sz w:val="16"/>
                <w:szCs w:val="16"/>
              </w:rPr>
              <w:t>более 500 м</w:t>
            </w:r>
          </w:p>
        </w:tc>
        <w:tc>
          <w:tcPr>
            <w:tcW w:w="588" w:type="pct"/>
            <w:tcBorders>
              <w:top w:val="nil"/>
              <w:left w:val="nil"/>
              <w:bottom w:val="single" w:sz="4" w:space="0" w:color="auto"/>
              <w:right w:val="single" w:sz="4" w:space="0" w:color="auto"/>
            </w:tcBorders>
            <w:vAlign w:val="center"/>
            <w:hideMark/>
          </w:tcPr>
          <w:p w14:paraId="7A4FE2E6" w14:textId="77777777" w:rsidR="001C10EA" w:rsidRPr="00B63804" w:rsidRDefault="001C10EA" w:rsidP="00BC40F1">
            <w:pPr>
              <w:ind w:firstLine="0"/>
              <w:jc w:val="center"/>
              <w:rPr>
                <w:color w:val="000000"/>
                <w:sz w:val="16"/>
                <w:szCs w:val="16"/>
              </w:rPr>
            </w:pPr>
            <w:r w:rsidRPr="00B63804">
              <w:rPr>
                <w:color w:val="000000"/>
                <w:sz w:val="16"/>
                <w:szCs w:val="16"/>
              </w:rPr>
              <w:t>В наличии</w:t>
            </w:r>
          </w:p>
        </w:tc>
        <w:tc>
          <w:tcPr>
            <w:tcW w:w="804" w:type="pct"/>
            <w:tcBorders>
              <w:top w:val="nil"/>
              <w:left w:val="nil"/>
              <w:bottom w:val="single" w:sz="4" w:space="0" w:color="auto"/>
              <w:right w:val="single" w:sz="4" w:space="0" w:color="auto"/>
            </w:tcBorders>
            <w:vAlign w:val="center"/>
            <w:hideMark/>
          </w:tcPr>
          <w:p w14:paraId="65C08F48" w14:textId="77777777" w:rsidR="001C10EA" w:rsidRPr="00B63804" w:rsidRDefault="001C10EA" w:rsidP="00BC40F1">
            <w:pPr>
              <w:ind w:firstLine="0"/>
              <w:jc w:val="center"/>
              <w:rPr>
                <w:color w:val="000000"/>
                <w:sz w:val="16"/>
                <w:szCs w:val="16"/>
              </w:rPr>
            </w:pPr>
            <w:r w:rsidRPr="00B63804">
              <w:rPr>
                <w:color w:val="000000"/>
                <w:sz w:val="16"/>
                <w:szCs w:val="16"/>
              </w:rPr>
              <w:t>Вне зоны затопления</w:t>
            </w:r>
          </w:p>
        </w:tc>
      </w:tr>
    </w:tbl>
    <w:bookmarkEnd w:id="57"/>
    <w:p w14:paraId="3853518B" w14:textId="25BF485A" w:rsidR="001C10EA" w:rsidRPr="00BA2240" w:rsidRDefault="001C10EA" w:rsidP="001C0FC8">
      <w:pPr>
        <w:spacing w:before="60"/>
      </w:pPr>
      <w:r w:rsidRPr="004D731D">
        <w:t>В результате анализа рыночной информации с применением методом группировки статистических данных для земельных участков под ИЖС было определено 5 оценочных зон</w:t>
      </w:r>
      <w:r w:rsidR="006E3B59">
        <w:t xml:space="preserve"> </w:t>
      </w:r>
      <w:r w:rsidR="006E3B59" w:rsidRPr="00D80443">
        <w:rPr>
          <w:i/>
          <w:iCs/>
        </w:rPr>
        <w:t xml:space="preserve">Приложение </w:t>
      </w:r>
      <w:r w:rsidR="006E3B59">
        <w:rPr>
          <w:i/>
          <w:iCs/>
        </w:rPr>
        <w:t>2.2.</w:t>
      </w:r>
    </w:p>
    <w:p w14:paraId="6F6C217A" w14:textId="41295BA4" w:rsidR="001C10EA" w:rsidRDefault="002E3DA4" w:rsidP="001C10EA">
      <w:pPr>
        <w:spacing w:line="276" w:lineRule="auto"/>
        <w:ind w:firstLine="0"/>
        <w:jc w:val="center"/>
        <w:rPr>
          <w:rFonts w:eastAsiaTheme="minorHAnsi"/>
          <w:bCs/>
          <w:color w:val="000000"/>
          <w:lang w:eastAsia="en-US"/>
        </w:rPr>
      </w:pPr>
      <w:r>
        <w:rPr>
          <w:noProof/>
        </w:rPr>
        <w:drawing>
          <wp:inline distT="0" distB="0" distL="0" distR="0" wp14:anchorId="6AAD749F" wp14:editId="75EA3ECB">
            <wp:extent cx="6019800" cy="6992928"/>
            <wp:effectExtent l="0" t="0" r="0" b="0"/>
            <wp:docPr id="6251693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169377" name=""/>
                    <pic:cNvPicPr/>
                  </pic:nvPicPr>
                  <pic:blipFill rotWithShape="1">
                    <a:blip r:embed="rId19"/>
                    <a:srcRect l="41993" t="11907" r="19884" b="6332"/>
                    <a:stretch>
                      <a:fillRect/>
                    </a:stretch>
                  </pic:blipFill>
                  <pic:spPr bwMode="auto">
                    <a:xfrm>
                      <a:off x="0" y="0"/>
                      <a:ext cx="6043317" cy="7020247"/>
                    </a:xfrm>
                    <a:prstGeom prst="rect">
                      <a:avLst/>
                    </a:prstGeom>
                    <a:ln>
                      <a:noFill/>
                    </a:ln>
                    <a:extLst>
                      <a:ext uri="{53640926-AAD7-44D8-BBD7-CCE9431645EC}">
                        <a14:shadowObscured xmlns:a14="http://schemas.microsoft.com/office/drawing/2010/main"/>
                      </a:ext>
                    </a:extLst>
                  </pic:spPr>
                </pic:pic>
              </a:graphicData>
            </a:graphic>
          </wp:inline>
        </w:drawing>
      </w:r>
    </w:p>
    <w:p w14:paraId="224D3950" w14:textId="64AEAE38" w:rsidR="001C10EA" w:rsidRPr="00BA2240" w:rsidRDefault="001C10EA" w:rsidP="001C10EA">
      <w:pPr>
        <w:spacing w:line="276" w:lineRule="auto"/>
        <w:ind w:firstLine="0"/>
        <w:rPr>
          <w:rFonts w:eastAsiaTheme="minorHAnsi"/>
          <w:bCs/>
          <w:lang w:eastAsia="en-US"/>
        </w:rPr>
      </w:pPr>
      <w:bookmarkStart w:id="60" w:name="_Toc230249569"/>
      <w:bookmarkStart w:id="61" w:name="_Toc233167259"/>
      <w:r w:rsidRPr="00BA2240">
        <w:rPr>
          <w:rFonts w:eastAsiaTheme="minorHAnsi"/>
          <w:bCs/>
          <w:lang w:eastAsia="en-US"/>
        </w:rPr>
        <w:t xml:space="preserve">Рисунок </w:t>
      </w:r>
      <w:r w:rsidRPr="00BA2240">
        <w:rPr>
          <w:rFonts w:eastAsiaTheme="minorHAnsi"/>
          <w:bCs/>
          <w:lang w:eastAsia="en-US"/>
        </w:rPr>
        <w:fldChar w:fldCharType="begin"/>
      </w:r>
      <w:r w:rsidRPr="00BA2240">
        <w:rPr>
          <w:rFonts w:eastAsiaTheme="minorHAnsi"/>
          <w:bCs/>
          <w:lang w:eastAsia="en-US"/>
        </w:rPr>
        <w:instrText xml:space="preserve"> SEQ Рисунок \* ARABIC </w:instrText>
      </w:r>
      <w:r w:rsidRPr="00BA2240">
        <w:rPr>
          <w:rFonts w:eastAsiaTheme="minorHAnsi"/>
          <w:bCs/>
          <w:lang w:eastAsia="en-US"/>
        </w:rPr>
        <w:fldChar w:fldCharType="separate"/>
      </w:r>
      <w:r w:rsidR="004B09DA">
        <w:rPr>
          <w:rFonts w:eastAsiaTheme="minorHAnsi"/>
          <w:bCs/>
          <w:noProof/>
          <w:lang w:eastAsia="en-US"/>
        </w:rPr>
        <w:t>8</w:t>
      </w:r>
      <w:r w:rsidRPr="00BA2240">
        <w:rPr>
          <w:rFonts w:eastAsiaTheme="minorHAnsi"/>
          <w:bCs/>
          <w:lang w:eastAsia="en-US"/>
        </w:rPr>
        <w:fldChar w:fldCharType="end"/>
      </w:r>
      <w:r w:rsidRPr="00BA2240">
        <w:rPr>
          <w:rFonts w:eastAsiaTheme="minorHAnsi"/>
          <w:bCs/>
          <w:lang w:eastAsia="en-US"/>
        </w:rPr>
        <w:t xml:space="preserve"> – Оценочное зонирование земельных участков под индивидуальную жилую застройку (ИЖС) г. Хабаровск</w:t>
      </w:r>
      <w:bookmarkEnd w:id="60"/>
      <w:bookmarkEnd w:id="61"/>
    </w:p>
    <w:p w14:paraId="079C6C6F" w14:textId="01E05579" w:rsidR="001C10EA" w:rsidRPr="00333DEC" w:rsidRDefault="001C10EA" w:rsidP="001C0FC8">
      <w:pPr>
        <w:pStyle w:val="33"/>
        <w:numPr>
          <w:ilvl w:val="3"/>
          <w:numId w:val="3"/>
        </w:numPr>
        <w:tabs>
          <w:tab w:val="left" w:pos="851"/>
        </w:tabs>
        <w:spacing w:after="120"/>
        <w:jc w:val="center"/>
        <w:rPr>
          <w:i w:val="0"/>
          <w:sz w:val="20"/>
          <w:szCs w:val="22"/>
        </w:rPr>
      </w:pPr>
      <w:bookmarkStart w:id="62" w:name="_Toc230249310"/>
      <w:bookmarkStart w:id="63" w:name="_Toc235088932"/>
      <w:r w:rsidRPr="00333DEC">
        <w:rPr>
          <w:i w:val="0"/>
          <w:sz w:val="20"/>
          <w:szCs w:val="22"/>
        </w:rPr>
        <w:lastRenderedPageBreak/>
        <w:t>Оценочное зонирование земельных участков коммерческого назначения г.</w:t>
      </w:r>
      <w:r w:rsidR="001C0FC8" w:rsidRPr="00333DEC">
        <w:rPr>
          <w:i w:val="0"/>
          <w:sz w:val="20"/>
          <w:szCs w:val="22"/>
        </w:rPr>
        <w:t> </w:t>
      </w:r>
      <w:r w:rsidRPr="00333DEC">
        <w:rPr>
          <w:i w:val="0"/>
          <w:sz w:val="20"/>
          <w:szCs w:val="22"/>
        </w:rPr>
        <w:t>Хабаровск</w:t>
      </w:r>
      <w:bookmarkEnd w:id="62"/>
      <w:bookmarkEnd w:id="63"/>
      <w:r w:rsidRPr="00333DEC">
        <w:rPr>
          <w:i w:val="0"/>
          <w:sz w:val="20"/>
          <w:szCs w:val="22"/>
        </w:rPr>
        <w:t xml:space="preserve"> </w:t>
      </w:r>
    </w:p>
    <w:p w14:paraId="16F8A4E9" w14:textId="5D56E64C" w:rsidR="001C10EA" w:rsidRDefault="00FA1C5E" w:rsidP="00FA1C5E">
      <w:r>
        <w:t>Д</w:t>
      </w:r>
      <w:r w:rsidRPr="004D731D">
        <w:t xml:space="preserve">ля моделирования ценовых зон и расчета </w:t>
      </w:r>
      <w:r>
        <w:rPr>
          <w:rFonts w:eastAsiaTheme="minorHAnsi"/>
          <w:szCs w:val="20"/>
          <w:lang w:eastAsia="en-US"/>
        </w:rPr>
        <w:t xml:space="preserve">средних рыночных цен типовых объектов </w:t>
      </w:r>
      <w:r w:rsidRPr="004D731D">
        <w:t xml:space="preserve">в сегменте </w:t>
      </w:r>
      <w:r w:rsidRPr="00FA1C5E">
        <w:t>коммерческого назначения</w:t>
      </w:r>
      <w:r w:rsidRPr="004D731D">
        <w:t xml:space="preserve"> принят типовой объект недвижимости, подробные характеристики которого приведены в</w:t>
      </w:r>
      <w:r>
        <w:t xml:space="preserve"> </w:t>
      </w:r>
      <w:r w:rsidR="001C0FC8">
        <w:t>таблице (</w:t>
      </w:r>
      <w:r w:rsidR="001C10EA" w:rsidRPr="004D731D">
        <w:rPr>
          <w:i/>
          <w:iCs/>
        </w:rPr>
        <w:fldChar w:fldCharType="begin"/>
      </w:r>
      <w:r w:rsidR="001C10EA" w:rsidRPr="004D731D">
        <w:rPr>
          <w:i/>
          <w:iCs/>
        </w:rPr>
        <w:instrText xml:space="preserve"> REF _Ref230843925 \h </w:instrText>
      </w:r>
      <w:r w:rsidR="001C10EA">
        <w:rPr>
          <w:i/>
          <w:iCs/>
        </w:rPr>
        <w:instrText xml:space="preserve"> \* MERGEFORMAT </w:instrText>
      </w:r>
      <w:r w:rsidR="001C10EA" w:rsidRPr="004D731D">
        <w:rPr>
          <w:i/>
          <w:iCs/>
        </w:rPr>
      </w:r>
      <w:r w:rsidR="001C10EA" w:rsidRPr="004D731D">
        <w:rPr>
          <w:i/>
          <w:iCs/>
        </w:rPr>
        <w:fldChar w:fldCharType="separate"/>
      </w:r>
      <w:r w:rsidR="004B09DA" w:rsidRPr="004B09DA">
        <w:rPr>
          <w:i/>
          <w:iCs/>
        </w:rPr>
        <w:t xml:space="preserve">Таблица </w:t>
      </w:r>
      <w:r w:rsidR="004B09DA" w:rsidRPr="004B09DA">
        <w:rPr>
          <w:i/>
          <w:iCs/>
          <w:noProof/>
        </w:rPr>
        <w:t>12</w:t>
      </w:r>
      <w:r w:rsidR="001C10EA" w:rsidRPr="004D731D">
        <w:rPr>
          <w:i/>
          <w:iCs/>
        </w:rPr>
        <w:fldChar w:fldCharType="end"/>
      </w:r>
      <w:r w:rsidR="001C0FC8">
        <w:rPr>
          <w:i/>
          <w:iCs/>
        </w:rPr>
        <w:t>)</w:t>
      </w:r>
      <w:r w:rsidR="001C10EA" w:rsidRPr="004D731D">
        <w:t>.</w:t>
      </w:r>
    </w:p>
    <w:p w14:paraId="5BDB362A" w14:textId="2FB5EFC9" w:rsidR="001C10EA" w:rsidRDefault="001C10EA" w:rsidP="001C10EA">
      <w:pPr>
        <w:pStyle w:val="ConsPlusNormal"/>
        <w:spacing w:before="60"/>
        <w:ind w:firstLine="0"/>
        <w:jc w:val="both"/>
        <w:rPr>
          <w:rFonts w:ascii="Times New Roman" w:hAnsi="Times New Roman" w:cs="Times New Roman"/>
        </w:rPr>
      </w:pPr>
      <w:bookmarkStart w:id="64" w:name="_Ref230843925"/>
      <w:bookmarkStart w:id="65" w:name="_Toc235088991"/>
      <w:r w:rsidRPr="00BA4775">
        <w:rPr>
          <w:rFonts w:ascii="Times New Roman" w:hAnsi="Times New Roman" w:cs="Times New Roman"/>
        </w:rPr>
        <w:t xml:space="preserve">Таблица </w:t>
      </w:r>
      <w:r w:rsidRPr="00BA4775">
        <w:rPr>
          <w:rFonts w:ascii="Times New Roman" w:hAnsi="Times New Roman" w:cs="Times New Roman"/>
        </w:rPr>
        <w:fldChar w:fldCharType="begin"/>
      </w:r>
      <w:r w:rsidRPr="00BA4775">
        <w:rPr>
          <w:rFonts w:ascii="Times New Roman" w:hAnsi="Times New Roman" w:cs="Times New Roman"/>
        </w:rPr>
        <w:instrText xml:space="preserve"> SEQ Таблица \* ARABIC </w:instrText>
      </w:r>
      <w:r w:rsidRPr="00BA4775">
        <w:rPr>
          <w:rFonts w:ascii="Times New Roman" w:hAnsi="Times New Roman" w:cs="Times New Roman"/>
        </w:rPr>
        <w:fldChar w:fldCharType="separate"/>
      </w:r>
      <w:r w:rsidR="004B09DA">
        <w:rPr>
          <w:rFonts w:ascii="Times New Roman" w:hAnsi="Times New Roman" w:cs="Times New Roman"/>
          <w:noProof/>
        </w:rPr>
        <w:t>12</w:t>
      </w:r>
      <w:r w:rsidRPr="00BA4775">
        <w:rPr>
          <w:rFonts w:ascii="Times New Roman" w:hAnsi="Times New Roman" w:cs="Times New Roman"/>
        </w:rPr>
        <w:fldChar w:fldCharType="end"/>
      </w:r>
      <w:bookmarkEnd w:id="64"/>
      <w:r w:rsidRPr="00BA4775">
        <w:rPr>
          <w:rFonts w:ascii="Times New Roman" w:hAnsi="Times New Roman" w:cs="Times New Roman"/>
        </w:rPr>
        <w:t xml:space="preserve"> –</w:t>
      </w:r>
      <w:r w:rsidRPr="00BA4775">
        <w:rPr>
          <w:rFonts w:ascii="Times New Roman" w:hAnsi="Times New Roman" w:cs="Times New Roman"/>
          <w:i/>
        </w:rPr>
        <w:t xml:space="preserve"> </w:t>
      </w:r>
      <w:r w:rsidRPr="0012691D">
        <w:rPr>
          <w:rFonts w:ascii="Times New Roman" w:hAnsi="Times New Roman" w:cs="Times New Roman"/>
        </w:rPr>
        <w:t>Выбор типового объекта для оценочного зонирования сегмент</w:t>
      </w:r>
      <w:r>
        <w:rPr>
          <w:rFonts w:ascii="Times New Roman" w:hAnsi="Times New Roman" w:cs="Times New Roman"/>
        </w:rPr>
        <w:t xml:space="preserve">а </w:t>
      </w:r>
      <w:r w:rsidRPr="004D731D">
        <w:rPr>
          <w:rFonts w:ascii="Times New Roman" w:hAnsi="Times New Roman" w:cs="Times New Roman"/>
        </w:rPr>
        <w:t>коммерческого назначения</w:t>
      </w:r>
      <w:bookmarkEnd w:id="65"/>
    </w:p>
    <w:tbl>
      <w:tblPr>
        <w:tblW w:w="5000" w:type="pct"/>
        <w:tblLook w:val="04A0" w:firstRow="1" w:lastRow="0" w:firstColumn="1" w:lastColumn="0" w:noHBand="0" w:noVBand="1"/>
      </w:tblPr>
      <w:tblGrid>
        <w:gridCol w:w="2823"/>
        <w:gridCol w:w="2334"/>
        <w:gridCol w:w="2578"/>
        <w:gridCol w:w="2721"/>
      </w:tblGrid>
      <w:tr w:rsidR="001C10EA" w:rsidRPr="004D731D" w14:paraId="15BC3CA8" w14:textId="77777777" w:rsidTr="00C24DF6">
        <w:trPr>
          <w:trHeight w:val="113"/>
        </w:trPr>
        <w:tc>
          <w:tcPr>
            <w:tcW w:w="1350" w:type="pct"/>
            <w:tcBorders>
              <w:top w:val="single" w:sz="4" w:space="0" w:color="auto"/>
              <w:left w:val="single" w:sz="4" w:space="0" w:color="auto"/>
              <w:bottom w:val="single" w:sz="4" w:space="0" w:color="auto"/>
              <w:right w:val="single" w:sz="4" w:space="0" w:color="auto"/>
            </w:tcBorders>
            <w:vAlign w:val="center"/>
            <w:hideMark/>
          </w:tcPr>
          <w:p w14:paraId="03B9D9F4" w14:textId="77777777" w:rsidR="001C10EA" w:rsidRPr="004D731D" w:rsidRDefault="001C10EA" w:rsidP="00BC40F1">
            <w:pPr>
              <w:ind w:firstLine="0"/>
              <w:jc w:val="center"/>
              <w:rPr>
                <w:sz w:val="16"/>
                <w:szCs w:val="16"/>
              </w:rPr>
            </w:pPr>
            <w:r w:rsidRPr="004D731D">
              <w:rPr>
                <w:sz w:val="16"/>
                <w:szCs w:val="16"/>
              </w:rPr>
              <w:t>Сегмент /Ценообразующий фактор</w:t>
            </w:r>
          </w:p>
        </w:tc>
        <w:tc>
          <w:tcPr>
            <w:tcW w:w="1116" w:type="pct"/>
            <w:tcBorders>
              <w:top w:val="single" w:sz="4" w:space="0" w:color="auto"/>
              <w:left w:val="nil"/>
              <w:bottom w:val="single" w:sz="4" w:space="0" w:color="auto"/>
              <w:right w:val="single" w:sz="4" w:space="0" w:color="auto"/>
            </w:tcBorders>
            <w:vAlign w:val="center"/>
            <w:hideMark/>
          </w:tcPr>
          <w:p w14:paraId="0BEB2050" w14:textId="77777777" w:rsidR="001C10EA" w:rsidRPr="004D731D" w:rsidRDefault="001C10EA" w:rsidP="00BC40F1">
            <w:pPr>
              <w:ind w:firstLine="0"/>
              <w:jc w:val="center"/>
              <w:rPr>
                <w:sz w:val="16"/>
                <w:szCs w:val="16"/>
              </w:rPr>
            </w:pPr>
            <w:r w:rsidRPr="004D731D">
              <w:rPr>
                <w:sz w:val="16"/>
                <w:szCs w:val="16"/>
              </w:rPr>
              <w:t>Площадь, кв.м</w:t>
            </w:r>
          </w:p>
        </w:tc>
        <w:tc>
          <w:tcPr>
            <w:tcW w:w="1233" w:type="pct"/>
            <w:tcBorders>
              <w:top w:val="single" w:sz="4" w:space="0" w:color="auto"/>
              <w:left w:val="nil"/>
              <w:bottom w:val="single" w:sz="4" w:space="0" w:color="auto"/>
              <w:right w:val="single" w:sz="4" w:space="0" w:color="auto"/>
            </w:tcBorders>
            <w:vAlign w:val="center"/>
            <w:hideMark/>
          </w:tcPr>
          <w:p w14:paraId="56435927" w14:textId="77777777" w:rsidR="001C10EA" w:rsidRPr="004D731D" w:rsidRDefault="001C10EA" w:rsidP="00BC40F1">
            <w:pPr>
              <w:ind w:firstLine="0"/>
              <w:jc w:val="center"/>
              <w:rPr>
                <w:sz w:val="16"/>
                <w:szCs w:val="16"/>
              </w:rPr>
            </w:pPr>
            <w:r w:rsidRPr="004D731D">
              <w:rPr>
                <w:sz w:val="16"/>
                <w:szCs w:val="16"/>
              </w:rPr>
              <w:t>Первая линия</w:t>
            </w:r>
          </w:p>
        </w:tc>
        <w:tc>
          <w:tcPr>
            <w:tcW w:w="1301" w:type="pct"/>
            <w:tcBorders>
              <w:top w:val="single" w:sz="4" w:space="0" w:color="auto"/>
              <w:left w:val="nil"/>
              <w:bottom w:val="single" w:sz="4" w:space="0" w:color="auto"/>
              <w:right w:val="single" w:sz="4" w:space="0" w:color="auto"/>
            </w:tcBorders>
            <w:vAlign w:val="center"/>
            <w:hideMark/>
          </w:tcPr>
          <w:p w14:paraId="70C020EE" w14:textId="77777777" w:rsidR="001C10EA" w:rsidRPr="004D731D" w:rsidRDefault="001C10EA" w:rsidP="00BC40F1">
            <w:pPr>
              <w:ind w:firstLine="0"/>
              <w:jc w:val="center"/>
              <w:rPr>
                <w:sz w:val="16"/>
                <w:szCs w:val="16"/>
              </w:rPr>
            </w:pPr>
            <w:r w:rsidRPr="004D731D">
              <w:rPr>
                <w:sz w:val="16"/>
                <w:szCs w:val="16"/>
              </w:rPr>
              <w:t>Вид права</w:t>
            </w:r>
          </w:p>
        </w:tc>
      </w:tr>
      <w:tr w:rsidR="001C10EA" w:rsidRPr="004D731D" w14:paraId="26E7E0D1" w14:textId="77777777" w:rsidTr="00C24DF6">
        <w:trPr>
          <w:trHeight w:val="113"/>
        </w:trPr>
        <w:tc>
          <w:tcPr>
            <w:tcW w:w="1350" w:type="pct"/>
            <w:tcBorders>
              <w:top w:val="nil"/>
              <w:left w:val="single" w:sz="4" w:space="0" w:color="auto"/>
              <w:bottom w:val="single" w:sz="4" w:space="0" w:color="auto"/>
              <w:right w:val="single" w:sz="4" w:space="0" w:color="auto"/>
            </w:tcBorders>
            <w:vAlign w:val="center"/>
            <w:hideMark/>
          </w:tcPr>
          <w:p w14:paraId="716FA59C" w14:textId="77777777" w:rsidR="001C10EA" w:rsidRPr="004D731D" w:rsidRDefault="001C10EA" w:rsidP="00BC40F1">
            <w:pPr>
              <w:ind w:firstLine="0"/>
              <w:jc w:val="center"/>
              <w:rPr>
                <w:sz w:val="16"/>
                <w:szCs w:val="16"/>
              </w:rPr>
            </w:pPr>
            <w:r w:rsidRPr="004D731D">
              <w:rPr>
                <w:sz w:val="16"/>
                <w:szCs w:val="16"/>
              </w:rPr>
              <w:t>КОМ</w:t>
            </w:r>
          </w:p>
        </w:tc>
        <w:tc>
          <w:tcPr>
            <w:tcW w:w="1116" w:type="pct"/>
            <w:tcBorders>
              <w:top w:val="nil"/>
              <w:left w:val="nil"/>
              <w:bottom w:val="single" w:sz="4" w:space="0" w:color="auto"/>
              <w:right w:val="single" w:sz="4" w:space="0" w:color="auto"/>
            </w:tcBorders>
            <w:vAlign w:val="center"/>
            <w:hideMark/>
          </w:tcPr>
          <w:p w14:paraId="633154CB" w14:textId="77777777" w:rsidR="001C10EA" w:rsidRPr="004D731D" w:rsidRDefault="001C10EA" w:rsidP="00BC40F1">
            <w:pPr>
              <w:ind w:firstLine="0"/>
              <w:jc w:val="center"/>
              <w:rPr>
                <w:sz w:val="16"/>
                <w:szCs w:val="16"/>
              </w:rPr>
            </w:pPr>
            <w:r w:rsidRPr="004D731D">
              <w:rPr>
                <w:sz w:val="16"/>
                <w:szCs w:val="16"/>
              </w:rPr>
              <w:t>1000-2000</w:t>
            </w:r>
          </w:p>
        </w:tc>
        <w:tc>
          <w:tcPr>
            <w:tcW w:w="1233" w:type="pct"/>
            <w:tcBorders>
              <w:top w:val="nil"/>
              <w:left w:val="nil"/>
              <w:bottom w:val="single" w:sz="4" w:space="0" w:color="auto"/>
              <w:right w:val="single" w:sz="4" w:space="0" w:color="auto"/>
            </w:tcBorders>
            <w:vAlign w:val="center"/>
            <w:hideMark/>
          </w:tcPr>
          <w:p w14:paraId="768EEB26" w14:textId="77777777" w:rsidR="001C10EA" w:rsidRPr="004D731D" w:rsidRDefault="001C10EA" w:rsidP="00BC40F1">
            <w:pPr>
              <w:ind w:firstLine="0"/>
              <w:jc w:val="center"/>
              <w:rPr>
                <w:sz w:val="16"/>
                <w:szCs w:val="16"/>
              </w:rPr>
            </w:pPr>
            <w:r w:rsidRPr="004D731D">
              <w:rPr>
                <w:sz w:val="16"/>
                <w:szCs w:val="16"/>
              </w:rPr>
              <w:t>Вторая линия</w:t>
            </w:r>
          </w:p>
        </w:tc>
        <w:tc>
          <w:tcPr>
            <w:tcW w:w="1301" w:type="pct"/>
            <w:tcBorders>
              <w:top w:val="nil"/>
              <w:left w:val="nil"/>
              <w:bottom w:val="single" w:sz="4" w:space="0" w:color="auto"/>
              <w:right w:val="single" w:sz="4" w:space="0" w:color="auto"/>
            </w:tcBorders>
            <w:vAlign w:val="center"/>
            <w:hideMark/>
          </w:tcPr>
          <w:p w14:paraId="63E01739" w14:textId="77777777" w:rsidR="001C10EA" w:rsidRPr="004D731D" w:rsidRDefault="001C10EA" w:rsidP="00BC40F1">
            <w:pPr>
              <w:ind w:firstLine="0"/>
              <w:jc w:val="center"/>
              <w:rPr>
                <w:sz w:val="16"/>
                <w:szCs w:val="16"/>
              </w:rPr>
            </w:pPr>
            <w:r w:rsidRPr="004D731D">
              <w:rPr>
                <w:sz w:val="16"/>
                <w:szCs w:val="16"/>
              </w:rPr>
              <w:t>Собственность</w:t>
            </w:r>
          </w:p>
        </w:tc>
      </w:tr>
    </w:tbl>
    <w:p w14:paraId="41F4E9CB" w14:textId="4E8FF555" w:rsidR="001C0FC8" w:rsidRDefault="001C10EA" w:rsidP="00E72C4D">
      <w:pPr>
        <w:ind w:firstLine="993"/>
      </w:pPr>
      <w:r w:rsidRPr="00BA2240">
        <w:t>В результате анализа рыночной информации с применением методом группировки статистических данных</w:t>
      </w:r>
      <w:r w:rsidRPr="00BA2240">
        <w:rPr>
          <w:vertAlign w:val="superscript"/>
        </w:rPr>
        <w:footnoteReference w:id="8"/>
      </w:r>
      <w:r w:rsidRPr="00BA2240">
        <w:t xml:space="preserve"> для земельных участков коммерческого назначения было определено 5 оценочных зон</w:t>
      </w:r>
      <w:r w:rsidR="006E3B59">
        <w:t xml:space="preserve"> </w:t>
      </w:r>
      <w:r w:rsidR="006E3B59" w:rsidRPr="00D80443">
        <w:rPr>
          <w:i/>
          <w:iCs/>
        </w:rPr>
        <w:t xml:space="preserve">Приложение </w:t>
      </w:r>
      <w:r w:rsidR="006E3B59">
        <w:rPr>
          <w:i/>
          <w:iCs/>
        </w:rPr>
        <w:t>2.2.</w:t>
      </w:r>
    </w:p>
    <w:p w14:paraId="62A24D85" w14:textId="08157312" w:rsidR="00D016F6" w:rsidRDefault="001C10EA" w:rsidP="001C0FC8">
      <w:pPr>
        <w:ind w:left="284" w:firstLine="0"/>
        <w:rPr>
          <w:rFonts w:eastAsiaTheme="minorHAnsi"/>
          <w:bCs/>
          <w:lang w:eastAsia="en-US"/>
        </w:rPr>
      </w:pPr>
      <w:r w:rsidRPr="00BA2240">
        <w:rPr>
          <w:rFonts w:eastAsiaTheme="minorHAnsi"/>
          <w:bCs/>
          <w:noProof/>
        </w:rPr>
        <w:drawing>
          <wp:inline distT="0" distB="0" distL="0" distR="0" wp14:anchorId="0CF2D27C" wp14:editId="3D07F22D">
            <wp:extent cx="6095910" cy="7176644"/>
            <wp:effectExtent l="0" t="0" r="635" b="5715"/>
            <wp:docPr id="210086165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0">
                      <a:lum contrast="20000"/>
                      <a:extLst>
                        <a:ext uri="{28A0092B-C50C-407E-A947-70E740481C1C}">
                          <a14:useLocalDpi xmlns:a14="http://schemas.microsoft.com/office/drawing/2010/main" val="0"/>
                        </a:ext>
                      </a:extLst>
                    </a:blip>
                    <a:srcRect t="2078" r="876" b="1949"/>
                    <a:stretch>
                      <a:fillRect/>
                    </a:stretch>
                  </pic:blipFill>
                  <pic:spPr bwMode="auto">
                    <a:xfrm>
                      <a:off x="0" y="0"/>
                      <a:ext cx="6106856" cy="7189531"/>
                    </a:xfrm>
                    <a:prstGeom prst="rect">
                      <a:avLst/>
                    </a:prstGeom>
                    <a:noFill/>
                    <a:ln>
                      <a:noFill/>
                    </a:ln>
                    <a:extLst>
                      <a:ext uri="{53640926-AAD7-44D8-BBD7-CCE9431645EC}">
                        <a14:shadowObscured xmlns:a14="http://schemas.microsoft.com/office/drawing/2010/main"/>
                      </a:ext>
                    </a:extLst>
                  </pic:spPr>
                </pic:pic>
              </a:graphicData>
            </a:graphic>
          </wp:inline>
        </w:drawing>
      </w:r>
      <w:bookmarkStart w:id="66" w:name="_Toc230249570"/>
    </w:p>
    <w:p w14:paraId="61C7F540" w14:textId="0598BFF7" w:rsidR="001C10EA" w:rsidRPr="00BA2240" w:rsidRDefault="001C10EA" w:rsidP="006E3B59">
      <w:pPr>
        <w:ind w:firstLine="0"/>
        <w:rPr>
          <w:rFonts w:eastAsiaTheme="minorHAnsi"/>
          <w:bCs/>
          <w:lang w:eastAsia="en-US"/>
        </w:rPr>
      </w:pPr>
      <w:bookmarkStart w:id="67" w:name="_Toc233167260"/>
      <w:r w:rsidRPr="00BA2240">
        <w:rPr>
          <w:rFonts w:eastAsiaTheme="minorHAnsi"/>
          <w:bCs/>
          <w:lang w:eastAsia="en-US"/>
        </w:rPr>
        <w:t xml:space="preserve">Рисунок </w:t>
      </w:r>
      <w:r w:rsidRPr="00BA2240">
        <w:rPr>
          <w:rFonts w:eastAsiaTheme="minorHAnsi"/>
          <w:bCs/>
          <w:lang w:eastAsia="en-US"/>
        </w:rPr>
        <w:fldChar w:fldCharType="begin"/>
      </w:r>
      <w:r w:rsidRPr="00BA2240">
        <w:rPr>
          <w:rFonts w:eastAsiaTheme="minorHAnsi"/>
          <w:bCs/>
          <w:lang w:eastAsia="en-US"/>
        </w:rPr>
        <w:instrText xml:space="preserve"> SEQ Рисунок \* ARABIC </w:instrText>
      </w:r>
      <w:r w:rsidRPr="00BA2240">
        <w:rPr>
          <w:rFonts w:eastAsiaTheme="minorHAnsi"/>
          <w:bCs/>
          <w:lang w:eastAsia="en-US"/>
        </w:rPr>
        <w:fldChar w:fldCharType="separate"/>
      </w:r>
      <w:r w:rsidR="004B09DA">
        <w:rPr>
          <w:rFonts w:eastAsiaTheme="minorHAnsi"/>
          <w:bCs/>
          <w:noProof/>
          <w:lang w:eastAsia="en-US"/>
        </w:rPr>
        <w:t>9</w:t>
      </w:r>
      <w:r w:rsidRPr="00BA2240">
        <w:rPr>
          <w:rFonts w:eastAsiaTheme="minorHAnsi"/>
          <w:bCs/>
          <w:lang w:eastAsia="en-US"/>
        </w:rPr>
        <w:fldChar w:fldCharType="end"/>
      </w:r>
      <w:r w:rsidRPr="00BA2240">
        <w:rPr>
          <w:rFonts w:eastAsiaTheme="minorHAnsi"/>
          <w:bCs/>
          <w:lang w:eastAsia="en-US"/>
        </w:rPr>
        <w:t xml:space="preserve"> – Оценочное зонирование земельных участков коммерческого назначения г. Хабаровск</w:t>
      </w:r>
      <w:bookmarkEnd w:id="66"/>
      <w:bookmarkEnd w:id="67"/>
    </w:p>
    <w:p w14:paraId="4F18735D" w14:textId="77777777" w:rsidR="001C10EA" w:rsidRPr="00333DEC" w:rsidRDefault="001C10EA" w:rsidP="001C10EA">
      <w:pPr>
        <w:pStyle w:val="33"/>
        <w:numPr>
          <w:ilvl w:val="3"/>
          <w:numId w:val="3"/>
        </w:numPr>
        <w:tabs>
          <w:tab w:val="left" w:pos="851"/>
        </w:tabs>
        <w:spacing w:after="120"/>
        <w:jc w:val="center"/>
        <w:rPr>
          <w:i w:val="0"/>
          <w:sz w:val="20"/>
          <w:szCs w:val="22"/>
        </w:rPr>
      </w:pPr>
      <w:bookmarkStart w:id="68" w:name="_Toc230249311"/>
      <w:bookmarkStart w:id="69" w:name="_Toc235088933"/>
      <w:r w:rsidRPr="00333DEC">
        <w:rPr>
          <w:i w:val="0"/>
          <w:sz w:val="20"/>
          <w:szCs w:val="22"/>
        </w:rPr>
        <w:lastRenderedPageBreak/>
        <w:t xml:space="preserve">Оценочное зонирование </w:t>
      </w:r>
      <w:r w:rsidRPr="00333DEC">
        <w:rPr>
          <w:bCs/>
          <w:i w:val="0"/>
          <w:sz w:val="20"/>
          <w:szCs w:val="22"/>
        </w:rPr>
        <w:t>земельных участков производственного назначения г. Хабаровск</w:t>
      </w:r>
      <w:bookmarkEnd w:id="68"/>
      <w:bookmarkEnd w:id="69"/>
    </w:p>
    <w:p w14:paraId="780E8BD3" w14:textId="1D2F9819" w:rsidR="001C10EA" w:rsidRDefault="00FA1C5E" w:rsidP="00FA1C5E">
      <w:r w:rsidRPr="00FA1C5E">
        <w:t>Для моделирования ценовых зон и расчета средних рыночных цен типовых объектов в сегменте производственного назначения принят типовой объект недвижимости, подробные характеристики которого приведены в</w:t>
      </w:r>
      <w:r>
        <w:t xml:space="preserve"> </w:t>
      </w:r>
      <w:r w:rsidR="001C0FC8">
        <w:t>таблице (</w:t>
      </w:r>
      <w:r w:rsidR="001C10EA" w:rsidRPr="002A0094">
        <w:rPr>
          <w:i/>
          <w:iCs/>
        </w:rPr>
        <w:fldChar w:fldCharType="begin"/>
      </w:r>
      <w:r w:rsidR="001C10EA" w:rsidRPr="002A0094">
        <w:rPr>
          <w:i/>
          <w:iCs/>
        </w:rPr>
        <w:instrText xml:space="preserve"> REF _Ref230844225 \h </w:instrText>
      </w:r>
      <w:r w:rsidR="001C10EA">
        <w:rPr>
          <w:i/>
          <w:iCs/>
        </w:rPr>
        <w:instrText xml:space="preserve"> \* MERGEFORMAT </w:instrText>
      </w:r>
      <w:r w:rsidR="001C10EA" w:rsidRPr="002A0094">
        <w:rPr>
          <w:i/>
          <w:iCs/>
        </w:rPr>
      </w:r>
      <w:r w:rsidR="001C10EA" w:rsidRPr="002A0094">
        <w:rPr>
          <w:i/>
          <w:iCs/>
        </w:rPr>
        <w:fldChar w:fldCharType="separate"/>
      </w:r>
      <w:r w:rsidR="004B09DA" w:rsidRPr="004B09DA">
        <w:rPr>
          <w:i/>
          <w:iCs/>
        </w:rPr>
        <w:t xml:space="preserve">Таблица </w:t>
      </w:r>
      <w:r w:rsidR="004B09DA" w:rsidRPr="004B09DA">
        <w:rPr>
          <w:i/>
          <w:iCs/>
          <w:noProof/>
        </w:rPr>
        <w:t>13</w:t>
      </w:r>
      <w:r w:rsidR="001C10EA" w:rsidRPr="002A0094">
        <w:rPr>
          <w:i/>
          <w:iCs/>
        </w:rPr>
        <w:fldChar w:fldCharType="end"/>
      </w:r>
      <w:r w:rsidR="001C0FC8">
        <w:rPr>
          <w:i/>
          <w:iCs/>
        </w:rPr>
        <w:t>)</w:t>
      </w:r>
      <w:r w:rsidR="001C10EA" w:rsidRPr="002A0094">
        <w:rPr>
          <w:i/>
          <w:iCs/>
        </w:rPr>
        <w:t>.</w:t>
      </w:r>
    </w:p>
    <w:p w14:paraId="61172412" w14:textId="08B24F43" w:rsidR="001C10EA" w:rsidRDefault="001C10EA" w:rsidP="001C10EA">
      <w:pPr>
        <w:pStyle w:val="ConsPlusNormal"/>
        <w:spacing w:before="60"/>
        <w:ind w:firstLine="0"/>
        <w:jc w:val="both"/>
        <w:rPr>
          <w:rFonts w:ascii="Times New Roman" w:hAnsi="Times New Roman" w:cs="Times New Roman"/>
        </w:rPr>
      </w:pPr>
      <w:bookmarkStart w:id="70" w:name="_Ref230844225"/>
      <w:bookmarkStart w:id="71" w:name="_Toc235088992"/>
      <w:r w:rsidRPr="00BA4775">
        <w:rPr>
          <w:rFonts w:ascii="Times New Roman" w:hAnsi="Times New Roman" w:cs="Times New Roman"/>
        </w:rPr>
        <w:t xml:space="preserve">Таблица </w:t>
      </w:r>
      <w:r w:rsidRPr="00BA4775">
        <w:rPr>
          <w:rFonts w:ascii="Times New Roman" w:hAnsi="Times New Roman" w:cs="Times New Roman"/>
        </w:rPr>
        <w:fldChar w:fldCharType="begin"/>
      </w:r>
      <w:r w:rsidRPr="00BA4775">
        <w:rPr>
          <w:rFonts w:ascii="Times New Roman" w:hAnsi="Times New Roman" w:cs="Times New Roman"/>
        </w:rPr>
        <w:instrText xml:space="preserve"> SEQ Таблица \* ARABIC </w:instrText>
      </w:r>
      <w:r w:rsidRPr="00BA4775">
        <w:rPr>
          <w:rFonts w:ascii="Times New Roman" w:hAnsi="Times New Roman" w:cs="Times New Roman"/>
        </w:rPr>
        <w:fldChar w:fldCharType="separate"/>
      </w:r>
      <w:r w:rsidR="004B09DA">
        <w:rPr>
          <w:rFonts w:ascii="Times New Roman" w:hAnsi="Times New Roman" w:cs="Times New Roman"/>
          <w:noProof/>
        </w:rPr>
        <w:t>13</w:t>
      </w:r>
      <w:r w:rsidRPr="00BA4775">
        <w:rPr>
          <w:rFonts w:ascii="Times New Roman" w:hAnsi="Times New Roman" w:cs="Times New Roman"/>
        </w:rPr>
        <w:fldChar w:fldCharType="end"/>
      </w:r>
      <w:bookmarkEnd w:id="70"/>
      <w:r w:rsidRPr="00BA4775">
        <w:rPr>
          <w:rFonts w:ascii="Times New Roman" w:hAnsi="Times New Roman" w:cs="Times New Roman"/>
        </w:rPr>
        <w:t xml:space="preserve"> –</w:t>
      </w:r>
      <w:r w:rsidRPr="00BA4775">
        <w:rPr>
          <w:rFonts w:ascii="Times New Roman" w:hAnsi="Times New Roman" w:cs="Times New Roman"/>
          <w:i/>
        </w:rPr>
        <w:t xml:space="preserve"> </w:t>
      </w:r>
      <w:r w:rsidRPr="0012691D">
        <w:rPr>
          <w:rFonts w:ascii="Times New Roman" w:hAnsi="Times New Roman" w:cs="Times New Roman"/>
        </w:rPr>
        <w:t>Выбор типового объекта для оценочного зонирования сегмент</w:t>
      </w:r>
      <w:r>
        <w:rPr>
          <w:rFonts w:ascii="Times New Roman" w:hAnsi="Times New Roman" w:cs="Times New Roman"/>
        </w:rPr>
        <w:t xml:space="preserve">а </w:t>
      </w:r>
      <w:r w:rsidRPr="002A0094">
        <w:rPr>
          <w:rFonts w:ascii="Times New Roman" w:hAnsi="Times New Roman" w:cs="Times New Roman"/>
        </w:rPr>
        <w:t>производственного</w:t>
      </w:r>
      <w:r w:rsidRPr="004D731D">
        <w:rPr>
          <w:rFonts w:ascii="Times New Roman" w:hAnsi="Times New Roman" w:cs="Times New Roman"/>
        </w:rPr>
        <w:t xml:space="preserve"> назначения</w:t>
      </w:r>
      <w:bookmarkEnd w:id="71"/>
    </w:p>
    <w:tbl>
      <w:tblPr>
        <w:tblW w:w="5000" w:type="pct"/>
        <w:tblLook w:val="04A0" w:firstRow="1" w:lastRow="0" w:firstColumn="1" w:lastColumn="0" w:noHBand="0" w:noVBand="1"/>
      </w:tblPr>
      <w:tblGrid>
        <w:gridCol w:w="2614"/>
        <w:gridCol w:w="2614"/>
        <w:gridCol w:w="2614"/>
        <w:gridCol w:w="2614"/>
      </w:tblGrid>
      <w:tr w:rsidR="001C10EA" w:rsidRPr="002A0094" w14:paraId="25F5AC99" w14:textId="77777777" w:rsidTr="00C24DF6">
        <w:trPr>
          <w:trHeight w:val="113"/>
        </w:trPr>
        <w:tc>
          <w:tcPr>
            <w:tcW w:w="1250" w:type="pct"/>
            <w:tcBorders>
              <w:top w:val="single" w:sz="4" w:space="0" w:color="auto"/>
              <w:left w:val="single" w:sz="4" w:space="0" w:color="auto"/>
              <w:bottom w:val="single" w:sz="4" w:space="0" w:color="auto"/>
              <w:right w:val="single" w:sz="4" w:space="0" w:color="auto"/>
            </w:tcBorders>
            <w:vAlign w:val="center"/>
            <w:hideMark/>
          </w:tcPr>
          <w:p w14:paraId="4FCFC1A5" w14:textId="77777777" w:rsidR="001C10EA" w:rsidRPr="002A0094" w:rsidRDefault="001C10EA" w:rsidP="00BC40F1">
            <w:pPr>
              <w:ind w:firstLine="0"/>
              <w:jc w:val="center"/>
              <w:rPr>
                <w:sz w:val="16"/>
                <w:szCs w:val="16"/>
              </w:rPr>
            </w:pPr>
            <w:r w:rsidRPr="002A0094">
              <w:rPr>
                <w:sz w:val="16"/>
                <w:szCs w:val="16"/>
              </w:rPr>
              <w:t>Сегмент /Ценообразующий фактор</w:t>
            </w:r>
          </w:p>
        </w:tc>
        <w:tc>
          <w:tcPr>
            <w:tcW w:w="1250" w:type="pct"/>
            <w:tcBorders>
              <w:top w:val="single" w:sz="4" w:space="0" w:color="auto"/>
              <w:left w:val="nil"/>
              <w:bottom w:val="single" w:sz="4" w:space="0" w:color="auto"/>
              <w:right w:val="single" w:sz="4" w:space="0" w:color="auto"/>
            </w:tcBorders>
            <w:vAlign w:val="center"/>
            <w:hideMark/>
          </w:tcPr>
          <w:p w14:paraId="7044C17D" w14:textId="77777777" w:rsidR="001C10EA" w:rsidRPr="002A0094" w:rsidRDefault="001C10EA" w:rsidP="00BC40F1">
            <w:pPr>
              <w:ind w:firstLine="0"/>
              <w:jc w:val="center"/>
              <w:rPr>
                <w:sz w:val="16"/>
                <w:szCs w:val="16"/>
              </w:rPr>
            </w:pPr>
            <w:r w:rsidRPr="002A0094">
              <w:rPr>
                <w:sz w:val="16"/>
                <w:szCs w:val="16"/>
              </w:rPr>
              <w:t>Площадь, кв.м</w:t>
            </w:r>
          </w:p>
        </w:tc>
        <w:tc>
          <w:tcPr>
            <w:tcW w:w="1250" w:type="pct"/>
            <w:tcBorders>
              <w:top w:val="single" w:sz="4" w:space="0" w:color="auto"/>
              <w:left w:val="nil"/>
              <w:bottom w:val="single" w:sz="4" w:space="0" w:color="auto"/>
              <w:right w:val="single" w:sz="4" w:space="0" w:color="auto"/>
            </w:tcBorders>
            <w:vAlign w:val="center"/>
            <w:hideMark/>
          </w:tcPr>
          <w:p w14:paraId="18BFBD7E" w14:textId="77777777" w:rsidR="001C10EA" w:rsidRPr="002A0094" w:rsidRDefault="001C10EA" w:rsidP="00BC40F1">
            <w:pPr>
              <w:ind w:firstLine="0"/>
              <w:jc w:val="center"/>
              <w:rPr>
                <w:sz w:val="16"/>
                <w:szCs w:val="16"/>
              </w:rPr>
            </w:pPr>
            <w:r w:rsidRPr="002A0094">
              <w:rPr>
                <w:sz w:val="16"/>
                <w:szCs w:val="16"/>
              </w:rPr>
              <w:t>Расстояние от границы до границы основной дороги</w:t>
            </w:r>
          </w:p>
        </w:tc>
        <w:tc>
          <w:tcPr>
            <w:tcW w:w="1250" w:type="pct"/>
            <w:tcBorders>
              <w:top w:val="single" w:sz="4" w:space="0" w:color="auto"/>
              <w:left w:val="nil"/>
              <w:bottom w:val="single" w:sz="4" w:space="0" w:color="auto"/>
              <w:right w:val="single" w:sz="4" w:space="0" w:color="auto"/>
            </w:tcBorders>
            <w:vAlign w:val="center"/>
            <w:hideMark/>
          </w:tcPr>
          <w:p w14:paraId="0ED53F9A" w14:textId="77777777" w:rsidR="001C10EA" w:rsidRPr="002A0094" w:rsidRDefault="001C10EA" w:rsidP="00BC40F1">
            <w:pPr>
              <w:ind w:firstLine="0"/>
              <w:jc w:val="center"/>
              <w:rPr>
                <w:sz w:val="16"/>
                <w:szCs w:val="16"/>
              </w:rPr>
            </w:pPr>
            <w:r>
              <w:rPr>
                <w:sz w:val="16"/>
                <w:szCs w:val="16"/>
              </w:rPr>
              <w:t>Вид п</w:t>
            </w:r>
            <w:r w:rsidRPr="002A0094">
              <w:rPr>
                <w:sz w:val="16"/>
                <w:szCs w:val="16"/>
              </w:rPr>
              <w:t>рава</w:t>
            </w:r>
          </w:p>
        </w:tc>
      </w:tr>
      <w:tr w:rsidR="001C10EA" w:rsidRPr="002A0094" w14:paraId="5FEF9F46" w14:textId="77777777" w:rsidTr="00C24DF6">
        <w:trPr>
          <w:trHeight w:val="113"/>
        </w:trPr>
        <w:tc>
          <w:tcPr>
            <w:tcW w:w="1250" w:type="pct"/>
            <w:tcBorders>
              <w:top w:val="nil"/>
              <w:left w:val="single" w:sz="4" w:space="0" w:color="auto"/>
              <w:bottom w:val="single" w:sz="4" w:space="0" w:color="auto"/>
              <w:right w:val="single" w:sz="4" w:space="0" w:color="auto"/>
            </w:tcBorders>
            <w:vAlign w:val="center"/>
            <w:hideMark/>
          </w:tcPr>
          <w:p w14:paraId="5CEB1F28" w14:textId="77777777" w:rsidR="001C10EA" w:rsidRPr="002A0094" w:rsidRDefault="001C10EA" w:rsidP="00BC40F1">
            <w:pPr>
              <w:ind w:firstLine="0"/>
              <w:jc w:val="center"/>
              <w:rPr>
                <w:sz w:val="16"/>
                <w:szCs w:val="16"/>
              </w:rPr>
            </w:pPr>
            <w:r w:rsidRPr="002A0094">
              <w:rPr>
                <w:sz w:val="16"/>
                <w:szCs w:val="16"/>
              </w:rPr>
              <w:t>ПРОМ</w:t>
            </w:r>
          </w:p>
        </w:tc>
        <w:tc>
          <w:tcPr>
            <w:tcW w:w="1250" w:type="pct"/>
            <w:tcBorders>
              <w:top w:val="nil"/>
              <w:left w:val="nil"/>
              <w:bottom w:val="single" w:sz="4" w:space="0" w:color="auto"/>
              <w:right w:val="single" w:sz="4" w:space="0" w:color="auto"/>
            </w:tcBorders>
            <w:vAlign w:val="center"/>
            <w:hideMark/>
          </w:tcPr>
          <w:p w14:paraId="43171680" w14:textId="77777777" w:rsidR="001C10EA" w:rsidRPr="002A0094" w:rsidRDefault="001C10EA" w:rsidP="00BC40F1">
            <w:pPr>
              <w:ind w:firstLine="0"/>
              <w:jc w:val="center"/>
              <w:rPr>
                <w:sz w:val="16"/>
                <w:szCs w:val="16"/>
              </w:rPr>
            </w:pPr>
            <w:r w:rsidRPr="002A0094">
              <w:rPr>
                <w:sz w:val="16"/>
                <w:szCs w:val="16"/>
              </w:rPr>
              <w:t>1000-5000 кв.м.</w:t>
            </w:r>
          </w:p>
        </w:tc>
        <w:tc>
          <w:tcPr>
            <w:tcW w:w="1250" w:type="pct"/>
            <w:tcBorders>
              <w:top w:val="nil"/>
              <w:left w:val="nil"/>
              <w:bottom w:val="single" w:sz="4" w:space="0" w:color="auto"/>
              <w:right w:val="single" w:sz="4" w:space="0" w:color="auto"/>
            </w:tcBorders>
            <w:vAlign w:val="center"/>
            <w:hideMark/>
          </w:tcPr>
          <w:p w14:paraId="67C70596" w14:textId="77777777" w:rsidR="001C10EA" w:rsidRPr="002A0094" w:rsidRDefault="001C10EA" w:rsidP="00BC40F1">
            <w:pPr>
              <w:ind w:firstLine="0"/>
              <w:jc w:val="center"/>
              <w:rPr>
                <w:sz w:val="16"/>
                <w:szCs w:val="16"/>
              </w:rPr>
            </w:pPr>
            <w:r w:rsidRPr="002A0094">
              <w:rPr>
                <w:sz w:val="16"/>
                <w:szCs w:val="16"/>
              </w:rPr>
              <w:t>&gt;300</w:t>
            </w:r>
          </w:p>
        </w:tc>
        <w:tc>
          <w:tcPr>
            <w:tcW w:w="1250" w:type="pct"/>
            <w:tcBorders>
              <w:top w:val="nil"/>
              <w:left w:val="nil"/>
              <w:bottom w:val="single" w:sz="4" w:space="0" w:color="auto"/>
              <w:right w:val="single" w:sz="4" w:space="0" w:color="auto"/>
            </w:tcBorders>
            <w:vAlign w:val="center"/>
            <w:hideMark/>
          </w:tcPr>
          <w:p w14:paraId="592E4A92" w14:textId="77777777" w:rsidR="001C10EA" w:rsidRPr="002A0094" w:rsidRDefault="001C10EA" w:rsidP="00BC40F1">
            <w:pPr>
              <w:ind w:firstLine="0"/>
              <w:jc w:val="center"/>
              <w:rPr>
                <w:sz w:val="16"/>
                <w:szCs w:val="16"/>
              </w:rPr>
            </w:pPr>
            <w:r w:rsidRPr="002A0094">
              <w:rPr>
                <w:sz w:val="16"/>
                <w:szCs w:val="16"/>
              </w:rPr>
              <w:t>Собственность</w:t>
            </w:r>
          </w:p>
        </w:tc>
      </w:tr>
    </w:tbl>
    <w:p w14:paraId="06BE3147" w14:textId="71B702DD" w:rsidR="001C10EA" w:rsidRDefault="001C10EA" w:rsidP="001C10EA">
      <w:r w:rsidRPr="00BA2240">
        <w:t xml:space="preserve">В результате анализа рыночной информации с применением методом </w:t>
      </w:r>
      <w:r w:rsidRPr="00BA2240">
        <w:rPr>
          <w:rFonts w:eastAsiaTheme="majorEastAsia" w:cstheme="majorBidi"/>
          <w:bCs/>
        </w:rPr>
        <w:t>группировки</w:t>
      </w:r>
      <w:r w:rsidRPr="00BA2240">
        <w:t xml:space="preserve"> статистических данных</w:t>
      </w:r>
      <w:r w:rsidRPr="00BA2240">
        <w:rPr>
          <w:rStyle w:val="aa"/>
        </w:rPr>
        <w:footnoteReference w:id="9"/>
      </w:r>
      <w:r w:rsidRPr="00BA2240">
        <w:t xml:space="preserve"> для земельных участков</w:t>
      </w:r>
      <w:r w:rsidRPr="00BA2240">
        <w:rPr>
          <w:bCs/>
        </w:rPr>
        <w:t xml:space="preserve"> производственного назначения </w:t>
      </w:r>
      <w:r w:rsidRPr="00BA2240">
        <w:t>было определено 4 оценочных зоны</w:t>
      </w:r>
      <w:r w:rsidR="006E3B59">
        <w:t xml:space="preserve"> </w:t>
      </w:r>
      <w:r w:rsidR="006E3B59" w:rsidRPr="00D80443">
        <w:rPr>
          <w:i/>
          <w:iCs/>
        </w:rPr>
        <w:t xml:space="preserve">Приложение </w:t>
      </w:r>
      <w:r w:rsidR="006E3B59">
        <w:rPr>
          <w:i/>
          <w:iCs/>
        </w:rPr>
        <w:t>2.2.</w:t>
      </w:r>
    </w:p>
    <w:p w14:paraId="49751309" w14:textId="0E7CB064" w:rsidR="001C10EA" w:rsidRPr="00BA2240" w:rsidRDefault="002805A2" w:rsidP="001C10EA">
      <w:pPr>
        <w:ind w:firstLine="0"/>
        <w:jc w:val="center"/>
      </w:pPr>
      <w:r>
        <w:rPr>
          <w:noProof/>
        </w:rPr>
        <w:drawing>
          <wp:inline distT="0" distB="0" distL="0" distR="0" wp14:anchorId="6087A3ED" wp14:editId="31AA793D">
            <wp:extent cx="5887515" cy="6885830"/>
            <wp:effectExtent l="0" t="0" r="0" b="0"/>
            <wp:docPr id="13858225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822557" name=""/>
                    <pic:cNvPicPr/>
                  </pic:nvPicPr>
                  <pic:blipFill rotWithShape="1">
                    <a:blip r:embed="rId21"/>
                    <a:srcRect l="44507" t="12663" r="27971" b="8106"/>
                    <a:stretch>
                      <a:fillRect/>
                    </a:stretch>
                  </pic:blipFill>
                  <pic:spPr bwMode="auto">
                    <a:xfrm>
                      <a:off x="0" y="0"/>
                      <a:ext cx="5909362" cy="6911382"/>
                    </a:xfrm>
                    <a:prstGeom prst="rect">
                      <a:avLst/>
                    </a:prstGeom>
                    <a:ln>
                      <a:noFill/>
                    </a:ln>
                    <a:extLst>
                      <a:ext uri="{53640926-AAD7-44D8-BBD7-CCE9431645EC}">
                        <a14:shadowObscured xmlns:a14="http://schemas.microsoft.com/office/drawing/2010/main"/>
                      </a:ext>
                    </a:extLst>
                  </pic:spPr>
                </pic:pic>
              </a:graphicData>
            </a:graphic>
          </wp:inline>
        </w:drawing>
      </w:r>
    </w:p>
    <w:p w14:paraId="2B681A7C" w14:textId="2D0CD569" w:rsidR="001C10EA" w:rsidRPr="00BA2240" w:rsidRDefault="001C10EA" w:rsidP="001C10EA">
      <w:pPr>
        <w:spacing w:line="276" w:lineRule="auto"/>
        <w:ind w:firstLine="0"/>
        <w:rPr>
          <w:rFonts w:eastAsiaTheme="minorHAnsi"/>
          <w:bCs/>
          <w:lang w:eastAsia="en-US"/>
        </w:rPr>
      </w:pPr>
      <w:bookmarkStart w:id="72" w:name="_Toc230249571"/>
      <w:bookmarkStart w:id="73" w:name="_Toc233167261"/>
      <w:r w:rsidRPr="00BA2240">
        <w:rPr>
          <w:rFonts w:eastAsiaTheme="minorHAnsi"/>
          <w:bCs/>
          <w:lang w:eastAsia="en-US"/>
        </w:rPr>
        <w:t xml:space="preserve">Рисунок </w:t>
      </w:r>
      <w:r w:rsidRPr="00BA2240">
        <w:rPr>
          <w:rFonts w:eastAsiaTheme="minorHAnsi"/>
          <w:bCs/>
          <w:lang w:eastAsia="en-US"/>
        </w:rPr>
        <w:fldChar w:fldCharType="begin"/>
      </w:r>
      <w:r w:rsidRPr="00BA2240">
        <w:rPr>
          <w:rFonts w:eastAsiaTheme="minorHAnsi"/>
          <w:bCs/>
          <w:lang w:eastAsia="en-US"/>
        </w:rPr>
        <w:instrText xml:space="preserve"> SEQ Рисунок \* ARABIC </w:instrText>
      </w:r>
      <w:r w:rsidRPr="00BA2240">
        <w:rPr>
          <w:rFonts w:eastAsiaTheme="minorHAnsi"/>
          <w:bCs/>
          <w:lang w:eastAsia="en-US"/>
        </w:rPr>
        <w:fldChar w:fldCharType="separate"/>
      </w:r>
      <w:r w:rsidR="004B09DA">
        <w:rPr>
          <w:rFonts w:eastAsiaTheme="minorHAnsi"/>
          <w:bCs/>
          <w:noProof/>
          <w:lang w:eastAsia="en-US"/>
        </w:rPr>
        <w:t>10</w:t>
      </w:r>
      <w:r w:rsidRPr="00BA2240">
        <w:rPr>
          <w:rFonts w:eastAsiaTheme="minorHAnsi"/>
          <w:bCs/>
          <w:lang w:eastAsia="en-US"/>
        </w:rPr>
        <w:fldChar w:fldCharType="end"/>
      </w:r>
      <w:r w:rsidRPr="00BA2240">
        <w:rPr>
          <w:rFonts w:eastAsiaTheme="minorHAnsi"/>
          <w:bCs/>
          <w:lang w:eastAsia="en-US"/>
        </w:rPr>
        <w:t xml:space="preserve"> – Оценочное зонирование земельных участков производственного назначения г. Хабаровск</w:t>
      </w:r>
      <w:bookmarkEnd w:id="72"/>
      <w:bookmarkEnd w:id="73"/>
    </w:p>
    <w:p w14:paraId="53CCD532" w14:textId="77777777" w:rsidR="001C10EA" w:rsidRPr="00333DEC" w:rsidRDefault="001C10EA" w:rsidP="001C0FC8">
      <w:pPr>
        <w:pStyle w:val="33"/>
        <w:numPr>
          <w:ilvl w:val="2"/>
          <w:numId w:val="3"/>
        </w:numPr>
        <w:tabs>
          <w:tab w:val="left" w:pos="993"/>
        </w:tabs>
        <w:spacing w:after="120"/>
        <w:ind w:left="714" w:hanging="357"/>
        <w:jc w:val="center"/>
        <w:rPr>
          <w:i w:val="0"/>
          <w:sz w:val="20"/>
          <w:szCs w:val="22"/>
        </w:rPr>
      </w:pPr>
      <w:bookmarkStart w:id="74" w:name="_Toc230249312"/>
      <w:bookmarkStart w:id="75" w:name="_Toc235088934"/>
      <w:r w:rsidRPr="00333DEC">
        <w:rPr>
          <w:i w:val="0"/>
          <w:sz w:val="20"/>
          <w:szCs w:val="22"/>
        </w:rPr>
        <w:lastRenderedPageBreak/>
        <w:t>Результаты оценочного зонирования г. Комсомольска-на-Амуре</w:t>
      </w:r>
      <w:bookmarkEnd w:id="74"/>
      <w:bookmarkEnd w:id="75"/>
    </w:p>
    <w:p w14:paraId="741BCA4F" w14:textId="6D047DEC" w:rsidR="001C10EA" w:rsidRDefault="001C10EA" w:rsidP="001C10EA">
      <w:r w:rsidRPr="00FC49E2">
        <w:t xml:space="preserve">В целях проведения оценочного зонирования был выбран типовой объект недвижимости, основные физические и иные характеристики вида </w:t>
      </w:r>
      <w:r w:rsidRPr="00622A92">
        <w:t>использования, которого наиболее соответствуют спросу и предложению в соответствующем сегменте рынка. Подробнее</w:t>
      </w:r>
      <w:r w:rsidR="001C0FC8">
        <w:t xml:space="preserve"> в таблицах (</w:t>
      </w:r>
      <w:r w:rsidRPr="00622A92">
        <w:rPr>
          <w:i/>
          <w:iCs/>
        </w:rPr>
        <w:fldChar w:fldCharType="begin"/>
      </w:r>
      <w:r w:rsidRPr="00622A92">
        <w:rPr>
          <w:i/>
          <w:iCs/>
        </w:rPr>
        <w:instrText xml:space="preserve"> REF _Ref230845307 \h  \* MERGEFORMAT </w:instrText>
      </w:r>
      <w:r w:rsidRPr="00622A92">
        <w:rPr>
          <w:i/>
          <w:iCs/>
        </w:rPr>
      </w:r>
      <w:r w:rsidRPr="00622A92">
        <w:rPr>
          <w:i/>
          <w:iCs/>
        </w:rPr>
        <w:fldChar w:fldCharType="separate"/>
      </w:r>
      <w:r w:rsidR="004B09DA" w:rsidRPr="004B09DA">
        <w:rPr>
          <w:i/>
          <w:iCs/>
        </w:rPr>
        <w:t xml:space="preserve">Таблица </w:t>
      </w:r>
      <w:r w:rsidR="004B09DA" w:rsidRPr="004B09DA">
        <w:rPr>
          <w:i/>
          <w:iCs/>
          <w:noProof/>
        </w:rPr>
        <w:t>14</w:t>
      </w:r>
      <w:r w:rsidRPr="00622A92">
        <w:rPr>
          <w:i/>
          <w:iCs/>
        </w:rPr>
        <w:fldChar w:fldCharType="end"/>
      </w:r>
      <w:r w:rsidR="001C0FC8">
        <w:rPr>
          <w:i/>
          <w:iCs/>
        </w:rPr>
        <w:t xml:space="preserve"> –</w:t>
      </w:r>
      <w:r w:rsidRPr="00622A92">
        <w:rPr>
          <w:i/>
          <w:iCs/>
        </w:rPr>
        <w:t xml:space="preserve"> </w:t>
      </w:r>
      <w:r w:rsidRPr="00622A92">
        <w:rPr>
          <w:i/>
          <w:iCs/>
        </w:rPr>
        <w:fldChar w:fldCharType="begin"/>
      </w:r>
      <w:r w:rsidRPr="00622A92">
        <w:rPr>
          <w:i/>
          <w:iCs/>
        </w:rPr>
        <w:instrText xml:space="preserve"> REF _Ref230845043 \h  \* MERGEFORMAT </w:instrText>
      </w:r>
      <w:r w:rsidRPr="00622A92">
        <w:rPr>
          <w:i/>
          <w:iCs/>
        </w:rPr>
      </w:r>
      <w:r w:rsidRPr="00622A92">
        <w:rPr>
          <w:i/>
          <w:iCs/>
        </w:rPr>
        <w:fldChar w:fldCharType="separate"/>
      </w:r>
      <w:r w:rsidR="004B09DA" w:rsidRPr="004B09DA">
        <w:rPr>
          <w:i/>
          <w:iCs/>
        </w:rPr>
        <w:t xml:space="preserve">Таблица </w:t>
      </w:r>
      <w:r w:rsidR="004B09DA" w:rsidRPr="004B09DA">
        <w:rPr>
          <w:i/>
          <w:iCs/>
          <w:noProof/>
        </w:rPr>
        <w:t>18</w:t>
      </w:r>
      <w:r w:rsidRPr="00622A92">
        <w:rPr>
          <w:i/>
          <w:iCs/>
        </w:rPr>
        <w:fldChar w:fldCharType="end"/>
      </w:r>
      <w:r w:rsidR="001C0FC8">
        <w:rPr>
          <w:i/>
          <w:iCs/>
        </w:rPr>
        <w:t>)</w:t>
      </w:r>
      <w:r w:rsidRPr="00622A92">
        <w:rPr>
          <w:i/>
          <w:iCs/>
        </w:rPr>
        <w:t>.</w:t>
      </w:r>
    </w:p>
    <w:p w14:paraId="313D87CF" w14:textId="3BDB63C6" w:rsidR="00FA1C5E" w:rsidRDefault="00FA1C5E" w:rsidP="00FA1C5E">
      <w:r w:rsidRPr="002A6C8C">
        <w:t xml:space="preserve">В рамках настоящего раздела </w:t>
      </w:r>
      <w:r w:rsidRPr="000C6148">
        <w:t>средни</w:t>
      </w:r>
      <w:r>
        <w:t>е</w:t>
      </w:r>
      <w:r w:rsidRPr="000C6148">
        <w:t xml:space="preserve"> рыночны</w:t>
      </w:r>
      <w:r>
        <w:t>е</w:t>
      </w:r>
      <w:r w:rsidRPr="000C6148">
        <w:t xml:space="preserve"> цен</w:t>
      </w:r>
      <w:r>
        <w:t>ы</w:t>
      </w:r>
      <w:r w:rsidRPr="000C6148">
        <w:t xml:space="preserve"> </w:t>
      </w:r>
      <w:r w:rsidRPr="002A6C8C">
        <w:t>типовых объектов недвижимости приведены в виде дискретных (фиксированных) величин без указания ценового диапазона. Исчерпывающая аналитическая информация о диапазонах цен предложений</w:t>
      </w:r>
      <w:r>
        <w:t xml:space="preserve"> по ценовым зонам</w:t>
      </w:r>
      <w:r w:rsidRPr="002A6C8C">
        <w:t xml:space="preserve">, сформированная на основе комплексного мониторинга локального рынка, приведена в </w:t>
      </w:r>
      <w:r w:rsidRPr="001C0FC8">
        <w:rPr>
          <w:i/>
          <w:iCs/>
        </w:rPr>
        <w:t xml:space="preserve">Томе 1 Общая часть, </w:t>
      </w:r>
      <w:r w:rsidR="003310C4">
        <w:rPr>
          <w:i/>
          <w:iCs/>
        </w:rPr>
        <w:t>п.</w:t>
      </w:r>
      <w:r w:rsidRPr="001C0FC8">
        <w:rPr>
          <w:i/>
          <w:iCs/>
        </w:rPr>
        <w:t xml:space="preserve"> 4.</w:t>
      </w:r>
      <w:r w:rsidR="006E3B59">
        <w:rPr>
          <w:i/>
          <w:iCs/>
        </w:rPr>
        <w:t>2.</w:t>
      </w:r>
    </w:p>
    <w:p w14:paraId="208FD01E" w14:textId="77777777" w:rsidR="00FA1C5E" w:rsidRPr="005B1122" w:rsidRDefault="00FA1C5E" w:rsidP="00FA1C5E">
      <w:r w:rsidRPr="002A6C8C">
        <w:t xml:space="preserve">Учитывая острый дефицит и крайне ограниченную представленность на </w:t>
      </w:r>
      <w:r w:rsidRPr="005B1122">
        <w:t>открытом рынке прямых предложений по купле-продаже свободных земельных участков, предназначенных под среднеэтажную и многоэтажную жилую застройку (МЖС), для моделирования и обоснования границ ценовых зон использовались косвенные рыночные индикаторы. В качестве базового ценообразующего ориентира были приняты удельные показатели цен предложений на рынке жилья (квартир в многоквартирных домах), как наиболее развитого и репрезентативного сегмента недвижимости в исследуемых локациях.</w:t>
      </w:r>
    </w:p>
    <w:p w14:paraId="22D0926E" w14:textId="4F059C4E" w:rsidR="005F693C" w:rsidRPr="00333DEC" w:rsidRDefault="005F693C" w:rsidP="005F693C">
      <w:pPr>
        <w:pStyle w:val="33"/>
        <w:numPr>
          <w:ilvl w:val="3"/>
          <w:numId w:val="3"/>
        </w:numPr>
        <w:tabs>
          <w:tab w:val="left" w:pos="851"/>
        </w:tabs>
        <w:spacing w:after="120"/>
        <w:jc w:val="center"/>
        <w:rPr>
          <w:b w:val="0"/>
          <w:i w:val="0"/>
          <w:sz w:val="20"/>
          <w:szCs w:val="22"/>
        </w:rPr>
      </w:pPr>
      <w:bookmarkStart w:id="76" w:name="_Toc235088935"/>
      <w:r w:rsidRPr="00333DEC">
        <w:rPr>
          <w:i w:val="0"/>
          <w:sz w:val="20"/>
          <w:szCs w:val="22"/>
        </w:rPr>
        <w:t xml:space="preserve">Оценочное </w:t>
      </w:r>
      <w:r w:rsidR="008D13CD" w:rsidRPr="00333DEC">
        <w:rPr>
          <w:i w:val="0"/>
          <w:sz w:val="20"/>
          <w:szCs w:val="22"/>
        </w:rPr>
        <w:t xml:space="preserve">зонирование сегмента </w:t>
      </w:r>
      <w:r w:rsidR="005C574B" w:rsidRPr="00333DEC">
        <w:rPr>
          <w:i w:val="0"/>
          <w:sz w:val="20"/>
          <w:szCs w:val="22"/>
        </w:rPr>
        <w:t>«</w:t>
      </w:r>
      <w:r w:rsidR="008D13CD" w:rsidRPr="00333DEC">
        <w:rPr>
          <w:i w:val="0"/>
          <w:sz w:val="20"/>
          <w:szCs w:val="22"/>
        </w:rPr>
        <w:t>Жилая застройка (среднеэтажная и многоэтажная)</w:t>
      </w:r>
      <w:r w:rsidR="005C574B" w:rsidRPr="00333DEC">
        <w:rPr>
          <w:i w:val="0"/>
          <w:sz w:val="20"/>
          <w:szCs w:val="22"/>
        </w:rPr>
        <w:t>»</w:t>
      </w:r>
      <w:r w:rsidR="008D13CD" w:rsidRPr="00333DEC">
        <w:rPr>
          <w:i w:val="0"/>
          <w:sz w:val="20"/>
          <w:szCs w:val="22"/>
        </w:rPr>
        <w:t xml:space="preserve"> (МЖС) </w:t>
      </w:r>
      <w:r w:rsidR="005D4683" w:rsidRPr="00333DEC">
        <w:rPr>
          <w:i w:val="0"/>
          <w:sz w:val="20"/>
          <w:szCs w:val="22"/>
        </w:rPr>
        <w:t>г.</w:t>
      </w:r>
      <w:r w:rsidR="00570A4D">
        <w:rPr>
          <w:i w:val="0"/>
          <w:sz w:val="20"/>
          <w:szCs w:val="22"/>
        </w:rPr>
        <w:t> </w:t>
      </w:r>
      <w:r w:rsidR="005D4683" w:rsidRPr="00333DEC">
        <w:rPr>
          <w:i w:val="0"/>
          <w:sz w:val="20"/>
          <w:szCs w:val="22"/>
        </w:rPr>
        <w:t>Комсомольска-на-Амуре</w:t>
      </w:r>
      <w:r w:rsidR="008D13CD" w:rsidRPr="00333DEC">
        <w:rPr>
          <w:i w:val="0"/>
          <w:sz w:val="20"/>
          <w:szCs w:val="22"/>
          <w:vertAlign w:val="superscript"/>
        </w:rPr>
        <w:footnoteReference w:id="10"/>
      </w:r>
      <w:bookmarkEnd w:id="76"/>
    </w:p>
    <w:p w14:paraId="7F86A3EB" w14:textId="77777777" w:rsidR="00D0207C" w:rsidRPr="00D0207C" w:rsidRDefault="00D0207C" w:rsidP="00D0207C">
      <w:pPr>
        <w:rPr>
          <w:color w:val="000000" w:themeColor="text1"/>
        </w:rPr>
      </w:pPr>
      <w:r w:rsidRPr="00D0207C">
        <w:rPr>
          <w:color w:val="000000" w:themeColor="text1"/>
        </w:rPr>
        <w:t xml:space="preserve">Для отражения сложившейся ситуации на рынке многоквартирных жилых домов г. Комсомольска-на-Амуре в процессе определения кадастровой стоимости проведено оценочное зонирование, предусматривающее разделение территории на ценовые зоны. </w:t>
      </w:r>
    </w:p>
    <w:p w14:paraId="6B4B5864" w14:textId="77777777" w:rsidR="00D0207C" w:rsidRPr="00D0207C" w:rsidRDefault="00D0207C" w:rsidP="00D0207C">
      <w:pPr>
        <w:rPr>
          <w:color w:val="000000" w:themeColor="text1"/>
        </w:rPr>
      </w:pPr>
      <w:r w:rsidRPr="00D0207C">
        <w:rPr>
          <w:color w:val="000000" w:themeColor="text1"/>
        </w:rPr>
        <w:t>В качестве территориальной основы для создания ценового зонирования г. Комсомольска-на-Амуре была выбрана система кадастрового деления города. В качестве элементов системы выступают кадастровые кварталы, которые без пропусков и наложений покрывают всю территорию города.</w:t>
      </w:r>
    </w:p>
    <w:p w14:paraId="643522B5" w14:textId="15C3CFFD" w:rsidR="00D0207C" w:rsidRPr="0012691D" w:rsidRDefault="00D0207C" w:rsidP="00536767">
      <w:r w:rsidRPr="00D0207C">
        <w:t>Для моделирования ценовых зон и расчета средних рыночных цен типовых объектов в сегменте МЖС в качестве типового объекта принята 2-комнатная квартира общей площадью от 45 до 55 кв. м, расположенная на среднем этаже многоквартирного жилого дома со стандартными (типовыми) конструктивными характеристиками.</w:t>
      </w:r>
    </w:p>
    <w:p w14:paraId="7E85EFEE" w14:textId="46EA4124" w:rsidR="00D0207C" w:rsidRPr="00BA4775" w:rsidRDefault="00D0207C" w:rsidP="00D0207C">
      <w:pPr>
        <w:pStyle w:val="ConsPlusNormal"/>
        <w:spacing w:before="60"/>
        <w:ind w:firstLine="0"/>
        <w:jc w:val="both"/>
        <w:rPr>
          <w:rFonts w:ascii="Times New Roman" w:hAnsi="Times New Roman" w:cs="Times New Roman"/>
        </w:rPr>
      </w:pPr>
      <w:bookmarkStart w:id="77" w:name="_Ref230845307"/>
      <w:bookmarkStart w:id="78" w:name="_Toc235088993"/>
      <w:r w:rsidRPr="00BA4775">
        <w:rPr>
          <w:rFonts w:ascii="Times New Roman" w:hAnsi="Times New Roman" w:cs="Times New Roman"/>
        </w:rPr>
        <w:t xml:space="preserve">Таблица </w:t>
      </w:r>
      <w:r w:rsidRPr="00BA4775">
        <w:rPr>
          <w:rFonts w:ascii="Times New Roman" w:hAnsi="Times New Roman" w:cs="Times New Roman"/>
        </w:rPr>
        <w:fldChar w:fldCharType="begin"/>
      </w:r>
      <w:r w:rsidRPr="00BA4775">
        <w:rPr>
          <w:rFonts w:ascii="Times New Roman" w:hAnsi="Times New Roman" w:cs="Times New Roman"/>
        </w:rPr>
        <w:instrText xml:space="preserve"> SEQ Таблица \* ARABIC </w:instrText>
      </w:r>
      <w:r w:rsidRPr="00BA4775">
        <w:rPr>
          <w:rFonts w:ascii="Times New Roman" w:hAnsi="Times New Roman" w:cs="Times New Roman"/>
        </w:rPr>
        <w:fldChar w:fldCharType="separate"/>
      </w:r>
      <w:r w:rsidR="004B09DA">
        <w:rPr>
          <w:rFonts w:ascii="Times New Roman" w:hAnsi="Times New Roman" w:cs="Times New Roman"/>
          <w:noProof/>
        </w:rPr>
        <w:t>14</w:t>
      </w:r>
      <w:r w:rsidRPr="00BA4775">
        <w:rPr>
          <w:rFonts w:ascii="Times New Roman" w:hAnsi="Times New Roman" w:cs="Times New Roman"/>
        </w:rPr>
        <w:fldChar w:fldCharType="end"/>
      </w:r>
      <w:bookmarkEnd w:id="77"/>
      <w:r w:rsidRPr="00BA4775">
        <w:rPr>
          <w:rFonts w:ascii="Times New Roman" w:hAnsi="Times New Roman" w:cs="Times New Roman"/>
        </w:rPr>
        <w:t xml:space="preserve"> –</w:t>
      </w:r>
      <w:r w:rsidRPr="00BA4775">
        <w:rPr>
          <w:rFonts w:ascii="Times New Roman" w:hAnsi="Times New Roman" w:cs="Times New Roman"/>
          <w:i/>
        </w:rPr>
        <w:t xml:space="preserve"> </w:t>
      </w:r>
      <w:r w:rsidRPr="0012691D">
        <w:rPr>
          <w:rFonts w:ascii="Times New Roman" w:hAnsi="Times New Roman" w:cs="Times New Roman"/>
        </w:rPr>
        <w:t>Выбор типового объекта для оценочного зонирования сегмент</w:t>
      </w:r>
      <w:r>
        <w:rPr>
          <w:rFonts w:ascii="Times New Roman" w:hAnsi="Times New Roman" w:cs="Times New Roman"/>
        </w:rPr>
        <w:t>а МЖС</w:t>
      </w:r>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1271"/>
        <w:gridCol w:w="1556"/>
        <w:gridCol w:w="1554"/>
        <w:gridCol w:w="1838"/>
        <w:gridCol w:w="2120"/>
      </w:tblGrid>
      <w:tr w:rsidR="00D0207C" w:rsidRPr="0012691D" w14:paraId="61840618" w14:textId="77777777" w:rsidTr="00C24DF6">
        <w:trPr>
          <w:trHeight w:val="113"/>
        </w:trPr>
        <w:tc>
          <w:tcPr>
            <w:tcW w:w="1012" w:type="pct"/>
            <w:vAlign w:val="center"/>
            <w:hideMark/>
          </w:tcPr>
          <w:p w14:paraId="73527DE3" w14:textId="77777777" w:rsidR="00D0207C" w:rsidRDefault="00D0207C" w:rsidP="00BC40F1">
            <w:pPr>
              <w:ind w:firstLine="0"/>
              <w:jc w:val="center"/>
              <w:rPr>
                <w:color w:val="000000"/>
                <w:sz w:val="18"/>
                <w:szCs w:val="18"/>
              </w:rPr>
            </w:pPr>
            <w:r w:rsidRPr="0012691D">
              <w:rPr>
                <w:color w:val="000000"/>
                <w:sz w:val="18"/>
                <w:szCs w:val="18"/>
              </w:rPr>
              <w:t>Сегмент /</w:t>
            </w:r>
          </w:p>
          <w:p w14:paraId="3EB45431" w14:textId="77777777" w:rsidR="00D0207C" w:rsidRPr="0012691D" w:rsidRDefault="00D0207C" w:rsidP="00BC40F1">
            <w:pPr>
              <w:ind w:firstLine="0"/>
              <w:jc w:val="center"/>
              <w:rPr>
                <w:color w:val="000000"/>
                <w:sz w:val="18"/>
                <w:szCs w:val="18"/>
              </w:rPr>
            </w:pPr>
            <w:r w:rsidRPr="0012691D">
              <w:rPr>
                <w:color w:val="000000"/>
                <w:sz w:val="18"/>
                <w:szCs w:val="18"/>
              </w:rPr>
              <w:t>Ценообразующий фактор</w:t>
            </w:r>
          </w:p>
        </w:tc>
        <w:tc>
          <w:tcPr>
            <w:tcW w:w="608" w:type="pct"/>
            <w:vAlign w:val="center"/>
            <w:hideMark/>
          </w:tcPr>
          <w:p w14:paraId="270EB6D7" w14:textId="77777777" w:rsidR="00D0207C" w:rsidRPr="0012691D" w:rsidRDefault="00D0207C" w:rsidP="00BC40F1">
            <w:pPr>
              <w:ind w:firstLine="0"/>
              <w:jc w:val="center"/>
              <w:rPr>
                <w:color w:val="000000"/>
                <w:sz w:val="18"/>
                <w:szCs w:val="18"/>
              </w:rPr>
            </w:pPr>
            <w:r w:rsidRPr="0012691D">
              <w:rPr>
                <w:color w:val="000000"/>
                <w:sz w:val="18"/>
                <w:szCs w:val="18"/>
              </w:rPr>
              <w:t>Комнатность</w:t>
            </w:r>
          </w:p>
        </w:tc>
        <w:tc>
          <w:tcPr>
            <w:tcW w:w="744" w:type="pct"/>
            <w:vAlign w:val="center"/>
            <w:hideMark/>
          </w:tcPr>
          <w:p w14:paraId="7A89242D" w14:textId="77777777" w:rsidR="00D0207C" w:rsidRPr="0012691D" w:rsidRDefault="00D0207C" w:rsidP="00BC40F1">
            <w:pPr>
              <w:ind w:firstLine="0"/>
              <w:jc w:val="center"/>
              <w:rPr>
                <w:color w:val="000000"/>
                <w:sz w:val="18"/>
                <w:szCs w:val="18"/>
              </w:rPr>
            </w:pPr>
            <w:r w:rsidRPr="0012691D">
              <w:rPr>
                <w:color w:val="000000"/>
                <w:sz w:val="18"/>
                <w:szCs w:val="18"/>
              </w:rPr>
              <w:t>Материал стен</w:t>
            </w:r>
          </w:p>
        </w:tc>
        <w:tc>
          <w:tcPr>
            <w:tcW w:w="743" w:type="pct"/>
            <w:vAlign w:val="center"/>
            <w:hideMark/>
          </w:tcPr>
          <w:p w14:paraId="7A3DDCE3" w14:textId="77777777" w:rsidR="00D0207C" w:rsidRPr="0012691D" w:rsidRDefault="00D0207C" w:rsidP="00BC40F1">
            <w:pPr>
              <w:ind w:firstLine="0"/>
              <w:jc w:val="center"/>
              <w:rPr>
                <w:color w:val="000000"/>
                <w:sz w:val="18"/>
                <w:szCs w:val="18"/>
              </w:rPr>
            </w:pPr>
            <w:r w:rsidRPr="0012691D">
              <w:rPr>
                <w:color w:val="000000"/>
                <w:sz w:val="18"/>
                <w:szCs w:val="18"/>
              </w:rPr>
              <w:t>Этаж расположения</w:t>
            </w:r>
          </w:p>
        </w:tc>
        <w:tc>
          <w:tcPr>
            <w:tcW w:w="879" w:type="pct"/>
            <w:vAlign w:val="center"/>
            <w:hideMark/>
          </w:tcPr>
          <w:p w14:paraId="324FEB20" w14:textId="77777777" w:rsidR="00D0207C" w:rsidRPr="0012691D" w:rsidRDefault="00D0207C" w:rsidP="00BC40F1">
            <w:pPr>
              <w:ind w:firstLine="0"/>
              <w:jc w:val="center"/>
              <w:rPr>
                <w:color w:val="000000"/>
                <w:sz w:val="18"/>
                <w:szCs w:val="18"/>
              </w:rPr>
            </w:pPr>
            <w:r w:rsidRPr="0012691D">
              <w:rPr>
                <w:color w:val="000000"/>
                <w:sz w:val="18"/>
                <w:szCs w:val="18"/>
              </w:rPr>
              <w:t>Период застройки</w:t>
            </w:r>
          </w:p>
        </w:tc>
        <w:tc>
          <w:tcPr>
            <w:tcW w:w="1014" w:type="pct"/>
            <w:vAlign w:val="center"/>
            <w:hideMark/>
          </w:tcPr>
          <w:p w14:paraId="3EFBEB70" w14:textId="77777777" w:rsidR="00D0207C" w:rsidRPr="0012691D" w:rsidRDefault="00D0207C" w:rsidP="00BC40F1">
            <w:pPr>
              <w:ind w:firstLine="0"/>
              <w:jc w:val="center"/>
              <w:rPr>
                <w:color w:val="000000"/>
                <w:sz w:val="18"/>
                <w:szCs w:val="18"/>
              </w:rPr>
            </w:pPr>
            <w:r w:rsidRPr="0012691D">
              <w:rPr>
                <w:color w:val="000000"/>
                <w:sz w:val="18"/>
                <w:szCs w:val="18"/>
              </w:rPr>
              <w:t>Уровень ремонта</w:t>
            </w:r>
          </w:p>
        </w:tc>
      </w:tr>
      <w:tr w:rsidR="00D0207C" w:rsidRPr="0012691D" w14:paraId="5B792ACA" w14:textId="77777777" w:rsidTr="00C24DF6">
        <w:trPr>
          <w:trHeight w:val="113"/>
        </w:trPr>
        <w:tc>
          <w:tcPr>
            <w:tcW w:w="1012" w:type="pct"/>
            <w:vAlign w:val="center"/>
            <w:hideMark/>
          </w:tcPr>
          <w:p w14:paraId="20EAC1D4" w14:textId="77777777" w:rsidR="00D0207C" w:rsidRPr="0012691D" w:rsidRDefault="00D0207C" w:rsidP="00BC40F1">
            <w:pPr>
              <w:ind w:firstLine="0"/>
              <w:jc w:val="center"/>
              <w:rPr>
                <w:color w:val="000000"/>
                <w:sz w:val="18"/>
                <w:szCs w:val="18"/>
              </w:rPr>
            </w:pPr>
            <w:r w:rsidRPr="0012691D">
              <w:rPr>
                <w:color w:val="000000"/>
                <w:sz w:val="18"/>
                <w:szCs w:val="18"/>
              </w:rPr>
              <w:t>М</w:t>
            </w:r>
            <w:r>
              <w:rPr>
                <w:color w:val="000000"/>
                <w:sz w:val="18"/>
                <w:szCs w:val="18"/>
              </w:rPr>
              <w:t>ЖС</w:t>
            </w:r>
          </w:p>
        </w:tc>
        <w:tc>
          <w:tcPr>
            <w:tcW w:w="608" w:type="pct"/>
            <w:vAlign w:val="center"/>
            <w:hideMark/>
          </w:tcPr>
          <w:p w14:paraId="691AA633" w14:textId="77777777" w:rsidR="00D0207C" w:rsidRPr="0012691D" w:rsidRDefault="00D0207C" w:rsidP="00BC40F1">
            <w:pPr>
              <w:ind w:firstLine="0"/>
              <w:jc w:val="center"/>
              <w:rPr>
                <w:color w:val="000000"/>
                <w:sz w:val="18"/>
                <w:szCs w:val="18"/>
              </w:rPr>
            </w:pPr>
            <w:r w:rsidRPr="0012691D">
              <w:rPr>
                <w:color w:val="000000"/>
                <w:sz w:val="18"/>
                <w:szCs w:val="18"/>
              </w:rPr>
              <w:t>2 - комнатная</w:t>
            </w:r>
          </w:p>
        </w:tc>
        <w:tc>
          <w:tcPr>
            <w:tcW w:w="744" w:type="pct"/>
            <w:vAlign w:val="center"/>
            <w:hideMark/>
          </w:tcPr>
          <w:p w14:paraId="3E66D79B" w14:textId="77777777" w:rsidR="00D0207C" w:rsidRPr="0012691D" w:rsidRDefault="00D0207C" w:rsidP="00BC40F1">
            <w:pPr>
              <w:ind w:firstLine="0"/>
              <w:jc w:val="center"/>
              <w:rPr>
                <w:color w:val="000000"/>
                <w:sz w:val="18"/>
                <w:szCs w:val="18"/>
              </w:rPr>
            </w:pPr>
            <w:r w:rsidRPr="0012691D">
              <w:rPr>
                <w:color w:val="000000"/>
                <w:sz w:val="18"/>
                <w:szCs w:val="18"/>
              </w:rPr>
              <w:t>КС-1</w:t>
            </w:r>
          </w:p>
        </w:tc>
        <w:tc>
          <w:tcPr>
            <w:tcW w:w="743" w:type="pct"/>
            <w:vAlign w:val="center"/>
            <w:hideMark/>
          </w:tcPr>
          <w:p w14:paraId="0A6A306D" w14:textId="77777777" w:rsidR="00D0207C" w:rsidRPr="0012691D" w:rsidRDefault="00D0207C" w:rsidP="00BC40F1">
            <w:pPr>
              <w:ind w:firstLine="0"/>
              <w:jc w:val="center"/>
              <w:rPr>
                <w:color w:val="000000"/>
                <w:sz w:val="18"/>
                <w:szCs w:val="18"/>
              </w:rPr>
            </w:pPr>
            <w:r w:rsidRPr="0012691D">
              <w:rPr>
                <w:color w:val="000000"/>
                <w:sz w:val="18"/>
                <w:szCs w:val="18"/>
              </w:rPr>
              <w:t xml:space="preserve"> средний </w:t>
            </w:r>
          </w:p>
        </w:tc>
        <w:tc>
          <w:tcPr>
            <w:tcW w:w="879" w:type="pct"/>
            <w:vAlign w:val="center"/>
            <w:hideMark/>
          </w:tcPr>
          <w:p w14:paraId="26D07448" w14:textId="77777777" w:rsidR="00D0207C" w:rsidRPr="0012691D" w:rsidRDefault="00D0207C" w:rsidP="00BC40F1">
            <w:pPr>
              <w:ind w:firstLine="0"/>
              <w:jc w:val="center"/>
              <w:rPr>
                <w:color w:val="000000"/>
                <w:sz w:val="18"/>
                <w:szCs w:val="18"/>
              </w:rPr>
            </w:pPr>
            <w:r w:rsidRPr="0012691D">
              <w:rPr>
                <w:color w:val="000000"/>
                <w:sz w:val="18"/>
                <w:szCs w:val="18"/>
              </w:rPr>
              <w:t>1951-1980</w:t>
            </w:r>
          </w:p>
        </w:tc>
        <w:tc>
          <w:tcPr>
            <w:tcW w:w="1014" w:type="pct"/>
            <w:vAlign w:val="center"/>
            <w:hideMark/>
          </w:tcPr>
          <w:p w14:paraId="2609A7DA" w14:textId="77777777" w:rsidR="00D0207C" w:rsidRPr="0012691D" w:rsidRDefault="00D0207C" w:rsidP="00BC40F1">
            <w:pPr>
              <w:ind w:firstLine="0"/>
              <w:jc w:val="center"/>
              <w:rPr>
                <w:color w:val="000000"/>
                <w:sz w:val="18"/>
                <w:szCs w:val="18"/>
              </w:rPr>
            </w:pPr>
            <w:r w:rsidRPr="0012691D">
              <w:rPr>
                <w:color w:val="000000"/>
                <w:sz w:val="18"/>
                <w:szCs w:val="18"/>
              </w:rPr>
              <w:t>Простая (эконом-класс)</w:t>
            </w:r>
          </w:p>
        </w:tc>
      </w:tr>
    </w:tbl>
    <w:p w14:paraId="526B63FE" w14:textId="6E14E8E9" w:rsidR="00D0207C" w:rsidRDefault="00D0207C" w:rsidP="00D0207C">
      <w:pPr>
        <w:spacing w:before="120"/>
      </w:pPr>
      <w:r w:rsidRPr="00BA4775">
        <w:t>В результате анализа рыночной информации с применением методов группировки статистических данных</w:t>
      </w:r>
      <w:r w:rsidRPr="00BA4775">
        <w:rPr>
          <w:rStyle w:val="aa"/>
        </w:rPr>
        <w:footnoteReference w:id="11"/>
      </w:r>
      <w:r w:rsidRPr="00BA4775">
        <w:t xml:space="preserve"> для земельных участков сегмента «Жилая </w:t>
      </w:r>
      <w:r w:rsidRPr="00DD216B">
        <w:t xml:space="preserve">застройка (среднеэтажная и многоэтажная)» (МЖС) было определено </w:t>
      </w:r>
      <w:r>
        <w:t>4</w:t>
      </w:r>
      <w:r w:rsidRPr="00DD216B">
        <w:t xml:space="preserve"> </w:t>
      </w:r>
      <w:r>
        <w:t>о</w:t>
      </w:r>
      <w:r w:rsidRPr="00DD216B">
        <w:t>цено</w:t>
      </w:r>
      <w:r>
        <w:t xml:space="preserve">чные </w:t>
      </w:r>
      <w:r w:rsidRPr="00DD216B">
        <w:t>зон</w:t>
      </w:r>
      <w:r>
        <w:t>ы</w:t>
      </w:r>
      <w:r w:rsidR="006E3B59">
        <w:t xml:space="preserve"> </w:t>
      </w:r>
      <w:r w:rsidR="006E3B59" w:rsidRPr="00D80443">
        <w:rPr>
          <w:i/>
          <w:iCs/>
        </w:rPr>
        <w:t xml:space="preserve">Приложение </w:t>
      </w:r>
      <w:r w:rsidR="006E3B59">
        <w:rPr>
          <w:i/>
          <w:iCs/>
        </w:rPr>
        <w:t>2.2.</w:t>
      </w:r>
    </w:p>
    <w:p w14:paraId="7CE7F497" w14:textId="77777777" w:rsidR="00D0207C" w:rsidRDefault="00D0207C" w:rsidP="00D0207C">
      <w:pPr>
        <w:pStyle w:val="a2"/>
        <w:numPr>
          <w:ilvl w:val="0"/>
          <w:numId w:val="0"/>
        </w:numPr>
        <w:jc w:val="center"/>
        <w:rPr>
          <w:i w:val="0"/>
          <w:color w:val="auto"/>
          <w:szCs w:val="20"/>
        </w:rPr>
      </w:pPr>
      <w:r w:rsidRPr="00FC49E2">
        <w:rPr>
          <w:i w:val="0"/>
          <w:noProof/>
          <w:color w:val="auto"/>
          <w:szCs w:val="20"/>
          <w:lang w:eastAsia="ru-RU"/>
        </w:rPr>
        <w:lastRenderedPageBreak/>
        <w:drawing>
          <wp:inline distT="0" distB="0" distL="0" distR="0" wp14:anchorId="19CDD802" wp14:editId="08E47369">
            <wp:extent cx="6321287" cy="6520069"/>
            <wp:effectExtent l="0" t="0" r="3810" b="0"/>
            <wp:docPr id="119695264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22">
                      <a:extLst>
                        <a:ext uri="{28A0092B-C50C-407E-A947-70E740481C1C}">
                          <a14:useLocalDpi xmlns:a14="http://schemas.microsoft.com/office/drawing/2010/main" val="0"/>
                        </a:ext>
                      </a:extLst>
                    </a:blip>
                    <a:srcRect l="1" t="3568" r="724" b="2033"/>
                    <a:stretch>
                      <a:fillRect/>
                    </a:stretch>
                  </pic:blipFill>
                  <pic:spPr bwMode="auto">
                    <a:xfrm>
                      <a:off x="0" y="0"/>
                      <a:ext cx="6335674" cy="6534908"/>
                    </a:xfrm>
                    <a:prstGeom prst="rect">
                      <a:avLst/>
                    </a:prstGeom>
                    <a:noFill/>
                    <a:ln>
                      <a:noFill/>
                    </a:ln>
                    <a:extLst>
                      <a:ext uri="{53640926-AAD7-44D8-BBD7-CCE9431645EC}">
                        <a14:shadowObscured xmlns:a14="http://schemas.microsoft.com/office/drawing/2010/main"/>
                      </a:ext>
                    </a:extLst>
                  </pic:spPr>
                </pic:pic>
              </a:graphicData>
            </a:graphic>
          </wp:inline>
        </w:drawing>
      </w:r>
    </w:p>
    <w:p w14:paraId="699F4594" w14:textId="39B91F02" w:rsidR="00D0207C" w:rsidRPr="00FC49E2" w:rsidRDefault="00D0207C" w:rsidP="00D0207C">
      <w:pPr>
        <w:pStyle w:val="---"/>
        <w:spacing w:before="0"/>
        <w:ind w:firstLine="0"/>
        <w:rPr>
          <w:b/>
          <w:i/>
        </w:rPr>
      </w:pPr>
      <w:bookmarkStart w:id="79" w:name="_Toc230249572"/>
      <w:bookmarkStart w:id="80" w:name="_Toc233167262"/>
      <w:r w:rsidRPr="00FC49E2">
        <w:t xml:space="preserve">Рисунок </w:t>
      </w:r>
      <w:r w:rsidRPr="00FC49E2">
        <w:rPr>
          <w:noProof/>
        </w:rPr>
        <w:fldChar w:fldCharType="begin"/>
      </w:r>
      <w:r w:rsidRPr="00FC49E2">
        <w:rPr>
          <w:noProof/>
        </w:rPr>
        <w:instrText xml:space="preserve"> SEQ Рисунок \* ARABIC </w:instrText>
      </w:r>
      <w:r w:rsidRPr="00FC49E2">
        <w:rPr>
          <w:noProof/>
        </w:rPr>
        <w:fldChar w:fldCharType="separate"/>
      </w:r>
      <w:r w:rsidR="004B09DA">
        <w:rPr>
          <w:noProof/>
        </w:rPr>
        <w:t>11</w:t>
      </w:r>
      <w:r w:rsidRPr="00FC49E2">
        <w:rPr>
          <w:noProof/>
        </w:rPr>
        <w:fldChar w:fldCharType="end"/>
      </w:r>
      <w:r w:rsidRPr="00FC49E2">
        <w:t xml:space="preserve"> – Оценочное зонирование сегмента «Жилая застройка (среднеэтажная и многоэтажная)» (МЖС)</w:t>
      </w:r>
      <w:r>
        <w:t xml:space="preserve"> </w:t>
      </w:r>
      <w:r w:rsidRPr="00FC49E2">
        <w:rPr>
          <w:szCs w:val="20"/>
        </w:rPr>
        <w:t>г.</w:t>
      </w:r>
      <w:r w:rsidR="001C0FC8">
        <w:rPr>
          <w:szCs w:val="20"/>
        </w:rPr>
        <w:t> </w:t>
      </w:r>
      <w:r w:rsidRPr="00FC49E2">
        <w:rPr>
          <w:szCs w:val="20"/>
        </w:rPr>
        <w:t>Комсомольск-на-Амуре</w:t>
      </w:r>
      <w:bookmarkEnd w:id="79"/>
      <w:bookmarkEnd w:id="80"/>
    </w:p>
    <w:p w14:paraId="1E3D415E" w14:textId="45B09AF6" w:rsidR="00D0207C" w:rsidRPr="00333DEC" w:rsidRDefault="00D0207C" w:rsidP="00D0207C">
      <w:pPr>
        <w:pStyle w:val="33"/>
        <w:pageBreakBefore/>
        <w:numPr>
          <w:ilvl w:val="3"/>
          <w:numId w:val="3"/>
        </w:numPr>
        <w:tabs>
          <w:tab w:val="left" w:pos="851"/>
        </w:tabs>
        <w:spacing w:after="120"/>
        <w:ind w:left="1723" w:hanging="646"/>
        <w:jc w:val="center"/>
        <w:rPr>
          <w:i w:val="0"/>
          <w:sz w:val="20"/>
          <w:szCs w:val="22"/>
        </w:rPr>
      </w:pPr>
      <w:bookmarkStart w:id="81" w:name="_Toc230249314"/>
      <w:bookmarkStart w:id="82" w:name="_Toc235088936"/>
      <w:r w:rsidRPr="00333DEC">
        <w:rPr>
          <w:i w:val="0"/>
          <w:sz w:val="20"/>
          <w:szCs w:val="22"/>
        </w:rPr>
        <w:lastRenderedPageBreak/>
        <w:t xml:space="preserve">Оценочное зонирование </w:t>
      </w:r>
      <w:r w:rsidR="00536767" w:rsidRPr="00536767">
        <w:rPr>
          <w:i w:val="0"/>
          <w:sz w:val="20"/>
          <w:szCs w:val="22"/>
        </w:rPr>
        <w:t xml:space="preserve">земельных участков под </w:t>
      </w:r>
      <w:r w:rsidRPr="00333DEC">
        <w:rPr>
          <w:i w:val="0"/>
          <w:sz w:val="20"/>
          <w:szCs w:val="22"/>
        </w:rPr>
        <w:t>ИЖС</w:t>
      </w:r>
      <w:r w:rsidRPr="00333DEC">
        <w:rPr>
          <w:rFonts w:eastAsia="Times New Roman" w:cs="Times New Roman"/>
          <w:b w:val="0"/>
          <w:sz w:val="20"/>
          <w:szCs w:val="18"/>
        </w:rPr>
        <w:t xml:space="preserve"> </w:t>
      </w:r>
      <w:r w:rsidRPr="00333DEC">
        <w:rPr>
          <w:i w:val="0"/>
          <w:sz w:val="20"/>
          <w:szCs w:val="22"/>
        </w:rPr>
        <w:t>г. Комсомольска-на-Амуре</w:t>
      </w:r>
      <w:bookmarkEnd w:id="81"/>
      <w:bookmarkEnd w:id="82"/>
    </w:p>
    <w:p w14:paraId="2F017DA1" w14:textId="77777777" w:rsidR="00D0207C" w:rsidRPr="00FC49E2" w:rsidRDefault="00D0207C" w:rsidP="00D0207C">
      <w:pPr>
        <w:pStyle w:val="---"/>
        <w:spacing w:before="0"/>
      </w:pPr>
      <w:r w:rsidRPr="00FC49E2">
        <w:t>В качестве территориальной основы для создания ценового зонирования г. Комсомольска-на-Амуре была выбрана система кадастрового деления города. В качестве элементов системы выступают кадастровые кварталы, которые без пропусков и наложений покрывают всю территорию города.</w:t>
      </w:r>
    </w:p>
    <w:p w14:paraId="673D5217" w14:textId="77777777" w:rsidR="00D0207C" w:rsidRPr="00FC49E2" w:rsidRDefault="00D0207C" w:rsidP="00D0207C">
      <w:pPr>
        <w:pStyle w:val="---"/>
        <w:spacing w:before="0"/>
      </w:pPr>
      <w:r w:rsidRPr="00FC49E2">
        <w:t>Границы ценовых зон устанавливаются и описываются как совокупность кадастровых кварталов в границах микрорайонов города.</w:t>
      </w:r>
    </w:p>
    <w:p w14:paraId="36833CEF" w14:textId="77777777" w:rsidR="00D0207C" w:rsidRPr="00FC49E2" w:rsidRDefault="00D0207C" w:rsidP="00D0207C">
      <w:pPr>
        <w:pStyle w:val="---"/>
        <w:spacing w:before="0"/>
      </w:pPr>
      <w:r w:rsidRPr="00FC49E2">
        <w:t xml:space="preserve">Сегмент «Земельные участки под ИЖС» г. Комсомольска-на-Амуре характеризуется наличием исторически сложившихся микрорайонов (земельные участки на хорошо освоенных землеотводах, это застроенные, «жилые» кварталы, имеют распределительные сети инженерных коммуникаций) и вновь выделенных территорий. </w:t>
      </w:r>
    </w:p>
    <w:p w14:paraId="63C56AF9" w14:textId="77777777" w:rsidR="00D0207C" w:rsidRPr="00FC49E2" w:rsidRDefault="00D0207C" w:rsidP="00D0207C">
      <w:pPr>
        <w:pStyle w:val="---"/>
        <w:spacing w:before="0"/>
      </w:pPr>
      <w:r w:rsidRPr="00FC49E2">
        <w:t xml:space="preserve">Такие микрорайоны индивидуальной жилой застройки в пределах административных округов города использованы для определения границ локаций объектов, что облегчает географическое ориентирование территории города, а также учитывает основные ценообразующие характеристики, т.е. факторы социально-экономического и иного характера, влияющих на использование территорий (ландшафтных, производственных, демографических, социально-культурных), а также удаленности от основных административных и транспортных центров и уровня инженерно-транспортного обеспечения. </w:t>
      </w:r>
    </w:p>
    <w:p w14:paraId="27A5BD9B" w14:textId="133E7250" w:rsidR="00D0207C" w:rsidRPr="00FC49E2" w:rsidRDefault="00D0207C" w:rsidP="00D0207C">
      <w:pPr>
        <w:widowControl w:val="0"/>
        <w:autoSpaceDE w:val="0"/>
        <w:autoSpaceDN w:val="0"/>
        <w:adjustRightInd w:val="0"/>
        <w:spacing w:before="120"/>
        <w:ind w:firstLine="0"/>
      </w:pPr>
      <w:bookmarkStart w:id="83" w:name="_Toc230249381"/>
      <w:bookmarkStart w:id="84" w:name="_Toc235088994"/>
      <w:r w:rsidRPr="00FC49E2">
        <w:t xml:space="preserve">Таблица </w:t>
      </w:r>
      <w:r w:rsidRPr="00FC49E2">
        <w:rPr>
          <w:noProof/>
        </w:rPr>
        <w:fldChar w:fldCharType="begin"/>
      </w:r>
      <w:r w:rsidRPr="00FC49E2">
        <w:rPr>
          <w:noProof/>
        </w:rPr>
        <w:instrText xml:space="preserve"> SEQ Таблица \* ARABIC </w:instrText>
      </w:r>
      <w:r w:rsidRPr="00FC49E2">
        <w:rPr>
          <w:noProof/>
        </w:rPr>
        <w:fldChar w:fldCharType="separate"/>
      </w:r>
      <w:r w:rsidR="004B09DA">
        <w:rPr>
          <w:noProof/>
        </w:rPr>
        <w:t>15</w:t>
      </w:r>
      <w:r w:rsidRPr="00FC49E2">
        <w:rPr>
          <w:noProof/>
        </w:rPr>
        <w:fldChar w:fldCharType="end"/>
      </w:r>
      <w:r w:rsidRPr="00FC49E2">
        <w:t xml:space="preserve"> –</w:t>
      </w:r>
      <w:r w:rsidRPr="00FC49E2">
        <w:rPr>
          <w:i/>
        </w:rPr>
        <w:t xml:space="preserve"> </w:t>
      </w:r>
      <w:r w:rsidRPr="00FC49E2">
        <w:t>Перечень микрорайонов г. Комсомольска-на-Амуре по административным округам</w:t>
      </w:r>
      <w:r w:rsidRPr="00FC49E2">
        <w:rPr>
          <w:rStyle w:val="aa"/>
        </w:rPr>
        <w:footnoteReference w:id="12"/>
      </w:r>
      <w:bookmarkEnd w:id="83"/>
      <w:bookmarkEnd w:id="84"/>
    </w:p>
    <w:tbl>
      <w:tblPr>
        <w:tblW w:w="5000" w:type="pct"/>
        <w:jc w:val="center"/>
        <w:tblLook w:val="04A0" w:firstRow="1" w:lastRow="0" w:firstColumn="1" w:lastColumn="0" w:noHBand="0" w:noVBand="1"/>
      </w:tblPr>
      <w:tblGrid>
        <w:gridCol w:w="5153"/>
        <w:gridCol w:w="5303"/>
      </w:tblGrid>
      <w:tr w:rsidR="00D0207C" w:rsidRPr="00FC49E2" w14:paraId="178557ED" w14:textId="77777777" w:rsidTr="00C24DF6">
        <w:trPr>
          <w:trHeight w:val="113"/>
          <w:tblHeader/>
          <w:jc w:val="center"/>
        </w:trPr>
        <w:tc>
          <w:tcPr>
            <w:tcW w:w="2464" w:type="pct"/>
            <w:tcBorders>
              <w:top w:val="single" w:sz="4" w:space="0" w:color="auto"/>
              <w:left w:val="single" w:sz="4" w:space="0" w:color="auto"/>
              <w:bottom w:val="single" w:sz="4" w:space="0" w:color="auto"/>
              <w:right w:val="single" w:sz="4" w:space="0" w:color="auto"/>
            </w:tcBorders>
            <w:noWrap/>
            <w:vAlign w:val="bottom"/>
            <w:hideMark/>
          </w:tcPr>
          <w:p w14:paraId="1C67B369" w14:textId="77777777" w:rsidR="00D0207C" w:rsidRPr="00FC49E2" w:rsidRDefault="00D0207C" w:rsidP="00BC40F1">
            <w:pPr>
              <w:jc w:val="center"/>
              <w:rPr>
                <w:bCs/>
                <w:sz w:val="18"/>
                <w:szCs w:val="18"/>
              </w:rPr>
            </w:pPr>
            <w:r w:rsidRPr="00FC49E2">
              <w:rPr>
                <w:bCs/>
                <w:sz w:val="18"/>
                <w:szCs w:val="18"/>
              </w:rPr>
              <w:t>Центральный Округ</w:t>
            </w:r>
          </w:p>
        </w:tc>
        <w:tc>
          <w:tcPr>
            <w:tcW w:w="2536" w:type="pct"/>
            <w:tcBorders>
              <w:top w:val="single" w:sz="4" w:space="0" w:color="auto"/>
              <w:left w:val="nil"/>
              <w:bottom w:val="single" w:sz="4" w:space="0" w:color="auto"/>
              <w:right w:val="single" w:sz="4" w:space="0" w:color="auto"/>
            </w:tcBorders>
            <w:noWrap/>
            <w:vAlign w:val="bottom"/>
            <w:hideMark/>
          </w:tcPr>
          <w:p w14:paraId="515A7D4A" w14:textId="77777777" w:rsidR="00D0207C" w:rsidRPr="00FC49E2" w:rsidRDefault="00D0207C" w:rsidP="00BC40F1">
            <w:pPr>
              <w:jc w:val="center"/>
              <w:rPr>
                <w:bCs/>
                <w:sz w:val="18"/>
                <w:szCs w:val="18"/>
              </w:rPr>
            </w:pPr>
            <w:r w:rsidRPr="00FC49E2">
              <w:rPr>
                <w:bCs/>
                <w:sz w:val="18"/>
                <w:szCs w:val="18"/>
              </w:rPr>
              <w:t>Ленинский округ</w:t>
            </w:r>
          </w:p>
        </w:tc>
      </w:tr>
      <w:tr w:rsidR="00D0207C" w:rsidRPr="00FC49E2" w14:paraId="4A33FF6C"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718AE2FB" w14:textId="77777777" w:rsidR="00D0207C" w:rsidRPr="00FC49E2" w:rsidRDefault="00D0207C" w:rsidP="00BC40F1">
            <w:pPr>
              <w:ind w:firstLine="0"/>
              <w:jc w:val="center"/>
              <w:rPr>
                <w:sz w:val="18"/>
                <w:szCs w:val="18"/>
              </w:rPr>
            </w:pPr>
            <w:r w:rsidRPr="00FC49E2">
              <w:rPr>
                <w:sz w:val="18"/>
                <w:szCs w:val="18"/>
              </w:rPr>
              <w:t>мкр Западный</w:t>
            </w:r>
          </w:p>
        </w:tc>
        <w:tc>
          <w:tcPr>
            <w:tcW w:w="2536" w:type="pct"/>
            <w:tcBorders>
              <w:top w:val="nil"/>
              <w:left w:val="nil"/>
              <w:bottom w:val="single" w:sz="4" w:space="0" w:color="auto"/>
              <w:right w:val="single" w:sz="4" w:space="0" w:color="auto"/>
            </w:tcBorders>
            <w:noWrap/>
            <w:vAlign w:val="bottom"/>
            <w:hideMark/>
          </w:tcPr>
          <w:p w14:paraId="7832A6C0" w14:textId="77777777" w:rsidR="00D0207C" w:rsidRPr="00FC49E2" w:rsidRDefault="00D0207C" w:rsidP="00BC40F1">
            <w:pPr>
              <w:ind w:firstLine="0"/>
              <w:jc w:val="center"/>
              <w:rPr>
                <w:sz w:val="18"/>
                <w:szCs w:val="18"/>
              </w:rPr>
            </w:pPr>
            <w:r w:rsidRPr="00FC49E2">
              <w:rPr>
                <w:sz w:val="18"/>
                <w:szCs w:val="18"/>
              </w:rPr>
              <w:t>мкр Амурлитмаш</w:t>
            </w:r>
          </w:p>
        </w:tc>
      </w:tr>
      <w:tr w:rsidR="00D0207C" w:rsidRPr="00FC49E2" w14:paraId="417CD1B3"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47DAACD3" w14:textId="77777777" w:rsidR="00D0207C" w:rsidRPr="00FC49E2" w:rsidRDefault="00D0207C" w:rsidP="00BC40F1">
            <w:pPr>
              <w:ind w:firstLine="0"/>
              <w:jc w:val="center"/>
              <w:rPr>
                <w:sz w:val="18"/>
                <w:szCs w:val="18"/>
              </w:rPr>
            </w:pPr>
            <w:r w:rsidRPr="00FC49E2">
              <w:rPr>
                <w:sz w:val="18"/>
                <w:szCs w:val="18"/>
              </w:rPr>
              <w:t>мкр Большая Хапсоль</w:t>
            </w:r>
          </w:p>
        </w:tc>
        <w:tc>
          <w:tcPr>
            <w:tcW w:w="2536" w:type="pct"/>
            <w:tcBorders>
              <w:top w:val="nil"/>
              <w:left w:val="nil"/>
              <w:bottom w:val="single" w:sz="4" w:space="0" w:color="auto"/>
              <w:right w:val="single" w:sz="4" w:space="0" w:color="auto"/>
            </w:tcBorders>
            <w:noWrap/>
            <w:vAlign w:val="bottom"/>
            <w:hideMark/>
          </w:tcPr>
          <w:p w14:paraId="2B24E548" w14:textId="77777777" w:rsidR="00D0207C" w:rsidRPr="00FC49E2" w:rsidRDefault="00D0207C" w:rsidP="00BC40F1">
            <w:pPr>
              <w:ind w:firstLine="0"/>
              <w:jc w:val="center"/>
              <w:rPr>
                <w:sz w:val="18"/>
                <w:szCs w:val="18"/>
              </w:rPr>
            </w:pPr>
            <w:r w:rsidRPr="00FC49E2">
              <w:rPr>
                <w:sz w:val="18"/>
                <w:szCs w:val="18"/>
              </w:rPr>
              <w:t>мкр Индустриальный</w:t>
            </w:r>
          </w:p>
        </w:tc>
      </w:tr>
      <w:tr w:rsidR="00D0207C" w:rsidRPr="00FC49E2" w14:paraId="1513D3BD"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6C8591FF" w14:textId="77777777" w:rsidR="00D0207C" w:rsidRPr="00FC49E2" w:rsidRDefault="00D0207C" w:rsidP="00BC40F1">
            <w:pPr>
              <w:ind w:firstLine="0"/>
              <w:jc w:val="center"/>
              <w:rPr>
                <w:sz w:val="18"/>
                <w:szCs w:val="18"/>
              </w:rPr>
            </w:pPr>
            <w:r w:rsidRPr="00FC49E2">
              <w:rPr>
                <w:sz w:val="18"/>
                <w:szCs w:val="18"/>
              </w:rPr>
              <w:t>мкр Таежный</w:t>
            </w:r>
          </w:p>
        </w:tc>
        <w:tc>
          <w:tcPr>
            <w:tcW w:w="2536" w:type="pct"/>
            <w:tcBorders>
              <w:top w:val="nil"/>
              <w:left w:val="nil"/>
              <w:bottom w:val="single" w:sz="4" w:space="0" w:color="auto"/>
              <w:right w:val="single" w:sz="4" w:space="0" w:color="auto"/>
            </w:tcBorders>
            <w:noWrap/>
            <w:vAlign w:val="bottom"/>
            <w:hideMark/>
          </w:tcPr>
          <w:p w14:paraId="5B3ED8E6" w14:textId="77777777" w:rsidR="00D0207C" w:rsidRPr="00FC49E2" w:rsidRDefault="00D0207C" w:rsidP="00BC40F1">
            <w:pPr>
              <w:ind w:firstLine="0"/>
              <w:jc w:val="center"/>
              <w:rPr>
                <w:sz w:val="18"/>
                <w:szCs w:val="18"/>
              </w:rPr>
            </w:pPr>
            <w:r w:rsidRPr="00FC49E2">
              <w:rPr>
                <w:sz w:val="18"/>
                <w:szCs w:val="18"/>
              </w:rPr>
              <w:t>мкр Парковый</w:t>
            </w:r>
          </w:p>
        </w:tc>
      </w:tr>
      <w:tr w:rsidR="00D0207C" w:rsidRPr="00FC49E2" w14:paraId="36494E8E"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34AEA784" w14:textId="77777777" w:rsidR="00D0207C" w:rsidRPr="00FC49E2" w:rsidRDefault="00D0207C" w:rsidP="00BC40F1">
            <w:pPr>
              <w:ind w:firstLine="0"/>
              <w:jc w:val="center"/>
              <w:rPr>
                <w:sz w:val="18"/>
                <w:szCs w:val="18"/>
              </w:rPr>
            </w:pPr>
            <w:r w:rsidRPr="00FC49E2">
              <w:rPr>
                <w:sz w:val="18"/>
                <w:szCs w:val="18"/>
              </w:rPr>
              <w:t>мкр Старт</w:t>
            </w:r>
          </w:p>
        </w:tc>
        <w:tc>
          <w:tcPr>
            <w:tcW w:w="2536" w:type="pct"/>
            <w:tcBorders>
              <w:top w:val="nil"/>
              <w:left w:val="nil"/>
              <w:bottom w:val="single" w:sz="4" w:space="0" w:color="auto"/>
              <w:right w:val="single" w:sz="4" w:space="0" w:color="auto"/>
            </w:tcBorders>
            <w:noWrap/>
            <w:vAlign w:val="bottom"/>
            <w:hideMark/>
          </w:tcPr>
          <w:p w14:paraId="2B5D5316" w14:textId="77777777" w:rsidR="00D0207C" w:rsidRPr="00FC49E2" w:rsidRDefault="00D0207C" w:rsidP="00BC40F1">
            <w:pPr>
              <w:ind w:firstLine="0"/>
              <w:jc w:val="center"/>
              <w:rPr>
                <w:sz w:val="18"/>
                <w:szCs w:val="18"/>
              </w:rPr>
            </w:pPr>
            <w:r w:rsidRPr="00FC49E2">
              <w:rPr>
                <w:sz w:val="18"/>
                <w:szCs w:val="18"/>
              </w:rPr>
              <w:t>мкр Менделеева</w:t>
            </w:r>
          </w:p>
        </w:tc>
      </w:tr>
      <w:tr w:rsidR="00D0207C" w:rsidRPr="00FC49E2" w14:paraId="450C586D"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35577614" w14:textId="77777777" w:rsidR="00D0207C" w:rsidRPr="00FC49E2" w:rsidRDefault="00D0207C" w:rsidP="00BC40F1">
            <w:pPr>
              <w:ind w:firstLine="0"/>
              <w:jc w:val="center"/>
              <w:rPr>
                <w:sz w:val="18"/>
                <w:szCs w:val="18"/>
              </w:rPr>
            </w:pPr>
            <w:r w:rsidRPr="00FC49E2">
              <w:rPr>
                <w:sz w:val="18"/>
                <w:szCs w:val="18"/>
              </w:rPr>
              <w:t>мкр Попова</w:t>
            </w:r>
          </w:p>
        </w:tc>
        <w:tc>
          <w:tcPr>
            <w:tcW w:w="2536" w:type="pct"/>
            <w:tcBorders>
              <w:top w:val="nil"/>
              <w:left w:val="nil"/>
              <w:bottom w:val="single" w:sz="4" w:space="0" w:color="auto"/>
              <w:right w:val="single" w:sz="4" w:space="0" w:color="auto"/>
            </w:tcBorders>
            <w:noWrap/>
            <w:vAlign w:val="bottom"/>
            <w:hideMark/>
          </w:tcPr>
          <w:p w14:paraId="7759A498" w14:textId="77777777" w:rsidR="00D0207C" w:rsidRPr="00FC49E2" w:rsidRDefault="00D0207C" w:rsidP="00BC40F1">
            <w:pPr>
              <w:ind w:firstLine="0"/>
              <w:jc w:val="center"/>
              <w:rPr>
                <w:sz w:val="18"/>
                <w:szCs w:val="18"/>
              </w:rPr>
            </w:pPr>
            <w:r w:rsidRPr="00FC49E2">
              <w:rPr>
                <w:sz w:val="18"/>
                <w:szCs w:val="18"/>
              </w:rPr>
              <w:t>киуз Майский</w:t>
            </w:r>
          </w:p>
        </w:tc>
      </w:tr>
      <w:tr w:rsidR="00D0207C" w:rsidRPr="00FC49E2" w14:paraId="2B35467E"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05A91528" w14:textId="77777777" w:rsidR="00D0207C" w:rsidRPr="00FC49E2" w:rsidRDefault="00D0207C" w:rsidP="00BC40F1">
            <w:pPr>
              <w:ind w:firstLine="0"/>
              <w:jc w:val="center"/>
              <w:rPr>
                <w:sz w:val="18"/>
                <w:szCs w:val="18"/>
              </w:rPr>
            </w:pPr>
            <w:r w:rsidRPr="00FC49E2">
              <w:rPr>
                <w:sz w:val="18"/>
                <w:szCs w:val="18"/>
              </w:rPr>
              <w:t>мкр Дружба</w:t>
            </w:r>
          </w:p>
        </w:tc>
        <w:tc>
          <w:tcPr>
            <w:tcW w:w="2536" w:type="pct"/>
            <w:tcBorders>
              <w:top w:val="nil"/>
              <w:left w:val="nil"/>
              <w:bottom w:val="single" w:sz="4" w:space="0" w:color="auto"/>
              <w:right w:val="single" w:sz="4" w:space="0" w:color="auto"/>
            </w:tcBorders>
            <w:noWrap/>
            <w:vAlign w:val="bottom"/>
          </w:tcPr>
          <w:p w14:paraId="429D64EA" w14:textId="77777777" w:rsidR="00D0207C" w:rsidRPr="00FC49E2" w:rsidRDefault="00D0207C" w:rsidP="00BC40F1">
            <w:pPr>
              <w:ind w:firstLine="0"/>
              <w:jc w:val="center"/>
              <w:rPr>
                <w:sz w:val="18"/>
                <w:szCs w:val="18"/>
              </w:rPr>
            </w:pPr>
            <w:r w:rsidRPr="00FC49E2">
              <w:rPr>
                <w:sz w:val="18"/>
                <w:szCs w:val="18"/>
              </w:rPr>
              <w:t>киуз Большевик</w:t>
            </w:r>
          </w:p>
        </w:tc>
      </w:tr>
      <w:tr w:rsidR="00D0207C" w:rsidRPr="00FC49E2" w14:paraId="1093F286"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35DE0F50" w14:textId="77777777" w:rsidR="00D0207C" w:rsidRPr="00FC49E2" w:rsidRDefault="00D0207C" w:rsidP="00BC40F1">
            <w:pPr>
              <w:ind w:firstLine="0"/>
              <w:jc w:val="center"/>
              <w:rPr>
                <w:sz w:val="18"/>
                <w:szCs w:val="18"/>
              </w:rPr>
            </w:pPr>
            <w:r w:rsidRPr="00FC49E2">
              <w:rPr>
                <w:sz w:val="18"/>
                <w:szCs w:val="18"/>
              </w:rPr>
              <w:t>мкр Амурсталь</w:t>
            </w:r>
          </w:p>
        </w:tc>
        <w:tc>
          <w:tcPr>
            <w:tcW w:w="2536" w:type="pct"/>
            <w:tcBorders>
              <w:top w:val="nil"/>
              <w:left w:val="nil"/>
              <w:bottom w:val="single" w:sz="4" w:space="0" w:color="auto"/>
              <w:right w:val="single" w:sz="4" w:space="0" w:color="auto"/>
            </w:tcBorders>
            <w:noWrap/>
            <w:vAlign w:val="bottom"/>
          </w:tcPr>
          <w:p w14:paraId="22FE4B1A" w14:textId="77777777" w:rsidR="00D0207C" w:rsidRPr="00FC49E2" w:rsidRDefault="00D0207C" w:rsidP="00BC40F1">
            <w:pPr>
              <w:ind w:firstLine="0"/>
              <w:jc w:val="center"/>
              <w:rPr>
                <w:sz w:val="18"/>
                <w:szCs w:val="18"/>
              </w:rPr>
            </w:pPr>
            <w:r w:rsidRPr="00FC49E2">
              <w:rPr>
                <w:sz w:val="18"/>
                <w:szCs w:val="18"/>
              </w:rPr>
              <w:t>киуз Победы</w:t>
            </w:r>
          </w:p>
        </w:tc>
      </w:tr>
      <w:tr w:rsidR="00D0207C" w:rsidRPr="00FC49E2" w14:paraId="44180B31"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16CBBC80" w14:textId="77777777" w:rsidR="00D0207C" w:rsidRPr="00FC49E2" w:rsidRDefault="00D0207C" w:rsidP="00BC40F1">
            <w:pPr>
              <w:ind w:firstLine="0"/>
              <w:jc w:val="center"/>
              <w:rPr>
                <w:sz w:val="18"/>
                <w:szCs w:val="18"/>
              </w:rPr>
            </w:pPr>
            <w:r w:rsidRPr="00FC49E2">
              <w:rPr>
                <w:sz w:val="18"/>
                <w:szCs w:val="18"/>
              </w:rPr>
              <w:t>мкр Мылки</w:t>
            </w:r>
          </w:p>
        </w:tc>
        <w:tc>
          <w:tcPr>
            <w:tcW w:w="2536" w:type="pct"/>
            <w:tcBorders>
              <w:top w:val="nil"/>
              <w:left w:val="nil"/>
              <w:bottom w:val="single" w:sz="4" w:space="0" w:color="auto"/>
              <w:right w:val="single" w:sz="4" w:space="0" w:color="auto"/>
            </w:tcBorders>
            <w:noWrap/>
            <w:vAlign w:val="bottom"/>
          </w:tcPr>
          <w:p w14:paraId="210B285C" w14:textId="77777777" w:rsidR="00D0207C" w:rsidRPr="00FC49E2" w:rsidRDefault="00D0207C" w:rsidP="00BC40F1">
            <w:pPr>
              <w:ind w:firstLine="0"/>
              <w:jc w:val="center"/>
              <w:rPr>
                <w:sz w:val="18"/>
                <w:szCs w:val="18"/>
              </w:rPr>
            </w:pPr>
          </w:p>
        </w:tc>
      </w:tr>
      <w:tr w:rsidR="00D0207C" w:rsidRPr="00FC49E2" w14:paraId="55155520"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6972325C" w14:textId="77777777" w:rsidR="00D0207C" w:rsidRPr="00FC49E2" w:rsidRDefault="00D0207C" w:rsidP="00BC40F1">
            <w:pPr>
              <w:ind w:firstLine="0"/>
              <w:jc w:val="center"/>
              <w:rPr>
                <w:sz w:val="18"/>
                <w:szCs w:val="18"/>
              </w:rPr>
            </w:pPr>
            <w:r w:rsidRPr="00FC49E2">
              <w:rPr>
                <w:sz w:val="18"/>
                <w:szCs w:val="18"/>
              </w:rPr>
              <w:t>мкр Берлин</w:t>
            </w:r>
          </w:p>
        </w:tc>
        <w:tc>
          <w:tcPr>
            <w:tcW w:w="2536" w:type="pct"/>
            <w:tcBorders>
              <w:top w:val="nil"/>
              <w:left w:val="nil"/>
              <w:bottom w:val="single" w:sz="4" w:space="0" w:color="auto"/>
              <w:right w:val="single" w:sz="4" w:space="0" w:color="auto"/>
            </w:tcBorders>
            <w:noWrap/>
            <w:vAlign w:val="bottom"/>
            <w:hideMark/>
          </w:tcPr>
          <w:p w14:paraId="5D02F246" w14:textId="77777777" w:rsidR="00D0207C" w:rsidRPr="00FC49E2" w:rsidRDefault="00D0207C" w:rsidP="00BC40F1">
            <w:pPr>
              <w:ind w:firstLine="0"/>
              <w:jc w:val="center"/>
              <w:rPr>
                <w:sz w:val="18"/>
                <w:szCs w:val="18"/>
              </w:rPr>
            </w:pPr>
          </w:p>
        </w:tc>
      </w:tr>
      <w:tr w:rsidR="00D0207C" w:rsidRPr="00FC49E2" w14:paraId="0C736FAF"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2E6F8378" w14:textId="77777777" w:rsidR="00D0207C" w:rsidRPr="00FC49E2" w:rsidRDefault="00D0207C" w:rsidP="00BC40F1">
            <w:pPr>
              <w:ind w:firstLine="0"/>
              <w:jc w:val="center"/>
              <w:rPr>
                <w:sz w:val="18"/>
                <w:szCs w:val="18"/>
              </w:rPr>
            </w:pPr>
            <w:r w:rsidRPr="00FC49E2">
              <w:rPr>
                <w:sz w:val="18"/>
                <w:szCs w:val="18"/>
              </w:rPr>
              <w:t>киуз Хумми</w:t>
            </w:r>
          </w:p>
        </w:tc>
        <w:tc>
          <w:tcPr>
            <w:tcW w:w="2536" w:type="pct"/>
            <w:tcBorders>
              <w:top w:val="nil"/>
              <w:left w:val="nil"/>
              <w:bottom w:val="single" w:sz="4" w:space="0" w:color="auto"/>
              <w:right w:val="single" w:sz="4" w:space="0" w:color="auto"/>
            </w:tcBorders>
            <w:noWrap/>
            <w:vAlign w:val="bottom"/>
            <w:hideMark/>
          </w:tcPr>
          <w:p w14:paraId="07135A14" w14:textId="77777777" w:rsidR="00D0207C" w:rsidRPr="00FC49E2" w:rsidRDefault="00D0207C" w:rsidP="00BC40F1">
            <w:pPr>
              <w:ind w:firstLine="0"/>
              <w:jc w:val="center"/>
              <w:rPr>
                <w:sz w:val="18"/>
                <w:szCs w:val="18"/>
              </w:rPr>
            </w:pPr>
          </w:p>
        </w:tc>
      </w:tr>
      <w:tr w:rsidR="00D0207C" w:rsidRPr="00FC49E2" w14:paraId="0D4260EB"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43904BD0" w14:textId="77777777" w:rsidR="00D0207C" w:rsidRPr="00FC49E2" w:rsidRDefault="00D0207C" w:rsidP="00BC40F1">
            <w:pPr>
              <w:ind w:firstLine="0"/>
              <w:jc w:val="center"/>
              <w:rPr>
                <w:sz w:val="18"/>
                <w:szCs w:val="18"/>
              </w:rPr>
            </w:pPr>
            <w:r w:rsidRPr="00FC49E2">
              <w:rPr>
                <w:sz w:val="18"/>
                <w:szCs w:val="18"/>
              </w:rPr>
              <w:t>киуз Малая Хапсоль</w:t>
            </w:r>
          </w:p>
        </w:tc>
        <w:tc>
          <w:tcPr>
            <w:tcW w:w="2536" w:type="pct"/>
            <w:tcBorders>
              <w:top w:val="nil"/>
              <w:left w:val="nil"/>
              <w:bottom w:val="single" w:sz="4" w:space="0" w:color="auto"/>
              <w:right w:val="single" w:sz="4" w:space="0" w:color="auto"/>
            </w:tcBorders>
            <w:noWrap/>
            <w:vAlign w:val="bottom"/>
            <w:hideMark/>
          </w:tcPr>
          <w:p w14:paraId="11B95018" w14:textId="77777777" w:rsidR="00D0207C" w:rsidRPr="00FC49E2" w:rsidRDefault="00D0207C" w:rsidP="00BC40F1">
            <w:pPr>
              <w:ind w:firstLine="0"/>
              <w:jc w:val="center"/>
              <w:rPr>
                <w:sz w:val="18"/>
                <w:szCs w:val="18"/>
              </w:rPr>
            </w:pPr>
          </w:p>
        </w:tc>
      </w:tr>
      <w:tr w:rsidR="00D0207C" w:rsidRPr="00FC49E2" w14:paraId="157DD55B"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468CD3B0" w14:textId="77777777" w:rsidR="00D0207C" w:rsidRPr="00FC49E2" w:rsidRDefault="00D0207C" w:rsidP="00BC40F1">
            <w:pPr>
              <w:ind w:firstLine="0"/>
              <w:jc w:val="center"/>
              <w:rPr>
                <w:sz w:val="18"/>
                <w:szCs w:val="18"/>
              </w:rPr>
            </w:pPr>
            <w:r w:rsidRPr="00FC49E2">
              <w:rPr>
                <w:sz w:val="18"/>
                <w:szCs w:val="18"/>
              </w:rPr>
              <w:t>киуз Химчистка</w:t>
            </w:r>
          </w:p>
        </w:tc>
        <w:tc>
          <w:tcPr>
            <w:tcW w:w="2536" w:type="pct"/>
            <w:tcBorders>
              <w:top w:val="nil"/>
              <w:left w:val="nil"/>
              <w:bottom w:val="single" w:sz="4" w:space="0" w:color="auto"/>
              <w:right w:val="single" w:sz="4" w:space="0" w:color="auto"/>
            </w:tcBorders>
            <w:noWrap/>
            <w:vAlign w:val="bottom"/>
            <w:hideMark/>
          </w:tcPr>
          <w:p w14:paraId="23A1E93F" w14:textId="77777777" w:rsidR="00D0207C" w:rsidRPr="00FC49E2" w:rsidRDefault="00D0207C" w:rsidP="00BC40F1">
            <w:pPr>
              <w:ind w:firstLine="0"/>
              <w:jc w:val="center"/>
              <w:rPr>
                <w:sz w:val="18"/>
                <w:szCs w:val="18"/>
              </w:rPr>
            </w:pPr>
          </w:p>
        </w:tc>
      </w:tr>
      <w:tr w:rsidR="00D0207C" w:rsidRPr="00FC49E2" w14:paraId="6A4BF2DB"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176EB1C5" w14:textId="77777777" w:rsidR="00D0207C" w:rsidRPr="00FC49E2" w:rsidRDefault="00D0207C" w:rsidP="00BC40F1">
            <w:pPr>
              <w:ind w:firstLine="0"/>
              <w:jc w:val="center"/>
              <w:rPr>
                <w:sz w:val="18"/>
                <w:szCs w:val="18"/>
              </w:rPr>
            </w:pPr>
            <w:r w:rsidRPr="00FC49E2">
              <w:rPr>
                <w:sz w:val="18"/>
                <w:szCs w:val="18"/>
              </w:rPr>
              <w:t>киуз Огнеупорный</w:t>
            </w:r>
          </w:p>
        </w:tc>
        <w:tc>
          <w:tcPr>
            <w:tcW w:w="2536" w:type="pct"/>
            <w:tcBorders>
              <w:top w:val="nil"/>
              <w:left w:val="nil"/>
              <w:bottom w:val="single" w:sz="4" w:space="0" w:color="auto"/>
              <w:right w:val="single" w:sz="4" w:space="0" w:color="auto"/>
            </w:tcBorders>
            <w:noWrap/>
            <w:vAlign w:val="bottom"/>
            <w:hideMark/>
          </w:tcPr>
          <w:p w14:paraId="0CA67E67" w14:textId="77777777" w:rsidR="00D0207C" w:rsidRPr="00FC49E2" w:rsidRDefault="00D0207C" w:rsidP="00BC40F1">
            <w:pPr>
              <w:ind w:firstLine="0"/>
              <w:jc w:val="center"/>
              <w:rPr>
                <w:sz w:val="18"/>
                <w:szCs w:val="18"/>
              </w:rPr>
            </w:pPr>
          </w:p>
        </w:tc>
      </w:tr>
      <w:tr w:rsidR="00D0207C" w:rsidRPr="00FC49E2" w14:paraId="1F005B31"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7EB0B9A9" w14:textId="77777777" w:rsidR="00D0207C" w:rsidRPr="00FC49E2" w:rsidRDefault="00D0207C" w:rsidP="00BC40F1">
            <w:pPr>
              <w:ind w:firstLine="0"/>
              <w:jc w:val="center"/>
              <w:rPr>
                <w:sz w:val="18"/>
                <w:szCs w:val="18"/>
              </w:rPr>
            </w:pPr>
            <w:r w:rsidRPr="00FC49E2">
              <w:rPr>
                <w:sz w:val="18"/>
                <w:szCs w:val="18"/>
              </w:rPr>
              <w:t>киуз Силинский</w:t>
            </w:r>
          </w:p>
        </w:tc>
        <w:tc>
          <w:tcPr>
            <w:tcW w:w="2536" w:type="pct"/>
            <w:tcBorders>
              <w:top w:val="nil"/>
              <w:left w:val="nil"/>
              <w:bottom w:val="single" w:sz="4" w:space="0" w:color="auto"/>
              <w:right w:val="single" w:sz="4" w:space="0" w:color="auto"/>
            </w:tcBorders>
            <w:noWrap/>
            <w:vAlign w:val="bottom"/>
            <w:hideMark/>
          </w:tcPr>
          <w:p w14:paraId="5CCF7D22" w14:textId="77777777" w:rsidR="00D0207C" w:rsidRPr="00FC49E2" w:rsidRDefault="00D0207C" w:rsidP="00BC40F1">
            <w:pPr>
              <w:ind w:firstLine="0"/>
              <w:jc w:val="center"/>
              <w:rPr>
                <w:sz w:val="18"/>
                <w:szCs w:val="18"/>
              </w:rPr>
            </w:pPr>
          </w:p>
        </w:tc>
      </w:tr>
      <w:tr w:rsidR="00D0207C" w:rsidRPr="00FC49E2" w14:paraId="2DD04BA2"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6BB73878" w14:textId="77777777" w:rsidR="00D0207C" w:rsidRPr="00FC49E2" w:rsidRDefault="00D0207C" w:rsidP="00BC40F1">
            <w:pPr>
              <w:ind w:firstLine="0"/>
              <w:jc w:val="center"/>
              <w:rPr>
                <w:sz w:val="18"/>
                <w:szCs w:val="18"/>
              </w:rPr>
            </w:pPr>
            <w:r w:rsidRPr="00FC49E2">
              <w:rPr>
                <w:sz w:val="18"/>
                <w:szCs w:val="18"/>
              </w:rPr>
              <w:t>киуз Чкалова</w:t>
            </w:r>
          </w:p>
        </w:tc>
        <w:tc>
          <w:tcPr>
            <w:tcW w:w="2536" w:type="pct"/>
            <w:tcBorders>
              <w:top w:val="nil"/>
              <w:left w:val="nil"/>
              <w:bottom w:val="single" w:sz="4" w:space="0" w:color="auto"/>
              <w:right w:val="single" w:sz="4" w:space="0" w:color="auto"/>
            </w:tcBorders>
            <w:noWrap/>
            <w:vAlign w:val="bottom"/>
            <w:hideMark/>
          </w:tcPr>
          <w:p w14:paraId="6EFE5358" w14:textId="77777777" w:rsidR="00D0207C" w:rsidRPr="00FC49E2" w:rsidRDefault="00D0207C" w:rsidP="00BC40F1">
            <w:pPr>
              <w:ind w:firstLine="0"/>
              <w:jc w:val="center"/>
              <w:rPr>
                <w:sz w:val="18"/>
                <w:szCs w:val="18"/>
              </w:rPr>
            </w:pPr>
          </w:p>
        </w:tc>
      </w:tr>
      <w:tr w:rsidR="00D0207C" w:rsidRPr="00FC49E2" w14:paraId="5AFB7A1F"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2AF258A6" w14:textId="77777777" w:rsidR="00D0207C" w:rsidRPr="00FC49E2" w:rsidRDefault="00D0207C" w:rsidP="00BC40F1">
            <w:pPr>
              <w:ind w:firstLine="0"/>
              <w:jc w:val="center"/>
              <w:rPr>
                <w:sz w:val="18"/>
                <w:szCs w:val="18"/>
              </w:rPr>
            </w:pPr>
            <w:r w:rsidRPr="00FC49E2">
              <w:rPr>
                <w:sz w:val="18"/>
                <w:szCs w:val="18"/>
              </w:rPr>
              <w:t>киуз Молодежный</w:t>
            </w:r>
          </w:p>
        </w:tc>
        <w:tc>
          <w:tcPr>
            <w:tcW w:w="2536" w:type="pct"/>
            <w:tcBorders>
              <w:top w:val="nil"/>
              <w:left w:val="nil"/>
              <w:bottom w:val="single" w:sz="4" w:space="0" w:color="auto"/>
              <w:right w:val="single" w:sz="4" w:space="0" w:color="auto"/>
            </w:tcBorders>
            <w:noWrap/>
            <w:vAlign w:val="bottom"/>
            <w:hideMark/>
          </w:tcPr>
          <w:p w14:paraId="2E3FA721" w14:textId="77777777" w:rsidR="00D0207C" w:rsidRPr="00FC49E2" w:rsidRDefault="00D0207C" w:rsidP="00BC40F1">
            <w:pPr>
              <w:ind w:firstLine="0"/>
              <w:jc w:val="center"/>
              <w:rPr>
                <w:sz w:val="18"/>
                <w:szCs w:val="18"/>
              </w:rPr>
            </w:pPr>
          </w:p>
        </w:tc>
      </w:tr>
      <w:tr w:rsidR="00D0207C" w:rsidRPr="00FC49E2" w14:paraId="03C5F6BE"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7C88EEFE" w14:textId="77777777" w:rsidR="00D0207C" w:rsidRPr="00FC49E2" w:rsidRDefault="00D0207C" w:rsidP="00BC40F1">
            <w:pPr>
              <w:ind w:firstLine="0"/>
              <w:jc w:val="center"/>
              <w:rPr>
                <w:sz w:val="18"/>
                <w:szCs w:val="18"/>
              </w:rPr>
            </w:pPr>
            <w:r w:rsidRPr="00FC49E2">
              <w:rPr>
                <w:sz w:val="18"/>
                <w:szCs w:val="18"/>
              </w:rPr>
              <w:t>киуз Хабаровский</w:t>
            </w:r>
          </w:p>
        </w:tc>
        <w:tc>
          <w:tcPr>
            <w:tcW w:w="2536" w:type="pct"/>
            <w:tcBorders>
              <w:top w:val="nil"/>
              <w:left w:val="nil"/>
              <w:bottom w:val="single" w:sz="4" w:space="0" w:color="auto"/>
              <w:right w:val="single" w:sz="4" w:space="0" w:color="auto"/>
            </w:tcBorders>
            <w:noWrap/>
            <w:vAlign w:val="bottom"/>
            <w:hideMark/>
          </w:tcPr>
          <w:p w14:paraId="2C459085" w14:textId="77777777" w:rsidR="00D0207C" w:rsidRPr="00FC49E2" w:rsidRDefault="00D0207C" w:rsidP="00BC40F1">
            <w:pPr>
              <w:ind w:firstLine="0"/>
              <w:jc w:val="center"/>
              <w:rPr>
                <w:sz w:val="18"/>
                <w:szCs w:val="18"/>
              </w:rPr>
            </w:pPr>
          </w:p>
        </w:tc>
      </w:tr>
      <w:tr w:rsidR="00D0207C" w:rsidRPr="00FC49E2" w14:paraId="35EF39F3" w14:textId="77777777" w:rsidTr="00C24DF6">
        <w:trPr>
          <w:trHeight w:val="113"/>
          <w:jc w:val="center"/>
        </w:trPr>
        <w:tc>
          <w:tcPr>
            <w:tcW w:w="2464" w:type="pct"/>
            <w:tcBorders>
              <w:top w:val="nil"/>
              <w:left w:val="single" w:sz="4" w:space="0" w:color="auto"/>
              <w:bottom w:val="single" w:sz="4" w:space="0" w:color="auto"/>
              <w:right w:val="single" w:sz="4" w:space="0" w:color="auto"/>
            </w:tcBorders>
            <w:noWrap/>
            <w:vAlign w:val="bottom"/>
            <w:hideMark/>
          </w:tcPr>
          <w:p w14:paraId="5C9781E2" w14:textId="77777777" w:rsidR="00D0207C" w:rsidRPr="00FC49E2" w:rsidRDefault="00D0207C" w:rsidP="00BC40F1">
            <w:pPr>
              <w:ind w:firstLine="0"/>
              <w:jc w:val="center"/>
              <w:rPr>
                <w:sz w:val="18"/>
                <w:szCs w:val="18"/>
              </w:rPr>
            </w:pPr>
            <w:r w:rsidRPr="00FC49E2">
              <w:rPr>
                <w:sz w:val="18"/>
                <w:szCs w:val="18"/>
              </w:rPr>
              <w:t>район станции Комсомольск-Сортировочный</w:t>
            </w:r>
          </w:p>
        </w:tc>
        <w:tc>
          <w:tcPr>
            <w:tcW w:w="2536" w:type="pct"/>
            <w:tcBorders>
              <w:top w:val="nil"/>
              <w:left w:val="nil"/>
              <w:bottom w:val="single" w:sz="4" w:space="0" w:color="auto"/>
              <w:right w:val="single" w:sz="4" w:space="0" w:color="auto"/>
            </w:tcBorders>
            <w:noWrap/>
            <w:vAlign w:val="bottom"/>
            <w:hideMark/>
          </w:tcPr>
          <w:p w14:paraId="3B5E910C" w14:textId="77777777" w:rsidR="00D0207C" w:rsidRPr="00FC49E2" w:rsidRDefault="00D0207C" w:rsidP="00BC40F1">
            <w:pPr>
              <w:ind w:firstLine="0"/>
              <w:jc w:val="center"/>
              <w:rPr>
                <w:sz w:val="18"/>
                <w:szCs w:val="18"/>
              </w:rPr>
            </w:pPr>
          </w:p>
        </w:tc>
      </w:tr>
    </w:tbl>
    <w:p w14:paraId="468521C3" w14:textId="5A56E7B1" w:rsidR="00D0207C" w:rsidRDefault="00D0207C" w:rsidP="001B7F25">
      <w:pPr>
        <w:spacing w:before="60"/>
      </w:pPr>
      <w:r>
        <w:t>Д</w:t>
      </w:r>
      <w:r w:rsidRPr="004D731D">
        <w:t xml:space="preserve">ля моделирования ценовых зон и расчета </w:t>
      </w:r>
      <w:r>
        <w:rPr>
          <w:rFonts w:eastAsiaTheme="minorHAnsi"/>
          <w:szCs w:val="20"/>
          <w:lang w:eastAsia="en-US"/>
        </w:rPr>
        <w:t xml:space="preserve">средних рыночных цен типовых объектов </w:t>
      </w:r>
      <w:r w:rsidRPr="004D731D">
        <w:t>в сегменте ИЖС принят типовой объект недвижимости, подробные характеристики которого приведены</w:t>
      </w:r>
      <w:r>
        <w:t xml:space="preserve"> в</w:t>
      </w:r>
      <w:r w:rsidR="001B7F25">
        <w:t xml:space="preserve"> таблице (</w:t>
      </w:r>
      <w:r w:rsidRPr="00D0207C">
        <w:rPr>
          <w:i/>
          <w:iCs/>
        </w:rPr>
        <w:fldChar w:fldCharType="begin"/>
      </w:r>
      <w:r w:rsidRPr="00D0207C">
        <w:rPr>
          <w:i/>
          <w:iCs/>
        </w:rPr>
        <w:instrText xml:space="preserve"> REF _Ref230844652 \h  \* MERGEFORMAT </w:instrText>
      </w:r>
      <w:r w:rsidRPr="00D0207C">
        <w:rPr>
          <w:i/>
          <w:iCs/>
        </w:rPr>
      </w:r>
      <w:r w:rsidRPr="00D0207C">
        <w:rPr>
          <w:i/>
          <w:iCs/>
        </w:rPr>
        <w:fldChar w:fldCharType="separate"/>
      </w:r>
      <w:r w:rsidR="004B09DA" w:rsidRPr="004B09DA">
        <w:rPr>
          <w:i/>
          <w:iCs/>
        </w:rPr>
        <w:t xml:space="preserve">Таблица </w:t>
      </w:r>
      <w:r w:rsidR="004B09DA" w:rsidRPr="004B09DA">
        <w:rPr>
          <w:i/>
          <w:iCs/>
          <w:noProof/>
        </w:rPr>
        <w:t>16</w:t>
      </w:r>
      <w:r w:rsidRPr="00D0207C">
        <w:rPr>
          <w:i/>
          <w:iCs/>
        </w:rPr>
        <w:fldChar w:fldCharType="end"/>
      </w:r>
      <w:r w:rsidR="001B7F25">
        <w:rPr>
          <w:i/>
          <w:iCs/>
        </w:rPr>
        <w:t>)</w:t>
      </w:r>
      <w:r w:rsidRPr="00D0207C">
        <w:rPr>
          <w:i/>
          <w:iCs/>
        </w:rPr>
        <w:t>.</w:t>
      </w:r>
    </w:p>
    <w:p w14:paraId="7C6D1F43" w14:textId="36601FBA" w:rsidR="00D0207C" w:rsidRDefault="00D0207C" w:rsidP="00D0207C">
      <w:pPr>
        <w:pStyle w:val="ConsPlusNormal"/>
        <w:spacing w:before="60"/>
        <w:ind w:firstLine="0"/>
        <w:jc w:val="both"/>
        <w:rPr>
          <w:rFonts w:ascii="Times New Roman" w:hAnsi="Times New Roman" w:cs="Times New Roman"/>
        </w:rPr>
      </w:pPr>
      <w:bookmarkStart w:id="85" w:name="_Ref230844652"/>
      <w:bookmarkStart w:id="86" w:name="_Toc235088995"/>
      <w:r w:rsidRPr="00BA4775">
        <w:rPr>
          <w:rFonts w:ascii="Times New Roman" w:hAnsi="Times New Roman" w:cs="Times New Roman"/>
        </w:rPr>
        <w:t xml:space="preserve">Таблица </w:t>
      </w:r>
      <w:r w:rsidRPr="00BA4775">
        <w:rPr>
          <w:rFonts w:ascii="Times New Roman" w:hAnsi="Times New Roman" w:cs="Times New Roman"/>
        </w:rPr>
        <w:fldChar w:fldCharType="begin"/>
      </w:r>
      <w:r w:rsidRPr="00BA4775">
        <w:rPr>
          <w:rFonts w:ascii="Times New Roman" w:hAnsi="Times New Roman" w:cs="Times New Roman"/>
        </w:rPr>
        <w:instrText xml:space="preserve"> SEQ Таблица \* ARABIC </w:instrText>
      </w:r>
      <w:r w:rsidRPr="00BA4775">
        <w:rPr>
          <w:rFonts w:ascii="Times New Roman" w:hAnsi="Times New Roman" w:cs="Times New Roman"/>
        </w:rPr>
        <w:fldChar w:fldCharType="separate"/>
      </w:r>
      <w:r w:rsidR="004B09DA">
        <w:rPr>
          <w:rFonts w:ascii="Times New Roman" w:hAnsi="Times New Roman" w:cs="Times New Roman"/>
          <w:noProof/>
        </w:rPr>
        <w:t>16</w:t>
      </w:r>
      <w:r w:rsidRPr="00BA4775">
        <w:rPr>
          <w:rFonts w:ascii="Times New Roman" w:hAnsi="Times New Roman" w:cs="Times New Roman"/>
        </w:rPr>
        <w:fldChar w:fldCharType="end"/>
      </w:r>
      <w:bookmarkEnd w:id="85"/>
      <w:r w:rsidRPr="00BA4775">
        <w:rPr>
          <w:rFonts w:ascii="Times New Roman" w:hAnsi="Times New Roman" w:cs="Times New Roman"/>
        </w:rPr>
        <w:t xml:space="preserve"> –</w:t>
      </w:r>
      <w:r w:rsidRPr="00BA4775">
        <w:rPr>
          <w:rFonts w:ascii="Times New Roman" w:hAnsi="Times New Roman" w:cs="Times New Roman"/>
          <w:i/>
        </w:rPr>
        <w:t xml:space="preserve"> </w:t>
      </w:r>
      <w:r w:rsidRPr="0012691D">
        <w:rPr>
          <w:rFonts w:ascii="Times New Roman" w:hAnsi="Times New Roman" w:cs="Times New Roman"/>
        </w:rPr>
        <w:t>Выбор типового объекта для оценочного зонирования сегмент</w:t>
      </w:r>
      <w:r>
        <w:rPr>
          <w:rFonts w:ascii="Times New Roman" w:hAnsi="Times New Roman" w:cs="Times New Roman"/>
        </w:rPr>
        <w:t>а ИЖС</w:t>
      </w:r>
      <w:bookmarkEnd w:id="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1926"/>
        <w:gridCol w:w="1387"/>
        <w:gridCol w:w="1361"/>
        <w:gridCol w:w="1413"/>
        <w:gridCol w:w="1310"/>
        <w:gridCol w:w="1365"/>
      </w:tblGrid>
      <w:tr w:rsidR="00D0207C" w:rsidRPr="00F6338E" w14:paraId="5F65C875" w14:textId="77777777" w:rsidTr="00C24DF6">
        <w:trPr>
          <w:trHeight w:val="113"/>
        </w:trPr>
        <w:tc>
          <w:tcPr>
            <w:tcW w:w="811" w:type="pct"/>
            <w:vAlign w:val="center"/>
            <w:hideMark/>
          </w:tcPr>
          <w:p w14:paraId="01553CFD" w14:textId="77777777" w:rsidR="00D0207C" w:rsidRPr="00F6338E" w:rsidRDefault="00D0207C" w:rsidP="00BC40F1">
            <w:pPr>
              <w:ind w:firstLine="0"/>
              <w:jc w:val="center"/>
              <w:rPr>
                <w:color w:val="000000"/>
                <w:sz w:val="18"/>
                <w:szCs w:val="18"/>
              </w:rPr>
            </w:pPr>
            <w:r w:rsidRPr="00F6338E">
              <w:rPr>
                <w:color w:val="000000"/>
                <w:sz w:val="18"/>
                <w:szCs w:val="18"/>
              </w:rPr>
              <w:t>Сегмент /</w:t>
            </w:r>
            <w:r w:rsidRPr="00F6338E">
              <w:rPr>
                <w:color w:val="000000"/>
                <w:sz w:val="18"/>
                <w:szCs w:val="18"/>
              </w:rPr>
              <w:br/>
              <w:t>Ценообразующий фактор</w:t>
            </w:r>
          </w:p>
        </w:tc>
        <w:tc>
          <w:tcPr>
            <w:tcW w:w="922" w:type="pct"/>
            <w:vAlign w:val="center"/>
            <w:hideMark/>
          </w:tcPr>
          <w:p w14:paraId="3E115BE6" w14:textId="77777777" w:rsidR="00D0207C" w:rsidRPr="00F6338E" w:rsidRDefault="00D0207C" w:rsidP="00BC40F1">
            <w:pPr>
              <w:ind w:firstLine="0"/>
              <w:jc w:val="center"/>
              <w:rPr>
                <w:color w:val="000000"/>
                <w:sz w:val="18"/>
                <w:szCs w:val="18"/>
              </w:rPr>
            </w:pPr>
            <w:r w:rsidRPr="00F6338E">
              <w:rPr>
                <w:color w:val="000000"/>
                <w:sz w:val="18"/>
                <w:szCs w:val="18"/>
              </w:rPr>
              <w:t xml:space="preserve">_Расстояние от границы до границы </w:t>
            </w:r>
            <w:r>
              <w:rPr>
                <w:color w:val="000000"/>
                <w:sz w:val="18"/>
                <w:szCs w:val="18"/>
              </w:rPr>
              <w:t>основной</w:t>
            </w:r>
            <w:r w:rsidRPr="00F6338E">
              <w:rPr>
                <w:color w:val="000000"/>
                <w:sz w:val="18"/>
                <w:szCs w:val="18"/>
              </w:rPr>
              <w:t xml:space="preserve"> дороги</w:t>
            </w:r>
          </w:p>
        </w:tc>
        <w:tc>
          <w:tcPr>
            <w:tcW w:w="664" w:type="pct"/>
            <w:vAlign w:val="center"/>
            <w:hideMark/>
          </w:tcPr>
          <w:p w14:paraId="3AFF63EB" w14:textId="77777777" w:rsidR="00D0207C" w:rsidRPr="00F6338E" w:rsidRDefault="00D0207C" w:rsidP="00BC40F1">
            <w:pPr>
              <w:ind w:firstLine="0"/>
              <w:jc w:val="center"/>
              <w:rPr>
                <w:sz w:val="18"/>
                <w:szCs w:val="18"/>
              </w:rPr>
            </w:pPr>
            <w:r w:rsidRPr="00F6338E">
              <w:rPr>
                <w:sz w:val="18"/>
                <w:szCs w:val="18"/>
              </w:rPr>
              <w:t>Площадь, кв. м</w:t>
            </w:r>
          </w:p>
        </w:tc>
        <w:tc>
          <w:tcPr>
            <w:tcW w:w="649" w:type="pct"/>
            <w:vAlign w:val="center"/>
            <w:hideMark/>
          </w:tcPr>
          <w:p w14:paraId="72A8F9BF" w14:textId="77777777" w:rsidR="00D0207C" w:rsidRPr="00F6338E" w:rsidRDefault="00D0207C" w:rsidP="00BC40F1">
            <w:pPr>
              <w:ind w:firstLine="0"/>
              <w:jc w:val="center"/>
              <w:rPr>
                <w:color w:val="000000"/>
                <w:sz w:val="18"/>
                <w:szCs w:val="18"/>
              </w:rPr>
            </w:pPr>
            <w:r w:rsidRPr="00F6338E">
              <w:rPr>
                <w:color w:val="000000"/>
                <w:sz w:val="18"/>
                <w:szCs w:val="18"/>
              </w:rPr>
              <w:t>Электричество</w:t>
            </w:r>
          </w:p>
        </w:tc>
        <w:tc>
          <w:tcPr>
            <w:tcW w:w="676" w:type="pct"/>
            <w:vAlign w:val="center"/>
            <w:hideMark/>
          </w:tcPr>
          <w:p w14:paraId="57820A3F" w14:textId="77777777" w:rsidR="00D0207C" w:rsidRPr="00F6338E" w:rsidRDefault="00D0207C" w:rsidP="00BC40F1">
            <w:pPr>
              <w:ind w:firstLine="0"/>
              <w:jc w:val="center"/>
              <w:rPr>
                <w:color w:val="000000"/>
                <w:sz w:val="18"/>
                <w:szCs w:val="18"/>
              </w:rPr>
            </w:pPr>
            <w:r w:rsidRPr="00F6338E">
              <w:rPr>
                <w:color w:val="000000"/>
                <w:sz w:val="18"/>
                <w:szCs w:val="18"/>
              </w:rPr>
              <w:t>Подъездные пути</w:t>
            </w:r>
          </w:p>
        </w:tc>
        <w:tc>
          <w:tcPr>
            <w:tcW w:w="627" w:type="pct"/>
            <w:vAlign w:val="center"/>
            <w:hideMark/>
          </w:tcPr>
          <w:p w14:paraId="32D00873" w14:textId="77777777" w:rsidR="00D0207C" w:rsidRPr="00F6338E" w:rsidRDefault="00D0207C" w:rsidP="00BC40F1">
            <w:pPr>
              <w:ind w:firstLine="0"/>
              <w:jc w:val="center"/>
              <w:rPr>
                <w:sz w:val="18"/>
                <w:szCs w:val="18"/>
              </w:rPr>
            </w:pPr>
            <w:r w:rsidRPr="00F6338E">
              <w:rPr>
                <w:sz w:val="18"/>
                <w:szCs w:val="18"/>
              </w:rPr>
              <w:t>Зона затопления</w:t>
            </w:r>
          </w:p>
        </w:tc>
        <w:tc>
          <w:tcPr>
            <w:tcW w:w="651" w:type="pct"/>
            <w:vAlign w:val="center"/>
            <w:hideMark/>
          </w:tcPr>
          <w:p w14:paraId="71E0FD64" w14:textId="77777777" w:rsidR="00D0207C" w:rsidRPr="00F6338E" w:rsidRDefault="00D0207C" w:rsidP="00BC40F1">
            <w:pPr>
              <w:ind w:firstLine="0"/>
              <w:jc w:val="center"/>
              <w:rPr>
                <w:sz w:val="18"/>
                <w:szCs w:val="18"/>
              </w:rPr>
            </w:pPr>
            <w:r w:rsidRPr="00F6338E">
              <w:rPr>
                <w:sz w:val="18"/>
                <w:szCs w:val="18"/>
              </w:rPr>
              <w:t>Вид права</w:t>
            </w:r>
          </w:p>
        </w:tc>
      </w:tr>
      <w:tr w:rsidR="00D0207C" w:rsidRPr="00F6338E" w14:paraId="09564253" w14:textId="77777777" w:rsidTr="00C24DF6">
        <w:trPr>
          <w:trHeight w:val="113"/>
        </w:trPr>
        <w:tc>
          <w:tcPr>
            <w:tcW w:w="811" w:type="pct"/>
            <w:noWrap/>
            <w:vAlign w:val="center"/>
            <w:hideMark/>
          </w:tcPr>
          <w:p w14:paraId="5EC81654" w14:textId="77777777" w:rsidR="00D0207C" w:rsidRPr="00F6338E" w:rsidRDefault="00D0207C" w:rsidP="00BC40F1">
            <w:pPr>
              <w:ind w:firstLine="0"/>
              <w:jc w:val="center"/>
              <w:rPr>
                <w:color w:val="000000"/>
                <w:sz w:val="18"/>
                <w:szCs w:val="18"/>
              </w:rPr>
            </w:pPr>
            <w:r w:rsidRPr="00F6338E">
              <w:rPr>
                <w:color w:val="000000"/>
                <w:sz w:val="18"/>
                <w:szCs w:val="18"/>
              </w:rPr>
              <w:t>ИЖС (ЗУ)</w:t>
            </w:r>
          </w:p>
        </w:tc>
        <w:tc>
          <w:tcPr>
            <w:tcW w:w="922" w:type="pct"/>
            <w:vAlign w:val="center"/>
            <w:hideMark/>
          </w:tcPr>
          <w:p w14:paraId="3D0D8EF3" w14:textId="6B9C14F0" w:rsidR="00D0207C" w:rsidRPr="00F6338E" w:rsidRDefault="00D0207C" w:rsidP="00BC40F1">
            <w:pPr>
              <w:ind w:firstLine="0"/>
              <w:jc w:val="center"/>
              <w:rPr>
                <w:sz w:val="18"/>
                <w:szCs w:val="18"/>
              </w:rPr>
            </w:pPr>
            <w:r w:rsidRPr="00F6338E">
              <w:rPr>
                <w:sz w:val="18"/>
                <w:szCs w:val="18"/>
              </w:rPr>
              <w:t xml:space="preserve">0-250 </w:t>
            </w:r>
          </w:p>
        </w:tc>
        <w:tc>
          <w:tcPr>
            <w:tcW w:w="664" w:type="pct"/>
            <w:vAlign w:val="center"/>
            <w:hideMark/>
          </w:tcPr>
          <w:p w14:paraId="4C31D279" w14:textId="77777777" w:rsidR="00D0207C" w:rsidRPr="00F6338E" w:rsidRDefault="00D0207C" w:rsidP="00BC40F1">
            <w:pPr>
              <w:ind w:firstLine="0"/>
              <w:jc w:val="center"/>
              <w:rPr>
                <w:sz w:val="18"/>
                <w:szCs w:val="18"/>
              </w:rPr>
            </w:pPr>
            <w:r w:rsidRPr="00F6338E">
              <w:rPr>
                <w:sz w:val="18"/>
                <w:szCs w:val="18"/>
              </w:rPr>
              <w:t>800-1000</w:t>
            </w:r>
          </w:p>
        </w:tc>
        <w:tc>
          <w:tcPr>
            <w:tcW w:w="649" w:type="pct"/>
            <w:noWrap/>
            <w:vAlign w:val="center"/>
            <w:hideMark/>
          </w:tcPr>
          <w:p w14:paraId="2E644FC3" w14:textId="77777777" w:rsidR="00D0207C" w:rsidRPr="00F6338E" w:rsidRDefault="00D0207C" w:rsidP="00BC40F1">
            <w:pPr>
              <w:ind w:firstLine="0"/>
              <w:jc w:val="center"/>
              <w:rPr>
                <w:color w:val="000000"/>
                <w:sz w:val="18"/>
                <w:szCs w:val="18"/>
              </w:rPr>
            </w:pPr>
            <w:r w:rsidRPr="00F6338E">
              <w:rPr>
                <w:color w:val="000000"/>
                <w:sz w:val="18"/>
                <w:szCs w:val="18"/>
              </w:rPr>
              <w:t>В наличии</w:t>
            </w:r>
          </w:p>
        </w:tc>
        <w:tc>
          <w:tcPr>
            <w:tcW w:w="676" w:type="pct"/>
            <w:noWrap/>
            <w:vAlign w:val="center"/>
            <w:hideMark/>
          </w:tcPr>
          <w:p w14:paraId="5954C394" w14:textId="77777777" w:rsidR="00D0207C" w:rsidRPr="00F6338E" w:rsidRDefault="00D0207C" w:rsidP="00BC40F1">
            <w:pPr>
              <w:ind w:firstLine="0"/>
              <w:jc w:val="center"/>
              <w:rPr>
                <w:color w:val="000000"/>
                <w:sz w:val="18"/>
                <w:szCs w:val="18"/>
              </w:rPr>
            </w:pPr>
            <w:r w:rsidRPr="00F6338E">
              <w:rPr>
                <w:color w:val="000000"/>
                <w:sz w:val="18"/>
                <w:szCs w:val="18"/>
              </w:rPr>
              <w:t>В наличии</w:t>
            </w:r>
          </w:p>
        </w:tc>
        <w:tc>
          <w:tcPr>
            <w:tcW w:w="627" w:type="pct"/>
            <w:vAlign w:val="center"/>
            <w:hideMark/>
          </w:tcPr>
          <w:p w14:paraId="23DFF982" w14:textId="77777777" w:rsidR="00D0207C" w:rsidRPr="00F6338E" w:rsidRDefault="00D0207C" w:rsidP="00BC40F1">
            <w:pPr>
              <w:ind w:firstLine="0"/>
              <w:jc w:val="center"/>
              <w:rPr>
                <w:color w:val="000000"/>
                <w:sz w:val="18"/>
                <w:szCs w:val="18"/>
              </w:rPr>
            </w:pPr>
            <w:r w:rsidRPr="00F6338E">
              <w:rPr>
                <w:color w:val="000000"/>
                <w:sz w:val="18"/>
                <w:szCs w:val="18"/>
              </w:rPr>
              <w:t>Вне зоны затопления</w:t>
            </w:r>
          </w:p>
        </w:tc>
        <w:tc>
          <w:tcPr>
            <w:tcW w:w="651" w:type="pct"/>
            <w:vAlign w:val="center"/>
            <w:hideMark/>
          </w:tcPr>
          <w:p w14:paraId="6273A38D" w14:textId="77777777" w:rsidR="00D0207C" w:rsidRPr="00F6338E" w:rsidRDefault="00D0207C" w:rsidP="00BC40F1">
            <w:pPr>
              <w:ind w:firstLine="0"/>
              <w:jc w:val="center"/>
              <w:rPr>
                <w:color w:val="000000"/>
                <w:sz w:val="18"/>
                <w:szCs w:val="18"/>
              </w:rPr>
            </w:pPr>
            <w:r w:rsidRPr="00F6338E">
              <w:rPr>
                <w:color w:val="000000"/>
                <w:sz w:val="18"/>
                <w:szCs w:val="18"/>
              </w:rPr>
              <w:t>Собственность</w:t>
            </w:r>
          </w:p>
        </w:tc>
      </w:tr>
    </w:tbl>
    <w:p w14:paraId="4D3B256C" w14:textId="0D5DD8BD" w:rsidR="00D0207C" w:rsidRPr="00BA2240" w:rsidRDefault="00D0207C" w:rsidP="00D0207C">
      <w:r w:rsidRPr="004D731D">
        <w:t xml:space="preserve">В результате анализа рыночной информации с применением методом группировки статистических данных для земельных участков под ИЖС было определено </w:t>
      </w:r>
      <w:r>
        <w:t>4</w:t>
      </w:r>
      <w:r w:rsidRPr="004D731D">
        <w:t xml:space="preserve"> </w:t>
      </w:r>
      <w:r>
        <w:t>о</w:t>
      </w:r>
      <w:r w:rsidRPr="004D731D">
        <w:t>ценочны</w:t>
      </w:r>
      <w:r>
        <w:t>е</w:t>
      </w:r>
      <w:r w:rsidRPr="004D731D">
        <w:t xml:space="preserve"> зон</w:t>
      </w:r>
      <w:r>
        <w:t>ы</w:t>
      </w:r>
      <w:r w:rsidR="00140F74">
        <w:t xml:space="preserve"> </w:t>
      </w:r>
      <w:r w:rsidR="00140F74" w:rsidRPr="00D80443">
        <w:rPr>
          <w:i/>
          <w:iCs/>
        </w:rPr>
        <w:t xml:space="preserve">Приложение </w:t>
      </w:r>
      <w:r w:rsidR="00140F74">
        <w:rPr>
          <w:i/>
          <w:iCs/>
        </w:rPr>
        <w:t>2.2.</w:t>
      </w:r>
    </w:p>
    <w:p w14:paraId="71176DB5" w14:textId="28118A69" w:rsidR="00D0207C" w:rsidRDefault="00140F74" w:rsidP="001860F7">
      <w:pPr>
        <w:widowControl w:val="0"/>
        <w:autoSpaceDE w:val="0"/>
        <w:autoSpaceDN w:val="0"/>
        <w:adjustRightInd w:val="0"/>
        <w:spacing w:before="120"/>
        <w:ind w:firstLine="0"/>
        <w:jc w:val="center"/>
      </w:pPr>
      <w:r>
        <w:rPr>
          <w:noProof/>
        </w:rPr>
        <w:lastRenderedPageBreak/>
        <w:drawing>
          <wp:inline distT="0" distB="0" distL="0" distR="0" wp14:anchorId="30D76BDD" wp14:editId="15BBC52B">
            <wp:extent cx="6558915" cy="7081505"/>
            <wp:effectExtent l="0" t="0" r="0" b="5715"/>
            <wp:docPr id="11705731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65784" cy="7088922"/>
                    </a:xfrm>
                    <a:prstGeom prst="rect">
                      <a:avLst/>
                    </a:prstGeom>
                    <a:noFill/>
                  </pic:spPr>
                </pic:pic>
              </a:graphicData>
            </a:graphic>
          </wp:inline>
        </w:drawing>
      </w:r>
    </w:p>
    <w:p w14:paraId="2AD8B1EA" w14:textId="4DCD65A7" w:rsidR="00D0207C" w:rsidRPr="00FC49E2" w:rsidRDefault="00D0207C" w:rsidP="00D0207C">
      <w:pPr>
        <w:widowControl w:val="0"/>
        <w:autoSpaceDE w:val="0"/>
        <w:autoSpaceDN w:val="0"/>
        <w:adjustRightInd w:val="0"/>
        <w:ind w:firstLine="0"/>
        <w:rPr>
          <w:bCs/>
        </w:rPr>
      </w:pPr>
      <w:bookmarkStart w:id="87" w:name="_Toc230249573"/>
      <w:bookmarkStart w:id="88" w:name="_Toc233167263"/>
      <w:r w:rsidRPr="00FC49E2">
        <w:rPr>
          <w:bCs/>
        </w:rPr>
        <w:t xml:space="preserve">Рисунок </w:t>
      </w:r>
      <w:r w:rsidRPr="00FC49E2">
        <w:rPr>
          <w:bCs/>
        </w:rPr>
        <w:fldChar w:fldCharType="begin"/>
      </w:r>
      <w:r w:rsidRPr="00FC49E2">
        <w:rPr>
          <w:bCs/>
        </w:rPr>
        <w:instrText xml:space="preserve"> SEQ Рисунок \* ARABIC </w:instrText>
      </w:r>
      <w:r w:rsidRPr="00FC49E2">
        <w:rPr>
          <w:bCs/>
        </w:rPr>
        <w:fldChar w:fldCharType="separate"/>
      </w:r>
      <w:r w:rsidR="004B09DA">
        <w:rPr>
          <w:bCs/>
          <w:noProof/>
        </w:rPr>
        <w:t>12</w:t>
      </w:r>
      <w:r w:rsidRPr="00FC49E2">
        <w:fldChar w:fldCharType="end"/>
      </w:r>
      <w:r w:rsidRPr="00FC49E2">
        <w:rPr>
          <w:bCs/>
        </w:rPr>
        <w:t xml:space="preserve"> – Оценочное зонирование территории г. Комсомольска-на-Амуре земельных участков под индивидуальную жилую застройку (ИЖС) </w:t>
      </w:r>
      <w:r w:rsidRPr="00FC49E2">
        <w:rPr>
          <w:bCs/>
          <w:iCs/>
          <w:szCs w:val="20"/>
        </w:rPr>
        <w:t>г. Комсомольск-на-Амуре</w:t>
      </w:r>
      <w:bookmarkEnd w:id="87"/>
      <w:bookmarkEnd w:id="88"/>
    </w:p>
    <w:p w14:paraId="562E2CE8" w14:textId="582686FF" w:rsidR="00D0207C" w:rsidRPr="00333DEC" w:rsidRDefault="00D0207C" w:rsidP="00D0207C">
      <w:pPr>
        <w:pStyle w:val="33"/>
        <w:pageBreakBefore/>
        <w:numPr>
          <w:ilvl w:val="3"/>
          <w:numId w:val="3"/>
        </w:numPr>
        <w:tabs>
          <w:tab w:val="left" w:pos="851"/>
        </w:tabs>
        <w:spacing w:after="120"/>
        <w:ind w:left="1723" w:hanging="646"/>
        <w:jc w:val="center"/>
        <w:rPr>
          <w:bCs/>
          <w:i w:val="0"/>
          <w:iCs/>
          <w:sz w:val="20"/>
          <w:szCs w:val="22"/>
        </w:rPr>
      </w:pPr>
      <w:bookmarkStart w:id="89" w:name="_Toc230249315"/>
      <w:bookmarkStart w:id="90" w:name="_Toc235088937"/>
      <w:r w:rsidRPr="00333DEC">
        <w:rPr>
          <w:i w:val="0"/>
          <w:sz w:val="20"/>
          <w:szCs w:val="22"/>
        </w:rPr>
        <w:lastRenderedPageBreak/>
        <w:t>Оценочное зонирование земельных участков коммерческого назначения</w:t>
      </w:r>
      <w:r w:rsidR="00333DEC">
        <w:rPr>
          <w:i w:val="0"/>
          <w:sz w:val="20"/>
          <w:szCs w:val="22"/>
        </w:rPr>
        <w:br/>
      </w:r>
      <w:r w:rsidRPr="00333DEC">
        <w:rPr>
          <w:bCs/>
          <w:i w:val="0"/>
          <w:iCs/>
          <w:sz w:val="20"/>
          <w:szCs w:val="22"/>
        </w:rPr>
        <w:t>г. Комсомольск-на-Амуре</w:t>
      </w:r>
      <w:bookmarkEnd w:id="89"/>
      <w:bookmarkEnd w:id="90"/>
    </w:p>
    <w:p w14:paraId="447DA463" w14:textId="1B1681AC" w:rsidR="00D0207C" w:rsidRPr="00D0207C" w:rsidRDefault="00D0207C" w:rsidP="00D0207C">
      <w:r>
        <w:t>Д</w:t>
      </w:r>
      <w:r w:rsidRPr="004D731D">
        <w:t>ля</w:t>
      </w:r>
      <w:r w:rsidRPr="00D0207C">
        <w:t xml:space="preserve"> моделирования ценовых зон и расчета средних рыночных цен типовых объектов в сегменте коммерческого назначения принят типовой объект недвижимости, подробные характеристики которого приведены</w:t>
      </w:r>
      <w:r>
        <w:t xml:space="preserve"> </w:t>
      </w:r>
      <w:r w:rsidRPr="004D731D">
        <w:t>в</w:t>
      </w:r>
      <w:r w:rsidR="001B7F25">
        <w:t xml:space="preserve"> таблице (</w:t>
      </w:r>
      <w:r w:rsidRPr="000C5B86">
        <w:rPr>
          <w:i/>
          <w:iCs/>
        </w:rPr>
        <w:fldChar w:fldCharType="begin"/>
      </w:r>
      <w:r w:rsidRPr="000C5B86">
        <w:rPr>
          <w:i/>
          <w:iCs/>
        </w:rPr>
        <w:instrText xml:space="preserve"> REF _Ref230844934 \h </w:instrText>
      </w:r>
      <w:r>
        <w:rPr>
          <w:i/>
          <w:iCs/>
        </w:rPr>
        <w:instrText xml:space="preserve"> \* MERGEFORMAT </w:instrText>
      </w:r>
      <w:r w:rsidRPr="000C5B86">
        <w:rPr>
          <w:i/>
          <w:iCs/>
        </w:rPr>
      </w:r>
      <w:r w:rsidRPr="000C5B86">
        <w:rPr>
          <w:i/>
          <w:iCs/>
        </w:rPr>
        <w:fldChar w:fldCharType="separate"/>
      </w:r>
      <w:r w:rsidR="004B09DA" w:rsidRPr="004B09DA">
        <w:rPr>
          <w:i/>
          <w:iCs/>
        </w:rPr>
        <w:t xml:space="preserve">Таблица </w:t>
      </w:r>
      <w:r w:rsidR="004B09DA" w:rsidRPr="004B09DA">
        <w:rPr>
          <w:i/>
          <w:iCs/>
          <w:noProof/>
        </w:rPr>
        <w:t>17</w:t>
      </w:r>
      <w:r w:rsidRPr="000C5B86">
        <w:rPr>
          <w:i/>
          <w:iCs/>
        </w:rPr>
        <w:fldChar w:fldCharType="end"/>
      </w:r>
      <w:r w:rsidR="001B7F25">
        <w:rPr>
          <w:i/>
          <w:iCs/>
        </w:rPr>
        <w:t>)</w:t>
      </w:r>
      <w:r w:rsidRPr="000C5B86">
        <w:rPr>
          <w:i/>
          <w:iCs/>
        </w:rPr>
        <w:t>.</w:t>
      </w:r>
    </w:p>
    <w:p w14:paraId="23183738" w14:textId="71BB3365" w:rsidR="00D0207C" w:rsidRDefault="00D0207C" w:rsidP="00D0207C">
      <w:pPr>
        <w:pStyle w:val="ConsPlusNormal"/>
        <w:spacing w:before="60"/>
        <w:ind w:firstLine="0"/>
        <w:jc w:val="both"/>
        <w:rPr>
          <w:rFonts w:ascii="Times New Roman" w:hAnsi="Times New Roman" w:cs="Times New Roman"/>
        </w:rPr>
      </w:pPr>
      <w:bookmarkStart w:id="91" w:name="_Ref230844934"/>
      <w:bookmarkStart w:id="92" w:name="_Toc235088996"/>
      <w:r w:rsidRPr="00BA4775">
        <w:rPr>
          <w:rFonts w:ascii="Times New Roman" w:hAnsi="Times New Roman" w:cs="Times New Roman"/>
        </w:rPr>
        <w:t xml:space="preserve">Таблица </w:t>
      </w:r>
      <w:r w:rsidRPr="00BA4775">
        <w:rPr>
          <w:rFonts w:ascii="Times New Roman" w:hAnsi="Times New Roman" w:cs="Times New Roman"/>
        </w:rPr>
        <w:fldChar w:fldCharType="begin"/>
      </w:r>
      <w:r w:rsidRPr="00BA4775">
        <w:rPr>
          <w:rFonts w:ascii="Times New Roman" w:hAnsi="Times New Roman" w:cs="Times New Roman"/>
        </w:rPr>
        <w:instrText xml:space="preserve"> SEQ Таблица \* ARABIC </w:instrText>
      </w:r>
      <w:r w:rsidRPr="00BA4775">
        <w:rPr>
          <w:rFonts w:ascii="Times New Roman" w:hAnsi="Times New Roman" w:cs="Times New Roman"/>
        </w:rPr>
        <w:fldChar w:fldCharType="separate"/>
      </w:r>
      <w:r w:rsidR="004B09DA">
        <w:rPr>
          <w:rFonts w:ascii="Times New Roman" w:hAnsi="Times New Roman" w:cs="Times New Roman"/>
          <w:noProof/>
        </w:rPr>
        <w:t>17</w:t>
      </w:r>
      <w:r w:rsidRPr="00BA4775">
        <w:rPr>
          <w:rFonts w:ascii="Times New Roman" w:hAnsi="Times New Roman" w:cs="Times New Roman"/>
        </w:rPr>
        <w:fldChar w:fldCharType="end"/>
      </w:r>
      <w:bookmarkEnd w:id="91"/>
      <w:r w:rsidRPr="00BA4775">
        <w:rPr>
          <w:rFonts w:ascii="Times New Roman" w:hAnsi="Times New Roman" w:cs="Times New Roman"/>
        </w:rPr>
        <w:t xml:space="preserve"> –</w:t>
      </w:r>
      <w:r w:rsidRPr="00BA4775">
        <w:rPr>
          <w:rFonts w:ascii="Times New Roman" w:hAnsi="Times New Roman" w:cs="Times New Roman"/>
          <w:i/>
        </w:rPr>
        <w:t xml:space="preserve"> </w:t>
      </w:r>
      <w:r w:rsidRPr="0012691D">
        <w:rPr>
          <w:rFonts w:ascii="Times New Roman" w:hAnsi="Times New Roman" w:cs="Times New Roman"/>
        </w:rPr>
        <w:t>Выбор типового объекта для оценочного зонирования сегмент</w:t>
      </w:r>
      <w:r>
        <w:rPr>
          <w:rFonts w:ascii="Times New Roman" w:hAnsi="Times New Roman" w:cs="Times New Roman"/>
        </w:rPr>
        <w:t xml:space="preserve">а </w:t>
      </w:r>
      <w:r w:rsidRPr="004D731D">
        <w:rPr>
          <w:rFonts w:ascii="Times New Roman" w:hAnsi="Times New Roman" w:cs="Times New Roman"/>
        </w:rPr>
        <w:t>коммерческого назначения</w:t>
      </w:r>
      <w:bookmarkEnd w:id="92"/>
    </w:p>
    <w:tbl>
      <w:tblPr>
        <w:tblW w:w="5000" w:type="pct"/>
        <w:tblLook w:val="04A0" w:firstRow="1" w:lastRow="0" w:firstColumn="1" w:lastColumn="0" w:noHBand="0" w:noVBand="1"/>
      </w:tblPr>
      <w:tblGrid>
        <w:gridCol w:w="2823"/>
        <w:gridCol w:w="2334"/>
        <w:gridCol w:w="2578"/>
        <w:gridCol w:w="2721"/>
      </w:tblGrid>
      <w:tr w:rsidR="00D0207C" w:rsidRPr="004D731D" w14:paraId="7BCC8452" w14:textId="77777777" w:rsidTr="00C24DF6">
        <w:trPr>
          <w:trHeight w:val="113"/>
        </w:trPr>
        <w:tc>
          <w:tcPr>
            <w:tcW w:w="1350" w:type="pct"/>
            <w:tcBorders>
              <w:top w:val="single" w:sz="4" w:space="0" w:color="auto"/>
              <w:left w:val="single" w:sz="4" w:space="0" w:color="auto"/>
              <w:bottom w:val="single" w:sz="4" w:space="0" w:color="auto"/>
              <w:right w:val="single" w:sz="4" w:space="0" w:color="auto"/>
            </w:tcBorders>
            <w:vAlign w:val="center"/>
            <w:hideMark/>
          </w:tcPr>
          <w:p w14:paraId="730B1D3B" w14:textId="77777777" w:rsidR="00D0207C" w:rsidRPr="004D731D" w:rsidRDefault="00D0207C" w:rsidP="00BC40F1">
            <w:pPr>
              <w:ind w:firstLine="0"/>
              <w:jc w:val="center"/>
              <w:rPr>
                <w:sz w:val="16"/>
                <w:szCs w:val="16"/>
              </w:rPr>
            </w:pPr>
            <w:r w:rsidRPr="004D731D">
              <w:rPr>
                <w:sz w:val="16"/>
                <w:szCs w:val="16"/>
              </w:rPr>
              <w:t>Сегмент /Ценообразующий фактор</w:t>
            </w:r>
          </w:p>
        </w:tc>
        <w:tc>
          <w:tcPr>
            <w:tcW w:w="1116" w:type="pct"/>
            <w:tcBorders>
              <w:top w:val="single" w:sz="4" w:space="0" w:color="auto"/>
              <w:left w:val="nil"/>
              <w:bottom w:val="single" w:sz="4" w:space="0" w:color="auto"/>
              <w:right w:val="single" w:sz="4" w:space="0" w:color="auto"/>
            </w:tcBorders>
            <w:vAlign w:val="center"/>
            <w:hideMark/>
          </w:tcPr>
          <w:p w14:paraId="0C6D61FD" w14:textId="5B160DDC" w:rsidR="00D0207C" w:rsidRPr="004D731D" w:rsidRDefault="00D0207C" w:rsidP="00BC40F1">
            <w:pPr>
              <w:ind w:firstLine="0"/>
              <w:jc w:val="center"/>
              <w:rPr>
                <w:sz w:val="16"/>
                <w:szCs w:val="16"/>
              </w:rPr>
            </w:pPr>
            <w:r w:rsidRPr="004D731D">
              <w:rPr>
                <w:sz w:val="16"/>
                <w:szCs w:val="16"/>
              </w:rPr>
              <w:t>Площадь, кв.м</w:t>
            </w:r>
            <w:r>
              <w:rPr>
                <w:sz w:val="16"/>
                <w:szCs w:val="16"/>
              </w:rPr>
              <w:t>.</w:t>
            </w:r>
          </w:p>
        </w:tc>
        <w:tc>
          <w:tcPr>
            <w:tcW w:w="1233" w:type="pct"/>
            <w:tcBorders>
              <w:top w:val="single" w:sz="4" w:space="0" w:color="auto"/>
              <w:left w:val="nil"/>
              <w:bottom w:val="single" w:sz="4" w:space="0" w:color="auto"/>
              <w:right w:val="single" w:sz="4" w:space="0" w:color="auto"/>
            </w:tcBorders>
            <w:vAlign w:val="center"/>
            <w:hideMark/>
          </w:tcPr>
          <w:p w14:paraId="5B54DCA2" w14:textId="77777777" w:rsidR="00D0207C" w:rsidRPr="004D731D" w:rsidRDefault="00D0207C" w:rsidP="00BC40F1">
            <w:pPr>
              <w:ind w:firstLine="0"/>
              <w:jc w:val="center"/>
              <w:rPr>
                <w:sz w:val="16"/>
                <w:szCs w:val="16"/>
              </w:rPr>
            </w:pPr>
            <w:r w:rsidRPr="004D731D">
              <w:rPr>
                <w:sz w:val="16"/>
                <w:szCs w:val="16"/>
              </w:rPr>
              <w:t>Первая линия</w:t>
            </w:r>
          </w:p>
        </w:tc>
        <w:tc>
          <w:tcPr>
            <w:tcW w:w="1301" w:type="pct"/>
            <w:tcBorders>
              <w:top w:val="single" w:sz="4" w:space="0" w:color="auto"/>
              <w:left w:val="nil"/>
              <w:bottom w:val="single" w:sz="4" w:space="0" w:color="auto"/>
              <w:right w:val="single" w:sz="4" w:space="0" w:color="auto"/>
            </w:tcBorders>
            <w:vAlign w:val="center"/>
            <w:hideMark/>
          </w:tcPr>
          <w:p w14:paraId="61A115C1" w14:textId="77777777" w:rsidR="00D0207C" w:rsidRPr="004D731D" w:rsidRDefault="00D0207C" w:rsidP="00BC40F1">
            <w:pPr>
              <w:ind w:firstLine="0"/>
              <w:jc w:val="center"/>
              <w:rPr>
                <w:sz w:val="16"/>
                <w:szCs w:val="16"/>
              </w:rPr>
            </w:pPr>
            <w:r w:rsidRPr="004D731D">
              <w:rPr>
                <w:sz w:val="16"/>
                <w:szCs w:val="16"/>
              </w:rPr>
              <w:t>Вид права</w:t>
            </w:r>
          </w:p>
        </w:tc>
      </w:tr>
      <w:tr w:rsidR="00D0207C" w:rsidRPr="004D731D" w14:paraId="547FF284" w14:textId="77777777" w:rsidTr="00C24DF6">
        <w:trPr>
          <w:trHeight w:val="113"/>
        </w:trPr>
        <w:tc>
          <w:tcPr>
            <w:tcW w:w="1350" w:type="pct"/>
            <w:tcBorders>
              <w:top w:val="nil"/>
              <w:left w:val="single" w:sz="4" w:space="0" w:color="auto"/>
              <w:bottom w:val="single" w:sz="4" w:space="0" w:color="auto"/>
              <w:right w:val="single" w:sz="4" w:space="0" w:color="auto"/>
            </w:tcBorders>
            <w:vAlign w:val="center"/>
            <w:hideMark/>
          </w:tcPr>
          <w:p w14:paraId="6FFD3D9D" w14:textId="77777777" w:rsidR="00D0207C" w:rsidRPr="004D731D" w:rsidRDefault="00D0207C" w:rsidP="00BC40F1">
            <w:pPr>
              <w:ind w:firstLine="0"/>
              <w:jc w:val="center"/>
              <w:rPr>
                <w:sz w:val="16"/>
                <w:szCs w:val="16"/>
              </w:rPr>
            </w:pPr>
            <w:r w:rsidRPr="004D731D">
              <w:rPr>
                <w:sz w:val="16"/>
                <w:szCs w:val="16"/>
              </w:rPr>
              <w:t>КОМ</w:t>
            </w:r>
          </w:p>
        </w:tc>
        <w:tc>
          <w:tcPr>
            <w:tcW w:w="1116" w:type="pct"/>
            <w:tcBorders>
              <w:top w:val="nil"/>
              <w:left w:val="nil"/>
              <w:bottom w:val="single" w:sz="4" w:space="0" w:color="auto"/>
              <w:right w:val="single" w:sz="4" w:space="0" w:color="auto"/>
            </w:tcBorders>
            <w:vAlign w:val="center"/>
            <w:hideMark/>
          </w:tcPr>
          <w:p w14:paraId="6131ABBD" w14:textId="77777777" w:rsidR="00D0207C" w:rsidRPr="004D731D" w:rsidRDefault="00D0207C" w:rsidP="00BC40F1">
            <w:pPr>
              <w:ind w:firstLine="0"/>
              <w:jc w:val="center"/>
              <w:rPr>
                <w:sz w:val="16"/>
                <w:szCs w:val="16"/>
              </w:rPr>
            </w:pPr>
            <w:r w:rsidRPr="004D731D">
              <w:rPr>
                <w:sz w:val="16"/>
                <w:szCs w:val="16"/>
              </w:rPr>
              <w:t>1000-</w:t>
            </w:r>
            <w:r>
              <w:rPr>
                <w:sz w:val="16"/>
                <w:szCs w:val="16"/>
              </w:rPr>
              <w:t>3</w:t>
            </w:r>
            <w:r w:rsidRPr="004D731D">
              <w:rPr>
                <w:sz w:val="16"/>
                <w:szCs w:val="16"/>
              </w:rPr>
              <w:t>000</w:t>
            </w:r>
          </w:p>
        </w:tc>
        <w:tc>
          <w:tcPr>
            <w:tcW w:w="1233" w:type="pct"/>
            <w:tcBorders>
              <w:top w:val="nil"/>
              <w:left w:val="nil"/>
              <w:bottom w:val="single" w:sz="4" w:space="0" w:color="auto"/>
              <w:right w:val="single" w:sz="4" w:space="0" w:color="auto"/>
            </w:tcBorders>
            <w:vAlign w:val="center"/>
            <w:hideMark/>
          </w:tcPr>
          <w:p w14:paraId="49966DAB" w14:textId="77777777" w:rsidR="00D0207C" w:rsidRPr="004D731D" w:rsidRDefault="00D0207C" w:rsidP="00BC40F1">
            <w:pPr>
              <w:ind w:firstLine="0"/>
              <w:jc w:val="center"/>
              <w:rPr>
                <w:sz w:val="16"/>
                <w:szCs w:val="16"/>
              </w:rPr>
            </w:pPr>
            <w:r w:rsidRPr="000C5B86">
              <w:rPr>
                <w:sz w:val="16"/>
                <w:szCs w:val="16"/>
              </w:rPr>
              <w:t>Внутриквартально</w:t>
            </w:r>
          </w:p>
        </w:tc>
        <w:tc>
          <w:tcPr>
            <w:tcW w:w="1301" w:type="pct"/>
            <w:tcBorders>
              <w:top w:val="nil"/>
              <w:left w:val="nil"/>
              <w:bottom w:val="single" w:sz="4" w:space="0" w:color="auto"/>
              <w:right w:val="single" w:sz="4" w:space="0" w:color="auto"/>
            </w:tcBorders>
            <w:vAlign w:val="center"/>
            <w:hideMark/>
          </w:tcPr>
          <w:p w14:paraId="2AFA0433" w14:textId="77777777" w:rsidR="00D0207C" w:rsidRPr="004D731D" w:rsidRDefault="00D0207C" w:rsidP="00BC40F1">
            <w:pPr>
              <w:ind w:firstLine="0"/>
              <w:jc w:val="center"/>
              <w:rPr>
                <w:sz w:val="16"/>
                <w:szCs w:val="16"/>
              </w:rPr>
            </w:pPr>
            <w:r w:rsidRPr="004D731D">
              <w:rPr>
                <w:sz w:val="16"/>
                <w:szCs w:val="16"/>
              </w:rPr>
              <w:t>Собственность</w:t>
            </w:r>
          </w:p>
        </w:tc>
      </w:tr>
    </w:tbl>
    <w:p w14:paraId="4B879190" w14:textId="2C7FD77E" w:rsidR="00D0207C" w:rsidRPr="00FC49E2" w:rsidRDefault="00D0207C" w:rsidP="00D0207C">
      <w:r w:rsidRPr="00FC49E2">
        <w:t>В результате проведенного анализа по результатам определения кадастровой стоимости земельных участков коммерческого назначения г. Комсомольск-на-Амуре было определено 4 оценочные зоны</w:t>
      </w:r>
      <w:r w:rsidR="00F80A92">
        <w:t xml:space="preserve"> </w:t>
      </w:r>
      <w:r w:rsidR="00F80A92" w:rsidRPr="00D80443">
        <w:rPr>
          <w:i/>
          <w:iCs/>
        </w:rPr>
        <w:t xml:space="preserve">Приложение </w:t>
      </w:r>
      <w:r w:rsidR="00F80A92">
        <w:rPr>
          <w:i/>
          <w:iCs/>
        </w:rPr>
        <w:t>2.2.</w:t>
      </w:r>
    </w:p>
    <w:p w14:paraId="2AE81276" w14:textId="77777777" w:rsidR="00D0207C" w:rsidRPr="00FC49E2" w:rsidRDefault="00D0207C" w:rsidP="00D0207C">
      <w:r w:rsidRPr="00FC49E2">
        <w:rPr>
          <w:noProof/>
        </w:rPr>
        <w:drawing>
          <wp:inline distT="0" distB="0" distL="0" distR="0" wp14:anchorId="305427A4" wp14:editId="27818589">
            <wp:extent cx="6173617" cy="6428188"/>
            <wp:effectExtent l="0" t="0" r="0" b="0"/>
            <wp:docPr id="96689270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24">
                      <a:extLst>
                        <a:ext uri="{28A0092B-C50C-407E-A947-70E740481C1C}">
                          <a14:useLocalDpi xmlns:a14="http://schemas.microsoft.com/office/drawing/2010/main" val="0"/>
                        </a:ext>
                      </a:extLst>
                    </a:blip>
                    <a:srcRect t="3221" r="-140"/>
                    <a:stretch>
                      <a:fillRect/>
                    </a:stretch>
                  </pic:blipFill>
                  <pic:spPr bwMode="auto">
                    <a:xfrm>
                      <a:off x="0" y="0"/>
                      <a:ext cx="6178954" cy="6433745"/>
                    </a:xfrm>
                    <a:prstGeom prst="rect">
                      <a:avLst/>
                    </a:prstGeom>
                    <a:noFill/>
                    <a:ln>
                      <a:noFill/>
                    </a:ln>
                    <a:extLst>
                      <a:ext uri="{53640926-AAD7-44D8-BBD7-CCE9431645EC}">
                        <a14:shadowObscured xmlns:a14="http://schemas.microsoft.com/office/drawing/2010/main"/>
                      </a:ext>
                    </a:extLst>
                  </pic:spPr>
                </pic:pic>
              </a:graphicData>
            </a:graphic>
          </wp:inline>
        </w:drawing>
      </w:r>
    </w:p>
    <w:p w14:paraId="241907D8" w14:textId="1A929B33" w:rsidR="00D0207C" w:rsidRPr="00FC49E2" w:rsidRDefault="00D0207C" w:rsidP="00D0207C">
      <w:pPr>
        <w:ind w:firstLine="0"/>
        <w:rPr>
          <w:bCs/>
        </w:rPr>
      </w:pPr>
      <w:bookmarkStart w:id="93" w:name="_Toc230249574"/>
      <w:bookmarkStart w:id="94" w:name="_Toc233167264"/>
      <w:r w:rsidRPr="00FC49E2">
        <w:rPr>
          <w:bCs/>
        </w:rPr>
        <w:t xml:space="preserve">Рисунок </w:t>
      </w:r>
      <w:r w:rsidRPr="00FC49E2">
        <w:rPr>
          <w:bCs/>
        </w:rPr>
        <w:fldChar w:fldCharType="begin"/>
      </w:r>
      <w:r w:rsidRPr="00FC49E2">
        <w:rPr>
          <w:bCs/>
        </w:rPr>
        <w:instrText xml:space="preserve"> SEQ Рисунок \* ARABIC </w:instrText>
      </w:r>
      <w:r w:rsidRPr="00FC49E2">
        <w:rPr>
          <w:bCs/>
        </w:rPr>
        <w:fldChar w:fldCharType="separate"/>
      </w:r>
      <w:r w:rsidR="004B09DA">
        <w:rPr>
          <w:bCs/>
          <w:noProof/>
        </w:rPr>
        <w:t>13</w:t>
      </w:r>
      <w:r w:rsidRPr="00FC49E2">
        <w:fldChar w:fldCharType="end"/>
      </w:r>
      <w:r w:rsidRPr="00FC49E2">
        <w:rPr>
          <w:bCs/>
        </w:rPr>
        <w:t xml:space="preserve"> – Оценочное зонирование земельных участков коммерческого назначения </w:t>
      </w:r>
      <w:r w:rsidRPr="00FC49E2">
        <w:rPr>
          <w:bCs/>
          <w:iCs/>
          <w:szCs w:val="20"/>
        </w:rPr>
        <w:t>г. Комсомольск-на-Амуре</w:t>
      </w:r>
      <w:bookmarkEnd w:id="93"/>
      <w:bookmarkEnd w:id="94"/>
    </w:p>
    <w:p w14:paraId="6F4EAE2D" w14:textId="41109974" w:rsidR="00D0207C" w:rsidRPr="00333DEC" w:rsidRDefault="00D0207C" w:rsidP="00D0207C">
      <w:pPr>
        <w:pStyle w:val="33"/>
        <w:pageBreakBefore/>
        <w:numPr>
          <w:ilvl w:val="3"/>
          <w:numId w:val="3"/>
        </w:numPr>
        <w:tabs>
          <w:tab w:val="left" w:pos="851"/>
        </w:tabs>
        <w:spacing w:after="120"/>
        <w:ind w:left="1723" w:hanging="646"/>
        <w:jc w:val="center"/>
        <w:rPr>
          <w:bCs/>
          <w:i w:val="0"/>
          <w:iCs/>
          <w:sz w:val="20"/>
          <w:szCs w:val="22"/>
        </w:rPr>
      </w:pPr>
      <w:bookmarkStart w:id="95" w:name="_Toc230249316"/>
      <w:bookmarkStart w:id="96" w:name="_Toc235088938"/>
      <w:r w:rsidRPr="00333DEC">
        <w:rPr>
          <w:i w:val="0"/>
          <w:sz w:val="20"/>
          <w:szCs w:val="22"/>
        </w:rPr>
        <w:lastRenderedPageBreak/>
        <w:t xml:space="preserve">Оценочное зонирование земельных участков производственного назначения </w:t>
      </w:r>
      <w:r w:rsidR="00333DEC">
        <w:rPr>
          <w:i w:val="0"/>
          <w:sz w:val="20"/>
          <w:szCs w:val="22"/>
        </w:rPr>
        <w:br/>
      </w:r>
      <w:r w:rsidRPr="00333DEC">
        <w:rPr>
          <w:bCs/>
          <w:i w:val="0"/>
          <w:iCs/>
          <w:sz w:val="20"/>
          <w:szCs w:val="22"/>
        </w:rPr>
        <w:t>г. Комсомольск-на-Амуре</w:t>
      </w:r>
      <w:bookmarkEnd w:id="95"/>
      <w:bookmarkEnd w:id="96"/>
    </w:p>
    <w:p w14:paraId="387CE3D7" w14:textId="49C9CC1D" w:rsidR="00D0207C" w:rsidRDefault="00D0207C" w:rsidP="00D0207C">
      <w:r>
        <w:t>Д</w:t>
      </w:r>
      <w:r w:rsidRPr="004D731D">
        <w:t xml:space="preserve">ля </w:t>
      </w:r>
      <w:r w:rsidRPr="00D0207C">
        <w:t xml:space="preserve">моделирования ценовых зон и расчета средних рыночных цен типовых объектов в сегменте </w:t>
      </w:r>
      <w:r w:rsidR="001B7F25" w:rsidRPr="001B7F25">
        <w:t>земельных участков производственного назначения</w:t>
      </w:r>
      <w:r w:rsidRPr="00D0207C">
        <w:t xml:space="preserve"> принят типовой объект недвижимости, подробные характеристики которого приведены</w:t>
      </w:r>
      <w:r>
        <w:t xml:space="preserve"> </w:t>
      </w:r>
      <w:r w:rsidRPr="004D731D">
        <w:t>в</w:t>
      </w:r>
      <w:r w:rsidR="001B7F25">
        <w:t xml:space="preserve"> таблице (</w:t>
      </w:r>
      <w:r w:rsidRPr="000C5B86">
        <w:rPr>
          <w:i/>
          <w:iCs/>
        </w:rPr>
        <w:fldChar w:fldCharType="begin"/>
      </w:r>
      <w:r w:rsidRPr="000C5B86">
        <w:rPr>
          <w:i/>
          <w:iCs/>
        </w:rPr>
        <w:instrText xml:space="preserve"> REF _Ref230845043 \h </w:instrText>
      </w:r>
      <w:r>
        <w:rPr>
          <w:i/>
          <w:iCs/>
        </w:rPr>
        <w:instrText xml:space="preserve"> \* MERGEFORMAT </w:instrText>
      </w:r>
      <w:r w:rsidRPr="000C5B86">
        <w:rPr>
          <w:i/>
          <w:iCs/>
        </w:rPr>
      </w:r>
      <w:r w:rsidRPr="000C5B86">
        <w:rPr>
          <w:i/>
          <w:iCs/>
        </w:rPr>
        <w:fldChar w:fldCharType="separate"/>
      </w:r>
      <w:r w:rsidR="004B09DA" w:rsidRPr="004B09DA">
        <w:rPr>
          <w:i/>
          <w:iCs/>
        </w:rPr>
        <w:t xml:space="preserve">Таблица </w:t>
      </w:r>
      <w:r w:rsidR="004B09DA" w:rsidRPr="004B09DA">
        <w:rPr>
          <w:i/>
          <w:iCs/>
          <w:noProof/>
        </w:rPr>
        <w:t>18</w:t>
      </w:r>
      <w:r w:rsidRPr="000C5B86">
        <w:rPr>
          <w:i/>
          <w:iCs/>
        </w:rPr>
        <w:fldChar w:fldCharType="end"/>
      </w:r>
      <w:r w:rsidR="001B7F25">
        <w:rPr>
          <w:i/>
          <w:iCs/>
        </w:rPr>
        <w:t>)</w:t>
      </w:r>
      <w:r w:rsidRPr="000C5B86">
        <w:rPr>
          <w:i/>
          <w:iCs/>
        </w:rPr>
        <w:t>.</w:t>
      </w:r>
    </w:p>
    <w:p w14:paraId="2A3D93BC" w14:textId="1BA02945" w:rsidR="00D0207C" w:rsidRDefault="00D0207C" w:rsidP="00D0207C">
      <w:pPr>
        <w:pStyle w:val="ConsPlusNormal"/>
        <w:spacing w:before="60"/>
        <w:ind w:firstLine="0"/>
        <w:jc w:val="both"/>
        <w:rPr>
          <w:rFonts w:ascii="Times New Roman" w:hAnsi="Times New Roman" w:cs="Times New Roman"/>
        </w:rPr>
      </w:pPr>
      <w:bookmarkStart w:id="97" w:name="_Ref230845043"/>
      <w:bookmarkStart w:id="98" w:name="_Toc235088997"/>
      <w:r w:rsidRPr="00BA4775">
        <w:rPr>
          <w:rFonts w:ascii="Times New Roman" w:hAnsi="Times New Roman" w:cs="Times New Roman"/>
        </w:rPr>
        <w:t xml:space="preserve">Таблица </w:t>
      </w:r>
      <w:r w:rsidRPr="00BA4775">
        <w:rPr>
          <w:rFonts w:ascii="Times New Roman" w:hAnsi="Times New Roman" w:cs="Times New Roman"/>
        </w:rPr>
        <w:fldChar w:fldCharType="begin"/>
      </w:r>
      <w:r w:rsidRPr="00BA4775">
        <w:rPr>
          <w:rFonts w:ascii="Times New Roman" w:hAnsi="Times New Roman" w:cs="Times New Roman"/>
        </w:rPr>
        <w:instrText xml:space="preserve"> SEQ Таблица \* ARABIC </w:instrText>
      </w:r>
      <w:r w:rsidRPr="00BA4775">
        <w:rPr>
          <w:rFonts w:ascii="Times New Roman" w:hAnsi="Times New Roman" w:cs="Times New Roman"/>
        </w:rPr>
        <w:fldChar w:fldCharType="separate"/>
      </w:r>
      <w:r w:rsidR="004B09DA">
        <w:rPr>
          <w:rFonts w:ascii="Times New Roman" w:hAnsi="Times New Roman" w:cs="Times New Roman"/>
          <w:noProof/>
        </w:rPr>
        <w:t>18</w:t>
      </w:r>
      <w:r w:rsidRPr="00BA4775">
        <w:rPr>
          <w:rFonts w:ascii="Times New Roman" w:hAnsi="Times New Roman" w:cs="Times New Roman"/>
        </w:rPr>
        <w:fldChar w:fldCharType="end"/>
      </w:r>
      <w:bookmarkEnd w:id="97"/>
      <w:r w:rsidRPr="00BA4775">
        <w:rPr>
          <w:rFonts w:ascii="Times New Roman" w:hAnsi="Times New Roman" w:cs="Times New Roman"/>
        </w:rPr>
        <w:t xml:space="preserve"> –</w:t>
      </w:r>
      <w:r w:rsidRPr="00BA4775">
        <w:rPr>
          <w:rFonts w:ascii="Times New Roman" w:hAnsi="Times New Roman" w:cs="Times New Roman"/>
          <w:i/>
        </w:rPr>
        <w:t xml:space="preserve"> </w:t>
      </w:r>
      <w:r w:rsidRPr="0012691D">
        <w:rPr>
          <w:rFonts w:ascii="Times New Roman" w:hAnsi="Times New Roman" w:cs="Times New Roman"/>
        </w:rPr>
        <w:t>Выбор типового объекта для оценочного зонирования сегмент</w:t>
      </w:r>
      <w:r>
        <w:rPr>
          <w:rFonts w:ascii="Times New Roman" w:hAnsi="Times New Roman" w:cs="Times New Roman"/>
        </w:rPr>
        <w:t xml:space="preserve">а </w:t>
      </w:r>
      <w:r w:rsidRPr="002A0094">
        <w:rPr>
          <w:rFonts w:ascii="Times New Roman" w:hAnsi="Times New Roman" w:cs="Times New Roman"/>
        </w:rPr>
        <w:t>производственного</w:t>
      </w:r>
      <w:r w:rsidRPr="004D731D">
        <w:rPr>
          <w:rFonts w:ascii="Times New Roman" w:hAnsi="Times New Roman" w:cs="Times New Roman"/>
        </w:rPr>
        <w:t xml:space="preserve"> назначения</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2662"/>
        <w:gridCol w:w="2662"/>
        <w:gridCol w:w="2470"/>
      </w:tblGrid>
      <w:tr w:rsidR="00D0207C" w:rsidRPr="002A0094" w14:paraId="68E71792" w14:textId="77777777" w:rsidTr="00C24DF6">
        <w:trPr>
          <w:trHeight w:val="113"/>
        </w:trPr>
        <w:tc>
          <w:tcPr>
            <w:tcW w:w="1273" w:type="pct"/>
            <w:vAlign w:val="center"/>
            <w:hideMark/>
          </w:tcPr>
          <w:p w14:paraId="17596AF7" w14:textId="77777777" w:rsidR="00D0207C" w:rsidRPr="002A0094" w:rsidRDefault="00D0207C" w:rsidP="00BC40F1">
            <w:pPr>
              <w:ind w:firstLine="0"/>
              <w:jc w:val="center"/>
              <w:rPr>
                <w:sz w:val="16"/>
                <w:szCs w:val="16"/>
              </w:rPr>
            </w:pPr>
            <w:r w:rsidRPr="002A0094">
              <w:rPr>
                <w:sz w:val="16"/>
                <w:szCs w:val="16"/>
              </w:rPr>
              <w:t>Сегмент /Ценообразующий фактор</w:t>
            </w:r>
          </w:p>
        </w:tc>
        <w:tc>
          <w:tcPr>
            <w:tcW w:w="1273" w:type="pct"/>
            <w:vAlign w:val="center"/>
            <w:hideMark/>
          </w:tcPr>
          <w:p w14:paraId="5C694D23" w14:textId="70EF4E43" w:rsidR="00D0207C" w:rsidRPr="002A0094" w:rsidRDefault="00D0207C" w:rsidP="00BC40F1">
            <w:pPr>
              <w:ind w:firstLine="0"/>
              <w:jc w:val="center"/>
              <w:rPr>
                <w:sz w:val="16"/>
                <w:szCs w:val="16"/>
              </w:rPr>
            </w:pPr>
            <w:r w:rsidRPr="002A0094">
              <w:rPr>
                <w:sz w:val="16"/>
                <w:szCs w:val="16"/>
              </w:rPr>
              <w:t>Площадь, кв.м</w:t>
            </w:r>
            <w:r>
              <w:rPr>
                <w:sz w:val="16"/>
                <w:szCs w:val="16"/>
              </w:rPr>
              <w:t>.</w:t>
            </w:r>
          </w:p>
        </w:tc>
        <w:tc>
          <w:tcPr>
            <w:tcW w:w="1273" w:type="pct"/>
            <w:vAlign w:val="center"/>
            <w:hideMark/>
          </w:tcPr>
          <w:p w14:paraId="4EC11586" w14:textId="77777777" w:rsidR="00D0207C" w:rsidRPr="002A0094" w:rsidRDefault="00D0207C" w:rsidP="00BC40F1">
            <w:pPr>
              <w:ind w:firstLine="0"/>
              <w:jc w:val="center"/>
              <w:rPr>
                <w:sz w:val="16"/>
                <w:szCs w:val="16"/>
              </w:rPr>
            </w:pPr>
            <w:r w:rsidRPr="002A0094">
              <w:rPr>
                <w:sz w:val="16"/>
                <w:szCs w:val="16"/>
              </w:rPr>
              <w:t>Расстояние от границы до границы основной дороги</w:t>
            </w:r>
          </w:p>
        </w:tc>
        <w:tc>
          <w:tcPr>
            <w:tcW w:w="1181" w:type="pct"/>
            <w:vAlign w:val="center"/>
            <w:hideMark/>
          </w:tcPr>
          <w:p w14:paraId="60639F67" w14:textId="77777777" w:rsidR="00D0207C" w:rsidRPr="002A0094" w:rsidRDefault="00D0207C" w:rsidP="00BC40F1">
            <w:pPr>
              <w:ind w:firstLine="0"/>
              <w:jc w:val="center"/>
              <w:rPr>
                <w:sz w:val="16"/>
                <w:szCs w:val="16"/>
              </w:rPr>
            </w:pPr>
            <w:r>
              <w:rPr>
                <w:sz w:val="16"/>
                <w:szCs w:val="16"/>
              </w:rPr>
              <w:t>Вид п</w:t>
            </w:r>
            <w:r w:rsidRPr="002A0094">
              <w:rPr>
                <w:sz w:val="16"/>
                <w:szCs w:val="16"/>
              </w:rPr>
              <w:t>рава</w:t>
            </w:r>
          </w:p>
        </w:tc>
      </w:tr>
      <w:tr w:rsidR="00D0207C" w:rsidRPr="002A0094" w14:paraId="73703CFA" w14:textId="77777777" w:rsidTr="00C24DF6">
        <w:trPr>
          <w:trHeight w:val="113"/>
        </w:trPr>
        <w:tc>
          <w:tcPr>
            <w:tcW w:w="1273" w:type="pct"/>
            <w:vAlign w:val="center"/>
            <w:hideMark/>
          </w:tcPr>
          <w:p w14:paraId="04801E20" w14:textId="77777777" w:rsidR="00D0207C" w:rsidRPr="002A0094" w:rsidRDefault="00D0207C" w:rsidP="00BC40F1">
            <w:pPr>
              <w:ind w:firstLine="0"/>
              <w:jc w:val="center"/>
              <w:rPr>
                <w:sz w:val="16"/>
                <w:szCs w:val="16"/>
              </w:rPr>
            </w:pPr>
            <w:r w:rsidRPr="002A0094">
              <w:rPr>
                <w:sz w:val="16"/>
                <w:szCs w:val="16"/>
              </w:rPr>
              <w:t>ПРОМ</w:t>
            </w:r>
          </w:p>
        </w:tc>
        <w:tc>
          <w:tcPr>
            <w:tcW w:w="1273" w:type="pct"/>
            <w:vAlign w:val="center"/>
            <w:hideMark/>
          </w:tcPr>
          <w:p w14:paraId="42105C2F" w14:textId="77777777" w:rsidR="00D0207C" w:rsidRPr="002A0094" w:rsidRDefault="00D0207C" w:rsidP="00BC40F1">
            <w:pPr>
              <w:ind w:firstLine="0"/>
              <w:jc w:val="center"/>
              <w:rPr>
                <w:sz w:val="16"/>
                <w:szCs w:val="16"/>
              </w:rPr>
            </w:pPr>
            <w:r w:rsidRPr="002A0094">
              <w:rPr>
                <w:sz w:val="16"/>
                <w:szCs w:val="16"/>
              </w:rPr>
              <w:t>1</w:t>
            </w:r>
            <w:r>
              <w:rPr>
                <w:sz w:val="16"/>
                <w:szCs w:val="16"/>
              </w:rPr>
              <w:t>5</w:t>
            </w:r>
            <w:r w:rsidRPr="002A0094">
              <w:rPr>
                <w:sz w:val="16"/>
                <w:szCs w:val="16"/>
              </w:rPr>
              <w:t>00-</w:t>
            </w:r>
            <w:r>
              <w:rPr>
                <w:sz w:val="16"/>
                <w:szCs w:val="16"/>
              </w:rPr>
              <w:t>3</w:t>
            </w:r>
            <w:r w:rsidRPr="002A0094">
              <w:rPr>
                <w:sz w:val="16"/>
                <w:szCs w:val="16"/>
              </w:rPr>
              <w:t>000 кв.м.</w:t>
            </w:r>
          </w:p>
        </w:tc>
        <w:tc>
          <w:tcPr>
            <w:tcW w:w="1273" w:type="pct"/>
            <w:vAlign w:val="center"/>
            <w:hideMark/>
          </w:tcPr>
          <w:p w14:paraId="08AD5783" w14:textId="77777777" w:rsidR="00D0207C" w:rsidRPr="002A0094" w:rsidRDefault="00D0207C" w:rsidP="00BC40F1">
            <w:pPr>
              <w:ind w:firstLine="0"/>
              <w:jc w:val="center"/>
              <w:rPr>
                <w:sz w:val="16"/>
                <w:szCs w:val="16"/>
              </w:rPr>
            </w:pPr>
            <w:r>
              <w:rPr>
                <w:sz w:val="16"/>
                <w:szCs w:val="16"/>
              </w:rPr>
              <w:t>0-150</w:t>
            </w:r>
          </w:p>
        </w:tc>
        <w:tc>
          <w:tcPr>
            <w:tcW w:w="1181" w:type="pct"/>
            <w:vAlign w:val="center"/>
            <w:hideMark/>
          </w:tcPr>
          <w:p w14:paraId="7D02E74C" w14:textId="77777777" w:rsidR="00D0207C" w:rsidRPr="002A0094" w:rsidRDefault="00D0207C" w:rsidP="00BC40F1">
            <w:pPr>
              <w:ind w:firstLine="0"/>
              <w:jc w:val="center"/>
              <w:rPr>
                <w:sz w:val="16"/>
                <w:szCs w:val="16"/>
              </w:rPr>
            </w:pPr>
            <w:r w:rsidRPr="002A0094">
              <w:rPr>
                <w:sz w:val="16"/>
                <w:szCs w:val="16"/>
              </w:rPr>
              <w:t>Собственность</w:t>
            </w:r>
          </w:p>
        </w:tc>
      </w:tr>
    </w:tbl>
    <w:p w14:paraId="33E03217" w14:textId="04789FEF" w:rsidR="00D0207C" w:rsidRPr="008E4599" w:rsidRDefault="00D0207C" w:rsidP="00D0207C">
      <w:r w:rsidRPr="00FC49E2">
        <w:t xml:space="preserve">В результате проведенного анализа по результатам определения кадастровой </w:t>
      </w:r>
      <w:r w:rsidRPr="008E4599">
        <w:t>стоимости земельных участков производственного назначения г. Комсомольск-на-Амуре было определено 4 оценочные зоны</w:t>
      </w:r>
      <w:r w:rsidR="00F80A92">
        <w:t xml:space="preserve"> </w:t>
      </w:r>
      <w:r w:rsidR="00F80A92" w:rsidRPr="00D80443">
        <w:rPr>
          <w:i/>
          <w:iCs/>
        </w:rPr>
        <w:t xml:space="preserve">Приложение </w:t>
      </w:r>
      <w:r w:rsidR="00F80A92">
        <w:rPr>
          <w:i/>
          <w:iCs/>
        </w:rPr>
        <w:t>2.2.</w:t>
      </w:r>
    </w:p>
    <w:p w14:paraId="3AEE6C28" w14:textId="77777777" w:rsidR="00D0207C" w:rsidRPr="008E4599" w:rsidRDefault="00D0207C" w:rsidP="00D0207C">
      <w:r w:rsidRPr="008E4599">
        <w:rPr>
          <w:noProof/>
        </w:rPr>
        <w:drawing>
          <wp:inline distT="0" distB="0" distL="0" distR="0" wp14:anchorId="2EECB322" wp14:editId="49A0FB70">
            <wp:extent cx="6249266" cy="6770922"/>
            <wp:effectExtent l="0" t="0" r="0" b="0"/>
            <wp:docPr id="135019607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25">
                      <a:extLst>
                        <a:ext uri="{28A0092B-C50C-407E-A947-70E740481C1C}">
                          <a14:useLocalDpi xmlns:a14="http://schemas.microsoft.com/office/drawing/2010/main" val="0"/>
                        </a:ext>
                      </a:extLst>
                    </a:blip>
                    <a:srcRect l="1" t="3110" r="218"/>
                    <a:stretch>
                      <a:fillRect/>
                    </a:stretch>
                  </pic:blipFill>
                  <pic:spPr bwMode="auto">
                    <a:xfrm>
                      <a:off x="0" y="0"/>
                      <a:ext cx="6259755" cy="6782287"/>
                    </a:xfrm>
                    <a:prstGeom prst="rect">
                      <a:avLst/>
                    </a:prstGeom>
                    <a:noFill/>
                    <a:ln>
                      <a:noFill/>
                    </a:ln>
                    <a:extLst>
                      <a:ext uri="{53640926-AAD7-44D8-BBD7-CCE9431645EC}">
                        <a14:shadowObscured xmlns:a14="http://schemas.microsoft.com/office/drawing/2010/main"/>
                      </a:ext>
                    </a:extLst>
                  </pic:spPr>
                </pic:pic>
              </a:graphicData>
            </a:graphic>
          </wp:inline>
        </w:drawing>
      </w:r>
    </w:p>
    <w:p w14:paraId="67B7FF2A" w14:textId="38CD7A97" w:rsidR="00D0207C" w:rsidRPr="008E4599" w:rsidRDefault="00D0207C" w:rsidP="00D0207C">
      <w:pPr>
        <w:ind w:firstLine="0"/>
        <w:rPr>
          <w:bCs/>
          <w:iCs/>
          <w:szCs w:val="20"/>
        </w:rPr>
      </w:pPr>
      <w:bookmarkStart w:id="99" w:name="_Toc230249575"/>
      <w:bookmarkStart w:id="100" w:name="_Toc233167265"/>
      <w:r w:rsidRPr="008E4599">
        <w:rPr>
          <w:bCs/>
        </w:rPr>
        <w:t xml:space="preserve">Рисунок </w:t>
      </w:r>
      <w:r w:rsidRPr="008E4599">
        <w:rPr>
          <w:bCs/>
        </w:rPr>
        <w:fldChar w:fldCharType="begin"/>
      </w:r>
      <w:r w:rsidRPr="008E4599">
        <w:rPr>
          <w:bCs/>
        </w:rPr>
        <w:instrText xml:space="preserve"> SEQ Рисунок \* ARABIC </w:instrText>
      </w:r>
      <w:r w:rsidRPr="008E4599">
        <w:rPr>
          <w:bCs/>
        </w:rPr>
        <w:fldChar w:fldCharType="separate"/>
      </w:r>
      <w:r w:rsidR="004B09DA">
        <w:rPr>
          <w:bCs/>
          <w:noProof/>
        </w:rPr>
        <w:t>14</w:t>
      </w:r>
      <w:r w:rsidRPr="008E4599">
        <w:fldChar w:fldCharType="end"/>
      </w:r>
      <w:r w:rsidRPr="008E4599">
        <w:rPr>
          <w:bCs/>
        </w:rPr>
        <w:t xml:space="preserve"> – Оценочное зонирование земельных участков производственного назначения </w:t>
      </w:r>
      <w:r w:rsidRPr="008E4599">
        <w:rPr>
          <w:bCs/>
          <w:iCs/>
          <w:szCs w:val="20"/>
        </w:rPr>
        <w:t>г. Комсомольск-на-Амуре</w:t>
      </w:r>
      <w:bookmarkEnd w:id="99"/>
      <w:bookmarkEnd w:id="100"/>
    </w:p>
    <w:p w14:paraId="52709F68" w14:textId="56F87682" w:rsidR="00D0207C" w:rsidRPr="00333DEC" w:rsidRDefault="00D0207C" w:rsidP="001B7F25">
      <w:pPr>
        <w:pStyle w:val="33"/>
        <w:numPr>
          <w:ilvl w:val="2"/>
          <w:numId w:val="3"/>
        </w:numPr>
        <w:tabs>
          <w:tab w:val="left" w:pos="993"/>
        </w:tabs>
        <w:spacing w:after="120"/>
        <w:ind w:left="714" w:hanging="357"/>
        <w:jc w:val="center"/>
        <w:rPr>
          <w:i w:val="0"/>
          <w:sz w:val="20"/>
          <w:szCs w:val="18"/>
        </w:rPr>
      </w:pPr>
      <w:bookmarkStart w:id="101" w:name="_Toc230249317"/>
      <w:bookmarkStart w:id="102" w:name="_Ref231198105"/>
      <w:bookmarkStart w:id="103" w:name="_Ref231198122"/>
      <w:bookmarkStart w:id="104" w:name="_Toc235088939"/>
      <w:r w:rsidRPr="00333DEC">
        <w:rPr>
          <w:i w:val="0"/>
          <w:sz w:val="20"/>
          <w:szCs w:val="18"/>
        </w:rPr>
        <w:lastRenderedPageBreak/>
        <w:t>Результаты оценочного зонирования территории Хабаровского края</w:t>
      </w:r>
      <w:r w:rsidR="00333DEC">
        <w:rPr>
          <w:i w:val="0"/>
          <w:sz w:val="20"/>
          <w:szCs w:val="18"/>
        </w:rPr>
        <w:t xml:space="preserve"> </w:t>
      </w:r>
      <w:r w:rsidR="00333DEC">
        <w:rPr>
          <w:i w:val="0"/>
          <w:sz w:val="20"/>
          <w:szCs w:val="18"/>
        </w:rPr>
        <w:br/>
      </w:r>
      <w:r w:rsidRPr="00333DEC">
        <w:rPr>
          <w:i w:val="0"/>
          <w:sz w:val="20"/>
          <w:szCs w:val="18"/>
        </w:rPr>
        <w:t>(за исключением г. Хабаровск и г. Комсомольска-на-Амуре)</w:t>
      </w:r>
      <w:bookmarkEnd w:id="101"/>
      <w:bookmarkEnd w:id="102"/>
      <w:bookmarkEnd w:id="103"/>
      <w:bookmarkEnd w:id="104"/>
    </w:p>
    <w:p w14:paraId="45A03013" w14:textId="76E575B0" w:rsidR="00D0207C" w:rsidRDefault="00D0207C" w:rsidP="00D0207C">
      <w:r>
        <w:t>В рамках настоящего тура государственной кадастровой оценки работниками бюджетного учреждения проведено оценочное зонирование всех насел</w:t>
      </w:r>
      <w:r w:rsidR="00333DEC">
        <w:t>е</w:t>
      </w:r>
      <w:r>
        <w:t>нных пунктов Хабаровского края, основанное на следующих факторах:</w:t>
      </w:r>
    </w:p>
    <w:p w14:paraId="2D6113D5" w14:textId="0ED18C60" w:rsidR="00D0207C" w:rsidRDefault="00D0207C" w:rsidP="00D0207C">
      <w:r>
        <w:t>1.</w:t>
      </w:r>
      <w:r w:rsidR="00194C35">
        <w:t>1.5.1</w:t>
      </w:r>
      <w:r w:rsidR="001B7F25">
        <w:tab/>
      </w:r>
      <w:r>
        <w:t xml:space="preserve">Социально-экономическое положение городского округа (далее </w:t>
      </w:r>
      <w:r w:rsidR="001B7F25">
        <w:t>–</w:t>
      </w:r>
      <w:r>
        <w:t xml:space="preserve"> ГО) или муниципального района (далее </w:t>
      </w:r>
      <w:r w:rsidR="001B7F25">
        <w:t>–</w:t>
      </w:r>
      <w:r>
        <w:t xml:space="preserve"> МР)</w:t>
      </w:r>
      <w:r w:rsidR="00194C35">
        <w:t>/</w:t>
      </w:r>
      <w:r>
        <w:t>муниципального округа (</w:t>
      </w:r>
      <w:r w:rsidR="00194C35">
        <w:t xml:space="preserve">далее – </w:t>
      </w:r>
      <w:r>
        <w:t>МО) в котором расположен насел</w:t>
      </w:r>
      <w:r w:rsidR="00333DEC">
        <w:t>е</w:t>
      </w:r>
      <w:r>
        <w:t xml:space="preserve">нный пункт (далее </w:t>
      </w:r>
      <w:r w:rsidR="001B7F25">
        <w:t>–</w:t>
      </w:r>
      <w:r>
        <w:t xml:space="preserve"> НП);</w:t>
      </w:r>
    </w:p>
    <w:p w14:paraId="00429E6F" w14:textId="1E751E8F" w:rsidR="00D0207C" w:rsidRDefault="00194C35" w:rsidP="00D0207C">
      <w:r>
        <w:t>1.1.5</w:t>
      </w:r>
      <w:r w:rsidR="00D0207C">
        <w:t>.</w:t>
      </w:r>
      <w:r>
        <w:t>2</w:t>
      </w:r>
      <w:r w:rsidR="001B7F25">
        <w:tab/>
      </w:r>
      <w:r w:rsidR="00D0207C">
        <w:t>Основные характеристики НП:</w:t>
      </w:r>
    </w:p>
    <w:p w14:paraId="16C4C9D0" w14:textId="5D20BA83" w:rsidR="00D0207C" w:rsidRDefault="00194C35" w:rsidP="00D0207C">
      <w:r>
        <w:t xml:space="preserve">1.1.5.2.1 </w:t>
      </w:r>
      <w:r w:rsidR="001B7F25">
        <w:tab/>
      </w:r>
      <w:r w:rsidR="00D0207C">
        <w:t>Численность НП;</w:t>
      </w:r>
    </w:p>
    <w:p w14:paraId="167F00F7" w14:textId="4E4A7762" w:rsidR="00D0207C" w:rsidRDefault="00194C35" w:rsidP="00D0207C">
      <w:r>
        <w:t xml:space="preserve">1.1.5.2.2 </w:t>
      </w:r>
      <w:r w:rsidR="001B7F25">
        <w:tab/>
      </w:r>
      <w:r w:rsidR="00D0207C">
        <w:t>Удал</w:t>
      </w:r>
      <w:r w:rsidR="00333DEC">
        <w:t>е</w:t>
      </w:r>
      <w:r w:rsidR="00D0207C">
        <w:t>нность НП от регионального центра;</w:t>
      </w:r>
    </w:p>
    <w:p w14:paraId="2154C1C1" w14:textId="2DA8D97A" w:rsidR="00D0207C" w:rsidRDefault="00194C35" w:rsidP="00D0207C">
      <w:r>
        <w:t xml:space="preserve">1.1.5.2.3 </w:t>
      </w:r>
      <w:r w:rsidR="001B7F25">
        <w:tab/>
      </w:r>
      <w:r w:rsidR="00D0207C">
        <w:t>Транспортная инфраструктура НП;</w:t>
      </w:r>
    </w:p>
    <w:p w14:paraId="4B99D3B9" w14:textId="337C2A64" w:rsidR="00D0207C" w:rsidRDefault="00194C35" w:rsidP="00D0207C">
      <w:r>
        <w:t xml:space="preserve">1.1.5.2.4 </w:t>
      </w:r>
      <w:r w:rsidR="001B7F25">
        <w:tab/>
      </w:r>
      <w:r w:rsidR="00D0207C">
        <w:t>Социальная инфраструктура НП;</w:t>
      </w:r>
    </w:p>
    <w:p w14:paraId="675C3E9D" w14:textId="43B93303" w:rsidR="00D0207C" w:rsidRDefault="00194C35" w:rsidP="00D0207C">
      <w:r>
        <w:t xml:space="preserve">1.1.5.2.5 </w:t>
      </w:r>
      <w:r w:rsidR="001B7F25">
        <w:tab/>
      </w:r>
      <w:r w:rsidR="00D0207C">
        <w:t>Экономическая специализация НП;</w:t>
      </w:r>
    </w:p>
    <w:p w14:paraId="58DB0824" w14:textId="68792E91" w:rsidR="00D0207C" w:rsidRDefault="00194C35" w:rsidP="00D0207C">
      <w:r>
        <w:t xml:space="preserve">1.1.5.2.6 </w:t>
      </w:r>
      <w:r w:rsidR="001B7F25">
        <w:tab/>
      </w:r>
      <w:r w:rsidR="00D0207C">
        <w:t>Статус НП.</w:t>
      </w:r>
    </w:p>
    <w:p w14:paraId="65D437A0" w14:textId="77777777" w:rsidR="00D0207C" w:rsidRPr="00333DEC" w:rsidRDefault="00D0207C" w:rsidP="00D0207C">
      <w:pPr>
        <w:pStyle w:val="33"/>
        <w:numPr>
          <w:ilvl w:val="3"/>
          <w:numId w:val="3"/>
        </w:numPr>
        <w:tabs>
          <w:tab w:val="left" w:pos="851"/>
        </w:tabs>
        <w:spacing w:after="120"/>
        <w:jc w:val="center"/>
        <w:rPr>
          <w:i w:val="0"/>
          <w:sz w:val="20"/>
          <w:szCs w:val="22"/>
        </w:rPr>
      </w:pPr>
      <w:bookmarkStart w:id="105" w:name="_Toc145491673"/>
      <w:bookmarkStart w:id="106" w:name="_Toc235088940"/>
      <w:r w:rsidRPr="00333DEC">
        <w:rPr>
          <w:i w:val="0"/>
          <w:sz w:val="20"/>
          <w:szCs w:val="22"/>
        </w:rPr>
        <w:t xml:space="preserve">Социально-экономическое положение </w:t>
      </w:r>
      <w:bookmarkEnd w:id="105"/>
      <w:r w:rsidRPr="00333DEC">
        <w:rPr>
          <w:i w:val="0"/>
          <w:sz w:val="20"/>
          <w:szCs w:val="22"/>
        </w:rPr>
        <w:t>ГО/МР/МО</w:t>
      </w:r>
      <w:bookmarkEnd w:id="106"/>
    </w:p>
    <w:p w14:paraId="12234380" w14:textId="61E4522B" w:rsidR="00AB1D5F" w:rsidRPr="00AB1D5F" w:rsidRDefault="00AB1D5F" w:rsidP="00AB1D5F">
      <w:pPr>
        <w:rPr>
          <w:rFonts w:eastAsia="Calibri"/>
          <w:szCs w:val="20"/>
          <w:lang w:eastAsia="en-US"/>
        </w:rPr>
      </w:pPr>
      <w:r w:rsidRPr="00AB1D5F">
        <w:rPr>
          <w:rFonts w:eastAsia="Calibri"/>
          <w:szCs w:val="20"/>
          <w:lang w:eastAsia="en-US"/>
        </w:rPr>
        <w:t>Социально-экономический блок оценочного зонирования основан на принципе вклада ГО/МР/МО в экономику Хабаровского края. Для структурирования ГО/МР/МО по уровню социально-экономического развития в пределах региона были проанализированы следующие показатели</w:t>
      </w:r>
      <w:r w:rsidR="00724E16">
        <w:rPr>
          <w:rStyle w:val="aa"/>
          <w:rFonts w:eastAsia="Calibri"/>
          <w:szCs w:val="20"/>
          <w:lang w:eastAsia="en-US"/>
        </w:rPr>
        <w:footnoteReference w:id="13"/>
      </w:r>
      <w:r w:rsidRPr="00AB1D5F">
        <w:rPr>
          <w:rFonts w:eastAsia="Calibri"/>
          <w:szCs w:val="20"/>
          <w:lang w:eastAsia="en-US"/>
        </w:rPr>
        <w:t>:</w:t>
      </w:r>
    </w:p>
    <w:p w14:paraId="6DE13C0C" w14:textId="130DBB38" w:rsidR="00AB1D5F" w:rsidRPr="00AB1D5F" w:rsidRDefault="00AB1D5F" w:rsidP="008E394E">
      <w:pPr>
        <w:widowControl w:val="0"/>
        <w:numPr>
          <w:ilvl w:val="0"/>
          <w:numId w:val="46"/>
        </w:numPr>
        <w:autoSpaceDE w:val="0"/>
        <w:autoSpaceDN w:val="0"/>
        <w:adjustRightInd w:val="0"/>
        <w:spacing w:before="60"/>
        <w:ind w:left="0" w:firstLine="420"/>
      </w:pPr>
      <w:r w:rsidRPr="00AB1D5F">
        <w:t>Оборот организаций всех видов экономической деятельности, млрд. руб.;</w:t>
      </w:r>
    </w:p>
    <w:p w14:paraId="74C97B30" w14:textId="32F6825D" w:rsidR="00AB1D5F" w:rsidRPr="00AB1D5F" w:rsidRDefault="00AB1D5F" w:rsidP="008E394E">
      <w:pPr>
        <w:widowControl w:val="0"/>
        <w:numPr>
          <w:ilvl w:val="0"/>
          <w:numId w:val="46"/>
        </w:numPr>
        <w:autoSpaceDE w:val="0"/>
        <w:autoSpaceDN w:val="0"/>
        <w:adjustRightInd w:val="0"/>
        <w:spacing w:before="60"/>
        <w:ind w:left="0" w:firstLine="420"/>
      </w:pPr>
      <w:r w:rsidRPr="00AB1D5F">
        <w:t>Инвестиции в основной капитал по крупным и средним предприятиям, млрд. руб.;</w:t>
      </w:r>
    </w:p>
    <w:p w14:paraId="7087D0C1" w14:textId="6D83BF90" w:rsidR="00AB1D5F" w:rsidRPr="00AB1D5F" w:rsidRDefault="00AB1D5F" w:rsidP="008E394E">
      <w:pPr>
        <w:widowControl w:val="0"/>
        <w:numPr>
          <w:ilvl w:val="0"/>
          <w:numId w:val="46"/>
        </w:numPr>
        <w:autoSpaceDE w:val="0"/>
        <w:autoSpaceDN w:val="0"/>
        <w:adjustRightInd w:val="0"/>
        <w:spacing w:before="60"/>
        <w:ind w:left="0" w:firstLine="420"/>
      </w:pPr>
      <w:r w:rsidRPr="00AB1D5F">
        <w:t>Ввод в действие жилых домов и общежитий, кв. м;</w:t>
      </w:r>
    </w:p>
    <w:p w14:paraId="256060BE" w14:textId="561A22F1" w:rsidR="00AB1D5F" w:rsidRPr="00AB1D5F" w:rsidRDefault="00AB1D5F" w:rsidP="008E394E">
      <w:pPr>
        <w:widowControl w:val="0"/>
        <w:numPr>
          <w:ilvl w:val="0"/>
          <w:numId w:val="46"/>
        </w:numPr>
        <w:autoSpaceDE w:val="0"/>
        <w:autoSpaceDN w:val="0"/>
        <w:adjustRightInd w:val="0"/>
        <w:spacing w:before="60"/>
        <w:ind w:left="0" w:firstLine="420"/>
      </w:pPr>
      <w:r w:rsidRPr="00AB1D5F">
        <w:t>Налоговые и неналоговые доходы бюджетов городских округов и консолидированных бюджетов муниципальных районов края (за исключением доходов по дополнительным нормативам), млрд. руб.;</w:t>
      </w:r>
    </w:p>
    <w:p w14:paraId="7D6C30C3" w14:textId="08390C72" w:rsidR="00AB1D5F" w:rsidRPr="00AB1D5F" w:rsidRDefault="00AB1D5F" w:rsidP="008E394E">
      <w:pPr>
        <w:widowControl w:val="0"/>
        <w:numPr>
          <w:ilvl w:val="0"/>
          <w:numId w:val="46"/>
        </w:numPr>
        <w:autoSpaceDE w:val="0"/>
        <w:autoSpaceDN w:val="0"/>
        <w:adjustRightInd w:val="0"/>
        <w:spacing w:before="60"/>
        <w:ind w:left="0" w:firstLine="420"/>
      </w:pPr>
      <w:r w:rsidRPr="00AB1D5F">
        <w:t>Удельный вес убыточных предприятий, %;</w:t>
      </w:r>
    </w:p>
    <w:p w14:paraId="3A979D94" w14:textId="6928BB8C" w:rsidR="00AB1D5F" w:rsidRPr="00AB1D5F" w:rsidRDefault="00AB1D5F" w:rsidP="008E394E">
      <w:pPr>
        <w:widowControl w:val="0"/>
        <w:numPr>
          <w:ilvl w:val="0"/>
          <w:numId w:val="46"/>
        </w:numPr>
        <w:autoSpaceDE w:val="0"/>
        <w:autoSpaceDN w:val="0"/>
        <w:adjustRightInd w:val="0"/>
        <w:spacing w:before="60"/>
        <w:ind w:left="0" w:firstLine="420"/>
      </w:pPr>
      <w:r w:rsidRPr="00AB1D5F">
        <w:t>Уровень безработицы к экономически активному населению, %;</w:t>
      </w:r>
    </w:p>
    <w:p w14:paraId="6585109A" w14:textId="2751D4E7" w:rsidR="00AB1D5F" w:rsidRPr="00AB1D5F" w:rsidRDefault="00AB1D5F" w:rsidP="008E394E">
      <w:pPr>
        <w:widowControl w:val="0"/>
        <w:numPr>
          <w:ilvl w:val="0"/>
          <w:numId w:val="46"/>
        </w:numPr>
        <w:autoSpaceDE w:val="0"/>
        <w:autoSpaceDN w:val="0"/>
        <w:adjustRightInd w:val="0"/>
        <w:spacing w:before="60"/>
        <w:ind w:left="0" w:firstLine="420"/>
      </w:pPr>
      <w:r w:rsidRPr="00AB1D5F">
        <w:t>Оборот розничной торговли, млрд. руб.;</w:t>
      </w:r>
    </w:p>
    <w:p w14:paraId="3CDADBFB" w14:textId="7A76E2EC" w:rsidR="00AB1D5F" w:rsidRPr="00AB1D5F" w:rsidRDefault="00AB1D5F" w:rsidP="008E394E">
      <w:pPr>
        <w:widowControl w:val="0"/>
        <w:numPr>
          <w:ilvl w:val="0"/>
          <w:numId w:val="46"/>
        </w:numPr>
        <w:autoSpaceDE w:val="0"/>
        <w:autoSpaceDN w:val="0"/>
        <w:adjustRightInd w:val="0"/>
        <w:spacing w:before="60"/>
        <w:ind w:left="0" w:firstLine="420"/>
      </w:pPr>
      <w:r w:rsidRPr="00AB1D5F">
        <w:t>Оборот общественного питания, млрд. руб.;</w:t>
      </w:r>
    </w:p>
    <w:p w14:paraId="33360593" w14:textId="344BFDBA" w:rsidR="00AB1D5F" w:rsidRPr="00AB1D5F" w:rsidRDefault="00AB1D5F" w:rsidP="008E394E">
      <w:pPr>
        <w:widowControl w:val="0"/>
        <w:numPr>
          <w:ilvl w:val="0"/>
          <w:numId w:val="46"/>
        </w:numPr>
        <w:autoSpaceDE w:val="0"/>
        <w:autoSpaceDN w:val="0"/>
        <w:adjustRightInd w:val="0"/>
        <w:spacing w:before="60"/>
        <w:ind w:left="0" w:firstLine="420"/>
      </w:pPr>
      <w:r w:rsidRPr="00AB1D5F">
        <w:t>Численность населения ГО/МР, чел.</w:t>
      </w:r>
    </w:p>
    <w:p w14:paraId="3A80A6A1" w14:textId="77777777" w:rsidR="00AB1D5F" w:rsidRPr="00AB1D5F" w:rsidRDefault="00AB1D5F" w:rsidP="00132405">
      <w:pPr>
        <w:spacing w:before="60"/>
        <w:rPr>
          <w:rFonts w:eastAsia="Calibri"/>
          <w:szCs w:val="20"/>
          <w:lang w:eastAsia="en-US"/>
        </w:rPr>
      </w:pPr>
      <w:r w:rsidRPr="00AB1D5F">
        <w:rPr>
          <w:rFonts w:eastAsia="Calibri"/>
          <w:szCs w:val="20"/>
          <w:lang w:eastAsia="en-US"/>
        </w:rPr>
        <w:t>Исследование проведено за период 2019–2024 гг. ввиду отсутствия опубликованных социально-экономических показателей за 2025 г. в период подготовки к определению кадастровой стоимости объектов недвижимости. Результаты зонирования актуальны на 01.01.2025г.</w:t>
      </w:r>
      <w:r w:rsidRPr="00AB1D5F">
        <w:t xml:space="preserve"> </w:t>
      </w:r>
      <w:r w:rsidRPr="00AB1D5F">
        <w:rPr>
          <w:rFonts w:eastAsia="Calibri"/>
          <w:szCs w:val="20"/>
          <w:lang w:eastAsia="en-US"/>
        </w:rPr>
        <w:t>и подлежат актуализации при появлении релевантных данных за последующий период.</w:t>
      </w:r>
    </w:p>
    <w:p w14:paraId="36182880" w14:textId="45FD7FD8" w:rsidR="00AB1D5F" w:rsidRPr="00AB1D5F" w:rsidRDefault="00AB1D5F" w:rsidP="00AB1D5F">
      <w:pPr>
        <w:rPr>
          <w:rFonts w:eastAsia="Calibri"/>
          <w:szCs w:val="20"/>
          <w:lang w:eastAsia="en-US"/>
        </w:rPr>
      </w:pPr>
      <w:r w:rsidRPr="00AB1D5F">
        <w:rPr>
          <w:rFonts w:eastAsia="Calibri"/>
          <w:szCs w:val="20"/>
          <w:lang w:eastAsia="en-US"/>
        </w:rPr>
        <w:t>По каждому из вышеперечисленных показателей за каждый отч</w:t>
      </w:r>
      <w:r w:rsidR="00333DEC">
        <w:rPr>
          <w:rFonts w:eastAsia="Calibri"/>
          <w:szCs w:val="20"/>
          <w:lang w:eastAsia="en-US"/>
        </w:rPr>
        <w:t>е</w:t>
      </w:r>
      <w:r w:rsidRPr="00AB1D5F">
        <w:rPr>
          <w:rFonts w:eastAsia="Calibri"/>
          <w:szCs w:val="20"/>
          <w:lang w:eastAsia="en-US"/>
        </w:rPr>
        <w:t>тный период (</w:t>
      </w:r>
      <w:r w:rsidR="00132405">
        <w:rPr>
          <w:rFonts w:eastAsia="Calibri"/>
          <w:szCs w:val="20"/>
          <w:lang w:eastAsia="en-US"/>
        </w:rPr>
        <w:t xml:space="preserve">с </w:t>
      </w:r>
      <w:r w:rsidRPr="00AB1D5F">
        <w:rPr>
          <w:rFonts w:eastAsia="Calibri"/>
          <w:szCs w:val="20"/>
          <w:lang w:eastAsia="en-US"/>
        </w:rPr>
        <w:t xml:space="preserve">2019 г. </w:t>
      </w:r>
      <w:r w:rsidR="00132405">
        <w:rPr>
          <w:rFonts w:eastAsia="Calibri"/>
          <w:szCs w:val="20"/>
          <w:lang w:eastAsia="en-US"/>
        </w:rPr>
        <w:t xml:space="preserve">по </w:t>
      </w:r>
      <w:r w:rsidRPr="00AB1D5F">
        <w:rPr>
          <w:rFonts w:eastAsia="Calibri"/>
          <w:szCs w:val="20"/>
          <w:lang w:eastAsia="en-US"/>
        </w:rPr>
        <w:t xml:space="preserve">2024 г.) для всех ГО/МР/МО были присвоены баллы по принципу </w:t>
      </w:r>
      <w:r w:rsidR="001B7F25">
        <w:rPr>
          <w:rFonts w:eastAsia="Calibri"/>
          <w:szCs w:val="20"/>
          <w:lang w:eastAsia="en-US"/>
        </w:rPr>
        <w:t>–</w:t>
      </w:r>
      <w:r w:rsidRPr="00AB1D5F">
        <w:rPr>
          <w:rFonts w:eastAsia="Calibri"/>
          <w:szCs w:val="20"/>
          <w:lang w:eastAsia="en-US"/>
        </w:rPr>
        <w:t xml:space="preserve"> чем хуже с экономической точки зрения значение показателя, тем ниже балл, отсч</w:t>
      </w:r>
      <w:r w:rsidR="00333DEC">
        <w:rPr>
          <w:rFonts w:eastAsia="Calibri"/>
          <w:szCs w:val="20"/>
          <w:lang w:eastAsia="en-US"/>
        </w:rPr>
        <w:t>е</w:t>
      </w:r>
      <w:r w:rsidRPr="00AB1D5F">
        <w:rPr>
          <w:rFonts w:eastAsia="Calibri"/>
          <w:szCs w:val="20"/>
          <w:lang w:eastAsia="en-US"/>
        </w:rPr>
        <w:t xml:space="preserve">т начинается с 1, соответственно, чем лучше значение показателя, тем балл выше, пример бальной оценки одного из показателей за 2019 г. представлен в </w:t>
      </w:r>
      <w:r w:rsidR="001B7F25">
        <w:rPr>
          <w:rFonts w:eastAsia="Calibri"/>
          <w:szCs w:val="20"/>
          <w:lang w:eastAsia="en-US"/>
        </w:rPr>
        <w:t>таблице (</w:t>
      </w:r>
      <w:r w:rsidR="00724E16" w:rsidRPr="00724E16">
        <w:rPr>
          <w:rFonts w:eastAsia="Calibri"/>
          <w:i/>
          <w:iCs/>
          <w:szCs w:val="20"/>
          <w:lang w:eastAsia="en-US"/>
        </w:rPr>
        <w:fldChar w:fldCharType="begin"/>
      </w:r>
      <w:r w:rsidR="00724E16" w:rsidRPr="00724E16">
        <w:rPr>
          <w:rFonts w:eastAsia="Calibri"/>
          <w:i/>
          <w:iCs/>
          <w:szCs w:val="20"/>
          <w:lang w:eastAsia="en-US"/>
        </w:rPr>
        <w:instrText xml:space="preserve"> REF _Ref145486733 \h  \* MERGEFORMAT </w:instrText>
      </w:r>
      <w:r w:rsidR="00724E16" w:rsidRPr="00724E16">
        <w:rPr>
          <w:rFonts w:eastAsia="Calibri"/>
          <w:i/>
          <w:iCs/>
          <w:szCs w:val="20"/>
          <w:lang w:eastAsia="en-US"/>
        </w:rPr>
      </w:r>
      <w:r w:rsidR="00724E16" w:rsidRPr="00724E16">
        <w:rPr>
          <w:rFonts w:eastAsia="Calibri"/>
          <w:i/>
          <w:iCs/>
          <w:szCs w:val="20"/>
          <w:lang w:eastAsia="en-US"/>
        </w:rPr>
        <w:fldChar w:fldCharType="separate"/>
      </w:r>
      <w:r w:rsidR="004B09DA" w:rsidRPr="004B09DA">
        <w:rPr>
          <w:i/>
          <w:iCs/>
        </w:rPr>
        <w:t xml:space="preserve">Таблица </w:t>
      </w:r>
      <w:r w:rsidR="004B09DA" w:rsidRPr="004B09DA">
        <w:rPr>
          <w:i/>
          <w:iCs/>
          <w:noProof/>
        </w:rPr>
        <w:t>19</w:t>
      </w:r>
      <w:r w:rsidR="00724E16" w:rsidRPr="00724E16">
        <w:rPr>
          <w:rFonts w:eastAsia="Calibri"/>
          <w:i/>
          <w:iCs/>
          <w:szCs w:val="20"/>
          <w:lang w:eastAsia="en-US"/>
        </w:rPr>
        <w:fldChar w:fldCharType="end"/>
      </w:r>
      <w:r w:rsidR="001B7F25">
        <w:rPr>
          <w:rFonts w:eastAsia="Calibri"/>
          <w:i/>
          <w:iCs/>
          <w:szCs w:val="20"/>
          <w:lang w:eastAsia="en-US"/>
        </w:rPr>
        <w:t>)</w:t>
      </w:r>
      <w:r w:rsidR="00724E16">
        <w:rPr>
          <w:rFonts w:eastAsia="Calibri"/>
          <w:i/>
          <w:iCs/>
          <w:szCs w:val="20"/>
          <w:lang w:eastAsia="en-US"/>
        </w:rPr>
        <w:t>.</w:t>
      </w:r>
    </w:p>
    <w:p w14:paraId="57D69788" w14:textId="75E93C83" w:rsidR="00AB1D5F" w:rsidRPr="00AB1D5F" w:rsidRDefault="00AB1D5F" w:rsidP="00132405">
      <w:pPr>
        <w:spacing w:before="120"/>
        <w:ind w:firstLine="0"/>
      </w:pPr>
      <w:bookmarkStart w:id="107" w:name="_Ref145486733"/>
      <w:bookmarkStart w:id="108" w:name="_Toc137826961"/>
      <w:bookmarkStart w:id="109" w:name="_Toc145491740"/>
      <w:bookmarkStart w:id="110" w:name="_Toc235088998"/>
      <w:r w:rsidRPr="00AB1D5F">
        <w:t xml:space="preserve">Таблица </w:t>
      </w:r>
      <w:r w:rsidRPr="00AB1D5F">
        <w:rPr>
          <w:noProof/>
        </w:rPr>
        <w:fldChar w:fldCharType="begin"/>
      </w:r>
      <w:r w:rsidRPr="00AB1D5F">
        <w:rPr>
          <w:noProof/>
        </w:rPr>
        <w:instrText xml:space="preserve"> SEQ Таблица \* ARABIC </w:instrText>
      </w:r>
      <w:r w:rsidRPr="00AB1D5F">
        <w:rPr>
          <w:noProof/>
        </w:rPr>
        <w:fldChar w:fldCharType="separate"/>
      </w:r>
      <w:r w:rsidR="004B09DA">
        <w:rPr>
          <w:noProof/>
        </w:rPr>
        <w:t>19</w:t>
      </w:r>
      <w:r w:rsidRPr="00AB1D5F">
        <w:rPr>
          <w:noProof/>
        </w:rPr>
        <w:fldChar w:fldCharType="end"/>
      </w:r>
      <w:bookmarkEnd w:id="107"/>
      <w:r w:rsidRPr="00AB1D5F">
        <w:t xml:space="preserve"> –</w:t>
      </w:r>
      <w:r w:rsidRPr="00AB1D5F">
        <w:rPr>
          <w:i/>
        </w:rPr>
        <w:t xml:space="preserve"> </w:t>
      </w:r>
      <w:r w:rsidRPr="00AB1D5F">
        <w:rPr>
          <w:rFonts w:eastAsia="Calibri"/>
          <w:szCs w:val="20"/>
          <w:lang w:eastAsia="en-US"/>
        </w:rPr>
        <w:t>Пример бальной оценки показателя «Оборот организаций всех видов экономической деятельности за 2019 г., млрд. руб.»</w:t>
      </w:r>
      <w:bookmarkEnd w:id="108"/>
      <w:bookmarkEnd w:id="109"/>
      <w:bookmarkEnd w:id="1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3273"/>
        <w:gridCol w:w="3053"/>
        <w:gridCol w:w="1652"/>
      </w:tblGrid>
      <w:tr w:rsidR="00AB1D5F" w:rsidRPr="00AB1D5F" w14:paraId="197A90A5" w14:textId="77777777" w:rsidTr="00CC43C9">
        <w:trPr>
          <w:trHeight w:val="113"/>
          <w:tblHeader/>
        </w:trPr>
        <w:tc>
          <w:tcPr>
            <w:tcW w:w="1185" w:type="pct"/>
            <w:vAlign w:val="center"/>
            <w:hideMark/>
          </w:tcPr>
          <w:p w14:paraId="5E801EDC" w14:textId="77777777" w:rsidR="00AB1D5F" w:rsidRPr="00AB1D5F" w:rsidRDefault="00AB1D5F" w:rsidP="00AB1D5F">
            <w:pPr>
              <w:ind w:firstLine="0"/>
              <w:contextualSpacing/>
              <w:jc w:val="center"/>
              <w:rPr>
                <w:sz w:val="18"/>
                <w:szCs w:val="18"/>
              </w:rPr>
            </w:pPr>
            <w:r w:rsidRPr="00AB1D5F">
              <w:rPr>
                <w:sz w:val="18"/>
                <w:szCs w:val="18"/>
              </w:rPr>
              <w:t>Период</w:t>
            </w:r>
          </w:p>
        </w:tc>
        <w:tc>
          <w:tcPr>
            <w:tcW w:w="1565" w:type="pct"/>
            <w:vAlign w:val="center"/>
            <w:hideMark/>
          </w:tcPr>
          <w:p w14:paraId="742CD1AF" w14:textId="77777777" w:rsidR="00AB1D5F" w:rsidRPr="00AB1D5F" w:rsidRDefault="00AB1D5F" w:rsidP="00AB1D5F">
            <w:pPr>
              <w:ind w:firstLine="0"/>
              <w:contextualSpacing/>
              <w:jc w:val="center"/>
              <w:rPr>
                <w:sz w:val="18"/>
                <w:szCs w:val="18"/>
              </w:rPr>
            </w:pPr>
            <w:r w:rsidRPr="00AB1D5F">
              <w:rPr>
                <w:sz w:val="18"/>
                <w:szCs w:val="18"/>
              </w:rPr>
              <w:t>ГО/МР</w:t>
            </w:r>
            <w:r w:rsidRPr="00AB1D5F">
              <w:rPr>
                <w:sz w:val="18"/>
                <w:szCs w:val="18"/>
                <w:lang w:val="en-US"/>
              </w:rPr>
              <w:t>/</w:t>
            </w:r>
            <w:r w:rsidRPr="00AB1D5F">
              <w:rPr>
                <w:sz w:val="18"/>
                <w:szCs w:val="18"/>
              </w:rPr>
              <w:t>МО</w:t>
            </w:r>
            <w:r w:rsidRPr="00AB1D5F">
              <w:rPr>
                <w:sz w:val="18"/>
                <w:szCs w:val="18"/>
                <w:vertAlign w:val="superscript"/>
              </w:rPr>
              <w:footnoteReference w:id="14"/>
            </w:r>
          </w:p>
        </w:tc>
        <w:tc>
          <w:tcPr>
            <w:tcW w:w="1460" w:type="pct"/>
            <w:vAlign w:val="center"/>
          </w:tcPr>
          <w:p w14:paraId="767518C3"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Оборот организаций всех видов экономической деятельности за 2019 г., млрд. руб.</w:t>
            </w:r>
          </w:p>
        </w:tc>
        <w:tc>
          <w:tcPr>
            <w:tcW w:w="790" w:type="pct"/>
            <w:vAlign w:val="center"/>
          </w:tcPr>
          <w:p w14:paraId="0543EA27"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Балл</w:t>
            </w:r>
          </w:p>
        </w:tc>
      </w:tr>
      <w:tr w:rsidR="00AB1D5F" w:rsidRPr="00AB1D5F" w14:paraId="6EF6B703" w14:textId="77777777" w:rsidTr="00CC43C9">
        <w:trPr>
          <w:trHeight w:val="113"/>
        </w:trPr>
        <w:tc>
          <w:tcPr>
            <w:tcW w:w="1185" w:type="pct"/>
            <w:vAlign w:val="center"/>
            <w:hideMark/>
          </w:tcPr>
          <w:p w14:paraId="0E0BBF72"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73BC200C" w14:textId="77777777" w:rsidR="00AB1D5F" w:rsidRPr="00AB1D5F" w:rsidRDefault="00AB1D5F" w:rsidP="00AB1D5F">
            <w:pPr>
              <w:ind w:firstLine="0"/>
              <w:contextualSpacing/>
              <w:jc w:val="center"/>
              <w:rPr>
                <w:sz w:val="18"/>
                <w:szCs w:val="18"/>
              </w:rPr>
            </w:pPr>
            <w:r w:rsidRPr="00AB1D5F">
              <w:rPr>
                <w:sz w:val="18"/>
                <w:szCs w:val="18"/>
              </w:rPr>
              <w:t>ГО г. Хабаровск</w:t>
            </w:r>
          </w:p>
        </w:tc>
        <w:tc>
          <w:tcPr>
            <w:tcW w:w="1460" w:type="pct"/>
            <w:vAlign w:val="center"/>
          </w:tcPr>
          <w:p w14:paraId="13266FF0"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550,40</w:t>
            </w:r>
          </w:p>
        </w:tc>
        <w:tc>
          <w:tcPr>
            <w:tcW w:w="790" w:type="pct"/>
            <w:vAlign w:val="center"/>
          </w:tcPr>
          <w:p w14:paraId="44A0FC2A"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19</w:t>
            </w:r>
          </w:p>
        </w:tc>
      </w:tr>
      <w:tr w:rsidR="00AB1D5F" w:rsidRPr="00AB1D5F" w14:paraId="54A53AF6" w14:textId="77777777" w:rsidTr="00CC43C9">
        <w:trPr>
          <w:trHeight w:val="113"/>
        </w:trPr>
        <w:tc>
          <w:tcPr>
            <w:tcW w:w="1185" w:type="pct"/>
            <w:vAlign w:val="center"/>
            <w:hideMark/>
          </w:tcPr>
          <w:p w14:paraId="09D7F38A"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3CA6BBF1" w14:textId="77777777" w:rsidR="00AB1D5F" w:rsidRPr="00AB1D5F" w:rsidRDefault="00AB1D5F" w:rsidP="00AB1D5F">
            <w:pPr>
              <w:ind w:firstLine="0"/>
              <w:contextualSpacing/>
              <w:jc w:val="center"/>
              <w:rPr>
                <w:sz w:val="18"/>
                <w:szCs w:val="18"/>
              </w:rPr>
            </w:pPr>
            <w:r w:rsidRPr="00AB1D5F">
              <w:rPr>
                <w:sz w:val="18"/>
                <w:szCs w:val="18"/>
              </w:rPr>
              <w:t>ГО г. Комсомольск-на-Амуре</w:t>
            </w:r>
          </w:p>
        </w:tc>
        <w:tc>
          <w:tcPr>
            <w:tcW w:w="1460" w:type="pct"/>
            <w:vAlign w:val="center"/>
          </w:tcPr>
          <w:p w14:paraId="6384D8FA"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190,60</w:t>
            </w:r>
          </w:p>
        </w:tc>
        <w:tc>
          <w:tcPr>
            <w:tcW w:w="790" w:type="pct"/>
            <w:vAlign w:val="center"/>
          </w:tcPr>
          <w:p w14:paraId="7A84D325"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18</w:t>
            </w:r>
          </w:p>
        </w:tc>
      </w:tr>
      <w:tr w:rsidR="00AB1D5F" w:rsidRPr="00AB1D5F" w14:paraId="4E3BB51C" w14:textId="77777777" w:rsidTr="00CC43C9">
        <w:trPr>
          <w:trHeight w:val="113"/>
        </w:trPr>
        <w:tc>
          <w:tcPr>
            <w:tcW w:w="1185" w:type="pct"/>
            <w:vAlign w:val="center"/>
            <w:hideMark/>
          </w:tcPr>
          <w:p w14:paraId="61D3C768"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1495CB08" w14:textId="77777777" w:rsidR="00AB1D5F" w:rsidRPr="00AB1D5F" w:rsidRDefault="00AB1D5F" w:rsidP="00AB1D5F">
            <w:pPr>
              <w:ind w:firstLine="0"/>
              <w:contextualSpacing/>
              <w:jc w:val="center"/>
              <w:rPr>
                <w:sz w:val="18"/>
                <w:szCs w:val="18"/>
              </w:rPr>
            </w:pPr>
            <w:r w:rsidRPr="00AB1D5F">
              <w:rPr>
                <w:sz w:val="18"/>
                <w:szCs w:val="18"/>
              </w:rPr>
              <w:t>Амурский МР</w:t>
            </w:r>
          </w:p>
        </w:tc>
        <w:tc>
          <w:tcPr>
            <w:tcW w:w="1460" w:type="pct"/>
            <w:vAlign w:val="center"/>
          </w:tcPr>
          <w:p w14:paraId="519ABB1C"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35,90</w:t>
            </w:r>
          </w:p>
        </w:tc>
        <w:tc>
          <w:tcPr>
            <w:tcW w:w="790" w:type="pct"/>
            <w:vAlign w:val="center"/>
          </w:tcPr>
          <w:p w14:paraId="38090CC5"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15</w:t>
            </w:r>
          </w:p>
        </w:tc>
      </w:tr>
      <w:tr w:rsidR="00AB1D5F" w:rsidRPr="00AB1D5F" w14:paraId="2F6AE025" w14:textId="77777777" w:rsidTr="00CC43C9">
        <w:trPr>
          <w:trHeight w:val="113"/>
        </w:trPr>
        <w:tc>
          <w:tcPr>
            <w:tcW w:w="1185" w:type="pct"/>
            <w:vAlign w:val="center"/>
            <w:hideMark/>
          </w:tcPr>
          <w:p w14:paraId="639FE151"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0793BAB8" w14:textId="77777777" w:rsidR="00AB1D5F" w:rsidRPr="00AB1D5F" w:rsidRDefault="00AB1D5F" w:rsidP="00AB1D5F">
            <w:pPr>
              <w:ind w:firstLine="0"/>
              <w:contextualSpacing/>
              <w:jc w:val="center"/>
              <w:rPr>
                <w:sz w:val="18"/>
                <w:szCs w:val="18"/>
              </w:rPr>
            </w:pPr>
            <w:r w:rsidRPr="00AB1D5F">
              <w:rPr>
                <w:sz w:val="18"/>
                <w:szCs w:val="18"/>
              </w:rPr>
              <w:t>Аяно-Майский МР</w:t>
            </w:r>
          </w:p>
        </w:tc>
        <w:tc>
          <w:tcPr>
            <w:tcW w:w="1460" w:type="pct"/>
            <w:vAlign w:val="center"/>
          </w:tcPr>
          <w:p w14:paraId="496ED399"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5,50</w:t>
            </w:r>
          </w:p>
        </w:tc>
        <w:tc>
          <w:tcPr>
            <w:tcW w:w="790" w:type="pct"/>
            <w:vAlign w:val="center"/>
          </w:tcPr>
          <w:p w14:paraId="3BB87B9C"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8</w:t>
            </w:r>
          </w:p>
        </w:tc>
      </w:tr>
      <w:tr w:rsidR="00AB1D5F" w:rsidRPr="00AB1D5F" w14:paraId="66F08BD8" w14:textId="77777777" w:rsidTr="00CC43C9">
        <w:trPr>
          <w:trHeight w:val="113"/>
        </w:trPr>
        <w:tc>
          <w:tcPr>
            <w:tcW w:w="1185" w:type="pct"/>
            <w:vAlign w:val="center"/>
            <w:hideMark/>
          </w:tcPr>
          <w:p w14:paraId="3225C86E"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6E86E765" w14:textId="77777777" w:rsidR="00AB1D5F" w:rsidRPr="00AB1D5F" w:rsidRDefault="00AB1D5F" w:rsidP="00AB1D5F">
            <w:pPr>
              <w:ind w:firstLine="0"/>
              <w:contextualSpacing/>
              <w:jc w:val="center"/>
              <w:rPr>
                <w:sz w:val="18"/>
                <w:szCs w:val="18"/>
              </w:rPr>
            </w:pPr>
            <w:r w:rsidRPr="00AB1D5F">
              <w:rPr>
                <w:sz w:val="18"/>
                <w:szCs w:val="18"/>
              </w:rPr>
              <w:t>Бикинский МО</w:t>
            </w:r>
          </w:p>
        </w:tc>
        <w:tc>
          <w:tcPr>
            <w:tcW w:w="1460" w:type="pct"/>
            <w:vAlign w:val="center"/>
          </w:tcPr>
          <w:p w14:paraId="4867F9D0"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3,20</w:t>
            </w:r>
          </w:p>
        </w:tc>
        <w:tc>
          <w:tcPr>
            <w:tcW w:w="790" w:type="pct"/>
            <w:vAlign w:val="center"/>
          </w:tcPr>
          <w:p w14:paraId="57E77E99"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5</w:t>
            </w:r>
          </w:p>
        </w:tc>
      </w:tr>
      <w:tr w:rsidR="00AB1D5F" w:rsidRPr="00AB1D5F" w14:paraId="6CEEB4F4" w14:textId="77777777" w:rsidTr="00CC43C9">
        <w:trPr>
          <w:trHeight w:val="113"/>
        </w:trPr>
        <w:tc>
          <w:tcPr>
            <w:tcW w:w="1185" w:type="pct"/>
            <w:vAlign w:val="center"/>
            <w:hideMark/>
          </w:tcPr>
          <w:p w14:paraId="3531DC9F"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54E9A2F7" w14:textId="77777777" w:rsidR="00AB1D5F" w:rsidRPr="00AB1D5F" w:rsidRDefault="00AB1D5F" w:rsidP="00AB1D5F">
            <w:pPr>
              <w:ind w:firstLine="0"/>
              <w:contextualSpacing/>
              <w:jc w:val="center"/>
              <w:rPr>
                <w:sz w:val="18"/>
                <w:szCs w:val="18"/>
              </w:rPr>
            </w:pPr>
            <w:r w:rsidRPr="00AB1D5F">
              <w:rPr>
                <w:sz w:val="18"/>
                <w:szCs w:val="18"/>
              </w:rPr>
              <w:t>Ванинский МР</w:t>
            </w:r>
          </w:p>
        </w:tc>
        <w:tc>
          <w:tcPr>
            <w:tcW w:w="1460" w:type="pct"/>
            <w:vAlign w:val="center"/>
          </w:tcPr>
          <w:p w14:paraId="221DCA74"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57,50</w:t>
            </w:r>
          </w:p>
        </w:tc>
        <w:tc>
          <w:tcPr>
            <w:tcW w:w="790" w:type="pct"/>
            <w:vAlign w:val="center"/>
          </w:tcPr>
          <w:p w14:paraId="6BEC8D1E"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17</w:t>
            </w:r>
          </w:p>
        </w:tc>
      </w:tr>
      <w:tr w:rsidR="00AB1D5F" w:rsidRPr="00AB1D5F" w14:paraId="6A61AA93" w14:textId="77777777" w:rsidTr="00CC43C9">
        <w:trPr>
          <w:trHeight w:val="113"/>
        </w:trPr>
        <w:tc>
          <w:tcPr>
            <w:tcW w:w="1185" w:type="pct"/>
            <w:vAlign w:val="center"/>
            <w:hideMark/>
          </w:tcPr>
          <w:p w14:paraId="1CA0D4A0"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6109CBD3" w14:textId="77777777" w:rsidR="00AB1D5F" w:rsidRPr="00AB1D5F" w:rsidRDefault="00AB1D5F" w:rsidP="00AB1D5F">
            <w:pPr>
              <w:ind w:firstLine="0"/>
              <w:contextualSpacing/>
              <w:jc w:val="center"/>
              <w:rPr>
                <w:sz w:val="18"/>
                <w:szCs w:val="18"/>
              </w:rPr>
            </w:pPr>
            <w:r w:rsidRPr="00AB1D5F">
              <w:rPr>
                <w:sz w:val="18"/>
                <w:szCs w:val="18"/>
              </w:rPr>
              <w:t>Верхнебуреинский МР</w:t>
            </w:r>
          </w:p>
        </w:tc>
        <w:tc>
          <w:tcPr>
            <w:tcW w:w="1460" w:type="pct"/>
            <w:vAlign w:val="center"/>
          </w:tcPr>
          <w:p w14:paraId="4FDD455A"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23,50</w:t>
            </w:r>
          </w:p>
        </w:tc>
        <w:tc>
          <w:tcPr>
            <w:tcW w:w="790" w:type="pct"/>
            <w:vAlign w:val="center"/>
          </w:tcPr>
          <w:p w14:paraId="76BA7684"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12</w:t>
            </w:r>
          </w:p>
        </w:tc>
      </w:tr>
      <w:tr w:rsidR="00AB1D5F" w:rsidRPr="00AB1D5F" w14:paraId="63CB4241" w14:textId="77777777" w:rsidTr="00CC43C9">
        <w:trPr>
          <w:trHeight w:val="113"/>
        </w:trPr>
        <w:tc>
          <w:tcPr>
            <w:tcW w:w="1185" w:type="pct"/>
            <w:vAlign w:val="center"/>
            <w:hideMark/>
          </w:tcPr>
          <w:p w14:paraId="3FD9B6B9"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1E43B193" w14:textId="77777777" w:rsidR="00AB1D5F" w:rsidRPr="00AB1D5F" w:rsidRDefault="00AB1D5F" w:rsidP="00AB1D5F">
            <w:pPr>
              <w:ind w:firstLine="0"/>
              <w:contextualSpacing/>
              <w:jc w:val="center"/>
              <w:rPr>
                <w:sz w:val="18"/>
                <w:szCs w:val="18"/>
              </w:rPr>
            </w:pPr>
            <w:r w:rsidRPr="00AB1D5F">
              <w:rPr>
                <w:sz w:val="18"/>
                <w:szCs w:val="18"/>
              </w:rPr>
              <w:t>Вяземский МР</w:t>
            </w:r>
          </w:p>
        </w:tc>
        <w:tc>
          <w:tcPr>
            <w:tcW w:w="1460" w:type="pct"/>
            <w:vAlign w:val="center"/>
          </w:tcPr>
          <w:p w14:paraId="26000A21"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1,00</w:t>
            </w:r>
          </w:p>
        </w:tc>
        <w:tc>
          <w:tcPr>
            <w:tcW w:w="790" w:type="pct"/>
            <w:vAlign w:val="center"/>
          </w:tcPr>
          <w:p w14:paraId="6A915087"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w:t>
            </w:r>
          </w:p>
        </w:tc>
      </w:tr>
      <w:tr w:rsidR="00AB1D5F" w:rsidRPr="00AB1D5F" w14:paraId="3FB5858E" w14:textId="77777777" w:rsidTr="00CC43C9">
        <w:trPr>
          <w:trHeight w:val="113"/>
        </w:trPr>
        <w:tc>
          <w:tcPr>
            <w:tcW w:w="1185" w:type="pct"/>
            <w:vAlign w:val="center"/>
            <w:hideMark/>
          </w:tcPr>
          <w:p w14:paraId="07B99115"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74FF8175" w14:textId="77777777" w:rsidR="00AB1D5F" w:rsidRPr="00AB1D5F" w:rsidRDefault="00AB1D5F" w:rsidP="00AB1D5F">
            <w:pPr>
              <w:ind w:firstLine="0"/>
              <w:contextualSpacing/>
              <w:jc w:val="center"/>
              <w:rPr>
                <w:sz w:val="18"/>
                <w:szCs w:val="18"/>
              </w:rPr>
            </w:pPr>
            <w:r w:rsidRPr="00AB1D5F">
              <w:rPr>
                <w:sz w:val="18"/>
                <w:szCs w:val="18"/>
              </w:rPr>
              <w:t>Комсомольский МР</w:t>
            </w:r>
          </w:p>
        </w:tc>
        <w:tc>
          <w:tcPr>
            <w:tcW w:w="1460" w:type="pct"/>
            <w:vAlign w:val="center"/>
          </w:tcPr>
          <w:p w14:paraId="09165381"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3,80</w:t>
            </w:r>
          </w:p>
        </w:tc>
        <w:tc>
          <w:tcPr>
            <w:tcW w:w="790" w:type="pct"/>
            <w:vAlign w:val="center"/>
          </w:tcPr>
          <w:p w14:paraId="388E21DA"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7</w:t>
            </w:r>
          </w:p>
        </w:tc>
      </w:tr>
      <w:tr w:rsidR="00AB1D5F" w:rsidRPr="00AB1D5F" w14:paraId="19C83BF1" w14:textId="77777777" w:rsidTr="00CC43C9">
        <w:trPr>
          <w:trHeight w:val="113"/>
        </w:trPr>
        <w:tc>
          <w:tcPr>
            <w:tcW w:w="1185" w:type="pct"/>
            <w:vAlign w:val="center"/>
            <w:hideMark/>
          </w:tcPr>
          <w:p w14:paraId="31D17EDD"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4CFCBBCD" w14:textId="77777777" w:rsidR="00AB1D5F" w:rsidRPr="00AB1D5F" w:rsidRDefault="00AB1D5F" w:rsidP="00AB1D5F">
            <w:pPr>
              <w:ind w:firstLine="0"/>
              <w:contextualSpacing/>
              <w:jc w:val="center"/>
              <w:rPr>
                <w:sz w:val="18"/>
                <w:szCs w:val="18"/>
              </w:rPr>
            </w:pPr>
            <w:r w:rsidRPr="00AB1D5F">
              <w:rPr>
                <w:sz w:val="18"/>
                <w:szCs w:val="18"/>
              </w:rPr>
              <w:t>Нанайский МР</w:t>
            </w:r>
          </w:p>
        </w:tc>
        <w:tc>
          <w:tcPr>
            <w:tcW w:w="1460" w:type="pct"/>
            <w:vAlign w:val="center"/>
          </w:tcPr>
          <w:p w14:paraId="16BD874F"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2,00</w:t>
            </w:r>
          </w:p>
        </w:tc>
        <w:tc>
          <w:tcPr>
            <w:tcW w:w="790" w:type="pct"/>
            <w:vAlign w:val="center"/>
          </w:tcPr>
          <w:p w14:paraId="7FFCA162"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2</w:t>
            </w:r>
          </w:p>
        </w:tc>
      </w:tr>
      <w:tr w:rsidR="00AB1D5F" w:rsidRPr="00AB1D5F" w14:paraId="25EA5A30" w14:textId="77777777" w:rsidTr="00CC43C9">
        <w:trPr>
          <w:trHeight w:val="113"/>
        </w:trPr>
        <w:tc>
          <w:tcPr>
            <w:tcW w:w="1185" w:type="pct"/>
            <w:vAlign w:val="center"/>
            <w:hideMark/>
          </w:tcPr>
          <w:p w14:paraId="31B05276"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54583E66" w14:textId="77777777" w:rsidR="00AB1D5F" w:rsidRPr="00AB1D5F" w:rsidRDefault="00AB1D5F" w:rsidP="00AB1D5F">
            <w:pPr>
              <w:ind w:firstLine="0"/>
              <w:contextualSpacing/>
              <w:jc w:val="center"/>
              <w:rPr>
                <w:sz w:val="18"/>
                <w:szCs w:val="18"/>
              </w:rPr>
            </w:pPr>
            <w:r w:rsidRPr="00AB1D5F">
              <w:rPr>
                <w:sz w:val="18"/>
                <w:szCs w:val="18"/>
              </w:rPr>
              <w:t>Николаевский МР</w:t>
            </w:r>
          </w:p>
        </w:tc>
        <w:tc>
          <w:tcPr>
            <w:tcW w:w="1460" w:type="pct"/>
            <w:vAlign w:val="center"/>
          </w:tcPr>
          <w:p w14:paraId="585EBE79"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27,80</w:t>
            </w:r>
          </w:p>
        </w:tc>
        <w:tc>
          <w:tcPr>
            <w:tcW w:w="790" w:type="pct"/>
            <w:vAlign w:val="center"/>
          </w:tcPr>
          <w:p w14:paraId="45BE059E"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14</w:t>
            </w:r>
          </w:p>
        </w:tc>
      </w:tr>
      <w:tr w:rsidR="00AB1D5F" w:rsidRPr="00AB1D5F" w14:paraId="60F53D0B" w14:textId="77777777" w:rsidTr="00CC43C9">
        <w:trPr>
          <w:trHeight w:val="113"/>
        </w:trPr>
        <w:tc>
          <w:tcPr>
            <w:tcW w:w="1185" w:type="pct"/>
            <w:vAlign w:val="center"/>
            <w:hideMark/>
          </w:tcPr>
          <w:p w14:paraId="2A92AA79"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57A29EED" w14:textId="77777777" w:rsidR="00AB1D5F" w:rsidRPr="00AB1D5F" w:rsidRDefault="00AB1D5F" w:rsidP="00AB1D5F">
            <w:pPr>
              <w:ind w:firstLine="0"/>
              <w:contextualSpacing/>
              <w:jc w:val="center"/>
              <w:rPr>
                <w:sz w:val="18"/>
                <w:szCs w:val="18"/>
              </w:rPr>
            </w:pPr>
            <w:r w:rsidRPr="00AB1D5F">
              <w:rPr>
                <w:sz w:val="18"/>
                <w:szCs w:val="18"/>
              </w:rPr>
              <w:t>Охотский МО</w:t>
            </w:r>
          </w:p>
        </w:tc>
        <w:tc>
          <w:tcPr>
            <w:tcW w:w="1460" w:type="pct"/>
            <w:vAlign w:val="center"/>
          </w:tcPr>
          <w:p w14:paraId="14B7C211"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23,70</w:t>
            </w:r>
          </w:p>
        </w:tc>
        <w:tc>
          <w:tcPr>
            <w:tcW w:w="790" w:type="pct"/>
            <w:vAlign w:val="center"/>
          </w:tcPr>
          <w:p w14:paraId="689CC317"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13</w:t>
            </w:r>
          </w:p>
        </w:tc>
      </w:tr>
      <w:tr w:rsidR="00AB1D5F" w:rsidRPr="00AB1D5F" w14:paraId="55F26D04" w14:textId="77777777" w:rsidTr="00CC43C9">
        <w:trPr>
          <w:trHeight w:val="113"/>
        </w:trPr>
        <w:tc>
          <w:tcPr>
            <w:tcW w:w="1185" w:type="pct"/>
            <w:vAlign w:val="center"/>
            <w:hideMark/>
          </w:tcPr>
          <w:p w14:paraId="3B33BA38"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4A7BCD69" w14:textId="77777777" w:rsidR="00AB1D5F" w:rsidRPr="00AB1D5F" w:rsidRDefault="00AB1D5F" w:rsidP="00AB1D5F">
            <w:pPr>
              <w:ind w:firstLine="0"/>
              <w:contextualSpacing/>
              <w:jc w:val="center"/>
              <w:rPr>
                <w:sz w:val="18"/>
                <w:szCs w:val="18"/>
              </w:rPr>
            </w:pPr>
            <w:r w:rsidRPr="00AB1D5F">
              <w:rPr>
                <w:sz w:val="18"/>
                <w:szCs w:val="18"/>
              </w:rPr>
              <w:t>МР имени Лазо</w:t>
            </w:r>
          </w:p>
        </w:tc>
        <w:tc>
          <w:tcPr>
            <w:tcW w:w="1460" w:type="pct"/>
            <w:vAlign w:val="center"/>
          </w:tcPr>
          <w:p w14:paraId="0A841189"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3,00</w:t>
            </w:r>
          </w:p>
        </w:tc>
        <w:tc>
          <w:tcPr>
            <w:tcW w:w="790" w:type="pct"/>
            <w:vAlign w:val="center"/>
          </w:tcPr>
          <w:p w14:paraId="07A166D3"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4</w:t>
            </w:r>
          </w:p>
        </w:tc>
      </w:tr>
      <w:tr w:rsidR="00AB1D5F" w:rsidRPr="00AB1D5F" w14:paraId="497A2377" w14:textId="77777777" w:rsidTr="00CC43C9">
        <w:trPr>
          <w:trHeight w:val="113"/>
        </w:trPr>
        <w:tc>
          <w:tcPr>
            <w:tcW w:w="1185" w:type="pct"/>
            <w:vAlign w:val="center"/>
            <w:hideMark/>
          </w:tcPr>
          <w:p w14:paraId="504D0D6A"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370888FB" w14:textId="77777777" w:rsidR="00AB1D5F" w:rsidRPr="00AB1D5F" w:rsidRDefault="00AB1D5F" w:rsidP="00AB1D5F">
            <w:pPr>
              <w:ind w:firstLine="0"/>
              <w:contextualSpacing/>
              <w:jc w:val="center"/>
              <w:rPr>
                <w:sz w:val="18"/>
                <w:szCs w:val="18"/>
              </w:rPr>
            </w:pPr>
            <w:r w:rsidRPr="00AB1D5F">
              <w:rPr>
                <w:sz w:val="18"/>
                <w:szCs w:val="18"/>
              </w:rPr>
              <w:t>МР имени Полины Осипенко</w:t>
            </w:r>
          </w:p>
        </w:tc>
        <w:tc>
          <w:tcPr>
            <w:tcW w:w="1460" w:type="pct"/>
            <w:vAlign w:val="center"/>
          </w:tcPr>
          <w:p w14:paraId="5D7BC71E"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21,40</w:t>
            </w:r>
          </w:p>
        </w:tc>
        <w:tc>
          <w:tcPr>
            <w:tcW w:w="790" w:type="pct"/>
            <w:vAlign w:val="center"/>
          </w:tcPr>
          <w:p w14:paraId="7092C41B"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11</w:t>
            </w:r>
          </w:p>
        </w:tc>
      </w:tr>
      <w:tr w:rsidR="00AB1D5F" w:rsidRPr="00AB1D5F" w14:paraId="19353AD2" w14:textId="77777777" w:rsidTr="00CC43C9">
        <w:trPr>
          <w:trHeight w:val="113"/>
        </w:trPr>
        <w:tc>
          <w:tcPr>
            <w:tcW w:w="1185" w:type="pct"/>
            <w:vAlign w:val="center"/>
            <w:hideMark/>
          </w:tcPr>
          <w:p w14:paraId="6DAF562F" w14:textId="77777777" w:rsidR="00AB1D5F" w:rsidRPr="00AB1D5F" w:rsidRDefault="00AB1D5F" w:rsidP="00AB1D5F">
            <w:pPr>
              <w:ind w:firstLine="0"/>
              <w:contextualSpacing/>
              <w:jc w:val="center"/>
              <w:rPr>
                <w:sz w:val="18"/>
                <w:szCs w:val="18"/>
              </w:rPr>
            </w:pPr>
            <w:r w:rsidRPr="00AB1D5F">
              <w:rPr>
                <w:sz w:val="18"/>
                <w:szCs w:val="18"/>
              </w:rPr>
              <w:lastRenderedPageBreak/>
              <w:t>2019 г.</w:t>
            </w:r>
          </w:p>
        </w:tc>
        <w:tc>
          <w:tcPr>
            <w:tcW w:w="1565" w:type="pct"/>
            <w:vAlign w:val="center"/>
            <w:hideMark/>
          </w:tcPr>
          <w:p w14:paraId="7A8A2DA0" w14:textId="77777777" w:rsidR="00AB1D5F" w:rsidRPr="00AB1D5F" w:rsidRDefault="00AB1D5F" w:rsidP="00AB1D5F">
            <w:pPr>
              <w:ind w:firstLine="0"/>
              <w:contextualSpacing/>
              <w:jc w:val="center"/>
              <w:rPr>
                <w:sz w:val="18"/>
                <w:szCs w:val="18"/>
              </w:rPr>
            </w:pPr>
            <w:r w:rsidRPr="00AB1D5F">
              <w:rPr>
                <w:sz w:val="18"/>
                <w:szCs w:val="18"/>
              </w:rPr>
              <w:t>Советско-Гаванский МР</w:t>
            </w:r>
          </w:p>
        </w:tc>
        <w:tc>
          <w:tcPr>
            <w:tcW w:w="1460" w:type="pct"/>
            <w:vAlign w:val="center"/>
          </w:tcPr>
          <w:p w14:paraId="22054A57"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15,90</w:t>
            </w:r>
          </w:p>
        </w:tc>
        <w:tc>
          <w:tcPr>
            <w:tcW w:w="790" w:type="pct"/>
            <w:vAlign w:val="center"/>
          </w:tcPr>
          <w:p w14:paraId="40019EC8"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10</w:t>
            </w:r>
          </w:p>
        </w:tc>
      </w:tr>
      <w:tr w:rsidR="00AB1D5F" w:rsidRPr="00AB1D5F" w14:paraId="32D2A0AE" w14:textId="77777777" w:rsidTr="00CC43C9">
        <w:trPr>
          <w:trHeight w:val="113"/>
        </w:trPr>
        <w:tc>
          <w:tcPr>
            <w:tcW w:w="1185" w:type="pct"/>
            <w:vAlign w:val="center"/>
            <w:hideMark/>
          </w:tcPr>
          <w:p w14:paraId="2A1E4DCD"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679B7E32" w14:textId="77777777" w:rsidR="00AB1D5F" w:rsidRPr="00AB1D5F" w:rsidRDefault="00AB1D5F" w:rsidP="00AB1D5F">
            <w:pPr>
              <w:ind w:firstLine="0"/>
              <w:contextualSpacing/>
              <w:jc w:val="center"/>
              <w:rPr>
                <w:sz w:val="18"/>
                <w:szCs w:val="18"/>
              </w:rPr>
            </w:pPr>
            <w:r w:rsidRPr="00AB1D5F">
              <w:rPr>
                <w:sz w:val="18"/>
                <w:szCs w:val="18"/>
              </w:rPr>
              <w:t>Солнечный МР</w:t>
            </w:r>
          </w:p>
        </w:tc>
        <w:tc>
          <w:tcPr>
            <w:tcW w:w="1460" w:type="pct"/>
            <w:vAlign w:val="center"/>
          </w:tcPr>
          <w:p w14:paraId="5345445E"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8,90</w:t>
            </w:r>
          </w:p>
        </w:tc>
        <w:tc>
          <w:tcPr>
            <w:tcW w:w="790" w:type="pct"/>
            <w:vAlign w:val="center"/>
          </w:tcPr>
          <w:p w14:paraId="235C9BD3"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9</w:t>
            </w:r>
          </w:p>
        </w:tc>
      </w:tr>
      <w:tr w:rsidR="00AB1D5F" w:rsidRPr="00AB1D5F" w14:paraId="4BB7CB1E" w14:textId="77777777" w:rsidTr="00CC43C9">
        <w:trPr>
          <w:trHeight w:val="113"/>
        </w:trPr>
        <w:tc>
          <w:tcPr>
            <w:tcW w:w="1185" w:type="pct"/>
            <w:vAlign w:val="center"/>
            <w:hideMark/>
          </w:tcPr>
          <w:p w14:paraId="556B016F"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0522F172" w14:textId="77777777" w:rsidR="00AB1D5F" w:rsidRPr="00AB1D5F" w:rsidRDefault="00AB1D5F" w:rsidP="00AB1D5F">
            <w:pPr>
              <w:ind w:firstLine="0"/>
              <w:contextualSpacing/>
              <w:jc w:val="center"/>
              <w:rPr>
                <w:sz w:val="18"/>
                <w:szCs w:val="18"/>
              </w:rPr>
            </w:pPr>
            <w:r w:rsidRPr="00AB1D5F">
              <w:rPr>
                <w:sz w:val="18"/>
                <w:szCs w:val="18"/>
              </w:rPr>
              <w:t>Тугуро-Чумиканский МР</w:t>
            </w:r>
          </w:p>
        </w:tc>
        <w:tc>
          <w:tcPr>
            <w:tcW w:w="1460" w:type="pct"/>
            <w:vAlign w:val="center"/>
          </w:tcPr>
          <w:p w14:paraId="28954808"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2,40</w:t>
            </w:r>
          </w:p>
        </w:tc>
        <w:tc>
          <w:tcPr>
            <w:tcW w:w="790" w:type="pct"/>
            <w:vAlign w:val="center"/>
          </w:tcPr>
          <w:p w14:paraId="01F9156E"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3</w:t>
            </w:r>
          </w:p>
        </w:tc>
      </w:tr>
      <w:tr w:rsidR="00AB1D5F" w:rsidRPr="00AB1D5F" w14:paraId="6FE1CC95" w14:textId="77777777" w:rsidTr="00CC43C9">
        <w:trPr>
          <w:trHeight w:val="113"/>
        </w:trPr>
        <w:tc>
          <w:tcPr>
            <w:tcW w:w="1185" w:type="pct"/>
            <w:vAlign w:val="center"/>
            <w:hideMark/>
          </w:tcPr>
          <w:p w14:paraId="64F8138B" w14:textId="77777777" w:rsidR="00AB1D5F" w:rsidRPr="00AB1D5F" w:rsidRDefault="00AB1D5F" w:rsidP="00AB1D5F">
            <w:pPr>
              <w:ind w:firstLine="0"/>
              <w:contextualSpacing/>
              <w:jc w:val="center"/>
              <w:rPr>
                <w:sz w:val="18"/>
                <w:szCs w:val="18"/>
              </w:rPr>
            </w:pPr>
            <w:r w:rsidRPr="00AB1D5F">
              <w:rPr>
                <w:sz w:val="18"/>
                <w:szCs w:val="18"/>
              </w:rPr>
              <w:t>2019 г.</w:t>
            </w:r>
          </w:p>
        </w:tc>
        <w:tc>
          <w:tcPr>
            <w:tcW w:w="1565" w:type="pct"/>
            <w:vAlign w:val="center"/>
            <w:hideMark/>
          </w:tcPr>
          <w:p w14:paraId="1C129D94" w14:textId="77777777" w:rsidR="00AB1D5F" w:rsidRPr="00AB1D5F" w:rsidRDefault="00AB1D5F" w:rsidP="00AB1D5F">
            <w:pPr>
              <w:ind w:firstLine="0"/>
              <w:contextualSpacing/>
              <w:jc w:val="center"/>
              <w:rPr>
                <w:sz w:val="18"/>
                <w:szCs w:val="18"/>
              </w:rPr>
            </w:pPr>
            <w:r w:rsidRPr="00AB1D5F">
              <w:rPr>
                <w:sz w:val="18"/>
                <w:szCs w:val="18"/>
              </w:rPr>
              <w:t>Ульчский МР</w:t>
            </w:r>
          </w:p>
        </w:tc>
        <w:tc>
          <w:tcPr>
            <w:tcW w:w="1460" w:type="pct"/>
            <w:vAlign w:val="center"/>
          </w:tcPr>
          <w:p w14:paraId="113407B1"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3,40</w:t>
            </w:r>
          </w:p>
        </w:tc>
        <w:tc>
          <w:tcPr>
            <w:tcW w:w="790" w:type="pct"/>
            <w:vAlign w:val="center"/>
          </w:tcPr>
          <w:p w14:paraId="1417CB60" w14:textId="77777777" w:rsidR="00AB1D5F" w:rsidRPr="00AB1D5F" w:rsidRDefault="00AB1D5F" w:rsidP="00AB1D5F">
            <w:pPr>
              <w:ind w:firstLine="0"/>
              <w:contextualSpacing/>
              <w:jc w:val="center"/>
              <w:rPr>
                <w:rFonts w:eastAsiaTheme="minorHAnsi"/>
                <w:sz w:val="18"/>
                <w:szCs w:val="18"/>
                <w:lang w:eastAsia="en-US"/>
              </w:rPr>
            </w:pPr>
            <w:r w:rsidRPr="00AB1D5F">
              <w:rPr>
                <w:rFonts w:eastAsiaTheme="minorHAnsi"/>
                <w:sz w:val="18"/>
                <w:szCs w:val="18"/>
                <w:lang w:eastAsia="en-US"/>
              </w:rPr>
              <w:t>6</w:t>
            </w:r>
          </w:p>
        </w:tc>
      </w:tr>
      <w:tr w:rsidR="00AB1D5F" w:rsidRPr="00D646AA" w14:paraId="13D84D7A" w14:textId="77777777" w:rsidTr="00CC43C9">
        <w:trPr>
          <w:trHeight w:val="113"/>
        </w:trPr>
        <w:tc>
          <w:tcPr>
            <w:tcW w:w="1185" w:type="pct"/>
            <w:vAlign w:val="center"/>
            <w:hideMark/>
          </w:tcPr>
          <w:p w14:paraId="44725E80" w14:textId="77777777" w:rsidR="00AB1D5F" w:rsidRPr="00D646AA" w:rsidRDefault="00AB1D5F" w:rsidP="00AB1D5F">
            <w:pPr>
              <w:ind w:firstLine="0"/>
              <w:contextualSpacing/>
              <w:jc w:val="center"/>
              <w:rPr>
                <w:sz w:val="18"/>
                <w:szCs w:val="18"/>
              </w:rPr>
            </w:pPr>
            <w:r w:rsidRPr="00D646AA">
              <w:rPr>
                <w:sz w:val="18"/>
                <w:szCs w:val="18"/>
              </w:rPr>
              <w:t>2019 г.</w:t>
            </w:r>
          </w:p>
        </w:tc>
        <w:tc>
          <w:tcPr>
            <w:tcW w:w="1565" w:type="pct"/>
            <w:vAlign w:val="center"/>
            <w:hideMark/>
          </w:tcPr>
          <w:p w14:paraId="72A01D67" w14:textId="77777777" w:rsidR="00AB1D5F" w:rsidRPr="00D646AA" w:rsidRDefault="00AB1D5F" w:rsidP="00AB1D5F">
            <w:pPr>
              <w:ind w:firstLine="0"/>
              <w:contextualSpacing/>
              <w:jc w:val="center"/>
              <w:rPr>
                <w:sz w:val="18"/>
                <w:szCs w:val="18"/>
              </w:rPr>
            </w:pPr>
            <w:r w:rsidRPr="00D646AA">
              <w:rPr>
                <w:sz w:val="18"/>
                <w:szCs w:val="18"/>
              </w:rPr>
              <w:t>Хабаровский МР</w:t>
            </w:r>
          </w:p>
        </w:tc>
        <w:tc>
          <w:tcPr>
            <w:tcW w:w="1460" w:type="pct"/>
            <w:vAlign w:val="center"/>
          </w:tcPr>
          <w:p w14:paraId="0394EE82" w14:textId="77777777" w:rsidR="00AB1D5F" w:rsidRPr="00D646AA" w:rsidRDefault="00AB1D5F" w:rsidP="00AB1D5F">
            <w:pPr>
              <w:ind w:firstLine="0"/>
              <w:contextualSpacing/>
              <w:jc w:val="center"/>
              <w:rPr>
                <w:rFonts w:eastAsiaTheme="minorHAnsi"/>
                <w:sz w:val="18"/>
                <w:szCs w:val="18"/>
                <w:lang w:eastAsia="en-US"/>
              </w:rPr>
            </w:pPr>
            <w:r w:rsidRPr="00D646AA">
              <w:rPr>
                <w:rFonts w:eastAsiaTheme="minorHAnsi"/>
                <w:sz w:val="18"/>
                <w:szCs w:val="18"/>
                <w:lang w:eastAsia="en-US"/>
              </w:rPr>
              <w:t>47,80</w:t>
            </w:r>
          </w:p>
        </w:tc>
        <w:tc>
          <w:tcPr>
            <w:tcW w:w="790" w:type="pct"/>
            <w:vAlign w:val="center"/>
          </w:tcPr>
          <w:p w14:paraId="038EAEE6" w14:textId="77777777" w:rsidR="00AB1D5F" w:rsidRPr="00D646AA" w:rsidRDefault="00AB1D5F" w:rsidP="00AB1D5F">
            <w:pPr>
              <w:ind w:firstLine="0"/>
              <w:contextualSpacing/>
              <w:jc w:val="center"/>
              <w:rPr>
                <w:rFonts w:eastAsiaTheme="minorHAnsi"/>
                <w:sz w:val="18"/>
                <w:szCs w:val="18"/>
                <w:lang w:eastAsia="en-US"/>
              </w:rPr>
            </w:pPr>
            <w:r w:rsidRPr="00D646AA">
              <w:rPr>
                <w:rFonts w:eastAsiaTheme="minorHAnsi"/>
                <w:sz w:val="18"/>
                <w:szCs w:val="18"/>
                <w:lang w:eastAsia="en-US"/>
              </w:rPr>
              <w:t>16</w:t>
            </w:r>
          </w:p>
        </w:tc>
      </w:tr>
    </w:tbl>
    <w:p w14:paraId="6C210354" w14:textId="15741D09" w:rsidR="00AB1D5F" w:rsidRDefault="00AB1D5F" w:rsidP="00AB1D5F">
      <w:pPr>
        <w:rPr>
          <w:i/>
          <w:iCs/>
          <w:szCs w:val="20"/>
        </w:rPr>
      </w:pPr>
      <w:r w:rsidRPr="00D646AA">
        <w:rPr>
          <w:szCs w:val="20"/>
        </w:rPr>
        <w:t>Аналогичным образом были присвоены баллы по всем вышеперечисленным показателям</w:t>
      </w:r>
      <w:r w:rsidR="00D646AA">
        <w:rPr>
          <w:szCs w:val="20"/>
        </w:rPr>
        <w:t xml:space="preserve">, </w:t>
      </w:r>
      <w:r w:rsidRPr="00D646AA">
        <w:rPr>
          <w:szCs w:val="20"/>
        </w:rPr>
        <w:t>после чего для всех ГО/МР/МО были определены суммарные баллы по совокупности всех показателей</w:t>
      </w:r>
      <w:r w:rsidRPr="00AB1D5F">
        <w:rPr>
          <w:szCs w:val="20"/>
        </w:rPr>
        <w:t xml:space="preserve"> за каждый отч</w:t>
      </w:r>
      <w:r w:rsidR="00333DEC">
        <w:rPr>
          <w:szCs w:val="20"/>
        </w:rPr>
        <w:t>е</w:t>
      </w:r>
      <w:r w:rsidRPr="00AB1D5F">
        <w:rPr>
          <w:szCs w:val="20"/>
        </w:rPr>
        <w:t>тный период</w:t>
      </w:r>
      <w:r w:rsidR="00724E16" w:rsidRPr="00724E16">
        <w:rPr>
          <w:i/>
          <w:iCs/>
          <w:szCs w:val="20"/>
        </w:rPr>
        <w:t xml:space="preserve"> </w:t>
      </w:r>
      <w:r w:rsidR="001B7F25">
        <w:rPr>
          <w:i/>
          <w:iCs/>
          <w:szCs w:val="20"/>
        </w:rPr>
        <w:t>(</w:t>
      </w:r>
      <w:r w:rsidR="00724E16" w:rsidRPr="00724E16">
        <w:rPr>
          <w:i/>
          <w:iCs/>
          <w:szCs w:val="20"/>
        </w:rPr>
        <w:fldChar w:fldCharType="begin"/>
      </w:r>
      <w:r w:rsidR="00724E16" w:rsidRPr="00724E16">
        <w:rPr>
          <w:i/>
          <w:iCs/>
          <w:szCs w:val="20"/>
        </w:rPr>
        <w:instrText xml:space="preserve"> REF _Ref230915238 \h  \* MERGEFORMAT </w:instrText>
      </w:r>
      <w:r w:rsidR="00724E16" w:rsidRPr="00724E16">
        <w:rPr>
          <w:i/>
          <w:iCs/>
          <w:szCs w:val="20"/>
        </w:rPr>
      </w:r>
      <w:r w:rsidR="00724E16" w:rsidRPr="00724E16">
        <w:rPr>
          <w:i/>
          <w:iCs/>
          <w:szCs w:val="20"/>
        </w:rPr>
        <w:fldChar w:fldCharType="separate"/>
      </w:r>
      <w:r w:rsidR="004B09DA" w:rsidRPr="004B09DA">
        <w:rPr>
          <w:i/>
          <w:iCs/>
        </w:rPr>
        <w:t xml:space="preserve">Таблица </w:t>
      </w:r>
      <w:r w:rsidR="004B09DA" w:rsidRPr="004B09DA">
        <w:rPr>
          <w:i/>
          <w:iCs/>
          <w:noProof/>
        </w:rPr>
        <w:t>20</w:t>
      </w:r>
      <w:r w:rsidR="00724E16" w:rsidRPr="00724E16">
        <w:rPr>
          <w:i/>
          <w:iCs/>
          <w:szCs w:val="20"/>
        </w:rPr>
        <w:fldChar w:fldCharType="end"/>
      </w:r>
      <w:r w:rsidR="001B7F25">
        <w:rPr>
          <w:i/>
          <w:iCs/>
          <w:szCs w:val="20"/>
        </w:rPr>
        <w:t>)</w:t>
      </w:r>
      <w:r w:rsidR="00724E16">
        <w:rPr>
          <w:i/>
          <w:iCs/>
          <w:szCs w:val="20"/>
        </w:rPr>
        <w:t>.</w:t>
      </w:r>
    </w:p>
    <w:p w14:paraId="3FB0DB0C" w14:textId="77777777" w:rsidR="001B7F25" w:rsidRPr="00AB1D5F" w:rsidRDefault="001B7F25" w:rsidP="00AB1D5F">
      <w:pPr>
        <w:rPr>
          <w:szCs w:val="20"/>
        </w:rPr>
      </w:pPr>
    </w:p>
    <w:p w14:paraId="4989AEB1" w14:textId="77777777" w:rsidR="00AB1D5F" w:rsidRPr="00AB1D5F" w:rsidRDefault="00AB1D5F" w:rsidP="00AB1D5F">
      <w:pPr>
        <w:spacing w:before="120"/>
        <w:ind w:firstLine="0"/>
        <w:sectPr w:rsidR="00AB1D5F" w:rsidRPr="00AB1D5F" w:rsidSect="00720925">
          <w:headerReference w:type="default" r:id="rId26"/>
          <w:footerReference w:type="default" r:id="rId27"/>
          <w:footerReference w:type="first" r:id="rId28"/>
          <w:pgSz w:w="11906" w:h="16838"/>
          <w:pgMar w:top="720" w:right="720" w:bottom="720" w:left="720"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bookmarkStart w:id="111" w:name="_Ref230849885"/>
    </w:p>
    <w:p w14:paraId="0239C8B9" w14:textId="000456E5" w:rsidR="004E30F4" w:rsidRPr="00D93DD2" w:rsidRDefault="00AB1D5F" w:rsidP="00AB1D5F">
      <w:pPr>
        <w:spacing w:before="120"/>
        <w:ind w:firstLine="0"/>
      </w:pPr>
      <w:bookmarkStart w:id="112" w:name="_Ref230915238"/>
      <w:bookmarkStart w:id="113" w:name="_Toc235088999"/>
      <w:r w:rsidRPr="00AB1D5F">
        <w:lastRenderedPageBreak/>
        <w:t xml:space="preserve">Таблица </w:t>
      </w:r>
      <w:r w:rsidRPr="00AB1D5F">
        <w:rPr>
          <w:noProof/>
        </w:rPr>
        <w:fldChar w:fldCharType="begin"/>
      </w:r>
      <w:r w:rsidRPr="00AB1D5F">
        <w:rPr>
          <w:noProof/>
        </w:rPr>
        <w:instrText xml:space="preserve"> SEQ Таблица \* ARABIC </w:instrText>
      </w:r>
      <w:r w:rsidRPr="00AB1D5F">
        <w:rPr>
          <w:noProof/>
        </w:rPr>
        <w:fldChar w:fldCharType="separate"/>
      </w:r>
      <w:r w:rsidR="004B09DA">
        <w:rPr>
          <w:noProof/>
        </w:rPr>
        <w:t>20</w:t>
      </w:r>
      <w:r w:rsidRPr="00AB1D5F">
        <w:rPr>
          <w:noProof/>
        </w:rPr>
        <w:fldChar w:fldCharType="end"/>
      </w:r>
      <w:bookmarkEnd w:id="111"/>
      <w:bookmarkEnd w:id="112"/>
      <w:r w:rsidRPr="00AB1D5F">
        <w:t xml:space="preserve"> –</w:t>
      </w:r>
      <w:r w:rsidRPr="00AB1D5F">
        <w:rPr>
          <w:rFonts w:eastAsia="Calibri"/>
          <w:szCs w:val="20"/>
          <w:lang w:eastAsia="en-US"/>
        </w:rPr>
        <w:t xml:space="preserve"> Результаты бальной оценки социально-экономических показателей ГО/МР/МО</w:t>
      </w:r>
      <w:bookmarkEnd w:id="113"/>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197"/>
        <w:gridCol w:w="1063"/>
        <w:gridCol w:w="1134"/>
        <w:gridCol w:w="1276"/>
        <w:gridCol w:w="2409"/>
        <w:gridCol w:w="851"/>
        <w:gridCol w:w="1134"/>
        <w:gridCol w:w="1134"/>
        <w:gridCol w:w="1276"/>
        <w:gridCol w:w="992"/>
        <w:gridCol w:w="992"/>
      </w:tblGrid>
      <w:tr w:rsidR="004E30F4" w:rsidRPr="004E30F4" w14:paraId="58104139" w14:textId="77777777" w:rsidTr="005B2712">
        <w:trPr>
          <w:trHeight w:val="113"/>
          <w:tblHeader/>
        </w:trPr>
        <w:tc>
          <w:tcPr>
            <w:tcW w:w="993" w:type="dxa"/>
            <w:vMerge w:val="restart"/>
            <w:vAlign w:val="center"/>
          </w:tcPr>
          <w:p w14:paraId="060A2AED" w14:textId="77777777" w:rsidR="004E30F4" w:rsidRPr="004E30F4" w:rsidRDefault="004E30F4" w:rsidP="00AB1D5F">
            <w:pPr>
              <w:ind w:left="-57" w:right="-57" w:firstLine="0"/>
              <w:contextualSpacing/>
              <w:jc w:val="center"/>
              <w:rPr>
                <w:sz w:val="16"/>
                <w:szCs w:val="16"/>
              </w:rPr>
            </w:pPr>
            <w:r w:rsidRPr="004E30F4">
              <w:rPr>
                <w:sz w:val="16"/>
                <w:szCs w:val="16"/>
              </w:rPr>
              <w:t>Период</w:t>
            </w:r>
          </w:p>
        </w:tc>
        <w:tc>
          <w:tcPr>
            <w:tcW w:w="2197" w:type="dxa"/>
            <w:vMerge w:val="restart"/>
            <w:vAlign w:val="center"/>
          </w:tcPr>
          <w:p w14:paraId="4F1D72D4" w14:textId="77777777" w:rsidR="004E30F4" w:rsidRPr="004E30F4" w:rsidRDefault="004E30F4" w:rsidP="00AB1D5F">
            <w:pPr>
              <w:ind w:left="-57" w:right="-57" w:firstLine="0"/>
              <w:contextualSpacing/>
              <w:jc w:val="center"/>
              <w:rPr>
                <w:sz w:val="16"/>
                <w:szCs w:val="16"/>
              </w:rPr>
            </w:pPr>
            <w:r w:rsidRPr="004E30F4">
              <w:rPr>
                <w:sz w:val="16"/>
                <w:szCs w:val="16"/>
              </w:rPr>
              <w:t>ГО / МР </w:t>
            </w:r>
            <w:r w:rsidRPr="004E30F4">
              <w:rPr>
                <w:sz w:val="16"/>
                <w:szCs w:val="16"/>
                <w:lang w:val="en-US"/>
              </w:rPr>
              <w:t>/</w:t>
            </w:r>
            <w:r w:rsidRPr="004E30F4">
              <w:rPr>
                <w:sz w:val="16"/>
                <w:szCs w:val="16"/>
              </w:rPr>
              <w:t> МО</w:t>
            </w:r>
          </w:p>
        </w:tc>
        <w:tc>
          <w:tcPr>
            <w:tcW w:w="11269" w:type="dxa"/>
            <w:gridSpan w:val="9"/>
            <w:vAlign w:val="center"/>
          </w:tcPr>
          <w:p w14:paraId="37CB19B7" w14:textId="77777777" w:rsidR="004E30F4" w:rsidRPr="004E30F4" w:rsidRDefault="004E30F4" w:rsidP="00AB1D5F">
            <w:pPr>
              <w:ind w:left="-57" w:right="-57" w:firstLine="0"/>
              <w:contextualSpacing/>
              <w:jc w:val="center"/>
              <w:rPr>
                <w:sz w:val="16"/>
                <w:szCs w:val="16"/>
              </w:rPr>
            </w:pPr>
            <w:r w:rsidRPr="004E30F4">
              <w:rPr>
                <w:sz w:val="16"/>
                <w:szCs w:val="16"/>
              </w:rPr>
              <w:t>Баллы, присвоенные ГО / МР на основе значений следующих показателей:</w:t>
            </w:r>
          </w:p>
        </w:tc>
        <w:tc>
          <w:tcPr>
            <w:tcW w:w="992" w:type="dxa"/>
            <w:vMerge w:val="restart"/>
            <w:vAlign w:val="center"/>
          </w:tcPr>
          <w:p w14:paraId="05A64E23" w14:textId="77777777" w:rsidR="004E30F4" w:rsidRPr="004E30F4" w:rsidRDefault="004E30F4" w:rsidP="00AB1D5F">
            <w:pPr>
              <w:ind w:left="-57" w:right="-57" w:firstLine="0"/>
              <w:contextualSpacing/>
              <w:jc w:val="center"/>
              <w:rPr>
                <w:sz w:val="16"/>
                <w:szCs w:val="16"/>
              </w:rPr>
            </w:pPr>
            <w:r w:rsidRPr="004E30F4">
              <w:rPr>
                <w:sz w:val="16"/>
                <w:szCs w:val="16"/>
              </w:rPr>
              <w:t>Итоговый балл</w:t>
            </w:r>
          </w:p>
        </w:tc>
      </w:tr>
      <w:tr w:rsidR="004E30F4" w:rsidRPr="004E30F4" w14:paraId="2CCFB163" w14:textId="77777777" w:rsidTr="005B2712">
        <w:trPr>
          <w:trHeight w:val="113"/>
          <w:tblHeader/>
        </w:trPr>
        <w:tc>
          <w:tcPr>
            <w:tcW w:w="993" w:type="dxa"/>
            <w:vMerge/>
            <w:vAlign w:val="center"/>
            <w:hideMark/>
          </w:tcPr>
          <w:p w14:paraId="02A2FD81" w14:textId="77777777" w:rsidR="004E30F4" w:rsidRPr="004E30F4" w:rsidRDefault="004E30F4" w:rsidP="00AB1D5F">
            <w:pPr>
              <w:ind w:left="-57" w:right="-57" w:firstLine="0"/>
              <w:contextualSpacing/>
              <w:jc w:val="center"/>
              <w:rPr>
                <w:sz w:val="16"/>
                <w:szCs w:val="16"/>
              </w:rPr>
            </w:pPr>
          </w:p>
        </w:tc>
        <w:tc>
          <w:tcPr>
            <w:tcW w:w="2197" w:type="dxa"/>
            <w:vMerge/>
            <w:vAlign w:val="center"/>
            <w:hideMark/>
          </w:tcPr>
          <w:p w14:paraId="41E3F084" w14:textId="77777777" w:rsidR="004E30F4" w:rsidRPr="004E30F4" w:rsidRDefault="004E30F4" w:rsidP="00AB1D5F">
            <w:pPr>
              <w:ind w:left="-57" w:right="-57" w:firstLine="0"/>
              <w:contextualSpacing/>
              <w:jc w:val="center"/>
              <w:rPr>
                <w:sz w:val="16"/>
                <w:szCs w:val="16"/>
              </w:rPr>
            </w:pPr>
          </w:p>
        </w:tc>
        <w:tc>
          <w:tcPr>
            <w:tcW w:w="1063" w:type="dxa"/>
            <w:vAlign w:val="center"/>
            <w:hideMark/>
          </w:tcPr>
          <w:p w14:paraId="608EC9B3" w14:textId="04D94A56" w:rsidR="004E30F4" w:rsidRPr="004E30F4" w:rsidRDefault="004E30F4" w:rsidP="00AB1D5F">
            <w:pPr>
              <w:ind w:left="-57" w:right="-57" w:firstLine="0"/>
              <w:contextualSpacing/>
              <w:jc w:val="center"/>
              <w:rPr>
                <w:sz w:val="16"/>
                <w:szCs w:val="16"/>
              </w:rPr>
            </w:pPr>
            <w:r w:rsidRPr="004E30F4">
              <w:rPr>
                <w:sz w:val="16"/>
                <w:szCs w:val="16"/>
              </w:rPr>
              <w:t>Оборот организаций всех видов экономической деятельности, млрд. руб.</w:t>
            </w:r>
          </w:p>
        </w:tc>
        <w:tc>
          <w:tcPr>
            <w:tcW w:w="1134" w:type="dxa"/>
            <w:vAlign w:val="center"/>
            <w:hideMark/>
          </w:tcPr>
          <w:p w14:paraId="60DCCF63" w14:textId="5FA001FE" w:rsidR="004E30F4" w:rsidRPr="004E30F4" w:rsidRDefault="004E30F4" w:rsidP="00AB1D5F">
            <w:pPr>
              <w:ind w:left="-57" w:right="-57" w:firstLine="0"/>
              <w:contextualSpacing/>
              <w:jc w:val="center"/>
              <w:rPr>
                <w:sz w:val="16"/>
                <w:szCs w:val="16"/>
              </w:rPr>
            </w:pPr>
            <w:r w:rsidRPr="004E30F4">
              <w:rPr>
                <w:sz w:val="16"/>
                <w:szCs w:val="16"/>
              </w:rPr>
              <w:t>Инвестиции в основной капитал по крупным и средним предприятиям, млрд. руб.</w:t>
            </w:r>
          </w:p>
        </w:tc>
        <w:tc>
          <w:tcPr>
            <w:tcW w:w="1276" w:type="dxa"/>
            <w:vAlign w:val="center"/>
            <w:hideMark/>
          </w:tcPr>
          <w:p w14:paraId="120CF05E" w14:textId="77777777" w:rsidR="004E30F4" w:rsidRPr="004E30F4" w:rsidRDefault="004E30F4" w:rsidP="00AB1D5F">
            <w:pPr>
              <w:ind w:left="-57" w:right="-57" w:firstLine="0"/>
              <w:contextualSpacing/>
              <w:jc w:val="center"/>
              <w:rPr>
                <w:sz w:val="16"/>
                <w:szCs w:val="16"/>
              </w:rPr>
            </w:pPr>
            <w:r w:rsidRPr="004E30F4">
              <w:rPr>
                <w:sz w:val="16"/>
                <w:szCs w:val="16"/>
              </w:rPr>
              <w:t>Ввод в действие жилых домов и общежитий, кв. м</w:t>
            </w:r>
          </w:p>
        </w:tc>
        <w:tc>
          <w:tcPr>
            <w:tcW w:w="2409" w:type="dxa"/>
            <w:vAlign w:val="center"/>
            <w:hideMark/>
          </w:tcPr>
          <w:p w14:paraId="156E131A" w14:textId="0A5CE538" w:rsidR="004E30F4" w:rsidRPr="004E30F4" w:rsidRDefault="004E30F4" w:rsidP="00AB1D5F">
            <w:pPr>
              <w:ind w:left="-57" w:right="-57" w:firstLine="0"/>
              <w:contextualSpacing/>
              <w:jc w:val="center"/>
              <w:rPr>
                <w:sz w:val="16"/>
                <w:szCs w:val="16"/>
              </w:rPr>
            </w:pPr>
            <w:r w:rsidRPr="004E30F4">
              <w:rPr>
                <w:sz w:val="16"/>
                <w:szCs w:val="16"/>
              </w:rPr>
              <w:t xml:space="preserve">Налоговые и неналоговые доходы бюджетов </w:t>
            </w:r>
            <w:r w:rsidR="00B20B70">
              <w:rPr>
                <w:sz w:val="16"/>
                <w:szCs w:val="16"/>
              </w:rPr>
              <w:t>ГО</w:t>
            </w:r>
            <w:r w:rsidRPr="004E30F4">
              <w:rPr>
                <w:sz w:val="16"/>
                <w:szCs w:val="16"/>
              </w:rPr>
              <w:t xml:space="preserve"> и консолидированных бюджетов </w:t>
            </w:r>
            <w:r w:rsidR="00B20B70">
              <w:rPr>
                <w:sz w:val="16"/>
                <w:szCs w:val="16"/>
              </w:rPr>
              <w:t>МР</w:t>
            </w:r>
            <w:r w:rsidRPr="004E30F4">
              <w:rPr>
                <w:sz w:val="16"/>
                <w:szCs w:val="16"/>
              </w:rPr>
              <w:t xml:space="preserve"> и округов края (за исключением доходов по дополнительным нормативам), млрд. руб.</w:t>
            </w:r>
          </w:p>
        </w:tc>
        <w:tc>
          <w:tcPr>
            <w:tcW w:w="851" w:type="dxa"/>
            <w:vAlign w:val="center"/>
            <w:hideMark/>
          </w:tcPr>
          <w:p w14:paraId="3ADF94D4" w14:textId="77777777" w:rsidR="004E30F4" w:rsidRPr="004E30F4" w:rsidRDefault="004E30F4" w:rsidP="00AB1D5F">
            <w:pPr>
              <w:ind w:left="-57" w:right="-57" w:firstLine="0"/>
              <w:contextualSpacing/>
              <w:jc w:val="center"/>
              <w:rPr>
                <w:sz w:val="16"/>
                <w:szCs w:val="16"/>
              </w:rPr>
            </w:pPr>
            <w:r w:rsidRPr="004E30F4">
              <w:rPr>
                <w:sz w:val="16"/>
                <w:szCs w:val="16"/>
              </w:rPr>
              <w:t>Удельный вес убыточных предприятий, %</w:t>
            </w:r>
          </w:p>
        </w:tc>
        <w:tc>
          <w:tcPr>
            <w:tcW w:w="1134" w:type="dxa"/>
            <w:vAlign w:val="center"/>
            <w:hideMark/>
          </w:tcPr>
          <w:p w14:paraId="2E5D4E53" w14:textId="6990CDF1" w:rsidR="004E30F4" w:rsidRPr="004E30F4" w:rsidRDefault="004E30F4" w:rsidP="00AB1D5F">
            <w:pPr>
              <w:ind w:left="-57" w:right="-57" w:firstLine="0"/>
              <w:contextualSpacing/>
              <w:jc w:val="center"/>
              <w:rPr>
                <w:sz w:val="16"/>
                <w:szCs w:val="16"/>
              </w:rPr>
            </w:pPr>
            <w:r w:rsidRPr="004E30F4">
              <w:rPr>
                <w:sz w:val="16"/>
                <w:szCs w:val="16"/>
              </w:rPr>
              <w:t>Уровень безработицы к</w:t>
            </w:r>
            <w:r w:rsidRPr="004E30F4">
              <w:rPr>
                <w:sz w:val="16"/>
                <w:szCs w:val="16"/>
                <w:lang w:val="en-US"/>
              </w:rPr>
              <w:t> </w:t>
            </w:r>
            <w:r w:rsidRPr="004E30F4">
              <w:rPr>
                <w:sz w:val="16"/>
                <w:szCs w:val="16"/>
              </w:rPr>
              <w:t>экономически активному населению, %</w:t>
            </w:r>
          </w:p>
        </w:tc>
        <w:tc>
          <w:tcPr>
            <w:tcW w:w="1134" w:type="dxa"/>
            <w:vAlign w:val="center"/>
            <w:hideMark/>
          </w:tcPr>
          <w:p w14:paraId="4C92A0AA" w14:textId="77777777" w:rsidR="004E30F4" w:rsidRPr="004E30F4" w:rsidRDefault="004E30F4" w:rsidP="00AB1D5F">
            <w:pPr>
              <w:ind w:left="-57" w:right="-57" w:firstLine="0"/>
              <w:contextualSpacing/>
              <w:jc w:val="center"/>
              <w:rPr>
                <w:sz w:val="16"/>
                <w:szCs w:val="16"/>
              </w:rPr>
            </w:pPr>
            <w:r w:rsidRPr="004E30F4">
              <w:rPr>
                <w:sz w:val="16"/>
                <w:szCs w:val="16"/>
              </w:rPr>
              <w:t>Оборот розничной торговли, млрд. руб.</w:t>
            </w:r>
          </w:p>
        </w:tc>
        <w:tc>
          <w:tcPr>
            <w:tcW w:w="1276" w:type="dxa"/>
            <w:vAlign w:val="center"/>
            <w:hideMark/>
          </w:tcPr>
          <w:p w14:paraId="302A83C8" w14:textId="1214884C" w:rsidR="004E30F4" w:rsidRPr="004E30F4" w:rsidRDefault="004E30F4" w:rsidP="00AB1D5F">
            <w:pPr>
              <w:ind w:left="-57" w:right="-57" w:firstLine="0"/>
              <w:contextualSpacing/>
              <w:jc w:val="center"/>
              <w:rPr>
                <w:sz w:val="16"/>
                <w:szCs w:val="16"/>
              </w:rPr>
            </w:pPr>
            <w:r w:rsidRPr="004E30F4">
              <w:rPr>
                <w:sz w:val="16"/>
                <w:szCs w:val="16"/>
              </w:rPr>
              <w:t>Оборот общественного питания, млрд. руб.</w:t>
            </w:r>
          </w:p>
        </w:tc>
        <w:tc>
          <w:tcPr>
            <w:tcW w:w="992" w:type="dxa"/>
            <w:vAlign w:val="center"/>
            <w:hideMark/>
          </w:tcPr>
          <w:p w14:paraId="6A0E6A51" w14:textId="77777777" w:rsidR="004E30F4" w:rsidRPr="004E30F4" w:rsidRDefault="004E30F4" w:rsidP="00AB1D5F">
            <w:pPr>
              <w:ind w:left="-57" w:right="-57" w:firstLine="0"/>
              <w:contextualSpacing/>
              <w:jc w:val="center"/>
              <w:rPr>
                <w:sz w:val="16"/>
                <w:szCs w:val="16"/>
              </w:rPr>
            </w:pPr>
            <w:r w:rsidRPr="004E30F4">
              <w:rPr>
                <w:sz w:val="16"/>
                <w:szCs w:val="16"/>
              </w:rPr>
              <w:t>Численность населения, чел.</w:t>
            </w:r>
          </w:p>
        </w:tc>
        <w:tc>
          <w:tcPr>
            <w:tcW w:w="992" w:type="dxa"/>
            <w:vMerge/>
            <w:vAlign w:val="center"/>
          </w:tcPr>
          <w:p w14:paraId="46119D63" w14:textId="77777777" w:rsidR="004E30F4" w:rsidRPr="004E30F4" w:rsidRDefault="004E30F4" w:rsidP="00AB1D5F">
            <w:pPr>
              <w:ind w:left="-57" w:right="-57" w:firstLine="0"/>
              <w:contextualSpacing/>
              <w:jc w:val="center"/>
              <w:rPr>
                <w:sz w:val="16"/>
                <w:szCs w:val="16"/>
              </w:rPr>
            </w:pPr>
          </w:p>
        </w:tc>
      </w:tr>
      <w:tr w:rsidR="00D80443" w:rsidRPr="004E30F4" w14:paraId="05C1024A" w14:textId="77777777" w:rsidTr="005B2712">
        <w:trPr>
          <w:trHeight w:val="113"/>
        </w:trPr>
        <w:tc>
          <w:tcPr>
            <w:tcW w:w="993" w:type="dxa"/>
            <w:vAlign w:val="center"/>
            <w:hideMark/>
          </w:tcPr>
          <w:p w14:paraId="36D4F550"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22D3C971" w14:textId="77777777" w:rsidR="00AB1D5F" w:rsidRPr="004E30F4" w:rsidRDefault="00AB1D5F" w:rsidP="00424F2F">
            <w:pPr>
              <w:ind w:left="-57" w:right="-57" w:firstLine="0"/>
              <w:contextualSpacing/>
              <w:jc w:val="center"/>
              <w:rPr>
                <w:sz w:val="16"/>
                <w:szCs w:val="16"/>
              </w:rPr>
            </w:pPr>
            <w:r w:rsidRPr="004E30F4">
              <w:rPr>
                <w:sz w:val="16"/>
                <w:szCs w:val="16"/>
              </w:rPr>
              <w:t>ГО г. Хабаровск</w:t>
            </w:r>
          </w:p>
        </w:tc>
        <w:tc>
          <w:tcPr>
            <w:tcW w:w="1063" w:type="dxa"/>
            <w:vAlign w:val="center"/>
          </w:tcPr>
          <w:p w14:paraId="31E3C38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134" w:type="dxa"/>
            <w:vAlign w:val="center"/>
          </w:tcPr>
          <w:p w14:paraId="09D1C75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276" w:type="dxa"/>
            <w:vAlign w:val="center"/>
          </w:tcPr>
          <w:p w14:paraId="4FD973F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2409" w:type="dxa"/>
            <w:vAlign w:val="center"/>
          </w:tcPr>
          <w:p w14:paraId="6443251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851" w:type="dxa"/>
            <w:vAlign w:val="center"/>
          </w:tcPr>
          <w:p w14:paraId="7EF208E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264CEFF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134" w:type="dxa"/>
            <w:vAlign w:val="center"/>
          </w:tcPr>
          <w:p w14:paraId="709FCE3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276" w:type="dxa"/>
            <w:vAlign w:val="center"/>
          </w:tcPr>
          <w:p w14:paraId="3DB635B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992" w:type="dxa"/>
            <w:vAlign w:val="center"/>
          </w:tcPr>
          <w:p w14:paraId="1237C0D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992" w:type="dxa"/>
            <w:vAlign w:val="center"/>
          </w:tcPr>
          <w:p w14:paraId="7FEEC32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161</w:t>
            </w:r>
          </w:p>
        </w:tc>
      </w:tr>
      <w:tr w:rsidR="00D80443" w:rsidRPr="004E30F4" w14:paraId="3DDE23DB" w14:textId="77777777" w:rsidTr="005B2712">
        <w:trPr>
          <w:trHeight w:val="113"/>
        </w:trPr>
        <w:tc>
          <w:tcPr>
            <w:tcW w:w="993" w:type="dxa"/>
            <w:vAlign w:val="center"/>
            <w:hideMark/>
          </w:tcPr>
          <w:p w14:paraId="58818C00"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7CE4C1E6" w14:textId="77777777" w:rsidR="00AB1D5F" w:rsidRPr="004E30F4" w:rsidRDefault="00AB1D5F" w:rsidP="00424F2F">
            <w:pPr>
              <w:ind w:left="-57" w:right="-57" w:firstLine="0"/>
              <w:contextualSpacing/>
              <w:jc w:val="center"/>
              <w:rPr>
                <w:sz w:val="16"/>
                <w:szCs w:val="16"/>
              </w:rPr>
            </w:pPr>
            <w:r w:rsidRPr="004E30F4">
              <w:rPr>
                <w:sz w:val="16"/>
                <w:szCs w:val="16"/>
              </w:rPr>
              <w:t>ГО г. Комсомольск-на-Амуре</w:t>
            </w:r>
          </w:p>
        </w:tc>
        <w:tc>
          <w:tcPr>
            <w:tcW w:w="1063" w:type="dxa"/>
            <w:vAlign w:val="center"/>
          </w:tcPr>
          <w:p w14:paraId="6EEF95F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134" w:type="dxa"/>
            <w:vAlign w:val="center"/>
          </w:tcPr>
          <w:p w14:paraId="7858A62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276" w:type="dxa"/>
            <w:vAlign w:val="center"/>
          </w:tcPr>
          <w:p w14:paraId="7BEB116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2409" w:type="dxa"/>
            <w:vAlign w:val="center"/>
          </w:tcPr>
          <w:p w14:paraId="0407007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851" w:type="dxa"/>
            <w:vAlign w:val="center"/>
          </w:tcPr>
          <w:p w14:paraId="1BA9DF0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5EDDC47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7CC6060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276" w:type="dxa"/>
            <w:vAlign w:val="center"/>
          </w:tcPr>
          <w:p w14:paraId="53E238B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992" w:type="dxa"/>
            <w:vAlign w:val="center"/>
          </w:tcPr>
          <w:p w14:paraId="28A6E68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992" w:type="dxa"/>
            <w:vAlign w:val="center"/>
          </w:tcPr>
          <w:p w14:paraId="25E784C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149</w:t>
            </w:r>
          </w:p>
        </w:tc>
      </w:tr>
      <w:tr w:rsidR="00D80443" w:rsidRPr="004E30F4" w14:paraId="03D0741C" w14:textId="77777777" w:rsidTr="005B2712">
        <w:trPr>
          <w:trHeight w:val="113"/>
        </w:trPr>
        <w:tc>
          <w:tcPr>
            <w:tcW w:w="993" w:type="dxa"/>
            <w:vAlign w:val="center"/>
            <w:hideMark/>
          </w:tcPr>
          <w:p w14:paraId="0E1266AC"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72F98D5A" w14:textId="77777777" w:rsidR="00AB1D5F" w:rsidRPr="004E30F4" w:rsidRDefault="00AB1D5F" w:rsidP="00424F2F">
            <w:pPr>
              <w:ind w:left="-57" w:right="-57" w:firstLine="0"/>
              <w:contextualSpacing/>
              <w:jc w:val="center"/>
              <w:rPr>
                <w:sz w:val="16"/>
                <w:szCs w:val="16"/>
              </w:rPr>
            </w:pPr>
            <w:r w:rsidRPr="004E30F4">
              <w:rPr>
                <w:sz w:val="16"/>
                <w:szCs w:val="16"/>
              </w:rPr>
              <w:t>Амурский МР</w:t>
            </w:r>
          </w:p>
        </w:tc>
        <w:tc>
          <w:tcPr>
            <w:tcW w:w="1063" w:type="dxa"/>
            <w:vAlign w:val="center"/>
          </w:tcPr>
          <w:p w14:paraId="6AB0B0B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1778B34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276" w:type="dxa"/>
            <w:vAlign w:val="center"/>
          </w:tcPr>
          <w:p w14:paraId="0C8361C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2409" w:type="dxa"/>
            <w:vAlign w:val="center"/>
          </w:tcPr>
          <w:p w14:paraId="2749AEE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851" w:type="dxa"/>
            <w:vAlign w:val="center"/>
          </w:tcPr>
          <w:p w14:paraId="50C6ED6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7A8EE92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579266D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276" w:type="dxa"/>
            <w:vAlign w:val="center"/>
          </w:tcPr>
          <w:p w14:paraId="2680F80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992" w:type="dxa"/>
            <w:vAlign w:val="center"/>
          </w:tcPr>
          <w:p w14:paraId="3CB8639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992" w:type="dxa"/>
            <w:vAlign w:val="center"/>
          </w:tcPr>
          <w:p w14:paraId="08D2388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102</w:t>
            </w:r>
          </w:p>
        </w:tc>
      </w:tr>
      <w:tr w:rsidR="00D80443" w:rsidRPr="004E30F4" w14:paraId="6AC4D357" w14:textId="77777777" w:rsidTr="005B2712">
        <w:trPr>
          <w:trHeight w:val="113"/>
        </w:trPr>
        <w:tc>
          <w:tcPr>
            <w:tcW w:w="993" w:type="dxa"/>
            <w:vAlign w:val="center"/>
            <w:hideMark/>
          </w:tcPr>
          <w:p w14:paraId="6F030573"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61F4FE38" w14:textId="77777777" w:rsidR="00AB1D5F" w:rsidRPr="004E30F4" w:rsidRDefault="00AB1D5F" w:rsidP="00424F2F">
            <w:pPr>
              <w:ind w:left="-57" w:right="-57" w:firstLine="0"/>
              <w:contextualSpacing/>
              <w:jc w:val="center"/>
              <w:rPr>
                <w:sz w:val="16"/>
                <w:szCs w:val="16"/>
              </w:rPr>
            </w:pPr>
            <w:r w:rsidRPr="004E30F4">
              <w:rPr>
                <w:sz w:val="16"/>
                <w:szCs w:val="16"/>
              </w:rPr>
              <w:t>Аяно-Майский МР</w:t>
            </w:r>
          </w:p>
        </w:tc>
        <w:tc>
          <w:tcPr>
            <w:tcW w:w="1063" w:type="dxa"/>
            <w:vAlign w:val="center"/>
          </w:tcPr>
          <w:p w14:paraId="0EC9847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63EC503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276" w:type="dxa"/>
            <w:vAlign w:val="center"/>
          </w:tcPr>
          <w:p w14:paraId="7BCEB05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2409" w:type="dxa"/>
            <w:vAlign w:val="center"/>
          </w:tcPr>
          <w:p w14:paraId="434FC95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851" w:type="dxa"/>
            <w:vAlign w:val="center"/>
          </w:tcPr>
          <w:p w14:paraId="66EB7F8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7388E42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65A5217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276" w:type="dxa"/>
            <w:vAlign w:val="center"/>
          </w:tcPr>
          <w:p w14:paraId="0B013A0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992" w:type="dxa"/>
            <w:vAlign w:val="center"/>
          </w:tcPr>
          <w:p w14:paraId="491C05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992" w:type="dxa"/>
            <w:vAlign w:val="center"/>
          </w:tcPr>
          <w:p w14:paraId="52FA636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56</w:t>
            </w:r>
          </w:p>
        </w:tc>
      </w:tr>
      <w:tr w:rsidR="00D80443" w:rsidRPr="004E30F4" w14:paraId="752E3579" w14:textId="77777777" w:rsidTr="005B2712">
        <w:trPr>
          <w:trHeight w:val="113"/>
        </w:trPr>
        <w:tc>
          <w:tcPr>
            <w:tcW w:w="993" w:type="dxa"/>
            <w:vAlign w:val="center"/>
            <w:hideMark/>
          </w:tcPr>
          <w:p w14:paraId="1BEC97C9"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5E87B224" w14:textId="77777777" w:rsidR="00AB1D5F" w:rsidRPr="004E30F4" w:rsidRDefault="00AB1D5F" w:rsidP="00424F2F">
            <w:pPr>
              <w:ind w:left="-57" w:right="-57" w:firstLine="0"/>
              <w:contextualSpacing/>
              <w:jc w:val="center"/>
              <w:rPr>
                <w:sz w:val="16"/>
                <w:szCs w:val="16"/>
              </w:rPr>
            </w:pPr>
            <w:r w:rsidRPr="004E30F4">
              <w:rPr>
                <w:sz w:val="16"/>
                <w:szCs w:val="16"/>
              </w:rPr>
              <w:t>Бикинский МО</w:t>
            </w:r>
          </w:p>
        </w:tc>
        <w:tc>
          <w:tcPr>
            <w:tcW w:w="1063" w:type="dxa"/>
            <w:vAlign w:val="center"/>
          </w:tcPr>
          <w:p w14:paraId="16C9EAC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5B412DC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276" w:type="dxa"/>
            <w:vAlign w:val="center"/>
          </w:tcPr>
          <w:p w14:paraId="6E8743A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2409" w:type="dxa"/>
            <w:vAlign w:val="center"/>
          </w:tcPr>
          <w:p w14:paraId="563B354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851" w:type="dxa"/>
            <w:vAlign w:val="center"/>
          </w:tcPr>
          <w:p w14:paraId="38770BD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4A0E931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2C2DE4F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276" w:type="dxa"/>
            <w:vAlign w:val="center"/>
          </w:tcPr>
          <w:p w14:paraId="77B500F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992" w:type="dxa"/>
            <w:vAlign w:val="center"/>
          </w:tcPr>
          <w:p w14:paraId="75F2D08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992" w:type="dxa"/>
            <w:vAlign w:val="center"/>
          </w:tcPr>
          <w:p w14:paraId="7F36D24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63</w:t>
            </w:r>
          </w:p>
        </w:tc>
      </w:tr>
      <w:tr w:rsidR="00D80443" w:rsidRPr="004E30F4" w14:paraId="491E0F47" w14:textId="77777777" w:rsidTr="005B2712">
        <w:trPr>
          <w:trHeight w:val="113"/>
        </w:trPr>
        <w:tc>
          <w:tcPr>
            <w:tcW w:w="993" w:type="dxa"/>
            <w:vAlign w:val="center"/>
            <w:hideMark/>
          </w:tcPr>
          <w:p w14:paraId="08C66603"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3E4428BA" w14:textId="77777777" w:rsidR="00AB1D5F" w:rsidRPr="004E30F4" w:rsidRDefault="00AB1D5F" w:rsidP="00424F2F">
            <w:pPr>
              <w:ind w:left="-57" w:right="-57" w:firstLine="0"/>
              <w:contextualSpacing/>
              <w:jc w:val="center"/>
              <w:rPr>
                <w:sz w:val="16"/>
                <w:szCs w:val="16"/>
              </w:rPr>
            </w:pPr>
            <w:r w:rsidRPr="004E30F4">
              <w:rPr>
                <w:sz w:val="16"/>
                <w:szCs w:val="16"/>
              </w:rPr>
              <w:t>Ванинский МР</w:t>
            </w:r>
          </w:p>
        </w:tc>
        <w:tc>
          <w:tcPr>
            <w:tcW w:w="1063" w:type="dxa"/>
            <w:vAlign w:val="center"/>
          </w:tcPr>
          <w:p w14:paraId="57DB44C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11EA850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276" w:type="dxa"/>
            <w:vAlign w:val="center"/>
          </w:tcPr>
          <w:p w14:paraId="6CFD0A6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2409" w:type="dxa"/>
            <w:vAlign w:val="center"/>
          </w:tcPr>
          <w:p w14:paraId="4284A3C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851" w:type="dxa"/>
            <w:vAlign w:val="center"/>
          </w:tcPr>
          <w:p w14:paraId="758BD01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0FBB41E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1DDAEC5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276" w:type="dxa"/>
            <w:vAlign w:val="center"/>
          </w:tcPr>
          <w:p w14:paraId="72A9A7C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992" w:type="dxa"/>
            <w:vAlign w:val="center"/>
          </w:tcPr>
          <w:p w14:paraId="7195BBB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992" w:type="dxa"/>
            <w:vAlign w:val="center"/>
          </w:tcPr>
          <w:p w14:paraId="184FD15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121</w:t>
            </w:r>
          </w:p>
        </w:tc>
      </w:tr>
      <w:tr w:rsidR="00D80443" w:rsidRPr="004E30F4" w14:paraId="64C40C47" w14:textId="77777777" w:rsidTr="005B2712">
        <w:trPr>
          <w:trHeight w:val="113"/>
        </w:trPr>
        <w:tc>
          <w:tcPr>
            <w:tcW w:w="993" w:type="dxa"/>
            <w:vAlign w:val="center"/>
            <w:hideMark/>
          </w:tcPr>
          <w:p w14:paraId="213D047D"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3CE20641" w14:textId="77777777" w:rsidR="00AB1D5F" w:rsidRPr="004E30F4" w:rsidRDefault="00AB1D5F" w:rsidP="00424F2F">
            <w:pPr>
              <w:ind w:left="-57" w:right="-57" w:firstLine="0"/>
              <w:contextualSpacing/>
              <w:jc w:val="center"/>
              <w:rPr>
                <w:sz w:val="16"/>
                <w:szCs w:val="16"/>
              </w:rPr>
            </w:pPr>
            <w:r w:rsidRPr="004E30F4">
              <w:rPr>
                <w:sz w:val="16"/>
                <w:szCs w:val="16"/>
              </w:rPr>
              <w:t>Верхнебуреинский МР</w:t>
            </w:r>
          </w:p>
        </w:tc>
        <w:tc>
          <w:tcPr>
            <w:tcW w:w="1063" w:type="dxa"/>
            <w:vAlign w:val="center"/>
          </w:tcPr>
          <w:p w14:paraId="4616B31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6FE1847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276" w:type="dxa"/>
            <w:vAlign w:val="center"/>
          </w:tcPr>
          <w:p w14:paraId="39A4E1B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2409" w:type="dxa"/>
            <w:vAlign w:val="center"/>
          </w:tcPr>
          <w:p w14:paraId="0574F53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851" w:type="dxa"/>
            <w:vAlign w:val="center"/>
          </w:tcPr>
          <w:p w14:paraId="72EF10F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586BE95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3EE2AAC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276" w:type="dxa"/>
            <w:vAlign w:val="center"/>
          </w:tcPr>
          <w:p w14:paraId="18BF8D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992" w:type="dxa"/>
            <w:vAlign w:val="center"/>
          </w:tcPr>
          <w:p w14:paraId="07A94FC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992" w:type="dxa"/>
            <w:vAlign w:val="center"/>
          </w:tcPr>
          <w:p w14:paraId="05673E0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86</w:t>
            </w:r>
          </w:p>
        </w:tc>
      </w:tr>
      <w:tr w:rsidR="00D80443" w:rsidRPr="004E30F4" w14:paraId="02BE9BED" w14:textId="77777777" w:rsidTr="005B2712">
        <w:trPr>
          <w:trHeight w:val="113"/>
        </w:trPr>
        <w:tc>
          <w:tcPr>
            <w:tcW w:w="993" w:type="dxa"/>
            <w:vAlign w:val="center"/>
            <w:hideMark/>
          </w:tcPr>
          <w:p w14:paraId="5017E94B"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405DB27F" w14:textId="77777777" w:rsidR="00AB1D5F" w:rsidRPr="004E30F4" w:rsidRDefault="00AB1D5F" w:rsidP="00424F2F">
            <w:pPr>
              <w:ind w:left="-57" w:right="-57" w:firstLine="0"/>
              <w:contextualSpacing/>
              <w:jc w:val="center"/>
              <w:rPr>
                <w:sz w:val="16"/>
                <w:szCs w:val="16"/>
              </w:rPr>
            </w:pPr>
            <w:r w:rsidRPr="004E30F4">
              <w:rPr>
                <w:sz w:val="16"/>
                <w:szCs w:val="16"/>
              </w:rPr>
              <w:t>Вяземский МР</w:t>
            </w:r>
          </w:p>
        </w:tc>
        <w:tc>
          <w:tcPr>
            <w:tcW w:w="1063" w:type="dxa"/>
            <w:vAlign w:val="center"/>
          </w:tcPr>
          <w:p w14:paraId="65957A3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327E862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276" w:type="dxa"/>
            <w:vAlign w:val="center"/>
          </w:tcPr>
          <w:p w14:paraId="3AECFE1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2409" w:type="dxa"/>
            <w:vAlign w:val="center"/>
          </w:tcPr>
          <w:p w14:paraId="30DC076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851" w:type="dxa"/>
            <w:vAlign w:val="center"/>
          </w:tcPr>
          <w:p w14:paraId="0415C95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52DA329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17D4EF0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276" w:type="dxa"/>
            <w:vAlign w:val="center"/>
          </w:tcPr>
          <w:p w14:paraId="5EE3B82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992" w:type="dxa"/>
            <w:vAlign w:val="center"/>
          </w:tcPr>
          <w:p w14:paraId="611BFE9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992" w:type="dxa"/>
            <w:vAlign w:val="center"/>
          </w:tcPr>
          <w:p w14:paraId="0A01D11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44</w:t>
            </w:r>
          </w:p>
        </w:tc>
      </w:tr>
      <w:tr w:rsidR="00D80443" w:rsidRPr="004E30F4" w14:paraId="144F613D" w14:textId="77777777" w:rsidTr="005B2712">
        <w:trPr>
          <w:trHeight w:val="113"/>
        </w:trPr>
        <w:tc>
          <w:tcPr>
            <w:tcW w:w="993" w:type="dxa"/>
            <w:vAlign w:val="center"/>
            <w:hideMark/>
          </w:tcPr>
          <w:p w14:paraId="6570744A"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262A26A2" w14:textId="77777777" w:rsidR="00AB1D5F" w:rsidRPr="004E30F4" w:rsidRDefault="00AB1D5F" w:rsidP="00424F2F">
            <w:pPr>
              <w:ind w:left="-57" w:right="-57" w:firstLine="0"/>
              <w:contextualSpacing/>
              <w:jc w:val="center"/>
              <w:rPr>
                <w:sz w:val="16"/>
                <w:szCs w:val="16"/>
              </w:rPr>
            </w:pPr>
            <w:r w:rsidRPr="004E30F4">
              <w:rPr>
                <w:sz w:val="16"/>
                <w:szCs w:val="16"/>
              </w:rPr>
              <w:t>Комсомольский МР</w:t>
            </w:r>
          </w:p>
        </w:tc>
        <w:tc>
          <w:tcPr>
            <w:tcW w:w="1063" w:type="dxa"/>
            <w:vAlign w:val="center"/>
          </w:tcPr>
          <w:p w14:paraId="3A18E6F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6861BB4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276" w:type="dxa"/>
            <w:vAlign w:val="center"/>
          </w:tcPr>
          <w:p w14:paraId="085B081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2409" w:type="dxa"/>
            <w:vAlign w:val="center"/>
          </w:tcPr>
          <w:p w14:paraId="2752E82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851" w:type="dxa"/>
            <w:vAlign w:val="center"/>
          </w:tcPr>
          <w:p w14:paraId="32A1BD3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01E3FF8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22CDD7A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276" w:type="dxa"/>
            <w:vAlign w:val="center"/>
          </w:tcPr>
          <w:p w14:paraId="4DD5CDD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992" w:type="dxa"/>
            <w:vAlign w:val="center"/>
          </w:tcPr>
          <w:p w14:paraId="1E46DB9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992" w:type="dxa"/>
            <w:vAlign w:val="center"/>
          </w:tcPr>
          <w:p w14:paraId="1F622C6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79</w:t>
            </w:r>
          </w:p>
        </w:tc>
      </w:tr>
      <w:tr w:rsidR="00D80443" w:rsidRPr="004E30F4" w14:paraId="2D1CB35F" w14:textId="77777777" w:rsidTr="005B2712">
        <w:trPr>
          <w:trHeight w:val="113"/>
        </w:trPr>
        <w:tc>
          <w:tcPr>
            <w:tcW w:w="993" w:type="dxa"/>
            <w:vAlign w:val="center"/>
            <w:hideMark/>
          </w:tcPr>
          <w:p w14:paraId="44521C81"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1D1C554F" w14:textId="77777777" w:rsidR="00AB1D5F" w:rsidRPr="004E30F4" w:rsidRDefault="00AB1D5F" w:rsidP="00424F2F">
            <w:pPr>
              <w:ind w:left="-57" w:right="-57" w:firstLine="0"/>
              <w:contextualSpacing/>
              <w:jc w:val="center"/>
              <w:rPr>
                <w:sz w:val="16"/>
                <w:szCs w:val="16"/>
              </w:rPr>
            </w:pPr>
            <w:r w:rsidRPr="004E30F4">
              <w:rPr>
                <w:sz w:val="16"/>
                <w:szCs w:val="16"/>
              </w:rPr>
              <w:t>Нанайский МР</w:t>
            </w:r>
          </w:p>
        </w:tc>
        <w:tc>
          <w:tcPr>
            <w:tcW w:w="1063" w:type="dxa"/>
            <w:vAlign w:val="center"/>
          </w:tcPr>
          <w:p w14:paraId="6301865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4C8CE01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276" w:type="dxa"/>
            <w:vAlign w:val="center"/>
          </w:tcPr>
          <w:p w14:paraId="537D128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2409" w:type="dxa"/>
            <w:vAlign w:val="center"/>
          </w:tcPr>
          <w:p w14:paraId="003C351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851" w:type="dxa"/>
            <w:vAlign w:val="center"/>
          </w:tcPr>
          <w:p w14:paraId="20CD4C6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7EF818B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0ED8961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276" w:type="dxa"/>
            <w:vAlign w:val="center"/>
          </w:tcPr>
          <w:p w14:paraId="2602F55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992" w:type="dxa"/>
            <w:vAlign w:val="center"/>
          </w:tcPr>
          <w:p w14:paraId="5A8B675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992" w:type="dxa"/>
            <w:vAlign w:val="center"/>
          </w:tcPr>
          <w:p w14:paraId="3108792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49</w:t>
            </w:r>
          </w:p>
        </w:tc>
      </w:tr>
      <w:tr w:rsidR="00D80443" w:rsidRPr="004E30F4" w14:paraId="08BDDED3" w14:textId="77777777" w:rsidTr="005B2712">
        <w:trPr>
          <w:trHeight w:val="113"/>
        </w:trPr>
        <w:tc>
          <w:tcPr>
            <w:tcW w:w="993" w:type="dxa"/>
            <w:vAlign w:val="center"/>
            <w:hideMark/>
          </w:tcPr>
          <w:p w14:paraId="411A140F"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20806768" w14:textId="77777777" w:rsidR="00AB1D5F" w:rsidRPr="004E30F4" w:rsidRDefault="00AB1D5F" w:rsidP="00424F2F">
            <w:pPr>
              <w:ind w:left="-57" w:right="-57" w:firstLine="0"/>
              <w:contextualSpacing/>
              <w:jc w:val="center"/>
              <w:rPr>
                <w:sz w:val="16"/>
                <w:szCs w:val="16"/>
              </w:rPr>
            </w:pPr>
            <w:r w:rsidRPr="004E30F4">
              <w:rPr>
                <w:sz w:val="16"/>
                <w:szCs w:val="16"/>
              </w:rPr>
              <w:t>Николаевский МР</w:t>
            </w:r>
          </w:p>
        </w:tc>
        <w:tc>
          <w:tcPr>
            <w:tcW w:w="1063" w:type="dxa"/>
            <w:vAlign w:val="center"/>
          </w:tcPr>
          <w:p w14:paraId="790BC01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52D5453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276" w:type="dxa"/>
            <w:vAlign w:val="center"/>
          </w:tcPr>
          <w:p w14:paraId="5ACD296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2409" w:type="dxa"/>
            <w:vAlign w:val="center"/>
          </w:tcPr>
          <w:p w14:paraId="0BBAD0E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851" w:type="dxa"/>
            <w:vAlign w:val="center"/>
          </w:tcPr>
          <w:p w14:paraId="18EDF2E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7B8B995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3585DB1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276" w:type="dxa"/>
            <w:vAlign w:val="center"/>
          </w:tcPr>
          <w:p w14:paraId="6B330EB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992" w:type="dxa"/>
            <w:vAlign w:val="center"/>
          </w:tcPr>
          <w:p w14:paraId="20C985D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992" w:type="dxa"/>
            <w:vAlign w:val="center"/>
          </w:tcPr>
          <w:p w14:paraId="6E21260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103</w:t>
            </w:r>
          </w:p>
        </w:tc>
      </w:tr>
      <w:tr w:rsidR="00D80443" w:rsidRPr="004E30F4" w14:paraId="11069908" w14:textId="77777777" w:rsidTr="005B2712">
        <w:trPr>
          <w:trHeight w:val="113"/>
        </w:trPr>
        <w:tc>
          <w:tcPr>
            <w:tcW w:w="993" w:type="dxa"/>
            <w:vAlign w:val="center"/>
            <w:hideMark/>
          </w:tcPr>
          <w:p w14:paraId="771A0251"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3BD7CA13" w14:textId="77777777" w:rsidR="00AB1D5F" w:rsidRPr="004E30F4" w:rsidRDefault="00AB1D5F" w:rsidP="00424F2F">
            <w:pPr>
              <w:ind w:left="-57" w:right="-57" w:firstLine="0"/>
              <w:contextualSpacing/>
              <w:jc w:val="center"/>
              <w:rPr>
                <w:sz w:val="16"/>
                <w:szCs w:val="16"/>
              </w:rPr>
            </w:pPr>
            <w:r w:rsidRPr="004E30F4">
              <w:rPr>
                <w:sz w:val="16"/>
                <w:szCs w:val="16"/>
              </w:rPr>
              <w:t>Охотский МО</w:t>
            </w:r>
          </w:p>
        </w:tc>
        <w:tc>
          <w:tcPr>
            <w:tcW w:w="1063" w:type="dxa"/>
            <w:vAlign w:val="center"/>
          </w:tcPr>
          <w:p w14:paraId="606FFD1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434C379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276" w:type="dxa"/>
            <w:vAlign w:val="center"/>
          </w:tcPr>
          <w:p w14:paraId="5DFC669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2409" w:type="dxa"/>
            <w:vAlign w:val="center"/>
          </w:tcPr>
          <w:p w14:paraId="36F9133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851" w:type="dxa"/>
            <w:vAlign w:val="center"/>
          </w:tcPr>
          <w:p w14:paraId="0C63D73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6D441A7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68B83DF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276" w:type="dxa"/>
            <w:vAlign w:val="center"/>
          </w:tcPr>
          <w:p w14:paraId="7F2F0F5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992" w:type="dxa"/>
            <w:vAlign w:val="center"/>
          </w:tcPr>
          <w:p w14:paraId="4B6D57A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992" w:type="dxa"/>
            <w:vAlign w:val="center"/>
          </w:tcPr>
          <w:p w14:paraId="3CC9491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64</w:t>
            </w:r>
          </w:p>
        </w:tc>
      </w:tr>
      <w:tr w:rsidR="00D80443" w:rsidRPr="004E30F4" w14:paraId="2D8104DE" w14:textId="77777777" w:rsidTr="005B2712">
        <w:trPr>
          <w:trHeight w:val="113"/>
        </w:trPr>
        <w:tc>
          <w:tcPr>
            <w:tcW w:w="993" w:type="dxa"/>
            <w:vAlign w:val="center"/>
            <w:hideMark/>
          </w:tcPr>
          <w:p w14:paraId="452983EC"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64B6E187" w14:textId="77777777" w:rsidR="00AB1D5F" w:rsidRPr="004E30F4" w:rsidRDefault="00AB1D5F" w:rsidP="00424F2F">
            <w:pPr>
              <w:ind w:left="-57" w:right="-57" w:firstLine="0"/>
              <w:contextualSpacing/>
              <w:jc w:val="center"/>
              <w:rPr>
                <w:sz w:val="16"/>
                <w:szCs w:val="16"/>
              </w:rPr>
            </w:pPr>
            <w:r w:rsidRPr="004E30F4">
              <w:rPr>
                <w:sz w:val="16"/>
                <w:szCs w:val="16"/>
              </w:rPr>
              <w:t>МР имени Лазо</w:t>
            </w:r>
          </w:p>
        </w:tc>
        <w:tc>
          <w:tcPr>
            <w:tcW w:w="1063" w:type="dxa"/>
            <w:vAlign w:val="center"/>
          </w:tcPr>
          <w:p w14:paraId="56F6EE5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5A22EBA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276" w:type="dxa"/>
            <w:vAlign w:val="center"/>
          </w:tcPr>
          <w:p w14:paraId="08B65FC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2409" w:type="dxa"/>
            <w:vAlign w:val="center"/>
          </w:tcPr>
          <w:p w14:paraId="5784F21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851" w:type="dxa"/>
            <w:vAlign w:val="center"/>
          </w:tcPr>
          <w:p w14:paraId="2247466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23658BA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09AC620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276" w:type="dxa"/>
            <w:vAlign w:val="center"/>
          </w:tcPr>
          <w:p w14:paraId="3538D1B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992" w:type="dxa"/>
            <w:vAlign w:val="center"/>
          </w:tcPr>
          <w:p w14:paraId="5FD28EB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992" w:type="dxa"/>
            <w:vAlign w:val="center"/>
          </w:tcPr>
          <w:p w14:paraId="2BBA84A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86</w:t>
            </w:r>
          </w:p>
        </w:tc>
      </w:tr>
      <w:tr w:rsidR="00D80443" w:rsidRPr="004E30F4" w14:paraId="3477A431" w14:textId="77777777" w:rsidTr="005B2712">
        <w:trPr>
          <w:trHeight w:val="113"/>
        </w:trPr>
        <w:tc>
          <w:tcPr>
            <w:tcW w:w="993" w:type="dxa"/>
            <w:vAlign w:val="center"/>
            <w:hideMark/>
          </w:tcPr>
          <w:p w14:paraId="49A48394"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475890D1" w14:textId="77777777" w:rsidR="00AB1D5F" w:rsidRPr="004E30F4" w:rsidRDefault="00AB1D5F" w:rsidP="00424F2F">
            <w:pPr>
              <w:ind w:left="-57" w:right="-57" w:firstLine="0"/>
              <w:contextualSpacing/>
              <w:jc w:val="center"/>
              <w:rPr>
                <w:sz w:val="16"/>
                <w:szCs w:val="16"/>
              </w:rPr>
            </w:pPr>
            <w:r w:rsidRPr="004E30F4">
              <w:rPr>
                <w:sz w:val="16"/>
                <w:szCs w:val="16"/>
              </w:rPr>
              <w:t>МР имени Полины Осипенко</w:t>
            </w:r>
          </w:p>
        </w:tc>
        <w:tc>
          <w:tcPr>
            <w:tcW w:w="1063" w:type="dxa"/>
            <w:vAlign w:val="center"/>
          </w:tcPr>
          <w:p w14:paraId="2BB889C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618A67B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276" w:type="dxa"/>
            <w:vAlign w:val="center"/>
          </w:tcPr>
          <w:p w14:paraId="15B8C75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2409" w:type="dxa"/>
            <w:vAlign w:val="center"/>
          </w:tcPr>
          <w:p w14:paraId="6CC35C5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851" w:type="dxa"/>
            <w:vAlign w:val="center"/>
          </w:tcPr>
          <w:p w14:paraId="1DBA87B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17F5591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3A687B0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276" w:type="dxa"/>
            <w:vAlign w:val="center"/>
          </w:tcPr>
          <w:p w14:paraId="5543F4E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992" w:type="dxa"/>
            <w:vAlign w:val="center"/>
          </w:tcPr>
          <w:p w14:paraId="2B16774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992" w:type="dxa"/>
            <w:vAlign w:val="center"/>
          </w:tcPr>
          <w:p w14:paraId="17EB2F0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49</w:t>
            </w:r>
          </w:p>
        </w:tc>
      </w:tr>
      <w:tr w:rsidR="00D80443" w:rsidRPr="004E30F4" w14:paraId="6B97B8F3" w14:textId="77777777" w:rsidTr="005B2712">
        <w:trPr>
          <w:trHeight w:val="113"/>
        </w:trPr>
        <w:tc>
          <w:tcPr>
            <w:tcW w:w="993" w:type="dxa"/>
            <w:vAlign w:val="center"/>
            <w:hideMark/>
          </w:tcPr>
          <w:p w14:paraId="6CE2A951"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4E866722" w14:textId="77777777" w:rsidR="00AB1D5F" w:rsidRPr="004E30F4" w:rsidRDefault="00AB1D5F" w:rsidP="00424F2F">
            <w:pPr>
              <w:ind w:left="-57" w:right="-57" w:firstLine="0"/>
              <w:contextualSpacing/>
              <w:jc w:val="center"/>
              <w:rPr>
                <w:sz w:val="16"/>
                <w:szCs w:val="16"/>
              </w:rPr>
            </w:pPr>
            <w:r w:rsidRPr="004E30F4">
              <w:rPr>
                <w:sz w:val="16"/>
                <w:szCs w:val="16"/>
              </w:rPr>
              <w:t>Советско-Гаванский МР</w:t>
            </w:r>
          </w:p>
        </w:tc>
        <w:tc>
          <w:tcPr>
            <w:tcW w:w="1063" w:type="dxa"/>
            <w:vAlign w:val="center"/>
          </w:tcPr>
          <w:p w14:paraId="152F73F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5880CB2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276" w:type="dxa"/>
            <w:vAlign w:val="center"/>
          </w:tcPr>
          <w:p w14:paraId="5FFEA41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2409" w:type="dxa"/>
            <w:vAlign w:val="center"/>
          </w:tcPr>
          <w:p w14:paraId="46EA933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851" w:type="dxa"/>
            <w:vAlign w:val="center"/>
          </w:tcPr>
          <w:p w14:paraId="301DDAE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0462AAE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584420F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276" w:type="dxa"/>
            <w:vAlign w:val="center"/>
          </w:tcPr>
          <w:p w14:paraId="48B24A0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992" w:type="dxa"/>
            <w:vAlign w:val="center"/>
          </w:tcPr>
          <w:p w14:paraId="7ACF9AC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992" w:type="dxa"/>
            <w:vAlign w:val="center"/>
          </w:tcPr>
          <w:p w14:paraId="0971BE2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105</w:t>
            </w:r>
          </w:p>
        </w:tc>
      </w:tr>
      <w:tr w:rsidR="00D80443" w:rsidRPr="004E30F4" w14:paraId="4112C136" w14:textId="77777777" w:rsidTr="005B2712">
        <w:trPr>
          <w:trHeight w:val="113"/>
        </w:trPr>
        <w:tc>
          <w:tcPr>
            <w:tcW w:w="993" w:type="dxa"/>
            <w:vAlign w:val="center"/>
            <w:hideMark/>
          </w:tcPr>
          <w:p w14:paraId="369F2EA0"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13CC7CC8" w14:textId="77777777" w:rsidR="00AB1D5F" w:rsidRPr="004E30F4" w:rsidRDefault="00AB1D5F" w:rsidP="00424F2F">
            <w:pPr>
              <w:ind w:left="-57" w:right="-57" w:firstLine="0"/>
              <w:contextualSpacing/>
              <w:jc w:val="center"/>
              <w:rPr>
                <w:sz w:val="16"/>
                <w:szCs w:val="16"/>
              </w:rPr>
            </w:pPr>
            <w:r w:rsidRPr="004E30F4">
              <w:rPr>
                <w:sz w:val="16"/>
                <w:szCs w:val="16"/>
              </w:rPr>
              <w:t>Солнечный МР</w:t>
            </w:r>
          </w:p>
        </w:tc>
        <w:tc>
          <w:tcPr>
            <w:tcW w:w="1063" w:type="dxa"/>
            <w:vAlign w:val="center"/>
          </w:tcPr>
          <w:p w14:paraId="26DBB12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55286E0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276" w:type="dxa"/>
            <w:vAlign w:val="center"/>
          </w:tcPr>
          <w:p w14:paraId="0B12C1B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2409" w:type="dxa"/>
            <w:vAlign w:val="center"/>
          </w:tcPr>
          <w:p w14:paraId="699F416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851" w:type="dxa"/>
            <w:vAlign w:val="center"/>
          </w:tcPr>
          <w:p w14:paraId="1D9D132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2DF4162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0803D53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276" w:type="dxa"/>
            <w:vAlign w:val="center"/>
          </w:tcPr>
          <w:p w14:paraId="1616F45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992" w:type="dxa"/>
            <w:vAlign w:val="center"/>
          </w:tcPr>
          <w:p w14:paraId="09A8C69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992" w:type="dxa"/>
            <w:vAlign w:val="center"/>
          </w:tcPr>
          <w:p w14:paraId="2AD8251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81</w:t>
            </w:r>
          </w:p>
        </w:tc>
      </w:tr>
      <w:tr w:rsidR="00D80443" w:rsidRPr="004E30F4" w14:paraId="161A92C7" w14:textId="77777777" w:rsidTr="005B2712">
        <w:trPr>
          <w:trHeight w:val="113"/>
        </w:trPr>
        <w:tc>
          <w:tcPr>
            <w:tcW w:w="993" w:type="dxa"/>
            <w:vAlign w:val="center"/>
            <w:hideMark/>
          </w:tcPr>
          <w:p w14:paraId="078B0BC3"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7C4EF4D4" w14:textId="77777777" w:rsidR="00AB1D5F" w:rsidRPr="004E30F4" w:rsidRDefault="00AB1D5F" w:rsidP="00424F2F">
            <w:pPr>
              <w:ind w:left="-57" w:right="-57" w:firstLine="0"/>
              <w:contextualSpacing/>
              <w:jc w:val="center"/>
              <w:rPr>
                <w:sz w:val="16"/>
                <w:szCs w:val="16"/>
              </w:rPr>
            </w:pPr>
            <w:r w:rsidRPr="004E30F4">
              <w:rPr>
                <w:sz w:val="16"/>
                <w:szCs w:val="16"/>
              </w:rPr>
              <w:t>Тугуро-Чумиканский МР</w:t>
            </w:r>
          </w:p>
        </w:tc>
        <w:tc>
          <w:tcPr>
            <w:tcW w:w="1063" w:type="dxa"/>
            <w:vAlign w:val="center"/>
          </w:tcPr>
          <w:p w14:paraId="7C1363A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0EE3A4A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276" w:type="dxa"/>
            <w:vAlign w:val="center"/>
          </w:tcPr>
          <w:p w14:paraId="4E30C5E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2409" w:type="dxa"/>
            <w:vAlign w:val="center"/>
          </w:tcPr>
          <w:p w14:paraId="4024247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851" w:type="dxa"/>
            <w:vAlign w:val="center"/>
          </w:tcPr>
          <w:p w14:paraId="4597363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55074E5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14555D9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276" w:type="dxa"/>
            <w:vAlign w:val="center"/>
          </w:tcPr>
          <w:p w14:paraId="29F31DC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992" w:type="dxa"/>
            <w:vAlign w:val="center"/>
          </w:tcPr>
          <w:p w14:paraId="6EC930A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992" w:type="dxa"/>
            <w:vAlign w:val="center"/>
          </w:tcPr>
          <w:p w14:paraId="375D6C9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47</w:t>
            </w:r>
          </w:p>
        </w:tc>
      </w:tr>
      <w:tr w:rsidR="00D80443" w:rsidRPr="004E30F4" w14:paraId="09431179" w14:textId="77777777" w:rsidTr="005B2712">
        <w:trPr>
          <w:trHeight w:val="113"/>
        </w:trPr>
        <w:tc>
          <w:tcPr>
            <w:tcW w:w="993" w:type="dxa"/>
            <w:vAlign w:val="center"/>
            <w:hideMark/>
          </w:tcPr>
          <w:p w14:paraId="147D9431"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30AAE29C" w14:textId="77777777" w:rsidR="00AB1D5F" w:rsidRPr="004E30F4" w:rsidRDefault="00AB1D5F" w:rsidP="00424F2F">
            <w:pPr>
              <w:ind w:left="-57" w:right="-57" w:firstLine="0"/>
              <w:contextualSpacing/>
              <w:jc w:val="center"/>
              <w:rPr>
                <w:sz w:val="16"/>
                <w:szCs w:val="16"/>
              </w:rPr>
            </w:pPr>
            <w:r w:rsidRPr="004E30F4">
              <w:rPr>
                <w:sz w:val="16"/>
                <w:szCs w:val="16"/>
              </w:rPr>
              <w:t>Ульчский МР</w:t>
            </w:r>
          </w:p>
        </w:tc>
        <w:tc>
          <w:tcPr>
            <w:tcW w:w="1063" w:type="dxa"/>
            <w:vAlign w:val="center"/>
          </w:tcPr>
          <w:p w14:paraId="26C4471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52E86E6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276" w:type="dxa"/>
            <w:vAlign w:val="center"/>
          </w:tcPr>
          <w:p w14:paraId="39E0944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2409" w:type="dxa"/>
            <w:vAlign w:val="center"/>
          </w:tcPr>
          <w:p w14:paraId="77A625D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851" w:type="dxa"/>
            <w:vAlign w:val="center"/>
          </w:tcPr>
          <w:p w14:paraId="3C076B9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03B79E0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36365D6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276" w:type="dxa"/>
            <w:vAlign w:val="center"/>
          </w:tcPr>
          <w:p w14:paraId="5EA99FE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992" w:type="dxa"/>
            <w:vAlign w:val="center"/>
          </w:tcPr>
          <w:p w14:paraId="2C68C50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992" w:type="dxa"/>
            <w:vAlign w:val="center"/>
          </w:tcPr>
          <w:p w14:paraId="4A5A678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44</w:t>
            </w:r>
          </w:p>
        </w:tc>
      </w:tr>
      <w:tr w:rsidR="00D80443" w:rsidRPr="004E30F4" w14:paraId="646545C7" w14:textId="77777777" w:rsidTr="005B2712">
        <w:trPr>
          <w:trHeight w:val="113"/>
        </w:trPr>
        <w:tc>
          <w:tcPr>
            <w:tcW w:w="993" w:type="dxa"/>
            <w:vAlign w:val="center"/>
            <w:hideMark/>
          </w:tcPr>
          <w:p w14:paraId="6D01F77E" w14:textId="77777777" w:rsidR="00AB1D5F" w:rsidRPr="004E30F4" w:rsidRDefault="00AB1D5F" w:rsidP="00AB1D5F">
            <w:pPr>
              <w:ind w:left="-57" w:right="-57" w:firstLine="0"/>
              <w:contextualSpacing/>
              <w:jc w:val="center"/>
              <w:rPr>
                <w:sz w:val="16"/>
                <w:szCs w:val="16"/>
              </w:rPr>
            </w:pPr>
            <w:r w:rsidRPr="004E30F4">
              <w:rPr>
                <w:sz w:val="16"/>
                <w:szCs w:val="16"/>
              </w:rPr>
              <w:t>2019 г.</w:t>
            </w:r>
          </w:p>
        </w:tc>
        <w:tc>
          <w:tcPr>
            <w:tcW w:w="2197" w:type="dxa"/>
            <w:vAlign w:val="center"/>
            <w:hideMark/>
          </w:tcPr>
          <w:p w14:paraId="7F8080E0" w14:textId="77777777" w:rsidR="00AB1D5F" w:rsidRPr="004E30F4" w:rsidRDefault="00AB1D5F" w:rsidP="00424F2F">
            <w:pPr>
              <w:ind w:left="-57" w:right="-57" w:firstLine="0"/>
              <w:contextualSpacing/>
              <w:jc w:val="center"/>
              <w:rPr>
                <w:sz w:val="16"/>
                <w:szCs w:val="16"/>
              </w:rPr>
            </w:pPr>
            <w:r w:rsidRPr="004E30F4">
              <w:rPr>
                <w:sz w:val="16"/>
                <w:szCs w:val="16"/>
              </w:rPr>
              <w:t>Хабаровский МР</w:t>
            </w:r>
          </w:p>
        </w:tc>
        <w:tc>
          <w:tcPr>
            <w:tcW w:w="1063" w:type="dxa"/>
            <w:vAlign w:val="center"/>
          </w:tcPr>
          <w:p w14:paraId="7FDD04F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5D15423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276" w:type="dxa"/>
            <w:vAlign w:val="center"/>
          </w:tcPr>
          <w:p w14:paraId="139B006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2409" w:type="dxa"/>
            <w:vAlign w:val="center"/>
          </w:tcPr>
          <w:p w14:paraId="3C6ADB3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851" w:type="dxa"/>
            <w:vAlign w:val="center"/>
          </w:tcPr>
          <w:p w14:paraId="6A6798A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23572A5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134" w:type="dxa"/>
            <w:vAlign w:val="center"/>
          </w:tcPr>
          <w:p w14:paraId="61FF000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276" w:type="dxa"/>
            <w:vAlign w:val="center"/>
          </w:tcPr>
          <w:p w14:paraId="0EB0D28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992" w:type="dxa"/>
            <w:vAlign w:val="center"/>
          </w:tcPr>
          <w:p w14:paraId="3089518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992" w:type="dxa"/>
            <w:vAlign w:val="center"/>
          </w:tcPr>
          <w:p w14:paraId="1F0A2CC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138</w:t>
            </w:r>
          </w:p>
        </w:tc>
      </w:tr>
      <w:tr w:rsidR="00AB1D5F" w:rsidRPr="004E30F4" w14:paraId="6711F386" w14:textId="77777777" w:rsidTr="005B2712">
        <w:trPr>
          <w:trHeight w:val="113"/>
        </w:trPr>
        <w:tc>
          <w:tcPr>
            <w:tcW w:w="15451" w:type="dxa"/>
            <w:gridSpan w:val="12"/>
            <w:vAlign w:val="center"/>
          </w:tcPr>
          <w:p w14:paraId="1C32E1ED" w14:textId="77777777" w:rsidR="00AB1D5F" w:rsidRPr="004E30F4" w:rsidRDefault="00AB1D5F" w:rsidP="00AB1D5F">
            <w:pPr>
              <w:ind w:left="-57" w:right="-57" w:firstLine="0"/>
              <w:contextualSpacing/>
              <w:jc w:val="center"/>
              <w:rPr>
                <w:rFonts w:eastAsiaTheme="minorHAnsi"/>
                <w:sz w:val="16"/>
                <w:szCs w:val="16"/>
                <w:lang w:eastAsia="en-US"/>
              </w:rPr>
            </w:pPr>
          </w:p>
        </w:tc>
      </w:tr>
      <w:tr w:rsidR="00D80443" w:rsidRPr="004E30F4" w14:paraId="499FA622" w14:textId="77777777" w:rsidTr="005B2712">
        <w:trPr>
          <w:trHeight w:val="113"/>
        </w:trPr>
        <w:tc>
          <w:tcPr>
            <w:tcW w:w="993" w:type="dxa"/>
            <w:vAlign w:val="center"/>
          </w:tcPr>
          <w:p w14:paraId="36B83EE3"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555150D2" w14:textId="77777777" w:rsidR="00AB1D5F" w:rsidRPr="004E30F4" w:rsidRDefault="00AB1D5F" w:rsidP="00424F2F">
            <w:pPr>
              <w:ind w:left="-57" w:right="-57" w:firstLine="0"/>
              <w:contextualSpacing/>
              <w:jc w:val="center"/>
              <w:rPr>
                <w:sz w:val="16"/>
                <w:szCs w:val="16"/>
              </w:rPr>
            </w:pPr>
            <w:r w:rsidRPr="004E30F4">
              <w:rPr>
                <w:sz w:val="16"/>
                <w:szCs w:val="16"/>
              </w:rPr>
              <w:t>ГО г. Хабаровск</w:t>
            </w:r>
          </w:p>
        </w:tc>
        <w:tc>
          <w:tcPr>
            <w:tcW w:w="1063" w:type="dxa"/>
            <w:vAlign w:val="center"/>
          </w:tcPr>
          <w:p w14:paraId="2B9677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134" w:type="dxa"/>
            <w:vAlign w:val="center"/>
          </w:tcPr>
          <w:p w14:paraId="4678588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276" w:type="dxa"/>
            <w:vAlign w:val="center"/>
          </w:tcPr>
          <w:p w14:paraId="11E9AC6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2409" w:type="dxa"/>
            <w:vAlign w:val="center"/>
          </w:tcPr>
          <w:p w14:paraId="4C87D87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851" w:type="dxa"/>
            <w:vAlign w:val="center"/>
          </w:tcPr>
          <w:p w14:paraId="1287258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65B80BB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60A5D9C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276" w:type="dxa"/>
            <w:vAlign w:val="center"/>
          </w:tcPr>
          <w:p w14:paraId="55A146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992" w:type="dxa"/>
            <w:vAlign w:val="center"/>
          </w:tcPr>
          <w:p w14:paraId="2708F32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992" w:type="dxa"/>
            <w:vAlign w:val="center"/>
          </w:tcPr>
          <w:p w14:paraId="1D65133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161</w:t>
            </w:r>
          </w:p>
        </w:tc>
      </w:tr>
      <w:tr w:rsidR="00D80443" w:rsidRPr="004E30F4" w14:paraId="1D9E6BEF" w14:textId="77777777" w:rsidTr="005B2712">
        <w:trPr>
          <w:trHeight w:val="113"/>
        </w:trPr>
        <w:tc>
          <w:tcPr>
            <w:tcW w:w="993" w:type="dxa"/>
            <w:vAlign w:val="center"/>
          </w:tcPr>
          <w:p w14:paraId="0CB54F2E"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22AB4F9C" w14:textId="77777777" w:rsidR="00AB1D5F" w:rsidRPr="004E30F4" w:rsidRDefault="00AB1D5F" w:rsidP="00424F2F">
            <w:pPr>
              <w:ind w:left="-57" w:right="-57" w:firstLine="0"/>
              <w:contextualSpacing/>
              <w:jc w:val="center"/>
              <w:rPr>
                <w:sz w:val="16"/>
                <w:szCs w:val="16"/>
              </w:rPr>
            </w:pPr>
            <w:r w:rsidRPr="004E30F4">
              <w:rPr>
                <w:sz w:val="16"/>
                <w:szCs w:val="16"/>
              </w:rPr>
              <w:t>ГО г. Комсомольск-на-Амуре</w:t>
            </w:r>
          </w:p>
        </w:tc>
        <w:tc>
          <w:tcPr>
            <w:tcW w:w="1063" w:type="dxa"/>
            <w:vAlign w:val="center"/>
          </w:tcPr>
          <w:p w14:paraId="2119DA7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134" w:type="dxa"/>
            <w:vAlign w:val="center"/>
          </w:tcPr>
          <w:p w14:paraId="77DF6D1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276" w:type="dxa"/>
            <w:vAlign w:val="center"/>
          </w:tcPr>
          <w:p w14:paraId="5169AF8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2409" w:type="dxa"/>
            <w:vAlign w:val="center"/>
          </w:tcPr>
          <w:p w14:paraId="5E7EA3B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851" w:type="dxa"/>
            <w:vAlign w:val="center"/>
          </w:tcPr>
          <w:p w14:paraId="3B5C1BC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57A312F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261A530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276" w:type="dxa"/>
            <w:vAlign w:val="center"/>
          </w:tcPr>
          <w:p w14:paraId="5AEF5B0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992" w:type="dxa"/>
            <w:vAlign w:val="center"/>
          </w:tcPr>
          <w:p w14:paraId="2B84EE1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992" w:type="dxa"/>
            <w:vAlign w:val="center"/>
          </w:tcPr>
          <w:p w14:paraId="25ADF5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138</w:t>
            </w:r>
          </w:p>
        </w:tc>
      </w:tr>
      <w:tr w:rsidR="00D80443" w:rsidRPr="004E30F4" w14:paraId="46440CA2" w14:textId="77777777" w:rsidTr="005B2712">
        <w:trPr>
          <w:trHeight w:val="113"/>
        </w:trPr>
        <w:tc>
          <w:tcPr>
            <w:tcW w:w="993" w:type="dxa"/>
            <w:vAlign w:val="center"/>
          </w:tcPr>
          <w:p w14:paraId="619F677F"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3B524B67" w14:textId="77777777" w:rsidR="00AB1D5F" w:rsidRPr="004E30F4" w:rsidRDefault="00AB1D5F" w:rsidP="00424F2F">
            <w:pPr>
              <w:ind w:left="-57" w:right="-57" w:firstLine="0"/>
              <w:contextualSpacing/>
              <w:jc w:val="center"/>
              <w:rPr>
                <w:sz w:val="16"/>
                <w:szCs w:val="16"/>
              </w:rPr>
            </w:pPr>
            <w:r w:rsidRPr="004E30F4">
              <w:rPr>
                <w:sz w:val="16"/>
                <w:szCs w:val="16"/>
              </w:rPr>
              <w:t>Амурский МР</w:t>
            </w:r>
          </w:p>
        </w:tc>
        <w:tc>
          <w:tcPr>
            <w:tcW w:w="1063" w:type="dxa"/>
            <w:vAlign w:val="center"/>
          </w:tcPr>
          <w:p w14:paraId="5F23873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7106DF7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276" w:type="dxa"/>
            <w:vAlign w:val="center"/>
          </w:tcPr>
          <w:p w14:paraId="2FB7783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2409" w:type="dxa"/>
            <w:vAlign w:val="center"/>
          </w:tcPr>
          <w:p w14:paraId="2C8C122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851" w:type="dxa"/>
            <w:vAlign w:val="center"/>
          </w:tcPr>
          <w:p w14:paraId="14A0334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60DC534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7F74C4B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276" w:type="dxa"/>
            <w:vAlign w:val="center"/>
          </w:tcPr>
          <w:p w14:paraId="3DAC1B4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992" w:type="dxa"/>
            <w:vAlign w:val="center"/>
          </w:tcPr>
          <w:p w14:paraId="0E9ED7B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992" w:type="dxa"/>
            <w:vAlign w:val="center"/>
          </w:tcPr>
          <w:p w14:paraId="7EC77E4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103</w:t>
            </w:r>
          </w:p>
        </w:tc>
      </w:tr>
      <w:tr w:rsidR="00D80443" w:rsidRPr="004E30F4" w14:paraId="274C525B" w14:textId="77777777" w:rsidTr="005B2712">
        <w:trPr>
          <w:trHeight w:val="113"/>
        </w:trPr>
        <w:tc>
          <w:tcPr>
            <w:tcW w:w="993" w:type="dxa"/>
            <w:vAlign w:val="center"/>
          </w:tcPr>
          <w:p w14:paraId="3BA58E86"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59598531" w14:textId="77777777" w:rsidR="00AB1D5F" w:rsidRPr="004E30F4" w:rsidRDefault="00AB1D5F" w:rsidP="00424F2F">
            <w:pPr>
              <w:ind w:left="-57" w:right="-57" w:firstLine="0"/>
              <w:contextualSpacing/>
              <w:jc w:val="center"/>
              <w:rPr>
                <w:sz w:val="16"/>
                <w:szCs w:val="16"/>
              </w:rPr>
            </w:pPr>
            <w:r w:rsidRPr="004E30F4">
              <w:rPr>
                <w:sz w:val="16"/>
                <w:szCs w:val="16"/>
              </w:rPr>
              <w:t>Аяно-Майский МР</w:t>
            </w:r>
          </w:p>
        </w:tc>
        <w:tc>
          <w:tcPr>
            <w:tcW w:w="1063" w:type="dxa"/>
            <w:vAlign w:val="center"/>
          </w:tcPr>
          <w:p w14:paraId="5A5792D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6CA8835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276" w:type="dxa"/>
            <w:vAlign w:val="center"/>
          </w:tcPr>
          <w:p w14:paraId="17C28C0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2409" w:type="dxa"/>
            <w:vAlign w:val="center"/>
          </w:tcPr>
          <w:p w14:paraId="1D8294A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851" w:type="dxa"/>
            <w:vAlign w:val="center"/>
          </w:tcPr>
          <w:p w14:paraId="358E8A2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3857348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134" w:type="dxa"/>
            <w:vAlign w:val="center"/>
          </w:tcPr>
          <w:p w14:paraId="04867BD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276" w:type="dxa"/>
            <w:vAlign w:val="center"/>
          </w:tcPr>
          <w:p w14:paraId="36493F9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992" w:type="dxa"/>
            <w:vAlign w:val="center"/>
          </w:tcPr>
          <w:p w14:paraId="331A74C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992" w:type="dxa"/>
            <w:vAlign w:val="center"/>
          </w:tcPr>
          <w:p w14:paraId="18FFC59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62</w:t>
            </w:r>
          </w:p>
        </w:tc>
      </w:tr>
      <w:tr w:rsidR="00D80443" w:rsidRPr="004E30F4" w14:paraId="383C353D" w14:textId="77777777" w:rsidTr="005B2712">
        <w:trPr>
          <w:trHeight w:val="113"/>
        </w:trPr>
        <w:tc>
          <w:tcPr>
            <w:tcW w:w="993" w:type="dxa"/>
            <w:vAlign w:val="center"/>
          </w:tcPr>
          <w:p w14:paraId="36002362"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3E5A3487" w14:textId="77777777" w:rsidR="00AB1D5F" w:rsidRPr="004E30F4" w:rsidRDefault="00AB1D5F" w:rsidP="00424F2F">
            <w:pPr>
              <w:ind w:left="-57" w:right="-57" w:firstLine="0"/>
              <w:contextualSpacing/>
              <w:jc w:val="center"/>
              <w:rPr>
                <w:sz w:val="16"/>
                <w:szCs w:val="16"/>
              </w:rPr>
            </w:pPr>
            <w:r w:rsidRPr="004E30F4">
              <w:rPr>
                <w:sz w:val="16"/>
                <w:szCs w:val="16"/>
              </w:rPr>
              <w:t>Бикинский МО</w:t>
            </w:r>
          </w:p>
        </w:tc>
        <w:tc>
          <w:tcPr>
            <w:tcW w:w="1063" w:type="dxa"/>
            <w:vAlign w:val="center"/>
          </w:tcPr>
          <w:p w14:paraId="259DF54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37D7CDF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276" w:type="dxa"/>
            <w:vAlign w:val="center"/>
          </w:tcPr>
          <w:p w14:paraId="6D05F59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2409" w:type="dxa"/>
            <w:vAlign w:val="center"/>
          </w:tcPr>
          <w:p w14:paraId="18AA9E4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851" w:type="dxa"/>
            <w:vAlign w:val="center"/>
          </w:tcPr>
          <w:p w14:paraId="64870B7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2BD0CAB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03FDEEE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276" w:type="dxa"/>
            <w:vAlign w:val="center"/>
          </w:tcPr>
          <w:p w14:paraId="3FC2E9A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992" w:type="dxa"/>
            <w:vAlign w:val="center"/>
          </w:tcPr>
          <w:p w14:paraId="3389E44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992" w:type="dxa"/>
            <w:vAlign w:val="center"/>
          </w:tcPr>
          <w:p w14:paraId="4C06B43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73</w:t>
            </w:r>
          </w:p>
        </w:tc>
      </w:tr>
      <w:tr w:rsidR="00D80443" w:rsidRPr="004E30F4" w14:paraId="784A1F36" w14:textId="77777777" w:rsidTr="005B2712">
        <w:trPr>
          <w:trHeight w:val="113"/>
        </w:trPr>
        <w:tc>
          <w:tcPr>
            <w:tcW w:w="993" w:type="dxa"/>
            <w:vAlign w:val="center"/>
          </w:tcPr>
          <w:p w14:paraId="78D332C8"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595029C0" w14:textId="77777777" w:rsidR="00AB1D5F" w:rsidRPr="004E30F4" w:rsidRDefault="00AB1D5F" w:rsidP="00424F2F">
            <w:pPr>
              <w:ind w:left="-57" w:right="-57" w:firstLine="0"/>
              <w:contextualSpacing/>
              <w:jc w:val="center"/>
              <w:rPr>
                <w:sz w:val="16"/>
                <w:szCs w:val="16"/>
              </w:rPr>
            </w:pPr>
            <w:r w:rsidRPr="004E30F4">
              <w:rPr>
                <w:sz w:val="16"/>
                <w:szCs w:val="16"/>
              </w:rPr>
              <w:t>Ванинский МР</w:t>
            </w:r>
          </w:p>
        </w:tc>
        <w:tc>
          <w:tcPr>
            <w:tcW w:w="1063" w:type="dxa"/>
            <w:vAlign w:val="center"/>
          </w:tcPr>
          <w:p w14:paraId="735E97C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0EF1456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276" w:type="dxa"/>
            <w:vAlign w:val="center"/>
          </w:tcPr>
          <w:p w14:paraId="5901069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2409" w:type="dxa"/>
            <w:vAlign w:val="center"/>
          </w:tcPr>
          <w:p w14:paraId="1766BE3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851" w:type="dxa"/>
            <w:vAlign w:val="center"/>
          </w:tcPr>
          <w:p w14:paraId="5B9B813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77B9214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143D814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276" w:type="dxa"/>
            <w:vAlign w:val="center"/>
          </w:tcPr>
          <w:p w14:paraId="169518F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992" w:type="dxa"/>
            <w:vAlign w:val="center"/>
          </w:tcPr>
          <w:p w14:paraId="70ECBBC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992" w:type="dxa"/>
            <w:vAlign w:val="center"/>
          </w:tcPr>
          <w:p w14:paraId="44EDF7D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112</w:t>
            </w:r>
          </w:p>
        </w:tc>
      </w:tr>
      <w:tr w:rsidR="00D80443" w:rsidRPr="004E30F4" w14:paraId="55F07A05" w14:textId="77777777" w:rsidTr="005B2712">
        <w:trPr>
          <w:trHeight w:val="113"/>
        </w:trPr>
        <w:tc>
          <w:tcPr>
            <w:tcW w:w="993" w:type="dxa"/>
            <w:vAlign w:val="center"/>
          </w:tcPr>
          <w:p w14:paraId="4E9C6396"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60A54CD4" w14:textId="77777777" w:rsidR="00AB1D5F" w:rsidRPr="004E30F4" w:rsidRDefault="00AB1D5F" w:rsidP="00424F2F">
            <w:pPr>
              <w:ind w:left="-57" w:right="-57" w:firstLine="0"/>
              <w:contextualSpacing/>
              <w:jc w:val="center"/>
              <w:rPr>
                <w:sz w:val="16"/>
                <w:szCs w:val="16"/>
              </w:rPr>
            </w:pPr>
            <w:r w:rsidRPr="004E30F4">
              <w:rPr>
                <w:sz w:val="16"/>
                <w:szCs w:val="16"/>
              </w:rPr>
              <w:t>Верхнебуреинский МР</w:t>
            </w:r>
          </w:p>
        </w:tc>
        <w:tc>
          <w:tcPr>
            <w:tcW w:w="1063" w:type="dxa"/>
            <w:vAlign w:val="center"/>
          </w:tcPr>
          <w:p w14:paraId="40814AF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3B25B96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276" w:type="dxa"/>
            <w:vAlign w:val="center"/>
          </w:tcPr>
          <w:p w14:paraId="3147605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2409" w:type="dxa"/>
            <w:vAlign w:val="center"/>
          </w:tcPr>
          <w:p w14:paraId="1A46D57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851" w:type="dxa"/>
            <w:vAlign w:val="center"/>
          </w:tcPr>
          <w:p w14:paraId="2A7858D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65F476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6E7818D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276" w:type="dxa"/>
            <w:vAlign w:val="center"/>
          </w:tcPr>
          <w:p w14:paraId="105DD0D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992" w:type="dxa"/>
            <w:vAlign w:val="center"/>
          </w:tcPr>
          <w:p w14:paraId="7A218EC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992" w:type="dxa"/>
            <w:vAlign w:val="center"/>
          </w:tcPr>
          <w:p w14:paraId="746EB3B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88</w:t>
            </w:r>
          </w:p>
        </w:tc>
      </w:tr>
      <w:tr w:rsidR="00D80443" w:rsidRPr="004E30F4" w14:paraId="3F4A27CC" w14:textId="77777777" w:rsidTr="005B2712">
        <w:trPr>
          <w:trHeight w:val="113"/>
        </w:trPr>
        <w:tc>
          <w:tcPr>
            <w:tcW w:w="993" w:type="dxa"/>
            <w:vAlign w:val="center"/>
          </w:tcPr>
          <w:p w14:paraId="0586013D"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00EA3876" w14:textId="77777777" w:rsidR="00AB1D5F" w:rsidRPr="004E30F4" w:rsidRDefault="00AB1D5F" w:rsidP="00424F2F">
            <w:pPr>
              <w:ind w:left="-57" w:right="-57" w:firstLine="0"/>
              <w:contextualSpacing/>
              <w:jc w:val="center"/>
              <w:rPr>
                <w:sz w:val="16"/>
                <w:szCs w:val="16"/>
              </w:rPr>
            </w:pPr>
            <w:r w:rsidRPr="004E30F4">
              <w:rPr>
                <w:sz w:val="16"/>
                <w:szCs w:val="16"/>
              </w:rPr>
              <w:t>Вяземский МР</w:t>
            </w:r>
          </w:p>
        </w:tc>
        <w:tc>
          <w:tcPr>
            <w:tcW w:w="1063" w:type="dxa"/>
            <w:vAlign w:val="center"/>
          </w:tcPr>
          <w:p w14:paraId="3484BC4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6338504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276" w:type="dxa"/>
            <w:vAlign w:val="center"/>
          </w:tcPr>
          <w:p w14:paraId="026CA0A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2409" w:type="dxa"/>
            <w:vAlign w:val="center"/>
          </w:tcPr>
          <w:p w14:paraId="1C5B00C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851" w:type="dxa"/>
            <w:vAlign w:val="center"/>
          </w:tcPr>
          <w:p w14:paraId="6A39A64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40AD471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528E026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276" w:type="dxa"/>
            <w:vAlign w:val="center"/>
          </w:tcPr>
          <w:p w14:paraId="2CFEB4E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992" w:type="dxa"/>
            <w:vAlign w:val="center"/>
          </w:tcPr>
          <w:p w14:paraId="426E13E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992" w:type="dxa"/>
            <w:vAlign w:val="center"/>
          </w:tcPr>
          <w:p w14:paraId="13FF2C1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49</w:t>
            </w:r>
          </w:p>
        </w:tc>
      </w:tr>
      <w:tr w:rsidR="00D80443" w:rsidRPr="004E30F4" w14:paraId="301CF9B6" w14:textId="77777777" w:rsidTr="005B2712">
        <w:trPr>
          <w:trHeight w:val="113"/>
        </w:trPr>
        <w:tc>
          <w:tcPr>
            <w:tcW w:w="993" w:type="dxa"/>
            <w:vAlign w:val="center"/>
          </w:tcPr>
          <w:p w14:paraId="1AE5899D"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72DD10F7" w14:textId="77777777" w:rsidR="00AB1D5F" w:rsidRPr="004E30F4" w:rsidRDefault="00AB1D5F" w:rsidP="00424F2F">
            <w:pPr>
              <w:ind w:left="-57" w:right="-57" w:firstLine="0"/>
              <w:contextualSpacing/>
              <w:jc w:val="center"/>
              <w:rPr>
                <w:sz w:val="16"/>
                <w:szCs w:val="16"/>
              </w:rPr>
            </w:pPr>
            <w:r w:rsidRPr="004E30F4">
              <w:rPr>
                <w:sz w:val="16"/>
                <w:szCs w:val="16"/>
              </w:rPr>
              <w:t>Комсомольский МР</w:t>
            </w:r>
          </w:p>
        </w:tc>
        <w:tc>
          <w:tcPr>
            <w:tcW w:w="1063" w:type="dxa"/>
            <w:vAlign w:val="center"/>
          </w:tcPr>
          <w:p w14:paraId="25E0D82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3DD0425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276" w:type="dxa"/>
            <w:vAlign w:val="center"/>
          </w:tcPr>
          <w:p w14:paraId="798D704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2409" w:type="dxa"/>
            <w:vAlign w:val="center"/>
          </w:tcPr>
          <w:p w14:paraId="42190C8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851" w:type="dxa"/>
            <w:vAlign w:val="center"/>
          </w:tcPr>
          <w:p w14:paraId="5601EAC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2298074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3D5BA00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276" w:type="dxa"/>
            <w:vAlign w:val="center"/>
          </w:tcPr>
          <w:p w14:paraId="7F17350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992" w:type="dxa"/>
            <w:vAlign w:val="center"/>
          </w:tcPr>
          <w:p w14:paraId="385B7EB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992" w:type="dxa"/>
            <w:vAlign w:val="center"/>
          </w:tcPr>
          <w:p w14:paraId="29189BC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77</w:t>
            </w:r>
          </w:p>
        </w:tc>
      </w:tr>
      <w:tr w:rsidR="00D80443" w:rsidRPr="004E30F4" w14:paraId="5DFE8342" w14:textId="77777777" w:rsidTr="005B2712">
        <w:trPr>
          <w:trHeight w:val="113"/>
        </w:trPr>
        <w:tc>
          <w:tcPr>
            <w:tcW w:w="993" w:type="dxa"/>
            <w:vAlign w:val="center"/>
          </w:tcPr>
          <w:p w14:paraId="62A47B7B"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5B21F8A5" w14:textId="77777777" w:rsidR="00AB1D5F" w:rsidRPr="004E30F4" w:rsidRDefault="00AB1D5F" w:rsidP="00424F2F">
            <w:pPr>
              <w:ind w:left="-57" w:right="-57" w:firstLine="0"/>
              <w:contextualSpacing/>
              <w:jc w:val="center"/>
              <w:rPr>
                <w:sz w:val="16"/>
                <w:szCs w:val="16"/>
              </w:rPr>
            </w:pPr>
            <w:r w:rsidRPr="004E30F4">
              <w:rPr>
                <w:sz w:val="16"/>
                <w:szCs w:val="16"/>
              </w:rPr>
              <w:t>Нанайский МР</w:t>
            </w:r>
          </w:p>
        </w:tc>
        <w:tc>
          <w:tcPr>
            <w:tcW w:w="1063" w:type="dxa"/>
            <w:vAlign w:val="center"/>
          </w:tcPr>
          <w:p w14:paraId="414CBF6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3858077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276" w:type="dxa"/>
            <w:vAlign w:val="center"/>
          </w:tcPr>
          <w:p w14:paraId="2422744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2409" w:type="dxa"/>
            <w:vAlign w:val="center"/>
          </w:tcPr>
          <w:p w14:paraId="58D2EBA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851" w:type="dxa"/>
            <w:vAlign w:val="center"/>
          </w:tcPr>
          <w:p w14:paraId="2EA66FA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421656A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6E06F73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276" w:type="dxa"/>
            <w:vAlign w:val="center"/>
          </w:tcPr>
          <w:p w14:paraId="1C47F6A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992" w:type="dxa"/>
            <w:vAlign w:val="center"/>
          </w:tcPr>
          <w:p w14:paraId="0FCEBC6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992" w:type="dxa"/>
            <w:vAlign w:val="center"/>
          </w:tcPr>
          <w:p w14:paraId="091DF9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60</w:t>
            </w:r>
          </w:p>
        </w:tc>
      </w:tr>
      <w:tr w:rsidR="00D80443" w:rsidRPr="004E30F4" w14:paraId="2C194EB7" w14:textId="77777777" w:rsidTr="005B2712">
        <w:trPr>
          <w:trHeight w:val="113"/>
        </w:trPr>
        <w:tc>
          <w:tcPr>
            <w:tcW w:w="993" w:type="dxa"/>
            <w:vAlign w:val="center"/>
          </w:tcPr>
          <w:p w14:paraId="07FE58CA"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43A100BE" w14:textId="77777777" w:rsidR="00AB1D5F" w:rsidRPr="004E30F4" w:rsidRDefault="00AB1D5F" w:rsidP="00424F2F">
            <w:pPr>
              <w:ind w:left="-57" w:right="-57" w:firstLine="0"/>
              <w:contextualSpacing/>
              <w:jc w:val="center"/>
              <w:rPr>
                <w:sz w:val="16"/>
                <w:szCs w:val="16"/>
              </w:rPr>
            </w:pPr>
            <w:r w:rsidRPr="004E30F4">
              <w:rPr>
                <w:sz w:val="16"/>
                <w:szCs w:val="16"/>
              </w:rPr>
              <w:t>Николаевский МР</w:t>
            </w:r>
          </w:p>
        </w:tc>
        <w:tc>
          <w:tcPr>
            <w:tcW w:w="1063" w:type="dxa"/>
            <w:vAlign w:val="center"/>
          </w:tcPr>
          <w:p w14:paraId="12A65E2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1377C66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276" w:type="dxa"/>
            <w:vAlign w:val="center"/>
          </w:tcPr>
          <w:p w14:paraId="75043AE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2409" w:type="dxa"/>
            <w:vAlign w:val="center"/>
          </w:tcPr>
          <w:p w14:paraId="3E53D08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851" w:type="dxa"/>
            <w:vAlign w:val="center"/>
          </w:tcPr>
          <w:p w14:paraId="3073E8E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69BB4E5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51B9710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276" w:type="dxa"/>
            <w:vAlign w:val="center"/>
          </w:tcPr>
          <w:p w14:paraId="52327C2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992" w:type="dxa"/>
            <w:vAlign w:val="center"/>
          </w:tcPr>
          <w:p w14:paraId="75D0BC4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992" w:type="dxa"/>
            <w:vAlign w:val="center"/>
          </w:tcPr>
          <w:p w14:paraId="63D2E14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88</w:t>
            </w:r>
          </w:p>
        </w:tc>
      </w:tr>
      <w:tr w:rsidR="00D80443" w:rsidRPr="004E30F4" w14:paraId="33379DB2" w14:textId="77777777" w:rsidTr="005B2712">
        <w:trPr>
          <w:trHeight w:val="113"/>
        </w:trPr>
        <w:tc>
          <w:tcPr>
            <w:tcW w:w="993" w:type="dxa"/>
            <w:vAlign w:val="center"/>
          </w:tcPr>
          <w:p w14:paraId="61ED87DD"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70820AC4" w14:textId="77777777" w:rsidR="00AB1D5F" w:rsidRPr="004E30F4" w:rsidRDefault="00AB1D5F" w:rsidP="00424F2F">
            <w:pPr>
              <w:ind w:left="-57" w:right="-57" w:firstLine="0"/>
              <w:contextualSpacing/>
              <w:jc w:val="center"/>
              <w:rPr>
                <w:sz w:val="16"/>
                <w:szCs w:val="16"/>
              </w:rPr>
            </w:pPr>
            <w:r w:rsidRPr="004E30F4">
              <w:rPr>
                <w:sz w:val="16"/>
                <w:szCs w:val="16"/>
              </w:rPr>
              <w:t>Охотский МО</w:t>
            </w:r>
          </w:p>
        </w:tc>
        <w:tc>
          <w:tcPr>
            <w:tcW w:w="1063" w:type="dxa"/>
            <w:vAlign w:val="center"/>
          </w:tcPr>
          <w:p w14:paraId="47E3E71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0D25D1D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276" w:type="dxa"/>
            <w:vAlign w:val="center"/>
          </w:tcPr>
          <w:p w14:paraId="7EF03FE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2409" w:type="dxa"/>
            <w:vAlign w:val="center"/>
          </w:tcPr>
          <w:p w14:paraId="61D08B7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851" w:type="dxa"/>
            <w:vAlign w:val="center"/>
          </w:tcPr>
          <w:p w14:paraId="1883022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74F6C5F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3A169F1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276" w:type="dxa"/>
            <w:vAlign w:val="center"/>
          </w:tcPr>
          <w:p w14:paraId="10E19B3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992" w:type="dxa"/>
            <w:vAlign w:val="center"/>
          </w:tcPr>
          <w:p w14:paraId="3A0C0B0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992" w:type="dxa"/>
            <w:vAlign w:val="center"/>
          </w:tcPr>
          <w:p w14:paraId="7B10166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67</w:t>
            </w:r>
          </w:p>
        </w:tc>
      </w:tr>
      <w:tr w:rsidR="00D80443" w:rsidRPr="004E30F4" w14:paraId="08A9152C" w14:textId="77777777" w:rsidTr="005B2712">
        <w:trPr>
          <w:trHeight w:val="113"/>
        </w:trPr>
        <w:tc>
          <w:tcPr>
            <w:tcW w:w="993" w:type="dxa"/>
            <w:vAlign w:val="center"/>
          </w:tcPr>
          <w:p w14:paraId="77A9854F"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3D6C2B20" w14:textId="77777777" w:rsidR="00AB1D5F" w:rsidRPr="004E30F4" w:rsidRDefault="00AB1D5F" w:rsidP="00424F2F">
            <w:pPr>
              <w:ind w:left="-57" w:right="-57" w:firstLine="0"/>
              <w:contextualSpacing/>
              <w:jc w:val="center"/>
              <w:rPr>
                <w:sz w:val="16"/>
                <w:szCs w:val="16"/>
              </w:rPr>
            </w:pPr>
            <w:r w:rsidRPr="004E30F4">
              <w:rPr>
                <w:sz w:val="16"/>
                <w:szCs w:val="16"/>
              </w:rPr>
              <w:t>МР имени Лазо</w:t>
            </w:r>
          </w:p>
        </w:tc>
        <w:tc>
          <w:tcPr>
            <w:tcW w:w="1063" w:type="dxa"/>
            <w:vAlign w:val="center"/>
          </w:tcPr>
          <w:p w14:paraId="79BF352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3767F54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276" w:type="dxa"/>
            <w:vAlign w:val="center"/>
          </w:tcPr>
          <w:p w14:paraId="2A39C7C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2409" w:type="dxa"/>
            <w:vAlign w:val="center"/>
          </w:tcPr>
          <w:p w14:paraId="05B1604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851" w:type="dxa"/>
            <w:vAlign w:val="center"/>
          </w:tcPr>
          <w:p w14:paraId="00C8495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1EB30AA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55ACF71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276" w:type="dxa"/>
            <w:vAlign w:val="center"/>
          </w:tcPr>
          <w:p w14:paraId="6790492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992" w:type="dxa"/>
            <w:vAlign w:val="center"/>
          </w:tcPr>
          <w:p w14:paraId="2553D8E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992" w:type="dxa"/>
            <w:vAlign w:val="center"/>
          </w:tcPr>
          <w:p w14:paraId="1CB5E1E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88</w:t>
            </w:r>
          </w:p>
        </w:tc>
      </w:tr>
      <w:tr w:rsidR="00D80443" w:rsidRPr="004E30F4" w14:paraId="77BE95DF" w14:textId="77777777" w:rsidTr="005B2712">
        <w:trPr>
          <w:trHeight w:val="113"/>
        </w:trPr>
        <w:tc>
          <w:tcPr>
            <w:tcW w:w="993" w:type="dxa"/>
            <w:vAlign w:val="center"/>
          </w:tcPr>
          <w:p w14:paraId="599DE4D1"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196009BC" w14:textId="77777777" w:rsidR="00AB1D5F" w:rsidRPr="004E30F4" w:rsidRDefault="00AB1D5F" w:rsidP="00424F2F">
            <w:pPr>
              <w:ind w:left="-57" w:right="-57" w:firstLine="0"/>
              <w:contextualSpacing/>
              <w:jc w:val="center"/>
              <w:rPr>
                <w:sz w:val="16"/>
                <w:szCs w:val="16"/>
              </w:rPr>
            </w:pPr>
            <w:r w:rsidRPr="004E30F4">
              <w:rPr>
                <w:sz w:val="16"/>
                <w:szCs w:val="16"/>
              </w:rPr>
              <w:t>МР имени Полины Осипенко</w:t>
            </w:r>
          </w:p>
        </w:tc>
        <w:tc>
          <w:tcPr>
            <w:tcW w:w="1063" w:type="dxa"/>
            <w:vAlign w:val="center"/>
          </w:tcPr>
          <w:p w14:paraId="146222A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13D9153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276" w:type="dxa"/>
            <w:vAlign w:val="center"/>
          </w:tcPr>
          <w:p w14:paraId="0A10056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2409" w:type="dxa"/>
            <w:vAlign w:val="center"/>
          </w:tcPr>
          <w:p w14:paraId="23ABDDC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851" w:type="dxa"/>
            <w:vAlign w:val="center"/>
          </w:tcPr>
          <w:p w14:paraId="1368700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289E16E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53E27B4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276" w:type="dxa"/>
            <w:vAlign w:val="center"/>
          </w:tcPr>
          <w:p w14:paraId="329F61C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992" w:type="dxa"/>
            <w:vAlign w:val="center"/>
          </w:tcPr>
          <w:p w14:paraId="2777D29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992" w:type="dxa"/>
            <w:vAlign w:val="center"/>
          </w:tcPr>
          <w:p w14:paraId="3AD77C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51</w:t>
            </w:r>
          </w:p>
        </w:tc>
      </w:tr>
      <w:tr w:rsidR="00D80443" w:rsidRPr="004E30F4" w14:paraId="58B62809" w14:textId="77777777" w:rsidTr="005B2712">
        <w:trPr>
          <w:trHeight w:val="113"/>
        </w:trPr>
        <w:tc>
          <w:tcPr>
            <w:tcW w:w="993" w:type="dxa"/>
            <w:vAlign w:val="center"/>
          </w:tcPr>
          <w:p w14:paraId="65889115"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4332C33F" w14:textId="77777777" w:rsidR="00AB1D5F" w:rsidRPr="004E30F4" w:rsidRDefault="00AB1D5F" w:rsidP="00424F2F">
            <w:pPr>
              <w:ind w:left="-57" w:right="-57" w:firstLine="0"/>
              <w:contextualSpacing/>
              <w:jc w:val="center"/>
              <w:rPr>
                <w:sz w:val="16"/>
                <w:szCs w:val="16"/>
              </w:rPr>
            </w:pPr>
            <w:r w:rsidRPr="004E30F4">
              <w:rPr>
                <w:sz w:val="16"/>
                <w:szCs w:val="16"/>
              </w:rPr>
              <w:t>Советско-Гаванский МР</w:t>
            </w:r>
          </w:p>
        </w:tc>
        <w:tc>
          <w:tcPr>
            <w:tcW w:w="1063" w:type="dxa"/>
            <w:vAlign w:val="center"/>
          </w:tcPr>
          <w:p w14:paraId="0D7921F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7B184DD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276" w:type="dxa"/>
            <w:vAlign w:val="center"/>
          </w:tcPr>
          <w:p w14:paraId="6E6F979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2409" w:type="dxa"/>
            <w:vAlign w:val="center"/>
          </w:tcPr>
          <w:p w14:paraId="4A1724D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851" w:type="dxa"/>
            <w:vAlign w:val="center"/>
          </w:tcPr>
          <w:p w14:paraId="74ED33B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4AE66EC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05351DE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276" w:type="dxa"/>
            <w:vAlign w:val="center"/>
          </w:tcPr>
          <w:p w14:paraId="61C96E6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992" w:type="dxa"/>
            <w:vAlign w:val="center"/>
          </w:tcPr>
          <w:p w14:paraId="079C46F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992" w:type="dxa"/>
            <w:vAlign w:val="center"/>
          </w:tcPr>
          <w:p w14:paraId="115A853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118</w:t>
            </w:r>
          </w:p>
        </w:tc>
      </w:tr>
      <w:tr w:rsidR="00D80443" w:rsidRPr="004E30F4" w14:paraId="0C467B68" w14:textId="77777777" w:rsidTr="005B2712">
        <w:trPr>
          <w:trHeight w:val="113"/>
        </w:trPr>
        <w:tc>
          <w:tcPr>
            <w:tcW w:w="993" w:type="dxa"/>
            <w:vAlign w:val="center"/>
          </w:tcPr>
          <w:p w14:paraId="5F2AC7EB"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07447CBC" w14:textId="77777777" w:rsidR="00AB1D5F" w:rsidRPr="004E30F4" w:rsidRDefault="00AB1D5F" w:rsidP="00424F2F">
            <w:pPr>
              <w:ind w:left="-57" w:right="-57" w:firstLine="0"/>
              <w:contextualSpacing/>
              <w:jc w:val="center"/>
              <w:rPr>
                <w:sz w:val="16"/>
                <w:szCs w:val="16"/>
              </w:rPr>
            </w:pPr>
            <w:r w:rsidRPr="004E30F4">
              <w:rPr>
                <w:sz w:val="16"/>
                <w:szCs w:val="16"/>
              </w:rPr>
              <w:t>Солнечный МР</w:t>
            </w:r>
          </w:p>
        </w:tc>
        <w:tc>
          <w:tcPr>
            <w:tcW w:w="1063" w:type="dxa"/>
            <w:vAlign w:val="center"/>
          </w:tcPr>
          <w:p w14:paraId="6971DD2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503E55D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276" w:type="dxa"/>
            <w:vAlign w:val="center"/>
          </w:tcPr>
          <w:p w14:paraId="026F30A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2409" w:type="dxa"/>
            <w:vAlign w:val="center"/>
          </w:tcPr>
          <w:p w14:paraId="7EAA6EE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851" w:type="dxa"/>
            <w:vAlign w:val="center"/>
          </w:tcPr>
          <w:p w14:paraId="6B6E686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05A7C3A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1008E8B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276" w:type="dxa"/>
            <w:vAlign w:val="center"/>
          </w:tcPr>
          <w:p w14:paraId="40D42CD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992" w:type="dxa"/>
            <w:vAlign w:val="center"/>
          </w:tcPr>
          <w:p w14:paraId="26C8F9B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992" w:type="dxa"/>
            <w:vAlign w:val="center"/>
          </w:tcPr>
          <w:p w14:paraId="0720B18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70</w:t>
            </w:r>
          </w:p>
        </w:tc>
      </w:tr>
      <w:tr w:rsidR="00D80443" w:rsidRPr="004E30F4" w14:paraId="387CBA5B" w14:textId="77777777" w:rsidTr="005B2712">
        <w:trPr>
          <w:trHeight w:val="113"/>
        </w:trPr>
        <w:tc>
          <w:tcPr>
            <w:tcW w:w="993" w:type="dxa"/>
            <w:vAlign w:val="center"/>
          </w:tcPr>
          <w:p w14:paraId="06F8FA95"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18B1E9A4" w14:textId="77777777" w:rsidR="00AB1D5F" w:rsidRPr="004E30F4" w:rsidRDefault="00AB1D5F" w:rsidP="00424F2F">
            <w:pPr>
              <w:ind w:left="-57" w:right="-57" w:firstLine="0"/>
              <w:contextualSpacing/>
              <w:jc w:val="center"/>
              <w:rPr>
                <w:sz w:val="16"/>
                <w:szCs w:val="16"/>
              </w:rPr>
            </w:pPr>
            <w:r w:rsidRPr="004E30F4">
              <w:rPr>
                <w:sz w:val="16"/>
                <w:szCs w:val="16"/>
              </w:rPr>
              <w:t>Тугуро-Чумиканский МР</w:t>
            </w:r>
          </w:p>
        </w:tc>
        <w:tc>
          <w:tcPr>
            <w:tcW w:w="1063" w:type="dxa"/>
            <w:vAlign w:val="center"/>
          </w:tcPr>
          <w:p w14:paraId="7C5D054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17A15B2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276" w:type="dxa"/>
            <w:vAlign w:val="center"/>
          </w:tcPr>
          <w:p w14:paraId="24339F1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2409" w:type="dxa"/>
            <w:vAlign w:val="center"/>
          </w:tcPr>
          <w:p w14:paraId="6B6B3C1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851" w:type="dxa"/>
            <w:vAlign w:val="center"/>
          </w:tcPr>
          <w:p w14:paraId="0BEC956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0E2B29B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28EC20E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276" w:type="dxa"/>
            <w:vAlign w:val="center"/>
          </w:tcPr>
          <w:p w14:paraId="05B72C7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992" w:type="dxa"/>
            <w:vAlign w:val="center"/>
          </w:tcPr>
          <w:p w14:paraId="5F309B7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992" w:type="dxa"/>
            <w:vAlign w:val="center"/>
          </w:tcPr>
          <w:p w14:paraId="66C8980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41</w:t>
            </w:r>
          </w:p>
        </w:tc>
      </w:tr>
      <w:tr w:rsidR="00D80443" w:rsidRPr="004E30F4" w14:paraId="24F7C6A8" w14:textId="77777777" w:rsidTr="005B2712">
        <w:trPr>
          <w:trHeight w:val="113"/>
        </w:trPr>
        <w:tc>
          <w:tcPr>
            <w:tcW w:w="993" w:type="dxa"/>
            <w:vAlign w:val="center"/>
          </w:tcPr>
          <w:p w14:paraId="2405F3ED"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136B8DC9" w14:textId="77777777" w:rsidR="00AB1D5F" w:rsidRPr="004E30F4" w:rsidRDefault="00AB1D5F" w:rsidP="00424F2F">
            <w:pPr>
              <w:ind w:left="-57" w:right="-57" w:firstLine="0"/>
              <w:contextualSpacing/>
              <w:jc w:val="center"/>
              <w:rPr>
                <w:sz w:val="16"/>
                <w:szCs w:val="16"/>
              </w:rPr>
            </w:pPr>
            <w:r w:rsidRPr="004E30F4">
              <w:rPr>
                <w:sz w:val="16"/>
                <w:szCs w:val="16"/>
              </w:rPr>
              <w:t>Ульчский МР</w:t>
            </w:r>
          </w:p>
        </w:tc>
        <w:tc>
          <w:tcPr>
            <w:tcW w:w="1063" w:type="dxa"/>
            <w:vAlign w:val="center"/>
          </w:tcPr>
          <w:p w14:paraId="202B24D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32306D1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276" w:type="dxa"/>
            <w:vAlign w:val="center"/>
          </w:tcPr>
          <w:p w14:paraId="06D625A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2409" w:type="dxa"/>
            <w:vAlign w:val="center"/>
          </w:tcPr>
          <w:p w14:paraId="606E919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851" w:type="dxa"/>
            <w:vAlign w:val="center"/>
          </w:tcPr>
          <w:p w14:paraId="0CD5251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67FD33F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77BF0BD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276" w:type="dxa"/>
            <w:vAlign w:val="center"/>
          </w:tcPr>
          <w:p w14:paraId="77369FD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992" w:type="dxa"/>
            <w:vAlign w:val="center"/>
          </w:tcPr>
          <w:p w14:paraId="059E8F1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992" w:type="dxa"/>
            <w:vAlign w:val="center"/>
          </w:tcPr>
          <w:p w14:paraId="2EE5123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53</w:t>
            </w:r>
          </w:p>
        </w:tc>
      </w:tr>
      <w:tr w:rsidR="00D80443" w:rsidRPr="004E30F4" w14:paraId="4CADDC51" w14:textId="77777777" w:rsidTr="005B2712">
        <w:trPr>
          <w:trHeight w:val="113"/>
        </w:trPr>
        <w:tc>
          <w:tcPr>
            <w:tcW w:w="993" w:type="dxa"/>
            <w:vAlign w:val="center"/>
          </w:tcPr>
          <w:p w14:paraId="508CE13D" w14:textId="77777777" w:rsidR="00AB1D5F" w:rsidRPr="004E30F4" w:rsidRDefault="00AB1D5F" w:rsidP="00AB1D5F">
            <w:pPr>
              <w:ind w:left="-57" w:right="-57" w:firstLine="0"/>
              <w:contextualSpacing/>
              <w:jc w:val="center"/>
              <w:rPr>
                <w:sz w:val="16"/>
                <w:szCs w:val="16"/>
              </w:rPr>
            </w:pPr>
            <w:r w:rsidRPr="004E30F4">
              <w:rPr>
                <w:sz w:val="16"/>
                <w:szCs w:val="16"/>
              </w:rPr>
              <w:t>2020 г.</w:t>
            </w:r>
          </w:p>
        </w:tc>
        <w:tc>
          <w:tcPr>
            <w:tcW w:w="2197" w:type="dxa"/>
            <w:vAlign w:val="center"/>
          </w:tcPr>
          <w:p w14:paraId="47A9C291" w14:textId="77777777" w:rsidR="00AB1D5F" w:rsidRPr="004E30F4" w:rsidRDefault="00AB1D5F" w:rsidP="00424F2F">
            <w:pPr>
              <w:ind w:left="-57" w:right="-57" w:firstLine="0"/>
              <w:contextualSpacing/>
              <w:jc w:val="center"/>
              <w:rPr>
                <w:sz w:val="16"/>
                <w:szCs w:val="16"/>
              </w:rPr>
            </w:pPr>
            <w:r w:rsidRPr="004E30F4">
              <w:rPr>
                <w:sz w:val="16"/>
                <w:szCs w:val="16"/>
              </w:rPr>
              <w:t>Хабаровский МР</w:t>
            </w:r>
          </w:p>
        </w:tc>
        <w:tc>
          <w:tcPr>
            <w:tcW w:w="1063" w:type="dxa"/>
            <w:vAlign w:val="center"/>
          </w:tcPr>
          <w:p w14:paraId="569A139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6FEF26D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276" w:type="dxa"/>
            <w:vAlign w:val="center"/>
          </w:tcPr>
          <w:p w14:paraId="44B1871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2409" w:type="dxa"/>
            <w:vAlign w:val="center"/>
          </w:tcPr>
          <w:p w14:paraId="6997F20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851" w:type="dxa"/>
            <w:vAlign w:val="center"/>
          </w:tcPr>
          <w:p w14:paraId="052D596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37CC84B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3C0D0DD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276" w:type="dxa"/>
            <w:vAlign w:val="center"/>
          </w:tcPr>
          <w:p w14:paraId="5BD8E05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992" w:type="dxa"/>
            <w:vAlign w:val="center"/>
          </w:tcPr>
          <w:p w14:paraId="2A24929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992" w:type="dxa"/>
            <w:vAlign w:val="center"/>
          </w:tcPr>
          <w:p w14:paraId="5818DB9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132</w:t>
            </w:r>
          </w:p>
        </w:tc>
      </w:tr>
      <w:tr w:rsidR="00AB1D5F" w:rsidRPr="004E30F4" w14:paraId="5ED44E49" w14:textId="77777777" w:rsidTr="005B2712">
        <w:trPr>
          <w:trHeight w:val="113"/>
        </w:trPr>
        <w:tc>
          <w:tcPr>
            <w:tcW w:w="15451" w:type="dxa"/>
            <w:gridSpan w:val="12"/>
            <w:vAlign w:val="center"/>
          </w:tcPr>
          <w:p w14:paraId="44E9F7CD" w14:textId="77777777" w:rsidR="00AB1D5F" w:rsidRPr="004E30F4" w:rsidRDefault="00AB1D5F" w:rsidP="00AB1D5F">
            <w:pPr>
              <w:ind w:left="-57" w:right="-57" w:firstLine="0"/>
              <w:contextualSpacing/>
              <w:jc w:val="center"/>
              <w:rPr>
                <w:rFonts w:eastAsiaTheme="minorHAnsi"/>
                <w:sz w:val="16"/>
                <w:szCs w:val="16"/>
                <w:lang w:eastAsia="en-US"/>
              </w:rPr>
            </w:pPr>
          </w:p>
        </w:tc>
      </w:tr>
      <w:tr w:rsidR="00D80443" w:rsidRPr="004E30F4" w14:paraId="675B444D" w14:textId="77777777" w:rsidTr="005B2712">
        <w:trPr>
          <w:trHeight w:val="113"/>
        </w:trPr>
        <w:tc>
          <w:tcPr>
            <w:tcW w:w="993" w:type="dxa"/>
            <w:vAlign w:val="center"/>
          </w:tcPr>
          <w:p w14:paraId="11CC260E" w14:textId="77777777" w:rsidR="00AB1D5F" w:rsidRPr="004E30F4" w:rsidRDefault="00AB1D5F" w:rsidP="00AB1D5F">
            <w:pPr>
              <w:ind w:left="-57" w:right="-57" w:firstLine="0"/>
              <w:contextualSpacing/>
              <w:jc w:val="center"/>
              <w:rPr>
                <w:sz w:val="16"/>
                <w:szCs w:val="16"/>
              </w:rPr>
            </w:pPr>
            <w:r w:rsidRPr="004E30F4">
              <w:rPr>
                <w:sz w:val="16"/>
                <w:szCs w:val="16"/>
              </w:rPr>
              <w:t>2021 г.</w:t>
            </w:r>
          </w:p>
        </w:tc>
        <w:tc>
          <w:tcPr>
            <w:tcW w:w="2197" w:type="dxa"/>
            <w:vAlign w:val="center"/>
          </w:tcPr>
          <w:p w14:paraId="5FDCB143" w14:textId="77777777" w:rsidR="00AB1D5F" w:rsidRPr="004E30F4" w:rsidRDefault="00AB1D5F" w:rsidP="00424F2F">
            <w:pPr>
              <w:ind w:left="-57" w:right="-57" w:firstLine="0"/>
              <w:contextualSpacing/>
              <w:jc w:val="center"/>
              <w:rPr>
                <w:sz w:val="16"/>
                <w:szCs w:val="16"/>
              </w:rPr>
            </w:pPr>
            <w:r w:rsidRPr="004E30F4">
              <w:rPr>
                <w:sz w:val="16"/>
                <w:szCs w:val="16"/>
              </w:rPr>
              <w:t>ГО г. Хабаровск</w:t>
            </w:r>
          </w:p>
        </w:tc>
        <w:tc>
          <w:tcPr>
            <w:tcW w:w="1063" w:type="dxa"/>
            <w:vAlign w:val="center"/>
          </w:tcPr>
          <w:p w14:paraId="308950C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134" w:type="dxa"/>
            <w:vAlign w:val="center"/>
          </w:tcPr>
          <w:p w14:paraId="1EED8CC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276" w:type="dxa"/>
            <w:vAlign w:val="center"/>
          </w:tcPr>
          <w:p w14:paraId="1A3FADD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2409" w:type="dxa"/>
            <w:vAlign w:val="center"/>
          </w:tcPr>
          <w:p w14:paraId="17FD571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851" w:type="dxa"/>
            <w:vAlign w:val="center"/>
          </w:tcPr>
          <w:p w14:paraId="6D01FCF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00528F1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134" w:type="dxa"/>
            <w:vAlign w:val="center"/>
          </w:tcPr>
          <w:p w14:paraId="7A48F6E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276" w:type="dxa"/>
            <w:vAlign w:val="center"/>
          </w:tcPr>
          <w:p w14:paraId="5C3575B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992" w:type="dxa"/>
            <w:vAlign w:val="center"/>
          </w:tcPr>
          <w:p w14:paraId="09F25F6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992" w:type="dxa"/>
            <w:vAlign w:val="center"/>
          </w:tcPr>
          <w:p w14:paraId="32439FE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161</w:t>
            </w:r>
          </w:p>
        </w:tc>
      </w:tr>
      <w:tr w:rsidR="00D80443" w:rsidRPr="004E30F4" w14:paraId="1D8C11BD" w14:textId="77777777" w:rsidTr="005B2712">
        <w:trPr>
          <w:trHeight w:val="113"/>
        </w:trPr>
        <w:tc>
          <w:tcPr>
            <w:tcW w:w="993" w:type="dxa"/>
            <w:vAlign w:val="center"/>
          </w:tcPr>
          <w:p w14:paraId="33582BD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lastRenderedPageBreak/>
              <w:t>2021 г.</w:t>
            </w:r>
          </w:p>
        </w:tc>
        <w:tc>
          <w:tcPr>
            <w:tcW w:w="2197" w:type="dxa"/>
            <w:vAlign w:val="center"/>
          </w:tcPr>
          <w:p w14:paraId="5895D5B4" w14:textId="77777777" w:rsidR="00AB1D5F" w:rsidRPr="004E30F4" w:rsidRDefault="00AB1D5F" w:rsidP="00424F2F">
            <w:pPr>
              <w:ind w:left="-57" w:right="-57" w:firstLine="0"/>
              <w:contextualSpacing/>
              <w:jc w:val="center"/>
              <w:rPr>
                <w:sz w:val="16"/>
                <w:szCs w:val="16"/>
              </w:rPr>
            </w:pPr>
            <w:r w:rsidRPr="004E30F4">
              <w:rPr>
                <w:sz w:val="16"/>
                <w:szCs w:val="16"/>
              </w:rPr>
              <w:t>ГО г. Комсомольск-на-Амуре</w:t>
            </w:r>
          </w:p>
        </w:tc>
        <w:tc>
          <w:tcPr>
            <w:tcW w:w="1063" w:type="dxa"/>
            <w:vAlign w:val="center"/>
          </w:tcPr>
          <w:p w14:paraId="07343FF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134" w:type="dxa"/>
            <w:vAlign w:val="center"/>
          </w:tcPr>
          <w:p w14:paraId="7A87D8C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276" w:type="dxa"/>
            <w:vAlign w:val="center"/>
          </w:tcPr>
          <w:p w14:paraId="48950F0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2409" w:type="dxa"/>
            <w:vAlign w:val="center"/>
          </w:tcPr>
          <w:p w14:paraId="196E88B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851" w:type="dxa"/>
            <w:vAlign w:val="center"/>
          </w:tcPr>
          <w:p w14:paraId="4080848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1D697FB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73558AA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276" w:type="dxa"/>
            <w:vAlign w:val="center"/>
          </w:tcPr>
          <w:p w14:paraId="33B566E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992" w:type="dxa"/>
            <w:vAlign w:val="center"/>
          </w:tcPr>
          <w:p w14:paraId="5139D9A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992" w:type="dxa"/>
            <w:vAlign w:val="center"/>
          </w:tcPr>
          <w:p w14:paraId="3360A44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150</w:t>
            </w:r>
          </w:p>
        </w:tc>
      </w:tr>
      <w:tr w:rsidR="00D80443" w:rsidRPr="004E30F4" w14:paraId="5789714D" w14:textId="77777777" w:rsidTr="005B2712">
        <w:trPr>
          <w:trHeight w:val="113"/>
        </w:trPr>
        <w:tc>
          <w:tcPr>
            <w:tcW w:w="993" w:type="dxa"/>
            <w:vAlign w:val="center"/>
          </w:tcPr>
          <w:p w14:paraId="21914B7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5E09CD5B" w14:textId="77777777" w:rsidR="00AB1D5F" w:rsidRPr="004E30F4" w:rsidRDefault="00AB1D5F" w:rsidP="00424F2F">
            <w:pPr>
              <w:ind w:left="-57" w:right="-57" w:firstLine="0"/>
              <w:contextualSpacing/>
              <w:jc w:val="center"/>
              <w:rPr>
                <w:sz w:val="16"/>
                <w:szCs w:val="16"/>
              </w:rPr>
            </w:pPr>
            <w:r w:rsidRPr="004E30F4">
              <w:rPr>
                <w:sz w:val="16"/>
                <w:szCs w:val="16"/>
              </w:rPr>
              <w:t>Амурский МР</w:t>
            </w:r>
          </w:p>
        </w:tc>
        <w:tc>
          <w:tcPr>
            <w:tcW w:w="1063" w:type="dxa"/>
            <w:vAlign w:val="center"/>
          </w:tcPr>
          <w:p w14:paraId="3917F8D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67B1652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276" w:type="dxa"/>
            <w:vAlign w:val="center"/>
          </w:tcPr>
          <w:p w14:paraId="1B838E3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2409" w:type="dxa"/>
            <w:vAlign w:val="center"/>
          </w:tcPr>
          <w:p w14:paraId="20F2F10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851" w:type="dxa"/>
            <w:vAlign w:val="center"/>
          </w:tcPr>
          <w:p w14:paraId="231468D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6107B44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7F9C31B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276" w:type="dxa"/>
            <w:vAlign w:val="center"/>
          </w:tcPr>
          <w:p w14:paraId="262CAB4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992" w:type="dxa"/>
            <w:vAlign w:val="center"/>
          </w:tcPr>
          <w:p w14:paraId="1AB37C4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992" w:type="dxa"/>
            <w:vAlign w:val="center"/>
          </w:tcPr>
          <w:p w14:paraId="72B2FC6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107</w:t>
            </w:r>
          </w:p>
        </w:tc>
      </w:tr>
      <w:tr w:rsidR="00D80443" w:rsidRPr="004E30F4" w14:paraId="4678BF75" w14:textId="77777777" w:rsidTr="005B2712">
        <w:trPr>
          <w:trHeight w:val="113"/>
        </w:trPr>
        <w:tc>
          <w:tcPr>
            <w:tcW w:w="993" w:type="dxa"/>
            <w:vAlign w:val="center"/>
          </w:tcPr>
          <w:p w14:paraId="4ECC833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16D3CD6C" w14:textId="77777777" w:rsidR="00AB1D5F" w:rsidRPr="004E30F4" w:rsidRDefault="00AB1D5F" w:rsidP="00424F2F">
            <w:pPr>
              <w:ind w:left="-57" w:right="-57" w:firstLine="0"/>
              <w:contextualSpacing/>
              <w:jc w:val="center"/>
              <w:rPr>
                <w:sz w:val="16"/>
                <w:szCs w:val="16"/>
              </w:rPr>
            </w:pPr>
            <w:r w:rsidRPr="004E30F4">
              <w:rPr>
                <w:sz w:val="16"/>
                <w:szCs w:val="16"/>
              </w:rPr>
              <w:t>Аяно-Майский МР</w:t>
            </w:r>
          </w:p>
        </w:tc>
        <w:tc>
          <w:tcPr>
            <w:tcW w:w="1063" w:type="dxa"/>
            <w:vAlign w:val="center"/>
          </w:tcPr>
          <w:p w14:paraId="567C714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7F13018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276" w:type="dxa"/>
            <w:vAlign w:val="center"/>
          </w:tcPr>
          <w:p w14:paraId="172F0D4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2409" w:type="dxa"/>
            <w:vAlign w:val="center"/>
          </w:tcPr>
          <w:p w14:paraId="031D70A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851" w:type="dxa"/>
            <w:vAlign w:val="center"/>
          </w:tcPr>
          <w:p w14:paraId="1B76926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2EDC337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50AE70B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276" w:type="dxa"/>
            <w:vAlign w:val="center"/>
          </w:tcPr>
          <w:p w14:paraId="4F26B6D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992" w:type="dxa"/>
            <w:vAlign w:val="center"/>
          </w:tcPr>
          <w:p w14:paraId="1B41C70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992" w:type="dxa"/>
            <w:vAlign w:val="center"/>
          </w:tcPr>
          <w:p w14:paraId="457C23D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49</w:t>
            </w:r>
          </w:p>
        </w:tc>
      </w:tr>
      <w:tr w:rsidR="00D80443" w:rsidRPr="004E30F4" w14:paraId="09E66FBF" w14:textId="77777777" w:rsidTr="005B2712">
        <w:trPr>
          <w:trHeight w:val="113"/>
        </w:trPr>
        <w:tc>
          <w:tcPr>
            <w:tcW w:w="993" w:type="dxa"/>
            <w:vAlign w:val="center"/>
          </w:tcPr>
          <w:p w14:paraId="2155D41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74B6D929" w14:textId="77777777" w:rsidR="00AB1D5F" w:rsidRPr="004E30F4" w:rsidRDefault="00AB1D5F" w:rsidP="00424F2F">
            <w:pPr>
              <w:ind w:left="-57" w:right="-57" w:firstLine="0"/>
              <w:contextualSpacing/>
              <w:jc w:val="center"/>
              <w:rPr>
                <w:sz w:val="16"/>
                <w:szCs w:val="16"/>
              </w:rPr>
            </w:pPr>
            <w:r w:rsidRPr="004E30F4">
              <w:rPr>
                <w:sz w:val="16"/>
                <w:szCs w:val="16"/>
              </w:rPr>
              <w:t>Бикинский МО</w:t>
            </w:r>
          </w:p>
        </w:tc>
        <w:tc>
          <w:tcPr>
            <w:tcW w:w="1063" w:type="dxa"/>
            <w:vAlign w:val="center"/>
          </w:tcPr>
          <w:p w14:paraId="25B5F36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50488E6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276" w:type="dxa"/>
            <w:vAlign w:val="center"/>
          </w:tcPr>
          <w:p w14:paraId="0A8C4EF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2409" w:type="dxa"/>
            <w:vAlign w:val="center"/>
          </w:tcPr>
          <w:p w14:paraId="43BE97D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851" w:type="dxa"/>
            <w:vAlign w:val="center"/>
          </w:tcPr>
          <w:p w14:paraId="01D34CA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2231463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575F7CC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276" w:type="dxa"/>
            <w:vAlign w:val="center"/>
          </w:tcPr>
          <w:p w14:paraId="0541E19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992" w:type="dxa"/>
            <w:vAlign w:val="center"/>
          </w:tcPr>
          <w:p w14:paraId="4B79144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992" w:type="dxa"/>
            <w:vAlign w:val="center"/>
          </w:tcPr>
          <w:p w14:paraId="7F0BFC9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59</w:t>
            </w:r>
          </w:p>
        </w:tc>
      </w:tr>
      <w:tr w:rsidR="00D80443" w:rsidRPr="004E30F4" w14:paraId="00398FA3" w14:textId="77777777" w:rsidTr="005B2712">
        <w:trPr>
          <w:trHeight w:val="113"/>
        </w:trPr>
        <w:tc>
          <w:tcPr>
            <w:tcW w:w="993" w:type="dxa"/>
            <w:vAlign w:val="center"/>
          </w:tcPr>
          <w:p w14:paraId="6859B71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54D20336" w14:textId="77777777" w:rsidR="00AB1D5F" w:rsidRPr="004E30F4" w:rsidRDefault="00AB1D5F" w:rsidP="00424F2F">
            <w:pPr>
              <w:ind w:left="-57" w:right="-57" w:firstLine="0"/>
              <w:contextualSpacing/>
              <w:jc w:val="center"/>
              <w:rPr>
                <w:sz w:val="16"/>
                <w:szCs w:val="16"/>
              </w:rPr>
            </w:pPr>
            <w:r w:rsidRPr="004E30F4">
              <w:rPr>
                <w:sz w:val="16"/>
                <w:szCs w:val="16"/>
              </w:rPr>
              <w:t>Ванинский МР</w:t>
            </w:r>
          </w:p>
        </w:tc>
        <w:tc>
          <w:tcPr>
            <w:tcW w:w="1063" w:type="dxa"/>
            <w:vAlign w:val="center"/>
          </w:tcPr>
          <w:p w14:paraId="17D2134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71392F8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276" w:type="dxa"/>
            <w:vAlign w:val="center"/>
          </w:tcPr>
          <w:p w14:paraId="39E221F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2409" w:type="dxa"/>
            <w:vAlign w:val="center"/>
          </w:tcPr>
          <w:p w14:paraId="333EEB2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851" w:type="dxa"/>
            <w:vAlign w:val="center"/>
          </w:tcPr>
          <w:p w14:paraId="0FD04E3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4555C1B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05F6521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276" w:type="dxa"/>
            <w:vAlign w:val="center"/>
          </w:tcPr>
          <w:p w14:paraId="55B9164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992" w:type="dxa"/>
            <w:vAlign w:val="center"/>
          </w:tcPr>
          <w:p w14:paraId="389953C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992" w:type="dxa"/>
            <w:vAlign w:val="center"/>
          </w:tcPr>
          <w:p w14:paraId="6D30B26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124</w:t>
            </w:r>
          </w:p>
        </w:tc>
      </w:tr>
      <w:tr w:rsidR="00D80443" w:rsidRPr="004E30F4" w14:paraId="27C5D743" w14:textId="77777777" w:rsidTr="005B2712">
        <w:trPr>
          <w:trHeight w:val="113"/>
        </w:trPr>
        <w:tc>
          <w:tcPr>
            <w:tcW w:w="993" w:type="dxa"/>
            <w:vAlign w:val="center"/>
          </w:tcPr>
          <w:p w14:paraId="3B480EE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56704740" w14:textId="77777777" w:rsidR="00AB1D5F" w:rsidRPr="004E30F4" w:rsidRDefault="00AB1D5F" w:rsidP="00424F2F">
            <w:pPr>
              <w:ind w:left="-57" w:right="-57" w:firstLine="0"/>
              <w:contextualSpacing/>
              <w:jc w:val="center"/>
              <w:rPr>
                <w:sz w:val="16"/>
                <w:szCs w:val="16"/>
              </w:rPr>
            </w:pPr>
            <w:r w:rsidRPr="004E30F4">
              <w:rPr>
                <w:sz w:val="16"/>
                <w:szCs w:val="16"/>
              </w:rPr>
              <w:t>Верхнебуреинский МР</w:t>
            </w:r>
          </w:p>
        </w:tc>
        <w:tc>
          <w:tcPr>
            <w:tcW w:w="1063" w:type="dxa"/>
            <w:vAlign w:val="center"/>
          </w:tcPr>
          <w:p w14:paraId="2C6A453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03EEC04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276" w:type="dxa"/>
            <w:vAlign w:val="center"/>
          </w:tcPr>
          <w:p w14:paraId="79522C9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2409" w:type="dxa"/>
            <w:vAlign w:val="center"/>
          </w:tcPr>
          <w:p w14:paraId="608598C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851" w:type="dxa"/>
            <w:vAlign w:val="center"/>
          </w:tcPr>
          <w:p w14:paraId="004341A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2F3A1CA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6368FD1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276" w:type="dxa"/>
            <w:vAlign w:val="center"/>
          </w:tcPr>
          <w:p w14:paraId="4DC34BB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992" w:type="dxa"/>
            <w:vAlign w:val="center"/>
          </w:tcPr>
          <w:p w14:paraId="583C102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992" w:type="dxa"/>
            <w:vAlign w:val="center"/>
          </w:tcPr>
          <w:p w14:paraId="1343B6B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86</w:t>
            </w:r>
          </w:p>
        </w:tc>
      </w:tr>
      <w:tr w:rsidR="00D80443" w:rsidRPr="004E30F4" w14:paraId="6D1ECA9C" w14:textId="77777777" w:rsidTr="005B2712">
        <w:trPr>
          <w:trHeight w:val="113"/>
        </w:trPr>
        <w:tc>
          <w:tcPr>
            <w:tcW w:w="993" w:type="dxa"/>
            <w:vAlign w:val="center"/>
          </w:tcPr>
          <w:p w14:paraId="6BDFE91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07FD5F8A" w14:textId="77777777" w:rsidR="00AB1D5F" w:rsidRPr="004E30F4" w:rsidRDefault="00AB1D5F" w:rsidP="00424F2F">
            <w:pPr>
              <w:ind w:left="-57" w:right="-57" w:firstLine="0"/>
              <w:contextualSpacing/>
              <w:jc w:val="center"/>
              <w:rPr>
                <w:sz w:val="16"/>
                <w:szCs w:val="16"/>
              </w:rPr>
            </w:pPr>
            <w:r w:rsidRPr="004E30F4">
              <w:rPr>
                <w:sz w:val="16"/>
                <w:szCs w:val="16"/>
              </w:rPr>
              <w:t>Вяземский МР</w:t>
            </w:r>
          </w:p>
        </w:tc>
        <w:tc>
          <w:tcPr>
            <w:tcW w:w="1063" w:type="dxa"/>
            <w:vAlign w:val="center"/>
          </w:tcPr>
          <w:p w14:paraId="1E46D85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1EE59B8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276" w:type="dxa"/>
            <w:vAlign w:val="center"/>
          </w:tcPr>
          <w:p w14:paraId="698D614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2409" w:type="dxa"/>
            <w:vAlign w:val="center"/>
          </w:tcPr>
          <w:p w14:paraId="6FDA316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851" w:type="dxa"/>
            <w:vAlign w:val="center"/>
          </w:tcPr>
          <w:p w14:paraId="20A5BD8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11654CD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7641E20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276" w:type="dxa"/>
            <w:vAlign w:val="center"/>
          </w:tcPr>
          <w:p w14:paraId="5888B4B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992" w:type="dxa"/>
            <w:vAlign w:val="center"/>
          </w:tcPr>
          <w:p w14:paraId="0F8943F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992" w:type="dxa"/>
            <w:vAlign w:val="center"/>
          </w:tcPr>
          <w:p w14:paraId="20014E1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36</w:t>
            </w:r>
          </w:p>
        </w:tc>
      </w:tr>
      <w:tr w:rsidR="00D80443" w:rsidRPr="004E30F4" w14:paraId="68861175" w14:textId="77777777" w:rsidTr="005B2712">
        <w:trPr>
          <w:trHeight w:val="113"/>
        </w:trPr>
        <w:tc>
          <w:tcPr>
            <w:tcW w:w="993" w:type="dxa"/>
            <w:vAlign w:val="center"/>
          </w:tcPr>
          <w:p w14:paraId="514FAA3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784227BE" w14:textId="77777777" w:rsidR="00AB1D5F" w:rsidRPr="004E30F4" w:rsidRDefault="00AB1D5F" w:rsidP="00424F2F">
            <w:pPr>
              <w:ind w:left="-57" w:right="-57" w:firstLine="0"/>
              <w:contextualSpacing/>
              <w:jc w:val="center"/>
              <w:rPr>
                <w:sz w:val="16"/>
                <w:szCs w:val="16"/>
              </w:rPr>
            </w:pPr>
            <w:r w:rsidRPr="004E30F4">
              <w:rPr>
                <w:sz w:val="16"/>
                <w:szCs w:val="16"/>
              </w:rPr>
              <w:t>Комсомольский МР</w:t>
            </w:r>
          </w:p>
        </w:tc>
        <w:tc>
          <w:tcPr>
            <w:tcW w:w="1063" w:type="dxa"/>
            <w:vAlign w:val="center"/>
          </w:tcPr>
          <w:p w14:paraId="1CFB987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7B14CB3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276" w:type="dxa"/>
            <w:vAlign w:val="center"/>
          </w:tcPr>
          <w:p w14:paraId="67C41F5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2409" w:type="dxa"/>
            <w:vAlign w:val="center"/>
          </w:tcPr>
          <w:p w14:paraId="69F264D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851" w:type="dxa"/>
            <w:vAlign w:val="center"/>
          </w:tcPr>
          <w:p w14:paraId="1313034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5B7110E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1BA27FE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276" w:type="dxa"/>
            <w:vAlign w:val="center"/>
          </w:tcPr>
          <w:p w14:paraId="4410AE4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992" w:type="dxa"/>
            <w:vAlign w:val="center"/>
          </w:tcPr>
          <w:p w14:paraId="4EFAEE4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992" w:type="dxa"/>
            <w:vAlign w:val="center"/>
          </w:tcPr>
          <w:p w14:paraId="0B94DA4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93</w:t>
            </w:r>
          </w:p>
        </w:tc>
      </w:tr>
      <w:tr w:rsidR="00D80443" w:rsidRPr="004E30F4" w14:paraId="27E366BC" w14:textId="77777777" w:rsidTr="005B2712">
        <w:trPr>
          <w:trHeight w:val="113"/>
        </w:trPr>
        <w:tc>
          <w:tcPr>
            <w:tcW w:w="993" w:type="dxa"/>
            <w:vAlign w:val="center"/>
          </w:tcPr>
          <w:p w14:paraId="7A589C8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3479DDE1" w14:textId="77777777" w:rsidR="00AB1D5F" w:rsidRPr="004E30F4" w:rsidRDefault="00AB1D5F" w:rsidP="00424F2F">
            <w:pPr>
              <w:ind w:left="-57" w:right="-57" w:firstLine="0"/>
              <w:contextualSpacing/>
              <w:jc w:val="center"/>
              <w:rPr>
                <w:sz w:val="16"/>
                <w:szCs w:val="16"/>
              </w:rPr>
            </w:pPr>
            <w:r w:rsidRPr="004E30F4">
              <w:rPr>
                <w:sz w:val="16"/>
                <w:szCs w:val="16"/>
              </w:rPr>
              <w:t>Нанайский МР</w:t>
            </w:r>
          </w:p>
        </w:tc>
        <w:tc>
          <w:tcPr>
            <w:tcW w:w="1063" w:type="dxa"/>
            <w:vAlign w:val="center"/>
          </w:tcPr>
          <w:p w14:paraId="4241DDE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73E9ABB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276" w:type="dxa"/>
            <w:vAlign w:val="center"/>
          </w:tcPr>
          <w:p w14:paraId="666EA24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2409" w:type="dxa"/>
            <w:vAlign w:val="center"/>
          </w:tcPr>
          <w:p w14:paraId="3D53E97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851" w:type="dxa"/>
            <w:vAlign w:val="center"/>
          </w:tcPr>
          <w:p w14:paraId="573131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1549E9C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4F9AF7B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276" w:type="dxa"/>
            <w:vAlign w:val="center"/>
          </w:tcPr>
          <w:p w14:paraId="071D578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992" w:type="dxa"/>
            <w:vAlign w:val="center"/>
          </w:tcPr>
          <w:p w14:paraId="0BB3DD8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992" w:type="dxa"/>
            <w:vAlign w:val="center"/>
          </w:tcPr>
          <w:p w14:paraId="0E45D40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61</w:t>
            </w:r>
          </w:p>
        </w:tc>
      </w:tr>
      <w:tr w:rsidR="00D80443" w:rsidRPr="004E30F4" w14:paraId="4A591C07" w14:textId="77777777" w:rsidTr="005B2712">
        <w:trPr>
          <w:trHeight w:val="113"/>
        </w:trPr>
        <w:tc>
          <w:tcPr>
            <w:tcW w:w="993" w:type="dxa"/>
            <w:vAlign w:val="center"/>
          </w:tcPr>
          <w:p w14:paraId="59E9067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5BAB2BEC" w14:textId="77777777" w:rsidR="00AB1D5F" w:rsidRPr="004E30F4" w:rsidRDefault="00AB1D5F" w:rsidP="00424F2F">
            <w:pPr>
              <w:ind w:left="-57" w:right="-57" w:firstLine="0"/>
              <w:contextualSpacing/>
              <w:jc w:val="center"/>
              <w:rPr>
                <w:sz w:val="16"/>
                <w:szCs w:val="16"/>
              </w:rPr>
            </w:pPr>
            <w:r w:rsidRPr="004E30F4">
              <w:rPr>
                <w:sz w:val="16"/>
                <w:szCs w:val="16"/>
              </w:rPr>
              <w:t>Николаевский МР</w:t>
            </w:r>
          </w:p>
        </w:tc>
        <w:tc>
          <w:tcPr>
            <w:tcW w:w="1063" w:type="dxa"/>
            <w:vAlign w:val="center"/>
          </w:tcPr>
          <w:p w14:paraId="50C0EB4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140DF36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276" w:type="dxa"/>
            <w:vAlign w:val="center"/>
          </w:tcPr>
          <w:p w14:paraId="763EB71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2409" w:type="dxa"/>
            <w:vAlign w:val="center"/>
          </w:tcPr>
          <w:p w14:paraId="5F03BC6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851" w:type="dxa"/>
            <w:vAlign w:val="center"/>
          </w:tcPr>
          <w:p w14:paraId="2D60D38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76A0B14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0DBD973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276" w:type="dxa"/>
            <w:vAlign w:val="center"/>
          </w:tcPr>
          <w:p w14:paraId="3D5F935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992" w:type="dxa"/>
            <w:vAlign w:val="center"/>
          </w:tcPr>
          <w:p w14:paraId="16A35EF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992" w:type="dxa"/>
            <w:vAlign w:val="center"/>
          </w:tcPr>
          <w:p w14:paraId="147E3F8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98</w:t>
            </w:r>
          </w:p>
        </w:tc>
      </w:tr>
      <w:tr w:rsidR="00D80443" w:rsidRPr="004E30F4" w14:paraId="37507322" w14:textId="77777777" w:rsidTr="005B2712">
        <w:trPr>
          <w:trHeight w:val="113"/>
        </w:trPr>
        <w:tc>
          <w:tcPr>
            <w:tcW w:w="993" w:type="dxa"/>
            <w:vAlign w:val="center"/>
          </w:tcPr>
          <w:p w14:paraId="5795128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0CF4CB05" w14:textId="77777777" w:rsidR="00AB1D5F" w:rsidRPr="004E30F4" w:rsidRDefault="00AB1D5F" w:rsidP="00424F2F">
            <w:pPr>
              <w:ind w:left="-57" w:right="-57" w:firstLine="0"/>
              <w:contextualSpacing/>
              <w:jc w:val="center"/>
              <w:rPr>
                <w:sz w:val="16"/>
                <w:szCs w:val="16"/>
              </w:rPr>
            </w:pPr>
            <w:r w:rsidRPr="004E30F4">
              <w:rPr>
                <w:sz w:val="16"/>
                <w:szCs w:val="16"/>
              </w:rPr>
              <w:t>Охотский МО</w:t>
            </w:r>
          </w:p>
        </w:tc>
        <w:tc>
          <w:tcPr>
            <w:tcW w:w="1063" w:type="dxa"/>
            <w:vAlign w:val="center"/>
          </w:tcPr>
          <w:p w14:paraId="261D299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47D1C7E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276" w:type="dxa"/>
            <w:vAlign w:val="center"/>
          </w:tcPr>
          <w:p w14:paraId="55EF6D7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2409" w:type="dxa"/>
            <w:vAlign w:val="center"/>
          </w:tcPr>
          <w:p w14:paraId="5D46778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851" w:type="dxa"/>
            <w:vAlign w:val="center"/>
          </w:tcPr>
          <w:p w14:paraId="7364F41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02F6474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3D19CFC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276" w:type="dxa"/>
            <w:vAlign w:val="center"/>
          </w:tcPr>
          <w:p w14:paraId="2245D73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992" w:type="dxa"/>
            <w:vAlign w:val="center"/>
          </w:tcPr>
          <w:p w14:paraId="6C5E77D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992" w:type="dxa"/>
            <w:vAlign w:val="center"/>
          </w:tcPr>
          <w:p w14:paraId="7F27DCD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67</w:t>
            </w:r>
          </w:p>
        </w:tc>
      </w:tr>
      <w:tr w:rsidR="00D80443" w:rsidRPr="004E30F4" w14:paraId="6572CC9E" w14:textId="77777777" w:rsidTr="005B2712">
        <w:trPr>
          <w:trHeight w:val="113"/>
        </w:trPr>
        <w:tc>
          <w:tcPr>
            <w:tcW w:w="993" w:type="dxa"/>
            <w:vAlign w:val="center"/>
          </w:tcPr>
          <w:p w14:paraId="245DB46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39DE66C0" w14:textId="77777777" w:rsidR="00AB1D5F" w:rsidRPr="004E30F4" w:rsidRDefault="00AB1D5F" w:rsidP="00424F2F">
            <w:pPr>
              <w:ind w:left="-57" w:right="-57" w:firstLine="0"/>
              <w:contextualSpacing/>
              <w:jc w:val="center"/>
              <w:rPr>
                <w:sz w:val="16"/>
                <w:szCs w:val="16"/>
              </w:rPr>
            </w:pPr>
            <w:r w:rsidRPr="004E30F4">
              <w:rPr>
                <w:sz w:val="16"/>
                <w:szCs w:val="16"/>
              </w:rPr>
              <w:t>МР имени Лазо</w:t>
            </w:r>
          </w:p>
        </w:tc>
        <w:tc>
          <w:tcPr>
            <w:tcW w:w="1063" w:type="dxa"/>
            <w:vAlign w:val="center"/>
          </w:tcPr>
          <w:p w14:paraId="2418A85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60FF149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276" w:type="dxa"/>
            <w:vAlign w:val="center"/>
          </w:tcPr>
          <w:p w14:paraId="34C55F1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2409" w:type="dxa"/>
            <w:vAlign w:val="center"/>
          </w:tcPr>
          <w:p w14:paraId="12DDA95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851" w:type="dxa"/>
            <w:vAlign w:val="center"/>
          </w:tcPr>
          <w:p w14:paraId="5CB6E42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6F5B425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1B0D212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276" w:type="dxa"/>
            <w:vAlign w:val="center"/>
          </w:tcPr>
          <w:p w14:paraId="61BEBB4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992" w:type="dxa"/>
            <w:vAlign w:val="center"/>
          </w:tcPr>
          <w:p w14:paraId="6D22626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992" w:type="dxa"/>
            <w:vAlign w:val="center"/>
          </w:tcPr>
          <w:p w14:paraId="5B26400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72</w:t>
            </w:r>
          </w:p>
        </w:tc>
      </w:tr>
      <w:tr w:rsidR="00D80443" w:rsidRPr="004E30F4" w14:paraId="6DCDC26F" w14:textId="77777777" w:rsidTr="005B2712">
        <w:trPr>
          <w:trHeight w:val="113"/>
        </w:trPr>
        <w:tc>
          <w:tcPr>
            <w:tcW w:w="993" w:type="dxa"/>
            <w:vAlign w:val="center"/>
          </w:tcPr>
          <w:p w14:paraId="0020AA3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002E80CF" w14:textId="77777777" w:rsidR="00AB1D5F" w:rsidRPr="004E30F4" w:rsidRDefault="00AB1D5F" w:rsidP="00424F2F">
            <w:pPr>
              <w:ind w:left="-57" w:right="-57" w:firstLine="0"/>
              <w:contextualSpacing/>
              <w:jc w:val="center"/>
              <w:rPr>
                <w:sz w:val="16"/>
                <w:szCs w:val="16"/>
              </w:rPr>
            </w:pPr>
            <w:r w:rsidRPr="004E30F4">
              <w:rPr>
                <w:sz w:val="16"/>
                <w:szCs w:val="16"/>
              </w:rPr>
              <w:t>МР имени Полины Осипенко</w:t>
            </w:r>
          </w:p>
        </w:tc>
        <w:tc>
          <w:tcPr>
            <w:tcW w:w="1063" w:type="dxa"/>
            <w:vAlign w:val="center"/>
          </w:tcPr>
          <w:p w14:paraId="1310389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7058450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276" w:type="dxa"/>
            <w:vAlign w:val="center"/>
          </w:tcPr>
          <w:p w14:paraId="055CCA4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2409" w:type="dxa"/>
            <w:vAlign w:val="center"/>
          </w:tcPr>
          <w:p w14:paraId="53C8122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851" w:type="dxa"/>
            <w:vAlign w:val="center"/>
          </w:tcPr>
          <w:p w14:paraId="3D6E3E2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49528CD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7EF31DC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276" w:type="dxa"/>
            <w:vAlign w:val="center"/>
          </w:tcPr>
          <w:p w14:paraId="4FCA422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992" w:type="dxa"/>
            <w:vAlign w:val="center"/>
          </w:tcPr>
          <w:p w14:paraId="1D59549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992" w:type="dxa"/>
            <w:vAlign w:val="center"/>
          </w:tcPr>
          <w:p w14:paraId="070F376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53</w:t>
            </w:r>
          </w:p>
        </w:tc>
      </w:tr>
      <w:tr w:rsidR="00D80443" w:rsidRPr="004E30F4" w14:paraId="6303DDE8" w14:textId="77777777" w:rsidTr="005B2712">
        <w:trPr>
          <w:trHeight w:val="113"/>
        </w:trPr>
        <w:tc>
          <w:tcPr>
            <w:tcW w:w="993" w:type="dxa"/>
            <w:vAlign w:val="center"/>
          </w:tcPr>
          <w:p w14:paraId="09A90FD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35D26EB9" w14:textId="77777777" w:rsidR="00AB1D5F" w:rsidRPr="004E30F4" w:rsidRDefault="00AB1D5F" w:rsidP="00424F2F">
            <w:pPr>
              <w:ind w:left="-57" w:right="-57" w:firstLine="0"/>
              <w:contextualSpacing/>
              <w:jc w:val="center"/>
              <w:rPr>
                <w:sz w:val="16"/>
                <w:szCs w:val="16"/>
              </w:rPr>
            </w:pPr>
            <w:r w:rsidRPr="004E30F4">
              <w:rPr>
                <w:sz w:val="16"/>
                <w:szCs w:val="16"/>
              </w:rPr>
              <w:t>Советско-Гаванский МР</w:t>
            </w:r>
          </w:p>
        </w:tc>
        <w:tc>
          <w:tcPr>
            <w:tcW w:w="1063" w:type="dxa"/>
            <w:vAlign w:val="center"/>
          </w:tcPr>
          <w:p w14:paraId="64EE761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2B3523C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276" w:type="dxa"/>
            <w:vAlign w:val="center"/>
          </w:tcPr>
          <w:p w14:paraId="30A95CF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2409" w:type="dxa"/>
            <w:vAlign w:val="center"/>
          </w:tcPr>
          <w:p w14:paraId="6C60058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851" w:type="dxa"/>
            <w:vAlign w:val="center"/>
          </w:tcPr>
          <w:p w14:paraId="3AC12D2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1FED85F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7638031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276" w:type="dxa"/>
            <w:vAlign w:val="center"/>
          </w:tcPr>
          <w:p w14:paraId="5DDB0DA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992" w:type="dxa"/>
            <w:vAlign w:val="center"/>
          </w:tcPr>
          <w:p w14:paraId="37A69A9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992" w:type="dxa"/>
            <w:vAlign w:val="center"/>
          </w:tcPr>
          <w:p w14:paraId="0D85D9D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90</w:t>
            </w:r>
          </w:p>
        </w:tc>
      </w:tr>
      <w:tr w:rsidR="00D80443" w:rsidRPr="004E30F4" w14:paraId="202FD453" w14:textId="77777777" w:rsidTr="005B2712">
        <w:trPr>
          <w:trHeight w:val="113"/>
        </w:trPr>
        <w:tc>
          <w:tcPr>
            <w:tcW w:w="993" w:type="dxa"/>
            <w:vAlign w:val="center"/>
          </w:tcPr>
          <w:p w14:paraId="2664F95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0ABDE283" w14:textId="77777777" w:rsidR="00AB1D5F" w:rsidRPr="004E30F4" w:rsidRDefault="00AB1D5F" w:rsidP="00424F2F">
            <w:pPr>
              <w:ind w:left="-57" w:right="-57" w:firstLine="0"/>
              <w:contextualSpacing/>
              <w:jc w:val="center"/>
              <w:rPr>
                <w:sz w:val="16"/>
                <w:szCs w:val="16"/>
              </w:rPr>
            </w:pPr>
            <w:r w:rsidRPr="004E30F4">
              <w:rPr>
                <w:sz w:val="16"/>
                <w:szCs w:val="16"/>
              </w:rPr>
              <w:t>Солнечный МР</w:t>
            </w:r>
          </w:p>
        </w:tc>
        <w:tc>
          <w:tcPr>
            <w:tcW w:w="1063" w:type="dxa"/>
            <w:vAlign w:val="center"/>
          </w:tcPr>
          <w:p w14:paraId="31A76AA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7EB3187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276" w:type="dxa"/>
            <w:vAlign w:val="center"/>
          </w:tcPr>
          <w:p w14:paraId="37BEE6A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2409" w:type="dxa"/>
            <w:vAlign w:val="center"/>
          </w:tcPr>
          <w:p w14:paraId="31A4331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851" w:type="dxa"/>
            <w:vAlign w:val="center"/>
          </w:tcPr>
          <w:p w14:paraId="0349EF8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4677AC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7810083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276" w:type="dxa"/>
            <w:vAlign w:val="center"/>
          </w:tcPr>
          <w:p w14:paraId="1A17741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992" w:type="dxa"/>
            <w:vAlign w:val="center"/>
          </w:tcPr>
          <w:p w14:paraId="10CCFE4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992" w:type="dxa"/>
            <w:vAlign w:val="center"/>
          </w:tcPr>
          <w:p w14:paraId="2344C46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78</w:t>
            </w:r>
          </w:p>
        </w:tc>
      </w:tr>
      <w:tr w:rsidR="00D80443" w:rsidRPr="004E30F4" w14:paraId="0FFE95DB" w14:textId="77777777" w:rsidTr="005B2712">
        <w:trPr>
          <w:trHeight w:val="113"/>
        </w:trPr>
        <w:tc>
          <w:tcPr>
            <w:tcW w:w="993" w:type="dxa"/>
            <w:vAlign w:val="center"/>
          </w:tcPr>
          <w:p w14:paraId="65F1485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747244A4" w14:textId="77777777" w:rsidR="00AB1D5F" w:rsidRPr="004E30F4" w:rsidRDefault="00AB1D5F" w:rsidP="00424F2F">
            <w:pPr>
              <w:ind w:left="-57" w:right="-57" w:firstLine="0"/>
              <w:contextualSpacing/>
              <w:jc w:val="center"/>
              <w:rPr>
                <w:sz w:val="16"/>
                <w:szCs w:val="16"/>
              </w:rPr>
            </w:pPr>
            <w:r w:rsidRPr="004E30F4">
              <w:rPr>
                <w:sz w:val="16"/>
                <w:szCs w:val="16"/>
              </w:rPr>
              <w:t>Тугуро-Чумиканский МР</w:t>
            </w:r>
          </w:p>
        </w:tc>
        <w:tc>
          <w:tcPr>
            <w:tcW w:w="1063" w:type="dxa"/>
            <w:vAlign w:val="center"/>
          </w:tcPr>
          <w:p w14:paraId="5EC0498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11D0B28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276" w:type="dxa"/>
            <w:vAlign w:val="center"/>
          </w:tcPr>
          <w:p w14:paraId="0E5CD42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2409" w:type="dxa"/>
            <w:vAlign w:val="center"/>
          </w:tcPr>
          <w:p w14:paraId="1A42EAF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851" w:type="dxa"/>
            <w:vAlign w:val="center"/>
          </w:tcPr>
          <w:p w14:paraId="143C5AE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6A76FAB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717E542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276" w:type="dxa"/>
            <w:vAlign w:val="center"/>
          </w:tcPr>
          <w:p w14:paraId="166ED25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992" w:type="dxa"/>
            <w:vAlign w:val="center"/>
          </w:tcPr>
          <w:p w14:paraId="3488A87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992" w:type="dxa"/>
            <w:vAlign w:val="center"/>
          </w:tcPr>
          <w:p w14:paraId="79B42BB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49</w:t>
            </w:r>
          </w:p>
        </w:tc>
      </w:tr>
      <w:tr w:rsidR="00D80443" w:rsidRPr="004E30F4" w14:paraId="3D908B31" w14:textId="77777777" w:rsidTr="005B2712">
        <w:trPr>
          <w:trHeight w:val="113"/>
        </w:trPr>
        <w:tc>
          <w:tcPr>
            <w:tcW w:w="993" w:type="dxa"/>
            <w:vAlign w:val="center"/>
          </w:tcPr>
          <w:p w14:paraId="34C79BD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68B28A87" w14:textId="77777777" w:rsidR="00AB1D5F" w:rsidRPr="004E30F4" w:rsidRDefault="00AB1D5F" w:rsidP="00424F2F">
            <w:pPr>
              <w:ind w:left="-57" w:right="-57" w:firstLine="0"/>
              <w:contextualSpacing/>
              <w:jc w:val="center"/>
              <w:rPr>
                <w:sz w:val="16"/>
                <w:szCs w:val="16"/>
              </w:rPr>
            </w:pPr>
            <w:r w:rsidRPr="004E30F4">
              <w:rPr>
                <w:sz w:val="16"/>
                <w:szCs w:val="16"/>
              </w:rPr>
              <w:t>Ульчский МР</w:t>
            </w:r>
          </w:p>
        </w:tc>
        <w:tc>
          <w:tcPr>
            <w:tcW w:w="1063" w:type="dxa"/>
            <w:vAlign w:val="center"/>
          </w:tcPr>
          <w:p w14:paraId="24794DD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5CAAE63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276" w:type="dxa"/>
            <w:vAlign w:val="center"/>
          </w:tcPr>
          <w:p w14:paraId="234E10D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2409" w:type="dxa"/>
            <w:vAlign w:val="center"/>
          </w:tcPr>
          <w:p w14:paraId="04E9BC1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851" w:type="dxa"/>
            <w:vAlign w:val="center"/>
          </w:tcPr>
          <w:p w14:paraId="15E07A1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5FB9B59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7278B39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276" w:type="dxa"/>
            <w:vAlign w:val="center"/>
          </w:tcPr>
          <w:p w14:paraId="1B8E1E6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992" w:type="dxa"/>
            <w:vAlign w:val="center"/>
          </w:tcPr>
          <w:p w14:paraId="3631A6D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992" w:type="dxa"/>
            <w:vAlign w:val="center"/>
          </w:tcPr>
          <w:p w14:paraId="29DA7A3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51</w:t>
            </w:r>
          </w:p>
        </w:tc>
      </w:tr>
      <w:tr w:rsidR="00D80443" w:rsidRPr="004E30F4" w14:paraId="4F85B3E4" w14:textId="77777777" w:rsidTr="005B2712">
        <w:trPr>
          <w:trHeight w:val="113"/>
        </w:trPr>
        <w:tc>
          <w:tcPr>
            <w:tcW w:w="993" w:type="dxa"/>
            <w:vAlign w:val="center"/>
          </w:tcPr>
          <w:p w14:paraId="6D38BB8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2021 г.</w:t>
            </w:r>
          </w:p>
        </w:tc>
        <w:tc>
          <w:tcPr>
            <w:tcW w:w="2197" w:type="dxa"/>
            <w:vAlign w:val="center"/>
          </w:tcPr>
          <w:p w14:paraId="347E2280" w14:textId="77777777" w:rsidR="00AB1D5F" w:rsidRPr="004E30F4" w:rsidRDefault="00AB1D5F" w:rsidP="00424F2F">
            <w:pPr>
              <w:ind w:left="-57" w:right="-57" w:firstLine="0"/>
              <w:contextualSpacing/>
              <w:jc w:val="center"/>
              <w:rPr>
                <w:sz w:val="16"/>
                <w:szCs w:val="16"/>
              </w:rPr>
            </w:pPr>
            <w:r w:rsidRPr="004E30F4">
              <w:rPr>
                <w:sz w:val="16"/>
                <w:szCs w:val="16"/>
              </w:rPr>
              <w:t>Хабаровский МР</w:t>
            </w:r>
          </w:p>
        </w:tc>
        <w:tc>
          <w:tcPr>
            <w:tcW w:w="1063" w:type="dxa"/>
            <w:vAlign w:val="center"/>
          </w:tcPr>
          <w:p w14:paraId="65FE4BD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67B11C1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276" w:type="dxa"/>
            <w:vAlign w:val="center"/>
          </w:tcPr>
          <w:p w14:paraId="108EE6F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2409" w:type="dxa"/>
            <w:vAlign w:val="center"/>
          </w:tcPr>
          <w:p w14:paraId="5540227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851" w:type="dxa"/>
            <w:vAlign w:val="center"/>
          </w:tcPr>
          <w:p w14:paraId="1877360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30607B9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134" w:type="dxa"/>
            <w:vAlign w:val="center"/>
          </w:tcPr>
          <w:p w14:paraId="0073246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276" w:type="dxa"/>
            <w:vAlign w:val="center"/>
          </w:tcPr>
          <w:p w14:paraId="5C48729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992" w:type="dxa"/>
            <w:vAlign w:val="center"/>
          </w:tcPr>
          <w:p w14:paraId="6261B9C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992" w:type="dxa"/>
            <w:vAlign w:val="center"/>
          </w:tcPr>
          <w:p w14:paraId="5A216DF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136</w:t>
            </w:r>
          </w:p>
        </w:tc>
      </w:tr>
      <w:tr w:rsidR="00AB1D5F" w:rsidRPr="004E30F4" w14:paraId="28272E78" w14:textId="77777777" w:rsidTr="005B2712">
        <w:trPr>
          <w:trHeight w:val="113"/>
        </w:trPr>
        <w:tc>
          <w:tcPr>
            <w:tcW w:w="15451" w:type="dxa"/>
            <w:gridSpan w:val="12"/>
            <w:vAlign w:val="center"/>
          </w:tcPr>
          <w:p w14:paraId="57530D04" w14:textId="77777777" w:rsidR="00AB1D5F" w:rsidRPr="004E30F4" w:rsidRDefault="00AB1D5F" w:rsidP="00AB1D5F">
            <w:pPr>
              <w:ind w:left="-57" w:right="-57" w:firstLine="0"/>
              <w:contextualSpacing/>
              <w:jc w:val="center"/>
              <w:rPr>
                <w:rFonts w:eastAsiaTheme="minorHAnsi"/>
                <w:sz w:val="16"/>
                <w:szCs w:val="16"/>
                <w:lang w:eastAsia="en-US"/>
              </w:rPr>
            </w:pPr>
          </w:p>
        </w:tc>
      </w:tr>
      <w:tr w:rsidR="00D80443" w:rsidRPr="004E30F4" w14:paraId="13CF44F5" w14:textId="77777777" w:rsidTr="005B2712">
        <w:trPr>
          <w:trHeight w:val="113"/>
        </w:trPr>
        <w:tc>
          <w:tcPr>
            <w:tcW w:w="993" w:type="dxa"/>
            <w:vAlign w:val="center"/>
          </w:tcPr>
          <w:p w14:paraId="022E672C"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4938B197" w14:textId="77777777" w:rsidR="00AB1D5F" w:rsidRPr="004E30F4" w:rsidRDefault="00AB1D5F" w:rsidP="00424F2F">
            <w:pPr>
              <w:ind w:left="-57" w:right="-57" w:firstLine="0"/>
              <w:contextualSpacing/>
              <w:jc w:val="center"/>
              <w:rPr>
                <w:sz w:val="16"/>
                <w:szCs w:val="16"/>
              </w:rPr>
            </w:pPr>
            <w:r w:rsidRPr="004E30F4">
              <w:rPr>
                <w:sz w:val="16"/>
                <w:szCs w:val="16"/>
              </w:rPr>
              <w:t>ГО г. Хабаровск</w:t>
            </w:r>
          </w:p>
        </w:tc>
        <w:tc>
          <w:tcPr>
            <w:tcW w:w="1063" w:type="dxa"/>
            <w:vAlign w:val="center"/>
          </w:tcPr>
          <w:p w14:paraId="1F01C6F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19</w:t>
            </w:r>
          </w:p>
        </w:tc>
        <w:tc>
          <w:tcPr>
            <w:tcW w:w="1134" w:type="dxa"/>
            <w:vAlign w:val="center"/>
          </w:tcPr>
          <w:p w14:paraId="223A21A2"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19</w:t>
            </w:r>
          </w:p>
        </w:tc>
        <w:tc>
          <w:tcPr>
            <w:tcW w:w="1276" w:type="dxa"/>
            <w:vAlign w:val="center"/>
          </w:tcPr>
          <w:p w14:paraId="2B291706"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18</w:t>
            </w:r>
          </w:p>
        </w:tc>
        <w:tc>
          <w:tcPr>
            <w:tcW w:w="2409" w:type="dxa"/>
            <w:vAlign w:val="center"/>
          </w:tcPr>
          <w:p w14:paraId="62650C7B"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19</w:t>
            </w:r>
          </w:p>
        </w:tc>
        <w:tc>
          <w:tcPr>
            <w:tcW w:w="851" w:type="dxa"/>
            <w:vAlign w:val="center"/>
          </w:tcPr>
          <w:p w14:paraId="599CB99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12</w:t>
            </w:r>
          </w:p>
        </w:tc>
        <w:tc>
          <w:tcPr>
            <w:tcW w:w="1134" w:type="dxa"/>
            <w:vAlign w:val="center"/>
          </w:tcPr>
          <w:p w14:paraId="6C883602"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19</w:t>
            </w:r>
          </w:p>
        </w:tc>
        <w:tc>
          <w:tcPr>
            <w:tcW w:w="1134" w:type="dxa"/>
            <w:vAlign w:val="center"/>
          </w:tcPr>
          <w:p w14:paraId="408CE35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19</w:t>
            </w:r>
          </w:p>
        </w:tc>
        <w:tc>
          <w:tcPr>
            <w:tcW w:w="1276" w:type="dxa"/>
            <w:vAlign w:val="center"/>
          </w:tcPr>
          <w:p w14:paraId="77FB2B5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19</w:t>
            </w:r>
          </w:p>
        </w:tc>
        <w:tc>
          <w:tcPr>
            <w:tcW w:w="992" w:type="dxa"/>
            <w:vAlign w:val="center"/>
          </w:tcPr>
          <w:p w14:paraId="79BAB086"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19</w:t>
            </w:r>
          </w:p>
        </w:tc>
        <w:tc>
          <w:tcPr>
            <w:tcW w:w="992" w:type="dxa"/>
            <w:vAlign w:val="center"/>
          </w:tcPr>
          <w:p w14:paraId="0A12F1B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163</w:t>
            </w:r>
          </w:p>
        </w:tc>
      </w:tr>
      <w:tr w:rsidR="00D80443" w:rsidRPr="004E30F4" w14:paraId="31EFD332" w14:textId="77777777" w:rsidTr="005B2712">
        <w:trPr>
          <w:trHeight w:val="113"/>
        </w:trPr>
        <w:tc>
          <w:tcPr>
            <w:tcW w:w="993" w:type="dxa"/>
            <w:vAlign w:val="center"/>
          </w:tcPr>
          <w:p w14:paraId="1195382F"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24991A00" w14:textId="77777777" w:rsidR="00AB1D5F" w:rsidRPr="004E30F4" w:rsidRDefault="00AB1D5F" w:rsidP="00424F2F">
            <w:pPr>
              <w:ind w:left="-57" w:right="-57" w:firstLine="0"/>
              <w:contextualSpacing/>
              <w:jc w:val="center"/>
              <w:rPr>
                <w:sz w:val="16"/>
                <w:szCs w:val="16"/>
              </w:rPr>
            </w:pPr>
            <w:r w:rsidRPr="004E30F4">
              <w:rPr>
                <w:sz w:val="16"/>
                <w:szCs w:val="16"/>
              </w:rPr>
              <w:t>ГО г. Комсомольск-на-Амуре</w:t>
            </w:r>
          </w:p>
        </w:tc>
        <w:tc>
          <w:tcPr>
            <w:tcW w:w="1063" w:type="dxa"/>
            <w:vAlign w:val="center"/>
          </w:tcPr>
          <w:p w14:paraId="20872AF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18</w:t>
            </w:r>
          </w:p>
        </w:tc>
        <w:tc>
          <w:tcPr>
            <w:tcW w:w="1134" w:type="dxa"/>
            <w:vAlign w:val="center"/>
          </w:tcPr>
          <w:p w14:paraId="7C87618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17</w:t>
            </w:r>
          </w:p>
        </w:tc>
        <w:tc>
          <w:tcPr>
            <w:tcW w:w="1276" w:type="dxa"/>
            <w:vAlign w:val="center"/>
          </w:tcPr>
          <w:p w14:paraId="70B63DAE"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16</w:t>
            </w:r>
          </w:p>
        </w:tc>
        <w:tc>
          <w:tcPr>
            <w:tcW w:w="2409" w:type="dxa"/>
            <w:vAlign w:val="center"/>
          </w:tcPr>
          <w:p w14:paraId="1A6925F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18</w:t>
            </w:r>
          </w:p>
        </w:tc>
        <w:tc>
          <w:tcPr>
            <w:tcW w:w="851" w:type="dxa"/>
            <w:vAlign w:val="center"/>
          </w:tcPr>
          <w:p w14:paraId="4EE1270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10</w:t>
            </w:r>
          </w:p>
        </w:tc>
        <w:tc>
          <w:tcPr>
            <w:tcW w:w="1134" w:type="dxa"/>
            <w:vAlign w:val="center"/>
          </w:tcPr>
          <w:p w14:paraId="2EA406C6"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17</w:t>
            </w:r>
          </w:p>
        </w:tc>
        <w:tc>
          <w:tcPr>
            <w:tcW w:w="1134" w:type="dxa"/>
            <w:vAlign w:val="center"/>
          </w:tcPr>
          <w:p w14:paraId="65A4A6BB"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18</w:t>
            </w:r>
          </w:p>
        </w:tc>
        <w:tc>
          <w:tcPr>
            <w:tcW w:w="1276" w:type="dxa"/>
            <w:vAlign w:val="center"/>
          </w:tcPr>
          <w:p w14:paraId="789D34B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18</w:t>
            </w:r>
          </w:p>
        </w:tc>
        <w:tc>
          <w:tcPr>
            <w:tcW w:w="992" w:type="dxa"/>
            <w:vAlign w:val="center"/>
          </w:tcPr>
          <w:p w14:paraId="41FD2A9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18</w:t>
            </w:r>
          </w:p>
        </w:tc>
        <w:tc>
          <w:tcPr>
            <w:tcW w:w="992" w:type="dxa"/>
            <w:vAlign w:val="center"/>
          </w:tcPr>
          <w:p w14:paraId="2857233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150</w:t>
            </w:r>
          </w:p>
        </w:tc>
      </w:tr>
      <w:tr w:rsidR="00D80443" w:rsidRPr="004E30F4" w14:paraId="6A98B04D" w14:textId="77777777" w:rsidTr="005B2712">
        <w:trPr>
          <w:trHeight w:val="113"/>
        </w:trPr>
        <w:tc>
          <w:tcPr>
            <w:tcW w:w="993" w:type="dxa"/>
            <w:vAlign w:val="center"/>
          </w:tcPr>
          <w:p w14:paraId="5885FE8D"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27835BD0" w14:textId="77777777" w:rsidR="00AB1D5F" w:rsidRPr="004E30F4" w:rsidRDefault="00AB1D5F" w:rsidP="00424F2F">
            <w:pPr>
              <w:ind w:left="-57" w:right="-57" w:firstLine="0"/>
              <w:contextualSpacing/>
              <w:jc w:val="center"/>
              <w:rPr>
                <w:sz w:val="16"/>
                <w:szCs w:val="16"/>
              </w:rPr>
            </w:pPr>
            <w:r w:rsidRPr="004E30F4">
              <w:rPr>
                <w:sz w:val="16"/>
                <w:szCs w:val="16"/>
              </w:rPr>
              <w:t>Амурский МР</w:t>
            </w:r>
          </w:p>
        </w:tc>
        <w:tc>
          <w:tcPr>
            <w:tcW w:w="1063" w:type="dxa"/>
            <w:vAlign w:val="center"/>
          </w:tcPr>
          <w:p w14:paraId="7566065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14</w:t>
            </w:r>
          </w:p>
        </w:tc>
        <w:tc>
          <w:tcPr>
            <w:tcW w:w="1134" w:type="dxa"/>
            <w:vAlign w:val="center"/>
          </w:tcPr>
          <w:p w14:paraId="660D1D6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16</w:t>
            </w:r>
          </w:p>
        </w:tc>
        <w:tc>
          <w:tcPr>
            <w:tcW w:w="1276" w:type="dxa"/>
            <w:vAlign w:val="center"/>
          </w:tcPr>
          <w:p w14:paraId="202DD97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2409" w:type="dxa"/>
            <w:vAlign w:val="center"/>
          </w:tcPr>
          <w:p w14:paraId="19FBF33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15</w:t>
            </w:r>
          </w:p>
        </w:tc>
        <w:tc>
          <w:tcPr>
            <w:tcW w:w="851" w:type="dxa"/>
            <w:vAlign w:val="center"/>
          </w:tcPr>
          <w:p w14:paraId="71AF1232"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5</w:t>
            </w:r>
          </w:p>
        </w:tc>
        <w:tc>
          <w:tcPr>
            <w:tcW w:w="1134" w:type="dxa"/>
            <w:vAlign w:val="center"/>
          </w:tcPr>
          <w:p w14:paraId="6459FA5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5</w:t>
            </w:r>
          </w:p>
        </w:tc>
        <w:tc>
          <w:tcPr>
            <w:tcW w:w="1134" w:type="dxa"/>
            <w:vAlign w:val="center"/>
          </w:tcPr>
          <w:p w14:paraId="6AE6480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15</w:t>
            </w:r>
          </w:p>
        </w:tc>
        <w:tc>
          <w:tcPr>
            <w:tcW w:w="1276" w:type="dxa"/>
            <w:vAlign w:val="center"/>
          </w:tcPr>
          <w:p w14:paraId="1F652B2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16</w:t>
            </w:r>
          </w:p>
        </w:tc>
        <w:tc>
          <w:tcPr>
            <w:tcW w:w="992" w:type="dxa"/>
            <w:vAlign w:val="center"/>
          </w:tcPr>
          <w:p w14:paraId="07343FA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16</w:t>
            </w:r>
          </w:p>
        </w:tc>
        <w:tc>
          <w:tcPr>
            <w:tcW w:w="992" w:type="dxa"/>
            <w:vAlign w:val="center"/>
          </w:tcPr>
          <w:p w14:paraId="7A7B632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109</w:t>
            </w:r>
          </w:p>
        </w:tc>
      </w:tr>
      <w:tr w:rsidR="00D80443" w:rsidRPr="004E30F4" w14:paraId="272B9B59" w14:textId="77777777" w:rsidTr="005B2712">
        <w:trPr>
          <w:trHeight w:val="113"/>
        </w:trPr>
        <w:tc>
          <w:tcPr>
            <w:tcW w:w="993" w:type="dxa"/>
            <w:vAlign w:val="center"/>
          </w:tcPr>
          <w:p w14:paraId="7EB07D05"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53B91D1B" w14:textId="77777777" w:rsidR="00AB1D5F" w:rsidRPr="004E30F4" w:rsidRDefault="00AB1D5F" w:rsidP="00424F2F">
            <w:pPr>
              <w:ind w:left="-57" w:right="-57" w:firstLine="0"/>
              <w:contextualSpacing/>
              <w:jc w:val="center"/>
              <w:rPr>
                <w:sz w:val="16"/>
                <w:szCs w:val="16"/>
              </w:rPr>
            </w:pPr>
            <w:r w:rsidRPr="004E30F4">
              <w:rPr>
                <w:sz w:val="16"/>
                <w:szCs w:val="16"/>
              </w:rPr>
              <w:t>Аяно-Майский МР</w:t>
            </w:r>
          </w:p>
        </w:tc>
        <w:tc>
          <w:tcPr>
            <w:tcW w:w="1063" w:type="dxa"/>
            <w:vAlign w:val="center"/>
          </w:tcPr>
          <w:p w14:paraId="7F9E6B0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1134" w:type="dxa"/>
            <w:vAlign w:val="center"/>
          </w:tcPr>
          <w:p w14:paraId="7B7DAE2E"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11</w:t>
            </w:r>
          </w:p>
        </w:tc>
        <w:tc>
          <w:tcPr>
            <w:tcW w:w="1276" w:type="dxa"/>
            <w:vAlign w:val="center"/>
          </w:tcPr>
          <w:p w14:paraId="1F90209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w:t>
            </w:r>
          </w:p>
        </w:tc>
        <w:tc>
          <w:tcPr>
            <w:tcW w:w="2409" w:type="dxa"/>
            <w:vAlign w:val="center"/>
          </w:tcPr>
          <w:p w14:paraId="773FCAE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2</w:t>
            </w:r>
          </w:p>
        </w:tc>
        <w:tc>
          <w:tcPr>
            <w:tcW w:w="851" w:type="dxa"/>
            <w:vAlign w:val="center"/>
          </w:tcPr>
          <w:p w14:paraId="6558C02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4</w:t>
            </w:r>
          </w:p>
        </w:tc>
        <w:tc>
          <w:tcPr>
            <w:tcW w:w="1134" w:type="dxa"/>
            <w:vAlign w:val="center"/>
          </w:tcPr>
          <w:p w14:paraId="18D0CBA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9</w:t>
            </w:r>
          </w:p>
        </w:tc>
        <w:tc>
          <w:tcPr>
            <w:tcW w:w="1134" w:type="dxa"/>
            <w:vAlign w:val="center"/>
          </w:tcPr>
          <w:p w14:paraId="1D206DB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3</w:t>
            </w:r>
          </w:p>
        </w:tc>
        <w:tc>
          <w:tcPr>
            <w:tcW w:w="1276" w:type="dxa"/>
            <w:vAlign w:val="center"/>
          </w:tcPr>
          <w:p w14:paraId="001E3FAE"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992" w:type="dxa"/>
            <w:vAlign w:val="center"/>
          </w:tcPr>
          <w:p w14:paraId="237DB826"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2</w:t>
            </w:r>
          </w:p>
        </w:tc>
        <w:tc>
          <w:tcPr>
            <w:tcW w:w="992" w:type="dxa"/>
            <w:vAlign w:val="center"/>
          </w:tcPr>
          <w:p w14:paraId="290E5DA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46</w:t>
            </w:r>
          </w:p>
        </w:tc>
      </w:tr>
      <w:tr w:rsidR="00D80443" w:rsidRPr="004E30F4" w14:paraId="6B930218" w14:textId="77777777" w:rsidTr="005B2712">
        <w:trPr>
          <w:trHeight w:val="113"/>
        </w:trPr>
        <w:tc>
          <w:tcPr>
            <w:tcW w:w="993" w:type="dxa"/>
            <w:vAlign w:val="center"/>
          </w:tcPr>
          <w:p w14:paraId="4EF36A57"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6B43709B" w14:textId="77777777" w:rsidR="00AB1D5F" w:rsidRPr="004E30F4" w:rsidRDefault="00AB1D5F" w:rsidP="00424F2F">
            <w:pPr>
              <w:ind w:left="-57" w:right="-57" w:firstLine="0"/>
              <w:contextualSpacing/>
              <w:jc w:val="center"/>
              <w:rPr>
                <w:sz w:val="16"/>
                <w:szCs w:val="16"/>
              </w:rPr>
            </w:pPr>
            <w:r w:rsidRPr="004E30F4">
              <w:rPr>
                <w:sz w:val="16"/>
                <w:szCs w:val="16"/>
              </w:rPr>
              <w:t>Бикинский МО</w:t>
            </w:r>
          </w:p>
        </w:tc>
        <w:tc>
          <w:tcPr>
            <w:tcW w:w="1063" w:type="dxa"/>
            <w:vAlign w:val="center"/>
          </w:tcPr>
          <w:p w14:paraId="1543E4D2"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3</w:t>
            </w:r>
          </w:p>
        </w:tc>
        <w:tc>
          <w:tcPr>
            <w:tcW w:w="1134" w:type="dxa"/>
            <w:vAlign w:val="center"/>
          </w:tcPr>
          <w:p w14:paraId="68ADFF2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8</w:t>
            </w:r>
          </w:p>
        </w:tc>
        <w:tc>
          <w:tcPr>
            <w:tcW w:w="1276" w:type="dxa"/>
            <w:vAlign w:val="center"/>
          </w:tcPr>
          <w:p w14:paraId="7622D4E8"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12</w:t>
            </w:r>
          </w:p>
        </w:tc>
        <w:tc>
          <w:tcPr>
            <w:tcW w:w="2409" w:type="dxa"/>
            <w:vAlign w:val="center"/>
          </w:tcPr>
          <w:p w14:paraId="314EC2A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6</w:t>
            </w:r>
          </w:p>
        </w:tc>
        <w:tc>
          <w:tcPr>
            <w:tcW w:w="851" w:type="dxa"/>
            <w:vAlign w:val="center"/>
          </w:tcPr>
          <w:p w14:paraId="358DD8E2"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9</w:t>
            </w:r>
          </w:p>
        </w:tc>
        <w:tc>
          <w:tcPr>
            <w:tcW w:w="1134" w:type="dxa"/>
            <w:vAlign w:val="center"/>
          </w:tcPr>
          <w:p w14:paraId="1DC61EA2"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10</w:t>
            </w:r>
          </w:p>
        </w:tc>
        <w:tc>
          <w:tcPr>
            <w:tcW w:w="1134" w:type="dxa"/>
            <w:vAlign w:val="center"/>
          </w:tcPr>
          <w:p w14:paraId="5492001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10</w:t>
            </w:r>
          </w:p>
        </w:tc>
        <w:tc>
          <w:tcPr>
            <w:tcW w:w="1276" w:type="dxa"/>
            <w:vAlign w:val="center"/>
          </w:tcPr>
          <w:p w14:paraId="001A915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5</w:t>
            </w:r>
          </w:p>
        </w:tc>
        <w:tc>
          <w:tcPr>
            <w:tcW w:w="992" w:type="dxa"/>
            <w:vAlign w:val="center"/>
          </w:tcPr>
          <w:p w14:paraId="1647147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8</w:t>
            </w:r>
          </w:p>
        </w:tc>
        <w:tc>
          <w:tcPr>
            <w:tcW w:w="992" w:type="dxa"/>
            <w:vAlign w:val="center"/>
          </w:tcPr>
          <w:p w14:paraId="3FE9133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71</w:t>
            </w:r>
          </w:p>
        </w:tc>
      </w:tr>
      <w:tr w:rsidR="00D80443" w:rsidRPr="004E30F4" w14:paraId="389C83C5" w14:textId="77777777" w:rsidTr="005B2712">
        <w:trPr>
          <w:trHeight w:val="113"/>
        </w:trPr>
        <w:tc>
          <w:tcPr>
            <w:tcW w:w="993" w:type="dxa"/>
            <w:vAlign w:val="center"/>
          </w:tcPr>
          <w:p w14:paraId="01C45253"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6396FA84" w14:textId="77777777" w:rsidR="00AB1D5F" w:rsidRPr="004E30F4" w:rsidRDefault="00AB1D5F" w:rsidP="00424F2F">
            <w:pPr>
              <w:ind w:left="-57" w:right="-57" w:firstLine="0"/>
              <w:contextualSpacing/>
              <w:jc w:val="center"/>
              <w:rPr>
                <w:sz w:val="16"/>
                <w:szCs w:val="16"/>
              </w:rPr>
            </w:pPr>
            <w:r w:rsidRPr="004E30F4">
              <w:rPr>
                <w:sz w:val="16"/>
                <w:szCs w:val="16"/>
              </w:rPr>
              <w:t>Ванинский МР</w:t>
            </w:r>
          </w:p>
        </w:tc>
        <w:tc>
          <w:tcPr>
            <w:tcW w:w="1063" w:type="dxa"/>
            <w:vAlign w:val="center"/>
          </w:tcPr>
          <w:p w14:paraId="321574EB"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17</w:t>
            </w:r>
          </w:p>
        </w:tc>
        <w:tc>
          <w:tcPr>
            <w:tcW w:w="1134" w:type="dxa"/>
            <w:vAlign w:val="center"/>
          </w:tcPr>
          <w:p w14:paraId="7C33397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14</w:t>
            </w:r>
          </w:p>
        </w:tc>
        <w:tc>
          <w:tcPr>
            <w:tcW w:w="1276" w:type="dxa"/>
            <w:vAlign w:val="center"/>
          </w:tcPr>
          <w:p w14:paraId="543102EB"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10</w:t>
            </w:r>
          </w:p>
        </w:tc>
        <w:tc>
          <w:tcPr>
            <w:tcW w:w="2409" w:type="dxa"/>
            <w:vAlign w:val="center"/>
          </w:tcPr>
          <w:p w14:paraId="7749C61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16</w:t>
            </w:r>
          </w:p>
        </w:tc>
        <w:tc>
          <w:tcPr>
            <w:tcW w:w="851" w:type="dxa"/>
            <w:vAlign w:val="center"/>
          </w:tcPr>
          <w:p w14:paraId="64423115"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6</w:t>
            </w:r>
          </w:p>
        </w:tc>
        <w:tc>
          <w:tcPr>
            <w:tcW w:w="1134" w:type="dxa"/>
            <w:vAlign w:val="center"/>
          </w:tcPr>
          <w:p w14:paraId="5A61D7DB"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15</w:t>
            </w:r>
          </w:p>
        </w:tc>
        <w:tc>
          <w:tcPr>
            <w:tcW w:w="1134" w:type="dxa"/>
            <w:vAlign w:val="center"/>
          </w:tcPr>
          <w:p w14:paraId="76A2D59B"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17</w:t>
            </w:r>
          </w:p>
        </w:tc>
        <w:tc>
          <w:tcPr>
            <w:tcW w:w="1276" w:type="dxa"/>
            <w:vAlign w:val="center"/>
          </w:tcPr>
          <w:p w14:paraId="5FE98E7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13</w:t>
            </w:r>
          </w:p>
        </w:tc>
        <w:tc>
          <w:tcPr>
            <w:tcW w:w="992" w:type="dxa"/>
            <w:vAlign w:val="center"/>
          </w:tcPr>
          <w:p w14:paraId="1E0B98D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13</w:t>
            </w:r>
          </w:p>
        </w:tc>
        <w:tc>
          <w:tcPr>
            <w:tcW w:w="992" w:type="dxa"/>
            <w:vAlign w:val="center"/>
          </w:tcPr>
          <w:p w14:paraId="3DF344A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121</w:t>
            </w:r>
          </w:p>
        </w:tc>
      </w:tr>
      <w:tr w:rsidR="00D80443" w:rsidRPr="004E30F4" w14:paraId="517DF392" w14:textId="77777777" w:rsidTr="005B2712">
        <w:trPr>
          <w:trHeight w:val="113"/>
        </w:trPr>
        <w:tc>
          <w:tcPr>
            <w:tcW w:w="993" w:type="dxa"/>
            <w:vAlign w:val="center"/>
          </w:tcPr>
          <w:p w14:paraId="6777E7A4"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7DFE7EED" w14:textId="77777777" w:rsidR="00AB1D5F" w:rsidRPr="004E30F4" w:rsidRDefault="00AB1D5F" w:rsidP="00424F2F">
            <w:pPr>
              <w:ind w:left="-57" w:right="-57" w:firstLine="0"/>
              <w:contextualSpacing/>
              <w:jc w:val="center"/>
              <w:rPr>
                <w:sz w:val="16"/>
                <w:szCs w:val="16"/>
              </w:rPr>
            </w:pPr>
            <w:r w:rsidRPr="004E30F4">
              <w:rPr>
                <w:sz w:val="16"/>
                <w:szCs w:val="16"/>
              </w:rPr>
              <w:t>Верхнебуреинский МР</w:t>
            </w:r>
          </w:p>
        </w:tc>
        <w:tc>
          <w:tcPr>
            <w:tcW w:w="1063" w:type="dxa"/>
            <w:vAlign w:val="center"/>
          </w:tcPr>
          <w:p w14:paraId="27585012"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16</w:t>
            </w:r>
          </w:p>
        </w:tc>
        <w:tc>
          <w:tcPr>
            <w:tcW w:w="1134" w:type="dxa"/>
            <w:vAlign w:val="center"/>
          </w:tcPr>
          <w:p w14:paraId="020493B1"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15</w:t>
            </w:r>
          </w:p>
        </w:tc>
        <w:tc>
          <w:tcPr>
            <w:tcW w:w="1276" w:type="dxa"/>
            <w:vAlign w:val="center"/>
          </w:tcPr>
          <w:p w14:paraId="04A295E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5</w:t>
            </w:r>
          </w:p>
        </w:tc>
        <w:tc>
          <w:tcPr>
            <w:tcW w:w="2409" w:type="dxa"/>
            <w:vAlign w:val="center"/>
          </w:tcPr>
          <w:p w14:paraId="6C5DF6B8"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14</w:t>
            </w:r>
          </w:p>
        </w:tc>
        <w:tc>
          <w:tcPr>
            <w:tcW w:w="851" w:type="dxa"/>
            <w:vAlign w:val="center"/>
          </w:tcPr>
          <w:p w14:paraId="6BCED0F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1134" w:type="dxa"/>
            <w:vAlign w:val="center"/>
          </w:tcPr>
          <w:p w14:paraId="78338671"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16</w:t>
            </w:r>
          </w:p>
        </w:tc>
        <w:tc>
          <w:tcPr>
            <w:tcW w:w="1134" w:type="dxa"/>
            <w:vAlign w:val="center"/>
          </w:tcPr>
          <w:p w14:paraId="6BB9A0D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8</w:t>
            </w:r>
          </w:p>
        </w:tc>
        <w:tc>
          <w:tcPr>
            <w:tcW w:w="1276" w:type="dxa"/>
            <w:vAlign w:val="center"/>
          </w:tcPr>
          <w:p w14:paraId="4B5C922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6</w:t>
            </w:r>
          </w:p>
        </w:tc>
        <w:tc>
          <w:tcPr>
            <w:tcW w:w="992" w:type="dxa"/>
            <w:vAlign w:val="center"/>
          </w:tcPr>
          <w:p w14:paraId="395FBC9B"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11</w:t>
            </w:r>
          </w:p>
        </w:tc>
        <w:tc>
          <w:tcPr>
            <w:tcW w:w="992" w:type="dxa"/>
            <w:vAlign w:val="center"/>
          </w:tcPr>
          <w:p w14:paraId="28D3695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98</w:t>
            </w:r>
          </w:p>
        </w:tc>
      </w:tr>
      <w:tr w:rsidR="00D80443" w:rsidRPr="004E30F4" w14:paraId="6A9B7C3E" w14:textId="77777777" w:rsidTr="005B2712">
        <w:trPr>
          <w:trHeight w:val="113"/>
        </w:trPr>
        <w:tc>
          <w:tcPr>
            <w:tcW w:w="993" w:type="dxa"/>
            <w:vAlign w:val="center"/>
          </w:tcPr>
          <w:p w14:paraId="67F5F942"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62685548" w14:textId="77777777" w:rsidR="00AB1D5F" w:rsidRPr="004E30F4" w:rsidRDefault="00AB1D5F" w:rsidP="00424F2F">
            <w:pPr>
              <w:ind w:left="-57" w:right="-57" w:firstLine="0"/>
              <w:contextualSpacing/>
              <w:jc w:val="center"/>
              <w:rPr>
                <w:sz w:val="16"/>
                <w:szCs w:val="16"/>
              </w:rPr>
            </w:pPr>
            <w:r w:rsidRPr="004E30F4">
              <w:rPr>
                <w:sz w:val="16"/>
                <w:szCs w:val="16"/>
              </w:rPr>
              <w:t>Вяземский МР</w:t>
            </w:r>
          </w:p>
        </w:tc>
        <w:tc>
          <w:tcPr>
            <w:tcW w:w="1063" w:type="dxa"/>
            <w:vAlign w:val="center"/>
          </w:tcPr>
          <w:p w14:paraId="579C921B"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2</w:t>
            </w:r>
          </w:p>
        </w:tc>
        <w:tc>
          <w:tcPr>
            <w:tcW w:w="1134" w:type="dxa"/>
            <w:vAlign w:val="center"/>
          </w:tcPr>
          <w:p w14:paraId="2C9E05AE"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w:t>
            </w:r>
          </w:p>
        </w:tc>
        <w:tc>
          <w:tcPr>
            <w:tcW w:w="1276" w:type="dxa"/>
            <w:vAlign w:val="center"/>
          </w:tcPr>
          <w:p w14:paraId="454C9EF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13</w:t>
            </w:r>
          </w:p>
        </w:tc>
        <w:tc>
          <w:tcPr>
            <w:tcW w:w="2409" w:type="dxa"/>
            <w:vAlign w:val="center"/>
          </w:tcPr>
          <w:p w14:paraId="277AE011"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5</w:t>
            </w:r>
          </w:p>
        </w:tc>
        <w:tc>
          <w:tcPr>
            <w:tcW w:w="851" w:type="dxa"/>
            <w:vAlign w:val="center"/>
          </w:tcPr>
          <w:p w14:paraId="2FF2B575"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3</w:t>
            </w:r>
          </w:p>
        </w:tc>
        <w:tc>
          <w:tcPr>
            <w:tcW w:w="1134" w:type="dxa"/>
            <w:vAlign w:val="center"/>
          </w:tcPr>
          <w:p w14:paraId="0D2815B6"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3</w:t>
            </w:r>
          </w:p>
        </w:tc>
        <w:tc>
          <w:tcPr>
            <w:tcW w:w="1134" w:type="dxa"/>
            <w:vAlign w:val="center"/>
          </w:tcPr>
          <w:p w14:paraId="55D5902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11</w:t>
            </w:r>
          </w:p>
        </w:tc>
        <w:tc>
          <w:tcPr>
            <w:tcW w:w="1276" w:type="dxa"/>
            <w:vAlign w:val="center"/>
          </w:tcPr>
          <w:p w14:paraId="7D08FCD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2</w:t>
            </w:r>
          </w:p>
        </w:tc>
        <w:tc>
          <w:tcPr>
            <w:tcW w:w="992" w:type="dxa"/>
            <w:vAlign w:val="center"/>
          </w:tcPr>
          <w:p w14:paraId="5CD9A76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992" w:type="dxa"/>
            <w:vAlign w:val="center"/>
          </w:tcPr>
          <w:p w14:paraId="24F8748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47</w:t>
            </w:r>
          </w:p>
        </w:tc>
      </w:tr>
      <w:tr w:rsidR="00D80443" w:rsidRPr="004E30F4" w14:paraId="5E0B9D54" w14:textId="77777777" w:rsidTr="005B2712">
        <w:trPr>
          <w:trHeight w:val="113"/>
        </w:trPr>
        <w:tc>
          <w:tcPr>
            <w:tcW w:w="993" w:type="dxa"/>
            <w:vAlign w:val="center"/>
          </w:tcPr>
          <w:p w14:paraId="69FA3382"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3E96EC07" w14:textId="77777777" w:rsidR="00AB1D5F" w:rsidRPr="004E30F4" w:rsidRDefault="00AB1D5F" w:rsidP="00424F2F">
            <w:pPr>
              <w:ind w:left="-57" w:right="-57" w:firstLine="0"/>
              <w:contextualSpacing/>
              <w:jc w:val="center"/>
              <w:rPr>
                <w:sz w:val="16"/>
                <w:szCs w:val="16"/>
              </w:rPr>
            </w:pPr>
            <w:r w:rsidRPr="004E30F4">
              <w:rPr>
                <w:sz w:val="16"/>
                <w:szCs w:val="16"/>
              </w:rPr>
              <w:t>Комсомольский МР</w:t>
            </w:r>
          </w:p>
        </w:tc>
        <w:tc>
          <w:tcPr>
            <w:tcW w:w="1063" w:type="dxa"/>
            <w:vAlign w:val="center"/>
          </w:tcPr>
          <w:p w14:paraId="3EE98E4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6</w:t>
            </w:r>
          </w:p>
        </w:tc>
        <w:tc>
          <w:tcPr>
            <w:tcW w:w="1134" w:type="dxa"/>
            <w:vAlign w:val="center"/>
          </w:tcPr>
          <w:p w14:paraId="2104FDE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4</w:t>
            </w:r>
          </w:p>
        </w:tc>
        <w:tc>
          <w:tcPr>
            <w:tcW w:w="1276" w:type="dxa"/>
            <w:vAlign w:val="center"/>
          </w:tcPr>
          <w:p w14:paraId="578E8B1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14</w:t>
            </w:r>
          </w:p>
        </w:tc>
        <w:tc>
          <w:tcPr>
            <w:tcW w:w="2409" w:type="dxa"/>
            <w:vAlign w:val="center"/>
          </w:tcPr>
          <w:p w14:paraId="127C012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9</w:t>
            </w:r>
          </w:p>
        </w:tc>
        <w:tc>
          <w:tcPr>
            <w:tcW w:w="851" w:type="dxa"/>
            <w:vAlign w:val="center"/>
          </w:tcPr>
          <w:p w14:paraId="3A45D7D1"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1134" w:type="dxa"/>
            <w:vAlign w:val="center"/>
          </w:tcPr>
          <w:p w14:paraId="247536C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13</w:t>
            </w:r>
          </w:p>
        </w:tc>
        <w:tc>
          <w:tcPr>
            <w:tcW w:w="1134" w:type="dxa"/>
            <w:vAlign w:val="center"/>
          </w:tcPr>
          <w:p w14:paraId="3FC45A6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5</w:t>
            </w:r>
          </w:p>
        </w:tc>
        <w:tc>
          <w:tcPr>
            <w:tcW w:w="1276" w:type="dxa"/>
            <w:vAlign w:val="center"/>
          </w:tcPr>
          <w:p w14:paraId="6ACDB60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w:t>
            </w:r>
          </w:p>
        </w:tc>
        <w:tc>
          <w:tcPr>
            <w:tcW w:w="992" w:type="dxa"/>
            <w:vAlign w:val="center"/>
          </w:tcPr>
          <w:p w14:paraId="70CE023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10</w:t>
            </w:r>
          </w:p>
        </w:tc>
        <w:tc>
          <w:tcPr>
            <w:tcW w:w="992" w:type="dxa"/>
            <w:vAlign w:val="center"/>
          </w:tcPr>
          <w:p w14:paraId="2A38BF3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69</w:t>
            </w:r>
          </w:p>
        </w:tc>
      </w:tr>
      <w:tr w:rsidR="00D80443" w:rsidRPr="004E30F4" w14:paraId="7717A7CE" w14:textId="77777777" w:rsidTr="005B2712">
        <w:trPr>
          <w:trHeight w:val="113"/>
        </w:trPr>
        <w:tc>
          <w:tcPr>
            <w:tcW w:w="993" w:type="dxa"/>
            <w:vAlign w:val="center"/>
          </w:tcPr>
          <w:p w14:paraId="7E9F9A3F"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4BED50F5" w14:textId="77777777" w:rsidR="00AB1D5F" w:rsidRPr="004E30F4" w:rsidRDefault="00AB1D5F" w:rsidP="00424F2F">
            <w:pPr>
              <w:ind w:left="-57" w:right="-57" w:firstLine="0"/>
              <w:contextualSpacing/>
              <w:jc w:val="center"/>
              <w:rPr>
                <w:sz w:val="16"/>
                <w:szCs w:val="16"/>
              </w:rPr>
            </w:pPr>
            <w:r w:rsidRPr="004E30F4">
              <w:rPr>
                <w:sz w:val="16"/>
                <w:szCs w:val="16"/>
              </w:rPr>
              <w:t>Нанайский МР</w:t>
            </w:r>
          </w:p>
        </w:tc>
        <w:tc>
          <w:tcPr>
            <w:tcW w:w="1063" w:type="dxa"/>
            <w:vAlign w:val="center"/>
          </w:tcPr>
          <w:p w14:paraId="6A479A66"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8</w:t>
            </w:r>
          </w:p>
        </w:tc>
        <w:tc>
          <w:tcPr>
            <w:tcW w:w="1134" w:type="dxa"/>
            <w:vAlign w:val="center"/>
          </w:tcPr>
          <w:p w14:paraId="57FB1B4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18</w:t>
            </w:r>
          </w:p>
        </w:tc>
        <w:tc>
          <w:tcPr>
            <w:tcW w:w="1276" w:type="dxa"/>
            <w:vAlign w:val="center"/>
          </w:tcPr>
          <w:p w14:paraId="5751BBD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11</w:t>
            </w:r>
          </w:p>
        </w:tc>
        <w:tc>
          <w:tcPr>
            <w:tcW w:w="2409" w:type="dxa"/>
            <w:vAlign w:val="center"/>
          </w:tcPr>
          <w:p w14:paraId="75A12E61"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4</w:t>
            </w:r>
          </w:p>
        </w:tc>
        <w:tc>
          <w:tcPr>
            <w:tcW w:w="851" w:type="dxa"/>
            <w:vAlign w:val="center"/>
          </w:tcPr>
          <w:p w14:paraId="437D2D4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4</w:t>
            </w:r>
          </w:p>
        </w:tc>
        <w:tc>
          <w:tcPr>
            <w:tcW w:w="1134" w:type="dxa"/>
            <w:vAlign w:val="center"/>
          </w:tcPr>
          <w:p w14:paraId="34400318"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11</w:t>
            </w:r>
          </w:p>
        </w:tc>
        <w:tc>
          <w:tcPr>
            <w:tcW w:w="1134" w:type="dxa"/>
            <w:vAlign w:val="center"/>
          </w:tcPr>
          <w:p w14:paraId="16C38FEE"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13</w:t>
            </w:r>
          </w:p>
        </w:tc>
        <w:tc>
          <w:tcPr>
            <w:tcW w:w="1276" w:type="dxa"/>
            <w:vAlign w:val="center"/>
          </w:tcPr>
          <w:p w14:paraId="677559A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12</w:t>
            </w:r>
          </w:p>
        </w:tc>
        <w:tc>
          <w:tcPr>
            <w:tcW w:w="992" w:type="dxa"/>
            <w:vAlign w:val="center"/>
          </w:tcPr>
          <w:p w14:paraId="1BFC49D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6</w:t>
            </w:r>
          </w:p>
        </w:tc>
        <w:tc>
          <w:tcPr>
            <w:tcW w:w="992" w:type="dxa"/>
            <w:vAlign w:val="center"/>
          </w:tcPr>
          <w:p w14:paraId="38AA44A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87</w:t>
            </w:r>
          </w:p>
        </w:tc>
      </w:tr>
      <w:tr w:rsidR="00D80443" w:rsidRPr="004E30F4" w14:paraId="34D86B53" w14:textId="77777777" w:rsidTr="005B2712">
        <w:trPr>
          <w:trHeight w:val="113"/>
        </w:trPr>
        <w:tc>
          <w:tcPr>
            <w:tcW w:w="993" w:type="dxa"/>
            <w:vAlign w:val="center"/>
          </w:tcPr>
          <w:p w14:paraId="618D8970"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0DDE746B" w14:textId="77777777" w:rsidR="00AB1D5F" w:rsidRPr="004E30F4" w:rsidRDefault="00AB1D5F" w:rsidP="00424F2F">
            <w:pPr>
              <w:ind w:left="-57" w:right="-57" w:firstLine="0"/>
              <w:contextualSpacing/>
              <w:jc w:val="center"/>
              <w:rPr>
                <w:sz w:val="16"/>
                <w:szCs w:val="16"/>
              </w:rPr>
            </w:pPr>
            <w:r w:rsidRPr="004E30F4">
              <w:rPr>
                <w:sz w:val="16"/>
                <w:szCs w:val="16"/>
              </w:rPr>
              <w:t>Николаевский МР</w:t>
            </w:r>
          </w:p>
        </w:tc>
        <w:tc>
          <w:tcPr>
            <w:tcW w:w="1063" w:type="dxa"/>
            <w:vAlign w:val="center"/>
          </w:tcPr>
          <w:p w14:paraId="2A24E17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15</w:t>
            </w:r>
          </w:p>
        </w:tc>
        <w:tc>
          <w:tcPr>
            <w:tcW w:w="1134" w:type="dxa"/>
            <w:vAlign w:val="center"/>
          </w:tcPr>
          <w:p w14:paraId="63EAA61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12</w:t>
            </w:r>
          </w:p>
        </w:tc>
        <w:tc>
          <w:tcPr>
            <w:tcW w:w="1276" w:type="dxa"/>
            <w:vAlign w:val="center"/>
          </w:tcPr>
          <w:p w14:paraId="3BF19C1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w:t>
            </w:r>
          </w:p>
        </w:tc>
        <w:tc>
          <w:tcPr>
            <w:tcW w:w="2409" w:type="dxa"/>
            <w:vAlign w:val="center"/>
          </w:tcPr>
          <w:p w14:paraId="3EFED861"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11</w:t>
            </w:r>
          </w:p>
        </w:tc>
        <w:tc>
          <w:tcPr>
            <w:tcW w:w="851" w:type="dxa"/>
            <w:vAlign w:val="center"/>
          </w:tcPr>
          <w:p w14:paraId="51BFE4E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1134" w:type="dxa"/>
            <w:vAlign w:val="center"/>
          </w:tcPr>
          <w:p w14:paraId="49BCEEF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6</w:t>
            </w:r>
          </w:p>
        </w:tc>
        <w:tc>
          <w:tcPr>
            <w:tcW w:w="1134" w:type="dxa"/>
            <w:vAlign w:val="center"/>
          </w:tcPr>
          <w:p w14:paraId="7029834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9</w:t>
            </w:r>
          </w:p>
        </w:tc>
        <w:tc>
          <w:tcPr>
            <w:tcW w:w="1276" w:type="dxa"/>
            <w:vAlign w:val="center"/>
          </w:tcPr>
          <w:p w14:paraId="039D2D8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4</w:t>
            </w:r>
          </w:p>
        </w:tc>
        <w:tc>
          <w:tcPr>
            <w:tcW w:w="992" w:type="dxa"/>
            <w:vAlign w:val="center"/>
          </w:tcPr>
          <w:p w14:paraId="3FE96B71"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9</w:t>
            </w:r>
          </w:p>
        </w:tc>
        <w:tc>
          <w:tcPr>
            <w:tcW w:w="992" w:type="dxa"/>
            <w:vAlign w:val="center"/>
          </w:tcPr>
          <w:p w14:paraId="78CB932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74</w:t>
            </w:r>
          </w:p>
        </w:tc>
      </w:tr>
      <w:tr w:rsidR="00D80443" w:rsidRPr="004E30F4" w14:paraId="13C751EA" w14:textId="77777777" w:rsidTr="005B2712">
        <w:trPr>
          <w:trHeight w:val="113"/>
        </w:trPr>
        <w:tc>
          <w:tcPr>
            <w:tcW w:w="993" w:type="dxa"/>
            <w:vAlign w:val="center"/>
          </w:tcPr>
          <w:p w14:paraId="6D9A1F40"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4CADBAC2" w14:textId="77777777" w:rsidR="00AB1D5F" w:rsidRPr="004E30F4" w:rsidRDefault="00AB1D5F" w:rsidP="00424F2F">
            <w:pPr>
              <w:ind w:left="-57" w:right="-57" w:firstLine="0"/>
              <w:contextualSpacing/>
              <w:jc w:val="center"/>
              <w:rPr>
                <w:sz w:val="16"/>
                <w:szCs w:val="16"/>
              </w:rPr>
            </w:pPr>
            <w:r w:rsidRPr="004E30F4">
              <w:rPr>
                <w:sz w:val="16"/>
                <w:szCs w:val="16"/>
              </w:rPr>
              <w:t>Охотский МО</w:t>
            </w:r>
          </w:p>
        </w:tc>
        <w:tc>
          <w:tcPr>
            <w:tcW w:w="1063" w:type="dxa"/>
            <w:vAlign w:val="center"/>
          </w:tcPr>
          <w:p w14:paraId="3FE27C85"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13</w:t>
            </w:r>
          </w:p>
        </w:tc>
        <w:tc>
          <w:tcPr>
            <w:tcW w:w="1134" w:type="dxa"/>
            <w:vAlign w:val="center"/>
          </w:tcPr>
          <w:p w14:paraId="6ECFBE3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9</w:t>
            </w:r>
          </w:p>
        </w:tc>
        <w:tc>
          <w:tcPr>
            <w:tcW w:w="1276" w:type="dxa"/>
            <w:vAlign w:val="center"/>
          </w:tcPr>
          <w:p w14:paraId="32C09A1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2</w:t>
            </w:r>
          </w:p>
        </w:tc>
        <w:tc>
          <w:tcPr>
            <w:tcW w:w="2409" w:type="dxa"/>
            <w:vAlign w:val="center"/>
          </w:tcPr>
          <w:p w14:paraId="21E47665"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8</w:t>
            </w:r>
          </w:p>
        </w:tc>
        <w:tc>
          <w:tcPr>
            <w:tcW w:w="851" w:type="dxa"/>
            <w:vAlign w:val="center"/>
          </w:tcPr>
          <w:p w14:paraId="549EB4D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11</w:t>
            </w:r>
          </w:p>
        </w:tc>
        <w:tc>
          <w:tcPr>
            <w:tcW w:w="1134" w:type="dxa"/>
            <w:vAlign w:val="center"/>
          </w:tcPr>
          <w:p w14:paraId="678C862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1134" w:type="dxa"/>
            <w:vAlign w:val="center"/>
          </w:tcPr>
          <w:p w14:paraId="15027AA8"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12</w:t>
            </w:r>
          </w:p>
        </w:tc>
        <w:tc>
          <w:tcPr>
            <w:tcW w:w="1276" w:type="dxa"/>
            <w:vAlign w:val="center"/>
          </w:tcPr>
          <w:p w14:paraId="1B282A4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17</w:t>
            </w:r>
          </w:p>
        </w:tc>
        <w:tc>
          <w:tcPr>
            <w:tcW w:w="992" w:type="dxa"/>
            <w:vAlign w:val="center"/>
          </w:tcPr>
          <w:p w14:paraId="6EEA451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4</w:t>
            </w:r>
          </w:p>
        </w:tc>
        <w:tc>
          <w:tcPr>
            <w:tcW w:w="992" w:type="dxa"/>
            <w:vAlign w:val="center"/>
          </w:tcPr>
          <w:p w14:paraId="2C6AAEF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83</w:t>
            </w:r>
          </w:p>
        </w:tc>
      </w:tr>
      <w:tr w:rsidR="00D80443" w:rsidRPr="004E30F4" w14:paraId="033B0A35" w14:textId="77777777" w:rsidTr="005B2712">
        <w:trPr>
          <w:trHeight w:val="113"/>
        </w:trPr>
        <w:tc>
          <w:tcPr>
            <w:tcW w:w="993" w:type="dxa"/>
            <w:vAlign w:val="center"/>
          </w:tcPr>
          <w:p w14:paraId="609E2E1C"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2F5BD98A" w14:textId="77777777" w:rsidR="00AB1D5F" w:rsidRPr="004E30F4" w:rsidRDefault="00AB1D5F" w:rsidP="00424F2F">
            <w:pPr>
              <w:ind w:left="-57" w:right="-57" w:firstLine="0"/>
              <w:contextualSpacing/>
              <w:jc w:val="center"/>
              <w:rPr>
                <w:sz w:val="16"/>
                <w:szCs w:val="16"/>
              </w:rPr>
            </w:pPr>
            <w:r w:rsidRPr="004E30F4">
              <w:rPr>
                <w:sz w:val="16"/>
                <w:szCs w:val="16"/>
              </w:rPr>
              <w:t>МР имени Лазо</w:t>
            </w:r>
          </w:p>
        </w:tc>
        <w:tc>
          <w:tcPr>
            <w:tcW w:w="1063" w:type="dxa"/>
            <w:vAlign w:val="center"/>
          </w:tcPr>
          <w:p w14:paraId="71B5562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5</w:t>
            </w:r>
          </w:p>
        </w:tc>
        <w:tc>
          <w:tcPr>
            <w:tcW w:w="1134" w:type="dxa"/>
            <w:vAlign w:val="center"/>
          </w:tcPr>
          <w:p w14:paraId="54B6F9E6"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2</w:t>
            </w:r>
          </w:p>
        </w:tc>
        <w:tc>
          <w:tcPr>
            <w:tcW w:w="1276" w:type="dxa"/>
            <w:vAlign w:val="center"/>
          </w:tcPr>
          <w:p w14:paraId="0A9DBD68"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15</w:t>
            </w:r>
          </w:p>
        </w:tc>
        <w:tc>
          <w:tcPr>
            <w:tcW w:w="2409" w:type="dxa"/>
            <w:vAlign w:val="center"/>
          </w:tcPr>
          <w:p w14:paraId="6077F1E1"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10</w:t>
            </w:r>
          </w:p>
        </w:tc>
        <w:tc>
          <w:tcPr>
            <w:tcW w:w="851" w:type="dxa"/>
            <w:vAlign w:val="center"/>
          </w:tcPr>
          <w:p w14:paraId="7487404B"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2</w:t>
            </w:r>
          </w:p>
        </w:tc>
        <w:tc>
          <w:tcPr>
            <w:tcW w:w="1134" w:type="dxa"/>
            <w:vAlign w:val="center"/>
          </w:tcPr>
          <w:p w14:paraId="03BA6B3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2</w:t>
            </w:r>
          </w:p>
        </w:tc>
        <w:tc>
          <w:tcPr>
            <w:tcW w:w="1134" w:type="dxa"/>
            <w:vAlign w:val="center"/>
          </w:tcPr>
          <w:p w14:paraId="21B0F5E1"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4</w:t>
            </w:r>
          </w:p>
        </w:tc>
        <w:tc>
          <w:tcPr>
            <w:tcW w:w="1276" w:type="dxa"/>
            <w:vAlign w:val="center"/>
          </w:tcPr>
          <w:p w14:paraId="1CD56FB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11</w:t>
            </w:r>
          </w:p>
        </w:tc>
        <w:tc>
          <w:tcPr>
            <w:tcW w:w="992" w:type="dxa"/>
            <w:vAlign w:val="center"/>
          </w:tcPr>
          <w:p w14:paraId="432C659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15</w:t>
            </w:r>
          </w:p>
        </w:tc>
        <w:tc>
          <w:tcPr>
            <w:tcW w:w="992" w:type="dxa"/>
            <w:vAlign w:val="center"/>
          </w:tcPr>
          <w:p w14:paraId="19418FE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66</w:t>
            </w:r>
          </w:p>
        </w:tc>
      </w:tr>
      <w:tr w:rsidR="00D80443" w:rsidRPr="004E30F4" w14:paraId="770F407C" w14:textId="77777777" w:rsidTr="005B2712">
        <w:trPr>
          <w:trHeight w:val="113"/>
        </w:trPr>
        <w:tc>
          <w:tcPr>
            <w:tcW w:w="993" w:type="dxa"/>
            <w:vAlign w:val="center"/>
          </w:tcPr>
          <w:p w14:paraId="0B0352F2"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1991D088" w14:textId="77777777" w:rsidR="00AB1D5F" w:rsidRPr="004E30F4" w:rsidRDefault="00AB1D5F" w:rsidP="00424F2F">
            <w:pPr>
              <w:ind w:left="-57" w:right="-57" w:firstLine="0"/>
              <w:contextualSpacing/>
              <w:jc w:val="center"/>
              <w:rPr>
                <w:sz w:val="16"/>
                <w:szCs w:val="16"/>
              </w:rPr>
            </w:pPr>
            <w:r w:rsidRPr="004E30F4">
              <w:rPr>
                <w:sz w:val="16"/>
                <w:szCs w:val="16"/>
              </w:rPr>
              <w:t>МР имени Полины Осипенко</w:t>
            </w:r>
          </w:p>
        </w:tc>
        <w:tc>
          <w:tcPr>
            <w:tcW w:w="1063" w:type="dxa"/>
            <w:vAlign w:val="center"/>
          </w:tcPr>
          <w:p w14:paraId="09F9A7E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12</w:t>
            </w:r>
          </w:p>
        </w:tc>
        <w:tc>
          <w:tcPr>
            <w:tcW w:w="1134" w:type="dxa"/>
            <w:vAlign w:val="center"/>
          </w:tcPr>
          <w:p w14:paraId="49A9E2A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13</w:t>
            </w:r>
          </w:p>
        </w:tc>
        <w:tc>
          <w:tcPr>
            <w:tcW w:w="1276" w:type="dxa"/>
            <w:vAlign w:val="center"/>
          </w:tcPr>
          <w:p w14:paraId="1567F6B2"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4</w:t>
            </w:r>
          </w:p>
        </w:tc>
        <w:tc>
          <w:tcPr>
            <w:tcW w:w="2409" w:type="dxa"/>
            <w:vAlign w:val="center"/>
          </w:tcPr>
          <w:p w14:paraId="506FCF4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3</w:t>
            </w:r>
          </w:p>
        </w:tc>
        <w:tc>
          <w:tcPr>
            <w:tcW w:w="851" w:type="dxa"/>
            <w:vAlign w:val="center"/>
          </w:tcPr>
          <w:p w14:paraId="6C707F22"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w:t>
            </w:r>
          </w:p>
        </w:tc>
        <w:tc>
          <w:tcPr>
            <w:tcW w:w="1134" w:type="dxa"/>
            <w:vAlign w:val="center"/>
          </w:tcPr>
          <w:p w14:paraId="32CA241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4</w:t>
            </w:r>
          </w:p>
        </w:tc>
        <w:tc>
          <w:tcPr>
            <w:tcW w:w="1134" w:type="dxa"/>
            <w:vAlign w:val="center"/>
          </w:tcPr>
          <w:p w14:paraId="0FD7D0E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w:t>
            </w:r>
          </w:p>
        </w:tc>
        <w:tc>
          <w:tcPr>
            <w:tcW w:w="1276" w:type="dxa"/>
            <w:vAlign w:val="center"/>
          </w:tcPr>
          <w:p w14:paraId="65756D5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10</w:t>
            </w:r>
          </w:p>
        </w:tc>
        <w:tc>
          <w:tcPr>
            <w:tcW w:w="992" w:type="dxa"/>
            <w:vAlign w:val="center"/>
          </w:tcPr>
          <w:p w14:paraId="64F019B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3</w:t>
            </w:r>
          </w:p>
        </w:tc>
        <w:tc>
          <w:tcPr>
            <w:tcW w:w="992" w:type="dxa"/>
            <w:vAlign w:val="center"/>
          </w:tcPr>
          <w:p w14:paraId="6A165D8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51</w:t>
            </w:r>
          </w:p>
        </w:tc>
      </w:tr>
      <w:tr w:rsidR="00D80443" w:rsidRPr="004E30F4" w14:paraId="7A0F978F" w14:textId="77777777" w:rsidTr="005B2712">
        <w:trPr>
          <w:trHeight w:val="113"/>
        </w:trPr>
        <w:tc>
          <w:tcPr>
            <w:tcW w:w="993" w:type="dxa"/>
            <w:vAlign w:val="center"/>
          </w:tcPr>
          <w:p w14:paraId="1F29CE95"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21E6F595" w14:textId="77777777" w:rsidR="00AB1D5F" w:rsidRPr="004E30F4" w:rsidRDefault="00AB1D5F" w:rsidP="00424F2F">
            <w:pPr>
              <w:ind w:left="-57" w:right="-57" w:firstLine="0"/>
              <w:contextualSpacing/>
              <w:jc w:val="center"/>
              <w:rPr>
                <w:sz w:val="16"/>
                <w:szCs w:val="16"/>
              </w:rPr>
            </w:pPr>
            <w:r w:rsidRPr="004E30F4">
              <w:rPr>
                <w:sz w:val="16"/>
                <w:szCs w:val="16"/>
              </w:rPr>
              <w:t>Советско-Гаванский МР</w:t>
            </w:r>
          </w:p>
        </w:tc>
        <w:tc>
          <w:tcPr>
            <w:tcW w:w="1063" w:type="dxa"/>
            <w:vAlign w:val="center"/>
          </w:tcPr>
          <w:p w14:paraId="34682B9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11</w:t>
            </w:r>
          </w:p>
        </w:tc>
        <w:tc>
          <w:tcPr>
            <w:tcW w:w="1134" w:type="dxa"/>
            <w:vAlign w:val="center"/>
          </w:tcPr>
          <w:p w14:paraId="1B5D5796"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1276" w:type="dxa"/>
            <w:vAlign w:val="center"/>
          </w:tcPr>
          <w:p w14:paraId="66F5E88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8</w:t>
            </w:r>
          </w:p>
        </w:tc>
        <w:tc>
          <w:tcPr>
            <w:tcW w:w="2409" w:type="dxa"/>
            <w:vAlign w:val="center"/>
          </w:tcPr>
          <w:p w14:paraId="02E5CD5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13</w:t>
            </w:r>
          </w:p>
        </w:tc>
        <w:tc>
          <w:tcPr>
            <w:tcW w:w="851" w:type="dxa"/>
            <w:vAlign w:val="center"/>
          </w:tcPr>
          <w:p w14:paraId="4502939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1134" w:type="dxa"/>
            <w:vAlign w:val="center"/>
          </w:tcPr>
          <w:p w14:paraId="0EE3CDD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12</w:t>
            </w:r>
          </w:p>
        </w:tc>
        <w:tc>
          <w:tcPr>
            <w:tcW w:w="1134" w:type="dxa"/>
            <w:vAlign w:val="center"/>
          </w:tcPr>
          <w:p w14:paraId="545B6E8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14</w:t>
            </w:r>
          </w:p>
        </w:tc>
        <w:tc>
          <w:tcPr>
            <w:tcW w:w="1276" w:type="dxa"/>
            <w:vAlign w:val="center"/>
          </w:tcPr>
          <w:p w14:paraId="52ABA282"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9</w:t>
            </w:r>
          </w:p>
        </w:tc>
        <w:tc>
          <w:tcPr>
            <w:tcW w:w="992" w:type="dxa"/>
            <w:vAlign w:val="center"/>
          </w:tcPr>
          <w:p w14:paraId="1D8625E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14</w:t>
            </w:r>
          </w:p>
        </w:tc>
        <w:tc>
          <w:tcPr>
            <w:tcW w:w="992" w:type="dxa"/>
            <w:vAlign w:val="center"/>
          </w:tcPr>
          <w:p w14:paraId="3E69C0A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95</w:t>
            </w:r>
          </w:p>
        </w:tc>
      </w:tr>
      <w:tr w:rsidR="00D80443" w:rsidRPr="004E30F4" w14:paraId="698BB5D8" w14:textId="77777777" w:rsidTr="005B2712">
        <w:trPr>
          <w:trHeight w:val="113"/>
        </w:trPr>
        <w:tc>
          <w:tcPr>
            <w:tcW w:w="993" w:type="dxa"/>
            <w:vAlign w:val="center"/>
          </w:tcPr>
          <w:p w14:paraId="43363632"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11C9EFB6" w14:textId="77777777" w:rsidR="00AB1D5F" w:rsidRPr="004E30F4" w:rsidRDefault="00AB1D5F" w:rsidP="00424F2F">
            <w:pPr>
              <w:ind w:left="-57" w:right="-57" w:firstLine="0"/>
              <w:contextualSpacing/>
              <w:jc w:val="center"/>
              <w:rPr>
                <w:sz w:val="16"/>
                <w:szCs w:val="16"/>
              </w:rPr>
            </w:pPr>
            <w:r w:rsidRPr="004E30F4">
              <w:rPr>
                <w:sz w:val="16"/>
                <w:szCs w:val="16"/>
              </w:rPr>
              <w:t>Солнечный МР</w:t>
            </w:r>
          </w:p>
        </w:tc>
        <w:tc>
          <w:tcPr>
            <w:tcW w:w="1063" w:type="dxa"/>
            <w:vAlign w:val="center"/>
          </w:tcPr>
          <w:p w14:paraId="0AFDE0E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9</w:t>
            </w:r>
          </w:p>
        </w:tc>
        <w:tc>
          <w:tcPr>
            <w:tcW w:w="1134" w:type="dxa"/>
            <w:vAlign w:val="center"/>
          </w:tcPr>
          <w:p w14:paraId="48A9B1D8"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6</w:t>
            </w:r>
          </w:p>
        </w:tc>
        <w:tc>
          <w:tcPr>
            <w:tcW w:w="1276" w:type="dxa"/>
            <w:vAlign w:val="center"/>
          </w:tcPr>
          <w:p w14:paraId="3118809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9</w:t>
            </w:r>
          </w:p>
        </w:tc>
        <w:tc>
          <w:tcPr>
            <w:tcW w:w="2409" w:type="dxa"/>
            <w:vAlign w:val="center"/>
          </w:tcPr>
          <w:p w14:paraId="1409E186"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12</w:t>
            </w:r>
          </w:p>
        </w:tc>
        <w:tc>
          <w:tcPr>
            <w:tcW w:w="851" w:type="dxa"/>
            <w:vAlign w:val="center"/>
          </w:tcPr>
          <w:p w14:paraId="5A1D7BC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8</w:t>
            </w:r>
          </w:p>
        </w:tc>
        <w:tc>
          <w:tcPr>
            <w:tcW w:w="1134" w:type="dxa"/>
            <w:vAlign w:val="center"/>
          </w:tcPr>
          <w:p w14:paraId="3822D15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8</w:t>
            </w:r>
          </w:p>
        </w:tc>
        <w:tc>
          <w:tcPr>
            <w:tcW w:w="1134" w:type="dxa"/>
            <w:vAlign w:val="center"/>
          </w:tcPr>
          <w:p w14:paraId="2AC6ECF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1276" w:type="dxa"/>
            <w:vAlign w:val="center"/>
          </w:tcPr>
          <w:p w14:paraId="2C7CEC0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3</w:t>
            </w:r>
          </w:p>
        </w:tc>
        <w:tc>
          <w:tcPr>
            <w:tcW w:w="992" w:type="dxa"/>
            <w:vAlign w:val="center"/>
          </w:tcPr>
          <w:p w14:paraId="4F77F33B"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12</w:t>
            </w:r>
          </w:p>
        </w:tc>
        <w:tc>
          <w:tcPr>
            <w:tcW w:w="992" w:type="dxa"/>
            <w:vAlign w:val="center"/>
          </w:tcPr>
          <w:p w14:paraId="47BAEFB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74</w:t>
            </w:r>
          </w:p>
        </w:tc>
      </w:tr>
      <w:tr w:rsidR="00D80443" w:rsidRPr="004E30F4" w14:paraId="2BC3A9D6" w14:textId="77777777" w:rsidTr="005B2712">
        <w:trPr>
          <w:trHeight w:val="113"/>
        </w:trPr>
        <w:tc>
          <w:tcPr>
            <w:tcW w:w="993" w:type="dxa"/>
            <w:vAlign w:val="center"/>
          </w:tcPr>
          <w:p w14:paraId="2FCC024D"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40810DDA" w14:textId="77777777" w:rsidR="00AB1D5F" w:rsidRPr="004E30F4" w:rsidRDefault="00AB1D5F" w:rsidP="00424F2F">
            <w:pPr>
              <w:ind w:left="-57" w:right="-57" w:firstLine="0"/>
              <w:contextualSpacing/>
              <w:jc w:val="center"/>
              <w:rPr>
                <w:sz w:val="16"/>
                <w:szCs w:val="16"/>
              </w:rPr>
            </w:pPr>
            <w:r w:rsidRPr="004E30F4">
              <w:rPr>
                <w:sz w:val="16"/>
                <w:szCs w:val="16"/>
              </w:rPr>
              <w:t>Тугуро-Чумиканский МР</w:t>
            </w:r>
          </w:p>
        </w:tc>
        <w:tc>
          <w:tcPr>
            <w:tcW w:w="1063" w:type="dxa"/>
            <w:vAlign w:val="center"/>
          </w:tcPr>
          <w:p w14:paraId="31FD41C8"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4</w:t>
            </w:r>
          </w:p>
        </w:tc>
        <w:tc>
          <w:tcPr>
            <w:tcW w:w="1134" w:type="dxa"/>
            <w:vAlign w:val="center"/>
          </w:tcPr>
          <w:p w14:paraId="5BD16A7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3</w:t>
            </w:r>
          </w:p>
        </w:tc>
        <w:tc>
          <w:tcPr>
            <w:tcW w:w="1276" w:type="dxa"/>
            <w:vAlign w:val="center"/>
          </w:tcPr>
          <w:p w14:paraId="0BEE957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3</w:t>
            </w:r>
          </w:p>
        </w:tc>
        <w:tc>
          <w:tcPr>
            <w:tcW w:w="2409" w:type="dxa"/>
            <w:vAlign w:val="center"/>
          </w:tcPr>
          <w:p w14:paraId="5AE923E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w:t>
            </w:r>
          </w:p>
        </w:tc>
        <w:tc>
          <w:tcPr>
            <w:tcW w:w="851" w:type="dxa"/>
            <w:vAlign w:val="center"/>
          </w:tcPr>
          <w:p w14:paraId="3D13A37F"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13</w:t>
            </w:r>
          </w:p>
        </w:tc>
        <w:tc>
          <w:tcPr>
            <w:tcW w:w="1134" w:type="dxa"/>
            <w:vAlign w:val="center"/>
          </w:tcPr>
          <w:p w14:paraId="357410A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14</w:t>
            </w:r>
          </w:p>
        </w:tc>
        <w:tc>
          <w:tcPr>
            <w:tcW w:w="1134" w:type="dxa"/>
            <w:vAlign w:val="center"/>
          </w:tcPr>
          <w:p w14:paraId="40AFEED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2</w:t>
            </w:r>
          </w:p>
        </w:tc>
        <w:tc>
          <w:tcPr>
            <w:tcW w:w="1276" w:type="dxa"/>
            <w:vAlign w:val="center"/>
          </w:tcPr>
          <w:p w14:paraId="386AD14D"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15</w:t>
            </w:r>
          </w:p>
        </w:tc>
        <w:tc>
          <w:tcPr>
            <w:tcW w:w="992" w:type="dxa"/>
            <w:vAlign w:val="center"/>
          </w:tcPr>
          <w:p w14:paraId="74EC41F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w:t>
            </w:r>
          </w:p>
        </w:tc>
        <w:tc>
          <w:tcPr>
            <w:tcW w:w="992" w:type="dxa"/>
            <w:vAlign w:val="center"/>
          </w:tcPr>
          <w:p w14:paraId="26ABE6D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56</w:t>
            </w:r>
          </w:p>
        </w:tc>
      </w:tr>
      <w:tr w:rsidR="00D80443" w:rsidRPr="004E30F4" w14:paraId="4378ED01" w14:textId="77777777" w:rsidTr="005B2712">
        <w:trPr>
          <w:trHeight w:val="113"/>
        </w:trPr>
        <w:tc>
          <w:tcPr>
            <w:tcW w:w="993" w:type="dxa"/>
            <w:vAlign w:val="center"/>
          </w:tcPr>
          <w:p w14:paraId="0C574785"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0B5F6574" w14:textId="77777777" w:rsidR="00AB1D5F" w:rsidRPr="004E30F4" w:rsidRDefault="00AB1D5F" w:rsidP="00424F2F">
            <w:pPr>
              <w:ind w:left="-57" w:right="-57" w:firstLine="0"/>
              <w:contextualSpacing/>
              <w:jc w:val="center"/>
              <w:rPr>
                <w:sz w:val="16"/>
                <w:szCs w:val="16"/>
              </w:rPr>
            </w:pPr>
            <w:r w:rsidRPr="004E30F4">
              <w:rPr>
                <w:sz w:val="16"/>
                <w:szCs w:val="16"/>
              </w:rPr>
              <w:t>Ульчский МР</w:t>
            </w:r>
          </w:p>
        </w:tc>
        <w:tc>
          <w:tcPr>
            <w:tcW w:w="1063" w:type="dxa"/>
            <w:vAlign w:val="center"/>
          </w:tcPr>
          <w:p w14:paraId="65C3C61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w:t>
            </w:r>
          </w:p>
        </w:tc>
        <w:tc>
          <w:tcPr>
            <w:tcW w:w="1134" w:type="dxa"/>
            <w:vAlign w:val="center"/>
          </w:tcPr>
          <w:p w14:paraId="22934DFA"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5</w:t>
            </w:r>
          </w:p>
        </w:tc>
        <w:tc>
          <w:tcPr>
            <w:tcW w:w="1276" w:type="dxa"/>
            <w:vAlign w:val="center"/>
          </w:tcPr>
          <w:p w14:paraId="08233FB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6</w:t>
            </w:r>
          </w:p>
        </w:tc>
        <w:tc>
          <w:tcPr>
            <w:tcW w:w="2409" w:type="dxa"/>
            <w:vAlign w:val="center"/>
          </w:tcPr>
          <w:p w14:paraId="4B4F5B4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7</w:t>
            </w:r>
          </w:p>
        </w:tc>
        <w:tc>
          <w:tcPr>
            <w:tcW w:w="851" w:type="dxa"/>
            <w:vAlign w:val="center"/>
          </w:tcPr>
          <w:p w14:paraId="3E6D241C"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2</w:t>
            </w:r>
          </w:p>
        </w:tc>
        <w:tc>
          <w:tcPr>
            <w:tcW w:w="1134" w:type="dxa"/>
            <w:vAlign w:val="center"/>
          </w:tcPr>
          <w:p w14:paraId="7C0F08EE"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w:t>
            </w:r>
          </w:p>
        </w:tc>
        <w:tc>
          <w:tcPr>
            <w:tcW w:w="1134" w:type="dxa"/>
            <w:vAlign w:val="center"/>
          </w:tcPr>
          <w:p w14:paraId="67D68C98"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6</w:t>
            </w:r>
          </w:p>
        </w:tc>
        <w:tc>
          <w:tcPr>
            <w:tcW w:w="1276" w:type="dxa"/>
            <w:vAlign w:val="center"/>
          </w:tcPr>
          <w:p w14:paraId="2CDC800E"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8</w:t>
            </w:r>
          </w:p>
        </w:tc>
        <w:tc>
          <w:tcPr>
            <w:tcW w:w="992" w:type="dxa"/>
            <w:vAlign w:val="center"/>
          </w:tcPr>
          <w:p w14:paraId="222974F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5</w:t>
            </w:r>
          </w:p>
        </w:tc>
        <w:tc>
          <w:tcPr>
            <w:tcW w:w="992" w:type="dxa"/>
            <w:vAlign w:val="center"/>
          </w:tcPr>
          <w:p w14:paraId="2B785C4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41</w:t>
            </w:r>
          </w:p>
        </w:tc>
      </w:tr>
      <w:tr w:rsidR="00D80443" w:rsidRPr="004E30F4" w14:paraId="32A8D76B" w14:textId="77777777" w:rsidTr="005B2712">
        <w:trPr>
          <w:trHeight w:val="113"/>
        </w:trPr>
        <w:tc>
          <w:tcPr>
            <w:tcW w:w="993" w:type="dxa"/>
            <w:vAlign w:val="center"/>
          </w:tcPr>
          <w:p w14:paraId="112917B5" w14:textId="77777777" w:rsidR="00AB1D5F" w:rsidRPr="004E30F4" w:rsidRDefault="00AB1D5F" w:rsidP="00AB1D5F">
            <w:pPr>
              <w:ind w:left="-57" w:right="-57" w:firstLine="0"/>
              <w:contextualSpacing/>
              <w:jc w:val="center"/>
              <w:rPr>
                <w:sz w:val="16"/>
                <w:szCs w:val="16"/>
              </w:rPr>
            </w:pPr>
            <w:r w:rsidRPr="004E30F4">
              <w:rPr>
                <w:sz w:val="16"/>
                <w:szCs w:val="16"/>
              </w:rPr>
              <w:t>2022 г.</w:t>
            </w:r>
          </w:p>
        </w:tc>
        <w:tc>
          <w:tcPr>
            <w:tcW w:w="2197" w:type="dxa"/>
            <w:vAlign w:val="center"/>
          </w:tcPr>
          <w:p w14:paraId="707F3425" w14:textId="77777777" w:rsidR="00AB1D5F" w:rsidRPr="004E30F4" w:rsidRDefault="00AB1D5F" w:rsidP="00424F2F">
            <w:pPr>
              <w:ind w:left="-57" w:right="-57" w:firstLine="0"/>
              <w:contextualSpacing/>
              <w:jc w:val="center"/>
              <w:rPr>
                <w:sz w:val="16"/>
                <w:szCs w:val="16"/>
              </w:rPr>
            </w:pPr>
            <w:r w:rsidRPr="004E30F4">
              <w:rPr>
                <w:sz w:val="16"/>
                <w:szCs w:val="16"/>
              </w:rPr>
              <w:t>Хабаровский МР</w:t>
            </w:r>
          </w:p>
        </w:tc>
        <w:tc>
          <w:tcPr>
            <w:tcW w:w="1063" w:type="dxa"/>
            <w:vAlign w:val="center"/>
          </w:tcPr>
          <w:p w14:paraId="5B0074E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10</w:t>
            </w:r>
          </w:p>
        </w:tc>
        <w:tc>
          <w:tcPr>
            <w:tcW w:w="1134" w:type="dxa"/>
            <w:vAlign w:val="center"/>
          </w:tcPr>
          <w:p w14:paraId="3B9115A3"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10</w:t>
            </w:r>
          </w:p>
        </w:tc>
        <w:tc>
          <w:tcPr>
            <w:tcW w:w="1276" w:type="dxa"/>
            <w:vAlign w:val="center"/>
          </w:tcPr>
          <w:p w14:paraId="47F7DAA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17</w:t>
            </w:r>
          </w:p>
        </w:tc>
        <w:tc>
          <w:tcPr>
            <w:tcW w:w="2409" w:type="dxa"/>
            <w:vAlign w:val="center"/>
          </w:tcPr>
          <w:p w14:paraId="0A8BA9E9"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17</w:t>
            </w:r>
          </w:p>
        </w:tc>
        <w:tc>
          <w:tcPr>
            <w:tcW w:w="851" w:type="dxa"/>
            <w:vAlign w:val="center"/>
          </w:tcPr>
          <w:p w14:paraId="2B020B70"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9</w:t>
            </w:r>
          </w:p>
        </w:tc>
        <w:tc>
          <w:tcPr>
            <w:tcW w:w="1134" w:type="dxa"/>
            <w:vAlign w:val="center"/>
          </w:tcPr>
          <w:p w14:paraId="087D9F95"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18</w:t>
            </w:r>
          </w:p>
        </w:tc>
        <w:tc>
          <w:tcPr>
            <w:tcW w:w="1134" w:type="dxa"/>
            <w:vAlign w:val="center"/>
          </w:tcPr>
          <w:p w14:paraId="565FCD14"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16</w:t>
            </w:r>
          </w:p>
        </w:tc>
        <w:tc>
          <w:tcPr>
            <w:tcW w:w="1276" w:type="dxa"/>
            <w:vAlign w:val="center"/>
          </w:tcPr>
          <w:p w14:paraId="344B49B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14</w:t>
            </w:r>
          </w:p>
        </w:tc>
        <w:tc>
          <w:tcPr>
            <w:tcW w:w="992" w:type="dxa"/>
            <w:vAlign w:val="center"/>
          </w:tcPr>
          <w:p w14:paraId="4757B5F7" w14:textId="77777777" w:rsidR="00AB1D5F" w:rsidRPr="004E30F4" w:rsidRDefault="00AB1D5F" w:rsidP="00AB1D5F">
            <w:pPr>
              <w:ind w:left="-57" w:right="-57" w:firstLine="0"/>
              <w:contextualSpacing/>
              <w:jc w:val="center"/>
              <w:rPr>
                <w:rFonts w:eastAsiaTheme="minorHAnsi"/>
                <w:color w:val="000000"/>
                <w:sz w:val="16"/>
                <w:szCs w:val="16"/>
                <w:lang w:eastAsia="en-US"/>
              </w:rPr>
            </w:pPr>
            <w:r w:rsidRPr="004E30F4">
              <w:rPr>
                <w:rFonts w:eastAsiaTheme="minorHAnsi"/>
                <w:color w:val="000000"/>
                <w:sz w:val="16"/>
                <w:szCs w:val="16"/>
                <w:lang w:eastAsia="en-US"/>
              </w:rPr>
              <w:t>17</w:t>
            </w:r>
          </w:p>
        </w:tc>
        <w:tc>
          <w:tcPr>
            <w:tcW w:w="992" w:type="dxa"/>
            <w:vAlign w:val="center"/>
          </w:tcPr>
          <w:p w14:paraId="0AEC9F5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128</w:t>
            </w:r>
          </w:p>
        </w:tc>
      </w:tr>
      <w:tr w:rsidR="00AB1D5F" w:rsidRPr="004E30F4" w14:paraId="13FF867B" w14:textId="77777777" w:rsidTr="005B2712">
        <w:trPr>
          <w:trHeight w:val="113"/>
        </w:trPr>
        <w:tc>
          <w:tcPr>
            <w:tcW w:w="15451" w:type="dxa"/>
            <w:gridSpan w:val="12"/>
            <w:vAlign w:val="center"/>
          </w:tcPr>
          <w:p w14:paraId="125CFA6B" w14:textId="77777777" w:rsidR="00AB1D5F" w:rsidRPr="004E30F4" w:rsidRDefault="00AB1D5F" w:rsidP="00AB1D5F">
            <w:pPr>
              <w:ind w:left="-57" w:right="-57" w:firstLine="0"/>
              <w:contextualSpacing/>
              <w:jc w:val="center"/>
              <w:rPr>
                <w:rFonts w:eastAsiaTheme="minorHAnsi"/>
                <w:sz w:val="16"/>
                <w:szCs w:val="16"/>
                <w:lang w:eastAsia="en-US"/>
              </w:rPr>
            </w:pPr>
          </w:p>
        </w:tc>
      </w:tr>
      <w:tr w:rsidR="00D80443" w:rsidRPr="004E30F4" w14:paraId="79A3947A" w14:textId="77777777" w:rsidTr="005B2712">
        <w:trPr>
          <w:trHeight w:val="113"/>
        </w:trPr>
        <w:tc>
          <w:tcPr>
            <w:tcW w:w="993" w:type="dxa"/>
            <w:vAlign w:val="center"/>
          </w:tcPr>
          <w:p w14:paraId="4CD6EB95"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6C18973B" w14:textId="77777777" w:rsidR="00AB1D5F" w:rsidRPr="004E30F4" w:rsidRDefault="00AB1D5F" w:rsidP="00424F2F">
            <w:pPr>
              <w:ind w:left="-57" w:right="-57" w:firstLine="0"/>
              <w:contextualSpacing/>
              <w:jc w:val="center"/>
              <w:rPr>
                <w:sz w:val="16"/>
                <w:szCs w:val="16"/>
              </w:rPr>
            </w:pPr>
            <w:r w:rsidRPr="004E30F4">
              <w:rPr>
                <w:sz w:val="16"/>
                <w:szCs w:val="16"/>
              </w:rPr>
              <w:t>ГО г. Хабаровск</w:t>
            </w:r>
          </w:p>
        </w:tc>
        <w:tc>
          <w:tcPr>
            <w:tcW w:w="1063" w:type="dxa"/>
            <w:vAlign w:val="center"/>
          </w:tcPr>
          <w:p w14:paraId="066EA60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134" w:type="dxa"/>
            <w:vAlign w:val="center"/>
          </w:tcPr>
          <w:p w14:paraId="5DE4FEB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276" w:type="dxa"/>
            <w:vAlign w:val="center"/>
          </w:tcPr>
          <w:p w14:paraId="350B881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2409" w:type="dxa"/>
            <w:vAlign w:val="center"/>
          </w:tcPr>
          <w:p w14:paraId="1670D89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851" w:type="dxa"/>
            <w:vAlign w:val="center"/>
          </w:tcPr>
          <w:p w14:paraId="0232B4F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6E55F8F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134" w:type="dxa"/>
            <w:vAlign w:val="center"/>
          </w:tcPr>
          <w:p w14:paraId="733E131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276" w:type="dxa"/>
            <w:vAlign w:val="center"/>
          </w:tcPr>
          <w:p w14:paraId="2F707DE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992" w:type="dxa"/>
            <w:vAlign w:val="center"/>
          </w:tcPr>
          <w:p w14:paraId="099BDC1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992" w:type="dxa"/>
            <w:vAlign w:val="center"/>
          </w:tcPr>
          <w:p w14:paraId="3B56526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165</w:t>
            </w:r>
          </w:p>
        </w:tc>
      </w:tr>
      <w:tr w:rsidR="00D80443" w:rsidRPr="004E30F4" w14:paraId="676357C8" w14:textId="77777777" w:rsidTr="005B2712">
        <w:trPr>
          <w:trHeight w:val="113"/>
        </w:trPr>
        <w:tc>
          <w:tcPr>
            <w:tcW w:w="993" w:type="dxa"/>
            <w:vAlign w:val="center"/>
          </w:tcPr>
          <w:p w14:paraId="1383F779"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48B986D7" w14:textId="77777777" w:rsidR="00AB1D5F" w:rsidRPr="004E30F4" w:rsidRDefault="00AB1D5F" w:rsidP="00424F2F">
            <w:pPr>
              <w:ind w:left="-57" w:right="-57" w:firstLine="0"/>
              <w:contextualSpacing/>
              <w:jc w:val="center"/>
              <w:rPr>
                <w:sz w:val="16"/>
                <w:szCs w:val="16"/>
              </w:rPr>
            </w:pPr>
            <w:r w:rsidRPr="004E30F4">
              <w:rPr>
                <w:sz w:val="16"/>
                <w:szCs w:val="16"/>
              </w:rPr>
              <w:t>ГО г. Комсомольск-на-Амуре</w:t>
            </w:r>
          </w:p>
        </w:tc>
        <w:tc>
          <w:tcPr>
            <w:tcW w:w="1063" w:type="dxa"/>
            <w:vAlign w:val="center"/>
          </w:tcPr>
          <w:p w14:paraId="1076D48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134" w:type="dxa"/>
            <w:vAlign w:val="center"/>
          </w:tcPr>
          <w:p w14:paraId="39C4F50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276" w:type="dxa"/>
            <w:vAlign w:val="center"/>
          </w:tcPr>
          <w:p w14:paraId="53F8ABD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2409" w:type="dxa"/>
            <w:vAlign w:val="center"/>
          </w:tcPr>
          <w:p w14:paraId="05E4331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851" w:type="dxa"/>
            <w:vAlign w:val="center"/>
          </w:tcPr>
          <w:p w14:paraId="1E88BBB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7E973F5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0B64D15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276" w:type="dxa"/>
            <w:vAlign w:val="center"/>
          </w:tcPr>
          <w:p w14:paraId="35C05C1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992" w:type="dxa"/>
            <w:vAlign w:val="center"/>
          </w:tcPr>
          <w:p w14:paraId="2F9A860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992" w:type="dxa"/>
            <w:vAlign w:val="center"/>
          </w:tcPr>
          <w:p w14:paraId="5614649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155</w:t>
            </w:r>
          </w:p>
        </w:tc>
      </w:tr>
      <w:tr w:rsidR="00D80443" w:rsidRPr="004E30F4" w14:paraId="390B23CE" w14:textId="77777777" w:rsidTr="005B2712">
        <w:trPr>
          <w:trHeight w:val="113"/>
        </w:trPr>
        <w:tc>
          <w:tcPr>
            <w:tcW w:w="993" w:type="dxa"/>
            <w:vAlign w:val="center"/>
          </w:tcPr>
          <w:p w14:paraId="692B8193" w14:textId="77777777" w:rsidR="00AB1D5F" w:rsidRPr="004E30F4" w:rsidRDefault="00AB1D5F" w:rsidP="00AB1D5F">
            <w:pPr>
              <w:ind w:left="-57" w:right="-57" w:firstLine="0"/>
              <w:contextualSpacing/>
              <w:jc w:val="center"/>
              <w:rPr>
                <w:sz w:val="16"/>
                <w:szCs w:val="16"/>
              </w:rPr>
            </w:pPr>
            <w:r w:rsidRPr="004E30F4">
              <w:rPr>
                <w:sz w:val="16"/>
                <w:szCs w:val="16"/>
              </w:rPr>
              <w:lastRenderedPageBreak/>
              <w:t>2023 г.</w:t>
            </w:r>
          </w:p>
        </w:tc>
        <w:tc>
          <w:tcPr>
            <w:tcW w:w="2197" w:type="dxa"/>
            <w:vAlign w:val="center"/>
          </w:tcPr>
          <w:p w14:paraId="4516D026" w14:textId="77777777" w:rsidR="00AB1D5F" w:rsidRPr="004E30F4" w:rsidRDefault="00AB1D5F" w:rsidP="00424F2F">
            <w:pPr>
              <w:ind w:left="-57" w:right="-57" w:firstLine="0"/>
              <w:contextualSpacing/>
              <w:jc w:val="center"/>
              <w:rPr>
                <w:sz w:val="16"/>
                <w:szCs w:val="16"/>
              </w:rPr>
            </w:pPr>
            <w:r w:rsidRPr="004E30F4">
              <w:rPr>
                <w:sz w:val="16"/>
                <w:szCs w:val="16"/>
              </w:rPr>
              <w:t>Амурский МР</w:t>
            </w:r>
          </w:p>
        </w:tc>
        <w:tc>
          <w:tcPr>
            <w:tcW w:w="1063" w:type="dxa"/>
            <w:vAlign w:val="center"/>
          </w:tcPr>
          <w:p w14:paraId="173C234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79228D6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276" w:type="dxa"/>
            <w:vAlign w:val="center"/>
          </w:tcPr>
          <w:p w14:paraId="3D98434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2409" w:type="dxa"/>
            <w:vAlign w:val="center"/>
          </w:tcPr>
          <w:p w14:paraId="1559A29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851" w:type="dxa"/>
            <w:vAlign w:val="center"/>
          </w:tcPr>
          <w:p w14:paraId="2ABEF2E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7A79CB1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2D71AB5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276" w:type="dxa"/>
            <w:vAlign w:val="center"/>
          </w:tcPr>
          <w:p w14:paraId="7CC61A7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992" w:type="dxa"/>
            <w:vAlign w:val="center"/>
          </w:tcPr>
          <w:p w14:paraId="56F2317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992" w:type="dxa"/>
            <w:vAlign w:val="center"/>
          </w:tcPr>
          <w:p w14:paraId="2461050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120</w:t>
            </w:r>
          </w:p>
        </w:tc>
      </w:tr>
      <w:tr w:rsidR="00D80443" w:rsidRPr="004E30F4" w14:paraId="39BE5A8D" w14:textId="77777777" w:rsidTr="005B2712">
        <w:trPr>
          <w:trHeight w:val="113"/>
        </w:trPr>
        <w:tc>
          <w:tcPr>
            <w:tcW w:w="993" w:type="dxa"/>
            <w:vAlign w:val="center"/>
          </w:tcPr>
          <w:p w14:paraId="7B696123"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14C06A9D" w14:textId="77777777" w:rsidR="00AB1D5F" w:rsidRPr="004E30F4" w:rsidRDefault="00AB1D5F" w:rsidP="00424F2F">
            <w:pPr>
              <w:ind w:left="-57" w:right="-57" w:firstLine="0"/>
              <w:contextualSpacing/>
              <w:jc w:val="center"/>
              <w:rPr>
                <w:sz w:val="16"/>
                <w:szCs w:val="16"/>
              </w:rPr>
            </w:pPr>
            <w:r w:rsidRPr="004E30F4">
              <w:rPr>
                <w:sz w:val="16"/>
                <w:szCs w:val="16"/>
              </w:rPr>
              <w:t>Аяно-Майский МР</w:t>
            </w:r>
          </w:p>
        </w:tc>
        <w:tc>
          <w:tcPr>
            <w:tcW w:w="1063" w:type="dxa"/>
            <w:vAlign w:val="center"/>
          </w:tcPr>
          <w:p w14:paraId="34C6B5E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463DCAA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276" w:type="dxa"/>
            <w:vAlign w:val="center"/>
          </w:tcPr>
          <w:p w14:paraId="4B93E05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2409" w:type="dxa"/>
            <w:vAlign w:val="center"/>
          </w:tcPr>
          <w:p w14:paraId="0312B05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851" w:type="dxa"/>
            <w:vAlign w:val="center"/>
          </w:tcPr>
          <w:p w14:paraId="7F02E22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2CABAE8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5152EA8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276" w:type="dxa"/>
            <w:vAlign w:val="center"/>
          </w:tcPr>
          <w:p w14:paraId="74FBF81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992" w:type="dxa"/>
            <w:vAlign w:val="center"/>
          </w:tcPr>
          <w:p w14:paraId="016942E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992" w:type="dxa"/>
            <w:vAlign w:val="center"/>
          </w:tcPr>
          <w:p w14:paraId="3E395D5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46</w:t>
            </w:r>
          </w:p>
        </w:tc>
      </w:tr>
      <w:tr w:rsidR="00D80443" w:rsidRPr="004E30F4" w14:paraId="1ED62BB9" w14:textId="77777777" w:rsidTr="005B2712">
        <w:trPr>
          <w:trHeight w:val="113"/>
        </w:trPr>
        <w:tc>
          <w:tcPr>
            <w:tcW w:w="993" w:type="dxa"/>
            <w:vAlign w:val="center"/>
          </w:tcPr>
          <w:p w14:paraId="56A49BE7"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03FDCE1B" w14:textId="77777777" w:rsidR="00AB1D5F" w:rsidRPr="004E30F4" w:rsidRDefault="00AB1D5F" w:rsidP="00424F2F">
            <w:pPr>
              <w:ind w:left="-57" w:right="-57" w:firstLine="0"/>
              <w:contextualSpacing/>
              <w:jc w:val="center"/>
              <w:rPr>
                <w:sz w:val="16"/>
                <w:szCs w:val="16"/>
              </w:rPr>
            </w:pPr>
            <w:r w:rsidRPr="004E30F4">
              <w:rPr>
                <w:sz w:val="16"/>
                <w:szCs w:val="16"/>
              </w:rPr>
              <w:t>Бикинский МО</w:t>
            </w:r>
          </w:p>
        </w:tc>
        <w:tc>
          <w:tcPr>
            <w:tcW w:w="1063" w:type="dxa"/>
            <w:vAlign w:val="center"/>
          </w:tcPr>
          <w:p w14:paraId="3AD8857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1F855E7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276" w:type="dxa"/>
            <w:vAlign w:val="center"/>
          </w:tcPr>
          <w:p w14:paraId="5A86614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2409" w:type="dxa"/>
            <w:vAlign w:val="center"/>
          </w:tcPr>
          <w:p w14:paraId="704E133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851" w:type="dxa"/>
            <w:vAlign w:val="center"/>
          </w:tcPr>
          <w:p w14:paraId="7E450B6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39D4A05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2D178BD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276" w:type="dxa"/>
            <w:vAlign w:val="center"/>
          </w:tcPr>
          <w:p w14:paraId="7B5D4C7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992" w:type="dxa"/>
            <w:vAlign w:val="center"/>
          </w:tcPr>
          <w:p w14:paraId="454C41E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992" w:type="dxa"/>
            <w:vAlign w:val="center"/>
          </w:tcPr>
          <w:p w14:paraId="1988594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83</w:t>
            </w:r>
          </w:p>
        </w:tc>
      </w:tr>
      <w:tr w:rsidR="00D80443" w:rsidRPr="004E30F4" w14:paraId="09BD0533" w14:textId="77777777" w:rsidTr="005B2712">
        <w:trPr>
          <w:trHeight w:val="113"/>
        </w:trPr>
        <w:tc>
          <w:tcPr>
            <w:tcW w:w="993" w:type="dxa"/>
            <w:vAlign w:val="center"/>
          </w:tcPr>
          <w:p w14:paraId="195828C2"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66205811" w14:textId="77777777" w:rsidR="00AB1D5F" w:rsidRPr="004E30F4" w:rsidRDefault="00AB1D5F" w:rsidP="00424F2F">
            <w:pPr>
              <w:ind w:left="-57" w:right="-57" w:firstLine="0"/>
              <w:contextualSpacing/>
              <w:jc w:val="center"/>
              <w:rPr>
                <w:sz w:val="16"/>
                <w:szCs w:val="16"/>
              </w:rPr>
            </w:pPr>
            <w:r w:rsidRPr="004E30F4">
              <w:rPr>
                <w:sz w:val="16"/>
                <w:szCs w:val="16"/>
              </w:rPr>
              <w:t>Ванинский МР</w:t>
            </w:r>
          </w:p>
        </w:tc>
        <w:tc>
          <w:tcPr>
            <w:tcW w:w="1063" w:type="dxa"/>
            <w:vAlign w:val="center"/>
          </w:tcPr>
          <w:p w14:paraId="01DF69D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72ECBCB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276" w:type="dxa"/>
            <w:vAlign w:val="center"/>
          </w:tcPr>
          <w:p w14:paraId="7F0FACB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2409" w:type="dxa"/>
            <w:vAlign w:val="center"/>
          </w:tcPr>
          <w:p w14:paraId="1762C8B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851" w:type="dxa"/>
            <w:vAlign w:val="center"/>
          </w:tcPr>
          <w:p w14:paraId="43BB10A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7A7A163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38B3A72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276" w:type="dxa"/>
            <w:vAlign w:val="center"/>
          </w:tcPr>
          <w:p w14:paraId="5F21702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992" w:type="dxa"/>
            <w:vAlign w:val="center"/>
          </w:tcPr>
          <w:p w14:paraId="20D80C8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992" w:type="dxa"/>
            <w:vAlign w:val="center"/>
          </w:tcPr>
          <w:p w14:paraId="1B64EBF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128</w:t>
            </w:r>
          </w:p>
        </w:tc>
      </w:tr>
      <w:tr w:rsidR="00D80443" w:rsidRPr="004E30F4" w14:paraId="52F34DCE" w14:textId="77777777" w:rsidTr="005B2712">
        <w:trPr>
          <w:trHeight w:val="113"/>
        </w:trPr>
        <w:tc>
          <w:tcPr>
            <w:tcW w:w="993" w:type="dxa"/>
            <w:vAlign w:val="center"/>
          </w:tcPr>
          <w:p w14:paraId="337D3E49"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66CB384E" w14:textId="77777777" w:rsidR="00AB1D5F" w:rsidRPr="004E30F4" w:rsidRDefault="00AB1D5F" w:rsidP="00424F2F">
            <w:pPr>
              <w:ind w:left="-57" w:right="-57" w:firstLine="0"/>
              <w:contextualSpacing/>
              <w:jc w:val="center"/>
              <w:rPr>
                <w:sz w:val="16"/>
                <w:szCs w:val="16"/>
              </w:rPr>
            </w:pPr>
            <w:r w:rsidRPr="004E30F4">
              <w:rPr>
                <w:sz w:val="16"/>
                <w:szCs w:val="16"/>
              </w:rPr>
              <w:t>Верхнебуреинский МР</w:t>
            </w:r>
          </w:p>
        </w:tc>
        <w:tc>
          <w:tcPr>
            <w:tcW w:w="1063" w:type="dxa"/>
            <w:vAlign w:val="center"/>
          </w:tcPr>
          <w:p w14:paraId="1D3BF49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2023CA3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276" w:type="dxa"/>
            <w:vAlign w:val="center"/>
          </w:tcPr>
          <w:p w14:paraId="18111C5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2409" w:type="dxa"/>
            <w:vAlign w:val="center"/>
          </w:tcPr>
          <w:p w14:paraId="6377E05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851" w:type="dxa"/>
            <w:vAlign w:val="center"/>
          </w:tcPr>
          <w:p w14:paraId="08E7053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21BFAFA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51C254A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276" w:type="dxa"/>
            <w:vAlign w:val="center"/>
          </w:tcPr>
          <w:p w14:paraId="2735C92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992" w:type="dxa"/>
            <w:vAlign w:val="center"/>
          </w:tcPr>
          <w:p w14:paraId="5573CCF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992" w:type="dxa"/>
            <w:vAlign w:val="center"/>
          </w:tcPr>
          <w:p w14:paraId="568BF99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105</w:t>
            </w:r>
          </w:p>
        </w:tc>
      </w:tr>
      <w:tr w:rsidR="00D80443" w:rsidRPr="004E30F4" w14:paraId="144D2396" w14:textId="77777777" w:rsidTr="005B2712">
        <w:trPr>
          <w:trHeight w:val="113"/>
        </w:trPr>
        <w:tc>
          <w:tcPr>
            <w:tcW w:w="993" w:type="dxa"/>
            <w:vAlign w:val="center"/>
          </w:tcPr>
          <w:p w14:paraId="5AFCAEE7"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2ACEB04E" w14:textId="77777777" w:rsidR="00AB1D5F" w:rsidRPr="004E30F4" w:rsidRDefault="00AB1D5F" w:rsidP="00424F2F">
            <w:pPr>
              <w:ind w:left="-57" w:right="-57" w:firstLine="0"/>
              <w:contextualSpacing/>
              <w:jc w:val="center"/>
              <w:rPr>
                <w:sz w:val="16"/>
                <w:szCs w:val="16"/>
              </w:rPr>
            </w:pPr>
            <w:r w:rsidRPr="004E30F4">
              <w:rPr>
                <w:sz w:val="16"/>
                <w:szCs w:val="16"/>
              </w:rPr>
              <w:t>Вяземский МР</w:t>
            </w:r>
          </w:p>
        </w:tc>
        <w:tc>
          <w:tcPr>
            <w:tcW w:w="1063" w:type="dxa"/>
            <w:vAlign w:val="center"/>
          </w:tcPr>
          <w:p w14:paraId="564E78C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1B7B447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276" w:type="dxa"/>
            <w:vAlign w:val="center"/>
          </w:tcPr>
          <w:p w14:paraId="62FED74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2409" w:type="dxa"/>
            <w:vAlign w:val="center"/>
          </w:tcPr>
          <w:p w14:paraId="6595D2A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851" w:type="dxa"/>
            <w:vAlign w:val="center"/>
          </w:tcPr>
          <w:p w14:paraId="3FBE2C6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7DBB257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0F9843B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276" w:type="dxa"/>
            <w:vAlign w:val="center"/>
          </w:tcPr>
          <w:p w14:paraId="5F6A40B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992" w:type="dxa"/>
            <w:vAlign w:val="center"/>
          </w:tcPr>
          <w:p w14:paraId="0A41445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992" w:type="dxa"/>
            <w:vAlign w:val="center"/>
          </w:tcPr>
          <w:p w14:paraId="04E65B6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48</w:t>
            </w:r>
          </w:p>
        </w:tc>
      </w:tr>
      <w:tr w:rsidR="00D80443" w:rsidRPr="004E30F4" w14:paraId="4FF45194" w14:textId="77777777" w:rsidTr="005B2712">
        <w:trPr>
          <w:trHeight w:val="113"/>
        </w:trPr>
        <w:tc>
          <w:tcPr>
            <w:tcW w:w="993" w:type="dxa"/>
            <w:vAlign w:val="center"/>
          </w:tcPr>
          <w:p w14:paraId="6E5AE890"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3098C98F" w14:textId="77777777" w:rsidR="00AB1D5F" w:rsidRPr="004E30F4" w:rsidRDefault="00AB1D5F" w:rsidP="00424F2F">
            <w:pPr>
              <w:ind w:left="-57" w:right="-57" w:firstLine="0"/>
              <w:contextualSpacing/>
              <w:jc w:val="center"/>
              <w:rPr>
                <w:sz w:val="16"/>
                <w:szCs w:val="16"/>
              </w:rPr>
            </w:pPr>
            <w:r w:rsidRPr="004E30F4">
              <w:rPr>
                <w:sz w:val="16"/>
                <w:szCs w:val="16"/>
              </w:rPr>
              <w:t>Комсомольский МР</w:t>
            </w:r>
          </w:p>
        </w:tc>
        <w:tc>
          <w:tcPr>
            <w:tcW w:w="1063" w:type="dxa"/>
            <w:vAlign w:val="center"/>
          </w:tcPr>
          <w:p w14:paraId="7079467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77923DE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276" w:type="dxa"/>
            <w:vAlign w:val="center"/>
          </w:tcPr>
          <w:p w14:paraId="405E3AC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2409" w:type="dxa"/>
            <w:vAlign w:val="center"/>
          </w:tcPr>
          <w:p w14:paraId="7A02FA5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851" w:type="dxa"/>
            <w:vAlign w:val="center"/>
          </w:tcPr>
          <w:p w14:paraId="5F4A4E4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40A97A5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40C659A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276" w:type="dxa"/>
            <w:vAlign w:val="center"/>
          </w:tcPr>
          <w:p w14:paraId="146B436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992" w:type="dxa"/>
            <w:vAlign w:val="center"/>
          </w:tcPr>
          <w:p w14:paraId="72057C1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992" w:type="dxa"/>
            <w:vAlign w:val="center"/>
          </w:tcPr>
          <w:p w14:paraId="5775741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78</w:t>
            </w:r>
          </w:p>
        </w:tc>
      </w:tr>
      <w:tr w:rsidR="00D80443" w:rsidRPr="004E30F4" w14:paraId="77420E3A" w14:textId="77777777" w:rsidTr="005B2712">
        <w:trPr>
          <w:trHeight w:val="113"/>
        </w:trPr>
        <w:tc>
          <w:tcPr>
            <w:tcW w:w="993" w:type="dxa"/>
            <w:vAlign w:val="center"/>
          </w:tcPr>
          <w:p w14:paraId="6AEA7AD2"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4076C53F" w14:textId="77777777" w:rsidR="00AB1D5F" w:rsidRPr="004E30F4" w:rsidRDefault="00AB1D5F" w:rsidP="00424F2F">
            <w:pPr>
              <w:ind w:left="-57" w:right="-57" w:firstLine="0"/>
              <w:contextualSpacing/>
              <w:jc w:val="center"/>
              <w:rPr>
                <w:sz w:val="16"/>
                <w:szCs w:val="16"/>
              </w:rPr>
            </w:pPr>
            <w:r w:rsidRPr="004E30F4">
              <w:rPr>
                <w:sz w:val="16"/>
                <w:szCs w:val="16"/>
              </w:rPr>
              <w:t>Нанайский МР</w:t>
            </w:r>
          </w:p>
        </w:tc>
        <w:tc>
          <w:tcPr>
            <w:tcW w:w="1063" w:type="dxa"/>
            <w:vAlign w:val="center"/>
          </w:tcPr>
          <w:p w14:paraId="2779DE9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095C7B5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276" w:type="dxa"/>
            <w:vAlign w:val="center"/>
          </w:tcPr>
          <w:p w14:paraId="3BF41BC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2409" w:type="dxa"/>
            <w:vAlign w:val="center"/>
          </w:tcPr>
          <w:p w14:paraId="1ED9BDF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851" w:type="dxa"/>
            <w:vAlign w:val="center"/>
          </w:tcPr>
          <w:p w14:paraId="22587F9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3822E6A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2DF7234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276" w:type="dxa"/>
            <w:vAlign w:val="center"/>
          </w:tcPr>
          <w:p w14:paraId="7D1144B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992" w:type="dxa"/>
            <w:vAlign w:val="center"/>
          </w:tcPr>
          <w:p w14:paraId="1A8700B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992" w:type="dxa"/>
            <w:vAlign w:val="center"/>
          </w:tcPr>
          <w:p w14:paraId="483368A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71</w:t>
            </w:r>
          </w:p>
        </w:tc>
      </w:tr>
      <w:tr w:rsidR="00D80443" w:rsidRPr="004E30F4" w14:paraId="727798DC" w14:textId="77777777" w:rsidTr="005B2712">
        <w:trPr>
          <w:trHeight w:val="113"/>
        </w:trPr>
        <w:tc>
          <w:tcPr>
            <w:tcW w:w="993" w:type="dxa"/>
            <w:vAlign w:val="center"/>
          </w:tcPr>
          <w:p w14:paraId="3C28BF2E"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023B2826" w14:textId="77777777" w:rsidR="00AB1D5F" w:rsidRPr="004E30F4" w:rsidRDefault="00AB1D5F" w:rsidP="00424F2F">
            <w:pPr>
              <w:ind w:left="-57" w:right="-57" w:firstLine="0"/>
              <w:contextualSpacing/>
              <w:jc w:val="center"/>
              <w:rPr>
                <w:sz w:val="16"/>
                <w:szCs w:val="16"/>
              </w:rPr>
            </w:pPr>
            <w:r w:rsidRPr="004E30F4">
              <w:rPr>
                <w:sz w:val="16"/>
                <w:szCs w:val="16"/>
              </w:rPr>
              <w:t>Николаевский МР</w:t>
            </w:r>
          </w:p>
        </w:tc>
        <w:tc>
          <w:tcPr>
            <w:tcW w:w="1063" w:type="dxa"/>
            <w:vAlign w:val="center"/>
          </w:tcPr>
          <w:p w14:paraId="327FE48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6F6E63F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276" w:type="dxa"/>
            <w:vAlign w:val="center"/>
          </w:tcPr>
          <w:p w14:paraId="78FDB43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2409" w:type="dxa"/>
            <w:vAlign w:val="center"/>
          </w:tcPr>
          <w:p w14:paraId="37F6EEA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851" w:type="dxa"/>
            <w:vAlign w:val="center"/>
          </w:tcPr>
          <w:p w14:paraId="172E6CB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6B0C649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557CE29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276" w:type="dxa"/>
            <w:vAlign w:val="center"/>
          </w:tcPr>
          <w:p w14:paraId="330D383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992" w:type="dxa"/>
            <w:vAlign w:val="center"/>
          </w:tcPr>
          <w:p w14:paraId="1D3321E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992" w:type="dxa"/>
            <w:vAlign w:val="center"/>
          </w:tcPr>
          <w:p w14:paraId="4DA9498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87</w:t>
            </w:r>
          </w:p>
        </w:tc>
      </w:tr>
      <w:tr w:rsidR="00D80443" w:rsidRPr="004E30F4" w14:paraId="2388B46F" w14:textId="77777777" w:rsidTr="005B2712">
        <w:trPr>
          <w:trHeight w:val="113"/>
        </w:trPr>
        <w:tc>
          <w:tcPr>
            <w:tcW w:w="993" w:type="dxa"/>
            <w:vAlign w:val="center"/>
          </w:tcPr>
          <w:p w14:paraId="71302CAD"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602ED352" w14:textId="77777777" w:rsidR="00AB1D5F" w:rsidRPr="004E30F4" w:rsidRDefault="00AB1D5F" w:rsidP="00424F2F">
            <w:pPr>
              <w:ind w:left="-57" w:right="-57" w:firstLine="0"/>
              <w:contextualSpacing/>
              <w:jc w:val="center"/>
              <w:rPr>
                <w:sz w:val="16"/>
                <w:szCs w:val="16"/>
              </w:rPr>
            </w:pPr>
            <w:r w:rsidRPr="004E30F4">
              <w:rPr>
                <w:sz w:val="16"/>
                <w:szCs w:val="16"/>
              </w:rPr>
              <w:t>Охотский МО</w:t>
            </w:r>
          </w:p>
        </w:tc>
        <w:tc>
          <w:tcPr>
            <w:tcW w:w="1063" w:type="dxa"/>
            <w:vAlign w:val="center"/>
          </w:tcPr>
          <w:p w14:paraId="7F6DCEF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32AA0CA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276" w:type="dxa"/>
            <w:vAlign w:val="center"/>
          </w:tcPr>
          <w:p w14:paraId="40B47FF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2409" w:type="dxa"/>
            <w:vAlign w:val="center"/>
          </w:tcPr>
          <w:p w14:paraId="679D248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851" w:type="dxa"/>
            <w:vAlign w:val="center"/>
          </w:tcPr>
          <w:p w14:paraId="128E4E8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7867F0A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46872AE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276" w:type="dxa"/>
            <w:vAlign w:val="center"/>
          </w:tcPr>
          <w:p w14:paraId="4A86A93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992" w:type="dxa"/>
            <w:vAlign w:val="center"/>
          </w:tcPr>
          <w:p w14:paraId="2B16FBD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992" w:type="dxa"/>
            <w:vAlign w:val="center"/>
          </w:tcPr>
          <w:p w14:paraId="2BC79AC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68</w:t>
            </w:r>
          </w:p>
        </w:tc>
      </w:tr>
      <w:tr w:rsidR="00D80443" w:rsidRPr="004E30F4" w14:paraId="1590F112" w14:textId="77777777" w:rsidTr="005B2712">
        <w:trPr>
          <w:trHeight w:val="113"/>
        </w:trPr>
        <w:tc>
          <w:tcPr>
            <w:tcW w:w="993" w:type="dxa"/>
            <w:vAlign w:val="center"/>
          </w:tcPr>
          <w:p w14:paraId="4E7EC364"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701AAE97" w14:textId="77777777" w:rsidR="00AB1D5F" w:rsidRPr="004E30F4" w:rsidRDefault="00AB1D5F" w:rsidP="00424F2F">
            <w:pPr>
              <w:ind w:left="-57" w:right="-57" w:firstLine="0"/>
              <w:contextualSpacing/>
              <w:jc w:val="center"/>
              <w:rPr>
                <w:sz w:val="16"/>
                <w:szCs w:val="16"/>
              </w:rPr>
            </w:pPr>
            <w:r w:rsidRPr="004E30F4">
              <w:rPr>
                <w:sz w:val="16"/>
                <w:szCs w:val="16"/>
              </w:rPr>
              <w:t>МР имени Лазо</w:t>
            </w:r>
          </w:p>
        </w:tc>
        <w:tc>
          <w:tcPr>
            <w:tcW w:w="1063" w:type="dxa"/>
            <w:vAlign w:val="center"/>
          </w:tcPr>
          <w:p w14:paraId="4AA8B9D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45EE1E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276" w:type="dxa"/>
            <w:vAlign w:val="center"/>
          </w:tcPr>
          <w:p w14:paraId="5B1A092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2409" w:type="dxa"/>
            <w:vAlign w:val="center"/>
          </w:tcPr>
          <w:p w14:paraId="10DE61B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851" w:type="dxa"/>
            <w:vAlign w:val="center"/>
          </w:tcPr>
          <w:p w14:paraId="3E57213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2FA2FBC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1AA0BF6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276" w:type="dxa"/>
            <w:vAlign w:val="center"/>
          </w:tcPr>
          <w:p w14:paraId="23DAC2C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992" w:type="dxa"/>
            <w:vAlign w:val="center"/>
          </w:tcPr>
          <w:p w14:paraId="1A6F44A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992" w:type="dxa"/>
            <w:vAlign w:val="center"/>
          </w:tcPr>
          <w:p w14:paraId="39A8A36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74</w:t>
            </w:r>
          </w:p>
        </w:tc>
      </w:tr>
      <w:tr w:rsidR="00D80443" w:rsidRPr="004E30F4" w14:paraId="63B18A8B" w14:textId="77777777" w:rsidTr="005B2712">
        <w:trPr>
          <w:trHeight w:val="113"/>
        </w:trPr>
        <w:tc>
          <w:tcPr>
            <w:tcW w:w="993" w:type="dxa"/>
            <w:vAlign w:val="center"/>
          </w:tcPr>
          <w:p w14:paraId="747D0CCA"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7C6085A2" w14:textId="77777777" w:rsidR="00AB1D5F" w:rsidRPr="004E30F4" w:rsidRDefault="00AB1D5F" w:rsidP="00424F2F">
            <w:pPr>
              <w:ind w:left="-57" w:right="-57" w:firstLine="0"/>
              <w:contextualSpacing/>
              <w:jc w:val="center"/>
              <w:rPr>
                <w:sz w:val="16"/>
                <w:szCs w:val="16"/>
              </w:rPr>
            </w:pPr>
            <w:r w:rsidRPr="004E30F4">
              <w:rPr>
                <w:sz w:val="16"/>
                <w:szCs w:val="16"/>
              </w:rPr>
              <w:t>МР имени Полины Осипенко</w:t>
            </w:r>
          </w:p>
        </w:tc>
        <w:tc>
          <w:tcPr>
            <w:tcW w:w="1063" w:type="dxa"/>
            <w:vAlign w:val="center"/>
          </w:tcPr>
          <w:p w14:paraId="1DF3998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2556A04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276" w:type="dxa"/>
            <w:vAlign w:val="center"/>
          </w:tcPr>
          <w:p w14:paraId="074E6B8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2409" w:type="dxa"/>
            <w:vAlign w:val="center"/>
          </w:tcPr>
          <w:p w14:paraId="6680D1D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851" w:type="dxa"/>
            <w:vAlign w:val="center"/>
          </w:tcPr>
          <w:p w14:paraId="76FE37B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11AC137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117387B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276" w:type="dxa"/>
            <w:vAlign w:val="center"/>
          </w:tcPr>
          <w:p w14:paraId="18291B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992" w:type="dxa"/>
            <w:vAlign w:val="center"/>
          </w:tcPr>
          <w:p w14:paraId="7BFF3FF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992" w:type="dxa"/>
            <w:vAlign w:val="center"/>
          </w:tcPr>
          <w:p w14:paraId="0A47130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74</w:t>
            </w:r>
          </w:p>
        </w:tc>
      </w:tr>
      <w:tr w:rsidR="00D80443" w:rsidRPr="004E30F4" w14:paraId="5B1C0B42" w14:textId="77777777" w:rsidTr="005B2712">
        <w:trPr>
          <w:trHeight w:val="113"/>
        </w:trPr>
        <w:tc>
          <w:tcPr>
            <w:tcW w:w="993" w:type="dxa"/>
            <w:vAlign w:val="center"/>
          </w:tcPr>
          <w:p w14:paraId="2D1CEDA2"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49D53259" w14:textId="77777777" w:rsidR="00AB1D5F" w:rsidRPr="004E30F4" w:rsidRDefault="00AB1D5F" w:rsidP="00424F2F">
            <w:pPr>
              <w:ind w:left="-57" w:right="-57" w:firstLine="0"/>
              <w:contextualSpacing/>
              <w:jc w:val="center"/>
              <w:rPr>
                <w:sz w:val="16"/>
                <w:szCs w:val="16"/>
              </w:rPr>
            </w:pPr>
            <w:r w:rsidRPr="004E30F4">
              <w:rPr>
                <w:sz w:val="16"/>
                <w:szCs w:val="16"/>
              </w:rPr>
              <w:t>Советско-Гаванский МР</w:t>
            </w:r>
          </w:p>
        </w:tc>
        <w:tc>
          <w:tcPr>
            <w:tcW w:w="1063" w:type="dxa"/>
            <w:vAlign w:val="center"/>
          </w:tcPr>
          <w:p w14:paraId="12F959A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02F0FC9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276" w:type="dxa"/>
            <w:vAlign w:val="center"/>
          </w:tcPr>
          <w:p w14:paraId="7215F02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2409" w:type="dxa"/>
            <w:vAlign w:val="center"/>
          </w:tcPr>
          <w:p w14:paraId="4EAC2D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851" w:type="dxa"/>
            <w:vAlign w:val="center"/>
          </w:tcPr>
          <w:p w14:paraId="3E48D40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0AFB63B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692C51E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276" w:type="dxa"/>
            <w:vAlign w:val="center"/>
          </w:tcPr>
          <w:p w14:paraId="644E9AC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992" w:type="dxa"/>
            <w:vAlign w:val="center"/>
          </w:tcPr>
          <w:p w14:paraId="369597C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992" w:type="dxa"/>
            <w:vAlign w:val="center"/>
          </w:tcPr>
          <w:p w14:paraId="23ED211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82</w:t>
            </w:r>
          </w:p>
        </w:tc>
      </w:tr>
      <w:tr w:rsidR="00D80443" w:rsidRPr="004E30F4" w14:paraId="2AEEA5D5" w14:textId="77777777" w:rsidTr="005B2712">
        <w:trPr>
          <w:trHeight w:val="113"/>
        </w:trPr>
        <w:tc>
          <w:tcPr>
            <w:tcW w:w="993" w:type="dxa"/>
            <w:vAlign w:val="center"/>
          </w:tcPr>
          <w:p w14:paraId="5DE8C5E1"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45FC3FF3" w14:textId="77777777" w:rsidR="00AB1D5F" w:rsidRPr="004E30F4" w:rsidRDefault="00AB1D5F" w:rsidP="00424F2F">
            <w:pPr>
              <w:ind w:left="-57" w:right="-57" w:firstLine="0"/>
              <w:contextualSpacing/>
              <w:jc w:val="center"/>
              <w:rPr>
                <w:sz w:val="16"/>
                <w:szCs w:val="16"/>
              </w:rPr>
            </w:pPr>
            <w:r w:rsidRPr="004E30F4">
              <w:rPr>
                <w:sz w:val="16"/>
                <w:szCs w:val="16"/>
              </w:rPr>
              <w:t>Солнечный МР</w:t>
            </w:r>
          </w:p>
        </w:tc>
        <w:tc>
          <w:tcPr>
            <w:tcW w:w="1063" w:type="dxa"/>
            <w:vAlign w:val="center"/>
          </w:tcPr>
          <w:p w14:paraId="792E26B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7A911C3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276" w:type="dxa"/>
            <w:vAlign w:val="center"/>
          </w:tcPr>
          <w:p w14:paraId="2BF4580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2409" w:type="dxa"/>
            <w:vAlign w:val="center"/>
          </w:tcPr>
          <w:p w14:paraId="57E2BE1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851" w:type="dxa"/>
            <w:vAlign w:val="center"/>
          </w:tcPr>
          <w:p w14:paraId="30A4651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2DC79F5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5E38A0F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276" w:type="dxa"/>
            <w:vAlign w:val="center"/>
          </w:tcPr>
          <w:p w14:paraId="3D845E8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992" w:type="dxa"/>
            <w:vAlign w:val="center"/>
          </w:tcPr>
          <w:p w14:paraId="1A2B345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992" w:type="dxa"/>
            <w:vAlign w:val="center"/>
          </w:tcPr>
          <w:p w14:paraId="0684AD0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80</w:t>
            </w:r>
          </w:p>
        </w:tc>
      </w:tr>
      <w:tr w:rsidR="00D80443" w:rsidRPr="004E30F4" w14:paraId="3FECB814" w14:textId="77777777" w:rsidTr="005B2712">
        <w:trPr>
          <w:trHeight w:val="113"/>
        </w:trPr>
        <w:tc>
          <w:tcPr>
            <w:tcW w:w="993" w:type="dxa"/>
            <w:vAlign w:val="center"/>
          </w:tcPr>
          <w:p w14:paraId="205CB060"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1EE71E1B" w14:textId="77777777" w:rsidR="00AB1D5F" w:rsidRPr="004E30F4" w:rsidRDefault="00AB1D5F" w:rsidP="00424F2F">
            <w:pPr>
              <w:ind w:left="-57" w:right="-57" w:firstLine="0"/>
              <w:contextualSpacing/>
              <w:jc w:val="center"/>
              <w:rPr>
                <w:sz w:val="16"/>
                <w:szCs w:val="16"/>
              </w:rPr>
            </w:pPr>
            <w:r w:rsidRPr="004E30F4">
              <w:rPr>
                <w:sz w:val="16"/>
                <w:szCs w:val="16"/>
              </w:rPr>
              <w:t>Тугуро-Чумиканский МР</w:t>
            </w:r>
          </w:p>
        </w:tc>
        <w:tc>
          <w:tcPr>
            <w:tcW w:w="1063" w:type="dxa"/>
            <w:vAlign w:val="center"/>
          </w:tcPr>
          <w:p w14:paraId="237AB35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35401AE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276" w:type="dxa"/>
            <w:vAlign w:val="center"/>
          </w:tcPr>
          <w:p w14:paraId="7753FB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2409" w:type="dxa"/>
            <w:vAlign w:val="center"/>
          </w:tcPr>
          <w:p w14:paraId="6BE9642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851" w:type="dxa"/>
            <w:vAlign w:val="center"/>
          </w:tcPr>
          <w:p w14:paraId="73B3C7A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52FFB81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3745795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276" w:type="dxa"/>
            <w:vAlign w:val="center"/>
          </w:tcPr>
          <w:p w14:paraId="7F4D8AB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992" w:type="dxa"/>
            <w:vAlign w:val="center"/>
          </w:tcPr>
          <w:p w14:paraId="5CCECB6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992" w:type="dxa"/>
            <w:vAlign w:val="center"/>
          </w:tcPr>
          <w:p w14:paraId="045EB25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56</w:t>
            </w:r>
          </w:p>
        </w:tc>
      </w:tr>
      <w:tr w:rsidR="00D80443" w:rsidRPr="004E30F4" w14:paraId="64E9E8FC" w14:textId="77777777" w:rsidTr="005B2712">
        <w:trPr>
          <w:trHeight w:val="113"/>
        </w:trPr>
        <w:tc>
          <w:tcPr>
            <w:tcW w:w="993" w:type="dxa"/>
            <w:vAlign w:val="center"/>
          </w:tcPr>
          <w:p w14:paraId="775EB67F" w14:textId="77777777" w:rsidR="00AB1D5F" w:rsidRPr="004E30F4" w:rsidRDefault="00AB1D5F" w:rsidP="00AB1D5F">
            <w:pPr>
              <w:ind w:left="-57" w:right="-57" w:firstLine="0"/>
              <w:contextualSpacing/>
              <w:jc w:val="center"/>
              <w:rPr>
                <w:sz w:val="16"/>
                <w:szCs w:val="16"/>
              </w:rPr>
            </w:pPr>
            <w:r w:rsidRPr="004E30F4">
              <w:rPr>
                <w:sz w:val="16"/>
                <w:szCs w:val="16"/>
              </w:rPr>
              <w:t>2023 г.</w:t>
            </w:r>
          </w:p>
        </w:tc>
        <w:tc>
          <w:tcPr>
            <w:tcW w:w="2197" w:type="dxa"/>
            <w:vAlign w:val="center"/>
          </w:tcPr>
          <w:p w14:paraId="078C212C" w14:textId="77777777" w:rsidR="00AB1D5F" w:rsidRPr="004E30F4" w:rsidRDefault="00AB1D5F" w:rsidP="00424F2F">
            <w:pPr>
              <w:ind w:left="-57" w:right="-57" w:firstLine="0"/>
              <w:contextualSpacing/>
              <w:jc w:val="center"/>
              <w:rPr>
                <w:sz w:val="16"/>
                <w:szCs w:val="16"/>
              </w:rPr>
            </w:pPr>
            <w:r w:rsidRPr="004E30F4">
              <w:rPr>
                <w:sz w:val="16"/>
                <w:szCs w:val="16"/>
              </w:rPr>
              <w:t>Ульчский МР</w:t>
            </w:r>
          </w:p>
        </w:tc>
        <w:tc>
          <w:tcPr>
            <w:tcW w:w="1063" w:type="dxa"/>
            <w:vAlign w:val="center"/>
          </w:tcPr>
          <w:p w14:paraId="25E1525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5021177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276" w:type="dxa"/>
            <w:vAlign w:val="center"/>
          </w:tcPr>
          <w:p w14:paraId="208E291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2409" w:type="dxa"/>
            <w:vAlign w:val="center"/>
          </w:tcPr>
          <w:p w14:paraId="08CB30A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851" w:type="dxa"/>
            <w:vAlign w:val="center"/>
          </w:tcPr>
          <w:p w14:paraId="7616FDB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6B1131E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0DB4105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276" w:type="dxa"/>
            <w:vAlign w:val="center"/>
          </w:tcPr>
          <w:p w14:paraId="4FE272C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992" w:type="dxa"/>
            <w:vAlign w:val="center"/>
          </w:tcPr>
          <w:p w14:paraId="3D59179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992" w:type="dxa"/>
            <w:vAlign w:val="center"/>
          </w:tcPr>
          <w:p w14:paraId="1DEB3F5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40</w:t>
            </w:r>
          </w:p>
        </w:tc>
      </w:tr>
      <w:tr w:rsidR="00D80443" w:rsidRPr="004E30F4" w14:paraId="02694B89" w14:textId="77777777" w:rsidTr="005B2712">
        <w:trPr>
          <w:trHeight w:val="113"/>
        </w:trPr>
        <w:tc>
          <w:tcPr>
            <w:tcW w:w="993" w:type="dxa"/>
            <w:vAlign w:val="center"/>
          </w:tcPr>
          <w:p w14:paraId="7C9BF97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2023 г.</w:t>
            </w:r>
          </w:p>
        </w:tc>
        <w:tc>
          <w:tcPr>
            <w:tcW w:w="2197" w:type="dxa"/>
            <w:vAlign w:val="center"/>
          </w:tcPr>
          <w:p w14:paraId="06BE35FB" w14:textId="77777777" w:rsidR="00AB1D5F" w:rsidRPr="004E30F4" w:rsidRDefault="00AB1D5F" w:rsidP="00424F2F">
            <w:pPr>
              <w:ind w:left="-57" w:right="-57" w:firstLine="0"/>
              <w:contextualSpacing/>
              <w:jc w:val="center"/>
              <w:rPr>
                <w:sz w:val="16"/>
                <w:szCs w:val="16"/>
              </w:rPr>
            </w:pPr>
            <w:r w:rsidRPr="004E30F4">
              <w:rPr>
                <w:sz w:val="16"/>
                <w:szCs w:val="16"/>
              </w:rPr>
              <w:t>Хабаровский МР</w:t>
            </w:r>
          </w:p>
        </w:tc>
        <w:tc>
          <w:tcPr>
            <w:tcW w:w="1063" w:type="dxa"/>
            <w:vAlign w:val="center"/>
          </w:tcPr>
          <w:p w14:paraId="4A29997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38F0C49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276" w:type="dxa"/>
            <w:vAlign w:val="center"/>
          </w:tcPr>
          <w:p w14:paraId="07B3B43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2409" w:type="dxa"/>
            <w:vAlign w:val="center"/>
          </w:tcPr>
          <w:p w14:paraId="1414B0F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851" w:type="dxa"/>
            <w:vAlign w:val="center"/>
          </w:tcPr>
          <w:p w14:paraId="78D6B7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603918B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134" w:type="dxa"/>
            <w:vAlign w:val="center"/>
          </w:tcPr>
          <w:p w14:paraId="0976A1F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276" w:type="dxa"/>
            <w:vAlign w:val="center"/>
          </w:tcPr>
          <w:p w14:paraId="2730470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992" w:type="dxa"/>
            <w:vAlign w:val="center"/>
          </w:tcPr>
          <w:p w14:paraId="0221267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992" w:type="dxa"/>
            <w:vAlign w:val="center"/>
          </w:tcPr>
          <w:p w14:paraId="4CCD7E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130</w:t>
            </w:r>
          </w:p>
        </w:tc>
      </w:tr>
      <w:tr w:rsidR="00AB1D5F" w:rsidRPr="004E30F4" w14:paraId="7C0F47E2" w14:textId="77777777" w:rsidTr="005B2712">
        <w:trPr>
          <w:trHeight w:val="113"/>
        </w:trPr>
        <w:tc>
          <w:tcPr>
            <w:tcW w:w="15451" w:type="dxa"/>
            <w:gridSpan w:val="12"/>
            <w:vAlign w:val="center"/>
          </w:tcPr>
          <w:p w14:paraId="1C838197" w14:textId="77777777" w:rsidR="00AB1D5F" w:rsidRPr="004E30F4" w:rsidRDefault="00AB1D5F" w:rsidP="00AB1D5F">
            <w:pPr>
              <w:ind w:left="-57" w:right="-57" w:firstLine="0"/>
              <w:contextualSpacing/>
              <w:jc w:val="center"/>
              <w:rPr>
                <w:rFonts w:eastAsiaTheme="minorHAnsi"/>
                <w:sz w:val="16"/>
                <w:szCs w:val="16"/>
                <w:lang w:eastAsia="en-US"/>
              </w:rPr>
            </w:pPr>
          </w:p>
        </w:tc>
      </w:tr>
      <w:tr w:rsidR="00D80443" w:rsidRPr="004E30F4" w14:paraId="45D44FE1" w14:textId="77777777" w:rsidTr="005B2712">
        <w:trPr>
          <w:trHeight w:val="113"/>
        </w:trPr>
        <w:tc>
          <w:tcPr>
            <w:tcW w:w="993" w:type="dxa"/>
            <w:vAlign w:val="center"/>
          </w:tcPr>
          <w:p w14:paraId="7145ABA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18D60327" w14:textId="77777777" w:rsidR="00AB1D5F" w:rsidRPr="004E30F4" w:rsidRDefault="00AB1D5F" w:rsidP="00424F2F">
            <w:pPr>
              <w:ind w:left="-57" w:right="-57" w:firstLine="0"/>
              <w:contextualSpacing/>
              <w:jc w:val="center"/>
              <w:rPr>
                <w:sz w:val="16"/>
                <w:szCs w:val="16"/>
              </w:rPr>
            </w:pPr>
            <w:r w:rsidRPr="004E30F4">
              <w:rPr>
                <w:sz w:val="16"/>
                <w:szCs w:val="16"/>
              </w:rPr>
              <w:t>ГО г. Хабаровск</w:t>
            </w:r>
          </w:p>
        </w:tc>
        <w:tc>
          <w:tcPr>
            <w:tcW w:w="1063" w:type="dxa"/>
            <w:vAlign w:val="center"/>
          </w:tcPr>
          <w:p w14:paraId="6543A38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134" w:type="dxa"/>
            <w:vAlign w:val="center"/>
          </w:tcPr>
          <w:p w14:paraId="6EE5E40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276" w:type="dxa"/>
            <w:vAlign w:val="center"/>
          </w:tcPr>
          <w:p w14:paraId="046B081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2409" w:type="dxa"/>
            <w:vAlign w:val="center"/>
          </w:tcPr>
          <w:p w14:paraId="1923135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851" w:type="dxa"/>
            <w:vAlign w:val="center"/>
          </w:tcPr>
          <w:p w14:paraId="71A972B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0CA2408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134" w:type="dxa"/>
            <w:vAlign w:val="center"/>
          </w:tcPr>
          <w:p w14:paraId="47924C7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276" w:type="dxa"/>
            <w:vAlign w:val="center"/>
          </w:tcPr>
          <w:p w14:paraId="528D424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992" w:type="dxa"/>
            <w:vAlign w:val="center"/>
          </w:tcPr>
          <w:p w14:paraId="1033B89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992" w:type="dxa"/>
            <w:vAlign w:val="center"/>
          </w:tcPr>
          <w:p w14:paraId="2B3C5D4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161</w:t>
            </w:r>
          </w:p>
        </w:tc>
      </w:tr>
      <w:tr w:rsidR="00D80443" w:rsidRPr="004E30F4" w14:paraId="3549886E" w14:textId="77777777" w:rsidTr="005B2712">
        <w:trPr>
          <w:trHeight w:val="113"/>
        </w:trPr>
        <w:tc>
          <w:tcPr>
            <w:tcW w:w="993" w:type="dxa"/>
            <w:vAlign w:val="center"/>
          </w:tcPr>
          <w:p w14:paraId="7D093CB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666AE104" w14:textId="77777777" w:rsidR="00AB1D5F" w:rsidRPr="004E30F4" w:rsidRDefault="00AB1D5F" w:rsidP="00424F2F">
            <w:pPr>
              <w:ind w:left="-57" w:right="-57" w:firstLine="0"/>
              <w:contextualSpacing/>
              <w:jc w:val="center"/>
              <w:rPr>
                <w:sz w:val="16"/>
                <w:szCs w:val="16"/>
              </w:rPr>
            </w:pPr>
            <w:r w:rsidRPr="004E30F4">
              <w:rPr>
                <w:sz w:val="16"/>
                <w:szCs w:val="16"/>
              </w:rPr>
              <w:t>ГО г. Комсомольск-на-Амуре</w:t>
            </w:r>
          </w:p>
        </w:tc>
        <w:tc>
          <w:tcPr>
            <w:tcW w:w="1063" w:type="dxa"/>
            <w:vAlign w:val="center"/>
          </w:tcPr>
          <w:p w14:paraId="2D473A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134" w:type="dxa"/>
            <w:vAlign w:val="center"/>
          </w:tcPr>
          <w:p w14:paraId="20A12D1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276" w:type="dxa"/>
            <w:vAlign w:val="center"/>
          </w:tcPr>
          <w:p w14:paraId="624AEBA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2409" w:type="dxa"/>
            <w:vAlign w:val="center"/>
          </w:tcPr>
          <w:p w14:paraId="6F4001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851" w:type="dxa"/>
            <w:vAlign w:val="center"/>
          </w:tcPr>
          <w:p w14:paraId="057501D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74D4CF9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232D24C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276" w:type="dxa"/>
            <w:vAlign w:val="center"/>
          </w:tcPr>
          <w:p w14:paraId="15E7E9D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992" w:type="dxa"/>
            <w:vAlign w:val="center"/>
          </w:tcPr>
          <w:p w14:paraId="7D029BE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992" w:type="dxa"/>
            <w:vAlign w:val="center"/>
          </w:tcPr>
          <w:p w14:paraId="6823824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146</w:t>
            </w:r>
          </w:p>
        </w:tc>
      </w:tr>
      <w:tr w:rsidR="00D80443" w:rsidRPr="004E30F4" w14:paraId="4B0E351B" w14:textId="77777777" w:rsidTr="005B2712">
        <w:trPr>
          <w:trHeight w:val="113"/>
        </w:trPr>
        <w:tc>
          <w:tcPr>
            <w:tcW w:w="993" w:type="dxa"/>
            <w:vAlign w:val="center"/>
          </w:tcPr>
          <w:p w14:paraId="6103A4F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63DDBDF3" w14:textId="77777777" w:rsidR="00AB1D5F" w:rsidRPr="004E30F4" w:rsidRDefault="00AB1D5F" w:rsidP="00424F2F">
            <w:pPr>
              <w:ind w:left="-57" w:right="-57" w:firstLine="0"/>
              <w:contextualSpacing/>
              <w:jc w:val="center"/>
              <w:rPr>
                <w:sz w:val="16"/>
                <w:szCs w:val="16"/>
              </w:rPr>
            </w:pPr>
            <w:r w:rsidRPr="004E30F4">
              <w:rPr>
                <w:sz w:val="16"/>
                <w:szCs w:val="16"/>
              </w:rPr>
              <w:t>Амурский МР</w:t>
            </w:r>
          </w:p>
        </w:tc>
        <w:tc>
          <w:tcPr>
            <w:tcW w:w="1063" w:type="dxa"/>
            <w:vAlign w:val="center"/>
          </w:tcPr>
          <w:p w14:paraId="4CCD020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6FD3657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276" w:type="dxa"/>
            <w:vAlign w:val="center"/>
          </w:tcPr>
          <w:p w14:paraId="1BE946E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2409" w:type="dxa"/>
            <w:vAlign w:val="center"/>
          </w:tcPr>
          <w:p w14:paraId="5F52B5C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851" w:type="dxa"/>
            <w:vAlign w:val="center"/>
          </w:tcPr>
          <w:p w14:paraId="0313AE2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250C6CA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68B1FB4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276" w:type="dxa"/>
            <w:vAlign w:val="center"/>
          </w:tcPr>
          <w:p w14:paraId="0F016F6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992" w:type="dxa"/>
            <w:vAlign w:val="center"/>
          </w:tcPr>
          <w:p w14:paraId="451C1E2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992" w:type="dxa"/>
            <w:vAlign w:val="center"/>
          </w:tcPr>
          <w:p w14:paraId="62BEC16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122</w:t>
            </w:r>
          </w:p>
        </w:tc>
      </w:tr>
      <w:tr w:rsidR="00D80443" w:rsidRPr="004E30F4" w14:paraId="23B54869" w14:textId="77777777" w:rsidTr="005B2712">
        <w:trPr>
          <w:trHeight w:val="113"/>
        </w:trPr>
        <w:tc>
          <w:tcPr>
            <w:tcW w:w="993" w:type="dxa"/>
            <w:vAlign w:val="center"/>
          </w:tcPr>
          <w:p w14:paraId="7B18187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6670386B" w14:textId="77777777" w:rsidR="00AB1D5F" w:rsidRPr="004E30F4" w:rsidRDefault="00AB1D5F" w:rsidP="00424F2F">
            <w:pPr>
              <w:ind w:left="-57" w:right="-57" w:firstLine="0"/>
              <w:contextualSpacing/>
              <w:jc w:val="center"/>
              <w:rPr>
                <w:sz w:val="16"/>
                <w:szCs w:val="16"/>
              </w:rPr>
            </w:pPr>
            <w:r w:rsidRPr="004E30F4">
              <w:rPr>
                <w:sz w:val="16"/>
                <w:szCs w:val="16"/>
              </w:rPr>
              <w:t>Аяно-Майский МР</w:t>
            </w:r>
          </w:p>
        </w:tc>
        <w:tc>
          <w:tcPr>
            <w:tcW w:w="1063" w:type="dxa"/>
            <w:vAlign w:val="center"/>
          </w:tcPr>
          <w:p w14:paraId="7A3145F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4F55566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276" w:type="dxa"/>
            <w:vAlign w:val="center"/>
          </w:tcPr>
          <w:p w14:paraId="17E00F6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2409" w:type="dxa"/>
            <w:vAlign w:val="center"/>
          </w:tcPr>
          <w:p w14:paraId="09BA8F9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851" w:type="dxa"/>
            <w:vAlign w:val="center"/>
          </w:tcPr>
          <w:p w14:paraId="5522A8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2DAC2B7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410C3B3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276" w:type="dxa"/>
            <w:vAlign w:val="center"/>
          </w:tcPr>
          <w:p w14:paraId="0D477AC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992" w:type="dxa"/>
            <w:vAlign w:val="center"/>
          </w:tcPr>
          <w:p w14:paraId="0A3EE69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992" w:type="dxa"/>
            <w:vAlign w:val="center"/>
          </w:tcPr>
          <w:p w14:paraId="2A1FDED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37</w:t>
            </w:r>
          </w:p>
        </w:tc>
      </w:tr>
      <w:tr w:rsidR="00D80443" w:rsidRPr="004E30F4" w14:paraId="08F99C93" w14:textId="77777777" w:rsidTr="005B2712">
        <w:trPr>
          <w:trHeight w:val="113"/>
        </w:trPr>
        <w:tc>
          <w:tcPr>
            <w:tcW w:w="993" w:type="dxa"/>
            <w:vAlign w:val="center"/>
          </w:tcPr>
          <w:p w14:paraId="7CA7973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44622115" w14:textId="77777777" w:rsidR="00AB1D5F" w:rsidRPr="004E30F4" w:rsidRDefault="00AB1D5F" w:rsidP="00424F2F">
            <w:pPr>
              <w:ind w:left="-57" w:right="-57" w:firstLine="0"/>
              <w:contextualSpacing/>
              <w:jc w:val="center"/>
              <w:rPr>
                <w:sz w:val="16"/>
                <w:szCs w:val="16"/>
              </w:rPr>
            </w:pPr>
            <w:r w:rsidRPr="004E30F4">
              <w:rPr>
                <w:sz w:val="16"/>
                <w:szCs w:val="16"/>
              </w:rPr>
              <w:t>Бикинский МО</w:t>
            </w:r>
          </w:p>
        </w:tc>
        <w:tc>
          <w:tcPr>
            <w:tcW w:w="1063" w:type="dxa"/>
            <w:vAlign w:val="center"/>
          </w:tcPr>
          <w:p w14:paraId="039BEA5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0F79B89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276" w:type="dxa"/>
            <w:vAlign w:val="center"/>
          </w:tcPr>
          <w:p w14:paraId="4BAA458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2409" w:type="dxa"/>
            <w:vAlign w:val="center"/>
          </w:tcPr>
          <w:p w14:paraId="5E3B18D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851" w:type="dxa"/>
            <w:vAlign w:val="center"/>
          </w:tcPr>
          <w:p w14:paraId="1C361D5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631190B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33EA8A9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276" w:type="dxa"/>
            <w:vAlign w:val="center"/>
          </w:tcPr>
          <w:p w14:paraId="47D373D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992" w:type="dxa"/>
            <w:vAlign w:val="center"/>
          </w:tcPr>
          <w:p w14:paraId="161090D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992" w:type="dxa"/>
            <w:vAlign w:val="center"/>
          </w:tcPr>
          <w:p w14:paraId="1490903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55</w:t>
            </w:r>
          </w:p>
        </w:tc>
      </w:tr>
      <w:tr w:rsidR="00D80443" w:rsidRPr="004E30F4" w14:paraId="5890C9A3" w14:textId="77777777" w:rsidTr="005B2712">
        <w:trPr>
          <w:trHeight w:val="113"/>
        </w:trPr>
        <w:tc>
          <w:tcPr>
            <w:tcW w:w="993" w:type="dxa"/>
            <w:vAlign w:val="center"/>
          </w:tcPr>
          <w:p w14:paraId="6AF859E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549E4DC8" w14:textId="77777777" w:rsidR="00AB1D5F" w:rsidRPr="004E30F4" w:rsidRDefault="00AB1D5F" w:rsidP="00424F2F">
            <w:pPr>
              <w:ind w:left="-57" w:right="-57" w:firstLine="0"/>
              <w:contextualSpacing/>
              <w:jc w:val="center"/>
              <w:rPr>
                <w:sz w:val="16"/>
                <w:szCs w:val="16"/>
              </w:rPr>
            </w:pPr>
            <w:r w:rsidRPr="004E30F4">
              <w:rPr>
                <w:sz w:val="16"/>
                <w:szCs w:val="16"/>
              </w:rPr>
              <w:t>Ванинский МР</w:t>
            </w:r>
          </w:p>
        </w:tc>
        <w:tc>
          <w:tcPr>
            <w:tcW w:w="1063" w:type="dxa"/>
            <w:vAlign w:val="center"/>
          </w:tcPr>
          <w:p w14:paraId="581AE18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1A4AB2C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276" w:type="dxa"/>
            <w:vAlign w:val="center"/>
          </w:tcPr>
          <w:p w14:paraId="3EB9B27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2409" w:type="dxa"/>
            <w:vAlign w:val="center"/>
          </w:tcPr>
          <w:p w14:paraId="74FF88B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851" w:type="dxa"/>
            <w:vAlign w:val="center"/>
          </w:tcPr>
          <w:p w14:paraId="0A2BE0D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505E742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134" w:type="dxa"/>
            <w:vAlign w:val="center"/>
          </w:tcPr>
          <w:p w14:paraId="529AA4E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276" w:type="dxa"/>
            <w:vAlign w:val="center"/>
          </w:tcPr>
          <w:p w14:paraId="11B6111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992" w:type="dxa"/>
            <w:vAlign w:val="center"/>
          </w:tcPr>
          <w:p w14:paraId="10BB201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992" w:type="dxa"/>
            <w:vAlign w:val="center"/>
          </w:tcPr>
          <w:p w14:paraId="75C9C4D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113</w:t>
            </w:r>
          </w:p>
        </w:tc>
      </w:tr>
      <w:tr w:rsidR="00D80443" w:rsidRPr="004E30F4" w14:paraId="19E6DEC2" w14:textId="77777777" w:rsidTr="005B2712">
        <w:trPr>
          <w:trHeight w:val="113"/>
        </w:trPr>
        <w:tc>
          <w:tcPr>
            <w:tcW w:w="993" w:type="dxa"/>
            <w:vAlign w:val="center"/>
          </w:tcPr>
          <w:p w14:paraId="45945D2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67C5E945" w14:textId="77777777" w:rsidR="00AB1D5F" w:rsidRPr="004E30F4" w:rsidRDefault="00AB1D5F" w:rsidP="00424F2F">
            <w:pPr>
              <w:ind w:left="-57" w:right="-57" w:firstLine="0"/>
              <w:contextualSpacing/>
              <w:jc w:val="center"/>
              <w:rPr>
                <w:sz w:val="16"/>
                <w:szCs w:val="16"/>
              </w:rPr>
            </w:pPr>
            <w:r w:rsidRPr="004E30F4">
              <w:rPr>
                <w:sz w:val="16"/>
                <w:szCs w:val="16"/>
              </w:rPr>
              <w:t>Верхнебуреинский МР</w:t>
            </w:r>
          </w:p>
        </w:tc>
        <w:tc>
          <w:tcPr>
            <w:tcW w:w="1063" w:type="dxa"/>
            <w:vAlign w:val="center"/>
          </w:tcPr>
          <w:p w14:paraId="2E92E8F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54FF161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276" w:type="dxa"/>
            <w:vAlign w:val="center"/>
          </w:tcPr>
          <w:p w14:paraId="58FFD84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2409" w:type="dxa"/>
            <w:vAlign w:val="center"/>
          </w:tcPr>
          <w:p w14:paraId="6A183C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851" w:type="dxa"/>
            <w:vAlign w:val="center"/>
          </w:tcPr>
          <w:p w14:paraId="3EDAF8D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7188BF0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2615132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276" w:type="dxa"/>
            <w:vAlign w:val="center"/>
          </w:tcPr>
          <w:p w14:paraId="118BE3F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992" w:type="dxa"/>
            <w:vAlign w:val="center"/>
          </w:tcPr>
          <w:p w14:paraId="3EB5EBD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992" w:type="dxa"/>
            <w:vAlign w:val="center"/>
          </w:tcPr>
          <w:p w14:paraId="6425D19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96</w:t>
            </w:r>
          </w:p>
        </w:tc>
      </w:tr>
      <w:tr w:rsidR="00D80443" w:rsidRPr="004E30F4" w14:paraId="3C9AF0FF" w14:textId="77777777" w:rsidTr="005B2712">
        <w:trPr>
          <w:trHeight w:val="113"/>
        </w:trPr>
        <w:tc>
          <w:tcPr>
            <w:tcW w:w="993" w:type="dxa"/>
            <w:vAlign w:val="center"/>
          </w:tcPr>
          <w:p w14:paraId="48FC7BD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1927A5E6" w14:textId="77777777" w:rsidR="00AB1D5F" w:rsidRPr="004E30F4" w:rsidRDefault="00AB1D5F" w:rsidP="00424F2F">
            <w:pPr>
              <w:ind w:left="-57" w:right="-57" w:firstLine="0"/>
              <w:contextualSpacing/>
              <w:jc w:val="center"/>
              <w:rPr>
                <w:sz w:val="16"/>
                <w:szCs w:val="16"/>
              </w:rPr>
            </w:pPr>
            <w:r w:rsidRPr="004E30F4">
              <w:rPr>
                <w:sz w:val="16"/>
                <w:szCs w:val="16"/>
              </w:rPr>
              <w:t>Вяземский МР</w:t>
            </w:r>
          </w:p>
        </w:tc>
        <w:tc>
          <w:tcPr>
            <w:tcW w:w="1063" w:type="dxa"/>
            <w:vAlign w:val="center"/>
          </w:tcPr>
          <w:p w14:paraId="2114244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1CC0625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276" w:type="dxa"/>
            <w:vAlign w:val="center"/>
          </w:tcPr>
          <w:p w14:paraId="1B89F72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2409" w:type="dxa"/>
            <w:vAlign w:val="center"/>
          </w:tcPr>
          <w:p w14:paraId="16DA7E1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851" w:type="dxa"/>
            <w:vAlign w:val="center"/>
          </w:tcPr>
          <w:p w14:paraId="5722F3D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72F0881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134" w:type="dxa"/>
            <w:vAlign w:val="center"/>
          </w:tcPr>
          <w:p w14:paraId="10A2D60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276" w:type="dxa"/>
            <w:vAlign w:val="center"/>
          </w:tcPr>
          <w:p w14:paraId="51F93FA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992" w:type="dxa"/>
            <w:vAlign w:val="center"/>
          </w:tcPr>
          <w:p w14:paraId="620CC31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992" w:type="dxa"/>
            <w:vAlign w:val="center"/>
          </w:tcPr>
          <w:p w14:paraId="1EA50AC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52</w:t>
            </w:r>
          </w:p>
        </w:tc>
      </w:tr>
      <w:tr w:rsidR="00D80443" w:rsidRPr="004E30F4" w14:paraId="23E8F876" w14:textId="77777777" w:rsidTr="005B2712">
        <w:trPr>
          <w:trHeight w:val="113"/>
        </w:trPr>
        <w:tc>
          <w:tcPr>
            <w:tcW w:w="993" w:type="dxa"/>
            <w:vAlign w:val="center"/>
          </w:tcPr>
          <w:p w14:paraId="1F1C40C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19EDD97A" w14:textId="77777777" w:rsidR="00AB1D5F" w:rsidRPr="004E30F4" w:rsidRDefault="00AB1D5F" w:rsidP="00424F2F">
            <w:pPr>
              <w:ind w:left="-57" w:right="-57" w:firstLine="0"/>
              <w:contextualSpacing/>
              <w:jc w:val="center"/>
              <w:rPr>
                <w:sz w:val="16"/>
                <w:szCs w:val="16"/>
              </w:rPr>
            </w:pPr>
            <w:r w:rsidRPr="004E30F4">
              <w:rPr>
                <w:sz w:val="16"/>
                <w:szCs w:val="16"/>
              </w:rPr>
              <w:t>Комсомольский МР</w:t>
            </w:r>
          </w:p>
        </w:tc>
        <w:tc>
          <w:tcPr>
            <w:tcW w:w="1063" w:type="dxa"/>
            <w:vAlign w:val="center"/>
          </w:tcPr>
          <w:p w14:paraId="54BCE63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6DD90EC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276" w:type="dxa"/>
            <w:vAlign w:val="center"/>
          </w:tcPr>
          <w:p w14:paraId="3B1965C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2409" w:type="dxa"/>
            <w:vAlign w:val="center"/>
          </w:tcPr>
          <w:p w14:paraId="586249A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851" w:type="dxa"/>
            <w:vAlign w:val="center"/>
          </w:tcPr>
          <w:p w14:paraId="4DB054A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00AC3B0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6A60288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276" w:type="dxa"/>
            <w:vAlign w:val="center"/>
          </w:tcPr>
          <w:p w14:paraId="0600498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992" w:type="dxa"/>
            <w:vAlign w:val="center"/>
          </w:tcPr>
          <w:p w14:paraId="54113D4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992" w:type="dxa"/>
            <w:vAlign w:val="center"/>
          </w:tcPr>
          <w:p w14:paraId="3468649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79</w:t>
            </w:r>
          </w:p>
        </w:tc>
      </w:tr>
      <w:tr w:rsidR="00D80443" w:rsidRPr="004E30F4" w14:paraId="19CB9C3D" w14:textId="77777777" w:rsidTr="005B2712">
        <w:trPr>
          <w:trHeight w:val="113"/>
        </w:trPr>
        <w:tc>
          <w:tcPr>
            <w:tcW w:w="993" w:type="dxa"/>
            <w:vAlign w:val="center"/>
          </w:tcPr>
          <w:p w14:paraId="3B90926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344D0A21" w14:textId="77777777" w:rsidR="00AB1D5F" w:rsidRPr="004E30F4" w:rsidRDefault="00AB1D5F" w:rsidP="00424F2F">
            <w:pPr>
              <w:ind w:left="-57" w:right="-57" w:firstLine="0"/>
              <w:contextualSpacing/>
              <w:jc w:val="center"/>
              <w:rPr>
                <w:sz w:val="16"/>
                <w:szCs w:val="16"/>
              </w:rPr>
            </w:pPr>
            <w:r w:rsidRPr="004E30F4">
              <w:rPr>
                <w:sz w:val="16"/>
                <w:szCs w:val="16"/>
              </w:rPr>
              <w:t>Нанайский МР</w:t>
            </w:r>
          </w:p>
        </w:tc>
        <w:tc>
          <w:tcPr>
            <w:tcW w:w="1063" w:type="dxa"/>
            <w:vAlign w:val="center"/>
          </w:tcPr>
          <w:p w14:paraId="0A8A5AE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78CCF06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1276" w:type="dxa"/>
            <w:vAlign w:val="center"/>
          </w:tcPr>
          <w:p w14:paraId="692FA5F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2409" w:type="dxa"/>
            <w:vAlign w:val="center"/>
          </w:tcPr>
          <w:p w14:paraId="63FFBD7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851" w:type="dxa"/>
            <w:vAlign w:val="center"/>
          </w:tcPr>
          <w:p w14:paraId="65136C6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134" w:type="dxa"/>
            <w:vAlign w:val="center"/>
          </w:tcPr>
          <w:p w14:paraId="353332F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134" w:type="dxa"/>
            <w:vAlign w:val="center"/>
          </w:tcPr>
          <w:p w14:paraId="08361AE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276" w:type="dxa"/>
            <w:vAlign w:val="center"/>
          </w:tcPr>
          <w:p w14:paraId="1EB1B64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992" w:type="dxa"/>
            <w:vAlign w:val="center"/>
          </w:tcPr>
          <w:p w14:paraId="22A99BE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992" w:type="dxa"/>
            <w:vAlign w:val="center"/>
          </w:tcPr>
          <w:p w14:paraId="5FCEC0E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93</w:t>
            </w:r>
          </w:p>
        </w:tc>
      </w:tr>
      <w:tr w:rsidR="00D80443" w:rsidRPr="004E30F4" w14:paraId="36435D7D" w14:textId="77777777" w:rsidTr="005B2712">
        <w:trPr>
          <w:trHeight w:val="113"/>
        </w:trPr>
        <w:tc>
          <w:tcPr>
            <w:tcW w:w="993" w:type="dxa"/>
            <w:vAlign w:val="center"/>
          </w:tcPr>
          <w:p w14:paraId="333591B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29243D93" w14:textId="77777777" w:rsidR="00AB1D5F" w:rsidRPr="004E30F4" w:rsidRDefault="00AB1D5F" w:rsidP="00424F2F">
            <w:pPr>
              <w:ind w:left="-57" w:right="-57" w:firstLine="0"/>
              <w:contextualSpacing/>
              <w:jc w:val="center"/>
              <w:rPr>
                <w:sz w:val="16"/>
                <w:szCs w:val="16"/>
              </w:rPr>
            </w:pPr>
            <w:r w:rsidRPr="004E30F4">
              <w:rPr>
                <w:sz w:val="16"/>
                <w:szCs w:val="16"/>
              </w:rPr>
              <w:t>Николаевский МР</w:t>
            </w:r>
          </w:p>
        </w:tc>
        <w:tc>
          <w:tcPr>
            <w:tcW w:w="1063" w:type="dxa"/>
            <w:vAlign w:val="center"/>
          </w:tcPr>
          <w:p w14:paraId="6E5B024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34740BE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1276" w:type="dxa"/>
            <w:vAlign w:val="center"/>
          </w:tcPr>
          <w:p w14:paraId="62F9852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2409" w:type="dxa"/>
            <w:vAlign w:val="center"/>
          </w:tcPr>
          <w:p w14:paraId="1975A95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851" w:type="dxa"/>
            <w:vAlign w:val="center"/>
          </w:tcPr>
          <w:p w14:paraId="51ED703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1CF6445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2EA7D7E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276" w:type="dxa"/>
            <w:vAlign w:val="center"/>
          </w:tcPr>
          <w:p w14:paraId="78138CA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992" w:type="dxa"/>
            <w:vAlign w:val="center"/>
          </w:tcPr>
          <w:p w14:paraId="21075ED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992" w:type="dxa"/>
            <w:vAlign w:val="center"/>
          </w:tcPr>
          <w:p w14:paraId="32CE7AA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109</w:t>
            </w:r>
          </w:p>
        </w:tc>
      </w:tr>
      <w:tr w:rsidR="00D80443" w:rsidRPr="004E30F4" w14:paraId="02FBB531" w14:textId="77777777" w:rsidTr="005B2712">
        <w:trPr>
          <w:trHeight w:val="113"/>
        </w:trPr>
        <w:tc>
          <w:tcPr>
            <w:tcW w:w="993" w:type="dxa"/>
            <w:vAlign w:val="center"/>
          </w:tcPr>
          <w:p w14:paraId="5166469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5BAE37CA" w14:textId="77777777" w:rsidR="00AB1D5F" w:rsidRPr="004E30F4" w:rsidRDefault="00AB1D5F" w:rsidP="00424F2F">
            <w:pPr>
              <w:ind w:left="-57" w:right="-57" w:firstLine="0"/>
              <w:contextualSpacing/>
              <w:jc w:val="center"/>
              <w:rPr>
                <w:sz w:val="16"/>
                <w:szCs w:val="16"/>
              </w:rPr>
            </w:pPr>
            <w:r w:rsidRPr="004E30F4">
              <w:rPr>
                <w:sz w:val="16"/>
                <w:szCs w:val="16"/>
              </w:rPr>
              <w:t>Охотский МО</w:t>
            </w:r>
          </w:p>
        </w:tc>
        <w:tc>
          <w:tcPr>
            <w:tcW w:w="1063" w:type="dxa"/>
            <w:vAlign w:val="center"/>
          </w:tcPr>
          <w:p w14:paraId="459F17A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035C12C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276" w:type="dxa"/>
            <w:vAlign w:val="center"/>
          </w:tcPr>
          <w:p w14:paraId="7E49285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2409" w:type="dxa"/>
            <w:vAlign w:val="center"/>
          </w:tcPr>
          <w:p w14:paraId="579D9FD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851" w:type="dxa"/>
            <w:vAlign w:val="center"/>
          </w:tcPr>
          <w:p w14:paraId="55090BD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5717F4B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4D13365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276" w:type="dxa"/>
            <w:vAlign w:val="center"/>
          </w:tcPr>
          <w:p w14:paraId="7518941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992" w:type="dxa"/>
            <w:vAlign w:val="center"/>
          </w:tcPr>
          <w:p w14:paraId="4AF683E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992" w:type="dxa"/>
            <w:vAlign w:val="center"/>
          </w:tcPr>
          <w:p w14:paraId="6E2E583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61</w:t>
            </w:r>
          </w:p>
        </w:tc>
      </w:tr>
      <w:tr w:rsidR="00D80443" w:rsidRPr="004E30F4" w14:paraId="48F87188" w14:textId="77777777" w:rsidTr="005B2712">
        <w:trPr>
          <w:trHeight w:val="113"/>
        </w:trPr>
        <w:tc>
          <w:tcPr>
            <w:tcW w:w="993" w:type="dxa"/>
            <w:vAlign w:val="center"/>
          </w:tcPr>
          <w:p w14:paraId="0D62BFB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2060A732" w14:textId="77777777" w:rsidR="00AB1D5F" w:rsidRPr="004E30F4" w:rsidRDefault="00AB1D5F" w:rsidP="00424F2F">
            <w:pPr>
              <w:ind w:left="-57" w:right="-57" w:firstLine="0"/>
              <w:contextualSpacing/>
              <w:jc w:val="center"/>
              <w:rPr>
                <w:sz w:val="16"/>
                <w:szCs w:val="16"/>
              </w:rPr>
            </w:pPr>
            <w:r w:rsidRPr="004E30F4">
              <w:rPr>
                <w:sz w:val="16"/>
                <w:szCs w:val="16"/>
              </w:rPr>
              <w:t>МР имени Лазо</w:t>
            </w:r>
          </w:p>
        </w:tc>
        <w:tc>
          <w:tcPr>
            <w:tcW w:w="1063" w:type="dxa"/>
            <w:vAlign w:val="center"/>
          </w:tcPr>
          <w:p w14:paraId="36FAF4F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5495873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276" w:type="dxa"/>
            <w:vAlign w:val="center"/>
          </w:tcPr>
          <w:p w14:paraId="07714C1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2409" w:type="dxa"/>
            <w:vAlign w:val="center"/>
          </w:tcPr>
          <w:p w14:paraId="20817CB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851" w:type="dxa"/>
            <w:vAlign w:val="center"/>
          </w:tcPr>
          <w:p w14:paraId="2299D78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134" w:type="dxa"/>
            <w:vAlign w:val="center"/>
          </w:tcPr>
          <w:p w14:paraId="02ED996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7023C67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276" w:type="dxa"/>
            <w:vAlign w:val="center"/>
          </w:tcPr>
          <w:p w14:paraId="27816AD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992" w:type="dxa"/>
            <w:vAlign w:val="center"/>
          </w:tcPr>
          <w:p w14:paraId="2AEDBAD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992" w:type="dxa"/>
            <w:vAlign w:val="center"/>
          </w:tcPr>
          <w:p w14:paraId="7D267F8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90</w:t>
            </w:r>
          </w:p>
        </w:tc>
      </w:tr>
      <w:tr w:rsidR="00D80443" w:rsidRPr="004E30F4" w14:paraId="47603B81" w14:textId="77777777" w:rsidTr="005B2712">
        <w:trPr>
          <w:trHeight w:val="113"/>
        </w:trPr>
        <w:tc>
          <w:tcPr>
            <w:tcW w:w="993" w:type="dxa"/>
            <w:vAlign w:val="center"/>
          </w:tcPr>
          <w:p w14:paraId="7E284D7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6B31A181" w14:textId="77777777" w:rsidR="00AB1D5F" w:rsidRPr="004E30F4" w:rsidRDefault="00AB1D5F" w:rsidP="00424F2F">
            <w:pPr>
              <w:ind w:left="-57" w:right="-57" w:firstLine="0"/>
              <w:contextualSpacing/>
              <w:jc w:val="center"/>
              <w:rPr>
                <w:sz w:val="16"/>
                <w:szCs w:val="16"/>
              </w:rPr>
            </w:pPr>
            <w:r w:rsidRPr="004E30F4">
              <w:rPr>
                <w:sz w:val="16"/>
                <w:szCs w:val="16"/>
              </w:rPr>
              <w:t>МР имени Полины Осипенко</w:t>
            </w:r>
          </w:p>
        </w:tc>
        <w:tc>
          <w:tcPr>
            <w:tcW w:w="1063" w:type="dxa"/>
            <w:vAlign w:val="center"/>
          </w:tcPr>
          <w:p w14:paraId="6A0DBDA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1134" w:type="dxa"/>
            <w:vAlign w:val="center"/>
          </w:tcPr>
          <w:p w14:paraId="2C32CB1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1276" w:type="dxa"/>
            <w:vAlign w:val="center"/>
          </w:tcPr>
          <w:p w14:paraId="33A666D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2409" w:type="dxa"/>
            <w:vAlign w:val="center"/>
          </w:tcPr>
          <w:p w14:paraId="11C3D0A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851" w:type="dxa"/>
            <w:vAlign w:val="center"/>
          </w:tcPr>
          <w:p w14:paraId="2029216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64F3AB8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730974C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276" w:type="dxa"/>
            <w:vAlign w:val="center"/>
          </w:tcPr>
          <w:p w14:paraId="4CD2ACD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992" w:type="dxa"/>
            <w:vAlign w:val="center"/>
          </w:tcPr>
          <w:p w14:paraId="493EBD1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992" w:type="dxa"/>
            <w:vAlign w:val="center"/>
          </w:tcPr>
          <w:p w14:paraId="06E9835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44</w:t>
            </w:r>
          </w:p>
        </w:tc>
      </w:tr>
      <w:tr w:rsidR="00D80443" w:rsidRPr="004E30F4" w14:paraId="0C8B20D1" w14:textId="77777777" w:rsidTr="005B2712">
        <w:trPr>
          <w:trHeight w:val="113"/>
        </w:trPr>
        <w:tc>
          <w:tcPr>
            <w:tcW w:w="993" w:type="dxa"/>
            <w:vAlign w:val="center"/>
          </w:tcPr>
          <w:p w14:paraId="51D7A5B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58FD6639" w14:textId="77777777" w:rsidR="00AB1D5F" w:rsidRPr="004E30F4" w:rsidRDefault="00AB1D5F" w:rsidP="00424F2F">
            <w:pPr>
              <w:ind w:left="-57" w:right="-57" w:firstLine="0"/>
              <w:contextualSpacing/>
              <w:jc w:val="center"/>
              <w:rPr>
                <w:sz w:val="16"/>
                <w:szCs w:val="16"/>
              </w:rPr>
            </w:pPr>
            <w:r w:rsidRPr="004E30F4">
              <w:rPr>
                <w:sz w:val="16"/>
                <w:szCs w:val="16"/>
              </w:rPr>
              <w:t>Советско-Гаванский МР</w:t>
            </w:r>
          </w:p>
        </w:tc>
        <w:tc>
          <w:tcPr>
            <w:tcW w:w="1063" w:type="dxa"/>
            <w:vAlign w:val="center"/>
          </w:tcPr>
          <w:p w14:paraId="0C47858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2ED975D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276" w:type="dxa"/>
            <w:vAlign w:val="center"/>
          </w:tcPr>
          <w:p w14:paraId="67897F2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13</w:t>
            </w:r>
          </w:p>
        </w:tc>
        <w:tc>
          <w:tcPr>
            <w:tcW w:w="2409" w:type="dxa"/>
            <w:vAlign w:val="center"/>
          </w:tcPr>
          <w:p w14:paraId="20DF1BA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851" w:type="dxa"/>
            <w:vAlign w:val="center"/>
          </w:tcPr>
          <w:p w14:paraId="2A33FF5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1134" w:type="dxa"/>
            <w:vAlign w:val="center"/>
          </w:tcPr>
          <w:p w14:paraId="27D7EFF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1134" w:type="dxa"/>
            <w:vAlign w:val="center"/>
          </w:tcPr>
          <w:p w14:paraId="221CDEF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1276" w:type="dxa"/>
            <w:vAlign w:val="center"/>
          </w:tcPr>
          <w:p w14:paraId="48A3AC6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992" w:type="dxa"/>
            <w:vAlign w:val="center"/>
          </w:tcPr>
          <w:p w14:paraId="4A1B095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14</w:t>
            </w:r>
          </w:p>
        </w:tc>
        <w:tc>
          <w:tcPr>
            <w:tcW w:w="992" w:type="dxa"/>
            <w:vAlign w:val="center"/>
          </w:tcPr>
          <w:p w14:paraId="0A41775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79</w:t>
            </w:r>
          </w:p>
        </w:tc>
      </w:tr>
      <w:tr w:rsidR="00D80443" w:rsidRPr="004E30F4" w14:paraId="5584236E" w14:textId="77777777" w:rsidTr="005B2712">
        <w:trPr>
          <w:trHeight w:val="113"/>
        </w:trPr>
        <w:tc>
          <w:tcPr>
            <w:tcW w:w="993" w:type="dxa"/>
            <w:vAlign w:val="center"/>
          </w:tcPr>
          <w:p w14:paraId="5076A2D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7252767C" w14:textId="77777777" w:rsidR="00AB1D5F" w:rsidRPr="004E30F4" w:rsidRDefault="00AB1D5F" w:rsidP="00424F2F">
            <w:pPr>
              <w:ind w:left="-57" w:right="-57" w:firstLine="0"/>
              <w:contextualSpacing/>
              <w:jc w:val="center"/>
              <w:rPr>
                <w:sz w:val="16"/>
                <w:szCs w:val="16"/>
              </w:rPr>
            </w:pPr>
            <w:r w:rsidRPr="004E30F4">
              <w:rPr>
                <w:sz w:val="16"/>
                <w:szCs w:val="16"/>
              </w:rPr>
              <w:t>Солнечный МР</w:t>
            </w:r>
          </w:p>
        </w:tc>
        <w:tc>
          <w:tcPr>
            <w:tcW w:w="1063" w:type="dxa"/>
            <w:vAlign w:val="center"/>
          </w:tcPr>
          <w:p w14:paraId="6098657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w:t>
            </w:r>
          </w:p>
        </w:tc>
        <w:tc>
          <w:tcPr>
            <w:tcW w:w="1134" w:type="dxa"/>
            <w:vAlign w:val="center"/>
          </w:tcPr>
          <w:p w14:paraId="517947C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276" w:type="dxa"/>
            <w:vAlign w:val="center"/>
          </w:tcPr>
          <w:p w14:paraId="34C40E1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2409" w:type="dxa"/>
            <w:vAlign w:val="center"/>
          </w:tcPr>
          <w:p w14:paraId="605E406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851" w:type="dxa"/>
            <w:vAlign w:val="center"/>
          </w:tcPr>
          <w:p w14:paraId="1ADAAA4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134" w:type="dxa"/>
            <w:vAlign w:val="center"/>
          </w:tcPr>
          <w:p w14:paraId="51C267D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11</w:t>
            </w:r>
          </w:p>
        </w:tc>
        <w:tc>
          <w:tcPr>
            <w:tcW w:w="1134" w:type="dxa"/>
            <w:vAlign w:val="center"/>
          </w:tcPr>
          <w:p w14:paraId="2A166FF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276" w:type="dxa"/>
            <w:vAlign w:val="center"/>
          </w:tcPr>
          <w:p w14:paraId="39D2D7F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992" w:type="dxa"/>
            <w:vAlign w:val="center"/>
          </w:tcPr>
          <w:p w14:paraId="68B3C1C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w:t>
            </w:r>
          </w:p>
        </w:tc>
        <w:tc>
          <w:tcPr>
            <w:tcW w:w="992" w:type="dxa"/>
            <w:vAlign w:val="center"/>
          </w:tcPr>
          <w:p w14:paraId="531E893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72</w:t>
            </w:r>
          </w:p>
        </w:tc>
      </w:tr>
      <w:tr w:rsidR="00D80443" w:rsidRPr="004E30F4" w14:paraId="6E68A4A2" w14:textId="77777777" w:rsidTr="005B2712">
        <w:trPr>
          <w:trHeight w:val="113"/>
        </w:trPr>
        <w:tc>
          <w:tcPr>
            <w:tcW w:w="993" w:type="dxa"/>
            <w:vAlign w:val="center"/>
          </w:tcPr>
          <w:p w14:paraId="4950223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223E0129" w14:textId="77777777" w:rsidR="00AB1D5F" w:rsidRPr="004E30F4" w:rsidRDefault="00AB1D5F" w:rsidP="00424F2F">
            <w:pPr>
              <w:ind w:left="-57" w:right="-57" w:firstLine="0"/>
              <w:contextualSpacing/>
              <w:jc w:val="center"/>
              <w:rPr>
                <w:sz w:val="16"/>
                <w:szCs w:val="16"/>
              </w:rPr>
            </w:pPr>
            <w:r w:rsidRPr="004E30F4">
              <w:rPr>
                <w:sz w:val="16"/>
                <w:szCs w:val="16"/>
              </w:rPr>
              <w:t>Тугуро-Чумиканский МР</w:t>
            </w:r>
          </w:p>
        </w:tc>
        <w:tc>
          <w:tcPr>
            <w:tcW w:w="1063" w:type="dxa"/>
            <w:vAlign w:val="center"/>
          </w:tcPr>
          <w:p w14:paraId="3FBF3F9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10</w:t>
            </w:r>
          </w:p>
        </w:tc>
        <w:tc>
          <w:tcPr>
            <w:tcW w:w="1134" w:type="dxa"/>
            <w:vAlign w:val="center"/>
          </w:tcPr>
          <w:p w14:paraId="26F63D9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276" w:type="dxa"/>
            <w:vAlign w:val="center"/>
          </w:tcPr>
          <w:p w14:paraId="4FA5D89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2409" w:type="dxa"/>
            <w:vAlign w:val="center"/>
          </w:tcPr>
          <w:p w14:paraId="28731A0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w:t>
            </w:r>
          </w:p>
        </w:tc>
        <w:tc>
          <w:tcPr>
            <w:tcW w:w="851" w:type="dxa"/>
            <w:vAlign w:val="center"/>
          </w:tcPr>
          <w:p w14:paraId="62BA8470"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2877AD3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19</w:t>
            </w:r>
          </w:p>
        </w:tc>
        <w:tc>
          <w:tcPr>
            <w:tcW w:w="1134" w:type="dxa"/>
            <w:vAlign w:val="center"/>
          </w:tcPr>
          <w:p w14:paraId="123D838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276" w:type="dxa"/>
            <w:vAlign w:val="center"/>
          </w:tcPr>
          <w:p w14:paraId="5CEBBCBD"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992" w:type="dxa"/>
            <w:vAlign w:val="center"/>
          </w:tcPr>
          <w:p w14:paraId="5AB491A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992" w:type="dxa"/>
            <w:vAlign w:val="center"/>
          </w:tcPr>
          <w:p w14:paraId="5C456CB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73</w:t>
            </w:r>
          </w:p>
        </w:tc>
      </w:tr>
      <w:tr w:rsidR="00D80443" w:rsidRPr="004E30F4" w14:paraId="29BDEFF2" w14:textId="77777777" w:rsidTr="005B2712">
        <w:trPr>
          <w:trHeight w:val="113"/>
        </w:trPr>
        <w:tc>
          <w:tcPr>
            <w:tcW w:w="993" w:type="dxa"/>
            <w:vAlign w:val="center"/>
          </w:tcPr>
          <w:p w14:paraId="3F80DA3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4D40DB2E" w14:textId="77777777" w:rsidR="00AB1D5F" w:rsidRPr="004E30F4" w:rsidRDefault="00AB1D5F" w:rsidP="00424F2F">
            <w:pPr>
              <w:ind w:left="-57" w:right="-57" w:firstLine="0"/>
              <w:contextualSpacing/>
              <w:jc w:val="center"/>
              <w:rPr>
                <w:sz w:val="16"/>
                <w:szCs w:val="16"/>
              </w:rPr>
            </w:pPr>
            <w:r w:rsidRPr="004E30F4">
              <w:rPr>
                <w:sz w:val="16"/>
                <w:szCs w:val="16"/>
              </w:rPr>
              <w:t>Ульчский МР</w:t>
            </w:r>
          </w:p>
        </w:tc>
        <w:tc>
          <w:tcPr>
            <w:tcW w:w="1063" w:type="dxa"/>
            <w:vAlign w:val="center"/>
          </w:tcPr>
          <w:p w14:paraId="4C25541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4F1700A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3</w:t>
            </w:r>
          </w:p>
        </w:tc>
        <w:tc>
          <w:tcPr>
            <w:tcW w:w="1276" w:type="dxa"/>
            <w:vAlign w:val="center"/>
          </w:tcPr>
          <w:p w14:paraId="4080861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2409" w:type="dxa"/>
            <w:vAlign w:val="center"/>
          </w:tcPr>
          <w:p w14:paraId="1DA428F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851" w:type="dxa"/>
            <w:vAlign w:val="center"/>
          </w:tcPr>
          <w:p w14:paraId="3DC58AEA"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2</w:t>
            </w:r>
          </w:p>
        </w:tc>
        <w:tc>
          <w:tcPr>
            <w:tcW w:w="1134" w:type="dxa"/>
            <w:vAlign w:val="center"/>
          </w:tcPr>
          <w:p w14:paraId="5E6F0966"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w:t>
            </w:r>
          </w:p>
        </w:tc>
        <w:tc>
          <w:tcPr>
            <w:tcW w:w="1134" w:type="dxa"/>
            <w:vAlign w:val="center"/>
          </w:tcPr>
          <w:p w14:paraId="64C8787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6</w:t>
            </w:r>
          </w:p>
        </w:tc>
        <w:tc>
          <w:tcPr>
            <w:tcW w:w="1276" w:type="dxa"/>
            <w:vAlign w:val="center"/>
          </w:tcPr>
          <w:p w14:paraId="79C1D147"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992" w:type="dxa"/>
            <w:vAlign w:val="center"/>
          </w:tcPr>
          <w:p w14:paraId="1B869A84"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5</w:t>
            </w:r>
          </w:p>
        </w:tc>
        <w:tc>
          <w:tcPr>
            <w:tcW w:w="992" w:type="dxa"/>
            <w:vAlign w:val="center"/>
          </w:tcPr>
          <w:p w14:paraId="15E26809"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42</w:t>
            </w:r>
          </w:p>
        </w:tc>
      </w:tr>
      <w:tr w:rsidR="00D80443" w:rsidRPr="004E30F4" w14:paraId="106AD8DF" w14:textId="77777777" w:rsidTr="005B2712">
        <w:trPr>
          <w:trHeight w:val="113"/>
        </w:trPr>
        <w:tc>
          <w:tcPr>
            <w:tcW w:w="993" w:type="dxa"/>
            <w:vAlign w:val="center"/>
          </w:tcPr>
          <w:p w14:paraId="76AAE61C" w14:textId="77777777" w:rsidR="00AB1D5F" w:rsidRPr="004E30F4" w:rsidRDefault="00AB1D5F" w:rsidP="00AB1D5F">
            <w:pPr>
              <w:ind w:left="-57" w:right="-57" w:firstLine="0"/>
              <w:contextualSpacing/>
              <w:jc w:val="center"/>
              <w:rPr>
                <w:rFonts w:eastAsiaTheme="minorHAnsi"/>
                <w:sz w:val="16"/>
                <w:szCs w:val="16"/>
                <w:lang w:eastAsia="en-US"/>
              </w:rPr>
            </w:pPr>
            <w:r w:rsidRPr="004E30F4">
              <w:rPr>
                <w:sz w:val="16"/>
                <w:szCs w:val="16"/>
              </w:rPr>
              <w:t>2024 г.</w:t>
            </w:r>
          </w:p>
        </w:tc>
        <w:tc>
          <w:tcPr>
            <w:tcW w:w="2197" w:type="dxa"/>
            <w:vAlign w:val="center"/>
          </w:tcPr>
          <w:p w14:paraId="154AC027" w14:textId="77777777" w:rsidR="00AB1D5F" w:rsidRPr="004E30F4" w:rsidRDefault="00AB1D5F" w:rsidP="00424F2F">
            <w:pPr>
              <w:ind w:left="-57" w:right="-57" w:firstLine="0"/>
              <w:contextualSpacing/>
              <w:jc w:val="center"/>
              <w:rPr>
                <w:sz w:val="16"/>
                <w:szCs w:val="16"/>
              </w:rPr>
            </w:pPr>
            <w:r w:rsidRPr="004E30F4">
              <w:rPr>
                <w:sz w:val="16"/>
                <w:szCs w:val="16"/>
              </w:rPr>
              <w:t>Хабаровский МР</w:t>
            </w:r>
          </w:p>
        </w:tc>
        <w:tc>
          <w:tcPr>
            <w:tcW w:w="1063" w:type="dxa"/>
            <w:vAlign w:val="center"/>
          </w:tcPr>
          <w:p w14:paraId="6FBA54E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9</w:t>
            </w:r>
          </w:p>
        </w:tc>
        <w:tc>
          <w:tcPr>
            <w:tcW w:w="1134" w:type="dxa"/>
            <w:vAlign w:val="center"/>
          </w:tcPr>
          <w:p w14:paraId="5A593A93"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276" w:type="dxa"/>
            <w:vAlign w:val="center"/>
          </w:tcPr>
          <w:p w14:paraId="2C290D0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18</w:t>
            </w:r>
          </w:p>
        </w:tc>
        <w:tc>
          <w:tcPr>
            <w:tcW w:w="2409" w:type="dxa"/>
            <w:vAlign w:val="center"/>
          </w:tcPr>
          <w:p w14:paraId="3DE536B5"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851" w:type="dxa"/>
            <w:vAlign w:val="center"/>
          </w:tcPr>
          <w:p w14:paraId="1D7098F2"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8</w:t>
            </w:r>
          </w:p>
        </w:tc>
        <w:tc>
          <w:tcPr>
            <w:tcW w:w="1134" w:type="dxa"/>
            <w:vAlign w:val="center"/>
          </w:tcPr>
          <w:p w14:paraId="03A83191"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1134" w:type="dxa"/>
            <w:vAlign w:val="center"/>
          </w:tcPr>
          <w:p w14:paraId="66823D3F"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15</w:t>
            </w:r>
          </w:p>
        </w:tc>
        <w:tc>
          <w:tcPr>
            <w:tcW w:w="1276" w:type="dxa"/>
            <w:vAlign w:val="center"/>
          </w:tcPr>
          <w:p w14:paraId="2D749538"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16</w:t>
            </w:r>
          </w:p>
        </w:tc>
        <w:tc>
          <w:tcPr>
            <w:tcW w:w="992" w:type="dxa"/>
            <w:vAlign w:val="center"/>
          </w:tcPr>
          <w:p w14:paraId="6C8D5E6E"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17</w:t>
            </w:r>
          </w:p>
        </w:tc>
        <w:tc>
          <w:tcPr>
            <w:tcW w:w="992" w:type="dxa"/>
            <w:vAlign w:val="center"/>
          </w:tcPr>
          <w:p w14:paraId="066CA10B" w14:textId="77777777" w:rsidR="00AB1D5F" w:rsidRPr="004E30F4" w:rsidRDefault="00AB1D5F" w:rsidP="00AB1D5F">
            <w:pPr>
              <w:ind w:left="-57" w:right="-57" w:firstLine="0"/>
              <w:contextualSpacing/>
              <w:jc w:val="center"/>
              <w:rPr>
                <w:rFonts w:eastAsiaTheme="minorHAnsi"/>
                <w:sz w:val="16"/>
                <w:szCs w:val="16"/>
                <w:lang w:eastAsia="en-US"/>
              </w:rPr>
            </w:pPr>
            <w:r w:rsidRPr="004E30F4">
              <w:rPr>
                <w:rFonts w:eastAsiaTheme="minorHAnsi"/>
                <w:sz w:val="16"/>
                <w:szCs w:val="16"/>
                <w:lang w:eastAsia="en-US"/>
              </w:rPr>
              <w:t>125</w:t>
            </w:r>
          </w:p>
        </w:tc>
      </w:tr>
    </w:tbl>
    <w:p w14:paraId="6E0EAD7D" w14:textId="77777777" w:rsidR="00AB1D5F" w:rsidRPr="00AB1D5F" w:rsidRDefault="00AB1D5F" w:rsidP="00AB1D5F">
      <w:pPr>
        <w:sectPr w:rsidR="00AB1D5F" w:rsidRPr="00AB1D5F" w:rsidSect="00AB1D5F">
          <w:footerReference w:type="first" r:id="rId29"/>
          <w:pgSz w:w="16838" w:h="11906" w:orient="landscape"/>
          <w:pgMar w:top="720" w:right="720" w:bottom="720" w:left="720"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14:paraId="7B16FA86" w14:textId="4F3865F3" w:rsidR="00AB1D5F" w:rsidRPr="00AB1D5F" w:rsidRDefault="00AB1D5F" w:rsidP="00AB1D5F">
      <w:r w:rsidRPr="00AB1D5F">
        <w:lastRenderedPageBreak/>
        <w:t xml:space="preserve">В </w:t>
      </w:r>
      <w:r w:rsidR="001B7F25">
        <w:t>таблице (</w:t>
      </w:r>
      <w:r w:rsidRPr="00AB1D5F">
        <w:rPr>
          <w:i/>
          <w:iCs/>
        </w:rPr>
        <w:fldChar w:fldCharType="begin"/>
      </w:r>
      <w:r w:rsidRPr="00AB1D5F">
        <w:rPr>
          <w:i/>
          <w:iCs/>
        </w:rPr>
        <w:instrText xml:space="preserve"> REF _Ref230851288 \h  \* MERGEFORMAT </w:instrText>
      </w:r>
      <w:r w:rsidRPr="00AB1D5F">
        <w:rPr>
          <w:i/>
          <w:iCs/>
        </w:rPr>
      </w:r>
      <w:r w:rsidRPr="00AB1D5F">
        <w:rPr>
          <w:i/>
          <w:iCs/>
        </w:rPr>
        <w:fldChar w:fldCharType="separate"/>
      </w:r>
      <w:r w:rsidR="004B09DA" w:rsidRPr="004B09DA">
        <w:rPr>
          <w:rFonts w:eastAsia="Lucida Grande CY"/>
          <w:i/>
          <w:iCs/>
        </w:rPr>
        <w:t xml:space="preserve">Таблица </w:t>
      </w:r>
      <w:r w:rsidR="004B09DA" w:rsidRPr="004B09DA">
        <w:rPr>
          <w:rFonts w:eastAsia="Lucida Grande CY"/>
          <w:i/>
          <w:iCs/>
          <w:noProof/>
        </w:rPr>
        <w:t>21</w:t>
      </w:r>
      <w:r w:rsidRPr="00AB1D5F">
        <w:rPr>
          <w:i/>
          <w:iCs/>
        </w:rPr>
        <w:fldChar w:fldCharType="end"/>
      </w:r>
      <w:r w:rsidR="001B7F25">
        <w:rPr>
          <w:i/>
          <w:iCs/>
        </w:rPr>
        <w:t>)</w:t>
      </w:r>
      <w:r w:rsidRPr="00AB1D5F">
        <w:t xml:space="preserve"> определены итоговые суммарные баллы для всех ГО/МР/МО Хабаровского края по совокупности всех вышеперечисленных показателей за весь период исследования.</w:t>
      </w:r>
    </w:p>
    <w:p w14:paraId="001225ED" w14:textId="71F07BF1" w:rsidR="00AB1D5F" w:rsidRPr="001B7F25" w:rsidRDefault="00AB1D5F" w:rsidP="001B7F25">
      <w:pPr>
        <w:pStyle w:val="ConsPlusNormal"/>
        <w:spacing w:before="60"/>
        <w:ind w:firstLine="0"/>
        <w:jc w:val="both"/>
        <w:rPr>
          <w:rFonts w:ascii="Times New Roman" w:hAnsi="Times New Roman" w:cs="Times New Roman"/>
        </w:rPr>
      </w:pPr>
      <w:bookmarkStart w:id="114" w:name="_Ref230851288"/>
      <w:bookmarkStart w:id="115" w:name="_Toc235089000"/>
      <w:r w:rsidRPr="001B7F25">
        <w:rPr>
          <w:rFonts w:ascii="Times New Roman" w:hAnsi="Times New Roman" w:cs="Times New Roman"/>
        </w:rPr>
        <w:t xml:space="preserve">Таблица </w:t>
      </w:r>
      <w:r w:rsidRPr="001B7F25">
        <w:rPr>
          <w:rFonts w:ascii="Times New Roman" w:hAnsi="Times New Roman" w:cs="Times New Roman"/>
        </w:rPr>
        <w:fldChar w:fldCharType="begin"/>
      </w:r>
      <w:r w:rsidRPr="001B7F25">
        <w:rPr>
          <w:rFonts w:ascii="Times New Roman" w:hAnsi="Times New Roman" w:cs="Times New Roman"/>
        </w:rPr>
        <w:instrText xml:space="preserve"> SEQ Таблица \* ARABIC </w:instrText>
      </w:r>
      <w:r w:rsidRPr="001B7F25">
        <w:rPr>
          <w:rFonts w:ascii="Times New Roman" w:hAnsi="Times New Roman" w:cs="Times New Roman"/>
        </w:rPr>
        <w:fldChar w:fldCharType="separate"/>
      </w:r>
      <w:r w:rsidR="004B09DA">
        <w:rPr>
          <w:rFonts w:ascii="Times New Roman" w:hAnsi="Times New Roman" w:cs="Times New Roman"/>
          <w:noProof/>
        </w:rPr>
        <w:t>21</w:t>
      </w:r>
      <w:r w:rsidRPr="001B7F25">
        <w:rPr>
          <w:rFonts w:ascii="Times New Roman" w:hAnsi="Times New Roman" w:cs="Times New Roman"/>
        </w:rPr>
        <w:fldChar w:fldCharType="end"/>
      </w:r>
      <w:bookmarkEnd w:id="114"/>
      <w:r w:rsidRPr="001B7F25">
        <w:rPr>
          <w:rFonts w:ascii="Times New Roman" w:hAnsi="Times New Roman" w:cs="Times New Roman"/>
        </w:rPr>
        <w:t xml:space="preserve"> – Итоговые суммарные баллы для всех ГО/МР/МО Хабаровского края по</w:t>
      </w:r>
      <w:r w:rsidR="001B7F25">
        <w:rPr>
          <w:rFonts w:ascii="Times New Roman" w:hAnsi="Times New Roman" w:cs="Times New Roman"/>
        </w:rPr>
        <w:t xml:space="preserve"> </w:t>
      </w:r>
      <w:r w:rsidRPr="001B7F25">
        <w:rPr>
          <w:rFonts w:ascii="Times New Roman" w:hAnsi="Times New Roman" w:cs="Times New Roman"/>
        </w:rPr>
        <w:t>совокупности всех вышеперечисленных показателей за весь период исследования (2019</w:t>
      </w:r>
      <w:r w:rsidR="001B7F25">
        <w:rPr>
          <w:rFonts w:ascii="Times New Roman" w:hAnsi="Times New Roman" w:cs="Times New Roman"/>
        </w:rPr>
        <w:t xml:space="preserve"> –</w:t>
      </w:r>
      <w:r w:rsidRPr="001B7F25">
        <w:rPr>
          <w:rFonts w:ascii="Times New Roman" w:hAnsi="Times New Roman" w:cs="Times New Roman"/>
        </w:rPr>
        <w:t>2024 гг.)</w:t>
      </w:r>
      <w:bookmarkEnd w:id="115"/>
    </w:p>
    <w:tbl>
      <w:tblPr>
        <w:tblW w:w="10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3"/>
        <w:gridCol w:w="1177"/>
        <w:gridCol w:w="1178"/>
        <w:gridCol w:w="1178"/>
        <w:gridCol w:w="1178"/>
        <w:gridCol w:w="1178"/>
        <w:gridCol w:w="1178"/>
        <w:gridCol w:w="1178"/>
      </w:tblGrid>
      <w:tr w:rsidR="001B7F25" w:rsidRPr="00AB1D5F" w14:paraId="1D3626A1" w14:textId="77777777" w:rsidTr="00494023">
        <w:trPr>
          <w:trHeight w:val="70"/>
          <w:jc w:val="center"/>
        </w:trPr>
        <w:tc>
          <w:tcPr>
            <w:tcW w:w="2353" w:type="dxa"/>
            <w:vAlign w:val="center"/>
            <w:hideMark/>
          </w:tcPr>
          <w:p w14:paraId="53459F35" w14:textId="77777777" w:rsidR="001B7F25" w:rsidRPr="00AB1D5F" w:rsidRDefault="001B7F25" w:rsidP="001B7F25">
            <w:pPr>
              <w:ind w:left="-57" w:right="-57" w:firstLine="0"/>
              <w:contextualSpacing/>
              <w:jc w:val="center"/>
              <w:rPr>
                <w:rFonts w:eastAsiaTheme="minorHAnsi"/>
                <w:sz w:val="18"/>
                <w:szCs w:val="18"/>
                <w:lang w:eastAsia="en-US"/>
              </w:rPr>
            </w:pPr>
            <w:r w:rsidRPr="00AB1D5F">
              <w:rPr>
                <w:sz w:val="18"/>
                <w:szCs w:val="18"/>
              </w:rPr>
              <w:t>ГО / МР </w:t>
            </w:r>
            <w:r w:rsidRPr="00AB1D5F">
              <w:rPr>
                <w:sz w:val="18"/>
                <w:szCs w:val="18"/>
                <w:lang w:val="en-US"/>
              </w:rPr>
              <w:t>/</w:t>
            </w:r>
            <w:r w:rsidRPr="00AB1D5F">
              <w:rPr>
                <w:sz w:val="18"/>
                <w:szCs w:val="18"/>
              </w:rPr>
              <w:t> МО</w:t>
            </w:r>
          </w:p>
        </w:tc>
        <w:tc>
          <w:tcPr>
            <w:tcW w:w="1177" w:type="dxa"/>
            <w:vAlign w:val="center"/>
            <w:hideMark/>
          </w:tcPr>
          <w:p w14:paraId="30F9913E" w14:textId="15B831B3" w:rsidR="001B7F25" w:rsidRPr="00AB1D5F" w:rsidRDefault="001B7F25" w:rsidP="001B7F25">
            <w:pPr>
              <w:ind w:left="-57" w:right="-57" w:firstLine="0"/>
              <w:contextualSpacing/>
              <w:jc w:val="center"/>
              <w:rPr>
                <w:rFonts w:eastAsiaTheme="minorHAnsi"/>
                <w:sz w:val="18"/>
                <w:szCs w:val="18"/>
                <w:lang w:eastAsia="en-US"/>
              </w:rPr>
            </w:pPr>
            <w:r w:rsidRPr="00AB1D5F">
              <w:rPr>
                <w:rFonts w:eastAsiaTheme="minorHAnsi"/>
                <w:sz w:val="18"/>
                <w:szCs w:val="18"/>
                <w:lang w:eastAsia="en-US"/>
              </w:rPr>
              <w:t>Итоговый рейтинг за</w:t>
            </w:r>
            <w:r>
              <w:rPr>
                <w:rFonts w:eastAsiaTheme="minorHAnsi"/>
                <w:sz w:val="18"/>
                <w:szCs w:val="18"/>
                <w:lang w:eastAsia="en-US"/>
              </w:rPr>
              <w:t xml:space="preserve"> </w:t>
            </w:r>
            <w:r w:rsidRPr="00AB1D5F">
              <w:rPr>
                <w:rFonts w:eastAsiaTheme="minorHAnsi"/>
                <w:sz w:val="18"/>
                <w:szCs w:val="18"/>
                <w:lang w:eastAsia="en-US"/>
              </w:rPr>
              <w:t>2019</w:t>
            </w:r>
            <w:r>
              <w:rPr>
                <w:rFonts w:eastAsiaTheme="minorHAnsi"/>
                <w:sz w:val="18"/>
                <w:szCs w:val="18"/>
                <w:lang w:eastAsia="en-US"/>
              </w:rPr>
              <w:t xml:space="preserve"> </w:t>
            </w:r>
            <w:r w:rsidRPr="00AB1D5F">
              <w:rPr>
                <w:rFonts w:eastAsiaTheme="minorHAnsi"/>
                <w:sz w:val="18"/>
                <w:szCs w:val="18"/>
                <w:lang w:eastAsia="en-US"/>
              </w:rPr>
              <w:t>г.</w:t>
            </w:r>
          </w:p>
        </w:tc>
        <w:tc>
          <w:tcPr>
            <w:tcW w:w="1178" w:type="dxa"/>
            <w:vAlign w:val="center"/>
            <w:hideMark/>
          </w:tcPr>
          <w:p w14:paraId="7145C898" w14:textId="3EA156BA" w:rsidR="001B7F25" w:rsidRPr="00AB1D5F" w:rsidRDefault="001B7F25" w:rsidP="001B7F25">
            <w:pPr>
              <w:ind w:left="-57" w:right="-57" w:firstLine="0"/>
              <w:contextualSpacing/>
              <w:jc w:val="center"/>
              <w:rPr>
                <w:rFonts w:eastAsiaTheme="minorHAnsi"/>
                <w:sz w:val="18"/>
                <w:szCs w:val="18"/>
                <w:lang w:eastAsia="en-US"/>
              </w:rPr>
            </w:pPr>
            <w:r w:rsidRPr="00AB1D5F">
              <w:rPr>
                <w:rFonts w:eastAsiaTheme="minorHAnsi"/>
                <w:sz w:val="18"/>
                <w:szCs w:val="18"/>
                <w:lang w:eastAsia="en-US"/>
              </w:rPr>
              <w:t>Итоговый рейтинг за</w:t>
            </w:r>
            <w:r>
              <w:rPr>
                <w:rFonts w:eastAsiaTheme="minorHAnsi"/>
                <w:sz w:val="18"/>
                <w:szCs w:val="18"/>
                <w:lang w:eastAsia="en-US"/>
              </w:rPr>
              <w:t xml:space="preserve"> </w:t>
            </w:r>
            <w:r w:rsidRPr="00AB1D5F">
              <w:rPr>
                <w:rFonts w:eastAsiaTheme="minorHAnsi"/>
                <w:sz w:val="18"/>
                <w:szCs w:val="18"/>
                <w:lang w:eastAsia="en-US"/>
              </w:rPr>
              <w:t>2020</w:t>
            </w:r>
            <w:r>
              <w:rPr>
                <w:rFonts w:eastAsiaTheme="minorHAnsi"/>
                <w:sz w:val="18"/>
                <w:szCs w:val="18"/>
                <w:lang w:eastAsia="en-US"/>
              </w:rPr>
              <w:t xml:space="preserve"> </w:t>
            </w:r>
            <w:r w:rsidRPr="00AB1D5F">
              <w:rPr>
                <w:rFonts w:eastAsiaTheme="minorHAnsi"/>
                <w:sz w:val="18"/>
                <w:szCs w:val="18"/>
                <w:lang w:eastAsia="en-US"/>
              </w:rPr>
              <w:t>г.</w:t>
            </w:r>
          </w:p>
        </w:tc>
        <w:tc>
          <w:tcPr>
            <w:tcW w:w="1178" w:type="dxa"/>
            <w:vAlign w:val="center"/>
            <w:hideMark/>
          </w:tcPr>
          <w:p w14:paraId="1D2D5D97" w14:textId="3D074951" w:rsidR="001B7F25" w:rsidRPr="00AB1D5F" w:rsidRDefault="001B7F25" w:rsidP="001B7F25">
            <w:pPr>
              <w:ind w:left="-57" w:right="-57" w:firstLine="0"/>
              <w:contextualSpacing/>
              <w:jc w:val="center"/>
              <w:rPr>
                <w:rFonts w:eastAsiaTheme="minorHAnsi"/>
                <w:sz w:val="18"/>
                <w:szCs w:val="18"/>
                <w:lang w:eastAsia="en-US"/>
              </w:rPr>
            </w:pPr>
            <w:r w:rsidRPr="00AB1D5F">
              <w:rPr>
                <w:rFonts w:eastAsiaTheme="minorHAnsi"/>
                <w:sz w:val="18"/>
                <w:szCs w:val="18"/>
                <w:lang w:eastAsia="en-US"/>
              </w:rPr>
              <w:t>Итоговый рейтинг за</w:t>
            </w:r>
            <w:r>
              <w:rPr>
                <w:rFonts w:eastAsiaTheme="minorHAnsi"/>
                <w:sz w:val="18"/>
                <w:szCs w:val="18"/>
                <w:lang w:eastAsia="en-US"/>
              </w:rPr>
              <w:t xml:space="preserve"> </w:t>
            </w:r>
            <w:r w:rsidRPr="00AB1D5F">
              <w:rPr>
                <w:rFonts w:eastAsiaTheme="minorHAnsi"/>
                <w:sz w:val="18"/>
                <w:szCs w:val="18"/>
                <w:lang w:eastAsia="en-US"/>
              </w:rPr>
              <w:t>2021</w:t>
            </w:r>
            <w:r>
              <w:rPr>
                <w:rFonts w:eastAsiaTheme="minorHAnsi"/>
                <w:sz w:val="18"/>
                <w:szCs w:val="18"/>
                <w:lang w:eastAsia="en-US"/>
              </w:rPr>
              <w:t xml:space="preserve"> </w:t>
            </w:r>
            <w:r w:rsidRPr="00AB1D5F">
              <w:rPr>
                <w:rFonts w:eastAsiaTheme="minorHAnsi"/>
                <w:sz w:val="18"/>
                <w:szCs w:val="18"/>
                <w:lang w:eastAsia="en-US"/>
              </w:rPr>
              <w:t>г.</w:t>
            </w:r>
          </w:p>
        </w:tc>
        <w:tc>
          <w:tcPr>
            <w:tcW w:w="1178" w:type="dxa"/>
            <w:vAlign w:val="center"/>
            <w:hideMark/>
          </w:tcPr>
          <w:p w14:paraId="706C32C2" w14:textId="52FF613B" w:rsidR="001B7F25" w:rsidRPr="00AB1D5F" w:rsidRDefault="001B7F25" w:rsidP="001B7F25">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Итоговый рейтинг за</w:t>
            </w:r>
            <w:r>
              <w:rPr>
                <w:rFonts w:eastAsiaTheme="minorHAnsi"/>
                <w:color w:val="000000"/>
                <w:sz w:val="18"/>
                <w:szCs w:val="18"/>
                <w:lang w:eastAsia="en-US"/>
              </w:rPr>
              <w:t xml:space="preserve"> </w:t>
            </w:r>
            <w:r w:rsidRPr="00AB1D5F">
              <w:rPr>
                <w:rFonts w:eastAsiaTheme="minorHAnsi"/>
                <w:color w:val="000000"/>
                <w:sz w:val="18"/>
                <w:szCs w:val="18"/>
                <w:lang w:eastAsia="en-US"/>
              </w:rPr>
              <w:t>2022</w:t>
            </w:r>
            <w:r>
              <w:rPr>
                <w:rFonts w:eastAsiaTheme="minorHAnsi"/>
                <w:color w:val="000000"/>
                <w:sz w:val="18"/>
                <w:szCs w:val="18"/>
                <w:lang w:eastAsia="en-US"/>
              </w:rPr>
              <w:t xml:space="preserve"> </w:t>
            </w:r>
            <w:r w:rsidRPr="00AB1D5F">
              <w:rPr>
                <w:rFonts w:eastAsiaTheme="minorHAnsi"/>
                <w:color w:val="000000"/>
                <w:sz w:val="18"/>
                <w:szCs w:val="18"/>
                <w:lang w:eastAsia="en-US"/>
              </w:rPr>
              <w:t>г.</w:t>
            </w:r>
          </w:p>
        </w:tc>
        <w:tc>
          <w:tcPr>
            <w:tcW w:w="1178" w:type="dxa"/>
            <w:vAlign w:val="center"/>
          </w:tcPr>
          <w:p w14:paraId="01E43291" w14:textId="0187E463" w:rsidR="001B7F25" w:rsidRPr="00AB1D5F" w:rsidRDefault="001B7F25" w:rsidP="001B7F25">
            <w:pPr>
              <w:ind w:left="-57" w:right="-57" w:firstLine="0"/>
              <w:contextualSpacing/>
              <w:jc w:val="center"/>
              <w:rPr>
                <w:rFonts w:eastAsiaTheme="minorHAnsi"/>
                <w:color w:val="000000"/>
                <w:sz w:val="18"/>
                <w:szCs w:val="18"/>
                <w:lang w:eastAsia="en-US"/>
              </w:rPr>
            </w:pPr>
            <w:r w:rsidRPr="001B7F25">
              <w:rPr>
                <w:rFonts w:eastAsiaTheme="minorHAnsi"/>
                <w:color w:val="000000"/>
                <w:sz w:val="18"/>
                <w:szCs w:val="18"/>
                <w:lang w:eastAsia="en-US"/>
              </w:rPr>
              <w:t>Итоговый рейтинг за 202</w:t>
            </w:r>
            <w:r>
              <w:rPr>
                <w:rFonts w:eastAsiaTheme="minorHAnsi"/>
                <w:color w:val="000000"/>
                <w:sz w:val="18"/>
                <w:szCs w:val="18"/>
                <w:lang w:eastAsia="en-US"/>
              </w:rPr>
              <w:t>3</w:t>
            </w:r>
            <w:r w:rsidRPr="001B7F25">
              <w:rPr>
                <w:rFonts w:eastAsiaTheme="minorHAnsi"/>
                <w:color w:val="000000"/>
                <w:sz w:val="18"/>
                <w:szCs w:val="18"/>
                <w:lang w:eastAsia="en-US"/>
              </w:rPr>
              <w:t xml:space="preserve"> г.</w:t>
            </w:r>
          </w:p>
        </w:tc>
        <w:tc>
          <w:tcPr>
            <w:tcW w:w="1178" w:type="dxa"/>
            <w:vAlign w:val="center"/>
          </w:tcPr>
          <w:p w14:paraId="2A74A258" w14:textId="2C7215A0" w:rsidR="001B7F25" w:rsidRPr="00AB1D5F" w:rsidRDefault="001B7F25" w:rsidP="001B7F25">
            <w:pPr>
              <w:ind w:left="-57" w:right="-57" w:firstLine="0"/>
              <w:contextualSpacing/>
              <w:jc w:val="center"/>
              <w:rPr>
                <w:rFonts w:eastAsiaTheme="minorHAnsi"/>
                <w:color w:val="000000"/>
                <w:sz w:val="18"/>
                <w:szCs w:val="18"/>
                <w:lang w:eastAsia="en-US"/>
              </w:rPr>
            </w:pPr>
            <w:r w:rsidRPr="001B7F25">
              <w:rPr>
                <w:rFonts w:eastAsiaTheme="minorHAnsi"/>
                <w:color w:val="000000"/>
                <w:sz w:val="18"/>
                <w:szCs w:val="18"/>
                <w:lang w:eastAsia="en-US"/>
              </w:rPr>
              <w:t>Итоговый рейтинг за 202</w:t>
            </w:r>
            <w:r>
              <w:rPr>
                <w:rFonts w:eastAsiaTheme="minorHAnsi"/>
                <w:color w:val="000000"/>
                <w:sz w:val="18"/>
                <w:szCs w:val="18"/>
                <w:lang w:eastAsia="en-US"/>
              </w:rPr>
              <w:t>4</w:t>
            </w:r>
            <w:r w:rsidRPr="001B7F25">
              <w:rPr>
                <w:rFonts w:eastAsiaTheme="minorHAnsi"/>
                <w:color w:val="000000"/>
                <w:sz w:val="18"/>
                <w:szCs w:val="18"/>
                <w:lang w:eastAsia="en-US"/>
              </w:rPr>
              <w:t xml:space="preserve"> г.</w:t>
            </w:r>
          </w:p>
        </w:tc>
        <w:tc>
          <w:tcPr>
            <w:tcW w:w="1178" w:type="dxa"/>
            <w:vAlign w:val="center"/>
            <w:hideMark/>
          </w:tcPr>
          <w:p w14:paraId="5784D041" w14:textId="3432505E" w:rsidR="001B7F25" w:rsidRPr="00AB1D5F" w:rsidRDefault="001B7F25" w:rsidP="001B7F25">
            <w:pPr>
              <w:ind w:left="-57" w:right="-57" w:firstLine="0"/>
              <w:contextualSpacing/>
              <w:jc w:val="center"/>
              <w:rPr>
                <w:rFonts w:eastAsiaTheme="minorHAnsi"/>
                <w:sz w:val="18"/>
                <w:szCs w:val="18"/>
                <w:lang w:eastAsia="en-US"/>
              </w:rPr>
            </w:pPr>
            <w:r w:rsidRPr="00AB1D5F">
              <w:rPr>
                <w:rFonts w:eastAsiaTheme="minorHAnsi"/>
                <w:sz w:val="18"/>
                <w:szCs w:val="18"/>
                <w:lang w:eastAsia="en-US"/>
              </w:rPr>
              <w:t>Итоговый балл за 2019</w:t>
            </w:r>
            <w:r>
              <w:rPr>
                <w:rFonts w:eastAsiaTheme="minorHAnsi"/>
                <w:sz w:val="18"/>
                <w:szCs w:val="18"/>
                <w:lang w:eastAsia="en-US"/>
              </w:rPr>
              <w:t xml:space="preserve"> </w:t>
            </w:r>
            <w:r w:rsidRPr="00AB1D5F">
              <w:rPr>
                <w:rFonts w:eastAsiaTheme="minorHAnsi"/>
                <w:sz w:val="18"/>
                <w:szCs w:val="18"/>
                <w:lang w:eastAsia="en-US"/>
              </w:rPr>
              <w:t>– 2024 гг.</w:t>
            </w:r>
          </w:p>
        </w:tc>
      </w:tr>
      <w:tr w:rsidR="00AB1D5F" w:rsidRPr="00AB1D5F" w14:paraId="69F7AB85" w14:textId="77777777" w:rsidTr="00494023">
        <w:trPr>
          <w:trHeight w:val="70"/>
          <w:jc w:val="center"/>
        </w:trPr>
        <w:tc>
          <w:tcPr>
            <w:tcW w:w="2353" w:type="dxa"/>
            <w:vAlign w:val="center"/>
            <w:hideMark/>
          </w:tcPr>
          <w:p w14:paraId="4174C03C" w14:textId="77777777" w:rsidR="00AB1D5F" w:rsidRPr="00AB1D5F" w:rsidRDefault="00AB1D5F" w:rsidP="00424F2F">
            <w:pPr>
              <w:ind w:left="-57" w:right="-57" w:firstLine="0"/>
              <w:contextualSpacing/>
              <w:jc w:val="center"/>
              <w:rPr>
                <w:sz w:val="18"/>
                <w:szCs w:val="18"/>
              </w:rPr>
            </w:pPr>
            <w:r w:rsidRPr="00AB1D5F">
              <w:rPr>
                <w:sz w:val="18"/>
                <w:szCs w:val="18"/>
              </w:rPr>
              <w:t>ГО г. Хабаровск</w:t>
            </w:r>
          </w:p>
        </w:tc>
        <w:tc>
          <w:tcPr>
            <w:tcW w:w="1177" w:type="dxa"/>
            <w:vAlign w:val="center"/>
          </w:tcPr>
          <w:p w14:paraId="36FF9E2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161</w:t>
            </w:r>
          </w:p>
        </w:tc>
        <w:tc>
          <w:tcPr>
            <w:tcW w:w="1178" w:type="dxa"/>
            <w:vAlign w:val="center"/>
          </w:tcPr>
          <w:p w14:paraId="07632EA4"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161</w:t>
            </w:r>
          </w:p>
        </w:tc>
        <w:tc>
          <w:tcPr>
            <w:tcW w:w="1178" w:type="dxa"/>
            <w:vAlign w:val="center"/>
          </w:tcPr>
          <w:p w14:paraId="0300EF59"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161</w:t>
            </w:r>
          </w:p>
        </w:tc>
        <w:tc>
          <w:tcPr>
            <w:tcW w:w="1178" w:type="dxa"/>
            <w:vAlign w:val="center"/>
          </w:tcPr>
          <w:p w14:paraId="55EACB6C"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163</w:t>
            </w:r>
          </w:p>
        </w:tc>
        <w:tc>
          <w:tcPr>
            <w:tcW w:w="1178" w:type="dxa"/>
            <w:vAlign w:val="center"/>
          </w:tcPr>
          <w:p w14:paraId="2B8AE0E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165</w:t>
            </w:r>
          </w:p>
        </w:tc>
        <w:tc>
          <w:tcPr>
            <w:tcW w:w="1178" w:type="dxa"/>
            <w:vAlign w:val="center"/>
          </w:tcPr>
          <w:p w14:paraId="09E1DEC6"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161</w:t>
            </w:r>
          </w:p>
        </w:tc>
        <w:tc>
          <w:tcPr>
            <w:tcW w:w="1178" w:type="dxa"/>
            <w:vAlign w:val="center"/>
          </w:tcPr>
          <w:p w14:paraId="392C0CE6"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972</w:t>
            </w:r>
          </w:p>
        </w:tc>
      </w:tr>
      <w:tr w:rsidR="00AB1D5F" w:rsidRPr="00AB1D5F" w14:paraId="45A0E26B" w14:textId="77777777" w:rsidTr="00494023">
        <w:trPr>
          <w:trHeight w:val="70"/>
          <w:jc w:val="center"/>
        </w:trPr>
        <w:tc>
          <w:tcPr>
            <w:tcW w:w="2353" w:type="dxa"/>
            <w:vAlign w:val="center"/>
            <w:hideMark/>
          </w:tcPr>
          <w:p w14:paraId="5D7BF098" w14:textId="77777777" w:rsidR="00AB1D5F" w:rsidRPr="00AB1D5F" w:rsidRDefault="00AB1D5F" w:rsidP="00424F2F">
            <w:pPr>
              <w:ind w:left="-57" w:right="-57" w:firstLine="0"/>
              <w:contextualSpacing/>
              <w:jc w:val="center"/>
              <w:rPr>
                <w:sz w:val="18"/>
                <w:szCs w:val="18"/>
              </w:rPr>
            </w:pPr>
            <w:r w:rsidRPr="00AB1D5F">
              <w:rPr>
                <w:sz w:val="18"/>
                <w:szCs w:val="18"/>
              </w:rPr>
              <w:t>ГО г. Комсомольск-на-Амуре</w:t>
            </w:r>
          </w:p>
        </w:tc>
        <w:tc>
          <w:tcPr>
            <w:tcW w:w="1177" w:type="dxa"/>
            <w:vAlign w:val="center"/>
          </w:tcPr>
          <w:p w14:paraId="76C9EAE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149</w:t>
            </w:r>
          </w:p>
        </w:tc>
        <w:tc>
          <w:tcPr>
            <w:tcW w:w="1178" w:type="dxa"/>
            <w:vAlign w:val="center"/>
          </w:tcPr>
          <w:p w14:paraId="3B45B18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138</w:t>
            </w:r>
          </w:p>
        </w:tc>
        <w:tc>
          <w:tcPr>
            <w:tcW w:w="1178" w:type="dxa"/>
            <w:vAlign w:val="center"/>
          </w:tcPr>
          <w:p w14:paraId="7BB77900"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150</w:t>
            </w:r>
          </w:p>
        </w:tc>
        <w:tc>
          <w:tcPr>
            <w:tcW w:w="1178" w:type="dxa"/>
            <w:vAlign w:val="center"/>
          </w:tcPr>
          <w:p w14:paraId="48A9FEB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150</w:t>
            </w:r>
          </w:p>
        </w:tc>
        <w:tc>
          <w:tcPr>
            <w:tcW w:w="1178" w:type="dxa"/>
            <w:vAlign w:val="center"/>
          </w:tcPr>
          <w:p w14:paraId="3C9DAD4A"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155</w:t>
            </w:r>
          </w:p>
        </w:tc>
        <w:tc>
          <w:tcPr>
            <w:tcW w:w="1178" w:type="dxa"/>
            <w:vAlign w:val="center"/>
          </w:tcPr>
          <w:p w14:paraId="080DBE90"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146</w:t>
            </w:r>
          </w:p>
        </w:tc>
        <w:tc>
          <w:tcPr>
            <w:tcW w:w="1178" w:type="dxa"/>
            <w:vAlign w:val="center"/>
          </w:tcPr>
          <w:p w14:paraId="12544327"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888</w:t>
            </w:r>
          </w:p>
        </w:tc>
      </w:tr>
      <w:tr w:rsidR="00AB1D5F" w:rsidRPr="00AB1D5F" w14:paraId="3E8571B0" w14:textId="77777777" w:rsidTr="00494023">
        <w:trPr>
          <w:trHeight w:val="70"/>
          <w:jc w:val="center"/>
        </w:trPr>
        <w:tc>
          <w:tcPr>
            <w:tcW w:w="2353" w:type="dxa"/>
            <w:vAlign w:val="center"/>
            <w:hideMark/>
          </w:tcPr>
          <w:p w14:paraId="481B0600"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Хабаровский МР</w:t>
            </w:r>
          </w:p>
        </w:tc>
        <w:tc>
          <w:tcPr>
            <w:tcW w:w="1177" w:type="dxa"/>
            <w:vAlign w:val="center"/>
          </w:tcPr>
          <w:p w14:paraId="4FC213C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138</w:t>
            </w:r>
          </w:p>
        </w:tc>
        <w:tc>
          <w:tcPr>
            <w:tcW w:w="1178" w:type="dxa"/>
            <w:vAlign w:val="center"/>
          </w:tcPr>
          <w:p w14:paraId="637CA036"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132</w:t>
            </w:r>
          </w:p>
        </w:tc>
        <w:tc>
          <w:tcPr>
            <w:tcW w:w="1178" w:type="dxa"/>
            <w:vAlign w:val="center"/>
          </w:tcPr>
          <w:p w14:paraId="3F1B344C"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136</w:t>
            </w:r>
          </w:p>
        </w:tc>
        <w:tc>
          <w:tcPr>
            <w:tcW w:w="1178" w:type="dxa"/>
            <w:vAlign w:val="center"/>
          </w:tcPr>
          <w:p w14:paraId="11B22B0B"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128</w:t>
            </w:r>
          </w:p>
        </w:tc>
        <w:tc>
          <w:tcPr>
            <w:tcW w:w="1178" w:type="dxa"/>
            <w:vAlign w:val="center"/>
          </w:tcPr>
          <w:p w14:paraId="7B29F9E4"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130</w:t>
            </w:r>
          </w:p>
        </w:tc>
        <w:tc>
          <w:tcPr>
            <w:tcW w:w="1178" w:type="dxa"/>
            <w:vAlign w:val="center"/>
          </w:tcPr>
          <w:p w14:paraId="1464A92D"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125</w:t>
            </w:r>
          </w:p>
        </w:tc>
        <w:tc>
          <w:tcPr>
            <w:tcW w:w="1178" w:type="dxa"/>
            <w:vAlign w:val="center"/>
          </w:tcPr>
          <w:p w14:paraId="74BAD4DF"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789</w:t>
            </w:r>
          </w:p>
        </w:tc>
      </w:tr>
      <w:tr w:rsidR="00AB1D5F" w:rsidRPr="00AB1D5F" w14:paraId="7E40A637" w14:textId="77777777" w:rsidTr="00494023">
        <w:trPr>
          <w:trHeight w:val="70"/>
          <w:jc w:val="center"/>
        </w:trPr>
        <w:tc>
          <w:tcPr>
            <w:tcW w:w="2353" w:type="dxa"/>
            <w:vAlign w:val="center"/>
            <w:hideMark/>
          </w:tcPr>
          <w:p w14:paraId="20673E63"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Ванинский МР</w:t>
            </w:r>
          </w:p>
        </w:tc>
        <w:tc>
          <w:tcPr>
            <w:tcW w:w="1177" w:type="dxa"/>
            <w:vAlign w:val="center"/>
          </w:tcPr>
          <w:p w14:paraId="33D12073"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121</w:t>
            </w:r>
          </w:p>
        </w:tc>
        <w:tc>
          <w:tcPr>
            <w:tcW w:w="1178" w:type="dxa"/>
            <w:vAlign w:val="center"/>
          </w:tcPr>
          <w:p w14:paraId="78D6B65D"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112</w:t>
            </w:r>
          </w:p>
        </w:tc>
        <w:tc>
          <w:tcPr>
            <w:tcW w:w="1178" w:type="dxa"/>
            <w:vAlign w:val="center"/>
          </w:tcPr>
          <w:p w14:paraId="601EFEC6"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124</w:t>
            </w:r>
          </w:p>
        </w:tc>
        <w:tc>
          <w:tcPr>
            <w:tcW w:w="1178" w:type="dxa"/>
            <w:vAlign w:val="center"/>
          </w:tcPr>
          <w:p w14:paraId="2020EED6"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121</w:t>
            </w:r>
          </w:p>
        </w:tc>
        <w:tc>
          <w:tcPr>
            <w:tcW w:w="1178" w:type="dxa"/>
            <w:vAlign w:val="center"/>
          </w:tcPr>
          <w:p w14:paraId="2A7759B7"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128</w:t>
            </w:r>
          </w:p>
        </w:tc>
        <w:tc>
          <w:tcPr>
            <w:tcW w:w="1178" w:type="dxa"/>
            <w:vAlign w:val="center"/>
          </w:tcPr>
          <w:p w14:paraId="3FB9906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113</w:t>
            </w:r>
          </w:p>
        </w:tc>
        <w:tc>
          <w:tcPr>
            <w:tcW w:w="1178" w:type="dxa"/>
            <w:vAlign w:val="center"/>
          </w:tcPr>
          <w:p w14:paraId="4CE4BD58"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719</w:t>
            </w:r>
          </w:p>
        </w:tc>
      </w:tr>
      <w:tr w:rsidR="00AB1D5F" w:rsidRPr="00AB1D5F" w14:paraId="2CE6B5BB" w14:textId="77777777" w:rsidTr="00494023">
        <w:trPr>
          <w:trHeight w:val="70"/>
          <w:jc w:val="center"/>
        </w:trPr>
        <w:tc>
          <w:tcPr>
            <w:tcW w:w="2353" w:type="dxa"/>
            <w:vAlign w:val="center"/>
            <w:hideMark/>
          </w:tcPr>
          <w:p w14:paraId="1135969A"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Амурский МР</w:t>
            </w:r>
          </w:p>
        </w:tc>
        <w:tc>
          <w:tcPr>
            <w:tcW w:w="1177" w:type="dxa"/>
            <w:vAlign w:val="center"/>
          </w:tcPr>
          <w:p w14:paraId="4FDF46EB"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102</w:t>
            </w:r>
          </w:p>
        </w:tc>
        <w:tc>
          <w:tcPr>
            <w:tcW w:w="1178" w:type="dxa"/>
            <w:vAlign w:val="center"/>
          </w:tcPr>
          <w:p w14:paraId="43B08F52"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103</w:t>
            </w:r>
          </w:p>
        </w:tc>
        <w:tc>
          <w:tcPr>
            <w:tcW w:w="1178" w:type="dxa"/>
            <w:vAlign w:val="center"/>
          </w:tcPr>
          <w:p w14:paraId="6777107B"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107</w:t>
            </w:r>
          </w:p>
        </w:tc>
        <w:tc>
          <w:tcPr>
            <w:tcW w:w="1178" w:type="dxa"/>
            <w:vAlign w:val="center"/>
          </w:tcPr>
          <w:p w14:paraId="5DC03AC3"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109</w:t>
            </w:r>
          </w:p>
        </w:tc>
        <w:tc>
          <w:tcPr>
            <w:tcW w:w="1178" w:type="dxa"/>
            <w:vAlign w:val="center"/>
          </w:tcPr>
          <w:p w14:paraId="329B4340"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120</w:t>
            </w:r>
          </w:p>
        </w:tc>
        <w:tc>
          <w:tcPr>
            <w:tcW w:w="1178" w:type="dxa"/>
            <w:vAlign w:val="center"/>
          </w:tcPr>
          <w:p w14:paraId="096FC41F"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122</w:t>
            </w:r>
          </w:p>
        </w:tc>
        <w:tc>
          <w:tcPr>
            <w:tcW w:w="1178" w:type="dxa"/>
            <w:vAlign w:val="center"/>
          </w:tcPr>
          <w:p w14:paraId="1FC392E2"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663</w:t>
            </w:r>
          </w:p>
        </w:tc>
      </w:tr>
      <w:tr w:rsidR="00AB1D5F" w:rsidRPr="00AB1D5F" w14:paraId="3C1CCDBB" w14:textId="77777777" w:rsidTr="00494023">
        <w:trPr>
          <w:trHeight w:val="70"/>
          <w:jc w:val="center"/>
        </w:trPr>
        <w:tc>
          <w:tcPr>
            <w:tcW w:w="2353" w:type="dxa"/>
            <w:vAlign w:val="center"/>
            <w:hideMark/>
          </w:tcPr>
          <w:p w14:paraId="29D6814E"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Советско-Гаванский МР</w:t>
            </w:r>
          </w:p>
        </w:tc>
        <w:tc>
          <w:tcPr>
            <w:tcW w:w="1177" w:type="dxa"/>
            <w:vAlign w:val="center"/>
          </w:tcPr>
          <w:p w14:paraId="252B53EC"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105</w:t>
            </w:r>
          </w:p>
        </w:tc>
        <w:tc>
          <w:tcPr>
            <w:tcW w:w="1178" w:type="dxa"/>
            <w:vAlign w:val="center"/>
          </w:tcPr>
          <w:p w14:paraId="0A3F3C43"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118</w:t>
            </w:r>
          </w:p>
        </w:tc>
        <w:tc>
          <w:tcPr>
            <w:tcW w:w="1178" w:type="dxa"/>
            <w:vAlign w:val="center"/>
          </w:tcPr>
          <w:p w14:paraId="36F77A4E"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90</w:t>
            </w:r>
          </w:p>
        </w:tc>
        <w:tc>
          <w:tcPr>
            <w:tcW w:w="1178" w:type="dxa"/>
            <w:vAlign w:val="center"/>
          </w:tcPr>
          <w:p w14:paraId="4F1BE35E"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95</w:t>
            </w:r>
          </w:p>
        </w:tc>
        <w:tc>
          <w:tcPr>
            <w:tcW w:w="1178" w:type="dxa"/>
            <w:vAlign w:val="center"/>
          </w:tcPr>
          <w:p w14:paraId="7BEE6F9A"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82</w:t>
            </w:r>
          </w:p>
        </w:tc>
        <w:tc>
          <w:tcPr>
            <w:tcW w:w="1178" w:type="dxa"/>
            <w:vAlign w:val="center"/>
          </w:tcPr>
          <w:p w14:paraId="053C5AB7"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79</w:t>
            </w:r>
          </w:p>
        </w:tc>
        <w:tc>
          <w:tcPr>
            <w:tcW w:w="1178" w:type="dxa"/>
            <w:vAlign w:val="center"/>
          </w:tcPr>
          <w:p w14:paraId="7770C404"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569</w:t>
            </w:r>
          </w:p>
        </w:tc>
      </w:tr>
      <w:tr w:rsidR="00AB1D5F" w:rsidRPr="00AB1D5F" w14:paraId="0AC48F18" w14:textId="77777777" w:rsidTr="00494023">
        <w:trPr>
          <w:trHeight w:val="70"/>
          <w:jc w:val="center"/>
        </w:trPr>
        <w:tc>
          <w:tcPr>
            <w:tcW w:w="2353" w:type="dxa"/>
            <w:vAlign w:val="center"/>
            <w:hideMark/>
          </w:tcPr>
          <w:p w14:paraId="380D5793"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Верхнебуреинский МР</w:t>
            </w:r>
          </w:p>
        </w:tc>
        <w:tc>
          <w:tcPr>
            <w:tcW w:w="1177" w:type="dxa"/>
            <w:vAlign w:val="center"/>
          </w:tcPr>
          <w:p w14:paraId="72E577AB"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86</w:t>
            </w:r>
          </w:p>
        </w:tc>
        <w:tc>
          <w:tcPr>
            <w:tcW w:w="1178" w:type="dxa"/>
            <w:vAlign w:val="center"/>
          </w:tcPr>
          <w:p w14:paraId="682CD015"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88</w:t>
            </w:r>
          </w:p>
        </w:tc>
        <w:tc>
          <w:tcPr>
            <w:tcW w:w="1178" w:type="dxa"/>
            <w:vAlign w:val="center"/>
          </w:tcPr>
          <w:p w14:paraId="1A37A44D"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86</w:t>
            </w:r>
          </w:p>
        </w:tc>
        <w:tc>
          <w:tcPr>
            <w:tcW w:w="1178" w:type="dxa"/>
            <w:vAlign w:val="center"/>
          </w:tcPr>
          <w:p w14:paraId="63A6DC50"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98</w:t>
            </w:r>
          </w:p>
        </w:tc>
        <w:tc>
          <w:tcPr>
            <w:tcW w:w="1178" w:type="dxa"/>
            <w:vAlign w:val="center"/>
          </w:tcPr>
          <w:p w14:paraId="135EC7B3"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105</w:t>
            </w:r>
          </w:p>
        </w:tc>
        <w:tc>
          <w:tcPr>
            <w:tcW w:w="1178" w:type="dxa"/>
            <w:vAlign w:val="center"/>
          </w:tcPr>
          <w:p w14:paraId="361FE150"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96</w:t>
            </w:r>
          </w:p>
        </w:tc>
        <w:tc>
          <w:tcPr>
            <w:tcW w:w="1178" w:type="dxa"/>
            <w:vAlign w:val="center"/>
          </w:tcPr>
          <w:p w14:paraId="00139840"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559</w:t>
            </w:r>
          </w:p>
        </w:tc>
      </w:tr>
      <w:tr w:rsidR="00AB1D5F" w:rsidRPr="00AB1D5F" w14:paraId="7EFD0F35" w14:textId="77777777" w:rsidTr="00494023">
        <w:trPr>
          <w:trHeight w:val="70"/>
          <w:jc w:val="center"/>
        </w:trPr>
        <w:tc>
          <w:tcPr>
            <w:tcW w:w="2353" w:type="dxa"/>
            <w:vAlign w:val="center"/>
            <w:hideMark/>
          </w:tcPr>
          <w:p w14:paraId="31B235E8"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Николаевский МР</w:t>
            </w:r>
          </w:p>
        </w:tc>
        <w:tc>
          <w:tcPr>
            <w:tcW w:w="1177" w:type="dxa"/>
            <w:vAlign w:val="center"/>
          </w:tcPr>
          <w:p w14:paraId="1CCAD08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103</w:t>
            </w:r>
          </w:p>
        </w:tc>
        <w:tc>
          <w:tcPr>
            <w:tcW w:w="1178" w:type="dxa"/>
            <w:vAlign w:val="center"/>
          </w:tcPr>
          <w:p w14:paraId="2BAEAB1A"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88</w:t>
            </w:r>
          </w:p>
        </w:tc>
        <w:tc>
          <w:tcPr>
            <w:tcW w:w="1178" w:type="dxa"/>
            <w:vAlign w:val="center"/>
          </w:tcPr>
          <w:p w14:paraId="66E6D90A"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98</w:t>
            </w:r>
          </w:p>
        </w:tc>
        <w:tc>
          <w:tcPr>
            <w:tcW w:w="1178" w:type="dxa"/>
            <w:vAlign w:val="center"/>
          </w:tcPr>
          <w:p w14:paraId="4121313F"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74</w:t>
            </w:r>
          </w:p>
        </w:tc>
        <w:tc>
          <w:tcPr>
            <w:tcW w:w="1178" w:type="dxa"/>
            <w:vAlign w:val="center"/>
          </w:tcPr>
          <w:p w14:paraId="316B04D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87</w:t>
            </w:r>
          </w:p>
        </w:tc>
        <w:tc>
          <w:tcPr>
            <w:tcW w:w="1178" w:type="dxa"/>
            <w:vAlign w:val="center"/>
          </w:tcPr>
          <w:p w14:paraId="71A5ACD4"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109</w:t>
            </w:r>
          </w:p>
        </w:tc>
        <w:tc>
          <w:tcPr>
            <w:tcW w:w="1178" w:type="dxa"/>
            <w:vAlign w:val="center"/>
          </w:tcPr>
          <w:p w14:paraId="7BE44376"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559</w:t>
            </w:r>
          </w:p>
        </w:tc>
      </w:tr>
      <w:tr w:rsidR="00AB1D5F" w:rsidRPr="00AB1D5F" w14:paraId="25FD6A14" w14:textId="77777777" w:rsidTr="00494023">
        <w:trPr>
          <w:trHeight w:val="70"/>
          <w:jc w:val="center"/>
        </w:trPr>
        <w:tc>
          <w:tcPr>
            <w:tcW w:w="2353" w:type="dxa"/>
            <w:vAlign w:val="center"/>
            <w:hideMark/>
          </w:tcPr>
          <w:p w14:paraId="4D3D6282"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МР имени Лазо</w:t>
            </w:r>
          </w:p>
        </w:tc>
        <w:tc>
          <w:tcPr>
            <w:tcW w:w="1177" w:type="dxa"/>
            <w:vAlign w:val="center"/>
          </w:tcPr>
          <w:p w14:paraId="46F8F19D"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86</w:t>
            </w:r>
          </w:p>
        </w:tc>
        <w:tc>
          <w:tcPr>
            <w:tcW w:w="1178" w:type="dxa"/>
            <w:vAlign w:val="center"/>
          </w:tcPr>
          <w:p w14:paraId="5759EC73"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88</w:t>
            </w:r>
          </w:p>
        </w:tc>
        <w:tc>
          <w:tcPr>
            <w:tcW w:w="1178" w:type="dxa"/>
            <w:vAlign w:val="center"/>
          </w:tcPr>
          <w:p w14:paraId="2FD0DE8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72</w:t>
            </w:r>
          </w:p>
        </w:tc>
        <w:tc>
          <w:tcPr>
            <w:tcW w:w="1178" w:type="dxa"/>
            <w:vAlign w:val="center"/>
          </w:tcPr>
          <w:p w14:paraId="7AF4D5D3"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66</w:t>
            </w:r>
          </w:p>
        </w:tc>
        <w:tc>
          <w:tcPr>
            <w:tcW w:w="1178" w:type="dxa"/>
            <w:vAlign w:val="center"/>
          </w:tcPr>
          <w:p w14:paraId="1DBBED20"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74</w:t>
            </w:r>
          </w:p>
        </w:tc>
        <w:tc>
          <w:tcPr>
            <w:tcW w:w="1178" w:type="dxa"/>
            <w:vAlign w:val="center"/>
          </w:tcPr>
          <w:p w14:paraId="4D84A6A3"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90</w:t>
            </w:r>
          </w:p>
        </w:tc>
        <w:tc>
          <w:tcPr>
            <w:tcW w:w="1178" w:type="dxa"/>
            <w:vAlign w:val="center"/>
          </w:tcPr>
          <w:p w14:paraId="74F99606"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476</w:t>
            </w:r>
          </w:p>
        </w:tc>
      </w:tr>
      <w:tr w:rsidR="00AB1D5F" w:rsidRPr="00AB1D5F" w14:paraId="5B1272A8" w14:textId="77777777" w:rsidTr="00494023">
        <w:trPr>
          <w:trHeight w:val="70"/>
          <w:jc w:val="center"/>
        </w:trPr>
        <w:tc>
          <w:tcPr>
            <w:tcW w:w="2353" w:type="dxa"/>
            <w:vAlign w:val="center"/>
            <w:hideMark/>
          </w:tcPr>
          <w:p w14:paraId="05DB4B86"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Комсомольский МР</w:t>
            </w:r>
          </w:p>
        </w:tc>
        <w:tc>
          <w:tcPr>
            <w:tcW w:w="1177" w:type="dxa"/>
            <w:vAlign w:val="center"/>
          </w:tcPr>
          <w:p w14:paraId="48ED076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79</w:t>
            </w:r>
          </w:p>
        </w:tc>
        <w:tc>
          <w:tcPr>
            <w:tcW w:w="1178" w:type="dxa"/>
            <w:vAlign w:val="center"/>
          </w:tcPr>
          <w:p w14:paraId="4840FAD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77</w:t>
            </w:r>
          </w:p>
        </w:tc>
        <w:tc>
          <w:tcPr>
            <w:tcW w:w="1178" w:type="dxa"/>
            <w:vAlign w:val="center"/>
          </w:tcPr>
          <w:p w14:paraId="7FE2F0F3"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93</w:t>
            </w:r>
          </w:p>
        </w:tc>
        <w:tc>
          <w:tcPr>
            <w:tcW w:w="1178" w:type="dxa"/>
            <w:vAlign w:val="center"/>
          </w:tcPr>
          <w:p w14:paraId="40428FFD"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69</w:t>
            </w:r>
          </w:p>
        </w:tc>
        <w:tc>
          <w:tcPr>
            <w:tcW w:w="1178" w:type="dxa"/>
            <w:vAlign w:val="center"/>
          </w:tcPr>
          <w:p w14:paraId="549AC489"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78</w:t>
            </w:r>
          </w:p>
        </w:tc>
        <w:tc>
          <w:tcPr>
            <w:tcW w:w="1178" w:type="dxa"/>
            <w:vAlign w:val="center"/>
          </w:tcPr>
          <w:p w14:paraId="50729DA0"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79</w:t>
            </w:r>
          </w:p>
        </w:tc>
        <w:tc>
          <w:tcPr>
            <w:tcW w:w="1178" w:type="dxa"/>
            <w:vAlign w:val="center"/>
          </w:tcPr>
          <w:p w14:paraId="5815E581"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475</w:t>
            </w:r>
          </w:p>
        </w:tc>
      </w:tr>
      <w:tr w:rsidR="00AB1D5F" w:rsidRPr="00AB1D5F" w14:paraId="6D088427" w14:textId="77777777" w:rsidTr="00494023">
        <w:trPr>
          <w:trHeight w:val="70"/>
          <w:jc w:val="center"/>
        </w:trPr>
        <w:tc>
          <w:tcPr>
            <w:tcW w:w="2353" w:type="dxa"/>
            <w:vAlign w:val="center"/>
            <w:hideMark/>
          </w:tcPr>
          <w:p w14:paraId="6DC58D57"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Солнечный МР</w:t>
            </w:r>
          </w:p>
        </w:tc>
        <w:tc>
          <w:tcPr>
            <w:tcW w:w="1177" w:type="dxa"/>
            <w:vAlign w:val="center"/>
          </w:tcPr>
          <w:p w14:paraId="4ECC3B8A"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81</w:t>
            </w:r>
          </w:p>
        </w:tc>
        <w:tc>
          <w:tcPr>
            <w:tcW w:w="1178" w:type="dxa"/>
            <w:vAlign w:val="center"/>
          </w:tcPr>
          <w:p w14:paraId="0C14FD92"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70</w:t>
            </w:r>
          </w:p>
        </w:tc>
        <w:tc>
          <w:tcPr>
            <w:tcW w:w="1178" w:type="dxa"/>
            <w:vAlign w:val="center"/>
          </w:tcPr>
          <w:p w14:paraId="1C5074C0"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78</w:t>
            </w:r>
          </w:p>
        </w:tc>
        <w:tc>
          <w:tcPr>
            <w:tcW w:w="1178" w:type="dxa"/>
            <w:vAlign w:val="center"/>
          </w:tcPr>
          <w:p w14:paraId="559BB1C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74</w:t>
            </w:r>
          </w:p>
        </w:tc>
        <w:tc>
          <w:tcPr>
            <w:tcW w:w="1178" w:type="dxa"/>
            <w:vAlign w:val="center"/>
          </w:tcPr>
          <w:p w14:paraId="50FF284E"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80</w:t>
            </w:r>
          </w:p>
        </w:tc>
        <w:tc>
          <w:tcPr>
            <w:tcW w:w="1178" w:type="dxa"/>
            <w:vAlign w:val="center"/>
          </w:tcPr>
          <w:p w14:paraId="67BA2774"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72</w:t>
            </w:r>
          </w:p>
        </w:tc>
        <w:tc>
          <w:tcPr>
            <w:tcW w:w="1178" w:type="dxa"/>
            <w:vAlign w:val="center"/>
          </w:tcPr>
          <w:p w14:paraId="6B88754A"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455</w:t>
            </w:r>
          </w:p>
        </w:tc>
      </w:tr>
      <w:tr w:rsidR="00AB1D5F" w:rsidRPr="00AB1D5F" w14:paraId="212E83D6" w14:textId="77777777" w:rsidTr="00494023">
        <w:trPr>
          <w:trHeight w:val="70"/>
          <w:jc w:val="center"/>
        </w:trPr>
        <w:tc>
          <w:tcPr>
            <w:tcW w:w="2353" w:type="dxa"/>
            <w:vAlign w:val="center"/>
            <w:hideMark/>
          </w:tcPr>
          <w:p w14:paraId="7AC2B823"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Нанайский МР</w:t>
            </w:r>
          </w:p>
        </w:tc>
        <w:tc>
          <w:tcPr>
            <w:tcW w:w="1177" w:type="dxa"/>
            <w:vAlign w:val="center"/>
          </w:tcPr>
          <w:p w14:paraId="1B1F0D2E"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49</w:t>
            </w:r>
          </w:p>
        </w:tc>
        <w:tc>
          <w:tcPr>
            <w:tcW w:w="1178" w:type="dxa"/>
            <w:vAlign w:val="center"/>
          </w:tcPr>
          <w:p w14:paraId="114957EF"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60</w:t>
            </w:r>
          </w:p>
        </w:tc>
        <w:tc>
          <w:tcPr>
            <w:tcW w:w="1178" w:type="dxa"/>
            <w:vAlign w:val="center"/>
          </w:tcPr>
          <w:p w14:paraId="45BF247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61</w:t>
            </w:r>
          </w:p>
        </w:tc>
        <w:tc>
          <w:tcPr>
            <w:tcW w:w="1178" w:type="dxa"/>
            <w:vAlign w:val="center"/>
          </w:tcPr>
          <w:p w14:paraId="50E6F5B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87</w:t>
            </w:r>
          </w:p>
        </w:tc>
        <w:tc>
          <w:tcPr>
            <w:tcW w:w="1178" w:type="dxa"/>
            <w:vAlign w:val="center"/>
          </w:tcPr>
          <w:p w14:paraId="476D83C9"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71</w:t>
            </w:r>
          </w:p>
        </w:tc>
        <w:tc>
          <w:tcPr>
            <w:tcW w:w="1178" w:type="dxa"/>
            <w:vAlign w:val="center"/>
          </w:tcPr>
          <w:p w14:paraId="4F659E1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93</w:t>
            </w:r>
          </w:p>
        </w:tc>
        <w:tc>
          <w:tcPr>
            <w:tcW w:w="1178" w:type="dxa"/>
            <w:vAlign w:val="center"/>
          </w:tcPr>
          <w:p w14:paraId="086EE407"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421</w:t>
            </w:r>
          </w:p>
        </w:tc>
      </w:tr>
      <w:tr w:rsidR="00AB1D5F" w:rsidRPr="00AB1D5F" w14:paraId="45420C81" w14:textId="77777777" w:rsidTr="00494023">
        <w:trPr>
          <w:trHeight w:val="70"/>
          <w:jc w:val="center"/>
        </w:trPr>
        <w:tc>
          <w:tcPr>
            <w:tcW w:w="2353" w:type="dxa"/>
            <w:vAlign w:val="center"/>
            <w:hideMark/>
          </w:tcPr>
          <w:p w14:paraId="1084716D"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Охотский МО</w:t>
            </w:r>
          </w:p>
        </w:tc>
        <w:tc>
          <w:tcPr>
            <w:tcW w:w="1177" w:type="dxa"/>
            <w:vAlign w:val="center"/>
          </w:tcPr>
          <w:p w14:paraId="44001D6B"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64</w:t>
            </w:r>
          </w:p>
        </w:tc>
        <w:tc>
          <w:tcPr>
            <w:tcW w:w="1178" w:type="dxa"/>
            <w:vAlign w:val="center"/>
          </w:tcPr>
          <w:p w14:paraId="53755BE6"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67</w:t>
            </w:r>
          </w:p>
        </w:tc>
        <w:tc>
          <w:tcPr>
            <w:tcW w:w="1178" w:type="dxa"/>
            <w:vAlign w:val="center"/>
          </w:tcPr>
          <w:p w14:paraId="58537213"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67</w:t>
            </w:r>
          </w:p>
        </w:tc>
        <w:tc>
          <w:tcPr>
            <w:tcW w:w="1178" w:type="dxa"/>
            <w:vAlign w:val="center"/>
          </w:tcPr>
          <w:p w14:paraId="144C35D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83</w:t>
            </w:r>
          </w:p>
        </w:tc>
        <w:tc>
          <w:tcPr>
            <w:tcW w:w="1178" w:type="dxa"/>
            <w:vAlign w:val="center"/>
          </w:tcPr>
          <w:p w14:paraId="4ABA6B5F"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68</w:t>
            </w:r>
          </w:p>
        </w:tc>
        <w:tc>
          <w:tcPr>
            <w:tcW w:w="1178" w:type="dxa"/>
            <w:vAlign w:val="center"/>
          </w:tcPr>
          <w:p w14:paraId="6CB5F56C"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61</w:t>
            </w:r>
          </w:p>
        </w:tc>
        <w:tc>
          <w:tcPr>
            <w:tcW w:w="1178" w:type="dxa"/>
            <w:vAlign w:val="center"/>
          </w:tcPr>
          <w:p w14:paraId="1B952F3E"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410</w:t>
            </w:r>
          </w:p>
        </w:tc>
      </w:tr>
      <w:tr w:rsidR="00AB1D5F" w:rsidRPr="00AB1D5F" w14:paraId="4CF4B527" w14:textId="77777777" w:rsidTr="00494023">
        <w:trPr>
          <w:trHeight w:val="70"/>
          <w:jc w:val="center"/>
        </w:trPr>
        <w:tc>
          <w:tcPr>
            <w:tcW w:w="2353" w:type="dxa"/>
            <w:vAlign w:val="center"/>
            <w:hideMark/>
          </w:tcPr>
          <w:p w14:paraId="11E6866F"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Бикинский МО</w:t>
            </w:r>
          </w:p>
        </w:tc>
        <w:tc>
          <w:tcPr>
            <w:tcW w:w="1177" w:type="dxa"/>
            <w:vAlign w:val="center"/>
          </w:tcPr>
          <w:p w14:paraId="53C0146F"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63</w:t>
            </w:r>
          </w:p>
        </w:tc>
        <w:tc>
          <w:tcPr>
            <w:tcW w:w="1178" w:type="dxa"/>
            <w:vAlign w:val="center"/>
          </w:tcPr>
          <w:p w14:paraId="0ADCC470"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73</w:t>
            </w:r>
          </w:p>
        </w:tc>
        <w:tc>
          <w:tcPr>
            <w:tcW w:w="1178" w:type="dxa"/>
            <w:vAlign w:val="center"/>
          </w:tcPr>
          <w:p w14:paraId="5268B58F"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59</w:t>
            </w:r>
          </w:p>
        </w:tc>
        <w:tc>
          <w:tcPr>
            <w:tcW w:w="1178" w:type="dxa"/>
            <w:vAlign w:val="center"/>
          </w:tcPr>
          <w:p w14:paraId="160A039F"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71</w:t>
            </w:r>
          </w:p>
        </w:tc>
        <w:tc>
          <w:tcPr>
            <w:tcW w:w="1178" w:type="dxa"/>
            <w:vAlign w:val="center"/>
          </w:tcPr>
          <w:p w14:paraId="1939A7FB"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83</w:t>
            </w:r>
          </w:p>
        </w:tc>
        <w:tc>
          <w:tcPr>
            <w:tcW w:w="1178" w:type="dxa"/>
            <w:vAlign w:val="center"/>
          </w:tcPr>
          <w:p w14:paraId="53EE0B05"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55</w:t>
            </w:r>
          </w:p>
        </w:tc>
        <w:tc>
          <w:tcPr>
            <w:tcW w:w="1178" w:type="dxa"/>
            <w:vAlign w:val="center"/>
          </w:tcPr>
          <w:p w14:paraId="6E29998D"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404</w:t>
            </w:r>
          </w:p>
        </w:tc>
      </w:tr>
      <w:tr w:rsidR="00AB1D5F" w:rsidRPr="00AB1D5F" w14:paraId="4A7C5769" w14:textId="77777777" w:rsidTr="00494023">
        <w:trPr>
          <w:trHeight w:val="70"/>
          <w:jc w:val="center"/>
        </w:trPr>
        <w:tc>
          <w:tcPr>
            <w:tcW w:w="2353" w:type="dxa"/>
            <w:vAlign w:val="center"/>
            <w:hideMark/>
          </w:tcPr>
          <w:p w14:paraId="62D6679E"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МР имени Полины Осипенко</w:t>
            </w:r>
          </w:p>
        </w:tc>
        <w:tc>
          <w:tcPr>
            <w:tcW w:w="1177" w:type="dxa"/>
            <w:vAlign w:val="center"/>
          </w:tcPr>
          <w:p w14:paraId="5651F90E"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49</w:t>
            </w:r>
          </w:p>
        </w:tc>
        <w:tc>
          <w:tcPr>
            <w:tcW w:w="1178" w:type="dxa"/>
            <w:vAlign w:val="center"/>
          </w:tcPr>
          <w:p w14:paraId="21CC741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51</w:t>
            </w:r>
          </w:p>
        </w:tc>
        <w:tc>
          <w:tcPr>
            <w:tcW w:w="1178" w:type="dxa"/>
            <w:vAlign w:val="center"/>
          </w:tcPr>
          <w:p w14:paraId="3B8D6BD2"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53</w:t>
            </w:r>
          </w:p>
        </w:tc>
        <w:tc>
          <w:tcPr>
            <w:tcW w:w="1178" w:type="dxa"/>
            <w:vAlign w:val="center"/>
          </w:tcPr>
          <w:p w14:paraId="3B6E213E"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51</w:t>
            </w:r>
          </w:p>
        </w:tc>
        <w:tc>
          <w:tcPr>
            <w:tcW w:w="1178" w:type="dxa"/>
            <w:vAlign w:val="center"/>
          </w:tcPr>
          <w:p w14:paraId="0AFE2C15"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74</w:t>
            </w:r>
          </w:p>
        </w:tc>
        <w:tc>
          <w:tcPr>
            <w:tcW w:w="1178" w:type="dxa"/>
            <w:vAlign w:val="center"/>
          </w:tcPr>
          <w:p w14:paraId="53EDCBF6"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44</w:t>
            </w:r>
          </w:p>
        </w:tc>
        <w:tc>
          <w:tcPr>
            <w:tcW w:w="1178" w:type="dxa"/>
            <w:vAlign w:val="center"/>
          </w:tcPr>
          <w:p w14:paraId="64B68E42"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322</w:t>
            </w:r>
          </w:p>
        </w:tc>
      </w:tr>
      <w:tr w:rsidR="00AB1D5F" w:rsidRPr="00AB1D5F" w14:paraId="1E2987EB" w14:textId="77777777" w:rsidTr="00494023">
        <w:trPr>
          <w:trHeight w:val="70"/>
          <w:jc w:val="center"/>
        </w:trPr>
        <w:tc>
          <w:tcPr>
            <w:tcW w:w="2353" w:type="dxa"/>
            <w:vAlign w:val="center"/>
            <w:hideMark/>
          </w:tcPr>
          <w:p w14:paraId="1F324464"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Тугуро-Чумиканский МР</w:t>
            </w:r>
          </w:p>
        </w:tc>
        <w:tc>
          <w:tcPr>
            <w:tcW w:w="1177" w:type="dxa"/>
            <w:vAlign w:val="center"/>
          </w:tcPr>
          <w:p w14:paraId="667683B9"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47</w:t>
            </w:r>
          </w:p>
        </w:tc>
        <w:tc>
          <w:tcPr>
            <w:tcW w:w="1178" w:type="dxa"/>
            <w:vAlign w:val="center"/>
          </w:tcPr>
          <w:p w14:paraId="6BA8306A"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41</w:t>
            </w:r>
          </w:p>
        </w:tc>
        <w:tc>
          <w:tcPr>
            <w:tcW w:w="1178" w:type="dxa"/>
            <w:vAlign w:val="center"/>
          </w:tcPr>
          <w:p w14:paraId="2E56350A"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49</w:t>
            </w:r>
          </w:p>
        </w:tc>
        <w:tc>
          <w:tcPr>
            <w:tcW w:w="1178" w:type="dxa"/>
            <w:vAlign w:val="center"/>
          </w:tcPr>
          <w:p w14:paraId="3C3D9514"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56</w:t>
            </w:r>
          </w:p>
        </w:tc>
        <w:tc>
          <w:tcPr>
            <w:tcW w:w="1178" w:type="dxa"/>
            <w:vAlign w:val="center"/>
          </w:tcPr>
          <w:p w14:paraId="218CEEF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56</w:t>
            </w:r>
          </w:p>
        </w:tc>
        <w:tc>
          <w:tcPr>
            <w:tcW w:w="1178" w:type="dxa"/>
            <w:vAlign w:val="center"/>
          </w:tcPr>
          <w:p w14:paraId="36B762C0"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73</w:t>
            </w:r>
          </w:p>
        </w:tc>
        <w:tc>
          <w:tcPr>
            <w:tcW w:w="1178" w:type="dxa"/>
            <w:vAlign w:val="center"/>
          </w:tcPr>
          <w:p w14:paraId="3454395E"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322</w:t>
            </w:r>
          </w:p>
        </w:tc>
      </w:tr>
      <w:tr w:rsidR="00AB1D5F" w:rsidRPr="00AB1D5F" w14:paraId="72E733D3" w14:textId="77777777" w:rsidTr="00494023">
        <w:trPr>
          <w:trHeight w:val="70"/>
          <w:jc w:val="center"/>
        </w:trPr>
        <w:tc>
          <w:tcPr>
            <w:tcW w:w="2353" w:type="dxa"/>
            <w:vAlign w:val="center"/>
            <w:hideMark/>
          </w:tcPr>
          <w:p w14:paraId="3A5001C3"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Аяно-Майский МР</w:t>
            </w:r>
          </w:p>
        </w:tc>
        <w:tc>
          <w:tcPr>
            <w:tcW w:w="1177" w:type="dxa"/>
            <w:vAlign w:val="center"/>
          </w:tcPr>
          <w:p w14:paraId="2A6062F1"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56</w:t>
            </w:r>
          </w:p>
        </w:tc>
        <w:tc>
          <w:tcPr>
            <w:tcW w:w="1178" w:type="dxa"/>
            <w:vAlign w:val="center"/>
          </w:tcPr>
          <w:p w14:paraId="4EC08DDE"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62</w:t>
            </w:r>
          </w:p>
        </w:tc>
        <w:tc>
          <w:tcPr>
            <w:tcW w:w="1178" w:type="dxa"/>
            <w:vAlign w:val="center"/>
          </w:tcPr>
          <w:p w14:paraId="4C0F6114"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49</w:t>
            </w:r>
          </w:p>
        </w:tc>
        <w:tc>
          <w:tcPr>
            <w:tcW w:w="1178" w:type="dxa"/>
            <w:vAlign w:val="center"/>
          </w:tcPr>
          <w:p w14:paraId="050C178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46</w:t>
            </w:r>
          </w:p>
        </w:tc>
        <w:tc>
          <w:tcPr>
            <w:tcW w:w="1178" w:type="dxa"/>
            <w:vAlign w:val="center"/>
          </w:tcPr>
          <w:p w14:paraId="3BEF7906"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46</w:t>
            </w:r>
          </w:p>
        </w:tc>
        <w:tc>
          <w:tcPr>
            <w:tcW w:w="1178" w:type="dxa"/>
            <w:vAlign w:val="center"/>
          </w:tcPr>
          <w:p w14:paraId="6D02B2FE"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37</w:t>
            </w:r>
          </w:p>
        </w:tc>
        <w:tc>
          <w:tcPr>
            <w:tcW w:w="1178" w:type="dxa"/>
            <w:vAlign w:val="center"/>
          </w:tcPr>
          <w:p w14:paraId="1B99B5FC"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296</w:t>
            </w:r>
          </w:p>
        </w:tc>
      </w:tr>
      <w:tr w:rsidR="00AB1D5F" w:rsidRPr="00AB1D5F" w14:paraId="1D020667" w14:textId="77777777" w:rsidTr="00494023">
        <w:trPr>
          <w:trHeight w:val="70"/>
          <w:jc w:val="center"/>
        </w:trPr>
        <w:tc>
          <w:tcPr>
            <w:tcW w:w="2353" w:type="dxa"/>
            <w:vAlign w:val="center"/>
            <w:hideMark/>
          </w:tcPr>
          <w:p w14:paraId="2ABC1718"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Вяземский МР</w:t>
            </w:r>
          </w:p>
        </w:tc>
        <w:tc>
          <w:tcPr>
            <w:tcW w:w="1177" w:type="dxa"/>
            <w:vAlign w:val="center"/>
          </w:tcPr>
          <w:p w14:paraId="0CCECDDC"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44</w:t>
            </w:r>
          </w:p>
        </w:tc>
        <w:tc>
          <w:tcPr>
            <w:tcW w:w="1178" w:type="dxa"/>
            <w:vAlign w:val="center"/>
          </w:tcPr>
          <w:p w14:paraId="74BC381A"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49</w:t>
            </w:r>
          </w:p>
        </w:tc>
        <w:tc>
          <w:tcPr>
            <w:tcW w:w="1178" w:type="dxa"/>
            <w:vAlign w:val="center"/>
          </w:tcPr>
          <w:p w14:paraId="73C12CB6"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36</w:t>
            </w:r>
          </w:p>
        </w:tc>
        <w:tc>
          <w:tcPr>
            <w:tcW w:w="1178" w:type="dxa"/>
            <w:vAlign w:val="center"/>
          </w:tcPr>
          <w:p w14:paraId="54DD3847"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47</w:t>
            </w:r>
          </w:p>
        </w:tc>
        <w:tc>
          <w:tcPr>
            <w:tcW w:w="1178" w:type="dxa"/>
            <w:vAlign w:val="center"/>
          </w:tcPr>
          <w:p w14:paraId="45C4E6DE"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48</w:t>
            </w:r>
          </w:p>
        </w:tc>
        <w:tc>
          <w:tcPr>
            <w:tcW w:w="1178" w:type="dxa"/>
            <w:vAlign w:val="center"/>
          </w:tcPr>
          <w:p w14:paraId="2DD99BC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52</w:t>
            </w:r>
          </w:p>
        </w:tc>
        <w:tc>
          <w:tcPr>
            <w:tcW w:w="1178" w:type="dxa"/>
            <w:vAlign w:val="center"/>
          </w:tcPr>
          <w:p w14:paraId="103A05ED"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276</w:t>
            </w:r>
          </w:p>
        </w:tc>
      </w:tr>
      <w:tr w:rsidR="00AB1D5F" w:rsidRPr="00AB1D5F" w14:paraId="04DEA2AC" w14:textId="77777777" w:rsidTr="00494023">
        <w:trPr>
          <w:trHeight w:val="70"/>
          <w:jc w:val="center"/>
        </w:trPr>
        <w:tc>
          <w:tcPr>
            <w:tcW w:w="2353" w:type="dxa"/>
            <w:vAlign w:val="center"/>
            <w:hideMark/>
          </w:tcPr>
          <w:p w14:paraId="71BC64D2" w14:textId="77777777" w:rsidR="00AB1D5F" w:rsidRPr="00AB1D5F" w:rsidRDefault="00AB1D5F" w:rsidP="00424F2F">
            <w:pPr>
              <w:ind w:left="-57" w:right="-57" w:firstLine="0"/>
              <w:contextualSpacing/>
              <w:jc w:val="center"/>
              <w:rPr>
                <w:rFonts w:eastAsiaTheme="minorHAnsi"/>
                <w:sz w:val="18"/>
                <w:szCs w:val="18"/>
                <w:lang w:eastAsia="en-US"/>
              </w:rPr>
            </w:pPr>
            <w:r w:rsidRPr="00AB1D5F">
              <w:rPr>
                <w:rFonts w:eastAsiaTheme="minorHAnsi"/>
                <w:sz w:val="18"/>
                <w:szCs w:val="18"/>
                <w:lang w:eastAsia="en-US"/>
              </w:rPr>
              <w:t>Ульчский МР</w:t>
            </w:r>
          </w:p>
        </w:tc>
        <w:tc>
          <w:tcPr>
            <w:tcW w:w="1177" w:type="dxa"/>
            <w:vAlign w:val="center"/>
          </w:tcPr>
          <w:p w14:paraId="6374D076"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44</w:t>
            </w:r>
          </w:p>
        </w:tc>
        <w:tc>
          <w:tcPr>
            <w:tcW w:w="1178" w:type="dxa"/>
            <w:vAlign w:val="center"/>
          </w:tcPr>
          <w:p w14:paraId="136E2898"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53</w:t>
            </w:r>
          </w:p>
        </w:tc>
        <w:tc>
          <w:tcPr>
            <w:tcW w:w="1178" w:type="dxa"/>
            <w:vAlign w:val="center"/>
          </w:tcPr>
          <w:p w14:paraId="04180E03"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51</w:t>
            </w:r>
          </w:p>
        </w:tc>
        <w:tc>
          <w:tcPr>
            <w:tcW w:w="1178" w:type="dxa"/>
            <w:vAlign w:val="center"/>
          </w:tcPr>
          <w:p w14:paraId="29DE44CF"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41</w:t>
            </w:r>
          </w:p>
        </w:tc>
        <w:tc>
          <w:tcPr>
            <w:tcW w:w="1178" w:type="dxa"/>
            <w:vAlign w:val="center"/>
          </w:tcPr>
          <w:p w14:paraId="4F028A1F"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40</w:t>
            </w:r>
          </w:p>
        </w:tc>
        <w:tc>
          <w:tcPr>
            <w:tcW w:w="1178" w:type="dxa"/>
            <w:vAlign w:val="center"/>
          </w:tcPr>
          <w:p w14:paraId="2F79A7B2" w14:textId="77777777" w:rsidR="00AB1D5F" w:rsidRPr="00AB1D5F" w:rsidRDefault="00AB1D5F" w:rsidP="00AB1D5F">
            <w:pPr>
              <w:ind w:left="-57" w:right="-57" w:firstLine="0"/>
              <w:contextualSpacing/>
              <w:jc w:val="center"/>
              <w:rPr>
                <w:rFonts w:eastAsiaTheme="minorHAnsi"/>
                <w:sz w:val="18"/>
                <w:szCs w:val="18"/>
                <w:lang w:eastAsia="en-US"/>
              </w:rPr>
            </w:pPr>
            <w:r w:rsidRPr="00AB1D5F">
              <w:rPr>
                <w:rFonts w:eastAsiaTheme="minorHAnsi"/>
                <w:sz w:val="18"/>
                <w:szCs w:val="18"/>
                <w:lang w:eastAsia="en-US"/>
              </w:rPr>
              <w:t>42</w:t>
            </w:r>
          </w:p>
        </w:tc>
        <w:tc>
          <w:tcPr>
            <w:tcW w:w="1178" w:type="dxa"/>
            <w:vAlign w:val="center"/>
          </w:tcPr>
          <w:p w14:paraId="692328BC" w14:textId="77777777" w:rsidR="00AB1D5F" w:rsidRPr="00AB1D5F" w:rsidRDefault="00AB1D5F" w:rsidP="00AB1D5F">
            <w:pPr>
              <w:ind w:left="-57" w:right="-57" w:firstLine="0"/>
              <w:contextualSpacing/>
              <w:jc w:val="center"/>
              <w:rPr>
                <w:rFonts w:eastAsiaTheme="minorHAnsi"/>
                <w:color w:val="000000"/>
                <w:sz w:val="18"/>
                <w:szCs w:val="18"/>
                <w:lang w:eastAsia="en-US"/>
              </w:rPr>
            </w:pPr>
            <w:r w:rsidRPr="00AB1D5F">
              <w:rPr>
                <w:rFonts w:eastAsiaTheme="minorHAnsi"/>
                <w:color w:val="000000"/>
                <w:sz w:val="18"/>
                <w:szCs w:val="18"/>
                <w:lang w:eastAsia="en-US"/>
              </w:rPr>
              <w:t>271</w:t>
            </w:r>
          </w:p>
        </w:tc>
      </w:tr>
    </w:tbl>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AB1D5F" w:rsidRPr="00AB1D5F" w14:paraId="201831EB" w14:textId="77777777" w:rsidTr="00BC40F1">
        <w:tc>
          <w:tcPr>
            <w:tcW w:w="10682" w:type="dxa"/>
          </w:tcPr>
          <w:p w14:paraId="39FC5366" w14:textId="77777777" w:rsidR="00AB1D5F" w:rsidRPr="00AB1D5F" w:rsidRDefault="00AB1D5F" w:rsidP="001B7F25">
            <w:pPr>
              <w:spacing w:before="120"/>
              <w:ind w:firstLine="0"/>
              <w:jc w:val="center"/>
            </w:pPr>
            <w:r w:rsidRPr="00AB1D5F">
              <w:rPr>
                <w:noProof/>
              </w:rPr>
              <w:drawing>
                <wp:inline distT="0" distB="0" distL="0" distR="0" wp14:anchorId="2BC48DB4" wp14:editId="37620FA0">
                  <wp:extent cx="4479916" cy="3357350"/>
                  <wp:effectExtent l="0" t="0" r="0" b="0"/>
                  <wp:docPr id="141525262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89910" cy="3364840"/>
                          </a:xfrm>
                          <a:prstGeom prst="rect">
                            <a:avLst/>
                          </a:prstGeom>
                          <a:noFill/>
                        </pic:spPr>
                      </pic:pic>
                    </a:graphicData>
                  </a:graphic>
                </wp:inline>
              </w:drawing>
            </w:r>
          </w:p>
        </w:tc>
      </w:tr>
      <w:tr w:rsidR="00AB1D5F" w:rsidRPr="00AB1D5F" w14:paraId="3A4B45AA" w14:textId="77777777" w:rsidTr="00BC40F1">
        <w:tc>
          <w:tcPr>
            <w:tcW w:w="10682" w:type="dxa"/>
          </w:tcPr>
          <w:p w14:paraId="5B3FD13F" w14:textId="1AB2B12C" w:rsidR="00AB1D5F" w:rsidRPr="00AB1D5F" w:rsidRDefault="00AB1D5F" w:rsidP="00AB1D5F">
            <w:pPr>
              <w:ind w:firstLine="0"/>
            </w:pPr>
            <w:bookmarkStart w:id="116" w:name="_Toc233167266"/>
            <w:r w:rsidRPr="00AB1D5F">
              <w:t xml:space="preserve">Рисунок </w:t>
            </w:r>
            <w:r w:rsidRPr="00AB1D5F">
              <w:rPr>
                <w:noProof/>
              </w:rPr>
              <w:fldChar w:fldCharType="begin"/>
            </w:r>
            <w:r w:rsidRPr="00AB1D5F">
              <w:rPr>
                <w:noProof/>
              </w:rPr>
              <w:instrText xml:space="preserve"> SEQ Рисунок \* ARABIC </w:instrText>
            </w:r>
            <w:r w:rsidRPr="00AB1D5F">
              <w:rPr>
                <w:noProof/>
              </w:rPr>
              <w:fldChar w:fldCharType="separate"/>
            </w:r>
            <w:r w:rsidR="004B09DA">
              <w:rPr>
                <w:noProof/>
              </w:rPr>
              <w:t>15</w:t>
            </w:r>
            <w:r w:rsidRPr="00AB1D5F">
              <w:rPr>
                <w:noProof/>
              </w:rPr>
              <w:fldChar w:fldCharType="end"/>
            </w:r>
            <w:r w:rsidRPr="00AB1D5F">
              <w:rPr>
                <w:noProof/>
              </w:rPr>
              <w:t xml:space="preserve"> </w:t>
            </w:r>
            <w:r w:rsidRPr="00AB1D5F">
              <w:t>– Результаты бальной оценки социально-экономических показателей ГО/МР/МО Хабаровского края</w:t>
            </w:r>
            <w:r w:rsidR="001B7F25">
              <w:br/>
            </w:r>
            <w:r w:rsidRPr="00AB1D5F">
              <w:t>за 2019-2024гг.</w:t>
            </w:r>
            <w:bookmarkEnd w:id="116"/>
          </w:p>
        </w:tc>
      </w:tr>
    </w:tbl>
    <w:p w14:paraId="74BC542F" w14:textId="108F9D02" w:rsidR="00AB1D5F" w:rsidRPr="00AB1D5F" w:rsidRDefault="00AB1D5F" w:rsidP="00AB1D5F">
      <w:r w:rsidRPr="00AB1D5F">
        <w:t>В</w:t>
      </w:r>
      <w:r w:rsidR="001B7F25">
        <w:t xml:space="preserve"> таблице(</w:t>
      </w:r>
      <w:r w:rsidR="00A90EAC" w:rsidRPr="00A90EAC">
        <w:rPr>
          <w:i/>
          <w:iCs/>
          <w:color w:val="000000" w:themeColor="text1"/>
        </w:rPr>
        <w:fldChar w:fldCharType="begin"/>
      </w:r>
      <w:r w:rsidR="00A90EAC" w:rsidRPr="00A90EAC">
        <w:rPr>
          <w:i/>
          <w:iCs/>
          <w:color w:val="000000" w:themeColor="text1"/>
        </w:rPr>
        <w:instrText xml:space="preserve"> REF _Ref230915675 \h  \* MERGEFORMAT </w:instrText>
      </w:r>
      <w:r w:rsidR="00A90EAC" w:rsidRPr="00A90EAC">
        <w:rPr>
          <w:i/>
          <w:iCs/>
          <w:color w:val="000000" w:themeColor="text1"/>
        </w:rPr>
      </w:r>
      <w:r w:rsidR="00A90EAC" w:rsidRPr="00A90EAC">
        <w:rPr>
          <w:i/>
          <w:iCs/>
          <w:color w:val="000000" w:themeColor="text1"/>
        </w:rPr>
        <w:fldChar w:fldCharType="separate"/>
      </w:r>
      <w:r w:rsidR="004B09DA" w:rsidRPr="004B09DA">
        <w:rPr>
          <w:rFonts w:eastAsia="Lucida Grande CY"/>
          <w:i/>
          <w:iCs/>
          <w:color w:val="000000" w:themeColor="text1"/>
        </w:rPr>
        <w:t xml:space="preserve">Таблица </w:t>
      </w:r>
      <w:r w:rsidR="004B09DA" w:rsidRPr="004B09DA">
        <w:rPr>
          <w:rFonts w:eastAsia="Lucida Grande CY"/>
          <w:i/>
          <w:iCs/>
          <w:noProof/>
          <w:color w:val="000000" w:themeColor="text1"/>
        </w:rPr>
        <w:t>22</w:t>
      </w:r>
      <w:r w:rsidR="00A90EAC" w:rsidRPr="00A90EAC">
        <w:rPr>
          <w:i/>
          <w:iCs/>
          <w:color w:val="000000" w:themeColor="text1"/>
        </w:rPr>
        <w:fldChar w:fldCharType="end"/>
      </w:r>
      <w:r w:rsidR="001B7F25">
        <w:rPr>
          <w:i/>
          <w:iCs/>
          <w:color w:val="000000" w:themeColor="text1"/>
        </w:rPr>
        <w:t>)</w:t>
      </w:r>
      <w:r w:rsidR="00A90EAC" w:rsidRPr="00A90EAC">
        <w:rPr>
          <w:color w:val="000000" w:themeColor="text1"/>
        </w:rPr>
        <w:t xml:space="preserve"> </w:t>
      </w:r>
      <w:r w:rsidRPr="00AB1D5F">
        <w:rPr>
          <w:color w:val="000000" w:themeColor="text1"/>
        </w:rPr>
        <w:t xml:space="preserve">итоговые </w:t>
      </w:r>
      <w:r w:rsidRPr="00AB1D5F">
        <w:t xml:space="preserve">суммарные баллы для всех ГО/МР/МО Хабаровского края, рассчитанные в </w:t>
      </w:r>
      <w:r w:rsidR="001B7F25">
        <w:t>таблице (</w:t>
      </w:r>
      <w:r w:rsidR="00A90EAC" w:rsidRPr="001B7F25">
        <w:rPr>
          <w:i/>
          <w:iCs/>
        </w:rPr>
        <w:fldChar w:fldCharType="begin"/>
      </w:r>
      <w:r w:rsidR="00A90EAC" w:rsidRPr="001B7F25">
        <w:rPr>
          <w:i/>
          <w:iCs/>
        </w:rPr>
        <w:instrText xml:space="preserve"> REF _Ref230851288 \h  \* MERGEFORMAT </w:instrText>
      </w:r>
      <w:r w:rsidR="00A90EAC" w:rsidRPr="001B7F25">
        <w:rPr>
          <w:i/>
          <w:iCs/>
        </w:rPr>
      </w:r>
      <w:r w:rsidR="00A90EAC" w:rsidRPr="001B7F25">
        <w:rPr>
          <w:i/>
          <w:iCs/>
        </w:rPr>
        <w:fldChar w:fldCharType="separate"/>
      </w:r>
      <w:r w:rsidR="004B09DA" w:rsidRPr="004B09DA">
        <w:rPr>
          <w:rFonts w:eastAsia="Lucida Grande CY"/>
          <w:i/>
          <w:iCs/>
        </w:rPr>
        <w:t xml:space="preserve">Таблица </w:t>
      </w:r>
      <w:r w:rsidR="004B09DA" w:rsidRPr="004B09DA">
        <w:rPr>
          <w:rFonts w:eastAsia="Lucida Grande CY"/>
          <w:i/>
          <w:iCs/>
          <w:noProof/>
        </w:rPr>
        <w:t>21</w:t>
      </w:r>
      <w:r w:rsidR="00A90EAC" w:rsidRPr="001B7F25">
        <w:rPr>
          <w:i/>
          <w:iCs/>
        </w:rPr>
        <w:fldChar w:fldCharType="end"/>
      </w:r>
      <w:r w:rsidR="001B7F25" w:rsidRPr="001B7F25">
        <w:rPr>
          <w:i/>
          <w:iCs/>
        </w:rPr>
        <w:t>)</w:t>
      </w:r>
      <w:r w:rsidRPr="001B7F25">
        <w:t>, представле</w:t>
      </w:r>
      <w:r w:rsidRPr="00AB1D5F">
        <w:t>ны в порядке убывания. Максимальный балл (972</w:t>
      </w:r>
      <w:r w:rsidR="00A90EAC">
        <w:t xml:space="preserve"> </w:t>
      </w:r>
      <w:r w:rsidRPr="00AB1D5F">
        <w:t>балла) получил городской округ «город Хабаровск», который принимается за эталон (за 1) для дальнейших расч</w:t>
      </w:r>
      <w:r w:rsidR="00333DEC">
        <w:t>е</w:t>
      </w:r>
      <w:r w:rsidRPr="00AB1D5F">
        <w:t>тов. Также в</w:t>
      </w:r>
      <w:r w:rsidR="001B7F25">
        <w:t xml:space="preserve"> таблице (</w:t>
      </w:r>
      <w:r w:rsidR="00A90EAC" w:rsidRPr="00A90EAC">
        <w:rPr>
          <w:i/>
          <w:iCs/>
          <w:color w:val="000000" w:themeColor="text1"/>
        </w:rPr>
        <w:fldChar w:fldCharType="begin"/>
      </w:r>
      <w:r w:rsidR="00A90EAC" w:rsidRPr="00A90EAC">
        <w:rPr>
          <w:i/>
          <w:iCs/>
          <w:color w:val="000000" w:themeColor="text1"/>
        </w:rPr>
        <w:instrText xml:space="preserve"> REF _Ref230915675 \h  \* MERGEFORMAT </w:instrText>
      </w:r>
      <w:r w:rsidR="00A90EAC" w:rsidRPr="00A90EAC">
        <w:rPr>
          <w:i/>
          <w:iCs/>
          <w:color w:val="000000" w:themeColor="text1"/>
        </w:rPr>
      </w:r>
      <w:r w:rsidR="00A90EAC" w:rsidRPr="00A90EAC">
        <w:rPr>
          <w:i/>
          <w:iCs/>
          <w:color w:val="000000" w:themeColor="text1"/>
        </w:rPr>
        <w:fldChar w:fldCharType="separate"/>
      </w:r>
      <w:r w:rsidR="004B09DA" w:rsidRPr="004B09DA">
        <w:rPr>
          <w:rFonts w:eastAsia="Lucida Grande CY"/>
          <w:i/>
          <w:iCs/>
          <w:color w:val="000000" w:themeColor="text1"/>
        </w:rPr>
        <w:t xml:space="preserve">Таблица </w:t>
      </w:r>
      <w:r w:rsidR="004B09DA" w:rsidRPr="004B09DA">
        <w:rPr>
          <w:rFonts w:eastAsia="Lucida Grande CY"/>
          <w:i/>
          <w:iCs/>
          <w:noProof/>
          <w:color w:val="000000" w:themeColor="text1"/>
        </w:rPr>
        <w:t>22</w:t>
      </w:r>
      <w:r w:rsidR="00A90EAC" w:rsidRPr="00A90EAC">
        <w:rPr>
          <w:i/>
          <w:iCs/>
          <w:color w:val="000000" w:themeColor="text1"/>
        </w:rPr>
        <w:fldChar w:fldCharType="end"/>
      </w:r>
      <w:r w:rsidR="001B7F25">
        <w:rPr>
          <w:i/>
          <w:iCs/>
          <w:color w:val="000000" w:themeColor="text1"/>
        </w:rPr>
        <w:t>)</w:t>
      </w:r>
      <w:r w:rsidR="00A90EAC" w:rsidRPr="00A90EAC">
        <w:rPr>
          <w:color w:val="000000" w:themeColor="text1"/>
        </w:rPr>
        <w:t xml:space="preserve"> </w:t>
      </w:r>
      <w:r w:rsidRPr="00AB1D5F">
        <w:rPr>
          <w:color w:val="000000" w:themeColor="text1"/>
        </w:rPr>
        <w:t xml:space="preserve">определены коэффициенты, характеризующие уровень социально-экономического развития </w:t>
      </w:r>
      <w:r w:rsidR="00A90EAC" w:rsidRPr="00A90EAC">
        <w:rPr>
          <w:color w:val="000000" w:themeColor="text1"/>
        </w:rPr>
        <w:t xml:space="preserve">ГО/МР/МО </w:t>
      </w:r>
      <w:r w:rsidRPr="00AB1D5F">
        <w:rPr>
          <w:color w:val="000000" w:themeColor="text1"/>
        </w:rPr>
        <w:t xml:space="preserve">по принципу </w:t>
      </w:r>
      <w:r w:rsidRPr="00AB1D5F">
        <w:t xml:space="preserve">вклада в экономику Хабаровского края (по принципу «экономического масштаба» </w:t>
      </w:r>
      <w:r w:rsidR="00A90EAC" w:rsidRPr="00A90EAC">
        <w:t xml:space="preserve">ГО/МР/МО </w:t>
      </w:r>
      <w:r w:rsidRPr="00AB1D5F">
        <w:t>в пределах региона). Расч</w:t>
      </w:r>
      <w:r w:rsidR="00333DEC">
        <w:t>е</w:t>
      </w:r>
      <w:r w:rsidRPr="00AB1D5F">
        <w:t>т коэффициентов произвед</w:t>
      </w:r>
      <w:r w:rsidR="00333DEC">
        <w:t>е</w:t>
      </w:r>
      <w:r w:rsidRPr="00AB1D5F">
        <w:t>н по Формуле:</w:t>
      </w:r>
    </w:p>
    <w:tbl>
      <w:tblPr>
        <w:tblStyle w:val="1ffffff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4"/>
        <w:gridCol w:w="721"/>
      </w:tblGrid>
      <w:tr w:rsidR="00AB1D5F" w:rsidRPr="00AB1D5F" w14:paraId="1047FE22" w14:textId="77777777" w:rsidTr="00BC40F1">
        <w:tc>
          <w:tcPr>
            <w:tcW w:w="9634" w:type="dxa"/>
            <w:vAlign w:val="center"/>
          </w:tcPr>
          <w:p w14:paraId="77F68F93" w14:textId="77777777" w:rsidR="00AB1D5F" w:rsidRPr="00AB1D5F" w:rsidRDefault="00AB1D5F" w:rsidP="001B7F25">
            <w:pPr>
              <w:spacing w:before="120" w:after="120"/>
              <w:jc w:val="center"/>
              <w:rPr>
                <w:szCs w:val="20"/>
              </w:rPr>
            </w:pPr>
            <w:r w:rsidRPr="00AB1D5F">
              <w:rPr>
                <w:szCs w:val="20"/>
              </w:rPr>
              <w:t>Кусэр=ИБмо/ИБэт</w:t>
            </w:r>
          </w:p>
        </w:tc>
        <w:tc>
          <w:tcPr>
            <w:tcW w:w="721" w:type="dxa"/>
            <w:vAlign w:val="center"/>
          </w:tcPr>
          <w:p w14:paraId="48EEE806" w14:textId="29B0F376" w:rsidR="00AB1D5F" w:rsidRPr="00AB1D5F" w:rsidRDefault="00AB1D5F" w:rsidP="00AB1D5F">
            <w:pPr>
              <w:ind w:firstLine="0"/>
              <w:jc w:val="center"/>
              <w:rPr>
                <w:rFonts w:eastAsiaTheme="minorHAnsi"/>
                <w:color w:val="000000"/>
                <w:szCs w:val="20"/>
                <w:shd w:val="clear" w:color="auto" w:fill="FFFFFF"/>
                <w:lang w:eastAsia="en-US"/>
              </w:rPr>
            </w:pPr>
            <w:bookmarkStart w:id="117" w:name="_Ref230915826"/>
            <w:r w:rsidRPr="00AB1D5F">
              <w:rPr>
                <w:rFonts w:eastAsiaTheme="minorHAnsi"/>
                <w:szCs w:val="18"/>
                <w:lang w:eastAsia="en-US"/>
              </w:rPr>
              <w:t>(</w:t>
            </w:r>
            <w:r w:rsidRPr="00AB1D5F">
              <w:rPr>
                <w:rFonts w:eastAsiaTheme="minorHAnsi"/>
                <w:szCs w:val="18"/>
                <w:lang w:eastAsia="en-US"/>
              </w:rPr>
              <w:fldChar w:fldCharType="begin"/>
            </w:r>
            <w:r w:rsidRPr="00AB1D5F">
              <w:rPr>
                <w:rFonts w:eastAsiaTheme="minorHAnsi"/>
                <w:szCs w:val="18"/>
                <w:lang w:eastAsia="en-US"/>
              </w:rPr>
              <w:instrText xml:space="preserve"> SEQ Формула \* ARABIC </w:instrText>
            </w:r>
            <w:r w:rsidRPr="00AB1D5F">
              <w:rPr>
                <w:rFonts w:eastAsiaTheme="minorHAnsi"/>
                <w:szCs w:val="18"/>
                <w:lang w:eastAsia="en-US"/>
              </w:rPr>
              <w:fldChar w:fldCharType="separate"/>
            </w:r>
            <w:r w:rsidR="004B09DA">
              <w:rPr>
                <w:rFonts w:eastAsiaTheme="minorHAnsi"/>
                <w:noProof/>
                <w:szCs w:val="18"/>
                <w:lang w:eastAsia="en-US"/>
              </w:rPr>
              <w:t>4</w:t>
            </w:r>
            <w:r w:rsidRPr="00AB1D5F">
              <w:rPr>
                <w:rFonts w:eastAsiaTheme="minorHAnsi"/>
                <w:szCs w:val="18"/>
                <w:lang w:eastAsia="en-US"/>
              </w:rPr>
              <w:fldChar w:fldCharType="end"/>
            </w:r>
            <w:bookmarkEnd w:id="117"/>
            <w:r w:rsidRPr="00AB1D5F">
              <w:rPr>
                <w:rFonts w:eastAsiaTheme="minorHAnsi"/>
                <w:szCs w:val="18"/>
                <w:lang w:eastAsia="en-US"/>
              </w:rPr>
              <w:t>)</w:t>
            </w:r>
          </w:p>
        </w:tc>
      </w:tr>
    </w:tbl>
    <w:p w14:paraId="34ED0A8F" w14:textId="1A160508" w:rsidR="00AB1D5F" w:rsidRPr="00AB1D5F" w:rsidRDefault="00AB1D5F" w:rsidP="00AB1D5F">
      <w:r w:rsidRPr="00AB1D5F">
        <w:t xml:space="preserve">где Кусэр </w:t>
      </w:r>
      <w:r w:rsidR="001B7F25">
        <w:t>–</w:t>
      </w:r>
      <w:r w:rsidRPr="00AB1D5F">
        <w:t xml:space="preserve"> коэффициент, характеризующий уровень социально-экономического развития </w:t>
      </w:r>
      <w:r w:rsidR="00A90EAC" w:rsidRPr="00A90EAC">
        <w:t xml:space="preserve">ГО/МР/МО </w:t>
      </w:r>
      <w:r w:rsidRPr="00AB1D5F">
        <w:t xml:space="preserve">по принципу вклада в экономику Хабаровского края («экономического масштаба» </w:t>
      </w:r>
      <w:r w:rsidR="00A90EAC" w:rsidRPr="00A90EAC">
        <w:t xml:space="preserve">ГО/МР/МО </w:t>
      </w:r>
      <w:r w:rsidRPr="00AB1D5F">
        <w:t>в пределах региона);</w:t>
      </w:r>
    </w:p>
    <w:p w14:paraId="04BAF03C" w14:textId="777D99D0" w:rsidR="00AB1D5F" w:rsidRPr="00AB1D5F" w:rsidRDefault="00AB1D5F" w:rsidP="00AB1D5F">
      <w:r w:rsidRPr="00AB1D5F">
        <w:lastRenderedPageBreak/>
        <w:t xml:space="preserve">ИБмо </w:t>
      </w:r>
      <w:r w:rsidR="001B7F25">
        <w:t>–</w:t>
      </w:r>
      <w:r w:rsidRPr="00AB1D5F">
        <w:t xml:space="preserve"> итоговый балл муниципального образования;</w:t>
      </w:r>
    </w:p>
    <w:p w14:paraId="129EF0F0" w14:textId="3ADC545E" w:rsidR="00AB1D5F" w:rsidRPr="00AB1D5F" w:rsidRDefault="00AB1D5F" w:rsidP="00AB1D5F">
      <w:r w:rsidRPr="00AB1D5F">
        <w:t xml:space="preserve">ИБэт </w:t>
      </w:r>
      <w:r w:rsidR="001B7F25">
        <w:t>–</w:t>
      </w:r>
      <w:r w:rsidRPr="00AB1D5F">
        <w:t xml:space="preserve"> итоговый балл эталона (городского округа «город Хабаровск»).</w:t>
      </w:r>
    </w:p>
    <w:p w14:paraId="05C2F6B6" w14:textId="006A25ED" w:rsidR="00AB1D5F" w:rsidRPr="00AB1D5F" w:rsidRDefault="00AB1D5F" w:rsidP="00A90EAC">
      <w:pPr>
        <w:spacing w:before="120"/>
        <w:ind w:firstLine="0"/>
      </w:pPr>
      <w:bookmarkStart w:id="118" w:name="_Ref230915675"/>
      <w:bookmarkStart w:id="119" w:name="_Toc235089001"/>
      <w:r w:rsidRPr="00AB1D5F">
        <w:rPr>
          <w:rFonts w:eastAsia="Lucida Grande CY"/>
        </w:rPr>
        <w:t xml:space="preserve">Таблица </w:t>
      </w:r>
      <w:r w:rsidRPr="00AB1D5F">
        <w:fldChar w:fldCharType="begin"/>
      </w:r>
      <w:r w:rsidRPr="00AB1D5F">
        <w:rPr>
          <w:rFonts w:eastAsia="Lucida Grande CY"/>
        </w:rPr>
        <w:instrText xml:space="preserve"> SEQ Таблица \* ARABIC </w:instrText>
      </w:r>
      <w:r w:rsidRPr="00AB1D5F">
        <w:fldChar w:fldCharType="separate"/>
      </w:r>
      <w:r w:rsidR="004B09DA">
        <w:rPr>
          <w:rFonts w:eastAsia="Lucida Grande CY"/>
          <w:noProof/>
        </w:rPr>
        <w:t>22</w:t>
      </w:r>
      <w:r w:rsidRPr="00AB1D5F">
        <w:fldChar w:fldCharType="end"/>
      </w:r>
      <w:bookmarkEnd w:id="118"/>
      <w:r w:rsidRPr="00AB1D5F">
        <w:rPr>
          <w:rFonts w:eastAsia="Lucida Grande CY"/>
        </w:rPr>
        <w:t xml:space="preserve"> – </w:t>
      </w:r>
      <w:r w:rsidRPr="00AB1D5F">
        <w:t>Определение коэффициентов, характеризующих уровень социально-экономического развития ГО / МР / МО Хабаровского края</w:t>
      </w:r>
      <w:bookmarkEnd w:id="119"/>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50"/>
        <w:gridCol w:w="2585"/>
        <w:gridCol w:w="3242"/>
      </w:tblGrid>
      <w:tr w:rsidR="00132405" w:rsidRPr="00AB1D5F" w14:paraId="430AAC91" w14:textId="77777777" w:rsidTr="00494023">
        <w:trPr>
          <w:trHeight w:val="113"/>
          <w:jc w:val="center"/>
        </w:trPr>
        <w:tc>
          <w:tcPr>
            <w:tcW w:w="321" w:type="pct"/>
          </w:tcPr>
          <w:p w14:paraId="0BC44D64" w14:textId="78A7883B"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 п/п</w:t>
            </w:r>
          </w:p>
        </w:tc>
        <w:tc>
          <w:tcPr>
            <w:tcW w:w="1832" w:type="pct"/>
            <w:vAlign w:val="center"/>
            <w:hideMark/>
          </w:tcPr>
          <w:p w14:paraId="237F5E30" w14:textId="7D7850E5"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ГО/ МР/МО</w:t>
            </w:r>
          </w:p>
        </w:tc>
        <w:tc>
          <w:tcPr>
            <w:tcW w:w="1263" w:type="pct"/>
            <w:vAlign w:val="center"/>
            <w:hideMark/>
          </w:tcPr>
          <w:p w14:paraId="684D2882"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Итоговый балл за 2019 – 2024 гг. в порядке убывания</w:t>
            </w:r>
          </w:p>
        </w:tc>
        <w:tc>
          <w:tcPr>
            <w:tcW w:w="1584" w:type="pct"/>
            <w:vAlign w:val="center"/>
            <w:hideMark/>
          </w:tcPr>
          <w:p w14:paraId="16169A51" w14:textId="77777777" w:rsidR="00132405" w:rsidRDefault="00132405" w:rsidP="00AB1D5F">
            <w:pPr>
              <w:ind w:firstLine="0"/>
              <w:contextualSpacing/>
              <w:jc w:val="center"/>
              <w:rPr>
                <w:bCs/>
                <w:sz w:val="18"/>
                <w:szCs w:val="18"/>
              </w:rPr>
            </w:pPr>
            <w:r w:rsidRPr="00AB1D5F">
              <w:rPr>
                <w:bCs/>
                <w:sz w:val="18"/>
                <w:szCs w:val="18"/>
              </w:rPr>
              <w:t>Значение коэффициента (Кусэр)</w:t>
            </w:r>
          </w:p>
          <w:p w14:paraId="1DD30244" w14:textId="0A7D9032" w:rsidR="00132405" w:rsidRPr="00132405" w:rsidRDefault="00132405" w:rsidP="00AB1D5F">
            <w:pPr>
              <w:ind w:firstLine="0"/>
              <w:contextualSpacing/>
              <w:jc w:val="center"/>
              <w:rPr>
                <w:bCs/>
                <w:sz w:val="18"/>
                <w:szCs w:val="18"/>
              </w:rPr>
            </w:pPr>
            <w:r>
              <w:rPr>
                <w:bCs/>
                <w:sz w:val="18"/>
                <w:szCs w:val="18"/>
              </w:rPr>
              <w:t>(стр.2/стр.1; стр.3/ стр.1; ….ст.19/стр.1)</w:t>
            </w:r>
          </w:p>
        </w:tc>
      </w:tr>
      <w:tr w:rsidR="00132405" w:rsidRPr="00AB1D5F" w14:paraId="5E474E0B" w14:textId="77777777" w:rsidTr="00494023">
        <w:trPr>
          <w:trHeight w:val="113"/>
          <w:jc w:val="center"/>
        </w:trPr>
        <w:tc>
          <w:tcPr>
            <w:tcW w:w="321" w:type="pct"/>
          </w:tcPr>
          <w:p w14:paraId="2ED7255E" w14:textId="4E223871" w:rsidR="00132405" w:rsidRPr="00132405"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w:t>
            </w:r>
          </w:p>
        </w:tc>
        <w:tc>
          <w:tcPr>
            <w:tcW w:w="1832" w:type="pct"/>
            <w:vAlign w:val="center"/>
          </w:tcPr>
          <w:p w14:paraId="613777F2" w14:textId="46EC0539" w:rsidR="00132405" w:rsidRPr="00132405"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2</w:t>
            </w:r>
          </w:p>
        </w:tc>
        <w:tc>
          <w:tcPr>
            <w:tcW w:w="1263" w:type="pct"/>
            <w:vAlign w:val="center"/>
          </w:tcPr>
          <w:p w14:paraId="280175D4" w14:textId="46C0648D" w:rsidR="00132405" w:rsidRPr="00132405" w:rsidRDefault="00132405" w:rsidP="00AB1D5F">
            <w:pPr>
              <w:ind w:firstLine="0"/>
              <w:contextualSpacing/>
              <w:jc w:val="center"/>
              <w:rPr>
                <w:rFonts w:eastAsiaTheme="minorHAnsi"/>
                <w:bCs/>
                <w:sz w:val="18"/>
                <w:szCs w:val="18"/>
                <w:lang w:val="en-US" w:eastAsia="en-US"/>
              </w:rPr>
            </w:pPr>
            <w:r>
              <w:rPr>
                <w:rFonts w:eastAsiaTheme="minorHAnsi"/>
                <w:bCs/>
                <w:sz w:val="18"/>
                <w:szCs w:val="18"/>
                <w:lang w:eastAsia="en-US"/>
              </w:rPr>
              <w:t>3</w:t>
            </w:r>
          </w:p>
        </w:tc>
        <w:tc>
          <w:tcPr>
            <w:tcW w:w="1584" w:type="pct"/>
            <w:vAlign w:val="center"/>
          </w:tcPr>
          <w:p w14:paraId="5D2136FC" w14:textId="5DDE5342" w:rsidR="00132405" w:rsidRPr="00132405" w:rsidRDefault="00132405" w:rsidP="00AB1D5F">
            <w:pPr>
              <w:ind w:firstLine="0"/>
              <w:contextualSpacing/>
              <w:jc w:val="center"/>
              <w:rPr>
                <w:bCs/>
                <w:sz w:val="18"/>
                <w:szCs w:val="18"/>
              </w:rPr>
            </w:pPr>
            <w:r>
              <w:rPr>
                <w:bCs/>
                <w:sz w:val="18"/>
                <w:szCs w:val="18"/>
              </w:rPr>
              <w:t>4</w:t>
            </w:r>
          </w:p>
        </w:tc>
      </w:tr>
      <w:tr w:rsidR="00132405" w:rsidRPr="00AB1D5F" w14:paraId="38505BB4" w14:textId="77777777" w:rsidTr="00494023">
        <w:trPr>
          <w:trHeight w:val="113"/>
          <w:jc w:val="center"/>
        </w:trPr>
        <w:tc>
          <w:tcPr>
            <w:tcW w:w="321" w:type="pct"/>
          </w:tcPr>
          <w:p w14:paraId="2C36D5A2" w14:textId="1842972E"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w:t>
            </w:r>
          </w:p>
        </w:tc>
        <w:tc>
          <w:tcPr>
            <w:tcW w:w="1832" w:type="pct"/>
            <w:vAlign w:val="center"/>
            <w:hideMark/>
          </w:tcPr>
          <w:p w14:paraId="0B8B038E" w14:textId="0EC16470"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ГО г. Хабаровск</w:t>
            </w:r>
          </w:p>
        </w:tc>
        <w:tc>
          <w:tcPr>
            <w:tcW w:w="1263" w:type="pct"/>
            <w:vAlign w:val="center"/>
            <w:hideMark/>
          </w:tcPr>
          <w:p w14:paraId="6F141FFF"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972</w:t>
            </w:r>
          </w:p>
        </w:tc>
        <w:tc>
          <w:tcPr>
            <w:tcW w:w="1584" w:type="pct"/>
            <w:vAlign w:val="center"/>
          </w:tcPr>
          <w:p w14:paraId="47057B19"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1,000</w:t>
            </w:r>
          </w:p>
        </w:tc>
      </w:tr>
      <w:tr w:rsidR="00132405" w:rsidRPr="00AB1D5F" w14:paraId="5AA343AE" w14:textId="77777777" w:rsidTr="00494023">
        <w:trPr>
          <w:trHeight w:val="113"/>
          <w:jc w:val="center"/>
        </w:trPr>
        <w:tc>
          <w:tcPr>
            <w:tcW w:w="321" w:type="pct"/>
          </w:tcPr>
          <w:p w14:paraId="17F731DF" w14:textId="4DAE72A9"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2</w:t>
            </w:r>
          </w:p>
        </w:tc>
        <w:tc>
          <w:tcPr>
            <w:tcW w:w="1832" w:type="pct"/>
            <w:vAlign w:val="center"/>
            <w:hideMark/>
          </w:tcPr>
          <w:p w14:paraId="7DDAD843" w14:textId="4EAE837D"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ГО г. Комсомольск-на-Амуре</w:t>
            </w:r>
          </w:p>
        </w:tc>
        <w:tc>
          <w:tcPr>
            <w:tcW w:w="1263" w:type="pct"/>
            <w:vAlign w:val="center"/>
            <w:hideMark/>
          </w:tcPr>
          <w:p w14:paraId="4FA7744E"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888</w:t>
            </w:r>
          </w:p>
        </w:tc>
        <w:tc>
          <w:tcPr>
            <w:tcW w:w="1584" w:type="pct"/>
            <w:vAlign w:val="center"/>
          </w:tcPr>
          <w:p w14:paraId="502FF3A8"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0,914</w:t>
            </w:r>
          </w:p>
        </w:tc>
      </w:tr>
      <w:tr w:rsidR="00132405" w:rsidRPr="00AB1D5F" w14:paraId="49F9452D" w14:textId="77777777" w:rsidTr="00494023">
        <w:trPr>
          <w:trHeight w:val="113"/>
          <w:jc w:val="center"/>
        </w:trPr>
        <w:tc>
          <w:tcPr>
            <w:tcW w:w="321" w:type="pct"/>
          </w:tcPr>
          <w:p w14:paraId="34F290ED" w14:textId="3871AB04"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3</w:t>
            </w:r>
          </w:p>
        </w:tc>
        <w:tc>
          <w:tcPr>
            <w:tcW w:w="1832" w:type="pct"/>
            <w:vAlign w:val="center"/>
            <w:hideMark/>
          </w:tcPr>
          <w:p w14:paraId="44684746" w14:textId="0140FB3A"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Хабаровский МР</w:t>
            </w:r>
          </w:p>
        </w:tc>
        <w:tc>
          <w:tcPr>
            <w:tcW w:w="1263" w:type="pct"/>
            <w:vAlign w:val="center"/>
            <w:hideMark/>
          </w:tcPr>
          <w:p w14:paraId="6F8312D5"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789</w:t>
            </w:r>
          </w:p>
        </w:tc>
        <w:tc>
          <w:tcPr>
            <w:tcW w:w="1584" w:type="pct"/>
            <w:vAlign w:val="center"/>
          </w:tcPr>
          <w:p w14:paraId="61E93092"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0,812</w:t>
            </w:r>
          </w:p>
        </w:tc>
      </w:tr>
      <w:tr w:rsidR="00132405" w:rsidRPr="00AB1D5F" w14:paraId="5EAC7F56" w14:textId="77777777" w:rsidTr="00494023">
        <w:trPr>
          <w:trHeight w:val="113"/>
          <w:jc w:val="center"/>
        </w:trPr>
        <w:tc>
          <w:tcPr>
            <w:tcW w:w="321" w:type="pct"/>
          </w:tcPr>
          <w:p w14:paraId="3D0C5320" w14:textId="7BBA8853"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4</w:t>
            </w:r>
          </w:p>
        </w:tc>
        <w:tc>
          <w:tcPr>
            <w:tcW w:w="1832" w:type="pct"/>
            <w:vAlign w:val="center"/>
            <w:hideMark/>
          </w:tcPr>
          <w:p w14:paraId="7ADFBE03" w14:textId="58AE980F"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Ванинский МР</w:t>
            </w:r>
          </w:p>
        </w:tc>
        <w:tc>
          <w:tcPr>
            <w:tcW w:w="1263" w:type="pct"/>
            <w:vAlign w:val="center"/>
            <w:hideMark/>
          </w:tcPr>
          <w:p w14:paraId="74898427"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719</w:t>
            </w:r>
          </w:p>
        </w:tc>
        <w:tc>
          <w:tcPr>
            <w:tcW w:w="1584" w:type="pct"/>
            <w:vAlign w:val="center"/>
          </w:tcPr>
          <w:p w14:paraId="402821FB"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0,740</w:t>
            </w:r>
          </w:p>
        </w:tc>
      </w:tr>
      <w:tr w:rsidR="00132405" w:rsidRPr="00AB1D5F" w14:paraId="3E9D3D6F" w14:textId="77777777" w:rsidTr="00494023">
        <w:trPr>
          <w:trHeight w:val="113"/>
          <w:jc w:val="center"/>
        </w:trPr>
        <w:tc>
          <w:tcPr>
            <w:tcW w:w="321" w:type="pct"/>
          </w:tcPr>
          <w:p w14:paraId="0275B45E" w14:textId="3E0CCA1E"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5</w:t>
            </w:r>
          </w:p>
        </w:tc>
        <w:tc>
          <w:tcPr>
            <w:tcW w:w="1832" w:type="pct"/>
            <w:vAlign w:val="center"/>
            <w:hideMark/>
          </w:tcPr>
          <w:p w14:paraId="1A9DE853" w14:textId="1CDDC25A"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Амурский МР</w:t>
            </w:r>
          </w:p>
        </w:tc>
        <w:tc>
          <w:tcPr>
            <w:tcW w:w="1263" w:type="pct"/>
            <w:vAlign w:val="center"/>
            <w:hideMark/>
          </w:tcPr>
          <w:p w14:paraId="36E68913"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663</w:t>
            </w:r>
          </w:p>
        </w:tc>
        <w:tc>
          <w:tcPr>
            <w:tcW w:w="1584" w:type="pct"/>
            <w:vAlign w:val="center"/>
          </w:tcPr>
          <w:p w14:paraId="4A6C7A50"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0,682</w:t>
            </w:r>
          </w:p>
        </w:tc>
      </w:tr>
      <w:tr w:rsidR="00132405" w:rsidRPr="00AB1D5F" w14:paraId="305A133A" w14:textId="77777777" w:rsidTr="00494023">
        <w:trPr>
          <w:trHeight w:val="113"/>
          <w:jc w:val="center"/>
        </w:trPr>
        <w:tc>
          <w:tcPr>
            <w:tcW w:w="321" w:type="pct"/>
          </w:tcPr>
          <w:p w14:paraId="0B15E68F" w14:textId="0BB2C561"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6</w:t>
            </w:r>
          </w:p>
        </w:tc>
        <w:tc>
          <w:tcPr>
            <w:tcW w:w="1832" w:type="pct"/>
            <w:vAlign w:val="center"/>
            <w:hideMark/>
          </w:tcPr>
          <w:p w14:paraId="314A9428" w14:textId="78951A11"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Советско-Гаванский МР</w:t>
            </w:r>
          </w:p>
        </w:tc>
        <w:tc>
          <w:tcPr>
            <w:tcW w:w="1263" w:type="pct"/>
            <w:vAlign w:val="center"/>
            <w:hideMark/>
          </w:tcPr>
          <w:p w14:paraId="15228B4A"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569</w:t>
            </w:r>
          </w:p>
        </w:tc>
        <w:tc>
          <w:tcPr>
            <w:tcW w:w="1584" w:type="pct"/>
            <w:vAlign w:val="center"/>
          </w:tcPr>
          <w:p w14:paraId="4A9E2764"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0,585</w:t>
            </w:r>
          </w:p>
        </w:tc>
      </w:tr>
      <w:tr w:rsidR="00132405" w:rsidRPr="00AB1D5F" w14:paraId="18099A45" w14:textId="77777777" w:rsidTr="00494023">
        <w:trPr>
          <w:trHeight w:val="113"/>
          <w:jc w:val="center"/>
        </w:trPr>
        <w:tc>
          <w:tcPr>
            <w:tcW w:w="321" w:type="pct"/>
          </w:tcPr>
          <w:p w14:paraId="7E40D319" w14:textId="644AE3F7"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7</w:t>
            </w:r>
          </w:p>
        </w:tc>
        <w:tc>
          <w:tcPr>
            <w:tcW w:w="1832" w:type="pct"/>
            <w:vAlign w:val="center"/>
            <w:hideMark/>
          </w:tcPr>
          <w:p w14:paraId="0AA06121" w14:textId="623AA109"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Верхнебуреинский МР</w:t>
            </w:r>
          </w:p>
        </w:tc>
        <w:tc>
          <w:tcPr>
            <w:tcW w:w="1263" w:type="pct"/>
            <w:vAlign w:val="center"/>
            <w:hideMark/>
          </w:tcPr>
          <w:p w14:paraId="45BAE649"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559</w:t>
            </w:r>
          </w:p>
        </w:tc>
        <w:tc>
          <w:tcPr>
            <w:tcW w:w="1584" w:type="pct"/>
            <w:vAlign w:val="center"/>
          </w:tcPr>
          <w:p w14:paraId="50924FBB"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0,575</w:t>
            </w:r>
          </w:p>
        </w:tc>
      </w:tr>
      <w:tr w:rsidR="00132405" w:rsidRPr="00AB1D5F" w14:paraId="768860F3" w14:textId="77777777" w:rsidTr="00494023">
        <w:trPr>
          <w:trHeight w:val="113"/>
          <w:jc w:val="center"/>
        </w:trPr>
        <w:tc>
          <w:tcPr>
            <w:tcW w:w="321" w:type="pct"/>
          </w:tcPr>
          <w:p w14:paraId="53FAA9DF" w14:textId="281870BF"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8</w:t>
            </w:r>
          </w:p>
        </w:tc>
        <w:tc>
          <w:tcPr>
            <w:tcW w:w="1832" w:type="pct"/>
            <w:vAlign w:val="center"/>
            <w:hideMark/>
          </w:tcPr>
          <w:p w14:paraId="436FFAAB" w14:textId="17EF5774"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Николаевский МР</w:t>
            </w:r>
          </w:p>
        </w:tc>
        <w:tc>
          <w:tcPr>
            <w:tcW w:w="1263" w:type="pct"/>
            <w:vAlign w:val="center"/>
            <w:hideMark/>
          </w:tcPr>
          <w:p w14:paraId="39F05567"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559</w:t>
            </w:r>
          </w:p>
        </w:tc>
        <w:tc>
          <w:tcPr>
            <w:tcW w:w="1584" w:type="pct"/>
            <w:vAlign w:val="center"/>
          </w:tcPr>
          <w:p w14:paraId="7CC6ED3E"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0,575</w:t>
            </w:r>
          </w:p>
        </w:tc>
      </w:tr>
      <w:tr w:rsidR="00132405" w:rsidRPr="00AB1D5F" w14:paraId="5F0F339A" w14:textId="77777777" w:rsidTr="00494023">
        <w:trPr>
          <w:trHeight w:val="113"/>
          <w:jc w:val="center"/>
        </w:trPr>
        <w:tc>
          <w:tcPr>
            <w:tcW w:w="321" w:type="pct"/>
          </w:tcPr>
          <w:p w14:paraId="712EA4C4" w14:textId="4CAA0615"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9</w:t>
            </w:r>
          </w:p>
        </w:tc>
        <w:tc>
          <w:tcPr>
            <w:tcW w:w="1832" w:type="pct"/>
            <w:vAlign w:val="center"/>
            <w:hideMark/>
          </w:tcPr>
          <w:p w14:paraId="68FC4D2D" w14:textId="5253BAB5"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МР имени Лазо</w:t>
            </w:r>
          </w:p>
        </w:tc>
        <w:tc>
          <w:tcPr>
            <w:tcW w:w="1263" w:type="pct"/>
            <w:vAlign w:val="center"/>
            <w:hideMark/>
          </w:tcPr>
          <w:p w14:paraId="32299DC7"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476</w:t>
            </w:r>
          </w:p>
        </w:tc>
        <w:tc>
          <w:tcPr>
            <w:tcW w:w="1584" w:type="pct"/>
            <w:vAlign w:val="center"/>
          </w:tcPr>
          <w:p w14:paraId="09AD7932"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0,490</w:t>
            </w:r>
          </w:p>
        </w:tc>
      </w:tr>
      <w:tr w:rsidR="00132405" w:rsidRPr="00AB1D5F" w14:paraId="0E6DACE4" w14:textId="77777777" w:rsidTr="00494023">
        <w:trPr>
          <w:trHeight w:val="113"/>
          <w:jc w:val="center"/>
        </w:trPr>
        <w:tc>
          <w:tcPr>
            <w:tcW w:w="321" w:type="pct"/>
          </w:tcPr>
          <w:p w14:paraId="6B425AA1" w14:textId="0524BEB2"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10</w:t>
            </w:r>
          </w:p>
        </w:tc>
        <w:tc>
          <w:tcPr>
            <w:tcW w:w="1832" w:type="pct"/>
            <w:vAlign w:val="center"/>
            <w:hideMark/>
          </w:tcPr>
          <w:p w14:paraId="653B8860" w14:textId="2573EC70"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Комсомольский МР</w:t>
            </w:r>
          </w:p>
        </w:tc>
        <w:tc>
          <w:tcPr>
            <w:tcW w:w="1263" w:type="pct"/>
            <w:vAlign w:val="center"/>
            <w:hideMark/>
          </w:tcPr>
          <w:p w14:paraId="37EBC2E9"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475</w:t>
            </w:r>
          </w:p>
        </w:tc>
        <w:tc>
          <w:tcPr>
            <w:tcW w:w="1584" w:type="pct"/>
            <w:vAlign w:val="center"/>
          </w:tcPr>
          <w:p w14:paraId="46D5AD7F"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0,489</w:t>
            </w:r>
          </w:p>
        </w:tc>
      </w:tr>
      <w:tr w:rsidR="00132405" w:rsidRPr="00AB1D5F" w14:paraId="3314840A" w14:textId="77777777" w:rsidTr="00494023">
        <w:trPr>
          <w:trHeight w:val="113"/>
          <w:jc w:val="center"/>
        </w:trPr>
        <w:tc>
          <w:tcPr>
            <w:tcW w:w="321" w:type="pct"/>
          </w:tcPr>
          <w:p w14:paraId="5025EDB4" w14:textId="3D6BBCFE"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11</w:t>
            </w:r>
          </w:p>
        </w:tc>
        <w:tc>
          <w:tcPr>
            <w:tcW w:w="1832" w:type="pct"/>
            <w:vAlign w:val="center"/>
            <w:hideMark/>
          </w:tcPr>
          <w:p w14:paraId="208E72CF" w14:textId="6B9BB970"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Солнечный МР</w:t>
            </w:r>
          </w:p>
        </w:tc>
        <w:tc>
          <w:tcPr>
            <w:tcW w:w="1263" w:type="pct"/>
            <w:vAlign w:val="center"/>
            <w:hideMark/>
          </w:tcPr>
          <w:p w14:paraId="13D729B9"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455</w:t>
            </w:r>
          </w:p>
        </w:tc>
        <w:tc>
          <w:tcPr>
            <w:tcW w:w="1584" w:type="pct"/>
            <w:vAlign w:val="center"/>
          </w:tcPr>
          <w:p w14:paraId="7C46616D"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0,468</w:t>
            </w:r>
          </w:p>
        </w:tc>
      </w:tr>
      <w:tr w:rsidR="00132405" w:rsidRPr="00AB1D5F" w14:paraId="6E1C9AF5" w14:textId="77777777" w:rsidTr="00494023">
        <w:trPr>
          <w:trHeight w:val="113"/>
          <w:jc w:val="center"/>
        </w:trPr>
        <w:tc>
          <w:tcPr>
            <w:tcW w:w="321" w:type="pct"/>
          </w:tcPr>
          <w:p w14:paraId="25CFC061" w14:textId="1013E637"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12</w:t>
            </w:r>
          </w:p>
        </w:tc>
        <w:tc>
          <w:tcPr>
            <w:tcW w:w="1832" w:type="pct"/>
            <w:vAlign w:val="center"/>
            <w:hideMark/>
          </w:tcPr>
          <w:p w14:paraId="351A4DC6" w14:textId="5A1D0182"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Нанайский МР</w:t>
            </w:r>
          </w:p>
        </w:tc>
        <w:tc>
          <w:tcPr>
            <w:tcW w:w="1263" w:type="pct"/>
            <w:vAlign w:val="center"/>
            <w:hideMark/>
          </w:tcPr>
          <w:p w14:paraId="4D266C1C"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421</w:t>
            </w:r>
          </w:p>
        </w:tc>
        <w:tc>
          <w:tcPr>
            <w:tcW w:w="1584" w:type="pct"/>
            <w:vAlign w:val="center"/>
          </w:tcPr>
          <w:p w14:paraId="002387C7"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0,433</w:t>
            </w:r>
          </w:p>
        </w:tc>
      </w:tr>
      <w:tr w:rsidR="00132405" w:rsidRPr="00AB1D5F" w14:paraId="22945998" w14:textId="77777777" w:rsidTr="00494023">
        <w:trPr>
          <w:trHeight w:val="113"/>
          <w:jc w:val="center"/>
        </w:trPr>
        <w:tc>
          <w:tcPr>
            <w:tcW w:w="321" w:type="pct"/>
          </w:tcPr>
          <w:p w14:paraId="5295EA56" w14:textId="7769431F"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13</w:t>
            </w:r>
          </w:p>
        </w:tc>
        <w:tc>
          <w:tcPr>
            <w:tcW w:w="1832" w:type="pct"/>
            <w:vAlign w:val="center"/>
            <w:hideMark/>
          </w:tcPr>
          <w:p w14:paraId="5A7195A6" w14:textId="2E140F26"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Охотский МО</w:t>
            </w:r>
          </w:p>
        </w:tc>
        <w:tc>
          <w:tcPr>
            <w:tcW w:w="1263" w:type="pct"/>
            <w:vAlign w:val="center"/>
            <w:hideMark/>
          </w:tcPr>
          <w:p w14:paraId="5286F811"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410</w:t>
            </w:r>
          </w:p>
        </w:tc>
        <w:tc>
          <w:tcPr>
            <w:tcW w:w="1584" w:type="pct"/>
            <w:vAlign w:val="center"/>
          </w:tcPr>
          <w:p w14:paraId="314797B9"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0,422</w:t>
            </w:r>
          </w:p>
        </w:tc>
      </w:tr>
      <w:tr w:rsidR="00132405" w:rsidRPr="00AB1D5F" w14:paraId="04B14CA9" w14:textId="77777777" w:rsidTr="00494023">
        <w:trPr>
          <w:trHeight w:val="113"/>
          <w:jc w:val="center"/>
        </w:trPr>
        <w:tc>
          <w:tcPr>
            <w:tcW w:w="321" w:type="pct"/>
          </w:tcPr>
          <w:p w14:paraId="642A350E" w14:textId="03BAB7A3"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14</w:t>
            </w:r>
          </w:p>
        </w:tc>
        <w:tc>
          <w:tcPr>
            <w:tcW w:w="1832" w:type="pct"/>
            <w:vAlign w:val="center"/>
            <w:hideMark/>
          </w:tcPr>
          <w:p w14:paraId="303DD757" w14:textId="5C4BD4A9"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Бикинский МО</w:t>
            </w:r>
          </w:p>
        </w:tc>
        <w:tc>
          <w:tcPr>
            <w:tcW w:w="1263" w:type="pct"/>
            <w:vAlign w:val="center"/>
            <w:hideMark/>
          </w:tcPr>
          <w:p w14:paraId="4F7AE425"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404</w:t>
            </w:r>
          </w:p>
        </w:tc>
        <w:tc>
          <w:tcPr>
            <w:tcW w:w="1584" w:type="pct"/>
            <w:vAlign w:val="center"/>
          </w:tcPr>
          <w:p w14:paraId="69C34EC2"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0,416</w:t>
            </w:r>
          </w:p>
        </w:tc>
      </w:tr>
      <w:tr w:rsidR="00132405" w:rsidRPr="00AB1D5F" w14:paraId="0D57E716" w14:textId="77777777" w:rsidTr="00494023">
        <w:trPr>
          <w:trHeight w:val="113"/>
          <w:jc w:val="center"/>
        </w:trPr>
        <w:tc>
          <w:tcPr>
            <w:tcW w:w="321" w:type="pct"/>
          </w:tcPr>
          <w:p w14:paraId="01199969" w14:textId="4A4F4484"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15</w:t>
            </w:r>
          </w:p>
        </w:tc>
        <w:tc>
          <w:tcPr>
            <w:tcW w:w="1832" w:type="pct"/>
            <w:vAlign w:val="center"/>
            <w:hideMark/>
          </w:tcPr>
          <w:p w14:paraId="20D69D41" w14:textId="424235E0"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МР имени Полины Осипенко</w:t>
            </w:r>
          </w:p>
        </w:tc>
        <w:tc>
          <w:tcPr>
            <w:tcW w:w="1263" w:type="pct"/>
            <w:vAlign w:val="center"/>
            <w:hideMark/>
          </w:tcPr>
          <w:p w14:paraId="645B8062"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322</w:t>
            </w:r>
          </w:p>
        </w:tc>
        <w:tc>
          <w:tcPr>
            <w:tcW w:w="1584" w:type="pct"/>
            <w:vAlign w:val="center"/>
          </w:tcPr>
          <w:p w14:paraId="640E22BF"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0,331</w:t>
            </w:r>
          </w:p>
        </w:tc>
      </w:tr>
      <w:tr w:rsidR="00132405" w:rsidRPr="00AB1D5F" w14:paraId="7637E736" w14:textId="77777777" w:rsidTr="00494023">
        <w:trPr>
          <w:trHeight w:val="113"/>
          <w:jc w:val="center"/>
        </w:trPr>
        <w:tc>
          <w:tcPr>
            <w:tcW w:w="321" w:type="pct"/>
          </w:tcPr>
          <w:p w14:paraId="18208C81" w14:textId="670E81E8"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16</w:t>
            </w:r>
          </w:p>
        </w:tc>
        <w:tc>
          <w:tcPr>
            <w:tcW w:w="1832" w:type="pct"/>
            <w:vAlign w:val="center"/>
            <w:hideMark/>
          </w:tcPr>
          <w:p w14:paraId="0048E77A" w14:textId="4E1F0C1D"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Тугуро-Чумиканский МР</w:t>
            </w:r>
          </w:p>
        </w:tc>
        <w:tc>
          <w:tcPr>
            <w:tcW w:w="1263" w:type="pct"/>
            <w:vAlign w:val="center"/>
            <w:hideMark/>
          </w:tcPr>
          <w:p w14:paraId="07E4D471"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322</w:t>
            </w:r>
          </w:p>
        </w:tc>
        <w:tc>
          <w:tcPr>
            <w:tcW w:w="1584" w:type="pct"/>
            <w:vAlign w:val="center"/>
          </w:tcPr>
          <w:p w14:paraId="2BC31636"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0,331</w:t>
            </w:r>
          </w:p>
        </w:tc>
      </w:tr>
      <w:tr w:rsidR="00132405" w:rsidRPr="00AB1D5F" w14:paraId="3D93E79E" w14:textId="77777777" w:rsidTr="00494023">
        <w:trPr>
          <w:trHeight w:val="113"/>
          <w:jc w:val="center"/>
        </w:trPr>
        <w:tc>
          <w:tcPr>
            <w:tcW w:w="321" w:type="pct"/>
          </w:tcPr>
          <w:p w14:paraId="26F8AB32" w14:textId="708E0B16"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17</w:t>
            </w:r>
          </w:p>
        </w:tc>
        <w:tc>
          <w:tcPr>
            <w:tcW w:w="1832" w:type="pct"/>
            <w:vAlign w:val="center"/>
            <w:hideMark/>
          </w:tcPr>
          <w:p w14:paraId="59ADFB66" w14:textId="33BAF93F"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Аяно-Майский МР</w:t>
            </w:r>
          </w:p>
        </w:tc>
        <w:tc>
          <w:tcPr>
            <w:tcW w:w="1263" w:type="pct"/>
            <w:vAlign w:val="center"/>
            <w:hideMark/>
          </w:tcPr>
          <w:p w14:paraId="029270C5"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296</w:t>
            </w:r>
          </w:p>
        </w:tc>
        <w:tc>
          <w:tcPr>
            <w:tcW w:w="1584" w:type="pct"/>
            <w:vAlign w:val="center"/>
          </w:tcPr>
          <w:p w14:paraId="6D5A55A1"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0,305</w:t>
            </w:r>
          </w:p>
        </w:tc>
      </w:tr>
      <w:tr w:rsidR="00132405" w:rsidRPr="00AB1D5F" w14:paraId="20183994" w14:textId="77777777" w:rsidTr="00494023">
        <w:trPr>
          <w:trHeight w:val="113"/>
          <w:jc w:val="center"/>
        </w:trPr>
        <w:tc>
          <w:tcPr>
            <w:tcW w:w="321" w:type="pct"/>
          </w:tcPr>
          <w:p w14:paraId="3B1811DF" w14:textId="4E916777"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18</w:t>
            </w:r>
          </w:p>
        </w:tc>
        <w:tc>
          <w:tcPr>
            <w:tcW w:w="1832" w:type="pct"/>
            <w:vAlign w:val="center"/>
            <w:hideMark/>
          </w:tcPr>
          <w:p w14:paraId="6E29620D" w14:textId="2CCC77AE"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Вяземский МР</w:t>
            </w:r>
          </w:p>
        </w:tc>
        <w:tc>
          <w:tcPr>
            <w:tcW w:w="1263" w:type="pct"/>
            <w:vAlign w:val="center"/>
            <w:hideMark/>
          </w:tcPr>
          <w:p w14:paraId="44A37BC4"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276</w:t>
            </w:r>
          </w:p>
        </w:tc>
        <w:tc>
          <w:tcPr>
            <w:tcW w:w="1584" w:type="pct"/>
            <w:vAlign w:val="center"/>
          </w:tcPr>
          <w:p w14:paraId="1A2532BD"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0,284</w:t>
            </w:r>
          </w:p>
        </w:tc>
      </w:tr>
      <w:tr w:rsidR="00132405" w:rsidRPr="00AB1D5F" w14:paraId="1439279F" w14:textId="77777777" w:rsidTr="00494023">
        <w:trPr>
          <w:trHeight w:val="113"/>
          <w:jc w:val="center"/>
        </w:trPr>
        <w:tc>
          <w:tcPr>
            <w:tcW w:w="321" w:type="pct"/>
          </w:tcPr>
          <w:p w14:paraId="32A62872" w14:textId="649D9F22" w:rsidR="00132405" w:rsidRPr="00AB1D5F" w:rsidRDefault="00132405" w:rsidP="00AB1D5F">
            <w:pPr>
              <w:ind w:firstLine="0"/>
              <w:contextualSpacing/>
              <w:jc w:val="center"/>
              <w:rPr>
                <w:rFonts w:eastAsiaTheme="minorHAnsi"/>
                <w:bCs/>
                <w:sz w:val="18"/>
                <w:szCs w:val="18"/>
                <w:lang w:eastAsia="en-US"/>
              </w:rPr>
            </w:pPr>
            <w:r>
              <w:rPr>
                <w:rFonts w:eastAsiaTheme="minorHAnsi"/>
                <w:bCs/>
                <w:sz w:val="18"/>
                <w:szCs w:val="18"/>
                <w:lang w:eastAsia="en-US"/>
              </w:rPr>
              <w:t>19</w:t>
            </w:r>
          </w:p>
        </w:tc>
        <w:tc>
          <w:tcPr>
            <w:tcW w:w="1832" w:type="pct"/>
            <w:vAlign w:val="center"/>
            <w:hideMark/>
          </w:tcPr>
          <w:p w14:paraId="5C65B017" w14:textId="257272AD" w:rsidR="00132405" w:rsidRPr="00AB1D5F" w:rsidRDefault="00132405"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Ульчский МР</w:t>
            </w:r>
          </w:p>
        </w:tc>
        <w:tc>
          <w:tcPr>
            <w:tcW w:w="1263" w:type="pct"/>
            <w:vAlign w:val="center"/>
            <w:hideMark/>
          </w:tcPr>
          <w:p w14:paraId="44214D94"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271</w:t>
            </w:r>
          </w:p>
        </w:tc>
        <w:tc>
          <w:tcPr>
            <w:tcW w:w="1584" w:type="pct"/>
            <w:vAlign w:val="center"/>
          </w:tcPr>
          <w:p w14:paraId="307BB0C4" w14:textId="77777777" w:rsidR="00132405" w:rsidRPr="00AB1D5F" w:rsidRDefault="00132405"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0,279</w:t>
            </w:r>
          </w:p>
        </w:tc>
      </w:tr>
    </w:tbl>
    <w:p w14:paraId="6FB1BF1F" w14:textId="77777777" w:rsidR="00AB1D5F" w:rsidRPr="00333DEC" w:rsidRDefault="00AB1D5F" w:rsidP="00333DEC">
      <w:pPr>
        <w:pStyle w:val="33"/>
        <w:numPr>
          <w:ilvl w:val="3"/>
          <w:numId w:val="3"/>
        </w:numPr>
        <w:tabs>
          <w:tab w:val="left" w:pos="851"/>
        </w:tabs>
        <w:spacing w:after="120"/>
        <w:ind w:hanging="1728"/>
        <w:jc w:val="center"/>
        <w:rPr>
          <w:i w:val="0"/>
          <w:sz w:val="20"/>
          <w:szCs w:val="22"/>
        </w:rPr>
      </w:pPr>
      <w:bookmarkStart w:id="120" w:name="_Toc235088941"/>
      <w:r w:rsidRPr="00333DEC">
        <w:rPr>
          <w:i w:val="0"/>
          <w:sz w:val="20"/>
          <w:szCs w:val="22"/>
        </w:rPr>
        <w:t>Основные характеристики НП</w:t>
      </w:r>
      <w:bookmarkEnd w:id="120"/>
    </w:p>
    <w:p w14:paraId="10FE0997" w14:textId="77777777" w:rsidR="00AB1D5F" w:rsidRPr="00AB1D5F" w:rsidRDefault="00AB1D5F" w:rsidP="00AB1D5F">
      <w:r w:rsidRPr="00AB1D5F">
        <w:t>Данный блок оценочного зонирования Хабаровского края заключается в сравнении всех НП по следующим характеристикам:</w:t>
      </w:r>
    </w:p>
    <w:p w14:paraId="7CC2AD1C" w14:textId="77777777" w:rsidR="00AB1D5F" w:rsidRPr="00AB1D5F" w:rsidRDefault="00AB1D5F" w:rsidP="008E394E">
      <w:pPr>
        <w:numPr>
          <w:ilvl w:val="0"/>
          <w:numId w:val="50"/>
        </w:numPr>
        <w:contextualSpacing/>
      </w:pPr>
      <w:r w:rsidRPr="00AB1D5F">
        <w:t>Численность НП;</w:t>
      </w:r>
    </w:p>
    <w:p w14:paraId="53780168" w14:textId="5A50E63F" w:rsidR="00AB1D5F" w:rsidRPr="00AB1D5F" w:rsidRDefault="00AB1D5F" w:rsidP="008E394E">
      <w:pPr>
        <w:numPr>
          <w:ilvl w:val="0"/>
          <w:numId w:val="50"/>
        </w:numPr>
        <w:contextualSpacing/>
      </w:pPr>
      <w:r w:rsidRPr="00AB1D5F">
        <w:t>Удал</w:t>
      </w:r>
      <w:r w:rsidR="00333DEC">
        <w:t>е</w:t>
      </w:r>
      <w:r w:rsidRPr="00AB1D5F">
        <w:t>нность НП от регионального центра;</w:t>
      </w:r>
    </w:p>
    <w:p w14:paraId="3DDAE4E6" w14:textId="77777777" w:rsidR="00AB1D5F" w:rsidRPr="00AB1D5F" w:rsidRDefault="00AB1D5F" w:rsidP="008E394E">
      <w:pPr>
        <w:numPr>
          <w:ilvl w:val="0"/>
          <w:numId w:val="50"/>
        </w:numPr>
        <w:contextualSpacing/>
      </w:pPr>
      <w:r w:rsidRPr="00AB1D5F">
        <w:t>Транспортная инфраструктура НП;</w:t>
      </w:r>
    </w:p>
    <w:p w14:paraId="118C1789" w14:textId="77777777" w:rsidR="00AB1D5F" w:rsidRPr="00AB1D5F" w:rsidRDefault="00AB1D5F" w:rsidP="008E394E">
      <w:pPr>
        <w:numPr>
          <w:ilvl w:val="0"/>
          <w:numId w:val="50"/>
        </w:numPr>
        <w:contextualSpacing/>
      </w:pPr>
      <w:r w:rsidRPr="00AB1D5F">
        <w:t>Социальная инфраструктура НП;</w:t>
      </w:r>
    </w:p>
    <w:p w14:paraId="466F9D4A" w14:textId="77777777" w:rsidR="00AB1D5F" w:rsidRPr="00AB1D5F" w:rsidRDefault="00AB1D5F" w:rsidP="008E394E">
      <w:pPr>
        <w:numPr>
          <w:ilvl w:val="0"/>
          <w:numId w:val="50"/>
        </w:numPr>
        <w:contextualSpacing/>
      </w:pPr>
      <w:r w:rsidRPr="00AB1D5F">
        <w:t>Экономическая специализация НП;</w:t>
      </w:r>
    </w:p>
    <w:p w14:paraId="42F1F467" w14:textId="77777777" w:rsidR="00AB1D5F" w:rsidRPr="00AB1D5F" w:rsidRDefault="00AB1D5F" w:rsidP="008E394E">
      <w:pPr>
        <w:numPr>
          <w:ilvl w:val="0"/>
          <w:numId w:val="50"/>
        </w:numPr>
        <w:contextualSpacing/>
      </w:pPr>
      <w:r w:rsidRPr="00AB1D5F">
        <w:t>Статус НП.</w:t>
      </w:r>
    </w:p>
    <w:p w14:paraId="5739E90F" w14:textId="77777777" w:rsidR="00AB1D5F" w:rsidRPr="00AB1D5F" w:rsidRDefault="00AB1D5F" w:rsidP="00AB1D5F">
      <w:r w:rsidRPr="00AB1D5F">
        <w:t>Сравнение НП осуществляется с помощью бальных оценок закодированных значений вышеперечисленных характеристик НП.</w:t>
      </w:r>
    </w:p>
    <w:p w14:paraId="455065D1" w14:textId="77777777" w:rsidR="00AB1D5F" w:rsidRPr="00333DEC" w:rsidRDefault="00AB1D5F" w:rsidP="00333DEC">
      <w:pPr>
        <w:keepNext/>
        <w:keepLines/>
        <w:numPr>
          <w:ilvl w:val="4"/>
          <w:numId w:val="3"/>
        </w:numPr>
        <w:tabs>
          <w:tab w:val="left" w:pos="1440"/>
        </w:tabs>
        <w:spacing w:before="120" w:after="120"/>
        <w:ind w:hanging="2232"/>
        <w:jc w:val="center"/>
        <w:outlineLvl w:val="2"/>
        <w:rPr>
          <w:rFonts w:eastAsiaTheme="majorEastAsia"/>
          <w:b/>
          <w:iCs/>
          <w:szCs w:val="18"/>
        </w:rPr>
      </w:pPr>
      <w:r w:rsidRPr="00333DEC">
        <w:rPr>
          <w:rFonts w:eastAsiaTheme="majorEastAsia"/>
          <w:b/>
          <w:iCs/>
          <w:szCs w:val="18"/>
        </w:rPr>
        <w:t>Численность НП</w:t>
      </w:r>
    </w:p>
    <w:p w14:paraId="385EE289" w14:textId="3258CD35" w:rsidR="00AB1D5F" w:rsidRPr="00AB1D5F" w:rsidRDefault="00AB1D5F" w:rsidP="00AB1D5F">
      <w:pPr>
        <w:contextualSpacing/>
      </w:pPr>
      <w:r w:rsidRPr="00AB1D5F">
        <w:t>Для всех НП Хабаровского края присвоены баллы по принципу</w:t>
      </w:r>
      <w:r w:rsidR="009E6810">
        <w:t xml:space="preserve"> – </w:t>
      </w:r>
      <w:r w:rsidRPr="00AB1D5F">
        <w:t xml:space="preserve">чем больше численность НП, тем выше балл. Бальная оценка закодированных значений численности НП представлена в </w:t>
      </w:r>
      <w:r w:rsidR="0020618A" w:rsidRPr="0020618A">
        <w:rPr>
          <w:i/>
          <w:iCs/>
        </w:rPr>
        <w:fldChar w:fldCharType="begin"/>
      </w:r>
      <w:r w:rsidR="0020618A" w:rsidRPr="0020618A">
        <w:rPr>
          <w:i/>
          <w:iCs/>
        </w:rPr>
        <w:instrText xml:space="preserve"> REF _Ref230915969 \h </w:instrText>
      </w:r>
      <w:r w:rsidR="0020618A">
        <w:rPr>
          <w:i/>
          <w:iCs/>
        </w:rPr>
        <w:instrText xml:space="preserve"> \* MERGEFORMAT </w:instrText>
      </w:r>
      <w:r w:rsidR="0020618A" w:rsidRPr="0020618A">
        <w:rPr>
          <w:i/>
          <w:iCs/>
        </w:rPr>
      </w:r>
      <w:r w:rsidR="0020618A" w:rsidRPr="0020618A">
        <w:rPr>
          <w:i/>
          <w:iCs/>
        </w:rPr>
        <w:fldChar w:fldCharType="separate"/>
      </w:r>
      <w:r w:rsidR="004B09DA" w:rsidRPr="004B09DA">
        <w:rPr>
          <w:rFonts w:eastAsia="Lucida Grande CY"/>
          <w:i/>
          <w:iCs/>
        </w:rPr>
        <w:t xml:space="preserve">Таблица </w:t>
      </w:r>
      <w:r w:rsidR="004B09DA" w:rsidRPr="004B09DA">
        <w:rPr>
          <w:rFonts w:eastAsia="Lucida Grande CY"/>
          <w:i/>
          <w:iCs/>
          <w:noProof/>
        </w:rPr>
        <w:t>23</w:t>
      </w:r>
      <w:r w:rsidR="0020618A" w:rsidRPr="0020618A">
        <w:rPr>
          <w:i/>
          <w:iCs/>
        </w:rPr>
        <w:fldChar w:fldCharType="end"/>
      </w:r>
      <w:r w:rsidR="0020618A" w:rsidRPr="0020618A">
        <w:rPr>
          <w:i/>
          <w:iCs/>
        </w:rPr>
        <w:t>.</w:t>
      </w:r>
    </w:p>
    <w:p w14:paraId="56B67058" w14:textId="150A8CCB" w:rsidR="00AB1D5F" w:rsidRPr="00AB1D5F" w:rsidRDefault="00AB1D5F" w:rsidP="0020618A">
      <w:pPr>
        <w:spacing w:before="120"/>
        <w:ind w:firstLine="0"/>
        <w:rPr>
          <w:rFonts w:eastAsia="Lucida Grande CY"/>
        </w:rPr>
      </w:pPr>
      <w:bookmarkStart w:id="121" w:name="_Ref230915969"/>
      <w:bookmarkStart w:id="122" w:name="_Toc235089002"/>
      <w:r w:rsidRPr="00AB1D5F">
        <w:rPr>
          <w:rFonts w:eastAsia="Lucida Grande CY"/>
        </w:rPr>
        <w:t xml:space="preserve">Таблица </w:t>
      </w:r>
      <w:r w:rsidRPr="00AB1D5F">
        <w:fldChar w:fldCharType="begin"/>
      </w:r>
      <w:r w:rsidRPr="00AB1D5F">
        <w:rPr>
          <w:rFonts w:eastAsia="Lucida Grande CY"/>
        </w:rPr>
        <w:instrText xml:space="preserve"> SEQ Таблица \* ARABIC </w:instrText>
      </w:r>
      <w:r w:rsidRPr="00AB1D5F">
        <w:fldChar w:fldCharType="separate"/>
      </w:r>
      <w:r w:rsidR="004B09DA">
        <w:rPr>
          <w:rFonts w:eastAsia="Lucida Grande CY"/>
          <w:noProof/>
        </w:rPr>
        <w:t>23</w:t>
      </w:r>
      <w:r w:rsidRPr="00AB1D5F">
        <w:fldChar w:fldCharType="end"/>
      </w:r>
      <w:bookmarkEnd w:id="121"/>
      <w:r w:rsidRPr="00AB1D5F">
        <w:rPr>
          <w:rFonts w:eastAsia="Lucida Grande CY"/>
        </w:rPr>
        <w:t xml:space="preserve"> – Шкала бальной оценки НП по численности населения</w:t>
      </w:r>
      <w:bookmarkEnd w:id="122"/>
    </w:p>
    <w:tbl>
      <w:tblPr>
        <w:tblStyle w:val="8f0"/>
        <w:tblW w:w="0" w:type="auto"/>
        <w:jc w:val="center"/>
        <w:tblLook w:val="04A0" w:firstRow="1" w:lastRow="0" w:firstColumn="1" w:lastColumn="0" w:noHBand="0" w:noVBand="1"/>
      </w:tblPr>
      <w:tblGrid>
        <w:gridCol w:w="5722"/>
        <w:gridCol w:w="4734"/>
      </w:tblGrid>
      <w:tr w:rsidR="00AB1D5F" w:rsidRPr="00AB1D5F" w14:paraId="4F486641" w14:textId="77777777" w:rsidTr="00494023">
        <w:trPr>
          <w:trHeight w:val="113"/>
          <w:jc w:val="center"/>
        </w:trPr>
        <w:tc>
          <w:tcPr>
            <w:tcW w:w="5778" w:type="dxa"/>
            <w:vAlign w:val="center"/>
          </w:tcPr>
          <w:p w14:paraId="3000CB0B"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Численность населения, чел. (код)</w:t>
            </w:r>
          </w:p>
        </w:tc>
        <w:tc>
          <w:tcPr>
            <w:tcW w:w="4778" w:type="dxa"/>
            <w:vAlign w:val="center"/>
          </w:tcPr>
          <w:p w14:paraId="297A2E21"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Количество баллов</w:t>
            </w:r>
          </w:p>
        </w:tc>
      </w:tr>
      <w:tr w:rsidR="00AB1D5F" w:rsidRPr="00AB1D5F" w14:paraId="3C0E1A20" w14:textId="77777777" w:rsidTr="00494023">
        <w:trPr>
          <w:trHeight w:val="113"/>
          <w:jc w:val="center"/>
        </w:trPr>
        <w:tc>
          <w:tcPr>
            <w:tcW w:w="5778" w:type="dxa"/>
            <w:vAlign w:val="center"/>
          </w:tcPr>
          <w:p w14:paraId="2787A348" w14:textId="77777777" w:rsidR="00AB1D5F" w:rsidRPr="00AB1D5F" w:rsidRDefault="00AB1D5F"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9_Более 250 000 человек</w:t>
            </w:r>
          </w:p>
        </w:tc>
        <w:tc>
          <w:tcPr>
            <w:tcW w:w="4778" w:type="dxa"/>
            <w:vAlign w:val="center"/>
          </w:tcPr>
          <w:p w14:paraId="198FC891"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9</w:t>
            </w:r>
          </w:p>
        </w:tc>
      </w:tr>
      <w:tr w:rsidR="00AB1D5F" w:rsidRPr="00AB1D5F" w14:paraId="48B3BD1C" w14:textId="77777777" w:rsidTr="00494023">
        <w:trPr>
          <w:trHeight w:val="113"/>
          <w:jc w:val="center"/>
        </w:trPr>
        <w:tc>
          <w:tcPr>
            <w:tcW w:w="5778" w:type="dxa"/>
            <w:vAlign w:val="center"/>
          </w:tcPr>
          <w:p w14:paraId="040D00FD" w14:textId="77777777" w:rsidR="00AB1D5F" w:rsidRPr="00AB1D5F" w:rsidRDefault="00AB1D5F"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8_От 50 000 до 250 000 человек</w:t>
            </w:r>
          </w:p>
        </w:tc>
        <w:tc>
          <w:tcPr>
            <w:tcW w:w="4778" w:type="dxa"/>
            <w:vAlign w:val="center"/>
          </w:tcPr>
          <w:p w14:paraId="01EBA8B4"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8</w:t>
            </w:r>
          </w:p>
        </w:tc>
      </w:tr>
      <w:tr w:rsidR="00AB1D5F" w:rsidRPr="00AB1D5F" w14:paraId="1034228A" w14:textId="77777777" w:rsidTr="00494023">
        <w:trPr>
          <w:trHeight w:val="113"/>
          <w:jc w:val="center"/>
        </w:trPr>
        <w:tc>
          <w:tcPr>
            <w:tcW w:w="5778" w:type="dxa"/>
            <w:vAlign w:val="center"/>
          </w:tcPr>
          <w:p w14:paraId="326AAC19" w14:textId="77777777" w:rsidR="00AB1D5F" w:rsidRPr="00AB1D5F" w:rsidRDefault="00AB1D5F"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7_От 25 000 до 50 000 человек</w:t>
            </w:r>
          </w:p>
        </w:tc>
        <w:tc>
          <w:tcPr>
            <w:tcW w:w="4778" w:type="dxa"/>
            <w:vAlign w:val="center"/>
          </w:tcPr>
          <w:p w14:paraId="41590C28"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7</w:t>
            </w:r>
          </w:p>
        </w:tc>
      </w:tr>
      <w:tr w:rsidR="00AB1D5F" w:rsidRPr="00AB1D5F" w14:paraId="7D76E932" w14:textId="77777777" w:rsidTr="00494023">
        <w:trPr>
          <w:trHeight w:val="113"/>
          <w:jc w:val="center"/>
        </w:trPr>
        <w:tc>
          <w:tcPr>
            <w:tcW w:w="5778" w:type="dxa"/>
            <w:vAlign w:val="center"/>
          </w:tcPr>
          <w:p w14:paraId="3B1DD0F7" w14:textId="77777777" w:rsidR="00AB1D5F" w:rsidRPr="00AB1D5F" w:rsidRDefault="00AB1D5F"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6_От 10 000 до 25 000 человек</w:t>
            </w:r>
          </w:p>
        </w:tc>
        <w:tc>
          <w:tcPr>
            <w:tcW w:w="4778" w:type="dxa"/>
            <w:vAlign w:val="center"/>
          </w:tcPr>
          <w:p w14:paraId="01E65C7D"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6</w:t>
            </w:r>
          </w:p>
        </w:tc>
      </w:tr>
      <w:tr w:rsidR="00AB1D5F" w:rsidRPr="00AB1D5F" w14:paraId="2AFC2910" w14:textId="77777777" w:rsidTr="00494023">
        <w:trPr>
          <w:trHeight w:val="113"/>
          <w:jc w:val="center"/>
        </w:trPr>
        <w:tc>
          <w:tcPr>
            <w:tcW w:w="5778" w:type="dxa"/>
            <w:vAlign w:val="center"/>
          </w:tcPr>
          <w:p w14:paraId="55DD0F70" w14:textId="77777777" w:rsidR="00AB1D5F" w:rsidRPr="00AB1D5F" w:rsidRDefault="00AB1D5F"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5_От 5 000 до 10 000 человек</w:t>
            </w:r>
          </w:p>
        </w:tc>
        <w:tc>
          <w:tcPr>
            <w:tcW w:w="4778" w:type="dxa"/>
            <w:vAlign w:val="center"/>
          </w:tcPr>
          <w:p w14:paraId="1CA6183A"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5</w:t>
            </w:r>
          </w:p>
        </w:tc>
      </w:tr>
      <w:tr w:rsidR="00AB1D5F" w:rsidRPr="00AB1D5F" w14:paraId="61937C32" w14:textId="77777777" w:rsidTr="00494023">
        <w:trPr>
          <w:trHeight w:val="113"/>
          <w:jc w:val="center"/>
        </w:trPr>
        <w:tc>
          <w:tcPr>
            <w:tcW w:w="5778" w:type="dxa"/>
            <w:vAlign w:val="center"/>
          </w:tcPr>
          <w:p w14:paraId="26C002F0" w14:textId="77777777" w:rsidR="00AB1D5F" w:rsidRPr="00AB1D5F" w:rsidRDefault="00AB1D5F"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4_От 2 500 до 5 000 человек</w:t>
            </w:r>
          </w:p>
        </w:tc>
        <w:tc>
          <w:tcPr>
            <w:tcW w:w="4778" w:type="dxa"/>
            <w:vAlign w:val="center"/>
          </w:tcPr>
          <w:p w14:paraId="2F3D668A"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4</w:t>
            </w:r>
          </w:p>
        </w:tc>
      </w:tr>
      <w:tr w:rsidR="00AB1D5F" w:rsidRPr="00AB1D5F" w14:paraId="64E8EBC9" w14:textId="77777777" w:rsidTr="00494023">
        <w:trPr>
          <w:trHeight w:val="113"/>
          <w:jc w:val="center"/>
        </w:trPr>
        <w:tc>
          <w:tcPr>
            <w:tcW w:w="5778" w:type="dxa"/>
            <w:vAlign w:val="center"/>
          </w:tcPr>
          <w:p w14:paraId="72106F9D" w14:textId="77777777" w:rsidR="00AB1D5F" w:rsidRPr="00AB1D5F" w:rsidRDefault="00AB1D5F"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3_От 1 000 до 2 500 человек</w:t>
            </w:r>
          </w:p>
        </w:tc>
        <w:tc>
          <w:tcPr>
            <w:tcW w:w="4778" w:type="dxa"/>
            <w:vAlign w:val="center"/>
          </w:tcPr>
          <w:p w14:paraId="7B96D7FC"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3</w:t>
            </w:r>
          </w:p>
        </w:tc>
      </w:tr>
      <w:tr w:rsidR="00AB1D5F" w:rsidRPr="00AB1D5F" w14:paraId="01248287" w14:textId="77777777" w:rsidTr="00494023">
        <w:trPr>
          <w:trHeight w:val="113"/>
          <w:jc w:val="center"/>
        </w:trPr>
        <w:tc>
          <w:tcPr>
            <w:tcW w:w="5778" w:type="dxa"/>
            <w:vAlign w:val="center"/>
          </w:tcPr>
          <w:p w14:paraId="56AA66FE" w14:textId="77777777" w:rsidR="00AB1D5F" w:rsidRPr="00AB1D5F" w:rsidRDefault="00AB1D5F"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2_От 500 до 1 000 человек</w:t>
            </w:r>
          </w:p>
        </w:tc>
        <w:tc>
          <w:tcPr>
            <w:tcW w:w="4778" w:type="dxa"/>
            <w:vAlign w:val="center"/>
          </w:tcPr>
          <w:p w14:paraId="623E0A78"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2</w:t>
            </w:r>
          </w:p>
        </w:tc>
      </w:tr>
      <w:tr w:rsidR="00AB1D5F" w:rsidRPr="00AB1D5F" w14:paraId="65CDB264" w14:textId="77777777" w:rsidTr="00494023">
        <w:trPr>
          <w:trHeight w:val="113"/>
          <w:jc w:val="center"/>
        </w:trPr>
        <w:tc>
          <w:tcPr>
            <w:tcW w:w="5778" w:type="dxa"/>
            <w:vAlign w:val="center"/>
          </w:tcPr>
          <w:p w14:paraId="70B01BDA" w14:textId="77777777" w:rsidR="00AB1D5F" w:rsidRPr="00AB1D5F" w:rsidRDefault="00AB1D5F" w:rsidP="00424F2F">
            <w:pPr>
              <w:ind w:firstLine="0"/>
              <w:contextualSpacing/>
              <w:jc w:val="center"/>
              <w:rPr>
                <w:rFonts w:eastAsiaTheme="minorHAnsi"/>
                <w:bCs/>
                <w:sz w:val="18"/>
                <w:szCs w:val="18"/>
                <w:lang w:eastAsia="en-US"/>
              </w:rPr>
            </w:pPr>
            <w:r w:rsidRPr="00AB1D5F">
              <w:rPr>
                <w:rFonts w:eastAsiaTheme="minorHAnsi"/>
                <w:bCs/>
                <w:sz w:val="18"/>
                <w:szCs w:val="18"/>
                <w:lang w:eastAsia="en-US"/>
              </w:rPr>
              <w:t>1_До 500 человек</w:t>
            </w:r>
          </w:p>
        </w:tc>
        <w:tc>
          <w:tcPr>
            <w:tcW w:w="4778" w:type="dxa"/>
            <w:vAlign w:val="center"/>
          </w:tcPr>
          <w:p w14:paraId="2F297DD9" w14:textId="77777777" w:rsidR="00AB1D5F" w:rsidRPr="00AB1D5F" w:rsidRDefault="00AB1D5F" w:rsidP="00AB1D5F">
            <w:pPr>
              <w:ind w:firstLine="0"/>
              <w:contextualSpacing/>
              <w:jc w:val="center"/>
              <w:rPr>
                <w:rFonts w:eastAsiaTheme="minorHAnsi"/>
                <w:bCs/>
                <w:sz w:val="18"/>
                <w:szCs w:val="18"/>
                <w:lang w:eastAsia="en-US"/>
              </w:rPr>
            </w:pPr>
            <w:r w:rsidRPr="00AB1D5F">
              <w:rPr>
                <w:rFonts w:eastAsiaTheme="minorHAnsi"/>
                <w:bCs/>
                <w:sz w:val="18"/>
                <w:szCs w:val="18"/>
                <w:lang w:eastAsia="en-US"/>
              </w:rPr>
              <w:t>1</w:t>
            </w:r>
          </w:p>
        </w:tc>
      </w:tr>
    </w:tbl>
    <w:p w14:paraId="1F4187E3" w14:textId="008A127C" w:rsidR="00AB1D5F" w:rsidRPr="00AB1D5F" w:rsidRDefault="00AB1D5F" w:rsidP="009E6810">
      <w:pPr>
        <w:spacing w:before="120" w:after="120"/>
      </w:pPr>
      <w:r w:rsidRPr="00AB1D5F">
        <w:t>Далее для всех НП Хабаровского края были определены коэффициенты, характеризующие численность населения, городской округ «город Хабаровск» также принимается за эталон, так как имеет максимальный балл. Расч</w:t>
      </w:r>
      <w:r w:rsidR="00333DEC">
        <w:t>е</w:t>
      </w:r>
      <w:r w:rsidRPr="00AB1D5F">
        <w:t>т коэффициентов производится соотношением баллов по Формуле:</w:t>
      </w:r>
    </w:p>
    <w:tbl>
      <w:tblPr>
        <w:tblStyle w:val="1ffffff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4"/>
        <w:gridCol w:w="721"/>
      </w:tblGrid>
      <w:tr w:rsidR="00AB1D5F" w:rsidRPr="00AB1D5F" w14:paraId="4CF5E5CF" w14:textId="77777777" w:rsidTr="00BC40F1">
        <w:tc>
          <w:tcPr>
            <w:tcW w:w="9634" w:type="dxa"/>
            <w:vAlign w:val="center"/>
          </w:tcPr>
          <w:p w14:paraId="114B8861" w14:textId="70ECF333" w:rsidR="00AB1D5F" w:rsidRPr="00AB1D5F" w:rsidRDefault="006A3265" w:rsidP="009E6810">
            <w:pPr>
              <w:spacing w:after="120"/>
              <w:jc w:val="center"/>
              <w:rPr>
                <w:szCs w:val="20"/>
              </w:rPr>
            </w:pPr>
            <w:r w:rsidRPr="006A3265">
              <w:rPr>
                <w:szCs w:val="20"/>
              </w:rPr>
              <w:t>Кнп = ИБнп / ИБэт</w:t>
            </w:r>
          </w:p>
        </w:tc>
        <w:tc>
          <w:tcPr>
            <w:tcW w:w="721" w:type="dxa"/>
            <w:vAlign w:val="center"/>
          </w:tcPr>
          <w:p w14:paraId="19BB9954" w14:textId="4AF28BFA" w:rsidR="00AB1D5F" w:rsidRPr="00AB1D5F" w:rsidRDefault="00AB1D5F" w:rsidP="00AB1D5F">
            <w:pPr>
              <w:ind w:firstLine="0"/>
              <w:jc w:val="center"/>
              <w:rPr>
                <w:rFonts w:eastAsiaTheme="minorHAnsi"/>
                <w:color w:val="000000"/>
                <w:szCs w:val="20"/>
                <w:shd w:val="clear" w:color="auto" w:fill="FFFFFF"/>
                <w:lang w:eastAsia="en-US"/>
              </w:rPr>
            </w:pPr>
            <w:bookmarkStart w:id="123" w:name="_Ref233163644"/>
            <w:r w:rsidRPr="00AB1D5F">
              <w:rPr>
                <w:rFonts w:eastAsiaTheme="minorHAnsi"/>
                <w:szCs w:val="18"/>
                <w:lang w:eastAsia="en-US"/>
              </w:rPr>
              <w:t>(</w:t>
            </w:r>
            <w:r w:rsidRPr="00AB1D5F">
              <w:rPr>
                <w:rFonts w:eastAsiaTheme="minorHAnsi"/>
                <w:szCs w:val="18"/>
                <w:lang w:eastAsia="en-US"/>
              </w:rPr>
              <w:fldChar w:fldCharType="begin"/>
            </w:r>
            <w:r w:rsidRPr="00AB1D5F">
              <w:rPr>
                <w:rFonts w:eastAsiaTheme="minorHAnsi"/>
                <w:szCs w:val="18"/>
                <w:lang w:eastAsia="en-US"/>
              </w:rPr>
              <w:instrText xml:space="preserve"> SEQ Формула \* ARABIC </w:instrText>
            </w:r>
            <w:r w:rsidRPr="00AB1D5F">
              <w:rPr>
                <w:rFonts w:eastAsiaTheme="minorHAnsi"/>
                <w:szCs w:val="18"/>
                <w:lang w:eastAsia="en-US"/>
              </w:rPr>
              <w:fldChar w:fldCharType="separate"/>
            </w:r>
            <w:r w:rsidR="004B09DA">
              <w:rPr>
                <w:rFonts w:eastAsiaTheme="minorHAnsi"/>
                <w:noProof/>
                <w:szCs w:val="18"/>
                <w:lang w:eastAsia="en-US"/>
              </w:rPr>
              <w:t>5</w:t>
            </w:r>
            <w:r w:rsidRPr="00AB1D5F">
              <w:rPr>
                <w:rFonts w:eastAsiaTheme="minorHAnsi"/>
                <w:szCs w:val="18"/>
                <w:lang w:eastAsia="en-US"/>
              </w:rPr>
              <w:fldChar w:fldCharType="end"/>
            </w:r>
            <w:bookmarkEnd w:id="123"/>
            <w:r w:rsidRPr="00AB1D5F">
              <w:rPr>
                <w:rFonts w:eastAsiaTheme="minorHAnsi"/>
                <w:szCs w:val="18"/>
                <w:lang w:eastAsia="en-US"/>
              </w:rPr>
              <w:t>)</w:t>
            </w:r>
          </w:p>
        </w:tc>
      </w:tr>
    </w:tbl>
    <w:p w14:paraId="4B8D70DF" w14:textId="77777777" w:rsidR="006A3265" w:rsidRDefault="00AB1D5F" w:rsidP="006A3265">
      <w:r w:rsidRPr="00AB1D5F">
        <w:t xml:space="preserve">где </w:t>
      </w:r>
      <w:r w:rsidR="006A3265">
        <w:t>Кнп - коэффициент населённого пункта по определённой характеристике;</w:t>
      </w:r>
    </w:p>
    <w:p w14:paraId="0C2FF4EE" w14:textId="77777777" w:rsidR="006A3265" w:rsidRDefault="006A3265" w:rsidP="006A3265">
      <w:r>
        <w:t>ИБнп – итоговый балл населённого пункта по определённой характеристике;</w:t>
      </w:r>
    </w:p>
    <w:p w14:paraId="1561A410" w14:textId="77777777" w:rsidR="006A3265" w:rsidRDefault="006A3265" w:rsidP="006A3265">
      <w:r>
        <w:t>ИБэт - итоговый балл эталона (городского округа «город Хабаровск»).</w:t>
      </w:r>
    </w:p>
    <w:p w14:paraId="02039A36" w14:textId="75FDE38A" w:rsidR="00AB1D5F" w:rsidRPr="00AB1D5F" w:rsidRDefault="00AB1D5F" w:rsidP="006A3265">
      <w:r w:rsidRPr="00AB1D5F">
        <w:lastRenderedPageBreak/>
        <w:t>В</w:t>
      </w:r>
      <w:r w:rsidR="009E6810">
        <w:t xml:space="preserve"> таблице (</w:t>
      </w:r>
      <w:r w:rsidR="0020618A" w:rsidRPr="0020618A">
        <w:rPr>
          <w:i/>
          <w:iCs/>
        </w:rPr>
        <w:fldChar w:fldCharType="begin"/>
      </w:r>
      <w:r w:rsidR="0020618A" w:rsidRPr="0020618A">
        <w:rPr>
          <w:i/>
          <w:iCs/>
        </w:rPr>
        <w:instrText xml:space="preserve"> REF _Ref230916108 \h </w:instrText>
      </w:r>
      <w:r w:rsidR="0020618A">
        <w:rPr>
          <w:i/>
          <w:iCs/>
        </w:rPr>
        <w:instrText xml:space="preserve"> \* MERGEFORMAT </w:instrText>
      </w:r>
      <w:r w:rsidR="0020618A" w:rsidRPr="0020618A">
        <w:rPr>
          <w:i/>
          <w:iCs/>
        </w:rPr>
      </w:r>
      <w:r w:rsidR="0020618A" w:rsidRPr="0020618A">
        <w:rPr>
          <w:i/>
          <w:iCs/>
        </w:rPr>
        <w:fldChar w:fldCharType="separate"/>
      </w:r>
      <w:r w:rsidR="004B09DA" w:rsidRPr="004B09DA">
        <w:rPr>
          <w:rFonts w:eastAsia="Lucida Grande CY"/>
          <w:i/>
          <w:iCs/>
        </w:rPr>
        <w:t xml:space="preserve">Таблица </w:t>
      </w:r>
      <w:r w:rsidR="004B09DA" w:rsidRPr="004B09DA">
        <w:rPr>
          <w:rFonts w:eastAsia="Lucida Grande CY"/>
          <w:i/>
          <w:iCs/>
          <w:noProof/>
        </w:rPr>
        <w:t>24</w:t>
      </w:r>
      <w:r w:rsidR="0020618A" w:rsidRPr="0020618A">
        <w:rPr>
          <w:i/>
          <w:iCs/>
        </w:rPr>
        <w:fldChar w:fldCharType="end"/>
      </w:r>
      <w:r w:rsidR="009E6810">
        <w:rPr>
          <w:i/>
          <w:iCs/>
        </w:rPr>
        <w:t>)</w:t>
      </w:r>
      <w:r w:rsidR="0020618A">
        <w:t xml:space="preserve"> </w:t>
      </w:r>
      <w:r w:rsidRPr="00AB1D5F">
        <w:t>определены коэффициенты, характеризующие численность населения, на примере ГО и административных центров МР/МО. Полная расч</w:t>
      </w:r>
      <w:r w:rsidR="00333DEC">
        <w:t>е</w:t>
      </w:r>
      <w:r w:rsidRPr="00AB1D5F">
        <w:t xml:space="preserve">тная таблица для всех НП представлена в </w:t>
      </w:r>
      <w:r w:rsidRPr="002B46FA">
        <w:rPr>
          <w:i/>
          <w:iCs/>
        </w:rPr>
        <w:t xml:space="preserve">Приложении </w:t>
      </w:r>
      <w:r w:rsidR="00D646AA">
        <w:rPr>
          <w:i/>
          <w:iCs/>
        </w:rPr>
        <w:t>2</w:t>
      </w:r>
      <w:r w:rsidR="0020618A" w:rsidRPr="002B46FA">
        <w:rPr>
          <w:i/>
          <w:iCs/>
        </w:rPr>
        <w:t>.</w:t>
      </w:r>
      <w:r w:rsidRPr="002B46FA">
        <w:rPr>
          <w:i/>
          <w:iCs/>
        </w:rPr>
        <w:t>2.</w:t>
      </w:r>
    </w:p>
    <w:p w14:paraId="31D18A4E" w14:textId="0C3BEF11" w:rsidR="0020618A" w:rsidRPr="00AB1D5F" w:rsidRDefault="0020618A" w:rsidP="0020618A">
      <w:pPr>
        <w:spacing w:before="120"/>
        <w:ind w:firstLine="0"/>
        <w:rPr>
          <w:rFonts w:eastAsia="Lucida Grande CY"/>
        </w:rPr>
      </w:pPr>
      <w:bookmarkStart w:id="124" w:name="_Ref230916108"/>
      <w:bookmarkStart w:id="125" w:name="_Toc235089003"/>
      <w:r w:rsidRPr="00AB1D5F">
        <w:rPr>
          <w:rFonts w:eastAsia="Lucida Grande CY"/>
        </w:rPr>
        <w:t xml:space="preserve">Таблица </w:t>
      </w:r>
      <w:r w:rsidRPr="00AB1D5F">
        <w:fldChar w:fldCharType="begin"/>
      </w:r>
      <w:r w:rsidRPr="00AB1D5F">
        <w:rPr>
          <w:rFonts w:eastAsia="Lucida Grande CY"/>
        </w:rPr>
        <w:instrText xml:space="preserve"> SEQ Таблица \* ARABIC </w:instrText>
      </w:r>
      <w:r w:rsidRPr="00AB1D5F">
        <w:fldChar w:fldCharType="separate"/>
      </w:r>
      <w:r w:rsidR="004B09DA">
        <w:rPr>
          <w:rFonts w:eastAsia="Lucida Grande CY"/>
          <w:noProof/>
        </w:rPr>
        <w:t>24</w:t>
      </w:r>
      <w:r w:rsidRPr="00AB1D5F">
        <w:fldChar w:fldCharType="end"/>
      </w:r>
      <w:bookmarkEnd w:id="124"/>
      <w:r w:rsidRPr="00AB1D5F">
        <w:rPr>
          <w:rFonts w:eastAsia="Lucida Grande CY"/>
        </w:rPr>
        <w:t xml:space="preserve"> – </w:t>
      </w:r>
      <w:r w:rsidRPr="0020618A">
        <w:rPr>
          <w:rFonts w:eastAsia="Lucida Grande CY"/>
        </w:rPr>
        <w:t>Сравнение НП по характеристике «Численность НП» на примере ГО и административных центров МР/МО</w:t>
      </w:r>
      <w:bookmarkEnd w:id="125"/>
    </w:p>
    <w:tbl>
      <w:tblPr>
        <w:tblW w:w="10598" w:type="dxa"/>
        <w:jc w:val="center"/>
        <w:tblLayout w:type="fixed"/>
        <w:tblLook w:val="04A0" w:firstRow="1" w:lastRow="0" w:firstColumn="1" w:lastColumn="0" w:noHBand="0" w:noVBand="1"/>
      </w:tblPr>
      <w:tblGrid>
        <w:gridCol w:w="2119"/>
        <w:gridCol w:w="2100"/>
        <w:gridCol w:w="2977"/>
        <w:gridCol w:w="1559"/>
        <w:gridCol w:w="1843"/>
      </w:tblGrid>
      <w:tr w:rsidR="0020618A" w:rsidRPr="0020618A" w14:paraId="4AAC3B3B" w14:textId="77777777" w:rsidTr="00494023">
        <w:trPr>
          <w:trHeight w:val="113"/>
          <w:jc w:val="center"/>
        </w:trPr>
        <w:tc>
          <w:tcPr>
            <w:tcW w:w="2119" w:type="dxa"/>
            <w:tcBorders>
              <w:top w:val="single" w:sz="4" w:space="0" w:color="auto"/>
              <w:left w:val="single" w:sz="4" w:space="0" w:color="auto"/>
              <w:bottom w:val="single" w:sz="4" w:space="0" w:color="auto"/>
              <w:right w:val="single" w:sz="4" w:space="0" w:color="auto"/>
            </w:tcBorders>
            <w:vAlign w:val="center"/>
            <w:hideMark/>
          </w:tcPr>
          <w:p w14:paraId="49E89D7C" w14:textId="2DB09D5B" w:rsidR="0020618A" w:rsidRPr="0020618A" w:rsidRDefault="0020618A" w:rsidP="0020618A">
            <w:pPr>
              <w:ind w:firstLine="0"/>
              <w:contextualSpacing/>
              <w:jc w:val="center"/>
              <w:rPr>
                <w:sz w:val="18"/>
                <w:szCs w:val="18"/>
              </w:rPr>
            </w:pPr>
            <w:r w:rsidRPr="0020618A">
              <w:rPr>
                <w:sz w:val="18"/>
                <w:szCs w:val="18"/>
              </w:rPr>
              <w:t>Насел</w:t>
            </w:r>
            <w:r w:rsidR="00333DEC">
              <w:rPr>
                <w:sz w:val="18"/>
                <w:szCs w:val="18"/>
              </w:rPr>
              <w:t>е</w:t>
            </w:r>
            <w:r w:rsidRPr="0020618A">
              <w:rPr>
                <w:sz w:val="18"/>
                <w:szCs w:val="18"/>
              </w:rPr>
              <w:t>нный пункт</w:t>
            </w:r>
          </w:p>
        </w:tc>
        <w:tc>
          <w:tcPr>
            <w:tcW w:w="2100" w:type="dxa"/>
            <w:tcBorders>
              <w:top w:val="single" w:sz="4" w:space="0" w:color="auto"/>
              <w:left w:val="nil"/>
              <w:bottom w:val="single" w:sz="4" w:space="0" w:color="auto"/>
              <w:right w:val="single" w:sz="4" w:space="0" w:color="auto"/>
            </w:tcBorders>
            <w:vAlign w:val="center"/>
            <w:hideMark/>
          </w:tcPr>
          <w:p w14:paraId="7BEE7EA0" w14:textId="77777777" w:rsidR="0020618A" w:rsidRPr="0020618A" w:rsidRDefault="0020618A" w:rsidP="0020618A">
            <w:pPr>
              <w:ind w:firstLine="0"/>
              <w:contextualSpacing/>
              <w:jc w:val="center"/>
              <w:rPr>
                <w:sz w:val="18"/>
                <w:szCs w:val="18"/>
              </w:rPr>
            </w:pPr>
            <w:r w:rsidRPr="0020618A">
              <w:rPr>
                <w:sz w:val="18"/>
                <w:szCs w:val="18"/>
              </w:rPr>
              <w:t>Численность населения НП на 01.01.2024 г.</w:t>
            </w:r>
          </w:p>
        </w:tc>
        <w:tc>
          <w:tcPr>
            <w:tcW w:w="2977" w:type="dxa"/>
            <w:tcBorders>
              <w:top w:val="single" w:sz="4" w:space="0" w:color="auto"/>
              <w:left w:val="nil"/>
              <w:bottom w:val="single" w:sz="4" w:space="0" w:color="auto"/>
              <w:right w:val="single" w:sz="4" w:space="0" w:color="auto"/>
            </w:tcBorders>
            <w:vAlign w:val="center"/>
            <w:hideMark/>
          </w:tcPr>
          <w:p w14:paraId="077CC580" w14:textId="77777777" w:rsidR="0020618A" w:rsidRPr="0020618A" w:rsidRDefault="0020618A" w:rsidP="0020618A">
            <w:pPr>
              <w:ind w:firstLine="0"/>
              <w:contextualSpacing/>
              <w:jc w:val="center"/>
              <w:rPr>
                <w:sz w:val="18"/>
                <w:szCs w:val="18"/>
              </w:rPr>
            </w:pPr>
            <w:r w:rsidRPr="0020618A">
              <w:rPr>
                <w:sz w:val="18"/>
                <w:szCs w:val="18"/>
              </w:rPr>
              <w:t>Численность населения НП (код)</w:t>
            </w:r>
          </w:p>
        </w:tc>
        <w:tc>
          <w:tcPr>
            <w:tcW w:w="1559" w:type="dxa"/>
            <w:tcBorders>
              <w:top w:val="single" w:sz="4" w:space="0" w:color="auto"/>
              <w:left w:val="nil"/>
              <w:bottom w:val="single" w:sz="4" w:space="0" w:color="auto"/>
              <w:right w:val="single" w:sz="4" w:space="0" w:color="auto"/>
            </w:tcBorders>
            <w:vAlign w:val="center"/>
            <w:hideMark/>
          </w:tcPr>
          <w:p w14:paraId="58B17F43" w14:textId="77777777" w:rsidR="0020618A" w:rsidRPr="0020618A" w:rsidRDefault="0020618A" w:rsidP="0020618A">
            <w:pPr>
              <w:ind w:firstLine="0"/>
              <w:contextualSpacing/>
              <w:jc w:val="center"/>
              <w:rPr>
                <w:sz w:val="18"/>
                <w:szCs w:val="18"/>
              </w:rPr>
            </w:pPr>
            <w:r w:rsidRPr="0020618A">
              <w:rPr>
                <w:sz w:val="18"/>
                <w:szCs w:val="18"/>
              </w:rPr>
              <w:t>Количество баллов по ЦФ «Численность населения»</w:t>
            </w:r>
          </w:p>
        </w:tc>
        <w:tc>
          <w:tcPr>
            <w:tcW w:w="1843" w:type="dxa"/>
            <w:tcBorders>
              <w:top w:val="single" w:sz="4" w:space="0" w:color="auto"/>
              <w:left w:val="nil"/>
              <w:bottom w:val="single" w:sz="4" w:space="0" w:color="auto"/>
              <w:right w:val="single" w:sz="4" w:space="0" w:color="auto"/>
            </w:tcBorders>
            <w:vAlign w:val="center"/>
            <w:hideMark/>
          </w:tcPr>
          <w:p w14:paraId="2C6C1D49" w14:textId="77777777" w:rsidR="0020618A" w:rsidRPr="0020618A" w:rsidRDefault="0020618A" w:rsidP="0020618A">
            <w:pPr>
              <w:ind w:firstLine="0"/>
              <w:contextualSpacing/>
              <w:jc w:val="center"/>
              <w:rPr>
                <w:sz w:val="18"/>
                <w:szCs w:val="18"/>
              </w:rPr>
            </w:pPr>
            <w:r w:rsidRPr="0020618A">
              <w:rPr>
                <w:sz w:val="18"/>
                <w:szCs w:val="18"/>
              </w:rPr>
              <w:t>Соотношение баллов по ЦФ «Численность населения»</w:t>
            </w:r>
          </w:p>
        </w:tc>
      </w:tr>
      <w:tr w:rsidR="0020618A" w:rsidRPr="0020618A" w14:paraId="25A10E47"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4C692BBC"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г Хабаровск</w:t>
            </w:r>
          </w:p>
        </w:tc>
        <w:tc>
          <w:tcPr>
            <w:tcW w:w="2100" w:type="dxa"/>
            <w:tcBorders>
              <w:top w:val="nil"/>
              <w:left w:val="nil"/>
              <w:bottom w:val="single" w:sz="4" w:space="0" w:color="auto"/>
              <w:right w:val="single" w:sz="4" w:space="0" w:color="auto"/>
            </w:tcBorders>
            <w:vAlign w:val="center"/>
            <w:hideMark/>
          </w:tcPr>
          <w:p w14:paraId="79BFBB50"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617 168,00</w:t>
            </w:r>
          </w:p>
        </w:tc>
        <w:tc>
          <w:tcPr>
            <w:tcW w:w="2977" w:type="dxa"/>
            <w:tcBorders>
              <w:top w:val="nil"/>
              <w:left w:val="nil"/>
              <w:bottom w:val="single" w:sz="4" w:space="0" w:color="auto"/>
              <w:right w:val="single" w:sz="4" w:space="0" w:color="auto"/>
            </w:tcBorders>
            <w:vAlign w:val="center"/>
            <w:hideMark/>
          </w:tcPr>
          <w:p w14:paraId="4B81DB1B"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9_Более 250 000 человек</w:t>
            </w:r>
          </w:p>
        </w:tc>
        <w:tc>
          <w:tcPr>
            <w:tcW w:w="1559" w:type="dxa"/>
            <w:tcBorders>
              <w:top w:val="nil"/>
              <w:left w:val="nil"/>
              <w:bottom w:val="single" w:sz="4" w:space="0" w:color="auto"/>
              <w:right w:val="single" w:sz="4" w:space="0" w:color="auto"/>
            </w:tcBorders>
            <w:vAlign w:val="center"/>
            <w:hideMark/>
          </w:tcPr>
          <w:p w14:paraId="4FBF7C24"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9</w:t>
            </w:r>
          </w:p>
        </w:tc>
        <w:tc>
          <w:tcPr>
            <w:tcW w:w="1843" w:type="dxa"/>
            <w:tcBorders>
              <w:top w:val="nil"/>
              <w:left w:val="nil"/>
              <w:bottom w:val="single" w:sz="4" w:space="0" w:color="auto"/>
              <w:right w:val="single" w:sz="4" w:space="0" w:color="auto"/>
            </w:tcBorders>
            <w:vAlign w:val="center"/>
            <w:hideMark/>
          </w:tcPr>
          <w:p w14:paraId="000A490C"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1,000</w:t>
            </w:r>
          </w:p>
        </w:tc>
      </w:tr>
      <w:tr w:rsidR="0020618A" w:rsidRPr="0020618A" w14:paraId="023811C4"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2EAD871F"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г Комсомольск-на-Амуре</w:t>
            </w:r>
          </w:p>
        </w:tc>
        <w:tc>
          <w:tcPr>
            <w:tcW w:w="2100" w:type="dxa"/>
            <w:tcBorders>
              <w:top w:val="nil"/>
              <w:left w:val="nil"/>
              <w:bottom w:val="single" w:sz="4" w:space="0" w:color="auto"/>
              <w:right w:val="single" w:sz="4" w:space="0" w:color="auto"/>
            </w:tcBorders>
            <w:vAlign w:val="center"/>
            <w:hideMark/>
          </w:tcPr>
          <w:p w14:paraId="522582C2"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236 158,00</w:t>
            </w:r>
          </w:p>
        </w:tc>
        <w:tc>
          <w:tcPr>
            <w:tcW w:w="2977" w:type="dxa"/>
            <w:tcBorders>
              <w:top w:val="nil"/>
              <w:left w:val="nil"/>
              <w:bottom w:val="single" w:sz="4" w:space="0" w:color="auto"/>
              <w:right w:val="single" w:sz="4" w:space="0" w:color="auto"/>
            </w:tcBorders>
            <w:vAlign w:val="center"/>
            <w:hideMark/>
          </w:tcPr>
          <w:p w14:paraId="041625CC"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8_От 50 000 до 250 000 человек</w:t>
            </w:r>
          </w:p>
        </w:tc>
        <w:tc>
          <w:tcPr>
            <w:tcW w:w="1559" w:type="dxa"/>
            <w:tcBorders>
              <w:top w:val="nil"/>
              <w:left w:val="nil"/>
              <w:bottom w:val="single" w:sz="4" w:space="0" w:color="auto"/>
              <w:right w:val="single" w:sz="4" w:space="0" w:color="auto"/>
            </w:tcBorders>
            <w:vAlign w:val="center"/>
            <w:hideMark/>
          </w:tcPr>
          <w:p w14:paraId="60B4A400"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8</w:t>
            </w:r>
          </w:p>
        </w:tc>
        <w:tc>
          <w:tcPr>
            <w:tcW w:w="1843" w:type="dxa"/>
            <w:tcBorders>
              <w:top w:val="nil"/>
              <w:left w:val="nil"/>
              <w:bottom w:val="single" w:sz="4" w:space="0" w:color="auto"/>
              <w:right w:val="single" w:sz="4" w:space="0" w:color="auto"/>
            </w:tcBorders>
            <w:vAlign w:val="center"/>
            <w:hideMark/>
          </w:tcPr>
          <w:p w14:paraId="0D048A3E"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0,889</w:t>
            </w:r>
          </w:p>
        </w:tc>
      </w:tr>
      <w:tr w:rsidR="0020618A" w:rsidRPr="0020618A" w14:paraId="386BB926"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3C0E4A3F"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г Амурск</w:t>
            </w:r>
          </w:p>
        </w:tc>
        <w:tc>
          <w:tcPr>
            <w:tcW w:w="2100" w:type="dxa"/>
            <w:tcBorders>
              <w:top w:val="nil"/>
              <w:left w:val="nil"/>
              <w:bottom w:val="single" w:sz="4" w:space="0" w:color="auto"/>
              <w:right w:val="single" w:sz="4" w:space="0" w:color="auto"/>
            </w:tcBorders>
            <w:vAlign w:val="center"/>
            <w:hideMark/>
          </w:tcPr>
          <w:p w14:paraId="0B4315A7"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37 932,00</w:t>
            </w:r>
          </w:p>
        </w:tc>
        <w:tc>
          <w:tcPr>
            <w:tcW w:w="2977" w:type="dxa"/>
            <w:tcBorders>
              <w:top w:val="nil"/>
              <w:left w:val="nil"/>
              <w:bottom w:val="single" w:sz="4" w:space="0" w:color="auto"/>
              <w:right w:val="single" w:sz="4" w:space="0" w:color="auto"/>
            </w:tcBorders>
            <w:vAlign w:val="center"/>
            <w:hideMark/>
          </w:tcPr>
          <w:p w14:paraId="27A26C14"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7_От 25 000 до 50 000 человек</w:t>
            </w:r>
          </w:p>
        </w:tc>
        <w:tc>
          <w:tcPr>
            <w:tcW w:w="1559" w:type="dxa"/>
            <w:tcBorders>
              <w:top w:val="nil"/>
              <w:left w:val="nil"/>
              <w:bottom w:val="single" w:sz="4" w:space="0" w:color="auto"/>
              <w:right w:val="single" w:sz="4" w:space="0" w:color="auto"/>
            </w:tcBorders>
            <w:vAlign w:val="center"/>
            <w:hideMark/>
          </w:tcPr>
          <w:p w14:paraId="1D190EE3"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7</w:t>
            </w:r>
          </w:p>
        </w:tc>
        <w:tc>
          <w:tcPr>
            <w:tcW w:w="1843" w:type="dxa"/>
            <w:tcBorders>
              <w:top w:val="nil"/>
              <w:left w:val="nil"/>
              <w:bottom w:val="single" w:sz="4" w:space="0" w:color="auto"/>
              <w:right w:val="single" w:sz="4" w:space="0" w:color="auto"/>
            </w:tcBorders>
            <w:vAlign w:val="center"/>
            <w:hideMark/>
          </w:tcPr>
          <w:p w14:paraId="655CE936"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0,778</w:t>
            </w:r>
          </w:p>
        </w:tc>
      </w:tr>
      <w:tr w:rsidR="0020618A" w:rsidRPr="0020618A" w14:paraId="19EA1101"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17AABC4D"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с Аян</w:t>
            </w:r>
          </w:p>
        </w:tc>
        <w:tc>
          <w:tcPr>
            <w:tcW w:w="2100" w:type="dxa"/>
            <w:tcBorders>
              <w:top w:val="nil"/>
              <w:left w:val="nil"/>
              <w:bottom w:val="single" w:sz="4" w:space="0" w:color="auto"/>
              <w:right w:val="single" w:sz="4" w:space="0" w:color="auto"/>
            </w:tcBorders>
            <w:vAlign w:val="center"/>
            <w:hideMark/>
          </w:tcPr>
          <w:p w14:paraId="0C06931E"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852,00</w:t>
            </w:r>
          </w:p>
        </w:tc>
        <w:tc>
          <w:tcPr>
            <w:tcW w:w="2977" w:type="dxa"/>
            <w:tcBorders>
              <w:top w:val="nil"/>
              <w:left w:val="nil"/>
              <w:bottom w:val="single" w:sz="4" w:space="0" w:color="auto"/>
              <w:right w:val="single" w:sz="4" w:space="0" w:color="auto"/>
            </w:tcBorders>
            <w:vAlign w:val="center"/>
            <w:hideMark/>
          </w:tcPr>
          <w:p w14:paraId="7346A1C3"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2_От 500 до 1 000 человек</w:t>
            </w:r>
          </w:p>
        </w:tc>
        <w:tc>
          <w:tcPr>
            <w:tcW w:w="1559" w:type="dxa"/>
            <w:tcBorders>
              <w:top w:val="nil"/>
              <w:left w:val="nil"/>
              <w:bottom w:val="single" w:sz="4" w:space="0" w:color="auto"/>
              <w:right w:val="single" w:sz="4" w:space="0" w:color="auto"/>
            </w:tcBorders>
            <w:vAlign w:val="center"/>
            <w:hideMark/>
          </w:tcPr>
          <w:p w14:paraId="77B8BB0F"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2</w:t>
            </w:r>
          </w:p>
        </w:tc>
        <w:tc>
          <w:tcPr>
            <w:tcW w:w="1843" w:type="dxa"/>
            <w:tcBorders>
              <w:top w:val="nil"/>
              <w:left w:val="nil"/>
              <w:bottom w:val="single" w:sz="4" w:space="0" w:color="auto"/>
              <w:right w:val="single" w:sz="4" w:space="0" w:color="auto"/>
            </w:tcBorders>
            <w:vAlign w:val="center"/>
            <w:hideMark/>
          </w:tcPr>
          <w:p w14:paraId="04ED2D28"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0,222</w:t>
            </w:r>
          </w:p>
        </w:tc>
      </w:tr>
      <w:tr w:rsidR="0020618A" w:rsidRPr="0020618A" w14:paraId="2325C7CD"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439B130D"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г Бикин</w:t>
            </w:r>
          </w:p>
        </w:tc>
        <w:tc>
          <w:tcPr>
            <w:tcW w:w="2100" w:type="dxa"/>
            <w:tcBorders>
              <w:top w:val="nil"/>
              <w:left w:val="nil"/>
              <w:bottom w:val="single" w:sz="4" w:space="0" w:color="auto"/>
              <w:right w:val="single" w:sz="4" w:space="0" w:color="auto"/>
            </w:tcBorders>
            <w:vAlign w:val="center"/>
            <w:hideMark/>
          </w:tcPr>
          <w:p w14:paraId="2F36C2B3"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15 875,00</w:t>
            </w:r>
          </w:p>
        </w:tc>
        <w:tc>
          <w:tcPr>
            <w:tcW w:w="2977" w:type="dxa"/>
            <w:tcBorders>
              <w:top w:val="nil"/>
              <w:left w:val="nil"/>
              <w:bottom w:val="single" w:sz="4" w:space="0" w:color="auto"/>
              <w:right w:val="single" w:sz="4" w:space="0" w:color="auto"/>
            </w:tcBorders>
            <w:vAlign w:val="center"/>
            <w:hideMark/>
          </w:tcPr>
          <w:p w14:paraId="62D812DC"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6_От 10 000 до 25 000 человек</w:t>
            </w:r>
          </w:p>
        </w:tc>
        <w:tc>
          <w:tcPr>
            <w:tcW w:w="1559" w:type="dxa"/>
            <w:tcBorders>
              <w:top w:val="nil"/>
              <w:left w:val="nil"/>
              <w:bottom w:val="single" w:sz="4" w:space="0" w:color="auto"/>
              <w:right w:val="single" w:sz="4" w:space="0" w:color="auto"/>
            </w:tcBorders>
            <w:vAlign w:val="center"/>
            <w:hideMark/>
          </w:tcPr>
          <w:p w14:paraId="165866DA"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w:t>
            </w:r>
          </w:p>
        </w:tc>
        <w:tc>
          <w:tcPr>
            <w:tcW w:w="1843" w:type="dxa"/>
            <w:tcBorders>
              <w:top w:val="nil"/>
              <w:left w:val="nil"/>
              <w:bottom w:val="single" w:sz="4" w:space="0" w:color="auto"/>
              <w:right w:val="single" w:sz="4" w:space="0" w:color="auto"/>
            </w:tcBorders>
            <w:vAlign w:val="center"/>
            <w:hideMark/>
          </w:tcPr>
          <w:p w14:paraId="586E865F"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0,667</w:t>
            </w:r>
          </w:p>
        </w:tc>
      </w:tr>
      <w:tr w:rsidR="0020618A" w:rsidRPr="0020618A" w14:paraId="25D52C58"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7B6EBC6A"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рп Ванино</w:t>
            </w:r>
          </w:p>
        </w:tc>
        <w:tc>
          <w:tcPr>
            <w:tcW w:w="2100" w:type="dxa"/>
            <w:tcBorders>
              <w:top w:val="nil"/>
              <w:left w:val="nil"/>
              <w:bottom w:val="single" w:sz="4" w:space="0" w:color="auto"/>
              <w:right w:val="single" w:sz="4" w:space="0" w:color="auto"/>
            </w:tcBorders>
            <w:vAlign w:val="center"/>
            <w:hideMark/>
          </w:tcPr>
          <w:p w14:paraId="623F3082"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17 142,00</w:t>
            </w:r>
          </w:p>
        </w:tc>
        <w:tc>
          <w:tcPr>
            <w:tcW w:w="2977" w:type="dxa"/>
            <w:tcBorders>
              <w:top w:val="nil"/>
              <w:left w:val="nil"/>
              <w:bottom w:val="single" w:sz="4" w:space="0" w:color="auto"/>
              <w:right w:val="single" w:sz="4" w:space="0" w:color="auto"/>
            </w:tcBorders>
            <w:vAlign w:val="center"/>
            <w:hideMark/>
          </w:tcPr>
          <w:p w14:paraId="2D34CAC3"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6_От 10 000 до 25 000 человек</w:t>
            </w:r>
          </w:p>
        </w:tc>
        <w:tc>
          <w:tcPr>
            <w:tcW w:w="1559" w:type="dxa"/>
            <w:tcBorders>
              <w:top w:val="nil"/>
              <w:left w:val="nil"/>
              <w:bottom w:val="single" w:sz="4" w:space="0" w:color="auto"/>
              <w:right w:val="single" w:sz="4" w:space="0" w:color="auto"/>
            </w:tcBorders>
            <w:vAlign w:val="center"/>
            <w:hideMark/>
          </w:tcPr>
          <w:p w14:paraId="5D536504"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w:t>
            </w:r>
          </w:p>
        </w:tc>
        <w:tc>
          <w:tcPr>
            <w:tcW w:w="1843" w:type="dxa"/>
            <w:tcBorders>
              <w:top w:val="nil"/>
              <w:left w:val="nil"/>
              <w:bottom w:val="single" w:sz="4" w:space="0" w:color="auto"/>
              <w:right w:val="single" w:sz="4" w:space="0" w:color="auto"/>
            </w:tcBorders>
            <w:vAlign w:val="center"/>
            <w:hideMark/>
          </w:tcPr>
          <w:p w14:paraId="635743E9"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0,667</w:t>
            </w:r>
          </w:p>
        </w:tc>
      </w:tr>
      <w:tr w:rsidR="0020618A" w:rsidRPr="0020618A" w14:paraId="4F3EBA41"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7E12F89E"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рп Чегдомын</w:t>
            </w:r>
          </w:p>
        </w:tc>
        <w:tc>
          <w:tcPr>
            <w:tcW w:w="2100" w:type="dxa"/>
            <w:tcBorders>
              <w:top w:val="nil"/>
              <w:left w:val="nil"/>
              <w:bottom w:val="single" w:sz="4" w:space="0" w:color="auto"/>
              <w:right w:val="single" w:sz="4" w:space="0" w:color="auto"/>
            </w:tcBorders>
            <w:vAlign w:val="center"/>
            <w:hideMark/>
          </w:tcPr>
          <w:p w14:paraId="38D8BEA2"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12 672,00</w:t>
            </w:r>
          </w:p>
        </w:tc>
        <w:tc>
          <w:tcPr>
            <w:tcW w:w="2977" w:type="dxa"/>
            <w:tcBorders>
              <w:top w:val="nil"/>
              <w:left w:val="nil"/>
              <w:bottom w:val="single" w:sz="4" w:space="0" w:color="auto"/>
              <w:right w:val="single" w:sz="4" w:space="0" w:color="auto"/>
            </w:tcBorders>
            <w:vAlign w:val="center"/>
            <w:hideMark/>
          </w:tcPr>
          <w:p w14:paraId="6E1622CB"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6_От 10 000 до 25 000 человек</w:t>
            </w:r>
          </w:p>
        </w:tc>
        <w:tc>
          <w:tcPr>
            <w:tcW w:w="1559" w:type="dxa"/>
            <w:tcBorders>
              <w:top w:val="nil"/>
              <w:left w:val="nil"/>
              <w:bottom w:val="single" w:sz="4" w:space="0" w:color="auto"/>
              <w:right w:val="single" w:sz="4" w:space="0" w:color="auto"/>
            </w:tcBorders>
            <w:vAlign w:val="center"/>
            <w:hideMark/>
          </w:tcPr>
          <w:p w14:paraId="6241ACB2"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w:t>
            </w:r>
          </w:p>
        </w:tc>
        <w:tc>
          <w:tcPr>
            <w:tcW w:w="1843" w:type="dxa"/>
            <w:tcBorders>
              <w:top w:val="nil"/>
              <w:left w:val="nil"/>
              <w:bottom w:val="single" w:sz="4" w:space="0" w:color="auto"/>
              <w:right w:val="single" w:sz="4" w:space="0" w:color="auto"/>
            </w:tcBorders>
            <w:vAlign w:val="center"/>
            <w:hideMark/>
          </w:tcPr>
          <w:p w14:paraId="0C8B18AF"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0,667</w:t>
            </w:r>
          </w:p>
        </w:tc>
      </w:tr>
      <w:tr w:rsidR="0020618A" w:rsidRPr="0020618A" w14:paraId="7ABD2239"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347C30CC"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г Вяземский</w:t>
            </w:r>
          </w:p>
        </w:tc>
        <w:tc>
          <w:tcPr>
            <w:tcW w:w="2100" w:type="dxa"/>
            <w:tcBorders>
              <w:top w:val="nil"/>
              <w:left w:val="nil"/>
              <w:bottom w:val="single" w:sz="4" w:space="0" w:color="auto"/>
              <w:right w:val="single" w:sz="4" w:space="0" w:color="auto"/>
            </w:tcBorders>
            <w:vAlign w:val="center"/>
            <w:hideMark/>
          </w:tcPr>
          <w:p w14:paraId="1B68CC24"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12 791,00</w:t>
            </w:r>
          </w:p>
        </w:tc>
        <w:tc>
          <w:tcPr>
            <w:tcW w:w="2977" w:type="dxa"/>
            <w:tcBorders>
              <w:top w:val="nil"/>
              <w:left w:val="nil"/>
              <w:bottom w:val="single" w:sz="4" w:space="0" w:color="auto"/>
              <w:right w:val="single" w:sz="4" w:space="0" w:color="auto"/>
            </w:tcBorders>
            <w:vAlign w:val="center"/>
            <w:hideMark/>
          </w:tcPr>
          <w:p w14:paraId="1E6C463D"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6_От 10 000 до 25 000 человек</w:t>
            </w:r>
          </w:p>
        </w:tc>
        <w:tc>
          <w:tcPr>
            <w:tcW w:w="1559" w:type="dxa"/>
            <w:tcBorders>
              <w:top w:val="nil"/>
              <w:left w:val="nil"/>
              <w:bottom w:val="single" w:sz="4" w:space="0" w:color="auto"/>
              <w:right w:val="single" w:sz="4" w:space="0" w:color="auto"/>
            </w:tcBorders>
            <w:vAlign w:val="center"/>
            <w:hideMark/>
          </w:tcPr>
          <w:p w14:paraId="3ACF5EBD"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w:t>
            </w:r>
          </w:p>
        </w:tc>
        <w:tc>
          <w:tcPr>
            <w:tcW w:w="1843" w:type="dxa"/>
            <w:tcBorders>
              <w:top w:val="nil"/>
              <w:left w:val="nil"/>
              <w:bottom w:val="single" w:sz="4" w:space="0" w:color="auto"/>
              <w:right w:val="single" w:sz="4" w:space="0" w:color="auto"/>
            </w:tcBorders>
            <w:vAlign w:val="center"/>
            <w:hideMark/>
          </w:tcPr>
          <w:p w14:paraId="40724490"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0,667</w:t>
            </w:r>
          </w:p>
        </w:tc>
      </w:tr>
      <w:tr w:rsidR="0020618A" w:rsidRPr="0020618A" w14:paraId="2B761DE0"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44D6E3B6" w14:textId="23B142C2"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рп</w:t>
            </w:r>
            <w:r>
              <w:rPr>
                <w:rFonts w:eastAsiaTheme="minorHAnsi"/>
                <w:sz w:val="18"/>
                <w:szCs w:val="18"/>
                <w:lang w:eastAsia="en-US"/>
              </w:rPr>
              <w:t>.</w:t>
            </w:r>
            <w:r w:rsidRPr="0020618A">
              <w:rPr>
                <w:rFonts w:eastAsiaTheme="minorHAnsi"/>
                <w:sz w:val="18"/>
                <w:szCs w:val="18"/>
                <w:lang w:eastAsia="en-US"/>
              </w:rPr>
              <w:t xml:space="preserve"> Переяславка</w:t>
            </w:r>
          </w:p>
        </w:tc>
        <w:tc>
          <w:tcPr>
            <w:tcW w:w="2100" w:type="dxa"/>
            <w:tcBorders>
              <w:top w:val="nil"/>
              <w:left w:val="nil"/>
              <w:bottom w:val="single" w:sz="4" w:space="0" w:color="auto"/>
              <w:right w:val="single" w:sz="4" w:space="0" w:color="auto"/>
            </w:tcBorders>
            <w:vAlign w:val="center"/>
            <w:hideMark/>
          </w:tcPr>
          <w:p w14:paraId="02EA9277"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7 815,00</w:t>
            </w:r>
          </w:p>
        </w:tc>
        <w:tc>
          <w:tcPr>
            <w:tcW w:w="2977" w:type="dxa"/>
            <w:tcBorders>
              <w:top w:val="nil"/>
              <w:left w:val="nil"/>
              <w:bottom w:val="single" w:sz="4" w:space="0" w:color="auto"/>
              <w:right w:val="single" w:sz="4" w:space="0" w:color="auto"/>
            </w:tcBorders>
            <w:vAlign w:val="center"/>
            <w:hideMark/>
          </w:tcPr>
          <w:p w14:paraId="7C018E6F"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5_От 5 000 до 10 000 человек</w:t>
            </w:r>
          </w:p>
        </w:tc>
        <w:tc>
          <w:tcPr>
            <w:tcW w:w="1559" w:type="dxa"/>
            <w:tcBorders>
              <w:top w:val="nil"/>
              <w:left w:val="nil"/>
              <w:bottom w:val="single" w:sz="4" w:space="0" w:color="auto"/>
              <w:right w:val="single" w:sz="4" w:space="0" w:color="auto"/>
            </w:tcBorders>
            <w:vAlign w:val="center"/>
            <w:hideMark/>
          </w:tcPr>
          <w:p w14:paraId="62C222CC"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5</w:t>
            </w:r>
          </w:p>
        </w:tc>
        <w:tc>
          <w:tcPr>
            <w:tcW w:w="1843" w:type="dxa"/>
            <w:tcBorders>
              <w:top w:val="nil"/>
              <w:left w:val="nil"/>
              <w:bottom w:val="single" w:sz="4" w:space="0" w:color="auto"/>
              <w:right w:val="single" w:sz="4" w:space="0" w:color="auto"/>
            </w:tcBorders>
            <w:vAlign w:val="center"/>
            <w:hideMark/>
          </w:tcPr>
          <w:p w14:paraId="4CBDE139"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0,556</w:t>
            </w:r>
          </w:p>
        </w:tc>
      </w:tr>
      <w:tr w:rsidR="0020618A" w:rsidRPr="0020618A" w14:paraId="5461476C"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6D64EFDE"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с им П.Осипенко</w:t>
            </w:r>
          </w:p>
        </w:tc>
        <w:tc>
          <w:tcPr>
            <w:tcW w:w="2100" w:type="dxa"/>
            <w:tcBorders>
              <w:top w:val="nil"/>
              <w:left w:val="nil"/>
              <w:bottom w:val="single" w:sz="4" w:space="0" w:color="auto"/>
              <w:right w:val="single" w:sz="4" w:space="0" w:color="auto"/>
            </w:tcBorders>
            <w:vAlign w:val="center"/>
            <w:hideMark/>
          </w:tcPr>
          <w:p w14:paraId="5452FB27"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1 817,00</w:t>
            </w:r>
          </w:p>
        </w:tc>
        <w:tc>
          <w:tcPr>
            <w:tcW w:w="2977" w:type="dxa"/>
            <w:tcBorders>
              <w:top w:val="nil"/>
              <w:left w:val="nil"/>
              <w:bottom w:val="single" w:sz="4" w:space="0" w:color="auto"/>
              <w:right w:val="single" w:sz="4" w:space="0" w:color="auto"/>
            </w:tcBorders>
            <w:vAlign w:val="center"/>
            <w:hideMark/>
          </w:tcPr>
          <w:p w14:paraId="0E79E967"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3_От 1 000 до 2 500 человек</w:t>
            </w:r>
          </w:p>
        </w:tc>
        <w:tc>
          <w:tcPr>
            <w:tcW w:w="1559" w:type="dxa"/>
            <w:tcBorders>
              <w:top w:val="nil"/>
              <w:left w:val="nil"/>
              <w:bottom w:val="single" w:sz="4" w:space="0" w:color="auto"/>
              <w:right w:val="single" w:sz="4" w:space="0" w:color="auto"/>
            </w:tcBorders>
            <w:vAlign w:val="center"/>
            <w:hideMark/>
          </w:tcPr>
          <w:p w14:paraId="75FBCCE9"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3</w:t>
            </w:r>
          </w:p>
        </w:tc>
        <w:tc>
          <w:tcPr>
            <w:tcW w:w="1843" w:type="dxa"/>
            <w:tcBorders>
              <w:top w:val="nil"/>
              <w:left w:val="nil"/>
              <w:bottom w:val="single" w:sz="4" w:space="0" w:color="auto"/>
              <w:right w:val="single" w:sz="4" w:space="0" w:color="auto"/>
            </w:tcBorders>
            <w:vAlign w:val="center"/>
            <w:hideMark/>
          </w:tcPr>
          <w:p w14:paraId="57F10533"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0,333</w:t>
            </w:r>
          </w:p>
        </w:tc>
      </w:tr>
      <w:tr w:rsidR="0020618A" w:rsidRPr="0020618A" w14:paraId="271177ED"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32FDE888"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с Троицкое</w:t>
            </w:r>
          </w:p>
        </w:tc>
        <w:tc>
          <w:tcPr>
            <w:tcW w:w="2100" w:type="dxa"/>
            <w:tcBorders>
              <w:top w:val="nil"/>
              <w:left w:val="nil"/>
              <w:bottom w:val="single" w:sz="4" w:space="0" w:color="auto"/>
              <w:right w:val="single" w:sz="4" w:space="0" w:color="auto"/>
            </w:tcBorders>
            <w:vAlign w:val="center"/>
            <w:hideMark/>
          </w:tcPr>
          <w:p w14:paraId="51CE6B44"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4 786,00</w:t>
            </w:r>
          </w:p>
        </w:tc>
        <w:tc>
          <w:tcPr>
            <w:tcW w:w="2977" w:type="dxa"/>
            <w:tcBorders>
              <w:top w:val="nil"/>
              <w:left w:val="nil"/>
              <w:bottom w:val="single" w:sz="4" w:space="0" w:color="auto"/>
              <w:right w:val="single" w:sz="4" w:space="0" w:color="auto"/>
            </w:tcBorders>
            <w:vAlign w:val="center"/>
            <w:hideMark/>
          </w:tcPr>
          <w:p w14:paraId="76F602F1"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4_От 2 500 до 5 000 человек</w:t>
            </w:r>
          </w:p>
        </w:tc>
        <w:tc>
          <w:tcPr>
            <w:tcW w:w="1559" w:type="dxa"/>
            <w:tcBorders>
              <w:top w:val="nil"/>
              <w:left w:val="nil"/>
              <w:bottom w:val="single" w:sz="4" w:space="0" w:color="auto"/>
              <w:right w:val="single" w:sz="4" w:space="0" w:color="auto"/>
            </w:tcBorders>
            <w:vAlign w:val="center"/>
            <w:hideMark/>
          </w:tcPr>
          <w:p w14:paraId="56DBBF53"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4</w:t>
            </w:r>
          </w:p>
        </w:tc>
        <w:tc>
          <w:tcPr>
            <w:tcW w:w="1843" w:type="dxa"/>
            <w:tcBorders>
              <w:top w:val="nil"/>
              <w:left w:val="nil"/>
              <w:bottom w:val="single" w:sz="4" w:space="0" w:color="auto"/>
              <w:right w:val="single" w:sz="4" w:space="0" w:color="auto"/>
            </w:tcBorders>
            <w:vAlign w:val="center"/>
            <w:hideMark/>
          </w:tcPr>
          <w:p w14:paraId="4747C305"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0,444</w:t>
            </w:r>
          </w:p>
        </w:tc>
      </w:tr>
      <w:tr w:rsidR="0020618A" w:rsidRPr="0020618A" w14:paraId="33ED93D2"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64328228"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г Николаевск-на-Амуре</w:t>
            </w:r>
          </w:p>
        </w:tc>
        <w:tc>
          <w:tcPr>
            <w:tcW w:w="2100" w:type="dxa"/>
            <w:tcBorders>
              <w:top w:val="nil"/>
              <w:left w:val="nil"/>
              <w:bottom w:val="single" w:sz="4" w:space="0" w:color="auto"/>
              <w:right w:val="single" w:sz="4" w:space="0" w:color="auto"/>
            </w:tcBorders>
            <w:vAlign w:val="center"/>
            <w:hideMark/>
          </w:tcPr>
          <w:p w14:paraId="00B8282E"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17 983,00</w:t>
            </w:r>
          </w:p>
        </w:tc>
        <w:tc>
          <w:tcPr>
            <w:tcW w:w="2977" w:type="dxa"/>
            <w:tcBorders>
              <w:top w:val="nil"/>
              <w:left w:val="nil"/>
              <w:bottom w:val="single" w:sz="4" w:space="0" w:color="auto"/>
              <w:right w:val="single" w:sz="4" w:space="0" w:color="auto"/>
            </w:tcBorders>
            <w:vAlign w:val="center"/>
            <w:hideMark/>
          </w:tcPr>
          <w:p w14:paraId="33EA128D"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6_От 10 000 до 25 000 человек</w:t>
            </w:r>
          </w:p>
        </w:tc>
        <w:tc>
          <w:tcPr>
            <w:tcW w:w="1559" w:type="dxa"/>
            <w:tcBorders>
              <w:top w:val="nil"/>
              <w:left w:val="nil"/>
              <w:bottom w:val="single" w:sz="4" w:space="0" w:color="auto"/>
              <w:right w:val="single" w:sz="4" w:space="0" w:color="auto"/>
            </w:tcBorders>
            <w:vAlign w:val="center"/>
            <w:hideMark/>
          </w:tcPr>
          <w:p w14:paraId="35D67AA6"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w:t>
            </w:r>
          </w:p>
        </w:tc>
        <w:tc>
          <w:tcPr>
            <w:tcW w:w="1843" w:type="dxa"/>
            <w:tcBorders>
              <w:top w:val="nil"/>
              <w:left w:val="nil"/>
              <w:bottom w:val="single" w:sz="4" w:space="0" w:color="auto"/>
              <w:right w:val="single" w:sz="4" w:space="0" w:color="auto"/>
            </w:tcBorders>
            <w:vAlign w:val="center"/>
            <w:hideMark/>
          </w:tcPr>
          <w:p w14:paraId="002C05F7"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0,667</w:t>
            </w:r>
          </w:p>
        </w:tc>
      </w:tr>
      <w:tr w:rsidR="0020618A" w:rsidRPr="0020618A" w14:paraId="3A6B4436"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3C4CB6E2"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рп Охотск</w:t>
            </w:r>
          </w:p>
        </w:tc>
        <w:tc>
          <w:tcPr>
            <w:tcW w:w="2100" w:type="dxa"/>
            <w:tcBorders>
              <w:top w:val="nil"/>
              <w:left w:val="nil"/>
              <w:bottom w:val="single" w:sz="4" w:space="0" w:color="auto"/>
              <w:right w:val="single" w:sz="4" w:space="0" w:color="auto"/>
            </w:tcBorders>
            <w:vAlign w:val="center"/>
            <w:hideMark/>
          </w:tcPr>
          <w:p w14:paraId="6610CAED"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3 257,00</w:t>
            </w:r>
          </w:p>
        </w:tc>
        <w:tc>
          <w:tcPr>
            <w:tcW w:w="2977" w:type="dxa"/>
            <w:tcBorders>
              <w:top w:val="nil"/>
              <w:left w:val="nil"/>
              <w:bottom w:val="single" w:sz="4" w:space="0" w:color="auto"/>
              <w:right w:val="single" w:sz="4" w:space="0" w:color="auto"/>
            </w:tcBorders>
            <w:vAlign w:val="center"/>
            <w:hideMark/>
          </w:tcPr>
          <w:p w14:paraId="2D45C33C"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4_От 2 500 до 5 000 человек</w:t>
            </w:r>
          </w:p>
        </w:tc>
        <w:tc>
          <w:tcPr>
            <w:tcW w:w="1559" w:type="dxa"/>
            <w:tcBorders>
              <w:top w:val="nil"/>
              <w:left w:val="nil"/>
              <w:bottom w:val="single" w:sz="4" w:space="0" w:color="auto"/>
              <w:right w:val="single" w:sz="4" w:space="0" w:color="auto"/>
            </w:tcBorders>
            <w:vAlign w:val="center"/>
            <w:hideMark/>
          </w:tcPr>
          <w:p w14:paraId="685FA62B"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4</w:t>
            </w:r>
          </w:p>
        </w:tc>
        <w:tc>
          <w:tcPr>
            <w:tcW w:w="1843" w:type="dxa"/>
            <w:tcBorders>
              <w:top w:val="nil"/>
              <w:left w:val="nil"/>
              <w:bottom w:val="single" w:sz="4" w:space="0" w:color="auto"/>
              <w:right w:val="single" w:sz="4" w:space="0" w:color="auto"/>
            </w:tcBorders>
            <w:vAlign w:val="center"/>
            <w:hideMark/>
          </w:tcPr>
          <w:p w14:paraId="3876A380"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0,444</w:t>
            </w:r>
          </w:p>
        </w:tc>
      </w:tr>
      <w:tr w:rsidR="0020618A" w:rsidRPr="0020618A" w14:paraId="003AB1C9"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402495DF"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г Советская Гавань</w:t>
            </w:r>
          </w:p>
        </w:tc>
        <w:tc>
          <w:tcPr>
            <w:tcW w:w="2100" w:type="dxa"/>
            <w:tcBorders>
              <w:top w:val="nil"/>
              <w:left w:val="nil"/>
              <w:bottom w:val="single" w:sz="4" w:space="0" w:color="auto"/>
              <w:right w:val="single" w:sz="4" w:space="0" w:color="auto"/>
            </w:tcBorders>
            <w:vAlign w:val="center"/>
            <w:hideMark/>
          </w:tcPr>
          <w:p w14:paraId="56966613"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23 841,00</w:t>
            </w:r>
          </w:p>
        </w:tc>
        <w:tc>
          <w:tcPr>
            <w:tcW w:w="2977" w:type="dxa"/>
            <w:tcBorders>
              <w:top w:val="nil"/>
              <w:left w:val="nil"/>
              <w:bottom w:val="single" w:sz="4" w:space="0" w:color="auto"/>
              <w:right w:val="single" w:sz="4" w:space="0" w:color="auto"/>
            </w:tcBorders>
            <w:vAlign w:val="center"/>
            <w:hideMark/>
          </w:tcPr>
          <w:p w14:paraId="62D6CD7A"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6_От 10 000 до 25 000 человек</w:t>
            </w:r>
          </w:p>
        </w:tc>
        <w:tc>
          <w:tcPr>
            <w:tcW w:w="1559" w:type="dxa"/>
            <w:tcBorders>
              <w:top w:val="nil"/>
              <w:left w:val="nil"/>
              <w:bottom w:val="single" w:sz="4" w:space="0" w:color="auto"/>
              <w:right w:val="single" w:sz="4" w:space="0" w:color="auto"/>
            </w:tcBorders>
            <w:vAlign w:val="center"/>
            <w:hideMark/>
          </w:tcPr>
          <w:p w14:paraId="6595B4B5"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w:t>
            </w:r>
          </w:p>
        </w:tc>
        <w:tc>
          <w:tcPr>
            <w:tcW w:w="1843" w:type="dxa"/>
            <w:tcBorders>
              <w:top w:val="nil"/>
              <w:left w:val="nil"/>
              <w:bottom w:val="single" w:sz="4" w:space="0" w:color="auto"/>
              <w:right w:val="single" w:sz="4" w:space="0" w:color="auto"/>
            </w:tcBorders>
            <w:vAlign w:val="center"/>
            <w:hideMark/>
          </w:tcPr>
          <w:p w14:paraId="3B427978"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0,667</w:t>
            </w:r>
          </w:p>
        </w:tc>
      </w:tr>
      <w:tr w:rsidR="0020618A" w:rsidRPr="0020618A" w14:paraId="61473133"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66C3208B"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рп Солнечный</w:t>
            </w:r>
          </w:p>
        </w:tc>
        <w:tc>
          <w:tcPr>
            <w:tcW w:w="2100" w:type="dxa"/>
            <w:tcBorders>
              <w:top w:val="nil"/>
              <w:left w:val="nil"/>
              <w:bottom w:val="single" w:sz="4" w:space="0" w:color="auto"/>
              <w:right w:val="single" w:sz="4" w:space="0" w:color="auto"/>
            </w:tcBorders>
            <w:vAlign w:val="center"/>
            <w:hideMark/>
          </w:tcPr>
          <w:p w14:paraId="66C45AFF"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12 253,00</w:t>
            </w:r>
          </w:p>
        </w:tc>
        <w:tc>
          <w:tcPr>
            <w:tcW w:w="2977" w:type="dxa"/>
            <w:tcBorders>
              <w:top w:val="nil"/>
              <w:left w:val="nil"/>
              <w:bottom w:val="single" w:sz="4" w:space="0" w:color="auto"/>
              <w:right w:val="single" w:sz="4" w:space="0" w:color="auto"/>
            </w:tcBorders>
            <w:vAlign w:val="center"/>
            <w:hideMark/>
          </w:tcPr>
          <w:p w14:paraId="15E3E372"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6_От 10 000 до 25 000 человек</w:t>
            </w:r>
          </w:p>
        </w:tc>
        <w:tc>
          <w:tcPr>
            <w:tcW w:w="1559" w:type="dxa"/>
            <w:tcBorders>
              <w:top w:val="nil"/>
              <w:left w:val="nil"/>
              <w:bottom w:val="single" w:sz="4" w:space="0" w:color="auto"/>
              <w:right w:val="single" w:sz="4" w:space="0" w:color="auto"/>
            </w:tcBorders>
            <w:vAlign w:val="center"/>
            <w:hideMark/>
          </w:tcPr>
          <w:p w14:paraId="62995B16"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6</w:t>
            </w:r>
          </w:p>
        </w:tc>
        <w:tc>
          <w:tcPr>
            <w:tcW w:w="1843" w:type="dxa"/>
            <w:tcBorders>
              <w:top w:val="nil"/>
              <w:left w:val="nil"/>
              <w:bottom w:val="single" w:sz="4" w:space="0" w:color="auto"/>
              <w:right w:val="single" w:sz="4" w:space="0" w:color="auto"/>
            </w:tcBorders>
            <w:vAlign w:val="center"/>
            <w:hideMark/>
          </w:tcPr>
          <w:p w14:paraId="3048508E"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0,667</w:t>
            </w:r>
          </w:p>
        </w:tc>
      </w:tr>
      <w:tr w:rsidR="0020618A" w:rsidRPr="0020618A" w14:paraId="5AC327DC"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033754A9"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с Чумикан</w:t>
            </w:r>
          </w:p>
        </w:tc>
        <w:tc>
          <w:tcPr>
            <w:tcW w:w="2100" w:type="dxa"/>
            <w:tcBorders>
              <w:top w:val="nil"/>
              <w:left w:val="nil"/>
              <w:bottom w:val="single" w:sz="4" w:space="0" w:color="auto"/>
              <w:right w:val="single" w:sz="4" w:space="0" w:color="auto"/>
            </w:tcBorders>
            <w:vAlign w:val="center"/>
            <w:hideMark/>
          </w:tcPr>
          <w:p w14:paraId="7CB796C8"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1 070,00</w:t>
            </w:r>
          </w:p>
        </w:tc>
        <w:tc>
          <w:tcPr>
            <w:tcW w:w="2977" w:type="dxa"/>
            <w:tcBorders>
              <w:top w:val="nil"/>
              <w:left w:val="nil"/>
              <w:bottom w:val="single" w:sz="4" w:space="0" w:color="auto"/>
              <w:right w:val="single" w:sz="4" w:space="0" w:color="auto"/>
            </w:tcBorders>
            <w:vAlign w:val="center"/>
            <w:hideMark/>
          </w:tcPr>
          <w:p w14:paraId="2A206A20"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3_От 1 000 до 2 500 человек</w:t>
            </w:r>
          </w:p>
        </w:tc>
        <w:tc>
          <w:tcPr>
            <w:tcW w:w="1559" w:type="dxa"/>
            <w:tcBorders>
              <w:top w:val="nil"/>
              <w:left w:val="nil"/>
              <w:bottom w:val="single" w:sz="4" w:space="0" w:color="auto"/>
              <w:right w:val="single" w:sz="4" w:space="0" w:color="auto"/>
            </w:tcBorders>
            <w:vAlign w:val="center"/>
            <w:hideMark/>
          </w:tcPr>
          <w:p w14:paraId="38941495"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3</w:t>
            </w:r>
          </w:p>
        </w:tc>
        <w:tc>
          <w:tcPr>
            <w:tcW w:w="1843" w:type="dxa"/>
            <w:tcBorders>
              <w:top w:val="nil"/>
              <w:left w:val="nil"/>
              <w:bottom w:val="single" w:sz="4" w:space="0" w:color="auto"/>
              <w:right w:val="single" w:sz="4" w:space="0" w:color="auto"/>
            </w:tcBorders>
            <w:vAlign w:val="center"/>
            <w:hideMark/>
          </w:tcPr>
          <w:p w14:paraId="23E6727F"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0,333</w:t>
            </w:r>
          </w:p>
        </w:tc>
      </w:tr>
      <w:tr w:rsidR="0020618A" w:rsidRPr="0020618A" w14:paraId="2A70C937" w14:textId="77777777" w:rsidTr="00494023">
        <w:trPr>
          <w:trHeight w:val="113"/>
          <w:jc w:val="center"/>
        </w:trPr>
        <w:tc>
          <w:tcPr>
            <w:tcW w:w="2119" w:type="dxa"/>
            <w:tcBorders>
              <w:top w:val="nil"/>
              <w:left w:val="single" w:sz="4" w:space="0" w:color="auto"/>
              <w:bottom w:val="single" w:sz="4" w:space="0" w:color="auto"/>
              <w:right w:val="single" w:sz="4" w:space="0" w:color="auto"/>
            </w:tcBorders>
            <w:vAlign w:val="center"/>
            <w:hideMark/>
          </w:tcPr>
          <w:p w14:paraId="0BDD05D5" w14:textId="77777777" w:rsidR="0020618A" w:rsidRPr="0020618A" w:rsidRDefault="0020618A" w:rsidP="00424F2F">
            <w:pPr>
              <w:ind w:firstLine="0"/>
              <w:contextualSpacing/>
              <w:jc w:val="center"/>
              <w:rPr>
                <w:rFonts w:eastAsiaTheme="minorHAnsi"/>
                <w:sz w:val="18"/>
                <w:szCs w:val="18"/>
                <w:lang w:eastAsia="en-US"/>
              </w:rPr>
            </w:pPr>
            <w:r w:rsidRPr="0020618A">
              <w:rPr>
                <w:rFonts w:eastAsiaTheme="minorHAnsi"/>
                <w:sz w:val="18"/>
                <w:szCs w:val="18"/>
                <w:lang w:eastAsia="en-US"/>
              </w:rPr>
              <w:t>с Богородское</w:t>
            </w:r>
          </w:p>
        </w:tc>
        <w:tc>
          <w:tcPr>
            <w:tcW w:w="2100" w:type="dxa"/>
            <w:tcBorders>
              <w:top w:val="nil"/>
              <w:left w:val="nil"/>
              <w:bottom w:val="single" w:sz="4" w:space="0" w:color="auto"/>
              <w:right w:val="single" w:sz="4" w:space="0" w:color="auto"/>
            </w:tcBorders>
            <w:vAlign w:val="center"/>
            <w:hideMark/>
          </w:tcPr>
          <w:p w14:paraId="393566DD"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3 225,00</w:t>
            </w:r>
          </w:p>
        </w:tc>
        <w:tc>
          <w:tcPr>
            <w:tcW w:w="2977" w:type="dxa"/>
            <w:tcBorders>
              <w:top w:val="nil"/>
              <w:left w:val="nil"/>
              <w:bottom w:val="single" w:sz="4" w:space="0" w:color="auto"/>
              <w:right w:val="single" w:sz="4" w:space="0" w:color="auto"/>
            </w:tcBorders>
            <w:vAlign w:val="center"/>
            <w:hideMark/>
          </w:tcPr>
          <w:p w14:paraId="50B805C0"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4_От 2 500 до 5 000 человек</w:t>
            </w:r>
          </w:p>
        </w:tc>
        <w:tc>
          <w:tcPr>
            <w:tcW w:w="1559" w:type="dxa"/>
            <w:tcBorders>
              <w:top w:val="nil"/>
              <w:left w:val="nil"/>
              <w:bottom w:val="single" w:sz="4" w:space="0" w:color="auto"/>
              <w:right w:val="single" w:sz="4" w:space="0" w:color="auto"/>
            </w:tcBorders>
            <w:vAlign w:val="center"/>
            <w:hideMark/>
          </w:tcPr>
          <w:p w14:paraId="3EC16BF2"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4</w:t>
            </w:r>
          </w:p>
        </w:tc>
        <w:tc>
          <w:tcPr>
            <w:tcW w:w="1843" w:type="dxa"/>
            <w:tcBorders>
              <w:top w:val="nil"/>
              <w:left w:val="nil"/>
              <w:bottom w:val="single" w:sz="4" w:space="0" w:color="auto"/>
              <w:right w:val="single" w:sz="4" w:space="0" w:color="auto"/>
            </w:tcBorders>
            <w:vAlign w:val="center"/>
            <w:hideMark/>
          </w:tcPr>
          <w:p w14:paraId="1D56EA8C" w14:textId="77777777" w:rsidR="0020618A" w:rsidRPr="0020618A" w:rsidRDefault="0020618A" w:rsidP="0020618A">
            <w:pPr>
              <w:ind w:firstLine="0"/>
              <w:contextualSpacing/>
              <w:jc w:val="center"/>
              <w:rPr>
                <w:rFonts w:eastAsiaTheme="minorHAnsi"/>
                <w:sz w:val="18"/>
                <w:szCs w:val="18"/>
                <w:lang w:eastAsia="en-US"/>
              </w:rPr>
            </w:pPr>
            <w:r w:rsidRPr="0020618A">
              <w:rPr>
                <w:rFonts w:eastAsiaTheme="minorHAnsi"/>
                <w:sz w:val="18"/>
                <w:szCs w:val="18"/>
                <w:lang w:eastAsia="en-US"/>
              </w:rPr>
              <w:t>0,444</w:t>
            </w:r>
          </w:p>
        </w:tc>
      </w:tr>
    </w:tbl>
    <w:p w14:paraId="109C901C" w14:textId="43F3B1F7" w:rsidR="0020618A" w:rsidRPr="00333DEC" w:rsidRDefault="0020618A" w:rsidP="00333DEC">
      <w:pPr>
        <w:keepNext/>
        <w:keepLines/>
        <w:numPr>
          <w:ilvl w:val="4"/>
          <w:numId w:val="3"/>
        </w:numPr>
        <w:tabs>
          <w:tab w:val="left" w:pos="1440"/>
        </w:tabs>
        <w:spacing w:before="120" w:after="120"/>
        <w:ind w:hanging="2232"/>
        <w:jc w:val="center"/>
        <w:outlineLvl w:val="2"/>
        <w:rPr>
          <w:rFonts w:eastAsiaTheme="majorEastAsia"/>
          <w:b/>
          <w:iCs/>
          <w:szCs w:val="18"/>
        </w:rPr>
      </w:pPr>
      <w:r w:rsidRPr="00333DEC">
        <w:rPr>
          <w:rFonts w:eastAsiaTheme="majorEastAsia"/>
          <w:b/>
          <w:iCs/>
          <w:szCs w:val="18"/>
        </w:rPr>
        <w:t>Удал</w:t>
      </w:r>
      <w:r w:rsidR="00333DEC">
        <w:rPr>
          <w:rFonts w:eastAsiaTheme="majorEastAsia"/>
          <w:b/>
          <w:iCs/>
          <w:szCs w:val="18"/>
        </w:rPr>
        <w:t>е</w:t>
      </w:r>
      <w:r w:rsidRPr="00333DEC">
        <w:rPr>
          <w:rFonts w:eastAsiaTheme="majorEastAsia"/>
          <w:b/>
          <w:iCs/>
          <w:szCs w:val="18"/>
        </w:rPr>
        <w:t>нность НП от регионального центра</w:t>
      </w:r>
    </w:p>
    <w:p w14:paraId="592518E3" w14:textId="03819257" w:rsidR="0020618A" w:rsidRPr="0020618A" w:rsidRDefault="0020618A" w:rsidP="0020618A">
      <w:pPr>
        <w:contextualSpacing/>
      </w:pPr>
      <w:r w:rsidRPr="0020618A">
        <w:t>Для всех НП Хабаровского края были присвоены баллы по принципу</w:t>
      </w:r>
      <w:r w:rsidR="009E6810">
        <w:t xml:space="preserve"> – </w:t>
      </w:r>
      <w:r w:rsidRPr="0020618A">
        <w:t>чем дальше НП расположен от г.</w:t>
      </w:r>
      <w:r w:rsidR="009E6810">
        <w:t> </w:t>
      </w:r>
      <w:r w:rsidRPr="0020618A">
        <w:t>Хабаровска, тем ниже балл. Бальная оценка закодированных значений удал</w:t>
      </w:r>
      <w:r w:rsidR="00333DEC">
        <w:t>е</w:t>
      </w:r>
      <w:r w:rsidRPr="0020618A">
        <w:t>нности НП от регионального центра представлена в</w:t>
      </w:r>
      <w:r w:rsidR="009E6810">
        <w:t xml:space="preserve"> таблице </w:t>
      </w:r>
      <w:r w:rsidR="009E6810" w:rsidRPr="00D646AA">
        <w:rPr>
          <w:i/>
          <w:iCs/>
        </w:rPr>
        <w:t>(</w:t>
      </w:r>
      <w:r w:rsidR="00CC43C9">
        <w:rPr>
          <w:i/>
          <w:iCs/>
        </w:rPr>
        <w:fldChar w:fldCharType="begin"/>
      </w:r>
      <w:r w:rsidR="00CC43C9">
        <w:rPr>
          <w:i/>
          <w:iCs/>
        </w:rPr>
        <w:instrText xml:space="preserve"> REF _Ref233162712 \h </w:instrText>
      </w:r>
      <w:r w:rsidR="00CC43C9">
        <w:rPr>
          <w:i/>
          <w:iCs/>
        </w:rPr>
      </w:r>
      <w:r w:rsidR="00CC43C9">
        <w:rPr>
          <w:i/>
          <w:iCs/>
        </w:rPr>
        <w:fldChar w:fldCharType="separate"/>
      </w:r>
      <w:r w:rsidR="004B09DA" w:rsidRPr="00AB1D5F">
        <w:rPr>
          <w:rFonts w:eastAsia="Lucida Grande CY"/>
        </w:rPr>
        <w:t xml:space="preserve">Таблица </w:t>
      </w:r>
      <w:r w:rsidR="004B09DA">
        <w:rPr>
          <w:rFonts w:eastAsia="Lucida Grande CY"/>
          <w:noProof/>
        </w:rPr>
        <w:t>25</w:t>
      </w:r>
      <w:r w:rsidR="00CC43C9">
        <w:rPr>
          <w:i/>
          <w:iCs/>
        </w:rPr>
        <w:fldChar w:fldCharType="end"/>
      </w:r>
      <w:r w:rsidR="009E6810" w:rsidRPr="00D646AA">
        <w:rPr>
          <w:i/>
          <w:iCs/>
        </w:rPr>
        <w:t>)</w:t>
      </w:r>
      <w:r w:rsidRPr="00D646AA">
        <w:rPr>
          <w:i/>
          <w:iCs/>
        </w:rPr>
        <w:t>.</w:t>
      </w:r>
    </w:p>
    <w:p w14:paraId="4EA72796" w14:textId="7359B55E" w:rsidR="0020618A" w:rsidRPr="0020618A" w:rsidRDefault="0020618A" w:rsidP="009E6810">
      <w:pPr>
        <w:spacing w:before="120"/>
        <w:ind w:firstLine="0"/>
        <w:rPr>
          <w:rFonts w:eastAsia="Lucida Grande CY"/>
        </w:rPr>
      </w:pPr>
      <w:bookmarkStart w:id="126" w:name="_Ref233162712"/>
      <w:bookmarkStart w:id="127" w:name="_Toc235089004"/>
      <w:r w:rsidRPr="00AB1D5F">
        <w:rPr>
          <w:rFonts w:eastAsia="Lucida Grande CY"/>
        </w:rPr>
        <w:t xml:space="preserve">Таблица </w:t>
      </w:r>
      <w:r w:rsidRPr="00AB1D5F">
        <w:fldChar w:fldCharType="begin"/>
      </w:r>
      <w:r w:rsidRPr="00AB1D5F">
        <w:rPr>
          <w:rFonts w:eastAsia="Lucida Grande CY"/>
        </w:rPr>
        <w:instrText xml:space="preserve"> SEQ Таблица \* ARABIC </w:instrText>
      </w:r>
      <w:r w:rsidRPr="00AB1D5F">
        <w:fldChar w:fldCharType="separate"/>
      </w:r>
      <w:r w:rsidR="004B09DA">
        <w:rPr>
          <w:rFonts w:eastAsia="Lucida Grande CY"/>
          <w:noProof/>
        </w:rPr>
        <w:t>25</w:t>
      </w:r>
      <w:r w:rsidRPr="00AB1D5F">
        <w:fldChar w:fldCharType="end"/>
      </w:r>
      <w:bookmarkEnd w:id="126"/>
      <w:r w:rsidRPr="00AB1D5F">
        <w:rPr>
          <w:rFonts w:eastAsia="Lucida Grande CY"/>
        </w:rPr>
        <w:t xml:space="preserve"> – </w:t>
      </w:r>
      <w:r w:rsidRPr="0020618A">
        <w:rPr>
          <w:rFonts w:eastAsia="Lucida Grande CY"/>
        </w:rPr>
        <w:t>Шкала бальной оценки НП по удал</w:t>
      </w:r>
      <w:r w:rsidR="00333DEC">
        <w:rPr>
          <w:rFonts w:eastAsia="Lucida Grande CY"/>
        </w:rPr>
        <w:t>е</w:t>
      </w:r>
      <w:r w:rsidRPr="0020618A">
        <w:rPr>
          <w:rFonts w:eastAsia="Lucida Grande CY"/>
        </w:rPr>
        <w:t>нности от регионального центра</w:t>
      </w:r>
      <w:bookmarkEnd w:id="1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1"/>
        <w:gridCol w:w="4475"/>
      </w:tblGrid>
      <w:tr w:rsidR="0020618A" w:rsidRPr="0020618A" w14:paraId="7F5ACD83" w14:textId="77777777" w:rsidTr="006A3265">
        <w:trPr>
          <w:trHeight w:val="113"/>
          <w:jc w:val="center"/>
        </w:trPr>
        <w:tc>
          <w:tcPr>
            <w:tcW w:w="2860" w:type="pct"/>
            <w:vAlign w:val="center"/>
          </w:tcPr>
          <w:p w14:paraId="7DA67CB5" w14:textId="4DCCE4BA"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Удал</w:t>
            </w:r>
            <w:r w:rsidR="00333DEC">
              <w:rPr>
                <w:rFonts w:eastAsiaTheme="minorHAnsi"/>
                <w:bCs/>
                <w:sz w:val="18"/>
                <w:szCs w:val="18"/>
                <w:lang w:eastAsia="en-US"/>
              </w:rPr>
              <w:t>е</w:t>
            </w:r>
            <w:r w:rsidRPr="0020618A">
              <w:rPr>
                <w:rFonts w:eastAsiaTheme="minorHAnsi"/>
                <w:bCs/>
                <w:sz w:val="18"/>
                <w:szCs w:val="18"/>
                <w:lang w:eastAsia="en-US"/>
              </w:rPr>
              <w:t>нность от регионального центра, км (код)</w:t>
            </w:r>
          </w:p>
        </w:tc>
        <w:tc>
          <w:tcPr>
            <w:tcW w:w="2140" w:type="pct"/>
            <w:vAlign w:val="center"/>
          </w:tcPr>
          <w:p w14:paraId="770B1613"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Количество баллов</w:t>
            </w:r>
          </w:p>
        </w:tc>
      </w:tr>
      <w:tr w:rsidR="0020618A" w:rsidRPr="0020618A" w14:paraId="2262B6F0" w14:textId="77777777" w:rsidTr="006A3265">
        <w:trPr>
          <w:trHeight w:val="113"/>
          <w:jc w:val="center"/>
        </w:trPr>
        <w:tc>
          <w:tcPr>
            <w:tcW w:w="2860" w:type="pct"/>
            <w:vAlign w:val="center"/>
          </w:tcPr>
          <w:p w14:paraId="598B091C"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10_Региональный центр и спутники</w:t>
            </w:r>
          </w:p>
        </w:tc>
        <w:tc>
          <w:tcPr>
            <w:tcW w:w="2140" w:type="pct"/>
            <w:vAlign w:val="center"/>
          </w:tcPr>
          <w:p w14:paraId="45E94E04"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10</w:t>
            </w:r>
          </w:p>
        </w:tc>
      </w:tr>
      <w:tr w:rsidR="0020618A" w:rsidRPr="0020618A" w14:paraId="74260062" w14:textId="77777777" w:rsidTr="006A3265">
        <w:trPr>
          <w:trHeight w:val="113"/>
          <w:jc w:val="center"/>
        </w:trPr>
        <w:tc>
          <w:tcPr>
            <w:tcW w:w="2860" w:type="pct"/>
            <w:vAlign w:val="center"/>
          </w:tcPr>
          <w:p w14:paraId="4010D39A"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9_До 3 км</w:t>
            </w:r>
          </w:p>
        </w:tc>
        <w:tc>
          <w:tcPr>
            <w:tcW w:w="2140" w:type="pct"/>
            <w:vAlign w:val="center"/>
          </w:tcPr>
          <w:p w14:paraId="6092A08C"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9</w:t>
            </w:r>
          </w:p>
        </w:tc>
      </w:tr>
      <w:tr w:rsidR="0020618A" w:rsidRPr="0020618A" w14:paraId="58267A8B" w14:textId="77777777" w:rsidTr="006A3265">
        <w:trPr>
          <w:trHeight w:val="113"/>
          <w:jc w:val="center"/>
        </w:trPr>
        <w:tc>
          <w:tcPr>
            <w:tcW w:w="2860" w:type="pct"/>
            <w:vAlign w:val="center"/>
          </w:tcPr>
          <w:p w14:paraId="70E9B486"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8_От 3 до 5 км</w:t>
            </w:r>
          </w:p>
        </w:tc>
        <w:tc>
          <w:tcPr>
            <w:tcW w:w="2140" w:type="pct"/>
            <w:vAlign w:val="center"/>
          </w:tcPr>
          <w:p w14:paraId="50BF5B82"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8</w:t>
            </w:r>
          </w:p>
        </w:tc>
      </w:tr>
      <w:tr w:rsidR="0020618A" w:rsidRPr="0020618A" w14:paraId="308B74C3" w14:textId="77777777" w:rsidTr="006A3265">
        <w:trPr>
          <w:trHeight w:val="113"/>
          <w:jc w:val="center"/>
        </w:trPr>
        <w:tc>
          <w:tcPr>
            <w:tcW w:w="2860" w:type="pct"/>
            <w:vAlign w:val="center"/>
          </w:tcPr>
          <w:p w14:paraId="57380B0C"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7_От 5 до 25 км</w:t>
            </w:r>
          </w:p>
        </w:tc>
        <w:tc>
          <w:tcPr>
            <w:tcW w:w="2140" w:type="pct"/>
            <w:vAlign w:val="center"/>
          </w:tcPr>
          <w:p w14:paraId="1C0CC26C"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7</w:t>
            </w:r>
          </w:p>
        </w:tc>
      </w:tr>
      <w:tr w:rsidR="0020618A" w:rsidRPr="0020618A" w14:paraId="3E06CC65" w14:textId="77777777" w:rsidTr="006A3265">
        <w:trPr>
          <w:trHeight w:val="113"/>
          <w:jc w:val="center"/>
        </w:trPr>
        <w:tc>
          <w:tcPr>
            <w:tcW w:w="2860" w:type="pct"/>
            <w:vAlign w:val="center"/>
          </w:tcPr>
          <w:p w14:paraId="710B3A46"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6_От 25 до 50 км</w:t>
            </w:r>
          </w:p>
        </w:tc>
        <w:tc>
          <w:tcPr>
            <w:tcW w:w="2140" w:type="pct"/>
            <w:vAlign w:val="center"/>
          </w:tcPr>
          <w:p w14:paraId="56C77CAD"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6</w:t>
            </w:r>
          </w:p>
        </w:tc>
      </w:tr>
      <w:tr w:rsidR="0020618A" w:rsidRPr="0020618A" w14:paraId="32EE8802" w14:textId="77777777" w:rsidTr="006A3265">
        <w:trPr>
          <w:trHeight w:val="113"/>
          <w:jc w:val="center"/>
        </w:trPr>
        <w:tc>
          <w:tcPr>
            <w:tcW w:w="2860" w:type="pct"/>
            <w:vAlign w:val="center"/>
          </w:tcPr>
          <w:p w14:paraId="25DC067A"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5_От 50 до 100 км</w:t>
            </w:r>
          </w:p>
        </w:tc>
        <w:tc>
          <w:tcPr>
            <w:tcW w:w="2140" w:type="pct"/>
            <w:vAlign w:val="center"/>
          </w:tcPr>
          <w:p w14:paraId="04F12A40"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5</w:t>
            </w:r>
          </w:p>
        </w:tc>
      </w:tr>
      <w:tr w:rsidR="0020618A" w:rsidRPr="0020618A" w14:paraId="184D8E76" w14:textId="77777777" w:rsidTr="006A3265">
        <w:trPr>
          <w:trHeight w:val="113"/>
          <w:jc w:val="center"/>
        </w:trPr>
        <w:tc>
          <w:tcPr>
            <w:tcW w:w="2860" w:type="pct"/>
            <w:vAlign w:val="center"/>
          </w:tcPr>
          <w:p w14:paraId="03E47565"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4_От 100 до 250 км</w:t>
            </w:r>
          </w:p>
        </w:tc>
        <w:tc>
          <w:tcPr>
            <w:tcW w:w="2140" w:type="pct"/>
            <w:vAlign w:val="center"/>
          </w:tcPr>
          <w:p w14:paraId="6E784DCC"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4</w:t>
            </w:r>
          </w:p>
        </w:tc>
      </w:tr>
      <w:tr w:rsidR="0020618A" w:rsidRPr="0020618A" w14:paraId="70430691" w14:textId="77777777" w:rsidTr="006A3265">
        <w:trPr>
          <w:trHeight w:val="113"/>
          <w:jc w:val="center"/>
        </w:trPr>
        <w:tc>
          <w:tcPr>
            <w:tcW w:w="2860" w:type="pct"/>
            <w:vAlign w:val="center"/>
          </w:tcPr>
          <w:p w14:paraId="725F0860"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3_От 250 до 500 км</w:t>
            </w:r>
          </w:p>
        </w:tc>
        <w:tc>
          <w:tcPr>
            <w:tcW w:w="2140" w:type="pct"/>
            <w:vAlign w:val="center"/>
          </w:tcPr>
          <w:p w14:paraId="42D13DF7"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3</w:t>
            </w:r>
          </w:p>
        </w:tc>
      </w:tr>
      <w:tr w:rsidR="0020618A" w:rsidRPr="0020618A" w14:paraId="26FA2C32" w14:textId="77777777" w:rsidTr="006A3265">
        <w:trPr>
          <w:trHeight w:val="113"/>
          <w:jc w:val="center"/>
        </w:trPr>
        <w:tc>
          <w:tcPr>
            <w:tcW w:w="2860" w:type="pct"/>
            <w:vAlign w:val="center"/>
          </w:tcPr>
          <w:p w14:paraId="565FE0B6"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2_От 500 до 750 км</w:t>
            </w:r>
          </w:p>
        </w:tc>
        <w:tc>
          <w:tcPr>
            <w:tcW w:w="2140" w:type="pct"/>
            <w:vAlign w:val="center"/>
          </w:tcPr>
          <w:p w14:paraId="373C7FA8"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2</w:t>
            </w:r>
          </w:p>
        </w:tc>
      </w:tr>
      <w:tr w:rsidR="0020618A" w:rsidRPr="0020618A" w14:paraId="66D0FB3D" w14:textId="77777777" w:rsidTr="006A3265">
        <w:trPr>
          <w:trHeight w:val="113"/>
          <w:jc w:val="center"/>
        </w:trPr>
        <w:tc>
          <w:tcPr>
            <w:tcW w:w="2860" w:type="pct"/>
            <w:vAlign w:val="center"/>
          </w:tcPr>
          <w:p w14:paraId="667E3DAC" w14:textId="299DFF4C"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1_Более 750 км/Нет автомобильного сообщения/Нет круглогодичного автомобильного сообщения с</w:t>
            </w:r>
            <w:r w:rsidR="009E6810">
              <w:rPr>
                <w:rFonts w:eastAsiaTheme="minorHAnsi"/>
                <w:bCs/>
                <w:sz w:val="18"/>
                <w:szCs w:val="18"/>
                <w:lang w:eastAsia="en-US"/>
              </w:rPr>
              <w:t xml:space="preserve"> </w:t>
            </w:r>
            <w:r w:rsidRPr="0020618A">
              <w:rPr>
                <w:rFonts w:eastAsiaTheme="minorHAnsi"/>
                <w:bCs/>
                <w:sz w:val="18"/>
                <w:szCs w:val="18"/>
                <w:lang w:eastAsia="en-US"/>
              </w:rPr>
              <w:t>региональным центром</w:t>
            </w:r>
          </w:p>
        </w:tc>
        <w:tc>
          <w:tcPr>
            <w:tcW w:w="2140" w:type="pct"/>
            <w:vAlign w:val="center"/>
          </w:tcPr>
          <w:p w14:paraId="1410E294" w14:textId="77777777" w:rsidR="0020618A" w:rsidRPr="0020618A" w:rsidRDefault="0020618A" w:rsidP="0020618A">
            <w:pPr>
              <w:ind w:firstLine="0"/>
              <w:contextualSpacing/>
              <w:jc w:val="center"/>
              <w:rPr>
                <w:rFonts w:eastAsiaTheme="minorHAnsi"/>
                <w:bCs/>
                <w:sz w:val="18"/>
                <w:szCs w:val="18"/>
                <w:lang w:eastAsia="en-US"/>
              </w:rPr>
            </w:pPr>
            <w:r w:rsidRPr="0020618A">
              <w:rPr>
                <w:rFonts w:eastAsiaTheme="minorHAnsi"/>
                <w:bCs/>
                <w:sz w:val="18"/>
                <w:szCs w:val="18"/>
                <w:lang w:eastAsia="en-US"/>
              </w:rPr>
              <w:t>1</w:t>
            </w:r>
          </w:p>
        </w:tc>
      </w:tr>
    </w:tbl>
    <w:p w14:paraId="02A8968F" w14:textId="18451767" w:rsidR="0020618A" w:rsidRPr="0020618A" w:rsidRDefault="0020618A" w:rsidP="0020618A">
      <w:pPr>
        <w:contextualSpacing/>
      </w:pPr>
      <w:r w:rsidRPr="0020618A">
        <w:t xml:space="preserve">Сравнение всех НП Хабаровского края по указанной характеристике производится аналогичным образом, как и в </w:t>
      </w:r>
      <w:r w:rsidR="009E6810">
        <w:t>таблиц</w:t>
      </w:r>
      <w:r w:rsidR="00B20B70">
        <w:t>е</w:t>
      </w:r>
      <w:r w:rsidR="009E6810">
        <w:t xml:space="preserve"> (</w:t>
      </w:r>
      <w:r w:rsidR="00D4652F" w:rsidRPr="00D4652F">
        <w:rPr>
          <w:i/>
          <w:iCs/>
        </w:rPr>
        <w:fldChar w:fldCharType="begin"/>
      </w:r>
      <w:r w:rsidR="00D4652F" w:rsidRPr="00D4652F">
        <w:rPr>
          <w:i/>
          <w:iCs/>
        </w:rPr>
        <w:instrText xml:space="preserve"> REF _Ref230916108 \h </w:instrText>
      </w:r>
      <w:r w:rsidR="00D4652F">
        <w:rPr>
          <w:i/>
          <w:iCs/>
        </w:rPr>
        <w:instrText xml:space="preserve"> \* MERGEFORMAT </w:instrText>
      </w:r>
      <w:r w:rsidR="00D4652F" w:rsidRPr="00D4652F">
        <w:rPr>
          <w:i/>
          <w:iCs/>
        </w:rPr>
      </w:r>
      <w:r w:rsidR="00D4652F" w:rsidRPr="00D4652F">
        <w:rPr>
          <w:i/>
          <w:iCs/>
        </w:rPr>
        <w:fldChar w:fldCharType="separate"/>
      </w:r>
      <w:r w:rsidR="004B09DA" w:rsidRPr="004B09DA">
        <w:rPr>
          <w:rFonts w:eastAsia="Lucida Grande CY"/>
          <w:i/>
          <w:iCs/>
        </w:rPr>
        <w:t xml:space="preserve">Таблица </w:t>
      </w:r>
      <w:r w:rsidR="004B09DA" w:rsidRPr="004B09DA">
        <w:rPr>
          <w:rFonts w:eastAsia="Lucida Grande CY"/>
          <w:i/>
          <w:iCs/>
          <w:noProof/>
        </w:rPr>
        <w:t>24</w:t>
      </w:r>
      <w:r w:rsidR="00D4652F" w:rsidRPr="00D4652F">
        <w:rPr>
          <w:i/>
          <w:iCs/>
        </w:rPr>
        <w:fldChar w:fldCharType="end"/>
      </w:r>
      <w:r w:rsidR="009E6810">
        <w:rPr>
          <w:i/>
          <w:iCs/>
        </w:rPr>
        <w:t>)</w:t>
      </w:r>
      <w:r w:rsidRPr="0020618A">
        <w:t>, пут</w:t>
      </w:r>
      <w:r w:rsidR="00333DEC">
        <w:t>е</w:t>
      </w:r>
      <w:r w:rsidRPr="0020618A">
        <w:t>м расч</w:t>
      </w:r>
      <w:r w:rsidR="00333DEC">
        <w:t>е</w:t>
      </w:r>
      <w:r w:rsidRPr="0020618A">
        <w:t>та коэффициентов соотношением баллов по</w:t>
      </w:r>
      <w:r w:rsidR="00D4652F">
        <w:t xml:space="preserve"> </w:t>
      </w:r>
      <w:r w:rsidR="00D4652F" w:rsidRPr="006A3265">
        <w:rPr>
          <w:i/>
          <w:iCs/>
        </w:rPr>
        <w:t>формуле</w:t>
      </w:r>
      <w:r w:rsidRPr="006A3265">
        <w:rPr>
          <w:i/>
          <w:iCs/>
        </w:rPr>
        <w:t xml:space="preserve"> </w:t>
      </w:r>
      <w:r w:rsidR="00D4652F" w:rsidRPr="006A3265">
        <w:rPr>
          <w:i/>
          <w:iCs/>
        </w:rPr>
        <w:fldChar w:fldCharType="begin"/>
      </w:r>
      <w:r w:rsidR="00D4652F" w:rsidRPr="006A3265">
        <w:rPr>
          <w:i/>
          <w:iCs/>
        </w:rPr>
        <w:instrText xml:space="preserve"> REF _Ref230916511 \h  \* MERGEFORMAT </w:instrText>
      </w:r>
      <w:r w:rsidR="00D4652F" w:rsidRPr="006A3265">
        <w:rPr>
          <w:i/>
          <w:iCs/>
        </w:rPr>
      </w:r>
      <w:r w:rsidR="00D4652F" w:rsidRPr="006A3265">
        <w:rPr>
          <w:i/>
          <w:iCs/>
        </w:rPr>
        <w:fldChar w:fldCharType="separate"/>
      </w:r>
      <w:r w:rsidR="004B09DA" w:rsidRPr="004B09DA">
        <w:rPr>
          <w:i/>
          <w:iCs/>
        </w:rPr>
        <w:t>(</w:t>
      </w:r>
      <w:r w:rsidR="004B09DA" w:rsidRPr="004B09DA">
        <w:rPr>
          <w:i/>
          <w:iCs/>
          <w:noProof/>
        </w:rPr>
        <w:t>13</w:t>
      </w:r>
      <w:r w:rsidR="004B09DA" w:rsidRPr="004B09DA">
        <w:rPr>
          <w:i/>
          <w:iCs/>
        </w:rPr>
        <w:t>)</w:t>
      </w:r>
      <w:r w:rsidR="00D4652F" w:rsidRPr="006A3265">
        <w:rPr>
          <w:i/>
          <w:iCs/>
        </w:rPr>
        <w:fldChar w:fldCharType="end"/>
      </w:r>
      <w:r w:rsidR="00D4652F" w:rsidRPr="006A3265">
        <w:rPr>
          <w:i/>
          <w:iCs/>
        </w:rPr>
        <w:t>.</w:t>
      </w:r>
      <w:r w:rsidR="00D4652F" w:rsidRPr="00D4652F">
        <w:rPr>
          <w:i/>
          <w:iCs/>
        </w:rPr>
        <w:t xml:space="preserve"> </w:t>
      </w:r>
      <w:r w:rsidRPr="0020618A">
        <w:t>Расч</w:t>
      </w:r>
      <w:r w:rsidR="00333DEC">
        <w:t>е</w:t>
      </w:r>
      <w:r w:rsidRPr="0020618A">
        <w:t xml:space="preserve">тная таблица для всех НП представлена в </w:t>
      </w:r>
      <w:r w:rsidRPr="002B46FA">
        <w:rPr>
          <w:i/>
          <w:iCs/>
        </w:rPr>
        <w:t xml:space="preserve">Приложении </w:t>
      </w:r>
      <w:r w:rsidR="00D646AA">
        <w:rPr>
          <w:i/>
          <w:iCs/>
        </w:rPr>
        <w:t>2</w:t>
      </w:r>
      <w:r w:rsidR="00D4652F" w:rsidRPr="002B46FA">
        <w:rPr>
          <w:i/>
          <w:iCs/>
        </w:rPr>
        <w:t>.</w:t>
      </w:r>
      <w:r w:rsidRPr="002B46FA">
        <w:rPr>
          <w:i/>
          <w:iCs/>
        </w:rPr>
        <w:t>2.</w:t>
      </w:r>
    </w:p>
    <w:p w14:paraId="18A493E4" w14:textId="397A1254" w:rsidR="0020618A" w:rsidRPr="00333DEC" w:rsidRDefault="0020618A" w:rsidP="00333DEC">
      <w:pPr>
        <w:keepNext/>
        <w:keepLines/>
        <w:numPr>
          <w:ilvl w:val="4"/>
          <w:numId w:val="3"/>
        </w:numPr>
        <w:tabs>
          <w:tab w:val="left" w:pos="1440"/>
        </w:tabs>
        <w:spacing w:before="120" w:after="120"/>
        <w:ind w:hanging="2232"/>
        <w:jc w:val="center"/>
        <w:outlineLvl w:val="2"/>
        <w:rPr>
          <w:rFonts w:eastAsiaTheme="majorEastAsia"/>
          <w:b/>
          <w:iCs/>
          <w:szCs w:val="18"/>
        </w:rPr>
      </w:pPr>
      <w:r w:rsidRPr="00333DEC">
        <w:rPr>
          <w:rFonts w:eastAsiaTheme="majorEastAsia"/>
          <w:b/>
          <w:iCs/>
          <w:szCs w:val="18"/>
        </w:rPr>
        <w:t>Транспортная инфраструктура НП</w:t>
      </w:r>
    </w:p>
    <w:p w14:paraId="7CCA3E2F" w14:textId="77777777" w:rsidR="0020618A" w:rsidRPr="0020618A" w:rsidRDefault="0020618A" w:rsidP="00F37269">
      <w:pPr>
        <w:spacing w:before="120"/>
      </w:pPr>
      <w:r w:rsidRPr="0020618A">
        <w:t>Сравнение НП производится по следующим характеристикам:</w:t>
      </w:r>
    </w:p>
    <w:p w14:paraId="75C0964B" w14:textId="09132575" w:rsidR="0020618A" w:rsidRPr="0020618A" w:rsidRDefault="0020618A" w:rsidP="008E394E">
      <w:pPr>
        <w:numPr>
          <w:ilvl w:val="0"/>
          <w:numId w:val="50"/>
        </w:numPr>
        <w:contextualSpacing/>
      </w:pPr>
      <w:r w:rsidRPr="0020618A">
        <w:t>Вид подъездной автомобильной дороги;</w:t>
      </w:r>
    </w:p>
    <w:p w14:paraId="7852B9F2" w14:textId="4E4BF63C" w:rsidR="0020618A" w:rsidRPr="0020618A" w:rsidRDefault="0020618A" w:rsidP="008E394E">
      <w:pPr>
        <w:numPr>
          <w:ilvl w:val="0"/>
          <w:numId w:val="50"/>
        </w:numPr>
        <w:contextualSpacing/>
      </w:pPr>
      <w:r w:rsidRPr="0020618A">
        <w:t>Тип покрытия подъездной автомобильной дороги;</w:t>
      </w:r>
    </w:p>
    <w:p w14:paraId="18B47F1D" w14:textId="3595D2AC" w:rsidR="0020618A" w:rsidRPr="0020618A" w:rsidRDefault="0020618A" w:rsidP="008E394E">
      <w:pPr>
        <w:numPr>
          <w:ilvl w:val="0"/>
          <w:numId w:val="50"/>
        </w:numPr>
        <w:ind w:left="0" w:firstLine="1069"/>
        <w:contextualSpacing/>
        <w:rPr>
          <w:szCs w:val="20"/>
        </w:rPr>
      </w:pPr>
      <w:r w:rsidRPr="0020618A">
        <w:t>Наличие в НП или вблизи (до 1 км) остановки общественного транспорта (в</w:t>
      </w:r>
      <w:r w:rsidR="009E6810">
        <w:t xml:space="preserve"> </w:t>
      </w:r>
      <w:r w:rsidRPr="0020618A">
        <w:t>т.ч.</w:t>
      </w:r>
      <w:r w:rsidR="009E6810">
        <w:t xml:space="preserve"> </w:t>
      </w:r>
      <w:r w:rsidRPr="0020618A">
        <w:t>автовокзалы, автостанции, автобусные о</w:t>
      </w:r>
      <w:r w:rsidRPr="0020618A">
        <w:rPr>
          <w:szCs w:val="20"/>
        </w:rPr>
        <w:t>становки и т.д.);</w:t>
      </w:r>
    </w:p>
    <w:p w14:paraId="5F7D3B4C" w14:textId="72C76D9B" w:rsidR="0020618A" w:rsidRPr="0020618A" w:rsidRDefault="0020618A" w:rsidP="008E394E">
      <w:pPr>
        <w:numPr>
          <w:ilvl w:val="0"/>
          <w:numId w:val="50"/>
        </w:numPr>
        <w:contextualSpacing/>
        <w:rPr>
          <w:szCs w:val="20"/>
        </w:rPr>
      </w:pPr>
      <w:r w:rsidRPr="0020618A">
        <w:rPr>
          <w:szCs w:val="20"/>
        </w:rPr>
        <w:t>Наличие в НП железнодорожной станции;</w:t>
      </w:r>
    </w:p>
    <w:p w14:paraId="6258C28D" w14:textId="210FF1B7" w:rsidR="0020618A" w:rsidRPr="0020618A" w:rsidRDefault="0020618A" w:rsidP="008E394E">
      <w:pPr>
        <w:numPr>
          <w:ilvl w:val="0"/>
          <w:numId w:val="50"/>
        </w:numPr>
        <w:contextualSpacing/>
        <w:rPr>
          <w:szCs w:val="20"/>
        </w:rPr>
      </w:pPr>
      <w:r w:rsidRPr="0020618A">
        <w:rPr>
          <w:szCs w:val="20"/>
        </w:rPr>
        <w:t>Наличие в НП аэропорта/аэродрома;</w:t>
      </w:r>
    </w:p>
    <w:p w14:paraId="022C834D" w14:textId="07F4F3BA" w:rsidR="0020618A" w:rsidRPr="0020618A" w:rsidRDefault="0020618A" w:rsidP="008E394E">
      <w:pPr>
        <w:numPr>
          <w:ilvl w:val="0"/>
          <w:numId w:val="50"/>
        </w:numPr>
        <w:contextualSpacing/>
        <w:rPr>
          <w:szCs w:val="20"/>
        </w:rPr>
      </w:pPr>
      <w:r w:rsidRPr="0020618A">
        <w:rPr>
          <w:szCs w:val="20"/>
        </w:rPr>
        <w:t>Наличие в НП морского/речного порта.</w:t>
      </w:r>
    </w:p>
    <w:p w14:paraId="18D772B0" w14:textId="59766FC0" w:rsidR="00F37269" w:rsidRPr="0020618A" w:rsidRDefault="0020618A" w:rsidP="009E6810">
      <w:pPr>
        <w:spacing w:after="120"/>
        <w:rPr>
          <w:rFonts w:eastAsiaTheme="minorHAnsi"/>
          <w:szCs w:val="20"/>
          <w:lang w:eastAsia="en-US"/>
        </w:rPr>
      </w:pPr>
      <w:r w:rsidRPr="0020618A">
        <w:rPr>
          <w:rFonts w:eastAsiaTheme="minorHAnsi"/>
          <w:szCs w:val="20"/>
          <w:lang w:eastAsia="en-US"/>
        </w:rPr>
        <w:t xml:space="preserve">Бальные оценки закодированных значений по вышеперечисленным характеристикам НП представлены в </w:t>
      </w:r>
      <w:r w:rsidR="009E6810">
        <w:rPr>
          <w:rFonts w:eastAsiaTheme="minorHAnsi"/>
          <w:szCs w:val="20"/>
          <w:lang w:eastAsia="en-US"/>
        </w:rPr>
        <w:t>таблицах (</w:t>
      </w:r>
      <w:r w:rsidR="00F37269" w:rsidRPr="00F37269">
        <w:rPr>
          <w:rFonts w:eastAsiaTheme="minorHAnsi"/>
          <w:i/>
          <w:iCs/>
          <w:szCs w:val="20"/>
          <w:highlight w:val="yellow"/>
          <w:lang w:eastAsia="en-US"/>
        </w:rPr>
        <w:fldChar w:fldCharType="begin"/>
      </w:r>
      <w:r w:rsidR="00F37269" w:rsidRPr="00F37269">
        <w:rPr>
          <w:rFonts w:eastAsiaTheme="minorHAnsi"/>
          <w:i/>
          <w:iCs/>
          <w:szCs w:val="20"/>
          <w:lang w:eastAsia="en-US"/>
        </w:rPr>
        <w:instrText xml:space="preserve"> REF _Ref230916984 \h </w:instrText>
      </w:r>
      <w:r w:rsidR="00F37269">
        <w:rPr>
          <w:rFonts w:eastAsiaTheme="minorHAnsi"/>
          <w:i/>
          <w:iCs/>
          <w:szCs w:val="20"/>
          <w:highlight w:val="yellow"/>
          <w:lang w:eastAsia="en-US"/>
        </w:rPr>
        <w:instrText xml:space="preserve"> \* MERGEFORMAT </w:instrText>
      </w:r>
      <w:r w:rsidR="00F37269" w:rsidRPr="00F37269">
        <w:rPr>
          <w:rFonts w:eastAsiaTheme="minorHAnsi"/>
          <w:i/>
          <w:iCs/>
          <w:szCs w:val="20"/>
          <w:highlight w:val="yellow"/>
          <w:lang w:eastAsia="en-US"/>
        </w:rPr>
      </w:r>
      <w:r w:rsidR="00F37269" w:rsidRPr="00F37269">
        <w:rPr>
          <w:rFonts w:eastAsiaTheme="minorHAnsi"/>
          <w:i/>
          <w:iCs/>
          <w:szCs w:val="20"/>
          <w:highlight w:val="yellow"/>
          <w:lang w:eastAsia="en-US"/>
        </w:rPr>
        <w:fldChar w:fldCharType="separate"/>
      </w:r>
      <w:r w:rsidR="004B09DA" w:rsidRPr="004B09DA">
        <w:rPr>
          <w:rFonts w:eastAsia="Lucida Grande CY"/>
          <w:i/>
          <w:iCs/>
        </w:rPr>
        <w:t xml:space="preserve">Таблица </w:t>
      </w:r>
      <w:r w:rsidR="004B09DA" w:rsidRPr="004B09DA">
        <w:rPr>
          <w:rFonts w:eastAsia="Lucida Grande CY"/>
          <w:i/>
          <w:iCs/>
          <w:noProof/>
        </w:rPr>
        <w:t>26</w:t>
      </w:r>
      <w:r w:rsidR="00F37269" w:rsidRPr="00F37269">
        <w:rPr>
          <w:rFonts w:eastAsiaTheme="minorHAnsi"/>
          <w:i/>
          <w:iCs/>
          <w:szCs w:val="20"/>
          <w:highlight w:val="yellow"/>
          <w:lang w:eastAsia="en-US"/>
        </w:rPr>
        <w:fldChar w:fldCharType="end"/>
      </w:r>
      <w:r w:rsidR="00F37269" w:rsidRPr="00F37269">
        <w:rPr>
          <w:rFonts w:eastAsiaTheme="minorHAnsi"/>
          <w:i/>
          <w:iCs/>
          <w:szCs w:val="20"/>
          <w:lang w:eastAsia="en-US"/>
        </w:rPr>
        <w:t xml:space="preserve"> </w:t>
      </w:r>
      <w:r w:rsidR="009E6810">
        <w:rPr>
          <w:rFonts w:eastAsiaTheme="minorHAnsi"/>
          <w:i/>
          <w:iCs/>
          <w:szCs w:val="20"/>
          <w:lang w:eastAsia="en-US"/>
        </w:rPr>
        <w:t>–</w:t>
      </w:r>
      <w:r w:rsidR="00F37269" w:rsidRPr="00F37269">
        <w:rPr>
          <w:rFonts w:eastAsiaTheme="minorHAnsi"/>
          <w:i/>
          <w:iCs/>
          <w:szCs w:val="20"/>
          <w:lang w:eastAsia="en-US"/>
        </w:rPr>
        <w:t xml:space="preserve"> </w:t>
      </w:r>
      <w:r w:rsidR="00F37269" w:rsidRPr="00F37269">
        <w:rPr>
          <w:rFonts w:eastAsiaTheme="minorHAnsi"/>
          <w:i/>
          <w:iCs/>
          <w:szCs w:val="20"/>
          <w:highlight w:val="yellow"/>
          <w:lang w:eastAsia="en-US"/>
        </w:rPr>
        <w:fldChar w:fldCharType="begin"/>
      </w:r>
      <w:r w:rsidR="00F37269" w:rsidRPr="00F37269">
        <w:rPr>
          <w:rFonts w:eastAsiaTheme="minorHAnsi"/>
          <w:i/>
          <w:iCs/>
          <w:szCs w:val="20"/>
          <w:lang w:eastAsia="en-US"/>
        </w:rPr>
        <w:instrText xml:space="preserve"> REF _Ref230916994 \h </w:instrText>
      </w:r>
      <w:r w:rsidR="00F37269">
        <w:rPr>
          <w:rFonts w:eastAsiaTheme="minorHAnsi"/>
          <w:i/>
          <w:iCs/>
          <w:szCs w:val="20"/>
          <w:highlight w:val="yellow"/>
          <w:lang w:eastAsia="en-US"/>
        </w:rPr>
        <w:instrText xml:space="preserve"> \* MERGEFORMAT </w:instrText>
      </w:r>
      <w:r w:rsidR="00F37269" w:rsidRPr="00F37269">
        <w:rPr>
          <w:rFonts w:eastAsiaTheme="minorHAnsi"/>
          <w:i/>
          <w:iCs/>
          <w:szCs w:val="20"/>
          <w:highlight w:val="yellow"/>
          <w:lang w:eastAsia="en-US"/>
        </w:rPr>
      </w:r>
      <w:r w:rsidR="00F37269" w:rsidRPr="00F37269">
        <w:rPr>
          <w:rFonts w:eastAsiaTheme="minorHAnsi"/>
          <w:i/>
          <w:iCs/>
          <w:szCs w:val="20"/>
          <w:highlight w:val="yellow"/>
          <w:lang w:eastAsia="en-US"/>
        </w:rPr>
        <w:fldChar w:fldCharType="separate"/>
      </w:r>
      <w:r w:rsidR="004B09DA" w:rsidRPr="004B09DA">
        <w:rPr>
          <w:rFonts w:eastAsia="Lucida Grande CY"/>
          <w:i/>
          <w:iCs/>
        </w:rPr>
        <w:t xml:space="preserve">Таблица </w:t>
      </w:r>
      <w:r w:rsidR="004B09DA" w:rsidRPr="004B09DA">
        <w:rPr>
          <w:rFonts w:eastAsia="Lucida Grande CY"/>
          <w:i/>
          <w:iCs/>
          <w:noProof/>
        </w:rPr>
        <w:t>31</w:t>
      </w:r>
      <w:r w:rsidR="00F37269" w:rsidRPr="00F37269">
        <w:rPr>
          <w:rFonts w:eastAsiaTheme="minorHAnsi"/>
          <w:i/>
          <w:iCs/>
          <w:szCs w:val="20"/>
          <w:highlight w:val="yellow"/>
          <w:lang w:eastAsia="en-US"/>
        </w:rPr>
        <w:fldChar w:fldCharType="end"/>
      </w:r>
      <w:r w:rsidR="009E6810">
        <w:rPr>
          <w:rFonts w:eastAsiaTheme="minorHAnsi"/>
          <w:i/>
          <w:iCs/>
          <w:szCs w:val="20"/>
          <w:lang w:eastAsia="en-US"/>
        </w:rPr>
        <w:t>)</w:t>
      </w:r>
      <w:r w:rsidR="00F37269" w:rsidRPr="00F37269">
        <w:rPr>
          <w:rFonts w:eastAsiaTheme="minorHAnsi"/>
          <w:i/>
          <w:iCs/>
          <w:szCs w:val="20"/>
          <w:lang w:eastAsia="en-US"/>
        </w:rPr>
        <w:t>.</w:t>
      </w:r>
    </w:p>
    <w:p w14:paraId="628B67B2" w14:textId="5785B09C" w:rsidR="0020618A" w:rsidRPr="0020618A" w:rsidRDefault="00F37269" w:rsidP="009E6810">
      <w:pPr>
        <w:spacing w:before="120"/>
        <w:ind w:firstLine="0"/>
        <w:rPr>
          <w:rFonts w:eastAsiaTheme="minorHAnsi"/>
          <w:szCs w:val="20"/>
          <w:lang w:eastAsia="en-US"/>
        </w:rPr>
      </w:pPr>
      <w:bookmarkStart w:id="128" w:name="_Ref230916984"/>
      <w:bookmarkStart w:id="129" w:name="_Toc235089005"/>
      <w:r w:rsidRPr="00AB1D5F">
        <w:rPr>
          <w:rFonts w:eastAsia="Lucida Grande CY"/>
        </w:rPr>
        <w:t xml:space="preserve">Таблица </w:t>
      </w:r>
      <w:r w:rsidRPr="00AB1D5F">
        <w:fldChar w:fldCharType="begin"/>
      </w:r>
      <w:r w:rsidRPr="00AB1D5F">
        <w:rPr>
          <w:rFonts w:eastAsia="Lucida Grande CY"/>
        </w:rPr>
        <w:instrText xml:space="preserve"> SEQ Таблица \* ARABIC </w:instrText>
      </w:r>
      <w:r w:rsidRPr="00AB1D5F">
        <w:fldChar w:fldCharType="separate"/>
      </w:r>
      <w:r w:rsidR="004B09DA">
        <w:rPr>
          <w:rFonts w:eastAsia="Lucida Grande CY"/>
          <w:noProof/>
        </w:rPr>
        <w:t>26</w:t>
      </w:r>
      <w:r w:rsidRPr="00AB1D5F">
        <w:fldChar w:fldCharType="end"/>
      </w:r>
      <w:bookmarkEnd w:id="128"/>
      <w:r w:rsidRPr="00AB1D5F">
        <w:rPr>
          <w:rFonts w:eastAsia="Lucida Grande CY"/>
        </w:rPr>
        <w:t xml:space="preserve"> – </w:t>
      </w:r>
      <w:r w:rsidR="0020618A" w:rsidRPr="0020618A">
        <w:rPr>
          <w:rFonts w:eastAsiaTheme="minorHAnsi"/>
          <w:szCs w:val="20"/>
          <w:lang w:eastAsia="en-US"/>
        </w:rPr>
        <w:t>Шкала бальной оценки НП по виду подъездной автодороги</w:t>
      </w:r>
      <w:bookmarkEnd w:id="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7"/>
        <w:gridCol w:w="2969"/>
      </w:tblGrid>
      <w:tr w:rsidR="00F37269" w:rsidRPr="00F37269" w14:paraId="1E9609DF" w14:textId="77777777" w:rsidTr="00494023">
        <w:trPr>
          <w:trHeight w:val="113"/>
          <w:tblHeader/>
          <w:jc w:val="center"/>
        </w:trPr>
        <w:tc>
          <w:tcPr>
            <w:tcW w:w="7513" w:type="dxa"/>
            <w:vAlign w:val="center"/>
          </w:tcPr>
          <w:p w14:paraId="1915FCAC"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Вид подъездной автомобильной дороги (код)</w:t>
            </w:r>
          </w:p>
        </w:tc>
        <w:tc>
          <w:tcPr>
            <w:tcW w:w="2977" w:type="dxa"/>
            <w:vAlign w:val="center"/>
          </w:tcPr>
          <w:p w14:paraId="7B8B0043"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F37269" w:rsidRPr="00F37269" w14:paraId="1AC70A6D" w14:textId="77777777" w:rsidTr="00494023">
        <w:trPr>
          <w:trHeight w:val="113"/>
          <w:jc w:val="center"/>
        </w:trPr>
        <w:tc>
          <w:tcPr>
            <w:tcW w:w="7513" w:type="dxa"/>
            <w:vAlign w:val="center"/>
          </w:tcPr>
          <w:p w14:paraId="7D05697A"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2_Федеральная</w:t>
            </w:r>
          </w:p>
        </w:tc>
        <w:tc>
          <w:tcPr>
            <w:tcW w:w="2977" w:type="dxa"/>
            <w:vAlign w:val="center"/>
          </w:tcPr>
          <w:p w14:paraId="53AC79BC"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2</w:t>
            </w:r>
          </w:p>
        </w:tc>
      </w:tr>
      <w:tr w:rsidR="00F37269" w:rsidRPr="00F37269" w14:paraId="12EC64A7" w14:textId="77777777" w:rsidTr="00494023">
        <w:trPr>
          <w:trHeight w:val="113"/>
          <w:jc w:val="center"/>
        </w:trPr>
        <w:tc>
          <w:tcPr>
            <w:tcW w:w="7513" w:type="dxa"/>
            <w:vAlign w:val="center"/>
          </w:tcPr>
          <w:p w14:paraId="60E7A501"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1_Регионального или местного значения</w:t>
            </w:r>
          </w:p>
        </w:tc>
        <w:tc>
          <w:tcPr>
            <w:tcW w:w="2977" w:type="dxa"/>
            <w:vAlign w:val="center"/>
          </w:tcPr>
          <w:p w14:paraId="31B1F40D"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F37269" w:rsidRPr="00F37269" w14:paraId="67061E2C" w14:textId="77777777" w:rsidTr="00494023">
        <w:trPr>
          <w:trHeight w:val="113"/>
          <w:jc w:val="center"/>
        </w:trPr>
        <w:tc>
          <w:tcPr>
            <w:tcW w:w="7513" w:type="dxa"/>
            <w:vAlign w:val="center"/>
          </w:tcPr>
          <w:p w14:paraId="11DE0A8D"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lastRenderedPageBreak/>
              <w:t>0_Транспортное сообщение отсутствует</w:t>
            </w:r>
          </w:p>
        </w:tc>
        <w:tc>
          <w:tcPr>
            <w:tcW w:w="2977" w:type="dxa"/>
            <w:vAlign w:val="center"/>
          </w:tcPr>
          <w:p w14:paraId="0E477953"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1F465C32" w14:textId="2B51716B" w:rsidR="0020618A" w:rsidRPr="0020618A" w:rsidRDefault="00F37269" w:rsidP="00C64DCD">
      <w:pPr>
        <w:spacing w:before="60"/>
        <w:ind w:firstLine="0"/>
        <w:rPr>
          <w:rFonts w:eastAsiaTheme="minorHAnsi"/>
          <w:szCs w:val="20"/>
          <w:lang w:eastAsia="en-US"/>
        </w:rPr>
      </w:pPr>
      <w:bookmarkStart w:id="130" w:name="_Toc235089006"/>
      <w:r w:rsidRPr="00AB1D5F">
        <w:rPr>
          <w:rFonts w:eastAsia="Lucida Grande CY"/>
        </w:rPr>
        <w:t xml:space="preserve">Таблица </w:t>
      </w:r>
      <w:r w:rsidRPr="00AB1D5F">
        <w:fldChar w:fldCharType="begin"/>
      </w:r>
      <w:r w:rsidRPr="00AB1D5F">
        <w:rPr>
          <w:rFonts w:eastAsia="Lucida Grande CY"/>
        </w:rPr>
        <w:instrText xml:space="preserve"> SEQ Таблица \* ARABIC </w:instrText>
      </w:r>
      <w:r w:rsidRPr="00AB1D5F">
        <w:fldChar w:fldCharType="separate"/>
      </w:r>
      <w:r w:rsidR="004B09DA">
        <w:rPr>
          <w:rFonts w:eastAsia="Lucida Grande CY"/>
          <w:noProof/>
        </w:rPr>
        <w:t>27</w:t>
      </w:r>
      <w:r w:rsidRPr="00AB1D5F">
        <w:fldChar w:fldCharType="end"/>
      </w:r>
      <w:r w:rsidRPr="00AB1D5F">
        <w:rPr>
          <w:rFonts w:eastAsia="Lucida Grande CY"/>
        </w:rPr>
        <w:t xml:space="preserve"> – </w:t>
      </w:r>
      <w:r w:rsidR="0020618A" w:rsidRPr="0020618A">
        <w:rPr>
          <w:rFonts w:eastAsiaTheme="minorHAnsi"/>
          <w:szCs w:val="20"/>
          <w:lang w:eastAsia="en-US"/>
        </w:rPr>
        <w:t>Шкала бальной оценки НП по типу покрытия подъездной автодороги</w:t>
      </w:r>
      <w:bookmarkEnd w:id="13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4"/>
        <w:gridCol w:w="2944"/>
      </w:tblGrid>
      <w:tr w:rsidR="0020618A" w:rsidRPr="0020618A" w14:paraId="5E5F1B99" w14:textId="77777777" w:rsidTr="00F37269">
        <w:trPr>
          <w:trHeight w:val="113"/>
        </w:trPr>
        <w:tc>
          <w:tcPr>
            <w:tcW w:w="7513" w:type="dxa"/>
            <w:vAlign w:val="center"/>
          </w:tcPr>
          <w:p w14:paraId="17585252" w14:textId="5D0CD71F" w:rsidR="0020618A" w:rsidRPr="0020618A" w:rsidRDefault="0020618A" w:rsidP="00F37269">
            <w:pPr>
              <w:ind w:firstLine="0"/>
              <w:contextualSpacing/>
              <w:jc w:val="center"/>
              <w:rPr>
                <w:rFonts w:eastAsiaTheme="minorHAnsi"/>
                <w:bCs/>
                <w:szCs w:val="20"/>
                <w:lang w:eastAsia="en-US"/>
              </w:rPr>
            </w:pPr>
            <w:r w:rsidRPr="0020618A">
              <w:rPr>
                <w:rFonts w:eastAsiaTheme="minorHAnsi"/>
                <w:bCs/>
                <w:szCs w:val="20"/>
                <w:lang w:eastAsia="en-US"/>
              </w:rPr>
              <w:t>Тип покрытия</w:t>
            </w:r>
            <w:r w:rsidR="00F37269" w:rsidRPr="00F37269">
              <w:rPr>
                <w:rFonts w:eastAsiaTheme="minorHAnsi"/>
                <w:bCs/>
                <w:szCs w:val="20"/>
                <w:lang w:eastAsia="en-US"/>
              </w:rPr>
              <w:t xml:space="preserve"> </w:t>
            </w:r>
            <w:r w:rsidRPr="0020618A">
              <w:rPr>
                <w:rFonts w:eastAsiaTheme="minorHAnsi"/>
                <w:bCs/>
                <w:szCs w:val="20"/>
                <w:lang w:eastAsia="en-US"/>
              </w:rPr>
              <w:t>подъездной автомобильной дороги (код)</w:t>
            </w:r>
          </w:p>
        </w:tc>
        <w:tc>
          <w:tcPr>
            <w:tcW w:w="2977" w:type="dxa"/>
            <w:vAlign w:val="center"/>
          </w:tcPr>
          <w:p w14:paraId="325ABF06"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5400CEA0" w14:textId="77777777" w:rsidTr="00F37269">
        <w:trPr>
          <w:trHeight w:val="113"/>
        </w:trPr>
        <w:tc>
          <w:tcPr>
            <w:tcW w:w="7513" w:type="dxa"/>
            <w:vAlign w:val="center"/>
          </w:tcPr>
          <w:p w14:paraId="01B2B54C"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2_Асфальт</w:t>
            </w:r>
          </w:p>
        </w:tc>
        <w:tc>
          <w:tcPr>
            <w:tcW w:w="2977" w:type="dxa"/>
            <w:vAlign w:val="center"/>
          </w:tcPr>
          <w:p w14:paraId="3FE1C9A0"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2</w:t>
            </w:r>
          </w:p>
        </w:tc>
      </w:tr>
      <w:tr w:rsidR="0020618A" w:rsidRPr="0020618A" w14:paraId="029530E1" w14:textId="77777777" w:rsidTr="00F37269">
        <w:trPr>
          <w:trHeight w:val="113"/>
        </w:trPr>
        <w:tc>
          <w:tcPr>
            <w:tcW w:w="7513" w:type="dxa"/>
            <w:vAlign w:val="center"/>
          </w:tcPr>
          <w:p w14:paraId="3E03B641"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1_Грунт</w:t>
            </w:r>
          </w:p>
        </w:tc>
        <w:tc>
          <w:tcPr>
            <w:tcW w:w="2977" w:type="dxa"/>
            <w:vAlign w:val="center"/>
          </w:tcPr>
          <w:p w14:paraId="2F73A532"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15F6A656" w14:textId="77777777" w:rsidTr="00F37269">
        <w:trPr>
          <w:trHeight w:val="113"/>
        </w:trPr>
        <w:tc>
          <w:tcPr>
            <w:tcW w:w="7513" w:type="dxa"/>
            <w:vAlign w:val="center"/>
          </w:tcPr>
          <w:p w14:paraId="3080E6AE"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0_Транспортное сообщение отсутствует</w:t>
            </w:r>
          </w:p>
        </w:tc>
        <w:tc>
          <w:tcPr>
            <w:tcW w:w="2977" w:type="dxa"/>
            <w:vAlign w:val="center"/>
          </w:tcPr>
          <w:p w14:paraId="5C1E6ADE"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70AC1B7D" w14:textId="5C4BC776" w:rsidR="0020618A" w:rsidRPr="009E6810" w:rsidRDefault="00F37269" w:rsidP="00C64DCD">
      <w:pPr>
        <w:spacing w:before="60"/>
        <w:ind w:firstLine="0"/>
        <w:rPr>
          <w:rFonts w:eastAsia="Lucida Grande CY"/>
        </w:rPr>
      </w:pPr>
      <w:bookmarkStart w:id="131" w:name="_Toc235089007"/>
      <w:r w:rsidRPr="00AB1D5F">
        <w:rPr>
          <w:rFonts w:eastAsia="Lucida Grande CY"/>
        </w:rPr>
        <w:t xml:space="preserve">Таблица </w:t>
      </w:r>
      <w:r w:rsidRPr="009E6810">
        <w:rPr>
          <w:rFonts w:eastAsia="Lucida Grande CY"/>
        </w:rPr>
        <w:fldChar w:fldCharType="begin"/>
      </w:r>
      <w:r w:rsidRPr="00AB1D5F">
        <w:rPr>
          <w:rFonts w:eastAsia="Lucida Grande CY"/>
        </w:rPr>
        <w:instrText xml:space="preserve"> SEQ Таблица \* ARABIC </w:instrText>
      </w:r>
      <w:r w:rsidRPr="009E6810">
        <w:rPr>
          <w:rFonts w:eastAsia="Lucida Grande CY"/>
        </w:rPr>
        <w:fldChar w:fldCharType="separate"/>
      </w:r>
      <w:r w:rsidR="004B09DA">
        <w:rPr>
          <w:rFonts w:eastAsia="Lucida Grande CY"/>
          <w:noProof/>
        </w:rPr>
        <w:t>28</w:t>
      </w:r>
      <w:r w:rsidRPr="009E6810">
        <w:rPr>
          <w:rFonts w:eastAsia="Lucida Grande CY"/>
        </w:rPr>
        <w:fldChar w:fldCharType="end"/>
      </w:r>
      <w:r w:rsidRPr="00AB1D5F">
        <w:rPr>
          <w:rFonts w:eastAsia="Lucida Grande CY"/>
        </w:rPr>
        <w:t xml:space="preserve"> – </w:t>
      </w:r>
      <w:r w:rsidR="0020618A" w:rsidRPr="009E6810">
        <w:rPr>
          <w:rFonts w:eastAsia="Lucida Grande CY"/>
        </w:rPr>
        <w:t>Шкала бальной оценки по факту наличия в НП или вблизи (до 1 км) остановки общественного транспорта (в т.ч. автовокзалы, автостанции, автобусные остановки и т.д.)</w:t>
      </w:r>
      <w:bookmarkEnd w:id="13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3"/>
        <w:gridCol w:w="2945"/>
      </w:tblGrid>
      <w:tr w:rsidR="0020618A" w:rsidRPr="0020618A" w14:paraId="31AE772C" w14:textId="77777777" w:rsidTr="00F37269">
        <w:trPr>
          <w:trHeight w:val="113"/>
        </w:trPr>
        <w:tc>
          <w:tcPr>
            <w:tcW w:w="7513" w:type="dxa"/>
            <w:vAlign w:val="center"/>
          </w:tcPr>
          <w:p w14:paraId="15A775DC"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Наличие в НП или вблизи (до 1 км) остановки общественного транспорта (в т.ч. автовокзалы, автостанции, автобусные остановки и т.д.) (код)</w:t>
            </w:r>
          </w:p>
        </w:tc>
        <w:tc>
          <w:tcPr>
            <w:tcW w:w="2977" w:type="dxa"/>
            <w:vAlign w:val="center"/>
          </w:tcPr>
          <w:p w14:paraId="54613EAE"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3D93DE02" w14:textId="77777777" w:rsidTr="00F37269">
        <w:trPr>
          <w:trHeight w:val="113"/>
        </w:trPr>
        <w:tc>
          <w:tcPr>
            <w:tcW w:w="7513" w:type="dxa"/>
            <w:vAlign w:val="center"/>
          </w:tcPr>
          <w:p w14:paraId="0D1EA449"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1_Да</w:t>
            </w:r>
          </w:p>
        </w:tc>
        <w:tc>
          <w:tcPr>
            <w:tcW w:w="2977" w:type="dxa"/>
            <w:vAlign w:val="center"/>
          </w:tcPr>
          <w:p w14:paraId="6B913B11"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44D3870D" w14:textId="77777777" w:rsidTr="00F37269">
        <w:trPr>
          <w:trHeight w:val="113"/>
        </w:trPr>
        <w:tc>
          <w:tcPr>
            <w:tcW w:w="7513" w:type="dxa"/>
            <w:vAlign w:val="center"/>
          </w:tcPr>
          <w:p w14:paraId="6CB8BCAE"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0_Нет</w:t>
            </w:r>
          </w:p>
        </w:tc>
        <w:tc>
          <w:tcPr>
            <w:tcW w:w="2977" w:type="dxa"/>
            <w:vAlign w:val="center"/>
          </w:tcPr>
          <w:p w14:paraId="062B43C5"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0F7C21A2" w14:textId="6F86228F" w:rsidR="0020618A" w:rsidRPr="009E6810" w:rsidRDefault="00F37269" w:rsidP="00C64DCD">
      <w:pPr>
        <w:spacing w:before="60"/>
        <w:ind w:firstLine="0"/>
        <w:rPr>
          <w:rFonts w:eastAsia="Lucida Grande CY"/>
        </w:rPr>
      </w:pPr>
      <w:bookmarkStart w:id="132" w:name="_Toc235089008"/>
      <w:r w:rsidRPr="00AB1D5F">
        <w:rPr>
          <w:rFonts w:eastAsia="Lucida Grande CY"/>
        </w:rPr>
        <w:t xml:space="preserve">Таблица </w:t>
      </w:r>
      <w:r w:rsidRPr="009E6810">
        <w:rPr>
          <w:rFonts w:eastAsia="Lucida Grande CY"/>
        </w:rPr>
        <w:fldChar w:fldCharType="begin"/>
      </w:r>
      <w:r w:rsidRPr="00AB1D5F">
        <w:rPr>
          <w:rFonts w:eastAsia="Lucida Grande CY"/>
        </w:rPr>
        <w:instrText xml:space="preserve"> SEQ Таблица \* ARABIC </w:instrText>
      </w:r>
      <w:r w:rsidRPr="009E6810">
        <w:rPr>
          <w:rFonts w:eastAsia="Lucida Grande CY"/>
        </w:rPr>
        <w:fldChar w:fldCharType="separate"/>
      </w:r>
      <w:r w:rsidR="004B09DA">
        <w:rPr>
          <w:rFonts w:eastAsia="Lucida Grande CY"/>
          <w:noProof/>
        </w:rPr>
        <w:t>29</w:t>
      </w:r>
      <w:r w:rsidRPr="009E6810">
        <w:rPr>
          <w:rFonts w:eastAsia="Lucida Grande CY"/>
        </w:rPr>
        <w:fldChar w:fldCharType="end"/>
      </w:r>
      <w:r w:rsidRPr="00AB1D5F">
        <w:rPr>
          <w:rFonts w:eastAsia="Lucida Grande CY"/>
        </w:rPr>
        <w:t xml:space="preserve"> – </w:t>
      </w:r>
      <w:r w:rsidR="0020618A" w:rsidRPr="009E6810">
        <w:rPr>
          <w:rFonts w:eastAsia="Lucida Grande CY"/>
        </w:rPr>
        <w:t>Шкала бальной оценки по факту наличия в НП железнодорожной станции</w:t>
      </w:r>
      <w:bookmarkEnd w:id="13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4"/>
        <w:gridCol w:w="2944"/>
      </w:tblGrid>
      <w:tr w:rsidR="0020618A" w:rsidRPr="0020618A" w14:paraId="38FD7EB7" w14:textId="77777777" w:rsidTr="00F37269">
        <w:trPr>
          <w:trHeight w:val="113"/>
        </w:trPr>
        <w:tc>
          <w:tcPr>
            <w:tcW w:w="7513" w:type="dxa"/>
            <w:vAlign w:val="center"/>
          </w:tcPr>
          <w:p w14:paraId="28230B7D"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Наличие в НП железнодорожной станции (код)</w:t>
            </w:r>
          </w:p>
        </w:tc>
        <w:tc>
          <w:tcPr>
            <w:tcW w:w="2977" w:type="dxa"/>
            <w:vAlign w:val="center"/>
          </w:tcPr>
          <w:p w14:paraId="637C7766"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28CB31F6" w14:textId="77777777" w:rsidTr="00F37269">
        <w:trPr>
          <w:trHeight w:val="113"/>
        </w:trPr>
        <w:tc>
          <w:tcPr>
            <w:tcW w:w="7513" w:type="dxa"/>
            <w:vAlign w:val="center"/>
          </w:tcPr>
          <w:p w14:paraId="6FF2F337"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1_Да</w:t>
            </w:r>
          </w:p>
        </w:tc>
        <w:tc>
          <w:tcPr>
            <w:tcW w:w="2977" w:type="dxa"/>
            <w:vAlign w:val="center"/>
          </w:tcPr>
          <w:p w14:paraId="566982C9"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75A15776" w14:textId="77777777" w:rsidTr="00F37269">
        <w:trPr>
          <w:trHeight w:val="113"/>
        </w:trPr>
        <w:tc>
          <w:tcPr>
            <w:tcW w:w="7513" w:type="dxa"/>
            <w:vAlign w:val="center"/>
          </w:tcPr>
          <w:p w14:paraId="16487526"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0_Нет</w:t>
            </w:r>
          </w:p>
        </w:tc>
        <w:tc>
          <w:tcPr>
            <w:tcW w:w="2977" w:type="dxa"/>
            <w:vAlign w:val="center"/>
          </w:tcPr>
          <w:p w14:paraId="74C2F0EB"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639077DF" w14:textId="50371B3A" w:rsidR="0020618A" w:rsidRPr="009E6810" w:rsidRDefault="00F37269" w:rsidP="00C64DCD">
      <w:pPr>
        <w:ind w:firstLine="0"/>
        <w:rPr>
          <w:rFonts w:eastAsia="Lucida Grande CY"/>
        </w:rPr>
      </w:pPr>
      <w:bookmarkStart w:id="133" w:name="_Toc235089009"/>
      <w:r w:rsidRPr="00AB1D5F">
        <w:rPr>
          <w:rFonts w:eastAsia="Lucida Grande CY"/>
        </w:rPr>
        <w:t xml:space="preserve">Таблица </w:t>
      </w:r>
      <w:r w:rsidRPr="009E6810">
        <w:rPr>
          <w:rFonts w:eastAsia="Lucida Grande CY"/>
        </w:rPr>
        <w:fldChar w:fldCharType="begin"/>
      </w:r>
      <w:r w:rsidRPr="00AB1D5F">
        <w:rPr>
          <w:rFonts w:eastAsia="Lucida Grande CY"/>
        </w:rPr>
        <w:instrText xml:space="preserve"> SEQ Таблица \* ARABIC </w:instrText>
      </w:r>
      <w:r w:rsidRPr="009E6810">
        <w:rPr>
          <w:rFonts w:eastAsia="Lucida Grande CY"/>
        </w:rPr>
        <w:fldChar w:fldCharType="separate"/>
      </w:r>
      <w:r w:rsidR="004B09DA">
        <w:rPr>
          <w:rFonts w:eastAsia="Lucida Grande CY"/>
          <w:noProof/>
        </w:rPr>
        <w:t>30</w:t>
      </w:r>
      <w:r w:rsidRPr="009E6810">
        <w:rPr>
          <w:rFonts w:eastAsia="Lucida Grande CY"/>
        </w:rPr>
        <w:fldChar w:fldCharType="end"/>
      </w:r>
      <w:r w:rsidRPr="00AB1D5F">
        <w:rPr>
          <w:rFonts w:eastAsia="Lucida Grande CY"/>
        </w:rPr>
        <w:t xml:space="preserve"> – </w:t>
      </w:r>
      <w:r w:rsidR="0020618A" w:rsidRPr="009E6810">
        <w:rPr>
          <w:rFonts w:eastAsia="Lucida Grande CY"/>
        </w:rPr>
        <w:t>Шкала бальной оценки по факту наличия в НП аэропорта/аэродрома</w:t>
      </w:r>
      <w:bookmarkEnd w:id="13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5"/>
        <w:gridCol w:w="2943"/>
      </w:tblGrid>
      <w:tr w:rsidR="0020618A" w:rsidRPr="0020618A" w14:paraId="3A2CEB6A" w14:textId="77777777" w:rsidTr="00F37269">
        <w:tc>
          <w:tcPr>
            <w:tcW w:w="7513" w:type="dxa"/>
            <w:vAlign w:val="center"/>
          </w:tcPr>
          <w:p w14:paraId="38539DBF" w14:textId="437A3239"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Наличие в НП аэропорта/аэродрома (код)</w:t>
            </w:r>
          </w:p>
        </w:tc>
        <w:tc>
          <w:tcPr>
            <w:tcW w:w="2977" w:type="dxa"/>
            <w:vAlign w:val="center"/>
          </w:tcPr>
          <w:p w14:paraId="7AD78C43"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6C1BB17E" w14:textId="77777777" w:rsidTr="00F37269">
        <w:tc>
          <w:tcPr>
            <w:tcW w:w="7513" w:type="dxa"/>
            <w:vAlign w:val="center"/>
          </w:tcPr>
          <w:p w14:paraId="68500BC2"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1_Да</w:t>
            </w:r>
          </w:p>
        </w:tc>
        <w:tc>
          <w:tcPr>
            <w:tcW w:w="2977" w:type="dxa"/>
            <w:vAlign w:val="center"/>
          </w:tcPr>
          <w:p w14:paraId="61E011E7"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200245F0" w14:textId="77777777" w:rsidTr="00F37269">
        <w:tc>
          <w:tcPr>
            <w:tcW w:w="7513" w:type="dxa"/>
            <w:vAlign w:val="center"/>
          </w:tcPr>
          <w:p w14:paraId="7D752229"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0_Нет</w:t>
            </w:r>
          </w:p>
        </w:tc>
        <w:tc>
          <w:tcPr>
            <w:tcW w:w="2977" w:type="dxa"/>
            <w:vAlign w:val="center"/>
          </w:tcPr>
          <w:p w14:paraId="11AC749C"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7FFCCC97" w14:textId="554B6512" w:rsidR="0020618A" w:rsidRPr="009E6810" w:rsidRDefault="00F37269" w:rsidP="00C64DCD">
      <w:pPr>
        <w:ind w:firstLine="0"/>
        <w:rPr>
          <w:rFonts w:eastAsia="Lucida Grande CY"/>
        </w:rPr>
      </w:pPr>
      <w:bookmarkStart w:id="134" w:name="_Ref230916994"/>
      <w:bookmarkStart w:id="135" w:name="_Toc235089010"/>
      <w:r w:rsidRPr="00AB1D5F">
        <w:rPr>
          <w:rFonts w:eastAsia="Lucida Grande CY"/>
        </w:rPr>
        <w:t xml:space="preserve">Таблица </w:t>
      </w:r>
      <w:r w:rsidRPr="009E6810">
        <w:rPr>
          <w:rFonts w:eastAsia="Lucida Grande CY"/>
        </w:rPr>
        <w:fldChar w:fldCharType="begin"/>
      </w:r>
      <w:r w:rsidRPr="00AB1D5F">
        <w:rPr>
          <w:rFonts w:eastAsia="Lucida Grande CY"/>
        </w:rPr>
        <w:instrText xml:space="preserve"> SEQ Таблица \* ARABIC </w:instrText>
      </w:r>
      <w:r w:rsidRPr="009E6810">
        <w:rPr>
          <w:rFonts w:eastAsia="Lucida Grande CY"/>
        </w:rPr>
        <w:fldChar w:fldCharType="separate"/>
      </w:r>
      <w:r w:rsidR="004B09DA">
        <w:rPr>
          <w:rFonts w:eastAsia="Lucida Grande CY"/>
          <w:noProof/>
        </w:rPr>
        <w:t>31</w:t>
      </w:r>
      <w:r w:rsidRPr="009E6810">
        <w:rPr>
          <w:rFonts w:eastAsia="Lucida Grande CY"/>
        </w:rPr>
        <w:fldChar w:fldCharType="end"/>
      </w:r>
      <w:bookmarkEnd w:id="134"/>
      <w:r w:rsidRPr="00AB1D5F">
        <w:rPr>
          <w:rFonts w:eastAsia="Lucida Grande CY"/>
        </w:rPr>
        <w:t xml:space="preserve"> – </w:t>
      </w:r>
      <w:r w:rsidR="0020618A" w:rsidRPr="009E6810">
        <w:rPr>
          <w:rFonts w:eastAsia="Lucida Grande CY"/>
        </w:rPr>
        <w:t>Шкала бальной оценки по факту наличия в НП морского/речного порта</w:t>
      </w:r>
      <w:bookmarkEnd w:id="13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4"/>
        <w:gridCol w:w="2944"/>
      </w:tblGrid>
      <w:tr w:rsidR="0020618A" w:rsidRPr="0020618A" w14:paraId="79F9EEF7" w14:textId="77777777" w:rsidTr="00F37269">
        <w:tc>
          <w:tcPr>
            <w:tcW w:w="7513" w:type="dxa"/>
            <w:vAlign w:val="center"/>
          </w:tcPr>
          <w:p w14:paraId="2041A9A7" w14:textId="169108DA"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Наличие в НП морского/речного порта (код)</w:t>
            </w:r>
          </w:p>
        </w:tc>
        <w:tc>
          <w:tcPr>
            <w:tcW w:w="2977" w:type="dxa"/>
            <w:vAlign w:val="center"/>
          </w:tcPr>
          <w:p w14:paraId="12163B9F"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10CE2EFF" w14:textId="77777777" w:rsidTr="00F37269">
        <w:tc>
          <w:tcPr>
            <w:tcW w:w="7513" w:type="dxa"/>
            <w:vAlign w:val="center"/>
          </w:tcPr>
          <w:p w14:paraId="04518061"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1_Да</w:t>
            </w:r>
          </w:p>
        </w:tc>
        <w:tc>
          <w:tcPr>
            <w:tcW w:w="2977" w:type="dxa"/>
            <w:vAlign w:val="center"/>
          </w:tcPr>
          <w:p w14:paraId="45B6CC73"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1AC2AC98" w14:textId="77777777" w:rsidTr="00F37269">
        <w:tc>
          <w:tcPr>
            <w:tcW w:w="7513" w:type="dxa"/>
            <w:vAlign w:val="center"/>
          </w:tcPr>
          <w:p w14:paraId="50EDB099"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0_Нет</w:t>
            </w:r>
          </w:p>
        </w:tc>
        <w:tc>
          <w:tcPr>
            <w:tcW w:w="2977" w:type="dxa"/>
            <w:vAlign w:val="center"/>
          </w:tcPr>
          <w:p w14:paraId="499CADC1"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05145C66" w14:textId="0107C8F9" w:rsidR="00F37269" w:rsidRPr="0020618A" w:rsidRDefault="00F37269" w:rsidP="00F37269">
      <w:pPr>
        <w:contextualSpacing/>
      </w:pPr>
      <w:r w:rsidRPr="0020618A">
        <w:t xml:space="preserve">Сравнение всех НП Хабаровского края по </w:t>
      </w:r>
      <w:r w:rsidR="00F34D53" w:rsidRPr="00F34D53">
        <w:t>характеристикам транспортной инфраструктуры</w:t>
      </w:r>
      <w:r w:rsidRPr="0020618A">
        <w:t xml:space="preserve">, </w:t>
      </w:r>
      <w:r w:rsidR="00F34D53" w:rsidRPr="00F34D53">
        <w:t xml:space="preserve">производится аналогичным образом, </w:t>
      </w:r>
      <w:r w:rsidRPr="0020618A">
        <w:t xml:space="preserve">как и в </w:t>
      </w:r>
      <w:r w:rsidR="009E6810">
        <w:t>таблице (</w:t>
      </w:r>
      <w:r w:rsidRPr="00D4652F">
        <w:rPr>
          <w:i/>
          <w:iCs/>
        </w:rPr>
        <w:fldChar w:fldCharType="begin"/>
      </w:r>
      <w:r w:rsidRPr="00D4652F">
        <w:rPr>
          <w:i/>
          <w:iCs/>
        </w:rPr>
        <w:instrText xml:space="preserve"> REF _Ref230916108 \h </w:instrText>
      </w:r>
      <w:r>
        <w:rPr>
          <w:i/>
          <w:iCs/>
        </w:rPr>
        <w:instrText xml:space="preserve"> \* MERGEFORMAT </w:instrText>
      </w:r>
      <w:r w:rsidRPr="00D4652F">
        <w:rPr>
          <w:i/>
          <w:iCs/>
        </w:rPr>
      </w:r>
      <w:r w:rsidRPr="00D4652F">
        <w:rPr>
          <w:i/>
          <w:iCs/>
        </w:rPr>
        <w:fldChar w:fldCharType="separate"/>
      </w:r>
      <w:r w:rsidR="004B09DA" w:rsidRPr="004B09DA">
        <w:rPr>
          <w:rFonts w:eastAsia="Lucida Grande CY"/>
          <w:i/>
          <w:iCs/>
        </w:rPr>
        <w:t xml:space="preserve">Таблица </w:t>
      </w:r>
      <w:r w:rsidR="004B09DA" w:rsidRPr="004B09DA">
        <w:rPr>
          <w:rFonts w:eastAsia="Lucida Grande CY"/>
          <w:i/>
          <w:iCs/>
          <w:noProof/>
        </w:rPr>
        <w:t>24</w:t>
      </w:r>
      <w:r w:rsidRPr="00D4652F">
        <w:rPr>
          <w:i/>
          <w:iCs/>
        </w:rPr>
        <w:fldChar w:fldCharType="end"/>
      </w:r>
      <w:r w:rsidR="009E6810">
        <w:rPr>
          <w:i/>
          <w:iCs/>
        </w:rPr>
        <w:t>)</w:t>
      </w:r>
      <w:r w:rsidRPr="0020618A">
        <w:t>, пут</w:t>
      </w:r>
      <w:r w:rsidR="00333DEC">
        <w:t>е</w:t>
      </w:r>
      <w:r w:rsidRPr="0020618A">
        <w:t>м расч</w:t>
      </w:r>
      <w:r w:rsidR="00333DEC">
        <w:t>е</w:t>
      </w:r>
      <w:r w:rsidRPr="0020618A">
        <w:t>та коэффициентов соотношением баллов по</w:t>
      </w:r>
      <w:r>
        <w:t xml:space="preserve"> </w:t>
      </w:r>
      <w:r w:rsidR="006A3265" w:rsidRPr="006A3265">
        <w:rPr>
          <w:i/>
          <w:iCs/>
        </w:rPr>
        <w:t xml:space="preserve">формуле </w:t>
      </w:r>
      <w:r w:rsidR="006A3265" w:rsidRPr="006A3265">
        <w:rPr>
          <w:i/>
          <w:iCs/>
        </w:rPr>
        <w:fldChar w:fldCharType="begin"/>
      </w:r>
      <w:r w:rsidR="006A3265" w:rsidRPr="006A3265">
        <w:rPr>
          <w:i/>
          <w:iCs/>
        </w:rPr>
        <w:instrText xml:space="preserve"> REF _Ref230916511 \h  \* MERGEFORMAT </w:instrText>
      </w:r>
      <w:r w:rsidR="006A3265" w:rsidRPr="006A3265">
        <w:rPr>
          <w:i/>
          <w:iCs/>
        </w:rPr>
      </w:r>
      <w:r w:rsidR="006A3265" w:rsidRPr="006A3265">
        <w:rPr>
          <w:i/>
          <w:iCs/>
        </w:rPr>
        <w:fldChar w:fldCharType="separate"/>
      </w:r>
      <w:r w:rsidR="004B09DA" w:rsidRPr="004B09DA">
        <w:rPr>
          <w:i/>
          <w:iCs/>
        </w:rPr>
        <w:t>(</w:t>
      </w:r>
      <w:r w:rsidR="004B09DA" w:rsidRPr="004B09DA">
        <w:rPr>
          <w:i/>
          <w:iCs/>
          <w:noProof/>
        </w:rPr>
        <w:t>13</w:t>
      </w:r>
      <w:r w:rsidR="004B09DA" w:rsidRPr="004B09DA">
        <w:rPr>
          <w:i/>
          <w:iCs/>
        </w:rPr>
        <w:t>)</w:t>
      </w:r>
      <w:r w:rsidR="006A3265" w:rsidRPr="006A3265">
        <w:rPr>
          <w:i/>
          <w:iCs/>
        </w:rPr>
        <w:fldChar w:fldCharType="end"/>
      </w:r>
      <w:r w:rsidR="006A3265" w:rsidRPr="006A3265">
        <w:rPr>
          <w:i/>
          <w:iCs/>
        </w:rPr>
        <w:t>.</w:t>
      </w:r>
      <w:r w:rsidR="006A3265" w:rsidRPr="00D4652F">
        <w:rPr>
          <w:i/>
          <w:iCs/>
        </w:rPr>
        <w:t xml:space="preserve"> </w:t>
      </w:r>
      <w:r w:rsidRPr="0020618A">
        <w:t>Расч</w:t>
      </w:r>
      <w:r w:rsidR="00333DEC">
        <w:t>е</w:t>
      </w:r>
      <w:r w:rsidRPr="0020618A">
        <w:t xml:space="preserve">тная таблица для всех НП представлена в </w:t>
      </w:r>
      <w:r w:rsidRPr="002B46FA">
        <w:rPr>
          <w:i/>
          <w:iCs/>
        </w:rPr>
        <w:t xml:space="preserve">Приложении </w:t>
      </w:r>
      <w:r w:rsidR="00D646AA">
        <w:rPr>
          <w:i/>
          <w:iCs/>
        </w:rPr>
        <w:t>2</w:t>
      </w:r>
      <w:r w:rsidRPr="002B46FA">
        <w:rPr>
          <w:i/>
          <w:iCs/>
        </w:rPr>
        <w:t>.2.</w:t>
      </w:r>
    </w:p>
    <w:p w14:paraId="3385FB45" w14:textId="155D93B5" w:rsidR="0020618A" w:rsidRPr="00333DEC" w:rsidRDefault="0020618A" w:rsidP="00333DEC">
      <w:pPr>
        <w:keepNext/>
        <w:keepLines/>
        <w:numPr>
          <w:ilvl w:val="4"/>
          <w:numId w:val="3"/>
        </w:numPr>
        <w:tabs>
          <w:tab w:val="left" w:pos="1440"/>
        </w:tabs>
        <w:spacing w:before="120" w:after="120"/>
        <w:ind w:hanging="2232"/>
        <w:jc w:val="center"/>
        <w:outlineLvl w:val="2"/>
        <w:rPr>
          <w:rFonts w:eastAsiaTheme="majorEastAsia"/>
          <w:b/>
          <w:iCs/>
          <w:szCs w:val="18"/>
        </w:rPr>
      </w:pPr>
      <w:r w:rsidRPr="00333DEC">
        <w:rPr>
          <w:rFonts w:eastAsiaTheme="majorEastAsia"/>
          <w:b/>
          <w:iCs/>
          <w:szCs w:val="18"/>
        </w:rPr>
        <w:t>Социальная инфраструктура НП</w:t>
      </w:r>
    </w:p>
    <w:p w14:paraId="36055D0F" w14:textId="77777777" w:rsidR="0020618A" w:rsidRPr="0020618A" w:rsidRDefault="0020618A" w:rsidP="0020618A">
      <w:pPr>
        <w:contextualSpacing/>
      </w:pPr>
      <w:r w:rsidRPr="0020618A">
        <w:t>Сравнение НП производится по следующим характеристикам:</w:t>
      </w:r>
    </w:p>
    <w:p w14:paraId="06CFDDDF" w14:textId="668EB46A" w:rsidR="0020618A" w:rsidRPr="00F34D53" w:rsidRDefault="0020618A" w:rsidP="008E394E">
      <w:pPr>
        <w:pStyle w:val="a8"/>
        <w:numPr>
          <w:ilvl w:val="0"/>
          <w:numId w:val="51"/>
        </w:numPr>
        <w:rPr>
          <w:i/>
          <w:iCs/>
        </w:rPr>
      </w:pPr>
      <w:r w:rsidRPr="00F34D53">
        <w:rPr>
          <w:i/>
          <w:iCs/>
        </w:rPr>
        <w:t>Наличие в НП объектов воспитания и образования:</w:t>
      </w:r>
    </w:p>
    <w:p w14:paraId="6F7F6A2F" w14:textId="1661AE7E" w:rsidR="0020618A" w:rsidRPr="0020618A" w:rsidRDefault="0020618A" w:rsidP="008E394E">
      <w:pPr>
        <w:numPr>
          <w:ilvl w:val="0"/>
          <w:numId w:val="50"/>
        </w:numPr>
        <w:ind w:left="130" w:firstLine="709"/>
        <w:contextualSpacing/>
      </w:pPr>
      <w:r w:rsidRPr="0020618A">
        <w:t>Наличие в НП детского сада/детских садов;</w:t>
      </w:r>
    </w:p>
    <w:p w14:paraId="0619736E" w14:textId="2A282D27" w:rsidR="0020618A" w:rsidRPr="0020618A" w:rsidRDefault="0020618A" w:rsidP="008E394E">
      <w:pPr>
        <w:numPr>
          <w:ilvl w:val="0"/>
          <w:numId w:val="50"/>
        </w:numPr>
        <w:ind w:left="130" w:firstLine="709"/>
        <w:contextualSpacing/>
      </w:pPr>
      <w:r w:rsidRPr="0020618A">
        <w:t>Наличие в НП школы/школ;</w:t>
      </w:r>
    </w:p>
    <w:p w14:paraId="196DFB3C" w14:textId="45B6BC21" w:rsidR="0020618A" w:rsidRPr="0020618A" w:rsidRDefault="0020618A" w:rsidP="008E394E">
      <w:pPr>
        <w:numPr>
          <w:ilvl w:val="0"/>
          <w:numId w:val="50"/>
        </w:numPr>
        <w:ind w:left="130" w:firstLine="709"/>
        <w:contextualSpacing/>
      </w:pPr>
      <w:r w:rsidRPr="0020618A">
        <w:t>Наличие в НП организации/организаций среднего профессионального образования;</w:t>
      </w:r>
    </w:p>
    <w:p w14:paraId="2B4BF016" w14:textId="7638C17C" w:rsidR="0020618A" w:rsidRDefault="0020618A" w:rsidP="008E394E">
      <w:pPr>
        <w:numPr>
          <w:ilvl w:val="0"/>
          <w:numId w:val="50"/>
        </w:numPr>
        <w:spacing w:after="120"/>
        <w:ind w:left="130" w:firstLine="709"/>
        <w:contextualSpacing/>
      </w:pPr>
      <w:r w:rsidRPr="0020618A">
        <w:t>Наличие в НП организации/организаций высшего профессионального образования: институт, университет и т.п.</w:t>
      </w:r>
    </w:p>
    <w:p w14:paraId="6F3E98C3" w14:textId="4334D122" w:rsidR="0020618A" w:rsidRPr="009E6810" w:rsidRDefault="00F34D53" w:rsidP="00F34D53">
      <w:pPr>
        <w:spacing w:before="120"/>
        <w:ind w:firstLine="0"/>
        <w:rPr>
          <w:rFonts w:eastAsia="Lucida Grande CY"/>
        </w:rPr>
      </w:pPr>
      <w:bookmarkStart w:id="136" w:name="_Toc235089011"/>
      <w:r w:rsidRPr="009E6810">
        <w:rPr>
          <w:rFonts w:eastAsia="Lucida Grande CY"/>
        </w:rPr>
        <w:t xml:space="preserve">Таблица </w:t>
      </w:r>
      <w:r w:rsidRPr="009E6810">
        <w:rPr>
          <w:rFonts w:eastAsia="Lucida Grande CY"/>
        </w:rPr>
        <w:fldChar w:fldCharType="begin"/>
      </w:r>
      <w:r w:rsidRPr="009E6810">
        <w:rPr>
          <w:rFonts w:eastAsia="Lucida Grande CY"/>
        </w:rPr>
        <w:instrText xml:space="preserve"> SEQ Таблица \* ARABIC </w:instrText>
      </w:r>
      <w:r w:rsidRPr="009E6810">
        <w:rPr>
          <w:rFonts w:eastAsia="Lucida Grande CY"/>
        </w:rPr>
        <w:fldChar w:fldCharType="separate"/>
      </w:r>
      <w:r w:rsidR="004B09DA">
        <w:rPr>
          <w:rFonts w:eastAsia="Lucida Grande CY"/>
          <w:noProof/>
        </w:rPr>
        <w:t>32</w:t>
      </w:r>
      <w:r w:rsidRPr="009E6810">
        <w:rPr>
          <w:rFonts w:eastAsia="Lucida Grande CY"/>
        </w:rPr>
        <w:fldChar w:fldCharType="end"/>
      </w:r>
      <w:r w:rsidRPr="009E6810">
        <w:rPr>
          <w:rFonts w:eastAsia="Lucida Grande CY"/>
        </w:rPr>
        <w:t xml:space="preserve"> – </w:t>
      </w:r>
      <w:r w:rsidR="0020618A" w:rsidRPr="009E6810">
        <w:rPr>
          <w:rFonts w:eastAsia="Lucida Grande CY"/>
        </w:rPr>
        <w:t>Шкала бальной оценки по факту наличия в НП детского сад</w:t>
      </w:r>
      <w:r w:rsidR="009E6810">
        <w:rPr>
          <w:rFonts w:eastAsia="Lucida Grande CY"/>
        </w:rPr>
        <w:t>а</w:t>
      </w:r>
      <w:r w:rsidR="0020618A" w:rsidRPr="009E6810">
        <w:rPr>
          <w:rFonts w:eastAsia="Lucida Grande CY"/>
        </w:rPr>
        <w:t>/детских садов</w:t>
      </w:r>
      <w:bookmarkEnd w:id="1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0"/>
        <w:gridCol w:w="2946"/>
      </w:tblGrid>
      <w:tr w:rsidR="0020618A" w:rsidRPr="0020618A" w14:paraId="39339990" w14:textId="77777777" w:rsidTr="00F34D53">
        <w:tc>
          <w:tcPr>
            <w:tcW w:w="7621" w:type="dxa"/>
            <w:vAlign w:val="center"/>
          </w:tcPr>
          <w:p w14:paraId="32D414C8" w14:textId="26AD6426" w:rsidR="0020618A" w:rsidRPr="0020618A" w:rsidRDefault="0020618A" w:rsidP="00F34D53">
            <w:pPr>
              <w:ind w:firstLine="0"/>
              <w:contextualSpacing/>
              <w:jc w:val="center"/>
              <w:rPr>
                <w:rFonts w:eastAsiaTheme="minorHAnsi"/>
                <w:bCs/>
                <w:szCs w:val="20"/>
                <w:lang w:eastAsia="en-US"/>
              </w:rPr>
            </w:pPr>
            <w:r w:rsidRPr="0020618A">
              <w:rPr>
                <w:rFonts w:eastAsiaTheme="minorHAnsi"/>
                <w:bCs/>
                <w:szCs w:val="20"/>
                <w:lang w:eastAsia="en-US"/>
              </w:rPr>
              <w:t>Наличие в НП детского сада/детских садов (код)</w:t>
            </w:r>
          </w:p>
        </w:tc>
        <w:tc>
          <w:tcPr>
            <w:tcW w:w="2977" w:type="dxa"/>
            <w:vAlign w:val="center"/>
          </w:tcPr>
          <w:p w14:paraId="0D2E02F1"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23663213" w14:textId="77777777" w:rsidTr="00F34D53">
        <w:tc>
          <w:tcPr>
            <w:tcW w:w="7621" w:type="dxa"/>
            <w:vAlign w:val="center"/>
          </w:tcPr>
          <w:p w14:paraId="0B970421"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1_Да</w:t>
            </w:r>
          </w:p>
        </w:tc>
        <w:tc>
          <w:tcPr>
            <w:tcW w:w="2977" w:type="dxa"/>
            <w:vAlign w:val="center"/>
          </w:tcPr>
          <w:p w14:paraId="3B861F29"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372DE9E5" w14:textId="77777777" w:rsidTr="00F34D53">
        <w:tc>
          <w:tcPr>
            <w:tcW w:w="7621" w:type="dxa"/>
            <w:vAlign w:val="center"/>
          </w:tcPr>
          <w:p w14:paraId="229BD600"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0_Нет</w:t>
            </w:r>
          </w:p>
        </w:tc>
        <w:tc>
          <w:tcPr>
            <w:tcW w:w="2977" w:type="dxa"/>
            <w:vAlign w:val="center"/>
          </w:tcPr>
          <w:p w14:paraId="4F6D8256"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0998409C" w14:textId="3274A2BF" w:rsidR="0020618A" w:rsidRPr="0020618A" w:rsidRDefault="00F34D53" w:rsidP="009E6810">
      <w:pPr>
        <w:spacing w:before="60"/>
        <w:ind w:firstLine="0"/>
        <w:rPr>
          <w:rFonts w:eastAsiaTheme="minorHAnsi"/>
          <w:szCs w:val="20"/>
          <w:lang w:eastAsia="en-US"/>
        </w:rPr>
      </w:pPr>
      <w:bookmarkStart w:id="137" w:name="_Toc235089012"/>
      <w:r w:rsidRPr="00AB1D5F">
        <w:rPr>
          <w:rFonts w:eastAsia="Lucida Grande CY"/>
          <w:szCs w:val="20"/>
        </w:rPr>
        <w:t xml:space="preserve">Таблица </w:t>
      </w:r>
      <w:r w:rsidRPr="00AB1D5F">
        <w:rPr>
          <w:szCs w:val="20"/>
        </w:rPr>
        <w:fldChar w:fldCharType="begin"/>
      </w:r>
      <w:r w:rsidRPr="00AB1D5F">
        <w:rPr>
          <w:rFonts w:eastAsia="Lucida Grande CY"/>
          <w:szCs w:val="20"/>
        </w:rPr>
        <w:instrText xml:space="preserve"> SEQ Таблица \* ARABIC </w:instrText>
      </w:r>
      <w:r w:rsidRPr="00AB1D5F">
        <w:rPr>
          <w:szCs w:val="20"/>
        </w:rPr>
        <w:fldChar w:fldCharType="separate"/>
      </w:r>
      <w:r w:rsidR="004B09DA">
        <w:rPr>
          <w:rFonts w:eastAsia="Lucida Grande CY"/>
          <w:noProof/>
          <w:szCs w:val="20"/>
        </w:rPr>
        <w:t>33</w:t>
      </w:r>
      <w:r w:rsidRPr="00AB1D5F">
        <w:rPr>
          <w:szCs w:val="20"/>
        </w:rPr>
        <w:fldChar w:fldCharType="end"/>
      </w:r>
      <w:r w:rsidRPr="00AB1D5F">
        <w:rPr>
          <w:rFonts w:eastAsia="Lucida Grande CY"/>
          <w:szCs w:val="20"/>
        </w:rPr>
        <w:t xml:space="preserve"> – </w:t>
      </w:r>
      <w:r w:rsidR="0020618A" w:rsidRPr="0020618A">
        <w:rPr>
          <w:rFonts w:eastAsiaTheme="minorHAnsi"/>
          <w:szCs w:val="20"/>
          <w:lang w:eastAsia="en-US"/>
        </w:rPr>
        <w:t>Шкала бальной оценки по факту наличия в НП школы / школ</w:t>
      </w:r>
      <w:bookmarkEnd w:id="1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0"/>
        <w:gridCol w:w="2946"/>
      </w:tblGrid>
      <w:tr w:rsidR="0020618A" w:rsidRPr="0020618A" w14:paraId="219B89CE" w14:textId="77777777" w:rsidTr="00F34D53">
        <w:trPr>
          <w:trHeight w:val="113"/>
        </w:trPr>
        <w:tc>
          <w:tcPr>
            <w:tcW w:w="7621" w:type="dxa"/>
            <w:vAlign w:val="center"/>
          </w:tcPr>
          <w:p w14:paraId="30F35366"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Наличие в НП школы / школ (код)</w:t>
            </w:r>
          </w:p>
        </w:tc>
        <w:tc>
          <w:tcPr>
            <w:tcW w:w="2977" w:type="dxa"/>
            <w:vAlign w:val="center"/>
          </w:tcPr>
          <w:p w14:paraId="01D348C6"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67B49F6A" w14:textId="77777777" w:rsidTr="00F34D53">
        <w:trPr>
          <w:trHeight w:val="113"/>
        </w:trPr>
        <w:tc>
          <w:tcPr>
            <w:tcW w:w="7621" w:type="dxa"/>
            <w:vAlign w:val="center"/>
          </w:tcPr>
          <w:p w14:paraId="67026E51"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1_Да</w:t>
            </w:r>
          </w:p>
        </w:tc>
        <w:tc>
          <w:tcPr>
            <w:tcW w:w="2977" w:type="dxa"/>
            <w:vAlign w:val="center"/>
          </w:tcPr>
          <w:p w14:paraId="634EF908"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608A0CA0" w14:textId="77777777" w:rsidTr="00F34D53">
        <w:trPr>
          <w:trHeight w:val="113"/>
        </w:trPr>
        <w:tc>
          <w:tcPr>
            <w:tcW w:w="7621" w:type="dxa"/>
            <w:vAlign w:val="center"/>
          </w:tcPr>
          <w:p w14:paraId="17549AD9"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0_Нет</w:t>
            </w:r>
          </w:p>
        </w:tc>
        <w:tc>
          <w:tcPr>
            <w:tcW w:w="2977" w:type="dxa"/>
            <w:vAlign w:val="center"/>
          </w:tcPr>
          <w:p w14:paraId="23C53B8B"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1BC1D5C8" w14:textId="3EAD536C" w:rsidR="0020618A" w:rsidRPr="009E6810" w:rsidRDefault="00F34D53" w:rsidP="009E6810">
      <w:pPr>
        <w:spacing w:before="60"/>
        <w:ind w:firstLine="0"/>
        <w:rPr>
          <w:rFonts w:eastAsia="Lucida Grande CY"/>
          <w:szCs w:val="20"/>
        </w:rPr>
      </w:pPr>
      <w:bookmarkStart w:id="138" w:name="_Toc235089013"/>
      <w:r w:rsidRPr="00AB1D5F">
        <w:rPr>
          <w:rFonts w:eastAsia="Lucida Grande CY"/>
          <w:szCs w:val="20"/>
        </w:rPr>
        <w:t xml:space="preserve">Таблица </w:t>
      </w:r>
      <w:r w:rsidRPr="009E6810">
        <w:rPr>
          <w:rFonts w:eastAsia="Lucida Grande CY"/>
          <w:szCs w:val="20"/>
        </w:rPr>
        <w:fldChar w:fldCharType="begin"/>
      </w:r>
      <w:r w:rsidRPr="00AB1D5F">
        <w:rPr>
          <w:rFonts w:eastAsia="Lucida Grande CY"/>
          <w:szCs w:val="20"/>
        </w:rPr>
        <w:instrText xml:space="preserve"> SEQ Таблица \* ARABIC </w:instrText>
      </w:r>
      <w:r w:rsidRPr="009E6810">
        <w:rPr>
          <w:rFonts w:eastAsia="Lucida Grande CY"/>
          <w:szCs w:val="20"/>
        </w:rPr>
        <w:fldChar w:fldCharType="separate"/>
      </w:r>
      <w:r w:rsidR="004B09DA">
        <w:rPr>
          <w:rFonts w:eastAsia="Lucida Grande CY"/>
          <w:noProof/>
          <w:szCs w:val="20"/>
        </w:rPr>
        <w:t>34</w:t>
      </w:r>
      <w:r w:rsidRPr="009E6810">
        <w:rPr>
          <w:rFonts w:eastAsia="Lucida Grande CY"/>
          <w:szCs w:val="20"/>
        </w:rPr>
        <w:fldChar w:fldCharType="end"/>
      </w:r>
      <w:r w:rsidRPr="00AB1D5F">
        <w:rPr>
          <w:rFonts w:eastAsia="Lucida Grande CY"/>
          <w:szCs w:val="20"/>
        </w:rPr>
        <w:t xml:space="preserve"> – </w:t>
      </w:r>
      <w:r w:rsidR="0020618A" w:rsidRPr="009E6810">
        <w:rPr>
          <w:rFonts w:eastAsia="Lucida Grande CY"/>
          <w:szCs w:val="20"/>
        </w:rPr>
        <w:t>Шкала бальной оценки по факту наличия в НП организаций среднего профессионального образования</w:t>
      </w:r>
      <w:bookmarkEnd w:id="1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5"/>
        <w:gridCol w:w="2941"/>
      </w:tblGrid>
      <w:tr w:rsidR="0020618A" w:rsidRPr="0020618A" w14:paraId="6023FD7C" w14:textId="77777777" w:rsidTr="00F34D53">
        <w:tc>
          <w:tcPr>
            <w:tcW w:w="7621" w:type="dxa"/>
            <w:vAlign w:val="center"/>
          </w:tcPr>
          <w:p w14:paraId="7633210F" w14:textId="77775F0F"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Наличие в НП организации / организаций среднего проф</w:t>
            </w:r>
            <w:r w:rsidR="00B20B70">
              <w:rPr>
                <w:rFonts w:eastAsiaTheme="minorHAnsi"/>
                <w:bCs/>
                <w:szCs w:val="20"/>
                <w:lang w:eastAsia="en-US"/>
              </w:rPr>
              <w:t>.</w:t>
            </w:r>
            <w:r w:rsidRPr="0020618A">
              <w:rPr>
                <w:rFonts w:eastAsiaTheme="minorHAnsi"/>
                <w:bCs/>
                <w:szCs w:val="20"/>
                <w:lang w:eastAsia="en-US"/>
              </w:rPr>
              <w:t xml:space="preserve"> образования: техникум, колледж и т.п. (код)</w:t>
            </w:r>
          </w:p>
        </w:tc>
        <w:tc>
          <w:tcPr>
            <w:tcW w:w="2977" w:type="dxa"/>
            <w:vAlign w:val="center"/>
          </w:tcPr>
          <w:p w14:paraId="228840A0"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11A19A99" w14:textId="77777777" w:rsidTr="00F34D53">
        <w:tc>
          <w:tcPr>
            <w:tcW w:w="7621" w:type="dxa"/>
            <w:vAlign w:val="center"/>
          </w:tcPr>
          <w:p w14:paraId="5FC06333"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1_Да</w:t>
            </w:r>
          </w:p>
        </w:tc>
        <w:tc>
          <w:tcPr>
            <w:tcW w:w="2977" w:type="dxa"/>
            <w:vAlign w:val="center"/>
          </w:tcPr>
          <w:p w14:paraId="72AA7D9B"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56937D2E" w14:textId="77777777" w:rsidTr="00F34D53">
        <w:tc>
          <w:tcPr>
            <w:tcW w:w="7621" w:type="dxa"/>
            <w:vAlign w:val="center"/>
          </w:tcPr>
          <w:p w14:paraId="7FB499A6"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0_Нет</w:t>
            </w:r>
          </w:p>
        </w:tc>
        <w:tc>
          <w:tcPr>
            <w:tcW w:w="2977" w:type="dxa"/>
            <w:vAlign w:val="center"/>
          </w:tcPr>
          <w:p w14:paraId="4E776CBD"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7F224331" w14:textId="38473551" w:rsidR="0020618A" w:rsidRPr="0020618A" w:rsidRDefault="00F34D53" w:rsidP="0020618A">
      <w:pPr>
        <w:ind w:firstLine="0"/>
        <w:contextualSpacing/>
        <w:rPr>
          <w:rFonts w:eastAsiaTheme="minorHAnsi"/>
          <w:szCs w:val="20"/>
          <w:lang w:eastAsia="en-US"/>
        </w:rPr>
      </w:pPr>
      <w:bookmarkStart w:id="139" w:name="_Toc235089014"/>
      <w:r w:rsidRPr="00AB1D5F">
        <w:rPr>
          <w:rFonts w:eastAsia="Lucida Grande CY"/>
          <w:szCs w:val="20"/>
        </w:rPr>
        <w:t xml:space="preserve">Таблица </w:t>
      </w:r>
      <w:r w:rsidRPr="00AB1D5F">
        <w:rPr>
          <w:szCs w:val="20"/>
        </w:rPr>
        <w:fldChar w:fldCharType="begin"/>
      </w:r>
      <w:r w:rsidRPr="00AB1D5F">
        <w:rPr>
          <w:rFonts w:eastAsia="Lucida Grande CY"/>
          <w:szCs w:val="20"/>
        </w:rPr>
        <w:instrText xml:space="preserve"> SEQ Таблица \* ARABIC </w:instrText>
      </w:r>
      <w:r w:rsidRPr="00AB1D5F">
        <w:rPr>
          <w:szCs w:val="20"/>
        </w:rPr>
        <w:fldChar w:fldCharType="separate"/>
      </w:r>
      <w:r w:rsidR="004B09DA">
        <w:rPr>
          <w:rFonts w:eastAsia="Lucida Grande CY"/>
          <w:noProof/>
          <w:szCs w:val="20"/>
        </w:rPr>
        <w:t>35</w:t>
      </w:r>
      <w:r w:rsidRPr="00AB1D5F">
        <w:rPr>
          <w:szCs w:val="20"/>
        </w:rPr>
        <w:fldChar w:fldCharType="end"/>
      </w:r>
      <w:r w:rsidRPr="00AB1D5F">
        <w:rPr>
          <w:rFonts w:eastAsia="Lucida Grande CY"/>
          <w:szCs w:val="20"/>
        </w:rPr>
        <w:t xml:space="preserve"> – </w:t>
      </w:r>
      <w:r w:rsidR="0020618A" w:rsidRPr="0020618A">
        <w:rPr>
          <w:rFonts w:eastAsiaTheme="minorHAnsi"/>
          <w:szCs w:val="20"/>
          <w:lang w:eastAsia="en-US"/>
        </w:rPr>
        <w:t>Шкала бальной оценки по факту наличия в НП организаций высшего профессионального образования</w:t>
      </w:r>
      <w:bookmarkEnd w:id="1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5"/>
        <w:gridCol w:w="2941"/>
      </w:tblGrid>
      <w:tr w:rsidR="0020618A" w:rsidRPr="0020618A" w14:paraId="481B1F72" w14:textId="77777777" w:rsidTr="00F34D53">
        <w:trPr>
          <w:trHeight w:val="113"/>
        </w:trPr>
        <w:tc>
          <w:tcPr>
            <w:tcW w:w="7621" w:type="dxa"/>
            <w:vAlign w:val="center"/>
          </w:tcPr>
          <w:p w14:paraId="6078BE23" w14:textId="7E9378B1"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Наличие в НП организации/организаций высшего проф</w:t>
            </w:r>
            <w:r w:rsidR="00B20B70">
              <w:rPr>
                <w:rFonts w:eastAsiaTheme="minorHAnsi"/>
                <w:bCs/>
                <w:szCs w:val="20"/>
                <w:lang w:eastAsia="en-US"/>
              </w:rPr>
              <w:t>.</w:t>
            </w:r>
            <w:r w:rsidRPr="0020618A">
              <w:rPr>
                <w:rFonts w:eastAsiaTheme="minorHAnsi"/>
                <w:bCs/>
                <w:szCs w:val="20"/>
                <w:lang w:eastAsia="en-US"/>
              </w:rPr>
              <w:t xml:space="preserve"> образования: институт, университет и т.п. (код)</w:t>
            </w:r>
          </w:p>
        </w:tc>
        <w:tc>
          <w:tcPr>
            <w:tcW w:w="2977" w:type="dxa"/>
            <w:vAlign w:val="center"/>
          </w:tcPr>
          <w:p w14:paraId="132330FD"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289A5767" w14:textId="77777777" w:rsidTr="00F34D53">
        <w:trPr>
          <w:trHeight w:val="113"/>
        </w:trPr>
        <w:tc>
          <w:tcPr>
            <w:tcW w:w="7621" w:type="dxa"/>
            <w:vAlign w:val="center"/>
          </w:tcPr>
          <w:p w14:paraId="53922178"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1_Да</w:t>
            </w:r>
          </w:p>
        </w:tc>
        <w:tc>
          <w:tcPr>
            <w:tcW w:w="2977" w:type="dxa"/>
            <w:vAlign w:val="center"/>
          </w:tcPr>
          <w:p w14:paraId="281AD642"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684FAC23" w14:textId="77777777" w:rsidTr="00F34D53">
        <w:trPr>
          <w:trHeight w:val="113"/>
        </w:trPr>
        <w:tc>
          <w:tcPr>
            <w:tcW w:w="7621" w:type="dxa"/>
            <w:vAlign w:val="center"/>
          </w:tcPr>
          <w:p w14:paraId="4417D173"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0_Нет</w:t>
            </w:r>
          </w:p>
        </w:tc>
        <w:tc>
          <w:tcPr>
            <w:tcW w:w="2977" w:type="dxa"/>
            <w:vAlign w:val="center"/>
          </w:tcPr>
          <w:p w14:paraId="60CB0A1C"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2E390CF7" w14:textId="443A1AB5" w:rsidR="0020618A" w:rsidRPr="009E6810" w:rsidRDefault="0020618A" w:rsidP="008E394E">
      <w:pPr>
        <w:pStyle w:val="a8"/>
        <w:numPr>
          <w:ilvl w:val="0"/>
          <w:numId w:val="51"/>
        </w:numPr>
        <w:spacing w:before="60" w:after="60"/>
        <w:ind w:left="0" w:firstLine="709"/>
        <w:contextualSpacing w:val="0"/>
        <w:rPr>
          <w:i/>
          <w:iCs/>
        </w:rPr>
      </w:pPr>
      <w:r w:rsidRPr="0020618A">
        <w:rPr>
          <w:i/>
          <w:iCs/>
        </w:rPr>
        <w:t>Наличие в НП лечебно-</w:t>
      </w:r>
      <w:r w:rsidRPr="009E6810">
        <w:rPr>
          <w:i/>
          <w:iCs/>
        </w:rPr>
        <w:t>профилактических учреждений: больница/участковая больница, амбулатория/поликлиника, ФАП</w:t>
      </w:r>
    </w:p>
    <w:p w14:paraId="3C8F8BEC" w14:textId="07BC42BB" w:rsidR="0020618A" w:rsidRPr="0020618A" w:rsidRDefault="00F34D53" w:rsidP="0020618A">
      <w:pPr>
        <w:ind w:firstLine="0"/>
        <w:contextualSpacing/>
        <w:rPr>
          <w:rFonts w:eastAsiaTheme="minorHAnsi"/>
          <w:szCs w:val="20"/>
          <w:lang w:eastAsia="en-US"/>
        </w:rPr>
      </w:pPr>
      <w:bookmarkStart w:id="140" w:name="_Toc235089015"/>
      <w:r w:rsidRPr="00AB1D5F">
        <w:rPr>
          <w:rFonts w:eastAsia="Lucida Grande CY"/>
          <w:szCs w:val="20"/>
        </w:rPr>
        <w:t xml:space="preserve">Таблица </w:t>
      </w:r>
      <w:r w:rsidRPr="00AB1D5F">
        <w:rPr>
          <w:szCs w:val="20"/>
        </w:rPr>
        <w:fldChar w:fldCharType="begin"/>
      </w:r>
      <w:r w:rsidRPr="00AB1D5F">
        <w:rPr>
          <w:rFonts w:eastAsia="Lucida Grande CY"/>
          <w:szCs w:val="20"/>
        </w:rPr>
        <w:instrText xml:space="preserve"> SEQ Таблица \* ARABIC </w:instrText>
      </w:r>
      <w:r w:rsidRPr="00AB1D5F">
        <w:rPr>
          <w:szCs w:val="20"/>
        </w:rPr>
        <w:fldChar w:fldCharType="separate"/>
      </w:r>
      <w:r w:rsidR="004B09DA">
        <w:rPr>
          <w:rFonts w:eastAsia="Lucida Grande CY"/>
          <w:noProof/>
          <w:szCs w:val="20"/>
        </w:rPr>
        <w:t>36</w:t>
      </w:r>
      <w:r w:rsidRPr="00AB1D5F">
        <w:rPr>
          <w:szCs w:val="20"/>
        </w:rPr>
        <w:fldChar w:fldCharType="end"/>
      </w:r>
      <w:r w:rsidRPr="00AB1D5F">
        <w:rPr>
          <w:rFonts w:eastAsia="Lucida Grande CY"/>
          <w:szCs w:val="20"/>
        </w:rPr>
        <w:t xml:space="preserve"> – </w:t>
      </w:r>
      <w:r w:rsidR="0020618A" w:rsidRPr="0020618A">
        <w:rPr>
          <w:rFonts w:eastAsiaTheme="minorHAnsi"/>
          <w:szCs w:val="20"/>
          <w:lang w:eastAsia="en-US"/>
        </w:rPr>
        <w:t>Шкала бальной оценки по факту наличия в НП лечебно-профилактических учреждений</w:t>
      </w:r>
      <w:bookmarkEnd w:id="1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7"/>
        <w:gridCol w:w="2939"/>
      </w:tblGrid>
      <w:tr w:rsidR="0020618A" w:rsidRPr="0020618A" w14:paraId="27247D94" w14:textId="77777777" w:rsidTr="00F34D53">
        <w:trPr>
          <w:trHeight w:val="113"/>
        </w:trPr>
        <w:tc>
          <w:tcPr>
            <w:tcW w:w="7621" w:type="dxa"/>
            <w:vAlign w:val="center"/>
          </w:tcPr>
          <w:p w14:paraId="69F7B91E"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lastRenderedPageBreak/>
              <w:t>Наличие в НП лечебно-профилактических учреждений (код)</w:t>
            </w:r>
          </w:p>
        </w:tc>
        <w:tc>
          <w:tcPr>
            <w:tcW w:w="2977" w:type="dxa"/>
            <w:vAlign w:val="center"/>
          </w:tcPr>
          <w:p w14:paraId="5F85B2AD"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6A42D1E9" w14:textId="77777777" w:rsidTr="00F34D53">
        <w:trPr>
          <w:trHeight w:val="113"/>
        </w:trPr>
        <w:tc>
          <w:tcPr>
            <w:tcW w:w="7621" w:type="dxa"/>
            <w:vAlign w:val="center"/>
          </w:tcPr>
          <w:p w14:paraId="3DF24B5E" w14:textId="442AF123"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3_Больница/участковая больница</w:t>
            </w:r>
          </w:p>
        </w:tc>
        <w:tc>
          <w:tcPr>
            <w:tcW w:w="2977" w:type="dxa"/>
            <w:vAlign w:val="center"/>
          </w:tcPr>
          <w:p w14:paraId="13421C42"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3</w:t>
            </w:r>
          </w:p>
        </w:tc>
      </w:tr>
      <w:tr w:rsidR="0020618A" w:rsidRPr="0020618A" w14:paraId="17522401" w14:textId="77777777" w:rsidTr="00F34D53">
        <w:trPr>
          <w:trHeight w:val="113"/>
        </w:trPr>
        <w:tc>
          <w:tcPr>
            <w:tcW w:w="7621" w:type="dxa"/>
            <w:vAlign w:val="center"/>
          </w:tcPr>
          <w:p w14:paraId="207BD1DB" w14:textId="2B758CE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2_Амбулатория/поликлиника</w:t>
            </w:r>
          </w:p>
        </w:tc>
        <w:tc>
          <w:tcPr>
            <w:tcW w:w="2977" w:type="dxa"/>
            <w:vAlign w:val="center"/>
          </w:tcPr>
          <w:p w14:paraId="492E7BDA"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2</w:t>
            </w:r>
          </w:p>
        </w:tc>
      </w:tr>
      <w:tr w:rsidR="0020618A" w:rsidRPr="0020618A" w14:paraId="110F3C63" w14:textId="77777777" w:rsidTr="00F34D53">
        <w:trPr>
          <w:trHeight w:val="113"/>
        </w:trPr>
        <w:tc>
          <w:tcPr>
            <w:tcW w:w="7621" w:type="dxa"/>
            <w:vAlign w:val="center"/>
          </w:tcPr>
          <w:p w14:paraId="453BEA9E"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1_ФАП</w:t>
            </w:r>
          </w:p>
        </w:tc>
        <w:tc>
          <w:tcPr>
            <w:tcW w:w="2977" w:type="dxa"/>
            <w:vAlign w:val="center"/>
          </w:tcPr>
          <w:p w14:paraId="26A48857"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0E75CC13" w14:textId="77777777" w:rsidTr="00F34D53">
        <w:trPr>
          <w:trHeight w:val="113"/>
        </w:trPr>
        <w:tc>
          <w:tcPr>
            <w:tcW w:w="7621" w:type="dxa"/>
            <w:vAlign w:val="center"/>
          </w:tcPr>
          <w:p w14:paraId="108C6015"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0_Нет</w:t>
            </w:r>
          </w:p>
        </w:tc>
        <w:tc>
          <w:tcPr>
            <w:tcW w:w="2977" w:type="dxa"/>
            <w:vAlign w:val="center"/>
          </w:tcPr>
          <w:p w14:paraId="744ECF5B"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4520DD38" w14:textId="041F750A" w:rsidR="0020618A" w:rsidRPr="009E6810" w:rsidRDefault="0020618A" w:rsidP="008E394E">
      <w:pPr>
        <w:pStyle w:val="a8"/>
        <w:numPr>
          <w:ilvl w:val="0"/>
          <w:numId w:val="51"/>
        </w:numPr>
        <w:spacing w:before="60" w:after="60"/>
        <w:ind w:left="0" w:firstLine="709"/>
        <w:contextualSpacing w:val="0"/>
        <w:rPr>
          <w:i/>
          <w:iCs/>
        </w:rPr>
      </w:pPr>
      <w:r w:rsidRPr="009E6810">
        <w:rPr>
          <w:i/>
          <w:iCs/>
        </w:rPr>
        <w:t>Наличие в НП отделений почтовой связи</w:t>
      </w:r>
    </w:p>
    <w:p w14:paraId="0777166C" w14:textId="6A95980F" w:rsidR="0020618A" w:rsidRPr="0020618A" w:rsidRDefault="00F34D53" w:rsidP="0020618A">
      <w:pPr>
        <w:ind w:firstLine="0"/>
        <w:contextualSpacing/>
        <w:rPr>
          <w:rFonts w:eastAsiaTheme="minorHAnsi"/>
          <w:szCs w:val="20"/>
          <w:lang w:eastAsia="en-US"/>
        </w:rPr>
      </w:pPr>
      <w:bookmarkStart w:id="141" w:name="_Toc235089016"/>
      <w:r w:rsidRPr="00AB1D5F">
        <w:rPr>
          <w:rFonts w:eastAsia="Lucida Grande CY"/>
          <w:szCs w:val="20"/>
        </w:rPr>
        <w:t xml:space="preserve">Таблица </w:t>
      </w:r>
      <w:r w:rsidRPr="00AB1D5F">
        <w:rPr>
          <w:szCs w:val="20"/>
        </w:rPr>
        <w:fldChar w:fldCharType="begin"/>
      </w:r>
      <w:r w:rsidRPr="00AB1D5F">
        <w:rPr>
          <w:rFonts w:eastAsia="Lucida Grande CY"/>
          <w:szCs w:val="20"/>
        </w:rPr>
        <w:instrText xml:space="preserve"> SEQ Таблица \* ARABIC </w:instrText>
      </w:r>
      <w:r w:rsidRPr="00AB1D5F">
        <w:rPr>
          <w:szCs w:val="20"/>
        </w:rPr>
        <w:fldChar w:fldCharType="separate"/>
      </w:r>
      <w:r w:rsidR="004B09DA">
        <w:rPr>
          <w:rFonts w:eastAsia="Lucida Grande CY"/>
          <w:noProof/>
          <w:szCs w:val="20"/>
        </w:rPr>
        <w:t>37</w:t>
      </w:r>
      <w:r w:rsidRPr="00AB1D5F">
        <w:rPr>
          <w:szCs w:val="20"/>
        </w:rPr>
        <w:fldChar w:fldCharType="end"/>
      </w:r>
      <w:r w:rsidRPr="00AB1D5F">
        <w:rPr>
          <w:rFonts w:eastAsia="Lucida Grande CY"/>
          <w:szCs w:val="20"/>
        </w:rPr>
        <w:t xml:space="preserve"> – </w:t>
      </w:r>
      <w:r w:rsidR="0020618A" w:rsidRPr="0020618A">
        <w:rPr>
          <w:rFonts w:eastAsiaTheme="minorHAnsi"/>
          <w:szCs w:val="20"/>
          <w:lang w:eastAsia="en-US"/>
        </w:rPr>
        <w:t>Шкала бальной оценки по факту наличия в НП отделений почтовой связи</w:t>
      </w:r>
      <w:bookmarkEnd w:id="1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9"/>
        <w:gridCol w:w="2947"/>
      </w:tblGrid>
      <w:tr w:rsidR="0020618A" w:rsidRPr="0020618A" w14:paraId="5DFA50AA" w14:textId="77777777" w:rsidTr="00F34D53">
        <w:trPr>
          <w:trHeight w:val="113"/>
        </w:trPr>
        <w:tc>
          <w:tcPr>
            <w:tcW w:w="7621" w:type="dxa"/>
            <w:vAlign w:val="center"/>
          </w:tcPr>
          <w:p w14:paraId="7EA3D11F"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Наличие в НП отделений почтовой связи (код)</w:t>
            </w:r>
          </w:p>
        </w:tc>
        <w:tc>
          <w:tcPr>
            <w:tcW w:w="2977" w:type="dxa"/>
            <w:vAlign w:val="center"/>
          </w:tcPr>
          <w:p w14:paraId="6D9A92B0"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Количество баллов</w:t>
            </w:r>
          </w:p>
        </w:tc>
      </w:tr>
      <w:tr w:rsidR="0020618A" w:rsidRPr="0020618A" w14:paraId="07955342" w14:textId="77777777" w:rsidTr="00F34D53">
        <w:trPr>
          <w:trHeight w:val="113"/>
        </w:trPr>
        <w:tc>
          <w:tcPr>
            <w:tcW w:w="7621" w:type="dxa"/>
            <w:vAlign w:val="center"/>
          </w:tcPr>
          <w:p w14:paraId="66F564CB"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1_Да</w:t>
            </w:r>
          </w:p>
        </w:tc>
        <w:tc>
          <w:tcPr>
            <w:tcW w:w="2977" w:type="dxa"/>
            <w:vAlign w:val="center"/>
          </w:tcPr>
          <w:p w14:paraId="6F28B42F"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1</w:t>
            </w:r>
          </w:p>
        </w:tc>
      </w:tr>
      <w:tr w:rsidR="0020618A" w:rsidRPr="0020618A" w14:paraId="63561E0B" w14:textId="77777777" w:rsidTr="00F34D53">
        <w:trPr>
          <w:trHeight w:val="113"/>
        </w:trPr>
        <w:tc>
          <w:tcPr>
            <w:tcW w:w="7621" w:type="dxa"/>
            <w:vAlign w:val="center"/>
          </w:tcPr>
          <w:p w14:paraId="06A7B8E9"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0_Нет</w:t>
            </w:r>
          </w:p>
        </w:tc>
        <w:tc>
          <w:tcPr>
            <w:tcW w:w="2977" w:type="dxa"/>
            <w:vAlign w:val="center"/>
          </w:tcPr>
          <w:p w14:paraId="6B6D8361" w14:textId="77777777" w:rsidR="0020618A" w:rsidRPr="0020618A" w:rsidRDefault="0020618A" w:rsidP="0020618A">
            <w:pPr>
              <w:ind w:firstLine="0"/>
              <w:contextualSpacing/>
              <w:jc w:val="center"/>
              <w:rPr>
                <w:rFonts w:eastAsiaTheme="minorHAnsi"/>
                <w:bCs/>
                <w:szCs w:val="20"/>
                <w:lang w:eastAsia="en-US"/>
              </w:rPr>
            </w:pPr>
            <w:r w:rsidRPr="0020618A">
              <w:rPr>
                <w:rFonts w:eastAsiaTheme="minorHAnsi"/>
                <w:bCs/>
                <w:szCs w:val="20"/>
                <w:lang w:eastAsia="en-US"/>
              </w:rPr>
              <w:t>0</w:t>
            </w:r>
          </w:p>
        </w:tc>
      </w:tr>
    </w:tbl>
    <w:p w14:paraId="68002F7B" w14:textId="68E6371C" w:rsidR="00F34D53" w:rsidRPr="0020618A" w:rsidRDefault="00F34D53" w:rsidP="00F34D53">
      <w:pPr>
        <w:contextualSpacing/>
        <w:rPr>
          <w:szCs w:val="20"/>
        </w:rPr>
      </w:pPr>
      <w:r w:rsidRPr="0020618A">
        <w:rPr>
          <w:szCs w:val="20"/>
        </w:rPr>
        <w:t xml:space="preserve">Сравнение всех НП Хабаровского края </w:t>
      </w:r>
      <w:r w:rsidRPr="0020618A">
        <w:rPr>
          <w:rFonts w:eastAsiaTheme="minorHAnsi"/>
          <w:szCs w:val="20"/>
          <w:lang w:eastAsia="en-US"/>
        </w:rPr>
        <w:t>по характеристикам социальной инфраструктуры производится аналогичным образом</w:t>
      </w:r>
      <w:r w:rsidRPr="003764F9">
        <w:rPr>
          <w:szCs w:val="20"/>
        </w:rPr>
        <w:t xml:space="preserve">, </w:t>
      </w:r>
      <w:r w:rsidRPr="0020618A">
        <w:rPr>
          <w:szCs w:val="20"/>
        </w:rPr>
        <w:t>как и в</w:t>
      </w:r>
      <w:r w:rsidR="009E6810">
        <w:rPr>
          <w:szCs w:val="20"/>
        </w:rPr>
        <w:t xml:space="preserve"> таблице (</w:t>
      </w:r>
      <w:r w:rsidRPr="003764F9">
        <w:rPr>
          <w:i/>
          <w:iCs/>
          <w:szCs w:val="20"/>
        </w:rPr>
        <w:fldChar w:fldCharType="begin"/>
      </w:r>
      <w:r w:rsidRPr="003764F9">
        <w:rPr>
          <w:i/>
          <w:iCs/>
          <w:szCs w:val="20"/>
        </w:rPr>
        <w:instrText xml:space="preserve"> REF _Ref230916108 \h  \* MERGEFORMAT </w:instrText>
      </w:r>
      <w:r w:rsidRPr="003764F9">
        <w:rPr>
          <w:i/>
          <w:iCs/>
          <w:szCs w:val="20"/>
        </w:rPr>
      </w:r>
      <w:r w:rsidRPr="003764F9">
        <w:rPr>
          <w:i/>
          <w:iCs/>
          <w:szCs w:val="20"/>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24</w:t>
      </w:r>
      <w:r w:rsidRPr="003764F9">
        <w:rPr>
          <w:i/>
          <w:iCs/>
          <w:szCs w:val="20"/>
        </w:rPr>
        <w:fldChar w:fldCharType="end"/>
      </w:r>
      <w:r w:rsidR="009E6810">
        <w:rPr>
          <w:i/>
          <w:iCs/>
          <w:szCs w:val="20"/>
        </w:rPr>
        <w:t>)</w:t>
      </w:r>
      <w:r w:rsidRPr="0020618A">
        <w:rPr>
          <w:szCs w:val="20"/>
        </w:rPr>
        <w:t>, пут</w:t>
      </w:r>
      <w:r w:rsidR="00333DEC">
        <w:rPr>
          <w:szCs w:val="20"/>
        </w:rPr>
        <w:t>е</w:t>
      </w:r>
      <w:r w:rsidRPr="0020618A">
        <w:rPr>
          <w:szCs w:val="20"/>
        </w:rPr>
        <w:t>м расч</w:t>
      </w:r>
      <w:r w:rsidR="00333DEC">
        <w:rPr>
          <w:szCs w:val="20"/>
        </w:rPr>
        <w:t>е</w:t>
      </w:r>
      <w:r w:rsidRPr="0020618A">
        <w:rPr>
          <w:szCs w:val="20"/>
        </w:rPr>
        <w:t>та коэффициентов соотношением баллов по</w:t>
      </w:r>
      <w:r w:rsidRPr="003764F9">
        <w:rPr>
          <w:szCs w:val="20"/>
        </w:rPr>
        <w:t xml:space="preserve"> </w:t>
      </w:r>
      <w:r w:rsidR="006A3265" w:rsidRPr="006A3265">
        <w:rPr>
          <w:i/>
          <w:iCs/>
        </w:rPr>
        <w:t xml:space="preserve">формуле </w:t>
      </w:r>
      <w:r w:rsidR="006A3265">
        <w:rPr>
          <w:i/>
          <w:iCs/>
        </w:rPr>
        <w:fldChar w:fldCharType="begin"/>
      </w:r>
      <w:r w:rsidR="006A3265">
        <w:rPr>
          <w:i/>
          <w:iCs/>
        </w:rPr>
        <w:instrText xml:space="preserve"> REF _Ref233163644 \h </w:instrText>
      </w:r>
      <w:r w:rsidR="006A3265">
        <w:rPr>
          <w:i/>
          <w:iCs/>
        </w:rPr>
      </w:r>
      <w:r w:rsidR="006A3265">
        <w:rPr>
          <w:i/>
          <w:iCs/>
        </w:rPr>
        <w:fldChar w:fldCharType="separate"/>
      </w:r>
      <w:r w:rsidR="004B09DA" w:rsidRPr="00AB1D5F">
        <w:rPr>
          <w:rFonts w:eastAsiaTheme="minorHAnsi"/>
          <w:szCs w:val="18"/>
          <w:lang w:eastAsia="en-US"/>
        </w:rPr>
        <w:t>(</w:t>
      </w:r>
      <w:r w:rsidR="004B09DA">
        <w:rPr>
          <w:rFonts w:eastAsiaTheme="minorHAnsi"/>
          <w:noProof/>
          <w:szCs w:val="18"/>
          <w:lang w:eastAsia="en-US"/>
        </w:rPr>
        <w:t>5</w:t>
      </w:r>
      <w:r w:rsidR="006A3265">
        <w:rPr>
          <w:i/>
          <w:iCs/>
        </w:rPr>
        <w:fldChar w:fldCharType="end"/>
      </w:r>
      <w:r w:rsidR="006A3265">
        <w:rPr>
          <w:i/>
          <w:iCs/>
        </w:rPr>
        <w:t>)</w:t>
      </w:r>
      <w:r w:rsidR="006A3265" w:rsidRPr="00D4652F">
        <w:rPr>
          <w:i/>
          <w:iCs/>
        </w:rPr>
        <w:t xml:space="preserve"> </w:t>
      </w:r>
      <w:r w:rsidRPr="0020618A">
        <w:rPr>
          <w:szCs w:val="20"/>
        </w:rPr>
        <w:t>Расч</w:t>
      </w:r>
      <w:r w:rsidR="00333DEC">
        <w:rPr>
          <w:szCs w:val="20"/>
        </w:rPr>
        <w:t>е</w:t>
      </w:r>
      <w:r w:rsidRPr="0020618A">
        <w:rPr>
          <w:szCs w:val="20"/>
        </w:rPr>
        <w:t xml:space="preserve">тная таблица для всех НП представлена в </w:t>
      </w:r>
      <w:r w:rsidRPr="0020618A">
        <w:rPr>
          <w:i/>
          <w:iCs/>
          <w:szCs w:val="20"/>
        </w:rPr>
        <w:t xml:space="preserve">Приложении </w:t>
      </w:r>
      <w:r w:rsidR="00D646AA">
        <w:rPr>
          <w:i/>
          <w:iCs/>
          <w:szCs w:val="20"/>
        </w:rPr>
        <w:t>2</w:t>
      </w:r>
      <w:r w:rsidRPr="003764F9">
        <w:rPr>
          <w:i/>
          <w:iCs/>
          <w:szCs w:val="20"/>
        </w:rPr>
        <w:t>.</w:t>
      </w:r>
      <w:r w:rsidRPr="0020618A">
        <w:rPr>
          <w:i/>
          <w:iCs/>
          <w:szCs w:val="20"/>
        </w:rPr>
        <w:t>2.</w:t>
      </w:r>
    </w:p>
    <w:p w14:paraId="1E13895D" w14:textId="64CE1EF4" w:rsidR="0020618A" w:rsidRPr="00333DEC" w:rsidRDefault="0020618A" w:rsidP="00333DEC">
      <w:pPr>
        <w:keepNext/>
        <w:keepLines/>
        <w:numPr>
          <w:ilvl w:val="4"/>
          <w:numId w:val="3"/>
        </w:numPr>
        <w:tabs>
          <w:tab w:val="left" w:pos="1440"/>
        </w:tabs>
        <w:spacing w:before="120" w:after="120"/>
        <w:ind w:hanging="2232"/>
        <w:jc w:val="center"/>
        <w:outlineLvl w:val="2"/>
        <w:rPr>
          <w:rFonts w:eastAsiaTheme="majorEastAsia"/>
          <w:b/>
          <w:iCs/>
          <w:szCs w:val="18"/>
        </w:rPr>
      </w:pPr>
      <w:r w:rsidRPr="00333DEC">
        <w:rPr>
          <w:rFonts w:eastAsiaTheme="majorEastAsia"/>
          <w:b/>
          <w:iCs/>
          <w:szCs w:val="18"/>
        </w:rPr>
        <w:t>Экономическая специализация НП</w:t>
      </w:r>
    </w:p>
    <w:p w14:paraId="6E896616" w14:textId="035BA1C2" w:rsidR="0020618A" w:rsidRPr="0020618A" w:rsidRDefault="0020618A" w:rsidP="0020618A">
      <w:pPr>
        <w:contextualSpacing/>
        <w:rPr>
          <w:rFonts w:eastAsiaTheme="minorHAnsi"/>
          <w:szCs w:val="20"/>
          <w:lang w:eastAsia="en-US"/>
        </w:rPr>
      </w:pPr>
      <w:r w:rsidRPr="0020618A">
        <w:rPr>
          <w:rFonts w:eastAsiaTheme="minorHAnsi"/>
          <w:szCs w:val="20"/>
          <w:lang w:eastAsia="en-US"/>
        </w:rPr>
        <w:t>Бальная оценка НП по характеристике «Экономическая специализация НП» производилась по шкале, представленной в</w:t>
      </w:r>
      <w:r w:rsidR="00424F2F">
        <w:rPr>
          <w:rFonts w:eastAsiaTheme="minorHAnsi"/>
          <w:szCs w:val="20"/>
          <w:lang w:eastAsia="en-US"/>
        </w:rPr>
        <w:t xml:space="preserve"> таблице (</w:t>
      </w:r>
      <w:r w:rsidR="003764F9" w:rsidRPr="003764F9">
        <w:rPr>
          <w:rFonts w:eastAsiaTheme="minorHAnsi"/>
          <w:i/>
          <w:iCs/>
          <w:szCs w:val="20"/>
          <w:highlight w:val="yellow"/>
          <w:lang w:eastAsia="en-US"/>
        </w:rPr>
        <w:fldChar w:fldCharType="begin"/>
      </w:r>
      <w:r w:rsidR="003764F9" w:rsidRPr="003764F9">
        <w:rPr>
          <w:rFonts w:eastAsiaTheme="minorHAnsi"/>
          <w:i/>
          <w:iCs/>
          <w:szCs w:val="20"/>
          <w:lang w:eastAsia="en-US"/>
        </w:rPr>
        <w:instrText xml:space="preserve"> REF _Ref230917641 \h </w:instrText>
      </w:r>
      <w:r w:rsidR="003764F9">
        <w:rPr>
          <w:rFonts w:eastAsiaTheme="minorHAnsi"/>
          <w:i/>
          <w:iCs/>
          <w:szCs w:val="20"/>
          <w:highlight w:val="yellow"/>
          <w:lang w:eastAsia="en-US"/>
        </w:rPr>
        <w:instrText xml:space="preserve"> \* MERGEFORMAT </w:instrText>
      </w:r>
      <w:r w:rsidR="003764F9" w:rsidRPr="003764F9">
        <w:rPr>
          <w:rFonts w:eastAsiaTheme="minorHAnsi"/>
          <w:i/>
          <w:iCs/>
          <w:szCs w:val="20"/>
          <w:highlight w:val="yellow"/>
          <w:lang w:eastAsia="en-US"/>
        </w:rPr>
      </w:r>
      <w:r w:rsidR="003764F9" w:rsidRPr="003764F9">
        <w:rPr>
          <w:rFonts w:eastAsiaTheme="minorHAnsi"/>
          <w:i/>
          <w:iCs/>
          <w:szCs w:val="20"/>
          <w:highlight w:val="yellow"/>
          <w:lang w:eastAsia="en-US"/>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38</w:t>
      </w:r>
      <w:r w:rsidR="003764F9" w:rsidRPr="003764F9">
        <w:rPr>
          <w:rFonts w:eastAsiaTheme="minorHAnsi"/>
          <w:i/>
          <w:iCs/>
          <w:szCs w:val="20"/>
          <w:highlight w:val="yellow"/>
          <w:lang w:eastAsia="en-US"/>
        </w:rPr>
        <w:fldChar w:fldCharType="end"/>
      </w:r>
      <w:r w:rsidR="00424F2F">
        <w:rPr>
          <w:rFonts w:eastAsiaTheme="minorHAnsi"/>
          <w:i/>
          <w:iCs/>
          <w:szCs w:val="20"/>
          <w:lang w:eastAsia="en-US"/>
        </w:rPr>
        <w:t>)</w:t>
      </w:r>
      <w:r w:rsidR="003764F9" w:rsidRPr="003764F9">
        <w:rPr>
          <w:rFonts w:eastAsiaTheme="minorHAnsi"/>
          <w:i/>
          <w:iCs/>
          <w:szCs w:val="20"/>
          <w:lang w:eastAsia="en-US"/>
        </w:rPr>
        <w:t>.</w:t>
      </w:r>
      <w:r w:rsidR="003764F9">
        <w:rPr>
          <w:rFonts w:eastAsiaTheme="minorHAnsi"/>
          <w:szCs w:val="20"/>
          <w:lang w:eastAsia="en-US"/>
        </w:rPr>
        <w:t xml:space="preserve"> </w:t>
      </w:r>
      <w:r w:rsidRPr="0020618A">
        <w:rPr>
          <w:rFonts w:eastAsiaTheme="minorHAnsi"/>
          <w:szCs w:val="20"/>
          <w:lang w:eastAsia="en-US"/>
        </w:rPr>
        <w:t>Максимальный балл по указанной характеристике составляет 8 баллов.</w:t>
      </w:r>
    </w:p>
    <w:p w14:paraId="1FBD4604" w14:textId="1A84C95F" w:rsidR="003764F9" w:rsidRPr="003764F9" w:rsidRDefault="003764F9" w:rsidP="00333DEC">
      <w:pPr>
        <w:spacing w:before="60"/>
        <w:ind w:firstLine="0"/>
        <w:rPr>
          <w:rFonts w:eastAsiaTheme="minorHAnsi"/>
          <w:szCs w:val="20"/>
          <w:highlight w:val="yellow"/>
          <w:lang w:eastAsia="en-US"/>
        </w:rPr>
      </w:pPr>
      <w:bookmarkStart w:id="142" w:name="_Ref230917641"/>
      <w:bookmarkStart w:id="143" w:name="_Toc235089017"/>
      <w:r w:rsidRPr="00AB1D5F">
        <w:rPr>
          <w:rFonts w:eastAsia="Lucida Grande CY"/>
          <w:szCs w:val="20"/>
        </w:rPr>
        <w:t xml:space="preserve">Таблица </w:t>
      </w:r>
      <w:r w:rsidRPr="00AB1D5F">
        <w:rPr>
          <w:szCs w:val="20"/>
        </w:rPr>
        <w:fldChar w:fldCharType="begin"/>
      </w:r>
      <w:r w:rsidRPr="00AB1D5F">
        <w:rPr>
          <w:rFonts w:eastAsia="Lucida Grande CY"/>
          <w:szCs w:val="20"/>
        </w:rPr>
        <w:instrText xml:space="preserve"> SEQ Таблица \* ARABIC </w:instrText>
      </w:r>
      <w:r w:rsidRPr="00AB1D5F">
        <w:rPr>
          <w:szCs w:val="20"/>
        </w:rPr>
        <w:fldChar w:fldCharType="separate"/>
      </w:r>
      <w:r w:rsidR="004B09DA">
        <w:rPr>
          <w:rFonts w:eastAsia="Lucida Grande CY"/>
          <w:noProof/>
          <w:szCs w:val="20"/>
        </w:rPr>
        <w:t>38</w:t>
      </w:r>
      <w:r w:rsidRPr="00AB1D5F">
        <w:rPr>
          <w:szCs w:val="20"/>
        </w:rPr>
        <w:fldChar w:fldCharType="end"/>
      </w:r>
      <w:bookmarkEnd w:id="142"/>
      <w:r w:rsidRPr="00AB1D5F">
        <w:rPr>
          <w:rFonts w:eastAsia="Lucida Grande CY"/>
          <w:szCs w:val="20"/>
        </w:rPr>
        <w:t xml:space="preserve"> – </w:t>
      </w:r>
      <w:r w:rsidRPr="003764F9">
        <w:rPr>
          <w:rFonts w:eastAsiaTheme="minorHAnsi"/>
          <w:szCs w:val="20"/>
          <w:lang w:eastAsia="en-US"/>
        </w:rPr>
        <w:t>Шкала бальной оценки НП по экономической специализации</w:t>
      </w:r>
      <w:bookmarkEnd w:id="143"/>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6804"/>
      </w:tblGrid>
      <w:tr w:rsidR="003764F9" w:rsidRPr="003764F9" w14:paraId="007FC0C3" w14:textId="77777777" w:rsidTr="00C64DCD">
        <w:trPr>
          <w:trHeight w:val="113"/>
        </w:trPr>
        <w:tc>
          <w:tcPr>
            <w:tcW w:w="3794" w:type="dxa"/>
            <w:vAlign w:val="center"/>
          </w:tcPr>
          <w:p w14:paraId="3B33BB9B" w14:textId="77777777" w:rsidR="003764F9" w:rsidRPr="003764F9" w:rsidRDefault="003764F9" w:rsidP="003764F9">
            <w:pPr>
              <w:ind w:firstLine="0"/>
              <w:contextualSpacing/>
              <w:jc w:val="center"/>
              <w:rPr>
                <w:sz w:val="18"/>
                <w:szCs w:val="18"/>
              </w:rPr>
            </w:pPr>
            <w:r w:rsidRPr="003764F9">
              <w:rPr>
                <w:sz w:val="18"/>
                <w:szCs w:val="18"/>
              </w:rPr>
              <w:t>Виды деятельности</w:t>
            </w:r>
          </w:p>
        </w:tc>
        <w:tc>
          <w:tcPr>
            <w:tcW w:w="6804" w:type="dxa"/>
            <w:vAlign w:val="center"/>
          </w:tcPr>
          <w:p w14:paraId="4AB0ECF8" w14:textId="77777777" w:rsidR="003764F9" w:rsidRPr="003764F9" w:rsidRDefault="003764F9" w:rsidP="003764F9">
            <w:pPr>
              <w:ind w:firstLine="0"/>
              <w:contextualSpacing/>
              <w:jc w:val="center"/>
              <w:rPr>
                <w:sz w:val="18"/>
                <w:szCs w:val="18"/>
              </w:rPr>
            </w:pPr>
            <w:r w:rsidRPr="003764F9">
              <w:rPr>
                <w:rFonts w:eastAsiaTheme="minorHAnsi"/>
                <w:sz w:val="18"/>
                <w:szCs w:val="18"/>
                <w:lang w:eastAsia="en-US"/>
              </w:rPr>
              <w:t>Количество баллов</w:t>
            </w:r>
          </w:p>
        </w:tc>
      </w:tr>
      <w:tr w:rsidR="003764F9" w:rsidRPr="003764F9" w14:paraId="30E330F7" w14:textId="77777777" w:rsidTr="00C64DCD">
        <w:trPr>
          <w:trHeight w:val="113"/>
        </w:trPr>
        <w:tc>
          <w:tcPr>
            <w:tcW w:w="3794" w:type="dxa"/>
            <w:vAlign w:val="center"/>
          </w:tcPr>
          <w:p w14:paraId="4012A413" w14:textId="77777777" w:rsidR="003764F9" w:rsidRPr="003764F9" w:rsidRDefault="003764F9" w:rsidP="003764F9">
            <w:pPr>
              <w:ind w:firstLine="0"/>
              <w:contextualSpacing/>
              <w:jc w:val="center"/>
              <w:rPr>
                <w:rFonts w:eastAsiaTheme="minorHAnsi"/>
                <w:sz w:val="18"/>
                <w:szCs w:val="18"/>
                <w:lang w:eastAsia="en-US"/>
              </w:rPr>
            </w:pPr>
            <w:r w:rsidRPr="003764F9">
              <w:rPr>
                <w:sz w:val="18"/>
                <w:szCs w:val="18"/>
              </w:rPr>
              <w:t>Личные подсобные хозяйства, крестьянские фермерские хозяйства, потребительские кооперативы, общины (смешанное сельское хозяйство, охота, рыболовство, сбор и заготовка дикоросов, лесозаготовки)</w:t>
            </w:r>
          </w:p>
        </w:tc>
        <w:tc>
          <w:tcPr>
            <w:tcW w:w="6804" w:type="dxa"/>
            <w:vAlign w:val="center"/>
          </w:tcPr>
          <w:p w14:paraId="262D3F54" w14:textId="77777777" w:rsidR="003764F9" w:rsidRPr="003764F9" w:rsidRDefault="003764F9" w:rsidP="003764F9">
            <w:pPr>
              <w:ind w:firstLine="0"/>
              <w:contextualSpacing/>
              <w:jc w:val="center"/>
              <w:rPr>
                <w:rFonts w:eastAsiaTheme="minorHAnsi"/>
                <w:sz w:val="18"/>
                <w:szCs w:val="18"/>
                <w:lang w:eastAsia="en-US"/>
              </w:rPr>
            </w:pPr>
            <w:r w:rsidRPr="003764F9">
              <w:rPr>
                <w:sz w:val="18"/>
                <w:szCs w:val="18"/>
              </w:rPr>
              <w:t>1 балл присваивается по умолчанию для всех НП</w:t>
            </w:r>
          </w:p>
        </w:tc>
      </w:tr>
      <w:tr w:rsidR="003764F9" w:rsidRPr="003764F9" w14:paraId="71EA274E" w14:textId="77777777" w:rsidTr="00C64DCD">
        <w:trPr>
          <w:trHeight w:val="113"/>
        </w:trPr>
        <w:tc>
          <w:tcPr>
            <w:tcW w:w="3794" w:type="dxa"/>
            <w:vAlign w:val="center"/>
          </w:tcPr>
          <w:p w14:paraId="16DA3718" w14:textId="0614E1B6" w:rsidR="003764F9" w:rsidRPr="003764F9" w:rsidRDefault="003764F9" w:rsidP="003764F9">
            <w:pPr>
              <w:ind w:firstLine="0"/>
              <w:contextualSpacing/>
              <w:jc w:val="center"/>
              <w:rPr>
                <w:rFonts w:eastAsiaTheme="minorHAnsi"/>
                <w:sz w:val="18"/>
                <w:szCs w:val="18"/>
                <w:lang w:eastAsia="en-US"/>
              </w:rPr>
            </w:pPr>
            <w:r w:rsidRPr="003764F9">
              <w:rPr>
                <w:sz w:val="18"/>
                <w:szCs w:val="18"/>
              </w:rPr>
              <w:t>Сельское хозяйство/сельскохозяйственное производство *</w:t>
            </w:r>
          </w:p>
        </w:tc>
        <w:tc>
          <w:tcPr>
            <w:tcW w:w="6804" w:type="dxa"/>
            <w:vAlign w:val="center"/>
          </w:tcPr>
          <w:p w14:paraId="4C805282" w14:textId="3F5989F4" w:rsidR="003764F9" w:rsidRPr="00333DEC" w:rsidRDefault="003764F9" w:rsidP="00333DEC">
            <w:pPr>
              <w:ind w:firstLine="0"/>
              <w:contextualSpacing/>
              <w:jc w:val="center"/>
              <w:rPr>
                <w:sz w:val="18"/>
                <w:szCs w:val="18"/>
              </w:rPr>
            </w:pPr>
            <w:r w:rsidRPr="003764F9">
              <w:rPr>
                <w:sz w:val="18"/>
                <w:szCs w:val="18"/>
              </w:rPr>
              <w:t>Узкая специализация на одной из отраслей</w:t>
            </w:r>
            <w:r w:rsidR="00333DEC">
              <w:rPr>
                <w:sz w:val="18"/>
                <w:szCs w:val="18"/>
              </w:rPr>
              <w:t xml:space="preserve"> </w:t>
            </w:r>
            <w:r w:rsidRPr="003764F9">
              <w:rPr>
                <w:sz w:val="18"/>
                <w:szCs w:val="18"/>
              </w:rPr>
              <w:t>– 1</w:t>
            </w:r>
            <w:r w:rsidR="00333DEC">
              <w:rPr>
                <w:sz w:val="18"/>
                <w:szCs w:val="18"/>
              </w:rPr>
              <w:t xml:space="preserve"> </w:t>
            </w:r>
            <w:r w:rsidRPr="003764F9">
              <w:rPr>
                <w:sz w:val="18"/>
                <w:szCs w:val="18"/>
              </w:rPr>
              <w:t>балл/широкая специализация на разных отраслях</w:t>
            </w:r>
            <w:r w:rsidR="00333DEC">
              <w:rPr>
                <w:sz w:val="18"/>
                <w:szCs w:val="18"/>
              </w:rPr>
              <w:t xml:space="preserve">; – </w:t>
            </w:r>
            <w:r w:rsidRPr="003764F9">
              <w:rPr>
                <w:sz w:val="18"/>
                <w:szCs w:val="18"/>
              </w:rPr>
              <w:t>2 балла (т.е., 1 балл присваивается за</w:t>
            </w:r>
            <w:r w:rsidR="00333DEC">
              <w:rPr>
                <w:sz w:val="18"/>
                <w:szCs w:val="18"/>
              </w:rPr>
              <w:t xml:space="preserve"> </w:t>
            </w:r>
            <w:r w:rsidRPr="003764F9">
              <w:rPr>
                <w:sz w:val="18"/>
                <w:szCs w:val="18"/>
              </w:rPr>
              <w:t>растениеводство и продукты первичной переработки, 1 балл</w:t>
            </w:r>
            <w:r w:rsidR="00333DEC">
              <w:rPr>
                <w:sz w:val="18"/>
                <w:szCs w:val="18"/>
              </w:rPr>
              <w:t xml:space="preserve"> – </w:t>
            </w:r>
            <w:r w:rsidRPr="003764F9">
              <w:rPr>
                <w:sz w:val="18"/>
                <w:szCs w:val="18"/>
              </w:rPr>
              <w:t>за животноводство и</w:t>
            </w:r>
            <w:r w:rsidR="00333DEC">
              <w:rPr>
                <w:sz w:val="18"/>
                <w:szCs w:val="18"/>
              </w:rPr>
              <w:t xml:space="preserve"> </w:t>
            </w:r>
            <w:r w:rsidRPr="003764F9">
              <w:rPr>
                <w:sz w:val="18"/>
                <w:szCs w:val="18"/>
              </w:rPr>
              <w:t>продукты первичной переработки, 1 балл</w:t>
            </w:r>
            <w:r w:rsidR="00333DEC">
              <w:rPr>
                <w:sz w:val="18"/>
                <w:szCs w:val="18"/>
              </w:rPr>
              <w:t xml:space="preserve"> </w:t>
            </w:r>
            <w:r w:rsidRPr="003764F9">
              <w:rPr>
                <w:sz w:val="18"/>
                <w:szCs w:val="18"/>
              </w:rPr>
              <w:t>– за</w:t>
            </w:r>
            <w:r w:rsidR="00333DEC">
              <w:rPr>
                <w:sz w:val="18"/>
                <w:szCs w:val="18"/>
              </w:rPr>
              <w:t xml:space="preserve"> </w:t>
            </w:r>
            <w:r w:rsidRPr="003764F9">
              <w:rPr>
                <w:sz w:val="18"/>
                <w:szCs w:val="18"/>
              </w:rPr>
              <w:t>пчеловодство и т.д., 2 балла присваивается за</w:t>
            </w:r>
            <w:r w:rsidR="00333DEC">
              <w:rPr>
                <w:sz w:val="18"/>
                <w:szCs w:val="18"/>
              </w:rPr>
              <w:t xml:space="preserve"> </w:t>
            </w:r>
            <w:r w:rsidRPr="003764F9">
              <w:rPr>
                <w:sz w:val="18"/>
                <w:szCs w:val="18"/>
              </w:rPr>
              <w:t>совокупность 2 и более отраслей)</w:t>
            </w:r>
          </w:p>
        </w:tc>
      </w:tr>
      <w:tr w:rsidR="003764F9" w:rsidRPr="003764F9" w14:paraId="49D2953C" w14:textId="77777777" w:rsidTr="00C64DCD">
        <w:trPr>
          <w:trHeight w:val="113"/>
        </w:trPr>
        <w:tc>
          <w:tcPr>
            <w:tcW w:w="3794" w:type="dxa"/>
            <w:vAlign w:val="center"/>
          </w:tcPr>
          <w:p w14:paraId="3EF2D29F" w14:textId="7890A655" w:rsidR="003764F9" w:rsidRPr="003764F9" w:rsidRDefault="003764F9" w:rsidP="003764F9">
            <w:pPr>
              <w:ind w:firstLine="0"/>
              <w:contextualSpacing/>
              <w:jc w:val="center"/>
              <w:rPr>
                <w:rFonts w:eastAsiaTheme="minorHAnsi"/>
                <w:sz w:val="18"/>
                <w:szCs w:val="18"/>
                <w:lang w:eastAsia="en-US"/>
              </w:rPr>
            </w:pPr>
            <w:r w:rsidRPr="003764F9">
              <w:rPr>
                <w:sz w:val="18"/>
                <w:szCs w:val="18"/>
              </w:rPr>
              <w:t>Промышленность, транспорт, строительство и</w:t>
            </w:r>
            <w:r w:rsidR="00424F2F">
              <w:rPr>
                <w:sz w:val="18"/>
                <w:szCs w:val="18"/>
              </w:rPr>
              <w:t xml:space="preserve"> </w:t>
            </w:r>
            <w:r w:rsidRPr="003764F9">
              <w:rPr>
                <w:sz w:val="18"/>
                <w:szCs w:val="18"/>
              </w:rPr>
              <w:t>т.п. **</w:t>
            </w:r>
          </w:p>
        </w:tc>
        <w:tc>
          <w:tcPr>
            <w:tcW w:w="6804" w:type="dxa"/>
            <w:vAlign w:val="center"/>
          </w:tcPr>
          <w:p w14:paraId="0486FE33" w14:textId="206E9B2B" w:rsidR="003764F9" w:rsidRPr="003764F9" w:rsidRDefault="003764F9" w:rsidP="003764F9">
            <w:pPr>
              <w:ind w:firstLine="0"/>
              <w:contextualSpacing/>
              <w:jc w:val="center"/>
              <w:rPr>
                <w:rFonts w:eastAsiaTheme="minorHAnsi"/>
                <w:sz w:val="18"/>
                <w:szCs w:val="18"/>
                <w:lang w:eastAsia="en-US"/>
              </w:rPr>
            </w:pPr>
            <w:r w:rsidRPr="003764F9">
              <w:rPr>
                <w:sz w:val="18"/>
                <w:szCs w:val="18"/>
              </w:rPr>
              <w:t>Узкая специализация на одной из отраслей</w:t>
            </w:r>
            <w:r w:rsidR="00333DEC">
              <w:rPr>
                <w:sz w:val="18"/>
                <w:szCs w:val="18"/>
              </w:rPr>
              <w:t xml:space="preserve">– </w:t>
            </w:r>
            <w:r w:rsidRPr="003764F9">
              <w:rPr>
                <w:sz w:val="18"/>
                <w:szCs w:val="18"/>
              </w:rPr>
              <w:t>1 балл/широкая специализация на разных отраслях</w:t>
            </w:r>
            <w:r w:rsidR="00333DEC">
              <w:rPr>
                <w:sz w:val="18"/>
                <w:szCs w:val="18"/>
              </w:rPr>
              <w:t xml:space="preserve"> – </w:t>
            </w:r>
            <w:r w:rsidRPr="003764F9">
              <w:rPr>
                <w:sz w:val="18"/>
                <w:szCs w:val="18"/>
              </w:rPr>
              <w:t>2балла</w:t>
            </w:r>
          </w:p>
        </w:tc>
      </w:tr>
      <w:tr w:rsidR="003764F9" w:rsidRPr="003764F9" w14:paraId="17AD71E6" w14:textId="77777777" w:rsidTr="00C64DCD">
        <w:trPr>
          <w:trHeight w:val="113"/>
        </w:trPr>
        <w:tc>
          <w:tcPr>
            <w:tcW w:w="3794" w:type="dxa"/>
            <w:vAlign w:val="center"/>
          </w:tcPr>
          <w:p w14:paraId="2EB40D2B" w14:textId="77777777" w:rsidR="003764F9" w:rsidRPr="003764F9" w:rsidRDefault="003764F9" w:rsidP="003764F9">
            <w:pPr>
              <w:ind w:firstLine="0"/>
              <w:contextualSpacing/>
              <w:jc w:val="center"/>
              <w:rPr>
                <w:rFonts w:eastAsiaTheme="minorHAnsi"/>
                <w:sz w:val="18"/>
                <w:szCs w:val="18"/>
                <w:lang w:eastAsia="en-US"/>
              </w:rPr>
            </w:pPr>
            <w:r w:rsidRPr="003764F9">
              <w:rPr>
                <w:sz w:val="18"/>
                <w:szCs w:val="18"/>
              </w:rPr>
              <w:t>Оборона и безопасность</w:t>
            </w:r>
          </w:p>
        </w:tc>
        <w:tc>
          <w:tcPr>
            <w:tcW w:w="6804" w:type="dxa"/>
            <w:vAlign w:val="center"/>
          </w:tcPr>
          <w:p w14:paraId="4C69F373" w14:textId="77777777" w:rsidR="003764F9" w:rsidRPr="003764F9" w:rsidRDefault="003764F9" w:rsidP="003764F9">
            <w:pPr>
              <w:ind w:firstLine="0"/>
              <w:contextualSpacing/>
              <w:jc w:val="center"/>
              <w:rPr>
                <w:rFonts w:eastAsiaTheme="minorHAnsi"/>
                <w:sz w:val="18"/>
                <w:szCs w:val="18"/>
                <w:lang w:eastAsia="en-US"/>
              </w:rPr>
            </w:pPr>
            <w:r w:rsidRPr="003764F9">
              <w:rPr>
                <w:sz w:val="18"/>
                <w:szCs w:val="18"/>
              </w:rPr>
              <w:t>1 балл присваивается для НП, в которых расположены действующие воинские части</w:t>
            </w:r>
          </w:p>
        </w:tc>
      </w:tr>
      <w:tr w:rsidR="003764F9" w:rsidRPr="003764F9" w14:paraId="23CE7459" w14:textId="77777777" w:rsidTr="00C64DCD">
        <w:trPr>
          <w:trHeight w:val="113"/>
        </w:trPr>
        <w:tc>
          <w:tcPr>
            <w:tcW w:w="3794" w:type="dxa"/>
            <w:vAlign w:val="center"/>
          </w:tcPr>
          <w:p w14:paraId="73F74657" w14:textId="77777777" w:rsidR="003764F9" w:rsidRPr="003764F9" w:rsidRDefault="003764F9" w:rsidP="003764F9">
            <w:pPr>
              <w:ind w:firstLine="0"/>
              <w:contextualSpacing/>
              <w:jc w:val="center"/>
              <w:rPr>
                <w:rFonts w:eastAsiaTheme="minorHAnsi"/>
                <w:sz w:val="18"/>
                <w:szCs w:val="18"/>
                <w:lang w:eastAsia="en-US"/>
              </w:rPr>
            </w:pPr>
            <w:r w:rsidRPr="003764F9">
              <w:rPr>
                <w:sz w:val="18"/>
                <w:szCs w:val="18"/>
              </w:rPr>
              <w:t>Отдых и рекреация</w:t>
            </w:r>
          </w:p>
        </w:tc>
        <w:tc>
          <w:tcPr>
            <w:tcW w:w="6804" w:type="dxa"/>
            <w:vAlign w:val="center"/>
          </w:tcPr>
          <w:p w14:paraId="705263E0" w14:textId="68FE4912" w:rsidR="003764F9" w:rsidRPr="003764F9" w:rsidRDefault="003764F9" w:rsidP="003764F9">
            <w:pPr>
              <w:ind w:firstLine="0"/>
              <w:contextualSpacing/>
              <w:jc w:val="center"/>
              <w:rPr>
                <w:rFonts w:eastAsiaTheme="minorHAnsi"/>
                <w:sz w:val="18"/>
                <w:szCs w:val="18"/>
                <w:lang w:eastAsia="en-US"/>
              </w:rPr>
            </w:pPr>
            <w:r w:rsidRPr="003764F9">
              <w:rPr>
                <w:sz w:val="18"/>
                <w:szCs w:val="18"/>
              </w:rPr>
              <w:t>1 балл присваивается для НП, в которых расположены единичные объекты для отдыха и</w:t>
            </w:r>
            <w:r w:rsidR="00333DEC">
              <w:rPr>
                <w:sz w:val="18"/>
                <w:szCs w:val="18"/>
              </w:rPr>
              <w:t xml:space="preserve"> </w:t>
            </w:r>
            <w:r w:rsidRPr="003764F9">
              <w:rPr>
                <w:sz w:val="18"/>
                <w:szCs w:val="18"/>
              </w:rPr>
              <w:t>рекреации, 2-мя баллами отмечены НП, которые представляют собой туристические кластеры (скопление объектов), в т.ч. города за наличие кинотеатров, театров, музеев, парков, спортивных и</w:t>
            </w:r>
            <w:r w:rsidR="00333DEC">
              <w:rPr>
                <w:sz w:val="18"/>
                <w:szCs w:val="18"/>
              </w:rPr>
              <w:t xml:space="preserve"> </w:t>
            </w:r>
            <w:r w:rsidRPr="003764F9">
              <w:rPr>
                <w:sz w:val="18"/>
                <w:szCs w:val="18"/>
              </w:rPr>
              <w:t>воднооздоровительных комплексов/объектов, ТРЦ, баз и прочих зон отдыха и т.п. (других объектов, предназначенных для отдыха и</w:t>
            </w:r>
            <w:r w:rsidR="00333DEC">
              <w:rPr>
                <w:sz w:val="18"/>
                <w:szCs w:val="18"/>
              </w:rPr>
              <w:t xml:space="preserve"> </w:t>
            </w:r>
            <w:r w:rsidRPr="003764F9">
              <w:rPr>
                <w:sz w:val="18"/>
                <w:szCs w:val="18"/>
              </w:rPr>
              <w:t>развлечения)</w:t>
            </w:r>
          </w:p>
        </w:tc>
      </w:tr>
    </w:tbl>
    <w:p w14:paraId="42524A6E" w14:textId="14869ED6" w:rsidR="003764F9" w:rsidRPr="00424F2F" w:rsidRDefault="00333DEC" w:rsidP="003764F9">
      <w:pPr>
        <w:ind w:firstLine="0"/>
        <w:contextualSpacing/>
        <w:rPr>
          <w:rFonts w:eastAsiaTheme="minorHAnsi"/>
          <w:iCs/>
          <w:sz w:val="18"/>
          <w:szCs w:val="18"/>
          <w:lang w:eastAsia="en-US"/>
        </w:rPr>
      </w:pPr>
      <w:r w:rsidRPr="00424F2F">
        <w:rPr>
          <w:rFonts w:eastAsiaTheme="minorHAnsi"/>
          <w:iCs/>
          <w:sz w:val="18"/>
          <w:szCs w:val="18"/>
          <w:lang w:eastAsia="en-US"/>
        </w:rPr>
        <w:t xml:space="preserve">Примечание: </w:t>
      </w:r>
      <w:r w:rsidR="003764F9" w:rsidRPr="00424F2F">
        <w:rPr>
          <w:rFonts w:eastAsiaTheme="minorHAnsi"/>
          <w:iCs/>
          <w:sz w:val="18"/>
          <w:szCs w:val="18"/>
          <w:lang w:eastAsia="en-US"/>
        </w:rPr>
        <w:t>*</w:t>
      </w:r>
      <w:r w:rsidRPr="00424F2F">
        <w:rPr>
          <w:rFonts w:eastAsiaTheme="minorHAnsi"/>
          <w:iCs/>
          <w:sz w:val="18"/>
          <w:szCs w:val="18"/>
          <w:lang w:eastAsia="en-US"/>
        </w:rPr>
        <w:t xml:space="preserve"> – </w:t>
      </w:r>
      <w:r w:rsidR="003764F9" w:rsidRPr="00424F2F">
        <w:rPr>
          <w:rFonts w:eastAsiaTheme="minorHAnsi"/>
          <w:iCs/>
          <w:sz w:val="18"/>
          <w:szCs w:val="18"/>
          <w:lang w:eastAsia="en-US"/>
        </w:rPr>
        <w:t>Рыбоводство, то есть разведение рыбы</w:t>
      </w:r>
      <w:r w:rsidRPr="00424F2F">
        <w:rPr>
          <w:rFonts w:eastAsiaTheme="minorHAnsi"/>
          <w:iCs/>
          <w:sz w:val="18"/>
          <w:szCs w:val="18"/>
          <w:lang w:eastAsia="en-US"/>
        </w:rPr>
        <w:t xml:space="preserve"> – </w:t>
      </w:r>
      <w:r w:rsidR="003764F9" w:rsidRPr="00424F2F">
        <w:rPr>
          <w:rFonts w:eastAsiaTheme="minorHAnsi"/>
          <w:iCs/>
          <w:sz w:val="18"/>
          <w:szCs w:val="18"/>
          <w:lang w:eastAsia="en-US"/>
        </w:rPr>
        <w:t>отрасль сельского хозяйства, так как разводится человеком, то</w:t>
      </w:r>
      <w:r w:rsidRPr="00424F2F">
        <w:rPr>
          <w:rFonts w:eastAsiaTheme="minorHAnsi"/>
          <w:iCs/>
          <w:sz w:val="18"/>
          <w:szCs w:val="18"/>
          <w:lang w:eastAsia="en-US"/>
        </w:rPr>
        <w:t xml:space="preserve"> </w:t>
      </w:r>
      <w:r w:rsidR="003764F9" w:rsidRPr="00424F2F">
        <w:rPr>
          <w:rFonts w:eastAsiaTheme="minorHAnsi"/>
          <w:iCs/>
          <w:sz w:val="18"/>
          <w:szCs w:val="18"/>
          <w:lang w:eastAsia="en-US"/>
        </w:rPr>
        <w:t>есть является производством, является сырьевой отраслью, разведением животных, поэтому относится к сельскому хозяйству;</w:t>
      </w:r>
    </w:p>
    <w:p w14:paraId="69FE3E77" w14:textId="4DA8CA6C" w:rsidR="003764F9" w:rsidRPr="00424F2F" w:rsidRDefault="003764F9" w:rsidP="003764F9">
      <w:pPr>
        <w:ind w:firstLine="0"/>
        <w:contextualSpacing/>
        <w:rPr>
          <w:rFonts w:eastAsiaTheme="minorHAnsi"/>
          <w:iCs/>
          <w:sz w:val="18"/>
          <w:szCs w:val="18"/>
          <w:lang w:eastAsia="en-US"/>
        </w:rPr>
      </w:pPr>
      <w:r w:rsidRPr="00424F2F">
        <w:rPr>
          <w:rFonts w:eastAsiaTheme="minorHAnsi"/>
          <w:iCs/>
          <w:sz w:val="18"/>
          <w:szCs w:val="18"/>
          <w:lang w:eastAsia="en-US"/>
        </w:rPr>
        <w:t>**</w:t>
      </w:r>
      <w:r w:rsidR="00333DEC" w:rsidRPr="00424F2F">
        <w:rPr>
          <w:rFonts w:eastAsiaTheme="minorHAnsi"/>
          <w:iCs/>
          <w:sz w:val="18"/>
          <w:szCs w:val="18"/>
          <w:lang w:eastAsia="en-US"/>
        </w:rPr>
        <w:t xml:space="preserve"> – </w:t>
      </w:r>
      <w:r w:rsidRPr="00424F2F">
        <w:rPr>
          <w:rFonts w:eastAsiaTheme="minorHAnsi"/>
          <w:iCs/>
          <w:sz w:val="18"/>
          <w:szCs w:val="18"/>
          <w:lang w:eastAsia="en-US"/>
        </w:rPr>
        <w:t xml:space="preserve">Охота, рыболовство, сбор и заготовка дикоросов, лесозаготовки </w:t>
      </w:r>
      <w:r w:rsidR="00333DEC" w:rsidRPr="00424F2F">
        <w:rPr>
          <w:rFonts w:eastAsiaTheme="minorHAnsi"/>
          <w:iCs/>
          <w:sz w:val="18"/>
          <w:szCs w:val="18"/>
          <w:lang w:eastAsia="en-US"/>
        </w:rPr>
        <w:t>–</w:t>
      </w:r>
      <w:r w:rsidRPr="00424F2F">
        <w:rPr>
          <w:rFonts w:eastAsiaTheme="minorHAnsi"/>
          <w:iCs/>
          <w:sz w:val="18"/>
          <w:szCs w:val="18"/>
          <w:lang w:eastAsia="en-US"/>
        </w:rPr>
        <w:t xml:space="preserve"> это добывающая отрасль, присвоенческая (собирательная, непроизводительная).</w:t>
      </w:r>
    </w:p>
    <w:p w14:paraId="2AE35BFB" w14:textId="2701AA45" w:rsidR="003764F9" w:rsidRPr="003764F9" w:rsidRDefault="003764F9" w:rsidP="003764F9">
      <w:pPr>
        <w:contextualSpacing/>
        <w:rPr>
          <w:rFonts w:eastAsiaTheme="minorHAnsi"/>
          <w:szCs w:val="20"/>
          <w:lang w:eastAsia="en-US"/>
        </w:rPr>
      </w:pPr>
      <w:r w:rsidRPr="003764F9">
        <w:rPr>
          <w:rFonts w:eastAsiaTheme="minorHAnsi"/>
          <w:szCs w:val="20"/>
          <w:lang w:eastAsia="en-US"/>
        </w:rPr>
        <w:t xml:space="preserve">Список действующих предприятий/организаций был предоставлен в распоряжение </w:t>
      </w:r>
      <w:r>
        <w:rPr>
          <w:rFonts w:eastAsiaTheme="minorHAnsi"/>
          <w:szCs w:val="20"/>
          <w:lang w:eastAsia="en-US"/>
        </w:rPr>
        <w:t>бюджетного учреждения</w:t>
      </w:r>
      <w:r w:rsidRPr="003764F9">
        <w:rPr>
          <w:rFonts w:eastAsiaTheme="minorHAnsi"/>
          <w:szCs w:val="20"/>
          <w:lang w:eastAsia="en-US"/>
        </w:rPr>
        <w:t xml:space="preserve"> по запросам администрациями муниципальных образований Хабаровского края. Все сведения актуальны по состоянию на 01.01.2024 года. Сравнение всех НП Хабаровского края по указанной характеристике производится аналогичным образом, как </w:t>
      </w:r>
      <w:r w:rsidRPr="0020618A">
        <w:rPr>
          <w:szCs w:val="20"/>
        </w:rPr>
        <w:t xml:space="preserve">и в </w:t>
      </w:r>
      <w:r w:rsidR="00333DEC">
        <w:rPr>
          <w:szCs w:val="20"/>
        </w:rPr>
        <w:t>таблице (</w:t>
      </w:r>
      <w:r w:rsidRPr="003764F9">
        <w:rPr>
          <w:i/>
          <w:iCs/>
          <w:szCs w:val="20"/>
        </w:rPr>
        <w:fldChar w:fldCharType="begin"/>
      </w:r>
      <w:r w:rsidRPr="003764F9">
        <w:rPr>
          <w:i/>
          <w:iCs/>
          <w:szCs w:val="20"/>
        </w:rPr>
        <w:instrText xml:space="preserve"> REF _Ref230916108 \h  \* MERGEFORMAT </w:instrText>
      </w:r>
      <w:r w:rsidRPr="003764F9">
        <w:rPr>
          <w:i/>
          <w:iCs/>
          <w:szCs w:val="20"/>
        </w:rPr>
      </w:r>
      <w:r w:rsidRPr="003764F9">
        <w:rPr>
          <w:i/>
          <w:iCs/>
          <w:szCs w:val="20"/>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24</w:t>
      </w:r>
      <w:r w:rsidRPr="003764F9">
        <w:rPr>
          <w:i/>
          <w:iCs/>
          <w:szCs w:val="20"/>
        </w:rPr>
        <w:fldChar w:fldCharType="end"/>
      </w:r>
      <w:r w:rsidR="00333DEC">
        <w:rPr>
          <w:i/>
          <w:iCs/>
          <w:szCs w:val="20"/>
        </w:rPr>
        <w:t>)</w:t>
      </w:r>
      <w:r w:rsidRPr="0020618A">
        <w:rPr>
          <w:szCs w:val="20"/>
        </w:rPr>
        <w:t>, пут</w:t>
      </w:r>
      <w:r w:rsidR="00333DEC">
        <w:rPr>
          <w:szCs w:val="20"/>
        </w:rPr>
        <w:t>е</w:t>
      </w:r>
      <w:r w:rsidRPr="0020618A">
        <w:rPr>
          <w:szCs w:val="20"/>
        </w:rPr>
        <w:t>м расч</w:t>
      </w:r>
      <w:r w:rsidR="00333DEC">
        <w:rPr>
          <w:szCs w:val="20"/>
        </w:rPr>
        <w:t>е</w:t>
      </w:r>
      <w:r w:rsidRPr="0020618A">
        <w:rPr>
          <w:szCs w:val="20"/>
        </w:rPr>
        <w:t>та коэффициентов соотношением баллов по</w:t>
      </w:r>
      <w:r w:rsidRPr="003764F9">
        <w:rPr>
          <w:szCs w:val="20"/>
        </w:rPr>
        <w:t xml:space="preserve"> </w:t>
      </w:r>
      <w:r w:rsidRPr="003764F9">
        <w:rPr>
          <w:i/>
          <w:iCs/>
          <w:szCs w:val="20"/>
        </w:rPr>
        <w:t>формуле</w:t>
      </w:r>
      <w:r w:rsidRPr="0020618A">
        <w:rPr>
          <w:i/>
          <w:iCs/>
          <w:szCs w:val="20"/>
        </w:rPr>
        <w:t xml:space="preserve"> </w:t>
      </w:r>
      <w:r w:rsidR="006A3265">
        <w:rPr>
          <w:i/>
          <w:iCs/>
          <w:szCs w:val="20"/>
        </w:rPr>
        <w:fldChar w:fldCharType="begin"/>
      </w:r>
      <w:r w:rsidR="006A3265">
        <w:rPr>
          <w:i/>
          <w:iCs/>
          <w:szCs w:val="20"/>
        </w:rPr>
        <w:instrText xml:space="preserve"> REF _Ref233163644 \h </w:instrText>
      </w:r>
      <w:r w:rsidR="006A3265">
        <w:rPr>
          <w:i/>
          <w:iCs/>
          <w:szCs w:val="20"/>
        </w:rPr>
      </w:r>
      <w:r w:rsidR="006A3265">
        <w:rPr>
          <w:i/>
          <w:iCs/>
          <w:szCs w:val="20"/>
        </w:rPr>
        <w:fldChar w:fldCharType="separate"/>
      </w:r>
      <w:r w:rsidR="004B09DA" w:rsidRPr="00AB1D5F">
        <w:rPr>
          <w:rFonts w:eastAsiaTheme="minorHAnsi"/>
          <w:szCs w:val="18"/>
          <w:lang w:eastAsia="en-US"/>
        </w:rPr>
        <w:t>(</w:t>
      </w:r>
      <w:r w:rsidR="004B09DA">
        <w:rPr>
          <w:rFonts w:eastAsiaTheme="minorHAnsi"/>
          <w:noProof/>
          <w:szCs w:val="18"/>
          <w:lang w:eastAsia="en-US"/>
        </w:rPr>
        <w:t>5</w:t>
      </w:r>
      <w:r w:rsidR="006A3265">
        <w:rPr>
          <w:i/>
          <w:iCs/>
          <w:szCs w:val="20"/>
        </w:rPr>
        <w:fldChar w:fldCharType="end"/>
      </w:r>
      <w:r w:rsidR="006A3265">
        <w:rPr>
          <w:i/>
          <w:iCs/>
          <w:szCs w:val="20"/>
        </w:rPr>
        <w:t>).</w:t>
      </w:r>
      <w:r w:rsidRPr="003764F9">
        <w:rPr>
          <w:i/>
          <w:iCs/>
          <w:szCs w:val="20"/>
        </w:rPr>
        <w:t xml:space="preserve"> </w:t>
      </w:r>
      <w:r w:rsidRPr="0020618A">
        <w:rPr>
          <w:szCs w:val="20"/>
        </w:rPr>
        <w:t>Расч</w:t>
      </w:r>
      <w:r w:rsidR="00333DEC">
        <w:rPr>
          <w:szCs w:val="20"/>
        </w:rPr>
        <w:t>е</w:t>
      </w:r>
      <w:r w:rsidRPr="0020618A">
        <w:rPr>
          <w:szCs w:val="20"/>
        </w:rPr>
        <w:t xml:space="preserve">тная таблица для всех НП представлена в </w:t>
      </w:r>
      <w:r w:rsidRPr="002B46FA">
        <w:rPr>
          <w:i/>
          <w:iCs/>
          <w:szCs w:val="20"/>
        </w:rPr>
        <w:t xml:space="preserve">Приложении </w:t>
      </w:r>
      <w:r w:rsidR="00D646AA">
        <w:rPr>
          <w:i/>
          <w:iCs/>
          <w:szCs w:val="20"/>
        </w:rPr>
        <w:t>2</w:t>
      </w:r>
      <w:r w:rsidRPr="002B46FA">
        <w:rPr>
          <w:i/>
          <w:iCs/>
          <w:szCs w:val="20"/>
        </w:rPr>
        <w:t>.2.</w:t>
      </w:r>
    </w:p>
    <w:p w14:paraId="433B5CA6" w14:textId="5D8ECDCA" w:rsidR="003764F9" w:rsidRPr="00333DEC" w:rsidRDefault="003764F9" w:rsidP="00333DEC">
      <w:pPr>
        <w:keepNext/>
        <w:keepLines/>
        <w:numPr>
          <w:ilvl w:val="4"/>
          <w:numId w:val="3"/>
        </w:numPr>
        <w:tabs>
          <w:tab w:val="left" w:pos="1440"/>
        </w:tabs>
        <w:spacing w:before="120" w:after="120"/>
        <w:ind w:hanging="2232"/>
        <w:jc w:val="center"/>
        <w:outlineLvl w:val="2"/>
        <w:rPr>
          <w:rFonts w:eastAsiaTheme="majorEastAsia"/>
          <w:b/>
          <w:iCs/>
          <w:szCs w:val="18"/>
        </w:rPr>
      </w:pPr>
      <w:r w:rsidRPr="00333DEC">
        <w:rPr>
          <w:rFonts w:eastAsiaTheme="majorEastAsia"/>
          <w:b/>
          <w:iCs/>
          <w:szCs w:val="18"/>
        </w:rPr>
        <w:t>Статус НП</w:t>
      </w:r>
    </w:p>
    <w:p w14:paraId="575E37E7" w14:textId="03E6F5BF" w:rsidR="003764F9" w:rsidRPr="003764F9" w:rsidRDefault="003764F9" w:rsidP="003764F9">
      <w:pPr>
        <w:contextualSpacing/>
        <w:rPr>
          <w:rFonts w:eastAsiaTheme="minorHAnsi"/>
          <w:szCs w:val="20"/>
          <w:lang w:eastAsia="en-US"/>
        </w:rPr>
      </w:pPr>
      <w:r w:rsidRPr="003764F9">
        <w:rPr>
          <w:rFonts w:eastAsiaTheme="minorHAnsi"/>
          <w:szCs w:val="20"/>
          <w:lang w:eastAsia="en-US"/>
        </w:rPr>
        <w:t>Бальная оценка НП по характеристике «Статус НП» производилась по шкале, представленной в</w:t>
      </w:r>
      <w:r w:rsidR="00333DEC">
        <w:rPr>
          <w:rFonts w:eastAsiaTheme="minorHAnsi"/>
          <w:szCs w:val="20"/>
          <w:lang w:eastAsia="en-US"/>
        </w:rPr>
        <w:t xml:space="preserve"> таблице (</w:t>
      </w:r>
      <w:r w:rsidRPr="003764F9">
        <w:rPr>
          <w:rFonts w:eastAsiaTheme="minorHAnsi"/>
          <w:i/>
          <w:iCs/>
          <w:szCs w:val="20"/>
          <w:highlight w:val="yellow"/>
          <w:lang w:eastAsia="en-US"/>
        </w:rPr>
        <w:fldChar w:fldCharType="begin"/>
      </w:r>
      <w:r w:rsidRPr="003764F9">
        <w:rPr>
          <w:rFonts w:eastAsiaTheme="minorHAnsi"/>
          <w:i/>
          <w:iCs/>
          <w:szCs w:val="20"/>
          <w:lang w:eastAsia="en-US"/>
        </w:rPr>
        <w:instrText xml:space="preserve"> REF _Ref230917791 \h </w:instrText>
      </w:r>
      <w:r>
        <w:rPr>
          <w:rFonts w:eastAsiaTheme="minorHAnsi"/>
          <w:i/>
          <w:iCs/>
          <w:szCs w:val="20"/>
          <w:highlight w:val="yellow"/>
          <w:lang w:eastAsia="en-US"/>
        </w:rPr>
        <w:instrText xml:space="preserve"> \* MERGEFORMAT </w:instrText>
      </w:r>
      <w:r w:rsidRPr="003764F9">
        <w:rPr>
          <w:rFonts w:eastAsiaTheme="minorHAnsi"/>
          <w:i/>
          <w:iCs/>
          <w:szCs w:val="20"/>
          <w:highlight w:val="yellow"/>
          <w:lang w:eastAsia="en-US"/>
        </w:rPr>
      </w:r>
      <w:r w:rsidRPr="003764F9">
        <w:rPr>
          <w:rFonts w:eastAsiaTheme="minorHAnsi"/>
          <w:i/>
          <w:iCs/>
          <w:szCs w:val="20"/>
          <w:highlight w:val="yellow"/>
          <w:lang w:eastAsia="en-US"/>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39</w:t>
      </w:r>
      <w:r w:rsidRPr="003764F9">
        <w:rPr>
          <w:rFonts w:eastAsiaTheme="minorHAnsi"/>
          <w:i/>
          <w:iCs/>
          <w:szCs w:val="20"/>
          <w:highlight w:val="yellow"/>
          <w:lang w:eastAsia="en-US"/>
        </w:rPr>
        <w:fldChar w:fldCharType="end"/>
      </w:r>
      <w:r w:rsidR="00333DEC">
        <w:rPr>
          <w:rFonts w:eastAsiaTheme="minorHAnsi"/>
          <w:i/>
          <w:iCs/>
          <w:szCs w:val="20"/>
          <w:lang w:eastAsia="en-US"/>
        </w:rPr>
        <w:t>)</w:t>
      </w:r>
      <w:r w:rsidRPr="003764F9">
        <w:rPr>
          <w:rFonts w:eastAsiaTheme="minorHAnsi"/>
          <w:i/>
          <w:iCs/>
          <w:szCs w:val="20"/>
          <w:lang w:eastAsia="en-US"/>
        </w:rPr>
        <w:t>.</w:t>
      </w:r>
    </w:p>
    <w:p w14:paraId="36B4D903" w14:textId="29B8DE8A" w:rsidR="003764F9" w:rsidRPr="003764F9" w:rsidRDefault="003764F9" w:rsidP="00333DEC">
      <w:pPr>
        <w:spacing w:before="60"/>
        <w:ind w:firstLine="0"/>
        <w:rPr>
          <w:rFonts w:eastAsiaTheme="minorHAnsi"/>
          <w:szCs w:val="20"/>
          <w:lang w:eastAsia="en-US"/>
        </w:rPr>
      </w:pPr>
      <w:bookmarkStart w:id="144" w:name="_Ref230917791"/>
      <w:bookmarkStart w:id="145" w:name="_Toc235089018"/>
      <w:r w:rsidRPr="00AB1D5F">
        <w:rPr>
          <w:rFonts w:eastAsia="Lucida Grande CY"/>
          <w:szCs w:val="20"/>
        </w:rPr>
        <w:t xml:space="preserve">Таблица </w:t>
      </w:r>
      <w:r w:rsidRPr="00AB1D5F">
        <w:rPr>
          <w:szCs w:val="20"/>
        </w:rPr>
        <w:fldChar w:fldCharType="begin"/>
      </w:r>
      <w:r w:rsidRPr="00AB1D5F">
        <w:rPr>
          <w:rFonts w:eastAsia="Lucida Grande CY"/>
          <w:szCs w:val="20"/>
        </w:rPr>
        <w:instrText xml:space="preserve"> SEQ Таблица \* ARABIC </w:instrText>
      </w:r>
      <w:r w:rsidRPr="00AB1D5F">
        <w:rPr>
          <w:szCs w:val="20"/>
        </w:rPr>
        <w:fldChar w:fldCharType="separate"/>
      </w:r>
      <w:r w:rsidR="004B09DA">
        <w:rPr>
          <w:rFonts w:eastAsia="Lucida Grande CY"/>
          <w:noProof/>
          <w:szCs w:val="20"/>
        </w:rPr>
        <w:t>39</w:t>
      </w:r>
      <w:r w:rsidRPr="00AB1D5F">
        <w:rPr>
          <w:szCs w:val="20"/>
        </w:rPr>
        <w:fldChar w:fldCharType="end"/>
      </w:r>
      <w:bookmarkEnd w:id="144"/>
      <w:r w:rsidRPr="00AB1D5F">
        <w:rPr>
          <w:rFonts w:eastAsia="Lucida Grande CY"/>
          <w:szCs w:val="20"/>
        </w:rPr>
        <w:t xml:space="preserve"> – </w:t>
      </w:r>
      <w:r w:rsidRPr="003764F9">
        <w:rPr>
          <w:rFonts w:eastAsiaTheme="minorHAnsi"/>
          <w:szCs w:val="20"/>
          <w:lang w:eastAsia="en-US"/>
        </w:rPr>
        <w:t>Шкала бальной оценки НП по статусу</w:t>
      </w:r>
      <w:bookmarkEnd w:id="1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8"/>
        <w:gridCol w:w="2388"/>
      </w:tblGrid>
      <w:tr w:rsidR="003764F9" w:rsidRPr="00424F2F" w14:paraId="3C5A6216" w14:textId="77777777" w:rsidTr="003764F9">
        <w:trPr>
          <w:trHeight w:val="113"/>
        </w:trPr>
        <w:tc>
          <w:tcPr>
            <w:tcW w:w="8188" w:type="dxa"/>
            <w:vAlign w:val="center"/>
          </w:tcPr>
          <w:p w14:paraId="52F62261" w14:textId="77777777" w:rsidR="003764F9" w:rsidRPr="00424F2F" w:rsidRDefault="003764F9" w:rsidP="003764F9">
            <w:pPr>
              <w:ind w:firstLine="0"/>
              <w:contextualSpacing/>
              <w:jc w:val="center"/>
              <w:rPr>
                <w:rFonts w:eastAsiaTheme="minorHAnsi"/>
                <w:bCs/>
                <w:sz w:val="18"/>
                <w:szCs w:val="18"/>
                <w:lang w:eastAsia="en-US"/>
              </w:rPr>
            </w:pPr>
            <w:r w:rsidRPr="00424F2F">
              <w:rPr>
                <w:rFonts w:eastAsiaTheme="minorHAnsi"/>
                <w:bCs/>
                <w:sz w:val="18"/>
                <w:szCs w:val="18"/>
                <w:lang w:eastAsia="en-US"/>
              </w:rPr>
              <w:t>Статус НП (код)</w:t>
            </w:r>
          </w:p>
        </w:tc>
        <w:tc>
          <w:tcPr>
            <w:tcW w:w="2410" w:type="dxa"/>
            <w:vAlign w:val="center"/>
          </w:tcPr>
          <w:p w14:paraId="4791B85B" w14:textId="77777777" w:rsidR="003764F9" w:rsidRPr="00424F2F" w:rsidRDefault="003764F9" w:rsidP="003764F9">
            <w:pPr>
              <w:ind w:firstLine="0"/>
              <w:contextualSpacing/>
              <w:jc w:val="center"/>
              <w:rPr>
                <w:rFonts w:eastAsiaTheme="minorHAnsi"/>
                <w:bCs/>
                <w:sz w:val="18"/>
                <w:szCs w:val="18"/>
                <w:lang w:eastAsia="en-US"/>
              </w:rPr>
            </w:pPr>
            <w:r w:rsidRPr="00424F2F">
              <w:rPr>
                <w:rFonts w:eastAsiaTheme="minorHAnsi"/>
                <w:bCs/>
                <w:sz w:val="18"/>
                <w:szCs w:val="18"/>
                <w:lang w:eastAsia="en-US"/>
              </w:rPr>
              <w:t>Количество баллов</w:t>
            </w:r>
          </w:p>
        </w:tc>
      </w:tr>
      <w:tr w:rsidR="003764F9" w:rsidRPr="00424F2F" w14:paraId="1C4DB7DB" w14:textId="77777777" w:rsidTr="003764F9">
        <w:trPr>
          <w:trHeight w:val="113"/>
        </w:trPr>
        <w:tc>
          <w:tcPr>
            <w:tcW w:w="8188" w:type="dxa"/>
            <w:vAlign w:val="center"/>
          </w:tcPr>
          <w:p w14:paraId="7271B676" w14:textId="5E8C1B8F" w:rsidR="003764F9" w:rsidRPr="00424F2F" w:rsidRDefault="003764F9" w:rsidP="003764F9">
            <w:pPr>
              <w:ind w:firstLine="0"/>
              <w:contextualSpacing/>
              <w:jc w:val="center"/>
              <w:rPr>
                <w:rFonts w:eastAsiaTheme="minorHAnsi"/>
                <w:bCs/>
                <w:sz w:val="18"/>
                <w:szCs w:val="18"/>
                <w:lang w:eastAsia="en-US"/>
              </w:rPr>
            </w:pPr>
            <w:r w:rsidRPr="00424F2F">
              <w:rPr>
                <w:rFonts w:eastAsiaTheme="minorHAnsi"/>
                <w:bCs/>
                <w:sz w:val="18"/>
                <w:szCs w:val="18"/>
                <w:lang w:eastAsia="en-US"/>
              </w:rPr>
              <w:t>4_ГО</w:t>
            </w:r>
            <w:r w:rsidR="00333DEC" w:rsidRPr="00424F2F">
              <w:rPr>
                <w:rFonts w:eastAsiaTheme="minorHAnsi"/>
                <w:bCs/>
                <w:sz w:val="18"/>
                <w:szCs w:val="18"/>
                <w:lang w:eastAsia="en-US"/>
              </w:rPr>
              <w:t xml:space="preserve"> – </w:t>
            </w:r>
            <w:r w:rsidRPr="00424F2F">
              <w:rPr>
                <w:rFonts w:eastAsiaTheme="minorHAnsi"/>
                <w:bCs/>
                <w:sz w:val="18"/>
                <w:szCs w:val="18"/>
                <w:lang w:eastAsia="en-US"/>
              </w:rPr>
              <w:t>региональный центр</w:t>
            </w:r>
          </w:p>
        </w:tc>
        <w:tc>
          <w:tcPr>
            <w:tcW w:w="2410" w:type="dxa"/>
            <w:vAlign w:val="center"/>
          </w:tcPr>
          <w:p w14:paraId="0F71D038" w14:textId="77777777" w:rsidR="003764F9" w:rsidRPr="00424F2F" w:rsidRDefault="003764F9" w:rsidP="003764F9">
            <w:pPr>
              <w:ind w:firstLine="0"/>
              <w:contextualSpacing/>
              <w:jc w:val="center"/>
              <w:rPr>
                <w:rFonts w:eastAsiaTheme="minorHAnsi"/>
                <w:bCs/>
                <w:sz w:val="18"/>
                <w:szCs w:val="18"/>
                <w:lang w:eastAsia="en-US"/>
              </w:rPr>
            </w:pPr>
            <w:r w:rsidRPr="00424F2F">
              <w:rPr>
                <w:rFonts w:eastAsiaTheme="minorHAnsi"/>
                <w:bCs/>
                <w:sz w:val="18"/>
                <w:szCs w:val="18"/>
                <w:lang w:eastAsia="en-US"/>
              </w:rPr>
              <w:t>4</w:t>
            </w:r>
          </w:p>
        </w:tc>
      </w:tr>
      <w:tr w:rsidR="003764F9" w:rsidRPr="00424F2F" w14:paraId="7AAE9E2A" w14:textId="77777777" w:rsidTr="003764F9">
        <w:trPr>
          <w:trHeight w:val="113"/>
        </w:trPr>
        <w:tc>
          <w:tcPr>
            <w:tcW w:w="8188" w:type="dxa"/>
            <w:vAlign w:val="center"/>
          </w:tcPr>
          <w:p w14:paraId="6C931948" w14:textId="77777777" w:rsidR="003764F9" w:rsidRPr="00424F2F" w:rsidRDefault="003764F9" w:rsidP="003764F9">
            <w:pPr>
              <w:ind w:firstLine="0"/>
              <w:contextualSpacing/>
              <w:jc w:val="center"/>
              <w:rPr>
                <w:rFonts w:eastAsiaTheme="minorHAnsi"/>
                <w:bCs/>
                <w:sz w:val="18"/>
                <w:szCs w:val="18"/>
                <w:lang w:eastAsia="en-US"/>
              </w:rPr>
            </w:pPr>
            <w:r w:rsidRPr="00424F2F">
              <w:rPr>
                <w:rFonts w:eastAsiaTheme="minorHAnsi"/>
                <w:bCs/>
                <w:sz w:val="18"/>
                <w:szCs w:val="18"/>
                <w:lang w:eastAsia="en-US"/>
              </w:rPr>
              <w:t>3_Центры МР со статусом ГО, спутники г. Хабаровска</w:t>
            </w:r>
          </w:p>
        </w:tc>
        <w:tc>
          <w:tcPr>
            <w:tcW w:w="2410" w:type="dxa"/>
            <w:vAlign w:val="center"/>
          </w:tcPr>
          <w:p w14:paraId="623DDF5B" w14:textId="77777777" w:rsidR="003764F9" w:rsidRPr="00424F2F" w:rsidRDefault="003764F9" w:rsidP="003764F9">
            <w:pPr>
              <w:ind w:firstLine="0"/>
              <w:contextualSpacing/>
              <w:jc w:val="center"/>
              <w:rPr>
                <w:rFonts w:eastAsiaTheme="minorHAnsi"/>
                <w:bCs/>
                <w:sz w:val="18"/>
                <w:szCs w:val="18"/>
                <w:lang w:eastAsia="en-US"/>
              </w:rPr>
            </w:pPr>
            <w:r w:rsidRPr="00424F2F">
              <w:rPr>
                <w:rFonts w:eastAsiaTheme="minorHAnsi"/>
                <w:bCs/>
                <w:sz w:val="18"/>
                <w:szCs w:val="18"/>
                <w:lang w:eastAsia="en-US"/>
              </w:rPr>
              <w:t>3</w:t>
            </w:r>
          </w:p>
        </w:tc>
      </w:tr>
      <w:tr w:rsidR="003764F9" w:rsidRPr="00424F2F" w14:paraId="7687BCC0" w14:textId="77777777" w:rsidTr="003764F9">
        <w:trPr>
          <w:trHeight w:val="113"/>
        </w:trPr>
        <w:tc>
          <w:tcPr>
            <w:tcW w:w="8188" w:type="dxa"/>
            <w:vAlign w:val="center"/>
          </w:tcPr>
          <w:p w14:paraId="17F6B7FB" w14:textId="77777777" w:rsidR="003764F9" w:rsidRPr="00424F2F" w:rsidRDefault="003764F9" w:rsidP="003764F9">
            <w:pPr>
              <w:ind w:firstLine="0"/>
              <w:contextualSpacing/>
              <w:jc w:val="center"/>
              <w:rPr>
                <w:rFonts w:eastAsiaTheme="minorHAnsi"/>
                <w:bCs/>
                <w:sz w:val="18"/>
                <w:szCs w:val="18"/>
                <w:lang w:eastAsia="en-US"/>
              </w:rPr>
            </w:pPr>
            <w:r w:rsidRPr="00424F2F">
              <w:rPr>
                <w:rFonts w:eastAsiaTheme="minorHAnsi"/>
                <w:bCs/>
                <w:sz w:val="18"/>
                <w:szCs w:val="18"/>
                <w:lang w:eastAsia="en-US"/>
              </w:rPr>
              <w:t>2_Центры МР</w:t>
            </w:r>
          </w:p>
        </w:tc>
        <w:tc>
          <w:tcPr>
            <w:tcW w:w="2410" w:type="dxa"/>
            <w:vAlign w:val="center"/>
          </w:tcPr>
          <w:p w14:paraId="6EFCE26F" w14:textId="77777777" w:rsidR="003764F9" w:rsidRPr="00424F2F" w:rsidRDefault="003764F9" w:rsidP="003764F9">
            <w:pPr>
              <w:ind w:firstLine="0"/>
              <w:contextualSpacing/>
              <w:jc w:val="center"/>
              <w:rPr>
                <w:rFonts w:eastAsiaTheme="minorHAnsi"/>
                <w:bCs/>
                <w:sz w:val="18"/>
                <w:szCs w:val="18"/>
                <w:lang w:eastAsia="en-US"/>
              </w:rPr>
            </w:pPr>
            <w:r w:rsidRPr="00424F2F">
              <w:rPr>
                <w:rFonts w:eastAsiaTheme="minorHAnsi"/>
                <w:bCs/>
                <w:sz w:val="18"/>
                <w:szCs w:val="18"/>
                <w:lang w:eastAsia="en-US"/>
              </w:rPr>
              <w:t>2</w:t>
            </w:r>
          </w:p>
        </w:tc>
      </w:tr>
      <w:tr w:rsidR="003764F9" w:rsidRPr="00424F2F" w14:paraId="4FD7067F" w14:textId="77777777" w:rsidTr="003764F9">
        <w:trPr>
          <w:trHeight w:val="113"/>
        </w:trPr>
        <w:tc>
          <w:tcPr>
            <w:tcW w:w="8188" w:type="dxa"/>
            <w:vAlign w:val="center"/>
          </w:tcPr>
          <w:p w14:paraId="5060F87A" w14:textId="77777777" w:rsidR="003764F9" w:rsidRPr="00424F2F" w:rsidRDefault="003764F9" w:rsidP="003764F9">
            <w:pPr>
              <w:ind w:firstLine="0"/>
              <w:contextualSpacing/>
              <w:jc w:val="center"/>
              <w:rPr>
                <w:rFonts w:eastAsiaTheme="minorHAnsi"/>
                <w:bCs/>
                <w:sz w:val="18"/>
                <w:szCs w:val="18"/>
                <w:lang w:eastAsia="en-US"/>
              </w:rPr>
            </w:pPr>
            <w:r w:rsidRPr="00424F2F">
              <w:rPr>
                <w:rFonts w:eastAsiaTheme="minorHAnsi"/>
                <w:bCs/>
                <w:sz w:val="18"/>
                <w:szCs w:val="18"/>
                <w:lang w:eastAsia="en-US"/>
              </w:rPr>
              <w:t>1_Прочие НП</w:t>
            </w:r>
          </w:p>
        </w:tc>
        <w:tc>
          <w:tcPr>
            <w:tcW w:w="2410" w:type="dxa"/>
            <w:vAlign w:val="center"/>
          </w:tcPr>
          <w:p w14:paraId="33293B5C" w14:textId="77777777" w:rsidR="003764F9" w:rsidRPr="00424F2F" w:rsidRDefault="003764F9" w:rsidP="003764F9">
            <w:pPr>
              <w:ind w:firstLine="0"/>
              <w:contextualSpacing/>
              <w:jc w:val="center"/>
              <w:rPr>
                <w:rFonts w:eastAsiaTheme="minorHAnsi"/>
                <w:bCs/>
                <w:sz w:val="18"/>
                <w:szCs w:val="18"/>
                <w:lang w:eastAsia="en-US"/>
              </w:rPr>
            </w:pPr>
            <w:r w:rsidRPr="00424F2F">
              <w:rPr>
                <w:rFonts w:eastAsiaTheme="minorHAnsi"/>
                <w:bCs/>
                <w:sz w:val="18"/>
                <w:szCs w:val="18"/>
                <w:lang w:eastAsia="en-US"/>
              </w:rPr>
              <w:t>1</w:t>
            </w:r>
          </w:p>
        </w:tc>
      </w:tr>
    </w:tbl>
    <w:p w14:paraId="08C1E1CE" w14:textId="17729A94" w:rsidR="003764F9" w:rsidRPr="003764F9" w:rsidRDefault="003764F9" w:rsidP="00333DEC">
      <w:pPr>
        <w:spacing w:before="60"/>
        <w:rPr>
          <w:rFonts w:eastAsiaTheme="minorHAnsi"/>
          <w:szCs w:val="20"/>
          <w:lang w:eastAsia="en-US"/>
        </w:rPr>
      </w:pPr>
      <w:r w:rsidRPr="003764F9">
        <w:rPr>
          <w:rFonts w:eastAsiaTheme="minorHAnsi"/>
          <w:szCs w:val="20"/>
          <w:lang w:eastAsia="en-US"/>
        </w:rPr>
        <w:t xml:space="preserve">Сравнение всех НП Хабаровского края по указанной характеристике производится аналогичным образом, </w:t>
      </w:r>
      <w:r w:rsidRPr="0020618A">
        <w:rPr>
          <w:szCs w:val="20"/>
        </w:rPr>
        <w:t xml:space="preserve">как и в </w:t>
      </w:r>
      <w:r w:rsidR="00333DEC">
        <w:rPr>
          <w:szCs w:val="20"/>
        </w:rPr>
        <w:t>таблице (</w:t>
      </w:r>
      <w:r w:rsidRPr="003764F9">
        <w:rPr>
          <w:i/>
          <w:iCs/>
          <w:szCs w:val="20"/>
        </w:rPr>
        <w:fldChar w:fldCharType="begin"/>
      </w:r>
      <w:r w:rsidRPr="003764F9">
        <w:rPr>
          <w:i/>
          <w:iCs/>
          <w:szCs w:val="20"/>
        </w:rPr>
        <w:instrText xml:space="preserve"> REF _Ref230916108 \h  \* MERGEFORMAT </w:instrText>
      </w:r>
      <w:r w:rsidRPr="003764F9">
        <w:rPr>
          <w:i/>
          <w:iCs/>
          <w:szCs w:val="20"/>
        </w:rPr>
      </w:r>
      <w:r w:rsidRPr="003764F9">
        <w:rPr>
          <w:i/>
          <w:iCs/>
          <w:szCs w:val="20"/>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24</w:t>
      </w:r>
      <w:r w:rsidRPr="003764F9">
        <w:rPr>
          <w:i/>
          <w:iCs/>
          <w:szCs w:val="20"/>
        </w:rPr>
        <w:fldChar w:fldCharType="end"/>
      </w:r>
      <w:r w:rsidR="00333DEC">
        <w:rPr>
          <w:i/>
          <w:iCs/>
          <w:szCs w:val="20"/>
        </w:rPr>
        <w:t>)</w:t>
      </w:r>
      <w:r w:rsidRPr="0020618A">
        <w:rPr>
          <w:szCs w:val="20"/>
        </w:rPr>
        <w:t>, пут</w:t>
      </w:r>
      <w:r w:rsidR="00333DEC">
        <w:rPr>
          <w:szCs w:val="20"/>
        </w:rPr>
        <w:t>е</w:t>
      </w:r>
      <w:r w:rsidRPr="0020618A">
        <w:rPr>
          <w:szCs w:val="20"/>
        </w:rPr>
        <w:t>м расч</w:t>
      </w:r>
      <w:r w:rsidR="00333DEC">
        <w:rPr>
          <w:szCs w:val="20"/>
        </w:rPr>
        <w:t>е</w:t>
      </w:r>
      <w:r w:rsidRPr="0020618A">
        <w:rPr>
          <w:szCs w:val="20"/>
        </w:rPr>
        <w:t>та коэффициентов соотношением баллов по</w:t>
      </w:r>
      <w:r w:rsidRPr="003764F9">
        <w:rPr>
          <w:szCs w:val="20"/>
        </w:rPr>
        <w:t xml:space="preserve"> </w:t>
      </w:r>
      <w:r w:rsidRPr="003764F9">
        <w:rPr>
          <w:i/>
          <w:iCs/>
          <w:szCs w:val="20"/>
        </w:rPr>
        <w:t>формуле</w:t>
      </w:r>
      <w:r w:rsidR="006A3265">
        <w:rPr>
          <w:i/>
          <w:iCs/>
          <w:szCs w:val="20"/>
        </w:rPr>
        <w:t xml:space="preserve"> </w:t>
      </w:r>
      <w:r w:rsidR="006A3265">
        <w:rPr>
          <w:i/>
          <w:iCs/>
          <w:szCs w:val="20"/>
        </w:rPr>
        <w:fldChar w:fldCharType="begin"/>
      </w:r>
      <w:r w:rsidR="006A3265">
        <w:rPr>
          <w:i/>
          <w:iCs/>
          <w:szCs w:val="20"/>
        </w:rPr>
        <w:instrText xml:space="preserve"> REF _Ref233163644 \h </w:instrText>
      </w:r>
      <w:r w:rsidR="006A3265">
        <w:rPr>
          <w:i/>
          <w:iCs/>
          <w:szCs w:val="20"/>
        </w:rPr>
      </w:r>
      <w:r w:rsidR="006A3265">
        <w:rPr>
          <w:i/>
          <w:iCs/>
          <w:szCs w:val="20"/>
        </w:rPr>
        <w:fldChar w:fldCharType="separate"/>
      </w:r>
      <w:r w:rsidR="004B09DA" w:rsidRPr="00AB1D5F">
        <w:rPr>
          <w:rFonts w:eastAsiaTheme="minorHAnsi"/>
          <w:szCs w:val="18"/>
          <w:lang w:eastAsia="en-US"/>
        </w:rPr>
        <w:t>(</w:t>
      </w:r>
      <w:r w:rsidR="004B09DA">
        <w:rPr>
          <w:rFonts w:eastAsiaTheme="minorHAnsi"/>
          <w:noProof/>
          <w:szCs w:val="18"/>
          <w:lang w:eastAsia="en-US"/>
        </w:rPr>
        <w:t>5</w:t>
      </w:r>
      <w:r w:rsidR="006A3265">
        <w:rPr>
          <w:i/>
          <w:iCs/>
          <w:szCs w:val="20"/>
        </w:rPr>
        <w:fldChar w:fldCharType="end"/>
      </w:r>
      <w:r w:rsidR="006A3265">
        <w:rPr>
          <w:i/>
          <w:iCs/>
          <w:szCs w:val="20"/>
        </w:rPr>
        <w:t>).</w:t>
      </w:r>
      <w:r w:rsidRPr="003764F9">
        <w:rPr>
          <w:i/>
          <w:iCs/>
          <w:szCs w:val="20"/>
        </w:rPr>
        <w:t xml:space="preserve"> </w:t>
      </w:r>
      <w:r w:rsidRPr="0020618A">
        <w:rPr>
          <w:szCs w:val="20"/>
        </w:rPr>
        <w:t>Расч</w:t>
      </w:r>
      <w:r w:rsidR="00333DEC">
        <w:rPr>
          <w:szCs w:val="20"/>
        </w:rPr>
        <w:t>е</w:t>
      </w:r>
      <w:r w:rsidRPr="0020618A">
        <w:rPr>
          <w:szCs w:val="20"/>
        </w:rPr>
        <w:t xml:space="preserve">тная таблица для всех НП представлена в </w:t>
      </w:r>
      <w:r w:rsidRPr="0020618A">
        <w:rPr>
          <w:i/>
          <w:iCs/>
          <w:szCs w:val="20"/>
        </w:rPr>
        <w:t xml:space="preserve">Приложении </w:t>
      </w:r>
      <w:r w:rsidR="00D646AA">
        <w:rPr>
          <w:i/>
          <w:iCs/>
          <w:szCs w:val="20"/>
        </w:rPr>
        <w:t>2</w:t>
      </w:r>
      <w:r w:rsidRPr="003764F9">
        <w:rPr>
          <w:i/>
          <w:iCs/>
          <w:szCs w:val="20"/>
        </w:rPr>
        <w:t>.</w:t>
      </w:r>
      <w:r w:rsidRPr="0020618A">
        <w:rPr>
          <w:i/>
          <w:iCs/>
          <w:szCs w:val="20"/>
        </w:rPr>
        <w:t>2.</w:t>
      </w:r>
    </w:p>
    <w:p w14:paraId="787F1776" w14:textId="2338B3F6" w:rsidR="003764F9" w:rsidRPr="003764F9" w:rsidRDefault="003764F9" w:rsidP="003764F9">
      <w:pPr>
        <w:contextualSpacing/>
        <w:rPr>
          <w:rFonts w:eastAsiaTheme="minorHAnsi"/>
          <w:szCs w:val="20"/>
          <w:lang w:eastAsia="en-US"/>
        </w:rPr>
      </w:pPr>
      <w:r w:rsidRPr="003764F9">
        <w:rPr>
          <w:rFonts w:eastAsiaTheme="minorHAnsi"/>
          <w:szCs w:val="20"/>
          <w:lang w:eastAsia="en-US"/>
        </w:rPr>
        <w:t>Далее для всех НП Хабаровского края были рассчитаны интегральные показатели, характеризующие уровень развитости НП (без уч</w:t>
      </w:r>
      <w:r w:rsidR="00333DEC">
        <w:rPr>
          <w:rFonts w:eastAsiaTheme="minorHAnsi"/>
          <w:szCs w:val="20"/>
          <w:lang w:eastAsia="en-US"/>
        </w:rPr>
        <w:t>е</w:t>
      </w:r>
      <w:r w:rsidRPr="003764F9">
        <w:rPr>
          <w:rFonts w:eastAsiaTheme="minorHAnsi"/>
          <w:szCs w:val="20"/>
          <w:lang w:eastAsia="en-US"/>
        </w:rPr>
        <w:t>та социально-экономического положения МР/МО, в котором расположен, или ГО, которым является НП) по вышеперечисленным характеристикам:</w:t>
      </w:r>
    </w:p>
    <w:p w14:paraId="3EB408B9" w14:textId="00A79796" w:rsidR="003764F9" w:rsidRPr="003764F9" w:rsidRDefault="003764F9" w:rsidP="008E394E">
      <w:pPr>
        <w:pStyle w:val="a8"/>
        <w:numPr>
          <w:ilvl w:val="0"/>
          <w:numId w:val="52"/>
        </w:numPr>
        <w:ind w:left="1349" w:hanging="357"/>
        <w:rPr>
          <w:rFonts w:eastAsiaTheme="minorHAnsi"/>
          <w:szCs w:val="20"/>
          <w:lang w:eastAsia="en-US"/>
        </w:rPr>
      </w:pPr>
      <w:r w:rsidRPr="003764F9">
        <w:rPr>
          <w:rFonts w:eastAsiaTheme="minorHAnsi"/>
          <w:szCs w:val="20"/>
          <w:lang w:eastAsia="en-US"/>
        </w:rPr>
        <w:lastRenderedPageBreak/>
        <w:t>Численность НП;</w:t>
      </w:r>
    </w:p>
    <w:p w14:paraId="1BBF689E" w14:textId="6C225E22" w:rsidR="003764F9" w:rsidRPr="003764F9" w:rsidRDefault="003764F9" w:rsidP="008E394E">
      <w:pPr>
        <w:pStyle w:val="a8"/>
        <w:numPr>
          <w:ilvl w:val="0"/>
          <w:numId w:val="52"/>
        </w:numPr>
        <w:ind w:left="1349" w:hanging="357"/>
        <w:rPr>
          <w:rFonts w:eastAsiaTheme="minorHAnsi"/>
          <w:szCs w:val="20"/>
          <w:lang w:eastAsia="en-US"/>
        </w:rPr>
      </w:pPr>
      <w:r w:rsidRPr="003764F9">
        <w:rPr>
          <w:rFonts w:eastAsiaTheme="minorHAnsi"/>
          <w:szCs w:val="20"/>
          <w:lang w:eastAsia="en-US"/>
        </w:rPr>
        <w:t>Удал</w:t>
      </w:r>
      <w:r w:rsidR="00333DEC">
        <w:rPr>
          <w:rFonts w:eastAsiaTheme="minorHAnsi"/>
          <w:szCs w:val="20"/>
          <w:lang w:eastAsia="en-US"/>
        </w:rPr>
        <w:t>е</w:t>
      </w:r>
      <w:r w:rsidRPr="003764F9">
        <w:rPr>
          <w:rFonts w:eastAsiaTheme="minorHAnsi"/>
          <w:szCs w:val="20"/>
          <w:lang w:eastAsia="en-US"/>
        </w:rPr>
        <w:t>нность НП от регионального центра;</w:t>
      </w:r>
    </w:p>
    <w:p w14:paraId="191D2CD9" w14:textId="23EC64C2" w:rsidR="003764F9" w:rsidRPr="003764F9" w:rsidRDefault="003764F9" w:rsidP="008E394E">
      <w:pPr>
        <w:pStyle w:val="a8"/>
        <w:numPr>
          <w:ilvl w:val="0"/>
          <w:numId w:val="52"/>
        </w:numPr>
        <w:ind w:left="1349" w:hanging="357"/>
        <w:rPr>
          <w:rFonts w:eastAsiaTheme="minorHAnsi"/>
          <w:szCs w:val="20"/>
          <w:lang w:eastAsia="en-US"/>
        </w:rPr>
      </w:pPr>
      <w:r w:rsidRPr="003764F9">
        <w:rPr>
          <w:rFonts w:eastAsiaTheme="minorHAnsi"/>
          <w:szCs w:val="20"/>
          <w:lang w:eastAsia="en-US"/>
        </w:rPr>
        <w:t>Транспортная инфраструктура НП;</w:t>
      </w:r>
    </w:p>
    <w:p w14:paraId="0F4E4432" w14:textId="1007FD05" w:rsidR="003764F9" w:rsidRPr="003764F9" w:rsidRDefault="003764F9" w:rsidP="008E394E">
      <w:pPr>
        <w:pStyle w:val="a8"/>
        <w:numPr>
          <w:ilvl w:val="0"/>
          <w:numId w:val="52"/>
        </w:numPr>
        <w:ind w:left="1349" w:hanging="357"/>
        <w:rPr>
          <w:rFonts w:eastAsiaTheme="minorHAnsi"/>
          <w:szCs w:val="20"/>
          <w:lang w:eastAsia="en-US"/>
        </w:rPr>
      </w:pPr>
      <w:r w:rsidRPr="003764F9">
        <w:rPr>
          <w:rFonts w:eastAsiaTheme="minorHAnsi"/>
          <w:szCs w:val="20"/>
          <w:lang w:eastAsia="en-US"/>
        </w:rPr>
        <w:t>Социальная инфраструктура НП;</w:t>
      </w:r>
    </w:p>
    <w:p w14:paraId="489AF0F4" w14:textId="412EA78E" w:rsidR="003764F9" w:rsidRPr="003764F9" w:rsidRDefault="003764F9" w:rsidP="008E394E">
      <w:pPr>
        <w:pStyle w:val="a8"/>
        <w:numPr>
          <w:ilvl w:val="0"/>
          <w:numId w:val="52"/>
        </w:numPr>
        <w:ind w:left="1349" w:hanging="357"/>
        <w:rPr>
          <w:rFonts w:eastAsiaTheme="minorHAnsi"/>
          <w:szCs w:val="20"/>
          <w:lang w:eastAsia="en-US"/>
        </w:rPr>
      </w:pPr>
      <w:r w:rsidRPr="003764F9">
        <w:rPr>
          <w:rFonts w:eastAsiaTheme="minorHAnsi"/>
          <w:szCs w:val="20"/>
          <w:lang w:eastAsia="en-US"/>
        </w:rPr>
        <w:t>Экономическая специализация НП;</w:t>
      </w:r>
    </w:p>
    <w:p w14:paraId="7B1AA2B8" w14:textId="0A92821A" w:rsidR="003764F9" w:rsidRPr="003764F9" w:rsidRDefault="003764F9" w:rsidP="008E394E">
      <w:pPr>
        <w:pStyle w:val="a8"/>
        <w:numPr>
          <w:ilvl w:val="0"/>
          <w:numId w:val="52"/>
        </w:numPr>
        <w:ind w:left="1349" w:hanging="357"/>
        <w:rPr>
          <w:rFonts w:eastAsiaTheme="minorHAnsi"/>
          <w:szCs w:val="20"/>
          <w:lang w:eastAsia="en-US"/>
        </w:rPr>
      </w:pPr>
      <w:r w:rsidRPr="003764F9">
        <w:rPr>
          <w:rFonts w:eastAsiaTheme="minorHAnsi"/>
          <w:szCs w:val="20"/>
          <w:lang w:eastAsia="en-US"/>
        </w:rPr>
        <w:t>Статус НП.</w:t>
      </w:r>
    </w:p>
    <w:p w14:paraId="01AD2CB1" w14:textId="0661F976" w:rsidR="003764F9" w:rsidRDefault="003764F9" w:rsidP="00424F2F">
      <w:pPr>
        <w:spacing w:before="60"/>
        <w:rPr>
          <w:rFonts w:eastAsiaTheme="minorHAnsi"/>
          <w:szCs w:val="20"/>
          <w:lang w:eastAsia="en-US"/>
        </w:rPr>
      </w:pPr>
      <w:r w:rsidRPr="003764F9">
        <w:rPr>
          <w:rFonts w:eastAsiaTheme="minorHAnsi"/>
          <w:szCs w:val="20"/>
          <w:lang w:eastAsia="en-US"/>
        </w:rPr>
        <w:t>Для каждой характеристики был установлен определ</w:t>
      </w:r>
      <w:r w:rsidR="00333DEC">
        <w:rPr>
          <w:rFonts w:eastAsiaTheme="minorHAnsi"/>
          <w:szCs w:val="20"/>
          <w:lang w:eastAsia="en-US"/>
        </w:rPr>
        <w:t>е</w:t>
      </w:r>
      <w:r w:rsidRPr="003764F9">
        <w:rPr>
          <w:rFonts w:eastAsiaTheme="minorHAnsi"/>
          <w:szCs w:val="20"/>
          <w:lang w:eastAsia="en-US"/>
        </w:rPr>
        <w:t>нный удельный вес, отражающий степень влияния характеристики на величину интегрального коэффициента.</w:t>
      </w:r>
    </w:p>
    <w:p w14:paraId="281E47C4" w14:textId="58DC9119" w:rsidR="0020618A" w:rsidRPr="0020618A" w:rsidRDefault="003764F9" w:rsidP="00333DEC">
      <w:pPr>
        <w:contextualSpacing/>
        <w:rPr>
          <w:rFonts w:eastAsiaTheme="minorHAnsi"/>
          <w:szCs w:val="20"/>
          <w:lang w:eastAsia="en-US"/>
        </w:rPr>
      </w:pPr>
      <w:r w:rsidRPr="003764F9">
        <w:rPr>
          <w:rFonts w:eastAsiaTheme="minorHAnsi"/>
          <w:szCs w:val="20"/>
          <w:lang w:eastAsia="en-US"/>
        </w:rPr>
        <w:t>Расч</w:t>
      </w:r>
      <w:r w:rsidR="00333DEC">
        <w:rPr>
          <w:rFonts w:eastAsiaTheme="minorHAnsi"/>
          <w:szCs w:val="20"/>
          <w:lang w:eastAsia="en-US"/>
        </w:rPr>
        <w:t>е</w:t>
      </w:r>
      <w:r w:rsidRPr="003764F9">
        <w:rPr>
          <w:rFonts w:eastAsiaTheme="minorHAnsi"/>
          <w:szCs w:val="20"/>
          <w:lang w:eastAsia="en-US"/>
        </w:rPr>
        <w:t>т интегральных показателей развитости НП на примере ГО и</w:t>
      </w:r>
      <w:r>
        <w:rPr>
          <w:rFonts w:eastAsiaTheme="minorHAnsi"/>
          <w:szCs w:val="20"/>
          <w:lang w:eastAsia="en-US"/>
        </w:rPr>
        <w:t xml:space="preserve"> </w:t>
      </w:r>
      <w:r w:rsidRPr="003764F9">
        <w:rPr>
          <w:rFonts w:eastAsiaTheme="minorHAnsi"/>
          <w:szCs w:val="20"/>
          <w:lang w:eastAsia="en-US"/>
        </w:rPr>
        <w:t xml:space="preserve">административных центров МР/МО представлен в </w:t>
      </w:r>
      <w:r w:rsidR="00333DEC">
        <w:rPr>
          <w:rFonts w:eastAsiaTheme="minorHAnsi"/>
          <w:szCs w:val="20"/>
          <w:lang w:eastAsia="en-US"/>
        </w:rPr>
        <w:t xml:space="preserve">таблице </w:t>
      </w:r>
      <w:r w:rsidR="00333DEC" w:rsidRPr="00333DEC">
        <w:rPr>
          <w:rFonts w:eastAsiaTheme="minorHAnsi"/>
          <w:i/>
          <w:iCs/>
          <w:szCs w:val="20"/>
          <w:lang w:eastAsia="en-US"/>
        </w:rPr>
        <w:t>(</w:t>
      </w:r>
      <w:r w:rsidR="00424F2F" w:rsidRPr="00424F2F">
        <w:rPr>
          <w:rFonts w:eastAsiaTheme="minorHAnsi"/>
          <w:i/>
          <w:iCs/>
          <w:szCs w:val="20"/>
          <w:lang w:eastAsia="en-US"/>
        </w:rPr>
        <w:fldChar w:fldCharType="begin"/>
      </w:r>
      <w:r w:rsidR="00424F2F" w:rsidRPr="00424F2F">
        <w:rPr>
          <w:rFonts w:eastAsiaTheme="minorHAnsi"/>
          <w:i/>
          <w:iCs/>
          <w:szCs w:val="20"/>
          <w:lang w:eastAsia="en-US"/>
        </w:rPr>
        <w:instrText xml:space="preserve"> REF _Ref230918313 \h  \* MERGEFORMAT </w:instrText>
      </w:r>
      <w:r w:rsidR="00424F2F" w:rsidRPr="00424F2F">
        <w:rPr>
          <w:rFonts w:eastAsiaTheme="minorHAnsi"/>
          <w:i/>
          <w:iCs/>
          <w:szCs w:val="20"/>
          <w:lang w:eastAsia="en-US"/>
        </w:rPr>
      </w:r>
      <w:r w:rsidR="00424F2F" w:rsidRPr="00424F2F">
        <w:rPr>
          <w:rFonts w:eastAsiaTheme="minorHAnsi"/>
          <w:i/>
          <w:iCs/>
          <w:szCs w:val="20"/>
          <w:lang w:eastAsia="en-US"/>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40</w:t>
      </w:r>
      <w:r w:rsidR="00424F2F" w:rsidRPr="00424F2F">
        <w:rPr>
          <w:rFonts w:eastAsiaTheme="minorHAnsi"/>
          <w:i/>
          <w:iCs/>
          <w:szCs w:val="20"/>
          <w:lang w:eastAsia="en-US"/>
        </w:rPr>
        <w:fldChar w:fldCharType="end"/>
      </w:r>
      <w:r w:rsidR="00333DEC" w:rsidRPr="00333DEC">
        <w:rPr>
          <w:rFonts w:eastAsiaTheme="minorHAnsi"/>
          <w:i/>
          <w:iCs/>
          <w:szCs w:val="20"/>
          <w:lang w:eastAsia="en-US"/>
        </w:rPr>
        <w:t>)</w:t>
      </w:r>
      <w:r w:rsidR="00581D02" w:rsidRPr="00581D02">
        <w:rPr>
          <w:rFonts w:eastAsiaTheme="minorHAnsi"/>
          <w:i/>
          <w:iCs/>
          <w:szCs w:val="20"/>
          <w:lang w:eastAsia="en-US"/>
        </w:rPr>
        <w:t>.</w:t>
      </w:r>
      <w:r w:rsidR="00581D02">
        <w:rPr>
          <w:rFonts w:eastAsiaTheme="minorHAnsi"/>
          <w:szCs w:val="20"/>
          <w:lang w:eastAsia="en-US"/>
        </w:rPr>
        <w:t xml:space="preserve"> </w:t>
      </w:r>
      <w:r w:rsidRPr="003764F9">
        <w:rPr>
          <w:rFonts w:eastAsiaTheme="minorHAnsi"/>
          <w:szCs w:val="20"/>
          <w:lang w:eastAsia="en-US"/>
        </w:rPr>
        <w:t>Полная расч</w:t>
      </w:r>
      <w:r w:rsidR="00333DEC">
        <w:rPr>
          <w:rFonts w:eastAsiaTheme="minorHAnsi"/>
          <w:szCs w:val="20"/>
          <w:lang w:eastAsia="en-US"/>
        </w:rPr>
        <w:t>е</w:t>
      </w:r>
      <w:r w:rsidRPr="003764F9">
        <w:rPr>
          <w:rFonts w:eastAsiaTheme="minorHAnsi"/>
          <w:szCs w:val="20"/>
          <w:lang w:eastAsia="en-US"/>
        </w:rPr>
        <w:t>тная таблица для</w:t>
      </w:r>
      <w:r w:rsidR="00333DEC">
        <w:rPr>
          <w:rFonts w:eastAsiaTheme="minorHAnsi"/>
          <w:szCs w:val="20"/>
          <w:lang w:eastAsia="en-US"/>
        </w:rPr>
        <w:t xml:space="preserve"> </w:t>
      </w:r>
      <w:r w:rsidRPr="003764F9">
        <w:rPr>
          <w:rFonts w:eastAsiaTheme="minorHAnsi"/>
          <w:szCs w:val="20"/>
          <w:lang w:eastAsia="en-US"/>
        </w:rPr>
        <w:t xml:space="preserve">всех НП представлена в </w:t>
      </w:r>
      <w:r w:rsidRPr="002B46FA">
        <w:rPr>
          <w:rFonts w:eastAsiaTheme="minorHAnsi"/>
          <w:i/>
          <w:iCs/>
          <w:szCs w:val="20"/>
          <w:lang w:eastAsia="en-US"/>
        </w:rPr>
        <w:t xml:space="preserve">Приложении </w:t>
      </w:r>
      <w:r w:rsidR="00D646AA">
        <w:rPr>
          <w:rFonts w:eastAsiaTheme="minorHAnsi"/>
          <w:i/>
          <w:iCs/>
          <w:szCs w:val="20"/>
          <w:lang w:eastAsia="en-US"/>
        </w:rPr>
        <w:t>2</w:t>
      </w:r>
      <w:r w:rsidRPr="002B46FA">
        <w:rPr>
          <w:rFonts w:eastAsiaTheme="minorHAnsi"/>
          <w:i/>
          <w:iCs/>
          <w:szCs w:val="20"/>
          <w:lang w:eastAsia="en-US"/>
        </w:rPr>
        <w:t>.2.</w:t>
      </w:r>
    </w:p>
    <w:p w14:paraId="5F9D2802" w14:textId="6344AF71" w:rsidR="007B66D5" w:rsidRPr="00581D02" w:rsidRDefault="007B66D5" w:rsidP="007B66D5">
      <w:pPr>
        <w:spacing w:before="60"/>
        <w:ind w:firstLine="0"/>
        <w:rPr>
          <w:rFonts w:eastAsia="Lucida Grande CY"/>
          <w:szCs w:val="20"/>
        </w:rPr>
      </w:pPr>
      <w:bookmarkStart w:id="146" w:name="_Ref230918313"/>
      <w:bookmarkStart w:id="147" w:name="_Ref231196558"/>
      <w:bookmarkStart w:id="148" w:name="_Toc235089019"/>
      <w:r w:rsidRPr="00AB1D5F">
        <w:rPr>
          <w:rFonts w:eastAsia="Lucida Grande CY"/>
          <w:szCs w:val="20"/>
        </w:rPr>
        <w:t xml:space="preserve">Таблица </w:t>
      </w:r>
      <w:r w:rsidRPr="00AB1D5F">
        <w:rPr>
          <w:szCs w:val="20"/>
        </w:rPr>
        <w:fldChar w:fldCharType="begin"/>
      </w:r>
      <w:r w:rsidRPr="00AB1D5F">
        <w:rPr>
          <w:rFonts w:eastAsia="Lucida Grande CY"/>
          <w:szCs w:val="20"/>
        </w:rPr>
        <w:instrText xml:space="preserve"> SEQ Таблица \* ARABIC </w:instrText>
      </w:r>
      <w:r w:rsidRPr="00AB1D5F">
        <w:rPr>
          <w:szCs w:val="20"/>
        </w:rPr>
        <w:fldChar w:fldCharType="separate"/>
      </w:r>
      <w:r w:rsidR="004B09DA">
        <w:rPr>
          <w:rFonts w:eastAsia="Lucida Grande CY"/>
          <w:noProof/>
          <w:szCs w:val="20"/>
        </w:rPr>
        <w:t>40</w:t>
      </w:r>
      <w:r w:rsidRPr="00AB1D5F">
        <w:rPr>
          <w:szCs w:val="20"/>
        </w:rPr>
        <w:fldChar w:fldCharType="end"/>
      </w:r>
      <w:bookmarkEnd w:id="146"/>
      <w:r w:rsidRPr="00AB1D5F">
        <w:rPr>
          <w:rFonts w:eastAsia="Lucida Grande CY"/>
          <w:szCs w:val="20"/>
        </w:rPr>
        <w:t xml:space="preserve"> –</w:t>
      </w:r>
      <w:r w:rsidRPr="00581D02">
        <w:rPr>
          <w:sz w:val="24"/>
        </w:rPr>
        <w:t xml:space="preserve"> </w:t>
      </w:r>
      <w:r w:rsidRPr="00581D02">
        <w:rPr>
          <w:rFonts w:eastAsia="Lucida Grande CY"/>
          <w:szCs w:val="20"/>
        </w:rPr>
        <w:t>Расч</w:t>
      </w:r>
      <w:r>
        <w:rPr>
          <w:rFonts w:eastAsia="Lucida Grande CY"/>
          <w:szCs w:val="20"/>
        </w:rPr>
        <w:t>е</w:t>
      </w:r>
      <w:r w:rsidRPr="00581D02">
        <w:rPr>
          <w:rFonts w:eastAsia="Lucida Grande CY"/>
          <w:szCs w:val="20"/>
        </w:rPr>
        <w:t>т интегральных показателей развитости НП с уч</w:t>
      </w:r>
      <w:r>
        <w:rPr>
          <w:rFonts w:eastAsia="Lucida Grande CY"/>
          <w:szCs w:val="20"/>
        </w:rPr>
        <w:t>е</w:t>
      </w:r>
      <w:r w:rsidRPr="00581D02">
        <w:rPr>
          <w:rFonts w:eastAsia="Lucida Grande CY"/>
          <w:szCs w:val="20"/>
        </w:rPr>
        <w:t>том социально-экономического положения МР, в котором расположен, или ГО, которым является НП, на примере ГО и административных центров МР</w:t>
      </w:r>
      <w:bookmarkEnd w:id="147"/>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728"/>
        <w:gridCol w:w="1729"/>
        <w:gridCol w:w="1729"/>
        <w:gridCol w:w="1729"/>
        <w:gridCol w:w="1813"/>
      </w:tblGrid>
      <w:tr w:rsidR="007B66D5" w:rsidRPr="00581D02" w14:paraId="08E58599" w14:textId="77777777" w:rsidTr="007B66D5">
        <w:trPr>
          <w:trHeight w:val="113"/>
        </w:trPr>
        <w:tc>
          <w:tcPr>
            <w:tcW w:w="830" w:type="pct"/>
            <w:vAlign w:val="center"/>
          </w:tcPr>
          <w:p w14:paraId="2B14C412" w14:textId="77777777" w:rsidR="007B66D5" w:rsidRPr="00581D02" w:rsidRDefault="007B66D5" w:rsidP="00BC40F1">
            <w:pPr>
              <w:ind w:firstLine="0"/>
              <w:contextualSpacing/>
              <w:jc w:val="center"/>
              <w:rPr>
                <w:bCs/>
                <w:sz w:val="18"/>
                <w:szCs w:val="18"/>
              </w:rPr>
            </w:pPr>
            <w:r w:rsidRPr="00581D02">
              <w:rPr>
                <w:bCs/>
                <w:sz w:val="18"/>
                <w:szCs w:val="18"/>
              </w:rPr>
              <w:t>Насел</w:t>
            </w:r>
            <w:r>
              <w:rPr>
                <w:bCs/>
                <w:sz w:val="18"/>
                <w:szCs w:val="18"/>
              </w:rPr>
              <w:t>е</w:t>
            </w:r>
            <w:r w:rsidRPr="00581D02">
              <w:rPr>
                <w:bCs/>
                <w:sz w:val="18"/>
                <w:szCs w:val="18"/>
              </w:rPr>
              <w:t>нный пункт</w:t>
            </w:r>
          </w:p>
        </w:tc>
        <w:tc>
          <w:tcPr>
            <w:tcW w:w="830" w:type="pct"/>
            <w:vAlign w:val="center"/>
          </w:tcPr>
          <w:p w14:paraId="56B2BD3B"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Уровень социально-экономического развития МР / ГО (интегральный показатель)</w:t>
            </w:r>
          </w:p>
        </w:tc>
        <w:tc>
          <w:tcPr>
            <w:tcW w:w="830" w:type="pct"/>
            <w:vAlign w:val="center"/>
          </w:tcPr>
          <w:p w14:paraId="22126058"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Удельный вес</w:t>
            </w:r>
          </w:p>
        </w:tc>
        <w:tc>
          <w:tcPr>
            <w:tcW w:w="830" w:type="pct"/>
            <w:vAlign w:val="center"/>
          </w:tcPr>
          <w:p w14:paraId="3606D6A1"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Уровень развитости НП (интегральный показатель по всем характеристикам)</w:t>
            </w:r>
          </w:p>
        </w:tc>
        <w:tc>
          <w:tcPr>
            <w:tcW w:w="830" w:type="pct"/>
            <w:vAlign w:val="center"/>
          </w:tcPr>
          <w:p w14:paraId="3F649CFB"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Удельный вес</w:t>
            </w:r>
          </w:p>
        </w:tc>
        <w:tc>
          <w:tcPr>
            <w:tcW w:w="849" w:type="pct"/>
            <w:vAlign w:val="center"/>
          </w:tcPr>
          <w:p w14:paraId="11E70F6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Коэффициент</w:t>
            </w:r>
          </w:p>
          <w:p w14:paraId="684650BC" w14:textId="77777777" w:rsidR="007B66D5"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развитости НП</w:t>
            </w:r>
          </w:p>
          <w:p w14:paraId="6C941B3B" w14:textId="77777777" w:rsidR="007B66D5" w:rsidRPr="00581D02" w:rsidRDefault="007B66D5" w:rsidP="00BC40F1">
            <w:pPr>
              <w:ind w:firstLine="0"/>
              <w:contextualSpacing/>
              <w:jc w:val="center"/>
              <w:rPr>
                <w:rFonts w:eastAsiaTheme="minorHAnsi"/>
                <w:bCs/>
                <w:sz w:val="18"/>
                <w:szCs w:val="18"/>
                <w:lang w:eastAsia="en-US"/>
              </w:rPr>
            </w:pPr>
            <w:r>
              <w:rPr>
                <w:rFonts w:eastAsiaTheme="minorHAnsi"/>
                <w:bCs/>
                <w:sz w:val="18"/>
                <w:szCs w:val="18"/>
                <w:lang w:eastAsia="en-US"/>
              </w:rPr>
              <w:t>(гр.2хгр.3+гр.4хгр.5)</w:t>
            </w:r>
          </w:p>
        </w:tc>
      </w:tr>
      <w:tr w:rsidR="007B66D5" w:rsidRPr="00581D02" w14:paraId="07DBC300" w14:textId="77777777" w:rsidTr="007B66D5">
        <w:trPr>
          <w:trHeight w:val="113"/>
        </w:trPr>
        <w:tc>
          <w:tcPr>
            <w:tcW w:w="830" w:type="pct"/>
            <w:vAlign w:val="center"/>
          </w:tcPr>
          <w:p w14:paraId="6842E611" w14:textId="77777777" w:rsidR="007B66D5" w:rsidRPr="00581D02" w:rsidRDefault="007B66D5" w:rsidP="00BC40F1">
            <w:pPr>
              <w:ind w:firstLine="0"/>
              <w:contextualSpacing/>
              <w:jc w:val="center"/>
              <w:rPr>
                <w:bCs/>
                <w:sz w:val="18"/>
                <w:szCs w:val="18"/>
              </w:rPr>
            </w:pPr>
            <w:r>
              <w:rPr>
                <w:bCs/>
                <w:sz w:val="18"/>
                <w:szCs w:val="18"/>
              </w:rPr>
              <w:t>1</w:t>
            </w:r>
          </w:p>
        </w:tc>
        <w:tc>
          <w:tcPr>
            <w:tcW w:w="830" w:type="pct"/>
            <w:vAlign w:val="center"/>
          </w:tcPr>
          <w:p w14:paraId="69810FD0" w14:textId="77777777" w:rsidR="007B66D5" w:rsidRPr="00581D02" w:rsidRDefault="007B66D5" w:rsidP="00BC40F1">
            <w:pPr>
              <w:ind w:firstLine="0"/>
              <w:contextualSpacing/>
              <w:jc w:val="center"/>
              <w:rPr>
                <w:rFonts w:eastAsiaTheme="minorHAnsi"/>
                <w:bCs/>
                <w:sz w:val="18"/>
                <w:szCs w:val="18"/>
                <w:lang w:eastAsia="en-US"/>
              </w:rPr>
            </w:pPr>
            <w:r>
              <w:rPr>
                <w:rFonts w:eastAsiaTheme="minorHAnsi"/>
                <w:bCs/>
                <w:sz w:val="18"/>
                <w:szCs w:val="18"/>
                <w:lang w:eastAsia="en-US"/>
              </w:rPr>
              <w:t>2</w:t>
            </w:r>
          </w:p>
        </w:tc>
        <w:tc>
          <w:tcPr>
            <w:tcW w:w="830" w:type="pct"/>
            <w:vAlign w:val="center"/>
          </w:tcPr>
          <w:p w14:paraId="17487F26" w14:textId="77777777" w:rsidR="007B66D5" w:rsidRPr="00581D02" w:rsidRDefault="007B66D5" w:rsidP="00BC40F1">
            <w:pPr>
              <w:ind w:firstLine="0"/>
              <w:contextualSpacing/>
              <w:jc w:val="center"/>
              <w:rPr>
                <w:rFonts w:eastAsiaTheme="minorHAnsi"/>
                <w:bCs/>
                <w:sz w:val="18"/>
                <w:szCs w:val="18"/>
                <w:lang w:eastAsia="en-US"/>
              </w:rPr>
            </w:pPr>
            <w:r>
              <w:rPr>
                <w:rFonts w:eastAsiaTheme="minorHAnsi"/>
                <w:bCs/>
                <w:sz w:val="18"/>
                <w:szCs w:val="18"/>
                <w:lang w:eastAsia="en-US"/>
              </w:rPr>
              <w:t>3</w:t>
            </w:r>
          </w:p>
        </w:tc>
        <w:tc>
          <w:tcPr>
            <w:tcW w:w="830" w:type="pct"/>
            <w:vAlign w:val="center"/>
          </w:tcPr>
          <w:p w14:paraId="53428D73" w14:textId="77777777" w:rsidR="007B66D5" w:rsidRPr="00581D02" w:rsidRDefault="007B66D5" w:rsidP="00BC40F1">
            <w:pPr>
              <w:ind w:firstLine="0"/>
              <w:contextualSpacing/>
              <w:jc w:val="center"/>
              <w:rPr>
                <w:rFonts w:eastAsiaTheme="minorHAnsi"/>
                <w:bCs/>
                <w:sz w:val="18"/>
                <w:szCs w:val="18"/>
                <w:lang w:eastAsia="en-US"/>
              </w:rPr>
            </w:pPr>
            <w:r>
              <w:rPr>
                <w:rFonts w:eastAsiaTheme="minorHAnsi"/>
                <w:bCs/>
                <w:sz w:val="18"/>
                <w:szCs w:val="18"/>
                <w:lang w:eastAsia="en-US"/>
              </w:rPr>
              <w:t>4</w:t>
            </w:r>
          </w:p>
        </w:tc>
        <w:tc>
          <w:tcPr>
            <w:tcW w:w="830" w:type="pct"/>
            <w:vAlign w:val="center"/>
          </w:tcPr>
          <w:p w14:paraId="3B395AE8" w14:textId="77777777" w:rsidR="007B66D5" w:rsidRPr="00581D02" w:rsidRDefault="007B66D5" w:rsidP="00BC40F1">
            <w:pPr>
              <w:ind w:firstLine="0"/>
              <w:contextualSpacing/>
              <w:jc w:val="center"/>
              <w:rPr>
                <w:rFonts w:eastAsiaTheme="minorHAnsi"/>
                <w:bCs/>
                <w:sz w:val="18"/>
                <w:szCs w:val="18"/>
                <w:lang w:eastAsia="en-US"/>
              </w:rPr>
            </w:pPr>
            <w:r>
              <w:rPr>
                <w:rFonts w:eastAsiaTheme="minorHAnsi"/>
                <w:bCs/>
                <w:sz w:val="18"/>
                <w:szCs w:val="18"/>
                <w:lang w:eastAsia="en-US"/>
              </w:rPr>
              <w:t>5</w:t>
            </w:r>
          </w:p>
        </w:tc>
        <w:tc>
          <w:tcPr>
            <w:tcW w:w="849" w:type="pct"/>
            <w:vAlign w:val="center"/>
          </w:tcPr>
          <w:p w14:paraId="22613FDD" w14:textId="77777777" w:rsidR="007B66D5" w:rsidRPr="00581D02" w:rsidRDefault="007B66D5" w:rsidP="00BC40F1">
            <w:pPr>
              <w:ind w:firstLine="0"/>
              <w:contextualSpacing/>
              <w:jc w:val="center"/>
              <w:rPr>
                <w:rFonts w:eastAsiaTheme="minorHAnsi"/>
                <w:bCs/>
                <w:sz w:val="18"/>
                <w:szCs w:val="18"/>
                <w:lang w:eastAsia="en-US"/>
              </w:rPr>
            </w:pPr>
            <w:r>
              <w:rPr>
                <w:rFonts w:eastAsiaTheme="minorHAnsi"/>
                <w:bCs/>
                <w:sz w:val="18"/>
                <w:szCs w:val="18"/>
                <w:lang w:eastAsia="en-US"/>
              </w:rPr>
              <w:t>6</w:t>
            </w:r>
          </w:p>
        </w:tc>
      </w:tr>
      <w:tr w:rsidR="007B66D5" w:rsidRPr="00581D02" w14:paraId="1DE085CB" w14:textId="77777777" w:rsidTr="007B66D5">
        <w:trPr>
          <w:trHeight w:val="113"/>
        </w:trPr>
        <w:tc>
          <w:tcPr>
            <w:tcW w:w="830" w:type="pct"/>
            <w:vAlign w:val="center"/>
            <w:hideMark/>
          </w:tcPr>
          <w:p w14:paraId="14D495F1"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г Хабаровск</w:t>
            </w:r>
          </w:p>
        </w:tc>
        <w:tc>
          <w:tcPr>
            <w:tcW w:w="830" w:type="pct"/>
            <w:vAlign w:val="center"/>
            <w:hideMark/>
          </w:tcPr>
          <w:p w14:paraId="3A89083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1,000</w:t>
            </w:r>
          </w:p>
        </w:tc>
        <w:tc>
          <w:tcPr>
            <w:tcW w:w="830" w:type="pct"/>
            <w:vAlign w:val="center"/>
            <w:hideMark/>
          </w:tcPr>
          <w:p w14:paraId="360CA1EF"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1DAD2F02"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1,000</w:t>
            </w:r>
          </w:p>
        </w:tc>
        <w:tc>
          <w:tcPr>
            <w:tcW w:w="830" w:type="pct"/>
            <w:vAlign w:val="center"/>
            <w:hideMark/>
          </w:tcPr>
          <w:p w14:paraId="17F129C2"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19DBBCA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1,000</w:t>
            </w:r>
          </w:p>
        </w:tc>
      </w:tr>
      <w:tr w:rsidR="007B66D5" w:rsidRPr="00581D02" w14:paraId="5673D3F2" w14:textId="77777777" w:rsidTr="007B66D5">
        <w:trPr>
          <w:trHeight w:val="113"/>
        </w:trPr>
        <w:tc>
          <w:tcPr>
            <w:tcW w:w="830" w:type="pct"/>
            <w:vAlign w:val="center"/>
            <w:hideMark/>
          </w:tcPr>
          <w:p w14:paraId="497988A6"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г Комсомольск-на-Амуре</w:t>
            </w:r>
          </w:p>
        </w:tc>
        <w:tc>
          <w:tcPr>
            <w:tcW w:w="830" w:type="pct"/>
            <w:vAlign w:val="center"/>
            <w:hideMark/>
          </w:tcPr>
          <w:p w14:paraId="567C2238"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0,914</w:t>
            </w:r>
          </w:p>
        </w:tc>
        <w:tc>
          <w:tcPr>
            <w:tcW w:w="830" w:type="pct"/>
            <w:vAlign w:val="center"/>
            <w:hideMark/>
          </w:tcPr>
          <w:p w14:paraId="733996FB"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036216D2"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0,802</w:t>
            </w:r>
          </w:p>
        </w:tc>
        <w:tc>
          <w:tcPr>
            <w:tcW w:w="830" w:type="pct"/>
            <w:vAlign w:val="center"/>
            <w:hideMark/>
          </w:tcPr>
          <w:p w14:paraId="65121EAC"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032FA90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0,830</w:t>
            </w:r>
          </w:p>
        </w:tc>
      </w:tr>
      <w:tr w:rsidR="007B66D5" w:rsidRPr="00581D02" w14:paraId="2AC51F4C" w14:textId="77777777" w:rsidTr="007B66D5">
        <w:trPr>
          <w:trHeight w:val="113"/>
        </w:trPr>
        <w:tc>
          <w:tcPr>
            <w:tcW w:w="830" w:type="pct"/>
            <w:vAlign w:val="center"/>
            <w:hideMark/>
          </w:tcPr>
          <w:p w14:paraId="3496CE6C"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г Амурск</w:t>
            </w:r>
          </w:p>
        </w:tc>
        <w:tc>
          <w:tcPr>
            <w:tcW w:w="830" w:type="pct"/>
            <w:vAlign w:val="center"/>
            <w:hideMark/>
          </w:tcPr>
          <w:p w14:paraId="1879D81C"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0,682</w:t>
            </w:r>
          </w:p>
        </w:tc>
        <w:tc>
          <w:tcPr>
            <w:tcW w:w="830" w:type="pct"/>
            <w:vAlign w:val="center"/>
            <w:hideMark/>
          </w:tcPr>
          <w:p w14:paraId="1564599B"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45CE41F6"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0,617</w:t>
            </w:r>
          </w:p>
        </w:tc>
        <w:tc>
          <w:tcPr>
            <w:tcW w:w="830" w:type="pct"/>
            <w:vAlign w:val="center"/>
            <w:hideMark/>
          </w:tcPr>
          <w:p w14:paraId="14C54C1E"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7005D4E4"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0,633</w:t>
            </w:r>
          </w:p>
        </w:tc>
      </w:tr>
      <w:tr w:rsidR="007B66D5" w:rsidRPr="00581D02" w14:paraId="69D9675D" w14:textId="77777777" w:rsidTr="007B66D5">
        <w:trPr>
          <w:trHeight w:val="113"/>
        </w:trPr>
        <w:tc>
          <w:tcPr>
            <w:tcW w:w="830" w:type="pct"/>
            <w:vAlign w:val="center"/>
            <w:hideMark/>
          </w:tcPr>
          <w:p w14:paraId="674E72CF"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с Аян</w:t>
            </w:r>
          </w:p>
        </w:tc>
        <w:tc>
          <w:tcPr>
            <w:tcW w:w="830" w:type="pct"/>
            <w:vAlign w:val="center"/>
            <w:hideMark/>
          </w:tcPr>
          <w:p w14:paraId="479764FD"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0,305</w:t>
            </w:r>
          </w:p>
        </w:tc>
        <w:tc>
          <w:tcPr>
            <w:tcW w:w="830" w:type="pct"/>
            <w:vAlign w:val="center"/>
            <w:hideMark/>
          </w:tcPr>
          <w:p w14:paraId="160A0612"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199790F2"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0,345</w:t>
            </w:r>
          </w:p>
        </w:tc>
        <w:tc>
          <w:tcPr>
            <w:tcW w:w="830" w:type="pct"/>
            <w:vAlign w:val="center"/>
            <w:hideMark/>
          </w:tcPr>
          <w:p w14:paraId="66A0546D"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2FD3C280"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0,335</w:t>
            </w:r>
          </w:p>
        </w:tc>
      </w:tr>
      <w:tr w:rsidR="007B66D5" w:rsidRPr="00581D02" w14:paraId="34758B4D" w14:textId="77777777" w:rsidTr="007B66D5">
        <w:trPr>
          <w:trHeight w:val="113"/>
        </w:trPr>
        <w:tc>
          <w:tcPr>
            <w:tcW w:w="830" w:type="pct"/>
            <w:vAlign w:val="center"/>
            <w:hideMark/>
          </w:tcPr>
          <w:p w14:paraId="545F43D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г Бикин</w:t>
            </w:r>
          </w:p>
        </w:tc>
        <w:tc>
          <w:tcPr>
            <w:tcW w:w="830" w:type="pct"/>
            <w:vAlign w:val="center"/>
            <w:hideMark/>
          </w:tcPr>
          <w:p w14:paraId="65BA358B"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0,416</w:t>
            </w:r>
          </w:p>
        </w:tc>
        <w:tc>
          <w:tcPr>
            <w:tcW w:w="830" w:type="pct"/>
            <w:vAlign w:val="center"/>
            <w:hideMark/>
          </w:tcPr>
          <w:p w14:paraId="33A4F64E"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5A89DBE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0,657</w:t>
            </w:r>
          </w:p>
        </w:tc>
        <w:tc>
          <w:tcPr>
            <w:tcW w:w="830" w:type="pct"/>
            <w:vAlign w:val="center"/>
            <w:hideMark/>
          </w:tcPr>
          <w:p w14:paraId="75C56D3A"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31FC3B2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0,597</w:t>
            </w:r>
          </w:p>
        </w:tc>
      </w:tr>
      <w:tr w:rsidR="007B66D5" w:rsidRPr="00581D02" w14:paraId="1A78E436" w14:textId="77777777" w:rsidTr="007B66D5">
        <w:trPr>
          <w:trHeight w:val="113"/>
        </w:trPr>
        <w:tc>
          <w:tcPr>
            <w:tcW w:w="830" w:type="pct"/>
            <w:vAlign w:val="center"/>
            <w:hideMark/>
          </w:tcPr>
          <w:p w14:paraId="1C6DDDCB"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рп Ванино</w:t>
            </w:r>
          </w:p>
        </w:tc>
        <w:tc>
          <w:tcPr>
            <w:tcW w:w="830" w:type="pct"/>
            <w:vAlign w:val="center"/>
            <w:hideMark/>
          </w:tcPr>
          <w:p w14:paraId="3DE27FE6"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0,740</w:t>
            </w:r>
          </w:p>
        </w:tc>
        <w:tc>
          <w:tcPr>
            <w:tcW w:w="830" w:type="pct"/>
            <w:vAlign w:val="center"/>
            <w:hideMark/>
          </w:tcPr>
          <w:p w14:paraId="35517B8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11FC2C1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0,607</w:t>
            </w:r>
          </w:p>
        </w:tc>
        <w:tc>
          <w:tcPr>
            <w:tcW w:w="830" w:type="pct"/>
            <w:vAlign w:val="center"/>
            <w:hideMark/>
          </w:tcPr>
          <w:p w14:paraId="1233CCCA"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68442CD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0,640</w:t>
            </w:r>
          </w:p>
        </w:tc>
      </w:tr>
      <w:tr w:rsidR="007B66D5" w:rsidRPr="00581D02" w14:paraId="4B13A1F6" w14:textId="77777777" w:rsidTr="007B66D5">
        <w:trPr>
          <w:trHeight w:val="113"/>
        </w:trPr>
        <w:tc>
          <w:tcPr>
            <w:tcW w:w="830" w:type="pct"/>
            <w:vAlign w:val="center"/>
            <w:hideMark/>
          </w:tcPr>
          <w:p w14:paraId="2AD7B69F"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рп Чегдомын</w:t>
            </w:r>
          </w:p>
        </w:tc>
        <w:tc>
          <w:tcPr>
            <w:tcW w:w="830" w:type="pct"/>
            <w:vAlign w:val="center"/>
            <w:hideMark/>
          </w:tcPr>
          <w:p w14:paraId="3085C4C9"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0,575</w:t>
            </w:r>
          </w:p>
        </w:tc>
        <w:tc>
          <w:tcPr>
            <w:tcW w:w="830" w:type="pct"/>
            <w:vAlign w:val="center"/>
            <w:hideMark/>
          </w:tcPr>
          <w:p w14:paraId="16DB106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6D1076BC"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0,586</w:t>
            </w:r>
          </w:p>
        </w:tc>
        <w:tc>
          <w:tcPr>
            <w:tcW w:w="830" w:type="pct"/>
            <w:vAlign w:val="center"/>
            <w:hideMark/>
          </w:tcPr>
          <w:p w14:paraId="2BA80328"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678DEEEB"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0,583</w:t>
            </w:r>
          </w:p>
        </w:tc>
      </w:tr>
      <w:tr w:rsidR="007B66D5" w:rsidRPr="00581D02" w14:paraId="77201461" w14:textId="77777777" w:rsidTr="007B66D5">
        <w:trPr>
          <w:trHeight w:val="113"/>
        </w:trPr>
        <w:tc>
          <w:tcPr>
            <w:tcW w:w="830" w:type="pct"/>
            <w:vAlign w:val="center"/>
            <w:hideMark/>
          </w:tcPr>
          <w:p w14:paraId="4B39261F"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г Вяземский</w:t>
            </w:r>
          </w:p>
        </w:tc>
        <w:tc>
          <w:tcPr>
            <w:tcW w:w="830" w:type="pct"/>
            <w:vAlign w:val="center"/>
            <w:hideMark/>
          </w:tcPr>
          <w:p w14:paraId="6A783F3D"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0,284</w:t>
            </w:r>
          </w:p>
        </w:tc>
        <w:tc>
          <w:tcPr>
            <w:tcW w:w="830" w:type="pct"/>
            <w:vAlign w:val="center"/>
            <w:hideMark/>
          </w:tcPr>
          <w:p w14:paraId="221EE80B"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16B8C28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0,636</w:t>
            </w:r>
          </w:p>
        </w:tc>
        <w:tc>
          <w:tcPr>
            <w:tcW w:w="830" w:type="pct"/>
            <w:vAlign w:val="center"/>
            <w:hideMark/>
          </w:tcPr>
          <w:p w14:paraId="490B1799"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499513A9"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0,548</w:t>
            </w:r>
          </w:p>
        </w:tc>
      </w:tr>
      <w:tr w:rsidR="007B66D5" w:rsidRPr="00581D02" w14:paraId="55EFB42C" w14:textId="77777777" w:rsidTr="007B66D5">
        <w:trPr>
          <w:trHeight w:val="113"/>
        </w:trPr>
        <w:tc>
          <w:tcPr>
            <w:tcW w:w="830" w:type="pct"/>
            <w:vAlign w:val="center"/>
            <w:hideMark/>
          </w:tcPr>
          <w:p w14:paraId="24BAD336"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рп Переяславка</w:t>
            </w:r>
          </w:p>
        </w:tc>
        <w:tc>
          <w:tcPr>
            <w:tcW w:w="830" w:type="pct"/>
            <w:vAlign w:val="center"/>
            <w:hideMark/>
          </w:tcPr>
          <w:p w14:paraId="2E458FC4"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0,490</w:t>
            </w:r>
          </w:p>
        </w:tc>
        <w:tc>
          <w:tcPr>
            <w:tcW w:w="830" w:type="pct"/>
            <w:vAlign w:val="center"/>
            <w:hideMark/>
          </w:tcPr>
          <w:p w14:paraId="3DA9212E"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1C6AA66C"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0,634</w:t>
            </w:r>
          </w:p>
        </w:tc>
        <w:tc>
          <w:tcPr>
            <w:tcW w:w="830" w:type="pct"/>
            <w:vAlign w:val="center"/>
            <w:hideMark/>
          </w:tcPr>
          <w:p w14:paraId="427F465D"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27BB426A"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0,598</w:t>
            </w:r>
          </w:p>
        </w:tc>
      </w:tr>
      <w:tr w:rsidR="007B66D5" w:rsidRPr="00581D02" w14:paraId="4C9902F0" w14:textId="77777777" w:rsidTr="007B66D5">
        <w:trPr>
          <w:trHeight w:val="113"/>
        </w:trPr>
        <w:tc>
          <w:tcPr>
            <w:tcW w:w="830" w:type="pct"/>
            <w:vAlign w:val="center"/>
            <w:hideMark/>
          </w:tcPr>
          <w:p w14:paraId="67DFE9C1"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с им П.Осипенко</w:t>
            </w:r>
          </w:p>
        </w:tc>
        <w:tc>
          <w:tcPr>
            <w:tcW w:w="830" w:type="pct"/>
            <w:vAlign w:val="center"/>
            <w:hideMark/>
          </w:tcPr>
          <w:p w14:paraId="14176EED"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0,331</w:t>
            </w:r>
          </w:p>
        </w:tc>
        <w:tc>
          <w:tcPr>
            <w:tcW w:w="830" w:type="pct"/>
            <w:vAlign w:val="center"/>
            <w:hideMark/>
          </w:tcPr>
          <w:p w14:paraId="62073D7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4ACD96A8"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0,364</w:t>
            </w:r>
          </w:p>
        </w:tc>
        <w:tc>
          <w:tcPr>
            <w:tcW w:w="830" w:type="pct"/>
            <w:vAlign w:val="center"/>
            <w:hideMark/>
          </w:tcPr>
          <w:p w14:paraId="4C198D1D"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0B476276"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0,356</w:t>
            </w:r>
          </w:p>
        </w:tc>
      </w:tr>
      <w:tr w:rsidR="007B66D5" w:rsidRPr="00581D02" w14:paraId="69C53999" w14:textId="77777777" w:rsidTr="007B66D5">
        <w:trPr>
          <w:trHeight w:val="113"/>
        </w:trPr>
        <w:tc>
          <w:tcPr>
            <w:tcW w:w="830" w:type="pct"/>
            <w:vAlign w:val="center"/>
            <w:hideMark/>
          </w:tcPr>
          <w:p w14:paraId="2512824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с Троицкое</w:t>
            </w:r>
          </w:p>
        </w:tc>
        <w:tc>
          <w:tcPr>
            <w:tcW w:w="830" w:type="pct"/>
            <w:vAlign w:val="center"/>
            <w:hideMark/>
          </w:tcPr>
          <w:p w14:paraId="521C0C58"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0,433</w:t>
            </w:r>
          </w:p>
        </w:tc>
        <w:tc>
          <w:tcPr>
            <w:tcW w:w="830" w:type="pct"/>
            <w:vAlign w:val="center"/>
            <w:hideMark/>
          </w:tcPr>
          <w:p w14:paraId="19127B2A"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750BC30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0,516</w:t>
            </w:r>
          </w:p>
        </w:tc>
        <w:tc>
          <w:tcPr>
            <w:tcW w:w="830" w:type="pct"/>
            <w:vAlign w:val="center"/>
            <w:hideMark/>
          </w:tcPr>
          <w:p w14:paraId="5F45323D"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7CA53A94"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0,495</w:t>
            </w:r>
          </w:p>
        </w:tc>
      </w:tr>
      <w:tr w:rsidR="007B66D5" w:rsidRPr="00581D02" w14:paraId="271D5ACD" w14:textId="77777777" w:rsidTr="007B66D5">
        <w:trPr>
          <w:trHeight w:val="113"/>
        </w:trPr>
        <w:tc>
          <w:tcPr>
            <w:tcW w:w="830" w:type="pct"/>
            <w:vAlign w:val="center"/>
            <w:hideMark/>
          </w:tcPr>
          <w:p w14:paraId="4E3F89E8"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г Николаевск-на-Амуре</w:t>
            </w:r>
          </w:p>
        </w:tc>
        <w:tc>
          <w:tcPr>
            <w:tcW w:w="830" w:type="pct"/>
            <w:vAlign w:val="center"/>
            <w:hideMark/>
          </w:tcPr>
          <w:p w14:paraId="769A75A0"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0,575</w:t>
            </w:r>
          </w:p>
        </w:tc>
        <w:tc>
          <w:tcPr>
            <w:tcW w:w="830" w:type="pct"/>
            <w:vAlign w:val="center"/>
            <w:hideMark/>
          </w:tcPr>
          <w:p w14:paraId="1E9F6DFE"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654B6E48"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0,607</w:t>
            </w:r>
          </w:p>
        </w:tc>
        <w:tc>
          <w:tcPr>
            <w:tcW w:w="830" w:type="pct"/>
            <w:vAlign w:val="center"/>
            <w:hideMark/>
          </w:tcPr>
          <w:p w14:paraId="19D2A52A"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4116EA0A"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0,599</w:t>
            </w:r>
          </w:p>
        </w:tc>
      </w:tr>
      <w:tr w:rsidR="007B66D5" w:rsidRPr="00581D02" w14:paraId="0A18AB45" w14:textId="77777777" w:rsidTr="007B66D5">
        <w:trPr>
          <w:trHeight w:val="113"/>
        </w:trPr>
        <w:tc>
          <w:tcPr>
            <w:tcW w:w="830" w:type="pct"/>
            <w:vAlign w:val="center"/>
            <w:hideMark/>
          </w:tcPr>
          <w:p w14:paraId="2C3123CB"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рп Охотск</w:t>
            </w:r>
          </w:p>
        </w:tc>
        <w:tc>
          <w:tcPr>
            <w:tcW w:w="830" w:type="pct"/>
            <w:vAlign w:val="center"/>
            <w:hideMark/>
          </w:tcPr>
          <w:p w14:paraId="7436FADC"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0,422</w:t>
            </w:r>
          </w:p>
        </w:tc>
        <w:tc>
          <w:tcPr>
            <w:tcW w:w="830" w:type="pct"/>
            <w:vAlign w:val="center"/>
            <w:hideMark/>
          </w:tcPr>
          <w:p w14:paraId="7C42BB2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2712193D"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0,424</w:t>
            </w:r>
          </w:p>
        </w:tc>
        <w:tc>
          <w:tcPr>
            <w:tcW w:w="830" w:type="pct"/>
            <w:vAlign w:val="center"/>
            <w:hideMark/>
          </w:tcPr>
          <w:p w14:paraId="7C5F05CF"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646ECF6E"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0,424</w:t>
            </w:r>
          </w:p>
        </w:tc>
      </w:tr>
      <w:tr w:rsidR="007B66D5" w:rsidRPr="00581D02" w14:paraId="62763938" w14:textId="77777777" w:rsidTr="007B66D5">
        <w:trPr>
          <w:trHeight w:val="113"/>
        </w:trPr>
        <w:tc>
          <w:tcPr>
            <w:tcW w:w="830" w:type="pct"/>
            <w:vAlign w:val="center"/>
            <w:hideMark/>
          </w:tcPr>
          <w:p w14:paraId="6F6F36A7"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г Советская Гавань</w:t>
            </w:r>
          </w:p>
        </w:tc>
        <w:tc>
          <w:tcPr>
            <w:tcW w:w="830" w:type="pct"/>
            <w:vAlign w:val="center"/>
            <w:hideMark/>
          </w:tcPr>
          <w:p w14:paraId="1890948A"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0,585</w:t>
            </w:r>
          </w:p>
        </w:tc>
        <w:tc>
          <w:tcPr>
            <w:tcW w:w="830" w:type="pct"/>
            <w:vAlign w:val="center"/>
            <w:hideMark/>
          </w:tcPr>
          <w:p w14:paraId="7D9F2CF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5E8C56AB"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0,592</w:t>
            </w:r>
          </w:p>
        </w:tc>
        <w:tc>
          <w:tcPr>
            <w:tcW w:w="830" w:type="pct"/>
            <w:vAlign w:val="center"/>
            <w:hideMark/>
          </w:tcPr>
          <w:p w14:paraId="48E5C9A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32758B8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0,591</w:t>
            </w:r>
          </w:p>
        </w:tc>
      </w:tr>
      <w:tr w:rsidR="007B66D5" w:rsidRPr="00581D02" w14:paraId="66D6A65C" w14:textId="77777777" w:rsidTr="007B66D5">
        <w:trPr>
          <w:trHeight w:val="113"/>
        </w:trPr>
        <w:tc>
          <w:tcPr>
            <w:tcW w:w="830" w:type="pct"/>
            <w:vAlign w:val="center"/>
            <w:hideMark/>
          </w:tcPr>
          <w:p w14:paraId="6C7DF341"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рп Солнечный</w:t>
            </w:r>
          </w:p>
        </w:tc>
        <w:tc>
          <w:tcPr>
            <w:tcW w:w="830" w:type="pct"/>
            <w:vAlign w:val="center"/>
            <w:hideMark/>
          </w:tcPr>
          <w:p w14:paraId="36EA039E"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0,468</w:t>
            </w:r>
          </w:p>
        </w:tc>
        <w:tc>
          <w:tcPr>
            <w:tcW w:w="830" w:type="pct"/>
            <w:vAlign w:val="center"/>
            <w:hideMark/>
          </w:tcPr>
          <w:p w14:paraId="4A9999BE"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01ABE398"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0,578</w:t>
            </w:r>
          </w:p>
        </w:tc>
        <w:tc>
          <w:tcPr>
            <w:tcW w:w="830" w:type="pct"/>
            <w:vAlign w:val="center"/>
            <w:hideMark/>
          </w:tcPr>
          <w:p w14:paraId="3A470254"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51312EA1"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0,550</w:t>
            </w:r>
          </w:p>
        </w:tc>
      </w:tr>
      <w:tr w:rsidR="007B66D5" w:rsidRPr="00581D02" w14:paraId="2C1E09BA" w14:textId="77777777" w:rsidTr="007B66D5">
        <w:trPr>
          <w:trHeight w:val="113"/>
        </w:trPr>
        <w:tc>
          <w:tcPr>
            <w:tcW w:w="830" w:type="pct"/>
            <w:vAlign w:val="center"/>
            <w:hideMark/>
          </w:tcPr>
          <w:p w14:paraId="53B9096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с Чумикан</w:t>
            </w:r>
          </w:p>
        </w:tc>
        <w:tc>
          <w:tcPr>
            <w:tcW w:w="830" w:type="pct"/>
            <w:vAlign w:val="center"/>
            <w:hideMark/>
          </w:tcPr>
          <w:p w14:paraId="7CA9FF5E"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0,331</w:t>
            </w:r>
          </w:p>
        </w:tc>
        <w:tc>
          <w:tcPr>
            <w:tcW w:w="830" w:type="pct"/>
            <w:vAlign w:val="center"/>
            <w:hideMark/>
          </w:tcPr>
          <w:p w14:paraId="20B6A246"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197C2B47"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0,406</w:t>
            </w:r>
          </w:p>
        </w:tc>
        <w:tc>
          <w:tcPr>
            <w:tcW w:w="830" w:type="pct"/>
            <w:vAlign w:val="center"/>
            <w:hideMark/>
          </w:tcPr>
          <w:p w14:paraId="4B950015"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2E3115CC"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0,387</w:t>
            </w:r>
          </w:p>
        </w:tc>
      </w:tr>
      <w:tr w:rsidR="007B66D5" w:rsidRPr="00581D02" w14:paraId="07470E85" w14:textId="77777777" w:rsidTr="007B66D5">
        <w:trPr>
          <w:trHeight w:val="113"/>
        </w:trPr>
        <w:tc>
          <w:tcPr>
            <w:tcW w:w="830" w:type="pct"/>
            <w:vAlign w:val="center"/>
            <w:hideMark/>
          </w:tcPr>
          <w:p w14:paraId="1767FD83"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с Богородское</w:t>
            </w:r>
          </w:p>
        </w:tc>
        <w:tc>
          <w:tcPr>
            <w:tcW w:w="830" w:type="pct"/>
            <w:vAlign w:val="center"/>
            <w:hideMark/>
          </w:tcPr>
          <w:p w14:paraId="0B75555F"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0,279</w:t>
            </w:r>
          </w:p>
        </w:tc>
        <w:tc>
          <w:tcPr>
            <w:tcW w:w="830" w:type="pct"/>
            <w:vAlign w:val="center"/>
            <w:hideMark/>
          </w:tcPr>
          <w:p w14:paraId="2F58DBA1"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0,250</w:t>
            </w:r>
          </w:p>
        </w:tc>
        <w:tc>
          <w:tcPr>
            <w:tcW w:w="830" w:type="pct"/>
            <w:vAlign w:val="center"/>
            <w:hideMark/>
          </w:tcPr>
          <w:p w14:paraId="7EEE7937"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0,487</w:t>
            </w:r>
          </w:p>
        </w:tc>
        <w:tc>
          <w:tcPr>
            <w:tcW w:w="830" w:type="pct"/>
            <w:vAlign w:val="center"/>
            <w:hideMark/>
          </w:tcPr>
          <w:p w14:paraId="1DAD28FF"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0,750</w:t>
            </w:r>
          </w:p>
        </w:tc>
        <w:tc>
          <w:tcPr>
            <w:tcW w:w="849" w:type="pct"/>
            <w:vAlign w:val="center"/>
            <w:hideMark/>
          </w:tcPr>
          <w:p w14:paraId="170A756A" w14:textId="77777777" w:rsidR="007B66D5" w:rsidRPr="00581D02" w:rsidRDefault="007B66D5" w:rsidP="00BC40F1">
            <w:pPr>
              <w:ind w:firstLine="0"/>
              <w:contextualSpacing/>
              <w:jc w:val="center"/>
              <w:rPr>
                <w:rFonts w:eastAsiaTheme="minorHAnsi"/>
                <w:bCs/>
                <w:sz w:val="18"/>
                <w:szCs w:val="18"/>
                <w:lang w:eastAsia="en-US"/>
              </w:rPr>
            </w:pPr>
            <w:r w:rsidRPr="00581D02">
              <w:rPr>
                <w:rFonts w:eastAsiaTheme="minorHAnsi"/>
                <w:bCs/>
                <w:sz w:val="18"/>
                <w:szCs w:val="18"/>
                <w:lang w:eastAsia="en-US"/>
              </w:rPr>
              <w:t>0,435</w:t>
            </w:r>
          </w:p>
        </w:tc>
      </w:tr>
    </w:tbl>
    <w:p w14:paraId="4C04C1D5" w14:textId="71E5B43C" w:rsidR="007B66D5" w:rsidRPr="00F34D53" w:rsidRDefault="007B66D5" w:rsidP="007B66D5">
      <w:pPr>
        <w:spacing w:before="120"/>
        <w:rPr>
          <w:szCs w:val="20"/>
          <w:highlight w:val="yellow"/>
        </w:rPr>
      </w:pPr>
      <w:r w:rsidRPr="00581D02">
        <w:t>Далее для всех НП Хабаровского края были определены интегральные коэффициенты развитости НП уже с уч</w:t>
      </w:r>
      <w:r>
        <w:t>е</w:t>
      </w:r>
      <w:r w:rsidRPr="00581D02">
        <w:t>том социально-экономического положения МР/МО, в котором расположен, или ГО, которым является НП. Расч</w:t>
      </w:r>
      <w:r>
        <w:t>е</w:t>
      </w:r>
      <w:r w:rsidRPr="00581D02">
        <w:t>т интегральных показателей развитости НП с</w:t>
      </w:r>
      <w:r>
        <w:t xml:space="preserve"> </w:t>
      </w:r>
      <w:r w:rsidRPr="00581D02">
        <w:t>уч</w:t>
      </w:r>
      <w:r>
        <w:t>е</w:t>
      </w:r>
      <w:r w:rsidRPr="00581D02">
        <w:t>том установленных удельных весов на примере ГО и административных центров МР/МО представлен в</w:t>
      </w:r>
      <w:r>
        <w:t xml:space="preserve"> таблице (</w:t>
      </w:r>
      <w:r w:rsidRPr="00581D02">
        <w:rPr>
          <w:i/>
          <w:iCs/>
        </w:rPr>
        <w:fldChar w:fldCharType="begin"/>
      </w:r>
      <w:r w:rsidRPr="00581D02">
        <w:rPr>
          <w:i/>
          <w:iCs/>
        </w:rPr>
        <w:instrText xml:space="preserve"> REF _Ref230918313 \h </w:instrText>
      </w:r>
      <w:r>
        <w:rPr>
          <w:i/>
          <w:iCs/>
        </w:rPr>
        <w:instrText xml:space="preserve"> \* MERGEFORMAT </w:instrText>
      </w:r>
      <w:r w:rsidRPr="00581D02">
        <w:rPr>
          <w:i/>
          <w:iCs/>
        </w:rPr>
      </w:r>
      <w:r w:rsidRPr="00581D02">
        <w:rPr>
          <w:i/>
          <w:iCs/>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40</w:t>
      </w:r>
      <w:r w:rsidRPr="00581D02">
        <w:rPr>
          <w:i/>
          <w:iCs/>
        </w:rPr>
        <w:fldChar w:fldCharType="end"/>
      </w:r>
      <w:r>
        <w:rPr>
          <w:i/>
          <w:iCs/>
        </w:rPr>
        <w:t>)</w:t>
      </w:r>
      <w:r w:rsidRPr="00581D02">
        <w:rPr>
          <w:i/>
          <w:iCs/>
        </w:rPr>
        <w:t>.</w:t>
      </w:r>
    </w:p>
    <w:p w14:paraId="2B8187F0" w14:textId="5A2AE936" w:rsidR="009B6A01" w:rsidRPr="007B66D5" w:rsidRDefault="009B6A01" w:rsidP="007B66D5">
      <w:pPr>
        <w:keepNext/>
        <w:keepLines/>
        <w:numPr>
          <w:ilvl w:val="4"/>
          <w:numId w:val="3"/>
        </w:numPr>
        <w:tabs>
          <w:tab w:val="left" w:pos="1440"/>
        </w:tabs>
        <w:spacing w:before="120" w:after="120"/>
        <w:ind w:hanging="2232"/>
        <w:jc w:val="center"/>
        <w:outlineLvl w:val="2"/>
        <w:rPr>
          <w:rFonts w:eastAsiaTheme="majorEastAsia"/>
          <w:b/>
          <w:iCs/>
          <w:szCs w:val="18"/>
        </w:rPr>
      </w:pPr>
      <w:r w:rsidRPr="007B66D5">
        <w:rPr>
          <w:rFonts w:eastAsiaTheme="majorEastAsia"/>
          <w:b/>
          <w:iCs/>
          <w:szCs w:val="18"/>
        </w:rPr>
        <w:t>Формирование оценочных зон</w:t>
      </w:r>
    </w:p>
    <w:p w14:paraId="2348DCEE" w14:textId="6B299ED1" w:rsidR="009B6A01" w:rsidRPr="009B6A01" w:rsidRDefault="009B6A01" w:rsidP="007B66D5">
      <w:pPr>
        <w:spacing w:after="120"/>
        <w:rPr>
          <w:rFonts w:eastAsiaTheme="minorHAnsi"/>
          <w:szCs w:val="20"/>
          <w:lang w:eastAsia="en-US"/>
        </w:rPr>
      </w:pPr>
      <w:r w:rsidRPr="009B6A01">
        <w:rPr>
          <w:rFonts w:eastAsiaTheme="minorHAnsi"/>
          <w:szCs w:val="20"/>
          <w:lang w:eastAsia="en-US"/>
        </w:rPr>
        <w:t>На основе расч</w:t>
      </w:r>
      <w:r w:rsidR="00333DEC">
        <w:rPr>
          <w:rFonts w:eastAsiaTheme="minorHAnsi"/>
          <w:szCs w:val="20"/>
          <w:lang w:eastAsia="en-US"/>
        </w:rPr>
        <w:t>е</w:t>
      </w:r>
      <w:r w:rsidRPr="009B6A01">
        <w:rPr>
          <w:rFonts w:eastAsiaTheme="minorHAnsi"/>
          <w:szCs w:val="20"/>
          <w:lang w:eastAsia="en-US"/>
        </w:rPr>
        <w:t xml:space="preserve">тных значений коэффициентов развитости НП был установлен </w:t>
      </w:r>
      <w:r w:rsidR="00803903" w:rsidRPr="00803903">
        <w:rPr>
          <w:rFonts w:eastAsiaTheme="minorHAnsi"/>
          <w:szCs w:val="20"/>
          <w:lang w:eastAsia="en-US"/>
        </w:rPr>
        <w:t xml:space="preserve">уровень развитости населенных пунктов </w:t>
      </w:r>
      <w:r w:rsidRPr="009B6A01">
        <w:rPr>
          <w:rFonts w:eastAsiaTheme="minorHAnsi"/>
          <w:szCs w:val="20"/>
          <w:lang w:eastAsia="en-US"/>
        </w:rPr>
        <w:t>и сформированы оценочные зоны. Для формирования оценочных зон на</w:t>
      </w:r>
      <w:r w:rsidR="007B66D5">
        <w:rPr>
          <w:rFonts w:eastAsiaTheme="minorHAnsi"/>
          <w:szCs w:val="20"/>
          <w:lang w:eastAsia="en-US"/>
        </w:rPr>
        <w:t xml:space="preserve"> </w:t>
      </w:r>
      <w:r w:rsidRPr="009B6A01">
        <w:rPr>
          <w:rFonts w:eastAsiaTheme="minorHAnsi"/>
          <w:szCs w:val="20"/>
          <w:lang w:eastAsia="en-US"/>
        </w:rPr>
        <w:t>территориях муниципальных районов и округов Хабаровского края городские округа г. Хабаровск и г. Комсомольск-на-Амуре были исключены из расч</w:t>
      </w:r>
      <w:r w:rsidR="00333DEC">
        <w:rPr>
          <w:rFonts w:eastAsiaTheme="minorHAnsi"/>
          <w:szCs w:val="20"/>
          <w:lang w:eastAsia="en-US"/>
        </w:rPr>
        <w:t>е</w:t>
      </w:r>
      <w:r w:rsidRPr="009B6A01">
        <w:rPr>
          <w:rFonts w:eastAsiaTheme="minorHAnsi"/>
          <w:szCs w:val="20"/>
          <w:lang w:eastAsia="en-US"/>
        </w:rPr>
        <w:t>тов. Расч</w:t>
      </w:r>
      <w:r w:rsidR="00333DEC">
        <w:rPr>
          <w:rFonts w:eastAsiaTheme="minorHAnsi"/>
          <w:szCs w:val="20"/>
          <w:lang w:eastAsia="en-US"/>
        </w:rPr>
        <w:t>е</w:t>
      </w:r>
      <w:r w:rsidRPr="009B6A01">
        <w:rPr>
          <w:rFonts w:eastAsiaTheme="minorHAnsi"/>
          <w:szCs w:val="20"/>
          <w:lang w:eastAsia="en-US"/>
        </w:rPr>
        <w:t xml:space="preserve">т критериев для установления </w:t>
      </w:r>
      <w:r w:rsidR="00803903" w:rsidRPr="00803903">
        <w:rPr>
          <w:rFonts w:eastAsiaTheme="minorHAnsi"/>
          <w:szCs w:val="20"/>
          <w:lang w:eastAsia="en-US"/>
        </w:rPr>
        <w:t>уровн</w:t>
      </w:r>
      <w:r w:rsidR="00803903">
        <w:rPr>
          <w:rFonts w:eastAsiaTheme="minorHAnsi"/>
          <w:szCs w:val="20"/>
          <w:lang w:eastAsia="en-US"/>
        </w:rPr>
        <w:t>я</w:t>
      </w:r>
      <w:r w:rsidR="00803903" w:rsidRPr="00803903">
        <w:rPr>
          <w:rFonts w:eastAsiaTheme="minorHAnsi"/>
          <w:szCs w:val="20"/>
          <w:lang w:eastAsia="en-US"/>
        </w:rPr>
        <w:t xml:space="preserve"> развитости населенных пунктов </w:t>
      </w:r>
      <w:r w:rsidRPr="009B6A01">
        <w:rPr>
          <w:rFonts w:eastAsiaTheme="minorHAnsi"/>
          <w:szCs w:val="20"/>
          <w:lang w:eastAsia="en-US"/>
        </w:rPr>
        <w:t>и формировани</w:t>
      </w:r>
      <w:r w:rsidR="005B2712">
        <w:rPr>
          <w:rFonts w:eastAsiaTheme="minorHAnsi"/>
          <w:szCs w:val="20"/>
          <w:lang w:eastAsia="en-US"/>
        </w:rPr>
        <w:t>е</w:t>
      </w:r>
      <w:r w:rsidRPr="009B6A01">
        <w:rPr>
          <w:rFonts w:eastAsiaTheme="minorHAnsi"/>
          <w:szCs w:val="20"/>
          <w:lang w:eastAsia="en-US"/>
        </w:rPr>
        <w:t xml:space="preserve"> оценочных зон представлен в </w:t>
      </w:r>
      <w:r w:rsidR="007B66D5">
        <w:rPr>
          <w:rFonts w:eastAsiaTheme="minorHAnsi"/>
          <w:szCs w:val="20"/>
          <w:lang w:eastAsia="en-US"/>
        </w:rPr>
        <w:t>таблице (</w:t>
      </w:r>
      <w:r w:rsidRPr="004A091F">
        <w:rPr>
          <w:rFonts w:eastAsiaTheme="minorHAnsi"/>
          <w:i/>
          <w:iCs/>
          <w:szCs w:val="20"/>
          <w:highlight w:val="yellow"/>
          <w:lang w:eastAsia="en-US"/>
        </w:rPr>
        <w:fldChar w:fldCharType="begin"/>
      </w:r>
      <w:r w:rsidRPr="004A091F">
        <w:rPr>
          <w:rFonts w:eastAsiaTheme="minorHAnsi"/>
          <w:i/>
          <w:iCs/>
          <w:szCs w:val="20"/>
          <w:lang w:eastAsia="en-US"/>
        </w:rPr>
        <w:instrText xml:space="preserve"> REF _Ref230918602 \h </w:instrText>
      </w:r>
      <w:r w:rsidRPr="004A091F">
        <w:rPr>
          <w:rFonts w:eastAsiaTheme="minorHAnsi"/>
          <w:i/>
          <w:iCs/>
          <w:szCs w:val="20"/>
          <w:highlight w:val="yellow"/>
          <w:lang w:eastAsia="en-US"/>
        </w:rPr>
        <w:instrText xml:space="preserve"> \* MERGEFORMAT </w:instrText>
      </w:r>
      <w:r w:rsidRPr="004A091F">
        <w:rPr>
          <w:rFonts w:eastAsiaTheme="minorHAnsi"/>
          <w:i/>
          <w:iCs/>
          <w:szCs w:val="20"/>
          <w:highlight w:val="yellow"/>
          <w:lang w:eastAsia="en-US"/>
        </w:rPr>
      </w:r>
      <w:r w:rsidRPr="004A091F">
        <w:rPr>
          <w:rFonts w:eastAsiaTheme="minorHAnsi"/>
          <w:i/>
          <w:iCs/>
          <w:szCs w:val="20"/>
          <w:highlight w:val="yellow"/>
          <w:lang w:eastAsia="en-US"/>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41</w:t>
      </w:r>
      <w:r w:rsidRPr="004A091F">
        <w:rPr>
          <w:rFonts w:eastAsiaTheme="minorHAnsi"/>
          <w:i/>
          <w:iCs/>
          <w:szCs w:val="20"/>
          <w:highlight w:val="yellow"/>
          <w:lang w:eastAsia="en-US"/>
        </w:rPr>
        <w:fldChar w:fldCharType="end"/>
      </w:r>
      <w:r w:rsidR="007B66D5">
        <w:rPr>
          <w:rFonts w:eastAsiaTheme="minorHAnsi"/>
          <w:i/>
          <w:iCs/>
          <w:szCs w:val="20"/>
          <w:lang w:eastAsia="en-US"/>
        </w:rPr>
        <w:t>)</w:t>
      </w:r>
      <w:r w:rsidRPr="004A091F">
        <w:rPr>
          <w:rFonts w:eastAsiaTheme="minorHAnsi"/>
          <w:i/>
          <w:iCs/>
          <w:szCs w:val="20"/>
          <w:lang w:eastAsia="en-US"/>
        </w:rPr>
        <w:t>.</w:t>
      </w:r>
      <w:r w:rsidRPr="004A091F">
        <w:rPr>
          <w:rFonts w:eastAsiaTheme="minorHAnsi"/>
          <w:szCs w:val="20"/>
          <w:lang w:eastAsia="en-US"/>
        </w:rPr>
        <w:t xml:space="preserve"> </w:t>
      </w:r>
      <w:r w:rsidR="00803903">
        <w:rPr>
          <w:rFonts w:eastAsiaTheme="minorHAnsi"/>
          <w:szCs w:val="20"/>
          <w:lang w:eastAsia="en-US"/>
        </w:rPr>
        <w:t>У</w:t>
      </w:r>
      <w:r w:rsidR="00803903" w:rsidRPr="00803903">
        <w:rPr>
          <w:rFonts w:eastAsiaTheme="minorHAnsi"/>
          <w:szCs w:val="20"/>
          <w:lang w:eastAsia="en-US"/>
        </w:rPr>
        <w:t xml:space="preserve">ровень развитости населенных пунктов </w:t>
      </w:r>
      <w:r w:rsidRPr="009B6A01">
        <w:rPr>
          <w:rFonts w:eastAsiaTheme="minorHAnsi"/>
          <w:szCs w:val="20"/>
          <w:lang w:eastAsia="en-US"/>
        </w:rPr>
        <w:t>и оценочные зоны, сформированные по</w:t>
      </w:r>
      <w:r w:rsidR="007B66D5">
        <w:rPr>
          <w:rFonts w:eastAsiaTheme="minorHAnsi"/>
          <w:szCs w:val="20"/>
          <w:lang w:eastAsia="en-US"/>
        </w:rPr>
        <w:t xml:space="preserve"> </w:t>
      </w:r>
      <w:r w:rsidRPr="009B6A01">
        <w:rPr>
          <w:rFonts w:eastAsiaTheme="minorHAnsi"/>
          <w:szCs w:val="20"/>
          <w:lang w:eastAsia="en-US"/>
        </w:rPr>
        <w:t>расч</w:t>
      </w:r>
      <w:r w:rsidR="00333DEC">
        <w:rPr>
          <w:rFonts w:eastAsiaTheme="minorHAnsi"/>
          <w:szCs w:val="20"/>
          <w:lang w:eastAsia="en-US"/>
        </w:rPr>
        <w:t>е</w:t>
      </w:r>
      <w:r w:rsidRPr="009B6A01">
        <w:rPr>
          <w:rFonts w:eastAsiaTheme="minorHAnsi"/>
          <w:szCs w:val="20"/>
          <w:lang w:eastAsia="en-US"/>
        </w:rPr>
        <w:t>тным параметрам, представлены в</w:t>
      </w:r>
      <w:r w:rsidR="007B66D5">
        <w:rPr>
          <w:rFonts w:eastAsiaTheme="minorHAnsi"/>
          <w:szCs w:val="20"/>
          <w:lang w:eastAsia="en-US"/>
        </w:rPr>
        <w:t xml:space="preserve"> таблице (</w:t>
      </w:r>
      <w:r w:rsidR="00B20B70" w:rsidRPr="00B20B70">
        <w:rPr>
          <w:rFonts w:eastAsiaTheme="minorHAnsi"/>
          <w:i/>
          <w:iCs/>
          <w:szCs w:val="20"/>
          <w:lang w:eastAsia="en-US"/>
        </w:rPr>
        <w:fldChar w:fldCharType="begin"/>
      </w:r>
      <w:r w:rsidR="00B20B70" w:rsidRPr="00B20B70">
        <w:rPr>
          <w:rFonts w:eastAsiaTheme="minorHAnsi"/>
          <w:i/>
          <w:iCs/>
          <w:szCs w:val="20"/>
          <w:lang w:eastAsia="en-US"/>
        </w:rPr>
        <w:instrText xml:space="preserve"> REF _Ref231282259 \h </w:instrText>
      </w:r>
      <w:r w:rsidR="00B20B70">
        <w:rPr>
          <w:rFonts w:eastAsiaTheme="minorHAnsi"/>
          <w:i/>
          <w:iCs/>
          <w:szCs w:val="20"/>
          <w:lang w:eastAsia="en-US"/>
        </w:rPr>
        <w:instrText xml:space="preserve"> \* MERGEFORMAT </w:instrText>
      </w:r>
      <w:r w:rsidR="00B20B70" w:rsidRPr="00B20B70">
        <w:rPr>
          <w:rFonts w:eastAsiaTheme="minorHAnsi"/>
          <w:i/>
          <w:iCs/>
          <w:szCs w:val="20"/>
          <w:lang w:eastAsia="en-US"/>
        </w:rPr>
      </w:r>
      <w:r w:rsidR="00B20B70" w:rsidRPr="00B20B70">
        <w:rPr>
          <w:rFonts w:eastAsiaTheme="minorHAnsi"/>
          <w:i/>
          <w:iCs/>
          <w:szCs w:val="20"/>
          <w:lang w:eastAsia="en-US"/>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42</w:t>
      </w:r>
      <w:r w:rsidR="00B20B70" w:rsidRPr="00B20B70">
        <w:rPr>
          <w:rFonts w:eastAsiaTheme="minorHAnsi"/>
          <w:i/>
          <w:iCs/>
          <w:szCs w:val="20"/>
          <w:lang w:eastAsia="en-US"/>
        </w:rPr>
        <w:fldChar w:fldCharType="end"/>
      </w:r>
      <w:r w:rsidR="007B66D5">
        <w:rPr>
          <w:rFonts w:eastAsiaTheme="minorHAnsi"/>
          <w:i/>
          <w:iCs/>
          <w:szCs w:val="20"/>
          <w:lang w:eastAsia="en-US"/>
        </w:rPr>
        <w:t>)</w:t>
      </w:r>
      <w:r w:rsidRPr="004A091F">
        <w:rPr>
          <w:rFonts w:eastAsiaTheme="minorHAnsi"/>
          <w:i/>
          <w:iCs/>
          <w:szCs w:val="20"/>
          <w:lang w:eastAsia="en-US"/>
        </w:rPr>
        <w:t>.</w:t>
      </w:r>
    </w:p>
    <w:p w14:paraId="4C00700F" w14:textId="500F70B5" w:rsidR="009B6A01" w:rsidRPr="009B6A01" w:rsidRDefault="009B6A01" w:rsidP="00424F2F">
      <w:pPr>
        <w:spacing w:before="60"/>
        <w:ind w:firstLine="0"/>
        <w:jc w:val="left"/>
        <w:rPr>
          <w:rFonts w:eastAsiaTheme="minorHAnsi"/>
          <w:szCs w:val="20"/>
          <w:lang w:eastAsia="en-US"/>
        </w:rPr>
      </w:pPr>
      <w:bookmarkStart w:id="149" w:name="_Ref230918602"/>
      <w:bookmarkStart w:id="150" w:name="_Toc235089020"/>
      <w:bookmarkStart w:id="151" w:name="_Hlk230776661"/>
      <w:r w:rsidRPr="00AB1D5F">
        <w:rPr>
          <w:rFonts w:eastAsia="Lucida Grande CY"/>
          <w:szCs w:val="20"/>
        </w:rPr>
        <w:t xml:space="preserve">Таблица </w:t>
      </w:r>
      <w:r w:rsidRPr="00AB1D5F">
        <w:rPr>
          <w:szCs w:val="20"/>
        </w:rPr>
        <w:fldChar w:fldCharType="begin"/>
      </w:r>
      <w:r w:rsidRPr="00AB1D5F">
        <w:rPr>
          <w:rFonts w:eastAsia="Lucida Grande CY"/>
          <w:szCs w:val="20"/>
        </w:rPr>
        <w:instrText xml:space="preserve"> SEQ Таблица \* ARABIC </w:instrText>
      </w:r>
      <w:r w:rsidRPr="00AB1D5F">
        <w:rPr>
          <w:szCs w:val="20"/>
        </w:rPr>
        <w:fldChar w:fldCharType="separate"/>
      </w:r>
      <w:r w:rsidR="004B09DA">
        <w:rPr>
          <w:rFonts w:eastAsia="Lucida Grande CY"/>
          <w:noProof/>
          <w:szCs w:val="20"/>
        </w:rPr>
        <w:t>41</w:t>
      </w:r>
      <w:r w:rsidRPr="00AB1D5F">
        <w:rPr>
          <w:szCs w:val="20"/>
        </w:rPr>
        <w:fldChar w:fldCharType="end"/>
      </w:r>
      <w:bookmarkEnd w:id="149"/>
      <w:r w:rsidRPr="00AB1D5F">
        <w:rPr>
          <w:rFonts w:eastAsia="Lucida Grande CY"/>
          <w:szCs w:val="20"/>
        </w:rPr>
        <w:t xml:space="preserve"> –</w:t>
      </w:r>
      <w:r w:rsidRPr="004A091F">
        <w:rPr>
          <w:szCs w:val="20"/>
        </w:rPr>
        <w:t xml:space="preserve"> </w:t>
      </w:r>
      <w:r w:rsidRPr="009B6A01">
        <w:rPr>
          <w:rFonts w:eastAsiaTheme="minorHAnsi"/>
          <w:szCs w:val="20"/>
          <w:lang w:eastAsia="en-US"/>
        </w:rPr>
        <w:t>Критерии отнесения средневзвешенного показателя к ценовым зонам</w:t>
      </w:r>
      <w:bookmarkEnd w:id="150"/>
    </w:p>
    <w:tbl>
      <w:tblPr>
        <w:tblW w:w="10348" w:type="dxa"/>
        <w:tblInd w:w="108" w:type="dxa"/>
        <w:tblLook w:val="04A0" w:firstRow="1" w:lastRow="0" w:firstColumn="1" w:lastColumn="0" w:noHBand="0" w:noVBand="1"/>
      </w:tblPr>
      <w:tblGrid>
        <w:gridCol w:w="7655"/>
        <w:gridCol w:w="2693"/>
      </w:tblGrid>
      <w:tr w:rsidR="009B6A01" w:rsidRPr="00424F2F" w14:paraId="41F1EE5D" w14:textId="77777777" w:rsidTr="00424F2F">
        <w:trPr>
          <w:trHeight w:val="344"/>
        </w:trPr>
        <w:tc>
          <w:tcPr>
            <w:tcW w:w="7655" w:type="dxa"/>
            <w:tcBorders>
              <w:top w:val="single" w:sz="4" w:space="0" w:color="auto"/>
              <w:left w:val="single" w:sz="4" w:space="0" w:color="auto"/>
              <w:bottom w:val="single" w:sz="4" w:space="0" w:color="auto"/>
              <w:right w:val="single" w:sz="4" w:space="0" w:color="auto"/>
            </w:tcBorders>
            <w:vAlign w:val="center"/>
          </w:tcPr>
          <w:bookmarkEnd w:id="151"/>
          <w:p w14:paraId="47D7C22B" w14:textId="44466027" w:rsidR="009B6A01" w:rsidRPr="00424F2F" w:rsidRDefault="009B6A01" w:rsidP="009B6A01">
            <w:pPr>
              <w:ind w:firstLine="0"/>
              <w:contextualSpacing/>
              <w:jc w:val="center"/>
              <w:rPr>
                <w:bCs/>
                <w:color w:val="000000"/>
                <w:sz w:val="18"/>
                <w:szCs w:val="18"/>
              </w:rPr>
            </w:pPr>
            <w:r w:rsidRPr="00424F2F">
              <w:rPr>
                <w:bCs/>
                <w:color w:val="000000"/>
                <w:sz w:val="18"/>
                <w:szCs w:val="18"/>
              </w:rPr>
              <w:t>Количество значений (без уч</w:t>
            </w:r>
            <w:r w:rsidR="00333DEC" w:rsidRPr="00424F2F">
              <w:rPr>
                <w:bCs/>
                <w:color w:val="000000"/>
                <w:sz w:val="18"/>
                <w:szCs w:val="18"/>
              </w:rPr>
              <w:t>е</w:t>
            </w:r>
            <w:r w:rsidRPr="00424F2F">
              <w:rPr>
                <w:bCs/>
                <w:color w:val="000000"/>
                <w:sz w:val="18"/>
                <w:szCs w:val="18"/>
              </w:rPr>
              <w:t>та г. Хабаровска и г.</w:t>
            </w:r>
            <w:r w:rsidR="00424F2F">
              <w:rPr>
                <w:bCs/>
                <w:color w:val="000000"/>
                <w:sz w:val="18"/>
                <w:szCs w:val="18"/>
              </w:rPr>
              <w:t xml:space="preserve"> </w:t>
            </w:r>
            <w:r w:rsidRPr="00424F2F">
              <w:rPr>
                <w:bCs/>
                <w:color w:val="000000"/>
                <w:sz w:val="18"/>
                <w:szCs w:val="18"/>
              </w:rPr>
              <w:t>Комсомольска-на-Амуре)</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B40D9D7" w14:textId="77777777" w:rsidR="009B6A01" w:rsidRPr="00424F2F" w:rsidRDefault="009B6A01" w:rsidP="009B6A01">
            <w:pPr>
              <w:ind w:firstLine="0"/>
              <w:contextualSpacing/>
              <w:jc w:val="center"/>
              <w:rPr>
                <w:rFonts w:eastAsiaTheme="minorHAnsi"/>
                <w:bCs/>
                <w:sz w:val="18"/>
                <w:szCs w:val="18"/>
                <w:lang w:eastAsia="en-US"/>
              </w:rPr>
            </w:pPr>
            <w:r w:rsidRPr="00424F2F">
              <w:rPr>
                <w:rFonts w:eastAsiaTheme="minorHAnsi"/>
                <w:bCs/>
                <w:sz w:val="18"/>
                <w:szCs w:val="18"/>
                <w:lang w:eastAsia="en-US"/>
              </w:rPr>
              <w:t>412</w:t>
            </w:r>
          </w:p>
        </w:tc>
      </w:tr>
      <w:tr w:rsidR="009B6A01" w:rsidRPr="00424F2F" w14:paraId="144CD267" w14:textId="77777777" w:rsidTr="00424F2F">
        <w:trPr>
          <w:trHeight w:val="70"/>
        </w:trPr>
        <w:tc>
          <w:tcPr>
            <w:tcW w:w="7655" w:type="dxa"/>
            <w:tcBorders>
              <w:top w:val="nil"/>
              <w:left w:val="single" w:sz="4" w:space="0" w:color="auto"/>
              <w:bottom w:val="single" w:sz="4" w:space="0" w:color="auto"/>
              <w:right w:val="single" w:sz="4" w:space="0" w:color="auto"/>
            </w:tcBorders>
            <w:vAlign w:val="center"/>
          </w:tcPr>
          <w:p w14:paraId="795236C8" w14:textId="77777777" w:rsidR="009B6A01" w:rsidRPr="00424F2F" w:rsidRDefault="009B6A01" w:rsidP="009B6A01">
            <w:pPr>
              <w:ind w:firstLine="0"/>
              <w:contextualSpacing/>
              <w:jc w:val="center"/>
              <w:rPr>
                <w:bCs/>
                <w:color w:val="000000"/>
                <w:sz w:val="18"/>
                <w:szCs w:val="18"/>
              </w:rPr>
            </w:pPr>
            <w:r w:rsidRPr="00424F2F">
              <w:rPr>
                <w:bCs/>
                <w:color w:val="000000"/>
                <w:sz w:val="18"/>
                <w:szCs w:val="18"/>
              </w:rPr>
              <w:t>Минимальное значение</w:t>
            </w:r>
          </w:p>
        </w:tc>
        <w:tc>
          <w:tcPr>
            <w:tcW w:w="2693" w:type="dxa"/>
            <w:tcBorders>
              <w:top w:val="nil"/>
              <w:left w:val="single" w:sz="4" w:space="0" w:color="auto"/>
              <w:bottom w:val="single" w:sz="4" w:space="0" w:color="auto"/>
              <w:right w:val="single" w:sz="4" w:space="0" w:color="auto"/>
            </w:tcBorders>
            <w:vAlign w:val="center"/>
            <w:hideMark/>
          </w:tcPr>
          <w:p w14:paraId="620C7E0E" w14:textId="77777777" w:rsidR="009B6A01" w:rsidRPr="00424F2F" w:rsidRDefault="009B6A01" w:rsidP="009B6A01">
            <w:pPr>
              <w:ind w:firstLine="0"/>
              <w:contextualSpacing/>
              <w:jc w:val="center"/>
              <w:rPr>
                <w:rFonts w:eastAsiaTheme="minorHAnsi"/>
                <w:bCs/>
                <w:sz w:val="18"/>
                <w:szCs w:val="18"/>
                <w:lang w:eastAsia="en-US"/>
              </w:rPr>
            </w:pPr>
            <w:r w:rsidRPr="00424F2F">
              <w:rPr>
                <w:rFonts w:eastAsiaTheme="minorHAnsi"/>
                <w:bCs/>
                <w:sz w:val="18"/>
                <w:szCs w:val="18"/>
                <w:lang w:eastAsia="en-US"/>
              </w:rPr>
              <w:t>0,174</w:t>
            </w:r>
          </w:p>
        </w:tc>
      </w:tr>
      <w:tr w:rsidR="009B6A01" w:rsidRPr="00424F2F" w14:paraId="14D7852C" w14:textId="77777777" w:rsidTr="00424F2F">
        <w:trPr>
          <w:trHeight w:val="70"/>
        </w:trPr>
        <w:tc>
          <w:tcPr>
            <w:tcW w:w="7655" w:type="dxa"/>
            <w:tcBorders>
              <w:top w:val="nil"/>
              <w:left w:val="single" w:sz="4" w:space="0" w:color="auto"/>
              <w:bottom w:val="single" w:sz="4" w:space="0" w:color="auto"/>
              <w:right w:val="single" w:sz="4" w:space="0" w:color="auto"/>
            </w:tcBorders>
            <w:vAlign w:val="center"/>
          </w:tcPr>
          <w:p w14:paraId="623081CC" w14:textId="77777777" w:rsidR="009B6A01" w:rsidRPr="00424F2F" w:rsidRDefault="009B6A01" w:rsidP="009B6A01">
            <w:pPr>
              <w:ind w:firstLine="0"/>
              <w:contextualSpacing/>
              <w:jc w:val="center"/>
              <w:rPr>
                <w:bCs/>
                <w:color w:val="000000"/>
                <w:sz w:val="18"/>
                <w:szCs w:val="18"/>
              </w:rPr>
            </w:pPr>
            <w:r w:rsidRPr="00424F2F">
              <w:rPr>
                <w:bCs/>
                <w:color w:val="000000"/>
                <w:sz w:val="18"/>
                <w:szCs w:val="18"/>
              </w:rPr>
              <w:t>Максимальное значение</w:t>
            </w:r>
          </w:p>
        </w:tc>
        <w:tc>
          <w:tcPr>
            <w:tcW w:w="2693" w:type="dxa"/>
            <w:tcBorders>
              <w:top w:val="nil"/>
              <w:left w:val="single" w:sz="4" w:space="0" w:color="auto"/>
              <w:bottom w:val="single" w:sz="4" w:space="0" w:color="auto"/>
              <w:right w:val="single" w:sz="4" w:space="0" w:color="auto"/>
            </w:tcBorders>
            <w:vAlign w:val="center"/>
            <w:hideMark/>
          </w:tcPr>
          <w:p w14:paraId="79F05AC7" w14:textId="77777777" w:rsidR="009B6A01" w:rsidRPr="00424F2F" w:rsidRDefault="009B6A01" w:rsidP="009B6A01">
            <w:pPr>
              <w:ind w:firstLine="0"/>
              <w:contextualSpacing/>
              <w:jc w:val="center"/>
              <w:rPr>
                <w:rFonts w:eastAsiaTheme="minorHAnsi"/>
                <w:bCs/>
                <w:sz w:val="18"/>
                <w:szCs w:val="18"/>
                <w:lang w:eastAsia="en-US"/>
              </w:rPr>
            </w:pPr>
            <w:r w:rsidRPr="00424F2F">
              <w:rPr>
                <w:rFonts w:eastAsiaTheme="minorHAnsi"/>
                <w:bCs/>
                <w:sz w:val="18"/>
                <w:szCs w:val="18"/>
                <w:lang w:eastAsia="en-US"/>
              </w:rPr>
              <w:t>0,712</w:t>
            </w:r>
          </w:p>
        </w:tc>
      </w:tr>
      <w:tr w:rsidR="009B6A01" w:rsidRPr="00424F2F" w14:paraId="6441DBE7" w14:textId="77777777" w:rsidTr="00424F2F">
        <w:trPr>
          <w:trHeight w:val="70"/>
        </w:trPr>
        <w:tc>
          <w:tcPr>
            <w:tcW w:w="7655" w:type="dxa"/>
            <w:tcBorders>
              <w:top w:val="nil"/>
              <w:left w:val="single" w:sz="4" w:space="0" w:color="auto"/>
              <w:bottom w:val="single" w:sz="4" w:space="0" w:color="auto"/>
              <w:right w:val="single" w:sz="4" w:space="0" w:color="auto"/>
            </w:tcBorders>
            <w:vAlign w:val="center"/>
          </w:tcPr>
          <w:p w14:paraId="2B1CACA5" w14:textId="77777777" w:rsidR="009B6A01" w:rsidRPr="00424F2F" w:rsidRDefault="009B6A01" w:rsidP="009B6A01">
            <w:pPr>
              <w:ind w:firstLine="0"/>
              <w:contextualSpacing/>
              <w:jc w:val="center"/>
              <w:rPr>
                <w:bCs/>
                <w:color w:val="000000"/>
                <w:sz w:val="18"/>
                <w:szCs w:val="18"/>
              </w:rPr>
            </w:pPr>
            <w:r w:rsidRPr="00424F2F">
              <w:rPr>
                <w:bCs/>
                <w:color w:val="000000"/>
                <w:sz w:val="18"/>
                <w:szCs w:val="18"/>
              </w:rPr>
              <w:t>Количество интервалов</w:t>
            </w:r>
          </w:p>
        </w:tc>
        <w:tc>
          <w:tcPr>
            <w:tcW w:w="2693" w:type="dxa"/>
            <w:tcBorders>
              <w:top w:val="nil"/>
              <w:left w:val="single" w:sz="4" w:space="0" w:color="auto"/>
              <w:bottom w:val="single" w:sz="4" w:space="0" w:color="auto"/>
              <w:right w:val="single" w:sz="4" w:space="0" w:color="auto"/>
            </w:tcBorders>
            <w:vAlign w:val="center"/>
            <w:hideMark/>
          </w:tcPr>
          <w:p w14:paraId="0618109C" w14:textId="77777777" w:rsidR="009B6A01" w:rsidRPr="00424F2F" w:rsidRDefault="009B6A01" w:rsidP="009B6A01">
            <w:pPr>
              <w:ind w:firstLine="0"/>
              <w:contextualSpacing/>
              <w:jc w:val="center"/>
              <w:rPr>
                <w:rFonts w:eastAsiaTheme="minorHAnsi"/>
                <w:bCs/>
                <w:sz w:val="18"/>
                <w:szCs w:val="18"/>
                <w:lang w:eastAsia="en-US"/>
              </w:rPr>
            </w:pPr>
            <w:r w:rsidRPr="00424F2F">
              <w:rPr>
                <w:rFonts w:eastAsiaTheme="minorHAnsi"/>
                <w:bCs/>
                <w:sz w:val="18"/>
                <w:szCs w:val="18"/>
                <w:lang w:eastAsia="en-US"/>
              </w:rPr>
              <w:t>6</w:t>
            </w:r>
          </w:p>
        </w:tc>
      </w:tr>
      <w:tr w:rsidR="009B6A01" w:rsidRPr="00424F2F" w14:paraId="2E3BEA0A" w14:textId="77777777" w:rsidTr="00424F2F">
        <w:trPr>
          <w:trHeight w:val="70"/>
        </w:trPr>
        <w:tc>
          <w:tcPr>
            <w:tcW w:w="7655" w:type="dxa"/>
            <w:tcBorders>
              <w:top w:val="nil"/>
              <w:left w:val="single" w:sz="4" w:space="0" w:color="auto"/>
              <w:bottom w:val="single" w:sz="4" w:space="0" w:color="auto"/>
              <w:right w:val="single" w:sz="4" w:space="0" w:color="auto"/>
            </w:tcBorders>
            <w:vAlign w:val="center"/>
          </w:tcPr>
          <w:p w14:paraId="4D9E25B4" w14:textId="77777777" w:rsidR="009B6A01" w:rsidRPr="00424F2F" w:rsidRDefault="009B6A01" w:rsidP="009B6A01">
            <w:pPr>
              <w:ind w:firstLine="0"/>
              <w:contextualSpacing/>
              <w:jc w:val="center"/>
              <w:rPr>
                <w:bCs/>
                <w:color w:val="000000"/>
                <w:sz w:val="18"/>
                <w:szCs w:val="18"/>
              </w:rPr>
            </w:pPr>
            <w:r w:rsidRPr="00424F2F">
              <w:rPr>
                <w:bCs/>
                <w:color w:val="000000"/>
                <w:sz w:val="18"/>
                <w:szCs w:val="18"/>
              </w:rPr>
              <w:t>Ширина интервала</w:t>
            </w:r>
          </w:p>
        </w:tc>
        <w:tc>
          <w:tcPr>
            <w:tcW w:w="2693" w:type="dxa"/>
            <w:tcBorders>
              <w:top w:val="nil"/>
              <w:left w:val="single" w:sz="4" w:space="0" w:color="auto"/>
              <w:bottom w:val="single" w:sz="4" w:space="0" w:color="auto"/>
              <w:right w:val="single" w:sz="4" w:space="0" w:color="auto"/>
            </w:tcBorders>
            <w:vAlign w:val="center"/>
            <w:hideMark/>
          </w:tcPr>
          <w:p w14:paraId="47193CBD" w14:textId="77777777" w:rsidR="009B6A01" w:rsidRPr="00424F2F" w:rsidRDefault="009B6A01" w:rsidP="009B6A01">
            <w:pPr>
              <w:ind w:firstLine="0"/>
              <w:contextualSpacing/>
              <w:jc w:val="center"/>
              <w:rPr>
                <w:rFonts w:eastAsiaTheme="minorHAnsi"/>
                <w:bCs/>
                <w:sz w:val="18"/>
                <w:szCs w:val="18"/>
                <w:lang w:eastAsia="en-US"/>
              </w:rPr>
            </w:pPr>
            <w:r w:rsidRPr="00424F2F">
              <w:rPr>
                <w:rFonts w:eastAsiaTheme="minorHAnsi"/>
                <w:bCs/>
                <w:sz w:val="18"/>
                <w:szCs w:val="18"/>
                <w:lang w:eastAsia="en-US"/>
              </w:rPr>
              <w:t>0,090</w:t>
            </w:r>
          </w:p>
        </w:tc>
      </w:tr>
      <w:tr w:rsidR="009B6A01" w:rsidRPr="00424F2F" w14:paraId="6C749EF7" w14:textId="77777777" w:rsidTr="00424F2F">
        <w:trPr>
          <w:trHeight w:val="70"/>
        </w:trPr>
        <w:tc>
          <w:tcPr>
            <w:tcW w:w="7655" w:type="dxa"/>
            <w:tcBorders>
              <w:top w:val="nil"/>
              <w:left w:val="single" w:sz="4" w:space="0" w:color="auto"/>
              <w:bottom w:val="single" w:sz="4" w:space="0" w:color="auto"/>
              <w:right w:val="single" w:sz="4" w:space="0" w:color="auto"/>
            </w:tcBorders>
            <w:vAlign w:val="center"/>
          </w:tcPr>
          <w:p w14:paraId="4B8E5122" w14:textId="77777777" w:rsidR="009B6A01" w:rsidRPr="00424F2F" w:rsidRDefault="009B6A01" w:rsidP="009B6A01">
            <w:pPr>
              <w:ind w:firstLine="0"/>
              <w:contextualSpacing/>
              <w:jc w:val="center"/>
              <w:rPr>
                <w:bCs/>
                <w:color w:val="000000"/>
                <w:sz w:val="18"/>
                <w:szCs w:val="18"/>
              </w:rPr>
            </w:pPr>
            <w:r w:rsidRPr="00424F2F">
              <w:rPr>
                <w:bCs/>
                <w:color w:val="000000"/>
                <w:sz w:val="18"/>
                <w:szCs w:val="18"/>
              </w:rPr>
              <w:t>Начало первого интервала</w:t>
            </w:r>
          </w:p>
        </w:tc>
        <w:tc>
          <w:tcPr>
            <w:tcW w:w="2693" w:type="dxa"/>
            <w:tcBorders>
              <w:top w:val="nil"/>
              <w:left w:val="single" w:sz="4" w:space="0" w:color="auto"/>
              <w:bottom w:val="single" w:sz="4" w:space="0" w:color="auto"/>
              <w:right w:val="single" w:sz="4" w:space="0" w:color="auto"/>
            </w:tcBorders>
            <w:vAlign w:val="center"/>
            <w:hideMark/>
          </w:tcPr>
          <w:p w14:paraId="2DCB547A" w14:textId="77777777" w:rsidR="009B6A01" w:rsidRPr="00424F2F" w:rsidRDefault="009B6A01" w:rsidP="009B6A01">
            <w:pPr>
              <w:ind w:firstLine="0"/>
              <w:contextualSpacing/>
              <w:jc w:val="center"/>
              <w:rPr>
                <w:rFonts w:eastAsiaTheme="minorHAnsi"/>
                <w:bCs/>
                <w:sz w:val="18"/>
                <w:szCs w:val="18"/>
                <w:lang w:eastAsia="en-US"/>
              </w:rPr>
            </w:pPr>
            <w:r w:rsidRPr="00424F2F">
              <w:rPr>
                <w:rFonts w:eastAsiaTheme="minorHAnsi"/>
                <w:bCs/>
                <w:sz w:val="18"/>
                <w:szCs w:val="18"/>
                <w:lang w:eastAsia="en-US"/>
              </w:rPr>
              <w:t>0,712</w:t>
            </w:r>
          </w:p>
        </w:tc>
      </w:tr>
    </w:tbl>
    <w:p w14:paraId="074692B7" w14:textId="4E249A5F" w:rsidR="009B6A01" w:rsidRPr="007B66D5" w:rsidRDefault="009B6A01" w:rsidP="002B46FA">
      <w:pPr>
        <w:pageBreakBefore/>
        <w:spacing w:before="120"/>
        <w:ind w:firstLine="0"/>
        <w:jc w:val="left"/>
        <w:rPr>
          <w:rFonts w:eastAsia="Lucida Grande CY"/>
          <w:szCs w:val="20"/>
        </w:rPr>
      </w:pPr>
      <w:bookmarkStart w:id="152" w:name="_Ref230918622"/>
      <w:bookmarkStart w:id="153" w:name="_Ref231282259"/>
      <w:bookmarkStart w:id="154" w:name="_Toc235089021"/>
      <w:r w:rsidRPr="00AB1D5F">
        <w:rPr>
          <w:rFonts w:eastAsia="Lucida Grande CY"/>
          <w:szCs w:val="20"/>
        </w:rPr>
        <w:lastRenderedPageBreak/>
        <w:t xml:space="preserve">Таблица </w:t>
      </w:r>
      <w:r w:rsidRPr="007B66D5">
        <w:rPr>
          <w:rFonts w:eastAsia="Lucida Grande CY"/>
          <w:szCs w:val="20"/>
        </w:rPr>
        <w:fldChar w:fldCharType="begin"/>
      </w:r>
      <w:r w:rsidRPr="00AB1D5F">
        <w:rPr>
          <w:rFonts w:eastAsia="Lucida Grande CY"/>
          <w:szCs w:val="20"/>
        </w:rPr>
        <w:instrText xml:space="preserve"> SEQ Таблица \* ARABIC </w:instrText>
      </w:r>
      <w:r w:rsidRPr="007B66D5">
        <w:rPr>
          <w:rFonts w:eastAsia="Lucida Grande CY"/>
          <w:szCs w:val="20"/>
        </w:rPr>
        <w:fldChar w:fldCharType="separate"/>
      </w:r>
      <w:r w:rsidR="004B09DA">
        <w:rPr>
          <w:rFonts w:eastAsia="Lucida Grande CY"/>
          <w:noProof/>
          <w:szCs w:val="20"/>
        </w:rPr>
        <w:t>42</w:t>
      </w:r>
      <w:r w:rsidRPr="007B66D5">
        <w:rPr>
          <w:rFonts w:eastAsia="Lucida Grande CY"/>
          <w:szCs w:val="20"/>
        </w:rPr>
        <w:fldChar w:fldCharType="end"/>
      </w:r>
      <w:bookmarkEnd w:id="152"/>
      <w:bookmarkEnd w:id="153"/>
      <w:r w:rsidRPr="00AB1D5F">
        <w:rPr>
          <w:rFonts w:eastAsia="Lucida Grande CY"/>
          <w:szCs w:val="20"/>
        </w:rPr>
        <w:t xml:space="preserve"> –</w:t>
      </w:r>
      <w:r w:rsidRPr="007B66D5">
        <w:rPr>
          <w:rFonts w:eastAsia="Lucida Grande CY"/>
          <w:szCs w:val="20"/>
        </w:rPr>
        <w:t xml:space="preserve"> Определение </w:t>
      </w:r>
      <w:r w:rsidR="00803903" w:rsidRPr="00803903">
        <w:rPr>
          <w:rFonts w:eastAsia="Lucida Grande CY"/>
          <w:szCs w:val="20"/>
        </w:rPr>
        <w:t>уровн</w:t>
      </w:r>
      <w:r w:rsidR="00803903">
        <w:rPr>
          <w:rFonts w:eastAsia="Lucida Grande CY"/>
          <w:szCs w:val="20"/>
        </w:rPr>
        <w:t>я</w:t>
      </w:r>
      <w:r w:rsidR="00803903" w:rsidRPr="00803903">
        <w:rPr>
          <w:rFonts w:eastAsia="Lucida Grande CY"/>
          <w:szCs w:val="20"/>
        </w:rPr>
        <w:t xml:space="preserve"> развитости населенных пунктов </w:t>
      </w:r>
      <w:r w:rsidRPr="007B66D5">
        <w:rPr>
          <w:rFonts w:eastAsia="Lucida Grande CY"/>
          <w:szCs w:val="20"/>
        </w:rPr>
        <w:t>и формирование оценочных зон</w:t>
      </w:r>
      <w:bookmarkEnd w:id="154"/>
    </w:p>
    <w:tbl>
      <w:tblPr>
        <w:tblW w:w="10490" w:type="dxa"/>
        <w:tblInd w:w="108" w:type="dxa"/>
        <w:tblLayout w:type="fixed"/>
        <w:tblLook w:val="04A0" w:firstRow="1" w:lastRow="0" w:firstColumn="1" w:lastColumn="0" w:noHBand="0" w:noVBand="1"/>
      </w:tblPr>
      <w:tblGrid>
        <w:gridCol w:w="3119"/>
        <w:gridCol w:w="1701"/>
        <w:gridCol w:w="1984"/>
        <w:gridCol w:w="1985"/>
        <w:gridCol w:w="1701"/>
      </w:tblGrid>
      <w:tr w:rsidR="009B6A01" w:rsidRPr="00424F2F" w14:paraId="1E2E3014" w14:textId="77777777" w:rsidTr="009B6A01">
        <w:trPr>
          <w:trHeight w:val="113"/>
        </w:trPr>
        <w:tc>
          <w:tcPr>
            <w:tcW w:w="3119" w:type="dxa"/>
            <w:tcBorders>
              <w:top w:val="single" w:sz="4" w:space="0" w:color="auto"/>
              <w:left w:val="single" w:sz="4" w:space="0" w:color="auto"/>
              <w:bottom w:val="single" w:sz="4" w:space="0" w:color="auto"/>
              <w:right w:val="single" w:sz="4" w:space="0" w:color="auto"/>
            </w:tcBorders>
            <w:vAlign w:val="center"/>
            <w:hideMark/>
          </w:tcPr>
          <w:p w14:paraId="39772EAD" w14:textId="20F8D260" w:rsidR="009B6A01" w:rsidRPr="00424F2F" w:rsidRDefault="00275332" w:rsidP="009B6A01">
            <w:pPr>
              <w:ind w:firstLine="0"/>
              <w:contextualSpacing/>
              <w:jc w:val="center"/>
              <w:rPr>
                <w:sz w:val="18"/>
                <w:szCs w:val="18"/>
              </w:rPr>
            </w:pPr>
            <w:r>
              <w:rPr>
                <w:sz w:val="18"/>
                <w:szCs w:val="18"/>
              </w:rPr>
              <w:t>Ценовая зона в пределах населенного пункта</w:t>
            </w:r>
          </w:p>
        </w:tc>
        <w:tc>
          <w:tcPr>
            <w:tcW w:w="1701" w:type="dxa"/>
            <w:tcBorders>
              <w:top w:val="single" w:sz="4" w:space="0" w:color="auto"/>
              <w:left w:val="nil"/>
              <w:bottom w:val="single" w:sz="4" w:space="0" w:color="auto"/>
              <w:right w:val="single" w:sz="4" w:space="0" w:color="auto"/>
            </w:tcBorders>
            <w:vAlign w:val="center"/>
            <w:hideMark/>
          </w:tcPr>
          <w:p w14:paraId="2C468588" w14:textId="49E59323" w:rsidR="009B6A01" w:rsidRPr="00424F2F" w:rsidRDefault="00803903" w:rsidP="009B6A01">
            <w:pPr>
              <w:ind w:firstLine="0"/>
              <w:contextualSpacing/>
              <w:jc w:val="center"/>
              <w:rPr>
                <w:sz w:val="18"/>
                <w:szCs w:val="18"/>
              </w:rPr>
            </w:pPr>
            <w:r>
              <w:rPr>
                <w:rFonts w:eastAsia="Lucida Grande CY"/>
                <w:szCs w:val="20"/>
              </w:rPr>
              <w:t>У</w:t>
            </w:r>
            <w:r w:rsidRPr="00803903">
              <w:rPr>
                <w:rFonts w:eastAsia="Lucida Grande CY"/>
                <w:szCs w:val="20"/>
              </w:rPr>
              <w:t xml:space="preserve">ровень развитости </w:t>
            </w:r>
          </w:p>
        </w:tc>
        <w:tc>
          <w:tcPr>
            <w:tcW w:w="1984" w:type="dxa"/>
            <w:tcBorders>
              <w:top w:val="single" w:sz="4" w:space="0" w:color="auto"/>
              <w:left w:val="nil"/>
              <w:bottom w:val="single" w:sz="4" w:space="0" w:color="auto"/>
              <w:right w:val="single" w:sz="4" w:space="0" w:color="auto"/>
            </w:tcBorders>
            <w:vAlign w:val="center"/>
            <w:hideMark/>
          </w:tcPr>
          <w:p w14:paraId="287D6E5A" w14:textId="77777777" w:rsidR="009B6A01" w:rsidRPr="00424F2F" w:rsidRDefault="009B6A01" w:rsidP="009B6A01">
            <w:pPr>
              <w:ind w:firstLine="0"/>
              <w:contextualSpacing/>
              <w:jc w:val="center"/>
              <w:rPr>
                <w:sz w:val="18"/>
                <w:szCs w:val="18"/>
              </w:rPr>
            </w:pPr>
            <w:r w:rsidRPr="00424F2F">
              <w:rPr>
                <w:sz w:val="18"/>
                <w:szCs w:val="18"/>
              </w:rPr>
              <w:t>Максимальный балл</w:t>
            </w:r>
          </w:p>
        </w:tc>
        <w:tc>
          <w:tcPr>
            <w:tcW w:w="1985" w:type="dxa"/>
            <w:tcBorders>
              <w:top w:val="single" w:sz="4" w:space="0" w:color="auto"/>
              <w:left w:val="nil"/>
              <w:bottom w:val="single" w:sz="4" w:space="0" w:color="auto"/>
              <w:right w:val="single" w:sz="4" w:space="0" w:color="auto"/>
            </w:tcBorders>
            <w:vAlign w:val="center"/>
            <w:hideMark/>
          </w:tcPr>
          <w:p w14:paraId="6EFF3228" w14:textId="77777777" w:rsidR="009B6A01" w:rsidRPr="00424F2F" w:rsidRDefault="009B6A01" w:rsidP="009B6A01">
            <w:pPr>
              <w:ind w:firstLine="0"/>
              <w:contextualSpacing/>
              <w:jc w:val="center"/>
              <w:rPr>
                <w:sz w:val="18"/>
                <w:szCs w:val="18"/>
              </w:rPr>
            </w:pPr>
            <w:r w:rsidRPr="00424F2F">
              <w:rPr>
                <w:sz w:val="18"/>
                <w:szCs w:val="18"/>
              </w:rPr>
              <w:t>Минимальный балл</w:t>
            </w:r>
          </w:p>
        </w:tc>
        <w:tc>
          <w:tcPr>
            <w:tcW w:w="1701" w:type="dxa"/>
            <w:tcBorders>
              <w:top w:val="single" w:sz="4" w:space="0" w:color="auto"/>
              <w:left w:val="nil"/>
              <w:bottom w:val="single" w:sz="4" w:space="0" w:color="auto"/>
              <w:right w:val="single" w:sz="4" w:space="0" w:color="auto"/>
            </w:tcBorders>
            <w:vAlign w:val="center"/>
            <w:hideMark/>
          </w:tcPr>
          <w:p w14:paraId="4F3422F7" w14:textId="77777777" w:rsidR="009B6A01" w:rsidRPr="00424F2F" w:rsidRDefault="009B6A01" w:rsidP="009B6A01">
            <w:pPr>
              <w:ind w:firstLine="0"/>
              <w:contextualSpacing/>
              <w:jc w:val="center"/>
              <w:rPr>
                <w:sz w:val="18"/>
                <w:szCs w:val="18"/>
              </w:rPr>
            </w:pPr>
            <w:r w:rsidRPr="00424F2F">
              <w:rPr>
                <w:sz w:val="18"/>
                <w:szCs w:val="18"/>
              </w:rPr>
              <w:t>Интервалы</w:t>
            </w:r>
          </w:p>
        </w:tc>
      </w:tr>
      <w:tr w:rsidR="009B6A01" w:rsidRPr="00424F2F" w14:paraId="51885642" w14:textId="77777777" w:rsidTr="009B6A01">
        <w:trPr>
          <w:trHeight w:val="113"/>
        </w:trPr>
        <w:tc>
          <w:tcPr>
            <w:tcW w:w="3119" w:type="dxa"/>
            <w:tcBorders>
              <w:top w:val="nil"/>
              <w:left w:val="single" w:sz="4" w:space="0" w:color="auto"/>
              <w:bottom w:val="single" w:sz="4" w:space="0" w:color="auto"/>
              <w:right w:val="single" w:sz="4" w:space="0" w:color="auto"/>
            </w:tcBorders>
            <w:vAlign w:val="center"/>
            <w:hideMark/>
          </w:tcPr>
          <w:p w14:paraId="6CF73AA4" w14:textId="77777777" w:rsidR="009B6A01" w:rsidRPr="00424F2F" w:rsidRDefault="009B6A01" w:rsidP="009B6A01">
            <w:pPr>
              <w:ind w:firstLine="0"/>
              <w:contextualSpacing/>
              <w:jc w:val="center"/>
              <w:rPr>
                <w:sz w:val="18"/>
                <w:szCs w:val="18"/>
              </w:rPr>
            </w:pPr>
            <w:r w:rsidRPr="00424F2F">
              <w:rPr>
                <w:sz w:val="18"/>
                <w:szCs w:val="18"/>
              </w:rPr>
              <w:t>Хабаровск</w:t>
            </w:r>
          </w:p>
        </w:tc>
        <w:tc>
          <w:tcPr>
            <w:tcW w:w="1701" w:type="dxa"/>
            <w:tcBorders>
              <w:top w:val="nil"/>
              <w:left w:val="nil"/>
              <w:bottom w:val="single" w:sz="4" w:space="0" w:color="auto"/>
              <w:right w:val="single" w:sz="4" w:space="0" w:color="auto"/>
            </w:tcBorders>
            <w:vAlign w:val="center"/>
            <w:hideMark/>
          </w:tcPr>
          <w:p w14:paraId="63919B70" w14:textId="48A063F9" w:rsidR="009B6A01" w:rsidRPr="00424F2F" w:rsidRDefault="007B66D5" w:rsidP="009B6A01">
            <w:pPr>
              <w:ind w:firstLine="0"/>
              <w:contextualSpacing/>
              <w:jc w:val="center"/>
              <w:rPr>
                <w:sz w:val="18"/>
                <w:szCs w:val="18"/>
              </w:rPr>
            </w:pPr>
            <w:r w:rsidRPr="00424F2F">
              <w:rPr>
                <w:sz w:val="18"/>
                <w:szCs w:val="18"/>
              </w:rPr>
              <w:t>–</w:t>
            </w:r>
          </w:p>
        </w:tc>
        <w:tc>
          <w:tcPr>
            <w:tcW w:w="1984" w:type="dxa"/>
            <w:tcBorders>
              <w:top w:val="nil"/>
              <w:left w:val="nil"/>
              <w:bottom w:val="single" w:sz="4" w:space="0" w:color="auto"/>
              <w:right w:val="single" w:sz="4" w:space="0" w:color="auto"/>
            </w:tcBorders>
            <w:vAlign w:val="center"/>
            <w:hideMark/>
          </w:tcPr>
          <w:p w14:paraId="64050D40" w14:textId="77777777" w:rsidR="009B6A01" w:rsidRPr="00424F2F" w:rsidRDefault="009B6A01" w:rsidP="009B6A01">
            <w:pPr>
              <w:ind w:firstLine="0"/>
              <w:contextualSpacing/>
              <w:jc w:val="center"/>
              <w:rPr>
                <w:rFonts w:eastAsiaTheme="minorHAnsi"/>
                <w:sz w:val="18"/>
                <w:szCs w:val="18"/>
                <w:lang w:eastAsia="en-US"/>
              </w:rPr>
            </w:pPr>
            <w:r w:rsidRPr="00424F2F">
              <w:rPr>
                <w:rFonts w:eastAsiaTheme="minorHAnsi"/>
                <w:sz w:val="18"/>
                <w:szCs w:val="18"/>
                <w:lang w:eastAsia="en-US"/>
              </w:rPr>
              <w:t>1,000</w:t>
            </w:r>
          </w:p>
        </w:tc>
        <w:tc>
          <w:tcPr>
            <w:tcW w:w="1985" w:type="dxa"/>
            <w:tcBorders>
              <w:top w:val="nil"/>
              <w:left w:val="nil"/>
              <w:bottom w:val="single" w:sz="4" w:space="0" w:color="auto"/>
              <w:right w:val="single" w:sz="4" w:space="0" w:color="auto"/>
            </w:tcBorders>
            <w:vAlign w:val="center"/>
            <w:hideMark/>
          </w:tcPr>
          <w:p w14:paraId="30DA29DE" w14:textId="77777777" w:rsidR="009B6A01" w:rsidRPr="00424F2F" w:rsidRDefault="009B6A01" w:rsidP="009B6A01">
            <w:pPr>
              <w:ind w:firstLine="0"/>
              <w:contextualSpacing/>
              <w:jc w:val="center"/>
              <w:rPr>
                <w:rFonts w:eastAsiaTheme="minorHAnsi"/>
                <w:sz w:val="18"/>
                <w:szCs w:val="18"/>
                <w:lang w:eastAsia="en-US"/>
              </w:rPr>
            </w:pPr>
            <w:r w:rsidRPr="00424F2F">
              <w:rPr>
                <w:rFonts w:eastAsiaTheme="minorHAnsi"/>
                <w:sz w:val="18"/>
                <w:szCs w:val="18"/>
                <w:lang w:eastAsia="en-US"/>
              </w:rPr>
              <w:t>1,000</w:t>
            </w:r>
          </w:p>
        </w:tc>
        <w:tc>
          <w:tcPr>
            <w:tcW w:w="1701" w:type="dxa"/>
            <w:tcBorders>
              <w:top w:val="nil"/>
              <w:left w:val="nil"/>
              <w:bottom w:val="single" w:sz="4" w:space="0" w:color="auto"/>
              <w:right w:val="single" w:sz="4" w:space="0" w:color="auto"/>
            </w:tcBorders>
            <w:vAlign w:val="center"/>
            <w:hideMark/>
          </w:tcPr>
          <w:p w14:paraId="3C84E66A" w14:textId="2BF129CB" w:rsidR="009B6A01"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w:t>
            </w:r>
          </w:p>
        </w:tc>
      </w:tr>
      <w:tr w:rsidR="009B6A01" w:rsidRPr="00424F2F" w14:paraId="5CAAF392" w14:textId="77777777" w:rsidTr="009B6A01">
        <w:trPr>
          <w:trHeight w:val="113"/>
        </w:trPr>
        <w:tc>
          <w:tcPr>
            <w:tcW w:w="3119" w:type="dxa"/>
            <w:tcBorders>
              <w:top w:val="nil"/>
              <w:left w:val="single" w:sz="4" w:space="0" w:color="auto"/>
              <w:bottom w:val="single" w:sz="4" w:space="0" w:color="auto"/>
              <w:right w:val="single" w:sz="4" w:space="0" w:color="auto"/>
            </w:tcBorders>
            <w:vAlign w:val="center"/>
            <w:hideMark/>
          </w:tcPr>
          <w:p w14:paraId="76621570" w14:textId="77777777" w:rsidR="009B6A01" w:rsidRPr="00424F2F" w:rsidRDefault="009B6A01" w:rsidP="009B6A01">
            <w:pPr>
              <w:ind w:firstLine="0"/>
              <w:contextualSpacing/>
              <w:jc w:val="center"/>
              <w:rPr>
                <w:sz w:val="18"/>
                <w:szCs w:val="18"/>
              </w:rPr>
            </w:pPr>
            <w:r w:rsidRPr="00424F2F">
              <w:rPr>
                <w:sz w:val="18"/>
                <w:szCs w:val="18"/>
              </w:rPr>
              <w:t>Комсомольск-на-Амуре</w:t>
            </w:r>
          </w:p>
        </w:tc>
        <w:tc>
          <w:tcPr>
            <w:tcW w:w="1701" w:type="dxa"/>
            <w:tcBorders>
              <w:top w:val="nil"/>
              <w:left w:val="nil"/>
              <w:bottom w:val="single" w:sz="4" w:space="0" w:color="auto"/>
              <w:right w:val="single" w:sz="4" w:space="0" w:color="auto"/>
            </w:tcBorders>
            <w:vAlign w:val="center"/>
            <w:hideMark/>
          </w:tcPr>
          <w:p w14:paraId="2BDD665F" w14:textId="3AFF6D5E" w:rsidR="009B6A01" w:rsidRPr="00424F2F" w:rsidRDefault="007B66D5" w:rsidP="009B6A01">
            <w:pPr>
              <w:ind w:firstLine="0"/>
              <w:contextualSpacing/>
              <w:jc w:val="center"/>
              <w:rPr>
                <w:sz w:val="18"/>
                <w:szCs w:val="18"/>
              </w:rPr>
            </w:pPr>
            <w:r w:rsidRPr="00424F2F">
              <w:rPr>
                <w:sz w:val="18"/>
                <w:szCs w:val="18"/>
              </w:rPr>
              <w:t>–</w:t>
            </w:r>
          </w:p>
        </w:tc>
        <w:tc>
          <w:tcPr>
            <w:tcW w:w="1984" w:type="dxa"/>
            <w:tcBorders>
              <w:top w:val="nil"/>
              <w:left w:val="nil"/>
              <w:bottom w:val="single" w:sz="4" w:space="0" w:color="auto"/>
              <w:right w:val="single" w:sz="4" w:space="0" w:color="auto"/>
            </w:tcBorders>
            <w:vAlign w:val="center"/>
            <w:hideMark/>
          </w:tcPr>
          <w:p w14:paraId="67AD0794" w14:textId="77777777" w:rsidR="009B6A01" w:rsidRPr="00424F2F" w:rsidRDefault="009B6A01" w:rsidP="009B6A01">
            <w:pPr>
              <w:ind w:firstLine="0"/>
              <w:contextualSpacing/>
              <w:jc w:val="center"/>
              <w:rPr>
                <w:rFonts w:eastAsiaTheme="minorHAnsi"/>
                <w:sz w:val="18"/>
                <w:szCs w:val="18"/>
                <w:lang w:eastAsia="en-US"/>
              </w:rPr>
            </w:pPr>
            <w:r w:rsidRPr="00424F2F">
              <w:rPr>
                <w:rFonts w:eastAsiaTheme="minorHAnsi"/>
                <w:sz w:val="18"/>
                <w:szCs w:val="18"/>
                <w:lang w:eastAsia="en-US"/>
              </w:rPr>
              <w:t>0,830</w:t>
            </w:r>
          </w:p>
        </w:tc>
        <w:tc>
          <w:tcPr>
            <w:tcW w:w="1985" w:type="dxa"/>
            <w:tcBorders>
              <w:top w:val="nil"/>
              <w:left w:val="nil"/>
              <w:bottom w:val="single" w:sz="4" w:space="0" w:color="auto"/>
              <w:right w:val="single" w:sz="4" w:space="0" w:color="auto"/>
            </w:tcBorders>
            <w:vAlign w:val="center"/>
            <w:hideMark/>
          </w:tcPr>
          <w:p w14:paraId="74089407" w14:textId="77777777" w:rsidR="009B6A01" w:rsidRPr="00424F2F" w:rsidRDefault="009B6A01" w:rsidP="009B6A01">
            <w:pPr>
              <w:ind w:firstLine="0"/>
              <w:contextualSpacing/>
              <w:jc w:val="center"/>
              <w:rPr>
                <w:rFonts w:eastAsiaTheme="minorHAnsi"/>
                <w:sz w:val="18"/>
                <w:szCs w:val="18"/>
                <w:lang w:eastAsia="en-US"/>
              </w:rPr>
            </w:pPr>
            <w:r w:rsidRPr="00424F2F">
              <w:rPr>
                <w:rFonts w:eastAsiaTheme="minorHAnsi"/>
                <w:sz w:val="18"/>
                <w:szCs w:val="18"/>
                <w:lang w:eastAsia="en-US"/>
              </w:rPr>
              <w:t>0,830</w:t>
            </w:r>
          </w:p>
        </w:tc>
        <w:tc>
          <w:tcPr>
            <w:tcW w:w="1701" w:type="dxa"/>
            <w:tcBorders>
              <w:top w:val="nil"/>
              <w:left w:val="nil"/>
              <w:bottom w:val="single" w:sz="4" w:space="0" w:color="auto"/>
              <w:right w:val="single" w:sz="4" w:space="0" w:color="auto"/>
            </w:tcBorders>
            <w:vAlign w:val="center"/>
            <w:hideMark/>
          </w:tcPr>
          <w:p w14:paraId="0823B387" w14:textId="03D2468E" w:rsidR="009B6A01"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w:t>
            </w:r>
          </w:p>
        </w:tc>
      </w:tr>
      <w:tr w:rsidR="007B66D5" w:rsidRPr="00424F2F" w14:paraId="2A016E17" w14:textId="77777777" w:rsidTr="00BC40F1">
        <w:trPr>
          <w:trHeight w:val="113"/>
        </w:trPr>
        <w:tc>
          <w:tcPr>
            <w:tcW w:w="3119" w:type="dxa"/>
            <w:vMerge w:val="restart"/>
            <w:tcBorders>
              <w:top w:val="nil"/>
              <w:left w:val="single" w:sz="4" w:space="0" w:color="auto"/>
              <w:right w:val="single" w:sz="4" w:space="0" w:color="auto"/>
            </w:tcBorders>
            <w:vAlign w:val="center"/>
            <w:hideMark/>
          </w:tcPr>
          <w:p w14:paraId="254F045A" w14:textId="419313CF" w:rsidR="007B66D5" w:rsidRPr="00424F2F" w:rsidRDefault="007B66D5" w:rsidP="007B66D5">
            <w:pPr>
              <w:ind w:firstLine="0"/>
              <w:contextualSpacing/>
              <w:jc w:val="center"/>
              <w:rPr>
                <w:sz w:val="18"/>
                <w:szCs w:val="18"/>
              </w:rPr>
            </w:pPr>
            <w:r w:rsidRPr="00424F2F">
              <w:rPr>
                <w:sz w:val="18"/>
                <w:szCs w:val="18"/>
              </w:rPr>
              <w:t>1 зона – Зона высокой ценности</w:t>
            </w:r>
          </w:p>
        </w:tc>
        <w:tc>
          <w:tcPr>
            <w:tcW w:w="1701" w:type="dxa"/>
            <w:tcBorders>
              <w:top w:val="nil"/>
              <w:left w:val="nil"/>
              <w:bottom w:val="single" w:sz="4" w:space="0" w:color="auto"/>
              <w:right w:val="single" w:sz="4" w:space="0" w:color="auto"/>
            </w:tcBorders>
            <w:vAlign w:val="center"/>
            <w:hideMark/>
          </w:tcPr>
          <w:p w14:paraId="6366C224" w14:textId="77777777" w:rsidR="007B66D5" w:rsidRPr="00424F2F" w:rsidRDefault="007B66D5" w:rsidP="009B6A01">
            <w:pPr>
              <w:ind w:firstLine="0"/>
              <w:contextualSpacing/>
              <w:jc w:val="center"/>
              <w:rPr>
                <w:color w:val="000000"/>
                <w:sz w:val="18"/>
                <w:szCs w:val="18"/>
              </w:rPr>
            </w:pPr>
            <w:r w:rsidRPr="00424F2F">
              <w:rPr>
                <w:color w:val="000000"/>
                <w:sz w:val="18"/>
                <w:szCs w:val="18"/>
              </w:rPr>
              <w:t>Высокий</w:t>
            </w:r>
          </w:p>
        </w:tc>
        <w:tc>
          <w:tcPr>
            <w:tcW w:w="1984" w:type="dxa"/>
            <w:tcBorders>
              <w:top w:val="nil"/>
              <w:left w:val="nil"/>
              <w:bottom w:val="single" w:sz="4" w:space="0" w:color="auto"/>
              <w:right w:val="single" w:sz="4" w:space="0" w:color="auto"/>
            </w:tcBorders>
            <w:vAlign w:val="center"/>
            <w:hideMark/>
          </w:tcPr>
          <w:p w14:paraId="7832C9EC"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0,712</w:t>
            </w:r>
          </w:p>
        </w:tc>
        <w:tc>
          <w:tcPr>
            <w:tcW w:w="1985" w:type="dxa"/>
            <w:tcBorders>
              <w:top w:val="nil"/>
              <w:left w:val="nil"/>
              <w:bottom w:val="single" w:sz="4" w:space="0" w:color="auto"/>
              <w:right w:val="single" w:sz="4" w:space="0" w:color="auto"/>
            </w:tcBorders>
            <w:vAlign w:val="center"/>
            <w:hideMark/>
          </w:tcPr>
          <w:p w14:paraId="4F7963AF"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0,622</w:t>
            </w:r>
          </w:p>
        </w:tc>
        <w:tc>
          <w:tcPr>
            <w:tcW w:w="1701" w:type="dxa"/>
            <w:tcBorders>
              <w:top w:val="nil"/>
              <w:left w:val="nil"/>
              <w:bottom w:val="single" w:sz="4" w:space="0" w:color="auto"/>
              <w:right w:val="single" w:sz="4" w:space="0" w:color="auto"/>
            </w:tcBorders>
            <w:vAlign w:val="center"/>
            <w:hideMark/>
          </w:tcPr>
          <w:p w14:paraId="7EF221A3" w14:textId="6023C034"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0,712 – 0,622</w:t>
            </w:r>
          </w:p>
        </w:tc>
      </w:tr>
      <w:tr w:rsidR="007B66D5" w:rsidRPr="00424F2F" w14:paraId="77438E27" w14:textId="77777777" w:rsidTr="00BC40F1">
        <w:trPr>
          <w:trHeight w:val="113"/>
        </w:trPr>
        <w:tc>
          <w:tcPr>
            <w:tcW w:w="3119" w:type="dxa"/>
            <w:vMerge/>
            <w:tcBorders>
              <w:left w:val="single" w:sz="4" w:space="0" w:color="auto"/>
              <w:bottom w:val="single" w:sz="4" w:space="0" w:color="auto"/>
              <w:right w:val="single" w:sz="4" w:space="0" w:color="auto"/>
            </w:tcBorders>
            <w:vAlign w:val="center"/>
            <w:hideMark/>
          </w:tcPr>
          <w:p w14:paraId="13E93635" w14:textId="59F6FF01" w:rsidR="007B66D5" w:rsidRPr="00424F2F" w:rsidRDefault="007B66D5" w:rsidP="009B6A01">
            <w:pPr>
              <w:ind w:firstLine="0"/>
              <w:contextualSpacing/>
              <w:jc w:val="center"/>
              <w:rPr>
                <w:sz w:val="18"/>
                <w:szCs w:val="18"/>
              </w:rPr>
            </w:pPr>
          </w:p>
        </w:tc>
        <w:tc>
          <w:tcPr>
            <w:tcW w:w="1701" w:type="dxa"/>
            <w:tcBorders>
              <w:top w:val="nil"/>
              <w:left w:val="nil"/>
              <w:bottom w:val="single" w:sz="4" w:space="0" w:color="auto"/>
              <w:right w:val="single" w:sz="4" w:space="0" w:color="auto"/>
            </w:tcBorders>
            <w:vAlign w:val="center"/>
            <w:hideMark/>
          </w:tcPr>
          <w:p w14:paraId="74D15E86" w14:textId="77777777" w:rsidR="007B66D5" w:rsidRPr="00424F2F" w:rsidRDefault="007B66D5" w:rsidP="009B6A01">
            <w:pPr>
              <w:ind w:firstLine="0"/>
              <w:contextualSpacing/>
              <w:jc w:val="center"/>
              <w:rPr>
                <w:color w:val="000000"/>
                <w:sz w:val="18"/>
                <w:szCs w:val="18"/>
              </w:rPr>
            </w:pPr>
            <w:r w:rsidRPr="00424F2F">
              <w:rPr>
                <w:color w:val="000000"/>
                <w:sz w:val="18"/>
                <w:szCs w:val="18"/>
              </w:rPr>
              <w:t>Выше среднего</w:t>
            </w:r>
          </w:p>
        </w:tc>
        <w:tc>
          <w:tcPr>
            <w:tcW w:w="1984" w:type="dxa"/>
            <w:tcBorders>
              <w:top w:val="nil"/>
              <w:left w:val="nil"/>
              <w:bottom w:val="single" w:sz="4" w:space="0" w:color="auto"/>
              <w:right w:val="single" w:sz="4" w:space="0" w:color="auto"/>
            </w:tcBorders>
            <w:vAlign w:val="center"/>
            <w:hideMark/>
          </w:tcPr>
          <w:p w14:paraId="1F2441A1"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0,622</w:t>
            </w:r>
          </w:p>
        </w:tc>
        <w:tc>
          <w:tcPr>
            <w:tcW w:w="1985" w:type="dxa"/>
            <w:tcBorders>
              <w:top w:val="nil"/>
              <w:left w:val="nil"/>
              <w:bottom w:val="single" w:sz="4" w:space="0" w:color="auto"/>
              <w:right w:val="single" w:sz="4" w:space="0" w:color="auto"/>
            </w:tcBorders>
            <w:vAlign w:val="center"/>
            <w:hideMark/>
          </w:tcPr>
          <w:p w14:paraId="4CF67635"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0,532</w:t>
            </w:r>
          </w:p>
        </w:tc>
        <w:tc>
          <w:tcPr>
            <w:tcW w:w="1701" w:type="dxa"/>
            <w:tcBorders>
              <w:top w:val="nil"/>
              <w:left w:val="nil"/>
              <w:bottom w:val="single" w:sz="4" w:space="0" w:color="auto"/>
              <w:right w:val="single" w:sz="4" w:space="0" w:color="auto"/>
            </w:tcBorders>
            <w:vAlign w:val="center"/>
            <w:hideMark/>
          </w:tcPr>
          <w:p w14:paraId="2621BC5A" w14:textId="5C5E7856"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0,622 – 0,532</w:t>
            </w:r>
          </w:p>
        </w:tc>
      </w:tr>
      <w:tr w:rsidR="007B66D5" w:rsidRPr="00424F2F" w14:paraId="2D2C0CA1" w14:textId="77777777" w:rsidTr="00BC40F1">
        <w:trPr>
          <w:trHeight w:val="113"/>
        </w:trPr>
        <w:tc>
          <w:tcPr>
            <w:tcW w:w="3119" w:type="dxa"/>
            <w:vMerge w:val="restart"/>
            <w:tcBorders>
              <w:top w:val="nil"/>
              <w:left w:val="single" w:sz="4" w:space="0" w:color="auto"/>
              <w:right w:val="single" w:sz="4" w:space="0" w:color="auto"/>
            </w:tcBorders>
            <w:vAlign w:val="center"/>
            <w:hideMark/>
          </w:tcPr>
          <w:p w14:paraId="75B1569D" w14:textId="36E1465A" w:rsidR="007B66D5" w:rsidRPr="00424F2F" w:rsidRDefault="007B66D5" w:rsidP="007B66D5">
            <w:pPr>
              <w:ind w:firstLine="0"/>
              <w:contextualSpacing/>
              <w:jc w:val="center"/>
              <w:rPr>
                <w:sz w:val="18"/>
                <w:szCs w:val="18"/>
              </w:rPr>
            </w:pPr>
            <w:r w:rsidRPr="00424F2F">
              <w:rPr>
                <w:sz w:val="18"/>
                <w:szCs w:val="18"/>
              </w:rPr>
              <w:t>2 зона – Зона средней ценности</w:t>
            </w:r>
          </w:p>
        </w:tc>
        <w:tc>
          <w:tcPr>
            <w:tcW w:w="1701" w:type="dxa"/>
            <w:tcBorders>
              <w:top w:val="nil"/>
              <w:left w:val="nil"/>
              <w:bottom w:val="single" w:sz="4" w:space="0" w:color="auto"/>
              <w:right w:val="single" w:sz="4" w:space="0" w:color="auto"/>
            </w:tcBorders>
            <w:vAlign w:val="center"/>
            <w:hideMark/>
          </w:tcPr>
          <w:p w14:paraId="2F54CD55" w14:textId="77777777" w:rsidR="007B66D5" w:rsidRPr="00424F2F" w:rsidRDefault="007B66D5" w:rsidP="009B6A01">
            <w:pPr>
              <w:ind w:firstLine="0"/>
              <w:contextualSpacing/>
              <w:jc w:val="center"/>
              <w:rPr>
                <w:color w:val="000000"/>
                <w:sz w:val="18"/>
                <w:szCs w:val="18"/>
              </w:rPr>
            </w:pPr>
            <w:r w:rsidRPr="00424F2F">
              <w:rPr>
                <w:color w:val="000000"/>
                <w:sz w:val="18"/>
                <w:szCs w:val="18"/>
              </w:rPr>
              <w:t>Средний</w:t>
            </w:r>
          </w:p>
        </w:tc>
        <w:tc>
          <w:tcPr>
            <w:tcW w:w="1984" w:type="dxa"/>
            <w:tcBorders>
              <w:top w:val="nil"/>
              <w:left w:val="nil"/>
              <w:bottom w:val="single" w:sz="4" w:space="0" w:color="auto"/>
              <w:right w:val="single" w:sz="4" w:space="0" w:color="auto"/>
            </w:tcBorders>
            <w:vAlign w:val="center"/>
            <w:hideMark/>
          </w:tcPr>
          <w:p w14:paraId="6355F8F0"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0,532</w:t>
            </w:r>
          </w:p>
        </w:tc>
        <w:tc>
          <w:tcPr>
            <w:tcW w:w="1985" w:type="dxa"/>
            <w:tcBorders>
              <w:top w:val="nil"/>
              <w:left w:val="nil"/>
              <w:bottom w:val="single" w:sz="4" w:space="0" w:color="auto"/>
              <w:right w:val="single" w:sz="4" w:space="0" w:color="auto"/>
            </w:tcBorders>
            <w:vAlign w:val="center"/>
            <w:hideMark/>
          </w:tcPr>
          <w:p w14:paraId="743BFED4"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0,442</w:t>
            </w:r>
          </w:p>
        </w:tc>
        <w:tc>
          <w:tcPr>
            <w:tcW w:w="1701" w:type="dxa"/>
            <w:tcBorders>
              <w:top w:val="nil"/>
              <w:left w:val="nil"/>
              <w:bottom w:val="single" w:sz="4" w:space="0" w:color="auto"/>
              <w:right w:val="single" w:sz="4" w:space="0" w:color="auto"/>
            </w:tcBorders>
            <w:vAlign w:val="center"/>
            <w:hideMark/>
          </w:tcPr>
          <w:p w14:paraId="3CABFD95" w14:textId="77C0196D"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0,532 – 0,442</w:t>
            </w:r>
          </w:p>
        </w:tc>
      </w:tr>
      <w:tr w:rsidR="007B66D5" w:rsidRPr="00424F2F" w14:paraId="1D761106" w14:textId="77777777" w:rsidTr="00BC40F1">
        <w:trPr>
          <w:trHeight w:val="113"/>
        </w:trPr>
        <w:tc>
          <w:tcPr>
            <w:tcW w:w="3119" w:type="dxa"/>
            <w:vMerge/>
            <w:tcBorders>
              <w:left w:val="single" w:sz="4" w:space="0" w:color="auto"/>
              <w:bottom w:val="single" w:sz="4" w:space="0" w:color="auto"/>
              <w:right w:val="single" w:sz="4" w:space="0" w:color="auto"/>
            </w:tcBorders>
            <w:vAlign w:val="center"/>
            <w:hideMark/>
          </w:tcPr>
          <w:p w14:paraId="0DED4B9E" w14:textId="095C730B" w:rsidR="007B66D5" w:rsidRPr="00424F2F" w:rsidRDefault="007B66D5" w:rsidP="009B6A01">
            <w:pPr>
              <w:ind w:firstLine="0"/>
              <w:contextualSpacing/>
              <w:jc w:val="center"/>
              <w:rPr>
                <w:sz w:val="18"/>
                <w:szCs w:val="18"/>
              </w:rPr>
            </w:pPr>
          </w:p>
        </w:tc>
        <w:tc>
          <w:tcPr>
            <w:tcW w:w="1701" w:type="dxa"/>
            <w:tcBorders>
              <w:top w:val="nil"/>
              <w:left w:val="nil"/>
              <w:bottom w:val="single" w:sz="4" w:space="0" w:color="auto"/>
              <w:right w:val="single" w:sz="4" w:space="0" w:color="auto"/>
            </w:tcBorders>
            <w:vAlign w:val="center"/>
            <w:hideMark/>
          </w:tcPr>
          <w:p w14:paraId="637A98AE" w14:textId="77777777" w:rsidR="007B66D5" w:rsidRPr="00424F2F" w:rsidRDefault="007B66D5" w:rsidP="009B6A01">
            <w:pPr>
              <w:ind w:firstLine="0"/>
              <w:contextualSpacing/>
              <w:jc w:val="center"/>
              <w:rPr>
                <w:color w:val="000000"/>
                <w:sz w:val="18"/>
                <w:szCs w:val="18"/>
              </w:rPr>
            </w:pPr>
            <w:r w:rsidRPr="00424F2F">
              <w:rPr>
                <w:color w:val="000000"/>
                <w:sz w:val="18"/>
                <w:szCs w:val="18"/>
              </w:rPr>
              <w:t>Ниже среднего</w:t>
            </w:r>
          </w:p>
        </w:tc>
        <w:tc>
          <w:tcPr>
            <w:tcW w:w="1984" w:type="dxa"/>
            <w:tcBorders>
              <w:top w:val="nil"/>
              <w:left w:val="nil"/>
              <w:bottom w:val="single" w:sz="4" w:space="0" w:color="auto"/>
              <w:right w:val="single" w:sz="4" w:space="0" w:color="auto"/>
            </w:tcBorders>
            <w:vAlign w:val="center"/>
            <w:hideMark/>
          </w:tcPr>
          <w:p w14:paraId="71403276"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0,442</w:t>
            </w:r>
          </w:p>
        </w:tc>
        <w:tc>
          <w:tcPr>
            <w:tcW w:w="1985" w:type="dxa"/>
            <w:tcBorders>
              <w:top w:val="nil"/>
              <w:left w:val="nil"/>
              <w:bottom w:val="single" w:sz="4" w:space="0" w:color="auto"/>
              <w:right w:val="single" w:sz="4" w:space="0" w:color="auto"/>
            </w:tcBorders>
            <w:vAlign w:val="center"/>
            <w:hideMark/>
          </w:tcPr>
          <w:p w14:paraId="46DCBE3F"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0,352</w:t>
            </w:r>
          </w:p>
        </w:tc>
        <w:tc>
          <w:tcPr>
            <w:tcW w:w="1701" w:type="dxa"/>
            <w:tcBorders>
              <w:top w:val="nil"/>
              <w:left w:val="nil"/>
              <w:bottom w:val="single" w:sz="4" w:space="0" w:color="auto"/>
              <w:right w:val="single" w:sz="4" w:space="0" w:color="auto"/>
            </w:tcBorders>
            <w:vAlign w:val="center"/>
            <w:hideMark/>
          </w:tcPr>
          <w:p w14:paraId="1D7B4796" w14:textId="6AD48104"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0,442 – 0,352</w:t>
            </w:r>
          </w:p>
        </w:tc>
      </w:tr>
      <w:tr w:rsidR="007B66D5" w:rsidRPr="00424F2F" w14:paraId="22C533F0" w14:textId="77777777" w:rsidTr="00BC40F1">
        <w:trPr>
          <w:trHeight w:val="113"/>
        </w:trPr>
        <w:tc>
          <w:tcPr>
            <w:tcW w:w="3119" w:type="dxa"/>
            <w:vMerge w:val="restart"/>
            <w:tcBorders>
              <w:top w:val="nil"/>
              <w:left w:val="single" w:sz="4" w:space="0" w:color="auto"/>
              <w:right w:val="single" w:sz="4" w:space="0" w:color="auto"/>
            </w:tcBorders>
            <w:vAlign w:val="center"/>
            <w:hideMark/>
          </w:tcPr>
          <w:p w14:paraId="5577CA40" w14:textId="40AE9ED9" w:rsidR="007B66D5" w:rsidRPr="00424F2F" w:rsidRDefault="007B66D5" w:rsidP="007B66D5">
            <w:pPr>
              <w:ind w:firstLine="0"/>
              <w:contextualSpacing/>
              <w:jc w:val="center"/>
              <w:rPr>
                <w:sz w:val="18"/>
                <w:szCs w:val="18"/>
              </w:rPr>
            </w:pPr>
            <w:r w:rsidRPr="00424F2F">
              <w:rPr>
                <w:sz w:val="18"/>
                <w:szCs w:val="18"/>
              </w:rPr>
              <w:t>3 зона – Зона низкой ценности</w:t>
            </w:r>
          </w:p>
        </w:tc>
        <w:tc>
          <w:tcPr>
            <w:tcW w:w="1701" w:type="dxa"/>
            <w:tcBorders>
              <w:top w:val="nil"/>
              <w:left w:val="nil"/>
              <w:bottom w:val="single" w:sz="4" w:space="0" w:color="auto"/>
              <w:right w:val="single" w:sz="4" w:space="0" w:color="auto"/>
            </w:tcBorders>
            <w:vAlign w:val="center"/>
            <w:hideMark/>
          </w:tcPr>
          <w:p w14:paraId="6F96E67E" w14:textId="77777777" w:rsidR="007B66D5" w:rsidRPr="00424F2F" w:rsidRDefault="007B66D5" w:rsidP="009B6A01">
            <w:pPr>
              <w:ind w:firstLine="0"/>
              <w:contextualSpacing/>
              <w:jc w:val="center"/>
              <w:rPr>
                <w:color w:val="000000"/>
                <w:sz w:val="18"/>
                <w:szCs w:val="18"/>
              </w:rPr>
            </w:pPr>
            <w:r w:rsidRPr="00424F2F">
              <w:rPr>
                <w:color w:val="000000"/>
                <w:sz w:val="18"/>
                <w:szCs w:val="18"/>
              </w:rPr>
              <w:t>Низкий</w:t>
            </w:r>
          </w:p>
        </w:tc>
        <w:tc>
          <w:tcPr>
            <w:tcW w:w="1984" w:type="dxa"/>
            <w:tcBorders>
              <w:top w:val="nil"/>
              <w:left w:val="nil"/>
              <w:bottom w:val="single" w:sz="4" w:space="0" w:color="auto"/>
              <w:right w:val="single" w:sz="4" w:space="0" w:color="auto"/>
            </w:tcBorders>
            <w:vAlign w:val="center"/>
            <w:hideMark/>
          </w:tcPr>
          <w:p w14:paraId="0B156989"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0,352</w:t>
            </w:r>
          </w:p>
        </w:tc>
        <w:tc>
          <w:tcPr>
            <w:tcW w:w="1985" w:type="dxa"/>
            <w:tcBorders>
              <w:top w:val="nil"/>
              <w:left w:val="nil"/>
              <w:bottom w:val="single" w:sz="4" w:space="0" w:color="auto"/>
              <w:right w:val="single" w:sz="4" w:space="0" w:color="auto"/>
            </w:tcBorders>
            <w:vAlign w:val="center"/>
            <w:hideMark/>
          </w:tcPr>
          <w:p w14:paraId="4F7E66B0"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0,262</w:t>
            </w:r>
          </w:p>
        </w:tc>
        <w:tc>
          <w:tcPr>
            <w:tcW w:w="1701" w:type="dxa"/>
            <w:tcBorders>
              <w:top w:val="nil"/>
              <w:left w:val="nil"/>
              <w:bottom w:val="single" w:sz="4" w:space="0" w:color="auto"/>
              <w:right w:val="single" w:sz="4" w:space="0" w:color="auto"/>
            </w:tcBorders>
            <w:vAlign w:val="center"/>
            <w:hideMark/>
          </w:tcPr>
          <w:p w14:paraId="3F365770" w14:textId="7AD2293E"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0,352 – 0,262</w:t>
            </w:r>
          </w:p>
        </w:tc>
      </w:tr>
      <w:tr w:rsidR="007B66D5" w:rsidRPr="00424F2F" w14:paraId="1247B17B" w14:textId="77777777" w:rsidTr="00BC40F1">
        <w:trPr>
          <w:trHeight w:val="113"/>
        </w:trPr>
        <w:tc>
          <w:tcPr>
            <w:tcW w:w="3119" w:type="dxa"/>
            <w:vMerge/>
            <w:tcBorders>
              <w:left w:val="single" w:sz="4" w:space="0" w:color="auto"/>
              <w:bottom w:val="single" w:sz="4" w:space="0" w:color="auto"/>
              <w:right w:val="single" w:sz="4" w:space="0" w:color="auto"/>
            </w:tcBorders>
            <w:vAlign w:val="center"/>
            <w:hideMark/>
          </w:tcPr>
          <w:p w14:paraId="02664646" w14:textId="6C9DDBE8" w:rsidR="007B66D5" w:rsidRPr="00424F2F" w:rsidRDefault="007B66D5" w:rsidP="009B6A01">
            <w:pPr>
              <w:ind w:firstLine="0"/>
              <w:contextualSpacing/>
              <w:jc w:val="center"/>
              <w:rPr>
                <w:sz w:val="18"/>
                <w:szCs w:val="18"/>
              </w:rPr>
            </w:pPr>
          </w:p>
        </w:tc>
        <w:tc>
          <w:tcPr>
            <w:tcW w:w="1701" w:type="dxa"/>
            <w:tcBorders>
              <w:top w:val="nil"/>
              <w:left w:val="nil"/>
              <w:bottom w:val="single" w:sz="4" w:space="0" w:color="auto"/>
              <w:right w:val="single" w:sz="4" w:space="0" w:color="auto"/>
            </w:tcBorders>
            <w:vAlign w:val="center"/>
            <w:hideMark/>
          </w:tcPr>
          <w:p w14:paraId="28A294DE" w14:textId="77777777" w:rsidR="007B66D5" w:rsidRPr="00424F2F" w:rsidRDefault="007B66D5" w:rsidP="009B6A01">
            <w:pPr>
              <w:ind w:firstLine="0"/>
              <w:contextualSpacing/>
              <w:jc w:val="center"/>
              <w:rPr>
                <w:color w:val="000000"/>
                <w:sz w:val="18"/>
                <w:szCs w:val="18"/>
              </w:rPr>
            </w:pPr>
            <w:r w:rsidRPr="00424F2F">
              <w:rPr>
                <w:color w:val="000000"/>
                <w:sz w:val="18"/>
                <w:szCs w:val="18"/>
              </w:rPr>
              <w:t>Не развит</w:t>
            </w:r>
          </w:p>
        </w:tc>
        <w:tc>
          <w:tcPr>
            <w:tcW w:w="1984" w:type="dxa"/>
            <w:tcBorders>
              <w:top w:val="nil"/>
              <w:left w:val="nil"/>
              <w:bottom w:val="single" w:sz="4" w:space="0" w:color="auto"/>
              <w:right w:val="single" w:sz="4" w:space="0" w:color="auto"/>
            </w:tcBorders>
            <w:vAlign w:val="center"/>
            <w:hideMark/>
          </w:tcPr>
          <w:p w14:paraId="0035CD4A"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0,262</w:t>
            </w:r>
          </w:p>
        </w:tc>
        <w:tc>
          <w:tcPr>
            <w:tcW w:w="1985" w:type="dxa"/>
            <w:tcBorders>
              <w:top w:val="nil"/>
              <w:left w:val="nil"/>
              <w:bottom w:val="single" w:sz="4" w:space="0" w:color="auto"/>
              <w:right w:val="single" w:sz="4" w:space="0" w:color="auto"/>
            </w:tcBorders>
            <w:vAlign w:val="center"/>
            <w:hideMark/>
          </w:tcPr>
          <w:p w14:paraId="2B1142B0" w14:textId="77777777"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0,172</w:t>
            </w:r>
          </w:p>
        </w:tc>
        <w:tc>
          <w:tcPr>
            <w:tcW w:w="1701" w:type="dxa"/>
            <w:tcBorders>
              <w:top w:val="nil"/>
              <w:left w:val="nil"/>
              <w:bottom w:val="single" w:sz="4" w:space="0" w:color="auto"/>
              <w:right w:val="single" w:sz="4" w:space="0" w:color="auto"/>
            </w:tcBorders>
            <w:vAlign w:val="center"/>
            <w:hideMark/>
          </w:tcPr>
          <w:p w14:paraId="50381342" w14:textId="6C81E4AC" w:rsidR="007B66D5" w:rsidRPr="00424F2F" w:rsidRDefault="007B66D5" w:rsidP="009B6A01">
            <w:pPr>
              <w:ind w:firstLine="0"/>
              <w:contextualSpacing/>
              <w:jc w:val="center"/>
              <w:rPr>
                <w:rFonts w:eastAsiaTheme="minorHAnsi"/>
                <w:sz w:val="18"/>
                <w:szCs w:val="18"/>
                <w:lang w:eastAsia="en-US"/>
              </w:rPr>
            </w:pPr>
            <w:r w:rsidRPr="00424F2F">
              <w:rPr>
                <w:rFonts w:eastAsiaTheme="minorHAnsi"/>
                <w:sz w:val="18"/>
                <w:szCs w:val="18"/>
                <w:lang w:eastAsia="en-US"/>
              </w:rPr>
              <w:t>0,262 – 0,172</w:t>
            </w:r>
          </w:p>
        </w:tc>
      </w:tr>
    </w:tbl>
    <w:p w14:paraId="0E50483A" w14:textId="6AF0B0DF" w:rsidR="00DA1EAE" w:rsidRPr="005B2712" w:rsidRDefault="00DA1EAE" w:rsidP="00DA1EAE">
      <w:pPr>
        <w:spacing w:before="120"/>
        <w:rPr>
          <w:rFonts w:eastAsiaTheme="minorHAnsi"/>
          <w:szCs w:val="20"/>
          <w:lang w:eastAsia="en-US"/>
        </w:rPr>
      </w:pPr>
      <w:r w:rsidRPr="005B2712">
        <w:rPr>
          <w:rFonts w:eastAsiaTheme="minorHAnsi"/>
          <w:szCs w:val="20"/>
          <w:lang w:eastAsia="en-US"/>
        </w:rPr>
        <w:t xml:space="preserve">Ввиду отсутствия рыночной информации (данные о сделках /предложениях отсутствуют для 80% из 412 населённых пунктов без учёта городских округов) и низкой активности рынка земельных участков на территориях муниципальных районов и округов Хабаровского края, в качестве основного ценообразующего фактора было принято решение использовать </w:t>
      </w:r>
      <w:r w:rsidR="00803903" w:rsidRPr="00803903">
        <w:rPr>
          <w:rFonts w:eastAsiaTheme="minorHAnsi"/>
          <w:szCs w:val="20"/>
          <w:lang w:eastAsia="en-US"/>
        </w:rPr>
        <w:t>уровень развитости населенных пунктов</w:t>
      </w:r>
      <w:r w:rsidR="00803903">
        <w:rPr>
          <w:rFonts w:eastAsiaTheme="minorHAnsi"/>
          <w:szCs w:val="20"/>
          <w:lang w:eastAsia="en-US"/>
        </w:rPr>
        <w:t>.</w:t>
      </w:r>
      <w:r w:rsidR="00803903" w:rsidRPr="00803903">
        <w:rPr>
          <w:rFonts w:eastAsiaTheme="minorHAnsi"/>
          <w:szCs w:val="20"/>
          <w:lang w:eastAsia="en-US"/>
        </w:rPr>
        <w:t xml:space="preserve"> </w:t>
      </w:r>
      <w:r w:rsidRPr="005B2712">
        <w:rPr>
          <w:rFonts w:eastAsiaTheme="minorHAnsi"/>
          <w:szCs w:val="20"/>
          <w:lang w:eastAsia="en-US"/>
        </w:rPr>
        <w:t xml:space="preserve">Для всех населённых пунктов Хабаровского края установлено 6 </w:t>
      </w:r>
      <w:r w:rsidR="00803903" w:rsidRPr="00803903">
        <w:rPr>
          <w:rFonts w:eastAsiaTheme="minorHAnsi"/>
          <w:szCs w:val="20"/>
          <w:lang w:eastAsia="en-US"/>
        </w:rPr>
        <w:t>уров</w:t>
      </w:r>
      <w:r w:rsidR="00803903">
        <w:rPr>
          <w:rFonts w:eastAsiaTheme="minorHAnsi"/>
          <w:szCs w:val="20"/>
          <w:lang w:eastAsia="en-US"/>
        </w:rPr>
        <w:t>ней</w:t>
      </w:r>
      <w:r w:rsidR="00803903" w:rsidRPr="00803903">
        <w:rPr>
          <w:rFonts w:eastAsiaTheme="minorHAnsi"/>
          <w:szCs w:val="20"/>
          <w:lang w:eastAsia="en-US"/>
        </w:rPr>
        <w:t xml:space="preserve"> развитости</w:t>
      </w:r>
      <w:r w:rsidRPr="005B2712">
        <w:rPr>
          <w:rFonts w:eastAsiaTheme="minorHAnsi"/>
          <w:szCs w:val="20"/>
          <w:lang w:eastAsia="en-US"/>
        </w:rPr>
        <w:t>, которые представлены в</w:t>
      </w:r>
      <w:r w:rsidR="00584C96">
        <w:rPr>
          <w:rFonts w:eastAsiaTheme="minorHAnsi"/>
          <w:szCs w:val="20"/>
          <w:lang w:eastAsia="en-US"/>
        </w:rPr>
        <w:t xml:space="preserve"> таблице</w:t>
      </w:r>
      <w:r w:rsidRPr="005B2712">
        <w:rPr>
          <w:rFonts w:eastAsiaTheme="minorHAnsi"/>
          <w:szCs w:val="20"/>
          <w:lang w:eastAsia="en-US"/>
        </w:rPr>
        <w:t xml:space="preserve"> </w:t>
      </w:r>
      <w:r w:rsidR="00584C96">
        <w:rPr>
          <w:rFonts w:eastAsiaTheme="minorHAnsi"/>
          <w:szCs w:val="20"/>
          <w:lang w:eastAsia="en-US"/>
        </w:rPr>
        <w:t>(</w:t>
      </w:r>
      <w:r w:rsidR="00584C96" w:rsidRPr="00584C96">
        <w:rPr>
          <w:rFonts w:eastAsiaTheme="minorHAnsi"/>
          <w:i/>
          <w:iCs/>
          <w:szCs w:val="20"/>
          <w:lang w:eastAsia="en-US"/>
        </w:rPr>
        <w:fldChar w:fldCharType="begin"/>
      </w:r>
      <w:r w:rsidR="00584C96" w:rsidRPr="00584C96">
        <w:rPr>
          <w:rFonts w:eastAsiaTheme="minorHAnsi"/>
          <w:i/>
          <w:iCs/>
          <w:szCs w:val="20"/>
          <w:lang w:eastAsia="en-US"/>
        </w:rPr>
        <w:instrText xml:space="preserve"> REF _Ref230918622 \h </w:instrText>
      </w:r>
      <w:r w:rsidR="00584C96">
        <w:rPr>
          <w:rFonts w:eastAsiaTheme="minorHAnsi"/>
          <w:i/>
          <w:iCs/>
          <w:szCs w:val="20"/>
          <w:lang w:eastAsia="en-US"/>
        </w:rPr>
        <w:instrText xml:space="preserve"> \* MERGEFORMAT </w:instrText>
      </w:r>
      <w:r w:rsidR="00584C96" w:rsidRPr="00584C96">
        <w:rPr>
          <w:rFonts w:eastAsiaTheme="minorHAnsi"/>
          <w:i/>
          <w:iCs/>
          <w:szCs w:val="20"/>
          <w:lang w:eastAsia="en-US"/>
        </w:rPr>
      </w:r>
      <w:r w:rsidR="00584C96" w:rsidRPr="00584C96">
        <w:rPr>
          <w:rFonts w:eastAsiaTheme="minorHAnsi"/>
          <w:i/>
          <w:iCs/>
          <w:szCs w:val="20"/>
          <w:lang w:eastAsia="en-US"/>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42</w:t>
      </w:r>
      <w:r w:rsidR="00584C96" w:rsidRPr="00584C96">
        <w:rPr>
          <w:rFonts w:eastAsiaTheme="minorHAnsi"/>
          <w:i/>
          <w:iCs/>
          <w:szCs w:val="20"/>
          <w:lang w:eastAsia="en-US"/>
        </w:rPr>
        <w:fldChar w:fldCharType="end"/>
      </w:r>
      <w:r w:rsidR="00584C96">
        <w:rPr>
          <w:rFonts w:eastAsiaTheme="minorHAnsi"/>
          <w:i/>
          <w:iCs/>
          <w:szCs w:val="20"/>
          <w:lang w:eastAsia="en-US"/>
        </w:rPr>
        <w:t>)</w:t>
      </w:r>
      <w:r w:rsidRPr="005B2712">
        <w:rPr>
          <w:rFonts w:eastAsiaTheme="minorHAnsi"/>
          <w:szCs w:val="20"/>
          <w:lang w:eastAsia="en-US"/>
        </w:rPr>
        <w:t>. Данная градация позволяет нивелировать дефицит рыночных данных и обеспечить сопоставимость кадастровой оценки в условиях неразвитого локального рынка.</w:t>
      </w:r>
    </w:p>
    <w:p w14:paraId="2BF92B83" w14:textId="77777777" w:rsidR="00A3756F" w:rsidRDefault="009B6A01" w:rsidP="009B6A01">
      <w:pPr>
        <w:contextualSpacing/>
        <w:rPr>
          <w:rFonts w:eastAsiaTheme="minorHAnsi"/>
          <w:szCs w:val="20"/>
          <w:lang w:eastAsia="en-US"/>
        </w:rPr>
      </w:pPr>
      <w:r w:rsidRPr="00E051BD">
        <w:rPr>
          <w:rFonts w:eastAsiaTheme="minorHAnsi"/>
          <w:szCs w:val="20"/>
          <w:lang w:eastAsia="en-US"/>
        </w:rPr>
        <w:t>Важно отметить, что в ходе анализа земельного рынка муниципальных районов и</w:t>
      </w:r>
      <w:r w:rsidR="00E051BD">
        <w:rPr>
          <w:rFonts w:eastAsiaTheme="minorHAnsi"/>
          <w:szCs w:val="20"/>
          <w:lang w:eastAsia="en-US"/>
        </w:rPr>
        <w:t xml:space="preserve"> </w:t>
      </w:r>
      <w:r w:rsidRPr="00E051BD">
        <w:rPr>
          <w:rFonts w:eastAsiaTheme="minorHAnsi"/>
          <w:szCs w:val="20"/>
          <w:lang w:eastAsia="en-US"/>
        </w:rPr>
        <w:t xml:space="preserve">округов Хабаровского края </w:t>
      </w:r>
      <w:r w:rsidR="00A3756F">
        <w:rPr>
          <w:rFonts w:eastAsiaTheme="minorHAnsi"/>
          <w:szCs w:val="20"/>
          <w:lang w:eastAsia="en-US"/>
        </w:rPr>
        <w:t>работниками бюджетного учреждения</w:t>
      </w:r>
      <w:r w:rsidRPr="00E051BD">
        <w:rPr>
          <w:rFonts w:eastAsiaTheme="minorHAnsi"/>
          <w:szCs w:val="20"/>
          <w:lang w:eastAsia="en-US"/>
        </w:rPr>
        <w:t xml:space="preserve"> установлена определ</w:t>
      </w:r>
      <w:r w:rsidR="00333DEC" w:rsidRPr="00E051BD">
        <w:rPr>
          <w:rFonts w:eastAsiaTheme="minorHAnsi"/>
          <w:szCs w:val="20"/>
          <w:lang w:eastAsia="en-US"/>
        </w:rPr>
        <w:t>е</w:t>
      </w:r>
      <w:r w:rsidRPr="00E051BD">
        <w:rPr>
          <w:rFonts w:eastAsiaTheme="minorHAnsi"/>
          <w:szCs w:val="20"/>
          <w:lang w:eastAsia="en-US"/>
        </w:rPr>
        <w:t xml:space="preserve">нная ценовая тенденция в различных сегментах рынка, а именно, зафиксировано, что средние удельные цены земельных участков, предлагаемых к продаже в границах Хабаровского муниципального района, существенно превышают средние удельные цены предложения в границах прочих муниципальных образований Хабаровского края, которые, в то же время, имеют близкие ценовые диапазоны между собой по разным сегментам земельного рынка. </w:t>
      </w:r>
    </w:p>
    <w:p w14:paraId="10450B89" w14:textId="5211D022" w:rsidR="009B6A01" w:rsidRDefault="00A3756F" w:rsidP="009B6A01">
      <w:pPr>
        <w:contextualSpacing/>
        <w:rPr>
          <w:rFonts w:eastAsiaTheme="minorHAnsi"/>
          <w:szCs w:val="20"/>
          <w:lang w:eastAsia="en-US"/>
        </w:rPr>
      </w:pPr>
      <w:r>
        <w:rPr>
          <w:rFonts w:eastAsiaTheme="minorHAnsi"/>
          <w:szCs w:val="20"/>
          <w:lang w:eastAsia="en-US"/>
        </w:rPr>
        <w:t>На основании вышеизложенного,</w:t>
      </w:r>
      <w:r w:rsidR="009B6A01" w:rsidRPr="00E051BD">
        <w:rPr>
          <w:rFonts w:eastAsiaTheme="minorHAnsi"/>
          <w:szCs w:val="20"/>
          <w:lang w:eastAsia="en-US"/>
        </w:rPr>
        <w:t xml:space="preserve"> при проведении оценочного зонирования Хабаровский муниципальный район был отдел</w:t>
      </w:r>
      <w:r w:rsidR="00333DEC" w:rsidRPr="00E051BD">
        <w:rPr>
          <w:rFonts w:eastAsiaTheme="minorHAnsi"/>
          <w:szCs w:val="20"/>
          <w:lang w:eastAsia="en-US"/>
        </w:rPr>
        <w:t>е</w:t>
      </w:r>
      <w:r w:rsidR="009B6A01" w:rsidRPr="00E051BD">
        <w:rPr>
          <w:rFonts w:eastAsiaTheme="minorHAnsi"/>
          <w:szCs w:val="20"/>
          <w:lang w:eastAsia="en-US"/>
        </w:rPr>
        <w:t xml:space="preserve">н от прочих муниципальных образований Хабаровского края. </w:t>
      </w:r>
      <w:r>
        <w:rPr>
          <w:rFonts w:eastAsiaTheme="minorHAnsi"/>
          <w:szCs w:val="20"/>
          <w:lang w:eastAsia="en-US"/>
        </w:rPr>
        <w:t xml:space="preserve">Выделены </w:t>
      </w:r>
      <w:r w:rsidR="009B6A01" w:rsidRPr="00E051BD">
        <w:rPr>
          <w:rFonts w:eastAsiaTheme="minorHAnsi"/>
          <w:szCs w:val="20"/>
          <w:lang w:eastAsia="en-US"/>
        </w:rPr>
        <w:t xml:space="preserve">3 оценочные зоны и 6 </w:t>
      </w:r>
      <w:r w:rsidR="00803903" w:rsidRPr="00803903">
        <w:rPr>
          <w:rFonts w:eastAsiaTheme="minorHAnsi"/>
          <w:szCs w:val="20"/>
          <w:lang w:eastAsia="en-US"/>
        </w:rPr>
        <w:t>уров</w:t>
      </w:r>
      <w:r w:rsidR="00803903">
        <w:rPr>
          <w:rFonts w:eastAsiaTheme="minorHAnsi"/>
          <w:szCs w:val="20"/>
          <w:lang w:eastAsia="en-US"/>
        </w:rPr>
        <w:t>ней</w:t>
      </w:r>
      <w:r w:rsidR="00803903" w:rsidRPr="00803903">
        <w:rPr>
          <w:rFonts w:eastAsiaTheme="minorHAnsi"/>
          <w:szCs w:val="20"/>
          <w:lang w:eastAsia="en-US"/>
        </w:rPr>
        <w:t xml:space="preserve"> развитости </w:t>
      </w:r>
      <w:r w:rsidR="009B6A01" w:rsidRPr="00E051BD">
        <w:rPr>
          <w:rFonts w:eastAsiaTheme="minorHAnsi"/>
          <w:szCs w:val="20"/>
          <w:lang w:eastAsia="en-US"/>
        </w:rPr>
        <w:t xml:space="preserve">в границах Хабаровского </w:t>
      </w:r>
      <w:r w:rsidR="00E051BD">
        <w:rPr>
          <w:rFonts w:eastAsiaTheme="minorHAnsi"/>
          <w:szCs w:val="20"/>
          <w:lang w:eastAsia="en-US"/>
        </w:rPr>
        <w:t>МР</w:t>
      </w:r>
      <w:r w:rsidR="009B6A01" w:rsidRPr="00E051BD">
        <w:rPr>
          <w:rFonts w:eastAsiaTheme="minorHAnsi"/>
          <w:szCs w:val="20"/>
          <w:lang w:eastAsia="en-US"/>
        </w:rPr>
        <w:t xml:space="preserve">, </w:t>
      </w:r>
      <w:r>
        <w:rPr>
          <w:rFonts w:eastAsiaTheme="minorHAnsi"/>
          <w:szCs w:val="20"/>
          <w:lang w:eastAsia="en-US"/>
        </w:rPr>
        <w:t>а</w:t>
      </w:r>
      <w:r w:rsidR="009B6A01" w:rsidRPr="00E051BD">
        <w:rPr>
          <w:rFonts w:eastAsiaTheme="minorHAnsi"/>
          <w:szCs w:val="20"/>
          <w:lang w:eastAsia="en-US"/>
        </w:rPr>
        <w:t xml:space="preserve"> также 3 оценочные зоны и 6 </w:t>
      </w:r>
      <w:r w:rsidR="00803903" w:rsidRPr="00803903">
        <w:rPr>
          <w:rFonts w:eastAsiaTheme="minorHAnsi"/>
          <w:szCs w:val="20"/>
          <w:lang w:eastAsia="en-US"/>
        </w:rPr>
        <w:t>уров</w:t>
      </w:r>
      <w:r w:rsidR="00803903">
        <w:rPr>
          <w:rFonts w:eastAsiaTheme="minorHAnsi"/>
          <w:szCs w:val="20"/>
          <w:lang w:eastAsia="en-US"/>
        </w:rPr>
        <w:t>ней</w:t>
      </w:r>
      <w:r w:rsidR="00803903" w:rsidRPr="00803903">
        <w:rPr>
          <w:rFonts w:eastAsiaTheme="minorHAnsi"/>
          <w:szCs w:val="20"/>
          <w:lang w:eastAsia="en-US"/>
        </w:rPr>
        <w:t xml:space="preserve"> развитости </w:t>
      </w:r>
      <w:r w:rsidR="009B6A01" w:rsidRPr="00E051BD">
        <w:rPr>
          <w:rFonts w:eastAsiaTheme="minorHAnsi"/>
          <w:szCs w:val="20"/>
          <w:lang w:eastAsia="en-US"/>
        </w:rPr>
        <w:t>для прочих муниципальных районов и округов Хабаровского кра</w:t>
      </w:r>
      <w:r w:rsidR="00584C96">
        <w:rPr>
          <w:rFonts w:eastAsiaTheme="minorHAnsi"/>
          <w:szCs w:val="20"/>
          <w:lang w:eastAsia="en-US"/>
        </w:rPr>
        <w:t xml:space="preserve">я </w:t>
      </w:r>
      <w:r w:rsidR="009B6A01" w:rsidRPr="00584C96">
        <w:rPr>
          <w:rFonts w:eastAsiaTheme="minorHAnsi"/>
          <w:i/>
          <w:iCs/>
          <w:szCs w:val="20"/>
          <w:lang w:eastAsia="en-US"/>
        </w:rPr>
        <w:t>(</w:t>
      </w:r>
      <w:r w:rsidR="00584C96" w:rsidRPr="00584C96">
        <w:rPr>
          <w:rFonts w:eastAsiaTheme="minorHAnsi"/>
          <w:i/>
          <w:iCs/>
          <w:szCs w:val="20"/>
          <w:lang w:eastAsia="en-US"/>
        </w:rPr>
        <w:fldChar w:fldCharType="begin"/>
      </w:r>
      <w:r w:rsidR="00584C96" w:rsidRPr="00584C96">
        <w:rPr>
          <w:rFonts w:eastAsiaTheme="minorHAnsi"/>
          <w:i/>
          <w:iCs/>
          <w:szCs w:val="20"/>
          <w:lang w:eastAsia="en-US"/>
        </w:rPr>
        <w:instrText xml:space="preserve"> REF _Ref230953594 \h  \* MERGEFORMAT </w:instrText>
      </w:r>
      <w:r w:rsidR="00584C96" w:rsidRPr="00584C96">
        <w:rPr>
          <w:rFonts w:eastAsiaTheme="minorHAnsi"/>
          <w:i/>
          <w:iCs/>
          <w:szCs w:val="20"/>
          <w:lang w:eastAsia="en-US"/>
        </w:rPr>
      </w:r>
      <w:r w:rsidR="00584C96" w:rsidRPr="00584C96">
        <w:rPr>
          <w:rFonts w:eastAsiaTheme="minorHAnsi"/>
          <w:i/>
          <w:iCs/>
          <w:szCs w:val="20"/>
          <w:lang w:eastAsia="en-US"/>
        </w:rPr>
        <w:fldChar w:fldCharType="separate"/>
      </w:r>
      <w:r w:rsidR="004B09DA" w:rsidRPr="004B09DA">
        <w:rPr>
          <w:rFonts w:eastAsia="Lucida Grande CY"/>
          <w:i/>
          <w:iCs/>
          <w:szCs w:val="20"/>
        </w:rPr>
        <w:t xml:space="preserve">Таблица </w:t>
      </w:r>
      <w:r w:rsidR="004B09DA" w:rsidRPr="004B09DA">
        <w:rPr>
          <w:rFonts w:eastAsia="Lucida Grande CY"/>
          <w:i/>
          <w:iCs/>
          <w:noProof/>
          <w:szCs w:val="20"/>
        </w:rPr>
        <w:t>43</w:t>
      </w:r>
      <w:r w:rsidR="00584C96" w:rsidRPr="00584C96">
        <w:rPr>
          <w:rFonts w:eastAsiaTheme="minorHAnsi"/>
          <w:i/>
          <w:iCs/>
          <w:szCs w:val="20"/>
          <w:lang w:eastAsia="en-US"/>
        </w:rPr>
        <w:fldChar w:fldCharType="end"/>
      </w:r>
      <w:r w:rsidR="009B6A01" w:rsidRPr="00584C96">
        <w:rPr>
          <w:rFonts w:eastAsiaTheme="minorHAnsi"/>
          <w:i/>
          <w:iCs/>
          <w:szCs w:val="20"/>
          <w:lang w:eastAsia="en-US"/>
        </w:rPr>
        <w:t>).</w:t>
      </w:r>
      <w:r w:rsidR="009B6A01" w:rsidRPr="00E051BD">
        <w:rPr>
          <w:rFonts w:eastAsiaTheme="minorHAnsi"/>
          <w:szCs w:val="20"/>
          <w:lang w:eastAsia="en-US"/>
        </w:rPr>
        <w:t xml:space="preserve"> Прочие муниципальные образования в данном случае включают: Амурский МР, Аяно-Майский МР, Бикинский МО, Ванинский МР, Верхнебуреинский МР, Вяземский МР, МР имени Лазо, МР имени Полины Осипенко, Комсомольский МР, Нанайский МР, Николаевский МР, Охотский МО, Советско-Гаванский МР, Солнечный МР, Тугуро-Чумиканский МР и Ульчский МР.</w:t>
      </w:r>
      <w:r w:rsidRPr="00A3756F">
        <w:t xml:space="preserve"> </w:t>
      </w:r>
      <w:r w:rsidRPr="00A3756F">
        <w:rPr>
          <w:rFonts w:eastAsiaTheme="minorHAnsi"/>
          <w:szCs w:val="20"/>
          <w:lang w:eastAsia="en-US"/>
        </w:rPr>
        <w:t xml:space="preserve">Результаты оценочного зонирования Хабаровского края, представлены в </w:t>
      </w:r>
      <w:r w:rsidRPr="00A3756F">
        <w:rPr>
          <w:rFonts w:eastAsiaTheme="minorHAnsi"/>
          <w:i/>
          <w:iCs/>
          <w:szCs w:val="20"/>
          <w:lang w:eastAsia="en-US"/>
        </w:rPr>
        <w:t>Приложении 2.2.</w:t>
      </w:r>
    </w:p>
    <w:p w14:paraId="25F4BB1C" w14:textId="4225E730" w:rsidR="00584C96" w:rsidRPr="00E051BD" w:rsidRDefault="00584C96" w:rsidP="00584C96">
      <w:pPr>
        <w:spacing w:before="120"/>
        <w:ind w:firstLine="0"/>
        <w:rPr>
          <w:rFonts w:eastAsiaTheme="minorHAnsi"/>
          <w:szCs w:val="20"/>
          <w:lang w:eastAsia="en-US"/>
        </w:rPr>
      </w:pPr>
      <w:bookmarkStart w:id="155" w:name="_Ref230953594"/>
      <w:bookmarkStart w:id="156" w:name="_Toc235089022"/>
      <w:r w:rsidRPr="00E051BD">
        <w:rPr>
          <w:rFonts w:eastAsia="Lucida Grande CY"/>
          <w:szCs w:val="20"/>
        </w:rPr>
        <w:t xml:space="preserve">Таблица </w:t>
      </w:r>
      <w:r w:rsidRPr="00E051BD">
        <w:rPr>
          <w:szCs w:val="20"/>
        </w:rPr>
        <w:fldChar w:fldCharType="begin"/>
      </w:r>
      <w:r w:rsidRPr="00E051BD">
        <w:rPr>
          <w:rFonts w:eastAsia="Lucida Grande CY"/>
          <w:szCs w:val="20"/>
        </w:rPr>
        <w:instrText xml:space="preserve"> SEQ Таблица \* ARABIC </w:instrText>
      </w:r>
      <w:r w:rsidRPr="00E051BD">
        <w:rPr>
          <w:szCs w:val="20"/>
        </w:rPr>
        <w:fldChar w:fldCharType="separate"/>
      </w:r>
      <w:r w:rsidR="004B09DA">
        <w:rPr>
          <w:rFonts w:eastAsia="Lucida Grande CY"/>
          <w:noProof/>
          <w:szCs w:val="20"/>
        </w:rPr>
        <w:t>43</w:t>
      </w:r>
      <w:r w:rsidRPr="00E051BD">
        <w:rPr>
          <w:szCs w:val="20"/>
        </w:rPr>
        <w:fldChar w:fldCharType="end"/>
      </w:r>
      <w:bookmarkEnd w:id="155"/>
      <w:r w:rsidRPr="00E051BD">
        <w:rPr>
          <w:rFonts w:eastAsia="Lucida Grande CY"/>
          <w:szCs w:val="20"/>
        </w:rPr>
        <w:t xml:space="preserve"> –</w:t>
      </w:r>
      <w:r w:rsidRPr="00E051BD">
        <w:rPr>
          <w:szCs w:val="20"/>
        </w:rPr>
        <w:t xml:space="preserve"> </w:t>
      </w:r>
      <w:r w:rsidRPr="00E051BD">
        <w:rPr>
          <w:rFonts w:eastAsiaTheme="minorHAnsi"/>
          <w:szCs w:val="20"/>
          <w:lang w:eastAsia="en-US"/>
        </w:rPr>
        <w:t xml:space="preserve">Разделение оценочных зон и </w:t>
      </w:r>
      <w:r w:rsidR="00803903" w:rsidRPr="00803903">
        <w:rPr>
          <w:rFonts w:eastAsiaTheme="minorHAnsi"/>
          <w:szCs w:val="20"/>
          <w:lang w:eastAsia="en-US"/>
        </w:rPr>
        <w:t>уров</w:t>
      </w:r>
      <w:r w:rsidR="00803903">
        <w:rPr>
          <w:rFonts w:eastAsiaTheme="minorHAnsi"/>
          <w:szCs w:val="20"/>
          <w:lang w:eastAsia="en-US"/>
        </w:rPr>
        <w:t>ней</w:t>
      </w:r>
      <w:r w:rsidR="00803903" w:rsidRPr="00803903">
        <w:rPr>
          <w:rFonts w:eastAsiaTheme="minorHAnsi"/>
          <w:szCs w:val="20"/>
          <w:lang w:eastAsia="en-US"/>
        </w:rPr>
        <w:t xml:space="preserve"> развитости населенных пунктов </w:t>
      </w:r>
      <w:r w:rsidR="00A3756F">
        <w:rPr>
          <w:rFonts w:eastAsiaTheme="minorHAnsi"/>
          <w:szCs w:val="20"/>
          <w:lang w:eastAsia="en-US"/>
        </w:rPr>
        <w:t>Хабаровского края</w:t>
      </w:r>
      <w:bookmarkEnd w:id="156"/>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2410"/>
        <w:gridCol w:w="283"/>
        <w:gridCol w:w="2835"/>
        <w:gridCol w:w="2412"/>
      </w:tblGrid>
      <w:tr w:rsidR="00584C96" w:rsidRPr="00424F2F" w14:paraId="5F918938" w14:textId="77777777" w:rsidTr="00584C96">
        <w:trPr>
          <w:trHeight w:val="113"/>
        </w:trPr>
        <w:tc>
          <w:tcPr>
            <w:tcW w:w="5070" w:type="dxa"/>
            <w:gridSpan w:val="2"/>
            <w:vAlign w:val="center"/>
          </w:tcPr>
          <w:p w14:paraId="38BADCE4" w14:textId="77777777" w:rsidR="00584C96" w:rsidRPr="00424F2F" w:rsidRDefault="00584C96" w:rsidP="0016238C">
            <w:pPr>
              <w:ind w:firstLine="0"/>
              <w:contextualSpacing/>
              <w:jc w:val="center"/>
              <w:rPr>
                <w:sz w:val="18"/>
                <w:szCs w:val="18"/>
                <w:lang w:val="en-US"/>
              </w:rPr>
            </w:pPr>
            <w:r w:rsidRPr="00424F2F">
              <w:rPr>
                <w:sz w:val="18"/>
                <w:szCs w:val="18"/>
              </w:rPr>
              <w:t>Хабаровский МР</w:t>
            </w:r>
          </w:p>
        </w:tc>
        <w:tc>
          <w:tcPr>
            <w:tcW w:w="283" w:type="dxa"/>
            <w:vMerge w:val="restart"/>
            <w:vAlign w:val="center"/>
          </w:tcPr>
          <w:p w14:paraId="73B8E7BF" w14:textId="77777777" w:rsidR="00584C96" w:rsidRPr="00424F2F" w:rsidRDefault="00584C96" w:rsidP="0016238C">
            <w:pPr>
              <w:ind w:firstLine="0"/>
              <w:contextualSpacing/>
              <w:jc w:val="center"/>
              <w:rPr>
                <w:sz w:val="18"/>
                <w:szCs w:val="18"/>
              </w:rPr>
            </w:pPr>
          </w:p>
        </w:tc>
        <w:tc>
          <w:tcPr>
            <w:tcW w:w="5247" w:type="dxa"/>
            <w:gridSpan w:val="2"/>
            <w:vAlign w:val="center"/>
          </w:tcPr>
          <w:p w14:paraId="179F912F" w14:textId="77777777" w:rsidR="00584C96" w:rsidRPr="00424F2F" w:rsidRDefault="00584C96" w:rsidP="0016238C">
            <w:pPr>
              <w:ind w:firstLine="0"/>
              <w:contextualSpacing/>
              <w:jc w:val="center"/>
              <w:rPr>
                <w:sz w:val="18"/>
                <w:szCs w:val="18"/>
              </w:rPr>
            </w:pPr>
            <w:r w:rsidRPr="00424F2F">
              <w:rPr>
                <w:sz w:val="18"/>
                <w:szCs w:val="18"/>
              </w:rPr>
              <w:t>Прочие МО</w:t>
            </w:r>
          </w:p>
        </w:tc>
      </w:tr>
      <w:tr w:rsidR="00584C96" w:rsidRPr="00424F2F" w14:paraId="4C0FA662" w14:textId="77777777" w:rsidTr="00584C96">
        <w:trPr>
          <w:trHeight w:val="113"/>
        </w:trPr>
        <w:tc>
          <w:tcPr>
            <w:tcW w:w="2660" w:type="dxa"/>
            <w:vAlign w:val="center"/>
            <w:hideMark/>
          </w:tcPr>
          <w:p w14:paraId="6D4A1EAE" w14:textId="77777777" w:rsidR="00584C96" w:rsidRPr="00424F2F" w:rsidRDefault="00584C96" w:rsidP="0016238C">
            <w:pPr>
              <w:ind w:firstLine="0"/>
              <w:contextualSpacing/>
              <w:jc w:val="center"/>
              <w:rPr>
                <w:sz w:val="18"/>
                <w:szCs w:val="18"/>
              </w:rPr>
            </w:pPr>
            <w:r>
              <w:rPr>
                <w:sz w:val="18"/>
                <w:szCs w:val="18"/>
              </w:rPr>
              <w:t>Ценовая зона в пределах населенного пункта</w:t>
            </w:r>
          </w:p>
        </w:tc>
        <w:tc>
          <w:tcPr>
            <w:tcW w:w="2410" w:type="dxa"/>
            <w:vAlign w:val="center"/>
            <w:hideMark/>
          </w:tcPr>
          <w:p w14:paraId="4F87E448" w14:textId="2695DD7A" w:rsidR="00584C96" w:rsidRPr="00424F2F" w:rsidRDefault="00803903" w:rsidP="0016238C">
            <w:pPr>
              <w:ind w:firstLine="0"/>
              <w:contextualSpacing/>
              <w:jc w:val="center"/>
              <w:rPr>
                <w:sz w:val="18"/>
                <w:szCs w:val="18"/>
              </w:rPr>
            </w:pPr>
            <w:r>
              <w:rPr>
                <w:sz w:val="18"/>
                <w:szCs w:val="18"/>
              </w:rPr>
              <w:t>У</w:t>
            </w:r>
            <w:r w:rsidRPr="00803903">
              <w:rPr>
                <w:sz w:val="18"/>
                <w:szCs w:val="18"/>
              </w:rPr>
              <w:t xml:space="preserve">ровень развитости </w:t>
            </w:r>
          </w:p>
        </w:tc>
        <w:tc>
          <w:tcPr>
            <w:tcW w:w="283" w:type="dxa"/>
            <w:vMerge/>
            <w:vAlign w:val="center"/>
          </w:tcPr>
          <w:p w14:paraId="2B4D8DBA" w14:textId="77777777" w:rsidR="00584C96" w:rsidRPr="00424F2F" w:rsidRDefault="00584C96" w:rsidP="0016238C">
            <w:pPr>
              <w:ind w:firstLine="0"/>
              <w:contextualSpacing/>
              <w:jc w:val="center"/>
              <w:rPr>
                <w:sz w:val="18"/>
                <w:szCs w:val="18"/>
              </w:rPr>
            </w:pPr>
          </w:p>
        </w:tc>
        <w:tc>
          <w:tcPr>
            <w:tcW w:w="2835" w:type="dxa"/>
            <w:vAlign w:val="center"/>
          </w:tcPr>
          <w:p w14:paraId="5942DDCE" w14:textId="77777777" w:rsidR="00584C96" w:rsidRPr="00424F2F" w:rsidRDefault="00584C96" w:rsidP="0016238C">
            <w:pPr>
              <w:ind w:firstLine="0"/>
              <w:contextualSpacing/>
              <w:jc w:val="center"/>
              <w:rPr>
                <w:sz w:val="18"/>
                <w:szCs w:val="18"/>
              </w:rPr>
            </w:pPr>
            <w:r>
              <w:rPr>
                <w:sz w:val="18"/>
                <w:szCs w:val="18"/>
              </w:rPr>
              <w:t>Ценовая зона в пределах населенного пункта</w:t>
            </w:r>
          </w:p>
        </w:tc>
        <w:tc>
          <w:tcPr>
            <w:tcW w:w="2410" w:type="dxa"/>
            <w:vAlign w:val="center"/>
          </w:tcPr>
          <w:p w14:paraId="7543FB61" w14:textId="28270FCF" w:rsidR="00584C96" w:rsidRPr="00424F2F" w:rsidRDefault="00803903" w:rsidP="0016238C">
            <w:pPr>
              <w:ind w:firstLine="0"/>
              <w:contextualSpacing/>
              <w:jc w:val="center"/>
              <w:rPr>
                <w:sz w:val="18"/>
                <w:szCs w:val="18"/>
              </w:rPr>
            </w:pPr>
            <w:r w:rsidRPr="00803903">
              <w:rPr>
                <w:sz w:val="18"/>
                <w:szCs w:val="18"/>
              </w:rPr>
              <w:t>Уровень развитости</w:t>
            </w:r>
          </w:p>
        </w:tc>
      </w:tr>
      <w:tr w:rsidR="00584C96" w:rsidRPr="00424F2F" w14:paraId="70307BDE" w14:textId="77777777" w:rsidTr="00584C96">
        <w:trPr>
          <w:trHeight w:val="113"/>
        </w:trPr>
        <w:tc>
          <w:tcPr>
            <w:tcW w:w="2660" w:type="dxa"/>
            <w:vMerge w:val="restart"/>
            <w:vAlign w:val="center"/>
            <w:hideMark/>
          </w:tcPr>
          <w:p w14:paraId="0F6ED80B" w14:textId="77777777" w:rsidR="00584C96" w:rsidRPr="00424F2F" w:rsidRDefault="00584C96" w:rsidP="0016238C">
            <w:pPr>
              <w:ind w:firstLine="0"/>
              <w:contextualSpacing/>
              <w:jc w:val="center"/>
              <w:rPr>
                <w:sz w:val="18"/>
                <w:szCs w:val="18"/>
              </w:rPr>
            </w:pPr>
            <w:r w:rsidRPr="00424F2F">
              <w:rPr>
                <w:sz w:val="18"/>
                <w:szCs w:val="18"/>
              </w:rPr>
              <w:t>1 зона (Хабаровский МР) –Зона высокой ценности</w:t>
            </w:r>
          </w:p>
        </w:tc>
        <w:tc>
          <w:tcPr>
            <w:tcW w:w="2410" w:type="dxa"/>
            <w:vAlign w:val="center"/>
            <w:hideMark/>
          </w:tcPr>
          <w:p w14:paraId="2A62DAB1" w14:textId="77777777" w:rsidR="00584C96" w:rsidRPr="00424F2F" w:rsidRDefault="00584C96" w:rsidP="0016238C">
            <w:pPr>
              <w:ind w:firstLine="0"/>
              <w:contextualSpacing/>
              <w:jc w:val="center"/>
              <w:rPr>
                <w:sz w:val="18"/>
                <w:szCs w:val="18"/>
              </w:rPr>
            </w:pPr>
            <w:r w:rsidRPr="00424F2F">
              <w:rPr>
                <w:sz w:val="18"/>
                <w:szCs w:val="18"/>
              </w:rPr>
              <w:t>Высокий</w:t>
            </w:r>
          </w:p>
        </w:tc>
        <w:tc>
          <w:tcPr>
            <w:tcW w:w="283" w:type="dxa"/>
            <w:vMerge/>
            <w:vAlign w:val="center"/>
          </w:tcPr>
          <w:p w14:paraId="2D6C70B9" w14:textId="77777777" w:rsidR="00584C96" w:rsidRPr="00424F2F" w:rsidRDefault="00584C96" w:rsidP="0016238C">
            <w:pPr>
              <w:ind w:firstLine="0"/>
              <w:contextualSpacing/>
              <w:jc w:val="center"/>
              <w:rPr>
                <w:sz w:val="18"/>
                <w:szCs w:val="18"/>
              </w:rPr>
            </w:pPr>
          </w:p>
        </w:tc>
        <w:tc>
          <w:tcPr>
            <w:tcW w:w="2835" w:type="dxa"/>
            <w:vMerge w:val="restart"/>
            <w:vAlign w:val="center"/>
          </w:tcPr>
          <w:p w14:paraId="342D3A6E" w14:textId="77777777" w:rsidR="00584C96" w:rsidRPr="00424F2F" w:rsidRDefault="00584C96" w:rsidP="0016238C">
            <w:pPr>
              <w:ind w:firstLine="0"/>
              <w:contextualSpacing/>
              <w:jc w:val="center"/>
              <w:rPr>
                <w:sz w:val="18"/>
                <w:szCs w:val="18"/>
              </w:rPr>
            </w:pPr>
            <w:r w:rsidRPr="00424F2F">
              <w:rPr>
                <w:sz w:val="18"/>
                <w:szCs w:val="18"/>
              </w:rPr>
              <w:t>1 зона (Хабаровский край) – Зона высокой ценности</w:t>
            </w:r>
          </w:p>
        </w:tc>
        <w:tc>
          <w:tcPr>
            <w:tcW w:w="2410" w:type="dxa"/>
            <w:vAlign w:val="center"/>
          </w:tcPr>
          <w:p w14:paraId="462763E7" w14:textId="77777777" w:rsidR="00584C96" w:rsidRPr="00424F2F" w:rsidRDefault="00584C96" w:rsidP="0016238C">
            <w:pPr>
              <w:ind w:firstLine="0"/>
              <w:contextualSpacing/>
              <w:jc w:val="center"/>
              <w:rPr>
                <w:sz w:val="18"/>
                <w:szCs w:val="18"/>
              </w:rPr>
            </w:pPr>
            <w:r w:rsidRPr="00424F2F">
              <w:rPr>
                <w:sz w:val="18"/>
                <w:szCs w:val="18"/>
              </w:rPr>
              <w:t>Высокий</w:t>
            </w:r>
          </w:p>
        </w:tc>
      </w:tr>
      <w:tr w:rsidR="00584C96" w:rsidRPr="00424F2F" w14:paraId="4725B717" w14:textId="77777777" w:rsidTr="00584C96">
        <w:trPr>
          <w:trHeight w:val="113"/>
        </w:trPr>
        <w:tc>
          <w:tcPr>
            <w:tcW w:w="2660" w:type="dxa"/>
            <w:vMerge/>
            <w:vAlign w:val="center"/>
            <w:hideMark/>
          </w:tcPr>
          <w:p w14:paraId="0F0CE385" w14:textId="77777777" w:rsidR="00584C96" w:rsidRPr="00424F2F" w:rsidRDefault="00584C96" w:rsidP="0016238C">
            <w:pPr>
              <w:ind w:firstLine="0"/>
              <w:contextualSpacing/>
              <w:jc w:val="center"/>
              <w:rPr>
                <w:sz w:val="18"/>
                <w:szCs w:val="18"/>
              </w:rPr>
            </w:pPr>
          </w:p>
        </w:tc>
        <w:tc>
          <w:tcPr>
            <w:tcW w:w="2410" w:type="dxa"/>
            <w:vAlign w:val="center"/>
            <w:hideMark/>
          </w:tcPr>
          <w:p w14:paraId="7C812022" w14:textId="77777777" w:rsidR="00584C96" w:rsidRPr="00424F2F" w:rsidRDefault="00584C96" w:rsidP="0016238C">
            <w:pPr>
              <w:ind w:firstLine="0"/>
              <w:contextualSpacing/>
              <w:jc w:val="center"/>
              <w:rPr>
                <w:sz w:val="18"/>
                <w:szCs w:val="18"/>
              </w:rPr>
            </w:pPr>
            <w:r w:rsidRPr="00424F2F">
              <w:rPr>
                <w:sz w:val="18"/>
                <w:szCs w:val="18"/>
              </w:rPr>
              <w:t>Выше среднего</w:t>
            </w:r>
          </w:p>
        </w:tc>
        <w:tc>
          <w:tcPr>
            <w:tcW w:w="283" w:type="dxa"/>
            <w:vMerge/>
            <w:vAlign w:val="center"/>
          </w:tcPr>
          <w:p w14:paraId="00BAA8C0" w14:textId="77777777" w:rsidR="00584C96" w:rsidRPr="00424F2F" w:rsidRDefault="00584C96" w:rsidP="0016238C">
            <w:pPr>
              <w:ind w:firstLine="0"/>
              <w:contextualSpacing/>
              <w:jc w:val="center"/>
              <w:rPr>
                <w:sz w:val="18"/>
                <w:szCs w:val="18"/>
              </w:rPr>
            </w:pPr>
          </w:p>
        </w:tc>
        <w:tc>
          <w:tcPr>
            <w:tcW w:w="2835" w:type="dxa"/>
            <w:vMerge/>
            <w:vAlign w:val="center"/>
          </w:tcPr>
          <w:p w14:paraId="13E86C8C" w14:textId="77777777" w:rsidR="00584C96" w:rsidRPr="00424F2F" w:rsidRDefault="00584C96" w:rsidP="0016238C">
            <w:pPr>
              <w:ind w:firstLine="0"/>
              <w:contextualSpacing/>
              <w:jc w:val="center"/>
              <w:rPr>
                <w:sz w:val="18"/>
                <w:szCs w:val="18"/>
              </w:rPr>
            </w:pPr>
          </w:p>
        </w:tc>
        <w:tc>
          <w:tcPr>
            <w:tcW w:w="2410" w:type="dxa"/>
            <w:vAlign w:val="center"/>
          </w:tcPr>
          <w:p w14:paraId="56990370" w14:textId="77777777" w:rsidR="00584C96" w:rsidRPr="00424F2F" w:rsidRDefault="00584C96" w:rsidP="0016238C">
            <w:pPr>
              <w:ind w:firstLine="0"/>
              <w:contextualSpacing/>
              <w:jc w:val="center"/>
              <w:rPr>
                <w:sz w:val="18"/>
                <w:szCs w:val="18"/>
              </w:rPr>
            </w:pPr>
            <w:r w:rsidRPr="00424F2F">
              <w:rPr>
                <w:sz w:val="18"/>
                <w:szCs w:val="18"/>
              </w:rPr>
              <w:t>Выше среднего</w:t>
            </w:r>
          </w:p>
        </w:tc>
      </w:tr>
      <w:tr w:rsidR="00584C96" w:rsidRPr="00424F2F" w14:paraId="407672BC" w14:textId="77777777" w:rsidTr="00584C96">
        <w:trPr>
          <w:trHeight w:val="113"/>
        </w:trPr>
        <w:tc>
          <w:tcPr>
            <w:tcW w:w="2660" w:type="dxa"/>
            <w:vMerge w:val="restart"/>
            <w:vAlign w:val="center"/>
            <w:hideMark/>
          </w:tcPr>
          <w:p w14:paraId="0CEDD5F5" w14:textId="77777777" w:rsidR="00584C96" w:rsidRPr="00424F2F" w:rsidRDefault="00584C96" w:rsidP="0016238C">
            <w:pPr>
              <w:ind w:firstLine="0"/>
              <w:contextualSpacing/>
              <w:jc w:val="center"/>
              <w:rPr>
                <w:sz w:val="18"/>
                <w:szCs w:val="18"/>
              </w:rPr>
            </w:pPr>
            <w:r w:rsidRPr="00424F2F">
              <w:rPr>
                <w:sz w:val="18"/>
                <w:szCs w:val="18"/>
              </w:rPr>
              <w:t>2 зона (Хабаровский МР) – Зона средней ценности</w:t>
            </w:r>
          </w:p>
        </w:tc>
        <w:tc>
          <w:tcPr>
            <w:tcW w:w="2410" w:type="dxa"/>
            <w:vAlign w:val="center"/>
            <w:hideMark/>
          </w:tcPr>
          <w:p w14:paraId="1B35E15C" w14:textId="77777777" w:rsidR="00584C96" w:rsidRPr="00424F2F" w:rsidRDefault="00584C96" w:rsidP="0016238C">
            <w:pPr>
              <w:ind w:firstLine="0"/>
              <w:contextualSpacing/>
              <w:jc w:val="center"/>
              <w:rPr>
                <w:sz w:val="18"/>
                <w:szCs w:val="18"/>
              </w:rPr>
            </w:pPr>
            <w:r w:rsidRPr="00424F2F">
              <w:rPr>
                <w:sz w:val="18"/>
                <w:szCs w:val="18"/>
              </w:rPr>
              <w:t>Средний</w:t>
            </w:r>
          </w:p>
        </w:tc>
        <w:tc>
          <w:tcPr>
            <w:tcW w:w="283" w:type="dxa"/>
            <w:vMerge/>
            <w:vAlign w:val="center"/>
          </w:tcPr>
          <w:p w14:paraId="7D135997" w14:textId="77777777" w:rsidR="00584C96" w:rsidRPr="00424F2F" w:rsidRDefault="00584C96" w:rsidP="0016238C">
            <w:pPr>
              <w:ind w:firstLine="0"/>
              <w:contextualSpacing/>
              <w:jc w:val="center"/>
              <w:rPr>
                <w:sz w:val="18"/>
                <w:szCs w:val="18"/>
              </w:rPr>
            </w:pPr>
          </w:p>
        </w:tc>
        <w:tc>
          <w:tcPr>
            <w:tcW w:w="2835" w:type="dxa"/>
            <w:vMerge w:val="restart"/>
            <w:vAlign w:val="center"/>
          </w:tcPr>
          <w:p w14:paraId="6A60E785" w14:textId="77777777" w:rsidR="00584C96" w:rsidRPr="00424F2F" w:rsidRDefault="00584C96" w:rsidP="0016238C">
            <w:pPr>
              <w:ind w:firstLine="0"/>
              <w:contextualSpacing/>
              <w:jc w:val="center"/>
              <w:rPr>
                <w:sz w:val="18"/>
                <w:szCs w:val="18"/>
              </w:rPr>
            </w:pPr>
            <w:r w:rsidRPr="00424F2F">
              <w:rPr>
                <w:sz w:val="18"/>
                <w:szCs w:val="18"/>
              </w:rPr>
              <w:t>2 зона (Хабаровский край) – Зона средней ценности</w:t>
            </w:r>
          </w:p>
        </w:tc>
        <w:tc>
          <w:tcPr>
            <w:tcW w:w="2410" w:type="dxa"/>
            <w:vAlign w:val="center"/>
          </w:tcPr>
          <w:p w14:paraId="229EC84A" w14:textId="77777777" w:rsidR="00584C96" w:rsidRPr="00424F2F" w:rsidRDefault="00584C96" w:rsidP="0016238C">
            <w:pPr>
              <w:ind w:firstLine="0"/>
              <w:contextualSpacing/>
              <w:jc w:val="center"/>
              <w:rPr>
                <w:sz w:val="18"/>
                <w:szCs w:val="18"/>
              </w:rPr>
            </w:pPr>
            <w:r w:rsidRPr="00424F2F">
              <w:rPr>
                <w:sz w:val="18"/>
                <w:szCs w:val="18"/>
              </w:rPr>
              <w:t>Средний</w:t>
            </w:r>
          </w:p>
        </w:tc>
      </w:tr>
      <w:tr w:rsidR="00584C96" w:rsidRPr="00424F2F" w14:paraId="5582B400" w14:textId="77777777" w:rsidTr="00584C96">
        <w:trPr>
          <w:trHeight w:val="113"/>
        </w:trPr>
        <w:tc>
          <w:tcPr>
            <w:tcW w:w="2660" w:type="dxa"/>
            <w:vMerge/>
            <w:vAlign w:val="center"/>
            <w:hideMark/>
          </w:tcPr>
          <w:p w14:paraId="1B1C6473" w14:textId="77777777" w:rsidR="00584C96" w:rsidRPr="00424F2F" w:rsidRDefault="00584C96" w:rsidP="0016238C">
            <w:pPr>
              <w:ind w:firstLine="0"/>
              <w:contextualSpacing/>
              <w:jc w:val="center"/>
              <w:rPr>
                <w:sz w:val="18"/>
                <w:szCs w:val="18"/>
              </w:rPr>
            </w:pPr>
          </w:p>
        </w:tc>
        <w:tc>
          <w:tcPr>
            <w:tcW w:w="2410" w:type="dxa"/>
            <w:vAlign w:val="center"/>
            <w:hideMark/>
          </w:tcPr>
          <w:p w14:paraId="2B465490" w14:textId="77777777" w:rsidR="00584C96" w:rsidRPr="00424F2F" w:rsidRDefault="00584C96" w:rsidP="0016238C">
            <w:pPr>
              <w:ind w:firstLine="0"/>
              <w:contextualSpacing/>
              <w:jc w:val="center"/>
              <w:rPr>
                <w:sz w:val="18"/>
                <w:szCs w:val="18"/>
              </w:rPr>
            </w:pPr>
            <w:r w:rsidRPr="00424F2F">
              <w:rPr>
                <w:sz w:val="18"/>
                <w:szCs w:val="18"/>
              </w:rPr>
              <w:t>Ниже среднего</w:t>
            </w:r>
          </w:p>
        </w:tc>
        <w:tc>
          <w:tcPr>
            <w:tcW w:w="283" w:type="dxa"/>
            <w:vMerge/>
            <w:vAlign w:val="center"/>
          </w:tcPr>
          <w:p w14:paraId="4426E869" w14:textId="77777777" w:rsidR="00584C96" w:rsidRPr="00424F2F" w:rsidRDefault="00584C96" w:rsidP="0016238C">
            <w:pPr>
              <w:ind w:firstLine="0"/>
              <w:contextualSpacing/>
              <w:jc w:val="center"/>
              <w:rPr>
                <w:sz w:val="18"/>
                <w:szCs w:val="18"/>
              </w:rPr>
            </w:pPr>
          </w:p>
        </w:tc>
        <w:tc>
          <w:tcPr>
            <w:tcW w:w="2835" w:type="dxa"/>
            <w:vMerge/>
            <w:vAlign w:val="center"/>
          </w:tcPr>
          <w:p w14:paraId="23AEE4A7" w14:textId="77777777" w:rsidR="00584C96" w:rsidRPr="00424F2F" w:rsidRDefault="00584C96" w:rsidP="0016238C">
            <w:pPr>
              <w:ind w:firstLine="0"/>
              <w:contextualSpacing/>
              <w:jc w:val="center"/>
              <w:rPr>
                <w:sz w:val="18"/>
                <w:szCs w:val="18"/>
              </w:rPr>
            </w:pPr>
          </w:p>
        </w:tc>
        <w:tc>
          <w:tcPr>
            <w:tcW w:w="2410" w:type="dxa"/>
            <w:vAlign w:val="center"/>
          </w:tcPr>
          <w:p w14:paraId="0786B2B6" w14:textId="77777777" w:rsidR="00584C96" w:rsidRPr="00424F2F" w:rsidRDefault="00584C96" w:rsidP="0016238C">
            <w:pPr>
              <w:ind w:firstLine="0"/>
              <w:contextualSpacing/>
              <w:jc w:val="center"/>
              <w:rPr>
                <w:sz w:val="18"/>
                <w:szCs w:val="18"/>
              </w:rPr>
            </w:pPr>
            <w:r w:rsidRPr="00424F2F">
              <w:rPr>
                <w:sz w:val="18"/>
                <w:szCs w:val="18"/>
              </w:rPr>
              <w:t>Ниже среднего</w:t>
            </w:r>
          </w:p>
        </w:tc>
      </w:tr>
      <w:tr w:rsidR="00584C96" w:rsidRPr="00424F2F" w14:paraId="1338E3EB" w14:textId="77777777" w:rsidTr="00584C96">
        <w:trPr>
          <w:trHeight w:val="113"/>
        </w:trPr>
        <w:tc>
          <w:tcPr>
            <w:tcW w:w="2660" w:type="dxa"/>
            <w:vMerge w:val="restart"/>
            <w:vAlign w:val="center"/>
            <w:hideMark/>
          </w:tcPr>
          <w:p w14:paraId="12405392" w14:textId="77777777" w:rsidR="00584C96" w:rsidRPr="00424F2F" w:rsidRDefault="00584C96" w:rsidP="0016238C">
            <w:pPr>
              <w:ind w:firstLine="0"/>
              <w:contextualSpacing/>
              <w:jc w:val="center"/>
              <w:rPr>
                <w:sz w:val="18"/>
                <w:szCs w:val="18"/>
              </w:rPr>
            </w:pPr>
            <w:r w:rsidRPr="00424F2F">
              <w:rPr>
                <w:sz w:val="18"/>
                <w:szCs w:val="18"/>
              </w:rPr>
              <w:t>3 зона (Хабаровский МР) – Зона низкой ценности</w:t>
            </w:r>
          </w:p>
        </w:tc>
        <w:tc>
          <w:tcPr>
            <w:tcW w:w="2410" w:type="dxa"/>
            <w:vAlign w:val="center"/>
            <w:hideMark/>
          </w:tcPr>
          <w:p w14:paraId="48D2CD46" w14:textId="77777777" w:rsidR="00584C96" w:rsidRPr="00424F2F" w:rsidRDefault="00584C96" w:rsidP="0016238C">
            <w:pPr>
              <w:ind w:firstLine="0"/>
              <w:contextualSpacing/>
              <w:jc w:val="center"/>
              <w:rPr>
                <w:sz w:val="18"/>
                <w:szCs w:val="18"/>
              </w:rPr>
            </w:pPr>
            <w:r w:rsidRPr="00424F2F">
              <w:rPr>
                <w:sz w:val="18"/>
                <w:szCs w:val="18"/>
              </w:rPr>
              <w:t>Низкий</w:t>
            </w:r>
          </w:p>
        </w:tc>
        <w:tc>
          <w:tcPr>
            <w:tcW w:w="283" w:type="dxa"/>
            <w:vMerge/>
            <w:vAlign w:val="center"/>
          </w:tcPr>
          <w:p w14:paraId="5A19C9F9" w14:textId="77777777" w:rsidR="00584C96" w:rsidRPr="00424F2F" w:rsidRDefault="00584C96" w:rsidP="0016238C">
            <w:pPr>
              <w:ind w:firstLine="0"/>
              <w:contextualSpacing/>
              <w:jc w:val="center"/>
              <w:rPr>
                <w:sz w:val="18"/>
                <w:szCs w:val="18"/>
              </w:rPr>
            </w:pPr>
          </w:p>
        </w:tc>
        <w:tc>
          <w:tcPr>
            <w:tcW w:w="2835" w:type="dxa"/>
            <w:vMerge w:val="restart"/>
            <w:vAlign w:val="center"/>
          </w:tcPr>
          <w:p w14:paraId="2A66439A" w14:textId="77777777" w:rsidR="00584C96" w:rsidRPr="00424F2F" w:rsidRDefault="00584C96" w:rsidP="0016238C">
            <w:pPr>
              <w:contextualSpacing/>
              <w:jc w:val="center"/>
              <w:rPr>
                <w:sz w:val="18"/>
                <w:szCs w:val="18"/>
              </w:rPr>
            </w:pPr>
            <w:r w:rsidRPr="00424F2F">
              <w:rPr>
                <w:sz w:val="18"/>
                <w:szCs w:val="18"/>
              </w:rPr>
              <w:t>3 зона (Хабаровский край) – Зона низкой ценности</w:t>
            </w:r>
          </w:p>
        </w:tc>
        <w:tc>
          <w:tcPr>
            <w:tcW w:w="2410" w:type="dxa"/>
            <w:vAlign w:val="center"/>
          </w:tcPr>
          <w:p w14:paraId="303C453C" w14:textId="77777777" w:rsidR="00584C96" w:rsidRPr="00424F2F" w:rsidRDefault="00584C96" w:rsidP="0016238C">
            <w:pPr>
              <w:ind w:firstLine="0"/>
              <w:contextualSpacing/>
              <w:jc w:val="center"/>
              <w:rPr>
                <w:sz w:val="18"/>
                <w:szCs w:val="18"/>
              </w:rPr>
            </w:pPr>
            <w:r w:rsidRPr="00424F2F">
              <w:rPr>
                <w:sz w:val="18"/>
                <w:szCs w:val="18"/>
              </w:rPr>
              <w:t>Низкий</w:t>
            </w:r>
          </w:p>
        </w:tc>
      </w:tr>
      <w:tr w:rsidR="00584C96" w:rsidRPr="00424F2F" w14:paraId="3FF9E66F" w14:textId="77777777" w:rsidTr="00584C96">
        <w:trPr>
          <w:trHeight w:val="113"/>
        </w:trPr>
        <w:tc>
          <w:tcPr>
            <w:tcW w:w="2660" w:type="dxa"/>
            <w:vMerge/>
            <w:vAlign w:val="center"/>
            <w:hideMark/>
          </w:tcPr>
          <w:p w14:paraId="088C6F0A" w14:textId="77777777" w:rsidR="00584C96" w:rsidRPr="00424F2F" w:rsidRDefault="00584C96" w:rsidP="0016238C">
            <w:pPr>
              <w:ind w:firstLine="0"/>
              <w:contextualSpacing/>
              <w:jc w:val="center"/>
              <w:rPr>
                <w:sz w:val="18"/>
                <w:szCs w:val="18"/>
              </w:rPr>
            </w:pPr>
          </w:p>
        </w:tc>
        <w:tc>
          <w:tcPr>
            <w:tcW w:w="2410" w:type="dxa"/>
            <w:vAlign w:val="center"/>
            <w:hideMark/>
          </w:tcPr>
          <w:p w14:paraId="0E8C7CBF" w14:textId="77777777" w:rsidR="00584C96" w:rsidRPr="00424F2F" w:rsidRDefault="00584C96" w:rsidP="0016238C">
            <w:pPr>
              <w:ind w:firstLine="0"/>
              <w:contextualSpacing/>
              <w:jc w:val="center"/>
              <w:rPr>
                <w:sz w:val="18"/>
                <w:szCs w:val="18"/>
              </w:rPr>
            </w:pPr>
            <w:r w:rsidRPr="00424F2F">
              <w:rPr>
                <w:sz w:val="18"/>
                <w:szCs w:val="18"/>
              </w:rPr>
              <w:t>Не развит</w:t>
            </w:r>
          </w:p>
        </w:tc>
        <w:tc>
          <w:tcPr>
            <w:tcW w:w="283" w:type="dxa"/>
            <w:vMerge/>
            <w:vAlign w:val="center"/>
          </w:tcPr>
          <w:p w14:paraId="3E9A6203" w14:textId="77777777" w:rsidR="00584C96" w:rsidRPr="00424F2F" w:rsidRDefault="00584C96" w:rsidP="0016238C">
            <w:pPr>
              <w:ind w:firstLine="0"/>
              <w:contextualSpacing/>
              <w:jc w:val="center"/>
              <w:rPr>
                <w:sz w:val="18"/>
                <w:szCs w:val="18"/>
              </w:rPr>
            </w:pPr>
          </w:p>
        </w:tc>
        <w:tc>
          <w:tcPr>
            <w:tcW w:w="2835" w:type="dxa"/>
            <w:vMerge/>
            <w:vAlign w:val="center"/>
          </w:tcPr>
          <w:p w14:paraId="43AED087" w14:textId="77777777" w:rsidR="00584C96" w:rsidRPr="00424F2F" w:rsidRDefault="00584C96" w:rsidP="0016238C">
            <w:pPr>
              <w:ind w:firstLine="0"/>
              <w:contextualSpacing/>
              <w:jc w:val="center"/>
              <w:rPr>
                <w:sz w:val="18"/>
                <w:szCs w:val="18"/>
              </w:rPr>
            </w:pPr>
          </w:p>
        </w:tc>
        <w:tc>
          <w:tcPr>
            <w:tcW w:w="2410" w:type="dxa"/>
            <w:vAlign w:val="center"/>
          </w:tcPr>
          <w:p w14:paraId="248290CE" w14:textId="77777777" w:rsidR="00584C96" w:rsidRPr="00424F2F" w:rsidRDefault="00584C96" w:rsidP="0016238C">
            <w:pPr>
              <w:ind w:firstLine="0"/>
              <w:contextualSpacing/>
              <w:jc w:val="center"/>
              <w:rPr>
                <w:sz w:val="18"/>
                <w:szCs w:val="18"/>
              </w:rPr>
            </w:pPr>
            <w:r w:rsidRPr="00424F2F">
              <w:rPr>
                <w:sz w:val="18"/>
                <w:szCs w:val="18"/>
              </w:rPr>
              <w:t>Не развит</w:t>
            </w:r>
          </w:p>
        </w:tc>
      </w:tr>
    </w:tbl>
    <w:p w14:paraId="57632337" w14:textId="218CE732" w:rsidR="006F57F3" w:rsidRPr="0083476E" w:rsidRDefault="001C7286" w:rsidP="0083476E">
      <w:pPr>
        <w:pStyle w:val="22"/>
        <w:pageBreakBefore/>
        <w:numPr>
          <w:ilvl w:val="1"/>
          <w:numId w:val="3"/>
        </w:numPr>
        <w:spacing w:before="120" w:after="120"/>
        <w:ind w:left="788" w:hanging="431"/>
        <w:rPr>
          <w:bCs/>
          <w:sz w:val="20"/>
          <w:szCs w:val="20"/>
        </w:rPr>
      </w:pPr>
      <w:bookmarkStart w:id="157" w:name="_Toc235088942"/>
      <w:bookmarkStart w:id="158" w:name="_Hlk229996449"/>
      <w:bookmarkEnd w:id="8"/>
      <w:bookmarkEnd w:id="9"/>
      <w:bookmarkEnd w:id="10"/>
      <w:bookmarkEnd w:id="11"/>
      <w:r w:rsidRPr="0083476E">
        <w:rPr>
          <w:bCs/>
          <w:sz w:val="20"/>
          <w:szCs w:val="20"/>
        </w:rPr>
        <w:lastRenderedPageBreak/>
        <w:t>ОБОСНОВАНИЕ ПОДХОДОВ К СЕГМЕНТАЦИИ ОБЪЕКТОВ НЕДВИЖИМОСТИ, ПОДЛЕЖАЩИХ ГОСУДАРСТВЕННОЙ КАДАСТРОВОЙ ОЦЕНКЕ, В ЦЕЛЯХ ИХ ГРУППИРОВКИ</w:t>
      </w:r>
      <w:bookmarkEnd w:id="157"/>
    </w:p>
    <w:p w14:paraId="4551FA55" w14:textId="73F2E3B9" w:rsidR="00A96399" w:rsidRPr="0083476E" w:rsidRDefault="009C3D13" w:rsidP="0083476E">
      <w:pPr>
        <w:pStyle w:val="33"/>
        <w:numPr>
          <w:ilvl w:val="2"/>
          <w:numId w:val="3"/>
        </w:numPr>
        <w:tabs>
          <w:tab w:val="left" w:pos="993"/>
        </w:tabs>
        <w:spacing w:after="120"/>
        <w:jc w:val="center"/>
        <w:rPr>
          <w:i w:val="0"/>
          <w:sz w:val="20"/>
          <w:szCs w:val="18"/>
        </w:rPr>
      </w:pPr>
      <w:bookmarkStart w:id="159" w:name="_Toc235088943"/>
      <w:r w:rsidRPr="0083476E">
        <w:rPr>
          <w:i w:val="0"/>
          <w:sz w:val="20"/>
          <w:szCs w:val="18"/>
        </w:rPr>
        <w:t>Обоснование отнесения объектов недвижимости к соответствующим группам (подгруппам)</w:t>
      </w:r>
      <w:bookmarkEnd w:id="159"/>
    </w:p>
    <w:p w14:paraId="02EBA0CC" w14:textId="0C394053" w:rsidR="00A96399" w:rsidRDefault="00A96399" w:rsidP="007C5FC4">
      <w:pPr>
        <w:pStyle w:val="117"/>
        <w:rPr>
          <w:lang w:eastAsia="en-US"/>
        </w:rPr>
      </w:pPr>
      <w:r w:rsidRPr="00DE0C79">
        <w:rPr>
          <w:szCs w:val="20"/>
          <w:lang w:eastAsia="en-US"/>
        </w:rPr>
        <w:t xml:space="preserve">В соответствии с п. </w:t>
      </w:r>
      <w:r w:rsidR="00F32029">
        <w:rPr>
          <w:szCs w:val="20"/>
          <w:lang w:eastAsia="en-US"/>
        </w:rPr>
        <w:t>55</w:t>
      </w:r>
      <w:r w:rsidRPr="00DE0C79">
        <w:rPr>
          <w:szCs w:val="20"/>
          <w:lang w:eastAsia="en-US"/>
        </w:rPr>
        <w:t xml:space="preserve"> Методических указаний </w:t>
      </w:r>
      <w:r w:rsidR="00CA0FCF">
        <w:rPr>
          <w:szCs w:val="20"/>
          <w:lang w:eastAsia="en-US"/>
        </w:rPr>
        <w:t xml:space="preserve">работниками </w:t>
      </w:r>
      <w:r w:rsidRPr="00DE0C79">
        <w:rPr>
          <w:szCs w:val="20"/>
          <w:lang w:eastAsia="en-US"/>
        </w:rPr>
        <w:t>бюджетн</w:t>
      </w:r>
      <w:r w:rsidR="00CA0FCF">
        <w:rPr>
          <w:szCs w:val="20"/>
          <w:lang w:eastAsia="en-US"/>
        </w:rPr>
        <w:t>ого</w:t>
      </w:r>
      <w:r w:rsidRPr="00DE0C79">
        <w:rPr>
          <w:szCs w:val="20"/>
          <w:lang w:eastAsia="en-US"/>
        </w:rPr>
        <w:t xml:space="preserve"> учреждени</w:t>
      </w:r>
      <w:r w:rsidR="00CA0FCF">
        <w:rPr>
          <w:szCs w:val="20"/>
          <w:lang w:eastAsia="en-US"/>
        </w:rPr>
        <w:t>я</w:t>
      </w:r>
      <w:r w:rsidRPr="00DE0C79">
        <w:rPr>
          <w:szCs w:val="20"/>
          <w:lang w:eastAsia="en-US"/>
        </w:rPr>
        <w:t xml:space="preserve"> </w:t>
      </w:r>
      <w:r w:rsidRPr="00F32029">
        <w:rPr>
          <w:szCs w:val="20"/>
          <w:lang w:eastAsia="en-US"/>
        </w:rPr>
        <w:t xml:space="preserve">произведено формирование оценочных </w:t>
      </w:r>
      <w:r w:rsidR="009A19F6">
        <w:rPr>
          <w:szCs w:val="20"/>
          <w:lang w:eastAsia="en-US"/>
        </w:rPr>
        <w:t xml:space="preserve">(расчетных) </w:t>
      </w:r>
      <w:r w:rsidRPr="00F32029">
        <w:rPr>
          <w:szCs w:val="20"/>
          <w:lang w:eastAsia="en-US"/>
        </w:rPr>
        <w:t>групп, базирующееся на результатах первичной группировки земельных участков</w:t>
      </w:r>
      <w:r w:rsidR="009C3D13" w:rsidRPr="00F32029">
        <w:rPr>
          <w:szCs w:val="20"/>
          <w:lang w:eastAsia="en-US"/>
        </w:rPr>
        <w:t xml:space="preserve"> (</w:t>
      </w:r>
      <w:r w:rsidR="009C3D13" w:rsidRPr="002B46FA">
        <w:rPr>
          <w:i/>
          <w:iCs/>
          <w:szCs w:val="20"/>
          <w:lang w:eastAsia="en-US"/>
        </w:rPr>
        <w:t>см. п 3.</w:t>
      </w:r>
      <w:r w:rsidR="002B46FA" w:rsidRPr="002B46FA">
        <w:rPr>
          <w:i/>
          <w:iCs/>
          <w:szCs w:val="20"/>
          <w:lang w:eastAsia="en-US"/>
        </w:rPr>
        <w:t>7</w:t>
      </w:r>
      <w:r w:rsidR="009C3D13" w:rsidRPr="002B46FA">
        <w:rPr>
          <w:i/>
          <w:iCs/>
          <w:szCs w:val="20"/>
          <w:lang w:eastAsia="en-US"/>
        </w:rPr>
        <w:t>.</w:t>
      </w:r>
      <w:r w:rsidR="00F32029" w:rsidRPr="002B46FA">
        <w:rPr>
          <w:i/>
          <w:iCs/>
          <w:szCs w:val="20"/>
          <w:lang w:eastAsia="en-US"/>
        </w:rPr>
        <w:t>10</w:t>
      </w:r>
      <w:r w:rsidR="009C3D13" w:rsidRPr="002B46FA">
        <w:rPr>
          <w:i/>
          <w:iCs/>
          <w:szCs w:val="20"/>
          <w:lang w:eastAsia="en-US"/>
        </w:rPr>
        <w:t xml:space="preserve"> Том 1</w:t>
      </w:r>
      <w:r w:rsidR="00AE3147" w:rsidRPr="002B46FA">
        <w:rPr>
          <w:i/>
          <w:iCs/>
          <w:szCs w:val="20"/>
          <w:lang w:eastAsia="en-US"/>
        </w:rPr>
        <w:t xml:space="preserve"> Отчета</w:t>
      </w:r>
      <w:r w:rsidR="009C3D13" w:rsidRPr="002B46FA">
        <w:rPr>
          <w:szCs w:val="20"/>
          <w:lang w:eastAsia="en-US"/>
        </w:rPr>
        <w:t>)</w:t>
      </w:r>
      <w:r w:rsidRPr="002B46FA">
        <w:rPr>
          <w:szCs w:val="20"/>
          <w:lang w:eastAsia="en-US"/>
        </w:rPr>
        <w:t xml:space="preserve"> по их функциональному использованию</w:t>
      </w:r>
      <w:r w:rsidRPr="002B46FA">
        <w:rPr>
          <w:lang w:eastAsia="en-US"/>
        </w:rPr>
        <w:t xml:space="preserve"> и анализе рынка земельных участков, его сложившихся сегментов, а также единства ценообразующих факторов, одинаково влияющих на кадастровую стоимость земель опред</w:t>
      </w:r>
      <w:r w:rsidRPr="00D13962">
        <w:rPr>
          <w:lang w:eastAsia="en-US"/>
        </w:rPr>
        <w:t>еленного функционального использования. Основная цель группировки по оценочным группам – выработка для всех Объектов оценки, включенных в группу, единого алгоритма определения величины кадастровой стоимости.</w:t>
      </w:r>
    </w:p>
    <w:p w14:paraId="3185465D" w14:textId="51854945" w:rsidR="00F32029" w:rsidRPr="00F32029" w:rsidRDefault="00B61F2B" w:rsidP="00F32029">
      <w:pPr>
        <w:pStyle w:val="117"/>
        <w:rPr>
          <w:lang w:eastAsia="en-US"/>
        </w:rPr>
      </w:pPr>
      <w:r w:rsidRPr="00B61F2B">
        <w:rPr>
          <w:szCs w:val="20"/>
          <w:lang w:eastAsia="en-US"/>
        </w:rPr>
        <w:t xml:space="preserve">В соответствии с п. </w:t>
      </w:r>
      <w:r w:rsidR="00F32029">
        <w:rPr>
          <w:szCs w:val="20"/>
          <w:lang w:eastAsia="en-US"/>
        </w:rPr>
        <w:t>56</w:t>
      </w:r>
      <w:r w:rsidRPr="00B61F2B">
        <w:rPr>
          <w:szCs w:val="20"/>
          <w:lang w:eastAsia="en-US"/>
        </w:rPr>
        <w:t xml:space="preserve"> Методических указаний</w:t>
      </w:r>
      <w:r w:rsidR="00F32029" w:rsidRPr="00F32029">
        <w:rPr>
          <w:lang w:eastAsia="en-US"/>
        </w:rPr>
        <w:t xml:space="preserve"> </w:t>
      </w:r>
      <w:r w:rsidR="00F32029">
        <w:rPr>
          <w:lang w:eastAsia="en-US"/>
        </w:rPr>
        <w:t>г</w:t>
      </w:r>
      <w:r w:rsidR="00F32029" w:rsidRPr="00F32029">
        <w:rPr>
          <w:lang w:eastAsia="en-US"/>
        </w:rPr>
        <w:t>руппировка объектов недвижимости должна ориентироваться на сложившиеся сегменты рынка недвижимости и быть основана на результатах анализа информации о рынке объектов недвижимости, модели оценки кадастровой стоимости, составе ценообразующих факторов и сведений о значениях ценообразующих факторов объектов недвижимости для каждого исследуемого объекта недвижимости.</w:t>
      </w:r>
    </w:p>
    <w:p w14:paraId="62954B94" w14:textId="77777777" w:rsidR="00F32029" w:rsidRPr="00F32029" w:rsidRDefault="00F32029" w:rsidP="00F32029">
      <w:pPr>
        <w:pStyle w:val="117"/>
        <w:rPr>
          <w:lang w:eastAsia="en-US"/>
        </w:rPr>
      </w:pPr>
      <w:r w:rsidRPr="00F32029">
        <w:rPr>
          <w:lang w:eastAsia="en-US"/>
        </w:rPr>
        <w:t>Для проведения группировки обосновывается выбор показателей, значений или диапазона значений данных показателей для отнесения объектов недвижимости к соответствующим группам (подгруппам).</w:t>
      </w:r>
    </w:p>
    <w:p w14:paraId="0BF0B03D" w14:textId="77777777" w:rsidR="00B61F2B" w:rsidRPr="00B61F2B" w:rsidRDefault="00B61F2B" w:rsidP="00B61F2B">
      <w:pPr>
        <w:pStyle w:val="117"/>
        <w:rPr>
          <w:szCs w:val="20"/>
          <w:lang w:eastAsia="en-US"/>
        </w:rPr>
      </w:pPr>
      <w:r w:rsidRPr="00B61F2B">
        <w:rPr>
          <w:szCs w:val="20"/>
          <w:lang w:eastAsia="en-US"/>
        </w:rPr>
        <w:t>Не допускается отнесение одного объекта недвижимости к двум и более группам (подгруппам).</w:t>
      </w:r>
    </w:p>
    <w:p w14:paraId="2BA5CD7B" w14:textId="77777777" w:rsidR="00B61F2B" w:rsidRPr="00B61F2B" w:rsidRDefault="00B61F2B" w:rsidP="00B61F2B">
      <w:pPr>
        <w:pStyle w:val="117"/>
        <w:rPr>
          <w:szCs w:val="20"/>
          <w:lang w:eastAsia="en-US"/>
        </w:rPr>
      </w:pPr>
      <w:r w:rsidRPr="00B61F2B">
        <w:rPr>
          <w:szCs w:val="20"/>
          <w:lang w:eastAsia="en-US"/>
        </w:rPr>
        <w:t>В рамках проведения работ группировка объектов оценки производилась в несколько этапов, кратко которые можно описать следующим образом:</w:t>
      </w:r>
    </w:p>
    <w:p w14:paraId="3B253B01" w14:textId="4CA7DEA2" w:rsidR="00B61F2B" w:rsidRPr="00B61F2B" w:rsidRDefault="00B61F2B" w:rsidP="00B61F2B">
      <w:pPr>
        <w:pStyle w:val="117"/>
        <w:rPr>
          <w:szCs w:val="20"/>
          <w:lang w:eastAsia="en-US"/>
        </w:rPr>
      </w:pPr>
      <w:r w:rsidRPr="00B61F2B">
        <w:rPr>
          <w:szCs w:val="20"/>
          <w:lang w:eastAsia="en-US"/>
        </w:rPr>
        <w:t>1 этап – распределение по сегментам;</w:t>
      </w:r>
    </w:p>
    <w:p w14:paraId="1E555DBF" w14:textId="77777777" w:rsidR="00B61F2B" w:rsidRPr="00B61F2B" w:rsidRDefault="00B61F2B" w:rsidP="00B61F2B">
      <w:pPr>
        <w:pStyle w:val="117"/>
        <w:rPr>
          <w:szCs w:val="20"/>
          <w:lang w:eastAsia="en-US"/>
        </w:rPr>
      </w:pPr>
      <w:r w:rsidRPr="00B61F2B">
        <w:rPr>
          <w:szCs w:val="20"/>
          <w:lang w:eastAsia="en-US"/>
        </w:rPr>
        <w:t xml:space="preserve">2 этап – распределение по виду использования; </w:t>
      </w:r>
    </w:p>
    <w:p w14:paraId="4BFA2DB2" w14:textId="77777777" w:rsidR="00B61F2B" w:rsidRPr="00B61F2B" w:rsidRDefault="00B61F2B" w:rsidP="00B61F2B">
      <w:pPr>
        <w:pStyle w:val="117"/>
        <w:rPr>
          <w:szCs w:val="20"/>
          <w:lang w:eastAsia="en-US"/>
        </w:rPr>
      </w:pPr>
      <w:r w:rsidRPr="00B61F2B">
        <w:rPr>
          <w:szCs w:val="20"/>
          <w:lang w:eastAsia="en-US"/>
        </w:rPr>
        <w:t>3 этап –распределение по принципу территориальной принадлежности и иным характеристикам.</w:t>
      </w:r>
    </w:p>
    <w:p w14:paraId="2484703A" w14:textId="77777777" w:rsidR="00A96399" w:rsidRPr="00D13962" w:rsidRDefault="00A96399" w:rsidP="007C5FC4">
      <w:pPr>
        <w:pStyle w:val="117"/>
        <w:rPr>
          <w:lang w:eastAsia="en-US"/>
        </w:rPr>
      </w:pPr>
      <w:r w:rsidRPr="00D13962">
        <w:rPr>
          <w:lang w:eastAsia="en-US"/>
        </w:rPr>
        <w:t>Условно оценочные группы можно разделить на 3 категории:</w:t>
      </w:r>
    </w:p>
    <w:p w14:paraId="07D22ACE" w14:textId="77777777" w:rsidR="00A96399" w:rsidRPr="00D13962" w:rsidRDefault="00A96399" w:rsidP="007C5FC4">
      <w:pPr>
        <w:pStyle w:val="117"/>
      </w:pPr>
      <w:r>
        <w:t>–</w:t>
      </w:r>
      <w:r>
        <w:tab/>
        <w:t>О</w:t>
      </w:r>
      <w:r w:rsidRPr="00D13962">
        <w:t>ценочные группы, представляющие на рынке самостоятельные сегменты и имеющие достаточное количество информации по сделкам/предложениям.</w:t>
      </w:r>
    </w:p>
    <w:p w14:paraId="24C0E120" w14:textId="77777777" w:rsidR="00A96399" w:rsidRPr="00D13962" w:rsidRDefault="00A96399" w:rsidP="007C5FC4">
      <w:pPr>
        <w:pStyle w:val="117"/>
      </w:pPr>
      <w:r>
        <w:t>–</w:t>
      </w:r>
      <w:r>
        <w:tab/>
      </w:r>
      <w:r w:rsidRPr="00D13962">
        <w:t>Оценочные группы с общими ценообразующими факторами, одинаково влияющими на стоимость, но с разным уровнем цен (рынок некоторых из них может быть слаборазвит).</w:t>
      </w:r>
    </w:p>
    <w:p w14:paraId="16895C9F" w14:textId="77777777" w:rsidR="00A96399" w:rsidRPr="007D200D" w:rsidRDefault="00A96399" w:rsidP="007C5FC4">
      <w:pPr>
        <w:pStyle w:val="117"/>
      </w:pPr>
      <w:r>
        <w:t>–</w:t>
      </w:r>
      <w:r>
        <w:tab/>
      </w:r>
      <w:r w:rsidRPr="007D200D">
        <w:t>Оценочные группы, рынок которых слаборазвит или отсутствует (земельные участки вне рыночного оборота).</w:t>
      </w:r>
    </w:p>
    <w:p w14:paraId="2EB30AFE" w14:textId="19577782" w:rsidR="00A96399" w:rsidRDefault="00DC5D26" w:rsidP="007C5FC4">
      <w:pPr>
        <w:pStyle w:val="117"/>
        <w:rPr>
          <w:lang w:eastAsia="en-US"/>
        </w:rPr>
      </w:pPr>
      <w:r w:rsidRPr="00AE3147">
        <w:rPr>
          <w:i/>
          <w:iCs/>
          <w:lang w:eastAsia="en-US"/>
        </w:rPr>
        <w:fldChar w:fldCharType="begin"/>
      </w:r>
      <w:r w:rsidRPr="00AE3147">
        <w:rPr>
          <w:i/>
          <w:iCs/>
          <w:lang w:eastAsia="en-US"/>
        </w:rPr>
        <w:instrText xml:space="preserve"> REF _Ref8811304 \h </w:instrText>
      </w:r>
      <w:r w:rsidR="00AE3147">
        <w:rPr>
          <w:i/>
          <w:iCs/>
          <w:lang w:eastAsia="en-US"/>
        </w:rPr>
        <w:instrText xml:space="preserve"> \* MERGEFORMAT </w:instrText>
      </w:r>
      <w:r w:rsidRPr="00AE3147">
        <w:rPr>
          <w:i/>
          <w:iCs/>
          <w:lang w:eastAsia="en-US"/>
        </w:rPr>
      </w:r>
      <w:r w:rsidRPr="00AE3147">
        <w:rPr>
          <w:i/>
          <w:iCs/>
          <w:lang w:eastAsia="en-US"/>
        </w:rPr>
        <w:fldChar w:fldCharType="separate"/>
      </w:r>
      <w:r w:rsidR="004B09DA" w:rsidRPr="004B09DA">
        <w:rPr>
          <w:i/>
          <w:iCs/>
        </w:rPr>
        <w:t xml:space="preserve">Таблица </w:t>
      </w:r>
      <w:r w:rsidR="004B09DA" w:rsidRPr="004B09DA">
        <w:rPr>
          <w:i/>
          <w:iCs/>
          <w:noProof/>
        </w:rPr>
        <w:t>44</w:t>
      </w:r>
      <w:r w:rsidRPr="00AE3147">
        <w:rPr>
          <w:i/>
          <w:iCs/>
          <w:lang w:eastAsia="en-US"/>
        </w:rPr>
        <w:fldChar w:fldCharType="end"/>
      </w:r>
      <w:r w:rsidR="00A96399" w:rsidRPr="007D200D">
        <w:rPr>
          <w:lang w:eastAsia="en-US"/>
        </w:rPr>
        <w:t xml:space="preserve"> содержит структуру Объектов оценки в разрезе оценочных групп, выделенных в результате анализа группировки земельных участков по функциональному </w:t>
      </w:r>
      <w:r w:rsidR="00A96399" w:rsidRPr="00870095">
        <w:rPr>
          <w:lang w:eastAsia="en-US"/>
        </w:rPr>
        <w:t xml:space="preserve">использованию и анализа сложившихся сегментов рынка. </w:t>
      </w:r>
    </w:p>
    <w:p w14:paraId="25B973D6" w14:textId="3C5D3300" w:rsidR="00A96399" w:rsidRDefault="007C5FC4" w:rsidP="007C5FC4">
      <w:pPr>
        <w:pStyle w:val="126"/>
        <w:spacing w:after="0"/>
        <w:ind w:firstLine="0"/>
      </w:pPr>
      <w:bookmarkStart w:id="160" w:name="_Ref8811304"/>
      <w:bookmarkStart w:id="161" w:name="_Toc235089023"/>
      <w:r w:rsidRPr="007D200D">
        <w:t xml:space="preserve">Таблица </w:t>
      </w:r>
      <w:r w:rsidR="00401863">
        <w:rPr>
          <w:noProof/>
        </w:rPr>
        <w:fldChar w:fldCharType="begin"/>
      </w:r>
      <w:r w:rsidR="00401863">
        <w:rPr>
          <w:noProof/>
        </w:rPr>
        <w:instrText xml:space="preserve"> SEQ Таблица \* ARABIC </w:instrText>
      </w:r>
      <w:r w:rsidR="00401863">
        <w:rPr>
          <w:noProof/>
        </w:rPr>
        <w:fldChar w:fldCharType="separate"/>
      </w:r>
      <w:r w:rsidR="004B09DA">
        <w:rPr>
          <w:noProof/>
        </w:rPr>
        <w:t>44</w:t>
      </w:r>
      <w:r w:rsidR="00401863">
        <w:rPr>
          <w:noProof/>
        </w:rPr>
        <w:fldChar w:fldCharType="end"/>
      </w:r>
      <w:bookmarkStart w:id="162" w:name="_Ref230250113"/>
      <w:bookmarkEnd w:id="160"/>
      <w:r w:rsidR="00A96399" w:rsidRPr="007D200D">
        <w:rPr>
          <w:b/>
        </w:rPr>
        <w:t xml:space="preserve"> </w:t>
      </w:r>
      <w:r w:rsidR="00CA0FCF">
        <w:rPr>
          <w:b/>
        </w:rPr>
        <w:t xml:space="preserve">- </w:t>
      </w:r>
      <w:r w:rsidR="00A96399" w:rsidRPr="007D200D">
        <w:t>Структура Объектов оценки в разрезе оценочных групп, выделенных в результате анализа группировки земельных участков</w:t>
      </w:r>
      <w:bookmarkEnd w:id="162"/>
      <w:bookmarkEnd w:id="161"/>
    </w:p>
    <w:tbl>
      <w:tblPr>
        <w:tblW w:w="10543" w:type="dxa"/>
        <w:tblCellMar>
          <w:left w:w="10" w:type="dxa"/>
          <w:right w:w="10" w:type="dxa"/>
        </w:tblCellMar>
        <w:tblLook w:val="0000" w:firstRow="0" w:lastRow="0" w:firstColumn="0" w:lastColumn="0" w:noHBand="0" w:noVBand="0"/>
      </w:tblPr>
      <w:tblGrid>
        <w:gridCol w:w="2121"/>
        <w:gridCol w:w="3322"/>
        <w:gridCol w:w="2000"/>
        <w:gridCol w:w="1720"/>
        <w:gridCol w:w="1380"/>
      </w:tblGrid>
      <w:tr w:rsidR="005943AF" w:rsidRPr="005943AF" w14:paraId="62DBD9DA" w14:textId="77777777" w:rsidTr="004B64F5">
        <w:trPr>
          <w:trHeight w:val="113"/>
          <w:tblHeader/>
        </w:trPr>
        <w:tc>
          <w:tcPr>
            <w:tcW w:w="212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BE2EB1" w14:textId="77777777" w:rsidR="004B64F5" w:rsidRPr="005943AF" w:rsidRDefault="004B64F5" w:rsidP="0016238C">
            <w:pPr>
              <w:ind w:firstLine="0"/>
              <w:jc w:val="center"/>
              <w:rPr>
                <w:sz w:val="18"/>
                <w:szCs w:val="18"/>
              </w:rPr>
            </w:pPr>
            <w:r w:rsidRPr="005943AF">
              <w:rPr>
                <w:sz w:val="18"/>
                <w:szCs w:val="18"/>
              </w:rPr>
              <w:t>Сегмент</w:t>
            </w:r>
          </w:p>
        </w:tc>
        <w:tc>
          <w:tcPr>
            <w:tcW w:w="332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A1212D8" w14:textId="77777777" w:rsidR="004B64F5" w:rsidRPr="005943AF" w:rsidRDefault="004B64F5" w:rsidP="0016238C">
            <w:pPr>
              <w:ind w:firstLine="0"/>
              <w:jc w:val="center"/>
              <w:rPr>
                <w:sz w:val="18"/>
                <w:szCs w:val="18"/>
              </w:rPr>
            </w:pPr>
            <w:r w:rsidRPr="005943AF">
              <w:rPr>
                <w:sz w:val="18"/>
                <w:szCs w:val="18"/>
              </w:rPr>
              <w:t>Код расчета ВРИ (пользовательский)</w:t>
            </w:r>
          </w:p>
        </w:tc>
        <w:tc>
          <w:tcPr>
            <w:tcW w:w="200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69BA70" w14:textId="77777777" w:rsidR="004B64F5" w:rsidRPr="005943AF" w:rsidRDefault="004B64F5" w:rsidP="0016238C">
            <w:pPr>
              <w:ind w:firstLine="0"/>
              <w:jc w:val="center"/>
              <w:rPr>
                <w:sz w:val="18"/>
                <w:szCs w:val="18"/>
              </w:rPr>
            </w:pPr>
            <w:r w:rsidRPr="005943AF">
              <w:rPr>
                <w:sz w:val="18"/>
                <w:szCs w:val="18"/>
              </w:rPr>
              <w:t>Наименование оценочной группы</w:t>
            </w:r>
          </w:p>
        </w:tc>
        <w:tc>
          <w:tcPr>
            <w:tcW w:w="172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224FF4" w14:textId="77777777" w:rsidR="004B64F5" w:rsidRPr="005943AF" w:rsidRDefault="004B64F5" w:rsidP="0016238C">
            <w:pPr>
              <w:ind w:firstLine="0"/>
              <w:jc w:val="center"/>
              <w:rPr>
                <w:sz w:val="18"/>
                <w:szCs w:val="18"/>
              </w:rPr>
            </w:pPr>
            <w:r w:rsidRPr="005943AF">
              <w:rPr>
                <w:sz w:val="18"/>
                <w:szCs w:val="18"/>
              </w:rPr>
              <w:t>Сокращенное наименование</w:t>
            </w:r>
          </w:p>
        </w:tc>
        <w:tc>
          <w:tcPr>
            <w:tcW w:w="138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620161" w14:textId="77777777" w:rsidR="004B64F5" w:rsidRPr="005943AF" w:rsidRDefault="004B64F5" w:rsidP="0016238C">
            <w:pPr>
              <w:ind w:firstLine="0"/>
              <w:jc w:val="center"/>
              <w:rPr>
                <w:sz w:val="18"/>
                <w:szCs w:val="18"/>
              </w:rPr>
            </w:pPr>
            <w:r w:rsidRPr="005943AF">
              <w:rPr>
                <w:sz w:val="18"/>
                <w:szCs w:val="18"/>
              </w:rPr>
              <w:t>Количество</w:t>
            </w:r>
          </w:p>
        </w:tc>
      </w:tr>
      <w:tr w:rsidR="005943AF" w:rsidRPr="005943AF" w14:paraId="4605823D" w14:textId="77777777" w:rsidTr="004B64F5">
        <w:trPr>
          <w:trHeight w:val="113"/>
          <w:tblHeader/>
        </w:trPr>
        <w:tc>
          <w:tcPr>
            <w:tcW w:w="212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416487" w14:textId="77777777" w:rsidR="004B64F5" w:rsidRPr="005943AF" w:rsidRDefault="004B64F5" w:rsidP="0016238C">
            <w:pPr>
              <w:ind w:firstLine="0"/>
              <w:jc w:val="left"/>
              <w:rPr>
                <w:sz w:val="18"/>
                <w:szCs w:val="18"/>
              </w:rPr>
            </w:pPr>
          </w:p>
        </w:tc>
        <w:tc>
          <w:tcPr>
            <w:tcW w:w="3322" w:type="dxa"/>
            <w:tcBorders>
              <w:bottom w:val="single" w:sz="4" w:space="0" w:color="000000"/>
              <w:right w:val="single" w:sz="4" w:space="0" w:color="000000"/>
            </w:tcBorders>
            <w:tcMar>
              <w:top w:w="0" w:type="dxa"/>
              <w:left w:w="108" w:type="dxa"/>
              <w:bottom w:w="0" w:type="dxa"/>
              <w:right w:w="108" w:type="dxa"/>
            </w:tcMar>
            <w:vAlign w:val="center"/>
          </w:tcPr>
          <w:p w14:paraId="12BA4AD7" w14:textId="77777777" w:rsidR="004B64F5" w:rsidRPr="005943AF" w:rsidRDefault="004B64F5" w:rsidP="0016238C">
            <w:pPr>
              <w:ind w:firstLine="0"/>
              <w:jc w:val="center"/>
              <w:rPr>
                <w:sz w:val="18"/>
                <w:szCs w:val="18"/>
              </w:rPr>
            </w:pPr>
            <w:r w:rsidRPr="005943AF">
              <w:rPr>
                <w:sz w:val="18"/>
                <w:szCs w:val="18"/>
              </w:rPr>
              <w:t>(Таблица 16 Том 1 Отчета)</w:t>
            </w:r>
          </w:p>
        </w:tc>
        <w:tc>
          <w:tcPr>
            <w:tcW w:w="200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D5CBA3" w14:textId="77777777" w:rsidR="004B64F5" w:rsidRPr="005943AF" w:rsidRDefault="004B64F5" w:rsidP="0016238C">
            <w:pPr>
              <w:ind w:firstLine="0"/>
              <w:jc w:val="left"/>
              <w:rPr>
                <w:sz w:val="18"/>
                <w:szCs w:val="18"/>
              </w:rPr>
            </w:pPr>
          </w:p>
        </w:tc>
        <w:tc>
          <w:tcPr>
            <w:tcW w:w="172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F1E22A" w14:textId="77777777" w:rsidR="004B64F5" w:rsidRPr="005943AF" w:rsidRDefault="004B64F5" w:rsidP="0016238C">
            <w:pPr>
              <w:ind w:firstLine="0"/>
              <w:jc w:val="left"/>
              <w:rPr>
                <w:sz w:val="18"/>
                <w:szCs w:val="18"/>
              </w:rPr>
            </w:pPr>
          </w:p>
        </w:tc>
        <w:tc>
          <w:tcPr>
            <w:tcW w:w="138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7E36B5" w14:textId="77777777" w:rsidR="004B64F5" w:rsidRPr="005943AF" w:rsidRDefault="004B64F5" w:rsidP="0016238C">
            <w:pPr>
              <w:ind w:firstLine="0"/>
              <w:jc w:val="left"/>
              <w:rPr>
                <w:sz w:val="18"/>
                <w:szCs w:val="18"/>
              </w:rPr>
            </w:pPr>
          </w:p>
        </w:tc>
      </w:tr>
      <w:tr w:rsidR="005943AF" w:rsidRPr="005943AF" w14:paraId="696E29CF" w14:textId="77777777" w:rsidTr="004B64F5">
        <w:trPr>
          <w:trHeight w:val="113"/>
        </w:trPr>
        <w:tc>
          <w:tcPr>
            <w:tcW w:w="2121"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C6238BF" w14:textId="77777777" w:rsidR="004B64F5" w:rsidRPr="005943AF" w:rsidRDefault="004B64F5" w:rsidP="0016238C">
            <w:pPr>
              <w:ind w:firstLine="0"/>
              <w:jc w:val="left"/>
              <w:rPr>
                <w:sz w:val="18"/>
                <w:szCs w:val="18"/>
              </w:rPr>
            </w:pPr>
            <w:r w:rsidRPr="005943AF">
              <w:rPr>
                <w:sz w:val="18"/>
                <w:szCs w:val="18"/>
              </w:rPr>
              <w:t>1. СЕГМЕНТ «Сельскохозяйственное использование»</w:t>
            </w: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F27E861" w14:textId="77777777" w:rsidR="004B64F5" w:rsidRPr="005943AF" w:rsidRDefault="004B64F5" w:rsidP="0016238C">
            <w:pPr>
              <w:ind w:firstLine="0"/>
              <w:jc w:val="center"/>
              <w:rPr>
                <w:sz w:val="18"/>
                <w:szCs w:val="18"/>
              </w:rPr>
            </w:pPr>
            <w:r w:rsidRPr="005943AF">
              <w:rPr>
                <w:sz w:val="18"/>
                <w:szCs w:val="18"/>
              </w:rPr>
              <w:t xml:space="preserve">01:010; 01:020; 01:030; 01:031; 01:032; 01:040; 01:050; 01:070; 01:080; 01:081; 01:084; 01:086; 01:120; 01:121; 01:131; 01:140; 01:141; 01:142; 01:160; 01:170; 01:171; 02:012; 02:022; 02:033; 01:000 </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790AA7C7" w14:textId="77777777" w:rsidR="004B64F5" w:rsidRPr="005943AF" w:rsidRDefault="004B64F5" w:rsidP="0016238C">
            <w:pPr>
              <w:ind w:firstLine="0"/>
              <w:jc w:val="center"/>
              <w:rPr>
                <w:sz w:val="18"/>
                <w:szCs w:val="18"/>
              </w:rPr>
            </w:pPr>
            <w:r w:rsidRPr="005943AF">
              <w:rPr>
                <w:sz w:val="18"/>
                <w:szCs w:val="18"/>
              </w:rPr>
              <w:t>Сельскохозяйственное использование</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28D375A1" w14:textId="77777777" w:rsidR="004B64F5" w:rsidRPr="005943AF" w:rsidRDefault="004B64F5" w:rsidP="0016238C">
            <w:pPr>
              <w:ind w:firstLine="0"/>
              <w:jc w:val="center"/>
              <w:rPr>
                <w:sz w:val="18"/>
                <w:szCs w:val="18"/>
              </w:rPr>
            </w:pPr>
            <w:r w:rsidRPr="005943AF">
              <w:rPr>
                <w:sz w:val="18"/>
                <w:szCs w:val="18"/>
              </w:rPr>
              <w:t>Сх использование</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53547089" w14:textId="77777777" w:rsidR="004B64F5" w:rsidRPr="005943AF" w:rsidRDefault="004B64F5" w:rsidP="0016238C">
            <w:pPr>
              <w:ind w:firstLine="0"/>
              <w:jc w:val="center"/>
              <w:rPr>
                <w:sz w:val="18"/>
                <w:szCs w:val="18"/>
              </w:rPr>
            </w:pPr>
            <w:bookmarkStart w:id="163" w:name="RANGE!E4"/>
            <w:r w:rsidRPr="005943AF">
              <w:rPr>
                <w:sz w:val="18"/>
                <w:szCs w:val="18"/>
              </w:rPr>
              <w:t>7 819</w:t>
            </w:r>
            <w:bookmarkEnd w:id="163"/>
          </w:p>
        </w:tc>
      </w:tr>
      <w:tr w:rsidR="005943AF" w:rsidRPr="005943AF" w14:paraId="271BF272"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246D592" w14:textId="77777777" w:rsidR="004B64F5" w:rsidRPr="005943AF" w:rsidRDefault="004B64F5" w:rsidP="0016238C">
            <w:pPr>
              <w:ind w:firstLine="0"/>
              <w:jc w:val="left"/>
              <w:rPr>
                <w:sz w:val="18"/>
                <w:szCs w:val="18"/>
              </w:rPr>
            </w:pPr>
          </w:p>
        </w:tc>
        <w:tc>
          <w:tcPr>
            <w:tcW w:w="3322" w:type="dxa"/>
            <w:tcBorders>
              <w:left w:val="single" w:sz="4" w:space="0" w:color="000000"/>
            </w:tcBorders>
            <w:noWrap/>
            <w:tcMar>
              <w:top w:w="0" w:type="dxa"/>
              <w:left w:w="108" w:type="dxa"/>
              <w:bottom w:w="0" w:type="dxa"/>
              <w:right w:w="108" w:type="dxa"/>
            </w:tcMar>
            <w:vAlign w:val="center"/>
          </w:tcPr>
          <w:p w14:paraId="327C270B" w14:textId="77777777" w:rsidR="004B64F5" w:rsidRPr="005943AF" w:rsidRDefault="004B64F5" w:rsidP="0016238C">
            <w:pPr>
              <w:ind w:firstLine="0"/>
              <w:jc w:val="center"/>
              <w:rPr>
                <w:sz w:val="18"/>
                <w:szCs w:val="18"/>
              </w:rPr>
            </w:pPr>
            <w:r w:rsidRPr="005943AF">
              <w:rPr>
                <w:sz w:val="18"/>
                <w:szCs w:val="18"/>
              </w:rPr>
              <w:t>01:130</w:t>
            </w:r>
          </w:p>
        </w:tc>
        <w:tc>
          <w:tcPr>
            <w:tcW w:w="200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FF2A524" w14:textId="77777777" w:rsidR="004B64F5" w:rsidRPr="005943AF" w:rsidRDefault="004B64F5" w:rsidP="0016238C">
            <w:pPr>
              <w:ind w:firstLine="0"/>
              <w:jc w:val="center"/>
              <w:rPr>
                <w:sz w:val="18"/>
                <w:szCs w:val="18"/>
              </w:rPr>
            </w:pPr>
            <w:r w:rsidRPr="005943AF">
              <w:rPr>
                <w:sz w:val="18"/>
                <w:szCs w:val="18"/>
              </w:rPr>
              <w:t>Рыбоводство</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7AB62F3D" w14:textId="77777777" w:rsidR="004B64F5" w:rsidRPr="005943AF" w:rsidRDefault="004B64F5" w:rsidP="0016238C">
            <w:pPr>
              <w:ind w:firstLine="0"/>
              <w:jc w:val="center"/>
              <w:rPr>
                <w:sz w:val="18"/>
                <w:szCs w:val="18"/>
              </w:rPr>
            </w:pPr>
            <w:r w:rsidRPr="005943AF">
              <w:rPr>
                <w:sz w:val="18"/>
                <w:szCs w:val="18"/>
              </w:rPr>
              <w:t>Рыбоводство</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3A3F3D35" w14:textId="77777777" w:rsidR="004B64F5" w:rsidRPr="005943AF" w:rsidRDefault="004B64F5" w:rsidP="0016238C">
            <w:pPr>
              <w:ind w:firstLine="0"/>
              <w:jc w:val="center"/>
              <w:rPr>
                <w:sz w:val="18"/>
                <w:szCs w:val="18"/>
              </w:rPr>
            </w:pPr>
            <w:r w:rsidRPr="005943AF">
              <w:rPr>
                <w:sz w:val="18"/>
                <w:szCs w:val="18"/>
              </w:rPr>
              <w:t>26</w:t>
            </w:r>
          </w:p>
        </w:tc>
      </w:tr>
      <w:tr w:rsidR="005943AF" w:rsidRPr="005943AF" w14:paraId="13E2EB23" w14:textId="77777777" w:rsidTr="004B64F5">
        <w:trPr>
          <w:trHeight w:val="113"/>
        </w:trPr>
        <w:tc>
          <w:tcPr>
            <w:tcW w:w="212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630D13C" w14:textId="03FD8881" w:rsidR="004B64F5" w:rsidRPr="005943AF" w:rsidRDefault="004B64F5" w:rsidP="0016238C">
            <w:pPr>
              <w:ind w:firstLine="0"/>
              <w:jc w:val="left"/>
              <w:rPr>
                <w:sz w:val="18"/>
                <w:szCs w:val="18"/>
              </w:rPr>
            </w:pPr>
            <w:r w:rsidRPr="005943AF">
              <w:rPr>
                <w:sz w:val="18"/>
                <w:szCs w:val="18"/>
              </w:rPr>
              <w:t>Итого по сегменту 1</w:t>
            </w:r>
          </w:p>
        </w:tc>
        <w:tc>
          <w:tcPr>
            <w:tcW w:w="33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D7D21F" w14:textId="77777777" w:rsidR="004B64F5" w:rsidRPr="005943AF" w:rsidRDefault="004B64F5" w:rsidP="0016238C">
            <w:pPr>
              <w:ind w:firstLine="0"/>
              <w:jc w:val="center"/>
              <w:rPr>
                <w:sz w:val="18"/>
                <w:szCs w:val="18"/>
              </w:rPr>
            </w:pPr>
            <w:r w:rsidRPr="005943AF">
              <w:rPr>
                <w:sz w:val="18"/>
                <w:szCs w:val="18"/>
              </w:rPr>
              <w:t> </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77A4DBAE" w14:textId="77777777" w:rsidR="004B64F5" w:rsidRPr="005943AF" w:rsidRDefault="004B64F5" w:rsidP="0016238C">
            <w:pPr>
              <w:ind w:firstLine="0"/>
              <w:jc w:val="center"/>
              <w:rPr>
                <w:sz w:val="18"/>
                <w:szCs w:val="18"/>
              </w:rPr>
            </w:pPr>
            <w:r w:rsidRPr="005943AF">
              <w:rPr>
                <w:sz w:val="18"/>
                <w:szCs w:val="18"/>
              </w:rPr>
              <w:t> </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0A8C9C0C" w14:textId="77777777" w:rsidR="004B64F5" w:rsidRPr="005943AF" w:rsidRDefault="004B64F5" w:rsidP="0016238C">
            <w:pPr>
              <w:ind w:firstLine="0"/>
              <w:jc w:val="center"/>
              <w:rPr>
                <w:sz w:val="18"/>
                <w:szCs w:val="18"/>
              </w:rPr>
            </w:pPr>
            <w:r w:rsidRPr="005943AF">
              <w:rPr>
                <w:sz w:val="18"/>
                <w:szCs w:val="18"/>
              </w:rPr>
              <w:t> </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4F4B3952" w14:textId="77777777" w:rsidR="004B64F5" w:rsidRPr="005943AF" w:rsidRDefault="004B64F5" w:rsidP="0016238C">
            <w:pPr>
              <w:ind w:firstLine="0"/>
              <w:jc w:val="center"/>
              <w:rPr>
                <w:sz w:val="18"/>
                <w:szCs w:val="18"/>
              </w:rPr>
            </w:pPr>
            <w:r w:rsidRPr="005943AF">
              <w:rPr>
                <w:sz w:val="18"/>
                <w:szCs w:val="18"/>
              </w:rPr>
              <w:t>7 845</w:t>
            </w:r>
          </w:p>
        </w:tc>
      </w:tr>
      <w:tr w:rsidR="005943AF" w:rsidRPr="005943AF" w14:paraId="05A7661F" w14:textId="77777777" w:rsidTr="004B64F5">
        <w:trPr>
          <w:trHeight w:val="113"/>
        </w:trPr>
        <w:tc>
          <w:tcPr>
            <w:tcW w:w="2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636A38" w14:textId="77777777" w:rsidR="004B64F5" w:rsidRPr="005943AF" w:rsidRDefault="004B64F5" w:rsidP="0016238C">
            <w:pPr>
              <w:ind w:firstLine="0"/>
              <w:jc w:val="left"/>
              <w:rPr>
                <w:sz w:val="18"/>
                <w:szCs w:val="18"/>
              </w:rPr>
            </w:pPr>
            <w:r w:rsidRPr="005943AF">
              <w:rPr>
                <w:sz w:val="18"/>
                <w:szCs w:val="18"/>
              </w:rPr>
              <w:t>2. СЕГМЕНТ «Жилая застройка (среднеэтажная и многоэтажная)»</w:t>
            </w:r>
          </w:p>
        </w:tc>
        <w:tc>
          <w:tcPr>
            <w:tcW w:w="3322" w:type="dxa"/>
            <w:tcBorders>
              <w:bottom w:val="single" w:sz="4" w:space="0" w:color="000000"/>
              <w:right w:val="single" w:sz="4" w:space="0" w:color="000000"/>
            </w:tcBorders>
            <w:tcMar>
              <w:top w:w="0" w:type="dxa"/>
              <w:left w:w="108" w:type="dxa"/>
              <w:bottom w:w="0" w:type="dxa"/>
              <w:right w:w="108" w:type="dxa"/>
            </w:tcMar>
            <w:vAlign w:val="center"/>
          </w:tcPr>
          <w:p w14:paraId="17EEAB48" w14:textId="77777777" w:rsidR="004B64F5" w:rsidRPr="005943AF" w:rsidRDefault="004B64F5" w:rsidP="0016238C">
            <w:pPr>
              <w:ind w:firstLine="0"/>
              <w:jc w:val="center"/>
              <w:rPr>
                <w:sz w:val="18"/>
                <w:szCs w:val="18"/>
              </w:rPr>
            </w:pPr>
            <w:r w:rsidRPr="005943AF">
              <w:rPr>
                <w:sz w:val="18"/>
                <w:szCs w:val="18"/>
              </w:rPr>
              <w:t>02:050; 02:051; 02:060; 02:000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3A2DA0D4" w14:textId="77777777" w:rsidR="004B64F5" w:rsidRPr="005943AF" w:rsidRDefault="004B64F5" w:rsidP="0016238C">
            <w:pPr>
              <w:ind w:firstLine="0"/>
              <w:jc w:val="center"/>
              <w:rPr>
                <w:sz w:val="18"/>
                <w:szCs w:val="18"/>
              </w:rPr>
            </w:pPr>
            <w:r w:rsidRPr="005943AF">
              <w:rPr>
                <w:sz w:val="18"/>
                <w:szCs w:val="18"/>
              </w:rPr>
              <w:t>Жилая застройка (среднеэтажная и многоэтажная)</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037FBD49" w14:textId="77777777" w:rsidR="004B64F5" w:rsidRPr="005943AF" w:rsidRDefault="004B64F5" w:rsidP="0016238C">
            <w:pPr>
              <w:ind w:firstLine="0"/>
              <w:jc w:val="center"/>
              <w:rPr>
                <w:sz w:val="18"/>
                <w:szCs w:val="18"/>
              </w:rPr>
            </w:pPr>
            <w:r w:rsidRPr="005943AF">
              <w:rPr>
                <w:sz w:val="18"/>
                <w:szCs w:val="18"/>
              </w:rPr>
              <w:t>МЖС</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568D4BF2" w14:textId="77777777" w:rsidR="004B64F5" w:rsidRPr="005943AF" w:rsidRDefault="004B64F5" w:rsidP="0016238C">
            <w:pPr>
              <w:ind w:firstLine="0"/>
              <w:jc w:val="center"/>
              <w:rPr>
                <w:sz w:val="18"/>
                <w:szCs w:val="18"/>
              </w:rPr>
            </w:pPr>
            <w:bookmarkStart w:id="164" w:name="RANGE!E7"/>
            <w:r w:rsidRPr="005943AF">
              <w:rPr>
                <w:sz w:val="18"/>
                <w:szCs w:val="18"/>
              </w:rPr>
              <w:t>5 529</w:t>
            </w:r>
            <w:bookmarkEnd w:id="164"/>
          </w:p>
        </w:tc>
      </w:tr>
      <w:tr w:rsidR="005943AF" w:rsidRPr="005943AF" w14:paraId="085FB6D6" w14:textId="77777777" w:rsidTr="004B64F5">
        <w:trPr>
          <w:trHeight w:val="113"/>
        </w:trPr>
        <w:tc>
          <w:tcPr>
            <w:tcW w:w="2121"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20579A0" w14:textId="77777777" w:rsidR="004B64F5" w:rsidRPr="005943AF" w:rsidRDefault="004B64F5" w:rsidP="0016238C">
            <w:pPr>
              <w:ind w:firstLine="0"/>
              <w:jc w:val="left"/>
              <w:rPr>
                <w:sz w:val="18"/>
                <w:szCs w:val="18"/>
              </w:rPr>
            </w:pPr>
            <w:r w:rsidRPr="005943AF">
              <w:rPr>
                <w:sz w:val="18"/>
                <w:szCs w:val="18"/>
              </w:rPr>
              <w:t>3. СЕГМЕНТ «Общественное использование»</w:t>
            </w: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71791BE" w14:textId="77777777" w:rsidR="004B64F5" w:rsidRPr="005943AF" w:rsidRDefault="004B64F5" w:rsidP="0016238C">
            <w:pPr>
              <w:ind w:firstLine="0"/>
              <w:jc w:val="center"/>
              <w:rPr>
                <w:sz w:val="18"/>
                <w:szCs w:val="18"/>
              </w:rPr>
            </w:pPr>
            <w:r w:rsidRPr="005943AF">
              <w:rPr>
                <w:sz w:val="18"/>
                <w:szCs w:val="18"/>
              </w:rPr>
              <w:t>01:143; 03:010; 03:013; 03:020; 03:021; 03:022; 03:023; 03:030; 03:031; 03:032; 03:033; 03:034; 03:035; 03:040; 03:041; 03:042; 03:050; 03:051; 03:052; 03:060; 03:061; 03:062; 03:065; 03:070; 03:071; 03:073; 03:080; 03:081; 03:082; 03:083; 03:090; 03:091; 03:092; 03:100; 03:101; 03:102; 03:103; 05:010; 05:011; 05:012; 05:051; 07:021; 07:022; 08:022; 08:030; 08:041; 09:030; 03:000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4E3EFCB8" w14:textId="77777777" w:rsidR="004B64F5" w:rsidRPr="005943AF" w:rsidRDefault="004B64F5" w:rsidP="0016238C">
            <w:pPr>
              <w:ind w:firstLine="0"/>
              <w:jc w:val="center"/>
              <w:rPr>
                <w:sz w:val="18"/>
                <w:szCs w:val="18"/>
              </w:rPr>
            </w:pPr>
            <w:r w:rsidRPr="005943AF">
              <w:rPr>
                <w:sz w:val="18"/>
                <w:szCs w:val="18"/>
              </w:rPr>
              <w:t>Общественное использование</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6171EF64" w14:textId="77777777" w:rsidR="004B64F5" w:rsidRPr="005943AF" w:rsidRDefault="004B64F5" w:rsidP="0016238C">
            <w:pPr>
              <w:ind w:firstLine="0"/>
              <w:jc w:val="center"/>
              <w:rPr>
                <w:sz w:val="18"/>
                <w:szCs w:val="18"/>
              </w:rPr>
            </w:pPr>
            <w:r w:rsidRPr="005943AF">
              <w:rPr>
                <w:sz w:val="18"/>
                <w:szCs w:val="18"/>
              </w:rPr>
              <w:t>Общ. использ.</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6AF9B348" w14:textId="77777777" w:rsidR="004B64F5" w:rsidRPr="005943AF" w:rsidRDefault="004B64F5" w:rsidP="0016238C">
            <w:pPr>
              <w:ind w:firstLine="0"/>
              <w:jc w:val="center"/>
              <w:rPr>
                <w:sz w:val="18"/>
                <w:szCs w:val="18"/>
              </w:rPr>
            </w:pPr>
            <w:bookmarkStart w:id="165" w:name="RANGE!E8"/>
            <w:r w:rsidRPr="005943AF">
              <w:rPr>
                <w:sz w:val="18"/>
                <w:szCs w:val="18"/>
              </w:rPr>
              <w:t>5 056</w:t>
            </w:r>
            <w:bookmarkEnd w:id="165"/>
          </w:p>
        </w:tc>
      </w:tr>
      <w:tr w:rsidR="005943AF" w:rsidRPr="005943AF" w14:paraId="01C9C676"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AF5F5F3" w14:textId="77777777" w:rsidR="004B64F5" w:rsidRPr="005943AF" w:rsidRDefault="004B64F5" w:rsidP="0016238C">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8E94CB0" w14:textId="77777777" w:rsidR="004B64F5" w:rsidRPr="005943AF" w:rsidRDefault="004B64F5" w:rsidP="0016238C">
            <w:pPr>
              <w:ind w:firstLine="0"/>
              <w:jc w:val="center"/>
              <w:rPr>
                <w:sz w:val="18"/>
                <w:szCs w:val="18"/>
              </w:rPr>
            </w:pPr>
            <w:r w:rsidRPr="005943AF">
              <w:rPr>
                <w:sz w:val="18"/>
                <w:szCs w:val="18"/>
              </w:rPr>
              <w:t>05:020; 05:021</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192FB483" w14:textId="77777777" w:rsidR="004B64F5" w:rsidRPr="005943AF" w:rsidRDefault="004B64F5" w:rsidP="0016238C">
            <w:pPr>
              <w:ind w:firstLine="0"/>
              <w:jc w:val="center"/>
              <w:rPr>
                <w:sz w:val="18"/>
                <w:szCs w:val="18"/>
              </w:rPr>
            </w:pPr>
            <w:r w:rsidRPr="005943AF">
              <w:rPr>
                <w:sz w:val="18"/>
                <w:szCs w:val="18"/>
              </w:rPr>
              <w:t>Отдых (рекреация)</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562CBE62" w14:textId="77777777" w:rsidR="004B64F5" w:rsidRPr="005943AF" w:rsidRDefault="004B64F5" w:rsidP="0016238C">
            <w:pPr>
              <w:ind w:firstLine="0"/>
              <w:jc w:val="center"/>
              <w:rPr>
                <w:sz w:val="18"/>
                <w:szCs w:val="18"/>
              </w:rPr>
            </w:pPr>
            <w:r w:rsidRPr="005943AF">
              <w:rPr>
                <w:sz w:val="18"/>
                <w:szCs w:val="18"/>
              </w:rPr>
              <w:t>Отдых и рекреация</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0D90A9AB" w14:textId="77777777" w:rsidR="004B64F5" w:rsidRPr="005943AF" w:rsidRDefault="004B64F5" w:rsidP="0016238C">
            <w:pPr>
              <w:ind w:firstLine="0"/>
              <w:jc w:val="center"/>
              <w:rPr>
                <w:sz w:val="18"/>
                <w:szCs w:val="18"/>
              </w:rPr>
            </w:pPr>
            <w:bookmarkStart w:id="166" w:name="RANGE!E9"/>
            <w:r w:rsidRPr="005943AF">
              <w:rPr>
                <w:sz w:val="18"/>
                <w:szCs w:val="18"/>
              </w:rPr>
              <w:t>72</w:t>
            </w:r>
            <w:bookmarkEnd w:id="166"/>
          </w:p>
        </w:tc>
      </w:tr>
      <w:tr w:rsidR="005943AF" w:rsidRPr="005943AF" w14:paraId="78826A02" w14:textId="77777777" w:rsidTr="004B64F5">
        <w:trPr>
          <w:trHeight w:val="113"/>
        </w:trPr>
        <w:tc>
          <w:tcPr>
            <w:tcW w:w="212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4CF5F54" w14:textId="7D08BAEC" w:rsidR="004B64F5" w:rsidRPr="005943AF" w:rsidRDefault="004B64F5" w:rsidP="0016238C">
            <w:pPr>
              <w:ind w:firstLine="0"/>
              <w:jc w:val="left"/>
              <w:rPr>
                <w:sz w:val="18"/>
                <w:szCs w:val="18"/>
              </w:rPr>
            </w:pPr>
            <w:r w:rsidRPr="005943AF">
              <w:rPr>
                <w:sz w:val="18"/>
                <w:szCs w:val="18"/>
              </w:rPr>
              <w:t>Итого по сегменту 3</w:t>
            </w: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288F7C8" w14:textId="77777777" w:rsidR="004B64F5" w:rsidRPr="005943AF" w:rsidRDefault="004B64F5" w:rsidP="0016238C">
            <w:pPr>
              <w:ind w:firstLine="0"/>
              <w:jc w:val="center"/>
              <w:rPr>
                <w:sz w:val="18"/>
                <w:szCs w:val="18"/>
              </w:rPr>
            </w:pPr>
            <w:r w:rsidRPr="005943AF">
              <w:rPr>
                <w:sz w:val="18"/>
                <w:szCs w:val="18"/>
              </w:rPr>
              <w:t> </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2B966B1B" w14:textId="77777777" w:rsidR="004B64F5" w:rsidRPr="005943AF" w:rsidRDefault="004B64F5" w:rsidP="0016238C">
            <w:pPr>
              <w:ind w:firstLine="0"/>
              <w:jc w:val="center"/>
              <w:rPr>
                <w:sz w:val="18"/>
                <w:szCs w:val="18"/>
              </w:rPr>
            </w:pPr>
            <w:r w:rsidRPr="005943AF">
              <w:rPr>
                <w:sz w:val="18"/>
                <w:szCs w:val="18"/>
              </w:rPr>
              <w:t> </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4497AE2B" w14:textId="77777777" w:rsidR="004B64F5" w:rsidRPr="005943AF" w:rsidRDefault="004B64F5" w:rsidP="0016238C">
            <w:pPr>
              <w:ind w:firstLine="0"/>
              <w:jc w:val="center"/>
              <w:rPr>
                <w:sz w:val="18"/>
                <w:szCs w:val="18"/>
              </w:rPr>
            </w:pPr>
            <w:r w:rsidRPr="005943AF">
              <w:rPr>
                <w:sz w:val="18"/>
                <w:szCs w:val="18"/>
              </w:rPr>
              <w:t> </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0A018CC7" w14:textId="77777777" w:rsidR="004B64F5" w:rsidRPr="005943AF" w:rsidRDefault="004B64F5" w:rsidP="0016238C">
            <w:pPr>
              <w:ind w:firstLine="0"/>
              <w:jc w:val="center"/>
              <w:rPr>
                <w:sz w:val="18"/>
                <w:szCs w:val="18"/>
              </w:rPr>
            </w:pPr>
            <w:r w:rsidRPr="005943AF">
              <w:rPr>
                <w:sz w:val="18"/>
                <w:szCs w:val="18"/>
              </w:rPr>
              <w:t>5 128</w:t>
            </w:r>
          </w:p>
        </w:tc>
      </w:tr>
      <w:tr w:rsidR="005943AF" w:rsidRPr="005943AF" w14:paraId="0A42357A" w14:textId="77777777" w:rsidTr="004B64F5">
        <w:trPr>
          <w:trHeight w:val="113"/>
        </w:trPr>
        <w:tc>
          <w:tcPr>
            <w:tcW w:w="2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29C603" w14:textId="77777777" w:rsidR="004B64F5" w:rsidRPr="005943AF" w:rsidRDefault="004B64F5" w:rsidP="0016238C">
            <w:pPr>
              <w:ind w:firstLine="0"/>
              <w:jc w:val="left"/>
              <w:rPr>
                <w:sz w:val="18"/>
                <w:szCs w:val="18"/>
              </w:rPr>
            </w:pPr>
            <w:r w:rsidRPr="005943AF">
              <w:rPr>
                <w:sz w:val="18"/>
                <w:szCs w:val="18"/>
              </w:rPr>
              <w:t>4. СЕГМЕНТ «Предпринимательство»</w:t>
            </w:r>
          </w:p>
        </w:tc>
        <w:tc>
          <w:tcPr>
            <w:tcW w:w="3322" w:type="dxa"/>
            <w:tcBorders>
              <w:bottom w:val="single" w:sz="4" w:space="0" w:color="000000"/>
              <w:right w:val="single" w:sz="4" w:space="0" w:color="000000"/>
            </w:tcBorders>
            <w:tcMar>
              <w:top w:w="0" w:type="dxa"/>
              <w:left w:w="108" w:type="dxa"/>
              <w:bottom w:w="0" w:type="dxa"/>
              <w:right w:w="108" w:type="dxa"/>
            </w:tcMar>
            <w:vAlign w:val="center"/>
          </w:tcPr>
          <w:p w14:paraId="639E4185" w14:textId="77777777" w:rsidR="004B64F5" w:rsidRPr="005943AF" w:rsidRDefault="004B64F5" w:rsidP="0016238C">
            <w:pPr>
              <w:ind w:firstLine="0"/>
              <w:jc w:val="center"/>
              <w:rPr>
                <w:sz w:val="18"/>
                <w:szCs w:val="18"/>
              </w:rPr>
            </w:pPr>
            <w:r w:rsidRPr="005943AF">
              <w:rPr>
                <w:sz w:val="18"/>
                <w:szCs w:val="18"/>
              </w:rPr>
              <w:t>01:183; 02:017; 02:053; 02:063; 03:063; 03:064; 04:010; 04:020; 04:030; 04:040; 04:050; 04:060; 04:080; 04:081; 04:082; 04:084; 04:096; 04:100; 05:013; 05:050; 08:021; 04:000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494482C0" w14:textId="77777777" w:rsidR="004B64F5" w:rsidRPr="005943AF" w:rsidRDefault="004B64F5" w:rsidP="0016238C">
            <w:pPr>
              <w:ind w:firstLine="0"/>
              <w:jc w:val="center"/>
              <w:rPr>
                <w:sz w:val="18"/>
                <w:szCs w:val="18"/>
              </w:rPr>
            </w:pPr>
            <w:r w:rsidRPr="005943AF">
              <w:rPr>
                <w:sz w:val="18"/>
                <w:szCs w:val="18"/>
              </w:rPr>
              <w:t>Предпринимательство</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6458EE1E" w14:textId="77777777" w:rsidR="004B64F5" w:rsidRPr="005943AF" w:rsidRDefault="004B64F5" w:rsidP="0016238C">
            <w:pPr>
              <w:ind w:firstLine="0"/>
              <w:jc w:val="center"/>
              <w:rPr>
                <w:sz w:val="18"/>
                <w:szCs w:val="18"/>
              </w:rPr>
            </w:pPr>
            <w:r w:rsidRPr="005943AF">
              <w:rPr>
                <w:sz w:val="18"/>
                <w:szCs w:val="18"/>
              </w:rPr>
              <w:t>Коммерция</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42B3E418" w14:textId="77777777" w:rsidR="004B64F5" w:rsidRPr="005943AF" w:rsidRDefault="004B64F5" w:rsidP="0016238C">
            <w:pPr>
              <w:ind w:firstLine="0"/>
              <w:jc w:val="center"/>
              <w:rPr>
                <w:sz w:val="18"/>
                <w:szCs w:val="18"/>
              </w:rPr>
            </w:pPr>
            <w:bookmarkStart w:id="167" w:name="RANGE!E11"/>
            <w:r w:rsidRPr="005943AF">
              <w:rPr>
                <w:sz w:val="18"/>
                <w:szCs w:val="18"/>
              </w:rPr>
              <w:t>7 241</w:t>
            </w:r>
            <w:bookmarkEnd w:id="167"/>
          </w:p>
        </w:tc>
      </w:tr>
      <w:tr w:rsidR="005943AF" w:rsidRPr="005943AF" w14:paraId="036FF900" w14:textId="77777777" w:rsidTr="004B64F5">
        <w:trPr>
          <w:trHeight w:val="113"/>
        </w:trPr>
        <w:tc>
          <w:tcPr>
            <w:tcW w:w="2121" w:type="dxa"/>
            <w:vMerge w:val="restart"/>
            <w:tcBorders>
              <w:left w:val="single" w:sz="4" w:space="0" w:color="000000"/>
              <w:right w:val="single" w:sz="4" w:space="0" w:color="000000"/>
            </w:tcBorders>
            <w:tcMar>
              <w:top w:w="0" w:type="dxa"/>
              <w:left w:w="108" w:type="dxa"/>
              <w:bottom w:w="0" w:type="dxa"/>
              <w:right w:w="108" w:type="dxa"/>
            </w:tcMar>
            <w:vAlign w:val="center"/>
          </w:tcPr>
          <w:p w14:paraId="290A4B1C" w14:textId="77777777" w:rsidR="004B64F5" w:rsidRPr="005943AF" w:rsidRDefault="004B64F5" w:rsidP="0016238C">
            <w:pPr>
              <w:ind w:firstLine="0"/>
              <w:jc w:val="left"/>
              <w:rPr>
                <w:sz w:val="18"/>
                <w:szCs w:val="18"/>
              </w:rPr>
            </w:pPr>
            <w:r w:rsidRPr="005943AF">
              <w:rPr>
                <w:sz w:val="18"/>
                <w:szCs w:val="18"/>
              </w:rPr>
              <w:lastRenderedPageBreak/>
              <w:t>5. СЕГМЕНТ «Отдых (рекреация)»</w:t>
            </w:r>
          </w:p>
        </w:tc>
        <w:tc>
          <w:tcPr>
            <w:tcW w:w="3322" w:type="dxa"/>
            <w:tcBorders>
              <w:bottom w:val="single" w:sz="4" w:space="0" w:color="000000"/>
              <w:right w:val="single" w:sz="4" w:space="0" w:color="000000"/>
            </w:tcBorders>
            <w:tcMar>
              <w:top w:w="0" w:type="dxa"/>
              <w:left w:w="108" w:type="dxa"/>
              <w:bottom w:w="0" w:type="dxa"/>
              <w:right w:w="108" w:type="dxa"/>
            </w:tcMar>
            <w:vAlign w:val="center"/>
          </w:tcPr>
          <w:p w14:paraId="0AF03715" w14:textId="77777777" w:rsidR="004B64F5" w:rsidRPr="005943AF" w:rsidRDefault="004B64F5" w:rsidP="0016238C">
            <w:pPr>
              <w:ind w:firstLine="0"/>
              <w:jc w:val="center"/>
              <w:rPr>
                <w:sz w:val="18"/>
                <w:szCs w:val="18"/>
              </w:rPr>
            </w:pPr>
            <w:r w:rsidRPr="005943AF">
              <w:rPr>
                <w:sz w:val="18"/>
                <w:szCs w:val="18"/>
              </w:rPr>
              <w:t>02:040; 05:014; 05:022; 05:030; 08:040; 09:021; 09:023; 05:000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3C7DE62A" w14:textId="77777777" w:rsidR="004B64F5" w:rsidRPr="005943AF" w:rsidRDefault="004B64F5" w:rsidP="0016238C">
            <w:pPr>
              <w:ind w:firstLine="0"/>
              <w:jc w:val="center"/>
              <w:rPr>
                <w:sz w:val="18"/>
                <w:szCs w:val="18"/>
              </w:rPr>
            </w:pPr>
            <w:r w:rsidRPr="005943AF">
              <w:rPr>
                <w:sz w:val="18"/>
                <w:szCs w:val="18"/>
              </w:rPr>
              <w:t>Отдых и рекреация</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44F3A250" w14:textId="77777777" w:rsidR="004B64F5" w:rsidRPr="005943AF" w:rsidRDefault="004B64F5" w:rsidP="0016238C">
            <w:pPr>
              <w:ind w:firstLine="0"/>
              <w:jc w:val="center"/>
              <w:rPr>
                <w:sz w:val="18"/>
                <w:szCs w:val="18"/>
              </w:rPr>
            </w:pPr>
            <w:r w:rsidRPr="005943AF">
              <w:rPr>
                <w:sz w:val="18"/>
                <w:szCs w:val="18"/>
              </w:rPr>
              <w:t>Отдых и рекреация</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51A6B4B9" w14:textId="77777777" w:rsidR="004B64F5" w:rsidRPr="005943AF" w:rsidRDefault="004B64F5" w:rsidP="0016238C">
            <w:pPr>
              <w:ind w:firstLine="0"/>
              <w:jc w:val="center"/>
              <w:rPr>
                <w:sz w:val="18"/>
                <w:szCs w:val="18"/>
              </w:rPr>
            </w:pPr>
            <w:bookmarkStart w:id="168" w:name="RANGE!E12"/>
            <w:r w:rsidRPr="005943AF">
              <w:rPr>
                <w:sz w:val="18"/>
                <w:szCs w:val="18"/>
              </w:rPr>
              <w:t>1 241</w:t>
            </w:r>
            <w:bookmarkEnd w:id="168"/>
          </w:p>
        </w:tc>
      </w:tr>
      <w:tr w:rsidR="005943AF" w:rsidRPr="005943AF" w14:paraId="55662687" w14:textId="77777777" w:rsidTr="004B64F5">
        <w:trPr>
          <w:trHeight w:val="113"/>
        </w:trPr>
        <w:tc>
          <w:tcPr>
            <w:tcW w:w="2121" w:type="dxa"/>
            <w:vMerge/>
            <w:tcBorders>
              <w:left w:val="single" w:sz="4" w:space="0" w:color="000000"/>
              <w:right w:val="single" w:sz="4" w:space="0" w:color="000000"/>
            </w:tcBorders>
            <w:tcMar>
              <w:top w:w="0" w:type="dxa"/>
              <w:left w:w="108" w:type="dxa"/>
              <w:bottom w:w="0" w:type="dxa"/>
              <w:right w:w="108" w:type="dxa"/>
            </w:tcMar>
            <w:vAlign w:val="center"/>
          </w:tcPr>
          <w:p w14:paraId="79B015AA" w14:textId="77777777" w:rsidR="004B64F5" w:rsidRPr="005943AF" w:rsidRDefault="004B64F5" w:rsidP="0016238C">
            <w:pPr>
              <w:ind w:firstLine="0"/>
              <w:jc w:val="left"/>
              <w:rPr>
                <w:sz w:val="18"/>
                <w:szCs w:val="18"/>
              </w:rPr>
            </w:pPr>
          </w:p>
        </w:tc>
        <w:tc>
          <w:tcPr>
            <w:tcW w:w="3322" w:type="dxa"/>
            <w:tcBorders>
              <w:bottom w:val="single" w:sz="4" w:space="0" w:color="000000"/>
              <w:right w:val="single" w:sz="4" w:space="0" w:color="000000"/>
            </w:tcBorders>
            <w:tcMar>
              <w:top w:w="0" w:type="dxa"/>
              <w:left w:w="108" w:type="dxa"/>
              <w:bottom w:w="0" w:type="dxa"/>
              <w:right w:w="108" w:type="dxa"/>
            </w:tcMar>
            <w:vAlign w:val="center"/>
          </w:tcPr>
          <w:p w14:paraId="733C2273" w14:textId="77777777" w:rsidR="004B64F5" w:rsidRPr="005943AF" w:rsidRDefault="004B64F5" w:rsidP="0016238C">
            <w:pPr>
              <w:ind w:firstLine="0"/>
              <w:jc w:val="center"/>
              <w:rPr>
                <w:sz w:val="18"/>
                <w:szCs w:val="18"/>
              </w:rPr>
            </w:pPr>
            <w:r w:rsidRPr="005943AF">
              <w:rPr>
                <w:sz w:val="18"/>
                <w:szCs w:val="18"/>
              </w:rPr>
              <w:t>04:070; 04:097</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6502942E" w14:textId="77777777" w:rsidR="004B64F5" w:rsidRPr="005943AF" w:rsidRDefault="004B64F5" w:rsidP="0016238C">
            <w:pPr>
              <w:ind w:firstLine="0"/>
              <w:jc w:val="center"/>
              <w:rPr>
                <w:sz w:val="18"/>
                <w:szCs w:val="18"/>
              </w:rPr>
            </w:pPr>
            <w:r w:rsidRPr="005943AF">
              <w:rPr>
                <w:sz w:val="18"/>
                <w:szCs w:val="18"/>
              </w:rPr>
              <w:t>Предпринимательство</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2EFB9309" w14:textId="77777777" w:rsidR="004B64F5" w:rsidRPr="005943AF" w:rsidRDefault="004B64F5" w:rsidP="0016238C">
            <w:pPr>
              <w:ind w:firstLine="0"/>
              <w:jc w:val="center"/>
              <w:rPr>
                <w:sz w:val="18"/>
                <w:szCs w:val="18"/>
              </w:rPr>
            </w:pPr>
            <w:r w:rsidRPr="005943AF">
              <w:rPr>
                <w:sz w:val="18"/>
                <w:szCs w:val="18"/>
              </w:rPr>
              <w:t>Коммерция</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04449072" w14:textId="77777777" w:rsidR="004B64F5" w:rsidRPr="005943AF" w:rsidRDefault="004B64F5" w:rsidP="0016238C">
            <w:pPr>
              <w:ind w:firstLine="0"/>
              <w:jc w:val="center"/>
              <w:rPr>
                <w:sz w:val="18"/>
                <w:szCs w:val="18"/>
              </w:rPr>
            </w:pPr>
            <w:bookmarkStart w:id="169" w:name="RANGE!E13"/>
            <w:r w:rsidRPr="005943AF">
              <w:rPr>
                <w:sz w:val="18"/>
                <w:szCs w:val="18"/>
              </w:rPr>
              <w:t>178</w:t>
            </w:r>
            <w:bookmarkEnd w:id="169"/>
          </w:p>
        </w:tc>
      </w:tr>
      <w:tr w:rsidR="005943AF" w:rsidRPr="005943AF" w14:paraId="163952A0" w14:textId="77777777" w:rsidTr="004B64F5">
        <w:trPr>
          <w:trHeight w:val="113"/>
        </w:trPr>
        <w:tc>
          <w:tcPr>
            <w:tcW w:w="212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AE0DCF6" w14:textId="36E6E848" w:rsidR="004B64F5" w:rsidRPr="005943AF" w:rsidRDefault="004B64F5" w:rsidP="0016238C">
            <w:pPr>
              <w:ind w:firstLine="0"/>
              <w:jc w:val="left"/>
              <w:rPr>
                <w:sz w:val="18"/>
                <w:szCs w:val="18"/>
              </w:rPr>
            </w:pPr>
            <w:r w:rsidRPr="005943AF">
              <w:rPr>
                <w:sz w:val="18"/>
                <w:szCs w:val="18"/>
              </w:rPr>
              <w:t>Итого по сегменту 5</w:t>
            </w:r>
          </w:p>
        </w:tc>
        <w:tc>
          <w:tcPr>
            <w:tcW w:w="3322" w:type="dxa"/>
            <w:tcBorders>
              <w:bottom w:val="single" w:sz="4" w:space="0" w:color="000000"/>
              <w:right w:val="single" w:sz="4" w:space="0" w:color="000000"/>
            </w:tcBorders>
            <w:noWrap/>
            <w:tcMar>
              <w:top w:w="0" w:type="dxa"/>
              <w:left w:w="108" w:type="dxa"/>
              <w:bottom w:w="0" w:type="dxa"/>
              <w:right w:w="108" w:type="dxa"/>
            </w:tcMar>
            <w:vAlign w:val="center"/>
          </w:tcPr>
          <w:p w14:paraId="2F89B3FE" w14:textId="77777777" w:rsidR="004B64F5" w:rsidRPr="005943AF" w:rsidRDefault="004B64F5" w:rsidP="0016238C">
            <w:pPr>
              <w:ind w:firstLine="0"/>
              <w:jc w:val="left"/>
              <w:rPr>
                <w:sz w:val="18"/>
                <w:szCs w:val="18"/>
              </w:rPr>
            </w:pPr>
            <w:r w:rsidRPr="005943AF">
              <w:rPr>
                <w:sz w:val="18"/>
                <w:szCs w:val="18"/>
              </w:rPr>
              <w:t> </w:t>
            </w:r>
          </w:p>
        </w:tc>
        <w:tc>
          <w:tcPr>
            <w:tcW w:w="2000" w:type="dxa"/>
            <w:tcBorders>
              <w:bottom w:val="single" w:sz="4" w:space="0" w:color="000000"/>
              <w:right w:val="single" w:sz="4" w:space="0" w:color="000000"/>
            </w:tcBorders>
            <w:noWrap/>
            <w:tcMar>
              <w:top w:w="0" w:type="dxa"/>
              <w:left w:w="108" w:type="dxa"/>
              <w:bottom w:w="0" w:type="dxa"/>
              <w:right w:w="108" w:type="dxa"/>
            </w:tcMar>
            <w:vAlign w:val="center"/>
          </w:tcPr>
          <w:p w14:paraId="50CADCF5" w14:textId="77777777" w:rsidR="004B64F5" w:rsidRPr="005943AF" w:rsidRDefault="004B64F5" w:rsidP="0016238C">
            <w:pPr>
              <w:ind w:firstLine="0"/>
              <w:jc w:val="left"/>
              <w:rPr>
                <w:sz w:val="18"/>
                <w:szCs w:val="18"/>
              </w:rPr>
            </w:pPr>
            <w:r w:rsidRPr="005943AF">
              <w:rPr>
                <w:sz w:val="18"/>
                <w:szCs w:val="18"/>
              </w:rPr>
              <w:t> </w:t>
            </w:r>
          </w:p>
        </w:tc>
        <w:tc>
          <w:tcPr>
            <w:tcW w:w="1720" w:type="dxa"/>
            <w:tcBorders>
              <w:bottom w:val="single" w:sz="4" w:space="0" w:color="000000"/>
              <w:right w:val="single" w:sz="4" w:space="0" w:color="000000"/>
            </w:tcBorders>
            <w:noWrap/>
            <w:tcMar>
              <w:top w:w="0" w:type="dxa"/>
              <w:left w:w="108" w:type="dxa"/>
              <w:bottom w:w="0" w:type="dxa"/>
              <w:right w:w="108" w:type="dxa"/>
            </w:tcMar>
            <w:vAlign w:val="center"/>
          </w:tcPr>
          <w:p w14:paraId="118B7A00" w14:textId="77777777" w:rsidR="004B64F5" w:rsidRPr="005943AF" w:rsidRDefault="004B64F5" w:rsidP="0016238C">
            <w:pPr>
              <w:ind w:firstLine="0"/>
              <w:jc w:val="left"/>
              <w:rPr>
                <w:sz w:val="18"/>
                <w:szCs w:val="18"/>
              </w:rPr>
            </w:pPr>
            <w:r w:rsidRPr="005943AF">
              <w:rPr>
                <w:sz w:val="18"/>
                <w:szCs w:val="18"/>
              </w:rPr>
              <w:t> </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2ED4010E" w14:textId="77777777" w:rsidR="004B64F5" w:rsidRPr="005943AF" w:rsidRDefault="004B64F5" w:rsidP="0016238C">
            <w:pPr>
              <w:ind w:firstLine="0"/>
              <w:jc w:val="center"/>
              <w:rPr>
                <w:sz w:val="18"/>
                <w:szCs w:val="18"/>
              </w:rPr>
            </w:pPr>
            <w:r w:rsidRPr="005943AF">
              <w:rPr>
                <w:sz w:val="18"/>
                <w:szCs w:val="18"/>
              </w:rPr>
              <w:t>1 419</w:t>
            </w:r>
          </w:p>
        </w:tc>
      </w:tr>
      <w:tr w:rsidR="005943AF" w:rsidRPr="005943AF" w14:paraId="196B4BE6" w14:textId="77777777" w:rsidTr="004B64F5">
        <w:trPr>
          <w:trHeight w:val="113"/>
        </w:trPr>
        <w:tc>
          <w:tcPr>
            <w:tcW w:w="2121"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023841D" w14:textId="77777777" w:rsidR="004B64F5" w:rsidRPr="005943AF" w:rsidRDefault="004B64F5" w:rsidP="004B64F5">
            <w:pPr>
              <w:ind w:firstLine="0"/>
              <w:jc w:val="left"/>
              <w:rPr>
                <w:sz w:val="18"/>
                <w:szCs w:val="18"/>
              </w:rPr>
            </w:pPr>
            <w:r w:rsidRPr="005943AF">
              <w:rPr>
                <w:sz w:val="18"/>
                <w:szCs w:val="18"/>
              </w:rPr>
              <w:t>6. СЕГМЕНТ «Производственная деятельность»</w:t>
            </w: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D902B05" w14:textId="77777777" w:rsidR="004B64F5" w:rsidRPr="005943AF" w:rsidRDefault="004B64F5" w:rsidP="0016238C">
            <w:pPr>
              <w:ind w:firstLine="0"/>
              <w:jc w:val="center"/>
              <w:rPr>
                <w:sz w:val="18"/>
                <w:szCs w:val="18"/>
              </w:rPr>
            </w:pPr>
            <w:r w:rsidRPr="005943AF">
              <w:rPr>
                <w:sz w:val="18"/>
                <w:szCs w:val="18"/>
              </w:rPr>
              <w:t>01:087; 01:088; 01:090; 01:100; 01:101; 01:102; 01:110; 01:111; 01:122; 01:132; 01:150; 01:172; 01:180; 01:181; 01:182</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7ECF3A86" w14:textId="77777777" w:rsidR="004B64F5" w:rsidRPr="005943AF" w:rsidRDefault="004B64F5" w:rsidP="0016238C">
            <w:pPr>
              <w:ind w:firstLine="0"/>
              <w:jc w:val="center"/>
              <w:rPr>
                <w:sz w:val="18"/>
                <w:szCs w:val="18"/>
              </w:rPr>
            </w:pPr>
            <w:r w:rsidRPr="005943AF">
              <w:rPr>
                <w:sz w:val="18"/>
                <w:szCs w:val="18"/>
              </w:rPr>
              <w:t>Сельскохозяйственное производство</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6F053378" w14:textId="77777777" w:rsidR="004B64F5" w:rsidRPr="005943AF" w:rsidRDefault="004B64F5" w:rsidP="0016238C">
            <w:pPr>
              <w:ind w:firstLine="0"/>
              <w:jc w:val="center"/>
              <w:rPr>
                <w:sz w:val="18"/>
                <w:szCs w:val="18"/>
              </w:rPr>
            </w:pPr>
            <w:r w:rsidRPr="005943AF">
              <w:rPr>
                <w:sz w:val="18"/>
                <w:szCs w:val="18"/>
              </w:rPr>
              <w:t>Сх производство</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3594681F" w14:textId="77777777" w:rsidR="004B64F5" w:rsidRPr="005943AF" w:rsidRDefault="004B64F5" w:rsidP="0016238C">
            <w:pPr>
              <w:ind w:firstLine="0"/>
              <w:jc w:val="center"/>
              <w:rPr>
                <w:sz w:val="18"/>
                <w:szCs w:val="18"/>
              </w:rPr>
            </w:pPr>
            <w:bookmarkStart w:id="170" w:name="RANGE!E15"/>
            <w:r w:rsidRPr="005943AF">
              <w:rPr>
                <w:sz w:val="18"/>
                <w:szCs w:val="18"/>
              </w:rPr>
              <w:t>1 084</w:t>
            </w:r>
            <w:bookmarkEnd w:id="170"/>
          </w:p>
        </w:tc>
      </w:tr>
      <w:tr w:rsidR="005943AF" w:rsidRPr="005943AF" w14:paraId="3EC423AC"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44B79D7" w14:textId="77777777" w:rsidR="004B64F5" w:rsidRPr="005943AF" w:rsidRDefault="004B64F5" w:rsidP="0016238C">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E8E0B4B" w14:textId="77777777" w:rsidR="004B64F5" w:rsidRPr="005943AF" w:rsidRDefault="004B64F5" w:rsidP="0016238C">
            <w:pPr>
              <w:ind w:firstLine="0"/>
              <w:jc w:val="center"/>
              <w:rPr>
                <w:sz w:val="18"/>
                <w:szCs w:val="18"/>
              </w:rPr>
            </w:pPr>
            <w:r w:rsidRPr="005943AF">
              <w:rPr>
                <w:sz w:val="18"/>
                <w:szCs w:val="18"/>
              </w:rPr>
              <w:t>03:011; 06:080; 07:010; 07:015; 07:020; 07:030; 07:050; 10:012; 11:030; 12:001</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4A53FC16" w14:textId="77777777" w:rsidR="004B64F5" w:rsidRPr="005943AF" w:rsidRDefault="004B64F5" w:rsidP="0016238C">
            <w:pPr>
              <w:ind w:firstLine="0"/>
              <w:jc w:val="center"/>
              <w:rPr>
                <w:sz w:val="18"/>
                <w:szCs w:val="18"/>
              </w:rPr>
            </w:pPr>
            <w:r w:rsidRPr="005943AF">
              <w:rPr>
                <w:sz w:val="18"/>
                <w:szCs w:val="18"/>
              </w:rPr>
              <w:t>Объекты инфраструктуры (линейные объекты)</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12FAA88B" w14:textId="77777777" w:rsidR="004B64F5" w:rsidRPr="005943AF" w:rsidRDefault="004B64F5" w:rsidP="0016238C">
            <w:pPr>
              <w:ind w:firstLine="0"/>
              <w:jc w:val="center"/>
              <w:rPr>
                <w:sz w:val="18"/>
                <w:szCs w:val="18"/>
              </w:rPr>
            </w:pPr>
            <w:r w:rsidRPr="005943AF">
              <w:rPr>
                <w:sz w:val="18"/>
                <w:szCs w:val="18"/>
              </w:rPr>
              <w:t>Объекты инфраст. (линейн)</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35209A17" w14:textId="77777777" w:rsidR="004B64F5" w:rsidRPr="005943AF" w:rsidRDefault="004B64F5" w:rsidP="0016238C">
            <w:pPr>
              <w:ind w:firstLine="0"/>
              <w:jc w:val="center"/>
              <w:rPr>
                <w:sz w:val="18"/>
                <w:szCs w:val="18"/>
              </w:rPr>
            </w:pPr>
            <w:bookmarkStart w:id="171" w:name="RANGE!E16"/>
            <w:r w:rsidRPr="005943AF">
              <w:rPr>
                <w:sz w:val="18"/>
                <w:szCs w:val="18"/>
              </w:rPr>
              <w:t>18 759</w:t>
            </w:r>
            <w:bookmarkEnd w:id="171"/>
          </w:p>
        </w:tc>
      </w:tr>
      <w:tr w:rsidR="005943AF" w:rsidRPr="005943AF" w14:paraId="34D0E452"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599439F" w14:textId="77777777" w:rsidR="004B64F5" w:rsidRPr="005943AF" w:rsidRDefault="004B64F5" w:rsidP="0016238C">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3C3DED6" w14:textId="77777777" w:rsidR="004B64F5" w:rsidRPr="005943AF" w:rsidRDefault="004B64F5" w:rsidP="0016238C">
            <w:pPr>
              <w:ind w:firstLine="0"/>
              <w:jc w:val="center"/>
              <w:rPr>
                <w:sz w:val="18"/>
                <w:szCs w:val="18"/>
              </w:rPr>
            </w:pPr>
            <w:r w:rsidRPr="005943AF">
              <w:rPr>
                <w:sz w:val="18"/>
                <w:szCs w:val="18"/>
              </w:rPr>
              <w:t>03:012; 03:093; 05:040; 06:010; 06:011; 06:012; 06:013; 06:014; 06:020; 06:030; 06:031; 06:040; 06:050; 06:060; 06:070; 06:071; 06:072; 06:080.1; 06:090; 06:091; 06:092; 06:093; 06:101; 06:110; 06:111; 07:011; 07:012; 07:013; 07:031; 07:032; 07:040; 07:041; 07:042; 07:051; 08:010; 08:012; 08:013; 08:031; 10:011; 06:000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6C489ACC" w14:textId="77777777" w:rsidR="004B64F5" w:rsidRPr="005943AF" w:rsidRDefault="004B64F5" w:rsidP="0016238C">
            <w:pPr>
              <w:ind w:firstLine="0"/>
              <w:jc w:val="center"/>
              <w:rPr>
                <w:sz w:val="18"/>
                <w:szCs w:val="18"/>
              </w:rPr>
            </w:pPr>
            <w:r w:rsidRPr="005943AF">
              <w:rPr>
                <w:sz w:val="18"/>
                <w:szCs w:val="18"/>
              </w:rPr>
              <w:t>Производственная деятельность</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386762E5" w14:textId="77777777" w:rsidR="004B64F5" w:rsidRPr="005943AF" w:rsidRDefault="004B64F5" w:rsidP="0016238C">
            <w:pPr>
              <w:ind w:firstLine="0"/>
              <w:jc w:val="center"/>
              <w:rPr>
                <w:sz w:val="18"/>
                <w:szCs w:val="18"/>
              </w:rPr>
            </w:pPr>
            <w:r w:rsidRPr="005943AF">
              <w:rPr>
                <w:sz w:val="18"/>
                <w:szCs w:val="18"/>
              </w:rPr>
              <w:t>ПРОМ</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7149BC7C" w14:textId="77777777" w:rsidR="004B64F5" w:rsidRPr="005943AF" w:rsidRDefault="004B64F5" w:rsidP="0016238C">
            <w:pPr>
              <w:ind w:firstLine="0"/>
              <w:jc w:val="center"/>
              <w:rPr>
                <w:sz w:val="18"/>
                <w:szCs w:val="18"/>
              </w:rPr>
            </w:pPr>
            <w:bookmarkStart w:id="172" w:name="RANGE!E17"/>
            <w:r w:rsidRPr="005943AF">
              <w:rPr>
                <w:sz w:val="18"/>
                <w:szCs w:val="18"/>
              </w:rPr>
              <w:t>14 242</w:t>
            </w:r>
            <w:bookmarkEnd w:id="172"/>
          </w:p>
        </w:tc>
      </w:tr>
      <w:tr w:rsidR="005943AF" w:rsidRPr="005943AF" w14:paraId="361637B8"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CD4009E" w14:textId="77777777" w:rsidR="004B64F5" w:rsidRPr="005943AF" w:rsidRDefault="004B64F5" w:rsidP="0016238C">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C289DA3" w14:textId="77777777" w:rsidR="004B64F5" w:rsidRPr="005943AF" w:rsidRDefault="004B64F5" w:rsidP="0016238C">
            <w:pPr>
              <w:ind w:firstLine="0"/>
              <w:jc w:val="center"/>
              <w:rPr>
                <w:sz w:val="18"/>
                <w:szCs w:val="18"/>
              </w:rPr>
            </w:pPr>
            <w:r w:rsidRPr="005943AF">
              <w:rPr>
                <w:sz w:val="18"/>
                <w:szCs w:val="18"/>
              </w:rPr>
              <w:t>04:095; 04:098; 04:099</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3D347A2A" w14:textId="77777777" w:rsidR="004B64F5" w:rsidRPr="005943AF" w:rsidRDefault="004B64F5" w:rsidP="0016238C">
            <w:pPr>
              <w:ind w:firstLine="0"/>
              <w:jc w:val="center"/>
              <w:rPr>
                <w:sz w:val="18"/>
                <w:szCs w:val="18"/>
              </w:rPr>
            </w:pPr>
            <w:r w:rsidRPr="005943AF">
              <w:rPr>
                <w:sz w:val="18"/>
                <w:szCs w:val="18"/>
              </w:rPr>
              <w:t>Предпринимательство</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213F7227" w14:textId="77777777" w:rsidR="004B64F5" w:rsidRPr="005943AF" w:rsidRDefault="004B64F5" w:rsidP="0016238C">
            <w:pPr>
              <w:ind w:firstLine="0"/>
              <w:jc w:val="center"/>
              <w:rPr>
                <w:sz w:val="18"/>
                <w:szCs w:val="18"/>
              </w:rPr>
            </w:pPr>
            <w:r w:rsidRPr="005943AF">
              <w:rPr>
                <w:sz w:val="18"/>
                <w:szCs w:val="18"/>
              </w:rPr>
              <w:t>Коммерция</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1A0B144B" w14:textId="77777777" w:rsidR="004B64F5" w:rsidRPr="005943AF" w:rsidRDefault="004B64F5" w:rsidP="0016238C">
            <w:pPr>
              <w:ind w:firstLine="0"/>
              <w:jc w:val="center"/>
              <w:rPr>
                <w:sz w:val="18"/>
                <w:szCs w:val="18"/>
              </w:rPr>
            </w:pPr>
            <w:bookmarkStart w:id="173" w:name="RANGE!E18"/>
            <w:r w:rsidRPr="005943AF">
              <w:rPr>
                <w:sz w:val="18"/>
                <w:szCs w:val="18"/>
              </w:rPr>
              <w:t>891</w:t>
            </w:r>
            <w:bookmarkEnd w:id="173"/>
          </w:p>
        </w:tc>
      </w:tr>
      <w:tr w:rsidR="005943AF" w:rsidRPr="005943AF" w14:paraId="0A2F847E" w14:textId="77777777" w:rsidTr="004B64F5">
        <w:trPr>
          <w:trHeight w:val="113"/>
        </w:trPr>
        <w:tc>
          <w:tcPr>
            <w:tcW w:w="212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D6469B6" w14:textId="1EFA450E" w:rsidR="004B64F5" w:rsidRPr="005943AF" w:rsidRDefault="004B64F5" w:rsidP="0016238C">
            <w:pPr>
              <w:ind w:firstLine="0"/>
              <w:jc w:val="left"/>
              <w:rPr>
                <w:sz w:val="18"/>
                <w:szCs w:val="18"/>
              </w:rPr>
            </w:pPr>
            <w:r w:rsidRPr="005943AF">
              <w:rPr>
                <w:sz w:val="18"/>
                <w:szCs w:val="18"/>
              </w:rPr>
              <w:t>Итого по сегменту 6</w:t>
            </w:r>
          </w:p>
        </w:tc>
        <w:tc>
          <w:tcPr>
            <w:tcW w:w="3322"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03812C1" w14:textId="77777777" w:rsidR="004B64F5" w:rsidRPr="005943AF" w:rsidRDefault="004B64F5" w:rsidP="0016238C">
            <w:pPr>
              <w:ind w:firstLine="0"/>
              <w:jc w:val="left"/>
              <w:rPr>
                <w:sz w:val="18"/>
                <w:szCs w:val="18"/>
              </w:rPr>
            </w:pPr>
            <w:r w:rsidRPr="005943AF">
              <w:rPr>
                <w:sz w:val="18"/>
                <w:szCs w:val="18"/>
              </w:rPr>
              <w:t> </w:t>
            </w:r>
          </w:p>
        </w:tc>
        <w:tc>
          <w:tcPr>
            <w:tcW w:w="2000" w:type="dxa"/>
            <w:tcBorders>
              <w:bottom w:val="single" w:sz="4" w:space="0" w:color="000000"/>
              <w:right w:val="single" w:sz="4" w:space="0" w:color="000000"/>
            </w:tcBorders>
            <w:noWrap/>
            <w:tcMar>
              <w:top w:w="0" w:type="dxa"/>
              <w:left w:w="108" w:type="dxa"/>
              <w:bottom w:w="0" w:type="dxa"/>
              <w:right w:w="108" w:type="dxa"/>
            </w:tcMar>
            <w:vAlign w:val="center"/>
          </w:tcPr>
          <w:p w14:paraId="62345353" w14:textId="77777777" w:rsidR="004B64F5" w:rsidRPr="005943AF" w:rsidRDefault="004B64F5" w:rsidP="0016238C">
            <w:pPr>
              <w:ind w:firstLine="0"/>
              <w:jc w:val="left"/>
              <w:rPr>
                <w:sz w:val="18"/>
                <w:szCs w:val="18"/>
              </w:rPr>
            </w:pPr>
            <w:r w:rsidRPr="005943AF">
              <w:rPr>
                <w:sz w:val="18"/>
                <w:szCs w:val="18"/>
              </w:rPr>
              <w:t> </w:t>
            </w:r>
          </w:p>
        </w:tc>
        <w:tc>
          <w:tcPr>
            <w:tcW w:w="1720" w:type="dxa"/>
            <w:tcBorders>
              <w:bottom w:val="single" w:sz="4" w:space="0" w:color="000000"/>
              <w:right w:val="single" w:sz="4" w:space="0" w:color="000000"/>
            </w:tcBorders>
            <w:noWrap/>
            <w:tcMar>
              <w:top w:w="0" w:type="dxa"/>
              <w:left w:w="108" w:type="dxa"/>
              <w:bottom w:w="0" w:type="dxa"/>
              <w:right w:w="108" w:type="dxa"/>
            </w:tcMar>
            <w:vAlign w:val="center"/>
          </w:tcPr>
          <w:p w14:paraId="0C6D6F7F" w14:textId="77777777" w:rsidR="004B64F5" w:rsidRPr="005943AF" w:rsidRDefault="004B64F5" w:rsidP="0016238C">
            <w:pPr>
              <w:ind w:firstLine="0"/>
              <w:jc w:val="left"/>
              <w:rPr>
                <w:sz w:val="18"/>
                <w:szCs w:val="18"/>
              </w:rPr>
            </w:pPr>
            <w:r w:rsidRPr="005943AF">
              <w:rPr>
                <w:sz w:val="18"/>
                <w:szCs w:val="18"/>
              </w:rPr>
              <w:t> </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5D5B1488" w14:textId="77777777" w:rsidR="004B64F5" w:rsidRPr="005943AF" w:rsidRDefault="004B64F5" w:rsidP="0016238C">
            <w:pPr>
              <w:ind w:firstLine="0"/>
              <w:jc w:val="center"/>
              <w:rPr>
                <w:sz w:val="18"/>
                <w:szCs w:val="18"/>
              </w:rPr>
            </w:pPr>
            <w:r w:rsidRPr="005943AF">
              <w:rPr>
                <w:sz w:val="18"/>
                <w:szCs w:val="18"/>
              </w:rPr>
              <w:t>34 976</w:t>
            </w:r>
          </w:p>
        </w:tc>
      </w:tr>
      <w:tr w:rsidR="005943AF" w:rsidRPr="005943AF" w14:paraId="39413036" w14:textId="77777777" w:rsidTr="004B64F5">
        <w:trPr>
          <w:trHeight w:val="113"/>
        </w:trPr>
        <w:tc>
          <w:tcPr>
            <w:tcW w:w="2121"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BFA9C81" w14:textId="77777777" w:rsidR="004B64F5" w:rsidRPr="005943AF" w:rsidRDefault="004B64F5" w:rsidP="004B64F5">
            <w:pPr>
              <w:ind w:firstLine="0"/>
              <w:jc w:val="left"/>
              <w:rPr>
                <w:sz w:val="18"/>
                <w:szCs w:val="18"/>
              </w:rPr>
            </w:pPr>
            <w:r w:rsidRPr="005943AF">
              <w:rPr>
                <w:sz w:val="18"/>
                <w:szCs w:val="18"/>
              </w:rPr>
              <w:t>7. СЕГМЕНТ «Транспорт»</w:t>
            </w: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852ECB0" w14:textId="77777777" w:rsidR="004B64F5" w:rsidRPr="005943AF" w:rsidRDefault="004B64F5" w:rsidP="0016238C">
            <w:pPr>
              <w:ind w:firstLine="0"/>
              <w:jc w:val="center"/>
              <w:rPr>
                <w:sz w:val="18"/>
                <w:szCs w:val="18"/>
              </w:rPr>
            </w:pPr>
            <w:r w:rsidRPr="005943AF">
              <w:rPr>
                <w:sz w:val="18"/>
                <w:szCs w:val="18"/>
              </w:rPr>
              <w:t>02:071</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604EDE06" w14:textId="77777777" w:rsidR="004B64F5" w:rsidRPr="005943AF" w:rsidRDefault="004B64F5" w:rsidP="0016238C">
            <w:pPr>
              <w:ind w:firstLine="0"/>
              <w:jc w:val="center"/>
              <w:rPr>
                <w:sz w:val="18"/>
                <w:szCs w:val="18"/>
              </w:rPr>
            </w:pPr>
            <w:r w:rsidRPr="005943AF">
              <w:rPr>
                <w:sz w:val="18"/>
                <w:szCs w:val="18"/>
              </w:rPr>
              <w:t>Индивидуальные гаражи</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4CA86DF6" w14:textId="77777777" w:rsidR="004B64F5" w:rsidRPr="005943AF" w:rsidRDefault="004B64F5" w:rsidP="0016238C">
            <w:pPr>
              <w:ind w:firstLine="0"/>
              <w:jc w:val="center"/>
              <w:rPr>
                <w:sz w:val="18"/>
                <w:szCs w:val="18"/>
              </w:rPr>
            </w:pPr>
            <w:r w:rsidRPr="005943AF">
              <w:rPr>
                <w:sz w:val="18"/>
                <w:szCs w:val="18"/>
              </w:rPr>
              <w:t>ИндвГараж</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748F51C7" w14:textId="77777777" w:rsidR="004B64F5" w:rsidRPr="005943AF" w:rsidRDefault="004B64F5" w:rsidP="0016238C">
            <w:pPr>
              <w:ind w:firstLine="0"/>
              <w:jc w:val="center"/>
              <w:rPr>
                <w:sz w:val="18"/>
                <w:szCs w:val="18"/>
              </w:rPr>
            </w:pPr>
            <w:bookmarkStart w:id="174" w:name="RANGE!E20"/>
            <w:r w:rsidRPr="005943AF">
              <w:rPr>
                <w:sz w:val="18"/>
                <w:szCs w:val="18"/>
              </w:rPr>
              <w:t>17 969</w:t>
            </w:r>
            <w:bookmarkEnd w:id="174"/>
          </w:p>
        </w:tc>
      </w:tr>
      <w:tr w:rsidR="005943AF" w:rsidRPr="005943AF" w14:paraId="19E7F8F0"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4E35745" w14:textId="77777777" w:rsidR="004B64F5" w:rsidRPr="005943AF" w:rsidRDefault="004B64F5" w:rsidP="004B64F5">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097A8C3" w14:textId="77777777" w:rsidR="004B64F5" w:rsidRPr="005943AF" w:rsidRDefault="004B64F5" w:rsidP="0016238C">
            <w:pPr>
              <w:ind w:firstLine="0"/>
              <w:jc w:val="center"/>
              <w:rPr>
                <w:sz w:val="18"/>
                <w:szCs w:val="18"/>
              </w:rPr>
            </w:pPr>
            <w:r w:rsidRPr="005943AF">
              <w:rPr>
                <w:sz w:val="18"/>
                <w:szCs w:val="18"/>
              </w:rPr>
              <w:t>02:071.1</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0532319C" w14:textId="77777777" w:rsidR="004B64F5" w:rsidRPr="005943AF" w:rsidRDefault="004B64F5" w:rsidP="0016238C">
            <w:pPr>
              <w:ind w:firstLine="0"/>
              <w:jc w:val="center"/>
              <w:rPr>
                <w:sz w:val="18"/>
                <w:szCs w:val="18"/>
              </w:rPr>
            </w:pPr>
            <w:r w:rsidRPr="005943AF">
              <w:rPr>
                <w:sz w:val="18"/>
                <w:szCs w:val="18"/>
              </w:rPr>
              <w:t>Гаражно-строительные кооперативы</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71A5EF62" w14:textId="77777777" w:rsidR="004B64F5" w:rsidRPr="005943AF" w:rsidRDefault="004B64F5" w:rsidP="0016238C">
            <w:pPr>
              <w:ind w:firstLine="0"/>
              <w:jc w:val="center"/>
              <w:rPr>
                <w:sz w:val="18"/>
                <w:szCs w:val="18"/>
              </w:rPr>
            </w:pPr>
            <w:bookmarkStart w:id="175" w:name="RANGE!D21"/>
            <w:r w:rsidRPr="005943AF">
              <w:rPr>
                <w:sz w:val="18"/>
                <w:szCs w:val="18"/>
              </w:rPr>
              <w:t>ИндвГаражГСК</w:t>
            </w:r>
            <w:bookmarkEnd w:id="175"/>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05DD67E9" w14:textId="77777777" w:rsidR="004B64F5" w:rsidRPr="005943AF" w:rsidRDefault="004B64F5" w:rsidP="0016238C">
            <w:pPr>
              <w:ind w:firstLine="0"/>
              <w:jc w:val="center"/>
              <w:rPr>
                <w:sz w:val="18"/>
                <w:szCs w:val="18"/>
              </w:rPr>
            </w:pPr>
            <w:bookmarkStart w:id="176" w:name="RANGE!E21"/>
            <w:r w:rsidRPr="005943AF">
              <w:rPr>
                <w:sz w:val="18"/>
                <w:szCs w:val="18"/>
              </w:rPr>
              <w:t>1 039</w:t>
            </w:r>
            <w:bookmarkEnd w:id="176"/>
          </w:p>
        </w:tc>
      </w:tr>
      <w:tr w:rsidR="005943AF" w:rsidRPr="005943AF" w14:paraId="55CA4B1D"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345D7DD" w14:textId="77777777" w:rsidR="004B64F5" w:rsidRPr="005943AF" w:rsidRDefault="004B64F5" w:rsidP="004B64F5">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97740D4" w14:textId="77777777" w:rsidR="004B64F5" w:rsidRPr="005943AF" w:rsidRDefault="004B64F5" w:rsidP="0016238C">
            <w:pPr>
              <w:ind w:firstLine="0"/>
              <w:jc w:val="center"/>
              <w:rPr>
                <w:sz w:val="18"/>
                <w:szCs w:val="18"/>
              </w:rPr>
            </w:pPr>
            <w:r w:rsidRPr="005943AF">
              <w:rPr>
                <w:sz w:val="18"/>
                <w:szCs w:val="18"/>
              </w:rPr>
              <w:t>04:021; 04:031; 07:023; 04:091</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4EFEF57B" w14:textId="77777777" w:rsidR="004B64F5" w:rsidRPr="005943AF" w:rsidRDefault="004B64F5" w:rsidP="0016238C">
            <w:pPr>
              <w:ind w:firstLine="0"/>
              <w:jc w:val="center"/>
              <w:rPr>
                <w:sz w:val="18"/>
                <w:szCs w:val="18"/>
              </w:rPr>
            </w:pPr>
            <w:r w:rsidRPr="005943AF">
              <w:rPr>
                <w:sz w:val="18"/>
                <w:szCs w:val="18"/>
              </w:rPr>
              <w:t>Предпринимательство</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261C622D" w14:textId="77777777" w:rsidR="004B64F5" w:rsidRPr="005943AF" w:rsidRDefault="004B64F5" w:rsidP="0016238C">
            <w:pPr>
              <w:ind w:firstLine="0"/>
              <w:jc w:val="center"/>
              <w:rPr>
                <w:sz w:val="18"/>
                <w:szCs w:val="18"/>
              </w:rPr>
            </w:pPr>
            <w:r w:rsidRPr="005943AF">
              <w:rPr>
                <w:sz w:val="18"/>
                <w:szCs w:val="18"/>
              </w:rPr>
              <w:t>Коммерция</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29EF20CE" w14:textId="77777777" w:rsidR="004B64F5" w:rsidRPr="005943AF" w:rsidRDefault="004B64F5" w:rsidP="0016238C">
            <w:pPr>
              <w:ind w:firstLine="0"/>
              <w:jc w:val="center"/>
              <w:rPr>
                <w:sz w:val="18"/>
                <w:szCs w:val="18"/>
              </w:rPr>
            </w:pPr>
            <w:bookmarkStart w:id="177" w:name="RANGE!E22"/>
            <w:r w:rsidRPr="005943AF">
              <w:rPr>
                <w:sz w:val="18"/>
                <w:szCs w:val="18"/>
              </w:rPr>
              <w:t>395</w:t>
            </w:r>
            <w:bookmarkEnd w:id="177"/>
          </w:p>
        </w:tc>
      </w:tr>
      <w:tr w:rsidR="005943AF" w:rsidRPr="005943AF" w14:paraId="5CDD24EC"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CB06DED" w14:textId="77777777" w:rsidR="004B64F5" w:rsidRPr="005943AF" w:rsidRDefault="004B64F5" w:rsidP="004B64F5">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776077F" w14:textId="77777777" w:rsidR="004B64F5" w:rsidRPr="005943AF" w:rsidRDefault="004B64F5" w:rsidP="0016238C">
            <w:pPr>
              <w:ind w:firstLine="0"/>
              <w:jc w:val="center"/>
              <w:rPr>
                <w:sz w:val="18"/>
                <w:szCs w:val="18"/>
              </w:rPr>
            </w:pPr>
            <w:r w:rsidRPr="005943AF">
              <w:rPr>
                <w:sz w:val="18"/>
                <w:szCs w:val="18"/>
              </w:rPr>
              <w:t>04:090; 04:092; 04:093; 04:094; 07:024; 07:000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760A6A46" w14:textId="77777777" w:rsidR="004B64F5" w:rsidRPr="005943AF" w:rsidRDefault="004B64F5" w:rsidP="0016238C">
            <w:pPr>
              <w:ind w:firstLine="0"/>
              <w:jc w:val="center"/>
              <w:rPr>
                <w:sz w:val="18"/>
                <w:szCs w:val="18"/>
              </w:rPr>
            </w:pPr>
            <w:r w:rsidRPr="005943AF">
              <w:rPr>
                <w:sz w:val="18"/>
                <w:szCs w:val="18"/>
              </w:rPr>
              <w:t>Производственная деятельность</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089C0927" w14:textId="77777777" w:rsidR="004B64F5" w:rsidRPr="005943AF" w:rsidRDefault="004B64F5" w:rsidP="0016238C">
            <w:pPr>
              <w:ind w:firstLine="0"/>
              <w:jc w:val="center"/>
              <w:rPr>
                <w:sz w:val="18"/>
                <w:szCs w:val="18"/>
              </w:rPr>
            </w:pPr>
            <w:r w:rsidRPr="005943AF">
              <w:rPr>
                <w:sz w:val="18"/>
                <w:szCs w:val="18"/>
              </w:rPr>
              <w:t>ПРОМ</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6517CB3F" w14:textId="77777777" w:rsidR="004B64F5" w:rsidRPr="005943AF" w:rsidRDefault="004B64F5" w:rsidP="0016238C">
            <w:pPr>
              <w:ind w:firstLine="0"/>
              <w:jc w:val="center"/>
              <w:rPr>
                <w:sz w:val="18"/>
                <w:szCs w:val="18"/>
              </w:rPr>
            </w:pPr>
            <w:bookmarkStart w:id="178" w:name="RANGE!E23"/>
            <w:r w:rsidRPr="005943AF">
              <w:rPr>
                <w:sz w:val="18"/>
                <w:szCs w:val="18"/>
              </w:rPr>
              <w:t>1 045</w:t>
            </w:r>
            <w:bookmarkEnd w:id="178"/>
          </w:p>
        </w:tc>
      </w:tr>
      <w:tr w:rsidR="005943AF" w:rsidRPr="005943AF" w14:paraId="215E937B" w14:textId="77777777" w:rsidTr="004B64F5">
        <w:trPr>
          <w:trHeight w:val="113"/>
        </w:trPr>
        <w:tc>
          <w:tcPr>
            <w:tcW w:w="212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ADE674C" w14:textId="7A6C51E7" w:rsidR="004B64F5" w:rsidRPr="005943AF" w:rsidRDefault="004B64F5" w:rsidP="004B64F5">
            <w:pPr>
              <w:ind w:firstLine="0"/>
              <w:jc w:val="left"/>
              <w:rPr>
                <w:sz w:val="18"/>
                <w:szCs w:val="18"/>
              </w:rPr>
            </w:pPr>
            <w:r w:rsidRPr="005943AF">
              <w:rPr>
                <w:sz w:val="18"/>
                <w:szCs w:val="18"/>
              </w:rPr>
              <w:t>Итого по сегменту 7</w:t>
            </w:r>
          </w:p>
        </w:tc>
        <w:tc>
          <w:tcPr>
            <w:tcW w:w="3322"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12DA83A" w14:textId="77777777" w:rsidR="004B64F5" w:rsidRPr="005943AF" w:rsidRDefault="004B64F5" w:rsidP="0016238C">
            <w:pPr>
              <w:ind w:firstLine="0"/>
              <w:jc w:val="left"/>
              <w:rPr>
                <w:sz w:val="18"/>
                <w:szCs w:val="18"/>
              </w:rPr>
            </w:pPr>
            <w:r w:rsidRPr="005943AF">
              <w:rPr>
                <w:sz w:val="18"/>
                <w:szCs w:val="18"/>
              </w:rPr>
              <w:t> </w:t>
            </w:r>
          </w:p>
        </w:tc>
        <w:tc>
          <w:tcPr>
            <w:tcW w:w="2000" w:type="dxa"/>
            <w:tcBorders>
              <w:bottom w:val="single" w:sz="4" w:space="0" w:color="000000"/>
              <w:right w:val="single" w:sz="4" w:space="0" w:color="000000"/>
            </w:tcBorders>
            <w:noWrap/>
            <w:tcMar>
              <w:top w:w="0" w:type="dxa"/>
              <w:left w:w="108" w:type="dxa"/>
              <w:bottom w:w="0" w:type="dxa"/>
              <w:right w:w="108" w:type="dxa"/>
            </w:tcMar>
            <w:vAlign w:val="center"/>
          </w:tcPr>
          <w:p w14:paraId="3F9B75D6" w14:textId="77777777" w:rsidR="004B64F5" w:rsidRPr="005943AF" w:rsidRDefault="004B64F5" w:rsidP="0016238C">
            <w:pPr>
              <w:ind w:firstLine="0"/>
              <w:jc w:val="left"/>
              <w:rPr>
                <w:sz w:val="18"/>
                <w:szCs w:val="18"/>
              </w:rPr>
            </w:pPr>
            <w:r w:rsidRPr="005943AF">
              <w:rPr>
                <w:sz w:val="18"/>
                <w:szCs w:val="18"/>
              </w:rPr>
              <w:t> </w:t>
            </w:r>
          </w:p>
        </w:tc>
        <w:tc>
          <w:tcPr>
            <w:tcW w:w="1720" w:type="dxa"/>
            <w:tcBorders>
              <w:bottom w:val="single" w:sz="4" w:space="0" w:color="000000"/>
              <w:right w:val="single" w:sz="4" w:space="0" w:color="000000"/>
            </w:tcBorders>
            <w:noWrap/>
            <w:tcMar>
              <w:top w:w="0" w:type="dxa"/>
              <w:left w:w="108" w:type="dxa"/>
              <w:bottom w:w="0" w:type="dxa"/>
              <w:right w:w="108" w:type="dxa"/>
            </w:tcMar>
            <w:vAlign w:val="center"/>
          </w:tcPr>
          <w:p w14:paraId="4A04787F" w14:textId="77777777" w:rsidR="004B64F5" w:rsidRPr="005943AF" w:rsidRDefault="004B64F5" w:rsidP="0016238C">
            <w:pPr>
              <w:ind w:firstLine="0"/>
              <w:jc w:val="left"/>
              <w:rPr>
                <w:sz w:val="18"/>
                <w:szCs w:val="18"/>
              </w:rPr>
            </w:pPr>
            <w:r w:rsidRPr="005943AF">
              <w:rPr>
                <w:sz w:val="18"/>
                <w:szCs w:val="18"/>
              </w:rPr>
              <w:t> </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288F6D3D" w14:textId="77777777" w:rsidR="004B64F5" w:rsidRPr="005943AF" w:rsidRDefault="004B64F5" w:rsidP="0016238C">
            <w:pPr>
              <w:ind w:firstLine="0"/>
              <w:jc w:val="center"/>
              <w:rPr>
                <w:sz w:val="18"/>
                <w:szCs w:val="18"/>
              </w:rPr>
            </w:pPr>
            <w:r w:rsidRPr="005943AF">
              <w:rPr>
                <w:sz w:val="18"/>
                <w:szCs w:val="18"/>
              </w:rPr>
              <w:t>20 448</w:t>
            </w:r>
          </w:p>
        </w:tc>
      </w:tr>
      <w:tr w:rsidR="005943AF" w:rsidRPr="005943AF" w14:paraId="22F07FFD" w14:textId="77777777" w:rsidTr="004B64F5">
        <w:trPr>
          <w:trHeight w:val="113"/>
        </w:trPr>
        <w:tc>
          <w:tcPr>
            <w:tcW w:w="2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4C92C0" w14:textId="77777777" w:rsidR="004B64F5" w:rsidRPr="005943AF" w:rsidRDefault="004B64F5" w:rsidP="004B64F5">
            <w:pPr>
              <w:ind w:firstLine="0"/>
              <w:jc w:val="left"/>
              <w:rPr>
                <w:sz w:val="18"/>
                <w:szCs w:val="18"/>
              </w:rPr>
            </w:pPr>
            <w:r w:rsidRPr="005943AF">
              <w:rPr>
                <w:sz w:val="18"/>
                <w:szCs w:val="18"/>
              </w:rPr>
              <w:t>8. СЕГМЕНТ «Обеспечение обороны и безопасности»</w:t>
            </w:r>
          </w:p>
        </w:tc>
        <w:tc>
          <w:tcPr>
            <w:tcW w:w="3322" w:type="dxa"/>
            <w:tcBorders>
              <w:bottom w:val="single" w:sz="4" w:space="0" w:color="000000"/>
              <w:right w:val="single" w:sz="4" w:space="0" w:color="000000"/>
            </w:tcBorders>
            <w:tcMar>
              <w:top w:w="0" w:type="dxa"/>
              <w:left w:w="108" w:type="dxa"/>
              <w:bottom w:w="0" w:type="dxa"/>
              <w:right w:w="108" w:type="dxa"/>
            </w:tcMar>
            <w:vAlign w:val="center"/>
          </w:tcPr>
          <w:p w14:paraId="48A6AB03" w14:textId="77777777" w:rsidR="004B64F5" w:rsidRPr="005943AF" w:rsidRDefault="004B64F5" w:rsidP="0016238C">
            <w:pPr>
              <w:ind w:firstLine="0"/>
              <w:jc w:val="center"/>
              <w:rPr>
                <w:sz w:val="18"/>
                <w:szCs w:val="18"/>
              </w:rPr>
            </w:pPr>
            <w:r w:rsidRPr="005943AF">
              <w:rPr>
                <w:sz w:val="18"/>
                <w:szCs w:val="18"/>
              </w:rPr>
              <w:t>08:020; 08:000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3CFB7512" w14:textId="77777777" w:rsidR="004B64F5" w:rsidRPr="005943AF" w:rsidRDefault="004B64F5" w:rsidP="0016238C">
            <w:pPr>
              <w:ind w:firstLine="0"/>
              <w:jc w:val="center"/>
              <w:rPr>
                <w:sz w:val="18"/>
                <w:szCs w:val="18"/>
              </w:rPr>
            </w:pPr>
            <w:r w:rsidRPr="005943AF">
              <w:rPr>
                <w:sz w:val="18"/>
                <w:szCs w:val="18"/>
              </w:rPr>
              <w:t>Обеспечение обороны и безопасности</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15C70B5C" w14:textId="77777777" w:rsidR="004B64F5" w:rsidRPr="005943AF" w:rsidRDefault="004B64F5" w:rsidP="0016238C">
            <w:pPr>
              <w:ind w:firstLine="0"/>
              <w:jc w:val="center"/>
              <w:rPr>
                <w:sz w:val="18"/>
                <w:szCs w:val="18"/>
              </w:rPr>
            </w:pPr>
            <w:r w:rsidRPr="005943AF">
              <w:rPr>
                <w:sz w:val="18"/>
                <w:szCs w:val="18"/>
              </w:rPr>
              <w:t>Оборона</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100B7768" w14:textId="77777777" w:rsidR="004B64F5" w:rsidRPr="005943AF" w:rsidRDefault="004B64F5" w:rsidP="0016238C">
            <w:pPr>
              <w:ind w:firstLine="0"/>
              <w:jc w:val="center"/>
              <w:rPr>
                <w:sz w:val="18"/>
                <w:szCs w:val="18"/>
              </w:rPr>
            </w:pPr>
            <w:bookmarkStart w:id="179" w:name="RANGE!E25"/>
            <w:r w:rsidRPr="005943AF">
              <w:rPr>
                <w:sz w:val="18"/>
                <w:szCs w:val="18"/>
              </w:rPr>
              <w:t>362</w:t>
            </w:r>
            <w:bookmarkEnd w:id="179"/>
          </w:p>
        </w:tc>
      </w:tr>
      <w:tr w:rsidR="005943AF" w:rsidRPr="005943AF" w14:paraId="6770C9E2" w14:textId="77777777" w:rsidTr="004B64F5">
        <w:trPr>
          <w:trHeight w:val="113"/>
        </w:trPr>
        <w:tc>
          <w:tcPr>
            <w:tcW w:w="2121"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F6AD104" w14:textId="77777777" w:rsidR="004B64F5" w:rsidRPr="005943AF" w:rsidRDefault="004B64F5" w:rsidP="0016238C">
            <w:pPr>
              <w:ind w:firstLine="0"/>
              <w:jc w:val="left"/>
              <w:rPr>
                <w:sz w:val="18"/>
                <w:szCs w:val="18"/>
              </w:rPr>
            </w:pPr>
            <w:r w:rsidRPr="005943AF">
              <w:rPr>
                <w:sz w:val="18"/>
                <w:szCs w:val="18"/>
              </w:rPr>
              <w:t>9. СЕГМЕНТ «Охраняемые природные территории и благоустройство»</w:t>
            </w: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FE18AED" w14:textId="77777777" w:rsidR="004B64F5" w:rsidRPr="005943AF" w:rsidRDefault="004B64F5" w:rsidP="0016238C">
            <w:pPr>
              <w:ind w:firstLine="0"/>
              <w:jc w:val="center"/>
              <w:rPr>
                <w:sz w:val="18"/>
                <w:szCs w:val="18"/>
              </w:rPr>
            </w:pPr>
            <w:r w:rsidRPr="005943AF">
              <w:rPr>
                <w:sz w:val="18"/>
                <w:szCs w:val="18"/>
              </w:rPr>
              <w:t>02:016; 02:032; 02:052; 02:062; 12:002; 12:003</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4A9B8555" w14:textId="77777777" w:rsidR="004B64F5" w:rsidRPr="005943AF" w:rsidRDefault="004B64F5" w:rsidP="0016238C">
            <w:pPr>
              <w:ind w:firstLine="0"/>
              <w:jc w:val="center"/>
              <w:rPr>
                <w:sz w:val="18"/>
                <w:szCs w:val="18"/>
              </w:rPr>
            </w:pPr>
            <w:r w:rsidRPr="005943AF">
              <w:rPr>
                <w:sz w:val="18"/>
                <w:szCs w:val="18"/>
              </w:rPr>
              <w:t>Благоустройство территории</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4B56E28C" w14:textId="77777777" w:rsidR="004B64F5" w:rsidRPr="005943AF" w:rsidRDefault="004B64F5" w:rsidP="0016238C">
            <w:pPr>
              <w:ind w:firstLine="0"/>
              <w:jc w:val="center"/>
              <w:rPr>
                <w:sz w:val="18"/>
                <w:szCs w:val="18"/>
              </w:rPr>
            </w:pPr>
            <w:r w:rsidRPr="005943AF">
              <w:rPr>
                <w:sz w:val="18"/>
                <w:szCs w:val="18"/>
              </w:rPr>
              <w:t>Благоустройство территории</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5F3DF870" w14:textId="77777777" w:rsidR="004B64F5" w:rsidRPr="005943AF" w:rsidRDefault="004B64F5" w:rsidP="0016238C">
            <w:pPr>
              <w:ind w:firstLine="0"/>
              <w:jc w:val="center"/>
              <w:rPr>
                <w:sz w:val="18"/>
                <w:szCs w:val="18"/>
              </w:rPr>
            </w:pPr>
            <w:bookmarkStart w:id="180" w:name="RANGE!E26"/>
            <w:r w:rsidRPr="005943AF">
              <w:rPr>
                <w:sz w:val="18"/>
                <w:szCs w:val="18"/>
              </w:rPr>
              <w:t>747</w:t>
            </w:r>
            <w:bookmarkEnd w:id="180"/>
          </w:p>
        </w:tc>
      </w:tr>
      <w:tr w:rsidR="005943AF" w:rsidRPr="005943AF" w14:paraId="6FBC6F92"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6CFDE433" w14:textId="77777777" w:rsidR="004B64F5" w:rsidRPr="005943AF" w:rsidRDefault="004B64F5" w:rsidP="0016238C">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3287774" w14:textId="77777777" w:rsidR="004B64F5" w:rsidRPr="005943AF" w:rsidRDefault="004B64F5" w:rsidP="0016238C">
            <w:pPr>
              <w:ind w:firstLine="0"/>
              <w:jc w:val="center"/>
              <w:rPr>
                <w:sz w:val="18"/>
                <w:szCs w:val="18"/>
              </w:rPr>
            </w:pPr>
            <w:r w:rsidRPr="005943AF">
              <w:rPr>
                <w:sz w:val="18"/>
                <w:szCs w:val="18"/>
              </w:rPr>
              <w:t>05:031, 09:010; 09:020; 09:000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227B91F5" w14:textId="77777777" w:rsidR="004B64F5" w:rsidRPr="005943AF" w:rsidRDefault="004B64F5" w:rsidP="0016238C">
            <w:pPr>
              <w:ind w:firstLine="0"/>
              <w:jc w:val="center"/>
              <w:rPr>
                <w:sz w:val="18"/>
                <w:szCs w:val="18"/>
              </w:rPr>
            </w:pPr>
            <w:r w:rsidRPr="005943AF">
              <w:rPr>
                <w:sz w:val="18"/>
                <w:szCs w:val="18"/>
              </w:rPr>
              <w:t>Охраняемые природные территории</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799B1E4C" w14:textId="77777777" w:rsidR="004B64F5" w:rsidRPr="005943AF" w:rsidRDefault="004B64F5" w:rsidP="0016238C">
            <w:pPr>
              <w:ind w:firstLine="0"/>
              <w:jc w:val="center"/>
              <w:rPr>
                <w:sz w:val="18"/>
                <w:szCs w:val="18"/>
              </w:rPr>
            </w:pPr>
            <w:r w:rsidRPr="005943AF">
              <w:rPr>
                <w:sz w:val="18"/>
                <w:szCs w:val="18"/>
              </w:rPr>
              <w:t>Охраняемые природные территории</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4EE62F96" w14:textId="77777777" w:rsidR="004B64F5" w:rsidRPr="005943AF" w:rsidRDefault="004B64F5" w:rsidP="0016238C">
            <w:pPr>
              <w:ind w:firstLine="0"/>
              <w:jc w:val="center"/>
              <w:rPr>
                <w:sz w:val="18"/>
                <w:szCs w:val="18"/>
              </w:rPr>
            </w:pPr>
            <w:bookmarkStart w:id="181" w:name="RANGE!E27"/>
            <w:r w:rsidRPr="005943AF">
              <w:rPr>
                <w:sz w:val="18"/>
                <w:szCs w:val="18"/>
              </w:rPr>
              <w:t>125</w:t>
            </w:r>
            <w:bookmarkEnd w:id="181"/>
          </w:p>
        </w:tc>
      </w:tr>
      <w:tr w:rsidR="005943AF" w:rsidRPr="005943AF" w14:paraId="7741C089" w14:textId="77777777" w:rsidTr="004B64F5">
        <w:trPr>
          <w:trHeight w:val="113"/>
        </w:trPr>
        <w:tc>
          <w:tcPr>
            <w:tcW w:w="212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B112B54" w14:textId="0F04401E" w:rsidR="004B64F5" w:rsidRPr="005943AF" w:rsidRDefault="004B64F5" w:rsidP="0016238C">
            <w:pPr>
              <w:ind w:firstLine="0"/>
              <w:jc w:val="left"/>
              <w:rPr>
                <w:sz w:val="18"/>
                <w:szCs w:val="18"/>
              </w:rPr>
            </w:pPr>
            <w:r w:rsidRPr="005943AF">
              <w:rPr>
                <w:sz w:val="18"/>
                <w:szCs w:val="18"/>
              </w:rPr>
              <w:t>Итого по сегменту 9</w:t>
            </w:r>
          </w:p>
        </w:tc>
        <w:tc>
          <w:tcPr>
            <w:tcW w:w="3322"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CB7EF96" w14:textId="77777777" w:rsidR="004B64F5" w:rsidRPr="005943AF" w:rsidRDefault="004B64F5" w:rsidP="0016238C">
            <w:pPr>
              <w:ind w:firstLine="0"/>
              <w:jc w:val="left"/>
              <w:rPr>
                <w:sz w:val="18"/>
                <w:szCs w:val="18"/>
              </w:rPr>
            </w:pPr>
            <w:r w:rsidRPr="005943AF">
              <w:rPr>
                <w:sz w:val="18"/>
                <w:szCs w:val="18"/>
              </w:rPr>
              <w:t> </w:t>
            </w:r>
          </w:p>
        </w:tc>
        <w:tc>
          <w:tcPr>
            <w:tcW w:w="2000" w:type="dxa"/>
            <w:tcBorders>
              <w:bottom w:val="single" w:sz="4" w:space="0" w:color="000000"/>
              <w:right w:val="single" w:sz="4" w:space="0" w:color="000000"/>
            </w:tcBorders>
            <w:noWrap/>
            <w:tcMar>
              <w:top w:w="0" w:type="dxa"/>
              <w:left w:w="108" w:type="dxa"/>
              <w:bottom w:w="0" w:type="dxa"/>
              <w:right w:w="108" w:type="dxa"/>
            </w:tcMar>
            <w:vAlign w:val="center"/>
          </w:tcPr>
          <w:p w14:paraId="476F1E91" w14:textId="77777777" w:rsidR="004B64F5" w:rsidRPr="005943AF" w:rsidRDefault="004B64F5" w:rsidP="0016238C">
            <w:pPr>
              <w:ind w:firstLine="0"/>
              <w:jc w:val="left"/>
              <w:rPr>
                <w:sz w:val="18"/>
                <w:szCs w:val="18"/>
              </w:rPr>
            </w:pPr>
            <w:r w:rsidRPr="005943AF">
              <w:rPr>
                <w:sz w:val="18"/>
                <w:szCs w:val="18"/>
              </w:rPr>
              <w:t> </w:t>
            </w:r>
          </w:p>
        </w:tc>
        <w:tc>
          <w:tcPr>
            <w:tcW w:w="1720" w:type="dxa"/>
            <w:tcBorders>
              <w:bottom w:val="single" w:sz="4" w:space="0" w:color="000000"/>
              <w:right w:val="single" w:sz="4" w:space="0" w:color="000000"/>
            </w:tcBorders>
            <w:noWrap/>
            <w:tcMar>
              <w:top w:w="0" w:type="dxa"/>
              <w:left w:w="108" w:type="dxa"/>
              <w:bottom w:w="0" w:type="dxa"/>
              <w:right w:w="108" w:type="dxa"/>
            </w:tcMar>
            <w:vAlign w:val="center"/>
          </w:tcPr>
          <w:p w14:paraId="0CF468AF" w14:textId="77777777" w:rsidR="004B64F5" w:rsidRPr="005943AF" w:rsidRDefault="004B64F5" w:rsidP="0016238C">
            <w:pPr>
              <w:ind w:firstLine="0"/>
              <w:jc w:val="left"/>
              <w:rPr>
                <w:sz w:val="18"/>
                <w:szCs w:val="18"/>
              </w:rPr>
            </w:pPr>
            <w:r w:rsidRPr="005943AF">
              <w:rPr>
                <w:sz w:val="18"/>
                <w:szCs w:val="18"/>
              </w:rPr>
              <w:t> </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1760CA68" w14:textId="77777777" w:rsidR="004B64F5" w:rsidRPr="005943AF" w:rsidRDefault="004B64F5" w:rsidP="0016238C">
            <w:pPr>
              <w:ind w:firstLine="0"/>
              <w:jc w:val="center"/>
              <w:rPr>
                <w:sz w:val="18"/>
                <w:szCs w:val="18"/>
              </w:rPr>
            </w:pPr>
            <w:r w:rsidRPr="005943AF">
              <w:rPr>
                <w:sz w:val="18"/>
                <w:szCs w:val="18"/>
              </w:rPr>
              <w:t>872</w:t>
            </w:r>
          </w:p>
        </w:tc>
      </w:tr>
      <w:tr w:rsidR="005943AF" w:rsidRPr="005943AF" w14:paraId="55F33C4B" w14:textId="77777777" w:rsidTr="004B64F5">
        <w:trPr>
          <w:trHeight w:val="113"/>
        </w:trPr>
        <w:tc>
          <w:tcPr>
            <w:tcW w:w="2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42FEC" w14:textId="77777777" w:rsidR="004B64F5" w:rsidRPr="005943AF" w:rsidRDefault="004B64F5" w:rsidP="0016238C">
            <w:pPr>
              <w:ind w:firstLine="0"/>
              <w:jc w:val="left"/>
              <w:rPr>
                <w:sz w:val="18"/>
                <w:szCs w:val="18"/>
              </w:rPr>
            </w:pPr>
            <w:r w:rsidRPr="005943AF">
              <w:rPr>
                <w:sz w:val="18"/>
                <w:szCs w:val="18"/>
              </w:rPr>
              <w:t>10. СЕГМЕНТ «Использование лесов»</w:t>
            </w:r>
          </w:p>
        </w:tc>
        <w:tc>
          <w:tcPr>
            <w:tcW w:w="3322" w:type="dxa"/>
            <w:tcBorders>
              <w:bottom w:val="single" w:sz="4" w:space="0" w:color="000000"/>
              <w:right w:val="single" w:sz="4" w:space="0" w:color="000000"/>
            </w:tcBorders>
            <w:tcMar>
              <w:top w:w="0" w:type="dxa"/>
              <w:left w:w="108" w:type="dxa"/>
              <w:bottom w:w="0" w:type="dxa"/>
              <w:right w:w="108" w:type="dxa"/>
            </w:tcMar>
            <w:vAlign w:val="center"/>
          </w:tcPr>
          <w:p w14:paraId="5A2F36CB" w14:textId="77777777" w:rsidR="004B64F5" w:rsidRPr="005943AF" w:rsidRDefault="004B64F5" w:rsidP="0016238C">
            <w:pPr>
              <w:ind w:firstLine="0"/>
              <w:jc w:val="center"/>
              <w:rPr>
                <w:sz w:val="18"/>
                <w:szCs w:val="18"/>
              </w:rPr>
            </w:pPr>
            <w:r w:rsidRPr="005943AF">
              <w:rPr>
                <w:sz w:val="18"/>
                <w:szCs w:val="18"/>
              </w:rPr>
              <w:t>10:010; 10:020; 10:030; 10:040; 10:000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6055DD37" w14:textId="77777777" w:rsidR="004B64F5" w:rsidRPr="005943AF" w:rsidRDefault="004B64F5" w:rsidP="0016238C">
            <w:pPr>
              <w:ind w:firstLine="0"/>
              <w:jc w:val="center"/>
              <w:rPr>
                <w:sz w:val="18"/>
                <w:szCs w:val="18"/>
              </w:rPr>
            </w:pPr>
            <w:r w:rsidRPr="005943AF">
              <w:rPr>
                <w:sz w:val="18"/>
                <w:szCs w:val="18"/>
              </w:rPr>
              <w:t>Использование лесов</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59146E28" w14:textId="77777777" w:rsidR="004B64F5" w:rsidRPr="005943AF" w:rsidRDefault="004B64F5" w:rsidP="0016238C">
            <w:pPr>
              <w:ind w:firstLine="0"/>
              <w:jc w:val="center"/>
              <w:rPr>
                <w:sz w:val="18"/>
                <w:szCs w:val="18"/>
              </w:rPr>
            </w:pPr>
            <w:bookmarkStart w:id="182" w:name="RANGE!D29"/>
            <w:r w:rsidRPr="005943AF">
              <w:rPr>
                <w:sz w:val="18"/>
                <w:szCs w:val="18"/>
              </w:rPr>
              <w:t>Исп. лесов</w:t>
            </w:r>
            <w:bookmarkEnd w:id="182"/>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7FD2D2F0" w14:textId="77777777" w:rsidR="004B64F5" w:rsidRPr="005943AF" w:rsidRDefault="004B64F5" w:rsidP="0016238C">
            <w:pPr>
              <w:ind w:firstLine="0"/>
              <w:jc w:val="center"/>
              <w:rPr>
                <w:sz w:val="18"/>
                <w:szCs w:val="18"/>
              </w:rPr>
            </w:pPr>
            <w:bookmarkStart w:id="183" w:name="RANGE!E29"/>
            <w:r w:rsidRPr="005943AF">
              <w:rPr>
                <w:sz w:val="18"/>
                <w:szCs w:val="18"/>
              </w:rPr>
              <w:t>534</w:t>
            </w:r>
            <w:bookmarkEnd w:id="183"/>
          </w:p>
        </w:tc>
      </w:tr>
      <w:tr w:rsidR="005943AF" w:rsidRPr="005943AF" w14:paraId="7C2583D1" w14:textId="77777777" w:rsidTr="004B64F5">
        <w:trPr>
          <w:trHeight w:val="113"/>
        </w:trPr>
        <w:tc>
          <w:tcPr>
            <w:tcW w:w="212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F5CF3DE" w14:textId="77777777" w:rsidR="004B64F5" w:rsidRPr="005943AF" w:rsidRDefault="004B64F5" w:rsidP="0016238C">
            <w:pPr>
              <w:ind w:firstLine="0"/>
              <w:jc w:val="left"/>
              <w:rPr>
                <w:sz w:val="18"/>
                <w:szCs w:val="18"/>
              </w:rPr>
            </w:pPr>
            <w:r w:rsidRPr="005943AF">
              <w:rPr>
                <w:sz w:val="18"/>
                <w:szCs w:val="18"/>
              </w:rPr>
              <w:t>11. СЕГМЕНТ «Водные объекты»</w:t>
            </w:r>
          </w:p>
        </w:tc>
        <w:tc>
          <w:tcPr>
            <w:tcW w:w="3322" w:type="dxa"/>
            <w:tcBorders>
              <w:bottom w:val="single" w:sz="4" w:space="0" w:color="000000"/>
              <w:right w:val="single" w:sz="4" w:space="0" w:color="000000"/>
            </w:tcBorders>
            <w:tcMar>
              <w:top w:w="0" w:type="dxa"/>
              <w:left w:w="108" w:type="dxa"/>
              <w:bottom w:w="0" w:type="dxa"/>
              <w:right w:w="108" w:type="dxa"/>
            </w:tcMar>
            <w:vAlign w:val="center"/>
          </w:tcPr>
          <w:p w14:paraId="5C0477B2" w14:textId="77777777" w:rsidR="004B64F5" w:rsidRPr="005943AF" w:rsidRDefault="004B64F5" w:rsidP="0016238C">
            <w:pPr>
              <w:ind w:firstLine="0"/>
              <w:jc w:val="center"/>
              <w:rPr>
                <w:sz w:val="18"/>
                <w:szCs w:val="18"/>
              </w:rPr>
            </w:pPr>
            <w:r w:rsidRPr="005943AF">
              <w:rPr>
                <w:sz w:val="18"/>
                <w:szCs w:val="18"/>
              </w:rPr>
              <w:t>11:000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3270BECF" w14:textId="77777777" w:rsidR="004B64F5" w:rsidRPr="005943AF" w:rsidRDefault="004B64F5" w:rsidP="0016238C">
            <w:pPr>
              <w:ind w:firstLine="0"/>
              <w:jc w:val="center"/>
              <w:rPr>
                <w:sz w:val="18"/>
                <w:szCs w:val="18"/>
              </w:rPr>
            </w:pPr>
            <w:r w:rsidRPr="005943AF">
              <w:rPr>
                <w:sz w:val="18"/>
                <w:szCs w:val="18"/>
              </w:rPr>
              <w:t>Водные объекты</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2A54C831" w14:textId="77777777" w:rsidR="004B64F5" w:rsidRPr="005943AF" w:rsidRDefault="004B64F5" w:rsidP="0016238C">
            <w:pPr>
              <w:ind w:firstLine="0"/>
              <w:jc w:val="center"/>
              <w:rPr>
                <w:sz w:val="18"/>
                <w:szCs w:val="18"/>
              </w:rPr>
            </w:pPr>
            <w:r w:rsidRPr="005943AF">
              <w:rPr>
                <w:sz w:val="18"/>
                <w:szCs w:val="18"/>
              </w:rPr>
              <w:t>Водные объекты</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1190D419" w14:textId="77777777" w:rsidR="004B64F5" w:rsidRPr="005943AF" w:rsidRDefault="004B64F5" w:rsidP="0016238C">
            <w:pPr>
              <w:ind w:firstLine="0"/>
              <w:jc w:val="center"/>
              <w:rPr>
                <w:sz w:val="18"/>
                <w:szCs w:val="18"/>
              </w:rPr>
            </w:pPr>
            <w:bookmarkStart w:id="184" w:name="RANGE!E30"/>
            <w:r w:rsidRPr="005943AF">
              <w:rPr>
                <w:sz w:val="18"/>
                <w:szCs w:val="18"/>
              </w:rPr>
              <w:t>13</w:t>
            </w:r>
            <w:bookmarkEnd w:id="184"/>
          </w:p>
        </w:tc>
      </w:tr>
      <w:tr w:rsidR="005943AF" w:rsidRPr="005943AF" w14:paraId="44A152B3" w14:textId="77777777" w:rsidTr="004B64F5">
        <w:trPr>
          <w:trHeight w:val="113"/>
        </w:trPr>
        <w:tc>
          <w:tcPr>
            <w:tcW w:w="2121"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63EE6BB" w14:textId="77777777" w:rsidR="004B64F5" w:rsidRPr="005943AF" w:rsidRDefault="004B64F5" w:rsidP="004B64F5">
            <w:pPr>
              <w:ind w:firstLine="0"/>
              <w:jc w:val="left"/>
              <w:rPr>
                <w:sz w:val="18"/>
                <w:szCs w:val="18"/>
              </w:rPr>
            </w:pPr>
            <w:r w:rsidRPr="005943AF">
              <w:rPr>
                <w:sz w:val="18"/>
                <w:szCs w:val="18"/>
              </w:rPr>
              <w:t>12. СЕГМЕНТ «Специальное, ритуальное использование, запас»</w:t>
            </w: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6266CDF" w14:textId="77777777" w:rsidR="004B64F5" w:rsidRPr="005943AF" w:rsidRDefault="004B64F5" w:rsidP="0016238C">
            <w:pPr>
              <w:ind w:firstLine="0"/>
              <w:jc w:val="center"/>
              <w:rPr>
                <w:sz w:val="18"/>
                <w:szCs w:val="18"/>
              </w:rPr>
            </w:pPr>
            <w:r w:rsidRPr="005943AF">
              <w:rPr>
                <w:sz w:val="18"/>
                <w:szCs w:val="18"/>
              </w:rPr>
              <w:t>07:043</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3B2B9827" w14:textId="77777777" w:rsidR="004B64F5" w:rsidRPr="005943AF" w:rsidRDefault="004B64F5" w:rsidP="0016238C">
            <w:pPr>
              <w:ind w:firstLine="0"/>
              <w:jc w:val="center"/>
              <w:rPr>
                <w:sz w:val="18"/>
                <w:szCs w:val="18"/>
              </w:rPr>
            </w:pPr>
            <w:r w:rsidRPr="005943AF">
              <w:rPr>
                <w:sz w:val="18"/>
                <w:szCs w:val="18"/>
              </w:rPr>
              <w:t>Производственная деятельность</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1278F4CD" w14:textId="77777777" w:rsidR="004B64F5" w:rsidRPr="005943AF" w:rsidRDefault="004B64F5" w:rsidP="0016238C">
            <w:pPr>
              <w:ind w:firstLine="0"/>
              <w:jc w:val="center"/>
              <w:rPr>
                <w:sz w:val="18"/>
                <w:szCs w:val="18"/>
              </w:rPr>
            </w:pPr>
            <w:r w:rsidRPr="005943AF">
              <w:rPr>
                <w:sz w:val="18"/>
                <w:szCs w:val="18"/>
              </w:rPr>
              <w:t>ПРОМ</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45540DC7" w14:textId="77777777" w:rsidR="004B64F5" w:rsidRPr="005943AF" w:rsidRDefault="004B64F5" w:rsidP="0016238C">
            <w:pPr>
              <w:ind w:firstLine="0"/>
              <w:jc w:val="center"/>
              <w:rPr>
                <w:sz w:val="18"/>
                <w:szCs w:val="18"/>
              </w:rPr>
            </w:pPr>
            <w:r w:rsidRPr="005943AF">
              <w:rPr>
                <w:sz w:val="18"/>
                <w:szCs w:val="18"/>
              </w:rPr>
              <w:t>2</w:t>
            </w:r>
          </w:p>
        </w:tc>
      </w:tr>
      <w:tr w:rsidR="005943AF" w:rsidRPr="005943AF" w14:paraId="61C732C5"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BEE7AD6" w14:textId="77777777" w:rsidR="004B64F5" w:rsidRPr="005943AF" w:rsidRDefault="004B64F5" w:rsidP="004B64F5">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6EB4D78" w14:textId="77777777" w:rsidR="004B64F5" w:rsidRPr="005943AF" w:rsidRDefault="004B64F5" w:rsidP="0016238C">
            <w:pPr>
              <w:ind w:firstLine="0"/>
              <w:jc w:val="center"/>
              <w:rPr>
                <w:sz w:val="18"/>
                <w:szCs w:val="18"/>
              </w:rPr>
            </w:pPr>
            <w:r w:rsidRPr="005943AF">
              <w:rPr>
                <w:sz w:val="18"/>
                <w:szCs w:val="18"/>
              </w:rPr>
              <w:t>08:011; 12:010; 12:020; 12:021; 12:030; 12:000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0C07B376" w14:textId="77777777" w:rsidR="004B64F5" w:rsidRPr="005943AF" w:rsidRDefault="004B64F5" w:rsidP="0016238C">
            <w:pPr>
              <w:ind w:firstLine="0"/>
              <w:jc w:val="center"/>
              <w:rPr>
                <w:sz w:val="18"/>
                <w:szCs w:val="18"/>
              </w:rPr>
            </w:pPr>
            <w:r w:rsidRPr="005943AF">
              <w:rPr>
                <w:sz w:val="18"/>
                <w:szCs w:val="18"/>
              </w:rPr>
              <w:t>Специальное, ритуальное использование, запас</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1E7C788E" w14:textId="77777777" w:rsidR="004B64F5" w:rsidRPr="005943AF" w:rsidRDefault="004B64F5" w:rsidP="0016238C">
            <w:pPr>
              <w:ind w:firstLine="0"/>
              <w:jc w:val="center"/>
              <w:rPr>
                <w:sz w:val="18"/>
                <w:szCs w:val="18"/>
              </w:rPr>
            </w:pPr>
            <w:r w:rsidRPr="005943AF">
              <w:rPr>
                <w:sz w:val="18"/>
                <w:szCs w:val="18"/>
              </w:rPr>
              <w:t>Спец., рит. использ., запас</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2829AC64" w14:textId="77777777" w:rsidR="004B64F5" w:rsidRPr="005943AF" w:rsidRDefault="004B64F5" w:rsidP="0016238C">
            <w:pPr>
              <w:ind w:firstLine="0"/>
              <w:jc w:val="center"/>
              <w:rPr>
                <w:sz w:val="18"/>
                <w:szCs w:val="18"/>
              </w:rPr>
            </w:pPr>
            <w:bookmarkStart w:id="185" w:name="RANGE!E32"/>
            <w:r w:rsidRPr="005943AF">
              <w:rPr>
                <w:sz w:val="18"/>
                <w:szCs w:val="18"/>
              </w:rPr>
              <w:t>730</w:t>
            </w:r>
            <w:bookmarkEnd w:id="185"/>
          </w:p>
        </w:tc>
      </w:tr>
      <w:tr w:rsidR="005943AF" w:rsidRPr="005943AF" w14:paraId="1AB3E79F" w14:textId="77777777" w:rsidTr="004B64F5">
        <w:trPr>
          <w:trHeight w:val="113"/>
        </w:trPr>
        <w:tc>
          <w:tcPr>
            <w:tcW w:w="212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1F3A37B" w14:textId="425D117D" w:rsidR="004B64F5" w:rsidRPr="005943AF" w:rsidRDefault="004B64F5" w:rsidP="004B64F5">
            <w:pPr>
              <w:ind w:firstLine="0"/>
              <w:jc w:val="left"/>
              <w:rPr>
                <w:sz w:val="18"/>
                <w:szCs w:val="18"/>
              </w:rPr>
            </w:pPr>
            <w:r w:rsidRPr="005943AF">
              <w:rPr>
                <w:sz w:val="18"/>
                <w:szCs w:val="18"/>
              </w:rPr>
              <w:t>Итого по сегменту 12</w:t>
            </w:r>
          </w:p>
        </w:tc>
        <w:tc>
          <w:tcPr>
            <w:tcW w:w="3322"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AD37F72" w14:textId="77777777" w:rsidR="004B64F5" w:rsidRPr="005943AF" w:rsidRDefault="004B64F5" w:rsidP="0016238C">
            <w:pPr>
              <w:ind w:firstLine="0"/>
              <w:jc w:val="left"/>
              <w:rPr>
                <w:sz w:val="18"/>
                <w:szCs w:val="18"/>
              </w:rPr>
            </w:pPr>
            <w:r w:rsidRPr="005943AF">
              <w:rPr>
                <w:sz w:val="18"/>
                <w:szCs w:val="18"/>
              </w:rPr>
              <w:t> </w:t>
            </w:r>
          </w:p>
        </w:tc>
        <w:tc>
          <w:tcPr>
            <w:tcW w:w="2000" w:type="dxa"/>
            <w:tcBorders>
              <w:bottom w:val="single" w:sz="4" w:space="0" w:color="000000"/>
              <w:right w:val="single" w:sz="4" w:space="0" w:color="000000"/>
            </w:tcBorders>
            <w:noWrap/>
            <w:tcMar>
              <w:top w:w="0" w:type="dxa"/>
              <w:left w:w="108" w:type="dxa"/>
              <w:bottom w:w="0" w:type="dxa"/>
              <w:right w:w="108" w:type="dxa"/>
            </w:tcMar>
            <w:vAlign w:val="center"/>
          </w:tcPr>
          <w:p w14:paraId="4ECD297B" w14:textId="77777777" w:rsidR="004B64F5" w:rsidRPr="005943AF" w:rsidRDefault="004B64F5" w:rsidP="0016238C">
            <w:pPr>
              <w:ind w:firstLine="0"/>
              <w:jc w:val="left"/>
              <w:rPr>
                <w:sz w:val="18"/>
                <w:szCs w:val="18"/>
              </w:rPr>
            </w:pPr>
            <w:r w:rsidRPr="005943AF">
              <w:rPr>
                <w:sz w:val="18"/>
                <w:szCs w:val="18"/>
              </w:rPr>
              <w:t> </w:t>
            </w:r>
          </w:p>
        </w:tc>
        <w:tc>
          <w:tcPr>
            <w:tcW w:w="1720" w:type="dxa"/>
            <w:tcBorders>
              <w:bottom w:val="single" w:sz="4" w:space="0" w:color="000000"/>
              <w:right w:val="single" w:sz="4" w:space="0" w:color="000000"/>
            </w:tcBorders>
            <w:noWrap/>
            <w:tcMar>
              <w:top w:w="0" w:type="dxa"/>
              <w:left w:w="108" w:type="dxa"/>
              <w:bottom w:w="0" w:type="dxa"/>
              <w:right w:w="108" w:type="dxa"/>
            </w:tcMar>
            <w:vAlign w:val="center"/>
          </w:tcPr>
          <w:p w14:paraId="2FBD3145" w14:textId="77777777" w:rsidR="004B64F5" w:rsidRPr="005943AF" w:rsidRDefault="004B64F5" w:rsidP="0016238C">
            <w:pPr>
              <w:ind w:firstLine="0"/>
              <w:jc w:val="left"/>
              <w:rPr>
                <w:sz w:val="18"/>
                <w:szCs w:val="18"/>
              </w:rPr>
            </w:pPr>
            <w:r w:rsidRPr="005943AF">
              <w:rPr>
                <w:sz w:val="18"/>
                <w:szCs w:val="18"/>
              </w:rPr>
              <w:t> </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0817F8E4" w14:textId="77777777" w:rsidR="004B64F5" w:rsidRPr="005943AF" w:rsidRDefault="004B64F5" w:rsidP="0016238C">
            <w:pPr>
              <w:ind w:firstLine="0"/>
              <w:jc w:val="center"/>
              <w:rPr>
                <w:sz w:val="18"/>
                <w:szCs w:val="18"/>
              </w:rPr>
            </w:pPr>
            <w:r w:rsidRPr="005943AF">
              <w:rPr>
                <w:sz w:val="18"/>
                <w:szCs w:val="18"/>
              </w:rPr>
              <w:t>732</w:t>
            </w:r>
          </w:p>
        </w:tc>
      </w:tr>
      <w:tr w:rsidR="005943AF" w:rsidRPr="005943AF" w14:paraId="12D0E2C7" w14:textId="77777777" w:rsidTr="004B64F5">
        <w:trPr>
          <w:trHeight w:val="113"/>
        </w:trPr>
        <w:tc>
          <w:tcPr>
            <w:tcW w:w="2121"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2C9795C" w14:textId="77777777" w:rsidR="004B64F5" w:rsidRPr="005943AF" w:rsidRDefault="004B64F5" w:rsidP="0016238C">
            <w:pPr>
              <w:ind w:firstLine="0"/>
              <w:jc w:val="left"/>
              <w:rPr>
                <w:sz w:val="18"/>
                <w:szCs w:val="18"/>
              </w:rPr>
            </w:pPr>
            <w:r w:rsidRPr="005943AF">
              <w:rPr>
                <w:sz w:val="18"/>
                <w:szCs w:val="18"/>
              </w:rPr>
              <w:t>13. СЕГМЕНТ «Садоводство и огородничество, малоэтажная жилая застройка»</w:t>
            </w: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641738D" w14:textId="77777777" w:rsidR="004B64F5" w:rsidRPr="005943AF" w:rsidRDefault="004B64F5" w:rsidP="0016238C">
            <w:pPr>
              <w:ind w:firstLine="0"/>
              <w:jc w:val="center"/>
              <w:rPr>
                <w:sz w:val="18"/>
                <w:szCs w:val="18"/>
              </w:rPr>
            </w:pPr>
            <w:r w:rsidRPr="005943AF">
              <w:rPr>
                <w:sz w:val="18"/>
                <w:szCs w:val="18"/>
              </w:rPr>
              <w:t>02:010; 02:011; 02:020; 02:021; 02:030; 02:031; 13:021; 02:010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17FA9363" w14:textId="77777777" w:rsidR="004B64F5" w:rsidRPr="005943AF" w:rsidRDefault="004B64F5" w:rsidP="0016238C">
            <w:pPr>
              <w:ind w:firstLine="0"/>
              <w:jc w:val="center"/>
              <w:rPr>
                <w:sz w:val="18"/>
                <w:szCs w:val="18"/>
              </w:rPr>
            </w:pPr>
            <w:r w:rsidRPr="005943AF">
              <w:rPr>
                <w:sz w:val="18"/>
                <w:szCs w:val="18"/>
              </w:rPr>
              <w:t>Индивидуальная жилая застройка</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02F4F90D" w14:textId="77777777" w:rsidR="004B64F5" w:rsidRPr="005943AF" w:rsidRDefault="004B64F5" w:rsidP="0016238C">
            <w:pPr>
              <w:ind w:firstLine="0"/>
              <w:jc w:val="center"/>
              <w:rPr>
                <w:sz w:val="18"/>
                <w:szCs w:val="18"/>
              </w:rPr>
            </w:pPr>
            <w:r w:rsidRPr="005943AF">
              <w:rPr>
                <w:sz w:val="18"/>
                <w:szCs w:val="18"/>
              </w:rPr>
              <w:t>ИЖС</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0B0325E1" w14:textId="77777777" w:rsidR="004B64F5" w:rsidRPr="005943AF" w:rsidRDefault="004B64F5" w:rsidP="0016238C">
            <w:pPr>
              <w:ind w:firstLine="0"/>
              <w:jc w:val="center"/>
              <w:rPr>
                <w:sz w:val="18"/>
                <w:szCs w:val="18"/>
              </w:rPr>
            </w:pPr>
            <w:bookmarkStart w:id="186" w:name="RANGE!E34"/>
            <w:r w:rsidRPr="005943AF">
              <w:rPr>
                <w:sz w:val="18"/>
                <w:szCs w:val="18"/>
              </w:rPr>
              <w:t>140 143</w:t>
            </w:r>
            <w:bookmarkEnd w:id="186"/>
          </w:p>
        </w:tc>
      </w:tr>
      <w:tr w:rsidR="005943AF" w:rsidRPr="005943AF" w14:paraId="0DB975F8"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2989754" w14:textId="77777777" w:rsidR="004B64F5" w:rsidRPr="005943AF" w:rsidRDefault="004B64F5" w:rsidP="0016238C">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2F25CD0" w14:textId="77777777" w:rsidR="004B64F5" w:rsidRPr="005943AF" w:rsidRDefault="004B64F5" w:rsidP="0016238C">
            <w:pPr>
              <w:ind w:firstLine="0"/>
              <w:jc w:val="center"/>
              <w:rPr>
                <w:sz w:val="18"/>
                <w:szCs w:val="18"/>
              </w:rPr>
            </w:pPr>
            <w:r w:rsidRPr="005943AF">
              <w:rPr>
                <w:sz w:val="18"/>
                <w:szCs w:val="18"/>
              </w:rPr>
              <w:t>02:013; 02:014</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06DF759A" w14:textId="77777777" w:rsidR="004B64F5" w:rsidRPr="005943AF" w:rsidRDefault="004B64F5" w:rsidP="0016238C">
            <w:pPr>
              <w:ind w:firstLine="0"/>
              <w:jc w:val="center"/>
              <w:rPr>
                <w:sz w:val="18"/>
                <w:szCs w:val="18"/>
              </w:rPr>
            </w:pPr>
            <w:r w:rsidRPr="005943AF">
              <w:rPr>
                <w:sz w:val="18"/>
                <w:szCs w:val="18"/>
              </w:rPr>
              <w:t>Малоэтажная многоквартирная жилая застройка</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45AF46D9" w14:textId="77777777" w:rsidR="004B64F5" w:rsidRPr="005943AF" w:rsidRDefault="004B64F5" w:rsidP="0016238C">
            <w:pPr>
              <w:ind w:firstLine="0"/>
              <w:jc w:val="center"/>
              <w:rPr>
                <w:sz w:val="18"/>
                <w:szCs w:val="18"/>
              </w:rPr>
            </w:pPr>
            <w:r w:rsidRPr="005943AF">
              <w:rPr>
                <w:sz w:val="18"/>
                <w:szCs w:val="18"/>
              </w:rPr>
              <w:t>Малоэтажная</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703DCB9F" w14:textId="77777777" w:rsidR="004B64F5" w:rsidRPr="005943AF" w:rsidRDefault="004B64F5" w:rsidP="0016238C">
            <w:pPr>
              <w:ind w:firstLine="0"/>
              <w:jc w:val="center"/>
              <w:rPr>
                <w:sz w:val="18"/>
                <w:szCs w:val="18"/>
              </w:rPr>
            </w:pPr>
            <w:bookmarkStart w:id="187" w:name="RANGE!E35"/>
            <w:r w:rsidRPr="005943AF">
              <w:rPr>
                <w:sz w:val="18"/>
                <w:szCs w:val="18"/>
              </w:rPr>
              <w:t>4 349</w:t>
            </w:r>
            <w:bookmarkEnd w:id="187"/>
          </w:p>
        </w:tc>
      </w:tr>
      <w:tr w:rsidR="005943AF" w:rsidRPr="005943AF" w14:paraId="684F96AA"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EEF7174" w14:textId="77777777" w:rsidR="004B64F5" w:rsidRPr="005943AF" w:rsidRDefault="004B64F5" w:rsidP="0016238C">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2E0381E" w14:textId="77777777" w:rsidR="004B64F5" w:rsidRPr="005943AF" w:rsidRDefault="004B64F5" w:rsidP="0016238C">
            <w:pPr>
              <w:ind w:firstLine="0"/>
              <w:jc w:val="center"/>
              <w:rPr>
                <w:sz w:val="18"/>
                <w:szCs w:val="18"/>
              </w:rPr>
            </w:pPr>
            <w:r w:rsidRPr="005943AF">
              <w:rPr>
                <w:sz w:val="18"/>
                <w:szCs w:val="18"/>
              </w:rPr>
              <w:t>13:011</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4ED5D3F4" w14:textId="77777777" w:rsidR="004B64F5" w:rsidRPr="005943AF" w:rsidRDefault="004B64F5" w:rsidP="0016238C">
            <w:pPr>
              <w:ind w:firstLine="0"/>
              <w:jc w:val="center"/>
              <w:rPr>
                <w:sz w:val="18"/>
                <w:szCs w:val="18"/>
              </w:rPr>
            </w:pPr>
            <w:r w:rsidRPr="005943AF">
              <w:rPr>
                <w:sz w:val="18"/>
                <w:szCs w:val="18"/>
              </w:rPr>
              <w:t>Ведение огородничества</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7C31178C" w14:textId="77777777" w:rsidR="004B64F5" w:rsidRPr="005943AF" w:rsidRDefault="004B64F5" w:rsidP="0016238C">
            <w:pPr>
              <w:ind w:firstLine="0"/>
              <w:jc w:val="center"/>
              <w:rPr>
                <w:sz w:val="18"/>
                <w:szCs w:val="18"/>
              </w:rPr>
            </w:pPr>
            <w:r w:rsidRPr="005943AF">
              <w:rPr>
                <w:sz w:val="18"/>
                <w:szCs w:val="18"/>
              </w:rPr>
              <w:t>Огород</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026142E2" w14:textId="77777777" w:rsidR="004B64F5" w:rsidRPr="005943AF" w:rsidRDefault="004B64F5" w:rsidP="0016238C">
            <w:pPr>
              <w:ind w:firstLine="0"/>
              <w:jc w:val="center"/>
              <w:rPr>
                <w:sz w:val="18"/>
                <w:szCs w:val="18"/>
              </w:rPr>
            </w:pPr>
            <w:bookmarkStart w:id="188" w:name="RANGE!E36"/>
            <w:r w:rsidRPr="005943AF">
              <w:rPr>
                <w:sz w:val="18"/>
                <w:szCs w:val="18"/>
              </w:rPr>
              <w:t>7 610</w:t>
            </w:r>
            <w:bookmarkEnd w:id="188"/>
          </w:p>
        </w:tc>
      </w:tr>
      <w:tr w:rsidR="005943AF" w:rsidRPr="005943AF" w14:paraId="0BCB06A9"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053EB4D" w14:textId="77777777" w:rsidR="004B64F5" w:rsidRPr="005943AF" w:rsidRDefault="004B64F5" w:rsidP="0016238C">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E76B6E6" w14:textId="2F252021" w:rsidR="004B64F5" w:rsidRPr="005943AF" w:rsidRDefault="004B64F5" w:rsidP="0016238C">
            <w:pPr>
              <w:ind w:firstLine="0"/>
              <w:jc w:val="center"/>
              <w:rPr>
                <w:sz w:val="18"/>
                <w:szCs w:val="18"/>
              </w:rPr>
            </w:pPr>
            <w:r w:rsidRPr="005943AF">
              <w:rPr>
                <w:sz w:val="18"/>
                <w:szCs w:val="18"/>
              </w:rPr>
              <w:t>13:021</w:t>
            </w:r>
            <w:r w:rsidR="00A42674" w:rsidRPr="005943AF">
              <w:rPr>
                <w:sz w:val="18"/>
                <w:szCs w:val="18"/>
              </w:rPr>
              <w:t>, 13:021.1</w:t>
            </w:r>
          </w:p>
        </w:tc>
        <w:tc>
          <w:tcPr>
            <w:tcW w:w="2000" w:type="dxa"/>
            <w:vMerge w:val="restart"/>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B536BCB" w14:textId="77777777" w:rsidR="004B64F5" w:rsidRPr="005943AF" w:rsidRDefault="004B64F5" w:rsidP="0016238C">
            <w:pPr>
              <w:ind w:firstLine="0"/>
              <w:jc w:val="center"/>
              <w:rPr>
                <w:sz w:val="18"/>
                <w:szCs w:val="18"/>
              </w:rPr>
            </w:pPr>
            <w:r w:rsidRPr="005943AF">
              <w:rPr>
                <w:sz w:val="18"/>
                <w:szCs w:val="18"/>
              </w:rPr>
              <w:t>Ведение садоводства</w:t>
            </w: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7A5B4D91" w14:textId="24C42081" w:rsidR="004B64F5" w:rsidRPr="005943AF" w:rsidRDefault="004B64F5" w:rsidP="0016238C">
            <w:pPr>
              <w:ind w:firstLine="0"/>
              <w:jc w:val="center"/>
              <w:rPr>
                <w:sz w:val="18"/>
                <w:szCs w:val="18"/>
              </w:rPr>
            </w:pPr>
            <w:r w:rsidRPr="005943AF">
              <w:rPr>
                <w:sz w:val="18"/>
                <w:szCs w:val="18"/>
              </w:rPr>
              <w:t>СОД</w:t>
            </w:r>
            <w:r w:rsidR="00A42674" w:rsidRPr="005943AF">
              <w:rPr>
                <w:sz w:val="18"/>
                <w:szCs w:val="18"/>
              </w:rPr>
              <w:t xml:space="preserve"> </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1BBBB993" w14:textId="5252CF72" w:rsidR="004B64F5" w:rsidRPr="005943AF" w:rsidRDefault="00A42674" w:rsidP="0016238C">
            <w:pPr>
              <w:ind w:firstLine="0"/>
              <w:jc w:val="center"/>
            </w:pPr>
            <w:r w:rsidRPr="005943AF">
              <w:rPr>
                <w:sz w:val="18"/>
                <w:szCs w:val="18"/>
              </w:rPr>
              <w:t>106 023</w:t>
            </w:r>
          </w:p>
        </w:tc>
      </w:tr>
      <w:tr w:rsidR="005943AF" w:rsidRPr="005943AF" w14:paraId="58850B70"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DB9A291" w14:textId="77777777" w:rsidR="004B64F5" w:rsidRPr="005943AF" w:rsidRDefault="004B64F5" w:rsidP="0016238C">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59E3B57" w14:textId="77777777" w:rsidR="004B64F5" w:rsidRPr="005943AF" w:rsidRDefault="004B64F5" w:rsidP="0016238C">
            <w:pPr>
              <w:ind w:firstLine="0"/>
              <w:jc w:val="center"/>
              <w:rPr>
                <w:sz w:val="18"/>
                <w:szCs w:val="18"/>
              </w:rPr>
            </w:pPr>
            <w:r w:rsidRPr="005943AF">
              <w:rPr>
                <w:sz w:val="18"/>
                <w:szCs w:val="18"/>
              </w:rPr>
              <w:t>13:021.2</w:t>
            </w:r>
          </w:p>
        </w:tc>
        <w:tc>
          <w:tcPr>
            <w:tcW w:w="200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25747F4" w14:textId="77777777" w:rsidR="004B64F5" w:rsidRPr="005943AF" w:rsidRDefault="004B64F5" w:rsidP="0016238C">
            <w:pPr>
              <w:ind w:firstLine="0"/>
              <w:jc w:val="left"/>
              <w:rPr>
                <w:sz w:val="18"/>
                <w:szCs w:val="18"/>
              </w:rPr>
            </w:pP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29704331" w14:textId="77777777" w:rsidR="004B64F5" w:rsidRPr="005943AF" w:rsidRDefault="004B64F5" w:rsidP="0016238C">
            <w:pPr>
              <w:ind w:firstLine="0"/>
              <w:jc w:val="center"/>
              <w:rPr>
                <w:sz w:val="18"/>
                <w:szCs w:val="18"/>
              </w:rPr>
            </w:pPr>
            <w:r w:rsidRPr="005943AF">
              <w:rPr>
                <w:sz w:val="18"/>
                <w:szCs w:val="18"/>
              </w:rPr>
              <w:t>Сады (ЗНП)</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52CE89B0" w14:textId="77777777" w:rsidR="004B64F5" w:rsidRPr="005943AF" w:rsidRDefault="004B64F5" w:rsidP="0016238C">
            <w:pPr>
              <w:ind w:firstLine="0"/>
              <w:jc w:val="center"/>
              <w:rPr>
                <w:sz w:val="18"/>
                <w:szCs w:val="18"/>
              </w:rPr>
            </w:pPr>
            <w:bookmarkStart w:id="189" w:name="RANGE!E39"/>
            <w:r w:rsidRPr="005943AF">
              <w:rPr>
                <w:sz w:val="18"/>
                <w:szCs w:val="18"/>
              </w:rPr>
              <w:t>2 927</w:t>
            </w:r>
            <w:bookmarkEnd w:id="189"/>
          </w:p>
        </w:tc>
      </w:tr>
      <w:tr w:rsidR="005943AF" w:rsidRPr="005943AF" w14:paraId="505B5016" w14:textId="77777777" w:rsidTr="004B64F5">
        <w:trPr>
          <w:trHeight w:val="113"/>
        </w:trPr>
        <w:tc>
          <w:tcPr>
            <w:tcW w:w="2121"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314B41D" w14:textId="77777777" w:rsidR="004B64F5" w:rsidRPr="005943AF" w:rsidRDefault="004B64F5" w:rsidP="0016238C">
            <w:pPr>
              <w:ind w:firstLine="0"/>
              <w:jc w:val="left"/>
              <w:rPr>
                <w:sz w:val="18"/>
                <w:szCs w:val="18"/>
              </w:rPr>
            </w:pPr>
          </w:p>
        </w:tc>
        <w:tc>
          <w:tcPr>
            <w:tcW w:w="332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C4E69A4" w14:textId="77777777" w:rsidR="004B64F5" w:rsidRPr="005943AF" w:rsidRDefault="004B64F5" w:rsidP="0016238C">
            <w:pPr>
              <w:ind w:firstLine="0"/>
              <w:jc w:val="center"/>
              <w:rPr>
                <w:sz w:val="18"/>
                <w:szCs w:val="18"/>
              </w:rPr>
            </w:pPr>
            <w:r w:rsidRPr="005943AF">
              <w:rPr>
                <w:sz w:val="18"/>
                <w:szCs w:val="18"/>
              </w:rPr>
              <w:t>13:021.3</w:t>
            </w:r>
          </w:p>
        </w:tc>
        <w:tc>
          <w:tcPr>
            <w:tcW w:w="200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79FC1" w14:textId="77777777" w:rsidR="004B64F5" w:rsidRPr="005943AF" w:rsidRDefault="004B64F5" w:rsidP="0016238C">
            <w:pPr>
              <w:ind w:firstLine="0"/>
              <w:jc w:val="left"/>
              <w:rPr>
                <w:sz w:val="18"/>
                <w:szCs w:val="18"/>
              </w:rPr>
            </w:pPr>
          </w:p>
        </w:tc>
        <w:tc>
          <w:tcPr>
            <w:tcW w:w="1720" w:type="dxa"/>
            <w:tcBorders>
              <w:bottom w:val="single" w:sz="4" w:space="0" w:color="000000"/>
              <w:right w:val="single" w:sz="4" w:space="0" w:color="000000"/>
            </w:tcBorders>
            <w:tcMar>
              <w:top w:w="0" w:type="dxa"/>
              <w:left w:w="108" w:type="dxa"/>
              <w:bottom w:w="0" w:type="dxa"/>
              <w:right w:w="108" w:type="dxa"/>
            </w:tcMar>
            <w:vAlign w:val="center"/>
          </w:tcPr>
          <w:p w14:paraId="2BF8A487" w14:textId="77777777" w:rsidR="004B64F5" w:rsidRPr="005943AF" w:rsidRDefault="004B64F5" w:rsidP="0016238C">
            <w:pPr>
              <w:ind w:firstLine="0"/>
              <w:jc w:val="center"/>
              <w:rPr>
                <w:sz w:val="18"/>
                <w:szCs w:val="18"/>
              </w:rPr>
            </w:pPr>
            <w:r w:rsidRPr="005943AF">
              <w:rPr>
                <w:sz w:val="18"/>
                <w:szCs w:val="18"/>
              </w:rPr>
              <w:t>Сады (не ЗНП)</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7CCC9ACB" w14:textId="77777777" w:rsidR="004B64F5" w:rsidRPr="005943AF" w:rsidRDefault="004B64F5" w:rsidP="0016238C">
            <w:pPr>
              <w:ind w:firstLine="0"/>
              <w:jc w:val="center"/>
              <w:rPr>
                <w:sz w:val="18"/>
                <w:szCs w:val="18"/>
              </w:rPr>
            </w:pPr>
            <w:bookmarkStart w:id="190" w:name="RANGE!E40"/>
            <w:r w:rsidRPr="005943AF">
              <w:rPr>
                <w:sz w:val="18"/>
                <w:szCs w:val="18"/>
              </w:rPr>
              <w:t>1 712</w:t>
            </w:r>
            <w:bookmarkEnd w:id="190"/>
          </w:p>
        </w:tc>
      </w:tr>
      <w:tr w:rsidR="005943AF" w:rsidRPr="005943AF" w14:paraId="53214E37" w14:textId="77777777" w:rsidTr="004B64F5">
        <w:trPr>
          <w:trHeight w:val="113"/>
        </w:trPr>
        <w:tc>
          <w:tcPr>
            <w:tcW w:w="212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A1C3D06" w14:textId="03DDA041" w:rsidR="004B64F5" w:rsidRPr="005943AF" w:rsidRDefault="004B64F5" w:rsidP="0016238C">
            <w:pPr>
              <w:ind w:firstLine="0"/>
              <w:jc w:val="left"/>
              <w:rPr>
                <w:sz w:val="18"/>
                <w:szCs w:val="18"/>
              </w:rPr>
            </w:pPr>
            <w:r w:rsidRPr="005943AF">
              <w:rPr>
                <w:sz w:val="18"/>
                <w:szCs w:val="18"/>
              </w:rPr>
              <w:t>Итого по сегменту 13</w:t>
            </w:r>
          </w:p>
        </w:tc>
        <w:tc>
          <w:tcPr>
            <w:tcW w:w="3322" w:type="dxa"/>
            <w:tcBorders>
              <w:left w:val="single" w:sz="4" w:space="0" w:color="000000"/>
            </w:tcBorders>
            <w:noWrap/>
            <w:tcMar>
              <w:top w:w="0" w:type="dxa"/>
              <w:left w:w="108" w:type="dxa"/>
              <w:bottom w:w="0" w:type="dxa"/>
              <w:right w:w="108" w:type="dxa"/>
            </w:tcMar>
            <w:vAlign w:val="center"/>
          </w:tcPr>
          <w:p w14:paraId="085DF1A4" w14:textId="77777777" w:rsidR="004B64F5" w:rsidRPr="005943AF" w:rsidRDefault="004B64F5" w:rsidP="0016238C">
            <w:pPr>
              <w:ind w:firstLine="0"/>
              <w:jc w:val="center"/>
              <w:rPr>
                <w:sz w:val="18"/>
                <w:szCs w:val="18"/>
              </w:rPr>
            </w:pPr>
          </w:p>
        </w:tc>
        <w:tc>
          <w:tcPr>
            <w:tcW w:w="200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70BC79E" w14:textId="77777777" w:rsidR="004B64F5" w:rsidRPr="005943AF" w:rsidRDefault="004B64F5" w:rsidP="0016238C">
            <w:pPr>
              <w:ind w:firstLine="0"/>
              <w:jc w:val="left"/>
              <w:rPr>
                <w:sz w:val="18"/>
                <w:szCs w:val="18"/>
              </w:rPr>
            </w:pPr>
            <w:r w:rsidRPr="005943AF">
              <w:rPr>
                <w:sz w:val="18"/>
                <w:szCs w:val="18"/>
              </w:rPr>
              <w:t> </w:t>
            </w:r>
          </w:p>
        </w:tc>
        <w:tc>
          <w:tcPr>
            <w:tcW w:w="1720" w:type="dxa"/>
            <w:noWrap/>
            <w:tcMar>
              <w:top w:w="0" w:type="dxa"/>
              <w:left w:w="108" w:type="dxa"/>
              <w:bottom w:w="0" w:type="dxa"/>
              <w:right w:w="108" w:type="dxa"/>
            </w:tcMar>
            <w:vAlign w:val="center"/>
          </w:tcPr>
          <w:p w14:paraId="39F5C43A" w14:textId="77777777" w:rsidR="004B64F5" w:rsidRPr="005943AF" w:rsidRDefault="004B64F5" w:rsidP="0016238C">
            <w:pPr>
              <w:ind w:firstLine="0"/>
              <w:jc w:val="left"/>
              <w:rPr>
                <w:sz w:val="18"/>
                <w:szCs w:val="18"/>
              </w:rPr>
            </w:pPr>
          </w:p>
        </w:tc>
        <w:tc>
          <w:tcPr>
            <w:tcW w:w="138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475B805" w14:textId="77777777" w:rsidR="004B64F5" w:rsidRPr="005943AF" w:rsidRDefault="004B64F5" w:rsidP="0016238C">
            <w:pPr>
              <w:ind w:firstLine="0"/>
              <w:jc w:val="center"/>
              <w:rPr>
                <w:sz w:val="18"/>
                <w:szCs w:val="18"/>
              </w:rPr>
            </w:pPr>
            <w:r w:rsidRPr="005943AF">
              <w:rPr>
                <w:sz w:val="18"/>
                <w:szCs w:val="18"/>
              </w:rPr>
              <w:t>262 764</w:t>
            </w:r>
          </w:p>
        </w:tc>
      </w:tr>
      <w:tr w:rsidR="005943AF" w:rsidRPr="005943AF" w14:paraId="796098AA" w14:textId="77777777" w:rsidTr="004B64F5">
        <w:trPr>
          <w:trHeight w:val="113"/>
        </w:trPr>
        <w:tc>
          <w:tcPr>
            <w:tcW w:w="2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268E0" w14:textId="77777777" w:rsidR="004B64F5" w:rsidRPr="005943AF" w:rsidRDefault="004B64F5" w:rsidP="0016238C">
            <w:pPr>
              <w:ind w:firstLine="0"/>
              <w:jc w:val="left"/>
              <w:rPr>
                <w:sz w:val="18"/>
                <w:szCs w:val="18"/>
              </w:rPr>
            </w:pPr>
            <w:r w:rsidRPr="005943AF">
              <w:rPr>
                <w:sz w:val="18"/>
                <w:szCs w:val="18"/>
              </w:rPr>
              <w:t>14. СЕГМЕНТ «Иное использование»</w:t>
            </w:r>
          </w:p>
        </w:tc>
        <w:tc>
          <w:tcPr>
            <w:tcW w:w="332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03E2B80" w14:textId="77777777" w:rsidR="004B64F5" w:rsidRPr="005943AF" w:rsidRDefault="004B64F5" w:rsidP="0016238C">
            <w:pPr>
              <w:ind w:firstLine="0"/>
              <w:jc w:val="center"/>
              <w:rPr>
                <w:sz w:val="18"/>
                <w:szCs w:val="18"/>
              </w:rPr>
            </w:pPr>
            <w:r w:rsidRPr="005943AF">
              <w:rPr>
                <w:sz w:val="18"/>
                <w:szCs w:val="18"/>
              </w:rPr>
              <w:t>14:000</w:t>
            </w:r>
          </w:p>
        </w:tc>
        <w:tc>
          <w:tcPr>
            <w:tcW w:w="2000" w:type="dxa"/>
            <w:tcBorders>
              <w:bottom w:val="single" w:sz="4" w:space="0" w:color="000000"/>
              <w:right w:val="single" w:sz="4" w:space="0" w:color="000000"/>
            </w:tcBorders>
            <w:tcMar>
              <w:top w:w="0" w:type="dxa"/>
              <w:left w:w="108" w:type="dxa"/>
              <w:bottom w:w="0" w:type="dxa"/>
              <w:right w:w="108" w:type="dxa"/>
            </w:tcMar>
            <w:vAlign w:val="center"/>
          </w:tcPr>
          <w:p w14:paraId="0C1783FA" w14:textId="77777777" w:rsidR="004B64F5" w:rsidRPr="005943AF" w:rsidRDefault="004B64F5" w:rsidP="0016238C">
            <w:pPr>
              <w:ind w:firstLine="0"/>
              <w:jc w:val="center"/>
              <w:rPr>
                <w:sz w:val="18"/>
                <w:szCs w:val="18"/>
              </w:rPr>
            </w:pPr>
            <w:r w:rsidRPr="005943AF">
              <w:rPr>
                <w:sz w:val="18"/>
                <w:szCs w:val="18"/>
              </w:rPr>
              <w:t>Иное использование</w:t>
            </w:r>
          </w:p>
        </w:tc>
        <w:tc>
          <w:tcPr>
            <w:tcW w:w="1720"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D2EC351" w14:textId="77777777" w:rsidR="004B64F5" w:rsidRPr="005943AF" w:rsidRDefault="004B64F5" w:rsidP="0016238C">
            <w:pPr>
              <w:ind w:firstLine="0"/>
              <w:jc w:val="center"/>
              <w:rPr>
                <w:sz w:val="18"/>
                <w:szCs w:val="18"/>
              </w:rPr>
            </w:pPr>
            <w:r w:rsidRPr="005943AF">
              <w:rPr>
                <w:sz w:val="18"/>
                <w:szCs w:val="18"/>
              </w:rPr>
              <w:t>Иное</w:t>
            </w:r>
          </w:p>
        </w:tc>
        <w:tc>
          <w:tcPr>
            <w:tcW w:w="1380" w:type="dxa"/>
            <w:tcBorders>
              <w:bottom w:val="single" w:sz="4" w:space="0" w:color="000000"/>
              <w:right w:val="single" w:sz="4" w:space="0" w:color="000000"/>
            </w:tcBorders>
            <w:tcMar>
              <w:top w:w="0" w:type="dxa"/>
              <w:left w:w="108" w:type="dxa"/>
              <w:bottom w:w="0" w:type="dxa"/>
              <w:right w:w="108" w:type="dxa"/>
            </w:tcMar>
            <w:vAlign w:val="center"/>
          </w:tcPr>
          <w:p w14:paraId="0607EECB" w14:textId="77777777" w:rsidR="004B64F5" w:rsidRPr="005943AF" w:rsidRDefault="004B64F5" w:rsidP="0016238C">
            <w:pPr>
              <w:ind w:firstLine="0"/>
              <w:jc w:val="center"/>
              <w:rPr>
                <w:sz w:val="18"/>
                <w:szCs w:val="18"/>
              </w:rPr>
            </w:pPr>
            <w:bookmarkStart w:id="191" w:name="RANGE!E42"/>
            <w:r w:rsidRPr="005943AF">
              <w:rPr>
                <w:sz w:val="18"/>
                <w:szCs w:val="18"/>
              </w:rPr>
              <w:t>1 990</w:t>
            </w:r>
            <w:bookmarkEnd w:id="191"/>
          </w:p>
        </w:tc>
      </w:tr>
      <w:tr w:rsidR="005943AF" w:rsidRPr="005943AF" w14:paraId="0FDA51CA" w14:textId="77777777" w:rsidTr="004B64F5">
        <w:trPr>
          <w:trHeight w:val="113"/>
        </w:trPr>
        <w:tc>
          <w:tcPr>
            <w:tcW w:w="2121"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9CDB76F" w14:textId="77777777" w:rsidR="004B64F5" w:rsidRPr="005943AF" w:rsidRDefault="004B64F5" w:rsidP="0016238C">
            <w:pPr>
              <w:ind w:firstLine="0"/>
              <w:jc w:val="left"/>
              <w:rPr>
                <w:sz w:val="18"/>
                <w:szCs w:val="18"/>
              </w:rPr>
            </w:pPr>
            <w:r w:rsidRPr="005943AF">
              <w:rPr>
                <w:sz w:val="18"/>
                <w:szCs w:val="18"/>
              </w:rPr>
              <w:t>Итого</w:t>
            </w:r>
          </w:p>
        </w:tc>
        <w:tc>
          <w:tcPr>
            <w:tcW w:w="3322" w:type="dxa"/>
            <w:tcBorders>
              <w:bottom w:val="single" w:sz="4" w:space="0" w:color="000000"/>
              <w:right w:val="single" w:sz="4" w:space="0" w:color="000000"/>
            </w:tcBorders>
            <w:noWrap/>
            <w:tcMar>
              <w:top w:w="0" w:type="dxa"/>
              <w:left w:w="108" w:type="dxa"/>
              <w:bottom w:w="0" w:type="dxa"/>
              <w:right w:w="108" w:type="dxa"/>
            </w:tcMar>
            <w:vAlign w:val="center"/>
          </w:tcPr>
          <w:p w14:paraId="3402D299" w14:textId="77777777" w:rsidR="004B64F5" w:rsidRPr="005943AF" w:rsidRDefault="004B64F5" w:rsidP="0016238C">
            <w:pPr>
              <w:ind w:firstLine="0"/>
              <w:jc w:val="left"/>
              <w:rPr>
                <w:sz w:val="18"/>
                <w:szCs w:val="18"/>
              </w:rPr>
            </w:pPr>
            <w:r w:rsidRPr="005943AF">
              <w:rPr>
                <w:sz w:val="18"/>
                <w:szCs w:val="18"/>
              </w:rPr>
              <w:t> </w:t>
            </w:r>
          </w:p>
        </w:tc>
        <w:tc>
          <w:tcPr>
            <w:tcW w:w="2000" w:type="dxa"/>
            <w:tcBorders>
              <w:bottom w:val="single" w:sz="4" w:space="0" w:color="000000"/>
              <w:right w:val="single" w:sz="4" w:space="0" w:color="000000"/>
            </w:tcBorders>
            <w:noWrap/>
            <w:tcMar>
              <w:top w:w="0" w:type="dxa"/>
              <w:left w:w="108" w:type="dxa"/>
              <w:bottom w:w="0" w:type="dxa"/>
              <w:right w:w="108" w:type="dxa"/>
            </w:tcMar>
            <w:vAlign w:val="center"/>
          </w:tcPr>
          <w:p w14:paraId="6B56170A" w14:textId="77777777" w:rsidR="004B64F5" w:rsidRPr="005943AF" w:rsidRDefault="004B64F5" w:rsidP="0016238C">
            <w:pPr>
              <w:ind w:firstLine="0"/>
              <w:jc w:val="left"/>
              <w:rPr>
                <w:sz w:val="18"/>
                <w:szCs w:val="18"/>
              </w:rPr>
            </w:pPr>
            <w:r w:rsidRPr="005943AF">
              <w:rPr>
                <w:sz w:val="18"/>
                <w:szCs w:val="18"/>
              </w:rPr>
              <w:t> </w:t>
            </w:r>
          </w:p>
        </w:tc>
        <w:tc>
          <w:tcPr>
            <w:tcW w:w="1720" w:type="dxa"/>
            <w:tcBorders>
              <w:bottom w:val="single" w:sz="4" w:space="0" w:color="000000"/>
              <w:right w:val="single" w:sz="4" w:space="0" w:color="000000"/>
            </w:tcBorders>
            <w:noWrap/>
            <w:tcMar>
              <w:top w:w="0" w:type="dxa"/>
              <w:left w:w="108" w:type="dxa"/>
              <w:bottom w:w="0" w:type="dxa"/>
              <w:right w:w="108" w:type="dxa"/>
            </w:tcMar>
            <w:vAlign w:val="center"/>
          </w:tcPr>
          <w:p w14:paraId="60BEC435" w14:textId="77777777" w:rsidR="004B64F5" w:rsidRPr="005943AF" w:rsidRDefault="004B64F5" w:rsidP="0016238C">
            <w:pPr>
              <w:ind w:firstLine="0"/>
              <w:jc w:val="center"/>
              <w:rPr>
                <w:sz w:val="18"/>
                <w:szCs w:val="18"/>
              </w:rPr>
            </w:pPr>
            <w:r w:rsidRPr="005943AF">
              <w:rPr>
                <w:sz w:val="18"/>
                <w:szCs w:val="18"/>
              </w:rPr>
              <w:t> </w:t>
            </w:r>
          </w:p>
        </w:tc>
        <w:tc>
          <w:tcPr>
            <w:tcW w:w="1380" w:type="dxa"/>
            <w:tcBorders>
              <w:bottom w:val="single" w:sz="4" w:space="0" w:color="000000"/>
              <w:right w:val="single" w:sz="4" w:space="0" w:color="000000"/>
            </w:tcBorders>
            <w:noWrap/>
            <w:tcMar>
              <w:top w:w="0" w:type="dxa"/>
              <w:left w:w="108" w:type="dxa"/>
              <w:bottom w:w="0" w:type="dxa"/>
              <w:right w:w="108" w:type="dxa"/>
            </w:tcMar>
            <w:vAlign w:val="center"/>
          </w:tcPr>
          <w:p w14:paraId="1179FC8C" w14:textId="77777777" w:rsidR="004B64F5" w:rsidRPr="005943AF" w:rsidRDefault="004B64F5" w:rsidP="0016238C">
            <w:pPr>
              <w:ind w:firstLine="0"/>
              <w:jc w:val="center"/>
              <w:rPr>
                <w:sz w:val="18"/>
                <w:szCs w:val="18"/>
              </w:rPr>
            </w:pPr>
            <w:r w:rsidRPr="005943AF">
              <w:rPr>
                <w:sz w:val="18"/>
                <w:szCs w:val="18"/>
              </w:rPr>
              <w:t>349 853</w:t>
            </w:r>
          </w:p>
        </w:tc>
      </w:tr>
    </w:tbl>
    <w:p w14:paraId="2E27FD47" w14:textId="00CB8B57" w:rsidR="00EB38A3" w:rsidRPr="00EB38A3" w:rsidRDefault="00EB38A3" w:rsidP="00EB38A3">
      <w:pPr>
        <w:pStyle w:val="126"/>
        <w:rPr>
          <w:i/>
          <w:iCs/>
        </w:rPr>
      </w:pPr>
      <w:r w:rsidRPr="00EB38A3">
        <w:rPr>
          <w:i/>
          <w:iCs/>
        </w:rPr>
        <w:t xml:space="preserve">Оценочная группа </w:t>
      </w:r>
      <w:r w:rsidR="005C574B">
        <w:rPr>
          <w:i/>
          <w:iCs/>
        </w:rPr>
        <w:t>«</w:t>
      </w:r>
      <w:r w:rsidRPr="00EB38A3">
        <w:rPr>
          <w:i/>
          <w:iCs/>
        </w:rPr>
        <w:t>Сельскохозяйственное использование</w:t>
      </w:r>
      <w:r w:rsidR="005C574B">
        <w:rPr>
          <w:i/>
          <w:iCs/>
        </w:rPr>
        <w:t>»</w:t>
      </w:r>
      <w:r w:rsidR="00D93DD2">
        <w:rPr>
          <w:i/>
          <w:iCs/>
        </w:rPr>
        <w:t xml:space="preserve"> (Сх использование)</w:t>
      </w:r>
    </w:p>
    <w:p w14:paraId="66F564C5" w14:textId="6AA00076" w:rsidR="004B64F5" w:rsidRDefault="00F66BDD" w:rsidP="004B64F5">
      <w:pPr>
        <w:pStyle w:val="126"/>
        <w:spacing w:before="0" w:after="0"/>
      </w:pPr>
      <w:r>
        <w:lastRenderedPageBreak/>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«Сельскохозяйственное использование». К объектам с кодом расчета 02:022, 01:160 относятся земельные участки, предназначенные для ведения личного подсобного хозяйства на полевых земельных участках. Согласно Федерального закона от 07.07.2003 №112-ФЗ «О личном подсобном хозяйстве» для ведения личного подсобного хозяйства могут использоваться земельные участки за пределами границ населенного пункта (полевой земельный участок), полевой земельный участок используется исключительно для производства сельскохозяйственной продукции без права возведения на нем зданий и строений.</w:t>
      </w:r>
    </w:p>
    <w:p w14:paraId="6F27B533" w14:textId="77777777" w:rsidR="004B64F5" w:rsidRDefault="004B64F5" w:rsidP="004B64F5">
      <w:pPr>
        <w:pStyle w:val="126"/>
        <w:spacing w:before="0" w:after="0"/>
        <w:rPr>
          <w:lang w:eastAsia="en-US"/>
        </w:rPr>
      </w:pPr>
      <w:r>
        <w:rPr>
          <w:lang w:eastAsia="en-US"/>
        </w:rPr>
        <w:t>В случае невозможности отнесения земельного участка из сегмента «Сельскохозяйственное использование» к конкретному виду сельского хозяйства, данным участкам присваивался код 01:000.</w:t>
      </w:r>
    </w:p>
    <w:p w14:paraId="615F6B59" w14:textId="77777777" w:rsidR="004B64F5" w:rsidRDefault="004B64F5" w:rsidP="004B64F5">
      <w:pPr>
        <w:pStyle w:val="126"/>
        <w:rPr>
          <w:i/>
          <w:iCs/>
        </w:rPr>
      </w:pPr>
      <w:r>
        <w:rPr>
          <w:i/>
          <w:iCs/>
        </w:rPr>
        <w:t>Оценочная группа «Рыбоводство»</w:t>
      </w:r>
    </w:p>
    <w:p w14:paraId="24A61F0F" w14:textId="04699549" w:rsidR="004B64F5" w:rsidRDefault="00F66BDD" w:rsidP="004B64F5">
      <w:pPr>
        <w:pStyle w:val="126"/>
      </w:pPr>
      <w:r>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«Рыбоводство», с</w:t>
      </w:r>
      <w:r w:rsidR="004B64F5">
        <w:t>огласно п. 57.8 Методических указаний, земельные участки, занятые обособленными водными объектами или их частями, в том числе участки, занятые объектами рыбного хозяйства, относятся к коду расчета вида использования 01:130 и оцениваются исходя из возможности разведения рыбы.</w:t>
      </w:r>
    </w:p>
    <w:p w14:paraId="1402413E" w14:textId="77777777" w:rsidR="004B64F5" w:rsidRDefault="004B64F5" w:rsidP="004B64F5">
      <w:pPr>
        <w:pStyle w:val="126"/>
        <w:rPr>
          <w:i/>
          <w:iCs/>
        </w:rPr>
      </w:pPr>
      <w:r>
        <w:rPr>
          <w:i/>
          <w:iCs/>
        </w:rPr>
        <w:t>Оценочная группа «Жилая застройка (среднеэтажная и многоэтажная)» (МЖС)</w:t>
      </w:r>
    </w:p>
    <w:p w14:paraId="358DA33E" w14:textId="50A51981" w:rsidR="004B64F5" w:rsidRDefault="00F66BDD" w:rsidP="004B64F5">
      <w:pPr>
        <w:spacing w:line="251" w:lineRule="auto"/>
        <w:jc w:val="left"/>
      </w:pPr>
      <w:r>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«МЖС».</w:t>
      </w:r>
    </w:p>
    <w:p w14:paraId="15BC5273" w14:textId="77777777" w:rsidR="004B64F5" w:rsidRDefault="004B64F5" w:rsidP="004B64F5">
      <w:pPr>
        <w:spacing w:line="251" w:lineRule="auto"/>
      </w:pPr>
      <w:r>
        <w:t xml:space="preserve">Объекты данного сегмента разделяются на две группы в зависимости от максимально допустимого количества этажей жилых домов, которые располагаются или могут размещаться непосредственно на земельных участках: </w:t>
      </w:r>
    </w:p>
    <w:p w14:paraId="74B3BFD8" w14:textId="77777777" w:rsidR="004B64F5" w:rsidRDefault="004B64F5" w:rsidP="004B64F5">
      <w:pPr>
        <w:spacing w:line="251" w:lineRule="auto"/>
      </w:pPr>
      <w:r>
        <w:t>–</w:t>
      </w:r>
      <w:r>
        <w:tab/>
        <w:t>среднеэтажная жилая застройка – согласно Приказа № П/0412 «Об утверждении классификатора видов разрешенного использования земельных участков», к среднеэтажной жилой застройке относятся «жилые дома высотой не выше восьми надземных этажей».</w:t>
      </w:r>
      <w:r>
        <w:rPr>
          <w:lang w:eastAsia="en-US"/>
        </w:rPr>
        <w:t xml:space="preserve"> Земельные участки с видом разрешенного использования «для жилищного строительства», «под строительство дома», «общежитие», на которых расположены среднеэтажные жилые дома, были отнесены к коду расчета 02:050.</w:t>
      </w:r>
    </w:p>
    <w:p w14:paraId="2ED3B8E8" w14:textId="77777777" w:rsidR="004B64F5" w:rsidRDefault="004B64F5" w:rsidP="004B64F5">
      <w:pPr>
        <w:spacing w:line="251" w:lineRule="auto"/>
      </w:pPr>
      <w:r>
        <w:t>–</w:t>
      </w:r>
      <w:r>
        <w:tab/>
        <w:t>многоэтажная жилая застройка – согласно Приказа № П/0412 «Об утверждении классификатора видов разрешенного использования земельных участков», к многоэтажной жилой застройке относятся «многоквартирные дома этажностью девять этажей и выше».</w:t>
      </w:r>
      <w:r>
        <w:rPr>
          <w:lang w:eastAsia="en-US"/>
        </w:rPr>
        <w:t xml:space="preserve"> Земельные участки с видом разрешенного использования «для жилищного строительства», «под строительство дома», «общежитие», на которых расположены многоэтажные жилые дома, были отнесены к коду расчета 02:060.</w:t>
      </w:r>
    </w:p>
    <w:p w14:paraId="0B696471" w14:textId="77777777" w:rsidR="004B64F5" w:rsidRDefault="004B64F5" w:rsidP="004B64F5">
      <w:pPr>
        <w:spacing w:line="251" w:lineRule="auto"/>
      </w:pPr>
      <w:r>
        <w:t>–</w:t>
      </w:r>
      <w:r>
        <w:tab/>
        <w:t>незастроенные земельные участки с видом разрешенного использования «для жилищного строительства», «под строительство дома», расположенные в соответствии с правилами землепользования и застройки в зоне среднеэтажной жилой застройки, были отнесены к коду расчета 02:050;</w:t>
      </w:r>
    </w:p>
    <w:p w14:paraId="653EF374" w14:textId="77777777" w:rsidR="004B64F5" w:rsidRDefault="004B64F5" w:rsidP="004B64F5">
      <w:pPr>
        <w:spacing w:line="251" w:lineRule="auto"/>
      </w:pPr>
      <w:r>
        <w:t>–</w:t>
      </w:r>
      <w:r>
        <w:tab/>
        <w:t>незастроенные земельные участки с видом разрешенного использования «для жилищного строительства», «под строительство дома», расположенные в соответствии с правилами землепользования и застройки в зоне многоэтажной жилой застройки, были отнесены к коду расчета 02:060.</w:t>
      </w:r>
    </w:p>
    <w:p w14:paraId="3B0E9005" w14:textId="77777777" w:rsidR="004B64F5" w:rsidRDefault="004B64F5" w:rsidP="004B64F5">
      <w:pPr>
        <w:pStyle w:val="126"/>
        <w:spacing w:before="0"/>
        <w:rPr>
          <w:lang w:eastAsia="en-US"/>
        </w:rPr>
      </w:pPr>
      <w:r>
        <w:rPr>
          <w:lang w:eastAsia="en-US"/>
        </w:rPr>
        <w:t xml:space="preserve">Согласно особенностям регионального рынка земельных участков, земельные участки под среднеэтажную и многоэтажную жилую застройку объединены в одну оценочную группу. </w:t>
      </w:r>
    </w:p>
    <w:p w14:paraId="38B7D25A" w14:textId="77777777" w:rsidR="004B64F5" w:rsidRDefault="004B64F5" w:rsidP="004B64F5">
      <w:pPr>
        <w:pStyle w:val="126"/>
        <w:rPr>
          <w:i/>
          <w:iCs/>
        </w:rPr>
      </w:pPr>
      <w:r>
        <w:rPr>
          <w:i/>
          <w:iCs/>
        </w:rPr>
        <w:t>Оценочная группа «Общественное использование» (Общ. использ.)</w:t>
      </w:r>
    </w:p>
    <w:p w14:paraId="7F0DABEB" w14:textId="77777777" w:rsidR="004B64F5" w:rsidRDefault="004B64F5" w:rsidP="004B64F5">
      <w:pPr>
        <w:pStyle w:val="126"/>
        <w:spacing w:before="0" w:after="0"/>
        <w:rPr>
          <w:lang w:eastAsia="en-US"/>
        </w:rPr>
      </w:pPr>
      <w:r>
        <w:rPr>
          <w:lang w:eastAsia="en-US"/>
        </w:rPr>
        <w:t>Объекты данного сегмента связаны с обеспечением жизнедеятельности граждан, характеризуются социальной ориентированностью на нужды населения и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w:t>
      </w:r>
    </w:p>
    <w:p w14:paraId="4A8965C9" w14:textId="77777777" w:rsidR="004B64F5" w:rsidRDefault="004B64F5" w:rsidP="004B64F5">
      <w:pPr>
        <w:pStyle w:val="126"/>
        <w:spacing w:before="0" w:after="0"/>
        <w:rPr>
          <w:lang w:eastAsia="en-US"/>
        </w:rPr>
      </w:pPr>
      <w:r>
        <w:rPr>
          <w:lang w:eastAsia="en-US"/>
        </w:rPr>
        <w:t xml:space="preserve">Отнесение Объектов оценки к сегменту «Общественное использование» возможно в результате анализа описаний вида использования объектов, а также объектов капитального строительства, расположенных на оцениваемых участках. </w:t>
      </w:r>
    </w:p>
    <w:p w14:paraId="14129CF9" w14:textId="77777777" w:rsidR="004B64F5" w:rsidRDefault="004B64F5" w:rsidP="004B64F5">
      <w:pPr>
        <w:pStyle w:val="126"/>
        <w:spacing w:before="0" w:after="0"/>
        <w:rPr>
          <w:lang w:eastAsia="en-US"/>
        </w:rPr>
      </w:pPr>
      <w:r>
        <w:rPr>
          <w:lang w:eastAsia="en-US"/>
        </w:rPr>
        <w:t>В случае невозможности отнесения объекта из сегмента «Общественное использование» к конкретному виду, данным участкам присваивался код 03:000.</w:t>
      </w:r>
    </w:p>
    <w:p w14:paraId="291CC4D7" w14:textId="77777777" w:rsidR="004B64F5" w:rsidRDefault="004B64F5" w:rsidP="004B64F5">
      <w:pPr>
        <w:pStyle w:val="126"/>
        <w:spacing w:before="0" w:after="0"/>
        <w:rPr>
          <w:lang w:eastAsia="en-US"/>
        </w:rPr>
      </w:pPr>
      <w:r>
        <w:rPr>
          <w:lang w:eastAsia="en-US"/>
        </w:rPr>
        <w:t>Земельным участкам, предназначенным для размещения воинских частей без уточнения назначения зданий, а также для размещения зданий военных комиссариатов, присваивался код 08:022.</w:t>
      </w:r>
    </w:p>
    <w:p w14:paraId="4FB8316A" w14:textId="77777777" w:rsidR="004B64F5" w:rsidRDefault="004B64F5" w:rsidP="004B64F5">
      <w:pPr>
        <w:pStyle w:val="126"/>
        <w:rPr>
          <w:i/>
          <w:iCs/>
        </w:rPr>
      </w:pPr>
      <w:r>
        <w:rPr>
          <w:i/>
          <w:iCs/>
        </w:rPr>
        <w:t>Оценочная группа «Коммерция»</w:t>
      </w:r>
    </w:p>
    <w:p w14:paraId="684C8A05" w14:textId="77DA1B7A" w:rsidR="004B64F5" w:rsidRDefault="004B64F5" w:rsidP="004B64F5">
      <w:pPr>
        <w:pStyle w:val="126"/>
        <w:spacing w:before="60" w:after="0"/>
      </w:pPr>
      <w:r>
        <w:rPr>
          <w:lang w:eastAsia="en-US"/>
        </w:rPr>
        <w:t xml:space="preserve">К данной группе отнесены земельные участки, предназначенные для ведения предпринимательской деятельности. </w:t>
      </w:r>
      <w:r w:rsidR="00F66BDD">
        <w:fldChar w:fldCharType="begin"/>
      </w:r>
      <w:r w:rsidR="00F66BDD">
        <w:instrText xml:space="preserve"> REF _Ref8811304 </w:instrText>
      </w:r>
      <w:r w:rsidR="00F66BDD">
        <w:fldChar w:fldCharType="separate"/>
      </w:r>
      <w:r w:rsidR="004B09DA" w:rsidRPr="007D200D">
        <w:t xml:space="preserve">Таблица </w:t>
      </w:r>
      <w:r w:rsidR="004B09DA">
        <w:rPr>
          <w:noProof/>
        </w:rPr>
        <w:t>44</w:t>
      </w:r>
      <w:r w:rsidR="00F66BDD">
        <w:rPr>
          <w:noProof/>
        </w:rPr>
        <w:fldChar w:fldCharType="end"/>
      </w:r>
      <w:r>
        <w:rPr>
          <w:lang w:eastAsia="en-US"/>
        </w:rPr>
        <w:t xml:space="preserve"> содержит перечень кодов расчета видов использования объектов недвижимости, которые включены в оценочную группу «Коммерция». В данную группу объединены объекты с сегментов:</w:t>
      </w:r>
    </w:p>
    <w:p w14:paraId="5B57CBD7" w14:textId="77777777" w:rsidR="004B64F5" w:rsidRDefault="004B64F5" w:rsidP="004B64F5">
      <w:pPr>
        <w:pStyle w:val="126"/>
        <w:spacing w:before="0" w:after="0"/>
        <w:rPr>
          <w:lang w:eastAsia="en-US"/>
        </w:rPr>
      </w:pPr>
      <w:r>
        <w:rPr>
          <w:lang w:eastAsia="en-US"/>
        </w:rPr>
        <w:t>–</w:t>
      </w:r>
      <w:r>
        <w:rPr>
          <w:lang w:eastAsia="en-US"/>
        </w:rPr>
        <w:tab/>
        <w:t>4 сегмент «Предпринимательство»;</w:t>
      </w:r>
    </w:p>
    <w:p w14:paraId="5233D1C5" w14:textId="77777777" w:rsidR="004B64F5" w:rsidRDefault="004B64F5" w:rsidP="004B64F5">
      <w:pPr>
        <w:pStyle w:val="126"/>
        <w:spacing w:before="0" w:after="0"/>
        <w:rPr>
          <w:lang w:eastAsia="en-US"/>
        </w:rPr>
      </w:pPr>
      <w:r>
        <w:rPr>
          <w:lang w:eastAsia="en-US"/>
        </w:rPr>
        <w:t>–</w:t>
      </w:r>
      <w:r>
        <w:rPr>
          <w:lang w:eastAsia="en-US"/>
        </w:rPr>
        <w:tab/>
        <w:t>5 сегмент «Гостиничное обслуживание» (коды расчета ВРИ: 04:070; 04:097);</w:t>
      </w:r>
    </w:p>
    <w:p w14:paraId="2903442A" w14:textId="77777777" w:rsidR="004B64F5" w:rsidRDefault="004B64F5" w:rsidP="004B64F5">
      <w:pPr>
        <w:pStyle w:val="126"/>
        <w:spacing w:before="0" w:after="0"/>
        <w:rPr>
          <w:lang w:eastAsia="en-US"/>
        </w:rPr>
      </w:pPr>
      <w:r>
        <w:rPr>
          <w:lang w:eastAsia="en-US"/>
        </w:rPr>
        <w:t>–</w:t>
      </w:r>
      <w:r>
        <w:rPr>
          <w:lang w:eastAsia="en-US"/>
        </w:rPr>
        <w:tab/>
        <w:t>6 сегмент «Придорожный сервис» (коды расчета ВРИ: 04:095; 04:098; 04:099);</w:t>
      </w:r>
    </w:p>
    <w:p w14:paraId="7D5AD1AD" w14:textId="77777777" w:rsidR="004B64F5" w:rsidRDefault="004B64F5" w:rsidP="004B64F5">
      <w:pPr>
        <w:pStyle w:val="126"/>
        <w:spacing w:before="0" w:after="0"/>
        <w:rPr>
          <w:lang w:eastAsia="en-US"/>
        </w:rPr>
      </w:pPr>
      <w:r>
        <w:rPr>
          <w:lang w:eastAsia="en-US"/>
        </w:rPr>
        <w:lastRenderedPageBreak/>
        <w:t>–</w:t>
      </w:r>
      <w:r>
        <w:rPr>
          <w:lang w:eastAsia="en-US"/>
        </w:rPr>
        <w:tab/>
        <w:t>7 сегмент «Автостоянки, парковки» (коды расчета ВРИ: 04:021; 04:031; 07:023).</w:t>
      </w:r>
    </w:p>
    <w:p w14:paraId="202AD28F" w14:textId="77777777" w:rsidR="004B64F5" w:rsidRDefault="004B64F5" w:rsidP="004B64F5">
      <w:pPr>
        <w:pStyle w:val="126"/>
        <w:spacing w:before="60" w:after="0"/>
        <w:rPr>
          <w:lang w:eastAsia="en-US"/>
        </w:rPr>
      </w:pPr>
      <w:r>
        <w:rPr>
          <w:lang w:eastAsia="en-US"/>
        </w:rPr>
        <w:t>Объекты данной группы представляют собой земельные участки, расположенные под объектами коммерческой недвижимости, используемые для осуществления предпринимательской деятельности, направленной на систематическое получение, прибыли от продажи товаров, выполнения работ или оказания услуг.</w:t>
      </w:r>
    </w:p>
    <w:p w14:paraId="25DC8367" w14:textId="77777777" w:rsidR="004B64F5" w:rsidRDefault="004B64F5" w:rsidP="004B64F5">
      <w:pPr>
        <w:pStyle w:val="126"/>
        <w:spacing w:before="60" w:after="0"/>
        <w:rPr>
          <w:lang w:eastAsia="en-US"/>
        </w:rPr>
      </w:pPr>
      <w:r>
        <w:rPr>
          <w:lang w:eastAsia="en-US"/>
        </w:rPr>
        <w:t>К объектам данной группы относятся земельные участки под зданиями:</w:t>
      </w:r>
    </w:p>
    <w:p w14:paraId="17A9DCE3" w14:textId="77777777" w:rsidR="004B64F5" w:rsidRDefault="004B64F5" w:rsidP="004B64F5">
      <w:pPr>
        <w:pStyle w:val="126"/>
        <w:spacing w:before="0" w:after="0"/>
        <w:rPr>
          <w:lang w:eastAsia="en-US"/>
        </w:rPr>
      </w:pPr>
      <w:r>
        <w:rPr>
          <w:lang w:eastAsia="en-US"/>
        </w:rPr>
        <w:t>•</w:t>
      </w:r>
      <w:r>
        <w:rPr>
          <w:lang w:eastAsia="en-US"/>
        </w:rPr>
        <w:tab/>
        <w:t>оптовой и розничной торговли;</w:t>
      </w:r>
    </w:p>
    <w:p w14:paraId="6A8BBB77" w14:textId="77777777" w:rsidR="004B64F5" w:rsidRDefault="004B64F5" w:rsidP="004B64F5">
      <w:pPr>
        <w:pStyle w:val="126"/>
        <w:spacing w:before="0" w:after="0"/>
        <w:rPr>
          <w:lang w:eastAsia="en-US"/>
        </w:rPr>
      </w:pPr>
      <w:r>
        <w:rPr>
          <w:lang w:eastAsia="en-US"/>
        </w:rPr>
        <w:t>•</w:t>
      </w:r>
      <w:r>
        <w:rPr>
          <w:lang w:eastAsia="en-US"/>
        </w:rPr>
        <w:tab/>
        <w:t>общественного питания;</w:t>
      </w:r>
    </w:p>
    <w:p w14:paraId="0DA3BD9E" w14:textId="77777777" w:rsidR="004B64F5" w:rsidRDefault="004B64F5" w:rsidP="004B64F5">
      <w:pPr>
        <w:pStyle w:val="126"/>
        <w:spacing w:before="0" w:after="0"/>
        <w:rPr>
          <w:lang w:eastAsia="en-US"/>
        </w:rPr>
      </w:pPr>
      <w:r>
        <w:rPr>
          <w:lang w:eastAsia="en-US"/>
        </w:rPr>
        <w:t>•</w:t>
      </w:r>
      <w:r>
        <w:rPr>
          <w:lang w:eastAsia="en-US"/>
        </w:rPr>
        <w:tab/>
        <w:t>отдыха и развлечений;</w:t>
      </w:r>
    </w:p>
    <w:p w14:paraId="5DAE13C3" w14:textId="77777777" w:rsidR="004B64F5" w:rsidRDefault="004B64F5" w:rsidP="004B64F5">
      <w:pPr>
        <w:pStyle w:val="126"/>
        <w:spacing w:before="0" w:after="0"/>
        <w:rPr>
          <w:lang w:eastAsia="en-US"/>
        </w:rPr>
      </w:pPr>
      <w:r>
        <w:rPr>
          <w:lang w:eastAsia="en-US"/>
        </w:rPr>
        <w:t>•</w:t>
      </w:r>
      <w:r>
        <w:rPr>
          <w:lang w:eastAsia="en-US"/>
        </w:rPr>
        <w:tab/>
        <w:t>ресторанов, кафе, баров, столовых при предприятиях и учреждениях, предприятий поставки продукции общественного питания;</w:t>
      </w:r>
    </w:p>
    <w:p w14:paraId="7A3916F9" w14:textId="77777777" w:rsidR="004B64F5" w:rsidRDefault="004B64F5" w:rsidP="004B64F5">
      <w:pPr>
        <w:pStyle w:val="126"/>
        <w:spacing w:before="0" w:after="0"/>
        <w:rPr>
          <w:lang w:eastAsia="en-US"/>
        </w:rPr>
      </w:pPr>
      <w:r>
        <w:rPr>
          <w:lang w:eastAsia="en-US"/>
        </w:rPr>
        <w:t>•</w:t>
      </w:r>
      <w:r>
        <w:rPr>
          <w:lang w:eastAsia="en-US"/>
        </w:rPr>
        <w:tab/>
        <w:t>рынков;</w:t>
      </w:r>
    </w:p>
    <w:p w14:paraId="7B334750" w14:textId="77777777" w:rsidR="004B64F5" w:rsidRDefault="004B64F5" w:rsidP="004B64F5">
      <w:pPr>
        <w:pStyle w:val="126"/>
        <w:spacing w:before="0" w:after="0"/>
        <w:rPr>
          <w:lang w:eastAsia="en-US"/>
        </w:rPr>
      </w:pPr>
      <w:r>
        <w:rPr>
          <w:lang w:eastAsia="en-US"/>
        </w:rPr>
        <w:t>•</w:t>
      </w:r>
      <w:r>
        <w:rPr>
          <w:lang w:eastAsia="en-US"/>
        </w:rPr>
        <w:tab/>
        <w:t>ремонтных мастерских и мастерских технического обслуживания;</w:t>
      </w:r>
    </w:p>
    <w:p w14:paraId="7943C7D0" w14:textId="77777777" w:rsidR="004B64F5" w:rsidRDefault="004B64F5" w:rsidP="004B64F5">
      <w:pPr>
        <w:pStyle w:val="126"/>
        <w:spacing w:before="0" w:after="0"/>
        <w:rPr>
          <w:lang w:eastAsia="en-US"/>
        </w:rPr>
      </w:pPr>
      <w:r>
        <w:rPr>
          <w:lang w:eastAsia="en-US"/>
        </w:rPr>
        <w:t>•</w:t>
      </w:r>
      <w:r>
        <w:rPr>
          <w:lang w:eastAsia="en-US"/>
        </w:rPr>
        <w:tab/>
        <w:t>для размещения объектов технического обслуживания и ремонта транспортных средств, машин и оборудования;</w:t>
      </w:r>
    </w:p>
    <w:p w14:paraId="38556B3A" w14:textId="77777777" w:rsidR="004B64F5" w:rsidRDefault="004B64F5" w:rsidP="004B64F5">
      <w:pPr>
        <w:pStyle w:val="126"/>
        <w:spacing w:before="0" w:after="0"/>
        <w:rPr>
          <w:lang w:eastAsia="en-US"/>
        </w:rPr>
      </w:pPr>
      <w:r>
        <w:rPr>
          <w:lang w:eastAsia="en-US"/>
        </w:rPr>
        <w:t>•</w:t>
      </w:r>
      <w:r>
        <w:rPr>
          <w:lang w:eastAsia="en-US"/>
        </w:rPr>
        <w:tab/>
        <w:t>автозаправочных станций, дорожного сервиса;</w:t>
      </w:r>
    </w:p>
    <w:p w14:paraId="3FFF62DE" w14:textId="77777777" w:rsidR="004B64F5" w:rsidRDefault="004B64F5" w:rsidP="004B64F5">
      <w:pPr>
        <w:pStyle w:val="126"/>
        <w:spacing w:before="0" w:after="0"/>
        <w:rPr>
          <w:lang w:eastAsia="en-US"/>
        </w:rPr>
      </w:pPr>
      <w:r>
        <w:rPr>
          <w:lang w:eastAsia="en-US"/>
        </w:rPr>
        <w:t>•</w:t>
      </w:r>
      <w:r>
        <w:rPr>
          <w:lang w:eastAsia="en-US"/>
        </w:rPr>
        <w:tab/>
        <w:t>предприятий по прокату, по оказанию обрядовых услуг (свадеб и юбилеев);</w:t>
      </w:r>
    </w:p>
    <w:p w14:paraId="4380AD79" w14:textId="77777777" w:rsidR="004B64F5" w:rsidRDefault="004B64F5" w:rsidP="004B64F5">
      <w:pPr>
        <w:pStyle w:val="126"/>
        <w:spacing w:before="0" w:after="0"/>
        <w:rPr>
          <w:lang w:eastAsia="en-US"/>
        </w:rPr>
      </w:pPr>
      <w:r>
        <w:rPr>
          <w:lang w:eastAsia="en-US"/>
        </w:rPr>
        <w:t>•</w:t>
      </w:r>
      <w:r>
        <w:rPr>
          <w:lang w:eastAsia="en-US"/>
        </w:rPr>
        <w:tab/>
        <w:t>игровых залов, игровых автоматов;</w:t>
      </w:r>
    </w:p>
    <w:p w14:paraId="3A8BD818" w14:textId="77777777" w:rsidR="004B64F5" w:rsidRDefault="004B64F5" w:rsidP="004B64F5">
      <w:pPr>
        <w:pStyle w:val="126"/>
        <w:spacing w:before="0" w:after="0"/>
        <w:rPr>
          <w:lang w:eastAsia="en-US"/>
        </w:rPr>
      </w:pPr>
      <w:r>
        <w:rPr>
          <w:lang w:eastAsia="en-US"/>
        </w:rPr>
        <w:t>•</w:t>
      </w:r>
      <w:r>
        <w:rPr>
          <w:lang w:eastAsia="en-US"/>
        </w:rPr>
        <w:tab/>
        <w:t>многофункциональных объектов;</w:t>
      </w:r>
    </w:p>
    <w:p w14:paraId="21EDE218" w14:textId="77777777" w:rsidR="004B64F5" w:rsidRDefault="004B64F5" w:rsidP="004B64F5">
      <w:pPr>
        <w:pStyle w:val="126"/>
        <w:spacing w:before="0" w:after="0"/>
        <w:rPr>
          <w:lang w:eastAsia="en-US"/>
        </w:rPr>
      </w:pPr>
      <w:r>
        <w:rPr>
          <w:lang w:eastAsia="en-US"/>
        </w:rPr>
        <w:t>•</w:t>
      </w:r>
      <w:r>
        <w:rPr>
          <w:lang w:eastAsia="en-US"/>
        </w:rPr>
        <w:tab/>
        <w:t>сервисного обслуживания населения;</w:t>
      </w:r>
    </w:p>
    <w:p w14:paraId="3E07703C" w14:textId="77777777" w:rsidR="004B64F5" w:rsidRDefault="004B64F5" w:rsidP="004B64F5">
      <w:pPr>
        <w:pStyle w:val="126"/>
        <w:spacing w:before="0" w:after="0"/>
        <w:rPr>
          <w:lang w:eastAsia="en-US"/>
        </w:rPr>
      </w:pPr>
      <w:r>
        <w:rPr>
          <w:lang w:eastAsia="en-US"/>
        </w:rPr>
        <w:t>•</w:t>
      </w:r>
      <w:r>
        <w:rPr>
          <w:lang w:eastAsia="en-US"/>
        </w:rPr>
        <w:tab/>
        <w:t>предприятий розничной и мелкооптовой торговли, в том числе торгово-развлекательных комплексов, рынков, ночных клубов, развлекательных клубов.</w:t>
      </w:r>
    </w:p>
    <w:p w14:paraId="3E698C82" w14:textId="77777777" w:rsidR="004B64F5" w:rsidRDefault="004B64F5" w:rsidP="004B64F5">
      <w:pPr>
        <w:pStyle w:val="126"/>
        <w:spacing w:before="0" w:after="0"/>
        <w:rPr>
          <w:lang w:eastAsia="en-US"/>
        </w:rPr>
      </w:pPr>
      <w:r>
        <w:rPr>
          <w:lang w:eastAsia="en-US"/>
        </w:rPr>
        <w:t>В случае невозможности отнесения объекта из сегмента «Предпринимательство» к конкретному виду, данным участкам присваивался код 04:000. К данному коду также отнесены участки предназначенным для размещения рекламных щитов.</w:t>
      </w:r>
    </w:p>
    <w:p w14:paraId="7240217A" w14:textId="77777777" w:rsidR="004B64F5" w:rsidRDefault="004B64F5" w:rsidP="004B64F5">
      <w:pPr>
        <w:pStyle w:val="126"/>
        <w:spacing w:before="0" w:after="0"/>
        <w:rPr>
          <w:lang w:eastAsia="en-US"/>
        </w:rPr>
      </w:pPr>
      <w:r>
        <w:rPr>
          <w:lang w:eastAsia="en-US"/>
        </w:rPr>
        <w:t>Земельным участкам, предназначенным для размещения административных, офисных, административно-бытовых зданий, бизнес-центров, в случае невозможности уточнения характеристик, присваивался код 04:010. Также данный код присваивался участкам с видом разрешенного использования «общественно-деловое», «деловое управление», в случае невозможности дальнейшего уточнения иных характеристик.</w:t>
      </w:r>
    </w:p>
    <w:p w14:paraId="215145C0" w14:textId="77777777" w:rsidR="004B64F5" w:rsidRDefault="004B64F5" w:rsidP="004B64F5">
      <w:pPr>
        <w:pStyle w:val="126"/>
        <w:spacing w:before="0" w:after="0"/>
        <w:rPr>
          <w:lang w:eastAsia="en-US"/>
        </w:rPr>
      </w:pPr>
      <w:r>
        <w:rPr>
          <w:lang w:eastAsia="en-US"/>
        </w:rPr>
        <w:t>Земельным участкам, предназначенным для размещения любых временных сооружений торгового назначения (торговые павильоны, палатки, киоски, ларьки, прочее), а также земельным участкам под размещение объектов торгового назначения без права возведения ОКС присваивался код 04:040.</w:t>
      </w:r>
    </w:p>
    <w:p w14:paraId="45ED971D" w14:textId="77777777" w:rsidR="004B64F5" w:rsidRDefault="004B64F5" w:rsidP="004B64F5">
      <w:pPr>
        <w:pStyle w:val="126"/>
        <w:spacing w:before="0" w:after="0"/>
        <w:rPr>
          <w:lang w:eastAsia="en-US"/>
        </w:rPr>
      </w:pPr>
      <w:r>
        <w:rPr>
          <w:lang w:eastAsia="en-US"/>
        </w:rPr>
        <w:t>Код расчета ВРИ 04:040 присваивался всем участкам, предназначенным для размещения объектов торговли, в отношении которых невозможно произвести дальнейшее уточнение характеристик, аптек, аптечных пунктов, а также участкам, в назначении которых одновременно присутствуют торговля и общественное питание.</w:t>
      </w:r>
    </w:p>
    <w:p w14:paraId="46CB0E7F" w14:textId="77777777" w:rsidR="004B64F5" w:rsidRDefault="004B64F5" w:rsidP="004B64F5">
      <w:pPr>
        <w:pStyle w:val="126"/>
        <w:rPr>
          <w:i/>
          <w:iCs/>
        </w:rPr>
      </w:pPr>
      <w:r>
        <w:rPr>
          <w:i/>
          <w:iCs/>
        </w:rPr>
        <w:t>Оценочная группа «Отдых (рекреация)» (Отдых и рекреация)</w:t>
      </w:r>
    </w:p>
    <w:p w14:paraId="76F80B9B" w14:textId="020B7DDD" w:rsidR="004B64F5" w:rsidRDefault="00F66BDD" w:rsidP="004B64F5">
      <w:pPr>
        <w:pStyle w:val="126"/>
        <w:spacing w:before="0" w:after="0"/>
      </w:pPr>
      <w:r>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«Отдых и рекреация». Отнесение Объектов оценки к сегменту «Отдых (рекреация)» возможно в результате анализа описаний вида использования объектов.</w:t>
      </w:r>
    </w:p>
    <w:p w14:paraId="24E2219C" w14:textId="77777777" w:rsidR="004B64F5" w:rsidRDefault="004B64F5" w:rsidP="004B64F5">
      <w:pPr>
        <w:pStyle w:val="126"/>
        <w:spacing w:before="0" w:after="0"/>
        <w:rPr>
          <w:lang w:eastAsia="en-US"/>
        </w:rPr>
      </w:pPr>
      <w:r>
        <w:rPr>
          <w:lang w:eastAsia="en-US"/>
        </w:rPr>
        <w:t>В случае невозможности отнесения объекта из сегмента «Отдых и рекреация» к конкретному виду, данным участкам присваивался код 05:000.</w:t>
      </w:r>
    </w:p>
    <w:p w14:paraId="12303185" w14:textId="77777777" w:rsidR="004B64F5" w:rsidRDefault="004B64F5" w:rsidP="004B64F5">
      <w:pPr>
        <w:pStyle w:val="126"/>
        <w:spacing w:before="60" w:after="60"/>
        <w:rPr>
          <w:lang w:eastAsia="en-US"/>
        </w:rPr>
      </w:pPr>
      <w:r>
        <w:rPr>
          <w:lang w:eastAsia="en-US"/>
        </w:rPr>
        <w:t>В данной группе объединены объекты с сегментов:</w:t>
      </w:r>
    </w:p>
    <w:p w14:paraId="5DE8789B" w14:textId="77777777" w:rsidR="004B64F5" w:rsidRDefault="004B64F5" w:rsidP="004B64F5">
      <w:pPr>
        <w:pStyle w:val="126"/>
        <w:spacing w:before="0" w:after="0"/>
        <w:rPr>
          <w:lang w:eastAsia="en-US"/>
        </w:rPr>
      </w:pPr>
      <w:r>
        <w:rPr>
          <w:lang w:eastAsia="en-US"/>
        </w:rPr>
        <w:t>–</w:t>
      </w:r>
      <w:r>
        <w:rPr>
          <w:lang w:eastAsia="en-US"/>
        </w:rPr>
        <w:tab/>
        <w:t>3 сегмент «Общественное использование» (коды расчета ВРИ: 05:020; 05:021);</w:t>
      </w:r>
    </w:p>
    <w:p w14:paraId="3A67C27A" w14:textId="77777777" w:rsidR="004B64F5" w:rsidRDefault="004B64F5" w:rsidP="004B64F5">
      <w:pPr>
        <w:pStyle w:val="126"/>
        <w:spacing w:before="0" w:after="0"/>
        <w:rPr>
          <w:lang w:eastAsia="en-US"/>
        </w:rPr>
      </w:pPr>
      <w:r>
        <w:rPr>
          <w:lang w:eastAsia="en-US"/>
        </w:rPr>
        <w:t>–</w:t>
      </w:r>
      <w:r>
        <w:rPr>
          <w:lang w:eastAsia="en-US"/>
        </w:rPr>
        <w:tab/>
        <w:t>5 сегмент «Отдых (рекреация)» (коды расчета ВРИ: 02:040; 05:014; 05:022; 05:030; 08:040; 09:021; 09:023; 05:000).</w:t>
      </w:r>
    </w:p>
    <w:p w14:paraId="399C98F0" w14:textId="77777777" w:rsidR="004B64F5" w:rsidRDefault="004B64F5" w:rsidP="004B64F5">
      <w:pPr>
        <w:pStyle w:val="126"/>
      </w:pPr>
      <w:r>
        <w:rPr>
          <w:i/>
          <w:iCs/>
        </w:rPr>
        <w:t>Оценочная группа «</w:t>
      </w:r>
      <w:r>
        <w:rPr>
          <w:i/>
          <w:iCs/>
          <w:lang w:eastAsia="en-US"/>
        </w:rPr>
        <w:t>Сельскохозяйственное производство</w:t>
      </w:r>
      <w:r>
        <w:rPr>
          <w:i/>
          <w:iCs/>
        </w:rPr>
        <w:t>» (Сх производство)</w:t>
      </w:r>
    </w:p>
    <w:p w14:paraId="47A40821" w14:textId="1A538C40" w:rsidR="004B64F5" w:rsidRDefault="00F66BDD" w:rsidP="004B64F5">
      <w:pPr>
        <w:pStyle w:val="126"/>
        <w:spacing w:before="0" w:after="0"/>
      </w:pPr>
      <w:r>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«Сельскохозяйственное производство». К данной группе отнесены участки для осуществления деятельности по хранению и переработке сельскохозяйственной продукции, а также участки сельскохозяйственного назначения в случае наличия на данных участках ОКС, предназначенных для хранения сельскохозяйственной продукции и ее переработки. При этом данные коды присваивались исходя из вида разрешенного использования для размещения ОКС, а также исходя из информации о наличии ОКС на участках. При этом в случае, если часть участка предназначена для сельскохозяйственного использования, не предполагающего возведение зданий и сооружений (пашня, пастбище, сенокос и т. п.), данный участок отнесен к оценочной группе «Сельскохозяйственное использование».</w:t>
      </w:r>
    </w:p>
    <w:p w14:paraId="7AD8A4C3" w14:textId="77777777" w:rsidR="004B64F5" w:rsidRDefault="004B64F5" w:rsidP="004B64F5">
      <w:pPr>
        <w:pStyle w:val="126"/>
        <w:spacing w:before="0" w:after="0"/>
        <w:rPr>
          <w:lang w:eastAsia="en-US"/>
        </w:rPr>
      </w:pPr>
      <w:r>
        <w:rPr>
          <w:lang w:eastAsia="en-US"/>
        </w:rPr>
        <w:t>Код 01:132 присваивался участкам с размещенными на них капитальных или временных объектов для разведения аквакультуры (рыборазводные заводы), хранения и переработки продукции рыбоводства, также к данному коду отнесены участки с ВРИ: рыбстан, для рыбообработки и другие.</w:t>
      </w:r>
    </w:p>
    <w:p w14:paraId="6435D7AE" w14:textId="77777777" w:rsidR="004B64F5" w:rsidRDefault="004B64F5" w:rsidP="004B64F5">
      <w:pPr>
        <w:pStyle w:val="126"/>
        <w:spacing w:before="0" w:after="0"/>
        <w:rPr>
          <w:lang w:eastAsia="en-US"/>
        </w:rPr>
      </w:pPr>
      <w:r>
        <w:rPr>
          <w:lang w:eastAsia="en-US"/>
        </w:rPr>
        <w:t>Код 01:150 присваивался участкам с размещенными на них сельскохозяйственными производственными зданиями без возможности уточнения сегмента (</w:t>
      </w:r>
      <w:proofErr w:type="gramStart"/>
      <w:r>
        <w:rPr>
          <w:lang w:eastAsia="en-US"/>
        </w:rPr>
        <w:t>например</w:t>
      </w:r>
      <w:proofErr w:type="gramEnd"/>
      <w:r>
        <w:rPr>
          <w:lang w:eastAsia="en-US"/>
        </w:rPr>
        <w:t xml:space="preserve"> ВРИ: для переработки сельскохозяйственной продукции), а также для </w:t>
      </w:r>
      <w:r>
        <w:rPr>
          <w:lang w:eastAsia="en-US"/>
        </w:rPr>
        <w:lastRenderedPageBreak/>
        <w:t>размещения зданий, предназначенных для хранения и первичной переработки продукции растениеводства (зерносклады, зернотоки, овощехранилища, прочее).</w:t>
      </w:r>
    </w:p>
    <w:p w14:paraId="00A01E62" w14:textId="77777777" w:rsidR="004B64F5" w:rsidRDefault="004B64F5" w:rsidP="004B64F5">
      <w:pPr>
        <w:pStyle w:val="126"/>
        <w:spacing w:before="0" w:after="0"/>
        <w:rPr>
          <w:lang w:eastAsia="en-US"/>
        </w:rPr>
      </w:pPr>
      <w:r>
        <w:rPr>
          <w:lang w:eastAsia="en-US"/>
        </w:rPr>
        <w:t>Код 01:182 присваивался земельным участкам, предназначенным для размещения нелинейных объектов коммунального хозяйства на землях категории сельскохозяйственного назначения. Земельные участки из состава земель сельскохозяйственного назначения, предназначенные для размещения линейных объектов коммунального хозяйства отнесены к оценочной группе «Объекты инфраст. (линейные объекты)».</w:t>
      </w:r>
    </w:p>
    <w:p w14:paraId="19BA45DC" w14:textId="77777777" w:rsidR="004B64F5" w:rsidRDefault="004B64F5" w:rsidP="004B64F5">
      <w:pPr>
        <w:pStyle w:val="126"/>
        <w:keepNext/>
        <w:keepLines/>
      </w:pPr>
      <w:r>
        <w:rPr>
          <w:i/>
          <w:iCs/>
        </w:rPr>
        <w:t>Оценочная группа «</w:t>
      </w:r>
      <w:r>
        <w:rPr>
          <w:i/>
          <w:iCs/>
          <w:lang w:eastAsia="en-US"/>
        </w:rPr>
        <w:t>Объекты инфраструктуры (линейные объекты)» (Объекты инфраст. (линейн))</w:t>
      </w:r>
    </w:p>
    <w:p w14:paraId="1A16BB81" w14:textId="688E49AF" w:rsidR="004B64F5" w:rsidRDefault="00F66BDD" w:rsidP="004B64F5">
      <w:pPr>
        <w:pStyle w:val="126"/>
        <w:keepNext/>
        <w:keepLines/>
        <w:spacing w:before="0" w:after="0"/>
      </w:pPr>
      <w:r>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«Объекты инфраст. (линейн)». К данной группе отнесены участки, имеющие по конфигурации признак линейности.</w:t>
      </w:r>
    </w:p>
    <w:p w14:paraId="7523F3C7" w14:textId="77777777" w:rsidR="004B64F5" w:rsidRDefault="004B64F5" w:rsidP="004B64F5">
      <w:pPr>
        <w:pStyle w:val="126"/>
        <w:spacing w:before="0" w:after="0"/>
        <w:rPr>
          <w:lang w:eastAsia="en-US"/>
        </w:rPr>
      </w:pPr>
      <w:r>
        <w:rPr>
          <w:lang w:eastAsia="en-US"/>
        </w:rPr>
        <w:t xml:space="preserve">При отнесении в данную группу произведена проверка участков на признак линейности, например участков с видами разрешенного использования: коммунальное обслуживание, автомобильный транспорт, железнодорожный транспорт. </w:t>
      </w:r>
    </w:p>
    <w:p w14:paraId="7F4C0C6B" w14:textId="77777777" w:rsidR="004B64F5" w:rsidRDefault="004B64F5" w:rsidP="004B64F5">
      <w:pPr>
        <w:pStyle w:val="126"/>
        <w:spacing w:before="0" w:after="0"/>
        <w:rPr>
          <w:lang w:eastAsia="en-US"/>
        </w:rPr>
      </w:pPr>
      <w:r>
        <w:rPr>
          <w:lang w:eastAsia="en-US"/>
        </w:rPr>
        <w:t>Земельные участки под опоры линий электропередач, линий связи, площадью до 50 кв. м также отнесены в оценочную группу «Объекты инфраст. (линейн)».</w:t>
      </w:r>
    </w:p>
    <w:p w14:paraId="2385557E" w14:textId="77777777" w:rsidR="004B64F5" w:rsidRDefault="004B64F5" w:rsidP="004B64F5">
      <w:pPr>
        <w:pStyle w:val="126"/>
        <w:rPr>
          <w:i/>
          <w:iCs/>
        </w:rPr>
      </w:pPr>
      <w:r>
        <w:rPr>
          <w:i/>
          <w:iCs/>
        </w:rPr>
        <w:t>Оценочная группа «Производственная деятельность» (ПРОМ)</w:t>
      </w:r>
    </w:p>
    <w:p w14:paraId="4D2D768C" w14:textId="6282495F" w:rsidR="004B64F5" w:rsidRDefault="00F66BDD" w:rsidP="004B64F5">
      <w:pPr>
        <w:pStyle w:val="126"/>
        <w:spacing w:before="0" w:after="0"/>
      </w:pPr>
      <w:r>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«Производственная деятельность». К данной группе относятся участки, промышленности, энергетики, связи, коммунального обслуживания, лесозаготовок, железнодорожного, воздушного, водного и трубопроводного транспорта, объекты обеспечения вооруженных сил, правопорядка и метеорологии.</w:t>
      </w:r>
    </w:p>
    <w:p w14:paraId="6429C667" w14:textId="77777777" w:rsidR="004B64F5" w:rsidRDefault="004B64F5" w:rsidP="004B64F5">
      <w:pPr>
        <w:pStyle w:val="126"/>
        <w:spacing w:before="0" w:after="0"/>
      </w:pPr>
      <w:r>
        <w:t>Земельные участки сегмента 7 «Транспорт» (04:090; 04:092; 04:093; 04:094; 07:024; 07:000) так же отнесены в данную оценочную группу. Анализ рынка показал, что земельные участки имеют схожие ценообразующие факторы (расположение земельного участка относительно автомобильных дорог, ценовая зона, расстояние от населенного пункта до центра субъекта РФ и другие), а также сопоставимый уровень цен. При этом анализ имеющейся выборки рыночных данных показал отсутствие статистической зависимости между уровнем цен на земельные участки и принадлежностью к одной из оцениваемых групп. Таким образом, участки с данными видами использования были объединены в одну оценочную группу.</w:t>
      </w:r>
    </w:p>
    <w:p w14:paraId="31AD4CB0" w14:textId="77777777" w:rsidR="004B64F5" w:rsidRDefault="004B64F5" w:rsidP="004B64F5">
      <w:pPr>
        <w:pStyle w:val="126"/>
        <w:spacing w:before="0" w:after="0"/>
      </w:pPr>
      <w:r>
        <w:t xml:space="preserve">Земельным участкам, предназначенным для размещения гаражей неопределенной этажности, за исключением гаражей, предназначенных для хранения личного автотранспорта, присваивался код 04:090. </w:t>
      </w:r>
    </w:p>
    <w:p w14:paraId="6063CBA9" w14:textId="77777777" w:rsidR="004B64F5" w:rsidRDefault="004B64F5" w:rsidP="004B64F5">
      <w:pPr>
        <w:pStyle w:val="126"/>
        <w:rPr>
          <w:i/>
          <w:iCs/>
        </w:rPr>
      </w:pPr>
      <w:r>
        <w:rPr>
          <w:i/>
          <w:iCs/>
        </w:rPr>
        <w:t>Оценочная группа «Индивидуальные гаражи» (ИндвГараж)</w:t>
      </w:r>
    </w:p>
    <w:p w14:paraId="6F88F66C" w14:textId="77777777" w:rsidR="004B64F5" w:rsidRDefault="004B64F5" w:rsidP="004B64F5">
      <w:pPr>
        <w:pStyle w:val="126"/>
        <w:spacing w:before="0" w:after="0"/>
        <w:rPr>
          <w:lang w:eastAsia="en-US"/>
        </w:rPr>
      </w:pPr>
      <w:r>
        <w:rPr>
          <w:lang w:eastAsia="en-US"/>
        </w:rPr>
        <w:t>Земельные участки с кодом расчета 02:071 представляют собой объекты гаражного назначения, для хранения личного автотранспорта. Данные земельные участки предназначены для размещения отдельно стоящих и пристроенных гаражей. В основном земельные участки рассматриваемого кода расчета располагаются рядом с существующими объектами капитального строительства или на территории жилых комплексов.</w:t>
      </w:r>
    </w:p>
    <w:p w14:paraId="746279E1" w14:textId="77777777" w:rsidR="004B64F5" w:rsidRDefault="004B64F5" w:rsidP="004B64F5">
      <w:pPr>
        <w:pStyle w:val="126"/>
        <w:spacing w:before="0" w:after="0"/>
        <w:rPr>
          <w:lang w:eastAsia="en-US"/>
        </w:rPr>
      </w:pPr>
      <w:r>
        <w:rPr>
          <w:lang w:eastAsia="en-US"/>
        </w:rPr>
        <w:t xml:space="preserve">Большинство таких объектов имеют характерную конфигурацию (прямоугольный) и маленькую площадь и выделяются в код расчета 02:071 при помощи информации поля «Address»: указания и сокращения: «бокс №», «гараж №», «в автокооперативе», «гск №» и др. </w:t>
      </w:r>
    </w:p>
    <w:p w14:paraId="00EA9544" w14:textId="77777777" w:rsidR="004B64F5" w:rsidRDefault="004B64F5" w:rsidP="004B64F5">
      <w:pPr>
        <w:pStyle w:val="126"/>
        <w:spacing w:before="0" w:after="0"/>
      </w:pPr>
      <w:r>
        <w:t xml:space="preserve">Земельным участкам, предназначенным для размещения гаражно-строительных кооперативов, присвоен код расчета </w:t>
      </w:r>
      <w:r>
        <w:rPr>
          <w:lang w:eastAsia="en-US"/>
        </w:rPr>
        <w:t>02:071.1</w:t>
      </w:r>
    </w:p>
    <w:p w14:paraId="426D142A" w14:textId="77777777" w:rsidR="004B64F5" w:rsidRDefault="004B64F5" w:rsidP="004B64F5">
      <w:pPr>
        <w:pStyle w:val="126"/>
        <w:rPr>
          <w:i/>
          <w:iCs/>
        </w:rPr>
      </w:pPr>
      <w:r>
        <w:rPr>
          <w:i/>
          <w:iCs/>
        </w:rPr>
        <w:t>Оценочная группа «Гаражно-строительные кооперативы» (ИндвГаражГСК)</w:t>
      </w:r>
    </w:p>
    <w:p w14:paraId="6DAB6D84" w14:textId="77777777" w:rsidR="004B64F5" w:rsidRDefault="004B64F5" w:rsidP="004B64F5">
      <w:pPr>
        <w:pStyle w:val="126"/>
        <w:spacing w:before="0" w:after="0"/>
        <w:rPr>
          <w:lang w:eastAsia="en-US"/>
        </w:rPr>
      </w:pPr>
      <w:r>
        <w:rPr>
          <w:lang w:eastAsia="en-US"/>
        </w:rPr>
        <w:t xml:space="preserve">Земельным участкам с видом разрешенного использования: для гаражно-строительного кооператива, для гаража на 50 боксов, строительство гаражей на 30 боксов, для ГСК и др. присвоен код расчета 02:071.1. </w:t>
      </w:r>
    </w:p>
    <w:p w14:paraId="64955996" w14:textId="77777777" w:rsidR="004B64F5" w:rsidRDefault="004B64F5" w:rsidP="004B64F5">
      <w:pPr>
        <w:pStyle w:val="126"/>
        <w:spacing w:before="0" w:after="0"/>
      </w:pPr>
      <w:r>
        <w:t>Земельные участки, предназначенные для размещения гаражно-строительных кооперативов, отнесены в отдельную оценочную группу «ИндвГаражГСК».</w:t>
      </w:r>
    </w:p>
    <w:p w14:paraId="509ABA6A" w14:textId="77777777" w:rsidR="004B64F5" w:rsidRDefault="004B64F5" w:rsidP="004B64F5">
      <w:pPr>
        <w:pStyle w:val="126"/>
        <w:rPr>
          <w:i/>
          <w:iCs/>
        </w:rPr>
      </w:pPr>
      <w:r>
        <w:rPr>
          <w:i/>
          <w:iCs/>
        </w:rPr>
        <w:t>Оценочная группа «Обеспечение обороны и безопасности» (Оборона)</w:t>
      </w:r>
    </w:p>
    <w:p w14:paraId="5AEE5610" w14:textId="122BB127" w:rsidR="004B64F5" w:rsidRDefault="00F66BDD" w:rsidP="004B64F5">
      <w:pPr>
        <w:pStyle w:val="126"/>
        <w:spacing w:before="0" w:after="0"/>
      </w:pPr>
      <w:r>
        <w:fldChar w:fldCharType="begin"/>
      </w:r>
      <w:r>
        <w:instrText xml:space="preserve"> REF _Ref881</w:instrText>
      </w:r>
      <w:r>
        <w:instrText xml:space="preserve">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«Обеспечение обороны и безопасности». </w:t>
      </w:r>
    </w:p>
    <w:p w14:paraId="046890B0" w14:textId="77777777" w:rsidR="004B64F5" w:rsidRDefault="004B64F5" w:rsidP="004B64F5">
      <w:pPr>
        <w:pStyle w:val="126"/>
        <w:spacing w:before="0" w:after="0"/>
        <w:rPr>
          <w:lang w:eastAsia="en-US"/>
        </w:rPr>
      </w:pPr>
      <w:r>
        <w:rPr>
          <w:lang w:eastAsia="en-US"/>
        </w:rPr>
        <w:t>В данную группу включены коды расчета 08:000 «Обеспечение обороны и безопасности» (при невозможности уточнения вида использования, отсутствие зданий и сооружений на участке, а также отсутствие границ координат), 08:020 «Охрана Государственной границы Российской Федерации. 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w:t>
      </w:r>
    </w:p>
    <w:p w14:paraId="3A83607E" w14:textId="77777777" w:rsidR="004B64F5" w:rsidRDefault="004B64F5" w:rsidP="004B64F5">
      <w:pPr>
        <w:pStyle w:val="126"/>
        <w:rPr>
          <w:i/>
          <w:iCs/>
        </w:rPr>
      </w:pPr>
      <w:r>
        <w:rPr>
          <w:i/>
          <w:iCs/>
        </w:rPr>
        <w:t>Оценочная группа «Охраняемые природные территории»</w:t>
      </w:r>
    </w:p>
    <w:p w14:paraId="5D199039" w14:textId="73118305" w:rsidR="004B64F5" w:rsidRDefault="00F66BDD" w:rsidP="004B64F5">
      <w:pPr>
        <w:pStyle w:val="126"/>
        <w:spacing w:before="0" w:after="0"/>
      </w:pPr>
      <w:r>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«Охраняемые природные территории и благоустройство». </w:t>
      </w:r>
    </w:p>
    <w:p w14:paraId="38BEBB5E" w14:textId="77777777" w:rsidR="004B64F5" w:rsidRDefault="004B64F5" w:rsidP="004B64F5">
      <w:pPr>
        <w:pStyle w:val="126"/>
        <w:spacing w:before="0" w:after="0"/>
      </w:pPr>
      <w:r>
        <w:lastRenderedPageBreak/>
        <w:t xml:space="preserve">В соответствии со статьей 95 Земельного кодекса РФ к землям особо охраняемых природных территорий относятся земли государственных природных заповедников, в том числе биосферных, государственных природных заказников, памятников природы, национальных парков, природных парков, дендрологических парков, ботанических садов. </w:t>
      </w:r>
    </w:p>
    <w:p w14:paraId="0826C4C4" w14:textId="77777777" w:rsidR="004B64F5" w:rsidRDefault="004B64F5" w:rsidP="004B64F5">
      <w:pPr>
        <w:pStyle w:val="126"/>
        <w:spacing w:before="0" w:after="0"/>
      </w:pPr>
      <w:r>
        <w:t>Охраняемые природные территории (коды расчета ВРИ: 05:031; 09:010; 09:020; 09:000)</w:t>
      </w:r>
    </w:p>
    <w:p w14:paraId="52574ED8" w14:textId="77777777" w:rsidR="004B64F5" w:rsidRDefault="004B64F5" w:rsidP="004B64F5">
      <w:pPr>
        <w:pStyle w:val="126"/>
        <w:spacing w:before="60" w:after="0"/>
      </w:pPr>
      <w:r>
        <w:t>Земельные участки категории: Земли особо охраняемых территорий и объектов предназначены для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p w14:paraId="7A78A4C8" w14:textId="77777777" w:rsidR="004B64F5" w:rsidRDefault="004B64F5" w:rsidP="004B64F5">
      <w:pPr>
        <w:pStyle w:val="126"/>
        <w:spacing w:before="0" w:after="0"/>
      </w:pPr>
      <w:r>
        <w:t>К данной группе относятся природные территории, заповедники, заказники, природные парки и другие особо охраняемые территории расположены за чертой населенных пунктов. В соответствии со статьей 27 Земельного кодекса Российской Федерации земельные участки ограниченны в обороте.</w:t>
      </w:r>
    </w:p>
    <w:p w14:paraId="01569794" w14:textId="77777777" w:rsidR="004B64F5" w:rsidRDefault="004B64F5" w:rsidP="004B64F5">
      <w:pPr>
        <w:pStyle w:val="126"/>
        <w:rPr>
          <w:i/>
          <w:iCs/>
        </w:rPr>
      </w:pPr>
      <w:r>
        <w:rPr>
          <w:i/>
          <w:iCs/>
        </w:rPr>
        <w:t>Оценочная группа «Благоустройство территории»</w:t>
      </w:r>
    </w:p>
    <w:p w14:paraId="7201B33F" w14:textId="77777777" w:rsidR="004B64F5" w:rsidRDefault="004B64F5" w:rsidP="004B64F5">
      <w:pPr>
        <w:pStyle w:val="126"/>
        <w:spacing w:before="0" w:after="0"/>
      </w:pPr>
      <w:r>
        <w:t>Земельные участки оценочной группы «Благоустройство территории», расположены в черте населенных пунктов, коды расчета ВРИ: 02:016; 02:032; 02:052; 02:062; 12:002; 12:003.</w:t>
      </w:r>
    </w:p>
    <w:p w14:paraId="464677B7" w14:textId="77777777" w:rsidR="004B64F5" w:rsidRDefault="004B64F5" w:rsidP="004B64F5">
      <w:pPr>
        <w:pStyle w:val="126"/>
        <w:rPr>
          <w:i/>
          <w:iCs/>
        </w:rPr>
      </w:pPr>
      <w:r>
        <w:rPr>
          <w:i/>
          <w:iCs/>
        </w:rPr>
        <w:t>Оценочная группа «Использование лесов» (Исп. Лесов)</w:t>
      </w:r>
    </w:p>
    <w:p w14:paraId="186B8837" w14:textId="767A2EE2" w:rsidR="004B64F5" w:rsidRDefault="00F66BDD" w:rsidP="004B64F5">
      <w:pPr>
        <w:pStyle w:val="126"/>
        <w:spacing w:before="0" w:after="0"/>
      </w:pPr>
      <w:r>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«Использование лесов». </w:t>
      </w:r>
    </w:p>
    <w:p w14:paraId="70556C8F" w14:textId="77777777" w:rsidR="004B64F5" w:rsidRDefault="004B64F5" w:rsidP="004B64F5">
      <w:pPr>
        <w:pStyle w:val="126"/>
        <w:spacing w:before="0" w:after="0"/>
        <w:rPr>
          <w:lang w:eastAsia="en-US"/>
        </w:rPr>
      </w:pPr>
      <w:r>
        <w:rPr>
          <w:lang w:eastAsia="en-US"/>
        </w:rPr>
        <w:t xml:space="preserve">Земли лесного фонда – это особая категория земель, которая регулируется Лесным и Земельным кодексом. </w:t>
      </w:r>
    </w:p>
    <w:p w14:paraId="1832AE33" w14:textId="77777777" w:rsidR="004B64F5" w:rsidRDefault="004B64F5" w:rsidP="004B64F5">
      <w:pPr>
        <w:pStyle w:val="126"/>
        <w:spacing w:before="0" w:after="0"/>
        <w:rPr>
          <w:lang w:eastAsia="en-US"/>
        </w:rPr>
      </w:pPr>
      <w:r>
        <w:rPr>
          <w:lang w:eastAsia="en-US"/>
        </w:rPr>
        <w:t>К лесному фонду относятся участки, покрытые кустарниковой, древесной и травянистой или не покрытые лесной растительностью (но предназначенные для восстановления леса в перспективе), а также используемые для ведения лесного хозяйства участки и размещенные в пределах лесного фонда.</w:t>
      </w:r>
    </w:p>
    <w:p w14:paraId="6B51A4EE" w14:textId="77777777" w:rsidR="004B64F5" w:rsidRDefault="004B64F5" w:rsidP="004B64F5">
      <w:pPr>
        <w:pStyle w:val="126"/>
        <w:rPr>
          <w:i/>
          <w:iCs/>
        </w:rPr>
      </w:pPr>
      <w:r>
        <w:rPr>
          <w:i/>
          <w:iCs/>
        </w:rPr>
        <w:t>Оценочная группа «Водные объекты»</w:t>
      </w:r>
    </w:p>
    <w:p w14:paraId="36312676" w14:textId="77777777" w:rsidR="004B64F5" w:rsidRDefault="004B64F5" w:rsidP="004B64F5">
      <w:pPr>
        <w:pStyle w:val="126"/>
        <w:rPr>
          <w:lang w:eastAsia="en-US"/>
        </w:rPr>
      </w:pPr>
      <w:r>
        <w:rPr>
          <w:lang w:eastAsia="en-US"/>
        </w:rPr>
        <w:t>Земли водного фонда – это земли (статья 102 ЗК РФ), покрытые поверхностными водами, сосредоточенными в водных объектах; занятые гидротехническими и иными сооружениями, расположенными на водных объектах.</w:t>
      </w:r>
    </w:p>
    <w:p w14:paraId="169D5B34" w14:textId="77777777" w:rsidR="004B64F5" w:rsidRDefault="004B64F5" w:rsidP="004B64F5">
      <w:pPr>
        <w:pStyle w:val="126"/>
        <w:rPr>
          <w:lang w:eastAsia="en-US"/>
        </w:rPr>
      </w:pPr>
      <w:r>
        <w:rPr>
          <w:lang w:eastAsia="en-US"/>
        </w:rPr>
        <w:t>К Объектам оценки с кодом расчета 11:000 относятся земельные участки категории земли водного фонда, примыкающие к водным объектам.</w:t>
      </w:r>
    </w:p>
    <w:p w14:paraId="2DC0A7AB" w14:textId="77777777" w:rsidR="004B64F5" w:rsidRDefault="004B64F5" w:rsidP="004B64F5">
      <w:pPr>
        <w:pStyle w:val="126"/>
        <w:rPr>
          <w:i/>
          <w:iCs/>
        </w:rPr>
      </w:pPr>
      <w:r>
        <w:rPr>
          <w:i/>
          <w:iCs/>
        </w:rPr>
        <w:t>Оценочная группа «Специальное, ритуальное использование, запас» (Спец., рит. использ., запас)</w:t>
      </w:r>
    </w:p>
    <w:p w14:paraId="52ED136D" w14:textId="5278E0C7" w:rsidR="004B64F5" w:rsidRDefault="00F66BDD" w:rsidP="004B64F5">
      <w:pPr>
        <w:pStyle w:val="126"/>
        <w:spacing w:before="0" w:after="0"/>
      </w:pPr>
      <w:r>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«Специальное, ритуальное использование, запас».</w:t>
      </w:r>
    </w:p>
    <w:p w14:paraId="6C0F214D" w14:textId="77777777" w:rsidR="004B64F5" w:rsidRDefault="004B64F5" w:rsidP="004B64F5">
      <w:pPr>
        <w:pStyle w:val="126"/>
        <w:rPr>
          <w:lang w:eastAsia="en-US"/>
        </w:rPr>
      </w:pPr>
      <w:r>
        <w:rPr>
          <w:lang w:eastAsia="en-US"/>
        </w:rPr>
        <w:t xml:space="preserve">К данной группе отнесены участки под размещение кладбищ, свалок, а также земельные участки, предназначенные для утилизации и захоронения отходов различного производства, военных испытательных полигонов. </w:t>
      </w:r>
    </w:p>
    <w:p w14:paraId="1B7D659C" w14:textId="77777777" w:rsidR="004B64F5" w:rsidRDefault="004B64F5" w:rsidP="004B64F5">
      <w:pPr>
        <w:pStyle w:val="126"/>
      </w:pPr>
      <w:r>
        <w:rPr>
          <w:lang w:eastAsia="en-US"/>
        </w:rPr>
        <w:t>В случае невозможности отнесения объекта из сегмента «</w:t>
      </w:r>
      <w:r>
        <w:t>Специальное, ритуальное использование, запас</w:t>
      </w:r>
      <w:r>
        <w:rPr>
          <w:lang w:eastAsia="en-US"/>
        </w:rPr>
        <w:t>» к конкретному виду, данным участкам присваивался код 12:000, например: под специальную деятельность, под иную специальную деятельность.</w:t>
      </w:r>
    </w:p>
    <w:p w14:paraId="34AFD509" w14:textId="77777777" w:rsidR="004B64F5" w:rsidRDefault="004B64F5" w:rsidP="004B64F5">
      <w:pPr>
        <w:pStyle w:val="126"/>
        <w:rPr>
          <w:lang w:eastAsia="en-US"/>
        </w:rPr>
      </w:pPr>
      <w:r>
        <w:rPr>
          <w:lang w:eastAsia="en-US"/>
        </w:rPr>
        <w:t>К коду расчета 12:030 отнесены участки, на которых отсутствует хозяйственная деятельность, неугодья, участки госрезерва, а также земельные участки категории земли запаса, у которых отсутствует вид разрешенного использования.</w:t>
      </w:r>
    </w:p>
    <w:p w14:paraId="588C790F" w14:textId="77777777" w:rsidR="004B64F5" w:rsidRDefault="004B64F5" w:rsidP="004B64F5">
      <w:pPr>
        <w:pStyle w:val="126"/>
        <w:rPr>
          <w:i/>
          <w:iCs/>
        </w:rPr>
      </w:pPr>
      <w:r>
        <w:rPr>
          <w:i/>
          <w:iCs/>
        </w:rPr>
        <w:t>Оценочная группа «Индивидуальная жилая застройка» (ИЖС)</w:t>
      </w:r>
    </w:p>
    <w:p w14:paraId="200D1688" w14:textId="455E54FA" w:rsidR="004B64F5" w:rsidRDefault="00F66BDD" w:rsidP="004B64F5">
      <w:pPr>
        <w:pStyle w:val="126"/>
        <w:spacing w:before="0" w:after="0"/>
      </w:pPr>
      <w:r>
        <w:fldChar w:fldCharType="begin"/>
      </w:r>
      <w:r>
        <w:instrText xml:space="preserve"> REF _Ref8811304 </w:instrText>
      </w:r>
      <w:r>
        <w:fldChar w:fldCharType="separate"/>
      </w:r>
      <w:r w:rsidR="004B09DA" w:rsidRPr="007D200D">
        <w:t xml:space="preserve">Таблица </w:t>
      </w:r>
      <w:r w:rsidR="004B09DA">
        <w:rPr>
          <w:noProof/>
        </w:rPr>
        <w:t>44</w:t>
      </w:r>
      <w:r>
        <w:rPr>
          <w:noProof/>
        </w:rPr>
        <w:fldChar w:fldCharType="end"/>
      </w:r>
      <w:r w:rsidR="004B64F5">
        <w:rPr>
          <w:lang w:eastAsia="en-US"/>
        </w:rPr>
        <w:t xml:space="preserve"> содержит перечень кодов расчета видов использования объектов недвижимости, которые включены в оценочную группу «Индивидуальная жилая застройка» (коды расчета ВРИ: 02:010, 02:011, 02:020; 02:021, 02:030, 02:031).</w:t>
      </w:r>
    </w:p>
    <w:p w14:paraId="31263054" w14:textId="77777777" w:rsidR="004B64F5" w:rsidRDefault="004B64F5" w:rsidP="004B64F5">
      <w:pPr>
        <w:pStyle w:val="126"/>
        <w:spacing w:before="0" w:after="0"/>
        <w:rPr>
          <w:lang w:eastAsia="en-US"/>
        </w:rPr>
      </w:pPr>
      <w:r>
        <w:rPr>
          <w:lang w:eastAsia="en-US"/>
        </w:rPr>
        <w:t>В данную группу отнесены участки с ВРИ «для ведения садоводства», расположенные на территории населенных пунктов, в жилых зонах (согласно градостроительного зонирования), не объединенные в садовые товарищества.</w:t>
      </w:r>
    </w:p>
    <w:p w14:paraId="2118E6F3" w14:textId="77777777" w:rsidR="004B64F5" w:rsidRDefault="004B64F5" w:rsidP="004B64F5">
      <w:pPr>
        <w:pStyle w:val="126"/>
        <w:spacing w:before="0" w:after="0"/>
        <w:rPr>
          <w:lang w:eastAsia="en-US"/>
        </w:rPr>
      </w:pPr>
      <w:r>
        <w:rPr>
          <w:lang w:eastAsia="en-US"/>
        </w:rPr>
        <w:t>Земельные участки с кодом расчета 02:010 предназначены для индивидуального жилищного строительства в целом. В соответствии со статьей 48 Градостроительного кодекса Российской Федерации от 29.12.2004 №190-ФЗ к данным объектам относятся отдельно стоящие жилые дома с количеством этажей не более чем три, предназначенные для проживания одной семьи. Так же к данному коду отнесены участки под индивидуальные жилые дома на двух хозяев, расположенные в сельских населенных пунктах Хабаровского края.</w:t>
      </w:r>
    </w:p>
    <w:p w14:paraId="5360C959" w14:textId="77777777" w:rsidR="004B64F5" w:rsidRDefault="004B64F5" w:rsidP="004B64F5">
      <w:pPr>
        <w:pStyle w:val="126"/>
        <w:spacing w:before="0" w:after="0"/>
        <w:rPr>
          <w:lang w:eastAsia="en-US"/>
        </w:rPr>
      </w:pPr>
      <w:r>
        <w:rPr>
          <w:lang w:eastAsia="en-US"/>
        </w:rPr>
        <w:t xml:space="preserve">Объекты с кодом расчета 02:020; 02:021, а именно земельные участки, предназначенные для ведения личного подсобного хозяйства с правом застройки в целом, в соответствии со статьей 2 Федерального закона от 07.07.2003 </w:t>
      </w:r>
      <w:r>
        <w:rPr>
          <w:lang w:eastAsia="en-US"/>
        </w:rPr>
        <w:br/>
        <w:t>№ 112-ФЗ «О личном подсобном хозяйстве» являются земельными участками, предназначенными для осуществления деятельности по производству и переработке сельскохозяйственной продукции на земельном участке, которая ведется гражданином и совместно проживающими с ним и (или) осуществляющими с ним ведение личного подсобного хозяйства членами его семьи в целях удовлетворения личных потребностей.</w:t>
      </w:r>
    </w:p>
    <w:p w14:paraId="431949B4" w14:textId="77777777" w:rsidR="004B64F5" w:rsidRDefault="004B64F5" w:rsidP="004B64F5">
      <w:pPr>
        <w:pStyle w:val="126"/>
        <w:spacing w:before="0" w:after="0"/>
      </w:pPr>
      <w:r>
        <w:rPr>
          <w:lang w:eastAsia="en-US"/>
        </w:rPr>
        <w:lastRenderedPageBreak/>
        <w:t xml:space="preserve">Объекты, которым присвоен код расчета 02:030 и </w:t>
      </w:r>
      <w:r>
        <w:t xml:space="preserve">02:031 </w:t>
      </w:r>
      <w:r>
        <w:rPr>
          <w:lang w:eastAsia="en-US"/>
        </w:rPr>
        <w:t>по виду использования относятся к группе блокированной жилой застройки. В соответствии с разделом 5 Свода правил «СП 42.13330.2011 Градостроительство. Планировка и застройка городских и сельских поселений» под блокированной жилой застройкой понимается блок малоэтажных однотипных зданий до трех этажей в высоту, состоящих из нескольких жилых секций, поделенных общей стеной.</w:t>
      </w:r>
    </w:p>
    <w:p w14:paraId="3C2D4739" w14:textId="77777777" w:rsidR="004B64F5" w:rsidRDefault="004B64F5" w:rsidP="004B64F5">
      <w:pPr>
        <w:pStyle w:val="126"/>
        <w:spacing w:before="0" w:after="0"/>
        <w:rPr>
          <w:lang w:eastAsia="en-US"/>
        </w:rPr>
      </w:pPr>
      <w:r>
        <w:rPr>
          <w:lang w:eastAsia="en-US"/>
        </w:rPr>
        <w:t>Для участков с видами использования «Под строительство дома», «Для размещения жилого дома (жилых домов)», «Под жилой дом», «Для жилой и общественной застройки», «Для размещения многоквартирного жилого дома (жилых домов)», «Для многоквартирной застройки» учитывались располагающиеся на участке ОКС при наличии границ у таких земельных участков.</w:t>
      </w:r>
    </w:p>
    <w:p w14:paraId="30121E77" w14:textId="77777777" w:rsidR="004B64F5" w:rsidRDefault="004B64F5" w:rsidP="004B64F5">
      <w:pPr>
        <w:pStyle w:val="126"/>
        <w:rPr>
          <w:i/>
          <w:iCs/>
        </w:rPr>
      </w:pPr>
      <w:r>
        <w:rPr>
          <w:i/>
          <w:iCs/>
        </w:rPr>
        <w:t>Оценочная группа «Малоэтажная многоквартирная жилая застройка» (Малоэтажная)</w:t>
      </w:r>
    </w:p>
    <w:p w14:paraId="42277D05" w14:textId="77777777" w:rsidR="004B64F5" w:rsidRDefault="004B64F5" w:rsidP="004B64F5">
      <w:pPr>
        <w:pStyle w:val="126"/>
        <w:spacing w:before="0" w:after="0"/>
        <w:rPr>
          <w:lang w:eastAsia="en-US"/>
        </w:rPr>
      </w:pPr>
      <w:r>
        <w:rPr>
          <w:lang w:eastAsia="en-US"/>
        </w:rPr>
        <w:t>К оценочной группе относятся земельные участки, имеющие вид использования, малоэтажная многоквартирная жилая застройка (коды расчета ВРИ: 02:013; 02:14).</w:t>
      </w:r>
    </w:p>
    <w:p w14:paraId="7FF3EEB9" w14:textId="77777777" w:rsidR="004B64F5" w:rsidRDefault="004B64F5" w:rsidP="004B64F5">
      <w:pPr>
        <w:pStyle w:val="126"/>
        <w:spacing w:before="0" w:after="0"/>
        <w:rPr>
          <w:lang w:eastAsia="en-US"/>
        </w:rPr>
      </w:pPr>
      <w:r>
        <w:rPr>
          <w:lang w:eastAsia="en-US"/>
        </w:rPr>
        <w:t>Согласно раздела 5 Свода правил «СП 42.13330.2011 Градостроительство. Планировка и застройка городских и сельских поселений» под малоэтажной жилой застройкой понимается строительство, содержание и использование жилых домов, предназначенных для проживания нескольких семей (жилые дома, пригодные для круглогодичного проживания, высотой до четырех этажей, включая мансардный). Таким образом, на земельном участке малоэтажной жилой застройки предусмотрено размещение жилых домов, предназначенных для разделения на квартиры (две и более), что напрямую указывает на возможность размещения многоквартирного жилого дома, но при этом параметр этажности составляет до 4 этажей.</w:t>
      </w:r>
    </w:p>
    <w:p w14:paraId="4C1A1B1A" w14:textId="77777777" w:rsidR="004B64F5" w:rsidRDefault="004B64F5" w:rsidP="004B64F5">
      <w:pPr>
        <w:pStyle w:val="126"/>
        <w:spacing w:before="0" w:after="0"/>
        <w:rPr>
          <w:lang w:eastAsia="en-US"/>
        </w:rPr>
      </w:pPr>
      <w:r>
        <w:rPr>
          <w:lang w:eastAsia="en-US"/>
        </w:rPr>
        <w:t>Для участков с видами использования «Под строительство дома», «Для размещения жилого дома (жилых домов)», «Под жилой дом», «Для жилой и общественной застройки», «Для размещения многоквартирного жилого дома (жилых домов)», «Для многоквартирной застройки» учитывались располагающиеся на участке ОКС при наличии границ у таких земельных участков.</w:t>
      </w:r>
    </w:p>
    <w:p w14:paraId="208EA3DE" w14:textId="77777777" w:rsidR="004B64F5" w:rsidRDefault="004B64F5" w:rsidP="004B64F5">
      <w:pPr>
        <w:pStyle w:val="126"/>
        <w:rPr>
          <w:i/>
          <w:iCs/>
        </w:rPr>
      </w:pPr>
      <w:r>
        <w:rPr>
          <w:i/>
          <w:iCs/>
        </w:rPr>
        <w:t>Оценочная группа «Ведение огородничества» (Огород)</w:t>
      </w:r>
    </w:p>
    <w:p w14:paraId="1B3132F3" w14:textId="77777777" w:rsidR="004B64F5" w:rsidRDefault="004B64F5" w:rsidP="004B64F5">
      <w:pPr>
        <w:pStyle w:val="126"/>
        <w:spacing w:before="0" w:after="0"/>
        <w:rPr>
          <w:lang w:eastAsia="en-US"/>
        </w:rPr>
      </w:pPr>
      <w:r>
        <w:rPr>
          <w:lang w:eastAsia="en-US"/>
        </w:rPr>
        <w:t>К оценочной группе относятся земельные участки, имеющие вид использования ведение огородничества, под огород, огород при жилом доме и другие (код расчета ВРИ: 13:011).</w:t>
      </w:r>
    </w:p>
    <w:p w14:paraId="497C49B3" w14:textId="77777777" w:rsidR="004B64F5" w:rsidRDefault="004B64F5" w:rsidP="004B64F5">
      <w:pPr>
        <w:pStyle w:val="126"/>
        <w:spacing w:before="0" w:after="0"/>
        <w:rPr>
          <w:lang w:eastAsia="en-US"/>
        </w:rPr>
      </w:pPr>
      <w:r>
        <w:rPr>
          <w:lang w:eastAsia="en-US"/>
        </w:rPr>
        <w:t>К объектам с кодом расчета 13:011 относятся земельные участки, предназначенные для ведения огородничества. В соответствии с Федеральным законом от 29.07.2017 № 217-ФЗ (далее ФЗ №217 от 29.07.2017) «О ведении гражданами садоводства и огородничества для собственных нужд и о внесении изменений в отдельные законодательные акты российской федерации», огородный земельный участок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являющихся объектами недвижимости, предназначенных для хранения инвентаря и урожая сельскохозяйственных культур.</w:t>
      </w:r>
    </w:p>
    <w:p w14:paraId="4024456C" w14:textId="77777777" w:rsidR="004B64F5" w:rsidRDefault="004B64F5" w:rsidP="004B64F5">
      <w:pPr>
        <w:pStyle w:val="126"/>
        <w:rPr>
          <w:i/>
          <w:iCs/>
        </w:rPr>
      </w:pPr>
      <w:r>
        <w:rPr>
          <w:i/>
          <w:iCs/>
        </w:rPr>
        <w:t>Оценочная группа «Ведение садоводства» (СОД)</w:t>
      </w:r>
    </w:p>
    <w:p w14:paraId="4A882191" w14:textId="77777777" w:rsidR="004B64F5" w:rsidRDefault="004B64F5" w:rsidP="004B64F5">
      <w:pPr>
        <w:pStyle w:val="126"/>
        <w:spacing w:before="0" w:after="0"/>
        <w:rPr>
          <w:lang w:eastAsia="en-US"/>
        </w:rPr>
      </w:pPr>
      <w:r>
        <w:rPr>
          <w:lang w:eastAsia="en-US"/>
        </w:rPr>
        <w:t>К объектам с кодом расчета 13:021 относятся земельные участки, предназначенные для ведения садоводства. В соответствии с ФЗ №217 от 29.07.2017 под садовым земельным участком подразумевается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p>
    <w:p w14:paraId="637C8FA4" w14:textId="77777777" w:rsidR="004B64F5" w:rsidRDefault="004B64F5" w:rsidP="004B64F5">
      <w:pPr>
        <w:pStyle w:val="126"/>
        <w:spacing w:before="0" w:after="0"/>
        <w:rPr>
          <w:lang w:eastAsia="en-US"/>
        </w:rPr>
      </w:pPr>
      <w:r>
        <w:rPr>
          <w:lang w:eastAsia="en-US"/>
        </w:rPr>
        <w:t>Так же в ФЗ №217 от 29.07.2017 предусмотрено такое понятие как «имущество общего пользования» – расположенные в границах территории ведения гражданами садоводства или огородничества для собственных нужд объекты капитального строительства и земельные участки общего назначения, использование которых может осуществляться исключительно для удовлетворения потребностей граждан, ведущих садоводство и огородничество (проход, проезд, снабжение тепловой и электрической энергией, водой, газом, водоотведение, охрана, сбор твердых коммунальных отходов и иные потребности), а также движимые вещи, созданные (создаваемые) или приобретенные для деятельности садоводческого или огороднического некоммерческого товарищества (далее также – товарищество).</w:t>
      </w:r>
    </w:p>
    <w:p w14:paraId="3C9F69DC" w14:textId="77777777" w:rsidR="004B64F5" w:rsidRDefault="004B64F5" w:rsidP="004B64F5">
      <w:pPr>
        <w:pStyle w:val="126"/>
        <w:spacing w:before="0" w:after="0"/>
        <w:rPr>
          <w:lang w:eastAsia="en-US"/>
        </w:rPr>
      </w:pPr>
      <w:r>
        <w:rPr>
          <w:lang w:eastAsia="en-US"/>
        </w:rPr>
        <w:t>Рекомендуемые коды расчетов Приложения № 1 к Методическим указаниям для земельных участков «общего пользования» не предусмотрены. Указанные земельные участки преимущественно имеют нестандартную конфигурацию и площадь, существенно превышающую предельно допустимые нормы предоставления (образования) земельных участков для садоводства и огородничества.</w:t>
      </w:r>
    </w:p>
    <w:p w14:paraId="4AACEA3F" w14:textId="77777777" w:rsidR="004B64F5" w:rsidRDefault="004B64F5" w:rsidP="004B64F5">
      <w:pPr>
        <w:pStyle w:val="126"/>
        <w:spacing w:before="0" w:after="0"/>
        <w:rPr>
          <w:lang w:eastAsia="en-US"/>
        </w:rPr>
      </w:pPr>
      <w:r>
        <w:rPr>
          <w:lang w:eastAsia="en-US"/>
        </w:rPr>
        <w:t>Ввиду того, что такие участки представляют собой, в основном, земли под дорогами, было принято решение выделить в отдельную группу – земельные участки, предназначенные для размещения объектов, относящихся к имуществу общего пользования садоводческого или огородного объединений с присвоением для таких земельных участков кода расчета 13:021.1.</w:t>
      </w:r>
    </w:p>
    <w:p w14:paraId="5DC5BA46" w14:textId="77777777" w:rsidR="004B64F5" w:rsidRDefault="004B64F5" w:rsidP="004B64F5">
      <w:pPr>
        <w:pStyle w:val="126"/>
        <w:rPr>
          <w:i/>
          <w:iCs/>
        </w:rPr>
      </w:pPr>
      <w:r>
        <w:rPr>
          <w:i/>
          <w:iCs/>
        </w:rPr>
        <w:t>Оценочная группа «Ведение садоводства» «Сады (ЗНП)»</w:t>
      </w:r>
    </w:p>
    <w:p w14:paraId="0587F629" w14:textId="77777777" w:rsidR="004B64F5" w:rsidRDefault="004B64F5" w:rsidP="004B64F5">
      <w:pPr>
        <w:pStyle w:val="126"/>
      </w:pPr>
      <w:bookmarkStart w:id="192" w:name="_Hlk233078089"/>
      <w:r>
        <w:t>В оценочную группу Сады (ЗНП) отнесены земельные участки, предназначенные для ведения садоводства и дачного хозяйства, расположенные не на территориях садоводческих некоммерческих товариществ, с категорией «Земли населенных пунктов», а также земли прочих категорий при расположении в границах населенных пунктов или в непосредственной близости от границ, при условии отсутствия зарегистрированных индивидуальных жилых домов (только с садовыми/дачными домиками, летними кухнями, беседками, хоз. постройками и т.п.).</w:t>
      </w:r>
    </w:p>
    <w:bookmarkEnd w:id="192"/>
    <w:p w14:paraId="4BFB377E" w14:textId="77777777" w:rsidR="004B64F5" w:rsidRDefault="004B64F5" w:rsidP="004B64F5">
      <w:pPr>
        <w:pStyle w:val="126"/>
      </w:pPr>
      <w:r>
        <w:rPr>
          <w:i/>
          <w:iCs/>
        </w:rPr>
        <w:lastRenderedPageBreak/>
        <w:t>Оценочная группа</w:t>
      </w:r>
      <w:r>
        <w:t xml:space="preserve"> «</w:t>
      </w:r>
      <w:r>
        <w:rPr>
          <w:i/>
          <w:iCs/>
        </w:rPr>
        <w:t>Ведение садоводства» (Сады (не ЗНП))</w:t>
      </w:r>
    </w:p>
    <w:p w14:paraId="7F8CCA3D" w14:textId="77777777" w:rsidR="004B64F5" w:rsidRDefault="004B64F5" w:rsidP="004B64F5">
      <w:pPr>
        <w:pStyle w:val="126"/>
      </w:pPr>
      <w:r>
        <w:t>В оценочную группу Сады (не ЗНП) отнесены земельные участки, предназначенные для ведения садоводства и дачного хозяйства, расположенные за границами населенных пунктов на межселенной территории за пределами садоводческих некоммерческих товариществ.</w:t>
      </w:r>
    </w:p>
    <w:p w14:paraId="573794D3" w14:textId="77777777" w:rsidR="004B64F5" w:rsidRDefault="004B64F5" w:rsidP="004B64F5">
      <w:pPr>
        <w:pStyle w:val="126"/>
        <w:rPr>
          <w:i/>
          <w:iCs/>
        </w:rPr>
      </w:pPr>
      <w:r>
        <w:rPr>
          <w:i/>
          <w:iCs/>
        </w:rPr>
        <w:t>Оценочная группа «Иное использование» (Иное)</w:t>
      </w:r>
    </w:p>
    <w:p w14:paraId="0A553680" w14:textId="77777777" w:rsidR="004B64F5" w:rsidRDefault="004B64F5" w:rsidP="004B64F5">
      <w:pPr>
        <w:pStyle w:val="126"/>
        <w:spacing w:before="0" w:after="0"/>
        <w:rPr>
          <w:lang w:eastAsia="en-US"/>
        </w:rPr>
      </w:pPr>
      <w:r>
        <w:rPr>
          <w:lang w:eastAsia="en-US"/>
        </w:rPr>
        <w:t>К данной группе отнесены участки, для проведения группировки которых недостаточно сведений в соответствии с Методическими указаниями, ввиду указания неоднозначных видов разрешенного использования, таких как «Под фактически существующие строения», «Для эксплуатации объектов недвижимости», «Строительство» и т.п.</w:t>
      </w:r>
    </w:p>
    <w:p w14:paraId="408AB9D5" w14:textId="2D078D33" w:rsidR="00853E3C" w:rsidRPr="00196272" w:rsidRDefault="001C7286" w:rsidP="00494023">
      <w:pPr>
        <w:pStyle w:val="22"/>
        <w:numPr>
          <w:ilvl w:val="1"/>
          <w:numId w:val="3"/>
        </w:numPr>
        <w:spacing w:before="240" w:after="240"/>
        <w:ind w:left="788" w:hanging="431"/>
        <w:rPr>
          <w:bCs/>
          <w:sz w:val="20"/>
          <w:szCs w:val="20"/>
        </w:rPr>
      </w:pPr>
      <w:bookmarkStart w:id="193" w:name="_Ref73605574"/>
      <w:bookmarkStart w:id="194" w:name="_Toc235088944"/>
      <w:bookmarkEnd w:id="158"/>
      <w:r w:rsidRPr="00196272">
        <w:rPr>
          <w:bCs/>
          <w:sz w:val="20"/>
          <w:szCs w:val="20"/>
        </w:rPr>
        <w:t xml:space="preserve">ИНФОРМАЦИЯ ОБ ОПРЕДЕЛЕНИИ ЦЕНООБРАЗУЮЩИХ ФАКТОРОВ </w:t>
      </w:r>
      <w:r w:rsidR="00D9184F">
        <w:rPr>
          <w:bCs/>
          <w:sz w:val="20"/>
          <w:szCs w:val="20"/>
        </w:rPr>
        <w:t xml:space="preserve">ОБЪЕКТОВ НЕДВИЖИМОСТИ </w:t>
      </w:r>
      <w:r w:rsidRPr="00196272">
        <w:rPr>
          <w:bCs/>
          <w:sz w:val="20"/>
          <w:szCs w:val="20"/>
        </w:rPr>
        <w:t>И ИСТОЧНИКАХ СВЕДЕНИЙ О НИХ, ОБОСНОВАНИЕ ОТКАЗА ОТ ИСПОЛЬЗОВАНИЯ ЦЕНООБРАЗУЮЩИХ ФАКТОРОВ, ПРЕДУСМОТРЕННЫХ МЕТОДИЧЕСКИМИ УКАЗАНИЯМИ О ГОСУДАРСТВЕННОЙ КАДАСТРОВОЙ ОЦЕНКЕ</w:t>
      </w:r>
      <w:bookmarkEnd w:id="193"/>
      <w:bookmarkEnd w:id="194"/>
    </w:p>
    <w:p w14:paraId="1811436C" w14:textId="736098AA" w:rsidR="005C411B" w:rsidRPr="00ED61AF" w:rsidRDefault="005C411B" w:rsidP="00ED61AF">
      <w:pPr>
        <w:pStyle w:val="33"/>
        <w:numPr>
          <w:ilvl w:val="2"/>
          <w:numId w:val="3"/>
        </w:numPr>
        <w:tabs>
          <w:tab w:val="left" w:pos="993"/>
        </w:tabs>
        <w:spacing w:after="120"/>
        <w:ind w:left="714" w:hanging="357"/>
        <w:jc w:val="center"/>
        <w:rPr>
          <w:i w:val="0"/>
          <w:sz w:val="20"/>
          <w:szCs w:val="22"/>
        </w:rPr>
      </w:pPr>
      <w:bookmarkStart w:id="195" w:name="_Toc73388339"/>
      <w:bookmarkStart w:id="196" w:name="_Toc235088945"/>
      <w:r w:rsidRPr="00ED61AF">
        <w:rPr>
          <w:i w:val="0"/>
          <w:sz w:val="20"/>
          <w:szCs w:val="22"/>
        </w:rPr>
        <w:t>Состав ценообразующих факторов при определении кадастровой стоимости предусмотренных Методическими указаниями</w:t>
      </w:r>
      <w:bookmarkEnd w:id="195"/>
      <w:bookmarkEnd w:id="196"/>
    </w:p>
    <w:p w14:paraId="5BD0152E" w14:textId="4A393D59" w:rsidR="00DF03A0" w:rsidRPr="00196272" w:rsidRDefault="005C411B" w:rsidP="00DF03A0">
      <w:pPr>
        <w:tabs>
          <w:tab w:val="left" w:pos="567"/>
        </w:tabs>
        <w:ind w:firstLine="567"/>
      </w:pPr>
      <w:r w:rsidRPr="00196272">
        <w:t xml:space="preserve">В соответствии с частью </w:t>
      </w:r>
      <w:r w:rsidR="00DF03A0" w:rsidRPr="00196272">
        <w:t>2</w:t>
      </w:r>
      <w:r w:rsidRPr="00196272">
        <w:t xml:space="preserve"> статьи 12 Федерального закона №237-ФЗ </w:t>
      </w:r>
      <w:r w:rsidR="00DF03A0" w:rsidRPr="00196272">
        <w:t>подготовка к проведению государственной кадастровой оценки осуществляется в соответствии с методическими указаниями о государственной кадастровой оценке.</w:t>
      </w:r>
    </w:p>
    <w:p w14:paraId="609E1C9F" w14:textId="2CFC46D3" w:rsidR="005C411B" w:rsidRPr="00196272" w:rsidRDefault="00DF03A0" w:rsidP="005C411B">
      <w:pPr>
        <w:tabs>
          <w:tab w:val="left" w:pos="567"/>
        </w:tabs>
        <w:ind w:firstLine="567"/>
      </w:pPr>
      <w:r w:rsidRPr="00196272">
        <w:t>В соответствии с п. 15</w:t>
      </w:r>
      <w:r w:rsidR="005C411B" w:rsidRPr="00196272">
        <w:t xml:space="preserve"> Методических указаний определение кадастровой стоимости включает в себя сбор сведений о значениях ценообразующих факторов.</w:t>
      </w:r>
    </w:p>
    <w:p w14:paraId="401DE1FB" w14:textId="5A138ADF" w:rsidR="00454DD0" w:rsidRPr="00196272" w:rsidRDefault="005C411B" w:rsidP="005C411B">
      <w:pPr>
        <w:tabs>
          <w:tab w:val="left" w:pos="567"/>
        </w:tabs>
        <w:ind w:firstLine="567"/>
      </w:pPr>
      <w:r w:rsidRPr="00196272">
        <w:t xml:space="preserve">В соответствии с п. </w:t>
      </w:r>
      <w:r w:rsidR="00DF03A0" w:rsidRPr="00196272">
        <w:t>27</w:t>
      </w:r>
      <w:r w:rsidRPr="00196272">
        <w:t xml:space="preserve"> Методических указаний примерный перечень ценообразующих факторов приведен в Приложении № 3 к Методическим указаниям. Данные факторы были проанализированы на соответствие рынку земельных участков.</w:t>
      </w:r>
    </w:p>
    <w:p w14:paraId="2CBCEF1B" w14:textId="75E0749E" w:rsidR="005C411B" w:rsidRPr="00196272" w:rsidRDefault="005C411B" w:rsidP="005C411B">
      <w:pPr>
        <w:tabs>
          <w:tab w:val="left" w:pos="567"/>
        </w:tabs>
        <w:ind w:firstLine="567"/>
      </w:pPr>
      <w:r w:rsidRPr="00196272">
        <w:t xml:space="preserve">По результатам анализа </w:t>
      </w:r>
      <w:r w:rsidR="00454DD0" w:rsidRPr="00196272">
        <w:t xml:space="preserve">ценообразующих факторов, оказывающих влияние на стоимость объектов недвижимости, </w:t>
      </w:r>
      <w:r w:rsidRPr="00196272">
        <w:t xml:space="preserve">принято решение отказаться от использования ряда ценообразующих факторов, предусмотренных Методическими указаниями. Обоснование </w:t>
      </w:r>
      <w:r w:rsidR="006E7895" w:rsidRPr="00196272">
        <w:t xml:space="preserve">использования и отказа </w:t>
      </w:r>
      <w:r w:rsidRPr="00196272">
        <w:t>от использования ценообразующих факторов, приведено в таблице ниже.</w:t>
      </w:r>
    </w:p>
    <w:p w14:paraId="54E27715" w14:textId="4AE5C0E9" w:rsidR="00F12932" w:rsidRPr="00196272" w:rsidRDefault="000C1395" w:rsidP="00F12932">
      <w:pPr>
        <w:rPr>
          <w:rFonts w:eastAsiaTheme="majorEastAsia"/>
        </w:rPr>
      </w:pPr>
      <w:r w:rsidRPr="00196272">
        <w:rPr>
          <w:rFonts w:eastAsiaTheme="majorEastAsia"/>
        </w:rPr>
        <w:t>По результатам анализа информации о рынке, сегменте рынка, видов использования объектов недвижимости, а также на основании собранной информации, определен перечень ценообразующих факторов, способных оказать существенное влияние на стоимость Объектов оценки (</w:t>
      </w:r>
      <w:r w:rsidRPr="00196272">
        <w:rPr>
          <w:rFonts w:eastAsiaTheme="majorEastAsia"/>
          <w:i/>
          <w:iCs/>
        </w:rPr>
        <w:fldChar w:fldCharType="begin"/>
      </w:r>
      <w:r w:rsidRPr="00196272">
        <w:rPr>
          <w:rFonts w:eastAsiaTheme="majorEastAsia"/>
          <w:i/>
          <w:iCs/>
        </w:rPr>
        <w:instrText xml:space="preserve"> REF _Ref74821253 \h  \* MERGEFORMAT </w:instrText>
      </w:r>
      <w:r w:rsidRPr="00196272">
        <w:rPr>
          <w:rFonts w:eastAsiaTheme="majorEastAsia"/>
          <w:i/>
          <w:iCs/>
        </w:rPr>
      </w:r>
      <w:r w:rsidRPr="00196272">
        <w:rPr>
          <w:rFonts w:eastAsiaTheme="majorEastAsia"/>
          <w:i/>
          <w:iCs/>
        </w:rPr>
        <w:fldChar w:fldCharType="separate"/>
      </w:r>
      <w:r w:rsidR="004B09DA" w:rsidRPr="004B09DA">
        <w:rPr>
          <w:rFonts w:eastAsia="Lucida Grande CY"/>
          <w:i/>
          <w:iCs/>
        </w:rPr>
        <w:t xml:space="preserve">Таблица </w:t>
      </w:r>
      <w:r w:rsidR="004B09DA" w:rsidRPr="004B09DA">
        <w:rPr>
          <w:rFonts w:eastAsia="Lucida Grande CY"/>
          <w:i/>
          <w:iCs/>
          <w:noProof/>
        </w:rPr>
        <w:t>46</w:t>
      </w:r>
      <w:r w:rsidRPr="00196272">
        <w:rPr>
          <w:rFonts w:eastAsiaTheme="majorEastAsia"/>
          <w:i/>
          <w:iCs/>
        </w:rPr>
        <w:fldChar w:fldCharType="end"/>
      </w:r>
      <w:r w:rsidRPr="00196272">
        <w:rPr>
          <w:rFonts w:eastAsiaTheme="majorEastAsia"/>
          <w:i/>
          <w:iCs/>
        </w:rPr>
        <w:t xml:space="preserve"> и </w:t>
      </w:r>
      <w:r w:rsidRPr="00196272">
        <w:rPr>
          <w:rFonts w:eastAsiaTheme="majorEastAsia"/>
          <w:i/>
          <w:iCs/>
        </w:rPr>
        <w:fldChar w:fldCharType="begin"/>
      </w:r>
      <w:r w:rsidRPr="00196272">
        <w:rPr>
          <w:rFonts w:eastAsiaTheme="majorEastAsia"/>
          <w:i/>
          <w:iCs/>
        </w:rPr>
        <w:instrText xml:space="preserve"> REF _Ref74597623 \h  \* MERGEFORMAT </w:instrText>
      </w:r>
      <w:r w:rsidRPr="00196272">
        <w:rPr>
          <w:rFonts w:eastAsiaTheme="majorEastAsia"/>
          <w:i/>
          <w:iCs/>
        </w:rPr>
      </w:r>
      <w:r w:rsidRPr="00196272">
        <w:rPr>
          <w:rFonts w:eastAsiaTheme="majorEastAsia"/>
          <w:i/>
          <w:iCs/>
        </w:rPr>
        <w:fldChar w:fldCharType="separate"/>
      </w:r>
      <w:r w:rsidR="004B09DA" w:rsidRPr="004B09DA">
        <w:rPr>
          <w:i/>
          <w:iCs/>
        </w:rPr>
        <w:t xml:space="preserve">Таблица </w:t>
      </w:r>
      <w:r w:rsidR="004B09DA" w:rsidRPr="004B09DA">
        <w:rPr>
          <w:i/>
          <w:iCs/>
          <w:noProof/>
        </w:rPr>
        <w:t>47</w:t>
      </w:r>
      <w:r w:rsidRPr="00196272">
        <w:rPr>
          <w:rFonts w:eastAsiaTheme="majorEastAsia"/>
          <w:i/>
          <w:iCs/>
        </w:rPr>
        <w:fldChar w:fldCharType="end"/>
      </w:r>
      <w:r w:rsidRPr="00196272">
        <w:rPr>
          <w:rFonts w:eastAsiaTheme="majorEastAsia"/>
        </w:rPr>
        <w:t>). Часть факторов указ</w:t>
      </w:r>
      <w:r w:rsidR="0086636E" w:rsidRPr="00196272">
        <w:rPr>
          <w:rFonts w:eastAsiaTheme="majorEastAsia"/>
        </w:rPr>
        <w:t>а</w:t>
      </w:r>
      <w:r w:rsidRPr="00196272">
        <w:rPr>
          <w:rFonts w:eastAsiaTheme="majorEastAsia"/>
        </w:rPr>
        <w:t>нные в таблице</w:t>
      </w:r>
      <w:r w:rsidR="00934F7E" w:rsidRPr="00196272">
        <w:rPr>
          <w:rFonts w:eastAsiaTheme="majorEastAsia"/>
        </w:rPr>
        <w:t xml:space="preserve"> (</w:t>
      </w:r>
      <w:r w:rsidR="00934F7E" w:rsidRPr="00196272">
        <w:rPr>
          <w:rFonts w:eastAsiaTheme="majorEastAsia"/>
          <w:i/>
          <w:iCs/>
        </w:rPr>
        <w:fldChar w:fldCharType="begin"/>
      </w:r>
      <w:r w:rsidR="00934F7E" w:rsidRPr="00196272">
        <w:rPr>
          <w:rFonts w:eastAsiaTheme="majorEastAsia"/>
          <w:i/>
          <w:iCs/>
        </w:rPr>
        <w:instrText xml:space="preserve"> REF _Ref107560580 \h  \* MERGEFORMAT </w:instrText>
      </w:r>
      <w:r w:rsidR="00934F7E" w:rsidRPr="00196272">
        <w:rPr>
          <w:rFonts w:eastAsiaTheme="majorEastAsia"/>
          <w:i/>
          <w:iCs/>
        </w:rPr>
      </w:r>
      <w:r w:rsidR="00934F7E" w:rsidRPr="00196272">
        <w:rPr>
          <w:rFonts w:eastAsiaTheme="majorEastAsia"/>
          <w:i/>
          <w:iCs/>
        </w:rPr>
        <w:fldChar w:fldCharType="separate"/>
      </w:r>
      <w:r w:rsidR="004B09DA" w:rsidRPr="004B09DA">
        <w:rPr>
          <w:i/>
          <w:iCs/>
        </w:rPr>
        <w:t xml:space="preserve">Таблица </w:t>
      </w:r>
      <w:r w:rsidR="004B09DA" w:rsidRPr="004B09DA">
        <w:rPr>
          <w:i/>
          <w:iCs/>
          <w:noProof/>
        </w:rPr>
        <w:t>45</w:t>
      </w:r>
      <w:r w:rsidR="00934F7E" w:rsidRPr="00196272">
        <w:rPr>
          <w:rFonts w:eastAsiaTheme="majorEastAsia"/>
          <w:i/>
          <w:iCs/>
        </w:rPr>
        <w:fldChar w:fldCharType="end"/>
      </w:r>
      <w:r w:rsidRPr="00196272">
        <w:rPr>
          <w:rFonts w:eastAsiaTheme="majorEastAsia"/>
          <w:i/>
          <w:iCs/>
        </w:rPr>
        <w:t>)</w:t>
      </w:r>
      <w:r w:rsidRPr="00196272">
        <w:rPr>
          <w:rFonts w:eastAsiaTheme="majorEastAsia"/>
        </w:rPr>
        <w:t xml:space="preserve"> не требует определения или дополнительного подтверждения, так как предоставлена в Перечне оцениваемых объектов.</w:t>
      </w:r>
    </w:p>
    <w:p w14:paraId="133C021A" w14:textId="5B3D2C89" w:rsidR="00771D5C" w:rsidRPr="00F12932" w:rsidRDefault="000C1395" w:rsidP="00F12932">
      <w:pPr>
        <w:rPr>
          <w:rFonts w:eastAsiaTheme="majorEastAsia"/>
          <w:color w:val="EE0000"/>
        </w:rPr>
        <w:sectPr w:rsidR="00771D5C" w:rsidRPr="00F12932" w:rsidSect="004A091F">
          <w:headerReference w:type="default" r:id="rId31"/>
          <w:footerReference w:type="default" r:id="rId32"/>
          <w:headerReference w:type="first" r:id="rId33"/>
          <w:footerReference w:type="first" r:id="rId34"/>
          <w:pgSz w:w="11906" w:h="16838"/>
          <w:pgMar w:top="720" w:right="720" w:bottom="720" w:left="720"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r w:rsidRPr="0024644F">
        <w:rPr>
          <w:rFonts w:eastAsiaTheme="majorEastAsia"/>
          <w:color w:val="EE0000"/>
        </w:rPr>
        <w:t xml:space="preserve"> </w:t>
      </w:r>
      <w:bookmarkStart w:id="197" w:name="_Ref74597645"/>
      <w:bookmarkStart w:id="198" w:name="_Toc74043386"/>
    </w:p>
    <w:p w14:paraId="672DB580" w14:textId="6329EACE" w:rsidR="005C411B" w:rsidRDefault="005C411B" w:rsidP="005C411B">
      <w:pPr>
        <w:spacing w:before="120"/>
        <w:ind w:firstLine="0"/>
        <w:rPr>
          <w:rFonts w:eastAsia="Calibri"/>
        </w:rPr>
      </w:pPr>
      <w:bookmarkStart w:id="199" w:name="_Ref107560580"/>
      <w:bookmarkStart w:id="200" w:name="_Toc235089024"/>
      <w:r w:rsidRPr="00196272">
        <w:lastRenderedPageBreak/>
        <w:t xml:space="preserve">Таблица </w:t>
      </w:r>
      <w:r w:rsidRPr="00196272">
        <w:rPr>
          <w:noProof/>
        </w:rPr>
        <w:fldChar w:fldCharType="begin"/>
      </w:r>
      <w:r w:rsidRPr="00196272">
        <w:rPr>
          <w:noProof/>
        </w:rPr>
        <w:instrText xml:space="preserve"> SEQ Таблица \* ARABIC </w:instrText>
      </w:r>
      <w:r w:rsidRPr="00196272">
        <w:rPr>
          <w:noProof/>
        </w:rPr>
        <w:fldChar w:fldCharType="separate"/>
      </w:r>
      <w:r w:rsidR="004B09DA">
        <w:rPr>
          <w:noProof/>
        </w:rPr>
        <w:t>45</w:t>
      </w:r>
      <w:r w:rsidRPr="00196272">
        <w:rPr>
          <w:noProof/>
        </w:rPr>
        <w:fldChar w:fldCharType="end"/>
      </w:r>
      <w:bookmarkEnd w:id="197"/>
      <w:bookmarkEnd w:id="199"/>
      <w:r w:rsidRPr="00196272">
        <w:t xml:space="preserve"> </w:t>
      </w:r>
      <w:r w:rsidRPr="00196272">
        <w:rPr>
          <w:rFonts w:eastAsia="Calibri"/>
        </w:rPr>
        <w:t xml:space="preserve">– </w:t>
      </w:r>
      <w:bookmarkEnd w:id="198"/>
      <w:r w:rsidRPr="00196272">
        <w:rPr>
          <w:rFonts w:eastAsia="Calibri"/>
        </w:rPr>
        <w:t>Примерный перечень ценообразующих факторов</w:t>
      </w:r>
      <w:r w:rsidR="006E7895" w:rsidRPr="00196272">
        <w:rPr>
          <w:rFonts w:eastAsia="Calibri"/>
        </w:rPr>
        <w:t>*</w:t>
      </w:r>
      <w:bookmarkEnd w:id="200"/>
    </w:p>
    <w:tbl>
      <w:tblPr>
        <w:tblW w:w="4977" w:type="pct"/>
        <w:tblCellMar>
          <w:left w:w="10" w:type="dxa"/>
          <w:right w:w="10" w:type="dxa"/>
        </w:tblCellMar>
        <w:tblLook w:val="0000" w:firstRow="0" w:lastRow="0" w:firstColumn="0" w:lastColumn="0" w:noHBand="0" w:noVBand="0"/>
      </w:tblPr>
      <w:tblGrid>
        <w:gridCol w:w="445"/>
        <w:gridCol w:w="3091"/>
        <w:gridCol w:w="1418"/>
        <w:gridCol w:w="1558"/>
        <w:gridCol w:w="3259"/>
        <w:gridCol w:w="5520"/>
        <w:gridCol w:w="26"/>
      </w:tblGrid>
      <w:tr w:rsidR="004B64F5" w14:paraId="5E0BA51F" w14:textId="77777777" w:rsidTr="009F66E8">
        <w:trPr>
          <w:gridAfter w:val="1"/>
          <w:wAfter w:w="26" w:type="dxa"/>
          <w:trHeight w:val="113"/>
          <w:tblHeader/>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D7493EE" w14:textId="77777777" w:rsidR="004B64F5" w:rsidRDefault="004B64F5" w:rsidP="0016238C">
            <w:pPr>
              <w:widowControl w:val="0"/>
              <w:ind w:firstLine="0"/>
              <w:jc w:val="center"/>
              <w:rPr>
                <w:bCs/>
                <w:sz w:val="18"/>
                <w:szCs w:val="18"/>
              </w:rPr>
            </w:pPr>
            <w:r>
              <w:rPr>
                <w:bCs/>
                <w:sz w:val="18"/>
                <w:szCs w:val="18"/>
              </w:rPr>
              <w:t>№ п/п</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C5BFF76" w14:textId="77777777" w:rsidR="004B64F5" w:rsidRDefault="004B64F5" w:rsidP="0016238C">
            <w:pPr>
              <w:widowControl w:val="0"/>
              <w:ind w:firstLine="0"/>
              <w:jc w:val="center"/>
              <w:rPr>
                <w:bCs/>
                <w:sz w:val="18"/>
                <w:szCs w:val="18"/>
              </w:rPr>
            </w:pPr>
            <w:r>
              <w:rPr>
                <w:bCs/>
                <w:sz w:val="18"/>
                <w:szCs w:val="18"/>
              </w:rPr>
              <w:t>Наименование ценообразующего фактора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063F7DB" w14:textId="77777777" w:rsidR="004B64F5" w:rsidRDefault="004B64F5" w:rsidP="0016238C">
            <w:pPr>
              <w:widowControl w:val="0"/>
              <w:ind w:firstLine="0"/>
              <w:jc w:val="center"/>
              <w:rPr>
                <w:bCs/>
                <w:sz w:val="18"/>
                <w:szCs w:val="18"/>
              </w:rPr>
            </w:pPr>
            <w:r>
              <w:rPr>
                <w:bCs/>
                <w:sz w:val="18"/>
                <w:szCs w:val="18"/>
              </w:rPr>
              <w:t>Единицы измерения, идентификатор</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62869EB" w14:textId="77777777" w:rsidR="004B64F5" w:rsidRDefault="004B64F5" w:rsidP="0016238C">
            <w:pPr>
              <w:widowControl w:val="0"/>
              <w:ind w:firstLine="0"/>
              <w:jc w:val="center"/>
              <w:rPr>
                <w:bCs/>
                <w:sz w:val="18"/>
                <w:szCs w:val="18"/>
              </w:rPr>
            </w:pPr>
            <w:r>
              <w:rPr>
                <w:bCs/>
                <w:sz w:val="18"/>
                <w:szCs w:val="18"/>
              </w:rPr>
              <w:t>Сведения об использовании фактора</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77442A5" w14:textId="77777777" w:rsidR="004B64F5" w:rsidRDefault="004B64F5" w:rsidP="0016238C">
            <w:pPr>
              <w:widowControl w:val="0"/>
              <w:ind w:firstLine="0"/>
              <w:jc w:val="center"/>
              <w:rPr>
                <w:bCs/>
                <w:sz w:val="18"/>
                <w:szCs w:val="18"/>
              </w:rPr>
            </w:pPr>
            <w:r>
              <w:rPr>
                <w:bCs/>
                <w:sz w:val="18"/>
                <w:szCs w:val="18"/>
              </w:rPr>
              <w:t>Источники информации</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22DB1D1" w14:textId="77777777" w:rsidR="004B64F5" w:rsidRDefault="004B64F5" w:rsidP="0016238C">
            <w:pPr>
              <w:widowControl w:val="0"/>
              <w:ind w:firstLine="0"/>
              <w:jc w:val="center"/>
              <w:rPr>
                <w:bCs/>
                <w:sz w:val="18"/>
                <w:szCs w:val="18"/>
              </w:rPr>
            </w:pPr>
            <w:r>
              <w:rPr>
                <w:bCs/>
                <w:sz w:val="18"/>
                <w:szCs w:val="18"/>
              </w:rPr>
              <w:t>Обоснование использования/отказа от использования ценообразующего фактора</w:t>
            </w:r>
          </w:p>
        </w:tc>
      </w:tr>
      <w:tr w:rsidR="004B64F5" w14:paraId="1612D1E9" w14:textId="77777777" w:rsidTr="009F66E8">
        <w:trPr>
          <w:trHeight w:val="113"/>
        </w:trPr>
        <w:tc>
          <w:tcPr>
            <w:tcW w:w="15317" w:type="dxa"/>
            <w:gridSpan w:val="7"/>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FCA7C63" w14:textId="77777777" w:rsidR="004B64F5" w:rsidRDefault="004B64F5" w:rsidP="0016238C">
            <w:pPr>
              <w:widowControl w:val="0"/>
              <w:ind w:firstLine="0"/>
              <w:jc w:val="center"/>
              <w:rPr>
                <w:b/>
                <w:sz w:val="18"/>
                <w:szCs w:val="18"/>
              </w:rPr>
            </w:pPr>
            <w:r>
              <w:rPr>
                <w:b/>
                <w:sz w:val="18"/>
                <w:szCs w:val="18"/>
              </w:rPr>
              <w:t>Общие сведения</w:t>
            </w:r>
          </w:p>
        </w:tc>
      </w:tr>
      <w:tr w:rsidR="004B64F5" w14:paraId="58E99AAA"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B0B9981" w14:textId="77777777" w:rsidR="004B64F5" w:rsidRDefault="004B64F5" w:rsidP="0016238C">
            <w:pPr>
              <w:widowControl w:val="0"/>
              <w:ind w:firstLine="0"/>
              <w:jc w:val="center"/>
              <w:rPr>
                <w:sz w:val="18"/>
                <w:szCs w:val="18"/>
              </w:rPr>
            </w:pPr>
            <w:r>
              <w:rPr>
                <w:sz w:val="18"/>
                <w:szCs w:val="18"/>
              </w:rPr>
              <w:t>1</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70CDD1B" w14:textId="77777777" w:rsidR="004B64F5" w:rsidRDefault="004B64F5" w:rsidP="0016238C">
            <w:pPr>
              <w:widowControl w:val="0"/>
              <w:ind w:firstLine="0"/>
              <w:jc w:val="left"/>
              <w:rPr>
                <w:sz w:val="18"/>
                <w:szCs w:val="18"/>
              </w:rPr>
            </w:pPr>
            <w:r>
              <w:rPr>
                <w:sz w:val="18"/>
                <w:szCs w:val="18"/>
              </w:rPr>
              <w:t>Категория земель (при наличии ее влияния), вид разрешенного использования</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38B1660"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9E611E2" w14:textId="77777777" w:rsidR="004B64F5" w:rsidRDefault="004B64F5" w:rsidP="0016238C">
            <w:pPr>
              <w:widowControl w:val="0"/>
              <w:ind w:firstLine="0"/>
              <w:jc w:val="center"/>
              <w:rPr>
                <w:sz w:val="18"/>
                <w:szCs w:val="18"/>
              </w:rPr>
            </w:pPr>
            <w:r>
              <w:rPr>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A48B6A2" w14:textId="77777777" w:rsidR="004B64F5" w:rsidRDefault="004B64F5" w:rsidP="0016238C">
            <w:pPr>
              <w:widowControl w:val="0"/>
              <w:ind w:firstLine="0"/>
              <w:jc w:val="center"/>
              <w:rPr>
                <w:sz w:val="18"/>
                <w:szCs w:val="18"/>
              </w:rPr>
            </w:pPr>
            <w:r>
              <w:rPr>
                <w:sz w:val="18"/>
                <w:szCs w:val="18"/>
              </w:rPr>
              <w:t>Перечень объектов недвижимости, подлежащих оценке</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2935326" w14:textId="77777777" w:rsidR="004B64F5" w:rsidRDefault="004B64F5" w:rsidP="0016238C">
            <w:pPr>
              <w:widowControl w:val="0"/>
              <w:ind w:firstLine="0"/>
              <w:jc w:val="center"/>
              <w:rPr>
                <w:sz w:val="18"/>
                <w:szCs w:val="18"/>
              </w:rPr>
            </w:pPr>
            <w:r>
              <w:rPr>
                <w:sz w:val="18"/>
                <w:szCs w:val="18"/>
              </w:rPr>
              <w:t>Данный фактор (вид разрешенного использования) имеет значительное влияние при ценообразовании. Используется для группировки земельных участков.</w:t>
            </w:r>
          </w:p>
        </w:tc>
      </w:tr>
      <w:tr w:rsidR="004B64F5" w14:paraId="4935951B"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4DF5F00" w14:textId="77777777" w:rsidR="004B64F5" w:rsidRDefault="004B64F5" w:rsidP="0016238C">
            <w:pPr>
              <w:widowControl w:val="0"/>
              <w:ind w:firstLine="0"/>
              <w:jc w:val="center"/>
              <w:rPr>
                <w:sz w:val="18"/>
                <w:szCs w:val="18"/>
              </w:rPr>
            </w:pPr>
            <w:r>
              <w:rPr>
                <w:sz w:val="18"/>
                <w:szCs w:val="18"/>
              </w:rPr>
              <w:t>2</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84C4469" w14:textId="77777777" w:rsidR="004B64F5" w:rsidRDefault="004B64F5" w:rsidP="0016238C">
            <w:pPr>
              <w:widowControl w:val="0"/>
              <w:ind w:firstLine="0"/>
              <w:jc w:val="left"/>
              <w:rPr>
                <w:sz w:val="18"/>
                <w:szCs w:val="18"/>
              </w:rPr>
            </w:pPr>
            <w:r>
              <w:rPr>
                <w:sz w:val="18"/>
                <w:szCs w:val="18"/>
              </w:rPr>
              <w:t>Площадь земельного участка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0E95FF1" w14:textId="77777777" w:rsidR="004B64F5" w:rsidRDefault="004B64F5" w:rsidP="0016238C">
            <w:pPr>
              <w:widowControl w:val="0"/>
              <w:ind w:firstLine="0"/>
              <w:jc w:val="center"/>
              <w:rPr>
                <w:sz w:val="18"/>
                <w:szCs w:val="18"/>
              </w:rPr>
            </w:pPr>
            <w:r>
              <w:rPr>
                <w:sz w:val="18"/>
                <w:szCs w:val="18"/>
              </w:rPr>
              <w:t>кв. 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4125454" w14:textId="77777777" w:rsidR="004B64F5" w:rsidRDefault="004B64F5" w:rsidP="0016238C">
            <w:pPr>
              <w:widowControl w:val="0"/>
              <w:ind w:firstLine="0"/>
              <w:jc w:val="center"/>
              <w:rPr>
                <w:sz w:val="18"/>
                <w:szCs w:val="18"/>
              </w:rPr>
            </w:pPr>
            <w:r>
              <w:rPr>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E39E1B3" w14:textId="77777777" w:rsidR="004B64F5" w:rsidRDefault="004B64F5" w:rsidP="0016238C">
            <w:pPr>
              <w:widowControl w:val="0"/>
              <w:ind w:firstLine="0"/>
              <w:jc w:val="center"/>
              <w:rPr>
                <w:sz w:val="18"/>
                <w:szCs w:val="18"/>
              </w:rPr>
            </w:pPr>
            <w:r>
              <w:rPr>
                <w:sz w:val="18"/>
                <w:szCs w:val="18"/>
              </w:rPr>
              <w:t>Перечень объектов недвижимости, подлежащих оценке</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D94646F" w14:textId="77777777" w:rsidR="004B64F5" w:rsidRDefault="004B64F5" w:rsidP="0016238C">
            <w:pPr>
              <w:widowControl w:val="0"/>
              <w:ind w:firstLine="0"/>
              <w:jc w:val="center"/>
              <w:rPr>
                <w:sz w:val="18"/>
                <w:szCs w:val="18"/>
              </w:rPr>
            </w:pPr>
            <w:r>
              <w:rPr>
                <w:sz w:val="18"/>
                <w:szCs w:val="18"/>
              </w:rPr>
              <w:t>Стоимость земельного участка имеет выраженную тенденцию к снижению с увеличением площади земельного участка.</w:t>
            </w:r>
          </w:p>
          <w:p w14:paraId="30DDD4B3" w14:textId="77777777" w:rsidR="004B64F5" w:rsidRDefault="004B64F5" w:rsidP="0016238C">
            <w:pPr>
              <w:widowControl w:val="0"/>
              <w:ind w:firstLine="0"/>
              <w:jc w:val="center"/>
              <w:rPr>
                <w:sz w:val="18"/>
                <w:szCs w:val="18"/>
              </w:rPr>
            </w:pPr>
            <w:r>
              <w:rPr>
                <w:sz w:val="18"/>
                <w:szCs w:val="18"/>
              </w:rPr>
              <w:t>Использован как фактор «ЦОФ_Площадь (кв.м)».</w:t>
            </w:r>
          </w:p>
        </w:tc>
      </w:tr>
      <w:tr w:rsidR="004B64F5" w14:paraId="253B5BDF"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7A6063D" w14:textId="77777777" w:rsidR="004B64F5" w:rsidRDefault="004B64F5" w:rsidP="0016238C">
            <w:pPr>
              <w:widowControl w:val="0"/>
              <w:ind w:firstLine="0"/>
              <w:jc w:val="center"/>
              <w:rPr>
                <w:sz w:val="18"/>
                <w:szCs w:val="18"/>
              </w:rPr>
            </w:pPr>
            <w:r>
              <w:rPr>
                <w:sz w:val="18"/>
                <w:szCs w:val="18"/>
              </w:rPr>
              <w:t>3</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74A10A7" w14:textId="77777777" w:rsidR="004B64F5" w:rsidRDefault="004B64F5" w:rsidP="0016238C">
            <w:pPr>
              <w:widowControl w:val="0"/>
              <w:ind w:firstLine="0"/>
              <w:jc w:val="left"/>
              <w:rPr>
                <w:sz w:val="18"/>
                <w:szCs w:val="18"/>
              </w:rPr>
            </w:pPr>
            <w:r>
              <w:rPr>
                <w:sz w:val="18"/>
                <w:szCs w:val="18"/>
              </w:rPr>
              <w:t>Вид использования</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F6D9CE0"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B281EC9" w14:textId="77777777" w:rsidR="004B64F5" w:rsidRDefault="004B64F5" w:rsidP="0016238C">
            <w:pPr>
              <w:widowControl w:val="0"/>
              <w:ind w:firstLine="0"/>
              <w:jc w:val="center"/>
              <w:rPr>
                <w:sz w:val="18"/>
                <w:szCs w:val="18"/>
              </w:rPr>
            </w:pPr>
            <w:r>
              <w:rPr>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D31BD98" w14:textId="77777777" w:rsidR="004B64F5" w:rsidRDefault="004B64F5" w:rsidP="0016238C">
            <w:pPr>
              <w:widowControl w:val="0"/>
              <w:ind w:firstLine="0"/>
              <w:jc w:val="center"/>
              <w:rPr>
                <w:sz w:val="18"/>
                <w:szCs w:val="18"/>
              </w:rPr>
            </w:pPr>
            <w:r>
              <w:rPr>
                <w:sz w:val="18"/>
                <w:szCs w:val="18"/>
              </w:rPr>
              <w:t>Перечень объектов недвижимости, подлежащих оценке</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8432904" w14:textId="77777777" w:rsidR="004B64F5" w:rsidRDefault="004B64F5" w:rsidP="0016238C">
            <w:pPr>
              <w:widowControl w:val="0"/>
              <w:ind w:firstLine="0"/>
              <w:jc w:val="center"/>
              <w:rPr>
                <w:sz w:val="18"/>
                <w:szCs w:val="18"/>
              </w:rPr>
            </w:pPr>
            <w:r>
              <w:rPr>
                <w:sz w:val="18"/>
                <w:szCs w:val="18"/>
              </w:rPr>
              <w:t>Данный фактор имеет значительное влияние при ценообразовании. Используется для группировки земельных участков.</w:t>
            </w:r>
          </w:p>
          <w:p w14:paraId="63894C27" w14:textId="77777777" w:rsidR="004B64F5" w:rsidRDefault="004B64F5" w:rsidP="0016238C">
            <w:pPr>
              <w:widowControl w:val="0"/>
              <w:ind w:firstLine="0"/>
              <w:jc w:val="center"/>
              <w:rPr>
                <w:sz w:val="18"/>
                <w:szCs w:val="18"/>
              </w:rPr>
            </w:pPr>
            <w:r>
              <w:rPr>
                <w:sz w:val="18"/>
                <w:szCs w:val="18"/>
              </w:rPr>
              <w:t>Код расчета вида использования определен в соответствии с Приложением № 1 к Методическим указаниям на основании вида разрешенного использования земельного участка Информация о виде разрешенного использования земельного участка содержится в перечне объектов оценки</w:t>
            </w:r>
          </w:p>
        </w:tc>
      </w:tr>
      <w:tr w:rsidR="004B64F5" w14:paraId="5375D715"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1403C78" w14:textId="77777777" w:rsidR="004B64F5" w:rsidRDefault="004B64F5" w:rsidP="0016238C">
            <w:pPr>
              <w:widowControl w:val="0"/>
              <w:ind w:firstLine="0"/>
              <w:jc w:val="center"/>
              <w:rPr>
                <w:sz w:val="18"/>
                <w:szCs w:val="18"/>
              </w:rPr>
            </w:pPr>
            <w:r>
              <w:rPr>
                <w:sz w:val="18"/>
                <w:szCs w:val="18"/>
              </w:rPr>
              <w:t>4</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85CCC37" w14:textId="77777777" w:rsidR="004B64F5" w:rsidRDefault="004B64F5" w:rsidP="0016238C">
            <w:pPr>
              <w:widowControl w:val="0"/>
              <w:ind w:firstLine="0"/>
              <w:jc w:val="left"/>
              <w:rPr>
                <w:sz w:val="18"/>
                <w:szCs w:val="18"/>
              </w:rPr>
            </w:pPr>
            <w:r>
              <w:rPr>
                <w:sz w:val="18"/>
                <w:szCs w:val="18"/>
              </w:rPr>
              <w:t>Коэффициент протяженности земельного участка по данным геоинформационных систем (ГИС)</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B13474D" w14:textId="77777777" w:rsidR="004B64F5" w:rsidRDefault="004B64F5" w:rsidP="0016238C">
            <w:pPr>
              <w:widowControl w:val="0"/>
              <w:ind w:firstLine="0"/>
              <w:jc w:val="center"/>
              <w:rPr>
                <w:sz w:val="18"/>
                <w:szCs w:val="18"/>
              </w:rPr>
            </w:pPr>
            <w:r>
              <w:rPr>
                <w:sz w:val="18"/>
                <w:szCs w:val="18"/>
              </w:rPr>
              <w:t>пог. 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DA32F57"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85BD255"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5A0C36D" w14:textId="77777777" w:rsidR="004B64F5" w:rsidRDefault="004B64F5" w:rsidP="0016238C">
            <w:pPr>
              <w:widowControl w:val="0"/>
              <w:ind w:firstLine="0"/>
              <w:jc w:val="center"/>
              <w:rPr>
                <w:sz w:val="18"/>
                <w:szCs w:val="18"/>
              </w:rPr>
            </w:pPr>
            <w:r>
              <w:rPr>
                <w:sz w:val="18"/>
                <w:szCs w:val="18"/>
              </w:rPr>
              <w:t>Для расчета величины указанного коэффициента необходимо знать периметр оцениваемого земельного участка, который можно определить индивидуально, используя инструмент «Измерения» публичной кадастровой карты официального сайта ФГИС ЕЦП НСПД https://nspd.gov.ru. В связи с тем, что в большинстве случаев у оцениваемых объектов отсутствуют координаты характерных точек границ (графические данные), либо участки имеют неправильную форму, произвести обмеры периметра земельных участков не представляется возможным. При определении кадастровой стоимости методом массовой оценки коэффициент протяженности земельного участка по данным геоинформационных систем (ГИС) не учитывался.</w:t>
            </w:r>
          </w:p>
        </w:tc>
      </w:tr>
      <w:tr w:rsidR="004B64F5" w14:paraId="70B2439D"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AC91A17" w14:textId="77777777" w:rsidR="004B64F5" w:rsidRDefault="004B64F5" w:rsidP="0016238C">
            <w:pPr>
              <w:widowControl w:val="0"/>
              <w:ind w:firstLine="0"/>
              <w:jc w:val="center"/>
              <w:rPr>
                <w:sz w:val="18"/>
                <w:szCs w:val="18"/>
              </w:rPr>
            </w:pPr>
            <w:r>
              <w:rPr>
                <w:sz w:val="18"/>
                <w:szCs w:val="18"/>
              </w:rPr>
              <w:t>5</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FFADFEA" w14:textId="77777777" w:rsidR="004B64F5" w:rsidRDefault="004B64F5" w:rsidP="0016238C">
            <w:pPr>
              <w:widowControl w:val="0"/>
              <w:ind w:firstLine="0"/>
              <w:jc w:val="left"/>
              <w:rPr>
                <w:sz w:val="18"/>
                <w:szCs w:val="18"/>
              </w:rPr>
            </w:pPr>
            <w:r>
              <w:rPr>
                <w:sz w:val="18"/>
                <w:szCs w:val="18"/>
              </w:rPr>
              <w:t>Наличие обременений (ограничений) земельного участка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66CDBB8"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935CECC" w14:textId="77777777" w:rsidR="004B64F5" w:rsidRDefault="004B64F5" w:rsidP="0016238C">
            <w:pPr>
              <w:widowControl w:val="0"/>
              <w:ind w:firstLine="0"/>
              <w:jc w:val="center"/>
              <w:rPr>
                <w:sz w:val="18"/>
                <w:szCs w:val="18"/>
              </w:rPr>
            </w:pPr>
            <w:r>
              <w:rPr>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04B67B6" w14:textId="77777777" w:rsidR="004B64F5" w:rsidRDefault="004B64F5" w:rsidP="0016238C">
            <w:pPr>
              <w:widowControl w:val="0"/>
              <w:ind w:firstLine="0"/>
              <w:jc w:val="center"/>
              <w:rPr>
                <w:sz w:val="18"/>
                <w:szCs w:val="18"/>
              </w:rPr>
            </w:pPr>
            <w:r>
              <w:rPr>
                <w:sz w:val="18"/>
                <w:szCs w:val="18"/>
              </w:rPr>
              <w:t>Текстовая часть перечня объектов недвижимости, подлежащих кадастровой оценке</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7D697C4" w14:textId="3F4DDF60" w:rsidR="004B64F5" w:rsidRDefault="004B64F5" w:rsidP="0016238C">
            <w:pPr>
              <w:widowControl w:val="0"/>
              <w:ind w:firstLine="0"/>
              <w:jc w:val="center"/>
            </w:pPr>
            <w:r>
              <w:rPr>
                <w:sz w:val="18"/>
                <w:szCs w:val="18"/>
              </w:rPr>
              <w:t xml:space="preserve">В соответствии с п. 11 Методических указаний определение кадастровой стоимости осуществляется без учета обременении (ограничений) объекта недвижимости, за исключением ограничений прав на землю, возникающих в соответствии с земельным законодательством (в связи с установлением зон с особыми условиями использования территории, иными ограничениями, установленными в соответствии со </w:t>
            </w:r>
            <w:hyperlink r:id="rId35" w:history="1">
              <w:r>
                <w:rPr>
                  <w:sz w:val="18"/>
                  <w:szCs w:val="18"/>
                </w:rPr>
                <w:t>статьей 56</w:t>
              </w:r>
            </w:hyperlink>
            <w:r>
              <w:rPr>
                <w:sz w:val="18"/>
                <w:szCs w:val="18"/>
              </w:rPr>
              <w:t xml:space="preserve"> Земельного кодекса РФ).</w:t>
            </w:r>
          </w:p>
          <w:p w14:paraId="7E89348F" w14:textId="77777777" w:rsidR="004B64F5" w:rsidRDefault="004B64F5" w:rsidP="0016238C">
            <w:pPr>
              <w:widowControl w:val="0"/>
              <w:tabs>
                <w:tab w:val="left" w:pos="567"/>
              </w:tabs>
              <w:ind w:firstLine="0"/>
              <w:jc w:val="center"/>
              <w:rPr>
                <w:sz w:val="18"/>
                <w:szCs w:val="18"/>
              </w:rPr>
            </w:pPr>
            <w:r>
              <w:rPr>
                <w:sz w:val="18"/>
                <w:szCs w:val="18"/>
              </w:rPr>
              <w:t>Оценка производилась с учетом зон затопления и подтопления.</w:t>
            </w:r>
          </w:p>
        </w:tc>
      </w:tr>
      <w:tr w:rsidR="004B64F5" w14:paraId="4BD56A09"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1D8CD02" w14:textId="77777777" w:rsidR="004B64F5" w:rsidRDefault="004B64F5" w:rsidP="0016238C">
            <w:pPr>
              <w:widowControl w:val="0"/>
              <w:ind w:firstLine="0"/>
              <w:jc w:val="center"/>
              <w:rPr>
                <w:sz w:val="18"/>
                <w:szCs w:val="18"/>
              </w:rPr>
            </w:pPr>
            <w:r>
              <w:rPr>
                <w:sz w:val="18"/>
                <w:szCs w:val="18"/>
              </w:rPr>
              <w:t>6</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53D79A6" w14:textId="77777777" w:rsidR="004B64F5" w:rsidRDefault="004B64F5" w:rsidP="0016238C">
            <w:pPr>
              <w:widowControl w:val="0"/>
              <w:ind w:firstLine="0"/>
              <w:jc w:val="left"/>
              <w:rPr>
                <w:sz w:val="18"/>
                <w:szCs w:val="18"/>
              </w:rPr>
            </w:pPr>
            <w:r>
              <w:rPr>
                <w:sz w:val="18"/>
                <w:szCs w:val="18"/>
              </w:rPr>
              <w:t>Характеристики застройки земельного участка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270D0CA"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D06AD20"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42C7301"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844A0B1" w14:textId="77777777" w:rsidR="004B64F5" w:rsidRDefault="004B64F5" w:rsidP="0016238C">
            <w:pPr>
              <w:widowControl w:val="0"/>
              <w:ind w:firstLine="0"/>
              <w:jc w:val="center"/>
              <w:rPr>
                <w:sz w:val="18"/>
                <w:szCs w:val="18"/>
              </w:rPr>
            </w:pPr>
            <w:r>
              <w:rPr>
                <w:sz w:val="18"/>
                <w:szCs w:val="18"/>
              </w:rPr>
              <w:t xml:space="preserve">Требования к определению координат границ объектов капитального строительства были введены в 2012 году. До этого момента установление связи земельных участков и объектов недвижимости осуществлялось только по адресу. Анализируя информацию </w:t>
            </w:r>
            <w:r>
              <w:rPr>
                <w:sz w:val="18"/>
                <w:szCs w:val="18"/>
              </w:rPr>
              <w:lastRenderedPageBreak/>
              <w:t>публичной кадастровой карты и перечня объектов оценки, выявлено, что большое количество объектов капитального строительства не имеет графических данных, а также связи с оцениваемым земельным участком. В этой связи учесть отношение площади застройки всех объектов капитального строительства к площади земельного участка, отношение общей площади всех объектов капитального строительства к площади земельного участка при использовании метода массовой оценки не представлялось возможным.</w:t>
            </w:r>
          </w:p>
        </w:tc>
      </w:tr>
      <w:tr w:rsidR="004B64F5" w14:paraId="3BC8B765" w14:textId="77777777" w:rsidTr="009F66E8">
        <w:trPr>
          <w:trHeight w:val="113"/>
        </w:trPr>
        <w:tc>
          <w:tcPr>
            <w:tcW w:w="15317" w:type="dxa"/>
            <w:gridSpan w:val="7"/>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551BCE6" w14:textId="3978644C" w:rsidR="004B64F5" w:rsidRDefault="004B64F5" w:rsidP="0016238C">
            <w:pPr>
              <w:widowControl w:val="0"/>
              <w:ind w:firstLine="0"/>
              <w:jc w:val="center"/>
              <w:rPr>
                <w:b/>
                <w:sz w:val="18"/>
                <w:szCs w:val="18"/>
              </w:rPr>
            </w:pPr>
            <w:r>
              <w:rPr>
                <w:b/>
                <w:sz w:val="18"/>
                <w:szCs w:val="18"/>
              </w:rPr>
              <w:lastRenderedPageBreak/>
              <w:t xml:space="preserve">Дополнительные характеристики сегмента «Сельскохозяйственное использование» </w:t>
            </w:r>
          </w:p>
        </w:tc>
      </w:tr>
      <w:tr w:rsidR="009F66E8" w14:paraId="47B985E1"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E30707D" w14:textId="77777777" w:rsidR="009F66E8" w:rsidRDefault="009F66E8" w:rsidP="009F66E8">
            <w:pPr>
              <w:widowControl w:val="0"/>
              <w:ind w:firstLine="0"/>
              <w:jc w:val="center"/>
              <w:rPr>
                <w:sz w:val="18"/>
                <w:szCs w:val="18"/>
              </w:rPr>
            </w:pPr>
            <w:r>
              <w:rPr>
                <w:sz w:val="18"/>
                <w:szCs w:val="18"/>
              </w:rPr>
              <w:t>7</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3583A3C" w14:textId="77777777" w:rsidR="009F66E8" w:rsidRDefault="009F66E8" w:rsidP="009F66E8">
            <w:pPr>
              <w:widowControl w:val="0"/>
              <w:ind w:firstLine="0"/>
              <w:jc w:val="left"/>
              <w:rPr>
                <w:sz w:val="18"/>
                <w:szCs w:val="18"/>
              </w:rPr>
            </w:pPr>
            <w:r>
              <w:rPr>
                <w:sz w:val="18"/>
                <w:szCs w:val="18"/>
              </w:rPr>
              <w:t>Вид угодий</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ABEECEF"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9945E31" w14:textId="7FE25C13" w:rsidR="009F66E8" w:rsidRDefault="009F66E8" w:rsidP="009F66E8">
            <w:pPr>
              <w:widowControl w:val="0"/>
              <w:ind w:firstLine="0"/>
              <w:jc w:val="center"/>
              <w:rPr>
                <w:sz w:val="18"/>
                <w:szCs w:val="18"/>
              </w:rPr>
            </w:pPr>
            <w:r w:rsidRPr="00886A3B">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25B20122" w14:textId="77777777" w:rsidR="009F66E8" w:rsidRDefault="009F66E8" w:rsidP="009F66E8">
            <w:pPr>
              <w:widowControl w:val="0"/>
              <w:ind w:firstLine="0"/>
              <w:jc w:val="center"/>
            </w:pPr>
          </w:p>
          <w:p w14:paraId="5BD14A4F" w14:textId="77777777" w:rsidR="009F66E8" w:rsidRDefault="009F66E8" w:rsidP="009F66E8">
            <w:pPr>
              <w:widowControl w:val="0"/>
              <w:ind w:firstLine="0"/>
              <w:jc w:val="center"/>
            </w:pPr>
          </w:p>
          <w:p w14:paraId="4BEE880B" w14:textId="38E2472D"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18E5ECC8" w14:textId="56357693" w:rsidR="009F66E8" w:rsidRDefault="009F66E8" w:rsidP="009F66E8">
            <w:pPr>
              <w:widowControl w:val="0"/>
              <w:ind w:firstLine="0"/>
              <w:jc w:val="center"/>
              <w:rPr>
                <w:sz w:val="18"/>
                <w:szCs w:val="18"/>
              </w:rPr>
            </w:pPr>
            <w:r w:rsidRPr="00B10767">
              <w:t>Данный фактор имеет значительное влияние при ценообразовании</w:t>
            </w:r>
            <w:r>
              <w:t xml:space="preserve"> и был использован в прошлом туре ГКО. В виду отсутствия на дату оценки актуальной (обновленной) информации по исследованию почвенного состава земельных участков, Учреждением принято решение использовать метод индексации прошлых результатов**</w:t>
            </w:r>
          </w:p>
        </w:tc>
      </w:tr>
      <w:tr w:rsidR="009F66E8" w14:paraId="5D9760AA"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351DEAF" w14:textId="77777777" w:rsidR="009F66E8" w:rsidRDefault="009F66E8" w:rsidP="009F66E8">
            <w:pPr>
              <w:widowControl w:val="0"/>
              <w:ind w:firstLine="0"/>
              <w:jc w:val="center"/>
              <w:rPr>
                <w:sz w:val="18"/>
                <w:szCs w:val="18"/>
              </w:rPr>
            </w:pPr>
            <w:r>
              <w:rPr>
                <w:sz w:val="18"/>
                <w:szCs w:val="18"/>
              </w:rPr>
              <w:t>8</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6D8A029" w14:textId="77777777" w:rsidR="009F66E8" w:rsidRDefault="009F66E8" w:rsidP="009F66E8">
            <w:pPr>
              <w:widowControl w:val="0"/>
              <w:ind w:firstLine="0"/>
              <w:jc w:val="left"/>
              <w:rPr>
                <w:sz w:val="18"/>
                <w:szCs w:val="18"/>
              </w:rPr>
            </w:pPr>
            <w:r>
              <w:rPr>
                <w:sz w:val="18"/>
                <w:szCs w:val="18"/>
              </w:rPr>
              <w:t>Нормативная урожайность</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F8534C4" w14:textId="77777777" w:rsidR="009F66E8" w:rsidRDefault="009F66E8" w:rsidP="009F66E8">
            <w:pPr>
              <w:widowControl w:val="0"/>
              <w:ind w:firstLine="0"/>
              <w:jc w:val="center"/>
              <w:rPr>
                <w:sz w:val="18"/>
                <w:szCs w:val="18"/>
              </w:rPr>
            </w:pPr>
            <w:r>
              <w:rPr>
                <w:sz w:val="18"/>
                <w:szCs w:val="18"/>
              </w:rPr>
              <w:t>ц/га</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7F5ABF27" w14:textId="77777777" w:rsidR="009F66E8" w:rsidRDefault="009F66E8" w:rsidP="009F66E8">
            <w:pPr>
              <w:widowControl w:val="0"/>
              <w:ind w:firstLine="0"/>
              <w:jc w:val="center"/>
              <w:rPr>
                <w:sz w:val="18"/>
                <w:szCs w:val="18"/>
              </w:rPr>
            </w:pPr>
          </w:p>
          <w:p w14:paraId="3A2FA9E1" w14:textId="77777777" w:rsidR="009F66E8" w:rsidRDefault="009F66E8" w:rsidP="009F66E8">
            <w:pPr>
              <w:widowControl w:val="0"/>
              <w:ind w:firstLine="0"/>
              <w:jc w:val="center"/>
              <w:rPr>
                <w:sz w:val="18"/>
                <w:szCs w:val="18"/>
              </w:rPr>
            </w:pPr>
          </w:p>
          <w:p w14:paraId="59740C91" w14:textId="77777777" w:rsidR="009F66E8" w:rsidRDefault="009F66E8" w:rsidP="009F66E8">
            <w:pPr>
              <w:widowControl w:val="0"/>
              <w:ind w:firstLine="0"/>
              <w:jc w:val="center"/>
              <w:rPr>
                <w:sz w:val="18"/>
                <w:szCs w:val="18"/>
              </w:rPr>
            </w:pPr>
          </w:p>
          <w:p w14:paraId="5445FDF2" w14:textId="5194EDCF" w:rsidR="009F66E8" w:rsidRDefault="009F66E8" w:rsidP="009F66E8">
            <w:pPr>
              <w:widowControl w:val="0"/>
              <w:ind w:firstLine="0"/>
              <w:jc w:val="center"/>
              <w:rPr>
                <w:sz w:val="18"/>
                <w:szCs w:val="18"/>
              </w:rPr>
            </w:pP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43EAA6BB" w14:textId="77777777" w:rsidR="009F66E8" w:rsidRDefault="009F66E8" w:rsidP="009F66E8">
            <w:pPr>
              <w:widowControl w:val="0"/>
              <w:ind w:firstLine="0"/>
              <w:jc w:val="center"/>
            </w:pPr>
          </w:p>
          <w:p w14:paraId="730D606D" w14:textId="77777777" w:rsidR="009F66E8" w:rsidRDefault="009F66E8" w:rsidP="009F66E8">
            <w:pPr>
              <w:widowControl w:val="0"/>
              <w:ind w:firstLine="0"/>
              <w:jc w:val="center"/>
            </w:pPr>
          </w:p>
          <w:p w14:paraId="1C2C1657" w14:textId="1C0B2815"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6261D0E2" w14:textId="29C0C669" w:rsidR="009F66E8" w:rsidRDefault="009F66E8" w:rsidP="009F66E8">
            <w:pPr>
              <w:widowControl w:val="0"/>
              <w:ind w:firstLine="0"/>
              <w:jc w:val="center"/>
              <w:rPr>
                <w:sz w:val="18"/>
                <w:szCs w:val="18"/>
              </w:rPr>
            </w:pPr>
            <w:r w:rsidRPr="008639E7">
              <w:t>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участков, Учреждением принято решение использовать метод индексации прошлых результатов**</w:t>
            </w:r>
          </w:p>
        </w:tc>
      </w:tr>
      <w:tr w:rsidR="009F66E8" w14:paraId="0A41674D"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3644F8C" w14:textId="77777777" w:rsidR="009F66E8" w:rsidRDefault="009F66E8" w:rsidP="009F66E8">
            <w:pPr>
              <w:widowControl w:val="0"/>
              <w:ind w:firstLine="0"/>
              <w:jc w:val="center"/>
              <w:rPr>
                <w:sz w:val="18"/>
                <w:szCs w:val="18"/>
              </w:rPr>
            </w:pPr>
            <w:r>
              <w:rPr>
                <w:sz w:val="18"/>
                <w:szCs w:val="18"/>
              </w:rPr>
              <w:t>9</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A4C7605" w14:textId="77777777" w:rsidR="009F66E8" w:rsidRDefault="009F66E8" w:rsidP="009F66E8">
            <w:pPr>
              <w:widowControl w:val="0"/>
              <w:ind w:firstLine="0"/>
              <w:jc w:val="left"/>
              <w:rPr>
                <w:sz w:val="18"/>
                <w:szCs w:val="18"/>
              </w:rPr>
            </w:pPr>
            <w:r>
              <w:rPr>
                <w:sz w:val="18"/>
                <w:szCs w:val="18"/>
              </w:rPr>
              <w:t>Гранулометрический состав почв (механический состав)</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2584E39"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78D504C4" w14:textId="77777777" w:rsidR="009F66E8" w:rsidRDefault="009F66E8" w:rsidP="009F66E8">
            <w:pPr>
              <w:widowControl w:val="0"/>
              <w:ind w:firstLine="0"/>
              <w:jc w:val="center"/>
              <w:rPr>
                <w:sz w:val="18"/>
                <w:szCs w:val="18"/>
              </w:rPr>
            </w:pPr>
          </w:p>
          <w:p w14:paraId="5F34581D" w14:textId="77777777" w:rsidR="009F66E8" w:rsidRDefault="009F66E8" w:rsidP="009F66E8">
            <w:pPr>
              <w:widowControl w:val="0"/>
              <w:ind w:firstLine="0"/>
              <w:jc w:val="center"/>
              <w:rPr>
                <w:sz w:val="18"/>
                <w:szCs w:val="18"/>
              </w:rPr>
            </w:pPr>
          </w:p>
          <w:p w14:paraId="0FA2DF54" w14:textId="77777777" w:rsidR="009F66E8" w:rsidRDefault="009F66E8" w:rsidP="009F66E8">
            <w:pPr>
              <w:widowControl w:val="0"/>
              <w:ind w:firstLine="0"/>
              <w:jc w:val="center"/>
              <w:rPr>
                <w:sz w:val="18"/>
                <w:szCs w:val="18"/>
              </w:rPr>
            </w:pPr>
          </w:p>
          <w:p w14:paraId="00BDA139" w14:textId="76254A5E" w:rsidR="009F66E8" w:rsidRDefault="009F66E8" w:rsidP="009F66E8">
            <w:pPr>
              <w:widowControl w:val="0"/>
              <w:ind w:firstLine="0"/>
              <w:jc w:val="center"/>
              <w:rPr>
                <w:sz w:val="18"/>
                <w:szCs w:val="18"/>
              </w:rPr>
            </w:pP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75BFF105" w14:textId="77777777" w:rsidR="009F66E8" w:rsidRDefault="009F66E8" w:rsidP="009F66E8">
            <w:pPr>
              <w:widowControl w:val="0"/>
              <w:ind w:firstLine="0"/>
              <w:jc w:val="center"/>
            </w:pPr>
          </w:p>
          <w:p w14:paraId="6D8754AB" w14:textId="77777777" w:rsidR="009F66E8" w:rsidRDefault="009F66E8" w:rsidP="009F66E8">
            <w:pPr>
              <w:widowControl w:val="0"/>
              <w:ind w:firstLine="0"/>
              <w:jc w:val="center"/>
            </w:pPr>
          </w:p>
          <w:p w14:paraId="05DECA3F" w14:textId="5F8E34AA"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4F0191C1" w14:textId="064D96F5" w:rsidR="009F66E8" w:rsidRDefault="009F66E8" w:rsidP="009F66E8">
            <w:pPr>
              <w:widowControl w:val="0"/>
              <w:ind w:firstLine="0"/>
              <w:jc w:val="center"/>
              <w:rPr>
                <w:sz w:val="18"/>
                <w:szCs w:val="18"/>
              </w:rPr>
            </w:pPr>
            <w:r w:rsidRPr="008639E7">
              <w:t>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участков, Учреждением принято решение использовать метод индексации прошлых результатов**</w:t>
            </w:r>
          </w:p>
        </w:tc>
      </w:tr>
      <w:tr w:rsidR="009F66E8" w14:paraId="2E8771FE"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A24A275" w14:textId="77777777" w:rsidR="009F66E8" w:rsidRDefault="009F66E8" w:rsidP="009F66E8">
            <w:pPr>
              <w:widowControl w:val="0"/>
              <w:ind w:firstLine="0"/>
              <w:jc w:val="center"/>
              <w:rPr>
                <w:sz w:val="18"/>
                <w:szCs w:val="18"/>
              </w:rPr>
            </w:pPr>
            <w:r>
              <w:rPr>
                <w:sz w:val="18"/>
                <w:szCs w:val="18"/>
              </w:rPr>
              <w:t>10</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A791FCC" w14:textId="77777777" w:rsidR="009F66E8" w:rsidRDefault="009F66E8" w:rsidP="009F66E8">
            <w:pPr>
              <w:widowControl w:val="0"/>
              <w:ind w:firstLine="0"/>
              <w:jc w:val="left"/>
              <w:rPr>
                <w:sz w:val="18"/>
                <w:szCs w:val="18"/>
              </w:rPr>
            </w:pPr>
            <w:r>
              <w:rPr>
                <w:sz w:val="18"/>
                <w:szCs w:val="18"/>
              </w:rPr>
              <w:t>Каменистость почв</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3C59EEA"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7C009921" w14:textId="77777777" w:rsidR="009F66E8" w:rsidRDefault="009F66E8" w:rsidP="009F66E8">
            <w:pPr>
              <w:widowControl w:val="0"/>
              <w:ind w:firstLine="0"/>
              <w:jc w:val="center"/>
              <w:rPr>
                <w:sz w:val="18"/>
                <w:szCs w:val="18"/>
              </w:rPr>
            </w:pPr>
          </w:p>
          <w:p w14:paraId="0E9C03F8" w14:textId="77777777" w:rsidR="009F66E8" w:rsidRDefault="009F66E8" w:rsidP="009F66E8">
            <w:pPr>
              <w:widowControl w:val="0"/>
              <w:ind w:firstLine="0"/>
              <w:jc w:val="center"/>
              <w:rPr>
                <w:sz w:val="18"/>
                <w:szCs w:val="18"/>
              </w:rPr>
            </w:pPr>
          </w:p>
          <w:p w14:paraId="48DCDE87" w14:textId="77777777" w:rsidR="009F66E8" w:rsidRDefault="009F66E8" w:rsidP="009F66E8">
            <w:pPr>
              <w:widowControl w:val="0"/>
              <w:ind w:firstLine="0"/>
              <w:jc w:val="center"/>
              <w:rPr>
                <w:sz w:val="18"/>
                <w:szCs w:val="18"/>
              </w:rPr>
            </w:pPr>
          </w:p>
          <w:p w14:paraId="5F6E4DA0" w14:textId="12510296" w:rsidR="009F66E8" w:rsidRDefault="009F66E8" w:rsidP="009F66E8">
            <w:pPr>
              <w:widowControl w:val="0"/>
              <w:ind w:firstLine="0"/>
              <w:jc w:val="center"/>
              <w:rPr>
                <w:sz w:val="18"/>
                <w:szCs w:val="18"/>
              </w:rPr>
            </w:pP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4DBA4BCD" w14:textId="77777777" w:rsidR="009F66E8" w:rsidRDefault="009F66E8" w:rsidP="009F66E8">
            <w:pPr>
              <w:widowControl w:val="0"/>
              <w:ind w:firstLine="0"/>
              <w:jc w:val="center"/>
            </w:pPr>
          </w:p>
          <w:p w14:paraId="772B7C82" w14:textId="77777777" w:rsidR="009F66E8" w:rsidRDefault="009F66E8" w:rsidP="009F66E8">
            <w:pPr>
              <w:widowControl w:val="0"/>
              <w:ind w:firstLine="0"/>
              <w:jc w:val="center"/>
            </w:pPr>
          </w:p>
          <w:p w14:paraId="3E3572F4" w14:textId="7EFAD0DC"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2387DF1F" w14:textId="75EAAEB0" w:rsidR="009F66E8" w:rsidRDefault="009F66E8" w:rsidP="009F66E8">
            <w:pPr>
              <w:widowControl w:val="0"/>
              <w:ind w:firstLine="0"/>
              <w:jc w:val="center"/>
              <w:rPr>
                <w:sz w:val="18"/>
                <w:szCs w:val="18"/>
              </w:rPr>
            </w:pPr>
            <w:r w:rsidRPr="008639E7">
              <w:t>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участков, Учреждением принято решение использовать метод индексации прошлых результатов**</w:t>
            </w:r>
          </w:p>
        </w:tc>
      </w:tr>
      <w:tr w:rsidR="009F66E8" w14:paraId="720E883D"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D2CECED" w14:textId="77777777" w:rsidR="009F66E8" w:rsidRDefault="009F66E8" w:rsidP="009F66E8">
            <w:pPr>
              <w:widowControl w:val="0"/>
              <w:ind w:firstLine="0"/>
              <w:jc w:val="center"/>
              <w:rPr>
                <w:sz w:val="18"/>
                <w:szCs w:val="18"/>
              </w:rPr>
            </w:pPr>
            <w:r>
              <w:rPr>
                <w:sz w:val="18"/>
                <w:szCs w:val="18"/>
              </w:rPr>
              <w:t>11</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F89F6CB" w14:textId="77777777" w:rsidR="009F66E8" w:rsidRDefault="009F66E8" w:rsidP="009F66E8">
            <w:pPr>
              <w:widowControl w:val="0"/>
              <w:ind w:firstLine="0"/>
              <w:jc w:val="left"/>
              <w:rPr>
                <w:sz w:val="18"/>
                <w:szCs w:val="18"/>
              </w:rPr>
            </w:pPr>
            <w:r>
              <w:rPr>
                <w:sz w:val="18"/>
                <w:szCs w:val="18"/>
              </w:rPr>
              <w:t>Засоление почв</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ACDBA83"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45E8A85E" w14:textId="77777777" w:rsidR="009F66E8" w:rsidRDefault="009F66E8" w:rsidP="009F66E8">
            <w:pPr>
              <w:widowControl w:val="0"/>
              <w:ind w:firstLine="0"/>
              <w:jc w:val="center"/>
              <w:rPr>
                <w:sz w:val="18"/>
                <w:szCs w:val="18"/>
              </w:rPr>
            </w:pPr>
          </w:p>
          <w:p w14:paraId="5430CCDE" w14:textId="77777777" w:rsidR="009F66E8" w:rsidRDefault="009F66E8" w:rsidP="009F66E8">
            <w:pPr>
              <w:widowControl w:val="0"/>
              <w:ind w:firstLine="0"/>
              <w:rPr>
                <w:sz w:val="18"/>
                <w:szCs w:val="18"/>
              </w:rPr>
            </w:pPr>
          </w:p>
          <w:p w14:paraId="51791B97" w14:textId="0382BC4C" w:rsidR="009F66E8" w:rsidRDefault="009F66E8" w:rsidP="009F66E8">
            <w:pPr>
              <w:widowControl w:val="0"/>
              <w:ind w:firstLine="0"/>
              <w:rPr>
                <w:sz w:val="18"/>
                <w:szCs w:val="18"/>
              </w:rPr>
            </w:pPr>
            <w:r>
              <w:rPr>
                <w:sz w:val="18"/>
                <w:szCs w:val="18"/>
              </w:rPr>
              <w:t xml:space="preserve">   </w:t>
            </w: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64C354DC" w14:textId="77777777" w:rsidR="009F66E8" w:rsidRDefault="009F66E8" w:rsidP="009F66E8">
            <w:pPr>
              <w:widowControl w:val="0"/>
              <w:ind w:firstLine="0"/>
              <w:jc w:val="center"/>
            </w:pPr>
          </w:p>
          <w:p w14:paraId="489D0FD6" w14:textId="77777777" w:rsidR="009F66E8" w:rsidRDefault="009F66E8" w:rsidP="009F66E8">
            <w:pPr>
              <w:widowControl w:val="0"/>
              <w:ind w:firstLine="0"/>
              <w:jc w:val="center"/>
            </w:pPr>
          </w:p>
          <w:p w14:paraId="41D87B94" w14:textId="349B65CC"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2909A513" w14:textId="7BCB8410" w:rsidR="009F66E8" w:rsidRDefault="009F66E8" w:rsidP="009F66E8">
            <w:pPr>
              <w:widowControl w:val="0"/>
              <w:ind w:firstLine="0"/>
              <w:jc w:val="center"/>
              <w:rPr>
                <w:sz w:val="18"/>
                <w:szCs w:val="18"/>
              </w:rPr>
            </w:pPr>
            <w:r w:rsidRPr="008639E7">
              <w:t xml:space="preserve">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w:t>
            </w:r>
            <w:r w:rsidRPr="008639E7">
              <w:lastRenderedPageBreak/>
              <w:t>участков, Учреждением принято решение использовать метод индексации прошлых результатов**</w:t>
            </w:r>
          </w:p>
        </w:tc>
      </w:tr>
      <w:tr w:rsidR="009F66E8" w14:paraId="0DA1EDE1"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28D9129" w14:textId="77777777" w:rsidR="009F66E8" w:rsidRDefault="009F66E8" w:rsidP="009F66E8">
            <w:pPr>
              <w:widowControl w:val="0"/>
              <w:ind w:firstLine="0"/>
              <w:jc w:val="center"/>
              <w:rPr>
                <w:sz w:val="18"/>
                <w:szCs w:val="18"/>
              </w:rPr>
            </w:pPr>
            <w:r>
              <w:rPr>
                <w:sz w:val="18"/>
                <w:szCs w:val="18"/>
              </w:rPr>
              <w:lastRenderedPageBreak/>
              <w:t>12</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C069540" w14:textId="77777777" w:rsidR="009F66E8" w:rsidRDefault="009F66E8" w:rsidP="009F66E8">
            <w:pPr>
              <w:widowControl w:val="0"/>
              <w:ind w:firstLine="0"/>
              <w:jc w:val="left"/>
              <w:rPr>
                <w:sz w:val="18"/>
                <w:szCs w:val="18"/>
              </w:rPr>
            </w:pPr>
            <w:r>
              <w:rPr>
                <w:sz w:val="18"/>
                <w:szCs w:val="18"/>
              </w:rPr>
              <w:t>Солонцеватость почв</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398C3C5"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1183AAF8" w14:textId="77777777" w:rsidR="009F66E8" w:rsidRDefault="009F66E8" w:rsidP="009F66E8">
            <w:pPr>
              <w:widowControl w:val="0"/>
              <w:ind w:firstLine="0"/>
              <w:jc w:val="center"/>
              <w:rPr>
                <w:sz w:val="18"/>
                <w:szCs w:val="18"/>
              </w:rPr>
            </w:pPr>
          </w:p>
          <w:p w14:paraId="2D8BDA3D" w14:textId="77777777" w:rsidR="009F66E8" w:rsidRDefault="009F66E8" w:rsidP="009F66E8">
            <w:pPr>
              <w:widowControl w:val="0"/>
              <w:ind w:firstLine="0"/>
              <w:jc w:val="center"/>
              <w:rPr>
                <w:sz w:val="18"/>
                <w:szCs w:val="18"/>
              </w:rPr>
            </w:pPr>
          </w:p>
          <w:p w14:paraId="5D0B895B" w14:textId="77777777" w:rsidR="009F66E8" w:rsidRDefault="009F66E8" w:rsidP="009F66E8">
            <w:pPr>
              <w:widowControl w:val="0"/>
              <w:ind w:firstLine="0"/>
              <w:jc w:val="center"/>
              <w:rPr>
                <w:sz w:val="18"/>
                <w:szCs w:val="18"/>
              </w:rPr>
            </w:pPr>
          </w:p>
          <w:p w14:paraId="369B186F" w14:textId="69402655" w:rsidR="009F66E8" w:rsidRDefault="009F66E8" w:rsidP="009F66E8">
            <w:pPr>
              <w:widowControl w:val="0"/>
              <w:ind w:firstLine="0"/>
              <w:jc w:val="center"/>
              <w:rPr>
                <w:sz w:val="18"/>
                <w:szCs w:val="18"/>
              </w:rPr>
            </w:pP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11F83C9F" w14:textId="77777777" w:rsidR="009F66E8" w:rsidRDefault="009F66E8" w:rsidP="009F66E8">
            <w:pPr>
              <w:widowControl w:val="0"/>
              <w:ind w:firstLine="0"/>
              <w:jc w:val="center"/>
            </w:pPr>
          </w:p>
          <w:p w14:paraId="0A4FBD8A" w14:textId="77777777" w:rsidR="009F66E8" w:rsidRDefault="009F66E8" w:rsidP="009F66E8">
            <w:pPr>
              <w:widowControl w:val="0"/>
              <w:ind w:firstLine="0"/>
              <w:jc w:val="center"/>
            </w:pPr>
          </w:p>
          <w:p w14:paraId="1E6F9844" w14:textId="7B3A655E"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3A313A9A" w14:textId="28C8B49D" w:rsidR="009F66E8" w:rsidRDefault="009F66E8" w:rsidP="009F66E8">
            <w:pPr>
              <w:widowControl w:val="0"/>
              <w:ind w:firstLine="0"/>
              <w:jc w:val="center"/>
              <w:rPr>
                <w:sz w:val="18"/>
                <w:szCs w:val="18"/>
              </w:rPr>
            </w:pPr>
            <w:r w:rsidRPr="008639E7">
              <w:t>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участков, Учреждением принято решение использовать метод индексации прошлых результатов**</w:t>
            </w:r>
          </w:p>
        </w:tc>
      </w:tr>
      <w:tr w:rsidR="009F66E8" w14:paraId="3C858786"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82F929A" w14:textId="77777777" w:rsidR="009F66E8" w:rsidRDefault="009F66E8" w:rsidP="009F66E8">
            <w:pPr>
              <w:widowControl w:val="0"/>
              <w:ind w:firstLine="0"/>
              <w:jc w:val="center"/>
              <w:rPr>
                <w:sz w:val="18"/>
                <w:szCs w:val="18"/>
              </w:rPr>
            </w:pPr>
            <w:r>
              <w:rPr>
                <w:sz w:val="18"/>
                <w:szCs w:val="18"/>
              </w:rPr>
              <w:t>13</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417EAD2" w14:textId="77777777" w:rsidR="009F66E8" w:rsidRDefault="009F66E8" w:rsidP="009F66E8">
            <w:pPr>
              <w:widowControl w:val="0"/>
              <w:ind w:firstLine="0"/>
              <w:jc w:val="left"/>
              <w:rPr>
                <w:sz w:val="18"/>
                <w:szCs w:val="18"/>
              </w:rPr>
            </w:pPr>
            <w:r>
              <w:rPr>
                <w:sz w:val="18"/>
                <w:szCs w:val="18"/>
              </w:rPr>
              <w:t>Солонцы по мощности надсолонцового горизонта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4986210"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2EEABDE1" w14:textId="77777777" w:rsidR="009F66E8" w:rsidRDefault="009F66E8" w:rsidP="009F66E8">
            <w:pPr>
              <w:widowControl w:val="0"/>
              <w:ind w:firstLine="0"/>
              <w:jc w:val="center"/>
              <w:rPr>
                <w:sz w:val="18"/>
                <w:szCs w:val="18"/>
              </w:rPr>
            </w:pPr>
          </w:p>
          <w:p w14:paraId="0862F45C" w14:textId="77777777" w:rsidR="009F66E8" w:rsidRDefault="009F66E8" w:rsidP="009F66E8">
            <w:pPr>
              <w:widowControl w:val="0"/>
              <w:ind w:firstLine="0"/>
              <w:jc w:val="center"/>
              <w:rPr>
                <w:sz w:val="18"/>
                <w:szCs w:val="18"/>
              </w:rPr>
            </w:pPr>
          </w:p>
          <w:p w14:paraId="120069BF" w14:textId="77777777" w:rsidR="009F66E8" w:rsidRDefault="009F66E8" w:rsidP="009F66E8">
            <w:pPr>
              <w:widowControl w:val="0"/>
              <w:ind w:firstLine="0"/>
              <w:jc w:val="center"/>
              <w:rPr>
                <w:sz w:val="18"/>
                <w:szCs w:val="18"/>
              </w:rPr>
            </w:pPr>
          </w:p>
          <w:p w14:paraId="74F6EFAD" w14:textId="57452099" w:rsidR="009F66E8" w:rsidRDefault="009F66E8" w:rsidP="009F66E8">
            <w:pPr>
              <w:widowControl w:val="0"/>
              <w:ind w:firstLine="0"/>
              <w:jc w:val="center"/>
              <w:rPr>
                <w:sz w:val="18"/>
                <w:szCs w:val="18"/>
              </w:rPr>
            </w:pP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6140A788" w14:textId="77777777" w:rsidR="009F66E8" w:rsidRDefault="009F66E8" w:rsidP="009F66E8">
            <w:pPr>
              <w:widowControl w:val="0"/>
              <w:ind w:firstLine="0"/>
              <w:jc w:val="center"/>
            </w:pPr>
          </w:p>
          <w:p w14:paraId="182C0BB4" w14:textId="77777777" w:rsidR="009F66E8" w:rsidRDefault="009F66E8" w:rsidP="009F66E8">
            <w:pPr>
              <w:widowControl w:val="0"/>
              <w:ind w:firstLine="0"/>
              <w:jc w:val="center"/>
            </w:pPr>
          </w:p>
          <w:p w14:paraId="35CC57DA" w14:textId="0867FB9B"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7B530F79" w14:textId="5741EF0B" w:rsidR="009F66E8" w:rsidRDefault="009F66E8" w:rsidP="009F66E8">
            <w:pPr>
              <w:widowControl w:val="0"/>
              <w:ind w:firstLine="0"/>
              <w:jc w:val="center"/>
              <w:rPr>
                <w:sz w:val="18"/>
                <w:szCs w:val="18"/>
              </w:rPr>
            </w:pPr>
            <w:r w:rsidRPr="008639E7">
              <w:t>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участков, Учреждением принято решение использовать метод индексации прошлых результатов**</w:t>
            </w:r>
          </w:p>
        </w:tc>
      </w:tr>
      <w:tr w:rsidR="009F66E8" w14:paraId="7F2D78ED"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9ACEF2D" w14:textId="77777777" w:rsidR="009F66E8" w:rsidRDefault="009F66E8" w:rsidP="009F66E8">
            <w:pPr>
              <w:widowControl w:val="0"/>
              <w:ind w:firstLine="0"/>
              <w:jc w:val="center"/>
              <w:rPr>
                <w:sz w:val="18"/>
                <w:szCs w:val="18"/>
              </w:rPr>
            </w:pPr>
            <w:r>
              <w:rPr>
                <w:sz w:val="18"/>
                <w:szCs w:val="18"/>
              </w:rPr>
              <w:t>14</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A6086D6" w14:textId="77777777" w:rsidR="009F66E8" w:rsidRDefault="009F66E8" w:rsidP="009F66E8">
            <w:pPr>
              <w:widowControl w:val="0"/>
              <w:ind w:firstLine="0"/>
              <w:jc w:val="left"/>
              <w:rPr>
                <w:sz w:val="18"/>
                <w:szCs w:val="18"/>
              </w:rPr>
            </w:pPr>
            <w:r>
              <w:rPr>
                <w:sz w:val="18"/>
                <w:szCs w:val="18"/>
              </w:rPr>
              <w:t>Карбонатность почв</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4219263"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649B4F48" w14:textId="77777777" w:rsidR="009F66E8" w:rsidRDefault="009F66E8" w:rsidP="009F66E8">
            <w:pPr>
              <w:widowControl w:val="0"/>
              <w:ind w:firstLine="0"/>
              <w:jc w:val="center"/>
              <w:rPr>
                <w:sz w:val="18"/>
                <w:szCs w:val="18"/>
              </w:rPr>
            </w:pPr>
          </w:p>
          <w:p w14:paraId="0D3F4650" w14:textId="77777777" w:rsidR="009F66E8" w:rsidRDefault="009F66E8" w:rsidP="009F66E8">
            <w:pPr>
              <w:widowControl w:val="0"/>
              <w:ind w:firstLine="0"/>
              <w:jc w:val="center"/>
              <w:rPr>
                <w:sz w:val="18"/>
                <w:szCs w:val="18"/>
              </w:rPr>
            </w:pPr>
          </w:p>
          <w:p w14:paraId="74842694" w14:textId="77777777" w:rsidR="009F66E8" w:rsidRDefault="009F66E8" w:rsidP="009F66E8">
            <w:pPr>
              <w:widowControl w:val="0"/>
              <w:ind w:firstLine="0"/>
              <w:jc w:val="center"/>
              <w:rPr>
                <w:sz w:val="18"/>
                <w:szCs w:val="18"/>
              </w:rPr>
            </w:pPr>
          </w:p>
          <w:p w14:paraId="26F9C738" w14:textId="4F791E17" w:rsidR="009F66E8" w:rsidRDefault="009F66E8" w:rsidP="009F66E8">
            <w:pPr>
              <w:widowControl w:val="0"/>
              <w:ind w:firstLine="0"/>
              <w:jc w:val="center"/>
              <w:rPr>
                <w:sz w:val="18"/>
                <w:szCs w:val="18"/>
              </w:rPr>
            </w:pP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48C5714D" w14:textId="77777777" w:rsidR="009F66E8" w:rsidRDefault="009F66E8" w:rsidP="009F66E8">
            <w:pPr>
              <w:widowControl w:val="0"/>
              <w:ind w:firstLine="0"/>
              <w:jc w:val="center"/>
            </w:pPr>
          </w:p>
          <w:p w14:paraId="46D69CA0" w14:textId="77777777" w:rsidR="009F66E8" w:rsidRDefault="009F66E8" w:rsidP="009F66E8">
            <w:pPr>
              <w:widowControl w:val="0"/>
              <w:ind w:firstLine="0"/>
              <w:jc w:val="center"/>
            </w:pPr>
          </w:p>
          <w:p w14:paraId="1002900C" w14:textId="599867E5"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4D5CE0EB" w14:textId="1A656C2E" w:rsidR="009F66E8" w:rsidRDefault="009F66E8" w:rsidP="009F66E8">
            <w:pPr>
              <w:widowControl w:val="0"/>
              <w:ind w:firstLine="0"/>
              <w:jc w:val="center"/>
              <w:rPr>
                <w:sz w:val="18"/>
                <w:szCs w:val="18"/>
              </w:rPr>
            </w:pPr>
            <w:r w:rsidRPr="008639E7">
              <w:t>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участков, Учреждением принято решение использовать метод индексации прошлых результатов**</w:t>
            </w:r>
          </w:p>
        </w:tc>
      </w:tr>
      <w:tr w:rsidR="009F66E8" w14:paraId="72AC0CEB"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E8508F9" w14:textId="77777777" w:rsidR="009F66E8" w:rsidRDefault="009F66E8" w:rsidP="009F66E8">
            <w:pPr>
              <w:widowControl w:val="0"/>
              <w:ind w:firstLine="0"/>
              <w:jc w:val="center"/>
              <w:rPr>
                <w:sz w:val="18"/>
                <w:szCs w:val="18"/>
              </w:rPr>
            </w:pPr>
            <w:r>
              <w:rPr>
                <w:sz w:val="18"/>
                <w:szCs w:val="18"/>
              </w:rPr>
              <w:t>15</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0B5E916" w14:textId="77777777" w:rsidR="009F66E8" w:rsidRDefault="009F66E8" w:rsidP="009F66E8">
            <w:pPr>
              <w:widowControl w:val="0"/>
              <w:ind w:firstLine="0"/>
              <w:jc w:val="left"/>
              <w:rPr>
                <w:sz w:val="18"/>
                <w:szCs w:val="18"/>
              </w:rPr>
            </w:pPr>
            <w:r>
              <w:rPr>
                <w:sz w:val="18"/>
                <w:szCs w:val="18"/>
              </w:rPr>
              <w:t>Уплотнение почв</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DBBC668"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135AC328" w14:textId="77777777" w:rsidR="009F66E8" w:rsidRDefault="009F66E8" w:rsidP="009F66E8">
            <w:pPr>
              <w:widowControl w:val="0"/>
              <w:ind w:firstLine="0"/>
              <w:jc w:val="center"/>
              <w:rPr>
                <w:sz w:val="18"/>
                <w:szCs w:val="18"/>
              </w:rPr>
            </w:pPr>
          </w:p>
          <w:p w14:paraId="6A976B36" w14:textId="77777777" w:rsidR="009F66E8" w:rsidRDefault="009F66E8" w:rsidP="009F66E8">
            <w:pPr>
              <w:widowControl w:val="0"/>
              <w:ind w:firstLine="0"/>
              <w:jc w:val="center"/>
              <w:rPr>
                <w:sz w:val="18"/>
                <w:szCs w:val="18"/>
              </w:rPr>
            </w:pPr>
          </w:p>
          <w:p w14:paraId="628F0E8E" w14:textId="77777777" w:rsidR="009F66E8" w:rsidRDefault="009F66E8" w:rsidP="009F66E8">
            <w:pPr>
              <w:widowControl w:val="0"/>
              <w:ind w:firstLine="0"/>
              <w:jc w:val="center"/>
              <w:rPr>
                <w:sz w:val="18"/>
                <w:szCs w:val="18"/>
              </w:rPr>
            </w:pPr>
          </w:p>
          <w:p w14:paraId="27B786AF" w14:textId="4DF8F2FF" w:rsidR="009F66E8" w:rsidRDefault="009F66E8" w:rsidP="009F66E8">
            <w:pPr>
              <w:widowControl w:val="0"/>
              <w:ind w:firstLine="0"/>
              <w:jc w:val="center"/>
              <w:rPr>
                <w:sz w:val="18"/>
                <w:szCs w:val="18"/>
              </w:rPr>
            </w:pP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0489C6F2" w14:textId="77777777" w:rsidR="009F66E8" w:rsidRDefault="009F66E8" w:rsidP="009F66E8">
            <w:pPr>
              <w:widowControl w:val="0"/>
              <w:ind w:firstLine="0"/>
              <w:jc w:val="center"/>
            </w:pPr>
          </w:p>
          <w:p w14:paraId="42825825" w14:textId="77777777" w:rsidR="009F66E8" w:rsidRDefault="009F66E8" w:rsidP="009F66E8">
            <w:pPr>
              <w:widowControl w:val="0"/>
              <w:ind w:firstLine="0"/>
              <w:jc w:val="center"/>
            </w:pPr>
          </w:p>
          <w:p w14:paraId="6849FDAA" w14:textId="34A1E95D"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799560B6" w14:textId="0A508DE5" w:rsidR="009F66E8" w:rsidRDefault="009F66E8" w:rsidP="009F66E8">
            <w:pPr>
              <w:widowControl w:val="0"/>
              <w:ind w:firstLine="0"/>
              <w:jc w:val="center"/>
              <w:rPr>
                <w:sz w:val="18"/>
                <w:szCs w:val="18"/>
              </w:rPr>
            </w:pPr>
            <w:r w:rsidRPr="008639E7">
              <w:t>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участков, Учреждением принято решение использовать метод индексации прошлых результатов**</w:t>
            </w:r>
          </w:p>
        </w:tc>
      </w:tr>
      <w:tr w:rsidR="009F66E8" w14:paraId="4539608E"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D78754D" w14:textId="77777777" w:rsidR="009F66E8" w:rsidRDefault="009F66E8" w:rsidP="009F66E8">
            <w:pPr>
              <w:widowControl w:val="0"/>
              <w:ind w:firstLine="0"/>
              <w:jc w:val="center"/>
              <w:rPr>
                <w:sz w:val="18"/>
                <w:szCs w:val="18"/>
              </w:rPr>
            </w:pPr>
            <w:r>
              <w:rPr>
                <w:sz w:val="18"/>
                <w:szCs w:val="18"/>
              </w:rPr>
              <w:t>16</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138F466" w14:textId="77777777" w:rsidR="009F66E8" w:rsidRDefault="009F66E8" w:rsidP="009F66E8">
            <w:pPr>
              <w:widowControl w:val="0"/>
              <w:ind w:firstLine="0"/>
              <w:jc w:val="left"/>
              <w:rPr>
                <w:sz w:val="18"/>
                <w:szCs w:val="18"/>
              </w:rPr>
            </w:pPr>
            <w:r>
              <w:rPr>
                <w:sz w:val="18"/>
                <w:szCs w:val="18"/>
              </w:rPr>
              <w:t>Переувлажнение</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104B656"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7BC0235B" w14:textId="77777777" w:rsidR="009F66E8" w:rsidRDefault="009F66E8" w:rsidP="009F66E8">
            <w:pPr>
              <w:widowControl w:val="0"/>
              <w:ind w:firstLine="0"/>
              <w:jc w:val="center"/>
              <w:rPr>
                <w:sz w:val="18"/>
                <w:szCs w:val="18"/>
              </w:rPr>
            </w:pPr>
          </w:p>
          <w:p w14:paraId="0A775932" w14:textId="77777777" w:rsidR="009F66E8" w:rsidRDefault="009F66E8" w:rsidP="009F66E8">
            <w:pPr>
              <w:widowControl w:val="0"/>
              <w:ind w:firstLine="0"/>
              <w:jc w:val="center"/>
              <w:rPr>
                <w:sz w:val="18"/>
                <w:szCs w:val="18"/>
              </w:rPr>
            </w:pPr>
          </w:p>
          <w:p w14:paraId="2A67C78E" w14:textId="77777777" w:rsidR="009F66E8" w:rsidRDefault="009F66E8" w:rsidP="009F66E8">
            <w:pPr>
              <w:widowControl w:val="0"/>
              <w:ind w:firstLine="0"/>
              <w:jc w:val="center"/>
              <w:rPr>
                <w:sz w:val="18"/>
                <w:szCs w:val="18"/>
              </w:rPr>
            </w:pPr>
          </w:p>
          <w:p w14:paraId="4CD3CD72" w14:textId="1FA57AE1" w:rsidR="009F66E8" w:rsidRDefault="009F66E8" w:rsidP="009F66E8">
            <w:pPr>
              <w:widowControl w:val="0"/>
              <w:ind w:firstLine="0"/>
              <w:jc w:val="center"/>
              <w:rPr>
                <w:sz w:val="18"/>
                <w:szCs w:val="18"/>
              </w:rPr>
            </w:pP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759295D6" w14:textId="77777777" w:rsidR="009F66E8" w:rsidRDefault="009F66E8" w:rsidP="009F66E8">
            <w:pPr>
              <w:widowControl w:val="0"/>
              <w:ind w:firstLine="0"/>
              <w:jc w:val="center"/>
            </w:pPr>
          </w:p>
          <w:p w14:paraId="5D878729" w14:textId="77777777" w:rsidR="009F66E8" w:rsidRDefault="009F66E8" w:rsidP="009F66E8">
            <w:pPr>
              <w:widowControl w:val="0"/>
              <w:ind w:firstLine="0"/>
              <w:jc w:val="center"/>
            </w:pPr>
          </w:p>
          <w:p w14:paraId="0885C944" w14:textId="138B2E9A"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0F86E62F" w14:textId="3A66F814" w:rsidR="009F66E8" w:rsidRDefault="009F66E8" w:rsidP="009F66E8">
            <w:pPr>
              <w:widowControl w:val="0"/>
              <w:ind w:firstLine="0"/>
              <w:jc w:val="center"/>
              <w:rPr>
                <w:sz w:val="18"/>
                <w:szCs w:val="18"/>
              </w:rPr>
            </w:pPr>
            <w:r w:rsidRPr="008639E7">
              <w:t>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участков, Учреждением принято решение использовать метод индексации прошлых результатов**</w:t>
            </w:r>
          </w:p>
        </w:tc>
      </w:tr>
      <w:tr w:rsidR="009F66E8" w14:paraId="68938D31"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53A0C5D" w14:textId="77777777" w:rsidR="009F66E8" w:rsidRDefault="009F66E8" w:rsidP="009F66E8">
            <w:pPr>
              <w:widowControl w:val="0"/>
              <w:ind w:firstLine="0"/>
              <w:jc w:val="center"/>
              <w:rPr>
                <w:sz w:val="18"/>
                <w:szCs w:val="18"/>
              </w:rPr>
            </w:pPr>
            <w:r>
              <w:rPr>
                <w:sz w:val="18"/>
                <w:szCs w:val="18"/>
              </w:rPr>
              <w:t>17</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EF93163" w14:textId="77777777" w:rsidR="009F66E8" w:rsidRDefault="009F66E8" w:rsidP="009F66E8">
            <w:pPr>
              <w:widowControl w:val="0"/>
              <w:ind w:firstLine="0"/>
              <w:jc w:val="left"/>
              <w:rPr>
                <w:sz w:val="18"/>
                <w:szCs w:val="18"/>
              </w:rPr>
            </w:pPr>
            <w:r>
              <w:rPr>
                <w:sz w:val="18"/>
                <w:szCs w:val="18"/>
              </w:rPr>
              <w:t>Наличие неудобиц (степень срезанности рельефом)</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8E8887F"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68F7CCF7" w14:textId="77777777" w:rsidR="009F66E8" w:rsidRDefault="009F66E8" w:rsidP="009F66E8">
            <w:pPr>
              <w:widowControl w:val="0"/>
              <w:ind w:firstLine="0"/>
              <w:jc w:val="center"/>
              <w:rPr>
                <w:sz w:val="18"/>
                <w:szCs w:val="18"/>
              </w:rPr>
            </w:pPr>
          </w:p>
          <w:p w14:paraId="793B0285" w14:textId="77777777" w:rsidR="009F66E8" w:rsidRDefault="009F66E8" w:rsidP="009F66E8">
            <w:pPr>
              <w:widowControl w:val="0"/>
              <w:ind w:firstLine="0"/>
              <w:jc w:val="center"/>
              <w:rPr>
                <w:sz w:val="18"/>
                <w:szCs w:val="18"/>
              </w:rPr>
            </w:pPr>
          </w:p>
          <w:p w14:paraId="2BC92856" w14:textId="057F21A9" w:rsidR="009F66E8" w:rsidRDefault="009F66E8" w:rsidP="009F66E8">
            <w:pPr>
              <w:widowControl w:val="0"/>
              <w:ind w:firstLine="0"/>
              <w:jc w:val="center"/>
              <w:rPr>
                <w:sz w:val="18"/>
                <w:szCs w:val="18"/>
              </w:rPr>
            </w:pP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59B6A6BF" w14:textId="77777777" w:rsidR="009F66E8" w:rsidRDefault="009F66E8" w:rsidP="009F66E8">
            <w:pPr>
              <w:widowControl w:val="0"/>
              <w:ind w:firstLine="0"/>
              <w:jc w:val="center"/>
            </w:pPr>
          </w:p>
          <w:p w14:paraId="43ED6F6C" w14:textId="77777777" w:rsidR="009F66E8" w:rsidRDefault="009F66E8" w:rsidP="009F66E8">
            <w:pPr>
              <w:widowControl w:val="0"/>
              <w:ind w:firstLine="0"/>
              <w:jc w:val="center"/>
            </w:pPr>
          </w:p>
          <w:p w14:paraId="7C837B40" w14:textId="4F27C640" w:rsidR="009F66E8" w:rsidRDefault="009F66E8" w:rsidP="009F66E8">
            <w:pPr>
              <w:widowControl w:val="0"/>
              <w:ind w:firstLine="0"/>
              <w:jc w:val="center"/>
              <w:rPr>
                <w:sz w:val="18"/>
                <w:szCs w:val="18"/>
              </w:rPr>
            </w:pP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5B1C5271" w14:textId="306F9C33" w:rsidR="009F66E8" w:rsidRDefault="009F66E8" w:rsidP="009F66E8">
            <w:pPr>
              <w:widowControl w:val="0"/>
              <w:ind w:firstLine="0"/>
              <w:jc w:val="center"/>
              <w:rPr>
                <w:sz w:val="18"/>
                <w:szCs w:val="18"/>
              </w:rPr>
            </w:pPr>
            <w:r w:rsidRPr="008639E7">
              <w:t xml:space="preserve">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w:t>
            </w:r>
            <w:r w:rsidRPr="008639E7">
              <w:lastRenderedPageBreak/>
              <w:t>участков, Учреждением принято решение использовать метод индексации прошлых результатов**</w:t>
            </w:r>
          </w:p>
        </w:tc>
      </w:tr>
      <w:tr w:rsidR="009F66E8" w14:paraId="70E09015" w14:textId="77777777" w:rsidTr="007C7A2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F9C9053" w14:textId="77777777" w:rsidR="009F66E8" w:rsidRDefault="009F66E8" w:rsidP="009F66E8">
            <w:pPr>
              <w:widowControl w:val="0"/>
              <w:ind w:firstLine="0"/>
              <w:jc w:val="center"/>
              <w:rPr>
                <w:sz w:val="18"/>
                <w:szCs w:val="18"/>
              </w:rPr>
            </w:pPr>
            <w:r>
              <w:rPr>
                <w:sz w:val="18"/>
                <w:szCs w:val="18"/>
              </w:rPr>
              <w:lastRenderedPageBreak/>
              <w:t>18</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459C633" w14:textId="77777777" w:rsidR="009F66E8" w:rsidRDefault="009F66E8" w:rsidP="009F66E8">
            <w:pPr>
              <w:widowControl w:val="0"/>
              <w:ind w:firstLine="0"/>
              <w:jc w:val="left"/>
              <w:rPr>
                <w:sz w:val="18"/>
                <w:szCs w:val="18"/>
              </w:rPr>
            </w:pPr>
            <w:r>
              <w:rPr>
                <w:sz w:val="18"/>
                <w:szCs w:val="18"/>
              </w:rPr>
              <w:t>Пестрота почвенного покрова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3156AB7" w14:textId="77777777" w:rsidR="009F66E8" w:rsidRDefault="009F66E8" w:rsidP="009F66E8">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1473C7EF" w14:textId="77777777" w:rsidR="009F66E8" w:rsidRDefault="009F66E8" w:rsidP="009F66E8">
            <w:pPr>
              <w:widowControl w:val="0"/>
              <w:ind w:firstLine="0"/>
              <w:jc w:val="center"/>
              <w:rPr>
                <w:sz w:val="18"/>
                <w:szCs w:val="18"/>
              </w:rPr>
            </w:pPr>
          </w:p>
          <w:p w14:paraId="34220C1E" w14:textId="77777777" w:rsidR="009F66E8" w:rsidRDefault="009F66E8" w:rsidP="009F66E8">
            <w:pPr>
              <w:widowControl w:val="0"/>
              <w:ind w:firstLine="0"/>
              <w:jc w:val="center"/>
              <w:rPr>
                <w:sz w:val="18"/>
                <w:szCs w:val="18"/>
              </w:rPr>
            </w:pPr>
          </w:p>
          <w:p w14:paraId="0521163F" w14:textId="77777777" w:rsidR="009F66E8" w:rsidRDefault="009F66E8" w:rsidP="009F66E8">
            <w:pPr>
              <w:widowControl w:val="0"/>
              <w:ind w:firstLine="0"/>
              <w:jc w:val="center"/>
              <w:rPr>
                <w:sz w:val="18"/>
                <w:szCs w:val="18"/>
              </w:rPr>
            </w:pPr>
          </w:p>
          <w:p w14:paraId="17ABE6AB" w14:textId="19379A24" w:rsidR="009F66E8" w:rsidRDefault="009F66E8" w:rsidP="009F66E8">
            <w:pPr>
              <w:widowControl w:val="0"/>
              <w:ind w:firstLine="0"/>
              <w:jc w:val="center"/>
              <w:rPr>
                <w:sz w:val="18"/>
                <w:szCs w:val="18"/>
              </w:rPr>
            </w:pPr>
            <w:r w:rsidRPr="009F66E8">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1A6B3350" w14:textId="77777777" w:rsidR="009F66E8" w:rsidRDefault="009F66E8" w:rsidP="009F66E8">
            <w:pPr>
              <w:widowControl w:val="0"/>
              <w:ind w:firstLine="0"/>
              <w:jc w:val="center"/>
            </w:pPr>
          </w:p>
          <w:p w14:paraId="0E504C32" w14:textId="77777777" w:rsidR="009F66E8" w:rsidRDefault="009F66E8" w:rsidP="009F66E8">
            <w:pPr>
              <w:widowControl w:val="0"/>
              <w:ind w:firstLine="0"/>
              <w:jc w:val="center"/>
            </w:pPr>
          </w:p>
          <w:p w14:paraId="290B8836" w14:textId="77777777" w:rsidR="009F66E8" w:rsidRDefault="009F66E8" w:rsidP="009F66E8">
            <w:pPr>
              <w:widowControl w:val="0"/>
              <w:ind w:firstLine="0"/>
              <w:jc w:val="center"/>
            </w:pPr>
          </w:p>
          <w:p w14:paraId="432CE4FA" w14:textId="469645FC" w:rsidR="009F66E8" w:rsidRDefault="009F66E8" w:rsidP="009F66E8">
            <w:pPr>
              <w:widowControl w:val="0"/>
              <w:ind w:firstLine="0"/>
              <w:rPr>
                <w:sz w:val="18"/>
                <w:szCs w:val="18"/>
              </w:rPr>
            </w:pPr>
            <w:r>
              <w:t xml:space="preserve">                              </w:t>
            </w:r>
            <w:r w:rsidRPr="008830AA">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14:paraId="2C591753" w14:textId="4C5C1D59" w:rsidR="009F66E8" w:rsidRDefault="009F66E8" w:rsidP="009F66E8">
            <w:pPr>
              <w:widowControl w:val="0"/>
              <w:ind w:firstLine="0"/>
              <w:jc w:val="center"/>
              <w:rPr>
                <w:sz w:val="18"/>
                <w:szCs w:val="18"/>
              </w:rPr>
            </w:pPr>
            <w:r w:rsidRPr="008639E7">
              <w:t>Данный фактор имеет значительное влияние при ценообразовании и был использован в прошлом туре ГКО. В виду отсутствия на дату оценки актуальной (обновленной) информации по исследованию почвенного состава земельных участков, Учреждением принято решение использовать метод индексации прошлых результатов**</w:t>
            </w:r>
          </w:p>
        </w:tc>
      </w:tr>
      <w:tr w:rsidR="004B64F5" w14:paraId="1D39BCFA"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2047A06" w14:textId="77777777" w:rsidR="004B64F5" w:rsidRDefault="004B64F5" w:rsidP="0016238C">
            <w:pPr>
              <w:widowControl w:val="0"/>
              <w:ind w:firstLine="0"/>
              <w:jc w:val="center"/>
              <w:rPr>
                <w:sz w:val="18"/>
                <w:szCs w:val="18"/>
              </w:rPr>
            </w:pPr>
            <w:r>
              <w:rPr>
                <w:sz w:val="18"/>
                <w:szCs w:val="18"/>
              </w:rPr>
              <w:t>19</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0CA36E2" w14:textId="77777777" w:rsidR="004B64F5" w:rsidRDefault="004B64F5" w:rsidP="0016238C">
            <w:pPr>
              <w:widowControl w:val="0"/>
              <w:ind w:firstLine="0"/>
              <w:jc w:val="left"/>
              <w:rPr>
                <w:sz w:val="18"/>
                <w:szCs w:val="18"/>
              </w:rPr>
            </w:pPr>
            <w:r>
              <w:rPr>
                <w:sz w:val="18"/>
                <w:szCs w:val="18"/>
              </w:rPr>
              <w:t>Удаленность от рынков сбыта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8A85BEF" w14:textId="77777777" w:rsidR="004B64F5" w:rsidRDefault="004B64F5" w:rsidP="0016238C">
            <w:pPr>
              <w:widowControl w:val="0"/>
              <w:ind w:firstLine="0"/>
              <w:jc w:val="center"/>
              <w:rPr>
                <w:sz w:val="18"/>
                <w:szCs w:val="18"/>
              </w:rPr>
            </w:pPr>
            <w:r>
              <w:rPr>
                <w:sz w:val="18"/>
                <w:szCs w:val="18"/>
              </w:rPr>
              <w:t>км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DDBC5E0"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3430B5B" w14:textId="0F6937F7" w:rsidR="004B64F5" w:rsidRDefault="009F66E8" w:rsidP="0016238C">
            <w:pPr>
              <w:widowControl w:val="0"/>
              <w:ind w:firstLine="0"/>
              <w:jc w:val="center"/>
              <w:rPr>
                <w:sz w:val="18"/>
                <w:szCs w:val="18"/>
              </w:rPr>
            </w:pPr>
            <w:r w:rsidRPr="009F66E8">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E174187" w14:textId="77777777" w:rsidR="004B64F5" w:rsidRDefault="004B64F5" w:rsidP="0016238C">
            <w:pPr>
              <w:widowControl w:val="0"/>
              <w:ind w:firstLine="0"/>
              <w:jc w:val="center"/>
              <w:rPr>
                <w:sz w:val="18"/>
                <w:szCs w:val="18"/>
              </w:rPr>
            </w:pPr>
            <w:r>
              <w:rPr>
                <w:sz w:val="18"/>
                <w:szCs w:val="18"/>
              </w:rPr>
              <w:t>Данные ЕГРН, предоставленные ГБУ, не содержат сведений о ценообразующем факторе по объектам оценки. Рыночная информации по данному фактору для объектов-аналогов преимущественно отсутствует. Получение сведений из иных источников в массовом порядке невозможно.</w:t>
            </w:r>
          </w:p>
        </w:tc>
      </w:tr>
      <w:tr w:rsidR="004B64F5" w14:paraId="463AC16F" w14:textId="77777777" w:rsidTr="009F66E8">
        <w:trPr>
          <w:trHeight w:val="113"/>
        </w:trPr>
        <w:tc>
          <w:tcPr>
            <w:tcW w:w="15317" w:type="dxa"/>
            <w:gridSpan w:val="7"/>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B1380A3" w14:textId="77777777" w:rsidR="004B64F5" w:rsidRDefault="004B64F5" w:rsidP="0016238C">
            <w:pPr>
              <w:widowControl w:val="0"/>
              <w:ind w:firstLine="0"/>
              <w:jc w:val="center"/>
              <w:rPr>
                <w:b/>
                <w:sz w:val="18"/>
                <w:szCs w:val="18"/>
              </w:rPr>
            </w:pPr>
            <w:r>
              <w:rPr>
                <w:b/>
                <w:sz w:val="18"/>
                <w:szCs w:val="18"/>
              </w:rPr>
              <w:t>Сведения о местоположении</w:t>
            </w:r>
          </w:p>
        </w:tc>
      </w:tr>
      <w:tr w:rsidR="004B64F5" w14:paraId="23AB7497"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71B9F75" w14:textId="77777777" w:rsidR="004B64F5" w:rsidRDefault="004B64F5" w:rsidP="0016238C">
            <w:pPr>
              <w:widowControl w:val="0"/>
              <w:ind w:firstLine="0"/>
              <w:jc w:val="center"/>
              <w:rPr>
                <w:sz w:val="18"/>
                <w:szCs w:val="18"/>
              </w:rPr>
            </w:pPr>
            <w:r>
              <w:rPr>
                <w:sz w:val="18"/>
                <w:szCs w:val="18"/>
              </w:rPr>
              <w:t>37</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9C12711" w14:textId="77777777" w:rsidR="004B64F5" w:rsidRDefault="004B64F5" w:rsidP="0016238C">
            <w:pPr>
              <w:widowControl w:val="0"/>
              <w:ind w:firstLine="0"/>
              <w:jc w:val="left"/>
              <w:rPr>
                <w:sz w:val="18"/>
                <w:szCs w:val="18"/>
              </w:rPr>
            </w:pPr>
            <w:r>
              <w:rPr>
                <w:sz w:val="18"/>
                <w:szCs w:val="18"/>
              </w:rPr>
              <w:t>Расположение земельного участка относительно автомобильных дорог, их тип (федеральная, региональная и межмуниципальная, местного назначения, частная автомобильная дорогая), их наименование, тип покрытия (асфальт, бетон, улучшенное грунтовое покрытие, грунтовое покрытие, без покрытия и прочее)</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2048FAA" w14:textId="77777777" w:rsidR="004B64F5" w:rsidRDefault="004B64F5" w:rsidP="0016238C">
            <w:pPr>
              <w:widowControl w:val="0"/>
              <w:ind w:firstLine="0"/>
              <w:jc w:val="center"/>
              <w:rPr>
                <w:sz w:val="18"/>
                <w:szCs w:val="18"/>
              </w:rPr>
            </w:pPr>
            <w:r>
              <w:rPr>
                <w:sz w:val="18"/>
                <w:szCs w:val="18"/>
              </w:rPr>
              <w:t>км, 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4085A73" w14:textId="77777777" w:rsidR="004B64F5" w:rsidRDefault="004B64F5" w:rsidP="0016238C">
            <w:pPr>
              <w:widowControl w:val="0"/>
              <w:ind w:firstLine="0"/>
              <w:jc w:val="center"/>
              <w:rPr>
                <w:sz w:val="18"/>
                <w:szCs w:val="18"/>
              </w:rPr>
            </w:pPr>
            <w:r>
              <w:rPr>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F82EAFC" w14:textId="77777777" w:rsidR="004B64F5" w:rsidRDefault="004B64F5" w:rsidP="0016238C">
            <w:pPr>
              <w:widowControl w:val="0"/>
              <w:ind w:firstLine="0"/>
              <w:jc w:val="center"/>
              <w:rPr>
                <w:sz w:val="18"/>
                <w:szCs w:val="18"/>
              </w:rPr>
            </w:pPr>
            <w:r>
              <w:rPr>
                <w:sz w:val="18"/>
                <w:szCs w:val="18"/>
              </w:rPr>
              <w:t>База данных КГБУ «Хабкрайкадастр»</w:t>
            </w:r>
          </w:p>
          <w:p w14:paraId="4C7D8D07" w14:textId="77777777" w:rsidR="004B64F5" w:rsidRDefault="004B64F5" w:rsidP="0016238C">
            <w:pPr>
              <w:widowControl w:val="0"/>
              <w:ind w:firstLine="0"/>
              <w:jc w:val="center"/>
              <w:rPr>
                <w:sz w:val="18"/>
                <w:szCs w:val="18"/>
              </w:rPr>
            </w:pPr>
            <w:r>
              <w:rPr>
                <w:sz w:val="18"/>
                <w:szCs w:val="18"/>
              </w:rPr>
              <w:t>Слои цифровых тематических карт</w:t>
            </w:r>
          </w:p>
          <w:p w14:paraId="07982A53" w14:textId="77777777" w:rsidR="004B64F5" w:rsidRDefault="004B64F5" w:rsidP="0016238C">
            <w:pPr>
              <w:widowControl w:val="0"/>
              <w:ind w:firstLine="0"/>
              <w:jc w:val="center"/>
              <w:rPr>
                <w:i/>
                <w:iCs/>
                <w:sz w:val="18"/>
                <w:szCs w:val="18"/>
              </w:rPr>
            </w:pPr>
            <w:r>
              <w:rPr>
                <w:i/>
                <w:iCs/>
                <w:sz w:val="18"/>
                <w:szCs w:val="18"/>
              </w:rPr>
              <w:t>Приложение 1.5.1</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39C7164" w14:textId="77777777" w:rsidR="004B64F5" w:rsidRDefault="004B64F5" w:rsidP="0016238C">
            <w:pPr>
              <w:widowControl w:val="0"/>
              <w:ind w:firstLine="0"/>
              <w:jc w:val="center"/>
              <w:rPr>
                <w:sz w:val="18"/>
                <w:szCs w:val="18"/>
              </w:rPr>
            </w:pPr>
            <w:r>
              <w:rPr>
                <w:sz w:val="18"/>
                <w:szCs w:val="18"/>
              </w:rPr>
              <w:t>Данный фактор использован при расчете факторов:</w:t>
            </w:r>
          </w:p>
          <w:p w14:paraId="53B6EEDB" w14:textId="77777777" w:rsidR="004B64F5" w:rsidRDefault="004B64F5" w:rsidP="0016238C">
            <w:pPr>
              <w:widowControl w:val="0"/>
              <w:ind w:firstLine="0"/>
              <w:jc w:val="center"/>
              <w:rPr>
                <w:sz w:val="18"/>
                <w:szCs w:val="18"/>
              </w:rPr>
            </w:pPr>
            <w:r>
              <w:rPr>
                <w:sz w:val="18"/>
                <w:szCs w:val="18"/>
              </w:rPr>
              <w:t>– Расстояние от территории до ближайшей основной автодороги (дороги федерального, регионального значения, областного значения)</w:t>
            </w:r>
          </w:p>
          <w:p w14:paraId="2BF62632" w14:textId="77777777" w:rsidR="004B64F5" w:rsidRDefault="004B64F5" w:rsidP="0016238C">
            <w:pPr>
              <w:widowControl w:val="0"/>
              <w:ind w:firstLine="0"/>
              <w:jc w:val="center"/>
              <w:rPr>
                <w:i/>
                <w:iCs/>
                <w:sz w:val="18"/>
                <w:szCs w:val="18"/>
              </w:rPr>
            </w:pPr>
            <w:r>
              <w:rPr>
                <w:i/>
                <w:iCs/>
                <w:sz w:val="18"/>
                <w:szCs w:val="18"/>
              </w:rPr>
              <w:t>Для земельных участков, расположенных в границах г. Хабаровск и г. Комсомольск-на-Амуре расчет произведен от ближайшей границы земельного участка до ближайшей границы основной автодороги. Расчет значений данного фактора произведено на основании графической части Перечня (Приложение 1.5.1);</w:t>
            </w:r>
          </w:p>
          <w:p w14:paraId="1D240F74" w14:textId="77777777" w:rsidR="004B64F5" w:rsidRDefault="004B64F5" w:rsidP="0016238C">
            <w:pPr>
              <w:widowControl w:val="0"/>
              <w:ind w:firstLine="0"/>
              <w:jc w:val="center"/>
              <w:rPr>
                <w:sz w:val="18"/>
                <w:szCs w:val="18"/>
              </w:rPr>
            </w:pPr>
            <w:r>
              <w:rPr>
                <w:sz w:val="18"/>
                <w:szCs w:val="18"/>
              </w:rPr>
              <w:t>– Качество подъездных путей (коэффициент)</w:t>
            </w:r>
          </w:p>
          <w:p w14:paraId="0B718CF7" w14:textId="77777777" w:rsidR="004B64F5" w:rsidRDefault="004B64F5" w:rsidP="0016238C">
            <w:pPr>
              <w:widowControl w:val="0"/>
              <w:ind w:firstLine="0"/>
              <w:jc w:val="center"/>
              <w:rPr>
                <w:i/>
                <w:iCs/>
                <w:sz w:val="18"/>
                <w:szCs w:val="18"/>
              </w:rPr>
            </w:pPr>
            <w:r>
              <w:rPr>
                <w:i/>
                <w:iCs/>
                <w:sz w:val="18"/>
                <w:szCs w:val="18"/>
              </w:rPr>
              <w:t>Данный фактор представляет собой наличие подъездной дороги с твердым покрытием к садоводческому товариществу, принят на основании семантической информации, предоставленной органами местного самоуправления муниципальных районов</w:t>
            </w:r>
          </w:p>
          <w:p w14:paraId="1E399F92" w14:textId="77777777" w:rsidR="004B64F5" w:rsidRDefault="004B64F5" w:rsidP="0016238C">
            <w:pPr>
              <w:widowControl w:val="0"/>
              <w:ind w:firstLine="0"/>
              <w:jc w:val="center"/>
            </w:pPr>
            <w:r>
              <w:rPr>
                <w:sz w:val="18"/>
                <w:szCs w:val="18"/>
              </w:rPr>
              <w:t xml:space="preserve">Копии запросов/ответов о предоставлении информации представлены в электронном виде в </w:t>
            </w:r>
            <w:r>
              <w:rPr>
                <w:i/>
                <w:iCs/>
                <w:sz w:val="18"/>
                <w:szCs w:val="18"/>
              </w:rPr>
              <w:t>Приложении 1.5.2</w:t>
            </w:r>
          </w:p>
        </w:tc>
      </w:tr>
      <w:tr w:rsidR="004B64F5" w14:paraId="50C22D79"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3A48273" w14:textId="77777777" w:rsidR="004B64F5" w:rsidRDefault="004B64F5" w:rsidP="0016238C">
            <w:pPr>
              <w:widowControl w:val="0"/>
              <w:ind w:firstLine="0"/>
              <w:jc w:val="center"/>
              <w:rPr>
                <w:sz w:val="18"/>
                <w:szCs w:val="18"/>
              </w:rPr>
            </w:pPr>
            <w:r>
              <w:rPr>
                <w:sz w:val="18"/>
                <w:szCs w:val="18"/>
              </w:rPr>
              <w:t>38</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92D3517" w14:textId="77777777" w:rsidR="004B64F5" w:rsidRDefault="004B64F5" w:rsidP="0016238C">
            <w:pPr>
              <w:widowControl w:val="0"/>
              <w:ind w:firstLine="0"/>
              <w:jc w:val="left"/>
              <w:rPr>
                <w:sz w:val="18"/>
                <w:szCs w:val="18"/>
              </w:rPr>
            </w:pPr>
            <w:r>
              <w:rPr>
                <w:sz w:val="18"/>
                <w:szCs w:val="18"/>
              </w:rPr>
              <w:t>Линия застройки зданий, сооружений</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65A9FDA" w14:textId="77777777" w:rsidR="004B64F5" w:rsidRDefault="004B64F5" w:rsidP="0016238C">
            <w:pPr>
              <w:widowControl w:val="0"/>
              <w:ind w:firstLine="0"/>
              <w:jc w:val="center"/>
              <w:rPr>
                <w:sz w:val="18"/>
                <w:szCs w:val="18"/>
              </w:rPr>
            </w:pPr>
            <w:r>
              <w:rPr>
                <w:sz w:val="18"/>
                <w:szCs w:val="18"/>
              </w:rPr>
              <w:t>Первая (не первая)</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DB348A2"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1F651E7"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1B11012" w14:textId="77777777" w:rsidR="004B64F5" w:rsidRDefault="004B64F5" w:rsidP="0016238C">
            <w:pPr>
              <w:widowControl w:val="0"/>
              <w:ind w:firstLine="0"/>
              <w:jc w:val="center"/>
            </w:pPr>
            <w:r>
              <w:rPr>
                <w:sz w:val="18"/>
                <w:szCs w:val="18"/>
              </w:rPr>
              <w:t>Недостаточно данных</w:t>
            </w:r>
          </w:p>
        </w:tc>
      </w:tr>
      <w:tr w:rsidR="004B64F5" w14:paraId="218ED681"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45757DE" w14:textId="77777777" w:rsidR="004B64F5" w:rsidRDefault="004B64F5" w:rsidP="0016238C">
            <w:pPr>
              <w:widowControl w:val="0"/>
              <w:ind w:firstLine="0"/>
              <w:jc w:val="center"/>
              <w:rPr>
                <w:sz w:val="18"/>
                <w:szCs w:val="18"/>
              </w:rPr>
            </w:pPr>
            <w:r>
              <w:rPr>
                <w:sz w:val="18"/>
                <w:szCs w:val="18"/>
              </w:rPr>
              <w:t>39</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5D2C27A" w14:textId="77777777" w:rsidR="004B64F5" w:rsidRDefault="004B64F5" w:rsidP="0016238C">
            <w:pPr>
              <w:widowControl w:val="0"/>
              <w:ind w:firstLine="0"/>
              <w:jc w:val="left"/>
              <w:rPr>
                <w:sz w:val="18"/>
                <w:szCs w:val="18"/>
              </w:rPr>
            </w:pPr>
            <w:r>
              <w:rPr>
                <w:sz w:val="18"/>
                <w:szCs w:val="18"/>
              </w:rPr>
              <w:t>Расположение земельного участка относительно ближайшего водного объекта, его наименование, тип (море, река, озеро, пруд, затопленный карьер и прочее)</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17BB290" w14:textId="77777777" w:rsidR="004B64F5" w:rsidRDefault="004B64F5" w:rsidP="0016238C">
            <w:pPr>
              <w:widowControl w:val="0"/>
              <w:ind w:firstLine="0"/>
              <w:jc w:val="center"/>
              <w:rPr>
                <w:sz w:val="18"/>
                <w:szCs w:val="18"/>
              </w:rPr>
            </w:pPr>
            <w:r>
              <w:rPr>
                <w:sz w:val="18"/>
                <w:szCs w:val="18"/>
              </w:rPr>
              <w:t>км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17E1BE5"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E011B60"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B83FD07" w14:textId="77777777" w:rsidR="004B64F5" w:rsidRDefault="004B64F5" w:rsidP="0016238C">
            <w:pPr>
              <w:widowControl w:val="0"/>
              <w:ind w:firstLine="0"/>
              <w:jc w:val="center"/>
              <w:rPr>
                <w:sz w:val="18"/>
                <w:szCs w:val="18"/>
              </w:rPr>
            </w:pPr>
            <w:r>
              <w:rPr>
                <w:sz w:val="18"/>
                <w:szCs w:val="18"/>
              </w:rPr>
              <w:t>Недостаточно данных</w:t>
            </w:r>
          </w:p>
        </w:tc>
      </w:tr>
      <w:tr w:rsidR="004B64F5" w14:paraId="6A779A23"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FC7C7FC" w14:textId="77777777" w:rsidR="004B64F5" w:rsidRDefault="004B64F5" w:rsidP="0016238C">
            <w:pPr>
              <w:widowControl w:val="0"/>
              <w:ind w:firstLine="0"/>
              <w:jc w:val="center"/>
              <w:rPr>
                <w:sz w:val="18"/>
                <w:szCs w:val="18"/>
              </w:rPr>
            </w:pPr>
            <w:r>
              <w:rPr>
                <w:sz w:val="18"/>
                <w:szCs w:val="18"/>
              </w:rPr>
              <w:t>40</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E50066F" w14:textId="77777777" w:rsidR="004B64F5" w:rsidRDefault="004B64F5" w:rsidP="0016238C">
            <w:pPr>
              <w:widowControl w:val="0"/>
              <w:ind w:firstLine="0"/>
              <w:jc w:val="left"/>
              <w:rPr>
                <w:sz w:val="18"/>
                <w:szCs w:val="18"/>
              </w:rPr>
            </w:pPr>
            <w:r>
              <w:rPr>
                <w:sz w:val="18"/>
                <w:szCs w:val="18"/>
              </w:rPr>
              <w:t xml:space="preserve">Расположение земельного участка относительно ближайшей рекреационной зоны, ее наименование </w:t>
            </w:r>
            <w:r>
              <w:rPr>
                <w:sz w:val="18"/>
                <w:szCs w:val="18"/>
              </w:rPr>
              <w:lastRenderedPageBreak/>
              <w:t>и тип (лесной массив, парковая зона, заповедная зона и прочее)</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F139BC7" w14:textId="77777777" w:rsidR="004B64F5" w:rsidRDefault="004B64F5" w:rsidP="0016238C">
            <w:pPr>
              <w:widowControl w:val="0"/>
              <w:ind w:firstLine="0"/>
              <w:jc w:val="center"/>
              <w:rPr>
                <w:sz w:val="18"/>
                <w:szCs w:val="18"/>
              </w:rPr>
            </w:pPr>
            <w:r>
              <w:rPr>
                <w:sz w:val="18"/>
                <w:szCs w:val="18"/>
              </w:rPr>
              <w:lastRenderedPageBreak/>
              <w:t>км, прочее</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E4BF7C3"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36CBED9"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DE2377C" w14:textId="77777777" w:rsidR="004B64F5" w:rsidRDefault="004B64F5" w:rsidP="0016238C">
            <w:pPr>
              <w:widowControl w:val="0"/>
              <w:ind w:firstLine="0"/>
              <w:jc w:val="center"/>
              <w:rPr>
                <w:sz w:val="18"/>
                <w:szCs w:val="18"/>
              </w:rPr>
            </w:pPr>
            <w:r>
              <w:rPr>
                <w:sz w:val="18"/>
                <w:szCs w:val="18"/>
              </w:rPr>
              <w:t>Недостаточно данных</w:t>
            </w:r>
          </w:p>
        </w:tc>
      </w:tr>
      <w:tr w:rsidR="004B64F5" w14:paraId="0DB8FCDE"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96127EE" w14:textId="77777777" w:rsidR="004B64F5" w:rsidRDefault="004B64F5" w:rsidP="0016238C">
            <w:pPr>
              <w:widowControl w:val="0"/>
              <w:ind w:firstLine="0"/>
              <w:jc w:val="center"/>
              <w:rPr>
                <w:sz w:val="18"/>
                <w:szCs w:val="18"/>
              </w:rPr>
            </w:pPr>
            <w:r>
              <w:rPr>
                <w:sz w:val="18"/>
                <w:szCs w:val="18"/>
              </w:rPr>
              <w:t>41</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F45888F" w14:textId="77777777" w:rsidR="004B64F5" w:rsidRDefault="004B64F5" w:rsidP="0016238C">
            <w:pPr>
              <w:widowControl w:val="0"/>
              <w:ind w:firstLine="0"/>
              <w:jc w:val="left"/>
              <w:rPr>
                <w:sz w:val="18"/>
                <w:szCs w:val="18"/>
              </w:rPr>
            </w:pPr>
            <w:r>
              <w:rPr>
                <w:sz w:val="18"/>
                <w:szCs w:val="18"/>
              </w:rPr>
              <w:t>Расположение земельного участка относительно железных дорог, их тип (грузовая, пассажирская, смешанного назначения, пригородная, транзитная, промышленная, временная, тупиковая)</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994D181" w14:textId="77777777" w:rsidR="004B64F5" w:rsidRDefault="004B64F5" w:rsidP="0016238C">
            <w:pPr>
              <w:widowControl w:val="0"/>
              <w:ind w:firstLine="0"/>
              <w:jc w:val="center"/>
              <w:rPr>
                <w:sz w:val="18"/>
                <w:szCs w:val="18"/>
              </w:rPr>
            </w:pPr>
            <w:r>
              <w:rPr>
                <w:sz w:val="18"/>
                <w:szCs w:val="18"/>
              </w:rPr>
              <w:t>км, прочее</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D362FEF"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2D9B725"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553DFAE" w14:textId="77777777" w:rsidR="004B64F5" w:rsidRDefault="004B64F5" w:rsidP="0016238C">
            <w:pPr>
              <w:widowControl w:val="0"/>
              <w:ind w:firstLine="0"/>
              <w:jc w:val="center"/>
              <w:rPr>
                <w:sz w:val="18"/>
                <w:szCs w:val="18"/>
              </w:rPr>
            </w:pPr>
            <w:r>
              <w:rPr>
                <w:sz w:val="18"/>
                <w:szCs w:val="18"/>
              </w:rPr>
              <w:t>Недостаточно данных</w:t>
            </w:r>
          </w:p>
        </w:tc>
      </w:tr>
      <w:tr w:rsidR="004B64F5" w14:paraId="28FE5B63" w14:textId="77777777" w:rsidTr="009F66E8">
        <w:trPr>
          <w:trHeight w:val="113"/>
        </w:trPr>
        <w:tc>
          <w:tcPr>
            <w:tcW w:w="15317" w:type="dxa"/>
            <w:gridSpan w:val="7"/>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CC97E49" w14:textId="77777777" w:rsidR="004B64F5" w:rsidRDefault="004B64F5" w:rsidP="0016238C">
            <w:pPr>
              <w:widowControl w:val="0"/>
              <w:ind w:firstLine="0"/>
              <w:jc w:val="center"/>
              <w:rPr>
                <w:b/>
                <w:sz w:val="18"/>
                <w:szCs w:val="18"/>
              </w:rPr>
            </w:pPr>
            <w:r>
              <w:rPr>
                <w:b/>
                <w:sz w:val="18"/>
                <w:szCs w:val="18"/>
              </w:rPr>
              <w:t>Сведения об инженерной инфраструктуре</w:t>
            </w:r>
          </w:p>
        </w:tc>
      </w:tr>
      <w:tr w:rsidR="004B64F5" w14:paraId="6313D851" w14:textId="77777777" w:rsidTr="009F66E8">
        <w:trPr>
          <w:gridAfter w:val="1"/>
          <w:wAfter w:w="26" w:type="dxa"/>
          <w:trHeight w:val="12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104A687" w14:textId="77777777" w:rsidR="004B64F5" w:rsidRDefault="004B64F5" w:rsidP="0016238C">
            <w:pPr>
              <w:widowControl w:val="0"/>
              <w:ind w:firstLine="0"/>
              <w:jc w:val="center"/>
              <w:rPr>
                <w:sz w:val="18"/>
                <w:szCs w:val="18"/>
              </w:rPr>
            </w:pPr>
            <w:r>
              <w:rPr>
                <w:sz w:val="18"/>
                <w:szCs w:val="18"/>
              </w:rPr>
              <w:t>42</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A756068" w14:textId="77777777" w:rsidR="004B64F5" w:rsidRDefault="004B64F5" w:rsidP="0016238C">
            <w:pPr>
              <w:widowControl w:val="0"/>
              <w:ind w:firstLine="0"/>
              <w:jc w:val="left"/>
              <w:rPr>
                <w:sz w:val="18"/>
                <w:szCs w:val="18"/>
              </w:rPr>
            </w:pPr>
            <w:r>
              <w:rPr>
                <w:sz w:val="18"/>
                <w:szCs w:val="18"/>
              </w:rPr>
              <w:t>Категория, проектная мощность линейного объекта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4006E0B"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F8A63EE"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B286353"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7773407" w14:textId="77777777" w:rsidR="004B64F5" w:rsidRDefault="004B64F5" w:rsidP="0016238C">
            <w:pPr>
              <w:widowControl w:val="0"/>
              <w:ind w:firstLine="0"/>
              <w:jc w:val="center"/>
              <w:rPr>
                <w:sz w:val="18"/>
                <w:szCs w:val="18"/>
              </w:rPr>
            </w:pPr>
            <w:r>
              <w:rPr>
                <w:sz w:val="18"/>
                <w:szCs w:val="18"/>
              </w:rPr>
              <w:t>Данные ЕГРН, предоставленные ГБУ, не содержат сведений о ценообразующем факторе по объектам оценки. Рыночная информации по данному фактору для объектов-аналогов преимущественно отсутствует. Получение сведений из иных источников в массовом порядке невозможно.</w:t>
            </w:r>
          </w:p>
        </w:tc>
      </w:tr>
      <w:tr w:rsidR="004B64F5" w14:paraId="0267A925"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B5E8B39" w14:textId="77777777" w:rsidR="004B64F5" w:rsidRDefault="004B64F5" w:rsidP="0016238C">
            <w:pPr>
              <w:widowControl w:val="0"/>
              <w:ind w:firstLine="0"/>
              <w:jc w:val="center"/>
              <w:rPr>
                <w:sz w:val="18"/>
                <w:szCs w:val="18"/>
              </w:rPr>
            </w:pPr>
            <w:r>
              <w:rPr>
                <w:sz w:val="18"/>
                <w:szCs w:val="18"/>
              </w:rPr>
              <w:t>43</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50FBD7C" w14:textId="77777777" w:rsidR="004B64F5" w:rsidRDefault="004B64F5" w:rsidP="0016238C">
            <w:pPr>
              <w:widowControl w:val="0"/>
              <w:ind w:firstLine="0"/>
              <w:jc w:val="left"/>
              <w:rPr>
                <w:sz w:val="18"/>
                <w:szCs w:val="18"/>
              </w:rPr>
            </w:pPr>
            <w:r>
              <w:rPr>
                <w:sz w:val="18"/>
                <w:szCs w:val="18"/>
              </w:rPr>
              <w:t>Класс линейного объекта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7E5053C"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8067156" w14:textId="77777777" w:rsidR="004B64F5" w:rsidRDefault="004B64F5" w:rsidP="0016238C">
            <w:pPr>
              <w:widowControl w:val="0"/>
              <w:ind w:firstLine="0"/>
              <w:jc w:val="center"/>
              <w:rPr>
                <w:sz w:val="18"/>
                <w:szCs w:val="18"/>
              </w:rPr>
            </w:pPr>
            <w:r>
              <w:rPr>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A36E655" w14:textId="77777777" w:rsidR="004B64F5" w:rsidRDefault="004B64F5" w:rsidP="0016238C">
            <w:pPr>
              <w:widowControl w:val="0"/>
              <w:ind w:firstLine="0"/>
              <w:jc w:val="center"/>
              <w:rPr>
                <w:sz w:val="18"/>
                <w:szCs w:val="18"/>
              </w:rPr>
            </w:pPr>
            <w:r>
              <w:rPr>
                <w:sz w:val="18"/>
                <w:szCs w:val="18"/>
              </w:rPr>
              <w:t>Перечень объектов недвижимости, подлежащих оценке (вид разрешенного использования по документу)</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72F088C" w14:textId="77777777" w:rsidR="004B64F5" w:rsidRDefault="004B64F5" w:rsidP="0016238C">
            <w:pPr>
              <w:widowControl w:val="0"/>
              <w:ind w:firstLine="0"/>
              <w:jc w:val="center"/>
              <w:rPr>
                <w:sz w:val="18"/>
                <w:szCs w:val="18"/>
              </w:rPr>
            </w:pPr>
            <w:r>
              <w:rPr>
                <w:sz w:val="18"/>
                <w:szCs w:val="18"/>
              </w:rPr>
              <w:t>Использовался частично: при наличии сведений при группировке объектов</w:t>
            </w:r>
          </w:p>
        </w:tc>
      </w:tr>
      <w:tr w:rsidR="004B64F5" w14:paraId="012C8EF0"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DD0B274" w14:textId="77777777" w:rsidR="004B64F5" w:rsidRDefault="004B64F5" w:rsidP="0016238C">
            <w:pPr>
              <w:widowControl w:val="0"/>
              <w:ind w:firstLine="0"/>
              <w:jc w:val="center"/>
              <w:rPr>
                <w:sz w:val="18"/>
                <w:szCs w:val="18"/>
              </w:rPr>
            </w:pPr>
            <w:r>
              <w:rPr>
                <w:sz w:val="18"/>
                <w:szCs w:val="18"/>
              </w:rPr>
              <w:t>44</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A5AE6F5" w14:textId="77777777" w:rsidR="004B64F5" w:rsidRDefault="004B64F5" w:rsidP="0016238C">
            <w:pPr>
              <w:widowControl w:val="0"/>
              <w:ind w:firstLine="0"/>
              <w:jc w:val="left"/>
              <w:rPr>
                <w:sz w:val="18"/>
                <w:szCs w:val="18"/>
              </w:rPr>
            </w:pPr>
            <w:r>
              <w:rPr>
                <w:sz w:val="18"/>
                <w:szCs w:val="18"/>
              </w:rPr>
              <w:t>Расположение земельного участка относительно линий электропередач</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C5B152C" w14:textId="77777777" w:rsidR="004B64F5" w:rsidRDefault="004B64F5" w:rsidP="0016238C">
            <w:pPr>
              <w:widowControl w:val="0"/>
              <w:ind w:firstLine="0"/>
              <w:jc w:val="center"/>
              <w:rPr>
                <w:sz w:val="18"/>
                <w:szCs w:val="18"/>
              </w:rPr>
            </w:pPr>
            <w:r>
              <w:rPr>
                <w:sz w:val="18"/>
                <w:szCs w:val="18"/>
              </w:rPr>
              <w:t>км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D4846D3" w14:textId="77777777" w:rsidR="004B64F5" w:rsidRDefault="004B64F5" w:rsidP="0016238C">
            <w:pPr>
              <w:widowControl w:val="0"/>
              <w:ind w:firstLine="0"/>
              <w:jc w:val="center"/>
              <w:rPr>
                <w:sz w:val="18"/>
                <w:szCs w:val="18"/>
              </w:rPr>
            </w:pPr>
            <w:r>
              <w:rPr>
                <w:sz w:val="18"/>
                <w:szCs w:val="18"/>
              </w:rPr>
              <w:t>Использован</w:t>
            </w:r>
          </w:p>
        </w:tc>
        <w:tc>
          <w:tcPr>
            <w:tcW w:w="3259" w:type="dxa"/>
            <w:tcBorders>
              <w:bottom w:val="single" w:sz="4" w:space="0" w:color="000000"/>
              <w:right w:val="single" w:sz="4" w:space="0" w:color="000000"/>
            </w:tcBorders>
            <w:tcMar>
              <w:top w:w="0" w:type="dxa"/>
              <w:left w:w="10" w:type="dxa"/>
              <w:bottom w:w="0" w:type="dxa"/>
              <w:right w:w="10" w:type="dxa"/>
            </w:tcMar>
            <w:vAlign w:val="center"/>
          </w:tcPr>
          <w:p w14:paraId="68D1E0A5" w14:textId="77777777" w:rsidR="004B64F5" w:rsidRDefault="004B64F5" w:rsidP="0016238C">
            <w:pPr>
              <w:widowControl w:val="0"/>
              <w:ind w:firstLine="0"/>
              <w:jc w:val="center"/>
              <w:rPr>
                <w:sz w:val="18"/>
                <w:szCs w:val="18"/>
              </w:rPr>
            </w:pPr>
            <w:r>
              <w:rPr>
                <w:sz w:val="18"/>
                <w:szCs w:val="18"/>
              </w:rPr>
              <w:t>Органы местного самоуправления</w:t>
            </w:r>
          </w:p>
          <w:p w14:paraId="56A40B88" w14:textId="77777777" w:rsidR="004B64F5" w:rsidRDefault="004B64F5" w:rsidP="0016238C">
            <w:pPr>
              <w:widowControl w:val="0"/>
              <w:ind w:firstLine="0"/>
              <w:jc w:val="center"/>
            </w:pPr>
            <w:r>
              <w:rPr>
                <w:i/>
                <w:sz w:val="18"/>
                <w:szCs w:val="18"/>
              </w:rPr>
              <w:t>Приложение 1.5.2</w:t>
            </w:r>
            <w:r>
              <w:rPr>
                <w:sz w:val="18"/>
                <w:szCs w:val="18"/>
              </w:rPr>
              <w:t xml:space="preserve"> Сведения о СОД</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E5B4854" w14:textId="77777777" w:rsidR="004B64F5" w:rsidRDefault="004B64F5" w:rsidP="0016238C">
            <w:pPr>
              <w:widowControl w:val="0"/>
              <w:ind w:firstLine="0"/>
              <w:jc w:val="center"/>
              <w:rPr>
                <w:sz w:val="18"/>
                <w:szCs w:val="18"/>
              </w:rPr>
            </w:pPr>
            <w:r>
              <w:rPr>
                <w:sz w:val="18"/>
                <w:szCs w:val="18"/>
              </w:rPr>
              <w:t>Данный фактор использован при расчете как фактор:</w:t>
            </w:r>
          </w:p>
          <w:p w14:paraId="3EF2BC3F" w14:textId="77777777" w:rsidR="004B64F5" w:rsidRDefault="004B64F5" w:rsidP="0016238C">
            <w:pPr>
              <w:widowControl w:val="0"/>
              <w:ind w:firstLine="0"/>
              <w:jc w:val="center"/>
            </w:pPr>
            <w:r>
              <w:rPr>
                <w:sz w:val="18"/>
                <w:szCs w:val="18"/>
              </w:rPr>
              <w:t>– Описание коммуникации (наличие электроснабжения, водоснабжения, водоотведения, газоснабжения), в том числе их удаленность от земельного участка (коэффициент).</w:t>
            </w:r>
            <w:r>
              <w:t xml:space="preserve"> </w:t>
            </w:r>
            <w:r>
              <w:rPr>
                <w:sz w:val="18"/>
                <w:szCs w:val="18"/>
              </w:rPr>
              <w:t xml:space="preserve">Данный фактор представляет собой наличие электричества в садоводческом товариществе, принят на основании семантической информации, предоставленной органами местного самоуправления муниципальных районов. Копии запросов/ответов о предоставлении информации представлены в электронном виде в </w:t>
            </w:r>
            <w:r>
              <w:rPr>
                <w:i/>
                <w:iCs/>
                <w:sz w:val="18"/>
                <w:szCs w:val="18"/>
              </w:rPr>
              <w:t>Приложении 1.5.2.</w:t>
            </w:r>
          </w:p>
        </w:tc>
      </w:tr>
      <w:tr w:rsidR="004B64F5" w14:paraId="18DABBA6"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5743CB2" w14:textId="77777777" w:rsidR="004B64F5" w:rsidRDefault="004B64F5" w:rsidP="0016238C">
            <w:pPr>
              <w:widowControl w:val="0"/>
              <w:ind w:firstLine="0"/>
              <w:jc w:val="center"/>
              <w:rPr>
                <w:sz w:val="18"/>
                <w:szCs w:val="18"/>
              </w:rPr>
            </w:pPr>
            <w:r>
              <w:rPr>
                <w:sz w:val="18"/>
                <w:szCs w:val="18"/>
              </w:rPr>
              <w:t>45</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7493248" w14:textId="77777777" w:rsidR="004B64F5" w:rsidRDefault="004B64F5" w:rsidP="0016238C">
            <w:pPr>
              <w:widowControl w:val="0"/>
              <w:ind w:firstLine="0"/>
              <w:jc w:val="left"/>
              <w:rPr>
                <w:sz w:val="18"/>
                <w:szCs w:val="18"/>
              </w:rPr>
            </w:pPr>
            <w:r>
              <w:rPr>
                <w:sz w:val="18"/>
                <w:szCs w:val="18"/>
              </w:rPr>
              <w:t>Протяженность земельных участков под линейными объектами</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E1AF3A5" w14:textId="77777777" w:rsidR="004B64F5" w:rsidRDefault="004B64F5" w:rsidP="0016238C">
            <w:pPr>
              <w:widowControl w:val="0"/>
              <w:ind w:firstLine="0"/>
              <w:jc w:val="center"/>
              <w:rPr>
                <w:sz w:val="18"/>
                <w:szCs w:val="18"/>
              </w:rPr>
            </w:pPr>
            <w:r>
              <w:rPr>
                <w:sz w:val="18"/>
                <w:szCs w:val="18"/>
              </w:rPr>
              <w:t>км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B01F05B"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46ED716"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B3E1C90" w14:textId="77777777" w:rsidR="004B64F5" w:rsidRDefault="004B64F5" w:rsidP="0016238C">
            <w:pPr>
              <w:widowControl w:val="0"/>
              <w:ind w:firstLine="0"/>
              <w:jc w:val="center"/>
              <w:rPr>
                <w:sz w:val="18"/>
                <w:szCs w:val="18"/>
              </w:rPr>
            </w:pPr>
            <w:r>
              <w:rPr>
                <w:sz w:val="18"/>
                <w:szCs w:val="18"/>
              </w:rPr>
              <w:t>Данные ЕГРН, предоставленные ГБУ, не содержат сведений о ценообразующем факторе по объектам оценки. Рыночная информации по данному фактору для объектов-аналогов преимущественно отсутствует. Получение сведений из иных источников в массовом порядке невозможно.</w:t>
            </w:r>
          </w:p>
        </w:tc>
      </w:tr>
      <w:tr w:rsidR="004B64F5" w14:paraId="327C2C6A"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A5D822F" w14:textId="77777777" w:rsidR="004B64F5" w:rsidRDefault="004B64F5" w:rsidP="0016238C">
            <w:pPr>
              <w:widowControl w:val="0"/>
              <w:ind w:firstLine="0"/>
              <w:jc w:val="center"/>
              <w:rPr>
                <w:sz w:val="18"/>
                <w:szCs w:val="18"/>
              </w:rPr>
            </w:pPr>
            <w:r>
              <w:rPr>
                <w:sz w:val="18"/>
                <w:szCs w:val="18"/>
              </w:rPr>
              <w:t>46</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058055E" w14:textId="77777777" w:rsidR="004B64F5" w:rsidRDefault="004B64F5" w:rsidP="0016238C">
            <w:pPr>
              <w:widowControl w:val="0"/>
              <w:ind w:firstLine="0"/>
              <w:jc w:val="left"/>
              <w:rPr>
                <w:sz w:val="18"/>
                <w:szCs w:val="18"/>
              </w:rPr>
            </w:pPr>
            <w:r>
              <w:rPr>
                <w:sz w:val="18"/>
                <w:szCs w:val="18"/>
              </w:rPr>
              <w:t>Расположение земельного участка относительно магистральных трубопроводов</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BD294C8" w14:textId="77777777" w:rsidR="004B64F5" w:rsidRDefault="004B64F5" w:rsidP="0016238C">
            <w:pPr>
              <w:widowControl w:val="0"/>
              <w:ind w:firstLine="0"/>
              <w:jc w:val="center"/>
              <w:rPr>
                <w:sz w:val="18"/>
                <w:szCs w:val="18"/>
              </w:rPr>
            </w:pPr>
            <w:r>
              <w:rPr>
                <w:sz w:val="18"/>
                <w:szCs w:val="18"/>
              </w:rPr>
              <w:t>км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8A287E2"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E43D108"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AB6D0FC" w14:textId="77777777" w:rsidR="004B64F5" w:rsidRDefault="004B64F5" w:rsidP="0016238C">
            <w:pPr>
              <w:widowControl w:val="0"/>
              <w:ind w:firstLine="0"/>
              <w:jc w:val="center"/>
              <w:rPr>
                <w:sz w:val="18"/>
                <w:szCs w:val="18"/>
              </w:rPr>
            </w:pPr>
            <w:r>
              <w:rPr>
                <w:sz w:val="18"/>
                <w:szCs w:val="18"/>
              </w:rPr>
              <w:t>Данные ЕГРН, предоставленные ГБУ, не содержат сведений о ценообразующем факторе по объектам оценки. Рыночная информации по данному фактору для объектов-аналогов преимущественно отсутствует. Получение сведений из иных источников в массовом порядке невозможно.</w:t>
            </w:r>
          </w:p>
        </w:tc>
      </w:tr>
      <w:tr w:rsidR="004B64F5" w14:paraId="0CD5AB88"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0C0A251" w14:textId="77777777" w:rsidR="004B64F5" w:rsidRDefault="004B64F5" w:rsidP="0016238C">
            <w:pPr>
              <w:widowControl w:val="0"/>
              <w:ind w:firstLine="0"/>
              <w:jc w:val="center"/>
              <w:rPr>
                <w:sz w:val="18"/>
                <w:szCs w:val="18"/>
              </w:rPr>
            </w:pPr>
            <w:r>
              <w:rPr>
                <w:sz w:val="18"/>
                <w:szCs w:val="18"/>
              </w:rPr>
              <w:t>47</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91FE606" w14:textId="77777777" w:rsidR="004B64F5" w:rsidRDefault="004B64F5" w:rsidP="0016238C">
            <w:pPr>
              <w:widowControl w:val="0"/>
              <w:ind w:firstLine="0"/>
              <w:jc w:val="left"/>
              <w:rPr>
                <w:sz w:val="18"/>
                <w:szCs w:val="18"/>
              </w:rPr>
            </w:pPr>
            <w:r>
              <w:rPr>
                <w:sz w:val="18"/>
                <w:szCs w:val="18"/>
              </w:rPr>
              <w:t xml:space="preserve">Описание коммуникаций (электроснабжение, газоснабжение, водоснабжение, теплоснабжение, </w:t>
            </w:r>
            <w:r>
              <w:rPr>
                <w:sz w:val="18"/>
                <w:szCs w:val="18"/>
              </w:rPr>
              <w:lastRenderedPageBreak/>
              <w:t>канализация), в том числе их удаленность от земельного участка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7C863E6" w14:textId="77777777" w:rsidR="004B64F5" w:rsidRDefault="004B64F5" w:rsidP="0016238C">
            <w:pPr>
              <w:widowControl w:val="0"/>
              <w:ind w:firstLine="0"/>
              <w:jc w:val="center"/>
              <w:rPr>
                <w:sz w:val="18"/>
                <w:szCs w:val="18"/>
              </w:rPr>
            </w:pPr>
            <w:r>
              <w:rPr>
                <w:sz w:val="18"/>
                <w:szCs w:val="18"/>
              </w:rPr>
              <w:lastRenderedPageBreak/>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DAD41BA"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ABF47E0"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73524E8" w14:textId="77777777" w:rsidR="004B64F5" w:rsidRDefault="004B64F5" w:rsidP="0016238C">
            <w:pPr>
              <w:widowControl w:val="0"/>
              <w:ind w:firstLine="0"/>
              <w:jc w:val="center"/>
              <w:rPr>
                <w:sz w:val="18"/>
                <w:szCs w:val="18"/>
              </w:rPr>
            </w:pPr>
            <w:r>
              <w:rPr>
                <w:sz w:val="18"/>
                <w:szCs w:val="18"/>
              </w:rPr>
              <w:t xml:space="preserve">Данные ЕГРН, предоставленные ГБУ, не содержат сведений о ценообразующем факторе по объектам оценки. Рыночная информации по данному фактору для объектов-аналогов преимущественно </w:t>
            </w:r>
            <w:r>
              <w:rPr>
                <w:sz w:val="18"/>
                <w:szCs w:val="18"/>
              </w:rPr>
              <w:lastRenderedPageBreak/>
              <w:t>отсутствует. Получение сведений из иных источников в массовом порядке невозможно.</w:t>
            </w:r>
          </w:p>
        </w:tc>
      </w:tr>
      <w:tr w:rsidR="004B64F5" w14:paraId="460AE3D6" w14:textId="77777777" w:rsidTr="009F66E8">
        <w:trPr>
          <w:trHeight w:val="113"/>
        </w:trPr>
        <w:tc>
          <w:tcPr>
            <w:tcW w:w="15317" w:type="dxa"/>
            <w:gridSpan w:val="7"/>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C222C50" w14:textId="77777777" w:rsidR="004B64F5" w:rsidRDefault="004B64F5" w:rsidP="0016238C">
            <w:pPr>
              <w:widowControl w:val="0"/>
              <w:ind w:firstLine="0"/>
              <w:jc w:val="center"/>
              <w:rPr>
                <w:b/>
                <w:sz w:val="18"/>
                <w:szCs w:val="18"/>
              </w:rPr>
            </w:pPr>
            <w:r>
              <w:rPr>
                <w:b/>
                <w:sz w:val="18"/>
                <w:szCs w:val="18"/>
              </w:rPr>
              <w:lastRenderedPageBreak/>
              <w:t>Прочие сведения</w:t>
            </w:r>
          </w:p>
        </w:tc>
      </w:tr>
      <w:tr w:rsidR="004B64F5" w14:paraId="21570C01"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AD35C70" w14:textId="77777777" w:rsidR="004B64F5" w:rsidRDefault="004B64F5" w:rsidP="0016238C">
            <w:pPr>
              <w:widowControl w:val="0"/>
              <w:ind w:firstLine="0"/>
              <w:jc w:val="center"/>
              <w:rPr>
                <w:sz w:val="18"/>
                <w:szCs w:val="18"/>
              </w:rPr>
            </w:pPr>
            <w:r>
              <w:rPr>
                <w:sz w:val="18"/>
                <w:szCs w:val="18"/>
              </w:rPr>
              <w:t>48</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98E0A69" w14:textId="77777777" w:rsidR="004B64F5" w:rsidRDefault="004B64F5" w:rsidP="0016238C">
            <w:pPr>
              <w:widowControl w:val="0"/>
              <w:ind w:firstLine="0"/>
              <w:jc w:val="left"/>
              <w:rPr>
                <w:sz w:val="18"/>
                <w:szCs w:val="18"/>
              </w:rPr>
            </w:pPr>
            <w:r>
              <w:rPr>
                <w:sz w:val="18"/>
                <w:szCs w:val="18"/>
              </w:rPr>
              <w:t>Уровень цен потребительской корзины по муниципальным районам (городским округам)</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93209D4" w14:textId="77777777" w:rsidR="004B64F5" w:rsidRDefault="004B64F5" w:rsidP="0016238C">
            <w:pPr>
              <w:widowControl w:val="0"/>
              <w:ind w:firstLine="0"/>
              <w:jc w:val="center"/>
              <w:rPr>
                <w:sz w:val="18"/>
                <w:szCs w:val="18"/>
              </w:rPr>
            </w:pPr>
            <w:r>
              <w:rPr>
                <w:sz w:val="18"/>
                <w:szCs w:val="18"/>
              </w:rPr>
              <w:t>руб./чел</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FAFDFE1"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92CC116"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4F836B1" w14:textId="77777777" w:rsidR="004B64F5" w:rsidRDefault="004B64F5" w:rsidP="0016238C">
            <w:pPr>
              <w:widowControl w:val="0"/>
              <w:ind w:firstLine="0"/>
              <w:jc w:val="center"/>
              <w:rPr>
                <w:sz w:val="18"/>
                <w:szCs w:val="18"/>
              </w:rPr>
            </w:pPr>
            <w:r>
              <w:rPr>
                <w:sz w:val="18"/>
                <w:szCs w:val="18"/>
              </w:rPr>
              <w:t>Недостаточно данных</w:t>
            </w:r>
          </w:p>
        </w:tc>
      </w:tr>
      <w:tr w:rsidR="004B64F5" w14:paraId="02D41923"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37444D4" w14:textId="77777777" w:rsidR="004B64F5" w:rsidRDefault="004B64F5" w:rsidP="0016238C">
            <w:pPr>
              <w:widowControl w:val="0"/>
              <w:ind w:firstLine="0"/>
              <w:jc w:val="center"/>
              <w:rPr>
                <w:sz w:val="18"/>
                <w:szCs w:val="18"/>
              </w:rPr>
            </w:pPr>
            <w:r>
              <w:rPr>
                <w:sz w:val="18"/>
                <w:szCs w:val="18"/>
              </w:rPr>
              <w:t>49</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E8130EA" w14:textId="77777777" w:rsidR="004B64F5" w:rsidRDefault="004B64F5" w:rsidP="0016238C">
            <w:pPr>
              <w:widowControl w:val="0"/>
              <w:ind w:firstLine="0"/>
              <w:jc w:val="left"/>
              <w:rPr>
                <w:sz w:val="18"/>
                <w:szCs w:val="18"/>
              </w:rPr>
            </w:pPr>
            <w:r>
              <w:rPr>
                <w:sz w:val="18"/>
                <w:szCs w:val="18"/>
              </w:rPr>
              <w:t>Товарооборот на 1 человека по муниципальным районам (городским округам)</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D3E47D0" w14:textId="77777777" w:rsidR="004B64F5" w:rsidRDefault="004B64F5" w:rsidP="0016238C">
            <w:pPr>
              <w:widowControl w:val="0"/>
              <w:ind w:firstLine="0"/>
              <w:jc w:val="center"/>
              <w:rPr>
                <w:sz w:val="18"/>
                <w:szCs w:val="18"/>
              </w:rPr>
            </w:pPr>
            <w:r>
              <w:rPr>
                <w:sz w:val="18"/>
                <w:szCs w:val="18"/>
              </w:rPr>
              <w:t>руб./чел.</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955E95A"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FE60606"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681F656" w14:textId="77777777" w:rsidR="004B64F5" w:rsidRDefault="004B64F5" w:rsidP="0016238C">
            <w:pPr>
              <w:widowControl w:val="0"/>
              <w:ind w:firstLine="0"/>
              <w:jc w:val="center"/>
              <w:rPr>
                <w:sz w:val="18"/>
                <w:szCs w:val="18"/>
              </w:rPr>
            </w:pPr>
            <w:r>
              <w:rPr>
                <w:sz w:val="18"/>
                <w:szCs w:val="18"/>
              </w:rPr>
              <w:t>Недостаточно данных</w:t>
            </w:r>
          </w:p>
        </w:tc>
      </w:tr>
      <w:tr w:rsidR="004B64F5" w14:paraId="447CAE6A"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DD509AA" w14:textId="77777777" w:rsidR="004B64F5" w:rsidRDefault="004B64F5" w:rsidP="0016238C">
            <w:pPr>
              <w:widowControl w:val="0"/>
              <w:ind w:firstLine="0"/>
              <w:jc w:val="center"/>
              <w:rPr>
                <w:sz w:val="18"/>
                <w:szCs w:val="18"/>
              </w:rPr>
            </w:pPr>
            <w:r>
              <w:rPr>
                <w:sz w:val="18"/>
                <w:szCs w:val="18"/>
              </w:rPr>
              <w:t>50</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0E09036" w14:textId="77777777" w:rsidR="004B64F5" w:rsidRDefault="004B64F5" w:rsidP="0016238C">
            <w:pPr>
              <w:widowControl w:val="0"/>
              <w:ind w:firstLine="0"/>
              <w:jc w:val="left"/>
              <w:rPr>
                <w:sz w:val="18"/>
                <w:szCs w:val="18"/>
              </w:rPr>
            </w:pPr>
            <w:r>
              <w:rPr>
                <w:sz w:val="18"/>
                <w:szCs w:val="18"/>
              </w:rPr>
              <w:t>Наличие в сельском населенном пункте магазина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2091CBF"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2A0768D"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0F0A44F" w14:textId="77777777" w:rsidR="004B64F5" w:rsidRDefault="004B64F5" w:rsidP="0016238C">
            <w:pPr>
              <w:widowControl w:val="0"/>
              <w:ind w:firstLine="0"/>
              <w:jc w:val="center"/>
              <w:rPr>
                <w:sz w:val="18"/>
                <w:szCs w:val="18"/>
              </w:rPr>
            </w:pPr>
            <w:r>
              <w:rPr>
                <w:sz w:val="18"/>
                <w:szCs w:val="18"/>
              </w:rPr>
              <w:t>–</w:t>
            </w:r>
          </w:p>
        </w:tc>
        <w:tc>
          <w:tcPr>
            <w:tcW w:w="5520" w:type="dxa"/>
            <w:vMerge w:val="restart"/>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ADC6789" w14:textId="77777777" w:rsidR="004B64F5" w:rsidRDefault="004B64F5" w:rsidP="0016238C">
            <w:pPr>
              <w:widowControl w:val="0"/>
              <w:ind w:firstLine="0"/>
              <w:jc w:val="center"/>
            </w:pPr>
            <w:r>
              <w:rPr>
                <w:sz w:val="18"/>
                <w:szCs w:val="18"/>
              </w:rPr>
              <w:t xml:space="preserve">Указанный ценообразующий фактор принадлежит к социально- экономическим факторам, использованным при описании оценочного зонирования муниципальных образований Хабаровского края, и учтен в факторе: Ранг ценности территории (уровень развитости), описание представлено в </w:t>
            </w:r>
            <w:r>
              <w:rPr>
                <w:i/>
                <w:iCs/>
                <w:sz w:val="18"/>
                <w:szCs w:val="18"/>
              </w:rPr>
              <w:t>п. 1.1.5 Отчета (Приложение 2.2).</w:t>
            </w:r>
          </w:p>
        </w:tc>
      </w:tr>
      <w:tr w:rsidR="004B64F5" w14:paraId="057264DD"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E3BE275" w14:textId="77777777" w:rsidR="004B64F5" w:rsidRDefault="004B64F5" w:rsidP="0016238C">
            <w:pPr>
              <w:widowControl w:val="0"/>
              <w:ind w:firstLine="0"/>
              <w:jc w:val="center"/>
              <w:rPr>
                <w:sz w:val="18"/>
                <w:szCs w:val="18"/>
              </w:rPr>
            </w:pPr>
            <w:r>
              <w:rPr>
                <w:sz w:val="18"/>
                <w:szCs w:val="18"/>
              </w:rPr>
              <w:t>51</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A6BAD6B" w14:textId="77777777" w:rsidR="004B64F5" w:rsidRDefault="004B64F5" w:rsidP="0016238C">
            <w:pPr>
              <w:widowControl w:val="0"/>
              <w:ind w:firstLine="0"/>
              <w:jc w:val="left"/>
              <w:rPr>
                <w:sz w:val="18"/>
                <w:szCs w:val="18"/>
              </w:rPr>
            </w:pPr>
            <w:r>
              <w:rPr>
                <w:sz w:val="18"/>
                <w:szCs w:val="18"/>
              </w:rPr>
              <w:t>Наличие в сельском населенном пункте общеобразовательной школы</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FE8D914"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2DCD418"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CC1720F" w14:textId="77777777" w:rsidR="004B64F5" w:rsidRDefault="004B64F5" w:rsidP="0016238C">
            <w:pPr>
              <w:widowControl w:val="0"/>
              <w:ind w:firstLine="0"/>
              <w:jc w:val="center"/>
              <w:rPr>
                <w:sz w:val="18"/>
                <w:szCs w:val="18"/>
              </w:rPr>
            </w:pPr>
            <w:r>
              <w:rPr>
                <w:sz w:val="18"/>
                <w:szCs w:val="18"/>
              </w:rPr>
              <w:t>–</w:t>
            </w:r>
          </w:p>
        </w:tc>
        <w:tc>
          <w:tcPr>
            <w:tcW w:w="5520"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441A562" w14:textId="77777777" w:rsidR="004B64F5" w:rsidRDefault="004B64F5" w:rsidP="0016238C">
            <w:pPr>
              <w:widowControl w:val="0"/>
              <w:ind w:firstLine="0"/>
              <w:jc w:val="center"/>
              <w:rPr>
                <w:sz w:val="18"/>
                <w:szCs w:val="18"/>
              </w:rPr>
            </w:pPr>
          </w:p>
        </w:tc>
      </w:tr>
      <w:tr w:rsidR="004B64F5" w14:paraId="7FFA8DE5"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09437F9" w14:textId="77777777" w:rsidR="004B64F5" w:rsidRDefault="004B64F5" w:rsidP="0016238C">
            <w:pPr>
              <w:widowControl w:val="0"/>
              <w:ind w:firstLine="0"/>
              <w:jc w:val="center"/>
              <w:rPr>
                <w:sz w:val="18"/>
                <w:szCs w:val="18"/>
              </w:rPr>
            </w:pPr>
            <w:r>
              <w:rPr>
                <w:sz w:val="18"/>
                <w:szCs w:val="18"/>
              </w:rPr>
              <w:t>52</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133FC16" w14:textId="77777777" w:rsidR="004B64F5" w:rsidRDefault="004B64F5" w:rsidP="0016238C">
            <w:pPr>
              <w:widowControl w:val="0"/>
              <w:ind w:firstLine="0"/>
              <w:jc w:val="left"/>
              <w:rPr>
                <w:sz w:val="18"/>
                <w:szCs w:val="18"/>
              </w:rPr>
            </w:pPr>
            <w:r>
              <w:rPr>
                <w:sz w:val="18"/>
                <w:szCs w:val="18"/>
              </w:rPr>
              <w:t>Расстояние до земельных участков зоны разработки полезных ископаемых</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25AAD69" w14:textId="77777777" w:rsidR="004B64F5" w:rsidRDefault="004B64F5" w:rsidP="0016238C">
            <w:pPr>
              <w:widowControl w:val="0"/>
              <w:ind w:firstLine="0"/>
              <w:jc w:val="center"/>
              <w:rPr>
                <w:sz w:val="18"/>
                <w:szCs w:val="18"/>
              </w:rPr>
            </w:pPr>
            <w:r>
              <w:rPr>
                <w:sz w:val="18"/>
                <w:szCs w:val="18"/>
              </w:rPr>
              <w:t>км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BBB71AE"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105068F"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8D9A0CB" w14:textId="77777777" w:rsidR="004B64F5" w:rsidRDefault="004B64F5" w:rsidP="0016238C">
            <w:pPr>
              <w:widowControl w:val="0"/>
              <w:ind w:firstLine="0"/>
              <w:jc w:val="center"/>
              <w:rPr>
                <w:sz w:val="18"/>
                <w:szCs w:val="18"/>
              </w:rPr>
            </w:pPr>
            <w:r>
              <w:rPr>
                <w:sz w:val="18"/>
                <w:szCs w:val="18"/>
              </w:rPr>
              <w:t>Недостаточно данных</w:t>
            </w:r>
          </w:p>
        </w:tc>
      </w:tr>
      <w:tr w:rsidR="004B64F5" w14:paraId="2EC53557"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A227796" w14:textId="77777777" w:rsidR="004B64F5" w:rsidRDefault="004B64F5" w:rsidP="0016238C">
            <w:pPr>
              <w:widowControl w:val="0"/>
              <w:ind w:firstLine="0"/>
              <w:jc w:val="center"/>
              <w:rPr>
                <w:sz w:val="18"/>
                <w:szCs w:val="18"/>
              </w:rPr>
            </w:pPr>
            <w:r>
              <w:rPr>
                <w:sz w:val="18"/>
                <w:szCs w:val="18"/>
              </w:rPr>
              <w:t>53</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75296D3" w14:textId="77777777" w:rsidR="004B64F5" w:rsidRDefault="004B64F5" w:rsidP="0016238C">
            <w:pPr>
              <w:widowControl w:val="0"/>
              <w:ind w:firstLine="0"/>
              <w:jc w:val="left"/>
              <w:rPr>
                <w:sz w:val="18"/>
                <w:szCs w:val="18"/>
              </w:rPr>
            </w:pPr>
            <w:r>
              <w:rPr>
                <w:sz w:val="18"/>
                <w:szCs w:val="18"/>
              </w:rPr>
              <w:t>Зоны особого режима использования в границах земельных участков</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670F49F"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66534AD"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3A2C48A"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65AA6FF" w14:textId="77777777" w:rsidR="004B64F5" w:rsidRDefault="004B64F5" w:rsidP="0016238C">
            <w:pPr>
              <w:widowControl w:val="0"/>
              <w:ind w:firstLine="0"/>
              <w:jc w:val="center"/>
              <w:rPr>
                <w:sz w:val="18"/>
                <w:szCs w:val="18"/>
              </w:rPr>
            </w:pPr>
            <w:r>
              <w:rPr>
                <w:sz w:val="18"/>
                <w:szCs w:val="18"/>
              </w:rPr>
              <w:t>Недостаточно данных</w:t>
            </w:r>
          </w:p>
        </w:tc>
      </w:tr>
      <w:tr w:rsidR="004B64F5" w14:paraId="433A7048"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E9C26FE" w14:textId="77777777" w:rsidR="004B64F5" w:rsidRDefault="004B64F5" w:rsidP="0016238C">
            <w:pPr>
              <w:widowControl w:val="0"/>
              <w:ind w:firstLine="0"/>
              <w:jc w:val="center"/>
              <w:rPr>
                <w:sz w:val="18"/>
                <w:szCs w:val="18"/>
              </w:rPr>
            </w:pPr>
            <w:r>
              <w:rPr>
                <w:sz w:val="18"/>
                <w:szCs w:val="18"/>
              </w:rPr>
              <w:t>54</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790B6B1" w14:textId="77777777" w:rsidR="004B64F5" w:rsidRDefault="004B64F5" w:rsidP="0016238C">
            <w:pPr>
              <w:widowControl w:val="0"/>
              <w:ind w:firstLine="0"/>
              <w:jc w:val="left"/>
              <w:rPr>
                <w:sz w:val="18"/>
                <w:szCs w:val="18"/>
              </w:rPr>
            </w:pPr>
            <w:r>
              <w:rPr>
                <w:sz w:val="18"/>
                <w:szCs w:val="18"/>
              </w:rPr>
              <w:t>Принадлежность земельного участка к организованной промышленной зоне</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5BD64A9"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DCBA8B8"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9148878"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3C40D2D" w14:textId="77777777" w:rsidR="004B64F5" w:rsidRDefault="004B64F5" w:rsidP="0016238C">
            <w:pPr>
              <w:widowControl w:val="0"/>
              <w:ind w:firstLine="0"/>
              <w:jc w:val="center"/>
              <w:rPr>
                <w:sz w:val="18"/>
                <w:szCs w:val="18"/>
              </w:rPr>
            </w:pPr>
            <w:r>
              <w:rPr>
                <w:sz w:val="18"/>
                <w:szCs w:val="18"/>
              </w:rPr>
              <w:t>Недостаточно данных</w:t>
            </w:r>
          </w:p>
        </w:tc>
      </w:tr>
      <w:tr w:rsidR="004B64F5" w14:paraId="4CA5C9F1"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3F25A97" w14:textId="77777777" w:rsidR="004B64F5" w:rsidRDefault="004B64F5" w:rsidP="0016238C">
            <w:pPr>
              <w:widowControl w:val="0"/>
              <w:ind w:firstLine="0"/>
              <w:jc w:val="center"/>
              <w:rPr>
                <w:sz w:val="18"/>
                <w:szCs w:val="18"/>
              </w:rPr>
            </w:pPr>
            <w:r>
              <w:rPr>
                <w:sz w:val="18"/>
                <w:szCs w:val="18"/>
              </w:rPr>
              <w:t>55</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38A23ED" w14:textId="77777777" w:rsidR="004B64F5" w:rsidRDefault="004B64F5" w:rsidP="0016238C">
            <w:pPr>
              <w:widowControl w:val="0"/>
              <w:ind w:firstLine="0"/>
              <w:jc w:val="left"/>
              <w:rPr>
                <w:sz w:val="18"/>
                <w:szCs w:val="18"/>
              </w:rPr>
            </w:pPr>
            <w:r>
              <w:rPr>
                <w:sz w:val="18"/>
                <w:szCs w:val="18"/>
              </w:rPr>
              <w:t>Наименование и расстояние от объекта локального (локальных) центра (центров), положительно влияющего (влияющих) на стоимость объектов недвижимости</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5912978"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CF0A97F"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7A36339"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22265BD" w14:textId="77777777" w:rsidR="004B64F5" w:rsidRDefault="004B64F5" w:rsidP="0016238C">
            <w:pPr>
              <w:widowControl w:val="0"/>
              <w:ind w:firstLine="0"/>
              <w:jc w:val="center"/>
              <w:rPr>
                <w:sz w:val="18"/>
                <w:szCs w:val="18"/>
              </w:rPr>
            </w:pPr>
            <w:r>
              <w:rPr>
                <w:sz w:val="18"/>
                <w:szCs w:val="18"/>
              </w:rPr>
              <w:t>Недостаточно данных</w:t>
            </w:r>
          </w:p>
        </w:tc>
      </w:tr>
      <w:tr w:rsidR="004B64F5" w14:paraId="0BEA8BFB"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F410AEE" w14:textId="77777777" w:rsidR="004B64F5" w:rsidRDefault="004B64F5" w:rsidP="0016238C">
            <w:pPr>
              <w:widowControl w:val="0"/>
              <w:ind w:firstLine="0"/>
              <w:jc w:val="center"/>
              <w:rPr>
                <w:sz w:val="18"/>
                <w:szCs w:val="18"/>
              </w:rPr>
            </w:pPr>
            <w:r>
              <w:rPr>
                <w:sz w:val="18"/>
                <w:szCs w:val="18"/>
              </w:rPr>
              <w:t>56</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D4D00E9" w14:textId="77777777" w:rsidR="004B64F5" w:rsidRDefault="004B64F5" w:rsidP="0016238C">
            <w:pPr>
              <w:widowControl w:val="0"/>
              <w:ind w:firstLine="0"/>
              <w:jc w:val="left"/>
              <w:rPr>
                <w:sz w:val="18"/>
                <w:szCs w:val="18"/>
              </w:rPr>
            </w:pPr>
            <w:r>
              <w:rPr>
                <w:sz w:val="18"/>
                <w:szCs w:val="18"/>
              </w:rPr>
              <w:t>Наименование и расстояние от объекта до локального (-ых) центра (-ов), отрицательно влияющего на стоимость объектов недвижимости)</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E28CA2E" w14:textId="77777777" w:rsidR="004B64F5" w:rsidRDefault="004B64F5" w:rsidP="0016238C">
            <w:pPr>
              <w:widowControl w:val="0"/>
              <w:ind w:firstLine="0"/>
              <w:jc w:val="center"/>
              <w:rPr>
                <w:sz w:val="18"/>
                <w:szCs w:val="18"/>
              </w:rPr>
            </w:pPr>
            <w:r>
              <w:rPr>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DE110E4" w14:textId="77777777" w:rsidR="004B64F5" w:rsidRDefault="004B64F5" w:rsidP="0016238C">
            <w:pPr>
              <w:widowControl w:val="0"/>
              <w:ind w:firstLine="0"/>
              <w:jc w:val="center"/>
              <w:rPr>
                <w:sz w:val="18"/>
                <w:szCs w:val="18"/>
              </w:rPr>
            </w:pPr>
            <w:r>
              <w:rPr>
                <w:sz w:val="18"/>
                <w:szCs w:val="18"/>
              </w:rPr>
              <w:t>Не 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E51CDEC" w14:textId="77777777" w:rsidR="004B64F5" w:rsidRDefault="004B64F5" w:rsidP="0016238C">
            <w:pPr>
              <w:widowControl w:val="0"/>
              <w:ind w:firstLine="0"/>
              <w:jc w:val="center"/>
              <w:rPr>
                <w:sz w:val="18"/>
                <w:szCs w:val="18"/>
              </w:rPr>
            </w:pPr>
            <w:r>
              <w:rPr>
                <w:sz w:val="18"/>
                <w:szCs w:val="18"/>
              </w:rPr>
              <w:t>-</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355C170" w14:textId="77777777" w:rsidR="004B64F5" w:rsidRDefault="004B64F5" w:rsidP="0016238C">
            <w:pPr>
              <w:widowControl w:val="0"/>
              <w:ind w:firstLine="0"/>
              <w:jc w:val="center"/>
              <w:rPr>
                <w:sz w:val="18"/>
                <w:szCs w:val="18"/>
              </w:rPr>
            </w:pPr>
            <w:r>
              <w:rPr>
                <w:sz w:val="18"/>
                <w:szCs w:val="18"/>
              </w:rPr>
              <w:t>Недостаточно данных</w:t>
            </w:r>
          </w:p>
        </w:tc>
      </w:tr>
      <w:tr w:rsidR="004B64F5" w14:paraId="2C080418" w14:textId="77777777" w:rsidTr="009F66E8">
        <w:trPr>
          <w:gridAfter w:val="1"/>
          <w:wAfter w:w="26" w:type="dxa"/>
          <w:trHeight w:val="113"/>
        </w:trPr>
        <w:tc>
          <w:tcPr>
            <w:tcW w:w="15291" w:type="dxa"/>
            <w:gridSpan w:val="6"/>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008C8B1" w14:textId="77777777" w:rsidR="004B64F5" w:rsidRDefault="004B64F5" w:rsidP="0016238C">
            <w:pPr>
              <w:widowControl w:val="0"/>
              <w:ind w:firstLine="0"/>
              <w:jc w:val="center"/>
              <w:rPr>
                <w:b/>
                <w:bCs/>
                <w:sz w:val="18"/>
                <w:szCs w:val="18"/>
              </w:rPr>
            </w:pPr>
            <w:r>
              <w:rPr>
                <w:b/>
                <w:bCs/>
                <w:sz w:val="18"/>
                <w:szCs w:val="18"/>
              </w:rPr>
              <w:t>Ценообразующие факторы, не предусмотренные Методическими указаниями</w:t>
            </w:r>
          </w:p>
        </w:tc>
      </w:tr>
      <w:tr w:rsidR="004B64F5" w14:paraId="49C9A14F"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A91E5BC" w14:textId="77777777" w:rsidR="004B64F5" w:rsidRDefault="004B64F5" w:rsidP="0016238C">
            <w:pPr>
              <w:widowControl w:val="0"/>
              <w:ind w:firstLine="0"/>
              <w:jc w:val="center"/>
              <w:rPr>
                <w:color w:val="000000"/>
                <w:sz w:val="18"/>
                <w:szCs w:val="18"/>
              </w:rPr>
            </w:pPr>
            <w:r>
              <w:rPr>
                <w:color w:val="000000"/>
                <w:sz w:val="18"/>
                <w:szCs w:val="18"/>
              </w:rPr>
              <w:t>1</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A272F0B" w14:textId="77777777" w:rsidR="004B64F5" w:rsidRDefault="004B64F5" w:rsidP="0016238C">
            <w:pPr>
              <w:widowControl w:val="0"/>
              <w:ind w:firstLine="0"/>
              <w:jc w:val="left"/>
              <w:rPr>
                <w:color w:val="000000"/>
                <w:sz w:val="18"/>
                <w:szCs w:val="18"/>
              </w:rPr>
            </w:pPr>
            <w:r>
              <w:rPr>
                <w:color w:val="000000"/>
                <w:sz w:val="18"/>
                <w:szCs w:val="18"/>
              </w:rPr>
              <w:t>Расстояние от объекта до центра населенного пункта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C44995B" w14:textId="77777777" w:rsidR="004B64F5" w:rsidRDefault="004B64F5" w:rsidP="0016238C">
            <w:pPr>
              <w:widowControl w:val="0"/>
              <w:ind w:firstLine="0"/>
              <w:jc w:val="center"/>
              <w:rPr>
                <w:color w:val="000000"/>
                <w:sz w:val="18"/>
                <w:szCs w:val="18"/>
              </w:rPr>
            </w:pPr>
            <w:r>
              <w:rPr>
                <w:color w:val="000000"/>
                <w:sz w:val="18"/>
                <w:szCs w:val="18"/>
              </w:rPr>
              <w:t>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EBC0229" w14:textId="77777777" w:rsidR="004B64F5" w:rsidRDefault="004B64F5" w:rsidP="0016238C">
            <w:pPr>
              <w:widowControl w:val="0"/>
              <w:ind w:firstLine="0"/>
              <w:jc w:val="center"/>
              <w:rPr>
                <w:color w:val="000000"/>
                <w:sz w:val="18"/>
                <w:szCs w:val="18"/>
              </w:rPr>
            </w:pPr>
            <w:r>
              <w:rPr>
                <w:color w:val="000000"/>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DABD162" w14:textId="77777777" w:rsidR="004B64F5" w:rsidRDefault="004B64F5" w:rsidP="0016238C">
            <w:pPr>
              <w:widowControl w:val="0"/>
              <w:ind w:firstLine="0"/>
              <w:jc w:val="center"/>
              <w:rPr>
                <w:color w:val="000000"/>
                <w:sz w:val="18"/>
                <w:szCs w:val="18"/>
              </w:rPr>
            </w:pPr>
            <w:r>
              <w:rPr>
                <w:color w:val="000000"/>
                <w:sz w:val="18"/>
                <w:szCs w:val="18"/>
              </w:rPr>
              <w:t xml:space="preserve">Слои цифровых тематических карт </w:t>
            </w:r>
          </w:p>
          <w:p w14:paraId="738C8B6B" w14:textId="77777777" w:rsidR="004B64F5" w:rsidRDefault="004B64F5" w:rsidP="0016238C">
            <w:pPr>
              <w:widowControl w:val="0"/>
              <w:ind w:firstLine="0"/>
              <w:jc w:val="center"/>
            </w:pPr>
            <w:r>
              <w:rPr>
                <w:i/>
                <w:iCs/>
                <w:color w:val="000000"/>
                <w:sz w:val="18"/>
                <w:szCs w:val="18"/>
              </w:rPr>
              <w:t>Приложение 1.5.1</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1CD7A95" w14:textId="77777777" w:rsidR="004B64F5" w:rsidRDefault="004B64F5" w:rsidP="0016238C">
            <w:pPr>
              <w:widowControl w:val="0"/>
              <w:ind w:firstLine="0"/>
              <w:jc w:val="center"/>
              <w:rPr>
                <w:color w:val="000000"/>
                <w:sz w:val="18"/>
                <w:szCs w:val="18"/>
              </w:rPr>
            </w:pPr>
            <w:r>
              <w:rPr>
                <w:color w:val="000000"/>
                <w:sz w:val="18"/>
                <w:szCs w:val="18"/>
              </w:rPr>
              <w:t>Для земельных участков расположенные в границах г. Хабаровск расчет произведен от ближайшей границы земельного участка до центра города (площадь им. Ленина);</w:t>
            </w:r>
          </w:p>
          <w:p w14:paraId="72E4A9ED" w14:textId="77777777" w:rsidR="004B64F5" w:rsidRDefault="004B64F5" w:rsidP="0016238C">
            <w:pPr>
              <w:widowControl w:val="0"/>
              <w:ind w:firstLine="0"/>
              <w:jc w:val="center"/>
              <w:rPr>
                <w:color w:val="000000"/>
                <w:sz w:val="18"/>
                <w:szCs w:val="18"/>
              </w:rPr>
            </w:pPr>
            <w:r>
              <w:rPr>
                <w:color w:val="000000"/>
                <w:sz w:val="18"/>
                <w:szCs w:val="18"/>
              </w:rPr>
              <w:t>Для земельных участков расположенные в границах г. Комсомольска-на-Амуре расчет произведен от ближайшей границы земельного участка до административного центра города (Администрация городского округа «г. Комсомольск-на-Амуре» ул. Аллея Труда, 13);</w:t>
            </w:r>
          </w:p>
          <w:p w14:paraId="4957D66B" w14:textId="77777777" w:rsidR="004B64F5" w:rsidRDefault="004B64F5" w:rsidP="0016238C">
            <w:pPr>
              <w:widowControl w:val="0"/>
              <w:ind w:firstLine="0"/>
              <w:jc w:val="center"/>
            </w:pPr>
            <w:r>
              <w:rPr>
                <w:color w:val="000000"/>
                <w:sz w:val="18"/>
                <w:szCs w:val="18"/>
              </w:rPr>
              <w:lastRenderedPageBreak/>
              <w:t xml:space="preserve">Для земельных участков расположенные в иных населенных пунктах края расчет произведен от ближайшей границы земельного участка до границы ближайшего населенного пункта </w:t>
            </w:r>
            <w:r>
              <w:rPr>
                <w:i/>
                <w:iCs/>
                <w:color w:val="000000"/>
                <w:sz w:val="18"/>
                <w:szCs w:val="18"/>
              </w:rPr>
              <w:t>Приложение 1.5.1</w:t>
            </w:r>
          </w:p>
        </w:tc>
      </w:tr>
      <w:tr w:rsidR="004B64F5" w14:paraId="798FEDCB"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73E36C1" w14:textId="77777777" w:rsidR="004B64F5" w:rsidRDefault="004B64F5" w:rsidP="0016238C">
            <w:pPr>
              <w:widowControl w:val="0"/>
              <w:ind w:firstLine="0"/>
              <w:jc w:val="center"/>
              <w:rPr>
                <w:color w:val="000000"/>
                <w:sz w:val="18"/>
                <w:szCs w:val="18"/>
              </w:rPr>
            </w:pPr>
            <w:r>
              <w:rPr>
                <w:color w:val="000000"/>
                <w:sz w:val="18"/>
                <w:szCs w:val="18"/>
              </w:rPr>
              <w:lastRenderedPageBreak/>
              <w:t>2</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8C768E7" w14:textId="77777777" w:rsidR="004B64F5" w:rsidRDefault="004B64F5" w:rsidP="0016238C">
            <w:pPr>
              <w:widowControl w:val="0"/>
              <w:ind w:firstLine="0"/>
              <w:jc w:val="left"/>
            </w:pPr>
            <w:r>
              <w:rPr>
                <w:color w:val="000000"/>
              </w:rPr>
              <w:t>Ближайшее расстояние до I, II территориальной зоны</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51010C6" w14:textId="77777777" w:rsidR="004B64F5" w:rsidRDefault="004B64F5" w:rsidP="0016238C">
            <w:pPr>
              <w:widowControl w:val="0"/>
              <w:ind w:firstLine="0"/>
              <w:jc w:val="center"/>
            </w:pPr>
            <w:r>
              <w:rPr>
                <w:color w:val="000000"/>
              </w:rPr>
              <w:t>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460783D" w14:textId="77777777" w:rsidR="004B64F5" w:rsidRDefault="004B64F5" w:rsidP="0016238C">
            <w:pPr>
              <w:widowControl w:val="0"/>
              <w:ind w:firstLine="0"/>
              <w:jc w:val="center"/>
            </w:pPr>
            <w:r>
              <w:rPr>
                <w:color w:val="000000"/>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3F17CBF" w14:textId="77777777" w:rsidR="004B64F5" w:rsidRDefault="004B64F5" w:rsidP="0016238C">
            <w:pPr>
              <w:widowControl w:val="0"/>
              <w:ind w:firstLine="0"/>
              <w:jc w:val="center"/>
            </w:pPr>
            <w:r>
              <w:rPr>
                <w:color w:val="000000"/>
              </w:rPr>
              <w:t xml:space="preserve">Слои цифровых тематических карт </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24B9B42" w14:textId="77777777" w:rsidR="004B64F5" w:rsidRDefault="004B64F5" w:rsidP="0016238C">
            <w:pPr>
              <w:widowControl w:val="0"/>
              <w:ind w:firstLine="0"/>
              <w:jc w:val="center"/>
            </w:pPr>
            <w:r>
              <w:rPr>
                <w:color w:val="000000"/>
              </w:rPr>
              <w:t>Для земельных участков расположенные в границах г. Хабаровск расчет произведен от ближайшей границы земельного участка до ближайшей границы 1 оценочной зоны.</w:t>
            </w:r>
          </w:p>
        </w:tc>
      </w:tr>
      <w:tr w:rsidR="004B64F5" w14:paraId="091A7F54"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1A27524" w14:textId="77777777" w:rsidR="004B64F5" w:rsidRDefault="004B64F5" w:rsidP="0016238C">
            <w:pPr>
              <w:widowControl w:val="0"/>
              <w:ind w:firstLine="0"/>
              <w:jc w:val="center"/>
              <w:rPr>
                <w:color w:val="000000"/>
                <w:sz w:val="18"/>
                <w:szCs w:val="18"/>
              </w:rPr>
            </w:pPr>
            <w:r>
              <w:rPr>
                <w:color w:val="000000"/>
                <w:sz w:val="18"/>
                <w:szCs w:val="18"/>
              </w:rPr>
              <w:t>3</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074AB3C" w14:textId="77777777" w:rsidR="004B64F5" w:rsidRDefault="004B64F5" w:rsidP="0016238C">
            <w:pPr>
              <w:widowControl w:val="0"/>
              <w:ind w:firstLine="0"/>
              <w:jc w:val="left"/>
              <w:rPr>
                <w:color w:val="000000"/>
                <w:sz w:val="18"/>
                <w:szCs w:val="18"/>
              </w:rPr>
            </w:pPr>
            <w:r>
              <w:rPr>
                <w:color w:val="000000"/>
                <w:sz w:val="18"/>
                <w:szCs w:val="18"/>
              </w:rPr>
              <w:t>Зона градостроительной ценности</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6DA0FBD" w14:textId="77777777" w:rsidR="004B64F5" w:rsidRDefault="004B64F5" w:rsidP="0016238C">
            <w:pPr>
              <w:widowControl w:val="0"/>
              <w:ind w:firstLine="0"/>
              <w:jc w:val="center"/>
              <w:rPr>
                <w:color w:val="000000"/>
                <w:sz w:val="18"/>
                <w:szCs w:val="18"/>
              </w:rPr>
            </w:pPr>
            <w:r>
              <w:rPr>
                <w:color w:val="000000"/>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69A91B7" w14:textId="77777777" w:rsidR="004B64F5" w:rsidRDefault="004B64F5" w:rsidP="0016238C">
            <w:pPr>
              <w:widowControl w:val="0"/>
              <w:ind w:firstLine="0"/>
              <w:jc w:val="center"/>
              <w:rPr>
                <w:color w:val="000000"/>
                <w:sz w:val="18"/>
                <w:szCs w:val="18"/>
              </w:rPr>
            </w:pPr>
            <w:r>
              <w:rPr>
                <w:color w:val="000000"/>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2D4DAF7" w14:textId="77777777" w:rsidR="004B64F5" w:rsidRDefault="004B64F5" w:rsidP="0016238C">
            <w:pPr>
              <w:widowControl w:val="0"/>
              <w:ind w:firstLine="0"/>
              <w:jc w:val="center"/>
              <w:rPr>
                <w:color w:val="000000"/>
                <w:sz w:val="18"/>
                <w:szCs w:val="18"/>
              </w:rPr>
            </w:pPr>
            <w:r>
              <w:rPr>
                <w:color w:val="000000"/>
                <w:sz w:val="18"/>
                <w:szCs w:val="18"/>
              </w:rPr>
              <w:t>Перечень объектов недвижимости, подлежащих оценке</w:t>
            </w:r>
          </w:p>
          <w:p w14:paraId="1AE12C7F" w14:textId="77777777" w:rsidR="004B64F5" w:rsidRDefault="004B64F5" w:rsidP="0016238C">
            <w:pPr>
              <w:widowControl w:val="0"/>
              <w:ind w:firstLine="0"/>
              <w:jc w:val="center"/>
              <w:rPr>
                <w:color w:val="000000"/>
                <w:sz w:val="18"/>
                <w:szCs w:val="18"/>
              </w:rPr>
            </w:pPr>
            <w:r>
              <w:rPr>
                <w:color w:val="000000"/>
                <w:sz w:val="18"/>
                <w:szCs w:val="18"/>
              </w:rPr>
              <w:t>Слои цифровых тематических карт</w:t>
            </w:r>
          </w:p>
          <w:p w14:paraId="4B74B3CA" w14:textId="77777777" w:rsidR="004B64F5" w:rsidRDefault="004B64F5" w:rsidP="0016238C">
            <w:pPr>
              <w:widowControl w:val="0"/>
              <w:ind w:firstLine="0"/>
              <w:jc w:val="center"/>
              <w:rPr>
                <w:i/>
                <w:iCs/>
                <w:color w:val="000000"/>
                <w:sz w:val="18"/>
                <w:szCs w:val="18"/>
              </w:rPr>
            </w:pPr>
            <w:r>
              <w:rPr>
                <w:i/>
                <w:iCs/>
                <w:color w:val="000000"/>
                <w:sz w:val="18"/>
                <w:szCs w:val="18"/>
              </w:rPr>
              <w:t>Приложение 1.5.1</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7223A4D" w14:textId="77777777" w:rsidR="004B64F5" w:rsidRDefault="004B64F5" w:rsidP="0016238C">
            <w:pPr>
              <w:widowControl w:val="0"/>
              <w:ind w:firstLine="0"/>
              <w:jc w:val="center"/>
              <w:rPr>
                <w:color w:val="000000"/>
                <w:sz w:val="18"/>
                <w:szCs w:val="18"/>
              </w:rPr>
            </w:pPr>
            <w:r>
              <w:rPr>
                <w:color w:val="000000"/>
                <w:sz w:val="18"/>
                <w:szCs w:val="18"/>
              </w:rPr>
              <w:t xml:space="preserve">Данный фактор учитывает потенциал территории для градостроительного развития, ее значимость в контексте городского планирования и влияние на стоимость объектов. </w:t>
            </w:r>
          </w:p>
          <w:p w14:paraId="572387B8" w14:textId="77777777" w:rsidR="004B64F5" w:rsidRDefault="004B64F5" w:rsidP="0016238C">
            <w:pPr>
              <w:widowControl w:val="0"/>
              <w:ind w:firstLine="0"/>
              <w:jc w:val="center"/>
              <w:rPr>
                <w:color w:val="000000"/>
                <w:sz w:val="18"/>
                <w:szCs w:val="18"/>
              </w:rPr>
            </w:pPr>
            <w:r>
              <w:rPr>
                <w:color w:val="000000"/>
                <w:sz w:val="18"/>
                <w:szCs w:val="18"/>
              </w:rPr>
              <w:t>Значения данного фактора содержатся в сведениях ЕГРН по состоянию на 01.01.2026 (Перечень земельных участков), однако часть данных отсутствует. Для заполнения отсутствующих сведений о зоне градостроительной ценности использовались слои цифровых тематических карт (графическая часть Перечня (сведения о границах территориальных зон)).</w:t>
            </w:r>
          </w:p>
        </w:tc>
      </w:tr>
      <w:tr w:rsidR="004B64F5" w14:paraId="7E8640DC"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893790E" w14:textId="77777777" w:rsidR="004B64F5" w:rsidRDefault="004B64F5" w:rsidP="0016238C">
            <w:pPr>
              <w:widowControl w:val="0"/>
              <w:ind w:firstLine="0"/>
              <w:jc w:val="center"/>
              <w:rPr>
                <w:color w:val="000000"/>
                <w:sz w:val="18"/>
                <w:szCs w:val="18"/>
              </w:rPr>
            </w:pPr>
            <w:r>
              <w:rPr>
                <w:color w:val="000000"/>
                <w:sz w:val="18"/>
                <w:szCs w:val="18"/>
              </w:rPr>
              <w:t>4</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C97E920" w14:textId="77777777" w:rsidR="004B64F5" w:rsidRDefault="004B64F5" w:rsidP="0016238C">
            <w:pPr>
              <w:widowControl w:val="0"/>
              <w:ind w:firstLine="0"/>
              <w:jc w:val="left"/>
              <w:rPr>
                <w:color w:val="000000"/>
                <w:sz w:val="18"/>
                <w:szCs w:val="18"/>
              </w:rPr>
            </w:pPr>
            <w:r>
              <w:rPr>
                <w:color w:val="000000"/>
                <w:sz w:val="18"/>
                <w:szCs w:val="18"/>
              </w:rPr>
              <w:t>Ранг ценности территории</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AD73EB3" w14:textId="77777777" w:rsidR="004B64F5" w:rsidRDefault="004B64F5" w:rsidP="0016238C">
            <w:pPr>
              <w:widowControl w:val="0"/>
              <w:ind w:firstLine="0"/>
              <w:jc w:val="center"/>
              <w:rPr>
                <w:color w:val="000000"/>
                <w:sz w:val="18"/>
                <w:szCs w:val="18"/>
              </w:rPr>
            </w:pP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E8D3D36" w14:textId="77777777" w:rsidR="004B64F5" w:rsidRDefault="004B64F5" w:rsidP="0016238C">
            <w:pPr>
              <w:widowControl w:val="0"/>
              <w:ind w:firstLine="0"/>
              <w:jc w:val="center"/>
              <w:rPr>
                <w:color w:val="000000"/>
                <w:sz w:val="18"/>
                <w:szCs w:val="18"/>
              </w:rPr>
            </w:pPr>
            <w:r>
              <w:rPr>
                <w:color w:val="000000"/>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B71EE79" w14:textId="77777777" w:rsidR="004B64F5" w:rsidRDefault="004B64F5" w:rsidP="0016238C">
            <w:pPr>
              <w:widowControl w:val="0"/>
              <w:ind w:firstLine="0"/>
              <w:jc w:val="center"/>
              <w:rPr>
                <w:color w:val="000000"/>
                <w:sz w:val="18"/>
                <w:szCs w:val="18"/>
              </w:rPr>
            </w:pPr>
            <w:r>
              <w:rPr>
                <w:color w:val="000000"/>
                <w:sz w:val="18"/>
                <w:szCs w:val="18"/>
              </w:rPr>
              <w:t>База данных КГБУ «Хабкрайкадастр»</w:t>
            </w:r>
          </w:p>
          <w:p w14:paraId="3CD67817" w14:textId="77777777" w:rsidR="004B64F5" w:rsidRDefault="004B64F5" w:rsidP="0016238C">
            <w:pPr>
              <w:widowControl w:val="0"/>
              <w:ind w:firstLine="0"/>
              <w:jc w:val="center"/>
            </w:pPr>
            <w:r>
              <w:rPr>
                <w:i/>
                <w:iCs/>
                <w:color w:val="000000"/>
                <w:sz w:val="18"/>
                <w:szCs w:val="18"/>
              </w:rPr>
              <w:t>Приложение 2.2</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0AC9E5EC" w14:textId="77777777" w:rsidR="004B64F5" w:rsidRDefault="004B64F5" w:rsidP="0016238C">
            <w:pPr>
              <w:widowControl w:val="0"/>
              <w:ind w:firstLine="0"/>
              <w:jc w:val="center"/>
            </w:pPr>
            <w:r>
              <w:rPr>
                <w:color w:val="000000"/>
              </w:rPr>
              <w:t xml:space="preserve">Ранг ценности территории представляет собой уровень развитости населенных пунктов, который определен на основании оценочного зонирования, с учетом всех составляющих факторов: учитывает региональные социально-экономические, географические, демографические и другие показатели развития населенных пунктов края. Для определения ранга ценности территории определены следующие ценообразующие факторы, такие как: численность населения, специализация населенного пункта, наличие и близость к зонам ТОР, местоположение к основным транспортным магистралям, а также социальная престижность проживания (современная застройка) в населенном пункте. </w:t>
            </w:r>
            <w:r>
              <w:rPr>
                <w:i/>
                <w:iCs/>
                <w:color w:val="000000"/>
              </w:rPr>
              <w:t>Описание представлено в п. 1.1.5 Отчета</w:t>
            </w:r>
          </w:p>
        </w:tc>
      </w:tr>
      <w:tr w:rsidR="004B64F5" w14:paraId="4C29BE15"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F73259D" w14:textId="77777777" w:rsidR="004B64F5" w:rsidRDefault="004B64F5" w:rsidP="0016238C">
            <w:pPr>
              <w:widowControl w:val="0"/>
              <w:ind w:firstLine="0"/>
              <w:jc w:val="center"/>
              <w:rPr>
                <w:color w:val="000000"/>
                <w:sz w:val="18"/>
                <w:szCs w:val="18"/>
              </w:rPr>
            </w:pPr>
            <w:r>
              <w:rPr>
                <w:color w:val="000000"/>
                <w:sz w:val="18"/>
                <w:szCs w:val="18"/>
              </w:rPr>
              <w:t>5</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F76F53D" w14:textId="77777777" w:rsidR="004B64F5" w:rsidRDefault="004B64F5" w:rsidP="0016238C">
            <w:pPr>
              <w:widowControl w:val="0"/>
              <w:ind w:firstLine="0"/>
              <w:jc w:val="left"/>
              <w:rPr>
                <w:color w:val="000000"/>
                <w:sz w:val="18"/>
                <w:szCs w:val="18"/>
              </w:rPr>
            </w:pPr>
            <w:r>
              <w:rPr>
                <w:color w:val="000000"/>
                <w:sz w:val="18"/>
                <w:szCs w:val="18"/>
              </w:rPr>
              <w:t>Ценовая зона в пределах населенного пункта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11AB1315" w14:textId="77777777" w:rsidR="004B64F5" w:rsidRDefault="004B64F5" w:rsidP="0016238C">
            <w:pPr>
              <w:widowControl w:val="0"/>
              <w:ind w:firstLine="0"/>
              <w:jc w:val="center"/>
              <w:rPr>
                <w:color w:val="000000"/>
                <w:sz w:val="18"/>
                <w:szCs w:val="18"/>
              </w:rPr>
            </w:pPr>
            <w:r>
              <w:rPr>
                <w:color w:val="000000"/>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B07D216" w14:textId="77777777" w:rsidR="004B64F5" w:rsidRDefault="004B64F5" w:rsidP="0016238C">
            <w:pPr>
              <w:widowControl w:val="0"/>
              <w:ind w:firstLine="0"/>
              <w:jc w:val="center"/>
              <w:rPr>
                <w:color w:val="000000"/>
                <w:sz w:val="18"/>
                <w:szCs w:val="18"/>
              </w:rPr>
            </w:pPr>
            <w:r>
              <w:rPr>
                <w:color w:val="000000"/>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6137E72" w14:textId="77777777" w:rsidR="004B64F5" w:rsidRDefault="004B64F5" w:rsidP="0016238C">
            <w:pPr>
              <w:widowControl w:val="0"/>
              <w:ind w:firstLine="0"/>
              <w:jc w:val="center"/>
              <w:rPr>
                <w:color w:val="000000"/>
                <w:sz w:val="18"/>
                <w:szCs w:val="18"/>
              </w:rPr>
            </w:pPr>
            <w:r>
              <w:rPr>
                <w:color w:val="000000"/>
                <w:sz w:val="18"/>
                <w:szCs w:val="18"/>
              </w:rPr>
              <w:t>База данных КГБУ «Хабкрайкадастр»</w:t>
            </w:r>
          </w:p>
          <w:p w14:paraId="54E696FB" w14:textId="77777777" w:rsidR="004B64F5" w:rsidRDefault="004B64F5" w:rsidP="0016238C">
            <w:pPr>
              <w:widowControl w:val="0"/>
              <w:ind w:firstLine="0"/>
              <w:jc w:val="center"/>
              <w:rPr>
                <w:i/>
                <w:iCs/>
                <w:color w:val="000000"/>
                <w:sz w:val="18"/>
                <w:szCs w:val="18"/>
              </w:rPr>
            </w:pPr>
            <w:r>
              <w:rPr>
                <w:i/>
                <w:iCs/>
                <w:color w:val="000000"/>
                <w:sz w:val="18"/>
                <w:szCs w:val="18"/>
              </w:rPr>
              <w:t>Приложение 2.2</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D3B0489" w14:textId="77777777" w:rsidR="004B64F5" w:rsidRDefault="004B64F5" w:rsidP="0016238C">
            <w:pPr>
              <w:widowControl w:val="0"/>
              <w:ind w:firstLine="0"/>
              <w:jc w:val="center"/>
            </w:pPr>
            <w:r>
              <w:rPr>
                <w:color w:val="000000"/>
                <w:sz w:val="18"/>
                <w:szCs w:val="18"/>
              </w:rPr>
              <w:t xml:space="preserve">Ценообразующий фактор – Ценовая зона в пределах населенного пункта в г. Хабаровск и г. Комсомольск-на-Амуре использовался для расчета кадастровой стоимости участков оценочной группы (ИндвГараж). Значения данного фактора приняты на основании оценочного зонирования, описание представлено в </w:t>
            </w:r>
            <w:r>
              <w:rPr>
                <w:i/>
                <w:iCs/>
                <w:color w:val="000000"/>
                <w:sz w:val="18"/>
                <w:szCs w:val="18"/>
              </w:rPr>
              <w:t>п. 1.1.3 и 1.1.4 Отчета</w:t>
            </w:r>
          </w:p>
        </w:tc>
      </w:tr>
      <w:tr w:rsidR="004B64F5" w14:paraId="2E462200"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86DFBF3" w14:textId="77777777" w:rsidR="004B64F5" w:rsidRDefault="004B64F5" w:rsidP="0016238C">
            <w:pPr>
              <w:widowControl w:val="0"/>
              <w:ind w:firstLine="0"/>
              <w:jc w:val="center"/>
              <w:rPr>
                <w:color w:val="000000"/>
                <w:sz w:val="18"/>
                <w:szCs w:val="18"/>
              </w:rPr>
            </w:pPr>
            <w:r>
              <w:rPr>
                <w:color w:val="000000"/>
                <w:sz w:val="18"/>
                <w:szCs w:val="18"/>
              </w:rPr>
              <w:t>6</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E678EB1" w14:textId="77777777" w:rsidR="004B64F5" w:rsidRDefault="004B64F5" w:rsidP="0016238C">
            <w:pPr>
              <w:widowControl w:val="0"/>
              <w:ind w:firstLine="0"/>
              <w:jc w:val="left"/>
              <w:rPr>
                <w:color w:val="000000"/>
                <w:sz w:val="18"/>
                <w:szCs w:val="18"/>
              </w:rPr>
            </w:pPr>
            <w:r>
              <w:rPr>
                <w:color w:val="000000"/>
                <w:sz w:val="18"/>
                <w:szCs w:val="18"/>
              </w:rPr>
              <w:t>ЦОФ_Расстояние от СНТ до административного центра субъекта РФ</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5D9E80D" w14:textId="77777777" w:rsidR="004B64F5" w:rsidRDefault="004B64F5" w:rsidP="0016238C">
            <w:pPr>
              <w:widowControl w:val="0"/>
              <w:ind w:firstLine="0"/>
              <w:jc w:val="center"/>
            </w:pPr>
            <w:r>
              <w:rPr>
                <w:color w:val="000000"/>
              </w:rPr>
              <w:t>м</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23A82D11" w14:textId="77777777" w:rsidR="004B64F5" w:rsidRDefault="004B64F5" w:rsidP="0016238C">
            <w:pPr>
              <w:widowControl w:val="0"/>
              <w:ind w:firstLine="0"/>
              <w:jc w:val="center"/>
            </w:pPr>
            <w:r>
              <w:rPr>
                <w:color w:val="000000"/>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5D59FB3" w14:textId="77777777" w:rsidR="004B64F5" w:rsidRDefault="004B64F5" w:rsidP="0016238C">
            <w:pPr>
              <w:widowControl w:val="0"/>
              <w:ind w:firstLine="0"/>
              <w:jc w:val="center"/>
            </w:pPr>
            <w:r>
              <w:rPr>
                <w:color w:val="000000"/>
              </w:rPr>
              <w:t>Слои цифровых тематических карт</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F5C442E" w14:textId="77777777" w:rsidR="004B64F5" w:rsidRDefault="004B64F5" w:rsidP="0016238C">
            <w:pPr>
              <w:widowControl w:val="0"/>
              <w:ind w:firstLine="0"/>
              <w:jc w:val="center"/>
            </w:pPr>
            <w:r>
              <w:rPr>
                <w:color w:val="000000"/>
                <w:sz w:val="18"/>
                <w:szCs w:val="18"/>
              </w:rPr>
              <w:t xml:space="preserve">Для садоводческих товариществ, расположенных в границах г. Хабаровск и Хабаровского района расчет произведен от центра садоводческого товарищества до центра г. Хабаровск (площадь им. Ленина) </w:t>
            </w:r>
            <w:r>
              <w:rPr>
                <w:i/>
                <w:iCs/>
                <w:color w:val="000000"/>
                <w:sz w:val="18"/>
                <w:szCs w:val="18"/>
              </w:rPr>
              <w:t>Приложение 1.5.1</w:t>
            </w:r>
          </w:p>
          <w:p w14:paraId="41B094B8" w14:textId="77777777" w:rsidR="004B64F5" w:rsidRDefault="004B64F5" w:rsidP="0016238C">
            <w:pPr>
              <w:widowControl w:val="0"/>
              <w:ind w:firstLine="0"/>
              <w:jc w:val="center"/>
            </w:pPr>
            <w:r>
              <w:rPr>
                <w:color w:val="000000"/>
                <w:sz w:val="18"/>
                <w:szCs w:val="18"/>
              </w:rPr>
              <w:lastRenderedPageBreak/>
              <w:t xml:space="preserve">Для садоводческих товариществ, расположенных в границах г. Комсомольск-на-Амуре и Комсомольского района расчет произведен от центра садоводческого товарищества до центра г. Комсомольск-на-Амуре (ул. Аллея Труда, 13) </w:t>
            </w:r>
            <w:r>
              <w:rPr>
                <w:i/>
                <w:iCs/>
                <w:color w:val="000000"/>
                <w:sz w:val="18"/>
                <w:szCs w:val="18"/>
              </w:rPr>
              <w:t>Приложение 1.5.1</w:t>
            </w:r>
          </w:p>
        </w:tc>
      </w:tr>
      <w:tr w:rsidR="004B64F5" w14:paraId="10C874F3"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3931498" w14:textId="77777777" w:rsidR="004B64F5" w:rsidRDefault="004B64F5" w:rsidP="0016238C">
            <w:pPr>
              <w:widowControl w:val="0"/>
              <w:ind w:firstLine="0"/>
              <w:jc w:val="center"/>
              <w:rPr>
                <w:color w:val="000000"/>
                <w:sz w:val="18"/>
                <w:szCs w:val="18"/>
              </w:rPr>
            </w:pPr>
            <w:r>
              <w:rPr>
                <w:color w:val="000000"/>
                <w:sz w:val="18"/>
                <w:szCs w:val="18"/>
              </w:rPr>
              <w:lastRenderedPageBreak/>
              <w:t>7</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C89E6B5" w14:textId="77777777" w:rsidR="004B64F5" w:rsidRDefault="004B64F5" w:rsidP="0016238C">
            <w:pPr>
              <w:widowControl w:val="0"/>
              <w:ind w:firstLine="0"/>
              <w:jc w:val="left"/>
              <w:rPr>
                <w:color w:val="000000"/>
                <w:sz w:val="18"/>
                <w:szCs w:val="18"/>
              </w:rPr>
            </w:pPr>
            <w:r>
              <w:rPr>
                <w:color w:val="000000"/>
                <w:sz w:val="18"/>
                <w:szCs w:val="18"/>
              </w:rPr>
              <w:t>Местоположение относительно центров населенных пунктов с учетом их численности</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1647F46" w14:textId="77777777" w:rsidR="004B64F5" w:rsidRDefault="004B64F5" w:rsidP="0016238C">
            <w:pPr>
              <w:widowControl w:val="0"/>
              <w:ind w:firstLine="0"/>
              <w:jc w:val="center"/>
              <w:rPr>
                <w:color w:val="000000"/>
                <w:sz w:val="18"/>
                <w:szCs w:val="18"/>
              </w:rPr>
            </w:pPr>
            <w:r>
              <w:rPr>
                <w:color w:val="000000"/>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773923E" w14:textId="77777777" w:rsidR="004B64F5" w:rsidRDefault="004B64F5" w:rsidP="0016238C">
            <w:pPr>
              <w:widowControl w:val="0"/>
              <w:ind w:firstLine="0"/>
              <w:jc w:val="center"/>
              <w:rPr>
                <w:color w:val="000000"/>
                <w:sz w:val="18"/>
                <w:szCs w:val="18"/>
              </w:rPr>
            </w:pPr>
            <w:r>
              <w:rPr>
                <w:color w:val="000000"/>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7BE515A" w14:textId="77777777" w:rsidR="004B64F5" w:rsidRDefault="004B64F5" w:rsidP="0016238C">
            <w:pPr>
              <w:widowControl w:val="0"/>
              <w:ind w:firstLine="0"/>
              <w:jc w:val="center"/>
              <w:rPr>
                <w:color w:val="000000"/>
                <w:sz w:val="18"/>
                <w:szCs w:val="18"/>
              </w:rPr>
            </w:pPr>
            <w:r>
              <w:rPr>
                <w:color w:val="000000"/>
                <w:sz w:val="18"/>
                <w:szCs w:val="18"/>
              </w:rPr>
              <w:t>База данных КГБУ «Хабкрайкадастр»</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B43DB10" w14:textId="77777777" w:rsidR="004B64F5" w:rsidRDefault="004B64F5" w:rsidP="0016238C">
            <w:pPr>
              <w:widowControl w:val="0"/>
              <w:ind w:firstLine="0"/>
              <w:jc w:val="center"/>
              <w:rPr>
                <w:color w:val="000000"/>
                <w:sz w:val="18"/>
                <w:szCs w:val="18"/>
              </w:rPr>
            </w:pPr>
            <w:r>
              <w:rPr>
                <w:color w:val="000000"/>
                <w:sz w:val="18"/>
                <w:szCs w:val="18"/>
              </w:rPr>
              <w:t>Данный фактор определен на основе анализа рынка:</w:t>
            </w:r>
          </w:p>
          <w:p w14:paraId="3537C7D6" w14:textId="77777777" w:rsidR="004B64F5" w:rsidRDefault="004B64F5" w:rsidP="0016238C">
            <w:pPr>
              <w:widowControl w:val="0"/>
              <w:ind w:firstLine="0"/>
              <w:jc w:val="center"/>
            </w:pPr>
            <w:r>
              <w:rPr>
                <w:color w:val="000000"/>
                <w:sz w:val="18"/>
                <w:szCs w:val="18"/>
              </w:rPr>
              <w:t xml:space="preserve">– для земельных участков под ведение садоводства сформированы кластеры на основании месторасположения садоводческих обществ, перечень СНТ по направлениям и представлен </w:t>
            </w:r>
            <w:r>
              <w:rPr>
                <w:i/>
                <w:iCs/>
                <w:color w:val="000000"/>
                <w:sz w:val="18"/>
                <w:szCs w:val="18"/>
              </w:rPr>
              <w:t>в Томе 1 Общая часть, п. 4.2.10</w:t>
            </w:r>
            <w:r>
              <w:rPr>
                <w:i/>
                <w:iCs/>
                <w:color w:val="000000"/>
              </w:rPr>
              <w:t>;</w:t>
            </w:r>
          </w:p>
          <w:p w14:paraId="37FA1A1C" w14:textId="77777777" w:rsidR="004B64F5" w:rsidRDefault="004B64F5" w:rsidP="0016238C">
            <w:pPr>
              <w:widowControl w:val="0"/>
              <w:ind w:firstLine="0"/>
              <w:jc w:val="center"/>
            </w:pPr>
            <w:r>
              <w:rPr>
                <w:color w:val="000000"/>
                <w:sz w:val="18"/>
                <w:szCs w:val="18"/>
              </w:rPr>
              <w:t xml:space="preserve">– для земельных участков под индивидуальную жилую застройку Хабаровского района, сформированы кластеры на основании месторасположения по направлениям по географическому азимуту от северных окрестностей г. Хабаровска к южным, описание представлено </w:t>
            </w:r>
            <w:r>
              <w:rPr>
                <w:i/>
                <w:iCs/>
                <w:color w:val="000000"/>
                <w:sz w:val="18"/>
                <w:szCs w:val="18"/>
              </w:rPr>
              <w:t>в Томе 1 Общая часть, п. 4.2.9.</w:t>
            </w:r>
          </w:p>
        </w:tc>
      </w:tr>
      <w:tr w:rsidR="004B64F5" w14:paraId="57B94185"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53B3A68" w14:textId="77777777" w:rsidR="004B64F5" w:rsidRDefault="004B64F5" w:rsidP="0016238C">
            <w:pPr>
              <w:widowControl w:val="0"/>
              <w:ind w:firstLine="0"/>
              <w:jc w:val="center"/>
              <w:rPr>
                <w:color w:val="000000"/>
                <w:sz w:val="18"/>
                <w:szCs w:val="18"/>
              </w:rPr>
            </w:pPr>
            <w:r>
              <w:rPr>
                <w:color w:val="000000"/>
                <w:sz w:val="18"/>
                <w:szCs w:val="18"/>
              </w:rPr>
              <w:t>8</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C3CA775" w14:textId="77777777" w:rsidR="004B64F5" w:rsidRDefault="004B64F5" w:rsidP="0016238C">
            <w:pPr>
              <w:widowControl w:val="0"/>
              <w:ind w:firstLine="0"/>
              <w:jc w:val="left"/>
              <w:rPr>
                <w:color w:val="000000"/>
                <w:sz w:val="18"/>
                <w:szCs w:val="18"/>
              </w:rPr>
            </w:pPr>
            <w:r>
              <w:rPr>
                <w:color w:val="000000"/>
                <w:sz w:val="18"/>
                <w:szCs w:val="18"/>
              </w:rPr>
              <w:t>Тип населенного пункта</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3DF12120" w14:textId="77777777" w:rsidR="004B64F5" w:rsidRDefault="004B64F5" w:rsidP="0016238C">
            <w:pPr>
              <w:widowControl w:val="0"/>
              <w:ind w:firstLine="0"/>
              <w:jc w:val="center"/>
              <w:rPr>
                <w:color w:val="000000"/>
                <w:sz w:val="18"/>
                <w:szCs w:val="18"/>
              </w:rPr>
            </w:pPr>
            <w:r>
              <w:rPr>
                <w:color w:val="000000"/>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66909892" w14:textId="77777777" w:rsidR="004B64F5" w:rsidRDefault="004B64F5" w:rsidP="0016238C">
            <w:pPr>
              <w:widowControl w:val="0"/>
              <w:ind w:firstLine="0"/>
              <w:jc w:val="center"/>
              <w:rPr>
                <w:color w:val="000000"/>
                <w:sz w:val="18"/>
                <w:szCs w:val="18"/>
              </w:rPr>
            </w:pPr>
            <w:r>
              <w:rPr>
                <w:color w:val="000000"/>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43A11F9" w14:textId="77777777" w:rsidR="004B64F5" w:rsidRDefault="004B64F5" w:rsidP="0016238C">
            <w:pPr>
              <w:widowControl w:val="0"/>
              <w:ind w:firstLine="0"/>
              <w:jc w:val="center"/>
            </w:pPr>
            <w:r>
              <w:rPr>
                <w:color w:val="000000"/>
                <w:sz w:val="18"/>
                <w:szCs w:val="18"/>
              </w:rPr>
              <w:t>База данных КГБУ «Хабкрайкадастр»</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52D05DBD" w14:textId="77777777" w:rsidR="004B64F5" w:rsidRDefault="004B64F5" w:rsidP="0016238C">
            <w:pPr>
              <w:widowControl w:val="0"/>
              <w:ind w:firstLine="0"/>
              <w:jc w:val="center"/>
            </w:pPr>
            <w:r>
              <w:rPr>
                <w:color w:val="000000"/>
                <w:sz w:val="18"/>
                <w:szCs w:val="18"/>
              </w:rPr>
              <w:t xml:space="preserve">Данный фактор определен на основе анализа рынка земельных участков под ведение садоводства в районах края. В результате анализа рынка формированы кластеры на основании месторасположения садоводческих обществ оценочной группы СОД_край </w:t>
            </w:r>
            <w:r>
              <w:rPr>
                <w:rFonts w:eastAsia="Calibri"/>
                <w:bCs/>
                <w:iCs/>
                <w:color w:val="000000"/>
                <w:szCs w:val="22"/>
                <w:lang w:eastAsia="ar-SA"/>
              </w:rPr>
              <w:t>(</w:t>
            </w:r>
            <w:r>
              <w:rPr>
                <w:rFonts w:eastAsia="Calibri"/>
                <w:bCs/>
                <w:i/>
                <w:color w:val="000000"/>
                <w:szCs w:val="22"/>
                <w:lang w:eastAsia="ar-SA"/>
              </w:rPr>
              <w:t>Приложение 1.2.1).</w:t>
            </w:r>
          </w:p>
          <w:p w14:paraId="1EA90529" w14:textId="77777777" w:rsidR="004B64F5" w:rsidRDefault="004B64F5" w:rsidP="0016238C">
            <w:pPr>
              <w:widowControl w:val="0"/>
              <w:ind w:firstLine="0"/>
              <w:jc w:val="center"/>
              <w:rPr>
                <w:color w:val="000000"/>
                <w:sz w:val="18"/>
                <w:szCs w:val="18"/>
              </w:rPr>
            </w:pPr>
            <w:r>
              <w:rPr>
                <w:color w:val="000000"/>
                <w:sz w:val="18"/>
                <w:szCs w:val="18"/>
              </w:rPr>
              <w:t>– ГНП (городские населенные пункты) – садоводческие товарищества, расположенные г. Амурск (в том числе населенные пункты Амурского района), г. Бикин (в том числе населенные пункты Бикинского района), г. Вяземский (в том числе населенные пункты Вяземского района), г. Николаевск-на-Амуре (в том числе населенные пункты Николаевского района), г. Советская Гавань (в том числе населенные пункты Советско-Гаванского района);</w:t>
            </w:r>
          </w:p>
          <w:p w14:paraId="5537C624" w14:textId="77777777" w:rsidR="004B64F5" w:rsidRDefault="004B64F5" w:rsidP="0016238C">
            <w:pPr>
              <w:widowControl w:val="0"/>
              <w:ind w:firstLine="0"/>
              <w:jc w:val="center"/>
              <w:rPr>
                <w:color w:val="000000"/>
                <w:sz w:val="18"/>
                <w:szCs w:val="18"/>
              </w:rPr>
            </w:pPr>
            <w:r>
              <w:rPr>
                <w:color w:val="000000"/>
                <w:sz w:val="18"/>
                <w:szCs w:val="18"/>
              </w:rPr>
              <w:t>СНП (сельские населенные пункты) - садоводческие товарищества, расположенные в Ванинском, Верхнебуреинском, им. Лазо, Солнечном муниципальных районах.</w:t>
            </w:r>
          </w:p>
        </w:tc>
      </w:tr>
      <w:tr w:rsidR="004B64F5" w14:paraId="6EA6337A" w14:textId="77777777" w:rsidTr="009F66E8">
        <w:trPr>
          <w:gridAfter w:val="1"/>
          <w:wAfter w:w="26" w:type="dxa"/>
          <w:trHeight w:val="113"/>
        </w:trPr>
        <w:tc>
          <w:tcPr>
            <w:tcW w:w="44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913817A" w14:textId="77777777" w:rsidR="004B64F5" w:rsidRDefault="004B64F5" w:rsidP="0016238C">
            <w:pPr>
              <w:widowControl w:val="0"/>
              <w:ind w:firstLine="0"/>
              <w:jc w:val="center"/>
              <w:rPr>
                <w:color w:val="000000"/>
                <w:sz w:val="18"/>
                <w:szCs w:val="18"/>
              </w:rPr>
            </w:pPr>
            <w:r>
              <w:rPr>
                <w:color w:val="000000"/>
                <w:sz w:val="18"/>
                <w:szCs w:val="18"/>
              </w:rPr>
              <w:t>9</w:t>
            </w:r>
          </w:p>
        </w:tc>
        <w:tc>
          <w:tcPr>
            <w:tcW w:w="3091"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C5B1051" w14:textId="77777777" w:rsidR="004B64F5" w:rsidRDefault="004B64F5" w:rsidP="0016238C">
            <w:pPr>
              <w:widowControl w:val="0"/>
              <w:ind w:firstLine="0"/>
              <w:jc w:val="left"/>
              <w:rPr>
                <w:color w:val="000000"/>
                <w:sz w:val="18"/>
                <w:szCs w:val="18"/>
              </w:rPr>
            </w:pPr>
            <w:r>
              <w:rPr>
                <w:color w:val="000000"/>
                <w:sz w:val="18"/>
                <w:szCs w:val="18"/>
              </w:rPr>
              <w:t>Площадь объекта (преобразованный)</w:t>
            </w:r>
          </w:p>
        </w:tc>
        <w:tc>
          <w:tcPr>
            <w:tcW w:w="141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4C8DDBF3" w14:textId="77777777" w:rsidR="004B64F5" w:rsidRDefault="004B64F5" w:rsidP="0016238C">
            <w:pPr>
              <w:widowControl w:val="0"/>
              <w:ind w:firstLine="0"/>
              <w:jc w:val="center"/>
              <w:rPr>
                <w:color w:val="000000"/>
                <w:sz w:val="18"/>
                <w:szCs w:val="18"/>
              </w:rPr>
            </w:pPr>
            <w:r>
              <w:rPr>
                <w:color w:val="000000"/>
                <w:sz w:val="18"/>
                <w:szCs w:val="18"/>
              </w:rPr>
              <w:t>-</w:t>
            </w:r>
          </w:p>
        </w:tc>
        <w:tc>
          <w:tcPr>
            <w:tcW w:w="155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93BE219" w14:textId="77777777" w:rsidR="004B64F5" w:rsidRDefault="004B64F5" w:rsidP="0016238C">
            <w:pPr>
              <w:widowControl w:val="0"/>
              <w:ind w:firstLine="0"/>
              <w:jc w:val="center"/>
              <w:rPr>
                <w:color w:val="000000"/>
                <w:sz w:val="18"/>
                <w:szCs w:val="18"/>
              </w:rPr>
            </w:pPr>
            <w:r>
              <w:rPr>
                <w:color w:val="000000"/>
                <w:sz w:val="18"/>
                <w:szCs w:val="18"/>
              </w:rPr>
              <w:t>Использован</w:t>
            </w:r>
          </w:p>
        </w:tc>
        <w:tc>
          <w:tcPr>
            <w:tcW w:w="325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95DDDB5" w14:textId="77777777" w:rsidR="004B64F5" w:rsidRDefault="004B64F5" w:rsidP="0016238C">
            <w:pPr>
              <w:widowControl w:val="0"/>
              <w:ind w:firstLine="0"/>
              <w:jc w:val="center"/>
              <w:rPr>
                <w:color w:val="000000"/>
                <w:sz w:val="18"/>
                <w:szCs w:val="18"/>
              </w:rPr>
            </w:pPr>
            <w:r>
              <w:rPr>
                <w:color w:val="000000"/>
                <w:sz w:val="18"/>
                <w:szCs w:val="18"/>
              </w:rPr>
              <w:t>Перечень объектов недвижимости, подлежащих оценке</w:t>
            </w:r>
          </w:p>
        </w:tc>
        <w:tc>
          <w:tcPr>
            <w:tcW w:w="552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14:paraId="710F2FB5" w14:textId="77777777" w:rsidR="004B64F5" w:rsidRDefault="004B64F5" w:rsidP="0016238C">
            <w:pPr>
              <w:widowControl w:val="0"/>
              <w:ind w:firstLine="0"/>
              <w:jc w:val="center"/>
              <w:rPr>
                <w:color w:val="000000"/>
                <w:sz w:val="18"/>
                <w:szCs w:val="18"/>
              </w:rPr>
            </w:pPr>
            <w:r>
              <w:rPr>
                <w:color w:val="000000"/>
                <w:sz w:val="18"/>
                <w:szCs w:val="18"/>
              </w:rPr>
              <w:t>Данный фактор представляет собой количественный фактор «ЦОФ_Площадь (кв.м), принятый на основании сведений ЕГРН и преобразованный в диапазонные значения.</w:t>
            </w:r>
          </w:p>
        </w:tc>
      </w:tr>
    </w:tbl>
    <w:p w14:paraId="5FB20AA6" w14:textId="34696C7C" w:rsidR="000C1395" w:rsidRPr="00A34127" w:rsidRDefault="000C1395" w:rsidP="000C1395">
      <w:pPr>
        <w:rPr>
          <w:rFonts w:eastAsiaTheme="majorEastAsia"/>
          <w:iCs/>
          <w:sz w:val="18"/>
          <w:szCs w:val="18"/>
        </w:rPr>
      </w:pPr>
      <w:r w:rsidRPr="00A34127">
        <w:rPr>
          <w:rFonts w:eastAsiaTheme="majorEastAsia"/>
          <w:sz w:val="18"/>
          <w:szCs w:val="18"/>
        </w:rPr>
        <w:t>Примечание: *</w:t>
      </w:r>
      <w:r w:rsidR="00ED61AF" w:rsidRPr="00A34127">
        <w:rPr>
          <w:rFonts w:eastAsiaTheme="majorEastAsia"/>
          <w:sz w:val="18"/>
          <w:szCs w:val="18"/>
        </w:rPr>
        <w:t xml:space="preserve"> – </w:t>
      </w:r>
      <w:r w:rsidRPr="00A34127">
        <w:rPr>
          <w:rFonts w:eastAsiaTheme="majorEastAsia"/>
          <w:iCs/>
          <w:sz w:val="18"/>
          <w:szCs w:val="18"/>
        </w:rPr>
        <w:t>Под учетом факторов понимается выявление объектов, характеристик, параметров, определяющих факторы, анализ влияния факторов на отдельные расчетные группы (Оценочные группы). При этом анализ влияния каждого фактора не проводится в обязательном порядке в отношении всех Объектов, подлежащих ГКО. Часть факторов не оказывает влияния на стоимость отдельных групп объектов/ Поэтому указание (и учет) всех факторов для каждого Объекта, подлежащего ГКО, нецелесообразно и не проводилось, что не является ошибкой.</w:t>
      </w:r>
    </w:p>
    <w:p w14:paraId="0263ABA4" w14:textId="2D64CC27" w:rsidR="00FA374C" w:rsidRPr="00A34127" w:rsidRDefault="00FA374C" w:rsidP="00FA374C">
      <w:pPr>
        <w:rPr>
          <w:sz w:val="18"/>
          <w:szCs w:val="18"/>
        </w:rPr>
      </w:pPr>
      <w:r w:rsidRPr="00A34127">
        <w:rPr>
          <w:rFonts w:eastAsiaTheme="majorEastAsia"/>
          <w:sz w:val="18"/>
          <w:szCs w:val="18"/>
        </w:rPr>
        <w:t>**</w:t>
      </w:r>
      <w:r w:rsidRPr="00A34127">
        <w:rPr>
          <w:sz w:val="18"/>
          <w:szCs w:val="18"/>
        </w:rPr>
        <w:t xml:space="preserve">Ввиду отсутствия актуальных сведений о почвенных разностях (включая данные о подстилающих породах и агрохимических характеристиках) на дату оценки, при определении кадастровой стоимости земельных участков сельскохозяйственного назначения применен метод индексации результатов предыдущего тура кадастровой оценки. </w:t>
      </w:r>
    </w:p>
    <w:p w14:paraId="2FF914B4" w14:textId="77777777" w:rsidR="00025183" w:rsidRPr="00F228FC" w:rsidRDefault="00025183" w:rsidP="006E7895">
      <w:pPr>
        <w:rPr>
          <w:rFonts w:eastAsiaTheme="majorEastAsia"/>
          <w:sz w:val="18"/>
          <w:szCs w:val="18"/>
        </w:rPr>
      </w:pPr>
    </w:p>
    <w:p w14:paraId="002949A2" w14:textId="0287D4BD" w:rsidR="00025183" w:rsidRPr="0024644F" w:rsidRDefault="00025183" w:rsidP="006E7895">
      <w:pPr>
        <w:rPr>
          <w:rFonts w:eastAsiaTheme="majorEastAsia"/>
          <w:color w:val="EE0000"/>
          <w:sz w:val="18"/>
          <w:szCs w:val="18"/>
        </w:rPr>
        <w:sectPr w:rsidR="00025183" w:rsidRPr="0024644F" w:rsidSect="00771D5C">
          <w:pgSz w:w="16838" w:h="11906" w:orient="landscape"/>
          <w:pgMar w:top="720" w:right="720" w:bottom="720" w:left="720" w:header="709" w:footer="709"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14:paraId="37DF2A8B" w14:textId="58A489C9" w:rsidR="00A71BCF" w:rsidRPr="00ED61AF" w:rsidRDefault="00A71BCF" w:rsidP="00ED61AF">
      <w:pPr>
        <w:pStyle w:val="33"/>
        <w:numPr>
          <w:ilvl w:val="2"/>
          <w:numId w:val="3"/>
        </w:numPr>
        <w:tabs>
          <w:tab w:val="left" w:pos="993"/>
        </w:tabs>
        <w:spacing w:after="120"/>
        <w:ind w:left="714" w:hanging="357"/>
        <w:jc w:val="center"/>
        <w:rPr>
          <w:i w:val="0"/>
          <w:sz w:val="20"/>
          <w:szCs w:val="22"/>
        </w:rPr>
      </w:pPr>
      <w:bookmarkStart w:id="201" w:name="_Toc235088946"/>
      <w:r w:rsidRPr="00ED61AF">
        <w:rPr>
          <w:i w:val="0"/>
          <w:sz w:val="20"/>
          <w:szCs w:val="22"/>
        </w:rPr>
        <w:lastRenderedPageBreak/>
        <w:t>Информация об определении ценообразующих факторов</w:t>
      </w:r>
      <w:bookmarkEnd w:id="201"/>
    </w:p>
    <w:p w14:paraId="076FF5E2" w14:textId="77777777" w:rsidR="00A71BCF" w:rsidRPr="00D6438F" w:rsidRDefault="00A71BCF" w:rsidP="000C1395">
      <w:pPr>
        <w:spacing w:before="60"/>
      </w:pPr>
      <w:r w:rsidRPr="00D6438F">
        <w:t>Выбор и определение значений ценообразующих факторов осуществляется двумя методами: экспертным и (или) посредством построения статистической модели корреляционно-регрессионным методом. Экспертный метод предполагает выбор ценообразующих факторов объектов недвижимости на основе экспертного мнения. Корреляционно-регрессионный метод предполагает выбор в качестве ценообразующих факторов для построения статистической модели тех факторов, которые в основном формируют стоимость объектов недвижимости.</w:t>
      </w:r>
    </w:p>
    <w:p w14:paraId="6D389B57" w14:textId="77777777" w:rsidR="00A71BCF" w:rsidRPr="00D6438F" w:rsidRDefault="00A71BCF" w:rsidP="000C1395">
      <w:pPr>
        <w:shd w:val="clear" w:color="auto" w:fill="FFFFFF"/>
        <w:spacing w:before="60"/>
      </w:pPr>
      <w:r w:rsidRPr="00D6438F">
        <w:t>Одним из основных условий для применения корреляционно-регрессионного метода является наличие достаточно большого объема исследуемой выборочной со</w:t>
      </w:r>
      <w:r w:rsidRPr="00D6438F">
        <w:softHyphen/>
        <w:t xml:space="preserve">вокупности (рыночной информации). </w:t>
      </w:r>
    </w:p>
    <w:p w14:paraId="2FAC5A4F" w14:textId="77777777" w:rsidR="00A71BCF" w:rsidRPr="00D6438F" w:rsidRDefault="00A71BCF" w:rsidP="000C1395">
      <w:pPr>
        <w:spacing w:before="60"/>
      </w:pPr>
      <w:r w:rsidRPr="00D6438F">
        <w:t>Для построения статистической модели, выбор ценообразующих факторов осуществляется исходя из следующих критериев:</w:t>
      </w:r>
    </w:p>
    <w:p w14:paraId="02114C5D" w14:textId="77777777" w:rsidR="00A71BCF" w:rsidRPr="00D6438F" w:rsidRDefault="00A71BCF" w:rsidP="00254784">
      <w:pPr>
        <w:numPr>
          <w:ilvl w:val="0"/>
          <w:numId w:val="29"/>
        </w:numPr>
        <w:tabs>
          <w:tab w:val="left" w:pos="851"/>
          <w:tab w:val="left" w:pos="993"/>
        </w:tabs>
        <w:spacing w:before="60"/>
        <w:ind w:left="0" w:firstLine="709"/>
        <w:rPr>
          <w:rFonts w:eastAsia="Calibri"/>
          <w:lang w:eastAsia="en-US"/>
        </w:rPr>
      </w:pPr>
      <w:r w:rsidRPr="00D6438F">
        <w:rPr>
          <w:rFonts w:eastAsia="Calibri"/>
          <w:lang w:eastAsia="en-US"/>
        </w:rPr>
        <w:t>Корректность направления влияния ценообразующего фактора. Например, для факторов, учитывающих расстояние до объекта, как, например, удаленность объекта от административного центра населенного пункта, существует обратная взаимосвязь между расстоянием до центра и стоимостью объекта оценки (т.е. чем больше величина данного фактора, тем ниже стоимость);</w:t>
      </w:r>
    </w:p>
    <w:p w14:paraId="6CAB4015" w14:textId="77777777" w:rsidR="00A71BCF" w:rsidRPr="00D6438F" w:rsidRDefault="00A71BCF" w:rsidP="000C1395">
      <w:pPr>
        <w:spacing w:before="60"/>
      </w:pPr>
      <w:r w:rsidRPr="00D6438F">
        <w:t xml:space="preserve">В статистическую модель включаются ценообразующие факторы с высоким влиянием. Влияние ценообразующего фактора на объекты оценки основано на анализе актуального рынка недвижимости и математического анализа. Как правило, показателем высокого влияния является высокое значение коэффициента значимости. При этом низкий показатель коэффициента значимости может свидетельствовать о наличии нелинейной зависимости; </w:t>
      </w:r>
    </w:p>
    <w:p w14:paraId="00C65D98" w14:textId="77777777" w:rsidR="00A71BCF" w:rsidRPr="00D6438F" w:rsidRDefault="00A71BCF" w:rsidP="00254784">
      <w:pPr>
        <w:numPr>
          <w:ilvl w:val="0"/>
          <w:numId w:val="29"/>
        </w:numPr>
        <w:tabs>
          <w:tab w:val="left" w:pos="851"/>
          <w:tab w:val="left" w:pos="993"/>
        </w:tabs>
        <w:spacing w:before="60"/>
        <w:ind w:left="0" w:firstLine="709"/>
        <w:rPr>
          <w:rFonts w:eastAsia="Calibri"/>
          <w:lang w:eastAsia="en-US"/>
        </w:rPr>
      </w:pPr>
      <w:r w:rsidRPr="00D6438F">
        <w:rPr>
          <w:rFonts w:eastAsia="Calibri"/>
          <w:lang w:eastAsia="en-US"/>
        </w:rPr>
        <w:t>Проводится анализ рыночной информация на предмет репрезентативности. Это обосновывается тем, что, чем более широко представлены значения какого-либо ценообразующего фактора в рыночной выборке, тем более точно определяется функциональная зависимость стоимости объекта оценки от данного фактора.</w:t>
      </w:r>
    </w:p>
    <w:p w14:paraId="55015347" w14:textId="77777777" w:rsidR="00A71BCF" w:rsidRPr="00D6438F" w:rsidRDefault="00A71BCF" w:rsidP="000C1395">
      <w:pPr>
        <w:pStyle w:val="a8"/>
        <w:shd w:val="clear" w:color="auto" w:fill="FFFFFF"/>
        <w:spacing w:before="60"/>
        <w:ind w:left="0" w:firstLine="720"/>
        <w:contextualSpacing w:val="0"/>
      </w:pPr>
      <w:r w:rsidRPr="00D6438F">
        <w:t>Однако в настоящее время региональный земельный рынок характеризуется дефицитом рыночной информации, недостаточной для построения статистической модели при определении значений ценообразующих факторов, что может компенсироваться возможностью включения в расчеты экспертных оценок параметров и характеристик рынка, которые затем используются в расчетах. Это относится к поправочным коэффициентам, отражающим влияние ценообразующих факторов на надежность объектов, к показателям доходности, а также к прогнозным характеристикам рынка недвижимости.</w:t>
      </w:r>
    </w:p>
    <w:p w14:paraId="2EE4BA70" w14:textId="77777777" w:rsidR="00A71BCF" w:rsidRPr="00D6438F" w:rsidRDefault="00A71BCF" w:rsidP="000C1395">
      <w:pPr>
        <w:pStyle w:val="a8"/>
        <w:shd w:val="clear" w:color="auto" w:fill="FFFFFF"/>
        <w:spacing w:before="60"/>
        <w:ind w:left="0" w:firstLine="720"/>
        <w:contextualSpacing w:val="0"/>
      </w:pPr>
      <w:r w:rsidRPr="00D6438F">
        <w:t xml:space="preserve">В таком случае, экспертный выбор ценообразующих факторов, являющихся нерепрезентативными, обосновывается важностью учета данных факторов наряду с объективной невозможностью проведения дополнительного сбора рыночной информации или перегруппировки. </w:t>
      </w:r>
    </w:p>
    <w:p w14:paraId="17D1325B" w14:textId="77777777" w:rsidR="00A71BCF" w:rsidRPr="00ED61AF" w:rsidRDefault="00A71BCF" w:rsidP="00ED61AF">
      <w:pPr>
        <w:pStyle w:val="33"/>
        <w:numPr>
          <w:ilvl w:val="3"/>
          <w:numId w:val="3"/>
        </w:numPr>
        <w:tabs>
          <w:tab w:val="left" w:pos="851"/>
        </w:tabs>
        <w:spacing w:after="120"/>
        <w:ind w:hanging="1728"/>
        <w:jc w:val="center"/>
        <w:rPr>
          <w:i w:val="0"/>
          <w:sz w:val="20"/>
          <w:szCs w:val="22"/>
        </w:rPr>
      </w:pPr>
      <w:bookmarkStart w:id="202" w:name="_Toc235088947"/>
      <w:r w:rsidRPr="00ED61AF">
        <w:rPr>
          <w:i w:val="0"/>
          <w:sz w:val="20"/>
          <w:szCs w:val="22"/>
        </w:rPr>
        <w:t>Сбор сведений о значениях ценообразующих факторов и источниках сведений о них</w:t>
      </w:r>
      <w:bookmarkEnd w:id="202"/>
    </w:p>
    <w:p w14:paraId="56F56B5B" w14:textId="29E451E2" w:rsidR="00D90A71" w:rsidRPr="003E494E" w:rsidRDefault="00A71BCF" w:rsidP="00962587">
      <w:r w:rsidRPr="003E494E">
        <w:t xml:space="preserve">В соответствии с частью 2 статьи 12 Федерального закона №237-ФЗ </w:t>
      </w:r>
      <w:r w:rsidR="00D90A71" w:rsidRPr="003E494E">
        <w:t>подготовка к проведению государственной кадастровой оценки осуществляется в соответствии с методическими указаниями о государственной кадастровой оценке.</w:t>
      </w:r>
    </w:p>
    <w:p w14:paraId="4F859477" w14:textId="3DC3FE0A" w:rsidR="00A71BCF" w:rsidRPr="003E494E" w:rsidRDefault="00A71BCF" w:rsidP="00962587">
      <w:r w:rsidRPr="003E494E">
        <w:t xml:space="preserve">В соответствии с п. </w:t>
      </w:r>
      <w:r w:rsidR="0078603D" w:rsidRPr="003E494E">
        <w:t>28</w:t>
      </w:r>
      <w:r w:rsidRPr="003E494E">
        <w:t xml:space="preserve"> Методических указаний источниками информации о значениях ценообразующих факторов могут служить в том числе:</w:t>
      </w:r>
    </w:p>
    <w:p w14:paraId="529D770A" w14:textId="77777777" w:rsidR="00A71BCF" w:rsidRPr="003E494E" w:rsidRDefault="00A71BCF" w:rsidP="008E394E">
      <w:pPr>
        <w:numPr>
          <w:ilvl w:val="0"/>
          <w:numId w:val="43"/>
        </w:numPr>
        <w:tabs>
          <w:tab w:val="left" w:pos="851"/>
          <w:tab w:val="left" w:pos="993"/>
        </w:tabs>
        <w:ind w:left="0" w:firstLine="709"/>
        <w:contextualSpacing/>
        <w:rPr>
          <w:rFonts w:eastAsia="Calibri"/>
          <w:lang w:eastAsia="en-US"/>
        </w:rPr>
      </w:pPr>
      <w:r w:rsidRPr="003E494E">
        <w:rPr>
          <w:rFonts w:eastAsia="Calibri"/>
          <w:lang w:eastAsia="en-US"/>
        </w:rPr>
        <w:t>данные, имеющиеся в распоряжении организаций, подведомственных органам исполнительной власти субъекта Российской Федерации или органам муниципальных образований;</w:t>
      </w:r>
    </w:p>
    <w:p w14:paraId="7DECA45A" w14:textId="77777777" w:rsidR="00A71BCF" w:rsidRPr="003E494E" w:rsidRDefault="00A71BCF" w:rsidP="008E394E">
      <w:pPr>
        <w:numPr>
          <w:ilvl w:val="0"/>
          <w:numId w:val="43"/>
        </w:numPr>
        <w:tabs>
          <w:tab w:val="left" w:pos="851"/>
          <w:tab w:val="left" w:pos="993"/>
        </w:tabs>
        <w:ind w:left="0" w:firstLine="709"/>
        <w:contextualSpacing/>
        <w:rPr>
          <w:rFonts w:eastAsia="Calibri"/>
          <w:lang w:eastAsia="en-US"/>
        </w:rPr>
      </w:pPr>
      <w:r w:rsidRPr="003E494E">
        <w:rPr>
          <w:rFonts w:eastAsia="Calibri"/>
          <w:lang w:eastAsia="en-US"/>
        </w:rPr>
        <w:t>данные Росреестра, в том числе из фонда данных государственной кадастровой оценки;</w:t>
      </w:r>
    </w:p>
    <w:p w14:paraId="22EFFA7A" w14:textId="77777777" w:rsidR="0078603D" w:rsidRPr="003E494E" w:rsidRDefault="0078603D" w:rsidP="008E394E">
      <w:pPr>
        <w:numPr>
          <w:ilvl w:val="0"/>
          <w:numId w:val="43"/>
        </w:numPr>
        <w:tabs>
          <w:tab w:val="left" w:pos="851"/>
          <w:tab w:val="left" w:pos="993"/>
        </w:tabs>
        <w:ind w:left="0" w:firstLine="709"/>
        <w:contextualSpacing/>
        <w:rPr>
          <w:rFonts w:eastAsia="Calibri"/>
          <w:lang w:eastAsia="en-US"/>
        </w:rPr>
      </w:pPr>
      <w:r w:rsidRPr="003E494E">
        <w:rPr>
          <w:rFonts w:eastAsia="Calibri"/>
          <w:lang w:eastAsia="en-US"/>
        </w:rPr>
        <w:t>цифровые топографические планы и цифровые тематические карты;</w:t>
      </w:r>
    </w:p>
    <w:p w14:paraId="4F4131B2" w14:textId="41D3DEC3" w:rsidR="0078603D" w:rsidRPr="003E494E" w:rsidRDefault="0078603D" w:rsidP="008E394E">
      <w:pPr>
        <w:numPr>
          <w:ilvl w:val="0"/>
          <w:numId w:val="43"/>
        </w:numPr>
        <w:tabs>
          <w:tab w:val="left" w:pos="851"/>
          <w:tab w:val="left" w:pos="993"/>
        </w:tabs>
        <w:ind w:left="0" w:firstLine="709"/>
        <w:contextualSpacing/>
        <w:rPr>
          <w:rFonts w:eastAsia="Calibri"/>
          <w:lang w:eastAsia="en-US"/>
        </w:rPr>
      </w:pPr>
      <w:r w:rsidRPr="003E494E">
        <w:rPr>
          <w:rFonts w:eastAsia="Calibri"/>
          <w:lang w:eastAsia="en-US"/>
        </w:rPr>
        <w:t>архивы органов и организаций, осуществлявших государственный технический учет и (или) техническую инвентаризацию;</w:t>
      </w:r>
    </w:p>
    <w:p w14:paraId="71F1E4F3" w14:textId="10ED2A78" w:rsidR="0078603D" w:rsidRPr="003E494E" w:rsidRDefault="0078603D" w:rsidP="008E394E">
      <w:pPr>
        <w:numPr>
          <w:ilvl w:val="0"/>
          <w:numId w:val="43"/>
        </w:numPr>
        <w:tabs>
          <w:tab w:val="left" w:pos="851"/>
          <w:tab w:val="left" w:pos="993"/>
        </w:tabs>
        <w:ind w:left="0" w:firstLine="709"/>
        <w:contextualSpacing/>
        <w:rPr>
          <w:rFonts w:eastAsia="Calibri"/>
          <w:lang w:eastAsia="en-US"/>
        </w:rPr>
      </w:pPr>
      <w:r w:rsidRPr="003E494E">
        <w:rPr>
          <w:rFonts w:eastAsiaTheme="minorHAnsi"/>
          <w:lang w:eastAsia="en-US"/>
        </w:rPr>
        <w:t xml:space="preserve">источники информации, представленные в информационных системах, примерный перечень которых для целей </w:t>
      </w:r>
      <w:r w:rsidR="00E85CD6" w:rsidRPr="003E494E">
        <w:t>Методических</w:t>
      </w:r>
      <w:r w:rsidR="00E85CD6" w:rsidRPr="003E494E">
        <w:rPr>
          <w:rFonts w:eastAsiaTheme="minorHAnsi"/>
          <w:lang w:eastAsia="en-US"/>
        </w:rPr>
        <w:t xml:space="preserve"> </w:t>
      </w:r>
      <w:r w:rsidR="00E85CD6">
        <w:rPr>
          <w:rFonts w:eastAsiaTheme="minorHAnsi"/>
          <w:lang w:eastAsia="en-US"/>
        </w:rPr>
        <w:t>у</w:t>
      </w:r>
      <w:r w:rsidRPr="003E494E">
        <w:rPr>
          <w:rFonts w:eastAsiaTheme="minorHAnsi"/>
          <w:lang w:eastAsia="en-US"/>
        </w:rPr>
        <w:t xml:space="preserve">казаний приведен в </w:t>
      </w:r>
      <w:hyperlink r:id="rId36" w:history="1">
        <w:r w:rsidRPr="003E494E">
          <w:rPr>
            <w:rFonts w:eastAsiaTheme="minorHAnsi"/>
            <w:lang w:eastAsia="en-US"/>
          </w:rPr>
          <w:t>приложении № 5</w:t>
        </w:r>
      </w:hyperlink>
      <w:r w:rsidRPr="003E494E">
        <w:rPr>
          <w:rFonts w:eastAsiaTheme="minorHAnsi"/>
          <w:lang w:eastAsia="en-US"/>
        </w:rPr>
        <w:t xml:space="preserve"> к </w:t>
      </w:r>
      <w:r w:rsidR="00E85CD6" w:rsidRPr="003E494E">
        <w:t>Методических</w:t>
      </w:r>
      <w:r w:rsidR="00E85CD6" w:rsidRPr="003E494E">
        <w:rPr>
          <w:rFonts w:eastAsiaTheme="minorHAnsi"/>
          <w:lang w:eastAsia="en-US"/>
        </w:rPr>
        <w:t xml:space="preserve"> </w:t>
      </w:r>
      <w:r w:rsidR="00E85CD6">
        <w:rPr>
          <w:rFonts w:eastAsiaTheme="minorHAnsi"/>
          <w:lang w:eastAsia="en-US"/>
        </w:rPr>
        <w:t>у</w:t>
      </w:r>
      <w:r w:rsidRPr="003E494E">
        <w:rPr>
          <w:rFonts w:eastAsiaTheme="minorHAnsi"/>
          <w:lang w:eastAsia="en-US"/>
        </w:rPr>
        <w:t>казани</w:t>
      </w:r>
      <w:r w:rsidR="000F3BC3">
        <w:rPr>
          <w:rFonts w:eastAsiaTheme="minorHAnsi"/>
          <w:lang w:eastAsia="en-US"/>
        </w:rPr>
        <w:t>й</w:t>
      </w:r>
      <w:r w:rsidRPr="003E494E">
        <w:rPr>
          <w:rFonts w:eastAsiaTheme="minorHAnsi"/>
          <w:lang w:eastAsia="en-US"/>
        </w:rPr>
        <w:t>.</w:t>
      </w:r>
    </w:p>
    <w:p w14:paraId="1B98425D" w14:textId="28C8ABB1" w:rsidR="00A71BCF" w:rsidRPr="00D6438F" w:rsidRDefault="00A71BCF" w:rsidP="00962587">
      <w:r w:rsidRPr="003E494E">
        <w:t xml:space="preserve">На основании сбора и анализа информации о рынке объектов недвижимости и примерного перечня ценообразующих факторов, приведенных в Приложении </w:t>
      </w:r>
      <w:r w:rsidR="0078603D" w:rsidRPr="003E494E">
        <w:t xml:space="preserve">№ </w:t>
      </w:r>
      <w:r w:rsidR="00931569" w:rsidRPr="003E494E">
        <w:t>3</w:t>
      </w:r>
      <w:r w:rsidRPr="003E494E">
        <w:t xml:space="preserve"> к </w:t>
      </w:r>
      <w:r w:rsidRPr="00D6438F">
        <w:t>Методическим указаниям составлен перечень ценообразующих факторов, оказывающих влияние на стоимость объектов недвижимости Хабаровского края.</w:t>
      </w:r>
    </w:p>
    <w:p w14:paraId="3B36B77D" w14:textId="39CEE393" w:rsidR="00A71BCF" w:rsidRPr="002E2C8F" w:rsidRDefault="00A71BCF" w:rsidP="00962587">
      <w:r w:rsidRPr="00D6438F">
        <w:t xml:space="preserve">Приведенный в Методических указаниях перечень ценообразующих факторов был откорректирован и дополнен. </w:t>
      </w:r>
      <w:r w:rsidRPr="003E494E">
        <w:t xml:space="preserve">Отказ от использования ценообразующих факторов, предусмотренных Методическими указаниями приведен в </w:t>
      </w:r>
      <w:r w:rsidRPr="003E494E">
        <w:rPr>
          <w:i/>
          <w:iCs/>
        </w:rPr>
        <w:t>п. 1.3.1</w:t>
      </w:r>
      <w:r w:rsidRPr="003E494E">
        <w:t xml:space="preserve"> </w:t>
      </w:r>
      <w:r w:rsidRPr="00DB4EE9">
        <w:rPr>
          <w:i/>
          <w:iCs/>
        </w:rPr>
        <w:t>Отчета.</w:t>
      </w:r>
      <w:r w:rsidRPr="003E494E">
        <w:t xml:space="preserve"> Обоснование </w:t>
      </w:r>
      <w:r w:rsidRPr="00D6438F">
        <w:t xml:space="preserve">включения дополнительных факторов </w:t>
      </w:r>
      <w:r w:rsidRPr="002E2C8F">
        <w:t>приведено в п</w:t>
      </w:r>
      <w:r w:rsidRPr="002E2C8F">
        <w:rPr>
          <w:i/>
          <w:iCs/>
        </w:rPr>
        <w:t xml:space="preserve">. </w:t>
      </w:r>
      <w:r w:rsidR="002E2C8F" w:rsidRPr="002E2C8F">
        <w:rPr>
          <w:i/>
          <w:iCs/>
        </w:rPr>
        <w:fldChar w:fldCharType="begin"/>
      </w:r>
      <w:r w:rsidR="002E2C8F" w:rsidRPr="002E2C8F">
        <w:rPr>
          <w:i/>
          <w:iCs/>
        </w:rPr>
        <w:instrText xml:space="preserve"> REF _Ref231284188 \r \h </w:instrText>
      </w:r>
      <w:r w:rsidR="002E2C8F" w:rsidRPr="002E2C8F">
        <w:rPr>
          <w:i/>
          <w:iCs/>
        </w:rPr>
      </w:r>
      <w:r w:rsidR="002E2C8F" w:rsidRPr="002E2C8F">
        <w:rPr>
          <w:i/>
          <w:iCs/>
        </w:rPr>
        <w:fldChar w:fldCharType="separate"/>
      </w:r>
      <w:r w:rsidR="004B09DA">
        <w:rPr>
          <w:i/>
          <w:iCs/>
        </w:rPr>
        <w:t>1.4</w:t>
      </w:r>
      <w:r w:rsidR="002E2C8F" w:rsidRPr="002E2C8F">
        <w:rPr>
          <w:i/>
          <w:iCs/>
        </w:rPr>
        <w:fldChar w:fldCharType="end"/>
      </w:r>
      <w:r w:rsidR="002E2C8F" w:rsidRPr="002E2C8F">
        <w:rPr>
          <w:i/>
          <w:iCs/>
        </w:rPr>
        <w:t xml:space="preserve"> </w:t>
      </w:r>
      <w:r w:rsidRPr="002E2C8F">
        <w:rPr>
          <w:i/>
          <w:iCs/>
        </w:rPr>
        <w:t>Отчета</w:t>
      </w:r>
      <w:r w:rsidRPr="002E2C8F">
        <w:t>.</w:t>
      </w:r>
    </w:p>
    <w:p w14:paraId="3D29F7C0" w14:textId="2E6096CE" w:rsidR="00A71BCF" w:rsidRPr="002E2C8F" w:rsidRDefault="00A71BCF" w:rsidP="00962587">
      <w:r w:rsidRPr="00D6438F">
        <w:t xml:space="preserve">Общий состав ценообразующих факторов для объектов </w:t>
      </w:r>
      <w:r w:rsidR="00C81DBF" w:rsidRPr="00D6438F">
        <w:t>оценки</w:t>
      </w:r>
      <w:r w:rsidRPr="00D6438F">
        <w:t xml:space="preserve"> приведен в </w:t>
      </w:r>
      <w:r w:rsidR="00C81DBF" w:rsidRPr="002E2C8F">
        <w:t>таблице (</w:t>
      </w:r>
      <w:r w:rsidRPr="002E2C8F">
        <w:rPr>
          <w:i/>
          <w:iCs/>
        </w:rPr>
        <w:fldChar w:fldCharType="begin"/>
      </w:r>
      <w:r w:rsidRPr="002E2C8F">
        <w:rPr>
          <w:i/>
          <w:iCs/>
        </w:rPr>
        <w:instrText xml:space="preserve"> REF _Ref74821253 \h  \* MERGEFORMAT </w:instrText>
      </w:r>
      <w:r w:rsidRPr="002E2C8F">
        <w:rPr>
          <w:i/>
          <w:iCs/>
        </w:rPr>
      </w:r>
      <w:r w:rsidRPr="002E2C8F">
        <w:rPr>
          <w:i/>
          <w:iCs/>
        </w:rPr>
        <w:fldChar w:fldCharType="separate"/>
      </w:r>
      <w:r w:rsidR="004B09DA" w:rsidRPr="004B09DA">
        <w:rPr>
          <w:rFonts w:eastAsia="Lucida Grande CY"/>
          <w:i/>
          <w:iCs/>
        </w:rPr>
        <w:t xml:space="preserve">Таблица </w:t>
      </w:r>
      <w:r w:rsidR="004B09DA" w:rsidRPr="004B09DA">
        <w:rPr>
          <w:rFonts w:eastAsia="Lucida Grande CY"/>
          <w:i/>
          <w:iCs/>
          <w:noProof/>
        </w:rPr>
        <w:t>46</w:t>
      </w:r>
      <w:r w:rsidRPr="002E2C8F">
        <w:rPr>
          <w:i/>
          <w:iCs/>
        </w:rPr>
        <w:fldChar w:fldCharType="end"/>
      </w:r>
      <w:r w:rsidR="00C81DBF" w:rsidRPr="002E2C8F">
        <w:t>)</w:t>
      </w:r>
      <w:r w:rsidRPr="002E2C8F">
        <w:t>.</w:t>
      </w:r>
    </w:p>
    <w:p w14:paraId="0E124337" w14:textId="77777777" w:rsidR="00A71BCF" w:rsidRPr="00D6438F" w:rsidRDefault="00A71BCF" w:rsidP="00962587">
      <w:pPr>
        <w:spacing w:before="60"/>
      </w:pPr>
      <w:r w:rsidRPr="00D6438F">
        <w:t>Для сбора сведений о значениях ценообразующих факторов и вспомогательной информации использовались как геоинформационные слои, так и иная информация, и сведения:</w:t>
      </w:r>
    </w:p>
    <w:p w14:paraId="6DA94CE0" w14:textId="44107556" w:rsidR="00A71BCF" w:rsidRPr="00D6438F" w:rsidRDefault="00C26534" w:rsidP="00962587">
      <w:pPr>
        <w:pStyle w:val="a8"/>
        <w:tabs>
          <w:tab w:val="left" w:pos="993"/>
        </w:tabs>
        <w:ind w:left="0"/>
        <w:contextualSpacing w:val="0"/>
      </w:pPr>
      <w:r w:rsidRPr="00D6438F">
        <w:t>–</w:t>
      </w:r>
      <w:r w:rsidRPr="00D6438F">
        <w:tab/>
      </w:r>
      <w:r w:rsidR="00A71BCF" w:rsidRPr="00D6438F">
        <w:t>геоинформационные слои, которые представляют собой графические сведения об объектах с семантической привязкой.</w:t>
      </w:r>
    </w:p>
    <w:p w14:paraId="12F71A8C" w14:textId="63460783" w:rsidR="00A71BCF" w:rsidRPr="00D6438F" w:rsidRDefault="000D1069" w:rsidP="00962587">
      <w:pPr>
        <w:pStyle w:val="a8"/>
        <w:tabs>
          <w:tab w:val="left" w:pos="993"/>
        </w:tabs>
        <w:ind w:left="0"/>
        <w:contextualSpacing w:val="0"/>
      </w:pPr>
      <w:r w:rsidRPr="00D6438F">
        <w:t>–</w:t>
      </w:r>
      <w:r w:rsidRPr="00D6438F">
        <w:tab/>
      </w:r>
      <w:r w:rsidR="00A71BCF" w:rsidRPr="00D6438F">
        <w:t>информация, предоставленная ГБУ различными органами исполнительной власти Хабаровского края и подведомственными им учреждениями.</w:t>
      </w:r>
    </w:p>
    <w:p w14:paraId="2CC2395D" w14:textId="26A2F803" w:rsidR="00A71BCF" w:rsidRDefault="000D1069" w:rsidP="00962587">
      <w:pPr>
        <w:pStyle w:val="a8"/>
        <w:tabs>
          <w:tab w:val="left" w:pos="993"/>
        </w:tabs>
        <w:ind w:left="0"/>
        <w:contextualSpacing w:val="0"/>
      </w:pPr>
      <w:r w:rsidRPr="00D6438F">
        <w:t>–</w:t>
      </w:r>
      <w:r w:rsidRPr="00D6438F">
        <w:tab/>
      </w:r>
      <w:r w:rsidR="00A71BCF" w:rsidRPr="00D6438F">
        <w:t>Сведения администраций муниципальных образований Хабаровского края.</w:t>
      </w:r>
    </w:p>
    <w:p w14:paraId="1EB9AA12" w14:textId="7C8266AE" w:rsidR="000F3BC3" w:rsidRPr="00D6438F" w:rsidRDefault="000F3BC3" w:rsidP="00962587">
      <w:pPr>
        <w:pStyle w:val="a8"/>
        <w:tabs>
          <w:tab w:val="left" w:pos="993"/>
        </w:tabs>
        <w:ind w:left="0"/>
        <w:contextualSpacing w:val="0"/>
      </w:pPr>
      <w:r w:rsidRPr="000F3BC3">
        <w:t>–</w:t>
      </w:r>
      <w:r w:rsidRPr="000F3BC3">
        <w:tab/>
      </w:r>
      <w:r>
        <w:t>И</w:t>
      </w:r>
      <w:r w:rsidRPr="000F3BC3">
        <w:t>нформация, содержащаяся во ФГИС ЕЦП НСПД https://nspd.gov.ru.</w:t>
      </w:r>
    </w:p>
    <w:p w14:paraId="22B8171E" w14:textId="368FB1A7" w:rsidR="00A71BCF" w:rsidRPr="00D6438F" w:rsidRDefault="000D1069" w:rsidP="000D1069">
      <w:pPr>
        <w:pStyle w:val="a8"/>
        <w:tabs>
          <w:tab w:val="left" w:pos="993"/>
        </w:tabs>
        <w:ind w:left="0"/>
        <w:contextualSpacing w:val="0"/>
      </w:pPr>
      <w:r w:rsidRPr="00D6438F">
        <w:lastRenderedPageBreak/>
        <w:t>–</w:t>
      </w:r>
      <w:r w:rsidRPr="00D6438F">
        <w:tab/>
      </w:r>
      <w:r w:rsidR="00A71BCF" w:rsidRPr="00D6438F">
        <w:t>Сведения, находящиеся в открытом доступе (данные средств массовой информации: Яндекс Карт (</w:t>
      </w:r>
      <w:hyperlink r:id="rId37" w:history="1">
        <w:r w:rsidR="00A71BCF" w:rsidRPr="00D6438F">
          <w:t>www.maps.yandex.ru</w:t>
        </w:r>
      </w:hyperlink>
      <w:r w:rsidR="00A71BCF" w:rsidRPr="00D6438F">
        <w:t>) и Google Карт (</w:t>
      </w:r>
      <w:hyperlink r:id="rId38" w:history="1">
        <w:r w:rsidR="00A71BCF" w:rsidRPr="00D6438F">
          <w:t>www.google.ru/maps</w:t>
        </w:r>
      </w:hyperlink>
      <w:r w:rsidR="00A71BCF" w:rsidRPr="00D6438F">
        <w:t>), картографических материалов Дубль-Гис (</w:t>
      </w:r>
      <w:hyperlink r:id="rId39" w:history="1">
        <w:r w:rsidR="00A71BCF" w:rsidRPr="00D6438F">
          <w:t>www.2gis.ru</w:t>
        </w:r>
      </w:hyperlink>
      <w:r w:rsidR="00A71BCF" w:rsidRPr="00D6438F">
        <w:t>) и др.).</w:t>
      </w:r>
    </w:p>
    <w:p w14:paraId="0B5B9804" w14:textId="77777777" w:rsidR="00A71BCF" w:rsidRPr="002E2C8F" w:rsidRDefault="00A71BCF" w:rsidP="000D1069">
      <w:pPr>
        <w:rPr>
          <w:i/>
          <w:iCs/>
        </w:rPr>
      </w:pPr>
      <w:r w:rsidRPr="00D6438F">
        <w:t xml:space="preserve">Перечень и реквизиты писем, направленных в бюджетное учреждение в целях сбора сведений о ценообразующих факторах и уточнения уже имеющейся информации, </w:t>
      </w:r>
      <w:r w:rsidRPr="002E2C8F">
        <w:t xml:space="preserve">представлены </w:t>
      </w:r>
      <w:r w:rsidRPr="002E2C8F">
        <w:rPr>
          <w:i/>
          <w:iCs/>
        </w:rPr>
        <w:t>в Приложении 1.5.</w:t>
      </w:r>
    </w:p>
    <w:p w14:paraId="53E39B2F" w14:textId="510D8BC9" w:rsidR="00A71BCF" w:rsidRPr="00CA7CE1" w:rsidRDefault="00A71BCF" w:rsidP="000D1069">
      <w:r w:rsidRPr="00CA7CE1">
        <w:t xml:space="preserve">С целью использования собранной информации выполнено ее преобразование из различных форматов представления данных в геоинформационные слои, описанные в семантическом </w:t>
      </w:r>
      <w:r w:rsidRPr="002E2C8F">
        <w:t>и графическом виде. Также, в соответствии с Методическими указаниями полученные данные проанализированы на полноту и достоверность указанных в них сведений, ошибки и неточности устранены. При необходимости, формировались уточняющие запросы в отношении собранных сведений.</w:t>
      </w:r>
      <w:r w:rsidR="00EA040A" w:rsidRPr="002E2C8F">
        <w:t xml:space="preserve"> </w:t>
      </w:r>
      <w:r w:rsidRPr="002E2C8F">
        <w:t xml:space="preserve">Слои цифровых тематических карт приводятся в </w:t>
      </w:r>
      <w:r w:rsidRPr="002E2C8F">
        <w:rPr>
          <w:i/>
          <w:iCs/>
        </w:rPr>
        <w:t>Приложени</w:t>
      </w:r>
      <w:r w:rsidR="00962587" w:rsidRPr="002E2C8F">
        <w:rPr>
          <w:i/>
          <w:iCs/>
        </w:rPr>
        <w:t>и</w:t>
      </w:r>
      <w:r w:rsidRPr="002E2C8F">
        <w:rPr>
          <w:i/>
          <w:iCs/>
        </w:rPr>
        <w:t xml:space="preserve"> 1.</w:t>
      </w:r>
      <w:r w:rsidR="00962587" w:rsidRPr="002E2C8F">
        <w:rPr>
          <w:i/>
          <w:iCs/>
        </w:rPr>
        <w:t>5</w:t>
      </w:r>
      <w:r w:rsidRPr="002E2C8F">
        <w:rPr>
          <w:i/>
          <w:iCs/>
        </w:rPr>
        <w:t>.</w:t>
      </w:r>
      <w:r w:rsidRPr="002E2C8F">
        <w:t xml:space="preserve"> Исходные </w:t>
      </w:r>
      <w:r w:rsidRPr="00CA7CE1">
        <w:t>данные, использованные для определения значений ЦФ.</w:t>
      </w:r>
    </w:p>
    <w:p w14:paraId="5DC529B9" w14:textId="77777777" w:rsidR="00A71BCF" w:rsidRPr="00CA7CE1" w:rsidRDefault="00A71BCF" w:rsidP="00962587">
      <w:r w:rsidRPr="00CA7CE1">
        <w:t>Все ценообразующие факторы можно разделить на три типа:</w:t>
      </w:r>
    </w:p>
    <w:p w14:paraId="6FDE7B44" w14:textId="77777777" w:rsidR="00A71BCF" w:rsidRPr="00CA7CE1" w:rsidRDefault="00A71BCF" w:rsidP="008E394E">
      <w:pPr>
        <w:numPr>
          <w:ilvl w:val="0"/>
          <w:numId w:val="44"/>
        </w:numPr>
        <w:tabs>
          <w:tab w:val="left" w:pos="851"/>
          <w:tab w:val="left" w:pos="993"/>
        </w:tabs>
        <w:ind w:left="0" w:firstLine="709"/>
        <w:rPr>
          <w:rFonts w:eastAsia="Calibri"/>
          <w:lang w:eastAsia="en-US"/>
        </w:rPr>
      </w:pPr>
      <w:r w:rsidRPr="00CA7CE1">
        <w:rPr>
          <w:rFonts w:eastAsia="Calibri"/>
          <w:lang w:eastAsia="en-US"/>
        </w:rPr>
        <w:t>факторы, характеризующие внешнюю среду объектов недвижимости;</w:t>
      </w:r>
    </w:p>
    <w:p w14:paraId="452BD078" w14:textId="77777777" w:rsidR="00A71BCF" w:rsidRPr="00CA7CE1" w:rsidRDefault="00A71BCF" w:rsidP="008E394E">
      <w:pPr>
        <w:numPr>
          <w:ilvl w:val="0"/>
          <w:numId w:val="44"/>
        </w:numPr>
        <w:tabs>
          <w:tab w:val="left" w:pos="851"/>
          <w:tab w:val="left" w:pos="993"/>
        </w:tabs>
        <w:ind w:left="0" w:firstLine="709"/>
        <w:rPr>
          <w:rFonts w:eastAsia="Calibri"/>
          <w:lang w:eastAsia="en-US"/>
        </w:rPr>
      </w:pPr>
      <w:r w:rsidRPr="00CA7CE1">
        <w:rPr>
          <w:rFonts w:eastAsia="Calibri"/>
          <w:lang w:eastAsia="en-US"/>
        </w:rPr>
        <w:t>факторы, характеризующие непосредственное окружение и сегмент рынка объектов недвижимости;</w:t>
      </w:r>
    </w:p>
    <w:p w14:paraId="3CE973AB" w14:textId="77777777" w:rsidR="00A71BCF" w:rsidRPr="00CA7CE1" w:rsidRDefault="00A71BCF" w:rsidP="008E394E">
      <w:pPr>
        <w:numPr>
          <w:ilvl w:val="0"/>
          <w:numId w:val="44"/>
        </w:numPr>
        <w:tabs>
          <w:tab w:val="left" w:pos="851"/>
          <w:tab w:val="left" w:pos="993"/>
        </w:tabs>
        <w:ind w:left="0" w:firstLine="709"/>
        <w:rPr>
          <w:rFonts w:eastAsia="Calibri"/>
          <w:lang w:eastAsia="en-US"/>
        </w:rPr>
      </w:pPr>
      <w:r w:rsidRPr="00CA7CE1">
        <w:rPr>
          <w:rFonts w:eastAsia="Calibri"/>
          <w:lang w:eastAsia="en-US"/>
        </w:rPr>
        <w:t>факторы, характеризующие объект недвижимости.</w:t>
      </w:r>
    </w:p>
    <w:p w14:paraId="63074C6C" w14:textId="77777777" w:rsidR="00A71BCF" w:rsidRPr="00CA7CE1" w:rsidRDefault="00A71BCF" w:rsidP="00962587">
      <w:pPr>
        <w:spacing w:before="60"/>
      </w:pPr>
      <w:r w:rsidRPr="00CA7CE1">
        <w:t>К группе факторов, характеризующих внешнюю среду объектов недвижимости могут быть отнесены:</w:t>
      </w:r>
    </w:p>
    <w:p w14:paraId="2A0BBB41" w14:textId="5498EAA3" w:rsidR="00A71BCF" w:rsidRPr="00CA7CE1" w:rsidRDefault="000D07D9" w:rsidP="00962587">
      <w:pPr>
        <w:pStyle w:val="a8"/>
        <w:tabs>
          <w:tab w:val="left" w:pos="993"/>
        </w:tabs>
        <w:ind w:left="709" w:firstLine="0"/>
        <w:contextualSpacing w:val="0"/>
      </w:pPr>
      <w:r w:rsidRPr="00CA7CE1">
        <w:t>–</w:t>
      </w:r>
      <w:r w:rsidRPr="00CA7CE1">
        <w:tab/>
      </w:r>
      <w:r w:rsidR="00A71BCF" w:rsidRPr="00CA7CE1">
        <w:t>Численность населения в муниципальном районе, городском округе;</w:t>
      </w:r>
    </w:p>
    <w:p w14:paraId="1F1B754C" w14:textId="65D5FCB0" w:rsidR="00A71BCF" w:rsidRPr="00CA7CE1" w:rsidRDefault="000D07D9" w:rsidP="00962587">
      <w:pPr>
        <w:pStyle w:val="a8"/>
        <w:tabs>
          <w:tab w:val="left" w:pos="993"/>
        </w:tabs>
        <w:ind w:left="709" w:firstLine="0"/>
        <w:contextualSpacing w:val="0"/>
      </w:pPr>
      <w:r w:rsidRPr="00CA7CE1">
        <w:t>–</w:t>
      </w:r>
      <w:r w:rsidRPr="00CA7CE1">
        <w:tab/>
      </w:r>
      <w:r w:rsidR="00A71BCF" w:rsidRPr="00CA7CE1">
        <w:t>Численность населения в населенном пункте;</w:t>
      </w:r>
    </w:p>
    <w:p w14:paraId="7B6F9F6D" w14:textId="43224499" w:rsidR="00A71BCF" w:rsidRPr="00CA7CE1" w:rsidRDefault="000D07D9" w:rsidP="00962587">
      <w:pPr>
        <w:pStyle w:val="a8"/>
        <w:tabs>
          <w:tab w:val="left" w:pos="993"/>
        </w:tabs>
        <w:ind w:left="709" w:firstLine="0"/>
        <w:contextualSpacing w:val="0"/>
      </w:pPr>
      <w:r w:rsidRPr="00CA7CE1">
        <w:t>–</w:t>
      </w:r>
      <w:r w:rsidRPr="00CA7CE1">
        <w:tab/>
      </w:r>
      <w:r w:rsidR="00A71BCF" w:rsidRPr="00CA7CE1">
        <w:t>Среднемесячная заработная плата в муниципальном районе, городском округе;</w:t>
      </w:r>
    </w:p>
    <w:p w14:paraId="044408FE" w14:textId="5D4BE1CC"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от населенного пункта до столицы субъекта;</w:t>
      </w:r>
    </w:p>
    <w:p w14:paraId="4119BD6F" w14:textId="14AE743B"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от населенного пункта до центра муниципального района;</w:t>
      </w:r>
    </w:p>
    <w:p w14:paraId="138517E7" w14:textId="3B1E7B2B"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от земельного участка до центра населенного пункта;</w:t>
      </w:r>
    </w:p>
    <w:p w14:paraId="73F2C4D1" w14:textId="03ADBC53" w:rsidR="00A71BCF" w:rsidRPr="00CA7CE1" w:rsidRDefault="000D07D9" w:rsidP="00962587">
      <w:pPr>
        <w:pStyle w:val="a8"/>
        <w:tabs>
          <w:tab w:val="left" w:pos="993"/>
        </w:tabs>
        <w:ind w:left="709" w:firstLine="0"/>
        <w:contextualSpacing w:val="0"/>
      </w:pPr>
      <w:r w:rsidRPr="00CA7CE1">
        <w:t>–</w:t>
      </w:r>
      <w:r w:rsidRPr="00CA7CE1">
        <w:tab/>
      </w:r>
      <w:r w:rsidR="00A71BCF" w:rsidRPr="00CA7CE1">
        <w:t>Уровень развитости населенного пункта;</w:t>
      </w:r>
    </w:p>
    <w:p w14:paraId="43758634" w14:textId="1B67F13F" w:rsidR="00A71BCF" w:rsidRPr="00CA7CE1" w:rsidRDefault="000D07D9" w:rsidP="00962587">
      <w:pPr>
        <w:pStyle w:val="a8"/>
        <w:tabs>
          <w:tab w:val="left" w:pos="993"/>
        </w:tabs>
        <w:ind w:left="709" w:firstLine="0"/>
        <w:contextualSpacing w:val="0"/>
      </w:pPr>
      <w:r w:rsidRPr="00CA7CE1">
        <w:t>–</w:t>
      </w:r>
      <w:r w:rsidRPr="00CA7CE1">
        <w:tab/>
      </w:r>
      <w:r w:rsidR="00A71BCF" w:rsidRPr="00CA7CE1">
        <w:t>Специализация населенного пункта;</w:t>
      </w:r>
    </w:p>
    <w:p w14:paraId="0EAA5189" w14:textId="4E9670F8"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в сельском населенном пункте дороги с твердым покрытием;</w:t>
      </w:r>
    </w:p>
    <w:p w14:paraId="3706A3AD" w14:textId="7D9EC271"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в населенном пункте магазина;</w:t>
      </w:r>
    </w:p>
    <w:p w14:paraId="14C1F273" w14:textId="7C78C71C"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в населенном пункте общеобразовательной школы;</w:t>
      </w:r>
    </w:p>
    <w:p w14:paraId="6F7EEE01" w14:textId="5E2C2AAF"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в населенном пункте объектов здравоохранения;</w:t>
      </w:r>
    </w:p>
    <w:p w14:paraId="737DA076" w14:textId="407B8864"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в населенном пункте центрального водоснабжения;</w:t>
      </w:r>
    </w:p>
    <w:p w14:paraId="3581B1B3" w14:textId="2A089011"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в населенном пункте центрального теплоснабжения;</w:t>
      </w:r>
    </w:p>
    <w:p w14:paraId="4B8AE9FB" w14:textId="5F6E6AEB"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в населенном пункте центрального электроснабжения;</w:t>
      </w:r>
    </w:p>
    <w:p w14:paraId="2B3F26BD" w14:textId="258B95B9"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в населенном пункте центрального газоснабжения;</w:t>
      </w:r>
    </w:p>
    <w:p w14:paraId="30BDF15C" w14:textId="2E572324"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в населенном пункте центральной канализации;</w:t>
      </w:r>
    </w:p>
    <w:p w14:paraId="01E121F4" w14:textId="76FBA0DD"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от населенного пункта до ближайших ж/д вокзала, станции, платформы;</w:t>
      </w:r>
    </w:p>
    <w:p w14:paraId="34E044B7" w14:textId="5FEBE26F"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до остановок общественного транспорта (в т.ч. автовокзалы, автостанции и т.п.);</w:t>
      </w:r>
    </w:p>
    <w:p w14:paraId="1AB8E75E" w14:textId="69182C8B"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в населенном пункте или вблизи (до 1 км) остановок общественного транспорта;</w:t>
      </w:r>
    </w:p>
    <w:p w14:paraId="4290C52F" w14:textId="6C7895D0"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до дороги;</w:t>
      </w:r>
    </w:p>
    <w:p w14:paraId="46E97337" w14:textId="775AABAA"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от земельного участка до ближайшей транспортной магистрали ведущих городских направлений.</w:t>
      </w:r>
    </w:p>
    <w:p w14:paraId="04F5E857" w14:textId="77777777" w:rsidR="00A71BCF" w:rsidRPr="00CA7CE1" w:rsidRDefault="00A71BCF" w:rsidP="00962587">
      <w:pPr>
        <w:spacing w:before="60"/>
      </w:pPr>
      <w:r w:rsidRPr="00CA7CE1">
        <w:t>К группе факторов, характеризующих непосредственное окружение и сегмент рынка объектов недвижимости, могут быть отнесены:</w:t>
      </w:r>
    </w:p>
    <w:p w14:paraId="68DEFF89" w14:textId="5F71C48F"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до историко-культурного центра населенного пункта;</w:t>
      </w:r>
    </w:p>
    <w:p w14:paraId="4DFE11DF" w14:textId="39438E21"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до общественно-делового центра населенного пункта;</w:t>
      </w:r>
    </w:p>
    <w:p w14:paraId="27006F74" w14:textId="2A8E89A7"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до локального центра, отрицательно влияющего на стоимость объектов недвижимости;</w:t>
      </w:r>
    </w:p>
    <w:p w14:paraId="56C08E01" w14:textId="2845BC48"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до локального центра, положительно влияющего на стоимость объектов недвижимости;</w:t>
      </w:r>
    </w:p>
    <w:p w14:paraId="3414A68A" w14:textId="1654EA61" w:rsidR="00A71BCF" w:rsidRPr="00CA7CE1" w:rsidRDefault="000D07D9" w:rsidP="00962587">
      <w:pPr>
        <w:pStyle w:val="a8"/>
        <w:tabs>
          <w:tab w:val="left" w:pos="993"/>
        </w:tabs>
        <w:ind w:left="709" w:firstLine="0"/>
        <w:contextualSpacing w:val="0"/>
      </w:pPr>
      <w:r w:rsidRPr="00CA7CE1">
        <w:t>–</w:t>
      </w:r>
      <w:r w:rsidRPr="00CA7CE1">
        <w:tab/>
      </w:r>
      <w:r w:rsidR="00A71BCF" w:rsidRPr="00CA7CE1">
        <w:t>Расположение земельного участка относительно ближайшего водного объекта;</w:t>
      </w:r>
    </w:p>
    <w:p w14:paraId="1745BE5F" w14:textId="52B04502" w:rsidR="00A71BCF" w:rsidRPr="00CA7CE1" w:rsidRDefault="000D07D9" w:rsidP="00962587">
      <w:pPr>
        <w:pStyle w:val="a8"/>
        <w:tabs>
          <w:tab w:val="left" w:pos="993"/>
        </w:tabs>
        <w:ind w:left="709" w:firstLine="0"/>
        <w:contextualSpacing w:val="0"/>
      </w:pPr>
      <w:r w:rsidRPr="00CA7CE1">
        <w:t>–</w:t>
      </w:r>
      <w:r w:rsidRPr="00CA7CE1">
        <w:tab/>
      </w:r>
      <w:r w:rsidR="00A71BCF" w:rsidRPr="00CA7CE1">
        <w:t>Расположение земельного участка относительно ближайшей рекреационной зоны;</w:t>
      </w:r>
    </w:p>
    <w:p w14:paraId="69A50BDD" w14:textId="4F54394A" w:rsidR="00A71BCF" w:rsidRPr="00CA7CE1" w:rsidRDefault="000D07D9" w:rsidP="00962587">
      <w:pPr>
        <w:pStyle w:val="a8"/>
        <w:tabs>
          <w:tab w:val="left" w:pos="993"/>
        </w:tabs>
        <w:ind w:left="709" w:firstLine="0"/>
        <w:contextualSpacing w:val="0"/>
      </w:pPr>
      <w:r w:rsidRPr="00CA7CE1">
        <w:t>–</w:t>
      </w:r>
      <w:r w:rsidRPr="00CA7CE1">
        <w:tab/>
      </w:r>
      <w:r w:rsidR="00A71BCF" w:rsidRPr="00CA7CE1">
        <w:t>Наличие свободного доступа к водному объекту на расстоянии до 1 км;</w:t>
      </w:r>
    </w:p>
    <w:p w14:paraId="7BC516D1" w14:textId="6D26A45F"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до школы или детского сада;</w:t>
      </w:r>
    </w:p>
    <w:p w14:paraId="53094197" w14:textId="7E7CBE34" w:rsidR="00A71BCF" w:rsidRPr="00CA7CE1" w:rsidRDefault="000D07D9" w:rsidP="00962587">
      <w:pPr>
        <w:pStyle w:val="a8"/>
        <w:tabs>
          <w:tab w:val="left" w:pos="993"/>
        </w:tabs>
        <w:ind w:left="709" w:firstLine="0"/>
        <w:contextualSpacing w:val="0"/>
      </w:pPr>
      <w:r w:rsidRPr="00CA7CE1">
        <w:t>–</w:t>
      </w:r>
      <w:r w:rsidRPr="00CA7CE1">
        <w:tab/>
      </w:r>
      <w:r w:rsidR="00A71BCF" w:rsidRPr="00CA7CE1">
        <w:t>Расстояние от объекта до ближайшего Ж\Д вокзала, станции, платформы.</w:t>
      </w:r>
    </w:p>
    <w:p w14:paraId="25262CD4" w14:textId="77777777" w:rsidR="00A71BCF" w:rsidRPr="00CA7CE1" w:rsidRDefault="00A71BCF" w:rsidP="00ED61AF">
      <w:pPr>
        <w:spacing w:before="60"/>
      </w:pPr>
      <w:r w:rsidRPr="00CA7CE1">
        <w:t>К группе факторов, характеризующих непосредственно сам объект недвижимости, относятся:</w:t>
      </w:r>
    </w:p>
    <w:p w14:paraId="449274DE" w14:textId="73514418" w:rsidR="00A71BCF" w:rsidRPr="00CA7CE1" w:rsidRDefault="000D07D9" w:rsidP="00962587">
      <w:pPr>
        <w:pStyle w:val="a8"/>
        <w:tabs>
          <w:tab w:val="left" w:pos="993"/>
        </w:tabs>
        <w:ind w:left="709" w:firstLine="0"/>
        <w:contextualSpacing w:val="0"/>
      </w:pPr>
      <w:r w:rsidRPr="00CA7CE1">
        <w:t>–</w:t>
      </w:r>
      <w:r w:rsidRPr="00CA7CE1">
        <w:tab/>
      </w:r>
      <w:r w:rsidR="00A71BCF" w:rsidRPr="00CA7CE1">
        <w:t>Вид разреш</w:t>
      </w:r>
      <w:r w:rsidR="003E1F1C" w:rsidRPr="00CA7CE1">
        <w:t>е</w:t>
      </w:r>
      <w:r w:rsidR="00A71BCF" w:rsidRPr="00CA7CE1">
        <w:t>нного использования;</w:t>
      </w:r>
    </w:p>
    <w:p w14:paraId="419A36CD" w14:textId="31845CA4" w:rsidR="00A71BCF" w:rsidRPr="00CA7CE1" w:rsidRDefault="000D07D9" w:rsidP="00962587">
      <w:pPr>
        <w:pStyle w:val="a8"/>
        <w:tabs>
          <w:tab w:val="left" w:pos="993"/>
        </w:tabs>
        <w:ind w:left="709" w:firstLine="0"/>
        <w:contextualSpacing w:val="0"/>
      </w:pPr>
      <w:r w:rsidRPr="00CA7CE1">
        <w:t>–</w:t>
      </w:r>
      <w:r w:rsidRPr="00CA7CE1">
        <w:tab/>
      </w:r>
      <w:r w:rsidR="00A71BCF" w:rsidRPr="00CA7CE1">
        <w:t>Площадь;</w:t>
      </w:r>
    </w:p>
    <w:p w14:paraId="54351B42" w14:textId="6AD272A6" w:rsidR="00A71BCF" w:rsidRPr="00CA7CE1" w:rsidRDefault="000D07D9" w:rsidP="00962587">
      <w:pPr>
        <w:pStyle w:val="a8"/>
        <w:tabs>
          <w:tab w:val="left" w:pos="993"/>
        </w:tabs>
        <w:ind w:left="709" w:firstLine="0"/>
        <w:contextualSpacing w:val="0"/>
      </w:pPr>
      <w:r w:rsidRPr="00CA7CE1">
        <w:t>–</w:t>
      </w:r>
      <w:r w:rsidRPr="00CA7CE1">
        <w:tab/>
        <w:t>Ф</w:t>
      </w:r>
      <w:r w:rsidR="00A71BCF" w:rsidRPr="00CA7CE1">
        <w:t>орма (в том числе, длина периметра) земельного участка.</w:t>
      </w:r>
    </w:p>
    <w:p w14:paraId="14638314" w14:textId="50435F9F" w:rsidR="00A71BCF" w:rsidRPr="00CA7CE1" w:rsidRDefault="00A71BCF" w:rsidP="00962587">
      <w:pPr>
        <w:spacing w:before="60"/>
      </w:pPr>
      <w:r w:rsidRPr="00CA7CE1">
        <w:t xml:space="preserve">На основании принадлежности Объекта оценки к определенному сегменту рынка учитывался характерный набор ценообразующих </w:t>
      </w:r>
      <w:r w:rsidRPr="004F2899">
        <w:t xml:space="preserve">факторов. В </w:t>
      </w:r>
      <w:r w:rsidR="000D07D9" w:rsidRPr="004F2899">
        <w:t>таблице (</w:t>
      </w:r>
      <w:r w:rsidRPr="004F2899">
        <w:rPr>
          <w:i/>
          <w:iCs/>
        </w:rPr>
        <w:fldChar w:fldCharType="begin"/>
      </w:r>
      <w:r w:rsidRPr="004F2899">
        <w:rPr>
          <w:i/>
          <w:iCs/>
        </w:rPr>
        <w:instrText xml:space="preserve"> REF _Ref74821253 \h  \* MERGEFORMAT </w:instrText>
      </w:r>
      <w:r w:rsidRPr="004F2899">
        <w:rPr>
          <w:i/>
          <w:iCs/>
        </w:rPr>
      </w:r>
      <w:r w:rsidRPr="004F2899">
        <w:rPr>
          <w:i/>
          <w:iCs/>
        </w:rPr>
        <w:fldChar w:fldCharType="separate"/>
      </w:r>
      <w:r w:rsidR="004B09DA" w:rsidRPr="004B09DA">
        <w:rPr>
          <w:i/>
          <w:iCs/>
        </w:rPr>
        <w:t>Таблица 46</w:t>
      </w:r>
      <w:r w:rsidRPr="004F2899">
        <w:rPr>
          <w:i/>
          <w:iCs/>
        </w:rPr>
        <w:fldChar w:fldCharType="end"/>
      </w:r>
      <w:r w:rsidR="000D07D9" w:rsidRPr="004F2899">
        <w:t>)</w:t>
      </w:r>
      <w:r w:rsidRPr="004F2899">
        <w:t xml:space="preserve"> представлен перечень ценообразующих факторов в разрезе сегментов рынка.</w:t>
      </w:r>
    </w:p>
    <w:p w14:paraId="2227FB64" w14:textId="4110E65E" w:rsidR="002C5D78" w:rsidRDefault="00A71BCF" w:rsidP="00C81DBF">
      <w:pPr>
        <w:widowControl w:val="0"/>
        <w:spacing w:before="120"/>
        <w:ind w:firstLine="0"/>
        <w:rPr>
          <w:rFonts w:eastAsia="Lucida Grande CY"/>
        </w:rPr>
      </w:pPr>
      <w:bookmarkStart w:id="203" w:name="_Ref74821253"/>
      <w:bookmarkStart w:id="204" w:name="_Ref14079704"/>
      <w:bookmarkStart w:id="205" w:name="_Toc17877274"/>
      <w:bookmarkStart w:id="206" w:name="_Toc235089025"/>
      <w:r w:rsidRPr="00CA7CE1">
        <w:rPr>
          <w:rFonts w:eastAsia="Lucida Grande CY"/>
        </w:rPr>
        <w:t xml:space="preserve">Таблица </w:t>
      </w:r>
      <w:r w:rsidRPr="00CA7CE1">
        <w:rPr>
          <w:rFonts w:eastAsia="Lucida Grande CY"/>
        </w:rPr>
        <w:fldChar w:fldCharType="begin"/>
      </w:r>
      <w:r w:rsidRPr="00CA7CE1">
        <w:rPr>
          <w:rFonts w:eastAsia="Lucida Grande CY"/>
        </w:rPr>
        <w:instrText xml:space="preserve"> SEQ Таблица \* ARABIC </w:instrText>
      </w:r>
      <w:r w:rsidRPr="00CA7CE1">
        <w:rPr>
          <w:rFonts w:eastAsia="Lucida Grande CY"/>
        </w:rPr>
        <w:fldChar w:fldCharType="separate"/>
      </w:r>
      <w:r w:rsidR="004B09DA">
        <w:rPr>
          <w:rFonts w:eastAsia="Lucida Grande CY"/>
          <w:noProof/>
        </w:rPr>
        <w:t>46</w:t>
      </w:r>
      <w:r w:rsidRPr="00CA7CE1">
        <w:rPr>
          <w:rFonts w:eastAsia="Lucida Grande CY"/>
        </w:rPr>
        <w:fldChar w:fldCharType="end"/>
      </w:r>
      <w:bookmarkEnd w:id="203"/>
      <w:r w:rsidRPr="00CA7CE1">
        <w:rPr>
          <w:rFonts w:eastAsia="Lucida Grande CY"/>
        </w:rPr>
        <w:t xml:space="preserve"> </w:t>
      </w:r>
      <w:r w:rsidR="00943432" w:rsidRPr="00CA7CE1">
        <w:rPr>
          <w:rFonts w:eastAsia="Lucida Grande CY"/>
        </w:rPr>
        <w:t>–</w:t>
      </w:r>
      <w:r w:rsidRPr="00CA7CE1">
        <w:rPr>
          <w:rFonts w:eastAsia="Lucida Grande CY"/>
        </w:rPr>
        <w:t xml:space="preserve"> Перечень ценообразующих факторов, характерных для различных сегментов рынка</w:t>
      </w:r>
      <w:bookmarkEnd w:id="204"/>
      <w:bookmarkEnd w:id="205"/>
      <w:bookmarkEnd w:id="206"/>
    </w:p>
    <w:tbl>
      <w:tblPr>
        <w:tblW w:w="5014" w:type="pct"/>
        <w:tblLayout w:type="fixed"/>
        <w:tblCellMar>
          <w:left w:w="10" w:type="dxa"/>
          <w:right w:w="10" w:type="dxa"/>
        </w:tblCellMar>
        <w:tblLook w:val="0000" w:firstRow="0" w:lastRow="0" w:firstColumn="0" w:lastColumn="0" w:noHBand="0" w:noVBand="0"/>
      </w:tblPr>
      <w:tblGrid>
        <w:gridCol w:w="460"/>
        <w:gridCol w:w="2797"/>
        <w:gridCol w:w="7228"/>
      </w:tblGrid>
      <w:tr w:rsidR="008237B5" w14:paraId="4EBBEAFE" w14:textId="77777777" w:rsidTr="0016238C">
        <w:trPr>
          <w:cantSplit/>
          <w:trHeight w:val="113"/>
          <w:tblHeader/>
        </w:trPr>
        <w:tc>
          <w:tcPr>
            <w:tcW w:w="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2884EB" w14:textId="77777777" w:rsidR="008237B5" w:rsidRDefault="008237B5" w:rsidP="0016238C">
            <w:pPr>
              <w:widowControl w:val="0"/>
              <w:ind w:firstLine="0"/>
              <w:rPr>
                <w:sz w:val="18"/>
                <w:szCs w:val="18"/>
              </w:rPr>
            </w:pPr>
            <w:r>
              <w:rPr>
                <w:sz w:val="18"/>
                <w:szCs w:val="18"/>
              </w:rPr>
              <w:t>№ п/п</w:t>
            </w:r>
          </w:p>
        </w:tc>
        <w:tc>
          <w:tcPr>
            <w:tcW w:w="2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800776" w14:textId="77777777" w:rsidR="008237B5" w:rsidRDefault="008237B5" w:rsidP="0016238C">
            <w:pPr>
              <w:widowControl w:val="0"/>
              <w:ind w:firstLine="0"/>
              <w:jc w:val="center"/>
              <w:rPr>
                <w:sz w:val="18"/>
                <w:szCs w:val="18"/>
              </w:rPr>
            </w:pPr>
            <w:r>
              <w:rPr>
                <w:sz w:val="18"/>
                <w:szCs w:val="18"/>
              </w:rPr>
              <w:t>Сегмент</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9AAF669" w14:textId="77777777" w:rsidR="008237B5" w:rsidRDefault="008237B5" w:rsidP="0016238C">
            <w:pPr>
              <w:widowControl w:val="0"/>
              <w:ind w:firstLine="0"/>
              <w:jc w:val="center"/>
              <w:rPr>
                <w:sz w:val="18"/>
                <w:szCs w:val="18"/>
              </w:rPr>
            </w:pPr>
            <w:r>
              <w:rPr>
                <w:sz w:val="18"/>
                <w:szCs w:val="18"/>
              </w:rPr>
              <w:t>Наименование ценообразующего фактора</w:t>
            </w:r>
          </w:p>
        </w:tc>
      </w:tr>
      <w:tr w:rsidR="008237B5" w14:paraId="090BEF28" w14:textId="77777777" w:rsidTr="0016238C">
        <w:trPr>
          <w:cantSplit/>
          <w:trHeight w:val="113"/>
        </w:trPr>
        <w:tc>
          <w:tcPr>
            <w:tcW w:w="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32EBBE" w14:textId="77777777" w:rsidR="008237B5" w:rsidRDefault="008237B5" w:rsidP="0016238C">
            <w:pPr>
              <w:widowControl w:val="0"/>
              <w:ind w:firstLine="0"/>
              <w:rPr>
                <w:sz w:val="18"/>
                <w:szCs w:val="18"/>
              </w:rPr>
            </w:pPr>
            <w:r>
              <w:rPr>
                <w:sz w:val="18"/>
                <w:szCs w:val="18"/>
              </w:rPr>
              <w:t>1</w:t>
            </w:r>
          </w:p>
        </w:tc>
        <w:tc>
          <w:tcPr>
            <w:tcW w:w="2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8A86DB" w14:textId="77777777" w:rsidR="008237B5" w:rsidRDefault="008237B5" w:rsidP="0016238C">
            <w:pPr>
              <w:widowControl w:val="0"/>
              <w:ind w:firstLine="0"/>
              <w:rPr>
                <w:sz w:val="18"/>
                <w:szCs w:val="18"/>
              </w:rPr>
            </w:pPr>
            <w:r>
              <w:rPr>
                <w:sz w:val="18"/>
                <w:szCs w:val="18"/>
              </w:rPr>
              <w:t>«Сельскохозяйственное использование»</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3644731" w14:textId="77777777" w:rsidR="008237B5" w:rsidRDefault="008237B5" w:rsidP="0016238C">
            <w:pPr>
              <w:widowControl w:val="0"/>
              <w:ind w:firstLine="0"/>
              <w:rPr>
                <w:sz w:val="18"/>
                <w:szCs w:val="18"/>
              </w:rPr>
            </w:pPr>
            <w:r>
              <w:rPr>
                <w:sz w:val="18"/>
                <w:szCs w:val="18"/>
              </w:rPr>
              <w:t xml:space="preserve">Отсутствуют </w:t>
            </w:r>
          </w:p>
        </w:tc>
      </w:tr>
      <w:tr w:rsidR="008237B5" w14:paraId="732C1E2B" w14:textId="77777777" w:rsidTr="0016238C">
        <w:trPr>
          <w:cantSplit/>
          <w:trHeight w:val="113"/>
        </w:trPr>
        <w:tc>
          <w:tcPr>
            <w:tcW w:w="46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E28888" w14:textId="77777777" w:rsidR="008237B5" w:rsidRDefault="008237B5" w:rsidP="0016238C">
            <w:pPr>
              <w:widowControl w:val="0"/>
              <w:ind w:firstLine="0"/>
              <w:rPr>
                <w:sz w:val="18"/>
                <w:szCs w:val="18"/>
              </w:rPr>
            </w:pPr>
            <w:r>
              <w:rPr>
                <w:sz w:val="18"/>
                <w:szCs w:val="18"/>
              </w:rPr>
              <w:t>2</w:t>
            </w:r>
          </w:p>
        </w:tc>
        <w:tc>
          <w:tcPr>
            <w:tcW w:w="279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9C8951" w14:textId="77777777" w:rsidR="008237B5" w:rsidRDefault="008237B5" w:rsidP="0016238C">
            <w:pPr>
              <w:widowControl w:val="0"/>
              <w:ind w:firstLine="0"/>
              <w:rPr>
                <w:sz w:val="18"/>
                <w:szCs w:val="18"/>
              </w:rPr>
            </w:pPr>
            <w:r>
              <w:rPr>
                <w:sz w:val="18"/>
                <w:szCs w:val="18"/>
              </w:rPr>
              <w:t xml:space="preserve">«Жилая застройка </w:t>
            </w:r>
            <w:r>
              <w:rPr>
                <w:sz w:val="18"/>
                <w:szCs w:val="18"/>
              </w:rPr>
              <w:lastRenderedPageBreak/>
              <w:t>(среднеэтажная и многоэтажная)»</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A4CE64D" w14:textId="77777777" w:rsidR="008237B5" w:rsidRDefault="008237B5" w:rsidP="0016238C">
            <w:pPr>
              <w:widowControl w:val="0"/>
              <w:ind w:firstLine="0"/>
              <w:rPr>
                <w:sz w:val="18"/>
                <w:szCs w:val="18"/>
              </w:rPr>
            </w:pPr>
            <w:r>
              <w:rPr>
                <w:sz w:val="18"/>
                <w:szCs w:val="18"/>
              </w:rPr>
              <w:lastRenderedPageBreak/>
              <w:t>Зона градостроительной ценности</w:t>
            </w:r>
          </w:p>
        </w:tc>
      </w:tr>
      <w:tr w:rsidR="008237B5" w14:paraId="3D070DEC"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8E3DBF" w14:textId="77777777" w:rsidR="008237B5" w:rsidRDefault="008237B5" w:rsidP="0016238C">
            <w:pPr>
              <w:widowControl w:val="0"/>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E3B868" w14:textId="77777777" w:rsidR="008237B5" w:rsidRDefault="008237B5" w:rsidP="0016238C">
            <w:pPr>
              <w:widowControl w:val="0"/>
              <w:ind w:firstLine="0"/>
              <w:rPr>
                <w:sz w:val="18"/>
                <w:szCs w:val="18"/>
              </w:rPr>
            </w:pPr>
          </w:p>
        </w:tc>
        <w:tc>
          <w:tcPr>
            <w:tcW w:w="7228"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826368A" w14:textId="77777777" w:rsidR="008237B5" w:rsidRDefault="008237B5" w:rsidP="0016238C">
            <w:pPr>
              <w:widowControl w:val="0"/>
              <w:ind w:firstLine="0"/>
              <w:rPr>
                <w:sz w:val="18"/>
                <w:szCs w:val="18"/>
              </w:rPr>
            </w:pPr>
            <w:r>
              <w:rPr>
                <w:sz w:val="18"/>
                <w:szCs w:val="18"/>
              </w:rPr>
              <w:t>Расстояние от объекта до центра населенного пункта</w:t>
            </w:r>
          </w:p>
        </w:tc>
      </w:tr>
      <w:tr w:rsidR="008237B5" w14:paraId="1763709D"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ADDCA4" w14:textId="77777777" w:rsidR="008237B5" w:rsidRDefault="008237B5" w:rsidP="0016238C">
            <w:pPr>
              <w:widowControl w:val="0"/>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F66B79" w14:textId="77777777" w:rsidR="008237B5" w:rsidRDefault="008237B5" w:rsidP="0016238C">
            <w:pPr>
              <w:widowControl w:val="0"/>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285F05F" w14:textId="77777777" w:rsidR="008237B5" w:rsidRDefault="008237B5" w:rsidP="0016238C">
            <w:pPr>
              <w:widowControl w:val="0"/>
              <w:ind w:firstLine="0"/>
              <w:rPr>
                <w:sz w:val="18"/>
                <w:szCs w:val="18"/>
              </w:rPr>
            </w:pPr>
            <w:r>
              <w:rPr>
                <w:sz w:val="18"/>
                <w:szCs w:val="18"/>
              </w:rPr>
              <w:t>ЦОФ_Площадь (кв.м)</w:t>
            </w:r>
          </w:p>
        </w:tc>
      </w:tr>
      <w:tr w:rsidR="008237B5" w14:paraId="2F95C07E"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E3F380" w14:textId="77777777" w:rsidR="008237B5" w:rsidRDefault="008237B5" w:rsidP="0016238C">
            <w:pPr>
              <w:widowControl w:val="0"/>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0165BE" w14:textId="77777777" w:rsidR="008237B5" w:rsidRDefault="008237B5" w:rsidP="0016238C">
            <w:pPr>
              <w:widowControl w:val="0"/>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0A9079C" w14:textId="77777777" w:rsidR="008237B5" w:rsidRDefault="008237B5" w:rsidP="0016238C">
            <w:pPr>
              <w:widowControl w:val="0"/>
              <w:ind w:firstLine="0"/>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r>
      <w:tr w:rsidR="008237B5" w14:paraId="39D9E5ED"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066CEE" w14:textId="77777777" w:rsidR="008237B5" w:rsidRDefault="008237B5" w:rsidP="0016238C">
            <w:pPr>
              <w:widowControl w:val="0"/>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8DA10E" w14:textId="77777777" w:rsidR="008237B5" w:rsidRDefault="008237B5" w:rsidP="0016238C">
            <w:pPr>
              <w:widowControl w:val="0"/>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8687192" w14:textId="77777777" w:rsidR="008237B5" w:rsidRDefault="008237B5" w:rsidP="0016238C">
            <w:pPr>
              <w:widowControl w:val="0"/>
              <w:ind w:firstLine="0"/>
              <w:rPr>
                <w:sz w:val="18"/>
                <w:szCs w:val="18"/>
              </w:rPr>
            </w:pPr>
            <w:r>
              <w:rPr>
                <w:sz w:val="18"/>
                <w:szCs w:val="18"/>
              </w:rPr>
              <w:t>Ранг ценности территории</w:t>
            </w:r>
          </w:p>
        </w:tc>
      </w:tr>
      <w:tr w:rsidR="008237B5" w14:paraId="61231F19" w14:textId="77777777" w:rsidTr="0016238C">
        <w:trPr>
          <w:cantSplit/>
          <w:trHeight w:val="113"/>
        </w:trPr>
        <w:tc>
          <w:tcPr>
            <w:tcW w:w="46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56808C" w14:textId="77777777" w:rsidR="008237B5" w:rsidRDefault="008237B5" w:rsidP="0016238C">
            <w:pPr>
              <w:ind w:firstLine="0"/>
              <w:rPr>
                <w:sz w:val="18"/>
                <w:szCs w:val="18"/>
              </w:rPr>
            </w:pPr>
            <w:r>
              <w:rPr>
                <w:sz w:val="18"/>
                <w:szCs w:val="18"/>
              </w:rPr>
              <w:t>3</w:t>
            </w:r>
          </w:p>
        </w:tc>
        <w:tc>
          <w:tcPr>
            <w:tcW w:w="279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8E77B1" w14:textId="77777777" w:rsidR="008237B5" w:rsidRDefault="008237B5" w:rsidP="0016238C">
            <w:pPr>
              <w:ind w:firstLine="0"/>
              <w:rPr>
                <w:sz w:val="18"/>
                <w:szCs w:val="18"/>
              </w:rPr>
            </w:pPr>
            <w:r>
              <w:rPr>
                <w:sz w:val="18"/>
                <w:szCs w:val="18"/>
              </w:rPr>
              <w:t>«Общественное использование»</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0928C75" w14:textId="77777777" w:rsidR="008237B5" w:rsidRDefault="008237B5" w:rsidP="0016238C">
            <w:pPr>
              <w:ind w:firstLine="0"/>
              <w:rPr>
                <w:sz w:val="18"/>
                <w:szCs w:val="18"/>
              </w:rPr>
            </w:pPr>
            <w:r>
              <w:rPr>
                <w:sz w:val="18"/>
                <w:szCs w:val="18"/>
              </w:rPr>
              <w:t>Зона градостроительной ценности</w:t>
            </w:r>
          </w:p>
        </w:tc>
      </w:tr>
      <w:tr w:rsidR="008237B5" w14:paraId="0730CBAD"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CDD92"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7CFB90"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7CB8EC3" w14:textId="77777777" w:rsidR="008237B5" w:rsidRDefault="008237B5" w:rsidP="0016238C">
            <w:pPr>
              <w:ind w:firstLine="0"/>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r>
      <w:tr w:rsidR="008237B5" w14:paraId="6714E812"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02507C"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D69E6E"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188C5B1" w14:textId="77777777" w:rsidR="008237B5" w:rsidRDefault="008237B5" w:rsidP="0016238C">
            <w:pPr>
              <w:ind w:firstLine="0"/>
              <w:rPr>
                <w:sz w:val="18"/>
                <w:szCs w:val="18"/>
              </w:rPr>
            </w:pPr>
            <w:r>
              <w:rPr>
                <w:sz w:val="18"/>
                <w:szCs w:val="18"/>
              </w:rPr>
              <w:t>Ближайшее расстояние до I, II территориальной зоны</w:t>
            </w:r>
          </w:p>
        </w:tc>
      </w:tr>
      <w:tr w:rsidR="008237B5" w14:paraId="29ECDD71"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17F366"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E1695F"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79428C5" w14:textId="77777777" w:rsidR="008237B5" w:rsidRDefault="008237B5" w:rsidP="0016238C">
            <w:pPr>
              <w:ind w:firstLine="0"/>
              <w:rPr>
                <w:sz w:val="18"/>
                <w:szCs w:val="18"/>
              </w:rPr>
            </w:pPr>
            <w:r>
              <w:rPr>
                <w:sz w:val="18"/>
                <w:szCs w:val="18"/>
              </w:rPr>
              <w:t>ЦОФ_Площадь (кв.м)</w:t>
            </w:r>
          </w:p>
        </w:tc>
      </w:tr>
      <w:tr w:rsidR="008237B5" w14:paraId="1B482E88"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F803A6"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B10213"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0A955AA" w14:textId="77777777" w:rsidR="008237B5" w:rsidRDefault="008237B5" w:rsidP="0016238C">
            <w:pPr>
              <w:ind w:firstLine="0"/>
              <w:rPr>
                <w:sz w:val="18"/>
                <w:szCs w:val="18"/>
              </w:rPr>
            </w:pPr>
            <w:r>
              <w:rPr>
                <w:sz w:val="18"/>
                <w:szCs w:val="18"/>
              </w:rPr>
              <w:t>Расстояние от объекта до центра населенного пункта</w:t>
            </w:r>
          </w:p>
        </w:tc>
      </w:tr>
      <w:tr w:rsidR="008237B5" w14:paraId="122CA9B9"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2DCDBB"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3A4CDB"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2A36A2A" w14:textId="77777777" w:rsidR="008237B5" w:rsidRDefault="008237B5" w:rsidP="0016238C">
            <w:pPr>
              <w:ind w:firstLine="0"/>
              <w:rPr>
                <w:sz w:val="18"/>
                <w:szCs w:val="18"/>
              </w:rPr>
            </w:pPr>
            <w:r>
              <w:rPr>
                <w:sz w:val="18"/>
                <w:szCs w:val="18"/>
              </w:rPr>
              <w:t>Ранг ценности территории</w:t>
            </w:r>
          </w:p>
        </w:tc>
      </w:tr>
      <w:tr w:rsidR="008237B5" w14:paraId="1DA13B06" w14:textId="77777777" w:rsidTr="0016238C">
        <w:trPr>
          <w:cantSplit/>
          <w:trHeight w:val="113"/>
        </w:trPr>
        <w:tc>
          <w:tcPr>
            <w:tcW w:w="46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77D73A" w14:textId="77777777" w:rsidR="008237B5" w:rsidRDefault="008237B5" w:rsidP="0016238C">
            <w:pPr>
              <w:ind w:firstLine="0"/>
              <w:rPr>
                <w:sz w:val="18"/>
                <w:szCs w:val="18"/>
              </w:rPr>
            </w:pPr>
            <w:r>
              <w:rPr>
                <w:sz w:val="18"/>
                <w:szCs w:val="18"/>
              </w:rPr>
              <w:t>4</w:t>
            </w:r>
          </w:p>
        </w:tc>
        <w:tc>
          <w:tcPr>
            <w:tcW w:w="279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88AEAD" w14:textId="77777777" w:rsidR="008237B5" w:rsidRDefault="008237B5" w:rsidP="0016238C">
            <w:pPr>
              <w:ind w:firstLine="0"/>
              <w:rPr>
                <w:sz w:val="18"/>
                <w:szCs w:val="18"/>
              </w:rPr>
            </w:pPr>
            <w:r>
              <w:rPr>
                <w:sz w:val="18"/>
                <w:szCs w:val="18"/>
              </w:rPr>
              <w:t>«Предпринимательство (Коммерция)»</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CA1FE2F" w14:textId="77777777" w:rsidR="008237B5" w:rsidRDefault="008237B5" w:rsidP="0016238C">
            <w:pPr>
              <w:ind w:firstLine="0"/>
              <w:rPr>
                <w:sz w:val="18"/>
                <w:szCs w:val="18"/>
              </w:rPr>
            </w:pPr>
            <w:r>
              <w:rPr>
                <w:sz w:val="18"/>
                <w:szCs w:val="18"/>
              </w:rPr>
              <w:t>Зона градостроительной ценности</w:t>
            </w:r>
          </w:p>
        </w:tc>
      </w:tr>
      <w:tr w:rsidR="008237B5" w14:paraId="0319FE7B"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622906"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CCAED6"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C5C118C" w14:textId="77777777" w:rsidR="008237B5" w:rsidRDefault="008237B5" w:rsidP="0016238C">
            <w:pPr>
              <w:ind w:firstLine="0"/>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r>
      <w:tr w:rsidR="008237B5" w14:paraId="5D8D0243"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446743"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3A401F"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3BABA61" w14:textId="77777777" w:rsidR="008237B5" w:rsidRDefault="008237B5" w:rsidP="0016238C">
            <w:pPr>
              <w:ind w:firstLine="0"/>
              <w:rPr>
                <w:sz w:val="18"/>
                <w:szCs w:val="18"/>
              </w:rPr>
            </w:pPr>
            <w:r>
              <w:rPr>
                <w:sz w:val="18"/>
                <w:szCs w:val="18"/>
              </w:rPr>
              <w:t>Ближайшее расстояние до I, II территориальной зоны</w:t>
            </w:r>
          </w:p>
        </w:tc>
      </w:tr>
      <w:tr w:rsidR="008237B5" w14:paraId="5563D12C"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9CBB41"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C86A34"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B9F3291" w14:textId="77777777" w:rsidR="008237B5" w:rsidRDefault="008237B5" w:rsidP="0016238C">
            <w:pPr>
              <w:ind w:firstLine="0"/>
              <w:rPr>
                <w:sz w:val="18"/>
                <w:szCs w:val="18"/>
              </w:rPr>
            </w:pPr>
            <w:r>
              <w:rPr>
                <w:sz w:val="18"/>
                <w:szCs w:val="18"/>
              </w:rPr>
              <w:t>ЦОФ_Площадь (кв.м)</w:t>
            </w:r>
          </w:p>
        </w:tc>
      </w:tr>
      <w:tr w:rsidR="008237B5" w14:paraId="5D612F28"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5C5F6C"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C59549"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9FD16D1" w14:textId="77777777" w:rsidR="008237B5" w:rsidRDefault="008237B5" w:rsidP="0016238C">
            <w:pPr>
              <w:ind w:firstLine="0"/>
              <w:rPr>
                <w:sz w:val="18"/>
                <w:szCs w:val="18"/>
              </w:rPr>
            </w:pPr>
            <w:r>
              <w:rPr>
                <w:sz w:val="18"/>
                <w:szCs w:val="18"/>
              </w:rPr>
              <w:t>Расстояние от объекта до центра населенного пункта</w:t>
            </w:r>
          </w:p>
        </w:tc>
      </w:tr>
      <w:tr w:rsidR="008237B5" w14:paraId="4C34B627"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5B0C90"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FDD3E4"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BB6BB1B" w14:textId="77777777" w:rsidR="008237B5" w:rsidRDefault="008237B5" w:rsidP="0016238C">
            <w:pPr>
              <w:ind w:firstLine="0"/>
              <w:rPr>
                <w:sz w:val="18"/>
                <w:szCs w:val="18"/>
              </w:rPr>
            </w:pPr>
            <w:r>
              <w:rPr>
                <w:sz w:val="18"/>
                <w:szCs w:val="18"/>
              </w:rPr>
              <w:t>Ранг ценности территории</w:t>
            </w:r>
          </w:p>
        </w:tc>
      </w:tr>
      <w:tr w:rsidR="008237B5" w14:paraId="070E4D0B" w14:textId="77777777" w:rsidTr="0016238C">
        <w:trPr>
          <w:cantSplit/>
          <w:trHeight w:val="113"/>
        </w:trPr>
        <w:tc>
          <w:tcPr>
            <w:tcW w:w="46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3CCA9D" w14:textId="77777777" w:rsidR="008237B5" w:rsidRDefault="008237B5" w:rsidP="0016238C">
            <w:pPr>
              <w:ind w:firstLine="0"/>
              <w:rPr>
                <w:sz w:val="18"/>
                <w:szCs w:val="18"/>
              </w:rPr>
            </w:pPr>
            <w:r>
              <w:rPr>
                <w:sz w:val="18"/>
                <w:szCs w:val="18"/>
              </w:rPr>
              <w:t>5</w:t>
            </w:r>
          </w:p>
        </w:tc>
        <w:tc>
          <w:tcPr>
            <w:tcW w:w="279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35B7B6" w14:textId="77777777" w:rsidR="008237B5" w:rsidRDefault="008237B5" w:rsidP="0016238C">
            <w:pPr>
              <w:ind w:firstLine="0"/>
              <w:rPr>
                <w:sz w:val="18"/>
                <w:szCs w:val="18"/>
              </w:rPr>
            </w:pPr>
            <w:r>
              <w:rPr>
                <w:sz w:val="18"/>
                <w:szCs w:val="18"/>
              </w:rPr>
              <w:t>«Отдых (рекреация)»</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7D59050" w14:textId="77777777" w:rsidR="008237B5" w:rsidRDefault="008237B5" w:rsidP="0016238C">
            <w:pPr>
              <w:ind w:firstLine="0"/>
              <w:rPr>
                <w:sz w:val="18"/>
                <w:szCs w:val="18"/>
              </w:rPr>
            </w:pPr>
            <w:r>
              <w:rPr>
                <w:sz w:val="18"/>
                <w:szCs w:val="18"/>
              </w:rPr>
              <w:t>Зона градостроительной ценности</w:t>
            </w:r>
          </w:p>
        </w:tc>
      </w:tr>
      <w:tr w:rsidR="008237B5" w14:paraId="3AB5391B"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AE5BC3"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032D98"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AF8ED51" w14:textId="77777777" w:rsidR="008237B5" w:rsidRDefault="008237B5" w:rsidP="0016238C">
            <w:pPr>
              <w:ind w:firstLine="0"/>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r>
      <w:tr w:rsidR="008237B5" w14:paraId="3EC80ACC"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5CA43D"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15936C"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CC57936" w14:textId="77777777" w:rsidR="008237B5" w:rsidRDefault="008237B5" w:rsidP="0016238C">
            <w:pPr>
              <w:ind w:firstLine="0"/>
              <w:rPr>
                <w:sz w:val="18"/>
                <w:szCs w:val="18"/>
              </w:rPr>
            </w:pPr>
            <w:r>
              <w:rPr>
                <w:sz w:val="18"/>
                <w:szCs w:val="18"/>
              </w:rPr>
              <w:t>Ближайшее расстояние до I, II территориальной зоны</w:t>
            </w:r>
          </w:p>
        </w:tc>
      </w:tr>
      <w:tr w:rsidR="008237B5" w14:paraId="5F188D2E"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530975"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9E7CB5"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A23163A" w14:textId="77777777" w:rsidR="008237B5" w:rsidRDefault="008237B5" w:rsidP="0016238C">
            <w:pPr>
              <w:ind w:firstLine="0"/>
              <w:rPr>
                <w:sz w:val="18"/>
                <w:szCs w:val="18"/>
              </w:rPr>
            </w:pPr>
            <w:r>
              <w:rPr>
                <w:sz w:val="18"/>
                <w:szCs w:val="18"/>
              </w:rPr>
              <w:t>ЦОФ_Площадь (кв.м)</w:t>
            </w:r>
          </w:p>
        </w:tc>
      </w:tr>
      <w:tr w:rsidR="008237B5" w14:paraId="05E1C7F5"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ECFCF2"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0A495"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CA6CBB5" w14:textId="77777777" w:rsidR="008237B5" w:rsidRDefault="008237B5" w:rsidP="0016238C">
            <w:pPr>
              <w:ind w:firstLine="0"/>
              <w:rPr>
                <w:sz w:val="18"/>
                <w:szCs w:val="18"/>
              </w:rPr>
            </w:pPr>
            <w:r>
              <w:rPr>
                <w:sz w:val="18"/>
                <w:szCs w:val="18"/>
              </w:rPr>
              <w:t>Расстояние от объекта до центра населенного пункта</w:t>
            </w:r>
          </w:p>
        </w:tc>
      </w:tr>
      <w:tr w:rsidR="008237B5" w14:paraId="2CADA170"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0B661"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217FCE"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530D023" w14:textId="77777777" w:rsidR="008237B5" w:rsidRDefault="008237B5" w:rsidP="0016238C">
            <w:pPr>
              <w:ind w:firstLine="0"/>
              <w:rPr>
                <w:sz w:val="18"/>
                <w:szCs w:val="18"/>
              </w:rPr>
            </w:pPr>
            <w:r>
              <w:rPr>
                <w:sz w:val="18"/>
                <w:szCs w:val="18"/>
              </w:rPr>
              <w:t>Ранг ценности территории</w:t>
            </w:r>
          </w:p>
        </w:tc>
      </w:tr>
      <w:tr w:rsidR="008237B5" w14:paraId="2BFC2093" w14:textId="77777777" w:rsidTr="0016238C">
        <w:trPr>
          <w:cantSplit/>
          <w:trHeight w:val="113"/>
        </w:trPr>
        <w:tc>
          <w:tcPr>
            <w:tcW w:w="46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170D8C" w14:textId="77777777" w:rsidR="008237B5" w:rsidRDefault="008237B5" w:rsidP="0016238C">
            <w:pPr>
              <w:ind w:firstLine="0"/>
              <w:rPr>
                <w:sz w:val="18"/>
                <w:szCs w:val="18"/>
              </w:rPr>
            </w:pPr>
            <w:r>
              <w:rPr>
                <w:sz w:val="18"/>
                <w:szCs w:val="18"/>
              </w:rPr>
              <w:t>6</w:t>
            </w:r>
          </w:p>
        </w:tc>
        <w:tc>
          <w:tcPr>
            <w:tcW w:w="279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6F6EC1" w14:textId="77777777" w:rsidR="008237B5" w:rsidRDefault="008237B5" w:rsidP="0016238C">
            <w:pPr>
              <w:ind w:firstLine="0"/>
              <w:rPr>
                <w:sz w:val="18"/>
                <w:szCs w:val="18"/>
              </w:rPr>
            </w:pPr>
            <w:r>
              <w:rPr>
                <w:sz w:val="18"/>
                <w:szCs w:val="18"/>
              </w:rPr>
              <w:t>«Производственная деятельность»</w:t>
            </w:r>
          </w:p>
        </w:tc>
        <w:tc>
          <w:tcPr>
            <w:tcW w:w="7228"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CF8B31C" w14:textId="77777777" w:rsidR="008237B5" w:rsidRDefault="008237B5" w:rsidP="0016238C">
            <w:pPr>
              <w:ind w:firstLine="0"/>
              <w:rPr>
                <w:sz w:val="18"/>
                <w:szCs w:val="18"/>
              </w:rPr>
            </w:pPr>
            <w:r>
              <w:rPr>
                <w:sz w:val="18"/>
                <w:szCs w:val="18"/>
              </w:rPr>
              <w:t>Зона градостроительной ценности</w:t>
            </w:r>
          </w:p>
        </w:tc>
      </w:tr>
      <w:tr w:rsidR="008237B5" w14:paraId="4E5E65F0"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7A745C"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CE8F71" w14:textId="77777777" w:rsidR="008237B5" w:rsidRDefault="008237B5" w:rsidP="0016238C">
            <w:pPr>
              <w:ind w:firstLine="0"/>
              <w:rPr>
                <w:sz w:val="18"/>
                <w:szCs w:val="18"/>
              </w:rPr>
            </w:pPr>
          </w:p>
        </w:tc>
        <w:tc>
          <w:tcPr>
            <w:tcW w:w="7228"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561A75D" w14:textId="77777777" w:rsidR="008237B5" w:rsidRDefault="008237B5" w:rsidP="0016238C">
            <w:pPr>
              <w:ind w:firstLine="0"/>
              <w:rPr>
                <w:sz w:val="18"/>
                <w:szCs w:val="18"/>
              </w:rPr>
            </w:pPr>
            <w:r>
              <w:rPr>
                <w:sz w:val="18"/>
                <w:szCs w:val="18"/>
              </w:rPr>
              <w:t>Расстояние от объекта до центра населенного пункта</w:t>
            </w:r>
          </w:p>
        </w:tc>
      </w:tr>
      <w:tr w:rsidR="008237B5" w14:paraId="6D3900FF"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798926"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8F2BEE" w14:textId="77777777" w:rsidR="008237B5" w:rsidRDefault="008237B5" w:rsidP="0016238C">
            <w:pPr>
              <w:ind w:firstLine="0"/>
              <w:rPr>
                <w:sz w:val="18"/>
                <w:szCs w:val="18"/>
              </w:rPr>
            </w:pPr>
          </w:p>
        </w:tc>
        <w:tc>
          <w:tcPr>
            <w:tcW w:w="7228"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2951AFC" w14:textId="77777777" w:rsidR="008237B5" w:rsidRDefault="008237B5" w:rsidP="0016238C">
            <w:pPr>
              <w:ind w:firstLine="0"/>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r>
      <w:tr w:rsidR="008237B5" w14:paraId="0AE6009C"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E83378"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0B4DBF" w14:textId="77777777" w:rsidR="008237B5" w:rsidRDefault="008237B5" w:rsidP="0016238C">
            <w:pPr>
              <w:ind w:firstLine="0"/>
              <w:rPr>
                <w:sz w:val="18"/>
                <w:szCs w:val="18"/>
              </w:rPr>
            </w:pPr>
          </w:p>
        </w:tc>
        <w:tc>
          <w:tcPr>
            <w:tcW w:w="7228"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5B27958" w14:textId="77777777" w:rsidR="008237B5" w:rsidRDefault="008237B5" w:rsidP="0016238C">
            <w:pPr>
              <w:ind w:firstLine="0"/>
              <w:rPr>
                <w:sz w:val="18"/>
                <w:szCs w:val="18"/>
              </w:rPr>
            </w:pPr>
            <w:r>
              <w:rPr>
                <w:sz w:val="18"/>
                <w:szCs w:val="18"/>
              </w:rPr>
              <w:t>ЦОФ_Площадь (кв.м)</w:t>
            </w:r>
          </w:p>
        </w:tc>
      </w:tr>
      <w:tr w:rsidR="008237B5" w14:paraId="5812CF8C"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B219C5"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935DC7"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3817282" w14:textId="77777777" w:rsidR="008237B5" w:rsidRDefault="008237B5" w:rsidP="0016238C">
            <w:pPr>
              <w:ind w:firstLine="0"/>
              <w:rPr>
                <w:sz w:val="18"/>
                <w:szCs w:val="18"/>
              </w:rPr>
            </w:pPr>
            <w:r>
              <w:rPr>
                <w:sz w:val="18"/>
                <w:szCs w:val="18"/>
              </w:rPr>
              <w:t>Ранг ценности территории</w:t>
            </w:r>
          </w:p>
        </w:tc>
      </w:tr>
      <w:tr w:rsidR="008237B5" w14:paraId="475B37C1" w14:textId="77777777" w:rsidTr="0016238C">
        <w:trPr>
          <w:cantSplit/>
          <w:trHeight w:val="113"/>
        </w:trPr>
        <w:tc>
          <w:tcPr>
            <w:tcW w:w="46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12465" w14:textId="77777777" w:rsidR="008237B5" w:rsidRDefault="008237B5" w:rsidP="0016238C">
            <w:pPr>
              <w:ind w:firstLine="0"/>
              <w:rPr>
                <w:sz w:val="18"/>
                <w:szCs w:val="18"/>
              </w:rPr>
            </w:pPr>
            <w:r>
              <w:rPr>
                <w:sz w:val="18"/>
                <w:szCs w:val="18"/>
              </w:rPr>
              <w:t>7</w:t>
            </w:r>
          </w:p>
        </w:tc>
        <w:tc>
          <w:tcPr>
            <w:tcW w:w="279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CE1E2A" w14:textId="77777777" w:rsidR="008237B5" w:rsidRDefault="008237B5" w:rsidP="0016238C">
            <w:pPr>
              <w:ind w:firstLine="0"/>
              <w:rPr>
                <w:sz w:val="18"/>
                <w:szCs w:val="18"/>
              </w:rPr>
            </w:pPr>
            <w:r>
              <w:rPr>
                <w:sz w:val="18"/>
                <w:szCs w:val="18"/>
              </w:rPr>
              <w:t>«Транспорт (Индивидуальные гаражи)»</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0682B8A" w14:textId="77777777" w:rsidR="008237B5" w:rsidRDefault="008237B5" w:rsidP="0016238C">
            <w:pPr>
              <w:ind w:firstLine="0"/>
              <w:rPr>
                <w:sz w:val="18"/>
                <w:szCs w:val="18"/>
              </w:rPr>
            </w:pPr>
            <w:r>
              <w:rPr>
                <w:sz w:val="18"/>
                <w:szCs w:val="18"/>
              </w:rPr>
              <w:t>Ценовая зона в пределах населенного пункта</w:t>
            </w:r>
          </w:p>
        </w:tc>
      </w:tr>
      <w:tr w:rsidR="008237B5" w14:paraId="0EC9C1A4"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76D32A"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8FA2E4" w14:textId="77777777" w:rsidR="008237B5" w:rsidRDefault="008237B5" w:rsidP="0016238C">
            <w:pPr>
              <w:ind w:firstLine="0"/>
              <w:rPr>
                <w:sz w:val="18"/>
                <w:szCs w:val="18"/>
              </w:rPr>
            </w:pPr>
          </w:p>
        </w:tc>
        <w:tc>
          <w:tcPr>
            <w:tcW w:w="7228" w:type="dxa"/>
            <w:tcBorders>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68B3E3" w14:textId="77777777" w:rsidR="008237B5" w:rsidRDefault="008237B5" w:rsidP="0016238C">
            <w:pPr>
              <w:ind w:firstLine="0"/>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r>
      <w:tr w:rsidR="008237B5" w14:paraId="3C1D519B"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167091"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E9492A"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0A885AE" w14:textId="77777777" w:rsidR="008237B5" w:rsidRDefault="008237B5" w:rsidP="0016238C">
            <w:pPr>
              <w:ind w:firstLine="0"/>
              <w:rPr>
                <w:sz w:val="18"/>
                <w:szCs w:val="18"/>
              </w:rPr>
            </w:pPr>
            <w:r>
              <w:rPr>
                <w:sz w:val="18"/>
                <w:szCs w:val="18"/>
              </w:rPr>
              <w:t>Ранг ценности территории</w:t>
            </w:r>
          </w:p>
        </w:tc>
      </w:tr>
      <w:tr w:rsidR="008237B5" w14:paraId="3A46C59F" w14:textId="77777777" w:rsidTr="0016238C">
        <w:trPr>
          <w:cantSplit/>
          <w:trHeight w:val="113"/>
        </w:trPr>
        <w:tc>
          <w:tcPr>
            <w:tcW w:w="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D088A4" w14:textId="77777777" w:rsidR="008237B5" w:rsidRDefault="008237B5" w:rsidP="0016238C">
            <w:pPr>
              <w:ind w:firstLine="0"/>
              <w:rPr>
                <w:sz w:val="18"/>
                <w:szCs w:val="18"/>
              </w:rPr>
            </w:pPr>
            <w:r>
              <w:rPr>
                <w:sz w:val="18"/>
                <w:szCs w:val="18"/>
              </w:rPr>
              <w:t>8</w:t>
            </w:r>
          </w:p>
        </w:tc>
        <w:tc>
          <w:tcPr>
            <w:tcW w:w="2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16D38C" w14:textId="77777777" w:rsidR="008237B5" w:rsidRDefault="008237B5" w:rsidP="0016238C">
            <w:pPr>
              <w:ind w:firstLine="0"/>
              <w:rPr>
                <w:sz w:val="18"/>
                <w:szCs w:val="18"/>
              </w:rPr>
            </w:pPr>
            <w:r>
              <w:rPr>
                <w:sz w:val="18"/>
                <w:szCs w:val="18"/>
              </w:rPr>
              <w:t>«Обеспечение обороны и безопасности»</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8BE5EC6" w14:textId="77777777" w:rsidR="008237B5" w:rsidRDefault="008237B5" w:rsidP="0016238C">
            <w:pPr>
              <w:ind w:firstLine="0"/>
              <w:rPr>
                <w:sz w:val="18"/>
                <w:szCs w:val="18"/>
              </w:rPr>
            </w:pPr>
            <w:r>
              <w:rPr>
                <w:sz w:val="18"/>
                <w:szCs w:val="18"/>
              </w:rPr>
              <w:t>Отсутствуют</w:t>
            </w:r>
          </w:p>
        </w:tc>
      </w:tr>
      <w:tr w:rsidR="008237B5" w14:paraId="65050BD5" w14:textId="77777777" w:rsidTr="0016238C">
        <w:trPr>
          <w:cantSplit/>
          <w:trHeight w:val="113"/>
        </w:trPr>
        <w:tc>
          <w:tcPr>
            <w:tcW w:w="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18299F" w14:textId="77777777" w:rsidR="008237B5" w:rsidRDefault="008237B5" w:rsidP="0016238C">
            <w:pPr>
              <w:ind w:firstLine="0"/>
              <w:rPr>
                <w:sz w:val="18"/>
                <w:szCs w:val="18"/>
              </w:rPr>
            </w:pPr>
            <w:r>
              <w:rPr>
                <w:sz w:val="18"/>
                <w:szCs w:val="18"/>
              </w:rPr>
              <w:t>9</w:t>
            </w:r>
          </w:p>
        </w:tc>
        <w:tc>
          <w:tcPr>
            <w:tcW w:w="2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018FD4" w14:textId="77777777" w:rsidR="008237B5" w:rsidRDefault="008237B5" w:rsidP="0016238C">
            <w:pPr>
              <w:ind w:firstLine="0"/>
              <w:rPr>
                <w:sz w:val="18"/>
                <w:szCs w:val="18"/>
              </w:rPr>
            </w:pPr>
            <w:r>
              <w:rPr>
                <w:sz w:val="18"/>
                <w:szCs w:val="18"/>
              </w:rPr>
              <w:t>«Охраняемые природные территории и благоустройство»</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0F79466" w14:textId="77777777" w:rsidR="008237B5" w:rsidRDefault="008237B5" w:rsidP="0016238C">
            <w:pPr>
              <w:ind w:firstLine="0"/>
              <w:rPr>
                <w:sz w:val="18"/>
                <w:szCs w:val="18"/>
              </w:rPr>
            </w:pPr>
            <w:r>
              <w:rPr>
                <w:sz w:val="18"/>
                <w:szCs w:val="18"/>
              </w:rPr>
              <w:t>Отсутствуют</w:t>
            </w:r>
          </w:p>
        </w:tc>
      </w:tr>
      <w:tr w:rsidR="008237B5" w14:paraId="1D19B392" w14:textId="77777777" w:rsidTr="0016238C">
        <w:trPr>
          <w:cantSplit/>
          <w:trHeight w:val="113"/>
        </w:trPr>
        <w:tc>
          <w:tcPr>
            <w:tcW w:w="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A3D11C" w14:textId="77777777" w:rsidR="008237B5" w:rsidRDefault="008237B5" w:rsidP="0016238C">
            <w:pPr>
              <w:ind w:firstLine="0"/>
              <w:rPr>
                <w:sz w:val="18"/>
                <w:szCs w:val="18"/>
              </w:rPr>
            </w:pPr>
            <w:r>
              <w:rPr>
                <w:sz w:val="18"/>
                <w:szCs w:val="18"/>
              </w:rPr>
              <w:t>10</w:t>
            </w:r>
          </w:p>
        </w:tc>
        <w:tc>
          <w:tcPr>
            <w:tcW w:w="2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99D3C5" w14:textId="77777777" w:rsidR="008237B5" w:rsidRDefault="008237B5" w:rsidP="0016238C">
            <w:pPr>
              <w:ind w:firstLine="0"/>
              <w:rPr>
                <w:sz w:val="18"/>
                <w:szCs w:val="18"/>
              </w:rPr>
            </w:pPr>
            <w:r>
              <w:rPr>
                <w:sz w:val="18"/>
                <w:szCs w:val="18"/>
              </w:rPr>
              <w:t>«Использование лесов»</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85E1A0A" w14:textId="77777777" w:rsidR="008237B5" w:rsidRDefault="008237B5" w:rsidP="0016238C">
            <w:pPr>
              <w:ind w:firstLine="0"/>
              <w:rPr>
                <w:sz w:val="18"/>
                <w:szCs w:val="18"/>
              </w:rPr>
            </w:pPr>
            <w:r>
              <w:rPr>
                <w:sz w:val="18"/>
                <w:szCs w:val="18"/>
              </w:rPr>
              <w:t>Отсутствуют</w:t>
            </w:r>
          </w:p>
        </w:tc>
      </w:tr>
      <w:tr w:rsidR="008237B5" w14:paraId="047A7C98" w14:textId="77777777" w:rsidTr="0016238C">
        <w:trPr>
          <w:cantSplit/>
          <w:trHeight w:val="113"/>
        </w:trPr>
        <w:tc>
          <w:tcPr>
            <w:tcW w:w="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0ABBE1" w14:textId="77777777" w:rsidR="008237B5" w:rsidRDefault="008237B5" w:rsidP="0016238C">
            <w:pPr>
              <w:ind w:firstLine="0"/>
              <w:rPr>
                <w:sz w:val="18"/>
                <w:szCs w:val="18"/>
              </w:rPr>
            </w:pPr>
            <w:r>
              <w:rPr>
                <w:sz w:val="18"/>
                <w:szCs w:val="18"/>
              </w:rPr>
              <w:t>12</w:t>
            </w:r>
          </w:p>
        </w:tc>
        <w:tc>
          <w:tcPr>
            <w:tcW w:w="2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D6B0C1" w14:textId="77777777" w:rsidR="008237B5" w:rsidRDefault="008237B5" w:rsidP="0016238C">
            <w:pPr>
              <w:ind w:firstLine="0"/>
              <w:rPr>
                <w:sz w:val="18"/>
                <w:szCs w:val="18"/>
              </w:rPr>
            </w:pPr>
            <w:r>
              <w:rPr>
                <w:sz w:val="18"/>
                <w:szCs w:val="18"/>
              </w:rPr>
              <w:t>«Специальное, ритуальное использование, запас»</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347CC6E" w14:textId="77777777" w:rsidR="008237B5" w:rsidRDefault="008237B5" w:rsidP="0016238C">
            <w:pPr>
              <w:ind w:firstLine="0"/>
              <w:rPr>
                <w:sz w:val="18"/>
                <w:szCs w:val="18"/>
              </w:rPr>
            </w:pPr>
            <w:r>
              <w:rPr>
                <w:sz w:val="18"/>
                <w:szCs w:val="18"/>
              </w:rPr>
              <w:t>Отсутствуют</w:t>
            </w:r>
          </w:p>
        </w:tc>
      </w:tr>
      <w:tr w:rsidR="008237B5" w14:paraId="1EADD733" w14:textId="77777777" w:rsidTr="0016238C">
        <w:trPr>
          <w:cantSplit/>
          <w:trHeight w:val="113"/>
        </w:trPr>
        <w:tc>
          <w:tcPr>
            <w:tcW w:w="46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0A8485" w14:textId="77777777" w:rsidR="008237B5" w:rsidRDefault="008237B5" w:rsidP="0016238C">
            <w:pPr>
              <w:ind w:firstLine="0"/>
              <w:rPr>
                <w:sz w:val="18"/>
                <w:szCs w:val="18"/>
              </w:rPr>
            </w:pPr>
            <w:r>
              <w:rPr>
                <w:sz w:val="18"/>
                <w:szCs w:val="18"/>
              </w:rPr>
              <w:t>13</w:t>
            </w:r>
          </w:p>
        </w:tc>
        <w:tc>
          <w:tcPr>
            <w:tcW w:w="279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AD016" w14:textId="77777777" w:rsidR="008237B5" w:rsidRDefault="008237B5" w:rsidP="0016238C">
            <w:pPr>
              <w:ind w:firstLine="0"/>
              <w:rPr>
                <w:sz w:val="18"/>
                <w:szCs w:val="18"/>
              </w:rPr>
            </w:pPr>
            <w:r>
              <w:rPr>
                <w:sz w:val="18"/>
                <w:szCs w:val="18"/>
              </w:rPr>
              <w:t>«Садоводство и огородничество, малоэтажная жилая застройка»</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85DB9CD" w14:textId="77777777" w:rsidR="008237B5" w:rsidRDefault="008237B5" w:rsidP="0016238C">
            <w:pPr>
              <w:ind w:firstLine="0"/>
              <w:rPr>
                <w:sz w:val="18"/>
                <w:szCs w:val="18"/>
              </w:rPr>
            </w:pPr>
            <w:r>
              <w:rPr>
                <w:sz w:val="18"/>
                <w:szCs w:val="18"/>
              </w:rPr>
              <w:t>ЦОФ_Площадь (кв.м)</w:t>
            </w:r>
          </w:p>
        </w:tc>
      </w:tr>
      <w:tr w:rsidR="008237B5" w14:paraId="2697913D"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257E52"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6BCB82"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56B0B25" w14:textId="77777777" w:rsidR="008237B5" w:rsidRDefault="008237B5" w:rsidP="0016238C">
            <w:pPr>
              <w:ind w:firstLine="0"/>
              <w:rPr>
                <w:color w:val="000000"/>
                <w:sz w:val="18"/>
                <w:szCs w:val="18"/>
              </w:rPr>
            </w:pPr>
            <w:r>
              <w:rPr>
                <w:color w:val="000000"/>
                <w:sz w:val="18"/>
                <w:szCs w:val="18"/>
              </w:rPr>
              <w:t>Расстояние от объекта до центра населенного пункта</w:t>
            </w:r>
          </w:p>
        </w:tc>
      </w:tr>
      <w:tr w:rsidR="008237B5" w14:paraId="048B3B15"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ABA24F"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7E7FAD"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DF4D48F" w14:textId="77777777" w:rsidR="008237B5" w:rsidRDefault="008237B5" w:rsidP="0016238C">
            <w:pPr>
              <w:ind w:firstLine="0"/>
              <w:rPr>
                <w:color w:val="000000"/>
                <w:sz w:val="18"/>
                <w:szCs w:val="18"/>
              </w:rPr>
            </w:pPr>
            <w:r>
              <w:rPr>
                <w:color w:val="000000"/>
                <w:sz w:val="18"/>
                <w:szCs w:val="18"/>
              </w:rPr>
              <w:t>Площадь объекта (преобразованный)</w:t>
            </w:r>
          </w:p>
        </w:tc>
      </w:tr>
      <w:tr w:rsidR="008237B5" w14:paraId="69B59911"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6652E4"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86F2DC"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01FA97A" w14:textId="77777777" w:rsidR="008237B5" w:rsidRDefault="008237B5" w:rsidP="0016238C">
            <w:pPr>
              <w:ind w:firstLine="0"/>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r>
      <w:tr w:rsidR="008237B5" w14:paraId="78B2376F"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BE02A8"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78CCEE"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5AC7DD" w14:textId="77777777" w:rsidR="008237B5" w:rsidRDefault="008237B5" w:rsidP="0016238C">
            <w:pPr>
              <w:ind w:firstLine="0"/>
              <w:rPr>
                <w:sz w:val="18"/>
                <w:szCs w:val="18"/>
              </w:rPr>
            </w:pPr>
            <w:r>
              <w:rPr>
                <w:sz w:val="18"/>
                <w:szCs w:val="18"/>
              </w:rPr>
              <w:t>Ранг ценности территории</w:t>
            </w:r>
          </w:p>
        </w:tc>
      </w:tr>
      <w:tr w:rsidR="008237B5" w14:paraId="2968920B"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058878"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515A35"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6FE6B56" w14:textId="77777777" w:rsidR="008237B5" w:rsidRDefault="008237B5" w:rsidP="0016238C">
            <w:pPr>
              <w:ind w:firstLine="0"/>
              <w:rPr>
                <w:sz w:val="18"/>
                <w:szCs w:val="18"/>
              </w:rPr>
            </w:pPr>
            <w:r>
              <w:rPr>
                <w:sz w:val="18"/>
                <w:szCs w:val="18"/>
              </w:rPr>
              <w:t>Местоположение относительно центров населенных пунктов с учетом их численности</w:t>
            </w:r>
          </w:p>
        </w:tc>
      </w:tr>
      <w:tr w:rsidR="008237B5" w14:paraId="12777366"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B774A2"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022D04"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685B4D7" w14:textId="77777777" w:rsidR="008237B5" w:rsidRDefault="008237B5" w:rsidP="0016238C">
            <w:pPr>
              <w:ind w:firstLine="0"/>
              <w:rPr>
                <w:sz w:val="18"/>
                <w:szCs w:val="18"/>
              </w:rPr>
            </w:pPr>
            <w:r>
              <w:rPr>
                <w:sz w:val="18"/>
                <w:szCs w:val="18"/>
              </w:rPr>
              <w:t>Зона градостроительной ценности</w:t>
            </w:r>
          </w:p>
        </w:tc>
      </w:tr>
      <w:tr w:rsidR="008237B5" w14:paraId="4A335CB9"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92DAFD"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E7C19A"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4FAF26F" w14:textId="77777777" w:rsidR="008237B5" w:rsidRDefault="008237B5" w:rsidP="0016238C">
            <w:pPr>
              <w:ind w:firstLine="0"/>
              <w:rPr>
                <w:sz w:val="18"/>
                <w:szCs w:val="18"/>
              </w:rPr>
            </w:pPr>
            <w:r>
              <w:rPr>
                <w:sz w:val="18"/>
                <w:szCs w:val="18"/>
              </w:rPr>
              <w:t>ЦОФ_Расстояние от СНТ до административного центра субъекта РФ</w:t>
            </w:r>
          </w:p>
        </w:tc>
      </w:tr>
      <w:tr w:rsidR="008237B5" w14:paraId="697B9C7E"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78FB3A"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4AA7A0"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E0D90DE" w14:textId="77777777" w:rsidR="008237B5" w:rsidRDefault="008237B5" w:rsidP="0016238C">
            <w:pPr>
              <w:ind w:firstLine="0"/>
              <w:rPr>
                <w:sz w:val="18"/>
                <w:szCs w:val="18"/>
              </w:rPr>
            </w:pPr>
            <w:r>
              <w:rPr>
                <w:sz w:val="18"/>
                <w:szCs w:val="18"/>
              </w:rPr>
              <w:t>Качество подъездных путей (коэффициент)</w:t>
            </w:r>
          </w:p>
        </w:tc>
      </w:tr>
      <w:tr w:rsidR="008237B5" w14:paraId="16BEAA84"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2F73C0"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786EC2"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83DD26F" w14:textId="77777777" w:rsidR="008237B5" w:rsidRDefault="008237B5" w:rsidP="0016238C">
            <w:pPr>
              <w:ind w:firstLine="0"/>
              <w:rPr>
                <w:sz w:val="18"/>
                <w:szCs w:val="18"/>
              </w:rPr>
            </w:pPr>
            <w:r>
              <w:rPr>
                <w:sz w:val="18"/>
                <w:szCs w:val="18"/>
              </w:rPr>
              <w:t>Описание коммуникации (наличие электроснабжения, водоснабжения, водоотведения, газоснабжения), в том числе их удаленность от земельного участка (коэффициент)</w:t>
            </w:r>
          </w:p>
        </w:tc>
      </w:tr>
      <w:tr w:rsidR="008237B5" w14:paraId="30388DD4" w14:textId="77777777" w:rsidTr="0016238C">
        <w:trPr>
          <w:cantSplit/>
          <w:trHeight w:val="113"/>
        </w:trPr>
        <w:tc>
          <w:tcPr>
            <w:tcW w:w="4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A05AA7" w14:textId="77777777" w:rsidR="008237B5" w:rsidRDefault="008237B5" w:rsidP="0016238C">
            <w:pPr>
              <w:ind w:firstLine="0"/>
              <w:rPr>
                <w:sz w:val="18"/>
                <w:szCs w:val="18"/>
              </w:rPr>
            </w:pPr>
          </w:p>
        </w:tc>
        <w:tc>
          <w:tcPr>
            <w:tcW w:w="279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28432" w14:textId="77777777" w:rsidR="008237B5" w:rsidRDefault="008237B5" w:rsidP="0016238C">
            <w:pPr>
              <w:ind w:firstLine="0"/>
              <w:rPr>
                <w:sz w:val="18"/>
                <w:szCs w:val="18"/>
              </w:rPr>
            </w:pP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E564F99" w14:textId="77777777" w:rsidR="008237B5" w:rsidRDefault="008237B5" w:rsidP="0016238C">
            <w:pPr>
              <w:ind w:firstLine="0"/>
              <w:rPr>
                <w:sz w:val="18"/>
                <w:szCs w:val="18"/>
              </w:rPr>
            </w:pPr>
            <w:r>
              <w:rPr>
                <w:sz w:val="18"/>
                <w:szCs w:val="18"/>
              </w:rPr>
              <w:t>Тип населенного пункта</w:t>
            </w:r>
          </w:p>
        </w:tc>
      </w:tr>
      <w:tr w:rsidR="008237B5" w14:paraId="0FEB9971" w14:textId="77777777" w:rsidTr="0016238C">
        <w:trPr>
          <w:cantSplit/>
          <w:trHeight w:val="113"/>
        </w:trPr>
        <w:tc>
          <w:tcPr>
            <w:tcW w:w="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A5D16A" w14:textId="77777777" w:rsidR="008237B5" w:rsidRDefault="008237B5" w:rsidP="0016238C">
            <w:pPr>
              <w:ind w:firstLine="0"/>
              <w:rPr>
                <w:sz w:val="18"/>
                <w:szCs w:val="18"/>
              </w:rPr>
            </w:pPr>
            <w:r>
              <w:rPr>
                <w:sz w:val="18"/>
                <w:szCs w:val="18"/>
              </w:rPr>
              <w:t>14</w:t>
            </w:r>
          </w:p>
        </w:tc>
        <w:tc>
          <w:tcPr>
            <w:tcW w:w="2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5F895A" w14:textId="77777777" w:rsidR="008237B5" w:rsidRDefault="008237B5" w:rsidP="0016238C">
            <w:pPr>
              <w:ind w:firstLine="0"/>
              <w:rPr>
                <w:sz w:val="18"/>
                <w:szCs w:val="18"/>
              </w:rPr>
            </w:pPr>
            <w:r>
              <w:rPr>
                <w:sz w:val="18"/>
                <w:szCs w:val="18"/>
              </w:rPr>
              <w:t>«Иное использование»</w:t>
            </w:r>
          </w:p>
        </w:tc>
        <w:tc>
          <w:tcPr>
            <w:tcW w:w="722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425243A" w14:textId="77777777" w:rsidR="008237B5" w:rsidRDefault="008237B5" w:rsidP="0016238C">
            <w:pPr>
              <w:ind w:firstLine="0"/>
              <w:rPr>
                <w:sz w:val="18"/>
                <w:szCs w:val="18"/>
              </w:rPr>
            </w:pPr>
            <w:r>
              <w:rPr>
                <w:sz w:val="18"/>
                <w:szCs w:val="18"/>
              </w:rPr>
              <w:t>Отсутствуют</w:t>
            </w:r>
          </w:p>
        </w:tc>
      </w:tr>
    </w:tbl>
    <w:p w14:paraId="78DB1231" w14:textId="73A32AED" w:rsidR="00A71BCF" w:rsidRPr="00ED61AF" w:rsidRDefault="00A71BCF" w:rsidP="00ED61AF">
      <w:pPr>
        <w:ind w:firstLine="0"/>
        <w:rPr>
          <w:rFonts w:eastAsiaTheme="majorEastAsia"/>
          <w:sz w:val="16"/>
          <w:szCs w:val="16"/>
        </w:rPr>
      </w:pPr>
      <w:r w:rsidRPr="00ED61AF">
        <w:rPr>
          <w:rFonts w:eastAsiaTheme="majorEastAsia"/>
          <w:sz w:val="16"/>
          <w:szCs w:val="16"/>
        </w:rPr>
        <w:t>Примечание: *</w:t>
      </w:r>
      <w:r w:rsidR="00ED61AF" w:rsidRPr="00ED61AF">
        <w:rPr>
          <w:rFonts w:eastAsiaTheme="majorEastAsia"/>
          <w:sz w:val="16"/>
          <w:szCs w:val="16"/>
        </w:rPr>
        <w:t xml:space="preserve"> –</w:t>
      </w:r>
      <w:r w:rsidRPr="00ED61AF">
        <w:rPr>
          <w:rFonts w:eastAsiaTheme="majorEastAsia"/>
          <w:sz w:val="16"/>
          <w:szCs w:val="16"/>
        </w:rPr>
        <w:t xml:space="preserve"> в ходе анализа рынка земельных участков и собранной рыночной информации факторы расстояние от населенного пункта до столицы субъекта, расстояние от населенного пункта до центра муниципального района;</w:t>
      </w:r>
      <w:r w:rsidRPr="00ED61AF">
        <w:rPr>
          <w:sz w:val="16"/>
          <w:szCs w:val="16"/>
          <w:lang w:eastAsia="en-US"/>
        </w:rPr>
        <w:t xml:space="preserve"> </w:t>
      </w:r>
      <w:r w:rsidRPr="00ED61AF">
        <w:rPr>
          <w:rFonts w:eastAsiaTheme="majorEastAsia"/>
          <w:sz w:val="16"/>
          <w:szCs w:val="16"/>
        </w:rPr>
        <w:t>расстояние от земельного участка до центра населенного пункта, учтены в ценообразующем факторе – местоположение. Также в ходе анализа рынка, региональные социально – экономические, географические, демографические и другие показатели развития Хабаровского края учтены в оценочном зонировании (</w:t>
      </w:r>
      <w:r w:rsidR="004F5A0A" w:rsidRPr="00ED61AF">
        <w:rPr>
          <w:rFonts w:eastAsiaTheme="majorEastAsia"/>
          <w:sz w:val="16"/>
          <w:szCs w:val="16"/>
        </w:rPr>
        <w:t>Оценочной (</w:t>
      </w:r>
      <w:r w:rsidRPr="00ED61AF">
        <w:rPr>
          <w:rFonts w:eastAsiaTheme="majorEastAsia"/>
          <w:sz w:val="16"/>
          <w:szCs w:val="16"/>
        </w:rPr>
        <w:t>ценовой</w:t>
      </w:r>
      <w:r w:rsidR="004F5A0A" w:rsidRPr="00ED61AF">
        <w:rPr>
          <w:rFonts w:eastAsiaTheme="majorEastAsia"/>
          <w:sz w:val="16"/>
          <w:szCs w:val="16"/>
        </w:rPr>
        <w:t>)</w:t>
      </w:r>
      <w:r w:rsidRPr="00ED61AF">
        <w:rPr>
          <w:rFonts w:eastAsiaTheme="majorEastAsia"/>
          <w:sz w:val="16"/>
          <w:szCs w:val="16"/>
        </w:rPr>
        <w:t xml:space="preserve"> зоне).</w:t>
      </w:r>
    </w:p>
    <w:p w14:paraId="04F1705C" w14:textId="29204988" w:rsidR="00A71BCF" w:rsidRPr="002E2C8F" w:rsidRDefault="00A71BCF" w:rsidP="00BD5498">
      <w:pPr>
        <w:spacing w:before="120"/>
        <w:rPr>
          <w:rFonts w:eastAsiaTheme="majorEastAsia"/>
        </w:rPr>
      </w:pPr>
      <w:r w:rsidRPr="002E2C8F">
        <w:rPr>
          <w:rFonts w:eastAsiaTheme="majorEastAsia"/>
        </w:rPr>
        <w:t xml:space="preserve">Сведения об источниках информации по ценообразующим факторам представлены в </w:t>
      </w:r>
      <w:r w:rsidRPr="002E2C8F">
        <w:rPr>
          <w:rFonts w:eastAsiaTheme="majorEastAsia"/>
          <w:i/>
          <w:iCs/>
        </w:rPr>
        <w:t>Приложении 1.</w:t>
      </w:r>
      <w:r w:rsidR="00C35CD6" w:rsidRPr="002E2C8F">
        <w:rPr>
          <w:rFonts w:eastAsiaTheme="majorEastAsia"/>
          <w:i/>
          <w:iCs/>
        </w:rPr>
        <w:t>5.</w:t>
      </w:r>
    </w:p>
    <w:p w14:paraId="3EB24108" w14:textId="3B48DBA6" w:rsidR="00853E3C" w:rsidRPr="00DB4FC3" w:rsidRDefault="001C7286" w:rsidP="00ED61AF">
      <w:pPr>
        <w:pStyle w:val="22"/>
        <w:pageBreakBefore/>
        <w:numPr>
          <w:ilvl w:val="1"/>
          <w:numId w:val="3"/>
        </w:numPr>
        <w:spacing w:before="120" w:after="120"/>
        <w:ind w:left="788" w:hanging="431"/>
        <w:rPr>
          <w:bCs/>
          <w:sz w:val="20"/>
          <w:szCs w:val="20"/>
        </w:rPr>
      </w:pPr>
      <w:bookmarkStart w:id="207" w:name="_Ref231284188"/>
      <w:bookmarkStart w:id="208" w:name="_Ref231284194"/>
      <w:bookmarkStart w:id="209" w:name="_Toc235088948"/>
      <w:r w:rsidRPr="00DB4FC3">
        <w:rPr>
          <w:bCs/>
          <w:sz w:val="20"/>
          <w:szCs w:val="20"/>
        </w:rPr>
        <w:lastRenderedPageBreak/>
        <w:t>ОБОСНОВАНИЕ ИСПОЛЬЗОВАНИЯ ЦЕНООБРАЗУЮЩИХ ФАКТОРОВ, НЕ ПРЕДУСМОТРЕННЫХ МЕТОДИЧЕСКИМИ УКАЗАНИЯМИ</w:t>
      </w:r>
      <w:bookmarkEnd w:id="207"/>
      <w:bookmarkEnd w:id="208"/>
      <w:bookmarkEnd w:id="209"/>
    </w:p>
    <w:p w14:paraId="2927CB94" w14:textId="534765C5" w:rsidR="00931569" w:rsidRPr="00DB4FC3" w:rsidRDefault="00B036FF" w:rsidP="00931569">
      <w:pPr>
        <w:tabs>
          <w:tab w:val="left" w:pos="567"/>
        </w:tabs>
        <w:ind w:firstLine="567"/>
      </w:pPr>
      <w:r w:rsidRPr="00DB4FC3">
        <w:t xml:space="preserve">В соответствии с частью 2 статьи 12 Федерального закона №237-ФЗ </w:t>
      </w:r>
      <w:r w:rsidR="00931569" w:rsidRPr="00DB4FC3">
        <w:t>подготовка к проведению государственной кадастровой оценки осуществляется в соответствии с методическими указаниями о государственной кадастровой оценке.</w:t>
      </w:r>
    </w:p>
    <w:p w14:paraId="67ADC4C8" w14:textId="005B3079" w:rsidR="00B036FF" w:rsidRPr="00DB4FC3" w:rsidRDefault="00B036FF" w:rsidP="00B036FF">
      <w:pPr>
        <w:tabs>
          <w:tab w:val="left" w:pos="567"/>
        </w:tabs>
        <w:ind w:firstLine="567"/>
      </w:pPr>
      <w:r w:rsidRPr="00DB4FC3">
        <w:t>В соотве</w:t>
      </w:r>
      <w:r w:rsidR="00931569" w:rsidRPr="00DB4FC3">
        <w:t>тствии с п. 15</w:t>
      </w:r>
      <w:r w:rsidRPr="00DB4FC3">
        <w:t xml:space="preserve"> Методических указаний определение кадастровой стоимости включает в себя сбор сведений о значениях ценообразующих факторов.</w:t>
      </w:r>
    </w:p>
    <w:p w14:paraId="10632286" w14:textId="49ABB2F3" w:rsidR="00B036FF" w:rsidRPr="00DB4FC3" w:rsidRDefault="00B036FF" w:rsidP="00B036FF">
      <w:pPr>
        <w:tabs>
          <w:tab w:val="left" w:pos="567"/>
        </w:tabs>
        <w:ind w:firstLine="567"/>
      </w:pPr>
      <w:r w:rsidRPr="00DB4FC3">
        <w:t xml:space="preserve">В соответствии с п. </w:t>
      </w:r>
      <w:r w:rsidR="00931569" w:rsidRPr="00DB4FC3">
        <w:t>27</w:t>
      </w:r>
      <w:r w:rsidRPr="00DB4FC3">
        <w:t xml:space="preserve"> Методических указаний примерный перечень ценообразующих факторов приведен в Приложении № 3 к Методическим указаниям. </w:t>
      </w:r>
    </w:p>
    <w:p w14:paraId="46301771" w14:textId="2CD7C8AC" w:rsidR="00B036FF" w:rsidRPr="00DB4FC3" w:rsidRDefault="00B036FF" w:rsidP="00B036FF">
      <w:pPr>
        <w:tabs>
          <w:tab w:val="left" w:pos="567"/>
        </w:tabs>
        <w:ind w:firstLine="567"/>
      </w:pPr>
      <w:r w:rsidRPr="00DB4FC3">
        <w:t xml:space="preserve">В </w:t>
      </w:r>
      <w:r w:rsidR="00AA1BB0" w:rsidRPr="00DB4FC3">
        <w:t>таблице (</w:t>
      </w:r>
      <w:r w:rsidR="00934F7E" w:rsidRPr="00DB4FC3">
        <w:rPr>
          <w:i/>
          <w:iCs/>
        </w:rPr>
        <w:fldChar w:fldCharType="begin"/>
      </w:r>
      <w:r w:rsidR="00934F7E" w:rsidRPr="00DB4FC3">
        <w:rPr>
          <w:i/>
          <w:iCs/>
        </w:rPr>
        <w:instrText xml:space="preserve"> REF _Ref107560580 \h  \* MERGEFORMAT </w:instrText>
      </w:r>
      <w:r w:rsidR="00934F7E" w:rsidRPr="00DB4FC3">
        <w:rPr>
          <w:i/>
          <w:iCs/>
        </w:rPr>
      </w:r>
      <w:r w:rsidR="00934F7E" w:rsidRPr="00DB4FC3">
        <w:rPr>
          <w:i/>
          <w:iCs/>
        </w:rPr>
        <w:fldChar w:fldCharType="separate"/>
      </w:r>
      <w:r w:rsidR="004B09DA" w:rsidRPr="004B09DA">
        <w:rPr>
          <w:i/>
          <w:iCs/>
        </w:rPr>
        <w:t xml:space="preserve">Таблица </w:t>
      </w:r>
      <w:r w:rsidR="004B09DA" w:rsidRPr="004B09DA">
        <w:rPr>
          <w:i/>
          <w:iCs/>
          <w:noProof/>
        </w:rPr>
        <w:t>45</w:t>
      </w:r>
      <w:r w:rsidR="00934F7E" w:rsidRPr="00DB4FC3">
        <w:rPr>
          <w:i/>
          <w:iCs/>
        </w:rPr>
        <w:fldChar w:fldCharType="end"/>
      </w:r>
      <w:r w:rsidR="00AA1BB0" w:rsidRPr="00DB4FC3">
        <w:t>)</w:t>
      </w:r>
      <w:r w:rsidR="00835BA0" w:rsidRPr="00DB4FC3">
        <w:t xml:space="preserve"> </w:t>
      </w:r>
      <w:r w:rsidRPr="00DB4FC3">
        <w:t>Отчета указан примерный перечень ценообразующих факторов для земельных участков, предусмотренный Методическими указаниями.</w:t>
      </w:r>
    </w:p>
    <w:p w14:paraId="6FFC2F7B" w14:textId="2D74D063" w:rsidR="00835BA0" w:rsidRPr="00DB4FC3" w:rsidRDefault="00B036FF" w:rsidP="00B036FF">
      <w:pPr>
        <w:tabs>
          <w:tab w:val="left" w:pos="567"/>
        </w:tabs>
        <w:ind w:firstLine="567"/>
      </w:pPr>
      <w:r w:rsidRPr="00DB4FC3">
        <w:t>При проведении государственной кадастровой оценки работниками бюджетного учреждения, осуществляющими определение кадастровой стоимости, были использованы ценообразующие факторы, не предусмотренные Методическими указаниями</w:t>
      </w:r>
      <w:r w:rsidR="00A71BCF" w:rsidRPr="00DB4FC3">
        <w:t xml:space="preserve"> с обоснованием использования</w:t>
      </w:r>
      <w:r w:rsidR="00835BA0" w:rsidRPr="00DB4FC3">
        <w:t xml:space="preserve"> (</w:t>
      </w:r>
      <w:r w:rsidR="00835BA0" w:rsidRPr="00DB4FC3">
        <w:rPr>
          <w:i/>
          <w:iCs/>
        </w:rPr>
        <w:fldChar w:fldCharType="begin"/>
      </w:r>
      <w:r w:rsidR="00835BA0" w:rsidRPr="00DB4FC3">
        <w:rPr>
          <w:i/>
          <w:iCs/>
        </w:rPr>
        <w:instrText xml:space="preserve"> REF _Ref74597623 \h </w:instrText>
      </w:r>
      <w:r w:rsidR="004F5A0A" w:rsidRPr="00DB4FC3">
        <w:rPr>
          <w:i/>
          <w:iCs/>
        </w:rPr>
        <w:instrText xml:space="preserve"> \* MERGEFORMAT </w:instrText>
      </w:r>
      <w:r w:rsidR="00835BA0" w:rsidRPr="00DB4FC3">
        <w:rPr>
          <w:i/>
          <w:iCs/>
        </w:rPr>
      </w:r>
      <w:r w:rsidR="00835BA0" w:rsidRPr="00DB4FC3">
        <w:rPr>
          <w:i/>
          <w:iCs/>
        </w:rPr>
        <w:fldChar w:fldCharType="separate"/>
      </w:r>
      <w:r w:rsidR="004B09DA" w:rsidRPr="004B09DA">
        <w:rPr>
          <w:i/>
          <w:iCs/>
        </w:rPr>
        <w:t xml:space="preserve">Таблица </w:t>
      </w:r>
      <w:r w:rsidR="004B09DA" w:rsidRPr="004B09DA">
        <w:rPr>
          <w:i/>
          <w:iCs/>
          <w:noProof/>
        </w:rPr>
        <w:t>47</w:t>
      </w:r>
      <w:r w:rsidR="00835BA0" w:rsidRPr="00DB4FC3">
        <w:rPr>
          <w:i/>
          <w:iCs/>
        </w:rPr>
        <w:fldChar w:fldCharType="end"/>
      </w:r>
      <w:r w:rsidR="00F13398" w:rsidRPr="00DB4FC3">
        <w:t>)</w:t>
      </w:r>
      <w:r w:rsidR="00835BA0" w:rsidRPr="00DB4FC3">
        <w:t>.</w:t>
      </w:r>
    </w:p>
    <w:p w14:paraId="722F2329" w14:textId="528467F3" w:rsidR="00835BA0" w:rsidRDefault="00835BA0" w:rsidP="008E1B4B">
      <w:pPr>
        <w:spacing w:before="120" w:after="60"/>
        <w:ind w:firstLine="0"/>
        <w:rPr>
          <w:rFonts w:eastAsia="Calibri"/>
        </w:rPr>
      </w:pPr>
      <w:bookmarkStart w:id="210" w:name="_Ref74597623"/>
      <w:bookmarkStart w:id="211" w:name="_Toc235089026"/>
      <w:r w:rsidRPr="00DB4FC3">
        <w:t xml:space="preserve">Таблица </w:t>
      </w:r>
      <w:r w:rsidRPr="00DB4FC3">
        <w:rPr>
          <w:noProof/>
        </w:rPr>
        <w:fldChar w:fldCharType="begin"/>
      </w:r>
      <w:r w:rsidRPr="00DB4FC3">
        <w:rPr>
          <w:noProof/>
        </w:rPr>
        <w:instrText xml:space="preserve"> SEQ Таблица \* ARABIC </w:instrText>
      </w:r>
      <w:r w:rsidRPr="00DB4FC3">
        <w:rPr>
          <w:noProof/>
        </w:rPr>
        <w:fldChar w:fldCharType="separate"/>
      </w:r>
      <w:r w:rsidR="004B09DA">
        <w:rPr>
          <w:noProof/>
        </w:rPr>
        <w:t>47</w:t>
      </w:r>
      <w:r w:rsidRPr="00DB4FC3">
        <w:rPr>
          <w:noProof/>
        </w:rPr>
        <w:fldChar w:fldCharType="end"/>
      </w:r>
      <w:bookmarkEnd w:id="210"/>
      <w:r w:rsidRPr="00DB4FC3">
        <w:t xml:space="preserve"> </w:t>
      </w:r>
      <w:r w:rsidRPr="00DB4FC3">
        <w:rPr>
          <w:rFonts w:eastAsia="Calibri"/>
        </w:rPr>
        <w:t>– Примерный перечень ценообразующих факторов, не предусмотренных Методическими указаниями</w:t>
      </w:r>
      <w:bookmarkEnd w:id="211"/>
    </w:p>
    <w:tbl>
      <w:tblPr>
        <w:tblW w:w="5000" w:type="pct"/>
        <w:tblCellMar>
          <w:left w:w="10" w:type="dxa"/>
          <w:right w:w="10" w:type="dxa"/>
        </w:tblCellMar>
        <w:tblLook w:val="0000" w:firstRow="0" w:lastRow="0" w:firstColumn="0" w:lastColumn="0" w:noHBand="0" w:noVBand="0"/>
      </w:tblPr>
      <w:tblGrid>
        <w:gridCol w:w="586"/>
        <w:gridCol w:w="6522"/>
        <w:gridCol w:w="3348"/>
      </w:tblGrid>
      <w:tr w:rsidR="008237B5" w14:paraId="3195E16C" w14:textId="77777777" w:rsidTr="0016238C">
        <w:trPr>
          <w:trHeight w:val="113"/>
          <w:tblHeader/>
        </w:trPr>
        <w:tc>
          <w:tcPr>
            <w:tcW w:w="5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5565C7D" w14:textId="77777777" w:rsidR="008237B5" w:rsidRDefault="008237B5" w:rsidP="0016238C">
            <w:pPr>
              <w:widowControl w:val="0"/>
              <w:spacing w:line="276" w:lineRule="auto"/>
              <w:ind w:firstLine="0"/>
              <w:jc w:val="center"/>
              <w:rPr>
                <w:color w:val="000000"/>
                <w:sz w:val="18"/>
                <w:szCs w:val="18"/>
              </w:rPr>
            </w:pPr>
            <w:r>
              <w:rPr>
                <w:color w:val="000000"/>
                <w:sz w:val="18"/>
                <w:szCs w:val="18"/>
              </w:rPr>
              <w:t>№ п/п</w:t>
            </w:r>
          </w:p>
        </w:tc>
        <w:tc>
          <w:tcPr>
            <w:tcW w:w="652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D270F44" w14:textId="77777777" w:rsidR="008237B5" w:rsidRDefault="008237B5" w:rsidP="0016238C">
            <w:pPr>
              <w:widowControl w:val="0"/>
              <w:spacing w:line="276" w:lineRule="auto"/>
              <w:ind w:firstLine="0"/>
              <w:jc w:val="center"/>
              <w:rPr>
                <w:color w:val="000000"/>
                <w:sz w:val="18"/>
                <w:szCs w:val="18"/>
              </w:rPr>
            </w:pPr>
            <w:r>
              <w:rPr>
                <w:color w:val="000000"/>
                <w:sz w:val="18"/>
                <w:szCs w:val="18"/>
              </w:rPr>
              <w:t>Наименование ценообразующего фактора</w:t>
            </w:r>
          </w:p>
        </w:tc>
        <w:tc>
          <w:tcPr>
            <w:tcW w:w="3348"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E814DE4" w14:textId="77777777" w:rsidR="008237B5" w:rsidRDefault="008237B5" w:rsidP="0016238C">
            <w:pPr>
              <w:widowControl w:val="0"/>
              <w:ind w:firstLine="0"/>
              <w:jc w:val="center"/>
              <w:rPr>
                <w:color w:val="000000"/>
                <w:sz w:val="18"/>
                <w:szCs w:val="18"/>
              </w:rPr>
            </w:pPr>
            <w:r>
              <w:rPr>
                <w:color w:val="000000"/>
                <w:sz w:val="18"/>
                <w:szCs w:val="18"/>
              </w:rPr>
              <w:t xml:space="preserve">Обоснование использования </w:t>
            </w:r>
          </w:p>
        </w:tc>
      </w:tr>
      <w:tr w:rsidR="008237B5" w14:paraId="44DB0A31" w14:textId="77777777" w:rsidTr="0016238C">
        <w:trPr>
          <w:trHeight w:val="113"/>
        </w:trPr>
        <w:tc>
          <w:tcPr>
            <w:tcW w:w="5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DF5AB8C" w14:textId="77777777" w:rsidR="008237B5" w:rsidRDefault="008237B5" w:rsidP="0016238C">
            <w:pPr>
              <w:widowControl w:val="0"/>
              <w:ind w:firstLine="0"/>
              <w:jc w:val="center"/>
              <w:rPr>
                <w:color w:val="000000"/>
                <w:sz w:val="18"/>
                <w:szCs w:val="18"/>
              </w:rPr>
            </w:pPr>
            <w:r>
              <w:rPr>
                <w:color w:val="000000"/>
                <w:sz w:val="18"/>
                <w:szCs w:val="18"/>
              </w:rPr>
              <w:t>1</w:t>
            </w:r>
          </w:p>
        </w:tc>
        <w:tc>
          <w:tcPr>
            <w:tcW w:w="652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4C3065B" w14:textId="77777777" w:rsidR="008237B5" w:rsidRDefault="008237B5" w:rsidP="0016238C">
            <w:pPr>
              <w:widowControl w:val="0"/>
              <w:ind w:left="127" w:right="132" w:firstLine="0"/>
              <w:jc w:val="left"/>
              <w:rPr>
                <w:color w:val="000000"/>
                <w:sz w:val="18"/>
                <w:szCs w:val="18"/>
              </w:rPr>
            </w:pPr>
            <w:r>
              <w:rPr>
                <w:color w:val="000000"/>
                <w:sz w:val="18"/>
                <w:szCs w:val="18"/>
              </w:rPr>
              <w:t>Расстояние от объекта до центра населенного пункта</w:t>
            </w:r>
          </w:p>
        </w:tc>
        <w:tc>
          <w:tcPr>
            <w:tcW w:w="3348"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8D7AB7F" w14:textId="77777777" w:rsidR="008237B5" w:rsidRDefault="008237B5" w:rsidP="0016238C">
            <w:pPr>
              <w:widowControl w:val="0"/>
              <w:ind w:left="127" w:right="132" w:firstLine="0"/>
              <w:jc w:val="center"/>
              <w:rPr>
                <w:color w:val="000000"/>
                <w:sz w:val="18"/>
                <w:szCs w:val="18"/>
              </w:rPr>
            </w:pPr>
            <w:r>
              <w:rPr>
                <w:color w:val="000000"/>
                <w:sz w:val="18"/>
                <w:szCs w:val="18"/>
              </w:rPr>
              <w:t>Обоснование использования приведено в п. 1.6.2.6 Отчета</w:t>
            </w:r>
          </w:p>
        </w:tc>
      </w:tr>
      <w:tr w:rsidR="008237B5" w14:paraId="300C2B30" w14:textId="77777777" w:rsidTr="0016238C">
        <w:trPr>
          <w:trHeight w:val="113"/>
        </w:trPr>
        <w:tc>
          <w:tcPr>
            <w:tcW w:w="5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222D896" w14:textId="77777777" w:rsidR="008237B5" w:rsidRDefault="008237B5" w:rsidP="0016238C">
            <w:pPr>
              <w:widowControl w:val="0"/>
              <w:ind w:firstLine="0"/>
              <w:jc w:val="center"/>
              <w:rPr>
                <w:color w:val="000000"/>
                <w:sz w:val="18"/>
                <w:szCs w:val="18"/>
              </w:rPr>
            </w:pPr>
            <w:r>
              <w:rPr>
                <w:color w:val="000000"/>
                <w:sz w:val="18"/>
                <w:szCs w:val="18"/>
              </w:rPr>
              <w:t>2</w:t>
            </w:r>
          </w:p>
        </w:tc>
        <w:tc>
          <w:tcPr>
            <w:tcW w:w="652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DDBC3B7" w14:textId="77777777" w:rsidR="008237B5" w:rsidRDefault="008237B5" w:rsidP="0016238C">
            <w:pPr>
              <w:widowControl w:val="0"/>
              <w:ind w:left="127" w:right="132" w:firstLine="0"/>
              <w:jc w:val="left"/>
              <w:rPr>
                <w:color w:val="000000"/>
                <w:sz w:val="18"/>
                <w:szCs w:val="18"/>
              </w:rPr>
            </w:pPr>
            <w:r>
              <w:rPr>
                <w:color w:val="000000"/>
                <w:sz w:val="18"/>
                <w:szCs w:val="18"/>
              </w:rPr>
              <w:t>Ближайшее расстояние до I, II территориальной зоны</w:t>
            </w:r>
          </w:p>
        </w:tc>
        <w:tc>
          <w:tcPr>
            <w:tcW w:w="3348"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2F0196C" w14:textId="77777777" w:rsidR="008237B5" w:rsidRDefault="008237B5" w:rsidP="0016238C">
            <w:pPr>
              <w:widowControl w:val="0"/>
              <w:ind w:left="127" w:right="132" w:firstLine="0"/>
              <w:jc w:val="center"/>
              <w:rPr>
                <w:color w:val="000000"/>
                <w:sz w:val="18"/>
                <w:szCs w:val="18"/>
              </w:rPr>
            </w:pPr>
            <w:r>
              <w:rPr>
                <w:color w:val="000000"/>
                <w:sz w:val="18"/>
                <w:szCs w:val="18"/>
              </w:rPr>
              <w:t>Обоснование использования приведено в п. 1.6.2.6 Отчета</w:t>
            </w:r>
          </w:p>
        </w:tc>
      </w:tr>
      <w:tr w:rsidR="008237B5" w14:paraId="5625BAC8" w14:textId="77777777" w:rsidTr="0016238C">
        <w:trPr>
          <w:trHeight w:val="113"/>
        </w:trPr>
        <w:tc>
          <w:tcPr>
            <w:tcW w:w="5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DE199F1" w14:textId="77777777" w:rsidR="008237B5" w:rsidRDefault="008237B5" w:rsidP="0016238C">
            <w:pPr>
              <w:widowControl w:val="0"/>
              <w:ind w:firstLine="0"/>
              <w:jc w:val="center"/>
              <w:rPr>
                <w:color w:val="000000"/>
                <w:sz w:val="18"/>
                <w:szCs w:val="18"/>
              </w:rPr>
            </w:pPr>
            <w:r>
              <w:rPr>
                <w:color w:val="000000"/>
                <w:sz w:val="18"/>
                <w:szCs w:val="18"/>
              </w:rPr>
              <w:t>3</w:t>
            </w:r>
          </w:p>
        </w:tc>
        <w:tc>
          <w:tcPr>
            <w:tcW w:w="652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2DB93A9" w14:textId="77777777" w:rsidR="008237B5" w:rsidRDefault="008237B5" w:rsidP="0016238C">
            <w:pPr>
              <w:widowControl w:val="0"/>
              <w:ind w:left="127" w:right="132" w:firstLine="0"/>
              <w:jc w:val="left"/>
              <w:rPr>
                <w:color w:val="000000"/>
                <w:sz w:val="18"/>
                <w:szCs w:val="18"/>
              </w:rPr>
            </w:pPr>
            <w:r>
              <w:rPr>
                <w:color w:val="000000"/>
                <w:sz w:val="18"/>
                <w:szCs w:val="18"/>
              </w:rPr>
              <w:t>Зона градостроительной ценности</w:t>
            </w:r>
          </w:p>
        </w:tc>
        <w:tc>
          <w:tcPr>
            <w:tcW w:w="3348"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CBC7D75" w14:textId="77777777" w:rsidR="008237B5" w:rsidRDefault="008237B5" w:rsidP="0016238C">
            <w:pPr>
              <w:widowControl w:val="0"/>
              <w:ind w:left="127" w:right="132" w:firstLine="0"/>
              <w:jc w:val="center"/>
            </w:pPr>
            <w:r>
              <w:rPr>
                <w:color w:val="000000"/>
                <w:sz w:val="18"/>
                <w:szCs w:val="18"/>
              </w:rPr>
              <w:t>Обоснование использования приведено в п. 1.6.2.6 Отчета</w:t>
            </w:r>
          </w:p>
        </w:tc>
      </w:tr>
      <w:tr w:rsidR="008237B5" w14:paraId="4825D87F" w14:textId="77777777" w:rsidTr="0016238C">
        <w:trPr>
          <w:trHeight w:val="113"/>
        </w:trPr>
        <w:tc>
          <w:tcPr>
            <w:tcW w:w="5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07B7D3A" w14:textId="77777777" w:rsidR="008237B5" w:rsidRDefault="008237B5" w:rsidP="0016238C">
            <w:pPr>
              <w:widowControl w:val="0"/>
              <w:ind w:firstLine="0"/>
              <w:jc w:val="center"/>
              <w:rPr>
                <w:color w:val="000000"/>
                <w:sz w:val="18"/>
                <w:szCs w:val="18"/>
              </w:rPr>
            </w:pPr>
            <w:r>
              <w:rPr>
                <w:color w:val="000000"/>
                <w:sz w:val="18"/>
                <w:szCs w:val="18"/>
              </w:rPr>
              <w:t>4</w:t>
            </w:r>
          </w:p>
        </w:tc>
        <w:tc>
          <w:tcPr>
            <w:tcW w:w="652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C7FC322" w14:textId="77777777" w:rsidR="008237B5" w:rsidRDefault="008237B5" w:rsidP="0016238C">
            <w:pPr>
              <w:widowControl w:val="0"/>
              <w:ind w:left="127" w:right="132" w:firstLine="0"/>
              <w:jc w:val="left"/>
              <w:rPr>
                <w:color w:val="000000"/>
                <w:sz w:val="18"/>
                <w:szCs w:val="18"/>
              </w:rPr>
            </w:pPr>
            <w:r>
              <w:rPr>
                <w:color w:val="000000"/>
                <w:sz w:val="18"/>
                <w:szCs w:val="18"/>
              </w:rPr>
              <w:t>Ранг ценности территории</w:t>
            </w:r>
          </w:p>
        </w:tc>
        <w:tc>
          <w:tcPr>
            <w:tcW w:w="3348"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C6DB782" w14:textId="77777777" w:rsidR="008237B5" w:rsidRDefault="008237B5" w:rsidP="0016238C">
            <w:pPr>
              <w:widowControl w:val="0"/>
              <w:ind w:left="127" w:right="132" w:firstLine="0"/>
              <w:jc w:val="center"/>
            </w:pPr>
            <w:r>
              <w:rPr>
                <w:color w:val="000000"/>
                <w:sz w:val="18"/>
                <w:szCs w:val="18"/>
              </w:rPr>
              <w:t>Обоснование использования приведено в п. 1.6.2.6 Отчета</w:t>
            </w:r>
          </w:p>
        </w:tc>
      </w:tr>
      <w:tr w:rsidR="008237B5" w14:paraId="0BDED0C5" w14:textId="77777777" w:rsidTr="0016238C">
        <w:trPr>
          <w:trHeight w:val="113"/>
        </w:trPr>
        <w:tc>
          <w:tcPr>
            <w:tcW w:w="5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EEF4F55" w14:textId="77777777" w:rsidR="008237B5" w:rsidRDefault="008237B5" w:rsidP="0016238C">
            <w:pPr>
              <w:widowControl w:val="0"/>
              <w:ind w:firstLine="0"/>
              <w:jc w:val="center"/>
              <w:rPr>
                <w:color w:val="000000"/>
                <w:sz w:val="18"/>
                <w:szCs w:val="18"/>
              </w:rPr>
            </w:pPr>
            <w:r>
              <w:rPr>
                <w:color w:val="000000"/>
                <w:sz w:val="18"/>
                <w:szCs w:val="18"/>
              </w:rPr>
              <w:t>5</w:t>
            </w:r>
          </w:p>
        </w:tc>
        <w:tc>
          <w:tcPr>
            <w:tcW w:w="652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DC36FDB" w14:textId="77777777" w:rsidR="008237B5" w:rsidRDefault="008237B5" w:rsidP="0016238C">
            <w:pPr>
              <w:widowControl w:val="0"/>
              <w:ind w:left="127" w:right="132" w:firstLine="0"/>
              <w:jc w:val="left"/>
              <w:rPr>
                <w:color w:val="000000"/>
                <w:sz w:val="18"/>
                <w:szCs w:val="18"/>
              </w:rPr>
            </w:pPr>
            <w:r>
              <w:rPr>
                <w:color w:val="000000"/>
                <w:sz w:val="18"/>
                <w:szCs w:val="18"/>
              </w:rPr>
              <w:t>Ценовая зона в пределах населенного пункта</w:t>
            </w:r>
          </w:p>
        </w:tc>
        <w:tc>
          <w:tcPr>
            <w:tcW w:w="3348"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DA707AF" w14:textId="77777777" w:rsidR="008237B5" w:rsidRDefault="008237B5" w:rsidP="0016238C">
            <w:pPr>
              <w:widowControl w:val="0"/>
              <w:ind w:left="127" w:right="132" w:firstLine="0"/>
              <w:jc w:val="center"/>
            </w:pPr>
            <w:r>
              <w:rPr>
                <w:color w:val="000000"/>
                <w:sz w:val="18"/>
                <w:szCs w:val="18"/>
              </w:rPr>
              <w:t>Обоснование использования приведено в п. 1.6.2.6 Отчета</w:t>
            </w:r>
          </w:p>
        </w:tc>
      </w:tr>
      <w:tr w:rsidR="008237B5" w14:paraId="3E97B126" w14:textId="77777777" w:rsidTr="0016238C">
        <w:trPr>
          <w:trHeight w:val="113"/>
        </w:trPr>
        <w:tc>
          <w:tcPr>
            <w:tcW w:w="5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DFBC358" w14:textId="77777777" w:rsidR="008237B5" w:rsidRDefault="008237B5" w:rsidP="0016238C">
            <w:pPr>
              <w:widowControl w:val="0"/>
              <w:ind w:firstLine="0"/>
              <w:jc w:val="center"/>
              <w:rPr>
                <w:color w:val="000000"/>
                <w:sz w:val="18"/>
                <w:szCs w:val="18"/>
              </w:rPr>
            </w:pPr>
            <w:r>
              <w:rPr>
                <w:color w:val="000000"/>
                <w:sz w:val="18"/>
                <w:szCs w:val="18"/>
              </w:rPr>
              <w:t>6</w:t>
            </w:r>
          </w:p>
        </w:tc>
        <w:tc>
          <w:tcPr>
            <w:tcW w:w="652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E82067F" w14:textId="77777777" w:rsidR="008237B5" w:rsidRDefault="008237B5" w:rsidP="0016238C">
            <w:pPr>
              <w:widowControl w:val="0"/>
              <w:ind w:left="127" w:right="132" w:firstLine="0"/>
              <w:jc w:val="left"/>
              <w:rPr>
                <w:color w:val="000000"/>
                <w:sz w:val="18"/>
                <w:szCs w:val="18"/>
              </w:rPr>
            </w:pPr>
            <w:r>
              <w:rPr>
                <w:color w:val="000000"/>
                <w:sz w:val="18"/>
                <w:szCs w:val="18"/>
              </w:rPr>
              <w:t>ЦОФ_Расстояние от СНТ до административного центра субъекта РФ</w:t>
            </w:r>
          </w:p>
        </w:tc>
        <w:tc>
          <w:tcPr>
            <w:tcW w:w="3348"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D4015F9" w14:textId="77777777" w:rsidR="008237B5" w:rsidRDefault="008237B5" w:rsidP="0016238C">
            <w:pPr>
              <w:widowControl w:val="0"/>
              <w:ind w:left="127" w:right="132" w:firstLine="0"/>
              <w:jc w:val="center"/>
            </w:pPr>
            <w:r>
              <w:rPr>
                <w:color w:val="000000"/>
                <w:sz w:val="18"/>
                <w:szCs w:val="18"/>
              </w:rPr>
              <w:t>Обоснование использования приведено в п. 1.6.2.6 Отчета</w:t>
            </w:r>
          </w:p>
        </w:tc>
      </w:tr>
      <w:tr w:rsidR="008237B5" w14:paraId="73473FF6" w14:textId="77777777" w:rsidTr="0016238C">
        <w:trPr>
          <w:trHeight w:val="113"/>
        </w:trPr>
        <w:tc>
          <w:tcPr>
            <w:tcW w:w="5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C73C16A" w14:textId="77777777" w:rsidR="008237B5" w:rsidRDefault="008237B5" w:rsidP="0016238C">
            <w:pPr>
              <w:widowControl w:val="0"/>
              <w:ind w:firstLine="0"/>
              <w:jc w:val="center"/>
              <w:rPr>
                <w:color w:val="000000"/>
                <w:sz w:val="18"/>
                <w:szCs w:val="18"/>
              </w:rPr>
            </w:pPr>
            <w:r>
              <w:rPr>
                <w:color w:val="000000"/>
                <w:sz w:val="18"/>
                <w:szCs w:val="18"/>
              </w:rPr>
              <w:t>7</w:t>
            </w:r>
          </w:p>
        </w:tc>
        <w:tc>
          <w:tcPr>
            <w:tcW w:w="652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FCFEBB4" w14:textId="77777777" w:rsidR="008237B5" w:rsidRDefault="008237B5" w:rsidP="0016238C">
            <w:pPr>
              <w:widowControl w:val="0"/>
              <w:ind w:left="127" w:right="132" w:firstLine="0"/>
              <w:jc w:val="left"/>
              <w:rPr>
                <w:color w:val="000000"/>
                <w:sz w:val="18"/>
                <w:szCs w:val="18"/>
              </w:rPr>
            </w:pPr>
            <w:r>
              <w:rPr>
                <w:color w:val="000000"/>
                <w:sz w:val="18"/>
                <w:szCs w:val="18"/>
              </w:rPr>
              <w:t>Местоположение относительно центров населенных пунктов с учетом их численности</w:t>
            </w:r>
          </w:p>
        </w:tc>
        <w:tc>
          <w:tcPr>
            <w:tcW w:w="3348"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6923D52" w14:textId="77777777" w:rsidR="008237B5" w:rsidRDefault="008237B5" w:rsidP="0016238C">
            <w:pPr>
              <w:widowControl w:val="0"/>
              <w:ind w:left="127" w:right="132" w:firstLine="0"/>
              <w:jc w:val="center"/>
            </w:pPr>
            <w:r>
              <w:rPr>
                <w:color w:val="000000"/>
                <w:sz w:val="18"/>
                <w:szCs w:val="18"/>
              </w:rPr>
              <w:t>Обоснование использования приведено в п. 1.6.2.6 Отчета</w:t>
            </w:r>
          </w:p>
        </w:tc>
      </w:tr>
      <w:tr w:rsidR="008237B5" w14:paraId="7816E1AB" w14:textId="77777777" w:rsidTr="0016238C">
        <w:trPr>
          <w:trHeight w:val="113"/>
        </w:trPr>
        <w:tc>
          <w:tcPr>
            <w:tcW w:w="5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F6DC405" w14:textId="77777777" w:rsidR="008237B5" w:rsidRDefault="008237B5" w:rsidP="0016238C">
            <w:pPr>
              <w:widowControl w:val="0"/>
              <w:ind w:firstLine="0"/>
              <w:jc w:val="center"/>
              <w:rPr>
                <w:color w:val="000000"/>
                <w:sz w:val="18"/>
                <w:szCs w:val="18"/>
              </w:rPr>
            </w:pPr>
            <w:r>
              <w:rPr>
                <w:color w:val="000000"/>
                <w:sz w:val="18"/>
                <w:szCs w:val="18"/>
              </w:rPr>
              <w:t>8</w:t>
            </w:r>
          </w:p>
        </w:tc>
        <w:tc>
          <w:tcPr>
            <w:tcW w:w="652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105ACD7" w14:textId="77777777" w:rsidR="008237B5" w:rsidRDefault="008237B5" w:rsidP="0016238C">
            <w:pPr>
              <w:widowControl w:val="0"/>
              <w:ind w:left="127" w:right="132" w:firstLine="0"/>
              <w:jc w:val="left"/>
              <w:rPr>
                <w:color w:val="000000"/>
                <w:sz w:val="18"/>
                <w:szCs w:val="18"/>
              </w:rPr>
            </w:pPr>
            <w:r>
              <w:rPr>
                <w:color w:val="000000"/>
                <w:sz w:val="18"/>
                <w:szCs w:val="18"/>
              </w:rPr>
              <w:t>Тип населенного пункта</w:t>
            </w:r>
          </w:p>
        </w:tc>
        <w:tc>
          <w:tcPr>
            <w:tcW w:w="3348"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1C47059" w14:textId="77777777" w:rsidR="008237B5" w:rsidRDefault="008237B5" w:rsidP="0016238C">
            <w:pPr>
              <w:widowControl w:val="0"/>
              <w:ind w:left="127" w:right="132" w:firstLine="0"/>
              <w:jc w:val="center"/>
            </w:pPr>
            <w:r>
              <w:rPr>
                <w:color w:val="000000"/>
                <w:sz w:val="18"/>
                <w:szCs w:val="18"/>
              </w:rPr>
              <w:t>Обоснование использования приведено в п. 1.6.2.6 Отчета</w:t>
            </w:r>
          </w:p>
        </w:tc>
      </w:tr>
      <w:tr w:rsidR="008237B5" w14:paraId="062632EB" w14:textId="77777777" w:rsidTr="0016238C">
        <w:trPr>
          <w:trHeight w:val="113"/>
        </w:trPr>
        <w:tc>
          <w:tcPr>
            <w:tcW w:w="5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0DC5289" w14:textId="77777777" w:rsidR="008237B5" w:rsidRDefault="008237B5" w:rsidP="0016238C">
            <w:pPr>
              <w:widowControl w:val="0"/>
              <w:ind w:firstLine="0"/>
              <w:jc w:val="center"/>
              <w:rPr>
                <w:color w:val="000000"/>
                <w:sz w:val="18"/>
                <w:szCs w:val="18"/>
              </w:rPr>
            </w:pPr>
            <w:r>
              <w:rPr>
                <w:color w:val="000000"/>
                <w:sz w:val="18"/>
                <w:szCs w:val="18"/>
              </w:rPr>
              <w:t>9</w:t>
            </w:r>
          </w:p>
        </w:tc>
        <w:tc>
          <w:tcPr>
            <w:tcW w:w="652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F571D86" w14:textId="77777777" w:rsidR="008237B5" w:rsidRDefault="008237B5" w:rsidP="0016238C">
            <w:pPr>
              <w:widowControl w:val="0"/>
              <w:ind w:left="127" w:right="132" w:firstLine="0"/>
              <w:jc w:val="left"/>
              <w:rPr>
                <w:color w:val="000000"/>
                <w:sz w:val="18"/>
                <w:szCs w:val="18"/>
              </w:rPr>
            </w:pPr>
            <w:r>
              <w:rPr>
                <w:color w:val="000000"/>
                <w:sz w:val="18"/>
                <w:szCs w:val="18"/>
              </w:rPr>
              <w:t>Площадь объекта (преобразованный)</w:t>
            </w:r>
          </w:p>
        </w:tc>
        <w:tc>
          <w:tcPr>
            <w:tcW w:w="3348"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C1469A9" w14:textId="77777777" w:rsidR="008237B5" w:rsidRDefault="008237B5" w:rsidP="0016238C">
            <w:pPr>
              <w:widowControl w:val="0"/>
              <w:ind w:left="127" w:right="132" w:firstLine="0"/>
              <w:jc w:val="center"/>
              <w:rPr>
                <w:color w:val="000000"/>
                <w:sz w:val="18"/>
                <w:szCs w:val="18"/>
              </w:rPr>
            </w:pPr>
            <w:r>
              <w:rPr>
                <w:color w:val="000000"/>
                <w:sz w:val="18"/>
                <w:szCs w:val="18"/>
              </w:rPr>
              <w:t>Обоснование использования приведено в п. 1.6.2.6 Отчета</w:t>
            </w:r>
          </w:p>
        </w:tc>
      </w:tr>
    </w:tbl>
    <w:p w14:paraId="5911C9A4" w14:textId="4A3BEF71" w:rsidR="00853E3C" w:rsidRPr="001306A4" w:rsidRDefault="001C7286" w:rsidP="00ED61AF">
      <w:pPr>
        <w:pStyle w:val="22"/>
        <w:pageBreakBefore/>
        <w:numPr>
          <w:ilvl w:val="1"/>
          <w:numId w:val="3"/>
        </w:numPr>
        <w:spacing w:before="120" w:after="120"/>
        <w:ind w:left="788" w:hanging="431"/>
        <w:rPr>
          <w:bCs/>
          <w:sz w:val="20"/>
          <w:szCs w:val="20"/>
        </w:rPr>
      </w:pPr>
      <w:bookmarkStart w:id="212" w:name="_Ref73605304"/>
      <w:bookmarkStart w:id="213" w:name="_Toc235088949"/>
      <w:r w:rsidRPr="001306A4">
        <w:rPr>
          <w:bCs/>
          <w:sz w:val="20"/>
          <w:szCs w:val="20"/>
        </w:rPr>
        <w:lastRenderedPageBreak/>
        <w:t>ОБОСНОВАНИЕ ВЫБОРА ПОДХОДОВ, МЕТОДОВ И МОДЕЛЕЙ ОЦЕНКИ, ИСПОЛЬЗОВАННЫХ ДЛЯ ОПРЕДЕЛЕНИЯ КАДАСТРОВОЙ СТОИМОСТИ ОБЪЕКТОВ НЕДВИЖИМОСТИ МЕТОДАМИ МАССОВОЙ ОЦЕНКИ</w:t>
      </w:r>
      <w:bookmarkEnd w:id="212"/>
      <w:bookmarkEnd w:id="213"/>
    </w:p>
    <w:p w14:paraId="787DF10C" w14:textId="0A65F935" w:rsidR="00F85F50" w:rsidRPr="001306A4" w:rsidRDefault="00876663" w:rsidP="00F85F50">
      <w:pPr>
        <w:rPr>
          <w:rFonts w:eastAsiaTheme="minorHAnsi"/>
        </w:rPr>
      </w:pPr>
      <w:r w:rsidRPr="001306A4">
        <w:rPr>
          <w:rFonts w:eastAsiaTheme="minorHAnsi"/>
        </w:rPr>
        <w:t xml:space="preserve">В соответствии с частью 2 статьи 12 Федерального закона №237-ФЗ </w:t>
      </w:r>
      <w:r w:rsidR="00B241BD" w:rsidRPr="001306A4">
        <w:rPr>
          <w:rFonts w:eastAsiaTheme="minorHAnsi"/>
        </w:rPr>
        <w:t>п</w:t>
      </w:r>
      <w:r w:rsidR="00F85F50" w:rsidRPr="001306A4">
        <w:rPr>
          <w:rFonts w:eastAsiaTheme="minorHAnsi"/>
        </w:rPr>
        <w:t>одготовка к проведению государственной кадастровой оценки осуществляется в соответствии с методическими указаниями о государственной кадастровой оценке.</w:t>
      </w:r>
    </w:p>
    <w:p w14:paraId="2483BDBB" w14:textId="2B70968F" w:rsidR="00B241BD" w:rsidRPr="001306A4" w:rsidRDefault="00876663" w:rsidP="00B241BD">
      <w:pPr>
        <w:rPr>
          <w:rFonts w:eastAsiaTheme="minorHAnsi"/>
        </w:rPr>
      </w:pPr>
      <w:r w:rsidRPr="001306A4">
        <w:rPr>
          <w:rFonts w:eastAsiaTheme="minorHAnsi"/>
        </w:rPr>
        <w:t xml:space="preserve">В соответствии с п. </w:t>
      </w:r>
      <w:r w:rsidR="00B241BD" w:rsidRPr="001306A4">
        <w:rPr>
          <w:rFonts w:eastAsiaTheme="minorHAnsi"/>
        </w:rPr>
        <w:t>3</w:t>
      </w:r>
      <w:r w:rsidRPr="001306A4">
        <w:rPr>
          <w:rFonts w:eastAsiaTheme="minorHAnsi"/>
        </w:rPr>
        <w:t xml:space="preserve"> Методических указаний </w:t>
      </w:r>
      <w:r w:rsidR="00B241BD" w:rsidRPr="001306A4">
        <w:rPr>
          <w:rFonts w:eastAsiaTheme="minorHAnsi"/>
        </w:rPr>
        <w:t xml:space="preserve">при определении кадастровой стоимости используются методы массовой оценки, при которых осуществляется построение единых для групп объектов недвижимости, имеющих схожие характеристики, моделей определения кадастровой стоимости. При невозможности применения методов массовой оценки определение кадастровой стоимости осуществляется в рамках индивидуального расчета в отношении объектов недвижимости в соответствии с </w:t>
      </w:r>
      <w:hyperlink r:id="rId40" w:history="1">
        <w:r w:rsidR="00B241BD" w:rsidRPr="001306A4">
          <w:rPr>
            <w:rFonts w:eastAsiaTheme="minorHAnsi"/>
          </w:rPr>
          <w:t>п</w:t>
        </w:r>
        <w:r w:rsidR="00FC5033">
          <w:rPr>
            <w:rFonts w:eastAsiaTheme="minorHAnsi"/>
          </w:rPr>
          <w:t>.</w:t>
        </w:r>
        <w:r w:rsidR="00B241BD" w:rsidRPr="001306A4">
          <w:rPr>
            <w:rFonts w:eastAsiaTheme="minorHAnsi"/>
          </w:rPr>
          <w:t xml:space="preserve"> 49</w:t>
        </w:r>
      </w:hyperlink>
      <w:r w:rsidR="00B241BD" w:rsidRPr="001306A4">
        <w:rPr>
          <w:rFonts w:eastAsiaTheme="minorHAnsi"/>
        </w:rPr>
        <w:t xml:space="preserve"> </w:t>
      </w:r>
      <w:r w:rsidR="00FC5033" w:rsidRPr="00FC5033">
        <w:rPr>
          <w:rFonts w:eastAsiaTheme="minorHAnsi"/>
        </w:rPr>
        <w:t>Методических указаний</w:t>
      </w:r>
      <w:r w:rsidR="00FC5033">
        <w:rPr>
          <w:rFonts w:eastAsiaTheme="minorHAnsi"/>
        </w:rPr>
        <w:t>.</w:t>
      </w:r>
    </w:p>
    <w:p w14:paraId="3F3D5D93" w14:textId="71C51411" w:rsidR="00B241BD" w:rsidRPr="001306A4" w:rsidRDefault="00B241BD" w:rsidP="007E4125">
      <w:pPr>
        <w:rPr>
          <w:rFonts w:eastAsiaTheme="minorHAnsi"/>
        </w:rPr>
      </w:pPr>
      <w:r w:rsidRPr="001306A4">
        <w:rPr>
          <w:rFonts w:eastAsiaTheme="minorHAnsi"/>
        </w:rPr>
        <w:t>Для моделирования стоимости может быть использована методология любого из подходов к оценке (совокупность методов (последовательность процедур, позволяющая на основе существенной (оказывающей влияние на величину кадастровой стоимости) для данного метода информации определить стоимость объекта недвижимости в рамках одного из подходов к оценке), объединенных общей методологией): затратного, сравнительного или доходного. Выбор подхода или обоснованный отказ от его использования осуществляется исходя из особенностей вида разрешенного использования, назначения или наименования объектов недвижимости, а также достаточности и достоверности располагаемой рыночной информации, которые определяются по итогам анализа рынка недвижимости. Выбор подходов и методов, используемых для определения кадастровой стоимости, должен быть обоснован.</w:t>
      </w:r>
    </w:p>
    <w:p w14:paraId="06039800" w14:textId="2834EEDC" w:rsidR="00B241BD" w:rsidRPr="001306A4" w:rsidRDefault="00B241BD" w:rsidP="00B241BD">
      <w:pPr>
        <w:rPr>
          <w:rFonts w:eastAsiaTheme="minorHAnsi"/>
        </w:rPr>
      </w:pPr>
      <w:r w:rsidRPr="001306A4">
        <w:rPr>
          <w:rFonts w:eastAsiaTheme="minorHAnsi"/>
        </w:rPr>
        <w:t xml:space="preserve">Применение методов массовой оценки для целей </w:t>
      </w:r>
      <w:r w:rsidR="00FC5033" w:rsidRPr="00FC5033">
        <w:rPr>
          <w:rFonts w:eastAsiaTheme="minorHAnsi"/>
        </w:rPr>
        <w:t>Методических указаний</w:t>
      </w:r>
      <w:r w:rsidRPr="001306A4">
        <w:rPr>
          <w:rFonts w:eastAsiaTheme="minorHAnsi"/>
        </w:rPr>
        <w:t xml:space="preserve"> предполагает определение кадастровой стоимости путем группирования объектов недвижимости. При проведении массовой оценки используются сравнительный, и (или) затратный, и (или) доходный подходы к оценке.</w:t>
      </w:r>
    </w:p>
    <w:p w14:paraId="44CA81DE" w14:textId="05B4C8A0" w:rsidR="00B241BD" w:rsidRPr="001306A4" w:rsidRDefault="00B241BD" w:rsidP="00B241BD">
      <w:pPr>
        <w:rPr>
          <w:rFonts w:eastAsiaTheme="minorHAnsi"/>
        </w:rPr>
      </w:pPr>
      <w:r w:rsidRPr="001306A4">
        <w:rPr>
          <w:rFonts w:eastAsiaTheme="minorHAnsi"/>
        </w:rPr>
        <w:t xml:space="preserve">Индивидуальный расчет для целей </w:t>
      </w:r>
      <w:r w:rsidR="00FC5033" w:rsidRPr="00FC5033">
        <w:rPr>
          <w:rFonts w:eastAsiaTheme="minorHAnsi"/>
        </w:rPr>
        <w:t>Методических указаний</w:t>
      </w:r>
      <w:r w:rsidRPr="001306A4">
        <w:rPr>
          <w:rFonts w:eastAsiaTheme="minorHAnsi"/>
        </w:rPr>
        <w:t xml:space="preserve"> осуществляется путем определения кадастровой стоимости индивидуально в отношении объекта недвижимости на основе подходов к оценке (сравнительный, и (или) затратный, и (или) доходный подходы к оценке).</w:t>
      </w:r>
    </w:p>
    <w:p w14:paraId="36FEAB48" w14:textId="1572B2F6" w:rsidR="00692DF7" w:rsidRPr="001306A4" w:rsidRDefault="00692DF7" w:rsidP="00692DF7">
      <w:r w:rsidRPr="001306A4">
        <w:t>В отношении земельных участков в Приложении №</w:t>
      </w:r>
      <w:r w:rsidR="00FC5033">
        <w:t xml:space="preserve"> </w:t>
      </w:r>
      <w:r w:rsidRPr="001306A4">
        <w:t>6 Методических указаний дан</w:t>
      </w:r>
      <w:r w:rsidR="005C38B3" w:rsidRPr="001306A4">
        <w:t>ы</w:t>
      </w:r>
      <w:r w:rsidRPr="001306A4">
        <w:t xml:space="preserve"> р</w:t>
      </w:r>
      <w:r w:rsidR="005C38B3" w:rsidRPr="001306A4">
        <w:t>анги</w:t>
      </w:r>
      <w:r w:rsidRPr="001306A4">
        <w:t xml:space="preserve"> применимости подходов:</w:t>
      </w:r>
    </w:p>
    <w:p w14:paraId="02FEECC6" w14:textId="5F90CB45" w:rsidR="00692DF7" w:rsidRPr="001306A4" w:rsidRDefault="00692DF7" w:rsidP="00692DF7">
      <w:pPr>
        <w:spacing w:before="120"/>
        <w:ind w:firstLine="0"/>
        <w:jc w:val="left"/>
        <w:rPr>
          <w:rFonts w:eastAsia="Lucida Grande CY"/>
        </w:rPr>
      </w:pPr>
      <w:bookmarkStart w:id="214" w:name="_Toc235089027"/>
      <w:r w:rsidRPr="001306A4">
        <w:rPr>
          <w:rFonts w:eastAsia="Lucida Grande CY"/>
        </w:rPr>
        <w:t xml:space="preserve">Таблица </w:t>
      </w:r>
      <w:r w:rsidRPr="001306A4">
        <w:fldChar w:fldCharType="begin"/>
      </w:r>
      <w:r w:rsidRPr="001306A4">
        <w:rPr>
          <w:rFonts w:eastAsia="Lucida Grande CY"/>
        </w:rPr>
        <w:instrText xml:space="preserve"> SEQ Таблица \* ARABIC </w:instrText>
      </w:r>
      <w:r w:rsidRPr="001306A4">
        <w:fldChar w:fldCharType="separate"/>
      </w:r>
      <w:r w:rsidR="004B09DA">
        <w:rPr>
          <w:rFonts w:eastAsia="Lucida Grande CY"/>
          <w:noProof/>
        </w:rPr>
        <w:t>48</w:t>
      </w:r>
      <w:r w:rsidRPr="001306A4">
        <w:fldChar w:fldCharType="end"/>
      </w:r>
      <w:r w:rsidRPr="001306A4">
        <w:rPr>
          <w:rFonts w:eastAsia="Lucida Grande CY"/>
        </w:rPr>
        <w:t xml:space="preserve"> – Р</w:t>
      </w:r>
      <w:r w:rsidR="00B241BD" w:rsidRPr="001306A4">
        <w:rPr>
          <w:rFonts w:eastAsia="Lucida Grande CY"/>
        </w:rPr>
        <w:t xml:space="preserve">анги </w:t>
      </w:r>
      <w:r w:rsidRPr="001306A4">
        <w:rPr>
          <w:rFonts w:eastAsia="Lucida Grande CY"/>
        </w:rPr>
        <w:t>применимости подходов</w:t>
      </w:r>
      <w:r w:rsidR="00B241BD" w:rsidRPr="001306A4">
        <w:rPr>
          <w:rFonts w:eastAsia="Lucida Grande CY"/>
        </w:rPr>
        <w:t xml:space="preserve"> для целей определения кадастровой стоимости</w:t>
      </w:r>
      <w:bookmarkEnd w:id="2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39"/>
        <w:gridCol w:w="4880"/>
        <w:gridCol w:w="1524"/>
        <w:gridCol w:w="1897"/>
        <w:gridCol w:w="1516"/>
      </w:tblGrid>
      <w:tr w:rsidR="001306A4" w:rsidRPr="001306A4" w14:paraId="43AE9C57" w14:textId="77777777" w:rsidTr="00FC5033">
        <w:trPr>
          <w:trHeight w:val="113"/>
          <w:tblHeader/>
        </w:trPr>
        <w:tc>
          <w:tcPr>
            <w:tcW w:w="305" w:type="pct"/>
            <w:tcMar>
              <w:top w:w="0" w:type="dxa"/>
              <w:left w:w="108" w:type="dxa"/>
              <w:bottom w:w="0" w:type="dxa"/>
              <w:right w:w="108" w:type="dxa"/>
            </w:tcMar>
            <w:vAlign w:val="center"/>
          </w:tcPr>
          <w:p w14:paraId="4D1D0897" w14:textId="77777777" w:rsidR="00692DF7" w:rsidRPr="001306A4" w:rsidRDefault="00692DF7" w:rsidP="003036D6">
            <w:pPr>
              <w:pStyle w:val="affffffff6"/>
              <w:keepNext w:val="0"/>
              <w:rPr>
                <w:rFonts w:ascii="Times New Roman" w:hAnsi="Times New Roman" w:cs="Times New Roman"/>
                <w:b w:val="0"/>
                <w:sz w:val="18"/>
                <w:szCs w:val="18"/>
              </w:rPr>
            </w:pPr>
            <w:r w:rsidRPr="001306A4">
              <w:rPr>
                <w:rFonts w:ascii="Times New Roman" w:hAnsi="Times New Roman" w:cs="Times New Roman"/>
                <w:b w:val="0"/>
                <w:sz w:val="18"/>
                <w:szCs w:val="18"/>
              </w:rPr>
              <w:t>№ п/п</w:t>
            </w:r>
          </w:p>
        </w:tc>
        <w:tc>
          <w:tcPr>
            <w:tcW w:w="2333" w:type="pct"/>
            <w:tcMar>
              <w:top w:w="0" w:type="dxa"/>
              <w:left w:w="108" w:type="dxa"/>
              <w:bottom w:w="0" w:type="dxa"/>
              <w:right w:w="108" w:type="dxa"/>
            </w:tcMar>
            <w:vAlign w:val="center"/>
          </w:tcPr>
          <w:p w14:paraId="6DDF5D72" w14:textId="77777777" w:rsidR="00692DF7" w:rsidRPr="001306A4" w:rsidRDefault="00692DF7" w:rsidP="003036D6">
            <w:pPr>
              <w:pStyle w:val="affffffff6"/>
              <w:keepNext w:val="0"/>
              <w:rPr>
                <w:rFonts w:ascii="Times New Roman" w:hAnsi="Times New Roman" w:cs="Times New Roman"/>
                <w:b w:val="0"/>
                <w:sz w:val="18"/>
                <w:szCs w:val="18"/>
              </w:rPr>
            </w:pPr>
            <w:r w:rsidRPr="001306A4">
              <w:rPr>
                <w:rFonts w:ascii="Times New Roman" w:hAnsi="Times New Roman" w:cs="Times New Roman"/>
                <w:b w:val="0"/>
                <w:sz w:val="18"/>
                <w:szCs w:val="18"/>
              </w:rPr>
              <w:t>Группа</w:t>
            </w:r>
          </w:p>
        </w:tc>
        <w:tc>
          <w:tcPr>
            <w:tcW w:w="729" w:type="pct"/>
            <w:tcMar>
              <w:top w:w="0" w:type="dxa"/>
              <w:left w:w="108" w:type="dxa"/>
              <w:bottom w:w="0" w:type="dxa"/>
              <w:right w:w="108" w:type="dxa"/>
            </w:tcMar>
            <w:vAlign w:val="center"/>
          </w:tcPr>
          <w:p w14:paraId="2D10E164" w14:textId="77777777" w:rsidR="00692DF7" w:rsidRPr="001306A4" w:rsidRDefault="00692DF7" w:rsidP="003036D6">
            <w:pPr>
              <w:pStyle w:val="affffffff6"/>
              <w:keepNext w:val="0"/>
              <w:rPr>
                <w:rFonts w:ascii="Times New Roman" w:hAnsi="Times New Roman" w:cs="Times New Roman"/>
                <w:b w:val="0"/>
                <w:sz w:val="18"/>
                <w:szCs w:val="18"/>
              </w:rPr>
            </w:pPr>
            <w:r w:rsidRPr="001306A4">
              <w:rPr>
                <w:rFonts w:ascii="Times New Roman" w:hAnsi="Times New Roman" w:cs="Times New Roman"/>
                <w:b w:val="0"/>
                <w:sz w:val="18"/>
                <w:szCs w:val="18"/>
              </w:rPr>
              <w:t>Затратный подход</w:t>
            </w:r>
          </w:p>
        </w:tc>
        <w:tc>
          <w:tcPr>
            <w:tcW w:w="907" w:type="pct"/>
            <w:tcMar>
              <w:top w:w="0" w:type="dxa"/>
              <w:left w:w="108" w:type="dxa"/>
              <w:bottom w:w="0" w:type="dxa"/>
              <w:right w:w="108" w:type="dxa"/>
            </w:tcMar>
            <w:vAlign w:val="center"/>
          </w:tcPr>
          <w:p w14:paraId="7BA38048" w14:textId="77777777" w:rsidR="00692DF7" w:rsidRPr="001306A4" w:rsidRDefault="00692DF7" w:rsidP="003036D6">
            <w:pPr>
              <w:pStyle w:val="affffffff6"/>
              <w:keepNext w:val="0"/>
              <w:rPr>
                <w:rFonts w:ascii="Times New Roman" w:hAnsi="Times New Roman" w:cs="Times New Roman"/>
                <w:b w:val="0"/>
                <w:sz w:val="18"/>
                <w:szCs w:val="18"/>
              </w:rPr>
            </w:pPr>
            <w:r w:rsidRPr="001306A4">
              <w:rPr>
                <w:rFonts w:ascii="Times New Roman" w:hAnsi="Times New Roman" w:cs="Times New Roman"/>
                <w:b w:val="0"/>
                <w:sz w:val="18"/>
                <w:szCs w:val="18"/>
              </w:rPr>
              <w:t>Сравнительный подход</w:t>
            </w:r>
          </w:p>
        </w:tc>
        <w:tc>
          <w:tcPr>
            <w:tcW w:w="725" w:type="pct"/>
            <w:tcMar>
              <w:top w:w="0" w:type="dxa"/>
              <w:left w:w="108" w:type="dxa"/>
              <w:bottom w:w="0" w:type="dxa"/>
              <w:right w:w="108" w:type="dxa"/>
            </w:tcMar>
            <w:vAlign w:val="center"/>
          </w:tcPr>
          <w:p w14:paraId="4A7D4AE2" w14:textId="77777777" w:rsidR="00692DF7" w:rsidRPr="001306A4" w:rsidRDefault="00692DF7" w:rsidP="003036D6">
            <w:pPr>
              <w:pStyle w:val="affffffff6"/>
              <w:keepNext w:val="0"/>
              <w:rPr>
                <w:rFonts w:ascii="Times New Roman" w:hAnsi="Times New Roman" w:cs="Times New Roman"/>
                <w:b w:val="0"/>
                <w:sz w:val="18"/>
                <w:szCs w:val="18"/>
              </w:rPr>
            </w:pPr>
            <w:r w:rsidRPr="001306A4">
              <w:rPr>
                <w:rFonts w:ascii="Times New Roman" w:hAnsi="Times New Roman" w:cs="Times New Roman"/>
                <w:b w:val="0"/>
                <w:sz w:val="18"/>
                <w:szCs w:val="18"/>
              </w:rPr>
              <w:t>Доходный подход</w:t>
            </w:r>
          </w:p>
        </w:tc>
      </w:tr>
      <w:tr w:rsidR="001306A4" w:rsidRPr="001306A4" w14:paraId="0DC0E5BA" w14:textId="77777777" w:rsidTr="00FC5033">
        <w:trPr>
          <w:trHeight w:val="113"/>
          <w:tblHeader/>
        </w:trPr>
        <w:tc>
          <w:tcPr>
            <w:tcW w:w="305" w:type="pct"/>
            <w:tcMar>
              <w:top w:w="0" w:type="dxa"/>
              <w:left w:w="108" w:type="dxa"/>
              <w:bottom w:w="0" w:type="dxa"/>
              <w:right w:w="108" w:type="dxa"/>
            </w:tcMar>
            <w:vAlign w:val="center"/>
          </w:tcPr>
          <w:p w14:paraId="1CB08016" w14:textId="7B59D5CD" w:rsidR="00692DF7" w:rsidRPr="001306A4" w:rsidRDefault="00692DF7" w:rsidP="003036D6">
            <w:pPr>
              <w:pStyle w:val="afffffffff2"/>
              <w:rPr>
                <w:color w:val="auto"/>
                <w:sz w:val="18"/>
                <w:szCs w:val="18"/>
              </w:rPr>
            </w:pPr>
            <w:r w:rsidRPr="001306A4">
              <w:rPr>
                <w:color w:val="auto"/>
                <w:sz w:val="18"/>
                <w:szCs w:val="18"/>
              </w:rPr>
              <w:t>1</w:t>
            </w:r>
          </w:p>
        </w:tc>
        <w:tc>
          <w:tcPr>
            <w:tcW w:w="2333" w:type="pct"/>
            <w:tcMar>
              <w:top w:w="0" w:type="dxa"/>
              <w:left w:w="108" w:type="dxa"/>
              <w:bottom w:w="0" w:type="dxa"/>
              <w:right w:w="108" w:type="dxa"/>
            </w:tcMar>
            <w:vAlign w:val="center"/>
          </w:tcPr>
          <w:p w14:paraId="3A2E9499" w14:textId="3E1DB5EE" w:rsidR="00692DF7" w:rsidRPr="001306A4" w:rsidRDefault="00692DF7" w:rsidP="003036D6">
            <w:pPr>
              <w:pStyle w:val="afffffffff2"/>
              <w:jc w:val="both"/>
              <w:rPr>
                <w:color w:val="auto"/>
                <w:sz w:val="18"/>
                <w:szCs w:val="18"/>
              </w:rPr>
            </w:pPr>
            <w:r w:rsidRPr="001306A4">
              <w:rPr>
                <w:color w:val="auto"/>
                <w:sz w:val="18"/>
                <w:szCs w:val="18"/>
              </w:rPr>
              <w:t>Сельскохозяйственное использование</w:t>
            </w:r>
          </w:p>
        </w:tc>
        <w:tc>
          <w:tcPr>
            <w:tcW w:w="729" w:type="pct"/>
            <w:tcMar>
              <w:top w:w="0" w:type="dxa"/>
              <w:left w:w="108" w:type="dxa"/>
              <w:bottom w:w="0" w:type="dxa"/>
              <w:right w:w="108" w:type="dxa"/>
            </w:tcMar>
            <w:vAlign w:val="center"/>
          </w:tcPr>
          <w:p w14:paraId="28078BCC"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448ADF42" w14:textId="77777777" w:rsidR="00692DF7" w:rsidRPr="001306A4" w:rsidRDefault="00692DF7" w:rsidP="003036D6">
            <w:pPr>
              <w:pStyle w:val="afffffffff0"/>
              <w:rPr>
                <w:color w:val="auto"/>
                <w:sz w:val="18"/>
                <w:szCs w:val="18"/>
              </w:rPr>
            </w:pPr>
            <w:r w:rsidRPr="001306A4">
              <w:rPr>
                <w:color w:val="auto"/>
                <w:sz w:val="18"/>
                <w:szCs w:val="18"/>
              </w:rPr>
              <w:t>2</w:t>
            </w:r>
          </w:p>
        </w:tc>
        <w:tc>
          <w:tcPr>
            <w:tcW w:w="725" w:type="pct"/>
            <w:tcMar>
              <w:top w:w="0" w:type="dxa"/>
              <w:left w:w="108" w:type="dxa"/>
              <w:bottom w:w="0" w:type="dxa"/>
              <w:right w:w="108" w:type="dxa"/>
            </w:tcMar>
            <w:vAlign w:val="center"/>
          </w:tcPr>
          <w:p w14:paraId="1EA3D220" w14:textId="77777777" w:rsidR="00692DF7" w:rsidRPr="001306A4" w:rsidRDefault="00692DF7" w:rsidP="003036D6">
            <w:pPr>
              <w:pStyle w:val="afffffffff0"/>
              <w:rPr>
                <w:color w:val="auto"/>
                <w:sz w:val="18"/>
                <w:szCs w:val="18"/>
              </w:rPr>
            </w:pPr>
            <w:r w:rsidRPr="001306A4">
              <w:rPr>
                <w:color w:val="auto"/>
                <w:sz w:val="18"/>
                <w:szCs w:val="18"/>
              </w:rPr>
              <w:t>1</w:t>
            </w:r>
          </w:p>
        </w:tc>
      </w:tr>
      <w:tr w:rsidR="001306A4" w:rsidRPr="001306A4" w14:paraId="028486CB" w14:textId="77777777" w:rsidTr="00FC5033">
        <w:trPr>
          <w:trHeight w:val="113"/>
          <w:tblHeader/>
        </w:trPr>
        <w:tc>
          <w:tcPr>
            <w:tcW w:w="305" w:type="pct"/>
            <w:tcMar>
              <w:top w:w="0" w:type="dxa"/>
              <w:left w:w="108" w:type="dxa"/>
              <w:bottom w:w="0" w:type="dxa"/>
              <w:right w:w="108" w:type="dxa"/>
            </w:tcMar>
            <w:vAlign w:val="center"/>
          </w:tcPr>
          <w:p w14:paraId="3C39CAB7" w14:textId="77777777" w:rsidR="00692DF7" w:rsidRPr="001306A4" w:rsidRDefault="00692DF7" w:rsidP="003036D6">
            <w:pPr>
              <w:pStyle w:val="afffffffff2"/>
              <w:rPr>
                <w:color w:val="auto"/>
                <w:sz w:val="18"/>
                <w:szCs w:val="18"/>
              </w:rPr>
            </w:pPr>
            <w:r w:rsidRPr="001306A4">
              <w:rPr>
                <w:color w:val="auto"/>
                <w:sz w:val="18"/>
                <w:szCs w:val="18"/>
              </w:rPr>
              <w:t>2</w:t>
            </w:r>
          </w:p>
        </w:tc>
        <w:tc>
          <w:tcPr>
            <w:tcW w:w="2333" w:type="pct"/>
            <w:tcMar>
              <w:top w:w="0" w:type="dxa"/>
              <w:left w:w="108" w:type="dxa"/>
              <w:bottom w:w="0" w:type="dxa"/>
              <w:right w:w="108" w:type="dxa"/>
            </w:tcMar>
            <w:vAlign w:val="center"/>
          </w:tcPr>
          <w:p w14:paraId="1022A686" w14:textId="14D94321" w:rsidR="00692DF7" w:rsidRPr="001306A4" w:rsidRDefault="00692DF7" w:rsidP="003036D6">
            <w:pPr>
              <w:pStyle w:val="afffffffff2"/>
              <w:jc w:val="both"/>
              <w:rPr>
                <w:color w:val="auto"/>
                <w:sz w:val="18"/>
                <w:szCs w:val="18"/>
              </w:rPr>
            </w:pPr>
            <w:bookmarkStart w:id="215" w:name="sub_60102"/>
            <w:r w:rsidRPr="001306A4">
              <w:rPr>
                <w:color w:val="auto"/>
                <w:sz w:val="18"/>
                <w:szCs w:val="18"/>
              </w:rPr>
              <w:t>Жилая застройка (среднеэтажная и многоэтажная)</w:t>
            </w:r>
            <w:bookmarkEnd w:id="215"/>
          </w:p>
        </w:tc>
        <w:tc>
          <w:tcPr>
            <w:tcW w:w="729" w:type="pct"/>
            <w:tcMar>
              <w:top w:w="0" w:type="dxa"/>
              <w:left w:w="108" w:type="dxa"/>
              <w:bottom w:w="0" w:type="dxa"/>
              <w:right w:w="108" w:type="dxa"/>
            </w:tcMar>
            <w:vAlign w:val="center"/>
          </w:tcPr>
          <w:p w14:paraId="1C5B2691"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6FE351E1" w14:textId="77777777" w:rsidR="00692DF7" w:rsidRPr="001306A4" w:rsidRDefault="00692DF7" w:rsidP="003036D6">
            <w:pPr>
              <w:pStyle w:val="afffffffff0"/>
              <w:rPr>
                <w:color w:val="auto"/>
                <w:sz w:val="18"/>
                <w:szCs w:val="18"/>
              </w:rPr>
            </w:pPr>
            <w:r w:rsidRPr="001306A4">
              <w:rPr>
                <w:color w:val="auto"/>
                <w:sz w:val="18"/>
                <w:szCs w:val="18"/>
              </w:rPr>
              <w:t>1</w:t>
            </w:r>
          </w:p>
        </w:tc>
        <w:tc>
          <w:tcPr>
            <w:tcW w:w="725" w:type="pct"/>
            <w:tcMar>
              <w:top w:w="0" w:type="dxa"/>
              <w:left w:w="108" w:type="dxa"/>
              <w:bottom w:w="0" w:type="dxa"/>
              <w:right w:w="108" w:type="dxa"/>
            </w:tcMar>
            <w:vAlign w:val="center"/>
          </w:tcPr>
          <w:p w14:paraId="7EC91055" w14:textId="77777777" w:rsidR="00692DF7" w:rsidRPr="001306A4" w:rsidRDefault="00692DF7" w:rsidP="003036D6">
            <w:pPr>
              <w:pStyle w:val="afffffffff0"/>
              <w:rPr>
                <w:color w:val="auto"/>
                <w:sz w:val="18"/>
                <w:szCs w:val="18"/>
              </w:rPr>
            </w:pPr>
            <w:r w:rsidRPr="001306A4">
              <w:rPr>
                <w:color w:val="auto"/>
                <w:sz w:val="18"/>
                <w:szCs w:val="18"/>
              </w:rPr>
              <w:t>2</w:t>
            </w:r>
          </w:p>
        </w:tc>
      </w:tr>
      <w:tr w:rsidR="001306A4" w:rsidRPr="001306A4" w14:paraId="7F6A437A" w14:textId="77777777" w:rsidTr="00FC5033">
        <w:trPr>
          <w:trHeight w:val="113"/>
          <w:tblHeader/>
        </w:trPr>
        <w:tc>
          <w:tcPr>
            <w:tcW w:w="305" w:type="pct"/>
            <w:tcMar>
              <w:top w:w="0" w:type="dxa"/>
              <w:left w:w="108" w:type="dxa"/>
              <w:bottom w:w="0" w:type="dxa"/>
              <w:right w:w="108" w:type="dxa"/>
            </w:tcMar>
            <w:vAlign w:val="center"/>
          </w:tcPr>
          <w:p w14:paraId="3133BB3E" w14:textId="77777777" w:rsidR="00692DF7" w:rsidRPr="001306A4" w:rsidRDefault="00692DF7" w:rsidP="003036D6">
            <w:pPr>
              <w:pStyle w:val="afffffffff2"/>
              <w:rPr>
                <w:color w:val="auto"/>
                <w:sz w:val="18"/>
                <w:szCs w:val="18"/>
              </w:rPr>
            </w:pPr>
            <w:r w:rsidRPr="001306A4">
              <w:rPr>
                <w:color w:val="auto"/>
                <w:sz w:val="18"/>
                <w:szCs w:val="18"/>
              </w:rPr>
              <w:t>3</w:t>
            </w:r>
          </w:p>
        </w:tc>
        <w:tc>
          <w:tcPr>
            <w:tcW w:w="2333" w:type="pct"/>
            <w:tcMar>
              <w:top w:w="0" w:type="dxa"/>
              <w:left w:w="108" w:type="dxa"/>
              <w:bottom w:w="0" w:type="dxa"/>
              <w:right w:w="108" w:type="dxa"/>
            </w:tcMar>
            <w:vAlign w:val="center"/>
          </w:tcPr>
          <w:p w14:paraId="28A2F46C" w14:textId="6DF11064" w:rsidR="00692DF7" w:rsidRPr="001306A4" w:rsidRDefault="00692DF7" w:rsidP="003036D6">
            <w:pPr>
              <w:pStyle w:val="afffffffff2"/>
              <w:jc w:val="both"/>
              <w:rPr>
                <w:color w:val="auto"/>
                <w:sz w:val="18"/>
                <w:szCs w:val="18"/>
              </w:rPr>
            </w:pPr>
            <w:bookmarkStart w:id="216" w:name="sub_60103"/>
            <w:r w:rsidRPr="001306A4">
              <w:rPr>
                <w:color w:val="auto"/>
                <w:sz w:val="18"/>
                <w:szCs w:val="18"/>
              </w:rPr>
              <w:t>Общественное использование</w:t>
            </w:r>
            <w:bookmarkEnd w:id="216"/>
          </w:p>
        </w:tc>
        <w:tc>
          <w:tcPr>
            <w:tcW w:w="729" w:type="pct"/>
            <w:tcMar>
              <w:top w:w="0" w:type="dxa"/>
              <w:left w:w="108" w:type="dxa"/>
              <w:bottom w:w="0" w:type="dxa"/>
              <w:right w:w="108" w:type="dxa"/>
            </w:tcMar>
            <w:vAlign w:val="center"/>
          </w:tcPr>
          <w:p w14:paraId="0E8794E0"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02670D5A" w14:textId="77777777" w:rsidR="00692DF7" w:rsidRPr="001306A4" w:rsidRDefault="00692DF7" w:rsidP="003036D6">
            <w:pPr>
              <w:pStyle w:val="afffffffff0"/>
              <w:rPr>
                <w:color w:val="auto"/>
                <w:sz w:val="18"/>
                <w:szCs w:val="18"/>
              </w:rPr>
            </w:pPr>
            <w:r w:rsidRPr="001306A4">
              <w:rPr>
                <w:color w:val="auto"/>
                <w:sz w:val="18"/>
                <w:szCs w:val="18"/>
              </w:rPr>
              <w:t>1</w:t>
            </w:r>
          </w:p>
        </w:tc>
        <w:tc>
          <w:tcPr>
            <w:tcW w:w="725" w:type="pct"/>
            <w:tcMar>
              <w:top w:w="0" w:type="dxa"/>
              <w:left w:w="108" w:type="dxa"/>
              <w:bottom w:w="0" w:type="dxa"/>
              <w:right w:w="108" w:type="dxa"/>
            </w:tcMar>
            <w:vAlign w:val="center"/>
          </w:tcPr>
          <w:p w14:paraId="4677DD1C" w14:textId="77777777" w:rsidR="00692DF7" w:rsidRPr="001306A4" w:rsidRDefault="00692DF7" w:rsidP="003036D6">
            <w:pPr>
              <w:pStyle w:val="afffffffff0"/>
              <w:rPr>
                <w:color w:val="auto"/>
                <w:sz w:val="18"/>
                <w:szCs w:val="18"/>
              </w:rPr>
            </w:pPr>
            <w:r w:rsidRPr="001306A4">
              <w:rPr>
                <w:color w:val="auto"/>
                <w:sz w:val="18"/>
                <w:szCs w:val="18"/>
              </w:rPr>
              <w:t>2</w:t>
            </w:r>
          </w:p>
        </w:tc>
      </w:tr>
      <w:tr w:rsidR="001306A4" w:rsidRPr="001306A4" w14:paraId="6922350A" w14:textId="77777777" w:rsidTr="00FC5033">
        <w:trPr>
          <w:trHeight w:val="113"/>
          <w:tblHeader/>
        </w:trPr>
        <w:tc>
          <w:tcPr>
            <w:tcW w:w="305" w:type="pct"/>
            <w:tcMar>
              <w:top w:w="0" w:type="dxa"/>
              <w:left w:w="108" w:type="dxa"/>
              <w:bottom w:w="0" w:type="dxa"/>
              <w:right w:w="108" w:type="dxa"/>
            </w:tcMar>
            <w:vAlign w:val="center"/>
          </w:tcPr>
          <w:p w14:paraId="2AAB9B07" w14:textId="77777777" w:rsidR="00692DF7" w:rsidRPr="001306A4" w:rsidRDefault="00692DF7" w:rsidP="003036D6">
            <w:pPr>
              <w:pStyle w:val="afffffffff2"/>
              <w:rPr>
                <w:color w:val="auto"/>
                <w:sz w:val="18"/>
                <w:szCs w:val="18"/>
              </w:rPr>
            </w:pPr>
            <w:r w:rsidRPr="001306A4">
              <w:rPr>
                <w:color w:val="auto"/>
                <w:sz w:val="18"/>
                <w:szCs w:val="18"/>
              </w:rPr>
              <w:t>4</w:t>
            </w:r>
          </w:p>
        </w:tc>
        <w:tc>
          <w:tcPr>
            <w:tcW w:w="2333" w:type="pct"/>
            <w:tcMar>
              <w:top w:w="0" w:type="dxa"/>
              <w:left w:w="108" w:type="dxa"/>
              <w:bottom w:w="0" w:type="dxa"/>
              <w:right w:w="108" w:type="dxa"/>
            </w:tcMar>
            <w:vAlign w:val="center"/>
          </w:tcPr>
          <w:p w14:paraId="14673130" w14:textId="540ED080" w:rsidR="00692DF7" w:rsidRPr="001306A4" w:rsidRDefault="00692DF7" w:rsidP="003036D6">
            <w:pPr>
              <w:pStyle w:val="afffffffff2"/>
              <w:jc w:val="both"/>
              <w:rPr>
                <w:color w:val="auto"/>
                <w:sz w:val="18"/>
                <w:szCs w:val="18"/>
              </w:rPr>
            </w:pPr>
            <w:bookmarkStart w:id="217" w:name="sub_60104"/>
            <w:r w:rsidRPr="001306A4">
              <w:rPr>
                <w:color w:val="auto"/>
                <w:sz w:val="18"/>
                <w:szCs w:val="18"/>
              </w:rPr>
              <w:t>Предпринимательство (коммерческое использование)</w:t>
            </w:r>
            <w:bookmarkEnd w:id="217"/>
          </w:p>
        </w:tc>
        <w:tc>
          <w:tcPr>
            <w:tcW w:w="729" w:type="pct"/>
            <w:tcMar>
              <w:top w:w="0" w:type="dxa"/>
              <w:left w:w="108" w:type="dxa"/>
              <w:bottom w:w="0" w:type="dxa"/>
              <w:right w:w="108" w:type="dxa"/>
            </w:tcMar>
            <w:vAlign w:val="center"/>
          </w:tcPr>
          <w:p w14:paraId="55D6C984"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2BFDA6F2" w14:textId="77777777" w:rsidR="00692DF7" w:rsidRPr="001306A4" w:rsidRDefault="00692DF7" w:rsidP="003036D6">
            <w:pPr>
              <w:pStyle w:val="afffffffff0"/>
              <w:rPr>
                <w:color w:val="auto"/>
                <w:sz w:val="18"/>
                <w:szCs w:val="18"/>
              </w:rPr>
            </w:pPr>
            <w:r w:rsidRPr="001306A4">
              <w:rPr>
                <w:color w:val="auto"/>
                <w:sz w:val="18"/>
                <w:szCs w:val="18"/>
              </w:rPr>
              <w:t>2</w:t>
            </w:r>
          </w:p>
        </w:tc>
        <w:tc>
          <w:tcPr>
            <w:tcW w:w="725" w:type="pct"/>
            <w:tcMar>
              <w:top w:w="0" w:type="dxa"/>
              <w:left w:w="108" w:type="dxa"/>
              <w:bottom w:w="0" w:type="dxa"/>
              <w:right w:w="108" w:type="dxa"/>
            </w:tcMar>
            <w:vAlign w:val="center"/>
          </w:tcPr>
          <w:p w14:paraId="3CFA4B29" w14:textId="77777777" w:rsidR="00692DF7" w:rsidRPr="001306A4" w:rsidRDefault="00692DF7" w:rsidP="003036D6">
            <w:pPr>
              <w:pStyle w:val="afffffffff0"/>
              <w:rPr>
                <w:color w:val="auto"/>
                <w:sz w:val="18"/>
                <w:szCs w:val="18"/>
              </w:rPr>
            </w:pPr>
            <w:r w:rsidRPr="001306A4">
              <w:rPr>
                <w:color w:val="auto"/>
                <w:sz w:val="18"/>
                <w:szCs w:val="18"/>
              </w:rPr>
              <w:t>1</w:t>
            </w:r>
          </w:p>
        </w:tc>
      </w:tr>
      <w:tr w:rsidR="001306A4" w:rsidRPr="001306A4" w14:paraId="5F98BDD6" w14:textId="77777777" w:rsidTr="00FC5033">
        <w:trPr>
          <w:trHeight w:val="113"/>
          <w:tblHeader/>
        </w:trPr>
        <w:tc>
          <w:tcPr>
            <w:tcW w:w="305" w:type="pct"/>
            <w:tcMar>
              <w:top w:w="0" w:type="dxa"/>
              <w:left w:w="108" w:type="dxa"/>
              <w:bottom w:w="0" w:type="dxa"/>
              <w:right w:w="108" w:type="dxa"/>
            </w:tcMar>
            <w:vAlign w:val="center"/>
          </w:tcPr>
          <w:p w14:paraId="6059B5F8" w14:textId="77777777" w:rsidR="00692DF7" w:rsidRPr="001306A4" w:rsidRDefault="00692DF7" w:rsidP="003036D6">
            <w:pPr>
              <w:pStyle w:val="afffffffff2"/>
              <w:rPr>
                <w:color w:val="auto"/>
                <w:sz w:val="18"/>
                <w:szCs w:val="18"/>
              </w:rPr>
            </w:pPr>
            <w:r w:rsidRPr="001306A4">
              <w:rPr>
                <w:color w:val="auto"/>
                <w:sz w:val="18"/>
                <w:szCs w:val="18"/>
              </w:rPr>
              <w:t>5</w:t>
            </w:r>
          </w:p>
        </w:tc>
        <w:tc>
          <w:tcPr>
            <w:tcW w:w="2333" w:type="pct"/>
            <w:tcMar>
              <w:top w:w="0" w:type="dxa"/>
              <w:left w:w="108" w:type="dxa"/>
              <w:bottom w:w="0" w:type="dxa"/>
              <w:right w:w="108" w:type="dxa"/>
            </w:tcMar>
            <w:vAlign w:val="center"/>
          </w:tcPr>
          <w:p w14:paraId="6CA6D62A" w14:textId="5761A839" w:rsidR="00692DF7" w:rsidRPr="001306A4" w:rsidRDefault="00692DF7" w:rsidP="003036D6">
            <w:pPr>
              <w:pStyle w:val="afffffffff2"/>
              <w:jc w:val="both"/>
              <w:rPr>
                <w:color w:val="auto"/>
                <w:sz w:val="18"/>
                <w:szCs w:val="18"/>
              </w:rPr>
            </w:pPr>
            <w:bookmarkStart w:id="218" w:name="sub_60105"/>
            <w:r w:rsidRPr="001306A4">
              <w:rPr>
                <w:color w:val="auto"/>
                <w:sz w:val="18"/>
                <w:szCs w:val="18"/>
              </w:rPr>
              <w:t>Отдых (рекреация, спорт)</w:t>
            </w:r>
            <w:bookmarkEnd w:id="218"/>
          </w:p>
        </w:tc>
        <w:tc>
          <w:tcPr>
            <w:tcW w:w="729" w:type="pct"/>
            <w:tcMar>
              <w:top w:w="0" w:type="dxa"/>
              <w:left w:w="108" w:type="dxa"/>
              <w:bottom w:w="0" w:type="dxa"/>
              <w:right w:w="108" w:type="dxa"/>
            </w:tcMar>
            <w:vAlign w:val="center"/>
          </w:tcPr>
          <w:p w14:paraId="5772F8C0"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70BDC260" w14:textId="77777777" w:rsidR="00692DF7" w:rsidRPr="001306A4" w:rsidRDefault="00692DF7" w:rsidP="003036D6">
            <w:pPr>
              <w:pStyle w:val="afffffffff0"/>
              <w:rPr>
                <w:color w:val="auto"/>
                <w:sz w:val="18"/>
                <w:szCs w:val="18"/>
              </w:rPr>
            </w:pPr>
            <w:r w:rsidRPr="001306A4">
              <w:rPr>
                <w:color w:val="auto"/>
                <w:sz w:val="18"/>
                <w:szCs w:val="18"/>
              </w:rPr>
              <w:t>1,2</w:t>
            </w:r>
          </w:p>
        </w:tc>
        <w:tc>
          <w:tcPr>
            <w:tcW w:w="725" w:type="pct"/>
            <w:tcMar>
              <w:top w:w="0" w:type="dxa"/>
              <w:left w:w="108" w:type="dxa"/>
              <w:bottom w:w="0" w:type="dxa"/>
              <w:right w:w="108" w:type="dxa"/>
            </w:tcMar>
            <w:vAlign w:val="center"/>
          </w:tcPr>
          <w:p w14:paraId="3AD6DAE8" w14:textId="77777777" w:rsidR="00692DF7" w:rsidRPr="001306A4" w:rsidRDefault="00692DF7" w:rsidP="003036D6">
            <w:pPr>
              <w:pStyle w:val="afffffffff0"/>
              <w:rPr>
                <w:color w:val="auto"/>
                <w:sz w:val="18"/>
                <w:szCs w:val="18"/>
              </w:rPr>
            </w:pPr>
            <w:r w:rsidRPr="001306A4">
              <w:rPr>
                <w:color w:val="auto"/>
                <w:sz w:val="18"/>
                <w:szCs w:val="18"/>
              </w:rPr>
              <w:t>1,2</w:t>
            </w:r>
          </w:p>
        </w:tc>
      </w:tr>
      <w:tr w:rsidR="001306A4" w:rsidRPr="001306A4" w14:paraId="5BE6ABC7" w14:textId="77777777" w:rsidTr="00FC5033">
        <w:trPr>
          <w:trHeight w:val="113"/>
          <w:tblHeader/>
        </w:trPr>
        <w:tc>
          <w:tcPr>
            <w:tcW w:w="305" w:type="pct"/>
            <w:tcMar>
              <w:top w:w="0" w:type="dxa"/>
              <w:left w:w="108" w:type="dxa"/>
              <w:bottom w:w="0" w:type="dxa"/>
              <w:right w:w="108" w:type="dxa"/>
            </w:tcMar>
            <w:vAlign w:val="center"/>
          </w:tcPr>
          <w:p w14:paraId="01B7A67E" w14:textId="77777777" w:rsidR="00692DF7" w:rsidRPr="001306A4" w:rsidRDefault="00692DF7" w:rsidP="003036D6">
            <w:pPr>
              <w:pStyle w:val="afffffffff2"/>
              <w:rPr>
                <w:color w:val="auto"/>
                <w:sz w:val="18"/>
                <w:szCs w:val="18"/>
              </w:rPr>
            </w:pPr>
            <w:r w:rsidRPr="001306A4">
              <w:rPr>
                <w:color w:val="auto"/>
                <w:sz w:val="18"/>
                <w:szCs w:val="18"/>
              </w:rPr>
              <w:t>6</w:t>
            </w:r>
          </w:p>
        </w:tc>
        <w:tc>
          <w:tcPr>
            <w:tcW w:w="2333" w:type="pct"/>
            <w:tcMar>
              <w:top w:w="0" w:type="dxa"/>
              <w:left w:w="108" w:type="dxa"/>
              <w:bottom w:w="0" w:type="dxa"/>
              <w:right w:w="108" w:type="dxa"/>
            </w:tcMar>
            <w:vAlign w:val="center"/>
          </w:tcPr>
          <w:p w14:paraId="7D7AEAE3" w14:textId="587F77DC" w:rsidR="00692DF7" w:rsidRPr="001306A4" w:rsidRDefault="00692DF7" w:rsidP="003036D6">
            <w:pPr>
              <w:pStyle w:val="afffffffff2"/>
              <w:jc w:val="both"/>
              <w:rPr>
                <w:color w:val="auto"/>
                <w:sz w:val="18"/>
                <w:szCs w:val="18"/>
              </w:rPr>
            </w:pPr>
            <w:bookmarkStart w:id="219" w:name="sub_60106"/>
            <w:r w:rsidRPr="001306A4">
              <w:rPr>
                <w:color w:val="auto"/>
                <w:sz w:val="18"/>
                <w:szCs w:val="18"/>
              </w:rPr>
              <w:t>Производственная деятельность</w:t>
            </w:r>
            <w:bookmarkEnd w:id="219"/>
          </w:p>
        </w:tc>
        <w:tc>
          <w:tcPr>
            <w:tcW w:w="729" w:type="pct"/>
            <w:tcMar>
              <w:top w:w="0" w:type="dxa"/>
              <w:left w:w="108" w:type="dxa"/>
              <w:bottom w:w="0" w:type="dxa"/>
              <w:right w:w="108" w:type="dxa"/>
            </w:tcMar>
            <w:vAlign w:val="center"/>
          </w:tcPr>
          <w:p w14:paraId="6F9212BB"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51E5820C" w14:textId="77777777" w:rsidR="00692DF7" w:rsidRPr="001306A4" w:rsidRDefault="00692DF7" w:rsidP="003036D6">
            <w:pPr>
              <w:pStyle w:val="afffffffff0"/>
              <w:rPr>
                <w:color w:val="auto"/>
                <w:sz w:val="18"/>
                <w:szCs w:val="18"/>
              </w:rPr>
            </w:pPr>
            <w:r w:rsidRPr="001306A4">
              <w:rPr>
                <w:color w:val="auto"/>
                <w:sz w:val="18"/>
                <w:szCs w:val="18"/>
              </w:rPr>
              <w:t>1,2</w:t>
            </w:r>
          </w:p>
        </w:tc>
        <w:tc>
          <w:tcPr>
            <w:tcW w:w="725" w:type="pct"/>
            <w:tcMar>
              <w:top w:w="0" w:type="dxa"/>
              <w:left w:w="108" w:type="dxa"/>
              <w:bottom w:w="0" w:type="dxa"/>
              <w:right w:w="108" w:type="dxa"/>
            </w:tcMar>
            <w:vAlign w:val="center"/>
          </w:tcPr>
          <w:p w14:paraId="6CBAF8C6" w14:textId="77777777" w:rsidR="00692DF7" w:rsidRPr="001306A4" w:rsidRDefault="00692DF7" w:rsidP="003036D6">
            <w:pPr>
              <w:pStyle w:val="afffffffff0"/>
              <w:rPr>
                <w:color w:val="auto"/>
                <w:sz w:val="18"/>
                <w:szCs w:val="18"/>
              </w:rPr>
            </w:pPr>
            <w:r w:rsidRPr="001306A4">
              <w:rPr>
                <w:color w:val="auto"/>
                <w:sz w:val="18"/>
                <w:szCs w:val="18"/>
              </w:rPr>
              <w:t>1,2</w:t>
            </w:r>
          </w:p>
        </w:tc>
      </w:tr>
      <w:tr w:rsidR="001306A4" w:rsidRPr="001306A4" w14:paraId="71D6632D" w14:textId="77777777" w:rsidTr="00FC5033">
        <w:trPr>
          <w:trHeight w:val="113"/>
          <w:tblHeader/>
        </w:trPr>
        <w:tc>
          <w:tcPr>
            <w:tcW w:w="305" w:type="pct"/>
            <w:tcMar>
              <w:top w:w="0" w:type="dxa"/>
              <w:left w:w="108" w:type="dxa"/>
              <w:bottom w:w="0" w:type="dxa"/>
              <w:right w:w="108" w:type="dxa"/>
            </w:tcMar>
            <w:vAlign w:val="center"/>
          </w:tcPr>
          <w:p w14:paraId="3B58E834" w14:textId="77777777" w:rsidR="00692DF7" w:rsidRPr="001306A4" w:rsidRDefault="00692DF7" w:rsidP="003036D6">
            <w:pPr>
              <w:pStyle w:val="afffffffff2"/>
              <w:rPr>
                <w:color w:val="auto"/>
                <w:sz w:val="18"/>
                <w:szCs w:val="18"/>
              </w:rPr>
            </w:pPr>
            <w:r w:rsidRPr="001306A4">
              <w:rPr>
                <w:color w:val="auto"/>
                <w:sz w:val="18"/>
                <w:szCs w:val="18"/>
              </w:rPr>
              <w:t>7</w:t>
            </w:r>
          </w:p>
        </w:tc>
        <w:tc>
          <w:tcPr>
            <w:tcW w:w="2333" w:type="pct"/>
            <w:tcMar>
              <w:top w:w="0" w:type="dxa"/>
              <w:left w:w="108" w:type="dxa"/>
              <w:bottom w:w="0" w:type="dxa"/>
              <w:right w:w="108" w:type="dxa"/>
            </w:tcMar>
            <w:vAlign w:val="center"/>
          </w:tcPr>
          <w:p w14:paraId="5CD0F6D8" w14:textId="2D261501" w:rsidR="00692DF7" w:rsidRPr="001306A4" w:rsidRDefault="00692DF7" w:rsidP="003036D6">
            <w:pPr>
              <w:pStyle w:val="afffffffff2"/>
              <w:jc w:val="both"/>
              <w:rPr>
                <w:color w:val="auto"/>
                <w:sz w:val="18"/>
                <w:szCs w:val="18"/>
              </w:rPr>
            </w:pPr>
            <w:bookmarkStart w:id="220" w:name="sub_60107"/>
            <w:r w:rsidRPr="001306A4">
              <w:rPr>
                <w:color w:val="auto"/>
                <w:sz w:val="18"/>
                <w:szCs w:val="18"/>
              </w:rPr>
              <w:t>Транспорт</w:t>
            </w:r>
            <w:bookmarkEnd w:id="220"/>
          </w:p>
        </w:tc>
        <w:tc>
          <w:tcPr>
            <w:tcW w:w="729" w:type="pct"/>
            <w:tcMar>
              <w:top w:w="0" w:type="dxa"/>
              <w:left w:w="108" w:type="dxa"/>
              <w:bottom w:w="0" w:type="dxa"/>
              <w:right w:w="108" w:type="dxa"/>
            </w:tcMar>
            <w:vAlign w:val="center"/>
          </w:tcPr>
          <w:p w14:paraId="579AA225"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624B51F0" w14:textId="77777777" w:rsidR="00692DF7" w:rsidRPr="001306A4" w:rsidRDefault="00692DF7" w:rsidP="003036D6">
            <w:pPr>
              <w:pStyle w:val="afffffffff0"/>
              <w:rPr>
                <w:color w:val="auto"/>
                <w:sz w:val="18"/>
                <w:szCs w:val="18"/>
              </w:rPr>
            </w:pPr>
            <w:r w:rsidRPr="001306A4">
              <w:rPr>
                <w:color w:val="auto"/>
                <w:sz w:val="18"/>
                <w:szCs w:val="18"/>
              </w:rPr>
              <w:t>1</w:t>
            </w:r>
          </w:p>
        </w:tc>
        <w:tc>
          <w:tcPr>
            <w:tcW w:w="725" w:type="pct"/>
            <w:tcMar>
              <w:top w:w="0" w:type="dxa"/>
              <w:left w:w="108" w:type="dxa"/>
              <w:bottom w:w="0" w:type="dxa"/>
              <w:right w:w="108" w:type="dxa"/>
            </w:tcMar>
            <w:vAlign w:val="center"/>
          </w:tcPr>
          <w:p w14:paraId="7E933E9F" w14:textId="77777777" w:rsidR="00692DF7" w:rsidRPr="001306A4" w:rsidRDefault="00692DF7" w:rsidP="003036D6">
            <w:pPr>
              <w:pStyle w:val="afffffffff0"/>
              <w:rPr>
                <w:color w:val="auto"/>
                <w:sz w:val="18"/>
                <w:szCs w:val="18"/>
              </w:rPr>
            </w:pPr>
            <w:r w:rsidRPr="001306A4">
              <w:rPr>
                <w:color w:val="auto"/>
                <w:sz w:val="18"/>
                <w:szCs w:val="18"/>
              </w:rPr>
              <w:t>2</w:t>
            </w:r>
          </w:p>
        </w:tc>
      </w:tr>
      <w:tr w:rsidR="001306A4" w:rsidRPr="001306A4" w14:paraId="3E93318C" w14:textId="77777777" w:rsidTr="00FC5033">
        <w:trPr>
          <w:trHeight w:val="113"/>
          <w:tblHeader/>
        </w:trPr>
        <w:tc>
          <w:tcPr>
            <w:tcW w:w="305" w:type="pct"/>
            <w:tcMar>
              <w:top w:w="0" w:type="dxa"/>
              <w:left w:w="108" w:type="dxa"/>
              <w:bottom w:w="0" w:type="dxa"/>
              <w:right w:w="108" w:type="dxa"/>
            </w:tcMar>
            <w:vAlign w:val="center"/>
          </w:tcPr>
          <w:p w14:paraId="48A7BAA5" w14:textId="77777777" w:rsidR="00692DF7" w:rsidRPr="001306A4" w:rsidRDefault="00692DF7" w:rsidP="003036D6">
            <w:pPr>
              <w:pStyle w:val="afffffffff2"/>
              <w:rPr>
                <w:color w:val="auto"/>
                <w:sz w:val="18"/>
                <w:szCs w:val="18"/>
              </w:rPr>
            </w:pPr>
            <w:r w:rsidRPr="001306A4">
              <w:rPr>
                <w:color w:val="auto"/>
                <w:sz w:val="18"/>
                <w:szCs w:val="18"/>
              </w:rPr>
              <w:t>8</w:t>
            </w:r>
          </w:p>
        </w:tc>
        <w:tc>
          <w:tcPr>
            <w:tcW w:w="2333" w:type="pct"/>
            <w:tcMar>
              <w:top w:w="0" w:type="dxa"/>
              <w:left w:w="108" w:type="dxa"/>
              <w:bottom w:w="0" w:type="dxa"/>
              <w:right w:w="108" w:type="dxa"/>
            </w:tcMar>
            <w:vAlign w:val="center"/>
          </w:tcPr>
          <w:p w14:paraId="65B02B2C" w14:textId="2900984A" w:rsidR="00692DF7" w:rsidRPr="001306A4" w:rsidRDefault="00692DF7" w:rsidP="003036D6">
            <w:pPr>
              <w:pStyle w:val="afffffffff2"/>
              <w:jc w:val="both"/>
              <w:rPr>
                <w:color w:val="auto"/>
                <w:sz w:val="18"/>
                <w:szCs w:val="18"/>
              </w:rPr>
            </w:pPr>
            <w:bookmarkStart w:id="221" w:name="sub_60108"/>
            <w:r w:rsidRPr="001306A4">
              <w:rPr>
                <w:color w:val="auto"/>
                <w:sz w:val="18"/>
                <w:szCs w:val="18"/>
              </w:rPr>
              <w:t>Обеспечение обороны и безопасности</w:t>
            </w:r>
            <w:bookmarkEnd w:id="221"/>
          </w:p>
        </w:tc>
        <w:tc>
          <w:tcPr>
            <w:tcW w:w="729" w:type="pct"/>
            <w:tcMar>
              <w:top w:w="0" w:type="dxa"/>
              <w:left w:w="108" w:type="dxa"/>
              <w:bottom w:w="0" w:type="dxa"/>
              <w:right w:w="108" w:type="dxa"/>
            </w:tcMar>
            <w:vAlign w:val="center"/>
          </w:tcPr>
          <w:p w14:paraId="32753205" w14:textId="77777777" w:rsidR="00692DF7" w:rsidRPr="001306A4" w:rsidRDefault="00692DF7" w:rsidP="003036D6">
            <w:pPr>
              <w:pStyle w:val="afffffffff0"/>
              <w:rPr>
                <w:color w:val="auto"/>
                <w:sz w:val="18"/>
                <w:szCs w:val="18"/>
              </w:rPr>
            </w:pPr>
            <w:r w:rsidRPr="001306A4">
              <w:rPr>
                <w:color w:val="auto"/>
                <w:sz w:val="18"/>
                <w:szCs w:val="18"/>
              </w:rPr>
              <w:t>1</w:t>
            </w:r>
          </w:p>
        </w:tc>
        <w:tc>
          <w:tcPr>
            <w:tcW w:w="907" w:type="pct"/>
            <w:tcMar>
              <w:top w:w="0" w:type="dxa"/>
              <w:left w:w="108" w:type="dxa"/>
              <w:bottom w:w="0" w:type="dxa"/>
              <w:right w:w="108" w:type="dxa"/>
            </w:tcMar>
            <w:vAlign w:val="center"/>
          </w:tcPr>
          <w:p w14:paraId="550CA708" w14:textId="77777777" w:rsidR="00692DF7" w:rsidRPr="001306A4" w:rsidRDefault="00692DF7" w:rsidP="003036D6">
            <w:pPr>
              <w:pStyle w:val="afffffffff0"/>
              <w:rPr>
                <w:color w:val="auto"/>
                <w:sz w:val="18"/>
                <w:szCs w:val="18"/>
              </w:rPr>
            </w:pPr>
            <w:r w:rsidRPr="001306A4">
              <w:rPr>
                <w:color w:val="auto"/>
                <w:sz w:val="18"/>
                <w:szCs w:val="18"/>
              </w:rPr>
              <w:t>-</w:t>
            </w:r>
          </w:p>
        </w:tc>
        <w:tc>
          <w:tcPr>
            <w:tcW w:w="725" w:type="pct"/>
            <w:tcMar>
              <w:top w:w="0" w:type="dxa"/>
              <w:left w:w="108" w:type="dxa"/>
              <w:bottom w:w="0" w:type="dxa"/>
              <w:right w:w="108" w:type="dxa"/>
            </w:tcMar>
            <w:vAlign w:val="center"/>
          </w:tcPr>
          <w:p w14:paraId="6170C71B" w14:textId="77777777" w:rsidR="00692DF7" w:rsidRPr="001306A4" w:rsidRDefault="00692DF7" w:rsidP="003036D6">
            <w:pPr>
              <w:pStyle w:val="afffffffff0"/>
              <w:rPr>
                <w:color w:val="auto"/>
                <w:sz w:val="18"/>
                <w:szCs w:val="18"/>
              </w:rPr>
            </w:pPr>
            <w:r w:rsidRPr="001306A4">
              <w:rPr>
                <w:color w:val="auto"/>
                <w:sz w:val="18"/>
                <w:szCs w:val="18"/>
              </w:rPr>
              <w:t>2</w:t>
            </w:r>
          </w:p>
        </w:tc>
      </w:tr>
      <w:tr w:rsidR="001306A4" w:rsidRPr="001306A4" w14:paraId="32F0AA50" w14:textId="77777777" w:rsidTr="00FC5033">
        <w:trPr>
          <w:trHeight w:val="113"/>
          <w:tblHeader/>
        </w:trPr>
        <w:tc>
          <w:tcPr>
            <w:tcW w:w="305" w:type="pct"/>
            <w:tcMar>
              <w:top w:w="0" w:type="dxa"/>
              <w:left w:w="108" w:type="dxa"/>
              <w:bottom w:w="0" w:type="dxa"/>
              <w:right w:w="108" w:type="dxa"/>
            </w:tcMar>
            <w:vAlign w:val="center"/>
          </w:tcPr>
          <w:p w14:paraId="2FE0A06D" w14:textId="77777777" w:rsidR="00692DF7" w:rsidRPr="001306A4" w:rsidRDefault="00692DF7" w:rsidP="003036D6">
            <w:pPr>
              <w:pStyle w:val="afffffffff2"/>
              <w:rPr>
                <w:color w:val="auto"/>
                <w:sz w:val="18"/>
                <w:szCs w:val="18"/>
              </w:rPr>
            </w:pPr>
            <w:r w:rsidRPr="001306A4">
              <w:rPr>
                <w:color w:val="auto"/>
                <w:sz w:val="18"/>
                <w:szCs w:val="18"/>
              </w:rPr>
              <w:t>9</w:t>
            </w:r>
          </w:p>
        </w:tc>
        <w:tc>
          <w:tcPr>
            <w:tcW w:w="2333" w:type="pct"/>
            <w:tcMar>
              <w:top w:w="0" w:type="dxa"/>
              <w:left w:w="108" w:type="dxa"/>
              <w:bottom w:w="0" w:type="dxa"/>
              <w:right w:w="108" w:type="dxa"/>
            </w:tcMar>
            <w:vAlign w:val="center"/>
          </w:tcPr>
          <w:p w14:paraId="577743E6" w14:textId="16DF08F5" w:rsidR="00692DF7" w:rsidRPr="001306A4" w:rsidRDefault="00692DF7" w:rsidP="003036D6">
            <w:pPr>
              <w:pStyle w:val="afffffffff2"/>
              <w:jc w:val="both"/>
              <w:rPr>
                <w:color w:val="auto"/>
                <w:sz w:val="18"/>
                <w:szCs w:val="18"/>
              </w:rPr>
            </w:pPr>
            <w:bookmarkStart w:id="222" w:name="sub_60109"/>
            <w:r w:rsidRPr="001306A4">
              <w:rPr>
                <w:color w:val="auto"/>
                <w:sz w:val="18"/>
                <w:szCs w:val="18"/>
              </w:rPr>
              <w:t>Особая охрана и изучение природы</w:t>
            </w:r>
            <w:bookmarkEnd w:id="222"/>
          </w:p>
        </w:tc>
        <w:tc>
          <w:tcPr>
            <w:tcW w:w="729" w:type="pct"/>
            <w:tcMar>
              <w:top w:w="0" w:type="dxa"/>
              <w:left w:w="108" w:type="dxa"/>
              <w:bottom w:w="0" w:type="dxa"/>
              <w:right w:w="108" w:type="dxa"/>
            </w:tcMar>
            <w:vAlign w:val="center"/>
          </w:tcPr>
          <w:p w14:paraId="1574A147"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365BE8A6" w14:textId="77777777" w:rsidR="00692DF7" w:rsidRPr="001306A4" w:rsidRDefault="00692DF7" w:rsidP="003036D6">
            <w:pPr>
              <w:pStyle w:val="afffffffff0"/>
              <w:rPr>
                <w:color w:val="auto"/>
                <w:sz w:val="18"/>
                <w:szCs w:val="18"/>
              </w:rPr>
            </w:pPr>
            <w:r w:rsidRPr="001306A4">
              <w:rPr>
                <w:color w:val="auto"/>
                <w:sz w:val="18"/>
                <w:szCs w:val="18"/>
              </w:rPr>
              <w:t>1</w:t>
            </w:r>
          </w:p>
        </w:tc>
        <w:tc>
          <w:tcPr>
            <w:tcW w:w="725" w:type="pct"/>
            <w:tcMar>
              <w:top w:w="0" w:type="dxa"/>
              <w:left w:w="108" w:type="dxa"/>
              <w:bottom w:w="0" w:type="dxa"/>
              <w:right w:w="108" w:type="dxa"/>
            </w:tcMar>
            <w:vAlign w:val="center"/>
          </w:tcPr>
          <w:p w14:paraId="7EF9098F" w14:textId="77777777" w:rsidR="00692DF7" w:rsidRPr="001306A4" w:rsidRDefault="00692DF7" w:rsidP="003036D6">
            <w:pPr>
              <w:pStyle w:val="afffffffff0"/>
              <w:rPr>
                <w:color w:val="auto"/>
                <w:sz w:val="18"/>
                <w:szCs w:val="18"/>
              </w:rPr>
            </w:pPr>
            <w:r w:rsidRPr="001306A4">
              <w:rPr>
                <w:color w:val="auto"/>
                <w:sz w:val="18"/>
                <w:szCs w:val="18"/>
              </w:rPr>
              <w:t>2</w:t>
            </w:r>
          </w:p>
        </w:tc>
      </w:tr>
      <w:tr w:rsidR="001306A4" w:rsidRPr="001306A4" w14:paraId="6AFCE7BB" w14:textId="77777777" w:rsidTr="00FC5033">
        <w:trPr>
          <w:trHeight w:val="113"/>
          <w:tblHeader/>
        </w:trPr>
        <w:tc>
          <w:tcPr>
            <w:tcW w:w="305" w:type="pct"/>
            <w:tcMar>
              <w:top w:w="0" w:type="dxa"/>
              <w:left w:w="108" w:type="dxa"/>
              <w:bottom w:w="0" w:type="dxa"/>
              <w:right w:w="108" w:type="dxa"/>
            </w:tcMar>
            <w:vAlign w:val="center"/>
          </w:tcPr>
          <w:p w14:paraId="55C2802D" w14:textId="77777777" w:rsidR="00692DF7" w:rsidRPr="001306A4" w:rsidRDefault="00692DF7" w:rsidP="003036D6">
            <w:pPr>
              <w:pStyle w:val="afffffffff2"/>
              <w:rPr>
                <w:color w:val="auto"/>
                <w:sz w:val="18"/>
                <w:szCs w:val="18"/>
              </w:rPr>
            </w:pPr>
            <w:r w:rsidRPr="001306A4">
              <w:rPr>
                <w:color w:val="auto"/>
                <w:sz w:val="18"/>
                <w:szCs w:val="18"/>
              </w:rPr>
              <w:t>10</w:t>
            </w:r>
          </w:p>
        </w:tc>
        <w:tc>
          <w:tcPr>
            <w:tcW w:w="2333" w:type="pct"/>
            <w:tcMar>
              <w:top w:w="0" w:type="dxa"/>
              <w:left w:w="108" w:type="dxa"/>
              <w:bottom w:w="0" w:type="dxa"/>
              <w:right w:w="108" w:type="dxa"/>
            </w:tcMar>
            <w:vAlign w:val="center"/>
          </w:tcPr>
          <w:p w14:paraId="21BC1245" w14:textId="056749B8" w:rsidR="00692DF7" w:rsidRPr="001306A4" w:rsidRDefault="00692DF7" w:rsidP="003036D6">
            <w:pPr>
              <w:pStyle w:val="afffffffff2"/>
              <w:jc w:val="both"/>
              <w:rPr>
                <w:color w:val="auto"/>
                <w:sz w:val="18"/>
                <w:szCs w:val="18"/>
              </w:rPr>
            </w:pPr>
            <w:bookmarkStart w:id="223" w:name="sub_60110"/>
            <w:r w:rsidRPr="001306A4">
              <w:rPr>
                <w:color w:val="auto"/>
                <w:sz w:val="18"/>
                <w:szCs w:val="18"/>
              </w:rPr>
              <w:t>Леса и лесная промышленность</w:t>
            </w:r>
            <w:bookmarkEnd w:id="223"/>
          </w:p>
        </w:tc>
        <w:tc>
          <w:tcPr>
            <w:tcW w:w="729" w:type="pct"/>
            <w:tcMar>
              <w:top w:w="0" w:type="dxa"/>
              <w:left w:w="108" w:type="dxa"/>
              <w:bottom w:w="0" w:type="dxa"/>
              <w:right w:w="108" w:type="dxa"/>
            </w:tcMar>
            <w:vAlign w:val="center"/>
          </w:tcPr>
          <w:p w14:paraId="4715A553"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24744D33" w14:textId="77777777" w:rsidR="00692DF7" w:rsidRPr="001306A4" w:rsidRDefault="00692DF7" w:rsidP="003036D6">
            <w:pPr>
              <w:pStyle w:val="afffffffff0"/>
              <w:rPr>
                <w:color w:val="auto"/>
                <w:sz w:val="18"/>
                <w:szCs w:val="18"/>
              </w:rPr>
            </w:pPr>
            <w:r w:rsidRPr="001306A4">
              <w:rPr>
                <w:color w:val="auto"/>
                <w:sz w:val="18"/>
                <w:szCs w:val="18"/>
              </w:rPr>
              <w:t>1,2</w:t>
            </w:r>
          </w:p>
        </w:tc>
        <w:tc>
          <w:tcPr>
            <w:tcW w:w="725" w:type="pct"/>
            <w:tcMar>
              <w:top w:w="0" w:type="dxa"/>
              <w:left w:w="108" w:type="dxa"/>
              <w:bottom w:w="0" w:type="dxa"/>
              <w:right w:w="108" w:type="dxa"/>
            </w:tcMar>
            <w:vAlign w:val="center"/>
          </w:tcPr>
          <w:p w14:paraId="1CC27486" w14:textId="77777777" w:rsidR="00692DF7" w:rsidRPr="001306A4" w:rsidRDefault="00692DF7" w:rsidP="003036D6">
            <w:pPr>
              <w:pStyle w:val="afffffffff0"/>
              <w:rPr>
                <w:color w:val="auto"/>
                <w:sz w:val="18"/>
                <w:szCs w:val="18"/>
              </w:rPr>
            </w:pPr>
            <w:r w:rsidRPr="001306A4">
              <w:rPr>
                <w:color w:val="auto"/>
                <w:sz w:val="18"/>
                <w:szCs w:val="18"/>
              </w:rPr>
              <w:t>1,2</w:t>
            </w:r>
          </w:p>
        </w:tc>
      </w:tr>
      <w:tr w:rsidR="001306A4" w:rsidRPr="001306A4" w14:paraId="167822EB" w14:textId="77777777" w:rsidTr="00FC5033">
        <w:trPr>
          <w:trHeight w:val="113"/>
          <w:tblHeader/>
        </w:trPr>
        <w:tc>
          <w:tcPr>
            <w:tcW w:w="305" w:type="pct"/>
            <w:tcMar>
              <w:top w:w="0" w:type="dxa"/>
              <w:left w:w="108" w:type="dxa"/>
              <w:bottom w:w="0" w:type="dxa"/>
              <w:right w:w="108" w:type="dxa"/>
            </w:tcMar>
            <w:vAlign w:val="center"/>
          </w:tcPr>
          <w:p w14:paraId="0352F3D6" w14:textId="77777777" w:rsidR="00692DF7" w:rsidRPr="001306A4" w:rsidRDefault="00692DF7" w:rsidP="003036D6">
            <w:pPr>
              <w:pStyle w:val="afffffffff2"/>
              <w:rPr>
                <w:color w:val="auto"/>
                <w:sz w:val="18"/>
                <w:szCs w:val="18"/>
              </w:rPr>
            </w:pPr>
            <w:r w:rsidRPr="001306A4">
              <w:rPr>
                <w:color w:val="auto"/>
                <w:sz w:val="18"/>
                <w:szCs w:val="18"/>
              </w:rPr>
              <w:t>11</w:t>
            </w:r>
          </w:p>
        </w:tc>
        <w:tc>
          <w:tcPr>
            <w:tcW w:w="2333" w:type="pct"/>
            <w:tcMar>
              <w:top w:w="0" w:type="dxa"/>
              <w:left w:w="108" w:type="dxa"/>
              <w:bottom w:w="0" w:type="dxa"/>
              <w:right w:w="108" w:type="dxa"/>
            </w:tcMar>
            <w:vAlign w:val="center"/>
          </w:tcPr>
          <w:p w14:paraId="206118CF" w14:textId="6683B97C" w:rsidR="00692DF7" w:rsidRPr="001306A4" w:rsidRDefault="00692DF7" w:rsidP="003036D6">
            <w:pPr>
              <w:pStyle w:val="afffffffff2"/>
              <w:jc w:val="both"/>
              <w:rPr>
                <w:color w:val="auto"/>
                <w:sz w:val="18"/>
                <w:szCs w:val="18"/>
              </w:rPr>
            </w:pPr>
            <w:bookmarkStart w:id="224" w:name="sub_60111"/>
            <w:r w:rsidRPr="001306A4">
              <w:rPr>
                <w:color w:val="auto"/>
                <w:sz w:val="18"/>
                <w:szCs w:val="18"/>
              </w:rPr>
              <w:t>Водные объекты</w:t>
            </w:r>
            <w:bookmarkEnd w:id="224"/>
          </w:p>
        </w:tc>
        <w:tc>
          <w:tcPr>
            <w:tcW w:w="729" w:type="pct"/>
            <w:tcMar>
              <w:top w:w="0" w:type="dxa"/>
              <w:left w:w="108" w:type="dxa"/>
              <w:bottom w:w="0" w:type="dxa"/>
              <w:right w:w="108" w:type="dxa"/>
            </w:tcMar>
            <w:vAlign w:val="center"/>
          </w:tcPr>
          <w:p w14:paraId="48017C4B"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7C0A1179" w14:textId="77777777" w:rsidR="00692DF7" w:rsidRPr="001306A4" w:rsidRDefault="00692DF7" w:rsidP="003036D6">
            <w:pPr>
              <w:pStyle w:val="afffffffff0"/>
              <w:rPr>
                <w:color w:val="auto"/>
                <w:sz w:val="18"/>
                <w:szCs w:val="18"/>
              </w:rPr>
            </w:pPr>
            <w:r w:rsidRPr="001306A4">
              <w:rPr>
                <w:color w:val="auto"/>
                <w:sz w:val="18"/>
                <w:szCs w:val="18"/>
              </w:rPr>
              <w:t>2</w:t>
            </w:r>
          </w:p>
        </w:tc>
        <w:tc>
          <w:tcPr>
            <w:tcW w:w="725" w:type="pct"/>
            <w:tcMar>
              <w:top w:w="0" w:type="dxa"/>
              <w:left w:w="108" w:type="dxa"/>
              <w:bottom w:w="0" w:type="dxa"/>
              <w:right w:w="108" w:type="dxa"/>
            </w:tcMar>
            <w:vAlign w:val="center"/>
          </w:tcPr>
          <w:p w14:paraId="294D530F" w14:textId="77777777" w:rsidR="00692DF7" w:rsidRPr="001306A4" w:rsidRDefault="00692DF7" w:rsidP="003036D6">
            <w:pPr>
              <w:pStyle w:val="afffffffff0"/>
              <w:rPr>
                <w:color w:val="auto"/>
                <w:sz w:val="18"/>
                <w:szCs w:val="18"/>
              </w:rPr>
            </w:pPr>
            <w:r w:rsidRPr="001306A4">
              <w:rPr>
                <w:color w:val="auto"/>
                <w:sz w:val="18"/>
                <w:szCs w:val="18"/>
              </w:rPr>
              <w:t>1</w:t>
            </w:r>
          </w:p>
        </w:tc>
      </w:tr>
      <w:tr w:rsidR="001306A4" w:rsidRPr="001306A4" w14:paraId="787932EC" w14:textId="77777777" w:rsidTr="00FC5033">
        <w:trPr>
          <w:trHeight w:val="113"/>
          <w:tblHeader/>
        </w:trPr>
        <w:tc>
          <w:tcPr>
            <w:tcW w:w="305" w:type="pct"/>
            <w:tcMar>
              <w:top w:w="0" w:type="dxa"/>
              <w:left w:w="108" w:type="dxa"/>
              <w:bottom w:w="0" w:type="dxa"/>
              <w:right w:w="108" w:type="dxa"/>
            </w:tcMar>
            <w:vAlign w:val="center"/>
          </w:tcPr>
          <w:p w14:paraId="19E05B41" w14:textId="77777777" w:rsidR="00692DF7" w:rsidRPr="001306A4" w:rsidRDefault="00692DF7" w:rsidP="003036D6">
            <w:pPr>
              <w:pStyle w:val="afffffffff2"/>
              <w:rPr>
                <w:color w:val="auto"/>
                <w:sz w:val="18"/>
                <w:szCs w:val="18"/>
              </w:rPr>
            </w:pPr>
            <w:r w:rsidRPr="001306A4">
              <w:rPr>
                <w:color w:val="auto"/>
                <w:sz w:val="18"/>
                <w:szCs w:val="18"/>
              </w:rPr>
              <w:t>12</w:t>
            </w:r>
          </w:p>
        </w:tc>
        <w:tc>
          <w:tcPr>
            <w:tcW w:w="2333" w:type="pct"/>
            <w:tcMar>
              <w:top w:w="0" w:type="dxa"/>
              <w:left w:w="108" w:type="dxa"/>
              <w:bottom w:w="0" w:type="dxa"/>
              <w:right w:w="108" w:type="dxa"/>
            </w:tcMar>
            <w:vAlign w:val="center"/>
          </w:tcPr>
          <w:p w14:paraId="4F1983D6" w14:textId="666FB93D" w:rsidR="00692DF7" w:rsidRPr="001306A4" w:rsidRDefault="00692DF7" w:rsidP="003036D6">
            <w:pPr>
              <w:pStyle w:val="afffffffff2"/>
              <w:jc w:val="both"/>
              <w:rPr>
                <w:color w:val="auto"/>
                <w:sz w:val="18"/>
                <w:szCs w:val="18"/>
              </w:rPr>
            </w:pPr>
            <w:bookmarkStart w:id="225" w:name="sub_60112"/>
            <w:r w:rsidRPr="001306A4">
              <w:rPr>
                <w:color w:val="auto"/>
                <w:sz w:val="18"/>
                <w:szCs w:val="18"/>
              </w:rPr>
              <w:t>Общее и специальное пользование</w:t>
            </w:r>
            <w:bookmarkEnd w:id="225"/>
          </w:p>
        </w:tc>
        <w:tc>
          <w:tcPr>
            <w:tcW w:w="729" w:type="pct"/>
            <w:tcMar>
              <w:top w:w="0" w:type="dxa"/>
              <w:left w:w="108" w:type="dxa"/>
              <w:bottom w:w="0" w:type="dxa"/>
              <w:right w:w="108" w:type="dxa"/>
            </w:tcMar>
            <w:vAlign w:val="center"/>
          </w:tcPr>
          <w:p w14:paraId="20E37D90"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5254C877" w14:textId="77777777" w:rsidR="00692DF7" w:rsidRPr="001306A4" w:rsidRDefault="00692DF7" w:rsidP="003036D6">
            <w:pPr>
              <w:pStyle w:val="afffffffff0"/>
              <w:rPr>
                <w:color w:val="auto"/>
                <w:sz w:val="18"/>
                <w:szCs w:val="18"/>
              </w:rPr>
            </w:pPr>
            <w:r w:rsidRPr="001306A4">
              <w:rPr>
                <w:color w:val="auto"/>
                <w:sz w:val="18"/>
                <w:szCs w:val="18"/>
              </w:rPr>
              <w:t>2</w:t>
            </w:r>
          </w:p>
        </w:tc>
        <w:tc>
          <w:tcPr>
            <w:tcW w:w="725" w:type="pct"/>
            <w:tcMar>
              <w:top w:w="0" w:type="dxa"/>
              <w:left w:w="108" w:type="dxa"/>
              <w:bottom w:w="0" w:type="dxa"/>
              <w:right w:w="108" w:type="dxa"/>
            </w:tcMar>
            <w:vAlign w:val="center"/>
          </w:tcPr>
          <w:p w14:paraId="199B5E31" w14:textId="77777777" w:rsidR="00692DF7" w:rsidRPr="001306A4" w:rsidRDefault="00692DF7" w:rsidP="003036D6">
            <w:pPr>
              <w:pStyle w:val="afffffffff0"/>
              <w:rPr>
                <w:color w:val="auto"/>
                <w:sz w:val="18"/>
                <w:szCs w:val="18"/>
              </w:rPr>
            </w:pPr>
            <w:r w:rsidRPr="001306A4">
              <w:rPr>
                <w:color w:val="auto"/>
                <w:sz w:val="18"/>
                <w:szCs w:val="18"/>
              </w:rPr>
              <w:t>1</w:t>
            </w:r>
          </w:p>
        </w:tc>
      </w:tr>
      <w:tr w:rsidR="001306A4" w:rsidRPr="001306A4" w14:paraId="295E0B94" w14:textId="77777777" w:rsidTr="00FC5033">
        <w:trPr>
          <w:trHeight w:val="113"/>
          <w:tblHeader/>
        </w:trPr>
        <w:tc>
          <w:tcPr>
            <w:tcW w:w="305" w:type="pct"/>
            <w:tcMar>
              <w:top w:w="0" w:type="dxa"/>
              <w:left w:w="108" w:type="dxa"/>
              <w:bottom w:w="0" w:type="dxa"/>
              <w:right w:w="108" w:type="dxa"/>
            </w:tcMar>
            <w:vAlign w:val="center"/>
          </w:tcPr>
          <w:p w14:paraId="5CA37F9E" w14:textId="77777777" w:rsidR="00692DF7" w:rsidRPr="001306A4" w:rsidRDefault="00692DF7" w:rsidP="003036D6">
            <w:pPr>
              <w:pStyle w:val="afffffffff2"/>
              <w:rPr>
                <w:color w:val="auto"/>
                <w:sz w:val="18"/>
                <w:szCs w:val="18"/>
              </w:rPr>
            </w:pPr>
            <w:r w:rsidRPr="001306A4">
              <w:rPr>
                <w:color w:val="auto"/>
                <w:sz w:val="18"/>
                <w:szCs w:val="18"/>
              </w:rPr>
              <w:t>13</w:t>
            </w:r>
          </w:p>
        </w:tc>
        <w:tc>
          <w:tcPr>
            <w:tcW w:w="2333" w:type="pct"/>
            <w:tcMar>
              <w:top w:w="0" w:type="dxa"/>
              <w:left w:w="108" w:type="dxa"/>
              <w:bottom w:w="0" w:type="dxa"/>
              <w:right w:w="108" w:type="dxa"/>
            </w:tcMar>
            <w:vAlign w:val="center"/>
          </w:tcPr>
          <w:p w14:paraId="0763C238" w14:textId="67224847" w:rsidR="00692DF7" w:rsidRPr="001306A4" w:rsidRDefault="00692DF7" w:rsidP="003036D6">
            <w:pPr>
              <w:pStyle w:val="afffffffff2"/>
              <w:jc w:val="both"/>
              <w:rPr>
                <w:color w:val="auto"/>
                <w:sz w:val="18"/>
                <w:szCs w:val="18"/>
              </w:rPr>
            </w:pPr>
            <w:bookmarkStart w:id="226" w:name="sub_60113"/>
            <w:r w:rsidRPr="001306A4">
              <w:rPr>
                <w:color w:val="auto"/>
                <w:sz w:val="18"/>
                <w:szCs w:val="18"/>
              </w:rPr>
              <w:t>Садоводческое, огородническое и дачное пользование, малоэтажная жилая застройка</w:t>
            </w:r>
            <w:bookmarkEnd w:id="226"/>
          </w:p>
        </w:tc>
        <w:tc>
          <w:tcPr>
            <w:tcW w:w="729" w:type="pct"/>
            <w:tcMar>
              <w:top w:w="0" w:type="dxa"/>
              <w:left w:w="108" w:type="dxa"/>
              <w:bottom w:w="0" w:type="dxa"/>
              <w:right w:w="108" w:type="dxa"/>
            </w:tcMar>
            <w:vAlign w:val="center"/>
          </w:tcPr>
          <w:p w14:paraId="191E8E73" w14:textId="77777777" w:rsidR="00692DF7" w:rsidRPr="001306A4" w:rsidRDefault="00692DF7" w:rsidP="003036D6">
            <w:pPr>
              <w:pStyle w:val="afffffffff0"/>
              <w:rPr>
                <w:color w:val="auto"/>
                <w:sz w:val="18"/>
                <w:szCs w:val="18"/>
              </w:rPr>
            </w:pPr>
            <w:r w:rsidRPr="001306A4">
              <w:rPr>
                <w:color w:val="auto"/>
                <w:sz w:val="18"/>
                <w:szCs w:val="18"/>
              </w:rPr>
              <w:t>-</w:t>
            </w:r>
          </w:p>
        </w:tc>
        <w:tc>
          <w:tcPr>
            <w:tcW w:w="907" w:type="pct"/>
            <w:tcMar>
              <w:top w:w="0" w:type="dxa"/>
              <w:left w:w="108" w:type="dxa"/>
              <w:bottom w:w="0" w:type="dxa"/>
              <w:right w:w="108" w:type="dxa"/>
            </w:tcMar>
            <w:vAlign w:val="center"/>
          </w:tcPr>
          <w:p w14:paraId="444B9CC8" w14:textId="7F367C94" w:rsidR="00692DF7" w:rsidRPr="001306A4" w:rsidRDefault="00692DF7" w:rsidP="003036D6">
            <w:pPr>
              <w:pStyle w:val="afffffffff0"/>
              <w:rPr>
                <w:color w:val="auto"/>
                <w:sz w:val="18"/>
                <w:szCs w:val="18"/>
              </w:rPr>
            </w:pPr>
            <w:r w:rsidRPr="001306A4">
              <w:rPr>
                <w:color w:val="auto"/>
                <w:sz w:val="18"/>
                <w:szCs w:val="18"/>
              </w:rPr>
              <w:t>1</w:t>
            </w:r>
          </w:p>
        </w:tc>
        <w:tc>
          <w:tcPr>
            <w:tcW w:w="725" w:type="pct"/>
            <w:tcMar>
              <w:top w:w="0" w:type="dxa"/>
              <w:left w:w="108" w:type="dxa"/>
              <w:bottom w:w="0" w:type="dxa"/>
              <w:right w:w="108" w:type="dxa"/>
            </w:tcMar>
            <w:vAlign w:val="center"/>
          </w:tcPr>
          <w:p w14:paraId="23CA77AE" w14:textId="50733FF9" w:rsidR="00692DF7" w:rsidRPr="001306A4" w:rsidRDefault="00692DF7" w:rsidP="003036D6">
            <w:pPr>
              <w:pStyle w:val="afffffffff0"/>
              <w:rPr>
                <w:color w:val="auto"/>
                <w:sz w:val="18"/>
                <w:szCs w:val="18"/>
              </w:rPr>
            </w:pPr>
            <w:r w:rsidRPr="001306A4">
              <w:rPr>
                <w:color w:val="auto"/>
                <w:sz w:val="18"/>
                <w:szCs w:val="18"/>
              </w:rPr>
              <w:t>2</w:t>
            </w:r>
          </w:p>
        </w:tc>
      </w:tr>
    </w:tbl>
    <w:p w14:paraId="578FF30D" w14:textId="77777777" w:rsidR="003036D6" w:rsidRPr="00ED61AF" w:rsidRDefault="003036D6" w:rsidP="00ED61AF">
      <w:pPr>
        <w:pStyle w:val="33"/>
        <w:numPr>
          <w:ilvl w:val="2"/>
          <w:numId w:val="3"/>
        </w:numPr>
        <w:tabs>
          <w:tab w:val="left" w:pos="993"/>
        </w:tabs>
        <w:spacing w:after="120"/>
        <w:ind w:left="714" w:hanging="357"/>
        <w:jc w:val="center"/>
        <w:rPr>
          <w:i w:val="0"/>
          <w:sz w:val="20"/>
          <w:szCs w:val="22"/>
        </w:rPr>
      </w:pPr>
      <w:bookmarkStart w:id="227" w:name="_Toc235088950"/>
      <w:bookmarkStart w:id="228" w:name="_Toc305424394"/>
      <w:r w:rsidRPr="00ED61AF">
        <w:rPr>
          <w:i w:val="0"/>
          <w:sz w:val="20"/>
          <w:szCs w:val="22"/>
        </w:rPr>
        <w:t>Затратный подход</w:t>
      </w:r>
      <w:bookmarkEnd w:id="227"/>
    </w:p>
    <w:p w14:paraId="486C0E77" w14:textId="4CE3C091" w:rsidR="003036D6" w:rsidRPr="005F6D98" w:rsidRDefault="003036D6" w:rsidP="00327785">
      <w:pPr>
        <w:pStyle w:val="---"/>
        <w:spacing w:before="0"/>
      </w:pPr>
      <w:r w:rsidRPr="005F6D98">
        <w:t xml:space="preserve">Затратный подход – </w:t>
      </w:r>
      <w:r w:rsidR="00327785" w:rsidRPr="005F6D98">
        <w:t>основан на определении затрат, необходимых для приобретения, воспроизводства или замещения объекта недвижимости. Для использования этого подхода необходимы актуальные и достоверные данные о соответствующих затратах.</w:t>
      </w:r>
    </w:p>
    <w:p w14:paraId="423094AD" w14:textId="77777777" w:rsidR="00CA5030" w:rsidRPr="005F6D98" w:rsidRDefault="00CA5030" w:rsidP="00CA5030">
      <w:pPr>
        <w:pStyle w:val="---"/>
        <w:spacing w:before="0"/>
      </w:pPr>
      <w:r w:rsidRPr="005F6D98">
        <w:t>При применении затратного подхода учитываются следующие положения:</w:t>
      </w:r>
    </w:p>
    <w:p w14:paraId="5CC48285" w14:textId="3A275A03" w:rsidR="00CA5030" w:rsidRPr="005F6D98" w:rsidRDefault="00CA5030" w:rsidP="00CA5030">
      <w:pPr>
        <w:pStyle w:val="---"/>
        <w:spacing w:before="0"/>
      </w:pPr>
      <w:r w:rsidRPr="005F6D98">
        <w:t>а)</w:t>
      </w:r>
      <w:r w:rsidRPr="005F6D98">
        <w:tab/>
        <w:t xml:space="preserve">затратный подход рекомендуется применять для оценки объектов недвижимости – земельных участков, застроенных объектами капитального строительства, или объектов капитального строительства, но не их частей, например, жилых и нежилых помещений; </w:t>
      </w:r>
    </w:p>
    <w:p w14:paraId="79D001B4" w14:textId="2883D38F" w:rsidR="00CA5030" w:rsidRPr="005F6D98" w:rsidRDefault="00CA5030" w:rsidP="00CA5030">
      <w:pPr>
        <w:pStyle w:val="---"/>
        <w:spacing w:before="0"/>
      </w:pPr>
      <w:r w:rsidRPr="005F6D98">
        <w:t>б)</w:t>
      </w:r>
      <w:r w:rsidRPr="005F6D98">
        <w:tab/>
        <w:t xml:space="preserve">затратный подход целесообразно применять для оценки недвижимости, если она соответствует наиболее эффективному использованию земельного участка как незастроенного и есть возможность корректной оценки физического износа, а также функционального и внешнего (экономического) устаревания объектов капитального строительства; </w:t>
      </w:r>
    </w:p>
    <w:p w14:paraId="3BDE4AFB" w14:textId="1A0968BC" w:rsidR="00CA5030" w:rsidRPr="005F6D98" w:rsidRDefault="00CA5030" w:rsidP="00CA5030">
      <w:pPr>
        <w:pStyle w:val="---"/>
        <w:spacing w:before="0"/>
      </w:pPr>
      <w:r w:rsidRPr="005F6D98">
        <w:t>в)</w:t>
      </w:r>
      <w:r w:rsidRPr="005F6D98">
        <w:tab/>
        <w:t xml:space="preserve">затратный подход рекомендуется использовать при низкой активности рынка, когда недостаточно данных, необходимых для применения сравнительного и доходного подходов к оценке, а также для оценки недвижимости специального назначения и использования (например, линейных объектов, гидротехнических сооружений, водонапорных башен, насосных станций, котельных, инженерных сетей и другой недвижимости, в отношении которой рыночные данные о сделках и предложениях отсутствуют). </w:t>
      </w:r>
    </w:p>
    <w:p w14:paraId="1ADD1860" w14:textId="56797883" w:rsidR="003036D6" w:rsidRPr="005F6D98" w:rsidRDefault="003036D6" w:rsidP="00327785">
      <w:pPr>
        <w:pStyle w:val="---"/>
        <w:spacing w:before="0"/>
      </w:pPr>
      <w:r w:rsidRPr="005F6D98">
        <w:t xml:space="preserve">В рамках затратного подхода применяются различные методы, основанные на определении затрат на создание точной копии объекта оценки или объекта, имеющего аналогичные полезные свойства. В основе затратного подхода лежит </w:t>
      </w:r>
      <w:r w:rsidRPr="005F6D98">
        <w:lastRenderedPageBreak/>
        <w:t xml:space="preserve">принцип замещения, согласно которому типичный покупатель не станет платить за оцениваемый объект сумму большую той, за которую можно купить или создать (с учетом стоимости денег во времени) другой объект равной полезности. </w:t>
      </w:r>
    </w:p>
    <w:p w14:paraId="2EFCCFB3" w14:textId="77777777" w:rsidR="003036D6" w:rsidRPr="005F6D98" w:rsidRDefault="003036D6" w:rsidP="00327785">
      <w:pPr>
        <w:pStyle w:val="---"/>
        <w:spacing w:before="0"/>
      </w:pPr>
      <w:r w:rsidRPr="005F6D98">
        <w:t>Затратный подход не рекомендуется применять при оценке земельных участков, за исключением:</w:t>
      </w:r>
    </w:p>
    <w:p w14:paraId="33B8E20A" w14:textId="67F62FC6" w:rsidR="003036D6" w:rsidRPr="005F6D98" w:rsidRDefault="00CA5030" w:rsidP="00327785">
      <w:pPr>
        <w:pStyle w:val="---"/>
        <w:spacing w:before="0"/>
        <w:rPr>
          <w:i/>
        </w:rPr>
      </w:pPr>
      <w:r w:rsidRPr="005F6D98">
        <w:rPr>
          <w:i/>
        </w:rPr>
        <w:t>–</w:t>
      </w:r>
      <w:r w:rsidRPr="005F6D98">
        <w:rPr>
          <w:i/>
        </w:rPr>
        <w:tab/>
      </w:r>
      <w:r w:rsidR="003036D6" w:rsidRPr="005F6D98">
        <w:rPr>
          <w:i/>
        </w:rPr>
        <w:t>земельных участков, предназначенных для обеспечения обороны и безопасности;</w:t>
      </w:r>
    </w:p>
    <w:p w14:paraId="56C47592" w14:textId="6CB76CAF" w:rsidR="003036D6" w:rsidRPr="005F6D98" w:rsidRDefault="00CA5030" w:rsidP="00327785">
      <w:pPr>
        <w:pStyle w:val="---"/>
        <w:spacing w:before="0"/>
        <w:rPr>
          <w:i/>
        </w:rPr>
      </w:pPr>
      <w:r w:rsidRPr="005F6D98">
        <w:rPr>
          <w:i/>
        </w:rPr>
        <w:t>–</w:t>
      </w:r>
      <w:r w:rsidRPr="005F6D98">
        <w:rPr>
          <w:i/>
        </w:rPr>
        <w:tab/>
      </w:r>
      <w:r w:rsidR="003036D6" w:rsidRPr="005F6D98">
        <w:rPr>
          <w:i/>
        </w:rPr>
        <w:t>земельных участков, предназначенных для размещения памятников (в том числе монумент</w:t>
      </w:r>
      <w:r w:rsidR="00327785" w:rsidRPr="005F6D98">
        <w:rPr>
          <w:i/>
        </w:rPr>
        <w:t>ов, обелисков, памятных знаков)</w:t>
      </w:r>
      <w:r w:rsidR="005F6D98" w:rsidRPr="005F6D98">
        <w:rPr>
          <w:i/>
        </w:rPr>
        <w:t>;</w:t>
      </w:r>
    </w:p>
    <w:p w14:paraId="59C5A717" w14:textId="3C705939" w:rsidR="005F6D98" w:rsidRPr="005F6D98" w:rsidRDefault="005F6D98" w:rsidP="00327785">
      <w:pPr>
        <w:pStyle w:val="---"/>
        <w:spacing w:before="0"/>
        <w:rPr>
          <w:i/>
        </w:rPr>
      </w:pPr>
      <w:r w:rsidRPr="005F6D98">
        <w:rPr>
          <w:i/>
        </w:rPr>
        <w:t>–</w:t>
      </w:r>
      <w:r w:rsidRPr="005F6D98">
        <w:rPr>
          <w:i/>
        </w:rPr>
        <w:tab/>
        <w:t>земельных участков, по которым использование других подходов приводит к значению кадастровой стоимости, меньшему, чем величина затрат, связанных с межеванием и оформлением прав на земельный участок.</w:t>
      </w:r>
    </w:p>
    <w:p w14:paraId="134E20D2" w14:textId="2EC6737E" w:rsidR="003036D6" w:rsidRPr="005F6D98" w:rsidRDefault="003036D6" w:rsidP="00327785">
      <w:pPr>
        <w:pStyle w:val="---"/>
        <w:spacing w:before="0"/>
      </w:pPr>
      <w:r w:rsidRPr="005F6D98">
        <w:t>Затратный подход к оценке рыночной стоимости земельного участка исходит из того, что инвестор, проявляя должное благоразумие, не заплатит за участок большую сумму, чем та, в которую обойдется приобретение соответствующего участка и возведение на нем аналогичного по назначению и полезности здания в приемлемый для строительства период. Затратный подход включает метод изъятия, метод определения затрат на освоение и оценку по затратам на инфраструктуру.</w:t>
      </w:r>
    </w:p>
    <w:p w14:paraId="513E9645" w14:textId="68ECAEBF" w:rsidR="003036D6" w:rsidRPr="00ED61AF" w:rsidRDefault="003036D6" w:rsidP="00ED61AF">
      <w:pPr>
        <w:pStyle w:val="33"/>
        <w:numPr>
          <w:ilvl w:val="2"/>
          <w:numId w:val="3"/>
        </w:numPr>
        <w:tabs>
          <w:tab w:val="left" w:pos="993"/>
        </w:tabs>
        <w:spacing w:after="120"/>
        <w:ind w:left="714" w:hanging="357"/>
        <w:jc w:val="center"/>
        <w:rPr>
          <w:i w:val="0"/>
          <w:sz w:val="20"/>
          <w:szCs w:val="22"/>
        </w:rPr>
      </w:pPr>
      <w:bookmarkStart w:id="229" w:name="_Toc235088951"/>
      <w:r w:rsidRPr="00ED61AF">
        <w:rPr>
          <w:i w:val="0"/>
          <w:sz w:val="20"/>
          <w:szCs w:val="22"/>
        </w:rPr>
        <w:t>Доходный подход</w:t>
      </w:r>
      <w:bookmarkEnd w:id="229"/>
    </w:p>
    <w:p w14:paraId="42CDE4D8" w14:textId="77777777" w:rsidR="00CA78C1" w:rsidRPr="005F6D98" w:rsidRDefault="003036D6" w:rsidP="00CA78C1">
      <w:pPr>
        <w:pStyle w:val="---"/>
        <w:spacing w:before="0"/>
      </w:pPr>
      <w:r w:rsidRPr="005F6D98">
        <w:t xml:space="preserve">Доходный подход – </w:t>
      </w:r>
      <w:r w:rsidR="00327785" w:rsidRPr="005F6D98">
        <w:t>основан на определении ожидаемых доходов от использования объектов недвижимости.</w:t>
      </w:r>
      <w:r w:rsidR="00327785" w:rsidRPr="005F6D98">
        <w:rPr>
          <w:rFonts w:eastAsiaTheme="minorHAnsi"/>
          <w:lang w:eastAsia="en-US"/>
        </w:rPr>
        <w:t xml:space="preserve"> </w:t>
      </w:r>
      <w:r w:rsidR="00327785" w:rsidRPr="005F6D98">
        <w:t>Доходный подход применяется при наличии надежных данных о доходах и расходах по объектам недвижимости, об общей ставке капитализации и (или) ставке дисконтирования.</w:t>
      </w:r>
      <w:bookmarkStart w:id="230" w:name="sub_1074"/>
    </w:p>
    <w:p w14:paraId="28712A99" w14:textId="0D605ED6" w:rsidR="00CA78C1" w:rsidRPr="005F6D98" w:rsidRDefault="00CA78C1" w:rsidP="00CA78C1">
      <w:pPr>
        <w:pStyle w:val="---"/>
        <w:spacing w:before="0"/>
      </w:pPr>
      <w:r w:rsidRPr="005F6D98">
        <w:rPr>
          <w:rFonts w:eastAsiaTheme="minorHAnsi"/>
          <w:lang w:eastAsia="en-US"/>
        </w:rPr>
        <w:t xml:space="preserve">Доходный подход используется для определения стоимости типовых (эталонных) объектов недвижимости с последующим моделированием результатов расчета по однотипным объектам недвижимости, отличающимся единым набором основных ценообразующих факторов, а также для моделирования стоимости отдельных групп (подгрупп) объектов недвижимости. Группировка объектов недвижимости применяется в зависимости от выбранного способа использования. При этом не исключается, что для объектов одного вида использования будет выбран один принцип расчета и, соответственно, группировки, а для другого </w:t>
      </w:r>
      <w:r w:rsidR="00C72035" w:rsidRPr="005F6D98">
        <w:rPr>
          <w:rFonts w:eastAsiaTheme="minorHAnsi"/>
          <w:lang w:eastAsia="en-US"/>
        </w:rPr>
        <w:t>–</w:t>
      </w:r>
      <w:r w:rsidRPr="005F6D98">
        <w:rPr>
          <w:rFonts w:eastAsiaTheme="minorHAnsi"/>
          <w:lang w:eastAsia="en-US"/>
        </w:rPr>
        <w:t xml:space="preserve"> второй.</w:t>
      </w:r>
    </w:p>
    <w:bookmarkEnd w:id="230"/>
    <w:p w14:paraId="62D084F3" w14:textId="77777777" w:rsidR="003036D6" w:rsidRPr="005F6D98" w:rsidRDefault="003036D6" w:rsidP="00CA78C1">
      <w:pPr>
        <w:pStyle w:val="---"/>
        <w:spacing w:before="0"/>
      </w:pPr>
      <w:r w:rsidRPr="005F6D98">
        <w:t>В рамках доходного подхода применяются различные методы, основанные на дисконтировании денежных потоков и капитализации дохода.</w:t>
      </w:r>
    </w:p>
    <w:p w14:paraId="521B3F5F" w14:textId="7D1B0458" w:rsidR="00327785" w:rsidRPr="005F6D98" w:rsidRDefault="00327785" w:rsidP="00CA78C1">
      <w:pPr>
        <w:pStyle w:val="---"/>
        <w:spacing w:before="0"/>
      </w:pPr>
      <w:r w:rsidRPr="005F6D98">
        <w:t xml:space="preserve">Определение кадастровой стоимости объектов недвижимости методом прямой капитализации выполняется путем деления типичного чистого операционного дохода в год на общую ставку капитализации по объектам недвижимости. Общая ставка капитализации рассчитывается в соответствии с условиями рынка соотношением годового чистого операционного дохода от сдачи аналогичных объектов недвижимости в аренду и цен сопоставимых сделок (предложений) за аналогичные объекты недвижимости. В случае невозможности рассчитать чистый операционный доход и (или) ставки капитализации на основании рыночной информации применяются показатели, указанные для целей Указаний в </w:t>
      </w:r>
      <w:hyperlink r:id="rId41" w:history="1">
        <w:r w:rsidRPr="005F6D98">
          <w:t xml:space="preserve">приложениях </w:t>
        </w:r>
        <w:r w:rsidR="00CA78C1" w:rsidRPr="005F6D98">
          <w:t>№</w:t>
        </w:r>
        <w:r w:rsidRPr="005F6D98">
          <w:t xml:space="preserve"> 11</w:t>
        </w:r>
      </w:hyperlink>
      <w:r w:rsidRPr="005F6D98">
        <w:t xml:space="preserve"> и </w:t>
      </w:r>
      <w:hyperlink r:id="rId42" w:history="1">
        <w:r w:rsidRPr="005F6D98">
          <w:t>12</w:t>
        </w:r>
      </w:hyperlink>
      <w:r w:rsidRPr="005F6D98">
        <w:t xml:space="preserve"> к Указаниям, в случае если они подтверждаются данными соответствующего сегмента рынка недвижимости.</w:t>
      </w:r>
    </w:p>
    <w:p w14:paraId="47F4F3A4" w14:textId="77777777" w:rsidR="00327785" w:rsidRPr="005F6D98" w:rsidRDefault="00327785" w:rsidP="00CA78C1">
      <w:pPr>
        <w:pStyle w:val="---"/>
        <w:spacing w:before="0"/>
      </w:pPr>
      <w:r w:rsidRPr="005F6D98">
        <w:t>Для объектов недвижимости со значительными колебаниями доходов следует использовать расчет дисконтированием денежных потоков. При расчете дисконтированием денежных потоков необходимо использовать номинальную ставку дисконтирования, а в модель определения кадастровой стоимости закладывать прогнозную инфляцию в рассматриваемом сегменте рынка недвижимости.</w:t>
      </w:r>
    </w:p>
    <w:p w14:paraId="1B33AA74" w14:textId="77777777" w:rsidR="00327785" w:rsidRPr="005F6D98" w:rsidRDefault="00327785" w:rsidP="00CA78C1">
      <w:pPr>
        <w:pStyle w:val="---"/>
        <w:spacing w:before="0"/>
      </w:pPr>
      <w:r w:rsidRPr="005F6D98">
        <w:t>Метод дисконтирования денежных потоков применяется к будущим денежным потокам с любым прогнозом изменения во времени и определяет их текущую стоимость путем дисконтирования по ставке, соответствующей доходности инвестиций. Ставка дисконтирования характеризует приведение (дисконтирование) относящихся к разным периодам времени всех обычных на данном сегменте рынка денежных потоков (доходов), в том числе от возможной их продажи в будущем. В случае невозможности определения ставок дисконтирования на основе достоверной информации, содержащейся в действующих договорах аренды объектов недвижимости, а также об условиях дальнейшей продажи таких объектов недвижимости в качестве ставки дисконтирования допускается использование обычных для данного сегмента рынка ставок кредитования сделок.</w:t>
      </w:r>
    </w:p>
    <w:p w14:paraId="0019B489" w14:textId="0A392C32" w:rsidR="003036D6" w:rsidRPr="005F6D98" w:rsidRDefault="003036D6" w:rsidP="00CA78C1">
      <w:pPr>
        <w:pStyle w:val="---"/>
        <w:spacing w:before="0"/>
      </w:pPr>
      <w:r w:rsidRPr="005F6D98">
        <w:t>Доходный подход применим для объектов, по которым развит и прозрачен рынок аренды, либо есть возможность другими способами определить величину дохода, приносимого объектом.</w:t>
      </w:r>
    </w:p>
    <w:p w14:paraId="0BD877A4" w14:textId="392BDA74" w:rsidR="008C1117" w:rsidRPr="00ED61AF" w:rsidRDefault="008C1117" w:rsidP="00ED61AF">
      <w:pPr>
        <w:pStyle w:val="33"/>
        <w:numPr>
          <w:ilvl w:val="2"/>
          <w:numId w:val="3"/>
        </w:numPr>
        <w:tabs>
          <w:tab w:val="left" w:pos="993"/>
        </w:tabs>
        <w:spacing w:after="120"/>
        <w:ind w:left="714" w:hanging="357"/>
        <w:jc w:val="center"/>
        <w:rPr>
          <w:i w:val="0"/>
          <w:sz w:val="20"/>
          <w:szCs w:val="22"/>
        </w:rPr>
      </w:pPr>
      <w:bookmarkStart w:id="231" w:name="_Toc235088952"/>
      <w:r w:rsidRPr="00ED61AF">
        <w:rPr>
          <w:i w:val="0"/>
          <w:sz w:val="20"/>
          <w:szCs w:val="22"/>
        </w:rPr>
        <w:t>Сравнительный подход</w:t>
      </w:r>
      <w:bookmarkEnd w:id="231"/>
    </w:p>
    <w:p w14:paraId="477FCCBB" w14:textId="063D4201" w:rsidR="007D200D" w:rsidRPr="004345D5" w:rsidRDefault="00CA2975" w:rsidP="00CF0F1E">
      <w:pPr>
        <w:pStyle w:val="---"/>
        <w:spacing w:before="0"/>
      </w:pPr>
      <w:r w:rsidRPr="004345D5">
        <w:t xml:space="preserve">Сравнительный подход – </w:t>
      </w:r>
      <w:r w:rsidR="00CA78C1" w:rsidRPr="004345D5">
        <w:t xml:space="preserve">основан на сравнении цен сделок (предложений) по аналогичным объектам недвижимости. </w:t>
      </w:r>
      <w:r w:rsidR="007D200D" w:rsidRPr="004345D5">
        <w:t xml:space="preserve">В соответствии с п. </w:t>
      </w:r>
      <w:r w:rsidR="00CA78C1" w:rsidRPr="004345D5">
        <w:t>44.1</w:t>
      </w:r>
      <w:r w:rsidR="007D200D" w:rsidRPr="004345D5">
        <w:t xml:space="preserve"> Методических указаний </w:t>
      </w:r>
      <w:r w:rsidR="00CA78C1" w:rsidRPr="004345D5">
        <w:t>сравнительному подходу отдается предпочтение перед другими подходами к оценке при развитости рынка объектов недвижимости и при достаточности и репрезентативности информации о сделках (предложениях) с объектами недвижимости. В качестве цены аналога используются сведения о цене сделки (предложения), выраженные в виде запрашиваемой, предлагаемой или уплачиваемой денежной суммы в отношении схожего по характеристикам объекта недвижимости.</w:t>
      </w:r>
    </w:p>
    <w:p w14:paraId="601B518A" w14:textId="77777777" w:rsidR="00CA2975" w:rsidRPr="004345D5" w:rsidRDefault="00CA2975" w:rsidP="00CF0F1E">
      <w:pPr>
        <w:pStyle w:val="---"/>
        <w:spacing w:before="0"/>
      </w:pPr>
      <w:r w:rsidRPr="004345D5">
        <w:t>Процедура оценки в рамках данного подхода основывается на сравнении объекта оценки с сопоставимыми объектами, которые были недавно проданы или включены в листинг на продажу, с внесением корректировок по тем параметрам, в отношении которых объекты отличаются друг от друга. Данные параметры носят название элементов сравнения и выступают ценообразующими факторами объектов-аналогов и объектов оценки.</w:t>
      </w:r>
    </w:p>
    <w:p w14:paraId="13140742" w14:textId="77777777" w:rsidR="00CA2975" w:rsidRPr="004345D5" w:rsidRDefault="00CA2975" w:rsidP="00C72035">
      <w:pPr>
        <w:pStyle w:val="---"/>
        <w:spacing w:before="120"/>
      </w:pPr>
      <w:r w:rsidRPr="004345D5">
        <w:t>Определение кадастровой стоимости в рамках сравнительного подхода осуществляется одним из следующих способов (методов):</w:t>
      </w:r>
    </w:p>
    <w:p w14:paraId="02672694" w14:textId="2492320C" w:rsidR="00CA2975" w:rsidRPr="004345D5" w:rsidRDefault="00CA2975" w:rsidP="00C72035">
      <w:pPr>
        <w:pStyle w:val="---"/>
        <w:spacing w:before="120"/>
      </w:pPr>
      <w:r w:rsidRPr="004345D5">
        <w:rPr>
          <w:i/>
          <w:iCs w:val="0"/>
        </w:rPr>
        <w:lastRenderedPageBreak/>
        <w:t>1)</w:t>
      </w:r>
      <w:r w:rsidR="003036D6" w:rsidRPr="004345D5">
        <w:rPr>
          <w:i/>
          <w:iCs w:val="0"/>
        </w:rPr>
        <w:tab/>
      </w:r>
      <w:r w:rsidRPr="004345D5">
        <w:rPr>
          <w:i/>
          <w:iCs w:val="0"/>
        </w:rPr>
        <w:t>м</w:t>
      </w:r>
      <w:r w:rsidRPr="004345D5">
        <w:rPr>
          <w:i/>
        </w:rPr>
        <w:t>етод статистического (регрессионного) моделирования</w:t>
      </w:r>
      <w:r w:rsidRPr="004345D5">
        <w:t xml:space="preserve">, который основан на построении статистической модели оценки. </w:t>
      </w:r>
    </w:p>
    <w:p w14:paraId="4A3FA6B3" w14:textId="77777777" w:rsidR="00CA2975" w:rsidRPr="004345D5" w:rsidRDefault="00CA2975" w:rsidP="00CF0F1E">
      <w:pPr>
        <w:pStyle w:val="---"/>
        <w:spacing w:before="0"/>
      </w:pPr>
      <w:r w:rsidRPr="004345D5">
        <w:t>Под статистической моделью оценки понимается математическая формула, отображающая связь между зависимой переменной (кадастровая стоимость) и значениями независимых переменных (ценообразующие факторы объектов недвижимости).</w:t>
      </w:r>
    </w:p>
    <w:p w14:paraId="06EAFDF2" w14:textId="77777777" w:rsidR="00CA2975" w:rsidRPr="004345D5" w:rsidRDefault="00CA2975" w:rsidP="00CF0F1E">
      <w:pPr>
        <w:pStyle w:val="---"/>
        <w:spacing w:before="0"/>
      </w:pPr>
      <w:r w:rsidRPr="004345D5">
        <w:t>Порядок подготовки и построения модели оценки кадастровой стоимости включает:</w:t>
      </w:r>
    </w:p>
    <w:p w14:paraId="001CDA06" w14:textId="3109519D" w:rsidR="00CA2975" w:rsidRPr="004345D5" w:rsidRDefault="003036D6" w:rsidP="00CF0F1E">
      <w:pPr>
        <w:pStyle w:val="---"/>
        <w:spacing w:before="0"/>
      </w:pPr>
      <w:r w:rsidRPr="004345D5">
        <w:t>–</w:t>
      </w:r>
      <w:r w:rsidRPr="004345D5">
        <w:tab/>
      </w:r>
      <w:r w:rsidR="00CA2975" w:rsidRPr="004345D5">
        <w:t>определение перечня ценообразующих факторов, описывающих влияние местоположения объектов недвижимости как составного фактора;</w:t>
      </w:r>
    </w:p>
    <w:p w14:paraId="6DE4D8FD" w14:textId="4DF1662C" w:rsidR="00CA2975" w:rsidRPr="004345D5" w:rsidRDefault="003036D6" w:rsidP="00CF0F1E">
      <w:pPr>
        <w:pStyle w:val="---"/>
        <w:spacing w:before="0"/>
      </w:pPr>
      <w:r w:rsidRPr="004345D5">
        <w:t>–</w:t>
      </w:r>
      <w:r w:rsidRPr="004345D5">
        <w:tab/>
      </w:r>
      <w:r w:rsidR="00CA2975" w:rsidRPr="004345D5">
        <w:t>определение состава ценообразующих факторов, включаемых в статистическую модель, с учетом местоположения объектов недвижимости;</w:t>
      </w:r>
    </w:p>
    <w:p w14:paraId="7F6566AE" w14:textId="2DB77654" w:rsidR="00CA2975" w:rsidRPr="004345D5" w:rsidRDefault="003036D6" w:rsidP="00CF0F1E">
      <w:pPr>
        <w:pStyle w:val="---"/>
        <w:spacing w:before="0"/>
      </w:pPr>
      <w:r w:rsidRPr="004345D5">
        <w:t>–</w:t>
      </w:r>
      <w:r w:rsidRPr="004345D5">
        <w:tab/>
      </w:r>
      <w:r w:rsidR="00CA2975" w:rsidRPr="004345D5">
        <w:t>определение общего вида функций, связывающих зависимую переменную с каждым из ценообразующих факторов;</w:t>
      </w:r>
    </w:p>
    <w:p w14:paraId="70212AB4" w14:textId="1AF0ECEE" w:rsidR="00CA2975" w:rsidRPr="004345D5" w:rsidRDefault="003036D6" w:rsidP="00CF0F1E">
      <w:pPr>
        <w:pStyle w:val="---"/>
        <w:spacing w:before="0"/>
      </w:pPr>
      <w:r w:rsidRPr="004345D5">
        <w:t>–</w:t>
      </w:r>
      <w:r w:rsidRPr="004345D5">
        <w:tab/>
      </w:r>
      <w:r w:rsidR="00CA2975" w:rsidRPr="004345D5">
        <w:t>определение конкретного вида зависимостей переменной от ценообразующих факторов (с построением графиков) и расчет коэффициентов статистической модели;</w:t>
      </w:r>
    </w:p>
    <w:p w14:paraId="43702138" w14:textId="47A767CD" w:rsidR="00CA2975" w:rsidRPr="004345D5" w:rsidRDefault="003036D6" w:rsidP="00CF0F1E">
      <w:pPr>
        <w:pStyle w:val="---"/>
        <w:spacing w:before="0"/>
      </w:pPr>
      <w:r w:rsidRPr="004345D5">
        <w:t>–</w:t>
      </w:r>
      <w:r w:rsidRPr="004345D5">
        <w:tab/>
      </w:r>
      <w:r w:rsidR="00CA2975" w:rsidRPr="004345D5">
        <w:t>анализ показателей качества статистической модели.</w:t>
      </w:r>
    </w:p>
    <w:p w14:paraId="3FB7357D" w14:textId="001F0B16" w:rsidR="00CA2975" w:rsidRPr="004345D5" w:rsidRDefault="00CA2975" w:rsidP="00C72035">
      <w:pPr>
        <w:pStyle w:val="---"/>
        <w:spacing w:before="120"/>
      </w:pPr>
      <w:r w:rsidRPr="004345D5">
        <w:rPr>
          <w:i/>
          <w:iCs w:val="0"/>
        </w:rPr>
        <w:t>2)</w:t>
      </w:r>
      <w:r w:rsidR="003036D6" w:rsidRPr="004345D5">
        <w:rPr>
          <w:i/>
          <w:iCs w:val="0"/>
        </w:rPr>
        <w:tab/>
      </w:r>
      <w:r w:rsidRPr="004345D5">
        <w:rPr>
          <w:i/>
        </w:rPr>
        <w:t>метод типового (эталонного) объекта недвижимости</w:t>
      </w:r>
      <w:r w:rsidRPr="004345D5">
        <w:t>. При применении данного метода определяется стоимость типового (эталонного) объекта. В стоимость типового (эталонного) объекта могут вноситься корректировки, учитывающие отличие ценообразующих характеристик объекта недвижимости от типового (эталонного) объекта недвижимости.</w:t>
      </w:r>
    </w:p>
    <w:p w14:paraId="728BD592" w14:textId="77777777" w:rsidR="00CA2975" w:rsidRPr="004345D5" w:rsidRDefault="00CA2975" w:rsidP="003C2FF0">
      <w:pPr>
        <w:pStyle w:val="---"/>
        <w:spacing w:before="0"/>
      </w:pPr>
      <w:r w:rsidRPr="004345D5">
        <w:t>Метод типового (эталонного) объекта недвижимости заключается в следующем:</w:t>
      </w:r>
    </w:p>
    <w:p w14:paraId="798D4815" w14:textId="526347AF" w:rsidR="00CA2975" w:rsidRPr="004345D5" w:rsidRDefault="008D7EF6" w:rsidP="003C2FF0">
      <w:pPr>
        <w:pStyle w:val="---"/>
        <w:spacing w:before="0"/>
      </w:pPr>
      <w:r w:rsidRPr="004345D5">
        <w:t>–</w:t>
      </w:r>
      <w:r w:rsidRPr="004345D5">
        <w:tab/>
      </w:r>
      <w:r w:rsidR="00CA2975" w:rsidRPr="004345D5">
        <w:t>определяется группа (подгруппа) объектов недвижимости, в которой возможно (целесообразно) типологизировать объекты недвижимости;</w:t>
      </w:r>
    </w:p>
    <w:p w14:paraId="3C134C2F" w14:textId="7CA163DA" w:rsidR="00CA2975" w:rsidRPr="004345D5" w:rsidRDefault="008D7EF6" w:rsidP="003C2FF0">
      <w:pPr>
        <w:pStyle w:val="---"/>
        <w:spacing w:before="0"/>
      </w:pPr>
      <w:r w:rsidRPr="004345D5">
        <w:t>–</w:t>
      </w:r>
      <w:r w:rsidRPr="004345D5">
        <w:tab/>
      </w:r>
      <w:r w:rsidR="00CA2975" w:rsidRPr="004345D5">
        <w:t xml:space="preserve">определяется основание типологизации </w:t>
      </w:r>
      <w:r w:rsidRPr="004345D5">
        <w:t>–</w:t>
      </w:r>
      <w:r w:rsidR="00CA2975" w:rsidRPr="004345D5">
        <w:t xml:space="preserve"> характеристика или группа характеристик объектов недвижимости, на основании которых можно их сгруппировать;</w:t>
      </w:r>
    </w:p>
    <w:p w14:paraId="4B5E78F8" w14:textId="22B4754F" w:rsidR="00CA2975" w:rsidRPr="004345D5" w:rsidRDefault="008D7EF6" w:rsidP="003C2FF0">
      <w:pPr>
        <w:pStyle w:val="---"/>
        <w:spacing w:before="0"/>
      </w:pPr>
      <w:r w:rsidRPr="004345D5">
        <w:t>–</w:t>
      </w:r>
      <w:r w:rsidRPr="004345D5">
        <w:tab/>
      </w:r>
      <w:r w:rsidR="00CA2975" w:rsidRPr="004345D5">
        <w:t>проводится типологизация объектов недвижимости;</w:t>
      </w:r>
    </w:p>
    <w:p w14:paraId="0253B064" w14:textId="352A24FA" w:rsidR="00CA2975" w:rsidRPr="004345D5" w:rsidRDefault="008D7EF6" w:rsidP="003C2FF0">
      <w:pPr>
        <w:pStyle w:val="---"/>
        <w:spacing w:before="0"/>
      </w:pPr>
      <w:r w:rsidRPr="004345D5">
        <w:t>–</w:t>
      </w:r>
      <w:r w:rsidRPr="004345D5">
        <w:tab/>
      </w:r>
      <w:r w:rsidR="00CA2975" w:rsidRPr="004345D5">
        <w:t>формируется типовой (эталонный) объект недвижимости;</w:t>
      </w:r>
    </w:p>
    <w:p w14:paraId="5FA2AE30" w14:textId="2BE32E77" w:rsidR="00CA2975" w:rsidRPr="004345D5" w:rsidRDefault="008D7EF6" w:rsidP="003C2FF0">
      <w:pPr>
        <w:pStyle w:val="---"/>
        <w:spacing w:before="0"/>
      </w:pPr>
      <w:r w:rsidRPr="004345D5">
        <w:t>–</w:t>
      </w:r>
      <w:r w:rsidRPr="004345D5">
        <w:tab/>
      </w:r>
      <w:r w:rsidR="00CA2975" w:rsidRPr="004345D5">
        <w:t>определяется стоимость типового (эталонного) объекта недвижимости;</w:t>
      </w:r>
    </w:p>
    <w:p w14:paraId="7F015AAD" w14:textId="7ECCEB86" w:rsidR="00CA2975" w:rsidRPr="004345D5" w:rsidRDefault="008D7EF6" w:rsidP="003C2FF0">
      <w:pPr>
        <w:pStyle w:val="---"/>
        <w:spacing w:before="0"/>
      </w:pPr>
      <w:r w:rsidRPr="004345D5">
        <w:t>–</w:t>
      </w:r>
      <w:r w:rsidRPr="004345D5">
        <w:tab/>
      </w:r>
      <w:r w:rsidR="00CA2975" w:rsidRPr="004345D5">
        <w:t>корректируются стоимости объектов недвижимости при распространении на них стоимости типового (эталонного) объекта недвижимости.</w:t>
      </w:r>
    </w:p>
    <w:p w14:paraId="5ADF299A" w14:textId="7593ED96" w:rsidR="00CF0F1E" w:rsidRPr="004345D5" w:rsidRDefault="00C72035" w:rsidP="00C72035">
      <w:pPr>
        <w:pStyle w:val="---"/>
        <w:spacing w:before="120"/>
        <w:rPr>
          <w:i/>
          <w:iCs w:val="0"/>
        </w:rPr>
      </w:pPr>
      <w:r w:rsidRPr="004345D5">
        <w:rPr>
          <w:i/>
          <w:iCs w:val="0"/>
        </w:rPr>
        <w:t>3)</w:t>
      </w:r>
      <w:r w:rsidRPr="004345D5">
        <w:rPr>
          <w:i/>
          <w:iCs w:val="0"/>
        </w:rPr>
        <w:tab/>
      </w:r>
      <w:r w:rsidR="00CA2975" w:rsidRPr="004345D5">
        <w:rPr>
          <w:i/>
          <w:iCs w:val="0"/>
        </w:rPr>
        <w:t>метод УПКС</w:t>
      </w:r>
      <w:r w:rsidR="00CF0F1E" w:rsidRPr="004345D5">
        <w:rPr>
          <w:i/>
          <w:iCs w:val="0"/>
        </w:rPr>
        <w:t xml:space="preserve"> </w:t>
      </w:r>
      <w:r w:rsidR="00CF0F1E" w:rsidRPr="004345D5">
        <w:t>применяется в случаях, когда отсутствует возможность применения метода статистического (регрессионного) моделирования, метода типового (эталонного) объекта недвижимости, а также методов индивидуального расчета</w:t>
      </w:r>
      <w:r w:rsidRPr="004345D5">
        <w:t xml:space="preserve">. Метод применяется при </w:t>
      </w:r>
      <w:r w:rsidR="00CF0F1E" w:rsidRPr="004345D5">
        <w:t>недостатк</w:t>
      </w:r>
      <w:r w:rsidRPr="004345D5">
        <w:t>е</w:t>
      </w:r>
      <w:r w:rsidR="00CF0F1E" w:rsidRPr="004345D5">
        <w:t xml:space="preserve"> информации о точном месте нахождения (адресе) объекта недвижимости, о других его характеристиках, когда отсутствуют значения ценообразующих факторов, которые необходимо подставить в статистическую модель, полученную в результате применения метода статистического (регрессионного) моделирования или применения метода типового (эталонного) объекта недвижимости.</w:t>
      </w:r>
      <w:r w:rsidR="00CF0F1E" w:rsidRPr="004345D5">
        <w:rPr>
          <w:i/>
          <w:iCs w:val="0"/>
        </w:rPr>
        <w:t xml:space="preserve"> </w:t>
      </w:r>
    </w:p>
    <w:p w14:paraId="1CABE9DB" w14:textId="77777777" w:rsidR="00CA2975" w:rsidRPr="004345D5" w:rsidRDefault="00CA2975" w:rsidP="003C2FF0">
      <w:pPr>
        <w:pStyle w:val="---"/>
        <w:spacing w:before="0"/>
      </w:pPr>
      <w:r w:rsidRPr="004345D5">
        <w:t>Метод заключается в следующем:</w:t>
      </w:r>
    </w:p>
    <w:p w14:paraId="0A372B3D" w14:textId="50E0FC15" w:rsidR="00CA2975" w:rsidRPr="004345D5" w:rsidRDefault="008D7EF6" w:rsidP="003C2FF0">
      <w:pPr>
        <w:pStyle w:val="---"/>
        <w:spacing w:before="0"/>
      </w:pPr>
      <w:r w:rsidRPr="004345D5">
        <w:t>–</w:t>
      </w:r>
      <w:r w:rsidRPr="004345D5">
        <w:tab/>
      </w:r>
      <w:r w:rsidR="00CA2975" w:rsidRPr="004345D5">
        <w:t>определяется уровень детализации расположения объекта недвижимости (кадастровый квартал, населенный пункт, муниципальное образование, субъект Российской Федерации);</w:t>
      </w:r>
    </w:p>
    <w:p w14:paraId="01826AE0" w14:textId="223B6C12" w:rsidR="00CA2975" w:rsidRPr="004345D5" w:rsidRDefault="008D7EF6" w:rsidP="003C2FF0">
      <w:pPr>
        <w:pStyle w:val="---"/>
        <w:spacing w:before="0"/>
      </w:pPr>
      <w:r w:rsidRPr="004345D5">
        <w:t>–</w:t>
      </w:r>
      <w:r w:rsidRPr="004345D5">
        <w:tab/>
      </w:r>
      <w:r w:rsidR="00CA2975" w:rsidRPr="004345D5">
        <w:t xml:space="preserve">определяется </w:t>
      </w:r>
      <w:r w:rsidR="00CF0F1E" w:rsidRPr="004345D5">
        <w:t>среднее значение УПКС объектов недвижимости, имеющих сходство по виду использования групп (подгрупп) объектов недвижимости, существующих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 объект недвижимости</w:t>
      </w:r>
      <w:r w:rsidR="00CA2975" w:rsidRPr="004345D5">
        <w:t>;</w:t>
      </w:r>
    </w:p>
    <w:p w14:paraId="193C0955" w14:textId="0163D7E1" w:rsidR="00CF0F1E" w:rsidRPr="004345D5" w:rsidRDefault="008D7EF6" w:rsidP="003C2FF0">
      <w:pPr>
        <w:pStyle w:val="---"/>
        <w:spacing w:before="0"/>
      </w:pPr>
      <w:r w:rsidRPr="004345D5">
        <w:t>–</w:t>
      </w:r>
      <w:r w:rsidRPr="004345D5">
        <w:tab/>
      </w:r>
      <w:r w:rsidR="00CA2975" w:rsidRPr="004345D5">
        <w:t>кадастровая стоимость объекта недвижимости определяется</w:t>
      </w:r>
      <w:r w:rsidR="00CF0F1E" w:rsidRPr="004345D5">
        <w:rPr>
          <w:rFonts w:eastAsiaTheme="minorHAnsi"/>
          <w:lang w:eastAsia="en-US"/>
        </w:rPr>
        <w:t xml:space="preserve"> </w:t>
      </w:r>
      <w:r w:rsidR="00CF0F1E" w:rsidRPr="004345D5">
        <w:t xml:space="preserve">путем умножения среднего значения УПКС объектов недвижимости, схожих по виду использования групп (подгрупп) объектов недвижимости по кадастровому кварталу (в случае отсутствия в кадастровом квартале </w:t>
      </w:r>
      <w:r w:rsidR="00945101" w:rsidRPr="004345D5">
        <w:t>–</w:t>
      </w:r>
      <w:r w:rsidR="00CF0F1E" w:rsidRPr="004345D5">
        <w:t xml:space="preserve"> в населенном пункте, муниципальном образовании, субъекте Российской Федерации), в котором расположен объект недвижимости, на величину его площади, основной характеристики.</w:t>
      </w:r>
    </w:p>
    <w:p w14:paraId="68481905" w14:textId="04A34E0F" w:rsidR="00CA2975" w:rsidRPr="004345D5" w:rsidRDefault="00CA2975" w:rsidP="003C2FF0">
      <w:pPr>
        <w:pStyle w:val="---"/>
        <w:spacing w:before="0"/>
      </w:pPr>
      <w:r w:rsidRPr="004345D5">
        <w:rPr>
          <w:i/>
          <w:iCs w:val="0"/>
        </w:rPr>
        <w:t>4)</w:t>
      </w:r>
      <w:r w:rsidR="008D7EF6" w:rsidRPr="004345D5">
        <w:rPr>
          <w:i/>
          <w:iCs w:val="0"/>
        </w:rPr>
        <w:tab/>
      </w:r>
      <w:r w:rsidRPr="004345D5">
        <w:rPr>
          <w:i/>
        </w:rPr>
        <w:t>метод индексации прошлых результатов</w:t>
      </w:r>
      <w:r w:rsidRPr="004345D5">
        <w:t xml:space="preserve"> заключается в индексировании значений кадастровой стоимости, установленных в результате предыдущей государственной кадастровой оценки.</w:t>
      </w:r>
    </w:p>
    <w:p w14:paraId="309802F4" w14:textId="1F2BFAC6" w:rsidR="007B1011" w:rsidRPr="004345D5" w:rsidRDefault="007B1011" w:rsidP="003C2FF0">
      <w:pPr>
        <w:pStyle w:val="---"/>
        <w:spacing w:before="0"/>
      </w:pPr>
      <w:r w:rsidRPr="004345D5">
        <w:t xml:space="preserve">Согласно п. 54 Методический указаний в качестве исходных данных для моделирования, а также для установления кадастровой стоимости допускается использовать результаты иных оценок </w:t>
      </w:r>
      <w:r w:rsidR="00323D7E" w:rsidRPr="004345D5">
        <w:t>–</w:t>
      </w:r>
      <w:r w:rsidRPr="004345D5">
        <w:t xml:space="preserve"> отчетов об определении рыночной стоимости объектов недвижимости (в том числе выполненных по заказу самих правообладателей данных объектов недвижимости), а также заключений экспертов, подготовленных в ходе судопроизводства, в целях повышения достоверности результатов определения кадастровой стоимости, с обязательной индексацией этих результатов на дату определения кадастровой стоимости.</w:t>
      </w:r>
    </w:p>
    <w:p w14:paraId="2D9D1725" w14:textId="3C7CF3A5" w:rsidR="007B1011" w:rsidRPr="004345D5" w:rsidRDefault="007B1011" w:rsidP="003C2FF0">
      <w:pPr>
        <w:pStyle w:val="---"/>
        <w:spacing w:before="0"/>
      </w:pPr>
      <w:r w:rsidRPr="004345D5">
        <w:t>Согласно п. 45.4 Методический указаний индексы рассчитываются самостоятельно на основании соотношения кадастровых стоимостей, полученных по итогам государственных кадастровых оценок, в порядке приоритета: по подгруппе, группе, в целом по виду объектов недвижимости, а также на основании данных рынка недвижимости.</w:t>
      </w:r>
    </w:p>
    <w:p w14:paraId="30F4C073" w14:textId="77777777" w:rsidR="00CA2975" w:rsidRPr="004345D5" w:rsidRDefault="00CA2975" w:rsidP="003C2FF0">
      <w:pPr>
        <w:pStyle w:val="---"/>
        <w:spacing w:before="0"/>
      </w:pPr>
      <w:r w:rsidRPr="004345D5">
        <w:t xml:space="preserve">Метод применяется в случае невозможности применения иных методов сравнительного подхода. </w:t>
      </w:r>
    </w:p>
    <w:p w14:paraId="4F771506" w14:textId="7BD86345" w:rsidR="00C83C40" w:rsidRPr="00ED61AF" w:rsidRDefault="00C83C40" w:rsidP="00ED61AF">
      <w:pPr>
        <w:pStyle w:val="33"/>
        <w:numPr>
          <w:ilvl w:val="2"/>
          <w:numId w:val="3"/>
        </w:numPr>
        <w:tabs>
          <w:tab w:val="left" w:pos="993"/>
        </w:tabs>
        <w:spacing w:after="120"/>
        <w:ind w:left="714" w:hanging="357"/>
        <w:jc w:val="center"/>
        <w:rPr>
          <w:i w:val="0"/>
          <w:sz w:val="20"/>
          <w:szCs w:val="22"/>
        </w:rPr>
      </w:pPr>
      <w:bookmarkStart w:id="232" w:name="_Toc235088953"/>
      <w:bookmarkStart w:id="233" w:name="_GoBack"/>
      <w:bookmarkEnd w:id="228"/>
      <w:bookmarkEnd w:id="233"/>
      <w:r w:rsidRPr="00ED61AF">
        <w:rPr>
          <w:i w:val="0"/>
          <w:sz w:val="20"/>
          <w:szCs w:val="22"/>
        </w:rPr>
        <w:lastRenderedPageBreak/>
        <w:t>Индивидуальный расчет</w:t>
      </w:r>
      <w:bookmarkEnd w:id="232"/>
    </w:p>
    <w:p w14:paraId="6AC6B12F" w14:textId="00456DB3" w:rsidR="003C2FF0" w:rsidRPr="005F6D98" w:rsidRDefault="003C2FF0" w:rsidP="003C2FF0">
      <w:pPr>
        <w:tabs>
          <w:tab w:val="left" w:pos="567"/>
        </w:tabs>
        <w:ind w:firstLine="567"/>
      </w:pPr>
      <w:r w:rsidRPr="005F6D98">
        <w:t xml:space="preserve">В соответствии с п. </w:t>
      </w:r>
      <w:r w:rsidR="00C83C40" w:rsidRPr="005F6D98">
        <w:t xml:space="preserve">3 Методических указаний </w:t>
      </w:r>
      <w:r w:rsidRPr="005F6D98">
        <w:t xml:space="preserve">при невозможности применения методов массовой оценки определение кадастровой стоимости осуществляется в рамках индивидуального расчета в отношении объектов недвижимости в соответствии с </w:t>
      </w:r>
      <w:hyperlink r:id="rId43" w:history="1">
        <w:r w:rsidRPr="005F6D98">
          <w:rPr>
            <w:rFonts w:eastAsiaTheme="minorHAnsi"/>
          </w:rPr>
          <w:t>пунктом 49</w:t>
        </w:r>
      </w:hyperlink>
      <w:r w:rsidRPr="005F6D98">
        <w:t>.</w:t>
      </w:r>
    </w:p>
    <w:p w14:paraId="3736C244" w14:textId="252E2054" w:rsidR="00C83C40" w:rsidRPr="005F6D98" w:rsidRDefault="003C2FF0" w:rsidP="00C83C40">
      <w:pPr>
        <w:tabs>
          <w:tab w:val="left" w:pos="567"/>
        </w:tabs>
        <w:ind w:firstLine="567"/>
      </w:pPr>
      <w:r w:rsidRPr="005F6D98">
        <w:t>В соответствии с п. 49</w:t>
      </w:r>
      <w:r w:rsidR="00C83C40" w:rsidRPr="005F6D98">
        <w:t xml:space="preserve"> Методических указаний индивидуальный расчет может применяться при определении кадастровой стоимости в следующих случаях:</w:t>
      </w:r>
    </w:p>
    <w:p w14:paraId="2C6CBAF3" w14:textId="35D69011" w:rsidR="003C2FF0" w:rsidRPr="005F6D98" w:rsidRDefault="009C415E" w:rsidP="003C2FF0">
      <w:pPr>
        <w:tabs>
          <w:tab w:val="left" w:pos="851"/>
        </w:tabs>
        <w:ind w:firstLine="567"/>
      </w:pPr>
      <w:r w:rsidRPr="005F6D98">
        <w:t>–</w:t>
      </w:r>
      <w:r w:rsidRPr="005F6D98">
        <w:tab/>
      </w:r>
      <w:r w:rsidR="003C2FF0" w:rsidRPr="005F6D98">
        <w:t>необходимости определения стоимости типового (эталонного) объекта недвижимости с заданными характеристиками, относительно которого будет моделироваться стоимость объектов недвижимости;</w:t>
      </w:r>
    </w:p>
    <w:p w14:paraId="52E3E92C" w14:textId="7D2ED231" w:rsidR="003C2FF0" w:rsidRPr="005F6D98" w:rsidRDefault="003C2FF0" w:rsidP="003C2FF0">
      <w:pPr>
        <w:tabs>
          <w:tab w:val="left" w:pos="851"/>
        </w:tabs>
        <w:ind w:firstLine="567"/>
      </w:pPr>
      <w:r w:rsidRPr="005F6D98">
        <w:t>–</w:t>
      </w:r>
      <w:r w:rsidRPr="005F6D98">
        <w:tab/>
        <w:t>необходимости определения стоимости конкретных объектов недвижимости с целью обеспечения достаточной информации о рынке (сегменте рынка) объектов недвижимости;</w:t>
      </w:r>
    </w:p>
    <w:p w14:paraId="3F3AB4B6" w14:textId="77777777" w:rsidR="003C2FF0" w:rsidRPr="005F6D98" w:rsidRDefault="003C2FF0" w:rsidP="003C2FF0">
      <w:pPr>
        <w:tabs>
          <w:tab w:val="left" w:pos="851"/>
        </w:tabs>
        <w:ind w:firstLine="567"/>
      </w:pPr>
      <w:r w:rsidRPr="005F6D98">
        <w:t>–</w:t>
      </w:r>
      <w:r w:rsidRPr="005F6D98">
        <w:tab/>
        <w:t>невозможности расчета с применением моделирования стоимости, в том числе статистической обработки сведений об объектах недвижимости, в силу недостаточности информации о рынке (сегменте рынка) объектов недвижимости;</w:t>
      </w:r>
    </w:p>
    <w:p w14:paraId="0B355CE8" w14:textId="1515A3E1" w:rsidR="003C2FF0" w:rsidRDefault="003C2FF0" w:rsidP="005E51E7">
      <w:pPr>
        <w:tabs>
          <w:tab w:val="left" w:pos="567"/>
        </w:tabs>
        <w:ind w:firstLine="567"/>
      </w:pPr>
      <w:r w:rsidRPr="005F6D98">
        <w:t>–</w:t>
      </w:r>
      <w:r w:rsidRPr="005F6D98">
        <w:tab/>
        <w:t>необходимости определения кадастровой стоимости нетиповых объектов недвижимости.</w:t>
      </w:r>
    </w:p>
    <w:p w14:paraId="5449DE1F" w14:textId="77777777" w:rsidR="001947BB" w:rsidRPr="005E51E7" w:rsidRDefault="001947BB" w:rsidP="005E51E7">
      <w:pPr>
        <w:tabs>
          <w:tab w:val="left" w:pos="567"/>
        </w:tabs>
        <w:ind w:firstLine="567"/>
      </w:pPr>
      <w:r w:rsidRPr="005E51E7">
        <w:t>При определении кадастровой стоимости отдельных объектов недвижимости, относящихся к соответствующим оценочным группам, бюджетным учреждением применялся индивидуальный расчет в соответствии с подпунктами 3 и 4 пункта 49 главы VIII Методических указаний.</w:t>
      </w:r>
    </w:p>
    <w:p w14:paraId="30DB3A9B" w14:textId="76DEC03E" w:rsidR="001947BB" w:rsidRPr="005E51E7" w:rsidRDefault="001947BB" w:rsidP="005E51E7">
      <w:pPr>
        <w:tabs>
          <w:tab w:val="left" w:pos="567"/>
        </w:tabs>
        <w:ind w:firstLine="567"/>
      </w:pPr>
      <w:r w:rsidRPr="005E51E7">
        <w:t>Основанием для применения индивидуального расчета являлась невозможность определения кадастровой стоимости с использованием моделирования вследствие недостаточности информации о соответствующих сегментах рынка объектов недвижимости, необходимой для формирования и проверки статистических моделей, а также наличие объектов недвижимости, обладающих нетипичными характеристиками</w:t>
      </w:r>
      <w:r w:rsidR="001E7F04" w:rsidRPr="001E7F04">
        <w:t xml:space="preserve"> (</w:t>
      </w:r>
      <w:r w:rsidR="001E7F04">
        <w:t>индивидуальными корректировками на ВРИ и долю площади, находящейся в ЗОУИТ)</w:t>
      </w:r>
      <w:r w:rsidRPr="005E51E7">
        <w:t>.</w:t>
      </w:r>
    </w:p>
    <w:p w14:paraId="65642300" w14:textId="77777777" w:rsidR="001947BB" w:rsidRPr="005E51E7" w:rsidRDefault="001947BB" w:rsidP="005E51E7">
      <w:pPr>
        <w:tabs>
          <w:tab w:val="left" w:pos="567"/>
        </w:tabs>
        <w:ind w:firstLine="567"/>
      </w:pPr>
      <w:r w:rsidRPr="005E51E7">
        <w:t>Следует учитывать, что пункт 49 Методических указаний устанавливает случаи применения индивидуального расчета, однако не определяет перечень подходов и методов оценки, подлежащих использованию при его осуществлении. Выбор подходов и методов определения кадастровой стоимости осуществляется бюджетным учреждением в соответствии с положениями глав V–VII Методических указаний исходя из особенностей объекта недвижимости, объема и качества имеющейся рыночной информации, а также возможности получения наиболее достоверного результата определения кадастровой стоимости.</w:t>
      </w:r>
    </w:p>
    <w:p w14:paraId="4D9F96E8" w14:textId="417453A8" w:rsidR="001947BB" w:rsidRPr="005E51E7" w:rsidRDefault="001947BB" w:rsidP="005E51E7">
      <w:pPr>
        <w:tabs>
          <w:tab w:val="left" w:pos="567"/>
        </w:tabs>
        <w:ind w:firstLine="567"/>
      </w:pPr>
      <w:r w:rsidRPr="005E51E7">
        <w:t xml:space="preserve">В связи с этим при осуществлении индивидуального расчета </w:t>
      </w:r>
      <w:r w:rsidR="00583A96">
        <w:t xml:space="preserve">в отношении 15301 земельного участка </w:t>
      </w:r>
      <w:r w:rsidR="00C61C6E">
        <w:t>У</w:t>
      </w:r>
      <w:r w:rsidRPr="005E51E7">
        <w:t>чреждением применялись методы оценки, предусмотренные Методическими указаниями, включая метод моделирования на основе удельных показателей кадастровой стоимости, метод типового эталонного объекта, метод капитализации земельной ренты</w:t>
      </w:r>
      <w:r w:rsidR="00065156" w:rsidRPr="005E51E7">
        <w:t>, метод статистического (регрессионного) моделирования, метод индексации прошлых результатов</w:t>
      </w:r>
      <w:r w:rsidRPr="005E51E7">
        <w:t>.</w:t>
      </w:r>
    </w:p>
    <w:p w14:paraId="7E6D2F4C" w14:textId="4EE01FD5" w:rsidR="001947BB" w:rsidRPr="005E51E7" w:rsidRDefault="001947BB" w:rsidP="005E51E7">
      <w:pPr>
        <w:tabs>
          <w:tab w:val="left" w:pos="567"/>
        </w:tabs>
        <w:ind w:firstLine="567"/>
      </w:pPr>
      <w:r w:rsidRPr="005E51E7">
        <w:t>Далее представлено обоснование использования индивидуального способа в разрезе оценочных групп (подгрупп).</w:t>
      </w:r>
    </w:p>
    <w:p w14:paraId="073212B6" w14:textId="26FFA7B2" w:rsidR="00065156" w:rsidRDefault="001E7F04" w:rsidP="005E51E7">
      <w:pPr>
        <w:tabs>
          <w:tab w:val="left" w:pos="567"/>
        </w:tabs>
        <w:ind w:firstLine="567"/>
      </w:pPr>
      <w:r w:rsidRPr="001E7F04">
        <w:t>Сегмент 1 / Сх использование / Край / Индивид</w:t>
      </w:r>
      <w:r>
        <w:t xml:space="preserve"> </w:t>
      </w:r>
      <w:r w:rsidR="00065156" w:rsidRPr="005E51E7">
        <w:t>(505</w:t>
      </w:r>
      <w:r>
        <w:t xml:space="preserve"> ед.</w:t>
      </w:r>
      <w:r w:rsidR="00065156" w:rsidRPr="005E51E7">
        <w:t xml:space="preserve">) - </w:t>
      </w:r>
      <w:r w:rsidR="00065156" w:rsidRPr="00065156">
        <w:t xml:space="preserve">Для объектов указанной подгруппы отсутствуют сведения о </w:t>
      </w:r>
      <w:r>
        <w:t>предыдущей кадастровой стоимости, определенной методом капитализации земельной ренты в прошлом туре государственной кадастровой оценки, в связи с чем кадастровая стоимость определена с использованием метода моделирования на основе УПКС, с применением индивидуальных характеристик на долю площади нахождения в ЗОУИТ.</w:t>
      </w:r>
    </w:p>
    <w:p w14:paraId="38D12B0F" w14:textId="3452BF9D" w:rsidR="001E7F04" w:rsidRPr="005E51E7" w:rsidRDefault="001E7F04" w:rsidP="005E51E7">
      <w:pPr>
        <w:tabs>
          <w:tab w:val="left" w:pos="567"/>
        </w:tabs>
        <w:ind w:firstLine="567"/>
      </w:pPr>
      <w:r w:rsidRPr="001E7F04">
        <w:t>Сегмент 1 / Сх использование / КнА</w:t>
      </w:r>
      <w:r>
        <w:t xml:space="preserve"> (49 ед.)</w:t>
      </w:r>
      <w:r w:rsidR="009A348B">
        <w:t xml:space="preserve"> и </w:t>
      </w:r>
      <w:r w:rsidR="009A348B" w:rsidRPr="009A348B">
        <w:t>Сегмент 1 / Сх использование / Хабаровск</w:t>
      </w:r>
      <w:r w:rsidR="009A348B">
        <w:t xml:space="preserve"> (23 ед.)</w:t>
      </w:r>
      <w:r>
        <w:t xml:space="preserve"> - </w:t>
      </w:r>
      <w:r w:rsidRPr="001E7F04">
        <w:t xml:space="preserve">Применение индивидуального </w:t>
      </w:r>
      <w:r>
        <w:t>расчета</w:t>
      </w:r>
      <w:r w:rsidRPr="001E7F04">
        <w:t xml:space="preserve"> определения кадастровой стоимости обусловлено невозможностью расчета кадастровой стоимости с применением моделирования стоимости, включая статистическую обработку сведений об объектах недвижимости, вследствие недостаточности информации о соответствующем сегменте рынка объектов недвижимости.</w:t>
      </w:r>
      <w:r>
        <w:t xml:space="preserve"> В связи с этим </w:t>
      </w:r>
      <w:r w:rsidR="009A348B">
        <w:t xml:space="preserve">определение кадастровой стоимости осуществлено методом </w:t>
      </w:r>
      <w:r w:rsidR="00DE0456">
        <w:t>типового (</w:t>
      </w:r>
      <w:r w:rsidR="009A348B">
        <w:t xml:space="preserve">эталонного) объекта (описание метода представлено </w:t>
      </w:r>
      <w:r w:rsidR="009A348B" w:rsidRPr="009A348B">
        <w:t>(</w:t>
      </w:r>
      <w:r w:rsidR="009A348B" w:rsidRPr="009A348B">
        <w:rPr>
          <w:i/>
          <w:iCs/>
        </w:rPr>
        <w:t xml:space="preserve">п. </w:t>
      </w:r>
      <w:r w:rsidR="009A348B" w:rsidRPr="009A348B">
        <w:rPr>
          <w:i/>
          <w:iCs/>
        </w:rPr>
        <w:fldChar w:fldCharType="begin"/>
      </w:r>
      <w:r w:rsidR="009A348B" w:rsidRPr="009A348B">
        <w:rPr>
          <w:i/>
          <w:iCs/>
        </w:rPr>
        <w:instrText xml:space="preserve"> REF _Ref231206060 \r \h  \* MERGEFORMAT </w:instrText>
      </w:r>
      <w:r w:rsidR="009A348B" w:rsidRPr="009A348B">
        <w:rPr>
          <w:i/>
          <w:iCs/>
        </w:rPr>
      </w:r>
      <w:r w:rsidR="009A348B" w:rsidRPr="009A348B">
        <w:rPr>
          <w:i/>
          <w:iCs/>
        </w:rPr>
        <w:fldChar w:fldCharType="separate"/>
      </w:r>
      <w:r w:rsidR="004B09DA">
        <w:rPr>
          <w:i/>
          <w:iCs/>
        </w:rPr>
        <w:t>1.6.2.9.2</w:t>
      </w:r>
      <w:r w:rsidR="009A348B" w:rsidRPr="009A348B">
        <w:fldChar w:fldCharType="end"/>
      </w:r>
      <w:r w:rsidR="009A348B" w:rsidRPr="009A348B">
        <w:t xml:space="preserve"> </w:t>
      </w:r>
      <w:r w:rsidR="009A348B" w:rsidRPr="009A348B">
        <w:rPr>
          <w:i/>
          <w:iCs/>
        </w:rPr>
        <w:fldChar w:fldCharType="begin"/>
      </w:r>
      <w:r w:rsidR="009A348B" w:rsidRPr="009A348B">
        <w:rPr>
          <w:i/>
          <w:iCs/>
        </w:rPr>
        <w:instrText xml:space="preserve"> REF _Ref231206060 \h  \* MERGEFORMAT </w:instrText>
      </w:r>
      <w:r w:rsidR="009A348B" w:rsidRPr="009A348B">
        <w:rPr>
          <w:i/>
          <w:iCs/>
        </w:rPr>
      </w:r>
      <w:r w:rsidR="009A348B" w:rsidRPr="009A348B">
        <w:rPr>
          <w:i/>
          <w:iCs/>
        </w:rPr>
        <w:fldChar w:fldCharType="separate"/>
      </w:r>
      <w:r w:rsidR="004B09DA" w:rsidRPr="004B09DA">
        <w:rPr>
          <w:i/>
          <w:iCs/>
        </w:rPr>
        <w:t>Модель определения кадастровой стоимости оценочной группы «Сх использования (земельные участки расположены в границах городов г. Комсомольск-на-Амуре и г. Хабаровск»</w:t>
      </w:r>
      <w:r w:rsidR="009A348B" w:rsidRPr="009A348B">
        <w:fldChar w:fldCharType="end"/>
      </w:r>
      <w:r w:rsidR="009A348B" w:rsidRPr="009A348B">
        <w:t>)</w:t>
      </w:r>
    </w:p>
    <w:p w14:paraId="3264878B" w14:textId="0AE278CE" w:rsidR="00432D9A" w:rsidRDefault="009A348B" w:rsidP="00432D9A">
      <w:pPr>
        <w:tabs>
          <w:tab w:val="left" w:pos="567"/>
        </w:tabs>
        <w:ind w:firstLine="567"/>
      </w:pPr>
      <w:r w:rsidRPr="009A348B">
        <w:t>Сегмент 1 / Рыбоводство</w:t>
      </w:r>
      <w:r>
        <w:t xml:space="preserve"> (26 ед.)</w:t>
      </w:r>
      <w:r w:rsidR="0015047E">
        <w:t xml:space="preserve"> - </w:t>
      </w:r>
      <w:r w:rsidR="00432D9A">
        <w:t>Применение индивидуального расчета кадастровой стоимости обусловлено невозможностью расчета кадастровой стоимости с применением моделирования стоимости, включая статистическую обработку сведений об объектах недвижимости, вследствие недостаточности информации о соответствующем сегменте рынка объектов недвижимости.</w:t>
      </w:r>
    </w:p>
    <w:p w14:paraId="55B0A94D" w14:textId="77777777" w:rsidR="00432D9A" w:rsidRDefault="00432D9A" w:rsidP="00432D9A">
      <w:pPr>
        <w:tabs>
          <w:tab w:val="left" w:pos="567"/>
        </w:tabs>
        <w:ind w:firstLine="567"/>
      </w:pPr>
      <w:r>
        <w:t>Определение кадастровой стоимости земельных участков указанной оценочной группы осуществляется доходным подходом методом капитализации земельной ренты исходя из возможности использования водных объектов для разведения товарной рыбы.</w:t>
      </w:r>
    </w:p>
    <w:p w14:paraId="755BC596" w14:textId="315416D1" w:rsidR="00432D9A" w:rsidRDefault="00432D9A" w:rsidP="00432D9A">
      <w:pPr>
        <w:tabs>
          <w:tab w:val="left" w:pos="567"/>
        </w:tabs>
        <w:ind w:firstLine="567"/>
      </w:pPr>
      <w:r>
        <w:t>Размер земельной ренты определяется с учетом комплекса индивидуальных характеристик, оказывающих непосредственное влияние на величину дохода от использования земельного участка. При расчете учитываются природно-климатические условия зоны рыбоводства, виды выращиваемой рыбы, плотность посадки, годовой прирост массы, естественная убыль, рыночные цены реализации товарной рыбы, затраты на выращивание, содержание и эксплуатацию рыбоводных объектов, а также коэффициент капитализации.</w:t>
      </w:r>
    </w:p>
    <w:p w14:paraId="5CB80ACB" w14:textId="01FC2ABE" w:rsidR="00432D9A" w:rsidRDefault="00432D9A" w:rsidP="00432D9A">
      <w:pPr>
        <w:tabs>
          <w:tab w:val="left" w:pos="567"/>
        </w:tabs>
        <w:ind w:firstLine="567"/>
      </w:pPr>
      <w:r>
        <w:t>Перечисленные факторы существенно различаются в зависимости от особенностей конкретных водных объектов и условий их эксплуатации, вследствие чего отсутствует возможность формирования репрезентативной выборки объектов-аналогов и построения статистически обоснованной модели массовой оценки, обеспечивающей достоверный учет влияния совокупности ценообразующих факторов на кадастровую стоимость объектов данной оценочной группы.</w:t>
      </w:r>
    </w:p>
    <w:p w14:paraId="1B82FEF7" w14:textId="28275612" w:rsidR="00432D9A" w:rsidRDefault="00432D9A" w:rsidP="00432D9A">
      <w:pPr>
        <w:tabs>
          <w:tab w:val="left" w:pos="567"/>
        </w:tabs>
        <w:ind w:firstLine="567"/>
      </w:pPr>
      <w:r>
        <w:lastRenderedPageBreak/>
        <w:t>Кроме того, анализ рынка земельных участков, используемых для целей рыбоводства, свидетельствует об ограниченном объеме достоверной информации о сделках с сопоставимыми объектами, что не позволяет применить моделирование стоимости на основе статистической обработки рыночной информации.</w:t>
      </w:r>
    </w:p>
    <w:p w14:paraId="2F785842" w14:textId="7622F31F" w:rsidR="001947BB" w:rsidRPr="00836993" w:rsidRDefault="00432D9A" w:rsidP="005E51E7">
      <w:pPr>
        <w:tabs>
          <w:tab w:val="left" w:pos="567"/>
        </w:tabs>
        <w:ind w:firstLine="567"/>
        <w:rPr>
          <w:i/>
        </w:rPr>
      </w:pPr>
      <w:r>
        <w:t>В связи с изложенным определение кадастровой стоимости объектов оценочной группы осуществляется индивидуальным способом с использованием доходного подхода и метода капитализации земельной ренты в соответствии с требованиями Методических указаний. Описание метода представлено в</w:t>
      </w:r>
      <w:r w:rsidR="00162278">
        <w:t xml:space="preserve"> п.</w:t>
      </w:r>
      <w:r>
        <w:t xml:space="preserve"> </w:t>
      </w:r>
      <w:r w:rsidR="00162278" w:rsidRPr="00836993">
        <w:rPr>
          <w:i/>
        </w:rPr>
        <w:fldChar w:fldCharType="begin"/>
      </w:r>
      <w:r w:rsidR="00162278" w:rsidRPr="00836993">
        <w:rPr>
          <w:i/>
        </w:rPr>
        <w:instrText xml:space="preserve"> REF _Ref235010209 \w \h </w:instrText>
      </w:r>
      <w:r w:rsidR="00836993" w:rsidRPr="00836993">
        <w:rPr>
          <w:i/>
        </w:rPr>
        <w:instrText xml:space="preserve"> \* MERGEFORMAT </w:instrText>
      </w:r>
      <w:r w:rsidR="00162278" w:rsidRPr="00836993">
        <w:rPr>
          <w:i/>
        </w:rPr>
      </w:r>
      <w:r w:rsidR="00162278" w:rsidRPr="00836993">
        <w:rPr>
          <w:i/>
        </w:rPr>
        <w:fldChar w:fldCharType="separate"/>
      </w:r>
      <w:r w:rsidR="004B09DA" w:rsidRPr="00836993">
        <w:rPr>
          <w:i/>
        </w:rPr>
        <w:t>1.6.1.1</w:t>
      </w:r>
      <w:r w:rsidR="00162278" w:rsidRPr="00836993">
        <w:rPr>
          <w:i/>
        </w:rPr>
        <w:fldChar w:fldCharType="end"/>
      </w:r>
      <w:r w:rsidR="00162278" w:rsidRPr="00836993">
        <w:rPr>
          <w:i/>
        </w:rPr>
        <w:fldChar w:fldCharType="begin"/>
      </w:r>
      <w:r w:rsidR="00162278" w:rsidRPr="00836993">
        <w:rPr>
          <w:i/>
        </w:rPr>
        <w:instrText xml:space="preserve"> REF _Ref235010216 \h </w:instrText>
      </w:r>
      <w:r w:rsidR="00836993" w:rsidRPr="00836993">
        <w:rPr>
          <w:i/>
        </w:rPr>
        <w:instrText xml:space="preserve"> \* MERGEFORMAT </w:instrText>
      </w:r>
      <w:r w:rsidR="00162278" w:rsidRPr="00836993">
        <w:rPr>
          <w:i/>
        </w:rPr>
      </w:r>
      <w:r w:rsidR="00162278" w:rsidRPr="00836993">
        <w:rPr>
          <w:i/>
        </w:rPr>
        <w:fldChar w:fldCharType="separate"/>
      </w:r>
      <w:r w:rsidR="004B09DA" w:rsidRPr="00836993">
        <w:rPr>
          <w:i/>
          <w:szCs w:val="22"/>
        </w:rPr>
        <w:t>Модель определения кадастровой стоимости оценочной группы «Рыбоводство»</w:t>
      </w:r>
      <w:r w:rsidR="00162278" w:rsidRPr="00836993">
        <w:rPr>
          <w:i/>
        </w:rPr>
        <w:fldChar w:fldCharType="end"/>
      </w:r>
      <w:r w:rsidR="00162278" w:rsidRPr="00836993">
        <w:rPr>
          <w:i/>
        </w:rPr>
        <w:t>.</w:t>
      </w:r>
    </w:p>
    <w:p w14:paraId="48EA4DB4" w14:textId="300B4261" w:rsidR="00723060" w:rsidRDefault="00704C33" w:rsidP="00723060">
      <w:pPr>
        <w:tabs>
          <w:tab w:val="left" w:pos="851"/>
        </w:tabs>
        <w:ind w:firstLine="567"/>
      </w:pPr>
      <w:r w:rsidRPr="00704C33">
        <w:t>Сегмент 7 / ИндвГаражГСК / КнА</w:t>
      </w:r>
      <w:r>
        <w:t xml:space="preserve"> (372 ед.) и </w:t>
      </w:r>
      <w:r w:rsidRPr="00704C33">
        <w:t>Сегмент 7 / ИндвГаражГСК / Хабаровск</w:t>
      </w:r>
      <w:r>
        <w:t xml:space="preserve"> (667 ед.) </w:t>
      </w:r>
      <w:r w:rsidR="00723060" w:rsidRPr="00723060">
        <w:t>Земельные участки, имеющие код расчета (вид использования): 02:071.1 представляют собой земельные участки, выделенные для эксплуатации гаражно-строительных кооперативов в городах (г. Хабаровск и г. Комсомольск-на-Амуре). Количество объектов составило 1 039 земельных участка.</w:t>
      </w:r>
      <w:r w:rsidR="00723060">
        <w:t xml:space="preserve"> Применение индивидуального расчета обусловлено особенностями соответствующего сегмента рынка объектов недвижимости.</w:t>
      </w:r>
    </w:p>
    <w:p w14:paraId="0D673F5D" w14:textId="724FAFA1" w:rsidR="00723060" w:rsidRDefault="00723060" w:rsidP="00723060">
      <w:pPr>
        <w:tabs>
          <w:tab w:val="left" w:pos="851"/>
        </w:tabs>
        <w:ind w:firstLine="567"/>
      </w:pPr>
      <w:r>
        <w:t>Указанные земельные участки характеризуются выраженной специализацией использования, технологической взаимосвязью с расположенными на них объектами капитального строительства, отсутствием возможности альтернативного использования, а также ограниченной оборотоспособностью. Их стоимость определяется не самостоятельной экономической полезностью земельного участка, а необходимостью обеспечения функционирования соответствующих объектов капитального строительства.</w:t>
      </w:r>
    </w:p>
    <w:p w14:paraId="2249B7EB" w14:textId="0F59A212" w:rsidR="001947BB" w:rsidRDefault="00723060" w:rsidP="00723060">
      <w:pPr>
        <w:tabs>
          <w:tab w:val="left" w:pos="851"/>
        </w:tabs>
        <w:ind w:firstLine="567"/>
      </w:pPr>
      <w:r>
        <w:t>Анализ рынка недвижимости показал, что сделки с земельными участками рассматриваемой категории носят единичный характер либо отсутствуют. Имеющаяся рыночная информация не позволяет сформировать репрезентативную выборку объектов-аналогов, достаточную для построения статистических (регрессионных) моделей, определения типового (эталонного) объекта либо выполнения индивидуального расчета с использованием рыночных данных.</w:t>
      </w:r>
    </w:p>
    <w:p w14:paraId="040F8BA5" w14:textId="0F46640C" w:rsidR="001947BB" w:rsidRDefault="00723060" w:rsidP="003C2FF0">
      <w:pPr>
        <w:tabs>
          <w:tab w:val="left" w:pos="851"/>
        </w:tabs>
        <w:ind w:firstLine="567"/>
        <w:rPr>
          <w:i/>
        </w:rPr>
      </w:pPr>
      <w:r w:rsidRPr="00723060">
        <w:t xml:space="preserve">В связи с изложенным определение кадастровой стоимости объектов осуществляется индивидуальным способом с использованием </w:t>
      </w:r>
      <w:r>
        <w:t>метода типового (эталонного) объекта</w:t>
      </w:r>
      <w:r w:rsidRPr="00723060">
        <w:t xml:space="preserve"> в соответствии с требованиями Методических указаний. Описание метода представлено в п. </w:t>
      </w:r>
      <w:r w:rsidRPr="00723060">
        <w:rPr>
          <w:i/>
        </w:rPr>
        <w:fldChar w:fldCharType="begin"/>
      </w:r>
      <w:r w:rsidRPr="00723060">
        <w:rPr>
          <w:i/>
        </w:rPr>
        <w:instrText xml:space="preserve"> REF _Ref235013637 \r \h  \* MERGEFORMAT </w:instrText>
      </w:r>
      <w:r w:rsidRPr="00723060">
        <w:rPr>
          <w:i/>
        </w:rPr>
      </w:r>
      <w:r w:rsidRPr="00723060">
        <w:rPr>
          <w:i/>
        </w:rPr>
        <w:fldChar w:fldCharType="separate"/>
      </w:r>
      <w:r w:rsidR="004B09DA">
        <w:rPr>
          <w:i/>
        </w:rPr>
        <w:t>1.6.2.9.3</w:t>
      </w:r>
      <w:r w:rsidRPr="00723060">
        <w:rPr>
          <w:i/>
        </w:rPr>
        <w:fldChar w:fldCharType="end"/>
      </w:r>
      <w:r w:rsidRPr="00723060">
        <w:rPr>
          <w:i/>
        </w:rPr>
        <w:fldChar w:fldCharType="begin"/>
      </w:r>
      <w:r w:rsidRPr="00723060">
        <w:rPr>
          <w:i/>
        </w:rPr>
        <w:instrText xml:space="preserve"> REF _Ref235013637 \h  \* MERGEFORMAT </w:instrText>
      </w:r>
      <w:r w:rsidRPr="00723060">
        <w:rPr>
          <w:i/>
        </w:rPr>
      </w:r>
      <w:r w:rsidRPr="00723060">
        <w:rPr>
          <w:i/>
        </w:rPr>
        <w:fldChar w:fldCharType="separate"/>
      </w:r>
      <w:r w:rsidR="004B09DA" w:rsidRPr="004B09DA">
        <w:rPr>
          <w:rFonts w:eastAsiaTheme="majorEastAsia"/>
          <w:i/>
          <w:iCs/>
          <w:szCs w:val="18"/>
        </w:rPr>
        <w:t>Модель определения кадастровой стоимости оценочной группы «ИндвГаражГСК»</w:t>
      </w:r>
      <w:r w:rsidRPr="00723060">
        <w:rPr>
          <w:i/>
        </w:rPr>
        <w:fldChar w:fldCharType="end"/>
      </w:r>
      <w:r>
        <w:rPr>
          <w:i/>
        </w:rPr>
        <w:t>.</w:t>
      </w:r>
    </w:p>
    <w:p w14:paraId="13EE17A6" w14:textId="0C5135FC" w:rsidR="00DA2D44" w:rsidRDefault="00DA2D44" w:rsidP="00DA2D44">
      <w:pPr>
        <w:tabs>
          <w:tab w:val="left" w:pos="851"/>
        </w:tabs>
        <w:ind w:firstLine="567"/>
      </w:pPr>
      <w:r w:rsidRPr="00DA2D44">
        <w:t>Сегмент 8 / Оборона</w:t>
      </w:r>
      <w:r>
        <w:t xml:space="preserve"> (362 ед.) -</w:t>
      </w:r>
      <w:r w:rsidRPr="00DA2D44">
        <w:t xml:space="preserve"> </w:t>
      </w:r>
      <w:r>
        <w:t>В соответствии с подпунктом 3 главы VIII Методических указаний индивидуальный способ определения кадастровой стоимости применяется в случаях невозможности расчета кадастровой стоимости с применением моделирования стоимости, в том числе статистической обработки сведений об объектах недвижимости, вследствие недостаточности информации о соответствующем сегменте рынка объектов недвижимости.</w:t>
      </w:r>
    </w:p>
    <w:p w14:paraId="300E045C" w14:textId="7303F313" w:rsidR="00DA2D44" w:rsidRDefault="00DA2D44" w:rsidP="00DA2D44">
      <w:pPr>
        <w:tabs>
          <w:tab w:val="left" w:pos="851"/>
        </w:tabs>
        <w:ind w:firstLine="567"/>
      </w:pPr>
      <w:r>
        <w:t>Применение индивидуального способа определения кадастровой стоимости в отношении объектов оценочной группы «Оборона» обусловлено особенностями рассматриваемого сегмента рынка.</w:t>
      </w:r>
    </w:p>
    <w:p w14:paraId="24CA1B16" w14:textId="734E5860" w:rsidR="00DA2D44" w:rsidRDefault="00DA2D44" w:rsidP="00DA2D44">
      <w:pPr>
        <w:tabs>
          <w:tab w:val="left" w:pos="851"/>
        </w:tabs>
        <w:ind w:firstLine="567"/>
      </w:pPr>
      <w:r>
        <w:t>В состав оценочной группы входят земельные участки, предназначенные для о</w:t>
      </w:r>
      <w:r w:rsidRPr="00DA2D44">
        <w:t>беспечени</w:t>
      </w:r>
      <w:r>
        <w:t>я</w:t>
      </w:r>
      <w:r w:rsidRPr="00DA2D44">
        <w:t xml:space="preserve"> обороны и </w:t>
      </w:r>
      <w:proofErr w:type="gramStart"/>
      <w:r w:rsidRPr="00DA2D44">
        <w:t>безопасности</w:t>
      </w:r>
      <w:r>
        <w:t>,  использование</w:t>
      </w:r>
      <w:proofErr w:type="gramEnd"/>
      <w:r>
        <w:t xml:space="preserve"> которых связано с выполнением государственных функций.</w:t>
      </w:r>
    </w:p>
    <w:p w14:paraId="787DD06A" w14:textId="10ACCAD0" w:rsidR="00DA2D44" w:rsidRDefault="00DA2D44" w:rsidP="00DA2D44">
      <w:pPr>
        <w:tabs>
          <w:tab w:val="left" w:pos="851"/>
        </w:tabs>
        <w:ind w:firstLine="567"/>
      </w:pPr>
      <w:r>
        <w:t>Для указанных объектов характерны узкоспециализированное функциональное назначение, наличие законодательных ограничений использования и оборотоспособности, отсутствие альтернативных вариантов использования, а также отсутствие рыночного оборота. Значительная часть объектов не обладает самостоятельной коммерческой привлекательностью, используется исключительно для выполнения специальных функций либо вовсе не вовлечена в хозяйственный оборот.</w:t>
      </w:r>
    </w:p>
    <w:p w14:paraId="68B9023F" w14:textId="62CC444D" w:rsidR="00DA2D44" w:rsidRDefault="00DA2D44" w:rsidP="00DA2D44">
      <w:pPr>
        <w:tabs>
          <w:tab w:val="left" w:pos="851"/>
        </w:tabs>
        <w:ind w:firstLine="567"/>
      </w:pPr>
      <w:r>
        <w:t>Недостаточность информации о соответствующем сегменте рынка исключает возможность применения моделирования стоимости, основанного на анализе рыночных данных, что соответствует основанию, предусмотренному подпунктом 3 главы VIII Методических указаний.</w:t>
      </w:r>
    </w:p>
    <w:p w14:paraId="1A78D9AF" w14:textId="523EC44E" w:rsidR="00723060" w:rsidRDefault="00DA2D44" w:rsidP="00DA2D44">
      <w:pPr>
        <w:tabs>
          <w:tab w:val="left" w:pos="851"/>
        </w:tabs>
        <w:ind w:firstLine="567"/>
      </w:pPr>
      <w:r>
        <w:t>В связи с этим определение кадастровой стоимости объектов осуществляется с применением индивидуального способа определения кадастровой стоимости</w:t>
      </w:r>
      <w:r w:rsidR="004B60CF">
        <w:t xml:space="preserve"> </w:t>
      </w:r>
      <w:r w:rsidRPr="00DA2D44">
        <w:t>(метод моделирование на основе УПКС с применением корректировки на долю площади, находящейся в ЗОУИТ</w:t>
      </w:r>
      <w:r>
        <w:t>.</w:t>
      </w:r>
      <w:r w:rsidR="00836993" w:rsidRPr="00836993">
        <w:t xml:space="preserve"> Описание метода представлено в п.</w:t>
      </w:r>
      <w:r w:rsidR="00836993" w:rsidRPr="00836993">
        <w:rPr>
          <w:i/>
        </w:rPr>
        <w:fldChar w:fldCharType="begin"/>
      </w:r>
      <w:r w:rsidR="00836993" w:rsidRPr="00836993">
        <w:rPr>
          <w:i/>
        </w:rPr>
        <w:instrText xml:space="preserve"> REF _Ref235096030 \r \h </w:instrText>
      </w:r>
      <w:r w:rsidR="00836993">
        <w:rPr>
          <w:i/>
        </w:rPr>
        <w:instrText xml:space="preserve"> \* MERGEFORMAT </w:instrText>
      </w:r>
      <w:r w:rsidR="00836993" w:rsidRPr="00836993">
        <w:rPr>
          <w:i/>
        </w:rPr>
      </w:r>
      <w:r w:rsidR="00836993" w:rsidRPr="00836993">
        <w:rPr>
          <w:i/>
        </w:rPr>
        <w:fldChar w:fldCharType="separate"/>
      </w:r>
      <w:r w:rsidR="00836993" w:rsidRPr="00836993">
        <w:rPr>
          <w:i/>
        </w:rPr>
        <w:t>1.6.2.10</w:t>
      </w:r>
      <w:r w:rsidR="00836993" w:rsidRPr="00836993">
        <w:rPr>
          <w:i/>
        </w:rPr>
        <w:fldChar w:fldCharType="end"/>
      </w:r>
      <w:r w:rsidR="00836993" w:rsidRPr="00836993">
        <w:rPr>
          <w:i/>
        </w:rPr>
        <w:fldChar w:fldCharType="begin"/>
      </w:r>
      <w:r w:rsidR="00836993" w:rsidRPr="00836993">
        <w:rPr>
          <w:i/>
        </w:rPr>
        <w:instrText xml:space="preserve"> REF _Ref235096035 \h </w:instrText>
      </w:r>
      <w:r w:rsidR="00836993">
        <w:rPr>
          <w:i/>
        </w:rPr>
        <w:instrText xml:space="preserve"> \* MERGEFORMAT </w:instrText>
      </w:r>
      <w:r w:rsidR="00836993" w:rsidRPr="00836993">
        <w:rPr>
          <w:i/>
        </w:rPr>
      </w:r>
      <w:r w:rsidR="00836993" w:rsidRPr="00836993">
        <w:rPr>
          <w:i/>
        </w:rPr>
        <w:fldChar w:fldCharType="separate"/>
      </w:r>
      <w:r w:rsidR="00836993" w:rsidRPr="00836993">
        <w:rPr>
          <w:i/>
          <w:szCs w:val="22"/>
        </w:rPr>
        <w:t>Определение кадастровой стоимости методом моделирования на основе УПКС</w:t>
      </w:r>
      <w:r w:rsidR="00836993" w:rsidRPr="00836993">
        <w:rPr>
          <w:i/>
        </w:rPr>
        <w:fldChar w:fldCharType="end"/>
      </w:r>
      <w:r w:rsidR="00836993" w:rsidRPr="00836993">
        <w:rPr>
          <w:i/>
        </w:rPr>
        <w:t>.</w:t>
      </w:r>
    </w:p>
    <w:p w14:paraId="2168C772" w14:textId="77777777" w:rsidR="004B60CF" w:rsidRDefault="004B60CF" w:rsidP="004B60CF">
      <w:pPr>
        <w:tabs>
          <w:tab w:val="left" w:pos="851"/>
        </w:tabs>
        <w:ind w:firstLine="567"/>
      </w:pPr>
      <w:r w:rsidRPr="004B60CF">
        <w:t>Земельные участки 9 сегмента, оценочные группы «Охраняемые природные территории», код расчета ВРИ 05:031, 09:010; 09:020; 09:000 в количестве 125 объектов и «Благоустройство территории» код расчета ВРИ 02:016; 02:032; 02:052; 02:062; 12:002; 12:003, в количестве 747 участков.</w:t>
      </w:r>
    </w:p>
    <w:p w14:paraId="757C32E1" w14:textId="4BB81AB5" w:rsidR="004B60CF" w:rsidRDefault="004B60CF" w:rsidP="004B60CF">
      <w:pPr>
        <w:tabs>
          <w:tab w:val="left" w:pos="851"/>
        </w:tabs>
        <w:ind w:firstLine="567"/>
      </w:pPr>
      <w:r>
        <w:t>В соответствии с подпунктом 3 главы VIII Методических указаний индивидуальный способ определения кадастровой стоимости применяется в случаях невозможности расчета кадастровой стоимости с применением моделирования стоимости, в том числе статистической обработки сведений об объектах недвижимости, вследствие недостаточности информации о соответствующем сегменте рынка объектов недвижимости.</w:t>
      </w:r>
    </w:p>
    <w:p w14:paraId="38B8D940" w14:textId="4ECA7C6D" w:rsidR="004B60CF" w:rsidRDefault="004B60CF" w:rsidP="004B60CF">
      <w:pPr>
        <w:tabs>
          <w:tab w:val="left" w:pos="851"/>
        </w:tabs>
        <w:ind w:firstLine="567"/>
      </w:pPr>
      <w:r>
        <w:t xml:space="preserve">Применение индивидуального способа определения кадастровой стоимости в отношении объектов оценочной группы </w:t>
      </w:r>
      <w:r w:rsidRPr="004B60CF">
        <w:t>«Благоустройство территории»</w:t>
      </w:r>
      <w:r>
        <w:t xml:space="preserve"> и «Охраняемые природные территории» обусловлено особенностями рассматриваемого сегмента рынка.</w:t>
      </w:r>
    </w:p>
    <w:p w14:paraId="36A7B0C9" w14:textId="4B7B3CFC" w:rsidR="00E745B1" w:rsidRDefault="00E745B1" w:rsidP="00E745B1">
      <w:pPr>
        <w:tabs>
          <w:tab w:val="left" w:pos="851"/>
        </w:tabs>
        <w:ind w:firstLine="567"/>
      </w:pPr>
      <w:r>
        <w:t>В состав оценочной группы входят земельные участки, используемые для охраны природных территорий, благоустройства, рекреационной деятельности, охоты и рыболовства, размещения парков, скверов, бульваров, особо охраняемых природных территорий и иных объектов, использование которых связано с выполнением природоохранных, рекреационных, социальных и иных общественно значимых функций.</w:t>
      </w:r>
    </w:p>
    <w:p w14:paraId="57A2FFAD" w14:textId="7072B98A" w:rsidR="004B60CF" w:rsidRDefault="00E745B1" w:rsidP="00E745B1">
      <w:pPr>
        <w:tabs>
          <w:tab w:val="left" w:pos="851"/>
        </w:tabs>
        <w:ind w:firstLine="567"/>
      </w:pPr>
      <w:r>
        <w:t xml:space="preserve">Для указанных объектов характерны установленный законодательством режим использования, наличие ограничений хозяйственной деятельности, отсутствие альтернативных вариантов использования, а также ограниченная возможность вовлечения в рыночный оборот. Сделки с такими земельными участками носят единичный характер либо отсутствуют, а имеющиеся сведения о рынке не позволяют сформировать репрезентативную выборку объектов-аналогов </w:t>
      </w:r>
      <w:r>
        <w:lastRenderedPageBreak/>
        <w:t xml:space="preserve">и выполнить статистическую обработку сведений, необходимую для построения достоверной модели массовой оценки. </w:t>
      </w:r>
      <w:r w:rsidR="004B60CF">
        <w:t>Недостаточность информации о соответствующем сегменте рынка исключает возможность применения моделирования стоимости, основанного на анализе рыночных данных, что соответствует основанию, предусмотренному подпунктом 3 главы VIII Методических указаний.</w:t>
      </w:r>
    </w:p>
    <w:p w14:paraId="44BF31B5" w14:textId="42EDF8C8" w:rsidR="001947BB" w:rsidRPr="00836993" w:rsidRDefault="004B60CF" w:rsidP="004B60CF">
      <w:pPr>
        <w:tabs>
          <w:tab w:val="left" w:pos="851"/>
        </w:tabs>
        <w:ind w:firstLine="567"/>
        <w:rPr>
          <w:i/>
        </w:rPr>
      </w:pPr>
      <w:r>
        <w:t>В связи с этим определение кадастровой стоимости объектов осуществляется с применением индивидуального способа определения кадастровой стоимости (метод моделирование на основе УПКС с применением корректировки на долю площади, находящейся в ЗОУИТ</w:t>
      </w:r>
      <w:r w:rsidR="00027768">
        <w:t>)</w:t>
      </w:r>
      <w:r>
        <w:t>.</w:t>
      </w:r>
      <w:r w:rsidR="00836993" w:rsidRPr="00836993">
        <w:t xml:space="preserve"> Описание метода представлено в п.</w:t>
      </w:r>
      <w:r w:rsidR="00836993">
        <w:t xml:space="preserve"> </w:t>
      </w:r>
      <w:r w:rsidR="00836993" w:rsidRPr="00836993">
        <w:rPr>
          <w:i/>
        </w:rPr>
        <w:fldChar w:fldCharType="begin"/>
      </w:r>
      <w:r w:rsidR="00836993" w:rsidRPr="00836993">
        <w:rPr>
          <w:i/>
        </w:rPr>
        <w:instrText xml:space="preserve"> REF _Ref235096071 \r \h </w:instrText>
      </w:r>
      <w:r w:rsidR="00836993">
        <w:rPr>
          <w:i/>
        </w:rPr>
        <w:instrText xml:space="preserve"> \* MERGEFORMAT </w:instrText>
      </w:r>
      <w:r w:rsidR="00836993" w:rsidRPr="00836993">
        <w:rPr>
          <w:i/>
        </w:rPr>
      </w:r>
      <w:r w:rsidR="00836993" w:rsidRPr="00836993">
        <w:rPr>
          <w:i/>
        </w:rPr>
        <w:fldChar w:fldCharType="separate"/>
      </w:r>
      <w:r w:rsidR="00836993" w:rsidRPr="00836993">
        <w:rPr>
          <w:i/>
        </w:rPr>
        <w:t>1.6.2.10</w:t>
      </w:r>
      <w:r w:rsidR="00836993" w:rsidRPr="00836993">
        <w:rPr>
          <w:i/>
        </w:rPr>
        <w:fldChar w:fldCharType="end"/>
      </w:r>
      <w:r w:rsidR="00836993" w:rsidRPr="00836993">
        <w:rPr>
          <w:i/>
        </w:rPr>
        <w:fldChar w:fldCharType="begin"/>
      </w:r>
      <w:r w:rsidR="00836993" w:rsidRPr="00836993">
        <w:rPr>
          <w:i/>
        </w:rPr>
        <w:instrText xml:space="preserve"> REF _Ref235096074 \h </w:instrText>
      </w:r>
      <w:r w:rsidR="00836993">
        <w:rPr>
          <w:i/>
        </w:rPr>
        <w:instrText xml:space="preserve"> \* MERGEFORMAT </w:instrText>
      </w:r>
      <w:r w:rsidR="00836993" w:rsidRPr="00836993">
        <w:rPr>
          <w:i/>
        </w:rPr>
      </w:r>
      <w:r w:rsidR="00836993" w:rsidRPr="00836993">
        <w:rPr>
          <w:i/>
        </w:rPr>
        <w:fldChar w:fldCharType="separate"/>
      </w:r>
      <w:r w:rsidR="00836993" w:rsidRPr="00836993">
        <w:rPr>
          <w:i/>
          <w:szCs w:val="22"/>
        </w:rPr>
        <w:t>Определение кадастровой стоимости методом моделирования на основе УПКС</w:t>
      </w:r>
      <w:r w:rsidR="00836993" w:rsidRPr="00836993">
        <w:rPr>
          <w:i/>
        </w:rPr>
        <w:fldChar w:fldCharType="end"/>
      </w:r>
      <w:r w:rsidR="00836993" w:rsidRPr="00836993">
        <w:rPr>
          <w:i/>
        </w:rPr>
        <w:t>.</w:t>
      </w:r>
    </w:p>
    <w:p w14:paraId="75D3D02F" w14:textId="39F4DC52" w:rsidR="004B60CF" w:rsidRDefault="004B60CF" w:rsidP="004B60CF">
      <w:pPr>
        <w:tabs>
          <w:tab w:val="left" w:pos="851"/>
        </w:tabs>
        <w:ind w:firstLine="567"/>
      </w:pPr>
      <w:r w:rsidRPr="004B60CF">
        <w:t>Сегмент 10 / Исп. Лесов</w:t>
      </w:r>
      <w:r>
        <w:t xml:space="preserve"> (534 ед.) - В соответствии с подпунктом 3 главы VIII Методических указаний индивидуальный способ определения кадастровой стоимости применяется в случаях невозможности расчета кадастровой стоимости с применением моделирования стоимости, в том числе статистической обработки сведений об объектах недвижимости, вследствие недостаточности информации о соответствующем сегменте рынка объектов недвижимости.</w:t>
      </w:r>
    </w:p>
    <w:p w14:paraId="59E6A431" w14:textId="18CF548D" w:rsidR="004B60CF" w:rsidRDefault="004B60CF" w:rsidP="004B60CF">
      <w:pPr>
        <w:tabs>
          <w:tab w:val="left" w:pos="851"/>
        </w:tabs>
        <w:ind w:firstLine="567"/>
      </w:pPr>
      <w:r>
        <w:t>Применение индивидуального способа определения кадастровой стоимости в отношении объектов обусловлено особенностями рассматриваемого сегмента рынка.</w:t>
      </w:r>
    </w:p>
    <w:p w14:paraId="0035D53B" w14:textId="64EB764C" w:rsidR="004B60CF" w:rsidRDefault="004B60CF" w:rsidP="004B60CF">
      <w:pPr>
        <w:tabs>
          <w:tab w:val="left" w:pos="851"/>
        </w:tabs>
        <w:ind w:firstLine="567"/>
      </w:pPr>
      <w:r>
        <w:t>В состав оценочной группы входят земельные участки, занятые защитными, эксплуатационными и резервными лесами, а также полезащитными лесными насаждениями, использование которых определяется требованиями лесного законодательства и связано с осуществлением лесохозяйственной деятельности.</w:t>
      </w:r>
    </w:p>
    <w:p w14:paraId="2C41DB5A" w14:textId="3826209F" w:rsidR="004B60CF" w:rsidRDefault="004B60CF" w:rsidP="004B60CF">
      <w:pPr>
        <w:tabs>
          <w:tab w:val="left" w:pos="851"/>
        </w:tabs>
        <w:ind w:firstLine="567"/>
      </w:pPr>
      <w:r>
        <w:t>Для рассматриваемых объектов характерны ограниченный рыночный оборот, установленный правовой режим использования, а также отсутствие достаточного количества сделок с сопоставимыми земельными участками. Стоимость земельных участков данной оценочной группы определяется не столько характеристиками земельного участка как самостоятельного объекта недвижимости, сколько лесотаксационными показателями, включая породный состав, возраст насаждений, запас древесины, продуктивность лесов, категорию защитности и иные характеристики лесных насаждений.</w:t>
      </w:r>
    </w:p>
    <w:p w14:paraId="7588D7E5" w14:textId="585A9905" w:rsidR="004B60CF" w:rsidRDefault="004B60CF" w:rsidP="004B60CF">
      <w:pPr>
        <w:tabs>
          <w:tab w:val="left" w:pos="851"/>
        </w:tabs>
        <w:ind w:firstLine="567"/>
      </w:pPr>
      <w:r>
        <w:t>Анализ рынка недвижимости показал, что сведения о сделках с земельными участками рассматриваемого сегмента носят единичный характер либо отсутствуют, а имеющаяся рыночная информация не позволяет сформировать репрезентативную выборку объектов-аналогов и выполнить статистическую обработку сведений, необходимую для построения достоверных моделей массовой оценки.</w:t>
      </w:r>
    </w:p>
    <w:p w14:paraId="1DCF705E" w14:textId="5F61D7FE" w:rsidR="004B60CF" w:rsidRDefault="004B60CF" w:rsidP="004B60CF">
      <w:pPr>
        <w:tabs>
          <w:tab w:val="left" w:pos="851"/>
        </w:tabs>
        <w:ind w:firstLine="567"/>
      </w:pPr>
      <w:r>
        <w:t>Недостаточность информации о соответствующем сегменте рынка исключает возможность применения моделирования стоимости, основанного на анализе рыночных данных, что соответствует основанию, предусмотренному подпунктом 3 главы VIII Методических указаний.</w:t>
      </w:r>
    </w:p>
    <w:p w14:paraId="4439ADAC" w14:textId="77777777" w:rsidR="00E745B1" w:rsidRDefault="00E745B1" w:rsidP="00E745B1">
      <w:pPr>
        <w:tabs>
          <w:tab w:val="left" w:pos="851"/>
        </w:tabs>
        <w:ind w:firstLine="567"/>
      </w:pPr>
      <w:r>
        <w:t>К данной группе относится 534 земельных участка, общей площадью 728 775 126 512 кв. м, расположенных во всех 17 муниципальных районах и 40 лесничествах Хабаровского края.</w:t>
      </w:r>
    </w:p>
    <w:p w14:paraId="6E560623" w14:textId="566EA234" w:rsidR="00E745B1" w:rsidRDefault="00E745B1" w:rsidP="00E745B1">
      <w:pPr>
        <w:tabs>
          <w:tab w:val="left" w:pos="851"/>
        </w:tabs>
        <w:ind w:firstLine="567"/>
        <w:rPr>
          <w:i/>
        </w:rPr>
      </w:pPr>
      <w:r>
        <w:t xml:space="preserve">В связи с отменой форм государственного лесного реестра (ГЛР), включая форму 1-ГЛР «Характеристика лесов по целевому назначению: о защитных лесах, об их категориях, об эксплуатационных лесах и о резервных лесах», с 01.01.2025 г., а также отсутствием актуальных данных о составе земельных участков лесничеств по целевому назначению с учётом вида использования (покрытый растительностью, не покрытый растительностью, занятый объектами инфраструктуры и прочее) на дату оценки, для расчёта кадастровой стоимости оценочной группы «Исп. лесов» принято решение применить индивидуальный расчет методом индексации прошлых результатов. Описание метода представлено в п. </w:t>
      </w:r>
      <w:r w:rsidRPr="00E745B1">
        <w:rPr>
          <w:i/>
        </w:rPr>
        <w:fldChar w:fldCharType="begin"/>
      </w:r>
      <w:r w:rsidRPr="00E745B1">
        <w:rPr>
          <w:i/>
        </w:rPr>
        <w:instrText xml:space="preserve"> REF _Ref107769996 \r \h  \* MERGEFORMAT </w:instrText>
      </w:r>
      <w:r w:rsidRPr="00E745B1">
        <w:rPr>
          <w:i/>
        </w:rPr>
      </w:r>
      <w:r w:rsidRPr="00E745B1">
        <w:rPr>
          <w:i/>
        </w:rPr>
        <w:fldChar w:fldCharType="separate"/>
      </w:r>
      <w:r w:rsidR="004B09DA">
        <w:rPr>
          <w:i/>
        </w:rPr>
        <w:t>1.6.2.8.2</w:t>
      </w:r>
      <w:r w:rsidRPr="00E745B1">
        <w:rPr>
          <w:i/>
        </w:rPr>
        <w:fldChar w:fldCharType="end"/>
      </w:r>
      <w:r w:rsidRPr="00E745B1">
        <w:rPr>
          <w:i/>
        </w:rPr>
        <w:fldChar w:fldCharType="begin"/>
      </w:r>
      <w:r w:rsidRPr="00E745B1">
        <w:rPr>
          <w:i/>
        </w:rPr>
        <w:instrText xml:space="preserve"> REF _Ref107769996 \h  \* MERGEFORMAT </w:instrText>
      </w:r>
      <w:r w:rsidRPr="00E745B1">
        <w:rPr>
          <w:i/>
        </w:rPr>
      </w:r>
      <w:r w:rsidRPr="00E745B1">
        <w:rPr>
          <w:i/>
        </w:rPr>
        <w:fldChar w:fldCharType="separate"/>
      </w:r>
      <w:r w:rsidR="004B09DA" w:rsidRPr="004B09DA">
        <w:rPr>
          <w:rFonts w:eastAsiaTheme="majorEastAsia"/>
          <w:i/>
          <w:iCs/>
          <w:szCs w:val="18"/>
        </w:rPr>
        <w:t>Модель определения кадастровой стоимости оценочной группы «Использование лесов»</w:t>
      </w:r>
      <w:r w:rsidRPr="00E745B1">
        <w:rPr>
          <w:i/>
        </w:rPr>
        <w:fldChar w:fldCharType="end"/>
      </w:r>
      <w:r>
        <w:rPr>
          <w:i/>
        </w:rPr>
        <w:t>.</w:t>
      </w:r>
    </w:p>
    <w:p w14:paraId="382EE05B" w14:textId="5848E47D" w:rsidR="00E745B1" w:rsidRDefault="00E745B1" w:rsidP="00E745B1">
      <w:pPr>
        <w:tabs>
          <w:tab w:val="left" w:pos="851"/>
        </w:tabs>
        <w:ind w:firstLine="567"/>
      </w:pPr>
      <w:r w:rsidRPr="00E745B1">
        <w:t>Сегмент 11 / Водные объекты</w:t>
      </w:r>
      <w:r>
        <w:t xml:space="preserve"> (13 ед.) - Земельные участки, имеющие код расчета (вид использования): </w:t>
      </w:r>
      <w:r w:rsidRPr="00E745B1">
        <w:t xml:space="preserve">11:000, общей площадью 1 875,11 га (18 751 165 кв. м). </w:t>
      </w:r>
      <w:r>
        <w:t>Применение индивидуального расчета обусловлено особенностями соответствующего сегмента рынка объектов недвижимости.</w:t>
      </w:r>
    </w:p>
    <w:p w14:paraId="6086BA28" w14:textId="77777777" w:rsidR="00E745B1" w:rsidRDefault="00E745B1" w:rsidP="00E745B1">
      <w:pPr>
        <w:tabs>
          <w:tab w:val="left" w:pos="851"/>
        </w:tabs>
        <w:ind w:firstLine="567"/>
      </w:pPr>
      <w:r>
        <w:t>Для указанных объектов характерны установленный законодательством режим использования, наличие ограничений хозяйственной деятельности, отсутствие альтернативных вариантов использования, а также ограниченная возможность вовлечения в рыночный оборот. Сделки с такими земельными участками носят единичный характер либо отсутствуют, а имеющиеся сведения о рынке не позволяют сформировать репрезентативную выборку объектов-аналогов и выполнить статистическую обработку сведений, необходимую для построения достоверной модели массовой оценки. Недостаточность информации о соответствующем сегменте рынка исключает возможность применения моделирования стоимости, основанного на анализе рыночных данных, что соответствует основанию, предусмотренному подпунктом 3 главы VIII Методических указаний.</w:t>
      </w:r>
    </w:p>
    <w:p w14:paraId="048E1DF8" w14:textId="6AA8B009" w:rsidR="00E745B1" w:rsidRDefault="00E745B1" w:rsidP="00E745B1">
      <w:pPr>
        <w:tabs>
          <w:tab w:val="left" w:pos="851"/>
        </w:tabs>
        <w:ind w:firstLine="567"/>
        <w:rPr>
          <w:i/>
        </w:rPr>
      </w:pPr>
      <w:r>
        <w:t xml:space="preserve">В связи с этим определение кадастровой стоимости объектов осуществляется с применением индивидуального способа определения кадастровой стоимости (метод </w:t>
      </w:r>
      <w:r w:rsidR="00AD5EB4">
        <w:t>индексации прошлых результатов</w:t>
      </w:r>
      <w:r w:rsidR="004B09DA">
        <w:t>)</w:t>
      </w:r>
      <w:r w:rsidR="00AD5EB4">
        <w:t xml:space="preserve">. Описание метода представлено в п. </w:t>
      </w:r>
      <w:r w:rsidR="00AD5EB4" w:rsidRPr="00AD5EB4">
        <w:rPr>
          <w:i/>
        </w:rPr>
        <w:fldChar w:fldCharType="begin"/>
      </w:r>
      <w:r w:rsidR="00AD5EB4" w:rsidRPr="00AD5EB4">
        <w:rPr>
          <w:i/>
        </w:rPr>
        <w:instrText xml:space="preserve"> REF _Ref235015787 \w \h  \* MERGEFORMAT </w:instrText>
      </w:r>
      <w:r w:rsidR="00AD5EB4" w:rsidRPr="00AD5EB4">
        <w:rPr>
          <w:i/>
        </w:rPr>
      </w:r>
      <w:r w:rsidR="00AD5EB4" w:rsidRPr="00AD5EB4">
        <w:rPr>
          <w:i/>
        </w:rPr>
        <w:fldChar w:fldCharType="separate"/>
      </w:r>
      <w:r w:rsidR="004B09DA">
        <w:rPr>
          <w:i/>
        </w:rPr>
        <w:t>1.6.2.8.3</w:t>
      </w:r>
      <w:r w:rsidR="00AD5EB4" w:rsidRPr="00AD5EB4">
        <w:rPr>
          <w:i/>
        </w:rPr>
        <w:fldChar w:fldCharType="end"/>
      </w:r>
      <w:r w:rsidR="00AD5EB4" w:rsidRPr="00AD5EB4">
        <w:rPr>
          <w:i/>
        </w:rPr>
        <w:fldChar w:fldCharType="begin"/>
      </w:r>
      <w:r w:rsidR="00AD5EB4" w:rsidRPr="00AD5EB4">
        <w:rPr>
          <w:i/>
        </w:rPr>
        <w:instrText xml:space="preserve"> REF _Ref235015787 \h  \* MERGEFORMAT </w:instrText>
      </w:r>
      <w:r w:rsidR="00AD5EB4" w:rsidRPr="00AD5EB4">
        <w:rPr>
          <w:i/>
        </w:rPr>
      </w:r>
      <w:r w:rsidR="00AD5EB4" w:rsidRPr="00AD5EB4">
        <w:rPr>
          <w:i/>
        </w:rPr>
        <w:fldChar w:fldCharType="separate"/>
      </w:r>
      <w:r w:rsidR="004B09DA" w:rsidRPr="004B09DA">
        <w:rPr>
          <w:rFonts w:eastAsiaTheme="majorEastAsia"/>
          <w:i/>
          <w:iCs/>
          <w:szCs w:val="18"/>
        </w:rPr>
        <w:t>Модель определения кадастровой стоимости оценочной группы «Водные объекты»</w:t>
      </w:r>
      <w:r w:rsidR="00AD5EB4" w:rsidRPr="00AD5EB4">
        <w:rPr>
          <w:i/>
        </w:rPr>
        <w:fldChar w:fldCharType="end"/>
      </w:r>
      <w:r w:rsidR="00AD5EB4">
        <w:rPr>
          <w:i/>
        </w:rPr>
        <w:t>.</w:t>
      </w:r>
    </w:p>
    <w:p w14:paraId="79698DB5" w14:textId="6750338A" w:rsidR="00AD5EB4" w:rsidRPr="00AD5EB4" w:rsidRDefault="00AD5EB4" w:rsidP="00AD5EB4">
      <w:pPr>
        <w:tabs>
          <w:tab w:val="left" w:pos="851"/>
        </w:tabs>
        <w:ind w:firstLine="567"/>
      </w:pPr>
      <w:r w:rsidRPr="00AD5EB4">
        <w:t>Сегмент 12 / Спец., рит. использ., запас (730 ед.) -</w:t>
      </w:r>
      <w:r>
        <w:rPr>
          <w:i/>
        </w:rPr>
        <w:t xml:space="preserve"> </w:t>
      </w:r>
      <w:r w:rsidRPr="00AD5EB4">
        <w:t xml:space="preserve">В соответствии с подпунктом 3 главы VIII Методических указаний индивидуальный </w:t>
      </w:r>
      <w:r>
        <w:t>расчет</w:t>
      </w:r>
      <w:r w:rsidRPr="00AD5EB4">
        <w:t xml:space="preserve"> применяется в случаях невозможности расчета кадастровой стоимости с применением моделирования стоимости, в том числе статистической обработки сведений об объектах недвижимости, вследствие недостаточности информации о соответствующем сегменте рынка объектов недвижимости.</w:t>
      </w:r>
    </w:p>
    <w:p w14:paraId="616E4420" w14:textId="55CE36FB" w:rsidR="00AD5EB4" w:rsidRPr="00AD5EB4" w:rsidRDefault="00AD5EB4" w:rsidP="00AD5EB4">
      <w:pPr>
        <w:tabs>
          <w:tab w:val="left" w:pos="851"/>
        </w:tabs>
        <w:ind w:firstLine="567"/>
      </w:pPr>
      <w:r w:rsidRPr="00AD5EB4">
        <w:t>Применение индивидуального способа определения кадастровой стоимости в отношении объектов оценочной группы «Специальное, ритуальное использование, запас» обусловлено особенностями рассматриваемого сегмента рынка.</w:t>
      </w:r>
    </w:p>
    <w:p w14:paraId="5E387BA1" w14:textId="5F8BB30F" w:rsidR="00AD5EB4" w:rsidRPr="00AD5EB4" w:rsidRDefault="00AD5EB4" w:rsidP="00AD5EB4">
      <w:pPr>
        <w:tabs>
          <w:tab w:val="left" w:pos="851"/>
        </w:tabs>
        <w:ind w:firstLine="567"/>
      </w:pPr>
      <w:r w:rsidRPr="00AD5EB4">
        <w:t>В состав оценочной группы входят земельные участки, предназначенные для специального использования, размещения кладбищ и крематориев, объектов обращения с отходами, испытательных полигонов, а также земельные участки запаса и иные земельные участки, использование которых связано с выполнением специальных государственных, общественных, санитарных, экологических и иных функций.</w:t>
      </w:r>
    </w:p>
    <w:p w14:paraId="37EBC0EE" w14:textId="6245E6DF" w:rsidR="00AD5EB4" w:rsidRPr="00AD5EB4" w:rsidRDefault="00AD5EB4" w:rsidP="00AD5EB4">
      <w:pPr>
        <w:tabs>
          <w:tab w:val="left" w:pos="851"/>
        </w:tabs>
        <w:ind w:firstLine="567"/>
      </w:pPr>
      <w:r w:rsidRPr="00AD5EB4">
        <w:lastRenderedPageBreak/>
        <w:t>Для указанных объектов характерны узкоспециализированное функциональное назначение, наличие законодательных ограничений использования и оборотоспособности, отсутствие альтернативных вариантов использования, а также отсутствие либо крайне ограниченный объем рыночного оборота. Значительная часть объектов не обладает самостоятельной коммерческой привлекательностью, используется исключительно для выполнения специальных функций либо вовсе не вовлечена в хозяйственный оборот.</w:t>
      </w:r>
    </w:p>
    <w:p w14:paraId="6A554473" w14:textId="7D7A974B" w:rsidR="00AD5EB4" w:rsidRPr="00AD5EB4" w:rsidRDefault="00AD5EB4" w:rsidP="00AD5EB4">
      <w:pPr>
        <w:tabs>
          <w:tab w:val="left" w:pos="851"/>
        </w:tabs>
        <w:ind w:firstLine="567"/>
      </w:pPr>
      <w:r w:rsidRPr="00AD5EB4">
        <w:t>Анализ рынка недвижимости показал, что сделки с земельными участками рассматриваемой оценочной группы носят единичный характер либо отсутствуют, а имеющаяся рыночная информация не позволяет сформировать репрезентативную выборку объектов-аналогов и выполнить статистическую обработку сведений, необходимую для построения достоверных моделей массовой оценки.</w:t>
      </w:r>
    </w:p>
    <w:p w14:paraId="642FCF62" w14:textId="5DE6559E" w:rsidR="00AD5EB4" w:rsidRPr="00AD5EB4" w:rsidRDefault="00AD5EB4" w:rsidP="00AD5EB4">
      <w:pPr>
        <w:tabs>
          <w:tab w:val="left" w:pos="851"/>
        </w:tabs>
        <w:ind w:firstLine="567"/>
      </w:pPr>
      <w:r w:rsidRPr="00AD5EB4">
        <w:t>Недостаточность информации о соответствующем сегменте рынка исключает возможность применения моделирования стоимости, основанного на анализе рыночных данных, что соответствует основанию, предусмотренному подпунктом 3 главы VIII Методических указаний.</w:t>
      </w:r>
    </w:p>
    <w:p w14:paraId="0A0DDA29" w14:textId="4537A36B" w:rsidR="00E745B1" w:rsidRDefault="00AD5EB4" w:rsidP="00AD5EB4">
      <w:pPr>
        <w:tabs>
          <w:tab w:val="left" w:pos="851"/>
        </w:tabs>
        <w:ind w:firstLine="567"/>
        <w:rPr>
          <w:i/>
        </w:rPr>
      </w:pPr>
      <w:r w:rsidRPr="00AD5EB4">
        <w:t>В связи с этим определение кадастровой стоимости объектов оценочной группы осуществляется с применением индивидуального способа определения кадастровой стоимости</w:t>
      </w:r>
      <w:r w:rsidR="00D7673A">
        <w:t xml:space="preserve"> методом типового (эталонного) объекта</w:t>
      </w:r>
      <w:r w:rsidRPr="00AD5EB4">
        <w:t>.</w:t>
      </w:r>
      <w:r w:rsidR="00D7673A">
        <w:t xml:space="preserve"> Описание метода представлено в п. </w:t>
      </w:r>
      <w:r w:rsidR="00D7673A" w:rsidRPr="00D7673A">
        <w:rPr>
          <w:i/>
        </w:rPr>
        <w:fldChar w:fldCharType="begin"/>
      </w:r>
      <w:r w:rsidR="00D7673A" w:rsidRPr="00D7673A">
        <w:rPr>
          <w:i/>
        </w:rPr>
        <w:instrText xml:space="preserve"> REF _Ref235016387 \r \h  \* MERGEFORMAT </w:instrText>
      </w:r>
      <w:r w:rsidR="00D7673A" w:rsidRPr="00D7673A">
        <w:rPr>
          <w:i/>
        </w:rPr>
      </w:r>
      <w:r w:rsidR="00D7673A" w:rsidRPr="00D7673A">
        <w:rPr>
          <w:i/>
        </w:rPr>
        <w:fldChar w:fldCharType="separate"/>
      </w:r>
      <w:r w:rsidR="004B09DA">
        <w:rPr>
          <w:i/>
        </w:rPr>
        <w:t>1.6.2.9.1</w:t>
      </w:r>
      <w:r w:rsidR="00D7673A" w:rsidRPr="00D7673A">
        <w:rPr>
          <w:i/>
        </w:rPr>
        <w:fldChar w:fldCharType="end"/>
      </w:r>
      <w:r w:rsidR="00D7673A" w:rsidRPr="00D7673A">
        <w:rPr>
          <w:i/>
        </w:rPr>
        <w:fldChar w:fldCharType="begin"/>
      </w:r>
      <w:r w:rsidR="00D7673A" w:rsidRPr="00D7673A">
        <w:rPr>
          <w:i/>
        </w:rPr>
        <w:instrText xml:space="preserve"> REF _Ref235016387 \h  \* MERGEFORMAT </w:instrText>
      </w:r>
      <w:r w:rsidR="00D7673A" w:rsidRPr="00D7673A">
        <w:rPr>
          <w:i/>
        </w:rPr>
      </w:r>
      <w:r w:rsidR="00D7673A" w:rsidRPr="00D7673A">
        <w:rPr>
          <w:i/>
        </w:rPr>
        <w:fldChar w:fldCharType="separate"/>
      </w:r>
      <w:r w:rsidR="004B09DA" w:rsidRPr="004B09DA">
        <w:rPr>
          <w:rFonts w:eastAsiaTheme="majorEastAsia"/>
          <w:i/>
          <w:iCs/>
          <w:szCs w:val="18"/>
        </w:rPr>
        <w:t>Модель определения кадастровой стоимости оценочной группы «Специальное, ритуальное использование, запас»</w:t>
      </w:r>
      <w:r w:rsidR="00D7673A" w:rsidRPr="00D7673A">
        <w:rPr>
          <w:i/>
        </w:rPr>
        <w:fldChar w:fldCharType="end"/>
      </w:r>
      <w:r w:rsidR="00D7673A">
        <w:rPr>
          <w:i/>
        </w:rPr>
        <w:t>.</w:t>
      </w:r>
    </w:p>
    <w:p w14:paraId="69C21401" w14:textId="7273F315" w:rsidR="001F0B75" w:rsidRPr="001F0B75" w:rsidRDefault="001F0B75" w:rsidP="00AD5EB4">
      <w:pPr>
        <w:tabs>
          <w:tab w:val="left" w:pos="851"/>
        </w:tabs>
        <w:ind w:firstLine="567"/>
        <w:rPr>
          <w:iCs/>
        </w:rPr>
      </w:pPr>
      <w:r w:rsidRPr="00DE0456">
        <w:rPr>
          <w:iCs/>
        </w:rPr>
        <w:t>Земельные участки оценочных подгрупп, представленных ниже,</w:t>
      </w:r>
      <w:r w:rsidR="00DE0456" w:rsidRPr="00DE0456">
        <w:rPr>
          <w:iCs/>
        </w:rPr>
        <w:t xml:space="preserve"> являются нетиповыми объектами (необходимость индивидуального учета влияния расположения ЗУ в ЗОУИТ, ТОР/ТОСЭР; применения значения УПКС с учетом нетипичной детализации местоположения (микрорайон населенного пункта, оценочная зона, оценочная группа, градостроительная зона и т.д). В соответствии с п.49 Методических указаний кадастровая стоимость таких объектов </w:t>
      </w:r>
      <w:r w:rsidRPr="00DE0456">
        <w:rPr>
          <w:iCs/>
        </w:rPr>
        <w:t>определен</w:t>
      </w:r>
      <w:r w:rsidR="00DE0456" w:rsidRPr="00DE0456">
        <w:rPr>
          <w:iCs/>
        </w:rPr>
        <w:t>а</w:t>
      </w:r>
      <w:r w:rsidRPr="00DE0456">
        <w:rPr>
          <w:iCs/>
        </w:rPr>
        <w:t xml:space="preserve"> индивидуальным расчетом методами оценки, предусмотренными Методическими указаниями, включая метод моделирования на основе УПКС, метод типового эталонного объекта, метод капитализации земельной ренты, метод статистического (регрессионного) моделирования, метод индексации прошлых результатов</w:t>
      </w:r>
      <w:r w:rsidR="00DE0456" w:rsidRPr="00DE0456">
        <w:rPr>
          <w:iCs/>
        </w:rPr>
        <w:t>.</w:t>
      </w:r>
      <w:r w:rsidRPr="00DE0456">
        <w:rPr>
          <w:iCs/>
        </w:rPr>
        <w:t xml:space="preserve"> </w:t>
      </w:r>
    </w:p>
    <w:tbl>
      <w:tblPr>
        <w:tblStyle w:val="af8"/>
        <w:tblW w:w="0" w:type="auto"/>
        <w:tblLook w:val="04A0" w:firstRow="1" w:lastRow="0" w:firstColumn="1" w:lastColumn="0" w:noHBand="0" w:noVBand="1"/>
      </w:tblPr>
      <w:tblGrid>
        <w:gridCol w:w="4034"/>
        <w:gridCol w:w="616"/>
        <w:gridCol w:w="5806"/>
      </w:tblGrid>
      <w:tr w:rsidR="001F0B75" w14:paraId="78436FC2" w14:textId="77777777" w:rsidTr="004B09DA">
        <w:tc>
          <w:tcPr>
            <w:tcW w:w="4034" w:type="dxa"/>
          </w:tcPr>
          <w:p w14:paraId="4947CB8E" w14:textId="77777777" w:rsidR="001F0B75" w:rsidRDefault="001F0B75" w:rsidP="004B09DA">
            <w:pPr>
              <w:tabs>
                <w:tab w:val="left" w:pos="567"/>
              </w:tabs>
              <w:ind w:firstLine="0"/>
            </w:pPr>
            <w:r>
              <w:t>Наименование оценочной подгруппы</w:t>
            </w:r>
          </w:p>
        </w:tc>
        <w:tc>
          <w:tcPr>
            <w:tcW w:w="616" w:type="dxa"/>
          </w:tcPr>
          <w:p w14:paraId="6258F208" w14:textId="77777777" w:rsidR="001F0B75" w:rsidRDefault="001F0B75" w:rsidP="004B09DA">
            <w:pPr>
              <w:tabs>
                <w:tab w:val="left" w:pos="567"/>
              </w:tabs>
              <w:ind w:firstLine="0"/>
            </w:pPr>
            <w:r>
              <w:t>Кол-во ОН</w:t>
            </w:r>
          </w:p>
        </w:tc>
        <w:tc>
          <w:tcPr>
            <w:tcW w:w="5806" w:type="dxa"/>
          </w:tcPr>
          <w:p w14:paraId="094A08E2" w14:textId="77777777" w:rsidR="001F0B75" w:rsidRDefault="001F0B75" w:rsidP="004B09DA">
            <w:pPr>
              <w:tabs>
                <w:tab w:val="left" w:pos="567"/>
              </w:tabs>
              <w:ind w:firstLine="0"/>
            </w:pPr>
            <w:r>
              <w:t>Обоснование выбора расчета и метода</w:t>
            </w:r>
          </w:p>
        </w:tc>
      </w:tr>
      <w:tr w:rsidR="001F0B75" w14:paraId="5BCD5114" w14:textId="77777777" w:rsidTr="004B09DA">
        <w:tc>
          <w:tcPr>
            <w:tcW w:w="4034" w:type="dxa"/>
          </w:tcPr>
          <w:p w14:paraId="4E236561" w14:textId="77777777" w:rsidR="001F0B75" w:rsidRDefault="001F0B75" w:rsidP="004B09DA">
            <w:pPr>
              <w:tabs>
                <w:tab w:val="left" w:pos="567"/>
              </w:tabs>
              <w:ind w:firstLine="0"/>
            </w:pPr>
            <w:r w:rsidRPr="007E3241">
              <w:t>Сегмент 2 / МЖС / Край / УПКС</w:t>
            </w:r>
          </w:p>
        </w:tc>
        <w:tc>
          <w:tcPr>
            <w:tcW w:w="616" w:type="dxa"/>
          </w:tcPr>
          <w:p w14:paraId="3EF5167A" w14:textId="77777777" w:rsidR="001F0B75" w:rsidRDefault="001F0B75" w:rsidP="004B09DA">
            <w:pPr>
              <w:tabs>
                <w:tab w:val="left" w:pos="567"/>
              </w:tabs>
              <w:ind w:firstLine="0"/>
            </w:pPr>
            <w:r>
              <w:t>82</w:t>
            </w:r>
          </w:p>
        </w:tc>
        <w:tc>
          <w:tcPr>
            <w:tcW w:w="5806" w:type="dxa"/>
          </w:tcPr>
          <w:p w14:paraId="5B6C10CC" w14:textId="77777777" w:rsidR="001F0B75" w:rsidRDefault="001F0B75" w:rsidP="004B09DA">
            <w:pPr>
              <w:tabs>
                <w:tab w:val="left" w:pos="567"/>
              </w:tabs>
              <w:ind w:firstLine="0"/>
            </w:pPr>
            <w:r>
              <w:t>Индивидуальный расчет методом моделирования на основе УПКС с применением индивидуальных корректировок, учитывающих процент</w:t>
            </w:r>
            <w:r w:rsidRPr="007E3241">
              <w:t xml:space="preserve"> площади нахождения в ЗОУИТ</w:t>
            </w:r>
          </w:p>
        </w:tc>
      </w:tr>
      <w:tr w:rsidR="001F0B75" w14:paraId="33112303" w14:textId="77777777" w:rsidTr="004B09DA">
        <w:tc>
          <w:tcPr>
            <w:tcW w:w="4034" w:type="dxa"/>
          </w:tcPr>
          <w:p w14:paraId="6EAC467A" w14:textId="77777777" w:rsidR="001F0B75" w:rsidRDefault="001F0B75" w:rsidP="004B09DA">
            <w:pPr>
              <w:tabs>
                <w:tab w:val="left" w:pos="567"/>
              </w:tabs>
              <w:ind w:firstLine="0"/>
            </w:pPr>
            <w:r w:rsidRPr="007E3241">
              <w:t>Сегмент 2 / МЖС / Хабаровский МР / УПКС</w:t>
            </w:r>
          </w:p>
        </w:tc>
        <w:tc>
          <w:tcPr>
            <w:tcW w:w="616" w:type="dxa"/>
          </w:tcPr>
          <w:p w14:paraId="6218AAD5" w14:textId="77777777" w:rsidR="001F0B75" w:rsidRDefault="001F0B75" w:rsidP="004B09DA">
            <w:pPr>
              <w:tabs>
                <w:tab w:val="left" w:pos="567"/>
              </w:tabs>
              <w:ind w:firstLine="0"/>
            </w:pPr>
            <w:r>
              <w:t>22</w:t>
            </w:r>
          </w:p>
        </w:tc>
        <w:tc>
          <w:tcPr>
            <w:tcW w:w="5806" w:type="dxa"/>
          </w:tcPr>
          <w:p w14:paraId="675E9899"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37E8E625" w14:textId="77777777" w:rsidTr="004B09DA">
        <w:tc>
          <w:tcPr>
            <w:tcW w:w="4034" w:type="dxa"/>
          </w:tcPr>
          <w:p w14:paraId="3379067A" w14:textId="77777777" w:rsidR="001F0B75" w:rsidRDefault="001F0B75" w:rsidP="004B09DA">
            <w:pPr>
              <w:tabs>
                <w:tab w:val="left" w:pos="567"/>
              </w:tabs>
              <w:ind w:firstLine="0"/>
            </w:pPr>
            <w:r w:rsidRPr="00162278">
              <w:t>Сегмент 2 / МЖС / Хабаровск / УПКС2</w:t>
            </w:r>
          </w:p>
        </w:tc>
        <w:tc>
          <w:tcPr>
            <w:tcW w:w="616" w:type="dxa"/>
          </w:tcPr>
          <w:p w14:paraId="44FA4EBC" w14:textId="77777777" w:rsidR="001F0B75" w:rsidRDefault="001F0B75" w:rsidP="004B09DA">
            <w:pPr>
              <w:tabs>
                <w:tab w:val="left" w:pos="567"/>
              </w:tabs>
              <w:ind w:firstLine="0"/>
            </w:pPr>
            <w:r>
              <w:t>177</w:t>
            </w:r>
          </w:p>
        </w:tc>
        <w:tc>
          <w:tcPr>
            <w:tcW w:w="5806" w:type="dxa"/>
          </w:tcPr>
          <w:p w14:paraId="51AB6906" w14:textId="77777777" w:rsidR="001F0B75" w:rsidRDefault="001F0B75" w:rsidP="004B09DA">
            <w:pPr>
              <w:tabs>
                <w:tab w:val="left" w:pos="567"/>
              </w:tabs>
              <w:ind w:firstLine="0"/>
            </w:pPr>
            <w:r w:rsidRPr="00E0151F">
              <w:t>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w:t>
            </w:r>
            <w:r>
              <w:t xml:space="preserve"> градостроительная </w:t>
            </w:r>
            <w:proofErr w:type="gramStart"/>
            <w:r>
              <w:t xml:space="preserve">зона, </w:t>
            </w:r>
            <w:r w:rsidRPr="00E0151F">
              <w:t xml:space="preserve"> микрорайон</w:t>
            </w:r>
            <w:proofErr w:type="gramEnd"/>
            <w:r w:rsidRPr="00E0151F">
              <w:t xml:space="preserve"> и т.д.)</w:t>
            </w:r>
          </w:p>
        </w:tc>
      </w:tr>
      <w:tr w:rsidR="001F0B75" w14:paraId="7828E950" w14:textId="77777777" w:rsidTr="004B09DA">
        <w:tc>
          <w:tcPr>
            <w:tcW w:w="4034" w:type="dxa"/>
          </w:tcPr>
          <w:p w14:paraId="7CD1E08C" w14:textId="77777777" w:rsidR="001F0B75" w:rsidRDefault="001F0B75" w:rsidP="004B09DA">
            <w:pPr>
              <w:tabs>
                <w:tab w:val="left" w:pos="567"/>
              </w:tabs>
              <w:ind w:firstLine="0"/>
            </w:pPr>
            <w:r w:rsidRPr="007E3241">
              <w:t>Сегмент 3 / Общ. использ. / КнА / УПКС2</w:t>
            </w:r>
          </w:p>
        </w:tc>
        <w:tc>
          <w:tcPr>
            <w:tcW w:w="616" w:type="dxa"/>
          </w:tcPr>
          <w:p w14:paraId="1AA0432A" w14:textId="77777777" w:rsidR="001F0B75" w:rsidRDefault="001F0B75" w:rsidP="004B09DA">
            <w:pPr>
              <w:tabs>
                <w:tab w:val="left" w:pos="567"/>
              </w:tabs>
              <w:ind w:firstLine="0"/>
            </w:pPr>
            <w:r>
              <w:t>186</w:t>
            </w:r>
          </w:p>
        </w:tc>
        <w:tc>
          <w:tcPr>
            <w:tcW w:w="5806" w:type="dxa"/>
          </w:tcPr>
          <w:p w14:paraId="113D4FBE"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2E33E56E" w14:textId="77777777" w:rsidTr="004B09DA">
        <w:tc>
          <w:tcPr>
            <w:tcW w:w="4034" w:type="dxa"/>
          </w:tcPr>
          <w:p w14:paraId="548B923B" w14:textId="77777777" w:rsidR="001F0B75" w:rsidRPr="007E3241" w:rsidRDefault="001F0B75" w:rsidP="004B09DA">
            <w:pPr>
              <w:tabs>
                <w:tab w:val="left" w:pos="567"/>
              </w:tabs>
              <w:ind w:firstLine="0"/>
            </w:pPr>
            <w:r w:rsidRPr="00662A6A">
              <w:t>Сегмент 3 / Общ. использ. / Край / УПКС</w:t>
            </w:r>
          </w:p>
        </w:tc>
        <w:tc>
          <w:tcPr>
            <w:tcW w:w="616" w:type="dxa"/>
          </w:tcPr>
          <w:p w14:paraId="0975B821" w14:textId="77777777" w:rsidR="001F0B75" w:rsidRDefault="001F0B75" w:rsidP="004B09DA">
            <w:pPr>
              <w:tabs>
                <w:tab w:val="left" w:pos="567"/>
              </w:tabs>
              <w:ind w:firstLine="0"/>
            </w:pPr>
            <w:r>
              <w:t>592</w:t>
            </w:r>
          </w:p>
        </w:tc>
        <w:tc>
          <w:tcPr>
            <w:tcW w:w="5806" w:type="dxa"/>
          </w:tcPr>
          <w:p w14:paraId="0425838A" w14:textId="77777777" w:rsidR="001F0B75" w:rsidRPr="00E0151F"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2271AB99" w14:textId="77777777" w:rsidTr="004B09DA">
        <w:tc>
          <w:tcPr>
            <w:tcW w:w="4034" w:type="dxa"/>
          </w:tcPr>
          <w:p w14:paraId="17F56B74" w14:textId="77777777" w:rsidR="001F0B75" w:rsidRDefault="001F0B75" w:rsidP="004B09DA">
            <w:pPr>
              <w:tabs>
                <w:tab w:val="left" w:pos="567"/>
              </w:tabs>
              <w:ind w:firstLine="0"/>
            </w:pPr>
            <w:r w:rsidRPr="007E3241">
              <w:t>Сегмент 3 / Общ. использ. / Хабаровск / УПКС2</w:t>
            </w:r>
          </w:p>
        </w:tc>
        <w:tc>
          <w:tcPr>
            <w:tcW w:w="616" w:type="dxa"/>
          </w:tcPr>
          <w:p w14:paraId="3D280759" w14:textId="77777777" w:rsidR="001F0B75" w:rsidRDefault="001F0B75" w:rsidP="004B09DA">
            <w:pPr>
              <w:tabs>
                <w:tab w:val="left" w:pos="567"/>
              </w:tabs>
              <w:ind w:firstLine="0"/>
            </w:pPr>
            <w:r>
              <w:t>106</w:t>
            </w:r>
          </w:p>
        </w:tc>
        <w:tc>
          <w:tcPr>
            <w:tcW w:w="5806" w:type="dxa"/>
          </w:tcPr>
          <w:p w14:paraId="43AEC2BD"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4BD6D229" w14:textId="77777777" w:rsidTr="004B09DA">
        <w:tc>
          <w:tcPr>
            <w:tcW w:w="4034" w:type="dxa"/>
          </w:tcPr>
          <w:p w14:paraId="7DD0C560" w14:textId="77777777" w:rsidR="001F0B75" w:rsidRDefault="001F0B75" w:rsidP="004B09DA">
            <w:pPr>
              <w:tabs>
                <w:tab w:val="left" w:pos="567"/>
              </w:tabs>
              <w:ind w:firstLine="0"/>
            </w:pPr>
            <w:r w:rsidRPr="00E0151F">
              <w:t>Сегмент 3 / Общ. использ. / Хабаровский МР / УПКС</w:t>
            </w:r>
          </w:p>
        </w:tc>
        <w:tc>
          <w:tcPr>
            <w:tcW w:w="616" w:type="dxa"/>
          </w:tcPr>
          <w:p w14:paraId="4D30E7F0" w14:textId="77777777" w:rsidR="001F0B75" w:rsidRDefault="001F0B75" w:rsidP="004B09DA">
            <w:pPr>
              <w:tabs>
                <w:tab w:val="left" w:pos="567"/>
              </w:tabs>
              <w:ind w:firstLine="0"/>
            </w:pPr>
            <w:r>
              <w:t>48</w:t>
            </w:r>
          </w:p>
        </w:tc>
        <w:tc>
          <w:tcPr>
            <w:tcW w:w="5806" w:type="dxa"/>
          </w:tcPr>
          <w:p w14:paraId="683EC9F6"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1F93C816" w14:textId="77777777" w:rsidTr="004B09DA">
        <w:tc>
          <w:tcPr>
            <w:tcW w:w="4034" w:type="dxa"/>
          </w:tcPr>
          <w:p w14:paraId="0B494909" w14:textId="77777777" w:rsidR="001F0B75" w:rsidRDefault="001F0B75" w:rsidP="004B09DA">
            <w:pPr>
              <w:tabs>
                <w:tab w:val="left" w:pos="567"/>
              </w:tabs>
              <w:ind w:firstLine="0"/>
            </w:pPr>
            <w:r w:rsidRPr="00E0151F">
              <w:t>Сегмент 3 / Отдых и рекреация / Край / УПКС</w:t>
            </w:r>
          </w:p>
        </w:tc>
        <w:tc>
          <w:tcPr>
            <w:tcW w:w="616" w:type="dxa"/>
          </w:tcPr>
          <w:p w14:paraId="1583A574" w14:textId="77777777" w:rsidR="001F0B75" w:rsidRDefault="001F0B75" w:rsidP="004B09DA">
            <w:pPr>
              <w:tabs>
                <w:tab w:val="left" w:pos="567"/>
              </w:tabs>
              <w:ind w:firstLine="0"/>
            </w:pPr>
            <w:r>
              <w:t>28</w:t>
            </w:r>
          </w:p>
        </w:tc>
        <w:tc>
          <w:tcPr>
            <w:tcW w:w="5806" w:type="dxa"/>
          </w:tcPr>
          <w:p w14:paraId="766F1C0B"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0AA3DC99" w14:textId="77777777" w:rsidTr="004B09DA">
        <w:tc>
          <w:tcPr>
            <w:tcW w:w="4034" w:type="dxa"/>
          </w:tcPr>
          <w:p w14:paraId="036FB1AA" w14:textId="77777777" w:rsidR="001F0B75" w:rsidRDefault="001F0B75" w:rsidP="004B09DA">
            <w:pPr>
              <w:tabs>
                <w:tab w:val="left" w:pos="567"/>
              </w:tabs>
              <w:ind w:firstLine="0"/>
            </w:pPr>
            <w:r w:rsidRPr="00E0151F">
              <w:t>Сегмент 3 / Отдых и рекреация / Хабаровский МР / УПКС</w:t>
            </w:r>
          </w:p>
        </w:tc>
        <w:tc>
          <w:tcPr>
            <w:tcW w:w="616" w:type="dxa"/>
          </w:tcPr>
          <w:p w14:paraId="6EFF66AD" w14:textId="77777777" w:rsidR="001F0B75" w:rsidRDefault="001F0B75" w:rsidP="004B09DA">
            <w:pPr>
              <w:tabs>
                <w:tab w:val="left" w:pos="567"/>
              </w:tabs>
              <w:ind w:firstLine="0"/>
            </w:pPr>
            <w:r>
              <w:t>1</w:t>
            </w:r>
          </w:p>
        </w:tc>
        <w:tc>
          <w:tcPr>
            <w:tcW w:w="5806" w:type="dxa"/>
          </w:tcPr>
          <w:p w14:paraId="5712E339"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71BBA728" w14:textId="77777777" w:rsidTr="004B09DA">
        <w:tc>
          <w:tcPr>
            <w:tcW w:w="4034" w:type="dxa"/>
          </w:tcPr>
          <w:p w14:paraId="4B5299B8" w14:textId="77777777" w:rsidR="001F0B75" w:rsidRDefault="001F0B75" w:rsidP="004B09DA">
            <w:pPr>
              <w:tabs>
                <w:tab w:val="left" w:pos="567"/>
              </w:tabs>
              <w:ind w:firstLine="0"/>
            </w:pPr>
            <w:r w:rsidRPr="00E0151F">
              <w:t>Сегмент 4 / Коммерция / КнА / УПКС2</w:t>
            </w:r>
          </w:p>
        </w:tc>
        <w:tc>
          <w:tcPr>
            <w:tcW w:w="616" w:type="dxa"/>
          </w:tcPr>
          <w:p w14:paraId="3AE01444" w14:textId="77777777" w:rsidR="001F0B75" w:rsidRDefault="001F0B75" w:rsidP="004B09DA">
            <w:pPr>
              <w:tabs>
                <w:tab w:val="left" w:pos="567"/>
              </w:tabs>
              <w:ind w:firstLine="0"/>
            </w:pPr>
            <w:r>
              <w:t>254</w:t>
            </w:r>
          </w:p>
        </w:tc>
        <w:tc>
          <w:tcPr>
            <w:tcW w:w="5806" w:type="dxa"/>
          </w:tcPr>
          <w:p w14:paraId="4176482C"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w:t>
            </w:r>
            <w:r w:rsidRPr="00886A3B">
              <w:lastRenderedPageBreak/>
              <w:t xml:space="preserve">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7D1688A3" w14:textId="77777777" w:rsidTr="004B09DA">
        <w:tc>
          <w:tcPr>
            <w:tcW w:w="4034" w:type="dxa"/>
          </w:tcPr>
          <w:p w14:paraId="4708AE4E" w14:textId="77777777" w:rsidR="001F0B75" w:rsidRDefault="001F0B75" w:rsidP="004B09DA">
            <w:pPr>
              <w:tabs>
                <w:tab w:val="left" w:pos="567"/>
              </w:tabs>
              <w:ind w:firstLine="0"/>
            </w:pPr>
            <w:r w:rsidRPr="00E0151F">
              <w:lastRenderedPageBreak/>
              <w:t>Сегмент 4 / Коммерция / Край / УПКС</w:t>
            </w:r>
          </w:p>
        </w:tc>
        <w:tc>
          <w:tcPr>
            <w:tcW w:w="616" w:type="dxa"/>
          </w:tcPr>
          <w:p w14:paraId="3313BB15" w14:textId="77777777" w:rsidR="001F0B75" w:rsidRDefault="001F0B75" w:rsidP="004B09DA">
            <w:pPr>
              <w:tabs>
                <w:tab w:val="left" w:pos="567"/>
              </w:tabs>
              <w:ind w:firstLine="0"/>
            </w:pPr>
            <w:r>
              <w:t>495</w:t>
            </w:r>
          </w:p>
        </w:tc>
        <w:tc>
          <w:tcPr>
            <w:tcW w:w="5806" w:type="dxa"/>
          </w:tcPr>
          <w:p w14:paraId="16FCD8D1"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36C35223" w14:textId="77777777" w:rsidTr="004B09DA">
        <w:tc>
          <w:tcPr>
            <w:tcW w:w="4034" w:type="dxa"/>
          </w:tcPr>
          <w:p w14:paraId="6484D6B0" w14:textId="77777777" w:rsidR="001F0B75" w:rsidRDefault="001F0B75" w:rsidP="004B09DA">
            <w:pPr>
              <w:tabs>
                <w:tab w:val="left" w:pos="567"/>
              </w:tabs>
              <w:ind w:firstLine="0"/>
            </w:pPr>
            <w:r w:rsidRPr="00E0151F">
              <w:t>Сегмент 4 / Коммерция / Хабаровск / УПКС2</w:t>
            </w:r>
          </w:p>
        </w:tc>
        <w:tc>
          <w:tcPr>
            <w:tcW w:w="616" w:type="dxa"/>
          </w:tcPr>
          <w:p w14:paraId="572D1958" w14:textId="77777777" w:rsidR="001F0B75" w:rsidRDefault="001F0B75" w:rsidP="004B09DA">
            <w:pPr>
              <w:tabs>
                <w:tab w:val="left" w:pos="567"/>
              </w:tabs>
              <w:ind w:firstLine="0"/>
            </w:pPr>
            <w:r>
              <w:t>617</w:t>
            </w:r>
          </w:p>
        </w:tc>
        <w:tc>
          <w:tcPr>
            <w:tcW w:w="5806" w:type="dxa"/>
          </w:tcPr>
          <w:p w14:paraId="78322506"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6E888014" w14:textId="77777777" w:rsidTr="004B09DA">
        <w:tc>
          <w:tcPr>
            <w:tcW w:w="4034" w:type="dxa"/>
          </w:tcPr>
          <w:p w14:paraId="7E32E566" w14:textId="77777777" w:rsidR="001F0B75" w:rsidRDefault="001F0B75" w:rsidP="004B09DA">
            <w:pPr>
              <w:tabs>
                <w:tab w:val="left" w:pos="567"/>
              </w:tabs>
              <w:ind w:firstLine="0"/>
            </w:pPr>
            <w:r w:rsidRPr="00E0151F">
              <w:t>Сегмент 4 / Коммерция / Хабаровский МР / УПКС</w:t>
            </w:r>
          </w:p>
        </w:tc>
        <w:tc>
          <w:tcPr>
            <w:tcW w:w="616" w:type="dxa"/>
          </w:tcPr>
          <w:p w14:paraId="01976E59" w14:textId="77777777" w:rsidR="001F0B75" w:rsidRDefault="001F0B75" w:rsidP="004B09DA">
            <w:pPr>
              <w:tabs>
                <w:tab w:val="left" w:pos="567"/>
              </w:tabs>
              <w:ind w:firstLine="0"/>
            </w:pPr>
            <w:r>
              <w:t>26</w:t>
            </w:r>
          </w:p>
        </w:tc>
        <w:tc>
          <w:tcPr>
            <w:tcW w:w="5806" w:type="dxa"/>
          </w:tcPr>
          <w:p w14:paraId="2970FC37"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7105F617" w14:textId="77777777" w:rsidTr="004B09DA">
        <w:tc>
          <w:tcPr>
            <w:tcW w:w="4034" w:type="dxa"/>
          </w:tcPr>
          <w:p w14:paraId="05A66A28" w14:textId="77777777" w:rsidR="001F0B75" w:rsidRDefault="001F0B75" w:rsidP="004B09DA">
            <w:pPr>
              <w:tabs>
                <w:tab w:val="left" w:pos="567"/>
              </w:tabs>
              <w:ind w:firstLine="0"/>
            </w:pPr>
            <w:r w:rsidRPr="00E0151F">
              <w:t>Сегмент 5 / Отдых и рекреация / КнА / УПКС2</w:t>
            </w:r>
          </w:p>
        </w:tc>
        <w:tc>
          <w:tcPr>
            <w:tcW w:w="616" w:type="dxa"/>
          </w:tcPr>
          <w:p w14:paraId="5C43252B" w14:textId="77777777" w:rsidR="001F0B75" w:rsidRDefault="001F0B75" w:rsidP="004B09DA">
            <w:pPr>
              <w:tabs>
                <w:tab w:val="left" w:pos="567"/>
              </w:tabs>
              <w:ind w:firstLine="0"/>
            </w:pPr>
            <w:r>
              <w:t>22</w:t>
            </w:r>
          </w:p>
        </w:tc>
        <w:tc>
          <w:tcPr>
            <w:tcW w:w="5806" w:type="dxa"/>
          </w:tcPr>
          <w:p w14:paraId="16F5DC02"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102EF1A5" w14:textId="77777777" w:rsidTr="004B09DA">
        <w:tc>
          <w:tcPr>
            <w:tcW w:w="4034" w:type="dxa"/>
          </w:tcPr>
          <w:p w14:paraId="0CBEC77F" w14:textId="77777777" w:rsidR="001F0B75" w:rsidRDefault="001F0B75" w:rsidP="004B09DA">
            <w:pPr>
              <w:tabs>
                <w:tab w:val="left" w:pos="567"/>
              </w:tabs>
              <w:ind w:firstLine="0"/>
            </w:pPr>
            <w:r w:rsidRPr="00E0151F">
              <w:t>Сегмент 5 / Отдых и рекреация / Край / УПКС</w:t>
            </w:r>
          </w:p>
        </w:tc>
        <w:tc>
          <w:tcPr>
            <w:tcW w:w="616" w:type="dxa"/>
          </w:tcPr>
          <w:p w14:paraId="0DF7FF6C" w14:textId="77777777" w:rsidR="001F0B75" w:rsidRDefault="001F0B75" w:rsidP="004B09DA">
            <w:pPr>
              <w:tabs>
                <w:tab w:val="left" w:pos="567"/>
              </w:tabs>
              <w:ind w:firstLine="0"/>
            </w:pPr>
            <w:r>
              <w:t>457</w:t>
            </w:r>
          </w:p>
        </w:tc>
        <w:tc>
          <w:tcPr>
            <w:tcW w:w="5806" w:type="dxa"/>
          </w:tcPr>
          <w:p w14:paraId="7E0E931E"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75807EF3" w14:textId="77777777" w:rsidTr="004B09DA">
        <w:tc>
          <w:tcPr>
            <w:tcW w:w="4034" w:type="dxa"/>
          </w:tcPr>
          <w:p w14:paraId="73F8F146" w14:textId="77777777" w:rsidR="001F0B75" w:rsidRDefault="001F0B75" w:rsidP="004B09DA">
            <w:pPr>
              <w:tabs>
                <w:tab w:val="left" w:pos="567"/>
              </w:tabs>
              <w:ind w:firstLine="0"/>
            </w:pPr>
            <w:r w:rsidRPr="00E0151F">
              <w:t>Сегмент 5 / Отдых и рекреация / Хабаровск / УПКС2</w:t>
            </w:r>
          </w:p>
        </w:tc>
        <w:tc>
          <w:tcPr>
            <w:tcW w:w="616" w:type="dxa"/>
          </w:tcPr>
          <w:p w14:paraId="304CFC52" w14:textId="77777777" w:rsidR="001F0B75" w:rsidRDefault="001F0B75" w:rsidP="004B09DA">
            <w:pPr>
              <w:tabs>
                <w:tab w:val="left" w:pos="567"/>
              </w:tabs>
              <w:ind w:firstLine="0"/>
            </w:pPr>
            <w:r>
              <w:t>19</w:t>
            </w:r>
          </w:p>
        </w:tc>
        <w:tc>
          <w:tcPr>
            <w:tcW w:w="5806" w:type="dxa"/>
          </w:tcPr>
          <w:p w14:paraId="1478B33A"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33F1BE75" w14:textId="77777777" w:rsidTr="004B09DA">
        <w:tc>
          <w:tcPr>
            <w:tcW w:w="4034" w:type="dxa"/>
          </w:tcPr>
          <w:p w14:paraId="5D932A09" w14:textId="77777777" w:rsidR="001F0B75" w:rsidRDefault="001F0B75" w:rsidP="004B09DA">
            <w:pPr>
              <w:tabs>
                <w:tab w:val="left" w:pos="567"/>
              </w:tabs>
              <w:ind w:firstLine="0"/>
            </w:pPr>
            <w:r w:rsidRPr="00E0151F">
              <w:t>Сегмент 5 / Отдых и рекреация / Хабаровский МР / УПКС</w:t>
            </w:r>
          </w:p>
        </w:tc>
        <w:tc>
          <w:tcPr>
            <w:tcW w:w="616" w:type="dxa"/>
          </w:tcPr>
          <w:p w14:paraId="71C07B8D" w14:textId="77777777" w:rsidR="001F0B75" w:rsidRDefault="001F0B75" w:rsidP="004B09DA">
            <w:pPr>
              <w:tabs>
                <w:tab w:val="left" w:pos="567"/>
              </w:tabs>
              <w:ind w:firstLine="0"/>
            </w:pPr>
            <w:r>
              <w:t>108</w:t>
            </w:r>
          </w:p>
        </w:tc>
        <w:tc>
          <w:tcPr>
            <w:tcW w:w="5806" w:type="dxa"/>
          </w:tcPr>
          <w:p w14:paraId="0050B9BA"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5C193045" w14:textId="77777777" w:rsidTr="004B09DA">
        <w:tc>
          <w:tcPr>
            <w:tcW w:w="4034" w:type="dxa"/>
          </w:tcPr>
          <w:p w14:paraId="5C245696" w14:textId="77777777" w:rsidR="001F0B75" w:rsidRDefault="001F0B75" w:rsidP="004B09DA">
            <w:pPr>
              <w:tabs>
                <w:tab w:val="left" w:pos="567"/>
              </w:tabs>
              <w:ind w:firstLine="0"/>
            </w:pPr>
            <w:r w:rsidRPr="00E0151F">
              <w:t>Сегмент 5 / Коммерция / КнА / УПКС2</w:t>
            </w:r>
          </w:p>
        </w:tc>
        <w:tc>
          <w:tcPr>
            <w:tcW w:w="616" w:type="dxa"/>
          </w:tcPr>
          <w:p w14:paraId="791A96AD" w14:textId="77777777" w:rsidR="001F0B75" w:rsidRDefault="001F0B75" w:rsidP="004B09DA">
            <w:pPr>
              <w:tabs>
                <w:tab w:val="left" w:pos="567"/>
              </w:tabs>
              <w:ind w:firstLine="0"/>
            </w:pPr>
            <w:r>
              <w:t>9</w:t>
            </w:r>
          </w:p>
        </w:tc>
        <w:tc>
          <w:tcPr>
            <w:tcW w:w="5806" w:type="dxa"/>
          </w:tcPr>
          <w:p w14:paraId="0C13510E"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3B2CEB81" w14:textId="77777777" w:rsidTr="004B09DA">
        <w:tc>
          <w:tcPr>
            <w:tcW w:w="4034" w:type="dxa"/>
          </w:tcPr>
          <w:p w14:paraId="4D5DAB05" w14:textId="77777777" w:rsidR="001F0B75" w:rsidRDefault="001F0B75" w:rsidP="004B09DA">
            <w:pPr>
              <w:tabs>
                <w:tab w:val="left" w:pos="567"/>
              </w:tabs>
              <w:ind w:firstLine="0"/>
            </w:pPr>
            <w:r w:rsidRPr="00E0151F">
              <w:t>Сегмент 5 / Коммерция / Край / УПКС</w:t>
            </w:r>
          </w:p>
        </w:tc>
        <w:tc>
          <w:tcPr>
            <w:tcW w:w="616" w:type="dxa"/>
          </w:tcPr>
          <w:p w14:paraId="1D76C47F" w14:textId="77777777" w:rsidR="001F0B75" w:rsidRDefault="001F0B75" w:rsidP="004B09DA">
            <w:pPr>
              <w:tabs>
                <w:tab w:val="left" w:pos="567"/>
              </w:tabs>
              <w:ind w:firstLine="0"/>
            </w:pPr>
            <w:r>
              <w:t>12</w:t>
            </w:r>
          </w:p>
        </w:tc>
        <w:tc>
          <w:tcPr>
            <w:tcW w:w="5806" w:type="dxa"/>
          </w:tcPr>
          <w:p w14:paraId="705D0244"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DE0456" w14:paraId="4BD67942" w14:textId="77777777" w:rsidTr="004B09DA">
        <w:tc>
          <w:tcPr>
            <w:tcW w:w="4034" w:type="dxa"/>
          </w:tcPr>
          <w:p w14:paraId="455396FE" w14:textId="77777777" w:rsidR="00DE0456" w:rsidRPr="00E0151F" w:rsidRDefault="00DE0456" w:rsidP="00DE0456">
            <w:pPr>
              <w:tabs>
                <w:tab w:val="left" w:pos="567"/>
              </w:tabs>
              <w:ind w:firstLine="0"/>
            </w:pPr>
            <w:r w:rsidRPr="00662A6A">
              <w:t>Сегмент 5 / Коммерция / Хабаровск / Модель</w:t>
            </w:r>
          </w:p>
        </w:tc>
        <w:tc>
          <w:tcPr>
            <w:tcW w:w="616" w:type="dxa"/>
          </w:tcPr>
          <w:p w14:paraId="32D47407" w14:textId="77777777" w:rsidR="00DE0456" w:rsidRDefault="00DE0456" w:rsidP="00DE0456">
            <w:pPr>
              <w:tabs>
                <w:tab w:val="left" w:pos="567"/>
              </w:tabs>
              <w:ind w:firstLine="0"/>
            </w:pPr>
            <w:r>
              <w:t>37</w:t>
            </w:r>
          </w:p>
        </w:tc>
        <w:tc>
          <w:tcPr>
            <w:tcW w:w="5806" w:type="dxa"/>
          </w:tcPr>
          <w:p w14:paraId="1B73FDA6" w14:textId="688221F7" w:rsidR="00DE0456" w:rsidRPr="00DE0456" w:rsidRDefault="00DE0456" w:rsidP="00DE0456">
            <w:pPr>
              <w:tabs>
                <w:tab w:val="left" w:pos="567"/>
              </w:tabs>
              <w:ind w:firstLine="0"/>
              <w:rPr>
                <w:highlight w:val="yellow"/>
              </w:rPr>
            </w:pPr>
            <w:r w:rsidRPr="00F50016">
              <w:t>Индивидуальный расчет методом статистического (регрессионного) с применением индивидуальных корректировок на долю площади нахождения в ЗОУИТ</w:t>
            </w:r>
          </w:p>
        </w:tc>
      </w:tr>
      <w:tr w:rsidR="001F0B75" w14:paraId="5C22DB73" w14:textId="77777777" w:rsidTr="004B09DA">
        <w:tc>
          <w:tcPr>
            <w:tcW w:w="4034" w:type="dxa"/>
          </w:tcPr>
          <w:p w14:paraId="7DF6BC67" w14:textId="77777777" w:rsidR="001F0B75" w:rsidRDefault="001F0B75" w:rsidP="004B09DA">
            <w:pPr>
              <w:tabs>
                <w:tab w:val="left" w:pos="567"/>
              </w:tabs>
              <w:ind w:firstLine="0"/>
            </w:pPr>
            <w:r w:rsidRPr="00E0151F">
              <w:t>Сегмент 5 / Коммерция / Хабаровск / УПКС2</w:t>
            </w:r>
          </w:p>
        </w:tc>
        <w:tc>
          <w:tcPr>
            <w:tcW w:w="616" w:type="dxa"/>
          </w:tcPr>
          <w:p w14:paraId="7DA6BD0A" w14:textId="77777777" w:rsidR="001F0B75" w:rsidRDefault="001F0B75" w:rsidP="004B09DA">
            <w:pPr>
              <w:tabs>
                <w:tab w:val="left" w:pos="567"/>
              </w:tabs>
              <w:ind w:firstLine="0"/>
            </w:pPr>
            <w:r>
              <w:t>6</w:t>
            </w:r>
          </w:p>
        </w:tc>
        <w:tc>
          <w:tcPr>
            <w:tcW w:w="5806" w:type="dxa"/>
          </w:tcPr>
          <w:p w14:paraId="00AF3221"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39347429" w14:textId="77777777" w:rsidTr="004B09DA">
        <w:tc>
          <w:tcPr>
            <w:tcW w:w="4034" w:type="dxa"/>
          </w:tcPr>
          <w:p w14:paraId="4049C536" w14:textId="77777777" w:rsidR="001F0B75" w:rsidRDefault="001F0B75" w:rsidP="004B09DA">
            <w:pPr>
              <w:tabs>
                <w:tab w:val="left" w:pos="567"/>
              </w:tabs>
              <w:ind w:firstLine="0"/>
            </w:pPr>
            <w:r w:rsidRPr="00E0151F">
              <w:t>Сегмент 5 / Коммерция / Хабаровский МР / УПКС</w:t>
            </w:r>
          </w:p>
        </w:tc>
        <w:tc>
          <w:tcPr>
            <w:tcW w:w="616" w:type="dxa"/>
          </w:tcPr>
          <w:p w14:paraId="691F8646" w14:textId="77777777" w:rsidR="001F0B75" w:rsidRDefault="001F0B75" w:rsidP="004B09DA">
            <w:pPr>
              <w:tabs>
                <w:tab w:val="left" w:pos="567"/>
              </w:tabs>
              <w:ind w:firstLine="0"/>
            </w:pPr>
            <w:r>
              <w:t>1</w:t>
            </w:r>
          </w:p>
        </w:tc>
        <w:tc>
          <w:tcPr>
            <w:tcW w:w="5806" w:type="dxa"/>
          </w:tcPr>
          <w:p w14:paraId="796F2D94"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11D11DA0" w14:textId="77777777" w:rsidTr="004B09DA">
        <w:tc>
          <w:tcPr>
            <w:tcW w:w="4034" w:type="dxa"/>
          </w:tcPr>
          <w:p w14:paraId="2C592A3A" w14:textId="77777777" w:rsidR="001F0B75" w:rsidRDefault="001F0B75" w:rsidP="004B09DA">
            <w:pPr>
              <w:tabs>
                <w:tab w:val="left" w:pos="567"/>
              </w:tabs>
              <w:ind w:firstLine="0"/>
            </w:pPr>
            <w:r w:rsidRPr="00E0151F">
              <w:t>Сегмент 6 / Пром / КнА / УПКС2</w:t>
            </w:r>
          </w:p>
        </w:tc>
        <w:tc>
          <w:tcPr>
            <w:tcW w:w="616" w:type="dxa"/>
          </w:tcPr>
          <w:p w14:paraId="73B5CB09" w14:textId="77777777" w:rsidR="001F0B75" w:rsidRDefault="001F0B75" w:rsidP="004B09DA">
            <w:pPr>
              <w:tabs>
                <w:tab w:val="left" w:pos="567"/>
              </w:tabs>
              <w:ind w:firstLine="0"/>
            </w:pPr>
            <w:r>
              <w:t>543</w:t>
            </w:r>
          </w:p>
        </w:tc>
        <w:tc>
          <w:tcPr>
            <w:tcW w:w="5806" w:type="dxa"/>
          </w:tcPr>
          <w:p w14:paraId="203AFB8D"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r>
              <w:t xml:space="preserve"> и индивидуальной корректировки на нахождение в ТОР/ТОСЭР.</w:t>
            </w:r>
          </w:p>
        </w:tc>
      </w:tr>
      <w:tr w:rsidR="001F0B75" w14:paraId="51B86EA8" w14:textId="77777777" w:rsidTr="004B09DA">
        <w:tc>
          <w:tcPr>
            <w:tcW w:w="4034" w:type="dxa"/>
          </w:tcPr>
          <w:p w14:paraId="1E6A4EF4" w14:textId="77777777" w:rsidR="001F0B75" w:rsidRDefault="001F0B75" w:rsidP="004B09DA">
            <w:pPr>
              <w:tabs>
                <w:tab w:val="left" w:pos="567"/>
              </w:tabs>
              <w:ind w:firstLine="0"/>
            </w:pPr>
            <w:r w:rsidRPr="00896DE5">
              <w:t>Сегмент 6 / Пром / Край / УПКС</w:t>
            </w:r>
          </w:p>
        </w:tc>
        <w:tc>
          <w:tcPr>
            <w:tcW w:w="616" w:type="dxa"/>
          </w:tcPr>
          <w:p w14:paraId="6F63B995" w14:textId="77777777" w:rsidR="001F0B75" w:rsidRDefault="001F0B75" w:rsidP="004B09DA">
            <w:pPr>
              <w:tabs>
                <w:tab w:val="left" w:pos="567"/>
              </w:tabs>
              <w:ind w:firstLine="0"/>
            </w:pPr>
            <w:r>
              <w:t>1981</w:t>
            </w:r>
          </w:p>
        </w:tc>
        <w:tc>
          <w:tcPr>
            <w:tcW w:w="5806" w:type="dxa"/>
          </w:tcPr>
          <w:p w14:paraId="5FD38C40" w14:textId="77777777" w:rsidR="001F0B75" w:rsidRDefault="001F0B75" w:rsidP="004B09DA">
            <w:pPr>
              <w:tabs>
                <w:tab w:val="left" w:pos="567"/>
              </w:tabs>
              <w:ind w:firstLine="0"/>
            </w:pPr>
            <w:r w:rsidRPr="00896DE5">
              <w:t>Индивидуальный расчет методом моделирования на основе УПКС с применением индивидуальных корректировок на долю площади нахождения в ЗОУИТ</w:t>
            </w:r>
            <w:r>
              <w:t xml:space="preserve"> </w:t>
            </w:r>
            <w:r w:rsidRPr="00896DE5">
              <w:t xml:space="preserve">и </w:t>
            </w:r>
            <w:r>
              <w:t>в</w:t>
            </w:r>
            <w:r w:rsidRPr="00896DE5">
              <w:t xml:space="preserve"> ТОР/ТОСЭР.</w:t>
            </w:r>
          </w:p>
        </w:tc>
      </w:tr>
      <w:tr w:rsidR="001F0B75" w14:paraId="6EA864C9" w14:textId="77777777" w:rsidTr="004B09DA">
        <w:tc>
          <w:tcPr>
            <w:tcW w:w="4034" w:type="dxa"/>
          </w:tcPr>
          <w:p w14:paraId="2B7A0317" w14:textId="77777777" w:rsidR="001F0B75" w:rsidRPr="00896DE5" w:rsidRDefault="001F0B75" w:rsidP="004B09DA">
            <w:pPr>
              <w:tabs>
                <w:tab w:val="left" w:pos="567"/>
              </w:tabs>
              <w:ind w:firstLine="0"/>
            </w:pPr>
            <w:r w:rsidRPr="00F50016">
              <w:t>Сегмент 6 / Сх производство / Край / Модель</w:t>
            </w:r>
          </w:p>
        </w:tc>
        <w:tc>
          <w:tcPr>
            <w:tcW w:w="616" w:type="dxa"/>
          </w:tcPr>
          <w:p w14:paraId="02D55DF4" w14:textId="77777777" w:rsidR="001F0B75" w:rsidRDefault="001F0B75" w:rsidP="004B09DA">
            <w:pPr>
              <w:tabs>
                <w:tab w:val="left" w:pos="567"/>
              </w:tabs>
              <w:ind w:firstLine="0"/>
            </w:pPr>
            <w:r>
              <w:t>241</w:t>
            </w:r>
          </w:p>
        </w:tc>
        <w:tc>
          <w:tcPr>
            <w:tcW w:w="5806" w:type="dxa"/>
          </w:tcPr>
          <w:p w14:paraId="4E820FE3" w14:textId="77777777" w:rsidR="001F0B75" w:rsidRPr="00896DE5" w:rsidRDefault="001F0B75" w:rsidP="004B09DA">
            <w:pPr>
              <w:tabs>
                <w:tab w:val="left" w:pos="567"/>
              </w:tabs>
              <w:ind w:firstLine="0"/>
            </w:pPr>
            <w:r w:rsidRPr="00F50016">
              <w:t>Индивидуальный расчет методом статистического (регрессионного) с применением индивидуальных корректировок на долю площади нахождения в ЗОУИТ</w:t>
            </w:r>
          </w:p>
        </w:tc>
      </w:tr>
      <w:tr w:rsidR="001F0B75" w14:paraId="6F5A6574" w14:textId="77777777" w:rsidTr="004B09DA">
        <w:tc>
          <w:tcPr>
            <w:tcW w:w="4034" w:type="dxa"/>
          </w:tcPr>
          <w:p w14:paraId="4D2F6463" w14:textId="77777777" w:rsidR="001F0B75" w:rsidRDefault="001F0B75" w:rsidP="004B09DA">
            <w:pPr>
              <w:tabs>
                <w:tab w:val="left" w:pos="567"/>
              </w:tabs>
              <w:ind w:firstLine="0"/>
            </w:pPr>
            <w:r w:rsidRPr="00896DE5">
              <w:lastRenderedPageBreak/>
              <w:t>Сегмент 6 / Пром / Хабаровск / УПКС2</w:t>
            </w:r>
          </w:p>
        </w:tc>
        <w:tc>
          <w:tcPr>
            <w:tcW w:w="616" w:type="dxa"/>
          </w:tcPr>
          <w:p w14:paraId="2E2AFD10" w14:textId="77777777" w:rsidR="001F0B75" w:rsidRDefault="001F0B75" w:rsidP="004B09DA">
            <w:pPr>
              <w:tabs>
                <w:tab w:val="left" w:pos="567"/>
              </w:tabs>
              <w:ind w:firstLine="0"/>
            </w:pPr>
            <w:r>
              <w:t>623</w:t>
            </w:r>
          </w:p>
        </w:tc>
        <w:tc>
          <w:tcPr>
            <w:tcW w:w="5806" w:type="dxa"/>
          </w:tcPr>
          <w:p w14:paraId="423B1326"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r>
              <w:t xml:space="preserve"> </w:t>
            </w:r>
            <w:r w:rsidRPr="00896DE5">
              <w:t>и индивидуальной корректировки на нахождение в ТОР/ТОСЭР.</w:t>
            </w:r>
          </w:p>
        </w:tc>
      </w:tr>
      <w:tr w:rsidR="001F0B75" w14:paraId="5A67ED30" w14:textId="77777777" w:rsidTr="004B09DA">
        <w:tc>
          <w:tcPr>
            <w:tcW w:w="4034" w:type="dxa"/>
          </w:tcPr>
          <w:p w14:paraId="79F30C5F" w14:textId="77777777" w:rsidR="001F0B75" w:rsidRDefault="001F0B75" w:rsidP="004B09DA">
            <w:pPr>
              <w:tabs>
                <w:tab w:val="left" w:pos="567"/>
              </w:tabs>
              <w:ind w:firstLine="0"/>
            </w:pPr>
            <w:r w:rsidRPr="00896DE5">
              <w:t>Сегмент 6 / Пром / Хабаровский МР / УПКС</w:t>
            </w:r>
          </w:p>
        </w:tc>
        <w:tc>
          <w:tcPr>
            <w:tcW w:w="616" w:type="dxa"/>
          </w:tcPr>
          <w:p w14:paraId="7C2E94D0" w14:textId="77777777" w:rsidR="001F0B75" w:rsidRDefault="001F0B75" w:rsidP="004B09DA">
            <w:pPr>
              <w:tabs>
                <w:tab w:val="left" w:pos="567"/>
              </w:tabs>
              <w:ind w:firstLine="0"/>
            </w:pPr>
            <w:r>
              <w:t>146</w:t>
            </w:r>
          </w:p>
        </w:tc>
        <w:tc>
          <w:tcPr>
            <w:tcW w:w="5806" w:type="dxa"/>
          </w:tcPr>
          <w:p w14:paraId="220FFCF4" w14:textId="77777777" w:rsidR="001F0B75" w:rsidRDefault="001F0B75" w:rsidP="004B09DA">
            <w:pPr>
              <w:tabs>
                <w:tab w:val="left" w:pos="567"/>
              </w:tabs>
              <w:ind w:firstLine="0"/>
            </w:pPr>
            <w:r w:rsidRPr="00896DE5">
              <w:t>Индивидуальный расчет методом моделирования на основе УПКС с применением индивидуальных корректировок на долю площади нахождения в ЗОУИТ и в ТОР/ТОСЭР.</w:t>
            </w:r>
          </w:p>
        </w:tc>
      </w:tr>
      <w:tr w:rsidR="001F0B75" w14:paraId="2257B45D" w14:textId="77777777" w:rsidTr="004B09DA">
        <w:tc>
          <w:tcPr>
            <w:tcW w:w="4034" w:type="dxa"/>
          </w:tcPr>
          <w:p w14:paraId="60032E64" w14:textId="77777777" w:rsidR="001F0B75" w:rsidRDefault="001F0B75" w:rsidP="004B09DA">
            <w:pPr>
              <w:tabs>
                <w:tab w:val="left" w:pos="567"/>
              </w:tabs>
              <w:ind w:firstLine="0"/>
            </w:pPr>
            <w:r w:rsidRPr="00896DE5">
              <w:t>Сегмент 6 / Коммерция / КнА / УПКС2</w:t>
            </w:r>
          </w:p>
        </w:tc>
        <w:tc>
          <w:tcPr>
            <w:tcW w:w="616" w:type="dxa"/>
          </w:tcPr>
          <w:p w14:paraId="75179801" w14:textId="77777777" w:rsidR="001F0B75" w:rsidRDefault="001F0B75" w:rsidP="004B09DA">
            <w:pPr>
              <w:tabs>
                <w:tab w:val="left" w:pos="567"/>
              </w:tabs>
              <w:ind w:firstLine="0"/>
            </w:pPr>
            <w:r>
              <w:t>40</w:t>
            </w:r>
          </w:p>
        </w:tc>
        <w:tc>
          <w:tcPr>
            <w:tcW w:w="5806" w:type="dxa"/>
          </w:tcPr>
          <w:p w14:paraId="252F4ADD"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4A2840D9" w14:textId="77777777" w:rsidTr="004B09DA">
        <w:tc>
          <w:tcPr>
            <w:tcW w:w="4034" w:type="dxa"/>
          </w:tcPr>
          <w:p w14:paraId="19AF107B" w14:textId="77777777" w:rsidR="001F0B75" w:rsidRDefault="001F0B75" w:rsidP="004B09DA">
            <w:pPr>
              <w:tabs>
                <w:tab w:val="left" w:pos="567"/>
              </w:tabs>
              <w:ind w:firstLine="0"/>
            </w:pPr>
            <w:r w:rsidRPr="00896DE5">
              <w:t>Сегмент 6 / Коммерция / Край / УПКС</w:t>
            </w:r>
          </w:p>
        </w:tc>
        <w:tc>
          <w:tcPr>
            <w:tcW w:w="616" w:type="dxa"/>
          </w:tcPr>
          <w:p w14:paraId="6C17F71A" w14:textId="77777777" w:rsidR="001F0B75" w:rsidRDefault="001F0B75" w:rsidP="004B09DA">
            <w:pPr>
              <w:tabs>
                <w:tab w:val="left" w:pos="567"/>
              </w:tabs>
              <w:ind w:firstLine="0"/>
            </w:pPr>
            <w:r>
              <w:t>42</w:t>
            </w:r>
          </w:p>
        </w:tc>
        <w:tc>
          <w:tcPr>
            <w:tcW w:w="5806" w:type="dxa"/>
          </w:tcPr>
          <w:p w14:paraId="6E6F9807"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68DDD8A5" w14:textId="77777777" w:rsidTr="004B09DA">
        <w:tc>
          <w:tcPr>
            <w:tcW w:w="4034" w:type="dxa"/>
          </w:tcPr>
          <w:p w14:paraId="054CABDD" w14:textId="77777777" w:rsidR="001F0B75" w:rsidRDefault="001F0B75" w:rsidP="004B09DA">
            <w:pPr>
              <w:tabs>
                <w:tab w:val="left" w:pos="567"/>
              </w:tabs>
              <w:ind w:firstLine="0"/>
            </w:pPr>
            <w:r w:rsidRPr="00896DE5">
              <w:t>Сегмент 6 / Коммерция / Хабаровск / УПКС2</w:t>
            </w:r>
          </w:p>
        </w:tc>
        <w:tc>
          <w:tcPr>
            <w:tcW w:w="616" w:type="dxa"/>
          </w:tcPr>
          <w:p w14:paraId="6969E765" w14:textId="77777777" w:rsidR="001F0B75" w:rsidRDefault="001F0B75" w:rsidP="004B09DA">
            <w:pPr>
              <w:tabs>
                <w:tab w:val="left" w:pos="567"/>
              </w:tabs>
              <w:ind w:firstLine="0"/>
            </w:pPr>
            <w:r>
              <w:t>72</w:t>
            </w:r>
          </w:p>
        </w:tc>
        <w:tc>
          <w:tcPr>
            <w:tcW w:w="5806" w:type="dxa"/>
          </w:tcPr>
          <w:p w14:paraId="1EDEEAAE"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6AF727FB" w14:textId="77777777" w:rsidTr="004B09DA">
        <w:tc>
          <w:tcPr>
            <w:tcW w:w="4034" w:type="dxa"/>
          </w:tcPr>
          <w:p w14:paraId="21CD1E11" w14:textId="77777777" w:rsidR="001F0B75" w:rsidRDefault="001F0B75" w:rsidP="004B09DA">
            <w:pPr>
              <w:tabs>
                <w:tab w:val="left" w:pos="567"/>
              </w:tabs>
              <w:ind w:firstLine="0"/>
            </w:pPr>
            <w:r w:rsidRPr="00896DE5">
              <w:t>Сегмент 6 / Коммерция / Хабаровский МР / УПКС</w:t>
            </w:r>
          </w:p>
        </w:tc>
        <w:tc>
          <w:tcPr>
            <w:tcW w:w="616" w:type="dxa"/>
          </w:tcPr>
          <w:p w14:paraId="550729C6" w14:textId="77777777" w:rsidR="001F0B75" w:rsidRDefault="001F0B75" w:rsidP="004B09DA">
            <w:pPr>
              <w:tabs>
                <w:tab w:val="left" w:pos="567"/>
              </w:tabs>
              <w:ind w:firstLine="0"/>
            </w:pPr>
            <w:r>
              <w:t>3</w:t>
            </w:r>
          </w:p>
        </w:tc>
        <w:tc>
          <w:tcPr>
            <w:tcW w:w="5806" w:type="dxa"/>
          </w:tcPr>
          <w:p w14:paraId="0EDA623B"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4B9C17F1" w14:textId="77777777" w:rsidTr="004B09DA">
        <w:tc>
          <w:tcPr>
            <w:tcW w:w="4034" w:type="dxa"/>
          </w:tcPr>
          <w:p w14:paraId="26C5AB04" w14:textId="77777777" w:rsidR="001F0B75" w:rsidRDefault="001F0B75" w:rsidP="004B09DA">
            <w:pPr>
              <w:tabs>
                <w:tab w:val="left" w:pos="567"/>
              </w:tabs>
              <w:ind w:firstLine="0"/>
            </w:pPr>
            <w:r w:rsidRPr="00896DE5">
              <w:t>Сегмент 6 / Объекты инфраструктуры (линейн) / Ст. 22.1</w:t>
            </w:r>
          </w:p>
        </w:tc>
        <w:tc>
          <w:tcPr>
            <w:tcW w:w="616" w:type="dxa"/>
          </w:tcPr>
          <w:p w14:paraId="083E8269" w14:textId="77777777" w:rsidR="001F0B75" w:rsidRDefault="001F0B75" w:rsidP="004B09DA">
            <w:pPr>
              <w:tabs>
                <w:tab w:val="left" w:pos="567"/>
              </w:tabs>
              <w:ind w:firstLine="0"/>
            </w:pPr>
            <w:r>
              <w:t>1</w:t>
            </w:r>
          </w:p>
        </w:tc>
        <w:tc>
          <w:tcPr>
            <w:tcW w:w="5806" w:type="dxa"/>
          </w:tcPr>
          <w:p w14:paraId="611DB455" w14:textId="77777777" w:rsidR="001F0B75" w:rsidRDefault="001F0B75" w:rsidP="004B09DA">
            <w:pPr>
              <w:tabs>
                <w:tab w:val="left" w:pos="567"/>
              </w:tabs>
              <w:ind w:firstLine="0"/>
            </w:pPr>
            <w:r>
              <w:t xml:space="preserve">Кадастровая стоимость принята в размере рыночной стоимости </w:t>
            </w:r>
          </w:p>
        </w:tc>
      </w:tr>
      <w:tr w:rsidR="001F0B75" w14:paraId="289420D4" w14:textId="77777777" w:rsidTr="004B09DA">
        <w:tc>
          <w:tcPr>
            <w:tcW w:w="4034" w:type="dxa"/>
          </w:tcPr>
          <w:p w14:paraId="3E4F4414" w14:textId="77777777" w:rsidR="001F0B75" w:rsidRDefault="001F0B75" w:rsidP="004B09DA">
            <w:pPr>
              <w:tabs>
                <w:tab w:val="left" w:pos="567"/>
              </w:tabs>
              <w:ind w:firstLine="0"/>
            </w:pPr>
            <w:r w:rsidRPr="00896DE5">
              <w:t>Сегмент 6 / Сх производство / КнА / УПКС2</w:t>
            </w:r>
          </w:p>
        </w:tc>
        <w:tc>
          <w:tcPr>
            <w:tcW w:w="616" w:type="dxa"/>
          </w:tcPr>
          <w:p w14:paraId="01F390B5" w14:textId="77777777" w:rsidR="001F0B75" w:rsidRDefault="001F0B75" w:rsidP="004B09DA">
            <w:pPr>
              <w:tabs>
                <w:tab w:val="left" w:pos="567"/>
              </w:tabs>
              <w:ind w:firstLine="0"/>
            </w:pPr>
            <w:r>
              <w:t>115</w:t>
            </w:r>
          </w:p>
        </w:tc>
        <w:tc>
          <w:tcPr>
            <w:tcW w:w="5806" w:type="dxa"/>
          </w:tcPr>
          <w:p w14:paraId="78031045"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1AB0F58C" w14:textId="77777777" w:rsidTr="004B09DA">
        <w:trPr>
          <w:trHeight w:val="70"/>
        </w:trPr>
        <w:tc>
          <w:tcPr>
            <w:tcW w:w="4034" w:type="dxa"/>
          </w:tcPr>
          <w:p w14:paraId="55BC35DD" w14:textId="77777777" w:rsidR="001F0B75" w:rsidRDefault="001F0B75" w:rsidP="004B09DA">
            <w:pPr>
              <w:tabs>
                <w:tab w:val="left" w:pos="567"/>
              </w:tabs>
              <w:ind w:firstLine="0"/>
            </w:pPr>
            <w:r w:rsidRPr="00704C33">
              <w:t>Сегмент 6 / Сх производство / Край / УПКС</w:t>
            </w:r>
          </w:p>
        </w:tc>
        <w:tc>
          <w:tcPr>
            <w:tcW w:w="616" w:type="dxa"/>
          </w:tcPr>
          <w:p w14:paraId="306B38C0" w14:textId="77777777" w:rsidR="001F0B75" w:rsidRDefault="001F0B75" w:rsidP="004B09DA">
            <w:pPr>
              <w:tabs>
                <w:tab w:val="left" w:pos="567"/>
              </w:tabs>
              <w:ind w:firstLine="0"/>
            </w:pPr>
            <w:r>
              <w:t>216</w:t>
            </w:r>
          </w:p>
        </w:tc>
        <w:tc>
          <w:tcPr>
            <w:tcW w:w="5806" w:type="dxa"/>
          </w:tcPr>
          <w:p w14:paraId="1C6CF2F2"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4AEDDB99" w14:textId="77777777" w:rsidTr="004B09DA">
        <w:tc>
          <w:tcPr>
            <w:tcW w:w="4034" w:type="dxa"/>
          </w:tcPr>
          <w:p w14:paraId="11C8C837" w14:textId="77777777" w:rsidR="001F0B75" w:rsidRDefault="001F0B75" w:rsidP="004B09DA">
            <w:pPr>
              <w:tabs>
                <w:tab w:val="left" w:pos="567"/>
              </w:tabs>
              <w:ind w:firstLine="0"/>
            </w:pPr>
            <w:r w:rsidRPr="00704C33">
              <w:t>Сегмент 6 / Сх производство / Хабаровск / УПКС2</w:t>
            </w:r>
          </w:p>
        </w:tc>
        <w:tc>
          <w:tcPr>
            <w:tcW w:w="616" w:type="dxa"/>
          </w:tcPr>
          <w:p w14:paraId="5EB59CFA" w14:textId="77777777" w:rsidR="001F0B75" w:rsidRDefault="001F0B75" w:rsidP="004B09DA">
            <w:pPr>
              <w:tabs>
                <w:tab w:val="left" w:pos="567"/>
              </w:tabs>
              <w:ind w:firstLine="0"/>
            </w:pPr>
            <w:r>
              <w:t>22</w:t>
            </w:r>
          </w:p>
        </w:tc>
        <w:tc>
          <w:tcPr>
            <w:tcW w:w="5806" w:type="dxa"/>
          </w:tcPr>
          <w:p w14:paraId="78540918"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06D65BEF" w14:textId="77777777" w:rsidTr="004B09DA">
        <w:tc>
          <w:tcPr>
            <w:tcW w:w="4034" w:type="dxa"/>
          </w:tcPr>
          <w:p w14:paraId="220E5C6B" w14:textId="77777777" w:rsidR="001F0B75" w:rsidRDefault="001F0B75" w:rsidP="004B09DA">
            <w:pPr>
              <w:tabs>
                <w:tab w:val="left" w:pos="567"/>
              </w:tabs>
              <w:ind w:firstLine="0"/>
            </w:pPr>
            <w:r w:rsidRPr="00704C33">
              <w:t>Сегмент 6 / Сх производство / Хабаровский МР / УПКС</w:t>
            </w:r>
          </w:p>
        </w:tc>
        <w:tc>
          <w:tcPr>
            <w:tcW w:w="616" w:type="dxa"/>
          </w:tcPr>
          <w:p w14:paraId="1BFC3490" w14:textId="77777777" w:rsidR="001F0B75" w:rsidRDefault="001F0B75" w:rsidP="004B09DA">
            <w:pPr>
              <w:tabs>
                <w:tab w:val="left" w:pos="567"/>
              </w:tabs>
              <w:ind w:firstLine="0"/>
            </w:pPr>
            <w:r>
              <w:t>29</w:t>
            </w:r>
          </w:p>
        </w:tc>
        <w:tc>
          <w:tcPr>
            <w:tcW w:w="5806" w:type="dxa"/>
          </w:tcPr>
          <w:p w14:paraId="35793AED"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08AEA21E" w14:textId="77777777" w:rsidTr="004B09DA">
        <w:tc>
          <w:tcPr>
            <w:tcW w:w="4034" w:type="dxa"/>
          </w:tcPr>
          <w:p w14:paraId="68919E63" w14:textId="77777777" w:rsidR="001F0B75" w:rsidRDefault="001F0B75" w:rsidP="004B09DA">
            <w:pPr>
              <w:tabs>
                <w:tab w:val="left" w:pos="567"/>
              </w:tabs>
              <w:ind w:firstLine="0"/>
            </w:pPr>
            <w:r w:rsidRPr="00704C33">
              <w:t>Сегмент 7 / ИндвГараж / КнА / УПКС2</w:t>
            </w:r>
          </w:p>
        </w:tc>
        <w:tc>
          <w:tcPr>
            <w:tcW w:w="616" w:type="dxa"/>
          </w:tcPr>
          <w:p w14:paraId="35762F81" w14:textId="77777777" w:rsidR="001F0B75" w:rsidRDefault="001F0B75" w:rsidP="004B09DA">
            <w:pPr>
              <w:tabs>
                <w:tab w:val="left" w:pos="567"/>
              </w:tabs>
              <w:ind w:firstLine="0"/>
            </w:pPr>
            <w:r>
              <w:t>77</w:t>
            </w:r>
          </w:p>
        </w:tc>
        <w:tc>
          <w:tcPr>
            <w:tcW w:w="5806" w:type="dxa"/>
          </w:tcPr>
          <w:p w14:paraId="12094527"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3AE5FE58" w14:textId="77777777" w:rsidTr="004B09DA">
        <w:tc>
          <w:tcPr>
            <w:tcW w:w="4034" w:type="dxa"/>
          </w:tcPr>
          <w:p w14:paraId="2E8E0E2D" w14:textId="77777777" w:rsidR="001F0B75" w:rsidRDefault="001F0B75" w:rsidP="004B09DA">
            <w:pPr>
              <w:tabs>
                <w:tab w:val="left" w:pos="567"/>
              </w:tabs>
              <w:ind w:firstLine="0"/>
            </w:pPr>
            <w:r w:rsidRPr="00704C33">
              <w:t>Сегмент 7 / ИндвГараж / Край / УПКС</w:t>
            </w:r>
          </w:p>
        </w:tc>
        <w:tc>
          <w:tcPr>
            <w:tcW w:w="616" w:type="dxa"/>
          </w:tcPr>
          <w:p w14:paraId="1AC28D72" w14:textId="77777777" w:rsidR="001F0B75" w:rsidRDefault="001F0B75" w:rsidP="004B09DA">
            <w:pPr>
              <w:tabs>
                <w:tab w:val="left" w:pos="567"/>
              </w:tabs>
              <w:ind w:firstLine="0"/>
            </w:pPr>
            <w:r>
              <w:t>26</w:t>
            </w:r>
          </w:p>
        </w:tc>
        <w:tc>
          <w:tcPr>
            <w:tcW w:w="5806" w:type="dxa"/>
          </w:tcPr>
          <w:p w14:paraId="34B911A0"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1AE10770" w14:textId="77777777" w:rsidTr="004B09DA">
        <w:tc>
          <w:tcPr>
            <w:tcW w:w="4034" w:type="dxa"/>
          </w:tcPr>
          <w:p w14:paraId="245B39EE" w14:textId="77777777" w:rsidR="001F0B75" w:rsidRDefault="001F0B75" w:rsidP="004B09DA">
            <w:pPr>
              <w:tabs>
                <w:tab w:val="left" w:pos="567"/>
              </w:tabs>
              <w:ind w:firstLine="0"/>
            </w:pPr>
            <w:r w:rsidRPr="00704C33">
              <w:t>Сегмент 7 / ИндвГараж / Хабаровск / УПКС2</w:t>
            </w:r>
          </w:p>
        </w:tc>
        <w:tc>
          <w:tcPr>
            <w:tcW w:w="616" w:type="dxa"/>
          </w:tcPr>
          <w:p w14:paraId="5ACA2FA2" w14:textId="77777777" w:rsidR="001F0B75" w:rsidRDefault="001F0B75" w:rsidP="004B09DA">
            <w:pPr>
              <w:tabs>
                <w:tab w:val="left" w:pos="567"/>
              </w:tabs>
              <w:ind w:firstLine="0"/>
            </w:pPr>
            <w:r>
              <w:t>63</w:t>
            </w:r>
          </w:p>
        </w:tc>
        <w:tc>
          <w:tcPr>
            <w:tcW w:w="5806" w:type="dxa"/>
          </w:tcPr>
          <w:p w14:paraId="19924155"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73AD5CD6" w14:textId="77777777" w:rsidTr="004B09DA">
        <w:tc>
          <w:tcPr>
            <w:tcW w:w="4034" w:type="dxa"/>
          </w:tcPr>
          <w:p w14:paraId="45E717F2" w14:textId="77777777" w:rsidR="001F0B75" w:rsidRDefault="001F0B75" w:rsidP="004B09DA">
            <w:pPr>
              <w:tabs>
                <w:tab w:val="left" w:pos="567"/>
              </w:tabs>
              <w:ind w:firstLine="0"/>
            </w:pPr>
            <w:r w:rsidRPr="00704C33">
              <w:t>Сегмент 7 / ИндвГараж / Хабаровский МР / УПКС</w:t>
            </w:r>
          </w:p>
        </w:tc>
        <w:tc>
          <w:tcPr>
            <w:tcW w:w="616" w:type="dxa"/>
          </w:tcPr>
          <w:p w14:paraId="4D8E8AF6" w14:textId="77777777" w:rsidR="001F0B75" w:rsidRDefault="001F0B75" w:rsidP="004B09DA">
            <w:pPr>
              <w:tabs>
                <w:tab w:val="left" w:pos="567"/>
              </w:tabs>
              <w:ind w:firstLine="0"/>
            </w:pPr>
            <w:r>
              <w:t>37</w:t>
            </w:r>
          </w:p>
        </w:tc>
        <w:tc>
          <w:tcPr>
            <w:tcW w:w="5806" w:type="dxa"/>
          </w:tcPr>
          <w:p w14:paraId="7075D65B"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4C177284" w14:textId="77777777" w:rsidTr="004B09DA">
        <w:tc>
          <w:tcPr>
            <w:tcW w:w="4034" w:type="dxa"/>
          </w:tcPr>
          <w:p w14:paraId="5CCF80A4" w14:textId="77777777" w:rsidR="001F0B75" w:rsidRDefault="001F0B75" w:rsidP="004B09DA">
            <w:pPr>
              <w:tabs>
                <w:tab w:val="left" w:pos="567"/>
              </w:tabs>
              <w:ind w:firstLine="0"/>
            </w:pPr>
            <w:r w:rsidRPr="00DA2D44">
              <w:t>Сегмент 7 / Коммерция / КнА / УПКС2</w:t>
            </w:r>
          </w:p>
        </w:tc>
        <w:tc>
          <w:tcPr>
            <w:tcW w:w="616" w:type="dxa"/>
          </w:tcPr>
          <w:p w14:paraId="1F86FA02" w14:textId="77777777" w:rsidR="001F0B75" w:rsidRDefault="001F0B75" w:rsidP="004B09DA">
            <w:pPr>
              <w:tabs>
                <w:tab w:val="left" w:pos="567"/>
              </w:tabs>
              <w:ind w:firstLine="0"/>
            </w:pPr>
            <w:r>
              <w:t>29</w:t>
            </w:r>
          </w:p>
        </w:tc>
        <w:tc>
          <w:tcPr>
            <w:tcW w:w="5806" w:type="dxa"/>
          </w:tcPr>
          <w:p w14:paraId="1831DDD2"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w:t>
            </w:r>
            <w:r w:rsidRPr="00886A3B">
              <w:lastRenderedPageBreak/>
              <w:t xml:space="preserve">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431C41CB" w14:textId="77777777" w:rsidTr="004B09DA">
        <w:tc>
          <w:tcPr>
            <w:tcW w:w="4034" w:type="dxa"/>
          </w:tcPr>
          <w:p w14:paraId="3A9118C1" w14:textId="77777777" w:rsidR="001F0B75" w:rsidRDefault="001F0B75" w:rsidP="004B09DA">
            <w:pPr>
              <w:tabs>
                <w:tab w:val="left" w:pos="567"/>
              </w:tabs>
              <w:ind w:firstLine="0"/>
            </w:pPr>
            <w:r w:rsidRPr="00DA2D44">
              <w:lastRenderedPageBreak/>
              <w:t>Сегмент 7 / Коммерция / Край / УПКС</w:t>
            </w:r>
          </w:p>
        </w:tc>
        <w:tc>
          <w:tcPr>
            <w:tcW w:w="616" w:type="dxa"/>
          </w:tcPr>
          <w:p w14:paraId="6B6F860B" w14:textId="77777777" w:rsidR="001F0B75" w:rsidRDefault="001F0B75" w:rsidP="004B09DA">
            <w:pPr>
              <w:tabs>
                <w:tab w:val="left" w:pos="567"/>
              </w:tabs>
              <w:ind w:firstLine="0"/>
            </w:pPr>
            <w:r>
              <w:t>5</w:t>
            </w:r>
          </w:p>
        </w:tc>
        <w:tc>
          <w:tcPr>
            <w:tcW w:w="5806" w:type="dxa"/>
          </w:tcPr>
          <w:p w14:paraId="30763D59"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19D3547F" w14:textId="77777777" w:rsidTr="004B09DA">
        <w:tc>
          <w:tcPr>
            <w:tcW w:w="4034" w:type="dxa"/>
          </w:tcPr>
          <w:p w14:paraId="2E14E702" w14:textId="77777777" w:rsidR="001F0B75" w:rsidRDefault="001F0B75" w:rsidP="004B09DA">
            <w:pPr>
              <w:tabs>
                <w:tab w:val="left" w:pos="567"/>
              </w:tabs>
              <w:ind w:firstLine="0"/>
            </w:pPr>
            <w:r w:rsidRPr="00DA2D44">
              <w:t>Сегмент 7 / Коммерция / Хабаровск / УПКС2</w:t>
            </w:r>
          </w:p>
        </w:tc>
        <w:tc>
          <w:tcPr>
            <w:tcW w:w="616" w:type="dxa"/>
          </w:tcPr>
          <w:p w14:paraId="72EEFE88" w14:textId="77777777" w:rsidR="001F0B75" w:rsidRDefault="001F0B75" w:rsidP="004B09DA">
            <w:pPr>
              <w:tabs>
                <w:tab w:val="left" w:pos="567"/>
              </w:tabs>
              <w:ind w:firstLine="0"/>
            </w:pPr>
            <w:r>
              <w:t>33</w:t>
            </w:r>
          </w:p>
        </w:tc>
        <w:tc>
          <w:tcPr>
            <w:tcW w:w="5806" w:type="dxa"/>
          </w:tcPr>
          <w:p w14:paraId="55A79A32"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312FE82D" w14:textId="77777777" w:rsidTr="004B09DA">
        <w:tc>
          <w:tcPr>
            <w:tcW w:w="4034" w:type="dxa"/>
          </w:tcPr>
          <w:p w14:paraId="5B5D47EE" w14:textId="77777777" w:rsidR="001F0B75" w:rsidRDefault="001F0B75" w:rsidP="004B09DA">
            <w:pPr>
              <w:tabs>
                <w:tab w:val="left" w:pos="567"/>
              </w:tabs>
              <w:ind w:firstLine="0"/>
            </w:pPr>
            <w:r w:rsidRPr="00DA2D44">
              <w:t>Сегмент 7 / ПРОМ / КнА / УПКС2</w:t>
            </w:r>
          </w:p>
        </w:tc>
        <w:tc>
          <w:tcPr>
            <w:tcW w:w="616" w:type="dxa"/>
          </w:tcPr>
          <w:p w14:paraId="249D4D5B" w14:textId="77777777" w:rsidR="001F0B75" w:rsidRDefault="001F0B75" w:rsidP="004B09DA">
            <w:pPr>
              <w:tabs>
                <w:tab w:val="left" w:pos="567"/>
              </w:tabs>
              <w:ind w:firstLine="0"/>
            </w:pPr>
            <w:r>
              <w:t>20</w:t>
            </w:r>
          </w:p>
        </w:tc>
        <w:tc>
          <w:tcPr>
            <w:tcW w:w="5806" w:type="dxa"/>
          </w:tcPr>
          <w:p w14:paraId="41AD5202"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1E83D2C0" w14:textId="77777777" w:rsidTr="004B09DA">
        <w:tc>
          <w:tcPr>
            <w:tcW w:w="4034" w:type="dxa"/>
          </w:tcPr>
          <w:p w14:paraId="15EACAD6" w14:textId="77777777" w:rsidR="001F0B75" w:rsidRDefault="001F0B75" w:rsidP="004B09DA">
            <w:pPr>
              <w:tabs>
                <w:tab w:val="left" w:pos="567"/>
              </w:tabs>
              <w:ind w:firstLine="0"/>
            </w:pPr>
            <w:r w:rsidRPr="00DA2D44">
              <w:t>Сегмент 7 / ПРОМ / Край / УПКС</w:t>
            </w:r>
          </w:p>
        </w:tc>
        <w:tc>
          <w:tcPr>
            <w:tcW w:w="616" w:type="dxa"/>
          </w:tcPr>
          <w:p w14:paraId="6B7427F7" w14:textId="77777777" w:rsidR="001F0B75" w:rsidRDefault="001F0B75" w:rsidP="004B09DA">
            <w:pPr>
              <w:tabs>
                <w:tab w:val="left" w:pos="567"/>
              </w:tabs>
              <w:ind w:firstLine="0"/>
            </w:pPr>
            <w:r>
              <w:t>149</w:t>
            </w:r>
          </w:p>
        </w:tc>
        <w:tc>
          <w:tcPr>
            <w:tcW w:w="5806" w:type="dxa"/>
          </w:tcPr>
          <w:p w14:paraId="622E1FB8"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58EFDE42" w14:textId="77777777" w:rsidTr="004B09DA">
        <w:tc>
          <w:tcPr>
            <w:tcW w:w="4034" w:type="dxa"/>
          </w:tcPr>
          <w:p w14:paraId="4238E1B9" w14:textId="77777777" w:rsidR="001F0B75" w:rsidRDefault="001F0B75" w:rsidP="004B09DA">
            <w:pPr>
              <w:tabs>
                <w:tab w:val="left" w:pos="567"/>
              </w:tabs>
              <w:ind w:firstLine="0"/>
            </w:pPr>
            <w:r w:rsidRPr="00DA2D44">
              <w:t>Сегмент 7 / ПРОМ / Хабаровск / УПКС2</w:t>
            </w:r>
          </w:p>
        </w:tc>
        <w:tc>
          <w:tcPr>
            <w:tcW w:w="616" w:type="dxa"/>
          </w:tcPr>
          <w:p w14:paraId="1B38451C" w14:textId="77777777" w:rsidR="001F0B75" w:rsidRDefault="001F0B75" w:rsidP="004B09DA">
            <w:pPr>
              <w:tabs>
                <w:tab w:val="left" w:pos="567"/>
              </w:tabs>
              <w:ind w:firstLine="0"/>
            </w:pPr>
            <w:r>
              <w:t>13</w:t>
            </w:r>
          </w:p>
        </w:tc>
        <w:tc>
          <w:tcPr>
            <w:tcW w:w="5806" w:type="dxa"/>
          </w:tcPr>
          <w:p w14:paraId="58C000E9" w14:textId="77777777" w:rsidR="001F0B75" w:rsidRDefault="001F0B75" w:rsidP="004B09DA">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1F0B75" w14:paraId="09C302DF" w14:textId="77777777" w:rsidTr="004B09DA">
        <w:tc>
          <w:tcPr>
            <w:tcW w:w="4034" w:type="dxa"/>
          </w:tcPr>
          <w:p w14:paraId="052E6E3C" w14:textId="77777777" w:rsidR="001F0B75" w:rsidRDefault="001F0B75" w:rsidP="004B09DA">
            <w:pPr>
              <w:tabs>
                <w:tab w:val="left" w:pos="945"/>
              </w:tabs>
              <w:ind w:firstLine="0"/>
            </w:pPr>
            <w:r w:rsidRPr="00DA2D44">
              <w:t>Сегмент 7 / ПРОМ / Хабаровский МР / УПКС</w:t>
            </w:r>
          </w:p>
        </w:tc>
        <w:tc>
          <w:tcPr>
            <w:tcW w:w="616" w:type="dxa"/>
          </w:tcPr>
          <w:p w14:paraId="6147A89F" w14:textId="77777777" w:rsidR="001F0B75" w:rsidRDefault="001F0B75" w:rsidP="004B09DA">
            <w:pPr>
              <w:tabs>
                <w:tab w:val="left" w:pos="567"/>
              </w:tabs>
              <w:ind w:firstLine="0"/>
            </w:pPr>
            <w:r>
              <w:t>1</w:t>
            </w:r>
          </w:p>
        </w:tc>
        <w:tc>
          <w:tcPr>
            <w:tcW w:w="5806" w:type="dxa"/>
          </w:tcPr>
          <w:p w14:paraId="151CB7C7"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1F0B75" w14:paraId="3A8EC0DD" w14:textId="77777777" w:rsidTr="004B09DA">
        <w:tc>
          <w:tcPr>
            <w:tcW w:w="4034" w:type="dxa"/>
          </w:tcPr>
          <w:p w14:paraId="1951D39F" w14:textId="77777777" w:rsidR="001F0B75" w:rsidRDefault="001F0B75" w:rsidP="004B09DA">
            <w:pPr>
              <w:tabs>
                <w:tab w:val="left" w:pos="567"/>
              </w:tabs>
              <w:ind w:firstLine="0"/>
            </w:pPr>
            <w:r w:rsidRPr="00AD5EB4">
              <w:t>Сегмент 12 / ПРОМ</w:t>
            </w:r>
          </w:p>
        </w:tc>
        <w:tc>
          <w:tcPr>
            <w:tcW w:w="616" w:type="dxa"/>
          </w:tcPr>
          <w:p w14:paraId="73302D7C" w14:textId="77777777" w:rsidR="001F0B75" w:rsidRDefault="001F0B75" w:rsidP="004B09DA">
            <w:pPr>
              <w:tabs>
                <w:tab w:val="left" w:pos="567"/>
              </w:tabs>
              <w:ind w:firstLine="0"/>
            </w:pPr>
            <w:r>
              <w:t>2</w:t>
            </w:r>
          </w:p>
        </w:tc>
        <w:tc>
          <w:tcPr>
            <w:tcW w:w="5806" w:type="dxa"/>
          </w:tcPr>
          <w:p w14:paraId="1A4DED21" w14:textId="77777777" w:rsidR="001F0B75" w:rsidRDefault="001F0B75" w:rsidP="004B09DA">
            <w:pPr>
              <w:tabs>
                <w:tab w:val="left" w:pos="567"/>
              </w:tabs>
              <w:ind w:firstLine="0"/>
            </w:pPr>
            <w:r w:rsidRPr="00AD5EB4">
              <w:t xml:space="preserve">Индивидуальный расчет методом моделирования на основе УПКС </w:t>
            </w:r>
            <w:r>
              <w:t xml:space="preserve">по оценочной группе «ПРОМ» </w:t>
            </w:r>
            <w:r w:rsidRPr="00AD5EB4">
              <w:t>с применением метода моделирования на основе УПКС с применением индивидуальной нетипичной детализации местоположения (оценочная зона, микрорайон и т.д.)</w:t>
            </w:r>
          </w:p>
        </w:tc>
      </w:tr>
      <w:tr w:rsidR="001F0B75" w14:paraId="63FA9AA8" w14:textId="77777777" w:rsidTr="004B09DA">
        <w:tc>
          <w:tcPr>
            <w:tcW w:w="4034" w:type="dxa"/>
          </w:tcPr>
          <w:p w14:paraId="1189A8C4" w14:textId="77777777" w:rsidR="001F0B75" w:rsidRDefault="001F0B75" w:rsidP="004B09DA">
            <w:pPr>
              <w:tabs>
                <w:tab w:val="left" w:pos="567"/>
              </w:tabs>
              <w:ind w:firstLine="0"/>
            </w:pPr>
            <w:r w:rsidRPr="00D7673A">
              <w:t>Сегмент 13 / ИЖС / Край / УПКС2</w:t>
            </w:r>
          </w:p>
        </w:tc>
        <w:tc>
          <w:tcPr>
            <w:tcW w:w="616" w:type="dxa"/>
          </w:tcPr>
          <w:p w14:paraId="691C2FCE" w14:textId="77777777" w:rsidR="001F0B75" w:rsidRDefault="001F0B75" w:rsidP="004B09DA">
            <w:pPr>
              <w:tabs>
                <w:tab w:val="left" w:pos="567"/>
              </w:tabs>
              <w:ind w:firstLine="0"/>
            </w:pPr>
            <w:r>
              <w:t>1259</w:t>
            </w:r>
          </w:p>
        </w:tc>
        <w:tc>
          <w:tcPr>
            <w:tcW w:w="5806" w:type="dxa"/>
          </w:tcPr>
          <w:p w14:paraId="7962F269" w14:textId="77777777" w:rsidR="001F0B75" w:rsidRDefault="001F0B75" w:rsidP="004B09DA">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DE0456" w14:paraId="61CCFEFF" w14:textId="77777777" w:rsidTr="004B09DA">
        <w:tc>
          <w:tcPr>
            <w:tcW w:w="4034" w:type="dxa"/>
          </w:tcPr>
          <w:p w14:paraId="200C0A42" w14:textId="77777777" w:rsidR="00DE0456" w:rsidRDefault="00DE0456" w:rsidP="00DE0456">
            <w:pPr>
              <w:tabs>
                <w:tab w:val="left" w:pos="567"/>
              </w:tabs>
              <w:ind w:firstLine="0"/>
            </w:pPr>
            <w:r w:rsidRPr="00D7673A">
              <w:t>Сегмент 13 / ИЖС / Хабаровский МР / Ст. 22.1</w:t>
            </w:r>
          </w:p>
        </w:tc>
        <w:tc>
          <w:tcPr>
            <w:tcW w:w="616" w:type="dxa"/>
          </w:tcPr>
          <w:p w14:paraId="08F236AF" w14:textId="77777777" w:rsidR="00DE0456" w:rsidRDefault="00DE0456" w:rsidP="00DE0456">
            <w:pPr>
              <w:tabs>
                <w:tab w:val="left" w:pos="567"/>
              </w:tabs>
              <w:ind w:firstLine="0"/>
            </w:pPr>
            <w:r>
              <w:t>1</w:t>
            </w:r>
          </w:p>
        </w:tc>
        <w:tc>
          <w:tcPr>
            <w:tcW w:w="5806" w:type="dxa"/>
          </w:tcPr>
          <w:p w14:paraId="4F288D99" w14:textId="45269951" w:rsidR="00DE0456" w:rsidRDefault="00DE0456" w:rsidP="00DE0456">
            <w:pPr>
              <w:tabs>
                <w:tab w:val="left" w:pos="567"/>
              </w:tabs>
              <w:ind w:firstLine="0"/>
            </w:pPr>
            <w:r>
              <w:t xml:space="preserve">Кадастровая стоимость принята в размере рыночной стоимости </w:t>
            </w:r>
          </w:p>
        </w:tc>
      </w:tr>
      <w:tr w:rsidR="00DE0456" w14:paraId="596D1EDC" w14:textId="77777777" w:rsidTr="004B09DA">
        <w:tc>
          <w:tcPr>
            <w:tcW w:w="4034" w:type="dxa"/>
          </w:tcPr>
          <w:p w14:paraId="105F635E" w14:textId="77777777" w:rsidR="00DE0456" w:rsidRDefault="00DE0456" w:rsidP="00DE0456">
            <w:pPr>
              <w:tabs>
                <w:tab w:val="left" w:pos="1155"/>
              </w:tabs>
              <w:ind w:firstLine="0"/>
            </w:pPr>
            <w:r w:rsidRPr="00D7673A">
              <w:t>Сегмент 13 / ИЖС / Хабаровский МР / УПКС2</w:t>
            </w:r>
          </w:p>
        </w:tc>
        <w:tc>
          <w:tcPr>
            <w:tcW w:w="616" w:type="dxa"/>
          </w:tcPr>
          <w:p w14:paraId="3673C1C0" w14:textId="77777777" w:rsidR="00DE0456" w:rsidRDefault="00DE0456" w:rsidP="00DE0456">
            <w:pPr>
              <w:tabs>
                <w:tab w:val="left" w:pos="567"/>
              </w:tabs>
              <w:ind w:firstLine="0"/>
            </w:pPr>
            <w:r>
              <w:t>315</w:t>
            </w:r>
          </w:p>
        </w:tc>
        <w:tc>
          <w:tcPr>
            <w:tcW w:w="5806" w:type="dxa"/>
          </w:tcPr>
          <w:p w14:paraId="11DCA9DC" w14:textId="77777777" w:rsidR="00DE0456" w:rsidRDefault="00DE0456" w:rsidP="00DE0456">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DE0456" w14:paraId="52FA1A43" w14:textId="77777777" w:rsidTr="004B09DA">
        <w:tc>
          <w:tcPr>
            <w:tcW w:w="4034" w:type="dxa"/>
          </w:tcPr>
          <w:p w14:paraId="4A45B1C4" w14:textId="77777777" w:rsidR="00DE0456" w:rsidRDefault="00DE0456" w:rsidP="00DE0456">
            <w:pPr>
              <w:tabs>
                <w:tab w:val="left" w:pos="567"/>
              </w:tabs>
              <w:ind w:firstLine="0"/>
            </w:pPr>
            <w:r w:rsidRPr="00D7673A">
              <w:t>Сегмент 13 / Малоэтажная / КнА / УПКС2</w:t>
            </w:r>
          </w:p>
        </w:tc>
        <w:tc>
          <w:tcPr>
            <w:tcW w:w="616" w:type="dxa"/>
          </w:tcPr>
          <w:p w14:paraId="6EC18FDB" w14:textId="77777777" w:rsidR="00DE0456" w:rsidRDefault="00DE0456" w:rsidP="00DE0456">
            <w:pPr>
              <w:tabs>
                <w:tab w:val="left" w:pos="567"/>
              </w:tabs>
              <w:ind w:firstLine="0"/>
            </w:pPr>
            <w:r>
              <w:t>116</w:t>
            </w:r>
          </w:p>
        </w:tc>
        <w:tc>
          <w:tcPr>
            <w:tcW w:w="5806" w:type="dxa"/>
          </w:tcPr>
          <w:p w14:paraId="12B8B4BB" w14:textId="77777777" w:rsidR="00DE0456" w:rsidRDefault="00DE0456" w:rsidP="00DE0456">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DE0456" w14:paraId="23983AED" w14:textId="77777777" w:rsidTr="004B09DA">
        <w:tc>
          <w:tcPr>
            <w:tcW w:w="4034" w:type="dxa"/>
          </w:tcPr>
          <w:p w14:paraId="5FCE5C3F" w14:textId="77777777" w:rsidR="00DE0456" w:rsidRDefault="00DE0456" w:rsidP="00DE0456">
            <w:pPr>
              <w:tabs>
                <w:tab w:val="left" w:pos="567"/>
              </w:tabs>
              <w:ind w:firstLine="0"/>
            </w:pPr>
            <w:r w:rsidRPr="00D7673A">
              <w:t>Сегмент 13 / Малоэтажная / Край / УПКС</w:t>
            </w:r>
          </w:p>
        </w:tc>
        <w:tc>
          <w:tcPr>
            <w:tcW w:w="616" w:type="dxa"/>
          </w:tcPr>
          <w:p w14:paraId="0AB5C9E9" w14:textId="77777777" w:rsidR="00DE0456" w:rsidRDefault="00DE0456" w:rsidP="00DE0456">
            <w:pPr>
              <w:tabs>
                <w:tab w:val="left" w:pos="567"/>
              </w:tabs>
              <w:ind w:firstLine="0"/>
            </w:pPr>
            <w:r>
              <w:t>344</w:t>
            </w:r>
          </w:p>
        </w:tc>
        <w:tc>
          <w:tcPr>
            <w:tcW w:w="5806" w:type="dxa"/>
          </w:tcPr>
          <w:p w14:paraId="7B0FAE22" w14:textId="77777777" w:rsidR="00DE0456" w:rsidRDefault="00DE0456" w:rsidP="00DE0456">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DE0456" w14:paraId="1AB77828" w14:textId="77777777" w:rsidTr="004B09DA">
        <w:tc>
          <w:tcPr>
            <w:tcW w:w="4034" w:type="dxa"/>
          </w:tcPr>
          <w:p w14:paraId="22195138" w14:textId="77777777" w:rsidR="00DE0456" w:rsidRDefault="00DE0456" w:rsidP="00DE0456">
            <w:pPr>
              <w:tabs>
                <w:tab w:val="left" w:pos="567"/>
              </w:tabs>
              <w:ind w:firstLine="0"/>
            </w:pPr>
            <w:r w:rsidRPr="00D7673A">
              <w:t>Сегмент 13 / Малоэтажная / Хабаровск / УПКС2</w:t>
            </w:r>
          </w:p>
        </w:tc>
        <w:tc>
          <w:tcPr>
            <w:tcW w:w="616" w:type="dxa"/>
          </w:tcPr>
          <w:p w14:paraId="404D90E2" w14:textId="77777777" w:rsidR="00DE0456" w:rsidRDefault="00DE0456" w:rsidP="00DE0456">
            <w:pPr>
              <w:tabs>
                <w:tab w:val="left" w:pos="567"/>
              </w:tabs>
              <w:ind w:firstLine="0"/>
            </w:pPr>
            <w:r>
              <w:t>103</w:t>
            </w:r>
          </w:p>
        </w:tc>
        <w:tc>
          <w:tcPr>
            <w:tcW w:w="5806" w:type="dxa"/>
          </w:tcPr>
          <w:p w14:paraId="7ABC0923" w14:textId="77777777" w:rsidR="00DE0456" w:rsidRDefault="00DE0456" w:rsidP="00DE0456">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DE0456" w14:paraId="370F1A07" w14:textId="77777777" w:rsidTr="004B09DA">
        <w:tc>
          <w:tcPr>
            <w:tcW w:w="4034" w:type="dxa"/>
          </w:tcPr>
          <w:p w14:paraId="0B895480" w14:textId="77777777" w:rsidR="00DE0456" w:rsidRDefault="00DE0456" w:rsidP="00DE0456">
            <w:pPr>
              <w:tabs>
                <w:tab w:val="left" w:pos="567"/>
              </w:tabs>
              <w:ind w:firstLine="0"/>
            </w:pPr>
            <w:r w:rsidRPr="00D7673A">
              <w:t>Сегмент 13 / Малоэтажная / Хабаровский МР / УПКС</w:t>
            </w:r>
          </w:p>
        </w:tc>
        <w:tc>
          <w:tcPr>
            <w:tcW w:w="616" w:type="dxa"/>
          </w:tcPr>
          <w:p w14:paraId="2E7B6E4B" w14:textId="77777777" w:rsidR="00DE0456" w:rsidRDefault="00DE0456" w:rsidP="00DE0456">
            <w:pPr>
              <w:tabs>
                <w:tab w:val="left" w:pos="567"/>
              </w:tabs>
              <w:ind w:firstLine="0"/>
            </w:pPr>
            <w:r>
              <w:t>3</w:t>
            </w:r>
          </w:p>
        </w:tc>
        <w:tc>
          <w:tcPr>
            <w:tcW w:w="5806" w:type="dxa"/>
          </w:tcPr>
          <w:p w14:paraId="50430B23" w14:textId="77777777" w:rsidR="00DE0456" w:rsidRDefault="00DE0456" w:rsidP="00DE0456">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DE0456" w14:paraId="099C6ECF" w14:textId="77777777" w:rsidTr="004B09DA">
        <w:tc>
          <w:tcPr>
            <w:tcW w:w="4034" w:type="dxa"/>
          </w:tcPr>
          <w:p w14:paraId="59664FFD" w14:textId="77777777" w:rsidR="00DE0456" w:rsidRDefault="00DE0456" w:rsidP="00DE0456">
            <w:pPr>
              <w:tabs>
                <w:tab w:val="left" w:pos="567"/>
              </w:tabs>
              <w:ind w:firstLine="0"/>
            </w:pPr>
            <w:r w:rsidRPr="00D7673A">
              <w:t>Сегмент 13 / Огород / КнА / УПКС2</w:t>
            </w:r>
          </w:p>
        </w:tc>
        <w:tc>
          <w:tcPr>
            <w:tcW w:w="616" w:type="dxa"/>
          </w:tcPr>
          <w:p w14:paraId="451787C2" w14:textId="77777777" w:rsidR="00DE0456" w:rsidRDefault="00DE0456" w:rsidP="00DE0456">
            <w:pPr>
              <w:tabs>
                <w:tab w:val="left" w:pos="567"/>
              </w:tabs>
              <w:ind w:firstLine="0"/>
            </w:pPr>
            <w:r>
              <w:t>249</w:t>
            </w:r>
          </w:p>
        </w:tc>
        <w:tc>
          <w:tcPr>
            <w:tcW w:w="5806" w:type="dxa"/>
          </w:tcPr>
          <w:p w14:paraId="32BFF811" w14:textId="77777777" w:rsidR="00DE0456" w:rsidRDefault="00DE0456" w:rsidP="00DE0456">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DE0456" w14:paraId="50C0040E" w14:textId="77777777" w:rsidTr="004B09DA">
        <w:tc>
          <w:tcPr>
            <w:tcW w:w="4034" w:type="dxa"/>
          </w:tcPr>
          <w:p w14:paraId="5153AB61" w14:textId="77777777" w:rsidR="00DE0456" w:rsidRDefault="00DE0456" w:rsidP="00DE0456">
            <w:pPr>
              <w:tabs>
                <w:tab w:val="left" w:pos="567"/>
              </w:tabs>
              <w:ind w:firstLine="0"/>
            </w:pPr>
            <w:r w:rsidRPr="00D7673A">
              <w:lastRenderedPageBreak/>
              <w:t>Сегмент 13 / Огород / Край / УПКС</w:t>
            </w:r>
          </w:p>
        </w:tc>
        <w:tc>
          <w:tcPr>
            <w:tcW w:w="616" w:type="dxa"/>
          </w:tcPr>
          <w:p w14:paraId="11E27A37" w14:textId="77777777" w:rsidR="00DE0456" w:rsidRDefault="00DE0456" w:rsidP="00DE0456">
            <w:pPr>
              <w:tabs>
                <w:tab w:val="left" w:pos="567"/>
              </w:tabs>
              <w:ind w:firstLine="0"/>
            </w:pPr>
            <w:r>
              <w:t>139</w:t>
            </w:r>
          </w:p>
        </w:tc>
        <w:tc>
          <w:tcPr>
            <w:tcW w:w="5806" w:type="dxa"/>
          </w:tcPr>
          <w:p w14:paraId="38773884" w14:textId="77777777" w:rsidR="00DE0456" w:rsidRDefault="00DE0456" w:rsidP="00DE0456">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DE0456" w14:paraId="7D88EBB8" w14:textId="77777777" w:rsidTr="004B09DA">
        <w:tc>
          <w:tcPr>
            <w:tcW w:w="4034" w:type="dxa"/>
          </w:tcPr>
          <w:p w14:paraId="716880B3" w14:textId="77777777" w:rsidR="00DE0456" w:rsidRDefault="00DE0456" w:rsidP="00DE0456">
            <w:pPr>
              <w:tabs>
                <w:tab w:val="left" w:pos="567"/>
              </w:tabs>
              <w:ind w:firstLine="0"/>
            </w:pPr>
            <w:r w:rsidRPr="00D7673A">
              <w:t>Сегмент 13 / Огород / Хабаровск / УПКС2</w:t>
            </w:r>
          </w:p>
        </w:tc>
        <w:tc>
          <w:tcPr>
            <w:tcW w:w="616" w:type="dxa"/>
          </w:tcPr>
          <w:p w14:paraId="511E3748" w14:textId="77777777" w:rsidR="00DE0456" w:rsidRDefault="00DE0456" w:rsidP="00DE0456">
            <w:pPr>
              <w:tabs>
                <w:tab w:val="left" w:pos="567"/>
              </w:tabs>
              <w:ind w:firstLine="0"/>
            </w:pPr>
            <w:r>
              <w:t>221</w:t>
            </w:r>
          </w:p>
        </w:tc>
        <w:tc>
          <w:tcPr>
            <w:tcW w:w="5806" w:type="dxa"/>
          </w:tcPr>
          <w:p w14:paraId="0F3BA07F" w14:textId="77777777" w:rsidR="00DE0456" w:rsidRDefault="00DE0456" w:rsidP="00DE0456">
            <w:pPr>
              <w:tabs>
                <w:tab w:val="left" w:pos="567"/>
              </w:tabs>
              <w:ind w:firstLine="0"/>
            </w:pPr>
            <w:r w:rsidRPr="00886A3B">
              <w:t xml:space="preserve">Индивидуальный расчет методом моделирования на основе УПКС с применением метода моделирования на основе УПКС с применением индивидуальной нетипичной детализации местоположения (оценочная зона, градостроительная </w:t>
            </w:r>
            <w:proofErr w:type="gramStart"/>
            <w:r w:rsidRPr="00886A3B">
              <w:t>зона,  микрорайон</w:t>
            </w:r>
            <w:proofErr w:type="gramEnd"/>
            <w:r w:rsidRPr="00886A3B">
              <w:t xml:space="preserve"> и т.д.)</w:t>
            </w:r>
          </w:p>
        </w:tc>
      </w:tr>
      <w:tr w:rsidR="00DE0456" w14:paraId="26E70F1A" w14:textId="77777777" w:rsidTr="004B09DA">
        <w:tc>
          <w:tcPr>
            <w:tcW w:w="4034" w:type="dxa"/>
          </w:tcPr>
          <w:p w14:paraId="08C7EBE8" w14:textId="77777777" w:rsidR="00DE0456" w:rsidRDefault="00DE0456" w:rsidP="00DE0456">
            <w:pPr>
              <w:tabs>
                <w:tab w:val="left" w:pos="567"/>
              </w:tabs>
              <w:ind w:firstLine="0"/>
            </w:pPr>
            <w:r w:rsidRPr="00D7673A">
              <w:t>Сегмент 13 / Огород / Хабаровский МР / УПКС</w:t>
            </w:r>
          </w:p>
        </w:tc>
        <w:tc>
          <w:tcPr>
            <w:tcW w:w="616" w:type="dxa"/>
          </w:tcPr>
          <w:p w14:paraId="78B1D2B5" w14:textId="77777777" w:rsidR="00DE0456" w:rsidRDefault="00DE0456" w:rsidP="00DE0456">
            <w:pPr>
              <w:tabs>
                <w:tab w:val="left" w:pos="567"/>
              </w:tabs>
              <w:ind w:firstLine="0"/>
            </w:pPr>
            <w:r>
              <w:t>29</w:t>
            </w:r>
          </w:p>
        </w:tc>
        <w:tc>
          <w:tcPr>
            <w:tcW w:w="5806" w:type="dxa"/>
          </w:tcPr>
          <w:p w14:paraId="58ED6921" w14:textId="77777777" w:rsidR="00DE0456" w:rsidRDefault="00DE0456" w:rsidP="00DE0456">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DE0456" w14:paraId="281818DA" w14:textId="77777777" w:rsidTr="004B09DA">
        <w:tc>
          <w:tcPr>
            <w:tcW w:w="4034" w:type="dxa"/>
          </w:tcPr>
          <w:p w14:paraId="093B1272" w14:textId="77777777" w:rsidR="00DE0456" w:rsidRDefault="00DE0456" w:rsidP="00DE0456">
            <w:pPr>
              <w:tabs>
                <w:tab w:val="left" w:pos="567"/>
              </w:tabs>
              <w:ind w:firstLine="0"/>
            </w:pPr>
            <w:r w:rsidRPr="00D7673A">
              <w:t>Сегмент 13 / СОД / ХР / УПКС инд</w:t>
            </w:r>
          </w:p>
        </w:tc>
        <w:tc>
          <w:tcPr>
            <w:tcW w:w="616" w:type="dxa"/>
          </w:tcPr>
          <w:p w14:paraId="3A3F4328" w14:textId="77777777" w:rsidR="00DE0456" w:rsidRDefault="00DE0456" w:rsidP="00DE0456">
            <w:pPr>
              <w:tabs>
                <w:tab w:val="left" w:pos="567"/>
              </w:tabs>
              <w:ind w:firstLine="0"/>
            </w:pPr>
            <w:r>
              <w:t>12</w:t>
            </w:r>
          </w:p>
        </w:tc>
        <w:tc>
          <w:tcPr>
            <w:tcW w:w="5806" w:type="dxa"/>
          </w:tcPr>
          <w:p w14:paraId="280021A9" w14:textId="77777777" w:rsidR="00DE0456" w:rsidRDefault="00DE0456" w:rsidP="00DE0456">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DE0456" w14:paraId="18C9C014" w14:textId="77777777" w:rsidTr="004B09DA">
        <w:tc>
          <w:tcPr>
            <w:tcW w:w="4034" w:type="dxa"/>
          </w:tcPr>
          <w:p w14:paraId="3F7E2F79" w14:textId="77777777" w:rsidR="00DE0456" w:rsidRDefault="00DE0456" w:rsidP="00DE0456">
            <w:pPr>
              <w:tabs>
                <w:tab w:val="left" w:pos="567"/>
              </w:tabs>
              <w:ind w:firstLine="0"/>
            </w:pPr>
            <w:r w:rsidRPr="00D7673A">
              <w:t>Сегмент 13 / Сады (ЗНП) / Край / УПКС</w:t>
            </w:r>
          </w:p>
        </w:tc>
        <w:tc>
          <w:tcPr>
            <w:tcW w:w="616" w:type="dxa"/>
          </w:tcPr>
          <w:p w14:paraId="66F00B59" w14:textId="77777777" w:rsidR="00DE0456" w:rsidRDefault="00DE0456" w:rsidP="00DE0456">
            <w:pPr>
              <w:tabs>
                <w:tab w:val="left" w:pos="567"/>
              </w:tabs>
              <w:ind w:firstLine="0"/>
            </w:pPr>
            <w:r>
              <w:t>211</w:t>
            </w:r>
          </w:p>
        </w:tc>
        <w:tc>
          <w:tcPr>
            <w:tcW w:w="5806" w:type="dxa"/>
          </w:tcPr>
          <w:p w14:paraId="21F03FBB" w14:textId="77777777" w:rsidR="00DE0456" w:rsidRDefault="00DE0456" w:rsidP="00DE0456">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r w:rsidR="00DE0456" w14:paraId="678BB30F" w14:textId="77777777" w:rsidTr="004B09DA">
        <w:tc>
          <w:tcPr>
            <w:tcW w:w="4034" w:type="dxa"/>
          </w:tcPr>
          <w:p w14:paraId="0EDA7C43" w14:textId="77777777" w:rsidR="00DE0456" w:rsidRDefault="00DE0456" w:rsidP="00DE0456">
            <w:pPr>
              <w:tabs>
                <w:tab w:val="left" w:pos="567"/>
              </w:tabs>
              <w:ind w:firstLine="0"/>
            </w:pPr>
            <w:r w:rsidRPr="00D7673A">
              <w:t>Сегмент 13 / Сады (ЗНП) / Хабаровский МР / УПКС</w:t>
            </w:r>
          </w:p>
        </w:tc>
        <w:tc>
          <w:tcPr>
            <w:tcW w:w="616" w:type="dxa"/>
          </w:tcPr>
          <w:p w14:paraId="6EDDC445" w14:textId="77777777" w:rsidR="00DE0456" w:rsidRDefault="00DE0456" w:rsidP="00DE0456">
            <w:pPr>
              <w:tabs>
                <w:tab w:val="left" w:pos="567"/>
              </w:tabs>
              <w:ind w:firstLine="0"/>
            </w:pPr>
            <w:r>
              <w:t>338</w:t>
            </w:r>
          </w:p>
        </w:tc>
        <w:tc>
          <w:tcPr>
            <w:tcW w:w="5806" w:type="dxa"/>
          </w:tcPr>
          <w:p w14:paraId="4CBF722B" w14:textId="77777777" w:rsidR="00DE0456" w:rsidRDefault="00DE0456" w:rsidP="00DE0456">
            <w:pPr>
              <w:tabs>
                <w:tab w:val="left" w:pos="567"/>
              </w:tabs>
              <w:ind w:firstLine="0"/>
            </w:pPr>
            <w:r w:rsidRPr="00886A3B">
              <w:t>Индивидуальный расчет методом моделирования на основе УПКС с применением индивидуальных корректировок, учитывающих процент площади нахождения в ЗОУИТ</w:t>
            </w:r>
          </w:p>
        </w:tc>
      </w:tr>
    </w:tbl>
    <w:p w14:paraId="0285124C" w14:textId="508C700E" w:rsidR="00D7673A" w:rsidRPr="00AD5EB4" w:rsidRDefault="00886A3B" w:rsidP="00AD5EB4">
      <w:pPr>
        <w:tabs>
          <w:tab w:val="left" w:pos="851"/>
        </w:tabs>
        <w:ind w:firstLine="567"/>
      </w:pPr>
      <w:r>
        <w:t>Результаты представлены в</w:t>
      </w:r>
      <w:r w:rsidRPr="00886A3B">
        <w:t xml:space="preserve"> Приложени</w:t>
      </w:r>
      <w:r w:rsidR="00C61C6E">
        <w:t>и</w:t>
      </w:r>
      <w:r w:rsidRPr="00886A3B">
        <w:t xml:space="preserve"> 2.5 Сведения о способе опред. КС</w:t>
      </w:r>
      <w:r w:rsidR="00C61C6E">
        <w:t xml:space="preserve"> и </w:t>
      </w:r>
      <w:r w:rsidRPr="00886A3B">
        <w:t>2.6 Сведения о результатах опред. КС ОН, КС котор. опред. индив-но.</w:t>
      </w:r>
    </w:p>
    <w:p w14:paraId="12D7AB9C" w14:textId="61B99D11" w:rsidR="004B60CF" w:rsidRDefault="004B60CF" w:rsidP="00E745B1">
      <w:pPr>
        <w:tabs>
          <w:tab w:val="left" w:pos="851"/>
        </w:tabs>
        <w:ind w:firstLine="567"/>
      </w:pPr>
      <w:r>
        <w:t xml:space="preserve"> </w:t>
      </w:r>
    </w:p>
    <w:p w14:paraId="0AB33F80" w14:textId="4E92366F" w:rsidR="008C1117" w:rsidRPr="00ED61AF" w:rsidRDefault="007B1011" w:rsidP="00ED61AF">
      <w:pPr>
        <w:pStyle w:val="33"/>
        <w:numPr>
          <w:ilvl w:val="2"/>
          <w:numId w:val="3"/>
        </w:numPr>
        <w:tabs>
          <w:tab w:val="left" w:pos="993"/>
        </w:tabs>
        <w:spacing w:after="120"/>
        <w:ind w:left="714" w:hanging="357"/>
        <w:jc w:val="center"/>
        <w:rPr>
          <w:i w:val="0"/>
          <w:sz w:val="20"/>
          <w:szCs w:val="22"/>
        </w:rPr>
      </w:pPr>
      <w:bookmarkStart w:id="234" w:name="_Toc235088954"/>
      <w:r w:rsidRPr="00ED61AF">
        <w:rPr>
          <w:i w:val="0"/>
          <w:sz w:val="20"/>
          <w:szCs w:val="22"/>
        </w:rPr>
        <w:t>О</w:t>
      </w:r>
      <w:r w:rsidR="008C1117" w:rsidRPr="00ED61AF">
        <w:rPr>
          <w:i w:val="0"/>
          <w:sz w:val="20"/>
          <w:szCs w:val="22"/>
        </w:rPr>
        <w:t>босновани</w:t>
      </w:r>
      <w:r w:rsidRPr="00ED61AF">
        <w:rPr>
          <w:i w:val="0"/>
          <w:sz w:val="20"/>
          <w:szCs w:val="22"/>
        </w:rPr>
        <w:t>е</w:t>
      </w:r>
      <w:r w:rsidR="008C1117" w:rsidRPr="00ED61AF">
        <w:rPr>
          <w:i w:val="0"/>
          <w:sz w:val="20"/>
          <w:szCs w:val="22"/>
        </w:rPr>
        <w:t xml:space="preserve"> модел</w:t>
      </w:r>
      <w:r w:rsidR="00BA6825" w:rsidRPr="00ED61AF">
        <w:rPr>
          <w:i w:val="0"/>
          <w:sz w:val="20"/>
          <w:szCs w:val="22"/>
        </w:rPr>
        <w:t>и</w:t>
      </w:r>
      <w:r w:rsidR="008C1117" w:rsidRPr="00ED61AF">
        <w:rPr>
          <w:i w:val="0"/>
          <w:sz w:val="20"/>
          <w:szCs w:val="22"/>
        </w:rPr>
        <w:t xml:space="preserve"> оценки</w:t>
      </w:r>
      <w:r w:rsidRPr="00ED61AF">
        <w:rPr>
          <w:i w:val="0"/>
          <w:sz w:val="20"/>
          <w:szCs w:val="22"/>
        </w:rPr>
        <w:t xml:space="preserve"> определения</w:t>
      </w:r>
      <w:r w:rsidR="008C1117" w:rsidRPr="00ED61AF">
        <w:rPr>
          <w:i w:val="0"/>
          <w:sz w:val="20"/>
          <w:szCs w:val="22"/>
        </w:rPr>
        <w:t xml:space="preserve"> кадастровой стоимости</w:t>
      </w:r>
      <w:bookmarkEnd w:id="234"/>
    </w:p>
    <w:p w14:paraId="42745506" w14:textId="4421925D" w:rsidR="008D7EF6" w:rsidRPr="00F548D9" w:rsidRDefault="008D7EF6" w:rsidP="00B82524">
      <w:pPr>
        <w:pStyle w:val="---"/>
        <w:spacing w:before="0"/>
      </w:pPr>
      <w:r w:rsidRPr="00F548D9">
        <w:t xml:space="preserve">Выбор подхода и методов определения или обоснованный отказ от использования осуществляется исходя из особенностей вида разрешенного использования, назначения объектов оценки, а также достаточности и достоверности располагаемой рыночной информации. </w:t>
      </w:r>
    </w:p>
    <w:p w14:paraId="03EE9748" w14:textId="2326D19E" w:rsidR="008D7EF6" w:rsidRPr="00F548D9" w:rsidRDefault="008D7EF6" w:rsidP="00B82524">
      <w:pPr>
        <w:pStyle w:val="---"/>
        <w:spacing w:before="0"/>
      </w:pPr>
      <w:r w:rsidRPr="00F548D9">
        <w:t xml:space="preserve">На основе анализа рынка недвижимости и собранной рыночной информации, </w:t>
      </w:r>
      <w:r w:rsidR="00B82524" w:rsidRPr="00F548D9">
        <w:t xml:space="preserve">а также в соответствии с </w:t>
      </w:r>
      <w:r w:rsidRPr="00F548D9">
        <w:t>Методически</w:t>
      </w:r>
      <w:r w:rsidR="000D0DDB" w:rsidRPr="00F548D9">
        <w:t>ми указаниями</w:t>
      </w:r>
      <w:r w:rsidRPr="00F548D9">
        <w:t xml:space="preserve"> выбраны подходы определения кадастровой стоимости, сводные данные о которых, представлены в таблице </w:t>
      </w:r>
      <w:r w:rsidR="002313C3" w:rsidRPr="00F548D9">
        <w:t>(</w:t>
      </w:r>
      <w:r w:rsidR="002313C3" w:rsidRPr="00F548D9">
        <w:rPr>
          <w:i/>
          <w:iCs w:val="0"/>
        </w:rPr>
        <w:fldChar w:fldCharType="begin"/>
      </w:r>
      <w:r w:rsidR="002313C3" w:rsidRPr="00F548D9">
        <w:rPr>
          <w:i/>
          <w:iCs w:val="0"/>
        </w:rPr>
        <w:instrText xml:space="preserve"> REF _Ref74317604 \h  \* MERGEFORMAT </w:instrText>
      </w:r>
      <w:r w:rsidR="002313C3" w:rsidRPr="00F548D9">
        <w:rPr>
          <w:i/>
          <w:iCs w:val="0"/>
        </w:rPr>
      </w:r>
      <w:r w:rsidR="002313C3" w:rsidRPr="00F548D9">
        <w:rPr>
          <w:i/>
          <w:iCs w:val="0"/>
        </w:rPr>
        <w:fldChar w:fldCharType="separate"/>
      </w:r>
      <w:r w:rsidR="004B09DA" w:rsidRPr="004B09DA">
        <w:rPr>
          <w:i/>
          <w:iCs w:val="0"/>
        </w:rPr>
        <w:t>Таблица 49</w:t>
      </w:r>
      <w:r w:rsidR="002313C3" w:rsidRPr="00F548D9">
        <w:rPr>
          <w:i/>
          <w:iCs w:val="0"/>
        </w:rPr>
        <w:fldChar w:fldCharType="end"/>
      </w:r>
      <w:r w:rsidR="002313C3" w:rsidRPr="00F548D9">
        <w:t xml:space="preserve">). </w:t>
      </w:r>
    </w:p>
    <w:p w14:paraId="06E63315" w14:textId="665354A9" w:rsidR="00D06C27" w:rsidRDefault="00D06C27" w:rsidP="00B82524">
      <w:pPr>
        <w:pStyle w:val="---"/>
        <w:spacing w:before="120"/>
        <w:ind w:firstLine="0"/>
        <w:rPr>
          <w:bCs w:val="0"/>
        </w:rPr>
      </w:pPr>
      <w:bookmarkStart w:id="235" w:name="_Ref74317604"/>
      <w:bookmarkStart w:id="236" w:name="_Toc235089028"/>
      <w:r w:rsidRPr="00F548D9">
        <w:rPr>
          <w:bCs w:val="0"/>
        </w:rPr>
        <w:t xml:space="preserve">Таблица </w:t>
      </w:r>
      <w:r w:rsidRPr="00F548D9">
        <w:rPr>
          <w:bCs w:val="0"/>
        </w:rPr>
        <w:fldChar w:fldCharType="begin"/>
      </w:r>
      <w:r w:rsidRPr="00F548D9">
        <w:rPr>
          <w:bCs w:val="0"/>
        </w:rPr>
        <w:instrText xml:space="preserve"> SEQ Таблица \* ARABIC </w:instrText>
      </w:r>
      <w:r w:rsidRPr="00F548D9">
        <w:rPr>
          <w:bCs w:val="0"/>
        </w:rPr>
        <w:fldChar w:fldCharType="separate"/>
      </w:r>
      <w:r w:rsidR="004B09DA">
        <w:rPr>
          <w:bCs w:val="0"/>
          <w:noProof/>
        </w:rPr>
        <w:t>49</w:t>
      </w:r>
      <w:r w:rsidRPr="00F548D9">
        <w:rPr>
          <w:bCs w:val="0"/>
        </w:rPr>
        <w:fldChar w:fldCharType="end"/>
      </w:r>
      <w:bookmarkEnd w:id="235"/>
      <w:r w:rsidRPr="00F548D9">
        <w:rPr>
          <w:bCs w:val="0"/>
        </w:rPr>
        <w:t xml:space="preserve"> – Методы расчета кадастровой стоимости Объектов оценки</w:t>
      </w:r>
      <w:bookmarkEnd w:id="236"/>
    </w:p>
    <w:tbl>
      <w:tblPr>
        <w:tblW w:w="5000" w:type="pct"/>
        <w:tblCellMar>
          <w:left w:w="10" w:type="dxa"/>
          <w:right w:w="10" w:type="dxa"/>
        </w:tblCellMar>
        <w:tblLook w:val="0000" w:firstRow="0" w:lastRow="0" w:firstColumn="0" w:lastColumn="0" w:noHBand="0" w:noVBand="0"/>
      </w:tblPr>
      <w:tblGrid>
        <w:gridCol w:w="2170"/>
        <w:gridCol w:w="1766"/>
        <w:gridCol w:w="1560"/>
        <w:gridCol w:w="1117"/>
        <w:gridCol w:w="1664"/>
        <w:gridCol w:w="2179"/>
      </w:tblGrid>
      <w:tr w:rsidR="00CF34AC" w:rsidRPr="00724DF3" w14:paraId="221CAD5A" w14:textId="77777777" w:rsidTr="00E9561D">
        <w:trPr>
          <w:trHeight w:val="113"/>
          <w:tblHeader/>
        </w:trPr>
        <w:tc>
          <w:tcPr>
            <w:tcW w:w="21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EBE8A6" w14:textId="2CCF59F5" w:rsidR="00CF34AC" w:rsidRPr="00724DF3" w:rsidRDefault="00CF34AC" w:rsidP="00CF34AC">
            <w:pPr>
              <w:ind w:firstLine="0"/>
              <w:jc w:val="center"/>
              <w:rPr>
                <w:sz w:val="18"/>
                <w:szCs w:val="18"/>
              </w:rPr>
            </w:pPr>
            <w:r>
              <w:rPr>
                <w:sz w:val="18"/>
                <w:szCs w:val="18"/>
              </w:rPr>
              <w:t>Сегмент</w:t>
            </w:r>
          </w:p>
        </w:tc>
        <w:tc>
          <w:tcPr>
            <w:tcW w:w="1766" w:type="dxa"/>
            <w:tcBorders>
              <w:top w:val="single" w:sz="4" w:space="0" w:color="000000"/>
              <w:left w:val="single" w:sz="4" w:space="0" w:color="000000"/>
              <w:bottom w:val="single" w:sz="4" w:space="0" w:color="000000"/>
              <w:right w:val="single" w:sz="4" w:space="0" w:color="000000"/>
            </w:tcBorders>
            <w:vAlign w:val="center"/>
          </w:tcPr>
          <w:p w14:paraId="3261F6C3" w14:textId="112C41AF" w:rsidR="00CF34AC" w:rsidRPr="00724DF3" w:rsidRDefault="00CF34AC" w:rsidP="00CF34AC">
            <w:pPr>
              <w:ind w:firstLine="0"/>
              <w:jc w:val="center"/>
              <w:rPr>
                <w:sz w:val="18"/>
                <w:szCs w:val="18"/>
              </w:rPr>
            </w:pPr>
            <w:r w:rsidRPr="00724DF3">
              <w:rPr>
                <w:sz w:val="18"/>
                <w:szCs w:val="18"/>
              </w:rPr>
              <w:t>Наименование оценочной группы</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490C2E" w14:textId="54433C02" w:rsidR="00CF34AC" w:rsidRPr="00724DF3" w:rsidRDefault="00CF34AC" w:rsidP="00CF34AC">
            <w:pPr>
              <w:ind w:firstLine="0"/>
              <w:jc w:val="center"/>
              <w:rPr>
                <w:sz w:val="18"/>
                <w:szCs w:val="18"/>
              </w:rPr>
            </w:pPr>
            <w:r w:rsidRPr="00724DF3">
              <w:rPr>
                <w:sz w:val="18"/>
                <w:szCs w:val="18"/>
              </w:rPr>
              <w:t>Сокращенное наименование</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6545C8" w14:textId="77777777" w:rsidR="00CF34AC" w:rsidRPr="00724DF3" w:rsidRDefault="00CF34AC" w:rsidP="00CF34AC">
            <w:pPr>
              <w:ind w:firstLine="0"/>
              <w:jc w:val="center"/>
              <w:rPr>
                <w:sz w:val="18"/>
                <w:szCs w:val="18"/>
              </w:rPr>
            </w:pPr>
            <w:r w:rsidRPr="00724DF3">
              <w:rPr>
                <w:sz w:val="18"/>
                <w:szCs w:val="18"/>
              </w:rPr>
              <w:t>Количество</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32FA46" w14:textId="77777777" w:rsidR="00CF34AC" w:rsidRPr="00724DF3" w:rsidRDefault="00CF34AC" w:rsidP="00CF34AC">
            <w:pPr>
              <w:ind w:firstLine="0"/>
              <w:jc w:val="center"/>
              <w:rPr>
                <w:bCs/>
                <w:sz w:val="18"/>
                <w:szCs w:val="18"/>
              </w:rPr>
            </w:pPr>
            <w:r w:rsidRPr="00724DF3">
              <w:rPr>
                <w:bCs/>
                <w:sz w:val="18"/>
                <w:szCs w:val="18"/>
              </w:rPr>
              <w:t>Подход, использованный при определении КС</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B8297E" w14:textId="77777777" w:rsidR="00CF34AC" w:rsidRPr="00724DF3" w:rsidRDefault="00CF34AC" w:rsidP="00CF34AC">
            <w:pPr>
              <w:ind w:firstLine="0"/>
              <w:jc w:val="center"/>
              <w:rPr>
                <w:bCs/>
                <w:sz w:val="18"/>
                <w:szCs w:val="18"/>
              </w:rPr>
            </w:pPr>
            <w:r w:rsidRPr="00724DF3">
              <w:rPr>
                <w:bCs/>
                <w:sz w:val="18"/>
                <w:szCs w:val="18"/>
              </w:rPr>
              <w:t>Метод, использованный при определении КС</w:t>
            </w:r>
          </w:p>
        </w:tc>
      </w:tr>
      <w:tr w:rsidR="00E9561D" w:rsidRPr="00724DF3" w14:paraId="0C76E1D7" w14:textId="77777777" w:rsidTr="00E9561D">
        <w:trPr>
          <w:trHeight w:val="113"/>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13322B9" w14:textId="5ABF5FDB" w:rsidR="00E9561D" w:rsidRPr="00724DF3" w:rsidRDefault="00E9561D" w:rsidP="00CF34AC">
            <w:pPr>
              <w:ind w:firstLine="0"/>
              <w:jc w:val="center"/>
              <w:rPr>
                <w:sz w:val="18"/>
                <w:szCs w:val="18"/>
              </w:rPr>
            </w:pPr>
            <w:r w:rsidRPr="00CF34AC">
              <w:rPr>
                <w:sz w:val="18"/>
                <w:szCs w:val="18"/>
              </w:rPr>
              <w:t xml:space="preserve">СЕГМЕНТ </w:t>
            </w:r>
            <w:r>
              <w:rPr>
                <w:sz w:val="18"/>
                <w:szCs w:val="18"/>
              </w:rPr>
              <w:t xml:space="preserve">1. </w:t>
            </w:r>
            <w:r w:rsidRPr="00CF34AC">
              <w:rPr>
                <w:sz w:val="18"/>
                <w:szCs w:val="18"/>
              </w:rPr>
              <w:t>"Сельскохозяйственное использование"</w:t>
            </w:r>
          </w:p>
        </w:tc>
        <w:tc>
          <w:tcPr>
            <w:tcW w:w="1766" w:type="dxa"/>
            <w:tcBorders>
              <w:top w:val="single" w:sz="4" w:space="0" w:color="000000"/>
              <w:left w:val="single" w:sz="4" w:space="0" w:color="000000"/>
              <w:right w:val="single" w:sz="4" w:space="0" w:color="000000"/>
            </w:tcBorders>
            <w:vAlign w:val="center"/>
          </w:tcPr>
          <w:p w14:paraId="2F4B5044" w14:textId="77777777" w:rsidR="00E9561D" w:rsidRDefault="00E9561D" w:rsidP="00CF34AC">
            <w:pPr>
              <w:ind w:firstLine="0"/>
              <w:jc w:val="center"/>
              <w:rPr>
                <w:sz w:val="18"/>
                <w:szCs w:val="18"/>
              </w:rPr>
            </w:pPr>
          </w:p>
          <w:p w14:paraId="4A56565B" w14:textId="77777777" w:rsidR="00E9561D" w:rsidRDefault="00E9561D" w:rsidP="00CF34AC">
            <w:pPr>
              <w:ind w:firstLine="0"/>
              <w:jc w:val="center"/>
              <w:rPr>
                <w:sz w:val="18"/>
                <w:szCs w:val="18"/>
              </w:rPr>
            </w:pPr>
          </w:p>
          <w:p w14:paraId="2A46BB28" w14:textId="77777777" w:rsidR="00E9561D" w:rsidRDefault="00E9561D" w:rsidP="00CF34AC">
            <w:pPr>
              <w:ind w:firstLine="0"/>
              <w:jc w:val="center"/>
              <w:rPr>
                <w:sz w:val="18"/>
                <w:szCs w:val="18"/>
              </w:rPr>
            </w:pPr>
          </w:p>
          <w:p w14:paraId="27E1041F" w14:textId="77777777" w:rsidR="00E9561D" w:rsidRDefault="00E9561D" w:rsidP="00CF34AC">
            <w:pPr>
              <w:ind w:firstLine="0"/>
              <w:jc w:val="center"/>
              <w:rPr>
                <w:sz w:val="18"/>
                <w:szCs w:val="18"/>
              </w:rPr>
            </w:pPr>
          </w:p>
          <w:p w14:paraId="2367379A" w14:textId="7686AE7E" w:rsidR="00E9561D" w:rsidRPr="00724DF3" w:rsidRDefault="00E9561D" w:rsidP="00CF34AC">
            <w:pPr>
              <w:ind w:firstLine="0"/>
              <w:jc w:val="center"/>
              <w:rPr>
                <w:sz w:val="18"/>
                <w:szCs w:val="18"/>
              </w:rPr>
            </w:pPr>
            <w:r w:rsidRPr="00724DF3">
              <w:rPr>
                <w:sz w:val="18"/>
                <w:szCs w:val="18"/>
              </w:rPr>
              <w:t>Сельскохозяйственное использование</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61C7E28E" w14:textId="73446F1A" w:rsidR="00E9561D" w:rsidRPr="00724DF3" w:rsidRDefault="00E9561D" w:rsidP="00CF34AC">
            <w:pPr>
              <w:ind w:firstLine="0"/>
              <w:jc w:val="center"/>
              <w:rPr>
                <w:sz w:val="18"/>
                <w:szCs w:val="18"/>
              </w:rPr>
            </w:pPr>
            <w:r w:rsidRPr="00724DF3">
              <w:rPr>
                <w:sz w:val="18"/>
                <w:szCs w:val="18"/>
              </w:rPr>
              <w:t>Сх использование</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C4B4923" w14:textId="49886C33" w:rsidR="00E9561D" w:rsidRPr="00724DF3" w:rsidRDefault="00E9561D" w:rsidP="00CF34AC">
            <w:pPr>
              <w:ind w:firstLine="0"/>
              <w:jc w:val="center"/>
              <w:rPr>
                <w:sz w:val="18"/>
                <w:szCs w:val="18"/>
              </w:rPr>
            </w:pPr>
            <w:r w:rsidRPr="00724DF3">
              <w:rPr>
                <w:sz w:val="18"/>
                <w:szCs w:val="18"/>
              </w:rPr>
              <w:t>7</w:t>
            </w:r>
            <w:r w:rsidRPr="00724DF3">
              <w:rPr>
                <w:sz w:val="18"/>
                <w:szCs w:val="18"/>
                <w:lang w:val="en-US"/>
              </w:rPr>
              <w:t xml:space="preserve"> </w:t>
            </w:r>
            <w:r w:rsidRPr="00724DF3">
              <w:rPr>
                <w:sz w:val="18"/>
                <w:szCs w:val="18"/>
              </w:rPr>
              <w:t>819</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F419E99" w14:textId="77777777" w:rsidR="00E9561D" w:rsidRPr="00724DF3" w:rsidRDefault="00E9561D"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6E6073" w14:textId="3D280985" w:rsidR="00E9561D" w:rsidRPr="00724DF3" w:rsidRDefault="00E9561D" w:rsidP="00CF34AC">
            <w:pPr>
              <w:ind w:firstLine="0"/>
              <w:jc w:val="center"/>
              <w:rPr>
                <w:sz w:val="18"/>
                <w:szCs w:val="18"/>
              </w:rPr>
            </w:pPr>
            <w:r w:rsidRPr="00724DF3">
              <w:rPr>
                <w:sz w:val="18"/>
                <w:szCs w:val="18"/>
              </w:rPr>
              <w:t>Индивидуальный расчет (метод типового (эталонного) объекта)</w:t>
            </w:r>
          </w:p>
        </w:tc>
      </w:tr>
      <w:tr w:rsidR="00E9561D" w:rsidRPr="00724DF3" w14:paraId="30C6F4A6" w14:textId="77777777" w:rsidTr="00E9561D">
        <w:trPr>
          <w:trHeight w:val="113"/>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4ADD8236" w14:textId="77777777" w:rsidR="00E9561D" w:rsidRPr="00724DF3" w:rsidRDefault="00E9561D" w:rsidP="00CF34AC">
            <w:pPr>
              <w:ind w:firstLine="0"/>
              <w:jc w:val="center"/>
              <w:rPr>
                <w:sz w:val="18"/>
                <w:szCs w:val="18"/>
              </w:rPr>
            </w:pPr>
          </w:p>
        </w:tc>
        <w:tc>
          <w:tcPr>
            <w:tcW w:w="1766" w:type="dxa"/>
            <w:tcBorders>
              <w:left w:val="single" w:sz="4" w:space="0" w:color="000000"/>
              <w:right w:val="single" w:sz="4" w:space="0" w:color="000000"/>
            </w:tcBorders>
            <w:vAlign w:val="center"/>
          </w:tcPr>
          <w:p w14:paraId="50B5AA9C" w14:textId="77777777" w:rsidR="00E9561D" w:rsidRPr="00724DF3" w:rsidRDefault="00E9561D" w:rsidP="00CF34AC">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2ED92C5B" w14:textId="49CCCBDD" w:rsidR="00E9561D" w:rsidRPr="00724DF3" w:rsidRDefault="00E9561D" w:rsidP="00CF34AC">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5C87779F" w14:textId="77777777" w:rsidR="00E9561D" w:rsidRPr="00724DF3" w:rsidRDefault="00E9561D" w:rsidP="00CF34AC">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5405036D" w14:textId="77777777" w:rsidR="00E9561D" w:rsidRPr="00724DF3" w:rsidRDefault="00E9561D"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613F51" w14:textId="7A784FAF" w:rsidR="00E9561D" w:rsidRPr="00724DF3" w:rsidRDefault="00E9561D" w:rsidP="00CF34AC">
            <w:pPr>
              <w:ind w:firstLine="0"/>
              <w:jc w:val="center"/>
              <w:rPr>
                <w:sz w:val="18"/>
                <w:szCs w:val="18"/>
              </w:rPr>
            </w:pPr>
            <w:r w:rsidRPr="00724DF3">
              <w:rPr>
                <w:sz w:val="18"/>
                <w:szCs w:val="18"/>
              </w:rPr>
              <w:t xml:space="preserve">Индивидуальный расчет (метод </w:t>
            </w:r>
            <w:r>
              <w:rPr>
                <w:sz w:val="18"/>
                <w:szCs w:val="18"/>
              </w:rPr>
              <w:t>моделирования на основе УПКС</w:t>
            </w:r>
            <w:r w:rsidRPr="00724DF3">
              <w:rPr>
                <w:sz w:val="18"/>
                <w:szCs w:val="18"/>
              </w:rPr>
              <w:t>)</w:t>
            </w:r>
          </w:p>
        </w:tc>
      </w:tr>
      <w:tr w:rsidR="00E9561D" w:rsidRPr="00724DF3" w14:paraId="3EF3177C" w14:textId="77777777" w:rsidTr="00E9561D">
        <w:trPr>
          <w:trHeight w:val="113"/>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725EB65E" w14:textId="77777777" w:rsidR="00E9561D" w:rsidRPr="00724DF3" w:rsidRDefault="00E9561D" w:rsidP="00CF34AC">
            <w:pPr>
              <w:ind w:firstLine="0"/>
              <w:jc w:val="center"/>
              <w:rPr>
                <w:sz w:val="18"/>
                <w:szCs w:val="18"/>
              </w:rPr>
            </w:pPr>
          </w:p>
        </w:tc>
        <w:tc>
          <w:tcPr>
            <w:tcW w:w="1766" w:type="dxa"/>
            <w:tcBorders>
              <w:left w:val="single" w:sz="4" w:space="0" w:color="000000"/>
              <w:bottom w:val="single" w:sz="4" w:space="0" w:color="000000"/>
              <w:right w:val="single" w:sz="4" w:space="0" w:color="000000"/>
            </w:tcBorders>
            <w:vAlign w:val="center"/>
          </w:tcPr>
          <w:p w14:paraId="2DA4E142" w14:textId="77777777" w:rsidR="00E9561D" w:rsidRPr="00724DF3" w:rsidRDefault="00E9561D" w:rsidP="00CF34AC">
            <w:pPr>
              <w:ind w:firstLine="0"/>
              <w:jc w:val="center"/>
              <w:rPr>
                <w:sz w:val="18"/>
                <w:szCs w:val="18"/>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6872764" w14:textId="645F0DE4" w:rsidR="00E9561D" w:rsidRPr="00724DF3" w:rsidRDefault="00E9561D" w:rsidP="00CF34AC">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9FEE8E3" w14:textId="77777777" w:rsidR="00E9561D" w:rsidRPr="00724DF3" w:rsidRDefault="00E9561D" w:rsidP="00CF34AC">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3394A32" w14:textId="77777777" w:rsidR="00E9561D" w:rsidRPr="00724DF3" w:rsidRDefault="00E9561D"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E03237" w14:textId="0AC47549" w:rsidR="00E9561D" w:rsidRPr="00724DF3" w:rsidRDefault="00E9561D" w:rsidP="00CF34AC">
            <w:pPr>
              <w:ind w:firstLine="0"/>
              <w:jc w:val="center"/>
              <w:rPr>
                <w:sz w:val="18"/>
                <w:szCs w:val="18"/>
              </w:rPr>
            </w:pPr>
            <w:r>
              <w:rPr>
                <w:sz w:val="18"/>
                <w:szCs w:val="18"/>
              </w:rPr>
              <w:t>Метод индексации прошлых результатов</w:t>
            </w:r>
          </w:p>
        </w:tc>
      </w:tr>
      <w:tr w:rsidR="00E9561D" w:rsidRPr="00724DF3" w14:paraId="20B41BC6" w14:textId="77777777" w:rsidTr="00E9561D">
        <w:trPr>
          <w:trHeight w:val="113"/>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7C2A236" w14:textId="01CD427F" w:rsidR="00E9561D" w:rsidRPr="00724DF3" w:rsidRDefault="00E9561D" w:rsidP="00CF34AC">
            <w:pPr>
              <w:ind w:firstLine="0"/>
              <w:jc w:val="center"/>
              <w:rPr>
                <w:sz w:val="18"/>
                <w:szCs w:val="18"/>
              </w:rPr>
            </w:pPr>
          </w:p>
        </w:tc>
        <w:tc>
          <w:tcPr>
            <w:tcW w:w="1766" w:type="dxa"/>
            <w:tcBorders>
              <w:top w:val="single" w:sz="4" w:space="0" w:color="000000"/>
              <w:left w:val="single" w:sz="4" w:space="0" w:color="000000"/>
              <w:bottom w:val="single" w:sz="4" w:space="0" w:color="000000"/>
              <w:right w:val="single" w:sz="4" w:space="0" w:color="000000"/>
            </w:tcBorders>
            <w:vAlign w:val="center"/>
          </w:tcPr>
          <w:p w14:paraId="42703133" w14:textId="6750788E" w:rsidR="00E9561D" w:rsidRPr="00724DF3" w:rsidRDefault="00E9561D" w:rsidP="00CF34AC">
            <w:pPr>
              <w:ind w:firstLine="0"/>
              <w:jc w:val="center"/>
              <w:rPr>
                <w:sz w:val="18"/>
                <w:szCs w:val="18"/>
              </w:rPr>
            </w:pPr>
            <w:r w:rsidRPr="00724DF3">
              <w:rPr>
                <w:sz w:val="18"/>
                <w:szCs w:val="18"/>
              </w:rPr>
              <w:t>Рыбоводство</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D5D8CC" w14:textId="29627D5D" w:rsidR="00E9561D" w:rsidRPr="00724DF3" w:rsidRDefault="00E9561D" w:rsidP="00CF34AC">
            <w:pPr>
              <w:ind w:firstLine="0"/>
              <w:jc w:val="center"/>
              <w:rPr>
                <w:sz w:val="18"/>
                <w:szCs w:val="18"/>
              </w:rPr>
            </w:pPr>
            <w:r w:rsidRPr="00724DF3">
              <w:rPr>
                <w:sz w:val="18"/>
                <w:szCs w:val="18"/>
              </w:rPr>
              <w:t>Рыбоводство</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EAC227" w14:textId="77777777" w:rsidR="00E9561D" w:rsidRPr="00724DF3" w:rsidRDefault="00E9561D" w:rsidP="00CF34AC">
            <w:pPr>
              <w:ind w:firstLine="0"/>
              <w:jc w:val="center"/>
              <w:rPr>
                <w:sz w:val="18"/>
                <w:szCs w:val="18"/>
              </w:rPr>
            </w:pPr>
            <w:r w:rsidRPr="00724DF3">
              <w:rPr>
                <w:sz w:val="18"/>
                <w:szCs w:val="18"/>
              </w:rPr>
              <w:t>26</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274D47" w14:textId="77777777" w:rsidR="00E9561D" w:rsidRPr="00724DF3" w:rsidRDefault="00E9561D" w:rsidP="00CF34AC">
            <w:pPr>
              <w:ind w:firstLine="0"/>
              <w:jc w:val="center"/>
              <w:rPr>
                <w:sz w:val="18"/>
                <w:szCs w:val="18"/>
              </w:rPr>
            </w:pPr>
            <w:r w:rsidRPr="00724DF3">
              <w:rPr>
                <w:sz w:val="18"/>
                <w:szCs w:val="18"/>
              </w:rPr>
              <w:t>Доходный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CC610E" w14:textId="77E65AB6" w:rsidR="00E9561D" w:rsidRPr="00724DF3" w:rsidRDefault="00E9561D" w:rsidP="00CF34AC">
            <w:pPr>
              <w:ind w:firstLine="0"/>
              <w:jc w:val="center"/>
              <w:rPr>
                <w:sz w:val="18"/>
                <w:szCs w:val="18"/>
              </w:rPr>
            </w:pPr>
            <w:r w:rsidRPr="00724DF3">
              <w:rPr>
                <w:sz w:val="18"/>
                <w:szCs w:val="18"/>
              </w:rPr>
              <w:t>Индивидуальный расчет (</w:t>
            </w:r>
            <w:r>
              <w:rPr>
                <w:sz w:val="18"/>
                <w:szCs w:val="18"/>
              </w:rPr>
              <w:t>м</w:t>
            </w:r>
            <w:r w:rsidRPr="00724DF3">
              <w:rPr>
                <w:sz w:val="18"/>
                <w:szCs w:val="18"/>
              </w:rPr>
              <w:t>етод капитализации земельной ренты)</w:t>
            </w:r>
          </w:p>
        </w:tc>
      </w:tr>
      <w:tr w:rsidR="00FF7159" w:rsidRPr="00724DF3" w14:paraId="31AF5CD8" w14:textId="77777777" w:rsidTr="007C7A28">
        <w:trPr>
          <w:trHeight w:val="550"/>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D3B9B0C" w14:textId="77777777" w:rsidR="00FF7159" w:rsidRDefault="00FF7159" w:rsidP="00CF34AC">
            <w:pPr>
              <w:ind w:firstLine="0"/>
              <w:jc w:val="center"/>
              <w:rPr>
                <w:sz w:val="18"/>
                <w:szCs w:val="18"/>
              </w:rPr>
            </w:pPr>
            <w:r w:rsidRPr="00FF7159">
              <w:rPr>
                <w:sz w:val="18"/>
                <w:szCs w:val="18"/>
              </w:rPr>
              <w:t xml:space="preserve">СЕГМЕНТ </w:t>
            </w:r>
            <w:r>
              <w:rPr>
                <w:sz w:val="18"/>
                <w:szCs w:val="18"/>
              </w:rPr>
              <w:t xml:space="preserve">2. </w:t>
            </w:r>
          </w:p>
          <w:p w14:paraId="389A2B8F" w14:textId="492A779D" w:rsidR="00FF7159" w:rsidRPr="00724DF3" w:rsidRDefault="00FF7159" w:rsidP="00CF34AC">
            <w:pPr>
              <w:ind w:firstLine="0"/>
              <w:jc w:val="center"/>
              <w:rPr>
                <w:sz w:val="18"/>
                <w:szCs w:val="18"/>
              </w:rPr>
            </w:pPr>
            <w:r w:rsidRPr="00FF7159">
              <w:rPr>
                <w:sz w:val="18"/>
                <w:szCs w:val="18"/>
              </w:rPr>
              <w:t>"Жилая застройка (среднеэтажная и многоэтажная)"</w:t>
            </w:r>
          </w:p>
        </w:tc>
        <w:tc>
          <w:tcPr>
            <w:tcW w:w="1766" w:type="dxa"/>
            <w:vMerge w:val="restart"/>
            <w:tcBorders>
              <w:top w:val="single" w:sz="4" w:space="0" w:color="000000"/>
              <w:left w:val="single" w:sz="4" w:space="0" w:color="000000"/>
              <w:right w:val="single" w:sz="4" w:space="0" w:color="000000"/>
            </w:tcBorders>
            <w:vAlign w:val="center"/>
          </w:tcPr>
          <w:p w14:paraId="0B729094" w14:textId="152DCC62" w:rsidR="00FF7159" w:rsidRPr="00724DF3" w:rsidRDefault="00FF7159" w:rsidP="00CF34AC">
            <w:pPr>
              <w:ind w:firstLine="0"/>
              <w:jc w:val="center"/>
              <w:rPr>
                <w:sz w:val="18"/>
                <w:szCs w:val="18"/>
              </w:rPr>
            </w:pPr>
            <w:r w:rsidRPr="00724DF3">
              <w:rPr>
                <w:sz w:val="18"/>
                <w:szCs w:val="18"/>
              </w:rPr>
              <w:t>Жилая застройка (среднеэтажная и многоэтажная)</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D85E25F" w14:textId="651C5841" w:rsidR="00FF7159" w:rsidRPr="00724DF3" w:rsidRDefault="00FF7159" w:rsidP="00CF34AC">
            <w:pPr>
              <w:ind w:firstLine="0"/>
              <w:jc w:val="center"/>
              <w:rPr>
                <w:sz w:val="18"/>
                <w:szCs w:val="18"/>
              </w:rPr>
            </w:pPr>
            <w:r w:rsidRPr="00724DF3">
              <w:rPr>
                <w:sz w:val="18"/>
                <w:szCs w:val="18"/>
              </w:rPr>
              <w:t>МЖС</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644A0CAF" w14:textId="77777777" w:rsidR="00FF7159" w:rsidRPr="00724DF3" w:rsidRDefault="00FF7159" w:rsidP="00CF34AC">
            <w:pPr>
              <w:ind w:firstLine="0"/>
              <w:jc w:val="center"/>
              <w:rPr>
                <w:sz w:val="18"/>
                <w:szCs w:val="18"/>
              </w:rPr>
            </w:pPr>
            <w:r w:rsidRPr="00724DF3">
              <w:rPr>
                <w:sz w:val="18"/>
                <w:szCs w:val="18"/>
              </w:rPr>
              <w:t>5 529</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7D57BEE" w14:textId="77777777" w:rsidR="00FF7159" w:rsidRPr="00724DF3" w:rsidRDefault="00FF7159"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001196" w14:textId="00317B03" w:rsidR="00FF7159" w:rsidRPr="00724DF3" w:rsidRDefault="00FF7159" w:rsidP="00CF34AC">
            <w:pPr>
              <w:ind w:firstLine="0"/>
              <w:jc w:val="center"/>
              <w:rPr>
                <w:sz w:val="18"/>
                <w:szCs w:val="18"/>
              </w:rPr>
            </w:pPr>
            <w:r w:rsidRPr="00724DF3">
              <w:rPr>
                <w:sz w:val="18"/>
                <w:szCs w:val="18"/>
              </w:rPr>
              <w:t>Метод статистического (регрессионного) моделирования</w:t>
            </w:r>
          </w:p>
        </w:tc>
      </w:tr>
      <w:tr w:rsidR="00FF7159" w:rsidRPr="00724DF3" w14:paraId="613060B0" w14:textId="77777777" w:rsidTr="007C7A28">
        <w:trPr>
          <w:trHeight w:val="550"/>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6A4BA2C5" w14:textId="77777777" w:rsidR="00FF7159" w:rsidRPr="00FF7159" w:rsidRDefault="00FF7159" w:rsidP="00CF34AC">
            <w:pPr>
              <w:ind w:firstLine="0"/>
              <w:jc w:val="center"/>
              <w:rPr>
                <w:sz w:val="18"/>
                <w:szCs w:val="18"/>
              </w:rPr>
            </w:pPr>
          </w:p>
        </w:tc>
        <w:tc>
          <w:tcPr>
            <w:tcW w:w="1766" w:type="dxa"/>
            <w:vMerge/>
            <w:tcBorders>
              <w:left w:val="single" w:sz="4" w:space="0" w:color="000000"/>
              <w:right w:val="single" w:sz="4" w:space="0" w:color="000000"/>
            </w:tcBorders>
            <w:vAlign w:val="center"/>
          </w:tcPr>
          <w:p w14:paraId="72B05979" w14:textId="77777777" w:rsidR="00FF7159" w:rsidRPr="00724DF3" w:rsidRDefault="00FF7159" w:rsidP="00CF34AC">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72656519" w14:textId="77777777" w:rsidR="00FF7159" w:rsidRPr="00724DF3" w:rsidRDefault="00FF7159" w:rsidP="00CF34AC">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36E470E2" w14:textId="77777777" w:rsidR="00FF7159" w:rsidRPr="00724DF3" w:rsidRDefault="00FF7159" w:rsidP="00CF34AC">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74CB713B" w14:textId="77777777" w:rsidR="00FF7159" w:rsidRPr="00724DF3" w:rsidRDefault="00FF7159"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C3CA30" w14:textId="586CD71E" w:rsidR="00FF7159" w:rsidRPr="00724DF3" w:rsidRDefault="00FF7159" w:rsidP="00CF34AC">
            <w:pPr>
              <w:ind w:firstLine="0"/>
              <w:jc w:val="center"/>
              <w:rPr>
                <w:sz w:val="18"/>
                <w:szCs w:val="18"/>
              </w:rPr>
            </w:pPr>
            <w:r w:rsidRPr="00FF7159">
              <w:rPr>
                <w:sz w:val="18"/>
                <w:szCs w:val="18"/>
              </w:rPr>
              <w:t>Метод моделирования на основе УПКС</w:t>
            </w:r>
          </w:p>
        </w:tc>
      </w:tr>
      <w:tr w:rsidR="00FF7159" w:rsidRPr="00724DF3" w14:paraId="04D89227" w14:textId="77777777" w:rsidTr="007C7A28">
        <w:trPr>
          <w:trHeight w:val="550"/>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7FA2432" w14:textId="77777777" w:rsidR="00FF7159" w:rsidRPr="00FF7159" w:rsidRDefault="00FF7159" w:rsidP="00CF34AC">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724B46FC" w14:textId="77777777" w:rsidR="00FF7159" w:rsidRPr="00724DF3" w:rsidRDefault="00FF7159" w:rsidP="00CF34AC">
            <w:pPr>
              <w:ind w:firstLine="0"/>
              <w:jc w:val="center"/>
              <w:rPr>
                <w:sz w:val="18"/>
                <w:szCs w:val="18"/>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CEF33EC" w14:textId="77777777" w:rsidR="00FF7159" w:rsidRPr="00724DF3" w:rsidRDefault="00FF7159" w:rsidP="00CF34AC">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FA7C0AD" w14:textId="77777777" w:rsidR="00FF7159" w:rsidRPr="00724DF3" w:rsidRDefault="00FF7159" w:rsidP="00CF34AC">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1975B74" w14:textId="77777777" w:rsidR="00FF7159" w:rsidRPr="00724DF3" w:rsidRDefault="00FF7159"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9C4A3C" w14:textId="49D24092" w:rsidR="00FF7159" w:rsidRPr="00724DF3" w:rsidRDefault="00FF7159" w:rsidP="00CF34AC">
            <w:pPr>
              <w:ind w:firstLine="0"/>
              <w:jc w:val="center"/>
              <w:rPr>
                <w:sz w:val="18"/>
                <w:szCs w:val="18"/>
              </w:rPr>
            </w:pPr>
            <w:r w:rsidRPr="00FF7159">
              <w:rPr>
                <w:sz w:val="18"/>
                <w:szCs w:val="18"/>
              </w:rPr>
              <w:t>Индивидуальный расчет (метод моделирования на основе УПКС)</w:t>
            </w:r>
          </w:p>
        </w:tc>
      </w:tr>
      <w:tr w:rsidR="008D7686" w:rsidRPr="00724DF3" w14:paraId="67BB2E66" w14:textId="77777777" w:rsidTr="007C7A28">
        <w:trPr>
          <w:trHeight w:val="895"/>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2F898A89" w14:textId="5A827EE7" w:rsidR="008D7686" w:rsidRPr="00724DF3" w:rsidRDefault="008D7686" w:rsidP="008D7686">
            <w:pPr>
              <w:ind w:firstLine="0"/>
              <w:jc w:val="center"/>
              <w:rPr>
                <w:sz w:val="18"/>
                <w:szCs w:val="18"/>
              </w:rPr>
            </w:pPr>
            <w:r w:rsidRPr="00DD08C8">
              <w:rPr>
                <w:sz w:val="18"/>
                <w:szCs w:val="18"/>
              </w:rPr>
              <w:t>СЕГМЕНТ</w:t>
            </w:r>
            <w:r>
              <w:rPr>
                <w:sz w:val="18"/>
                <w:szCs w:val="18"/>
              </w:rPr>
              <w:t xml:space="preserve"> 3. </w:t>
            </w:r>
            <w:r w:rsidRPr="00DD08C8">
              <w:rPr>
                <w:sz w:val="18"/>
                <w:szCs w:val="18"/>
              </w:rPr>
              <w:t xml:space="preserve"> "Общественное использование"</w:t>
            </w:r>
          </w:p>
        </w:tc>
        <w:tc>
          <w:tcPr>
            <w:tcW w:w="1766" w:type="dxa"/>
            <w:vMerge w:val="restart"/>
            <w:tcBorders>
              <w:top w:val="single" w:sz="4" w:space="0" w:color="000000"/>
              <w:left w:val="single" w:sz="4" w:space="0" w:color="000000"/>
              <w:right w:val="single" w:sz="4" w:space="0" w:color="000000"/>
            </w:tcBorders>
            <w:vAlign w:val="center"/>
          </w:tcPr>
          <w:p w14:paraId="285C0750" w14:textId="19069B8E" w:rsidR="008D7686" w:rsidRPr="00724DF3" w:rsidRDefault="008D7686" w:rsidP="008D7686">
            <w:pPr>
              <w:ind w:firstLine="0"/>
              <w:jc w:val="center"/>
              <w:rPr>
                <w:sz w:val="18"/>
                <w:szCs w:val="18"/>
              </w:rPr>
            </w:pPr>
            <w:r w:rsidRPr="00724DF3">
              <w:rPr>
                <w:sz w:val="18"/>
                <w:szCs w:val="18"/>
              </w:rPr>
              <w:t>Общественное использование</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A9468DC" w14:textId="452144DF" w:rsidR="008D7686" w:rsidRPr="00724DF3" w:rsidRDefault="008D7686" w:rsidP="008D7686">
            <w:pPr>
              <w:ind w:firstLine="0"/>
              <w:jc w:val="center"/>
              <w:rPr>
                <w:sz w:val="18"/>
                <w:szCs w:val="18"/>
              </w:rPr>
            </w:pPr>
            <w:r w:rsidRPr="00724DF3">
              <w:rPr>
                <w:sz w:val="18"/>
                <w:szCs w:val="18"/>
              </w:rPr>
              <w:t>Общ. использ.</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A879784" w14:textId="0FE85CE3" w:rsidR="008D7686" w:rsidRPr="00724DF3" w:rsidRDefault="008D7686" w:rsidP="008D7686">
            <w:pPr>
              <w:ind w:firstLine="0"/>
              <w:jc w:val="center"/>
              <w:rPr>
                <w:sz w:val="18"/>
                <w:szCs w:val="18"/>
              </w:rPr>
            </w:pPr>
            <w:r>
              <w:rPr>
                <w:sz w:val="18"/>
                <w:szCs w:val="18"/>
              </w:rPr>
              <w:t xml:space="preserve">5 </w:t>
            </w:r>
            <w:r w:rsidR="00241B6B">
              <w:rPr>
                <w:sz w:val="18"/>
                <w:szCs w:val="18"/>
              </w:rPr>
              <w:t>056</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ECC6363" w14:textId="77777777" w:rsidR="008D7686" w:rsidRPr="00724DF3" w:rsidRDefault="008D7686" w:rsidP="008D7686">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0DD543" w14:textId="42362474" w:rsidR="008D7686" w:rsidRPr="00724DF3" w:rsidRDefault="008D7686" w:rsidP="008D7686">
            <w:pPr>
              <w:ind w:firstLine="0"/>
              <w:jc w:val="center"/>
              <w:rPr>
                <w:sz w:val="18"/>
                <w:szCs w:val="18"/>
              </w:rPr>
            </w:pPr>
            <w:r w:rsidRPr="00724DF3">
              <w:rPr>
                <w:sz w:val="18"/>
                <w:szCs w:val="18"/>
              </w:rPr>
              <w:t>Метод статистического (регрессионного) моделирования</w:t>
            </w:r>
          </w:p>
        </w:tc>
      </w:tr>
      <w:tr w:rsidR="008D7686" w:rsidRPr="00724DF3" w14:paraId="77C545E4" w14:textId="77777777" w:rsidTr="007C7A28">
        <w:trPr>
          <w:trHeight w:val="895"/>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79614AD9" w14:textId="77777777" w:rsidR="008D7686" w:rsidRPr="00DD08C8" w:rsidRDefault="008D7686" w:rsidP="008D7686">
            <w:pPr>
              <w:ind w:firstLine="0"/>
              <w:jc w:val="center"/>
              <w:rPr>
                <w:sz w:val="18"/>
                <w:szCs w:val="18"/>
              </w:rPr>
            </w:pPr>
          </w:p>
        </w:tc>
        <w:tc>
          <w:tcPr>
            <w:tcW w:w="1766" w:type="dxa"/>
            <w:vMerge/>
            <w:tcBorders>
              <w:left w:val="single" w:sz="4" w:space="0" w:color="000000"/>
              <w:right w:val="single" w:sz="4" w:space="0" w:color="000000"/>
            </w:tcBorders>
            <w:vAlign w:val="center"/>
          </w:tcPr>
          <w:p w14:paraId="248166E3" w14:textId="77777777" w:rsidR="008D7686" w:rsidRPr="00724DF3" w:rsidRDefault="008D7686" w:rsidP="008D7686">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1354D647" w14:textId="77777777" w:rsidR="008D7686" w:rsidRPr="00724DF3" w:rsidRDefault="008D7686" w:rsidP="008D7686">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38AD2408" w14:textId="77777777" w:rsidR="008D7686" w:rsidRPr="00724DF3" w:rsidRDefault="008D7686" w:rsidP="008D7686">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654C1042" w14:textId="77777777" w:rsidR="008D7686" w:rsidRPr="00724DF3" w:rsidRDefault="008D7686" w:rsidP="008D7686">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18AD83" w14:textId="42A46641" w:rsidR="008D7686" w:rsidRPr="00724DF3" w:rsidRDefault="008D7686" w:rsidP="008D7686">
            <w:pPr>
              <w:ind w:firstLine="0"/>
              <w:jc w:val="center"/>
              <w:rPr>
                <w:sz w:val="18"/>
                <w:szCs w:val="18"/>
              </w:rPr>
            </w:pPr>
            <w:r w:rsidRPr="00FF7159">
              <w:rPr>
                <w:sz w:val="18"/>
                <w:szCs w:val="18"/>
              </w:rPr>
              <w:t>Метод моделирования на основе УПКС</w:t>
            </w:r>
          </w:p>
        </w:tc>
      </w:tr>
      <w:tr w:rsidR="008D7686" w:rsidRPr="00724DF3" w14:paraId="054D015A" w14:textId="77777777" w:rsidTr="007C7A28">
        <w:trPr>
          <w:trHeight w:val="895"/>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6172AB8" w14:textId="77777777" w:rsidR="008D7686" w:rsidRPr="00DD08C8" w:rsidRDefault="008D7686" w:rsidP="008D7686">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21CECE74" w14:textId="77777777" w:rsidR="008D7686" w:rsidRPr="00724DF3" w:rsidRDefault="008D7686" w:rsidP="008D7686">
            <w:pPr>
              <w:ind w:firstLine="0"/>
              <w:jc w:val="center"/>
              <w:rPr>
                <w:sz w:val="18"/>
                <w:szCs w:val="18"/>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5D30A6A" w14:textId="77777777" w:rsidR="008D7686" w:rsidRPr="00724DF3" w:rsidRDefault="008D7686" w:rsidP="008D7686">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C4348EA" w14:textId="77777777" w:rsidR="008D7686" w:rsidRPr="00724DF3" w:rsidRDefault="008D7686" w:rsidP="008D7686">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C5132FE" w14:textId="77777777" w:rsidR="008D7686" w:rsidRPr="00724DF3" w:rsidRDefault="008D7686" w:rsidP="008D7686">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1E0905" w14:textId="170E3C9C" w:rsidR="008D7686" w:rsidRPr="00724DF3" w:rsidRDefault="008D7686" w:rsidP="008D7686">
            <w:pPr>
              <w:ind w:firstLine="0"/>
              <w:jc w:val="center"/>
              <w:rPr>
                <w:sz w:val="18"/>
                <w:szCs w:val="18"/>
              </w:rPr>
            </w:pPr>
            <w:r w:rsidRPr="00FF7159">
              <w:rPr>
                <w:sz w:val="18"/>
                <w:szCs w:val="18"/>
              </w:rPr>
              <w:t>Индивидуальный расчет (метод моделирования на основе УПКС)</w:t>
            </w:r>
          </w:p>
        </w:tc>
      </w:tr>
      <w:tr w:rsidR="00D12A77" w:rsidRPr="00724DF3" w14:paraId="587C00CE" w14:textId="77777777" w:rsidTr="00F10F3F">
        <w:trPr>
          <w:trHeight w:val="754"/>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AFBC4B2" w14:textId="2B8DE201" w:rsidR="00D12A77" w:rsidRDefault="00D12A77" w:rsidP="00D12A77">
            <w:pPr>
              <w:ind w:firstLine="0"/>
              <w:jc w:val="center"/>
              <w:rPr>
                <w:sz w:val="18"/>
                <w:szCs w:val="18"/>
              </w:rPr>
            </w:pPr>
            <w:r w:rsidRPr="008D7686">
              <w:rPr>
                <w:sz w:val="18"/>
                <w:szCs w:val="18"/>
              </w:rPr>
              <w:t xml:space="preserve">СЕГМЕНТ </w:t>
            </w:r>
            <w:r>
              <w:rPr>
                <w:sz w:val="18"/>
                <w:szCs w:val="18"/>
              </w:rPr>
              <w:t xml:space="preserve">4. </w:t>
            </w:r>
            <w:r w:rsidRPr="008D7686">
              <w:rPr>
                <w:sz w:val="18"/>
                <w:szCs w:val="18"/>
              </w:rPr>
              <w:t>"Предпринимательство"</w:t>
            </w:r>
          </w:p>
          <w:p w14:paraId="7D23F9D4" w14:textId="6834466E" w:rsidR="00D12A77" w:rsidRDefault="00D12A77" w:rsidP="00D12A77">
            <w:pPr>
              <w:ind w:firstLine="0"/>
              <w:jc w:val="center"/>
              <w:rPr>
                <w:sz w:val="18"/>
                <w:szCs w:val="18"/>
              </w:rPr>
            </w:pPr>
          </w:p>
          <w:p w14:paraId="646169C7" w14:textId="77777777" w:rsidR="00D12A77" w:rsidRDefault="00D12A77" w:rsidP="00D12A77">
            <w:pPr>
              <w:ind w:firstLine="0"/>
              <w:jc w:val="center"/>
              <w:rPr>
                <w:sz w:val="18"/>
                <w:szCs w:val="18"/>
              </w:rPr>
            </w:pPr>
            <w:r w:rsidRPr="00D12A77">
              <w:rPr>
                <w:sz w:val="18"/>
                <w:szCs w:val="18"/>
              </w:rPr>
              <w:t xml:space="preserve">СЕГМЕНТ </w:t>
            </w:r>
            <w:r>
              <w:rPr>
                <w:sz w:val="18"/>
                <w:szCs w:val="18"/>
              </w:rPr>
              <w:t xml:space="preserve">5. </w:t>
            </w:r>
          </w:p>
          <w:p w14:paraId="0A064AAE" w14:textId="0823E2E5" w:rsidR="00D12A77" w:rsidRDefault="00D12A77" w:rsidP="00D12A77">
            <w:pPr>
              <w:ind w:firstLine="0"/>
              <w:jc w:val="center"/>
              <w:rPr>
                <w:sz w:val="18"/>
                <w:szCs w:val="18"/>
              </w:rPr>
            </w:pPr>
            <w:r w:rsidRPr="00D12A77">
              <w:rPr>
                <w:sz w:val="18"/>
                <w:szCs w:val="18"/>
              </w:rPr>
              <w:t>"Отдых (рекреация)"</w:t>
            </w:r>
          </w:p>
          <w:p w14:paraId="63C4185F" w14:textId="74E7E2A7" w:rsidR="00D12A77" w:rsidRDefault="00D12A77" w:rsidP="00D12A77">
            <w:pPr>
              <w:ind w:firstLine="0"/>
              <w:jc w:val="center"/>
              <w:rPr>
                <w:sz w:val="18"/>
                <w:szCs w:val="18"/>
              </w:rPr>
            </w:pPr>
          </w:p>
          <w:p w14:paraId="7EEF2151" w14:textId="492B012A" w:rsidR="00D12A77" w:rsidRDefault="00D12A77" w:rsidP="00D12A77">
            <w:pPr>
              <w:ind w:firstLine="0"/>
              <w:jc w:val="center"/>
              <w:rPr>
                <w:sz w:val="18"/>
                <w:szCs w:val="18"/>
              </w:rPr>
            </w:pPr>
            <w:r w:rsidRPr="00D12A77">
              <w:rPr>
                <w:sz w:val="18"/>
                <w:szCs w:val="18"/>
              </w:rPr>
              <w:t xml:space="preserve">СЕГМЕНТ </w:t>
            </w:r>
            <w:r>
              <w:rPr>
                <w:sz w:val="18"/>
                <w:szCs w:val="18"/>
              </w:rPr>
              <w:t xml:space="preserve">6. </w:t>
            </w:r>
            <w:r w:rsidRPr="00D12A77">
              <w:rPr>
                <w:sz w:val="18"/>
                <w:szCs w:val="18"/>
              </w:rPr>
              <w:t>"Производственная деятельность"</w:t>
            </w:r>
          </w:p>
          <w:p w14:paraId="74866A59" w14:textId="77777777" w:rsidR="00D12A77" w:rsidRDefault="00D12A77" w:rsidP="00D12A77">
            <w:pPr>
              <w:ind w:firstLine="0"/>
              <w:jc w:val="center"/>
              <w:rPr>
                <w:sz w:val="18"/>
                <w:szCs w:val="18"/>
              </w:rPr>
            </w:pPr>
          </w:p>
          <w:p w14:paraId="387ED316" w14:textId="2E6BB188" w:rsidR="00D12A77" w:rsidRDefault="00D12A77" w:rsidP="00D12A77">
            <w:pPr>
              <w:ind w:firstLine="0"/>
              <w:jc w:val="center"/>
              <w:rPr>
                <w:sz w:val="18"/>
                <w:szCs w:val="18"/>
              </w:rPr>
            </w:pPr>
            <w:r w:rsidRPr="008D7686">
              <w:rPr>
                <w:sz w:val="18"/>
                <w:szCs w:val="18"/>
              </w:rPr>
              <w:t>СЕГМЕНТ</w:t>
            </w:r>
            <w:r>
              <w:rPr>
                <w:sz w:val="18"/>
                <w:szCs w:val="18"/>
              </w:rPr>
              <w:t xml:space="preserve"> 7.</w:t>
            </w:r>
            <w:r w:rsidRPr="008D7686">
              <w:rPr>
                <w:sz w:val="18"/>
                <w:szCs w:val="18"/>
              </w:rPr>
              <w:t xml:space="preserve"> "Транспорт"</w:t>
            </w:r>
          </w:p>
          <w:p w14:paraId="1C8814AD" w14:textId="77777777" w:rsidR="00D12A77" w:rsidRDefault="00D12A77" w:rsidP="00D12A77">
            <w:pPr>
              <w:ind w:firstLine="0"/>
              <w:jc w:val="center"/>
              <w:rPr>
                <w:sz w:val="18"/>
                <w:szCs w:val="18"/>
              </w:rPr>
            </w:pPr>
          </w:p>
          <w:p w14:paraId="12EFEEB4" w14:textId="47B597A9" w:rsidR="00D12A77" w:rsidRPr="00724DF3" w:rsidRDefault="00D12A77" w:rsidP="00D12A77">
            <w:pPr>
              <w:ind w:firstLine="0"/>
              <w:jc w:val="center"/>
              <w:rPr>
                <w:sz w:val="18"/>
                <w:szCs w:val="18"/>
              </w:rPr>
            </w:pPr>
          </w:p>
        </w:tc>
        <w:tc>
          <w:tcPr>
            <w:tcW w:w="1766" w:type="dxa"/>
            <w:vMerge w:val="restart"/>
            <w:tcBorders>
              <w:top w:val="single" w:sz="4" w:space="0" w:color="000000"/>
              <w:left w:val="single" w:sz="4" w:space="0" w:color="000000"/>
              <w:right w:val="single" w:sz="4" w:space="0" w:color="000000"/>
            </w:tcBorders>
            <w:vAlign w:val="center"/>
          </w:tcPr>
          <w:p w14:paraId="7C7FB6EF" w14:textId="2D8A42CC" w:rsidR="00D12A77" w:rsidRPr="00724DF3" w:rsidRDefault="00D12A77" w:rsidP="00D12A77">
            <w:pPr>
              <w:ind w:firstLine="0"/>
              <w:jc w:val="center"/>
              <w:rPr>
                <w:sz w:val="18"/>
                <w:szCs w:val="18"/>
              </w:rPr>
            </w:pPr>
            <w:r w:rsidRPr="00724DF3">
              <w:rPr>
                <w:sz w:val="18"/>
                <w:szCs w:val="18"/>
              </w:rPr>
              <w:t>Предпринимательство</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9A52C3C" w14:textId="6D915BE8" w:rsidR="00D12A77" w:rsidRPr="00724DF3" w:rsidRDefault="00D12A77" w:rsidP="00D12A77">
            <w:pPr>
              <w:ind w:firstLine="0"/>
              <w:jc w:val="center"/>
              <w:rPr>
                <w:sz w:val="18"/>
                <w:szCs w:val="18"/>
              </w:rPr>
            </w:pPr>
            <w:r w:rsidRPr="00724DF3">
              <w:rPr>
                <w:sz w:val="18"/>
                <w:szCs w:val="18"/>
              </w:rPr>
              <w:t>Коммерция</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09EC027" w14:textId="77777777" w:rsidR="00D12A77" w:rsidRPr="00724DF3" w:rsidRDefault="00D12A77" w:rsidP="00D12A77">
            <w:pPr>
              <w:ind w:firstLine="0"/>
              <w:jc w:val="center"/>
              <w:rPr>
                <w:sz w:val="18"/>
                <w:szCs w:val="18"/>
              </w:rPr>
            </w:pPr>
            <w:r w:rsidRPr="00724DF3">
              <w:rPr>
                <w:sz w:val="18"/>
                <w:szCs w:val="18"/>
              </w:rPr>
              <w:t>8 705</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53E8784" w14:textId="77777777" w:rsidR="00D12A77" w:rsidRPr="00724DF3" w:rsidRDefault="00D12A77" w:rsidP="00D12A77">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E1836F" w14:textId="2879C217" w:rsidR="00D12A77" w:rsidRPr="00724DF3" w:rsidRDefault="00D12A77" w:rsidP="00D12A77">
            <w:pPr>
              <w:ind w:firstLine="0"/>
              <w:jc w:val="center"/>
              <w:rPr>
                <w:sz w:val="18"/>
                <w:szCs w:val="18"/>
              </w:rPr>
            </w:pPr>
            <w:r w:rsidRPr="00724DF3">
              <w:rPr>
                <w:sz w:val="18"/>
                <w:szCs w:val="18"/>
              </w:rPr>
              <w:t>Метод статистического (регрессионного) моделирования</w:t>
            </w:r>
          </w:p>
        </w:tc>
      </w:tr>
      <w:tr w:rsidR="00D12A77" w:rsidRPr="00724DF3" w14:paraId="2DE749D5" w14:textId="77777777" w:rsidTr="00F10F3F">
        <w:trPr>
          <w:trHeight w:val="444"/>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7E3C3435" w14:textId="77777777" w:rsidR="00D12A77" w:rsidRPr="008D7686" w:rsidRDefault="00D12A77" w:rsidP="00D12A77">
            <w:pPr>
              <w:ind w:firstLine="0"/>
              <w:jc w:val="center"/>
              <w:rPr>
                <w:sz w:val="18"/>
                <w:szCs w:val="18"/>
              </w:rPr>
            </w:pPr>
          </w:p>
        </w:tc>
        <w:tc>
          <w:tcPr>
            <w:tcW w:w="1766" w:type="dxa"/>
            <w:vMerge/>
            <w:tcBorders>
              <w:left w:val="single" w:sz="4" w:space="0" w:color="000000"/>
              <w:right w:val="single" w:sz="4" w:space="0" w:color="000000"/>
            </w:tcBorders>
            <w:vAlign w:val="center"/>
          </w:tcPr>
          <w:p w14:paraId="66ABDBC0" w14:textId="77777777" w:rsidR="00D12A77" w:rsidRPr="00724DF3" w:rsidRDefault="00D12A77" w:rsidP="00D12A77">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6A1A3063" w14:textId="77777777" w:rsidR="00D12A77" w:rsidRPr="00724DF3" w:rsidRDefault="00D12A77" w:rsidP="00D12A77">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09BF256D" w14:textId="77777777" w:rsidR="00D12A77" w:rsidRPr="00724DF3" w:rsidRDefault="00D12A77" w:rsidP="00D12A77">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050B89D0" w14:textId="77777777" w:rsidR="00D12A77" w:rsidRPr="00724DF3" w:rsidRDefault="00D12A77" w:rsidP="00D12A77">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B2A16B" w14:textId="6217B662" w:rsidR="00D12A77" w:rsidRPr="00724DF3" w:rsidRDefault="00D12A77" w:rsidP="00D12A77">
            <w:pPr>
              <w:ind w:firstLine="0"/>
              <w:jc w:val="center"/>
              <w:rPr>
                <w:sz w:val="18"/>
                <w:szCs w:val="18"/>
              </w:rPr>
            </w:pPr>
            <w:r w:rsidRPr="00FF7159">
              <w:rPr>
                <w:sz w:val="18"/>
                <w:szCs w:val="18"/>
              </w:rPr>
              <w:t>Метод моделирования на основе УПКС</w:t>
            </w:r>
          </w:p>
        </w:tc>
      </w:tr>
      <w:tr w:rsidR="00D12A77" w:rsidRPr="00724DF3" w14:paraId="6792F3DD" w14:textId="77777777" w:rsidTr="00F10F3F">
        <w:trPr>
          <w:trHeight w:val="705"/>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1D08408E" w14:textId="77777777" w:rsidR="00D12A77" w:rsidRPr="008D7686" w:rsidRDefault="00D12A77" w:rsidP="00D12A77">
            <w:pPr>
              <w:ind w:firstLine="0"/>
              <w:jc w:val="center"/>
              <w:rPr>
                <w:sz w:val="18"/>
                <w:szCs w:val="18"/>
              </w:rPr>
            </w:pPr>
          </w:p>
        </w:tc>
        <w:tc>
          <w:tcPr>
            <w:tcW w:w="1766" w:type="dxa"/>
            <w:vMerge/>
            <w:tcBorders>
              <w:left w:val="single" w:sz="4" w:space="0" w:color="000000"/>
              <w:right w:val="single" w:sz="4" w:space="0" w:color="000000"/>
            </w:tcBorders>
            <w:vAlign w:val="center"/>
          </w:tcPr>
          <w:p w14:paraId="60A148B2" w14:textId="77777777" w:rsidR="00D12A77" w:rsidRPr="00724DF3" w:rsidRDefault="00D12A77" w:rsidP="00D12A77">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266ECEF3" w14:textId="77777777" w:rsidR="00D12A77" w:rsidRPr="00724DF3" w:rsidRDefault="00D12A77" w:rsidP="00D12A77">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0406048A" w14:textId="77777777" w:rsidR="00D12A77" w:rsidRPr="00724DF3" w:rsidRDefault="00D12A77" w:rsidP="00D12A77">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75E8E7D0" w14:textId="77777777" w:rsidR="00D12A77" w:rsidRPr="00724DF3" w:rsidRDefault="00D12A77" w:rsidP="00D12A77">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1213EC" w14:textId="42BCB920" w:rsidR="00D12A77" w:rsidRPr="00724DF3" w:rsidRDefault="00D12A77" w:rsidP="00D12A77">
            <w:pPr>
              <w:ind w:firstLine="0"/>
              <w:jc w:val="center"/>
              <w:rPr>
                <w:sz w:val="18"/>
                <w:szCs w:val="18"/>
              </w:rPr>
            </w:pPr>
            <w:r w:rsidRPr="00FF7159">
              <w:rPr>
                <w:sz w:val="18"/>
                <w:szCs w:val="18"/>
              </w:rPr>
              <w:t>Индивидуальный расчет (метод моделирования на основе УПКС)</w:t>
            </w:r>
          </w:p>
        </w:tc>
      </w:tr>
      <w:tr w:rsidR="00D12A77" w:rsidRPr="00724DF3" w14:paraId="48F892C6" w14:textId="77777777" w:rsidTr="00F10F3F">
        <w:trPr>
          <w:trHeight w:val="795"/>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BA248CC" w14:textId="77777777" w:rsidR="00D12A77" w:rsidRPr="008D7686" w:rsidRDefault="00D12A77" w:rsidP="00CF34AC">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6BCF669D" w14:textId="77777777" w:rsidR="00D12A77" w:rsidRPr="00724DF3" w:rsidRDefault="00D12A77" w:rsidP="00CF34AC">
            <w:pPr>
              <w:ind w:firstLine="0"/>
              <w:jc w:val="center"/>
              <w:rPr>
                <w:sz w:val="18"/>
                <w:szCs w:val="18"/>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EA09132" w14:textId="77777777" w:rsidR="00D12A77" w:rsidRPr="00724DF3" w:rsidRDefault="00D12A77" w:rsidP="00CF34AC">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0EEDDE4" w14:textId="77777777" w:rsidR="00D12A77" w:rsidRPr="00724DF3" w:rsidRDefault="00D12A77" w:rsidP="00CF34AC">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6C34C8C" w14:textId="77777777" w:rsidR="00D12A77" w:rsidRPr="00724DF3" w:rsidRDefault="00D12A77"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5C4CBC" w14:textId="6D85DD30" w:rsidR="00D12A77" w:rsidRPr="00DE0456" w:rsidRDefault="00D12A77" w:rsidP="00CF34AC">
            <w:pPr>
              <w:ind w:firstLine="0"/>
              <w:jc w:val="center"/>
              <w:rPr>
                <w:sz w:val="18"/>
                <w:szCs w:val="18"/>
              </w:rPr>
            </w:pPr>
            <w:r w:rsidRPr="00DE0456">
              <w:rPr>
                <w:sz w:val="18"/>
                <w:szCs w:val="18"/>
              </w:rPr>
              <w:t>Индивидуальный расчет (Метод статистического (регрессионного) моделирования)</w:t>
            </w:r>
          </w:p>
        </w:tc>
      </w:tr>
      <w:tr w:rsidR="007C7A28" w:rsidRPr="00724DF3" w14:paraId="2FBF8B66" w14:textId="77777777" w:rsidTr="007C7A28">
        <w:trPr>
          <w:trHeight w:val="140"/>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CC36882" w14:textId="77777777" w:rsidR="007C7A28" w:rsidRDefault="007C7A28" w:rsidP="007C7A28">
            <w:pPr>
              <w:ind w:firstLine="0"/>
              <w:jc w:val="center"/>
              <w:rPr>
                <w:sz w:val="18"/>
                <w:szCs w:val="18"/>
              </w:rPr>
            </w:pPr>
            <w:r w:rsidRPr="007C7A28">
              <w:rPr>
                <w:sz w:val="18"/>
                <w:szCs w:val="18"/>
              </w:rPr>
              <w:t xml:space="preserve">СЕГМЕНТ </w:t>
            </w:r>
            <w:r>
              <w:rPr>
                <w:sz w:val="18"/>
                <w:szCs w:val="18"/>
              </w:rPr>
              <w:t>3.</w:t>
            </w:r>
          </w:p>
          <w:p w14:paraId="2A0A51FC" w14:textId="77777777" w:rsidR="007C7A28" w:rsidRDefault="007C7A28" w:rsidP="007C7A28">
            <w:pPr>
              <w:ind w:firstLine="0"/>
              <w:jc w:val="center"/>
              <w:rPr>
                <w:sz w:val="18"/>
                <w:szCs w:val="18"/>
              </w:rPr>
            </w:pPr>
            <w:r w:rsidRPr="007C7A28">
              <w:rPr>
                <w:sz w:val="18"/>
                <w:szCs w:val="18"/>
              </w:rPr>
              <w:t>"Общественное использование"</w:t>
            </w:r>
          </w:p>
          <w:p w14:paraId="0C29A6DE" w14:textId="77777777" w:rsidR="007C7A28" w:rsidRDefault="007C7A28" w:rsidP="007C7A28">
            <w:pPr>
              <w:ind w:firstLine="0"/>
              <w:jc w:val="center"/>
              <w:rPr>
                <w:sz w:val="18"/>
                <w:szCs w:val="18"/>
              </w:rPr>
            </w:pPr>
          </w:p>
          <w:p w14:paraId="3DC3F31D" w14:textId="77777777" w:rsidR="007C7A28" w:rsidRPr="007C7A28" w:rsidRDefault="007C7A28" w:rsidP="007C7A28">
            <w:pPr>
              <w:ind w:firstLine="0"/>
              <w:jc w:val="center"/>
              <w:rPr>
                <w:sz w:val="18"/>
                <w:szCs w:val="18"/>
              </w:rPr>
            </w:pPr>
            <w:r w:rsidRPr="007C7A28">
              <w:rPr>
                <w:sz w:val="18"/>
                <w:szCs w:val="18"/>
              </w:rPr>
              <w:t xml:space="preserve">СЕГМЕНТ 5. </w:t>
            </w:r>
          </w:p>
          <w:p w14:paraId="2837C39E" w14:textId="215263CC" w:rsidR="007C7A28" w:rsidRPr="00724DF3" w:rsidRDefault="007C7A28" w:rsidP="007C7A28">
            <w:pPr>
              <w:ind w:firstLine="0"/>
              <w:jc w:val="center"/>
              <w:rPr>
                <w:sz w:val="18"/>
                <w:szCs w:val="18"/>
              </w:rPr>
            </w:pPr>
            <w:r w:rsidRPr="007C7A28">
              <w:rPr>
                <w:sz w:val="18"/>
                <w:szCs w:val="18"/>
              </w:rPr>
              <w:t>"Отдых (рекреация)"</w:t>
            </w:r>
          </w:p>
        </w:tc>
        <w:tc>
          <w:tcPr>
            <w:tcW w:w="1766" w:type="dxa"/>
            <w:vMerge w:val="restart"/>
            <w:tcBorders>
              <w:top w:val="single" w:sz="4" w:space="0" w:color="000000"/>
              <w:left w:val="single" w:sz="4" w:space="0" w:color="000000"/>
              <w:right w:val="single" w:sz="4" w:space="0" w:color="000000"/>
            </w:tcBorders>
            <w:vAlign w:val="center"/>
          </w:tcPr>
          <w:p w14:paraId="0C124CB6" w14:textId="2C314608" w:rsidR="007C7A28" w:rsidRPr="00724DF3" w:rsidRDefault="007C7A28" w:rsidP="007C7A28">
            <w:pPr>
              <w:ind w:firstLine="0"/>
              <w:jc w:val="center"/>
              <w:rPr>
                <w:sz w:val="18"/>
                <w:szCs w:val="18"/>
              </w:rPr>
            </w:pPr>
            <w:r w:rsidRPr="00724DF3">
              <w:rPr>
                <w:sz w:val="18"/>
                <w:szCs w:val="18"/>
              </w:rPr>
              <w:t>Отдых и рекреация</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E5843A2" w14:textId="4A99DF24" w:rsidR="007C7A28" w:rsidRPr="00724DF3" w:rsidRDefault="007C7A28" w:rsidP="007C7A28">
            <w:pPr>
              <w:ind w:firstLine="0"/>
              <w:jc w:val="center"/>
              <w:rPr>
                <w:sz w:val="18"/>
                <w:szCs w:val="18"/>
              </w:rPr>
            </w:pPr>
            <w:r w:rsidRPr="00724DF3">
              <w:rPr>
                <w:sz w:val="18"/>
                <w:szCs w:val="18"/>
              </w:rPr>
              <w:t>Отдых и рекреация</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B27A9BF" w14:textId="77777777" w:rsidR="007C7A28" w:rsidRPr="00724DF3" w:rsidRDefault="007C7A28" w:rsidP="007C7A28">
            <w:pPr>
              <w:ind w:firstLine="0"/>
              <w:jc w:val="center"/>
              <w:rPr>
                <w:sz w:val="18"/>
                <w:szCs w:val="18"/>
              </w:rPr>
            </w:pPr>
            <w:r w:rsidRPr="00724DF3">
              <w:rPr>
                <w:sz w:val="18"/>
                <w:szCs w:val="18"/>
              </w:rPr>
              <w:t>1 313</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BA7BCA8" w14:textId="77777777" w:rsidR="007C7A28" w:rsidRPr="00724DF3" w:rsidRDefault="007C7A28" w:rsidP="007C7A28">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2AE" w14:textId="6A5EF147" w:rsidR="007C7A28" w:rsidRPr="00724DF3" w:rsidRDefault="007C7A28" w:rsidP="007C7A28">
            <w:pPr>
              <w:ind w:firstLine="0"/>
              <w:jc w:val="center"/>
              <w:rPr>
                <w:sz w:val="18"/>
                <w:szCs w:val="18"/>
              </w:rPr>
            </w:pPr>
            <w:r w:rsidRPr="00724DF3">
              <w:rPr>
                <w:sz w:val="18"/>
                <w:szCs w:val="18"/>
              </w:rPr>
              <w:t>Метод статистического (регрессионного) моделирования</w:t>
            </w:r>
          </w:p>
        </w:tc>
      </w:tr>
      <w:tr w:rsidR="007C7A28" w:rsidRPr="00724DF3" w14:paraId="49A52B1E" w14:textId="77777777" w:rsidTr="007C7A28">
        <w:trPr>
          <w:trHeight w:val="140"/>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4FCAD389" w14:textId="77777777" w:rsidR="007C7A28" w:rsidRPr="00724DF3" w:rsidRDefault="007C7A28" w:rsidP="007C7A28">
            <w:pPr>
              <w:ind w:firstLine="0"/>
              <w:jc w:val="center"/>
              <w:rPr>
                <w:sz w:val="18"/>
                <w:szCs w:val="18"/>
              </w:rPr>
            </w:pPr>
          </w:p>
        </w:tc>
        <w:tc>
          <w:tcPr>
            <w:tcW w:w="1766" w:type="dxa"/>
            <w:vMerge/>
            <w:tcBorders>
              <w:left w:val="single" w:sz="4" w:space="0" w:color="000000"/>
              <w:right w:val="single" w:sz="4" w:space="0" w:color="000000"/>
            </w:tcBorders>
            <w:vAlign w:val="center"/>
          </w:tcPr>
          <w:p w14:paraId="332220E3" w14:textId="77777777" w:rsidR="007C7A28" w:rsidRPr="00724DF3" w:rsidRDefault="007C7A28" w:rsidP="007C7A28">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3F547071" w14:textId="77777777" w:rsidR="007C7A28" w:rsidRPr="00724DF3" w:rsidRDefault="007C7A28" w:rsidP="007C7A28">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256A7FEF" w14:textId="77777777" w:rsidR="007C7A28" w:rsidRPr="00724DF3" w:rsidRDefault="007C7A28" w:rsidP="007C7A28">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01BAC859" w14:textId="77777777" w:rsidR="007C7A28" w:rsidRPr="00724DF3" w:rsidRDefault="007C7A28" w:rsidP="007C7A28">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A4AD9C" w14:textId="575B169F" w:rsidR="007C7A28" w:rsidRPr="00724DF3" w:rsidRDefault="007C7A28" w:rsidP="007C7A28">
            <w:pPr>
              <w:ind w:firstLine="0"/>
              <w:jc w:val="center"/>
              <w:rPr>
                <w:sz w:val="18"/>
                <w:szCs w:val="18"/>
              </w:rPr>
            </w:pPr>
            <w:r w:rsidRPr="00FF7159">
              <w:rPr>
                <w:sz w:val="18"/>
                <w:szCs w:val="18"/>
              </w:rPr>
              <w:t>Метод моделирования на основе УПКС</w:t>
            </w:r>
          </w:p>
        </w:tc>
      </w:tr>
      <w:tr w:rsidR="007C7A28" w:rsidRPr="00724DF3" w14:paraId="03412A82" w14:textId="77777777" w:rsidTr="007C7A28">
        <w:trPr>
          <w:trHeight w:val="140"/>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073E89A" w14:textId="77777777" w:rsidR="007C7A28" w:rsidRPr="00724DF3" w:rsidRDefault="007C7A28" w:rsidP="007C7A28">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59AF3974" w14:textId="77777777" w:rsidR="007C7A28" w:rsidRPr="00724DF3" w:rsidRDefault="007C7A28" w:rsidP="007C7A28">
            <w:pPr>
              <w:ind w:firstLine="0"/>
              <w:jc w:val="center"/>
              <w:rPr>
                <w:sz w:val="18"/>
                <w:szCs w:val="18"/>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23C0B5B" w14:textId="77777777" w:rsidR="007C7A28" w:rsidRPr="00724DF3" w:rsidRDefault="007C7A28" w:rsidP="007C7A28">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C7155" w14:textId="77777777" w:rsidR="007C7A28" w:rsidRPr="00724DF3" w:rsidRDefault="007C7A28" w:rsidP="007C7A28">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AE4AA76" w14:textId="77777777" w:rsidR="007C7A28" w:rsidRPr="00724DF3" w:rsidRDefault="007C7A28" w:rsidP="007C7A28">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6C4FE1" w14:textId="5C7FA5D4" w:rsidR="007C7A28" w:rsidRPr="00724DF3" w:rsidRDefault="007C7A28" w:rsidP="007C7A28">
            <w:pPr>
              <w:ind w:firstLine="0"/>
              <w:jc w:val="center"/>
              <w:rPr>
                <w:sz w:val="18"/>
                <w:szCs w:val="18"/>
              </w:rPr>
            </w:pPr>
            <w:r w:rsidRPr="00FF7159">
              <w:rPr>
                <w:sz w:val="18"/>
                <w:szCs w:val="18"/>
              </w:rPr>
              <w:t>Индивидуальный расчет (метод моделирования на основе УПКС)</w:t>
            </w:r>
          </w:p>
        </w:tc>
      </w:tr>
      <w:tr w:rsidR="00F10F3F" w:rsidRPr="00724DF3" w14:paraId="5BB65179" w14:textId="77777777" w:rsidTr="004B09DA">
        <w:trPr>
          <w:trHeight w:val="156"/>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6CA52B24" w14:textId="77777777" w:rsidR="00F10F3F" w:rsidRDefault="00F10F3F" w:rsidP="00F10F3F">
            <w:pPr>
              <w:ind w:firstLine="0"/>
              <w:jc w:val="center"/>
              <w:rPr>
                <w:sz w:val="18"/>
                <w:szCs w:val="18"/>
              </w:rPr>
            </w:pPr>
            <w:r w:rsidRPr="007C7A28">
              <w:rPr>
                <w:sz w:val="18"/>
                <w:szCs w:val="18"/>
              </w:rPr>
              <w:t xml:space="preserve">СЕГМЕНТ </w:t>
            </w:r>
            <w:r>
              <w:rPr>
                <w:sz w:val="18"/>
                <w:szCs w:val="18"/>
              </w:rPr>
              <w:t>6.</w:t>
            </w:r>
          </w:p>
          <w:p w14:paraId="625387E4" w14:textId="08C44559" w:rsidR="00F10F3F" w:rsidRPr="003E5FC2" w:rsidRDefault="00F10F3F" w:rsidP="00F10F3F">
            <w:pPr>
              <w:ind w:firstLine="0"/>
              <w:jc w:val="center"/>
              <w:rPr>
                <w:sz w:val="18"/>
                <w:szCs w:val="18"/>
                <w:highlight w:val="yellow"/>
              </w:rPr>
            </w:pPr>
            <w:r w:rsidRPr="007C7A28">
              <w:rPr>
                <w:sz w:val="18"/>
                <w:szCs w:val="18"/>
              </w:rPr>
              <w:t>"Производственная деятельность"</w:t>
            </w:r>
          </w:p>
        </w:tc>
        <w:tc>
          <w:tcPr>
            <w:tcW w:w="1766" w:type="dxa"/>
            <w:vMerge w:val="restart"/>
            <w:tcBorders>
              <w:top w:val="single" w:sz="4" w:space="0" w:color="000000"/>
              <w:left w:val="single" w:sz="4" w:space="0" w:color="000000"/>
              <w:right w:val="single" w:sz="4" w:space="0" w:color="000000"/>
            </w:tcBorders>
            <w:vAlign w:val="center"/>
          </w:tcPr>
          <w:p w14:paraId="17C55DA5" w14:textId="7958640A" w:rsidR="00F10F3F" w:rsidRPr="00F10F3F" w:rsidRDefault="00F10F3F" w:rsidP="00F10F3F">
            <w:pPr>
              <w:ind w:firstLine="0"/>
              <w:jc w:val="center"/>
              <w:rPr>
                <w:sz w:val="18"/>
                <w:szCs w:val="18"/>
              </w:rPr>
            </w:pPr>
            <w:r w:rsidRPr="00F10F3F">
              <w:rPr>
                <w:sz w:val="18"/>
                <w:szCs w:val="18"/>
              </w:rPr>
              <w:t>Сельскохозяйственное производство</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9912CBD" w14:textId="3515936C" w:rsidR="00F10F3F" w:rsidRPr="00F10F3F" w:rsidRDefault="00F10F3F" w:rsidP="00F10F3F">
            <w:pPr>
              <w:ind w:firstLine="0"/>
              <w:jc w:val="center"/>
              <w:rPr>
                <w:sz w:val="18"/>
                <w:szCs w:val="18"/>
              </w:rPr>
            </w:pPr>
            <w:r w:rsidRPr="00F10F3F">
              <w:rPr>
                <w:sz w:val="18"/>
                <w:szCs w:val="18"/>
              </w:rPr>
              <w:t>Сх производство</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16E329E" w14:textId="77777777" w:rsidR="00F10F3F" w:rsidRPr="00F10F3F" w:rsidRDefault="00F10F3F" w:rsidP="00F10F3F">
            <w:pPr>
              <w:ind w:firstLine="0"/>
              <w:jc w:val="center"/>
              <w:rPr>
                <w:sz w:val="18"/>
                <w:szCs w:val="18"/>
              </w:rPr>
            </w:pPr>
            <w:r w:rsidRPr="00F10F3F">
              <w:rPr>
                <w:sz w:val="18"/>
                <w:szCs w:val="18"/>
              </w:rPr>
              <w:t>1 084</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B9896B6" w14:textId="77777777" w:rsidR="00F10F3F" w:rsidRPr="00F10F3F" w:rsidRDefault="00F10F3F" w:rsidP="00F10F3F">
            <w:pPr>
              <w:ind w:firstLine="0"/>
              <w:jc w:val="center"/>
              <w:rPr>
                <w:sz w:val="18"/>
                <w:szCs w:val="18"/>
              </w:rPr>
            </w:pPr>
            <w:r w:rsidRPr="00F10F3F">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AB09D" w14:textId="21FFCB39" w:rsidR="00F10F3F" w:rsidRPr="003E5FC2" w:rsidRDefault="00F10F3F" w:rsidP="00F10F3F">
            <w:pPr>
              <w:ind w:firstLine="0"/>
              <w:jc w:val="center"/>
              <w:rPr>
                <w:sz w:val="18"/>
                <w:szCs w:val="18"/>
                <w:highlight w:val="yellow"/>
              </w:rPr>
            </w:pPr>
            <w:r w:rsidRPr="00724DF3">
              <w:rPr>
                <w:sz w:val="18"/>
                <w:szCs w:val="18"/>
              </w:rPr>
              <w:t>Метод статистического (регрессионного) моделирования</w:t>
            </w:r>
          </w:p>
        </w:tc>
      </w:tr>
      <w:tr w:rsidR="00F10F3F" w:rsidRPr="00724DF3" w14:paraId="0B60668D" w14:textId="77777777" w:rsidTr="004B09DA">
        <w:trPr>
          <w:trHeight w:val="153"/>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0B2F2076" w14:textId="77777777" w:rsidR="00F10F3F" w:rsidRPr="007C7A28" w:rsidRDefault="00F10F3F" w:rsidP="00F10F3F">
            <w:pPr>
              <w:ind w:firstLine="0"/>
              <w:jc w:val="center"/>
              <w:rPr>
                <w:sz w:val="18"/>
                <w:szCs w:val="18"/>
              </w:rPr>
            </w:pPr>
          </w:p>
        </w:tc>
        <w:tc>
          <w:tcPr>
            <w:tcW w:w="1766" w:type="dxa"/>
            <w:vMerge/>
            <w:tcBorders>
              <w:left w:val="single" w:sz="4" w:space="0" w:color="000000"/>
              <w:right w:val="single" w:sz="4" w:space="0" w:color="000000"/>
            </w:tcBorders>
            <w:vAlign w:val="center"/>
          </w:tcPr>
          <w:p w14:paraId="29FCFB14" w14:textId="77777777" w:rsidR="00F10F3F" w:rsidRPr="003E5FC2" w:rsidRDefault="00F10F3F" w:rsidP="00F10F3F">
            <w:pPr>
              <w:ind w:firstLine="0"/>
              <w:jc w:val="center"/>
              <w:rPr>
                <w:sz w:val="18"/>
                <w:szCs w:val="18"/>
                <w:highlight w:val="yellow"/>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6938E82F" w14:textId="77777777" w:rsidR="00F10F3F" w:rsidRPr="003E5FC2" w:rsidRDefault="00F10F3F" w:rsidP="00F10F3F">
            <w:pPr>
              <w:ind w:firstLine="0"/>
              <w:jc w:val="center"/>
              <w:rPr>
                <w:sz w:val="18"/>
                <w:szCs w:val="18"/>
                <w:highlight w:val="yellow"/>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47303C93" w14:textId="77777777" w:rsidR="00F10F3F" w:rsidRPr="003E5FC2" w:rsidRDefault="00F10F3F" w:rsidP="00F10F3F">
            <w:pPr>
              <w:ind w:firstLine="0"/>
              <w:jc w:val="center"/>
              <w:rPr>
                <w:sz w:val="18"/>
                <w:szCs w:val="18"/>
                <w:highlight w:val="yellow"/>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2090A3A7" w14:textId="77777777" w:rsidR="00F10F3F" w:rsidRPr="003E5FC2" w:rsidRDefault="00F10F3F" w:rsidP="00F10F3F">
            <w:pPr>
              <w:ind w:firstLine="0"/>
              <w:jc w:val="center"/>
              <w:rPr>
                <w:sz w:val="18"/>
                <w:szCs w:val="18"/>
                <w:highlight w:val="yellow"/>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E305BF" w14:textId="6D241EC0" w:rsidR="00F10F3F" w:rsidRPr="003E5FC2" w:rsidRDefault="00F10F3F" w:rsidP="00F10F3F">
            <w:pPr>
              <w:ind w:firstLine="0"/>
              <w:jc w:val="center"/>
              <w:rPr>
                <w:sz w:val="18"/>
                <w:szCs w:val="18"/>
                <w:highlight w:val="yellow"/>
              </w:rPr>
            </w:pPr>
            <w:r w:rsidRPr="00FF7159">
              <w:rPr>
                <w:sz w:val="18"/>
                <w:szCs w:val="18"/>
              </w:rPr>
              <w:t>Метод моделирования на основе УПКС</w:t>
            </w:r>
          </w:p>
        </w:tc>
      </w:tr>
      <w:tr w:rsidR="00F10F3F" w:rsidRPr="00724DF3" w14:paraId="3BE37F19" w14:textId="77777777" w:rsidTr="004B09DA">
        <w:trPr>
          <w:trHeight w:val="153"/>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0C4AF3DC" w14:textId="77777777" w:rsidR="00F10F3F" w:rsidRPr="007C7A28" w:rsidRDefault="00F10F3F" w:rsidP="00F10F3F">
            <w:pPr>
              <w:ind w:firstLine="0"/>
              <w:jc w:val="center"/>
              <w:rPr>
                <w:sz w:val="18"/>
                <w:szCs w:val="18"/>
              </w:rPr>
            </w:pPr>
          </w:p>
        </w:tc>
        <w:tc>
          <w:tcPr>
            <w:tcW w:w="1766" w:type="dxa"/>
            <w:vMerge/>
            <w:tcBorders>
              <w:left w:val="single" w:sz="4" w:space="0" w:color="000000"/>
              <w:right w:val="single" w:sz="4" w:space="0" w:color="000000"/>
            </w:tcBorders>
            <w:vAlign w:val="center"/>
          </w:tcPr>
          <w:p w14:paraId="327A0116" w14:textId="77777777" w:rsidR="00F10F3F" w:rsidRPr="003E5FC2" w:rsidRDefault="00F10F3F" w:rsidP="00F10F3F">
            <w:pPr>
              <w:ind w:firstLine="0"/>
              <w:jc w:val="center"/>
              <w:rPr>
                <w:sz w:val="18"/>
                <w:szCs w:val="18"/>
                <w:highlight w:val="yellow"/>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0D886B62" w14:textId="77777777" w:rsidR="00F10F3F" w:rsidRPr="003E5FC2" w:rsidRDefault="00F10F3F" w:rsidP="00F10F3F">
            <w:pPr>
              <w:ind w:firstLine="0"/>
              <w:jc w:val="center"/>
              <w:rPr>
                <w:sz w:val="18"/>
                <w:szCs w:val="18"/>
                <w:highlight w:val="yellow"/>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458C3F88" w14:textId="77777777" w:rsidR="00F10F3F" w:rsidRPr="003E5FC2" w:rsidRDefault="00F10F3F" w:rsidP="00F10F3F">
            <w:pPr>
              <w:ind w:firstLine="0"/>
              <w:jc w:val="center"/>
              <w:rPr>
                <w:sz w:val="18"/>
                <w:szCs w:val="18"/>
                <w:highlight w:val="yellow"/>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306E0F56" w14:textId="77777777" w:rsidR="00F10F3F" w:rsidRPr="003E5FC2" w:rsidRDefault="00F10F3F" w:rsidP="00F10F3F">
            <w:pPr>
              <w:ind w:firstLine="0"/>
              <w:jc w:val="center"/>
              <w:rPr>
                <w:sz w:val="18"/>
                <w:szCs w:val="18"/>
                <w:highlight w:val="yellow"/>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4F224C" w14:textId="1DBC8BCF" w:rsidR="00F10F3F" w:rsidRPr="003E5FC2" w:rsidRDefault="00F10F3F" w:rsidP="00F10F3F">
            <w:pPr>
              <w:ind w:firstLine="0"/>
              <w:jc w:val="center"/>
              <w:rPr>
                <w:sz w:val="18"/>
                <w:szCs w:val="18"/>
                <w:highlight w:val="yellow"/>
              </w:rPr>
            </w:pPr>
            <w:r w:rsidRPr="00FF7159">
              <w:rPr>
                <w:sz w:val="18"/>
                <w:szCs w:val="18"/>
              </w:rPr>
              <w:t>Индивидуальный расчет (метод моделирования на основе УПКС)</w:t>
            </w:r>
          </w:p>
        </w:tc>
      </w:tr>
      <w:tr w:rsidR="00F10F3F" w:rsidRPr="00724DF3" w14:paraId="58F18ED4" w14:textId="77777777" w:rsidTr="004B09DA">
        <w:trPr>
          <w:trHeight w:val="153"/>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18FB27B" w14:textId="77777777" w:rsidR="00F10F3F" w:rsidRPr="007C7A28" w:rsidRDefault="00F10F3F" w:rsidP="00F10F3F">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20BEEEB4" w14:textId="77777777" w:rsidR="00F10F3F" w:rsidRPr="003E5FC2" w:rsidRDefault="00F10F3F" w:rsidP="00F10F3F">
            <w:pPr>
              <w:ind w:firstLine="0"/>
              <w:jc w:val="center"/>
              <w:rPr>
                <w:sz w:val="18"/>
                <w:szCs w:val="18"/>
                <w:highlight w:val="yellow"/>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7D836F2" w14:textId="77777777" w:rsidR="00F10F3F" w:rsidRPr="003E5FC2" w:rsidRDefault="00F10F3F" w:rsidP="00F10F3F">
            <w:pPr>
              <w:ind w:firstLine="0"/>
              <w:jc w:val="center"/>
              <w:rPr>
                <w:sz w:val="18"/>
                <w:szCs w:val="18"/>
                <w:highlight w:val="yellow"/>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CC0CDAA" w14:textId="77777777" w:rsidR="00F10F3F" w:rsidRPr="003E5FC2" w:rsidRDefault="00F10F3F" w:rsidP="00F10F3F">
            <w:pPr>
              <w:ind w:firstLine="0"/>
              <w:jc w:val="center"/>
              <w:rPr>
                <w:sz w:val="18"/>
                <w:szCs w:val="18"/>
                <w:highlight w:val="yellow"/>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B9EADE1" w14:textId="77777777" w:rsidR="00F10F3F" w:rsidRPr="003E5FC2" w:rsidRDefault="00F10F3F" w:rsidP="00F10F3F">
            <w:pPr>
              <w:ind w:firstLine="0"/>
              <w:jc w:val="center"/>
              <w:rPr>
                <w:sz w:val="18"/>
                <w:szCs w:val="18"/>
                <w:highlight w:val="yellow"/>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815048" w14:textId="654C58F1" w:rsidR="00F10F3F" w:rsidRPr="003E5FC2" w:rsidRDefault="00F10F3F" w:rsidP="00F10F3F">
            <w:pPr>
              <w:ind w:firstLine="0"/>
              <w:jc w:val="center"/>
              <w:rPr>
                <w:sz w:val="18"/>
                <w:szCs w:val="18"/>
                <w:highlight w:val="yellow"/>
              </w:rPr>
            </w:pPr>
            <w:r w:rsidRPr="00D12A77">
              <w:rPr>
                <w:sz w:val="18"/>
                <w:szCs w:val="18"/>
              </w:rPr>
              <w:t>Индивидуальный расчет (Метод статистического (регрессионного) моделирования)</w:t>
            </w:r>
          </w:p>
        </w:tc>
      </w:tr>
      <w:tr w:rsidR="001B120A" w:rsidRPr="00724DF3" w14:paraId="22A93F90" w14:textId="77777777" w:rsidTr="004B09DA">
        <w:trPr>
          <w:trHeight w:val="308"/>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627DD641" w14:textId="77777777" w:rsidR="001B120A" w:rsidRPr="00F10F3F" w:rsidRDefault="001B120A" w:rsidP="00F10F3F">
            <w:pPr>
              <w:ind w:firstLine="0"/>
              <w:jc w:val="center"/>
              <w:rPr>
                <w:sz w:val="18"/>
                <w:szCs w:val="18"/>
              </w:rPr>
            </w:pPr>
            <w:r w:rsidRPr="00F10F3F">
              <w:rPr>
                <w:sz w:val="18"/>
                <w:szCs w:val="18"/>
              </w:rPr>
              <w:t>СЕГМЕНТ 6.</w:t>
            </w:r>
          </w:p>
          <w:p w14:paraId="7C607202" w14:textId="10915ED2" w:rsidR="001B120A" w:rsidRPr="00724DF3" w:rsidRDefault="001B120A" w:rsidP="00F10F3F">
            <w:pPr>
              <w:ind w:firstLine="0"/>
              <w:jc w:val="center"/>
              <w:rPr>
                <w:sz w:val="18"/>
                <w:szCs w:val="18"/>
              </w:rPr>
            </w:pPr>
            <w:r w:rsidRPr="00F10F3F">
              <w:rPr>
                <w:sz w:val="18"/>
                <w:szCs w:val="18"/>
              </w:rPr>
              <w:t>"Производственная деятельность"</w:t>
            </w:r>
          </w:p>
        </w:tc>
        <w:tc>
          <w:tcPr>
            <w:tcW w:w="1766" w:type="dxa"/>
            <w:vMerge w:val="restart"/>
            <w:tcBorders>
              <w:top w:val="single" w:sz="4" w:space="0" w:color="000000"/>
              <w:left w:val="single" w:sz="4" w:space="0" w:color="000000"/>
              <w:right w:val="single" w:sz="4" w:space="0" w:color="000000"/>
            </w:tcBorders>
            <w:vAlign w:val="center"/>
          </w:tcPr>
          <w:p w14:paraId="491AD1B0" w14:textId="4F02CA3E" w:rsidR="001B120A" w:rsidRPr="00724DF3" w:rsidRDefault="001B120A" w:rsidP="00CF34AC">
            <w:pPr>
              <w:ind w:firstLine="0"/>
              <w:jc w:val="center"/>
              <w:rPr>
                <w:sz w:val="18"/>
                <w:szCs w:val="18"/>
              </w:rPr>
            </w:pPr>
            <w:r w:rsidRPr="00724DF3">
              <w:rPr>
                <w:sz w:val="18"/>
                <w:szCs w:val="18"/>
              </w:rPr>
              <w:t>Объекты инфраструктуры (линейные объекты)</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B02BBE0" w14:textId="09A63A64" w:rsidR="001B120A" w:rsidRPr="00724DF3" w:rsidRDefault="001B120A" w:rsidP="00CF34AC">
            <w:pPr>
              <w:ind w:firstLine="0"/>
              <w:jc w:val="center"/>
              <w:rPr>
                <w:sz w:val="18"/>
                <w:szCs w:val="18"/>
              </w:rPr>
            </w:pPr>
            <w:r w:rsidRPr="00724DF3">
              <w:rPr>
                <w:sz w:val="18"/>
                <w:szCs w:val="18"/>
              </w:rPr>
              <w:t>Объекты инфраст. (линейн)</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2EE51AC" w14:textId="77777777" w:rsidR="001B120A" w:rsidRPr="00724DF3" w:rsidRDefault="001B120A" w:rsidP="00CF34AC">
            <w:pPr>
              <w:ind w:firstLine="0"/>
              <w:jc w:val="center"/>
              <w:rPr>
                <w:sz w:val="18"/>
                <w:szCs w:val="18"/>
              </w:rPr>
            </w:pPr>
            <w:r w:rsidRPr="00724DF3">
              <w:rPr>
                <w:sz w:val="18"/>
                <w:szCs w:val="18"/>
              </w:rPr>
              <w:t>18 759</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BC01066" w14:textId="77777777" w:rsidR="001B120A" w:rsidRPr="00724DF3" w:rsidRDefault="001B120A"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41D586" w14:textId="6FB34B85" w:rsidR="001B120A" w:rsidRPr="00724DF3" w:rsidRDefault="001B120A" w:rsidP="00CF34AC">
            <w:pPr>
              <w:ind w:firstLine="0"/>
              <w:jc w:val="center"/>
              <w:rPr>
                <w:sz w:val="18"/>
                <w:szCs w:val="18"/>
              </w:rPr>
            </w:pPr>
            <w:r>
              <w:rPr>
                <w:sz w:val="18"/>
                <w:szCs w:val="18"/>
              </w:rPr>
              <w:t>М</w:t>
            </w:r>
            <w:r w:rsidRPr="00724DF3">
              <w:rPr>
                <w:sz w:val="18"/>
                <w:szCs w:val="18"/>
              </w:rPr>
              <w:t>етод моделирование на основе УПКС</w:t>
            </w:r>
          </w:p>
        </w:tc>
      </w:tr>
      <w:tr w:rsidR="001B120A" w:rsidRPr="00724DF3" w14:paraId="5B454FA6" w14:textId="77777777" w:rsidTr="004B09DA">
        <w:trPr>
          <w:trHeight w:val="307"/>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52E5996" w14:textId="77777777" w:rsidR="001B120A" w:rsidRPr="00F10F3F" w:rsidRDefault="001B120A" w:rsidP="00F10F3F">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0E2FBC97" w14:textId="77777777" w:rsidR="001B120A" w:rsidRPr="00724DF3" w:rsidRDefault="001B120A" w:rsidP="00CF34AC">
            <w:pPr>
              <w:ind w:firstLine="0"/>
              <w:jc w:val="center"/>
              <w:rPr>
                <w:sz w:val="18"/>
                <w:szCs w:val="18"/>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862B250" w14:textId="77777777" w:rsidR="001B120A" w:rsidRPr="00724DF3" w:rsidRDefault="001B120A" w:rsidP="00CF34AC">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D5F8F83" w14:textId="77777777" w:rsidR="001B120A" w:rsidRPr="00724DF3" w:rsidRDefault="001B120A" w:rsidP="00CF34AC">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611765F" w14:textId="77777777" w:rsidR="001B120A" w:rsidRPr="00724DF3" w:rsidRDefault="001B120A"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F6F5EC" w14:textId="37948BA4" w:rsidR="001B120A" w:rsidRDefault="001B120A" w:rsidP="00CF34AC">
            <w:pPr>
              <w:ind w:firstLine="0"/>
              <w:jc w:val="center"/>
              <w:rPr>
                <w:sz w:val="18"/>
                <w:szCs w:val="18"/>
              </w:rPr>
            </w:pPr>
            <w:r w:rsidRPr="001B120A">
              <w:rPr>
                <w:sz w:val="18"/>
                <w:szCs w:val="18"/>
              </w:rPr>
              <w:t xml:space="preserve">Индивидуальный расчет (установление </w:t>
            </w:r>
            <w:r>
              <w:rPr>
                <w:sz w:val="18"/>
                <w:szCs w:val="18"/>
              </w:rPr>
              <w:t>КС</w:t>
            </w:r>
            <w:r w:rsidRPr="001B120A">
              <w:rPr>
                <w:sz w:val="18"/>
                <w:szCs w:val="18"/>
              </w:rPr>
              <w:t xml:space="preserve"> в размере РС)</w:t>
            </w:r>
          </w:p>
        </w:tc>
      </w:tr>
      <w:tr w:rsidR="00F10F3F" w:rsidRPr="00724DF3" w14:paraId="02CCFB57" w14:textId="77777777" w:rsidTr="004B09DA">
        <w:trPr>
          <w:trHeight w:val="140"/>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6538E96" w14:textId="77777777" w:rsidR="00F10F3F" w:rsidRDefault="00F10F3F" w:rsidP="00F10F3F">
            <w:pPr>
              <w:ind w:firstLine="0"/>
              <w:jc w:val="center"/>
              <w:rPr>
                <w:sz w:val="18"/>
                <w:szCs w:val="18"/>
              </w:rPr>
            </w:pPr>
          </w:p>
          <w:p w14:paraId="7535C250" w14:textId="23FDAFF2" w:rsidR="00F10F3F" w:rsidRPr="00F10F3F" w:rsidRDefault="00F10F3F" w:rsidP="00F10F3F">
            <w:pPr>
              <w:ind w:firstLine="0"/>
              <w:jc w:val="center"/>
              <w:rPr>
                <w:sz w:val="18"/>
                <w:szCs w:val="18"/>
              </w:rPr>
            </w:pPr>
            <w:r w:rsidRPr="00F10F3F">
              <w:rPr>
                <w:sz w:val="18"/>
                <w:szCs w:val="18"/>
              </w:rPr>
              <w:t>СЕГМЕНТ 6.</w:t>
            </w:r>
          </w:p>
          <w:p w14:paraId="01892C55" w14:textId="77777777" w:rsidR="00F10F3F" w:rsidRDefault="00F10F3F" w:rsidP="00F10F3F">
            <w:pPr>
              <w:ind w:firstLine="0"/>
              <w:jc w:val="center"/>
              <w:rPr>
                <w:sz w:val="18"/>
                <w:szCs w:val="18"/>
              </w:rPr>
            </w:pPr>
            <w:r w:rsidRPr="00F10F3F">
              <w:rPr>
                <w:sz w:val="18"/>
                <w:szCs w:val="18"/>
              </w:rPr>
              <w:t>"Производственная деятельность"</w:t>
            </w:r>
          </w:p>
          <w:p w14:paraId="0A60D721" w14:textId="27330FBC" w:rsidR="00F10F3F" w:rsidRDefault="00F10F3F" w:rsidP="00F10F3F">
            <w:pPr>
              <w:ind w:firstLine="0"/>
              <w:jc w:val="center"/>
              <w:rPr>
                <w:sz w:val="18"/>
                <w:szCs w:val="18"/>
              </w:rPr>
            </w:pPr>
          </w:p>
          <w:p w14:paraId="7BDDF9D1" w14:textId="77777777" w:rsidR="00F10F3F" w:rsidRDefault="00F10F3F" w:rsidP="00F10F3F">
            <w:pPr>
              <w:ind w:firstLine="0"/>
              <w:jc w:val="center"/>
              <w:rPr>
                <w:sz w:val="18"/>
                <w:szCs w:val="18"/>
              </w:rPr>
            </w:pPr>
            <w:r w:rsidRPr="00F10F3F">
              <w:rPr>
                <w:sz w:val="18"/>
                <w:szCs w:val="18"/>
              </w:rPr>
              <w:t>СЕГМЕНТ</w:t>
            </w:r>
            <w:r>
              <w:rPr>
                <w:sz w:val="18"/>
                <w:szCs w:val="18"/>
              </w:rPr>
              <w:t xml:space="preserve"> 7.</w:t>
            </w:r>
          </w:p>
          <w:p w14:paraId="6CEF594A" w14:textId="481C2C58" w:rsidR="00F10F3F" w:rsidRDefault="00F10F3F" w:rsidP="00F10F3F">
            <w:pPr>
              <w:ind w:firstLine="0"/>
              <w:jc w:val="center"/>
              <w:rPr>
                <w:sz w:val="18"/>
                <w:szCs w:val="18"/>
              </w:rPr>
            </w:pPr>
            <w:r w:rsidRPr="00F10F3F">
              <w:rPr>
                <w:sz w:val="18"/>
                <w:szCs w:val="18"/>
              </w:rPr>
              <w:t xml:space="preserve"> "Транспорт"</w:t>
            </w:r>
          </w:p>
          <w:p w14:paraId="2780B4E6" w14:textId="77777777" w:rsidR="00F10F3F" w:rsidRDefault="00F10F3F" w:rsidP="00F10F3F">
            <w:pPr>
              <w:ind w:firstLine="0"/>
              <w:jc w:val="center"/>
              <w:rPr>
                <w:sz w:val="18"/>
                <w:szCs w:val="18"/>
              </w:rPr>
            </w:pPr>
          </w:p>
          <w:p w14:paraId="5297DE2C" w14:textId="77777777" w:rsidR="00F10F3F" w:rsidRDefault="00F10F3F" w:rsidP="00F10F3F">
            <w:pPr>
              <w:ind w:firstLine="0"/>
              <w:jc w:val="center"/>
              <w:rPr>
                <w:sz w:val="18"/>
                <w:szCs w:val="18"/>
              </w:rPr>
            </w:pPr>
            <w:r w:rsidRPr="00F10F3F">
              <w:rPr>
                <w:sz w:val="18"/>
                <w:szCs w:val="18"/>
              </w:rPr>
              <w:t xml:space="preserve">СЕГМЕНТ </w:t>
            </w:r>
            <w:r>
              <w:rPr>
                <w:sz w:val="18"/>
                <w:szCs w:val="18"/>
              </w:rPr>
              <w:t>12.</w:t>
            </w:r>
          </w:p>
          <w:p w14:paraId="75DFC10B" w14:textId="77777777" w:rsidR="00F10F3F" w:rsidRDefault="00F10F3F" w:rsidP="00F10F3F">
            <w:pPr>
              <w:ind w:firstLine="0"/>
              <w:jc w:val="center"/>
              <w:rPr>
                <w:sz w:val="18"/>
                <w:szCs w:val="18"/>
              </w:rPr>
            </w:pPr>
            <w:r w:rsidRPr="00F10F3F">
              <w:rPr>
                <w:sz w:val="18"/>
                <w:szCs w:val="18"/>
              </w:rPr>
              <w:t>"Специальное, ритуальное использование, запас"</w:t>
            </w:r>
          </w:p>
          <w:p w14:paraId="51F82E89" w14:textId="0DC5BC91" w:rsidR="00F10F3F" w:rsidRPr="00724DF3" w:rsidRDefault="00F10F3F" w:rsidP="00F10F3F">
            <w:pPr>
              <w:ind w:firstLine="0"/>
              <w:jc w:val="center"/>
              <w:rPr>
                <w:sz w:val="18"/>
                <w:szCs w:val="18"/>
              </w:rPr>
            </w:pPr>
          </w:p>
        </w:tc>
        <w:tc>
          <w:tcPr>
            <w:tcW w:w="1766" w:type="dxa"/>
            <w:vMerge w:val="restart"/>
            <w:tcBorders>
              <w:top w:val="single" w:sz="4" w:space="0" w:color="000000"/>
              <w:left w:val="single" w:sz="4" w:space="0" w:color="000000"/>
              <w:right w:val="single" w:sz="4" w:space="0" w:color="000000"/>
            </w:tcBorders>
            <w:vAlign w:val="center"/>
          </w:tcPr>
          <w:p w14:paraId="6DED7E6F" w14:textId="39159B0B" w:rsidR="00F10F3F" w:rsidRPr="00724DF3" w:rsidRDefault="00F10F3F" w:rsidP="00F10F3F">
            <w:pPr>
              <w:ind w:firstLine="0"/>
              <w:jc w:val="center"/>
              <w:rPr>
                <w:sz w:val="18"/>
                <w:szCs w:val="18"/>
              </w:rPr>
            </w:pPr>
            <w:r w:rsidRPr="00724DF3">
              <w:rPr>
                <w:sz w:val="18"/>
                <w:szCs w:val="18"/>
              </w:rPr>
              <w:t>Производственная деятельность</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91E1297" w14:textId="24EB3218" w:rsidR="00F10F3F" w:rsidRPr="00724DF3" w:rsidRDefault="00F10F3F" w:rsidP="00F10F3F">
            <w:pPr>
              <w:ind w:firstLine="0"/>
              <w:jc w:val="center"/>
              <w:rPr>
                <w:sz w:val="18"/>
                <w:szCs w:val="18"/>
              </w:rPr>
            </w:pPr>
            <w:r w:rsidRPr="00724DF3">
              <w:rPr>
                <w:sz w:val="18"/>
                <w:szCs w:val="18"/>
              </w:rPr>
              <w:t>ПРОМ</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1BBF602" w14:textId="01F4FD4A" w:rsidR="00F10F3F" w:rsidRPr="00724DF3" w:rsidRDefault="00F10F3F" w:rsidP="00F10F3F">
            <w:pPr>
              <w:ind w:firstLine="0"/>
              <w:jc w:val="center"/>
              <w:rPr>
                <w:sz w:val="18"/>
                <w:szCs w:val="18"/>
              </w:rPr>
            </w:pPr>
            <w:r w:rsidRPr="00724DF3">
              <w:rPr>
                <w:sz w:val="18"/>
                <w:szCs w:val="18"/>
              </w:rPr>
              <w:t>15 28</w:t>
            </w:r>
            <w:r>
              <w:rPr>
                <w:sz w:val="18"/>
                <w:szCs w:val="18"/>
              </w:rPr>
              <w:t>9</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2D98BAF" w14:textId="77777777" w:rsidR="00F10F3F" w:rsidRPr="00724DF3" w:rsidRDefault="00F10F3F" w:rsidP="00F10F3F">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D0940F" w14:textId="526770CE" w:rsidR="00F10F3F" w:rsidRPr="00724DF3" w:rsidRDefault="00F10F3F" w:rsidP="00F10F3F">
            <w:pPr>
              <w:ind w:firstLine="0"/>
              <w:jc w:val="center"/>
              <w:rPr>
                <w:sz w:val="18"/>
                <w:szCs w:val="18"/>
              </w:rPr>
            </w:pPr>
            <w:r w:rsidRPr="00724DF3">
              <w:rPr>
                <w:sz w:val="18"/>
                <w:szCs w:val="18"/>
              </w:rPr>
              <w:t>Метод статистического (регрессионного) моделирования</w:t>
            </w:r>
          </w:p>
        </w:tc>
      </w:tr>
      <w:tr w:rsidR="00F10F3F" w:rsidRPr="00724DF3" w14:paraId="0BF26833" w14:textId="77777777" w:rsidTr="004B09DA">
        <w:trPr>
          <w:trHeight w:val="140"/>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3BF12576" w14:textId="77777777" w:rsidR="00F10F3F" w:rsidRPr="00724DF3" w:rsidRDefault="00F10F3F" w:rsidP="00F10F3F">
            <w:pPr>
              <w:ind w:firstLine="0"/>
              <w:jc w:val="center"/>
              <w:rPr>
                <w:sz w:val="18"/>
                <w:szCs w:val="18"/>
              </w:rPr>
            </w:pPr>
          </w:p>
        </w:tc>
        <w:tc>
          <w:tcPr>
            <w:tcW w:w="1766" w:type="dxa"/>
            <w:vMerge/>
            <w:tcBorders>
              <w:left w:val="single" w:sz="4" w:space="0" w:color="000000"/>
              <w:right w:val="single" w:sz="4" w:space="0" w:color="000000"/>
            </w:tcBorders>
            <w:vAlign w:val="center"/>
          </w:tcPr>
          <w:p w14:paraId="2D36ED32" w14:textId="77777777" w:rsidR="00F10F3F" w:rsidRPr="00724DF3" w:rsidRDefault="00F10F3F" w:rsidP="00F10F3F">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2F365C06" w14:textId="77777777" w:rsidR="00F10F3F" w:rsidRPr="00724DF3" w:rsidRDefault="00F10F3F" w:rsidP="00F10F3F">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5375293F" w14:textId="77777777" w:rsidR="00F10F3F" w:rsidRPr="00724DF3" w:rsidRDefault="00F10F3F" w:rsidP="00F10F3F">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50BC3246" w14:textId="77777777" w:rsidR="00F10F3F" w:rsidRPr="00724DF3" w:rsidRDefault="00F10F3F" w:rsidP="00F10F3F">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E17FD8" w14:textId="655F5F02" w:rsidR="00F10F3F" w:rsidRPr="00724DF3" w:rsidRDefault="00F10F3F" w:rsidP="00F10F3F">
            <w:pPr>
              <w:ind w:firstLine="0"/>
              <w:jc w:val="center"/>
              <w:rPr>
                <w:sz w:val="18"/>
                <w:szCs w:val="18"/>
              </w:rPr>
            </w:pPr>
            <w:r w:rsidRPr="00FF7159">
              <w:rPr>
                <w:sz w:val="18"/>
                <w:szCs w:val="18"/>
              </w:rPr>
              <w:t>Метод моделирования на основе УПКС</w:t>
            </w:r>
          </w:p>
        </w:tc>
      </w:tr>
      <w:tr w:rsidR="00F10F3F" w:rsidRPr="00724DF3" w14:paraId="62A81207" w14:textId="77777777" w:rsidTr="004B09DA">
        <w:trPr>
          <w:trHeight w:val="140"/>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D942120" w14:textId="77777777" w:rsidR="00F10F3F" w:rsidRPr="00724DF3" w:rsidRDefault="00F10F3F" w:rsidP="00F10F3F">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66C7B618" w14:textId="77777777" w:rsidR="00F10F3F" w:rsidRPr="00724DF3" w:rsidRDefault="00F10F3F" w:rsidP="00F10F3F">
            <w:pPr>
              <w:ind w:firstLine="0"/>
              <w:jc w:val="center"/>
              <w:rPr>
                <w:sz w:val="18"/>
                <w:szCs w:val="18"/>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6A19F19" w14:textId="77777777" w:rsidR="00F10F3F" w:rsidRPr="00724DF3" w:rsidRDefault="00F10F3F" w:rsidP="00F10F3F">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1613688" w14:textId="77777777" w:rsidR="00F10F3F" w:rsidRPr="00724DF3" w:rsidRDefault="00F10F3F" w:rsidP="00F10F3F">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975DEF1" w14:textId="77777777" w:rsidR="00F10F3F" w:rsidRPr="00724DF3" w:rsidRDefault="00F10F3F" w:rsidP="00F10F3F">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F68DBB" w14:textId="16CCB735" w:rsidR="00F10F3F" w:rsidRPr="00724DF3" w:rsidRDefault="00F10F3F" w:rsidP="00F10F3F">
            <w:pPr>
              <w:ind w:firstLine="0"/>
              <w:jc w:val="center"/>
              <w:rPr>
                <w:sz w:val="18"/>
                <w:szCs w:val="18"/>
              </w:rPr>
            </w:pPr>
            <w:r w:rsidRPr="00FF7159">
              <w:rPr>
                <w:sz w:val="18"/>
                <w:szCs w:val="18"/>
              </w:rPr>
              <w:t>Индивидуальный расчет (метод моделирования на основе УПКС)</w:t>
            </w:r>
          </w:p>
        </w:tc>
      </w:tr>
      <w:tr w:rsidR="00F10F3F" w:rsidRPr="00724DF3" w14:paraId="5278A3E1" w14:textId="77777777" w:rsidTr="004B09DA">
        <w:trPr>
          <w:trHeight w:val="140"/>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11CBB12" w14:textId="77777777" w:rsidR="00F10F3F" w:rsidRDefault="00F10F3F" w:rsidP="00F10F3F">
            <w:pPr>
              <w:ind w:firstLine="0"/>
              <w:jc w:val="center"/>
              <w:rPr>
                <w:sz w:val="18"/>
                <w:szCs w:val="18"/>
              </w:rPr>
            </w:pPr>
            <w:r w:rsidRPr="00F10F3F">
              <w:rPr>
                <w:sz w:val="18"/>
                <w:szCs w:val="18"/>
              </w:rPr>
              <w:t>СЕГМЕНТ</w:t>
            </w:r>
            <w:r>
              <w:rPr>
                <w:sz w:val="18"/>
                <w:szCs w:val="18"/>
              </w:rPr>
              <w:t xml:space="preserve"> 7.</w:t>
            </w:r>
          </w:p>
          <w:p w14:paraId="0CD2DDB3" w14:textId="7641A389" w:rsidR="00F10F3F" w:rsidRPr="00724DF3" w:rsidRDefault="00F10F3F" w:rsidP="00F10F3F">
            <w:pPr>
              <w:ind w:firstLine="0"/>
              <w:jc w:val="center"/>
              <w:rPr>
                <w:sz w:val="18"/>
                <w:szCs w:val="18"/>
              </w:rPr>
            </w:pPr>
            <w:r w:rsidRPr="00F10F3F">
              <w:rPr>
                <w:sz w:val="18"/>
                <w:szCs w:val="18"/>
              </w:rPr>
              <w:t>"Транспорт"</w:t>
            </w:r>
          </w:p>
        </w:tc>
        <w:tc>
          <w:tcPr>
            <w:tcW w:w="1766" w:type="dxa"/>
            <w:vMerge w:val="restart"/>
            <w:tcBorders>
              <w:top w:val="single" w:sz="4" w:space="0" w:color="000000"/>
              <w:left w:val="single" w:sz="4" w:space="0" w:color="000000"/>
              <w:right w:val="single" w:sz="4" w:space="0" w:color="000000"/>
            </w:tcBorders>
            <w:vAlign w:val="center"/>
          </w:tcPr>
          <w:p w14:paraId="0118C41C" w14:textId="0CE9CBC4" w:rsidR="00F10F3F" w:rsidRPr="00724DF3" w:rsidRDefault="00F10F3F" w:rsidP="00F10F3F">
            <w:pPr>
              <w:ind w:firstLine="0"/>
              <w:jc w:val="center"/>
              <w:rPr>
                <w:sz w:val="18"/>
                <w:szCs w:val="18"/>
              </w:rPr>
            </w:pPr>
            <w:r w:rsidRPr="00724DF3">
              <w:rPr>
                <w:sz w:val="18"/>
                <w:szCs w:val="18"/>
              </w:rPr>
              <w:t>Индивидуальные гаражи</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08FCC23" w14:textId="4B185F9C" w:rsidR="00F10F3F" w:rsidRPr="00724DF3" w:rsidRDefault="00F10F3F" w:rsidP="00F10F3F">
            <w:pPr>
              <w:ind w:firstLine="0"/>
              <w:jc w:val="center"/>
              <w:rPr>
                <w:sz w:val="18"/>
                <w:szCs w:val="18"/>
              </w:rPr>
            </w:pPr>
            <w:r w:rsidRPr="00724DF3">
              <w:rPr>
                <w:sz w:val="18"/>
                <w:szCs w:val="18"/>
              </w:rPr>
              <w:t>ИндвГараж</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7971658" w14:textId="77777777" w:rsidR="00F10F3F" w:rsidRPr="00724DF3" w:rsidRDefault="00F10F3F" w:rsidP="00F10F3F">
            <w:pPr>
              <w:ind w:firstLine="0"/>
              <w:jc w:val="center"/>
              <w:rPr>
                <w:sz w:val="18"/>
                <w:szCs w:val="18"/>
              </w:rPr>
            </w:pPr>
            <w:r w:rsidRPr="00724DF3">
              <w:rPr>
                <w:sz w:val="18"/>
                <w:szCs w:val="18"/>
              </w:rPr>
              <w:t xml:space="preserve">17 969 </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A413566" w14:textId="77777777" w:rsidR="00F10F3F" w:rsidRPr="00724DF3" w:rsidRDefault="00F10F3F" w:rsidP="00F10F3F">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AA8337" w14:textId="13C3B104" w:rsidR="00F10F3F" w:rsidRPr="00724DF3" w:rsidRDefault="00F10F3F" w:rsidP="00F10F3F">
            <w:pPr>
              <w:ind w:firstLine="0"/>
              <w:jc w:val="center"/>
              <w:rPr>
                <w:sz w:val="18"/>
                <w:szCs w:val="18"/>
              </w:rPr>
            </w:pPr>
            <w:r w:rsidRPr="00724DF3">
              <w:rPr>
                <w:sz w:val="18"/>
                <w:szCs w:val="18"/>
              </w:rPr>
              <w:t>Метод статистического (регрессионного) моделирования</w:t>
            </w:r>
          </w:p>
        </w:tc>
      </w:tr>
      <w:tr w:rsidR="00F10F3F" w:rsidRPr="00724DF3" w14:paraId="4C6157CC" w14:textId="77777777" w:rsidTr="004B09DA">
        <w:trPr>
          <w:trHeight w:val="140"/>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04C255E6" w14:textId="77777777" w:rsidR="00F10F3F" w:rsidRPr="00724DF3" w:rsidRDefault="00F10F3F" w:rsidP="00F10F3F">
            <w:pPr>
              <w:ind w:firstLine="0"/>
              <w:jc w:val="center"/>
              <w:rPr>
                <w:sz w:val="18"/>
                <w:szCs w:val="18"/>
              </w:rPr>
            </w:pPr>
          </w:p>
        </w:tc>
        <w:tc>
          <w:tcPr>
            <w:tcW w:w="1766" w:type="dxa"/>
            <w:vMerge/>
            <w:tcBorders>
              <w:left w:val="single" w:sz="4" w:space="0" w:color="000000"/>
              <w:right w:val="single" w:sz="4" w:space="0" w:color="000000"/>
            </w:tcBorders>
            <w:vAlign w:val="center"/>
          </w:tcPr>
          <w:p w14:paraId="2E661D57" w14:textId="77777777" w:rsidR="00F10F3F" w:rsidRPr="00724DF3" w:rsidRDefault="00F10F3F" w:rsidP="00F10F3F">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1E8062B5" w14:textId="77777777" w:rsidR="00F10F3F" w:rsidRPr="00724DF3" w:rsidRDefault="00F10F3F" w:rsidP="00F10F3F">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3E5773E6" w14:textId="77777777" w:rsidR="00F10F3F" w:rsidRPr="00724DF3" w:rsidRDefault="00F10F3F" w:rsidP="00F10F3F">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3C061699" w14:textId="77777777" w:rsidR="00F10F3F" w:rsidRPr="00724DF3" w:rsidRDefault="00F10F3F" w:rsidP="00F10F3F">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9DAF77" w14:textId="556A9BBA" w:rsidR="00F10F3F" w:rsidRPr="00724DF3" w:rsidRDefault="00F10F3F" w:rsidP="00F10F3F">
            <w:pPr>
              <w:ind w:firstLine="0"/>
              <w:jc w:val="center"/>
              <w:rPr>
                <w:sz w:val="18"/>
                <w:szCs w:val="18"/>
              </w:rPr>
            </w:pPr>
            <w:r w:rsidRPr="00FF7159">
              <w:rPr>
                <w:sz w:val="18"/>
                <w:szCs w:val="18"/>
              </w:rPr>
              <w:t>Метод моделирования на основе УПКС</w:t>
            </w:r>
          </w:p>
        </w:tc>
      </w:tr>
      <w:tr w:rsidR="00F10F3F" w:rsidRPr="00724DF3" w14:paraId="14100AA9" w14:textId="77777777" w:rsidTr="004B09DA">
        <w:trPr>
          <w:trHeight w:val="140"/>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4D7218B5" w14:textId="77777777" w:rsidR="00F10F3F" w:rsidRPr="00724DF3" w:rsidRDefault="00F10F3F" w:rsidP="00F10F3F">
            <w:pPr>
              <w:ind w:firstLine="0"/>
              <w:jc w:val="center"/>
              <w:rPr>
                <w:sz w:val="18"/>
                <w:szCs w:val="18"/>
              </w:rPr>
            </w:pPr>
          </w:p>
        </w:tc>
        <w:tc>
          <w:tcPr>
            <w:tcW w:w="1766" w:type="dxa"/>
            <w:vMerge/>
            <w:tcBorders>
              <w:left w:val="single" w:sz="4" w:space="0" w:color="000000"/>
              <w:right w:val="single" w:sz="4" w:space="0" w:color="000000"/>
            </w:tcBorders>
            <w:vAlign w:val="center"/>
          </w:tcPr>
          <w:p w14:paraId="2D2AAB4D" w14:textId="77777777" w:rsidR="00F10F3F" w:rsidRPr="00724DF3" w:rsidRDefault="00F10F3F" w:rsidP="00F10F3F">
            <w:pPr>
              <w:ind w:firstLine="0"/>
              <w:jc w:val="center"/>
              <w:rPr>
                <w:sz w:val="18"/>
                <w:szCs w:val="18"/>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8FA70C1" w14:textId="77777777" w:rsidR="00F10F3F" w:rsidRPr="00724DF3" w:rsidRDefault="00F10F3F" w:rsidP="00F10F3F">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AC47668" w14:textId="77777777" w:rsidR="00F10F3F" w:rsidRPr="00724DF3" w:rsidRDefault="00F10F3F" w:rsidP="00F10F3F">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DFF2288" w14:textId="77777777" w:rsidR="00F10F3F" w:rsidRPr="00724DF3" w:rsidRDefault="00F10F3F" w:rsidP="00F10F3F">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DCC8CC" w14:textId="75E50E07" w:rsidR="00F10F3F" w:rsidRPr="00724DF3" w:rsidRDefault="00F10F3F" w:rsidP="00F10F3F">
            <w:pPr>
              <w:ind w:firstLine="0"/>
              <w:jc w:val="center"/>
              <w:rPr>
                <w:sz w:val="18"/>
                <w:szCs w:val="18"/>
              </w:rPr>
            </w:pPr>
            <w:r w:rsidRPr="00FF7159">
              <w:rPr>
                <w:sz w:val="18"/>
                <w:szCs w:val="18"/>
              </w:rPr>
              <w:t>Индивидуальный расчет (метод моделирования на основе УПКС)</w:t>
            </w:r>
          </w:p>
        </w:tc>
      </w:tr>
      <w:tr w:rsidR="00F10F3F" w:rsidRPr="00724DF3" w14:paraId="44377468" w14:textId="77777777" w:rsidTr="004B09DA">
        <w:trPr>
          <w:trHeight w:val="113"/>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933D2D7" w14:textId="77777777" w:rsidR="00F10F3F" w:rsidRPr="00724DF3" w:rsidRDefault="00F10F3F" w:rsidP="00CF34AC">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521C761C" w14:textId="77777777" w:rsidR="00F10F3F" w:rsidRPr="00724DF3" w:rsidRDefault="00F10F3F" w:rsidP="00CF34AC">
            <w:pPr>
              <w:ind w:firstLine="0"/>
              <w:jc w:val="center"/>
              <w:rPr>
                <w:sz w:val="18"/>
                <w:szCs w:val="18"/>
              </w:rPr>
            </w:pP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2C75B8" w14:textId="2E2810E2" w:rsidR="00F10F3F" w:rsidRPr="00724DF3" w:rsidRDefault="00F10F3F" w:rsidP="00CF34AC">
            <w:pPr>
              <w:ind w:firstLine="0"/>
              <w:jc w:val="center"/>
              <w:rPr>
                <w:sz w:val="18"/>
                <w:szCs w:val="18"/>
              </w:rPr>
            </w:pPr>
            <w:r w:rsidRPr="00724DF3">
              <w:rPr>
                <w:sz w:val="18"/>
                <w:szCs w:val="18"/>
              </w:rPr>
              <w:t>ИндвГаражГСК</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ACF82C" w14:textId="77777777" w:rsidR="00F10F3F" w:rsidRPr="00724DF3" w:rsidRDefault="00F10F3F" w:rsidP="00CF34AC">
            <w:pPr>
              <w:ind w:firstLine="0"/>
              <w:jc w:val="center"/>
              <w:rPr>
                <w:sz w:val="18"/>
                <w:szCs w:val="18"/>
              </w:rPr>
            </w:pPr>
            <w:r w:rsidRPr="00724DF3">
              <w:rPr>
                <w:sz w:val="18"/>
                <w:szCs w:val="18"/>
              </w:rPr>
              <w:t xml:space="preserve">1 039 </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B99224" w14:textId="77777777" w:rsidR="00F10F3F" w:rsidRPr="00724DF3" w:rsidRDefault="00F10F3F"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2846F9" w14:textId="33E4DC95" w:rsidR="00F10F3F" w:rsidRPr="00724DF3" w:rsidRDefault="00F10F3F" w:rsidP="00CF34AC">
            <w:pPr>
              <w:ind w:firstLine="0"/>
              <w:jc w:val="center"/>
              <w:rPr>
                <w:sz w:val="18"/>
                <w:szCs w:val="18"/>
              </w:rPr>
            </w:pPr>
            <w:r w:rsidRPr="00F10F3F">
              <w:rPr>
                <w:sz w:val="18"/>
                <w:szCs w:val="18"/>
              </w:rPr>
              <w:t>Индивидуальный расчет (метод типового (эталонного) объекта)</w:t>
            </w:r>
          </w:p>
        </w:tc>
      </w:tr>
      <w:tr w:rsidR="00CF34AC" w:rsidRPr="00724DF3" w14:paraId="64A71DAE" w14:textId="77777777" w:rsidTr="00E9561D">
        <w:trPr>
          <w:trHeight w:val="113"/>
        </w:trPr>
        <w:tc>
          <w:tcPr>
            <w:tcW w:w="21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99D9CB" w14:textId="77777777" w:rsidR="00F10F3F" w:rsidRDefault="00F10F3F" w:rsidP="00CF34AC">
            <w:pPr>
              <w:ind w:firstLine="0"/>
              <w:jc w:val="center"/>
              <w:rPr>
                <w:sz w:val="18"/>
                <w:szCs w:val="18"/>
              </w:rPr>
            </w:pPr>
            <w:r w:rsidRPr="00F10F3F">
              <w:rPr>
                <w:sz w:val="18"/>
                <w:szCs w:val="18"/>
              </w:rPr>
              <w:t xml:space="preserve">СЕГМЕНТ </w:t>
            </w:r>
            <w:r>
              <w:rPr>
                <w:sz w:val="18"/>
                <w:szCs w:val="18"/>
              </w:rPr>
              <w:t>8.</w:t>
            </w:r>
          </w:p>
          <w:p w14:paraId="1E798B3B" w14:textId="3CEE2F50" w:rsidR="00CF34AC" w:rsidRPr="00724DF3" w:rsidRDefault="00F10F3F" w:rsidP="00CF34AC">
            <w:pPr>
              <w:ind w:firstLine="0"/>
              <w:jc w:val="center"/>
              <w:rPr>
                <w:sz w:val="18"/>
                <w:szCs w:val="18"/>
              </w:rPr>
            </w:pPr>
            <w:r w:rsidRPr="00F10F3F">
              <w:rPr>
                <w:sz w:val="18"/>
                <w:szCs w:val="18"/>
              </w:rPr>
              <w:t>"Обеспечение обороны и безопасности"</w:t>
            </w:r>
          </w:p>
        </w:tc>
        <w:tc>
          <w:tcPr>
            <w:tcW w:w="1766" w:type="dxa"/>
            <w:tcBorders>
              <w:top w:val="single" w:sz="4" w:space="0" w:color="000000"/>
              <w:left w:val="single" w:sz="4" w:space="0" w:color="000000"/>
              <w:bottom w:val="single" w:sz="4" w:space="0" w:color="000000"/>
              <w:right w:val="single" w:sz="4" w:space="0" w:color="000000"/>
            </w:tcBorders>
            <w:vAlign w:val="center"/>
          </w:tcPr>
          <w:p w14:paraId="7CAA003A" w14:textId="003ADEB8" w:rsidR="00CF34AC" w:rsidRPr="00724DF3" w:rsidRDefault="00CF34AC" w:rsidP="00CF34AC">
            <w:pPr>
              <w:ind w:firstLine="0"/>
              <w:jc w:val="center"/>
              <w:rPr>
                <w:sz w:val="18"/>
                <w:szCs w:val="18"/>
              </w:rPr>
            </w:pPr>
            <w:r w:rsidRPr="00724DF3">
              <w:rPr>
                <w:sz w:val="18"/>
                <w:szCs w:val="18"/>
              </w:rPr>
              <w:t>Обеспечение обороны и безопасности</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F1AEB" w14:textId="28EBE481" w:rsidR="00CF34AC" w:rsidRPr="00724DF3" w:rsidRDefault="00CF34AC" w:rsidP="00CF34AC">
            <w:pPr>
              <w:ind w:firstLine="0"/>
              <w:jc w:val="center"/>
              <w:rPr>
                <w:sz w:val="18"/>
                <w:szCs w:val="18"/>
              </w:rPr>
            </w:pPr>
            <w:r w:rsidRPr="00724DF3">
              <w:rPr>
                <w:sz w:val="18"/>
                <w:szCs w:val="18"/>
              </w:rPr>
              <w:t>Оборона</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1883F7" w14:textId="77777777" w:rsidR="00CF34AC" w:rsidRPr="00724DF3" w:rsidRDefault="00CF34AC" w:rsidP="00CF34AC">
            <w:pPr>
              <w:ind w:firstLine="0"/>
              <w:jc w:val="center"/>
              <w:rPr>
                <w:sz w:val="18"/>
                <w:szCs w:val="18"/>
              </w:rPr>
            </w:pPr>
            <w:r w:rsidRPr="00724DF3">
              <w:rPr>
                <w:sz w:val="18"/>
                <w:szCs w:val="18"/>
              </w:rPr>
              <w:t xml:space="preserve">362 </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8B3F00" w14:textId="77777777" w:rsidR="00CF34AC" w:rsidRPr="00724DF3" w:rsidRDefault="00CF34AC"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FC932E" w14:textId="3AB2386D" w:rsidR="00CF34AC" w:rsidRPr="00724DF3" w:rsidRDefault="00CF34AC" w:rsidP="00CF34AC">
            <w:pPr>
              <w:ind w:firstLine="0"/>
              <w:jc w:val="center"/>
              <w:rPr>
                <w:sz w:val="18"/>
                <w:szCs w:val="18"/>
              </w:rPr>
            </w:pPr>
            <w:r w:rsidRPr="00724DF3">
              <w:rPr>
                <w:sz w:val="18"/>
                <w:szCs w:val="18"/>
              </w:rPr>
              <w:t>Индивидуальный расчет (метод моделирование на основе УПКС)</w:t>
            </w:r>
          </w:p>
        </w:tc>
      </w:tr>
      <w:tr w:rsidR="001B120A" w:rsidRPr="00724DF3" w14:paraId="316672CC" w14:textId="77777777" w:rsidTr="004B09DA">
        <w:trPr>
          <w:trHeight w:val="113"/>
        </w:trPr>
        <w:tc>
          <w:tcPr>
            <w:tcW w:w="217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BC39A" w14:textId="77777777" w:rsidR="001B120A" w:rsidRDefault="001B120A" w:rsidP="00CF34AC">
            <w:pPr>
              <w:ind w:firstLine="0"/>
              <w:jc w:val="center"/>
              <w:rPr>
                <w:sz w:val="18"/>
                <w:szCs w:val="18"/>
              </w:rPr>
            </w:pPr>
            <w:r w:rsidRPr="001B120A">
              <w:rPr>
                <w:sz w:val="18"/>
                <w:szCs w:val="18"/>
              </w:rPr>
              <w:t>СЕГМЕНТ</w:t>
            </w:r>
            <w:r>
              <w:rPr>
                <w:sz w:val="18"/>
                <w:szCs w:val="18"/>
              </w:rPr>
              <w:t xml:space="preserve"> 9.</w:t>
            </w:r>
          </w:p>
          <w:p w14:paraId="7A2A9178" w14:textId="23FBB2BB" w:rsidR="001B120A" w:rsidRPr="00724DF3" w:rsidRDefault="001B120A" w:rsidP="00CF34AC">
            <w:pPr>
              <w:ind w:firstLine="0"/>
              <w:jc w:val="center"/>
              <w:rPr>
                <w:sz w:val="18"/>
                <w:szCs w:val="18"/>
              </w:rPr>
            </w:pPr>
            <w:r w:rsidRPr="001B120A">
              <w:rPr>
                <w:sz w:val="18"/>
                <w:szCs w:val="18"/>
              </w:rPr>
              <w:t>"Охраняемые природные территории и благоустройство"</w:t>
            </w:r>
          </w:p>
        </w:tc>
        <w:tc>
          <w:tcPr>
            <w:tcW w:w="1766" w:type="dxa"/>
            <w:vMerge w:val="restart"/>
            <w:tcBorders>
              <w:top w:val="single" w:sz="4" w:space="0" w:color="000000"/>
              <w:left w:val="single" w:sz="4" w:space="0" w:color="000000"/>
              <w:right w:val="single" w:sz="4" w:space="0" w:color="000000"/>
            </w:tcBorders>
            <w:vAlign w:val="center"/>
          </w:tcPr>
          <w:p w14:paraId="0C87E9E3" w14:textId="6D7EFB61" w:rsidR="001B120A" w:rsidRPr="00724DF3" w:rsidRDefault="001B120A" w:rsidP="00CF34AC">
            <w:pPr>
              <w:ind w:firstLine="0"/>
              <w:jc w:val="center"/>
              <w:rPr>
                <w:sz w:val="18"/>
                <w:szCs w:val="18"/>
              </w:rPr>
            </w:pPr>
            <w:r w:rsidRPr="00724DF3">
              <w:rPr>
                <w:sz w:val="18"/>
                <w:szCs w:val="18"/>
              </w:rPr>
              <w:t>Охраняемые природные территории и благоустройство</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1BB310" w14:textId="20D7A955" w:rsidR="001B120A" w:rsidRPr="00724DF3" w:rsidRDefault="001B120A" w:rsidP="00CF34AC">
            <w:pPr>
              <w:ind w:firstLine="0"/>
              <w:jc w:val="center"/>
              <w:rPr>
                <w:sz w:val="18"/>
                <w:szCs w:val="18"/>
              </w:rPr>
            </w:pPr>
            <w:r w:rsidRPr="00724DF3">
              <w:rPr>
                <w:sz w:val="18"/>
                <w:szCs w:val="18"/>
              </w:rPr>
              <w:t>Благоустройство территории</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B13A11" w14:textId="77777777" w:rsidR="001B120A" w:rsidRPr="00724DF3" w:rsidRDefault="001B120A" w:rsidP="00CF34AC">
            <w:pPr>
              <w:ind w:firstLine="0"/>
              <w:jc w:val="center"/>
              <w:rPr>
                <w:sz w:val="18"/>
                <w:szCs w:val="18"/>
              </w:rPr>
            </w:pPr>
            <w:r w:rsidRPr="00724DF3">
              <w:rPr>
                <w:sz w:val="18"/>
                <w:szCs w:val="18"/>
              </w:rPr>
              <w:t xml:space="preserve">747 </w:t>
            </w:r>
          </w:p>
        </w:tc>
        <w:tc>
          <w:tcPr>
            <w:tcW w:w="166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0D5C12" w14:textId="77777777" w:rsidR="001B120A" w:rsidRPr="00724DF3" w:rsidRDefault="001B120A" w:rsidP="00CF34AC">
            <w:pPr>
              <w:ind w:firstLine="0"/>
              <w:jc w:val="center"/>
              <w:rPr>
                <w:sz w:val="18"/>
                <w:szCs w:val="18"/>
              </w:rPr>
            </w:pPr>
            <w:r w:rsidRPr="00724DF3">
              <w:rPr>
                <w:sz w:val="18"/>
                <w:szCs w:val="18"/>
              </w:rPr>
              <w:t>Сравнительный подход</w:t>
            </w:r>
          </w:p>
        </w:tc>
        <w:tc>
          <w:tcPr>
            <w:tcW w:w="217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91D35C" w14:textId="7EA1C303" w:rsidR="001B120A" w:rsidRPr="00724DF3" w:rsidRDefault="001B120A" w:rsidP="00CF34AC">
            <w:pPr>
              <w:ind w:firstLine="0"/>
              <w:jc w:val="center"/>
              <w:rPr>
                <w:sz w:val="18"/>
                <w:szCs w:val="18"/>
              </w:rPr>
            </w:pPr>
            <w:r w:rsidRPr="00724DF3">
              <w:rPr>
                <w:sz w:val="18"/>
                <w:szCs w:val="18"/>
              </w:rPr>
              <w:t>Индивидуальный расчет (метод моделирование на основе УПКС)</w:t>
            </w:r>
          </w:p>
        </w:tc>
      </w:tr>
      <w:tr w:rsidR="001B120A" w:rsidRPr="00724DF3" w14:paraId="2ECFCC5A" w14:textId="77777777" w:rsidTr="004B09DA">
        <w:trPr>
          <w:trHeight w:val="113"/>
        </w:trPr>
        <w:tc>
          <w:tcPr>
            <w:tcW w:w="217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4ED80C" w14:textId="77777777" w:rsidR="001B120A" w:rsidRPr="00724DF3" w:rsidRDefault="001B120A" w:rsidP="00CF34AC">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7241965D" w14:textId="77777777" w:rsidR="001B120A" w:rsidRPr="00724DF3" w:rsidRDefault="001B120A" w:rsidP="00CF34AC">
            <w:pPr>
              <w:ind w:firstLine="0"/>
              <w:jc w:val="center"/>
              <w:rPr>
                <w:sz w:val="18"/>
                <w:szCs w:val="18"/>
              </w:rPr>
            </w:pP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C31953" w14:textId="5524724B" w:rsidR="001B120A" w:rsidRPr="00724DF3" w:rsidRDefault="001B120A" w:rsidP="00CF34AC">
            <w:pPr>
              <w:ind w:firstLine="0"/>
              <w:jc w:val="center"/>
              <w:rPr>
                <w:sz w:val="18"/>
                <w:szCs w:val="18"/>
              </w:rPr>
            </w:pPr>
            <w:r w:rsidRPr="00724DF3">
              <w:rPr>
                <w:sz w:val="18"/>
                <w:szCs w:val="18"/>
              </w:rPr>
              <w:t>Охраняемые природные территории</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AF849C" w14:textId="77777777" w:rsidR="001B120A" w:rsidRPr="00724DF3" w:rsidRDefault="001B120A" w:rsidP="00CF34AC">
            <w:pPr>
              <w:ind w:firstLine="0"/>
              <w:jc w:val="center"/>
              <w:rPr>
                <w:sz w:val="18"/>
                <w:szCs w:val="18"/>
              </w:rPr>
            </w:pPr>
            <w:r w:rsidRPr="00724DF3">
              <w:rPr>
                <w:sz w:val="18"/>
                <w:szCs w:val="18"/>
              </w:rPr>
              <w:t xml:space="preserve">125 </w:t>
            </w:r>
          </w:p>
        </w:tc>
        <w:tc>
          <w:tcPr>
            <w:tcW w:w="166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F0706" w14:textId="77777777" w:rsidR="001B120A" w:rsidRPr="00724DF3" w:rsidRDefault="001B120A" w:rsidP="00CF34AC">
            <w:pPr>
              <w:ind w:firstLine="0"/>
              <w:jc w:val="center"/>
              <w:rPr>
                <w:sz w:val="18"/>
                <w:szCs w:val="18"/>
              </w:rPr>
            </w:pPr>
          </w:p>
        </w:tc>
        <w:tc>
          <w:tcPr>
            <w:tcW w:w="217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3D4D6B" w14:textId="77777777" w:rsidR="001B120A" w:rsidRPr="00724DF3" w:rsidRDefault="001B120A" w:rsidP="00CF34AC">
            <w:pPr>
              <w:ind w:firstLine="0"/>
              <w:jc w:val="center"/>
              <w:rPr>
                <w:sz w:val="18"/>
                <w:szCs w:val="18"/>
              </w:rPr>
            </w:pPr>
          </w:p>
        </w:tc>
      </w:tr>
      <w:tr w:rsidR="00CF34AC" w:rsidRPr="00724DF3" w14:paraId="3E937D5B" w14:textId="77777777" w:rsidTr="00E9561D">
        <w:trPr>
          <w:trHeight w:val="113"/>
        </w:trPr>
        <w:tc>
          <w:tcPr>
            <w:tcW w:w="21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F614C" w14:textId="2F76F61C" w:rsidR="00CF34AC" w:rsidRPr="00724DF3" w:rsidRDefault="001B120A" w:rsidP="00CF34AC">
            <w:pPr>
              <w:ind w:firstLine="0"/>
              <w:jc w:val="center"/>
              <w:rPr>
                <w:sz w:val="18"/>
                <w:szCs w:val="18"/>
              </w:rPr>
            </w:pPr>
            <w:r w:rsidRPr="001B120A">
              <w:rPr>
                <w:sz w:val="18"/>
                <w:szCs w:val="18"/>
              </w:rPr>
              <w:t xml:space="preserve">СЕГМЕНТ </w:t>
            </w:r>
            <w:r>
              <w:rPr>
                <w:sz w:val="18"/>
                <w:szCs w:val="18"/>
              </w:rPr>
              <w:t xml:space="preserve">10. </w:t>
            </w:r>
            <w:r w:rsidRPr="001B120A">
              <w:rPr>
                <w:sz w:val="18"/>
                <w:szCs w:val="18"/>
              </w:rPr>
              <w:t>"Использование лесов"</w:t>
            </w:r>
          </w:p>
        </w:tc>
        <w:tc>
          <w:tcPr>
            <w:tcW w:w="1766" w:type="dxa"/>
            <w:tcBorders>
              <w:top w:val="single" w:sz="4" w:space="0" w:color="000000"/>
              <w:left w:val="single" w:sz="4" w:space="0" w:color="000000"/>
              <w:bottom w:val="single" w:sz="4" w:space="0" w:color="000000"/>
              <w:right w:val="single" w:sz="4" w:space="0" w:color="000000"/>
            </w:tcBorders>
            <w:vAlign w:val="center"/>
          </w:tcPr>
          <w:p w14:paraId="7B179E3E" w14:textId="3B7E9D78" w:rsidR="00CF34AC" w:rsidRPr="00724DF3" w:rsidRDefault="00CF34AC" w:rsidP="00CF34AC">
            <w:pPr>
              <w:ind w:firstLine="0"/>
              <w:jc w:val="center"/>
              <w:rPr>
                <w:sz w:val="18"/>
                <w:szCs w:val="18"/>
              </w:rPr>
            </w:pPr>
            <w:r w:rsidRPr="00724DF3">
              <w:rPr>
                <w:sz w:val="18"/>
                <w:szCs w:val="18"/>
              </w:rPr>
              <w:t>Использование лесов</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A4A130" w14:textId="593255EF" w:rsidR="00CF34AC" w:rsidRPr="00724DF3" w:rsidRDefault="00CF34AC" w:rsidP="00CF34AC">
            <w:pPr>
              <w:ind w:firstLine="0"/>
              <w:jc w:val="center"/>
              <w:rPr>
                <w:sz w:val="18"/>
                <w:szCs w:val="18"/>
              </w:rPr>
            </w:pPr>
            <w:r w:rsidRPr="00724DF3">
              <w:rPr>
                <w:sz w:val="18"/>
                <w:szCs w:val="18"/>
              </w:rPr>
              <w:t>Исп. лесов</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C87C97" w14:textId="77777777" w:rsidR="00CF34AC" w:rsidRPr="00724DF3" w:rsidRDefault="00CF34AC" w:rsidP="00CF34AC">
            <w:pPr>
              <w:ind w:firstLine="0"/>
              <w:jc w:val="center"/>
              <w:rPr>
                <w:sz w:val="18"/>
                <w:szCs w:val="18"/>
              </w:rPr>
            </w:pPr>
            <w:r w:rsidRPr="00724DF3">
              <w:rPr>
                <w:sz w:val="18"/>
                <w:szCs w:val="18"/>
              </w:rPr>
              <w:t xml:space="preserve">534 </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6071A5" w14:textId="77777777" w:rsidR="00CF34AC" w:rsidRPr="00724DF3" w:rsidRDefault="00CF34AC"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F470AD" w14:textId="1E53DA38" w:rsidR="00CF34AC" w:rsidRPr="00724DF3" w:rsidRDefault="00CF34AC" w:rsidP="00CF34AC">
            <w:pPr>
              <w:ind w:firstLine="0"/>
              <w:jc w:val="center"/>
              <w:rPr>
                <w:sz w:val="18"/>
                <w:szCs w:val="18"/>
              </w:rPr>
            </w:pPr>
            <w:r w:rsidRPr="00724DF3">
              <w:rPr>
                <w:sz w:val="18"/>
                <w:szCs w:val="18"/>
              </w:rPr>
              <w:t>Индивидуальный расчет (метод индексации прошлых результатов)</w:t>
            </w:r>
          </w:p>
        </w:tc>
      </w:tr>
      <w:tr w:rsidR="00CF34AC" w:rsidRPr="00724DF3" w14:paraId="4C4F6D2E" w14:textId="77777777" w:rsidTr="00E9561D">
        <w:trPr>
          <w:trHeight w:val="113"/>
        </w:trPr>
        <w:tc>
          <w:tcPr>
            <w:tcW w:w="21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588BE8" w14:textId="77777777" w:rsidR="001B120A" w:rsidRDefault="001B120A" w:rsidP="00CF34AC">
            <w:pPr>
              <w:ind w:firstLine="0"/>
              <w:jc w:val="center"/>
              <w:rPr>
                <w:sz w:val="18"/>
                <w:szCs w:val="18"/>
              </w:rPr>
            </w:pPr>
            <w:r w:rsidRPr="001B120A">
              <w:rPr>
                <w:sz w:val="18"/>
                <w:szCs w:val="18"/>
              </w:rPr>
              <w:t xml:space="preserve">СЕГМЕНТ </w:t>
            </w:r>
            <w:r>
              <w:rPr>
                <w:sz w:val="18"/>
                <w:szCs w:val="18"/>
              </w:rPr>
              <w:t xml:space="preserve">11. </w:t>
            </w:r>
          </w:p>
          <w:p w14:paraId="3B3CE41A" w14:textId="618AAE96" w:rsidR="00CF34AC" w:rsidRPr="00724DF3" w:rsidRDefault="001B120A" w:rsidP="00CF34AC">
            <w:pPr>
              <w:ind w:firstLine="0"/>
              <w:jc w:val="center"/>
              <w:rPr>
                <w:sz w:val="18"/>
                <w:szCs w:val="18"/>
              </w:rPr>
            </w:pPr>
            <w:r w:rsidRPr="001B120A">
              <w:rPr>
                <w:sz w:val="18"/>
                <w:szCs w:val="18"/>
              </w:rPr>
              <w:t>"Водные объекты"</w:t>
            </w:r>
          </w:p>
        </w:tc>
        <w:tc>
          <w:tcPr>
            <w:tcW w:w="1766" w:type="dxa"/>
            <w:tcBorders>
              <w:top w:val="single" w:sz="4" w:space="0" w:color="000000"/>
              <w:left w:val="single" w:sz="4" w:space="0" w:color="000000"/>
              <w:bottom w:val="single" w:sz="4" w:space="0" w:color="000000"/>
              <w:right w:val="single" w:sz="4" w:space="0" w:color="000000"/>
            </w:tcBorders>
            <w:vAlign w:val="center"/>
          </w:tcPr>
          <w:p w14:paraId="377A4C63" w14:textId="036BD5BF" w:rsidR="00CF34AC" w:rsidRPr="00724DF3" w:rsidRDefault="00CF34AC" w:rsidP="00CF34AC">
            <w:pPr>
              <w:ind w:firstLine="0"/>
              <w:jc w:val="center"/>
              <w:rPr>
                <w:sz w:val="18"/>
                <w:szCs w:val="18"/>
              </w:rPr>
            </w:pPr>
            <w:r w:rsidRPr="00724DF3">
              <w:rPr>
                <w:sz w:val="18"/>
                <w:szCs w:val="18"/>
              </w:rPr>
              <w:t>Водные объекты</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077D55" w14:textId="541EAA5B" w:rsidR="00CF34AC" w:rsidRPr="00724DF3" w:rsidRDefault="00CF34AC" w:rsidP="00CF34AC">
            <w:pPr>
              <w:ind w:firstLine="0"/>
              <w:jc w:val="center"/>
              <w:rPr>
                <w:sz w:val="18"/>
                <w:szCs w:val="18"/>
              </w:rPr>
            </w:pPr>
            <w:r w:rsidRPr="00724DF3">
              <w:rPr>
                <w:sz w:val="18"/>
                <w:szCs w:val="18"/>
              </w:rPr>
              <w:t>Водные объекты</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5FEF15" w14:textId="77777777" w:rsidR="00CF34AC" w:rsidRPr="00724DF3" w:rsidRDefault="00CF34AC" w:rsidP="00CF34AC">
            <w:pPr>
              <w:ind w:firstLine="0"/>
              <w:jc w:val="center"/>
              <w:rPr>
                <w:sz w:val="18"/>
                <w:szCs w:val="18"/>
              </w:rPr>
            </w:pPr>
            <w:r w:rsidRPr="00724DF3">
              <w:rPr>
                <w:sz w:val="18"/>
                <w:szCs w:val="18"/>
              </w:rPr>
              <w:t xml:space="preserve">13 </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63E43B" w14:textId="77777777" w:rsidR="00CF34AC" w:rsidRPr="00724DF3" w:rsidRDefault="00CF34AC"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37589E" w14:textId="7318B72A" w:rsidR="00CF34AC" w:rsidRPr="00724DF3" w:rsidRDefault="00CF34AC" w:rsidP="00CF34AC">
            <w:pPr>
              <w:ind w:firstLine="0"/>
              <w:jc w:val="center"/>
              <w:rPr>
                <w:sz w:val="18"/>
                <w:szCs w:val="18"/>
              </w:rPr>
            </w:pPr>
            <w:r w:rsidRPr="00724DF3">
              <w:rPr>
                <w:sz w:val="18"/>
                <w:szCs w:val="18"/>
              </w:rPr>
              <w:t>Индивидуальный расчет (метод индексации прошлых результатов)</w:t>
            </w:r>
          </w:p>
        </w:tc>
      </w:tr>
      <w:tr w:rsidR="00CF34AC" w:rsidRPr="00724DF3" w14:paraId="0F201FFB" w14:textId="77777777" w:rsidTr="00E9561D">
        <w:trPr>
          <w:trHeight w:val="113"/>
        </w:trPr>
        <w:tc>
          <w:tcPr>
            <w:tcW w:w="21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EF72C8" w14:textId="77777777" w:rsidR="001B120A" w:rsidRDefault="001B120A" w:rsidP="00CF34AC">
            <w:pPr>
              <w:ind w:firstLine="0"/>
              <w:jc w:val="center"/>
              <w:rPr>
                <w:sz w:val="18"/>
                <w:szCs w:val="18"/>
              </w:rPr>
            </w:pPr>
            <w:r w:rsidRPr="001B120A">
              <w:rPr>
                <w:sz w:val="18"/>
                <w:szCs w:val="18"/>
              </w:rPr>
              <w:t xml:space="preserve">СЕГМЕНТ </w:t>
            </w:r>
            <w:r>
              <w:rPr>
                <w:sz w:val="18"/>
                <w:szCs w:val="18"/>
              </w:rPr>
              <w:t>12.</w:t>
            </w:r>
          </w:p>
          <w:p w14:paraId="1E1C5800" w14:textId="79E421BE" w:rsidR="00CF34AC" w:rsidRPr="00724DF3" w:rsidRDefault="001B120A" w:rsidP="00CF34AC">
            <w:pPr>
              <w:ind w:firstLine="0"/>
              <w:jc w:val="center"/>
              <w:rPr>
                <w:sz w:val="18"/>
                <w:szCs w:val="18"/>
              </w:rPr>
            </w:pPr>
            <w:r w:rsidRPr="001B120A">
              <w:rPr>
                <w:sz w:val="18"/>
                <w:szCs w:val="18"/>
              </w:rPr>
              <w:t>"Специальное, ритуальное использование, запас"</w:t>
            </w:r>
          </w:p>
        </w:tc>
        <w:tc>
          <w:tcPr>
            <w:tcW w:w="1766" w:type="dxa"/>
            <w:tcBorders>
              <w:top w:val="single" w:sz="4" w:space="0" w:color="000000"/>
              <w:left w:val="single" w:sz="4" w:space="0" w:color="000000"/>
              <w:bottom w:val="single" w:sz="4" w:space="0" w:color="000000"/>
              <w:right w:val="single" w:sz="4" w:space="0" w:color="000000"/>
            </w:tcBorders>
            <w:vAlign w:val="center"/>
          </w:tcPr>
          <w:p w14:paraId="1A5C31C8" w14:textId="5AF3A8FF" w:rsidR="00CF34AC" w:rsidRPr="00724DF3" w:rsidRDefault="00CF34AC" w:rsidP="00CF34AC">
            <w:pPr>
              <w:ind w:firstLine="0"/>
              <w:jc w:val="center"/>
              <w:rPr>
                <w:sz w:val="18"/>
                <w:szCs w:val="18"/>
              </w:rPr>
            </w:pPr>
            <w:r w:rsidRPr="00724DF3">
              <w:rPr>
                <w:sz w:val="18"/>
                <w:szCs w:val="18"/>
              </w:rPr>
              <w:t>Специальное, ритуальное использование, запас</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68CD1E" w14:textId="69D137F2" w:rsidR="00CF34AC" w:rsidRPr="00724DF3" w:rsidRDefault="00CF34AC" w:rsidP="00CF34AC">
            <w:pPr>
              <w:ind w:firstLine="0"/>
              <w:jc w:val="center"/>
              <w:rPr>
                <w:sz w:val="18"/>
                <w:szCs w:val="18"/>
              </w:rPr>
            </w:pPr>
            <w:r w:rsidRPr="00724DF3">
              <w:rPr>
                <w:sz w:val="18"/>
                <w:szCs w:val="18"/>
              </w:rPr>
              <w:t>Спец., рит. использ., запас</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91DEEE" w14:textId="59C30B50" w:rsidR="00CF34AC" w:rsidRPr="00724DF3" w:rsidRDefault="00CF34AC" w:rsidP="00CF34AC">
            <w:pPr>
              <w:ind w:firstLine="0"/>
              <w:jc w:val="center"/>
              <w:rPr>
                <w:sz w:val="18"/>
                <w:szCs w:val="18"/>
              </w:rPr>
            </w:pPr>
            <w:r w:rsidRPr="00724DF3">
              <w:rPr>
                <w:sz w:val="18"/>
                <w:szCs w:val="18"/>
              </w:rPr>
              <w:t>73</w:t>
            </w:r>
            <w:r w:rsidR="001B120A">
              <w:rPr>
                <w:sz w:val="18"/>
                <w:szCs w:val="18"/>
              </w:rPr>
              <w:t>0</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21FA92" w14:textId="77777777" w:rsidR="00CF34AC" w:rsidRPr="00724DF3" w:rsidRDefault="00CF34AC"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969007" w14:textId="520AC747" w:rsidR="00CF34AC" w:rsidRPr="00724DF3" w:rsidRDefault="00CF34AC" w:rsidP="00CF34AC">
            <w:pPr>
              <w:ind w:firstLine="0"/>
              <w:jc w:val="center"/>
              <w:rPr>
                <w:sz w:val="18"/>
                <w:szCs w:val="18"/>
              </w:rPr>
            </w:pPr>
            <w:r w:rsidRPr="00724DF3">
              <w:rPr>
                <w:sz w:val="18"/>
                <w:szCs w:val="18"/>
              </w:rPr>
              <w:t>Индивидуальный расчет (метод типового (эталонного) объекта</w:t>
            </w:r>
            <w:r w:rsidR="001B120A">
              <w:rPr>
                <w:sz w:val="18"/>
                <w:szCs w:val="18"/>
              </w:rPr>
              <w:t>)</w:t>
            </w:r>
          </w:p>
        </w:tc>
      </w:tr>
      <w:tr w:rsidR="001B120A" w:rsidRPr="00724DF3" w14:paraId="69D589A2" w14:textId="77777777" w:rsidTr="004B09DA">
        <w:trPr>
          <w:trHeight w:val="825"/>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E77A5F1" w14:textId="3A259BF5" w:rsidR="001B120A" w:rsidRPr="00724DF3" w:rsidRDefault="001B120A" w:rsidP="00CF34AC">
            <w:pPr>
              <w:ind w:firstLine="0"/>
              <w:jc w:val="center"/>
              <w:rPr>
                <w:sz w:val="18"/>
                <w:szCs w:val="18"/>
              </w:rPr>
            </w:pPr>
            <w:r w:rsidRPr="001B120A">
              <w:rPr>
                <w:sz w:val="18"/>
                <w:szCs w:val="18"/>
              </w:rPr>
              <w:t>СЕГМЕНТ</w:t>
            </w:r>
            <w:r>
              <w:rPr>
                <w:sz w:val="18"/>
                <w:szCs w:val="18"/>
              </w:rPr>
              <w:t xml:space="preserve"> 13.</w:t>
            </w:r>
            <w:r w:rsidRPr="001B120A">
              <w:rPr>
                <w:sz w:val="18"/>
                <w:szCs w:val="18"/>
              </w:rPr>
              <w:t xml:space="preserve"> "Садоводство и огородничество, малоэтажная жилая застройка"</w:t>
            </w:r>
          </w:p>
        </w:tc>
        <w:tc>
          <w:tcPr>
            <w:tcW w:w="1766" w:type="dxa"/>
            <w:vMerge w:val="restart"/>
            <w:tcBorders>
              <w:top w:val="single" w:sz="4" w:space="0" w:color="000000"/>
              <w:left w:val="single" w:sz="4" w:space="0" w:color="000000"/>
              <w:right w:val="single" w:sz="4" w:space="0" w:color="000000"/>
            </w:tcBorders>
            <w:vAlign w:val="center"/>
          </w:tcPr>
          <w:p w14:paraId="2347A0E4" w14:textId="50A729B5" w:rsidR="001B120A" w:rsidRPr="00724DF3" w:rsidRDefault="001B120A" w:rsidP="00CF34AC">
            <w:pPr>
              <w:ind w:firstLine="0"/>
              <w:jc w:val="center"/>
              <w:rPr>
                <w:sz w:val="18"/>
                <w:szCs w:val="18"/>
              </w:rPr>
            </w:pPr>
            <w:r w:rsidRPr="00724DF3">
              <w:rPr>
                <w:sz w:val="18"/>
                <w:szCs w:val="18"/>
              </w:rPr>
              <w:t>Индивидуальная жилая застройка</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2F25EC83" w14:textId="5DEE8A97" w:rsidR="001B120A" w:rsidRPr="00724DF3" w:rsidRDefault="001B120A" w:rsidP="00CF34AC">
            <w:pPr>
              <w:ind w:firstLine="0"/>
              <w:jc w:val="center"/>
              <w:rPr>
                <w:sz w:val="18"/>
                <w:szCs w:val="18"/>
              </w:rPr>
            </w:pPr>
            <w:r w:rsidRPr="00724DF3">
              <w:rPr>
                <w:sz w:val="18"/>
                <w:szCs w:val="18"/>
              </w:rPr>
              <w:t>ИЖС</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CEF2EE3" w14:textId="77777777" w:rsidR="001B120A" w:rsidRPr="00724DF3" w:rsidRDefault="001B120A" w:rsidP="00CF34AC">
            <w:pPr>
              <w:ind w:firstLine="0"/>
              <w:jc w:val="center"/>
              <w:rPr>
                <w:sz w:val="18"/>
                <w:szCs w:val="18"/>
              </w:rPr>
            </w:pPr>
            <w:r w:rsidRPr="00724DF3">
              <w:rPr>
                <w:sz w:val="18"/>
                <w:szCs w:val="18"/>
              </w:rPr>
              <w:t xml:space="preserve">140 143 </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EE69760" w14:textId="77777777" w:rsidR="001B120A" w:rsidRPr="00724DF3" w:rsidRDefault="001B120A"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4A20B4" w14:textId="52EED175" w:rsidR="001B120A" w:rsidRPr="00724DF3" w:rsidRDefault="001B120A" w:rsidP="00CF34AC">
            <w:pPr>
              <w:ind w:firstLine="0"/>
              <w:jc w:val="center"/>
              <w:rPr>
                <w:sz w:val="18"/>
                <w:szCs w:val="18"/>
              </w:rPr>
            </w:pPr>
            <w:r w:rsidRPr="00724DF3">
              <w:rPr>
                <w:sz w:val="18"/>
                <w:szCs w:val="18"/>
              </w:rPr>
              <w:t xml:space="preserve">Метод статистического (регрессионного) моделирования; </w:t>
            </w:r>
          </w:p>
        </w:tc>
      </w:tr>
      <w:tr w:rsidR="001B120A" w:rsidRPr="00724DF3" w14:paraId="71544CB4" w14:textId="77777777" w:rsidTr="004B09DA">
        <w:trPr>
          <w:trHeight w:val="275"/>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6575C0FF" w14:textId="77777777" w:rsidR="001B120A" w:rsidRPr="00724DF3" w:rsidRDefault="001B120A" w:rsidP="00CF34AC">
            <w:pPr>
              <w:ind w:firstLine="0"/>
              <w:jc w:val="center"/>
              <w:rPr>
                <w:sz w:val="18"/>
                <w:szCs w:val="18"/>
              </w:rPr>
            </w:pPr>
          </w:p>
        </w:tc>
        <w:tc>
          <w:tcPr>
            <w:tcW w:w="1766" w:type="dxa"/>
            <w:vMerge/>
            <w:tcBorders>
              <w:left w:val="single" w:sz="4" w:space="0" w:color="000000"/>
              <w:right w:val="single" w:sz="4" w:space="0" w:color="000000"/>
            </w:tcBorders>
            <w:vAlign w:val="center"/>
          </w:tcPr>
          <w:p w14:paraId="7179ED78" w14:textId="77777777" w:rsidR="001B120A" w:rsidRPr="00724DF3" w:rsidRDefault="001B120A" w:rsidP="00CF34AC">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6D9817F1" w14:textId="77777777" w:rsidR="001B120A" w:rsidRPr="00724DF3" w:rsidRDefault="001B120A" w:rsidP="00CF34AC">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7EDB626C" w14:textId="77777777" w:rsidR="001B120A" w:rsidRPr="00724DF3" w:rsidRDefault="001B120A" w:rsidP="00CF34AC">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415BBC66" w14:textId="77777777" w:rsidR="001B120A" w:rsidRPr="00724DF3" w:rsidRDefault="001B120A"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5775EF" w14:textId="5B144810" w:rsidR="001B120A" w:rsidRPr="00724DF3" w:rsidRDefault="001B120A" w:rsidP="00CF34AC">
            <w:pPr>
              <w:ind w:firstLine="0"/>
              <w:jc w:val="center"/>
              <w:rPr>
                <w:sz w:val="18"/>
                <w:szCs w:val="18"/>
              </w:rPr>
            </w:pPr>
            <w:r>
              <w:rPr>
                <w:sz w:val="18"/>
                <w:szCs w:val="18"/>
              </w:rPr>
              <w:t>М</w:t>
            </w:r>
            <w:r w:rsidRPr="001B120A">
              <w:rPr>
                <w:sz w:val="18"/>
                <w:szCs w:val="18"/>
              </w:rPr>
              <w:t>оделирование на основе УПКС</w:t>
            </w:r>
          </w:p>
        </w:tc>
      </w:tr>
      <w:tr w:rsidR="001B120A" w:rsidRPr="00724DF3" w14:paraId="67F77E0F" w14:textId="77777777" w:rsidTr="004B09DA">
        <w:trPr>
          <w:trHeight w:val="275"/>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3ED4ABFE" w14:textId="77777777" w:rsidR="001B120A" w:rsidRPr="00724DF3" w:rsidRDefault="001B120A" w:rsidP="00CF34AC">
            <w:pPr>
              <w:ind w:firstLine="0"/>
              <w:jc w:val="center"/>
              <w:rPr>
                <w:sz w:val="18"/>
                <w:szCs w:val="18"/>
              </w:rPr>
            </w:pPr>
          </w:p>
        </w:tc>
        <w:tc>
          <w:tcPr>
            <w:tcW w:w="1766" w:type="dxa"/>
            <w:vMerge/>
            <w:tcBorders>
              <w:left w:val="single" w:sz="4" w:space="0" w:color="000000"/>
              <w:right w:val="single" w:sz="4" w:space="0" w:color="000000"/>
            </w:tcBorders>
            <w:vAlign w:val="center"/>
          </w:tcPr>
          <w:p w14:paraId="7FD701C4" w14:textId="77777777" w:rsidR="001B120A" w:rsidRPr="00724DF3" w:rsidRDefault="001B120A" w:rsidP="00CF34AC">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766BBBE1" w14:textId="77777777" w:rsidR="001B120A" w:rsidRPr="00724DF3" w:rsidRDefault="001B120A" w:rsidP="00CF34AC">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1E13945C" w14:textId="77777777" w:rsidR="001B120A" w:rsidRPr="00724DF3" w:rsidRDefault="001B120A" w:rsidP="00CF34AC">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702F5D5E" w14:textId="77777777" w:rsidR="001B120A" w:rsidRPr="00724DF3" w:rsidRDefault="001B120A"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1DD815" w14:textId="73157D2A" w:rsidR="001B120A" w:rsidRPr="00724DF3" w:rsidRDefault="001B120A" w:rsidP="00CF34AC">
            <w:pPr>
              <w:ind w:firstLine="0"/>
              <w:jc w:val="center"/>
              <w:rPr>
                <w:sz w:val="18"/>
                <w:szCs w:val="18"/>
              </w:rPr>
            </w:pPr>
            <w:r>
              <w:rPr>
                <w:sz w:val="18"/>
                <w:szCs w:val="18"/>
              </w:rPr>
              <w:t>И</w:t>
            </w:r>
            <w:r w:rsidRPr="001B120A">
              <w:rPr>
                <w:sz w:val="18"/>
                <w:szCs w:val="18"/>
              </w:rPr>
              <w:t>ндивидуальный расчет (метод моделирование на основе УПКС)</w:t>
            </w:r>
          </w:p>
        </w:tc>
      </w:tr>
      <w:tr w:rsidR="001B120A" w:rsidRPr="00724DF3" w14:paraId="6EC4DD5F" w14:textId="77777777" w:rsidTr="004B09DA">
        <w:trPr>
          <w:trHeight w:val="275"/>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CABFCE3" w14:textId="77777777" w:rsidR="001B120A" w:rsidRPr="00724DF3" w:rsidRDefault="001B120A" w:rsidP="00CF34AC">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0D115879" w14:textId="77777777" w:rsidR="001B120A" w:rsidRPr="00724DF3" w:rsidRDefault="001B120A" w:rsidP="00CF34AC">
            <w:pPr>
              <w:ind w:firstLine="0"/>
              <w:jc w:val="center"/>
              <w:rPr>
                <w:sz w:val="18"/>
                <w:szCs w:val="18"/>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D7BE2C9" w14:textId="77777777" w:rsidR="001B120A" w:rsidRPr="00724DF3" w:rsidRDefault="001B120A" w:rsidP="00CF34AC">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4B82823" w14:textId="77777777" w:rsidR="001B120A" w:rsidRPr="00724DF3" w:rsidRDefault="001B120A" w:rsidP="00CF34AC">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7E8AEF0" w14:textId="77777777" w:rsidR="001B120A" w:rsidRPr="00724DF3" w:rsidRDefault="001B120A"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8C206D" w14:textId="3A9C091E" w:rsidR="001B120A" w:rsidRPr="00724DF3" w:rsidRDefault="001B120A" w:rsidP="00CF34AC">
            <w:pPr>
              <w:ind w:firstLine="0"/>
              <w:jc w:val="center"/>
              <w:rPr>
                <w:sz w:val="18"/>
                <w:szCs w:val="18"/>
              </w:rPr>
            </w:pPr>
            <w:r>
              <w:rPr>
                <w:sz w:val="18"/>
                <w:szCs w:val="18"/>
              </w:rPr>
              <w:t>Индивидуальный расчет (установление КС в размере РС)</w:t>
            </w:r>
          </w:p>
        </w:tc>
      </w:tr>
      <w:tr w:rsidR="004B3DB4" w:rsidRPr="00724DF3" w14:paraId="00751116" w14:textId="77777777" w:rsidTr="004B09DA">
        <w:trPr>
          <w:trHeight w:val="550"/>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00DE970" w14:textId="1301628E" w:rsidR="004B3DB4" w:rsidRPr="00724DF3" w:rsidRDefault="004B3DB4" w:rsidP="004B3DB4">
            <w:pPr>
              <w:ind w:firstLine="0"/>
              <w:jc w:val="center"/>
              <w:rPr>
                <w:sz w:val="18"/>
                <w:szCs w:val="18"/>
              </w:rPr>
            </w:pPr>
            <w:r w:rsidRPr="004B3DB4">
              <w:rPr>
                <w:sz w:val="18"/>
                <w:szCs w:val="18"/>
              </w:rPr>
              <w:t>СЕГМЕНТ 13. "Садоводство и огородничество, малоэтажная жилая застройка"</w:t>
            </w:r>
          </w:p>
        </w:tc>
        <w:tc>
          <w:tcPr>
            <w:tcW w:w="1766" w:type="dxa"/>
            <w:vMerge w:val="restart"/>
            <w:tcBorders>
              <w:top w:val="single" w:sz="4" w:space="0" w:color="000000"/>
              <w:left w:val="single" w:sz="4" w:space="0" w:color="000000"/>
              <w:right w:val="single" w:sz="4" w:space="0" w:color="000000"/>
            </w:tcBorders>
            <w:vAlign w:val="center"/>
          </w:tcPr>
          <w:p w14:paraId="69F32882" w14:textId="37F7F43F" w:rsidR="004B3DB4" w:rsidRPr="00724DF3" w:rsidRDefault="004B3DB4" w:rsidP="004B3DB4">
            <w:pPr>
              <w:ind w:firstLine="0"/>
              <w:jc w:val="center"/>
              <w:rPr>
                <w:sz w:val="18"/>
                <w:szCs w:val="18"/>
              </w:rPr>
            </w:pPr>
            <w:r w:rsidRPr="00724DF3">
              <w:rPr>
                <w:sz w:val="18"/>
                <w:szCs w:val="18"/>
              </w:rPr>
              <w:t>Малоэтажная многоквартирная жилая застройка</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0C14281" w14:textId="0DF42319" w:rsidR="004B3DB4" w:rsidRPr="00724DF3" w:rsidRDefault="004B3DB4" w:rsidP="004B3DB4">
            <w:pPr>
              <w:ind w:firstLine="0"/>
              <w:jc w:val="center"/>
              <w:rPr>
                <w:sz w:val="18"/>
                <w:szCs w:val="18"/>
              </w:rPr>
            </w:pPr>
            <w:r w:rsidRPr="00724DF3">
              <w:rPr>
                <w:sz w:val="18"/>
                <w:szCs w:val="18"/>
              </w:rPr>
              <w:t>Малоэтажная</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1214061" w14:textId="77777777" w:rsidR="004B3DB4" w:rsidRPr="00724DF3" w:rsidRDefault="004B3DB4" w:rsidP="004B3DB4">
            <w:pPr>
              <w:ind w:firstLine="0"/>
              <w:jc w:val="center"/>
              <w:rPr>
                <w:sz w:val="18"/>
                <w:szCs w:val="18"/>
              </w:rPr>
            </w:pPr>
            <w:r w:rsidRPr="00724DF3">
              <w:rPr>
                <w:sz w:val="18"/>
                <w:szCs w:val="18"/>
              </w:rPr>
              <w:t xml:space="preserve">4 349 </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3AFAA46" w14:textId="77777777" w:rsidR="004B3DB4" w:rsidRPr="00724DF3" w:rsidRDefault="004B3DB4" w:rsidP="004B3DB4">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23FB85" w14:textId="39AE8E93" w:rsidR="004B3DB4" w:rsidRPr="00724DF3" w:rsidRDefault="004B3DB4" w:rsidP="004B3DB4">
            <w:pPr>
              <w:ind w:firstLine="0"/>
              <w:jc w:val="center"/>
              <w:rPr>
                <w:sz w:val="18"/>
                <w:szCs w:val="18"/>
              </w:rPr>
            </w:pPr>
            <w:r w:rsidRPr="00724DF3">
              <w:rPr>
                <w:sz w:val="18"/>
                <w:szCs w:val="18"/>
              </w:rPr>
              <w:t>Метод статистического (регрессионного) моделирования</w:t>
            </w:r>
          </w:p>
        </w:tc>
      </w:tr>
      <w:tr w:rsidR="004B3DB4" w:rsidRPr="00724DF3" w14:paraId="26A946A8" w14:textId="77777777" w:rsidTr="004B09DA">
        <w:trPr>
          <w:trHeight w:val="550"/>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500C421A" w14:textId="77777777" w:rsidR="004B3DB4" w:rsidRPr="004B3DB4" w:rsidRDefault="004B3DB4" w:rsidP="004B3DB4">
            <w:pPr>
              <w:ind w:firstLine="0"/>
              <w:jc w:val="center"/>
              <w:rPr>
                <w:sz w:val="18"/>
                <w:szCs w:val="18"/>
              </w:rPr>
            </w:pPr>
          </w:p>
        </w:tc>
        <w:tc>
          <w:tcPr>
            <w:tcW w:w="1766" w:type="dxa"/>
            <w:vMerge/>
            <w:tcBorders>
              <w:left w:val="single" w:sz="4" w:space="0" w:color="000000"/>
              <w:right w:val="single" w:sz="4" w:space="0" w:color="000000"/>
            </w:tcBorders>
            <w:vAlign w:val="center"/>
          </w:tcPr>
          <w:p w14:paraId="0150B099" w14:textId="77777777" w:rsidR="004B3DB4" w:rsidRPr="00724DF3" w:rsidRDefault="004B3DB4" w:rsidP="004B3DB4">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0F938632" w14:textId="77777777" w:rsidR="004B3DB4" w:rsidRPr="00724DF3" w:rsidRDefault="004B3DB4" w:rsidP="004B3DB4">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298FF0E0" w14:textId="77777777" w:rsidR="004B3DB4" w:rsidRPr="00724DF3" w:rsidRDefault="004B3DB4" w:rsidP="004B3DB4">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12189602" w14:textId="77777777" w:rsidR="004B3DB4" w:rsidRPr="00724DF3" w:rsidRDefault="004B3DB4" w:rsidP="004B3DB4">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3F97A4" w14:textId="78A07E48" w:rsidR="004B3DB4" w:rsidRPr="00724DF3" w:rsidRDefault="004B3DB4" w:rsidP="004B3DB4">
            <w:pPr>
              <w:ind w:firstLine="0"/>
              <w:jc w:val="center"/>
              <w:rPr>
                <w:sz w:val="18"/>
                <w:szCs w:val="18"/>
              </w:rPr>
            </w:pPr>
            <w:r w:rsidRPr="00FF7159">
              <w:rPr>
                <w:sz w:val="18"/>
                <w:szCs w:val="18"/>
              </w:rPr>
              <w:t>Метод моделирования на основе УПКС</w:t>
            </w:r>
          </w:p>
        </w:tc>
      </w:tr>
      <w:tr w:rsidR="004B3DB4" w:rsidRPr="00724DF3" w14:paraId="3A31636A" w14:textId="77777777" w:rsidTr="004B09DA">
        <w:trPr>
          <w:trHeight w:val="550"/>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708758B" w14:textId="77777777" w:rsidR="004B3DB4" w:rsidRPr="004B3DB4" w:rsidRDefault="004B3DB4" w:rsidP="004B3DB4">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2A923F85" w14:textId="77777777" w:rsidR="004B3DB4" w:rsidRPr="00724DF3" w:rsidRDefault="004B3DB4" w:rsidP="004B3DB4">
            <w:pPr>
              <w:ind w:firstLine="0"/>
              <w:jc w:val="center"/>
              <w:rPr>
                <w:sz w:val="18"/>
                <w:szCs w:val="18"/>
              </w:rPr>
            </w:pPr>
          </w:p>
        </w:tc>
        <w:tc>
          <w:tcPr>
            <w:tcW w:w="156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BABFB" w14:textId="77777777" w:rsidR="004B3DB4" w:rsidRPr="00724DF3" w:rsidRDefault="004B3DB4" w:rsidP="004B3DB4">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A218DC8" w14:textId="77777777" w:rsidR="004B3DB4" w:rsidRPr="00724DF3" w:rsidRDefault="004B3DB4" w:rsidP="004B3DB4">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4490414" w14:textId="77777777" w:rsidR="004B3DB4" w:rsidRPr="00724DF3" w:rsidRDefault="004B3DB4" w:rsidP="004B3DB4">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2E459C" w14:textId="40198B0A" w:rsidR="004B3DB4" w:rsidRPr="00724DF3" w:rsidRDefault="004B3DB4" w:rsidP="004B3DB4">
            <w:pPr>
              <w:ind w:firstLine="0"/>
              <w:jc w:val="center"/>
              <w:rPr>
                <w:sz w:val="18"/>
                <w:szCs w:val="18"/>
              </w:rPr>
            </w:pPr>
            <w:r w:rsidRPr="00FF7159">
              <w:rPr>
                <w:sz w:val="18"/>
                <w:szCs w:val="18"/>
              </w:rPr>
              <w:t>Индивидуальный расчет (метод моделирования на основе УПКС)</w:t>
            </w:r>
          </w:p>
        </w:tc>
      </w:tr>
      <w:tr w:rsidR="004B3DB4" w:rsidRPr="00724DF3" w14:paraId="1BAEEF93" w14:textId="77777777" w:rsidTr="004B09DA">
        <w:trPr>
          <w:trHeight w:val="550"/>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261D1E88" w14:textId="1DCFD68B" w:rsidR="004B3DB4" w:rsidRPr="00724DF3" w:rsidRDefault="004B3DB4" w:rsidP="004B3DB4">
            <w:pPr>
              <w:ind w:firstLine="0"/>
              <w:jc w:val="center"/>
              <w:rPr>
                <w:sz w:val="18"/>
                <w:szCs w:val="18"/>
              </w:rPr>
            </w:pPr>
            <w:r w:rsidRPr="004B3DB4">
              <w:rPr>
                <w:sz w:val="18"/>
                <w:szCs w:val="18"/>
              </w:rPr>
              <w:t>СЕГМЕНТ 13. "Садоводство и огородничество, малоэтажная жилая застройка"</w:t>
            </w:r>
          </w:p>
        </w:tc>
        <w:tc>
          <w:tcPr>
            <w:tcW w:w="1766" w:type="dxa"/>
            <w:vMerge w:val="restart"/>
            <w:tcBorders>
              <w:top w:val="single" w:sz="4" w:space="0" w:color="000000"/>
              <w:left w:val="single" w:sz="4" w:space="0" w:color="000000"/>
              <w:right w:val="single" w:sz="4" w:space="0" w:color="000000"/>
            </w:tcBorders>
            <w:vAlign w:val="center"/>
          </w:tcPr>
          <w:p w14:paraId="5045F6AE" w14:textId="3E61F984" w:rsidR="004B3DB4" w:rsidRPr="00724DF3" w:rsidRDefault="004B3DB4" w:rsidP="004B3DB4">
            <w:pPr>
              <w:ind w:firstLine="0"/>
              <w:jc w:val="center"/>
              <w:rPr>
                <w:sz w:val="18"/>
                <w:szCs w:val="18"/>
              </w:rPr>
            </w:pPr>
            <w:r w:rsidRPr="00724DF3">
              <w:rPr>
                <w:sz w:val="18"/>
                <w:szCs w:val="18"/>
              </w:rPr>
              <w:t>Ведение огородничества</w:t>
            </w:r>
          </w:p>
        </w:tc>
        <w:tc>
          <w:tcPr>
            <w:tcW w:w="156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6292152" w14:textId="3065E66F" w:rsidR="004B3DB4" w:rsidRPr="00724DF3" w:rsidRDefault="004B3DB4" w:rsidP="004B3DB4">
            <w:pPr>
              <w:ind w:firstLine="0"/>
              <w:jc w:val="center"/>
              <w:rPr>
                <w:sz w:val="18"/>
                <w:szCs w:val="18"/>
              </w:rPr>
            </w:pPr>
            <w:r w:rsidRPr="00724DF3">
              <w:rPr>
                <w:sz w:val="18"/>
                <w:szCs w:val="18"/>
              </w:rPr>
              <w:t>Огород</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2F02AEF" w14:textId="77777777" w:rsidR="004B3DB4" w:rsidRPr="00724DF3" w:rsidRDefault="004B3DB4" w:rsidP="004B3DB4">
            <w:pPr>
              <w:ind w:firstLine="0"/>
              <w:jc w:val="center"/>
              <w:rPr>
                <w:sz w:val="18"/>
                <w:szCs w:val="18"/>
              </w:rPr>
            </w:pPr>
            <w:r w:rsidRPr="00724DF3">
              <w:rPr>
                <w:sz w:val="18"/>
                <w:szCs w:val="18"/>
              </w:rPr>
              <w:t xml:space="preserve">7 610 </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2ABD06A" w14:textId="77777777" w:rsidR="004B3DB4" w:rsidRPr="00724DF3" w:rsidRDefault="004B3DB4" w:rsidP="004B3DB4">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67582F" w14:textId="14137ECC" w:rsidR="004B3DB4" w:rsidRPr="00724DF3" w:rsidRDefault="004B3DB4" w:rsidP="004B3DB4">
            <w:pPr>
              <w:ind w:firstLine="0"/>
              <w:jc w:val="center"/>
              <w:rPr>
                <w:sz w:val="18"/>
                <w:szCs w:val="18"/>
              </w:rPr>
            </w:pPr>
            <w:r w:rsidRPr="00724DF3">
              <w:rPr>
                <w:sz w:val="18"/>
                <w:szCs w:val="18"/>
              </w:rPr>
              <w:t>Метод статистического (регрессионного) моделирования</w:t>
            </w:r>
          </w:p>
        </w:tc>
      </w:tr>
      <w:tr w:rsidR="004B3DB4" w:rsidRPr="00724DF3" w14:paraId="0958C3C6" w14:textId="77777777" w:rsidTr="004B09DA">
        <w:trPr>
          <w:trHeight w:val="550"/>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64D589CE" w14:textId="77777777" w:rsidR="004B3DB4" w:rsidRPr="004B3DB4" w:rsidRDefault="004B3DB4" w:rsidP="004B3DB4">
            <w:pPr>
              <w:ind w:firstLine="0"/>
              <w:jc w:val="center"/>
              <w:rPr>
                <w:sz w:val="18"/>
                <w:szCs w:val="18"/>
              </w:rPr>
            </w:pPr>
          </w:p>
        </w:tc>
        <w:tc>
          <w:tcPr>
            <w:tcW w:w="1766" w:type="dxa"/>
            <w:vMerge/>
            <w:tcBorders>
              <w:left w:val="single" w:sz="4" w:space="0" w:color="000000"/>
              <w:right w:val="single" w:sz="4" w:space="0" w:color="000000"/>
            </w:tcBorders>
            <w:vAlign w:val="center"/>
          </w:tcPr>
          <w:p w14:paraId="6F1493C7" w14:textId="77777777" w:rsidR="004B3DB4" w:rsidRPr="00724DF3" w:rsidRDefault="004B3DB4" w:rsidP="004B3DB4">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0376215F" w14:textId="77777777" w:rsidR="004B3DB4" w:rsidRPr="00724DF3" w:rsidRDefault="004B3DB4" w:rsidP="004B3DB4">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65EAF886" w14:textId="77777777" w:rsidR="004B3DB4" w:rsidRPr="00724DF3" w:rsidRDefault="004B3DB4" w:rsidP="004B3DB4">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024D23AB" w14:textId="77777777" w:rsidR="004B3DB4" w:rsidRPr="00724DF3" w:rsidRDefault="004B3DB4" w:rsidP="004B3DB4">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5E1BAE" w14:textId="4AF423B6" w:rsidR="004B3DB4" w:rsidRPr="00724DF3" w:rsidRDefault="004B3DB4" w:rsidP="004B3DB4">
            <w:pPr>
              <w:ind w:firstLine="0"/>
              <w:jc w:val="center"/>
              <w:rPr>
                <w:sz w:val="18"/>
                <w:szCs w:val="18"/>
              </w:rPr>
            </w:pPr>
            <w:r w:rsidRPr="00FF7159">
              <w:rPr>
                <w:sz w:val="18"/>
                <w:szCs w:val="18"/>
              </w:rPr>
              <w:t>Метод моделирования на основе УПКС</w:t>
            </w:r>
          </w:p>
        </w:tc>
      </w:tr>
      <w:tr w:rsidR="004B3DB4" w:rsidRPr="00724DF3" w14:paraId="68F09FF8" w14:textId="77777777" w:rsidTr="004B3DB4">
        <w:trPr>
          <w:trHeight w:val="550"/>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D5B3A14" w14:textId="77777777" w:rsidR="004B3DB4" w:rsidRPr="004B3DB4" w:rsidRDefault="004B3DB4" w:rsidP="004B3DB4">
            <w:pPr>
              <w:ind w:firstLine="0"/>
              <w:jc w:val="center"/>
              <w:rPr>
                <w:sz w:val="18"/>
                <w:szCs w:val="18"/>
              </w:rPr>
            </w:pPr>
          </w:p>
        </w:tc>
        <w:tc>
          <w:tcPr>
            <w:tcW w:w="1766" w:type="dxa"/>
            <w:vMerge/>
            <w:tcBorders>
              <w:left w:val="single" w:sz="4" w:space="0" w:color="000000"/>
              <w:bottom w:val="single" w:sz="4" w:space="0" w:color="000000"/>
              <w:right w:val="single" w:sz="4" w:space="0" w:color="000000"/>
            </w:tcBorders>
            <w:vAlign w:val="center"/>
          </w:tcPr>
          <w:p w14:paraId="1FCFDF1E" w14:textId="77777777" w:rsidR="004B3DB4" w:rsidRPr="00724DF3" w:rsidRDefault="004B3DB4" w:rsidP="004B3DB4">
            <w:pPr>
              <w:ind w:firstLine="0"/>
              <w:jc w:val="center"/>
              <w:rPr>
                <w:sz w:val="18"/>
                <w:szCs w:val="18"/>
              </w:rPr>
            </w:pPr>
          </w:p>
        </w:tc>
        <w:tc>
          <w:tcPr>
            <w:tcW w:w="1560"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04AF512D" w14:textId="77777777" w:rsidR="004B3DB4" w:rsidRPr="00724DF3" w:rsidRDefault="004B3DB4" w:rsidP="004B3DB4">
            <w:pPr>
              <w:ind w:firstLine="0"/>
              <w:jc w:val="center"/>
              <w:rPr>
                <w:sz w:val="18"/>
                <w:szCs w:val="18"/>
              </w:rPr>
            </w:pPr>
          </w:p>
        </w:tc>
        <w:tc>
          <w:tcPr>
            <w:tcW w:w="111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4C9E591" w14:textId="77777777" w:rsidR="004B3DB4" w:rsidRPr="00724DF3" w:rsidRDefault="004B3DB4" w:rsidP="004B3DB4">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078CAAF" w14:textId="77777777" w:rsidR="004B3DB4" w:rsidRPr="00724DF3" w:rsidRDefault="004B3DB4" w:rsidP="004B3DB4">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0481B4" w14:textId="130AE186" w:rsidR="004B3DB4" w:rsidRPr="00724DF3" w:rsidRDefault="004B3DB4" w:rsidP="004B3DB4">
            <w:pPr>
              <w:ind w:firstLine="0"/>
              <w:jc w:val="center"/>
              <w:rPr>
                <w:sz w:val="18"/>
                <w:szCs w:val="18"/>
              </w:rPr>
            </w:pPr>
            <w:r w:rsidRPr="00FF7159">
              <w:rPr>
                <w:sz w:val="18"/>
                <w:szCs w:val="18"/>
              </w:rPr>
              <w:t>Индивидуальный расчет (метод моделирования на основе УПКС)</w:t>
            </w:r>
          </w:p>
        </w:tc>
      </w:tr>
      <w:tr w:rsidR="00533A63" w:rsidRPr="00724DF3" w14:paraId="6825A18E" w14:textId="77777777" w:rsidTr="004B09DA">
        <w:trPr>
          <w:trHeight w:val="623"/>
        </w:trPr>
        <w:tc>
          <w:tcPr>
            <w:tcW w:w="21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21298E7B" w14:textId="6351B272" w:rsidR="00533A63" w:rsidRPr="00724DF3" w:rsidRDefault="00533A63" w:rsidP="00CF34AC">
            <w:pPr>
              <w:ind w:firstLine="0"/>
              <w:jc w:val="center"/>
              <w:rPr>
                <w:sz w:val="18"/>
                <w:szCs w:val="18"/>
              </w:rPr>
            </w:pPr>
            <w:r w:rsidRPr="004B3DB4">
              <w:rPr>
                <w:sz w:val="18"/>
                <w:szCs w:val="18"/>
              </w:rPr>
              <w:t>СЕГМЕНТ 13. "Садоводство и огородничество, малоэтажная жилая застройка"</w:t>
            </w:r>
          </w:p>
        </w:tc>
        <w:tc>
          <w:tcPr>
            <w:tcW w:w="1766" w:type="dxa"/>
            <w:vMerge w:val="restart"/>
            <w:tcBorders>
              <w:top w:val="single" w:sz="4" w:space="0" w:color="000000"/>
              <w:left w:val="single" w:sz="4" w:space="0" w:color="000000"/>
              <w:right w:val="single" w:sz="4" w:space="0" w:color="auto"/>
            </w:tcBorders>
            <w:vAlign w:val="center"/>
          </w:tcPr>
          <w:p w14:paraId="7A25FE46" w14:textId="4FAE149E" w:rsidR="00533A63" w:rsidRPr="00724DF3" w:rsidRDefault="00533A63" w:rsidP="00CF34AC">
            <w:pPr>
              <w:ind w:firstLine="0"/>
              <w:jc w:val="center"/>
              <w:rPr>
                <w:sz w:val="18"/>
                <w:szCs w:val="18"/>
              </w:rPr>
            </w:pPr>
            <w:r w:rsidRPr="00724DF3">
              <w:rPr>
                <w:sz w:val="18"/>
                <w:szCs w:val="18"/>
              </w:rPr>
              <w:t>Ведение садоводства</w:t>
            </w:r>
          </w:p>
        </w:tc>
        <w:tc>
          <w:tcPr>
            <w:tcW w:w="1560"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524BC160" w14:textId="2715608E" w:rsidR="00533A63" w:rsidRPr="00724DF3" w:rsidRDefault="00533A63" w:rsidP="00CF34AC">
            <w:pPr>
              <w:ind w:firstLine="0"/>
              <w:jc w:val="center"/>
              <w:rPr>
                <w:sz w:val="18"/>
                <w:szCs w:val="18"/>
              </w:rPr>
            </w:pPr>
            <w:r w:rsidRPr="00724DF3">
              <w:rPr>
                <w:sz w:val="18"/>
                <w:szCs w:val="18"/>
              </w:rPr>
              <w:t>Сод</w:t>
            </w:r>
          </w:p>
        </w:tc>
        <w:tc>
          <w:tcPr>
            <w:tcW w:w="1117" w:type="dxa"/>
            <w:vMerge w:val="restart"/>
            <w:tcBorders>
              <w:top w:val="single" w:sz="4" w:space="0" w:color="000000"/>
              <w:left w:val="single" w:sz="4" w:space="0" w:color="auto"/>
              <w:right w:val="single" w:sz="4" w:space="0" w:color="000000"/>
            </w:tcBorders>
            <w:tcMar>
              <w:top w:w="0" w:type="dxa"/>
              <w:left w:w="108" w:type="dxa"/>
              <w:bottom w:w="0" w:type="dxa"/>
              <w:right w:w="108" w:type="dxa"/>
            </w:tcMar>
            <w:vAlign w:val="center"/>
          </w:tcPr>
          <w:p w14:paraId="3F465EA9" w14:textId="1912C08E" w:rsidR="00533A63" w:rsidRPr="00724DF3" w:rsidRDefault="00533A63" w:rsidP="00CF34AC">
            <w:pPr>
              <w:ind w:firstLine="0"/>
              <w:jc w:val="center"/>
              <w:rPr>
                <w:sz w:val="18"/>
                <w:szCs w:val="18"/>
              </w:rPr>
            </w:pPr>
            <w:r w:rsidRPr="00724DF3">
              <w:rPr>
                <w:sz w:val="18"/>
                <w:szCs w:val="18"/>
              </w:rPr>
              <w:t xml:space="preserve">105 370 </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9AA4A9F" w14:textId="77777777" w:rsidR="00533A63" w:rsidRPr="00724DF3" w:rsidRDefault="00533A63"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FD6557" w14:textId="151F6A72" w:rsidR="00533A63" w:rsidRPr="00724DF3" w:rsidRDefault="00533A63" w:rsidP="00CF34AC">
            <w:pPr>
              <w:ind w:firstLine="0"/>
              <w:jc w:val="center"/>
              <w:rPr>
                <w:sz w:val="18"/>
                <w:szCs w:val="18"/>
              </w:rPr>
            </w:pPr>
            <w:r w:rsidRPr="004B3DB4">
              <w:rPr>
                <w:sz w:val="18"/>
                <w:szCs w:val="18"/>
              </w:rPr>
              <w:t>Метод статистического (регрессионного) моделирования</w:t>
            </w:r>
          </w:p>
        </w:tc>
      </w:tr>
      <w:tr w:rsidR="00533A63" w:rsidRPr="00724DF3" w14:paraId="07A927C7" w14:textId="77777777" w:rsidTr="004B09DA">
        <w:trPr>
          <w:trHeight w:val="308"/>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13955459" w14:textId="77777777" w:rsidR="00533A63" w:rsidRPr="004B3DB4" w:rsidRDefault="00533A63" w:rsidP="00CF34AC">
            <w:pPr>
              <w:ind w:firstLine="0"/>
              <w:jc w:val="center"/>
              <w:rPr>
                <w:sz w:val="18"/>
                <w:szCs w:val="18"/>
              </w:rPr>
            </w:pPr>
          </w:p>
        </w:tc>
        <w:tc>
          <w:tcPr>
            <w:tcW w:w="1766" w:type="dxa"/>
            <w:vMerge/>
            <w:tcBorders>
              <w:left w:val="single" w:sz="4" w:space="0" w:color="000000"/>
              <w:right w:val="single" w:sz="4" w:space="0" w:color="auto"/>
            </w:tcBorders>
            <w:vAlign w:val="center"/>
          </w:tcPr>
          <w:p w14:paraId="62D184E4" w14:textId="77777777" w:rsidR="00533A63" w:rsidRPr="00724DF3" w:rsidRDefault="00533A63" w:rsidP="00CF34AC">
            <w:pPr>
              <w:ind w:firstLine="0"/>
              <w:jc w:val="center"/>
              <w:rPr>
                <w:sz w:val="18"/>
                <w:szCs w:val="18"/>
              </w:rPr>
            </w:pPr>
          </w:p>
        </w:tc>
        <w:tc>
          <w:tcPr>
            <w:tcW w:w="1560" w:type="dxa"/>
            <w:vMerge/>
            <w:tcBorders>
              <w:left w:val="single" w:sz="4" w:space="0" w:color="auto"/>
              <w:right w:val="single" w:sz="4" w:space="0" w:color="auto"/>
            </w:tcBorders>
            <w:tcMar>
              <w:top w:w="0" w:type="dxa"/>
              <w:left w:w="108" w:type="dxa"/>
              <w:bottom w:w="0" w:type="dxa"/>
              <w:right w:w="108" w:type="dxa"/>
            </w:tcMar>
            <w:vAlign w:val="center"/>
          </w:tcPr>
          <w:p w14:paraId="1AE3FF43" w14:textId="77777777" w:rsidR="00533A63" w:rsidRPr="00724DF3" w:rsidRDefault="00533A63" w:rsidP="00CF34AC">
            <w:pPr>
              <w:ind w:firstLine="0"/>
              <w:jc w:val="center"/>
              <w:rPr>
                <w:sz w:val="18"/>
                <w:szCs w:val="18"/>
              </w:rPr>
            </w:pPr>
          </w:p>
        </w:tc>
        <w:tc>
          <w:tcPr>
            <w:tcW w:w="1117" w:type="dxa"/>
            <w:vMerge/>
            <w:tcBorders>
              <w:left w:val="single" w:sz="4" w:space="0" w:color="auto"/>
              <w:right w:val="single" w:sz="4" w:space="0" w:color="000000"/>
            </w:tcBorders>
            <w:tcMar>
              <w:top w:w="0" w:type="dxa"/>
              <w:left w:w="108" w:type="dxa"/>
              <w:bottom w:w="0" w:type="dxa"/>
              <w:right w:w="108" w:type="dxa"/>
            </w:tcMar>
            <w:vAlign w:val="center"/>
          </w:tcPr>
          <w:p w14:paraId="37C47E6A" w14:textId="77777777" w:rsidR="00533A63" w:rsidRPr="00724DF3" w:rsidRDefault="00533A63" w:rsidP="00CF34AC">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08327085" w14:textId="77777777" w:rsidR="00533A63" w:rsidRPr="00724DF3" w:rsidRDefault="00533A63"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1340C9" w14:textId="528D88FB" w:rsidR="00533A63" w:rsidRPr="00724DF3" w:rsidRDefault="00C644B0" w:rsidP="00CF34AC">
            <w:pPr>
              <w:ind w:firstLine="0"/>
              <w:jc w:val="center"/>
              <w:rPr>
                <w:sz w:val="18"/>
                <w:szCs w:val="18"/>
              </w:rPr>
            </w:pPr>
            <w:r>
              <w:rPr>
                <w:sz w:val="18"/>
                <w:szCs w:val="18"/>
              </w:rPr>
              <w:t>М</w:t>
            </w:r>
            <w:r w:rsidR="00533A63" w:rsidRPr="004B3DB4">
              <w:rPr>
                <w:sz w:val="18"/>
                <w:szCs w:val="18"/>
              </w:rPr>
              <w:t>етод моделирования на основе УПКС</w:t>
            </w:r>
          </w:p>
        </w:tc>
      </w:tr>
      <w:tr w:rsidR="00533A63" w:rsidRPr="00724DF3" w14:paraId="13542301" w14:textId="77777777" w:rsidTr="004B09DA">
        <w:trPr>
          <w:trHeight w:val="307"/>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5FAE4E44" w14:textId="77777777" w:rsidR="00533A63" w:rsidRPr="004B3DB4" w:rsidRDefault="00533A63" w:rsidP="00CF34AC">
            <w:pPr>
              <w:ind w:firstLine="0"/>
              <w:jc w:val="center"/>
              <w:rPr>
                <w:sz w:val="18"/>
                <w:szCs w:val="18"/>
              </w:rPr>
            </w:pPr>
          </w:p>
        </w:tc>
        <w:tc>
          <w:tcPr>
            <w:tcW w:w="1766" w:type="dxa"/>
            <w:vMerge/>
            <w:tcBorders>
              <w:left w:val="single" w:sz="4" w:space="0" w:color="000000"/>
              <w:right w:val="single" w:sz="4" w:space="0" w:color="auto"/>
            </w:tcBorders>
            <w:vAlign w:val="center"/>
          </w:tcPr>
          <w:p w14:paraId="3CFD791E" w14:textId="77777777" w:rsidR="00533A63" w:rsidRPr="00724DF3" w:rsidRDefault="00533A63" w:rsidP="00CF34AC">
            <w:pPr>
              <w:ind w:firstLine="0"/>
              <w:jc w:val="center"/>
              <w:rPr>
                <w:sz w:val="18"/>
                <w:szCs w:val="18"/>
              </w:rPr>
            </w:pPr>
          </w:p>
        </w:tc>
        <w:tc>
          <w:tcPr>
            <w:tcW w:w="1560"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31C5BBF" w14:textId="5D798443" w:rsidR="00533A63" w:rsidRPr="00724DF3" w:rsidRDefault="00533A63" w:rsidP="00CF34AC">
            <w:pPr>
              <w:ind w:firstLine="0"/>
              <w:jc w:val="center"/>
              <w:rPr>
                <w:sz w:val="18"/>
                <w:szCs w:val="18"/>
              </w:rPr>
            </w:pPr>
          </w:p>
        </w:tc>
        <w:tc>
          <w:tcPr>
            <w:tcW w:w="1117" w:type="dxa"/>
            <w:vMerge/>
            <w:tcBorders>
              <w:left w:val="single" w:sz="4" w:space="0" w:color="auto"/>
              <w:bottom w:val="single" w:sz="4" w:space="0" w:color="000000"/>
              <w:right w:val="single" w:sz="4" w:space="0" w:color="000000"/>
            </w:tcBorders>
            <w:tcMar>
              <w:top w:w="0" w:type="dxa"/>
              <w:left w:w="108" w:type="dxa"/>
              <w:bottom w:w="0" w:type="dxa"/>
              <w:right w:w="108" w:type="dxa"/>
            </w:tcMar>
            <w:vAlign w:val="center"/>
          </w:tcPr>
          <w:p w14:paraId="51F8A526" w14:textId="77777777" w:rsidR="00533A63" w:rsidRPr="00724DF3" w:rsidRDefault="00533A63" w:rsidP="00CF34AC">
            <w:pPr>
              <w:ind w:firstLine="0"/>
              <w:jc w:val="center"/>
              <w:rPr>
                <w:sz w:val="18"/>
                <w:szCs w:val="18"/>
              </w:rPr>
            </w:pPr>
          </w:p>
        </w:tc>
        <w:tc>
          <w:tcPr>
            <w:tcW w:w="1664"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AE478D2" w14:textId="77777777" w:rsidR="00533A63" w:rsidRPr="00724DF3" w:rsidRDefault="00533A63"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FBFE36" w14:textId="7DB4E564" w:rsidR="00533A63" w:rsidRPr="004B3DB4" w:rsidRDefault="00533A63" w:rsidP="00CF34AC">
            <w:pPr>
              <w:ind w:firstLine="0"/>
              <w:jc w:val="center"/>
              <w:rPr>
                <w:sz w:val="18"/>
                <w:szCs w:val="18"/>
              </w:rPr>
            </w:pPr>
            <w:r w:rsidRPr="004B3DB4">
              <w:rPr>
                <w:sz w:val="18"/>
                <w:szCs w:val="18"/>
              </w:rPr>
              <w:t>Индивидуальный расчет (метод моделирования на основе УПКС)</w:t>
            </w:r>
          </w:p>
        </w:tc>
      </w:tr>
      <w:tr w:rsidR="00533A63" w:rsidRPr="00724DF3" w14:paraId="7A848268" w14:textId="77777777" w:rsidTr="004B3DB4">
        <w:trPr>
          <w:trHeight w:val="113"/>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06B3B475" w14:textId="77777777" w:rsidR="00533A63" w:rsidRPr="00724DF3" w:rsidRDefault="00533A63" w:rsidP="00CF34AC">
            <w:pPr>
              <w:ind w:firstLine="0"/>
              <w:jc w:val="center"/>
              <w:rPr>
                <w:sz w:val="18"/>
                <w:szCs w:val="18"/>
              </w:rPr>
            </w:pPr>
          </w:p>
        </w:tc>
        <w:tc>
          <w:tcPr>
            <w:tcW w:w="1766" w:type="dxa"/>
            <w:vMerge/>
            <w:tcBorders>
              <w:left w:val="single" w:sz="4" w:space="0" w:color="000000"/>
              <w:bottom w:val="single" w:sz="4" w:space="0" w:color="000000"/>
              <w:right w:val="single" w:sz="4" w:space="0" w:color="auto"/>
            </w:tcBorders>
            <w:vAlign w:val="center"/>
          </w:tcPr>
          <w:p w14:paraId="667EC50C" w14:textId="77777777" w:rsidR="00533A63" w:rsidRPr="00724DF3" w:rsidRDefault="00533A63" w:rsidP="00CF34AC">
            <w:pPr>
              <w:ind w:firstLine="0"/>
              <w:jc w:val="center"/>
              <w:rPr>
                <w:sz w:val="18"/>
                <w:szCs w:val="18"/>
              </w:rPr>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1EA740" w14:textId="2AB58F0F" w:rsidR="00533A63" w:rsidRPr="00724DF3" w:rsidRDefault="00533A63" w:rsidP="00CF34AC">
            <w:pPr>
              <w:ind w:firstLine="0"/>
              <w:jc w:val="center"/>
              <w:rPr>
                <w:sz w:val="18"/>
                <w:szCs w:val="18"/>
              </w:rPr>
            </w:pPr>
            <w:r w:rsidRPr="00533A63">
              <w:rPr>
                <w:sz w:val="18"/>
                <w:szCs w:val="18"/>
              </w:rPr>
              <w:t>ЗОП</w:t>
            </w:r>
          </w:p>
        </w:tc>
        <w:tc>
          <w:tcPr>
            <w:tcW w:w="1117"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2E030550" w14:textId="63DF3EE8" w:rsidR="00533A63" w:rsidRPr="00724DF3" w:rsidRDefault="00533A63" w:rsidP="00CF34AC">
            <w:pPr>
              <w:ind w:firstLine="0"/>
              <w:jc w:val="center"/>
              <w:rPr>
                <w:sz w:val="18"/>
                <w:szCs w:val="18"/>
              </w:rPr>
            </w:pPr>
            <w:r w:rsidRPr="00724DF3">
              <w:rPr>
                <w:sz w:val="18"/>
                <w:szCs w:val="18"/>
              </w:rPr>
              <w:t>653</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EF9758" w14:textId="77777777" w:rsidR="00533A63" w:rsidRPr="00724DF3" w:rsidRDefault="00533A63"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EFF7DF" w14:textId="77777777" w:rsidR="00533A63" w:rsidRDefault="00533A63" w:rsidP="00CF34AC">
            <w:pPr>
              <w:ind w:firstLine="0"/>
              <w:jc w:val="center"/>
              <w:rPr>
                <w:sz w:val="18"/>
                <w:szCs w:val="18"/>
              </w:rPr>
            </w:pPr>
            <w:r>
              <w:rPr>
                <w:sz w:val="18"/>
                <w:szCs w:val="18"/>
              </w:rPr>
              <w:t>М</w:t>
            </w:r>
            <w:r w:rsidRPr="00724DF3">
              <w:rPr>
                <w:sz w:val="18"/>
                <w:szCs w:val="18"/>
              </w:rPr>
              <w:t>етод индексации прошлых результатов</w:t>
            </w:r>
          </w:p>
          <w:p w14:paraId="368DD72C" w14:textId="7CB5DD19" w:rsidR="00533A63" w:rsidRPr="00724DF3" w:rsidRDefault="00533A63" w:rsidP="00CF34AC">
            <w:pPr>
              <w:ind w:firstLine="0"/>
              <w:jc w:val="center"/>
              <w:rPr>
                <w:sz w:val="18"/>
                <w:szCs w:val="18"/>
              </w:rPr>
            </w:pPr>
          </w:p>
        </w:tc>
      </w:tr>
      <w:tr w:rsidR="00533A63" w:rsidRPr="00724DF3" w14:paraId="552E9A9F" w14:textId="77777777" w:rsidTr="00533A63">
        <w:trPr>
          <w:trHeight w:val="623"/>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488BBE4D" w14:textId="77777777" w:rsidR="00533A63" w:rsidRPr="00724DF3" w:rsidRDefault="00533A63" w:rsidP="00CF34AC">
            <w:pPr>
              <w:ind w:firstLine="0"/>
              <w:jc w:val="center"/>
              <w:rPr>
                <w:sz w:val="18"/>
                <w:szCs w:val="18"/>
              </w:rPr>
            </w:pPr>
          </w:p>
        </w:tc>
        <w:tc>
          <w:tcPr>
            <w:tcW w:w="1766" w:type="dxa"/>
            <w:vMerge w:val="restart"/>
            <w:tcBorders>
              <w:top w:val="single" w:sz="4" w:space="0" w:color="000000"/>
              <w:left w:val="single" w:sz="4" w:space="0" w:color="000000"/>
              <w:right w:val="single" w:sz="4" w:space="0" w:color="000000"/>
            </w:tcBorders>
            <w:vAlign w:val="center"/>
          </w:tcPr>
          <w:p w14:paraId="29AAFE31" w14:textId="77777777" w:rsidR="00533A63" w:rsidRPr="00724DF3" w:rsidRDefault="00533A63" w:rsidP="00CF34AC">
            <w:pPr>
              <w:ind w:firstLine="0"/>
              <w:jc w:val="center"/>
              <w:rPr>
                <w:sz w:val="18"/>
                <w:szCs w:val="18"/>
              </w:rPr>
            </w:pPr>
          </w:p>
        </w:tc>
        <w:tc>
          <w:tcPr>
            <w:tcW w:w="1560" w:type="dxa"/>
            <w:vMerge w:val="restart"/>
            <w:tcBorders>
              <w:top w:val="single" w:sz="4" w:space="0" w:color="auto"/>
              <w:left w:val="single" w:sz="4" w:space="0" w:color="000000"/>
              <w:right w:val="single" w:sz="4" w:space="0" w:color="000000"/>
            </w:tcBorders>
            <w:tcMar>
              <w:top w:w="0" w:type="dxa"/>
              <w:left w:w="108" w:type="dxa"/>
              <w:bottom w:w="0" w:type="dxa"/>
              <w:right w:w="108" w:type="dxa"/>
            </w:tcMar>
            <w:vAlign w:val="center"/>
          </w:tcPr>
          <w:p w14:paraId="341066D1" w14:textId="285A4237" w:rsidR="00533A63" w:rsidRPr="00724DF3" w:rsidRDefault="00533A63" w:rsidP="00CF34AC">
            <w:pPr>
              <w:ind w:firstLine="0"/>
              <w:jc w:val="center"/>
              <w:rPr>
                <w:sz w:val="18"/>
                <w:szCs w:val="18"/>
              </w:rPr>
            </w:pPr>
            <w:r w:rsidRPr="00724DF3">
              <w:rPr>
                <w:sz w:val="18"/>
                <w:szCs w:val="18"/>
              </w:rPr>
              <w:t>Сады (ЗНП)</w:t>
            </w:r>
          </w:p>
        </w:tc>
        <w:tc>
          <w:tcPr>
            <w:tcW w:w="111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4452768" w14:textId="77777777" w:rsidR="00533A63" w:rsidRPr="00724DF3" w:rsidRDefault="00533A63" w:rsidP="00CF34AC">
            <w:pPr>
              <w:ind w:firstLine="0"/>
              <w:jc w:val="center"/>
              <w:rPr>
                <w:sz w:val="18"/>
                <w:szCs w:val="18"/>
              </w:rPr>
            </w:pPr>
            <w:r w:rsidRPr="00724DF3">
              <w:rPr>
                <w:sz w:val="18"/>
                <w:szCs w:val="18"/>
              </w:rPr>
              <w:t xml:space="preserve">2 927 </w:t>
            </w:r>
          </w:p>
        </w:tc>
        <w:tc>
          <w:tcPr>
            <w:tcW w:w="1664"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C05A590" w14:textId="77777777" w:rsidR="00533A63" w:rsidRPr="00724DF3" w:rsidRDefault="00533A63"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AD44A1" w14:textId="6C28F98F" w:rsidR="00533A63" w:rsidRPr="00724DF3" w:rsidRDefault="00533A63" w:rsidP="00CF34AC">
            <w:pPr>
              <w:ind w:firstLine="0"/>
              <w:jc w:val="center"/>
              <w:rPr>
                <w:sz w:val="18"/>
                <w:szCs w:val="18"/>
              </w:rPr>
            </w:pPr>
            <w:r w:rsidRPr="00724DF3">
              <w:rPr>
                <w:sz w:val="18"/>
                <w:szCs w:val="18"/>
              </w:rPr>
              <w:t xml:space="preserve">Метод статистического (регрессионного) моделирования; </w:t>
            </w:r>
          </w:p>
        </w:tc>
      </w:tr>
      <w:tr w:rsidR="00533A63" w:rsidRPr="00724DF3" w14:paraId="02A42A48" w14:textId="77777777" w:rsidTr="004B09DA">
        <w:trPr>
          <w:trHeight w:val="1254"/>
        </w:trPr>
        <w:tc>
          <w:tcPr>
            <w:tcW w:w="2170" w:type="dxa"/>
            <w:vMerge/>
            <w:tcBorders>
              <w:left w:val="single" w:sz="4" w:space="0" w:color="000000"/>
              <w:right w:val="single" w:sz="4" w:space="0" w:color="000000"/>
            </w:tcBorders>
            <w:tcMar>
              <w:top w:w="0" w:type="dxa"/>
              <w:left w:w="108" w:type="dxa"/>
              <w:bottom w:w="0" w:type="dxa"/>
              <w:right w:w="108" w:type="dxa"/>
            </w:tcMar>
            <w:vAlign w:val="center"/>
          </w:tcPr>
          <w:p w14:paraId="0788028F" w14:textId="77777777" w:rsidR="00533A63" w:rsidRPr="00724DF3" w:rsidRDefault="00533A63" w:rsidP="00CF34AC">
            <w:pPr>
              <w:ind w:firstLine="0"/>
              <w:jc w:val="center"/>
              <w:rPr>
                <w:sz w:val="18"/>
                <w:szCs w:val="18"/>
              </w:rPr>
            </w:pPr>
          </w:p>
        </w:tc>
        <w:tc>
          <w:tcPr>
            <w:tcW w:w="1766" w:type="dxa"/>
            <w:vMerge/>
            <w:tcBorders>
              <w:left w:val="single" w:sz="4" w:space="0" w:color="000000"/>
              <w:right w:val="single" w:sz="4" w:space="0" w:color="000000"/>
            </w:tcBorders>
            <w:vAlign w:val="center"/>
          </w:tcPr>
          <w:p w14:paraId="07D6E4A5" w14:textId="77777777" w:rsidR="00533A63" w:rsidRPr="00724DF3" w:rsidRDefault="00533A63" w:rsidP="00CF34AC">
            <w:pPr>
              <w:ind w:firstLine="0"/>
              <w:jc w:val="center"/>
              <w:rPr>
                <w:sz w:val="18"/>
                <w:szCs w:val="18"/>
              </w:rPr>
            </w:pPr>
          </w:p>
        </w:tc>
        <w:tc>
          <w:tcPr>
            <w:tcW w:w="1560" w:type="dxa"/>
            <w:vMerge/>
            <w:tcBorders>
              <w:left w:val="single" w:sz="4" w:space="0" w:color="000000"/>
              <w:right w:val="single" w:sz="4" w:space="0" w:color="000000"/>
            </w:tcBorders>
            <w:tcMar>
              <w:top w:w="0" w:type="dxa"/>
              <w:left w:w="108" w:type="dxa"/>
              <w:bottom w:w="0" w:type="dxa"/>
              <w:right w:w="108" w:type="dxa"/>
            </w:tcMar>
            <w:vAlign w:val="center"/>
          </w:tcPr>
          <w:p w14:paraId="5A0E465C" w14:textId="77777777" w:rsidR="00533A63" w:rsidRPr="00724DF3" w:rsidRDefault="00533A63" w:rsidP="00CF34AC">
            <w:pPr>
              <w:ind w:firstLine="0"/>
              <w:jc w:val="center"/>
              <w:rPr>
                <w:sz w:val="18"/>
                <w:szCs w:val="18"/>
              </w:rPr>
            </w:pPr>
          </w:p>
        </w:tc>
        <w:tc>
          <w:tcPr>
            <w:tcW w:w="1117" w:type="dxa"/>
            <w:vMerge/>
            <w:tcBorders>
              <w:left w:val="single" w:sz="4" w:space="0" w:color="000000"/>
              <w:right w:val="single" w:sz="4" w:space="0" w:color="000000"/>
            </w:tcBorders>
            <w:tcMar>
              <w:top w:w="0" w:type="dxa"/>
              <w:left w:w="108" w:type="dxa"/>
              <w:bottom w:w="0" w:type="dxa"/>
              <w:right w:w="108" w:type="dxa"/>
            </w:tcMar>
            <w:vAlign w:val="center"/>
          </w:tcPr>
          <w:p w14:paraId="70AE2F01" w14:textId="77777777" w:rsidR="00533A63" w:rsidRPr="00724DF3" w:rsidRDefault="00533A63" w:rsidP="00CF34AC">
            <w:pPr>
              <w:ind w:firstLine="0"/>
              <w:jc w:val="center"/>
              <w:rPr>
                <w:sz w:val="18"/>
                <w:szCs w:val="18"/>
              </w:rPr>
            </w:pPr>
          </w:p>
        </w:tc>
        <w:tc>
          <w:tcPr>
            <w:tcW w:w="1664" w:type="dxa"/>
            <w:vMerge/>
            <w:tcBorders>
              <w:left w:val="single" w:sz="4" w:space="0" w:color="000000"/>
              <w:right w:val="single" w:sz="4" w:space="0" w:color="000000"/>
            </w:tcBorders>
            <w:tcMar>
              <w:top w:w="0" w:type="dxa"/>
              <w:left w:w="108" w:type="dxa"/>
              <w:bottom w:w="0" w:type="dxa"/>
              <w:right w:w="108" w:type="dxa"/>
            </w:tcMar>
            <w:vAlign w:val="center"/>
          </w:tcPr>
          <w:p w14:paraId="654E35AB" w14:textId="77777777" w:rsidR="00533A63" w:rsidRPr="00724DF3" w:rsidRDefault="00533A63" w:rsidP="00CF34AC">
            <w:pPr>
              <w:ind w:firstLine="0"/>
              <w:jc w:val="center"/>
              <w:rPr>
                <w:sz w:val="18"/>
                <w:szCs w:val="18"/>
              </w:rPr>
            </w:pPr>
          </w:p>
        </w:tc>
        <w:tc>
          <w:tcPr>
            <w:tcW w:w="2179"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46DC827" w14:textId="0ECBA752" w:rsidR="00533A63" w:rsidRPr="00724DF3" w:rsidRDefault="00533A63" w:rsidP="00CF34AC">
            <w:pPr>
              <w:ind w:firstLine="0"/>
              <w:jc w:val="center"/>
              <w:rPr>
                <w:sz w:val="18"/>
                <w:szCs w:val="18"/>
              </w:rPr>
            </w:pPr>
            <w:r w:rsidRPr="00533A63">
              <w:rPr>
                <w:sz w:val="18"/>
                <w:szCs w:val="18"/>
              </w:rPr>
              <w:t>индивидуальный расчет (метод моделирование на основе УПКС)</w:t>
            </w:r>
          </w:p>
        </w:tc>
      </w:tr>
      <w:tr w:rsidR="00533A63" w:rsidRPr="00724DF3" w14:paraId="00F18650" w14:textId="77777777" w:rsidTr="004B09DA">
        <w:trPr>
          <w:trHeight w:val="113"/>
        </w:trPr>
        <w:tc>
          <w:tcPr>
            <w:tcW w:w="217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7EEA032" w14:textId="77777777" w:rsidR="00533A63" w:rsidRPr="00724DF3" w:rsidRDefault="00533A63" w:rsidP="00CF34AC">
            <w:pPr>
              <w:ind w:firstLine="0"/>
              <w:jc w:val="center"/>
              <w:rPr>
                <w:sz w:val="18"/>
                <w:szCs w:val="18"/>
              </w:rPr>
            </w:pPr>
          </w:p>
        </w:tc>
        <w:tc>
          <w:tcPr>
            <w:tcW w:w="1766" w:type="dxa"/>
            <w:tcBorders>
              <w:top w:val="single" w:sz="4" w:space="0" w:color="000000"/>
              <w:left w:val="single" w:sz="4" w:space="0" w:color="000000"/>
              <w:bottom w:val="single" w:sz="4" w:space="0" w:color="000000"/>
              <w:right w:val="single" w:sz="4" w:space="0" w:color="000000"/>
            </w:tcBorders>
            <w:vAlign w:val="center"/>
          </w:tcPr>
          <w:p w14:paraId="62EB3567" w14:textId="77777777" w:rsidR="00533A63" w:rsidRPr="00724DF3" w:rsidRDefault="00533A63" w:rsidP="00CF34AC">
            <w:pPr>
              <w:ind w:firstLine="0"/>
              <w:jc w:val="center"/>
              <w:rPr>
                <w:sz w:val="18"/>
                <w:szCs w:val="18"/>
              </w:rPr>
            </w:pP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84A796" w14:textId="1FE658D9" w:rsidR="00533A63" w:rsidRPr="00724DF3" w:rsidRDefault="00533A63" w:rsidP="00CF34AC">
            <w:pPr>
              <w:ind w:firstLine="0"/>
              <w:jc w:val="center"/>
              <w:rPr>
                <w:sz w:val="18"/>
                <w:szCs w:val="18"/>
              </w:rPr>
            </w:pPr>
            <w:r w:rsidRPr="00724DF3">
              <w:rPr>
                <w:sz w:val="18"/>
                <w:szCs w:val="18"/>
              </w:rPr>
              <w:t>Сады (не ЗНП)</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1DDE10" w14:textId="77777777" w:rsidR="00533A63" w:rsidRPr="00724DF3" w:rsidRDefault="00533A63" w:rsidP="00CF34AC">
            <w:pPr>
              <w:ind w:firstLine="0"/>
              <w:jc w:val="center"/>
              <w:rPr>
                <w:sz w:val="18"/>
                <w:szCs w:val="18"/>
              </w:rPr>
            </w:pPr>
            <w:r w:rsidRPr="00724DF3">
              <w:rPr>
                <w:sz w:val="18"/>
                <w:szCs w:val="18"/>
              </w:rPr>
              <w:t xml:space="preserve">1 712 </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DCEAF8" w14:textId="77777777" w:rsidR="00533A63" w:rsidRPr="00724DF3" w:rsidRDefault="00533A63"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2F2028" w14:textId="7D0ACFD7" w:rsidR="00533A63" w:rsidRPr="00724DF3" w:rsidRDefault="00533A63" w:rsidP="00CF34AC">
            <w:pPr>
              <w:ind w:firstLine="0"/>
              <w:jc w:val="center"/>
              <w:rPr>
                <w:sz w:val="18"/>
                <w:szCs w:val="18"/>
              </w:rPr>
            </w:pPr>
            <w:r>
              <w:rPr>
                <w:sz w:val="18"/>
                <w:szCs w:val="18"/>
              </w:rPr>
              <w:t>М</w:t>
            </w:r>
            <w:r w:rsidRPr="00724DF3">
              <w:rPr>
                <w:sz w:val="18"/>
                <w:szCs w:val="18"/>
              </w:rPr>
              <w:t>етод моделирование на основе УПКС</w:t>
            </w:r>
          </w:p>
        </w:tc>
      </w:tr>
      <w:tr w:rsidR="00CF34AC" w:rsidRPr="00724DF3" w14:paraId="183F8548" w14:textId="77777777" w:rsidTr="00E9561D">
        <w:trPr>
          <w:trHeight w:val="113"/>
        </w:trPr>
        <w:tc>
          <w:tcPr>
            <w:tcW w:w="21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BA4E21" w14:textId="13B886F5" w:rsidR="00CF34AC" w:rsidRPr="00724DF3" w:rsidRDefault="00CF34AC" w:rsidP="00CF34AC">
            <w:pPr>
              <w:ind w:firstLine="0"/>
              <w:jc w:val="center"/>
              <w:rPr>
                <w:sz w:val="18"/>
                <w:szCs w:val="18"/>
              </w:rPr>
            </w:pPr>
          </w:p>
        </w:tc>
        <w:tc>
          <w:tcPr>
            <w:tcW w:w="1766" w:type="dxa"/>
            <w:tcBorders>
              <w:top w:val="single" w:sz="4" w:space="0" w:color="000000"/>
              <w:left w:val="single" w:sz="4" w:space="0" w:color="000000"/>
              <w:bottom w:val="single" w:sz="4" w:space="0" w:color="000000"/>
              <w:right w:val="single" w:sz="4" w:space="0" w:color="000000"/>
            </w:tcBorders>
            <w:vAlign w:val="center"/>
          </w:tcPr>
          <w:p w14:paraId="03CCEE78" w14:textId="6459DF2B" w:rsidR="00CF34AC" w:rsidRPr="00724DF3" w:rsidRDefault="00CF34AC" w:rsidP="00CF34AC">
            <w:pPr>
              <w:ind w:firstLine="0"/>
              <w:jc w:val="center"/>
              <w:rPr>
                <w:sz w:val="18"/>
                <w:szCs w:val="18"/>
              </w:rPr>
            </w:pPr>
            <w:r w:rsidRPr="00724DF3">
              <w:rPr>
                <w:sz w:val="18"/>
                <w:szCs w:val="18"/>
              </w:rPr>
              <w:t>Иное использование</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542221" w14:textId="746C8F93" w:rsidR="00CF34AC" w:rsidRPr="00724DF3" w:rsidRDefault="00CF34AC" w:rsidP="00CF34AC">
            <w:pPr>
              <w:ind w:firstLine="0"/>
              <w:jc w:val="center"/>
              <w:rPr>
                <w:sz w:val="18"/>
                <w:szCs w:val="18"/>
              </w:rPr>
            </w:pPr>
            <w:r w:rsidRPr="00724DF3">
              <w:rPr>
                <w:sz w:val="18"/>
                <w:szCs w:val="18"/>
              </w:rPr>
              <w:t>Иное</w:t>
            </w: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AE1EA3" w14:textId="77777777" w:rsidR="00CF34AC" w:rsidRPr="00724DF3" w:rsidRDefault="00CF34AC" w:rsidP="00CF34AC">
            <w:pPr>
              <w:ind w:firstLine="0"/>
              <w:jc w:val="center"/>
              <w:rPr>
                <w:sz w:val="18"/>
                <w:szCs w:val="18"/>
              </w:rPr>
            </w:pPr>
            <w:r w:rsidRPr="00724DF3">
              <w:rPr>
                <w:sz w:val="18"/>
                <w:szCs w:val="18"/>
              </w:rPr>
              <w:t xml:space="preserve">1 990 </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DA141B" w14:textId="77777777" w:rsidR="00CF34AC" w:rsidRPr="00724DF3" w:rsidRDefault="00CF34AC" w:rsidP="00CF34AC">
            <w:pPr>
              <w:ind w:firstLine="0"/>
              <w:jc w:val="center"/>
              <w:rPr>
                <w:sz w:val="18"/>
                <w:szCs w:val="18"/>
              </w:rPr>
            </w:pPr>
            <w:r w:rsidRPr="00724DF3">
              <w:rPr>
                <w:sz w:val="18"/>
                <w:szCs w:val="18"/>
              </w:rPr>
              <w:t>Сравнительный подход</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420ED4" w14:textId="1A7BDC98" w:rsidR="00CF34AC" w:rsidRPr="00724DF3" w:rsidRDefault="00533A63" w:rsidP="00CF34AC">
            <w:pPr>
              <w:ind w:firstLine="0"/>
              <w:jc w:val="center"/>
              <w:rPr>
                <w:sz w:val="18"/>
                <w:szCs w:val="18"/>
              </w:rPr>
            </w:pPr>
            <w:r>
              <w:rPr>
                <w:sz w:val="18"/>
                <w:szCs w:val="18"/>
              </w:rPr>
              <w:t>М</w:t>
            </w:r>
            <w:r w:rsidR="00CF34AC" w:rsidRPr="00724DF3">
              <w:rPr>
                <w:sz w:val="18"/>
                <w:szCs w:val="18"/>
              </w:rPr>
              <w:t>етод моделирование на основе УПКС</w:t>
            </w:r>
          </w:p>
        </w:tc>
      </w:tr>
      <w:tr w:rsidR="00CF34AC" w:rsidRPr="00724DF3" w14:paraId="07FED110" w14:textId="77777777" w:rsidTr="00E9561D">
        <w:trPr>
          <w:trHeight w:val="113"/>
        </w:trPr>
        <w:tc>
          <w:tcPr>
            <w:tcW w:w="21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E8D059" w14:textId="77777777" w:rsidR="00CF34AC" w:rsidRPr="00724DF3" w:rsidRDefault="00CF34AC" w:rsidP="00CF34AC">
            <w:pPr>
              <w:ind w:firstLine="0"/>
              <w:jc w:val="center"/>
              <w:rPr>
                <w:sz w:val="18"/>
                <w:szCs w:val="18"/>
              </w:rPr>
            </w:pPr>
            <w:r w:rsidRPr="00724DF3">
              <w:rPr>
                <w:sz w:val="18"/>
                <w:szCs w:val="18"/>
              </w:rPr>
              <w:t>Итого</w:t>
            </w:r>
          </w:p>
        </w:tc>
        <w:tc>
          <w:tcPr>
            <w:tcW w:w="1766" w:type="dxa"/>
            <w:tcBorders>
              <w:top w:val="single" w:sz="4" w:space="0" w:color="000000"/>
              <w:left w:val="single" w:sz="4" w:space="0" w:color="000000"/>
              <w:bottom w:val="single" w:sz="4" w:space="0" w:color="000000"/>
              <w:right w:val="single" w:sz="4" w:space="0" w:color="000000"/>
            </w:tcBorders>
          </w:tcPr>
          <w:p w14:paraId="5EE29D28" w14:textId="77777777" w:rsidR="00CF34AC" w:rsidRPr="00724DF3" w:rsidRDefault="00CF34AC" w:rsidP="00CF34AC">
            <w:pPr>
              <w:ind w:firstLine="0"/>
              <w:jc w:val="center"/>
              <w:rPr>
                <w:sz w:val="18"/>
                <w:szCs w:val="18"/>
              </w:rPr>
            </w:pP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8DDD90" w14:textId="67E53301" w:rsidR="00CF34AC" w:rsidRPr="00724DF3" w:rsidRDefault="00CF34AC" w:rsidP="00CF34AC">
            <w:pPr>
              <w:ind w:firstLine="0"/>
              <w:jc w:val="center"/>
              <w:rPr>
                <w:sz w:val="18"/>
                <w:szCs w:val="18"/>
              </w:rPr>
            </w:pPr>
          </w:p>
        </w:tc>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79AEE8" w14:textId="77777777" w:rsidR="00CF34AC" w:rsidRPr="00724DF3" w:rsidRDefault="00CF34AC" w:rsidP="00CF34AC">
            <w:pPr>
              <w:ind w:firstLine="0"/>
              <w:jc w:val="center"/>
              <w:rPr>
                <w:sz w:val="18"/>
                <w:szCs w:val="18"/>
              </w:rPr>
            </w:pPr>
            <w:r w:rsidRPr="00724DF3">
              <w:rPr>
                <w:sz w:val="18"/>
                <w:szCs w:val="18"/>
              </w:rPr>
              <w:t>349 853</w:t>
            </w:r>
          </w:p>
        </w:tc>
        <w:tc>
          <w:tcPr>
            <w:tcW w:w="1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37F311" w14:textId="77777777" w:rsidR="00CF34AC" w:rsidRPr="00724DF3" w:rsidRDefault="00CF34AC" w:rsidP="00CF34AC">
            <w:pPr>
              <w:ind w:firstLine="0"/>
              <w:jc w:val="center"/>
              <w:rPr>
                <w:sz w:val="18"/>
                <w:szCs w:val="18"/>
              </w:rPr>
            </w:pP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74A586" w14:textId="77777777" w:rsidR="00CF34AC" w:rsidRPr="00724DF3" w:rsidRDefault="00CF34AC" w:rsidP="00CF34AC">
            <w:pPr>
              <w:ind w:firstLine="0"/>
              <w:jc w:val="center"/>
              <w:rPr>
                <w:sz w:val="18"/>
                <w:szCs w:val="18"/>
              </w:rPr>
            </w:pPr>
          </w:p>
        </w:tc>
      </w:tr>
    </w:tbl>
    <w:p w14:paraId="59AA2993" w14:textId="33C533A6" w:rsidR="000C495D" w:rsidRPr="002E2C8F" w:rsidRDefault="000C495D" w:rsidP="008D42DA">
      <w:pPr>
        <w:pStyle w:val="---"/>
        <w:spacing w:before="120"/>
      </w:pPr>
      <w:r w:rsidRPr="009607A4">
        <w:t xml:space="preserve">Перечень </w:t>
      </w:r>
      <w:r w:rsidR="00BA6825" w:rsidRPr="009607A4">
        <w:t>объектов,</w:t>
      </w:r>
      <w:r w:rsidRPr="009607A4">
        <w:t xml:space="preserve"> подлежащих </w:t>
      </w:r>
      <w:r w:rsidR="00837743" w:rsidRPr="009607A4">
        <w:t>оценке,</w:t>
      </w:r>
      <w:r w:rsidRPr="009607A4">
        <w:t xml:space="preserve"> содержит </w:t>
      </w:r>
      <w:r w:rsidR="00585D37">
        <w:t xml:space="preserve">349 853 </w:t>
      </w:r>
      <w:r w:rsidRPr="009607A4">
        <w:rPr>
          <w:szCs w:val="24"/>
          <w:lang w:eastAsia="en-US"/>
        </w:rPr>
        <w:t>земельных участков</w:t>
      </w:r>
      <w:r w:rsidRPr="009607A4">
        <w:t>, расположенных на территории Хабаровского края, сведения о которых содержатся в ЕГРН по состоянию на 01.01.</w:t>
      </w:r>
      <w:r w:rsidRPr="002E2C8F">
        <w:t>202</w:t>
      </w:r>
      <w:r w:rsidR="009607A4" w:rsidRPr="002E2C8F">
        <w:t>6</w:t>
      </w:r>
      <w:r w:rsidRPr="002E2C8F">
        <w:t xml:space="preserve"> г. Перечень земельных участков, подлежащих государственной кадастровой оценке, представлен в </w:t>
      </w:r>
      <w:r w:rsidR="007A473F" w:rsidRPr="002E2C8F">
        <w:rPr>
          <w:i/>
          <w:iCs w:val="0"/>
          <w:szCs w:val="24"/>
          <w:lang w:eastAsia="en-US"/>
        </w:rPr>
        <w:t>Приложени</w:t>
      </w:r>
      <w:r w:rsidR="007A1E14" w:rsidRPr="002E2C8F">
        <w:rPr>
          <w:i/>
          <w:iCs w:val="0"/>
          <w:szCs w:val="24"/>
          <w:lang w:eastAsia="en-US"/>
        </w:rPr>
        <w:t>и</w:t>
      </w:r>
      <w:r w:rsidR="007A473F" w:rsidRPr="002E2C8F">
        <w:rPr>
          <w:i/>
          <w:iCs w:val="0"/>
          <w:szCs w:val="24"/>
          <w:lang w:eastAsia="en-US"/>
        </w:rPr>
        <w:t xml:space="preserve"> 1</w:t>
      </w:r>
      <w:r w:rsidR="008721E1" w:rsidRPr="002E2C8F">
        <w:rPr>
          <w:i/>
          <w:iCs w:val="0"/>
          <w:szCs w:val="24"/>
          <w:lang w:eastAsia="en-US"/>
        </w:rPr>
        <w:t>.3</w:t>
      </w:r>
      <w:r w:rsidRPr="002E2C8F">
        <w:rPr>
          <w:szCs w:val="24"/>
          <w:lang w:eastAsia="en-US"/>
        </w:rPr>
        <w:t>.</w:t>
      </w:r>
    </w:p>
    <w:p w14:paraId="65EA43DC" w14:textId="3D024875" w:rsidR="008D42DA" w:rsidRPr="009607A4" w:rsidRDefault="00B82524" w:rsidP="008D42DA">
      <w:pPr>
        <w:pStyle w:val="---"/>
        <w:spacing w:before="0"/>
      </w:pPr>
      <w:r w:rsidRPr="002E2C8F">
        <w:t>В соответствии с п. 5</w:t>
      </w:r>
      <w:r w:rsidR="008D42DA" w:rsidRPr="002E2C8F">
        <w:t>6</w:t>
      </w:r>
      <w:r w:rsidR="000C495D" w:rsidRPr="002E2C8F">
        <w:t xml:space="preserve"> Методических </w:t>
      </w:r>
      <w:r w:rsidR="000C495D" w:rsidRPr="009607A4">
        <w:t xml:space="preserve">указаний </w:t>
      </w:r>
      <w:r w:rsidR="008D42DA" w:rsidRPr="009607A4">
        <w:t>группировка объектов недвижимости должна ориентироваться на сложившиеся сегменты рынка недвижимости и быть основана на результатах анализа информации о рынке объектов недвижимости, модели оценки кадастровой стоимости, составе ценообразующих факторов и сведений о значениях ценообразующих факторов объектов недвижимости для каждого исследуемого объекта недвижимости.</w:t>
      </w:r>
    </w:p>
    <w:p w14:paraId="457C625D" w14:textId="57DB4B7D" w:rsidR="000C495D" w:rsidRPr="009607A4" w:rsidRDefault="000C495D" w:rsidP="00B82524">
      <w:pPr>
        <w:pStyle w:val="---"/>
        <w:spacing w:before="0"/>
      </w:pPr>
      <w:r w:rsidRPr="009607A4">
        <w:t>Сходные по назначению объекты относятся к одному сегменту рынка недвижимости, имеют один принцип ценообразования. Также на стоимость данных объектов влияют одни и те же ценообразующие факторы, следовательно, они должны быть объединены в одну группу.</w:t>
      </w:r>
    </w:p>
    <w:p w14:paraId="053A63BA" w14:textId="06056738" w:rsidR="00E422D6" w:rsidRPr="009607A4" w:rsidRDefault="00E422D6" w:rsidP="00B82524">
      <w:pPr>
        <w:pStyle w:val="---"/>
        <w:spacing w:before="0"/>
      </w:pPr>
      <w:r w:rsidRPr="009607A4">
        <w:t xml:space="preserve">На основе анализа рынка недвижимости и собранной рыночной информации, а </w:t>
      </w:r>
      <w:r w:rsidR="008D42DA" w:rsidRPr="009607A4">
        <w:t xml:space="preserve">также в соответствии с </w:t>
      </w:r>
      <w:r w:rsidR="000D0DDB" w:rsidRPr="009607A4">
        <w:t xml:space="preserve">методическими указаниями </w:t>
      </w:r>
      <w:r w:rsidRPr="009607A4">
        <w:t>выбраны методы определения кадастровой стоимости, сводные данные о которых, а также обоснование выбора представлены в таблиц</w:t>
      </w:r>
      <w:r w:rsidR="00E572FD" w:rsidRPr="009607A4">
        <w:t>е (</w:t>
      </w:r>
      <w:r w:rsidR="00E572FD" w:rsidRPr="009607A4">
        <w:rPr>
          <w:i/>
          <w:iCs w:val="0"/>
        </w:rPr>
        <w:fldChar w:fldCharType="begin"/>
      </w:r>
      <w:r w:rsidR="00E572FD" w:rsidRPr="009607A4">
        <w:rPr>
          <w:i/>
          <w:iCs w:val="0"/>
        </w:rPr>
        <w:instrText xml:space="preserve"> REF _Ref74319146 \h </w:instrText>
      </w:r>
      <w:r w:rsidR="008638AD" w:rsidRPr="009607A4">
        <w:rPr>
          <w:i/>
          <w:iCs w:val="0"/>
        </w:rPr>
        <w:instrText xml:space="preserve"> \* MERGEFORMAT </w:instrText>
      </w:r>
      <w:r w:rsidR="00E572FD" w:rsidRPr="009607A4">
        <w:rPr>
          <w:i/>
          <w:iCs w:val="0"/>
        </w:rPr>
      </w:r>
      <w:r w:rsidR="00E572FD" w:rsidRPr="009607A4">
        <w:rPr>
          <w:i/>
          <w:iCs w:val="0"/>
        </w:rPr>
        <w:fldChar w:fldCharType="separate"/>
      </w:r>
      <w:r w:rsidR="004B09DA" w:rsidRPr="004B09DA">
        <w:rPr>
          <w:i/>
          <w:iCs w:val="0"/>
        </w:rPr>
        <w:t xml:space="preserve">Таблица </w:t>
      </w:r>
      <w:r w:rsidR="004B09DA" w:rsidRPr="004B09DA">
        <w:rPr>
          <w:i/>
          <w:iCs w:val="0"/>
          <w:noProof/>
        </w:rPr>
        <w:t>50</w:t>
      </w:r>
      <w:r w:rsidR="00E572FD" w:rsidRPr="009607A4">
        <w:rPr>
          <w:i/>
          <w:iCs w:val="0"/>
        </w:rPr>
        <w:fldChar w:fldCharType="end"/>
      </w:r>
      <w:r w:rsidR="00E572FD" w:rsidRPr="009607A4">
        <w:t>)</w:t>
      </w:r>
      <w:r w:rsidRPr="009607A4">
        <w:t>.</w:t>
      </w:r>
    </w:p>
    <w:p w14:paraId="4E880AC8" w14:textId="77777777" w:rsidR="00366F59" w:rsidRPr="0024644F" w:rsidRDefault="00366F59" w:rsidP="00E422D6">
      <w:pPr>
        <w:ind w:firstLine="0"/>
        <w:rPr>
          <w:color w:val="EE0000"/>
        </w:rPr>
        <w:sectPr w:rsidR="00366F59" w:rsidRPr="0024644F" w:rsidSect="000A7E63">
          <w:pgSz w:w="11906" w:h="16838"/>
          <w:pgMar w:top="720" w:right="720" w:bottom="720" w:left="720"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14:paraId="3A3708AB" w14:textId="27D8D959" w:rsidR="00E422D6" w:rsidRDefault="00E422D6" w:rsidP="00E422D6">
      <w:pPr>
        <w:ind w:firstLine="0"/>
        <w:rPr>
          <w:iCs/>
        </w:rPr>
      </w:pPr>
      <w:bookmarkStart w:id="237" w:name="_Ref74319146"/>
      <w:bookmarkStart w:id="238" w:name="_Toc235089029"/>
      <w:bookmarkStart w:id="239" w:name="_Hlk235083759"/>
      <w:r w:rsidRPr="00DB4FC3">
        <w:lastRenderedPageBreak/>
        <w:t xml:space="preserve">Таблица </w:t>
      </w:r>
      <w:r w:rsidR="000C3BFC" w:rsidRPr="00DB4FC3">
        <w:rPr>
          <w:noProof/>
        </w:rPr>
        <w:fldChar w:fldCharType="begin"/>
      </w:r>
      <w:r w:rsidR="000C3BFC" w:rsidRPr="00DB4FC3">
        <w:rPr>
          <w:noProof/>
        </w:rPr>
        <w:instrText xml:space="preserve"> SEQ Таблица \* ARABIC </w:instrText>
      </w:r>
      <w:r w:rsidR="000C3BFC" w:rsidRPr="00DB4FC3">
        <w:rPr>
          <w:noProof/>
        </w:rPr>
        <w:fldChar w:fldCharType="separate"/>
      </w:r>
      <w:r w:rsidR="004B09DA">
        <w:rPr>
          <w:noProof/>
        </w:rPr>
        <w:t>50</w:t>
      </w:r>
      <w:r w:rsidR="000C3BFC" w:rsidRPr="00DB4FC3">
        <w:rPr>
          <w:noProof/>
        </w:rPr>
        <w:fldChar w:fldCharType="end"/>
      </w:r>
      <w:bookmarkEnd w:id="237"/>
      <w:r w:rsidRPr="00DB4FC3">
        <w:t xml:space="preserve"> – </w:t>
      </w:r>
      <w:r w:rsidRPr="00DB4FC3">
        <w:rPr>
          <w:iCs/>
        </w:rPr>
        <w:t>Обоснование выбора подходов и методов, использованных для определения кадастровой стоимости для групп (подгрупп) объектов недвижимости</w:t>
      </w:r>
      <w:bookmarkEnd w:id="238"/>
    </w:p>
    <w:tbl>
      <w:tblPr>
        <w:tblW w:w="4973" w:type="pct"/>
        <w:tblCellMar>
          <w:left w:w="10" w:type="dxa"/>
          <w:right w:w="10" w:type="dxa"/>
        </w:tblCellMar>
        <w:tblLook w:val="0000" w:firstRow="0" w:lastRow="0" w:firstColumn="0" w:lastColumn="0" w:noHBand="0" w:noVBand="0"/>
      </w:tblPr>
      <w:tblGrid>
        <w:gridCol w:w="1513"/>
        <w:gridCol w:w="2791"/>
        <w:gridCol w:w="1542"/>
        <w:gridCol w:w="5040"/>
        <w:gridCol w:w="1487"/>
        <w:gridCol w:w="2932"/>
      </w:tblGrid>
      <w:tr w:rsidR="008D0E8F" w:rsidRPr="005943AF" w14:paraId="12AEBC55" w14:textId="77777777" w:rsidTr="004967F8">
        <w:trPr>
          <w:tblHeader/>
        </w:trPr>
        <w:tc>
          <w:tcPr>
            <w:tcW w:w="15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1E4A97" w14:textId="77777777" w:rsidR="008D0E8F" w:rsidRPr="005943AF" w:rsidRDefault="008D0E8F" w:rsidP="0016238C">
            <w:pPr>
              <w:ind w:firstLine="0"/>
              <w:jc w:val="center"/>
              <w:rPr>
                <w:sz w:val="18"/>
                <w:szCs w:val="18"/>
              </w:rPr>
            </w:pPr>
            <w:bookmarkStart w:id="240" w:name="_Hlk235083720"/>
            <w:bookmarkEnd w:id="239"/>
            <w:r w:rsidRPr="005943AF">
              <w:rPr>
                <w:sz w:val="18"/>
                <w:szCs w:val="18"/>
              </w:rPr>
              <w:t>Наименование оценочной группы</w:t>
            </w:r>
          </w:p>
        </w:tc>
        <w:tc>
          <w:tcPr>
            <w:tcW w:w="2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20726D" w14:textId="77777777" w:rsidR="008D0E8F" w:rsidRPr="005943AF" w:rsidRDefault="008D0E8F" w:rsidP="0016238C">
            <w:pPr>
              <w:widowControl w:val="0"/>
              <w:ind w:firstLine="0"/>
              <w:jc w:val="center"/>
              <w:rPr>
                <w:sz w:val="18"/>
                <w:szCs w:val="18"/>
              </w:rPr>
            </w:pPr>
            <w:r w:rsidRPr="005943AF">
              <w:rPr>
                <w:sz w:val="18"/>
                <w:szCs w:val="18"/>
              </w:rPr>
              <w:t>Код расчета вида использования</w:t>
            </w:r>
            <w:r w:rsidRPr="005943AF">
              <w:rPr>
                <w:sz w:val="18"/>
                <w:szCs w:val="18"/>
                <w:vertAlign w:val="superscript"/>
              </w:rPr>
              <w:footnoteReference w:id="15"/>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D284E9" w14:textId="77777777" w:rsidR="008D0E8F" w:rsidRPr="005943AF" w:rsidRDefault="008D0E8F" w:rsidP="0016238C">
            <w:pPr>
              <w:ind w:firstLine="0"/>
              <w:jc w:val="center"/>
              <w:rPr>
                <w:sz w:val="18"/>
                <w:szCs w:val="18"/>
              </w:rPr>
            </w:pPr>
            <w:r w:rsidRPr="005943AF">
              <w:rPr>
                <w:sz w:val="18"/>
                <w:szCs w:val="18"/>
              </w:rPr>
              <w:t>Группировка в оценочной группе</w:t>
            </w:r>
          </w:p>
        </w:tc>
        <w:tc>
          <w:tcPr>
            <w:tcW w:w="50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4192CC" w14:textId="77777777" w:rsidR="008D0E8F" w:rsidRPr="005943AF" w:rsidRDefault="008D0E8F" w:rsidP="0016238C">
            <w:pPr>
              <w:ind w:firstLine="0"/>
              <w:jc w:val="center"/>
              <w:rPr>
                <w:sz w:val="18"/>
                <w:szCs w:val="18"/>
              </w:rPr>
            </w:pPr>
            <w:r w:rsidRPr="005943AF">
              <w:rPr>
                <w:sz w:val="18"/>
                <w:szCs w:val="18"/>
              </w:rPr>
              <w:t>Методология определения КС, согласно МУ</w:t>
            </w:r>
          </w:p>
        </w:tc>
        <w:tc>
          <w:tcPr>
            <w:tcW w:w="14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95FC6" w14:textId="77777777" w:rsidR="008D0E8F" w:rsidRPr="005943AF" w:rsidRDefault="008D0E8F" w:rsidP="0016238C">
            <w:pPr>
              <w:ind w:firstLine="0"/>
              <w:jc w:val="center"/>
              <w:rPr>
                <w:sz w:val="18"/>
                <w:szCs w:val="18"/>
              </w:rPr>
            </w:pPr>
            <w:r w:rsidRPr="005943AF">
              <w:rPr>
                <w:sz w:val="18"/>
                <w:szCs w:val="18"/>
              </w:rPr>
              <w:t>Подход, использованный при определении КС</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D92008" w14:textId="7062623F" w:rsidR="008D0E8F" w:rsidRPr="005943AF" w:rsidRDefault="008D0E8F" w:rsidP="0016238C">
            <w:pPr>
              <w:ind w:firstLine="0"/>
              <w:jc w:val="center"/>
              <w:rPr>
                <w:sz w:val="18"/>
                <w:szCs w:val="18"/>
              </w:rPr>
            </w:pPr>
            <w:r w:rsidRPr="005943AF">
              <w:rPr>
                <w:sz w:val="18"/>
                <w:szCs w:val="18"/>
              </w:rPr>
              <w:t>Метод, использованный при определении КС</w:t>
            </w:r>
          </w:p>
        </w:tc>
      </w:tr>
      <w:tr w:rsidR="004967F8" w:rsidRPr="005943AF" w14:paraId="290538D3" w14:textId="77777777" w:rsidTr="004B09DA">
        <w:trPr>
          <w:trHeight w:val="280"/>
        </w:trPr>
        <w:tc>
          <w:tcPr>
            <w:tcW w:w="1513"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47BD228" w14:textId="77777777" w:rsidR="004967F8" w:rsidRPr="005943AF" w:rsidRDefault="004967F8" w:rsidP="0016238C">
            <w:pPr>
              <w:ind w:firstLine="0"/>
              <w:jc w:val="center"/>
              <w:rPr>
                <w:sz w:val="18"/>
                <w:szCs w:val="18"/>
              </w:rPr>
            </w:pPr>
            <w:r w:rsidRPr="005943AF">
              <w:rPr>
                <w:sz w:val="18"/>
                <w:szCs w:val="18"/>
              </w:rPr>
              <w:t>Сх использование</w:t>
            </w:r>
          </w:p>
        </w:tc>
        <w:tc>
          <w:tcPr>
            <w:tcW w:w="2791"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2D3A3B19" w14:textId="77777777" w:rsidR="004967F8" w:rsidRPr="005943AF" w:rsidRDefault="004967F8" w:rsidP="0016238C">
            <w:pPr>
              <w:ind w:firstLine="0"/>
              <w:jc w:val="center"/>
              <w:rPr>
                <w:sz w:val="18"/>
                <w:szCs w:val="18"/>
              </w:rPr>
            </w:pPr>
            <w:r w:rsidRPr="005943AF">
              <w:rPr>
                <w:sz w:val="18"/>
                <w:szCs w:val="18"/>
              </w:rPr>
              <w:t>01:010; 01:020; 01:030; 01:031; 01:032; 01:040; 01:041; 01:042; 01:050; 01:051; 01:052; 01:053; 01:054; 01:060; 01:070; 01:080; 01:081; 01:082; 01:083; 01:084; 01:085; 01:086; 01:120; 01:121; 01:131; 01:140; 01:141; 01:142; 01:160; 01:170; 01:171; 02:012; 02:015; 02:022; 02:033; 01:000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F9FD82" w14:textId="77777777" w:rsidR="004967F8" w:rsidRPr="005943AF" w:rsidRDefault="004967F8" w:rsidP="0016238C">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7F2C61" w14:textId="77777777" w:rsidR="004967F8" w:rsidRPr="005943AF" w:rsidRDefault="004967F8" w:rsidP="0016238C">
            <w:pPr>
              <w:ind w:firstLine="0"/>
              <w:jc w:val="center"/>
              <w:rPr>
                <w:sz w:val="18"/>
                <w:szCs w:val="18"/>
              </w:rPr>
            </w:pPr>
            <w:r w:rsidRPr="005943AF">
              <w:rPr>
                <w:sz w:val="18"/>
                <w:szCs w:val="18"/>
              </w:rPr>
              <w:t>Согласно п. 3 и п. 49 Методических указаний, в связи с недостаточностью рыночной информации.</w:t>
            </w:r>
          </w:p>
          <w:p w14:paraId="2BD6825F" w14:textId="77777777" w:rsidR="004967F8" w:rsidRPr="005943AF" w:rsidRDefault="004967F8" w:rsidP="0016238C">
            <w:pPr>
              <w:ind w:firstLine="0"/>
              <w:jc w:val="center"/>
              <w:rPr>
                <w:sz w:val="18"/>
                <w:szCs w:val="18"/>
              </w:rPr>
            </w:pPr>
            <w:r w:rsidRPr="005943AF">
              <w:rPr>
                <w:sz w:val="18"/>
                <w:szCs w:val="18"/>
              </w:rPr>
              <w:t>Кадастровая стоимость объектов данной группы определена сравнительным подходом, методом типового (эталонного) объекта.</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543706" w14:textId="77777777" w:rsidR="004967F8" w:rsidRPr="005943AF" w:rsidRDefault="004967F8" w:rsidP="0016238C">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88467F" w14:textId="6CED43BB" w:rsidR="004967F8" w:rsidRPr="005943AF" w:rsidRDefault="004967F8" w:rsidP="0016238C">
            <w:pPr>
              <w:ind w:firstLine="0"/>
              <w:jc w:val="center"/>
              <w:rPr>
                <w:sz w:val="18"/>
                <w:szCs w:val="18"/>
              </w:rPr>
            </w:pPr>
            <w:r w:rsidRPr="005943AF">
              <w:rPr>
                <w:sz w:val="18"/>
                <w:szCs w:val="18"/>
              </w:rPr>
              <w:t xml:space="preserve">Индивидуальный расчет </w:t>
            </w:r>
            <w:r w:rsidRPr="00836993">
              <w:rPr>
                <w:sz w:val="18"/>
                <w:szCs w:val="18"/>
              </w:rPr>
              <w:t>(метод типового (эталонного) объекта)</w:t>
            </w:r>
          </w:p>
        </w:tc>
      </w:tr>
      <w:tr w:rsidR="004967F8" w:rsidRPr="005943AF" w14:paraId="683E4186" w14:textId="77777777" w:rsidTr="004B09DA">
        <w:trPr>
          <w:trHeight w:val="470"/>
        </w:trPr>
        <w:tc>
          <w:tcPr>
            <w:tcW w:w="1513" w:type="dxa"/>
            <w:vMerge/>
            <w:tcBorders>
              <w:left w:val="single" w:sz="4" w:space="0" w:color="000000"/>
              <w:right w:val="single" w:sz="4" w:space="0" w:color="000000"/>
            </w:tcBorders>
            <w:tcMar>
              <w:top w:w="0" w:type="dxa"/>
              <w:left w:w="108" w:type="dxa"/>
              <w:bottom w:w="0" w:type="dxa"/>
              <w:right w:w="108" w:type="dxa"/>
            </w:tcMar>
            <w:vAlign w:val="center"/>
          </w:tcPr>
          <w:p w14:paraId="4861C374" w14:textId="77777777" w:rsidR="004967F8" w:rsidRPr="005943AF" w:rsidRDefault="004967F8" w:rsidP="0016238C">
            <w:pPr>
              <w:ind w:firstLine="0"/>
              <w:jc w:val="center"/>
              <w:rPr>
                <w:sz w:val="18"/>
                <w:szCs w:val="18"/>
              </w:rPr>
            </w:pPr>
          </w:p>
        </w:tc>
        <w:tc>
          <w:tcPr>
            <w:tcW w:w="2791" w:type="dxa"/>
            <w:vMerge/>
            <w:tcBorders>
              <w:left w:val="single" w:sz="4" w:space="0" w:color="000000"/>
              <w:right w:val="single" w:sz="4" w:space="0" w:color="000000"/>
            </w:tcBorders>
            <w:tcMar>
              <w:top w:w="0" w:type="dxa"/>
              <w:left w:w="108" w:type="dxa"/>
              <w:bottom w:w="0" w:type="dxa"/>
              <w:right w:w="108" w:type="dxa"/>
            </w:tcMar>
            <w:vAlign w:val="center"/>
          </w:tcPr>
          <w:p w14:paraId="699419F2" w14:textId="77777777" w:rsidR="004967F8" w:rsidRPr="005943AF" w:rsidRDefault="004967F8"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44CD3" w14:textId="77777777" w:rsidR="004967F8" w:rsidRPr="005943AF" w:rsidRDefault="004967F8" w:rsidP="0016238C">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F43AC8" w14:textId="77777777" w:rsidR="004967F8" w:rsidRPr="005943AF" w:rsidRDefault="004967F8"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7FD583" w14:textId="77777777" w:rsidR="004967F8" w:rsidRPr="005943AF" w:rsidRDefault="004967F8"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AEFD75" w14:textId="77777777" w:rsidR="004967F8" w:rsidRPr="005943AF" w:rsidRDefault="004967F8" w:rsidP="0016238C">
            <w:pPr>
              <w:ind w:firstLine="0"/>
              <w:jc w:val="center"/>
              <w:rPr>
                <w:sz w:val="18"/>
                <w:szCs w:val="18"/>
              </w:rPr>
            </w:pPr>
          </w:p>
        </w:tc>
      </w:tr>
      <w:tr w:rsidR="004967F8" w:rsidRPr="005943AF" w14:paraId="54AE2E33" w14:textId="77777777" w:rsidTr="004B09DA">
        <w:trPr>
          <w:trHeight w:val="1035"/>
        </w:trPr>
        <w:tc>
          <w:tcPr>
            <w:tcW w:w="1513" w:type="dxa"/>
            <w:vMerge/>
            <w:tcBorders>
              <w:left w:val="single" w:sz="4" w:space="0" w:color="000000"/>
              <w:right w:val="single" w:sz="4" w:space="0" w:color="000000"/>
            </w:tcBorders>
            <w:tcMar>
              <w:top w:w="0" w:type="dxa"/>
              <w:left w:w="108" w:type="dxa"/>
              <w:bottom w:w="0" w:type="dxa"/>
              <w:right w:w="108" w:type="dxa"/>
            </w:tcMar>
            <w:vAlign w:val="center"/>
          </w:tcPr>
          <w:p w14:paraId="3764B195" w14:textId="77777777" w:rsidR="004967F8" w:rsidRPr="005943AF" w:rsidRDefault="004967F8" w:rsidP="0016238C">
            <w:pPr>
              <w:ind w:firstLine="0"/>
              <w:jc w:val="center"/>
              <w:rPr>
                <w:sz w:val="18"/>
                <w:szCs w:val="18"/>
              </w:rPr>
            </w:pPr>
          </w:p>
        </w:tc>
        <w:tc>
          <w:tcPr>
            <w:tcW w:w="2791" w:type="dxa"/>
            <w:vMerge/>
            <w:tcBorders>
              <w:left w:val="single" w:sz="4" w:space="0" w:color="000000"/>
              <w:right w:val="single" w:sz="4" w:space="0" w:color="000000"/>
            </w:tcBorders>
            <w:tcMar>
              <w:top w:w="0" w:type="dxa"/>
              <w:left w:w="108" w:type="dxa"/>
              <w:bottom w:w="0" w:type="dxa"/>
              <w:right w:w="108" w:type="dxa"/>
            </w:tcMar>
            <w:vAlign w:val="center"/>
          </w:tcPr>
          <w:p w14:paraId="2CFD7D4B" w14:textId="77777777" w:rsidR="004967F8" w:rsidRPr="005943AF" w:rsidRDefault="004967F8" w:rsidP="0016238C">
            <w:pPr>
              <w:ind w:firstLine="0"/>
              <w:jc w:val="center"/>
              <w:rPr>
                <w:sz w:val="18"/>
                <w:szCs w:val="18"/>
              </w:rPr>
            </w:pPr>
          </w:p>
        </w:tc>
        <w:tc>
          <w:tcPr>
            <w:tcW w:w="1542"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3BC69C2" w14:textId="77777777" w:rsidR="004967F8" w:rsidRPr="005943AF" w:rsidRDefault="004967F8" w:rsidP="0016238C">
            <w:pPr>
              <w:ind w:firstLine="0"/>
              <w:jc w:val="center"/>
              <w:rPr>
                <w:sz w:val="18"/>
                <w:szCs w:val="18"/>
              </w:rPr>
            </w:pPr>
            <w:r w:rsidRPr="005943AF">
              <w:rPr>
                <w:sz w:val="18"/>
                <w:szCs w:val="18"/>
              </w:rPr>
              <w:t>Край</w:t>
            </w:r>
          </w:p>
        </w:tc>
        <w:tc>
          <w:tcPr>
            <w:tcW w:w="504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E320434" w14:textId="77777777" w:rsidR="004967F8" w:rsidRPr="005943AF" w:rsidRDefault="004967F8" w:rsidP="0016238C">
            <w:pPr>
              <w:ind w:firstLine="0"/>
              <w:jc w:val="center"/>
              <w:rPr>
                <w:sz w:val="18"/>
                <w:szCs w:val="18"/>
              </w:rPr>
            </w:pPr>
            <w:r w:rsidRPr="005943AF">
              <w:rPr>
                <w:sz w:val="18"/>
                <w:szCs w:val="18"/>
              </w:rPr>
              <w:t>В соответствии с п. 57.4 Определение кадастровой стоимости земельных участков, в границах которых расположены сельскохозяйственные угодья «пашня», осуществляется методом капитализации земельной ренты.</w:t>
            </w:r>
          </w:p>
          <w:p w14:paraId="1FD818BB" w14:textId="77777777" w:rsidR="004967F8" w:rsidRPr="005943AF" w:rsidRDefault="004967F8" w:rsidP="0016238C">
            <w:pPr>
              <w:ind w:firstLine="0"/>
              <w:jc w:val="center"/>
              <w:rPr>
                <w:sz w:val="18"/>
                <w:szCs w:val="18"/>
              </w:rPr>
            </w:pPr>
            <w:r w:rsidRPr="005943AF">
              <w:rPr>
                <w:sz w:val="18"/>
                <w:szCs w:val="18"/>
              </w:rPr>
              <w:t>Согласно Приложению №6 Методических указаний для расчета кадастровой стоимости земельных участков сельскохозяйственного назначения, может быть использован доходный, сравнительный подход.</w:t>
            </w:r>
          </w:p>
          <w:p w14:paraId="40398F9B" w14:textId="77777777" w:rsidR="004967F8" w:rsidRPr="005943AF" w:rsidRDefault="004967F8" w:rsidP="0016238C">
            <w:pPr>
              <w:ind w:firstLine="0"/>
              <w:jc w:val="center"/>
              <w:rPr>
                <w:sz w:val="18"/>
                <w:szCs w:val="18"/>
              </w:rPr>
            </w:pPr>
            <w:r w:rsidRPr="005943AF">
              <w:rPr>
                <w:sz w:val="18"/>
                <w:szCs w:val="18"/>
              </w:rPr>
              <w:t xml:space="preserve">Кадастровая стоимость объектов данной группы определена сравнительным подходом, индексации прошлых результатов </w:t>
            </w:r>
          </w:p>
        </w:tc>
        <w:tc>
          <w:tcPr>
            <w:tcW w:w="1487"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B4706B2" w14:textId="77777777" w:rsidR="004967F8" w:rsidRPr="005943AF" w:rsidRDefault="004967F8" w:rsidP="0016238C">
            <w:pPr>
              <w:ind w:firstLine="0"/>
              <w:jc w:val="center"/>
              <w:rPr>
                <w:sz w:val="18"/>
                <w:szCs w:val="18"/>
              </w:rPr>
            </w:pPr>
            <w:r w:rsidRPr="005943AF">
              <w:rPr>
                <w:sz w:val="18"/>
                <w:szCs w:val="18"/>
              </w:rPr>
              <w:t>Сравнительный подход</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93BC5E" w14:textId="7EC3AFC2" w:rsidR="004967F8" w:rsidRPr="005943AF" w:rsidRDefault="004967F8" w:rsidP="0016238C">
            <w:pPr>
              <w:ind w:firstLine="0"/>
              <w:jc w:val="center"/>
              <w:rPr>
                <w:sz w:val="18"/>
                <w:szCs w:val="18"/>
              </w:rPr>
            </w:pPr>
            <w:r>
              <w:rPr>
                <w:sz w:val="18"/>
                <w:szCs w:val="18"/>
              </w:rPr>
              <w:t>М</w:t>
            </w:r>
            <w:r w:rsidRPr="005943AF">
              <w:rPr>
                <w:sz w:val="18"/>
                <w:szCs w:val="18"/>
              </w:rPr>
              <w:t>етод индексации прошлых результатов</w:t>
            </w:r>
          </w:p>
        </w:tc>
      </w:tr>
      <w:tr w:rsidR="004967F8" w:rsidRPr="005943AF" w14:paraId="3CC1AD78" w14:textId="77777777" w:rsidTr="004B09DA">
        <w:trPr>
          <w:trHeight w:val="1035"/>
        </w:trPr>
        <w:tc>
          <w:tcPr>
            <w:tcW w:w="1513"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797AB8B" w14:textId="77777777" w:rsidR="004967F8" w:rsidRPr="005943AF" w:rsidRDefault="004967F8" w:rsidP="0016238C">
            <w:pPr>
              <w:ind w:firstLine="0"/>
              <w:jc w:val="center"/>
              <w:rPr>
                <w:sz w:val="18"/>
                <w:szCs w:val="18"/>
              </w:rPr>
            </w:pPr>
          </w:p>
        </w:tc>
        <w:tc>
          <w:tcPr>
            <w:tcW w:w="2791"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09CB5A9" w14:textId="77777777" w:rsidR="004967F8" w:rsidRPr="005943AF" w:rsidRDefault="004967F8" w:rsidP="0016238C">
            <w:pPr>
              <w:ind w:firstLine="0"/>
              <w:jc w:val="center"/>
              <w:rPr>
                <w:sz w:val="18"/>
                <w:szCs w:val="18"/>
              </w:rPr>
            </w:pPr>
          </w:p>
        </w:tc>
        <w:tc>
          <w:tcPr>
            <w:tcW w:w="1542"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6F1D6C9" w14:textId="77777777" w:rsidR="004967F8" w:rsidRPr="005943AF" w:rsidRDefault="004967F8" w:rsidP="0016238C">
            <w:pPr>
              <w:ind w:firstLine="0"/>
              <w:jc w:val="center"/>
              <w:rPr>
                <w:sz w:val="18"/>
                <w:szCs w:val="18"/>
              </w:rPr>
            </w:pPr>
          </w:p>
        </w:tc>
        <w:tc>
          <w:tcPr>
            <w:tcW w:w="5040"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6C98DF3" w14:textId="77777777" w:rsidR="004967F8" w:rsidRPr="005943AF" w:rsidRDefault="004967F8" w:rsidP="0016238C">
            <w:pPr>
              <w:ind w:firstLine="0"/>
              <w:jc w:val="center"/>
              <w:rPr>
                <w:sz w:val="18"/>
                <w:szCs w:val="18"/>
              </w:rPr>
            </w:pPr>
          </w:p>
        </w:tc>
        <w:tc>
          <w:tcPr>
            <w:tcW w:w="1487"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779B6" w14:textId="77777777" w:rsidR="004967F8" w:rsidRPr="005943AF" w:rsidRDefault="004967F8" w:rsidP="0016238C">
            <w:pPr>
              <w:ind w:firstLine="0"/>
              <w:jc w:val="center"/>
              <w:rPr>
                <w:sz w:val="18"/>
                <w:szCs w:val="18"/>
              </w:rPr>
            </w:pP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E4EF6A" w14:textId="60DB40AE" w:rsidR="004967F8" w:rsidRPr="005943AF" w:rsidRDefault="004967F8" w:rsidP="0016238C">
            <w:pPr>
              <w:ind w:firstLine="0"/>
              <w:jc w:val="center"/>
              <w:rPr>
                <w:sz w:val="18"/>
                <w:szCs w:val="18"/>
              </w:rPr>
            </w:pPr>
            <w:r w:rsidRPr="004967F8">
              <w:rPr>
                <w:sz w:val="18"/>
                <w:szCs w:val="18"/>
              </w:rPr>
              <w:t>Индивидуальный расчет (метод моделирования на основе УПКС)</w:t>
            </w:r>
          </w:p>
        </w:tc>
      </w:tr>
      <w:tr w:rsidR="008D0E8F" w:rsidRPr="005943AF" w14:paraId="1B73DFBD" w14:textId="77777777" w:rsidTr="004967F8">
        <w:tc>
          <w:tcPr>
            <w:tcW w:w="15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2F4261" w14:textId="77777777" w:rsidR="008D0E8F" w:rsidRPr="005943AF" w:rsidRDefault="008D0E8F" w:rsidP="0016238C">
            <w:pPr>
              <w:ind w:firstLine="0"/>
              <w:jc w:val="center"/>
              <w:rPr>
                <w:sz w:val="18"/>
                <w:szCs w:val="18"/>
              </w:rPr>
            </w:pPr>
            <w:r w:rsidRPr="005943AF">
              <w:rPr>
                <w:sz w:val="18"/>
                <w:szCs w:val="18"/>
              </w:rPr>
              <w:t>Рыбоводство</w:t>
            </w:r>
          </w:p>
        </w:tc>
        <w:tc>
          <w:tcPr>
            <w:tcW w:w="2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253A2" w14:textId="77777777" w:rsidR="008D0E8F" w:rsidRPr="005943AF" w:rsidRDefault="008D0E8F" w:rsidP="0016238C">
            <w:pPr>
              <w:ind w:firstLine="0"/>
              <w:jc w:val="center"/>
              <w:rPr>
                <w:sz w:val="18"/>
                <w:szCs w:val="18"/>
              </w:rPr>
            </w:pPr>
            <w:r w:rsidRPr="005943AF">
              <w:rPr>
                <w:sz w:val="18"/>
                <w:szCs w:val="18"/>
              </w:rPr>
              <w:t>01:130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1F6A3C" w14:textId="77777777" w:rsidR="008D0E8F" w:rsidRPr="005943AF" w:rsidRDefault="008D0E8F" w:rsidP="0016238C">
            <w:pPr>
              <w:ind w:firstLine="0"/>
              <w:jc w:val="center"/>
              <w:rPr>
                <w:sz w:val="18"/>
                <w:szCs w:val="18"/>
              </w:rPr>
            </w:pPr>
            <w:r w:rsidRPr="005943AF">
              <w:rPr>
                <w:sz w:val="18"/>
                <w:szCs w:val="18"/>
              </w:rPr>
              <w:t>–</w:t>
            </w:r>
          </w:p>
        </w:tc>
        <w:tc>
          <w:tcPr>
            <w:tcW w:w="50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3B475A" w14:textId="77777777" w:rsidR="008D0E8F" w:rsidRPr="005943AF" w:rsidRDefault="008D0E8F" w:rsidP="0016238C">
            <w:pPr>
              <w:ind w:firstLine="0"/>
              <w:jc w:val="center"/>
              <w:rPr>
                <w:sz w:val="18"/>
                <w:szCs w:val="18"/>
              </w:rPr>
            </w:pPr>
            <w:r w:rsidRPr="005943AF">
              <w:rPr>
                <w:sz w:val="18"/>
                <w:szCs w:val="18"/>
              </w:rPr>
              <w:t>В соответствии с п. 57.8 определение кадастровой стоимости, оцениваются исходя из возможности разведения рыбы, методом капитализации земельной ренты.</w:t>
            </w:r>
          </w:p>
          <w:p w14:paraId="302D3372" w14:textId="77777777" w:rsidR="008D0E8F" w:rsidRPr="005943AF" w:rsidRDefault="008D0E8F" w:rsidP="0016238C">
            <w:pPr>
              <w:ind w:firstLine="0"/>
              <w:jc w:val="center"/>
              <w:rPr>
                <w:sz w:val="18"/>
                <w:szCs w:val="18"/>
              </w:rPr>
            </w:pPr>
            <w:r w:rsidRPr="005943AF">
              <w:rPr>
                <w:sz w:val="18"/>
                <w:szCs w:val="18"/>
              </w:rPr>
              <w:t>Кадастровая стоимость объектов данной группы определена доходным подходом, методом капитализации земельной ренты.</w:t>
            </w:r>
          </w:p>
        </w:tc>
        <w:tc>
          <w:tcPr>
            <w:tcW w:w="14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1B5788" w14:textId="77777777" w:rsidR="008D0E8F" w:rsidRPr="005943AF" w:rsidRDefault="008D0E8F" w:rsidP="0016238C">
            <w:pPr>
              <w:ind w:firstLine="0"/>
              <w:jc w:val="center"/>
              <w:rPr>
                <w:sz w:val="18"/>
                <w:szCs w:val="18"/>
              </w:rPr>
            </w:pPr>
            <w:r w:rsidRPr="005943AF">
              <w:rPr>
                <w:sz w:val="18"/>
                <w:szCs w:val="18"/>
              </w:rPr>
              <w:t>Доходный подход</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6BCBBD" w14:textId="72243D10" w:rsidR="008D0E8F" w:rsidRPr="005943AF" w:rsidRDefault="008D0E8F" w:rsidP="0016238C">
            <w:pPr>
              <w:ind w:firstLine="0"/>
              <w:jc w:val="center"/>
              <w:rPr>
                <w:sz w:val="18"/>
                <w:szCs w:val="18"/>
              </w:rPr>
            </w:pPr>
            <w:r w:rsidRPr="005943AF">
              <w:rPr>
                <w:sz w:val="18"/>
                <w:szCs w:val="18"/>
              </w:rPr>
              <w:t>Индивидуальный расчет (метод капитализации земельной ренты)</w:t>
            </w:r>
          </w:p>
        </w:tc>
      </w:tr>
      <w:tr w:rsidR="008D0E8F" w:rsidRPr="005943AF" w14:paraId="6F2CF1AA" w14:textId="77777777" w:rsidTr="004967F8">
        <w:trPr>
          <w:trHeight w:val="222"/>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5B137A" w14:textId="77777777" w:rsidR="008D0E8F" w:rsidRPr="005943AF" w:rsidRDefault="008D0E8F" w:rsidP="0016238C">
            <w:pPr>
              <w:ind w:firstLine="0"/>
              <w:jc w:val="center"/>
              <w:rPr>
                <w:sz w:val="18"/>
                <w:szCs w:val="18"/>
              </w:rPr>
            </w:pPr>
            <w:r w:rsidRPr="005943AF">
              <w:rPr>
                <w:sz w:val="18"/>
                <w:szCs w:val="18"/>
              </w:rPr>
              <w:t>МЖС</w:t>
            </w:r>
          </w:p>
        </w:tc>
        <w:tc>
          <w:tcPr>
            <w:tcW w:w="2791"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C07038B" w14:textId="77777777" w:rsidR="008D0E8F" w:rsidRPr="005943AF" w:rsidRDefault="008D0E8F" w:rsidP="0016238C">
            <w:pPr>
              <w:ind w:firstLine="0"/>
              <w:jc w:val="center"/>
              <w:rPr>
                <w:sz w:val="18"/>
                <w:szCs w:val="18"/>
              </w:rPr>
            </w:pPr>
            <w:r w:rsidRPr="005943AF">
              <w:rPr>
                <w:sz w:val="18"/>
                <w:szCs w:val="18"/>
              </w:rPr>
              <w:t>02:050; 02:060; 02:000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1FA545" w14:textId="77777777" w:rsidR="008D0E8F" w:rsidRPr="005943AF" w:rsidRDefault="008D0E8F" w:rsidP="0016238C">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13FD44" w14:textId="77777777" w:rsidR="008D0E8F" w:rsidRPr="005943AF" w:rsidRDefault="008D0E8F" w:rsidP="0016238C">
            <w:pPr>
              <w:ind w:firstLine="0"/>
              <w:jc w:val="center"/>
              <w:rPr>
                <w:sz w:val="18"/>
                <w:szCs w:val="18"/>
              </w:rPr>
            </w:pPr>
            <w:r w:rsidRPr="005943AF">
              <w:rPr>
                <w:sz w:val="18"/>
                <w:szCs w:val="18"/>
              </w:rPr>
              <w:t>В соответствии с п. 60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E7F232" w14:textId="77777777" w:rsidR="008D0E8F" w:rsidRPr="005943AF" w:rsidRDefault="008D0E8F" w:rsidP="0016238C">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81F1FB" w14:textId="048D7E6A" w:rsidR="008D0E8F" w:rsidRPr="005943AF" w:rsidRDefault="008D0E8F" w:rsidP="0016238C">
            <w:pPr>
              <w:ind w:firstLine="0"/>
              <w:jc w:val="center"/>
              <w:rPr>
                <w:sz w:val="18"/>
                <w:szCs w:val="18"/>
              </w:rPr>
            </w:pPr>
            <w:r w:rsidRPr="005943AF">
              <w:rPr>
                <w:sz w:val="18"/>
                <w:szCs w:val="18"/>
              </w:rPr>
              <w:t>Метод статистического (регрессионного) моделирования; моделирование на основе УПКС; индивидуальный расчет (метод моделирование на основе УПКС)</w:t>
            </w:r>
          </w:p>
        </w:tc>
      </w:tr>
      <w:tr w:rsidR="008D0E8F" w:rsidRPr="005943AF" w14:paraId="1F022FE3" w14:textId="77777777" w:rsidTr="004967F8">
        <w:trPr>
          <w:trHeight w:val="221"/>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3FEB8A"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13BCC72"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1F1DEA" w14:textId="77777777" w:rsidR="008D0E8F" w:rsidRPr="005943AF" w:rsidRDefault="008D0E8F" w:rsidP="0016238C">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CB4E16"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7F5EAF"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4520A5" w14:textId="77777777" w:rsidR="008D0E8F" w:rsidRPr="005943AF" w:rsidRDefault="008D0E8F" w:rsidP="0016238C">
            <w:pPr>
              <w:ind w:firstLine="0"/>
              <w:jc w:val="left"/>
              <w:rPr>
                <w:sz w:val="18"/>
                <w:szCs w:val="18"/>
              </w:rPr>
            </w:pPr>
          </w:p>
        </w:tc>
      </w:tr>
      <w:tr w:rsidR="008D0E8F" w:rsidRPr="005943AF" w14:paraId="0FCA4798" w14:textId="77777777" w:rsidTr="004967F8">
        <w:trPr>
          <w:trHeight w:val="270"/>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F3D80E"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2B45A96"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0433F7" w14:textId="77777777" w:rsidR="008D0E8F" w:rsidRPr="005943AF" w:rsidRDefault="008D0E8F" w:rsidP="0016238C">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4A4DCB"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972E06"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EA04E3" w14:textId="77777777" w:rsidR="008D0E8F" w:rsidRPr="005943AF" w:rsidRDefault="008D0E8F" w:rsidP="0016238C">
            <w:pPr>
              <w:ind w:firstLine="0"/>
              <w:jc w:val="left"/>
              <w:rPr>
                <w:sz w:val="18"/>
                <w:szCs w:val="18"/>
              </w:rPr>
            </w:pPr>
          </w:p>
        </w:tc>
      </w:tr>
      <w:tr w:rsidR="008D0E8F" w:rsidRPr="005943AF" w14:paraId="0B94D1C3" w14:textId="77777777" w:rsidTr="004967F8">
        <w:trPr>
          <w:trHeight w:val="90"/>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93E80"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F4F9BC0"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16FA20" w14:textId="77777777" w:rsidR="008D0E8F" w:rsidRPr="005943AF" w:rsidRDefault="008D0E8F" w:rsidP="0016238C">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8694AF"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02EF77"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79B801" w14:textId="77777777" w:rsidR="008D0E8F" w:rsidRPr="005943AF" w:rsidRDefault="008D0E8F" w:rsidP="0016238C">
            <w:pPr>
              <w:ind w:firstLine="0"/>
              <w:jc w:val="left"/>
              <w:rPr>
                <w:sz w:val="18"/>
                <w:szCs w:val="18"/>
              </w:rPr>
            </w:pPr>
          </w:p>
        </w:tc>
      </w:tr>
      <w:tr w:rsidR="008D0E8F" w:rsidRPr="005943AF" w14:paraId="13F16A84" w14:textId="77777777" w:rsidTr="004967F8">
        <w:trPr>
          <w:trHeight w:val="458"/>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3FDFAF" w14:textId="77777777" w:rsidR="008D0E8F" w:rsidRPr="005943AF" w:rsidRDefault="008D0E8F" w:rsidP="00B138A2">
            <w:pPr>
              <w:ind w:firstLine="0"/>
              <w:jc w:val="center"/>
              <w:rPr>
                <w:sz w:val="18"/>
                <w:szCs w:val="18"/>
              </w:rPr>
            </w:pPr>
            <w:r w:rsidRPr="005943AF">
              <w:rPr>
                <w:sz w:val="18"/>
                <w:szCs w:val="18"/>
              </w:rPr>
              <w:t>Общ. использ.</w:t>
            </w:r>
          </w:p>
        </w:tc>
        <w:tc>
          <w:tcPr>
            <w:tcW w:w="279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751F1C" w14:textId="77777777" w:rsidR="008D0E8F" w:rsidRPr="005943AF" w:rsidRDefault="008D0E8F" w:rsidP="00B138A2">
            <w:pPr>
              <w:ind w:firstLine="0"/>
              <w:jc w:val="center"/>
              <w:rPr>
                <w:sz w:val="18"/>
                <w:szCs w:val="18"/>
              </w:rPr>
            </w:pPr>
            <w:r w:rsidRPr="005943AF">
              <w:rPr>
                <w:sz w:val="18"/>
                <w:szCs w:val="18"/>
              </w:rPr>
              <w:t xml:space="preserve">03:010; 03:013; 03:020; 03:021; 03:022; 03:023; 03:030; 03:031; 03:032; 03:033; 03:034; 03:035; 03:040; 03:041; 03:042; 03:050; 03:051; 03:052; 03:060; 03:061; 03:062; 03:065; 03:070; 03:071; 03:073; 03:080; 03:081; 03:082; 03:083; 03:090; 03:091; 03:092; 03:100; 03:101; 03:102; 03:103; 05:010; 05:011; 05:012; 05:051; </w:t>
            </w:r>
            <w:r w:rsidRPr="005943AF">
              <w:rPr>
                <w:sz w:val="18"/>
                <w:szCs w:val="18"/>
              </w:rPr>
              <w:lastRenderedPageBreak/>
              <w:t>07:021; 07:022; 08:022; 08:030; 08:041; 09:030; 03:000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37232D" w14:textId="77777777" w:rsidR="008D0E8F" w:rsidRPr="005943AF" w:rsidRDefault="008D0E8F" w:rsidP="00B138A2">
            <w:pPr>
              <w:ind w:firstLine="0"/>
              <w:jc w:val="center"/>
              <w:rPr>
                <w:sz w:val="18"/>
                <w:szCs w:val="18"/>
              </w:rPr>
            </w:pPr>
            <w:r w:rsidRPr="005943AF">
              <w:rPr>
                <w:sz w:val="18"/>
                <w:szCs w:val="18"/>
              </w:rPr>
              <w:lastRenderedPageBreak/>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4D636B" w14:textId="77777777" w:rsidR="008D0E8F" w:rsidRPr="005943AF" w:rsidRDefault="008D0E8F" w:rsidP="00B138A2">
            <w:pPr>
              <w:ind w:firstLine="0"/>
              <w:jc w:val="left"/>
              <w:rPr>
                <w:sz w:val="18"/>
                <w:szCs w:val="18"/>
              </w:rPr>
            </w:pPr>
            <w:r w:rsidRPr="005943AF">
              <w:rPr>
                <w:sz w:val="18"/>
                <w:szCs w:val="18"/>
              </w:rPr>
              <w:t>В соответствии с п. 62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EBD331" w14:textId="77777777" w:rsidR="008D0E8F" w:rsidRPr="005943AF" w:rsidRDefault="008D0E8F" w:rsidP="00B138A2">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99DE48" w14:textId="433752D8" w:rsidR="008D0E8F" w:rsidRPr="005943AF" w:rsidRDefault="008D0E8F" w:rsidP="00B138A2">
            <w:pPr>
              <w:ind w:firstLine="0"/>
              <w:jc w:val="center"/>
              <w:rPr>
                <w:sz w:val="18"/>
                <w:szCs w:val="18"/>
              </w:rPr>
            </w:pPr>
            <w:r w:rsidRPr="005943AF">
              <w:rPr>
                <w:sz w:val="18"/>
                <w:szCs w:val="18"/>
              </w:rPr>
              <w:t>Метод статистического (регрессионного) моделирования; моделирование на основе УПКС; индивидуальный расчет (метод моделирование на основе УПКС)</w:t>
            </w:r>
          </w:p>
        </w:tc>
      </w:tr>
      <w:tr w:rsidR="008D0E8F" w:rsidRPr="005943AF" w14:paraId="426DB6FA" w14:textId="77777777" w:rsidTr="004967F8">
        <w:trPr>
          <w:trHeight w:val="499"/>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901542"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8C4D82"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864779" w14:textId="77777777" w:rsidR="008D0E8F" w:rsidRPr="005943AF" w:rsidRDefault="008D0E8F" w:rsidP="0016238C">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70BF3A"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64FED8"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B8D91C" w14:textId="77777777" w:rsidR="008D0E8F" w:rsidRPr="005943AF" w:rsidRDefault="008D0E8F" w:rsidP="0016238C">
            <w:pPr>
              <w:ind w:firstLine="0"/>
              <w:jc w:val="left"/>
              <w:rPr>
                <w:sz w:val="18"/>
                <w:szCs w:val="18"/>
              </w:rPr>
            </w:pPr>
          </w:p>
        </w:tc>
      </w:tr>
      <w:tr w:rsidR="008D0E8F" w:rsidRPr="005943AF" w14:paraId="0CBDA4A0" w14:textId="77777777" w:rsidTr="004967F8">
        <w:trPr>
          <w:trHeight w:val="499"/>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116A51"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286291"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5A36E8" w14:textId="77777777" w:rsidR="008D0E8F" w:rsidRPr="005943AF" w:rsidRDefault="008D0E8F" w:rsidP="0016238C">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F94123"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44DA45"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8C7DAA" w14:textId="77777777" w:rsidR="008D0E8F" w:rsidRPr="005943AF" w:rsidRDefault="008D0E8F" w:rsidP="0016238C">
            <w:pPr>
              <w:ind w:firstLine="0"/>
              <w:jc w:val="left"/>
              <w:rPr>
                <w:sz w:val="18"/>
                <w:szCs w:val="18"/>
              </w:rPr>
            </w:pPr>
          </w:p>
        </w:tc>
      </w:tr>
      <w:tr w:rsidR="008D0E8F" w:rsidRPr="005943AF" w14:paraId="15F6DAB2" w14:textId="77777777" w:rsidTr="004967F8">
        <w:trPr>
          <w:trHeight w:val="239"/>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614023"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E67524"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28AFF4" w14:textId="77777777" w:rsidR="008D0E8F" w:rsidRPr="005943AF" w:rsidRDefault="008D0E8F" w:rsidP="0016238C">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F32798"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42A0C0"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23C2D9" w14:textId="77777777" w:rsidR="008D0E8F" w:rsidRPr="005943AF" w:rsidRDefault="008D0E8F" w:rsidP="0016238C">
            <w:pPr>
              <w:ind w:firstLine="0"/>
              <w:jc w:val="left"/>
              <w:rPr>
                <w:sz w:val="18"/>
                <w:szCs w:val="18"/>
              </w:rPr>
            </w:pPr>
          </w:p>
        </w:tc>
      </w:tr>
      <w:tr w:rsidR="008D0E8F" w:rsidRPr="005943AF" w14:paraId="45533C82" w14:textId="77777777" w:rsidTr="004967F8">
        <w:trPr>
          <w:trHeight w:val="227"/>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30ACAA" w14:textId="77777777" w:rsidR="008D0E8F" w:rsidRPr="005943AF" w:rsidRDefault="008D0E8F" w:rsidP="00384F20">
            <w:pPr>
              <w:ind w:firstLine="0"/>
              <w:jc w:val="center"/>
              <w:rPr>
                <w:sz w:val="18"/>
                <w:szCs w:val="18"/>
              </w:rPr>
            </w:pPr>
            <w:r w:rsidRPr="005943AF">
              <w:rPr>
                <w:sz w:val="18"/>
                <w:szCs w:val="18"/>
              </w:rPr>
              <w:t>Коммерция</w:t>
            </w:r>
          </w:p>
        </w:tc>
        <w:tc>
          <w:tcPr>
            <w:tcW w:w="279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5CD2F7" w14:textId="77777777" w:rsidR="008D0E8F" w:rsidRPr="005943AF" w:rsidRDefault="008D0E8F" w:rsidP="00384F20">
            <w:pPr>
              <w:ind w:firstLine="0"/>
              <w:jc w:val="center"/>
              <w:rPr>
                <w:sz w:val="18"/>
                <w:szCs w:val="18"/>
              </w:rPr>
            </w:pPr>
            <w:r w:rsidRPr="005943AF">
              <w:rPr>
                <w:sz w:val="18"/>
                <w:szCs w:val="18"/>
              </w:rPr>
              <w:t>02:017; 02:053; 02:063; 03:063; 03:064; 04:010; 04:020; 04:030; 04:040; 04:050; 04:060; 04:080; 04:081; 04:082; 04:084; 04:096; 04:100; 05:013; 05:050; 08:021; 04:000; 04:070; 04:097; 04:095; 04:098; 04:099; 04:021; 04:031; 04:091; 07:023</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164C70" w14:textId="77777777" w:rsidR="008D0E8F" w:rsidRPr="005943AF" w:rsidRDefault="008D0E8F" w:rsidP="00384F20">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7F1E29" w14:textId="77777777" w:rsidR="008D0E8F" w:rsidRPr="005943AF" w:rsidRDefault="008D0E8F" w:rsidP="00384F20">
            <w:pPr>
              <w:ind w:firstLine="0"/>
              <w:jc w:val="center"/>
              <w:rPr>
                <w:sz w:val="18"/>
                <w:szCs w:val="18"/>
              </w:rPr>
            </w:pPr>
            <w:r w:rsidRPr="005943AF">
              <w:rPr>
                <w:sz w:val="18"/>
                <w:szCs w:val="18"/>
              </w:rPr>
              <w:t>В соответствии с п. 62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B4CA96" w14:textId="77777777" w:rsidR="008D0E8F" w:rsidRPr="005943AF" w:rsidRDefault="008D0E8F" w:rsidP="00384F20">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0094A5" w14:textId="3827C170" w:rsidR="008D0E8F" w:rsidRPr="005943AF" w:rsidRDefault="008D0E8F" w:rsidP="00384F20">
            <w:pPr>
              <w:ind w:firstLine="0"/>
              <w:jc w:val="center"/>
              <w:rPr>
                <w:sz w:val="18"/>
                <w:szCs w:val="18"/>
              </w:rPr>
            </w:pPr>
            <w:r w:rsidRPr="005943AF">
              <w:rPr>
                <w:sz w:val="18"/>
                <w:szCs w:val="18"/>
              </w:rPr>
              <w:t>Метод статистического (регрессионного) моделирования; моделирование на основе УПКС; индивидуальный расчет (метод моделирование на основе УПКС); индивидуальный расчет (метод статистического (регрессионного) моделирования)</w:t>
            </w:r>
          </w:p>
        </w:tc>
      </w:tr>
      <w:tr w:rsidR="008D0E8F" w:rsidRPr="005943AF" w14:paraId="4E83CE94" w14:textId="77777777" w:rsidTr="004967F8">
        <w:trPr>
          <w:trHeight w:val="332"/>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451468"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2C90B4"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B828B3" w14:textId="77777777" w:rsidR="008D0E8F" w:rsidRPr="005943AF" w:rsidRDefault="008D0E8F" w:rsidP="0016238C">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FE36A9" w14:textId="77777777" w:rsidR="008D0E8F" w:rsidRPr="005943AF" w:rsidRDefault="008D0E8F"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83F737" w14:textId="77777777" w:rsidR="008D0E8F" w:rsidRPr="005943AF" w:rsidRDefault="008D0E8F"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98F88A" w14:textId="77777777" w:rsidR="008D0E8F" w:rsidRPr="005943AF" w:rsidRDefault="008D0E8F" w:rsidP="0016238C">
            <w:pPr>
              <w:ind w:firstLine="0"/>
              <w:jc w:val="center"/>
              <w:rPr>
                <w:sz w:val="18"/>
                <w:szCs w:val="18"/>
              </w:rPr>
            </w:pPr>
          </w:p>
        </w:tc>
      </w:tr>
      <w:tr w:rsidR="008D0E8F" w:rsidRPr="005943AF" w14:paraId="1F237B32" w14:textId="77777777" w:rsidTr="004967F8">
        <w:trPr>
          <w:trHeight w:val="332"/>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98D4C4"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27243E"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A62B7A" w14:textId="77777777" w:rsidR="008D0E8F" w:rsidRPr="005943AF" w:rsidRDefault="008D0E8F" w:rsidP="0016238C">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DEAFB4" w14:textId="77777777" w:rsidR="008D0E8F" w:rsidRPr="005943AF" w:rsidRDefault="008D0E8F"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0751B4" w14:textId="77777777" w:rsidR="008D0E8F" w:rsidRPr="005943AF" w:rsidRDefault="008D0E8F"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C50A29" w14:textId="77777777" w:rsidR="008D0E8F" w:rsidRPr="005943AF" w:rsidRDefault="008D0E8F" w:rsidP="0016238C">
            <w:pPr>
              <w:ind w:firstLine="0"/>
              <w:jc w:val="center"/>
              <w:rPr>
                <w:sz w:val="18"/>
                <w:szCs w:val="18"/>
              </w:rPr>
            </w:pPr>
          </w:p>
        </w:tc>
      </w:tr>
      <w:tr w:rsidR="008D0E8F" w:rsidRPr="005943AF" w14:paraId="78E62BD6" w14:textId="77777777" w:rsidTr="004967F8">
        <w:trPr>
          <w:trHeight w:val="332"/>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39FEC3"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EF5142"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0D49B0" w14:textId="77777777" w:rsidR="008D0E8F" w:rsidRPr="005943AF" w:rsidRDefault="008D0E8F" w:rsidP="0016238C">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D0B050" w14:textId="77777777" w:rsidR="008D0E8F" w:rsidRPr="005943AF" w:rsidRDefault="008D0E8F"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08E2ED" w14:textId="77777777" w:rsidR="008D0E8F" w:rsidRPr="005943AF" w:rsidRDefault="008D0E8F"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CBD638" w14:textId="77777777" w:rsidR="008D0E8F" w:rsidRPr="005943AF" w:rsidRDefault="008D0E8F" w:rsidP="0016238C">
            <w:pPr>
              <w:ind w:firstLine="0"/>
              <w:jc w:val="center"/>
              <w:rPr>
                <w:sz w:val="18"/>
                <w:szCs w:val="18"/>
              </w:rPr>
            </w:pPr>
          </w:p>
        </w:tc>
      </w:tr>
      <w:tr w:rsidR="008D0E8F" w:rsidRPr="005943AF" w14:paraId="1C2E5A9A" w14:textId="77777777" w:rsidTr="004967F8">
        <w:trPr>
          <w:trHeight w:val="102"/>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2C9692" w14:textId="77777777" w:rsidR="008D0E8F" w:rsidRPr="005943AF" w:rsidRDefault="008D0E8F" w:rsidP="006455D3">
            <w:pPr>
              <w:ind w:firstLine="0"/>
              <w:jc w:val="center"/>
              <w:rPr>
                <w:sz w:val="18"/>
                <w:szCs w:val="18"/>
              </w:rPr>
            </w:pPr>
            <w:r w:rsidRPr="005943AF">
              <w:rPr>
                <w:sz w:val="18"/>
                <w:szCs w:val="18"/>
              </w:rPr>
              <w:t>Отдых и рекреация</w:t>
            </w:r>
          </w:p>
        </w:tc>
        <w:tc>
          <w:tcPr>
            <w:tcW w:w="279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993330" w14:textId="77777777" w:rsidR="008D0E8F" w:rsidRPr="005943AF" w:rsidRDefault="008D0E8F" w:rsidP="006455D3">
            <w:pPr>
              <w:ind w:firstLine="0"/>
              <w:jc w:val="center"/>
              <w:rPr>
                <w:sz w:val="18"/>
                <w:szCs w:val="18"/>
              </w:rPr>
            </w:pPr>
            <w:r w:rsidRPr="005943AF">
              <w:rPr>
                <w:sz w:val="18"/>
                <w:szCs w:val="18"/>
              </w:rPr>
              <w:t>02:040; 05:014; 05:022; 05:030; 08:040; 09:021; 09:023; 05:000;</w:t>
            </w:r>
          </w:p>
          <w:p w14:paraId="0E4D6B3E" w14:textId="77777777" w:rsidR="008D0E8F" w:rsidRPr="005943AF" w:rsidRDefault="008D0E8F" w:rsidP="006455D3">
            <w:pPr>
              <w:ind w:firstLine="0"/>
              <w:jc w:val="center"/>
              <w:rPr>
                <w:sz w:val="18"/>
                <w:szCs w:val="18"/>
              </w:rPr>
            </w:pPr>
            <w:r w:rsidRPr="005943AF">
              <w:rPr>
                <w:sz w:val="18"/>
                <w:szCs w:val="18"/>
              </w:rPr>
              <w:t>05:020; 05:021</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17E2D8" w14:textId="77777777" w:rsidR="008D0E8F" w:rsidRPr="005943AF" w:rsidRDefault="008D0E8F" w:rsidP="006455D3">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665095" w14:textId="77777777" w:rsidR="008D0E8F" w:rsidRPr="005943AF" w:rsidRDefault="008D0E8F" w:rsidP="006455D3">
            <w:pPr>
              <w:ind w:firstLine="0"/>
              <w:jc w:val="center"/>
              <w:rPr>
                <w:sz w:val="18"/>
                <w:szCs w:val="18"/>
              </w:rPr>
            </w:pPr>
            <w:r w:rsidRPr="005943AF">
              <w:rPr>
                <w:sz w:val="18"/>
                <w:szCs w:val="18"/>
              </w:rPr>
              <w:t>В соответствии с п. 62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2E5558" w14:textId="77777777" w:rsidR="008D0E8F" w:rsidRPr="005943AF" w:rsidRDefault="008D0E8F" w:rsidP="006455D3">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BF3A5A" w14:textId="5DC09861" w:rsidR="008D0E8F" w:rsidRPr="005943AF" w:rsidRDefault="008D0E8F" w:rsidP="006455D3">
            <w:pPr>
              <w:ind w:firstLine="0"/>
              <w:jc w:val="center"/>
              <w:rPr>
                <w:sz w:val="18"/>
                <w:szCs w:val="18"/>
              </w:rPr>
            </w:pPr>
            <w:r w:rsidRPr="005943AF">
              <w:rPr>
                <w:sz w:val="18"/>
                <w:szCs w:val="18"/>
              </w:rPr>
              <w:t>Метод статистического (регрессионного) моделирования; моделирование на основе УПКС; индивидуальный расчет (метод моделирование на основе УПКС)</w:t>
            </w:r>
          </w:p>
        </w:tc>
      </w:tr>
      <w:tr w:rsidR="008D0E8F" w:rsidRPr="005943AF" w14:paraId="0A902431" w14:textId="77777777" w:rsidTr="004967F8">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56797F"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7FD5C7"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39088F" w14:textId="77777777" w:rsidR="008D0E8F" w:rsidRPr="005943AF" w:rsidRDefault="008D0E8F" w:rsidP="0016238C">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0A4AEA"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E8BB3D"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1D63F3" w14:textId="77777777" w:rsidR="008D0E8F" w:rsidRPr="005943AF" w:rsidRDefault="008D0E8F" w:rsidP="0016238C">
            <w:pPr>
              <w:ind w:firstLine="0"/>
              <w:jc w:val="left"/>
              <w:rPr>
                <w:sz w:val="18"/>
                <w:szCs w:val="18"/>
              </w:rPr>
            </w:pPr>
          </w:p>
        </w:tc>
      </w:tr>
      <w:tr w:rsidR="008D0E8F" w:rsidRPr="005943AF" w14:paraId="624642E4" w14:textId="77777777" w:rsidTr="004967F8">
        <w:trPr>
          <w:trHeight w:val="321"/>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C92725"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EF8AE2"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AFF523" w14:textId="77777777" w:rsidR="008D0E8F" w:rsidRPr="005943AF" w:rsidRDefault="008D0E8F" w:rsidP="0016238C">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5C356E"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7A7E26"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DF36CD" w14:textId="77777777" w:rsidR="008D0E8F" w:rsidRPr="005943AF" w:rsidRDefault="008D0E8F" w:rsidP="0016238C">
            <w:pPr>
              <w:ind w:firstLine="0"/>
              <w:jc w:val="left"/>
              <w:rPr>
                <w:sz w:val="18"/>
                <w:szCs w:val="18"/>
              </w:rPr>
            </w:pPr>
          </w:p>
        </w:tc>
      </w:tr>
      <w:tr w:rsidR="008D0E8F" w:rsidRPr="005943AF" w14:paraId="0AC1449A" w14:textId="77777777" w:rsidTr="004967F8">
        <w:trPr>
          <w:trHeight w:val="321"/>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811EA9"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822092"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285F73" w14:textId="77777777" w:rsidR="008D0E8F" w:rsidRPr="005943AF" w:rsidRDefault="008D0E8F" w:rsidP="0016238C">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E29386"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423FDE"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A58E6" w14:textId="77777777" w:rsidR="008D0E8F" w:rsidRPr="005943AF" w:rsidRDefault="008D0E8F" w:rsidP="0016238C">
            <w:pPr>
              <w:ind w:firstLine="0"/>
              <w:jc w:val="left"/>
              <w:rPr>
                <w:sz w:val="18"/>
                <w:szCs w:val="18"/>
              </w:rPr>
            </w:pPr>
          </w:p>
        </w:tc>
      </w:tr>
      <w:tr w:rsidR="008D0E8F" w:rsidRPr="005943AF" w14:paraId="72B70215" w14:textId="77777777" w:rsidTr="004967F8">
        <w:trPr>
          <w:trHeight w:val="359"/>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7181A4" w14:textId="77777777" w:rsidR="008D0E8F" w:rsidRPr="005943AF" w:rsidRDefault="008D0E8F" w:rsidP="00120ADF">
            <w:pPr>
              <w:ind w:firstLine="0"/>
              <w:jc w:val="center"/>
              <w:rPr>
                <w:sz w:val="18"/>
                <w:szCs w:val="18"/>
              </w:rPr>
            </w:pPr>
            <w:r w:rsidRPr="005943AF">
              <w:rPr>
                <w:sz w:val="18"/>
                <w:szCs w:val="18"/>
              </w:rPr>
              <w:t>Сх производство</w:t>
            </w:r>
          </w:p>
        </w:tc>
        <w:tc>
          <w:tcPr>
            <w:tcW w:w="279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87452D" w14:textId="77777777" w:rsidR="008D0E8F" w:rsidRPr="005943AF" w:rsidRDefault="008D0E8F" w:rsidP="00120ADF">
            <w:pPr>
              <w:ind w:firstLine="0"/>
              <w:jc w:val="center"/>
              <w:rPr>
                <w:sz w:val="18"/>
                <w:szCs w:val="18"/>
              </w:rPr>
            </w:pPr>
            <w:r w:rsidRPr="005943AF">
              <w:rPr>
                <w:sz w:val="18"/>
                <w:szCs w:val="18"/>
              </w:rPr>
              <w:t>01:087; 01:088; 01:090; 01:100; 01:101; 01:102; 01:110; 01:111; 01:122; 01:132; 01:150; 01:172; 01:180; 01:181; 01:182</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758598" w14:textId="77777777" w:rsidR="008D0E8F" w:rsidRPr="005943AF" w:rsidRDefault="008D0E8F" w:rsidP="00120ADF">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93058A" w14:textId="77777777" w:rsidR="008D0E8F" w:rsidRPr="005943AF" w:rsidRDefault="008D0E8F" w:rsidP="00120ADF">
            <w:pPr>
              <w:ind w:firstLine="0"/>
              <w:jc w:val="center"/>
              <w:rPr>
                <w:sz w:val="18"/>
                <w:szCs w:val="18"/>
              </w:rPr>
            </w:pPr>
            <w:r w:rsidRPr="005943AF">
              <w:rPr>
                <w:sz w:val="18"/>
                <w:szCs w:val="18"/>
              </w:rPr>
              <w:t>В соответствии с п. 61.2.2 определение кадастровой стоимости земельных участков осуществляется методом статистического (регрессионного) моделирования. Рынок земельных участков под сельскохозяйственное производство не активен. Расчет кадастровой стоимости земельных участков произведен по общей статистической (регрессионной) модели расчета, построенной для земельных участков оценочной группы «ПРОМ», с корректировкой на ВРИ</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485993" w14:textId="77777777" w:rsidR="008D0E8F" w:rsidRPr="005943AF" w:rsidRDefault="008D0E8F" w:rsidP="00120ADF">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4C8C80" w14:textId="6834BBB4" w:rsidR="008D0E8F" w:rsidRPr="005943AF" w:rsidRDefault="008D0E8F" w:rsidP="00120ADF">
            <w:pPr>
              <w:ind w:firstLine="0"/>
              <w:jc w:val="center"/>
              <w:rPr>
                <w:sz w:val="18"/>
                <w:szCs w:val="18"/>
              </w:rPr>
            </w:pPr>
            <w:r w:rsidRPr="005943AF">
              <w:rPr>
                <w:sz w:val="18"/>
                <w:szCs w:val="18"/>
              </w:rPr>
              <w:t>Метод статистического (регрессионного) моделирования; моделирование на основе УПКС; индивидуальный расчет (метод моделирование на основе УПКС); индивидуальный расчет (метод статистического (регрессионного) моделирования)</w:t>
            </w:r>
          </w:p>
        </w:tc>
      </w:tr>
      <w:tr w:rsidR="008D0E8F" w:rsidRPr="005943AF" w14:paraId="2FACEABE" w14:textId="77777777" w:rsidTr="004967F8">
        <w:trPr>
          <w:trHeight w:val="278"/>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D7DBEF"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1D46DB"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33E9BE" w14:textId="77777777" w:rsidR="008D0E8F" w:rsidRPr="005943AF" w:rsidRDefault="008D0E8F" w:rsidP="0016238C">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9B01FA" w14:textId="77777777" w:rsidR="008D0E8F" w:rsidRPr="005943AF" w:rsidRDefault="008D0E8F"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A7C4F6" w14:textId="77777777" w:rsidR="008D0E8F" w:rsidRPr="005943AF" w:rsidRDefault="008D0E8F"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590F4D" w14:textId="77777777" w:rsidR="008D0E8F" w:rsidRPr="005943AF" w:rsidRDefault="008D0E8F" w:rsidP="0016238C">
            <w:pPr>
              <w:ind w:firstLine="0"/>
              <w:jc w:val="center"/>
              <w:rPr>
                <w:sz w:val="18"/>
                <w:szCs w:val="18"/>
              </w:rPr>
            </w:pPr>
          </w:p>
        </w:tc>
      </w:tr>
      <w:tr w:rsidR="008D0E8F" w:rsidRPr="005943AF" w14:paraId="3F7C7F2D" w14:textId="77777777" w:rsidTr="004967F8">
        <w:trPr>
          <w:trHeight w:val="478"/>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B658E9"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7DACF9"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61AD7C" w14:textId="77777777" w:rsidR="008D0E8F" w:rsidRPr="005943AF" w:rsidRDefault="008D0E8F" w:rsidP="0016238C">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4976DE"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61F034"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533DF4" w14:textId="77777777" w:rsidR="008D0E8F" w:rsidRPr="005943AF" w:rsidRDefault="008D0E8F" w:rsidP="0016238C">
            <w:pPr>
              <w:ind w:firstLine="0"/>
              <w:jc w:val="left"/>
              <w:rPr>
                <w:sz w:val="18"/>
                <w:szCs w:val="18"/>
              </w:rPr>
            </w:pPr>
          </w:p>
        </w:tc>
      </w:tr>
      <w:tr w:rsidR="008D0E8F" w:rsidRPr="005943AF" w14:paraId="5844C962" w14:textId="77777777" w:rsidTr="004967F8">
        <w:trPr>
          <w:trHeight w:val="264"/>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27AA68"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C10F14"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6C4E0E" w14:textId="77777777" w:rsidR="008D0E8F" w:rsidRPr="005943AF" w:rsidRDefault="008D0E8F" w:rsidP="0016238C">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FB361E"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57FE3A"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32D7B" w14:textId="77777777" w:rsidR="008D0E8F" w:rsidRPr="005943AF" w:rsidRDefault="008D0E8F" w:rsidP="0016238C">
            <w:pPr>
              <w:ind w:firstLine="0"/>
              <w:jc w:val="left"/>
              <w:rPr>
                <w:sz w:val="18"/>
                <w:szCs w:val="18"/>
              </w:rPr>
            </w:pPr>
          </w:p>
        </w:tc>
      </w:tr>
      <w:tr w:rsidR="008D0E8F" w:rsidRPr="005943AF" w14:paraId="2730A311" w14:textId="77777777" w:rsidTr="004967F8">
        <w:tc>
          <w:tcPr>
            <w:tcW w:w="15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EE9EA0" w14:textId="77777777" w:rsidR="008D0E8F" w:rsidRPr="005943AF" w:rsidRDefault="008D0E8F" w:rsidP="0016238C">
            <w:pPr>
              <w:ind w:firstLine="0"/>
              <w:jc w:val="center"/>
              <w:rPr>
                <w:sz w:val="18"/>
                <w:szCs w:val="18"/>
              </w:rPr>
            </w:pPr>
            <w:r w:rsidRPr="005943AF">
              <w:rPr>
                <w:sz w:val="18"/>
                <w:szCs w:val="18"/>
              </w:rPr>
              <w:t>Объекты инфраст. (линейн)</w:t>
            </w:r>
          </w:p>
        </w:tc>
        <w:tc>
          <w:tcPr>
            <w:tcW w:w="2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483ACA" w14:textId="77777777" w:rsidR="008D0E8F" w:rsidRPr="005943AF" w:rsidRDefault="008D0E8F" w:rsidP="0016238C">
            <w:pPr>
              <w:ind w:firstLine="0"/>
              <w:jc w:val="center"/>
              <w:rPr>
                <w:sz w:val="18"/>
                <w:szCs w:val="18"/>
              </w:rPr>
            </w:pPr>
            <w:r w:rsidRPr="005943AF">
              <w:rPr>
                <w:sz w:val="18"/>
                <w:szCs w:val="18"/>
              </w:rPr>
              <w:t>03:011; 06:080; 07:010; 07:015; 07:020; 07:030; 07:050; 10:012; 12:001; 11:030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0428FA" w14:textId="77777777" w:rsidR="008D0E8F" w:rsidRPr="005943AF" w:rsidRDefault="008D0E8F" w:rsidP="0016238C">
            <w:pPr>
              <w:ind w:firstLine="0"/>
              <w:jc w:val="center"/>
              <w:rPr>
                <w:sz w:val="18"/>
                <w:szCs w:val="18"/>
              </w:rPr>
            </w:pPr>
            <w:r w:rsidRPr="005943AF">
              <w:rPr>
                <w:sz w:val="18"/>
                <w:szCs w:val="18"/>
              </w:rPr>
              <w:t>–</w:t>
            </w:r>
          </w:p>
        </w:tc>
        <w:tc>
          <w:tcPr>
            <w:tcW w:w="50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A4F79B" w14:textId="77777777" w:rsidR="008D0E8F" w:rsidRPr="005943AF" w:rsidRDefault="008D0E8F" w:rsidP="0016238C">
            <w:pPr>
              <w:ind w:firstLine="0"/>
              <w:jc w:val="center"/>
              <w:rPr>
                <w:sz w:val="18"/>
                <w:szCs w:val="18"/>
              </w:rPr>
            </w:pPr>
            <w:r w:rsidRPr="005943AF">
              <w:rPr>
                <w:sz w:val="18"/>
                <w:szCs w:val="18"/>
              </w:rPr>
              <w:t xml:space="preserve">Согласно п. 61.2.3 определение кадастровой стоимости осуществляется с использованием значений УПКС земельных участков, граничащих с указанными земельными участками. УПКС определяется как средневзвешенное значение УПКС граничащих земельных участков исходя из протяженности общей границы соседних земельных участков с оцениваемым земельным участком. В связи с тем, что для определения кадастровой стоимости линейных объектов отсутствует информация о граничащих земельных участках, а также ввиду неточных границ (либо их отсутствия) и местоположения объектов оценки, определение значений УПКС проводится на основе УПКС оценочных групп (за исключением оценочных групп, рассчитанных методом УПКС). Так как земельные участки данной группы линейные и могут проходить по всему кадастровому кварталу/нескольким кварталам/населенному пункту/муниципальному району и граничить с многими </w:t>
            </w:r>
            <w:r w:rsidRPr="005943AF">
              <w:rPr>
                <w:sz w:val="18"/>
                <w:szCs w:val="18"/>
              </w:rPr>
              <w:lastRenderedPageBreak/>
              <w:t>видами разрешенного использования, в качестве УПКС принято минимального/среднеарифметического значения/средневзвешенного УПКС в пределах территориальной единицы (кадастровый квартал, населенный пункт, муниципальное образование, субъект РФ), с учетом значений ценообразующих факторов</w:t>
            </w:r>
          </w:p>
        </w:tc>
        <w:tc>
          <w:tcPr>
            <w:tcW w:w="14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BBC7A8" w14:textId="77777777" w:rsidR="008D0E8F" w:rsidRPr="005943AF" w:rsidRDefault="008D0E8F" w:rsidP="0016238C">
            <w:pPr>
              <w:ind w:firstLine="0"/>
              <w:jc w:val="center"/>
              <w:rPr>
                <w:sz w:val="18"/>
                <w:szCs w:val="18"/>
              </w:rPr>
            </w:pPr>
            <w:r w:rsidRPr="005943AF">
              <w:rPr>
                <w:sz w:val="18"/>
                <w:szCs w:val="18"/>
              </w:rPr>
              <w:lastRenderedPageBreak/>
              <w:t>Сравнительный подход</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11E2A4" w14:textId="6F529209" w:rsidR="008D0E8F" w:rsidRPr="005943AF" w:rsidRDefault="004967F8" w:rsidP="0016238C">
            <w:pPr>
              <w:ind w:firstLine="0"/>
              <w:jc w:val="center"/>
              <w:rPr>
                <w:sz w:val="18"/>
                <w:szCs w:val="18"/>
              </w:rPr>
            </w:pPr>
            <w:r>
              <w:rPr>
                <w:sz w:val="18"/>
                <w:szCs w:val="18"/>
              </w:rPr>
              <w:t>М</w:t>
            </w:r>
            <w:r w:rsidR="008D0E8F" w:rsidRPr="005943AF">
              <w:rPr>
                <w:sz w:val="18"/>
                <w:szCs w:val="18"/>
              </w:rPr>
              <w:t>етод моделирование на основе УПКС</w:t>
            </w:r>
          </w:p>
        </w:tc>
      </w:tr>
      <w:tr w:rsidR="008D0E8F" w:rsidRPr="005943AF" w14:paraId="2170A05E" w14:textId="77777777" w:rsidTr="004967F8">
        <w:trPr>
          <w:trHeight w:val="330"/>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EC95D3" w14:textId="77777777" w:rsidR="008D0E8F" w:rsidRPr="005943AF" w:rsidRDefault="008D0E8F" w:rsidP="00120ADF">
            <w:pPr>
              <w:ind w:firstLine="0"/>
              <w:jc w:val="center"/>
              <w:rPr>
                <w:sz w:val="18"/>
                <w:szCs w:val="18"/>
              </w:rPr>
            </w:pPr>
            <w:r w:rsidRPr="005943AF">
              <w:rPr>
                <w:sz w:val="18"/>
                <w:szCs w:val="18"/>
              </w:rPr>
              <w:t>ПРОМ</w:t>
            </w:r>
          </w:p>
        </w:tc>
        <w:tc>
          <w:tcPr>
            <w:tcW w:w="279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3C808B" w14:textId="77777777" w:rsidR="008D0E8F" w:rsidRPr="005943AF" w:rsidRDefault="008D0E8F" w:rsidP="00120ADF">
            <w:pPr>
              <w:ind w:firstLine="0"/>
              <w:jc w:val="center"/>
              <w:rPr>
                <w:sz w:val="18"/>
                <w:szCs w:val="18"/>
              </w:rPr>
            </w:pPr>
            <w:r w:rsidRPr="005943AF">
              <w:rPr>
                <w:sz w:val="18"/>
                <w:szCs w:val="18"/>
              </w:rPr>
              <w:t>03:012; 03:093; 05:040; 06:020; 06:030; 06:031; 06:040; 06:050; 06:060; 06:070; 06:071; 06:072; 06:080.1; 06:090; 06:091; 06:092; 06:093; 06:101; 06:110; 06:111; 07:011; 07:012; 07:013; 07:031; 07:032; 07:040; 07:041; 07:042; 07:051; 08:010; 08:012; 08:013; 08:031; 10:011; 06:000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1C1382" w14:textId="77777777" w:rsidR="008D0E8F" w:rsidRPr="005943AF" w:rsidRDefault="008D0E8F" w:rsidP="00120ADF">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55937" w14:textId="77777777" w:rsidR="008D0E8F" w:rsidRPr="005943AF" w:rsidRDefault="008D0E8F" w:rsidP="00120ADF">
            <w:pPr>
              <w:ind w:firstLine="0"/>
              <w:jc w:val="center"/>
              <w:rPr>
                <w:sz w:val="18"/>
                <w:szCs w:val="18"/>
              </w:rPr>
            </w:pPr>
            <w:r w:rsidRPr="005943AF">
              <w:rPr>
                <w:sz w:val="18"/>
                <w:szCs w:val="18"/>
              </w:rPr>
              <w:t xml:space="preserve">В соответствии с п. 61.2.2 определение кадастровой стоимости земельных участков осуществляется методом статистического (регрессионного) моделирования. Определение кадастровой стоимости земельных участков с кодами 03:012, 03:093, 06:091, 06:093, 07:041, 07:051 осуществляется в соответствии с требованиями главы VIII Указаний. </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DC6E8B" w14:textId="77777777" w:rsidR="008D0E8F" w:rsidRPr="005943AF" w:rsidRDefault="008D0E8F" w:rsidP="00120ADF">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3E8B3E" w14:textId="399A6BA2" w:rsidR="008D0E8F" w:rsidRPr="005943AF" w:rsidRDefault="008D0E8F" w:rsidP="00120ADF">
            <w:pPr>
              <w:ind w:firstLine="0"/>
              <w:jc w:val="center"/>
              <w:rPr>
                <w:sz w:val="18"/>
                <w:szCs w:val="18"/>
              </w:rPr>
            </w:pPr>
            <w:r w:rsidRPr="005943AF">
              <w:rPr>
                <w:sz w:val="18"/>
                <w:szCs w:val="18"/>
              </w:rPr>
              <w:t>Метод статистического (регрессионного) моделирования; моделирование на основе УПКС; индивидуальный расчет (метод моделирование на основе УПКС)</w:t>
            </w:r>
          </w:p>
        </w:tc>
      </w:tr>
      <w:tr w:rsidR="008D0E8F" w:rsidRPr="005943AF" w14:paraId="07EF54E9" w14:textId="77777777" w:rsidTr="004967F8">
        <w:trPr>
          <w:trHeight w:val="362"/>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C4FDA0"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42EE45"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BB8C61" w14:textId="77777777" w:rsidR="008D0E8F" w:rsidRPr="005943AF" w:rsidRDefault="008D0E8F" w:rsidP="0016238C">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0551BD" w14:textId="77777777" w:rsidR="008D0E8F" w:rsidRPr="005943AF" w:rsidRDefault="008D0E8F"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1D73BC" w14:textId="77777777" w:rsidR="008D0E8F" w:rsidRPr="005943AF" w:rsidRDefault="008D0E8F"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45197B" w14:textId="77777777" w:rsidR="008D0E8F" w:rsidRPr="005943AF" w:rsidRDefault="008D0E8F" w:rsidP="0016238C">
            <w:pPr>
              <w:ind w:firstLine="0"/>
              <w:jc w:val="center"/>
              <w:rPr>
                <w:sz w:val="18"/>
                <w:szCs w:val="18"/>
              </w:rPr>
            </w:pPr>
          </w:p>
        </w:tc>
      </w:tr>
      <w:tr w:rsidR="008D0E8F" w:rsidRPr="005943AF" w14:paraId="1C9ED4D8" w14:textId="77777777" w:rsidTr="004967F8">
        <w:trPr>
          <w:trHeight w:val="407"/>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991E3A"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2957A9"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14B7E6" w14:textId="77777777" w:rsidR="008D0E8F" w:rsidRPr="005943AF" w:rsidRDefault="008D0E8F" w:rsidP="0016238C">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DFD3A9" w14:textId="77777777" w:rsidR="008D0E8F" w:rsidRPr="005943AF" w:rsidRDefault="008D0E8F"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C7E3D2" w14:textId="77777777" w:rsidR="008D0E8F" w:rsidRPr="005943AF" w:rsidRDefault="008D0E8F"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67651C" w14:textId="77777777" w:rsidR="008D0E8F" w:rsidRPr="005943AF" w:rsidRDefault="008D0E8F" w:rsidP="0016238C">
            <w:pPr>
              <w:ind w:firstLine="0"/>
              <w:jc w:val="center"/>
              <w:rPr>
                <w:sz w:val="18"/>
                <w:szCs w:val="18"/>
              </w:rPr>
            </w:pPr>
          </w:p>
        </w:tc>
      </w:tr>
      <w:tr w:rsidR="008D0E8F" w:rsidRPr="005943AF" w14:paraId="25DD684E" w14:textId="77777777" w:rsidTr="004967F8">
        <w:trPr>
          <w:trHeight w:val="344"/>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581BA4"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292CC3"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A6E193" w14:textId="77777777" w:rsidR="008D0E8F" w:rsidRPr="005943AF" w:rsidRDefault="008D0E8F" w:rsidP="0016238C">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2888BC" w14:textId="77777777" w:rsidR="008D0E8F" w:rsidRPr="005943AF" w:rsidRDefault="008D0E8F"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128751" w14:textId="77777777" w:rsidR="008D0E8F" w:rsidRPr="005943AF" w:rsidRDefault="008D0E8F"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27B87E" w14:textId="77777777" w:rsidR="008D0E8F" w:rsidRPr="005943AF" w:rsidRDefault="008D0E8F" w:rsidP="0016238C">
            <w:pPr>
              <w:ind w:firstLine="0"/>
              <w:jc w:val="center"/>
              <w:rPr>
                <w:sz w:val="18"/>
                <w:szCs w:val="18"/>
              </w:rPr>
            </w:pPr>
          </w:p>
        </w:tc>
      </w:tr>
      <w:tr w:rsidR="008D0E8F" w:rsidRPr="005943AF" w14:paraId="0DF01454" w14:textId="77777777" w:rsidTr="004967F8">
        <w:trPr>
          <w:trHeight w:val="204"/>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F74A76" w14:textId="77777777" w:rsidR="008D0E8F" w:rsidRPr="005943AF" w:rsidRDefault="008D0E8F" w:rsidP="00120ADF">
            <w:pPr>
              <w:ind w:firstLine="0"/>
              <w:jc w:val="center"/>
              <w:rPr>
                <w:sz w:val="18"/>
                <w:szCs w:val="18"/>
              </w:rPr>
            </w:pPr>
            <w:r w:rsidRPr="005943AF">
              <w:rPr>
                <w:sz w:val="18"/>
                <w:szCs w:val="18"/>
              </w:rPr>
              <w:t>ИндвГараж</w:t>
            </w:r>
          </w:p>
        </w:tc>
        <w:tc>
          <w:tcPr>
            <w:tcW w:w="2791"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EF05E57" w14:textId="77777777" w:rsidR="008D0E8F" w:rsidRPr="005943AF" w:rsidRDefault="008D0E8F" w:rsidP="00120ADF">
            <w:pPr>
              <w:ind w:firstLine="0"/>
              <w:jc w:val="center"/>
              <w:rPr>
                <w:sz w:val="18"/>
                <w:szCs w:val="18"/>
              </w:rPr>
            </w:pPr>
            <w:r w:rsidRPr="005943AF">
              <w:rPr>
                <w:sz w:val="18"/>
                <w:szCs w:val="18"/>
              </w:rPr>
              <w:t>02:071</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6028C4" w14:textId="77777777" w:rsidR="008D0E8F" w:rsidRPr="005943AF" w:rsidRDefault="008D0E8F" w:rsidP="00120ADF">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08B606" w14:textId="77777777" w:rsidR="008D0E8F" w:rsidRPr="005943AF" w:rsidRDefault="008D0E8F" w:rsidP="00120ADF">
            <w:pPr>
              <w:ind w:firstLine="0"/>
              <w:jc w:val="center"/>
              <w:rPr>
                <w:sz w:val="18"/>
                <w:szCs w:val="18"/>
              </w:rPr>
            </w:pPr>
            <w:r w:rsidRPr="005943AF">
              <w:rPr>
                <w:sz w:val="18"/>
                <w:szCs w:val="18"/>
              </w:rPr>
              <w:t xml:space="preserve">В соответствии с п. 62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 </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3C07AE" w14:textId="77777777" w:rsidR="008D0E8F" w:rsidRPr="005943AF" w:rsidRDefault="008D0E8F" w:rsidP="00120ADF">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6B6AE2" w14:textId="072BA2CF" w:rsidR="008D0E8F" w:rsidRPr="005943AF" w:rsidRDefault="008D0E8F" w:rsidP="00120ADF">
            <w:pPr>
              <w:ind w:firstLine="0"/>
              <w:jc w:val="center"/>
              <w:rPr>
                <w:sz w:val="18"/>
                <w:szCs w:val="18"/>
              </w:rPr>
            </w:pPr>
            <w:r w:rsidRPr="005943AF">
              <w:rPr>
                <w:sz w:val="18"/>
                <w:szCs w:val="18"/>
              </w:rPr>
              <w:t>Метод статистического (регрессионного) моделирования; моделирование на основе УПКС; индивидуальный расчет (метод моделирование на основе УПКС)</w:t>
            </w:r>
          </w:p>
        </w:tc>
      </w:tr>
      <w:tr w:rsidR="008D0E8F" w:rsidRPr="005943AF" w14:paraId="70A0EE7B" w14:textId="77777777" w:rsidTr="004967F8">
        <w:trPr>
          <w:trHeight w:val="218"/>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48A525"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3F452FC"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205F84" w14:textId="77777777" w:rsidR="008D0E8F" w:rsidRPr="005943AF" w:rsidRDefault="008D0E8F" w:rsidP="0016238C">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FD4036"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956216"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4935C8" w14:textId="77777777" w:rsidR="008D0E8F" w:rsidRPr="005943AF" w:rsidRDefault="008D0E8F" w:rsidP="0016238C">
            <w:pPr>
              <w:ind w:firstLine="0"/>
              <w:jc w:val="left"/>
              <w:rPr>
                <w:sz w:val="18"/>
                <w:szCs w:val="18"/>
              </w:rPr>
            </w:pPr>
          </w:p>
        </w:tc>
      </w:tr>
      <w:tr w:rsidR="008D0E8F" w:rsidRPr="005943AF" w14:paraId="1E9116D5" w14:textId="77777777" w:rsidTr="004967F8">
        <w:trPr>
          <w:trHeight w:val="278"/>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E9D7B1"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E04876D"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CC508A" w14:textId="77777777" w:rsidR="008D0E8F" w:rsidRPr="005943AF" w:rsidRDefault="008D0E8F" w:rsidP="0016238C">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3AA65C"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0CE44C"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83E265" w14:textId="77777777" w:rsidR="008D0E8F" w:rsidRPr="005943AF" w:rsidRDefault="008D0E8F" w:rsidP="0016238C">
            <w:pPr>
              <w:ind w:firstLine="0"/>
              <w:jc w:val="left"/>
              <w:rPr>
                <w:sz w:val="18"/>
                <w:szCs w:val="18"/>
              </w:rPr>
            </w:pPr>
          </w:p>
        </w:tc>
      </w:tr>
      <w:tr w:rsidR="008D0E8F" w:rsidRPr="005943AF" w14:paraId="41084726" w14:textId="77777777" w:rsidTr="004967F8">
        <w:trPr>
          <w:trHeight w:val="53"/>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25B090"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3F34D38" w14:textId="77777777" w:rsidR="008D0E8F" w:rsidRPr="005943AF" w:rsidRDefault="008D0E8F" w:rsidP="0016238C">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E62D11" w14:textId="77777777" w:rsidR="008D0E8F" w:rsidRPr="005943AF" w:rsidRDefault="008D0E8F" w:rsidP="0016238C">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5BC934"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42BC8A"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09B241" w14:textId="77777777" w:rsidR="008D0E8F" w:rsidRPr="005943AF" w:rsidRDefault="008D0E8F" w:rsidP="0016238C">
            <w:pPr>
              <w:ind w:firstLine="0"/>
              <w:jc w:val="left"/>
              <w:rPr>
                <w:sz w:val="18"/>
                <w:szCs w:val="18"/>
              </w:rPr>
            </w:pPr>
          </w:p>
        </w:tc>
      </w:tr>
      <w:tr w:rsidR="008D0E8F" w:rsidRPr="005943AF" w14:paraId="0DE17263" w14:textId="77777777" w:rsidTr="004967F8">
        <w:trPr>
          <w:trHeight w:val="632"/>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9E46FB" w14:textId="77777777" w:rsidR="008D0E8F" w:rsidRPr="005943AF" w:rsidRDefault="008D0E8F" w:rsidP="0016238C">
            <w:pPr>
              <w:ind w:firstLine="0"/>
              <w:jc w:val="center"/>
              <w:rPr>
                <w:sz w:val="18"/>
                <w:szCs w:val="18"/>
              </w:rPr>
            </w:pPr>
            <w:r w:rsidRPr="005943AF">
              <w:rPr>
                <w:sz w:val="18"/>
                <w:szCs w:val="18"/>
              </w:rPr>
              <w:t>ИндвГаражГСК</w:t>
            </w:r>
          </w:p>
        </w:tc>
        <w:tc>
          <w:tcPr>
            <w:tcW w:w="279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1604A4" w14:textId="77777777" w:rsidR="008D0E8F" w:rsidRPr="005943AF" w:rsidRDefault="008D0E8F" w:rsidP="0016238C">
            <w:pPr>
              <w:ind w:firstLine="0"/>
              <w:jc w:val="center"/>
              <w:rPr>
                <w:sz w:val="18"/>
                <w:szCs w:val="18"/>
              </w:rPr>
            </w:pPr>
            <w:r w:rsidRPr="005943AF">
              <w:rPr>
                <w:sz w:val="18"/>
                <w:szCs w:val="18"/>
              </w:rPr>
              <w:t>02:071.1</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BCF259" w14:textId="77777777" w:rsidR="008D0E8F" w:rsidRPr="005943AF" w:rsidRDefault="008D0E8F" w:rsidP="0016238C">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AA3A51" w14:textId="77777777" w:rsidR="008D0E8F" w:rsidRPr="005943AF" w:rsidRDefault="008D0E8F" w:rsidP="0016238C">
            <w:pPr>
              <w:ind w:firstLine="0"/>
              <w:jc w:val="center"/>
              <w:rPr>
                <w:sz w:val="18"/>
                <w:szCs w:val="18"/>
              </w:rPr>
            </w:pPr>
            <w:r w:rsidRPr="005943AF">
              <w:rPr>
                <w:sz w:val="18"/>
                <w:szCs w:val="18"/>
              </w:rPr>
              <w:t>В соответствии с п. 62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p w14:paraId="7F8C042C" w14:textId="77777777" w:rsidR="008D0E8F" w:rsidRPr="005943AF" w:rsidRDefault="008D0E8F" w:rsidP="0016238C">
            <w:pPr>
              <w:ind w:firstLine="0"/>
              <w:jc w:val="center"/>
              <w:rPr>
                <w:sz w:val="18"/>
                <w:szCs w:val="18"/>
              </w:rPr>
            </w:pPr>
            <w:r w:rsidRPr="005943AF">
              <w:rPr>
                <w:sz w:val="18"/>
                <w:szCs w:val="18"/>
              </w:rPr>
              <w:t>Кадастровая стоимость объектов данной группы определена сравнительным подходом, методом типового (эталонного) объекта.</w:t>
            </w: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890884" w14:textId="77777777" w:rsidR="008D0E8F" w:rsidRPr="005943AF" w:rsidRDefault="008D0E8F" w:rsidP="0016238C">
            <w:pPr>
              <w:ind w:firstLine="0"/>
              <w:jc w:val="left"/>
              <w:rPr>
                <w:sz w:val="18"/>
                <w:szCs w:val="18"/>
              </w:rPr>
            </w:pP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CA09AA" w14:textId="1453FC03" w:rsidR="008D0E8F" w:rsidRPr="005943AF" w:rsidRDefault="008D0E8F" w:rsidP="0016238C">
            <w:pPr>
              <w:ind w:firstLine="0"/>
              <w:jc w:val="center"/>
              <w:rPr>
                <w:sz w:val="18"/>
                <w:szCs w:val="18"/>
              </w:rPr>
            </w:pPr>
            <w:r w:rsidRPr="005943AF">
              <w:rPr>
                <w:sz w:val="18"/>
                <w:szCs w:val="18"/>
              </w:rPr>
              <w:t>Индивидуальный расчет (</w:t>
            </w:r>
            <w:r w:rsidR="005943AF" w:rsidRPr="005943AF">
              <w:rPr>
                <w:sz w:val="18"/>
                <w:szCs w:val="18"/>
              </w:rPr>
              <w:t>м</w:t>
            </w:r>
            <w:r w:rsidRPr="005943AF">
              <w:rPr>
                <w:sz w:val="18"/>
                <w:szCs w:val="18"/>
              </w:rPr>
              <w:t>етод типового (эталонного) объекта)</w:t>
            </w:r>
          </w:p>
        </w:tc>
      </w:tr>
      <w:tr w:rsidR="008D0E8F" w:rsidRPr="005943AF" w14:paraId="1A0DB67F" w14:textId="77777777" w:rsidTr="004967F8">
        <w:trPr>
          <w:trHeight w:val="131"/>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EDF936" w14:textId="77777777" w:rsidR="008D0E8F" w:rsidRPr="005943AF" w:rsidRDefault="008D0E8F" w:rsidP="0016238C">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7E5DC3"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DFF72E" w14:textId="77777777" w:rsidR="008D0E8F" w:rsidRPr="005943AF" w:rsidRDefault="008D0E8F" w:rsidP="0016238C">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1A6492" w14:textId="77777777" w:rsidR="008D0E8F" w:rsidRPr="005943AF" w:rsidRDefault="008D0E8F" w:rsidP="0016238C">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910C1B" w14:textId="77777777" w:rsidR="008D0E8F" w:rsidRPr="005943AF" w:rsidRDefault="008D0E8F" w:rsidP="0016238C">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670A94" w14:textId="77777777" w:rsidR="008D0E8F" w:rsidRPr="005943AF" w:rsidRDefault="008D0E8F" w:rsidP="0016238C">
            <w:pPr>
              <w:ind w:firstLine="0"/>
              <w:jc w:val="left"/>
              <w:rPr>
                <w:sz w:val="18"/>
                <w:szCs w:val="18"/>
              </w:rPr>
            </w:pPr>
          </w:p>
        </w:tc>
      </w:tr>
      <w:tr w:rsidR="008D0E8F" w:rsidRPr="005943AF" w14:paraId="720A9C21" w14:textId="77777777" w:rsidTr="004967F8">
        <w:tc>
          <w:tcPr>
            <w:tcW w:w="15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1EDABD" w14:textId="77777777" w:rsidR="008D0E8F" w:rsidRPr="005943AF" w:rsidRDefault="008D0E8F" w:rsidP="0016238C">
            <w:pPr>
              <w:ind w:firstLine="0"/>
              <w:jc w:val="center"/>
              <w:rPr>
                <w:sz w:val="18"/>
                <w:szCs w:val="18"/>
              </w:rPr>
            </w:pPr>
            <w:r w:rsidRPr="005943AF">
              <w:rPr>
                <w:sz w:val="18"/>
                <w:szCs w:val="18"/>
              </w:rPr>
              <w:t>Оборона</w:t>
            </w:r>
          </w:p>
        </w:tc>
        <w:tc>
          <w:tcPr>
            <w:tcW w:w="279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9BA4BC5" w14:textId="77777777" w:rsidR="008D0E8F" w:rsidRPr="005943AF" w:rsidRDefault="008D0E8F" w:rsidP="0016238C">
            <w:pPr>
              <w:ind w:firstLine="0"/>
              <w:jc w:val="center"/>
              <w:rPr>
                <w:sz w:val="18"/>
                <w:szCs w:val="18"/>
              </w:rPr>
            </w:pPr>
            <w:r w:rsidRPr="005943AF">
              <w:rPr>
                <w:sz w:val="18"/>
                <w:szCs w:val="18"/>
              </w:rPr>
              <w:t>08:020; 08:000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F98681" w14:textId="77777777" w:rsidR="008D0E8F" w:rsidRPr="005943AF" w:rsidRDefault="008D0E8F" w:rsidP="0016238C">
            <w:pPr>
              <w:ind w:firstLine="0"/>
              <w:jc w:val="center"/>
              <w:rPr>
                <w:sz w:val="18"/>
                <w:szCs w:val="18"/>
              </w:rPr>
            </w:pPr>
            <w:r w:rsidRPr="005943AF">
              <w:rPr>
                <w:sz w:val="18"/>
                <w:szCs w:val="18"/>
              </w:rPr>
              <w:t>–</w:t>
            </w:r>
          </w:p>
        </w:tc>
        <w:tc>
          <w:tcPr>
            <w:tcW w:w="50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A9D6B5" w14:textId="77777777" w:rsidR="008D0E8F" w:rsidRPr="005943AF" w:rsidRDefault="008D0E8F" w:rsidP="0016238C">
            <w:pPr>
              <w:ind w:firstLine="0"/>
              <w:jc w:val="center"/>
              <w:rPr>
                <w:sz w:val="18"/>
                <w:szCs w:val="18"/>
              </w:rPr>
            </w:pPr>
            <w:r w:rsidRPr="005943AF">
              <w:rPr>
                <w:sz w:val="18"/>
                <w:szCs w:val="18"/>
              </w:rPr>
              <w:t>В соответствии с п. 62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 В рамках данного расчета кадастровая стоимость объектов определена как среднее значение УПКС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расположены объекты оценки.</w:t>
            </w:r>
          </w:p>
        </w:tc>
        <w:tc>
          <w:tcPr>
            <w:tcW w:w="14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9EC168" w14:textId="77777777" w:rsidR="008D0E8F" w:rsidRPr="005943AF" w:rsidRDefault="008D0E8F" w:rsidP="0016238C">
            <w:pPr>
              <w:ind w:firstLine="0"/>
              <w:jc w:val="center"/>
              <w:rPr>
                <w:sz w:val="18"/>
                <w:szCs w:val="18"/>
              </w:rPr>
            </w:pPr>
            <w:r w:rsidRPr="005943AF">
              <w:rPr>
                <w:sz w:val="18"/>
                <w:szCs w:val="18"/>
              </w:rPr>
              <w:t>Сравнительный подход</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6E1AE5" w14:textId="089228CF" w:rsidR="008D0E8F" w:rsidRPr="005943AF" w:rsidRDefault="008D0E8F" w:rsidP="0016238C">
            <w:pPr>
              <w:ind w:firstLine="0"/>
              <w:jc w:val="center"/>
              <w:rPr>
                <w:sz w:val="18"/>
                <w:szCs w:val="18"/>
              </w:rPr>
            </w:pPr>
            <w:r w:rsidRPr="005943AF">
              <w:rPr>
                <w:sz w:val="18"/>
                <w:szCs w:val="18"/>
              </w:rPr>
              <w:t>Индивидуальный расчет (метод моделирование на основе УПКС)</w:t>
            </w:r>
          </w:p>
        </w:tc>
      </w:tr>
      <w:tr w:rsidR="008D0E8F" w:rsidRPr="005943AF" w14:paraId="5B9BC4F3" w14:textId="77777777" w:rsidTr="004967F8">
        <w:trPr>
          <w:trHeight w:val="68"/>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148F22" w14:textId="77777777" w:rsidR="008D0E8F" w:rsidRPr="005943AF" w:rsidRDefault="008D0E8F" w:rsidP="0016238C">
            <w:pPr>
              <w:ind w:firstLine="0"/>
              <w:jc w:val="center"/>
              <w:rPr>
                <w:sz w:val="18"/>
                <w:szCs w:val="18"/>
              </w:rPr>
            </w:pPr>
            <w:r w:rsidRPr="005943AF">
              <w:rPr>
                <w:sz w:val="18"/>
                <w:szCs w:val="18"/>
              </w:rPr>
              <w:t>Благоустройство территории</w:t>
            </w:r>
          </w:p>
        </w:tc>
        <w:tc>
          <w:tcPr>
            <w:tcW w:w="2791"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BC3C99E" w14:textId="77777777" w:rsidR="008D0E8F" w:rsidRPr="005943AF" w:rsidRDefault="008D0E8F" w:rsidP="0016238C">
            <w:pPr>
              <w:ind w:firstLine="0"/>
              <w:jc w:val="center"/>
              <w:rPr>
                <w:sz w:val="18"/>
                <w:szCs w:val="18"/>
              </w:rPr>
            </w:pPr>
            <w:r w:rsidRPr="005943AF">
              <w:rPr>
                <w:sz w:val="18"/>
                <w:szCs w:val="18"/>
              </w:rPr>
              <w:t xml:space="preserve">02:016; 02:032; 02:052; </w:t>
            </w:r>
          </w:p>
          <w:p w14:paraId="011A8A12" w14:textId="77777777" w:rsidR="008D0E8F" w:rsidRPr="005943AF" w:rsidRDefault="008D0E8F" w:rsidP="0016238C">
            <w:pPr>
              <w:ind w:firstLine="0"/>
              <w:jc w:val="center"/>
              <w:rPr>
                <w:sz w:val="18"/>
                <w:szCs w:val="18"/>
              </w:rPr>
            </w:pPr>
            <w:r w:rsidRPr="005943AF">
              <w:rPr>
                <w:sz w:val="18"/>
                <w:szCs w:val="18"/>
              </w:rPr>
              <w:t>02:062; 12:002; 12:003</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2F7594" w14:textId="77777777" w:rsidR="008D0E8F" w:rsidRPr="005943AF" w:rsidRDefault="008D0E8F" w:rsidP="0016238C">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BEB2F1" w14:textId="77777777" w:rsidR="008D0E8F" w:rsidRPr="005943AF" w:rsidRDefault="008D0E8F" w:rsidP="0016238C">
            <w:pPr>
              <w:ind w:firstLine="0"/>
              <w:jc w:val="center"/>
              <w:rPr>
                <w:sz w:val="18"/>
                <w:szCs w:val="18"/>
              </w:rPr>
            </w:pPr>
            <w:r w:rsidRPr="005943AF">
              <w:rPr>
                <w:sz w:val="18"/>
                <w:szCs w:val="18"/>
              </w:rPr>
              <w:t xml:space="preserve">Согласно п. 3 и п. 49 Методических указаний, в связи с недостаточностью информации, кадастровая стоимость </w:t>
            </w:r>
            <w:r w:rsidRPr="005943AF">
              <w:rPr>
                <w:sz w:val="18"/>
                <w:szCs w:val="18"/>
              </w:rPr>
              <w:lastRenderedPageBreak/>
              <w:t>объектов данной группы определена сравнительным подходом, методом моделирования на основе УПКС. УПКС рассчитан на основе УПКС иных оценочных групп в размере минимального/среднеарифметического значения/средневзвешенного УПКС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расположены объекты оценки с учетом значений ценообразующих факторов</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E39674" w14:textId="77777777" w:rsidR="008D0E8F" w:rsidRPr="005943AF" w:rsidRDefault="008D0E8F" w:rsidP="0016238C">
            <w:pPr>
              <w:ind w:firstLine="0"/>
              <w:jc w:val="center"/>
              <w:rPr>
                <w:sz w:val="18"/>
                <w:szCs w:val="18"/>
              </w:rPr>
            </w:pPr>
            <w:r w:rsidRPr="005943AF">
              <w:rPr>
                <w:sz w:val="18"/>
                <w:szCs w:val="18"/>
              </w:rPr>
              <w:lastRenderedPageBreak/>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28B45A" w14:textId="4DB94B1F" w:rsidR="008D0E8F" w:rsidRPr="005943AF" w:rsidRDefault="008D0E8F" w:rsidP="0016238C">
            <w:pPr>
              <w:ind w:firstLine="0"/>
              <w:jc w:val="center"/>
              <w:rPr>
                <w:sz w:val="18"/>
                <w:szCs w:val="18"/>
              </w:rPr>
            </w:pPr>
            <w:r w:rsidRPr="005943AF">
              <w:rPr>
                <w:sz w:val="18"/>
                <w:szCs w:val="18"/>
              </w:rPr>
              <w:t>Индивидуальный расчет (метод моделирование на основе УПКС)</w:t>
            </w:r>
          </w:p>
        </w:tc>
      </w:tr>
      <w:tr w:rsidR="008D0E8F" w:rsidRPr="005943AF" w14:paraId="0E5598A3" w14:textId="77777777" w:rsidTr="004967F8">
        <w:trPr>
          <w:trHeight w:val="67"/>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DF7978"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543A63D"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4D7477" w14:textId="77777777" w:rsidR="008D0E8F" w:rsidRPr="005943AF" w:rsidRDefault="008D0E8F" w:rsidP="0016238C">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79BED7" w14:textId="77777777" w:rsidR="008D0E8F" w:rsidRPr="005943AF" w:rsidRDefault="008D0E8F"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9B0E20" w14:textId="77777777" w:rsidR="008D0E8F" w:rsidRPr="005943AF" w:rsidRDefault="008D0E8F"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CDD447" w14:textId="77777777" w:rsidR="008D0E8F" w:rsidRPr="005943AF" w:rsidRDefault="008D0E8F" w:rsidP="0016238C">
            <w:pPr>
              <w:ind w:firstLine="0"/>
              <w:jc w:val="center"/>
              <w:rPr>
                <w:sz w:val="18"/>
                <w:szCs w:val="18"/>
              </w:rPr>
            </w:pPr>
          </w:p>
        </w:tc>
      </w:tr>
      <w:tr w:rsidR="008D0E8F" w:rsidRPr="005943AF" w14:paraId="7DEB8F3D" w14:textId="77777777" w:rsidTr="004967F8">
        <w:trPr>
          <w:trHeight w:val="67"/>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CD6DD3"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7FAEB80"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298203" w14:textId="77777777" w:rsidR="008D0E8F" w:rsidRPr="005943AF" w:rsidRDefault="008D0E8F" w:rsidP="0016238C">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6D983C" w14:textId="77777777" w:rsidR="008D0E8F" w:rsidRPr="005943AF" w:rsidRDefault="008D0E8F"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762C41" w14:textId="77777777" w:rsidR="008D0E8F" w:rsidRPr="005943AF" w:rsidRDefault="008D0E8F"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C12D17" w14:textId="77777777" w:rsidR="008D0E8F" w:rsidRPr="005943AF" w:rsidRDefault="008D0E8F" w:rsidP="0016238C">
            <w:pPr>
              <w:ind w:firstLine="0"/>
              <w:jc w:val="center"/>
              <w:rPr>
                <w:sz w:val="18"/>
                <w:szCs w:val="18"/>
              </w:rPr>
            </w:pPr>
          </w:p>
        </w:tc>
      </w:tr>
      <w:tr w:rsidR="008D0E8F" w:rsidRPr="005943AF" w14:paraId="07C39644" w14:textId="77777777" w:rsidTr="004967F8">
        <w:trPr>
          <w:trHeight w:val="67"/>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E306BA" w14:textId="77777777" w:rsidR="008D0E8F" w:rsidRPr="005943AF" w:rsidRDefault="008D0E8F" w:rsidP="0016238C">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085F93E" w14:textId="77777777" w:rsidR="008D0E8F" w:rsidRPr="005943AF" w:rsidRDefault="008D0E8F" w:rsidP="0016238C">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79A0A" w14:textId="77777777" w:rsidR="008D0E8F" w:rsidRPr="005943AF" w:rsidRDefault="008D0E8F" w:rsidP="0016238C">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9D354C" w14:textId="77777777" w:rsidR="008D0E8F" w:rsidRPr="005943AF" w:rsidRDefault="008D0E8F" w:rsidP="0016238C">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1258E9" w14:textId="77777777" w:rsidR="008D0E8F" w:rsidRPr="005943AF" w:rsidRDefault="008D0E8F" w:rsidP="0016238C">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B480F1" w14:textId="77777777" w:rsidR="008D0E8F" w:rsidRPr="005943AF" w:rsidRDefault="008D0E8F" w:rsidP="0016238C">
            <w:pPr>
              <w:ind w:firstLine="0"/>
              <w:jc w:val="center"/>
              <w:rPr>
                <w:sz w:val="18"/>
                <w:szCs w:val="18"/>
              </w:rPr>
            </w:pPr>
          </w:p>
        </w:tc>
      </w:tr>
      <w:tr w:rsidR="004967F8" w:rsidRPr="005943AF" w14:paraId="586151ED" w14:textId="77777777" w:rsidTr="004967F8">
        <w:trPr>
          <w:trHeight w:val="229"/>
        </w:trPr>
        <w:tc>
          <w:tcPr>
            <w:tcW w:w="1513" w:type="dxa"/>
            <w:vMerge w:val="restart"/>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56853B7" w14:textId="77777777" w:rsidR="004967F8" w:rsidRPr="005943AF" w:rsidRDefault="004967F8" w:rsidP="004967F8">
            <w:pPr>
              <w:ind w:firstLine="0"/>
              <w:jc w:val="center"/>
              <w:rPr>
                <w:sz w:val="18"/>
                <w:szCs w:val="18"/>
              </w:rPr>
            </w:pPr>
            <w:r w:rsidRPr="005943AF">
              <w:rPr>
                <w:sz w:val="18"/>
                <w:szCs w:val="18"/>
              </w:rPr>
              <w:t>Охраняемые природные территории</w:t>
            </w:r>
          </w:p>
        </w:tc>
        <w:tc>
          <w:tcPr>
            <w:tcW w:w="2791"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E608958" w14:textId="77777777" w:rsidR="004967F8" w:rsidRPr="005943AF" w:rsidRDefault="004967F8" w:rsidP="004967F8">
            <w:pPr>
              <w:ind w:firstLine="0"/>
              <w:jc w:val="center"/>
              <w:rPr>
                <w:sz w:val="18"/>
                <w:szCs w:val="18"/>
              </w:rPr>
            </w:pPr>
            <w:r w:rsidRPr="005943AF">
              <w:rPr>
                <w:sz w:val="18"/>
                <w:szCs w:val="18"/>
              </w:rPr>
              <w:t>05:031; 09:010; 09:020; 09:000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81C42C" w14:textId="77777777" w:rsidR="004967F8" w:rsidRPr="005943AF" w:rsidRDefault="004967F8" w:rsidP="004967F8">
            <w:pPr>
              <w:ind w:firstLine="0"/>
              <w:jc w:val="center"/>
              <w:rPr>
                <w:sz w:val="18"/>
                <w:szCs w:val="18"/>
              </w:rPr>
            </w:pPr>
            <w:r w:rsidRPr="005943AF">
              <w:rPr>
                <w:sz w:val="18"/>
                <w:szCs w:val="18"/>
              </w:rPr>
              <w:t>Хабаровск</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4F7F3C" w14:textId="77777777" w:rsidR="004967F8" w:rsidRPr="005943AF" w:rsidRDefault="004967F8" w:rsidP="004967F8">
            <w:pPr>
              <w:ind w:firstLine="0"/>
              <w:jc w:val="center"/>
              <w:rPr>
                <w:sz w:val="18"/>
                <w:szCs w:val="18"/>
              </w:rPr>
            </w:pP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D103EE" w14:textId="27EA4BA3" w:rsidR="004967F8" w:rsidRPr="005943AF" w:rsidRDefault="004967F8" w:rsidP="004967F8">
            <w:pPr>
              <w:ind w:firstLine="0"/>
              <w:jc w:val="center"/>
              <w:rPr>
                <w:sz w:val="18"/>
                <w:szCs w:val="18"/>
              </w:rPr>
            </w:pPr>
            <w:r w:rsidRPr="004967F8">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ABF84C" w14:textId="2A2B5998" w:rsidR="004967F8" w:rsidRPr="005943AF" w:rsidRDefault="004967F8" w:rsidP="004967F8">
            <w:pPr>
              <w:ind w:firstLine="0"/>
              <w:jc w:val="center"/>
              <w:rPr>
                <w:sz w:val="18"/>
                <w:szCs w:val="18"/>
              </w:rPr>
            </w:pPr>
            <w:r w:rsidRPr="005943AF">
              <w:rPr>
                <w:sz w:val="18"/>
                <w:szCs w:val="18"/>
              </w:rPr>
              <w:t>Индивидуальный расчет (метод моделирование на основе УПКС)</w:t>
            </w:r>
          </w:p>
        </w:tc>
      </w:tr>
      <w:tr w:rsidR="004967F8" w:rsidRPr="005943AF" w14:paraId="4C475940" w14:textId="77777777" w:rsidTr="004967F8">
        <w:trPr>
          <w:trHeight w:val="228"/>
        </w:trPr>
        <w:tc>
          <w:tcPr>
            <w:tcW w:w="1513"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890D487" w14:textId="77777777" w:rsidR="004967F8" w:rsidRPr="005943AF" w:rsidRDefault="004967F8" w:rsidP="004967F8">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7361A4E" w14:textId="77777777" w:rsidR="004967F8" w:rsidRPr="005943AF" w:rsidRDefault="004967F8" w:rsidP="004967F8">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9C0551" w14:textId="77777777" w:rsidR="004967F8" w:rsidRPr="005943AF" w:rsidRDefault="004967F8" w:rsidP="004967F8">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84CC3D" w14:textId="77777777" w:rsidR="004967F8" w:rsidRPr="005943AF" w:rsidRDefault="004967F8" w:rsidP="004967F8">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9C3BDE" w14:textId="77777777" w:rsidR="004967F8" w:rsidRPr="005943AF" w:rsidRDefault="004967F8" w:rsidP="004967F8">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E9ED73" w14:textId="77777777" w:rsidR="004967F8" w:rsidRPr="005943AF" w:rsidRDefault="004967F8" w:rsidP="004967F8">
            <w:pPr>
              <w:ind w:firstLine="0"/>
              <w:jc w:val="center"/>
              <w:rPr>
                <w:sz w:val="18"/>
                <w:szCs w:val="18"/>
              </w:rPr>
            </w:pPr>
          </w:p>
        </w:tc>
      </w:tr>
      <w:tr w:rsidR="004967F8" w:rsidRPr="005943AF" w14:paraId="7392E87F" w14:textId="77777777" w:rsidTr="004967F8">
        <w:trPr>
          <w:trHeight w:val="365"/>
        </w:trPr>
        <w:tc>
          <w:tcPr>
            <w:tcW w:w="1513"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837CB7B" w14:textId="77777777" w:rsidR="004967F8" w:rsidRPr="005943AF" w:rsidRDefault="004967F8" w:rsidP="004967F8">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F8628B7" w14:textId="77777777" w:rsidR="004967F8" w:rsidRPr="005943AF" w:rsidRDefault="004967F8" w:rsidP="004967F8">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D4D810" w14:textId="77777777" w:rsidR="004967F8" w:rsidRPr="005943AF" w:rsidRDefault="004967F8" w:rsidP="004967F8">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71A0A6" w14:textId="77777777" w:rsidR="004967F8" w:rsidRPr="005943AF" w:rsidRDefault="004967F8" w:rsidP="004967F8">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2CDB0A" w14:textId="77777777" w:rsidR="004967F8" w:rsidRPr="005943AF" w:rsidRDefault="004967F8" w:rsidP="004967F8">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011BC4" w14:textId="77777777" w:rsidR="004967F8" w:rsidRPr="005943AF" w:rsidRDefault="004967F8" w:rsidP="004967F8">
            <w:pPr>
              <w:ind w:firstLine="0"/>
              <w:jc w:val="center"/>
              <w:rPr>
                <w:sz w:val="18"/>
                <w:szCs w:val="18"/>
              </w:rPr>
            </w:pPr>
          </w:p>
        </w:tc>
      </w:tr>
      <w:tr w:rsidR="004967F8" w:rsidRPr="005943AF" w14:paraId="376DF29D" w14:textId="77777777" w:rsidTr="004967F8">
        <w:trPr>
          <w:trHeight w:val="228"/>
        </w:trPr>
        <w:tc>
          <w:tcPr>
            <w:tcW w:w="1513"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5EE361D" w14:textId="77777777" w:rsidR="004967F8" w:rsidRPr="005943AF" w:rsidRDefault="004967F8" w:rsidP="004967F8">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E9ED89D" w14:textId="77777777" w:rsidR="004967F8" w:rsidRPr="005943AF" w:rsidRDefault="004967F8" w:rsidP="004967F8">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E8F653" w14:textId="77777777" w:rsidR="004967F8" w:rsidRPr="005943AF" w:rsidRDefault="004967F8" w:rsidP="004967F8">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3E8839" w14:textId="77777777" w:rsidR="004967F8" w:rsidRPr="005943AF" w:rsidRDefault="004967F8" w:rsidP="004967F8">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FCC3C8" w14:textId="77777777" w:rsidR="004967F8" w:rsidRPr="005943AF" w:rsidRDefault="004967F8" w:rsidP="004967F8">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9A1D96" w14:textId="77777777" w:rsidR="004967F8" w:rsidRPr="005943AF" w:rsidRDefault="004967F8" w:rsidP="004967F8">
            <w:pPr>
              <w:ind w:firstLine="0"/>
              <w:jc w:val="center"/>
              <w:rPr>
                <w:sz w:val="18"/>
                <w:szCs w:val="18"/>
              </w:rPr>
            </w:pPr>
          </w:p>
        </w:tc>
      </w:tr>
      <w:tr w:rsidR="004967F8" w:rsidRPr="005943AF" w14:paraId="316BB633" w14:textId="77777777" w:rsidTr="004967F8">
        <w:tc>
          <w:tcPr>
            <w:tcW w:w="15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0132D3" w14:textId="77777777" w:rsidR="004967F8" w:rsidRPr="005943AF" w:rsidRDefault="004967F8" w:rsidP="004967F8">
            <w:pPr>
              <w:ind w:firstLine="0"/>
              <w:jc w:val="center"/>
              <w:rPr>
                <w:sz w:val="18"/>
                <w:szCs w:val="18"/>
              </w:rPr>
            </w:pPr>
            <w:r w:rsidRPr="005943AF">
              <w:rPr>
                <w:sz w:val="18"/>
                <w:szCs w:val="18"/>
              </w:rPr>
              <w:t>Исп. лесов</w:t>
            </w:r>
          </w:p>
        </w:tc>
        <w:tc>
          <w:tcPr>
            <w:tcW w:w="2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078E90" w14:textId="77777777" w:rsidR="004967F8" w:rsidRPr="005943AF" w:rsidRDefault="004967F8" w:rsidP="004967F8">
            <w:pPr>
              <w:ind w:firstLine="0"/>
              <w:jc w:val="center"/>
              <w:rPr>
                <w:sz w:val="18"/>
                <w:szCs w:val="18"/>
              </w:rPr>
            </w:pPr>
            <w:r w:rsidRPr="005943AF">
              <w:rPr>
                <w:sz w:val="18"/>
                <w:szCs w:val="18"/>
              </w:rPr>
              <w:t>10:010; 10:020; 10:030; 10:040; 10:000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F4EFD8" w14:textId="77777777" w:rsidR="004967F8" w:rsidRPr="005943AF" w:rsidRDefault="004967F8" w:rsidP="004967F8">
            <w:pPr>
              <w:ind w:firstLine="0"/>
              <w:jc w:val="center"/>
              <w:rPr>
                <w:sz w:val="18"/>
                <w:szCs w:val="18"/>
              </w:rPr>
            </w:pPr>
            <w:r w:rsidRPr="005943AF">
              <w:rPr>
                <w:sz w:val="18"/>
                <w:szCs w:val="18"/>
              </w:rPr>
              <w:t>–</w:t>
            </w:r>
          </w:p>
        </w:tc>
        <w:tc>
          <w:tcPr>
            <w:tcW w:w="50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A220E3" w14:textId="77777777" w:rsidR="004967F8" w:rsidRPr="005943AF" w:rsidRDefault="004967F8" w:rsidP="004967F8">
            <w:pPr>
              <w:ind w:firstLine="0"/>
              <w:jc w:val="center"/>
              <w:rPr>
                <w:sz w:val="18"/>
                <w:szCs w:val="18"/>
              </w:rPr>
            </w:pPr>
            <w:r w:rsidRPr="005943AF">
              <w:rPr>
                <w:sz w:val="18"/>
                <w:szCs w:val="18"/>
              </w:rPr>
              <w:t>В соответствии с п. 59 кадастровая стоимость лесных земель определяется на основе дисконтирования годового расчетного рентного дохода, получаемого в результате хозяйственного использования лесных земель. При определении кадастровой стоимости лесных земель в расчет принимается один основной вид лесопользования - заготовка древесины.</w:t>
            </w:r>
          </w:p>
          <w:p w14:paraId="32D48220" w14:textId="51B1A87A" w:rsidR="004967F8" w:rsidRPr="005943AF" w:rsidRDefault="004967F8" w:rsidP="004967F8">
            <w:pPr>
              <w:ind w:firstLine="0"/>
              <w:jc w:val="center"/>
              <w:rPr>
                <w:sz w:val="18"/>
                <w:szCs w:val="18"/>
              </w:rPr>
            </w:pPr>
            <w:r w:rsidRPr="005943AF">
              <w:rPr>
                <w:sz w:val="18"/>
                <w:szCs w:val="18"/>
              </w:rPr>
              <w:t xml:space="preserve">Согласно п. 3 и п. 49 Методических указаний, в связи с недостаточностью информации, кадастровая стоимость объектов данной группы определена </w:t>
            </w:r>
            <w:r w:rsidR="00C644B0">
              <w:rPr>
                <w:sz w:val="18"/>
                <w:szCs w:val="18"/>
              </w:rPr>
              <w:t xml:space="preserve">индивидуально </w:t>
            </w:r>
            <w:r w:rsidRPr="005943AF">
              <w:rPr>
                <w:sz w:val="18"/>
                <w:szCs w:val="18"/>
              </w:rPr>
              <w:t>методом индексации прошлых результатов.</w:t>
            </w:r>
          </w:p>
        </w:tc>
        <w:tc>
          <w:tcPr>
            <w:tcW w:w="14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90E16A"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7E9D77" w14:textId="672215B0" w:rsidR="004967F8" w:rsidRPr="005943AF" w:rsidRDefault="004967F8" w:rsidP="004967F8">
            <w:pPr>
              <w:ind w:firstLine="0"/>
              <w:jc w:val="center"/>
              <w:rPr>
                <w:sz w:val="18"/>
                <w:szCs w:val="18"/>
              </w:rPr>
            </w:pPr>
            <w:r w:rsidRPr="005943AF">
              <w:rPr>
                <w:sz w:val="18"/>
                <w:szCs w:val="18"/>
              </w:rPr>
              <w:t>Индивидуальный расчет (метод индексации прошлых результатов)</w:t>
            </w:r>
          </w:p>
        </w:tc>
      </w:tr>
      <w:tr w:rsidR="004967F8" w:rsidRPr="005943AF" w14:paraId="3CD3CD73" w14:textId="77777777" w:rsidTr="004967F8">
        <w:tc>
          <w:tcPr>
            <w:tcW w:w="15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397F73" w14:textId="77777777" w:rsidR="004967F8" w:rsidRPr="005943AF" w:rsidRDefault="004967F8" w:rsidP="004967F8">
            <w:pPr>
              <w:ind w:firstLine="0"/>
              <w:jc w:val="center"/>
              <w:rPr>
                <w:sz w:val="18"/>
                <w:szCs w:val="18"/>
              </w:rPr>
            </w:pPr>
            <w:r w:rsidRPr="005943AF">
              <w:rPr>
                <w:sz w:val="18"/>
                <w:szCs w:val="18"/>
              </w:rPr>
              <w:t>Водные объекты</w:t>
            </w:r>
          </w:p>
        </w:tc>
        <w:tc>
          <w:tcPr>
            <w:tcW w:w="2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DB05BE" w14:textId="77777777" w:rsidR="004967F8" w:rsidRPr="005943AF" w:rsidRDefault="004967F8" w:rsidP="004967F8">
            <w:pPr>
              <w:ind w:firstLine="0"/>
              <w:jc w:val="center"/>
              <w:rPr>
                <w:sz w:val="18"/>
                <w:szCs w:val="18"/>
              </w:rPr>
            </w:pPr>
            <w:r w:rsidRPr="005943AF">
              <w:rPr>
                <w:sz w:val="18"/>
                <w:szCs w:val="18"/>
              </w:rPr>
              <w:t>11:000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780EE2" w14:textId="77777777" w:rsidR="004967F8" w:rsidRPr="005943AF" w:rsidRDefault="004967F8" w:rsidP="004967F8">
            <w:pPr>
              <w:ind w:firstLine="0"/>
              <w:jc w:val="center"/>
              <w:rPr>
                <w:sz w:val="18"/>
                <w:szCs w:val="18"/>
              </w:rPr>
            </w:pPr>
            <w:r w:rsidRPr="005943AF">
              <w:rPr>
                <w:sz w:val="18"/>
                <w:szCs w:val="18"/>
              </w:rPr>
              <w:t>–</w:t>
            </w:r>
          </w:p>
        </w:tc>
        <w:tc>
          <w:tcPr>
            <w:tcW w:w="50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DFCB2B" w14:textId="77777777" w:rsidR="004967F8" w:rsidRPr="005943AF" w:rsidRDefault="004967F8" w:rsidP="004967F8">
            <w:pPr>
              <w:ind w:firstLine="0"/>
              <w:jc w:val="center"/>
              <w:rPr>
                <w:sz w:val="18"/>
                <w:szCs w:val="18"/>
              </w:rPr>
            </w:pPr>
            <w:r w:rsidRPr="005943AF">
              <w:rPr>
                <w:sz w:val="18"/>
                <w:szCs w:val="18"/>
              </w:rPr>
              <w:t xml:space="preserve">В соответствии с п. 62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 </w:t>
            </w:r>
          </w:p>
          <w:p w14:paraId="55820D02" w14:textId="141FC4B4" w:rsidR="004967F8" w:rsidRPr="005943AF" w:rsidRDefault="004967F8" w:rsidP="004967F8">
            <w:pPr>
              <w:ind w:firstLine="0"/>
              <w:jc w:val="center"/>
              <w:rPr>
                <w:sz w:val="18"/>
                <w:szCs w:val="18"/>
              </w:rPr>
            </w:pPr>
            <w:r w:rsidRPr="005943AF">
              <w:rPr>
                <w:sz w:val="18"/>
                <w:szCs w:val="18"/>
              </w:rPr>
              <w:t xml:space="preserve">Кадастровая стоимость объектов данной группы определена </w:t>
            </w:r>
            <w:r w:rsidR="00C644B0">
              <w:rPr>
                <w:sz w:val="18"/>
                <w:szCs w:val="18"/>
              </w:rPr>
              <w:t xml:space="preserve">индивидуально </w:t>
            </w:r>
            <w:r w:rsidRPr="005943AF">
              <w:rPr>
                <w:sz w:val="18"/>
                <w:szCs w:val="18"/>
              </w:rPr>
              <w:t>методом индексации прошлых результатов.</w:t>
            </w:r>
          </w:p>
        </w:tc>
        <w:tc>
          <w:tcPr>
            <w:tcW w:w="14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39DE24"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4846E0" w14:textId="704D6215" w:rsidR="004967F8" w:rsidRPr="005943AF" w:rsidRDefault="004967F8" w:rsidP="004967F8">
            <w:pPr>
              <w:ind w:firstLine="0"/>
              <w:jc w:val="center"/>
              <w:rPr>
                <w:sz w:val="18"/>
                <w:szCs w:val="18"/>
              </w:rPr>
            </w:pPr>
            <w:r w:rsidRPr="005943AF">
              <w:rPr>
                <w:sz w:val="18"/>
                <w:szCs w:val="18"/>
              </w:rPr>
              <w:t>Индивидуальный расчет (метод индексации прошлых результатов)</w:t>
            </w:r>
          </w:p>
        </w:tc>
      </w:tr>
      <w:tr w:rsidR="004967F8" w:rsidRPr="005943AF" w14:paraId="6572D101" w14:textId="77777777" w:rsidTr="004967F8">
        <w:tc>
          <w:tcPr>
            <w:tcW w:w="15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7D98F5" w14:textId="77777777" w:rsidR="004967F8" w:rsidRPr="005943AF" w:rsidRDefault="004967F8" w:rsidP="004967F8">
            <w:pPr>
              <w:ind w:firstLine="0"/>
              <w:jc w:val="center"/>
              <w:rPr>
                <w:sz w:val="18"/>
                <w:szCs w:val="18"/>
              </w:rPr>
            </w:pPr>
            <w:r w:rsidRPr="005943AF">
              <w:rPr>
                <w:sz w:val="18"/>
                <w:szCs w:val="18"/>
              </w:rPr>
              <w:t>Спец., рит. использ., запас</w:t>
            </w:r>
          </w:p>
        </w:tc>
        <w:tc>
          <w:tcPr>
            <w:tcW w:w="2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1C33A" w14:textId="77777777" w:rsidR="004967F8" w:rsidRPr="005943AF" w:rsidRDefault="004967F8" w:rsidP="004967F8">
            <w:pPr>
              <w:ind w:firstLine="0"/>
              <w:jc w:val="center"/>
              <w:rPr>
                <w:sz w:val="18"/>
                <w:szCs w:val="18"/>
              </w:rPr>
            </w:pPr>
            <w:r w:rsidRPr="005943AF">
              <w:rPr>
                <w:sz w:val="18"/>
                <w:szCs w:val="18"/>
              </w:rPr>
              <w:t>08:011; 12:010; 12:020; 12:021; 12:030; 12:000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8B41D8" w14:textId="77777777" w:rsidR="004967F8" w:rsidRPr="005943AF" w:rsidRDefault="004967F8" w:rsidP="004967F8">
            <w:pPr>
              <w:ind w:firstLine="0"/>
              <w:jc w:val="center"/>
              <w:rPr>
                <w:sz w:val="18"/>
                <w:szCs w:val="18"/>
              </w:rPr>
            </w:pPr>
            <w:r w:rsidRPr="005943AF">
              <w:rPr>
                <w:sz w:val="18"/>
                <w:szCs w:val="18"/>
              </w:rPr>
              <w:t>–</w:t>
            </w:r>
          </w:p>
        </w:tc>
        <w:tc>
          <w:tcPr>
            <w:tcW w:w="50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69B0AB" w14:textId="77777777" w:rsidR="004967F8" w:rsidRPr="005943AF" w:rsidRDefault="004967F8" w:rsidP="004967F8">
            <w:pPr>
              <w:ind w:firstLine="0"/>
              <w:jc w:val="center"/>
              <w:rPr>
                <w:sz w:val="18"/>
                <w:szCs w:val="18"/>
              </w:rPr>
            </w:pPr>
            <w:r w:rsidRPr="005943AF">
              <w:rPr>
                <w:sz w:val="18"/>
                <w:szCs w:val="18"/>
              </w:rPr>
              <w:t>В соответствии с п. 62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p w14:paraId="74AB741C" w14:textId="2B30421E" w:rsidR="004967F8" w:rsidRPr="005943AF" w:rsidRDefault="004967F8" w:rsidP="004967F8">
            <w:pPr>
              <w:ind w:firstLine="0"/>
              <w:jc w:val="center"/>
              <w:rPr>
                <w:sz w:val="18"/>
                <w:szCs w:val="18"/>
              </w:rPr>
            </w:pPr>
            <w:r w:rsidRPr="005943AF">
              <w:rPr>
                <w:sz w:val="18"/>
                <w:szCs w:val="18"/>
              </w:rPr>
              <w:t xml:space="preserve">Кадастровая стоимость объектов данной группы определена </w:t>
            </w:r>
            <w:r w:rsidR="00C644B0">
              <w:rPr>
                <w:sz w:val="18"/>
                <w:szCs w:val="18"/>
              </w:rPr>
              <w:t>индивидуально</w:t>
            </w:r>
            <w:r w:rsidRPr="005943AF">
              <w:rPr>
                <w:sz w:val="18"/>
                <w:szCs w:val="18"/>
              </w:rPr>
              <w:t xml:space="preserve"> методом типового (эталонного) объекта.</w:t>
            </w:r>
          </w:p>
        </w:tc>
        <w:tc>
          <w:tcPr>
            <w:tcW w:w="14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92528D"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1825E7" w14:textId="1CE2375C" w:rsidR="004967F8" w:rsidRPr="005943AF" w:rsidRDefault="004967F8" w:rsidP="004967F8">
            <w:pPr>
              <w:ind w:firstLine="0"/>
              <w:jc w:val="center"/>
              <w:rPr>
                <w:sz w:val="18"/>
                <w:szCs w:val="18"/>
              </w:rPr>
            </w:pPr>
            <w:r w:rsidRPr="005943AF">
              <w:rPr>
                <w:sz w:val="18"/>
                <w:szCs w:val="18"/>
              </w:rPr>
              <w:t>Индивидуальный расчет (метод типового (эталонного) объекта)</w:t>
            </w:r>
          </w:p>
        </w:tc>
      </w:tr>
      <w:tr w:rsidR="004967F8" w:rsidRPr="005943AF" w14:paraId="47BBDDFE" w14:textId="77777777" w:rsidTr="004967F8">
        <w:trPr>
          <w:trHeight w:val="362"/>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C8F526" w14:textId="77777777" w:rsidR="004967F8" w:rsidRPr="005943AF" w:rsidRDefault="004967F8" w:rsidP="004967F8">
            <w:pPr>
              <w:ind w:firstLine="0"/>
              <w:jc w:val="center"/>
              <w:rPr>
                <w:sz w:val="18"/>
                <w:szCs w:val="18"/>
              </w:rPr>
            </w:pPr>
            <w:r w:rsidRPr="005943AF">
              <w:rPr>
                <w:sz w:val="18"/>
                <w:szCs w:val="18"/>
              </w:rPr>
              <w:t>ИЖС</w:t>
            </w:r>
          </w:p>
        </w:tc>
        <w:tc>
          <w:tcPr>
            <w:tcW w:w="279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7167DB" w14:textId="77777777" w:rsidR="004967F8" w:rsidRPr="005943AF" w:rsidRDefault="004967F8" w:rsidP="004967F8">
            <w:pPr>
              <w:ind w:firstLine="0"/>
              <w:jc w:val="center"/>
              <w:rPr>
                <w:sz w:val="18"/>
                <w:szCs w:val="18"/>
              </w:rPr>
            </w:pPr>
            <w:r w:rsidRPr="005943AF">
              <w:rPr>
                <w:sz w:val="18"/>
                <w:szCs w:val="18"/>
              </w:rPr>
              <w:t>02:010;</w:t>
            </w:r>
          </w:p>
          <w:p w14:paraId="71AA071C" w14:textId="77777777" w:rsidR="004967F8" w:rsidRPr="005943AF" w:rsidRDefault="004967F8" w:rsidP="004967F8">
            <w:pPr>
              <w:ind w:firstLine="0"/>
              <w:jc w:val="center"/>
              <w:rPr>
                <w:sz w:val="18"/>
                <w:szCs w:val="18"/>
              </w:rPr>
            </w:pPr>
            <w:r w:rsidRPr="005943AF">
              <w:rPr>
                <w:sz w:val="18"/>
                <w:szCs w:val="18"/>
              </w:rPr>
              <w:t>02:011;</w:t>
            </w:r>
          </w:p>
          <w:p w14:paraId="22DFBE93" w14:textId="77777777" w:rsidR="004967F8" w:rsidRPr="005943AF" w:rsidRDefault="004967F8" w:rsidP="004967F8">
            <w:pPr>
              <w:ind w:firstLine="0"/>
              <w:jc w:val="center"/>
              <w:rPr>
                <w:sz w:val="18"/>
                <w:szCs w:val="18"/>
              </w:rPr>
            </w:pPr>
            <w:r w:rsidRPr="005943AF">
              <w:rPr>
                <w:sz w:val="18"/>
                <w:szCs w:val="18"/>
              </w:rPr>
              <w:t>02:020;</w:t>
            </w:r>
          </w:p>
          <w:p w14:paraId="7C9EDB8D" w14:textId="77777777" w:rsidR="004967F8" w:rsidRPr="005943AF" w:rsidRDefault="004967F8" w:rsidP="004967F8">
            <w:pPr>
              <w:ind w:firstLine="0"/>
              <w:jc w:val="center"/>
              <w:rPr>
                <w:sz w:val="18"/>
                <w:szCs w:val="18"/>
              </w:rPr>
            </w:pPr>
            <w:r w:rsidRPr="005943AF">
              <w:rPr>
                <w:sz w:val="18"/>
                <w:szCs w:val="18"/>
              </w:rPr>
              <w:t>02:021;</w:t>
            </w:r>
          </w:p>
          <w:p w14:paraId="75599B5E" w14:textId="77777777" w:rsidR="004967F8" w:rsidRPr="005943AF" w:rsidRDefault="004967F8" w:rsidP="004967F8">
            <w:pPr>
              <w:ind w:firstLine="0"/>
              <w:jc w:val="center"/>
              <w:rPr>
                <w:sz w:val="18"/>
                <w:szCs w:val="18"/>
              </w:rPr>
            </w:pPr>
            <w:r w:rsidRPr="005943AF">
              <w:rPr>
                <w:sz w:val="18"/>
                <w:szCs w:val="18"/>
              </w:rPr>
              <w:t>02:030;</w:t>
            </w:r>
          </w:p>
          <w:p w14:paraId="678F0FFE" w14:textId="778357D1" w:rsidR="004967F8" w:rsidRPr="005943AF" w:rsidRDefault="004967F8" w:rsidP="00F66BDD">
            <w:pPr>
              <w:ind w:firstLine="0"/>
              <w:jc w:val="center"/>
              <w:rPr>
                <w:sz w:val="18"/>
                <w:szCs w:val="18"/>
              </w:rPr>
            </w:pPr>
            <w:r w:rsidRPr="005943AF">
              <w:rPr>
                <w:sz w:val="18"/>
                <w:szCs w:val="18"/>
              </w:rPr>
              <w:t>02:031</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658067" w14:textId="77777777" w:rsidR="004967F8" w:rsidRPr="005943AF" w:rsidRDefault="004967F8" w:rsidP="004967F8">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FBD64C" w14:textId="77777777" w:rsidR="004967F8" w:rsidRPr="005943AF" w:rsidRDefault="004967F8" w:rsidP="004967F8">
            <w:pPr>
              <w:ind w:firstLine="0"/>
              <w:jc w:val="center"/>
              <w:rPr>
                <w:sz w:val="18"/>
                <w:szCs w:val="18"/>
              </w:rPr>
            </w:pPr>
            <w:r w:rsidRPr="005943AF">
              <w:rPr>
                <w:sz w:val="18"/>
                <w:szCs w:val="18"/>
              </w:rPr>
              <w:t>В соответствии с п. 60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58E439"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DEA710" w14:textId="29578073" w:rsidR="004967F8" w:rsidRPr="005943AF" w:rsidRDefault="004967F8" w:rsidP="004967F8">
            <w:pPr>
              <w:ind w:firstLine="0"/>
              <w:jc w:val="center"/>
              <w:rPr>
                <w:sz w:val="18"/>
                <w:szCs w:val="18"/>
              </w:rPr>
            </w:pPr>
            <w:r w:rsidRPr="005943AF">
              <w:rPr>
                <w:sz w:val="18"/>
                <w:szCs w:val="18"/>
              </w:rPr>
              <w:t>Метод статистического (регрессионного) моделирования; моделирование на основе УПКС; индивидуальный расчет (метод моделирование на основе УПКС)</w:t>
            </w:r>
          </w:p>
        </w:tc>
      </w:tr>
      <w:tr w:rsidR="004967F8" w:rsidRPr="005943AF" w14:paraId="61FF99BF" w14:textId="77777777" w:rsidTr="004967F8">
        <w:trPr>
          <w:trHeight w:val="238"/>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402734"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2CA5C4"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E05307" w14:textId="77777777" w:rsidR="004967F8" w:rsidRPr="005943AF" w:rsidRDefault="004967F8" w:rsidP="004967F8">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DE1314" w14:textId="77777777" w:rsidR="004967F8" w:rsidRPr="005943AF" w:rsidRDefault="004967F8" w:rsidP="004967F8">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8EB072" w14:textId="77777777" w:rsidR="004967F8" w:rsidRPr="005943AF" w:rsidRDefault="004967F8" w:rsidP="004967F8">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65DDEC" w14:textId="77777777" w:rsidR="004967F8" w:rsidRPr="005943AF" w:rsidRDefault="004967F8" w:rsidP="004967F8">
            <w:pPr>
              <w:ind w:firstLine="0"/>
              <w:jc w:val="left"/>
              <w:rPr>
                <w:sz w:val="18"/>
                <w:szCs w:val="18"/>
              </w:rPr>
            </w:pPr>
          </w:p>
        </w:tc>
      </w:tr>
      <w:tr w:rsidR="004967F8" w:rsidRPr="005943AF" w14:paraId="1E4224D1" w14:textId="77777777" w:rsidTr="004967F8">
        <w:trPr>
          <w:trHeight w:val="326"/>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BA2D9F"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75028D"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EFDA9B" w14:textId="77777777" w:rsidR="004967F8" w:rsidRPr="005943AF" w:rsidRDefault="004967F8" w:rsidP="004967F8">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A217B1" w14:textId="77777777" w:rsidR="004967F8" w:rsidRPr="005943AF" w:rsidRDefault="004967F8" w:rsidP="004967F8">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73C1A8" w14:textId="77777777" w:rsidR="004967F8" w:rsidRPr="005943AF" w:rsidRDefault="004967F8" w:rsidP="004967F8">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A60CB4" w14:textId="77777777" w:rsidR="004967F8" w:rsidRPr="005943AF" w:rsidRDefault="004967F8" w:rsidP="004967F8">
            <w:pPr>
              <w:ind w:firstLine="0"/>
              <w:jc w:val="left"/>
              <w:rPr>
                <w:sz w:val="18"/>
                <w:szCs w:val="18"/>
              </w:rPr>
            </w:pPr>
          </w:p>
        </w:tc>
      </w:tr>
      <w:tr w:rsidR="004967F8" w:rsidRPr="005943AF" w14:paraId="2A375201" w14:textId="77777777" w:rsidTr="004967F8">
        <w:trPr>
          <w:trHeight w:val="221"/>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8B2E14"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73B265"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8FB392" w14:textId="77777777" w:rsidR="004967F8" w:rsidRPr="005943AF" w:rsidRDefault="004967F8" w:rsidP="004967F8">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E8AAA6" w14:textId="77777777" w:rsidR="004967F8" w:rsidRPr="005943AF" w:rsidRDefault="004967F8" w:rsidP="004967F8">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E78E80" w14:textId="77777777" w:rsidR="004967F8" w:rsidRPr="005943AF" w:rsidRDefault="004967F8" w:rsidP="004967F8">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3AAE24" w14:textId="77777777" w:rsidR="004967F8" w:rsidRPr="005943AF" w:rsidRDefault="004967F8" w:rsidP="004967F8">
            <w:pPr>
              <w:ind w:firstLine="0"/>
              <w:jc w:val="left"/>
              <w:rPr>
                <w:sz w:val="18"/>
                <w:szCs w:val="18"/>
              </w:rPr>
            </w:pPr>
          </w:p>
        </w:tc>
      </w:tr>
      <w:tr w:rsidR="004967F8" w:rsidRPr="005943AF" w14:paraId="69F4DE91" w14:textId="77777777" w:rsidTr="004967F8">
        <w:trPr>
          <w:trHeight w:val="191"/>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51A950" w14:textId="77777777" w:rsidR="004967F8" w:rsidRPr="005943AF" w:rsidRDefault="004967F8" w:rsidP="004967F8">
            <w:pPr>
              <w:ind w:firstLine="0"/>
              <w:jc w:val="center"/>
              <w:rPr>
                <w:sz w:val="18"/>
                <w:szCs w:val="18"/>
              </w:rPr>
            </w:pPr>
            <w:r w:rsidRPr="005943AF">
              <w:rPr>
                <w:sz w:val="18"/>
                <w:szCs w:val="18"/>
              </w:rPr>
              <w:t>Малоэтажная</w:t>
            </w:r>
          </w:p>
        </w:tc>
        <w:tc>
          <w:tcPr>
            <w:tcW w:w="279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D91757" w14:textId="77777777" w:rsidR="004967F8" w:rsidRPr="005943AF" w:rsidRDefault="004967F8" w:rsidP="004967F8">
            <w:pPr>
              <w:ind w:firstLine="0"/>
              <w:jc w:val="center"/>
              <w:rPr>
                <w:sz w:val="18"/>
                <w:szCs w:val="18"/>
              </w:rPr>
            </w:pPr>
            <w:r w:rsidRPr="005943AF">
              <w:rPr>
                <w:sz w:val="18"/>
                <w:szCs w:val="18"/>
              </w:rPr>
              <w:t>02:013, 02:014</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611DB3" w14:textId="77777777" w:rsidR="004967F8" w:rsidRPr="005943AF" w:rsidRDefault="004967F8" w:rsidP="004967F8">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D459A" w14:textId="77777777" w:rsidR="004967F8" w:rsidRPr="005943AF" w:rsidRDefault="004967F8" w:rsidP="004967F8">
            <w:pPr>
              <w:ind w:firstLine="0"/>
              <w:jc w:val="center"/>
              <w:rPr>
                <w:sz w:val="18"/>
                <w:szCs w:val="18"/>
              </w:rPr>
            </w:pPr>
            <w:r w:rsidRPr="005943AF">
              <w:rPr>
                <w:sz w:val="18"/>
                <w:szCs w:val="18"/>
              </w:rPr>
              <w:t>В соответствии с п. 60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4132B"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FC5FD3" w14:textId="1CE776E6" w:rsidR="004967F8" w:rsidRPr="005943AF" w:rsidRDefault="004967F8" w:rsidP="004967F8">
            <w:pPr>
              <w:ind w:firstLine="0"/>
              <w:jc w:val="center"/>
              <w:rPr>
                <w:sz w:val="18"/>
                <w:szCs w:val="18"/>
              </w:rPr>
            </w:pPr>
            <w:r w:rsidRPr="005943AF">
              <w:rPr>
                <w:sz w:val="18"/>
                <w:szCs w:val="18"/>
              </w:rPr>
              <w:t>Метод статистического (регрессионного) моделирования; моделирование на основе УПКС; индивидуальный расчет (метод моделирование на основе УПКС)</w:t>
            </w:r>
          </w:p>
        </w:tc>
      </w:tr>
      <w:tr w:rsidR="004967F8" w:rsidRPr="005943AF" w14:paraId="0271039D" w14:textId="77777777" w:rsidTr="004967F8">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0B545D"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B05F02"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39A6DF" w14:textId="77777777" w:rsidR="004967F8" w:rsidRPr="005943AF" w:rsidRDefault="004967F8" w:rsidP="004967F8">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C37601" w14:textId="77777777" w:rsidR="004967F8" w:rsidRPr="005943AF" w:rsidRDefault="004967F8" w:rsidP="004967F8">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92D8A9" w14:textId="77777777" w:rsidR="004967F8" w:rsidRPr="005943AF" w:rsidRDefault="004967F8" w:rsidP="004967F8">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A2CBCA" w14:textId="77777777" w:rsidR="004967F8" w:rsidRPr="005943AF" w:rsidRDefault="004967F8" w:rsidP="004967F8">
            <w:pPr>
              <w:ind w:firstLine="0"/>
              <w:jc w:val="left"/>
              <w:rPr>
                <w:sz w:val="18"/>
                <w:szCs w:val="18"/>
              </w:rPr>
            </w:pPr>
          </w:p>
        </w:tc>
      </w:tr>
      <w:tr w:rsidR="004967F8" w:rsidRPr="005943AF" w14:paraId="384F7668" w14:textId="77777777" w:rsidTr="004967F8">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A461D8"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4A8411"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B986E5" w14:textId="77777777" w:rsidR="004967F8" w:rsidRPr="005943AF" w:rsidRDefault="004967F8" w:rsidP="004967F8">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78EFCF" w14:textId="77777777" w:rsidR="004967F8" w:rsidRPr="005943AF" w:rsidRDefault="004967F8" w:rsidP="004967F8">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94B243" w14:textId="77777777" w:rsidR="004967F8" w:rsidRPr="005943AF" w:rsidRDefault="004967F8" w:rsidP="004967F8">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4EF665" w14:textId="77777777" w:rsidR="004967F8" w:rsidRPr="005943AF" w:rsidRDefault="004967F8" w:rsidP="004967F8">
            <w:pPr>
              <w:ind w:firstLine="0"/>
              <w:jc w:val="left"/>
              <w:rPr>
                <w:sz w:val="18"/>
                <w:szCs w:val="18"/>
              </w:rPr>
            </w:pPr>
          </w:p>
        </w:tc>
      </w:tr>
      <w:tr w:rsidR="004967F8" w:rsidRPr="005943AF" w14:paraId="01283489" w14:textId="77777777" w:rsidTr="004967F8">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7E34F8"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C2E8FC"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70CBB0" w14:textId="77777777" w:rsidR="004967F8" w:rsidRPr="005943AF" w:rsidRDefault="004967F8" w:rsidP="004967F8">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42E4FE" w14:textId="77777777" w:rsidR="004967F8" w:rsidRPr="005943AF" w:rsidRDefault="004967F8" w:rsidP="004967F8">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57DE1C" w14:textId="77777777" w:rsidR="004967F8" w:rsidRPr="005943AF" w:rsidRDefault="004967F8" w:rsidP="004967F8">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F99B3" w14:textId="77777777" w:rsidR="004967F8" w:rsidRPr="005943AF" w:rsidRDefault="004967F8" w:rsidP="004967F8">
            <w:pPr>
              <w:ind w:firstLine="0"/>
              <w:jc w:val="left"/>
              <w:rPr>
                <w:sz w:val="18"/>
                <w:szCs w:val="18"/>
              </w:rPr>
            </w:pPr>
          </w:p>
        </w:tc>
      </w:tr>
      <w:tr w:rsidR="004967F8" w:rsidRPr="005943AF" w14:paraId="4D703B87" w14:textId="77777777" w:rsidTr="004967F8">
        <w:trPr>
          <w:trHeight w:val="102"/>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740A56" w14:textId="77777777" w:rsidR="004967F8" w:rsidRPr="005943AF" w:rsidRDefault="004967F8" w:rsidP="004967F8">
            <w:pPr>
              <w:ind w:firstLine="0"/>
              <w:jc w:val="center"/>
              <w:rPr>
                <w:sz w:val="18"/>
                <w:szCs w:val="18"/>
              </w:rPr>
            </w:pPr>
            <w:r w:rsidRPr="005943AF">
              <w:rPr>
                <w:sz w:val="18"/>
                <w:szCs w:val="18"/>
              </w:rPr>
              <w:t>Огород</w:t>
            </w:r>
          </w:p>
        </w:tc>
        <w:tc>
          <w:tcPr>
            <w:tcW w:w="2791"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4BD89A4" w14:textId="77777777" w:rsidR="004967F8" w:rsidRPr="005943AF" w:rsidRDefault="004967F8" w:rsidP="004967F8">
            <w:pPr>
              <w:ind w:firstLine="0"/>
              <w:jc w:val="center"/>
              <w:rPr>
                <w:sz w:val="18"/>
                <w:szCs w:val="18"/>
              </w:rPr>
            </w:pPr>
            <w:r w:rsidRPr="005943AF">
              <w:rPr>
                <w:sz w:val="18"/>
                <w:szCs w:val="18"/>
              </w:rPr>
              <w:t>13:011</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563C75" w14:textId="77777777" w:rsidR="004967F8" w:rsidRPr="005943AF" w:rsidRDefault="004967F8" w:rsidP="004967F8">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5A3337" w14:textId="77777777" w:rsidR="004967F8" w:rsidRPr="005943AF" w:rsidRDefault="004967F8" w:rsidP="004967F8">
            <w:pPr>
              <w:ind w:firstLine="0"/>
              <w:jc w:val="center"/>
              <w:rPr>
                <w:sz w:val="18"/>
                <w:szCs w:val="18"/>
              </w:rPr>
            </w:pPr>
            <w:r w:rsidRPr="005943AF">
              <w:rPr>
                <w:sz w:val="18"/>
                <w:szCs w:val="18"/>
              </w:rPr>
              <w:t>В соответствии с п. 60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6B8F3D"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0D4080" w14:textId="76C91517" w:rsidR="004967F8" w:rsidRPr="005943AF" w:rsidRDefault="004967F8" w:rsidP="004967F8">
            <w:pPr>
              <w:ind w:firstLine="0"/>
              <w:jc w:val="center"/>
              <w:rPr>
                <w:sz w:val="18"/>
                <w:szCs w:val="18"/>
              </w:rPr>
            </w:pPr>
            <w:r w:rsidRPr="005943AF">
              <w:rPr>
                <w:sz w:val="18"/>
                <w:szCs w:val="18"/>
              </w:rPr>
              <w:t>Метод статистического (регрессионного) моделирования; моделирование на основе УПКС; индивидуальный расчет (метод моделирование на основе УПКС)</w:t>
            </w:r>
          </w:p>
        </w:tc>
      </w:tr>
      <w:tr w:rsidR="004967F8" w:rsidRPr="005943AF" w14:paraId="3629959A" w14:textId="77777777" w:rsidTr="004967F8">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A87964"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B45D8E2"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9E0AA1" w14:textId="77777777" w:rsidR="004967F8" w:rsidRPr="005943AF" w:rsidRDefault="004967F8" w:rsidP="004967F8">
            <w:pPr>
              <w:ind w:firstLine="0"/>
              <w:jc w:val="center"/>
              <w:rPr>
                <w:sz w:val="18"/>
                <w:szCs w:val="18"/>
              </w:rPr>
            </w:pPr>
            <w:r w:rsidRPr="005943AF">
              <w:rPr>
                <w:sz w:val="18"/>
                <w:szCs w:val="18"/>
              </w:rPr>
              <w:t>КнА</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0A82A0" w14:textId="77777777" w:rsidR="004967F8" w:rsidRPr="005943AF" w:rsidRDefault="004967F8" w:rsidP="004967F8">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42208B" w14:textId="77777777" w:rsidR="004967F8" w:rsidRPr="005943AF" w:rsidRDefault="004967F8" w:rsidP="004967F8">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835390" w14:textId="77777777" w:rsidR="004967F8" w:rsidRPr="005943AF" w:rsidRDefault="004967F8" w:rsidP="004967F8">
            <w:pPr>
              <w:ind w:firstLine="0"/>
              <w:jc w:val="left"/>
              <w:rPr>
                <w:sz w:val="18"/>
                <w:szCs w:val="18"/>
              </w:rPr>
            </w:pPr>
          </w:p>
        </w:tc>
      </w:tr>
      <w:tr w:rsidR="004967F8" w:rsidRPr="005943AF" w14:paraId="022D1FA6" w14:textId="77777777" w:rsidTr="004967F8">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5D0A10"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057EED7"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727EA7" w14:textId="77777777" w:rsidR="004967F8" w:rsidRPr="005943AF" w:rsidRDefault="004967F8" w:rsidP="004967F8">
            <w:pPr>
              <w:ind w:firstLine="0"/>
              <w:jc w:val="center"/>
              <w:rPr>
                <w:sz w:val="18"/>
                <w:szCs w:val="18"/>
              </w:rPr>
            </w:pPr>
            <w:r w:rsidRPr="005943AF">
              <w:rPr>
                <w:sz w:val="18"/>
                <w:szCs w:val="18"/>
              </w:rPr>
              <w:t>Хабаровский МР</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71B0A0" w14:textId="77777777" w:rsidR="004967F8" w:rsidRPr="005943AF" w:rsidRDefault="004967F8" w:rsidP="004967F8">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91A970" w14:textId="77777777" w:rsidR="004967F8" w:rsidRPr="005943AF" w:rsidRDefault="004967F8" w:rsidP="004967F8">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DF5783" w14:textId="77777777" w:rsidR="004967F8" w:rsidRPr="005943AF" w:rsidRDefault="004967F8" w:rsidP="004967F8">
            <w:pPr>
              <w:ind w:firstLine="0"/>
              <w:jc w:val="left"/>
              <w:rPr>
                <w:sz w:val="18"/>
                <w:szCs w:val="18"/>
              </w:rPr>
            </w:pPr>
          </w:p>
        </w:tc>
      </w:tr>
      <w:tr w:rsidR="004967F8" w:rsidRPr="005943AF" w14:paraId="7CD55529" w14:textId="77777777" w:rsidTr="004967F8">
        <w:trPr>
          <w:trHeight w:val="238"/>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23DBBA"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2B13FCC"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E93BB1" w14:textId="77777777" w:rsidR="004967F8" w:rsidRPr="005943AF" w:rsidRDefault="004967F8" w:rsidP="004967F8">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A3D330" w14:textId="77777777" w:rsidR="004967F8" w:rsidRPr="005943AF" w:rsidRDefault="004967F8" w:rsidP="004967F8">
            <w:pPr>
              <w:ind w:firstLine="0"/>
              <w:jc w:val="left"/>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E9A2C4" w14:textId="77777777" w:rsidR="004967F8" w:rsidRPr="005943AF" w:rsidRDefault="004967F8" w:rsidP="004967F8">
            <w:pPr>
              <w:ind w:firstLine="0"/>
              <w:jc w:val="left"/>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F95241" w14:textId="77777777" w:rsidR="004967F8" w:rsidRPr="005943AF" w:rsidRDefault="004967F8" w:rsidP="004967F8">
            <w:pPr>
              <w:ind w:firstLine="0"/>
              <w:jc w:val="left"/>
              <w:rPr>
                <w:sz w:val="18"/>
                <w:szCs w:val="18"/>
              </w:rPr>
            </w:pPr>
          </w:p>
        </w:tc>
      </w:tr>
      <w:tr w:rsidR="004967F8" w:rsidRPr="005943AF" w14:paraId="7A933288" w14:textId="77777777" w:rsidTr="004967F8">
        <w:trPr>
          <w:trHeight w:val="142"/>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10606" w14:textId="77777777" w:rsidR="004967F8" w:rsidRPr="005943AF" w:rsidRDefault="004967F8" w:rsidP="004967F8">
            <w:pPr>
              <w:ind w:firstLine="0"/>
              <w:jc w:val="center"/>
              <w:rPr>
                <w:sz w:val="18"/>
                <w:szCs w:val="18"/>
              </w:rPr>
            </w:pPr>
            <w:r w:rsidRPr="005943AF">
              <w:rPr>
                <w:sz w:val="18"/>
                <w:szCs w:val="18"/>
              </w:rPr>
              <w:t>Сод</w:t>
            </w:r>
          </w:p>
        </w:tc>
        <w:tc>
          <w:tcPr>
            <w:tcW w:w="2791"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6C0DF09" w14:textId="62A3C762" w:rsidR="004967F8" w:rsidRPr="005943AF" w:rsidRDefault="004967F8" w:rsidP="004967F8">
            <w:pPr>
              <w:ind w:firstLine="0"/>
              <w:jc w:val="center"/>
              <w:rPr>
                <w:sz w:val="18"/>
                <w:szCs w:val="18"/>
              </w:rPr>
            </w:pPr>
            <w:r w:rsidRPr="005943AF">
              <w:rPr>
                <w:sz w:val="18"/>
                <w:szCs w:val="18"/>
              </w:rPr>
              <w:t>13:021</w:t>
            </w:r>
          </w:p>
          <w:p w14:paraId="011261FC" w14:textId="65DCCCA5" w:rsidR="004967F8" w:rsidRPr="005943AF" w:rsidRDefault="004967F8" w:rsidP="004967F8">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45B66C" w14:textId="77777777" w:rsidR="004967F8" w:rsidRPr="005943AF" w:rsidRDefault="004967F8" w:rsidP="004967F8">
            <w:pPr>
              <w:ind w:firstLine="0"/>
              <w:jc w:val="center"/>
              <w:rPr>
                <w:sz w:val="18"/>
                <w:szCs w:val="18"/>
              </w:rPr>
            </w:pPr>
            <w:r w:rsidRPr="005943AF">
              <w:rPr>
                <w:sz w:val="18"/>
                <w:szCs w:val="18"/>
              </w:rPr>
              <w:t>Хабаровск</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7417B7" w14:textId="77777777" w:rsidR="004967F8" w:rsidRPr="005943AF" w:rsidRDefault="004967F8" w:rsidP="004967F8">
            <w:pPr>
              <w:ind w:firstLine="0"/>
              <w:jc w:val="center"/>
              <w:rPr>
                <w:sz w:val="18"/>
                <w:szCs w:val="18"/>
              </w:rPr>
            </w:pPr>
            <w:r w:rsidRPr="005943AF">
              <w:rPr>
                <w:sz w:val="18"/>
                <w:szCs w:val="18"/>
              </w:rPr>
              <w:t>В соответствии с п. 60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BE9B8C"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9AE6C0" w14:textId="359B1FBB" w:rsidR="004967F8" w:rsidRPr="005943AF" w:rsidRDefault="004967F8" w:rsidP="004967F8">
            <w:pPr>
              <w:ind w:firstLine="0"/>
              <w:jc w:val="center"/>
              <w:rPr>
                <w:sz w:val="18"/>
                <w:szCs w:val="18"/>
              </w:rPr>
            </w:pPr>
            <w:r w:rsidRPr="005943AF">
              <w:rPr>
                <w:sz w:val="18"/>
                <w:szCs w:val="18"/>
              </w:rPr>
              <w:t xml:space="preserve">Метод статистического (регрессионного) моделирования; </w:t>
            </w:r>
            <w:r w:rsidR="00C644B0">
              <w:rPr>
                <w:sz w:val="18"/>
                <w:szCs w:val="18"/>
              </w:rPr>
              <w:t xml:space="preserve">метод моделирования на основе УПКС; </w:t>
            </w:r>
            <w:r w:rsidRPr="005943AF">
              <w:rPr>
                <w:sz w:val="18"/>
                <w:szCs w:val="18"/>
              </w:rPr>
              <w:t>индивидуальный расчет (метод моделирование на основе УПКС)</w:t>
            </w:r>
          </w:p>
        </w:tc>
      </w:tr>
      <w:tr w:rsidR="004967F8" w:rsidRPr="005943AF" w14:paraId="65EA5A06" w14:textId="77777777" w:rsidTr="004967F8">
        <w:trPr>
          <w:trHeight w:val="274"/>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0682FD" w14:textId="77777777" w:rsidR="004967F8" w:rsidRPr="005943AF" w:rsidRDefault="004967F8" w:rsidP="004967F8">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0DC2038" w14:textId="77777777" w:rsidR="004967F8" w:rsidRPr="005943AF" w:rsidRDefault="004967F8" w:rsidP="004967F8">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CCC502" w14:textId="77777777" w:rsidR="004967F8" w:rsidRPr="005943AF" w:rsidRDefault="004967F8" w:rsidP="004967F8">
            <w:pPr>
              <w:ind w:firstLine="0"/>
              <w:jc w:val="center"/>
              <w:rPr>
                <w:sz w:val="18"/>
                <w:szCs w:val="18"/>
              </w:rPr>
            </w:pPr>
            <w:r w:rsidRPr="005943AF">
              <w:rPr>
                <w:sz w:val="18"/>
                <w:szCs w:val="18"/>
              </w:rPr>
              <w:t>Комсомольск</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AEAE33" w14:textId="77777777" w:rsidR="004967F8" w:rsidRPr="005943AF" w:rsidRDefault="004967F8" w:rsidP="004967F8">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5DB783" w14:textId="77777777" w:rsidR="004967F8" w:rsidRPr="005943AF" w:rsidRDefault="004967F8" w:rsidP="004967F8">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3FF016" w14:textId="77777777" w:rsidR="004967F8" w:rsidRPr="005943AF" w:rsidRDefault="004967F8" w:rsidP="004967F8">
            <w:pPr>
              <w:ind w:firstLine="0"/>
              <w:jc w:val="center"/>
              <w:rPr>
                <w:sz w:val="18"/>
                <w:szCs w:val="18"/>
              </w:rPr>
            </w:pPr>
          </w:p>
        </w:tc>
      </w:tr>
      <w:tr w:rsidR="004967F8" w:rsidRPr="005943AF" w14:paraId="3535BC10" w14:textId="77777777" w:rsidTr="004967F8">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8C96CE"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E825BFE"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0FDC1D" w14:textId="77777777" w:rsidR="004967F8" w:rsidRPr="005943AF" w:rsidRDefault="004967F8" w:rsidP="004967F8">
            <w:pPr>
              <w:ind w:firstLine="0"/>
              <w:jc w:val="center"/>
              <w:rPr>
                <w:sz w:val="18"/>
                <w:szCs w:val="18"/>
              </w:rPr>
            </w:pPr>
            <w:r w:rsidRPr="005943AF">
              <w:rPr>
                <w:sz w:val="18"/>
                <w:szCs w:val="18"/>
              </w:rPr>
              <w:t>ХР (Хабаровский район)</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7C3142" w14:textId="77777777" w:rsidR="004967F8" w:rsidRPr="005943AF" w:rsidRDefault="004967F8" w:rsidP="004967F8">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7A79F6" w14:textId="77777777" w:rsidR="004967F8" w:rsidRPr="005943AF" w:rsidRDefault="004967F8" w:rsidP="004967F8">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93C692" w14:textId="77777777" w:rsidR="004967F8" w:rsidRPr="005943AF" w:rsidRDefault="004967F8" w:rsidP="004967F8">
            <w:pPr>
              <w:ind w:firstLine="0"/>
              <w:jc w:val="left"/>
              <w:rPr>
                <w:sz w:val="18"/>
                <w:szCs w:val="18"/>
              </w:rPr>
            </w:pPr>
          </w:p>
        </w:tc>
      </w:tr>
      <w:tr w:rsidR="004967F8" w:rsidRPr="005943AF" w14:paraId="36BCB4FD" w14:textId="77777777" w:rsidTr="004967F8">
        <w:trPr>
          <w:trHeight w:val="170"/>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7C7060" w14:textId="77777777" w:rsidR="004967F8" w:rsidRPr="005943AF" w:rsidRDefault="004967F8" w:rsidP="004967F8">
            <w:pPr>
              <w:ind w:firstLine="0"/>
              <w:jc w:val="left"/>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5F0066A" w14:textId="77777777" w:rsidR="004967F8" w:rsidRPr="005943AF" w:rsidRDefault="004967F8" w:rsidP="004967F8">
            <w:pPr>
              <w:ind w:firstLine="0"/>
              <w:jc w:val="left"/>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32EDCB" w14:textId="77777777" w:rsidR="004967F8" w:rsidRPr="005943AF" w:rsidRDefault="004967F8" w:rsidP="004967F8">
            <w:pPr>
              <w:ind w:firstLine="0"/>
              <w:jc w:val="center"/>
              <w:rPr>
                <w:sz w:val="18"/>
                <w:szCs w:val="18"/>
              </w:rPr>
            </w:pPr>
            <w:r w:rsidRPr="005943AF">
              <w:rPr>
                <w:sz w:val="18"/>
                <w:szCs w:val="18"/>
              </w:rPr>
              <w:t>Районы края</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D9640D" w14:textId="77777777" w:rsidR="004967F8" w:rsidRPr="005943AF" w:rsidRDefault="004967F8" w:rsidP="004967F8">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E048B9" w14:textId="77777777" w:rsidR="004967F8" w:rsidRPr="005943AF" w:rsidRDefault="004967F8" w:rsidP="004967F8">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B90334" w14:textId="77777777" w:rsidR="004967F8" w:rsidRPr="005943AF" w:rsidRDefault="004967F8" w:rsidP="004967F8">
            <w:pPr>
              <w:ind w:firstLine="0"/>
              <w:jc w:val="left"/>
              <w:rPr>
                <w:sz w:val="18"/>
                <w:szCs w:val="18"/>
              </w:rPr>
            </w:pPr>
          </w:p>
        </w:tc>
      </w:tr>
      <w:tr w:rsidR="004967F8" w:rsidRPr="005943AF" w14:paraId="33CAC16C" w14:textId="77777777" w:rsidTr="004967F8">
        <w:trPr>
          <w:trHeight w:val="364"/>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781240" w14:textId="77777777" w:rsidR="004967F8" w:rsidRPr="005943AF" w:rsidRDefault="004967F8" w:rsidP="004967F8">
            <w:pPr>
              <w:ind w:firstLine="0"/>
              <w:jc w:val="left"/>
              <w:rPr>
                <w:sz w:val="18"/>
                <w:szCs w:val="18"/>
              </w:rPr>
            </w:pPr>
          </w:p>
        </w:tc>
        <w:tc>
          <w:tcPr>
            <w:tcW w:w="2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60C78B" w14:textId="77777777" w:rsidR="004967F8" w:rsidRPr="005943AF" w:rsidRDefault="004967F8" w:rsidP="004967F8">
            <w:pPr>
              <w:ind w:firstLine="0"/>
              <w:jc w:val="center"/>
              <w:rPr>
                <w:sz w:val="18"/>
                <w:szCs w:val="18"/>
              </w:rPr>
            </w:pPr>
            <w:r w:rsidRPr="005943AF">
              <w:rPr>
                <w:sz w:val="18"/>
                <w:szCs w:val="18"/>
              </w:rPr>
              <w:t>13:021.1</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D3CC02" w14:textId="77777777" w:rsidR="004967F8" w:rsidRPr="005943AF" w:rsidRDefault="004967F8" w:rsidP="004967F8">
            <w:pPr>
              <w:ind w:firstLine="0"/>
              <w:jc w:val="center"/>
              <w:rPr>
                <w:sz w:val="18"/>
                <w:szCs w:val="18"/>
              </w:rPr>
            </w:pPr>
            <w:r w:rsidRPr="005943AF">
              <w:rPr>
                <w:sz w:val="18"/>
                <w:szCs w:val="18"/>
              </w:rPr>
              <w:t>СОД_ЗОП (земли общего пользования в СНТ)</w:t>
            </w:r>
          </w:p>
        </w:tc>
        <w:tc>
          <w:tcPr>
            <w:tcW w:w="50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4623A8" w14:textId="77777777" w:rsidR="004967F8" w:rsidRPr="005943AF" w:rsidRDefault="004967F8" w:rsidP="004967F8">
            <w:pPr>
              <w:ind w:firstLine="0"/>
              <w:jc w:val="center"/>
              <w:rPr>
                <w:sz w:val="18"/>
                <w:szCs w:val="18"/>
              </w:rPr>
            </w:pPr>
            <w:r w:rsidRPr="005943AF">
              <w:rPr>
                <w:sz w:val="18"/>
                <w:szCs w:val="18"/>
              </w:rPr>
              <w:t>Кадастровая стоимость объектов данной группы определена методом индексации прошлых результатов.</w:t>
            </w:r>
          </w:p>
        </w:tc>
        <w:tc>
          <w:tcPr>
            <w:tcW w:w="14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D2CBB2"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9824DB" w14:textId="2BDDE32F" w:rsidR="004967F8" w:rsidRPr="005943AF" w:rsidRDefault="00C644B0" w:rsidP="004967F8">
            <w:pPr>
              <w:ind w:firstLine="0"/>
              <w:jc w:val="center"/>
              <w:rPr>
                <w:sz w:val="18"/>
                <w:szCs w:val="18"/>
              </w:rPr>
            </w:pPr>
            <w:r w:rsidRPr="00836993">
              <w:rPr>
                <w:sz w:val="18"/>
                <w:szCs w:val="18"/>
              </w:rPr>
              <w:t>М</w:t>
            </w:r>
            <w:r w:rsidR="004967F8" w:rsidRPr="00836993">
              <w:rPr>
                <w:sz w:val="18"/>
                <w:szCs w:val="18"/>
              </w:rPr>
              <w:t>етод индексации прошлых результатов</w:t>
            </w:r>
          </w:p>
        </w:tc>
      </w:tr>
      <w:tr w:rsidR="004967F8" w:rsidRPr="005943AF" w14:paraId="084D701E" w14:textId="77777777" w:rsidTr="004967F8">
        <w:trPr>
          <w:trHeight w:val="199"/>
        </w:trPr>
        <w:tc>
          <w:tcPr>
            <w:tcW w:w="151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6B1A3D" w14:textId="77777777" w:rsidR="004967F8" w:rsidRPr="005943AF" w:rsidRDefault="004967F8" w:rsidP="004967F8">
            <w:pPr>
              <w:ind w:firstLine="0"/>
              <w:jc w:val="center"/>
              <w:rPr>
                <w:sz w:val="18"/>
                <w:szCs w:val="18"/>
              </w:rPr>
            </w:pPr>
            <w:r w:rsidRPr="005943AF">
              <w:rPr>
                <w:sz w:val="18"/>
                <w:szCs w:val="18"/>
              </w:rPr>
              <w:t>Сады (ЗНП)</w:t>
            </w:r>
          </w:p>
        </w:tc>
        <w:tc>
          <w:tcPr>
            <w:tcW w:w="279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DA4D03" w14:textId="77777777" w:rsidR="004967F8" w:rsidRPr="005943AF" w:rsidRDefault="004967F8" w:rsidP="004967F8">
            <w:pPr>
              <w:ind w:firstLine="0"/>
              <w:jc w:val="center"/>
              <w:rPr>
                <w:sz w:val="18"/>
                <w:szCs w:val="18"/>
              </w:rPr>
            </w:pPr>
            <w:r w:rsidRPr="005943AF">
              <w:rPr>
                <w:sz w:val="18"/>
                <w:szCs w:val="18"/>
              </w:rPr>
              <w:t>13:021.2</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C91E12" w14:textId="77777777" w:rsidR="004967F8" w:rsidRPr="005943AF" w:rsidRDefault="004967F8" w:rsidP="004967F8">
            <w:pPr>
              <w:ind w:firstLine="0"/>
              <w:jc w:val="center"/>
              <w:rPr>
                <w:sz w:val="18"/>
                <w:szCs w:val="18"/>
              </w:rPr>
            </w:pPr>
            <w:r w:rsidRPr="005943AF">
              <w:rPr>
                <w:sz w:val="18"/>
                <w:szCs w:val="18"/>
              </w:rPr>
              <w:t>Хабаровский МР</w:t>
            </w:r>
          </w:p>
        </w:tc>
        <w:tc>
          <w:tcPr>
            <w:tcW w:w="50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9351EF" w14:textId="77777777" w:rsidR="004967F8" w:rsidRPr="005943AF" w:rsidRDefault="004967F8" w:rsidP="004967F8">
            <w:pPr>
              <w:ind w:firstLine="0"/>
              <w:jc w:val="center"/>
              <w:rPr>
                <w:sz w:val="18"/>
                <w:szCs w:val="18"/>
              </w:rPr>
            </w:pPr>
            <w:r w:rsidRPr="005943AF">
              <w:rPr>
                <w:sz w:val="18"/>
                <w:szCs w:val="18"/>
              </w:rPr>
              <w:t>В соответствии с п. 60 определение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w:t>
            </w:r>
          </w:p>
        </w:tc>
        <w:tc>
          <w:tcPr>
            <w:tcW w:w="14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BB1CE8"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4997B3" w14:textId="47983379" w:rsidR="004967F8" w:rsidRPr="005943AF" w:rsidRDefault="004967F8" w:rsidP="004967F8">
            <w:pPr>
              <w:ind w:firstLine="0"/>
              <w:jc w:val="center"/>
              <w:rPr>
                <w:sz w:val="18"/>
                <w:szCs w:val="18"/>
              </w:rPr>
            </w:pPr>
            <w:r w:rsidRPr="005943AF">
              <w:rPr>
                <w:sz w:val="18"/>
                <w:szCs w:val="18"/>
              </w:rPr>
              <w:t>Метод статистического (регрессионного) моделирования; индивидуальный расчет (метод моделирование на основе УПКС).</w:t>
            </w:r>
          </w:p>
        </w:tc>
      </w:tr>
      <w:tr w:rsidR="004967F8" w:rsidRPr="005943AF" w14:paraId="0495F922" w14:textId="77777777" w:rsidTr="004967F8">
        <w:trPr>
          <w:trHeight w:val="199"/>
        </w:trPr>
        <w:tc>
          <w:tcPr>
            <w:tcW w:w="1513"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D2EA52" w14:textId="77777777" w:rsidR="004967F8" w:rsidRPr="005943AF" w:rsidRDefault="004967F8" w:rsidP="004967F8">
            <w:pPr>
              <w:ind w:firstLine="0"/>
              <w:jc w:val="center"/>
              <w:rPr>
                <w:sz w:val="18"/>
                <w:szCs w:val="18"/>
              </w:rPr>
            </w:pPr>
          </w:p>
        </w:tc>
        <w:tc>
          <w:tcPr>
            <w:tcW w:w="279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7400D7" w14:textId="77777777" w:rsidR="004967F8" w:rsidRPr="005943AF" w:rsidRDefault="004967F8" w:rsidP="004967F8">
            <w:pPr>
              <w:ind w:firstLine="0"/>
              <w:jc w:val="center"/>
              <w:rPr>
                <w:sz w:val="18"/>
                <w:szCs w:val="18"/>
              </w:rPr>
            </w:pP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5102A8" w14:textId="77777777" w:rsidR="004967F8" w:rsidRPr="005943AF" w:rsidRDefault="004967F8" w:rsidP="004967F8">
            <w:pPr>
              <w:ind w:firstLine="0"/>
              <w:jc w:val="center"/>
              <w:rPr>
                <w:sz w:val="18"/>
                <w:szCs w:val="18"/>
              </w:rPr>
            </w:pPr>
            <w:r w:rsidRPr="005943AF">
              <w:rPr>
                <w:sz w:val="18"/>
                <w:szCs w:val="18"/>
              </w:rPr>
              <w:t>Край</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DFDCF9" w14:textId="77777777" w:rsidR="004967F8" w:rsidRPr="005943AF" w:rsidRDefault="004967F8" w:rsidP="004967F8">
            <w:pPr>
              <w:ind w:firstLine="0"/>
              <w:jc w:val="center"/>
              <w:rPr>
                <w:sz w:val="18"/>
                <w:szCs w:val="18"/>
              </w:rPr>
            </w:pPr>
          </w:p>
        </w:tc>
        <w:tc>
          <w:tcPr>
            <w:tcW w:w="14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2CEC31" w14:textId="77777777" w:rsidR="004967F8" w:rsidRPr="005943AF" w:rsidRDefault="004967F8" w:rsidP="004967F8">
            <w:pPr>
              <w:ind w:firstLine="0"/>
              <w:jc w:val="center"/>
              <w:rPr>
                <w:sz w:val="18"/>
                <w:szCs w:val="18"/>
              </w:rPr>
            </w:pPr>
          </w:p>
        </w:tc>
        <w:tc>
          <w:tcPr>
            <w:tcW w:w="293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D0B3FD" w14:textId="77777777" w:rsidR="004967F8" w:rsidRPr="005943AF" w:rsidRDefault="004967F8" w:rsidP="004967F8">
            <w:pPr>
              <w:ind w:firstLine="0"/>
              <w:jc w:val="center"/>
              <w:rPr>
                <w:sz w:val="18"/>
                <w:szCs w:val="18"/>
              </w:rPr>
            </w:pPr>
          </w:p>
        </w:tc>
      </w:tr>
      <w:tr w:rsidR="004967F8" w:rsidRPr="005943AF" w14:paraId="6ED045E0" w14:textId="77777777" w:rsidTr="004967F8">
        <w:trPr>
          <w:trHeight w:val="368"/>
        </w:trPr>
        <w:tc>
          <w:tcPr>
            <w:tcW w:w="15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834986" w14:textId="77777777" w:rsidR="004967F8" w:rsidRPr="005943AF" w:rsidRDefault="004967F8" w:rsidP="004967F8">
            <w:pPr>
              <w:ind w:firstLine="0"/>
              <w:jc w:val="center"/>
              <w:rPr>
                <w:sz w:val="18"/>
                <w:szCs w:val="18"/>
              </w:rPr>
            </w:pPr>
            <w:r w:rsidRPr="005943AF">
              <w:rPr>
                <w:sz w:val="18"/>
                <w:szCs w:val="18"/>
              </w:rPr>
              <w:t>Сады (не ЗНП)</w:t>
            </w:r>
          </w:p>
        </w:tc>
        <w:tc>
          <w:tcPr>
            <w:tcW w:w="279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847B0" w14:textId="77777777" w:rsidR="004967F8" w:rsidRPr="005943AF" w:rsidRDefault="004967F8" w:rsidP="004967F8">
            <w:pPr>
              <w:ind w:firstLine="0"/>
              <w:jc w:val="center"/>
              <w:rPr>
                <w:sz w:val="18"/>
                <w:szCs w:val="18"/>
              </w:rPr>
            </w:pPr>
            <w:r w:rsidRPr="005943AF">
              <w:rPr>
                <w:sz w:val="18"/>
                <w:szCs w:val="18"/>
              </w:rPr>
              <w:t>13:021.3</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D2F2A4" w14:textId="77777777" w:rsidR="004967F8" w:rsidRPr="005943AF" w:rsidRDefault="004967F8" w:rsidP="004967F8">
            <w:pPr>
              <w:ind w:firstLine="0"/>
              <w:jc w:val="center"/>
              <w:rPr>
                <w:sz w:val="18"/>
                <w:szCs w:val="18"/>
              </w:rPr>
            </w:pPr>
            <w:r w:rsidRPr="005943AF">
              <w:rPr>
                <w:sz w:val="18"/>
                <w:szCs w:val="18"/>
              </w:rPr>
              <w:t>–</w:t>
            </w:r>
          </w:p>
        </w:tc>
        <w:tc>
          <w:tcPr>
            <w:tcW w:w="50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B37742" w14:textId="77777777" w:rsidR="004967F8" w:rsidRPr="005943AF" w:rsidRDefault="004967F8" w:rsidP="004967F8">
            <w:pPr>
              <w:ind w:firstLine="0"/>
              <w:jc w:val="center"/>
              <w:rPr>
                <w:sz w:val="18"/>
                <w:szCs w:val="18"/>
              </w:rPr>
            </w:pPr>
          </w:p>
        </w:tc>
        <w:tc>
          <w:tcPr>
            <w:tcW w:w="14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F31E94"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DBAEDF" w14:textId="132C10E8" w:rsidR="004967F8" w:rsidRPr="005943AF" w:rsidRDefault="00C644B0" w:rsidP="004967F8">
            <w:pPr>
              <w:ind w:firstLine="0"/>
              <w:jc w:val="center"/>
              <w:rPr>
                <w:sz w:val="18"/>
                <w:szCs w:val="18"/>
              </w:rPr>
            </w:pPr>
            <w:r>
              <w:rPr>
                <w:sz w:val="18"/>
                <w:szCs w:val="18"/>
              </w:rPr>
              <w:t>М</w:t>
            </w:r>
            <w:r w:rsidR="004967F8" w:rsidRPr="005943AF">
              <w:rPr>
                <w:sz w:val="18"/>
                <w:szCs w:val="18"/>
              </w:rPr>
              <w:t>етод моделирование на основе УПКС</w:t>
            </w:r>
          </w:p>
        </w:tc>
      </w:tr>
      <w:tr w:rsidR="004967F8" w:rsidRPr="005943AF" w14:paraId="5522F47C" w14:textId="77777777" w:rsidTr="004967F8">
        <w:trPr>
          <w:trHeight w:val="368"/>
        </w:trPr>
        <w:tc>
          <w:tcPr>
            <w:tcW w:w="15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158A4D" w14:textId="77777777" w:rsidR="004967F8" w:rsidRPr="005943AF" w:rsidRDefault="004967F8" w:rsidP="004967F8">
            <w:pPr>
              <w:ind w:firstLine="0"/>
              <w:jc w:val="center"/>
              <w:rPr>
                <w:sz w:val="18"/>
                <w:szCs w:val="18"/>
              </w:rPr>
            </w:pPr>
            <w:r w:rsidRPr="005943AF">
              <w:rPr>
                <w:sz w:val="18"/>
                <w:szCs w:val="18"/>
              </w:rPr>
              <w:t>Иное</w:t>
            </w:r>
          </w:p>
        </w:tc>
        <w:tc>
          <w:tcPr>
            <w:tcW w:w="2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67836B" w14:textId="77777777" w:rsidR="004967F8" w:rsidRPr="005943AF" w:rsidRDefault="004967F8" w:rsidP="004967F8">
            <w:pPr>
              <w:ind w:firstLine="0"/>
              <w:jc w:val="center"/>
              <w:rPr>
                <w:sz w:val="18"/>
                <w:szCs w:val="18"/>
              </w:rPr>
            </w:pPr>
            <w:r w:rsidRPr="005943AF">
              <w:rPr>
                <w:sz w:val="18"/>
                <w:szCs w:val="18"/>
              </w:rPr>
              <w:t>14:000</w:t>
            </w:r>
          </w:p>
        </w:tc>
        <w:tc>
          <w:tcPr>
            <w:tcW w:w="15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295260" w14:textId="77777777" w:rsidR="004967F8" w:rsidRPr="005943AF" w:rsidRDefault="004967F8" w:rsidP="004967F8">
            <w:pPr>
              <w:ind w:firstLine="0"/>
              <w:jc w:val="center"/>
              <w:rPr>
                <w:sz w:val="18"/>
                <w:szCs w:val="18"/>
              </w:rPr>
            </w:pPr>
            <w:r w:rsidRPr="005943AF">
              <w:rPr>
                <w:sz w:val="18"/>
                <w:szCs w:val="18"/>
              </w:rPr>
              <w:t>–</w:t>
            </w:r>
          </w:p>
        </w:tc>
        <w:tc>
          <w:tcPr>
            <w:tcW w:w="50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49F0AF" w14:textId="77777777" w:rsidR="004967F8" w:rsidRPr="005943AF" w:rsidRDefault="004967F8" w:rsidP="004967F8">
            <w:pPr>
              <w:ind w:firstLine="0"/>
              <w:jc w:val="center"/>
              <w:rPr>
                <w:sz w:val="18"/>
                <w:szCs w:val="18"/>
              </w:rPr>
            </w:pPr>
            <w:r w:rsidRPr="005943AF">
              <w:rPr>
                <w:sz w:val="18"/>
                <w:szCs w:val="18"/>
              </w:rPr>
              <w:t>Кадастровая стоимость объектов данной группы определена сравнительным подходом, методом моделирования на основе УПКС. УПКС рассчитан на основе УПКС иных оценочных групп в размере минимального/среднеарифметического значения/средневзвешенного УПКС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расположены объекты оценки с учетом значений ценообразующих факторов</w:t>
            </w:r>
          </w:p>
        </w:tc>
        <w:tc>
          <w:tcPr>
            <w:tcW w:w="14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A3522C" w14:textId="77777777" w:rsidR="004967F8" w:rsidRPr="005943AF" w:rsidRDefault="004967F8" w:rsidP="004967F8">
            <w:pPr>
              <w:ind w:firstLine="0"/>
              <w:jc w:val="center"/>
              <w:rPr>
                <w:sz w:val="18"/>
                <w:szCs w:val="18"/>
              </w:rPr>
            </w:pPr>
            <w:r w:rsidRPr="005943AF">
              <w:rPr>
                <w:sz w:val="18"/>
                <w:szCs w:val="18"/>
              </w:rPr>
              <w:t>Сравнительный подход</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0F39A3" w14:textId="593F1544" w:rsidR="004967F8" w:rsidRPr="005943AF" w:rsidRDefault="00C644B0" w:rsidP="004967F8">
            <w:pPr>
              <w:ind w:firstLine="0"/>
              <w:jc w:val="center"/>
              <w:rPr>
                <w:sz w:val="18"/>
                <w:szCs w:val="18"/>
              </w:rPr>
            </w:pPr>
            <w:r>
              <w:rPr>
                <w:sz w:val="18"/>
                <w:szCs w:val="18"/>
              </w:rPr>
              <w:t>М</w:t>
            </w:r>
            <w:r w:rsidR="004967F8" w:rsidRPr="005943AF">
              <w:rPr>
                <w:sz w:val="18"/>
                <w:szCs w:val="18"/>
              </w:rPr>
              <w:t>етод моделирование на основе УПКС</w:t>
            </w:r>
          </w:p>
        </w:tc>
      </w:tr>
      <w:bookmarkEnd w:id="240"/>
    </w:tbl>
    <w:p w14:paraId="42525CB2" w14:textId="6CBAFF9D" w:rsidR="00D06C27" w:rsidRPr="00A8245D" w:rsidRDefault="00D06C27" w:rsidP="00D06C27">
      <w:pPr>
        <w:pStyle w:val="---"/>
        <w:spacing w:before="120" w:after="120"/>
        <w:ind w:firstLine="0"/>
        <w:rPr>
          <w:bCs w:val="0"/>
        </w:rPr>
      </w:pPr>
    </w:p>
    <w:p w14:paraId="64482F95" w14:textId="77777777" w:rsidR="00366F59" w:rsidRPr="00A8245D" w:rsidRDefault="00366F59" w:rsidP="00D06C27">
      <w:pPr>
        <w:pStyle w:val="---"/>
        <w:spacing w:before="120" w:after="120"/>
        <w:ind w:firstLine="0"/>
        <w:rPr>
          <w:bCs w:val="0"/>
        </w:rPr>
        <w:sectPr w:rsidR="00366F59" w:rsidRPr="00A8245D" w:rsidSect="00366F59">
          <w:pgSz w:w="16838" w:h="11906" w:orient="landscape"/>
          <w:pgMar w:top="720" w:right="720" w:bottom="720" w:left="720" w:header="709" w:footer="709"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14:paraId="5B49DB39" w14:textId="2AAF7D68" w:rsidR="0006773D" w:rsidRPr="00ED61AF" w:rsidRDefault="001C7286" w:rsidP="00ED61AF">
      <w:pPr>
        <w:pStyle w:val="22"/>
        <w:pageBreakBefore/>
        <w:numPr>
          <w:ilvl w:val="1"/>
          <w:numId w:val="3"/>
        </w:numPr>
        <w:spacing w:before="120" w:after="120"/>
        <w:ind w:left="788" w:hanging="431"/>
        <w:rPr>
          <w:bCs/>
          <w:sz w:val="20"/>
          <w:szCs w:val="20"/>
        </w:rPr>
      </w:pPr>
      <w:bookmarkStart w:id="241" w:name="_Toc235088955"/>
      <w:r w:rsidRPr="00A8245D">
        <w:rPr>
          <w:bCs/>
          <w:sz w:val="20"/>
          <w:szCs w:val="20"/>
        </w:rPr>
        <w:lastRenderedPageBreak/>
        <w:t xml:space="preserve">ОПИСАНИЕ </w:t>
      </w:r>
      <w:r w:rsidRPr="00ED61AF">
        <w:rPr>
          <w:bCs/>
          <w:sz w:val="20"/>
          <w:szCs w:val="20"/>
        </w:rPr>
        <w:t xml:space="preserve">ПРОЦЕССА ОЦЕНКИ В ЧАСТИ ПРИМЕНЕНИЯ </w:t>
      </w:r>
      <w:r w:rsidR="00BD7484" w:rsidRPr="00ED61AF">
        <w:rPr>
          <w:bCs/>
          <w:sz w:val="20"/>
          <w:szCs w:val="20"/>
        </w:rPr>
        <w:t xml:space="preserve">ПОДХОДОВ </w:t>
      </w:r>
      <w:r w:rsidR="00AA0B4B" w:rsidRPr="00ED61AF">
        <w:rPr>
          <w:bCs/>
          <w:sz w:val="20"/>
          <w:szCs w:val="20"/>
        </w:rPr>
        <w:t>ПРИ ОПРЕДЕЛЕНИИ</w:t>
      </w:r>
      <w:r w:rsidR="00BD7484" w:rsidRPr="00ED61AF">
        <w:rPr>
          <w:bCs/>
          <w:sz w:val="20"/>
          <w:szCs w:val="20"/>
        </w:rPr>
        <w:t xml:space="preserve"> СТОИМОСТИ</w:t>
      </w:r>
      <w:bookmarkEnd w:id="241"/>
    </w:p>
    <w:p w14:paraId="712DD308" w14:textId="5B47EED0" w:rsidR="0066612C" w:rsidRPr="00ED61AF" w:rsidRDefault="00ED61AF" w:rsidP="00ED61AF">
      <w:pPr>
        <w:pStyle w:val="33"/>
        <w:numPr>
          <w:ilvl w:val="2"/>
          <w:numId w:val="3"/>
        </w:numPr>
        <w:tabs>
          <w:tab w:val="left" w:pos="993"/>
        </w:tabs>
        <w:spacing w:after="120"/>
        <w:jc w:val="center"/>
        <w:rPr>
          <w:i w:val="0"/>
          <w:sz w:val="20"/>
          <w:szCs w:val="18"/>
        </w:rPr>
      </w:pPr>
      <w:bookmarkStart w:id="242" w:name="_Toc235088956"/>
      <w:r>
        <w:rPr>
          <w:i w:val="0"/>
          <w:sz w:val="20"/>
          <w:szCs w:val="18"/>
        </w:rPr>
        <w:t>Р</w:t>
      </w:r>
      <w:r w:rsidRPr="00ED61AF">
        <w:rPr>
          <w:i w:val="0"/>
          <w:sz w:val="20"/>
          <w:szCs w:val="18"/>
        </w:rPr>
        <w:t>асчет стоимости доходным подходом</w:t>
      </w:r>
      <w:bookmarkEnd w:id="242"/>
    </w:p>
    <w:p w14:paraId="1943F9F2" w14:textId="0BC3D073" w:rsidR="00483745" w:rsidRPr="00A50792" w:rsidRDefault="00483745" w:rsidP="00483745">
      <w:r w:rsidRPr="00A50792">
        <w:t>Доходный подход к оценке земельных участков включает методы, позволяющие произвести оценку стоимости земли исходя из ожидаемых потенциальным покупателем доходов. Данный подход применим только к земельным участкам, приносящим доход. В основе доходного подхода лежат четыре принципа: принцип наиболее эффективного использования, принцип ожидания, принцип спроса и предложения, а также принцип замещения.</w:t>
      </w:r>
    </w:p>
    <w:p w14:paraId="5FD879F3" w14:textId="5B61ACAF" w:rsidR="00483745" w:rsidRPr="00A50792" w:rsidRDefault="00483745" w:rsidP="00483745">
      <w:r w:rsidRPr="00A50792">
        <w:t xml:space="preserve">В соответствии с п. </w:t>
      </w:r>
      <w:r w:rsidR="009B61CF" w:rsidRPr="00A50792">
        <w:t>47</w:t>
      </w:r>
      <w:r w:rsidRPr="00A50792">
        <w:t xml:space="preserve"> Методических указаний в рамках доходного подхода кадастровая стоимость объекта недвижимости может определяться:</w:t>
      </w:r>
    </w:p>
    <w:p w14:paraId="0ECB5298" w14:textId="20AE7DF6" w:rsidR="00483745" w:rsidRPr="00A50792" w:rsidRDefault="009B61CF" w:rsidP="00483745">
      <w:r w:rsidRPr="00A50792">
        <w:t>–</w:t>
      </w:r>
      <w:r w:rsidRPr="00A50792">
        <w:tab/>
      </w:r>
      <w:r w:rsidR="00483745" w:rsidRPr="00A50792">
        <w:t>методом прямой капитализации;</w:t>
      </w:r>
    </w:p>
    <w:p w14:paraId="292C599A" w14:textId="61230156" w:rsidR="00483745" w:rsidRPr="00A50792" w:rsidRDefault="009B61CF" w:rsidP="00483745">
      <w:r w:rsidRPr="00A50792">
        <w:t>–</w:t>
      </w:r>
      <w:r w:rsidR="00483745" w:rsidRPr="00A50792">
        <w:tab/>
        <w:t>методом дисконтирования денежных потоков.</w:t>
      </w:r>
    </w:p>
    <w:p w14:paraId="25762E42" w14:textId="77777777" w:rsidR="00483745" w:rsidRPr="00A50792" w:rsidRDefault="00483745" w:rsidP="00483745">
      <w:r w:rsidRPr="00A50792">
        <w:t>Объекты недвижимости оцениваются исходя из характерных для соответствующего сегмента рынка показателей доходности их использования, без учета фактического обременения арендными отношениями и индивидуальных показателей эффективности их использования.</w:t>
      </w:r>
    </w:p>
    <w:p w14:paraId="41D94E20" w14:textId="77777777" w:rsidR="00483745" w:rsidRPr="00A50792" w:rsidRDefault="00483745" w:rsidP="00483745">
      <w:r w:rsidRPr="00A50792">
        <w:t>Реализация техник доходного подхода осуществляется путем капитализации или дисконтирования чистого операционного дохода, связанного с использованием объектов недвижимости. При этом не учитываются налог на прибыль организаций и налог на доходы физических лиц.</w:t>
      </w:r>
    </w:p>
    <w:p w14:paraId="05A66E90" w14:textId="2BBC5D4C" w:rsidR="00483745" w:rsidRPr="00A50792" w:rsidRDefault="00483745" w:rsidP="00483745">
      <w:r w:rsidRPr="00A50792">
        <w:t>В рамках доходного подхода для оценки застроенных и незастроенных земельных участков применяются:</w:t>
      </w:r>
    </w:p>
    <w:p w14:paraId="5CEC3698" w14:textId="745405B2" w:rsidR="00483745" w:rsidRPr="00A50792" w:rsidRDefault="009B61CF" w:rsidP="00483745">
      <w:r w:rsidRPr="00A50792">
        <w:t>–</w:t>
      </w:r>
      <w:r w:rsidR="00483745" w:rsidRPr="00A50792">
        <w:tab/>
        <w:t>метод капитализации земельной ренты,</w:t>
      </w:r>
    </w:p>
    <w:p w14:paraId="6CF74C78" w14:textId="566B7CBE" w:rsidR="00483745" w:rsidRPr="00A50792" w:rsidRDefault="009B61CF" w:rsidP="00483745">
      <w:r w:rsidRPr="00A50792">
        <w:t>–</w:t>
      </w:r>
      <w:r w:rsidR="00483745" w:rsidRPr="00A50792">
        <w:tab/>
        <w:t>метод остатка для земли,</w:t>
      </w:r>
    </w:p>
    <w:p w14:paraId="663D7CF8" w14:textId="0AAC8176" w:rsidR="00483745" w:rsidRPr="00A50792" w:rsidRDefault="009B61CF" w:rsidP="00483745">
      <w:r w:rsidRPr="00A50792">
        <w:t>–</w:t>
      </w:r>
      <w:r w:rsidR="00483745" w:rsidRPr="00A50792">
        <w:tab/>
        <w:t>метод предполагаемого использования.</w:t>
      </w:r>
    </w:p>
    <w:p w14:paraId="3F48D840" w14:textId="04DCD3F5" w:rsidR="005A7DAB" w:rsidRPr="00F115FA" w:rsidRDefault="005A7DAB" w:rsidP="00A50792">
      <w:pPr>
        <w:spacing w:before="60"/>
        <w:rPr>
          <w:i/>
          <w:iCs/>
        </w:rPr>
      </w:pPr>
      <w:r w:rsidRPr="00A50792">
        <w:t xml:space="preserve">Определение </w:t>
      </w:r>
      <w:r w:rsidRPr="00F115FA">
        <w:t>кадастровой стоимости земельных участков в рамках доходного подхода произведено для следующ</w:t>
      </w:r>
      <w:r w:rsidR="00A8245D">
        <w:t>ей</w:t>
      </w:r>
      <w:r w:rsidRPr="00F115FA">
        <w:t xml:space="preserve"> оценочн</w:t>
      </w:r>
      <w:r w:rsidR="00A8245D">
        <w:t xml:space="preserve">ой </w:t>
      </w:r>
      <w:r w:rsidRPr="00F115FA">
        <w:t>групп</w:t>
      </w:r>
      <w:r w:rsidR="00F115FA" w:rsidRPr="00F115FA">
        <w:t>ы</w:t>
      </w:r>
      <w:r w:rsidRPr="00F115FA">
        <w:t>:</w:t>
      </w:r>
      <w:r w:rsidR="00A50792" w:rsidRPr="00F115FA">
        <w:t xml:space="preserve"> </w:t>
      </w:r>
      <w:r w:rsidR="00A50792" w:rsidRPr="00F115FA">
        <w:rPr>
          <w:i/>
          <w:iCs/>
        </w:rPr>
        <w:t>«Рыбоводство</w:t>
      </w:r>
      <w:r w:rsidRPr="00F115FA">
        <w:rPr>
          <w:i/>
          <w:iCs/>
        </w:rPr>
        <w:t>».</w:t>
      </w:r>
    </w:p>
    <w:p w14:paraId="3DC29511" w14:textId="00F0608F" w:rsidR="00A50792" w:rsidRDefault="00A50792" w:rsidP="00A50792">
      <w:pPr>
        <w:pStyle w:val="33"/>
        <w:numPr>
          <w:ilvl w:val="3"/>
          <w:numId w:val="3"/>
        </w:numPr>
        <w:tabs>
          <w:tab w:val="left" w:pos="851"/>
        </w:tabs>
        <w:spacing w:after="120"/>
        <w:jc w:val="center"/>
        <w:rPr>
          <w:i w:val="0"/>
          <w:sz w:val="20"/>
          <w:szCs w:val="22"/>
        </w:rPr>
      </w:pPr>
      <w:bookmarkStart w:id="243" w:name="_Ref235010192"/>
      <w:bookmarkStart w:id="244" w:name="_Ref235010195"/>
      <w:bookmarkStart w:id="245" w:name="_Ref235010197"/>
      <w:bookmarkStart w:id="246" w:name="_Ref235010198"/>
      <w:bookmarkStart w:id="247" w:name="_Ref235010209"/>
      <w:bookmarkStart w:id="248" w:name="_Ref235010216"/>
      <w:bookmarkStart w:id="249" w:name="_Toc235088957"/>
      <w:r w:rsidRPr="00F115FA">
        <w:rPr>
          <w:i w:val="0"/>
          <w:sz w:val="20"/>
          <w:szCs w:val="22"/>
        </w:rPr>
        <w:t xml:space="preserve">Модель определения кадастровой </w:t>
      </w:r>
      <w:r w:rsidRPr="00A50792">
        <w:rPr>
          <w:i w:val="0"/>
          <w:sz w:val="20"/>
          <w:szCs w:val="22"/>
        </w:rPr>
        <w:t>стоимости оценочной группы «</w:t>
      </w:r>
      <w:r>
        <w:rPr>
          <w:i w:val="0"/>
          <w:sz w:val="20"/>
          <w:szCs w:val="22"/>
        </w:rPr>
        <w:t>Рыбоводство»</w:t>
      </w:r>
      <w:bookmarkEnd w:id="243"/>
      <w:bookmarkEnd w:id="244"/>
      <w:bookmarkEnd w:id="245"/>
      <w:bookmarkEnd w:id="246"/>
      <w:bookmarkEnd w:id="247"/>
      <w:bookmarkEnd w:id="248"/>
      <w:bookmarkEnd w:id="249"/>
    </w:p>
    <w:p w14:paraId="6F3BF274" w14:textId="3C1870B6" w:rsidR="00A50792" w:rsidRPr="00A50792" w:rsidRDefault="00A50792" w:rsidP="00A50792">
      <w:pPr>
        <w:tabs>
          <w:tab w:val="left" w:pos="993"/>
        </w:tabs>
        <w:rPr>
          <w:rFonts w:eastAsiaTheme="minorHAnsi"/>
          <w:szCs w:val="18"/>
          <w:lang w:eastAsia="en-US"/>
        </w:rPr>
      </w:pPr>
      <w:r w:rsidRPr="00A50792">
        <w:rPr>
          <w:rFonts w:eastAsiaTheme="minorHAnsi"/>
          <w:szCs w:val="18"/>
          <w:lang w:eastAsia="en-US"/>
        </w:rPr>
        <w:t xml:space="preserve">К данной группе относятся </w:t>
      </w:r>
      <w:r w:rsidR="00A30170">
        <w:rPr>
          <w:rFonts w:eastAsiaTheme="minorHAnsi"/>
          <w:szCs w:val="18"/>
          <w:lang w:eastAsia="en-US"/>
        </w:rPr>
        <w:t xml:space="preserve">26 </w:t>
      </w:r>
      <w:r w:rsidRPr="00A50792">
        <w:rPr>
          <w:rFonts w:eastAsiaTheme="minorHAnsi"/>
          <w:szCs w:val="18"/>
          <w:lang w:eastAsia="en-US"/>
        </w:rPr>
        <w:t>земельных участков, с кодом расчета вида использования: 01:130</w:t>
      </w:r>
      <w:r w:rsidR="00BF16D7">
        <w:rPr>
          <w:rFonts w:eastAsiaTheme="minorHAnsi"/>
          <w:szCs w:val="18"/>
          <w:lang w:eastAsia="en-US"/>
        </w:rPr>
        <w:t xml:space="preserve">, </w:t>
      </w:r>
      <w:r w:rsidR="00BF16D7" w:rsidRPr="00DA6ADD">
        <w:rPr>
          <w:szCs w:val="18"/>
        </w:rPr>
        <w:t xml:space="preserve">общей площадью </w:t>
      </w:r>
      <w:r w:rsidR="00BF16D7">
        <w:rPr>
          <w:szCs w:val="18"/>
        </w:rPr>
        <w:t>2 804 391,4</w:t>
      </w:r>
      <w:r w:rsidR="00BF16D7" w:rsidRPr="00DA6ADD">
        <w:rPr>
          <w:szCs w:val="18"/>
        </w:rPr>
        <w:t xml:space="preserve"> кв. м</w:t>
      </w:r>
      <w:r w:rsidRPr="00A50792">
        <w:rPr>
          <w:rFonts w:eastAsiaTheme="minorHAnsi"/>
          <w:szCs w:val="18"/>
          <w:lang w:eastAsia="en-US"/>
        </w:rPr>
        <w:t>.</w:t>
      </w:r>
    </w:p>
    <w:p w14:paraId="69D1423A" w14:textId="77777777" w:rsidR="00A50792" w:rsidRPr="00A50792" w:rsidRDefault="00A50792" w:rsidP="00A50792">
      <w:pPr>
        <w:tabs>
          <w:tab w:val="left" w:pos="993"/>
        </w:tabs>
        <w:rPr>
          <w:rFonts w:eastAsiaTheme="minorHAnsi"/>
          <w:szCs w:val="18"/>
          <w:lang w:eastAsia="en-US"/>
        </w:rPr>
      </w:pPr>
      <w:r w:rsidRPr="00A50792">
        <w:rPr>
          <w:rFonts w:eastAsiaTheme="minorHAnsi"/>
          <w:szCs w:val="18"/>
          <w:lang w:eastAsia="en-US"/>
        </w:rPr>
        <w:t>Объекты недвижимости оценочной группы: «Рыбоводство», содержащиеся в перечне, представляют собой земельные участки, предназначенные для размещения водоемов с целью рыбоводства и выращивания аквакультур.</w:t>
      </w:r>
    </w:p>
    <w:p w14:paraId="7A3A6EED" w14:textId="77777777"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На основании рекомендаций по применимости подходов Приложение № 6 Методических указаний, для целей определения кадастровой стоимости земельных участков сельскохозяйственного использования рекомендуется использовать сравнительный и (или) доходный подход.</w:t>
      </w:r>
    </w:p>
    <w:p w14:paraId="2EBE6D6A" w14:textId="77777777"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Для расчета кадастровой стоимости в рамках сравнительного подхода необходимо найти аналогичные земельные участки, продающиеся на открытом рынке. В результате анализа рынка земельных участков сельскохозяйственного использования, не выявлено предложений по продаже земельных участков предназначенных для размещения водоемов с целью рыбоводства и выращивания аквакультур. Следовательно, сравнительный подход для расчета кадастровой стоимости земельных участков оценочной группы «Рыбоводство» не применим.</w:t>
      </w:r>
    </w:p>
    <w:p w14:paraId="5A7843F6" w14:textId="77777777"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Согласно п. 57.8. Методических указаний, земельные участки, занятые обособленными водными объектами или их частями, в том числе участки, занятые объектами рыбного хозяйства (код расчета вида использования 01:130 и 01:131), оцениваются исходя из возможности разведения рыбы. Расчет кадастровой стоимости участков, занятых обособленными водными объектами, в том числе участков, занятых объектами водного хозяйства, осуществляется методом капитализации земельной ренты.</w:t>
      </w:r>
    </w:p>
    <w:p w14:paraId="52D42702" w14:textId="7C41B21A"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Исходя из вышеизложенного расчет кадастровой стоимости земельных участков оценочной группы: «Рыбоводство» будет произведен в рамках доходного подхода методом капитализации земельной ренты.</w:t>
      </w:r>
    </w:p>
    <w:p w14:paraId="2FE94E1F" w14:textId="77777777"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 xml:space="preserve">Метод прямой капитализации дохода (земельной ренты) основан на определении годового дохода от владения земельным участком и делением его на коэффициент капитализации.  </w:t>
      </w:r>
    </w:p>
    <w:p w14:paraId="50B2B835" w14:textId="2466BF4C" w:rsidR="00A50792" w:rsidRPr="00703FA1" w:rsidRDefault="00BF16D7" w:rsidP="00BF16D7">
      <w:pPr>
        <w:tabs>
          <w:tab w:val="left" w:pos="993"/>
        </w:tabs>
        <w:rPr>
          <w:rFonts w:eastAsiaTheme="minorHAnsi"/>
          <w:szCs w:val="18"/>
          <w:highlight w:val="yellow"/>
          <w:lang w:eastAsia="en-US"/>
        </w:rPr>
      </w:pPr>
      <w:r w:rsidRPr="00BF16D7">
        <w:rPr>
          <w:rFonts w:eastAsiaTheme="minorHAnsi"/>
          <w:szCs w:val="18"/>
          <w:lang w:eastAsia="en-US"/>
        </w:rPr>
        <w:t>Расчеты стоимости земельного участка методом капитализации земельной ренты основаны на использовании следующей формулы:</w:t>
      </w:r>
    </w:p>
    <w:tbl>
      <w:tblPr>
        <w:tblW w:w="9038" w:type="dxa"/>
        <w:jc w:val="center"/>
        <w:tblLook w:val="04A0" w:firstRow="1" w:lastRow="0" w:firstColumn="1" w:lastColumn="0" w:noHBand="0" w:noVBand="1"/>
      </w:tblPr>
      <w:tblGrid>
        <w:gridCol w:w="7621"/>
        <w:gridCol w:w="1417"/>
      </w:tblGrid>
      <w:tr w:rsidR="00A8245D" w:rsidRPr="00BF16D7" w14:paraId="7A33F341" w14:textId="77777777" w:rsidTr="00BC40F1">
        <w:trPr>
          <w:jc w:val="center"/>
        </w:trPr>
        <w:tc>
          <w:tcPr>
            <w:tcW w:w="7621" w:type="dxa"/>
          </w:tcPr>
          <w:p w14:paraId="7351B06D" w14:textId="77777777" w:rsidR="00A8245D" w:rsidRPr="00BF16D7" w:rsidRDefault="00A8245D" w:rsidP="00BC40F1">
            <w:pPr>
              <w:tabs>
                <w:tab w:val="left" w:pos="993"/>
              </w:tabs>
              <w:ind w:firstLine="3845"/>
              <w:rPr>
                <w:rFonts w:eastAsiaTheme="minorHAnsi"/>
                <w:szCs w:val="18"/>
                <w:lang w:eastAsia="en-US"/>
              </w:rPr>
            </w:pPr>
            <m:oMath>
              <m:r>
                <m:rPr>
                  <m:sty m:val="p"/>
                </m:rPr>
                <w:rPr>
                  <w:rFonts w:ascii="Cambria Math" w:eastAsiaTheme="minorHAnsi" w:hAnsi="Cambria Math"/>
                  <w:szCs w:val="18"/>
                  <w:lang w:eastAsia="en-US"/>
                </w:rPr>
                <m:t>V</m:t>
              </m:r>
              <m:r>
                <w:rPr>
                  <w:rFonts w:ascii="Cambria Math" w:eastAsiaTheme="minorHAnsi" w:hAnsi="Cambria Math"/>
                  <w:szCs w:val="18"/>
                  <w:lang w:eastAsia="en-US"/>
                </w:rPr>
                <m:t>=</m:t>
              </m:r>
              <m:f>
                <m:fPr>
                  <m:ctrlPr>
                    <w:rPr>
                      <w:rFonts w:ascii="Cambria Math" w:eastAsiaTheme="minorHAnsi" w:hAnsi="Cambria Math"/>
                      <w:szCs w:val="18"/>
                      <w:lang w:eastAsia="en-US"/>
                    </w:rPr>
                  </m:ctrlPr>
                </m:fPr>
                <m:num>
                  <m:r>
                    <m:rPr>
                      <m:sty m:val="p"/>
                    </m:rPr>
                    <w:rPr>
                      <w:rFonts w:ascii="Cambria Math" w:eastAsiaTheme="minorHAnsi" w:hAnsi="Cambria Math"/>
                      <w:szCs w:val="18"/>
                      <w:lang w:eastAsia="en-US"/>
                    </w:rPr>
                    <m:t>ЗР</m:t>
                  </m:r>
                </m:num>
                <m:den>
                  <m:r>
                    <m:rPr>
                      <m:sty m:val="p"/>
                    </m:rPr>
                    <w:rPr>
                      <w:rFonts w:ascii="Cambria Math" w:eastAsiaTheme="minorHAnsi" w:hAnsi="Cambria Math"/>
                      <w:szCs w:val="18"/>
                      <w:lang w:eastAsia="en-US"/>
                    </w:rPr>
                    <m:t>Y</m:t>
                  </m:r>
                </m:den>
              </m:f>
              <m:r>
                <w:rPr>
                  <w:rFonts w:ascii="Cambria Math" w:eastAsiaTheme="minorHAnsi" w:hAnsi="Cambria Math"/>
                  <w:szCs w:val="18"/>
                  <w:lang w:eastAsia="en-US"/>
                </w:rPr>
                <m:t xml:space="preserve"> </m:t>
              </m:r>
            </m:oMath>
            <w:r w:rsidRPr="00BF16D7">
              <w:rPr>
                <w:rFonts w:eastAsiaTheme="minorHAnsi"/>
                <w:szCs w:val="18"/>
                <w:lang w:eastAsia="en-US"/>
              </w:rPr>
              <w:t>, где</w:t>
            </w:r>
          </w:p>
        </w:tc>
        <w:tc>
          <w:tcPr>
            <w:tcW w:w="1417" w:type="dxa"/>
          </w:tcPr>
          <w:p w14:paraId="1FEA4A5F" w14:textId="1FD01E05" w:rsidR="00A8245D" w:rsidRPr="00BF16D7" w:rsidRDefault="00A8245D" w:rsidP="00BC40F1">
            <w:pPr>
              <w:tabs>
                <w:tab w:val="left" w:pos="993"/>
              </w:tabs>
              <w:jc w:val="left"/>
              <w:rPr>
                <w:rFonts w:eastAsiaTheme="minorHAnsi"/>
                <w:szCs w:val="18"/>
                <w:lang w:eastAsia="en-US"/>
              </w:rPr>
            </w:pPr>
            <w:r w:rsidRPr="00BF16D7">
              <w:rPr>
                <w:rFonts w:eastAsiaTheme="minorHAnsi"/>
                <w:szCs w:val="18"/>
                <w:lang w:eastAsia="en-US"/>
              </w:rPr>
              <w:t>(</w:t>
            </w:r>
            <w:r w:rsidRPr="00BF16D7">
              <w:rPr>
                <w:rFonts w:eastAsiaTheme="minorHAnsi"/>
                <w:szCs w:val="18"/>
                <w:lang w:eastAsia="en-US"/>
              </w:rPr>
              <w:fldChar w:fldCharType="begin"/>
            </w:r>
            <w:r w:rsidRPr="00BF16D7">
              <w:rPr>
                <w:rFonts w:eastAsiaTheme="minorHAnsi"/>
                <w:szCs w:val="18"/>
                <w:lang w:eastAsia="en-US"/>
              </w:rPr>
              <w:instrText xml:space="preserve"> SEQ Формула \* ARABIC </w:instrText>
            </w:r>
            <w:r w:rsidRPr="00BF16D7">
              <w:rPr>
                <w:rFonts w:eastAsiaTheme="minorHAnsi"/>
                <w:szCs w:val="18"/>
                <w:lang w:eastAsia="en-US"/>
              </w:rPr>
              <w:fldChar w:fldCharType="separate"/>
            </w:r>
            <w:r w:rsidR="004B09DA">
              <w:rPr>
                <w:rFonts w:eastAsiaTheme="minorHAnsi"/>
                <w:noProof/>
                <w:szCs w:val="18"/>
                <w:lang w:eastAsia="en-US"/>
              </w:rPr>
              <w:t>6</w:t>
            </w:r>
            <w:r w:rsidRPr="00BF16D7">
              <w:rPr>
                <w:rFonts w:eastAsiaTheme="minorHAnsi"/>
                <w:szCs w:val="18"/>
                <w:lang w:eastAsia="en-US"/>
              </w:rPr>
              <w:fldChar w:fldCharType="end"/>
            </w:r>
            <w:r w:rsidRPr="00BF16D7">
              <w:rPr>
                <w:rFonts w:eastAsiaTheme="minorHAnsi"/>
                <w:szCs w:val="18"/>
                <w:lang w:eastAsia="en-US"/>
              </w:rPr>
              <w:t>)</w:t>
            </w:r>
          </w:p>
        </w:tc>
      </w:tr>
    </w:tbl>
    <w:p w14:paraId="3607EF2A"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V – кадастровая стоимость земельного участка;</w:t>
      </w:r>
    </w:p>
    <w:p w14:paraId="696EDD1F"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ЗР – земельная рента (доход);</w:t>
      </w:r>
    </w:p>
    <w:p w14:paraId="5D25D74F"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Y – коэффициент капитализации.</w:t>
      </w:r>
    </w:p>
    <w:p w14:paraId="0FC1E4DE" w14:textId="77777777" w:rsidR="00A50792" w:rsidRPr="00BF16D7" w:rsidRDefault="00A50792" w:rsidP="00A50792">
      <w:pPr>
        <w:tabs>
          <w:tab w:val="left" w:pos="993"/>
        </w:tabs>
        <w:spacing w:before="60"/>
        <w:rPr>
          <w:rFonts w:eastAsiaTheme="minorHAnsi"/>
          <w:szCs w:val="18"/>
          <w:lang w:eastAsia="en-US"/>
        </w:rPr>
      </w:pPr>
      <w:r w:rsidRPr="00BF16D7">
        <w:rPr>
          <w:rFonts w:eastAsiaTheme="minorHAnsi"/>
          <w:szCs w:val="18"/>
          <w:lang w:eastAsia="en-US"/>
        </w:rPr>
        <w:t>Процедура оценки стоимости земельного участка методом капитализации дохода включает следующие этапы:</w:t>
      </w:r>
    </w:p>
    <w:p w14:paraId="1C75D318"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1.</w:t>
      </w:r>
      <w:r w:rsidRPr="00BF16D7">
        <w:rPr>
          <w:rFonts w:eastAsiaTheme="minorHAnsi"/>
          <w:szCs w:val="18"/>
          <w:lang w:eastAsia="en-US"/>
        </w:rPr>
        <w:tab/>
        <w:t>определение величины капитализируемого дохода;</w:t>
      </w:r>
    </w:p>
    <w:p w14:paraId="6F300D44"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2.</w:t>
      </w:r>
      <w:r w:rsidRPr="00BF16D7">
        <w:rPr>
          <w:rFonts w:eastAsiaTheme="minorHAnsi"/>
          <w:szCs w:val="18"/>
          <w:lang w:eastAsia="en-US"/>
        </w:rPr>
        <w:tab/>
        <w:t>определение коэффициента капитализации;</w:t>
      </w:r>
    </w:p>
    <w:p w14:paraId="2179E9D5"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3.</w:t>
      </w:r>
      <w:r w:rsidRPr="00BF16D7">
        <w:rPr>
          <w:rFonts w:eastAsiaTheme="minorHAnsi"/>
          <w:szCs w:val="18"/>
          <w:lang w:eastAsia="en-US"/>
        </w:rPr>
        <w:tab/>
        <w:t>определение стоимости земельного участка.</w:t>
      </w:r>
    </w:p>
    <w:p w14:paraId="5D0C5B3B" w14:textId="77777777" w:rsidR="00A50792" w:rsidRPr="00BF16D7" w:rsidRDefault="00A50792" w:rsidP="00A50792">
      <w:pPr>
        <w:tabs>
          <w:tab w:val="left" w:pos="993"/>
        </w:tabs>
        <w:spacing w:before="60"/>
        <w:rPr>
          <w:rFonts w:eastAsiaTheme="minorHAnsi"/>
          <w:szCs w:val="18"/>
          <w:lang w:eastAsia="en-US"/>
        </w:rPr>
      </w:pPr>
      <w:r w:rsidRPr="00BF16D7">
        <w:rPr>
          <w:rFonts w:eastAsiaTheme="minorHAnsi"/>
          <w:szCs w:val="18"/>
          <w:lang w:eastAsia="en-US"/>
        </w:rPr>
        <w:t>Земельная рента согласно п. 57.8.2. Методических указаний рассчитывается как разность между валовым доходом и затратами на разведение рыбы. Валовый доход рассчитывается как произведение массы, выращенной и готовой к реализации рыбы, на ее рыночную стоимость.</w:t>
      </w:r>
    </w:p>
    <w:tbl>
      <w:tblPr>
        <w:tblW w:w="9038" w:type="dxa"/>
        <w:jc w:val="center"/>
        <w:tblLook w:val="04A0" w:firstRow="1" w:lastRow="0" w:firstColumn="1" w:lastColumn="0" w:noHBand="0" w:noVBand="1"/>
      </w:tblPr>
      <w:tblGrid>
        <w:gridCol w:w="7621"/>
        <w:gridCol w:w="1417"/>
      </w:tblGrid>
      <w:tr w:rsidR="00A50792" w:rsidRPr="00703FA1" w14:paraId="72F06623" w14:textId="77777777" w:rsidTr="00BC40F1">
        <w:trPr>
          <w:jc w:val="center"/>
        </w:trPr>
        <w:tc>
          <w:tcPr>
            <w:tcW w:w="7621" w:type="dxa"/>
          </w:tcPr>
          <w:p w14:paraId="3E14D1E2" w14:textId="77777777" w:rsidR="00A50792" w:rsidRPr="00BF16D7" w:rsidRDefault="00A50792" w:rsidP="00BC40F1">
            <w:pPr>
              <w:tabs>
                <w:tab w:val="left" w:pos="993"/>
              </w:tabs>
              <w:ind w:firstLine="3845"/>
              <w:rPr>
                <w:rFonts w:eastAsiaTheme="minorHAnsi"/>
                <w:szCs w:val="18"/>
                <w:lang w:eastAsia="en-US"/>
              </w:rPr>
            </w:pPr>
            <m:oMath>
              <m:r>
                <m:rPr>
                  <m:sty m:val="p"/>
                </m:rPr>
                <w:rPr>
                  <w:rFonts w:ascii="Cambria Math" w:eastAsiaTheme="minorHAnsi" w:hAnsi="Cambria Math"/>
                  <w:szCs w:val="18"/>
                  <w:lang w:eastAsia="en-US"/>
                </w:rPr>
                <w:lastRenderedPageBreak/>
                <m:t>ЗР = Дтр - З</m:t>
              </m:r>
            </m:oMath>
            <w:r w:rsidRPr="00BF16D7">
              <w:rPr>
                <w:rFonts w:eastAsiaTheme="minorHAnsi"/>
                <w:szCs w:val="18"/>
                <w:lang w:eastAsia="en-US"/>
              </w:rPr>
              <w:t>, где</w:t>
            </w:r>
          </w:p>
        </w:tc>
        <w:tc>
          <w:tcPr>
            <w:tcW w:w="1417" w:type="dxa"/>
          </w:tcPr>
          <w:p w14:paraId="3FC490B6" w14:textId="0D4FBC52" w:rsidR="00A50792" w:rsidRPr="00BF16D7" w:rsidRDefault="00A50792" w:rsidP="00BC40F1">
            <w:pPr>
              <w:tabs>
                <w:tab w:val="left" w:pos="993"/>
              </w:tabs>
              <w:ind w:firstLine="0"/>
              <w:rPr>
                <w:rFonts w:eastAsiaTheme="minorHAnsi"/>
                <w:szCs w:val="18"/>
                <w:lang w:eastAsia="en-US"/>
              </w:rPr>
            </w:pPr>
            <w:r w:rsidRPr="00BF16D7">
              <w:rPr>
                <w:rFonts w:eastAsiaTheme="minorHAnsi"/>
                <w:szCs w:val="18"/>
                <w:lang w:eastAsia="en-US"/>
              </w:rPr>
              <w:t>(</w:t>
            </w:r>
            <w:r w:rsidRPr="00BF16D7">
              <w:rPr>
                <w:rFonts w:eastAsiaTheme="minorHAnsi"/>
                <w:szCs w:val="18"/>
                <w:lang w:eastAsia="en-US"/>
              </w:rPr>
              <w:fldChar w:fldCharType="begin"/>
            </w:r>
            <w:r w:rsidRPr="00BF16D7">
              <w:rPr>
                <w:rFonts w:eastAsiaTheme="minorHAnsi"/>
                <w:szCs w:val="18"/>
                <w:lang w:eastAsia="en-US"/>
              </w:rPr>
              <w:instrText xml:space="preserve"> SEQ Формула \* ARABIC </w:instrText>
            </w:r>
            <w:r w:rsidRPr="00BF16D7">
              <w:rPr>
                <w:rFonts w:eastAsiaTheme="minorHAnsi"/>
                <w:szCs w:val="18"/>
                <w:lang w:eastAsia="en-US"/>
              </w:rPr>
              <w:fldChar w:fldCharType="separate"/>
            </w:r>
            <w:r w:rsidR="004B09DA">
              <w:rPr>
                <w:rFonts w:eastAsiaTheme="minorHAnsi"/>
                <w:noProof/>
                <w:szCs w:val="18"/>
                <w:lang w:eastAsia="en-US"/>
              </w:rPr>
              <w:t>7</w:t>
            </w:r>
            <w:r w:rsidRPr="00BF16D7">
              <w:rPr>
                <w:rFonts w:eastAsiaTheme="minorHAnsi"/>
                <w:szCs w:val="18"/>
                <w:lang w:eastAsia="en-US"/>
              </w:rPr>
              <w:fldChar w:fldCharType="end"/>
            </w:r>
            <w:r w:rsidRPr="00BF16D7">
              <w:rPr>
                <w:rFonts w:eastAsiaTheme="minorHAnsi"/>
                <w:szCs w:val="18"/>
                <w:lang w:eastAsia="en-US"/>
              </w:rPr>
              <w:t>)</w:t>
            </w:r>
          </w:p>
        </w:tc>
      </w:tr>
    </w:tbl>
    <w:p w14:paraId="0B8B4C9F"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ЗР – земельная рента, руб.;</w:t>
      </w:r>
    </w:p>
    <w:p w14:paraId="7A0725A2"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Дтр – доход от продажи товарной рыбы, руб.;</w:t>
      </w:r>
    </w:p>
    <w:p w14:paraId="7F3BA8B1"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З – затраты на рыборазведение, руб.</w:t>
      </w:r>
    </w:p>
    <w:p w14:paraId="629ECA1E" w14:textId="77777777" w:rsidR="00BF16D7" w:rsidRPr="00BF16D7" w:rsidRDefault="00BF16D7" w:rsidP="00A8245D">
      <w:pPr>
        <w:tabs>
          <w:tab w:val="left" w:pos="993"/>
        </w:tabs>
        <w:spacing w:before="120"/>
        <w:rPr>
          <w:rFonts w:eastAsiaTheme="minorHAnsi"/>
          <w:szCs w:val="18"/>
          <w:lang w:eastAsia="en-US"/>
        </w:rPr>
      </w:pPr>
      <w:r w:rsidRPr="00BF16D7">
        <w:rPr>
          <w:rFonts w:eastAsiaTheme="minorHAnsi"/>
          <w:szCs w:val="18"/>
          <w:lang w:eastAsia="en-US"/>
        </w:rPr>
        <w:t xml:space="preserve">Согласно п. 57.8.3 Методических указаний определение кадастровой стоимости следует проводить, разделив участки на две категории: крупные и небольшие. Для крупных водных объектов расчет проводится исходя из разведения рыбы в садках, для небольших – без устройства садков. </w:t>
      </w:r>
    </w:p>
    <w:p w14:paraId="00BCD0B2" w14:textId="77777777"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Согласно справочнику фермера-рыболова (автор: В.И. Козлов, Москва. Издательство ВНИРО – 1998г.) по размерам водоемы делятся на три группы: малые – до 50 га, средние – от 50 до 300 га и крупные – от 300 до 1000 га.</w:t>
      </w:r>
    </w:p>
    <w:p w14:paraId="669EF070" w14:textId="77777777"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Большая часть земельных участков оценочной группы «Рыбоводство» имеет площадь менее 50 га, три участка имеют площадь чуть более 50 га.</w:t>
      </w:r>
    </w:p>
    <w:p w14:paraId="7A7AE63B" w14:textId="77777777"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При проведении расчетов предполагаем, что разведение рыбы происходит в естественных условиях без устройства садков на естественной кормовой базе, без прочих затрат, кроме закупки посадочного материала и заработной платы сотрудников.</w:t>
      </w:r>
    </w:p>
    <w:p w14:paraId="57DF602A" w14:textId="77777777"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Расчет кадастровой стоимости земельных участков, принадлежащих данной оценочной группе, производился методом массовой оценки с применением доходного подхода методом типового (эталонного) объекта недвижимости.</w:t>
      </w:r>
    </w:p>
    <w:p w14:paraId="2F79197B" w14:textId="77777777"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При применении метода типового (эталонного) объекта недвижимости определяется стоимость типового (эталонного) объекта. В стоимость типового (эталонного) объекта могут вноситься корректировки, учитывающие отличие ценообразующих характеристик объектов недвижимости от типового (эталонного) объекта.</w:t>
      </w:r>
    </w:p>
    <w:p w14:paraId="790305A0" w14:textId="77777777" w:rsidR="00BF16D7" w:rsidRPr="00BF16D7" w:rsidRDefault="00BF16D7" w:rsidP="00BF16D7">
      <w:pPr>
        <w:tabs>
          <w:tab w:val="left" w:pos="993"/>
        </w:tabs>
        <w:rPr>
          <w:rFonts w:eastAsiaTheme="minorHAnsi"/>
          <w:szCs w:val="18"/>
          <w:lang w:eastAsia="en-US"/>
        </w:rPr>
      </w:pPr>
      <w:r w:rsidRPr="00BF16D7">
        <w:rPr>
          <w:rFonts w:eastAsiaTheme="minorHAnsi"/>
          <w:szCs w:val="18"/>
          <w:lang w:eastAsia="en-US"/>
        </w:rPr>
        <w:t>Метод типового объекта состоит из следующих этапов:</w:t>
      </w:r>
    </w:p>
    <w:p w14:paraId="03FBBBBF" w14:textId="77777777" w:rsidR="00BF16D7" w:rsidRPr="00BF16D7" w:rsidRDefault="00BF16D7" w:rsidP="00BF16D7">
      <w:pPr>
        <w:tabs>
          <w:tab w:val="left" w:pos="284"/>
          <w:tab w:val="left" w:pos="993"/>
        </w:tabs>
        <w:rPr>
          <w:rFonts w:eastAsiaTheme="minorHAnsi"/>
          <w:szCs w:val="18"/>
          <w:lang w:eastAsia="en-US"/>
        </w:rPr>
      </w:pPr>
      <w:r w:rsidRPr="00BF16D7">
        <w:rPr>
          <w:rFonts w:eastAsiaTheme="minorHAnsi"/>
          <w:szCs w:val="18"/>
          <w:lang w:eastAsia="en-US"/>
        </w:rPr>
        <w:t>1)</w:t>
      </w:r>
      <w:r w:rsidRPr="00BF16D7">
        <w:rPr>
          <w:rFonts w:eastAsiaTheme="minorHAnsi"/>
          <w:szCs w:val="18"/>
          <w:lang w:eastAsia="en-US"/>
        </w:rPr>
        <w:tab/>
        <w:t>определяется группа объектов недвижимости, в которых возможно/целесообразно типизировать объекты недвижимости;</w:t>
      </w:r>
    </w:p>
    <w:p w14:paraId="6B5E4229" w14:textId="77777777" w:rsidR="00BF16D7" w:rsidRPr="00BF16D7" w:rsidRDefault="00BF16D7" w:rsidP="00BF16D7">
      <w:pPr>
        <w:tabs>
          <w:tab w:val="left" w:pos="284"/>
          <w:tab w:val="left" w:pos="993"/>
        </w:tabs>
        <w:rPr>
          <w:rFonts w:eastAsiaTheme="minorHAnsi"/>
          <w:szCs w:val="18"/>
          <w:lang w:eastAsia="en-US"/>
        </w:rPr>
      </w:pPr>
      <w:r w:rsidRPr="00BF16D7">
        <w:rPr>
          <w:rFonts w:eastAsiaTheme="minorHAnsi"/>
          <w:szCs w:val="18"/>
          <w:lang w:eastAsia="en-US"/>
        </w:rPr>
        <w:t>2)</w:t>
      </w:r>
      <w:r w:rsidRPr="00BF16D7">
        <w:rPr>
          <w:rFonts w:eastAsiaTheme="minorHAnsi"/>
          <w:szCs w:val="18"/>
          <w:lang w:eastAsia="en-US"/>
        </w:rPr>
        <w:tab/>
        <w:t>определяется основание типизации - характеристика или группа характеристик объектов недвижимости, на основании которых можно сгруппировать объекты недвижимости;</w:t>
      </w:r>
    </w:p>
    <w:p w14:paraId="1A1D0C71" w14:textId="77777777" w:rsidR="00BF16D7" w:rsidRPr="00BF16D7" w:rsidRDefault="00BF16D7" w:rsidP="00BF16D7">
      <w:pPr>
        <w:tabs>
          <w:tab w:val="left" w:pos="284"/>
          <w:tab w:val="left" w:pos="993"/>
        </w:tabs>
        <w:rPr>
          <w:rFonts w:eastAsiaTheme="minorHAnsi"/>
          <w:szCs w:val="18"/>
          <w:lang w:eastAsia="en-US"/>
        </w:rPr>
      </w:pPr>
      <w:r w:rsidRPr="00BF16D7">
        <w:rPr>
          <w:rFonts w:eastAsiaTheme="minorHAnsi"/>
          <w:szCs w:val="18"/>
          <w:lang w:eastAsia="en-US"/>
        </w:rPr>
        <w:t>3)</w:t>
      </w:r>
      <w:r w:rsidRPr="00BF16D7">
        <w:rPr>
          <w:rFonts w:eastAsiaTheme="minorHAnsi"/>
          <w:szCs w:val="18"/>
          <w:lang w:eastAsia="en-US"/>
        </w:rPr>
        <w:tab/>
        <w:t>проводится типизация объектов недвижимости;</w:t>
      </w:r>
    </w:p>
    <w:p w14:paraId="6773141B" w14:textId="77777777" w:rsidR="00BF16D7" w:rsidRPr="00A8245D" w:rsidRDefault="00BF16D7" w:rsidP="00BF16D7">
      <w:pPr>
        <w:tabs>
          <w:tab w:val="left" w:pos="284"/>
          <w:tab w:val="left" w:pos="993"/>
        </w:tabs>
        <w:rPr>
          <w:rFonts w:eastAsiaTheme="minorHAnsi"/>
          <w:szCs w:val="18"/>
          <w:lang w:eastAsia="en-US"/>
        </w:rPr>
      </w:pPr>
      <w:r w:rsidRPr="00BF16D7">
        <w:rPr>
          <w:rFonts w:eastAsiaTheme="minorHAnsi"/>
          <w:szCs w:val="18"/>
          <w:lang w:eastAsia="en-US"/>
        </w:rPr>
        <w:t>4)</w:t>
      </w:r>
      <w:r w:rsidRPr="00BF16D7">
        <w:rPr>
          <w:rFonts w:eastAsiaTheme="minorHAnsi"/>
          <w:szCs w:val="18"/>
          <w:lang w:eastAsia="en-US"/>
        </w:rPr>
        <w:tab/>
      </w:r>
      <w:r w:rsidRPr="00A8245D">
        <w:rPr>
          <w:rFonts w:eastAsiaTheme="minorHAnsi"/>
          <w:szCs w:val="18"/>
          <w:lang w:eastAsia="en-US"/>
        </w:rPr>
        <w:t>формируется типовой (эталонный) объект;</w:t>
      </w:r>
    </w:p>
    <w:p w14:paraId="44D72D78" w14:textId="77777777" w:rsidR="00BF16D7" w:rsidRPr="00A8245D" w:rsidRDefault="00BF16D7" w:rsidP="00BF16D7">
      <w:pPr>
        <w:tabs>
          <w:tab w:val="left" w:pos="284"/>
          <w:tab w:val="left" w:pos="993"/>
        </w:tabs>
        <w:rPr>
          <w:rFonts w:eastAsiaTheme="minorHAnsi"/>
          <w:szCs w:val="18"/>
          <w:lang w:eastAsia="en-US"/>
        </w:rPr>
      </w:pPr>
      <w:r w:rsidRPr="00A8245D">
        <w:rPr>
          <w:rFonts w:eastAsiaTheme="minorHAnsi"/>
          <w:szCs w:val="18"/>
          <w:lang w:eastAsia="en-US"/>
        </w:rPr>
        <w:t>5)</w:t>
      </w:r>
      <w:r w:rsidRPr="00A8245D">
        <w:rPr>
          <w:rFonts w:eastAsiaTheme="minorHAnsi"/>
          <w:szCs w:val="18"/>
          <w:lang w:eastAsia="en-US"/>
        </w:rPr>
        <w:tab/>
        <w:t>определяется стоимость типового (эталонного) объекта;</w:t>
      </w:r>
    </w:p>
    <w:p w14:paraId="0DF83062" w14:textId="77777777" w:rsidR="00BF16D7" w:rsidRPr="00A8245D" w:rsidRDefault="00BF16D7" w:rsidP="00BF16D7">
      <w:pPr>
        <w:tabs>
          <w:tab w:val="left" w:pos="284"/>
          <w:tab w:val="left" w:pos="993"/>
        </w:tabs>
        <w:rPr>
          <w:rFonts w:eastAsiaTheme="minorHAnsi"/>
          <w:szCs w:val="18"/>
          <w:lang w:eastAsia="en-US"/>
        </w:rPr>
      </w:pPr>
      <w:r w:rsidRPr="00A8245D">
        <w:rPr>
          <w:rFonts w:eastAsiaTheme="minorHAnsi"/>
          <w:szCs w:val="18"/>
          <w:lang w:eastAsia="en-US"/>
        </w:rPr>
        <w:t>6)</w:t>
      </w:r>
      <w:r w:rsidRPr="00A8245D">
        <w:rPr>
          <w:rFonts w:eastAsiaTheme="minorHAnsi"/>
          <w:szCs w:val="18"/>
          <w:lang w:eastAsia="en-US"/>
        </w:rPr>
        <w:tab/>
        <w:t>стоимость типового (эталонного) объекта распространяется на объекты, входящие в группу;</w:t>
      </w:r>
    </w:p>
    <w:p w14:paraId="0564E6A3" w14:textId="77777777" w:rsidR="00BF16D7" w:rsidRPr="00A8245D" w:rsidRDefault="00BF16D7" w:rsidP="00BF16D7">
      <w:pPr>
        <w:tabs>
          <w:tab w:val="left" w:pos="284"/>
          <w:tab w:val="left" w:pos="993"/>
        </w:tabs>
        <w:rPr>
          <w:rFonts w:eastAsiaTheme="minorHAnsi"/>
          <w:szCs w:val="18"/>
          <w:lang w:eastAsia="en-US"/>
        </w:rPr>
      </w:pPr>
      <w:r w:rsidRPr="00A8245D">
        <w:rPr>
          <w:rFonts w:eastAsiaTheme="minorHAnsi"/>
          <w:szCs w:val="18"/>
          <w:lang w:eastAsia="en-US"/>
        </w:rPr>
        <w:t>7)</w:t>
      </w:r>
      <w:r w:rsidRPr="00A8245D">
        <w:rPr>
          <w:rFonts w:eastAsiaTheme="minorHAnsi"/>
          <w:szCs w:val="18"/>
          <w:lang w:eastAsia="en-US"/>
        </w:rPr>
        <w:tab/>
        <w:t>в зависимости от вида разрешенного использования объектов недвижимости могут вноситься корректировки в стоимость объектов при распространении стоимости типового (эталонного) объекта на объекты недвижимости.</w:t>
      </w:r>
    </w:p>
    <w:p w14:paraId="0AF0B630" w14:textId="268E07C1" w:rsidR="00BF16D7" w:rsidRPr="00A8245D" w:rsidRDefault="00BF16D7" w:rsidP="00BF16D7">
      <w:pPr>
        <w:tabs>
          <w:tab w:val="left" w:pos="993"/>
        </w:tabs>
        <w:rPr>
          <w:rFonts w:eastAsiaTheme="minorHAnsi"/>
          <w:szCs w:val="18"/>
          <w:lang w:eastAsia="en-US"/>
        </w:rPr>
      </w:pPr>
      <w:r w:rsidRPr="00A8245D">
        <w:rPr>
          <w:rFonts w:eastAsiaTheme="minorHAnsi"/>
          <w:szCs w:val="18"/>
          <w:lang w:eastAsia="en-US"/>
        </w:rPr>
        <w:t xml:space="preserve">В качестве типового объекта оценки может быть использован как реально существующий объект, так и гипотетический объект, обладающий типовыми характеристиками группы объектов недвижимости. В качестве объектов аналогов также могут выступать как непосредственно объекты-аналоги, так и типовой объект-аналог. Типизация выполняется для </w:t>
      </w:r>
      <w:r w:rsidR="00C059ED" w:rsidRPr="00A8245D">
        <w:rPr>
          <w:rFonts w:eastAsiaTheme="minorHAnsi"/>
          <w:szCs w:val="18"/>
          <w:lang w:eastAsia="en-US"/>
        </w:rPr>
        <w:t>того,</w:t>
      </w:r>
      <w:r w:rsidRPr="00A8245D">
        <w:rPr>
          <w:rFonts w:eastAsiaTheme="minorHAnsi"/>
          <w:szCs w:val="18"/>
          <w:lang w:eastAsia="en-US"/>
        </w:rPr>
        <w:t xml:space="preserve"> чтобы поставить в соответствие к объектам недвижимости (или типовому объекту оценки) объекты-аналоги (или типовые объекты-аналоги).</w:t>
      </w:r>
    </w:p>
    <w:p w14:paraId="4F8A010A" w14:textId="77777777" w:rsidR="00BF16D7" w:rsidRPr="00A8245D" w:rsidRDefault="00BF16D7" w:rsidP="00BF16D7">
      <w:pPr>
        <w:tabs>
          <w:tab w:val="left" w:pos="993"/>
        </w:tabs>
        <w:rPr>
          <w:rFonts w:eastAsiaTheme="minorHAnsi"/>
          <w:szCs w:val="18"/>
          <w:lang w:eastAsia="en-US"/>
        </w:rPr>
      </w:pPr>
      <w:r w:rsidRPr="00A8245D">
        <w:rPr>
          <w:rFonts w:eastAsiaTheme="minorHAnsi"/>
          <w:szCs w:val="18"/>
          <w:lang w:eastAsia="en-US"/>
        </w:rPr>
        <w:t>За типовой (эталонный) объект в расчетах применяется реально существующий земельный участок с кадастровым номером 27:17:0625001:155, расположенный в Хабаровском крае, Хабаровском районе, в районе с. Восход, общей площадью 523 2620 кв. м.</w:t>
      </w:r>
    </w:p>
    <w:p w14:paraId="2EE7655B" w14:textId="7C56BFE9" w:rsidR="00A50792" w:rsidRPr="00A8245D" w:rsidRDefault="00BF16D7" w:rsidP="00BF16D7">
      <w:pPr>
        <w:tabs>
          <w:tab w:val="left" w:pos="993"/>
        </w:tabs>
        <w:rPr>
          <w:rFonts w:eastAsiaTheme="minorHAnsi"/>
          <w:szCs w:val="18"/>
          <w:lang w:eastAsia="en-US"/>
        </w:rPr>
      </w:pPr>
      <w:r w:rsidRPr="00A8245D">
        <w:rPr>
          <w:rFonts w:eastAsiaTheme="minorHAnsi"/>
          <w:szCs w:val="18"/>
          <w:lang w:eastAsia="en-US"/>
        </w:rPr>
        <w:t>Пруды в районе с. Восход представляют собой каскад из 21 пруда различной площади. Пруды построены в период с 1966-1967гг., тип – искусственный, источник питания – атмосферное, река Кабанья, регулирование стока – постоянное. В настоящее время часть прудов не эксплуатируется.</w:t>
      </w:r>
    </w:p>
    <w:p w14:paraId="7E283071" w14:textId="77777777" w:rsidR="00A50792" w:rsidRPr="00A8245D" w:rsidRDefault="00A50792" w:rsidP="00A50792">
      <w:pPr>
        <w:tabs>
          <w:tab w:val="left" w:pos="993"/>
        </w:tabs>
        <w:rPr>
          <w:rFonts w:eastAsiaTheme="minorHAnsi"/>
          <w:color w:val="EE0000"/>
          <w:szCs w:val="18"/>
          <w:lang w:eastAsia="en-US"/>
        </w:rPr>
      </w:pPr>
      <w:r w:rsidRPr="00A8245D">
        <w:rPr>
          <w:rFonts w:eastAsiaTheme="minorHAnsi"/>
          <w:noProof/>
          <w:color w:val="EE0000"/>
          <w:szCs w:val="18"/>
        </w:rPr>
        <w:lastRenderedPageBreak/>
        <w:drawing>
          <wp:inline distT="0" distB="0" distL="0" distR="0" wp14:anchorId="70674FB2" wp14:editId="46695A3F">
            <wp:extent cx="5639435" cy="4206875"/>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BEBA8EAE-BF5A-486C-A8C5-ECC9F3942E4B}">
                          <a14:imgProps xmlns:a14="http://schemas.microsoft.com/office/drawing/2010/main">
                            <a14:imgLayer r:embed="rId4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639435" cy="4206875"/>
                    </a:xfrm>
                    <a:prstGeom prst="rect">
                      <a:avLst/>
                    </a:prstGeom>
                    <a:noFill/>
                  </pic:spPr>
                </pic:pic>
              </a:graphicData>
            </a:graphic>
          </wp:inline>
        </w:drawing>
      </w:r>
    </w:p>
    <w:p w14:paraId="66D75DD4" w14:textId="6DAEFCEE" w:rsidR="00A50792" w:rsidRPr="00A8245D" w:rsidRDefault="00A50792" w:rsidP="00A8245D">
      <w:pPr>
        <w:tabs>
          <w:tab w:val="left" w:pos="993"/>
        </w:tabs>
        <w:spacing w:after="120"/>
        <w:ind w:firstLine="0"/>
        <w:rPr>
          <w:rFonts w:eastAsiaTheme="minorHAnsi"/>
          <w:szCs w:val="18"/>
          <w:lang w:eastAsia="en-US"/>
        </w:rPr>
      </w:pPr>
      <w:bookmarkStart w:id="250" w:name="_Toc233167267"/>
      <w:r w:rsidRPr="00A8245D">
        <w:rPr>
          <w:rFonts w:eastAsiaTheme="minorHAnsi"/>
          <w:szCs w:val="18"/>
          <w:lang w:eastAsia="en-US"/>
        </w:rPr>
        <w:t xml:space="preserve">Рисунок </w:t>
      </w:r>
      <w:r w:rsidRPr="00A8245D">
        <w:rPr>
          <w:rFonts w:eastAsiaTheme="minorHAnsi"/>
          <w:szCs w:val="18"/>
          <w:lang w:eastAsia="en-US"/>
        </w:rPr>
        <w:fldChar w:fldCharType="begin"/>
      </w:r>
      <w:r w:rsidRPr="00A8245D">
        <w:rPr>
          <w:rFonts w:eastAsiaTheme="minorHAnsi"/>
          <w:szCs w:val="18"/>
          <w:lang w:eastAsia="en-US"/>
        </w:rPr>
        <w:instrText xml:space="preserve"> SEQ Рисунок \* ARABIC </w:instrText>
      </w:r>
      <w:r w:rsidRPr="00A8245D">
        <w:rPr>
          <w:rFonts w:eastAsiaTheme="minorHAnsi"/>
          <w:szCs w:val="18"/>
          <w:lang w:eastAsia="en-US"/>
        </w:rPr>
        <w:fldChar w:fldCharType="separate"/>
      </w:r>
      <w:r w:rsidR="004B09DA">
        <w:rPr>
          <w:rFonts w:eastAsiaTheme="minorHAnsi"/>
          <w:noProof/>
          <w:szCs w:val="18"/>
          <w:lang w:eastAsia="en-US"/>
        </w:rPr>
        <w:t>16</w:t>
      </w:r>
      <w:r w:rsidRPr="00A8245D">
        <w:rPr>
          <w:rFonts w:eastAsiaTheme="minorHAnsi"/>
          <w:szCs w:val="18"/>
          <w:lang w:eastAsia="en-US"/>
        </w:rPr>
        <w:fldChar w:fldCharType="end"/>
      </w:r>
      <w:r w:rsidRPr="00A8245D">
        <w:rPr>
          <w:rFonts w:eastAsiaTheme="minorHAnsi"/>
          <w:szCs w:val="18"/>
          <w:lang w:eastAsia="en-US"/>
        </w:rPr>
        <w:t xml:space="preserve"> – Общий вид земельного участка 27:17:0625001:155</w:t>
      </w:r>
      <w:bookmarkEnd w:id="250"/>
    </w:p>
    <w:p w14:paraId="6F3774BD" w14:textId="77777777" w:rsidR="00A50792" w:rsidRPr="00BF16D7" w:rsidRDefault="00A50792" w:rsidP="00A50792">
      <w:pPr>
        <w:rPr>
          <w:rFonts w:eastAsiaTheme="minorHAnsi"/>
          <w:i/>
          <w:iCs/>
          <w:szCs w:val="18"/>
          <w:lang w:eastAsia="en-US"/>
        </w:rPr>
      </w:pPr>
      <w:r w:rsidRPr="00A8245D">
        <w:rPr>
          <w:rFonts w:eastAsiaTheme="minorHAnsi"/>
          <w:i/>
          <w:iCs/>
          <w:szCs w:val="18"/>
          <w:lang w:eastAsia="en-US"/>
        </w:rPr>
        <w:t>На первом этапе необходимо</w:t>
      </w:r>
      <w:r w:rsidRPr="00BF16D7">
        <w:rPr>
          <w:rFonts w:eastAsiaTheme="minorHAnsi"/>
          <w:i/>
          <w:iCs/>
          <w:szCs w:val="18"/>
          <w:lang w:eastAsia="en-US"/>
        </w:rPr>
        <w:t xml:space="preserve"> определить площадь водной глади (зеркала) на земельном участке и вид рыбы для разведения.</w:t>
      </w:r>
    </w:p>
    <w:p w14:paraId="3D8677FD" w14:textId="77777777" w:rsidR="00A50792" w:rsidRPr="00BF16D7" w:rsidRDefault="00A50792" w:rsidP="00A50792">
      <w:pPr>
        <w:rPr>
          <w:rFonts w:eastAsiaTheme="minorHAnsi"/>
          <w:szCs w:val="18"/>
          <w:lang w:eastAsia="en-US"/>
        </w:rPr>
      </w:pPr>
      <w:r w:rsidRPr="00BF16D7">
        <w:rPr>
          <w:rFonts w:eastAsiaTheme="minorHAnsi"/>
          <w:szCs w:val="18"/>
          <w:lang w:eastAsia="en-US"/>
        </w:rPr>
        <w:t>Площадь водной глади принята по данным инвентарного дела №457 (технические паспорта на объекты рыбопитомника с. Восход Хабаровский район).</w:t>
      </w:r>
    </w:p>
    <w:p w14:paraId="6AB5EC2A" w14:textId="3DB8CE06" w:rsidR="00A50792" w:rsidRPr="00BF16D7" w:rsidRDefault="00A50792" w:rsidP="00A50792">
      <w:pPr>
        <w:rPr>
          <w:rFonts w:eastAsiaTheme="minorHAnsi"/>
          <w:szCs w:val="18"/>
          <w:lang w:eastAsia="en-US"/>
        </w:rPr>
      </w:pPr>
      <w:r w:rsidRPr="00BF16D7">
        <w:rPr>
          <w:rFonts w:eastAsiaTheme="minorHAnsi"/>
          <w:szCs w:val="18"/>
          <w:lang w:eastAsia="en-US"/>
        </w:rPr>
        <w:t>В таблицу (</w:t>
      </w:r>
      <w:r w:rsidRPr="00BF16D7">
        <w:rPr>
          <w:rFonts w:eastAsiaTheme="minorHAnsi"/>
          <w:i/>
          <w:iCs/>
          <w:szCs w:val="18"/>
          <w:lang w:eastAsia="en-US"/>
        </w:rPr>
        <w:fldChar w:fldCharType="begin"/>
      </w:r>
      <w:r w:rsidRPr="00BF16D7">
        <w:rPr>
          <w:rFonts w:eastAsiaTheme="minorHAnsi"/>
          <w:i/>
          <w:iCs/>
          <w:szCs w:val="18"/>
          <w:lang w:eastAsia="en-US"/>
        </w:rPr>
        <w:instrText xml:space="preserve"> REF _Ref526241582 \h  \* MERGEFORMAT </w:instrText>
      </w:r>
      <w:r w:rsidRPr="00BF16D7">
        <w:rPr>
          <w:rFonts w:eastAsiaTheme="minorHAnsi"/>
          <w:i/>
          <w:iCs/>
          <w:szCs w:val="18"/>
          <w:lang w:eastAsia="en-US"/>
        </w:rPr>
      </w:r>
      <w:r w:rsidRPr="00BF16D7">
        <w:rPr>
          <w:rFonts w:eastAsiaTheme="minorHAnsi"/>
          <w:i/>
          <w:iCs/>
          <w:szCs w:val="18"/>
          <w:lang w:eastAsia="en-US"/>
        </w:rPr>
        <w:fldChar w:fldCharType="separate"/>
      </w:r>
      <w:r w:rsidR="004B09DA" w:rsidRPr="004B09DA">
        <w:rPr>
          <w:rFonts w:eastAsiaTheme="minorHAnsi"/>
          <w:i/>
          <w:iCs/>
          <w:szCs w:val="18"/>
          <w:lang w:eastAsia="en-US"/>
        </w:rPr>
        <w:t>Таблица 51</w:t>
      </w:r>
      <w:r w:rsidRPr="00BF16D7">
        <w:rPr>
          <w:rFonts w:eastAsiaTheme="minorHAnsi"/>
          <w:i/>
          <w:iCs/>
          <w:szCs w:val="18"/>
          <w:lang w:eastAsia="en-US"/>
        </w:rPr>
        <w:fldChar w:fldCharType="end"/>
      </w:r>
      <w:r w:rsidRPr="00BF16D7">
        <w:rPr>
          <w:rFonts w:eastAsiaTheme="minorHAnsi"/>
          <w:szCs w:val="18"/>
          <w:lang w:eastAsia="en-US"/>
        </w:rPr>
        <w:t>) сведены все значения площади зеркала прудов. Данная информация принята на основании архивных данных бюджетного учреждения.</w:t>
      </w:r>
    </w:p>
    <w:p w14:paraId="6031FD7E" w14:textId="632B73D9" w:rsidR="00A50792" w:rsidRPr="00BF16D7" w:rsidRDefault="00A50792" w:rsidP="00A50792">
      <w:pPr>
        <w:spacing w:before="120"/>
        <w:ind w:firstLine="0"/>
        <w:rPr>
          <w:rFonts w:eastAsiaTheme="minorHAnsi"/>
          <w:szCs w:val="18"/>
          <w:lang w:eastAsia="en-US"/>
        </w:rPr>
      </w:pPr>
      <w:bookmarkStart w:id="251" w:name="_Ref526241582"/>
      <w:bookmarkStart w:id="252" w:name="_Toc18677002"/>
      <w:bookmarkStart w:id="253" w:name="_Toc235089030"/>
      <w:r w:rsidRPr="00BF16D7">
        <w:rPr>
          <w:rFonts w:eastAsiaTheme="minorHAnsi"/>
          <w:szCs w:val="18"/>
          <w:lang w:eastAsia="en-US"/>
        </w:rPr>
        <w:t xml:space="preserve">Таблица </w:t>
      </w:r>
      <w:r w:rsidRPr="00BF16D7">
        <w:rPr>
          <w:rFonts w:eastAsiaTheme="minorHAnsi"/>
          <w:szCs w:val="18"/>
          <w:lang w:eastAsia="en-US"/>
        </w:rPr>
        <w:fldChar w:fldCharType="begin"/>
      </w:r>
      <w:r w:rsidRPr="00BF16D7">
        <w:rPr>
          <w:rFonts w:eastAsiaTheme="minorHAnsi"/>
          <w:szCs w:val="18"/>
          <w:lang w:eastAsia="en-US"/>
        </w:rPr>
        <w:instrText xml:space="preserve"> SEQ Таблица \* ARABIC </w:instrText>
      </w:r>
      <w:r w:rsidRPr="00BF16D7">
        <w:rPr>
          <w:rFonts w:eastAsiaTheme="minorHAnsi"/>
          <w:szCs w:val="18"/>
          <w:lang w:eastAsia="en-US"/>
        </w:rPr>
        <w:fldChar w:fldCharType="separate"/>
      </w:r>
      <w:r w:rsidR="004B09DA">
        <w:rPr>
          <w:rFonts w:eastAsiaTheme="minorHAnsi"/>
          <w:noProof/>
          <w:szCs w:val="18"/>
          <w:lang w:eastAsia="en-US"/>
        </w:rPr>
        <w:t>51</w:t>
      </w:r>
      <w:r w:rsidRPr="00BF16D7">
        <w:rPr>
          <w:rFonts w:eastAsiaTheme="minorHAnsi"/>
          <w:szCs w:val="18"/>
          <w:lang w:eastAsia="en-US"/>
        </w:rPr>
        <w:fldChar w:fldCharType="end"/>
      </w:r>
      <w:bookmarkEnd w:id="251"/>
      <w:r w:rsidRPr="00BF16D7">
        <w:rPr>
          <w:rFonts w:eastAsiaTheme="minorHAnsi"/>
          <w:szCs w:val="18"/>
          <w:lang w:eastAsia="en-US"/>
        </w:rPr>
        <w:t xml:space="preserve"> – Расчет общей площади водной глади земельного участка с кадастровым номером 27:17:0625001:155</w:t>
      </w:r>
      <w:bookmarkEnd w:id="252"/>
      <w:bookmarkEnd w:id="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5889"/>
        <w:gridCol w:w="3538"/>
      </w:tblGrid>
      <w:tr w:rsidR="00A50792" w:rsidRPr="00BF16D7" w14:paraId="125CFBF6" w14:textId="77777777" w:rsidTr="00BC40F1">
        <w:trPr>
          <w:jc w:val="center"/>
        </w:trPr>
        <w:tc>
          <w:tcPr>
            <w:tcW w:w="377" w:type="pct"/>
            <w:vAlign w:val="bottom"/>
            <w:hideMark/>
          </w:tcPr>
          <w:p w14:paraId="78D6BCBC"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 п/п</w:t>
            </w:r>
          </w:p>
        </w:tc>
        <w:tc>
          <w:tcPr>
            <w:tcW w:w="2888" w:type="pct"/>
          </w:tcPr>
          <w:p w14:paraId="61138310"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Наименование пруда по инвентарным документам</w:t>
            </w:r>
          </w:p>
        </w:tc>
        <w:tc>
          <w:tcPr>
            <w:tcW w:w="1735" w:type="pct"/>
            <w:vAlign w:val="bottom"/>
            <w:hideMark/>
          </w:tcPr>
          <w:p w14:paraId="4497E5F0"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Площадь зеркала, кв. м</w:t>
            </w:r>
          </w:p>
        </w:tc>
      </w:tr>
      <w:tr w:rsidR="00A50792" w:rsidRPr="00BF16D7" w14:paraId="5D8FA286" w14:textId="77777777" w:rsidTr="00BC40F1">
        <w:trPr>
          <w:jc w:val="center"/>
        </w:trPr>
        <w:tc>
          <w:tcPr>
            <w:tcW w:w="377" w:type="pct"/>
            <w:vAlign w:val="bottom"/>
            <w:hideMark/>
          </w:tcPr>
          <w:p w14:paraId="143AC2B1"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w:t>
            </w:r>
          </w:p>
        </w:tc>
        <w:tc>
          <w:tcPr>
            <w:tcW w:w="2888" w:type="pct"/>
            <w:vAlign w:val="bottom"/>
          </w:tcPr>
          <w:p w14:paraId="2D4BCE3A"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зимовальный №1 (Лит. II)</w:t>
            </w:r>
          </w:p>
        </w:tc>
        <w:tc>
          <w:tcPr>
            <w:tcW w:w="1735" w:type="pct"/>
            <w:vAlign w:val="bottom"/>
            <w:hideMark/>
          </w:tcPr>
          <w:p w14:paraId="50335D50"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4 937 </w:t>
            </w:r>
          </w:p>
        </w:tc>
      </w:tr>
      <w:tr w:rsidR="00A50792" w:rsidRPr="00BF16D7" w14:paraId="4C493D34" w14:textId="77777777" w:rsidTr="00BC40F1">
        <w:trPr>
          <w:jc w:val="center"/>
        </w:trPr>
        <w:tc>
          <w:tcPr>
            <w:tcW w:w="377" w:type="pct"/>
            <w:vAlign w:val="bottom"/>
            <w:hideMark/>
          </w:tcPr>
          <w:p w14:paraId="6A5ACE10"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2</w:t>
            </w:r>
          </w:p>
        </w:tc>
        <w:tc>
          <w:tcPr>
            <w:tcW w:w="2888" w:type="pct"/>
            <w:vAlign w:val="bottom"/>
          </w:tcPr>
          <w:p w14:paraId="38A01E6B"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зимовальный №2 (Лит. III)</w:t>
            </w:r>
          </w:p>
        </w:tc>
        <w:tc>
          <w:tcPr>
            <w:tcW w:w="1735" w:type="pct"/>
            <w:vAlign w:val="bottom"/>
            <w:hideMark/>
          </w:tcPr>
          <w:p w14:paraId="71BBCA35"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5 063 </w:t>
            </w:r>
          </w:p>
        </w:tc>
      </w:tr>
      <w:tr w:rsidR="00A50792" w:rsidRPr="00BF16D7" w14:paraId="5FE4481B" w14:textId="77777777" w:rsidTr="00BC40F1">
        <w:trPr>
          <w:jc w:val="center"/>
        </w:trPr>
        <w:tc>
          <w:tcPr>
            <w:tcW w:w="377" w:type="pct"/>
            <w:vAlign w:val="bottom"/>
            <w:hideMark/>
          </w:tcPr>
          <w:p w14:paraId="30BDC7BD"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3</w:t>
            </w:r>
          </w:p>
        </w:tc>
        <w:tc>
          <w:tcPr>
            <w:tcW w:w="2888" w:type="pct"/>
            <w:vAlign w:val="bottom"/>
          </w:tcPr>
          <w:p w14:paraId="7BA45AF3"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зимовальный №3 (Лит. IV)</w:t>
            </w:r>
          </w:p>
        </w:tc>
        <w:tc>
          <w:tcPr>
            <w:tcW w:w="1735" w:type="pct"/>
            <w:vAlign w:val="bottom"/>
            <w:hideMark/>
          </w:tcPr>
          <w:p w14:paraId="6B420C71"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4 575 </w:t>
            </w:r>
          </w:p>
        </w:tc>
      </w:tr>
      <w:tr w:rsidR="00A50792" w:rsidRPr="00BF16D7" w14:paraId="5185E08B" w14:textId="77777777" w:rsidTr="00BC40F1">
        <w:trPr>
          <w:jc w:val="center"/>
        </w:trPr>
        <w:tc>
          <w:tcPr>
            <w:tcW w:w="377" w:type="pct"/>
            <w:vAlign w:val="bottom"/>
            <w:hideMark/>
          </w:tcPr>
          <w:p w14:paraId="53AF13CA"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4</w:t>
            </w:r>
          </w:p>
        </w:tc>
        <w:tc>
          <w:tcPr>
            <w:tcW w:w="2888" w:type="pct"/>
            <w:vAlign w:val="bottom"/>
          </w:tcPr>
          <w:p w14:paraId="7E97205E"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зимовальный №4 (Лит. V)</w:t>
            </w:r>
          </w:p>
        </w:tc>
        <w:tc>
          <w:tcPr>
            <w:tcW w:w="1735" w:type="pct"/>
            <w:vAlign w:val="bottom"/>
            <w:hideMark/>
          </w:tcPr>
          <w:p w14:paraId="06C1BD3F"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4 575 </w:t>
            </w:r>
          </w:p>
        </w:tc>
      </w:tr>
      <w:tr w:rsidR="00A50792" w:rsidRPr="00BF16D7" w14:paraId="3728C116" w14:textId="77777777" w:rsidTr="00BC40F1">
        <w:trPr>
          <w:jc w:val="center"/>
        </w:trPr>
        <w:tc>
          <w:tcPr>
            <w:tcW w:w="377" w:type="pct"/>
            <w:vAlign w:val="bottom"/>
            <w:hideMark/>
          </w:tcPr>
          <w:p w14:paraId="1804195A"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5</w:t>
            </w:r>
          </w:p>
        </w:tc>
        <w:tc>
          <w:tcPr>
            <w:tcW w:w="2888" w:type="pct"/>
            <w:vAlign w:val="bottom"/>
          </w:tcPr>
          <w:p w14:paraId="704D57E7"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(Лит.I)</w:t>
            </w:r>
          </w:p>
        </w:tc>
        <w:tc>
          <w:tcPr>
            <w:tcW w:w="1735" w:type="pct"/>
            <w:vAlign w:val="bottom"/>
            <w:hideMark/>
          </w:tcPr>
          <w:p w14:paraId="62321A53"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47 016 </w:t>
            </w:r>
          </w:p>
        </w:tc>
      </w:tr>
      <w:tr w:rsidR="00A50792" w:rsidRPr="00BF16D7" w14:paraId="1DB23029" w14:textId="77777777" w:rsidTr="00BC40F1">
        <w:trPr>
          <w:jc w:val="center"/>
        </w:trPr>
        <w:tc>
          <w:tcPr>
            <w:tcW w:w="377" w:type="pct"/>
            <w:vAlign w:val="bottom"/>
            <w:hideMark/>
          </w:tcPr>
          <w:p w14:paraId="31844827"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6</w:t>
            </w:r>
          </w:p>
        </w:tc>
        <w:tc>
          <w:tcPr>
            <w:tcW w:w="2888" w:type="pct"/>
            <w:vAlign w:val="bottom"/>
          </w:tcPr>
          <w:p w14:paraId="3AD0CDDF"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нерестовый №1 (Лит. VI)</w:t>
            </w:r>
          </w:p>
        </w:tc>
        <w:tc>
          <w:tcPr>
            <w:tcW w:w="1735" w:type="pct"/>
            <w:vAlign w:val="bottom"/>
            <w:hideMark/>
          </w:tcPr>
          <w:p w14:paraId="7776A559"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2 049 </w:t>
            </w:r>
          </w:p>
        </w:tc>
      </w:tr>
      <w:tr w:rsidR="00A50792" w:rsidRPr="00BF16D7" w14:paraId="168EA9B3" w14:textId="77777777" w:rsidTr="00BC40F1">
        <w:trPr>
          <w:jc w:val="center"/>
        </w:trPr>
        <w:tc>
          <w:tcPr>
            <w:tcW w:w="377" w:type="pct"/>
            <w:vAlign w:val="bottom"/>
            <w:hideMark/>
          </w:tcPr>
          <w:p w14:paraId="57EE4CDD"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7</w:t>
            </w:r>
          </w:p>
        </w:tc>
        <w:tc>
          <w:tcPr>
            <w:tcW w:w="2888" w:type="pct"/>
            <w:vAlign w:val="bottom"/>
          </w:tcPr>
          <w:p w14:paraId="6C07AE6C"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нерестовый №2 (Лит. VII)</w:t>
            </w:r>
          </w:p>
        </w:tc>
        <w:tc>
          <w:tcPr>
            <w:tcW w:w="1735" w:type="pct"/>
            <w:vAlign w:val="bottom"/>
            <w:hideMark/>
          </w:tcPr>
          <w:p w14:paraId="7DBB53E6"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1 668 </w:t>
            </w:r>
          </w:p>
        </w:tc>
      </w:tr>
      <w:tr w:rsidR="00A50792" w:rsidRPr="00BF16D7" w14:paraId="20EB1D3C" w14:textId="77777777" w:rsidTr="00BC40F1">
        <w:trPr>
          <w:jc w:val="center"/>
        </w:trPr>
        <w:tc>
          <w:tcPr>
            <w:tcW w:w="377" w:type="pct"/>
            <w:vAlign w:val="bottom"/>
            <w:hideMark/>
          </w:tcPr>
          <w:p w14:paraId="7A10F757"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8</w:t>
            </w:r>
          </w:p>
        </w:tc>
        <w:tc>
          <w:tcPr>
            <w:tcW w:w="2888" w:type="pct"/>
            <w:vAlign w:val="bottom"/>
          </w:tcPr>
          <w:p w14:paraId="77EDB119"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нерестовый №3 (Лит. VIII)</w:t>
            </w:r>
          </w:p>
        </w:tc>
        <w:tc>
          <w:tcPr>
            <w:tcW w:w="1735" w:type="pct"/>
            <w:vAlign w:val="bottom"/>
            <w:hideMark/>
          </w:tcPr>
          <w:p w14:paraId="74B00CE2"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1 243 </w:t>
            </w:r>
          </w:p>
        </w:tc>
      </w:tr>
      <w:tr w:rsidR="00A50792" w:rsidRPr="00BF16D7" w14:paraId="5D1FEF26" w14:textId="77777777" w:rsidTr="00BC40F1">
        <w:trPr>
          <w:jc w:val="center"/>
        </w:trPr>
        <w:tc>
          <w:tcPr>
            <w:tcW w:w="377" w:type="pct"/>
            <w:vAlign w:val="bottom"/>
            <w:hideMark/>
          </w:tcPr>
          <w:p w14:paraId="76CD4642"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9</w:t>
            </w:r>
          </w:p>
        </w:tc>
        <w:tc>
          <w:tcPr>
            <w:tcW w:w="2888" w:type="pct"/>
            <w:vAlign w:val="bottom"/>
          </w:tcPr>
          <w:p w14:paraId="3C0D4C69"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нерестовый №4 (Лит. IX)</w:t>
            </w:r>
          </w:p>
        </w:tc>
        <w:tc>
          <w:tcPr>
            <w:tcW w:w="1735" w:type="pct"/>
            <w:vAlign w:val="bottom"/>
            <w:hideMark/>
          </w:tcPr>
          <w:p w14:paraId="65392A7D"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1 353 </w:t>
            </w:r>
          </w:p>
        </w:tc>
      </w:tr>
      <w:tr w:rsidR="00A50792" w:rsidRPr="00BF16D7" w14:paraId="415A28A8" w14:textId="77777777" w:rsidTr="00BC40F1">
        <w:trPr>
          <w:jc w:val="center"/>
        </w:trPr>
        <w:tc>
          <w:tcPr>
            <w:tcW w:w="377" w:type="pct"/>
            <w:vAlign w:val="bottom"/>
            <w:hideMark/>
          </w:tcPr>
          <w:p w14:paraId="2D267AAB"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10</w:t>
            </w:r>
          </w:p>
        </w:tc>
        <w:tc>
          <w:tcPr>
            <w:tcW w:w="2888" w:type="pct"/>
            <w:vAlign w:val="bottom"/>
          </w:tcPr>
          <w:p w14:paraId="383CC13F"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нерестовый №5 (Лит. X)</w:t>
            </w:r>
          </w:p>
        </w:tc>
        <w:tc>
          <w:tcPr>
            <w:tcW w:w="1735" w:type="pct"/>
            <w:vAlign w:val="bottom"/>
            <w:hideMark/>
          </w:tcPr>
          <w:p w14:paraId="0DCE6089"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1 130 </w:t>
            </w:r>
          </w:p>
        </w:tc>
      </w:tr>
      <w:tr w:rsidR="00A50792" w:rsidRPr="00BF16D7" w14:paraId="4DB17D2E" w14:textId="77777777" w:rsidTr="00BC40F1">
        <w:trPr>
          <w:jc w:val="center"/>
        </w:trPr>
        <w:tc>
          <w:tcPr>
            <w:tcW w:w="377" w:type="pct"/>
            <w:vAlign w:val="bottom"/>
            <w:hideMark/>
          </w:tcPr>
          <w:p w14:paraId="3AD69A69"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11</w:t>
            </w:r>
          </w:p>
        </w:tc>
        <w:tc>
          <w:tcPr>
            <w:tcW w:w="2888" w:type="pct"/>
            <w:vAlign w:val="bottom"/>
          </w:tcPr>
          <w:p w14:paraId="55EE7EC4"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нерестовый №6 (Лит. XI)</w:t>
            </w:r>
          </w:p>
        </w:tc>
        <w:tc>
          <w:tcPr>
            <w:tcW w:w="1735" w:type="pct"/>
            <w:vAlign w:val="bottom"/>
            <w:hideMark/>
          </w:tcPr>
          <w:p w14:paraId="39821020"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1 286 </w:t>
            </w:r>
          </w:p>
        </w:tc>
      </w:tr>
      <w:tr w:rsidR="00A50792" w:rsidRPr="00BF16D7" w14:paraId="318EBCDC" w14:textId="77777777" w:rsidTr="00BC40F1">
        <w:trPr>
          <w:jc w:val="center"/>
        </w:trPr>
        <w:tc>
          <w:tcPr>
            <w:tcW w:w="377" w:type="pct"/>
            <w:vAlign w:val="bottom"/>
            <w:hideMark/>
          </w:tcPr>
          <w:p w14:paraId="2D1C3A95"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12</w:t>
            </w:r>
          </w:p>
        </w:tc>
        <w:tc>
          <w:tcPr>
            <w:tcW w:w="2888" w:type="pct"/>
            <w:vAlign w:val="bottom"/>
          </w:tcPr>
          <w:p w14:paraId="2F003D0C"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Пруды летнеремонтные №1 (лит.XII)</w:t>
            </w:r>
          </w:p>
        </w:tc>
        <w:tc>
          <w:tcPr>
            <w:tcW w:w="1735" w:type="pct"/>
            <w:vAlign w:val="bottom"/>
            <w:hideMark/>
          </w:tcPr>
          <w:p w14:paraId="3732C3CF"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5 684 </w:t>
            </w:r>
          </w:p>
        </w:tc>
      </w:tr>
      <w:tr w:rsidR="00A50792" w:rsidRPr="00BF16D7" w14:paraId="12818172" w14:textId="77777777" w:rsidTr="00BC40F1">
        <w:trPr>
          <w:jc w:val="center"/>
        </w:trPr>
        <w:tc>
          <w:tcPr>
            <w:tcW w:w="377" w:type="pct"/>
            <w:vAlign w:val="bottom"/>
            <w:hideMark/>
          </w:tcPr>
          <w:p w14:paraId="4BF00389"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13</w:t>
            </w:r>
          </w:p>
        </w:tc>
        <w:tc>
          <w:tcPr>
            <w:tcW w:w="2888" w:type="pct"/>
            <w:vAlign w:val="bottom"/>
          </w:tcPr>
          <w:p w14:paraId="51C480C6"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Пруды летнеремонтные №2 (лит.XIII)</w:t>
            </w:r>
          </w:p>
        </w:tc>
        <w:tc>
          <w:tcPr>
            <w:tcW w:w="1735" w:type="pct"/>
            <w:vAlign w:val="bottom"/>
            <w:hideMark/>
          </w:tcPr>
          <w:p w14:paraId="7A8D1C3E"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1 931 </w:t>
            </w:r>
          </w:p>
        </w:tc>
      </w:tr>
      <w:tr w:rsidR="00A50792" w:rsidRPr="00BF16D7" w14:paraId="317C00B9" w14:textId="77777777" w:rsidTr="00BC40F1">
        <w:trPr>
          <w:jc w:val="center"/>
        </w:trPr>
        <w:tc>
          <w:tcPr>
            <w:tcW w:w="377" w:type="pct"/>
            <w:vAlign w:val="bottom"/>
          </w:tcPr>
          <w:p w14:paraId="0D4F9CE7"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14</w:t>
            </w:r>
          </w:p>
        </w:tc>
        <w:tc>
          <w:tcPr>
            <w:tcW w:w="2888" w:type="pct"/>
            <w:vAlign w:val="bottom"/>
          </w:tcPr>
          <w:p w14:paraId="4242FD05"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выростной №1 (Лит.XIV)</w:t>
            </w:r>
          </w:p>
        </w:tc>
        <w:tc>
          <w:tcPr>
            <w:tcW w:w="1735" w:type="pct"/>
            <w:vAlign w:val="bottom"/>
          </w:tcPr>
          <w:p w14:paraId="1EF17E03"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14 106 </w:t>
            </w:r>
          </w:p>
        </w:tc>
      </w:tr>
      <w:tr w:rsidR="00A50792" w:rsidRPr="00BF16D7" w14:paraId="4C56D614" w14:textId="77777777" w:rsidTr="00BC40F1">
        <w:trPr>
          <w:jc w:val="center"/>
        </w:trPr>
        <w:tc>
          <w:tcPr>
            <w:tcW w:w="377" w:type="pct"/>
            <w:vAlign w:val="bottom"/>
          </w:tcPr>
          <w:p w14:paraId="7D34858E"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15</w:t>
            </w:r>
          </w:p>
        </w:tc>
        <w:tc>
          <w:tcPr>
            <w:tcW w:w="2888" w:type="pct"/>
            <w:vAlign w:val="bottom"/>
          </w:tcPr>
          <w:p w14:paraId="62F49C4F"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выростной №2 (Лит.XV)</w:t>
            </w:r>
          </w:p>
        </w:tc>
        <w:tc>
          <w:tcPr>
            <w:tcW w:w="1735" w:type="pct"/>
            <w:vAlign w:val="bottom"/>
          </w:tcPr>
          <w:p w14:paraId="5D1D6920"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27 816 </w:t>
            </w:r>
          </w:p>
        </w:tc>
      </w:tr>
      <w:tr w:rsidR="00A50792" w:rsidRPr="00BF16D7" w14:paraId="1467E11F" w14:textId="77777777" w:rsidTr="00BC40F1">
        <w:trPr>
          <w:jc w:val="center"/>
        </w:trPr>
        <w:tc>
          <w:tcPr>
            <w:tcW w:w="377" w:type="pct"/>
            <w:vAlign w:val="bottom"/>
          </w:tcPr>
          <w:p w14:paraId="3A5F94DC"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16</w:t>
            </w:r>
          </w:p>
        </w:tc>
        <w:tc>
          <w:tcPr>
            <w:tcW w:w="2888" w:type="pct"/>
            <w:vAlign w:val="bottom"/>
          </w:tcPr>
          <w:p w14:paraId="7FDE7C5B"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выростной №3 (Лит.XVI)</w:t>
            </w:r>
          </w:p>
        </w:tc>
        <w:tc>
          <w:tcPr>
            <w:tcW w:w="1735" w:type="pct"/>
            <w:vAlign w:val="bottom"/>
          </w:tcPr>
          <w:p w14:paraId="1555B75B"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55 032 </w:t>
            </w:r>
          </w:p>
        </w:tc>
      </w:tr>
      <w:tr w:rsidR="00A50792" w:rsidRPr="00BF16D7" w14:paraId="3EB65B2B" w14:textId="77777777" w:rsidTr="00BC40F1">
        <w:trPr>
          <w:jc w:val="center"/>
        </w:trPr>
        <w:tc>
          <w:tcPr>
            <w:tcW w:w="377" w:type="pct"/>
            <w:vAlign w:val="bottom"/>
          </w:tcPr>
          <w:p w14:paraId="70342B8A"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17</w:t>
            </w:r>
          </w:p>
        </w:tc>
        <w:tc>
          <w:tcPr>
            <w:tcW w:w="2888" w:type="pct"/>
            <w:vAlign w:val="bottom"/>
          </w:tcPr>
          <w:p w14:paraId="1C773FB3"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выростной №4 (Лит.XVII)</w:t>
            </w:r>
          </w:p>
        </w:tc>
        <w:tc>
          <w:tcPr>
            <w:tcW w:w="1735" w:type="pct"/>
            <w:vAlign w:val="bottom"/>
          </w:tcPr>
          <w:p w14:paraId="25D38587"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37 399 </w:t>
            </w:r>
          </w:p>
        </w:tc>
      </w:tr>
      <w:tr w:rsidR="00A50792" w:rsidRPr="00BF16D7" w14:paraId="5FA8DC2E" w14:textId="77777777" w:rsidTr="00BC40F1">
        <w:trPr>
          <w:jc w:val="center"/>
        </w:trPr>
        <w:tc>
          <w:tcPr>
            <w:tcW w:w="377" w:type="pct"/>
            <w:vAlign w:val="bottom"/>
          </w:tcPr>
          <w:p w14:paraId="74D45344"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18</w:t>
            </w:r>
          </w:p>
        </w:tc>
        <w:tc>
          <w:tcPr>
            <w:tcW w:w="2888" w:type="pct"/>
            <w:vAlign w:val="bottom"/>
          </w:tcPr>
          <w:p w14:paraId="108B3EF5"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выростной №5 (Лит.XVIII)</w:t>
            </w:r>
          </w:p>
        </w:tc>
        <w:tc>
          <w:tcPr>
            <w:tcW w:w="1735" w:type="pct"/>
            <w:vAlign w:val="bottom"/>
          </w:tcPr>
          <w:p w14:paraId="48FAFC2B"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51 615 </w:t>
            </w:r>
          </w:p>
        </w:tc>
      </w:tr>
      <w:tr w:rsidR="00A50792" w:rsidRPr="00BF16D7" w14:paraId="0331B049" w14:textId="77777777" w:rsidTr="00BC40F1">
        <w:trPr>
          <w:jc w:val="center"/>
        </w:trPr>
        <w:tc>
          <w:tcPr>
            <w:tcW w:w="377" w:type="pct"/>
            <w:vAlign w:val="bottom"/>
          </w:tcPr>
          <w:p w14:paraId="6C13B364"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19</w:t>
            </w:r>
          </w:p>
        </w:tc>
        <w:tc>
          <w:tcPr>
            <w:tcW w:w="2888" w:type="pct"/>
            <w:vAlign w:val="bottom"/>
          </w:tcPr>
          <w:p w14:paraId="4AD5E5A2"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выростной №6 (Лит.XIX)</w:t>
            </w:r>
          </w:p>
        </w:tc>
        <w:tc>
          <w:tcPr>
            <w:tcW w:w="1735" w:type="pct"/>
            <w:vAlign w:val="bottom"/>
          </w:tcPr>
          <w:p w14:paraId="0AD75DAF"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50 996 </w:t>
            </w:r>
          </w:p>
        </w:tc>
      </w:tr>
      <w:tr w:rsidR="00A50792" w:rsidRPr="00BF16D7" w14:paraId="415ADB58" w14:textId="77777777" w:rsidTr="00BC40F1">
        <w:trPr>
          <w:jc w:val="center"/>
        </w:trPr>
        <w:tc>
          <w:tcPr>
            <w:tcW w:w="377" w:type="pct"/>
            <w:vAlign w:val="bottom"/>
          </w:tcPr>
          <w:p w14:paraId="24448C5B"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20</w:t>
            </w:r>
          </w:p>
        </w:tc>
        <w:tc>
          <w:tcPr>
            <w:tcW w:w="2888" w:type="pct"/>
            <w:vAlign w:val="bottom"/>
          </w:tcPr>
          <w:p w14:paraId="74C93C80"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выростной №7 (Лит.XX)</w:t>
            </w:r>
          </w:p>
        </w:tc>
        <w:tc>
          <w:tcPr>
            <w:tcW w:w="1735" w:type="pct"/>
            <w:vAlign w:val="bottom"/>
          </w:tcPr>
          <w:p w14:paraId="6722E93E"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38 788 </w:t>
            </w:r>
          </w:p>
        </w:tc>
      </w:tr>
      <w:tr w:rsidR="00A50792" w:rsidRPr="00BF16D7" w14:paraId="4B61072F" w14:textId="77777777" w:rsidTr="00BC40F1">
        <w:trPr>
          <w:jc w:val="center"/>
        </w:trPr>
        <w:tc>
          <w:tcPr>
            <w:tcW w:w="377" w:type="pct"/>
            <w:vAlign w:val="bottom"/>
          </w:tcPr>
          <w:p w14:paraId="559DA76B"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21</w:t>
            </w:r>
          </w:p>
        </w:tc>
        <w:tc>
          <w:tcPr>
            <w:tcW w:w="2888" w:type="pct"/>
            <w:vAlign w:val="bottom"/>
          </w:tcPr>
          <w:p w14:paraId="1C2C95A8"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Пруд нерестовый№7 (Лит.XXI)</w:t>
            </w:r>
          </w:p>
        </w:tc>
        <w:tc>
          <w:tcPr>
            <w:tcW w:w="1735" w:type="pct"/>
            <w:vAlign w:val="bottom"/>
          </w:tcPr>
          <w:p w14:paraId="75760314"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2 537 </w:t>
            </w:r>
          </w:p>
        </w:tc>
      </w:tr>
      <w:tr w:rsidR="00A50792" w:rsidRPr="00703FA1" w14:paraId="40C29FAB" w14:textId="77777777" w:rsidTr="00BC40F1">
        <w:trPr>
          <w:jc w:val="center"/>
        </w:trPr>
        <w:tc>
          <w:tcPr>
            <w:tcW w:w="377" w:type="pct"/>
            <w:vAlign w:val="bottom"/>
            <w:hideMark/>
          </w:tcPr>
          <w:p w14:paraId="645D65B9" w14:textId="77777777" w:rsidR="00A50792" w:rsidRPr="00BF16D7" w:rsidRDefault="00A50792" w:rsidP="00BC40F1">
            <w:pPr>
              <w:ind w:firstLine="0"/>
              <w:rPr>
                <w:rFonts w:eastAsiaTheme="minorHAnsi"/>
                <w:sz w:val="18"/>
                <w:szCs w:val="18"/>
                <w:lang w:eastAsia="en-US"/>
              </w:rPr>
            </w:pPr>
          </w:p>
        </w:tc>
        <w:tc>
          <w:tcPr>
            <w:tcW w:w="2888" w:type="pct"/>
            <w:vAlign w:val="bottom"/>
          </w:tcPr>
          <w:p w14:paraId="6E144744" w14:textId="77777777" w:rsidR="00A50792" w:rsidRPr="00BF16D7" w:rsidRDefault="00A50792" w:rsidP="00BC40F1">
            <w:pPr>
              <w:ind w:firstLine="0"/>
              <w:rPr>
                <w:rFonts w:eastAsiaTheme="minorHAnsi"/>
                <w:sz w:val="18"/>
                <w:szCs w:val="18"/>
                <w:lang w:eastAsia="en-US"/>
              </w:rPr>
            </w:pPr>
            <w:r w:rsidRPr="00BF16D7">
              <w:rPr>
                <w:rFonts w:eastAsiaTheme="minorHAnsi"/>
                <w:sz w:val="18"/>
                <w:szCs w:val="18"/>
                <w:lang w:eastAsia="en-US"/>
              </w:rPr>
              <w:t>Итого:</w:t>
            </w:r>
          </w:p>
        </w:tc>
        <w:tc>
          <w:tcPr>
            <w:tcW w:w="1735" w:type="pct"/>
            <w:vAlign w:val="bottom"/>
            <w:hideMark/>
          </w:tcPr>
          <w:p w14:paraId="1AFEEC79" w14:textId="77777777" w:rsidR="00A50792" w:rsidRPr="00BF16D7" w:rsidRDefault="00A50792" w:rsidP="00BC40F1">
            <w:pPr>
              <w:ind w:firstLine="0"/>
              <w:jc w:val="center"/>
              <w:rPr>
                <w:rFonts w:eastAsiaTheme="minorHAnsi"/>
                <w:sz w:val="18"/>
                <w:szCs w:val="18"/>
                <w:lang w:eastAsia="en-US"/>
              </w:rPr>
            </w:pPr>
            <w:r w:rsidRPr="00BF16D7">
              <w:rPr>
                <w:rFonts w:eastAsiaTheme="minorHAnsi"/>
                <w:sz w:val="18"/>
                <w:szCs w:val="18"/>
                <w:lang w:eastAsia="en-US"/>
              </w:rPr>
              <w:t xml:space="preserve">360 799 </w:t>
            </w:r>
          </w:p>
        </w:tc>
      </w:tr>
    </w:tbl>
    <w:p w14:paraId="0574486E" w14:textId="77777777" w:rsidR="00A50792" w:rsidRPr="00BF16D7" w:rsidRDefault="00A50792" w:rsidP="00A50792">
      <w:pPr>
        <w:spacing w:before="120"/>
        <w:rPr>
          <w:rFonts w:eastAsiaTheme="minorHAnsi"/>
          <w:szCs w:val="18"/>
          <w:lang w:eastAsia="en-US"/>
        </w:rPr>
      </w:pPr>
      <w:r w:rsidRPr="00BF16D7">
        <w:rPr>
          <w:rFonts w:eastAsiaTheme="minorHAnsi"/>
          <w:szCs w:val="18"/>
          <w:lang w:eastAsia="en-US"/>
        </w:rPr>
        <w:lastRenderedPageBreak/>
        <w:t>Таким образом, площадь водного зеркала земельного участка с кадастровым номером 27:17:0625001:155 равна 360 799 кв. м.</w:t>
      </w:r>
    </w:p>
    <w:p w14:paraId="590B4740" w14:textId="77777777" w:rsidR="00A50792" w:rsidRPr="00BF16D7" w:rsidRDefault="00A50792" w:rsidP="00A50792">
      <w:pPr>
        <w:rPr>
          <w:rFonts w:eastAsiaTheme="minorHAnsi"/>
          <w:szCs w:val="18"/>
          <w:lang w:eastAsia="en-US"/>
        </w:rPr>
      </w:pPr>
      <w:r w:rsidRPr="00BF16D7">
        <w:rPr>
          <w:rFonts w:eastAsiaTheme="minorHAnsi"/>
          <w:szCs w:val="18"/>
          <w:lang w:eastAsia="en-US"/>
        </w:rPr>
        <w:t>Вид рыбы для разведения определялся по данным Федерального агентства по рыболовству ХфТИНРО о видовом составе промысловой ихтиофауны, запасы в водоемах рыбохозяйственного значения, примыкающие к районам Хабаровского края, а также по материалам общего допустимого улова водных биологоческих ресурсов во внутренних водах Хабаровского края, Амурской области и ЕАО на 2017 г.</w:t>
      </w:r>
    </w:p>
    <w:p w14:paraId="20B9514C" w14:textId="5D8AECE6" w:rsidR="00A50792" w:rsidRPr="00BF16D7" w:rsidRDefault="00A50792" w:rsidP="00A50792">
      <w:pPr>
        <w:rPr>
          <w:rFonts w:eastAsiaTheme="minorHAnsi"/>
          <w:szCs w:val="18"/>
          <w:lang w:eastAsia="en-US"/>
        </w:rPr>
      </w:pPr>
      <w:r w:rsidRPr="00BF16D7">
        <w:rPr>
          <w:rFonts w:eastAsiaTheme="minorHAnsi"/>
          <w:szCs w:val="18"/>
          <w:lang w:eastAsia="en-US"/>
        </w:rPr>
        <w:t>По характеристикам представленные в таблице (</w:t>
      </w:r>
      <w:r w:rsidRPr="00BF16D7">
        <w:rPr>
          <w:rFonts w:eastAsiaTheme="minorHAnsi"/>
          <w:i/>
          <w:iCs/>
          <w:szCs w:val="18"/>
          <w:lang w:eastAsia="en-US"/>
        </w:rPr>
        <w:fldChar w:fldCharType="begin"/>
      </w:r>
      <w:r w:rsidRPr="00BF16D7">
        <w:rPr>
          <w:rFonts w:eastAsiaTheme="minorHAnsi"/>
          <w:i/>
          <w:iCs/>
          <w:szCs w:val="18"/>
          <w:lang w:eastAsia="en-US"/>
        </w:rPr>
        <w:instrText xml:space="preserve"> REF _Ref526324558 \h  \* MERGEFORMAT </w:instrText>
      </w:r>
      <w:r w:rsidRPr="00BF16D7">
        <w:rPr>
          <w:rFonts w:eastAsiaTheme="minorHAnsi"/>
          <w:i/>
          <w:iCs/>
          <w:szCs w:val="18"/>
          <w:lang w:eastAsia="en-US"/>
        </w:rPr>
      </w:r>
      <w:r w:rsidRPr="00BF16D7">
        <w:rPr>
          <w:rFonts w:eastAsiaTheme="minorHAnsi"/>
          <w:i/>
          <w:iCs/>
          <w:szCs w:val="18"/>
          <w:lang w:eastAsia="en-US"/>
        </w:rPr>
        <w:fldChar w:fldCharType="separate"/>
      </w:r>
      <w:r w:rsidR="004B09DA" w:rsidRPr="004B09DA">
        <w:rPr>
          <w:rFonts w:eastAsiaTheme="minorHAnsi"/>
          <w:i/>
          <w:iCs/>
          <w:szCs w:val="18"/>
          <w:lang w:eastAsia="en-US"/>
        </w:rPr>
        <w:t>Таблица 52</w:t>
      </w:r>
      <w:r w:rsidRPr="00BF16D7">
        <w:rPr>
          <w:rFonts w:eastAsiaTheme="minorHAnsi"/>
          <w:i/>
          <w:iCs/>
          <w:szCs w:val="18"/>
          <w:lang w:eastAsia="en-US"/>
        </w:rPr>
        <w:fldChar w:fldCharType="end"/>
      </w:r>
      <w:r w:rsidRPr="00BF16D7">
        <w:rPr>
          <w:rFonts w:eastAsiaTheme="minorHAnsi"/>
          <w:szCs w:val="18"/>
          <w:lang w:eastAsia="en-US"/>
        </w:rPr>
        <w:t>) (промзапас, обще допустимый улов (ОДУ), годовой улов, средняя масса промысловых рыб, запас) наиболее популярными видами для добычи является сазан амурский, щука и карась.</w:t>
      </w:r>
    </w:p>
    <w:p w14:paraId="00708B6F" w14:textId="7CD65867" w:rsidR="00A50792" w:rsidRPr="00BF16D7" w:rsidRDefault="00A50792" w:rsidP="00A50792">
      <w:pPr>
        <w:spacing w:before="120"/>
        <w:ind w:firstLine="0"/>
        <w:rPr>
          <w:rFonts w:eastAsiaTheme="minorHAnsi"/>
          <w:szCs w:val="18"/>
          <w:lang w:eastAsia="en-US"/>
        </w:rPr>
      </w:pPr>
      <w:bookmarkStart w:id="254" w:name="_Ref526324558"/>
      <w:bookmarkStart w:id="255" w:name="_Toc18677003"/>
      <w:bookmarkStart w:id="256" w:name="_Toc235089031"/>
      <w:r w:rsidRPr="00BF16D7">
        <w:rPr>
          <w:rFonts w:eastAsiaTheme="minorHAnsi"/>
          <w:szCs w:val="18"/>
          <w:lang w:eastAsia="en-US"/>
        </w:rPr>
        <w:t xml:space="preserve">Таблица </w:t>
      </w:r>
      <w:r w:rsidRPr="00BF16D7">
        <w:rPr>
          <w:rFonts w:eastAsiaTheme="minorHAnsi"/>
          <w:szCs w:val="18"/>
          <w:lang w:eastAsia="en-US"/>
        </w:rPr>
        <w:fldChar w:fldCharType="begin"/>
      </w:r>
      <w:r w:rsidRPr="00BF16D7">
        <w:rPr>
          <w:rFonts w:eastAsiaTheme="minorHAnsi"/>
          <w:szCs w:val="18"/>
          <w:lang w:eastAsia="en-US"/>
        </w:rPr>
        <w:instrText xml:space="preserve"> SEQ Таблица \* ARABIC </w:instrText>
      </w:r>
      <w:r w:rsidRPr="00BF16D7">
        <w:rPr>
          <w:rFonts w:eastAsiaTheme="minorHAnsi"/>
          <w:szCs w:val="18"/>
          <w:lang w:eastAsia="en-US"/>
        </w:rPr>
        <w:fldChar w:fldCharType="separate"/>
      </w:r>
      <w:r w:rsidR="004B09DA">
        <w:rPr>
          <w:rFonts w:eastAsiaTheme="minorHAnsi"/>
          <w:noProof/>
          <w:szCs w:val="18"/>
          <w:lang w:eastAsia="en-US"/>
        </w:rPr>
        <w:t>52</w:t>
      </w:r>
      <w:r w:rsidRPr="00BF16D7">
        <w:rPr>
          <w:rFonts w:eastAsiaTheme="minorHAnsi"/>
          <w:szCs w:val="18"/>
          <w:lang w:eastAsia="en-US"/>
        </w:rPr>
        <w:fldChar w:fldCharType="end"/>
      </w:r>
      <w:bookmarkEnd w:id="254"/>
      <w:r w:rsidRPr="00BF16D7">
        <w:rPr>
          <w:rFonts w:eastAsiaTheme="minorHAnsi"/>
          <w:szCs w:val="18"/>
          <w:lang w:eastAsia="en-US"/>
        </w:rPr>
        <w:t xml:space="preserve"> – Промзапас, ОДУ</w:t>
      </w:r>
      <w:r w:rsidRPr="00BF16D7">
        <w:rPr>
          <w:rFonts w:eastAsiaTheme="minorHAnsi"/>
          <w:szCs w:val="18"/>
          <w:vertAlign w:val="superscript"/>
          <w:lang w:eastAsia="en-US"/>
        </w:rPr>
        <w:footnoteReference w:id="16"/>
      </w:r>
      <w:r w:rsidRPr="00BF16D7">
        <w:rPr>
          <w:rFonts w:eastAsiaTheme="minorHAnsi"/>
          <w:szCs w:val="18"/>
          <w:lang w:eastAsia="en-US"/>
        </w:rPr>
        <w:t>, годовой улов, средняя масса промысловых рыб на территории Хабаровского края</w:t>
      </w:r>
      <w:bookmarkEnd w:id="255"/>
      <w:bookmarkEnd w:id="256"/>
    </w:p>
    <w:tbl>
      <w:tblPr>
        <w:tblW w:w="4896" w:type="pct"/>
        <w:tblInd w:w="108" w:type="dxa"/>
        <w:tblLook w:val="04A0" w:firstRow="1" w:lastRow="0" w:firstColumn="1" w:lastColumn="0" w:noHBand="0" w:noVBand="1"/>
      </w:tblPr>
      <w:tblGrid>
        <w:gridCol w:w="4577"/>
        <w:gridCol w:w="1627"/>
        <w:gridCol w:w="1132"/>
        <w:gridCol w:w="1402"/>
        <w:gridCol w:w="1246"/>
      </w:tblGrid>
      <w:tr w:rsidR="00A50792" w:rsidRPr="00BF16D7" w14:paraId="54FC56D9" w14:textId="77777777" w:rsidTr="00494023">
        <w:trPr>
          <w:trHeight w:val="138"/>
        </w:trPr>
        <w:tc>
          <w:tcPr>
            <w:tcW w:w="2292" w:type="pct"/>
            <w:tcBorders>
              <w:top w:val="single" w:sz="4" w:space="0" w:color="auto"/>
              <w:left w:val="single" w:sz="4" w:space="0" w:color="auto"/>
              <w:bottom w:val="single" w:sz="4" w:space="0" w:color="auto"/>
              <w:right w:val="single" w:sz="4" w:space="0" w:color="auto"/>
            </w:tcBorders>
            <w:vAlign w:val="center"/>
            <w:hideMark/>
          </w:tcPr>
          <w:p w14:paraId="78A1C4F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Наименование</w:t>
            </w:r>
          </w:p>
        </w:tc>
        <w:tc>
          <w:tcPr>
            <w:tcW w:w="815" w:type="pct"/>
            <w:tcBorders>
              <w:top w:val="single" w:sz="4" w:space="0" w:color="auto"/>
              <w:left w:val="nil"/>
              <w:bottom w:val="single" w:sz="4" w:space="0" w:color="auto"/>
              <w:right w:val="single" w:sz="4" w:space="0" w:color="auto"/>
            </w:tcBorders>
            <w:vAlign w:val="center"/>
            <w:hideMark/>
          </w:tcPr>
          <w:p w14:paraId="710F096E"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Промзапас, т</w:t>
            </w:r>
          </w:p>
        </w:tc>
        <w:tc>
          <w:tcPr>
            <w:tcW w:w="567" w:type="pct"/>
            <w:tcBorders>
              <w:top w:val="single" w:sz="4" w:space="0" w:color="auto"/>
              <w:left w:val="nil"/>
              <w:bottom w:val="single" w:sz="4" w:space="0" w:color="auto"/>
              <w:right w:val="single" w:sz="4" w:space="0" w:color="auto"/>
            </w:tcBorders>
            <w:vAlign w:val="center"/>
            <w:hideMark/>
          </w:tcPr>
          <w:p w14:paraId="68E9BF83"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ОДУ, т</w:t>
            </w:r>
          </w:p>
        </w:tc>
        <w:tc>
          <w:tcPr>
            <w:tcW w:w="702" w:type="pct"/>
            <w:tcBorders>
              <w:top w:val="single" w:sz="4" w:space="0" w:color="auto"/>
              <w:left w:val="nil"/>
              <w:bottom w:val="single" w:sz="4" w:space="0" w:color="auto"/>
              <w:right w:val="single" w:sz="4" w:space="0" w:color="auto"/>
            </w:tcBorders>
            <w:vAlign w:val="center"/>
            <w:hideMark/>
          </w:tcPr>
          <w:p w14:paraId="6A64FCD9"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Годовой улов, т</w:t>
            </w:r>
          </w:p>
        </w:tc>
        <w:tc>
          <w:tcPr>
            <w:tcW w:w="625" w:type="pct"/>
            <w:tcBorders>
              <w:top w:val="single" w:sz="4" w:space="0" w:color="auto"/>
              <w:left w:val="nil"/>
              <w:bottom w:val="single" w:sz="4" w:space="0" w:color="auto"/>
              <w:right w:val="single" w:sz="4" w:space="0" w:color="auto"/>
            </w:tcBorders>
            <w:vAlign w:val="center"/>
            <w:hideMark/>
          </w:tcPr>
          <w:p w14:paraId="3F44FF20"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Средняя масса, г</w:t>
            </w:r>
          </w:p>
        </w:tc>
      </w:tr>
      <w:tr w:rsidR="00A50792" w:rsidRPr="00BF16D7" w14:paraId="5F08C4EE" w14:textId="77777777" w:rsidTr="00494023">
        <w:tc>
          <w:tcPr>
            <w:tcW w:w="4375" w:type="pct"/>
            <w:gridSpan w:val="4"/>
            <w:tcBorders>
              <w:top w:val="single" w:sz="4" w:space="0" w:color="auto"/>
              <w:left w:val="single" w:sz="4" w:space="0" w:color="auto"/>
              <w:bottom w:val="single" w:sz="4" w:space="0" w:color="auto"/>
              <w:right w:val="single" w:sz="4" w:space="0" w:color="000000"/>
            </w:tcBorders>
            <w:vAlign w:val="center"/>
            <w:hideMark/>
          </w:tcPr>
          <w:p w14:paraId="6F9CB612"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 Отряд Cypriniformes – карпообразные</w:t>
            </w:r>
          </w:p>
        </w:tc>
        <w:tc>
          <w:tcPr>
            <w:tcW w:w="625" w:type="pct"/>
            <w:tcBorders>
              <w:top w:val="nil"/>
              <w:left w:val="nil"/>
              <w:bottom w:val="single" w:sz="4" w:space="0" w:color="auto"/>
              <w:right w:val="single" w:sz="4" w:space="0" w:color="auto"/>
            </w:tcBorders>
            <w:vAlign w:val="center"/>
            <w:hideMark/>
          </w:tcPr>
          <w:p w14:paraId="6A01B850" w14:textId="77777777" w:rsidR="00A50792" w:rsidRPr="00BF16D7" w:rsidRDefault="00A50792" w:rsidP="00BC40F1">
            <w:pPr>
              <w:ind w:firstLine="0"/>
              <w:rPr>
                <w:rFonts w:eastAsiaTheme="minorHAnsi"/>
                <w:bCs/>
                <w:sz w:val="18"/>
                <w:szCs w:val="18"/>
                <w:lang w:eastAsia="en-US"/>
              </w:rPr>
            </w:pPr>
          </w:p>
        </w:tc>
      </w:tr>
      <w:tr w:rsidR="00A50792" w:rsidRPr="00BF16D7" w14:paraId="545E42B7" w14:textId="77777777" w:rsidTr="00494023">
        <w:tc>
          <w:tcPr>
            <w:tcW w:w="2292" w:type="pct"/>
            <w:tcBorders>
              <w:top w:val="nil"/>
              <w:left w:val="single" w:sz="4" w:space="0" w:color="auto"/>
              <w:bottom w:val="single" w:sz="4" w:space="0" w:color="auto"/>
              <w:right w:val="single" w:sz="4" w:space="0" w:color="auto"/>
            </w:tcBorders>
            <w:vAlign w:val="center"/>
            <w:hideMark/>
          </w:tcPr>
          <w:p w14:paraId="6E77BF91"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Верхогляд – hanodichthys erythropterus</w:t>
            </w:r>
          </w:p>
        </w:tc>
        <w:tc>
          <w:tcPr>
            <w:tcW w:w="815" w:type="pct"/>
            <w:tcBorders>
              <w:top w:val="nil"/>
              <w:left w:val="nil"/>
              <w:bottom w:val="single" w:sz="4" w:space="0" w:color="auto"/>
              <w:right w:val="single" w:sz="4" w:space="0" w:color="auto"/>
            </w:tcBorders>
            <w:vAlign w:val="center"/>
            <w:hideMark/>
          </w:tcPr>
          <w:p w14:paraId="02FD071B"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303,43</w:t>
            </w:r>
          </w:p>
        </w:tc>
        <w:tc>
          <w:tcPr>
            <w:tcW w:w="567" w:type="pct"/>
            <w:tcBorders>
              <w:top w:val="nil"/>
              <w:left w:val="nil"/>
              <w:bottom w:val="single" w:sz="4" w:space="0" w:color="auto"/>
              <w:right w:val="single" w:sz="4" w:space="0" w:color="auto"/>
            </w:tcBorders>
            <w:vAlign w:val="center"/>
            <w:hideMark/>
          </w:tcPr>
          <w:p w14:paraId="400639C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63,00</w:t>
            </w:r>
          </w:p>
        </w:tc>
        <w:tc>
          <w:tcPr>
            <w:tcW w:w="702" w:type="pct"/>
            <w:tcBorders>
              <w:top w:val="nil"/>
              <w:left w:val="nil"/>
              <w:bottom w:val="single" w:sz="4" w:space="0" w:color="auto"/>
              <w:right w:val="single" w:sz="4" w:space="0" w:color="auto"/>
            </w:tcBorders>
            <w:vAlign w:val="center"/>
            <w:hideMark/>
          </w:tcPr>
          <w:p w14:paraId="49E440A5"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41,75</w:t>
            </w:r>
          </w:p>
        </w:tc>
        <w:tc>
          <w:tcPr>
            <w:tcW w:w="625" w:type="pct"/>
            <w:tcBorders>
              <w:top w:val="nil"/>
              <w:left w:val="nil"/>
              <w:bottom w:val="single" w:sz="4" w:space="0" w:color="auto"/>
              <w:right w:val="single" w:sz="4" w:space="0" w:color="auto"/>
            </w:tcBorders>
            <w:vAlign w:val="center"/>
            <w:hideMark/>
          </w:tcPr>
          <w:p w14:paraId="5490DC3F"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1236,1</w:t>
            </w:r>
          </w:p>
        </w:tc>
      </w:tr>
      <w:tr w:rsidR="00A50792" w:rsidRPr="00BF16D7" w14:paraId="091A78FF" w14:textId="77777777" w:rsidTr="00494023">
        <w:tc>
          <w:tcPr>
            <w:tcW w:w="2292" w:type="pct"/>
            <w:tcBorders>
              <w:top w:val="nil"/>
              <w:left w:val="single" w:sz="4" w:space="0" w:color="auto"/>
              <w:bottom w:val="single" w:sz="4" w:space="0" w:color="auto"/>
              <w:right w:val="single" w:sz="4" w:space="0" w:color="auto"/>
            </w:tcBorders>
            <w:vAlign w:val="center"/>
            <w:hideMark/>
          </w:tcPr>
          <w:p w14:paraId="3F323A8D"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Краснопер монгольский – Chanodichthys mongolicus</w:t>
            </w:r>
          </w:p>
        </w:tc>
        <w:tc>
          <w:tcPr>
            <w:tcW w:w="815" w:type="pct"/>
            <w:tcBorders>
              <w:top w:val="nil"/>
              <w:left w:val="nil"/>
              <w:bottom w:val="single" w:sz="4" w:space="0" w:color="auto"/>
              <w:right w:val="single" w:sz="4" w:space="0" w:color="auto"/>
            </w:tcBorders>
            <w:vAlign w:val="center"/>
            <w:hideMark/>
          </w:tcPr>
          <w:p w14:paraId="04FD056C"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307,37</w:t>
            </w:r>
          </w:p>
        </w:tc>
        <w:tc>
          <w:tcPr>
            <w:tcW w:w="567" w:type="pct"/>
            <w:tcBorders>
              <w:top w:val="nil"/>
              <w:left w:val="nil"/>
              <w:bottom w:val="single" w:sz="4" w:space="0" w:color="auto"/>
              <w:right w:val="single" w:sz="4" w:space="0" w:color="auto"/>
            </w:tcBorders>
            <w:vAlign w:val="center"/>
            <w:hideMark/>
          </w:tcPr>
          <w:p w14:paraId="79C5BDAC"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76,83</w:t>
            </w:r>
          </w:p>
        </w:tc>
        <w:tc>
          <w:tcPr>
            <w:tcW w:w="702" w:type="pct"/>
            <w:tcBorders>
              <w:top w:val="nil"/>
              <w:left w:val="nil"/>
              <w:bottom w:val="single" w:sz="4" w:space="0" w:color="auto"/>
              <w:right w:val="single" w:sz="4" w:space="0" w:color="auto"/>
            </w:tcBorders>
            <w:vAlign w:val="center"/>
            <w:hideMark/>
          </w:tcPr>
          <w:p w14:paraId="320A6D97"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60,60</w:t>
            </w:r>
          </w:p>
        </w:tc>
        <w:tc>
          <w:tcPr>
            <w:tcW w:w="625" w:type="pct"/>
            <w:tcBorders>
              <w:top w:val="nil"/>
              <w:left w:val="nil"/>
              <w:bottom w:val="single" w:sz="4" w:space="0" w:color="auto"/>
              <w:right w:val="single" w:sz="4" w:space="0" w:color="auto"/>
            </w:tcBorders>
            <w:vAlign w:val="center"/>
            <w:hideMark/>
          </w:tcPr>
          <w:p w14:paraId="551B084E"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761,4</w:t>
            </w:r>
          </w:p>
        </w:tc>
      </w:tr>
      <w:tr w:rsidR="00A50792" w:rsidRPr="00BF16D7" w14:paraId="79EE0CB1" w14:textId="77777777" w:rsidTr="00494023">
        <w:tc>
          <w:tcPr>
            <w:tcW w:w="2292" w:type="pct"/>
            <w:tcBorders>
              <w:top w:val="nil"/>
              <w:left w:val="single" w:sz="4" w:space="0" w:color="auto"/>
              <w:bottom w:val="single" w:sz="4" w:space="0" w:color="auto"/>
              <w:right w:val="single" w:sz="4" w:space="0" w:color="auto"/>
            </w:tcBorders>
            <w:vAlign w:val="center"/>
            <w:hideMark/>
          </w:tcPr>
          <w:p w14:paraId="57A08E40"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Уклей –Culter alburnus</w:t>
            </w:r>
          </w:p>
        </w:tc>
        <w:tc>
          <w:tcPr>
            <w:tcW w:w="815" w:type="pct"/>
            <w:tcBorders>
              <w:top w:val="nil"/>
              <w:left w:val="nil"/>
              <w:bottom w:val="single" w:sz="4" w:space="0" w:color="auto"/>
              <w:right w:val="single" w:sz="4" w:space="0" w:color="auto"/>
            </w:tcBorders>
            <w:vAlign w:val="center"/>
            <w:hideMark/>
          </w:tcPr>
          <w:p w14:paraId="457E0F42"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22,03</w:t>
            </w:r>
          </w:p>
        </w:tc>
        <w:tc>
          <w:tcPr>
            <w:tcW w:w="567" w:type="pct"/>
            <w:tcBorders>
              <w:top w:val="nil"/>
              <w:left w:val="nil"/>
              <w:bottom w:val="single" w:sz="4" w:space="0" w:color="auto"/>
              <w:right w:val="single" w:sz="4" w:space="0" w:color="auto"/>
            </w:tcBorders>
            <w:vAlign w:val="center"/>
            <w:hideMark/>
          </w:tcPr>
          <w:p w14:paraId="101C20EF"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7,63</w:t>
            </w:r>
          </w:p>
        </w:tc>
        <w:tc>
          <w:tcPr>
            <w:tcW w:w="702" w:type="pct"/>
            <w:tcBorders>
              <w:top w:val="nil"/>
              <w:left w:val="nil"/>
              <w:bottom w:val="single" w:sz="4" w:space="0" w:color="auto"/>
              <w:right w:val="single" w:sz="4" w:space="0" w:color="auto"/>
            </w:tcBorders>
            <w:vAlign w:val="center"/>
            <w:hideMark/>
          </w:tcPr>
          <w:p w14:paraId="22282F04"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0,42</w:t>
            </w:r>
          </w:p>
        </w:tc>
        <w:tc>
          <w:tcPr>
            <w:tcW w:w="625" w:type="pct"/>
            <w:tcBorders>
              <w:top w:val="nil"/>
              <w:left w:val="nil"/>
              <w:bottom w:val="single" w:sz="4" w:space="0" w:color="auto"/>
              <w:right w:val="single" w:sz="4" w:space="0" w:color="auto"/>
            </w:tcBorders>
            <w:vAlign w:val="center"/>
            <w:hideMark/>
          </w:tcPr>
          <w:p w14:paraId="7AA07D26"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202,5</w:t>
            </w:r>
          </w:p>
        </w:tc>
      </w:tr>
      <w:tr w:rsidR="00A50792" w:rsidRPr="00BF16D7" w14:paraId="5C34C54F" w14:textId="77777777" w:rsidTr="00494023">
        <w:tc>
          <w:tcPr>
            <w:tcW w:w="2292" w:type="pct"/>
            <w:tcBorders>
              <w:top w:val="nil"/>
              <w:left w:val="single" w:sz="4" w:space="0" w:color="auto"/>
              <w:bottom w:val="single" w:sz="4" w:space="0" w:color="auto"/>
              <w:right w:val="single" w:sz="4" w:space="0" w:color="auto"/>
            </w:tcBorders>
            <w:vAlign w:val="center"/>
            <w:hideMark/>
          </w:tcPr>
          <w:p w14:paraId="3C69E61A"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Лещ белый амурский – Parabramis pekinensis</w:t>
            </w:r>
          </w:p>
        </w:tc>
        <w:tc>
          <w:tcPr>
            <w:tcW w:w="815" w:type="pct"/>
            <w:tcBorders>
              <w:top w:val="nil"/>
              <w:left w:val="nil"/>
              <w:bottom w:val="single" w:sz="4" w:space="0" w:color="auto"/>
              <w:right w:val="single" w:sz="4" w:space="0" w:color="auto"/>
            </w:tcBorders>
            <w:vAlign w:val="center"/>
            <w:hideMark/>
          </w:tcPr>
          <w:p w14:paraId="45AD3A67"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140,30</w:t>
            </w:r>
          </w:p>
        </w:tc>
        <w:tc>
          <w:tcPr>
            <w:tcW w:w="567" w:type="pct"/>
            <w:tcBorders>
              <w:top w:val="nil"/>
              <w:left w:val="nil"/>
              <w:bottom w:val="single" w:sz="4" w:space="0" w:color="auto"/>
              <w:right w:val="single" w:sz="4" w:space="0" w:color="auto"/>
            </w:tcBorders>
            <w:vAlign w:val="center"/>
            <w:hideMark/>
          </w:tcPr>
          <w:p w14:paraId="21A65BC9"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35,80</w:t>
            </w:r>
          </w:p>
        </w:tc>
        <w:tc>
          <w:tcPr>
            <w:tcW w:w="702" w:type="pct"/>
            <w:tcBorders>
              <w:top w:val="nil"/>
              <w:left w:val="nil"/>
              <w:bottom w:val="single" w:sz="4" w:space="0" w:color="auto"/>
              <w:right w:val="single" w:sz="4" w:space="0" w:color="auto"/>
            </w:tcBorders>
            <w:vAlign w:val="center"/>
            <w:hideMark/>
          </w:tcPr>
          <w:p w14:paraId="061BE3BF"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29,82</w:t>
            </w:r>
          </w:p>
        </w:tc>
        <w:tc>
          <w:tcPr>
            <w:tcW w:w="625" w:type="pct"/>
            <w:tcBorders>
              <w:top w:val="nil"/>
              <w:left w:val="nil"/>
              <w:bottom w:val="single" w:sz="4" w:space="0" w:color="auto"/>
              <w:right w:val="single" w:sz="4" w:space="0" w:color="auto"/>
            </w:tcBorders>
            <w:vAlign w:val="center"/>
            <w:hideMark/>
          </w:tcPr>
          <w:p w14:paraId="76FCD2E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351,5</w:t>
            </w:r>
          </w:p>
        </w:tc>
      </w:tr>
      <w:tr w:rsidR="00A50792" w:rsidRPr="00BF16D7" w14:paraId="2A28D84E" w14:textId="77777777" w:rsidTr="00494023">
        <w:tc>
          <w:tcPr>
            <w:tcW w:w="2292" w:type="pct"/>
            <w:tcBorders>
              <w:top w:val="nil"/>
              <w:left w:val="single" w:sz="4" w:space="0" w:color="auto"/>
              <w:bottom w:val="single" w:sz="4" w:space="0" w:color="auto"/>
              <w:right w:val="single" w:sz="4" w:space="0" w:color="auto"/>
            </w:tcBorders>
            <w:vAlign w:val="center"/>
            <w:hideMark/>
          </w:tcPr>
          <w:p w14:paraId="6F82413C"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Карась серебряный – Carassius gibelio</w:t>
            </w:r>
          </w:p>
        </w:tc>
        <w:tc>
          <w:tcPr>
            <w:tcW w:w="815" w:type="pct"/>
            <w:tcBorders>
              <w:top w:val="nil"/>
              <w:left w:val="nil"/>
              <w:bottom w:val="single" w:sz="4" w:space="0" w:color="auto"/>
              <w:right w:val="single" w:sz="4" w:space="0" w:color="auto"/>
            </w:tcBorders>
            <w:vAlign w:val="center"/>
            <w:hideMark/>
          </w:tcPr>
          <w:p w14:paraId="730D9D52"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1 913,00</w:t>
            </w:r>
          </w:p>
        </w:tc>
        <w:tc>
          <w:tcPr>
            <w:tcW w:w="567" w:type="pct"/>
            <w:tcBorders>
              <w:top w:val="nil"/>
              <w:left w:val="nil"/>
              <w:bottom w:val="single" w:sz="4" w:space="0" w:color="auto"/>
              <w:right w:val="single" w:sz="4" w:space="0" w:color="auto"/>
            </w:tcBorders>
            <w:vAlign w:val="center"/>
            <w:hideMark/>
          </w:tcPr>
          <w:p w14:paraId="6C593CCF"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504,90</w:t>
            </w:r>
          </w:p>
        </w:tc>
        <w:tc>
          <w:tcPr>
            <w:tcW w:w="702" w:type="pct"/>
            <w:tcBorders>
              <w:top w:val="nil"/>
              <w:left w:val="nil"/>
              <w:bottom w:val="single" w:sz="4" w:space="0" w:color="auto"/>
              <w:right w:val="single" w:sz="4" w:space="0" w:color="auto"/>
            </w:tcBorders>
            <w:vAlign w:val="center"/>
            <w:hideMark/>
          </w:tcPr>
          <w:p w14:paraId="367ED24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315,88</w:t>
            </w:r>
          </w:p>
        </w:tc>
        <w:tc>
          <w:tcPr>
            <w:tcW w:w="625" w:type="pct"/>
            <w:tcBorders>
              <w:top w:val="nil"/>
              <w:left w:val="nil"/>
              <w:bottom w:val="single" w:sz="4" w:space="0" w:color="auto"/>
              <w:right w:val="single" w:sz="4" w:space="0" w:color="auto"/>
            </w:tcBorders>
            <w:vAlign w:val="center"/>
            <w:hideMark/>
          </w:tcPr>
          <w:p w14:paraId="3A56AC9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237,5</w:t>
            </w:r>
          </w:p>
        </w:tc>
      </w:tr>
      <w:tr w:rsidR="00A50792" w:rsidRPr="00BF16D7" w14:paraId="57FB3ABD" w14:textId="77777777" w:rsidTr="00494023">
        <w:tc>
          <w:tcPr>
            <w:tcW w:w="2292" w:type="pct"/>
            <w:tcBorders>
              <w:top w:val="nil"/>
              <w:left w:val="single" w:sz="4" w:space="0" w:color="auto"/>
              <w:bottom w:val="single" w:sz="4" w:space="0" w:color="auto"/>
              <w:right w:val="single" w:sz="4" w:space="0" w:color="auto"/>
            </w:tcBorders>
            <w:vAlign w:val="center"/>
            <w:hideMark/>
          </w:tcPr>
          <w:p w14:paraId="7BFEF6EF" w14:textId="77777777" w:rsidR="00A50792" w:rsidRPr="00BF16D7" w:rsidRDefault="00A50792" w:rsidP="00BC40F1">
            <w:pPr>
              <w:ind w:firstLine="0"/>
              <w:rPr>
                <w:rFonts w:eastAsiaTheme="minorHAnsi"/>
                <w:bCs/>
                <w:sz w:val="18"/>
                <w:szCs w:val="18"/>
                <w:lang w:val="en-US" w:eastAsia="en-US"/>
              </w:rPr>
            </w:pPr>
            <w:r w:rsidRPr="00BF16D7">
              <w:rPr>
                <w:rFonts w:eastAsiaTheme="minorHAnsi"/>
                <w:bCs/>
                <w:sz w:val="18"/>
                <w:szCs w:val="18"/>
                <w:lang w:eastAsia="en-US"/>
              </w:rPr>
              <w:t>Сазан</w:t>
            </w:r>
            <w:r w:rsidRPr="00BF16D7">
              <w:rPr>
                <w:rFonts w:eastAsiaTheme="minorHAnsi"/>
                <w:bCs/>
                <w:sz w:val="18"/>
                <w:szCs w:val="18"/>
                <w:lang w:val="en-US" w:eastAsia="en-US"/>
              </w:rPr>
              <w:t xml:space="preserve"> </w:t>
            </w:r>
            <w:r w:rsidRPr="00BF16D7">
              <w:rPr>
                <w:rFonts w:eastAsiaTheme="minorHAnsi"/>
                <w:bCs/>
                <w:sz w:val="18"/>
                <w:szCs w:val="18"/>
                <w:lang w:eastAsia="en-US"/>
              </w:rPr>
              <w:t>амурский</w:t>
            </w:r>
            <w:r w:rsidRPr="00BF16D7">
              <w:rPr>
                <w:rFonts w:eastAsiaTheme="minorHAnsi"/>
                <w:bCs/>
                <w:sz w:val="18"/>
                <w:szCs w:val="18"/>
                <w:lang w:val="en-US" w:eastAsia="en-US"/>
              </w:rPr>
              <w:t xml:space="preserve"> – Cyprinus carpio haematopterus</w:t>
            </w:r>
          </w:p>
        </w:tc>
        <w:tc>
          <w:tcPr>
            <w:tcW w:w="815" w:type="pct"/>
            <w:tcBorders>
              <w:top w:val="nil"/>
              <w:left w:val="nil"/>
              <w:bottom w:val="single" w:sz="4" w:space="0" w:color="auto"/>
              <w:right w:val="single" w:sz="4" w:space="0" w:color="auto"/>
            </w:tcBorders>
            <w:vAlign w:val="center"/>
            <w:hideMark/>
          </w:tcPr>
          <w:p w14:paraId="7F541D6A"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450,30</w:t>
            </w:r>
          </w:p>
        </w:tc>
        <w:tc>
          <w:tcPr>
            <w:tcW w:w="567" w:type="pct"/>
            <w:tcBorders>
              <w:top w:val="nil"/>
              <w:left w:val="nil"/>
              <w:bottom w:val="single" w:sz="4" w:space="0" w:color="auto"/>
              <w:right w:val="single" w:sz="4" w:space="0" w:color="auto"/>
            </w:tcBorders>
            <w:vAlign w:val="center"/>
            <w:hideMark/>
          </w:tcPr>
          <w:p w14:paraId="58F96F9B"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92,90</w:t>
            </w:r>
          </w:p>
        </w:tc>
        <w:tc>
          <w:tcPr>
            <w:tcW w:w="702" w:type="pct"/>
            <w:tcBorders>
              <w:top w:val="nil"/>
              <w:left w:val="nil"/>
              <w:bottom w:val="single" w:sz="4" w:space="0" w:color="auto"/>
              <w:right w:val="single" w:sz="4" w:space="0" w:color="auto"/>
            </w:tcBorders>
            <w:vAlign w:val="center"/>
            <w:hideMark/>
          </w:tcPr>
          <w:p w14:paraId="743B7023"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60,79</w:t>
            </w:r>
          </w:p>
        </w:tc>
        <w:tc>
          <w:tcPr>
            <w:tcW w:w="625" w:type="pct"/>
            <w:tcBorders>
              <w:top w:val="nil"/>
              <w:left w:val="nil"/>
              <w:bottom w:val="single" w:sz="4" w:space="0" w:color="auto"/>
              <w:right w:val="single" w:sz="4" w:space="0" w:color="auto"/>
            </w:tcBorders>
            <w:vAlign w:val="center"/>
            <w:hideMark/>
          </w:tcPr>
          <w:p w14:paraId="2749DEF6"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1351,2</w:t>
            </w:r>
          </w:p>
        </w:tc>
      </w:tr>
      <w:tr w:rsidR="00A50792" w:rsidRPr="00BF16D7" w14:paraId="7E59EB5E" w14:textId="77777777" w:rsidTr="00494023">
        <w:tc>
          <w:tcPr>
            <w:tcW w:w="2292" w:type="pct"/>
            <w:tcBorders>
              <w:top w:val="nil"/>
              <w:left w:val="single" w:sz="4" w:space="0" w:color="auto"/>
              <w:bottom w:val="single" w:sz="4" w:space="0" w:color="auto"/>
              <w:right w:val="single" w:sz="4" w:space="0" w:color="auto"/>
            </w:tcBorders>
            <w:vAlign w:val="center"/>
            <w:hideMark/>
          </w:tcPr>
          <w:p w14:paraId="5C09476A"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Конь-губарь – Hemibarbus labeo и конь пятнистый –Hemibarbus macula-tus</w:t>
            </w:r>
          </w:p>
        </w:tc>
        <w:tc>
          <w:tcPr>
            <w:tcW w:w="815" w:type="pct"/>
            <w:tcBorders>
              <w:top w:val="nil"/>
              <w:left w:val="nil"/>
              <w:bottom w:val="single" w:sz="4" w:space="0" w:color="auto"/>
              <w:right w:val="single" w:sz="4" w:space="0" w:color="auto"/>
            </w:tcBorders>
            <w:vAlign w:val="center"/>
            <w:hideMark/>
          </w:tcPr>
          <w:p w14:paraId="6B0596C8"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420,00</w:t>
            </w:r>
          </w:p>
        </w:tc>
        <w:tc>
          <w:tcPr>
            <w:tcW w:w="567" w:type="pct"/>
            <w:tcBorders>
              <w:top w:val="nil"/>
              <w:left w:val="nil"/>
              <w:bottom w:val="single" w:sz="4" w:space="0" w:color="auto"/>
              <w:right w:val="single" w:sz="4" w:space="0" w:color="auto"/>
            </w:tcBorders>
            <w:vAlign w:val="center"/>
            <w:hideMark/>
          </w:tcPr>
          <w:p w14:paraId="5076585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113,20</w:t>
            </w:r>
          </w:p>
        </w:tc>
        <w:tc>
          <w:tcPr>
            <w:tcW w:w="702" w:type="pct"/>
            <w:tcBorders>
              <w:top w:val="nil"/>
              <w:left w:val="nil"/>
              <w:bottom w:val="single" w:sz="4" w:space="0" w:color="auto"/>
              <w:right w:val="single" w:sz="4" w:space="0" w:color="auto"/>
            </w:tcBorders>
            <w:vAlign w:val="center"/>
            <w:hideMark/>
          </w:tcPr>
          <w:p w14:paraId="6728BC3A"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68,48</w:t>
            </w:r>
          </w:p>
        </w:tc>
        <w:tc>
          <w:tcPr>
            <w:tcW w:w="625" w:type="pct"/>
            <w:tcBorders>
              <w:top w:val="nil"/>
              <w:left w:val="nil"/>
              <w:bottom w:val="single" w:sz="4" w:space="0" w:color="auto"/>
              <w:right w:val="single" w:sz="4" w:space="0" w:color="auto"/>
            </w:tcBorders>
            <w:vAlign w:val="center"/>
            <w:hideMark/>
          </w:tcPr>
          <w:p w14:paraId="20C9F21C"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365,0</w:t>
            </w:r>
          </w:p>
        </w:tc>
      </w:tr>
      <w:tr w:rsidR="00A50792" w:rsidRPr="00BF16D7" w14:paraId="088AE89C" w14:textId="77777777" w:rsidTr="00494023">
        <w:tc>
          <w:tcPr>
            <w:tcW w:w="2292" w:type="pct"/>
            <w:tcBorders>
              <w:top w:val="nil"/>
              <w:left w:val="single" w:sz="4" w:space="0" w:color="auto"/>
              <w:bottom w:val="single" w:sz="4" w:space="0" w:color="auto"/>
              <w:right w:val="single" w:sz="4" w:space="0" w:color="auto"/>
            </w:tcBorders>
            <w:vAlign w:val="center"/>
            <w:hideMark/>
          </w:tcPr>
          <w:p w14:paraId="5AA77520"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Толстолобик белый – Hypophthalmichthys molitrix</w:t>
            </w:r>
          </w:p>
        </w:tc>
        <w:tc>
          <w:tcPr>
            <w:tcW w:w="815" w:type="pct"/>
            <w:tcBorders>
              <w:top w:val="nil"/>
              <w:left w:val="nil"/>
              <w:bottom w:val="single" w:sz="4" w:space="0" w:color="auto"/>
              <w:right w:val="single" w:sz="4" w:space="0" w:color="auto"/>
            </w:tcBorders>
            <w:vAlign w:val="center"/>
            <w:hideMark/>
          </w:tcPr>
          <w:p w14:paraId="65452FC1"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422,50</w:t>
            </w:r>
          </w:p>
        </w:tc>
        <w:tc>
          <w:tcPr>
            <w:tcW w:w="567" w:type="pct"/>
            <w:tcBorders>
              <w:top w:val="nil"/>
              <w:left w:val="nil"/>
              <w:bottom w:val="single" w:sz="4" w:space="0" w:color="auto"/>
              <w:right w:val="single" w:sz="4" w:space="0" w:color="auto"/>
            </w:tcBorders>
            <w:vAlign w:val="center"/>
            <w:hideMark/>
          </w:tcPr>
          <w:p w14:paraId="2A45E4DE"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85,67</w:t>
            </w:r>
          </w:p>
        </w:tc>
        <w:tc>
          <w:tcPr>
            <w:tcW w:w="702" w:type="pct"/>
            <w:tcBorders>
              <w:top w:val="nil"/>
              <w:left w:val="nil"/>
              <w:bottom w:val="single" w:sz="4" w:space="0" w:color="auto"/>
              <w:right w:val="single" w:sz="4" w:space="0" w:color="auto"/>
            </w:tcBorders>
            <w:vAlign w:val="center"/>
            <w:hideMark/>
          </w:tcPr>
          <w:p w14:paraId="5669E5C0"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47,90</w:t>
            </w:r>
          </w:p>
        </w:tc>
        <w:tc>
          <w:tcPr>
            <w:tcW w:w="625" w:type="pct"/>
            <w:tcBorders>
              <w:top w:val="nil"/>
              <w:left w:val="nil"/>
              <w:bottom w:val="single" w:sz="4" w:space="0" w:color="auto"/>
              <w:right w:val="single" w:sz="4" w:space="0" w:color="auto"/>
            </w:tcBorders>
            <w:vAlign w:val="center"/>
            <w:hideMark/>
          </w:tcPr>
          <w:p w14:paraId="379FCD11"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1012,0</w:t>
            </w:r>
          </w:p>
        </w:tc>
      </w:tr>
      <w:tr w:rsidR="00A50792" w:rsidRPr="00BF16D7" w14:paraId="6E0A2367" w14:textId="77777777" w:rsidTr="00494023">
        <w:tc>
          <w:tcPr>
            <w:tcW w:w="2292" w:type="pct"/>
            <w:tcBorders>
              <w:top w:val="nil"/>
              <w:left w:val="single" w:sz="4" w:space="0" w:color="auto"/>
              <w:bottom w:val="single" w:sz="4" w:space="0" w:color="auto"/>
              <w:right w:val="single" w:sz="4" w:space="0" w:color="auto"/>
            </w:tcBorders>
            <w:vAlign w:val="center"/>
            <w:hideMark/>
          </w:tcPr>
          <w:p w14:paraId="540A5D92"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Язь амурский – Leuciscus waleckii</w:t>
            </w:r>
          </w:p>
        </w:tc>
        <w:tc>
          <w:tcPr>
            <w:tcW w:w="815" w:type="pct"/>
            <w:tcBorders>
              <w:top w:val="nil"/>
              <w:left w:val="nil"/>
              <w:bottom w:val="single" w:sz="4" w:space="0" w:color="auto"/>
              <w:right w:val="single" w:sz="4" w:space="0" w:color="auto"/>
            </w:tcBorders>
            <w:vAlign w:val="center"/>
            <w:hideMark/>
          </w:tcPr>
          <w:p w14:paraId="2CB48D05"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1 199,43</w:t>
            </w:r>
          </w:p>
        </w:tc>
        <w:tc>
          <w:tcPr>
            <w:tcW w:w="567" w:type="pct"/>
            <w:tcBorders>
              <w:top w:val="nil"/>
              <w:left w:val="nil"/>
              <w:bottom w:val="single" w:sz="4" w:space="0" w:color="auto"/>
              <w:right w:val="single" w:sz="4" w:space="0" w:color="auto"/>
            </w:tcBorders>
            <w:vAlign w:val="center"/>
            <w:hideMark/>
          </w:tcPr>
          <w:p w14:paraId="2592D0A2"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323,00</w:t>
            </w:r>
          </w:p>
        </w:tc>
        <w:tc>
          <w:tcPr>
            <w:tcW w:w="702" w:type="pct"/>
            <w:tcBorders>
              <w:top w:val="nil"/>
              <w:left w:val="nil"/>
              <w:bottom w:val="single" w:sz="4" w:space="0" w:color="auto"/>
              <w:right w:val="single" w:sz="4" w:space="0" w:color="auto"/>
            </w:tcBorders>
            <w:vAlign w:val="center"/>
            <w:hideMark/>
          </w:tcPr>
          <w:p w14:paraId="0C5AAC33"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145,73</w:t>
            </w:r>
          </w:p>
        </w:tc>
        <w:tc>
          <w:tcPr>
            <w:tcW w:w="625" w:type="pct"/>
            <w:tcBorders>
              <w:top w:val="nil"/>
              <w:left w:val="nil"/>
              <w:bottom w:val="single" w:sz="4" w:space="0" w:color="auto"/>
              <w:right w:val="single" w:sz="4" w:space="0" w:color="auto"/>
            </w:tcBorders>
            <w:vAlign w:val="center"/>
            <w:hideMark/>
          </w:tcPr>
          <w:p w14:paraId="0D8CCFBC"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144,1</w:t>
            </w:r>
          </w:p>
        </w:tc>
      </w:tr>
      <w:tr w:rsidR="00A50792" w:rsidRPr="00BF16D7" w14:paraId="5EEF3FBD" w14:textId="77777777" w:rsidTr="00494023">
        <w:tc>
          <w:tcPr>
            <w:tcW w:w="2292" w:type="pct"/>
            <w:tcBorders>
              <w:top w:val="nil"/>
              <w:left w:val="single" w:sz="4" w:space="0" w:color="auto"/>
              <w:bottom w:val="single" w:sz="4" w:space="0" w:color="auto"/>
              <w:right w:val="single" w:sz="4" w:space="0" w:color="auto"/>
            </w:tcBorders>
            <w:vAlign w:val="center"/>
            <w:hideMark/>
          </w:tcPr>
          <w:p w14:paraId="15FD2AE5"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Жерех плоскоголовый амурский – Pseudaspius leptocephalus</w:t>
            </w:r>
          </w:p>
        </w:tc>
        <w:tc>
          <w:tcPr>
            <w:tcW w:w="815" w:type="pct"/>
            <w:tcBorders>
              <w:top w:val="nil"/>
              <w:left w:val="nil"/>
              <w:bottom w:val="single" w:sz="4" w:space="0" w:color="auto"/>
              <w:right w:val="single" w:sz="4" w:space="0" w:color="auto"/>
            </w:tcBorders>
            <w:vAlign w:val="center"/>
            <w:hideMark/>
          </w:tcPr>
          <w:p w14:paraId="2C634C10"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177,73</w:t>
            </w:r>
          </w:p>
        </w:tc>
        <w:tc>
          <w:tcPr>
            <w:tcW w:w="567" w:type="pct"/>
            <w:tcBorders>
              <w:top w:val="nil"/>
              <w:left w:val="nil"/>
              <w:bottom w:val="single" w:sz="4" w:space="0" w:color="auto"/>
              <w:right w:val="single" w:sz="4" w:space="0" w:color="auto"/>
            </w:tcBorders>
            <w:vAlign w:val="center"/>
            <w:hideMark/>
          </w:tcPr>
          <w:p w14:paraId="7869D67A"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41,97</w:t>
            </w:r>
          </w:p>
        </w:tc>
        <w:tc>
          <w:tcPr>
            <w:tcW w:w="702" w:type="pct"/>
            <w:tcBorders>
              <w:top w:val="nil"/>
              <w:left w:val="nil"/>
              <w:bottom w:val="single" w:sz="4" w:space="0" w:color="auto"/>
              <w:right w:val="single" w:sz="4" w:space="0" w:color="auto"/>
            </w:tcBorders>
            <w:vAlign w:val="center"/>
            <w:hideMark/>
          </w:tcPr>
          <w:p w14:paraId="0F561044"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33,43</w:t>
            </w:r>
          </w:p>
        </w:tc>
        <w:tc>
          <w:tcPr>
            <w:tcW w:w="625" w:type="pct"/>
            <w:tcBorders>
              <w:top w:val="nil"/>
              <w:left w:val="nil"/>
              <w:bottom w:val="single" w:sz="4" w:space="0" w:color="auto"/>
              <w:right w:val="single" w:sz="4" w:space="0" w:color="auto"/>
            </w:tcBorders>
            <w:vAlign w:val="center"/>
            <w:hideMark/>
          </w:tcPr>
          <w:p w14:paraId="73BAC39C"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672,0</w:t>
            </w:r>
          </w:p>
        </w:tc>
      </w:tr>
      <w:tr w:rsidR="00A50792" w:rsidRPr="00BF16D7" w14:paraId="51784D56" w14:textId="77777777" w:rsidTr="00494023">
        <w:tc>
          <w:tcPr>
            <w:tcW w:w="2292" w:type="pct"/>
            <w:tcBorders>
              <w:top w:val="nil"/>
              <w:left w:val="single" w:sz="4" w:space="0" w:color="auto"/>
              <w:bottom w:val="single" w:sz="4" w:space="0" w:color="auto"/>
              <w:right w:val="single" w:sz="4" w:space="0" w:color="auto"/>
            </w:tcBorders>
            <w:vAlign w:val="center"/>
            <w:hideMark/>
          </w:tcPr>
          <w:p w14:paraId="1B6D3078"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Желтопер крупночешуйный – Xenocypris macrolepis</w:t>
            </w:r>
          </w:p>
        </w:tc>
        <w:tc>
          <w:tcPr>
            <w:tcW w:w="815" w:type="pct"/>
            <w:tcBorders>
              <w:top w:val="nil"/>
              <w:left w:val="nil"/>
              <w:bottom w:val="single" w:sz="4" w:space="0" w:color="auto"/>
              <w:right w:val="single" w:sz="4" w:space="0" w:color="auto"/>
            </w:tcBorders>
            <w:vAlign w:val="center"/>
            <w:hideMark/>
          </w:tcPr>
          <w:p w14:paraId="46E93A45"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465,87</w:t>
            </w:r>
          </w:p>
        </w:tc>
        <w:tc>
          <w:tcPr>
            <w:tcW w:w="567" w:type="pct"/>
            <w:tcBorders>
              <w:top w:val="nil"/>
              <w:left w:val="nil"/>
              <w:bottom w:val="single" w:sz="4" w:space="0" w:color="auto"/>
              <w:right w:val="single" w:sz="4" w:space="0" w:color="auto"/>
            </w:tcBorders>
            <w:vAlign w:val="center"/>
            <w:hideMark/>
          </w:tcPr>
          <w:p w14:paraId="7C6D3843"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139,83</w:t>
            </w:r>
          </w:p>
        </w:tc>
        <w:tc>
          <w:tcPr>
            <w:tcW w:w="702" w:type="pct"/>
            <w:tcBorders>
              <w:top w:val="nil"/>
              <w:left w:val="nil"/>
              <w:bottom w:val="single" w:sz="4" w:space="0" w:color="auto"/>
              <w:right w:val="single" w:sz="4" w:space="0" w:color="auto"/>
            </w:tcBorders>
            <w:vAlign w:val="center"/>
            <w:hideMark/>
          </w:tcPr>
          <w:p w14:paraId="05146252"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124,96</w:t>
            </w:r>
          </w:p>
        </w:tc>
        <w:tc>
          <w:tcPr>
            <w:tcW w:w="625" w:type="pct"/>
            <w:tcBorders>
              <w:top w:val="nil"/>
              <w:left w:val="nil"/>
              <w:bottom w:val="single" w:sz="4" w:space="0" w:color="auto"/>
              <w:right w:val="single" w:sz="4" w:space="0" w:color="auto"/>
            </w:tcBorders>
            <w:vAlign w:val="center"/>
            <w:hideMark/>
          </w:tcPr>
          <w:p w14:paraId="7A0CA08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55,0</w:t>
            </w:r>
          </w:p>
        </w:tc>
      </w:tr>
      <w:tr w:rsidR="00A50792" w:rsidRPr="00BF16D7" w14:paraId="526D4EC0" w14:textId="77777777" w:rsidTr="00494023">
        <w:tc>
          <w:tcPr>
            <w:tcW w:w="4375" w:type="pct"/>
            <w:gridSpan w:val="4"/>
            <w:tcBorders>
              <w:top w:val="single" w:sz="4" w:space="0" w:color="auto"/>
              <w:left w:val="single" w:sz="4" w:space="0" w:color="auto"/>
              <w:bottom w:val="single" w:sz="4" w:space="0" w:color="auto"/>
              <w:right w:val="single" w:sz="4" w:space="0" w:color="000000"/>
            </w:tcBorders>
            <w:vAlign w:val="bottom"/>
            <w:hideMark/>
          </w:tcPr>
          <w:p w14:paraId="0F3BCFDC"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2. Отряд Siluriformes – сомообразные</w:t>
            </w:r>
          </w:p>
        </w:tc>
        <w:tc>
          <w:tcPr>
            <w:tcW w:w="625" w:type="pct"/>
            <w:tcBorders>
              <w:top w:val="single" w:sz="4" w:space="0" w:color="auto"/>
              <w:left w:val="nil"/>
              <w:bottom w:val="single" w:sz="4" w:space="0" w:color="auto"/>
              <w:right w:val="single" w:sz="4" w:space="0" w:color="auto"/>
            </w:tcBorders>
            <w:noWrap/>
            <w:vAlign w:val="bottom"/>
            <w:hideMark/>
          </w:tcPr>
          <w:p w14:paraId="04A1E8D1" w14:textId="77777777" w:rsidR="00A50792" w:rsidRPr="00BF16D7" w:rsidRDefault="00A50792" w:rsidP="00BC40F1">
            <w:pPr>
              <w:ind w:firstLine="0"/>
              <w:jc w:val="center"/>
              <w:rPr>
                <w:rFonts w:eastAsiaTheme="minorHAnsi"/>
                <w:bCs/>
                <w:sz w:val="18"/>
                <w:szCs w:val="18"/>
                <w:lang w:eastAsia="en-US"/>
              </w:rPr>
            </w:pPr>
          </w:p>
        </w:tc>
      </w:tr>
      <w:tr w:rsidR="00A50792" w:rsidRPr="00BF16D7" w14:paraId="795BCA15" w14:textId="77777777" w:rsidTr="00494023">
        <w:tc>
          <w:tcPr>
            <w:tcW w:w="2292" w:type="pct"/>
            <w:tcBorders>
              <w:top w:val="nil"/>
              <w:left w:val="single" w:sz="4" w:space="0" w:color="auto"/>
              <w:bottom w:val="single" w:sz="4" w:space="0" w:color="auto"/>
              <w:right w:val="single" w:sz="4" w:space="0" w:color="auto"/>
            </w:tcBorders>
            <w:vAlign w:val="bottom"/>
            <w:hideMark/>
          </w:tcPr>
          <w:p w14:paraId="4672F7C3"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Сом амурский – Silurus asotus</w:t>
            </w:r>
          </w:p>
        </w:tc>
        <w:tc>
          <w:tcPr>
            <w:tcW w:w="815" w:type="pct"/>
            <w:tcBorders>
              <w:top w:val="nil"/>
              <w:left w:val="nil"/>
              <w:bottom w:val="single" w:sz="4" w:space="0" w:color="auto"/>
              <w:right w:val="single" w:sz="4" w:space="0" w:color="auto"/>
            </w:tcBorders>
            <w:vAlign w:val="bottom"/>
            <w:hideMark/>
          </w:tcPr>
          <w:p w14:paraId="4397CFC7"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181,67</w:t>
            </w:r>
          </w:p>
        </w:tc>
        <w:tc>
          <w:tcPr>
            <w:tcW w:w="567" w:type="pct"/>
            <w:tcBorders>
              <w:top w:val="nil"/>
              <w:left w:val="nil"/>
              <w:bottom w:val="single" w:sz="4" w:space="0" w:color="auto"/>
              <w:right w:val="single" w:sz="4" w:space="0" w:color="auto"/>
            </w:tcBorders>
            <w:vAlign w:val="bottom"/>
            <w:hideMark/>
          </w:tcPr>
          <w:p w14:paraId="320ADA43"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42,30</w:t>
            </w:r>
          </w:p>
        </w:tc>
        <w:tc>
          <w:tcPr>
            <w:tcW w:w="702" w:type="pct"/>
            <w:tcBorders>
              <w:top w:val="nil"/>
              <w:left w:val="nil"/>
              <w:bottom w:val="single" w:sz="4" w:space="0" w:color="auto"/>
              <w:right w:val="single" w:sz="4" w:space="0" w:color="auto"/>
            </w:tcBorders>
            <w:vAlign w:val="bottom"/>
            <w:hideMark/>
          </w:tcPr>
          <w:p w14:paraId="6564156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29,21</w:t>
            </w:r>
          </w:p>
        </w:tc>
        <w:tc>
          <w:tcPr>
            <w:tcW w:w="625" w:type="pct"/>
            <w:tcBorders>
              <w:top w:val="nil"/>
              <w:left w:val="nil"/>
              <w:bottom w:val="single" w:sz="4" w:space="0" w:color="auto"/>
              <w:right w:val="single" w:sz="4" w:space="0" w:color="auto"/>
            </w:tcBorders>
            <w:vAlign w:val="bottom"/>
            <w:hideMark/>
          </w:tcPr>
          <w:p w14:paraId="4B96F5A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1071,4</w:t>
            </w:r>
          </w:p>
        </w:tc>
      </w:tr>
      <w:tr w:rsidR="00A50792" w:rsidRPr="00BF16D7" w14:paraId="28996845" w14:textId="77777777" w:rsidTr="00494023">
        <w:tc>
          <w:tcPr>
            <w:tcW w:w="4375" w:type="pct"/>
            <w:gridSpan w:val="4"/>
            <w:tcBorders>
              <w:top w:val="single" w:sz="4" w:space="0" w:color="auto"/>
              <w:left w:val="single" w:sz="4" w:space="0" w:color="auto"/>
              <w:bottom w:val="single" w:sz="4" w:space="0" w:color="auto"/>
              <w:right w:val="single" w:sz="4" w:space="0" w:color="000000"/>
            </w:tcBorders>
            <w:vAlign w:val="bottom"/>
            <w:hideMark/>
          </w:tcPr>
          <w:p w14:paraId="51647878"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3. Отряд Esociformes – щукообразные</w:t>
            </w:r>
          </w:p>
        </w:tc>
        <w:tc>
          <w:tcPr>
            <w:tcW w:w="625" w:type="pct"/>
            <w:tcBorders>
              <w:top w:val="nil"/>
              <w:left w:val="nil"/>
              <w:bottom w:val="single" w:sz="4" w:space="0" w:color="auto"/>
              <w:right w:val="single" w:sz="4" w:space="0" w:color="auto"/>
            </w:tcBorders>
            <w:vAlign w:val="bottom"/>
            <w:hideMark/>
          </w:tcPr>
          <w:p w14:paraId="166E82B7" w14:textId="77777777" w:rsidR="00A50792" w:rsidRPr="00BF16D7" w:rsidRDefault="00A50792" w:rsidP="00BC40F1">
            <w:pPr>
              <w:ind w:firstLine="0"/>
              <w:jc w:val="center"/>
              <w:rPr>
                <w:rFonts w:eastAsiaTheme="minorHAnsi"/>
                <w:bCs/>
                <w:sz w:val="18"/>
                <w:szCs w:val="18"/>
                <w:lang w:eastAsia="en-US"/>
              </w:rPr>
            </w:pPr>
          </w:p>
        </w:tc>
      </w:tr>
      <w:tr w:rsidR="00A50792" w:rsidRPr="00BF16D7" w14:paraId="08A83EAD" w14:textId="77777777" w:rsidTr="00494023">
        <w:tc>
          <w:tcPr>
            <w:tcW w:w="2292" w:type="pct"/>
            <w:tcBorders>
              <w:top w:val="nil"/>
              <w:left w:val="single" w:sz="4" w:space="0" w:color="auto"/>
              <w:bottom w:val="single" w:sz="4" w:space="0" w:color="auto"/>
              <w:right w:val="single" w:sz="4" w:space="0" w:color="auto"/>
            </w:tcBorders>
            <w:vAlign w:val="bottom"/>
            <w:hideMark/>
          </w:tcPr>
          <w:p w14:paraId="2041E4FA"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Щука амурская – Esox reichertii</w:t>
            </w:r>
          </w:p>
        </w:tc>
        <w:tc>
          <w:tcPr>
            <w:tcW w:w="815" w:type="pct"/>
            <w:tcBorders>
              <w:top w:val="nil"/>
              <w:left w:val="nil"/>
              <w:bottom w:val="single" w:sz="4" w:space="0" w:color="auto"/>
              <w:right w:val="single" w:sz="4" w:space="0" w:color="auto"/>
            </w:tcBorders>
            <w:vAlign w:val="bottom"/>
            <w:hideMark/>
          </w:tcPr>
          <w:p w14:paraId="1AFA105B"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560,63</w:t>
            </w:r>
          </w:p>
        </w:tc>
        <w:tc>
          <w:tcPr>
            <w:tcW w:w="567" w:type="pct"/>
            <w:tcBorders>
              <w:top w:val="nil"/>
              <w:left w:val="nil"/>
              <w:bottom w:val="single" w:sz="4" w:space="0" w:color="auto"/>
              <w:right w:val="single" w:sz="4" w:space="0" w:color="auto"/>
            </w:tcBorders>
            <w:vAlign w:val="bottom"/>
            <w:hideMark/>
          </w:tcPr>
          <w:p w14:paraId="06523C1E"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131,60</w:t>
            </w:r>
          </w:p>
        </w:tc>
        <w:tc>
          <w:tcPr>
            <w:tcW w:w="702" w:type="pct"/>
            <w:tcBorders>
              <w:top w:val="nil"/>
              <w:left w:val="nil"/>
              <w:bottom w:val="single" w:sz="4" w:space="0" w:color="auto"/>
              <w:right w:val="single" w:sz="4" w:space="0" w:color="auto"/>
            </w:tcBorders>
            <w:vAlign w:val="bottom"/>
            <w:hideMark/>
          </w:tcPr>
          <w:p w14:paraId="1BD90233"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75,44</w:t>
            </w:r>
          </w:p>
        </w:tc>
        <w:tc>
          <w:tcPr>
            <w:tcW w:w="625" w:type="pct"/>
            <w:tcBorders>
              <w:top w:val="nil"/>
              <w:left w:val="nil"/>
              <w:bottom w:val="single" w:sz="4" w:space="0" w:color="auto"/>
              <w:right w:val="single" w:sz="4" w:space="0" w:color="auto"/>
            </w:tcBorders>
            <w:vAlign w:val="bottom"/>
            <w:hideMark/>
          </w:tcPr>
          <w:p w14:paraId="6F3613F3"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1672,0</w:t>
            </w:r>
          </w:p>
        </w:tc>
      </w:tr>
      <w:tr w:rsidR="00A50792" w:rsidRPr="00BF16D7" w14:paraId="31AD481C" w14:textId="77777777" w:rsidTr="00494023">
        <w:tc>
          <w:tcPr>
            <w:tcW w:w="4375" w:type="pct"/>
            <w:gridSpan w:val="4"/>
            <w:tcBorders>
              <w:top w:val="single" w:sz="4" w:space="0" w:color="auto"/>
              <w:left w:val="single" w:sz="4" w:space="0" w:color="auto"/>
              <w:bottom w:val="single" w:sz="4" w:space="0" w:color="auto"/>
              <w:right w:val="single" w:sz="4" w:space="0" w:color="000000"/>
            </w:tcBorders>
            <w:vAlign w:val="bottom"/>
            <w:hideMark/>
          </w:tcPr>
          <w:p w14:paraId="39792DD1"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 Отряд Salmoniformes – лососеобразные</w:t>
            </w:r>
          </w:p>
        </w:tc>
        <w:tc>
          <w:tcPr>
            <w:tcW w:w="625" w:type="pct"/>
            <w:tcBorders>
              <w:top w:val="nil"/>
              <w:left w:val="nil"/>
              <w:bottom w:val="single" w:sz="4" w:space="0" w:color="auto"/>
              <w:right w:val="single" w:sz="4" w:space="0" w:color="auto"/>
            </w:tcBorders>
            <w:vAlign w:val="bottom"/>
            <w:hideMark/>
          </w:tcPr>
          <w:p w14:paraId="78DF82E3" w14:textId="77777777" w:rsidR="00A50792" w:rsidRPr="00BF16D7" w:rsidRDefault="00A50792" w:rsidP="00BC40F1">
            <w:pPr>
              <w:ind w:firstLine="0"/>
              <w:jc w:val="center"/>
              <w:rPr>
                <w:rFonts w:eastAsiaTheme="minorHAnsi"/>
                <w:bCs/>
                <w:sz w:val="18"/>
                <w:szCs w:val="18"/>
                <w:lang w:eastAsia="en-US"/>
              </w:rPr>
            </w:pPr>
          </w:p>
        </w:tc>
      </w:tr>
      <w:tr w:rsidR="00A50792" w:rsidRPr="00BF16D7" w14:paraId="781CED4F" w14:textId="77777777" w:rsidTr="00494023">
        <w:tc>
          <w:tcPr>
            <w:tcW w:w="2292" w:type="pct"/>
            <w:tcBorders>
              <w:top w:val="nil"/>
              <w:left w:val="single" w:sz="4" w:space="0" w:color="auto"/>
              <w:bottom w:val="single" w:sz="4" w:space="0" w:color="auto"/>
              <w:right w:val="single" w:sz="4" w:space="0" w:color="auto"/>
            </w:tcBorders>
            <w:vAlign w:val="bottom"/>
            <w:hideMark/>
          </w:tcPr>
          <w:p w14:paraId="5FB42792"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Сиг амурский – Coregonus ussuriensis</w:t>
            </w:r>
          </w:p>
        </w:tc>
        <w:tc>
          <w:tcPr>
            <w:tcW w:w="815" w:type="pct"/>
            <w:tcBorders>
              <w:top w:val="nil"/>
              <w:left w:val="nil"/>
              <w:bottom w:val="single" w:sz="4" w:space="0" w:color="auto"/>
              <w:right w:val="single" w:sz="4" w:space="0" w:color="auto"/>
            </w:tcBorders>
            <w:vAlign w:val="bottom"/>
            <w:hideMark/>
          </w:tcPr>
          <w:p w14:paraId="1D5EFE3B"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412,53</w:t>
            </w:r>
          </w:p>
        </w:tc>
        <w:tc>
          <w:tcPr>
            <w:tcW w:w="567" w:type="pct"/>
            <w:tcBorders>
              <w:top w:val="nil"/>
              <w:left w:val="nil"/>
              <w:bottom w:val="single" w:sz="4" w:space="0" w:color="auto"/>
              <w:right w:val="single" w:sz="4" w:space="0" w:color="auto"/>
            </w:tcBorders>
            <w:vAlign w:val="bottom"/>
            <w:hideMark/>
          </w:tcPr>
          <w:p w14:paraId="604BF061"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88,33</w:t>
            </w:r>
          </w:p>
        </w:tc>
        <w:tc>
          <w:tcPr>
            <w:tcW w:w="702" w:type="pct"/>
            <w:tcBorders>
              <w:top w:val="nil"/>
              <w:left w:val="nil"/>
              <w:bottom w:val="single" w:sz="4" w:space="0" w:color="auto"/>
              <w:right w:val="single" w:sz="4" w:space="0" w:color="auto"/>
            </w:tcBorders>
            <w:vAlign w:val="bottom"/>
            <w:hideMark/>
          </w:tcPr>
          <w:p w14:paraId="5C519600"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56,19</w:t>
            </w:r>
          </w:p>
        </w:tc>
        <w:tc>
          <w:tcPr>
            <w:tcW w:w="625" w:type="pct"/>
            <w:tcBorders>
              <w:top w:val="nil"/>
              <w:left w:val="nil"/>
              <w:bottom w:val="single" w:sz="4" w:space="0" w:color="auto"/>
              <w:right w:val="single" w:sz="4" w:space="0" w:color="auto"/>
            </w:tcBorders>
            <w:vAlign w:val="bottom"/>
            <w:hideMark/>
          </w:tcPr>
          <w:p w14:paraId="40F452E5"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408,7</w:t>
            </w:r>
          </w:p>
        </w:tc>
      </w:tr>
      <w:tr w:rsidR="00A50792" w:rsidRPr="00BF16D7" w14:paraId="5012DFBE" w14:textId="77777777" w:rsidTr="00494023">
        <w:tc>
          <w:tcPr>
            <w:tcW w:w="4375" w:type="pct"/>
            <w:gridSpan w:val="4"/>
            <w:tcBorders>
              <w:top w:val="single" w:sz="4" w:space="0" w:color="auto"/>
              <w:left w:val="single" w:sz="4" w:space="0" w:color="auto"/>
              <w:bottom w:val="single" w:sz="4" w:space="0" w:color="auto"/>
              <w:right w:val="single" w:sz="4" w:space="0" w:color="000000"/>
            </w:tcBorders>
            <w:vAlign w:val="bottom"/>
            <w:hideMark/>
          </w:tcPr>
          <w:p w14:paraId="08C8F2E7"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5. Отряд Gadiformes – трескообразные</w:t>
            </w:r>
          </w:p>
        </w:tc>
        <w:tc>
          <w:tcPr>
            <w:tcW w:w="625" w:type="pct"/>
            <w:tcBorders>
              <w:top w:val="nil"/>
              <w:left w:val="nil"/>
              <w:bottom w:val="single" w:sz="4" w:space="0" w:color="auto"/>
              <w:right w:val="single" w:sz="4" w:space="0" w:color="auto"/>
            </w:tcBorders>
            <w:vAlign w:val="bottom"/>
            <w:hideMark/>
          </w:tcPr>
          <w:p w14:paraId="201B3D7E" w14:textId="77777777" w:rsidR="00A50792" w:rsidRPr="00BF16D7" w:rsidRDefault="00A50792" w:rsidP="00BC40F1">
            <w:pPr>
              <w:ind w:firstLine="0"/>
              <w:jc w:val="center"/>
              <w:rPr>
                <w:rFonts w:eastAsiaTheme="minorHAnsi"/>
                <w:bCs/>
                <w:sz w:val="18"/>
                <w:szCs w:val="18"/>
                <w:lang w:eastAsia="en-US"/>
              </w:rPr>
            </w:pPr>
          </w:p>
        </w:tc>
      </w:tr>
      <w:tr w:rsidR="00A50792" w:rsidRPr="00BF16D7" w14:paraId="78B72189" w14:textId="77777777" w:rsidTr="00494023">
        <w:tc>
          <w:tcPr>
            <w:tcW w:w="2292" w:type="pct"/>
            <w:tcBorders>
              <w:top w:val="single" w:sz="4" w:space="0" w:color="auto"/>
              <w:left w:val="single" w:sz="4" w:space="0" w:color="auto"/>
              <w:bottom w:val="single" w:sz="4" w:space="0" w:color="auto"/>
              <w:right w:val="single" w:sz="4" w:space="0" w:color="auto"/>
            </w:tcBorders>
            <w:vAlign w:val="bottom"/>
            <w:hideMark/>
          </w:tcPr>
          <w:p w14:paraId="7F1E551C"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Налим – Lota lota</w:t>
            </w:r>
          </w:p>
        </w:tc>
        <w:tc>
          <w:tcPr>
            <w:tcW w:w="815" w:type="pct"/>
            <w:tcBorders>
              <w:top w:val="single" w:sz="4" w:space="0" w:color="auto"/>
              <w:left w:val="nil"/>
              <w:bottom w:val="single" w:sz="4" w:space="0" w:color="auto"/>
              <w:right w:val="single" w:sz="4" w:space="0" w:color="auto"/>
            </w:tcBorders>
            <w:vAlign w:val="bottom"/>
            <w:hideMark/>
          </w:tcPr>
          <w:p w14:paraId="49B41240"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100,00</w:t>
            </w:r>
          </w:p>
        </w:tc>
        <w:tc>
          <w:tcPr>
            <w:tcW w:w="567" w:type="pct"/>
            <w:tcBorders>
              <w:top w:val="single" w:sz="4" w:space="0" w:color="auto"/>
              <w:left w:val="nil"/>
              <w:bottom w:val="single" w:sz="4" w:space="0" w:color="auto"/>
              <w:right w:val="single" w:sz="4" w:space="0" w:color="auto"/>
            </w:tcBorders>
            <w:vAlign w:val="bottom"/>
            <w:hideMark/>
          </w:tcPr>
          <w:p w14:paraId="1C2CFD7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22,00</w:t>
            </w:r>
          </w:p>
        </w:tc>
        <w:tc>
          <w:tcPr>
            <w:tcW w:w="702" w:type="pct"/>
            <w:tcBorders>
              <w:top w:val="single" w:sz="4" w:space="0" w:color="auto"/>
              <w:left w:val="nil"/>
              <w:bottom w:val="single" w:sz="4" w:space="0" w:color="auto"/>
              <w:right w:val="single" w:sz="4" w:space="0" w:color="auto"/>
            </w:tcBorders>
            <w:vAlign w:val="bottom"/>
            <w:hideMark/>
          </w:tcPr>
          <w:p w14:paraId="05056EE5"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18,45</w:t>
            </w:r>
          </w:p>
        </w:tc>
        <w:tc>
          <w:tcPr>
            <w:tcW w:w="625" w:type="pct"/>
            <w:tcBorders>
              <w:top w:val="single" w:sz="4" w:space="0" w:color="auto"/>
              <w:left w:val="nil"/>
              <w:bottom w:val="single" w:sz="4" w:space="0" w:color="auto"/>
              <w:right w:val="single" w:sz="4" w:space="0" w:color="auto"/>
            </w:tcBorders>
            <w:vAlign w:val="bottom"/>
            <w:hideMark/>
          </w:tcPr>
          <w:p w14:paraId="3C7BE96F"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w:t>
            </w:r>
          </w:p>
        </w:tc>
      </w:tr>
      <w:tr w:rsidR="00A50792" w:rsidRPr="00BF16D7" w14:paraId="21C8224F" w14:textId="77777777" w:rsidTr="00494023">
        <w:tc>
          <w:tcPr>
            <w:tcW w:w="4375" w:type="pct"/>
            <w:gridSpan w:val="4"/>
            <w:tcBorders>
              <w:top w:val="single" w:sz="4" w:space="0" w:color="auto"/>
              <w:left w:val="single" w:sz="4" w:space="0" w:color="auto"/>
              <w:bottom w:val="single" w:sz="4" w:space="0" w:color="auto"/>
              <w:right w:val="single" w:sz="4" w:space="0" w:color="000000"/>
            </w:tcBorders>
            <w:vAlign w:val="bottom"/>
            <w:hideMark/>
          </w:tcPr>
          <w:p w14:paraId="248E7949"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6. Отряд Perciformes – окунеобразные</w:t>
            </w:r>
          </w:p>
        </w:tc>
        <w:tc>
          <w:tcPr>
            <w:tcW w:w="625" w:type="pct"/>
            <w:tcBorders>
              <w:top w:val="single" w:sz="4" w:space="0" w:color="auto"/>
              <w:left w:val="nil"/>
              <w:bottom w:val="single" w:sz="4" w:space="0" w:color="auto"/>
              <w:right w:val="single" w:sz="4" w:space="0" w:color="auto"/>
            </w:tcBorders>
            <w:vAlign w:val="bottom"/>
            <w:hideMark/>
          </w:tcPr>
          <w:p w14:paraId="08CFAA62" w14:textId="77777777" w:rsidR="00A50792" w:rsidRPr="00BF16D7" w:rsidRDefault="00A50792" w:rsidP="00BC40F1">
            <w:pPr>
              <w:ind w:firstLine="0"/>
              <w:jc w:val="center"/>
              <w:rPr>
                <w:rFonts w:eastAsiaTheme="minorHAnsi"/>
                <w:bCs/>
                <w:sz w:val="18"/>
                <w:szCs w:val="18"/>
                <w:lang w:eastAsia="en-US"/>
              </w:rPr>
            </w:pPr>
          </w:p>
        </w:tc>
      </w:tr>
      <w:tr w:rsidR="00A50792" w:rsidRPr="00703FA1" w14:paraId="7FE3217B" w14:textId="77777777" w:rsidTr="00494023">
        <w:tc>
          <w:tcPr>
            <w:tcW w:w="2292" w:type="pct"/>
            <w:tcBorders>
              <w:top w:val="nil"/>
              <w:left w:val="single" w:sz="4" w:space="0" w:color="auto"/>
              <w:bottom w:val="single" w:sz="4" w:space="0" w:color="auto"/>
              <w:right w:val="single" w:sz="4" w:space="0" w:color="auto"/>
            </w:tcBorders>
            <w:vAlign w:val="bottom"/>
            <w:hideMark/>
          </w:tcPr>
          <w:p w14:paraId="15D8E6BA"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Змееголов – Channa argus</w:t>
            </w:r>
          </w:p>
        </w:tc>
        <w:tc>
          <w:tcPr>
            <w:tcW w:w="815" w:type="pct"/>
            <w:tcBorders>
              <w:top w:val="nil"/>
              <w:left w:val="nil"/>
              <w:bottom w:val="single" w:sz="4" w:space="0" w:color="auto"/>
              <w:right w:val="single" w:sz="4" w:space="0" w:color="auto"/>
            </w:tcBorders>
            <w:vAlign w:val="bottom"/>
            <w:hideMark/>
          </w:tcPr>
          <w:p w14:paraId="3D181F9F"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8,87</w:t>
            </w:r>
          </w:p>
        </w:tc>
        <w:tc>
          <w:tcPr>
            <w:tcW w:w="567" w:type="pct"/>
            <w:tcBorders>
              <w:top w:val="nil"/>
              <w:left w:val="nil"/>
              <w:bottom w:val="single" w:sz="4" w:space="0" w:color="auto"/>
              <w:right w:val="single" w:sz="4" w:space="0" w:color="auto"/>
            </w:tcBorders>
            <w:vAlign w:val="bottom"/>
            <w:hideMark/>
          </w:tcPr>
          <w:p w14:paraId="6181FD7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2,57</w:t>
            </w:r>
          </w:p>
        </w:tc>
        <w:tc>
          <w:tcPr>
            <w:tcW w:w="702" w:type="pct"/>
            <w:tcBorders>
              <w:top w:val="nil"/>
              <w:left w:val="nil"/>
              <w:bottom w:val="single" w:sz="4" w:space="0" w:color="auto"/>
              <w:right w:val="single" w:sz="4" w:space="0" w:color="auto"/>
            </w:tcBorders>
            <w:vAlign w:val="bottom"/>
            <w:hideMark/>
          </w:tcPr>
          <w:p w14:paraId="52E67F5F"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0,91</w:t>
            </w:r>
          </w:p>
        </w:tc>
        <w:tc>
          <w:tcPr>
            <w:tcW w:w="625" w:type="pct"/>
            <w:tcBorders>
              <w:top w:val="nil"/>
              <w:left w:val="nil"/>
              <w:bottom w:val="single" w:sz="4" w:space="0" w:color="auto"/>
              <w:right w:val="single" w:sz="4" w:space="0" w:color="auto"/>
            </w:tcBorders>
            <w:vAlign w:val="bottom"/>
            <w:hideMark/>
          </w:tcPr>
          <w:p w14:paraId="6FB14CFB"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1327,0</w:t>
            </w:r>
          </w:p>
        </w:tc>
      </w:tr>
    </w:tbl>
    <w:p w14:paraId="478865E4" w14:textId="77777777" w:rsidR="00A50792" w:rsidRPr="00BF16D7" w:rsidRDefault="00A50792" w:rsidP="00A50792">
      <w:pPr>
        <w:tabs>
          <w:tab w:val="left" w:pos="993"/>
        </w:tabs>
        <w:spacing w:before="120"/>
        <w:rPr>
          <w:rFonts w:eastAsiaTheme="minorHAnsi"/>
          <w:szCs w:val="18"/>
          <w:lang w:eastAsia="en-US"/>
        </w:rPr>
      </w:pPr>
      <w:r w:rsidRPr="00BF16D7">
        <w:rPr>
          <w:rFonts w:eastAsiaTheme="minorHAnsi"/>
          <w:szCs w:val="18"/>
          <w:lang w:eastAsia="en-US"/>
        </w:rPr>
        <w:t>Согласно рекомендациям Министерства сельского хозяйства Российской Федерации, «Фермерская аквакультура» (2007 год) в качестве объектов разведения наиболее целесообразно принимать – рыб семейства карпообразных (карп, сазан и др.).</w:t>
      </w:r>
    </w:p>
    <w:p w14:paraId="56B9BF8E"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 xml:space="preserve">Сазан – это генетическая форма домашнего карпа. Сазан имеет высокие вкусовые качества, неприхотливость к условиям выращивания, быстрый рост, данные факторы предопределили выбор данного вида в качестве основного объекта искусственного разведения. </w:t>
      </w:r>
    </w:p>
    <w:p w14:paraId="2EF6A1B9"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На основе одомашненной формы сазана получен вид рыбы – карп с множеством генетических форм. Впервые карповодство появилось в Китае и независимо от этого – в Европе. Исходной формой домашнего европейского карпа явился дунайский сазан.</w:t>
      </w:r>
    </w:p>
    <w:p w14:paraId="46A708B4"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Для Хабаровского края для разведения в естественных условиях без дополнительной кормовой базы идеально подходит вид рыбы – сазан.</w:t>
      </w:r>
    </w:p>
    <w:p w14:paraId="1105BAB5"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Согласно справочнику фермера-рыболова (автор: В.И. Козлов, Москва. Издательство ВНИРО – 1998г.) в естественных условиях водоемы кроме основного вида рыбы также заполняются сопутствующими видами рыбы, такими как:</w:t>
      </w:r>
    </w:p>
    <w:p w14:paraId="23D87903"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w:t>
      </w:r>
      <w:r w:rsidRPr="00BF16D7">
        <w:rPr>
          <w:rFonts w:eastAsiaTheme="minorHAnsi"/>
          <w:szCs w:val="18"/>
          <w:lang w:eastAsia="en-US"/>
        </w:rPr>
        <w:tab/>
        <w:t>сеголетки: щука, ленский осетр;</w:t>
      </w:r>
    </w:p>
    <w:p w14:paraId="42A737F7"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w:t>
      </w:r>
      <w:r w:rsidRPr="00BF16D7">
        <w:rPr>
          <w:rFonts w:eastAsiaTheme="minorHAnsi"/>
          <w:szCs w:val="18"/>
          <w:lang w:eastAsia="en-US"/>
        </w:rPr>
        <w:tab/>
        <w:t>двухлетки: белый амур;</w:t>
      </w:r>
    </w:p>
    <w:p w14:paraId="241ACA56"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w:t>
      </w:r>
      <w:r w:rsidRPr="00BF16D7">
        <w:rPr>
          <w:rFonts w:eastAsiaTheme="minorHAnsi"/>
          <w:szCs w:val="18"/>
          <w:lang w:eastAsia="en-US"/>
        </w:rPr>
        <w:tab/>
        <w:t>лососевые;</w:t>
      </w:r>
    </w:p>
    <w:p w14:paraId="32D10349"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w:t>
      </w:r>
      <w:r w:rsidRPr="00BF16D7">
        <w:rPr>
          <w:rFonts w:eastAsiaTheme="minorHAnsi"/>
          <w:szCs w:val="18"/>
          <w:lang w:eastAsia="en-US"/>
        </w:rPr>
        <w:tab/>
        <w:t>золотой карась, угорь, белый амур, гибриды карпо-карасевые и карасевые, обыкновенный сом, язь, лещ, серебряный карась, храмули.</w:t>
      </w:r>
    </w:p>
    <w:p w14:paraId="1777CA49"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Наиболее широкое распространение в нашей стране получила поликультура карпа (сазана) с растительноядными рыбами, а также посадка других добавочных рыб – хищников (щуки и судака).</w:t>
      </w:r>
    </w:p>
    <w:p w14:paraId="6997FFED"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 xml:space="preserve">Сочетание этих видов рыб в прудах может быть разным в зависимости от климатических условий, уровня интенсификации рыбоводства, обеспеченности рыбоводными емкостями, характера прудов и т. д. Растительноядные рыбы – белый амур, белый и пестрый толстолобики – показали себя как наиболее перспективные объекты прудового </w:t>
      </w:r>
      <w:r w:rsidRPr="00BF16D7">
        <w:rPr>
          <w:rFonts w:eastAsiaTheme="minorHAnsi"/>
          <w:szCs w:val="18"/>
          <w:lang w:eastAsia="en-US"/>
        </w:rPr>
        <w:lastRenderedPageBreak/>
        <w:t>рыбоводства. Они повышают общую рыбопродуктивность прудов на 20 % и более за счет потребления толстолобиками фитопланктона и белым амуром высшей водной растительности.</w:t>
      </w:r>
      <w:r w:rsidRPr="00BF16D7">
        <w:rPr>
          <w:rFonts w:eastAsiaTheme="minorHAnsi"/>
          <w:szCs w:val="18"/>
          <w:vertAlign w:val="superscript"/>
          <w:lang w:eastAsia="en-US"/>
        </w:rPr>
        <w:footnoteReference w:id="17"/>
      </w:r>
    </w:p>
    <w:p w14:paraId="074203CA"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Плотность посадки и количество рыбопосадочного материала, требуемых для посадки в пруд, рассчитывается по следующей формуле:</w:t>
      </w:r>
    </w:p>
    <w:tbl>
      <w:tblPr>
        <w:tblW w:w="9038" w:type="dxa"/>
        <w:jc w:val="center"/>
        <w:tblLook w:val="04A0" w:firstRow="1" w:lastRow="0" w:firstColumn="1" w:lastColumn="0" w:noHBand="0" w:noVBand="1"/>
      </w:tblPr>
      <w:tblGrid>
        <w:gridCol w:w="7621"/>
        <w:gridCol w:w="1417"/>
      </w:tblGrid>
      <w:tr w:rsidR="00A50792" w:rsidRPr="00BF16D7" w14:paraId="0E56A7FF" w14:textId="77777777" w:rsidTr="00BC40F1">
        <w:trPr>
          <w:jc w:val="center"/>
        </w:trPr>
        <w:tc>
          <w:tcPr>
            <w:tcW w:w="7621" w:type="dxa"/>
          </w:tcPr>
          <w:p w14:paraId="0A9803F3" w14:textId="77777777" w:rsidR="00A50792" w:rsidRPr="00BF16D7" w:rsidRDefault="00A50792" w:rsidP="00BC40F1">
            <w:pPr>
              <w:tabs>
                <w:tab w:val="left" w:pos="993"/>
              </w:tabs>
              <w:rPr>
                <w:rFonts w:eastAsiaTheme="minorHAnsi"/>
                <w:szCs w:val="18"/>
                <w:lang w:eastAsia="en-US"/>
              </w:rPr>
            </w:pPr>
            <m:oMathPara>
              <m:oMath>
                <m:r>
                  <w:rPr>
                    <w:rFonts w:ascii="Cambria Math" w:eastAsiaTheme="minorHAnsi" w:hAnsi="Cambria Math"/>
                    <w:szCs w:val="18"/>
                    <w:lang w:eastAsia="en-US"/>
                  </w:rPr>
                  <m:t>А=</m:t>
                </m:r>
                <m:f>
                  <m:fPr>
                    <m:ctrlPr>
                      <w:rPr>
                        <w:rFonts w:ascii="Cambria Math" w:eastAsiaTheme="minorHAnsi" w:hAnsi="Cambria Math"/>
                        <w:szCs w:val="18"/>
                        <w:lang w:eastAsia="en-US"/>
                      </w:rPr>
                    </m:ctrlPr>
                  </m:fPr>
                  <m:num>
                    <m:r>
                      <w:rPr>
                        <w:rFonts w:ascii="Cambria Math" w:eastAsiaTheme="minorHAnsi" w:hAnsi="Cambria Math"/>
                        <w:szCs w:val="18"/>
                        <w:lang w:eastAsia="en-US"/>
                      </w:rPr>
                      <m:t>Л х Г х 100</m:t>
                    </m:r>
                  </m:num>
                  <m:den>
                    <m:d>
                      <m:dPr>
                        <m:ctrlPr>
                          <w:rPr>
                            <w:rFonts w:ascii="Cambria Math" w:eastAsiaTheme="minorHAnsi" w:hAnsi="Cambria Math"/>
                            <w:szCs w:val="18"/>
                            <w:lang w:eastAsia="en-US"/>
                          </w:rPr>
                        </m:ctrlPr>
                      </m:dPr>
                      <m:e>
                        <m:r>
                          <w:rPr>
                            <w:rFonts w:ascii="Cambria Math" w:eastAsiaTheme="minorHAnsi" w:hAnsi="Cambria Math"/>
                            <w:szCs w:val="18"/>
                            <w:lang w:eastAsia="en-US"/>
                          </w:rPr>
                          <m:t>В-в</m:t>
                        </m:r>
                      </m:e>
                    </m:d>
                    <m:r>
                      <w:rPr>
                        <w:rFonts w:ascii="Cambria Math" w:eastAsiaTheme="minorHAnsi" w:hAnsi="Cambria Math"/>
                        <w:szCs w:val="18"/>
                        <w:lang w:eastAsia="en-US"/>
                      </w:rPr>
                      <m:t xml:space="preserve"> х Р</m:t>
                    </m:r>
                  </m:den>
                </m:f>
              </m:oMath>
            </m:oMathPara>
          </w:p>
        </w:tc>
        <w:tc>
          <w:tcPr>
            <w:tcW w:w="1417" w:type="dxa"/>
          </w:tcPr>
          <w:p w14:paraId="04DC3129" w14:textId="3592BA18" w:rsidR="00A50792" w:rsidRPr="00BF16D7" w:rsidRDefault="002E2C8F" w:rsidP="00BC40F1">
            <w:pPr>
              <w:tabs>
                <w:tab w:val="left" w:pos="993"/>
              </w:tabs>
              <w:rPr>
                <w:rFonts w:eastAsiaTheme="minorHAnsi"/>
                <w:szCs w:val="18"/>
                <w:lang w:eastAsia="en-US"/>
              </w:rPr>
            </w:pPr>
            <w:r w:rsidRPr="00E658E9">
              <w:rPr>
                <w:rFonts w:eastAsiaTheme="minorHAnsi"/>
                <w:szCs w:val="18"/>
                <w:lang w:eastAsia="en-US"/>
              </w:rPr>
              <w:t>(</w:t>
            </w:r>
            <w:r w:rsidRPr="00E658E9">
              <w:rPr>
                <w:rFonts w:eastAsiaTheme="minorHAnsi"/>
                <w:szCs w:val="18"/>
                <w:lang w:eastAsia="en-US"/>
              </w:rPr>
              <w:fldChar w:fldCharType="begin"/>
            </w:r>
            <w:r w:rsidRPr="00E658E9">
              <w:rPr>
                <w:rFonts w:eastAsiaTheme="minorHAnsi"/>
                <w:szCs w:val="18"/>
                <w:lang w:eastAsia="en-US"/>
              </w:rPr>
              <w:instrText xml:space="preserve"> SEQ Формула \* ARABIC </w:instrText>
            </w:r>
            <w:r w:rsidRPr="00E658E9">
              <w:rPr>
                <w:rFonts w:eastAsiaTheme="minorHAnsi"/>
                <w:szCs w:val="18"/>
                <w:lang w:eastAsia="en-US"/>
              </w:rPr>
              <w:fldChar w:fldCharType="separate"/>
            </w:r>
            <w:r w:rsidR="004B09DA">
              <w:rPr>
                <w:rFonts w:eastAsiaTheme="minorHAnsi"/>
                <w:noProof/>
                <w:szCs w:val="18"/>
                <w:lang w:eastAsia="en-US"/>
              </w:rPr>
              <w:t>8</w:t>
            </w:r>
            <w:r w:rsidRPr="00E658E9">
              <w:rPr>
                <w:rFonts w:eastAsiaTheme="minorHAnsi"/>
                <w:szCs w:val="18"/>
                <w:lang w:eastAsia="en-US"/>
              </w:rPr>
              <w:fldChar w:fldCharType="end"/>
            </w:r>
            <w:r w:rsidRPr="00E658E9">
              <w:rPr>
                <w:rFonts w:eastAsiaTheme="minorHAnsi"/>
                <w:szCs w:val="18"/>
                <w:lang w:eastAsia="en-US"/>
              </w:rPr>
              <w:t>)</w:t>
            </w:r>
          </w:p>
        </w:tc>
      </w:tr>
    </w:tbl>
    <w:p w14:paraId="2D779AA9"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где</w:t>
      </w:r>
    </w:p>
    <w:p w14:paraId="607501A3"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Л – рыбопродуктивность, кг/га;</w:t>
      </w:r>
    </w:p>
    <w:p w14:paraId="03CCA58E"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Г – площадь равная 1 га;</w:t>
      </w:r>
    </w:p>
    <w:p w14:paraId="5CF7FC2B"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В – индивидуальная масса рыб к осени (В), кг;</w:t>
      </w:r>
    </w:p>
    <w:p w14:paraId="3091F7AE"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в – индивидуальная масса рыб перед посадкой (в), кг;</w:t>
      </w:r>
    </w:p>
    <w:p w14:paraId="6AD7A3ED"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Р – плановый выход рыбы осенью (Р), %</w:t>
      </w:r>
    </w:p>
    <w:p w14:paraId="6DB8B381" w14:textId="77777777" w:rsidR="00A50792" w:rsidRPr="00BF16D7" w:rsidRDefault="00A50792" w:rsidP="00A50792">
      <w:pPr>
        <w:tabs>
          <w:tab w:val="left" w:pos="993"/>
        </w:tabs>
        <w:spacing w:before="120"/>
        <w:rPr>
          <w:rFonts w:eastAsiaTheme="minorHAnsi"/>
          <w:szCs w:val="18"/>
          <w:lang w:eastAsia="en-US"/>
        </w:rPr>
      </w:pPr>
      <w:r w:rsidRPr="00BF16D7">
        <w:rPr>
          <w:rFonts w:eastAsiaTheme="minorHAnsi"/>
          <w:szCs w:val="18"/>
          <w:lang w:eastAsia="en-US"/>
        </w:rPr>
        <w:t>Хабаровский край расположен в двух зонах рыболовства</w:t>
      </w:r>
      <w:r w:rsidRPr="00BF16D7">
        <w:rPr>
          <w:rFonts w:eastAsiaTheme="minorHAnsi"/>
          <w:szCs w:val="18"/>
          <w:vertAlign w:val="superscript"/>
          <w:lang w:eastAsia="en-US"/>
        </w:rPr>
        <w:footnoteReference w:id="18"/>
      </w:r>
      <w:r w:rsidRPr="00BF16D7">
        <w:rPr>
          <w:rFonts w:eastAsiaTheme="minorHAnsi"/>
          <w:szCs w:val="18"/>
          <w:lang w:eastAsia="en-US"/>
        </w:rPr>
        <w:t xml:space="preserve"> – первой и второй. Согласно «Рыбоводно-биологическим нормам для эксплуатации прудовых хозяйств» (введены в действие Приказом Министерства рыбного хозяйства СССР от 26 апреля 1985 г. №254 (по состоянию на август 2014 г.)) естественная рыбопродуктивность по карпу для первой зоны равна 70 кг/га, для второй 120 кг/га, в расчет принято среднее значение равное 95 кг/га.</w:t>
      </w:r>
    </w:p>
    <w:p w14:paraId="61CB582B"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Принимаем во внимание, что водоем относится к естественной среде и при посадке основного вида рыбы (сазана) в нем уже находится рыба, для Хабаровского края характерны карась, мелкий частик (крупночешуйчатый желтопер, Амурский язь и др.), щука, сиг уссурийский, краснопер монгольский, белый толстолобик и другие.</w:t>
      </w:r>
    </w:p>
    <w:p w14:paraId="510250A6" w14:textId="77777777" w:rsidR="00A50792" w:rsidRPr="00BF16D7" w:rsidRDefault="00A50792" w:rsidP="00A50792">
      <w:pPr>
        <w:tabs>
          <w:tab w:val="left" w:pos="993"/>
        </w:tabs>
        <w:spacing w:before="120"/>
        <w:rPr>
          <w:rFonts w:eastAsiaTheme="minorHAnsi"/>
          <w:szCs w:val="18"/>
          <w:lang w:eastAsia="en-US"/>
        </w:rPr>
      </w:pPr>
      <w:r w:rsidRPr="00BF16D7">
        <w:rPr>
          <w:rFonts w:eastAsiaTheme="minorHAnsi"/>
          <w:szCs w:val="18"/>
          <w:lang w:eastAsia="en-US"/>
        </w:rPr>
        <w:t>Количество рыбопосадочного материала рассчитывается по формуле:</w:t>
      </w:r>
    </w:p>
    <w:tbl>
      <w:tblPr>
        <w:tblW w:w="9038" w:type="dxa"/>
        <w:jc w:val="center"/>
        <w:tblLook w:val="04A0" w:firstRow="1" w:lastRow="0" w:firstColumn="1" w:lastColumn="0" w:noHBand="0" w:noVBand="1"/>
      </w:tblPr>
      <w:tblGrid>
        <w:gridCol w:w="7621"/>
        <w:gridCol w:w="1417"/>
      </w:tblGrid>
      <w:tr w:rsidR="00A50792" w:rsidRPr="00703FA1" w14:paraId="16A5E098" w14:textId="77777777" w:rsidTr="00BC40F1">
        <w:trPr>
          <w:jc w:val="center"/>
        </w:trPr>
        <w:tc>
          <w:tcPr>
            <w:tcW w:w="7621" w:type="dxa"/>
          </w:tcPr>
          <w:p w14:paraId="60DCC0C7" w14:textId="77777777" w:rsidR="00A50792" w:rsidRPr="00BF16D7" w:rsidRDefault="00A50792" w:rsidP="00BC40F1">
            <w:pPr>
              <w:tabs>
                <w:tab w:val="left" w:pos="993"/>
              </w:tabs>
              <w:spacing w:before="120" w:after="120"/>
              <w:ind w:firstLine="3844"/>
              <w:rPr>
                <w:rFonts w:eastAsiaTheme="minorHAnsi"/>
                <w:szCs w:val="18"/>
                <w:lang w:eastAsia="en-US"/>
              </w:rPr>
            </w:pPr>
            <w:r w:rsidRPr="00BF16D7">
              <w:rPr>
                <w:rFonts w:eastAsiaTheme="minorHAnsi"/>
                <w:szCs w:val="18"/>
                <w:lang w:eastAsia="en-US"/>
              </w:rPr>
              <w:t>АТР = А*Г</w:t>
            </w:r>
          </w:p>
        </w:tc>
        <w:tc>
          <w:tcPr>
            <w:tcW w:w="1417" w:type="dxa"/>
          </w:tcPr>
          <w:p w14:paraId="0FDC6F48" w14:textId="49526116" w:rsidR="00A50792" w:rsidRPr="00BF16D7" w:rsidRDefault="00A50792" w:rsidP="00BC40F1">
            <w:pPr>
              <w:tabs>
                <w:tab w:val="left" w:pos="993"/>
              </w:tabs>
              <w:rPr>
                <w:rFonts w:eastAsiaTheme="minorHAnsi"/>
                <w:szCs w:val="18"/>
                <w:lang w:eastAsia="en-US"/>
              </w:rPr>
            </w:pPr>
            <w:bookmarkStart w:id="257" w:name="_Ref9676235"/>
            <w:r w:rsidRPr="00BF16D7">
              <w:rPr>
                <w:rFonts w:eastAsiaTheme="minorHAnsi"/>
                <w:szCs w:val="18"/>
                <w:lang w:eastAsia="en-US"/>
              </w:rPr>
              <w:t>(</w:t>
            </w:r>
            <w:r w:rsidRPr="00BF16D7">
              <w:rPr>
                <w:rFonts w:eastAsiaTheme="minorHAnsi"/>
                <w:szCs w:val="18"/>
                <w:lang w:eastAsia="en-US"/>
              </w:rPr>
              <w:fldChar w:fldCharType="begin"/>
            </w:r>
            <w:r w:rsidRPr="00BF16D7">
              <w:rPr>
                <w:rFonts w:eastAsiaTheme="minorHAnsi"/>
                <w:szCs w:val="18"/>
                <w:lang w:eastAsia="en-US"/>
              </w:rPr>
              <w:instrText xml:space="preserve"> SEQ Формула \* ARABIC </w:instrText>
            </w:r>
            <w:r w:rsidRPr="00BF16D7">
              <w:rPr>
                <w:rFonts w:eastAsiaTheme="minorHAnsi"/>
                <w:szCs w:val="18"/>
                <w:lang w:eastAsia="en-US"/>
              </w:rPr>
              <w:fldChar w:fldCharType="separate"/>
            </w:r>
            <w:r w:rsidR="004B09DA">
              <w:rPr>
                <w:rFonts w:eastAsiaTheme="minorHAnsi"/>
                <w:noProof/>
                <w:szCs w:val="18"/>
                <w:lang w:eastAsia="en-US"/>
              </w:rPr>
              <w:t>9</w:t>
            </w:r>
            <w:r w:rsidRPr="00BF16D7">
              <w:rPr>
                <w:rFonts w:eastAsiaTheme="minorHAnsi"/>
                <w:szCs w:val="18"/>
                <w:lang w:eastAsia="en-US"/>
              </w:rPr>
              <w:fldChar w:fldCharType="end"/>
            </w:r>
            <w:r w:rsidRPr="00BF16D7">
              <w:rPr>
                <w:rFonts w:eastAsiaTheme="minorHAnsi"/>
                <w:szCs w:val="18"/>
                <w:lang w:eastAsia="en-US"/>
              </w:rPr>
              <w:t>)</w:t>
            </w:r>
            <w:bookmarkEnd w:id="257"/>
          </w:p>
        </w:tc>
      </w:tr>
    </w:tbl>
    <w:p w14:paraId="74A5ECF9"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АТР – количество рыбопосадочного материала, требуемое для посадки в рассчитываемый пруд, шт.;</w:t>
      </w:r>
    </w:p>
    <w:p w14:paraId="1C8110C8"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А – плотность посадки годовиков, шт./га;</w:t>
      </w:r>
    </w:p>
    <w:p w14:paraId="1E6D9A1B"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Г – площадь рассчитываемого пруда, га.</w:t>
      </w:r>
    </w:p>
    <w:p w14:paraId="6DBDC24A" w14:textId="77777777" w:rsidR="00A50792" w:rsidRPr="00BF16D7" w:rsidRDefault="00A50792" w:rsidP="00A50792">
      <w:pPr>
        <w:tabs>
          <w:tab w:val="left" w:pos="993"/>
        </w:tabs>
        <w:spacing w:before="60"/>
        <w:rPr>
          <w:rFonts w:eastAsiaTheme="minorHAnsi"/>
          <w:szCs w:val="18"/>
          <w:lang w:eastAsia="en-US"/>
        </w:rPr>
      </w:pPr>
      <w:r w:rsidRPr="00BF16D7">
        <w:rPr>
          <w:rFonts w:eastAsiaTheme="minorHAnsi"/>
          <w:szCs w:val="18"/>
          <w:lang w:eastAsia="en-US"/>
        </w:rPr>
        <w:t>При посадке карпа (сазана) в поликультуре с растительноядными рыбами общая рыбопродуктивность пруда увеличивается на 20%</w:t>
      </w:r>
      <w:r w:rsidRPr="00BF16D7">
        <w:rPr>
          <w:rFonts w:eastAsiaTheme="minorHAnsi"/>
          <w:szCs w:val="18"/>
          <w:vertAlign w:val="superscript"/>
          <w:lang w:eastAsia="en-US"/>
        </w:rPr>
        <w:footnoteReference w:id="19"/>
      </w:r>
      <w:r w:rsidRPr="00BF16D7">
        <w:rPr>
          <w:rFonts w:eastAsiaTheme="minorHAnsi"/>
          <w:szCs w:val="18"/>
          <w:lang w:eastAsia="en-US"/>
        </w:rPr>
        <w:t>.</w:t>
      </w:r>
    </w:p>
    <w:p w14:paraId="23D391D6"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По данным рекомендациям Министерства с/х РФ «Фермерская аквакультура» масса рыбопосадочного материала равна 20-50 г (среднее значение 35 г).</w:t>
      </w:r>
    </w:p>
    <w:p w14:paraId="068E8973"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В расчет принимаем значение 0,035 кг – масса рыбопосадочного материала.</w:t>
      </w:r>
    </w:p>
    <w:p w14:paraId="253BB7ED"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За первый год масса тела рыб увеличивается в 10 раз, в конце первого года жизни масса равна около 300 г</w:t>
      </w:r>
      <w:r w:rsidRPr="00BF16D7">
        <w:rPr>
          <w:rFonts w:eastAsiaTheme="minorHAnsi"/>
          <w:szCs w:val="18"/>
          <w:vertAlign w:val="superscript"/>
          <w:lang w:eastAsia="en-US"/>
        </w:rPr>
        <w:footnoteReference w:id="20"/>
      </w:r>
      <w:r w:rsidRPr="00BF16D7">
        <w:rPr>
          <w:rFonts w:eastAsiaTheme="minorHAnsi"/>
          <w:szCs w:val="18"/>
          <w:lang w:eastAsia="en-US"/>
        </w:rPr>
        <w:t xml:space="preserve">. </w:t>
      </w:r>
    </w:p>
    <w:p w14:paraId="7F0BCCF2"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В расчет примем значение 0,35 кг.</w:t>
      </w:r>
    </w:p>
    <w:p w14:paraId="02C2558E"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Согласно рекомендациям Министерства с/х РФ «Фермерская аквакультура» выход карпа осенью без применения кормления при выращивании с растительноядными рыбами равен от 75-80% (среднее значение 77,5%).</w:t>
      </w:r>
    </w:p>
    <w:p w14:paraId="7458E2F4"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Плотность посадки рассчитывается на 1 га площади пруда.</w:t>
      </w:r>
      <w:bookmarkStart w:id="258" w:name="_Hlk507498767"/>
    </w:p>
    <w:p w14:paraId="11079798" w14:textId="2962D879" w:rsidR="00A50792" w:rsidRPr="00BF16D7" w:rsidRDefault="00A50792" w:rsidP="002E2C8F">
      <w:pPr>
        <w:tabs>
          <w:tab w:val="left" w:pos="993"/>
        </w:tabs>
        <w:spacing w:before="60"/>
        <w:ind w:firstLine="0"/>
        <w:rPr>
          <w:rFonts w:eastAsiaTheme="minorHAnsi"/>
          <w:szCs w:val="18"/>
          <w:lang w:eastAsia="en-US"/>
        </w:rPr>
      </w:pPr>
      <w:bookmarkStart w:id="259" w:name="_Ref526339403"/>
      <w:bookmarkStart w:id="260" w:name="_Toc18677004"/>
      <w:bookmarkStart w:id="261" w:name="_Toc235089032"/>
      <w:bookmarkEnd w:id="258"/>
      <w:r w:rsidRPr="00BF16D7">
        <w:rPr>
          <w:rFonts w:eastAsiaTheme="minorHAnsi"/>
          <w:szCs w:val="18"/>
          <w:lang w:eastAsia="en-US"/>
        </w:rPr>
        <w:t xml:space="preserve">Таблица </w:t>
      </w:r>
      <w:r w:rsidRPr="00BF16D7">
        <w:rPr>
          <w:rFonts w:eastAsiaTheme="minorHAnsi"/>
          <w:szCs w:val="18"/>
          <w:lang w:eastAsia="en-US"/>
        </w:rPr>
        <w:fldChar w:fldCharType="begin"/>
      </w:r>
      <w:r w:rsidRPr="00BF16D7">
        <w:rPr>
          <w:rFonts w:eastAsiaTheme="minorHAnsi"/>
          <w:szCs w:val="18"/>
          <w:lang w:eastAsia="en-US"/>
        </w:rPr>
        <w:instrText xml:space="preserve"> SEQ Таблица \* ARABIC </w:instrText>
      </w:r>
      <w:r w:rsidRPr="00BF16D7">
        <w:rPr>
          <w:rFonts w:eastAsiaTheme="minorHAnsi"/>
          <w:szCs w:val="18"/>
          <w:lang w:eastAsia="en-US"/>
        </w:rPr>
        <w:fldChar w:fldCharType="separate"/>
      </w:r>
      <w:r w:rsidR="004B09DA">
        <w:rPr>
          <w:rFonts w:eastAsiaTheme="minorHAnsi"/>
          <w:noProof/>
          <w:szCs w:val="18"/>
          <w:lang w:eastAsia="en-US"/>
        </w:rPr>
        <w:t>53</w:t>
      </w:r>
      <w:r w:rsidRPr="00BF16D7">
        <w:rPr>
          <w:rFonts w:eastAsiaTheme="minorHAnsi"/>
          <w:szCs w:val="18"/>
          <w:lang w:eastAsia="en-US"/>
        </w:rPr>
        <w:fldChar w:fldCharType="end"/>
      </w:r>
      <w:bookmarkEnd w:id="259"/>
      <w:r w:rsidRPr="00BF16D7">
        <w:rPr>
          <w:rFonts w:eastAsiaTheme="minorHAnsi"/>
          <w:szCs w:val="18"/>
          <w:lang w:eastAsia="en-US"/>
        </w:rPr>
        <w:t xml:space="preserve"> – Расчет плотности посадки и количества годовиков, требуемых для посадки в рассчитываемый пруд</w:t>
      </w:r>
      <w:bookmarkEnd w:id="260"/>
      <w:bookmarkEnd w:id="261"/>
    </w:p>
    <w:tbl>
      <w:tblPr>
        <w:tblW w:w="4888" w:type="pct"/>
        <w:tblInd w:w="108" w:type="dxa"/>
        <w:tblLook w:val="04A0" w:firstRow="1" w:lastRow="0" w:firstColumn="1" w:lastColumn="0" w:noHBand="0" w:noVBand="1"/>
      </w:tblPr>
      <w:tblGrid>
        <w:gridCol w:w="475"/>
        <w:gridCol w:w="3702"/>
        <w:gridCol w:w="1272"/>
        <w:gridCol w:w="4519"/>
      </w:tblGrid>
      <w:tr w:rsidR="00A50792" w:rsidRPr="00703FA1" w14:paraId="0495B1D3" w14:textId="77777777" w:rsidTr="00BC40F1">
        <w:tc>
          <w:tcPr>
            <w:tcW w:w="238" w:type="pct"/>
            <w:tcBorders>
              <w:top w:val="single" w:sz="4" w:space="0" w:color="auto"/>
              <w:left w:val="single" w:sz="4" w:space="0" w:color="auto"/>
              <w:bottom w:val="single" w:sz="4" w:space="0" w:color="auto"/>
              <w:right w:val="single" w:sz="4" w:space="0" w:color="auto"/>
            </w:tcBorders>
            <w:vAlign w:val="center"/>
            <w:hideMark/>
          </w:tcPr>
          <w:p w14:paraId="6B4F4A74" w14:textId="77777777" w:rsidR="00A50792" w:rsidRPr="00BF16D7" w:rsidRDefault="00A50792" w:rsidP="00BC40F1">
            <w:pPr>
              <w:ind w:firstLine="0"/>
              <w:jc w:val="center"/>
              <w:rPr>
                <w:rFonts w:eastAsiaTheme="minorHAnsi"/>
                <w:bCs/>
                <w:sz w:val="18"/>
                <w:szCs w:val="18"/>
                <w:lang w:eastAsia="en-US"/>
              </w:rPr>
            </w:pPr>
            <w:bookmarkStart w:id="262" w:name="RANGE!B18"/>
            <w:r w:rsidRPr="00BF16D7">
              <w:rPr>
                <w:rFonts w:eastAsiaTheme="minorHAnsi"/>
                <w:bCs/>
                <w:sz w:val="18"/>
                <w:szCs w:val="18"/>
                <w:lang w:eastAsia="en-US"/>
              </w:rPr>
              <w:t>№ п/п</w:t>
            </w:r>
            <w:bookmarkEnd w:id="262"/>
          </w:p>
        </w:tc>
        <w:tc>
          <w:tcPr>
            <w:tcW w:w="1857" w:type="pct"/>
            <w:tcBorders>
              <w:top w:val="single" w:sz="4" w:space="0" w:color="auto"/>
              <w:left w:val="nil"/>
              <w:bottom w:val="single" w:sz="4" w:space="0" w:color="auto"/>
              <w:right w:val="single" w:sz="4" w:space="0" w:color="auto"/>
            </w:tcBorders>
            <w:vAlign w:val="center"/>
            <w:hideMark/>
          </w:tcPr>
          <w:p w14:paraId="5BE832BC"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Наименование</w:t>
            </w:r>
          </w:p>
        </w:tc>
        <w:tc>
          <w:tcPr>
            <w:tcW w:w="638" w:type="pct"/>
            <w:tcBorders>
              <w:top w:val="single" w:sz="4" w:space="0" w:color="auto"/>
              <w:left w:val="nil"/>
              <w:bottom w:val="single" w:sz="4" w:space="0" w:color="auto"/>
              <w:right w:val="single" w:sz="4" w:space="0" w:color="auto"/>
            </w:tcBorders>
            <w:vAlign w:val="center"/>
            <w:hideMark/>
          </w:tcPr>
          <w:p w14:paraId="75EF3407"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Значение</w:t>
            </w:r>
          </w:p>
        </w:tc>
        <w:tc>
          <w:tcPr>
            <w:tcW w:w="2267" w:type="pct"/>
            <w:tcBorders>
              <w:top w:val="single" w:sz="4" w:space="0" w:color="auto"/>
              <w:left w:val="nil"/>
              <w:bottom w:val="single" w:sz="4" w:space="0" w:color="auto"/>
              <w:right w:val="single" w:sz="4" w:space="0" w:color="auto"/>
            </w:tcBorders>
            <w:vAlign w:val="center"/>
          </w:tcPr>
          <w:p w14:paraId="74ABF9A9"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Источник информации</w:t>
            </w:r>
          </w:p>
        </w:tc>
      </w:tr>
      <w:tr w:rsidR="00A50792" w:rsidRPr="00703FA1" w14:paraId="36133E64" w14:textId="77777777" w:rsidTr="00BC40F1">
        <w:tc>
          <w:tcPr>
            <w:tcW w:w="238" w:type="pct"/>
            <w:tcBorders>
              <w:top w:val="nil"/>
              <w:left w:val="single" w:sz="4" w:space="0" w:color="auto"/>
              <w:bottom w:val="single" w:sz="4" w:space="0" w:color="auto"/>
              <w:right w:val="single" w:sz="4" w:space="0" w:color="auto"/>
            </w:tcBorders>
            <w:vAlign w:val="center"/>
            <w:hideMark/>
          </w:tcPr>
          <w:p w14:paraId="7DD38EA4"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1</w:t>
            </w:r>
          </w:p>
        </w:tc>
        <w:tc>
          <w:tcPr>
            <w:tcW w:w="1857" w:type="pct"/>
            <w:tcBorders>
              <w:top w:val="nil"/>
              <w:left w:val="nil"/>
              <w:bottom w:val="single" w:sz="4" w:space="0" w:color="auto"/>
              <w:right w:val="single" w:sz="4" w:space="0" w:color="auto"/>
            </w:tcBorders>
            <w:vAlign w:val="center"/>
            <w:hideMark/>
          </w:tcPr>
          <w:p w14:paraId="3814231D"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Площадь пруда (Г), га</w:t>
            </w:r>
          </w:p>
        </w:tc>
        <w:tc>
          <w:tcPr>
            <w:tcW w:w="638" w:type="pct"/>
            <w:tcBorders>
              <w:top w:val="nil"/>
              <w:left w:val="nil"/>
              <w:bottom w:val="single" w:sz="4" w:space="0" w:color="auto"/>
              <w:right w:val="single" w:sz="4" w:space="0" w:color="auto"/>
            </w:tcBorders>
            <w:vAlign w:val="center"/>
            <w:hideMark/>
          </w:tcPr>
          <w:p w14:paraId="7793DAFC"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36,08</w:t>
            </w:r>
          </w:p>
        </w:tc>
        <w:tc>
          <w:tcPr>
            <w:tcW w:w="2267" w:type="pct"/>
            <w:tcBorders>
              <w:top w:val="single" w:sz="4" w:space="0" w:color="auto"/>
              <w:left w:val="nil"/>
              <w:bottom w:val="single" w:sz="4" w:space="0" w:color="auto"/>
              <w:right w:val="single" w:sz="4" w:space="0" w:color="auto"/>
            </w:tcBorders>
            <w:vAlign w:val="center"/>
          </w:tcPr>
          <w:p w14:paraId="7E44F260" w14:textId="77777777" w:rsidR="00A50792" w:rsidRPr="00BF16D7" w:rsidRDefault="00A50792" w:rsidP="00BC40F1">
            <w:pPr>
              <w:ind w:firstLine="0"/>
              <w:rPr>
                <w:rFonts w:eastAsiaTheme="minorHAnsi"/>
                <w:bCs/>
                <w:sz w:val="18"/>
                <w:szCs w:val="18"/>
                <w:lang w:eastAsia="en-US"/>
              </w:rPr>
            </w:pPr>
          </w:p>
        </w:tc>
      </w:tr>
      <w:tr w:rsidR="00A50792" w:rsidRPr="00703FA1" w14:paraId="29C2B53B" w14:textId="77777777" w:rsidTr="00BC40F1">
        <w:tc>
          <w:tcPr>
            <w:tcW w:w="238" w:type="pct"/>
            <w:tcBorders>
              <w:top w:val="nil"/>
              <w:left w:val="single" w:sz="4" w:space="0" w:color="auto"/>
              <w:bottom w:val="single" w:sz="4" w:space="0" w:color="auto"/>
              <w:right w:val="single" w:sz="4" w:space="0" w:color="auto"/>
            </w:tcBorders>
            <w:vAlign w:val="center"/>
            <w:hideMark/>
          </w:tcPr>
          <w:p w14:paraId="1B4D635D"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2</w:t>
            </w:r>
          </w:p>
        </w:tc>
        <w:tc>
          <w:tcPr>
            <w:tcW w:w="1857" w:type="pct"/>
            <w:tcBorders>
              <w:top w:val="nil"/>
              <w:left w:val="nil"/>
              <w:bottom w:val="single" w:sz="4" w:space="0" w:color="auto"/>
              <w:right w:val="single" w:sz="4" w:space="0" w:color="auto"/>
            </w:tcBorders>
            <w:vAlign w:val="center"/>
            <w:hideMark/>
          </w:tcPr>
          <w:p w14:paraId="02E9A2E2"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Плотность посадки (А), шт./га</w:t>
            </w:r>
          </w:p>
        </w:tc>
        <w:tc>
          <w:tcPr>
            <w:tcW w:w="638" w:type="pct"/>
            <w:tcBorders>
              <w:top w:val="nil"/>
              <w:left w:val="nil"/>
              <w:bottom w:val="single" w:sz="4" w:space="0" w:color="auto"/>
              <w:right w:val="single" w:sz="4" w:space="0" w:color="auto"/>
            </w:tcBorders>
            <w:vAlign w:val="center"/>
            <w:hideMark/>
          </w:tcPr>
          <w:p w14:paraId="581A5F23"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466,97</w:t>
            </w:r>
          </w:p>
        </w:tc>
        <w:tc>
          <w:tcPr>
            <w:tcW w:w="2267" w:type="pct"/>
            <w:tcBorders>
              <w:top w:val="single" w:sz="4" w:space="0" w:color="auto"/>
              <w:left w:val="nil"/>
              <w:bottom w:val="single" w:sz="4" w:space="0" w:color="auto"/>
              <w:right w:val="single" w:sz="4" w:space="0" w:color="auto"/>
            </w:tcBorders>
            <w:vAlign w:val="center"/>
          </w:tcPr>
          <w:p w14:paraId="06C0B3E9" w14:textId="038B3B4F"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 xml:space="preserve">Формула </w:t>
            </w:r>
            <w:r w:rsidR="00A8245D" w:rsidRPr="00BF16D7">
              <w:rPr>
                <w:rFonts w:eastAsiaTheme="minorHAnsi"/>
                <w:bCs/>
                <w:sz w:val="18"/>
                <w:szCs w:val="18"/>
                <w:lang w:eastAsia="en-US"/>
              </w:rPr>
              <w:t>См. выше</w:t>
            </w:r>
          </w:p>
        </w:tc>
      </w:tr>
      <w:tr w:rsidR="00A50792" w:rsidRPr="00703FA1" w14:paraId="5FC5C796" w14:textId="77777777" w:rsidTr="00BC40F1">
        <w:tc>
          <w:tcPr>
            <w:tcW w:w="238" w:type="pct"/>
            <w:tcBorders>
              <w:top w:val="nil"/>
              <w:left w:val="single" w:sz="4" w:space="0" w:color="auto"/>
              <w:bottom w:val="single" w:sz="4" w:space="0" w:color="auto"/>
              <w:right w:val="single" w:sz="4" w:space="0" w:color="auto"/>
            </w:tcBorders>
            <w:vAlign w:val="center"/>
          </w:tcPr>
          <w:p w14:paraId="2DAF6C21"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3</w:t>
            </w:r>
          </w:p>
        </w:tc>
        <w:tc>
          <w:tcPr>
            <w:tcW w:w="1857" w:type="pct"/>
            <w:tcBorders>
              <w:top w:val="nil"/>
              <w:left w:val="nil"/>
              <w:bottom w:val="single" w:sz="4" w:space="0" w:color="auto"/>
              <w:right w:val="single" w:sz="4" w:space="0" w:color="auto"/>
            </w:tcBorders>
            <w:vAlign w:val="center"/>
          </w:tcPr>
          <w:p w14:paraId="3DD403B5"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Естественная рыбопродуктивность (ЛЕ), кг/га</w:t>
            </w:r>
          </w:p>
        </w:tc>
        <w:tc>
          <w:tcPr>
            <w:tcW w:w="638" w:type="pct"/>
            <w:tcBorders>
              <w:top w:val="nil"/>
              <w:left w:val="nil"/>
              <w:bottom w:val="single" w:sz="4" w:space="0" w:color="auto"/>
              <w:right w:val="single" w:sz="4" w:space="0" w:color="auto"/>
            </w:tcBorders>
            <w:vAlign w:val="center"/>
          </w:tcPr>
          <w:p w14:paraId="099F08CE"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95,0</w:t>
            </w:r>
          </w:p>
        </w:tc>
        <w:tc>
          <w:tcPr>
            <w:tcW w:w="2267" w:type="pct"/>
            <w:tcBorders>
              <w:top w:val="single" w:sz="4" w:space="0" w:color="auto"/>
              <w:left w:val="nil"/>
              <w:bottom w:val="single" w:sz="4" w:space="0" w:color="auto"/>
              <w:right w:val="single" w:sz="4" w:space="0" w:color="auto"/>
            </w:tcBorders>
            <w:vAlign w:val="center"/>
          </w:tcPr>
          <w:p w14:paraId="35217657"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http://xn--80abjdoczp.xn--p1ai/uploads/posts/2011-04/1303991681_karpy_01.jpg</w:t>
            </w:r>
          </w:p>
        </w:tc>
      </w:tr>
      <w:tr w:rsidR="00A50792" w:rsidRPr="00703FA1" w14:paraId="5FBD31DF" w14:textId="77777777" w:rsidTr="00BC40F1">
        <w:tc>
          <w:tcPr>
            <w:tcW w:w="238" w:type="pct"/>
            <w:tcBorders>
              <w:top w:val="nil"/>
              <w:left w:val="single" w:sz="4" w:space="0" w:color="auto"/>
              <w:bottom w:val="single" w:sz="4" w:space="0" w:color="auto"/>
              <w:right w:val="single" w:sz="4" w:space="0" w:color="auto"/>
            </w:tcBorders>
            <w:vAlign w:val="center"/>
            <w:hideMark/>
          </w:tcPr>
          <w:p w14:paraId="4186B97B"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4</w:t>
            </w:r>
          </w:p>
        </w:tc>
        <w:tc>
          <w:tcPr>
            <w:tcW w:w="1857" w:type="pct"/>
            <w:tcBorders>
              <w:top w:val="nil"/>
              <w:left w:val="nil"/>
              <w:bottom w:val="single" w:sz="4" w:space="0" w:color="auto"/>
              <w:right w:val="single" w:sz="4" w:space="0" w:color="auto"/>
            </w:tcBorders>
            <w:vAlign w:val="center"/>
            <w:hideMark/>
          </w:tcPr>
          <w:p w14:paraId="6886846A"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Увеличение рыбопродуктивности при посадке в поликультуре, %</w:t>
            </w:r>
          </w:p>
        </w:tc>
        <w:tc>
          <w:tcPr>
            <w:tcW w:w="638" w:type="pct"/>
            <w:tcBorders>
              <w:top w:val="nil"/>
              <w:left w:val="nil"/>
              <w:bottom w:val="single" w:sz="4" w:space="0" w:color="auto"/>
              <w:right w:val="single" w:sz="4" w:space="0" w:color="auto"/>
            </w:tcBorders>
            <w:vAlign w:val="center"/>
            <w:hideMark/>
          </w:tcPr>
          <w:p w14:paraId="0B92C375"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20,0</w:t>
            </w:r>
          </w:p>
        </w:tc>
        <w:tc>
          <w:tcPr>
            <w:tcW w:w="2267" w:type="pct"/>
            <w:tcBorders>
              <w:top w:val="single" w:sz="4" w:space="0" w:color="auto"/>
              <w:left w:val="nil"/>
              <w:bottom w:val="single" w:sz="4" w:space="0" w:color="auto"/>
              <w:right w:val="single" w:sz="4" w:space="0" w:color="auto"/>
            </w:tcBorders>
            <w:vAlign w:val="center"/>
          </w:tcPr>
          <w:p w14:paraId="18611707" w14:textId="261EF84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 xml:space="preserve">Грищенко Л.И., Акбаев М.Ш., Васильков Г.В. Болезни рыб и основы рыбоводства </w:t>
            </w:r>
            <w:r w:rsidR="005977E1">
              <w:rPr>
                <w:rFonts w:eastAsiaTheme="minorHAnsi"/>
                <w:bCs/>
                <w:sz w:val="18"/>
                <w:szCs w:val="18"/>
                <w:lang w:eastAsia="en-US"/>
              </w:rPr>
              <w:t>–</w:t>
            </w:r>
            <w:r w:rsidRPr="00BF16D7">
              <w:rPr>
                <w:rFonts w:eastAsiaTheme="minorHAnsi"/>
                <w:bCs/>
                <w:sz w:val="18"/>
                <w:szCs w:val="18"/>
                <w:lang w:eastAsia="en-US"/>
              </w:rPr>
              <w:t xml:space="preserve"> M.: Колос, 1999. - 456 c.</w:t>
            </w:r>
          </w:p>
        </w:tc>
      </w:tr>
      <w:tr w:rsidR="00A50792" w:rsidRPr="00703FA1" w14:paraId="200E2EE2" w14:textId="77777777" w:rsidTr="00BC40F1">
        <w:tc>
          <w:tcPr>
            <w:tcW w:w="238" w:type="pct"/>
            <w:tcBorders>
              <w:top w:val="nil"/>
              <w:left w:val="single" w:sz="4" w:space="0" w:color="auto"/>
              <w:bottom w:val="single" w:sz="4" w:space="0" w:color="auto"/>
              <w:right w:val="single" w:sz="4" w:space="0" w:color="auto"/>
            </w:tcBorders>
            <w:vAlign w:val="center"/>
            <w:hideMark/>
          </w:tcPr>
          <w:p w14:paraId="782F190A"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5</w:t>
            </w:r>
          </w:p>
        </w:tc>
        <w:tc>
          <w:tcPr>
            <w:tcW w:w="1857" w:type="pct"/>
            <w:tcBorders>
              <w:top w:val="nil"/>
              <w:left w:val="nil"/>
              <w:bottom w:val="single" w:sz="4" w:space="0" w:color="auto"/>
              <w:right w:val="single" w:sz="4" w:space="0" w:color="auto"/>
            </w:tcBorders>
            <w:vAlign w:val="center"/>
            <w:hideMark/>
          </w:tcPr>
          <w:p w14:paraId="41E09D74"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Рыбопродуктивность (Л), кг/га</w:t>
            </w:r>
          </w:p>
        </w:tc>
        <w:tc>
          <w:tcPr>
            <w:tcW w:w="638" w:type="pct"/>
            <w:tcBorders>
              <w:top w:val="nil"/>
              <w:left w:val="nil"/>
              <w:bottom w:val="single" w:sz="4" w:space="0" w:color="auto"/>
              <w:right w:val="single" w:sz="4" w:space="0" w:color="auto"/>
            </w:tcBorders>
            <w:vAlign w:val="center"/>
            <w:hideMark/>
          </w:tcPr>
          <w:p w14:paraId="610538B1"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114</w:t>
            </w:r>
          </w:p>
        </w:tc>
        <w:tc>
          <w:tcPr>
            <w:tcW w:w="2267" w:type="pct"/>
            <w:tcBorders>
              <w:top w:val="single" w:sz="4" w:space="0" w:color="auto"/>
              <w:left w:val="nil"/>
              <w:bottom w:val="single" w:sz="4" w:space="0" w:color="auto"/>
              <w:right w:val="single" w:sz="4" w:space="0" w:color="auto"/>
            </w:tcBorders>
            <w:vAlign w:val="center"/>
          </w:tcPr>
          <w:p w14:paraId="205CB811"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ЛЕ х 20%</w:t>
            </w:r>
          </w:p>
        </w:tc>
      </w:tr>
      <w:tr w:rsidR="00A50792" w:rsidRPr="00703FA1" w14:paraId="0A1D839C" w14:textId="77777777" w:rsidTr="00BC40F1">
        <w:tc>
          <w:tcPr>
            <w:tcW w:w="238" w:type="pct"/>
            <w:tcBorders>
              <w:top w:val="nil"/>
              <w:left w:val="single" w:sz="4" w:space="0" w:color="auto"/>
              <w:bottom w:val="single" w:sz="4" w:space="0" w:color="auto"/>
              <w:right w:val="single" w:sz="4" w:space="0" w:color="auto"/>
            </w:tcBorders>
            <w:vAlign w:val="center"/>
            <w:hideMark/>
          </w:tcPr>
          <w:p w14:paraId="5B294B3F"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6</w:t>
            </w:r>
          </w:p>
        </w:tc>
        <w:tc>
          <w:tcPr>
            <w:tcW w:w="1857" w:type="pct"/>
            <w:tcBorders>
              <w:top w:val="nil"/>
              <w:left w:val="nil"/>
              <w:bottom w:val="single" w:sz="4" w:space="0" w:color="auto"/>
              <w:right w:val="single" w:sz="4" w:space="0" w:color="auto"/>
            </w:tcBorders>
            <w:vAlign w:val="center"/>
            <w:hideMark/>
          </w:tcPr>
          <w:p w14:paraId="5A38A419"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Индивидуальная масса рыб к осени (В), кг</w:t>
            </w:r>
          </w:p>
        </w:tc>
        <w:tc>
          <w:tcPr>
            <w:tcW w:w="638" w:type="pct"/>
            <w:tcBorders>
              <w:top w:val="nil"/>
              <w:left w:val="nil"/>
              <w:bottom w:val="single" w:sz="4" w:space="0" w:color="auto"/>
              <w:right w:val="single" w:sz="4" w:space="0" w:color="auto"/>
            </w:tcBorders>
            <w:vAlign w:val="center"/>
            <w:hideMark/>
          </w:tcPr>
          <w:p w14:paraId="49FC48B8"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0,35</w:t>
            </w:r>
          </w:p>
        </w:tc>
        <w:tc>
          <w:tcPr>
            <w:tcW w:w="2267" w:type="pct"/>
            <w:tcBorders>
              <w:top w:val="single" w:sz="4" w:space="0" w:color="auto"/>
              <w:left w:val="nil"/>
              <w:bottom w:val="single" w:sz="4" w:space="0" w:color="auto"/>
              <w:right w:val="single" w:sz="4" w:space="0" w:color="auto"/>
            </w:tcBorders>
            <w:vAlign w:val="center"/>
          </w:tcPr>
          <w:p w14:paraId="6E7E9B6C"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См. выше</w:t>
            </w:r>
          </w:p>
        </w:tc>
      </w:tr>
      <w:tr w:rsidR="00A50792" w:rsidRPr="00703FA1" w14:paraId="47344B3D" w14:textId="77777777" w:rsidTr="00BC40F1">
        <w:tc>
          <w:tcPr>
            <w:tcW w:w="238" w:type="pct"/>
            <w:tcBorders>
              <w:top w:val="nil"/>
              <w:left w:val="single" w:sz="4" w:space="0" w:color="auto"/>
              <w:bottom w:val="single" w:sz="4" w:space="0" w:color="auto"/>
              <w:right w:val="single" w:sz="4" w:space="0" w:color="auto"/>
            </w:tcBorders>
            <w:vAlign w:val="center"/>
            <w:hideMark/>
          </w:tcPr>
          <w:p w14:paraId="294EB770"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7</w:t>
            </w:r>
          </w:p>
        </w:tc>
        <w:tc>
          <w:tcPr>
            <w:tcW w:w="1857" w:type="pct"/>
            <w:tcBorders>
              <w:top w:val="nil"/>
              <w:left w:val="nil"/>
              <w:bottom w:val="single" w:sz="4" w:space="0" w:color="auto"/>
              <w:right w:val="single" w:sz="4" w:space="0" w:color="auto"/>
            </w:tcBorders>
            <w:vAlign w:val="center"/>
            <w:hideMark/>
          </w:tcPr>
          <w:p w14:paraId="4BE00D44"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Индивидуальная масса рыб перед посадкой (в), кг</w:t>
            </w:r>
          </w:p>
        </w:tc>
        <w:tc>
          <w:tcPr>
            <w:tcW w:w="638" w:type="pct"/>
            <w:tcBorders>
              <w:top w:val="nil"/>
              <w:left w:val="nil"/>
              <w:bottom w:val="single" w:sz="4" w:space="0" w:color="auto"/>
              <w:right w:val="single" w:sz="4" w:space="0" w:color="auto"/>
            </w:tcBorders>
            <w:vAlign w:val="center"/>
            <w:hideMark/>
          </w:tcPr>
          <w:p w14:paraId="6D69D1C7"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0,035</w:t>
            </w:r>
          </w:p>
        </w:tc>
        <w:tc>
          <w:tcPr>
            <w:tcW w:w="2267" w:type="pct"/>
            <w:tcBorders>
              <w:top w:val="single" w:sz="4" w:space="0" w:color="auto"/>
              <w:left w:val="nil"/>
              <w:bottom w:val="single" w:sz="4" w:space="0" w:color="auto"/>
              <w:right w:val="single" w:sz="4" w:space="0" w:color="auto"/>
            </w:tcBorders>
            <w:vAlign w:val="center"/>
          </w:tcPr>
          <w:p w14:paraId="0FA1A499"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См. выше</w:t>
            </w:r>
          </w:p>
        </w:tc>
      </w:tr>
      <w:tr w:rsidR="00A50792" w:rsidRPr="00703FA1" w14:paraId="35177433" w14:textId="77777777" w:rsidTr="00BC40F1">
        <w:tc>
          <w:tcPr>
            <w:tcW w:w="238" w:type="pct"/>
            <w:tcBorders>
              <w:top w:val="nil"/>
              <w:left w:val="single" w:sz="4" w:space="0" w:color="auto"/>
              <w:bottom w:val="single" w:sz="4" w:space="0" w:color="auto"/>
              <w:right w:val="single" w:sz="4" w:space="0" w:color="auto"/>
            </w:tcBorders>
            <w:vAlign w:val="center"/>
            <w:hideMark/>
          </w:tcPr>
          <w:p w14:paraId="3C372BD7"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8</w:t>
            </w:r>
          </w:p>
        </w:tc>
        <w:tc>
          <w:tcPr>
            <w:tcW w:w="1857" w:type="pct"/>
            <w:tcBorders>
              <w:top w:val="nil"/>
              <w:left w:val="nil"/>
              <w:bottom w:val="single" w:sz="4" w:space="0" w:color="auto"/>
              <w:right w:val="single" w:sz="4" w:space="0" w:color="auto"/>
            </w:tcBorders>
            <w:vAlign w:val="center"/>
            <w:hideMark/>
          </w:tcPr>
          <w:p w14:paraId="2B99B84A"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Плановый выход рыбы осенью (Р), %</w:t>
            </w:r>
          </w:p>
        </w:tc>
        <w:tc>
          <w:tcPr>
            <w:tcW w:w="638" w:type="pct"/>
            <w:tcBorders>
              <w:top w:val="nil"/>
              <w:left w:val="nil"/>
              <w:bottom w:val="single" w:sz="4" w:space="0" w:color="auto"/>
              <w:right w:val="single" w:sz="4" w:space="0" w:color="auto"/>
            </w:tcBorders>
            <w:vAlign w:val="center"/>
            <w:hideMark/>
          </w:tcPr>
          <w:p w14:paraId="433FB8E9"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77,5</w:t>
            </w:r>
          </w:p>
        </w:tc>
        <w:tc>
          <w:tcPr>
            <w:tcW w:w="2267" w:type="pct"/>
            <w:tcBorders>
              <w:top w:val="single" w:sz="4" w:space="0" w:color="auto"/>
              <w:left w:val="nil"/>
              <w:bottom w:val="single" w:sz="4" w:space="0" w:color="auto"/>
              <w:right w:val="single" w:sz="4" w:space="0" w:color="auto"/>
            </w:tcBorders>
            <w:vAlign w:val="center"/>
          </w:tcPr>
          <w:p w14:paraId="7EA5AE2A"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рекомендации Министерства с/х РФ «Фермерская аквакультура»</w:t>
            </w:r>
          </w:p>
        </w:tc>
      </w:tr>
      <w:tr w:rsidR="00A50792" w:rsidRPr="00703FA1" w14:paraId="39F2E38C" w14:textId="77777777" w:rsidTr="00BC40F1">
        <w:tc>
          <w:tcPr>
            <w:tcW w:w="238" w:type="pct"/>
            <w:tcBorders>
              <w:top w:val="nil"/>
              <w:left w:val="single" w:sz="4" w:space="0" w:color="auto"/>
              <w:bottom w:val="single" w:sz="4" w:space="0" w:color="auto"/>
              <w:right w:val="single" w:sz="4" w:space="0" w:color="auto"/>
            </w:tcBorders>
            <w:vAlign w:val="center"/>
            <w:hideMark/>
          </w:tcPr>
          <w:p w14:paraId="5FD19494"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9</w:t>
            </w:r>
          </w:p>
        </w:tc>
        <w:tc>
          <w:tcPr>
            <w:tcW w:w="1857" w:type="pct"/>
            <w:tcBorders>
              <w:top w:val="nil"/>
              <w:left w:val="nil"/>
              <w:bottom w:val="single" w:sz="4" w:space="0" w:color="auto"/>
              <w:right w:val="single" w:sz="4" w:space="0" w:color="auto"/>
            </w:tcBorders>
            <w:vAlign w:val="center"/>
            <w:hideMark/>
          </w:tcPr>
          <w:p w14:paraId="063DD99F"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Количество рыбопосадочного материала, необходимое для посадки в пруд (АТР), шт.</w:t>
            </w:r>
          </w:p>
        </w:tc>
        <w:tc>
          <w:tcPr>
            <w:tcW w:w="638" w:type="pct"/>
            <w:tcBorders>
              <w:top w:val="nil"/>
              <w:left w:val="nil"/>
              <w:bottom w:val="single" w:sz="4" w:space="0" w:color="auto"/>
              <w:right w:val="single" w:sz="4" w:space="0" w:color="auto"/>
            </w:tcBorders>
            <w:vAlign w:val="center"/>
            <w:hideMark/>
          </w:tcPr>
          <w:p w14:paraId="0DD252CD"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16 848</w:t>
            </w:r>
          </w:p>
        </w:tc>
        <w:tc>
          <w:tcPr>
            <w:tcW w:w="2267" w:type="pct"/>
            <w:tcBorders>
              <w:top w:val="single" w:sz="4" w:space="0" w:color="auto"/>
              <w:left w:val="nil"/>
              <w:bottom w:val="single" w:sz="4" w:space="0" w:color="auto"/>
              <w:right w:val="single" w:sz="4" w:space="0" w:color="auto"/>
            </w:tcBorders>
            <w:vAlign w:val="center"/>
          </w:tcPr>
          <w:p w14:paraId="58BF3220" w14:textId="77777777" w:rsidR="00A50792" w:rsidRPr="00BF16D7" w:rsidRDefault="00A50792" w:rsidP="00BC40F1">
            <w:pPr>
              <w:ind w:firstLine="0"/>
              <w:rPr>
                <w:rFonts w:eastAsiaTheme="minorHAnsi"/>
                <w:bCs/>
                <w:sz w:val="18"/>
                <w:szCs w:val="18"/>
                <w:lang w:eastAsia="en-US"/>
              </w:rPr>
            </w:pPr>
            <w:r w:rsidRPr="00BF16D7">
              <w:rPr>
                <w:rFonts w:eastAsiaTheme="minorHAnsi"/>
                <w:bCs/>
                <w:sz w:val="18"/>
                <w:szCs w:val="18"/>
                <w:lang w:eastAsia="en-US"/>
              </w:rPr>
              <w:t>стр.1 х стр. 2</w:t>
            </w:r>
          </w:p>
        </w:tc>
      </w:tr>
    </w:tbl>
    <w:p w14:paraId="3610373E" w14:textId="77777777" w:rsidR="00A50792" w:rsidRPr="00BF16D7" w:rsidRDefault="00A50792" w:rsidP="00A50792">
      <w:pPr>
        <w:spacing w:before="60" w:after="60"/>
        <w:rPr>
          <w:rFonts w:eastAsiaTheme="minorHAnsi"/>
          <w:i/>
          <w:iCs/>
          <w:szCs w:val="18"/>
          <w:lang w:eastAsia="en-US"/>
        </w:rPr>
      </w:pPr>
      <w:r w:rsidRPr="00BF16D7">
        <w:rPr>
          <w:rFonts w:eastAsiaTheme="minorHAnsi"/>
          <w:i/>
          <w:iCs/>
          <w:szCs w:val="18"/>
          <w:lang w:eastAsia="en-US"/>
        </w:rPr>
        <w:t>Затраты на рыборазведение</w:t>
      </w:r>
    </w:p>
    <w:p w14:paraId="27242702" w14:textId="77777777" w:rsidR="00A50792" w:rsidRPr="00BF16D7" w:rsidRDefault="00A50792" w:rsidP="00A50792">
      <w:pPr>
        <w:rPr>
          <w:rFonts w:eastAsiaTheme="minorHAnsi"/>
          <w:szCs w:val="18"/>
          <w:lang w:eastAsia="en-US"/>
        </w:rPr>
      </w:pPr>
      <w:r w:rsidRPr="00BF16D7">
        <w:rPr>
          <w:rFonts w:eastAsiaTheme="minorHAnsi"/>
          <w:szCs w:val="18"/>
          <w:lang w:eastAsia="en-US"/>
        </w:rPr>
        <w:t>Затраты на рыборазведение складываются из следующих статей:</w:t>
      </w:r>
    </w:p>
    <w:p w14:paraId="30F93744"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w:t>
      </w:r>
      <w:r w:rsidRPr="00BF16D7">
        <w:rPr>
          <w:rFonts w:eastAsiaTheme="minorHAnsi"/>
          <w:szCs w:val="18"/>
          <w:lang w:eastAsia="en-US"/>
        </w:rPr>
        <w:tab/>
        <w:t>налоги и сборы;</w:t>
      </w:r>
    </w:p>
    <w:p w14:paraId="63CA06BD"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t>–</w:t>
      </w:r>
      <w:r w:rsidRPr="00BF16D7">
        <w:rPr>
          <w:rFonts w:eastAsiaTheme="minorHAnsi"/>
          <w:szCs w:val="18"/>
          <w:lang w:eastAsia="en-US"/>
        </w:rPr>
        <w:tab/>
        <w:t>стоимость рыбопосадочного материала;</w:t>
      </w:r>
    </w:p>
    <w:p w14:paraId="58717519" w14:textId="77777777" w:rsidR="00A50792" w:rsidRPr="00BF16D7" w:rsidRDefault="00A50792" w:rsidP="00A50792">
      <w:pPr>
        <w:tabs>
          <w:tab w:val="left" w:pos="993"/>
        </w:tabs>
        <w:rPr>
          <w:rFonts w:eastAsiaTheme="minorHAnsi"/>
          <w:szCs w:val="18"/>
          <w:lang w:eastAsia="en-US"/>
        </w:rPr>
      </w:pPr>
      <w:r w:rsidRPr="00BF16D7">
        <w:rPr>
          <w:rFonts w:eastAsiaTheme="minorHAnsi"/>
          <w:szCs w:val="18"/>
          <w:lang w:eastAsia="en-US"/>
        </w:rPr>
        <w:lastRenderedPageBreak/>
        <w:t>–</w:t>
      </w:r>
      <w:r w:rsidRPr="00BF16D7">
        <w:rPr>
          <w:rFonts w:eastAsiaTheme="minorHAnsi"/>
          <w:szCs w:val="18"/>
          <w:lang w:eastAsia="en-US"/>
        </w:rPr>
        <w:tab/>
        <w:t>затраты заработную плату рабочей бригады.</w:t>
      </w:r>
    </w:p>
    <w:p w14:paraId="13A62444" w14:textId="77777777" w:rsidR="00A50792" w:rsidRPr="00BF16D7" w:rsidRDefault="00A50792" w:rsidP="00A50792">
      <w:pPr>
        <w:spacing w:before="120"/>
        <w:rPr>
          <w:rFonts w:eastAsiaTheme="minorHAnsi"/>
          <w:szCs w:val="18"/>
          <w:lang w:eastAsia="en-US"/>
        </w:rPr>
      </w:pPr>
      <w:r w:rsidRPr="00BF16D7">
        <w:rPr>
          <w:rFonts w:eastAsiaTheme="minorHAnsi"/>
          <w:szCs w:val="18"/>
          <w:lang w:eastAsia="en-US"/>
        </w:rPr>
        <w:t>Сельхозпредприятия, в том числе все рыбхозы, перешедшие на единый сельхозналог, освобождаются от уплаты НДС, налога на прибыль, налога на имущество (в соответствии с п. 3 статьи 346.1 Налогового кодекса РФ (часть вторая) от 05.08.2000 №117-ФЗ).</w:t>
      </w:r>
    </w:p>
    <w:p w14:paraId="67C9F28F" w14:textId="77777777" w:rsidR="00A50792" w:rsidRPr="00BF16D7" w:rsidRDefault="00A50792" w:rsidP="00A50792">
      <w:pPr>
        <w:rPr>
          <w:rFonts w:eastAsiaTheme="minorHAnsi"/>
          <w:szCs w:val="18"/>
          <w:lang w:eastAsia="en-US"/>
        </w:rPr>
      </w:pPr>
      <w:r w:rsidRPr="00BF16D7">
        <w:rPr>
          <w:rFonts w:eastAsiaTheme="minorHAnsi"/>
          <w:szCs w:val="18"/>
          <w:lang w:eastAsia="en-US"/>
        </w:rPr>
        <w:t>Для расчета кадастровой стоимости выбрана естественная среда обитания рыбы без использования дополнительной кормовой базы, поэтому затраты на корм отсутствуют.</w:t>
      </w:r>
    </w:p>
    <w:p w14:paraId="496B3815" w14:textId="39E58ADC" w:rsidR="00A50792" w:rsidRPr="00BF16D7" w:rsidRDefault="00A50792" w:rsidP="00A50792">
      <w:pPr>
        <w:rPr>
          <w:rFonts w:eastAsiaTheme="minorHAnsi"/>
          <w:szCs w:val="18"/>
          <w:lang w:eastAsia="en-US"/>
        </w:rPr>
      </w:pPr>
      <w:r w:rsidRPr="00BF16D7">
        <w:rPr>
          <w:rFonts w:eastAsiaTheme="minorHAnsi"/>
          <w:szCs w:val="18"/>
          <w:lang w:eastAsia="en-US"/>
        </w:rPr>
        <w:t xml:space="preserve">Затраты на покупку рыбопосадочного материала рассчитываются исходя из количества покупаемого рыбопосадочного материала </w:t>
      </w:r>
      <w:r w:rsidRPr="00BF16D7">
        <w:rPr>
          <w:rFonts w:eastAsiaTheme="minorHAnsi"/>
          <w:i/>
          <w:iCs/>
          <w:szCs w:val="18"/>
          <w:lang w:eastAsia="en-US"/>
        </w:rPr>
        <w:t>(</w:t>
      </w:r>
      <w:r w:rsidRPr="00BF16D7">
        <w:rPr>
          <w:rFonts w:eastAsiaTheme="minorHAnsi"/>
          <w:i/>
          <w:iCs/>
          <w:szCs w:val="18"/>
          <w:lang w:eastAsia="en-US"/>
        </w:rPr>
        <w:fldChar w:fldCharType="begin"/>
      </w:r>
      <w:r w:rsidRPr="00BF16D7">
        <w:rPr>
          <w:rFonts w:eastAsiaTheme="minorHAnsi"/>
          <w:i/>
          <w:iCs/>
          <w:szCs w:val="18"/>
          <w:lang w:eastAsia="en-US"/>
        </w:rPr>
        <w:instrText xml:space="preserve"> REF _Ref526428285 \h  \* MERGEFORMAT </w:instrText>
      </w:r>
      <w:r w:rsidRPr="00BF16D7">
        <w:rPr>
          <w:rFonts w:eastAsiaTheme="minorHAnsi"/>
          <w:i/>
          <w:iCs/>
          <w:szCs w:val="18"/>
          <w:lang w:eastAsia="en-US"/>
        </w:rPr>
      </w:r>
      <w:r w:rsidRPr="00BF16D7">
        <w:rPr>
          <w:rFonts w:eastAsiaTheme="minorHAnsi"/>
          <w:i/>
          <w:iCs/>
          <w:szCs w:val="18"/>
          <w:lang w:eastAsia="en-US"/>
        </w:rPr>
        <w:fldChar w:fldCharType="separate"/>
      </w:r>
      <w:r w:rsidR="004B09DA" w:rsidRPr="004B09DA">
        <w:rPr>
          <w:rFonts w:eastAsiaTheme="minorHAnsi"/>
          <w:i/>
          <w:iCs/>
          <w:szCs w:val="18"/>
          <w:lang w:eastAsia="en-US"/>
        </w:rPr>
        <w:t>Таблица 54</w:t>
      </w:r>
      <w:r w:rsidRPr="00BF16D7">
        <w:rPr>
          <w:rFonts w:eastAsiaTheme="minorHAnsi"/>
          <w:i/>
          <w:iCs/>
          <w:szCs w:val="18"/>
          <w:lang w:eastAsia="en-US"/>
        </w:rPr>
        <w:fldChar w:fldCharType="end"/>
      </w:r>
      <w:r w:rsidRPr="00BF16D7">
        <w:rPr>
          <w:rFonts w:eastAsiaTheme="minorHAnsi"/>
          <w:i/>
          <w:iCs/>
          <w:szCs w:val="18"/>
          <w:lang w:eastAsia="en-US"/>
        </w:rPr>
        <w:t>).</w:t>
      </w:r>
    </w:p>
    <w:p w14:paraId="31535931" w14:textId="300F2765" w:rsidR="00A50792" w:rsidRPr="00BF16D7" w:rsidRDefault="00A50792" w:rsidP="00A50792">
      <w:pPr>
        <w:spacing w:before="120"/>
        <w:ind w:firstLine="0"/>
        <w:rPr>
          <w:rFonts w:eastAsiaTheme="minorHAnsi"/>
          <w:szCs w:val="18"/>
          <w:lang w:eastAsia="en-US"/>
        </w:rPr>
      </w:pPr>
      <w:bookmarkStart w:id="263" w:name="_Ref526428285"/>
      <w:bookmarkStart w:id="264" w:name="_Toc18677005"/>
      <w:bookmarkStart w:id="265" w:name="_Toc235089033"/>
      <w:r w:rsidRPr="00BF16D7">
        <w:rPr>
          <w:rFonts w:eastAsiaTheme="minorHAnsi"/>
          <w:szCs w:val="18"/>
          <w:lang w:eastAsia="en-US"/>
        </w:rPr>
        <w:t xml:space="preserve">Таблица </w:t>
      </w:r>
      <w:r w:rsidRPr="00BF16D7">
        <w:rPr>
          <w:rFonts w:eastAsiaTheme="minorHAnsi"/>
          <w:szCs w:val="18"/>
          <w:lang w:eastAsia="en-US"/>
        </w:rPr>
        <w:fldChar w:fldCharType="begin"/>
      </w:r>
      <w:r w:rsidRPr="00BF16D7">
        <w:rPr>
          <w:rFonts w:eastAsiaTheme="minorHAnsi"/>
          <w:szCs w:val="18"/>
          <w:lang w:eastAsia="en-US"/>
        </w:rPr>
        <w:instrText xml:space="preserve"> SEQ Таблица \* ARABIC </w:instrText>
      </w:r>
      <w:r w:rsidRPr="00BF16D7">
        <w:rPr>
          <w:rFonts w:eastAsiaTheme="minorHAnsi"/>
          <w:szCs w:val="18"/>
          <w:lang w:eastAsia="en-US"/>
        </w:rPr>
        <w:fldChar w:fldCharType="separate"/>
      </w:r>
      <w:r w:rsidR="004B09DA">
        <w:rPr>
          <w:rFonts w:eastAsiaTheme="minorHAnsi"/>
          <w:noProof/>
          <w:szCs w:val="18"/>
          <w:lang w:eastAsia="en-US"/>
        </w:rPr>
        <w:t>54</w:t>
      </w:r>
      <w:r w:rsidRPr="00BF16D7">
        <w:rPr>
          <w:rFonts w:eastAsiaTheme="minorHAnsi"/>
          <w:szCs w:val="18"/>
          <w:lang w:eastAsia="en-US"/>
        </w:rPr>
        <w:fldChar w:fldCharType="end"/>
      </w:r>
      <w:bookmarkEnd w:id="263"/>
      <w:r w:rsidRPr="00BF16D7">
        <w:rPr>
          <w:rFonts w:eastAsiaTheme="minorHAnsi"/>
          <w:szCs w:val="18"/>
          <w:lang w:eastAsia="en-US"/>
        </w:rPr>
        <w:t xml:space="preserve"> – Определение затрат на рыбопосадочный материал</w:t>
      </w:r>
      <w:bookmarkEnd w:id="264"/>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3974"/>
        <w:gridCol w:w="1699"/>
        <w:gridCol w:w="3707"/>
      </w:tblGrid>
      <w:tr w:rsidR="00A50792" w:rsidRPr="00BF16D7" w14:paraId="28801219" w14:textId="77777777" w:rsidTr="00BC40F1">
        <w:tc>
          <w:tcPr>
            <w:tcW w:w="400" w:type="pct"/>
            <w:vAlign w:val="center"/>
            <w:hideMark/>
          </w:tcPr>
          <w:p w14:paraId="6591854A"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 п/п</w:t>
            </w:r>
          </w:p>
        </w:tc>
        <w:tc>
          <w:tcPr>
            <w:tcW w:w="1949" w:type="pct"/>
            <w:vAlign w:val="center"/>
            <w:hideMark/>
          </w:tcPr>
          <w:p w14:paraId="1AB35595"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Наименование</w:t>
            </w:r>
          </w:p>
        </w:tc>
        <w:tc>
          <w:tcPr>
            <w:tcW w:w="833" w:type="pct"/>
            <w:vAlign w:val="center"/>
            <w:hideMark/>
          </w:tcPr>
          <w:p w14:paraId="6CE6E59B"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Значение</w:t>
            </w:r>
          </w:p>
        </w:tc>
        <w:tc>
          <w:tcPr>
            <w:tcW w:w="1818" w:type="pct"/>
            <w:vAlign w:val="center"/>
            <w:hideMark/>
          </w:tcPr>
          <w:p w14:paraId="71035927"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Источник информации/Формула расчета</w:t>
            </w:r>
          </w:p>
        </w:tc>
      </w:tr>
      <w:tr w:rsidR="00BF16D7" w:rsidRPr="00BF16D7" w14:paraId="08236F62" w14:textId="77777777" w:rsidTr="00BC40F1">
        <w:tc>
          <w:tcPr>
            <w:tcW w:w="400" w:type="pct"/>
            <w:vAlign w:val="center"/>
            <w:hideMark/>
          </w:tcPr>
          <w:p w14:paraId="54431655"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1</w:t>
            </w:r>
          </w:p>
        </w:tc>
        <w:tc>
          <w:tcPr>
            <w:tcW w:w="1949" w:type="pct"/>
            <w:vAlign w:val="center"/>
          </w:tcPr>
          <w:p w14:paraId="2CBC9F22" w14:textId="77777777" w:rsidR="00BF16D7" w:rsidRPr="00BF16D7" w:rsidRDefault="00BF16D7" w:rsidP="00BF16D7">
            <w:pPr>
              <w:ind w:firstLine="0"/>
              <w:jc w:val="left"/>
              <w:rPr>
                <w:rFonts w:eastAsiaTheme="minorHAnsi"/>
                <w:bCs/>
                <w:sz w:val="18"/>
                <w:szCs w:val="18"/>
                <w:lang w:eastAsia="en-US"/>
              </w:rPr>
            </w:pPr>
            <w:r w:rsidRPr="00BF16D7">
              <w:rPr>
                <w:rFonts w:eastAsiaTheme="minorHAnsi"/>
                <w:bCs/>
                <w:sz w:val="18"/>
                <w:szCs w:val="18"/>
                <w:lang w:eastAsia="en-US"/>
              </w:rPr>
              <w:t>Количество годовиков карпа, необходимое для посадки в пруд (АТР), шт.</w:t>
            </w:r>
          </w:p>
        </w:tc>
        <w:tc>
          <w:tcPr>
            <w:tcW w:w="833" w:type="pct"/>
            <w:vAlign w:val="center"/>
          </w:tcPr>
          <w:p w14:paraId="5B31B68A" w14:textId="7EB0D9D1" w:rsidR="00BF16D7" w:rsidRPr="00BF16D7" w:rsidRDefault="00BF16D7" w:rsidP="00BF16D7">
            <w:pPr>
              <w:ind w:firstLine="0"/>
              <w:jc w:val="center"/>
              <w:rPr>
                <w:rFonts w:eastAsiaTheme="minorHAnsi"/>
                <w:bCs/>
                <w:sz w:val="18"/>
                <w:szCs w:val="18"/>
                <w:lang w:eastAsia="en-US"/>
              </w:rPr>
            </w:pPr>
            <w:r w:rsidRPr="00BF16D7">
              <w:rPr>
                <w:sz w:val="18"/>
                <w:szCs w:val="18"/>
              </w:rPr>
              <w:t>16 848</w:t>
            </w:r>
          </w:p>
        </w:tc>
        <w:tc>
          <w:tcPr>
            <w:tcW w:w="1818" w:type="pct"/>
            <w:vAlign w:val="center"/>
          </w:tcPr>
          <w:p w14:paraId="1D34A826" w14:textId="1726C924"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fldChar w:fldCharType="begin"/>
            </w:r>
            <w:r w:rsidRPr="00BF16D7">
              <w:rPr>
                <w:rFonts w:eastAsiaTheme="minorHAnsi"/>
                <w:bCs/>
                <w:sz w:val="18"/>
                <w:szCs w:val="18"/>
                <w:lang w:eastAsia="en-US"/>
              </w:rPr>
              <w:instrText xml:space="preserve"> REF _Ref526339403 \h  \* MERGEFORMAT </w:instrText>
            </w:r>
            <w:r w:rsidRPr="00BF16D7">
              <w:rPr>
                <w:rFonts w:eastAsiaTheme="minorHAnsi"/>
                <w:bCs/>
                <w:sz w:val="18"/>
                <w:szCs w:val="18"/>
                <w:lang w:eastAsia="en-US"/>
              </w:rPr>
            </w:r>
            <w:r w:rsidRPr="00BF16D7">
              <w:rPr>
                <w:rFonts w:eastAsiaTheme="minorHAnsi"/>
                <w:bCs/>
                <w:sz w:val="18"/>
                <w:szCs w:val="18"/>
                <w:lang w:eastAsia="en-US"/>
              </w:rPr>
              <w:fldChar w:fldCharType="separate"/>
            </w:r>
            <w:r w:rsidR="004B09DA" w:rsidRPr="004B09DA">
              <w:rPr>
                <w:rFonts w:eastAsiaTheme="minorHAnsi"/>
                <w:bCs/>
                <w:sz w:val="18"/>
                <w:szCs w:val="18"/>
                <w:lang w:eastAsia="en-US"/>
              </w:rPr>
              <w:t>Таблица 53</w:t>
            </w:r>
            <w:r w:rsidRPr="00BF16D7">
              <w:rPr>
                <w:rFonts w:eastAsiaTheme="minorHAnsi"/>
                <w:bCs/>
                <w:sz w:val="18"/>
                <w:szCs w:val="18"/>
                <w:lang w:eastAsia="en-US"/>
              </w:rPr>
              <w:fldChar w:fldCharType="end"/>
            </w:r>
          </w:p>
        </w:tc>
      </w:tr>
      <w:tr w:rsidR="00BF16D7" w:rsidRPr="00BF16D7" w14:paraId="6488521D" w14:textId="77777777" w:rsidTr="00BC40F1">
        <w:tc>
          <w:tcPr>
            <w:tcW w:w="400" w:type="pct"/>
            <w:vAlign w:val="center"/>
          </w:tcPr>
          <w:p w14:paraId="5274B135"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2</w:t>
            </w:r>
          </w:p>
        </w:tc>
        <w:tc>
          <w:tcPr>
            <w:tcW w:w="1949" w:type="pct"/>
            <w:vAlign w:val="center"/>
          </w:tcPr>
          <w:p w14:paraId="61BF1758" w14:textId="77777777" w:rsidR="00BF16D7" w:rsidRPr="00BF16D7" w:rsidRDefault="00BF16D7" w:rsidP="00BF16D7">
            <w:pPr>
              <w:ind w:firstLine="0"/>
              <w:jc w:val="left"/>
              <w:rPr>
                <w:rFonts w:eastAsiaTheme="minorHAnsi"/>
                <w:bCs/>
                <w:sz w:val="18"/>
                <w:szCs w:val="18"/>
                <w:lang w:eastAsia="en-US"/>
              </w:rPr>
            </w:pPr>
            <w:r w:rsidRPr="00BF16D7">
              <w:rPr>
                <w:rFonts w:eastAsiaTheme="minorHAnsi"/>
                <w:bCs/>
                <w:sz w:val="18"/>
                <w:szCs w:val="18"/>
                <w:lang w:eastAsia="en-US"/>
              </w:rPr>
              <w:t>Отпускная цена рыбопосадочного материала (Сазан амурский (молодь), руб. за шт.)</w:t>
            </w:r>
          </w:p>
        </w:tc>
        <w:tc>
          <w:tcPr>
            <w:tcW w:w="833" w:type="pct"/>
            <w:vAlign w:val="center"/>
          </w:tcPr>
          <w:p w14:paraId="7AEF63AE" w14:textId="7F4164E7" w:rsidR="00BF16D7" w:rsidRPr="00BF16D7" w:rsidRDefault="00BF16D7" w:rsidP="00BF16D7">
            <w:pPr>
              <w:ind w:firstLine="0"/>
              <w:jc w:val="center"/>
              <w:rPr>
                <w:rFonts w:eastAsiaTheme="minorHAnsi"/>
                <w:bCs/>
                <w:sz w:val="18"/>
                <w:szCs w:val="18"/>
                <w:lang w:eastAsia="en-US"/>
              </w:rPr>
            </w:pPr>
            <w:r w:rsidRPr="00BF16D7">
              <w:rPr>
                <w:sz w:val="18"/>
                <w:szCs w:val="18"/>
              </w:rPr>
              <w:t>82</w:t>
            </w:r>
          </w:p>
        </w:tc>
        <w:tc>
          <w:tcPr>
            <w:tcW w:w="1818" w:type="pct"/>
            <w:vAlign w:val="center"/>
          </w:tcPr>
          <w:p w14:paraId="4CD00CCF"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Письмо Амурский филиал ФГБУ Главрыбвод</w:t>
            </w:r>
          </w:p>
        </w:tc>
      </w:tr>
      <w:tr w:rsidR="00BF16D7" w:rsidRPr="00BF16D7" w14:paraId="40AA7472" w14:textId="77777777" w:rsidTr="00BC40F1">
        <w:tc>
          <w:tcPr>
            <w:tcW w:w="400" w:type="pct"/>
            <w:vAlign w:val="center"/>
          </w:tcPr>
          <w:p w14:paraId="5CC31879"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3</w:t>
            </w:r>
          </w:p>
        </w:tc>
        <w:tc>
          <w:tcPr>
            <w:tcW w:w="1949" w:type="pct"/>
            <w:vAlign w:val="center"/>
          </w:tcPr>
          <w:p w14:paraId="438EB00D" w14:textId="77777777" w:rsidR="00BF16D7" w:rsidRPr="00BF16D7" w:rsidRDefault="00BF16D7" w:rsidP="00BF16D7">
            <w:pPr>
              <w:ind w:firstLine="0"/>
              <w:jc w:val="left"/>
              <w:rPr>
                <w:rFonts w:eastAsiaTheme="minorHAnsi"/>
                <w:bCs/>
                <w:sz w:val="18"/>
                <w:szCs w:val="18"/>
                <w:lang w:eastAsia="en-US"/>
              </w:rPr>
            </w:pPr>
            <w:r w:rsidRPr="00BF16D7">
              <w:rPr>
                <w:rFonts w:eastAsiaTheme="minorHAnsi"/>
                <w:bCs/>
                <w:sz w:val="18"/>
                <w:szCs w:val="18"/>
                <w:lang w:eastAsia="en-US"/>
              </w:rPr>
              <w:t>Затраты на покупку годовиков, руб. (ЗПГ)</w:t>
            </w:r>
          </w:p>
        </w:tc>
        <w:tc>
          <w:tcPr>
            <w:tcW w:w="833" w:type="pct"/>
            <w:vAlign w:val="center"/>
          </w:tcPr>
          <w:p w14:paraId="5404B13F" w14:textId="5A0600B2" w:rsidR="00BF16D7" w:rsidRPr="00BF16D7" w:rsidRDefault="00BF16D7" w:rsidP="00BF16D7">
            <w:pPr>
              <w:ind w:firstLine="0"/>
              <w:jc w:val="center"/>
              <w:rPr>
                <w:rFonts w:eastAsiaTheme="minorHAnsi"/>
                <w:bCs/>
                <w:sz w:val="18"/>
                <w:szCs w:val="18"/>
                <w:lang w:eastAsia="en-US"/>
              </w:rPr>
            </w:pPr>
            <w:r w:rsidRPr="00BF16D7">
              <w:rPr>
                <w:sz w:val="18"/>
                <w:szCs w:val="18"/>
              </w:rPr>
              <w:t>1 381 536</w:t>
            </w:r>
          </w:p>
        </w:tc>
        <w:tc>
          <w:tcPr>
            <w:tcW w:w="1818" w:type="pct"/>
            <w:vAlign w:val="center"/>
          </w:tcPr>
          <w:p w14:paraId="5310A583"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стр.1 х стр. 2</w:t>
            </w:r>
          </w:p>
        </w:tc>
      </w:tr>
    </w:tbl>
    <w:p w14:paraId="66421BCB" w14:textId="77777777" w:rsidR="00A50792" w:rsidRPr="00BF16D7" w:rsidRDefault="00A50792" w:rsidP="00A50792">
      <w:pPr>
        <w:spacing w:before="60" w:after="60"/>
        <w:rPr>
          <w:rFonts w:eastAsiaTheme="minorHAnsi"/>
          <w:i/>
          <w:iCs/>
          <w:szCs w:val="18"/>
          <w:lang w:eastAsia="en-US"/>
        </w:rPr>
      </w:pPr>
      <w:r w:rsidRPr="00BF16D7">
        <w:rPr>
          <w:rFonts w:eastAsiaTheme="minorHAnsi"/>
          <w:i/>
          <w:iCs/>
          <w:szCs w:val="18"/>
          <w:lang w:eastAsia="en-US"/>
        </w:rPr>
        <w:t>Затраты на заработную плату</w:t>
      </w:r>
    </w:p>
    <w:p w14:paraId="559D11A2" w14:textId="11801E5C" w:rsidR="00BF16D7" w:rsidRPr="00BF16D7" w:rsidRDefault="00BF16D7" w:rsidP="00BF16D7">
      <w:pPr>
        <w:rPr>
          <w:rFonts w:eastAsiaTheme="minorHAnsi"/>
          <w:szCs w:val="18"/>
          <w:lang w:eastAsia="en-US"/>
        </w:rPr>
      </w:pPr>
      <w:bookmarkStart w:id="266" w:name="_Ref526513417"/>
      <w:bookmarkStart w:id="267" w:name="_Ref526513413"/>
      <w:bookmarkStart w:id="268" w:name="_Toc18677006"/>
      <w:r w:rsidRPr="00BF16D7">
        <w:rPr>
          <w:rFonts w:eastAsiaTheme="minorHAnsi"/>
          <w:szCs w:val="18"/>
          <w:lang w:eastAsia="en-US"/>
        </w:rPr>
        <w:t>В прудовых хозяйствах, – где интенсивное рыбоводство ведется на больших площадях (50 га и более) рыбоводных прудов различных категорий, на которых осуществляется весь цикл рыбоводных работ (нерест, выращивание рыбопосадочного материала и товарной рыбы, выращивание, формирование стада ремонтной группы производителей рыб, сохранение рыбопосадочного материала, и производителей в период зимовки и др.), четко разграничиваются обязанности членов бригады. В этих случаях площадь прудов в 20 га могут обслуживать не более 4-5 человек, 50 га – до 8 человек. При этом учитывается количество прудов, расстояние их друг от друга, степень механизации трудоемких процессов в рыбоводстве и другие условия труда в целях снижения затрат и увеличения количества выращиваемой рыбы.</w:t>
      </w:r>
      <w:r w:rsidRPr="00BF16D7">
        <w:rPr>
          <w:rFonts w:eastAsiaTheme="minorHAnsi"/>
          <w:szCs w:val="18"/>
          <w:vertAlign w:val="superscript"/>
          <w:lang w:eastAsia="en-US"/>
        </w:rPr>
        <w:footnoteReference w:id="21"/>
      </w:r>
    </w:p>
    <w:p w14:paraId="05BA4D8B" w14:textId="77777777" w:rsidR="00BF16D7" w:rsidRPr="00BF16D7" w:rsidRDefault="00BF16D7" w:rsidP="00BF16D7">
      <w:pPr>
        <w:rPr>
          <w:rFonts w:eastAsiaTheme="minorHAnsi"/>
          <w:szCs w:val="18"/>
          <w:lang w:eastAsia="en-US"/>
        </w:rPr>
      </w:pPr>
      <w:r w:rsidRPr="00BF16D7">
        <w:rPr>
          <w:rFonts w:eastAsiaTheme="minorHAnsi"/>
          <w:szCs w:val="18"/>
          <w:lang w:eastAsia="en-US"/>
        </w:rPr>
        <w:t>Наиболее оптимально нанимать работников, которые готовы постоянно проживать на озере, либо работают вахтовым способом.</w:t>
      </w:r>
    </w:p>
    <w:p w14:paraId="573D913B" w14:textId="77777777" w:rsidR="00BF16D7" w:rsidRPr="00BF16D7" w:rsidRDefault="00BF16D7" w:rsidP="00BF16D7">
      <w:pPr>
        <w:rPr>
          <w:rFonts w:eastAsiaTheme="minorHAnsi"/>
          <w:szCs w:val="18"/>
          <w:lang w:eastAsia="en-US"/>
        </w:rPr>
      </w:pPr>
      <w:r w:rsidRPr="00BF16D7">
        <w:rPr>
          <w:rFonts w:eastAsiaTheme="minorHAnsi"/>
          <w:szCs w:val="18"/>
          <w:lang w:eastAsia="en-US"/>
        </w:rPr>
        <w:t>Для обеспечения деятельности по рыборазведению, на объекте оценки необходимо иметь минимум 4-х работников, обслуживающих пруд (4 человека с мая по октябрь, и 2 человека с ноября по апрель).</w:t>
      </w:r>
    </w:p>
    <w:p w14:paraId="6FF96610" w14:textId="77777777" w:rsidR="00BF16D7" w:rsidRPr="00BF16D7" w:rsidRDefault="00BF16D7" w:rsidP="00BF16D7">
      <w:pPr>
        <w:rPr>
          <w:rFonts w:eastAsiaTheme="minorHAnsi"/>
          <w:szCs w:val="18"/>
          <w:lang w:eastAsia="en-US"/>
        </w:rPr>
      </w:pPr>
      <w:r w:rsidRPr="00BF16D7">
        <w:rPr>
          <w:rFonts w:eastAsiaTheme="minorHAnsi"/>
          <w:szCs w:val="18"/>
          <w:lang w:eastAsia="en-US"/>
        </w:rPr>
        <w:t>В качестве заработной платы принято среднее значение по Хабаровскому муниципальному району МРОТ с 01.01.2026г. с учетом районного и дальневосточного коэффициентов.</w:t>
      </w:r>
    </w:p>
    <w:p w14:paraId="63634F83" w14:textId="16D0A73B" w:rsidR="00A50792" w:rsidRPr="00BF16D7" w:rsidRDefault="00A50792" w:rsidP="00A8245D">
      <w:pPr>
        <w:spacing w:before="120"/>
        <w:ind w:firstLine="0"/>
        <w:rPr>
          <w:rFonts w:eastAsiaTheme="minorHAnsi"/>
          <w:szCs w:val="18"/>
          <w:lang w:eastAsia="en-US"/>
        </w:rPr>
      </w:pPr>
      <w:bookmarkStart w:id="269" w:name="_Ref230957747"/>
      <w:bookmarkStart w:id="270" w:name="_Toc235089034"/>
      <w:r w:rsidRPr="00BF16D7">
        <w:rPr>
          <w:rFonts w:eastAsiaTheme="minorHAnsi"/>
          <w:szCs w:val="18"/>
          <w:lang w:eastAsia="en-US"/>
        </w:rPr>
        <w:t xml:space="preserve">Таблица </w:t>
      </w:r>
      <w:r w:rsidRPr="00BF16D7">
        <w:rPr>
          <w:rFonts w:eastAsiaTheme="minorHAnsi"/>
          <w:szCs w:val="18"/>
          <w:lang w:eastAsia="en-US"/>
        </w:rPr>
        <w:fldChar w:fldCharType="begin"/>
      </w:r>
      <w:r w:rsidRPr="00BF16D7">
        <w:rPr>
          <w:rFonts w:eastAsiaTheme="minorHAnsi"/>
          <w:szCs w:val="18"/>
          <w:lang w:eastAsia="en-US"/>
        </w:rPr>
        <w:instrText xml:space="preserve"> SEQ Таблица \* ARABIC </w:instrText>
      </w:r>
      <w:r w:rsidRPr="00BF16D7">
        <w:rPr>
          <w:rFonts w:eastAsiaTheme="minorHAnsi"/>
          <w:szCs w:val="18"/>
          <w:lang w:eastAsia="en-US"/>
        </w:rPr>
        <w:fldChar w:fldCharType="separate"/>
      </w:r>
      <w:r w:rsidR="004B09DA">
        <w:rPr>
          <w:rFonts w:eastAsiaTheme="minorHAnsi"/>
          <w:noProof/>
          <w:szCs w:val="18"/>
          <w:lang w:eastAsia="en-US"/>
        </w:rPr>
        <w:t>55</w:t>
      </w:r>
      <w:r w:rsidRPr="00BF16D7">
        <w:rPr>
          <w:rFonts w:eastAsiaTheme="minorHAnsi"/>
          <w:szCs w:val="18"/>
          <w:lang w:eastAsia="en-US"/>
        </w:rPr>
        <w:fldChar w:fldCharType="end"/>
      </w:r>
      <w:bookmarkEnd w:id="266"/>
      <w:bookmarkEnd w:id="269"/>
      <w:r w:rsidRPr="00BF16D7">
        <w:rPr>
          <w:rFonts w:eastAsiaTheme="minorHAnsi"/>
          <w:szCs w:val="18"/>
          <w:lang w:eastAsia="en-US"/>
        </w:rPr>
        <w:t xml:space="preserve"> – Расчет затрат на оплату труда</w:t>
      </w:r>
      <w:bookmarkEnd w:id="267"/>
      <w:bookmarkEnd w:id="268"/>
      <w:bookmarkEnd w:id="270"/>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2038"/>
        <w:gridCol w:w="1360"/>
        <w:gridCol w:w="1364"/>
        <w:gridCol w:w="698"/>
        <w:gridCol w:w="2133"/>
        <w:gridCol w:w="1830"/>
      </w:tblGrid>
      <w:tr w:rsidR="00A50792" w:rsidRPr="00BF16D7" w14:paraId="5A1DD6B6" w14:textId="77777777" w:rsidTr="00494023">
        <w:trPr>
          <w:tblHeader/>
          <w:jc w:val="center"/>
        </w:trPr>
        <w:tc>
          <w:tcPr>
            <w:tcW w:w="330" w:type="pct"/>
            <w:noWrap/>
            <w:vAlign w:val="center"/>
            <w:hideMark/>
          </w:tcPr>
          <w:p w14:paraId="73EE4B33"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 п/п</w:t>
            </w:r>
          </w:p>
        </w:tc>
        <w:tc>
          <w:tcPr>
            <w:tcW w:w="1010" w:type="pct"/>
            <w:noWrap/>
            <w:vAlign w:val="center"/>
            <w:hideMark/>
          </w:tcPr>
          <w:p w14:paraId="17C7D1F9"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Наименование</w:t>
            </w:r>
          </w:p>
        </w:tc>
        <w:tc>
          <w:tcPr>
            <w:tcW w:w="674" w:type="pct"/>
            <w:vAlign w:val="center"/>
            <w:hideMark/>
          </w:tcPr>
          <w:p w14:paraId="67CF0D67"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Количество месяцев работы в году</w:t>
            </w:r>
          </w:p>
        </w:tc>
        <w:tc>
          <w:tcPr>
            <w:tcW w:w="676" w:type="pct"/>
            <w:vAlign w:val="center"/>
          </w:tcPr>
          <w:p w14:paraId="0D42215B"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Сезон работы</w:t>
            </w:r>
          </w:p>
        </w:tc>
        <w:tc>
          <w:tcPr>
            <w:tcW w:w="346" w:type="pct"/>
            <w:vAlign w:val="center"/>
            <w:hideMark/>
          </w:tcPr>
          <w:p w14:paraId="3D0659FB"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ставка</w:t>
            </w:r>
          </w:p>
        </w:tc>
        <w:tc>
          <w:tcPr>
            <w:tcW w:w="1055" w:type="pct"/>
            <w:vAlign w:val="center"/>
            <w:hideMark/>
          </w:tcPr>
          <w:p w14:paraId="37B6B552"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Минимальная заработная плата МРОТ с 01.01.2022 (13 890 руб.) + РК и ДВ</w:t>
            </w:r>
            <w:r w:rsidRPr="00BF16D7">
              <w:rPr>
                <w:rFonts w:eastAsiaTheme="minorHAnsi"/>
                <w:bCs/>
                <w:sz w:val="18"/>
                <w:szCs w:val="18"/>
                <w:vertAlign w:val="superscript"/>
                <w:lang w:eastAsia="en-US"/>
              </w:rPr>
              <w:footnoteReference w:id="22"/>
            </w:r>
          </w:p>
        </w:tc>
        <w:tc>
          <w:tcPr>
            <w:tcW w:w="909" w:type="pct"/>
            <w:noWrap/>
            <w:vAlign w:val="center"/>
            <w:hideMark/>
          </w:tcPr>
          <w:p w14:paraId="7756DB09" w14:textId="77777777" w:rsidR="00A50792" w:rsidRPr="00BF16D7" w:rsidRDefault="00A50792" w:rsidP="00BC40F1">
            <w:pPr>
              <w:ind w:firstLine="0"/>
              <w:jc w:val="center"/>
              <w:rPr>
                <w:rFonts w:eastAsiaTheme="minorHAnsi"/>
                <w:bCs/>
                <w:sz w:val="18"/>
                <w:szCs w:val="18"/>
                <w:lang w:eastAsia="en-US"/>
              </w:rPr>
            </w:pPr>
            <w:r w:rsidRPr="00BF16D7">
              <w:rPr>
                <w:rFonts w:eastAsiaTheme="minorHAnsi"/>
                <w:bCs/>
                <w:sz w:val="18"/>
                <w:szCs w:val="18"/>
                <w:lang w:eastAsia="en-US"/>
              </w:rPr>
              <w:t>Заработная плата за год, руб.</w:t>
            </w:r>
          </w:p>
        </w:tc>
      </w:tr>
      <w:tr w:rsidR="00BF16D7" w:rsidRPr="00BF16D7" w14:paraId="582FAC48" w14:textId="77777777" w:rsidTr="00494023">
        <w:trPr>
          <w:jc w:val="center"/>
        </w:trPr>
        <w:tc>
          <w:tcPr>
            <w:tcW w:w="330" w:type="pct"/>
            <w:vMerge w:val="restart"/>
            <w:noWrap/>
            <w:vAlign w:val="center"/>
            <w:hideMark/>
          </w:tcPr>
          <w:p w14:paraId="45C2FA6E"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1</w:t>
            </w:r>
          </w:p>
        </w:tc>
        <w:tc>
          <w:tcPr>
            <w:tcW w:w="1010" w:type="pct"/>
            <w:vMerge w:val="restart"/>
            <w:noWrap/>
            <w:vAlign w:val="center"/>
            <w:hideMark/>
          </w:tcPr>
          <w:p w14:paraId="640E2088" w14:textId="77777777" w:rsidR="00BF16D7" w:rsidRPr="00BF16D7" w:rsidRDefault="00BF16D7" w:rsidP="00BF16D7">
            <w:pPr>
              <w:ind w:firstLine="0"/>
              <w:jc w:val="left"/>
              <w:rPr>
                <w:rFonts w:eastAsiaTheme="minorHAnsi"/>
                <w:bCs/>
                <w:sz w:val="18"/>
                <w:szCs w:val="18"/>
                <w:lang w:eastAsia="en-US"/>
              </w:rPr>
            </w:pPr>
            <w:r w:rsidRPr="00BF16D7">
              <w:rPr>
                <w:rFonts w:eastAsiaTheme="minorHAnsi"/>
                <w:bCs/>
                <w:sz w:val="18"/>
                <w:szCs w:val="18"/>
                <w:lang w:eastAsia="en-US"/>
              </w:rPr>
              <w:t>рыбовод</w:t>
            </w:r>
          </w:p>
        </w:tc>
        <w:tc>
          <w:tcPr>
            <w:tcW w:w="674" w:type="pct"/>
            <w:noWrap/>
            <w:vAlign w:val="center"/>
            <w:hideMark/>
          </w:tcPr>
          <w:p w14:paraId="0D02E1B1"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6</w:t>
            </w:r>
          </w:p>
        </w:tc>
        <w:tc>
          <w:tcPr>
            <w:tcW w:w="676" w:type="pct"/>
            <w:vAlign w:val="center"/>
          </w:tcPr>
          <w:p w14:paraId="42990670"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лето/весна</w:t>
            </w:r>
          </w:p>
        </w:tc>
        <w:tc>
          <w:tcPr>
            <w:tcW w:w="346" w:type="pct"/>
            <w:noWrap/>
            <w:vAlign w:val="center"/>
            <w:hideMark/>
          </w:tcPr>
          <w:p w14:paraId="0398C6F1"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1</w:t>
            </w:r>
          </w:p>
        </w:tc>
        <w:tc>
          <w:tcPr>
            <w:tcW w:w="1055" w:type="pct"/>
            <w:tcBorders>
              <w:top w:val="single" w:sz="4" w:space="0" w:color="auto"/>
              <w:left w:val="single" w:sz="4" w:space="0" w:color="auto"/>
              <w:bottom w:val="single" w:sz="4" w:space="0" w:color="auto"/>
              <w:right w:val="single" w:sz="4" w:space="0" w:color="auto"/>
            </w:tcBorders>
            <w:vAlign w:val="center"/>
            <w:hideMark/>
          </w:tcPr>
          <w:p w14:paraId="1714AD45" w14:textId="1C6214E0" w:rsidR="00BF16D7" w:rsidRPr="00BF16D7" w:rsidRDefault="00BF16D7" w:rsidP="00BF16D7">
            <w:pPr>
              <w:ind w:firstLine="0"/>
              <w:jc w:val="center"/>
              <w:rPr>
                <w:rFonts w:eastAsiaTheme="minorHAnsi"/>
                <w:bCs/>
                <w:sz w:val="18"/>
                <w:szCs w:val="18"/>
                <w:lang w:eastAsia="en-US"/>
              </w:rPr>
            </w:pPr>
            <w:r w:rsidRPr="00BF16D7">
              <w:rPr>
                <w:sz w:val="18"/>
                <w:szCs w:val="18"/>
              </w:rPr>
              <w:t>27 093</w:t>
            </w:r>
          </w:p>
        </w:tc>
        <w:tc>
          <w:tcPr>
            <w:tcW w:w="909" w:type="pct"/>
            <w:tcBorders>
              <w:top w:val="single" w:sz="4" w:space="0" w:color="auto"/>
              <w:left w:val="nil"/>
              <w:bottom w:val="single" w:sz="4" w:space="0" w:color="auto"/>
              <w:right w:val="single" w:sz="4" w:space="0" w:color="auto"/>
            </w:tcBorders>
            <w:vAlign w:val="center"/>
            <w:hideMark/>
          </w:tcPr>
          <w:p w14:paraId="0F47FFDE" w14:textId="288E5CA3" w:rsidR="00BF16D7" w:rsidRPr="00BF16D7" w:rsidRDefault="00BF16D7" w:rsidP="00BF16D7">
            <w:pPr>
              <w:ind w:firstLine="0"/>
              <w:jc w:val="center"/>
              <w:rPr>
                <w:rFonts w:eastAsiaTheme="minorHAnsi"/>
                <w:bCs/>
                <w:sz w:val="18"/>
                <w:szCs w:val="18"/>
                <w:lang w:eastAsia="en-US"/>
              </w:rPr>
            </w:pPr>
            <w:r w:rsidRPr="00BF16D7">
              <w:rPr>
                <w:sz w:val="18"/>
                <w:szCs w:val="18"/>
              </w:rPr>
              <w:t>162 558</w:t>
            </w:r>
          </w:p>
        </w:tc>
      </w:tr>
      <w:tr w:rsidR="00BF16D7" w:rsidRPr="00BF16D7" w14:paraId="2817E341" w14:textId="77777777" w:rsidTr="00494023">
        <w:trPr>
          <w:jc w:val="center"/>
        </w:trPr>
        <w:tc>
          <w:tcPr>
            <w:tcW w:w="330" w:type="pct"/>
            <w:vMerge/>
            <w:tcBorders>
              <w:bottom w:val="single" w:sz="4" w:space="0" w:color="auto"/>
            </w:tcBorders>
            <w:vAlign w:val="center"/>
            <w:hideMark/>
          </w:tcPr>
          <w:p w14:paraId="37F12EAF" w14:textId="77777777" w:rsidR="00BF16D7" w:rsidRPr="00BF16D7" w:rsidRDefault="00BF16D7" w:rsidP="00BF16D7">
            <w:pPr>
              <w:ind w:firstLine="0"/>
              <w:jc w:val="center"/>
              <w:rPr>
                <w:rFonts w:eastAsiaTheme="minorHAnsi"/>
                <w:bCs/>
                <w:sz w:val="18"/>
                <w:szCs w:val="18"/>
                <w:lang w:eastAsia="en-US"/>
              </w:rPr>
            </w:pPr>
          </w:p>
        </w:tc>
        <w:tc>
          <w:tcPr>
            <w:tcW w:w="1010" w:type="pct"/>
            <w:vMerge/>
            <w:tcBorders>
              <w:bottom w:val="single" w:sz="4" w:space="0" w:color="auto"/>
            </w:tcBorders>
            <w:vAlign w:val="center"/>
            <w:hideMark/>
          </w:tcPr>
          <w:p w14:paraId="3A98B1F6" w14:textId="77777777" w:rsidR="00BF16D7" w:rsidRPr="00BF16D7" w:rsidRDefault="00BF16D7" w:rsidP="00BF16D7">
            <w:pPr>
              <w:ind w:firstLine="0"/>
              <w:jc w:val="left"/>
              <w:rPr>
                <w:rFonts w:eastAsiaTheme="minorHAnsi"/>
                <w:bCs/>
                <w:sz w:val="18"/>
                <w:szCs w:val="18"/>
                <w:lang w:eastAsia="en-US"/>
              </w:rPr>
            </w:pPr>
          </w:p>
        </w:tc>
        <w:tc>
          <w:tcPr>
            <w:tcW w:w="674" w:type="pct"/>
            <w:tcBorders>
              <w:bottom w:val="single" w:sz="4" w:space="0" w:color="auto"/>
            </w:tcBorders>
            <w:noWrap/>
            <w:vAlign w:val="center"/>
            <w:hideMark/>
          </w:tcPr>
          <w:p w14:paraId="0EF001A9"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6</w:t>
            </w:r>
          </w:p>
        </w:tc>
        <w:tc>
          <w:tcPr>
            <w:tcW w:w="676" w:type="pct"/>
            <w:tcBorders>
              <w:bottom w:val="single" w:sz="4" w:space="0" w:color="auto"/>
            </w:tcBorders>
            <w:vAlign w:val="center"/>
          </w:tcPr>
          <w:p w14:paraId="287C7B53"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зима</w:t>
            </w:r>
          </w:p>
        </w:tc>
        <w:tc>
          <w:tcPr>
            <w:tcW w:w="346" w:type="pct"/>
            <w:tcBorders>
              <w:bottom w:val="single" w:sz="4" w:space="0" w:color="auto"/>
            </w:tcBorders>
            <w:noWrap/>
            <w:vAlign w:val="center"/>
            <w:hideMark/>
          </w:tcPr>
          <w:p w14:paraId="4A93EB34"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0,5</w:t>
            </w:r>
          </w:p>
        </w:tc>
        <w:tc>
          <w:tcPr>
            <w:tcW w:w="1055" w:type="pct"/>
            <w:tcBorders>
              <w:top w:val="nil"/>
              <w:left w:val="single" w:sz="4" w:space="0" w:color="auto"/>
              <w:bottom w:val="single" w:sz="4" w:space="0" w:color="auto"/>
              <w:right w:val="single" w:sz="4" w:space="0" w:color="auto"/>
            </w:tcBorders>
            <w:vAlign w:val="center"/>
            <w:hideMark/>
          </w:tcPr>
          <w:p w14:paraId="27B311BE" w14:textId="4837B91D" w:rsidR="00BF16D7" w:rsidRPr="00BF16D7" w:rsidRDefault="00BF16D7" w:rsidP="00BF16D7">
            <w:pPr>
              <w:ind w:firstLine="0"/>
              <w:jc w:val="center"/>
              <w:rPr>
                <w:rFonts w:eastAsiaTheme="minorHAnsi"/>
                <w:bCs/>
                <w:sz w:val="18"/>
                <w:szCs w:val="18"/>
                <w:lang w:eastAsia="en-US"/>
              </w:rPr>
            </w:pPr>
            <w:r w:rsidRPr="00BF16D7">
              <w:rPr>
                <w:sz w:val="18"/>
                <w:szCs w:val="18"/>
              </w:rPr>
              <w:t>27 093</w:t>
            </w:r>
          </w:p>
        </w:tc>
        <w:tc>
          <w:tcPr>
            <w:tcW w:w="909" w:type="pct"/>
            <w:tcBorders>
              <w:top w:val="nil"/>
              <w:left w:val="nil"/>
              <w:bottom w:val="single" w:sz="4" w:space="0" w:color="auto"/>
              <w:right w:val="single" w:sz="4" w:space="0" w:color="auto"/>
            </w:tcBorders>
            <w:vAlign w:val="center"/>
            <w:hideMark/>
          </w:tcPr>
          <w:p w14:paraId="1BBC766D" w14:textId="5B834666" w:rsidR="00BF16D7" w:rsidRPr="00BF16D7" w:rsidRDefault="00BF16D7" w:rsidP="00BF16D7">
            <w:pPr>
              <w:ind w:firstLine="0"/>
              <w:jc w:val="center"/>
              <w:rPr>
                <w:rFonts w:eastAsiaTheme="minorHAnsi"/>
                <w:bCs/>
                <w:sz w:val="18"/>
                <w:szCs w:val="18"/>
                <w:lang w:eastAsia="en-US"/>
              </w:rPr>
            </w:pPr>
            <w:r w:rsidRPr="00BF16D7">
              <w:rPr>
                <w:sz w:val="18"/>
                <w:szCs w:val="18"/>
              </w:rPr>
              <w:t>81 279</w:t>
            </w:r>
          </w:p>
        </w:tc>
      </w:tr>
      <w:tr w:rsidR="00BF16D7" w:rsidRPr="00BF16D7" w14:paraId="182A176E" w14:textId="77777777" w:rsidTr="00494023">
        <w:trPr>
          <w:jc w:val="center"/>
        </w:trPr>
        <w:tc>
          <w:tcPr>
            <w:tcW w:w="330" w:type="pct"/>
            <w:tcBorders>
              <w:top w:val="single" w:sz="4" w:space="0" w:color="auto"/>
              <w:bottom w:val="single" w:sz="4" w:space="0" w:color="auto"/>
            </w:tcBorders>
            <w:noWrap/>
            <w:vAlign w:val="center"/>
            <w:hideMark/>
          </w:tcPr>
          <w:p w14:paraId="3775FC2C"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2</w:t>
            </w:r>
          </w:p>
        </w:tc>
        <w:tc>
          <w:tcPr>
            <w:tcW w:w="1010" w:type="pct"/>
            <w:tcBorders>
              <w:top w:val="single" w:sz="4" w:space="0" w:color="auto"/>
              <w:bottom w:val="single" w:sz="4" w:space="0" w:color="auto"/>
            </w:tcBorders>
            <w:noWrap/>
            <w:vAlign w:val="center"/>
            <w:hideMark/>
          </w:tcPr>
          <w:p w14:paraId="4457E95E" w14:textId="77777777" w:rsidR="00BF16D7" w:rsidRPr="00BF16D7" w:rsidRDefault="00BF16D7" w:rsidP="00BF16D7">
            <w:pPr>
              <w:ind w:firstLine="0"/>
              <w:jc w:val="left"/>
              <w:rPr>
                <w:rFonts w:eastAsiaTheme="minorHAnsi"/>
                <w:bCs/>
                <w:sz w:val="18"/>
                <w:szCs w:val="18"/>
                <w:lang w:eastAsia="en-US"/>
              </w:rPr>
            </w:pPr>
            <w:r w:rsidRPr="00BF16D7">
              <w:rPr>
                <w:rFonts w:eastAsiaTheme="minorHAnsi"/>
                <w:bCs/>
                <w:sz w:val="18"/>
                <w:szCs w:val="18"/>
                <w:lang w:eastAsia="en-US"/>
              </w:rPr>
              <w:t>рыбовод</w:t>
            </w:r>
          </w:p>
        </w:tc>
        <w:tc>
          <w:tcPr>
            <w:tcW w:w="674" w:type="pct"/>
            <w:tcBorders>
              <w:top w:val="single" w:sz="4" w:space="0" w:color="auto"/>
              <w:bottom w:val="single" w:sz="4" w:space="0" w:color="auto"/>
            </w:tcBorders>
            <w:noWrap/>
            <w:vAlign w:val="center"/>
            <w:hideMark/>
          </w:tcPr>
          <w:p w14:paraId="7BA09CA0"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6</w:t>
            </w:r>
          </w:p>
        </w:tc>
        <w:tc>
          <w:tcPr>
            <w:tcW w:w="676" w:type="pct"/>
            <w:tcBorders>
              <w:top w:val="single" w:sz="4" w:space="0" w:color="auto"/>
              <w:bottom w:val="single" w:sz="4" w:space="0" w:color="auto"/>
            </w:tcBorders>
            <w:vAlign w:val="center"/>
          </w:tcPr>
          <w:p w14:paraId="5BA5B264"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лето/весна</w:t>
            </w:r>
          </w:p>
        </w:tc>
        <w:tc>
          <w:tcPr>
            <w:tcW w:w="346" w:type="pct"/>
            <w:tcBorders>
              <w:top w:val="single" w:sz="4" w:space="0" w:color="auto"/>
              <w:bottom w:val="single" w:sz="4" w:space="0" w:color="auto"/>
            </w:tcBorders>
            <w:noWrap/>
            <w:vAlign w:val="center"/>
            <w:hideMark/>
          </w:tcPr>
          <w:p w14:paraId="7EB9815D"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0,5</w:t>
            </w:r>
          </w:p>
        </w:tc>
        <w:tc>
          <w:tcPr>
            <w:tcW w:w="1055" w:type="pct"/>
            <w:tcBorders>
              <w:top w:val="single" w:sz="4" w:space="0" w:color="auto"/>
              <w:left w:val="single" w:sz="4" w:space="0" w:color="auto"/>
              <w:bottom w:val="single" w:sz="4" w:space="0" w:color="auto"/>
              <w:right w:val="single" w:sz="4" w:space="0" w:color="auto"/>
            </w:tcBorders>
            <w:vAlign w:val="center"/>
            <w:hideMark/>
          </w:tcPr>
          <w:p w14:paraId="2DA4C13A" w14:textId="241EA5BB" w:rsidR="00BF16D7" w:rsidRPr="00BF16D7" w:rsidRDefault="00BF16D7" w:rsidP="00BF16D7">
            <w:pPr>
              <w:ind w:firstLine="0"/>
              <w:jc w:val="center"/>
              <w:rPr>
                <w:rFonts w:eastAsiaTheme="minorHAnsi"/>
                <w:bCs/>
                <w:sz w:val="18"/>
                <w:szCs w:val="18"/>
                <w:lang w:eastAsia="en-US"/>
              </w:rPr>
            </w:pPr>
            <w:r w:rsidRPr="00BF16D7">
              <w:rPr>
                <w:sz w:val="18"/>
                <w:szCs w:val="18"/>
              </w:rPr>
              <w:t>27 093</w:t>
            </w:r>
          </w:p>
        </w:tc>
        <w:tc>
          <w:tcPr>
            <w:tcW w:w="909" w:type="pct"/>
            <w:tcBorders>
              <w:top w:val="single" w:sz="4" w:space="0" w:color="auto"/>
              <w:left w:val="nil"/>
              <w:bottom w:val="single" w:sz="4" w:space="0" w:color="auto"/>
              <w:right w:val="single" w:sz="4" w:space="0" w:color="auto"/>
            </w:tcBorders>
            <w:vAlign w:val="center"/>
            <w:hideMark/>
          </w:tcPr>
          <w:p w14:paraId="24958C0A" w14:textId="1E1B4ED7" w:rsidR="00BF16D7" w:rsidRPr="00BF16D7" w:rsidRDefault="00BF16D7" w:rsidP="00BF16D7">
            <w:pPr>
              <w:ind w:firstLine="0"/>
              <w:jc w:val="center"/>
              <w:rPr>
                <w:rFonts w:eastAsiaTheme="minorHAnsi"/>
                <w:bCs/>
                <w:sz w:val="18"/>
                <w:szCs w:val="18"/>
                <w:lang w:eastAsia="en-US"/>
              </w:rPr>
            </w:pPr>
            <w:r w:rsidRPr="00BF16D7">
              <w:rPr>
                <w:sz w:val="18"/>
                <w:szCs w:val="18"/>
              </w:rPr>
              <w:t>81 279</w:t>
            </w:r>
          </w:p>
        </w:tc>
      </w:tr>
      <w:tr w:rsidR="00BF16D7" w:rsidRPr="00BF16D7" w14:paraId="58E25FF6" w14:textId="77777777" w:rsidTr="00494023">
        <w:trPr>
          <w:jc w:val="center"/>
        </w:trPr>
        <w:tc>
          <w:tcPr>
            <w:tcW w:w="330" w:type="pct"/>
            <w:tcBorders>
              <w:top w:val="single" w:sz="4" w:space="0" w:color="auto"/>
            </w:tcBorders>
            <w:noWrap/>
            <w:vAlign w:val="center"/>
            <w:hideMark/>
          </w:tcPr>
          <w:p w14:paraId="21D1887E"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3</w:t>
            </w:r>
          </w:p>
        </w:tc>
        <w:tc>
          <w:tcPr>
            <w:tcW w:w="1010" w:type="pct"/>
            <w:tcBorders>
              <w:top w:val="single" w:sz="4" w:space="0" w:color="auto"/>
            </w:tcBorders>
            <w:noWrap/>
            <w:vAlign w:val="center"/>
            <w:hideMark/>
          </w:tcPr>
          <w:p w14:paraId="7E6DFFB8" w14:textId="77777777" w:rsidR="00BF16D7" w:rsidRPr="00BF16D7" w:rsidRDefault="00BF16D7" w:rsidP="00BF16D7">
            <w:pPr>
              <w:ind w:firstLine="0"/>
              <w:jc w:val="left"/>
              <w:rPr>
                <w:rFonts w:eastAsiaTheme="minorHAnsi"/>
                <w:bCs/>
                <w:sz w:val="18"/>
                <w:szCs w:val="18"/>
                <w:lang w:eastAsia="en-US"/>
              </w:rPr>
            </w:pPr>
            <w:r w:rsidRPr="00BF16D7">
              <w:rPr>
                <w:rFonts w:eastAsiaTheme="minorHAnsi"/>
                <w:bCs/>
                <w:sz w:val="18"/>
                <w:szCs w:val="18"/>
                <w:lang w:eastAsia="en-US"/>
              </w:rPr>
              <w:t>охранник-разнорабочий</w:t>
            </w:r>
          </w:p>
        </w:tc>
        <w:tc>
          <w:tcPr>
            <w:tcW w:w="674" w:type="pct"/>
            <w:tcBorders>
              <w:top w:val="single" w:sz="4" w:space="0" w:color="auto"/>
            </w:tcBorders>
            <w:noWrap/>
            <w:vAlign w:val="center"/>
            <w:hideMark/>
          </w:tcPr>
          <w:p w14:paraId="5CF82DA7"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6</w:t>
            </w:r>
          </w:p>
        </w:tc>
        <w:tc>
          <w:tcPr>
            <w:tcW w:w="676" w:type="pct"/>
            <w:tcBorders>
              <w:top w:val="single" w:sz="4" w:space="0" w:color="auto"/>
            </w:tcBorders>
            <w:vAlign w:val="center"/>
          </w:tcPr>
          <w:p w14:paraId="37FC4A97"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лето/весна</w:t>
            </w:r>
          </w:p>
        </w:tc>
        <w:tc>
          <w:tcPr>
            <w:tcW w:w="346" w:type="pct"/>
            <w:tcBorders>
              <w:top w:val="single" w:sz="4" w:space="0" w:color="auto"/>
            </w:tcBorders>
            <w:noWrap/>
            <w:vAlign w:val="center"/>
            <w:hideMark/>
          </w:tcPr>
          <w:p w14:paraId="64C66469"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1</w:t>
            </w:r>
          </w:p>
        </w:tc>
        <w:tc>
          <w:tcPr>
            <w:tcW w:w="1055" w:type="pct"/>
            <w:tcBorders>
              <w:top w:val="single" w:sz="4" w:space="0" w:color="auto"/>
              <w:left w:val="single" w:sz="4" w:space="0" w:color="auto"/>
              <w:bottom w:val="single" w:sz="4" w:space="0" w:color="auto"/>
              <w:right w:val="single" w:sz="4" w:space="0" w:color="auto"/>
            </w:tcBorders>
            <w:vAlign w:val="center"/>
            <w:hideMark/>
          </w:tcPr>
          <w:p w14:paraId="2A06FD04" w14:textId="26C97B5C" w:rsidR="00BF16D7" w:rsidRPr="00BF16D7" w:rsidRDefault="00BF16D7" w:rsidP="00BF16D7">
            <w:pPr>
              <w:ind w:firstLine="0"/>
              <w:jc w:val="center"/>
              <w:rPr>
                <w:rFonts w:eastAsiaTheme="minorHAnsi"/>
                <w:bCs/>
                <w:sz w:val="18"/>
                <w:szCs w:val="18"/>
                <w:lang w:eastAsia="en-US"/>
              </w:rPr>
            </w:pPr>
            <w:r w:rsidRPr="00BF16D7">
              <w:rPr>
                <w:sz w:val="18"/>
                <w:szCs w:val="18"/>
              </w:rPr>
              <w:t>27 093</w:t>
            </w:r>
          </w:p>
        </w:tc>
        <w:tc>
          <w:tcPr>
            <w:tcW w:w="909" w:type="pct"/>
            <w:tcBorders>
              <w:top w:val="single" w:sz="4" w:space="0" w:color="auto"/>
              <w:left w:val="nil"/>
              <w:bottom w:val="single" w:sz="4" w:space="0" w:color="auto"/>
              <w:right w:val="single" w:sz="4" w:space="0" w:color="auto"/>
            </w:tcBorders>
            <w:vAlign w:val="center"/>
            <w:hideMark/>
          </w:tcPr>
          <w:p w14:paraId="6925595E" w14:textId="708E7107" w:rsidR="00BF16D7" w:rsidRPr="00BF16D7" w:rsidRDefault="00BF16D7" w:rsidP="00BF16D7">
            <w:pPr>
              <w:ind w:firstLine="0"/>
              <w:jc w:val="center"/>
              <w:rPr>
                <w:rFonts w:eastAsiaTheme="minorHAnsi"/>
                <w:bCs/>
                <w:sz w:val="18"/>
                <w:szCs w:val="18"/>
                <w:lang w:eastAsia="en-US"/>
              </w:rPr>
            </w:pPr>
            <w:r w:rsidRPr="00BF16D7">
              <w:rPr>
                <w:sz w:val="18"/>
                <w:szCs w:val="18"/>
              </w:rPr>
              <w:t>162 558</w:t>
            </w:r>
          </w:p>
        </w:tc>
      </w:tr>
      <w:tr w:rsidR="00BF16D7" w:rsidRPr="00BF16D7" w14:paraId="688C09A9" w14:textId="77777777" w:rsidTr="00494023">
        <w:trPr>
          <w:jc w:val="center"/>
        </w:trPr>
        <w:tc>
          <w:tcPr>
            <w:tcW w:w="330" w:type="pct"/>
            <w:vMerge w:val="restart"/>
            <w:noWrap/>
            <w:vAlign w:val="center"/>
            <w:hideMark/>
          </w:tcPr>
          <w:p w14:paraId="7F884105"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4</w:t>
            </w:r>
          </w:p>
        </w:tc>
        <w:tc>
          <w:tcPr>
            <w:tcW w:w="1010" w:type="pct"/>
            <w:vMerge w:val="restart"/>
            <w:noWrap/>
            <w:vAlign w:val="center"/>
            <w:hideMark/>
          </w:tcPr>
          <w:p w14:paraId="29336929" w14:textId="77777777" w:rsidR="00BF16D7" w:rsidRPr="00BF16D7" w:rsidRDefault="00BF16D7" w:rsidP="00BF16D7">
            <w:pPr>
              <w:ind w:firstLine="0"/>
              <w:jc w:val="left"/>
              <w:rPr>
                <w:rFonts w:eastAsiaTheme="minorHAnsi"/>
                <w:bCs/>
                <w:sz w:val="18"/>
                <w:szCs w:val="18"/>
                <w:lang w:eastAsia="en-US"/>
              </w:rPr>
            </w:pPr>
            <w:r w:rsidRPr="00BF16D7">
              <w:rPr>
                <w:rFonts w:eastAsiaTheme="minorHAnsi"/>
                <w:bCs/>
                <w:sz w:val="18"/>
                <w:szCs w:val="18"/>
                <w:lang w:eastAsia="en-US"/>
              </w:rPr>
              <w:t>охранник-разнорабочий</w:t>
            </w:r>
          </w:p>
        </w:tc>
        <w:tc>
          <w:tcPr>
            <w:tcW w:w="674" w:type="pct"/>
            <w:noWrap/>
            <w:vAlign w:val="center"/>
            <w:hideMark/>
          </w:tcPr>
          <w:p w14:paraId="3456059D"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6</w:t>
            </w:r>
          </w:p>
        </w:tc>
        <w:tc>
          <w:tcPr>
            <w:tcW w:w="676" w:type="pct"/>
            <w:vAlign w:val="center"/>
          </w:tcPr>
          <w:p w14:paraId="632228F5"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лето/весна</w:t>
            </w:r>
          </w:p>
        </w:tc>
        <w:tc>
          <w:tcPr>
            <w:tcW w:w="346" w:type="pct"/>
            <w:noWrap/>
            <w:vAlign w:val="center"/>
            <w:hideMark/>
          </w:tcPr>
          <w:p w14:paraId="308A1F70"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1</w:t>
            </w:r>
          </w:p>
        </w:tc>
        <w:tc>
          <w:tcPr>
            <w:tcW w:w="1055" w:type="pct"/>
            <w:tcBorders>
              <w:top w:val="nil"/>
              <w:left w:val="single" w:sz="4" w:space="0" w:color="auto"/>
              <w:bottom w:val="single" w:sz="4" w:space="0" w:color="auto"/>
              <w:right w:val="single" w:sz="4" w:space="0" w:color="auto"/>
            </w:tcBorders>
            <w:vAlign w:val="center"/>
            <w:hideMark/>
          </w:tcPr>
          <w:p w14:paraId="3DE4DCC3" w14:textId="5F19CE69" w:rsidR="00BF16D7" w:rsidRPr="00BF16D7" w:rsidRDefault="00BF16D7" w:rsidP="00BF16D7">
            <w:pPr>
              <w:ind w:firstLine="0"/>
              <w:jc w:val="center"/>
              <w:rPr>
                <w:rFonts w:eastAsiaTheme="minorHAnsi"/>
                <w:bCs/>
                <w:sz w:val="18"/>
                <w:szCs w:val="18"/>
                <w:lang w:eastAsia="en-US"/>
              </w:rPr>
            </w:pPr>
            <w:r w:rsidRPr="00BF16D7">
              <w:rPr>
                <w:sz w:val="18"/>
                <w:szCs w:val="18"/>
              </w:rPr>
              <w:t>27 093</w:t>
            </w:r>
          </w:p>
        </w:tc>
        <w:tc>
          <w:tcPr>
            <w:tcW w:w="909" w:type="pct"/>
            <w:tcBorders>
              <w:top w:val="nil"/>
              <w:left w:val="nil"/>
              <w:bottom w:val="single" w:sz="4" w:space="0" w:color="auto"/>
              <w:right w:val="single" w:sz="4" w:space="0" w:color="auto"/>
            </w:tcBorders>
            <w:vAlign w:val="center"/>
            <w:hideMark/>
          </w:tcPr>
          <w:p w14:paraId="0FF5ECD9" w14:textId="758B0011" w:rsidR="00BF16D7" w:rsidRPr="00BF16D7" w:rsidRDefault="00BF16D7" w:rsidP="00BF16D7">
            <w:pPr>
              <w:ind w:firstLine="0"/>
              <w:jc w:val="center"/>
              <w:rPr>
                <w:rFonts w:eastAsiaTheme="minorHAnsi"/>
                <w:bCs/>
                <w:sz w:val="18"/>
                <w:szCs w:val="18"/>
                <w:lang w:eastAsia="en-US"/>
              </w:rPr>
            </w:pPr>
            <w:r w:rsidRPr="00BF16D7">
              <w:rPr>
                <w:sz w:val="18"/>
                <w:szCs w:val="18"/>
              </w:rPr>
              <w:t>162 558</w:t>
            </w:r>
          </w:p>
        </w:tc>
      </w:tr>
      <w:tr w:rsidR="00BF16D7" w:rsidRPr="00BF16D7" w14:paraId="6414E690" w14:textId="77777777" w:rsidTr="00494023">
        <w:trPr>
          <w:jc w:val="center"/>
        </w:trPr>
        <w:tc>
          <w:tcPr>
            <w:tcW w:w="330" w:type="pct"/>
            <w:vMerge/>
            <w:vAlign w:val="center"/>
            <w:hideMark/>
          </w:tcPr>
          <w:p w14:paraId="5F5B8783" w14:textId="77777777" w:rsidR="00BF16D7" w:rsidRPr="00BF16D7" w:rsidRDefault="00BF16D7" w:rsidP="00BF16D7">
            <w:pPr>
              <w:ind w:firstLine="0"/>
              <w:jc w:val="center"/>
              <w:rPr>
                <w:rFonts w:eastAsiaTheme="minorHAnsi"/>
                <w:bCs/>
                <w:sz w:val="18"/>
                <w:szCs w:val="18"/>
                <w:lang w:eastAsia="en-US"/>
              </w:rPr>
            </w:pPr>
          </w:p>
        </w:tc>
        <w:tc>
          <w:tcPr>
            <w:tcW w:w="1010" w:type="pct"/>
            <w:vMerge/>
            <w:vAlign w:val="center"/>
            <w:hideMark/>
          </w:tcPr>
          <w:p w14:paraId="556A94BD" w14:textId="77777777" w:rsidR="00BF16D7" w:rsidRPr="00BF16D7" w:rsidRDefault="00BF16D7" w:rsidP="00BF16D7">
            <w:pPr>
              <w:ind w:firstLine="0"/>
              <w:jc w:val="center"/>
              <w:rPr>
                <w:rFonts w:eastAsiaTheme="minorHAnsi"/>
                <w:bCs/>
                <w:sz w:val="18"/>
                <w:szCs w:val="18"/>
                <w:lang w:eastAsia="en-US"/>
              </w:rPr>
            </w:pPr>
          </w:p>
        </w:tc>
        <w:tc>
          <w:tcPr>
            <w:tcW w:w="674" w:type="pct"/>
            <w:noWrap/>
            <w:vAlign w:val="center"/>
            <w:hideMark/>
          </w:tcPr>
          <w:p w14:paraId="74D902EE"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6</w:t>
            </w:r>
          </w:p>
        </w:tc>
        <w:tc>
          <w:tcPr>
            <w:tcW w:w="676" w:type="pct"/>
            <w:vAlign w:val="center"/>
          </w:tcPr>
          <w:p w14:paraId="4452505C"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зима</w:t>
            </w:r>
          </w:p>
        </w:tc>
        <w:tc>
          <w:tcPr>
            <w:tcW w:w="346" w:type="pct"/>
            <w:noWrap/>
            <w:vAlign w:val="center"/>
            <w:hideMark/>
          </w:tcPr>
          <w:p w14:paraId="24E1A27B" w14:textId="77777777" w:rsidR="00BF16D7" w:rsidRPr="00BF16D7" w:rsidRDefault="00BF16D7" w:rsidP="00BF16D7">
            <w:pPr>
              <w:ind w:firstLine="0"/>
              <w:jc w:val="center"/>
              <w:rPr>
                <w:rFonts w:eastAsiaTheme="minorHAnsi"/>
                <w:bCs/>
                <w:sz w:val="18"/>
                <w:szCs w:val="18"/>
                <w:lang w:eastAsia="en-US"/>
              </w:rPr>
            </w:pPr>
            <w:r w:rsidRPr="00BF16D7">
              <w:rPr>
                <w:rFonts w:eastAsiaTheme="minorHAnsi"/>
                <w:bCs/>
                <w:sz w:val="18"/>
                <w:szCs w:val="18"/>
                <w:lang w:eastAsia="en-US"/>
              </w:rPr>
              <w:t>0,5</w:t>
            </w:r>
          </w:p>
        </w:tc>
        <w:tc>
          <w:tcPr>
            <w:tcW w:w="1055" w:type="pct"/>
            <w:tcBorders>
              <w:top w:val="nil"/>
              <w:left w:val="single" w:sz="4" w:space="0" w:color="auto"/>
              <w:bottom w:val="single" w:sz="4" w:space="0" w:color="auto"/>
              <w:right w:val="single" w:sz="4" w:space="0" w:color="auto"/>
            </w:tcBorders>
            <w:vAlign w:val="center"/>
            <w:hideMark/>
          </w:tcPr>
          <w:p w14:paraId="7F22FFFA" w14:textId="6B827F5F" w:rsidR="00BF16D7" w:rsidRPr="00BF16D7" w:rsidRDefault="00BF16D7" w:rsidP="00BF16D7">
            <w:pPr>
              <w:ind w:firstLine="0"/>
              <w:jc w:val="center"/>
              <w:rPr>
                <w:rFonts w:eastAsiaTheme="minorHAnsi"/>
                <w:bCs/>
                <w:sz w:val="18"/>
                <w:szCs w:val="18"/>
                <w:lang w:eastAsia="en-US"/>
              </w:rPr>
            </w:pPr>
            <w:r w:rsidRPr="00BF16D7">
              <w:rPr>
                <w:sz w:val="18"/>
                <w:szCs w:val="18"/>
              </w:rPr>
              <w:t>27 093</w:t>
            </w:r>
          </w:p>
        </w:tc>
        <w:tc>
          <w:tcPr>
            <w:tcW w:w="909" w:type="pct"/>
            <w:tcBorders>
              <w:top w:val="nil"/>
              <w:left w:val="nil"/>
              <w:bottom w:val="single" w:sz="4" w:space="0" w:color="auto"/>
              <w:right w:val="single" w:sz="4" w:space="0" w:color="auto"/>
            </w:tcBorders>
            <w:vAlign w:val="center"/>
            <w:hideMark/>
          </w:tcPr>
          <w:p w14:paraId="7CC31BF8" w14:textId="7FB81209" w:rsidR="00BF16D7" w:rsidRPr="00BF16D7" w:rsidRDefault="00BF16D7" w:rsidP="00BF16D7">
            <w:pPr>
              <w:ind w:firstLine="0"/>
              <w:jc w:val="center"/>
              <w:rPr>
                <w:rFonts w:eastAsiaTheme="minorHAnsi"/>
                <w:bCs/>
                <w:sz w:val="18"/>
                <w:szCs w:val="18"/>
                <w:lang w:eastAsia="en-US"/>
              </w:rPr>
            </w:pPr>
            <w:r w:rsidRPr="00BF16D7">
              <w:rPr>
                <w:sz w:val="18"/>
                <w:szCs w:val="18"/>
              </w:rPr>
              <w:t>81 279</w:t>
            </w:r>
          </w:p>
        </w:tc>
      </w:tr>
      <w:tr w:rsidR="00A50792" w:rsidRPr="00BF16D7" w14:paraId="6CBD9148" w14:textId="77777777" w:rsidTr="00494023">
        <w:trPr>
          <w:jc w:val="center"/>
        </w:trPr>
        <w:tc>
          <w:tcPr>
            <w:tcW w:w="4093" w:type="pct"/>
            <w:gridSpan w:val="6"/>
            <w:noWrap/>
            <w:vAlign w:val="center"/>
            <w:hideMark/>
          </w:tcPr>
          <w:p w14:paraId="10DE0AB1" w14:textId="77777777" w:rsidR="00A50792" w:rsidRPr="00BF16D7" w:rsidRDefault="00A50792" w:rsidP="00BC40F1">
            <w:pPr>
              <w:ind w:firstLine="455"/>
              <w:jc w:val="left"/>
              <w:rPr>
                <w:rFonts w:eastAsiaTheme="minorHAnsi"/>
                <w:bCs/>
                <w:sz w:val="18"/>
                <w:szCs w:val="18"/>
                <w:lang w:eastAsia="en-US"/>
              </w:rPr>
            </w:pPr>
            <w:r w:rsidRPr="00BF16D7">
              <w:rPr>
                <w:rFonts w:eastAsiaTheme="minorHAnsi"/>
                <w:bCs/>
                <w:sz w:val="18"/>
                <w:szCs w:val="18"/>
                <w:lang w:eastAsia="en-US"/>
              </w:rPr>
              <w:t>ИТОГО</w:t>
            </w:r>
          </w:p>
        </w:tc>
        <w:tc>
          <w:tcPr>
            <w:tcW w:w="907" w:type="pct"/>
            <w:noWrap/>
            <w:vAlign w:val="center"/>
            <w:hideMark/>
          </w:tcPr>
          <w:p w14:paraId="314CDCC0" w14:textId="7956B3ED" w:rsidR="00A50792" w:rsidRPr="00BF16D7" w:rsidRDefault="00BF16D7" w:rsidP="00BC40F1">
            <w:pPr>
              <w:ind w:firstLine="0"/>
              <w:jc w:val="center"/>
              <w:rPr>
                <w:rFonts w:eastAsiaTheme="minorHAnsi"/>
                <w:bCs/>
                <w:sz w:val="18"/>
                <w:szCs w:val="18"/>
                <w:lang w:eastAsia="en-US"/>
              </w:rPr>
            </w:pPr>
            <w:r w:rsidRPr="00BF16D7">
              <w:rPr>
                <w:sz w:val="18"/>
                <w:szCs w:val="18"/>
              </w:rPr>
              <w:t>731 511</w:t>
            </w:r>
          </w:p>
        </w:tc>
      </w:tr>
    </w:tbl>
    <w:p w14:paraId="3F7B67B3" w14:textId="77777777" w:rsidR="00A50792" w:rsidRPr="00BF16D7" w:rsidRDefault="00A50792" w:rsidP="00A50792">
      <w:pPr>
        <w:spacing w:before="120"/>
        <w:rPr>
          <w:rFonts w:eastAsiaTheme="minorHAnsi"/>
          <w:szCs w:val="18"/>
          <w:lang w:eastAsia="en-US"/>
        </w:rPr>
      </w:pPr>
      <w:r w:rsidRPr="00BF16D7">
        <w:rPr>
          <w:rFonts w:eastAsiaTheme="minorHAnsi"/>
          <w:szCs w:val="18"/>
          <w:lang w:eastAsia="en-US"/>
        </w:rPr>
        <w:t>Расчет затрат на оплату труда могут иметь погрешность, так как зависят от организации, площади пруда, вида и способа разведения рыбы, удаленности, сложности охраны и прочих факторов, которые для каждого хозяйства будут характеризоваться своими показателями.</w:t>
      </w:r>
    </w:p>
    <w:p w14:paraId="7C461145" w14:textId="2C96B268" w:rsidR="00A50792" w:rsidRPr="00BF16D7" w:rsidRDefault="00A50792" w:rsidP="00BF16D7">
      <w:pPr>
        <w:spacing w:before="60"/>
        <w:ind w:firstLine="0"/>
        <w:rPr>
          <w:rFonts w:eastAsiaTheme="minorHAnsi"/>
          <w:szCs w:val="18"/>
          <w:lang w:eastAsia="en-US"/>
        </w:rPr>
      </w:pPr>
      <w:bookmarkStart w:id="271" w:name="_Ref526513601"/>
      <w:bookmarkStart w:id="272" w:name="_Toc18677007"/>
      <w:bookmarkStart w:id="273" w:name="_Toc235089035"/>
      <w:r w:rsidRPr="00BF16D7">
        <w:rPr>
          <w:rFonts w:eastAsiaTheme="minorHAnsi"/>
          <w:szCs w:val="18"/>
          <w:lang w:eastAsia="en-US"/>
        </w:rPr>
        <w:t xml:space="preserve">Таблица </w:t>
      </w:r>
      <w:r w:rsidRPr="00BF16D7">
        <w:rPr>
          <w:rFonts w:eastAsiaTheme="minorHAnsi"/>
          <w:szCs w:val="18"/>
          <w:lang w:eastAsia="en-US"/>
        </w:rPr>
        <w:fldChar w:fldCharType="begin"/>
      </w:r>
      <w:r w:rsidRPr="00BF16D7">
        <w:rPr>
          <w:rFonts w:eastAsiaTheme="minorHAnsi"/>
          <w:szCs w:val="18"/>
          <w:lang w:eastAsia="en-US"/>
        </w:rPr>
        <w:instrText xml:space="preserve"> SEQ Таблица \* ARABIC </w:instrText>
      </w:r>
      <w:r w:rsidRPr="00BF16D7">
        <w:rPr>
          <w:rFonts w:eastAsiaTheme="minorHAnsi"/>
          <w:szCs w:val="18"/>
          <w:lang w:eastAsia="en-US"/>
        </w:rPr>
        <w:fldChar w:fldCharType="separate"/>
      </w:r>
      <w:r w:rsidR="004B09DA">
        <w:rPr>
          <w:rFonts w:eastAsiaTheme="minorHAnsi"/>
          <w:noProof/>
          <w:szCs w:val="18"/>
          <w:lang w:eastAsia="en-US"/>
        </w:rPr>
        <w:t>56</w:t>
      </w:r>
      <w:r w:rsidRPr="00BF16D7">
        <w:rPr>
          <w:rFonts w:eastAsiaTheme="minorHAnsi"/>
          <w:szCs w:val="18"/>
          <w:lang w:eastAsia="en-US"/>
        </w:rPr>
        <w:fldChar w:fldCharType="end"/>
      </w:r>
      <w:bookmarkEnd w:id="271"/>
      <w:r w:rsidRPr="00BF16D7">
        <w:rPr>
          <w:rFonts w:eastAsiaTheme="minorHAnsi"/>
          <w:szCs w:val="18"/>
          <w:lang w:eastAsia="en-US"/>
        </w:rPr>
        <w:t xml:space="preserve"> – Затраты на рыборазведение</w:t>
      </w:r>
      <w:bookmarkEnd w:id="272"/>
      <w:bookmarkEnd w:id="273"/>
    </w:p>
    <w:tbl>
      <w:tblPr>
        <w:tblW w:w="4925" w:type="pct"/>
        <w:jc w:val="center"/>
        <w:tblLook w:val="04A0" w:firstRow="1" w:lastRow="0" w:firstColumn="1" w:lastColumn="0" w:noHBand="0" w:noVBand="1"/>
      </w:tblPr>
      <w:tblGrid>
        <w:gridCol w:w="1095"/>
        <w:gridCol w:w="4037"/>
        <w:gridCol w:w="2324"/>
        <w:gridCol w:w="2587"/>
      </w:tblGrid>
      <w:tr w:rsidR="00A50792" w:rsidRPr="00BF16D7" w14:paraId="1E1CB63F" w14:textId="77777777" w:rsidTr="00494023">
        <w:trPr>
          <w:jc w:val="center"/>
        </w:trPr>
        <w:tc>
          <w:tcPr>
            <w:tcW w:w="545" w:type="pct"/>
            <w:tcBorders>
              <w:top w:val="single" w:sz="4" w:space="0" w:color="auto"/>
              <w:left w:val="single" w:sz="4" w:space="0" w:color="auto"/>
              <w:bottom w:val="single" w:sz="4" w:space="0" w:color="auto"/>
              <w:right w:val="single" w:sz="4" w:space="0" w:color="auto"/>
            </w:tcBorders>
            <w:vAlign w:val="center"/>
            <w:hideMark/>
          </w:tcPr>
          <w:p w14:paraId="27117CB4" w14:textId="77777777" w:rsidR="00A50792" w:rsidRPr="00BF16D7" w:rsidRDefault="00A50792" w:rsidP="00BC40F1">
            <w:pPr>
              <w:ind w:firstLine="0"/>
              <w:jc w:val="center"/>
              <w:rPr>
                <w:rFonts w:eastAsiaTheme="minorHAnsi"/>
                <w:bCs/>
                <w:sz w:val="18"/>
                <w:szCs w:val="20"/>
                <w:lang w:eastAsia="en-US"/>
              </w:rPr>
            </w:pPr>
            <w:r w:rsidRPr="00BF16D7">
              <w:rPr>
                <w:rFonts w:eastAsiaTheme="minorHAnsi"/>
                <w:bCs/>
                <w:sz w:val="18"/>
                <w:szCs w:val="20"/>
                <w:lang w:eastAsia="en-US"/>
              </w:rPr>
              <w:t>№ п/п</w:t>
            </w:r>
          </w:p>
        </w:tc>
        <w:tc>
          <w:tcPr>
            <w:tcW w:w="2010" w:type="pct"/>
            <w:tcBorders>
              <w:top w:val="single" w:sz="4" w:space="0" w:color="auto"/>
              <w:left w:val="nil"/>
              <w:bottom w:val="single" w:sz="4" w:space="0" w:color="auto"/>
              <w:right w:val="single" w:sz="4" w:space="0" w:color="auto"/>
            </w:tcBorders>
            <w:vAlign w:val="center"/>
            <w:hideMark/>
          </w:tcPr>
          <w:p w14:paraId="64E9C9F3" w14:textId="77777777" w:rsidR="00A50792" w:rsidRPr="00BF16D7" w:rsidRDefault="00A50792" w:rsidP="00BC40F1">
            <w:pPr>
              <w:ind w:firstLine="0"/>
              <w:jc w:val="center"/>
              <w:rPr>
                <w:rFonts w:eastAsiaTheme="minorHAnsi"/>
                <w:bCs/>
                <w:sz w:val="18"/>
                <w:szCs w:val="20"/>
                <w:lang w:eastAsia="en-US"/>
              </w:rPr>
            </w:pPr>
            <w:r w:rsidRPr="00BF16D7">
              <w:rPr>
                <w:rFonts w:eastAsiaTheme="minorHAnsi"/>
                <w:bCs/>
                <w:sz w:val="18"/>
                <w:szCs w:val="20"/>
                <w:lang w:eastAsia="en-US"/>
              </w:rPr>
              <w:t>Наименование</w:t>
            </w:r>
          </w:p>
        </w:tc>
        <w:tc>
          <w:tcPr>
            <w:tcW w:w="1157" w:type="pct"/>
            <w:tcBorders>
              <w:top w:val="single" w:sz="4" w:space="0" w:color="auto"/>
              <w:left w:val="nil"/>
              <w:bottom w:val="single" w:sz="4" w:space="0" w:color="auto"/>
              <w:right w:val="single" w:sz="4" w:space="0" w:color="auto"/>
            </w:tcBorders>
            <w:vAlign w:val="center"/>
            <w:hideMark/>
          </w:tcPr>
          <w:p w14:paraId="77F550D5" w14:textId="77777777" w:rsidR="00A50792" w:rsidRPr="00BF16D7" w:rsidRDefault="00A50792" w:rsidP="00BC40F1">
            <w:pPr>
              <w:ind w:firstLine="0"/>
              <w:jc w:val="center"/>
              <w:rPr>
                <w:rFonts w:eastAsiaTheme="minorHAnsi"/>
                <w:bCs/>
                <w:sz w:val="18"/>
                <w:szCs w:val="20"/>
                <w:lang w:eastAsia="en-US"/>
              </w:rPr>
            </w:pPr>
            <w:r w:rsidRPr="00BF16D7">
              <w:rPr>
                <w:rFonts w:eastAsiaTheme="minorHAnsi"/>
                <w:bCs/>
                <w:sz w:val="18"/>
                <w:szCs w:val="20"/>
                <w:lang w:eastAsia="en-US"/>
              </w:rPr>
              <w:t>Значение</w:t>
            </w:r>
          </w:p>
        </w:tc>
        <w:tc>
          <w:tcPr>
            <w:tcW w:w="1288" w:type="pct"/>
            <w:tcBorders>
              <w:top w:val="single" w:sz="4" w:space="0" w:color="auto"/>
              <w:left w:val="nil"/>
              <w:bottom w:val="single" w:sz="4" w:space="0" w:color="auto"/>
              <w:right w:val="single" w:sz="4" w:space="0" w:color="auto"/>
            </w:tcBorders>
            <w:vAlign w:val="center"/>
            <w:hideMark/>
          </w:tcPr>
          <w:p w14:paraId="192AE841" w14:textId="77777777" w:rsidR="00A50792" w:rsidRPr="00BF16D7" w:rsidRDefault="00A50792" w:rsidP="00BC40F1">
            <w:pPr>
              <w:ind w:firstLine="0"/>
              <w:jc w:val="center"/>
              <w:rPr>
                <w:rFonts w:eastAsiaTheme="minorHAnsi"/>
                <w:bCs/>
                <w:sz w:val="18"/>
                <w:szCs w:val="20"/>
                <w:lang w:eastAsia="en-US"/>
              </w:rPr>
            </w:pPr>
            <w:r w:rsidRPr="00BF16D7">
              <w:rPr>
                <w:rFonts w:eastAsiaTheme="minorHAnsi"/>
                <w:bCs/>
                <w:sz w:val="18"/>
                <w:szCs w:val="20"/>
                <w:lang w:eastAsia="en-US"/>
              </w:rPr>
              <w:t>Источник информации</w:t>
            </w:r>
          </w:p>
        </w:tc>
      </w:tr>
      <w:tr w:rsidR="00BF16D7" w:rsidRPr="00BF16D7" w14:paraId="3B5444DB" w14:textId="77777777" w:rsidTr="00494023">
        <w:trPr>
          <w:jc w:val="center"/>
        </w:trPr>
        <w:tc>
          <w:tcPr>
            <w:tcW w:w="545" w:type="pct"/>
            <w:tcBorders>
              <w:top w:val="nil"/>
              <w:left w:val="single" w:sz="4" w:space="0" w:color="auto"/>
              <w:bottom w:val="single" w:sz="4" w:space="0" w:color="auto"/>
              <w:right w:val="single" w:sz="4" w:space="0" w:color="auto"/>
            </w:tcBorders>
            <w:vAlign w:val="center"/>
            <w:hideMark/>
          </w:tcPr>
          <w:p w14:paraId="4E883DF1" w14:textId="77777777" w:rsidR="00BF16D7" w:rsidRPr="00BF16D7" w:rsidRDefault="00BF16D7" w:rsidP="00BF16D7">
            <w:pPr>
              <w:ind w:firstLine="0"/>
              <w:jc w:val="center"/>
              <w:rPr>
                <w:rFonts w:eastAsiaTheme="minorHAnsi"/>
                <w:bCs/>
                <w:sz w:val="18"/>
                <w:szCs w:val="20"/>
                <w:lang w:eastAsia="en-US"/>
              </w:rPr>
            </w:pPr>
            <w:r w:rsidRPr="00BF16D7">
              <w:rPr>
                <w:rFonts w:eastAsiaTheme="minorHAnsi"/>
                <w:bCs/>
                <w:sz w:val="18"/>
                <w:szCs w:val="20"/>
                <w:lang w:eastAsia="en-US"/>
              </w:rPr>
              <w:t>1</w:t>
            </w:r>
          </w:p>
        </w:tc>
        <w:tc>
          <w:tcPr>
            <w:tcW w:w="2010" w:type="pct"/>
            <w:tcBorders>
              <w:top w:val="nil"/>
              <w:left w:val="nil"/>
              <w:bottom w:val="single" w:sz="4" w:space="0" w:color="auto"/>
              <w:right w:val="single" w:sz="4" w:space="0" w:color="auto"/>
            </w:tcBorders>
            <w:vAlign w:val="bottom"/>
            <w:hideMark/>
          </w:tcPr>
          <w:p w14:paraId="5BBD2316" w14:textId="77777777" w:rsidR="00BF16D7" w:rsidRPr="00BF16D7" w:rsidRDefault="00BF16D7" w:rsidP="00BF16D7">
            <w:pPr>
              <w:ind w:firstLine="0"/>
              <w:rPr>
                <w:rFonts w:eastAsiaTheme="minorHAnsi"/>
                <w:bCs/>
                <w:sz w:val="18"/>
                <w:szCs w:val="20"/>
                <w:lang w:eastAsia="en-US"/>
              </w:rPr>
            </w:pPr>
            <w:r w:rsidRPr="00BF16D7">
              <w:rPr>
                <w:rFonts w:eastAsiaTheme="minorHAnsi"/>
                <w:bCs/>
                <w:sz w:val="18"/>
                <w:szCs w:val="20"/>
                <w:lang w:eastAsia="en-US"/>
              </w:rPr>
              <w:t>Затраты на покупку годовиков, руб. (ЗПГ)</w:t>
            </w:r>
          </w:p>
        </w:tc>
        <w:tc>
          <w:tcPr>
            <w:tcW w:w="1157" w:type="pct"/>
            <w:tcBorders>
              <w:top w:val="single" w:sz="4" w:space="0" w:color="auto"/>
              <w:left w:val="single" w:sz="4" w:space="0" w:color="auto"/>
              <w:bottom w:val="single" w:sz="4" w:space="0" w:color="auto"/>
              <w:right w:val="single" w:sz="4" w:space="0" w:color="auto"/>
            </w:tcBorders>
            <w:vAlign w:val="bottom"/>
            <w:hideMark/>
          </w:tcPr>
          <w:p w14:paraId="01F7E959" w14:textId="34F847F5" w:rsidR="00BF16D7" w:rsidRPr="00BF16D7" w:rsidRDefault="00BF16D7" w:rsidP="00BF16D7">
            <w:pPr>
              <w:ind w:firstLine="0"/>
              <w:jc w:val="center"/>
              <w:rPr>
                <w:rFonts w:eastAsiaTheme="minorHAnsi"/>
                <w:bCs/>
                <w:sz w:val="18"/>
                <w:szCs w:val="18"/>
                <w:lang w:eastAsia="en-US"/>
              </w:rPr>
            </w:pPr>
            <w:r w:rsidRPr="00BF16D7">
              <w:rPr>
                <w:sz w:val="18"/>
                <w:szCs w:val="18"/>
              </w:rPr>
              <w:t>1 381 536</w:t>
            </w:r>
          </w:p>
        </w:tc>
        <w:tc>
          <w:tcPr>
            <w:tcW w:w="1288" w:type="pct"/>
            <w:tcBorders>
              <w:top w:val="nil"/>
              <w:left w:val="nil"/>
              <w:bottom w:val="single" w:sz="4" w:space="0" w:color="auto"/>
              <w:right w:val="single" w:sz="4" w:space="0" w:color="auto"/>
            </w:tcBorders>
            <w:vAlign w:val="bottom"/>
            <w:hideMark/>
          </w:tcPr>
          <w:p w14:paraId="1EBFB375" w14:textId="44C8FD6A" w:rsidR="00BF16D7" w:rsidRPr="00BF16D7" w:rsidRDefault="00BF16D7" w:rsidP="00BF16D7">
            <w:pPr>
              <w:ind w:firstLine="0"/>
              <w:rPr>
                <w:rFonts w:eastAsiaTheme="minorHAnsi"/>
                <w:bCs/>
                <w:sz w:val="18"/>
                <w:szCs w:val="20"/>
                <w:lang w:eastAsia="en-US"/>
              </w:rPr>
            </w:pPr>
            <w:r w:rsidRPr="00BF16D7">
              <w:rPr>
                <w:rFonts w:eastAsiaTheme="minorHAnsi"/>
                <w:bCs/>
                <w:sz w:val="18"/>
                <w:szCs w:val="20"/>
                <w:lang w:eastAsia="en-US"/>
              </w:rPr>
              <w:fldChar w:fldCharType="begin"/>
            </w:r>
            <w:r w:rsidRPr="00BF16D7">
              <w:rPr>
                <w:rFonts w:eastAsiaTheme="minorHAnsi"/>
                <w:bCs/>
                <w:sz w:val="18"/>
                <w:szCs w:val="20"/>
                <w:lang w:eastAsia="en-US"/>
              </w:rPr>
              <w:instrText xml:space="preserve"> REF _Ref526428285 \h  \* MERGEFORMAT </w:instrText>
            </w:r>
            <w:r w:rsidRPr="00BF16D7">
              <w:rPr>
                <w:rFonts w:eastAsiaTheme="minorHAnsi"/>
                <w:bCs/>
                <w:sz w:val="18"/>
                <w:szCs w:val="20"/>
                <w:lang w:eastAsia="en-US"/>
              </w:rPr>
            </w:r>
            <w:r w:rsidRPr="00BF16D7">
              <w:rPr>
                <w:rFonts w:eastAsiaTheme="minorHAnsi"/>
                <w:bCs/>
                <w:sz w:val="18"/>
                <w:szCs w:val="20"/>
                <w:lang w:eastAsia="en-US"/>
              </w:rPr>
              <w:fldChar w:fldCharType="separate"/>
            </w:r>
            <w:r w:rsidR="004B09DA" w:rsidRPr="004B09DA">
              <w:rPr>
                <w:rFonts w:eastAsiaTheme="minorHAnsi"/>
                <w:bCs/>
                <w:sz w:val="18"/>
                <w:szCs w:val="20"/>
                <w:lang w:eastAsia="en-US"/>
              </w:rPr>
              <w:t>Таблица 54</w:t>
            </w:r>
            <w:r w:rsidRPr="00BF16D7">
              <w:rPr>
                <w:rFonts w:eastAsiaTheme="minorHAnsi"/>
                <w:bCs/>
                <w:sz w:val="18"/>
                <w:szCs w:val="20"/>
                <w:lang w:eastAsia="en-US"/>
              </w:rPr>
              <w:fldChar w:fldCharType="end"/>
            </w:r>
          </w:p>
        </w:tc>
      </w:tr>
      <w:tr w:rsidR="00BF16D7" w:rsidRPr="00BF16D7" w14:paraId="72071A51" w14:textId="77777777" w:rsidTr="00494023">
        <w:trPr>
          <w:jc w:val="center"/>
        </w:trPr>
        <w:tc>
          <w:tcPr>
            <w:tcW w:w="545" w:type="pct"/>
            <w:tcBorders>
              <w:top w:val="nil"/>
              <w:left w:val="single" w:sz="4" w:space="0" w:color="auto"/>
              <w:bottom w:val="single" w:sz="4" w:space="0" w:color="auto"/>
              <w:right w:val="single" w:sz="4" w:space="0" w:color="auto"/>
            </w:tcBorders>
            <w:vAlign w:val="center"/>
            <w:hideMark/>
          </w:tcPr>
          <w:p w14:paraId="2AE25CA0" w14:textId="77777777" w:rsidR="00BF16D7" w:rsidRPr="00BF16D7" w:rsidRDefault="00BF16D7" w:rsidP="00BF16D7">
            <w:pPr>
              <w:ind w:firstLine="0"/>
              <w:jc w:val="center"/>
              <w:rPr>
                <w:rFonts w:eastAsiaTheme="minorHAnsi"/>
                <w:bCs/>
                <w:sz w:val="18"/>
                <w:szCs w:val="20"/>
                <w:lang w:eastAsia="en-US"/>
              </w:rPr>
            </w:pPr>
            <w:r w:rsidRPr="00BF16D7">
              <w:rPr>
                <w:rFonts w:eastAsiaTheme="minorHAnsi"/>
                <w:bCs/>
                <w:sz w:val="18"/>
                <w:szCs w:val="20"/>
                <w:lang w:eastAsia="en-US"/>
              </w:rPr>
              <w:t>2</w:t>
            </w:r>
          </w:p>
        </w:tc>
        <w:tc>
          <w:tcPr>
            <w:tcW w:w="2010" w:type="pct"/>
            <w:tcBorders>
              <w:top w:val="nil"/>
              <w:left w:val="nil"/>
              <w:bottom w:val="single" w:sz="4" w:space="0" w:color="auto"/>
              <w:right w:val="single" w:sz="4" w:space="0" w:color="auto"/>
            </w:tcBorders>
            <w:vAlign w:val="bottom"/>
            <w:hideMark/>
          </w:tcPr>
          <w:p w14:paraId="49084283" w14:textId="77777777" w:rsidR="00BF16D7" w:rsidRPr="00BF16D7" w:rsidRDefault="00BF16D7" w:rsidP="00BF16D7">
            <w:pPr>
              <w:ind w:firstLine="0"/>
              <w:rPr>
                <w:rFonts w:eastAsiaTheme="minorHAnsi"/>
                <w:bCs/>
                <w:sz w:val="18"/>
                <w:szCs w:val="20"/>
                <w:lang w:eastAsia="en-US"/>
              </w:rPr>
            </w:pPr>
            <w:r w:rsidRPr="00BF16D7">
              <w:rPr>
                <w:rFonts w:eastAsiaTheme="minorHAnsi"/>
                <w:bCs/>
                <w:sz w:val="18"/>
                <w:szCs w:val="20"/>
                <w:lang w:eastAsia="en-US"/>
              </w:rPr>
              <w:t>Затраты на оплату труда, руб. в год (ЗОТ)</w:t>
            </w:r>
          </w:p>
        </w:tc>
        <w:tc>
          <w:tcPr>
            <w:tcW w:w="1157" w:type="pct"/>
            <w:tcBorders>
              <w:top w:val="nil"/>
              <w:left w:val="single" w:sz="4" w:space="0" w:color="auto"/>
              <w:bottom w:val="single" w:sz="4" w:space="0" w:color="auto"/>
              <w:right w:val="single" w:sz="4" w:space="0" w:color="auto"/>
            </w:tcBorders>
            <w:vAlign w:val="bottom"/>
            <w:hideMark/>
          </w:tcPr>
          <w:p w14:paraId="5CEC7401" w14:textId="30544866" w:rsidR="00BF16D7" w:rsidRPr="00BF16D7" w:rsidRDefault="00BF16D7" w:rsidP="00BF16D7">
            <w:pPr>
              <w:ind w:firstLine="0"/>
              <w:jc w:val="center"/>
              <w:rPr>
                <w:rFonts w:eastAsiaTheme="minorHAnsi"/>
                <w:bCs/>
                <w:sz w:val="18"/>
                <w:szCs w:val="18"/>
                <w:lang w:eastAsia="en-US"/>
              </w:rPr>
            </w:pPr>
            <w:r w:rsidRPr="00BF16D7">
              <w:rPr>
                <w:sz w:val="18"/>
                <w:szCs w:val="18"/>
              </w:rPr>
              <w:t>731 511</w:t>
            </w:r>
          </w:p>
        </w:tc>
        <w:tc>
          <w:tcPr>
            <w:tcW w:w="1288" w:type="pct"/>
            <w:tcBorders>
              <w:top w:val="nil"/>
              <w:left w:val="nil"/>
              <w:bottom w:val="single" w:sz="4" w:space="0" w:color="auto"/>
              <w:right w:val="single" w:sz="4" w:space="0" w:color="auto"/>
            </w:tcBorders>
            <w:vAlign w:val="bottom"/>
            <w:hideMark/>
          </w:tcPr>
          <w:p w14:paraId="762B3116" w14:textId="0AA9C7E1" w:rsidR="00BF16D7" w:rsidRPr="00BF16D7" w:rsidRDefault="00BF16D7" w:rsidP="00BF16D7">
            <w:pPr>
              <w:ind w:firstLine="0"/>
              <w:rPr>
                <w:rFonts w:eastAsiaTheme="minorHAnsi"/>
                <w:bCs/>
                <w:sz w:val="18"/>
                <w:szCs w:val="20"/>
                <w:lang w:eastAsia="en-US"/>
              </w:rPr>
            </w:pPr>
            <w:r w:rsidRPr="00BF16D7">
              <w:rPr>
                <w:rFonts w:eastAsiaTheme="minorHAnsi"/>
                <w:bCs/>
                <w:sz w:val="18"/>
                <w:szCs w:val="20"/>
                <w:lang w:eastAsia="en-US"/>
              </w:rPr>
              <w:fldChar w:fldCharType="begin"/>
            </w:r>
            <w:r w:rsidRPr="00BF16D7">
              <w:rPr>
                <w:rFonts w:eastAsiaTheme="minorHAnsi"/>
                <w:bCs/>
                <w:sz w:val="18"/>
                <w:szCs w:val="20"/>
                <w:lang w:eastAsia="en-US"/>
              </w:rPr>
              <w:instrText xml:space="preserve"> REF _Ref230957747 \h  \* MERGEFORMAT </w:instrText>
            </w:r>
            <w:r w:rsidRPr="00BF16D7">
              <w:rPr>
                <w:rFonts w:eastAsiaTheme="minorHAnsi"/>
                <w:bCs/>
                <w:sz w:val="18"/>
                <w:szCs w:val="20"/>
                <w:lang w:eastAsia="en-US"/>
              </w:rPr>
            </w:r>
            <w:r w:rsidRPr="00BF16D7">
              <w:rPr>
                <w:rFonts w:eastAsiaTheme="minorHAnsi"/>
                <w:bCs/>
                <w:sz w:val="18"/>
                <w:szCs w:val="20"/>
                <w:lang w:eastAsia="en-US"/>
              </w:rPr>
              <w:fldChar w:fldCharType="separate"/>
            </w:r>
            <w:r w:rsidR="004B09DA" w:rsidRPr="004B09DA">
              <w:rPr>
                <w:rFonts w:eastAsiaTheme="minorHAnsi"/>
                <w:bCs/>
                <w:sz w:val="18"/>
                <w:szCs w:val="20"/>
                <w:lang w:eastAsia="en-US"/>
              </w:rPr>
              <w:t>Таблица 55</w:t>
            </w:r>
            <w:r w:rsidRPr="00BF16D7">
              <w:rPr>
                <w:rFonts w:eastAsiaTheme="minorHAnsi"/>
                <w:bCs/>
                <w:sz w:val="18"/>
                <w:szCs w:val="20"/>
                <w:lang w:eastAsia="en-US"/>
              </w:rPr>
              <w:fldChar w:fldCharType="end"/>
            </w:r>
          </w:p>
        </w:tc>
      </w:tr>
      <w:tr w:rsidR="00BF16D7" w:rsidRPr="00703FA1" w14:paraId="44F6EAD5" w14:textId="77777777" w:rsidTr="00494023">
        <w:trPr>
          <w:jc w:val="center"/>
        </w:trPr>
        <w:tc>
          <w:tcPr>
            <w:tcW w:w="545" w:type="pct"/>
            <w:tcBorders>
              <w:top w:val="nil"/>
              <w:left w:val="single" w:sz="4" w:space="0" w:color="auto"/>
              <w:bottom w:val="single" w:sz="4" w:space="0" w:color="auto"/>
              <w:right w:val="single" w:sz="4" w:space="0" w:color="auto"/>
            </w:tcBorders>
            <w:vAlign w:val="center"/>
            <w:hideMark/>
          </w:tcPr>
          <w:p w14:paraId="1589830C" w14:textId="77777777" w:rsidR="00BF16D7" w:rsidRPr="00BF16D7" w:rsidRDefault="00BF16D7" w:rsidP="00BF16D7">
            <w:pPr>
              <w:ind w:firstLine="0"/>
              <w:jc w:val="center"/>
              <w:rPr>
                <w:rFonts w:eastAsiaTheme="minorHAnsi"/>
                <w:bCs/>
                <w:sz w:val="18"/>
                <w:szCs w:val="20"/>
                <w:lang w:eastAsia="en-US"/>
              </w:rPr>
            </w:pPr>
            <w:r w:rsidRPr="00BF16D7">
              <w:rPr>
                <w:rFonts w:eastAsiaTheme="minorHAnsi"/>
                <w:bCs/>
                <w:sz w:val="18"/>
                <w:szCs w:val="20"/>
                <w:lang w:eastAsia="en-US"/>
              </w:rPr>
              <w:t>3</w:t>
            </w:r>
          </w:p>
        </w:tc>
        <w:tc>
          <w:tcPr>
            <w:tcW w:w="2010" w:type="pct"/>
            <w:tcBorders>
              <w:top w:val="nil"/>
              <w:left w:val="nil"/>
              <w:bottom w:val="single" w:sz="4" w:space="0" w:color="auto"/>
              <w:right w:val="single" w:sz="4" w:space="0" w:color="auto"/>
            </w:tcBorders>
            <w:vAlign w:val="bottom"/>
            <w:hideMark/>
          </w:tcPr>
          <w:p w14:paraId="5775334F" w14:textId="77777777" w:rsidR="00BF16D7" w:rsidRPr="00BF16D7" w:rsidRDefault="00BF16D7" w:rsidP="00BF16D7">
            <w:pPr>
              <w:ind w:firstLine="0"/>
              <w:rPr>
                <w:rFonts w:eastAsiaTheme="minorHAnsi"/>
                <w:bCs/>
                <w:sz w:val="18"/>
                <w:szCs w:val="20"/>
                <w:lang w:eastAsia="en-US"/>
              </w:rPr>
            </w:pPr>
            <w:r w:rsidRPr="00BF16D7">
              <w:rPr>
                <w:rFonts w:eastAsiaTheme="minorHAnsi"/>
                <w:bCs/>
                <w:sz w:val="18"/>
                <w:szCs w:val="20"/>
                <w:lang w:eastAsia="en-US"/>
              </w:rPr>
              <w:t>Затраты всего, руб.</w:t>
            </w:r>
          </w:p>
        </w:tc>
        <w:tc>
          <w:tcPr>
            <w:tcW w:w="1157" w:type="pct"/>
            <w:tcBorders>
              <w:top w:val="nil"/>
              <w:left w:val="single" w:sz="4" w:space="0" w:color="auto"/>
              <w:bottom w:val="single" w:sz="4" w:space="0" w:color="auto"/>
              <w:right w:val="single" w:sz="4" w:space="0" w:color="auto"/>
            </w:tcBorders>
            <w:vAlign w:val="bottom"/>
          </w:tcPr>
          <w:p w14:paraId="463E3045" w14:textId="0080D624" w:rsidR="00BF16D7" w:rsidRPr="00BF16D7" w:rsidRDefault="00BF16D7" w:rsidP="00BF16D7">
            <w:pPr>
              <w:ind w:firstLine="0"/>
              <w:jc w:val="center"/>
              <w:rPr>
                <w:rFonts w:eastAsiaTheme="minorHAnsi"/>
                <w:bCs/>
                <w:sz w:val="18"/>
                <w:szCs w:val="18"/>
                <w:lang w:eastAsia="en-US"/>
              </w:rPr>
            </w:pPr>
            <w:r w:rsidRPr="00BF16D7">
              <w:rPr>
                <w:sz w:val="18"/>
                <w:szCs w:val="18"/>
              </w:rPr>
              <w:t>2 113 047</w:t>
            </w:r>
          </w:p>
        </w:tc>
        <w:tc>
          <w:tcPr>
            <w:tcW w:w="1288" w:type="pct"/>
            <w:tcBorders>
              <w:top w:val="nil"/>
              <w:left w:val="nil"/>
              <w:bottom w:val="single" w:sz="4" w:space="0" w:color="auto"/>
              <w:right w:val="single" w:sz="4" w:space="0" w:color="auto"/>
            </w:tcBorders>
            <w:vAlign w:val="bottom"/>
            <w:hideMark/>
          </w:tcPr>
          <w:p w14:paraId="5ACEA759" w14:textId="77777777" w:rsidR="00BF16D7" w:rsidRPr="00BF16D7" w:rsidRDefault="00BF16D7" w:rsidP="00BF16D7">
            <w:pPr>
              <w:ind w:firstLine="0"/>
              <w:rPr>
                <w:rFonts w:eastAsiaTheme="minorHAnsi"/>
                <w:bCs/>
                <w:sz w:val="18"/>
                <w:szCs w:val="20"/>
                <w:lang w:eastAsia="en-US"/>
              </w:rPr>
            </w:pPr>
            <w:r w:rsidRPr="00BF16D7">
              <w:rPr>
                <w:rFonts w:eastAsiaTheme="minorHAnsi"/>
                <w:bCs/>
                <w:sz w:val="18"/>
                <w:szCs w:val="20"/>
                <w:lang w:eastAsia="en-US"/>
              </w:rPr>
              <w:t>стр.1+стр.2</w:t>
            </w:r>
          </w:p>
        </w:tc>
      </w:tr>
    </w:tbl>
    <w:p w14:paraId="4F9BBDA0" w14:textId="77777777" w:rsidR="00A50792" w:rsidRPr="00BF16D7" w:rsidRDefault="00A50792" w:rsidP="00A50792">
      <w:pPr>
        <w:spacing w:before="60" w:after="60"/>
        <w:rPr>
          <w:rFonts w:eastAsiaTheme="minorHAnsi"/>
          <w:i/>
          <w:iCs/>
          <w:szCs w:val="18"/>
          <w:lang w:eastAsia="en-US"/>
        </w:rPr>
      </w:pPr>
      <w:r w:rsidRPr="00BF16D7">
        <w:rPr>
          <w:rFonts w:eastAsiaTheme="minorHAnsi"/>
          <w:i/>
          <w:iCs/>
          <w:szCs w:val="18"/>
          <w:lang w:eastAsia="en-US"/>
        </w:rPr>
        <w:t>Стоимость товарной рыбы</w:t>
      </w:r>
    </w:p>
    <w:p w14:paraId="24C69192" w14:textId="77777777" w:rsidR="00A50792" w:rsidRPr="00BF16D7" w:rsidRDefault="00A50792" w:rsidP="00A50792">
      <w:pPr>
        <w:rPr>
          <w:rFonts w:eastAsiaTheme="minorHAnsi"/>
          <w:szCs w:val="18"/>
          <w:lang w:eastAsia="en-US"/>
        </w:rPr>
      </w:pPr>
      <w:r w:rsidRPr="00BF16D7">
        <w:rPr>
          <w:rFonts w:eastAsiaTheme="minorHAnsi"/>
          <w:szCs w:val="18"/>
          <w:lang w:eastAsia="en-US"/>
        </w:rPr>
        <w:t>Одним из ценообразующих факторов при расчете кадастровой стоимости земельных участков, занятых водными объектами или их частями, в том числе участки, занятые объектами рыбного хозяйства, является стоимость товарной рыбы.</w:t>
      </w:r>
    </w:p>
    <w:p w14:paraId="70CB5DD6" w14:textId="77777777" w:rsidR="00A50792" w:rsidRPr="00B67E3E" w:rsidRDefault="00A50792" w:rsidP="00A50792">
      <w:pPr>
        <w:rPr>
          <w:rFonts w:eastAsiaTheme="minorHAnsi"/>
          <w:szCs w:val="18"/>
          <w:lang w:eastAsia="en-US"/>
        </w:rPr>
      </w:pPr>
      <w:r w:rsidRPr="00B67E3E">
        <w:rPr>
          <w:rFonts w:eastAsiaTheme="minorHAnsi"/>
          <w:szCs w:val="18"/>
          <w:lang w:eastAsia="en-US"/>
        </w:rPr>
        <w:lastRenderedPageBreak/>
        <w:t>Согласно п. 57.8.4. Методических указаний валовый доход, получаемый от реализации рыбы, учитывается исходя из реализации на месте (без учета доставки потребителю) с учетом набора массы рыбой. Цена реализации рыбы рассчитывается на килограмм живого веса отлавливаемой рыбы исходя из анализа среднегодовых рыночных цен реализации, сложившихся за трех – пятилетний период, предшествующий году определения кадастровой стоимости на условиях самовывоза с учетом индексации этих цен на дату определения кадастровой стоимости. Расчетом необходимо предусматривать реализацию всей годной к продаже выращенной отлавливаемой рыбы без предварительной ее переработки. Возможная переработка рыбы и реализация в виде полуфабрикатов или готовой продукции в расчете не учитывается.</w:t>
      </w:r>
    </w:p>
    <w:p w14:paraId="44DBC5BD" w14:textId="4614C677" w:rsidR="00A50792" w:rsidRPr="00B67E3E" w:rsidRDefault="00A50792" w:rsidP="00A50792">
      <w:pPr>
        <w:rPr>
          <w:rFonts w:eastAsiaTheme="minorHAnsi"/>
          <w:szCs w:val="18"/>
          <w:lang w:eastAsia="en-US"/>
        </w:rPr>
      </w:pPr>
      <w:r w:rsidRPr="00B67E3E">
        <w:rPr>
          <w:rFonts w:eastAsiaTheme="minorHAnsi"/>
          <w:szCs w:val="18"/>
          <w:lang w:eastAsia="en-US"/>
        </w:rPr>
        <w:t>Для определения цены реализации живой товарной рыбы проанализирован данный сегмент рынка Хабаровского края и соседних регионов, однако в открытом доступе предложений не обнаружено, к реализации предлагается только свежемороженая рыба (сазан), выловленная рыбопромысловыми компаниями. В связи с отсутствием предложений в Хабаровском крае и соседних регионах, проведен мониторинг ценовых предложений на живую товарную рыбу (карп, сазан) в целом по России, полученные данные приведены в таблиц</w:t>
      </w:r>
      <w:r w:rsidR="0070291F">
        <w:rPr>
          <w:rFonts w:eastAsiaTheme="minorHAnsi"/>
          <w:szCs w:val="18"/>
          <w:lang w:eastAsia="en-US"/>
        </w:rPr>
        <w:t>е</w:t>
      </w:r>
      <w:r w:rsidRPr="00B67E3E">
        <w:rPr>
          <w:rFonts w:eastAsiaTheme="minorHAnsi"/>
          <w:szCs w:val="18"/>
          <w:lang w:eastAsia="en-US"/>
        </w:rPr>
        <w:t> (</w:t>
      </w:r>
      <w:r w:rsidRPr="00B67E3E">
        <w:rPr>
          <w:rFonts w:eastAsiaTheme="minorHAnsi"/>
          <w:i/>
          <w:iCs/>
          <w:szCs w:val="18"/>
          <w:lang w:eastAsia="en-US"/>
        </w:rPr>
        <w:fldChar w:fldCharType="begin"/>
      </w:r>
      <w:r w:rsidRPr="00B67E3E">
        <w:rPr>
          <w:rFonts w:eastAsiaTheme="minorHAnsi"/>
          <w:i/>
          <w:iCs/>
          <w:szCs w:val="18"/>
          <w:lang w:eastAsia="en-US"/>
        </w:rPr>
        <w:instrText xml:space="preserve"> REF _Ref526407578 \h  \* MERGEFORMAT </w:instrText>
      </w:r>
      <w:r w:rsidRPr="00B67E3E">
        <w:rPr>
          <w:rFonts w:eastAsiaTheme="minorHAnsi"/>
          <w:i/>
          <w:iCs/>
          <w:szCs w:val="18"/>
          <w:lang w:eastAsia="en-US"/>
        </w:rPr>
      </w:r>
      <w:r w:rsidRPr="00B67E3E">
        <w:rPr>
          <w:rFonts w:eastAsiaTheme="minorHAnsi"/>
          <w:i/>
          <w:iCs/>
          <w:szCs w:val="18"/>
          <w:lang w:eastAsia="en-US"/>
        </w:rPr>
        <w:fldChar w:fldCharType="separate"/>
      </w:r>
      <w:r w:rsidR="004B09DA" w:rsidRPr="004B09DA">
        <w:rPr>
          <w:rFonts w:eastAsiaTheme="minorHAnsi"/>
          <w:i/>
          <w:iCs/>
          <w:szCs w:val="18"/>
          <w:lang w:eastAsia="en-US"/>
        </w:rPr>
        <w:t>Таблица 57</w:t>
      </w:r>
      <w:r w:rsidRPr="00B67E3E">
        <w:rPr>
          <w:rFonts w:eastAsiaTheme="minorHAnsi"/>
          <w:i/>
          <w:iCs/>
          <w:szCs w:val="18"/>
          <w:lang w:eastAsia="en-US"/>
        </w:rPr>
        <w:fldChar w:fldCharType="end"/>
      </w:r>
      <w:r w:rsidRPr="00B67E3E">
        <w:rPr>
          <w:rFonts w:eastAsiaTheme="minorHAnsi"/>
          <w:szCs w:val="18"/>
          <w:lang w:eastAsia="en-US"/>
        </w:rPr>
        <w:t>).</w:t>
      </w:r>
    </w:p>
    <w:p w14:paraId="3E3DCC30" w14:textId="56133013" w:rsidR="00A50792" w:rsidRDefault="00A50792" w:rsidP="00A50792">
      <w:pPr>
        <w:spacing w:before="120"/>
        <w:ind w:firstLine="0"/>
        <w:rPr>
          <w:rFonts w:eastAsiaTheme="minorHAnsi"/>
          <w:szCs w:val="18"/>
          <w:lang w:eastAsia="en-US"/>
        </w:rPr>
      </w:pPr>
      <w:bookmarkStart w:id="274" w:name="_Ref526407578"/>
      <w:bookmarkStart w:id="275" w:name="_Ref526416328"/>
      <w:bookmarkStart w:id="276" w:name="_Toc18677008"/>
      <w:bookmarkStart w:id="277" w:name="_Toc235089036"/>
      <w:r w:rsidRPr="00B67E3E">
        <w:rPr>
          <w:rFonts w:eastAsiaTheme="minorHAnsi"/>
          <w:szCs w:val="18"/>
          <w:lang w:eastAsia="en-US"/>
        </w:rPr>
        <w:t xml:space="preserve">Таблица </w:t>
      </w:r>
      <w:r w:rsidRPr="00B67E3E">
        <w:rPr>
          <w:rFonts w:eastAsiaTheme="minorHAnsi"/>
          <w:szCs w:val="18"/>
          <w:lang w:eastAsia="en-US"/>
        </w:rPr>
        <w:fldChar w:fldCharType="begin"/>
      </w:r>
      <w:r w:rsidRPr="00B67E3E">
        <w:rPr>
          <w:rFonts w:eastAsiaTheme="minorHAnsi"/>
          <w:szCs w:val="18"/>
          <w:lang w:eastAsia="en-US"/>
        </w:rPr>
        <w:instrText xml:space="preserve"> SEQ Таблица \* ARABIC </w:instrText>
      </w:r>
      <w:r w:rsidRPr="00B67E3E">
        <w:rPr>
          <w:rFonts w:eastAsiaTheme="minorHAnsi"/>
          <w:szCs w:val="18"/>
          <w:lang w:eastAsia="en-US"/>
        </w:rPr>
        <w:fldChar w:fldCharType="separate"/>
      </w:r>
      <w:r w:rsidR="004B09DA">
        <w:rPr>
          <w:rFonts w:eastAsiaTheme="minorHAnsi"/>
          <w:noProof/>
          <w:szCs w:val="18"/>
          <w:lang w:eastAsia="en-US"/>
        </w:rPr>
        <w:t>57</w:t>
      </w:r>
      <w:r w:rsidRPr="00B67E3E">
        <w:rPr>
          <w:rFonts w:eastAsiaTheme="minorHAnsi"/>
          <w:szCs w:val="18"/>
          <w:lang w:eastAsia="en-US"/>
        </w:rPr>
        <w:fldChar w:fldCharType="end"/>
      </w:r>
      <w:bookmarkEnd w:id="274"/>
      <w:r w:rsidRPr="00B67E3E">
        <w:rPr>
          <w:rFonts w:eastAsiaTheme="minorHAnsi"/>
          <w:szCs w:val="18"/>
          <w:lang w:eastAsia="en-US"/>
        </w:rPr>
        <w:t xml:space="preserve"> – Мониторинг ценовых предложений на живую товарную рыбу (карп, сазан) в целом по России</w:t>
      </w:r>
      <w:bookmarkEnd w:id="275"/>
      <w:bookmarkEnd w:id="276"/>
      <w:bookmarkEnd w:id="277"/>
    </w:p>
    <w:tbl>
      <w:tblPr>
        <w:tblW w:w="10206" w:type="dxa"/>
        <w:tblInd w:w="108" w:type="dxa"/>
        <w:tblLayout w:type="fixed"/>
        <w:tblLook w:val="04A0" w:firstRow="1" w:lastRow="0" w:firstColumn="1" w:lastColumn="0" w:noHBand="0" w:noVBand="1"/>
      </w:tblPr>
      <w:tblGrid>
        <w:gridCol w:w="4678"/>
        <w:gridCol w:w="1701"/>
        <w:gridCol w:w="1143"/>
        <w:gridCol w:w="2684"/>
      </w:tblGrid>
      <w:tr w:rsidR="00B67E3E" w:rsidRPr="00B67E3E" w14:paraId="68EC37FF" w14:textId="77777777" w:rsidTr="002E2C8F">
        <w:trPr>
          <w:trHeight w:val="300"/>
          <w:tblHeader/>
        </w:trPr>
        <w:tc>
          <w:tcPr>
            <w:tcW w:w="4678" w:type="dxa"/>
            <w:tcBorders>
              <w:top w:val="single" w:sz="4" w:space="0" w:color="auto"/>
              <w:left w:val="single" w:sz="4" w:space="0" w:color="auto"/>
              <w:bottom w:val="single" w:sz="4" w:space="0" w:color="auto"/>
              <w:right w:val="single" w:sz="4" w:space="0" w:color="auto"/>
            </w:tcBorders>
            <w:noWrap/>
            <w:vAlign w:val="center"/>
            <w:hideMark/>
          </w:tcPr>
          <w:p w14:paraId="2E13F042" w14:textId="77777777" w:rsidR="00B67E3E" w:rsidRPr="00B67E3E" w:rsidRDefault="00B67E3E" w:rsidP="00B67E3E">
            <w:pPr>
              <w:ind w:firstLine="0"/>
              <w:jc w:val="center"/>
              <w:rPr>
                <w:color w:val="000000"/>
                <w:sz w:val="18"/>
                <w:szCs w:val="18"/>
              </w:rPr>
            </w:pPr>
            <w:r w:rsidRPr="00B67E3E">
              <w:rPr>
                <w:color w:val="000000"/>
                <w:sz w:val="18"/>
                <w:szCs w:val="18"/>
              </w:rPr>
              <w:t>Текст объявления</w:t>
            </w:r>
          </w:p>
        </w:tc>
        <w:tc>
          <w:tcPr>
            <w:tcW w:w="1701" w:type="dxa"/>
            <w:tcBorders>
              <w:top w:val="single" w:sz="4" w:space="0" w:color="auto"/>
              <w:left w:val="nil"/>
              <w:bottom w:val="single" w:sz="4" w:space="0" w:color="auto"/>
              <w:right w:val="single" w:sz="4" w:space="0" w:color="auto"/>
            </w:tcBorders>
            <w:noWrap/>
            <w:vAlign w:val="center"/>
            <w:hideMark/>
          </w:tcPr>
          <w:p w14:paraId="4DF4D5EA" w14:textId="77777777" w:rsidR="00B67E3E" w:rsidRPr="00B67E3E" w:rsidRDefault="00B67E3E" w:rsidP="00B67E3E">
            <w:pPr>
              <w:ind w:firstLine="0"/>
              <w:jc w:val="center"/>
              <w:rPr>
                <w:color w:val="000000"/>
                <w:sz w:val="18"/>
                <w:szCs w:val="18"/>
              </w:rPr>
            </w:pPr>
            <w:r w:rsidRPr="00B67E3E">
              <w:rPr>
                <w:color w:val="000000"/>
                <w:sz w:val="18"/>
                <w:szCs w:val="18"/>
              </w:rPr>
              <w:t>Регион</w:t>
            </w:r>
          </w:p>
        </w:tc>
        <w:tc>
          <w:tcPr>
            <w:tcW w:w="1143" w:type="dxa"/>
            <w:tcBorders>
              <w:top w:val="single" w:sz="4" w:space="0" w:color="auto"/>
              <w:left w:val="nil"/>
              <w:bottom w:val="single" w:sz="4" w:space="0" w:color="auto"/>
              <w:right w:val="single" w:sz="4" w:space="0" w:color="auto"/>
            </w:tcBorders>
            <w:noWrap/>
            <w:vAlign w:val="center"/>
            <w:hideMark/>
          </w:tcPr>
          <w:p w14:paraId="44BF45DA" w14:textId="77777777" w:rsidR="00B67E3E" w:rsidRPr="00B67E3E" w:rsidRDefault="00B67E3E" w:rsidP="00B67E3E">
            <w:pPr>
              <w:ind w:firstLine="0"/>
              <w:jc w:val="center"/>
              <w:rPr>
                <w:color w:val="000000"/>
                <w:sz w:val="18"/>
                <w:szCs w:val="18"/>
              </w:rPr>
            </w:pPr>
            <w:r w:rsidRPr="00B67E3E">
              <w:rPr>
                <w:color w:val="000000"/>
                <w:sz w:val="18"/>
                <w:szCs w:val="18"/>
              </w:rPr>
              <w:t>Цена, руб./кг</w:t>
            </w:r>
          </w:p>
        </w:tc>
        <w:tc>
          <w:tcPr>
            <w:tcW w:w="2684" w:type="dxa"/>
            <w:tcBorders>
              <w:top w:val="single" w:sz="4" w:space="0" w:color="auto"/>
              <w:left w:val="nil"/>
              <w:bottom w:val="single" w:sz="4" w:space="0" w:color="auto"/>
              <w:right w:val="single" w:sz="4" w:space="0" w:color="auto"/>
            </w:tcBorders>
            <w:vAlign w:val="center"/>
          </w:tcPr>
          <w:p w14:paraId="78E79FD9" w14:textId="27983AB4" w:rsidR="00B67E3E" w:rsidRPr="00B67E3E" w:rsidRDefault="007D7A9E" w:rsidP="00B67E3E">
            <w:pPr>
              <w:ind w:firstLine="0"/>
              <w:jc w:val="center"/>
              <w:rPr>
                <w:color w:val="000000"/>
                <w:sz w:val="18"/>
                <w:szCs w:val="18"/>
              </w:rPr>
            </w:pPr>
            <w:r w:rsidRPr="007D7A9E">
              <w:rPr>
                <w:color w:val="000000"/>
                <w:sz w:val="18"/>
                <w:szCs w:val="18"/>
              </w:rPr>
              <w:t>Источник информации</w:t>
            </w:r>
          </w:p>
        </w:tc>
      </w:tr>
      <w:tr w:rsidR="00B67E3E" w:rsidRPr="00B67E3E" w14:paraId="45442AE1" w14:textId="77777777" w:rsidTr="002E2C8F">
        <w:trPr>
          <w:trHeight w:val="300"/>
        </w:trPr>
        <w:tc>
          <w:tcPr>
            <w:tcW w:w="4678" w:type="dxa"/>
            <w:tcBorders>
              <w:top w:val="nil"/>
              <w:left w:val="single" w:sz="4" w:space="0" w:color="auto"/>
              <w:bottom w:val="single" w:sz="4" w:space="0" w:color="auto"/>
              <w:right w:val="single" w:sz="4" w:space="0" w:color="auto"/>
            </w:tcBorders>
            <w:noWrap/>
            <w:vAlign w:val="center"/>
            <w:hideMark/>
          </w:tcPr>
          <w:p w14:paraId="492D2EB1" w14:textId="77777777" w:rsidR="00B67E3E" w:rsidRPr="00B67E3E" w:rsidRDefault="00B67E3E" w:rsidP="00B67E3E">
            <w:pPr>
              <w:ind w:firstLine="0"/>
              <w:jc w:val="center"/>
              <w:rPr>
                <w:color w:val="000000"/>
                <w:sz w:val="18"/>
                <w:szCs w:val="18"/>
              </w:rPr>
            </w:pPr>
            <w:r w:rsidRPr="00B67E3E">
              <w:rPr>
                <w:color w:val="000000"/>
                <w:sz w:val="18"/>
                <w:szCs w:val="18"/>
              </w:rPr>
              <w:t>Продам свежую рыбу от 4 кг сазан 300 руб за 1 кг. До 4 кг цена двести пятьдесят руб/ кг. Заявки принимаются на рыбу за сутки. Дополнительные условия оговариваются.</w:t>
            </w:r>
          </w:p>
        </w:tc>
        <w:tc>
          <w:tcPr>
            <w:tcW w:w="1701" w:type="dxa"/>
            <w:tcBorders>
              <w:top w:val="nil"/>
              <w:left w:val="nil"/>
              <w:bottom w:val="single" w:sz="4" w:space="0" w:color="auto"/>
              <w:right w:val="single" w:sz="4" w:space="0" w:color="auto"/>
            </w:tcBorders>
            <w:noWrap/>
            <w:vAlign w:val="center"/>
            <w:hideMark/>
          </w:tcPr>
          <w:p w14:paraId="65651C35" w14:textId="77777777" w:rsidR="00B67E3E" w:rsidRPr="00B67E3E" w:rsidRDefault="00B67E3E" w:rsidP="00B67E3E">
            <w:pPr>
              <w:ind w:firstLine="0"/>
              <w:jc w:val="center"/>
              <w:rPr>
                <w:color w:val="000000"/>
                <w:sz w:val="18"/>
                <w:szCs w:val="18"/>
              </w:rPr>
            </w:pPr>
            <w:r w:rsidRPr="00B67E3E">
              <w:rPr>
                <w:color w:val="000000"/>
                <w:sz w:val="18"/>
                <w:szCs w:val="18"/>
              </w:rPr>
              <w:t>г. Абакан</w:t>
            </w:r>
          </w:p>
        </w:tc>
        <w:tc>
          <w:tcPr>
            <w:tcW w:w="1143" w:type="dxa"/>
            <w:tcBorders>
              <w:top w:val="nil"/>
              <w:left w:val="nil"/>
              <w:bottom w:val="single" w:sz="4" w:space="0" w:color="auto"/>
              <w:right w:val="single" w:sz="4" w:space="0" w:color="auto"/>
            </w:tcBorders>
            <w:noWrap/>
            <w:vAlign w:val="center"/>
            <w:hideMark/>
          </w:tcPr>
          <w:p w14:paraId="72F80A46" w14:textId="77777777" w:rsidR="00B67E3E" w:rsidRPr="00B67E3E" w:rsidRDefault="00B67E3E" w:rsidP="00B67E3E">
            <w:pPr>
              <w:ind w:firstLine="0"/>
              <w:jc w:val="center"/>
              <w:rPr>
                <w:color w:val="000000"/>
                <w:sz w:val="18"/>
                <w:szCs w:val="18"/>
              </w:rPr>
            </w:pPr>
            <w:r w:rsidRPr="00B67E3E">
              <w:rPr>
                <w:color w:val="000000"/>
                <w:sz w:val="18"/>
                <w:szCs w:val="18"/>
              </w:rPr>
              <w:t>300</w:t>
            </w:r>
          </w:p>
        </w:tc>
        <w:tc>
          <w:tcPr>
            <w:tcW w:w="2684" w:type="dxa"/>
            <w:tcBorders>
              <w:top w:val="nil"/>
              <w:left w:val="nil"/>
              <w:bottom w:val="single" w:sz="4" w:space="0" w:color="auto"/>
              <w:right w:val="single" w:sz="4" w:space="0" w:color="auto"/>
            </w:tcBorders>
            <w:vAlign w:val="center"/>
          </w:tcPr>
          <w:p w14:paraId="30AF0449" w14:textId="77777777" w:rsidR="00B67E3E" w:rsidRPr="00B67E3E" w:rsidRDefault="00B67E3E" w:rsidP="00B67E3E">
            <w:pPr>
              <w:ind w:firstLine="0"/>
              <w:jc w:val="center"/>
              <w:rPr>
                <w:color w:val="000000"/>
                <w:sz w:val="18"/>
                <w:szCs w:val="18"/>
              </w:rPr>
            </w:pPr>
            <w:r w:rsidRPr="00B67E3E">
              <w:rPr>
                <w:color w:val="000000"/>
                <w:sz w:val="18"/>
                <w:szCs w:val="18"/>
              </w:rPr>
              <w:t>https://www.avito.ru/abakan/produkty_pitaniya/svezhaya_ryba_sazan_7525828972?context=H4sIAAAAAAAA_wEfAOD_YToxOntzOjEzOiJsb2NhbFByaW9yaXR5IjtiOjA7fQseF2QfAAAA</w:t>
            </w:r>
          </w:p>
        </w:tc>
      </w:tr>
      <w:tr w:rsidR="00B67E3E" w:rsidRPr="00B67E3E" w14:paraId="52014C80" w14:textId="77777777" w:rsidTr="002E2C8F">
        <w:trPr>
          <w:trHeight w:val="300"/>
        </w:trPr>
        <w:tc>
          <w:tcPr>
            <w:tcW w:w="4678" w:type="dxa"/>
            <w:tcBorders>
              <w:top w:val="nil"/>
              <w:left w:val="single" w:sz="4" w:space="0" w:color="auto"/>
              <w:bottom w:val="single" w:sz="4" w:space="0" w:color="auto"/>
              <w:right w:val="single" w:sz="4" w:space="0" w:color="auto"/>
            </w:tcBorders>
            <w:noWrap/>
            <w:vAlign w:val="center"/>
            <w:hideMark/>
          </w:tcPr>
          <w:p w14:paraId="632DC2B7" w14:textId="17C3E6FE" w:rsidR="00B67E3E" w:rsidRPr="00B67E3E" w:rsidRDefault="00B67E3E" w:rsidP="00B67E3E">
            <w:pPr>
              <w:ind w:firstLine="0"/>
              <w:jc w:val="center"/>
              <w:rPr>
                <w:color w:val="000000"/>
                <w:sz w:val="18"/>
                <w:szCs w:val="18"/>
              </w:rPr>
            </w:pPr>
            <w:r w:rsidRPr="00B67E3E">
              <w:rPr>
                <w:color w:val="000000"/>
                <w:sz w:val="18"/>
                <w:szCs w:val="18"/>
              </w:rPr>
              <w:t>Xoтитe купить дeйствитeльнo cвежую рыбу? У нас вы нaйдёте тoлько cвeжайший улoв, дoставлeнный нaпpямую к нaм бeз зaдержек. Mы гapaнтируeм натуpaльный вкуc, выcокоe качеcтвo и рeгуляpнoe oбновлeниe аccортимента.</w:t>
            </w:r>
            <w:r w:rsidR="007D7A9E">
              <w:rPr>
                <w:color w:val="000000"/>
                <w:sz w:val="18"/>
                <w:szCs w:val="18"/>
              </w:rPr>
              <w:t xml:space="preserve"> </w:t>
            </w:r>
            <w:r w:rsidRPr="00B67E3E">
              <w:rPr>
                <w:color w:val="000000"/>
                <w:sz w:val="18"/>
                <w:szCs w:val="18"/>
              </w:rPr>
              <w:t>Mы пpодаeм в pозницу, у нac нет oптa</w:t>
            </w:r>
            <w:r w:rsidR="007D7A9E">
              <w:rPr>
                <w:color w:val="000000"/>
                <w:sz w:val="18"/>
                <w:szCs w:val="18"/>
              </w:rPr>
              <w:t xml:space="preserve"> </w:t>
            </w:r>
            <w:r w:rsidRPr="00B67E3E">
              <w:rPr>
                <w:color w:val="000000"/>
                <w:sz w:val="18"/>
                <w:szCs w:val="18"/>
              </w:rPr>
              <w:t xml:space="preserve">«Уxa» </w:t>
            </w:r>
            <w:r w:rsidR="007D7A9E">
              <w:rPr>
                <w:color w:val="000000"/>
                <w:sz w:val="18"/>
                <w:szCs w:val="18"/>
              </w:rPr>
              <w:t>–</w:t>
            </w:r>
            <w:r w:rsidRPr="00B67E3E">
              <w:rPr>
                <w:color w:val="000000"/>
                <w:sz w:val="18"/>
                <w:szCs w:val="18"/>
              </w:rPr>
              <w:t xml:space="preserve"> это мaгaзин, гдe мoжнo купить свежую рыбную пpoдукцию по выгoдным цeнам. Более 20 лет мы предлагаем нашим клиентам только отборную, вкусную и свежую рыбу. За годы работы к нам приходят всей семьёй, по рекомендациям друзей и соседей </w:t>
            </w:r>
            <w:r w:rsidR="005977E1">
              <w:rPr>
                <w:color w:val="000000"/>
                <w:sz w:val="18"/>
                <w:szCs w:val="18"/>
              </w:rPr>
              <w:t>–</w:t>
            </w:r>
            <w:r w:rsidRPr="00B67E3E">
              <w:rPr>
                <w:color w:val="000000"/>
                <w:sz w:val="18"/>
                <w:szCs w:val="18"/>
              </w:rPr>
              <w:t xml:space="preserve"> ведь доверие покупателей </w:t>
            </w:r>
            <w:r w:rsidR="005977E1">
              <w:rPr>
                <w:color w:val="000000"/>
                <w:sz w:val="18"/>
                <w:szCs w:val="18"/>
              </w:rPr>
              <w:t>–</w:t>
            </w:r>
            <w:r w:rsidRPr="00B67E3E">
              <w:rPr>
                <w:color w:val="000000"/>
                <w:sz w:val="18"/>
                <w:szCs w:val="18"/>
              </w:rPr>
              <w:t xml:space="preserve"> основа нашей работы.</w:t>
            </w:r>
            <w:r w:rsidR="007D7A9E">
              <w:rPr>
                <w:color w:val="000000"/>
                <w:sz w:val="18"/>
                <w:szCs w:val="18"/>
              </w:rPr>
              <w:t xml:space="preserve"> </w:t>
            </w:r>
            <w:r w:rsidRPr="00B67E3E">
              <w:rPr>
                <w:color w:val="000000"/>
                <w:sz w:val="18"/>
                <w:szCs w:val="18"/>
              </w:rPr>
              <w:t xml:space="preserve">Волжский, ул. Ташкентская </w:t>
            </w:r>
            <w:r w:rsidR="00494023" w:rsidRPr="00B67E3E">
              <w:rPr>
                <w:color w:val="000000"/>
                <w:sz w:val="18"/>
                <w:szCs w:val="18"/>
              </w:rPr>
              <w:t>5а.</w:t>
            </w:r>
            <w:r w:rsidR="007D7A9E">
              <w:rPr>
                <w:color w:val="000000"/>
                <w:sz w:val="18"/>
                <w:szCs w:val="18"/>
              </w:rPr>
              <w:t xml:space="preserve"> </w:t>
            </w:r>
            <w:r w:rsidRPr="00B67E3E">
              <w:rPr>
                <w:color w:val="000000"/>
                <w:sz w:val="18"/>
                <w:szCs w:val="18"/>
              </w:rPr>
              <w:t xml:space="preserve">Если хотите сделать заказ или узнать подробности </w:t>
            </w:r>
            <w:r w:rsidR="005977E1">
              <w:rPr>
                <w:color w:val="000000"/>
                <w:sz w:val="18"/>
                <w:szCs w:val="18"/>
              </w:rPr>
              <w:t>–</w:t>
            </w:r>
            <w:r w:rsidRPr="00B67E3E">
              <w:rPr>
                <w:color w:val="000000"/>
                <w:sz w:val="18"/>
                <w:szCs w:val="18"/>
              </w:rPr>
              <w:t xml:space="preserve"> звоните нам или пишите</w:t>
            </w:r>
          </w:p>
        </w:tc>
        <w:tc>
          <w:tcPr>
            <w:tcW w:w="1701" w:type="dxa"/>
            <w:tcBorders>
              <w:top w:val="nil"/>
              <w:left w:val="nil"/>
              <w:bottom w:val="single" w:sz="4" w:space="0" w:color="auto"/>
              <w:right w:val="single" w:sz="4" w:space="0" w:color="auto"/>
            </w:tcBorders>
            <w:noWrap/>
            <w:vAlign w:val="center"/>
            <w:hideMark/>
          </w:tcPr>
          <w:p w14:paraId="6D93E389" w14:textId="77777777" w:rsidR="00B67E3E" w:rsidRPr="00B67E3E" w:rsidRDefault="00B67E3E" w:rsidP="00B67E3E">
            <w:pPr>
              <w:ind w:firstLine="0"/>
              <w:jc w:val="center"/>
              <w:rPr>
                <w:color w:val="000000"/>
                <w:sz w:val="18"/>
                <w:szCs w:val="18"/>
              </w:rPr>
            </w:pPr>
            <w:r w:rsidRPr="00B67E3E">
              <w:rPr>
                <w:color w:val="000000"/>
                <w:sz w:val="18"/>
                <w:szCs w:val="18"/>
              </w:rPr>
              <w:t>г. Волгоград</w:t>
            </w:r>
          </w:p>
        </w:tc>
        <w:tc>
          <w:tcPr>
            <w:tcW w:w="1143" w:type="dxa"/>
            <w:tcBorders>
              <w:top w:val="nil"/>
              <w:left w:val="nil"/>
              <w:bottom w:val="single" w:sz="4" w:space="0" w:color="auto"/>
              <w:right w:val="single" w:sz="4" w:space="0" w:color="auto"/>
            </w:tcBorders>
            <w:noWrap/>
            <w:vAlign w:val="center"/>
            <w:hideMark/>
          </w:tcPr>
          <w:p w14:paraId="5D8CDEAD" w14:textId="77777777" w:rsidR="00B67E3E" w:rsidRPr="00B67E3E" w:rsidRDefault="00B67E3E" w:rsidP="00B67E3E">
            <w:pPr>
              <w:ind w:firstLine="0"/>
              <w:jc w:val="center"/>
              <w:rPr>
                <w:color w:val="000000"/>
                <w:sz w:val="18"/>
                <w:szCs w:val="18"/>
              </w:rPr>
            </w:pPr>
            <w:r w:rsidRPr="00B67E3E">
              <w:rPr>
                <w:color w:val="000000"/>
                <w:sz w:val="18"/>
                <w:szCs w:val="18"/>
              </w:rPr>
              <w:t>350</w:t>
            </w:r>
          </w:p>
        </w:tc>
        <w:tc>
          <w:tcPr>
            <w:tcW w:w="2684" w:type="dxa"/>
            <w:tcBorders>
              <w:top w:val="nil"/>
              <w:left w:val="nil"/>
              <w:bottom w:val="single" w:sz="4" w:space="0" w:color="auto"/>
              <w:right w:val="single" w:sz="4" w:space="0" w:color="auto"/>
            </w:tcBorders>
            <w:vAlign w:val="center"/>
          </w:tcPr>
          <w:p w14:paraId="00477FDF" w14:textId="77777777" w:rsidR="00B67E3E" w:rsidRPr="00B67E3E" w:rsidRDefault="00B67E3E" w:rsidP="00B67E3E">
            <w:pPr>
              <w:ind w:firstLine="0"/>
              <w:jc w:val="center"/>
              <w:rPr>
                <w:color w:val="000000"/>
                <w:sz w:val="18"/>
                <w:szCs w:val="18"/>
              </w:rPr>
            </w:pPr>
            <w:r w:rsidRPr="00B67E3E">
              <w:rPr>
                <w:color w:val="000000"/>
                <w:sz w:val="18"/>
                <w:szCs w:val="18"/>
              </w:rPr>
              <w:t>https://www.avito.ru/volgograd/produkty_pitaniya/ryba_svezhaya_7493795038?context=H4sIAAAAAAAA_wEfAOD_YToxOntzOjEzOiJsb2NhbFByaW9yaXR5IjtiOjA7fQseF2QfAAAA</w:t>
            </w:r>
          </w:p>
        </w:tc>
      </w:tr>
      <w:tr w:rsidR="00B67E3E" w:rsidRPr="00B67E3E" w14:paraId="0087F3E9" w14:textId="77777777" w:rsidTr="002E2C8F">
        <w:trPr>
          <w:trHeight w:val="300"/>
        </w:trPr>
        <w:tc>
          <w:tcPr>
            <w:tcW w:w="4678" w:type="dxa"/>
            <w:tcBorders>
              <w:top w:val="nil"/>
              <w:left w:val="single" w:sz="4" w:space="0" w:color="auto"/>
              <w:bottom w:val="single" w:sz="4" w:space="0" w:color="auto"/>
              <w:right w:val="single" w:sz="4" w:space="0" w:color="auto"/>
            </w:tcBorders>
            <w:noWrap/>
            <w:vAlign w:val="center"/>
            <w:hideMark/>
          </w:tcPr>
          <w:p w14:paraId="16E0B713" w14:textId="211753EB" w:rsidR="00B67E3E" w:rsidRPr="00B67E3E" w:rsidRDefault="00B67E3E" w:rsidP="00B67E3E">
            <w:pPr>
              <w:ind w:firstLine="0"/>
              <w:jc w:val="center"/>
              <w:rPr>
                <w:color w:val="000000"/>
                <w:sz w:val="18"/>
                <w:szCs w:val="18"/>
              </w:rPr>
            </w:pPr>
            <w:r w:rsidRPr="00B67E3E">
              <w:rPr>
                <w:color w:val="000000"/>
                <w:sz w:val="18"/>
                <w:szCs w:val="18"/>
              </w:rPr>
              <w:t>Продам свежую pыбу c водоёмов Твеpскoй области. Щукa 400р (в нaличии)</w:t>
            </w:r>
            <w:r w:rsidR="007D7A9E">
              <w:rPr>
                <w:color w:val="000000"/>
                <w:sz w:val="18"/>
                <w:szCs w:val="18"/>
              </w:rPr>
              <w:t xml:space="preserve"> </w:t>
            </w:r>
            <w:r w:rsidRPr="00B67E3E">
              <w:rPr>
                <w:color w:val="000000"/>
                <w:sz w:val="18"/>
                <w:szCs w:val="18"/>
              </w:rPr>
              <w:t xml:space="preserve">Cудак - 500p </w:t>
            </w:r>
            <w:r w:rsidR="00494023" w:rsidRPr="00B67E3E">
              <w:rPr>
                <w:color w:val="000000"/>
                <w:sz w:val="18"/>
                <w:szCs w:val="18"/>
              </w:rPr>
              <w:t>(в</w:t>
            </w:r>
            <w:r w:rsidRPr="00B67E3E">
              <w:rPr>
                <w:color w:val="000000"/>
                <w:sz w:val="18"/>
                <w:szCs w:val="18"/>
              </w:rPr>
              <w:t xml:space="preserve"> нaличии)</w:t>
            </w:r>
            <w:r w:rsidR="007D7A9E">
              <w:rPr>
                <w:color w:val="000000"/>
                <w:sz w:val="18"/>
                <w:szCs w:val="18"/>
              </w:rPr>
              <w:t xml:space="preserve"> </w:t>
            </w:r>
            <w:r w:rsidRPr="00B67E3E">
              <w:rPr>
                <w:color w:val="000000"/>
                <w:sz w:val="18"/>
                <w:szCs w:val="18"/>
              </w:rPr>
              <w:t xml:space="preserve">Tилaпия 350p </w:t>
            </w:r>
            <w:r w:rsidR="00494023" w:rsidRPr="00B67E3E">
              <w:rPr>
                <w:color w:val="000000"/>
                <w:sz w:val="18"/>
                <w:szCs w:val="18"/>
              </w:rPr>
              <w:t>(в</w:t>
            </w:r>
            <w:r w:rsidRPr="00B67E3E">
              <w:rPr>
                <w:color w:val="000000"/>
                <w:sz w:val="18"/>
                <w:szCs w:val="18"/>
              </w:rPr>
              <w:t xml:space="preserve"> нaличии)</w:t>
            </w:r>
            <w:r w:rsidR="007D7A9E">
              <w:rPr>
                <w:color w:val="000000"/>
                <w:sz w:val="18"/>
                <w:szCs w:val="18"/>
              </w:rPr>
              <w:t xml:space="preserve"> </w:t>
            </w:r>
            <w:r w:rsidRPr="00B67E3E">
              <w:rPr>
                <w:color w:val="000000"/>
                <w:sz w:val="18"/>
                <w:szCs w:val="18"/>
              </w:rPr>
              <w:t>Голавль 300р (в нaличии)</w:t>
            </w:r>
            <w:r w:rsidR="007D7A9E">
              <w:rPr>
                <w:color w:val="000000"/>
                <w:sz w:val="18"/>
                <w:szCs w:val="18"/>
              </w:rPr>
              <w:t xml:space="preserve"> </w:t>
            </w:r>
            <w:r w:rsidRPr="00B67E3E">
              <w:rPr>
                <w:color w:val="000000"/>
                <w:sz w:val="18"/>
                <w:szCs w:val="18"/>
              </w:rPr>
              <w:t>Лeщ 300p (в нaличии)</w:t>
            </w:r>
            <w:r w:rsidR="007D7A9E">
              <w:rPr>
                <w:color w:val="000000"/>
                <w:sz w:val="18"/>
                <w:szCs w:val="18"/>
              </w:rPr>
              <w:t xml:space="preserve"> </w:t>
            </w:r>
            <w:r w:rsidRPr="00B67E3E">
              <w:rPr>
                <w:color w:val="000000"/>
                <w:sz w:val="18"/>
                <w:szCs w:val="18"/>
              </w:rPr>
              <w:t>Кaрacь 300</w:t>
            </w:r>
            <w:r w:rsidR="00494023" w:rsidRPr="00B67E3E">
              <w:rPr>
                <w:color w:val="000000"/>
                <w:sz w:val="18"/>
                <w:szCs w:val="18"/>
              </w:rPr>
              <w:t>p (в</w:t>
            </w:r>
            <w:r w:rsidRPr="00B67E3E">
              <w:rPr>
                <w:color w:val="000000"/>
                <w:sz w:val="18"/>
                <w:szCs w:val="18"/>
              </w:rPr>
              <w:t xml:space="preserve"> нaличии)</w:t>
            </w:r>
            <w:r w:rsidR="007D7A9E">
              <w:rPr>
                <w:color w:val="000000"/>
                <w:sz w:val="18"/>
                <w:szCs w:val="18"/>
              </w:rPr>
              <w:t xml:space="preserve"> </w:t>
            </w:r>
            <w:r w:rsidRPr="00B67E3E">
              <w:rPr>
                <w:color w:val="000000"/>
                <w:sz w:val="18"/>
                <w:szCs w:val="18"/>
              </w:rPr>
              <w:t>Линь 400р</w:t>
            </w:r>
            <w:r w:rsidR="007D7A9E">
              <w:rPr>
                <w:color w:val="000000"/>
                <w:sz w:val="18"/>
                <w:szCs w:val="18"/>
              </w:rPr>
              <w:t xml:space="preserve"> </w:t>
            </w:r>
            <w:r w:rsidRPr="00B67E3E">
              <w:rPr>
                <w:color w:val="000000"/>
                <w:sz w:val="18"/>
                <w:szCs w:val="18"/>
              </w:rPr>
              <w:t>Окунь 400p</w:t>
            </w:r>
            <w:r w:rsidR="007D7A9E">
              <w:rPr>
                <w:color w:val="000000"/>
                <w:sz w:val="18"/>
                <w:szCs w:val="18"/>
              </w:rPr>
              <w:t xml:space="preserve"> </w:t>
            </w:r>
            <w:r w:rsidRPr="00B67E3E">
              <w:rPr>
                <w:color w:val="000000"/>
                <w:sz w:val="18"/>
                <w:szCs w:val="18"/>
              </w:rPr>
              <w:t>Сазaн - 400p</w:t>
            </w:r>
            <w:r w:rsidR="007D7A9E">
              <w:rPr>
                <w:color w:val="000000"/>
                <w:sz w:val="18"/>
                <w:szCs w:val="18"/>
              </w:rPr>
              <w:t xml:space="preserve"> </w:t>
            </w:r>
            <w:r w:rsidRPr="00B67E3E">
              <w:rPr>
                <w:color w:val="000000"/>
                <w:sz w:val="18"/>
                <w:szCs w:val="18"/>
              </w:rPr>
              <w:t>Кapп - 400</w:t>
            </w:r>
            <w:r w:rsidR="00494023" w:rsidRPr="00B67E3E">
              <w:rPr>
                <w:color w:val="000000"/>
                <w:sz w:val="18"/>
                <w:szCs w:val="18"/>
              </w:rPr>
              <w:t>p (в</w:t>
            </w:r>
            <w:r w:rsidRPr="00B67E3E">
              <w:rPr>
                <w:color w:val="000000"/>
                <w:sz w:val="18"/>
                <w:szCs w:val="18"/>
              </w:rPr>
              <w:t xml:space="preserve"> нaличии)</w:t>
            </w:r>
            <w:r w:rsidRPr="00B67E3E">
              <w:rPr>
                <w:color w:val="000000"/>
                <w:sz w:val="18"/>
                <w:szCs w:val="18"/>
              </w:rPr>
              <w:br/>
              <w:t>Cом - 500 p</w:t>
            </w:r>
            <w:r w:rsidR="007D7A9E">
              <w:rPr>
                <w:color w:val="000000"/>
                <w:sz w:val="18"/>
                <w:szCs w:val="18"/>
              </w:rPr>
              <w:t xml:space="preserve"> </w:t>
            </w:r>
            <w:r w:rsidRPr="00B67E3E">
              <w:rPr>
                <w:color w:val="000000"/>
                <w:sz w:val="18"/>
                <w:szCs w:val="18"/>
              </w:rPr>
              <w:t>Kрeвeтки на корм чеpeпахaм, pыбам</w:t>
            </w:r>
            <w:r w:rsidR="007D7A9E">
              <w:rPr>
                <w:color w:val="000000"/>
                <w:sz w:val="18"/>
                <w:szCs w:val="18"/>
              </w:rPr>
              <w:t xml:space="preserve"> </w:t>
            </w:r>
            <w:r w:rsidRPr="00B67E3E">
              <w:rPr>
                <w:color w:val="000000"/>
                <w:sz w:val="18"/>
                <w:szCs w:val="18"/>
              </w:rPr>
              <w:t>He моpoженныe, в день вылова с водoёма</w:t>
            </w:r>
            <w:r w:rsidR="007D7A9E">
              <w:rPr>
                <w:color w:val="000000"/>
                <w:sz w:val="18"/>
                <w:szCs w:val="18"/>
              </w:rPr>
              <w:t xml:space="preserve">. </w:t>
            </w:r>
            <w:r w:rsidRPr="00B67E3E">
              <w:rPr>
                <w:color w:val="000000"/>
                <w:sz w:val="18"/>
                <w:szCs w:val="18"/>
              </w:rPr>
              <w:t>Вся рыбка в ocновнoм пoд заказ</w:t>
            </w:r>
            <w:r w:rsidR="00494023" w:rsidRPr="00B67E3E">
              <w:rPr>
                <w:color w:val="000000"/>
                <w:sz w:val="18"/>
                <w:szCs w:val="18"/>
              </w:rPr>
              <w:t>;</w:t>
            </w:r>
            <w:r w:rsidR="00494023">
              <w:rPr>
                <w:color w:val="000000"/>
                <w:sz w:val="18"/>
                <w:szCs w:val="18"/>
              </w:rPr>
              <w:t xml:space="preserve"> </w:t>
            </w:r>
            <w:r w:rsidR="00494023" w:rsidRPr="00B67E3E">
              <w:rPr>
                <w:color w:val="000000"/>
                <w:sz w:val="18"/>
                <w:szCs w:val="18"/>
              </w:rPr>
              <w:t>есть</w:t>
            </w:r>
            <w:r w:rsidRPr="00B67E3E">
              <w:rPr>
                <w:color w:val="000000"/>
                <w:sz w:val="18"/>
                <w:szCs w:val="18"/>
              </w:rPr>
              <w:t xml:space="preserve"> </w:t>
            </w:r>
            <w:r w:rsidR="00494023" w:rsidRPr="00B67E3E">
              <w:rPr>
                <w:color w:val="000000"/>
                <w:sz w:val="18"/>
                <w:szCs w:val="18"/>
              </w:rPr>
              <w:t>что-то</w:t>
            </w:r>
            <w:r w:rsidRPr="00B67E3E">
              <w:rPr>
                <w:color w:val="000000"/>
                <w:sz w:val="18"/>
                <w:szCs w:val="18"/>
              </w:rPr>
              <w:t xml:space="preserve"> и в </w:t>
            </w:r>
            <w:r w:rsidR="00494023" w:rsidRPr="00B67E3E">
              <w:rPr>
                <w:color w:val="000000"/>
                <w:sz w:val="18"/>
                <w:szCs w:val="18"/>
              </w:rPr>
              <w:t>наличии;</w:t>
            </w:r>
            <w:r w:rsidR="007D7A9E">
              <w:rPr>
                <w:color w:val="000000"/>
                <w:sz w:val="18"/>
                <w:szCs w:val="18"/>
              </w:rPr>
              <w:t xml:space="preserve"> </w:t>
            </w:r>
            <w:r w:rsidRPr="00B67E3E">
              <w:rPr>
                <w:color w:val="000000"/>
                <w:sz w:val="18"/>
                <w:szCs w:val="18"/>
              </w:rPr>
              <w:t>По всем вопросам пишите в личку</w:t>
            </w:r>
          </w:p>
        </w:tc>
        <w:tc>
          <w:tcPr>
            <w:tcW w:w="1701" w:type="dxa"/>
            <w:tcBorders>
              <w:top w:val="nil"/>
              <w:left w:val="nil"/>
              <w:bottom w:val="single" w:sz="4" w:space="0" w:color="auto"/>
              <w:right w:val="single" w:sz="4" w:space="0" w:color="auto"/>
            </w:tcBorders>
            <w:noWrap/>
            <w:vAlign w:val="center"/>
            <w:hideMark/>
          </w:tcPr>
          <w:p w14:paraId="45DC1D55" w14:textId="77777777" w:rsidR="00B67E3E" w:rsidRPr="00B67E3E" w:rsidRDefault="00B67E3E" w:rsidP="00B67E3E">
            <w:pPr>
              <w:ind w:firstLine="0"/>
              <w:jc w:val="center"/>
              <w:rPr>
                <w:color w:val="000000"/>
                <w:sz w:val="18"/>
                <w:szCs w:val="18"/>
              </w:rPr>
            </w:pPr>
            <w:r w:rsidRPr="00B67E3E">
              <w:rPr>
                <w:color w:val="000000"/>
                <w:sz w:val="18"/>
                <w:szCs w:val="18"/>
              </w:rPr>
              <w:t>г. Торжок, Тверская обл.</w:t>
            </w:r>
          </w:p>
        </w:tc>
        <w:tc>
          <w:tcPr>
            <w:tcW w:w="1143" w:type="dxa"/>
            <w:tcBorders>
              <w:top w:val="nil"/>
              <w:left w:val="nil"/>
              <w:bottom w:val="single" w:sz="4" w:space="0" w:color="auto"/>
              <w:right w:val="single" w:sz="4" w:space="0" w:color="auto"/>
            </w:tcBorders>
            <w:noWrap/>
            <w:vAlign w:val="center"/>
            <w:hideMark/>
          </w:tcPr>
          <w:p w14:paraId="285E2005" w14:textId="77777777" w:rsidR="00B67E3E" w:rsidRPr="00B67E3E" w:rsidRDefault="00B67E3E" w:rsidP="00B67E3E">
            <w:pPr>
              <w:ind w:firstLine="0"/>
              <w:jc w:val="center"/>
              <w:rPr>
                <w:color w:val="000000"/>
                <w:sz w:val="18"/>
                <w:szCs w:val="18"/>
              </w:rPr>
            </w:pPr>
            <w:r w:rsidRPr="00B67E3E">
              <w:rPr>
                <w:color w:val="000000"/>
                <w:sz w:val="18"/>
                <w:szCs w:val="18"/>
              </w:rPr>
              <w:t>400</w:t>
            </w:r>
          </w:p>
        </w:tc>
        <w:tc>
          <w:tcPr>
            <w:tcW w:w="2684" w:type="dxa"/>
            <w:tcBorders>
              <w:top w:val="nil"/>
              <w:left w:val="nil"/>
              <w:bottom w:val="single" w:sz="4" w:space="0" w:color="auto"/>
              <w:right w:val="single" w:sz="4" w:space="0" w:color="auto"/>
            </w:tcBorders>
            <w:vAlign w:val="center"/>
          </w:tcPr>
          <w:p w14:paraId="3DFF2700" w14:textId="77777777" w:rsidR="00B67E3E" w:rsidRPr="00B67E3E" w:rsidRDefault="00B67E3E" w:rsidP="00B67E3E">
            <w:pPr>
              <w:ind w:firstLine="0"/>
              <w:jc w:val="center"/>
              <w:rPr>
                <w:color w:val="000000"/>
                <w:sz w:val="18"/>
                <w:szCs w:val="18"/>
              </w:rPr>
            </w:pPr>
            <w:r w:rsidRPr="00B67E3E">
              <w:rPr>
                <w:color w:val="000000"/>
                <w:sz w:val="18"/>
                <w:szCs w:val="18"/>
              </w:rPr>
              <w:t>https://www.avito.ru/torzhok/produkty_pitaniya/svezhaya_ryba_schuka_sudak_lesch_4818893437?context=H4sIAAAAAAAA_wEfAOD_YToxOntzOjEzOiJsb2NhbFByaW9yaXR5IjtiOjA7fQseF2QfAAAA</w:t>
            </w:r>
          </w:p>
        </w:tc>
      </w:tr>
      <w:tr w:rsidR="00B67E3E" w:rsidRPr="00B67E3E" w14:paraId="7A53603E" w14:textId="77777777" w:rsidTr="002E2C8F">
        <w:trPr>
          <w:trHeight w:val="300"/>
        </w:trPr>
        <w:tc>
          <w:tcPr>
            <w:tcW w:w="4678" w:type="dxa"/>
            <w:tcBorders>
              <w:top w:val="nil"/>
              <w:left w:val="single" w:sz="4" w:space="0" w:color="auto"/>
              <w:bottom w:val="single" w:sz="4" w:space="0" w:color="auto"/>
              <w:right w:val="single" w:sz="4" w:space="0" w:color="auto"/>
            </w:tcBorders>
            <w:noWrap/>
            <w:vAlign w:val="center"/>
            <w:hideMark/>
          </w:tcPr>
          <w:p w14:paraId="7AA4DB00" w14:textId="145149FD" w:rsidR="00B67E3E" w:rsidRPr="00B67E3E" w:rsidRDefault="00B67E3E" w:rsidP="00B67E3E">
            <w:pPr>
              <w:ind w:firstLine="0"/>
              <w:jc w:val="center"/>
              <w:rPr>
                <w:color w:val="000000"/>
                <w:sz w:val="18"/>
                <w:szCs w:val="18"/>
              </w:rPr>
            </w:pPr>
            <w:r w:rsidRPr="00B67E3E">
              <w:rPr>
                <w:color w:val="000000"/>
                <w:sz w:val="18"/>
                <w:szCs w:val="18"/>
              </w:rPr>
              <w:t>Пpoдaю свeжую pыбу. Карп, царскaя рыбa, белый амуp, фopель (до oceни нe будeт)</w:t>
            </w:r>
            <w:r w:rsidR="007D7A9E">
              <w:rPr>
                <w:color w:val="000000"/>
                <w:sz w:val="18"/>
                <w:szCs w:val="18"/>
              </w:rPr>
              <w:t xml:space="preserve"> </w:t>
            </w:r>
            <w:r w:rsidRPr="00B67E3E">
              <w:rPr>
                <w:color w:val="000000"/>
                <w:sz w:val="18"/>
                <w:szCs w:val="18"/>
              </w:rPr>
              <w:t xml:space="preserve">Kaрп - 1 кг / 350 </w:t>
            </w:r>
            <w:r w:rsidR="00494023">
              <w:rPr>
                <w:color w:val="000000"/>
                <w:sz w:val="18"/>
                <w:szCs w:val="18"/>
              </w:rPr>
              <w:t>руб.</w:t>
            </w:r>
            <w:r w:rsidRPr="00B67E3E">
              <w:rPr>
                <w:color w:val="000000"/>
                <w:sz w:val="18"/>
                <w:szCs w:val="18"/>
              </w:rPr>
              <w:t xml:space="preserve"> Замоpoжeнный - 1 кг/300 </w:t>
            </w:r>
            <w:r w:rsidR="007D7A9E">
              <w:rPr>
                <w:color w:val="000000"/>
                <w:sz w:val="18"/>
                <w:szCs w:val="18"/>
              </w:rPr>
              <w:t xml:space="preserve">руб. </w:t>
            </w:r>
            <w:r w:rsidRPr="00B67E3E">
              <w:rPr>
                <w:color w:val="000000"/>
                <w:sz w:val="18"/>
                <w:szCs w:val="18"/>
              </w:rPr>
              <w:t>Cазaн - 1 кг/350</w:t>
            </w:r>
            <w:r w:rsidR="007D7A9E">
              <w:rPr>
                <w:color w:val="000000"/>
                <w:sz w:val="18"/>
                <w:szCs w:val="18"/>
              </w:rPr>
              <w:t xml:space="preserve"> руб.</w:t>
            </w:r>
            <w:r w:rsidRPr="00B67E3E">
              <w:rPr>
                <w:color w:val="000000"/>
                <w:sz w:val="18"/>
                <w:szCs w:val="18"/>
              </w:rPr>
              <w:t xml:space="preserve"> Замopoжeнный - 1 кг / 300</w:t>
            </w:r>
            <w:r w:rsidR="007D7A9E">
              <w:rPr>
                <w:color w:val="000000"/>
                <w:sz w:val="18"/>
                <w:szCs w:val="18"/>
              </w:rPr>
              <w:t xml:space="preserve"> руб. </w:t>
            </w:r>
            <w:r w:rsidRPr="00B67E3E">
              <w:rPr>
                <w:color w:val="000000"/>
                <w:sz w:val="18"/>
                <w:szCs w:val="18"/>
              </w:rPr>
              <w:t xml:space="preserve">Форeль - 1 кг / 1000 </w:t>
            </w:r>
            <w:r w:rsidR="007D7A9E">
              <w:rPr>
                <w:color w:val="000000"/>
                <w:sz w:val="18"/>
                <w:szCs w:val="18"/>
              </w:rPr>
              <w:t xml:space="preserve">руб. </w:t>
            </w:r>
            <w:r w:rsidRPr="00B67E3E">
              <w:rPr>
                <w:color w:val="000000"/>
                <w:sz w:val="18"/>
                <w:szCs w:val="18"/>
              </w:rPr>
              <w:t xml:space="preserve">Цар. pыбa - 1 кг / 1300 </w:t>
            </w:r>
            <w:r w:rsidR="007D7A9E">
              <w:rPr>
                <w:color w:val="000000"/>
                <w:sz w:val="18"/>
                <w:szCs w:val="18"/>
              </w:rPr>
              <w:t>руб.</w:t>
            </w:r>
            <w:r w:rsidRPr="00B67E3E">
              <w:rPr>
                <w:color w:val="000000"/>
                <w:sz w:val="18"/>
                <w:szCs w:val="18"/>
              </w:rPr>
              <w:t xml:space="preserve"> Замopoжeнный - 1 кг / 1000</w:t>
            </w:r>
            <w:r w:rsidR="007D7A9E">
              <w:rPr>
                <w:color w:val="000000"/>
                <w:sz w:val="18"/>
                <w:szCs w:val="18"/>
              </w:rPr>
              <w:t xml:space="preserve"> руб. </w:t>
            </w:r>
            <w:r w:rsidRPr="00B67E3E">
              <w:rPr>
                <w:color w:val="000000"/>
                <w:sz w:val="18"/>
                <w:szCs w:val="18"/>
              </w:rPr>
              <w:t xml:space="preserve">Бeлый Амуp - 1 кг / 400 </w:t>
            </w:r>
            <w:r w:rsidR="007D7A9E">
              <w:rPr>
                <w:color w:val="000000"/>
                <w:sz w:val="18"/>
                <w:szCs w:val="18"/>
              </w:rPr>
              <w:t>руб.</w:t>
            </w:r>
            <w:r w:rsidRPr="00B67E3E">
              <w:rPr>
                <w:color w:val="000000"/>
                <w:sz w:val="18"/>
                <w:szCs w:val="18"/>
              </w:rPr>
              <w:t xml:space="preserve"> Зaмоpoженный - 1 кг / 350 </w:t>
            </w:r>
            <w:r w:rsidR="007D7A9E">
              <w:rPr>
                <w:color w:val="000000"/>
                <w:sz w:val="18"/>
                <w:szCs w:val="18"/>
              </w:rPr>
              <w:t xml:space="preserve">руб. </w:t>
            </w:r>
            <w:r w:rsidRPr="00B67E3E">
              <w:rPr>
                <w:color w:val="000000"/>
                <w:sz w:val="18"/>
                <w:szCs w:val="18"/>
              </w:rPr>
              <w:t>Линь - 1 кг / 400</w:t>
            </w:r>
            <w:r w:rsidR="007D7A9E">
              <w:rPr>
                <w:color w:val="000000"/>
                <w:sz w:val="18"/>
                <w:szCs w:val="18"/>
              </w:rPr>
              <w:t xml:space="preserve"> руб.</w:t>
            </w:r>
            <w:r w:rsidRPr="00B67E3E">
              <w:rPr>
                <w:color w:val="000000"/>
                <w:sz w:val="18"/>
                <w:szCs w:val="18"/>
              </w:rPr>
              <w:t xml:space="preserve"> Заморoжeнный - 1 кг / 350</w:t>
            </w:r>
            <w:r w:rsidR="007D7A9E">
              <w:rPr>
                <w:color w:val="000000"/>
                <w:sz w:val="18"/>
                <w:szCs w:val="18"/>
              </w:rPr>
              <w:t xml:space="preserve"> руб. </w:t>
            </w:r>
            <w:r w:rsidRPr="00B67E3E">
              <w:rPr>
                <w:color w:val="000000"/>
                <w:sz w:val="18"/>
                <w:szCs w:val="18"/>
              </w:rPr>
              <w:t>Сом - 1 кг / 450</w:t>
            </w:r>
            <w:r w:rsidR="007D7A9E">
              <w:rPr>
                <w:color w:val="000000"/>
                <w:sz w:val="18"/>
                <w:szCs w:val="18"/>
              </w:rPr>
              <w:t xml:space="preserve"> руб.</w:t>
            </w:r>
            <w:r w:rsidRPr="00B67E3E">
              <w:rPr>
                <w:color w:val="000000"/>
                <w:sz w:val="18"/>
                <w:szCs w:val="18"/>
              </w:rPr>
              <w:t xml:space="preserve"> Зaмoрoжeнный - 1 кг / 400 </w:t>
            </w:r>
            <w:r w:rsidR="007D7A9E">
              <w:rPr>
                <w:color w:val="000000"/>
                <w:sz w:val="18"/>
                <w:szCs w:val="18"/>
              </w:rPr>
              <w:t xml:space="preserve">руб. </w:t>
            </w:r>
            <w:r w:rsidRPr="00B67E3E">
              <w:rPr>
                <w:color w:val="000000"/>
                <w:sz w:val="18"/>
                <w:szCs w:val="18"/>
              </w:rPr>
              <w:t>Еcли pыбку за cутки нe выкупают, зaмoраживaю ее</w:t>
            </w:r>
            <w:r w:rsidR="007D7A9E">
              <w:rPr>
                <w:color w:val="000000"/>
                <w:sz w:val="18"/>
                <w:szCs w:val="18"/>
              </w:rPr>
              <w:t xml:space="preserve"> </w:t>
            </w:r>
            <w:r w:rsidRPr="00B67E3E">
              <w:rPr>
                <w:color w:val="000000"/>
                <w:sz w:val="18"/>
                <w:szCs w:val="18"/>
              </w:rPr>
              <w:t xml:space="preserve">Рыба нe чищена. Чистка 1 рыбки / 200 </w:t>
            </w:r>
            <w:r w:rsidR="007D7A9E">
              <w:rPr>
                <w:color w:val="000000"/>
                <w:sz w:val="18"/>
                <w:szCs w:val="18"/>
              </w:rPr>
              <w:t xml:space="preserve">руб. </w:t>
            </w:r>
          </w:p>
        </w:tc>
        <w:tc>
          <w:tcPr>
            <w:tcW w:w="1701" w:type="dxa"/>
            <w:tcBorders>
              <w:top w:val="nil"/>
              <w:left w:val="nil"/>
              <w:bottom w:val="single" w:sz="4" w:space="0" w:color="auto"/>
              <w:right w:val="single" w:sz="4" w:space="0" w:color="auto"/>
            </w:tcBorders>
            <w:noWrap/>
            <w:vAlign w:val="center"/>
            <w:hideMark/>
          </w:tcPr>
          <w:p w14:paraId="21729965" w14:textId="77777777" w:rsidR="00B67E3E" w:rsidRPr="00B67E3E" w:rsidRDefault="00B67E3E" w:rsidP="00B67E3E">
            <w:pPr>
              <w:ind w:firstLine="0"/>
              <w:jc w:val="center"/>
              <w:rPr>
                <w:color w:val="000000"/>
                <w:sz w:val="18"/>
                <w:szCs w:val="18"/>
              </w:rPr>
            </w:pPr>
            <w:r w:rsidRPr="00B67E3E">
              <w:rPr>
                <w:color w:val="000000"/>
                <w:sz w:val="18"/>
                <w:szCs w:val="18"/>
              </w:rPr>
              <w:t>п. Щербинка, Московская обл.</w:t>
            </w:r>
          </w:p>
        </w:tc>
        <w:tc>
          <w:tcPr>
            <w:tcW w:w="1143" w:type="dxa"/>
            <w:tcBorders>
              <w:top w:val="nil"/>
              <w:left w:val="nil"/>
              <w:bottom w:val="single" w:sz="4" w:space="0" w:color="auto"/>
              <w:right w:val="single" w:sz="4" w:space="0" w:color="auto"/>
            </w:tcBorders>
            <w:noWrap/>
            <w:vAlign w:val="center"/>
            <w:hideMark/>
          </w:tcPr>
          <w:p w14:paraId="44738997" w14:textId="77777777" w:rsidR="00B67E3E" w:rsidRPr="00B67E3E" w:rsidRDefault="00B67E3E" w:rsidP="00B67E3E">
            <w:pPr>
              <w:ind w:firstLine="0"/>
              <w:jc w:val="center"/>
              <w:rPr>
                <w:color w:val="000000"/>
                <w:sz w:val="18"/>
                <w:szCs w:val="18"/>
              </w:rPr>
            </w:pPr>
            <w:r w:rsidRPr="00B67E3E">
              <w:rPr>
                <w:color w:val="000000"/>
                <w:sz w:val="18"/>
                <w:szCs w:val="18"/>
              </w:rPr>
              <w:t>300</w:t>
            </w:r>
          </w:p>
        </w:tc>
        <w:tc>
          <w:tcPr>
            <w:tcW w:w="2684" w:type="dxa"/>
            <w:tcBorders>
              <w:top w:val="nil"/>
              <w:left w:val="nil"/>
              <w:bottom w:val="single" w:sz="4" w:space="0" w:color="auto"/>
              <w:right w:val="single" w:sz="4" w:space="0" w:color="auto"/>
            </w:tcBorders>
            <w:vAlign w:val="center"/>
          </w:tcPr>
          <w:p w14:paraId="1F722DCA" w14:textId="77777777" w:rsidR="00B67E3E" w:rsidRPr="00B67E3E" w:rsidRDefault="00B67E3E" w:rsidP="00B67E3E">
            <w:pPr>
              <w:ind w:firstLine="0"/>
              <w:jc w:val="center"/>
              <w:rPr>
                <w:color w:val="000000"/>
                <w:sz w:val="18"/>
                <w:szCs w:val="18"/>
              </w:rPr>
            </w:pPr>
            <w:r w:rsidRPr="00B67E3E">
              <w:rPr>
                <w:color w:val="000000"/>
                <w:sz w:val="18"/>
                <w:szCs w:val="18"/>
              </w:rPr>
              <w:t>https://www.avito.ru/scherbinka/produkty_pitaniya/karp_belyy_amur_tsarskaya_ryba_forel_som_sazan_7350335091?context=H4sIAAAAAAAA_wEfAOD_YToxOntzOjEzOiJsb2NhbFByaW9yaXR5IjtiOjA7fQseF2QfAAAA</w:t>
            </w:r>
          </w:p>
        </w:tc>
      </w:tr>
      <w:tr w:rsidR="00B67E3E" w:rsidRPr="00B67E3E" w14:paraId="0DB865E2" w14:textId="77777777" w:rsidTr="002E2C8F">
        <w:trPr>
          <w:trHeight w:val="300"/>
        </w:trPr>
        <w:tc>
          <w:tcPr>
            <w:tcW w:w="4678" w:type="dxa"/>
            <w:tcBorders>
              <w:top w:val="nil"/>
              <w:left w:val="single" w:sz="4" w:space="0" w:color="auto"/>
              <w:bottom w:val="single" w:sz="4" w:space="0" w:color="auto"/>
              <w:right w:val="single" w:sz="4" w:space="0" w:color="auto"/>
            </w:tcBorders>
            <w:noWrap/>
            <w:vAlign w:val="center"/>
            <w:hideMark/>
          </w:tcPr>
          <w:p w14:paraId="6BA01DC3" w14:textId="2F05B731" w:rsidR="00B67E3E" w:rsidRPr="00B67E3E" w:rsidRDefault="00B67E3E" w:rsidP="00B67E3E">
            <w:pPr>
              <w:ind w:firstLine="0"/>
              <w:jc w:val="center"/>
              <w:rPr>
                <w:color w:val="000000"/>
                <w:sz w:val="18"/>
                <w:szCs w:val="18"/>
              </w:rPr>
            </w:pPr>
            <w:r w:rsidRPr="00B67E3E">
              <w:rPr>
                <w:color w:val="000000"/>
                <w:sz w:val="18"/>
                <w:szCs w:val="18"/>
              </w:rPr>
              <w:t>Карась. 80,</w:t>
            </w:r>
            <w:r w:rsidR="007D7A9E">
              <w:rPr>
                <w:color w:val="000000"/>
                <w:sz w:val="18"/>
                <w:szCs w:val="18"/>
              </w:rPr>
              <w:t xml:space="preserve"> </w:t>
            </w:r>
            <w:r w:rsidRPr="00B67E3E">
              <w:rPr>
                <w:color w:val="000000"/>
                <w:sz w:val="18"/>
                <w:szCs w:val="18"/>
              </w:rPr>
              <w:t>щука,</w:t>
            </w:r>
            <w:r w:rsidR="007D7A9E">
              <w:rPr>
                <w:color w:val="000000"/>
                <w:sz w:val="18"/>
                <w:szCs w:val="18"/>
              </w:rPr>
              <w:t xml:space="preserve"> </w:t>
            </w:r>
            <w:r w:rsidRPr="00B67E3E">
              <w:rPr>
                <w:color w:val="000000"/>
                <w:sz w:val="18"/>
                <w:szCs w:val="18"/>
              </w:rPr>
              <w:t>сазан 100</w:t>
            </w:r>
            <w:r w:rsidR="007D7A9E">
              <w:rPr>
                <w:color w:val="000000"/>
                <w:sz w:val="18"/>
                <w:szCs w:val="18"/>
              </w:rPr>
              <w:t xml:space="preserve"> </w:t>
            </w:r>
            <w:r w:rsidRPr="00B67E3E">
              <w:rPr>
                <w:color w:val="000000"/>
                <w:sz w:val="18"/>
                <w:szCs w:val="18"/>
              </w:rPr>
              <w:t>за.кг</w:t>
            </w:r>
          </w:p>
        </w:tc>
        <w:tc>
          <w:tcPr>
            <w:tcW w:w="1701" w:type="dxa"/>
            <w:tcBorders>
              <w:top w:val="nil"/>
              <w:left w:val="nil"/>
              <w:bottom w:val="single" w:sz="4" w:space="0" w:color="auto"/>
              <w:right w:val="single" w:sz="4" w:space="0" w:color="auto"/>
            </w:tcBorders>
            <w:noWrap/>
            <w:vAlign w:val="center"/>
            <w:hideMark/>
          </w:tcPr>
          <w:p w14:paraId="78A2A9C3" w14:textId="77777777" w:rsidR="00B67E3E" w:rsidRPr="00B67E3E" w:rsidRDefault="00B67E3E" w:rsidP="00B67E3E">
            <w:pPr>
              <w:ind w:firstLine="0"/>
              <w:jc w:val="center"/>
              <w:rPr>
                <w:color w:val="000000"/>
                <w:sz w:val="18"/>
                <w:szCs w:val="18"/>
              </w:rPr>
            </w:pPr>
            <w:r w:rsidRPr="00B67E3E">
              <w:rPr>
                <w:color w:val="000000"/>
                <w:sz w:val="18"/>
                <w:szCs w:val="18"/>
              </w:rPr>
              <w:t>г. Амурск, Хабаровский край</w:t>
            </w:r>
          </w:p>
        </w:tc>
        <w:tc>
          <w:tcPr>
            <w:tcW w:w="1143" w:type="dxa"/>
            <w:tcBorders>
              <w:top w:val="nil"/>
              <w:left w:val="nil"/>
              <w:bottom w:val="single" w:sz="4" w:space="0" w:color="auto"/>
              <w:right w:val="single" w:sz="4" w:space="0" w:color="auto"/>
            </w:tcBorders>
            <w:noWrap/>
            <w:vAlign w:val="center"/>
            <w:hideMark/>
          </w:tcPr>
          <w:p w14:paraId="13579BA6" w14:textId="77777777" w:rsidR="00B67E3E" w:rsidRPr="00B67E3E" w:rsidRDefault="00B67E3E" w:rsidP="00B67E3E">
            <w:pPr>
              <w:ind w:firstLine="0"/>
              <w:jc w:val="center"/>
              <w:rPr>
                <w:color w:val="000000"/>
                <w:sz w:val="18"/>
                <w:szCs w:val="18"/>
              </w:rPr>
            </w:pPr>
            <w:r w:rsidRPr="00B67E3E">
              <w:rPr>
                <w:color w:val="000000"/>
                <w:sz w:val="18"/>
                <w:szCs w:val="18"/>
              </w:rPr>
              <w:t>100</w:t>
            </w:r>
          </w:p>
        </w:tc>
        <w:tc>
          <w:tcPr>
            <w:tcW w:w="2684" w:type="dxa"/>
            <w:tcBorders>
              <w:top w:val="nil"/>
              <w:left w:val="nil"/>
              <w:bottom w:val="single" w:sz="4" w:space="0" w:color="auto"/>
              <w:right w:val="single" w:sz="4" w:space="0" w:color="auto"/>
            </w:tcBorders>
            <w:vAlign w:val="center"/>
          </w:tcPr>
          <w:p w14:paraId="22FAE1E2" w14:textId="77777777" w:rsidR="00B67E3E" w:rsidRPr="00B67E3E" w:rsidRDefault="00B67E3E" w:rsidP="00B67E3E">
            <w:pPr>
              <w:ind w:firstLine="0"/>
              <w:jc w:val="center"/>
              <w:rPr>
                <w:color w:val="000000"/>
                <w:sz w:val="18"/>
                <w:szCs w:val="18"/>
              </w:rPr>
            </w:pPr>
            <w:r w:rsidRPr="00B67E3E">
              <w:rPr>
                <w:color w:val="000000"/>
                <w:sz w:val="18"/>
                <w:szCs w:val="18"/>
              </w:rPr>
              <w:t>https://youla.ru/amursk/uslugi/produkty-pitaniya/shchuka-karas-5fb474103b740d3feb694ed3</w:t>
            </w:r>
          </w:p>
        </w:tc>
      </w:tr>
      <w:tr w:rsidR="00B67E3E" w:rsidRPr="00B67E3E" w14:paraId="5B84ABEC" w14:textId="77777777" w:rsidTr="002E2C8F">
        <w:trPr>
          <w:trHeight w:val="300"/>
        </w:trPr>
        <w:tc>
          <w:tcPr>
            <w:tcW w:w="4678" w:type="dxa"/>
            <w:tcBorders>
              <w:top w:val="nil"/>
              <w:left w:val="single" w:sz="4" w:space="0" w:color="auto"/>
              <w:bottom w:val="single" w:sz="4" w:space="0" w:color="auto"/>
              <w:right w:val="single" w:sz="4" w:space="0" w:color="auto"/>
            </w:tcBorders>
            <w:noWrap/>
            <w:vAlign w:val="center"/>
            <w:hideMark/>
          </w:tcPr>
          <w:p w14:paraId="76294D37" w14:textId="7BD913ED" w:rsidR="00B67E3E" w:rsidRPr="00B67E3E" w:rsidRDefault="00B67E3E" w:rsidP="007D7A9E">
            <w:pPr>
              <w:ind w:firstLine="0"/>
              <w:jc w:val="center"/>
              <w:rPr>
                <w:color w:val="000000"/>
                <w:sz w:val="18"/>
                <w:szCs w:val="18"/>
              </w:rPr>
            </w:pPr>
            <w:r w:rsidRPr="00B67E3E">
              <w:rPr>
                <w:color w:val="000000"/>
                <w:sz w:val="18"/>
                <w:szCs w:val="18"/>
              </w:rPr>
              <w:t>Могу привести на дом свежую рыбу с моего водоема. Заказ беру от 10кг.</w:t>
            </w:r>
            <w:r w:rsidR="007D7A9E">
              <w:rPr>
                <w:color w:val="000000"/>
                <w:sz w:val="18"/>
                <w:szCs w:val="18"/>
              </w:rPr>
              <w:t xml:space="preserve"> </w:t>
            </w:r>
            <w:r w:rsidRPr="00B67E3E">
              <w:rPr>
                <w:color w:val="000000"/>
                <w:sz w:val="18"/>
                <w:szCs w:val="18"/>
              </w:rPr>
              <w:t>Развожу раз в 7 дней.</w:t>
            </w:r>
            <w:r w:rsidR="007D7A9E">
              <w:rPr>
                <w:color w:val="000000"/>
                <w:sz w:val="18"/>
                <w:szCs w:val="18"/>
              </w:rPr>
              <w:t xml:space="preserve"> </w:t>
            </w:r>
            <w:r w:rsidRPr="00B67E3E">
              <w:rPr>
                <w:color w:val="000000"/>
                <w:sz w:val="18"/>
                <w:szCs w:val="18"/>
              </w:rPr>
              <w:t xml:space="preserve">Цена: толстолобик </w:t>
            </w:r>
            <w:r w:rsidR="007D7A9E">
              <w:rPr>
                <w:color w:val="000000"/>
                <w:sz w:val="18"/>
                <w:szCs w:val="18"/>
              </w:rPr>
              <w:t xml:space="preserve">– </w:t>
            </w:r>
            <w:r w:rsidRPr="00B67E3E">
              <w:rPr>
                <w:color w:val="000000"/>
                <w:sz w:val="18"/>
                <w:szCs w:val="18"/>
              </w:rPr>
              <w:t>250 рублей за кг.</w:t>
            </w:r>
            <w:r w:rsidR="007D7A9E">
              <w:rPr>
                <w:color w:val="000000"/>
                <w:sz w:val="18"/>
                <w:szCs w:val="18"/>
              </w:rPr>
              <w:t xml:space="preserve"> </w:t>
            </w:r>
            <w:r w:rsidRPr="00B67E3E">
              <w:rPr>
                <w:color w:val="000000"/>
                <w:sz w:val="18"/>
                <w:szCs w:val="18"/>
              </w:rPr>
              <w:t>Карп 350 рублей за кг.</w:t>
            </w:r>
            <w:r w:rsidR="007D7A9E">
              <w:rPr>
                <w:color w:val="000000"/>
                <w:sz w:val="18"/>
                <w:szCs w:val="18"/>
              </w:rPr>
              <w:t xml:space="preserve"> </w:t>
            </w:r>
            <w:r w:rsidRPr="00B67E3E">
              <w:rPr>
                <w:color w:val="000000"/>
                <w:sz w:val="18"/>
                <w:szCs w:val="18"/>
              </w:rPr>
              <w:t xml:space="preserve">В цену уже входит доставка </w:t>
            </w:r>
          </w:p>
        </w:tc>
        <w:tc>
          <w:tcPr>
            <w:tcW w:w="1701" w:type="dxa"/>
            <w:tcBorders>
              <w:top w:val="nil"/>
              <w:left w:val="nil"/>
              <w:bottom w:val="single" w:sz="4" w:space="0" w:color="auto"/>
              <w:right w:val="single" w:sz="4" w:space="0" w:color="auto"/>
            </w:tcBorders>
            <w:noWrap/>
            <w:vAlign w:val="center"/>
            <w:hideMark/>
          </w:tcPr>
          <w:p w14:paraId="29842713" w14:textId="77777777" w:rsidR="00B67E3E" w:rsidRPr="00B67E3E" w:rsidRDefault="00B67E3E" w:rsidP="00B67E3E">
            <w:pPr>
              <w:ind w:firstLine="0"/>
              <w:jc w:val="center"/>
              <w:rPr>
                <w:color w:val="000000"/>
                <w:sz w:val="18"/>
                <w:szCs w:val="18"/>
              </w:rPr>
            </w:pPr>
            <w:r w:rsidRPr="00B67E3E">
              <w:rPr>
                <w:color w:val="000000"/>
                <w:sz w:val="18"/>
                <w:szCs w:val="18"/>
              </w:rPr>
              <w:t>г. Краснодар</w:t>
            </w:r>
          </w:p>
        </w:tc>
        <w:tc>
          <w:tcPr>
            <w:tcW w:w="1143" w:type="dxa"/>
            <w:tcBorders>
              <w:top w:val="nil"/>
              <w:left w:val="nil"/>
              <w:bottom w:val="single" w:sz="4" w:space="0" w:color="auto"/>
              <w:right w:val="single" w:sz="4" w:space="0" w:color="auto"/>
            </w:tcBorders>
            <w:noWrap/>
            <w:vAlign w:val="center"/>
            <w:hideMark/>
          </w:tcPr>
          <w:p w14:paraId="4DDBD38D" w14:textId="77777777" w:rsidR="00B67E3E" w:rsidRPr="00B67E3E" w:rsidRDefault="00B67E3E" w:rsidP="00B67E3E">
            <w:pPr>
              <w:ind w:firstLine="0"/>
              <w:jc w:val="center"/>
              <w:rPr>
                <w:color w:val="000000"/>
                <w:sz w:val="18"/>
                <w:szCs w:val="18"/>
              </w:rPr>
            </w:pPr>
            <w:r w:rsidRPr="00B67E3E">
              <w:rPr>
                <w:color w:val="000000"/>
                <w:sz w:val="18"/>
                <w:szCs w:val="18"/>
              </w:rPr>
              <w:t>250</w:t>
            </w:r>
          </w:p>
        </w:tc>
        <w:tc>
          <w:tcPr>
            <w:tcW w:w="2684" w:type="dxa"/>
            <w:tcBorders>
              <w:top w:val="nil"/>
              <w:left w:val="nil"/>
              <w:bottom w:val="single" w:sz="4" w:space="0" w:color="auto"/>
              <w:right w:val="single" w:sz="4" w:space="0" w:color="auto"/>
            </w:tcBorders>
            <w:vAlign w:val="center"/>
          </w:tcPr>
          <w:p w14:paraId="054FA54A" w14:textId="77777777" w:rsidR="00B67E3E" w:rsidRPr="00B67E3E" w:rsidRDefault="00B67E3E" w:rsidP="00B67E3E">
            <w:pPr>
              <w:ind w:firstLine="0"/>
              <w:jc w:val="center"/>
              <w:rPr>
                <w:color w:val="000000"/>
                <w:sz w:val="18"/>
                <w:szCs w:val="18"/>
              </w:rPr>
            </w:pPr>
            <w:r w:rsidRPr="00B67E3E">
              <w:rPr>
                <w:color w:val="000000"/>
                <w:sz w:val="18"/>
                <w:szCs w:val="18"/>
              </w:rPr>
              <w:t>https://www.avito.ru/krasnodar/produkty_pitaniya/svezhaya_ryba_4620097193?context=H4sIAAAAAAAA_wEfAOD_YToxOntzOjEzOiJsb2NhbFByaW9yaXR5IjtiOjA7fQseF2QfAAAA</w:t>
            </w:r>
          </w:p>
        </w:tc>
      </w:tr>
      <w:tr w:rsidR="00B67E3E" w:rsidRPr="00B67E3E" w14:paraId="03132274" w14:textId="77777777" w:rsidTr="002E2C8F">
        <w:trPr>
          <w:trHeight w:val="300"/>
        </w:trPr>
        <w:tc>
          <w:tcPr>
            <w:tcW w:w="4678" w:type="dxa"/>
            <w:tcBorders>
              <w:top w:val="nil"/>
              <w:left w:val="single" w:sz="4" w:space="0" w:color="auto"/>
              <w:bottom w:val="single" w:sz="4" w:space="0" w:color="auto"/>
              <w:right w:val="single" w:sz="4" w:space="0" w:color="auto"/>
            </w:tcBorders>
            <w:noWrap/>
            <w:vAlign w:val="center"/>
            <w:hideMark/>
          </w:tcPr>
          <w:p w14:paraId="0BC464BD" w14:textId="30A3BEB9" w:rsidR="00B67E3E" w:rsidRPr="00B67E3E" w:rsidRDefault="00B67E3E" w:rsidP="007D7A9E">
            <w:pPr>
              <w:ind w:firstLine="0"/>
              <w:jc w:val="center"/>
              <w:rPr>
                <w:color w:val="000000"/>
                <w:sz w:val="18"/>
                <w:szCs w:val="18"/>
              </w:rPr>
            </w:pPr>
            <w:r w:rsidRPr="00B67E3E">
              <w:rPr>
                <w:color w:val="000000"/>
                <w:sz w:val="18"/>
                <w:szCs w:val="18"/>
              </w:rPr>
              <w:t>Продaю тoлькo cвeжую рыбу (не моpoжу eё).</w:t>
            </w:r>
            <w:r w:rsidR="007D7A9E">
              <w:rPr>
                <w:color w:val="000000"/>
                <w:sz w:val="18"/>
                <w:szCs w:val="18"/>
              </w:rPr>
              <w:t xml:space="preserve"> </w:t>
            </w:r>
            <w:r w:rsidRPr="00B67E3E">
              <w:rPr>
                <w:color w:val="000000"/>
                <w:sz w:val="18"/>
                <w:szCs w:val="18"/>
              </w:rPr>
              <w:t>ДЛЯ ЗAРЫБЛEНИЙ BOДOЁMОВ/</w:t>
            </w:r>
            <w:proofErr w:type="gramStart"/>
            <w:r w:rsidRPr="00B67E3E">
              <w:rPr>
                <w:color w:val="000000"/>
                <w:sz w:val="18"/>
                <w:szCs w:val="18"/>
              </w:rPr>
              <w:t>MАГАЗИHOВ И</w:t>
            </w:r>
            <w:proofErr w:type="gramEnd"/>
            <w:r w:rsidRPr="00B67E3E">
              <w:rPr>
                <w:color w:val="000000"/>
                <w:sz w:val="18"/>
                <w:szCs w:val="18"/>
              </w:rPr>
              <w:t xml:space="preserve"> TД, </w:t>
            </w:r>
            <w:r w:rsidRPr="00B67E3E">
              <w:rPr>
                <w:color w:val="000000"/>
                <w:sz w:val="18"/>
                <w:szCs w:val="18"/>
              </w:rPr>
              <w:lastRenderedPageBreak/>
              <w:t>ЖИBAЯ PЫБA НE ПPОДAЁTСЯ!</w:t>
            </w:r>
            <w:r w:rsidR="007D7A9E">
              <w:rPr>
                <w:color w:val="000000"/>
                <w:sz w:val="18"/>
                <w:szCs w:val="18"/>
              </w:rPr>
              <w:t xml:space="preserve"> </w:t>
            </w:r>
            <w:r w:rsidRPr="00B67E3E">
              <w:rPr>
                <w:color w:val="000000"/>
                <w:sz w:val="18"/>
                <w:szCs w:val="18"/>
              </w:rPr>
              <w:t>Минимальный закaз oт 10кг</w:t>
            </w:r>
            <w:r w:rsidR="007D7A9E">
              <w:rPr>
                <w:color w:val="000000"/>
                <w:sz w:val="18"/>
                <w:szCs w:val="18"/>
              </w:rPr>
              <w:t xml:space="preserve">; </w:t>
            </w:r>
            <w:r w:rsidRPr="00B67E3E">
              <w:rPr>
                <w:color w:val="000000"/>
                <w:sz w:val="18"/>
                <w:szCs w:val="18"/>
              </w:rPr>
              <w:t>1кг - 260р.</w:t>
            </w:r>
            <w:r w:rsidR="007D7A9E">
              <w:rPr>
                <w:color w:val="000000"/>
                <w:sz w:val="18"/>
                <w:szCs w:val="18"/>
              </w:rPr>
              <w:t xml:space="preserve"> </w:t>
            </w:r>
            <w:r w:rsidRPr="00B67E3E">
              <w:rPr>
                <w:color w:val="000000"/>
                <w:sz w:val="18"/>
                <w:szCs w:val="18"/>
              </w:rPr>
              <w:t>Сaмoвывоз из г. Cтупинo.</w:t>
            </w:r>
            <w:r w:rsidR="007D7A9E">
              <w:rPr>
                <w:color w:val="000000"/>
                <w:sz w:val="18"/>
                <w:szCs w:val="18"/>
              </w:rPr>
              <w:t xml:space="preserve"> </w:t>
            </w:r>
            <w:r w:rsidRPr="00B67E3E">
              <w:rPr>
                <w:color w:val="000000"/>
                <w:sz w:val="18"/>
                <w:szCs w:val="18"/>
              </w:rPr>
              <w:t>Доcтaвка вoзможна пo Ступинo (от 15кг рыбы), зa пределы Cтупино - достaвка платная из расчёта 25р 1км</w:t>
            </w:r>
            <w:r w:rsidR="00D30519">
              <w:rPr>
                <w:color w:val="000000"/>
                <w:sz w:val="18"/>
                <w:szCs w:val="18"/>
              </w:rPr>
              <w:t xml:space="preserve"> </w:t>
            </w:r>
            <w:r w:rsidR="00D30519" w:rsidRPr="00B67E3E">
              <w:rPr>
                <w:color w:val="000000"/>
                <w:sz w:val="18"/>
                <w:szCs w:val="18"/>
              </w:rPr>
              <w:t>(от</w:t>
            </w:r>
            <w:r w:rsidRPr="00B67E3E">
              <w:rPr>
                <w:color w:val="000000"/>
                <w:sz w:val="18"/>
                <w:szCs w:val="18"/>
              </w:rPr>
              <w:t xml:space="preserve"> 20кг рыбы).</w:t>
            </w:r>
          </w:p>
        </w:tc>
        <w:tc>
          <w:tcPr>
            <w:tcW w:w="1701" w:type="dxa"/>
            <w:tcBorders>
              <w:top w:val="nil"/>
              <w:left w:val="nil"/>
              <w:bottom w:val="single" w:sz="4" w:space="0" w:color="auto"/>
              <w:right w:val="single" w:sz="4" w:space="0" w:color="auto"/>
            </w:tcBorders>
            <w:noWrap/>
            <w:vAlign w:val="center"/>
            <w:hideMark/>
          </w:tcPr>
          <w:p w14:paraId="08595EA3" w14:textId="77777777" w:rsidR="00B67E3E" w:rsidRPr="00B67E3E" w:rsidRDefault="00B67E3E" w:rsidP="00B67E3E">
            <w:pPr>
              <w:ind w:firstLine="0"/>
              <w:jc w:val="center"/>
              <w:rPr>
                <w:color w:val="000000"/>
                <w:sz w:val="18"/>
                <w:szCs w:val="18"/>
              </w:rPr>
            </w:pPr>
            <w:r w:rsidRPr="00B67E3E">
              <w:rPr>
                <w:color w:val="000000"/>
                <w:sz w:val="18"/>
                <w:szCs w:val="18"/>
              </w:rPr>
              <w:lastRenderedPageBreak/>
              <w:t>г. Ступино, Московская обл.</w:t>
            </w:r>
          </w:p>
        </w:tc>
        <w:tc>
          <w:tcPr>
            <w:tcW w:w="1143" w:type="dxa"/>
            <w:tcBorders>
              <w:top w:val="nil"/>
              <w:left w:val="nil"/>
              <w:bottom w:val="single" w:sz="4" w:space="0" w:color="auto"/>
              <w:right w:val="single" w:sz="4" w:space="0" w:color="auto"/>
            </w:tcBorders>
            <w:noWrap/>
            <w:vAlign w:val="center"/>
            <w:hideMark/>
          </w:tcPr>
          <w:p w14:paraId="67903AA0" w14:textId="77777777" w:rsidR="00B67E3E" w:rsidRPr="00B67E3E" w:rsidRDefault="00B67E3E" w:rsidP="00B67E3E">
            <w:pPr>
              <w:ind w:firstLine="0"/>
              <w:jc w:val="center"/>
              <w:rPr>
                <w:color w:val="000000"/>
                <w:sz w:val="18"/>
                <w:szCs w:val="18"/>
              </w:rPr>
            </w:pPr>
            <w:r w:rsidRPr="00B67E3E">
              <w:rPr>
                <w:color w:val="000000"/>
                <w:sz w:val="18"/>
                <w:szCs w:val="18"/>
              </w:rPr>
              <w:t>260</w:t>
            </w:r>
          </w:p>
        </w:tc>
        <w:tc>
          <w:tcPr>
            <w:tcW w:w="2684" w:type="dxa"/>
            <w:tcBorders>
              <w:top w:val="nil"/>
              <w:left w:val="nil"/>
              <w:bottom w:val="single" w:sz="4" w:space="0" w:color="auto"/>
              <w:right w:val="single" w:sz="4" w:space="0" w:color="auto"/>
            </w:tcBorders>
            <w:vAlign w:val="center"/>
          </w:tcPr>
          <w:p w14:paraId="2325FACC" w14:textId="77777777" w:rsidR="00B67E3E" w:rsidRPr="00B67E3E" w:rsidRDefault="00B67E3E" w:rsidP="00B67E3E">
            <w:pPr>
              <w:ind w:firstLine="0"/>
              <w:jc w:val="center"/>
              <w:rPr>
                <w:color w:val="000000"/>
                <w:sz w:val="18"/>
                <w:szCs w:val="18"/>
              </w:rPr>
            </w:pPr>
            <w:r w:rsidRPr="00B67E3E">
              <w:rPr>
                <w:color w:val="000000"/>
                <w:sz w:val="18"/>
                <w:szCs w:val="18"/>
              </w:rPr>
              <w:t>https://www.avito.ru/stupino/produkty_pitaniya/svezhaya_ryba_kar</w:t>
            </w:r>
            <w:r w:rsidRPr="00B67E3E">
              <w:rPr>
                <w:color w:val="000000"/>
                <w:sz w:val="18"/>
                <w:szCs w:val="18"/>
              </w:rPr>
              <w:lastRenderedPageBreak/>
              <w:t>p_7520987430?context=H4sIAAAAAAAA_wEfAOD_YToxOntzOjEzOiJsb2NhbFByaW9yaXR5IjtiOjA7fQseF2QfAAAA</w:t>
            </w:r>
          </w:p>
        </w:tc>
      </w:tr>
      <w:tr w:rsidR="00B67E3E" w:rsidRPr="00B67E3E" w14:paraId="19ABD4BE" w14:textId="77777777" w:rsidTr="002E2C8F">
        <w:trPr>
          <w:trHeight w:val="300"/>
        </w:trPr>
        <w:tc>
          <w:tcPr>
            <w:tcW w:w="4678" w:type="dxa"/>
            <w:tcBorders>
              <w:top w:val="nil"/>
              <w:left w:val="single" w:sz="4" w:space="0" w:color="auto"/>
              <w:bottom w:val="single" w:sz="4" w:space="0" w:color="auto"/>
              <w:right w:val="single" w:sz="4" w:space="0" w:color="auto"/>
            </w:tcBorders>
            <w:noWrap/>
            <w:vAlign w:val="center"/>
            <w:hideMark/>
          </w:tcPr>
          <w:p w14:paraId="101D746A" w14:textId="2B17F5E1" w:rsidR="00B67E3E" w:rsidRPr="00B67E3E" w:rsidRDefault="00B67E3E" w:rsidP="00B67E3E">
            <w:pPr>
              <w:ind w:firstLine="0"/>
              <w:jc w:val="center"/>
              <w:rPr>
                <w:color w:val="000000"/>
                <w:sz w:val="18"/>
                <w:szCs w:val="18"/>
              </w:rPr>
            </w:pPr>
            <w:r w:rsidRPr="00B67E3E">
              <w:rPr>
                <w:color w:val="000000"/>
                <w:sz w:val="18"/>
                <w:szCs w:val="18"/>
              </w:rPr>
              <w:lastRenderedPageBreak/>
              <w:t xml:space="preserve">Продам свежего зеркального карпа. Рыба очень вкусная, без </w:t>
            </w:r>
            <w:r w:rsidR="00D30519" w:rsidRPr="00B67E3E">
              <w:rPr>
                <w:color w:val="000000"/>
                <w:sz w:val="18"/>
                <w:szCs w:val="18"/>
              </w:rPr>
              <w:t>какого-либо</w:t>
            </w:r>
            <w:r w:rsidRPr="00B67E3E">
              <w:rPr>
                <w:color w:val="000000"/>
                <w:sz w:val="18"/>
                <w:szCs w:val="18"/>
              </w:rPr>
              <w:t xml:space="preserve"> постороннего запаха. Вес 800-1300 гр. Вылов по предварительному заказу. Можем почистить. Свыше 10 кг доставка по городу.</w:t>
            </w:r>
            <w:r w:rsidR="007D7A9E">
              <w:rPr>
                <w:color w:val="000000"/>
                <w:sz w:val="18"/>
                <w:szCs w:val="18"/>
              </w:rPr>
              <w:t xml:space="preserve"> </w:t>
            </w:r>
            <w:r w:rsidRPr="00B67E3E">
              <w:rPr>
                <w:color w:val="000000"/>
                <w:sz w:val="18"/>
                <w:szCs w:val="18"/>
              </w:rPr>
              <w:t>Все вопросы по телефону.</w:t>
            </w:r>
            <w:r w:rsidR="007D7A9E">
              <w:rPr>
                <w:color w:val="000000"/>
                <w:sz w:val="18"/>
                <w:szCs w:val="18"/>
              </w:rPr>
              <w:t xml:space="preserve"> </w:t>
            </w:r>
            <w:r w:rsidRPr="00B67E3E">
              <w:rPr>
                <w:color w:val="000000"/>
                <w:sz w:val="18"/>
                <w:szCs w:val="18"/>
              </w:rPr>
              <w:t>Цена:</w:t>
            </w:r>
            <w:r w:rsidR="007D7A9E">
              <w:rPr>
                <w:color w:val="000000"/>
                <w:sz w:val="18"/>
                <w:szCs w:val="18"/>
              </w:rPr>
              <w:t xml:space="preserve"> </w:t>
            </w:r>
            <w:r w:rsidRPr="00B67E3E">
              <w:rPr>
                <w:color w:val="000000"/>
                <w:sz w:val="18"/>
                <w:szCs w:val="18"/>
              </w:rPr>
              <w:t xml:space="preserve">300 </w:t>
            </w:r>
            <w:r w:rsidR="007D7A9E">
              <w:rPr>
                <w:color w:val="000000"/>
                <w:sz w:val="18"/>
                <w:szCs w:val="18"/>
              </w:rPr>
              <w:t xml:space="preserve">руб. </w:t>
            </w:r>
            <w:r w:rsidRPr="00B67E3E">
              <w:rPr>
                <w:color w:val="000000"/>
                <w:sz w:val="18"/>
                <w:szCs w:val="18"/>
              </w:rPr>
              <w:t xml:space="preserve">Почистить -50 </w:t>
            </w:r>
            <w:r w:rsidR="007D7A9E">
              <w:rPr>
                <w:color w:val="000000"/>
                <w:sz w:val="18"/>
                <w:szCs w:val="18"/>
              </w:rPr>
              <w:t xml:space="preserve">руб. </w:t>
            </w:r>
            <w:r w:rsidRPr="00B67E3E">
              <w:rPr>
                <w:color w:val="000000"/>
                <w:sz w:val="18"/>
                <w:szCs w:val="18"/>
              </w:rPr>
              <w:t>/кг.</w:t>
            </w:r>
          </w:p>
        </w:tc>
        <w:tc>
          <w:tcPr>
            <w:tcW w:w="1701" w:type="dxa"/>
            <w:tcBorders>
              <w:top w:val="nil"/>
              <w:left w:val="nil"/>
              <w:bottom w:val="single" w:sz="4" w:space="0" w:color="auto"/>
              <w:right w:val="single" w:sz="4" w:space="0" w:color="auto"/>
            </w:tcBorders>
            <w:noWrap/>
            <w:vAlign w:val="center"/>
            <w:hideMark/>
          </w:tcPr>
          <w:p w14:paraId="5507C9CB" w14:textId="77777777" w:rsidR="00B67E3E" w:rsidRPr="00B67E3E" w:rsidRDefault="00B67E3E" w:rsidP="00B67E3E">
            <w:pPr>
              <w:ind w:firstLine="0"/>
              <w:jc w:val="center"/>
              <w:rPr>
                <w:color w:val="000000"/>
                <w:sz w:val="18"/>
                <w:szCs w:val="18"/>
              </w:rPr>
            </w:pPr>
            <w:r w:rsidRPr="00B67E3E">
              <w:rPr>
                <w:color w:val="000000"/>
                <w:sz w:val="18"/>
                <w:szCs w:val="18"/>
              </w:rPr>
              <w:t>с. Новоалександровка, Оренбургская обл.</w:t>
            </w:r>
          </w:p>
        </w:tc>
        <w:tc>
          <w:tcPr>
            <w:tcW w:w="1143" w:type="dxa"/>
            <w:tcBorders>
              <w:top w:val="nil"/>
              <w:left w:val="nil"/>
              <w:bottom w:val="single" w:sz="4" w:space="0" w:color="auto"/>
              <w:right w:val="single" w:sz="4" w:space="0" w:color="auto"/>
            </w:tcBorders>
            <w:noWrap/>
            <w:vAlign w:val="center"/>
            <w:hideMark/>
          </w:tcPr>
          <w:p w14:paraId="26D565F0" w14:textId="77777777" w:rsidR="00B67E3E" w:rsidRPr="00B67E3E" w:rsidRDefault="00B67E3E" w:rsidP="00B67E3E">
            <w:pPr>
              <w:ind w:firstLine="0"/>
              <w:jc w:val="center"/>
              <w:rPr>
                <w:color w:val="000000"/>
                <w:sz w:val="18"/>
                <w:szCs w:val="18"/>
              </w:rPr>
            </w:pPr>
            <w:r w:rsidRPr="00B67E3E">
              <w:rPr>
                <w:color w:val="000000"/>
                <w:sz w:val="18"/>
                <w:szCs w:val="18"/>
              </w:rPr>
              <w:t>300</w:t>
            </w:r>
          </w:p>
        </w:tc>
        <w:tc>
          <w:tcPr>
            <w:tcW w:w="2684" w:type="dxa"/>
            <w:tcBorders>
              <w:top w:val="nil"/>
              <w:left w:val="nil"/>
              <w:bottom w:val="single" w:sz="4" w:space="0" w:color="auto"/>
              <w:right w:val="single" w:sz="4" w:space="0" w:color="auto"/>
            </w:tcBorders>
            <w:vAlign w:val="center"/>
          </w:tcPr>
          <w:p w14:paraId="63B45EF5" w14:textId="77777777" w:rsidR="00B67E3E" w:rsidRPr="00B67E3E" w:rsidRDefault="00B67E3E" w:rsidP="00B67E3E">
            <w:pPr>
              <w:ind w:firstLine="0"/>
              <w:jc w:val="center"/>
              <w:rPr>
                <w:color w:val="000000"/>
                <w:sz w:val="18"/>
                <w:szCs w:val="18"/>
              </w:rPr>
            </w:pPr>
            <w:r w:rsidRPr="00B67E3E">
              <w:rPr>
                <w:color w:val="000000"/>
                <w:sz w:val="18"/>
                <w:szCs w:val="18"/>
              </w:rPr>
              <w:t>https://www.avito.ru/buzuluk/produkty_pitaniya/prodam_svezhuyu_rybu_4272212390?context=H4sIAAAAAAAA_wEfAOD_YToxOntzOjEzOiJsb2NhbFByaW9yaXR5IjtiOjA7fQseF2QfAAAA</w:t>
            </w:r>
          </w:p>
        </w:tc>
      </w:tr>
      <w:tr w:rsidR="00B67E3E" w:rsidRPr="00B67E3E" w14:paraId="31CD22CB" w14:textId="77777777" w:rsidTr="002E2C8F">
        <w:trPr>
          <w:trHeight w:val="300"/>
        </w:trPr>
        <w:tc>
          <w:tcPr>
            <w:tcW w:w="4678" w:type="dxa"/>
            <w:tcBorders>
              <w:top w:val="nil"/>
              <w:left w:val="single" w:sz="4" w:space="0" w:color="auto"/>
              <w:bottom w:val="single" w:sz="4" w:space="0" w:color="auto"/>
              <w:right w:val="single" w:sz="4" w:space="0" w:color="auto"/>
            </w:tcBorders>
            <w:noWrap/>
            <w:vAlign w:val="center"/>
            <w:hideMark/>
          </w:tcPr>
          <w:p w14:paraId="700D3A89" w14:textId="2D81BE21" w:rsidR="00B67E3E" w:rsidRPr="00B67E3E" w:rsidRDefault="00B67E3E" w:rsidP="00B67E3E">
            <w:pPr>
              <w:ind w:firstLine="0"/>
              <w:jc w:val="center"/>
              <w:rPr>
                <w:color w:val="000000"/>
                <w:sz w:val="18"/>
                <w:szCs w:val="18"/>
              </w:rPr>
            </w:pPr>
            <w:r w:rsidRPr="00B67E3E">
              <w:rPr>
                <w:color w:val="000000"/>
                <w:sz w:val="18"/>
                <w:szCs w:val="18"/>
              </w:rPr>
              <w:t>Пpoдaю свeжую pыбу. Карп, царскaя рыбa, белый амуp, фopель (до oceни нe будeт)</w:t>
            </w:r>
            <w:r w:rsidR="007D7A9E">
              <w:rPr>
                <w:color w:val="000000"/>
                <w:sz w:val="18"/>
                <w:szCs w:val="18"/>
              </w:rPr>
              <w:t xml:space="preserve"> </w:t>
            </w:r>
            <w:r w:rsidRPr="00B67E3E">
              <w:rPr>
                <w:color w:val="000000"/>
                <w:sz w:val="18"/>
                <w:szCs w:val="18"/>
              </w:rPr>
              <w:t xml:space="preserve">Kaрп - 1 кг / 350 </w:t>
            </w:r>
            <w:r w:rsidR="007D7A9E">
              <w:rPr>
                <w:color w:val="000000"/>
                <w:sz w:val="18"/>
                <w:szCs w:val="18"/>
              </w:rPr>
              <w:t>руб.</w:t>
            </w:r>
            <w:r w:rsidRPr="00B67E3E">
              <w:rPr>
                <w:color w:val="000000"/>
                <w:sz w:val="18"/>
                <w:szCs w:val="18"/>
              </w:rPr>
              <w:t xml:space="preserve"> Замоpoжeнный - 1 кг / 300 </w:t>
            </w:r>
            <w:r w:rsidR="007D7A9E">
              <w:rPr>
                <w:color w:val="000000"/>
                <w:sz w:val="18"/>
                <w:szCs w:val="18"/>
              </w:rPr>
              <w:t xml:space="preserve">руб. </w:t>
            </w:r>
            <w:r w:rsidRPr="00B67E3E">
              <w:rPr>
                <w:color w:val="000000"/>
                <w:sz w:val="18"/>
                <w:szCs w:val="18"/>
              </w:rPr>
              <w:br/>
              <w:t>Cазaн - 1 кг / 350</w:t>
            </w:r>
            <w:r w:rsidR="007D7A9E">
              <w:rPr>
                <w:color w:val="000000"/>
                <w:sz w:val="18"/>
                <w:szCs w:val="18"/>
              </w:rPr>
              <w:t>руб.</w:t>
            </w:r>
            <w:r w:rsidRPr="00B67E3E">
              <w:rPr>
                <w:color w:val="000000"/>
                <w:sz w:val="18"/>
                <w:szCs w:val="18"/>
              </w:rPr>
              <w:t xml:space="preserve"> Замopoжeнный - 1 кг / 300</w:t>
            </w:r>
            <w:r w:rsidR="007D7A9E">
              <w:rPr>
                <w:color w:val="000000"/>
                <w:sz w:val="18"/>
                <w:szCs w:val="18"/>
              </w:rPr>
              <w:t xml:space="preserve">руб. </w:t>
            </w:r>
            <w:r w:rsidRPr="00B67E3E">
              <w:rPr>
                <w:color w:val="000000"/>
                <w:sz w:val="18"/>
                <w:szCs w:val="18"/>
              </w:rPr>
              <w:t xml:space="preserve">Форeль - 1 кг / 1000 </w:t>
            </w:r>
            <w:r w:rsidR="007D7A9E">
              <w:rPr>
                <w:color w:val="000000"/>
                <w:sz w:val="18"/>
                <w:szCs w:val="18"/>
              </w:rPr>
              <w:t xml:space="preserve">руб. </w:t>
            </w:r>
            <w:r w:rsidRPr="00B67E3E">
              <w:rPr>
                <w:color w:val="000000"/>
                <w:sz w:val="18"/>
                <w:szCs w:val="18"/>
              </w:rPr>
              <w:t xml:space="preserve">Цар. pыбa - 1 кг / 1300 </w:t>
            </w:r>
            <w:r w:rsidR="007D7A9E">
              <w:rPr>
                <w:color w:val="000000"/>
                <w:sz w:val="18"/>
                <w:szCs w:val="18"/>
              </w:rPr>
              <w:t xml:space="preserve">руб. </w:t>
            </w:r>
            <w:r w:rsidRPr="00B67E3E">
              <w:rPr>
                <w:color w:val="000000"/>
                <w:sz w:val="18"/>
                <w:szCs w:val="18"/>
              </w:rPr>
              <w:t>Замopoжeнный - 1 кг / 1000</w:t>
            </w:r>
            <w:r w:rsidR="007D7A9E">
              <w:rPr>
                <w:color w:val="000000"/>
                <w:sz w:val="18"/>
                <w:szCs w:val="18"/>
              </w:rPr>
              <w:t xml:space="preserve">руб. </w:t>
            </w:r>
            <w:r w:rsidRPr="00B67E3E">
              <w:rPr>
                <w:color w:val="000000"/>
                <w:sz w:val="18"/>
                <w:szCs w:val="18"/>
              </w:rPr>
              <w:br/>
              <w:t xml:space="preserve">Бeлый Амуp - 1 кг / 400 </w:t>
            </w:r>
            <w:r w:rsidR="007D7A9E">
              <w:rPr>
                <w:color w:val="000000"/>
                <w:sz w:val="18"/>
                <w:szCs w:val="18"/>
              </w:rPr>
              <w:t>руб.</w:t>
            </w:r>
            <w:r w:rsidRPr="00B67E3E">
              <w:rPr>
                <w:color w:val="000000"/>
                <w:sz w:val="18"/>
                <w:szCs w:val="18"/>
              </w:rPr>
              <w:t xml:space="preserve"> Зaмоpoженный - 1 кг / 350 </w:t>
            </w:r>
            <w:r w:rsidR="007D7A9E">
              <w:rPr>
                <w:color w:val="000000"/>
                <w:sz w:val="18"/>
                <w:szCs w:val="18"/>
              </w:rPr>
              <w:t xml:space="preserve">руб.  </w:t>
            </w:r>
            <w:r w:rsidRPr="00B67E3E">
              <w:rPr>
                <w:color w:val="000000"/>
                <w:sz w:val="18"/>
                <w:szCs w:val="18"/>
              </w:rPr>
              <w:t>Линь - 1 кг / 400</w:t>
            </w:r>
            <w:r w:rsidR="007D7A9E">
              <w:rPr>
                <w:color w:val="000000"/>
                <w:sz w:val="18"/>
                <w:szCs w:val="18"/>
              </w:rPr>
              <w:t>руб.</w:t>
            </w:r>
            <w:r w:rsidRPr="00B67E3E">
              <w:rPr>
                <w:color w:val="000000"/>
                <w:sz w:val="18"/>
                <w:szCs w:val="18"/>
              </w:rPr>
              <w:t xml:space="preserve"> Заморoжeнный - 1 кг / 350</w:t>
            </w:r>
            <w:r w:rsidR="007D7A9E">
              <w:rPr>
                <w:color w:val="000000"/>
                <w:sz w:val="18"/>
                <w:szCs w:val="18"/>
              </w:rPr>
              <w:t xml:space="preserve">руб. </w:t>
            </w:r>
            <w:r w:rsidRPr="00B67E3E">
              <w:rPr>
                <w:color w:val="000000"/>
                <w:sz w:val="18"/>
                <w:szCs w:val="18"/>
              </w:rPr>
              <w:t>Сом - 1 кг / 450</w:t>
            </w:r>
            <w:r w:rsidR="007D7A9E">
              <w:rPr>
                <w:color w:val="000000"/>
                <w:sz w:val="18"/>
                <w:szCs w:val="18"/>
              </w:rPr>
              <w:t xml:space="preserve">руб. </w:t>
            </w:r>
            <w:r w:rsidRPr="00B67E3E">
              <w:rPr>
                <w:color w:val="000000"/>
                <w:sz w:val="18"/>
                <w:szCs w:val="18"/>
              </w:rPr>
              <w:t xml:space="preserve">Зaмoрoжeнный - 1 кг / 400 </w:t>
            </w:r>
            <w:r w:rsidR="007D7A9E">
              <w:rPr>
                <w:color w:val="000000"/>
                <w:sz w:val="18"/>
                <w:szCs w:val="18"/>
              </w:rPr>
              <w:t xml:space="preserve">руб. </w:t>
            </w:r>
            <w:r w:rsidRPr="00B67E3E">
              <w:rPr>
                <w:color w:val="000000"/>
                <w:sz w:val="18"/>
                <w:szCs w:val="18"/>
              </w:rPr>
              <w:t>Еcли pыбку за cутки нe выкупают, зaмoраживaю ее</w:t>
            </w:r>
            <w:r w:rsidR="007D7A9E">
              <w:rPr>
                <w:color w:val="000000"/>
                <w:sz w:val="18"/>
                <w:szCs w:val="18"/>
              </w:rPr>
              <w:t xml:space="preserve"> </w:t>
            </w:r>
            <w:r w:rsidRPr="00B67E3E">
              <w:rPr>
                <w:color w:val="000000"/>
                <w:sz w:val="18"/>
                <w:szCs w:val="18"/>
              </w:rPr>
              <w:t xml:space="preserve">Рыба нe чищена. Чистка 1 рыбки / 200 </w:t>
            </w:r>
            <w:r w:rsidR="007D7A9E">
              <w:rPr>
                <w:color w:val="000000"/>
                <w:sz w:val="18"/>
                <w:szCs w:val="18"/>
              </w:rPr>
              <w:t xml:space="preserve">руб. </w:t>
            </w:r>
          </w:p>
        </w:tc>
        <w:tc>
          <w:tcPr>
            <w:tcW w:w="1701" w:type="dxa"/>
            <w:tcBorders>
              <w:top w:val="nil"/>
              <w:left w:val="nil"/>
              <w:bottom w:val="single" w:sz="4" w:space="0" w:color="auto"/>
              <w:right w:val="single" w:sz="4" w:space="0" w:color="auto"/>
            </w:tcBorders>
            <w:noWrap/>
            <w:vAlign w:val="center"/>
            <w:hideMark/>
          </w:tcPr>
          <w:p w14:paraId="468B9ED8" w14:textId="77777777" w:rsidR="00B67E3E" w:rsidRPr="00B67E3E" w:rsidRDefault="00B67E3E" w:rsidP="00B67E3E">
            <w:pPr>
              <w:ind w:firstLine="0"/>
              <w:jc w:val="center"/>
              <w:rPr>
                <w:color w:val="000000"/>
                <w:sz w:val="18"/>
                <w:szCs w:val="18"/>
              </w:rPr>
            </w:pPr>
            <w:r w:rsidRPr="00B67E3E">
              <w:rPr>
                <w:color w:val="000000"/>
                <w:sz w:val="18"/>
                <w:szCs w:val="18"/>
              </w:rPr>
              <w:t>п. Щербинка, Московская обл.</w:t>
            </w:r>
          </w:p>
        </w:tc>
        <w:tc>
          <w:tcPr>
            <w:tcW w:w="1143" w:type="dxa"/>
            <w:tcBorders>
              <w:top w:val="nil"/>
              <w:left w:val="nil"/>
              <w:bottom w:val="single" w:sz="4" w:space="0" w:color="auto"/>
              <w:right w:val="single" w:sz="4" w:space="0" w:color="auto"/>
            </w:tcBorders>
            <w:noWrap/>
            <w:vAlign w:val="center"/>
            <w:hideMark/>
          </w:tcPr>
          <w:p w14:paraId="75598EB8" w14:textId="77777777" w:rsidR="00B67E3E" w:rsidRPr="00B67E3E" w:rsidRDefault="00B67E3E" w:rsidP="00B67E3E">
            <w:pPr>
              <w:ind w:firstLine="0"/>
              <w:jc w:val="center"/>
              <w:rPr>
                <w:color w:val="000000"/>
                <w:sz w:val="18"/>
                <w:szCs w:val="18"/>
              </w:rPr>
            </w:pPr>
            <w:r w:rsidRPr="00B67E3E">
              <w:rPr>
                <w:color w:val="000000"/>
                <w:sz w:val="18"/>
                <w:szCs w:val="18"/>
              </w:rPr>
              <w:t>350</w:t>
            </w:r>
          </w:p>
        </w:tc>
        <w:tc>
          <w:tcPr>
            <w:tcW w:w="2684" w:type="dxa"/>
            <w:tcBorders>
              <w:top w:val="nil"/>
              <w:left w:val="nil"/>
              <w:bottom w:val="single" w:sz="4" w:space="0" w:color="auto"/>
              <w:right w:val="single" w:sz="4" w:space="0" w:color="auto"/>
            </w:tcBorders>
            <w:vAlign w:val="center"/>
          </w:tcPr>
          <w:p w14:paraId="07C52946" w14:textId="77777777" w:rsidR="00B67E3E" w:rsidRPr="00B67E3E" w:rsidRDefault="00B67E3E" w:rsidP="00B67E3E">
            <w:pPr>
              <w:ind w:firstLine="0"/>
              <w:jc w:val="center"/>
              <w:rPr>
                <w:color w:val="000000"/>
                <w:sz w:val="18"/>
                <w:szCs w:val="18"/>
              </w:rPr>
            </w:pPr>
            <w:r w:rsidRPr="00B67E3E">
              <w:rPr>
                <w:color w:val="000000"/>
                <w:sz w:val="18"/>
                <w:szCs w:val="18"/>
              </w:rPr>
              <w:t>https://www.avito.ru/scherbinka/produkty_pitaniya/karp_belyy_amur_tsarskaya_ryba_forel_som_sazan_7350335091?context=H4sIAAAAAAAA_wEfAOD_YToxOntzOjEzOiJsb2NhbFByaW9yaXR5IjtiOjA7fQseF2QfAAAA</w:t>
            </w:r>
          </w:p>
        </w:tc>
      </w:tr>
      <w:tr w:rsidR="00B67E3E" w:rsidRPr="00B67E3E" w14:paraId="04B490B3" w14:textId="77777777" w:rsidTr="002E2C8F">
        <w:trPr>
          <w:trHeight w:val="2348"/>
        </w:trPr>
        <w:tc>
          <w:tcPr>
            <w:tcW w:w="4678" w:type="dxa"/>
            <w:tcBorders>
              <w:top w:val="nil"/>
              <w:left w:val="single" w:sz="4" w:space="0" w:color="auto"/>
              <w:bottom w:val="single" w:sz="4" w:space="0" w:color="auto"/>
              <w:right w:val="single" w:sz="4" w:space="0" w:color="auto"/>
            </w:tcBorders>
            <w:noWrap/>
            <w:vAlign w:val="center"/>
            <w:hideMark/>
          </w:tcPr>
          <w:p w14:paraId="25BCA0B6" w14:textId="4CA4DD50" w:rsidR="00B67E3E" w:rsidRPr="00B67E3E" w:rsidRDefault="00B67E3E" w:rsidP="00B67E3E">
            <w:pPr>
              <w:ind w:firstLine="0"/>
              <w:jc w:val="center"/>
              <w:rPr>
                <w:color w:val="000000"/>
                <w:sz w:val="18"/>
                <w:szCs w:val="18"/>
              </w:rPr>
            </w:pPr>
            <w:r w:rsidRPr="00B67E3E">
              <w:rPr>
                <w:color w:val="000000"/>
                <w:sz w:val="18"/>
                <w:szCs w:val="18"/>
              </w:rPr>
              <w:t>Xoтитe купить дeйствитeльнo cвежую рыбу? У нас вы нaйдёте тoлько cвeжайший улoв, дoставлeнный нaпpямую к нaм бeз зaдержек. Mы гapaнтируeм натуpaльный вкуc, выcокоe качеcтвo и рeгуляpнoe oбновлeниe аccортимента.</w:t>
            </w:r>
            <w:r w:rsidR="007D7A9E">
              <w:rPr>
                <w:color w:val="000000"/>
                <w:sz w:val="18"/>
                <w:szCs w:val="18"/>
              </w:rPr>
              <w:t xml:space="preserve"> </w:t>
            </w:r>
            <w:r w:rsidRPr="00B67E3E">
              <w:rPr>
                <w:rFonts w:ascii="Segoe UI Emoji" w:hAnsi="Segoe UI Emoji" w:cs="Segoe UI Emoji"/>
                <w:color w:val="000000"/>
                <w:sz w:val="18"/>
                <w:szCs w:val="18"/>
              </w:rPr>
              <w:t>🐟</w:t>
            </w:r>
            <w:r w:rsidRPr="00B67E3E">
              <w:rPr>
                <w:color w:val="000000"/>
                <w:sz w:val="18"/>
                <w:szCs w:val="18"/>
              </w:rPr>
              <w:t xml:space="preserve"> Рыба (цена представлена за 1 кг):</w:t>
            </w:r>
            <w:r w:rsidR="007D7A9E">
              <w:rPr>
                <w:color w:val="000000"/>
                <w:sz w:val="18"/>
                <w:szCs w:val="18"/>
              </w:rPr>
              <w:t xml:space="preserve"> </w:t>
            </w:r>
            <w:r w:rsidRPr="00B67E3E">
              <w:rPr>
                <w:color w:val="000000"/>
                <w:sz w:val="18"/>
                <w:szCs w:val="18"/>
              </w:rPr>
              <w:t>Карп живой - 400 рублей</w:t>
            </w:r>
            <w:r w:rsidR="007D7A9E">
              <w:rPr>
                <w:color w:val="000000"/>
                <w:sz w:val="18"/>
                <w:szCs w:val="18"/>
              </w:rPr>
              <w:t xml:space="preserve"> </w:t>
            </w:r>
            <w:r w:rsidRPr="00B67E3E">
              <w:rPr>
                <w:color w:val="000000"/>
                <w:sz w:val="18"/>
                <w:szCs w:val="18"/>
              </w:rPr>
              <w:t>Белый амур (сезонный) - 380 рублей</w:t>
            </w:r>
            <w:r w:rsidR="007D7A9E">
              <w:rPr>
                <w:color w:val="000000"/>
                <w:sz w:val="18"/>
                <w:szCs w:val="18"/>
              </w:rPr>
              <w:t xml:space="preserve"> </w:t>
            </w:r>
            <w:r w:rsidRPr="00B67E3E">
              <w:rPr>
                <w:color w:val="000000"/>
                <w:sz w:val="18"/>
                <w:szCs w:val="18"/>
              </w:rPr>
              <w:t>Толстолобик (сезонный) - 250 рублей</w:t>
            </w:r>
            <w:r w:rsidR="007D7A9E">
              <w:rPr>
                <w:color w:val="000000"/>
                <w:sz w:val="18"/>
                <w:szCs w:val="18"/>
              </w:rPr>
              <w:t xml:space="preserve"> </w:t>
            </w:r>
            <w:r w:rsidRPr="00B67E3E">
              <w:rPr>
                <w:color w:val="000000"/>
                <w:sz w:val="18"/>
                <w:szCs w:val="18"/>
              </w:rPr>
              <w:t>Сазан донской - 300 рублей</w:t>
            </w:r>
            <w:r w:rsidR="007D7A9E">
              <w:rPr>
                <w:color w:val="000000"/>
                <w:sz w:val="18"/>
                <w:szCs w:val="18"/>
              </w:rPr>
              <w:t xml:space="preserve"> </w:t>
            </w:r>
            <w:r w:rsidRPr="00B67E3E">
              <w:rPr>
                <w:color w:val="000000"/>
                <w:sz w:val="18"/>
                <w:szCs w:val="18"/>
              </w:rPr>
              <w:t>Сом астраханский - 350 рублей</w:t>
            </w:r>
            <w:r w:rsidR="007D7A9E">
              <w:rPr>
                <w:color w:val="000000"/>
                <w:sz w:val="18"/>
                <w:szCs w:val="18"/>
              </w:rPr>
              <w:t xml:space="preserve"> </w:t>
            </w:r>
            <w:r w:rsidRPr="00B67E3E">
              <w:rPr>
                <w:color w:val="000000"/>
                <w:sz w:val="18"/>
                <w:szCs w:val="18"/>
              </w:rPr>
              <w:t>Карась - 120 рублей</w:t>
            </w:r>
            <w:r w:rsidR="007D7A9E">
              <w:rPr>
                <w:color w:val="000000"/>
                <w:sz w:val="18"/>
                <w:szCs w:val="18"/>
              </w:rPr>
              <w:t xml:space="preserve"> </w:t>
            </w:r>
            <w:r w:rsidRPr="00B67E3E">
              <w:rPr>
                <w:color w:val="000000"/>
                <w:sz w:val="18"/>
                <w:szCs w:val="18"/>
              </w:rPr>
              <w:t>Судак крупный - 500 рублей</w:t>
            </w:r>
            <w:r w:rsidR="007D7A9E">
              <w:rPr>
                <w:color w:val="000000"/>
                <w:sz w:val="18"/>
                <w:szCs w:val="18"/>
              </w:rPr>
              <w:t xml:space="preserve"> </w:t>
            </w:r>
            <w:r w:rsidRPr="00B67E3E">
              <w:rPr>
                <w:color w:val="000000"/>
                <w:sz w:val="18"/>
                <w:szCs w:val="18"/>
              </w:rPr>
              <w:t>Кефаль азовская - 350 рублей</w:t>
            </w:r>
            <w:r w:rsidR="007D7A9E">
              <w:rPr>
                <w:color w:val="000000"/>
                <w:sz w:val="18"/>
                <w:szCs w:val="18"/>
              </w:rPr>
              <w:t xml:space="preserve"> </w:t>
            </w:r>
            <w:r w:rsidRPr="00B67E3E">
              <w:rPr>
                <w:color w:val="000000"/>
                <w:sz w:val="18"/>
                <w:szCs w:val="18"/>
              </w:rPr>
              <w:t>Лещ донской - 300 рублей</w:t>
            </w:r>
            <w:r w:rsidRPr="00B67E3E">
              <w:rPr>
                <w:color w:val="000000"/>
                <w:sz w:val="18"/>
                <w:szCs w:val="18"/>
              </w:rPr>
              <w:br/>
              <w:t>Щука донская (сезонная) - 250 рублей</w:t>
            </w:r>
            <w:r w:rsidR="007D7A9E">
              <w:rPr>
                <w:color w:val="000000"/>
                <w:sz w:val="18"/>
                <w:szCs w:val="18"/>
              </w:rPr>
              <w:t xml:space="preserve"> </w:t>
            </w:r>
            <w:r w:rsidRPr="00B67E3E">
              <w:rPr>
                <w:color w:val="000000"/>
                <w:sz w:val="18"/>
                <w:szCs w:val="18"/>
              </w:rPr>
              <w:t>Линь (сезонный) - 280 рублей</w:t>
            </w:r>
          </w:p>
        </w:tc>
        <w:tc>
          <w:tcPr>
            <w:tcW w:w="1701" w:type="dxa"/>
            <w:tcBorders>
              <w:top w:val="nil"/>
              <w:left w:val="nil"/>
              <w:bottom w:val="single" w:sz="4" w:space="0" w:color="auto"/>
              <w:right w:val="single" w:sz="4" w:space="0" w:color="auto"/>
            </w:tcBorders>
            <w:noWrap/>
            <w:vAlign w:val="center"/>
            <w:hideMark/>
          </w:tcPr>
          <w:p w14:paraId="506E2D39" w14:textId="77777777" w:rsidR="00B67E3E" w:rsidRPr="00B67E3E" w:rsidRDefault="00B67E3E" w:rsidP="00B67E3E">
            <w:pPr>
              <w:ind w:firstLine="0"/>
              <w:jc w:val="center"/>
              <w:rPr>
                <w:color w:val="000000"/>
                <w:sz w:val="18"/>
                <w:szCs w:val="18"/>
              </w:rPr>
            </w:pPr>
            <w:r w:rsidRPr="00B67E3E">
              <w:rPr>
                <w:color w:val="000000"/>
                <w:sz w:val="18"/>
                <w:szCs w:val="18"/>
              </w:rPr>
              <w:t>г. Волгоград</w:t>
            </w:r>
          </w:p>
        </w:tc>
        <w:tc>
          <w:tcPr>
            <w:tcW w:w="1143" w:type="dxa"/>
            <w:tcBorders>
              <w:top w:val="nil"/>
              <w:left w:val="nil"/>
              <w:bottom w:val="single" w:sz="4" w:space="0" w:color="auto"/>
              <w:right w:val="single" w:sz="4" w:space="0" w:color="auto"/>
            </w:tcBorders>
            <w:noWrap/>
            <w:vAlign w:val="center"/>
            <w:hideMark/>
          </w:tcPr>
          <w:p w14:paraId="2DC9CC02" w14:textId="77777777" w:rsidR="00B67E3E" w:rsidRPr="00B67E3E" w:rsidRDefault="00B67E3E" w:rsidP="00B67E3E">
            <w:pPr>
              <w:ind w:firstLine="0"/>
              <w:jc w:val="center"/>
              <w:rPr>
                <w:color w:val="000000"/>
                <w:sz w:val="18"/>
                <w:szCs w:val="18"/>
              </w:rPr>
            </w:pPr>
            <w:r w:rsidRPr="00B67E3E">
              <w:rPr>
                <w:color w:val="000000"/>
                <w:sz w:val="18"/>
                <w:szCs w:val="18"/>
              </w:rPr>
              <w:t>300</w:t>
            </w:r>
          </w:p>
        </w:tc>
        <w:tc>
          <w:tcPr>
            <w:tcW w:w="2684" w:type="dxa"/>
            <w:tcBorders>
              <w:top w:val="nil"/>
              <w:left w:val="nil"/>
              <w:bottom w:val="single" w:sz="4" w:space="0" w:color="auto"/>
              <w:right w:val="single" w:sz="4" w:space="0" w:color="auto"/>
            </w:tcBorders>
            <w:vAlign w:val="center"/>
          </w:tcPr>
          <w:p w14:paraId="31A43C93" w14:textId="77777777" w:rsidR="00B67E3E" w:rsidRPr="00B67E3E" w:rsidRDefault="00B67E3E" w:rsidP="00B67E3E">
            <w:pPr>
              <w:ind w:firstLine="0"/>
              <w:jc w:val="center"/>
              <w:rPr>
                <w:color w:val="000000"/>
                <w:sz w:val="18"/>
                <w:szCs w:val="18"/>
              </w:rPr>
            </w:pPr>
            <w:r w:rsidRPr="00B67E3E">
              <w:rPr>
                <w:color w:val="000000"/>
                <w:sz w:val="18"/>
                <w:szCs w:val="18"/>
              </w:rPr>
              <w:t>https://www.avito.ru/volgograd/produkty_pitaniya/ryba_svezhaya_7493795038?context=H4sIAAAAAAAA_wEfAOD_YToxOntzOjEzOiJsb2NhbFByaW9yaXR5IjtiOjA7fQseF2QfAAAA</w:t>
            </w:r>
          </w:p>
        </w:tc>
      </w:tr>
      <w:tr w:rsidR="00B67E3E" w:rsidRPr="00B67E3E" w14:paraId="25CC4C0D" w14:textId="77777777" w:rsidTr="002E2C8F">
        <w:trPr>
          <w:trHeight w:val="300"/>
        </w:trPr>
        <w:tc>
          <w:tcPr>
            <w:tcW w:w="4678" w:type="dxa"/>
            <w:tcBorders>
              <w:top w:val="nil"/>
              <w:left w:val="single" w:sz="4" w:space="0" w:color="auto"/>
              <w:bottom w:val="single" w:sz="4" w:space="0" w:color="auto"/>
              <w:right w:val="single" w:sz="4" w:space="0" w:color="auto"/>
            </w:tcBorders>
            <w:noWrap/>
            <w:vAlign w:val="center"/>
            <w:hideMark/>
          </w:tcPr>
          <w:p w14:paraId="1E1FC679" w14:textId="3F0701D8" w:rsidR="00B67E3E" w:rsidRPr="00B67E3E" w:rsidRDefault="00B67E3E" w:rsidP="00B67E3E">
            <w:pPr>
              <w:ind w:firstLine="0"/>
              <w:jc w:val="center"/>
              <w:rPr>
                <w:color w:val="000000"/>
                <w:sz w:val="18"/>
                <w:szCs w:val="18"/>
              </w:rPr>
            </w:pPr>
            <w:r w:rsidRPr="00B67E3E">
              <w:rPr>
                <w:color w:val="000000"/>
                <w:sz w:val="18"/>
                <w:szCs w:val="18"/>
              </w:rPr>
              <w:t xml:space="preserve">собираю заказы на свежего карпа, отписываюсь по факту </w:t>
            </w:r>
            <w:r w:rsidR="00A8245D" w:rsidRPr="00B67E3E">
              <w:rPr>
                <w:color w:val="000000"/>
                <w:sz w:val="18"/>
                <w:szCs w:val="18"/>
              </w:rPr>
              <w:t>улова.</w:t>
            </w:r>
            <w:r w:rsidRPr="00B67E3E">
              <w:rPr>
                <w:color w:val="000000"/>
                <w:sz w:val="18"/>
                <w:szCs w:val="18"/>
              </w:rPr>
              <w:t xml:space="preserve"> В наличии рыбу не держим, продаем только свежую</w:t>
            </w:r>
            <w:r w:rsidR="007D7A9E">
              <w:rPr>
                <w:color w:val="000000"/>
                <w:sz w:val="18"/>
                <w:szCs w:val="18"/>
              </w:rPr>
              <w:t xml:space="preserve"> </w:t>
            </w:r>
            <w:r w:rsidRPr="00B67E3E">
              <w:rPr>
                <w:color w:val="000000"/>
                <w:sz w:val="18"/>
                <w:szCs w:val="18"/>
              </w:rPr>
              <w:t>Цена 350 рублей за кг.</w:t>
            </w:r>
            <w:r w:rsidR="007D7A9E">
              <w:rPr>
                <w:color w:val="000000"/>
                <w:sz w:val="18"/>
                <w:szCs w:val="18"/>
              </w:rPr>
              <w:t xml:space="preserve"> </w:t>
            </w:r>
            <w:r w:rsidRPr="00B67E3E">
              <w:rPr>
                <w:color w:val="000000"/>
                <w:sz w:val="18"/>
                <w:szCs w:val="18"/>
              </w:rPr>
              <w:t>Ловим всегда много- поэтому действует скидка на опт (от 3 Карпов) цена будет 300 рублей за кг.</w:t>
            </w:r>
            <w:r w:rsidR="007D7A9E">
              <w:rPr>
                <w:color w:val="000000"/>
                <w:sz w:val="18"/>
                <w:szCs w:val="18"/>
              </w:rPr>
              <w:t xml:space="preserve"> </w:t>
            </w:r>
            <w:r w:rsidRPr="00B67E3E">
              <w:rPr>
                <w:color w:val="000000"/>
                <w:sz w:val="18"/>
                <w:szCs w:val="18"/>
              </w:rPr>
              <w:t>Сезон карпа вот-вот закончится, поэтому очень скоро в продаже будет форель</w:t>
            </w:r>
          </w:p>
        </w:tc>
        <w:tc>
          <w:tcPr>
            <w:tcW w:w="1701" w:type="dxa"/>
            <w:tcBorders>
              <w:top w:val="nil"/>
              <w:left w:val="nil"/>
              <w:bottom w:val="single" w:sz="4" w:space="0" w:color="auto"/>
              <w:right w:val="single" w:sz="4" w:space="0" w:color="auto"/>
            </w:tcBorders>
            <w:noWrap/>
            <w:vAlign w:val="center"/>
            <w:hideMark/>
          </w:tcPr>
          <w:p w14:paraId="440DC036" w14:textId="77777777" w:rsidR="00B67E3E" w:rsidRPr="00B67E3E" w:rsidRDefault="00B67E3E" w:rsidP="00B67E3E">
            <w:pPr>
              <w:ind w:firstLine="0"/>
              <w:jc w:val="center"/>
              <w:rPr>
                <w:color w:val="000000"/>
                <w:sz w:val="18"/>
                <w:szCs w:val="18"/>
              </w:rPr>
            </w:pPr>
            <w:r w:rsidRPr="00B67E3E">
              <w:rPr>
                <w:color w:val="000000"/>
                <w:sz w:val="18"/>
                <w:szCs w:val="18"/>
              </w:rPr>
              <w:t>п. Киевский, Московская обл.</w:t>
            </w:r>
          </w:p>
        </w:tc>
        <w:tc>
          <w:tcPr>
            <w:tcW w:w="1143" w:type="dxa"/>
            <w:tcBorders>
              <w:top w:val="nil"/>
              <w:left w:val="nil"/>
              <w:bottom w:val="single" w:sz="4" w:space="0" w:color="auto"/>
              <w:right w:val="single" w:sz="4" w:space="0" w:color="auto"/>
            </w:tcBorders>
            <w:noWrap/>
            <w:vAlign w:val="center"/>
            <w:hideMark/>
          </w:tcPr>
          <w:p w14:paraId="5E93B08E" w14:textId="77777777" w:rsidR="00B67E3E" w:rsidRPr="00B67E3E" w:rsidRDefault="00B67E3E" w:rsidP="00B67E3E">
            <w:pPr>
              <w:ind w:firstLine="0"/>
              <w:jc w:val="center"/>
              <w:rPr>
                <w:color w:val="000000"/>
                <w:sz w:val="18"/>
                <w:szCs w:val="18"/>
              </w:rPr>
            </w:pPr>
            <w:r w:rsidRPr="00B67E3E">
              <w:rPr>
                <w:color w:val="000000"/>
                <w:sz w:val="18"/>
                <w:szCs w:val="18"/>
              </w:rPr>
              <w:t>350</w:t>
            </w:r>
          </w:p>
        </w:tc>
        <w:tc>
          <w:tcPr>
            <w:tcW w:w="2684" w:type="dxa"/>
            <w:tcBorders>
              <w:top w:val="nil"/>
              <w:left w:val="nil"/>
              <w:bottom w:val="single" w:sz="4" w:space="0" w:color="auto"/>
              <w:right w:val="single" w:sz="4" w:space="0" w:color="auto"/>
            </w:tcBorders>
            <w:vAlign w:val="center"/>
          </w:tcPr>
          <w:p w14:paraId="62E928BA" w14:textId="77777777" w:rsidR="00B67E3E" w:rsidRPr="00B67E3E" w:rsidRDefault="00B67E3E" w:rsidP="00B67E3E">
            <w:pPr>
              <w:ind w:firstLine="0"/>
              <w:jc w:val="center"/>
              <w:rPr>
                <w:color w:val="000000"/>
                <w:sz w:val="18"/>
                <w:szCs w:val="18"/>
              </w:rPr>
            </w:pPr>
            <w:r w:rsidRPr="00B67E3E">
              <w:rPr>
                <w:color w:val="000000"/>
                <w:sz w:val="18"/>
                <w:szCs w:val="18"/>
              </w:rPr>
              <w:t>https://www.avito.ru/kievskiy/produkty_pitaniya/svezhaya_ryba_7538084028?context=H4sIAAAAAAAA_wEfAOD_YToxOntzOjEzOiJsb2NhbFByaW9yaXR5IjtiOjA7fQseF2QfAAAA</w:t>
            </w:r>
          </w:p>
        </w:tc>
      </w:tr>
      <w:tr w:rsidR="00B67E3E" w:rsidRPr="00B67E3E" w14:paraId="113E6AD2" w14:textId="77777777" w:rsidTr="002E2C8F">
        <w:trPr>
          <w:trHeight w:val="300"/>
        </w:trPr>
        <w:tc>
          <w:tcPr>
            <w:tcW w:w="6379" w:type="dxa"/>
            <w:gridSpan w:val="2"/>
            <w:tcBorders>
              <w:top w:val="single" w:sz="4" w:space="0" w:color="auto"/>
              <w:left w:val="single" w:sz="4" w:space="0" w:color="auto"/>
              <w:bottom w:val="single" w:sz="4" w:space="0" w:color="auto"/>
              <w:right w:val="single" w:sz="4" w:space="0" w:color="auto"/>
            </w:tcBorders>
            <w:noWrap/>
            <w:vAlign w:val="center"/>
          </w:tcPr>
          <w:p w14:paraId="298E5874" w14:textId="77777777" w:rsidR="00B67E3E" w:rsidRPr="00B67E3E" w:rsidRDefault="00B67E3E" w:rsidP="00B67E3E">
            <w:pPr>
              <w:ind w:firstLine="0"/>
              <w:jc w:val="center"/>
              <w:rPr>
                <w:color w:val="000000"/>
                <w:sz w:val="18"/>
                <w:szCs w:val="18"/>
              </w:rPr>
            </w:pPr>
            <w:r w:rsidRPr="00B67E3E">
              <w:rPr>
                <w:color w:val="000000"/>
                <w:sz w:val="18"/>
                <w:szCs w:val="18"/>
              </w:rPr>
              <w:t>Средняя цена</w:t>
            </w:r>
          </w:p>
        </w:tc>
        <w:tc>
          <w:tcPr>
            <w:tcW w:w="1143" w:type="dxa"/>
            <w:tcBorders>
              <w:top w:val="single" w:sz="4" w:space="0" w:color="auto"/>
              <w:left w:val="nil"/>
              <w:bottom w:val="single" w:sz="4" w:space="0" w:color="auto"/>
              <w:right w:val="single" w:sz="4" w:space="0" w:color="auto"/>
            </w:tcBorders>
            <w:noWrap/>
            <w:vAlign w:val="center"/>
          </w:tcPr>
          <w:p w14:paraId="54E429CA" w14:textId="77777777" w:rsidR="00B67E3E" w:rsidRPr="00B67E3E" w:rsidRDefault="00B67E3E" w:rsidP="00B67E3E">
            <w:pPr>
              <w:ind w:firstLine="0"/>
              <w:jc w:val="center"/>
              <w:rPr>
                <w:color w:val="000000"/>
                <w:sz w:val="18"/>
                <w:szCs w:val="18"/>
              </w:rPr>
            </w:pPr>
            <w:r w:rsidRPr="00B67E3E">
              <w:rPr>
                <w:color w:val="000000"/>
                <w:sz w:val="18"/>
                <w:szCs w:val="18"/>
              </w:rPr>
              <w:t>296,36</w:t>
            </w:r>
          </w:p>
        </w:tc>
        <w:tc>
          <w:tcPr>
            <w:tcW w:w="2684" w:type="dxa"/>
            <w:tcBorders>
              <w:top w:val="single" w:sz="4" w:space="0" w:color="auto"/>
              <w:left w:val="nil"/>
              <w:bottom w:val="single" w:sz="4" w:space="0" w:color="auto"/>
              <w:right w:val="single" w:sz="4" w:space="0" w:color="auto"/>
            </w:tcBorders>
            <w:vAlign w:val="center"/>
          </w:tcPr>
          <w:p w14:paraId="50240771" w14:textId="77777777" w:rsidR="00B67E3E" w:rsidRPr="00B67E3E" w:rsidRDefault="00B67E3E" w:rsidP="00B67E3E">
            <w:pPr>
              <w:ind w:firstLine="0"/>
              <w:jc w:val="center"/>
              <w:rPr>
                <w:color w:val="000000"/>
                <w:sz w:val="18"/>
                <w:szCs w:val="18"/>
              </w:rPr>
            </w:pPr>
          </w:p>
        </w:tc>
      </w:tr>
    </w:tbl>
    <w:p w14:paraId="4E228F45" w14:textId="77777777" w:rsidR="00A50792" w:rsidRPr="007D7A9E" w:rsidRDefault="00A50792" w:rsidP="00A50792">
      <w:pPr>
        <w:spacing w:before="60" w:after="60"/>
        <w:rPr>
          <w:rFonts w:eastAsiaTheme="minorHAnsi"/>
          <w:i/>
          <w:iCs/>
          <w:szCs w:val="18"/>
          <w:lang w:eastAsia="en-US"/>
        </w:rPr>
      </w:pPr>
      <w:r w:rsidRPr="007D7A9E">
        <w:rPr>
          <w:rFonts w:eastAsiaTheme="minorHAnsi"/>
          <w:i/>
          <w:iCs/>
          <w:szCs w:val="18"/>
          <w:lang w:eastAsia="en-US"/>
        </w:rPr>
        <w:t>Масса и количество товарной рыбы</w:t>
      </w:r>
    </w:p>
    <w:p w14:paraId="1EDF3A6D" w14:textId="77777777" w:rsidR="00A50792" w:rsidRPr="007D7A9E" w:rsidRDefault="00A50792" w:rsidP="00A50792">
      <w:pPr>
        <w:rPr>
          <w:rFonts w:eastAsiaTheme="minorHAnsi"/>
          <w:szCs w:val="18"/>
          <w:lang w:eastAsia="en-US"/>
        </w:rPr>
      </w:pPr>
      <w:r w:rsidRPr="007D7A9E">
        <w:rPr>
          <w:rFonts w:eastAsiaTheme="minorHAnsi"/>
          <w:szCs w:val="18"/>
          <w:lang w:eastAsia="en-US"/>
        </w:rPr>
        <w:t>Для определения общей массы товарной рыбы, необходимо определить количество товарной рыбы, и умножить на средний вес одной особи.</w:t>
      </w:r>
    </w:p>
    <w:p w14:paraId="74D12197" w14:textId="77777777" w:rsidR="00A50792" w:rsidRPr="007D7A9E" w:rsidRDefault="00A50792" w:rsidP="00A50792">
      <w:pPr>
        <w:rPr>
          <w:rFonts w:eastAsiaTheme="minorHAnsi"/>
          <w:szCs w:val="18"/>
          <w:lang w:eastAsia="en-US"/>
        </w:rPr>
      </w:pPr>
      <w:r w:rsidRPr="007D7A9E">
        <w:rPr>
          <w:rFonts w:eastAsiaTheme="minorHAnsi"/>
          <w:szCs w:val="18"/>
          <w:lang w:eastAsia="en-US"/>
        </w:rPr>
        <w:t>Для расчета количества товарной рыбы следует учесть: плановый выход рыбы осенью (Р), выход рыбы после зимовки (Рз), процентный выход товарной рыбы за летний период.</w:t>
      </w:r>
    </w:p>
    <w:p w14:paraId="16028E53" w14:textId="77777777" w:rsidR="00A50792" w:rsidRPr="007D7A9E" w:rsidRDefault="00A50792" w:rsidP="00A50792">
      <w:pPr>
        <w:rPr>
          <w:rFonts w:eastAsiaTheme="minorHAnsi"/>
          <w:szCs w:val="18"/>
          <w:lang w:eastAsia="en-US"/>
        </w:rPr>
      </w:pPr>
      <w:r w:rsidRPr="007D7A9E">
        <w:rPr>
          <w:rFonts w:eastAsiaTheme="minorHAnsi"/>
          <w:szCs w:val="18"/>
          <w:lang w:eastAsia="en-US"/>
        </w:rPr>
        <w:t>Плановый выход рыбы осенью (Р) принят согласно рекомендациям Министерства, с/х РФ «Фермерская аквакультура». Выход карпа осенью без применения кормления при выращивании с растительноядными рыбами равен от 75-80% (среднее значение 77,5%).</w:t>
      </w:r>
    </w:p>
    <w:p w14:paraId="7B1AD25A" w14:textId="77777777" w:rsidR="00A50792" w:rsidRPr="007D7A9E" w:rsidRDefault="00A50792" w:rsidP="00A50792">
      <w:pPr>
        <w:rPr>
          <w:rFonts w:eastAsiaTheme="minorHAnsi"/>
          <w:szCs w:val="18"/>
          <w:lang w:eastAsia="en-US"/>
        </w:rPr>
      </w:pPr>
      <w:r w:rsidRPr="007D7A9E">
        <w:rPr>
          <w:rFonts w:eastAsiaTheme="minorHAnsi"/>
          <w:szCs w:val="18"/>
          <w:lang w:eastAsia="en-US"/>
        </w:rPr>
        <w:t>Выход рыбы после зимовки (Рз) согласно статье «Технология выращивания карпа в прудах» от 25.01.2014 г. 70-85%, в расчет принято минимальное значение 70%, в связи с климатическими условиями в Хабаровском крае.</w:t>
      </w:r>
    </w:p>
    <w:p w14:paraId="4F04BC7B" w14:textId="77777777" w:rsidR="00A50792" w:rsidRPr="007D7A9E" w:rsidRDefault="00A50792" w:rsidP="00A50792">
      <w:pPr>
        <w:rPr>
          <w:rFonts w:eastAsiaTheme="minorHAnsi"/>
          <w:szCs w:val="18"/>
          <w:lang w:eastAsia="en-US"/>
        </w:rPr>
      </w:pPr>
      <w:r w:rsidRPr="007D7A9E">
        <w:rPr>
          <w:rFonts w:eastAsiaTheme="minorHAnsi"/>
          <w:szCs w:val="18"/>
          <w:lang w:eastAsia="en-US"/>
        </w:rPr>
        <w:t>В среднем выход товарной рыбы за летний период по данным Справочника фермера-рыболова (автор: В.И. Козлов, Москва. Издательство ВНИРО – 1998 г.) составляет от 60 до 85% (процент товарной рыбы выхода зависит от вида водоема, глубины и площади). Для прудов площадью до 50 га процент выхода составляет от 80 до 85%. По данным статьи «Технология выращивания карпа в прудах» от 25.01.2014 г. выход товарной рыбы составляет от 80 до 85%</w:t>
      </w:r>
      <w:r w:rsidRPr="007D7A9E">
        <w:rPr>
          <w:rStyle w:val="aa"/>
          <w:rFonts w:eastAsiaTheme="minorHAnsi"/>
          <w:szCs w:val="18"/>
          <w:lang w:eastAsia="en-US"/>
        </w:rPr>
        <w:footnoteReference w:id="23"/>
      </w:r>
      <w:r w:rsidRPr="007D7A9E">
        <w:rPr>
          <w:rFonts w:eastAsiaTheme="minorHAnsi"/>
          <w:szCs w:val="18"/>
          <w:lang w:eastAsia="en-US"/>
        </w:rPr>
        <w:t>.</w:t>
      </w:r>
    </w:p>
    <w:p w14:paraId="03BFA935" w14:textId="77777777" w:rsidR="00A50792" w:rsidRPr="007D7A9E" w:rsidRDefault="00A50792" w:rsidP="00A50792">
      <w:pPr>
        <w:rPr>
          <w:rFonts w:eastAsiaTheme="minorHAnsi"/>
          <w:szCs w:val="18"/>
          <w:lang w:eastAsia="en-US"/>
        </w:rPr>
      </w:pPr>
      <w:r w:rsidRPr="007D7A9E">
        <w:rPr>
          <w:rFonts w:eastAsiaTheme="minorHAnsi"/>
          <w:szCs w:val="18"/>
          <w:lang w:eastAsia="en-US"/>
        </w:rPr>
        <w:t>В расчет принято округленное среднее значение 83%.</w:t>
      </w:r>
    </w:p>
    <w:p w14:paraId="6ACB06A8" w14:textId="719ABC29" w:rsidR="00A50792" w:rsidRPr="007D7A9E" w:rsidRDefault="00A50792" w:rsidP="00A50792">
      <w:pPr>
        <w:rPr>
          <w:rFonts w:eastAsiaTheme="minorHAnsi"/>
          <w:szCs w:val="18"/>
          <w:lang w:eastAsia="en-US"/>
        </w:rPr>
      </w:pPr>
      <w:r w:rsidRPr="007D7A9E">
        <w:rPr>
          <w:rFonts w:eastAsiaTheme="minorHAnsi"/>
          <w:szCs w:val="18"/>
          <w:lang w:eastAsia="en-US"/>
        </w:rPr>
        <w:t>Масса товарной рыбы согласно мониторингу цен (</w:t>
      </w:r>
      <w:r w:rsidRPr="007D7A9E">
        <w:rPr>
          <w:rFonts w:eastAsiaTheme="minorHAnsi"/>
          <w:i/>
          <w:iCs/>
          <w:szCs w:val="18"/>
          <w:lang w:eastAsia="en-US"/>
        </w:rPr>
        <w:fldChar w:fldCharType="begin"/>
      </w:r>
      <w:r w:rsidRPr="007D7A9E">
        <w:rPr>
          <w:rFonts w:eastAsiaTheme="minorHAnsi"/>
          <w:i/>
          <w:iCs/>
          <w:szCs w:val="18"/>
          <w:lang w:eastAsia="en-US"/>
        </w:rPr>
        <w:instrText xml:space="preserve"> REF _Ref526407578 \h  \* MERGEFORMAT </w:instrText>
      </w:r>
      <w:r w:rsidRPr="007D7A9E">
        <w:rPr>
          <w:rFonts w:eastAsiaTheme="minorHAnsi"/>
          <w:i/>
          <w:iCs/>
          <w:szCs w:val="18"/>
          <w:lang w:eastAsia="en-US"/>
        </w:rPr>
      </w:r>
      <w:r w:rsidRPr="007D7A9E">
        <w:rPr>
          <w:rFonts w:eastAsiaTheme="minorHAnsi"/>
          <w:i/>
          <w:iCs/>
          <w:szCs w:val="18"/>
          <w:lang w:eastAsia="en-US"/>
        </w:rPr>
        <w:fldChar w:fldCharType="separate"/>
      </w:r>
      <w:r w:rsidR="004B09DA" w:rsidRPr="004B09DA">
        <w:rPr>
          <w:rFonts w:eastAsiaTheme="minorHAnsi"/>
          <w:i/>
          <w:iCs/>
          <w:szCs w:val="18"/>
          <w:lang w:eastAsia="en-US"/>
        </w:rPr>
        <w:t>Таблица 57</w:t>
      </w:r>
      <w:r w:rsidRPr="007D7A9E">
        <w:rPr>
          <w:rFonts w:eastAsiaTheme="minorHAnsi"/>
          <w:i/>
          <w:iCs/>
          <w:szCs w:val="18"/>
          <w:lang w:eastAsia="en-US"/>
        </w:rPr>
        <w:fldChar w:fldCharType="end"/>
      </w:r>
      <w:r w:rsidRPr="007D7A9E">
        <w:rPr>
          <w:rFonts w:eastAsiaTheme="minorHAnsi"/>
          <w:szCs w:val="18"/>
          <w:lang w:eastAsia="en-US"/>
        </w:rPr>
        <w:t>) варьируется от 0,9 кг до 4 кг.</w:t>
      </w:r>
    </w:p>
    <w:p w14:paraId="09CB41E9" w14:textId="08F462C3" w:rsidR="00A50792" w:rsidRPr="007D7A9E" w:rsidRDefault="00A50792" w:rsidP="00A50792">
      <w:pPr>
        <w:rPr>
          <w:rFonts w:eastAsiaTheme="minorHAnsi"/>
          <w:szCs w:val="18"/>
          <w:lang w:eastAsia="en-US"/>
        </w:rPr>
      </w:pPr>
      <w:r w:rsidRPr="007D7A9E">
        <w:rPr>
          <w:rFonts w:eastAsiaTheme="minorHAnsi"/>
          <w:szCs w:val="18"/>
          <w:lang w:eastAsia="en-US"/>
        </w:rPr>
        <w:t>По материалам Федерального агентства по рыболовству ХфТИНРО «Общий допустимый улов водных биологоческих ресурсов во внутренних водах Хабаровского края, Амурской области и ЕАО на 2017 г.» средняя масса амурского сазана (в среднем за три года) составляет 1 351 г (</w:t>
      </w:r>
      <w:r w:rsidRPr="007D7A9E">
        <w:rPr>
          <w:rFonts w:eastAsiaTheme="minorHAnsi"/>
          <w:i/>
          <w:iCs/>
          <w:szCs w:val="18"/>
          <w:lang w:eastAsia="en-US"/>
        </w:rPr>
        <w:fldChar w:fldCharType="begin"/>
      </w:r>
      <w:r w:rsidRPr="007D7A9E">
        <w:rPr>
          <w:rFonts w:eastAsiaTheme="minorHAnsi"/>
          <w:i/>
          <w:iCs/>
          <w:szCs w:val="18"/>
          <w:lang w:eastAsia="en-US"/>
        </w:rPr>
        <w:instrText xml:space="preserve"> REF _Ref526324558 \h  \* MERGEFORMAT </w:instrText>
      </w:r>
      <w:r w:rsidRPr="007D7A9E">
        <w:rPr>
          <w:rFonts w:eastAsiaTheme="minorHAnsi"/>
          <w:i/>
          <w:iCs/>
          <w:szCs w:val="18"/>
          <w:lang w:eastAsia="en-US"/>
        </w:rPr>
      </w:r>
      <w:r w:rsidRPr="007D7A9E">
        <w:rPr>
          <w:rFonts w:eastAsiaTheme="minorHAnsi"/>
          <w:i/>
          <w:iCs/>
          <w:szCs w:val="18"/>
          <w:lang w:eastAsia="en-US"/>
        </w:rPr>
        <w:fldChar w:fldCharType="separate"/>
      </w:r>
      <w:r w:rsidR="004B09DA" w:rsidRPr="004B09DA">
        <w:rPr>
          <w:rFonts w:eastAsiaTheme="minorHAnsi"/>
          <w:i/>
          <w:iCs/>
          <w:szCs w:val="18"/>
          <w:lang w:eastAsia="en-US"/>
        </w:rPr>
        <w:t>Таблица 52</w:t>
      </w:r>
      <w:r w:rsidRPr="007D7A9E">
        <w:rPr>
          <w:rFonts w:eastAsiaTheme="minorHAnsi"/>
          <w:i/>
          <w:iCs/>
          <w:szCs w:val="18"/>
          <w:lang w:eastAsia="en-US"/>
        </w:rPr>
        <w:fldChar w:fldCharType="end"/>
      </w:r>
      <w:r w:rsidRPr="007D7A9E">
        <w:rPr>
          <w:rFonts w:eastAsiaTheme="minorHAnsi"/>
          <w:szCs w:val="18"/>
          <w:lang w:eastAsia="en-US"/>
        </w:rPr>
        <w:t>).</w:t>
      </w:r>
    </w:p>
    <w:p w14:paraId="55AC4A41" w14:textId="77777777" w:rsidR="00A50792" w:rsidRPr="007D7A9E" w:rsidRDefault="00A50792" w:rsidP="00A50792">
      <w:pPr>
        <w:rPr>
          <w:rFonts w:eastAsiaTheme="minorHAnsi"/>
          <w:szCs w:val="18"/>
          <w:lang w:eastAsia="en-US"/>
        </w:rPr>
      </w:pPr>
      <w:r w:rsidRPr="007D7A9E">
        <w:rPr>
          <w:rFonts w:eastAsiaTheme="minorHAnsi"/>
          <w:szCs w:val="18"/>
          <w:lang w:eastAsia="en-US"/>
        </w:rPr>
        <w:lastRenderedPageBreak/>
        <w:t>В расчет принимаем массу рыбы характерную для Хабаровского края равную 1,351 кг.</w:t>
      </w:r>
    </w:p>
    <w:p w14:paraId="4DA98BCF" w14:textId="2E156CE6" w:rsidR="00A50792" w:rsidRPr="007D7A9E" w:rsidRDefault="00A50792" w:rsidP="00A50792">
      <w:pPr>
        <w:spacing w:before="120"/>
        <w:ind w:firstLine="0"/>
        <w:rPr>
          <w:rFonts w:eastAsiaTheme="minorHAnsi"/>
          <w:szCs w:val="18"/>
          <w:lang w:eastAsia="en-US"/>
        </w:rPr>
      </w:pPr>
      <w:bookmarkStart w:id="278" w:name="_Ref526427644"/>
      <w:bookmarkStart w:id="279" w:name="_Toc18677009"/>
      <w:bookmarkStart w:id="280" w:name="_Toc235089037"/>
      <w:r w:rsidRPr="007D7A9E">
        <w:rPr>
          <w:rFonts w:eastAsiaTheme="minorHAnsi"/>
          <w:szCs w:val="18"/>
          <w:lang w:eastAsia="en-US"/>
        </w:rPr>
        <w:t xml:space="preserve">Таблица </w:t>
      </w:r>
      <w:r w:rsidRPr="007D7A9E">
        <w:rPr>
          <w:rFonts w:eastAsiaTheme="minorHAnsi"/>
          <w:szCs w:val="18"/>
          <w:lang w:eastAsia="en-US"/>
        </w:rPr>
        <w:fldChar w:fldCharType="begin"/>
      </w:r>
      <w:r w:rsidRPr="007D7A9E">
        <w:rPr>
          <w:rFonts w:eastAsiaTheme="minorHAnsi"/>
          <w:szCs w:val="18"/>
          <w:lang w:eastAsia="en-US"/>
        </w:rPr>
        <w:instrText xml:space="preserve"> SEQ Таблица \* ARABIC </w:instrText>
      </w:r>
      <w:r w:rsidRPr="007D7A9E">
        <w:rPr>
          <w:rFonts w:eastAsiaTheme="minorHAnsi"/>
          <w:szCs w:val="18"/>
          <w:lang w:eastAsia="en-US"/>
        </w:rPr>
        <w:fldChar w:fldCharType="separate"/>
      </w:r>
      <w:r w:rsidR="004B09DA">
        <w:rPr>
          <w:rFonts w:eastAsiaTheme="minorHAnsi"/>
          <w:noProof/>
          <w:szCs w:val="18"/>
          <w:lang w:eastAsia="en-US"/>
        </w:rPr>
        <w:t>58</w:t>
      </w:r>
      <w:r w:rsidRPr="007D7A9E">
        <w:rPr>
          <w:rFonts w:eastAsiaTheme="minorHAnsi"/>
          <w:szCs w:val="18"/>
          <w:lang w:eastAsia="en-US"/>
        </w:rPr>
        <w:fldChar w:fldCharType="end"/>
      </w:r>
      <w:bookmarkEnd w:id="278"/>
      <w:r w:rsidRPr="007D7A9E">
        <w:rPr>
          <w:rFonts w:eastAsiaTheme="minorHAnsi"/>
          <w:szCs w:val="18"/>
          <w:lang w:eastAsia="en-US"/>
        </w:rPr>
        <w:t xml:space="preserve"> – Расчет общей массы товарной рыбы</w:t>
      </w:r>
      <w:bookmarkEnd w:id="279"/>
      <w:bookmarkEnd w:id="280"/>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5342"/>
        <w:gridCol w:w="1245"/>
        <w:gridCol w:w="2773"/>
      </w:tblGrid>
      <w:tr w:rsidR="00A50792" w:rsidRPr="007D7A9E" w14:paraId="5FB57167" w14:textId="77777777" w:rsidTr="006819A4">
        <w:trPr>
          <w:trHeight w:val="387"/>
          <w:tblHeader/>
        </w:trPr>
        <w:tc>
          <w:tcPr>
            <w:tcW w:w="362" w:type="pct"/>
            <w:vAlign w:val="center"/>
            <w:hideMark/>
          </w:tcPr>
          <w:p w14:paraId="7C656920"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 п/п</w:t>
            </w:r>
          </w:p>
        </w:tc>
        <w:tc>
          <w:tcPr>
            <w:tcW w:w="2647" w:type="pct"/>
            <w:vAlign w:val="center"/>
            <w:hideMark/>
          </w:tcPr>
          <w:p w14:paraId="597EE42A"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Наименование</w:t>
            </w:r>
          </w:p>
        </w:tc>
        <w:tc>
          <w:tcPr>
            <w:tcW w:w="617" w:type="pct"/>
            <w:vAlign w:val="center"/>
            <w:hideMark/>
          </w:tcPr>
          <w:p w14:paraId="7403FCB1"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Значение</w:t>
            </w:r>
          </w:p>
        </w:tc>
        <w:tc>
          <w:tcPr>
            <w:tcW w:w="1374" w:type="pct"/>
            <w:vAlign w:val="center"/>
            <w:hideMark/>
          </w:tcPr>
          <w:p w14:paraId="5801FF8C"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Источник информации</w:t>
            </w:r>
          </w:p>
        </w:tc>
      </w:tr>
      <w:tr w:rsidR="00A50792" w:rsidRPr="007D7A9E" w14:paraId="495F45A7" w14:textId="77777777" w:rsidTr="006819A4">
        <w:tc>
          <w:tcPr>
            <w:tcW w:w="362" w:type="pct"/>
            <w:vAlign w:val="center"/>
            <w:hideMark/>
          </w:tcPr>
          <w:p w14:paraId="4ECC6A90"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1</w:t>
            </w:r>
          </w:p>
        </w:tc>
        <w:tc>
          <w:tcPr>
            <w:tcW w:w="2647" w:type="pct"/>
            <w:vAlign w:val="center"/>
          </w:tcPr>
          <w:p w14:paraId="1320F09B"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Плановый выход карпа осенью (Р), %</w:t>
            </w:r>
          </w:p>
        </w:tc>
        <w:tc>
          <w:tcPr>
            <w:tcW w:w="617" w:type="pct"/>
            <w:vAlign w:val="center"/>
          </w:tcPr>
          <w:p w14:paraId="71BB1910"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77,5</w:t>
            </w:r>
          </w:p>
        </w:tc>
        <w:tc>
          <w:tcPr>
            <w:tcW w:w="1374" w:type="pct"/>
            <w:vMerge w:val="restart"/>
            <w:vAlign w:val="center"/>
          </w:tcPr>
          <w:p w14:paraId="31BD61D7"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См. выше</w:t>
            </w:r>
          </w:p>
        </w:tc>
      </w:tr>
      <w:tr w:rsidR="00A50792" w:rsidRPr="007D7A9E" w14:paraId="51855AA5" w14:textId="77777777" w:rsidTr="006819A4">
        <w:tc>
          <w:tcPr>
            <w:tcW w:w="362" w:type="pct"/>
            <w:vAlign w:val="center"/>
          </w:tcPr>
          <w:p w14:paraId="66FFFB9F"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2</w:t>
            </w:r>
          </w:p>
        </w:tc>
        <w:tc>
          <w:tcPr>
            <w:tcW w:w="2647" w:type="pct"/>
            <w:vAlign w:val="center"/>
          </w:tcPr>
          <w:p w14:paraId="0564E871"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Выход рыбы после зимовки (РЗ), %</w:t>
            </w:r>
          </w:p>
        </w:tc>
        <w:tc>
          <w:tcPr>
            <w:tcW w:w="617" w:type="pct"/>
            <w:vAlign w:val="center"/>
          </w:tcPr>
          <w:p w14:paraId="0B35FD30"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70</w:t>
            </w:r>
          </w:p>
        </w:tc>
        <w:tc>
          <w:tcPr>
            <w:tcW w:w="1374" w:type="pct"/>
            <w:vMerge/>
            <w:vAlign w:val="center"/>
          </w:tcPr>
          <w:p w14:paraId="313ECE84" w14:textId="77777777" w:rsidR="00A50792" w:rsidRPr="007D7A9E" w:rsidRDefault="00A50792" w:rsidP="00BC40F1">
            <w:pPr>
              <w:ind w:firstLine="0"/>
              <w:rPr>
                <w:rFonts w:eastAsiaTheme="minorHAnsi"/>
                <w:bCs/>
                <w:sz w:val="18"/>
                <w:szCs w:val="18"/>
                <w:lang w:eastAsia="en-US"/>
              </w:rPr>
            </w:pPr>
          </w:p>
        </w:tc>
      </w:tr>
      <w:tr w:rsidR="00A50792" w:rsidRPr="007D7A9E" w14:paraId="4D7B457B" w14:textId="77777777" w:rsidTr="006819A4">
        <w:tc>
          <w:tcPr>
            <w:tcW w:w="362" w:type="pct"/>
            <w:vAlign w:val="center"/>
          </w:tcPr>
          <w:p w14:paraId="03F34ABB"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3</w:t>
            </w:r>
          </w:p>
        </w:tc>
        <w:tc>
          <w:tcPr>
            <w:tcW w:w="2647" w:type="pct"/>
            <w:vAlign w:val="center"/>
          </w:tcPr>
          <w:p w14:paraId="278692CB"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Количество годовиков, необходимое для посадки в пруд (АТР), шт.</w:t>
            </w:r>
          </w:p>
        </w:tc>
        <w:tc>
          <w:tcPr>
            <w:tcW w:w="617" w:type="pct"/>
            <w:vAlign w:val="center"/>
          </w:tcPr>
          <w:p w14:paraId="70BA4BB0"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 xml:space="preserve">16 848 </w:t>
            </w:r>
          </w:p>
        </w:tc>
        <w:tc>
          <w:tcPr>
            <w:tcW w:w="1374" w:type="pct"/>
            <w:vAlign w:val="center"/>
          </w:tcPr>
          <w:p w14:paraId="35F685E4" w14:textId="40C91F6F"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fldChar w:fldCharType="begin"/>
            </w:r>
            <w:r w:rsidRPr="007D7A9E">
              <w:rPr>
                <w:rFonts w:eastAsiaTheme="minorHAnsi"/>
                <w:bCs/>
                <w:sz w:val="18"/>
                <w:szCs w:val="18"/>
                <w:lang w:eastAsia="en-US"/>
              </w:rPr>
              <w:instrText xml:space="preserve"> REF _Ref526339403 \h  \* MERGEFORMAT </w:instrText>
            </w:r>
            <w:r w:rsidRPr="007D7A9E">
              <w:rPr>
                <w:rFonts w:eastAsiaTheme="minorHAnsi"/>
                <w:bCs/>
                <w:sz w:val="18"/>
                <w:szCs w:val="18"/>
                <w:lang w:eastAsia="en-US"/>
              </w:rPr>
            </w:r>
            <w:r w:rsidRPr="007D7A9E">
              <w:rPr>
                <w:rFonts w:eastAsiaTheme="minorHAnsi"/>
                <w:bCs/>
                <w:sz w:val="18"/>
                <w:szCs w:val="18"/>
                <w:lang w:eastAsia="en-US"/>
              </w:rPr>
              <w:fldChar w:fldCharType="separate"/>
            </w:r>
            <w:r w:rsidR="004B09DA" w:rsidRPr="004B09DA">
              <w:rPr>
                <w:rFonts w:eastAsiaTheme="minorHAnsi"/>
                <w:bCs/>
                <w:sz w:val="18"/>
                <w:szCs w:val="18"/>
                <w:lang w:eastAsia="en-US"/>
              </w:rPr>
              <w:t>Таблица 53</w:t>
            </w:r>
            <w:r w:rsidRPr="007D7A9E">
              <w:rPr>
                <w:rFonts w:eastAsiaTheme="minorHAnsi"/>
                <w:bCs/>
                <w:sz w:val="18"/>
                <w:szCs w:val="18"/>
                <w:lang w:eastAsia="en-US"/>
              </w:rPr>
              <w:fldChar w:fldCharType="end"/>
            </w:r>
            <w:r w:rsidRPr="007D7A9E">
              <w:rPr>
                <w:rFonts w:eastAsiaTheme="minorHAnsi"/>
                <w:bCs/>
                <w:sz w:val="18"/>
                <w:szCs w:val="18"/>
                <w:lang w:eastAsia="en-US"/>
              </w:rPr>
              <w:t xml:space="preserve"> </w:t>
            </w:r>
          </w:p>
        </w:tc>
      </w:tr>
      <w:tr w:rsidR="00A50792" w:rsidRPr="007D7A9E" w14:paraId="3A656486" w14:textId="77777777" w:rsidTr="006819A4">
        <w:tc>
          <w:tcPr>
            <w:tcW w:w="362" w:type="pct"/>
            <w:vAlign w:val="center"/>
            <w:hideMark/>
          </w:tcPr>
          <w:p w14:paraId="0D256EBB"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4</w:t>
            </w:r>
          </w:p>
        </w:tc>
        <w:tc>
          <w:tcPr>
            <w:tcW w:w="2647" w:type="pct"/>
            <w:vAlign w:val="center"/>
            <w:hideMark/>
          </w:tcPr>
          <w:p w14:paraId="7015B6C0"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Количество выжившей рыбы после зимовки (NГЗ), шт.</w:t>
            </w:r>
          </w:p>
        </w:tc>
        <w:tc>
          <w:tcPr>
            <w:tcW w:w="617" w:type="pct"/>
            <w:vAlign w:val="center"/>
            <w:hideMark/>
          </w:tcPr>
          <w:p w14:paraId="0C10D425"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9 140,04</w:t>
            </w:r>
          </w:p>
        </w:tc>
        <w:tc>
          <w:tcPr>
            <w:tcW w:w="1374" w:type="pct"/>
            <w:vAlign w:val="center"/>
            <w:hideMark/>
          </w:tcPr>
          <w:p w14:paraId="7CA75499" w14:textId="1DB884B2"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стр.1 х стр.2 х стр.3</w:t>
            </w:r>
          </w:p>
        </w:tc>
      </w:tr>
      <w:tr w:rsidR="00A50792" w:rsidRPr="007D7A9E" w14:paraId="4B015462" w14:textId="77777777" w:rsidTr="006819A4">
        <w:tc>
          <w:tcPr>
            <w:tcW w:w="362" w:type="pct"/>
            <w:vAlign w:val="center"/>
          </w:tcPr>
          <w:p w14:paraId="5ECE34BB"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5</w:t>
            </w:r>
          </w:p>
        </w:tc>
        <w:tc>
          <w:tcPr>
            <w:tcW w:w="2647" w:type="pct"/>
            <w:vAlign w:val="center"/>
          </w:tcPr>
          <w:p w14:paraId="27C9D1C9"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Выход товарной рыбы за летний период, %</w:t>
            </w:r>
          </w:p>
        </w:tc>
        <w:tc>
          <w:tcPr>
            <w:tcW w:w="617" w:type="pct"/>
            <w:vAlign w:val="center"/>
          </w:tcPr>
          <w:p w14:paraId="0481DC6C"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83</w:t>
            </w:r>
          </w:p>
        </w:tc>
        <w:tc>
          <w:tcPr>
            <w:tcW w:w="1374" w:type="pct"/>
            <w:vAlign w:val="center"/>
          </w:tcPr>
          <w:p w14:paraId="04F1CAE5"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См. выше</w:t>
            </w:r>
          </w:p>
        </w:tc>
      </w:tr>
      <w:tr w:rsidR="00A50792" w:rsidRPr="007D7A9E" w14:paraId="06CFD025" w14:textId="77777777" w:rsidTr="006819A4">
        <w:tc>
          <w:tcPr>
            <w:tcW w:w="362" w:type="pct"/>
            <w:vAlign w:val="center"/>
            <w:hideMark/>
          </w:tcPr>
          <w:p w14:paraId="0D0F1F5A"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6</w:t>
            </w:r>
          </w:p>
        </w:tc>
        <w:tc>
          <w:tcPr>
            <w:tcW w:w="2647" w:type="pct"/>
            <w:vAlign w:val="center"/>
            <w:hideMark/>
          </w:tcPr>
          <w:p w14:paraId="18327AD1"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Количество рыбин, оставшееся осенью (NТР), шт.</w:t>
            </w:r>
          </w:p>
        </w:tc>
        <w:tc>
          <w:tcPr>
            <w:tcW w:w="617" w:type="pct"/>
            <w:vAlign w:val="center"/>
            <w:hideMark/>
          </w:tcPr>
          <w:p w14:paraId="639E6377"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7 586,23</w:t>
            </w:r>
          </w:p>
        </w:tc>
        <w:tc>
          <w:tcPr>
            <w:tcW w:w="1374" w:type="pct"/>
            <w:vAlign w:val="center"/>
            <w:hideMark/>
          </w:tcPr>
          <w:p w14:paraId="4E5AA745"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стр.4 х стр.5</w:t>
            </w:r>
          </w:p>
        </w:tc>
      </w:tr>
      <w:tr w:rsidR="00A50792" w:rsidRPr="007D7A9E" w14:paraId="4A41E2A0" w14:textId="77777777" w:rsidTr="006819A4">
        <w:tc>
          <w:tcPr>
            <w:tcW w:w="362" w:type="pct"/>
            <w:vAlign w:val="center"/>
            <w:hideMark/>
          </w:tcPr>
          <w:p w14:paraId="6D70D941"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7</w:t>
            </w:r>
          </w:p>
        </w:tc>
        <w:tc>
          <w:tcPr>
            <w:tcW w:w="2647" w:type="pct"/>
            <w:vAlign w:val="center"/>
            <w:hideMark/>
          </w:tcPr>
          <w:p w14:paraId="1D4B8D33"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Планируемая масса одной особи товарной рыбы осенью (mТР), кг</w:t>
            </w:r>
          </w:p>
        </w:tc>
        <w:tc>
          <w:tcPr>
            <w:tcW w:w="617" w:type="pct"/>
            <w:vAlign w:val="center"/>
            <w:hideMark/>
          </w:tcPr>
          <w:p w14:paraId="7674974B"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1,351</w:t>
            </w:r>
          </w:p>
        </w:tc>
        <w:tc>
          <w:tcPr>
            <w:tcW w:w="1374" w:type="pct"/>
            <w:vAlign w:val="center"/>
            <w:hideMark/>
          </w:tcPr>
          <w:p w14:paraId="71DD1A2B" w14:textId="7DAC5F42"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fldChar w:fldCharType="begin"/>
            </w:r>
            <w:r w:rsidRPr="007D7A9E">
              <w:rPr>
                <w:rFonts w:eastAsiaTheme="minorHAnsi"/>
                <w:bCs/>
                <w:sz w:val="18"/>
                <w:szCs w:val="18"/>
                <w:lang w:eastAsia="en-US"/>
              </w:rPr>
              <w:instrText xml:space="preserve"> REF _Ref526324558 \h  \* MERGEFORMAT </w:instrText>
            </w:r>
            <w:r w:rsidRPr="007D7A9E">
              <w:rPr>
                <w:rFonts w:eastAsiaTheme="minorHAnsi"/>
                <w:bCs/>
                <w:sz w:val="18"/>
                <w:szCs w:val="18"/>
                <w:lang w:eastAsia="en-US"/>
              </w:rPr>
            </w:r>
            <w:r w:rsidRPr="007D7A9E">
              <w:rPr>
                <w:rFonts w:eastAsiaTheme="minorHAnsi"/>
                <w:bCs/>
                <w:sz w:val="18"/>
                <w:szCs w:val="18"/>
                <w:lang w:eastAsia="en-US"/>
              </w:rPr>
              <w:fldChar w:fldCharType="separate"/>
            </w:r>
            <w:r w:rsidR="004B09DA" w:rsidRPr="004B09DA">
              <w:rPr>
                <w:rFonts w:eastAsiaTheme="minorHAnsi"/>
                <w:bCs/>
                <w:sz w:val="18"/>
                <w:szCs w:val="18"/>
                <w:lang w:eastAsia="en-US"/>
              </w:rPr>
              <w:t>Таблица 52</w:t>
            </w:r>
            <w:r w:rsidRPr="007D7A9E">
              <w:rPr>
                <w:rFonts w:eastAsiaTheme="minorHAnsi"/>
                <w:bCs/>
                <w:sz w:val="18"/>
                <w:szCs w:val="18"/>
                <w:lang w:eastAsia="en-US"/>
              </w:rPr>
              <w:fldChar w:fldCharType="end"/>
            </w:r>
          </w:p>
        </w:tc>
      </w:tr>
      <w:tr w:rsidR="00A50792" w:rsidRPr="007D7A9E" w14:paraId="7B5D622C" w14:textId="77777777" w:rsidTr="006819A4">
        <w:tc>
          <w:tcPr>
            <w:tcW w:w="362" w:type="pct"/>
            <w:vAlign w:val="center"/>
            <w:hideMark/>
          </w:tcPr>
          <w:p w14:paraId="5C9FE978"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8</w:t>
            </w:r>
          </w:p>
        </w:tc>
        <w:tc>
          <w:tcPr>
            <w:tcW w:w="2647" w:type="pct"/>
            <w:vAlign w:val="center"/>
            <w:hideMark/>
          </w:tcPr>
          <w:p w14:paraId="7DCC7629" w14:textId="77777777" w:rsidR="00A50792" w:rsidRPr="007D7A9E" w:rsidRDefault="00A50792" w:rsidP="00BC40F1">
            <w:pPr>
              <w:ind w:firstLine="0"/>
              <w:rPr>
                <w:rFonts w:eastAsiaTheme="minorHAnsi"/>
                <w:bCs/>
                <w:sz w:val="18"/>
                <w:szCs w:val="18"/>
                <w:lang w:eastAsia="en-US"/>
              </w:rPr>
            </w:pPr>
            <w:r w:rsidRPr="007D7A9E">
              <w:rPr>
                <w:rFonts w:eastAsiaTheme="minorHAnsi"/>
                <w:bCs/>
                <w:sz w:val="18"/>
                <w:szCs w:val="18"/>
                <w:lang w:eastAsia="en-US"/>
              </w:rPr>
              <w:t>Общая масса товарной рыбы (mO.ТР), кг с 1 га</w:t>
            </w:r>
          </w:p>
        </w:tc>
        <w:tc>
          <w:tcPr>
            <w:tcW w:w="617" w:type="pct"/>
            <w:vAlign w:val="center"/>
            <w:hideMark/>
          </w:tcPr>
          <w:p w14:paraId="27DDED5F"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10 249,00</w:t>
            </w:r>
          </w:p>
        </w:tc>
        <w:tc>
          <w:tcPr>
            <w:tcW w:w="1374" w:type="pct"/>
            <w:vAlign w:val="center"/>
            <w:hideMark/>
          </w:tcPr>
          <w:p w14:paraId="6C545C14" w14:textId="421E5B55" w:rsidR="00A50792" w:rsidRPr="007D7A9E" w:rsidRDefault="00A50792" w:rsidP="006819A4">
            <w:pPr>
              <w:ind w:firstLine="0"/>
              <w:rPr>
                <w:rFonts w:eastAsiaTheme="minorHAnsi"/>
                <w:bCs/>
                <w:sz w:val="18"/>
                <w:szCs w:val="18"/>
                <w:lang w:eastAsia="en-US"/>
              </w:rPr>
            </w:pPr>
            <w:r w:rsidRPr="007D7A9E">
              <w:rPr>
                <w:rFonts w:eastAsiaTheme="minorHAnsi"/>
                <w:bCs/>
                <w:sz w:val="18"/>
                <w:szCs w:val="18"/>
                <w:lang w:eastAsia="en-US"/>
              </w:rPr>
              <w:t>mO.ТР = mТР * NТР</w:t>
            </w:r>
            <w:r w:rsidR="006819A4">
              <w:rPr>
                <w:rFonts w:eastAsiaTheme="minorHAnsi"/>
                <w:bCs/>
                <w:sz w:val="18"/>
                <w:szCs w:val="18"/>
                <w:lang w:eastAsia="en-US"/>
              </w:rPr>
              <w:t xml:space="preserve"> (</w:t>
            </w:r>
            <w:r w:rsidRPr="007D7A9E">
              <w:rPr>
                <w:rFonts w:eastAsiaTheme="minorHAnsi"/>
                <w:bCs/>
                <w:sz w:val="18"/>
                <w:szCs w:val="18"/>
                <w:lang w:eastAsia="en-US"/>
              </w:rPr>
              <w:t>п. 6 х п. 7</w:t>
            </w:r>
            <w:r w:rsidR="006819A4">
              <w:rPr>
                <w:rFonts w:eastAsiaTheme="minorHAnsi"/>
                <w:bCs/>
                <w:sz w:val="18"/>
                <w:szCs w:val="18"/>
                <w:lang w:eastAsia="en-US"/>
              </w:rPr>
              <w:t>)</w:t>
            </w:r>
          </w:p>
        </w:tc>
      </w:tr>
    </w:tbl>
    <w:p w14:paraId="488C3C60" w14:textId="77777777" w:rsidR="00A50792" w:rsidRPr="007D7A9E" w:rsidRDefault="00A50792" w:rsidP="00A50792">
      <w:pPr>
        <w:spacing w:before="60" w:after="60"/>
        <w:rPr>
          <w:rFonts w:eastAsiaTheme="minorHAnsi"/>
          <w:i/>
          <w:iCs/>
          <w:szCs w:val="18"/>
          <w:lang w:eastAsia="en-US"/>
        </w:rPr>
      </w:pPr>
      <w:r w:rsidRPr="007D7A9E">
        <w:rPr>
          <w:rFonts w:eastAsiaTheme="minorHAnsi"/>
          <w:i/>
          <w:iCs/>
          <w:szCs w:val="18"/>
          <w:lang w:eastAsia="en-US"/>
        </w:rPr>
        <w:t>Расчет земельной ренты</w:t>
      </w:r>
    </w:p>
    <w:p w14:paraId="46F51B99" w14:textId="77777777" w:rsidR="00A50792" w:rsidRPr="007D7A9E" w:rsidRDefault="00A50792" w:rsidP="00A50792">
      <w:pPr>
        <w:rPr>
          <w:rFonts w:eastAsiaTheme="minorHAnsi"/>
          <w:szCs w:val="18"/>
          <w:lang w:eastAsia="en-US"/>
        </w:rPr>
      </w:pPr>
      <w:r w:rsidRPr="007D7A9E">
        <w:rPr>
          <w:rFonts w:eastAsiaTheme="minorHAnsi"/>
          <w:szCs w:val="18"/>
          <w:lang w:eastAsia="en-US"/>
        </w:rPr>
        <w:t>Земельная рента согласно п. 57.8.2. Методических указаний рассчитывается как разность между валовым доходом и затратами на разведение рыбы. Валовый доход рассчитывается как произведение массы, выращенной и готовой к реализации рыбы, на ее рыночную стоимость.</w:t>
      </w:r>
    </w:p>
    <w:tbl>
      <w:tblPr>
        <w:tblW w:w="9038" w:type="dxa"/>
        <w:jc w:val="center"/>
        <w:tblLook w:val="04A0" w:firstRow="1" w:lastRow="0" w:firstColumn="1" w:lastColumn="0" w:noHBand="0" w:noVBand="1"/>
      </w:tblPr>
      <w:tblGrid>
        <w:gridCol w:w="7621"/>
        <w:gridCol w:w="1417"/>
      </w:tblGrid>
      <w:tr w:rsidR="00A50792" w:rsidRPr="007D7A9E" w14:paraId="29B95246" w14:textId="77777777" w:rsidTr="00BC40F1">
        <w:trPr>
          <w:jc w:val="center"/>
        </w:trPr>
        <w:tc>
          <w:tcPr>
            <w:tcW w:w="7621" w:type="dxa"/>
          </w:tcPr>
          <w:p w14:paraId="44308590" w14:textId="77777777" w:rsidR="00A50792" w:rsidRPr="007D7A9E" w:rsidRDefault="00A50792" w:rsidP="00BC40F1">
            <w:pPr>
              <w:spacing w:before="120" w:after="120"/>
              <w:ind w:firstLine="3844"/>
              <w:rPr>
                <w:rFonts w:eastAsiaTheme="minorHAnsi"/>
                <w:szCs w:val="18"/>
                <w:lang w:eastAsia="en-US"/>
              </w:rPr>
            </w:pPr>
            <w:r w:rsidRPr="007D7A9E">
              <w:rPr>
                <w:rFonts w:eastAsiaTheme="minorHAnsi"/>
                <w:szCs w:val="18"/>
                <w:lang w:eastAsia="en-US"/>
              </w:rPr>
              <w:t>ЗР = Дтр – З</w:t>
            </w:r>
          </w:p>
        </w:tc>
        <w:tc>
          <w:tcPr>
            <w:tcW w:w="1417" w:type="dxa"/>
          </w:tcPr>
          <w:p w14:paraId="1480BC02" w14:textId="3D9D7A88" w:rsidR="00A50792" w:rsidRPr="007D7A9E" w:rsidRDefault="00A50792" w:rsidP="00BC40F1">
            <w:pPr>
              <w:rPr>
                <w:rFonts w:eastAsiaTheme="minorHAnsi"/>
                <w:szCs w:val="18"/>
                <w:lang w:eastAsia="en-US"/>
              </w:rPr>
            </w:pPr>
            <w:r w:rsidRPr="007D7A9E">
              <w:rPr>
                <w:rFonts w:eastAsiaTheme="minorHAnsi"/>
                <w:szCs w:val="18"/>
                <w:lang w:eastAsia="en-US"/>
              </w:rPr>
              <w:t>(</w:t>
            </w:r>
            <w:r w:rsidRPr="007D7A9E">
              <w:rPr>
                <w:rFonts w:eastAsiaTheme="minorHAnsi"/>
                <w:szCs w:val="18"/>
                <w:lang w:eastAsia="en-US"/>
              </w:rPr>
              <w:fldChar w:fldCharType="begin"/>
            </w:r>
            <w:r w:rsidRPr="007D7A9E">
              <w:rPr>
                <w:rFonts w:eastAsiaTheme="minorHAnsi"/>
                <w:szCs w:val="18"/>
                <w:lang w:eastAsia="en-US"/>
              </w:rPr>
              <w:instrText xml:space="preserve"> SEQ Формула \* ARABIC </w:instrText>
            </w:r>
            <w:r w:rsidRPr="007D7A9E">
              <w:rPr>
                <w:rFonts w:eastAsiaTheme="minorHAnsi"/>
                <w:szCs w:val="18"/>
                <w:lang w:eastAsia="en-US"/>
              </w:rPr>
              <w:fldChar w:fldCharType="separate"/>
            </w:r>
            <w:r w:rsidR="004B09DA">
              <w:rPr>
                <w:rFonts w:eastAsiaTheme="minorHAnsi"/>
                <w:noProof/>
                <w:szCs w:val="18"/>
                <w:lang w:eastAsia="en-US"/>
              </w:rPr>
              <w:t>10</w:t>
            </w:r>
            <w:r w:rsidRPr="007D7A9E">
              <w:rPr>
                <w:rFonts w:eastAsiaTheme="minorHAnsi"/>
                <w:szCs w:val="18"/>
                <w:lang w:eastAsia="en-US"/>
              </w:rPr>
              <w:fldChar w:fldCharType="end"/>
            </w:r>
            <w:r w:rsidRPr="007D7A9E">
              <w:rPr>
                <w:rFonts w:eastAsiaTheme="minorHAnsi"/>
                <w:szCs w:val="18"/>
                <w:lang w:eastAsia="en-US"/>
              </w:rPr>
              <w:t>)</w:t>
            </w:r>
          </w:p>
        </w:tc>
      </w:tr>
    </w:tbl>
    <w:p w14:paraId="45960E16" w14:textId="77777777" w:rsidR="00A50792" w:rsidRPr="007D7A9E" w:rsidRDefault="00A50792" w:rsidP="00A50792">
      <w:pPr>
        <w:rPr>
          <w:rFonts w:eastAsiaTheme="minorHAnsi"/>
          <w:szCs w:val="18"/>
          <w:lang w:eastAsia="en-US"/>
        </w:rPr>
      </w:pPr>
      <w:r w:rsidRPr="007D7A9E">
        <w:rPr>
          <w:rFonts w:eastAsiaTheme="minorHAnsi"/>
          <w:szCs w:val="18"/>
          <w:lang w:eastAsia="en-US"/>
        </w:rPr>
        <w:t>где</w:t>
      </w:r>
    </w:p>
    <w:p w14:paraId="28A746D9" w14:textId="77777777" w:rsidR="00A50792" w:rsidRPr="007D7A9E" w:rsidRDefault="00A50792" w:rsidP="00A50792">
      <w:pPr>
        <w:rPr>
          <w:rFonts w:eastAsiaTheme="minorHAnsi"/>
          <w:szCs w:val="18"/>
          <w:lang w:eastAsia="en-US"/>
        </w:rPr>
      </w:pPr>
      <w:r w:rsidRPr="007D7A9E">
        <w:rPr>
          <w:rFonts w:eastAsiaTheme="minorHAnsi"/>
          <w:szCs w:val="18"/>
          <w:lang w:eastAsia="en-US"/>
        </w:rPr>
        <w:t>ЗР – земельная рента, руб.;</w:t>
      </w:r>
    </w:p>
    <w:p w14:paraId="3455B90A" w14:textId="77777777" w:rsidR="00A50792" w:rsidRPr="007D7A9E" w:rsidRDefault="00A50792" w:rsidP="00A50792">
      <w:pPr>
        <w:rPr>
          <w:rFonts w:eastAsiaTheme="minorHAnsi"/>
          <w:szCs w:val="18"/>
          <w:lang w:eastAsia="en-US"/>
        </w:rPr>
      </w:pPr>
      <w:r w:rsidRPr="007D7A9E">
        <w:rPr>
          <w:rFonts w:eastAsiaTheme="minorHAnsi"/>
          <w:szCs w:val="18"/>
          <w:lang w:eastAsia="en-US"/>
        </w:rPr>
        <w:t>Дтр – доход от продажи товарной рыбы, руб.;</w:t>
      </w:r>
    </w:p>
    <w:p w14:paraId="57A8960A" w14:textId="77777777" w:rsidR="00A50792" w:rsidRPr="007D7A9E" w:rsidRDefault="00A50792" w:rsidP="00A50792">
      <w:pPr>
        <w:rPr>
          <w:rFonts w:eastAsiaTheme="minorHAnsi"/>
          <w:szCs w:val="18"/>
          <w:lang w:eastAsia="en-US"/>
        </w:rPr>
      </w:pPr>
      <w:r w:rsidRPr="007D7A9E">
        <w:rPr>
          <w:rFonts w:eastAsiaTheme="minorHAnsi"/>
          <w:szCs w:val="18"/>
          <w:lang w:eastAsia="en-US"/>
        </w:rPr>
        <w:t>З – затраты на рыборазведение, руб.</w:t>
      </w:r>
    </w:p>
    <w:p w14:paraId="7990DC90" w14:textId="77777777" w:rsidR="00A50792" w:rsidRPr="007D7A9E" w:rsidRDefault="00A50792" w:rsidP="00A50792">
      <w:pPr>
        <w:spacing w:before="120"/>
        <w:rPr>
          <w:rFonts w:eastAsiaTheme="minorHAnsi"/>
          <w:szCs w:val="18"/>
          <w:lang w:eastAsia="en-US"/>
        </w:rPr>
      </w:pPr>
      <w:r w:rsidRPr="007D7A9E">
        <w:rPr>
          <w:rFonts w:eastAsiaTheme="minorHAnsi"/>
          <w:szCs w:val="18"/>
          <w:lang w:eastAsia="en-US"/>
        </w:rPr>
        <w:t>Согласно п. 57.8.4. методических указаний валовый доход, получаемый от реализации рыбы, учитывается исходя из реализации на месте (без учета доставки потребителю) с учетом набора массы рыбой. Цена реализации рыбы рассчитывается на килограмм живого веса отлавливаемой рыбы исходя из анализа среднегодовых рыночных цен реализации.</w:t>
      </w:r>
    </w:p>
    <w:tbl>
      <w:tblPr>
        <w:tblW w:w="9038" w:type="dxa"/>
        <w:jc w:val="center"/>
        <w:tblLook w:val="04A0" w:firstRow="1" w:lastRow="0" w:firstColumn="1" w:lastColumn="0" w:noHBand="0" w:noVBand="1"/>
      </w:tblPr>
      <w:tblGrid>
        <w:gridCol w:w="7621"/>
        <w:gridCol w:w="1417"/>
      </w:tblGrid>
      <w:tr w:rsidR="00A50792" w:rsidRPr="007D7A9E" w14:paraId="492BF05B" w14:textId="77777777" w:rsidTr="00BC40F1">
        <w:trPr>
          <w:jc w:val="center"/>
        </w:trPr>
        <w:tc>
          <w:tcPr>
            <w:tcW w:w="7621" w:type="dxa"/>
          </w:tcPr>
          <w:p w14:paraId="456A85D6" w14:textId="77777777" w:rsidR="00A50792" w:rsidRPr="007D7A9E" w:rsidRDefault="00A50792" w:rsidP="00BC40F1">
            <w:pPr>
              <w:ind w:firstLine="3845"/>
              <w:rPr>
                <w:rFonts w:eastAsiaTheme="minorHAnsi"/>
                <w:szCs w:val="18"/>
                <w:lang w:eastAsia="en-US"/>
              </w:rPr>
            </w:pPr>
            <w:r w:rsidRPr="007D7A9E">
              <w:rPr>
                <w:rFonts w:eastAsiaTheme="minorHAnsi"/>
                <w:szCs w:val="18"/>
                <w:lang w:eastAsia="en-US"/>
              </w:rPr>
              <w:t xml:space="preserve">ДТР = mO.ТР * СТР, </w:t>
            </w:r>
          </w:p>
          <w:p w14:paraId="229D3098" w14:textId="77777777" w:rsidR="00A50792" w:rsidRPr="007D7A9E" w:rsidRDefault="00A50792" w:rsidP="00BC40F1">
            <w:pPr>
              <w:ind w:left="-408" w:firstLine="296"/>
              <w:rPr>
                <w:rFonts w:eastAsiaTheme="minorHAnsi"/>
                <w:szCs w:val="18"/>
                <w:lang w:eastAsia="en-US"/>
              </w:rPr>
            </w:pPr>
            <w:r w:rsidRPr="007D7A9E">
              <w:rPr>
                <w:rFonts w:eastAsiaTheme="minorHAnsi"/>
                <w:szCs w:val="18"/>
                <w:lang w:eastAsia="en-US"/>
              </w:rPr>
              <w:t>где</w:t>
            </w:r>
          </w:p>
        </w:tc>
        <w:tc>
          <w:tcPr>
            <w:tcW w:w="1417" w:type="dxa"/>
          </w:tcPr>
          <w:p w14:paraId="035E067F" w14:textId="2EE4302C" w:rsidR="00A50792" w:rsidRPr="007D7A9E" w:rsidRDefault="00A50792" w:rsidP="00BC40F1">
            <w:pPr>
              <w:rPr>
                <w:rFonts w:eastAsiaTheme="minorHAnsi"/>
                <w:szCs w:val="18"/>
                <w:lang w:eastAsia="en-US"/>
              </w:rPr>
            </w:pPr>
            <w:r w:rsidRPr="007D7A9E">
              <w:rPr>
                <w:rFonts w:eastAsiaTheme="minorHAnsi"/>
                <w:szCs w:val="18"/>
                <w:lang w:eastAsia="en-US"/>
              </w:rPr>
              <w:t>(</w:t>
            </w:r>
            <w:r w:rsidRPr="007D7A9E">
              <w:rPr>
                <w:rFonts w:eastAsiaTheme="minorHAnsi"/>
                <w:szCs w:val="18"/>
                <w:lang w:eastAsia="en-US"/>
              </w:rPr>
              <w:fldChar w:fldCharType="begin"/>
            </w:r>
            <w:r w:rsidRPr="007D7A9E">
              <w:rPr>
                <w:rFonts w:eastAsiaTheme="minorHAnsi"/>
                <w:szCs w:val="18"/>
                <w:lang w:eastAsia="en-US"/>
              </w:rPr>
              <w:instrText xml:space="preserve"> SEQ Формула \* ARABIC </w:instrText>
            </w:r>
            <w:r w:rsidRPr="007D7A9E">
              <w:rPr>
                <w:rFonts w:eastAsiaTheme="minorHAnsi"/>
                <w:szCs w:val="18"/>
                <w:lang w:eastAsia="en-US"/>
              </w:rPr>
              <w:fldChar w:fldCharType="separate"/>
            </w:r>
            <w:r w:rsidR="004B09DA">
              <w:rPr>
                <w:rFonts w:eastAsiaTheme="minorHAnsi"/>
                <w:noProof/>
                <w:szCs w:val="18"/>
                <w:lang w:eastAsia="en-US"/>
              </w:rPr>
              <w:t>11</w:t>
            </w:r>
            <w:r w:rsidRPr="007D7A9E">
              <w:rPr>
                <w:rFonts w:eastAsiaTheme="minorHAnsi"/>
                <w:szCs w:val="18"/>
                <w:lang w:eastAsia="en-US"/>
              </w:rPr>
              <w:fldChar w:fldCharType="end"/>
            </w:r>
            <w:r w:rsidRPr="007D7A9E">
              <w:rPr>
                <w:rFonts w:eastAsiaTheme="minorHAnsi"/>
                <w:szCs w:val="18"/>
                <w:lang w:eastAsia="en-US"/>
              </w:rPr>
              <w:t>)</w:t>
            </w:r>
          </w:p>
        </w:tc>
      </w:tr>
    </w:tbl>
    <w:p w14:paraId="35B0B212" w14:textId="77777777" w:rsidR="00A50792" w:rsidRPr="007D7A9E" w:rsidRDefault="00A50792" w:rsidP="00A50792">
      <w:pPr>
        <w:rPr>
          <w:rFonts w:eastAsiaTheme="minorHAnsi"/>
          <w:szCs w:val="18"/>
          <w:lang w:eastAsia="en-US"/>
        </w:rPr>
      </w:pPr>
      <w:r w:rsidRPr="007D7A9E">
        <w:rPr>
          <w:rFonts w:eastAsiaTheme="minorHAnsi"/>
          <w:szCs w:val="18"/>
          <w:lang w:eastAsia="en-US"/>
        </w:rPr>
        <w:t>ДТР – доход, полученный от продажи товарной рыбы, руб.;</w:t>
      </w:r>
    </w:p>
    <w:p w14:paraId="56AC1C4D" w14:textId="2C63B6E1" w:rsidR="00A50792" w:rsidRPr="007D7A9E" w:rsidRDefault="00A50792" w:rsidP="00A50792">
      <w:pPr>
        <w:rPr>
          <w:rFonts w:eastAsiaTheme="minorHAnsi"/>
          <w:szCs w:val="18"/>
          <w:lang w:eastAsia="en-US"/>
        </w:rPr>
      </w:pPr>
      <w:r w:rsidRPr="007D7A9E">
        <w:rPr>
          <w:rFonts w:eastAsiaTheme="minorHAnsi"/>
          <w:szCs w:val="18"/>
          <w:lang w:eastAsia="en-US"/>
        </w:rPr>
        <w:t>mO.ТР – общая масса товарной рыбы (</w:t>
      </w:r>
      <w:r w:rsidRPr="007D7A9E">
        <w:rPr>
          <w:rFonts w:eastAsiaTheme="minorHAnsi"/>
          <w:szCs w:val="18"/>
          <w:lang w:eastAsia="en-US"/>
        </w:rPr>
        <w:fldChar w:fldCharType="begin"/>
      </w:r>
      <w:r w:rsidRPr="007D7A9E">
        <w:rPr>
          <w:rFonts w:eastAsiaTheme="minorHAnsi"/>
          <w:szCs w:val="18"/>
          <w:lang w:eastAsia="en-US"/>
        </w:rPr>
        <w:instrText xml:space="preserve"> REF _Ref526427644 \h  \* MERGEFORMAT </w:instrText>
      </w:r>
      <w:r w:rsidRPr="007D7A9E">
        <w:rPr>
          <w:rFonts w:eastAsiaTheme="minorHAnsi"/>
          <w:szCs w:val="18"/>
          <w:lang w:eastAsia="en-US"/>
        </w:rPr>
      </w:r>
      <w:r w:rsidRPr="007D7A9E">
        <w:rPr>
          <w:rFonts w:eastAsiaTheme="minorHAnsi"/>
          <w:szCs w:val="18"/>
          <w:lang w:eastAsia="en-US"/>
        </w:rPr>
        <w:fldChar w:fldCharType="separate"/>
      </w:r>
      <w:r w:rsidR="004B09DA" w:rsidRPr="007D7A9E">
        <w:rPr>
          <w:rFonts w:eastAsiaTheme="minorHAnsi"/>
          <w:szCs w:val="18"/>
          <w:lang w:eastAsia="en-US"/>
        </w:rPr>
        <w:t xml:space="preserve">Таблица </w:t>
      </w:r>
      <w:r w:rsidR="004B09DA">
        <w:rPr>
          <w:rFonts w:eastAsiaTheme="minorHAnsi"/>
          <w:szCs w:val="18"/>
          <w:lang w:eastAsia="en-US"/>
        </w:rPr>
        <w:t>58</w:t>
      </w:r>
      <w:r w:rsidRPr="007D7A9E">
        <w:rPr>
          <w:rFonts w:eastAsiaTheme="minorHAnsi"/>
          <w:szCs w:val="18"/>
          <w:lang w:eastAsia="en-US"/>
        </w:rPr>
        <w:fldChar w:fldCharType="end"/>
      </w:r>
      <w:r w:rsidRPr="007D7A9E">
        <w:rPr>
          <w:rFonts w:eastAsiaTheme="minorHAnsi"/>
          <w:szCs w:val="18"/>
          <w:lang w:eastAsia="en-US"/>
        </w:rPr>
        <w:t>,), кг;</w:t>
      </w:r>
    </w:p>
    <w:p w14:paraId="23C6A5EB" w14:textId="6D6C6B61" w:rsidR="00A50792" w:rsidRPr="007D7A9E" w:rsidRDefault="00A50792" w:rsidP="00A50792">
      <w:pPr>
        <w:rPr>
          <w:rFonts w:eastAsiaTheme="minorHAnsi"/>
          <w:szCs w:val="18"/>
          <w:lang w:eastAsia="en-US"/>
        </w:rPr>
      </w:pPr>
      <w:r w:rsidRPr="007D7A9E">
        <w:rPr>
          <w:rFonts w:eastAsiaTheme="minorHAnsi"/>
          <w:szCs w:val="18"/>
          <w:lang w:eastAsia="en-US"/>
        </w:rPr>
        <w:t>СТР – усредненная стоимость 1 кг товарной рыбы (</w:t>
      </w:r>
      <w:r w:rsidRPr="007D7A9E">
        <w:rPr>
          <w:rFonts w:eastAsiaTheme="minorHAnsi"/>
          <w:szCs w:val="18"/>
          <w:lang w:eastAsia="en-US"/>
        </w:rPr>
        <w:fldChar w:fldCharType="begin"/>
      </w:r>
      <w:r w:rsidRPr="007D7A9E">
        <w:rPr>
          <w:rFonts w:eastAsiaTheme="minorHAnsi"/>
          <w:szCs w:val="18"/>
          <w:lang w:eastAsia="en-US"/>
        </w:rPr>
        <w:instrText xml:space="preserve"> REF _Ref526407578 \h  \* MERGEFORMAT </w:instrText>
      </w:r>
      <w:r w:rsidRPr="007D7A9E">
        <w:rPr>
          <w:rFonts w:eastAsiaTheme="minorHAnsi"/>
          <w:szCs w:val="18"/>
          <w:lang w:eastAsia="en-US"/>
        </w:rPr>
      </w:r>
      <w:r w:rsidRPr="007D7A9E">
        <w:rPr>
          <w:rFonts w:eastAsiaTheme="minorHAnsi"/>
          <w:szCs w:val="18"/>
          <w:lang w:eastAsia="en-US"/>
        </w:rPr>
        <w:fldChar w:fldCharType="separate"/>
      </w:r>
      <w:r w:rsidR="004B09DA" w:rsidRPr="00B67E3E">
        <w:rPr>
          <w:rFonts w:eastAsiaTheme="minorHAnsi"/>
          <w:szCs w:val="18"/>
          <w:lang w:eastAsia="en-US"/>
        </w:rPr>
        <w:t xml:space="preserve">Таблица </w:t>
      </w:r>
      <w:r w:rsidR="004B09DA">
        <w:rPr>
          <w:rFonts w:eastAsiaTheme="minorHAnsi"/>
          <w:szCs w:val="18"/>
          <w:lang w:eastAsia="en-US"/>
        </w:rPr>
        <w:t>57</w:t>
      </w:r>
      <w:r w:rsidRPr="007D7A9E">
        <w:rPr>
          <w:rFonts w:eastAsiaTheme="minorHAnsi"/>
          <w:szCs w:val="18"/>
          <w:lang w:eastAsia="en-US"/>
        </w:rPr>
        <w:fldChar w:fldCharType="end"/>
      </w:r>
      <w:r w:rsidRPr="007D7A9E">
        <w:rPr>
          <w:rFonts w:eastAsiaTheme="minorHAnsi"/>
          <w:szCs w:val="18"/>
          <w:lang w:eastAsia="en-US"/>
        </w:rPr>
        <w:t>), руб.</w:t>
      </w:r>
    </w:p>
    <w:p w14:paraId="16D7EA16" w14:textId="5135E960" w:rsidR="00A50792" w:rsidRPr="007D7A9E" w:rsidRDefault="00A50792" w:rsidP="00A50792">
      <w:pPr>
        <w:spacing w:before="120"/>
        <w:ind w:firstLine="0"/>
        <w:rPr>
          <w:rFonts w:eastAsiaTheme="minorHAnsi"/>
          <w:szCs w:val="18"/>
          <w:lang w:eastAsia="en-US"/>
        </w:rPr>
      </w:pPr>
      <w:bookmarkStart w:id="281" w:name="_Ref526523233"/>
      <w:bookmarkStart w:id="282" w:name="_Toc18677010"/>
      <w:bookmarkStart w:id="283" w:name="_Toc235089038"/>
      <w:r w:rsidRPr="007D7A9E">
        <w:rPr>
          <w:rFonts w:eastAsiaTheme="minorHAnsi"/>
          <w:szCs w:val="18"/>
          <w:lang w:eastAsia="en-US"/>
        </w:rPr>
        <w:t xml:space="preserve">Таблица </w:t>
      </w:r>
      <w:r w:rsidRPr="007D7A9E">
        <w:rPr>
          <w:rFonts w:eastAsiaTheme="minorHAnsi"/>
          <w:szCs w:val="18"/>
          <w:lang w:eastAsia="en-US"/>
        </w:rPr>
        <w:fldChar w:fldCharType="begin"/>
      </w:r>
      <w:r w:rsidRPr="007D7A9E">
        <w:rPr>
          <w:rFonts w:eastAsiaTheme="minorHAnsi"/>
          <w:szCs w:val="18"/>
          <w:lang w:eastAsia="en-US"/>
        </w:rPr>
        <w:instrText xml:space="preserve"> SEQ Таблица \* ARABIC </w:instrText>
      </w:r>
      <w:r w:rsidRPr="007D7A9E">
        <w:rPr>
          <w:rFonts w:eastAsiaTheme="minorHAnsi"/>
          <w:szCs w:val="18"/>
          <w:lang w:eastAsia="en-US"/>
        </w:rPr>
        <w:fldChar w:fldCharType="separate"/>
      </w:r>
      <w:r w:rsidR="004B09DA">
        <w:rPr>
          <w:rFonts w:eastAsiaTheme="minorHAnsi"/>
          <w:noProof/>
          <w:szCs w:val="18"/>
          <w:lang w:eastAsia="en-US"/>
        </w:rPr>
        <w:t>59</w:t>
      </w:r>
      <w:r w:rsidRPr="007D7A9E">
        <w:rPr>
          <w:rFonts w:eastAsiaTheme="minorHAnsi"/>
          <w:szCs w:val="18"/>
          <w:lang w:eastAsia="en-US"/>
        </w:rPr>
        <w:fldChar w:fldCharType="end"/>
      </w:r>
      <w:bookmarkEnd w:id="281"/>
      <w:r w:rsidRPr="007D7A9E">
        <w:rPr>
          <w:rFonts w:eastAsiaTheme="minorHAnsi"/>
          <w:szCs w:val="18"/>
          <w:lang w:eastAsia="en-US"/>
        </w:rPr>
        <w:t xml:space="preserve"> – Расчет земельной ренты</w:t>
      </w:r>
      <w:bookmarkEnd w:id="282"/>
      <w:bookmarkEnd w:id="283"/>
    </w:p>
    <w:tbl>
      <w:tblPr>
        <w:tblW w:w="5000" w:type="pct"/>
        <w:tblLook w:val="04A0" w:firstRow="1" w:lastRow="0" w:firstColumn="1" w:lastColumn="0" w:noHBand="0" w:noVBand="1"/>
      </w:tblPr>
      <w:tblGrid>
        <w:gridCol w:w="661"/>
        <w:gridCol w:w="4437"/>
        <w:gridCol w:w="2779"/>
        <w:gridCol w:w="2319"/>
      </w:tblGrid>
      <w:tr w:rsidR="00A50792" w:rsidRPr="007D7A9E" w14:paraId="394FEB04" w14:textId="77777777" w:rsidTr="00BC40F1">
        <w:trPr>
          <w:trHeight w:val="387"/>
        </w:trPr>
        <w:tc>
          <w:tcPr>
            <w:tcW w:w="324" w:type="pct"/>
            <w:tcBorders>
              <w:top w:val="single" w:sz="4" w:space="0" w:color="auto"/>
              <w:left w:val="single" w:sz="4" w:space="0" w:color="auto"/>
              <w:bottom w:val="single" w:sz="4" w:space="0" w:color="auto"/>
              <w:right w:val="single" w:sz="4" w:space="0" w:color="auto"/>
            </w:tcBorders>
            <w:vAlign w:val="center"/>
          </w:tcPr>
          <w:p w14:paraId="743C0CEE"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 п/п</w:t>
            </w:r>
          </w:p>
        </w:tc>
        <w:tc>
          <w:tcPr>
            <w:tcW w:w="2176" w:type="pct"/>
            <w:tcBorders>
              <w:top w:val="single" w:sz="4" w:space="0" w:color="auto"/>
              <w:left w:val="nil"/>
              <w:bottom w:val="single" w:sz="4" w:space="0" w:color="auto"/>
              <w:right w:val="single" w:sz="4" w:space="0" w:color="auto"/>
            </w:tcBorders>
            <w:vAlign w:val="center"/>
          </w:tcPr>
          <w:p w14:paraId="3EC8F67B"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Наименование</w:t>
            </w:r>
          </w:p>
        </w:tc>
        <w:tc>
          <w:tcPr>
            <w:tcW w:w="1363" w:type="pct"/>
            <w:tcBorders>
              <w:top w:val="single" w:sz="4" w:space="0" w:color="auto"/>
              <w:left w:val="nil"/>
              <w:bottom w:val="single" w:sz="4" w:space="0" w:color="auto"/>
              <w:right w:val="single" w:sz="4" w:space="0" w:color="auto"/>
            </w:tcBorders>
            <w:vAlign w:val="center"/>
          </w:tcPr>
          <w:p w14:paraId="3EA49570"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Значение</w:t>
            </w:r>
          </w:p>
        </w:tc>
        <w:tc>
          <w:tcPr>
            <w:tcW w:w="1137" w:type="pct"/>
            <w:tcBorders>
              <w:top w:val="single" w:sz="4" w:space="0" w:color="auto"/>
              <w:left w:val="nil"/>
              <w:bottom w:val="single" w:sz="4" w:space="0" w:color="auto"/>
              <w:right w:val="single" w:sz="4" w:space="0" w:color="auto"/>
            </w:tcBorders>
            <w:vAlign w:val="center"/>
          </w:tcPr>
          <w:p w14:paraId="4B05D1D6" w14:textId="77777777" w:rsidR="00A50792" w:rsidRPr="007D7A9E" w:rsidRDefault="00A50792" w:rsidP="00BC40F1">
            <w:pPr>
              <w:ind w:firstLine="0"/>
              <w:jc w:val="center"/>
              <w:rPr>
                <w:rFonts w:eastAsiaTheme="minorHAnsi"/>
                <w:bCs/>
                <w:sz w:val="18"/>
                <w:szCs w:val="18"/>
                <w:lang w:eastAsia="en-US"/>
              </w:rPr>
            </w:pPr>
            <w:r w:rsidRPr="007D7A9E">
              <w:rPr>
                <w:rFonts w:eastAsiaTheme="minorHAnsi"/>
                <w:bCs/>
                <w:sz w:val="18"/>
                <w:szCs w:val="18"/>
                <w:lang w:eastAsia="en-US"/>
              </w:rPr>
              <w:t>Источник информации</w:t>
            </w:r>
          </w:p>
        </w:tc>
      </w:tr>
      <w:tr w:rsidR="007D7A9E" w:rsidRPr="007D7A9E" w14:paraId="2BDF2DEF" w14:textId="77777777" w:rsidTr="00BC40F1">
        <w:tc>
          <w:tcPr>
            <w:tcW w:w="324" w:type="pct"/>
            <w:tcBorders>
              <w:top w:val="single" w:sz="4" w:space="0" w:color="auto"/>
              <w:left w:val="single" w:sz="4" w:space="0" w:color="auto"/>
              <w:bottom w:val="single" w:sz="4" w:space="0" w:color="auto"/>
              <w:right w:val="single" w:sz="4" w:space="0" w:color="auto"/>
            </w:tcBorders>
            <w:vAlign w:val="bottom"/>
          </w:tcPr>
          <w:p w14:paraId="49F7BDFC" w14:textId="77777777" w:rsidR="007D7A9E" w:rsidRPr="007D7A9E" w:rsidRDefault="007D7A9E" w:rsidP="007D7A9E">
            <w:pPr>
              <w:ind w:firstLine="0"/>
              <w:jc w:val="center"/>
              <w:rPr>
                <w:rFonts w:eastAsiaTheme="minorHAnsi"/>
                <w:bCs/>
                <w:sz w:val="18"/>
                <w:szCs w:val="18"/>
                <w:lang w:eastAsia="en-US"/>
              </w:rPr>
            </w:pPr>
            <w:r w:rsidRPr="007D7A9E">
              <w:rPr>
                <w:rFonts w:eastAsiaTheme="minorHAnsi"/>
                <w:bCs/>
                <w:sz w:val="18"/>
                <w:szCs w:val="18"/>
                <w:lang w:eastAsia="en-US"/>
              </w:rPr>
              <w:t>1</w:t>
            </w:r>
          </w:p>
        </w:tc>
        <w:tc>
          <w:tcPr>
            <w:tcW w:w="2176" w:type="pct"/>
            <w:tcBorders>
              <w:top w:val="single" w:sz="4" w:space="0" w:color="auto"/>
              <w:left w:val="nil"/>
              <w:bottom w:val="single" w:sz="4" w:space="0" w:color="auto"/>
              <w:right w:val="single" w:sz="4" w:space="0" w:color="auto"/>
            </w:tcBorders>
            <w:vAlign w:val="bottom"/>
          </w:tcPr>
          <w:p w14:paraId="40405BF7" w14:textId="77777777" w:rsidR="007D7A9E" w:rsidRPr="007D7A9E" w:rsidRDefault="007D7A9E" w:rsidP="007D7A9E">
            <w:pPr>
              <w:ind w:firstLine="0"/>
              <w:rPr>
                <w:rFonts w:eastAsiaTheme="minorHAnsi"/>
                <w:bCs/>
                <w:sz w:val="18"/>
                <w:szCs w:val="18"/>
                <w:lang w:eastAsia="en-US"/>
              </w:rPr>
            </w:pPr>
            <w:r w:rsidRPr="007D7A9E">
              <w:rPr>
                <w:rFonts w:eastAsiaTheme="minorHAnsi"/>
                <w:bCs/>
                <w:sz w:val="18"/>
                <w:szCs w:val="18"/>
                <w:lang w:eastAsia="en-US"/>
              </w:rPr>
              <w:t>Общая масса товарной рыбы (mO.ТР), кг с 1 га</w:t>
            </w:r>
          </w:p>
        </w:tc>
        <w:tc>
          <w:tcPr>
            <w:tcW w:w="1363" w:type="pct"/>
            <w:tcBorders>
              <w:top w:val="single" w:sz="4" w:space="0" w:color="auto"/>
              <w:left w:val="nil"/>
              <w:bottom w:val="single" w:sz="4" w:space="0" w:color="auto"/>
              <w:right w:val="single" w:sz="4" w:space="0" w:color="auto"/>
            </w:tcBorders>
            <w:vAlign w:val="bottom"/>
          </w:tcPr>
          <w:p w14:paraId="0014F065" w14:textId="655F0052" w:rsidR="007D7A9E" w:rsidRPr="007D7A9E" w:rsidRDefault="007D7A9E" w:rsidP="007D7A9E">
            <w:pPr>
              <w:ind w:firstLine="0"/>
              <w:jc w:val="center"/>
              <w:rPr>
                <w:rFonts w:eastAsiaTheme="minorHAnsi"/>
                <w:bCs/>
                <w:sz w:val="18"/>
                <w:szCs w:val="18"/>
                <w:lang w:eastAsia="en-US"/>
              </w:rPr>
            </w:pPr>
            <w:r w:rsidRPr="007D7A9E">
              <w:rPr>
                <w:sz w:val="18"/>
                <w:szCs w:val="18"/>
              </w:rPr>
              <w:t>10 249,00</w:t>
            </w:r>
          </w:p>
        </w:tc>
        <w:tc>
          <w:tcPr>
            <w:tcW w:w="1137" w:type="pct"/>
            <w:tcBorders>
              <w:top w:val="single" w:sz="4" w:space="0" w:color="auto"/>
              <w:left w:val="nil"/>
              <w:bottom w:val="single" w:sz="4" w:space="0" w:color="auto"/>
              <w:right w:val="single" w:sz="4" w:space="0" w:color="auto"/>
            </w:tcBorders>
            <w:vAlign w:val="bottom"/>
          </w:tcPr>
          <w:p w14:paraId="3E57081E" w14:textId="5222154B" w:rsidR="007D7A9E" w:rsidRPr="007D7A9E" w:rsidRDefault="007D7A9E" w:rsidP="007D7A9E">
            <w:pPr>
              <w:ind w:firstLine="0"/>
              <w:rPr>
                <w:rFonts w:eastAsiaTheme="minorHAnsi"/>
                <w:bCs/>
                <w:sz w:val="18"/>
                <w:szCs w:val="18"/>
                <w:lang w:eastAsia="en-US"/>
              </w:rPr>
            </w:pPr>
            <w:r w:rsidRPr="007D7A9E">
              <w:rPr>
                <w:rFonts w:eastAsiaTheme="minorHAnsi"/>
                <w:bCs/>
                <w:sz w:val="18"/>
                <w:szCs w:val="18"/>
                <w:lang w:eastAsia="en-US"/>
              </w:rPr>
              <w:fldChar w:fldCharType="begin"/>
            </w:r>
            <w:r w:rsidRPr="007D7A9E">
              <w:rPr>
                <w:rFonts w:eastAsiaTheme="minorHAnsi"/>
                <w:bCs/>
                <w:sz w:val="18"/>
                <w:szCs w:val="18"/>
                <w:lang w:eastAsia="en-US"/>
              </w:rPr>
              <w:instrText xml:space="preserve"> REF _Ref526427644 \h  \* MERGEFORMAT </w:instrText>
            </w:r>
            <w:r w:rsidRPr="007D7A9E">
              <w:rPr>
                <w:rFonts w:eastAsiaTheme="minorHAnsi"/>
                <w:bCs/>
                <w:sz w:val="18"/>
                <w:szCs w:val="18"/>
                <w:lang w:eastAsia="en-US"/>
              </w:rPr>
            </w:r>
            <w:r w:rsidRPr="007D7A9E">
              <w:rPr>
                <w:rFonts w:eastAsiaTheme="minorHAnsi"/>
                <w:bCs/>
                <w:sz w:val="18"/>
                <w:szCs w:val="18"/>
                <w:lang w:eastAsia="en-US"/>
              </w:rPr>
              <w:fldChar w:fldCharType="separate"/>
            </w:r>
            <w:r w:rsidR="004B09DA" w:rsidRPr="004B09DA">
              <w:rPr>
                <w:rFonts w:eastAsiaTheme="minorHAnsi"/>
                <w:bCs/>
                <w:sz w:val="18"/>
                <w:szCs w:val="18"/>
                <w:lang w:eastAsia="en-US"/>
              </w:rPr>
              <w:t>Таблица 58</w:t>
            </w:r>
            <w:r w:rsidRPr="007D7A9E">
              <w:rPr>
                <w:rFonts w:eastAsiaTheme="minorHAnsi"/>
                <w:bCs/>
                <w:sz w:val="18"/>
                <w:szCs w:val="18"/>
                <w:lang w:eastAsia="en-US"/>
              </w:rPr>
              <w:fldChar w:fldCharType="end"/>
            </w:r>
          </w:p>
        </w:tc>
      </w:tr>
      <w:tr w:rsidR="007D7A9E" w:rsidRPr="007D7A9E" w14:paraId="26241391" w14:textId="77777777" w:rsidTr="00BC40F1">
        <w:tc>
          <w:tcPr>
            <w:tcW w:w="324" w:type="pct"/>
            <w:tcBorders>
              <w:top w:val="single" w:sz="4" w:space="0" w:color="auto"/>
              <w:left w:val="single" w:sz="4" w:space="0" w:color="auto"/>
              <w:bottom w:val="single" w:sz="4" w:space="0" w:color="auto"/>
              <w:right w:val="single" w:sz="4" w:space="0" w:color="auto"/>
            </w:tcBorders>
            <w:vAlign w:val="bottom"/>
          </w:tcPr>
          <w:p w14:paraId="2BF1F26E" w14:textId="77777777" w:rsidR="007D7A9E" w:rsidRPr="007D7A9E" w:rsidRDefault="007D7A9E" w:rsidP="007D7A9E">
            <w:pPr>
              <w:ind w:firstLine="0"/>
              <w:jc w:val="center"/>
              <w:rPr>
                <w:rFonts w:eastAsiaTheme="minorHAnsi"/>
                <w:bCs/>
                <w:sz w:val="18"/>
                <w:szCs w:val="18"/>
                <w:lang w:eastAsia="en-US"/>
              </w:rPr>
            </w:pPr>
            <w:r w:rsidRPr="007D7A9E">
              <w:rPr>
                <w:rFonts w:eastAsiaTheme="minorHAnsi"/>
                <w:bCs/>
                <w:sz w:val="18"/>
                <w:szCs w:val="18"/>
                <w:lang w:eastAsia="en-US"/>
              </w:rPr>
              <w:t>2</w:t>
            </w:r>
          </w:p>
        </w:tc>
        <w:tc>
          <w:tcPr>
            <w:tcW w:w="2176" w:type="pct"/>
            <w:tcBorders>
              <w:top w:val="single" w:sz="4" w:space="0" w:color="auto"/>
              <w:left w:val="nil"/>
              <w:bottom w:val="single" w:sz="4" w:space="0" w:color="auto"/>
              <w:right w:val="single" w:sz="4" w:space="0" w:color="auto"/>
            </w:tcBorders>
            <w:vAlign w:val="bottom"/>
          </w:tcPr>
          <w:p w14:paraId="7BEE402C" w14:textId="77777777" w:rsidR="007D7A9E" w:rsidRPr="007D7A9E" w:rsidRDefault="007D7A9E" w:rsidP="007D7A9E">
            <w:pPr>
              <w:ind w:firstLine="0"/>
              <w:rPr>
                <w:rFonts w:eastAsiaTheme="minorHAnsi"/>
                <w:bCs/>
                <w:sz w:val="18"/>
                <w:szCs w:val="18"/>
                <w:lang w:eastAsia="en-US"/>
              </w:rPr>
            </w:pPr>
            <w:r w:rsidRPr="007D7A9E">
              <w:rPr>
                <w:rFonts w:eastAsiaTheme="minorHAnsi"/>
                <w:bCs/>
                <w:sz w:val="18"/>
                <w:szCs w:val="18"/>
                <w:lang w:eastAsia="en-US"/>
              </w:rPr>
              <w:t>Стоимость товарной рыбы, руб./ кг</w:t>
            </w:r>
          </w:p>
        </w:tc>
        <w:tc>
          <w:tcPr>
            <w:tcW w:w="1363" w:type="pct"/>
            <w:tcBorders>
              <w:top w:val="single" w:sz="4" w:space="0" w:color="auto"/>
              <w:left w:val="nil"/>
              <w:bottom w:val="single" w:sz="4" w:space="0" w:color="auto"/>
              <w:right w:val="single" w:sz="4" w:space="0" w:color="auto"/>
            </w:tcBorders>
            <w:vAlign w:val="bottom"/>
          </w:tcPr>
          <w:p w14:paraId="7E20CC7F" w14:textId="6B572EE8" w:rsidR="007D7A9E" w:rsidRPr="007D7A9E" w:rsidRDefault="007D7A9E" w:rsidP="007D7A9E">
            <w:pPr>
              <w:ind w:firstLine="0"/>
              <w:jc w:val="center"/>
              <w:rPr>
                <w:rFonts w:eastAsiaTheme="minorHAnsi"/>
                <w:bCs/>
                <w:sz w:val="18"/>
                <w:szCs w:val="18"/>
                <w:lang w:eastAsia="en-US"/>
              </w:rPr>
            </w:pPr>
            <w:r w:rsidRPr="007D7A9E">
              <w:rPr>
                <w:sz w:val="18"/>
                <w:szCs w:val="18"/>
              </w:rPr>
              <w:t>296,36</w:t>
            </w:r>
          </w:p>
        </w:tc>
        <w:tc>
          <w:tcPr>
            <w:tcW w:w="1137" w:type="pct"/>
            <w:tcBorders>
              <w:top w:val="single" w:sz="4" w:space="0" w:color="auto"/>
              <w:left w:val="nil"/>
              <w:bottom w:val="single" w:sz="4" w:space="0" w:color="auto"/>
              <w:right w:val="single" w:sz="4" w:space="0" w:color="auto"/>
            </w:tcBorders>
            <w:vAlign w:val="bottom"/>
          </w:tcPr>
          <w:p w14:paraId="4B520F5C" w14:textId="7D2F0C89" w:rsidR="007D7A9E" w:rsidRPr="007D7A9E" w:rsidRDefault="007D7A9E" w:rsidP="007D7A9E">
            <w:pPr>
              <w:ind w:firstLine="0"/>
              <w:rPr>
                <w:rFonts w:eastAsiaTheme="minorHAnsi"/>
                <w:bCs/>
                <w:sz w:val="18"/>
                <w:szCs w:val="18"/>
                <w:lang w:eastAsia="en-US"/>
              </w:rPr>
            </w:pPr>
            <w:r w:rsidRPr="007D7A9E">
              <w:rPr>
                <w:rFonts w:eastAsiaTheme="minorHAnsi"/>
                <w:bCs/>
                <w:sz w:val="18"/>
                <w:szCs w:val="18"/>
                <w:lang w:eastAsia="en-US"/>
              </w:rPr>
              <w:fldChar w:fldCharType="begin"/>
            </w:r>
            <w:r w:rsidRPr="007D7A9E">
              <w:rPr>
                <w:rFonts w:eastAsiaTheme="minorHAnsi"/>
                <w:bCs/>
                <w:sz w:val="18"/>
                <w:szCs w:val="18"/>
                <w:lang w:eastAsia="en-US"/>
              </w:rPr>
              <w:instrText xml:space="preserve"> REF _Ref526407578 \h  \* MERGEFORMAT </w:instrText>
            </w:r>
            <w:r w:rsidRPr="007D7A9E">
              <w:rPr>
                <w:rFonts w:eastAsiaTheme="minorHAnsi"/>
                <w:bCs/>
                <w:sz w:val="18"/>
                <w:szCs w:val="18"/>
                <w:lang w:eastAsia="en-US"/>
              </w:rPr>
            </w:r>
            <w:r w:rsidRPr="007D7A9E">
              <w:rPr>
                <w:rFonts w:eastAsiaTheme="minorHAnsi"/>
                <w:bCs/>
                <w:sz w:val="18"/>
                <w:szCs w:val="18"/>
                <w:lang w:eastAsia="en-US"/>
              </w:rPr>
              <w:fldChar w:fldCharType="separate"/>
            </w:r>
            <w:r w:rsidR="004B09DA" w:rsidRPr="004B09DA">
              <w:rPr>
                <w:rFonts w:eastAsiaTheme="minorHAnsi"/>
                <w:bCs/>
                <w:sz w:val="18"/>
                <w:szCs w:val="18"/>
                <w:lang w:eastAsia="en-US"/>
              </w:rPr>
              <w:t>Таблица 57</w:t>
            </w:r>
            <w:r w:rsidRPr="007D7A9E">
              <w:rPr>
                <w:rFonts w:eastAsiaTheme="minorHAnsi"/>
                <w:bCs/>
                <w:sz w:val="18"/>
                <w:szCs w:val="18"/>
                <w:lang w:eastAsia="en-US"/>
              </w:rPr>
              <w:fldChar w:fldCharType="end"/>
            </w:r>
          </w:p>
        </w:tc>
      </w:tr>
      <w:tr w:rsidR="007D7A9E" w:rsidRPr="007D7A9E" w14:paraId="23465C67" w14:textId="77777777" w:rsidTr="00BC40F1">
        <w:tc>
          <w:tcPr>
            <w:tcW w:w="324" w:type="pct"/>
            <w:tcBorders>
              <w:top w:val="nil"/>
              <w:left w:val="single" w:sz="4" w:space="0" w:color="auto"/>
              <w:bottom w:val="single" w:sz="4" w:space="0" w:color="auto"/>
              <w:right w:val="single" w:sz="4" w:space="0" w:color="auto"/>
            </w:tcBorders>
            <w:vAlign w:val="bottom"/>
          </w:tcPr>
          <w:p w14:paraId="510F5EAB" w14:textId="77777777" w:rsidR="007D7A9E" w:rsidRPr="007D7A9E" w:rsidRDefault="007D7A9E" w:rsidP="007D7A9E">
            <w:pPr>
              <w:ind w:firstLine="0"/>
              <w:jc w:val="center"/>
              <w:rPr>
                <w:rFonts w:eastAsiaTheme="minorHAnsi"/>
                <w:bCs/>
                <w:sz w:val="18"/>
                <w:szCs w:val="18"/>
                <w:lang w:eastAsia="en-US"/>
              </w:rPr>
            </w:pPr>
            <w:r w:rsidRPr="007D7A9E">
              <w:rPr>
                <w:rFonts w:eastAsiaTheme="minorHAnsi"/>
                <w:bCs/>
                <w:sz w:val="18"/>
                <w:szCs w:val="18"/>
                <w:lang w:eastAsia="en-US"/>
              </w:rPr>
              <w:t>3</w:t>
            </w:r>
          </w:p>
        </w:tc>
        <w:tc>
          <w:tcPr>
            <w:tcW w:w="2176" w:type="pct"/>
            <w:tcBorders>
              <w:top w:val="nil"/>
              <w:left w:val="nil"/>
              <w:bottom w:val="single" w:sz="4" w:space="0" w:color="auto"/>
              <w:right w:val="single" w:sz="4" w:space="0" w:color="auto"/>
            </w:tcBorders>
            <w:vAlign w:val="bottom"/>
            <w:hideMark/>
          </w:tcPr>
          <w:p w14:paraId="55AF9A6A" w14:textId="77777777" w:rsidR="007D7A9E" w:rsidRPr="007D7A9E" w:rsidRDefault="007D7A9E" w:rsidP="007D7A9E">
            <w:pPr>
              <w:ind w:firstLine="0"/>
              <w:rPr>
                <w:rFonts w:eastAsiaTheme="minorHAnsi"/>
                <w:bCs/>
                <w:sz w:val="18"/>
                <w:szCs w:val="18"/>
                <w:lang w:eastAsia="en-US"/>
              </w:rPr>
            </w:pPr>
            <w:r w:rsidRPr="007D7A9E">
              <w:rPr>
                <w:rFonts w:eastAsiaTheme="minorHAnsi"/>
                <w:bCs/>
                <w:sz w:val="18"/>
                <w:szCs w:val="18"/>
                <w:lang w:eastAsia="en-US"/>
              </w:rPr>
              <w:t>Доход от продажи товарной рыбы, руб.</w:t>
            </w:r>
          </w:p>
        </w:tc>
        <w:tc>
          <w:tcPr>
            <w:tcW w:w="1363" w:type="pct"/>
            <w:tcBorders>
              <w:top w:val="nil"/>
              <w:left w:val="nil"/>
              <w:bottom w:val="single" w:sz="4" w:space="0" w:color="auto"/>
              <w:right w:val="single" w:sz="4" w:space="0" w:color="auto"/>
            </w:tcBorders>
            <w:vAlign w:val="bottom"/>
            <w:hideMark/>
          </w:tcPr>
          <w:p w14:paraId="4CC3BB9C" w14:textId="04464EE9" w:rsidR="007D7A9E" w:rsidRPr="007D7A9E" w:rsidRDefault="007D7A9E" w:rsidP="007D7A9E">
            <w:pPr>
              <w:ind w:firstLine="0"/>
              <w:jc w:val="center"/>
              <w:rPr>
                <w:rFonts w:eastAsiaTheme="minorHAnsi"/>
                <w:bCs/>
                <w:sz w:val="18"/>
                <w:szCs w:val="18"/>
                <w:lang w:eastAsia="en-US"/>
              </w:rPr>
            </w:pPr>
            <w:r w:rsidRPr="007D7A9E">
              <w:rPr>
                <w:sz w:val="18"/>
                <w:szCs w:val="18"/>
              </w:rPr>
              <w:t>3 037 430,91</w:t>
            </w:r>
          </w:p>
        </w:tc>
        <w:tc>
          <w:tcPr>
            <w:tcW w:w="1137" w:type="pct"/>
            <w:tcBorders>
              <w:top w:val="nil"/>
              <w:left w:val="nil"/>
              <w:bottom w:val="single" w:sz="4" w:space="0" w:color="auto"/>
              <w:right w:val="single" w:sz="4" w:space="0" w:color="auto"/>
            </w:tcBorders>
            <w:vAlign w:val="bottom"/>
            <w:hideMark/>
          </w:tcPr>
          <w:p w14:paraId="0C01271E" w14:textId="77777777" w:rsidR="007D7A9E" w:rsidRPr="007D7A9E" w:rsidRDefault="007D7A9E" w:rsidP="007D7A9E">
            <w:pPr>
              <w:ind w:firstLine="0"/>
              <w:rPr>
                <w:rFonts w:eastAsiaTheme="minorHAnsi"/>
                <w:bCs/>
                <w:sz w:val="18"/>
                <w:szCs w:val="18"/>
                <w:lang w:eastAsia="en-US"/>
              </w:rPr>
            </w:pPr>
            <w:r w:rsidRPr="007D7A9E">
              <w:rPr>
                <w:rFonts w:eastAsiaTheme="minorHAnsi"/>
                <w:bCs/>
                <w:sz w:val="18"/>
                <w:szCs w:val="18"/>
                <w:lang w:eastAsia="en-US"/>
              </w:rPr>
              <w:t>Стр.1 х стр. 2</w:t>
            </w:r>
          </w:p>
        </w:tc>
      </w:tr>
      <w:tr w:rsidR="007D7A9E" w:rsidRPr="007D7A9E" w14:paraId="5C2460F7" w14:textId="77777777" w:rsidTr="00BC40F1">
        <w:tc>
          <w:tcPr>
            <w:tcW w:w="324" w:type="pct"/>
            <w:tcBorders>
              <w:top w:val="nil"/>
              <w:left w:val="single" w:sz="4" w:space="0" w:color="auto"/>
              <w:bottom w:val="single" w:sz="4" w:space="0" w:color="auto"/>
              <w:right w:val="single" w:sz="4" w:space="0" w:color="auto"/>
            </w:tcBorders>
            <w:vAlign w:val="bottom"/>
          </w:tcPr>
          <w:p w14:paraId="5D539F3A" w14:textId="77777777" w:rsidR="007D7A9E" w:rsidRPr="007D7A9E" w:rsidRDefault="007D7A9E" w:rsidP="007D7A9E">
            <w:pPr>
              <w:ind w:firstLine="0"/>
              <w:jc w:val="center"/>
              <w:rPr>
                <w:rFonts w:eastAsiaTheme="minorHAnsi"/>
                <w:bCs/>
                <w:sz w:val="18"/>
                <w:szCs w:val="18"/>
                <w:lang w:eastAsia="en-US"/>
              </w:rPr>
            </w:pPr>
            <w:r w:rsidRPr="007D7A9E">
              <w:rPr>
                <w:rFonts w:eastAsiaTheme="minorHAnsi"/>
                <w:bCs/>
                <w:sz w:val="18"/>
                <w:szCs w:val="18"/>
                <w:lang w:eastAsia="en-US"/>
              </w:rPr>
              <w:t>4</w:t>
            </w:r>
          </w:p>
        </w:tc>
        <w:tc>
          <w:tcPr>
            <w:tcW w:w="2176" w:type="pct"/>
            <w:tcBorders>
              <w:top w:val="nil"/>
              <w:left w:val="nil"/>
              <w:bottom w:val="single" w:sz="4" w:space="0" w:color="auto"/>
              <w:right w:val="single" w:sz="4" w:space="0" w:color="auto"/>
            </w:tcBorders>
            <w:vAlign w:val="bottom"/>
          </w:tcPr>
          <w:p w14:paraId="6C105CAB" w14:textId="77777777" w:rsidR="007D7A9E" w:rsidRPr="007D7A9E" w:rsidRDefault="007D7A9E" w:rsidP="007D7A9E">
            <w:pPr>
              <w:ind w:firstLine="0"/>
              <w:rPr>
                <w:rFonts w:eastAsiaTheme="minorHAnsi"/>
                <w:bCs/>
                <w:sz w:val="18"/>
                <w:szCs w:val="18"/>
                <w:lang w:eastAsia="en-US"/>
              </w:rPr>
            </w:pPr>
            <w:r w:rsidRPr="007D7A9E">
              <w:rPr>
                <w:rFonts w:eastAsiaTheme="minorHAnsi"/>
                <w:bCs/>
                <w:sz w:val="18"/>
                <w:szCs w:val="18"/>
                <w:lang w:eastAsia="en-US"/>
              </w:rPr>
              <w:t xml:space="preserve">Затраты на рыборазведение, руб. </w:t>
            </w:r>
          </w:p>
        </w:tc>
        <w:tc>
          <w:tcPr>
            <w:tcW w:w="1363" w:type="pct"/>
            <w:tcBorders>
              <w:top w:val="single" w:sz="4" w:space="0" w:color="auto"/>
              <w:left w:val="single" w:sz="4" w:space="0" w:color="auto"/>
              <w:bottom w:val="single" w:sz="4" w:space="0" w:color="auto"/>
              <w:right w:val="single" w:sz="4" w:space="0" w:color="auto"/>
            </w:tcBorders>
            <w:vAlign w:val="bottom"/>
          </w:tcPr>
          <w:p w14:paraId="4ABFFBD7" w14:textId="01983B11" w:rsidR="007D7A9E" w:rsidRPr="007D7A9E" w:rsidRDefault="007D7A9E" w:rsidP="007D7A9E">
            <w:pPr>
              <w:ind w:firstLine="0"/>
              <w:jc w:val="center"/>
              <w:rPr>
                <w:rFonts w:eastAsiaTheme="minorHAnsi"/>
                <w:bCs/>
                <w:sz w:val="18"/>
                <w:szCs w:val="18"/>
                <w:lang w:eastAsia="en-US"/>
              </w:rPr>
            </w:pPr>
            <w:r w:rsidRPr="007D7A9E">
              <w:rPr>
                <w:sz w:val="18"/>
                <w:szCs w:val="18"/>
              </w:rPr>
              <w:t>2 113 047</w:t>
            </w:r>
          </w:p>
        </w:tc>
        <w:tc>
          <w:tcPr>
            <w:tcW w:w="1137" w:type="pct"/>
            <w:tcBorders>
              <w:top w:val="nil"/>
              <w:left w:val="nil"/>
              <w:bottom w:val="single" w:sz="4" w:space="0" w:color="auto"/>
              <w:right w:val="single" w:sz="4" w:space="0" w:color="auto"/>
            </w:tcBorders>
            <w:vAlign w:val="bottom"/>
          </w:tcPr>
          <w:p w14:paraId="422D3A5A" w14:textId="6A1D0499" w:rsidR="007D7A9E" w:rsidRPr="007D7A9E" w:rsidRDefault="007D7A9E" w:rsidP="007D7A9E">
            <w:pPr>
              <w:ind w:firstLine="0"/>
              <w:rPr>
                <w:rFonts w:eastAsiaTheme="minorHAnsi"/>
                <w:bCs/>
                <w:sz w:val="18"/>
                <w:szCs w:val="18"/>
                <w:lang w:eastAsia="en-US"/>
              </w:rPr>
            </w:pPr>
            <w:r w:rsidRPr="007D7A9E">
              <w:rPr>
                <w:rFonts w:eastAsiaTheme="minorHAnsi"/>
                <w:bCs/>
                <w:sz w:val="18"/>
                <w:szCs w:val="18"/>
                <w:lang w:eastAsia="en-US"/>
              </w:rPr>
              <w:fldChar w:fldCharType="begin"/>
            </w:r>
            <w:r w:rsidRPr="007D7A9E">
              <w:rPr>
                <w:rFonts w:eastAsiaTheme="minorHAnsi"/>
                <w:bCs/>
                <w:sz w:val="18"/>
                <w:szCs w:val="18"/>
                <w:lang w:eastAsia="en-US"/>
              </w:rPr>
              <w:instrText xml:space="preserve"> REF _Ref526513601 \h  \* MERGEFORMAT </w:instrText>
            </w:r>
            <w:r w:rsidRPr="007D7A9E">
              <w:rPr>
                <w:rFonts w:eastAsiaTheme="minorHAnsi"/>
                <w:bCs/>
                <w:sz w:val="18"/>
                <w:szCs w:val="18"/>
                <w:lang w:eastAsia="en-US"/>
              </w:rPr>
            </w:r>
            <w:r w:rsidRPr="007D7A9E">
              <w:rPr>
                <w:rFonts w:eastAsiaTheme="minorHAnsi"/>
                <w:bCs/>
                <w:sz w:val="18"/>
                <w:szCs w:val="18"/>
                <w:lang w:eastAsia="en-US"/>
              </w:rPr>
              <w:fldChar w:fldCharType="separate"/>
            </w:r>
            <w:r w:rsidR="004B09DA" w:rsidRPr="004B09DA">
              <w:rPr>
                <w:rFonts w:eastAsiaTheme="minorHAnsi"/>
                <w:bCs/>
                <w:sz w:val="18"/>
                <w:szCs w:val="18"/>
                <w:lang w:eastAsia="en-US"/>
              </w:rPr>
              <w:t>Таблица 56</w:t>
            </w:r>
            <w:r w:rsidRPr="007D7A9E">
              <w:rPr>
                <w:rFonts w:eastAsiaTheme="minorHAnsi"/>
                <w:bCs/>
                <w:sz w:val="18"/>
                <w:szCs w:val="18"/>
                <w:lang w:eastAsia="en-US"/>
              </w:rPr>
              <w:fldChar w:fldCharType="end"/>
            </w:r>
          </w:p>
        </w:tc>
      </w:tr>
      <w:tr w:rsidR="007D7A9E" w:rsidRPr="007D7A9E" w14:paraId="2D9AF24A" w14:textId="77777777" w:rsidTr="00BC40F1">
        <w:tc>
          <w:tcPr>
            <w:tcW w:w="324" w:type="pct"/>
            <w:tcBorders>
              <w:top w:val="nil"/>
              <w:left w:val="single" w:sz="4" w:space="0" w:color="auto"/>
              <w:bottom w:val="single" w:sz="4" w:space="0" w:color="auto"/>
              <w:right w:val="single" w:sz="4" w:space="0" w:color="auto"/>
            </w:tcBorders>
            <w:vAlign w:val="bottom"/>
          </w:tcPr>
          <w:p w14:paraId="7AA8CE80" w14:textId="77777777" w:rsidR="007D7A9E" w:rsidRPr="007D7A9E" w:rsidRDefault="007D7A9E" w:rsidP="007D7A9E">
            <w:pPr>
              <w:ind w:firstLine="0"/>
              <w:jc w:val="center"/>
              <w:rPr>
                <w:rFonts w:eastAsiaTheme="minorHAnsi"/>
                <w:bCs/>
                <w:sz w:val="18"/>
                <w:szCs w:val="18"/>
                <w:lang w:eastAsia="en-US"/>
              </w:rPr>
            </w:pPr>
            <w:r w:rsidRPr="007D7A9E">
              <w:rPr>
                <w:rFonts w:eastAsiaTheme="minorHAnsi"/>
                <w:bCs/>
                <w:sz w:val="18"/>
                <w:szCs w:val="18"/>
                <w:lang w:eastAsia="en-US"/>
              </w:rPr>
              <w:t>5</w:t>
            </w:r>
          </w:p>
        </w:tc>
        <w:tc>
          <w:tcPr>
            <w:tcW w:w="2176" w:type="pct"/>
            <w:tcBorders>
              <w:top w:val="nil"/>
              <w:left w:val="nil"/>
              <w:bottom w:val="single" w:sz="4" w:space="0" w:color="auto"/>
              <w:right w:val="single" w:sz="4" w:space="0" w:color="auto"/>
            </w:tcBorders>
            <w:vAlign w:val="bottom"/>
            <w:hideMark/>
          </w:tcPr>
          <w:p w14:paraId="3906FE7C" w14:textId="77777777" w:rsidR="007D7A9E" w:rsidRPr="007D7A9E" w:rsidRDefault="007D7A9E" w:rsidP="007D7A9E">
            <w:pPr>
              <w:ind w:firstLine="0"/>
              <w:rPr>
                <w:rFonts w:eastAsiaTheme="minorHAnsi"/>
                <w:bCs/>
                <w:sz w:val="18"/>
                <w:szCs w:val="18"/>
                <w:lang w:eastAsia="en-US"/>
              </w:rPr>
            </w:pPr>
            <w:r w:rsidRPr="007D7A9E">
              <w:rPr>
                <w:rFonts w:eastAsiaTheme="minorHAnsi"/>
                <w:bCs/>
                <w:sz w:val="18"/>
                <w:szCs w:val="18"/>
                <w:lang w:eastAsia="en-US"/>
              </w:rPr>
              <w:t>Земельная рента, руб.</w:t>
            </w:r>
          </w:p>
        </w:tc>
        <w:tc>
          <w:tcPr>
            <w:tcW w:w="1363" w:type="pct"/>
            <w:tcBorders>
              <w:top w:val="nil"/>
              <w:left w:val="single" w:sz="4" w:space="0" w:color="auto"/>
              <w:bottom w:val="single" w:sz="4" w:space="0" w:color="auto"/>
              <w:right w:val="single" w:sz="4" w:space="0" w:color="auto"/>
            </w:tcBorders>
            <w:vAlign w:val="bottom"/>
            <w:hideMark/>
          </w:tcPr>
          <w:p w14:paraId="5C5DA9CC" w14:textId="5CABE801" w:rsidR="007D7A9E" w:rsidRPr="007D7A9E" w:rsidRDefault="007D7A9E" w:rsidP="007D7A9E">
            <w:pPr>
              <w:ind w:firstLine="0"/>
              <w:jc w:val="center"/>
              <w:rPr>
                <w:rFonts w:eastAsiaTheme="minorHAnsi"/>
                <w:bCs/>
                <w:sz w:val="18"/>
                <w:szCs w:val="18"/>
                <w:lang w:eastAsia="en-US"/>
              </w:rPr>
            </w:pPr>
            <w:r w:rsidRPr="007D7A9E">
              <w:rPr>
                <w:sz w:val="18"/>
                <w:szCs w:val="18"/>
              </w:rPr>
              <w:t>924 383,91</w:t>
            </w:r>
          </w:p>
        </w:tc>
        <w:tc>
          <w:tcPr>
            <w:tcW w:w="1137" w:type="pct"/>
            <w:tcBorders>
              <w:top w:val="single" w:sz="4" w:space="0" w:color="auto"/>
              <w:left w:val="nil"/>
              <w:bottom w:val="single" w:sz="4" w:space="0" w:color="auto"/>
              <w:right w:val="single" w:sz="4" w:space="0" w:color="auto"/>
            </w:tcBorders>
            <w:noWrap/>
            <w:vAlign w:val="bottom"/>
            <w:hideMark/>
          </w:tcPr>
          <w:p w14:paraId="1047CD48" w14:textId="77777777" w:rsidR="007D7A9E" w:rsidRPr="007D7A9E" w:rsidRDefault="007D7A9E" w:rsidP="007D7A9E">
            <w:pPr>
              <w:ind w:firstLine="0"/>
              <w:rPr>
                <w:rFonts w:eastAsiaTheme="minorHAnsi"/>
                <w:bCs/>
                <w:sz w:val="18"/>
                <w:szCs w:val="18"/>
                <w:lang w:eastAsia="en-US"/>
              </w:rPr>
            </w:pPr>
            <w:r w:rsidRPr="007D7A9E">
              <w:rPr>
                <w:rFonts w:eastAsiaTheme="minorHAnsi"/>
                <w:bCs/>
                <w:sz w:val="18"/>
                <w:szCs w:val="18"/>
                <w:lang w:eastAsia="en-US"/>
              </w:rPr>
              <w:t>Стр. 3 – стр.4</w:t>
            </w:r>
          </w:p>
        </w:tc>
      </w:tr>
    </w:tbl>
    <w:p w14:paraId="2C4DBE07" w14:textId="77777777" w:rsidR="00A50792" w:rsidRPr="007D7A9E" w:rsidRDefault="00A50792" w:rsidP="00A50792">
      <w:pPr>
        <w:spacing w:before="60" w:after="60"/>
        <w:rPr>
          <w:rFonts w:eastAsiaTheme="minorHAnsi"/>
          <w:i/>
          <w:iCs/>
          <w:szCs w:val="18"/>
          <w:lang w:eastAsia="en-US"/>
        </w:rPr>
      </w:pPr>
      <w:r w:rsidRPr="007D7A9E">
        <w:rPr>
          <w:rFonts w:eastAsiaTheme="minorHAnsi"/>
          <w:i/>
          <w:iCs/>
          <w:szCs w:val="18"/>
          <w:lang w:eastAsia="en-US"/>
        </w:rPr>
        <w:t>Расчет ставки капитализации</w:t>
      </w:r>
    </w:p>
    <w:p w14:paraId="3D7FCE69" w14:textId="77777777" w:rsidR="00A50792" w:rsidRPr="007D7A9E" w:rsidRDefault="00A50792" w:rsidP="00A50792">
      <w:pPr>
        <w:rPr>
          <w:rFonts w:eastAsiaTheme="minorHAnsi"/>
          <w:szCs w:val="18"/>
          <w:lang w:eastAsia="en-US"/>
        </w:rPr>
      </w:pPr>
      <w:r w:rsidRPr="007D7A9E">
        <w:rPr>
          <w:rFonts w:eastAsiaTheme="minorHAnsi"/>
          <w:szCs w:val="18"/>
          <w:lang w:eastAsia="en-US"/>
        </w:rPr>
        <w:t>Ставка дисконтирования – это уровень доходности вложений в объект без учета изменения стоимости самого объекта. Ставка возврата капитала учитывает изменение стоимости самого объекта в конце срока его эксплуатации и отвечает за возврат вложенных в объект средств. Поскольку земля является не изнашиваемым активом, ставка капитализации для земельного участка равна ставке дисконтирования.</w:t>
      </w:r>
    </w:p>
    <w:p w14:paraId="6B1E7100" w14:textId="77777777" w:rsidR="00A50792" w:rsidRPr="007D7A9E" w:rsidRDefault="00A50792" w:rsidP="00A50792">
      <w:pPr>
        <w:rPr>
          <w:rFonts w:eastAsiaTheme="minorHAnsi"/>
          <w:szCs w:val="18"/>
          <w:lang w:eastAsia="en-US"/>
        </w:rPr>
      </w:pPr>
      <w:r w:rsidRPr="007D7A9E">
        <w:rPr>
          <w:rFonts w:eastAsiaTheme="minorHAnsi"/>
          <w:szCs w:val="18"/>
          <w:lang w:eastAsia="en-US"/>
        </w:rPr>
        <w:t>Ставка капитализации – процентная ставка, используемая для пересчета годового дохода в результате использования объекта оценки в его рыночную стоимость. Ставка капитализации, в общем виде, отражает текущую доходность вложений в объект.</w:t>
      </w:r>
    </w:p>
    <w:p w14:paraId="09E20B8F" w14:textId="77777777" w:rsidR="00A50792" w:rsidRPr="007D7A9E" w:rsidRDefault="00A50792" w:rsidP="00A50792">
      <w:pPr>
        <w:rPr>
          <w:rFonts w:eastAsiaTheme="minorHAnsi"/>
          <w:szCs w:val="18"/>
          <w:lang w:eastAsia="en-US"/>
        </w:rPr>
      </w:pPr>
      <w:r w:rsidRPr="007D7A9E">
        <w:rPr>
          <w:rFonts w:eastAsiaTheme="minorHAnsi"/>
          <w:szCs w:val="18"/>
          <w:lang w:eastAsia="en-US"/>
        </w:rPr>
        <w:t>Ставка капитализации рассчитывается методом кумулятивного построения как сумма безрисковой ставки, премии на низкую ликвидность и премии на риск, связанный с инвестированием в рыбное хозяйство.</w:t>
      </w:r>
    </w:p>
    <w:p w14:paraId="3FE2187C" w14:textId="2C2B8856" w:rsidR="00A50792" w:rsidRPr="00C059ED" w:rsidRDefault="00A50792" w:rsidP="00A50792">
      <w:pPr>
        <w:rPr>
          <w:rFonts w:eastAsiaTheme="minorHAnsi"/>
          <w:szCs w:val="18"/>
          <w:lang w:eastAsia="en-US"/>
        </w:rPr>
      </w:pPr>
      <w:r w:rsidRPr="00C059ED">
        <w:rPr>
          <w:rFonts w:eastAsiaTheme="minorHAnsi"/>
          <w:szCs w:val="18"/>
          <w:lang w:eastAsia="en-US"/>
        </w:rPr>
        <w:t>За величину безрисковой ставки было принято значение кривой бескупонной доходности государственных облигаций (% годовых) со сроком погашения через 30 лет. Ставка доходности облигаций федерального займа с погашением через 30 лет на дату 30.12.202</w:t>
      </w:r>
      <w:r w:rsidR="00C059ED" w:rsidRPr="00C059ED">
        <w:rPr>
          <w:rFonts w:eastAsiaTheme="minorHAnsi"/>
          <w:szCs w:val="18"/>
          <w:lang w:eastAsia="en-US"/>
        </w:rPr>
        <w:t>5</w:t>
      </w:r>
      <w:r w:rsidRPr="00C059ED">
        <w:rPr>
          <w:rFonts w:eastAsiaTheme="minorHAnsi"/>
          <w:szCs w:val="18"/>
          <w:lang w:eastAsia="en-US"/>
        </w:rPr>
        <w:t xml:space="preserve"> г., ближайшую к дате оценки составила </w:t>
      </w:r>
      <w:r w:rsidR="00C059ED" w:rsidRPr="00C059ED">
        <w:rPr>
          <w:rFonts w:eastAsiaTheme="minorHAnsi"/>
          <w:szCs w:val="18"/>
          <w:lang w:eastAsia="en-US"/>
        </w:rPr>
        <w:t>13,79</w:t>
      </w:r>
      <w:r w:rsidRPr="00C059ED">
        <w:rPr>
          <w:rFonts w:eastAsiaTheme="minorHAnsi"/>
          <w:szCs w:val="18"/>
          <w:lang w:eastAsia="en-US"/>
        </w:rPr>
        <w:t>%</w:t>
      </w:r>
      <w:r w:rsidRPr="00C059ED">
        <w:rPr>
          <w:rFonts w:eastAsiaTheme="minorHAnsi"/>
          <w:szCs w:val="18"/>
          <w:vertAlign w:val="superscript"/>
          <w:lang w:eastAsia="en-US"/>
        </w:rPr>
        <w:footnoteReference w:id="24"/>
      </w:r>
      <w:r w:rsidRPr="00C059ED">
        <w:rPr>
          <w:rFonts w:eastAsiaTheme="minorHAnsi"/>
          <w:szCs w:val="18"/>
          <w:lang w:eastAsia="en-US"/>
        </w:rPr>
        <w:t>.</w:t>
      </w:r>
    </w:p>
    <w:p w14:paraId="5FD214FA" w14:textId="77777777" w:rsidR="00A50792" w:rsidRPr="007D7A9E" w:rsidRDefault="00A50792" w:rsidP="0081563F">
      <w:pPr>
        <w:rPr>
          <w:rFonts w:eastAsiaTheme="minorHAnsi"/>
          <w:lang w:eastAsia="en-US"/>
        </w:rPr>
      </w:pPr>
      <w:r w:rsidRPr="007D7A9E">
        <w:rPr>
          <w:rFonts w:eastAsiaTheme="minorHAnsi"/>
          <w:lang w:eastAsia="en-US"/>
        </w:rPr>
        <w:t>Премия за низкую ликвидность рассчитывается исходя из среднего срока экспозиции объекта оценки. Средний срок экспозиции подобных земельных участков равен 12 месяцам.</w:t>
      </w:r>
    </w:p>
    <w:p w14:paraId="197BA30C" w14:textId="77777777" w:rsidR="00A50792" w:rsidRPr="007D7A9E" w:rsidRDefault="00A50792" w:rsidP="0081563F">
      <w:pPr>
        <w:rPr>
          <w:rFonts w:eastAsiaTheme="minorHAnsi"/>
          <w:szCs w:val="18"/>
          <w:lang w:eastAsia="en-US"/>
        </w:rPr>
      </w:pPr>
      <w:r w:rsidRPr="007D7A9E">
        <w:rPr>
          <w:rFonts w:eastAsiaTheme="minorHAnsi"/>
          <w:szCs w:val="18"/>
          <w:lang w:eastAsia="en-US"/>
        </w:rPr>
        <w:t>Далее произведен расчет рисков, которые характерны для объектов рыбного хозяйства Хабаровского края.</w:t>
      </w:r>
    </w:p>
    <w:p w14:paraId="372AD03D" w14:textId="6AA230D6" w:rsidR="00A50792" w:rsidRDefault="00A50792" w:rsidP="00A50792">
      <w:pPr>
        <w:spacing w:before="120" w:line="276" w:lineRule="auto"/>
        <w:ind w:firstLine="0"/>
        <w:rPr>
          <w:rFonts w:eastAsiaTheme="minorHAnsi"/>
          <w:lang w:eastAsia="en-US"/>
        </w:rPr>
      </w:pPr>
      <w:bookmarkStart w:id="284" w:name="_Ref510191720"/>
      <w:bookmarkStart w:id="285" w:name="_Toc512612902"/>
      <w:bookmarkStart w:id="286" w:name="_Toc235089039"/>
      <w:r w:rsidRPr="007D7A9E">
        <w:rPr>
          <w:rFonts w:eastAsiaTheme="minorHAnsi"/>
          <w:lang w:eastAsia="en-US"/>
        </w:rPr>
        <w:t xml:space="preserve">Таблица </w:t>
      </w:r>
      <w:r w:rsidRPr="007D7A9E">
        <w:rPr>
          <w:rFonts w:eastAsiaTheme="minorHAnsi"/>
          <w:lang w:eastAsia="en-US"/>
        </w:rPr>
        <w:fldChar w:fldCharType="begin"/>
      </w:r>
      <w:r w:rsidRPr="007D7A9E">
        <w:rPr>
          <w:rFonts w:eastAsiaTheme="minorHAnsi"/>
          <w:lang w:eastAsia="en-US"/>
        </w:rPr>
        <w:instrText xml:space="preserve"> SEQ Таблица \* ARABIC </w:instrText>
      </w:r>
      <w:r w:rsidRPr="007D7A9E">
        <w:rPr>
          <w:rFonts w:eastAsiaTheme="minorHAnsi"/>
          <w:lang w:eastAsia="en-US"/>
        </w:rPr>
        <w:fldChar w:fldCharType="separate"/>
      </w:r>
      <w:r w:rsidR="004B09DA">
        <w:rPr>
          <w:rFonts w:eastAsiaTheme="minorHAnsi"/>
          <w:noProof/>
          <w:lang w:eastAsia="en-US"/>
        </w:rPr>
        <w:t>60</w:t>
      </w:r>
      <w:r w:rsidRPr="007D7A9E">
        <w:rPr>
          <w:rFonts w:eastAsiaTheme="minorHAnsi"/>
          <w:lang w:eastAsia="en-US"/>
        </w:rPr>
        <w:fldChar w:fldCharType="end"/>
      </w:r>
      <w:bookmarkEnd w:id="284"/>
      <w:r w:rsidRPr="007D7A9E">
        <w:rPr>
          <w:rFonts w:eastAsiaTheme="minorHAnsi"/>
          <w:lang w:eastAsia="en-US"/>
        </w:rPr>
        <w:t xml:space="preserve"> – Расчет рисков характерных для </w:t>
      </w:r>
      <w:bookmarkEnd w:id="285"/>
      <w:r w:rsidRPr="007D7A9E">
        <w:rPr>
          <w:rFonts w:eastAsiaTheme="minorHAnsi"/>
          <w:lang w:eastAsia="en-US"/>
        </w:rPr>
        <w:t>объектов рыбного хозяйства</w:t>
      </w:r>
      <w:bookmarkEnd w:id="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2"/>
        <w:gridCol w:w="1699"/>
        <w:gridCol w:w="463"/>
        <w:gridCol w:w="463"/>
        <w:gridCol w:w="463"/>
        <w:gridCol w:w="463"/>
        <w:gridCol w:w="463"/>
        <w:gridCol w:w="463"/>
        <w:gridCol w:w="463"/>
        <w:gridCol w:w="463"/>
        <w:gridCol w:w="463"/>
        <w:gridCol w:w="618"/>
      </w:tblGrid>
      <w:tr w:rsidR="007D7A9E" w:rsidRPr="006819A4" w14:paraId="72BB6328" w14:textId="77777777" w:rsidTr="007D7A9E">
        <w:tc>
          <w:tcPr>
            <w:tcW w:w="1821" w:type="pct"/>
            <w:vAlign w:val="center"/>
            <w:hideMark/>
          </w:tcPr>
          <w:p w14:paraId="44F29880" w14:textId="77777777" w:rsidR="007D7A9E" w:rsidRPr="006819A4" w:rsidRDefault="007D7A9E" w:rsidP="007D7A9E">
            <w:pPr>
              <w:ind w:firstLine="0"/>
              <w:jc w:val="center"/>
              <w:rPr>
                <w:color w:val="000000"/>
                <w:sz w:val="16"/>
                <w:szCs w:val="16"/>
              </w:rPr>
            </w:pPr>
            <w:r w:rsidRPr="006819A4">
              <w:rPr>
                <w:color w:val="000000"/>
                <w:sz w:val="16"/>
                <w:szCs w:val="16"/>
              </w:rPr>
              <w:t>Вид и наименование риска</w:t>
            </w:r>
          </w:p>
        </w:tc>
        <w:tc>
          <w:tcPr>
            <w:tcW w:w="833" w:type="pct"/>
            <w:vAlign w:val="center"/>
            <w:hideMark/>
          </w:tcPr>
          <w:p w14:paraId="29D13DCB" w14:textId="77777777" w:rsidR="007D7A9E" w:rsidRPr="006819A4" w:rsidRDefault="007D7A9E" w:rsidP="007D7A9E">
            <w:pPr>
              <w:ind w:firstLine="0"/>
              <w:jc w:val="center"/>
              <w:rPr>
                <w:color w:val="000000"/>
                <w:sz w:val="16"/>
                <w:szCs w:val="16"/>
              </w:rPr>
            </w:pPr>
            <w:r w:rsidRPr="006819A4">
              <w:rPr>
                <w:color w:val="000000"/>
                <w:sz w:val="16"/>
                <w:szCs w:val="16"/>
              </w:rPr>
              <w:t>Категория риска</w:t>
            </w:r>
          </w:p>
        </w:tc>
        <w:tc>
          <w:tcPr>
            <w:tcW w:w="227" w:type="pct"/>
            <w:vAlign w:val="center"/>
            <w:hideMark/>
          </w:tcPr>
          <w:p w14:paraId="5B3C5FAC" w14:textId="77777777" w:rsidR="007D7A9E" w:rsidRPr="006819A4" w:rsidRDefault="007D7A9E" w:rsidP="007D7A9E">
            <w:pPr>
              <w:ind w:firstLine="0"/>
              <w:jc w:val="center"/>
              <w:rPr>
                <w:color w:val="000000"/>
                <w:sz w:val="16"/>
                <w:szCs w:val="16"/>
              </w:rPr>
            </w:pPr>
            <w:r w:rsidRPr="006819A4">
              <w:rPr>
                <w:color w:val="000000"/>
                <w:sz w:val="16"/>
                <w:szCs w:val="16"/>
              </w:rPr>
              <w:t>1</w:t>
            </w:r>
          </w:p>
        </w:tc>
        <w:tc>
          <w:tcPr>
            <w:tcW w:w="227" w:type="pct"/>
            <w:vAlign w:val="center"/>
            <w:hideMark/>
          </w:tcPr>
          <w:p w14:paraId="362F3BE7" w14:textId="77777777" w:rsidR="007D7A9E" w:rsidRPr="006819A4" w:rsidRDefault="007D7A9E" w:rsidP="007D7A9E">
            <w:pPr>
              <w:ind w:firstLine="0"/>
              <w:jc w:val="center"/>
              <w:rPr>
                <w:color w:val="000000"/>
                <w:sz w:val="16"/>
                <w:szCs w:val="16"/>
              </w:rPr>
            </w:pPr>
            <w:r w:rsidRPr="006819A4">
              <w:rPr>
                <w:color w:val="000000"/>
                <w:sz w:val="16"/>
                <w:szCs w:val="16"/>
              </w:rPr>
              <w:t>2</w:t>
            </w:r>
          </w:p>
        </w:tc>
        <w:tc>
          <w:tcPr>
            <w:tcW w:w="227" w:type="pct"/>
            <w:vAlign w:val="center"/>
            <w:hideMark/>
          </w:tcPr>
          <w:p w14:paraId="4D19CE68" w14:textId="77777777" w:rsidR="007D7A9E" w:rsidRPr="006819A4" w:rsidRDefault="007D7A9E" w:rsidP="007D7A9E">
            <w:pPr>
              <w:ind w:firstLine="0"/>
              <w:jc w:val="center"/>
              <w:rPr>
                <w:color w:val="000000"/>
                <w:sz w:val="16"/>
                <w:szCs w:val="16"/>
              </w:rPr>
            </w:pPr>
            <w:r w:rsidRPr="006819A4">
              <w:rPr>
                <w:color w:val="000000"/>
                <w:sz w:val="16"/>
                <w:szCs w:val="16"/>
              </w:rPr>
              <w:t>3</w:t>
            </w:r>
          </w:p>
        </w:tc>
        <w:tc>
          <w:tcPr>
            <w:tcW w:w="227" w:type="pct"/>
            <w:vAlign w:val="center"/>
            <w:hideMark/>
          </w:tcPr>
          <w:p w14:paraId="72103C2D" w14:textId="77777777" w:rsidR="007D7A9E" w:rsidRPr="006819A4" w:rsidRDefault="007D7A9E" w:rsidP="007D7A9E">
            <w:pPr>
              <w:ind w:firstLine="0"/>
              <w:jc w:val="center"/>
              <w:rPr>
                <w:color w:val="000000"/>
                <w:sz w:val="16"/>
                <w:szCs w:val="16"/>
              </w:rPr>
            </w:pPr>
            <w:r w:rsidRPr="006819A4">
              <w:rPr>
                <w:color w:val="000000"/>
                <w:sz w:val="16"/>
                <w:szCs w:val="16"/>
              </w:rPr>
              <w:t>4</w:t>
            </w:r>
          </w:p>
        </w:tc>
        <w:tc>
          <w:tcPr>
            <w:tcW w:w="227" w:type="pct"/>
            <w:vAlign w:val="center"/>
            <w:hideMark/>
          </w:tcPr>
          <w:p w14:paraId="73E186BA" w14:textId="77777777" w:rsidR="007D7A9E" w:rsidRPr="006819A4" w:rsidRDefault="007D7A9E" w:rsidP="007D7A9E">
            <w:pPr>
              <w:ind w:firstLine="0"/>
              <w:jc w:val="center"/>
              <w:rPr>
                <w:color w:val="000000"/>
                <w:sz w:val="16"/>
                <w:szCs w:val="16"/>
              </w:rPr>
            </w:pPr>
            <w:r w:rsidRPr="006819A4">
              <w:rPr>
                <w:color w:val="000000"/>
                <w:sz w:val="16"/>
                <w:szCs w:val="16"/>
              </w:rPr>
              <w:t>5</w:t>
            </w:r>
          </w:p>
        </w:tc>
        <w:tc>
          <w:tcPr>
            <w:tcW w:w="227" w:type="pct"/>
            <w:vAlign w:val="center"/>
            <w:hideMark/>
          </w:tcPr>
          <w:p w14:paraId="2DFA7B7E" w14:textId="77777777" w:rsidR="007D7A9E" w:rsidRPr="006819A4" w:rsidRDefault="007D7A9E" w:rsidP="007D7A9E">
            <w:pPr>
              <w:ind w:firstLine="0"/>
              <w:jc w:val="center"/>
              <w:rPr>
                <w:color w:val="000000"/>
                <w:sz w:val="16"/>
                <w:szCs w:val="16"/>
              </w:rPr>
            </w:pPr>
            <w:r w:rsidRPr="006819A4">
              <w:rPr>
                <w:color w:val="000000"/>
                <w:sz w:val="16"/>
                <w:szCs w:val="16"/>
              </w:rPr>
              <w:t>6</w:t>
            </w:r>
          </w:p>
        </w:tc>
        <w:tc>
          <w:tcPr>
            <w:tcW w:w="227" w:type="pct"/>
            <w:vAlign w:val="center"/>
            <w:hideMark/>
          </w:tcPr>
          <w:p w14:paraId="7D60563B" w14:textId="77777777" w:rsidR="007D7A9E" w:rsidRPr="006819A4" w:rsidRDefault="007D7A9E" w:rsidP="007D7A9E">
            <w:pPr>
              <w:ind w:firstLine="0"/>
              <w:jc w:val="center"/>
              <w:rPr>
                <w:color w:val="000000"/>
                <w:sz w:val="16"/>
                <w:szCs w:val="16"/>
              </w:rPr>
            </w:pPr>
            <w:r w:rsidRPr="006819A4">
              <w:rPr>
                <w:color w:val="000000"/>
                <w:sz w:val="16"/>
                <w:szCs w:val="16"/>
              </w:rPr>
              <w:t>7</w:t>
            </w:r>
          </w:p>
        </w:tc>
        <w:tc>
          <w:tcPr>
            <w:tcW w:w="227" w:type="pct"/>
            <w:vAlign w:val="center"/>
            <w:hideMark/>
          </w:tcPr>
          <w:p w14:paraId="73D8FDE1" w14:textId="77777777" w:rsidR="007D7A9E" w:rsidRPr="006819A4" w:rsidRDefault="007D7A9E" w:rsidP="007D7A9E">
            <w:pPr>
              <w:ind w:firstLine="0"/>
              <w:jc w:val="center"/>
              <w:rPr>
                <w:color w:val="000000"/>
                <w:sz w:val="16"/>
                <w:szCs w:val="16"/>
              </w:rPr>
            </w:pPr>
            <w:r w:rsidRPr="006819A4">
              <w:rPr>
                <w:color w:val="000000"/>
                <w:sz w:val="16"/>
                <w:szCs w:val="16"/>
              </w:rPr>
              <w:t>8</w:t>
            </w:r>
          </w:p>
        </w:tc>
        <w:tc>
          <w:tcPr>
            <w:tcW w:w="227" w:type="pct"/>
            <w:vAlign w:val="center"/>
            <w:hideMark/>
          </w:tcPr>
          <w:p w14:paraId="6690A908" w14:textId="77777777" w:rsidR="007D7A9E" w:rsidRPr="006819A4" w:rsidRDefault="007D7A9E" w:rsidP="007D7A9E">
            <w:pPr>
              <w:ind w:firstLine="0"/>
              <w:jc w:val="center"/>
              <w:rPr>
                <w:color w:val="000000"/>
                <w:sz w:val="16"/>
                <w:szCs w:val="16"/>
              </w:rPr>
            </w:pPr>
            <w:r w:rsidRPr="006819A4">
              <w:rPr>
                <w:color w:val="000000"/>
                <w:sz w:val="16"/>
                <w:szCs w:val="16"/>
              </w:rPr>
              <w:t>9</w:t>
            </w:r>
          </w:p>
        </w:tc>
        <w:tc>
          <w:tcPr>
            <w:tcW w:w="303" w:type="pct"/>
            <w:vAlign w:val="center"/>
            <w:hideMark/>
          </w:tcPr>
          <w:p w14:paraId="56B18154" w14:textId="77777777" w:rsidR="007D7A9E" w:rsidRPr="006819A4" w:rsidRDefault="007D7A9E" w:rsidP="007D7A9E">
            <w:pPr>
              <w:ind w:firstLine="0"/>
              <w:jc w:val="center"/>
              <w:rPr>
                <w:color w:val="000000"/>
                <w:sz w:val="16"/>
                <w:szCs w:val="16"/>
              </w:rPr>
            </w:pPr>
            <w:r w:rsidRPr="006819A4">
              <w:rPr>
                <w:color w:val="000000"/>
                <w:sz w:val="16"/>
                <w:szCs w:val="16"/>
              </w:rPr>
              <w:t>10</w:t>
            </w:r>
          </w:p>
        </w:tc>
      </w:tr>
      <w:tr w:rsidR="007D7A9E" w:rsidRPr="006819A4" w14:paraId="0AEFD696" w14:textId="77777777" w:rsidTr="007D7A9E">
        <w:tc>
          <w:tcPr>
            <w:tcW w:w="5000" w:type="pct"/>
            <w:gridSpan w:val="12"/>
            <w:vAlign w:val="center"/>
            <w:hideMark/>
          </w:tcPr>
          <w:p w14:paraId="19D7E819" w14:textId="77777777" w:rsidR="007D7A9E" w:rsidRPr="006819A4" w:rsidRDefault="007D7A9E" w:rsidP="007D7A9E">
            <w:pPr>
              <w:ind w:firstLine="0"/>
              <w:jc w:val="center"/>
              <w:rPr>
                <w:i/>
                <w:iCs/>
                <w:color w:val="000000"/>
                <w:sz w:val="16"/>
                <w:szCs w:val="16"/>
              </w:rPr>
            </w:pPr>
            <w:r w:rsidRPr="006819A4">
              <w:rPr>
                <w:i/>
                <w:iCs/>
                <w:color w:val="000000"/>
                <w:sz w:val="16"/>
                <w:szCs w:val="16"/>
              </w:rPr>
              <w:lastRenderedPageBreak/>
              <w:t>Систематический риск</w:t>
            </w:r>
          </w:p>
        </w:tc>
      </w:tr>
      <w:tr w:rsidR="007D7A9E" w:rsidRPr="006819A4" w14:paraId="53BF3EC3" w14:textId="77777777" w:rsidTr="007D7A9E">
        <w:tc>
          <w:tcPr>
            <w:tcW w:w="1821" w:type="pct"/>
            <w:vAlign w:val="center"/>
            <w:hideMark/>
          </w:tcPr>
          <w:p w14:paraId="2E07E141" w14:textId="77777777" w:rsidR="007D7A9E" w:rsidRPr="006819A4" w:rsidRDefault="007D7A9E" w:rsidP="007D7A9E">
            <w:pPr>
              <w:ind w:firstLine="0"/>
              <w:jc w:val="left"/>
              <w:rPr>
                <w:color w:val="000000"/>
                <w:sz w:val="16"/>
                <w:szCs w:val="16"/>
              </w:rPr>
            </w:pPr>
            <w:r w:rsidRPr="006819A4">
              <w:rPr>
                <w:color w:val="000000"/>
                <w:sz w:val="16"/>
                <w:szCs w:val="16"/>
              </w:rPr>
              <w:t>Ухудшение общей экономической ситуации</w:t>
            </w:r>
          </w:p>
        </w:tc>
        <w:tc>
          <w:tcPr>
            <w:tcW w:w="833" w:type="pct"/>
            <w:vAlign w:val="center"/>
            <w:hideMark/>
          </w:tcPr>
          <w:p w14:paraId="7F594D41" w14:textId="77777777" w:rsidR="007D7A9E" w:rsidRPr="006819A4" w:rsidRDefault="007D7A9E" w:rsidP="007D7A9E">
            <w:pPr>
              <w:ind w:firstLine="0"/>
              <w:jc w:val="center"/>
              <w:rPr>
                <w:color w:val="000000"/>
                <w:sz w:val="16"/>
                <w:szCs w:val="16"/>
              </w:rPr>
            </w:pPr>
            <w:r w:rsidRPr="006819A4">
              <w:rPr>
                <w:color w:val="000000"/>
                <w:sz w:val="16"/>
                <w:szCs w:val="16"/>
              </w:rPr>
              <w:t>Динамичный</w:t>
            </w:r>
          </w:p>
        </w:tc>
        <w:tc>
          <w:tcPr>
            <w:tcW w:w="227" w:type="pct"/>
            <w:vAlign w:val="center"/>
            <w:hideMark/>
          </w:tcPr>
          <w:p w14:paraId="1FF5C43B" w14:textId="24E79F2D" w:rsidR="007D7A9E" w:rsidRPr="006819A4" w:rsidRDefault="007D7A9E" w:rsidP="00C059ED">
            <w:pPr>
              <w:ind w:firstLine="0"/>
              <w:jc w:val="center"/>
              <w:rPr>
                <w:color w:val="000000"/>
                <w:sz w:val="16"/>
                <w:szCs w:val="16"/>
              </w:rPr>
            </w:pPr>
          </w:p>
        </w:tc>
        <w:tc>
          <w:tcPr>
            <w:tcW w:w="227" w:type="pct"/>
            <w:vAlign w:val="center"/>
            <w:hideMark/>
          </w:tcPr>
          <w:p w14:paraId="3275CA99" w14:textId="64D2563D" w:rsidR="007D7A9E" w:rsidRPr="006819A4" w:rsidRDefault="007D7A9E" w:rsidP="00C059ED">
            <w:pPr>
              <w:ind w:firstLine="0"/>
              <w:jc w:val="center"/>
              <w:rPr>
                <w:color w:val="000000"/>
                <w:sz w:val="16"/>
                <w:szCs w:val="16"/>
              </w:rPr>
            </w:pPr>
          </w:p>
        </w:tc>
        <w:tc>
          <w:tcPr>
            <w:tcW w:w="227" w:type="pct"/>
            <w:vAlign w:val="center"/>
            <w:hideMark/>
          </w:tcPr>
          <w:p w14:paraId="6BEA2E24" w14:textId="74435AA4" w:rsidR="007D7A9E" w:rsidRPr="006819A4" w:rsidRDefault="007D7A9E" w:rsidP="00C059ED">
            <w:pPr>
              <w:ind w:firstLine="0"/>
              <w:jc w:val="center"/>
              <w:rPr>
                <w:color w:val="000000"/>
                <w:sz w:val="16"/>
                <w:szCs w:val="16"/>
              </w:rPr>
            </w:pPr>
          </w:p>
        </w:tc>
        <w:tc>
          <w:tcPr>
            <w:tcW w:w="227" w:type="pct"/>
            <w:vAlign w:val="center"/>
            <w:hideMark/>
          </w:tcPr>
          <w:p w14:paraId="11F8FDC3" w14:textId="56F948C7" w:rsidR="007D7A9E" w:rsidRPr="006819A4" w:rsidRDefault="007D7A9E" w:rsidP="00C059ED">
            <w:pPr>
              <w:ind w:firstLine="0"/>
              <w:jc w:val="center"/>
              <w:rPr>
                <w:color w:val="000000"/>
                <w:sz w:val="16"/>
                <w:szCs w:val="16"/>
              </w:rPr>
            </w:pPr>
          </w:p>
        </w:tc>
        <w:tc>
          <w:tcPr>
            <w:tcW w:w="227" w:type="pct"/>
            <w:vAlign w:val="center"/>
            <w:hideMark/>
          </w:tcPr>
          <w:p w14:paraId="182BDDDC" w14:textId="77777777" w:rsidR="007D7A9E" w:rsidRPr="006819A4" w:rsidRDefault="007D7A9E" w:rsidP="00C059ED">
            <w:pPr>
              <w:ind w:firstLine="0"/>
              <w:jc w:val="center"/>
              <w:rPr>
                <w:color w:val="000000"/>
                <w:sz w:val="16"/>
                <w:szCs w:val="16"/>
              </w:rPr>
            </w:pPr>
          </w:p>
        </w:tc>
        <w:tc>
          <w:tcPr>
            <w:tcW w:w="227" w:type="pct"/>
            <w:vAlign w:val="center"/>
            <w:hideMark/>
          </w:tcPr>
          <w:p w14:paraId="65EB075A" w14:textId="3469D63B" w:rsidR="007D7A9E" w:rsidRPr="006819A4" w:rsidRDefault="007D7A9E" w:rsidP="00C059ED">
            <w:pPr>
              <w:ind w:firstLine="0"/>
              <w:jc w:val="center"/>
              <w:rPr>
                <w:color w:val="000000"/>
                <w:sz w:val="16"/>
                <w:szCs w:val="16"/>
              </w:rPr>
            </w:pPr>
          </w:p>
        </w:tc>
        <w:tc>
          <w:tcPr>
            <w:tcW w:w="227" w:type="pct"/>
            <w:vAlign w:val="center"/>
            <w:hideMark/>
          </w:tcPr>
          <w:p w14:paraId="0485FE03" w14:textId="5B4C6A67" w:rsidR="007D7A9E" w:rsidRPr="006819A4" w:rsidRDefault="007D7A9E" w:rsidP="00C059ED">
            <w:pPr>
              <w:ind w:firstLine="0"/>
              <w:jc w:val="center"/>
              <w:rPr>
                <w:color w:val="000000"/>
                <w:sz w:val="16"/>
                <w:szCs w:val="16"/>
              </w:rPr>
            </w:pPr>
          </w:p>
        </w:tc>
        <w:tc>
          <w:tcPr>
            <w:tcW w:w="227" w:type="pct"/>
            <w:vAlign w:val="center"/>
            <w:hideMark/>
          </w:tcPr>
          <w:p w14:paraId="236E654D" w14:textId="1D9ACA83" w:rsidR="007D7A9E" w:rsidRPr="006819A4" w:rsidRDefault="007D7A9E" w:rsidP="00C059ED">
            <w:pPr>
              <w:ind w:firstLine="0"/>
              <w:jc w:val="center"/>
              <w:rPr>
                <w:color w:val="000000"/>
                <w:sz w:val="16"/>
                <w:szCs w:val="16"/>
              </w:rPr>
            </w:pPr>
          </w:p>
        </w:tc>
        <w:tc>
          <w:tcPr>
            <w:tcW w:w="227" w:type="pct"/>
            <w:vAlign w:val="center"/>
            <w:hideMark/>
          </w:tcPr>
          <w:p w14:paraId="5D30F4E4" w14:textId="5657B5F1" w:rsidR="007D7A9E" w:rsidRPr="006819A4" w:rsidRDefault="007D7A9E" w:rsidP="00C059ED">
            <w:pPr>
              <w:ind w:firstLine="0"/>
              <w:jc w:val="center"/>
              <w:rPr>
                <w:color w:val="000000"/>
                <w:sz w:val="16"/>
                <w:szCs w:val="16"/>
              </w:rPr>
            </w:pPr>
            <w:r w:rsidRPr="006819A4">
              <w:rPr>
                <w:color w:val="000000"/>
                <w:sz w:val="16"/>
                <w:szCs w:val="16"/>
              </w:rPr>
              <w:t>1</w:t>
            </w:r>
          </w:p>
        </w:tc>
        <w:tc>
          <w:tcPr>
            <w:tcW w:w="303" w:type="pct"/>
            <w:vAlign w:val="center"/>
            <w:hideMark/>
          </w:tcPr>
          <w:p w14:paraId="3A2FB854" w14:textId="7DEBBAC9" w:rsidR="007D7A9E" w:rsidRPr="006819A4" w:rsidRDefault="007D7A9E" w:rsidP="00C059ED">
            <w:pPr>
              <w:ind w:firstLine="0"/>
              <w:jc w:val="center"/>
              <w:rPr>
                <w:color w:val="000000"/>
                <w:sz w:val="16"/>
                <w:szCs w:val="16"/>
              </w:rPr>
            </w:pPr>
          </w:p>
        </w:tc>
      </w:tr>
      <w:tr w:rsidR="007D7A9E" w:rsidRPr="006819A4" w14:paraId="4F8BA6BC" w14:textId="77777777" w:rsidTr="007D7A9E">
        <w:tc>
          <w:tcPr>
            <w:tcW w:w="1821" w:type="pct"/>
            <w:vAlign w:val="center"/>
            <w:hideMark/>
          </w:tcPr>
          <w:p w14:paraId="6AD7AD48" w14:textId="77777777" w:rsidR="007D7A9E" w:rsidRPr="006819A4" w:rsidRDefault="007D7A9E" w:rsidP="007D7A9E">
            <w:pPr>
              <w:ind w:firstLine="0"/>
              <w:jc w:val="left"/>
              <w:rPr>
                <w:color w:val="000000"/>
                <w:sz w:val="16"/>
                <w:szCs w:val="16"/>
              </w:rPr>
            </w:pPr>
            <w:r w:rsidRPr="006819A4">
              <w:rPr>
                <w:color w:val="000000"/>
                <w:sz w:val="16"/>
                <w:szCs w:val="16"/>
              </w:rPr>
              <w:t>Увеличение числа конкурирующих объектов</w:t>
            </w:r>
          </w:p>
        </w:tc>
        <w:tc>
          <w:tcPr>
            <w:tcW w:w="833" w:type="pct"/>
            <w:vAlign w:val="center"/>
            <w:hideMark/>
          </w:tcPr>
          <w:p w14:paraId="6F1F9951" w14:textId="77777777" w:rsidR="007D7A9E" w:rsidRPr="006819A4" w:rsidRDefault="007D7A9E" w:rsidP="007D7A9E">
            <w:pPr>
              <w:ind w:firstLine="0"/>
              <w:jc w:val="center"/>
              <w:rPr>
                <w:color w:val="000000"/>
                <w:sz w:val="16"/>
                <w:szCs w:val="16"/>
              </w:rPr>
            </w:pPr>
            <w:r w:rsidRPr="006819A4">
              <w:rPr>
                <w:color w:val="000000"/>
                <w:sz w:val="16"/>
                <w:szCs w:val="16"/>
              </w:rPr>
              <w:t>Динамичный</w:t>
            </w:r>
          </w:p>
        </w:tc>
        <w:tc>
          <w:tcPr>
            <w:tcW w:w="227" w:type="pct"/>
            <w:vAlign w:val="center"/>
            <w:hideMark/>
          </w:tcPr>
          <w:p w14:paraId="2A49A380" w14:textId="5769A1DC" w:rsidR="007D7A9E" w:rsidRPr="006819A4" w:rsidRDefault="007D7A9E" w:rsidP="00C059ED">
            <w:pPr>
              <w:ind w:firstLine="0"/>
              <w:jc w:val="center"/>
              <w:rPr>
                <w:color w:val="000000"/>
                <w:sz w:val="16"/>
                <w:szCs w:val="16"/>
              </w:rPr>
            </w:pPr>
          </w:p>
        </w:tc>
        <w:tc>
          <w:tcPr>
            <w:tcW w:w="227" w:type="pct"/>
            <w:vAlign w:val="center"/>
            <w:hideMark/>
          </w:tcPr>
          <w:p w14:paraId="66122EB4" w14:textId="77777777" w:rsidR="007D7A9E" w:rsidRPr="006819A4" w:rsidRDefault="007D7A9E" w:rsidP="00C059ED">
            <w:pPr>
              <w:ind w:firstLine="0"/>
              <w:jc w:val="center"/>
              <w:rPr>
                <w:color w:val="000000"/>
                <w:sz w:val="16"/>
                <w:szCs w:val="16"/>
              </w:rPr>
            </w:pPr>
            <w:r w:rsidRPr="006819A4">
              <w:rPr>
                <w:color w:val="000000"/>
                <w:sz w:val="16"/>
                <w:szCs w:val="16"/>
              </w:rPr>
              <w:t>1</w:t>
            </w:r>
          </w:p>
        </w:tc>
        <w:tc>
          <w:tcPr>
            <w:tcW w:w="227" w:type="pct"/>
            <w:vAlign w:val="center"/>
            <w:hideMark/>
          </w:tcPr>
          <w:p w14:paraId="62969AFC" w14:textId="0A73640B" w:rsidR="007D7A9E" w:rsidRPr="006819A4" w:rsidRDefault="007D7A9E" w:rsidP="00C059ED">
            <w:pPr>
              <w:ind w:firstLine="0"/>
              <w:jc w:val="center"/>
              <w:rPr>
                <w:color w:val="000000"/>
                <w:sz w:val="16"/>
                <w:szCs w:val="16"/>
              </w:rPr>
            </w:pPr>
          </w:p>
        </w:tc>
        <w:tc>
          <w:tcPr>
            <w:tcW w:w="227" w:type="pct"/>
            <w:vAlign w:val="center"/>
            <w:hideMark/>
          </w:tcPr>
          <w:p w14:paraId="46C4AF75" w14:textId="07D1BBC9" w:rsidR="007D7A9E" w:rsidRPr="006819A4" w:rsidRDefault="007D7A9E" w:rsidP="00C059ED">
            <w:pPr>
              <w:ind w:firstLine="0"/>
              <w:jc w:val="center"/>
              <w:rPr>
                <w:color w:val="000000"/>
                <w:sz w:val="16"/>
                <w:szCs w:val="16"/>
              </w:rPr>
            </w:pPr>
          </w:p>
        </w:tc>
        <w:tc>
          <w:tcPr>
            <w:tcW w:w="227" w:type="pct"/>
            <w:vAlign w:val="center"/>
            <w:hideMark/>
          </w:tcPr>
          <w:p w14:paraId="028BE34A" w14:textId="141DD3EE" w:rsidR="007D7A9E" w:rsidRPr="006819A4" w:rsidRDefault="007D7A9E" w:rsidP="00C059ED">
            <w:pPr>
              <w:ind w:firstLine="0"/>
              <w:jc w:val="center"/>
              <w:rPr>
                <w:color w:val="000000"/>
                <w:sz w:val="16"/>
                <w:szCs w:val="16"/>
              </w:rPr>
            </w:pPr>
          </w:p>
        </w:tc>
        <w:tc>
          <w:tcPr>
            <w:tcW w:w="227" w:type="pct"/>
            <w:vAlign w:val="center"/>
            <w:hideMark/>
          </w:tcPr>
          <w:p w14:paraId="4B9B41CF" w14:textId="575816FE" w:rsidR="007D7A9E" w:rsidRPr="006819A4" w:rsidRDefault="007D7A9E" w:rsidP="00C059ED">
            <w:pPr>
              <w:ind w:firstLine="0"/>
              <w:jc w:val="center"/>
              <w:rPr>
                <w:color w:val="000000"/>
                <w:sz w:val="16"/>
                <w:szCs w:val="16"/>
              </w:rPr>
            </w:pPr>
          </w:p>
        </w:tc>
        <w:tc>
          <w:tcPr>
            <w:tcW w:w="227" w:type="pct"/>
            <w:vAlign w:val="center"/>
            <w:hideMark/>
          </w:tcPr>
          <w:p w14:paraId="1E387753" w14:textId="6976FDB1" w:rsidR="007D7A9E" w:rsidRPr="006819A4" w:rsidRDefault="007D7A9E" w:rsidP="00C059ED">
            <w:pPr>
              <w:ind w:firstLine="0"/>
              <w:jc w:val="center"/>
              <w:rPr>
                <w:color w:val="000000"/>
                <w:sz w:val="16"/>
                <w:szCs w:val="16"/>
              </w:rPr>
            </w:pPr>
          </w:p>
        </w:tc>
        <w:tc>
          <w:tcPr>
            <w:tcW w:w="227" w:type="pct"/>
            <w:vAlign w:val="center"/>
            <w:hideMark/>
          </w:tcPr>
          <w:p w14:paraId="77465C74" w14:textId="14EF4CF7" w:rsidR="007D7A9E" w:rsidRPr="006819A4" w:rsidRDefault="007D7A9E" w:rsidP="00C059ED">
            <w:pPr>
              <w:ind w:firstLine="0"/>
              <w:jc w:val="center"/>
              <w:rPr>
                <w:color w:val="000000"/>
                <w:sz w:val="16"/>
                <w:szCs w:val="16"/>
              </w:rPr>
            </w:pPr>
          </w:p>
        </w:tc>
        <w:tc>
          <w:tcPr>
            <w:tcW w:w="227" w:type="pct"/>
            <w:vAlign w:val="center"/>
            <w:hideMark/>
          </w:tcPr>
          <w:p w14:paraId="6155BBE9" w14:textId="3B685528" w:rsidR="007D7A9E" w:rsidRPr="006819A4" w:rsidRDefault="007D7A9E" w:rsidP="00C059ED">
            <w:pPr>
              <w:ind w:firstLine="0"/>
              <w:jc w:val="center"/>
              <w:rPr>
                <w:color w:val="000000"/>
                <w:sz w:val="16"/>
                <w:szCs w:val="16"/>
              </w:rPr>
            </w:pPr>
          </w:p>
        </w:tc>
        <w:tc>
          <w:tcPr>
            <w:tcW w:w="303" w:type="pct"/>
            <w:vAlign w:val="center"/>
            <w:hideMark/>
          </w:tcPr>
          <w:p w14:paraId="3116B788" w14:textId="2C97A691" w:rsidR="007D7A9E" w:rsidRPr="006819A4" w:rsidRDefault="007D7A9E" w:rsidP="00C059ED">
            <w:pPr>
              <w:ind w:firstLine="0"/>
              <w:jc w:val="center"/>
              <w:rPr>
                <w:color w:val="000000"/>
                <w:sz w:val="16"/>
                <w:szCs w:val="16"/>
              </w:rPr>
            </w:pPr>
          </w:p>
        </w:tc>
      </w:tr>
      <w:tr w:rsidR="007D7A9E" w:rsidRPr="006819A4" w14:paraId="14FE209F" w14:textId="77777777" w:rsidTr="007D7A9E">
        <w:tc>
          <w:tcPr>
            <w:tcW w:w="1821" w:type="pct"/>
            <w:vAlign w:val="center"/>
            <w:hideMark/>
          </w:tcPr>
          <w:p w14:paraId="3B885B54" w14:textId="77777777" w:rsidR="007D7A9E" w:rsidRPr="006819A4" w:rsidRDefault="007D7A9E" w:rsidP="007D7A9E">
            <w:pPr>
              <w:ind w:firstLine="0"/>
              <w:jc w:val="left"/>
              <w:rPr>
                <w:color w:val="000000"/>
                <w:sz w:val="16"/>
                <w:szCs w:val="16"/>
              </w:rPr>
            </w:pPr>
            <w:r w:rsidRPr="006819A4">
              <w:rPr>
                <w:color w:val="000000"/>
                <w:sz w:val="16"/>
                <w:szCs w:val="16"/>
              </w:rPr>
              <w:t>Изменение федерального или местного законодательства</w:t>
            </w:r>
          </w:p>
        </w:tc>
        <w:tc>
          <w:tcPr>
            <w:tcW w:w="833" w:type="pct"/>
            <w:vAlign w:val="center"/>
            <w:hideMark/>
          </w:tcPr>
          <w:p w14:paraId="792487F8" w14:textId="77777777" w:rsidR="007D7A9E" w:rsidRPr="006819A4" w:rsidRDefault="007D7A9E" w:rsidP="007D7A9E">
            <w:pPr>
              <w:ind w:firstLine="0"/>
              <w:jc w:val="center"/>
              <w:rPr>
                <w:color w:val="000000"/>
                <w:sz w:val="16"/>
                <w:szCs w:val="16"/>
              </w:rPr>
            </w:pPr>
            <w:r w:rsidRPr="006819A4">
              <w:rPr>
                <w:color w:val="000000"/>
                <w:sz w:val="16"/>
                <w:szCs w:val="16"/>
              </w:rPr>
              <w:t>Динамичный</w:t>
            </w:r>
          </w:p>
        </w:tc>
        <w:tc>
          <w:tcPr>
            <w:tcW w:w="227" w:type="pct"/>
            <w:vAlign w:val="center"/>
            <w:hideMark/>
          </w:tcPr>
          <w:p w14:paraId="098128DD" w14:textId="50DDC3A5" w:rsidR="007D7A9E" w:rsidRPr="006819A4" w:rsidRDefault="007D7A9E" w:rsidP="00C059ED">
            <w:pPr>
              <w:ind w:firstLine="0"/>
              <w:jc w:val="center"/>
              <w:rPr>
                <w:color w:val="000000"/>
                <w:sz w:val="16"/>
                <w:szCs w:val="16"/>
              </w:rPr>
            </w:pPr>
          </w:p>
        </w:tc>
        <w:tc>
          <w:tcPr>
            <w:tcW w:w="227" w:type="pct"/>
            <w:vAlign w:val="center"/>
            <w:hideMark/>
          </w:tcPr>
          <w:p w14:paraId="3B094BD3" w14:textId="66A768E8" w:rsidR="007D7A9E" w:rsidRPr="006819A4" w:rsidRDefault="007D7A9E" w:rsidP="00C059ED">
            <w:pPr>
              <w:ind w:firstLine="0"/>
              <w:jc w:val="center"/>
              <w:rPr>
                <w:color w:val="000000"/>
                <w:sz w:val="16"/>
                <w:szCs w:val="16"/>
              </w:rPr>
            </w:pPr>
          </w:p>
        </w:tc>
        <w:tc>
          <w:tcPr>
            <w:tcW w:w="227" w:type="pct"/>
            <w:vAlign w:val="center"/>
            <w:hideMark/>
          </w:tcPr>
          <w:p w14:paraId="6EAEB790" w14:textId="3F706F90" w:rsidR="007D7A9E" w:rsidRPr="006819A4" w:rsidRDefault="007D7A9E" w:rsidP="00C059ED">
            <w:pPr>
              <w:ind w:firstLine="0"/>
              <w:jc w:val="center"/>
              <w:rPr>
                <w:color w:val="000000"/>
                <w:sz w:val="16"/>
                <w:szCs w:val="16"/>
              </w:rPr>
            </w:pPr>
          </w:p>
        </w:tc>
        <w:tc>
          <w:tcPr>
            <w:tcW w:w="227" w:type="pct"/>
            <w:vAlign w:val="center"/>
            <w:hideMark/>
          </w:tcPr>
          <w:p w14:paraId="3FC50E51" w14:textId="5774B4A3" w:rsidR="007D7A9E" w:rsidRPr="006819A4" w:rsidRDefault="007D7A9E" w:rsidP="00C059ED">
            <w:pPr>
              <w:ind w:firstLine="0"/>
              <w:jc w:val="center"/>
              <w:rPr>
                <w:color w:val="000000"/>
                <w:sz w:val="16"/>
                <w:szCs w:val="16"/>
              </w:rPr>
            </w:pPr>
          </w:p>
        </w:tc>
        <w:tc>
          <w:tcPr>
            <w:tcW w:w="227" w:type="pct"/>
            <w:vAlign w:val="center"/>
            <w:hideMark/>
          </w:tcPr>
          <w:p w14:paraId="05C30EC6" w14:textId="3342BC70" w:rsidR="007D7A9E" w:rsidRPr="006819A4" w:rsidRDefault="007D7A9E" w:rsidP="00C059ED">
            <w:pPr>
              <w:ind w:firstLine="0"/>
              <w:jc w:val="center"/>
              <w:rPr>
                <w:color w:val="000000"/>
                <w:sz w:val="16"/>
                <w:szCs w:val="16"/>
              </w:rPr>
            </w:pPr>
          </w:p>
        </w:tc>
        <w:tc>
          <w:tcPr>
            <w:tcW w:w="227" w:type="pct"/>
            <w:vAlign w:val="center"/>
            <w:hideMark/>
          </w:tcPr>
          <w:p w14:paraId="271A7123" w14:textId="77777777" w:rsidR="007D7A9E" w:rsidRPr="006819A4" w:rsidRDefault="007D7A9E" w:rsidP="00C059ED">
            <w:pPr>
              <w:ind w:firstLine="0"/>
              <w:jc w:val="center"/>
              <w:rPr>
                <w:color w:val="000000"/>
                <w:sz w:val="16"/>
                <w:szCs w:val="16"/>
              </w:rPr>
            </w:pPr>
          </w:p>
        </w:tc>
        <w:tc>
          <w:tcPr>
            <w:tcW w:w="227" w:type="pct"/>
            <w:vAlign w:val="center"/>
            <w:hideMark/>
          </w:tcPr>
          <w:p w14:paraId="3C730FD3" w14:textId="2243EBC2" w:rsidR="007D7A9E" w:rsidRPr="006819A4" w:rsidRDefault="007D7A9E" w:rsidP="00C059ED">
            <w:pPr>
              <w:ind w:firstLine="0"/>
              <w:jc w:val="center"/>
              <w:rPr>
                <w:color w:val="000000"/>
                <w:sz w:val="16"/>
                <w:szCs w:val="16"/>
              </w:rPr>
            </w:pPr>
          </w:p>
        </w:tc>
        <w:tc>
          <w:tcPr>
            <w:tcW w:w="227" w:type="pct"/>
            <w:vAlign w:val="center"/>
            <w:hideMark/>
          </w:tcPr>
          <w:p w14:paraId="2532EFC4" w14:textId="22B82781" w:rsidR="007D7A9E" w:rsidRPr="006819A4" w:rsidRDefault="007D7A9E" w:rsidP="00C059ED">
            <w:pPr>
              <w:ind w:firstLine="0"/>
              <w:jc w:val="center"/>
              <w:rPr>
                <w:color w:val="000000"/>
                <w:sz w:val="16"/>
                <w:szCs w:val="16"/>
              </w:rPr>
            </w:pPr>
            <w:r w:rsidRPr="006819A4">
              <w:rPr>
                <w:color w:val="000000"/>
                <w:sz w:val="16"/>
                <w:szCs w:val="16"/>
              </w:rPr>
              <w:t>1</w:t>
            </w:r>
          </w:p>
        </w:tc>
        <w:tc>
          <w:tcPr>
            <w:tcW w:w="227" w:type="pct"/>
            <w:vAlign w:val="center"/>
            <w:hideMark/>
          </w:tcPr>
          <w:p w14:paraId="2E24EB13" w14:textId="0DD031EB" w:rsidR="007D7A9E" w:rsidRPr="006819A4" w:rsidRDefault="007D7A9E" w:rsidP="00C059ED">
            <w:pPr>
              <w:ind w:firstLine="0"/>
              <w:jc w:val="center"/>
              <w:rPr>
                <w:color w:val="000000"/>
                <w:sz w:val="16"/>
                <w:szCs w:val="16"/>
              </w:rPr>
            </w:pPr>
          </w:p>
        </w:tc>
        <w:tc>
          <w:tcPr>
            <w:tcW w:w="303" w:type="pct"/>
            <w:vAlign w:val="center"/>
            <w:hideMark/>
          </w:tcPr>
          <w:p w14:paraId="595B0C92" w14:textId="0717C4BD" w:rsidR="007D7A9E" w:rsidRPr="006819A4" w:rsidRDefault="007D7A9E" w:rsidP="00C059ED">
            <w:pPr>
              <w:ind w:firstLine="0"/>
              <w:jc w:val="center"/>
              <w:rPr>
                <w:color w:val="000000"/>
                <w:sz w:val="16"/>
                <w:szCs w:val="16"/>
              </w:rPr>
            </w:pPr>
          </w:p>
        </w:tc>
      </w:tr>
      <w:tr w:rsidR="007D7A9E" w:rsidRPr="006819A4" w14:paraId="5ED96652" w14:textId="77777777" w:rsidTr="007D7A9E">
        <w:tc>
          <w:tcPr>
            <w:tcW w:w="5000" w:type="pct"/>
            <w:gridSpan w:val="12"/>
            <w:vAlign w:val="center"/>
            <w:hideMark/>
          </w:tcPr>
          <w:p w14:paraId="74363698" w14:textId="77777777" w:rsidR="007D7A9E" w:rsidRPr="006819A4" w:rsidRDefault="007D7A9E" w:rsidP="007D7A9E">
            <w:pPr>
              <w:ind w:firstLine="0"/>
              <w:jc w:val="center"/>
              <w:rPr>
                <w:i/>
                <w:iCs/>
                <w:color w:val="000000"/>
                <w:sz w:val="16"/>
                <w:szCs w:val="16"/>
              </w:rPr>
            </w:pPr>
            <w:r w:rsidRPr="006819A4">
              <w:rPr>
                <w:i/>
                <w:iCs/>
                <w:color w:val="000000"/>
                <w:sz w:val="16"/>
                <w:szCs w:val="16"/>
              </w:rPr>
              <w:t>Несистематический риск</w:t>
            </w:r>
          </w:p>
        </w:tc>
      </w:tr>
      <w:tr w:rsidR="007D7A9E" w:rsidRPr="006819A4" w14:paraId="623430A0" w14:textId="77777777" w:rsidTr="007D7A9E">
        <w:tc>
          <w:tcPr>
            <w:tcW w:w="1821" w:type="pct"/>
            <w:vAlign w:val="center"/>
            <w:hideMark/>
          </w:tcPr>
          <w:p w14:paraId="5537306E" w14:textId="77777777" w:rsidR="007D7A9E" w:rsidRPr="006819A4" w:rsidRDefault="007D7A9E" w:rsidP="007D7A9E">
            <w:pPr>
              <w:ind w:firstLine="0"/>
              <w:jc w:val="left"/>
              <w:rPr>
                <w:color w:val="000000"/>
                <w:sz w:val="16"/>
                <w:szCs w:val="16"/>
              </w:rPr>
            </w:pPr>
            <w:r w:rsidRPr="006819A4">
              <w:rPr>
                <w:color w:val="000000"/>
                <w:sz w:val="16"/>
                <w:szCs w:val="16"/>
              </w:rPr>
              <w:t>Природные и чрезвычайные антропогенные ситуации (экологический риск)</w:t>
            </w:r>
          </w:p>
        </w:tc>
        <w:tc>
          <w:tcPr>
            <w:tcW w:w="833" w:type="pct"/>
            <w:vAlign w:val="center"/>
            <w:hideMark/>
          </w:tcPr>
          <w:p w14:paraId="4149C13B" w14:textId="77777777" w:rsidR="007D7A9E" w:rsidRPr="006819A4" w:rsidRDefault="007D7A9E" w:rsidP="007D7A9E">
            <w:pPr>
              <w:ind w:firstLine="0"/>
              <w:jc w:val="center"/>
              <w:rPr>
                <w:color w:val="000000"/>
                <w:sz w:val="16"/>
                <w:szCs w:val="16"/>
              </w:rPr>
            </w:pPr>
            <w:r w:rsidRPr="006819A4">
              <w:rPr>
                <w:color w:val="000000"/>
                <w:sz w:val="16"/>
                <w:szCs w:val="16"/>
              </w:rPr>
              <w:t>Статичный</w:t>
            </w:r>
          </w:p>
        </w:tc>
        <w:tc>
          <w:tcPr>
            <w:tcW w:w="227" w:type="pct"/>
            <w:vAlign w:val="center"/>
            <w:hideMark/>
          </w:tcPr>
          <w:p w14:paraId="4586C309" w14:textId="35E33B43" w:rsidR="007D7A9E" w:rsidRPr="006819A4" w:rsidRDefault="007D7A9E" w:rsidP="00C059ED">
            <w:pPr>
              <w:ind w:firstLine="0"/>
              <w:jc w:val="center"/>
              <w:rPr>
                <w:color w:val="000000"/>
                <w:sz w:val="16"/>
                <w:szCs w:val="16"/>
              </w:rPr>
            </w:pPr>
          </w:p>
        </w:tc>
        <w:tc>
          <w:tcPr>
            <w:tcW w:w="227" w:type="pct"/>
            <w:vAlign w:val="center"/>
            <w:hideMark/>
          </w:tcPr>
          <w:p w14:paraId="5DF4F880" w14:textId="69654072" w:rsidR="007D7A9E" w:rsidRPr="006819A4" w:rsidRDefault="007D7A9E" w:rsidP="00C059ED">
            <w:pPr>
              <w:ind w:firstLine="0"/>
              <w:jc w:val="center"/>
              <w:rPr>
                <w:color w:val="000000"/>
                <w:sz w:val="16"/>
                <w:szCs w:val="16"/>
              </w:rPr>
            </w:pPr>
          </w:p>
        </w:tc>
        <w:tc>
          <w:tcPr>
            <w:tcW w:w="227" w:type="pct"/>
            <w:vAlign w:val="center"/>
            <w:hideMark/>
          </w:tcPr>
          <w:p w14:paraId="19EE243D" w14:textId="77777777" w:rsidR="007D7A9E" w:rsidRPr="006819A4" w:rsidRDefault="007D7A9E" w:rsidP="00C059ED">
            <w:pPr>
              <w:ind w:firstLine="0"/>
              <w:jc w:val="center"/>
              <w:rPr>
                <w:color w:val="000000"/>
                <w:sz w:val="16"/>
                <w:szCs w:val="16"/>
              </w:rPr>
            </w:pPr>
            <w:r w:rsidRPr="006819A4">
              <w:rPr>
                <w:color w:val="000000"/>
                <w:sz w:val="16"/>
                <w:szCs w:val="16"/>
              </w:rPr>
              <w:t>1</w:t>
            </w:r>
          </w:p>
        </w:tc>
        <w:tc>
          <w:tcPr>
            <w:tcW w:w="227" w:type="pct"/>
            <w:vAlign w:val="center"/>
            <w:hideMark/>
          </w:tcPr>
          <w:p w14:paraId="5FF0F48D" w14:textId="6C663DB6" w:rsidR="007D7A9E" w:rsidRPr="006819A4" w:rsidRDefault="007D7A9E" w:rsidP="00C059ED">
            <w:pPr>
              <w:ind w:firstLine="0"/>
              <w:jc w:val="center"/>
              <w:rPr>
                <w:color w:val="000000"/>
                <w:sz w:val="16"/>
                <w:szCs w:val="16"/>
              </w:rPr>
            </w:pPr>
          </w:p>
        </w:tc>
        <w:tc>
          <w:tcPr>
            <w:tcW w:w="227" w:type="pct"/>
            <w:vAlign w:val="center"/>
            <w:hideMark/>
          </w:tcPr>
          <w:p w14:paraId="39E2AE7F" w14:textId="295A6954" w:rsidR="007D7A9E" w:rsidRPr="006819A4" w:rsidRDefault="007D7A9E" w:rsidP="00C059ED">
            <w:pPr>
              <w:ind w:firstLine="0"/>
              <w:jc w:val="center"/>
              <w:rPr>
                <w:color w:val="000000"/>
                <w:sz w:val="16"/>
                <w:szCs w:val="16"/>
              </w:rPr>
            </w:pPr>
          </w:p>
        </w:tc>
        <w:tc>
          <w:tcPr>
            <w:tcW w:w="227" w:type="pct"/>
            <w:vAlign w:val="center"/>
            <w:hideMark/>
          </w:tcPr>
          <w:p w14:paraId="484D1FD8" w14:textId="0C8778E3" w:rsidR="007D7A9E" w:rsidRPr="006819A4" w:rsidRDefault="007D7A9E" w:rsidP="00C059ED">
            <w:pPr>
              <w:ind w:firstLine="0"/>
              <w:jc w:val="center"/>
              <w:rPr>
                <w:color w:val="000000"/>
                <w:sz w:val="16"/>
                <w:szCs w:val="16"/>
              </w:rPr>
            </w:pPr>
          </w:p>
        </w:tc>
        <w:tc>
          <w:tcPr>
            <w:tcW w:w="227" w:type="pct"/>
            <w:vAlign w:val="center"/>
            <w:hideMark/>
          </w:tcPr>
          <w:p w14:paraId="51CB75EA" w14:textId="443546E0" w:rsidR="007D7A9E" w:rsidRPr="006819A4" w:rsidRDefault="007D7A9E" w:rsidP="00C059ED">
            <w:pPr>
              <w:ind w:firstLine="0"/>
              <w:jc w:val="center"/>
              <w:rPr>
                <w:color w:val="000000"/>
                <w:sz w:val="16"/>
                <w:szCs w:val="16"/>
              </w:rPr>
            </w:pPr>
          </w:p>
        </w:tc>
        <w:tc>
          <w:tcPr>
            <w:tcW w:w="227" w:type="pct"/>
            <w:vAlign w:val="center"/>
            <w:hideMark/>
          </w:tcPr>
          <w:p w14:paraId="057760B0" w14:textId="4AECD1DF" w:rsidR="007D7A9E" w:rsidRPr="006819A4" w:rsidRDefault="007D7A9E" w:rsidP="00C059ED">
            <w:pPr>
              <w:ind w:firstLine="0"/>
              <w:jc w:val="center"/>
              <w:rPr>
                <w:color w:val="000000"/>
                <w:sz w:val="16"/>
                <w:szCs w:val="16"/>
              </w:rPr>
            </w:pPr>
          </w:p>
        </w:tc>
        <w:tc>
          <w:tcPr>
            <w:tcW w:w="227" w:type="pct"/>
            <w:vAlign w:val="center"/>
            <w:hideMark/>
          </w:tcPr>
          <w:p w14:paraId="4FC4E8C6" w14:textId="7A3C3153" w:rsidR="007D7A9E" w:rsidRPr="006819A4" w:rsidRDefault="007D7A9E" w:rsidP="00C059ED">
            <w:pPr>
              <w:ind w:firstLine="0"/>
              <w:jc w:val="center"/>
              <w:rPr>
                <w:color w:val="000000"/>
                <w:sz w:val="16"/>
                <w:szCs w:val="16"/>
              </w:rPr>
            </w:pPr>
          </w:p>
        </w:tc>
        <w:tc>
          <w:tcPr>
            <w:tcW w:w="303" w:type="pct"/>
            <w:vAlign w:val="center"/>
            <w:hideMark/>
          </w:tcPr>
          <w:p w14:paraId="5022CD8B" w14:textId="723D2AC5" w:rsidR="007D7A9E" w:rsidRPr="006819A4" w:rsidRDefault="007D7A9E" w:rsidP="00C059ED">
            <w:pPr>
              <w:ind w:firstLine="0"/>
              <w:jc w:val="center"/>
              <w:rPr>
                <w:color w:val="000000"/>
                <w:sz w:val="16"/>
                <w:szCs w:val="16"/>
              </w:rPr>
            </w:pPr>
          </w:p>
        </w:tc>
      </w:tr>
      <w:tr w:rsidR="007D7A9E" w:rsidRPr="006819A4" w14:paraId="136AF8CF" w14:textId="77777777" w:rsidTr="007D7A9E">
        <w:tc>
          <w:tcPr>
            <w:tcW w:w="1821" w:type="pct"/>
            <w:vAlign w:val="center"/>
            <w:hideMark/>
          </w:tcPr>
          <w:p w14:paraId="073A4FE2" w14:textId="77777777" w:rsidR="007D7A9E" w:rsidRPr="006819A4" w:rsidRDefault="007D7A9E" w:rsidP="007D7A9E">
            <w:pPr>
              <w:ind w:firstLine="0"/>
              <w:jc w:val="left"/>
              <w:rPr>
                <w:color w:val="000000"/>
                <w:sz w:val="16"/>
                <w:szCs w:val="16"/>
              </w:rPr>
            </w:pPr>
            <w:r w:rsidRPr="006819A4">
              <w:rPr>
                <w:color w:val="000000"/>
                <w:sz w:val="16"/>
                <w:szCs w:val="16"/>
              </w:rPr>
              <w:t>Гибель, вероятность уничтожения аквакультур в результате болезней</w:t>
            </w:r>
          </w:p>
        </w:tc>
        <w:tc>
          <w:tcPr>
            <w:tcW w:w="833" w:type="pct"/>
            <w:vAlign w:val="center"/>
            <w:hideMark/>
          </w:tcPr>
          <w:p w14:paraId="631737D6" w14:textId="77777777" w:rsidR="007D7A9E" w:rsidRPr="006819A4" w:rsidRDefault="007D7A9E" w:rsidP="007D7A9E">
            <w:pPr>
              <w:ind w:firstLine="0"/>
              <w:jc w:val="center"/>
              <w:rPr>
                <w:color w:val="000000"/>
                <w:sz w:val="16"/>
                <w:szCs w:val="16"/>
              </w:rPr>
            </w:pPr>
            <w:r w:rsidRPr="006819A4">
              <w:rPr>
                <w:color w:val="000000"/>
                <w:sz w:val="16"/>
                <w:szCs w:val="16"/>
              </w:rPr>
              <w:t>Динамичный</w:t>
            </w:r>
          </w:p>
        </w:tc>
        <w:tc>
          <w:tcPr>
            <w:tcW w:w="227" w:type="pct"/>
            <w:vAlign w:val="center"/>
            <w:hideMark/>
          </w:tcPr>
          <w:p w14:paraId="0CC6096D" w14:textId="2F9EBDE1" w:rsidR="007D7A9E" w:rsidRPr="006819A4" w:rsidRDefault="007D7A9E" w:rsidP="00C059ED">
            <w:pPr>
              <w:ind w:firstLine="0"/>
              <w:jc w:val="center"/>
              <w:rPr>
                <w:color w:val="000000"/>
                <w:sz w:val="16"/>
                <w:szCs w:val="16"/>
              </w:rPr>
            </w:pPr>
          </w:p>
        </w:tc>
        <w:tc>
          <w:tcPr>
            <w:tcW w:w="227" w:type="pct"/>
            <w:vAlign w:val="center"/>
            <w:hideMark/>
          </w:tcPr>
          <w:p w14:paraId="246457AB" w14:textId="77777777" w:rsidR="007D7A9E" w:rsidRPr="006819A4" w:rsidRDefault="007D7A9E" w:rsidP="00C059ED">
            <w:pPr>
              <w:ind w:firstLine="0"/>
              <w:jc w:val="center"/>
              <w:rPr>
                <w:color w:val="000000"/>
                <w:sz w:val="16"/>
                <w:szCs w:val="16"/>
              </w:rPr>
            </w:pPr>
          </w:p>
        </w:tc>
        <w:tc>
          <w:tcPr>
            <w:tcW w:w="227" w:type="pct"/>
            <w:vAlign w:val="center"/>
            <w:hideMark/>
          </w:tcPr>
          <w:p w14:paraId="3883F005" w14:textId="77777777" w:rsidR="007D7A9E" w:rsidRPr="006819A4" w:rsidRDefault="007D7A9E" w:rsidP="00C059ED">
            <w:pPr>
              <w:ind w:firstLine="0"/>
              <w:jc w:val="center"/>
              <w:rPr>
                <w:color w:val="000000"/>
                <w:sz w:val="16"/>
                <w:szCs w:val="16"/>
              </w:rPr>
            </w:pPr>
            <w:r w:rsidRPr="006819A4">
              <w:rPr>
                <w:color w:val="000000"/>
                <w:sz w:val="16"/>
                <w:szCs w:val="16"/>
              </w:rPr>
              <w:t>1</w:t>
            </w:r>
          </w:p>
        </w:tc>
        <w:tc>
          <w:tcPr>
            <w:tcW w:w="227" w:type="pct"/>
            <w:vAlign w:val="center"/>
            <w:hideMark/>
          </w:tcPr>
          <w:p w14:paraId="389BD2CC" w14:textId="77E73362" w:rsidR="007D7A9E" w:rsidRPr="006819A4" w:rsidRDefault="007D7A9E" w:rsidP="00C059ED">
            <w:pPr>
              <w:ind w:firstLine="0"/>
              <w:jc w:val="center"/>
              <w:rPr>
                <w:color w:val="000000"/>
                <w:sz w:val="16"/>
                <w:szCs w:val="16"/>
              </w:rPr>
            </w:pPr>
          </w:p>
        </w:tc>
        <w:tc>
          <w:tcPr>
            <w:tcW w:w="227" w:type="pct"/>
            <w:vAlign w:val="center"/>
            <w:hideMark/>
          </w:tcPr>
          <w:p w14:paraId="4CF2B3ED" w14:textId="7BAB1DD9" w:rsidR="007D7A9E" w:rsidRPr="006819A4" w:rsidRDefault="007D7A9E" w:rsidP="00C059ED">
            <w:pPr>
              <w:ind w:firstLine="0"/>
              <w:jc w:val="center"/>
              <w:rPr>
                <w:color w:val="000000"/>
                <w:sz w:val="16"/>
                <w:szCs w:val="16"/>
              </w:rPr>
            </w:pPr>
          </w:p>
        </w:tc>
        <w:tc>
          <w:tcPr>
            <w:tcW w:w="227" w:type="pct"/>
            <w:vAlign w:val="center"/>
            <w:hideMark/>
          </w:tcPr>
          <w:p w14:paraId="15ED6072" w14:textId="6EA519B8" w:rsidR="007D7A9E" w:rsidRPr="006819A4" w:rsidRDefault="007D7A9E" w:rsidP="00C059ED">
            <w:pPr>
              <w:ind w:firstLine="0"/>
              <w:jc w:val="center"/>
              <w:rPr>
                <w:color w:val="000000"/>
                <w:sz w:val="16"/>
                <w:szCs w:val="16"/>
              </w:rPr>
            </w:pPr>
          </w:p>
        </w:tc>
        <w:tc>
          <w:tcPr>
            <w:tcW w:w="227" w:type="pct"/>
            <w:vAlign w:val="center"/>
            <w:hideMark/>
          </w:tcPr>
          <w:p w14:paraId="4E99A49E" w14:textId="4ED8ACD7" w:rsidR="007D7A9E" w:rsidRPr="006819A4" w:rsidRDefault="007D7A9E" w:rsidP="00C059ED">
            <w:pPr>
              <w:ind w:firstLine="0"/>
              <w:jc w:val="center"/>
              <w:rPr>
                <w:color w:val="000000"/>
                <w:sz w:val="16"/>
                <w:szCs w:val="16"/>
              </w:rPr>
            </w:pPr>
          </w:p>
        </w:tc>
        <w:tc>
          <w:tcPr>
            <w:tcW w:w="227" w:type="pct"/>
            <w:vAlign w:val="center"/>
            <w:hideMark/>
          </w:tcPr>
          <w:p w14:paraId="774D2BDE" w14:textId="696B9DD4" w:rsidR="007D7A9E" w:rsidRPr="006819A4" w:rsidRDefault="007D7A9E" w:rsidP="00C059ED">
            <w:pPr>
              <w:ind w:firstLine="0"/>
              <w:jc w:val="center"/>
              <w:rPr>
                <w:color w:val="000000"/>
                <w:sz w:val="16"/>
                <w:szCs w:val="16"/>
              </w:rPr>
            </w:pPr>
          </w:p>
        </w:tc>
        <w:tc>
          <w:tcPr>
            <w:tcW w:w="227" w:type="pct"/>
            <w:vAlign w:val="center"/>
            <w:hideMark/>
          </w:tcPr>
          <w:p w14:paraId="6698E81F" w14:textId="6092B32B" w:rsidR="007D7A9E" w:rsidRPr="006819A4" w:rsidRDefault="007D7A9E" w:rsidP="00C059ED">
            <w:pPr>
              <w:ind w:firstLine="0"/>
              <w:jc w:val="center"/>
              <w:rPr>
                <w:color w:val="000000"/>
                <w:sz w:val="16"/>
                <w:szCs w:val="16"/>
              </w:rPr>
            </w:pPr>
          </w:p>
        </w:tc>
        <w:tc>
          <w:tcPr>
            <w:tcW w:w="303" w:type="pct"/>
            <w:vAlign w:val="center"/>
            <w:hideMark/>
          </w:tcPr>
          <w:p w14:paraId="130DCC80" w14:textId="76F05AB3" w:rsidR="007D7A9E" w:rsidRPr="006819A4" w:rsidRDefault="007D7A9E" w:rsidP="00C059ED">
            <w:pPr>
              <w:ind w:firstLine="0"/>
              <w:jc w:val="center"/>
              <w:rPr>
                <w:color w:val="000000"/>
                <w:sz w:val="16"/>
                <w:szCs w:val="16"/>
              </w:rPr>
            </w:pPr>
          </w:p>
        </w:tc>
      </w:tr>
      <w:tr w:rsidR="007D7A9E" w:rsidRPr="006819A4" w14:paraId="3433EBCB" w14:textId="77777777" w:rsidTr="007D7A9E">
        <w:tc>
          <w:tcPr>
            <w:tcW w:w="1821" w:type="pct"/>
            <w:vAlign w:val="center"/>
            <w:hideMark/>
          </w:tcPr>
          <w:p w14:paraId="09D7DA6B" w14:textId="77777777" w:rsidR="007D7A9E" w:rsidRPr="006819A4" w:rsidRDefault="007D7A9E" w:rsidP="007D7A9E">
            <w:pPr>
              <w:ind w:firstLine="0"/>
              <w:jc w:val="left"/>
              <w:rPr>
                <w:color w:val="000000"/>
                <w:sz w:val="16"/>
                <w:szCs w:val="16"/>
              </w:rPr>
            </w:pPr>
            <w:r w:rsidRPr="006819A4">
              <w:rPr>
                <w:color w:val="000000"/>
                <w:sz w:val="16"/>
                <w:szCs w:val="16"/>
              </w:rPr>
              <w:t>Риск возникновения необратимых негативных изменений в экологической системе водных объектов и так же истощение вод</w:t>
            </w:r>
          </w:p>
        </w:tc>
        <w:tc>
          <w:tcPr>
            <w:tcW w:w="833" w:type="pct"/>
            <w:vAlign w:val="center"/>
            <w:hideMark/>
          </w:tcPr>
          <w:p w14:paraId="38E2FDB5" w14:textId="77777777" w:rsidR="007D7A9E" w:rsidRPr="006819A4" w:rsidRDefault="007D7A9E" w:rsidP="007D7A9E">
            <w:pPr>
              <w:ind w:firstLine="0"/>
              <w:jc w:val="center"/>
              <w:rPr>
                <w:color w:val="000000"/>
                <w:sz w:val="16"/>
                <w:szCs w:val="16"/>
              </w:rPr>
            </w:pPr>
            <w:r w:rsidRPr="006819A4">
              <w:rPr>
                <w:color w:val="000000"/>
                <w:sz w:val="16"/>
                <w:szCs w:val="16"/>
              </w:rPr>
              <w:t>Динамичный</w:t>
            </w:r>
          </w:p>
        </w:tc>
        <w:tc>
          <w:tcPr>
            <w:tcW w:w="227" w:type="pct"/>
            <w:vAlign w:val="center"/>
            <w:hideMark/>
          </w:tcPr>
          <w:p w14:paraId="772BE37D" w14:textId="7DD47C4F" w:rsidR="007D7A9E" w:rsidRPr="006819A4" w:rsidRDefault="007D7A9E" w:rsidP="00C059ED">
            <w:pPr>
              <w:ind w:firstLine="0"/>
              <w:jc w:val="center"/>
              <w:rPr>
                <w:color w:val="000000"/>
                <w:sz w:val="16"/>
                <w:szCs w:val="16"/>
              </w:rPr>
            </w:pPr>
          </w:p>
        </w:tc>
        <w:tc>
          <w:tcPr>
            <w:tcW w:w="227" w:type="pct"/>
            <w:vAlign w:val="center"/>
            <w:hideMark/>
          </w:tcPr>
          <w:p w14:paraId="69C33156" w14:textId="5BB1E97E" w:rsidR="007D7A9E" w:rsidRPr="006819A4" w:rsidRDefault="007D7A9E" w:rsidP="00C059ED">
            <w:pPr>
              <w:ind w:firstLine="0"/>
              <w:jc w:val="center"/>
              <w:rPr>
                <w:color w:val="000000"/>
                <w:sz w:val="16"/>
                <w:szCs w:val="16"/>
              </w:rPr>
            </w:pPr>
          </w:p>
        </w:tc>
        <w:tc>
          <w:tcPr>
            <w:tcW w:w="227" w:type="pct"/>
            <w:vAlign w:val="center"/>
            <w:hideMark/>
          </w:tcPr>
          <w:p w14:paraId="0048A50F" w14:textId="77777777" w:rsidR="007D7A9E" w:rsidRPr="006819A4" w:rsidRDefault="007D7A9E" w:rsidP="00C059ED">
            <w:pPr>
              <w:ind w:firstLine="0"/>
              <w:jc w:val="center"/>
              <w:rPr>
                <w:color w:val="000000"/>
                <w:sz w:val="16"/>
                <w:szCs w:val="16"/>
              </w:rPr>
            </w:pPr>
            <w:r w:rsidRPr="006819A4">
              <w:rPr>
                <w:color w:val="000000"/>
                <w:sz w:val="16"/>
                <w:szCs w:val="16"/>
              </w:rPr>
              <w:t>1</w:t>
            </w:r>
          </w:p>
        </w:tc>
        <w:tc>
          <w:tcPr>
            <w:tcW w:w="227" w:type="pct"/>
            <w:vAlign w:val="center"/>
            <w:hideMark/>
          </w:tcPr>
          <w:p w14:paraId="7DF0EABD" w14:textId="53577E49" w:rsidR="007D7A9E" w:rsidRPr="006819A4" w:rsidRDefault="007D7A9E" w:rsidP="00C059ED">
            <w:pPr>
              <w:ind w:firstLine="0"/>
              <w:jc w:val="center"/>
              <w:rPr>
                <w:color w:val="000000"/>
                <w:sz w:val="16"/>
                <w:szCs w:val="16"/>
              </w:rPr>
            </w:pPr>
          </w:p>
        </w:tc>
        <w:tc>
          <w:tcPr>
            <w:tcW w:w="227" w:type="pct"/>
            <w:vAlign w:val="center"/>
            <w:hideMark/>
          </w:tcPr>
          <w:p w14:paraId="1E6A6101" w14:textId="5E94857E" w:rsidR="007D7A9E" w:rsidRPr="006819A4" w:rsidRDefault="007D7A9E" w:rsidP="00C059ED">
            <w:pPr>
              <w:ind w:firstLine="0"/>
              <w:jc w:val="center"/>
              <w:rPr>
                <w:color w:val="000000"/>
                <w:sz w:val="16"/>
                <w:szCs w:val="16"/>
              </w:rPr>
            </w:pPr>
          </w:p>
        </w:tc>
        <w:tc>
          <w:tcPr>
            <w:tcW w:w="227" w:type="pct"/>
            <w:vAlign w:val="center"/>
            <w:hideMark/>
          </w:tcPr>
          <w:p w14:paraId="72182D77" w14:textId="02D21DDA" w:rsidR="007D7A9E" w:rsidRPr="006819A4" w:rsidRDefault="007D7A9E" w:rsidP="00C059ED">
            <w:pPr>
              <w:ind w:firstLine="0"/>
              <w:jc w:val="center"/>
              <w:rPr>
                <w:color w:val="000000"/>
                <w:sz w:val="16"/>
                <w:szCs w:val="16"/>
              </w:rPr>
            </w:pPr>
          </w:p>
        </w:tc>
        <w:tc>
          <w:tcPr>
            <w:tcW w:w="227" w:type="pct"/>
            <w:vAlign w:val="center"/>
            <w:hideMark/>
          </w:tcPr>
          <w:p w14:paraId="249520B9" w14:textId="51CFD6F6" w:rsidR="007D7A9E" w:rsidRPr="006819A4" w:rsidRDefault="007D7A9E" w:rsidP="00C059ED">
            <w:pPr>
              <w:ind w:firstLine="0"/>
              <w:jc w:val="center"/>
              <w:rPr>
                <w:color w:val="000000"/>
                <w:sz w:val="16"/>
                <w:szCs w:val="16"/>
              </w:rPr>
            </w:pPr>
          </w:p>
        </w:tc>
        <w:tc>
          <w:tcPr>
            <w:tcW w:w="227" w:type="pct"/>
            <w:vAlign w:val="center"/>
            <w:hideMark/>
          </w:tcPr>
          <w:p w14:paraId="081521AB" w14:textId="2D768000" w:rsidR="007D7A9E" w:rsidRPr="006819A4" w:rsidRDefault="007D7A9E" w:rsidP="00C059ED">
            <w:pPr>
              <w:ind w:firstLine="0"/>
              <w:jc w:val="center"/>
              <w:rPr>
                <w:color w:val="000000"/>
                <w:sz w:val="16"/>
                <w:szCs w:val="16"/>
              </w:rPr>
            </w:pPr>
          </w:p>
        </w:tc>
        <w:tc>
          <w:tcPr>
            <w:tcW w:w="227" w:type="pct"/>
            <w:vAlign w:val="center"/>
            <w:hideMark/>
          </w:tcPr>
          <w:p w14:paraId="2DB94309" w14:textId="3619484F" w:rsidR="007D7A9E" w:rsidRPr="006819A4" w:rsidRDefault="007D7A9E" w:rsidP="00C059ED">
            <w:pPr>
              <w:ind w:firstLine="0"/>
              <w:jc w:val="center"/>
              <w:rPr>
                <w:color w:val="000000"/>
                <w:sz w:val="16"/>
                <w:szCs w:val="16"/>
              </w:rPr>
            </w:pPr>
          </w:p>
        </w:tc>
        <w:tc>
          <w:tcPr>
            <w:tcW w:w="303" w:type="pct"/>
            <w:vAlign w:val="center"/>
            <w:hideMark/>
          </w:tcPr>
          <w:p w14:paraId="374D86AA" w14:textId="02F7BD0B" w:rsidR="007D7A9E" w:rsidRPr="006819A4" w:rsidRDefault="007D7A9E" w:rsidP="00C059ED">
            <w:pPr>
              <w:ind w:firstLine="0"/>
              <w:jc w:val="center"/>
              <w:rPr>
                <w:color w:val="000000"/>
                <w:sz w:val="16"/>
                <w:szCs w:val="16"/>
              </w:rPr>
            </w:pPr>
          </w:p>
        </w:tc>
      </w:tr>
      <w:tr w:rsidR="007D7A9E" w:rsidRPr="006819A4" w14:paraId="041A73A9" w14:textId="77777777" w:rsidTr="007D7A9E">
        <w:tc>
          <w:tcPr>
            <w:tcW w:w="1821" w:type="pct"/>
            <w:vAlign w:val="center"/>
            <w:hideMark/>
          </w:tcPr>
          <w:p w14:paraId="46E9A1E3" w14:textId="77777777" w:rsidR="007D7A9E" w:rsidRPr="006819A4" w:rsidRDefault="007D7A9E" w:rsidP="007D7A9E">
            <w:pPr>
              <w:ind w:firstLine="0"/>
              <w:jc w:val="left"/>
              <w:rPr>
                <w:color w:val="000000"/>
                <w:sz w:val="16"/>
                <w:szCs w:val="16"/>
              </w:rPr>
            </w:pPr>
            <w:r w:rsidRPr="006819A4">
              <w:rPr>
                <w:color w:val="000000"/>
                <w:sz w:val="16"/>
                <w:szCs w:val="16"/>
              </w:rPr>
              <w:t>Антропогенные факторы (загрязнения окружающей среды промышленными производствами)</w:t>
            </w:r>
          </w:p>
        </w:tc>
        <w:tc>
          <w:tcPr>
            <w:tcW w:w="833" w:type="pct"/>
            <w:vAlign w:val="center"/>
            <w:hideMark/>
          </w:tcPr>
          <w:p w14:paraId="0BF464D3" w14:textId="77777777" w:rsidR="007D7A9E" w:rsidRPr="006819A4" w:rsidRDefault="007D7A9E" w:rsidP="007D7A9E">
            <w:pPr>
              <w:ind w:firstLine="0"/>
              <w:jc w:val="center"/>
              <w:rPr>
                <w:color w:val="000000"/>
                <w:sz w:val="16"/>
                <w:szCs w:val="16"/>
              </w:rPr>
            </w:pPr>
            <w:r w:rsidRPr="006819A4">
              <w:rPr>
                <w:color w:val="000000"/>
                <w:sz w:val="16"/>
                <w:szCs w:val="16"/>
              </w:rPr>
              <w:t>Динамичный</w:t>
            </w:r>
          </w:p>
        </w:tc>
        <w:tc>
          <w:tcPr>
            <w:tcW w:w="227" w:type="pct"/>
            <w:vAlign w:val="center"/>
            <w:hideMark/>
          </w:tcPr>
          <w:p w14:paraId="39CCA096" w14:textId="751C0744" w:rsidR="007D7A9E" w:rsidRPr="006819A4" w:rsidRDefault="007D7A9E" w:rsidP="00C059ED">
            <w:pPr>
              <w:ind w:firstLine="0"/>
              <w:jc w:val="center"/>
              <w:rPr>
                <w:color w:val="000000"/>
                <w:sz w:val="16"/>
                <w:szCs w:val="16"/>
              </w:rPr>
            </w:pPr>
          </w:p>
        </w:tc>
        <w:tc>
          <w:tcPr>
            <w:tcW w:w="227" w:type="pct"/>
            <w:vAlign w:val="center"/>
            <w:hideMark/>
          </w:tcPr>
          <w:p w14:paraId="7A395B3A" w14:textId="4F4FA55B" w:rsidR="007D7A9E" w:rsidRPr="006819A4" w:rsidRDefault="007D7A9E" w:rsidP="00C059ED">
            <w:pPr>
              <w:ind w:firstLine="0"/>
              <w:jc w:val="center"/>
              <w:rPr>
                <w:color w:val="000000"/>
                <w:sz w:val="16"/>
                <w:szCs w:val="16"/>
              </w:rPr>
            </w:pPr>
          </w:p>
        </w:tc>
        <w:tc>
          <w:tcPr>
            <w:tcW w:w="227" w:type="pct"/>
            <w:vAlign w:val="center"/>
            <w:hideMark/>
          </w:tcPr>
          <w:p w14:paraId="056DBDE1" w14:textId="77777777" w:rsidR="007D7A9E" w:rsidRPr="006819A4" w:rsidRDefault="007D7A9E" w:rsidP="00C059ED">
            <w:pPr>
              <w:ind w:firstLine="0"/>
              <w:jc w:val="center"/>
              <w:rPr>
                <w:color w:val="000000"/>
                <w:sz w:val="16"/>
                <w:szCs w:val="16"/>
              </w:rPr>
            </w:pPr>
            <w:r w:rsidRPr="006819A4">
              <w:rPr>
                <w:color w:val="000000"/>
                <w:sz w:val="16"/>
                <w:szCs w:val="16"/>
              </w:rPr>
              <w:t>1</w:t>
            </w:r>
          </w:p>
        </w:tc>
        <w:tc>
          <w:tcPr>
            <w:tcW w:w="227" w:type="pct"/>
            <w:vAlign w:val="center"/>
            <w:hideMark/>
          </w:tcPr>
          <w:p w14:paraId="5E1A1350" w14:textId="3D8762F5" w:rsidR="007D7A9E" w:rsidRPr="006819A4" w:rsidRDefault="007D7A9E" w:rsidP="00C059ED">
            <w:pPr>
              <w:ind w:firstLine="0"/>
              <w:jc w:val="center"/>
              <w:rPr>
                <w:color w:val="000000"/>
                <w:sz w:val="16"/>
                <w:szCs w:val="16"/>
              </w:rPr>
            </w:pPr>
          </w:p>
        </w:tc>
        <w:tc>
          <w:tcPr>
            <w:tcW w:w="227" w:type="pct"/>
            <w:vAlign w:val="center"/>
            <w:hideMark/>
          </w:tcPr>
          <w:p w14:paraId="2963D535" w14:textId="0DEC351D" w:rsidR="007D7A9E" w:rsidRPr="006819A4" w:rsidRDefault="007D7A9E" w:rsidP="00C059ED">
            <w:pPr>
              <w:ind w:firstLine="0"/>
              <w:jc w:val="center"/>
              <w:rPr>
                <w:color w:val="000000"/>
                <w:sz w:val="16"/>
                <w:szCs w:val="16"/>
              </w:rPr>
            </w:pPr>
          </w:p>
        </w:tc>
        <w:tc>
          <w:tcPr>
            <w:tcW w:w="227" w:type="pct"/>
            <w:vAlign w:val="center"/>
            <w:hideMark/>
          </w:tcPr>
          <w:p w14:paraId="75F7105E" w14:textId="39BE406C" w:rsidR="007D7A9E" w:rsidRPr="006819A4" w:rsidRDefault="007D7A9E" w:rsidP="00C059ED">
            <w:pPr>
              <w:ind w:firstLine="0"/>
              <w:jc w:val="center"/>
              <w:rPr>
                <w:color w:val="000000"/>
                <w:sz w:val="16"/>
                <w:szCs w:val="16"/>
              </w:rPr>
            </w:pPr>
          </w:p>
        </w:tc>
        <w:tc>
          <w:tcPr>
            <w:tcW w:w="227" w:type="pct"/>
            <w:vAlign w:val="center"/>
            <w:hideMark/>
          </w:tcPr>
          <w:p w14:paraId="223BD63E" w14:textId="52BA537D" w:rsidR="007D7A9E" w:rsidRPr="006819A4" w:rsidRDefault="007D7A9E" w:rsidP="00C059ED">
            <w:pPr>
              <w:ind w:firstLine="0"/>
              <w:jc w:val="center"/>
              <w:rPr>
                <w:color w:val="000000"/>
                <w:sz w:val="16"/>
                <w:szCs w:val="16"/>
              </w:rPr>
            </w:pPr>
          </w:p>
        </w:tc>
        <w:tc>
          <w:tcPr>
            <w:tcW w:w="227" w:type="pct"/>
            <w:vAlign w:val="center"/>
            <w:hideMark/>
          </w:tcPr>
          <w:p w14:paraId="6C96D82B" w14:textId="5121BD99" w:rsidR="007D7A9E" w:rsidRPr="006819A4" w:rsidRDefault="007D7A9E" w:rsidP="00C059ED">
            <w:pPr>
              <w:ind w:firstLine="0"/>
              <w:jc w:val="center"/>
              <w:rPr>
                <w:color w:val="000000"/>
                <w:sz w:val="16"/>
                <w:szCs w:val="16"/>
              </w:rPr>
            </w:pPr>
          </w:p>
        </w:tc>
        <w:tc>
          <w:tcPr>
            <w:tcW w:w="227" w:type="pct"/>
            <w:vAlign w:val="center"/>
            <w:hideMark/>
          </w:tcPr>
          <w:p w14:paraId="71EFED0B" w14:textId="16737299" w:rsidR="007D7A9E" w:rsidRPr="006819A4" w:rsidRDefault="007D7A9E" w:rsidP="00C059ED">
            <w:pPr>
              <w:ind w:firstLine="0"/>
              <w:jc w:val="center"/>
              <w:rPr>
                <w:color w:val="000000"/>
                <w:sz w:val="16"/>
                <w:szCs w:val="16"/>
              </w:rPr>
            </w:pPr>
          </w:p>
        </w:tc>
        <w:tc>
          <w:tcPr>
            <w:tcW w:w="303" w:type="pct"/>
            <w:vAlign w:val="center"/>
            <w:hideMark/>
          </w:tcPr>
          <w:p w14:paraId="1C65AFEA" w14:textId="66000D27" w:rsidR="007D7A9E" w:rsidRPr="006819A4" w:rsidRDefault="007D7A9E" w:rsidP="00C059ED">
            <w:pPr>
              <w:ind w:firstLine="0"/>
              <w:jc w:val="center"/>
              <w:rPr>
                <w:color w:val="000000"/>
                <w:sz w:val="16"/>
                <w:szCs w:val="16"/>
              </w:rPr>
            </w:pPr>
          </w:p>
        </w:tc>
      </w:tr>
      <w:tr w:rsidR="007D7A9E" w:rsidRPr="006819A4" w14:paraId="42539D43" w14:textId="77777777" w:rsidTr="007D7A9E">
        <w:tc>
          <w:tcPr>
            <w:tcW w:w="1821" w:type="pct"/>
            <w:vAlign w:val="center"/>
            <w:hideMark/>
          </w:tcPr>
          <w:p w14:paraId="05D3D119" w14:textId="77777777" w:rsidR="007D7A9E" w:rsidRPr="006819A4" w:rsidRDefault="007D7A9E" w:rsidP="007D7A9E">
            <w:pPr>
              <w:ind w:firstLine="0"/>
              <w:jc w:val="left"/>
              <w:rPr>
                <w:color w:val="000000"/>
                <w:sz w:val="16"/>
                <w:szCs w:val="16"/>
              </w:rPr>
            </w:pPr>
            <w:r w:rsidRPr="006819A4">
              <w:rPr>
                <w:color w:val="000000"/>
                <w:sz w:val="16"/>
                <w:szCs w:val="16"/>
              </w:rPr>
              <w:t>Количество наблюдений</w:t>
            </w:r>
          </w:p>
        </w:tc>
        <w:tc>
          <w:tcPr>
            <w:tcW w:w="3179" w:type="pct"/>
            <w:gridSpan w:val="11"/>
            <w:vAlign w:val="center"/>
            <w:hideMark/>
          </w:tcPr>
          <w:p w14:paraId="2A095020" w14:textId="77777777" w:rsidR="007D7A9E" w:rsidRPr="006819A4" w:rsidRDefault="007D7A9E" w:rsidP="007D7A9E">
            <w:pPr>
              <w:ind w:firstLine="0"/>
              <w:jc w:val="center"/>
              <w:rPr>
                <w:color w:val="000000"/>
                <w:sz w:val="16"/>
                <w:szCs w:val="16"/>
              </w:rPr>
            </w:pPr>
            <w:r w:rsidRPr="006819A4">
              <w:rPr>
                <w:color w:val="000000"/>
                <w:sz w:val="16"/>
                <w:szCs w:val="16"/>
              </w:rPr>
              <w:t>7</w:t>
            </w:r>
          </w:p>
        </w:tc>
      </w:tr>
      <w:tr w:rsidR="007D7A9E" w:rsidRPr="006819A4" w14:paraId="53715AEC" w14:textId="77777777" w:rsidTr="007D7A9E">
        <w:tc>
          <w:tcPr>
            <w:tcW w:w="1821" w:type="pct"/>
            <w:vAlign w:val="center"/>
            <w:hideMark/>
          </w:tcPr>
          <w:p w14:paraId="1CC4F1AD" w14:textId="77777777" w:rsidR="007D7A9E" w:rsidRPr="006819A4" w:rsidRDefault="007D7A9E" w:rsidP="007D7A9E">
            <w:pPr>
              <w:ind w:firstLine="0"/>
              <w:jc w:val="left"/>
              <w:rPr>
                <w:color w:val="000000"/>
                <w:sz w:val="16"/>
                <w:szCs w:val="16"/>
              </w:rPr>
            </w:pPr>
            <w:r w:rsidRPr="006819A4">
              <w:rPr>
                <w:color w:val="000000"/>
                <w:sz w:val="16"/>
                <w:szCs w:val="16"/>
              </w:rPr>
              <w:t>Взвешенный итог</w:t>
            </w:r>
          </w:p>
        </w:tc>
        <w:tc>
          <w:tcPr>
            <w:tcW w:w="833" w:type="pct"/>
            <w:vAlign w:val="center"/>
            <w:hideMark/>
          </w:tcPr>
          <w:p w14:paraId="4A78479F" w14:textId="77777777" w:rsidR="007D7A9E" w:rsidRPr="006819A4" w:rsidRDefault="007D7A9E" w:rsidP="007D7A9E">
            <w:pPr>
              <w:ind w:firstLine="0"/>
              <w:jc w:val="center"/>
              <w:rPr>
                <w:color w:val="000000"/>
                <w:sz w:val="16"/>
                <w:szCs w:val="16"/>
              </w:rPr>
            </w:pPr>
            <w:r w:rsidRPr="006819A4">
              <w:rPr>
                <w:color w:val="000000"/>
                <w:sz w:val="16"/>
                <w:szCs w:val="16"/>
              </w:rPr>
              <w:t>30</w:t>
            </w:r>
          </w:p>
        </w:tc>
        <w:tc>
          <w:tcPr>
            <w:tcW w:w="227" w:type="pct"/>
            <w:vAlign w:val="center"/>
            <w:hideMark/>
          </w:tcPr>
          <w:p w14:paraId="03608D6F" w14:textId="77777777" w:rsidR="007D7A9E" w:rsidRPr="006819A4" w:rsidRDefault="007D7A9E" w:rsidP="00C059ED">
            <w:pPr>
              <w:ind w:firstLine="0"/>
              <w:jc w:val="center"/>
              <w:rPr>
                <w:color w:val="000000"/>
                <w:sz w:val="16"/>
                <w:szCs w:val="16"/>
              </w:rPr>
            </w:pPr>
            <w:r w:rsidRPr="006819A4">
              <w:rPr>
                <w:color w:val="000000"/>
                <w:sz w:val="16"/>
                <w:szCs w:val="16"/>
              </w:rPr>
              <w:t>0</w:t>
            </w:r>
          </w:p>
        </w:tc>
        <w:tc>
          <w:tcPr>
            <w:tcW w:w="227" w:type="pct"/>
            <w:vAlign w:val="center"/>
            <w:hideMark/>
          </w:tcPr>
          <w:p w14:paraId="2A1E99AB" w14:textId="77777777" w:rsidR="007D7A9E" w:rsidRPr="006819A4" w:rsidRDefault="007D7A9E" w:rsidP="00C059ED">
            <w:pPr>
              <w:ind w:firstLine="0"/>
              <w:jc w:val="center"/>
              <w:rPr>
                <w:color w:val="000000"/>
                <w:sz w:val="16"/>
                <w:szCs w:val="16"/>
              </w:rPr>
            </w:pPr>
            <w:r w:rsidRPr="006819A4">
              <w:rPr>
                <w:color w:val="000000"/>
                <w:sz w:val="16"/>
                <w:szCs w:val="16"/>
              </w:rPr>
              <w:t>1</w:t>
            </w:r>
          </w:p>
        </w:tc>
        <w:tc>
          <w:tcPr>
            <w:tcW w:w="227" w:type="pct"/>
            <w:vAlign w:val="center"/>
            <w:hideMark/>
          </w:tcPr>
          <w:p w14:paraId="72F9ED64" w14:textId="77777777" w:rsidR="007D7A9E" w:rsidRPr="006819A4" w:rsidRDefault="007D7A9E" w:rsidP="00C059ED">
            <w:pPr>
              <w:ind w:firstLine="0"/>
              <w:jc w:val="center"/>
              <w:rPr>
                <w:color w:val="000000"/>
                <w:sz w:val="16"/>
                <w:szCs w:val="16"/>
              </w:rPr>
            </w:pPr>
            <w:r w:rsidRPr="006819A4">
              <w:rPr>
                <w:color w:val="000000"/>
                <w:sz w:val="16"/>
                <w:szCs w:val="16"/>
              </w:rPr>
              <w:t>4</w:t>
            </w:r>
          </w:p>
        </w:tc>
        <w:tc>
          <w:tcPr>
            <w:tcW w:w="227" w:type="pct"/>
            <w:vAlign w:val="center"/>
            <w:hideMark/>
          </w:tcPr>
          <w:p w14:paraId="7914FEF9" w14:textId="77777777" w:rsidR="007D7A9E" w:rsidRPr="006819A4" w:rsidRDefault="007D7A9E" w:rsidP="00C059ED">
            <w:pPr>
              <w:ind w:firstLine="0"/>
              <w:jc w:val="center"/>
              <w:rPr>
                <w:color w:val="000000"/>
                <w:sz w:val="16"/>
                <w:szCs w:val="16"/>
              </w:rPr>
            </w:pPr>
            <w:r w:rsidRPr="006819A4">
              <w:rPr>
                <w:color w:val="000000"/>
                <w:sz w:val="16"/>
                <w:szCs w:val="16"/>
              </w:rPr>
              <w:t>0</w:t>
            </w:r>
          </w:p>
        </w:tc>
        <w:tc>
          <w:tcPr>
            <w:tcW w:w="227" w:type="pct"/>
            <w:vAlign w:val="center"/>
            <w:hideMark/>
          </w:tcPr>
          <w:p w14:paraId="35869B28" w14:textId="77777777" w:rsidR="007D7A9E" w:rsidRPr="006819A4" w:rsidRDefault="007D7A9E" w:rsidP="00C059ED">
            <w:pPr>
              <w:ind w:firstLine="0"/>
              <w:jc w:val="center"/>
              <w:rPr>
                <w:color w:val="000000"/>
                <w:sz w:val="16"/>
                <w:szCs w:val="16"/>
              </w:rPr>
            </w:pPr>
            <w:r w:rsidRPr="006819A4">
              <w:rPr>
                <w:color w:val="000000"/>
                <w:sz w:val="16"/>
                <w:szCs w:val="16"/>
              </w:rPr>
              <w:t>0</w:t>
            </w:r>
          </w:p>
        </w:tc>
        <w:tc>
          <w:tcPr>
            <w:tcW w:w="227" w:type="pct"/>
            <w:vAlign w:val="center"/>
            <w:hideMark/>
          </w:tcPr>
          <w:p w14:paraId="07FB1B63" w14:textId="77777777" w:rsidR="007D7A9E" w:rsidRPr="006819A4" w:rsidRDefault="007D7A9E" w:rsidP="00C059ED">
            <w:pPr>
              <w:ind w:firstLine="0"/>
              <w:jc w:val="center"/>
              <w:rPr>
                <w:color w:val="000000"/>
                <w:sz w:val="16"/>
                <w:szCs w:val="16"/>
              </w:rPr>
            </w:pPr>
            <w:r w:rsidRPr="006819A4">
              <w:rPr>
                <w:color w:val="000000"/>
                <w:sz w:val="16"/>
                <w:szCs w:val="16"/>
              </w:rPr>
              <w:t>0</w:t>
            </w:r>
          </w:p>
        </w:tc>
        <w:tc>
          <w:tcPr>
            <w:tcW w:w="227" w:type="pct"/>
            <w:vAlign w:val="center"/>
            <w:hideMark/>
          </w:tcPr>
          <w:p w14:paraId="47564DE0" w14:textId="77777777" w:rsidR="007D7A9E" w:rsidRPr="006819A4" w:rsidRDefault="007D7A9E" w:rsidP="00C059ED">
            <w:pPr>
              <w:ind w:firstLine="0"/>
              <w:jc w:val="center"/>
              <w:rPr>
                <w:color w:val="000000"/>
                <w:sz w:val="16"/>
                <w:szCs w:val="16"/>
              </w:rPr>
            </w:pPr>
            <w:r w:rsidRPr="006819A4">
              <w:rPr>
                <w:color w:val="000000"/>
                <w:sz w:val="16"/>
                <w:szCs w:val="16"/>
              </w:rPr>
              <w:t>0</w:t>
            </w:r>
          </w:p>
        </w:tc>
        <w:tc>
          <w:tcPr>
            <w:tcW w:w="227" w:type="pct"/>
            <w:vAlign w:val="center"/>
            <w:hideMark/>
          </w:tcPr>
          <w:p w14:paraId="54F66AF5" w14:textId="77777777" w:rsidR="007D7A9E" w:rsidRPr="006819A4" w:rsidRDefault="007D7A9E" w:rsidP="00C059ED">
            <w:pPr>
              <w:ind w:firstLine="0"/>
              <w:jc w:val="center"/>
              <w:rPr>
                <w:color w:val="000000"/>
                <w:sz w:val="16"/>
                <w:szCs w:val="16"/>
              </w:rPr>
            </w:pPr>
            <w:r w:rsidRPr="006819A4">
              <w:rPr>
                <w:color w:val="000000"/>
                <w:sz w:val="16"/>
                <w:szCs w:val="16"/>
              </w:rPr>
              <w:t>1</w:t>
            </w:r>
          </w:p>
        </w:tc>
        <w:tc>
          <w:tcPr>
            <w:tcW w:w="227" w:type="pct"/>
            <w:vAlign w:val="center"/>
            <w:hideMark/>
          </w:tcPr>
          <w:p w14:paraId="0C721804" w14:textId="77777777" w:rsidR="007D7A9E" w:rsidRPr="006819A4" w:rsidRDefault="007D7A9E" w:rsidP="00C059ED">
            <w:pPr>
              <w:ind w:firstLine="0"/>
              <w:jc w:val="center"/>
              <w:rPr>
                <w:color w:val="000000"/>
                <w:sz w:val="16"/>
                <w:szCs w:val="16"/>
              </w:rPr>
            </w:pPr>
            <w:r w:rsidRPr="006819A4">
              <w:rPr>
                <w:color w:val="000000"/>
                <w:sz w:val="16"/>
                <w:szCs w:val="16"/>
              </w:rPr>
              <w:t>1</w:t>
            </w:r>
          </w:p>
        </w:tc>
        <w:tc>
          <w:tcPr>
            <w:tcW w:w="303" w:type="pct"/>
            <w:vAlign w:val="center"/>
            <w:hideMark/>
          </w:tcPr>
          <w:p w14:paraId="10101138" w14:textId="77777777" w:rsidR="007D7A9E" w:rsidRPr="006819A4" w:rsidRDefault="007D7A9E" w:rsidP="00C059ED">
            <w:pPr>
              <w:ind w:firstLine="0"/>
              <w:jc w:val="center"/>
              <w:rPr>
                <w:color w:val="000000"/>
                <w:sz w:val="16"/>
                <w:szCs w:val="16"/>
              </w:rPr>
            </w:pPr>
            <w:r w:rsidRPr="006819A4">
              <w:rPr>
                <w:color w:val="000000"/>
                <w:sz w:val="16"/>
                <w:szCs w:val="16"/>
              </w:rPr>
              <w:t>0</w:t>
            </w:r>
          </w:p>
        </w:tc>
      </w:tr>
      <w:tr w:rsidR="007D7A9E" w:rsidRPr="006819A4" w14:paraId="532E0F84" w14:textId="77777777" w:rsidTr="007D7A9E">
        <w:tc>
          <w:tcPr>
            <w:tcW w:w="1821" w:type="pct"/>
            <w:vAlign w:val="center"/>
            <w:hideMark/>
          </w:tcPr>
          <w:p w14:paraId="3EB9F7CF" w14:textId="77777777" w:rsidR="007D7A9E" w:rsidRPr="006819A4" w:rsidRDefault="007D7A9E" w:rsidP="007D7A9E">
            <w:pPr>
              <w:ind w:firstLine="0"/>
              <w:jc w:val="left"/>
              <w:rPr>
                <w:color w:val="000000"/>
                <w:sz w:val="16"/>
                <w:szCs w:val="16"/>
              </w:rPr>
            </w:pPr>
            <w:r w:rsidRPr="006819A4">
              <w:rPr>
                <w:color w:val="000000"/>
                <w:sz w:val="16"/>
                <w:szCs w:val="16"/>
              </w:rPr>
              <w:t>Поправка на риск (взвешенный итог / количество наблюдений), %</w:t>
            </w:r>
          </w:p>
        </w:tc>
        <w:tc>
          <w:tcPr>
            <w:tcW w:w="3179" w:type="pct"/>
            <w:gridSpan w:val="11"/>
            <w:vAlign w:val="center"/>
            <w:hideMark/>
          </w:tcPr>
          <w:p w14:paraId="7F64A580" w14:textId="77777777" w:rsidR="007D7A9E" w:rsidRPr="006819A4" w:rsidRDefault="007D7A9E" w:rsidP="007D7A9E">
            <w:pPr>
              <w:ind w:firstLine="0"/>
              <w:jc w:val="center"/>
              <w:rPr>
                <w:color w:val="000000"/>
                <w:sz w:val="16"/>
                <w:szCs w:val="16"/>
              </w:rPr>
            </w:pPr>
            <w:r w:rsidRPr="006819A4">
              <w:rPr>
                <w:color w:val="000000"/>
                <w:sz w:val="16"/>
                <w:szCs w:val="16"/>
              </w:rPr>
              <w:t>4,29%</w:t>
            </w:r>
          </w:p>
        </w:tc>
      </w:tr>
    </w:tbl>
    <w:p w14:paraId="26C2C12C" w14:textId="77777777" w:rsidR="007D7A9E" w:rsidRPr="007D7A9E" w:rsidRDefault="007D7A9E" w:rsidP="007D7A9E">
      <w:pPr>
        <w:spacing w:before="120"/>
        <w:rPr>
          <w:rFonts w:eastAsiaTheme="minorHAnsi"/>
          <w:szCs w:val="20"/>
          <w:highlight w:val="yellow"/>
          <w:lang w:eastAsia="en-US"/>
        </w:rPr>
      </w:pPr>
      <w:r w:rsidRPr="007D7A9E">
        <w:rPr>
          <w:rFonts w:eastAsiaTheme="minorHAnsi"/>
          <w:szCs w:val="20"/>
          <w:lang w:eastAsia="en-US"/>
        </w:rPr>
        <w:t>Ухудшение общей экономической ситуации – риск, обусловленный неблагоприятными изменениями в экономике страны. Общеэкономические риски, связанные с изменением макроэкономической ситуации, с неблагоприятной конъюнктурой рынка, с изменением конкурентной среды, с отраслевыми особенностями.</w:t>
      </w:r>
    </w:p>
    <w:p w14:paraId="1879743A" w14:textId="77777777" w:rsidR="007D7A9E" w:rsidRPr="007D7A9E" w:rsidRDefault="007D7A9E" w:rsidP="007D7A9E">
      <w:pPr>
        <w:rPr>
          <w:rFonts w:eastAsiaTheme="minorHAnsi"/>
          <w:szCs w:val="20"/>
          <w:lang w:eastAsia="en-US"/>
        </w:rPr>
      </w:pPr>
      <w:r w:rsidRPr="007D7A9E">
        <w:rPr>
          <w:rFonts w:eastAsiaTheme="minorHAnsi"/>
          <w:szCs w:val="20"/>
          <w:lang w:eastAsia="en-US"/>
        </w:rPr>
        <w:t xml:space="preserve">Увеличение числа конкурирующих объектов – риск увеличения количества и качества конкурирующих объектов, сопоставимых с оцениваемым объектом (отведение новых участков водопользования и передача их в аренду). </w:t>
      </w:r>
    </w:p>
    <w:p w14:paraId="066C943D" w14:textId="77777777" w:rsidR="007D7A9E" w:rsidRPr="007D7A9E" w:rsidRDefault="007D7A9E" w:rsidP="007D7A9E">
      <w:pPr>
        <w:rPr>
          <w:rFonts w:eastAsiaTheme="minorHAnsi"/>
          <w:szCs w:val="20"/>
          <w:lang w:eastAsia="en-US"/>
        </w:rPr>
      </w:pPr>
      <w:r w:rsidRPr="007D7A9E">
        <w:rPr>
          <w:rFonts w:eastAsiaTheme="minorHAnsi"/>
          <w:szCs w:val="20"/>
          <w:lang w:eastAsia="en-US"/>
        </w:rPr>
        <w:t xml:space="preserve">Риск изменения федерального или местного законодательства – риск, связанный с возможными изменениями в политике Правительства Хабаровского края относительно земельных правоотношений, в налоговой системе и бюджетной системе РФ и т. д. Данный риск включает в себя невозможность реализации проектов капитальных вложений в строительство в предполагаемых объемах и задержки в получении разрешений на строительство. </w:t>
      </w:r>
    </w:p>
    <w:p w14:paraId="0E7FA05C" w14:textId="77777777" w:rsidR="007D7A9E" w:rsidRPr="007D7A9E" w:rsidRDefault="007D7A9E" w:rsidP="007D7A9E">
      <w:pPr>
        <w:rPr>
          <w:rFonts w:eastAsiaTheme="minorHAnsi"/>
          <w:szCs w:val="20"/>
          <w:lang w:eastAsia="en-US"/>
        </w:rPr>
      </w:pPr>
      <w:r w:rsidRPr="007D7A9E">
        <w:rPr>
          <w:rFonts w:eastAsiaTheme="minorHAnsi"/>
          <w:szCs w:val="20"/>
          <w:lang w:eastAsia="en-US"/>
        </w:rPr>
        <w:t>Природные и чрезвычайные антропогенные ситуации (экологический риск) – вероятность наступления события, имеющего неблагоприятные последствия для природной среды и вызванного негативным воздействием хозяйственной и иной деятельности, чрезвычайными ситуациями природного и антропогенного характера.</w:t>
      </w:r>
    </w:p>
    <w:p w14:paraId="5137A5BD" w14:textId="77777777" w:rsidR="007D7A9E" w:rsidRPr="007D7A9E" w:rsidRDefault="007D7A9E" w:rsidP="007D7A9E">
      <w:pPr>
        <w:rPr>
          <w:rFonts w:eastAsiaTheme="minorHAnsi"/>
          <w:szCs w:val="20"/>
          <w:lang w:eastAsia="en-US"/>
        </w:rPr>
      </w:pPr>
      <w:r w:rsidRPr="007D7A9E">
        <w:rPr>
          <w:rFonts w:eastAsiaTheme="minorHAnsi"/>
          <w:szCs w:val="20"/>
          <w:lang w:eastAsia="en-US"/>
        </w:rPr>
        <w:t>Гибель, вероятность уничтожения аквакультур в результате болезней</w:t>
      </w:r>
    </w:p>
    <w:p w14:paraId="5EDE25F7" w14:textId="77777777" w:rsidR="007D7A9E" w:rsidRPr="007D7A9E" w:rsidRDefault="007D7A9E" w:rsidP="007D7A9E">
      <w:pPr>
        <w:rPr>
          <w:rFonts w:eastAsiaTheme="minorHAnsi"/>
          <w:szCs w:val="20"/>
          <w:lang w:eastAsia="en-US"/>
        </w:rPr>
      </w:pPr>
      <w:r w:rsidRPr="007D7A9E">
        <w:rPr>
          <w:rFonts w:eastAsiaTheme="minorHAnsi"/>
          <w:szCs w:val="20"/>
          <w:lang w:eastAsia="en-US"/>
        </w:rPr>
        <w:t>Риск возникновения необратимых негативных изменений в экологической системе водного объекта и истощение вод – постоянное сокращение запасов и ухудшение качества поверхностных и подземных вод.</w:t>
      </w:r>
    </w:p>
    <w:p w14:paraId="0B635A90" w14:textId="225CCDDF" w:rsidR="007D7A9E" w:rsidRPr="007D7A9E" w:rsidRDefault="007D7A9E" w:rsidP="007D7A9E">
      <w:pPr>
        <w:rPr>
          <w:rFonts w:eastAsiaTheme="minorHAnsi"/>
          <w:szCs w:val="20"/>
          <w:lang w:eastAsia="en-US"/>
        </w:rPr>
      </w:pPr>
      <w:r w:rsidRPr="007D7A9E">
        <w:rPr>
          <w:rFonts w:eastAsiaTheme="minorHAnsi"/>
          <w:szCs w:val="20"/>
          <w:lang w:eastAsia="en-US"/>
        </w:rPr>
        <w:t xml:space="preserve">Антропогенные факторы </w:t>
      </w:r>
      <w:r w:rsidR="0081563F">
        <w:rPr>
          <w:rFonts w:eastAsiaTheme="minorHAnsi"/>
          <w:szCs w:val="20"/>
          <w:lang w:eastAsia="en-US"/>
        </w:rPr>
        <w:t>–</w:t>
      </w:r>
      <w:r w:rsidRPr="007D7A9E">
        <w:rPr>
          <w:rFonts w:eastAsiaTheme="minorHAnsi"/>
          <w:szCs w:val="20"/>
          <w:lang w:eastAsia="en-US"/>
        </w:rPr>
        <w:t xml:space="preserve"> это экологические факторы, обусловленные различными формами влияния деятельности человека, то есть в основном загрязнения от промышленных производств.</w:t>
      </w:r>
    </w:p>
    <w:p w14:paraId="7D95F404" w14:textId="77777777" w:rsidR="007D7A9E" w:rsidRPr="007D7A9E" w:rsidRDefault="007D7A9E" w:rsidP="007D7A9E">
      <w:pPr>
        <w:rPr>
          <w:rFonts w:eastAsiaTheme="minorHAnsi"/>
          <w:szCs w:val="20"/>
          <w:lang w:eastAsia="en-US"/>
        </w:rPr>
      </w:pPr>
      <w:r w:rsidRPr="007D7A9E">
        <w:rPr>
          <w:rFonts w:eastAsiaTheme="minorHAnsi"/>
          <w:szCs w:val="20"/>
          <w:lang w:eastAsia="en-US"/>
        </w:rPr>
        <w:t>Общая поправка на риск составила 4,29%.</w:t>
      </w:r>
    </w:p>
    <w:p w14:paraId="133D4C30" w14:textId="6D51BBFF" w:rsidR="00A50792" w:rsidRPr="0081563F" w:rsidRDefault="00A50792" w:rsidP="0081563F">
      <w:pPr>
        <w:spacing w:before="120"/>
        <w:ind w:firstLine="0"/>
        <w:rPr>
          <w:rFonts w:eastAsiaTheme="minorHAnsi"/>
          <w:szCs w:val="20"/>
          <w:lang w:eastAsia="en-US"/>
        </w:rPr>
      </w:pPr>
      <w:bookmarkStart w:id="287" w:name="_Ref233177066"/>
      <w:bookmarkStart w:id="288" w:name="_Toc235089040"/>
      <w:r w:rsidRPr="0081563F">
        <w:rPr>
          <w:rFonts w:eastAsiaTheme="minorHAnsi"/>
          <w:szCs w:val="20"/>
          <w:lang w:eastAsia="en-US"/>
        </w:rPr>
        <w:t xml:space="preserve">Таблица </w:t>
      </w:r>
      <w:r w:rsidRPr="0081563F">
        <w:rPr>
          <w:rFonts w:eastAsiaTheme="minorHAnsi"/>
          <w:szCs w:val="20"/>
          <w:lang w:eastAsia="en-US"/>
        </w:rPr>
        <w:fldChar w:fldCharType="begin"/>
      </w:r>
      <w:r w:rsidRPr="0081563F">
        <w:rPr>
          <w:rFonts w:eastAsiaTheme="minorHAnsi"/>
          <w:szCs w:val="20"/>
          <w:lang w:eastAsia="en-US"/>
        </w:rPr>
        <w:instrText xml:space="preserve"> SEQ Таблица \* ARABIC </w:instrText>
      </w:r>
      <w:r w:rsidRPr="0081563F">
        <w:rPr>
          <w:rFonts w:eastAsiaTheme="minorHAnsi"/>
          <w:szCs w:val="20"/>
          <w:lang w:eastAsia="en-US"/>
        </w:rPr>
        <w:fldChar w:fldCharType="separate"/>
      </w:r>
      <w:r w:rsidR="004B09DA">
        <w:rPr>
          <w:rFonts w:eastAsiaTheme="minorHAnsi"/>
          <w:noProof/>
          <w:szCs w:val="20"/>
          <w:lang w:eastAsia="en-US"/>
        </w:rPr>
        <w:t>61</w:t>
      </w:r>
      <w:r w:rsidRPr="0081563F">
        <w:rPr>
          <w:rFonts w:eastAsiaTheme="minorHAnsi"/>
          <w:szCs w:val="20"/>
          <w:lang w:eastAsia="en-US"/>
        </w:rPr>
        <w:fldChar w:fldCharType="end"/>
      </w:r>
      <w:bookmarkEnd w:id="287"/>
      <w:r w:rsidRPr="0081563F">
        <w:rPr>
          <w:rFonts w:eastAsiaTheme="minorHAnsi"/>
          <w:szCs w:val="20"/>
          <w:lang w:eastAsia="en-US"/>
        </w:rPr>
        <w:t xml:space="preserve"> – Расчет ставки капитализации</w:t>
      </w:r>
      <w:bookmarkEnd w:id="2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112"/>
        <w:gridCol w:w="1911"/>
        <w:gridCol w:w="4333"/>
      </w:tblGrid>
      <w:tr w:rsidR="00A50792" w:rsidRPr="0081563F" w14:paraId="336FD0B5" w14:textId="77777777" w:rsidTr="00BC40F1">
        <w:trPr>
          <w:trHeight w:val="288"/>
        </w:trPr>
        <w:tc>
          <w:tcPr>
            <w:tcW w:w="412" w:type="pct"/>
            <w:vAlign w:val="center"/>
          </w:tcPr>
          <w:p w14:paraId="31A07C7E" w14:textId="77777777" w:rsidR="00A50792" w:rsidRPr="0081563F" w:rsidRDefault="00A50792" w:rsidP="00BC40F1">
            <w:pPr>
              <w:ind w:firstLine="0"/>
              <w:jc w:val="center"/>
              <w:rPr>
                <w:rFonts w:eastAsiaTheme="minorHAnsi"/>
                <w:bCs/>
                <w:sz w:val="18"/>
                <w:szCs w:val="18"/>
                <w:lang w:eastAsia="en-US"/>
              </w:rPr>
            </w:pPr>
            <w:r w:rsidRPr="0081563F">
              <w:rPr>
                <w:rFonts w:eastAsiaTheme="minorHAnsi"/>
                <w:bCs/>
                <w:sz w:val="18"/>
                <w:szCs w:val="18"/>
                <w:lang w:eastAsia="en-US"/>
              </w:rPr>
              <w:t>№ п/п</w:t>
            </w:r>
          </w:p>
        </w:tc>
        <w:tc>
          <w:tcPr>
            <w:tcW w:w="1526" w:type="pct"/>
            <w:vAlign w:val="center"/>
          </w:tcPr>
          <w:p w14:paraId="74D4CA4F" w14:textId="77777777" w:rsidR="00A50792" w:rsidRPr="0081563F" w:rsidRDefault="00A50792" w:rsidP="00BC40F1">
            <w:pPr>
              <w:ind w:firstLine="0"/>
              <w:jc w:val="center"/>
              <w:rPr>
                <w:rFonts w:eastAsiaTheme="minorHAnsi"/>
                <w:bCs/>
                <w:sz w:val="18"/>
                <w:szCs w:val="18"/>
                <w:lang w:eastAsia="en-US"/>
              </w:rPr>
            </w:pPr>
            <w:r w:rsidRPr="0081563F">
              <w:rPr>
                <w:rFonts w:eastAsiaTheme="minorHAnsi"/>
                <w:bCs/>
                <w:sz w:val="18"/>
                <w:szCs w:val="18"/>
                <w:lang w:eastAsia="en-US"/>
              </w:rPr>
              <w:t>Показатель</w:t>
            </w:r>
          </w:p>
        </w:tc>
        <w:tc>
          <w:tcPr>
            <w:tcW w:w="937" w:type="pct"/>
            <w:vAlign w:val="center"/>
          </w:tcPr>
          <w:p w14:paraId="22621F0E" w14:textId="77777777" w:rsidR="00A50792" w:rsidRPr="0081563F" w:rsidRDefault="00A50792" w:rsidP="00BC40F1">
            <w:pPr>
              <w:ind w:firstLine="0"/>
              <w:jc w:val="center"/>
              <w:rPr>
                <w:rFonts w:eastAsiaTheme="minorHAnsi"/>
                <w:bCs/>
                <w:sz w:val="18"/>
                <w:szCs w:val="18"/>
                <w:lang w:eastAsia="en-US"/>
              </w:rPr>
            </w:pPr>
            <w:r w:rsidRPr="0081563F">
              <w:rPr>
                <w:rFonts w:eastAsiaTheme="minorHAnsi"/>
                <w:bCs/>
                <w:sz w:val="18"/>
                <w:szCs w:val="18"/>
                <w:lang w:eastAsia="en-US"/>
              </w:rPr>
              <w:t>Значение</w:t>
            </w:r>
          </w:p>
        </w:tc>
        <w:tc>
          <w:tcPr>
            <w:tcW w:w="2125" w:type="pct"/>
            <w:vAlign w:val="center"/>
          </w:tcPr>
          <w:p w14:paraId="294E145C" w14:textId="77777777" w:rsidR="00A50792" w:rsidRPr="0081563F" w:rsidRDefault="00A50792" w:rsidP="00BC40F1">
            <w:pPr>
              <w:ind w:firstLine="0"/>
              <w:jc w:val="center"/>
              <w:rPr>
                <w:rFonts w:eastAsiaTheme="minorHAnsi"/>
                <w:bCs/>
                <w:sz w:val="18"/>
                <w:szCs w:val="18"/>
                <w:lang w:eastAsia="en-US"/>
              </w:rPr>
            </w:pPr>
            <w:r w:rsidRPr="0081563F">
              <w:rPr>
                <w:rFonts w:eastAsiaTheme="minorHAnsi"/>
                <w:bCs/>
                <w:sz w:val="18"/>
                <w:szCs w:val="18"/>
                <w:lang w:eastAsia="en-US"/>
              </w:rPr>
              <w:t>Источник информации</w:t>
            </w:r>
          </w:p>
        </w:tc>
      </w:tr>
      <w:tr w:rsidR="0081563F" w:rsidRPr="0081563F" w14:paraId="3C179732" w14:textId="77777777" w:rsidTr="00BC40F1">
        <w:tc>
          <w:tcPr>
            <w:tcW w:w="412" w:type="pct"/>
            <w:vAlign w:val="center"/>
          </w:tcPr>
          <w:p w14:paraId="63A68DF0"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1</w:t>
            </w:r>
          </w:p>
        </w:tc>
        <w:tc>
          <w:tcPr>
            <w:tcW w:w="1526" w:type="pct"/>
            <w:vAlign w:val="center"/>
          </w:tcPr>
          <w:p w14:paraId="07A01665"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Бескупонная доходность, %</w:t>
            </w:r>
          </w:p>
        </w:tc>
        <w:tc>
          <w:tcPr>
            <w:tcW w:w="937" w:type="pct"/>
            <w:vAlign w:val="center"/>
          </w:tcPr>
          <w:p w14:paraId="2387CAE1" w14:textId="105ED10E" w:rsidR="0081563F" w:rsidRPr="0081563F" w:rsidRDefault="0081563F" w:rsidP="0081563F">
            <w:pPr>
              <w:ind w:firstLine="0"/>
              <w:jc w:val="center"/>
              <w:rPr>
                <w:rFonts w:eastAsiaTheme="minorHAnsi"/>
                <w:bCs/>
                <w:sz w:val="18"/>
                <w:szCs w:val="18"/>
                <w:lang w:eastAsia="en-US"/>
              </w:rPr>
            </w:pPr>
            <w:r w:rsidRPr="0081563F">
              <w:rPr>
                <w:sz w:val="18"/>
                <w:szCs w:val="18"/>
              </w:rPr>
              <w:t>13,79</w:t>
            </w:r>
          </w:p>
        </w:tc>
        <w:tc>
          <w:tcPr>
            <w:tcW w:w="2125" w:type="pct"/>
            <w:vAlign w:val="center"/>
          </w:tcPr>
          <w:p w14:paraId="2B7ED755" w14:textId="16195D81"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https://www.cbr.ru/</w:t>
            </w:r>
          </w:p>
        </w:tc>
      </w:tr>
      <w:tr w:rsidR="0081563F" w:rsidRPr="0081563F" w14:paraId="39BC815C" w14:textId="77777777" w:rsidTr="00BC40F1">
        <w:tc>
          <w:tcPr>
            <w:tcW w:w="412" w:type="pct"/>
            <w:vAlign w:val="center"/>
          </w:tcPr>
          <w:p w14:paraId="70101F4B"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2</w:t>
            </w:r>
          </w:p>
        </w:tc>
        <w:tc>
          <w:tcPr>
            <w:tcW w:w="1526" w:type="pct"/>
            <w:vAlign w:val="center"/>
          </w:tcPr>
          <w:p w14:paraId="358D810C"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Риски водных объектов, %</w:t>
            </w:r>
          </w:p>
        </w:tc>
        <w:tc>
          <w:tcPr>
            <w:tcW w:w="937" w:type="pct"/>
            <w:vAlign w:val="center"/>
          </w:tcPr>
          <w:p w14:paraId="109C8C7E" w14:textId="6B923A98" w:rsidR="0081563F" w:rsidRPr="0081563F" w:rsidRDefault="0081563F" w:rsidP="0081563F">
            <w:pPr>
              <w:ind w:firstLine="0"/>
              <w:jc w:val="center"/>
              <w:rPr>
                <w:rFonts w:eastAsiaTheme="minorHAnsi"/>
                <w:bCs/>
                <w:sz w:val="18"/>
                <w:szCs w:val="18"/>
                <w:lang w:eastAsia="en-US"/>
              </w:rPr>
            </w:pPr>
            <w:r w:rsidRPr="0081563F">
              <w:rPr>
                <w:sz w:val="18"/>
                <w:szCs w:val="18"/>
              </w:rPr>
              <w:t>4,29</w:t>
            </w:r>
          </w:p>
        </w:tc>
        <w:tc>
          <w:tcPr>
            <w:tcW w:w="2125" w:type="pct"/>
            <w:vAlign w:val="center"/>
          </w:tcPr>
          <w:p w14:paraId="60C67D29" w14:textId="358E65EB"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fldChar w:fldCharType="begin"/>
            </w:r>
            <w:r w:rsidRPr="0081563F">
              <w:rPr>
                <w:rFonts w:eastAsiaTheme="minorHAnsi"/>
                <w:bCs/>
                <w:sz w:val="18"/>
                <w:szCs w:val="18"/>
                <w:lang w:eastAsia="en-US"/>
              </w:rPr>
              <w:instrText xml:space="preserve"> REF _Ref510191720 \h  \* MERGEFORMAT </w:instrText>
            </w:r>
            <w:r w:rsidRPr="0081563F">
              <w:rPr>
                <w:rFonts w:eastAsiaTheme="minorHAnsi"/>
                <w:bCs/>
                <w:sz w:val="18"/>
                <w:szCs w:val="18"/>
                <w:lang w:eastAsia="en-US"/>
              </w:rPr>
            </w:r>
            <w:r w:rsidRPr="0081563F">
              <w:rPr>
                <w:rFonts w:eastAsiaTheme="minorHAnsi"/>
                <w:bCs/>
                <w:sz w:val="18"/>
                <w:szCs w:val="18"/>
                <w:lang w:eastAsia="en-US"/>
              </w:rPr>
              <w:fldChar w:fldCharType="separate"/>
            </w:r>
            <w:r w:rsidR="004B09DA" w:rsidRPr="004B09DA">
              <w:rPr>
                <w:rFonts w:eastAsiaTheme="minorHAnsi"/>
                <w:bCs/>
                <w:sz w:val="18"/>
                <w:szCs w:val="18"/>
                <w:lang w:eastAsia="en-US"/>
              </w:rPr>
              <w:t xml:space="preserve">Таблица </w:t>
            </w:r>
            <w:r w:rsidR="004B09DA" w:rsidRPr="004B09DA">
              <w:rPr>
                <w:rFonts w:eastAsiaTheme="minorHAnsi"/>
                <w:bCs/>
                <w:noProof/>
                <w:sz w:val="18"/>
                <w:szCs w:val="18"/>
                <w:lang w:eastAsia="en-US"/>
              </w:rPr>
              <w:t>60</w:t>
            </w:r>
            <w:r w:rsidRPr="0081563F">
              <w:rPr>
                <w:rFonts w:eastAsiaTheme="minorHAnsi"/>
                <w:bCs/>
                <w:sz w:val="18"/>
                <w:szCs w:val="18"/>
                <w:lang w:eastAsia="en-US"/>
              </w:rPr>
              <w:fldChar w:fldCharType="end"/>
            </w:r>
          </w:p>
        </w:tc>
      </w:tr>
      <w:tr w:rsidR="0081563F" w:rsidRPr="0081563F" w14:paraId="235B700E" w14:textId="77777777" w:rsidTr="00BC40F1">
        <w:tc>
          <w:tcPr>
            <w:tcW w:w="412" w:type="pct"/>
            <w:vAlign w:val="center"/>
          </w:tcPr>
          <w:p w14:paraId="0FBB7CBE"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3</w:t>
            </w:r>
          </w:p>
        </w:tc>
        <w:tc>
          <w:tcPr>
            <w:tcW w:w="1526" w:type="pct"/>
            <w:vAlign w:val="center"/>
            <w:hideMark/>
          </w:tcPr>
          <w:p w14:paraId="26AD4218"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Премия за низкую ликвидность, %</w:t>
            </w:r>
          </w:p>
        </w:tc>
        <w:tc>
          <w:tcPr>
            <w:tcW w:w="937" w:type="pct"/>
            <w:vAlign w:val="center"/>
            <w:hideMark/>
          </w:tcPr>
          <w:p w14:paraId="5FCD479E" w14:textId="755C4C05" w:rsidR="0081563F" w:rsidRPr="0081563F" w:rsidRDefault="0081563F" w:rsidP="0081563F">
            <w:pPr>
              <w:ind w:firstLine="0"/>
              <w:jc w:val="center"/>
              <w:rPr>
                <w:rFonts w:eastAsiaTheme="minorHAnsi"/>
                <w:bCs/>
                <w:sz w:val="18"/>
                <w:szCs w:val="18"/>
                <w:lang w:eastAsia="en-US"/>
              </w:rPr>
            </w:pPr>
            <w:r w:rsidRPr="0081563F">
              <w:rPr>
                <w:sz w:val="18"/>
                <w:szCs w:val="18"/>
              </w:rPr>
              <w:t>13,79</w:t>
            </w:r>
          </w:p>
        </w:tc>
        <w:tc>
          <w:tcPr>
            <w:tcW w:w="2125" w:type="pct"/>
            <w:vAlign w:val="center"/>
            <w:hideMark/>
          </w:tcPr>
          <w:p w14:paraId="61415B61" w14:textId="0CCB3586" w:rsidR="0081563F" w:rsidRPr="0081563F" w:rsidRDefault="0081563F" w:rsidP="0081563F">
            <w:pPr>
              <w:ind w:firstLine="0"/>
              <w:jc w:val="center"/>
              <w:rPr>
                <w:rFonts w:eastAsiaTheme="minorHAnsi"/>
                <w:bCs/>
                <w:sz w:val="18"/>
                <w:szCs w:val="18"/>
                <w:lang w:eastAsia="en-US"/>
              </w:rPr>
            </w:pPr>
            <w:r>
              <w:rPr>
                <w:rFonts w:eastAsiaTheme="minorHAnsi"/>
                <w:bCs/>
                <w:sz w:val="18"/>
                <w:szCs w:val="18"/>
                <w:lang w:eastAsia="en-US"/>
              </w:rPr>
              <w:t>13,79</w:t>
            </w:r>
            <w:r w:rsidRPr="0081563F">
              <w:rPr>
                <w:rFonts w:eastAsiaTheme="minorHAnsi"/>
                <w:bCs/>
                <w:sz w:val="18"/>
                <w:szCs w:val="18"/>
                <w:lang w:eastAsia="en-US"/>
              </w:rPr>
              <w:t>*12/12</w:t>
            </w:r>
          </w:p>
        </w:tc>
      </w:tr>
      <w:tr w:rsidR="0081563F" w:rsidRPr="0081563F" w14:paraId="3B9D12EB" w14:textId="77777777" w:rsidTr="00BC40F1">
        <w:tc>
          <w:tcPr>
            <w:tcW w:w="412" w:type="pct"/>
            <w:vAlign w:val="center"/>
          </w:tcPr>
          <w:p w14:paraId="05E69E6F"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4</w:t>
            </w:r>
          </w:p>
        </w:tc>
        <w:tc>
          <w:tcPr>
            <w:tcW w:w="1526" w:type="pct"/>
            <w:vAlign w:val="center"/>
          </w:tcPr>
          <w:p w14:paraId="7B58B787"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Ставка капитализации, %</w:t>
            </w:r>
          </w:p>
        </w:tc>
        <w:tc>
          <w:tcPr>
            <w:tcW w:w="937" w:type="pct"/>
            <w:vAlign w:val="center"/>
          </w:tcPr>
          <w:p w14:paraId="1585A085" w14:textId="736E482F" w:rsidR="0081563F" w:rsidRPr="0081563F" w:rsidRDefault="0081563F" w:rsidP="0081563F">
            <w:pPr>
              <w:ind w:firstLine="0"/>
              <w:jc w:val="center"/>
              <w:rPr>
                <w:rFonts w:eastAsiaTheme="minorHAnsi"/>
                <w:bCs/>
                <w:sz w:val="18"/>
                <w:szCs w:val="18"/>
                <w:lang w:eastAsia="en-US"/>
              </w:rPr>
            </w:pPr>
            <w:r w:rsidRPr="0081563F">
              <w:rPr>
                <w:sz w:val="18"/>
                <w:szCs w:val="18"/>
              </w:rPr>
              <w:t>31,87</w:t>
            </w:r>
          </w:p>
        </w:tc>
        <w:tc>
          <w:tcPr>
            <w:tcW w:w="2125" w:type="pct"/>
            <w:vAlign w:val="center"/>
          </w:tcPr>
          <w:p w14:paraId="426BC623" w14:textId="3C73EE97" w:rsidR="0081563F" w:rsidRPr="0081563F" w:rsidRDefault="0081563F" w:rsidP="0081563F">
            <w:pPr>
              <w:ind w:firstLine="0"/>
              <w:jc w:val="center"/>
              <w:rPr>
                <w:rFonts w:eastAsiaTheme="minorHAnsi"/>
                <w:bCs/>
                <w:sz w:val="18"/>
                <w:szCs w:val="18"/>
                <w:lang w:eastAsia="en-US"/>
              </w:rPr>
            </w:pPr>
            <w:r>
              <w:rPr>
                <w:rFonts w:eastAsiaTheme="minorHAnsi"/>
                <w:bCs/>
                <w:sz w:val="18"/>
                <w:szCs w:val="18"/>
                <w:lang w:eastAsia="en-US"/>
              </w:rPr>
              <w:t>13,79</w:t>
            </w:r>
            <w:r w:rsidRPr="0081563F">
              <w:rPr>
                <w:rFonts w:eastAsiaTheme="minorHAnsi"/>
                <w:bCs/>
                <w:sz w:val="18"/>
                <w:szCs w:val="18"/>
                <w:lang w:eastAsia="en-US"/>
              </w:rPr>
              <w:t>+4,29+13,79</w:t>
            </w:r>
          </w:p>
        </w:tc>
      </w:tr>
    </w:tbl>
    <w:p w14:paraId="51A113FC" w14:textId="0A5D9A7B" w:rsidR="0081563F" w:rsidRPr="0081563F" w:rsidRDefault="0081563F" w:rsidP="0081563F">
      <w:pPr>
        <w:rPr>
          <w:rFonts w:eastAsiaTheme="minorHAnsi"/>
          <w:szCs w:val="18"/>
          <w:lang w:eastAsia="en-US"/>
        </w:rPr>
      </w:pPr>
      <w:r w:rsidRPr="0081563F">
        <w:rPr>
          <w:rFonts w:eastAsiaTheme="minorHAnsi"/>
          <w:szCs w:val="18"/>
          <w:lang w:eastAsia="en-US"/>
        </w:rPr>
        <w:t>В результате произведенных расчетов ставка капитализации для земельных участков, занятых обособленными водными объектами или их частями, в том числе участками, занятые объектами рыбного хозяйства (код расчета вида использования 01:130) составила 31,87%.</w:t>
      </w:r>
    </w:p>
    <w:p w14:paraId="4F49C853" w14:textId="5D6B302A" w:rsidR="00A50792" w:rsidRPr="0081563F" w:rsidRDefault="00A50792" w:rsidP="00A50792">
      <w:pPr>
        <w:spacing w:before="120"/>
        <w:ind w:firstLine="0"/>
        <w:rPr>
          <w:rFonts w:eastAsiaTheme="minorHAnsi"/>
          <w:szCs w:val="18"/>
          <w:lang w:eastAsia="en-US"/>
        </w:rPr>
      </w:pPr>
      <w:bookmarkStart w:id="289" w:name="_Ref230249633"/>
      <w:bookmarkStart w:id="290" w:name="_Toc18677011"/>
      <w:bookmarkStart w:id="291" w:name="_Toc235089041"/>
      <w:r w:rsidRPr="0081563F">
        <w:rPr>
          <w:rFonts w:eastAsiaTheme="minorHAnsi"/>
          <w:szCs w:val="18"/>
          <w:lang w:eastAsia="en-US"/>
        </w:rPr>
        <w:t xml:space="preserve">Таблица </w:t>
      </w:r>
      <w:r w:rsidRPr="0081563F">
        <w:rPr>
          <w:rFonts w:eastAsiaTheme="minorHAnsi"/>
          <w:szCs w:val="18"/>
          <w:lang w:eastAsia="en-US"/>
        </w:rPr>
        <w:fldChar w:fldCharType="begin"/>
      </w:r>
      <w:r w:rsidRPr="0081563F">
        <w:rPr>
          <w:rFonts w:eastAsiaTheme="minorHAnsi"/>
          <w:szCs w:val="18"/>
          <w:lang w:eastAsia="en-US"/>
        </w:rPr>
        <w:instrText xml:space="preserve"> SEQ Таблица \* ARABIC </w:instrText>
      </w:r>
      <w:r w:rsidRPr="0081563F">
        <w:rPr>
          <w:rFonts w:eastAsiaTheme="minorHAnsi"/>
          <w:szCs w:val="18"/>
          <w:lang w:eastAsia="en-US"/>
        </w:rPr>
        <w:fldChar w:fldCharType="separate"/>
      </w:r>
      <w:r w:rsidR="004B09DA">
        <w:rPr>
          <w:rFonts w:eastAsiaTheme="minorHAnsi"/>
          <w:noProof/>
          <w:szCs w:val="18"/>
          <w:lang w:eastAsia="en-US"/>
        </w:rPr>
        <w:t>62</w:t>
      </w:r>
      <w:r w:rsidRPr="0081563F">
        <w:rPr>
          <w:rFonts w:eastAsiaTheme="minorHAnsi"/>
          <w:szCs w:val="18"/>
          <w:lang w:eastAsia="en-US"/>
        </w:rPr>
        <w:fldChar w:fldCharType="end"/>
      </w:r>
      <w:bookmarkEnd w:id="289"/>
      <w:r w:rsidRPr="0081563F">
        <w:rPr>
          <w:rFonts w:eastAsiaTheme="minorHAnsi"/>
          <w:szCs w:val="18"/>
          <w:lang w:eastAsia="en-US"/>
        </w:rPr>
        <w:t xml:space="preserve"> – Расчет УПКС земельного участка</w:t>
      </w:r>
      <w:bookmarkEnd w:id="290"/>
      <w:r w:rsidRPr="0081563F">
        <w:rPr>
          <w:rFonts w:eastAsiaTheme="minorHAnsi"/>
          <w:szCs w:val="18"/>
          <w:lang w:eastAsia="en-US"/>
        </w:rPr>
        <w:t xml:space="preserve"> оценочной группы «Рыбоводство»</w:t>
      </w:r>
      <w:bookmarkEnd w:id="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4912"/>
        <w:gridCol w:w="2339"/>
        <w:gridCol w:w="2243"/>
      </w:tblGrid>
      <w:tr w:rsidR="00A50792" w:rsidRPr="0081563F" w14:paraId="18F1FD5E" w14:textId="77777777" w:rsidTr="00BC40F1">
        <w:trPr>
          <w:jc w:val="center"/>
        </w:trPr>
        <w:tc>
          <w:tcPr>
            <w:tcW w:w="344" w:type="pct"/>
            <w:vAlign w:val="center"/>
          </w:tcPr>
          <w:p w14:paraId="5C96FDD4" w14:textId="77777777" w:rsidR="00A50792" w:rsidRPr="0081563F" w:rsidRDefault="00A50792" w:rsidP="00BC40F1">
            <w:pPr>
              <w:ind w:firstLine="0"/>
              <w:jc w:val="center"/>
              <w:rPr>
                <w:rFonts w:eastAsiaTheme="minorHAnsi"/>
                <w:bCs/>
                <w:sz w:val="18"/>
                <w:szCs w:val="18"/>
                <w:lang w:eastAsia="en-US"/>
              </w:rPr>
            </w:pPr>
            <w:r w:rsidRPr="0081563F">
              <w:rPr>
                <w:rFonts w:eastAsiaTheme="minorHAnsi"/>
                <w:bCs/>
                <w:sz w:val="18"/>
                <w:szCs w:val="18"/>
                <w:lang w:eastAsia="en-US"/>
              </w:rPr>
              <w:t>№ п/п</w:t>
            </w:r>
          </w:p>
        </w:tc>
        <w:tc>
          <w:tcPr>
            <w:tcW w:w="2409" w:type="pct"/>
            <w:vAlign w:val="center"/>
          </w:tcPr>
          <w:p w14:paraId="27949A83" w14:textId="77777777" w:rsidR="00A50792" w:rsidRPr="0081563F" w:rsidRDefault="00A50792" w:rsidP="00BC40F1">
            <w:pPr>
              <w:ind w:firstLine="0"/>
              <w:jc w:val="center"/>
              <w:rPr>
                <w:rFonts w:eastAsiaTheme="minorHAnsi"/>
                <w:bCs/>
                <w:sz w:val="18"/>
                <w:szCs w:val="18"/>
                <w:lang w:eastAsia="en-US"/>
              </w:rPr>
            </w:pPr>
            <w:r w:rsidRPr="0081563F">
              <w:rPr>
                <w:rFonts w:eastAsiaTheme="minorHAnsi"/>
                <w:bCs/>
                <w:sz w:val="18"/>
                <w:szCs w:val="18"/>
                <w:lang w:eastAsia="en-US"/>
              </w:rPr>
              <w:t>Наименование показателя</w:t>
            </w:r>
          </w:p>
        </w:tc>
        <w:tc>
          <w:tcPr>
            <w:tcW w:w="1147" w:type="pct"/>
            <w:vAlign w:val="center"/>
          </w:tcPr>
          <w:p w14:paraId="0AF86E08" w14:textId="77777777" w:rsidR="00A50792" w:rsidRPr="0081563F" w:rsidRDefault="00A50792" w:rsidP="00BC40F1">
            <w:pPr>
              <w:ind w:firstLine="0"/>
              <w:jc w:val="center"/>
              <w:rPr>
                <w:rFonts w:eastAsiaTheme="minorHAnsi"/>
                <w:bCs/>
                <w:sz w:val="18"/>
                <w:szCs w:val="18"/>
                <w:lang w:eastAsia="en-US"/>
              </w:rPr>
            </w:pPr>
            <w:r w:rsidRPr="0081563F">
              <w:rPr>
                <w:rFonts w:eastAsiaTheme="minorHAnsi"/>
                <w:bCs/>
                <w:sz w:val="18"/>
                <w:szCs w:val="18"/>
                <w:lang w:eastAsia="en-US"/>
              </w:rPr>
              <w:t>Показатель</w:t>
            </w:r>
          </w:p>
        </w:tc>
        <w:tc>
          <w:tcPr>
            <w:tcW w:w="1100" w:type="pct"/>
          </w:tcPr>
          <w:p w14:paraId="77A1E598" w14:textId="77777777" w:rsidR="00A50792" w:rsidRPr="0081563F" w:rsidRDefault="00A50792" w:rsidP="00BC40F1">
            <w:pPr>
              <w:ind w:firstLine="0"/>
              <w:jc w:val="center"/>
              <w:rPr>
                <w:rFonts w:eastAsiaTheme="minorHAnsi"/>
                <w:bCs/>
                <w:sz w:val="18"/>
                <w:szCs w:val="18"/>
                <w:lang w:eastAsia="en-US"/>
              </w:rPr>
            </w:pPr>
            <w:r w:rsidRPr="0081563F">
              <w:rPr>
                <w:rFonts w:eastAsiaTheme="minorHAnsi"/>
                <w:bCs/>
                <w:sz w:val="18"/>
                <w:szCs w:val="18"/>
                <w:lang w:eastAsia="en-US"/>
              </w:rPr>
              <w:t>Источник информации</w:t>
            </w:r>
          </w:p>
        </w:tc>
      </w:tr>
      <w:tr w:rsidR="0081563F" w:rsidRPr="0081563F" w14:paraId="1E373822" w14:textId="77777777" w:rsidTr="00BC40F1">
        <w:trPr>
          <w:jc w:val="center"/>
        </w:trPr>
        <w:tc>
          <w:tcPr>
            <w:tcW w:w="344" w:type="pct"/>
            <w:vAlign w:val="center"/>
          </w:tcPr>
          <w:p w14:paraId="1691D073"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1</w:t>
            </w:r>
          </w:p>
        </w:tc>
        <w:tc>
          <w:tcPr>
            <w:tcW w:w="2409" w:type="pct"/>
            <w:vAlign w:val="center"/>
          </w:tcPr>
          <w:p w14:paraId="72F68253" w14:textId="77777777" w:rsidR="0081563F" w:rsidRPr="0081563F" w:rsidRDefault="0081563F" w:rsidP="0081563F">
            <w:pPr>
              <w:ind w:firstLine="0"/>
              <w:rPr>
                <w:rFonts w:eastAsiaTheme="minorHAnsi"/>
                <w:bCs/>
                <w:sz w:val="18"/>
                <w:szCs w:val="18"/>
                <w:lang w:eastAsia="en-US"/>
              </w:rPr>
            </w:pPr>
            <w:r w:rsidRPr="0081563F">
              <w:rPr>
                <w:rFonts w:eastAsiaTheme="minorHAnsi"/>
                <w:bCs/>
                <w:sz w:val="18"/>
                <w:szCs w:val="18"/>
                <w:lang w:eastAsia="en-US"/>
              </w:rPr>
              <w:t>Земельная рента, руб.</w:t>
            </w:r>
          </w:p>
        </w:tc>
        <w:tc>
          <w:tcPr>
            <w:tcW w:w="1147" w:type="pct"/>
            <w:vAlign w:val="bottom"/>
          </w:tcPr>
          <w:p w14:paraId="75F28CFB" w14:textId="4326745F" w:rsidR="0081563F" w:rsidRPr="0081563F" w:rsidRDefault="0081563F" w:rsidP="0081563F">
            <w:pPr>
              <w:ind w:firstLine="0"/>
              <w:jc w:val="center"/>
              <w:rPr>
                <w:rFonts w:eastAsiaTheme="minorHAnsi"/>
                <w:bCs/>
                <w:sz w:val="18"/>
                <w:szCs w:val="18"/>
                <w:lang w:eastAsia="en-US"/>
              </w:rPr>
            </w:pPr>
            <w:r w:rsidRPr="0081563F">
              <w:rPr>
                <w:sz w:val="18"/>
                <w:szCs w:val="18"/>
              </w:rPr>
              <w:t>924 383,91</w:t>
            </w:r>
          </w:p>
        </w:tc>
        <w:tc>
          <w:tcPr>
            <w:tcW w:w="1100" w:type="pct"/>
            <w:vAlign w:val="center"/>
          </w:tcPr>
          <w:p w14:paraId="75176980" w14:textId="4F064A3C" w:rsidR="0081563F" w:rsidRPr="0081563F" w:rsidRDefault="0081563F" w:rsidP="0081563F">
            <w:pPr>
              <w:ind w:firstLine="0"/>
              <w:rPr>
                <w:rFonts w:eastAsiaTheme="minorHAnsi"/>
                <w:bCs/>
                <w:sz w:val="18"/>
                <w:szCs w:val="18"/>
                <w:lang w:eastAsia="en-US"/>
              </w:rPr>
            </w:pPr>
            <w:r w:rsidRPr="0081563F">
              <w:rPr>
                <w:rFonts w:eastAsiaTheme="minorHAnsi"/>
                <w:bCs/>
                <w:sz w:val="18"/>
                <w:szCs w:val="18"/>
                <w:lang w:eastAsia="en-US"/>
              </w:rPr>
              <w:fldChar w:fldCharType="begin"/>
            </w:r>
            <w:r w:rsidRPr="0081563F">
              <w:rPr>
                <w:rFonts w:eastAsiaTheme="minorHAnsi"/>
                <w:bCs/>
                <w:sz w:val="18"/>
                <w:szCs w:val="18"/>
                <w:lang w:eastAsia="en-US"/>
              </w:rPr>
              <w:instrText xml:space="preserve"> REF _Ref526523233 \h  \* MERGEFORMAT </w:instrText>
            </w:r>
            <w:r w:rsidRPr="0081563F">
              <w:rPr>
                <w:rFonts w:eastAsiaTheme="minorHAnsi"/>
                <w:bCs/>
                <w:sz w:val="18"/>
                <w:szCs w:val="18"/>
                <w:lang w:eastAsia="en-US"/>
              </w:rPr>
            </w:r>
            <w:r w:rsidRPr="0081563F">
              <w:rPr>
                <w:rFonts w:eastAsiaTheme="minorHAnsi"/>
                <w:bCs/>
                <w:sz w:val="18"/>
                <w:szCs w:val="18"/>
                <w:lang w:eastAsia="en-US"/>
              </w:rPr>
              <w:fldChar w:fldCharType="separate"/>
            </w:r>
            <w:r w:rsidR="004B09DA" w:rsidRPr="004B09DA">
              <w:rPr>
                <w:rFonts w:eastAsiaTheme="minorHAnsi"/>
                <w:bCs/>
                <w:sz w:val="18"/>
                <w:szCs w:val="18"/>
                <w:lang w:eastAsia="en-US"/>
              </w:rPr>
              <w:t>Таблица 59</w:t>
            </w:r>
            <w:r w:rsidRPr="0081563F">
              <w:rPr>
                <w:rFonts w:eastAsiaTheme="minorHAnsi"/>
                <w:bCs/>
                <w:sz w:val="18"/>
                <w:szCs w:val="18"/>
                <w:lang w:eastAsia="en-US"/>
              </w:rPr>
              <w:fldChar w:fldCharType="end"/>
            </w:r>
          </w:p>
        </w:tc>
      </w:tr>
      <w:tr w:rsidR="0081563F" w:rsidRPr="0081563F" w14:paraId="04054C73" w14:textId="77777777" w:rsidTr="00BC40F1">
        <w:trPr>
          <w:jc w:val="center"/>
        </w:trPr>
        <w:tc>
          <w:tcPr>
            <w:tcW w:w="344" w:type="pct"/>
            <w:vAlign w:val="center"/>
          </w:tcPr>
          <w:p w14:paraId="477121BB"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2</w:t>
            </w:r>
          </w:p>
        </w:tc>
        <w:tc>
          <w:tcPr>
            <w:tcW w:w="2409" w:type="pct"/>
            <w:vAlign w:val="center"/>
            <w:hideMark/>
          </w:tcPr>
          <w:p w14:paraId="5A27D14F" w14:textId="77777777" w:rsidR="0081563F" w:rsidRPr="0081563F" w:rsidRDefault="0081563F" w:rsidP="0081563F">
            <w:pPr>
              <w:ind w:firstLine="0"/>
              <w:rPr>
                <w:rFonts w:eastAsiaTheme="minorHAnsi"/>
                <w:bCs/>
                <w:sz w:val="18"/>
                <w:szCs w:val="18"/>
                <w:lang w:eastAsia="en-US"/>
              </w:rPr>
            </w:pPr>
            <w:r w:rsidRPr="0081563F">
              <w:rPr>
                <w:rFonts w:eastAsiaTheme="minorHAnsi"/>
                <w:bCs/>
                <w:sz w:val="18"/>
                <w:szCs w:val="18"/>
                <w:lang w:eastAsia="en-US"/>
              </w:rPr>
              <w:t>Ставка капитализации, %</w:t>
            </w:r>
          </w:p>
        </w:tc>
        <w:tc>
          <w:tcPr>
            <w:tcW w:w="1147" w:type="pct"/>
            <w:vAlign w:val="bottom"/>
          </w:tcPr>
          <w:p w14:paraId="44959D63" w14:textId="1FABDBA8" w:rsidR="0081563F" w:rsidRPr="0081563F" w:rsidRDefault="0081563F" w:rsidP="0081563F">
            <w:pPr>
              <w:ind w:firstLine="0"/>
              <w:jc w:val="center"/>
              <w:rPr>
                <w:rFonts w:eastAsiaTheme="minorHAnsi"/>
                <w:bCs/>
                <w:sz w:val="18"/>
                <w:szCs w:val="18"/>
                <w:lang w:eastAsia="en-US"/>
              </w:rPr>
            </w:pPr>
            <w:r w:rsidRPr="0081563F">
              <w:rPr>
                <w:sz w:val="18"/>
                <w:szCs w:val="18"/>
              </w:rPr>
              <w:t>31,87</w:t>
            </w:r>
          </w:p>
        </w:tc>
        <w:tc>
          <w:tcPr>
            <w:tcW w:w="1100" w:type="pct"/>
            <w:vAlign w:val="center"/>
          </w:tcPr>
          <w:p w14:paraId="3AC3C910" w14:textId="62D8D4E3" w:rsidR="0081563F" w:rsidRPr="0081563F" w:rsidRDefault="002C7370" w:rsidP="0081563F">
            <w:pPr>
              <w:ind w:firstLine="0"/>
              <w:rPr>
                <w:rFonts w:eastAsiaTheme="minorHAnsi"/>
                <w:bCs/>
                <w:sz w:val="18"/>
                <w:szCs w:val="18"/>
                <w:lang w:eastAsia="en-US"/>
              </w:rPr>
            </w:pPr>
            <w:r>
              <w:rPr>
                <w:rFonts w:eastAsiaTheme="minorHAnsi"/>
                <w:bCs/>
                <w:sz w:val="18"/>
                <w:szCs w:val="18"/>
                <w:lang w:eastAsia="en-US"/>
              </w:rPr>
              <w:fldChar w:fldCharType="begin"/>
            </w:r>
            <w:r>
              <w:rPr>
                <w:rFonts w:eastAsiaTheme="minorHAnsi"/>
                <w:bCs/>
                <w:sz w:val="18"/>
                <w:szCs w:val="18"/>
                <w:lang w:eastAsia="en-US"/>
              </w:rPr>
              <w:instrText xml:space="preserve"> REF _Ref233177066 \h </w:instrText>
            </w:r>
            <w:r>
              <w:rPr>
                <w:rFonts w:eastAsiaTheme="minorHAnsi"/>
                <w:bCs/>
                <w:sz w:val="18"/>
                <w:szCs w:val="18"/>
                <w:lang w:eastAsia="en-US"/>
              </w:rPr>
            </w:r>
            <w:r>
              <w:rPr>
                <w:rFonts w:eastAsiaTheme="minorHAnsi"/>
                <w:bCs/>
                <w:sz w:val="18"/>
                <w:szCs w:val="18"/>
                <w:lang w:eastAsia="en-US"/>
              </w:rPr>
              <w:fldChar w:fldCharType="separate"/>
            </w:r>
            <w:r w:rsidR="004B09DA" w:rsidRPr="0081563F">
              <w:rPr>
                <w:rFonts w:eastAsiaTheme="minorHAnsi"/>
                <w:szCs w:val="20"/>
                <w:lang w:eastAsia="en-US"/>
              </w:rPr>
              <w:t xml:space="preserve">Таблица </w:t>
            </w:r>
            <w:r w:rsidR="004B09DA">
              <w:rPr>
                <w:rFonts w:eastAsiaTheme="minorHAnsi"/>
                <w:noProof/>
                <w:szCs w:val="20"/>
                <w:lang w:eastAsia="en-US"/>
              </w:rPr>
              <w:t>61</w:t>
            </w:r>
            <w:r>
              <w:rPr>
                <w:rFonts w:eastAsiaTheme="minorHAnsi"/>
                <w:bCs/>
                <w:sz w:val="18"/>
                <w:szCs w:val="18"/>
                <w:lang w:eastAsia="en-US"/>
              </w:rPr>
              <w:fldChar w:fldCharType="end"/>
            </w:r>
          </w:p>
        </w:tc>
      </w:tr>
      <w:tr w:rsidR="0081563F" w:rsidRPr="0081563F" w14:paraId="6EB455E1" w14:textId="77777777" w:rsidTr="00BC40F1">
        <w:trPr>
          <w:jc w:val="center"/>
        </w:trPr>
        <w:tc>
          <w:tcPr>
            <w:tcW w:w="344" w:type="pct"/>
            <w:vAlign w:val="center"/>
          </w:tcPr>
          <w:p w14:paraId="5A527EE3"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3</w:t>
            </w:r>
          </w:p>
        </w:tc>
        <w:tc>
          <w:tcPr>
            <w:tcW w:w="2409" w:type="pct"/>
            <w:vAlign w:val="center"/>
            <w:hideMark/>
          </w:tcPr>
          <w:p w14:paraId="29DAC3A0" w14:textId="77777777" w:rsidR="0081563F" w:rsidRPr="0081563F" w:rsidRDefault="0081563F" w:rsidP="0081563F">
            <w:pPr>
              <w:ind w:firstLine="0"/>
              <w:rPr>
                <w:rFonts w:eastAsiaTheme="minorHAnsi"/>
                <w:bCs/>
                <w:sz w:val="18"/>
                <w:szCs w:val="18"/>
                <w:lang w:eastAsia="en-US"/>
              </w:rPr>
            </w:pPr>
            <w:r w:rsidRPr="0081563F">
              <w:rPr>
                <w:rFonts w:eastAsiaTheme="minorHAnsi"/>
                <w:bCs/>
                <w:sz w:val="18"/>
                <w:szCs w:val="18"/>
                <w:lang w:eastAsia="en-US"/>
              </w:rPr>
              <w:t>Стоимость земельного участка, руб.</w:t>
            </w:r>
          </w:p>
        </w:tc>
        <w:tc>
          <w:tcPr>
            <w:tcW w:w="1147" w:type="pct"/>
            <w:vAlign w:val="bottom"/>
          </w:tcPr>
          <w:p w14:paraId="488F9FF3" w14:textId="3E839493" w:rsidR="0081563F" w:rsidRPr="0081563F" w:rsidRDefault="0081563F" w:rsidP="0081563F">
            <w:pPr>
              <w:ind w:firstLine="0"/>
              <w:jc w:val="center"/>
              <w:rPr>
                <w:rFonts w:eastAsiaTheme="minorHAnsi"/>
                <w:bCs/>
                <w:sz w:val="18"/>
                <w:szCs w:val="18"/>
                <w:lang w:eastAsia="en-US"/>
              </w:rPr>
            </w:pPr>
            <w:r w:rsidRPr="0081563F">
              <w:rPr>
                <w:sz w:val="18"/>
                <w:szCs w:val="18"/>
              </w:rPr>
              <w:t>2900873,02</w:t>
            </w:r>
          </w:p>
        </w:tc>
        <w:tc>
          <w:tcPr>
            <w:tcW w:w="1100" w:type="pct"/>
            <w:vAlign w:val="center"/>
          </w:tcPr>
          <w:p w14:paraId="48F80A6A" w14:textId="77777777" w:rsidR="0081563F" w:rsidRPr="0081563F" w:rsidRDefault="0081563F" w:rsidP="0081563F">
            <w:pPr>
              <w:ind w:firstLine="0"/>
              <w:rPr>
                <w:rFonts w:eastAsiaTheme="minorHAnsi"/>
                <w:bCs/>
                <w:sz w:val="18"/>
                <w:szCs w:val="18"/>
                <w:lang w:eastAsia="en-US"/>
              </w:rPr>
            </w:pPr>
            <w:r w:rsidRPr="0081563F">
              <w:rPr>
                <w:rFonts w:eastAsiaTheme="minorHAnsi"/>
                <w:bCs/>
                <w:sz w:val="18"/>
                <w:szCs w:val="18"/>
                <w:lang w:eastAsia="en-US"/>
              </w:rPr>
              <w:t>стр. 1/стр. 2</w:t>
            </w:r>
          </w:p>
        </w:tc>
      </w:tr>
      <w:tr w:rsidR="0081563F" w:rsidRPr="0081563F" w14:paraId="1747712D" w14:textId="77777777" w:rsidTr="00BC40F1">
        <w:trPr>
          <w:jc w:val="center"/>
        </w:trPr>
        <w:tc>
          <w:tcPr>
            <w:tcW w:w="344" w:type="pct"/>
            <w:vAlign w:val="center"/>
          </w:tcPr>
          <w:p w14:paraId="174F7C9F"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4</w:t>
            </w:r>
          </w:p>
        </w:tc>
        <w:tc>
          <w:tcPr>
            <w:tcW w:w="2409" w:type="pct"/>
            <w:vAlign w:val="center"/>
            <w:hideMark/>
          </w:tcPr>
          <w:p w14:paraId="5F6C982E" w14:textId="77777777" w:rsidR="0081563F" w:rsidRPr="0081563F" w:rsidRDefault="0081563F" w:rsidP="0081563F">
            <w:pPr>
              <w:ind w:firstLine="0"/>
              <w:rPr>
                <w:rFonts w:eastAsiaTheme="minorHAnsi"/>
                <w:bCs/>
                <w:sz w:val="18"/>
                <w:szCs w:val="18"/>
                <w:lang w:eastAsia="en-US"/>
              </w:rPr>
            </w:pPr>
            <w:r w:rsidRPr="0081563F">
              <w:rPr>
                <w:rFonts w:eastAsiaTheme="minorHAnsi"/>
                <w:bCs/>
                <w:sz w:val="18"/>
                <w:szCs w:val="18"/>
                <w:lang w:eastAsia="en-US"/>
              </w:rPr>
              <w:t>Площадь участка, кв. м</w:t>
            </w:r>
          </w:p>
        </w:tc>
        <w:tc>
          <w:tcPr>
            <w:tcW w:w="1147" w:type="pct"/>
            <w:vAlign w:val="bottom"/>
          </w:tcPr>
          <w:p w14:paraId="6417144B" w14:textId="49BDED11" w:rsidR="0081563F" w:rsidRPr="0081563F" w:rsidRDefault="0081563F" w:rsidP="0081563F">
            <w:pPr>
              <w:ind w:firstLine="0"/>
              <w:jc w:val="center"/>
              <w:rPr>
                <w:rFonts w:eastAsiaTheme="minorHAnsi"/>
                <w:bCs/>
                <w:sz w:val="18"/>
                <w:szCs w:val="18"/>
                <w:lang w:eastAsia="en-US"/>
              </w:rPr>
            </w:pPr>
            <w:r w:rsidRPr="0081563F">
              <w:rPr>
                <w:sz w:val="18"/>
                <w:szCs w:val="18"/>
              </w:rPr>
              <w:t>523 262,00</w:t>
            </w:r>
          </w:p>
        </w:tc>
        <w:tc>
          <w:tcPr>
            <w:tcW w:w="1100" w:type="pct"/>
            <w:vAlign w:val="center"/>
          </w:tcPr>
          <w:p w14:paraId="64727D8D" w14:textId="77777777" w:rsidR="0081563F" w:rsidRPr="0081563F" w:rsidRDefault="0081563F" w:rsidP="0081563F">
            <w:pPr>
              <w:ind w:firstLine="0"/>
              <w:rPr>
                <w:rFonts w:eastAsiaTheme="minorHAnsi"/>
                <w:bCs/>
                <w:sz w:val="18"/>
                <w:szCs w:val="18"/>
                <w:lang w:eastAsia="en-US"/>
              </w:rPr>
            </w:pPr>
            <w:r w:rsidRPr="0081563F">
              <w:rPr>
                <w:rFonts w:eastAsiaTheme="minorHAnsi"/>
                <w:bCs/>
                <w:sz w:val="18"/>
                <w:szCs w:val="18"/>
                <w:lang w:eastAsia="en-US"/>
              </w:rPr>
              <w:t>Исходная информация</w:t>
            </w:r>
          </w:p>
        </w:tc>
      </w:tr>
      <w:tr w:rsidR="0081563F" w:rsidRPr="0081563F" w14:paraId="68B71471" w14:textId="77777777" w:rsidTr="00BC40F1">
        <w:trPr>
          <w:jc w:val="center"/>
        </w:trPr>
        <w:tc>
          <w:tcPr>
            <w:tcW w:w="344" w:type="pct"/>
            <w:vAlign w:val="center"/>
          </w:tcPr>
          <w:p w14:paraId="2ACD94DB" w14:textId="77777777" w:rsidR="0081563F" w:rsidRPr="0081563F" w:rsidRDefault="0081563F" w:rsidP="0081563F">
            <w:pPr>
              <w:ind w:firstLine="0"/>
              <w:jc w:val="center"/>
              <w:rPr>
                <w:rFonts w:eastAsiaTheme="minorHAnsi"/>
                <w:bCs/>
                <w:sz w:val="18"/>
                <w:szCs w:val="18"/>
                <w:lang w:eastAsia="en-US"/>
              </w:rPr>
            </w:pPr>
            <w:r w:rsidRPr="0081563F">
              <w:rPr>
                <w:rFonts w:eastAsiaTheme="minorHAnsi"/>
                <w:bCs/>
                <w:sz w:val="18"/>
                <w:szCs w:val="18"/>
                <w:lang w:eastAsia="en-US"/>
              </w:rPr>
              <w:t>5</w:t>
            </w:r>
          </w:p>
        </w:tc>
        <w:tc>
          <w:tcPr>
            <w:tcW w:w="2409" w:type="pct"/>
            <w:vAlign w:val="center"/>
            <w:hideMark/>
          </w:tcPr>
          <w:p w14:paraId="2BD4504E" w14:textId="4FAFBB29" w:rsidR="0081563F" w:rsidRPr="0081563F" w:rsidRDefault="0081563F" w:rsidP="0081563F">
            <w:pPr>
              <w:ind w:firstLine="0"/>
              <w:rPr>
                <w:rFonts w:eastAsiaTheme="minorHAnsi"/>
                <w:bCs/>
                <w:sz w:val="18"/>
                <w:szCs w:val="18"/>
                <w:lang w:eastAsia="en-US"/>
              </w:rPr>
            </w:pPr>
            <w:r w:rsidRPr="0081563F">
              <w:rPr>
                <w:rFonts w:eastAsiaTheme="minorHAnsi"/>
                <w:bCs/>
                <w:sz w:val="18"/>
                <w:szCs w:val="18"/>
                <w:lang w:eastAsia="en-US"/>
              </w:rPr>
              <w:t>УПКС, руб./кв. м на 01.01.202</w:t>
            </w:r>
            <w:r w:rsidR="002C7370">
              <w:rPr>
                <w:rFonts w:eastAsiaTheme="minorHAnsi"/>
                <w:bCs/>
                <w:sz w:val="18"/>
                <w:szCs w:val="18"/>
                <w:lang w:eastAsia="en-US"/>
              </w:rPr>
              <w:t>6</w:t>
            </w:r>
            <w:r w:rsidRPr="0081563F">
              <w:rPr>
                <w:rFonts w:eastAsiaTheme="minorHAnsi"/>
                <w:bCs/>
                <w:sz w:val="18"/>
                <w:szCs w:val="18"/>
                <w:lang w:eastAsia="en-US"/>
              </w:rPr>
              <w:t xml:space="preserve"> г.</w:t>
            </w:r>
          </w:p>
        </w:tc>
        <w:tc>
          <w:tcPr>
            <w:tcW w:w="1147" w:type="pct"/>
            <w:vAlign w:val="bottom"/>
          </w:tcPr>
          <w:p w14:paraId="0B198366" w14:textId="29323604" w:rsidR="0081563F" w:rsidRPr="0081563F" w:rsidRDefault="0081563F" w:rsidP="0081563F">
            <w:pPr>
              <w:ind w:firstLine="0"/>
              <w:jc w:val="center"/>
              <w:rPr>
                <w:rFonts w:eastAsiaTheme="minorHAnsi"/>
                <w:bCs/>
                <w:sz w:val="18"/>
                <w:szCs w:val="18"/>
                <w:lang w:eastAsia="en-US"/>
              </w:rPr>
            </w:pPr>
            <w:r w:rsidRPr="0081563F">
              <w:rPr>
                <w:sz w:val="18"/>
                <w:szCs w:val="18"/>
              </w:rPr>
              <w:t>5,54</w:t>
            </w:r>
          </w:p>
        </w:tc>
        <w:tc>
          <w:tcPr>
            <w:tcW w:w="1100" w:type="pct"/>
            <w:vAlign w:val="center"/>
          </w:tcPr>
          <w:p w14:paraId="6CD2A955" w14:textId="77777777" w:rsidR="0081563F" w:rsidRPr="0081563F" w:rsidRDefault="0081563F" w:rsidP="0081563F">
            <w:pPr>
              <w:ind w:firstLine="0"/>
              <w:rPr>
                <w:rFonts w:eastAsiaTheme="minorHAnsi"/>
                <w:bCs/>
                <w:sz w:val="18"/>
                <w:szCs w:val="18"/>
                <w:lang w:eastAsia="en-US"/>
              </w:rPr>
            </w:pPr>
            <w:r w:rsidRPr="0081563F">
              <w:rPr>
                <w:rFonts w:eastAsiaTheme="minorHAnsi"/>
                <w:bCs/>
                <w:sz w:val="18"/>
                <w:szCs w:val="18"/>
                <w:lang w:eastAsia="en-US"/>
              </w:rPr>
              <w:t>стр. 3/стр. 4</w:t>
            </w:r>
          </w:p>
        </w:tc>
      </w:tr>
    </w:tbl>
    <w:p w14:paraId="529828EA" w14:textId="3E0BA9BF" w:rsidR="00A50792" w:rsidRPr="0081563F" w:rsidRDefault="00A50792" w:rsidP="00A50792">
      <w:pPr>
        <w:spacing w:before="120"/>
        <w:rPr>
          <w:rFonts w:eastAsia="Calibri"/>
          <w:szCs w:val="20"/>
          <w:lang w:eastAsia="en-US"/>
        </w:rPr>
      </w:pPr>
      <w:r w:rsidRPr="0081563F">
        <w:rPr>
          <w:rFonts w:eastAsia="Calibri"/>
          <w:szCs w:val="20"/>
          <w:lang w:eastAsia="en-US"/>
        </w:rPr>
        <w:t>УПКС оценочной группы «Рыбоводство» по состоянию на 01.01.202</w:t>
      </w:r>
      <w:r w:rsidR="0081563F" w:rsidRPr="0081563F">
        <w:rPr>
          <w:rFonts w:eastAsia="Calibri"/>
          <w:szCs w:val="20"/>
          <w:lang w:eastAsia="en-US"/>
        </w:rPr>
        <w:t>6</w:t>
      </w:r>
      <w:r w:rsidRPr="0081563F">
        <w:rPr>
          <w:rFonts w:eastAsia="Calibri"/>
          <w:szCs w:val="20"/>
          <w:lang w:eastAsia="en-US"/>
        </w:rPr>
        <w:t xml:space="preserve"> г. принят в размере </w:t>
      </w:r>
      <w:r w:rsidR="0081563F" w:rsidRPr="0081563F">
        <w:rPr>
          <w:rFonts w:eastAsia="Calibri"/>
          <w:szCs w:val="20"/>
          <w:lang w:eastAsia="en-US"/>
        </w:rPr>
        <w:t>5,54</w:t>
      </w:r>
      <w:r w:rsidRPr="0081563F">
        <w:rPr>
          <w:rFonts w:eastAsia="Calibri"/>
          <w:szCs w:val="20"/>
          <w:lang w:eastAsia="en-US"/>
        </w:rPr>
        <w:t xml:space="preserve"> для всех земельных участков на территории Хабаровского края. Зависимость УПКС от местоположения и площади не выявлена.</w:t>
      </w:r>
    </w:p>
    <w:p w14:paraId="5D3FB749" w14:textId="3CC9AF81" w:rsidR="00A50792" w:rsidRPr="0070291F" w:rsidRDefault="00A50792" w:rsidP="00A50792">
      <w:pPr>
        <w:spacing w:before="120"/>
        <w:rPr>
          <w:rFonts w:eastAsia="Calibri"/>
          <w:szCs w:val="20"/>
          <w:lang w:eastAsia="en-US"/>
        </w:rPr>
      </w:pPr>
      <w:r w:rsidRPr="0070291F">
        <w:rPr>
          <w:rFonts w:eastAsia="Calibri"/>
          <w:i/>
          <w:iCs/>
          <w:szCs w:val="20"/>
          <w:lang w:eastAsia="en-US"/>
        </w:rPr>
        <w:t xml:space="preserve">Результаты расчета кадастровой стоимости оценочной группы «Рыбоводство» представлены в </w:t>
      </w:r>
      <w:r w:rsidR="00AC0302">
        <w:rPr>
          <w:rFonts w:eastAsia="Calibri"/>
          <w:i/>
          <w:iCs/>
          <w:szCs w:val="20"/>
          <w:lang w:eastAsia="en-US"/>
        </w:rPr>
        <w:t>Приложении 2.4.</w:t>
      </w:r>
      <w:bookmarkStart w:id="292" w:name="_Toc18676887"/>
    </w:p>
    <w:p w14:paraId="13085733" w14:textId="69606385" w:rsidR="008A6517" w:rsidRPr="001552AD" w:rsidRDefault="001552AD" w:rsidP="00F5381B">
      <w:pPr>
        <w:pStyle w:val="33"/>
        <w:pageBreakBefore/>
        <w:numPr>
          <w:ilvl w:val="2"/>
          <w:numId w:val="3"/>
        </w:numPr>
        <w:tabs>
          <w:tab w:val="left" w:pos="993"/>
        </w:tabs>
        <w:spacing w:after="120"/>
        <w:ind w:left="993" w:hanging="273"/>
        <w:jc w:val="center"/>
        <w:rPr>
          <w:i w:val="0"/>
          <w:sz w:val="20"/>
          <w:szCs w:val="18"/>
        </w:rPr>
      </w:pPr>
      <w:bookmarkStart w:id="293" w:name="_Toc235088958"/>
      <w:bookmarkEnd w:id="292"/>
      <w:r>
        <w:rPr>
          <w:i w:val="0"/>
          <w:sz w:val="20"/>
          <w:szCs w:val="18"/>
        </w:rPr>
        <w:lastRenderedPageBreak/>
        <w:t>Р</w:t>
      </w:r>
      <w:r w:rsidRPr="001552AD">
        <w:rPr>
          <w:i w:val="0"/>
          <w:sz w:val="20"/>
          <w:szCs w:val="18"/>
        </w:rPr>
        <w:t>асчет стоимости объектов оценки сравнительным подходом</w:t>
      </w:r>
      <w:bookmarkEnd w:id="293"/>
    </w:p>
    <w:p w14:paraId="10F5A217" w14:textId="77777777" w:rsidR="00FB3424" w:rsidRPr="00AA3C9C" w:rsidRDefault="00FB3424" w:rsidP="00FB3424">
      <w:pPr>
        <w:pStyle w:val="117"/>
        <w:rPr>
          <w:szCs w:val="20"/>
        </w:rPr>
      </w:pPr>
      <w:r w:rsidRPr="00AA3C9C">
        <w:rPr>
          <w:szCs w:val="20"/>
        </w:rPr>
        <w:t>Сравнительный подход – совокупность методов оценки стоимости объекта оценки, основанных на сравнении объекта оценки с объектами – аналогами объекта оценки, в отношении которых имеется информация о ценах. Объектом – 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14:paraId="483010B8" w14:textId="441510ED" w:rsidR="008A6517" w:rsidRPr="001552AD" w:rsidRDefault="008A6517" w:rsidP="001552AD">
      <w:pPr>
        <w:pStyle w:val="33"/>
        <w:numPr>
          <w:ilvl w:val="3"/>
          <w:numId w:val="3"/>
        </w:numPr>
        <w:tabs>
          <w:tab w:val="left" w:pos="851"/>
        </w:tabs>
        <w:spacing w:after="120"/>
        <w:jc w:val="center"/>
        <w:rPr>
          <w:i w:val="0"/>
          <w:sz w:val="20"/>
          <w:szCs w:val="22"/>
        </w:rPr>
      </w:pPr>
      <w:bookmarkStart w:id="294" w:name="_Ref73605844"/>
      <w:bookmarkStart w:id="295" w:name="_Toc235088959"/>
      <w:r w:rsidRPr="001552AD">
        <w:rPr>
          <w:i w:val="0"/>
          <w:sz w:val="20"/>
          <w:szCs w:val="22"/>
        </w:rPr>
        <w:t xml:space="preserve">Определение </w:t>
      </w:r>
      <w:r w:rsidR="0052322C" w:rsidRPr="001552AD">
        <w:rPr>
          <w:i w:val="0"/>
          <w:sz w:val="20"/>
          <w:szCs w:val="22"/>
        </w:rPr>
        <w:t xml:space="preserve">кадастровой стоимости </w:t>
      </w:r>
      <w:r w:rsidRPr="001552AD">
        <w:rPr>
          <w:i w:val="0"/>
          <w:sz w:val="20"/>
          <w:szCs w:val="22"/>
        </w:rPr>
        <w:t>методами статистического моделирования</w:t>
      </w:r>
      <w:bookmarkEnd w:id="294"/>
      <w:bookmarkEnd w:id="295"/>
    </w:p>
    <w:p w14:paraId="2B25B35D" w14:textId="5459B0CF" w:rsidR="00FB3424" w:rsidRPr="00391A21" w:rsidRDefault="00FB3424" w:rsidP="00FB3424">
      <w:pPr>
        <w:pStyle w:val="117"/>
        <w:rPr>
          <w:szCs w:val="20"/>
        </w:rPr>
      </w:pPr>
      <w:r w:rsidRPr="00391A21">
        <w:rPr>
          <w:szCs w:val="20"/>
        </w:rPr>
        <w:t xml:space="preserve">В рамках настоящего отчета кадастровая стоимость оценочных подгрупп: </w:t>
      </w:r>
      <w:r w:rsidR="005C574B" w:rsidRPr="00391A21">
        <w:rPr>
          <w:i/>
          <w:szCs w:val="20"/>
        </w:rPr>
        <w:t>«</w:t>
      </w:r>
      <w:r w:rsidR="00572D19" w:rsidRPr="00391A21">
        <w:rPr>
          <w:i/>
          <w:szCs w:val="20"/>
        </w:rPr>
        <w:t>МЖС</w:t>
      </w:r>
      <w:r w:rsidR="005C574B" w:rsidRPr="00391A21">
        <w:rPr>
          <w:i/>
          <w:szCs w:val="20"/>
        </w:rPr>
        <w:t>»</w:t>
      </w:r>
      <w:r w:rsidRPr="00391A21">
        <w:rPr>
          <w:i/>
          <w:szCs w:val="20"/>
        </w:rPr>
        <w:t xml:space="preserve">, </w:t>
      </w:r>
      <w:r w:rsidR="005C574B" w:rsidRPr="00391A21">
        <w:rPr>
          <w:i/>
          <w:szCs w:val="20"/>
        </w:rPr>
        <w:t>«</w:t>
      </w:r>
      <w:r w:rsidRPr="00391A21">
        <w:rPr>
          <w:i/>
          <w:szCs w:val="20"/>
        </w:rPr>
        <w:t>Общ</w:t>
      </w:r>
      <w:r w:rsidR="00572D19" w:rsidRPr="00391A21">
        <w:rPr>
          <w:i/>
          <w:szCs w:val="20"/>
        </w:rPr>
        <w:t>.</w:t>
      </w:r>
      <w:r w:rsidRPr="00391A21">
        <w:rPr>
          <w:i/>
          <w:szCs w:val="20"/>
        </w:rPr>
        <w:t xml:space="preserve"> </w:t>
      </w:r>
      <w:r w:rsidR="00572D19" w:rsidRPr="00391A21">
        <w:rPr>
          <w:i/>
          <w:szCs w:val="20"/>
        </w:rPr>
        <w:t>использ.</w:t>
      </w:r>
      <w:r w:rsidR="005C574B" w:rsidRPr="00391A21">
        <w:rPr>
          <w:i/>
          <w:szCs w:val="20"/>
        </w:rPr>
        <w:t>»</w:t>
      </w:r>
      <w:r w:rsidRPr="00391A21">
        <w:rPr>
          <w:i/>
          <w:szCs w:val="20"/>
        </w:rPr>
        <w:t xml:space="preserve">, </w:t>
      </w:r>
      <w:r w:rsidR="005C574B" w:rsidRPr="00391A21">
        <w:rPr>
          <w:i/>
          <w:szCs w:val="20"/>
        </w:rPr>
        <w:t>«</w:t>
      </w:r>
      <w:r w:rsidR="00572D19" w:rsidRPr="00391A21">
        <w:rPr>
          <w:i/>
          <w:szCs w:val="20"/>
        </w:rPr>
        <w:t>Коммерция</w:t>
      </w:r>
      <w:r w:rsidR="005C574B" w:rsidRPr="00391A21">
        <w:rPr>
          <w:i/>
          <w:szCs w:val="20"/>
        </w:rPr>
        <w:t>»</w:t>
      </w:r>
      <w:r w:rsidRPr="00391A21">
        <w:rPr>
          <w:i/>
          <w:szCs w:val="20"/>
        </w:rPr>
        <w:t xml:space="preserve">, </w:t>
      </w:r>
      <w:r w:rsidR="005C574B" w:rsidRPr="00391A21">
        <w:rPr>
          <w:i/>
          <w:szCs w:val="20"/>
        </w:rPr>
        <w:t>«</w:t>
      </w:r>
      <w:r w:rsidRPr="00391A21">
        <w:rPr>
          <w:i/>
          <w:szCs w:val="20"/>
        </w:rPr>
        <w:t>Отдых и рекреация</w:t>
      </w:r>
      <w:r w:rsidR="005C574B" w:rsidRPr="00391A21">
        <w:rPr>
          <w:i/>
          <w:szCs w:val="20"/>
        </w:rPr>
        <w:t>»</w:t>
      </w:r>
      <w:r w:rsidRPr="00391A21">
        <w:rPr>
          <w:i/>
          <w:szCs w:val="20"/>
        </w:rPr>
        <w:t xml:space="preserve">, </w:t>
      </w:r>
      <w:r w:rsidR="005C574B" w:rsidRPr="00391A21">
        <w:rPr>
          <w:i/>
          <w:szCs w:val="20"/>
        </w:rPr>
        <w:t>«</w:t>
      </w:r>
      <w:r w:rsidR="001720C2">
        <w:rPr>
          <w:i/>
          <w:szCs w:val="20"/>
        </w:rPr>
        <w:t>ПРОМ</w:t>
      </w:r>
      <w:r w:rsidR="005C574B" w:rsidRPr="00391A21">
        <w:rPr>
          <w:i/>
          <w:szCs w:val="20"/>
        </w:rPr>
        <w:t>»</w:t>
      </w:r>
      <w:r w:rsidRPr="00391A21">
        <w:rPr>
          <w:i/>
          <w:szCs w:val="20"/>
        </w:rPr>
        <w:t xml:space="preserve">, </w:t>
      </w:r>
      <w:r w:rsidR="00391A21">
        <w:rPr>
          <w:i/>
          <w:szCs w:val="20"/>
        </w:rPr>
        <w:t>«</w:t>
      </w:r>
      <w:r w:rsidR="003A50F5">
        <w:rPr>
          <w:i/>
          <w:szCs w:val="20"/>
        </w:rPr>
        <w:t>Сх производство</w:t>
      </w:r>
      <w:r w:rsidR="00391A21">
        <w:rPr>
          <w:i/>
          <w:szCs w:val="20"/>
        </w:rPr>
        <w:t>»,</w:t>
      </w:r>
      <w:r w:rsidR="00391A21" w:rsidRPr="00391A21">
        <w:rPr>
          <w:i/>
          <w:szCs w:val="20"/>
        </w:rPr>
        <w:t xml:space="preserve"> </w:t>
      </w:r>
      <w:r w:rsidR="005C574B" w:rsidRPr="00391A21">
        <w:rPr>
          <w:i/>
          <w:szCs w:val="20"/>
        </w:rPr>
        <w:t>«</w:t>
      </w:r>
      <w:r w:rsidR="00572D19" w:rsidRPr="00391A21">
        <w:rPr>
          <w:i/>
          <w:szCs w:val="20"/>
        </w:rPr>
        <w:t>ИндвГараж</w:t>
      </w:r>
      <w:r w:rsidR="005C574B" w:rsidRPr="00391A21">
        <w:rPr>
          <w:i/>
          <w:szCs w:val="20"/>
        </w:rPr>
        <w:t>»</w:t>
      </w:r>
      <w:r w:rsidR="00572D19" w:rsidRPr="00391A21">
        <w:rPr>
          <w:i/>
          <w:szCs w:val="20"/>
        </w:rPr>
        <w:t>,</w:t>
      </w:r>
      <w:r w:rsidRPr="00391A21">
        <w:rPr>
          <w:i/>
          <w:szCs w:val="20"/>
        </w:rPr>
        <w:t xml:space="preserve"> </w:t>
      </w:r>
      <w:r w:rsidR="005C574B" w:rsidRPr="00391A21">
        <w:rPr>
          <w:i/>
          <w:szCs w:val="20"/>
        </w:rPr>
        <w:t>«</w:t>
      </w:r>
      <w:r w:rsidR="00572D19" w:rsidRPr="00391A21">
        <w:rPr>
          <w:i/>
          <w:szCs w:val="20"/>
        </w:rPr>
        <w:t>ИЖС</w:t>
      </w:r>
      <w:r w:rsidR="005C574B" w:rsidRPr="00391A21">
        <w:rPr>
          <w:i/>
          <w:szCs w:val="20"/>
        </w:rPr>
        <w:t>»</w:t>
      </w:r>
      <w:r w:rsidRPr="00391A21">
        <w:rPr>
          <w:i/>
          <w:szCs w:val="20"/>
        </w:rPr>
        <w:t xml:space="preserve">, </w:t>
      </w:r>
      <w:r w:rsidR="005C574B" w:rsidRPr="00391A21">
        <w:rPr>
          <w:i/>
          <w:szCs w:val="20"/>
        </w:rPr>
        <w:t>«</w:t>
      </w:r>
      <w:r w:rsidR="00572D19" w:rsidRPr="00391A21">
        <w:rPr>
          <w:i/>
          <w:szCs w:val="20"/>
        </w:rPr>
        <w:t>Малоэтажная</w:t>
      </w:r>
      <w:r w:rsidR="005C574B" w:rsidRPr="00391A21">
        <w:rPr>
          <w:i/>
          <w:szCs w:val="20"/>
        </w:rPr>
        <w:t>»</w:t>
      </w:r>
      <w:r w:rsidRPr="00391A21">
        <w:rPr>
          <w:i/>
          <w:szCs w:val="20"/>
        </w:rPr>
        <w:t xml:space="preserve">, </w:t>
      </w:r>
      <w:r w:rsidR="005C574B" w:rsidRPr="00391A21">
        <w:rPr>
          <w:i/>
          <w:szCs w:val="20"/>
        </w:rPr>
        <w:t>«</w:t>
      </w:r>
      <w:r w:rsidR="00572D19" w:rsidRPr="00391A21">
        <w:rPr>
          <w:i/>
          <w:szCs w:val="20"/>
        </w:rPr>
        <w:t>Огород</w:t>
      </w:r>
      <w:r w:rsidR="005C574B" w:rsidRPr="00391A21">
        <w:rPr>
          <w:i/>
          <w:szCs w:val="20"/>
        </w:rPr>
        <w:t>»</w:t>
      </w:r>
      <w:r w:rsidRPr="00391A21">
        <w:rPr>
          <w:i/>
          <w:szCs w:val="20"/>
        </w:rPr>
        <w:t xml:space="preserve">, </w:t>
      </w:r>
      <w:r w:rsidR="005C574B" w:rsidRPr="00391A21">
        <w:rPr>
          <w:i/>
          <w:szCs w:val="20"/>
        </w:rPr>
        <w:t>«</w:t>
      </w:r>
      <w:r w:rsidR="00572D19" w:rsidRPr="00391A21">
        <w:rPr>
          <w:i/>
          <w:szCs w:val="20"/>
        </w:rPr>
        <w:t>Сод</w:t>
      </w:r>
      <w:r w:rsidR="005C574B" w:rsidRPr="00391A21">
        <w:rPr>
          <w:i/>
          <w:szCs w:val="20"/>
        </w:rPr>
        <w:t>»</w:t>
      </w:r>
      <w:r w:rsidR="00C059ED">
        <w:rPr>
          <w:i/>
          <w:szCs w:val="20"/>
        </w:rPr>
        <w:t>, «Сады (ЗНП)»</w:t>
      </w:r>
      <w:r w:rsidRPr="00391A21">
        <w:rPr>
          <w:szCs w:val="20"/>
        </w:rPr>
        <w:t xml:space="preserve"> была рассчитана сравнительным подходом методом статистического моделирования.</w:t>
      </w:r>
    </w:p>
    <w:p w14:paraId="0AB75733" w14:textId="2C3FDEA1" w:rsidR="000647EF" w:rsidRPr="00391A21" w:rsidRDefault="000647EF" w:rsidP="000647EF">
      <w:pPr>
        <w:pStyle w:val="117"/>
        <w:rPr>
          <w:szCs w:val="20"/>
        </w:rPr>
      </w:pPr>
      <w:r w:rsidRPr="00391A21">
        <w:rPr>
          <w:szCs w:val="20"/>
        </w:rPr>
        <w:t xml:space="preserve">Определение кадастровой стоимости методами статистического моделирования осуществляется в соответствии с процессом оценки, указанным в п. </w:t>
      </w:r>
      <w:r w:rsidRPr="00391A21">
        <w:rPr>
          <w:szCs w:val="20"/>
        </w:rPr>
        <w:fldChar w:fldCharType="begin"/>
      </w:r>
      <w:r w:rsidRPr="00391A21">
        <w:rPr>
          <w:szCs w:val="20"/>
        </w:rPr>
        <w:instrText xml:space="preserve"> REF _Ref73605304 \r \h </w:instrText>
      </w:r>
      <w:r w:rsidR="00FB0AC6" w:rsidRPr="00391A21">
        <w:rPr>
          <w:szCs w:val="20"/>
        </w:rPr>
        <w:instrText xml:space="preserve"> \* MERGEFORMAT </w:instrText>
      </w:r>
      <w:r w:rsidRPr="00391A21">
        <w:rPr>
          <w:szCs w:val="20"/>
        </w:rPr>
      </w:r>
      <w:r w:rsidRPr="00391A21">
        <w:rPr>
          <w:szCs w:val="20"/>
        </w:rPr>
        <w:fldChar w:fldCharType="separate"/>
      </w:r>
      <w:r w:rsidR="004B09DA">
        <w:rPr>
          <w:szCs w:val="20"/>
        </w:rPr>
        <w:t>1.5</w:t>
      </w:r>
      <w:r w:rsidRPr="00391A21">
        <w:rPr>
          <w:szCs w:val="20"/>
        </w:rPr>
        <w:fldChar w:fldCharType="end"/>
      </w:r>
      <w:r w:rsidRPr="00391A21">
        <w:rPr>
          <w:szCs w:val="20"/>
        </w:rPr>
        <w:t xml:space="preserve"> </w:t>
      </w:r>
      <w:r w:rsidR="005C574B" w:rsidRPr="00391A21">
        <w:rPr>
          <w:szCs w:val="20"/>
        </w:rPr>
        <w:t>«</w:t>
      </w:r>
      <w:r w:rsidRPr="00391A21">
        <w:rPr>
          <w:szCs w:val="20"/>
        </w:rPr>
        <w:t>Обоснование выбора подходов, методов и моделей оценки, использованных для определения кадастровой стоимости объектов недвижимости методами массовой оценки</w:t>
      </w:r>
      <w:r w:rsidR="005C574B" w:rsidRPr="00391A21">
        <w:rPr>
          <w:szCs w:val="20"/>
        </w:rPr>
        <w:t>»</w:t>
      </w:r>
      <w:r w:rsidRPr="00391A21">
        <w:rPr>
          <w:szCs w:val="20"/>
        </w:rPr>
        <w:t xml:space="preserve"> Отчета.</w:t>
      </w:r>
    </w:p>
    <w:p w14:paraId="3698FE3E" w14:textId="77777777" w:rsidR="000647EF" w:rsidRPr="00391A21" w:rsidRDefault="000647EF" w:rsidP="000647EF">
      <w:pPr>
        <w:pStyle w:val="117"/>
        <w:rPr>
          <w:szCs w:val="20"/>
        </w:rPr>
      </w:pPr>
      <w:r w:rsidRPr="00391A21">
        <w:rPr>
          <w:szCs w:val="20"/>
        </w:rPr>
        <w:t xml:space="preserve">Далее в Отчете приведена информация с указанием этапов работ по определению кадастровой стоимости методами статистического моделирования. </w:t>
      </w:r>
    </w:p>
    <w:p w14:paraId="265E6BA3" w14:textId="749115EA" w:rsidR="000647EF" w:rsidRPr="0070291F" w:rsidRDefault="000647EF" w:rsidP="000647EF">
      <w:pPr>
        <w:pStyle w:val="117"/>
        <w:rPr>
          <w:szCs w:val="20"/>
        </w:rPr>
      </w:pPr>
      <w:r w:rsidRPr="00391A21">
        <w:rPr>
          <w:szCs w:val="20"/>
        </w:rPr>
        <w:t>I Этап. Сбор и анализ информации о рынке</w:t>
      </w:r>
      <w:r w:rsidR="00B071BA">
        <w:rPr>
          <w:szCs w:val="20"/>
        </w:rPr>
        <w:t xml:space="preserve"> объектов недвижимости</w:t>
      </w:r>
      <w:r w:rsidRPr="00391A21">
        <w:rPr>
          <w:szCs w:val="20"/>
        </w:rPr>
        <w:t>, представлены в</w:t>
      </w:r>
      <w:r w:rsidR="00DD6DFA" w:rsidRPr="00391A21">
        <w:rPr>
          <w:i/>
          <w:iCs/>
          <w:szCs w:val="20"/>
        </w:rPr>
        <w:t xml:space="preserve"> </w:t>
      </w:r>
      <w:r w:rsidR="00DD6DFA" w:rsidRPr="00391A21">
        <w:rPr>
          <w:szCs w:val="20"/>
        </w:rPr>
        <w:t>п</w:t>
      </w:r>
      <w:r w:rsidR="00DD6DFA" w:rsidRPr="0070291F">
        <w:rPr>
          <w:szCs w:val="20"/>
        </w:rPr>
        <w:t>.</w:t>
      </w:r>
      <w:r w:rsidRPr="0070291F">
        <w:rPr>
          <w:i/>
          <w:iCs/>
          <w:szCs w:val="20"/>
        </w:rPr>
        <w:t xml:space="preserve"> </w:t>
      </w:r>
      <w:r w:rsidR="00DD6DFA" w:rsidRPr="0070291F">
        <w:rPr>
          <w:i/>
          <w:iCs/>
          <w:szCs w:val="20"/>
        </w:rPr>
        <w:t>4</w:t>
      </w:r>
      <w:r w:rsidR="0052322C" w:rsidRPr="0070291F">
        <w:rPr>
          <w:i/>
          <w:iCs/>
          <w:szCs w:val="20"/>
        </w:rPr>
        <w:t>.1 Отчета Том 1</w:t>
      </w:r>
      <w:r w:rsidRPr="0070291F">
        <w:rPr>
          <w:szCs w:val="20"/>
        </w:rPr>
        <w:t>;</w:t>
      </w:r>
    </w:p>
    <w:p w14:paraId="0F542143" w14:textId="783A3004" w:rsidR="000647EF" w:rsidRPr="0070291F" w:rsidRDefault="000647EF" w:rsidP="000647EF">
      <w:pPr>
        <w:pStyle w:val="117"/>
        <w:rPr>
          <w:szCs w:val="20"/>
        </w:rPr>
      </w:pPr>
      <w:r w:rsidRPr="00391A21">
        <w:rPr>
          <w:szCs w:val="20"/>
        </w:rPr>
        <w:t xml:space="preserve">II Этап. Определение ценообразующих факторов объектов оценки </w:t>
      </w:r>
      <w:r w:rsidR="0052322C" w:rsidRPr="00391A21">
        <w:rPr>
          <w:szCs w:val="20"/>
        </w:rPr>
        <w:t xml:space="preserve">и сбор сведений об их значениях </w:t>
      </w:r>
      <w:r w:rsidRPr="00391A21">
        <w:rPr>
          <w:szCs w:val="20"/>
        </w:rPr>
        <w:t xml:space="preserve">представлено </w:t>
      </w:r>
      <w:r w:rsidRPr="0070291F">
        <w:rPr>
          <w:szCs w:val="20"/>
        </w:rPr>
        <w:t xml:space="preserve">в </w:t>
      </w:r>
      <w:r w:rsidR="00DD6DFA" w:rsidRPr="0070291F">
        <w:rPr>
          <w:szCs w:val="20"/>
        </w:rPr>
        <w:t xml:space="preserve">п. </w:t>
      </w:r>
      <w:r w:rsidR="0052322C" w:rsidRPr="0070291F">
        <w:rPr>
          <w:i/>
          <w:iCs/>
          <w:szCs w:val="20"/>
        </w:rPr>
        <w:fldChar w:fldCharType="begin"/>
      </w:r>
      <w:r w:rsidR="0052322C" w:rsidRPr="0070291F">
        <w:rPr>
          <w:i/>
          <w:iCs/>
          <w:szCs w:val="20"/>
        </w:rPr>
        <w:instrText xml:space="preserve"> REF _Ref73605574 \r \h </w:instrText>
      </w:r>
      <w:r w:rsidR="00DD6DFA" w:rsidRPr="0070291F">
        <w:rPr>
          <w:i/>
          <w:iCs/>
          <w:szCs w:val="20"/>
        </w:rPr>
        <w:instrText xml:space="preserve"> \* MERGEFORMAT </w:instrText>
      </w:r>
      <w:r w:rsidR="0052322C" w:rsidRPr="0070291F">
        <w:rPr>
          <w:i/>
          <w:iCs/>
          <w:szCs w:val="20"/>
        </w:rPr>
      </w:r>
      <w:r w:rsidR="0052322C" w:rsidRPr="0070291F">
        <w:rPr>
          <w:i/>
          <w:iCs/>
          <w:szCs w:val="20"/>
        </w:rPr>
        <w:fldChar w:fldCharType="separate"/>
      </w:r>
      <w:r w:rsidR="004B09DA">
        <w:rPr>
          <w:i/>
          <w:iCs/>
          <w:szCs w:val="20"/>
        </w:rPr>
        <w:t>1.3</w:t>
      </w:r>
      <w:r w:rsidR="0052322C" w:rsidRPr="0070291F">
        <w:rPr>
          <w:i/>
          <w:iCs/>
          <w:szCs w:val="20"/>
        </w:rPr>
        <w:fldChar w:fldCharType="end"/>
      </w:r>
      <w:r w:rsidR="0052322C" w:rsidRPr="0070291F">
        <w:rPr>
          <w:i/>
          <w:iCs/>
          <w:szCs w:val="20"/>
        </w:rPr>
        <w:t xml:space="preserve"> </w:t>
      </w:r>
      <w:r w:rsidRPr="0070291F">
        <w:rPr>
          <w:i/>
          <w:iCs/>
          <w:szCs w:val="20"/>
        </w:rPr>
        <w:t>Отчета</w:t>
      </w:r>
      <w:r w:rsidR="0070291F" w:rsidRPr="0070291F">
        <w:rPr>
          <w:szCs w:val="20"/>
        </w:rPr>
        <w:t xml:space="preserve"> </w:t>
      </w:r>
      <w:r w:rsidR="0070291F" w:rsidRPr="0070291F">
        <w:rPr>
          <w:i/>
          <w:iCs/>
          <w:szCs w:val="20"/>
        </w:rPr>
        <w:t>Том 2;</w:t>
      </w:r>
    </w:p>
    <w:p w14:paraId="17D64ADE" w14:textId="7B75B55C" w:rsidR="000647EF" w:rsidRPr="0070291F" w:rsidRDefault="000647EF" w:rsidP="000647EF">
      <w:pPr>
        <w:pStyle w:val="117"/>
        <w:rPr>
          <w:szCs w:val="20"/>
        </w:rPr>
      </w:pPr>
      <w:r w:rsidRPr="00391A21">
        <w:rPr>
          <w:szCs w:val="20"/>
        </w:rPr>
        <w:t>I</w:t>
      </w:r>
      <w:r w:rsidR="0052322C" w:rsidRPr="00391A21">
        <w:rPr>
          <w:szCs w:val="20"/>
          <w:lang w:val="en-US"/>
        </w:rPr>
        <w:t>II</w:t>
      </w:r>
      <w:r w:rsidRPr="00391A21">
        <w:rPr>
          <w:szCs w:val="20"/>
        </w:rPr>
        <w:t xml:space="preserve"> Этап. Группировка объектов оценки </w:t>
      </w:r>
      <w:r w:rsidRPr="0070291F">
        <w:rPr>
          <w:szCs w:val="20"/>
        </w:rPr>
        <w:t xml:space="preserve">представлена в </w:t>
      </w:r>
      <w:r w:rsidRPr="0070291F">
        <w:rPr>
          <w:i/>
          <w:iCs/>
          <w:szCs w:val="20"/>
        </w:rPr>
        <w:t xml:space="preserve">п. </w:t>
      </w:r>
      <w:r w:rsidR="00DD6DFA" w:rsidRPr="0070291F">
        <w:rPr>
          <w:i/>
          <w:iCs/>
          <w:szCs w:val="20"/>
        </w:rPr>
        <w:t>3.</w:t>
      </w:r>
      <w:r w:rsidR="0070291F" w:rsidRPr="0070291F">
        <w:rPr>
          <w:i/>
          <w:iCs/>
          <w:szCs w:val="20"/>
        </w:rPr>
        <w:t>7</w:t>
      </w:r>
      <w:r w:rsidR="00DD6DFA" w:rsidRPr="0070291F">
        <w:rPr>
          <w:i/>
          <w:iCs/>
          <w:szCs w:val="20"/>
        </w:rPr>
        <w:t>.</w:t>
      </w:r>
      <w:r w:rsidR="007E5B91" w:rsidRPr="0070291F">
        <w:rPr>
          <w:i/>
          <w:iCs/>
          <w:szCs w:val="20"/>
        </w:rPr>
        <w:t>10</w:t>
      </w:r>
      <w:r w:rsidRPr="0070291F">
        <w:rPr>
          <w:i/>
          <w:iCs/>
          <w:szCs w:val="20"/>
        </w:rPr>
        <w:t xml:space="preserve"> Отчета</w:t>
      </w:r>
      <w:r w:rsidR="0052322C" w:rsidRPr="0070291F">
        <w:rPr>
          <w:i/>
          <w:iCs/>
          <w:szCs w:val="20"/>
        </w:rPr>
        <w:t xml:space="preserve"> Том 1</w:t>
      </w:r>
      <w:r w:rsidRPr="0070291F">
        <w:rPr>
          <w:szCs w:val="20"/>
        </w:rPr>
        <w:t>;</w:t>
      </w:r>
    </w:p>
    <w:p w14:paraId="1302DCE6" w14:textId="1F597EDE" w:rsidR="000647EF" w:rsidRPr="0070291F" w:rsidRDefault="0052322C" w:rsidP="000647EF">
      <w:pPr>
        <w:pStyle w:val="117"/>
        <w:rPr>
          <w:szCs w:val="20"/>
        </w:rPr>
      </w:pPr>
      <w:r w:rsidRPr="00391A21">
        <w:rPr>
          <w:szCs w:val="20"/>
          <w:lang w:val="en-US"/>
        </w:rPr>
        <w:t>I</w:t>
      </w:r>
      <w:r w:rsidR="000647EF" w:rsidRPr="00391A21">
        <w:rPr>
          <w:szCs w:val="20"/>
        </w:rPr>
        <w:t xml:space="preserve">V Этап. </w:t>
      </w:r>
      <w:r w:rsidR="00DD6DFA" w:rsidRPr="00391A21">
        <w:rPr>
          <w:szCs w:val="20"/>
        </w:rPr>
        <w:t xml:space="preserve">Построение модели оценки </w:t>
      </w:r>
      <w:r w:rsidR="00DD6DFA" w:rsidRPr="0070291F">
        <w:rPr>
          <w:szCs w:val="20"/>
        </w:rPr>
        <w:t xml:space="preserve">представлено в </w:t>
      </w:r>
      <w:r w:rsidR="00DD6DFA" w:rsidRPr="0070291F">
        <w:rPr>
          <w:i/>
          <w:iCs/>
          <w:szCs w:val="20"/>
        </w:rPr>
        <w:t xml:space="preserve">п. </w:t>
      </w:r>
      <w:r w:rsidR="00DD6DFA" w:rsidRPr="0070291F">
        <w:rPr>
          <w:i/>
          <w:iCs/>
          <w:szCs w:val="20"/>
        </w:rPr>
        <w:fldChar w:fldCharType="begin"/>
      </w:r>
      <w:r w:rsidR="00DD6DFA" w:rsidRPr="0070291F">
        <w:rPr>
          <w:i/>
          <w:iCs/>
          <w:szCs w:val="20"/>
        </w:rPr>
        <w:instrText xml:space="preserve"> REF _Ref73605844 \r \h  \* MERGEFORMAT </w:instrText>
      </w:r>
      <w:r w:rsidR="00DD6DFA" w:rsidRPr="0070291F">
        <w:rPr>
          <w:i/>
          <w:iCs/>
          <w:szCs w:val="20"/>
        </w:rPr>
      </w:r>
      <w:r w:rsidR="00DD6DFA" w:rsidRPr="0070291F">
        <w:rPr>
          <w:i/>
          <w:iCs/>
          <w:szCs w:val="20"/>
        </w:rPr>
        <w:fldChar w:fldCharType="separate"/>
      </w:r>
      <w:r w:rsidR="004B09DA">
        <w:rPr>
          <w:i/>
          <w:iCs/>
          <w:szCs w:val="20"/>
        </w:rPr>
        <w:t>1.6.2.1</w:t>
      </w:r>
      <w:r w:rsidR="00DD6DFA" w:rsidRPr="0070291F">
        <w:rPr>
          <w:i/>
          <w:iCs/>
          <w:szCs w:val="20"/>
        </w:rPr>
        <w:fldChar w:fldCharType="end"/>
      </w:r>
      <w:r w:rsidR="00DD6DFA" w:rsidRPr="0070291F">
        <w:rPr>
          <w:i/>
          <w:iCs/>
          <w:szCs w:val="20"/>
        </w:rPr>
        <w:t xml:space="preserve"> Отчета</w:t>
      </w:r>
      <w:r w:rsidR="0070291F" w:rsidRPr="0070291F">
        <w:rPr>
          <w:i/>
          <w:iCs/>
          <w:szCs w:val="20"/>
        </w:rPr>
        <w:t xml:space="preserve"> Том 2</w:t>
      </w:r>
      <w:r w:rsidR="000647EF" w:rsidRPr="0070291F">
        <w:rPr>
          <w:szCs w:val="20"/>
        </w:rPr>
        <w:t>;</w:t>
      </w:r>
    </w:p>
    <w:p w14:paraId="605EB0DA" w14:textId="5FCC2FCF" w:rsidR="00FB3424" w:rsidRPr="00391A21" w:rsidRDefault="00FB3424" w:rsidP="00FB3424">
      <w:pPr>
        <w:pStyle w:val="117"/>
        <w:rPr>
          <w:szCs w:val="20"/>
        </w:rPr>
      </w:pPr>
      <w:r w:rsidRPr="00391A21">
        <w:rPr>
          <w:szCs w:val="20"/>
        </w:rPr>
        <w:t>Построение статистических моделей расчета кадастровой стоимости осуществляется в следующей последовательности:</w:t>
      </w:r>
    </w:p>
    <w:p w14:paraId="2BB392A2" w14:textId="77777777" w:rsidR="00FB3424" w:rsidRPr="00391A21" w:rsidRDefault="00FB3424" w:rsidP="00FB3424">
      <w:pPr>
        <w:pStyle w:val="117"/>
        <w:rPr>
          <w:szCs w:val="20"/>
        </w:rPr>
      </w:pPr>
      <w:r w:rsidRPr="00391A21">
        <w:rPr>
          <w:szCs w:val="20"/>
        </w:rPr>
        <w:t>–</w:t>
      </w:r>
      <w:r w:rsidRPr="00391A21">
        <w:rPr>
          <w:szCs w:val="20"/>
        </w:rPr>
        <w:tab/>
        <w:t>выбор ценообразующих факторов для построения моделей;</w:t>
      </w:r>
    </w:p>
    <w:p w14:paraId="230D18DC" w14:textId="77777777" w:rsidR="00FB3424" w:rsidRPr="00391A21" w:rsidRDefault="00FB3424" w:rsidP="00FB3424">
      <w:pPr>
        <w:pStyle w:val="117"/>
        <w:rPr>
          <w:szCs w:val="20"/>
        </w:rPr>
      </w:pPr>
      <w:r w:rsidRPr="00391A21">
        <w:rPr>
          <w:szCs w:val="20"/>
        </w:rPr>
        <w:t>–</w:t>
      </w:r>
      <w:r w:rsidRPr="00391A21">
        <w:rPr>
          <w:szCs w:val="20"/>
        </w:rPr>
        <w:tab/>
        <w:t>построение моделей расчета кадастровой стоимости объектов недвижимости каждой оценочной группы;</w:t>
      </w:r>
    </w:p>
    <w:p w14:paraId="487F78C1" w14:textId="77777777" w:rsidR="00FB3424" w:rsidRPr="00391A21" w:rsidRDefault="00FB3424" w:rsidP="00FB3424">
      <w:pPr>
        <w:pStyle w:val="117"/>
        <w:rPr>
          <w:szCs w:val="20"/>
        </w:rPr>
      </w:pPr>
      <w:r w:rsidRPr="00391A21">
        <w:rPr>
          <w:szCs w:val="20"/>
        </w:rPr>
        <w:t>–</w:t>
      </w:r>
      <w:r w:rsidRPr="00391A21">
        <w:rPr>
          <w:szCs w:val="20"/>
        </w:rPr>
        <w:tab/>
        <w:t>анализ качества статистических моделей расчета кадастровой стоимости недвижимости.</w:t>
      </w:r>
    </w:p>
    <w:p w14:paraId="2DD1D3F4" w14:textId="60ABA50A" w:rsidR="008A6517" w:rsidRPr="001552AD" w:rsidRDefault="008A6517" w:rsidP="001552AD">
      <w:pPr>
        <w:pStyle w:val="33"/>
        <w:numPr>
          <w:ilvl w:val="3"/>
          <w:numId w:val="3"/>
        </w:numPr>
        <w:tabs>
          <w:tab w:val="left" w:pos="851"/>
        </w:tabs>
        <w:spacing w:after="120"/>
        <w:jc w:val="center"/>
        <w:rPr>
          <w:i w:val="0"/>
          <w:sz w:val="20"/>
          <w:szCs w:val="22"/>
        </w:rPr>
      </w:pPr>
      <w:bookmarkStart w:id="296" w:name="_Toc235088960"/>
      <w:r w:rsidRPr="001552AD">
        <w:rPr>
          <w:i w:val="0"/>
          <w:sz w:val="20"/>
          <w:szCs w:val="22"/>
        </w:rPr>
        <w:t>Подготовка рыночных данных</w:t>
      </w:r>
      <w:r w:rsidR="00391A21" w:rsidRPr="001552AD">
        <w:rPr>
          <w:i w:val="0"/>
          <w:sz w:val="20"/>
          <w:szCs w:val="22"/>
        </w:rPr>
        <w:t xml:space="preserve"> (общая характеристика объектов-аналогов)</w:t>
      </w:r>
      <w:bookmarkEnd w:id="296"/>
    </w:p>
    <w:p w14:paraId="0160A98B" w14:textId="60397181" w:rsidR="009609C9" w:rsidRDefault="00122D52" w:rsidP="006A2673">
      <w:pPr>
        <w:pStyle w:val="117"/>
        <w:rPr>
          <w:lang w:eastAsia="en-US"/>
        </w:rPr>
      </w:pPr>
      <w:r w:rsidRPr="00391A21">
        <w:rPr>
          <w:szCs w:val="20"/>
          <w:lang w:eastAsia="en-US"/>
        </w:rPr>
        <w:t xml:space="preserve">Полная база рыночных данных по кварталам о сделках/предложениях по земельным участкам </w:t>
      </w:r>
      <w:r w:rsidR="0052322C" w:rsidRPr="00391A21">
        <w:rPr>
          <w:szCs w:val="20"/>
          <w:lang w:eastAsia="en-US"/>
        </w:rPr>
        <w:t>расположенные</w:t>
      </w:r>
      <w:r w:rsidRPr="00391A21">
        <w:rPr>
          <w:szCs w:val="20"/>
          <w:lang w:eastAsia="en-US"/>
        </w:rPr>
        <w:t xml:space="preserve"> в Хабаровском крае</w:t>
      </w:r>
      <w:r w:rsidR="00572D19" w:rsidRPr="00391A21">
        <w:rPr>
          <w:szCs w:val="20"/>
          <w:lang w:eastAsia="en-US"/>
        </w:rPr>
        <w:t>, в</w:t>
      </w:r>
      <w:r w:rsidRPr="00391A21">
        <w:rPr>
          <w:szCs w:val="20"/>
          <w:lang w:eastAsia="en-US"/>
        </w:rPr>
        <w:t xml:space="preserve"> г. Хабаровск и г. Комсомольск-н</w:t>
      </w:r>
      <w:r w:rsidRPr="00391A21">
        <w:rPr>
          <w:lang w:eastAsia="en-US"/>
        </w:rPr>
        <w:t xml:space="preserve">а-Амуре расположена в </w:t>
      </w:r>
      <w:r w:rsidRPr="00B071BA">
        <w:rPr>
          <w:lang w:eastAsia="en-US"/>
        </w:rPr>
        <w:t>приложении</w:t>
      </w:r>
      <w:r w:rsidR="00553AC1" w:rsidRPr="00B071BA">
        <w:rPr>
          <w:lang w:eastAsia="en-US"/>
        </w:rPr>
        <w:t xml:space="preserve">: </w:t>
      </w:r>
      <w:r w:rsidR="009366C0" w:rsidRPr="00B071BA">
        <w:rPr>
          <w:i/>
          <w:lang w:eastAsia="en-US"/>
        </w:rPr>
        <w:t xml:space="preserve">Приложение </w:t>
      </w:r>
      <w:r w:rsidR="00B071BA" w:rsidRPr="00B071BA">
        <w:rPr>
          <w:i/>
          <w:lang w:eastAsia="en-US"/>
        </w:rPr>
        <w:t>1.6</w:t>
      </w:r>
      <w:r w:rsidR="009366C0" w:rsidRPr="00B071BA">
        <w:rPr>
          <w:i/>
          <w:lang w:eastAsia="en-US"/>
        </w:rPr>
        <w:t>.</w:t>
      </w:r>
      <w:r w:rsidRPr="00B071BA">
        <w:rPr>
          <w:i/>
          <w:lang w:eastAsia="en-US"/>
        </w:rPr>
        <w:t xml:space="preserve"> </w:t>
      </w:r>
      <w:r w:rsidRPr="00B071BA">
        <w:rPr>
          <w:lang w:eastAsia="en-US"/>
        </w:rPr>
        <w:t>Для проведения дальнейших расчетов все аналоги, представленные в базе, проверял</w:t>
      </w:r>
      <w:r w:rsidR="00B071BA">
        <w:rPr>
          <w:lang w:eastAsia="en-US"/>
        </w:rPr>
        <w:t>и</w:t>
      </w:r>
      <w:r w:rsidRPr="00B071BA">
        <w:rPr>
          <w:lang w:eastAsia="en-US"/>
        </w:rPr>
        <w:t>сь на дубли, а также на полн</w:t>
      </w:r>
      <w:r w:rsidR="005D3E4C" w:rsidRPr="00B071BA">
        <w:rPr>
          <w:lang w:eastAsia="en-US"/>
        </w:rPr>
        <w:t xml:space="preserve">оту </w:t>
      </w:r>
      <w:r w:rsidRPr="00B071BA">
        <w:rPr>
          <w:lang w:eastAsia="en-US"/>
        </w:rPr>
        <w:t>данны</w:t>
      </w:r>
      <w:r w:rsidR="005D3E4C" w:rsidRPr="00B071BA">
        <w:rPr>
          <w:lang w:eastAsia="en-US"/>
        </w:rPr>
        <w:t>х</w:t>
      </w:r>
      <w:r w:rsidRPr="00B071BA">
        <w:rPr>
          <w:lang w:eastAsia="en-US"/>
        </w:rPr>
        <w:t>. Повторяющиеся аналоги, а также аналоги с неполными или противоречивыми данными удалены</w:t>
      </w:r>
      <w:r w:rsidRPr="00391A21">
        <w:rPr>
          <w:lang w:eastAsia="en-US"/>
        </w:rPr>
        <w:t>.</w:t>
      </w:r>
      <w:r w:rsidR="009609C9">
        <w:rPr>
          <w:lang w:eastAsia="en-US"/>
        </w:rPr>
        <w:t xml:space="preserve"> </w:t>
      </w:r>
    </w:p>
    <w:p w14:paraId="2274BA81" w14:textId="17DD6447" w:rsidR="00163C3F" w:rsidRPr="00ED61AF" w:rsidRDefault="00163C3F" w:rsidP="001552AD">
      <w:pPr>
        <w:pStyle w:val="33"/>
        <w:numPr>
          <w:ilvl w:val="3"/>
          <w:numId w:val="3"/>
        </w:numPr>
        <w:tabs>
          <w:tab w:val="left" w:pos="851"/>
        </w:tabs>
        <w:spacing w:after="120"/>
        <w:jc w:val="center"/>
        <w:rPr>
          <w:i w:val="0"/>
          <w:sz w:val="20"/>
          <w:szCs w:val="18"/>
        </w:rPr>
      </w:pPr>
      <w:bookmarkStart w:id="297" w:name="_Toc235088961"/>
      <w:r w:rsidRPr="001552AD">
        <w:rPr>
          <w:i w:val="0"/>
          <w:sz w:val="20"/>
          <w:szCs w:val="22"/>
        </w:rPr>
        <w:t>Выбор</w:t>
      </w:r>
      <w:r w:rsidRPr="00ED61AF">
        <w:rPr>
          <w:i w:val="0"/>
          <w:sz w:val="20"/>
          <w:szCs w:val="18"/>
        </w:rPr>
        <w:t xml:space="preserve"> ценообразующих факторов для построения статистической модели</w:t>
      </w:r>
      <w:bookmarkEnd w:id="297"/>
    </w:p>
    <w:p w14:paraId="70D82F3A" w14:textId="16C443A6" w:rsidR="0052322C" w:rsidRPr="009609C9" w:rsidRDefault="0052322C" w:rsidP="0052322C">
      <w:pPr>
        <w:pStyle w:val="117"/>
        <w:rPr>
          <w:szCs w:val="20"/>
        </w:rPr>
      </w:pPr>
      <w:r w:rsidRPr="009609C9">
        <w:rPr>
          <w:szCs w:val="20"/>
        </w:rPr>
        <w:t>В целях построения качественной статистической модели расчета кадастровой стоимости проводится статистический анализ рыночной информации на предмет ее достаточности и репрезентативности. Информация считается достаточной, если на ее основе можно построить статистически значимую модель расчета кадастровой стоимости. Критерий достаточности рыночной информации, используемой для расчета кадастровой стоимости каждой оценочной группы соответствует условию 6</w:t>
      </w:r>
      <w:r w:rsidR="00B071BA">
        <w:rPr>
          <w:szCs w:val="20"/>
        </w:rPr>
        <w:t xml:space="preserve"> </w:t>
      </w:r>
      <w:r w:rsidRPr="009609C9">
        <w:rPr>
          <w:szCs w:val="20"/>
        </w:rPr>
        <w:t>(m+1), где m-количество ценообразующих факторов, отобранных для построения модели расчета.</w:t>
      </w:r>
    </w:p>
    <w:p w14:paraId="3098AD32" w14:textId="77777777" w:rsidR="0052322C" w:rsidRPr="009609C9" w:rsidRDefault="0052322C" w:rsidP="0052322C">
      <w:pPr>
        <w:pStyle w:val="117"/>
        <w:rPr>
          <w:szCs w:val="20"/>
        </w:rPr>
      </w:pPr>
      <w:r w:rsidRPr="009609C9">
        <w:rPr>
          <w:szCs w:val="20"/>
        </w:rPr>
        <w:t>При сборе, анализе рыночной информации об объектах недвижимости и использовании ее в процессе моделирования выявляются выбросы. При построении моделей выбросы определяются в несколько этапов. При анализе рынка выявляется верхний и нижний пределы стоимости. Одно из основных требований, это равномерное распределение объектов-аналогов в ценовом диапазоне. Во время построения моделей также могут выявляться объекты-аналоги с противоречивой исходной информацией, которые определяются как выбросы.</w:t>
      </w:r>
    </w:p>
    <w:p w14:paraId="404C8644" w14:textId="00DB6EC3" w:rsidR="00276F51" w:rsidRPr="009609C9" w:rsidRDefault="00276F51" w:rsidP="00276F51">
      <w:pPr>
        <w:pStyle w:val="117"/>
      </w:pPr>
      <w:r w:rsidRPr="009609C9">
        <w:t xml:space="preserve">Выбор ценообразующих факторов для построения статистической модели осуществляется двумя методами: экспертным и (или) корреляционно-регрессионным. </w:t>
      </w:r>
    </w:p>
    <w:p w14:paraId="52C7C49B" w14:textId="77777777" w:rsidR="00276F51" w:rsidRPr="009609C9" w:rsidRDefault="00276F51" w:rsidP="00276F51">
      <w:pPr>
        <w:pStyle w:val="117"/>
      </w:pPr>
      <w:r w:rsidRPr="009609C9">
        <w:t>Для построения статистической модели, выбор ценообразующих факторов осуществляется исходя из следующих критериев:</w:t>
      </w:r>
    </w:p>
    <w:p w14:paraId="54CE4958" w14:textId="77777777" w:rsidR="00276F51" w:rsidRPr="009609C9" w:rsidRDefault="00276F51" w:rsidP="00276F51">
      <w:pPr>
        <w:pStyle w:val="117"/>
      </w:pPr>
      <w:r w:rsidRPr="009609C9">
        <w:t>1.</w:t>
      </w:r>
      <w:r w:rsidRPr="009609C9">
        <w:tab/>
      </w:r>
      <w:r w:rsidRPr="009609C9">
        <w:rPr>
          <w:i/>
        </w:rPr>
        <w:t>Критерий репрезентативности</w:t>
      </w:r>
      <w:r w:rsidRPr="009609C9">
        <w:t>. Ценообразующий фактор признается репрезентативным, если соблюдается выполнение следующих условий:</w:t>
      </w:r>
    </w:p>
    <w:p w14:paraId="08E0A969" w14:textId="77777777" w:rsidR="00276F51" w:rsidRPr="009609C9" w:rsidRDefault="00276F51" w:rsidP="00276F51">
      <w:pPr>
        <w:pStyle w:val="117"/>
      </w:pPr>
      <w:r w:rsidRPr="009609C9">
        <w:rPr>
          <w:rFonts w:eastAsia="Calibri"/>
        </w:rPr>
        <w:t>–</w:t>
      </w:r>
      <w:r w:rsidRPr="009609C9">
        <w:rPr>
          <w:rFonts w:eastAsia="Calibri"/>
        </w:rPr>
        <w:tab/>
      </w:r>
      <w:r w:rsidRPr="009609C9">
        <w:t>для количественных факторов: диапазон значений фактора в выборке рыночных объектов должен совпадать с диапазоном значений фактора исходной выборки объектов оценки (допускается сужение интервала рыночной выборки не более чем на 10%). При этом структура наличия значений фактора на данном интервале не должна сильно отличаться у объектов оценки и рыночной выборки;</w:t>
      </w:r>
    </w:p>
    <w:p w14:paraId="2DCFDEF6" w14:textId="77777777" w:rsidR="00276F51" w:rsidRPr="009609C9" w:rsidRDefault="00276F51" w:rsidP="00276F51">
      <w:pPr>
        <w:pStyle w:val="117"/>
      </w:pPr>
      <w:r w:rsidRPr="009609C9">
        <w:rPr>
          <w:rFonts w:eastAsia="Calibri"/>
        </w:rPr>
        <w:t>–</w:t>
      </w:r>
      <w:r w:rsidRPr="009609C9">
        <w:rPr>
          <w:rFonts w:eastAsia="Calibri"/>
        </w:rPr>
        <w:tab/>
      </w:r>
      <w:r w:rsidRPr="009609C9">
        <w:t>для качественных факторов: каждое значение качественного фактора, присутствующее в исходной выборке объектов оценки, должно присутствовать хотя бы один раз в выборке рыночных объектов, при этом для улучшения качества в выборке рыночных объектов желательно присутствие каждого значения качественного фактора не менее шести раз.</w:t>
      </w:r>
    </w:p>
    <w:p w14:paraId="1AA95797" w14:textId="199C3B9D" w:rsidR="00276F51" w:rsidRPr="009609C9" w:rsidRDefault="00276F51" w:rsidP="00276F51">
      <w:pPr>
        <w:pStyle w:val="117"/>
      </w:pPr>
      <w:r w:rsidRPr="009609C9">
        <w:lastRenderedPageBreak/>
        <w:t xml:space="preserve">Особенностью выполнения работ является, </w:t>
      </w:r>
      <w:r w:rsidR="00B071BA" w:rsidRPr="009609C9">
        <w:t>то,</w:t>
      </w:r>
      <w:r w:rsidRPr="009609C9">
        <w:t xml:space="preserve"> что </w:t>
      </w:r>
      <w:r w:rsidR="00897C7F" w:rsidRPr="009609C9">
        <w:t>оцениваемые объекты (</w:t>
      </w:r>
      <w:r w:rsidRPr="009609C9">
        <w:t>земельные участки категори</w:t>
      </w:r>
      <w:r w:rsidR="00897C7F" w:rsidRPr="009609C9">
        <w:t>й: ЗПРОМ, ЗООТ, Земли запаса ЗЛФ, ЗСХ)</w:t>
      </w:r>
      <w:r w:rsidR="00226EDB" w:rsidRPr="009609C9">
        <w:t xml:space="preserve"> </w:t>
      </w:r>
      <w:r w:rsidRPr="009609C9">
        <w:t xml:space="preserve">расположены за чертой населенных пунктов, лишь небольшая часть оцениваемых участков расположена на границе с населенными пунктами. </w:t>
      </w:r>
      <w:r w:rsidR="00897C7F" w:rsidRPr="009609C9">
        <w:t xml:space="preserve">Аналоги же напротив представлены в основном </w:t>
      </w:r>
      <w:r w:rsidRPr="009609C9">
        <w:t xml:space="preserve">99% расположены в </w:t>
      </w:r>
      <w:r w:rsidR="00897C7F" w:rsidRPr="009609C9">
        <w:t xml:space="preserve">границах населенных пунктов, а также в </w:t>
      </w:r>
      <w:r w:rsidRPr="009609C9">
        <w:t>центральных районах края, в северных районах края, которые значительно удалены от столицы субъекта выявлены менее 1% аналогов, в связи с чем максимальное значение расстояний, рассчитанное для объектов аналогов в разы, отличается от расстояний рассчитанное для объектов оценки.</w:t>
      </w:r>
    </w:p>
    <w:p w14:paraId="6D91F59F" w14:textId="57E60E67" w:rsidR="00276F51" w:rsidRPr="009609C9" w:rsidRDefault="00276F51" w:rsidP="00276F51">
      <w:pPr>
        <w:pStyle w:val="117"/>
        <w:rPr>
          <w:i/>
          <w:iCs/>
        </w:rPr>
      </w:pPr>
      <w:r w:rsidRPr="009609C9">
        <w:rPr>
          <w:i/>
          <w:iCs/>
        </w:rPr>
        <w:t xml:space="preserve">Расчет количественных факторов таких как расстояние до различных объектов рассчитывается автоматически, для объектов у которых отсутствует графика расчет </w:t>
      </w:r>
      <w:r w:rsidR="009609C9" w:rsidRPr="009609C9">
        <w:rPr>
          <w:i/>
          <w:iCs/>
        </w:rPr>
        <w:t xml:space="preserve">не производится, такие объекты перенесены в метод УПКС, для избежания </w:t>
      </w:r>
      <w:r w:rsidRPr="009609C9">
        <w:rPr>
          <w:i/>
          <w:iCs/>
        </w:rPr>
        <w:t>погрешност</w:t>
      </w:r>
      <w:r w:rsidR="009609C9" w:rsidRPr="009609C9">
        <w:rPr>
          <w:i/>
          <w:iCs/>
        </w:rPr>
        <w:t>и</w:t>
      </w:r>
      <w:r w:rsidRPr="009609C9">
        <w:rPr>
          <w:i/>
          <w:iCs/>
        </w:rPr>
        <w:t xml:space="preserve"> при расчете кадастровой стоимости.</w:t>
      </w:r>
    </w:p>
    <w:p w14:paraId="1388D6B1" w14:textId="77777777" w:rsidR="00276F51" w:rsidRPr="009609C9" w:rsidRDefault="00276F51" w:rsidP="00276F51">
      <w:pPr>
        <w:pStyle w:val="117"/>
        <w:rPr>
          <w:i/>
          <w:iCs/>
        </w:rPr>
      </w:pPr>
      <w:r w:rsidRPr="009609C9">
        <w:rPr>
          <w:i/>
          <w:iCs/>
        </w:rPr>
        <w:t>Так же при выборе аналогов не принимается во внимание тот факт, что большая часть информации о ценах сделок и предложений на рынке недвижимости доступна лишь в границах населенных пунктов. Расчет кадастровой стоимости производится без учета категорий из предположения, что кадастровая стоимость земельных участков одного вида разрешенного использования имеют примерно равную кадастровую стоимость при прочих равных условиях.</w:t>
      </w:r>
    </w:p>
    <w:p w14:paraId="03A0F695" w14:textId="2FC37523" w:rsidR="00276F51" w:rsidRPr="009609C9" w:rsidRDefault="00276F51" w:rsidP="00276F51">
      <w:pPr>
        <w:pStyle w:val="117"/>
      </w:pPr>
      <w:r w:rsidRPr="009609C9">
        <w:t xml:space="preserve">Поэтому допускалось использование факторов, для которых у объектов аналогов отсутствуют максимальные значения фактора, присутствующие у малого числа объектов оценки. Количество объектов оценки с максимальными значениями факторов (значениями, отсутствующими у объектов-аналогов) в среднем составляет 1% от общего числа объектов оценки, что позволяет считать выборку объектов аналогов репрезентативной. </w:t>
      </w:r>
    </w:p>
    <w:p w14:paraId="51206109" w14:textId="77777777" w:rsidR="00276F51" w:rsidRPr="009609C9" w:rsidRDefault="00276F51" w:rsidP="00276F51">
      <w:pPr>
        <w:pStyle w:val="117"/>
      </w:pPr>
      <w:r w:rsidRPr="009609C9">
        <w:t>Также, экспертный выбор в ряде случаев ценообразующих факторов, являющихся нерепрезентативными, обосновывается важностью учета данных факторов наряду с объективной невозможностью проведения дополнительного сбора рыночной информации или перегруппировки. В случае, когда диапазон значений ценообразующего фактора, являющегося нерепрезентативным, в рыночной выборке объектов-аналогов уже диапазона значений фактора в исходной выборке объектов оценки, а также распределение значений ценообразующего фактора в рыночной и исходной выборках (в диапазоне их пересечения) различается незначительно, данный фактор, безусловно, принимается для расчетов. Это обосновывается тем, что, чем более широко представлены значения какого-либо ценообразующего фактора в рыночной выборке, тем более точно определяется функциональная зависимость стоимости объекта оценки от данного фактора.</w:t>
      </w:r>
    </w:p>
    <w:p w14:paraId="623764DE" w14:textId="77777777" w:rsidR="00276F51" w:rsidRPr="009609C9" w:rsidRDefault="00276F51" w:rsidP="00276F51">
      <w:pPr>
        <w:pStyle w:val="117"/>
      </w:pPr>
      <w:r w:rsidRPr="009609C9">
        <w:t>2.</w:t>
      </w:r>
      <w:r w:rsidRPr="009609C9">
        <w:tab/>
      </w:r>
      <w:r w:rsidRPr="009609C9">
        <w:rPr>
          <w:i/>
        </w:rPr>
        <w:t>Корреляционный анализ</w:t>
      </w:r>
      <w:r w:rsidRPr="009609C9">
        <w:t xml:space="preserve"> предполагает выбор в качестве факторов для построения моделей тех ценообразующих факторов, которые в основном формируют стоимость объектов недвижимости. С этой целью производился:</w:t>
      </w:r>
    </w:p>
    <w:p w14:paraId="0225873F" w14:textId="3BC45BA1" w:rsidR="00276F51" w:rsidRPr="009609C9" w:rsidRDefault="00276F51" w:rsidP="00276F51">
      <w:pPr>
        <w:pStyle w:val="117"/>
      </w:pPr>
      <w:r w:rsidRPr="009609C9">
        <w:t>расчет коэффициентов корреляции ценообразующих факторов с рыночными стоимостями по формуле (</w:t>
      </w:r>
      <w:r w:rsidRPr="009609C9">
        <w:fldChar w:fldCharType="begin"/>
      </w:r>
      <w:r w:rsidRPr="009609C9">
        <w:instrText xml:space="preserve"> REF _Ref8900085 \h </w:instrText>
      </w:r>
      <w:r w:rsidR="00FB0AC6" w:rsidRPr="009609C9">
        <w:instrText xml:space="preserve"> \* MERGEFORMAT </w:instrText>
      </w:r>
      <w:r w:rsidRPr="009609C9">
        <w:fldChar w:fldCharType="separate"/>
      </w:r>
      <w:r w:rsidR="004B09DA">
        <w:rPr>
          <w:noProof/>
        </w:rPr>
        <w:t>12</w:t>
      </w:r>
      <w:r w:rsidRPr="009609C9">
        <w:fldChar w:fldCharType="end"/>
      </w:r>
      <w:r w:rsidRPr="009609C9">
        <w:t>):</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218"/>
      </w:tblGrid>
      <w:tr w:rsidR="00276F51" w:rsidRPr="009609C9" w14:paraId="6CF3FF49" w14:textId="77777777" w:rsidTr="00FA11FF">
        <w:tc>
          <w:tcPr>
            <w:tcW w:w="8755" w:type="dxa"/>
          </w:tcPr>
          <w:p w14:paraId="74C23341" w14:textId="77777777" w:rsidR="00276F51" w:rsidRPr="009609C9" w:rsidRDefault="00276F51" w:rsidP="00276F51">
            <w:pPr>
              <w:pStyle w:val="117"/>
              <w:ind w:firstLine="0"/>
              <w:jc w:val="center"/>
            </w:pPr>
            <w:r w:rsidRPr="009609C9">
              <w:object w:dxaOrig="5480" w:dyaOrig="1420" w14:anchorId="17A7AE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25pt;height:64.5pt;visibility:visible" o:ole="">
                  <v:imagedata r:id="rId46" o:title=""/>
                </v:shape>
                <o:OLEObject Type="Embed" ProgID="Equation.3" ShapeID="_x0000_i1025" DrawAspect="Content" ObjectID="_1845709871" r:id="rId47"/>
              </w:object>
            </w:r>
          </w:p>
        </w:tc>
        <w:tc>
          <w:tcPr>
            <w:tcW w:w="1218" w:type="dxa"/>
            <w:vAlign w:val="center"/>
          </w:tcPr>
          <w:p w14:paraId="59354DBC" w14:textId="7F546FBB" w:rsidR="00276F51" w:rsidRPr="009609C9" w:rsidRDefault="00276F51" w:rsidP="00276F51">
            <w:pPr>
              <w:pStyle w:val="117"/>
              <w:ind w:firstLine="0"/>
              <w:jc w:val="center"/>
            </w:pPr>
            <w:r w:rsidRPr="009609C9">
              <w:t>(</w:t>
            </w:r>
            <w:r w:rsidRPr="009609C9">
              <w:rPr>
                <w:noProof/>
              </w:rPr>
              <w:fldChar w:fldCharType="begin"/>
            </w:r>
            <w:r w:rsidRPr="009609C9">
              <w:rPr>
                <w:noProof/>
              </w:rPr>
              <w:instrText xml:space="preserve"> SEQ Формула \* ARABIC </w:instrText>
            </w:r>
            <w:r w:rsidRPr="009609C9">
              <w:rPr>
                <w:noProof/>
              </w:rPr>
              <w:fldChar w:fldCharType="separate"/>
            </w:r>
            <w:bookmarkStart w:id="298" w:name="_Ref8900085"/>
            <w:r w:rsidR="004B09DA">
              <w:rPr>
                <w:noProof/>
              </w:rPr>
              <w:t>12</w:t>
            </w:r>
            <w:bookmarkEnd w:id="298"/>
            <w:r w:rsidRPr="009609C9">
              <w:rPr>
                <w:noProof/>
              </w:rPr>
              <w:fldChar w:fldCharType="end"/>
            </w:r>
            <w:r w:rsidRPr="009609C9">
              <w:t>)</w:t>
            </w:r>
          </w:p>
        </w:tc>
      </w:tr>
    </w:tbl>
    <w:p w14:paraId="67957320" w14:textId="77777777" w:rsidR="00276F51" w:rsidRPr="009609C9" w:rsidRDefault="00276F51" w:rsidP="00276F51">
      <w:pPr>
        <w:pStyle w:val="117"/>
      </w:pPr>
      <w:r w:rsidRPr="009609C9">
        <w:t>где: r</w:t>
      </w:r>
      <w:r w:rsidRPr="009609C9">
        <w:rPr>
          <w:vertAlign w:val="subscript"/>
        </w:rPr>
        <w:t>kY</w:t>
      </w:r>
      <w:r w:rsidRPr="009609C9">
        <w:t xml:space="preserve"> – коэффициент корреляции k-го фактора X</w:t>
      </w:r>
      <w:r w:rsidRPr="009609C9">
        <w:rPr>
          <w:vertAlign w:val="superscript"/>
        </w:rPr>
        <w:t>(k)</w:t>
      </w:r>
      <w:r w:rsidRPr="009609C9">
        <w:t xml:space="preserve"> с рыночной стоимостью Y объекта недвижимости,</w:t>
      </w:r>
    </w:p>
    <w:p w14:paraId="6B6E8A22" w14:textId="77777777" w:rsidR="00276F51" w:rsidRPr="009609C9" w:rsidRDefault="00276F51" w:rsidP="00276F51">
      <w:pPr>
        <w:pStyle w:val="117"/>
      </w:pPr>
      <w:r w:rsidRPr="009609C9">
        <w:t>N – количество объектов в обучающей выборке;</w:t>
      </w:r>
    </w:p>
    <w:p w14:paraId="0AB62FB1" w14:textId="77777777" w:rsidR="00276F51" w:rsidRPr="009609C9" w:rsidRDefault="00276F51" w:rsidP="00276F51">
      <w:pPr>
        <w:pStyle w:val="117"/>
      </w:pPr>
      <w:r w:rsidRPr="009609C9">
        <w:t>расчет коэффициентов значимости R</w:t>
      </w:r>
      <w:r w:rsidRPr="009609C9">
        <w:rPr>
          <w:vertAlign w:val="subscript"/>
        </w:rPr>
        <w:t>k</w:t>
      </w:r>
      <w:r w:rsidRPr="009609C9">
        <w:t xml:space="preserve"> фактора X</w:t>
      </w:r>
      <w:r w:rsidRPr="009609C9">
        <w:rPr>
          <w:vertAlign w:val="superscript"/>
        </w:rPr>
        <w:t>(k)</w:t>
      </w:r>
      <w:r w:rsidRPr="009609C9">
        <w:t xml:space="preserve"> определяется по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276"/>
      </w:tblGrid>
      <w:tr w:rsidR="00276F51" w:rsidRPr="009609C9" w14:paraId="52D8B6C1" w14:textId="77777777" w:rsidTr="00B071BA">
        <w:tc>
          <w:tcPr>
            <w:tcW w:w="8755" w:type="dxa"/>
          </w:tcPr>
          <w:p w14:paraId="0A505E2A" w14:textId="77777777" w:rsidR="00276F51" w:rsidRPr="009609C9" w:rsidRDefault="00276F51" w:rsidP="00276F51">
            <w:pPr>
              <w:jc w:val="center"/>
            </w:pPr>
            <w:r w:rsidRPr="009609C9">
              <w:rPr>
                <w:i/>
              </w:rPr>
              <w:object w:dxaOrig="999" w:dyaOrig="679" w14:anchorId="16D3395E">
                <v:shape id="_x0000_i1026" type="#_x0000_t75" style="width:51pt;height:36pt;visibility:visible" o:ole="">
                  <v:imagedata r:id="rId48" o:title=""/>
                </v:shape>
                <o:OLEObject Type="Embed" ProgID="Equation.3" ShapeID="_x0000_i1026" DrawAspect="Content" ObjectID="_1845709872" r:id="rId49"/>
              </w:object>
            </w:r>
            <w:r w:rsidRPr="009609C9">
              <w:rPr>
                <w:i/>
              </w:rPr>
              <w:t xml:space="preserve">, </w:t>
            </w:r>
            <w:r w:rsidRPr="009609C9">
              <w:t>k=</w:t>
            </w:r>
            <w:proofErr w:type="gramStart"/>
            <w:r w:rsidRPr="009609C9">
              <w:t>1,…</w:t>
            </w:r>
            <w:proofErr w:type="gramEnd"/>
            <w:r w:rsidRPr="009609C9">
              <w:t>,m</w:t>
            </w:r>
          </w:p>
        </w:tc>
        <w:tc>
          <w:tcPr>
            <w:tcW w:w="1276" w:type="dxa"/>
            <w:vAlign w:val="center"/>
          </w:tcPr>
          <w:p w14:paraId="483921F6" w14:textId="01451D66" w:rsidR="00276F51" w:rsidRPr="009609C9" w:rsidRDefault="00276F51" w:rsidP="00276F51">
            <w:pPr>
              <w:pStyle w:val="117"/>
              <w:ind w:firstLine="0"/>
              <w:jc w:val="center"/>
            </w:pPr>
            <w:bookmarkStart w:id="299" w:name="_Ref230916511"/>
            <w:r w:rsidRPr="009609C9">
              <w:t>(</w:t>
            </w:r>
            <w:r w:rsidRPr="009609C9">
              <w:rPr>
                <w:noProof/>
              </w:rPr>
              <w:fldChar w:fldCharType="begin"/>
            </w:r>
            <w:r w:rsidRPr="009609C9">
              <w:rPr>
                <w:noProof/>
              </w:rPr>
              <w:instrText xml:space="preserve"> SEQ Формула \* ARABIC </w:instrText>
            </w:r>
            <w:r w:rsidRPr="009609C9">
              <w:rPr>
                <w:noProof/>
              </w:rPr>
              <w:fldChar w:fldCharType="separate"/>
            </w:r>
            <w:r w:rsidR="004B09DA">
              <w:rPr>
                <w:noProof/>
              </w:rPr>
              <w:t>13</w:t>
            </w:r>
            <w:r w:rsidRPr="009609C9">
              <w:rPr>
                <w:noProof/>
              </w:rPr>
              <w:fldChar w:fldCharType="end"/>
            </w:r>
            <w:r w:rsidRPr="009609C9">
              <w:t>)</w:t>
            </w:r>
            <w:bookmarkEnd w:id="299"/>
          </w:p>
        </w:tc>
      </w:tr>
    </w:tbl>
    <w:p w14:paraId="5EE7E287" w14:textId="77777777" w:rsidR="00276F51" w:rsidRPr="009609C9" w:rsidRDefault="00276F51" w:rsidP="00276F51">
      <w:pPr>
        <w:pStyle w:val="117"/>
      </w:pPr>
      <w:r w:rsidRPr="009609C9">
        <w:t>где: r</w:t>
      </w:r>
      <w:r w:rsidRPr="009609C9">
        <w:rPr>
          <w:vertAlign w:val="subscript"/>
        </w:rPr>
        <w:t>max</w:t>
      </w:r>
      <w:r w:rsidRPr="009609C9">
        <w:t>– максимальный из найденных коэффициентов корреляции, а m– количество ценообразующих факторов.</w:t>
      </w:r>
    </w:p>
    <w:p w14:paraId="00EA3BC6" w14:textId="77777777" w:rsidR="00276F51" w:rsidRPr="009609C9" w:rsidRDefault="00276F51" w:rsidP="00276F51">
      <w:pPr>
        <w:pStyle w:val="117"/>
      </w:pPr>
      <w:r w:rsidRPr="009609C9">
        <w:t>выбор из всех коэффициентов значимости тех коэффициентов, значения которых не менее 0,2 – 0,3. Соответствующие этим коэффициентам значимости ценообразующие факторы являются теми факторами, которые в основном формируют стоимость объектов недвижимости группы.</w:t>
      </w:r>
    </w:p>
    <w:p w14:paraId="3503CF88" w14:textId="14FAAA63" w:rsidR="00276F51" w:rsidRPr="009609C9" w:rsidRDefault="00276F51" w:rsidP="00276F51">
      <w:pPr>
        <w:pStyle w:val="117"/>
      </w:pPr>
      <w:r w:rsidRPr="009609C9">
        <w:t xml:space="preserve">Следует отметить, что влияние отдельных ценообразующих факторов на стоимость объекта оценки носит комплексный характер и лишь приближенно может быть представлено в виде простых формул, составленных с использованием меры этих факторов. Это обусловлено как взаимной корреляцией факторов, так и нелинейной зависимостью влияния на их стоимость. Представление формулы цены объекта тем точнее, чем более независимы выходящие в формулу факторы и однородны территории анализа. В условиях взаимосвязанности факторов, их отбор для составления модели по формальному критерию корреляции с исходной ценой, может привести к </w:t>
      </w:r>
      <w:r w:rsidR="005C574B" w:rsidRPr="009609C9">
        <w:t>«</w:t>
      </w:r>
      <w:r w:rsidRPr="009609C9">
        <w:t>отбрасыванию</w:t>
      </w:r>
      <w:r w:rsidR="005C574B" w:rsidRPr="009609C9">
        <w:t>»</w:t>
      </w:r>
      <w:r w:rsidRPr="009609C9">
        <w:t xml:space="preserve"> значимых факторов, так и оставлению сильно коррелирующих между собой факторов. Если критерий отбора факторов близок к принятой для модели границе, они слабо зависимы от других факторов, входящих в модель и их использование, дает интерпретируемый значимый результат, имеет смысл использования этих факторов в модели. </w:t>
      </w:r>
    </w:p>
    <w:p w14:paraId="6E3D5B83" w14:textId="77777777" w:rsidR="00276F51" w:rsidRPr="009609C9" w:rsidRDefault="00276F51" w:rsidP="00276F51">
      <w:pPr>
        <w:pStyle w:val="117"/>
      </w:pPr>
      <w:r w:rsidRPr="009609C9">
        <w:t>В ряде случаев в модель вошли ценообразующие факторы с меньшими значениями коэффициентов значимости. Это обусловлено важностью учета данных факторов, влияние которых на объекты оценки было определено в процессе работ по предыдущим кадастровым оценкам, а также на основании анализа современного рынка недвижимости.</w:t>
      </w:r>
    </w:p>
    <w:p w14:paraId="42ECA464" w14:textId="77777777" w:rsidR="00276F51" w:rsidRPr="009609C9" w:rsidRDefault="00276F51" w:rsidP="00276F51">
      <w:pPr>
        <w:pStyle w:val="117"/>
        <w:rPr>
          <w:i/>
        </w:rPr>
      </w:pPr>
      <w:r w:rsidRPr="009609C9">
        <w:rPr>
          <w:i/>
        </w:rPr>
        <w:lastRenderedPageBreak/>
        <w:t>3</w:t>
      </w:r>
      <w:r w:rsidRPr="009609C9">
        <w:rPr>
          <w:i/>
        </w:rPr>
        <w:tab/>
        <w:t xml:space="preserve">Проверка ценообразующих факторов на наличие мультиколлинеарности. </w:t>
      </w:r>
    </w:p>
    <w:p w14:paraId="0B6B72DD" w14:textId="77777777" w:rsidR="00276F51" w:rsidRPr="009609C9" w:rsidRDefault="00276F51" w:rsidP="00276F51">
      <w:pPr>
        <w:pStyle w:val="117"/>
      </w:pPr>
      <w:r w:rsidRPr="009609C9">
        <w:t xml:space="preserve">Проверка на наличие корреляционной зависимости между ценообразующими факторами и результирующим показателем (в данном случае рыночной стоимостью 1 кв. м площади земельного участка) не достаточна для принятия окончательного решения о включении данного фактора в модель, поскольку одним из условий построения модели множественной регрессии является независимость действия факторов. Ситуация, когда это условие нарушается, называется мультиколлинеарностью и означает существование тесной зависимости (сильной корреляции) между двумя и более ценообразующими факторами. </w:t>
      </w:r>
    </w:p>
    <w:p w14:paraId="3422364B" w14:textId="5506B284" w:rsidR="00276F51" w:rsidRPr="009609C9" w:rsidRDefault="00276F51" w:rsidP="00276F51">
      <w:pPr>
        <w:pStyle w:val="117"/>
        <w:rPr>
          <w:szCs w:val="20"/>
        </w:rPr>
      </w:pPr>
      <w:r w:rsidRPr="009609C9">
        <w:t xml:space="preserve">Для исследования ценообразующих факторов, отобранных для построения моделей по результатам проверки репрезентативности и корреляционного анализа ценообразующих факторов с результирующей переменной, на наличие мультиколлинеарности был осуществлен расчет и анализ парных коэффициентов корреляции между факторами. Исследованию на наличие мультиколлинеарности </w:t>
      </w:r>
      <w:r w:rsidRPr="009609C9">
        <w:rPr>
          <w:szCs w:val="20"/>
        </w:rPr>
        <w:t>подвергались пары ценообразующих факторов, для которых значение парного коэффициента корреляции превышало 0,</w:t>
      </w:r>
      <w:r w:rsidR="0027335E" w:rsidRPr="009609C9">
        <w:rPr>
          <w:szCs w:val="20"/>
        </w:rPr>
        <w:t>5</w:t>
      </w:r>
      <w:r w:rsidRPr="009609C9">
        <w:rPr>
          <w:szCs w:val="20"/>
        </w:rPr>
        <w:t>.</w:t>
      </w:r>
    </w:p>
    <w:p w14:paraId="1F89A2F4" w14:textId="77777777" w:rsidR="00276F51" w:rsidRPr="009609C9" w:rsidRDefault="00276F51" w:rsidP="00276F51">
      <w:pPr>
        <w:pStyle w:val="117"/>
        <w:rPr>
          <w:szCs w:val="20"/>
        </w:rPr>
      </w:pPr>
      <w:r w:rsidRPr="009609C9">
        <w:rPr>
          <w:szCs w:val="20"/>
        </w:rPr>
        <w:t xml:space="preserve">Кроме того, все ценообразующие факторы анализировались на условия интерпретируемости и объяснимости, полученных с их использованием результатов расчета кадастровой стоимости. Так, некоторые факторы не могли быть включены в модель расчета кадастровой стоимости земельных участков, так как при включении этих факторов зависимость стоимости от значения фактора, характерная для объектов-аналогов, не соответствует зависимости стоимости от значения фактора для объектов оценки. </w:t>
      </w:r>
    </w:p>
    <w:p w14:paraId="7E3D3DF5" w14:textId="77777777" w:rsidR="00276F51" w:rsidRPr="009609C9" w:rsidRDefault="00276F51" w:rsidP="00276F51">
      <w:pPr>
        <w:pStyle w:val="117"/>
        <w:rPr>
          <w:szCs w:val="20"/>
        </w:rPr>
      </w:pPr>
      <w:r w:rsidRPr="009609C9">
        <w:rPr>
          <w:szCs w:val="20"/>
        </w:rPr>
        <w:t>На этапе определения ценообразующих факторов, участвующих в расчете кадастровой стоимости, на основании анализа рынка недвижимости, были отобраны наиболее значимые факторы, формирующие стоимость объекта недвижимости с учетом приведенных выше критериев отбора.</w:t>
      </w:r>
    </w:p>
    <w:p w14:paraId="0E7EDF9C" w14:textId="77777777" w:rsidR="00276F51" w:rsidRPr="009609C9" w:rsidRDefault="00276F51" w:rsidP="00276F51">
      <w:pPr>
        <w:pStyle w:val="117"/>
        <w:rPr>
          <w:szCs w:val="20"/>
        </w:rPr>
      </w:pPr>
      <w:r w:rsidRPr="009609C9">
        <w:rPr>
          <w:szCs w:val="20"/>
        </w:rPr>
        <w:t>При построении модели преимущество отдавалось ценообразующим факторам, характеризующим объект недвижимости и ценообразующим факторам, характеризующим местоположение и окружение объекта недвижимости.</w:t>
      </w:r>
    </w:p>
    <w:p w14:paraId="3DFB338B" w14:textId="092222F2" w:rsidR="00163C3F" w:rsidRPr="001552AD" w:rsidRDefault="00163C3F" w:rsidP="001552AD">
      <w:pPr>
        <w:pStyle w:val="33"/>
        <w:numPr>
          <w:ilvl w:val="3"/>
          <w:numId w:val="3"/>
        </w:numPr>
        <w:tabs>
          <w:tab w:val="left" w:pos="851"/>
        </w:tabs>
        <w:spacing w:after="120"/>
        <w:jc w:val="center"/>
        <w:rPr>
          <w:i w:val="0"/>
          <w:sz w:val="20"/>
          <w:szCs w:val="22"/>
        </w:rPr>
      </w:pPr>
      <w:bookmarkStart w:id="300" w:name="_Toc235088962"/>
      <w:r w:rsidRPr="001552AD">
        <w:rPr>
          <w:i w:val="0"/>
          <w:sz w:val="20"/>
          <w:szCs w:val="22"/>
        </w:rPr>
        <w:t>Корректировка рыночных данных по элементам сравнения</w:t>
      </w:r>
      <w:bookmarkEnd w:id="300"/>
    </w:p>
    <w:p w14:paraId="67DBF3A7" w14:textId="2DCDD1BC" w:rsidR="00FB6830" w:rsidRDefault="009609C9" w:rsidP="00FB6830">
      <w:pPr>
        <w:rPr>
          <w:highlight w:val="yellow"/>
        </w:rPr>
      </w:pPr>
      <w:r>
        <w:t>Р</w:t>
      </w:r>
      <w:r w:rsidRPr="009609C9">
        <w:t>асч</w:t>
      </w:r>
      <w:r>
        <w:t>ет</w:t>
      </w:r>
      <w:r w:rsidRPr="009609C9">
        <w:t xml:space="preserve"> корректирующих коэффициентов</w:t>
      </w:r>
      <w:r>
        <w:t xml:space="preserve"> </w:t>
      </w:r>
      <w:r w:rsidRPr="009609C9">
        <w:t>производился</w:t>
      </w:r>
      <w:r>
        <w:t xml:space="preserve"> </w:t>
      </w:r>
      <w:r w:rsidRPr="009609C9">
        <w:t>на основе рыночной информации для наиболее активных и развитых сегментов земельного рынка (относительно прочих сегментов или прочих территорий) с достаточным для анализа объ</w:t>
      </w:r>
      <w:r w:rsidR="003E1F1C">
        <w:t>е</w:t>
      </w:r>
      <w:r w:rsidRPr="009609C9">
        <w:t>мом рыночной информации (достаточным в аспекте выявления определ</w:t>
      </w:r>
      <w:r w:rsidR="003E1F1C">
        <w:t>е</w:t>
      </w:r>
      <w:r w:rsidRPr="009609C9">
        <w:t>нных ценовых тенденций и степени влияния тех или иных ценообразующих факторов). В противном случае при отсутствии или недостатке относительно адекватной рыночной базы для проведения расч</w:t>
      </w:r>
      <w:r w:rsidR="003E1F1C">
        <w:t>е</w:t>
      </w:r>
      <w:r w:rsidRPr="009609C9">
        <w:t>тов использовались экспертные оценки по данным Ассоциации «СтатРиелт».</w:t>
      </w:r>
    </w:p>
    <w:p w14:paraId="580F65A9" w14:textId="18CD2D8F" w:rsidR="00AC2FE5" w:rsidRPr="00AC2FE5" w:rsidRDefault="00AC2FE5" w:rsidP="00AC2FE5">
      <w:pPr>
        <w:pStyle w:val="117"/>
        <w:spacing w:before="120" w:after="120"/>
        <w:rPr>
          <w:i/>
        </w:rPr>
      </w:pPr>
      <w:r w:rsidRPr="00AC2FE5">
        <w:rPr>
          <w:i/>
        </w:rPr>
        <w:t>1.</w:t>
      </w:r>
      <w:r w:rsidRPr="00AC2FE5">
        <w:rPr>
          <w:i/>
        </w:rPr>
        <w:tab/>
        <w:t>Корректировка на условия продажи (Скидка на торг)</w:t>
      </w:r>
    </w:p>
    <w:p w14:paraId="09959B3B" w14:textId="77777777" w:rsidR="00AC2FE5" w:rsidRDefault="00AC2FE5" w:rsidP="00AC2FE5">
      <w:pPr>
        <w:pStyle w:val="117"/>
      </w:pPr>
      <w:r>
        <w:t>Данная корректировка учитывает разницу между ценой предложения и ценой продажи объекта в условиях открытого рынка.</w:t>
      </w:r>
    </w:p>
    <w:p w14:paraId="48621ABA" w14:textId="3B3B5035" w:rsidR="00AC2FE5" w:rsidRDefault="00AC2FE5" w:rsidP="00AC2FE5">
      <w:pPr>
        <w:pStyle w:val="117"/>
        <w:rPr>
          <w:highlight w:val="yellow"/>
        </w:rPr>
      </w:pPr>
      <w:r>
        <w:t>Предоставленные данные о ценах сделок ограничены и пока не позволяют создать необходимую адекватную базу для проведения объективных расчетов и определения региональных коэффициентов скидки на торг, поэтому при определении корректировки на условия продажи в рамках настоящего Отчета используется экспертное мнение.</w:t>
      </w:r>
    </w:p>
    <w:p w14:paraId="2F696DA0" w14:textId="77777777" w:rsidR="00AC2FE5" w:rsidRDefault="00AC2FE5" w:rsidP="00AC2FE5">
      <w:pPr>
        <w:pStyle w:val="117"/>
      </w:pPr>
      <w:r w:rsidRPr="00AC2FE5">
        <w:t>Скидка на торг применяется к объектам аналогам предложенные к продаже на открытом рынке.</w:t>
      </w:r>
    </w:p>
    <w:p w14:paraId="14FAA1E8" w14:textId="2CF7019E" w:rsidR="00AC2FE5" w:rsidRDefault="00AC2FE5" w:rsidP="00AC2FE5">
      <w:pPr>
        <w:pStyle w:val="117"/>
      </w:pPr>
      <w:r w:rsidRPr="00AC2FE5">
        <w:t>Для расч</w:t>
      </w:r>
      <w:r w:rsidR="003E1F1C">
        <w:t>е</w:t>
      </w:r>
      <w:r w:rsidRPr="00AC2FE5">
        <w:t>та корректировки на торг была использована статистика рынка, опубликованная Ассоциацией развития рынка недвижимости «СтатРиелт» по состоянию на</w:t>
      </w:r>
      <w:r>
        <w:t xml:space="preserve"> </w:t>
      </w:r>
      <w:r w:rsidRPr="00AC2FE5">
        <w:t>01.01.2026</w:t>
      </w:r>
      <w:r>
        <w:t xml:space="preserve"> </w:t>
      </w:r>
      <w:r w:rsidRPr="00AC2FE5">
        <w:t>г. Для корректировки удельных цен предложения земельных участков, предлагаемых к продаже на территориях городских округов Хабаровского края (г.</w:t>
      </w:r>
      <w:r>
        <w:t xml:space="preserve"> </w:t>
      </w:r>
      <w:r w:rsidRPr="00AC2FE5">
        <w:t>Хабаровск и г.</w:t>
      </w:r>
      <w:r>
        <w:t> </w:t>
      </w:r>
      <w:r w:rsidRPr="00AC2FE5">
        <w:t>Комсомольск-на-Амуре), были использованы средние значения коэффициентов по РФ</w:t>
      </w:r>
      <w:r w:rsidR="00FB63B1">
        <w:t>.</w:t>
      </w:r>
      <w:r w:rsidRPr="00AC2FE5">
        <w:t xml:space="preserve"> Для корректировки удельных цен предложения земельных участков, предлагаемых к продаже на территориях муниципальных районов и муниципальных округов Хабаровского края (за пределами городских округов), были использованы коэффициенты для насел</w:t>
      </w:r>
      <w:r w:rsidR="003E1F1C">
        <w:t>е</w:t>
      </w:r>
      <w:r w:rsidRPr="00AC2FE5">
        <w:t>нных пунктов группы В</w:t>
      </w:r>
      <w:r w:rsidR="00FB63B1">
        <w:t xml:space="preserve"> </w:t>
      </w:r>
      <w:r w:rsidR="00FB63B1" w:rsidRPr="0070291F">
        <w:t>(</w:t>
      </w:r>
      <w:r w:rsidR="0070291F" w:rsidRPr="0070291F">
        <w:rPr>
          <w:i/>
          <w:iCs/>
        </w:rPr>
        <w:t>Приложение 2.</w:t>
      </w:r>
      <w:r w:rsidR="0035385E">
        <w:rPr>
          <w:i/>
          <w:iCs/>
        </w:rPr>
        <w:t>4</w:t>
      </w:r>
      <w:r w:rsidR="00FB63B1" w:rsidRPr="0070291F">
        <w:t>)</w:t>
      </w:r>
      <w:r w:rsidRPr="0070291F">
        <w:t>.</w:t>
      </w:r>
    </w:p>
    <w:p w14:paraId="139D196D" w14:textId="705E5D2A" w:rsidR="00AC2FE5" w:rsidRPr="00AC2FE5" w:rsidRDefault="00FB63B1" w:rsidP="003278EC">
      <w:pPr>
        <w:pStyle w:val="ab"/>
      </w:pPr>
      <w:bookmarkStart w:id="301" w:name="_Toc235089042"/>
      <w:r>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63</w:t>
      </w:r>
      <w:r w:rsidR="0016238C">
        <w:rPr>
          <w:noProof/>
        </w:rPr>
        <w:fldChar w:fldCharType="end"/>
      </w:r>
      <w:r>
        <w:t xml:space="preserve"> – </w:t>
      </w:r>
      <w:r w:rsidRPr="00FB63B1">
        <w:t>Коэффициенты скидки на торг</w:t>
      </w:r>
      <w:r>
        <w:rPr>
          <w:rStyle w:val="aa"/>
        </w:rPr>
        <w:footnoteReference w:id="25"/>
      </w:r>
      <w:bookmarkEnd w:id="301"/>
      <w:r w:rsidRPr="00FB63B1">
        <w:t xml:space="preserve"> </w:t>
      </w:r>
    </w:p>
    <w:tbl>
      <w:tblPr>
        <w:tblStyle w:val="7f6"/>
        <w:tblW w:w="5000" w:type="pct"/>
        <w:tblLook w:val="04A0" w:firstRow="1" w:lastRow="0" w:firstColumn="1" w:lastColumn="0" w:noHBand="0" w:noVBand="1"/>
      </w:tblPr>
      <w:tblGrid>
        <w:gridCol w:w="7608"/>
        <w:gridCol w:w="1295"/>
        <w:gridCol w:w="1293"/>
      </w:tblGrid>
      <w:tr w:rsidR="00AC2FE5" w:rsidRPr="00AC2FE5" w14:paraId="0AF33D39" w14:textId="77777777" w:rsidTr="00FB63B1">
        <w:trPr>
          <w:trHeight w:val="468"/>
          <w:tblHeader/>
        </w:trPr>
        <w:tc>
          <w:tcPr>
            <w:tcW w:w="3731" w:type="pct"/>
            <w:vAlign w:val="center"/>
          </w:tcPr>
          <w:p w14:paraId="24E6369D" w14:textId="77777777" w:rsidR="00AC2FE5" w:rsidRPr="00AC2FE5" w:rsidRDefault="00AC2FE5" w:rsidP="00FB63B1">
            <w:pPr>
              <w:ind w:left="-57" w:right="-57" w:firstLine="0"/>
              <w:jc w:val="center"/>
              <w:rPr>
                <w:rFonts w:eastAsia="Calibri"/>
                <w:sz w:val="18"/>
                <w:szCs w:val="18"/>
                <w:lang w:eastAsia="en-US"/>
              </w:rPr>
            </w:pPr>
            <w:r w:rsidRPr="00AC2FE5">
              <w:rPr>
                <w:bCs/>
                <w:sz w:val="18"/>
                <w:szCs w:val="18"/>
              </w:rPr>
              <w:t>Объекты недвижимости</w:t>
            </w:r>
          </w:p>
        </w:tc>
        <w:tc>
          <w:tcPr>
            <w:tcW w:w="635" w:type="pct"/>
            <w:vAlign w:val="center"/>
          </w:tcPr>
          <w:p w14:paraId="2EC9EFD1" w14:textId="2F111B5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Среднее значение по</w:t>
            </w:r>
            <w:r w:rsidR="00FB63B1" w:rsidRPr="00FB63B1">
              <w:rPr>
                <w:rFonts w:eastAsia="Calibri"/>
                <w:sz w:val="18"/>
                <w:szCs w:val="18"/>
                <w:lang w:eastAsia="en-US"/>
              </w:rPr>
              <w:t xml:space="preserve"> </w:t>
            </w:r>
            <w:r w:rsidRPr="00AC2FE5">
              <w:rPr>
                <w:rFonts w:eastAsia="Calibri"/>
                <w:sz w:val="18"/>
                <w:szCs w:val="18"/>
                <w:lang w:eastAsia="en-US"/>
              </w:rPr>
              <w:t>РФ</w:t>
            </w:r>
          </w:p>
        </w:tc>
        <w:tc>
          <w:tcPr>
            <w:tcW w:w="634" w:type="pct"/>
            <w:vAlign w:val="center"/>
          </w:tcPr>
          <w:p w14:paraId="1401E30B" w14:textId="635187C6" w:rsidR="00AC2FE5" w:rsidRPr="00AC2FE5" w:rsidRDefault="00AC2FE5" w:rsidP="00FB63B1">
            <w:pPr>
              <w:ind w:left="-57" w:right="-57" w:firstLine="0"/>
              <w:jc w:val="center"/>
              <w:rPr>
                <w:bCs/>
                <w:sz w:val="18"/>
                <w:szCs w:val="18"/>
              </w:rPr>
            </w:pPr>
            <w:r w:rsidRPr="00AC2FE5">
              <w:rPr>
                <w:bCs/>
                <w:sz w:val="18"/>
                <w:szCs w:val="18"/>
              </w:rPr>
              <w:t>Среднее значение по</w:t>
            </w:r>
            <w:r w:rsidR="00FB63B1" w:rsidRPr="00FB63B1">
              <w:rPr>
                <w:bCs/>
                <w:sz w:val="18"/>
                <w:szCs w:val="18"/>
              </w:rPr>
              <w:t xml:space="preserve"> </w:t>
            </w:r>
            <w:r w:rsidRPr="00AC2FE5">
              <w:rPr>
                <w:bCs/>
                <w:sz w:val="18"/>
                <w:szCs w:val="18"/>
              </w:rPr>
              <w:t>регионам</w:t>
            </w:r>
          </w:p>
          <w:p w14:paraId="276FE6BA" w14:textId="77777777" w:rsidR="00AC2FE5" w:rsidRPr="00AC2FE5" w:rsidRDefault="00AC2FE5" w:rsidP="00FB63B1">
            <w:pPr>
              <w:ind w:left="-57" w:right="-57" w:firstLine="0"/>
              <w:jc w:val="center"/>
              <w:rPr>
                <w:rFonts w:eastAsia="Calibri"/>
                <w:sz w:val="18"/>
                <w:szCs w:val="18"/>
                <w:lang w:eastAsia="en-US"/>
              </w:rPr>
            </w:pPr>
            <w:r w:rsidRPr="00AC2FE5">
              <w:rPr>
                <w:bCs/>
                <w:sz w:val="18"/>
                <w:szCs w:val="18"/>
              </w:rPr>
              <w:t>(В группа)</w:t>
            </w:r>
          </w:p>
        </w:tc>
      </w:tr>
      <w:tr w:rsidR="00AC2FE5" w:rsidRPr="00AC2FE5" w14:paraId="66DA703C" w14:textId="77777777" w:rsidTr="00FB63B1">
        <w:tc>
          <w:tcPr>
            <w:tcW w:w="3731" w:type="pct"/>
            <w:vAlign w:val="center"/>
          </w:tcPr>
          <w:p w14:paraId="30806A68" w14:textId="4742B2C7" w:rsidR="00AC2FE5" w:rsidRPr="00AC2FE5" w:rsidRDefault="00AC2FE5" w:rsidP="00FB63B1">
            <w:pPr>
              <w:ind w:left="-57" w:right="-57" w:firstLine="0"/>
              <w:jc w:val="left"/>
              <w:rPr>
                <w:rFonts w:eastAsia="Calibri"/>
                <w:sz w:val="18"/>
                <w:szCs w:val="18"/>
                <w:shd w:val="clear" w:color="auto" w:fill="FFFFFF"/>
                <w:lang w:eastAsia="en-US"/>
              </w:rPr>
            </w:pPr>
            <w:r w:rsidRPr="00AC2FE5">
              <w:rPr>
                <w:rFonts w:eastAsia="Calibri"/>
                <w:bCs/>
                <w:sz w:val="18"/>
                <w:szCs w:val="18"/>
                <w:shd w:val="clear" w:color="auto" w:fill="FFFFFF"/>
                <w:lang w:eastAsia="en-US"/>
              </w:rPr>
              <w:t>Земли населенных пунктов для смешанной коммерческой (офисные, торговые, коммунальные, складские, производственные) и жилой застройки</w:t>
            </w:r>
            <w:r w:rsidR="00FB63B1" w:rsidRPr="00FB63B1">
              <w:rPr>
                <w:rFonts w:eastAsia="Calibri"/>
                <w:bCs/>
                <w:sz w:val="18"/>
                <w:szCs w:val="18"/>
                <w:shd w:val="clear" w:color="auto" w:fill="FFFFFF"/>
                <w:lang w:eastAsia="en-US"/>
              </w:rPr>
              <w:t xml:space="preserve"> </w:t>
            </w:r>
            <w:r w:rsidRPr="00AC2FE5">
              <w:rPr>
                <w:rFonts w:eastAsia="Calibri"/>
                <w:sz w:val="18"/>
                <w:szCs w:val="18"/>
                <w:shd w:val="clear" w:color="auto" w:fill="FFFFFF"/>
                <w:lang w:eastAsia="en-US"/>
              </w:rPr>
              <w:t>– в</w:t>
            </w:r>
            <w:r w:rsidR="00FB63B1" w:rsidRPr="00FB63B1">
              <w:rPr>
                <w:rFonts w:eastAsia="Calibri"/>
                <w:sz w:val="18"/>
                <w:szCs w:val="18"/>
                <w:shd w:val="clear" w:color="auto" w:fill="FFFFFF"/>
                <w:lang w:eastAsia="en-US"/>
              </w:rPr>
              <w:t xml:space="preserve"> </w:t>
            </w:r>
            <w:r w:rsidRPr="00AC2FE5">
              <w:rPr>
                <w:rFonts w:eastAsia="Calibri"/>
                <w:sz w:val="18"/>
                <w:szCs w:val="18"/>
                <w:shd w:val="clear" w:color="auto" w:fill="FFFFFF"/>
                <w:lang w:eastAsia="en-US"/>
              </w:rPr>
              <w:t>зависимости от плотности застройки и престижности окружающей территории, вида разрешенного использования, пешеходного и транспортного трафика, общей площади и инженерной обеспеченности участка, качества дорог</w:t>
            </w:r>
          </w:p>
        </w:tc>
        <w:tc>
          <w:tcPr>
            <w:tcW w:w="635" w:type="pct"/>
            <w:vAlign w:val="center"/>
          </w:tcPr>
          <w:p w14:paraId="497EE22F"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0,94</w:t>
            </w:r>
          </w:p>
        </w:tc>
        <w:tc>
          <w:tcPr>
            <w:tcW w:w="634" w:type="pct"/>
            <w:vAlign w:val="center"/>
          </w:tcPr>
          <w:p w14:paraId="23B80D14"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0,93</w:t>
            </w:r>
          </w:p>
        </w:tc>
      </w:tr>
      <w:tr w:rsidR="00AC2FE5" w:rsidRPr="00AC2FE5" w14:paraId="2E7230F5" w14:textId="77777777" w:rsidTr="00FB63B1">
        <w:tc>
          <w:tcPr>
            <w:tcW w:w="3731" w:type="pct"/>
            <w:vAlign w:val="center"/>
          </w:tcPr>
          <w:p w14:paraId="6510A1EF" w14:textId="203935B8" w:rsidR="00AC2FE5" w:rsidRPr="00AC2FE5" w:rsidRDefault="00AC2FE5" w:rsidP="00FB63B1">
            <w:pPr>
              <w:ind w:left="-57" w:right="-57" w:firstLine="0"/>
              <w:jc w:val="left"/>
              <w:rPr>
                <w:rFonts w:eastAsia="Calibri"/>
                <w:bCs/>
                <w:sz w:val="18"/>
                <w:szCs w:val="18"/>
                <w:shd w:val="clear" w:color="auto" w:fill="FFFFFF"/>
                <w:lang w:eastAsia="en-US"/>
              </w:rPr>
            </w:pPr>
            <w:r w:rsidRPr="00AC2FE5">
              <w:rPr>
                <w:rFonts w:eastAsia="Calibri"/>
                <w:bCs/>
                <w:sz w:val="18"/>
                <w:szCs w:val="18"/>
                <w:shd w:val="clear" w:color="auto" w:fill="FFFFFF"/>
                <w:lang w:eastAsia="en-US"/>
              </w:rPr>
              <w:t>Земли населенных пунктов под многоэтажную преимущественно жилую застройку</w:t>
            </w:r>
            <w:r w:rsidR="00FB63B1" w:rsidRPr="00FB63B1">
              <w:rPr>
                <w:rFonts w:eastAsia="Calibri"/>
                <w:bCs/>
                <w:sz w:val="18"/>
                <w:szCs w:val="18"/>
                <w:shd w:val="clear" w:color="auto" w:fill="FFFFFF"/>
                <w:lang w:eastAsia="en-US"/>
              </w:rPr>
              <w:t xml:space="preserve"> </w:t>
            </w:r>
            <w:r w:rsidR="00FB63B1" w:rsidRPr="00FB63B1">
              <w:rPr>
                <w:rFonts w:eastAsia="Calibri"/>
                <w:sz w:val="18"/>
                <w:szCs w:val="18"/>
                <w:shd w:val="clear" w:color="auto" w:fill="FFFFFF"/>
                <w:lang w:eastAsia="en-US"/>
              </w:rPr>
              <w:t xml:space="preserve">– </w:t>
            </w:r>
            <w:r w:rsidRPr="00AC2FE5">
              <w:rPr>
                <w:rFonts w:eastAsia="Calibri"/>
                <w:sz w:val="18"/>
                <w:szCs w:val="18"/>
                <w:shd w:val="clear" w:color="auto" w:fill="FFFFFF"/>
                <w:lang w:eastAsia="en-US"/>
              </w:rPr>
              <w:t>в зависимости от плотности застройки окружающей территории и</w:t>
            </w:r>
            <w:r w:rsidR="00FB63B1" w:rsidRPr="00FB63B1">
              <w:rPr>
                <w:rFonts w:eastAsia="Calibri"/>
                <w:sz w:val="18"/>
                <w:szCs w:val="18"/>
                <w:shd w:val="clear" w:color="auto" w:fill="FFFFFF"/>
                <w:lang w:eastAsia="en-US"/>
              </w:rPr>
              <w:t xml:space="preserve"> </w:t>
            </w:r>
            <w:r w:rsidRPr="00AC2FE5">
              <w:rPr>
                <w:rFonts w:eastAsia="Calibri"/>
                <w:sz w:val="18"/>
                <w:szCs w:val="18"/>
                <w:shd w:val="clear" w:color="auto" w:fill="FFFFFF"/>
                <w:lang w:eastAsia="en-US"/>
              </w:rPr>
              <w:t>технических возможностей подведения инженерных коммуникаций, престижности района и социального окружения, общей площади участка, степени развития общественного транспорта</w:t>
            </w:r>
          </w:p>
        </w:tc>
        <w:tc>
          <w:tcPr>
            <w:tcW w:w="635" w:type="pct"/>
            <w:vAlign w:val="center"/>
          </w:tcPr>
          <w:p w14:paraId="4A213C7E"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0,94</w:t>
            </w:r>
          </w:p>
        </w:tc>
        <w:tc>
          <w:tcPr>
            <w:tcW w:w="634" w:type="pct"/>
            <w:vAlign w:val="center"/>
          </w:tcPr>
          <w:p w14:paraId="781A9279"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0,93</w:t>
            </w:r>
          </w:p>
        </w:tc>
      </w:tr>
      <w:tr w:rsidR="00AC2FE5" w:rsidRPr="00AC2FE5" w14:paraId="1876C2BC" w14:textId="77777777" w:rsidTr="00FB63B1">
        <w:tc>
          <w:tcPr>
            <w:tcW w:w="3731" w:type="pct"/>
            <w:vAlign w:val="center"/>
          </w:tcPr>
          <w:p w14:paraId="6DCCEA5D" w14:textId="421E6141" w:rsidR="00AC2FE5" w:rsidRPr="00AC2FE5" w:rsidRDefault="00AC2FE5" w:rsidP="00FB63B1">
            <w:pPr>
              <w:ind w:left="-57" w:right="-57" w:firstLine="0"/>
              <w:jc w:val="left"/>
              <w:rPr>
                <w:rFonts w:eastAsia="Calibri"/>
                <w:bCs/>
                <w:sz w:val="18"/>
                <w:szCs w:val="18"/>
                <w:shd w:val="clear" w:color="auto" w:fill="FFFFFF"/>
                <w:lang w:eastAsia="en-US"/>
              </w:rPr>
            </w:pPr>
            <w:r w:rsidRPr="00AC2FE5">
              <w:rPr>
                <w:rFonts w:eastAsia="Calibri"/>
                <w:bCs/>
                <w:sz w:val="18"/>
                <w:szCs w:val="18"/>
                <w:shd w:val="clear" w:color="auto" w:fill="FFFFFF"/>
                <w:lang w:eastAsia="en-US"/>
              </w:rPr>
              <w:lastRenderedPageBreak/>
              <w:t>Земли населенных пунктов под ИЖС, ЛПХ, ДНП и СНТ</w:t>
            </w:r>
            <w:r w:rsidR="00FB63B1" w:rsidRPr="00FB63B1">
              <w:rPr>
                <w:rFonts w:eastAsia="Calibri"/>
                <w:bCs/>
                <w:sz w:val="18"/>
                <w:szCs w:val="18"/>
                <w:shd w:val="clear" w:color="auto" w:fill="FFFFFF"/>
                <w:lang w:eastAsia="en-US"/>
              </w:rPr>
              <w:t xml:space="preserve"> – </w:t>
            </w:r>
            <w:r w:rsidRPr="00AC2FE5">
              <w:rPr>
                <w:rFonts w:eastAsia="Calibri"/>
                <w:sz w:val="18"/>
                <w:szCs w:val="18"/>
                <w:shd w:val="clear" w:color="auto" w:fill="FFFFFF"/>
                <w:lang w:eastAsia="en-US"/>
              </w:rPr>
              <w:t>в зависимости от</w:t>
            </w:r>
            <w:r w:rsidR="00FB63B1" w:rsidRPr="00FB63B1">
              <w:rPr>
                <w:rFonts w:eastAsia="Calibri"/>
                <w:sz w:val="18"/>
                <w:szCs w:val="18"/>
                <w:shd w:val="clear" w:color="auto" w:fill="FFFFFF"/>
                <w:lang w:eastAsia="en-US"/>
              </w:rPr>
              <w:t xml:space="preserve"> </w:t>
            </w:r>
            <w:r w:rsidRPr="00AC2FE5">
              <w:rPr>
                <w:rFonts w:eastAsia="Calibri"/>
                <w:sz w:val="18"/>
                <w:szCs w:val="18"/>
                <w:shd w:val="clear" w:color="auto" w:fill="FFFFFF"/>
                <w:lang w:eastAsia="en-US"/>
              </w:rPr>
              <w:t>развитости населенного пункта, эстетических характеристик участка (парк, река, водо</w:t>
            </w:r>
            <w:r w:rsidR="003E1F1C">
              <w:rPr>
                <w:rFonts w:eastAsia="Calibri"/>
                <w:sz w:val="18"/>
                <w:szCs w:val="18"/>
                <w:shd w:val="clear" w:color="auto" w:fill="FFFFFF"/>
                <w:lang w:eastAsia="en-US"/>
              </w:rPr>
              <w:t>е</w:t>
            </w:r>
            <w:r w:rsidRPr="00AC2FE5">
              <w:rPr>
                <w:rFonts w:eastAsia="Calibri"/>
                <w:sz w:val="18"/>
                <w:szCs w:val="18"/>
                <w:shd w:val="clear" w:color="auto" w:fill="FFFFFF"/>
                <w:lang w:eastAsia="en-US"/>
              </w:rPr>
              <w:t>м и пр.), престижности района и социального окружения, технических возможностей подведения инженерных коммуникаций, общей площади участка, степени развития общественного транспорта</w:t>
            </w:r>
          </w:p>
        </w:tc>
        <w:tc>
          <w:tcPr>
            <w:tcW w:w="635" w:type="pct"/>
            <w:vAlign w:val="center"/>
          </w:tcPr>
          <w:p w14:paraId="6947D6F0"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0,94</w:t>
            </w:r>
          </w:p>
        </w:tc>
        <w:tc>
          <w:tcPr>
            <w:tcW w:w="634" w:type="pct"/>
            <w:vAlign w:val="center"/>
          </w:tcPr>
          <w:p w14:paraId="040D976C"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0,93</w:t>
            </w:r>
          </w:p>
        </w:tc>
      </w:tr>
      <w:tr w:rsidR="00AC2FE5" w:rsidRPr="00AC2FE5" w14:paraId="3D71C802" w14:textId="77777777" w:rsidTr="00FB63B1">
        <w:tc>
          <w:tcPr>
            <w:tcW w:w="3731" w:type="pct"/>
            <w:vAlign w:val="center"/>
          </w:tcPr>
          <w:p w14:paraId="1F195820" w14:textId="00F271D0" w:rsidR="00AC2FE5" w:rsidRPr="00AC2FE5" w:rsidRDefault="00AC2FE5" w:rsidP="00FB63B1">
            <w:pPr>
              <w:ind w:left="-57" w:right="-57" w:firstLine="0"/>
              <w:jc w:val="left"/>
              <w:rPr>
                <w:rFonts w:eastAsia="Calibri"/>
                <w:bCs/>
                <w:sz w:val="18"/>
                <w:szCs w:val="18"/>
                <w:shd w:val="clear" w:color="auto" w:fill="FFFFFF"/>
                <w:lang w:eastAsia="en-US"/>
              </w:rPr>
            </w:pPr>
            <w:r w:rsidRPr="00AC2FE5">
              <w:rPr>
                <w:rFonts w:eastAsia="Calibri"/>
                <w:bCs/>
                <w:sz w:val="18"/>
                <w:szCs w:val="18"/>
                <w:shd w:val="clear" w:color="auto" w:fill="FFFFFF"/>
                <w:lang w:eastAsia="en-US"/>
              </w:rPr>
              <w:t>ДНП и СНТ на землях сельскохозяйственного назначения</w:t>
            </w:r>
            <w:r w:rsidR="00FB63B1" w:rsidRPr="00FB63B1">
              <w:rPr>
                <w:rFonts w:eastAsia="Calibri"/>
                <w:bCs/>
                <w:sz w:val="18"/>
                <w:szCs w:val="18"/>
                <w:shd w:val="clear" w:color="auto" w:fill="FFFFFF"/>
                <w:lang w:eastAsia="en-US"/>
              </w:rPr>
              <w:t xml:space="preserve"> – </w:t>
            </w:r>
            <w:r w:rsidRPr="00AC2FE5">
              <w:rPr>
                <w:rFonts w:eastAsia="Calibri"/>
                <w:sz w:val="18"/>
                <w:szCs w:val="18"/>
                <w:shd w:val="clear" w:color="auto" w:fill="FFFFFF"/>
                <w:lang w:eastAsia="en-US"/>
              </w:rPr>
              <w:t>в зависимости от</w:t>
            </w:r>
            <w:r w:rsidR="00FB63B1" w:rsidRPr="00FB63B1">
              <w:rPr>
                <w:rFonts w:eastAsia="Calibri"/>
                <w:sz w:val="18"/>
                <w:szCs w:val="18"/>
                <w:shd w:val="clear" w:color="auto" w:fill="FFFFFF"/>
                <w:lang w:eastAsia="en-US"/>
              </w:rPr>
              <w:t xml:space="preserve"> </w:t>
            </w:r>
            <w:r w:rsidRPr="00AC2FE5">
              <w:rPr>
                <w:rFonts w:eastAsia="Calibri"/>
                <w:sz w:val="18"/>
                <w:szCs w:val="18"/>
                <w:shd w:val="clear" w:color="auto" w:fill="FFFFFF"/>
                <w:lang w:eastAsia="en-US"/>
              </w:rPr>
              <w:t>приближенности к развитому городу, эстетических характеристик участка (лес, река, водо</w:t>
            </w:r>
            <w:r w:rsidR="003E1F1C">
              <w:rPr>
                <w:rFonts w:eastAsia="Calibri"/>
                <w:sz w:val="18"/>
                <w:szCs w:val="18"/>
                <w:shd w:val="clear" w:color="auto" w:fill="FFFFFF"/>
                <w:lang w:eastAsia="en-US"/>
              </w:rPr>
              <w:t>е</w:t>
            </w:r>
            <w:r w:rsidRPr="00AC2FE5">
              <w:rPr>
                <w:rFonts w:eastAsia="Calibri"/>
                <w:sz w:val="18"/>
                <w:szCs w:val="18"/>
                <w:shd w:val="clear" w:color="auto" w:fill="FFFFFF"/>
                <w:lang w:eastAsia="en-US"/>
              </w:rPr>
              <w:t>м и пр.), престижности района и социального окружения, технических возможностей подведения инженерных коммуникаций, общей площади участка, степени развития общественного транспорта</w:t>
            </w:r>
          </w:p>
        </w:tc>
        <w:tc>
          <w:tcPr>
            <w:tcW w:w="635" w:type="pct"/>
            <w:vAlign w:val="center"/>
          </w:tcPr>
          <w:p w14:paraId="2A569573"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0,92</w:t>
            </w:r>
          </w:p>
        </w:tc>
        <w:tc>
          <w:tcPr>
            <w:tcW w:w="634" w:type="pct"/>
            <w:vAlign w:val="center"/>
          </w:tcPr>
          <w:p w14:paraId="56B01DBD"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0,91</w:t>
            </w:r>
          </w:p>
        </w:tc>
      </w:tr>
      <w:tr w:rsidR="00AC2FE5" w:rsidRPr="00AC2FE5" w14:paraId="5F5FC857" w14:textId="77777777" w:rsidTr="00FB63B1">
        <w:tc>
          <w:tcPr>
            <w:tcW w:w="3731" w:type="pct"/>
            <w:vAlign w:val="center"/>
          </w:tcPr>
          <w:p w14:paraId="5112C13A" w14:textId="4713A066" w:rsidR="00AC2FE5" w:rsidRPr="00AC2FE5" w:rsidRDefault="00AC2FE5" w:rsidP="00FB63B1">
            <w:pPr>
              <w:ind w:left="-57" w:right="-57" w:firstLine="0"/>
              <w:jc w:val="left"/>
              <w:rPr>
                <w:rFonts w:eastAsia="Calibri"/>
                <w:bCs/>
                <w:sz w:val="18"/>
                <w:szCs w:val="18"/>
                <w:shd w:val="clear" w:color="auto" w:fill="FFFFFF"/>
                <w:lang w:eastAsia="en-US"/>
              </w:rPr>
            </w:pPr>
            <w:r w:rsidRPr="00AC2FE5">
              <w:rPr>
                <w:rFonts w:eastAsia="Calibri"/>
                <w:bCs/>
                <w:sz w:val="18"/>
                <w:szCs w:val="18"/>
                <w:shd w:val="clear" w:color="auto" w:fill="FFFFFF"/>
                <w:lang w:eastAsia="en-US"/>
              </w:rPr>
              <w:t>Земли промышленности, транспорта, связи и иного специального назначения</w:t>
            </w:r>
            <w:r w:rsidR="00FB63B1" w:rsidRPr="00FB63B1">
              <w:rPr>
                <w:rFonts w:eastAsia="Calibri"/>
                <w:bCs/>
                <w:sz w:val="18"/>
                <w:szCs w:val="18"/>
                <w:shd w:val="clear" w:color="auto" w:fill="FFFFFF"/>
                <w:lang w:eastAsia="en-US"/>
              </w:rPr>
              <w:t xml:space="preserve"> –</w:t>
            </w:r>
            <w:r w:rsidRPr="00AC2FE5">
              <w:rPr>
                <w:rFonts w:eastAsia="Calibri"/>
                <w:sz w:val="18"/>
                <w:szCs w:val="18"/>
                <w:shd w:val="clear" w:color="auto" w:fill="FFFFFF"/>
                <w:lang w:eastAsia="en-US"/>
              </w:rPr>
              <w:t xml:space="preserve"> в</w:t>
            </w:r>
            <w:r w:rsidR="00FB63B1" w:rsidRPr="00FB63B1">
              <w:rPr>
                <w:rFonts w:eastAsia="Calibri"/>
                <w:sz w:val="18"/>
                <w:szCs w:val="18"/>
                <w:shd w:val="clear" w:color="auto" w:fill="FFFFFF"/>
                <w:lang w:eastAsia="en-US"/>
              </w:rPr>
              <w:t xml:space="preserve"> </w:t>
            </w:r>
            <w:r w:rsidRPr="00AC2FE5">
              <w:rPr>
                <w:rFonts w:eastAsia="Calibri"/>
                <w:sz w:val="18"/>
                <w:szCs w:val="18"/>
                <w:shd w:val="clear" w:color="auto" w:fill="FFFFFF"/>
                <w:lang w:eastAsia="en-US"/>
              </w:rPr>
              <w:t>зависимости от плотности застройки окружающей территории и технических возможностей подведения инженерных коммуникаций, общей площади участка, транспортного трафика, класса подъездных дорог</w:t>
            </w:r>
          </w:p>
        </w:tc>
        <w:tc>
          <w:tcPr>
            <w:tcW w:w="635" w:type="pct"/>
            <w:vAlign w:val="center"/>
          </w:tcPr>
          <w:p w14:paraId="578BB95E"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0,86</w:t>
            </w:r>
          </w:p>
        </w:tc>
        <w:tc>
          <w:tcPr>
            <w:tcW w:w="634" w:type="pct"/>
            <w:vAlign w:val="center"/>
          </w:tcPr>
          <w:p w14:paraId="2653292F"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0,83</w:t>
            </w:r>
          </w:p>
        </w:tc>
      </w:tr>
      <w:tr w:rsidR="00AC2FE5" w:rsidRPr="00AC2FE5" w14:paraId="1ED3A1FE" w14:textId="77777777" w:rsidTr="00FB63B1">
        <w:tc>
          <w:tcPr>
            <w:tcW w:w="3731" w:type="pct"/>
            <w:vAlign w:val="center"/>
          </w:tcPr>
          <w:p w14:paraId="78958A64" w14:textId="3E6A7FB0" w:rsidR="00AC2FE5" w:rsidRPr="00AC2FE5" w:rsidRDefault="00AC2FE5" w:rsidP="00FB63B1">
            <w:pPr>
              <w:ind w:left="-57" w:right="-57" w:firstLine="0"/>
              <w:jc w:val="left"/>
              <w:rPr>
                <w:rFonts w:eastAsia="Calibri"/>
                <w:bCs/>
                <w:sz w:val="18"/>
                <w:szCs w:val="18"/>
                <w:shd w:val="clear" w:color="auto" w:fill="FFFFFF"/>
                <w:lang w:eastAsia="en-US"/>
              </w:rPr>
            </w:pPr>
            <w:r w:rsidRPr="00AC2FE5">
              <w:rPr>
                <w:rFonts w:eastAsia="Calibri"/>
                <w:bCs/>
                <w:sz w:val="18"/>
                <w:szCs w:val="18"/>
                <w:shd w:val="clear" w:color="auto" w:fill="FFFFFF"/>
                <w:lang w:eastAsia="en-US"/>
              </w:rPr>
              <w:t>Сельскохозяйственного назначения</w:t>
            </w:r>
            <w:r w:rsidR="00FB63B1" w:rsidRPr="00FB63B1">
              <w:rPr>
                <w:rFonts w:eastAsia="Calibri"/>
                <w:bCs/>
                <w:sz w:val="18"/>
                <w:szCs w:val="18"/>
                <w:shd w:val="clear" w:color="auto" w:fill="FFFFFF"/>
                <w:lang w:eastAsia="en-US"/>
              </w:rPr>
              <w:t xml:space="preserve"> – </w:t>
            </w:r>
            <w:r w:rsidRPr="00AC2FE5">
              <w:rPr>
                <w:rFonts w:eastAsia="Calibri"/>
                <w:sz w:val="18"/>
                <w:szCs w:val="18"/>
                <w:shd w:val="clear" w:color="auto" w:fill="FFFFFF"/>
                <w:lang w:eastAsia="en-US"/>
              </w:rPr>
              <w:t>в зависимости от приближенности к</w:t>
            </w:r>
            <w:r w:rsidR="00FB63B1" w:rsidRPr="00FB63B1">
              <w:rPr>
                <w:rFonts w:eastAsia="Calibri"/>
                <w:sz w:val="18"/>
                <w:szCs w:val="18"/>
                <w:shd w:val="clear" w:color="auto" w:fill="FFFFFF"/>
                <w:lang w:eastAsia="en-US"/>
              </w:rPr>
              <w:t xml:space="preserve"> </w:t>
            </w:r>
            <w:r w:rsidRPr="00AC2FE5">
              <w:rPr>
                <w:rFonts w:eastAsia="Calibri"/>
                <w:sz w:val="18"/>
                <w:szCs w:val="18"/>
                <w:shd w:val="clear" w:color="auto" w:fill="FFFFFF"/>
                <w:lang w:eastAsia="en-US"/>
              </w:rPr>
              <w:t>крупному центру сбыта с/х продукции, качества почв, наличия транспортной и</w:t>
            </w:r>
            <w:r w:rsidR="00FB63B1" w:rsidRPr="00FB63B1">
              <w:rPr>
                <w:rFonts w:eastAsia="Calibri"/>
                <w:sz w:val="18"/>
                <w:szCs w:val="18"/>
                <w:shd w:val="clear" w:color="auto" w:fill="FFFFFF"/>
                <w:lang w:eastAsia="en-US"/>
              </w:rPr>
              <w:t xml:space="preserve"> </w:t>
            </w:r>
            <w:r w:rsidRPr="00AC2FE5">
              <w:rPr>
                <w:rFonts w:eastAsia="Calibri"/>
                <w:sz w:val="18"/>
                <w:szCs w:val="18"/>
                <w:shd w:val="clear" w:color="auto" w:fill="FFFFFF"/>
                <w:lang w:eastAsia="en-US"/>
              </w:rPr>
              <w:t>инженерной инфраструктур, общей площади участка</w:t>
            </w:r>
          </w:p>
        </w:tc>
        <w:tc>
          <w:tcPr>
            <w:tcW w:w="635" w:type="pct"/>
            <w:vAlign w:val="center"/>
          </w:tcPr>
          <w:p w14:paraId="1BEB27E6"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0,81</w:t>
            </w:r>
          </w:p>
        </w:tc>
        <w:tc>
          <w:tcPr>
            <w:tcW w:w="634" w:type="pct"/>
            <w:vAlign w:val="center"/>
          </w:tcPr>
          <w:p w14:paraId="276668EA"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0,77</w:t>
            </w:r>
          </w:p>
        </w:tc>
      </w:tr>
      <w:tr w:rsidR="00AC2FE5" w:rsidRPr="00AC2FE5" w14:paraId="446156D6" w14:textId="77777777" w:rsidTr="00FB63B1">
        <w:tc>
          <w:tcPr>
            <w:tcW w:w="3731" w:type="pct"/>
            <w:vAlign w:val="center"/>
          </w:tcPr>
          <w:p w14:paraId="37FA3D9A" w14:textId="0576091D" w:rsidR="00AC2FE5" w:rsidRPr="00AC2FE5" w:rsidRDefault="00AC2FE5" w:rsidP="00FB63B1">
            <w:pPr>
              <w:ind w:left="-57" w:right="-57" w:firstLine="0"/>
              <w:jc w:val="left"/>
              <w:rPr>
                <w:rFonts w:eastAsia="Calibri"/>
                <w:sz w:val="18"/>
                <w:szCs w:val="18"/>
                <w:lang w:eastAsia="en-US"/>
              </w:rPr>
            </w:pPr>
            <w:r w:rsidRPr="00AC2FE5">
              <w:rPr>
                <w:rFonts w:eastAsia="Calibri"/>
                <w:bCs/>
                <w:sz w:val="18"/>
                <w:szCs w:val="18"/>
                <w:shd w:val="clear" w:color="auto" w:fill="FFFFFF"/>
                <w:lang w:eastAsia="en-US"/>
              </w:rPr>
              <w:t>Земельные участки сельскохозяйственного назначения с возможностью изменения категории</w:t>
            </w:r>
            <w:r w:rsidR="00FB63B1" w:rsidRPr="00FB63B1">
              <w:rPr>
                <w:rFonts w:eastAsia="Calibri"/>
                <w:bCs/>
                <w:sz w:val="18"/>
                <w:szCs w:val="18"/>
                <w:shd w:val="clear" w:color="auto" w:fill="FFFFFF"/>
                <w:lang w:eastAsia="en-US"/>
              </w:rPr>
              <w:t xml:space="preserve"> – </w:t>
            </w:r>
            <w:r w:rsidRPr="00AC2FE5">
              <w:rPr>
                <w:rFonts w:eastAsia="Calibri"/>
                <w:bCs/>
                <w:sz w:val="18"/>
                <w:szCs w:val="18"/>
                <w:shd w:val="clear" w:color="auto" w:fill="FFFFFF"/>
                <w:lang w:eastAsia="en-US"/>
              </w:rPr>
              <w:t>в зависимости от эстетических характеристик участка (лес, река, водо</w:t>
            </w:r>
            <w:r w:rsidR="003E1F1C">
              <w:rPr>
                <w:rFonts w:eastAsia="Calibri"/>
                <w:bCs/>
                <w:sz w:val="18"/>
                <w:szCs w:val="18"/>
                <w:shd w:val="clear" w:color="auto" w:fill="FFFFFF"/>
                <w:lang w:eastAsia="en-US"/>
              </w:rPr>
              <w:t>е</w:t>
            </w:r>
            <w:r w:rsidRPr="00AC2FE5">
              <w:rPr>
                <w:rFonts w:eastAsia="Calibri"/>
                <w:bCs/>
                <w:sz w:val="18"/>
                <w:szCs w:val="18"/>
                <w:shd w:val="clear" w:color="auto" w:fill="FFFFFF"/>
                <w:lang w:eastAsia="en-US"/>
              </w:rPr>
              <w:t>м и пр.), технических возможностей подведения инженерных коммуникаций и общей площади участка</w:t>
            </w:r>
          </w:p>
        </w:tc>
        <w:tc>
          <w:tcPr>
            <w:tcW w:w="635" w:type="pct"/>
            <w:vAlign w:val="center"/>
          </w:tcPr>
          <w:p w14:paraId="161A1CDB"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0,90</w:t>
            </w:r>
          </w:p>
        </w:tc>
        <w:tc>
          <w:tcPr>
            <w:tcW w:w="634" w:type="pct"/>
            <w:vAlign w:val="center"/>
          </w:tcPr>
          <w:p w14:paraId="02D1C438" w14:textId="77777777" w:rsidR="00AC2FE5" w:rsidRPr="00AC2FE5" w:rsidRDefault="00AC2FE5" w:rsidP="00FB63B1">
            <w:pPr>
              <w:ind w:left="-57" w:right="-57" w:firstLine="0"/>
              <w:jc w:val="center"/>
              <w:rPr>
                <w:rFonts w:eastAsia="Calibri"/>
                <w:sz w:val="18"/>
                <w:szCs w:val="18"/>
                <w:lang w:eastAsia="en-US"/>
              </w:rPr>
            </w:pPr>
            <w:r w:rsidRPr="00AC2FE5">
              <w:rPr>
                <w:rFonts w:eastAsia="Calibri"/>
                <w:sz w:val="18"/>
                <w:szCs w:val="18"/>
                <w:lang w:eastAsia="en-US"/>
              </w:rPr>
              <w:t>0,88</w:t>
            </w:r>
          </w:p>
        </w:tc>
      </w:tr>
    </w:tbl>
    <w:p w14:paraId="63C8BE80" w14:textId="75132EC5" w:rsidR="00FB63B1" w:rsidRPr="00FB63B1" w:rsidRDefault="00FB63B1" w:rsidP="00FB63B1">
      <w:pPr>
        <w:pStyle w:val="117"/>
        <w:spacing w:before="120" w:after="60"/>
        <w:rPr>
          <w:i/>
        </w:rPr>
      </w:pPr>
      <w:r w:rsidRPr="00FB63B1">
        <w:rPr>
          <w:i/>
        </w:rPr>
        <w:t>2.</w:t>
      </w:r>
      <w:r w:rsidRPr="00FB63B1">
        <w:rPr>
          <w:i/>
        </w:rPr>
        <w:tab/>
        <w:t>Корректировка на передаваемые имущественные права</w:t>
      </w:r>
    </w:p>
    <w:p w14:paraId="27411BD4" w14:textId="77777777" w:rsidR="00FB63B1" w:rsidRPr="006F2D68" w:rsidRDefault="00FB63B1" w:rsidP="00FB63B1">
      <w:pPr>
        <w:pStyle w:val="117"/>
      </w:pPr>
      <w:r w:rsidRPr="006F2D68">
        <w:t>Разница между оцениваемой недвижимостью и сопоставимым объектом, влияющая на его стоимость, достаточно часто определяется разницей их юридического статуса (набора прав). Право аренды и право собственности имеют различную стоимость.</w:t>
      </w:r>
    </w:p>
    <w:p w14:paraId="5E474DD4" w14:textId="4FD08F6E" w:rsidR="006F2D68" w:rsidRPr="006F2D68" w:rsidRDefault="006F2D68" w:rsidP="006F2D68">
      <w:pPr>
        <w:contextualSpacing/>
        <w:rPr>
          <w:rFonts w:eastAsia="Calibri"/>
          <w:szCs w:val="20"/>
          <w:lang w:eastAsia="en-US"/>
        </w:rPr>
      </w:pPr>
      <w:r w:rsidRPr="006F2D68">
        <w:rPr>
          <w:rFonts w:eastAsia="Calibri"/>
          <w:szCs w:val="20"/>
          <w:lang w:eastAsia="en-US"/>
        </w:rPr>
        <w:t>Для расч</w:t>
      </w:r>
      <w:r w:rsidR="003E1F1C">
        <w:rPr>
          <w:rFonts w:eastAsia="Calibri"/>
          <w:szCs w:val="20"/>
          <w:lang w:eastAsia="en-US"/>
        </w:rPr>
        <w:t>е</w:t>
      </w:r>
      <w:r w:rsidRPr="006F2D68">
        <w:rPr>
          <w:rFonts w:eastAsia="Calibri"/>
          <w:szCs w:val="20"/>
          <w:lang w:eastAsia="en-US"/>
        </w:rPr>
        <w:t xml:space="preserve">та корректировки была использована статистика рынка, опубликованная Ассоциацией развития рынка недвижимости «СтатРиелт» по состоянию на 01.01.2026 г. Для корректировки удельных цен предложений объектов-аналогов, </w:t>
      </w:r>
      <w:r w:rsidRPr="00B03A78">
        <w:rPr>
          <w:rFonts w:eastAsia="Calibri"/>
          <w:szCs w:val="20"/>
          <w:lang w:eastAsia="en-US"/>
        </w:rPr>
        <w:t>используемых в расчетах, были использованы средние значения коэффициентов с учетом сегментов рынка (</w:t>
      </w:r>
      <w:r w:rsidR="00B03A78" w:rsidRPr="00B03A78">
        <w:rPr>
          <w:rFonts w:eastAsia="Calibri"/>
          <w:i/>
          <w:iCs/>
          <w:szCs w:val="20"/>
          <w:lang w:eastAsia="en-US"/>
        </w:rPr>
        <w:fldChar w:fldCharType="begin"/>
      </w:r>
      <w:r w:rsidR="00B03A78" w:rsidRPr="00B03A78">
        <w:rPr>
          <w:rFonts w:eastAsia="Calibri"/>
          <w:i/>
          <w:iCs/>
          <w:szCs w:val="20"/>
          <w:lang w:eastAsia="en-US"/>
        </w:rPr>
        <w:instrText xml:space="preserve"> REF _Ref73424479 \h  \* MERGEFORMAT </w:instrText>
      </w:r>
      <w:r w:rsidR="00B03A78" w:rsidRPr="00B03A78">
        <w:rPr>
          <w:rFonts w:eastAsia="Calibri"/>
          <w:i/>
          <w:iCs/>
          <w:szCs w:val="20"/>
          <w:lang w:eastAsia="en-US"/>
        </w:rPr>
      </w:r>
      <w:r w:rsidR="00B03A78" w:rsidRPr="00B03A78">
        <w:rPr>
          <w:rFonts w:eastAsia="Calibri"/>
          <w:i/>
          <w:iCs/>
          <w:szCs w:val="20"/>
          <w:lang w:eastAsia="en-US"/>
        </w:rPr>
        <w:fldChar w:fldCharType="separate"/>
      </w:r>
      <w:r w:rsidR="004B09DA" w:rsidRPr="004B09DA">
        <w:rPr>
          <w:bCs/>
          <w:i/>
          <w:iCs/>
        </w:rPr>
        <w:t xml:space="preserve">Таблица </w:t>
      </w:r>
      <w:r w:rsidR="004B09DA" w:rsidRPr="004B09DA">
        <w:rPr>
          <w:bCs/>
          <w:i/>
          <w:iCs/>
          <w:noProof/>
        </w:rPr>
        <w:t>64</w:t>
      </w:r>
      <w:r w:rsidR="00B03A78" w:rsidRPr="00B03A78">
        <w:rPr>
          <w:rFonts w:eastAsia="Calibri"/>
          <w:i/>
          <w:iCs/>
          <w:szCs w:val="20"/>
          <w:lang w:eastAsia="en-US"/>
        </w:rPr>
        <w:fldChar w:fldCharType="end"/>
      </w:r>
      <w:r w:rsidRPr="00B03A78">
        <w:rPr>
          <w:rFonts w:eastAsia="Calibri"/>
          <w:szCs w:val="20"/>
          <w:lang w:eastAsia="en-US"/>
        </w:rPr>
        <w:t xml:space="preserve">). </w:t>
      </w:r>
    </w:p>
    <w:p w14:paraId="1EEA7E81" w14:textId="4C2E888A" w:rsidR="00FB63B1" w:rsidRPr="006F2D68" w:rsidRDefault="00FB63B1" w:rsidP="00FB63B1">
      <w:pPr>
        <w:pStyle w:val="117"/>
      </w:pPr>
      <w:r w:rsidRPr="006F2D68">
        <w:t>В рамках массовой оценки не проводился анализ на срок аренды по выбранным земельным участкам в качестве объектов аналогов, для расчета корректировки принято среднее значение между параметрами корректировки на долгосрочную и краткосрочную аренду</w:t>
      </w:r>
      <w:r w:rsidR="00B071BA">
        <w:t xml:space="preserve"> </w:t>
      </w:r>
      <w:r w:rsidR="00B071BA" w:rsidRPr="00B071BA">
        <w:rPr>
          <w:i/>
          <w:iCs/>
        </w:rPr>
        <w:t>(Приложение 2.</w:t>
      </w:r>
      <w:r w:rsidR="0035385E">
        <w:rPr>
          <w:i/>
          <w:iCs/>
        </w:rPr>
        <w:t>4</w:t>
      </w:r>
      <w:r w:rsidR="00B071BA" w:rsidRPr="00B071BA">
        <w:rPr>
          <w:i/>
          <w:iCs/>
        </w:rPr>
        <w:t>).</w:t>
      </w:r>
    </w:p>
    <w:p w14:paraId="2503DFCD" w14:textId="687BF1AE" w:rsidR="00FB63B1" w:rsidRDefault="00FB63B1" w:rsidP="00FB63B1">
      <w:pPr>
        <w:pStyle w:val="126"/>
        <w:spacing w:before="60" w:after="0"/>
        <w:ind w:firstLine="0"/>
      </w:pPr>
      <w:bookmarkStart w:id="302" w:name="_Ref73424479"/>
      <w:bookmarkStart w:id="303" w:name="_Ref231285269"/>
      <w:bookmarkStart w:id="304" w:name="_Toc235089043"/>
      <w:r w:rsidRPr="006F2D68">
        <w:rPr>
          <w:bCs/>
        </w:rPr>
        <w:t xml:space="preserve">Таблица </w:t>
      </w:r>
      <w:r w:rsidRPr="006F2D68">
        <w:rPr>
          <w:bCs/>
        </w:rPr>
        <w:fldChar w:fldCharType="begin"/>
      </w:r>
      <w:r w:rsidRPr="006F2D68">
        <w:rPr>
          <w:bCs/>
        </w:rPr>
        <w:instrText xml:space="preserve"> SEQ Таблица \* ARABIC </w:instrText>
      </w:r>
      <w:r w:rsidRPr="006F2D68">
        <w:rPr>
          <w:bCs/>
        </w:rPr>
        <w:fldChar w:fldCharType="separate"/>
      </w:r>
      <w:r w:rsidR="004B09DA">
        <w:rPr>
          <w:bCs/>
          <w:noProof/>
        </w:rPr>
        <w:t>64</w:t>
      </w:r>
      <w:r w:rsidRPr="006F2D68">
        <w:rPr>
          <w:bCs/>
        </w:rPr>
        <w:fldChar w:fldCharType="end"/>
      </w:r>
      <w:bookmarkEnd w:id="302"/>
      <w:r w:rsidRPr="006F2D68">
        <w:rPr>
          <w:bCs/>
        </w:rPr>
        <w:t xml:space="preserve"> – Значение корректирующих коэффициентов земельных участков на состав передаваемых имущественных прав</w:t>
      </w:r>
      <w:bookmarkEnd w:id="303"/>
      <w:bookmarkEnd w:id="304"/>
      <w:r w:rsidRPr="006F2D68">
        <w:t xml:space="preserve"> </w:t>
      </w: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2"/>
        <w:gridCol w:w="1437"/>
        <w:gridCol w:w="1681"/>
      </w:tblGrid>
      <w:tr w:rsidR="003748F4" w:rsidRPr="006F2D68" w14:paraId="1CB9930D" w14:textId="77777777" w:rsidTr="001D158C">
        <w:trPr>
          <w:tblHeader/>
        </w:trPr>
        <w:tc>
          <w:tcPr>
            <w:tcW w:w="3455" w:type="pct"/>
            <w:vAlign w:val="center"/>
            <w:hideMark/>
          </w:tcPr>
          <w:p w14:paraId="72D10860" w14:textId="77777777" w:rsidR="003748F4" w:rsidRPr="006F2D68" w:rsidRDefault="003748F4" w:rsidP="006F2D68">
            <w:pPr>
              <w:ind w:firstLine="0"/>
              <w:jc w:val="center"/>
              <w:rPr>
                <w:sz w:val="18"/>
                <w:szCs w:val="18"/>
              </w:rPr>
            </w:pPr>
            <w:r w:rsidRPr="006F2D68">
              <w:rPr>
                <w:sz w:val="18"/>
                <w:szCs w:val="18"/>
              </w:rPr>
              <w:lastRenderedPageBreak/>
              <w:t>Объекты недвижимости</w:t>
            </w:r>
          </w:p>
        </w:tc>
        <w:tc>
          <w:tcPr>
            <w:tcW w:w="712" w:type="pct"/>
            <w:vAlign w:val="center"/>
          </w:tcPr>
          <w:p w14:paraId="583B2D7B" w14:textId="77777777" w:rsidR="003748F4" w:rsidRPr="006F2D68" w:rsidRDefault="003748F4" w:rsidP="006F2D68">
            <w:pPr>
              <w:ind w:firstLine="0"/>
              <w:jc w:val="center"/>
              <w:rPr>
                <w:sz w:val="18"/>
                <w:szCs w:val="18"/>
              </w:rPr>
            </w:pPr>
            <w:r w:rsidRPr="006F2D68">
              <w:rPr>
                <w:sz w:val="18"/>
                <w:szCs w:val="18"/>
              </w:rPr>
              <w:t>Среднее значение коэффициента</w:t>
            </w:r>
          </w:p>
        </w:tc>
        <w:tc>
          <w:tcPr>
            <w:tcW w:w="834" w:type="pct"/>
            <w:vAlign w:val="center"/>
            <w:hideMark/>
          </w:tcPr>
          <w:p w14:paraId="674EBC30" w14:textId="77777777" w:rsidR="003748F4" w:rsidRDefault="003748F4" w:rsidP="006F2D68">
            <w:pPr>
              <w:ind w:firstLine="0"/>
              <w:jc w:val="center"/>
              <w:rPr>
                <w:sz w:val="18"/>
                <w:szCs w:val="18"/>
              </w:rPr>
            </w:pPr>
            <w:r w:rsidRPr="006F2D68">
              <w:rPr>
                <w:sz w:val="18"/>
                <w:szCs w:val="18"/>
              </w:rPr>
              <w:t>Значение корректирующего коэффициента</w:t>
            </w:r>
          </w:p>
          <w:p w14:paraId="2416E0C4" w14:textId="3A283A8B" w:rsidR="003748F4" w:rsidRPr="006F2D68" w:rsidRDefault="003748F4" w:rsidP="006F2D68">
            <w:pPr>
              <w:ind w:firstLine="0"/>
              <w:jc w:val="center"/>
              <w:rPr>
                <w:sz w:val="18"/>
                <w:szCs w:val="18"/>
              </w:rPr>
            </w:pPr>
            <w:r>
              <w:rPr>
                <w:sz w:val="18"/>
                <w:szCs w:val="18"/>
              </w:rPr>
              <w:t>(1/</w:t>
            </w:r>
            <w:r w:rsidR="00B03A78">
              <w:rPr>
                <w:sz w:val="18"/>
                <w:szCs w:val="18"/>
              </w:rPr>
              <w:t>гр.2</w:t>
            </w:r>
            <w:r>
              <w:rPr>
                <w:sz w:val="18"/>
                <w:szCs w:val="18"/>
              </w:rPr>
              <w:t>)</w:t>
            </w:r>
          </w:p>
        </w:tc>
      </w:tr>
      <w:tr w:rsidR="00B03A78" w:rsidRPr="006F2D68" w14:paraId="4550C197" w14:textId="77777777" w:rsidTr="001D158C">
        <w:trPr>
          <w:tblHeader/>
        </w:trPr>
        <w:tc>
          <w:tcPr>
            <w:tcW w:w="3455" w:type="pct"/>
            <w:vAlign w:val="center"/>
          </w:tcPr>
          <w:p w14:paraId="549DE134" w14:textId="461F8C75" w:rsidR="00B03A78" w:rsidRPr="006F2D68" w:rsidRDefault="00B03A78" w:rsidP="006F2D68">
            <w:pPr>
              <w:ind w:firstLine="0"/>
              <w:jc w:val="center"/>
              <w:rPr>
                <w:sz w:val="18"/>
                <w:szCs w:val="18"/>
              </w:rPr>
            </w:pPr>
            <w:r>
              <w:rPr>
                <w:sz w:val="18"/>
                <w:szCs w:val="18"/>
              </w:rPr>
              <w:t>1</w:t>
            </w:r>
          </w:p>
        </w:tc>
        <w:tc>
          <w:tcPr>
            <w:tcW w:w="712" w:type="pct"/>
            <w:vAlign w:val="center"/>
          </w:tcPr>
          <w:p w14:paraId="47D561CE" w14:textId="435C2CBC" w:rsidR="00B03A78" w:rsidRPr="006F2D68" w:rsidRDefault="00B03A78" w:rsidP="006F2D68">
            <w:pPr>
              <w:ind w:firstLine="0"/>
              <w:jc w:val="center"/>
              <w:rPr>
                <w:sz w:val="18"/>
                <w:szCs w:val="18"/>
              </w:rPr>
            </w:pPr>
            <w:r>
              <w:rPr>
                <w:sz w:val="18"/>
                <w:szCs w:val="18"/>
              </w:rPr>
              <w:t>2</w:t>
            </w:r>
          </w:p>
        </w:tc>
        <w:tc>
          <w:tcPr>
            <w:tcW w:w="834" w:type="pct"/>
            <w:vAlign w:val="center"/>
          </w:tcPr>
          <w:p w14:paraId="6015F479" w14:textId="422D0608" w:rsidR="00B03A78" w:rsidRPr="006F2D68" w:rsidRDefault="00B03A78" w:rsidP="006F2D68">
            <w:pPr>
              <w:ind w:firstLine="0"/>
              <w:jc w:val="center"/>
              <w:rPr>
                <w:sz w:val="18"/>
                <w:szCs w:val="18"/>
              </w:rPr>
            </w:pPr>
            <w:r>
              <w:rPr>
                <w:sz w:val="18"/>
                <w:szCs w:val="18"/>
              </w:rPr>
              <w:t>3</w:t>
            </w:r>
          </w:p>
        </w:tc>
      </w:tr>
      <w:tr w:rsidR="003748F4" w:rsidRPr="006F2D68" w14:paraId="7217CFAC" w14:textId="77777777" w:rsidTr="001D158C">
        <w:trPr>
          <w:tblHeader/>
        </w:trPr>
        <w:tc>
          <w:tcPr>
            <w:tcW w:w="3455" w:type="pct"/>
            <w:vAlign w:val="center"/>
            <w:hideMark/>
          </w:tcPr>
          <w:p w14:paraId="164B1704" w14:textId="77777777" w:rsidR="003748F4" w:rsidRPr="006F2D68" w:rsidRDefault="003748F4" w:rsidP="006F2D68">
            <w:pPr>
              <w:ind w:firstLine="0"/>
              <w:rPr>
                <w:sz w:val="18"/>
                <w:szCs w:val="18"/>
              </w:rPr>
            </w:pPr>
            <w:r w:rsidRPr="006F2D68">
              <w:rPr>
                <w:rFonts w:eastAsia="Calibri"/>
                <w:b/>
                <w:bCs/>
                <w:sz w:val="18"/>
                <w:szCs w:val="18"/>
                <w:shd w:val="clear" w:color="auto" w:fill="FFFFFF"/>
                <w:lang w:eastAsia="en-US"/>
              </w:rPr>
              <w:t>Земли населенных пунктов</w:t>
            </w:r>
            <w:r w:rsidRPr="006F2D68">
              <w:rPr>
                <w:rFonts w:eastAsia="Calibri"/>
                <w:sz w:val="18"/>
                <w:szCs w:val="18"/>
                <w:shd w:val="clear" w:color="auto" w:fill="FFFFFF"/>
                <w:lang w:eastAsia="en-US"/>
              </w:rPr>
              <w:t xml:space="preserve"> для размещения торговых, офисных, автосервисных и других общественных зданий коммерческого назначения, а также для смешанной застройки</w:t>
            </w:r>
          </w:p>
        </w:tc>
        <w:tc>
          <w:tcPr>
            <w:tcW w:w="712" w:type="pct"/>
            <w:vAlign w:val="center"/>
          </w:tcPr>
          <w:p w14:paraId="59BEBE42" w14:textId="77777777" w:rsidR="003748F4" w:rsidRPr="006F2D68" w:rsidRDefault="003748F4" w:rsidP="006F2D68">
            <w:pPr>
              <w:ind w:firstLine="0"/>
              <w:jc w:val="center"/>
              <w:rPr>
                <w:sz w:val="18"/>
                <w:szCs w:val="18"/>
              </w:rPr>
            </w:pPr>
            <w:r w:rsidRPr="006F2D68">
              <w:rPr>
                <w:sz w:val="18"/>
                <w:szCs w:val="18"/>
              </w:rPr>
              <w:t>0,81</w:t>
            </w:r>
          </w:p>
        </w:tc>
        <w:tc>
          <w:tcPr>
            <w:tcW w:w="834" w:type="pct"/>
            <w:vAlign w:val="center"/>
            <w:hideMark/>
          </w:tcPr>
          <w:p w14:paraId="5D0A6028" w14:textId="77777777" w:rsidR="003748F4" w:rsidRPr="006F2D68" w:rsidRDefault="003748F4" w:rsidP="006F2D68">
            <w:pPr>
              <w:ind w:firstLine="0"/>
              <w:jc w:val="center"/>
              <w:rPr>
                <w:rFonts w:eastAsia="Calibri"/>
                <w:sz w:val="18"/>
                <w:szCs w:val="18"/>
                <w:lang w:eastAsia="en-US"/>
              </w:rPr>
            </w:pPr>
            <w:r w:rsidRPr="006F2D68">
              <w:rPr>
                <w:rFonts w:eastAsia="Calibri"/>
                <w:sz w:val="18"/>
                <w:szCs w:val="18"/>
                <w:lang w:eastAsia="en-US"/>
              </w:rPr>
              <w:t>1,235</w:t>
            </w:r>
          </w:p>
        </w:tc>
      </w:tr>
      <w:tr w:rsidR="003748F4" w:rsidRPr="006F2D68" w14:paraId="20228115" w14:textId="77777777" w:rsidTr="001D158C">
        <w:trPr>
          <w:tblHeader/>
        </w:trPr>
        <w:tc>
          <w:tcPr>
            <w:tcW w:w="3455" w:type="pct"/>
            <w:vAlign w:val="center"/>
          </w:tcPr>
          <w:p w14:paraId="4EFE1689" w14:textId="37193115" w:rsidR="003748F4" w:rsidRPr="006F2D68" w:rsidRDefault="003748F4" w:rsidP="006F2D68">
            <w:pPr>
              <w:ind w:firstLine="0"/>
              <w:jc w:val="left"/>
              <w:rPr>
                <w:rFonts w:eastAsia="Calibri"/>
                <w:sz w:val="18"/>
                <w:szCs w:val="18"/>
                <w:shd w:val="clear" w:color="auto" w:fill="FFFFFF"/>
                <w:lang w:eastAsia="en-US"/>
              </w:rPr>
            </w:pPr>
            <w:r w:rsidRPr="006F2D68">
              <w:rPr>
                <w:rFonts w:eastAsia="Calibri"/>
                <w:sz w:val="18"/>
                <w:szCs w:val="18"/>
                <w:shd w:val="clear" w:color="auto" w:fill="FFFFFF"/>
                <w:lang w:eastAsia="en-US"/>
              </w:rPr>
              <w:t>Земли населенных пунктов</w:t>
            </w:r>
            <w:r>
              <w:rPr>
                <w:rFonts w:eastAsia="Calibri"/>
                <w:sz w:val="18"/>
                <w:szCs w:val="18"/>
                <w:shd w:val="clear" w:color="auto" w:fill="FFFFFF"/>
                <w:lang w:eastAsia="en-US"/>
              </w:rPr>
              <w:t xml:space="preserve">: </w:t>
            </w:r>
            <w:r w:rsidRPr="006F2D68">
              <w:rPr>
                <w:rFonts w:eastAsia="Calibri"/>
                <w:sz w:val="18"/>
                <w:szCs w:val="18"/>
                <w:shd w:val="clear" w:color="auto" w:fill="FFFFFF"/>
                <w:lang w:eastAsia="en-US"/>
              </w:rPr>
              <w:t>под многоквартирное строительство</w:t>
            </w:r>
          </w:p>
        </w:tc>
        <w:tc>
          <w:tcPr>
            <w:tcW w:w="712" w:type="pct"/>
            <w:vAlign w:val="center"/>
          </w:tcPr>
          <w:p w14:paraId="04B35C64" w14:textId="77777777" w:rsidR="003748F4" w:rsidRPr="006F2D68" w:rsidRDefault="003748F4" w:rsidP="006F2D68">
            <w:pPr>
              <w:ind w:firstLine="0"/>
              <w:jc w:val="center"/>
              <w:rPr>
                <w:sz w:val="18"/>
                <w:szCs w:val="18"/>
              </w:rPr>
            </w:pPr>
            <w:r w:rsidRPr="006F2D68">
              <w:rPr>
                <w:sz w:val="18"/>
                <w:szCs w:val="18"/>
              </w:rPr>
              <w:t>0,93</w:t>
            </w:r>
          </w:p>
        </w:tc>
        <w:tc>
          <w:tcPr>
            <w:tcW w:w="834" w:type="pct"/>
            <w:vAlign w:val="center"/>
          </w:tcPr>
          <w:p w14:paraId="4FD1010F" w14:textId="77777777" w:rsidR="003748F4" w:rsidRPr="006F2D68" w:rsidRDefault="003748F4" w:rsidP="006F2D68">
            <w:pPr>
              <w:ind w:firstLine="0"/>
              <w:jc w:val="center"/>
              <w:rPr>
                <w:rFonts w:eastAsia="Calibri"/>
                <w:sz w:val="18"/>
                <w:szCs w:val="18"/>
                <w:lang w:eastAsia="en-US"/>
              </w:rPr>
            </w:pPr>
            <w:r w:rsidRPr="006F2D68">
              <w:rPr>
                <w:rFonts w:eastAsia="Calibri"/>
                <w:sz w:val="18"/>
                <w:szCs w:val="18"/>
                <w:lang w:eastAsia="en-US"/>
              </w:rPr>
              <w:t>1,075</w:t>
            </w:r>
          </w:p>
        </w:tc>
      </w:tr>
      <w:tr w:rsidR="003748F4" w:rsidRPr="006F2D68" w14:paraId="55F3720A" w14:textId="77777777" w:rsidTr="001D158C">
        <w:trPr>
          <w:tblHeader/>
        </w:trPr>
        <w:tc>
          <w:tcPr>
            <w:tcW w:w="3455" w:type="pct"/>
            <w:vAlign w:val="center"/>
          </w:tcPr>
          <w:p w14:paraId="66BEB3EE" w14:textId="743051EC" w:rsidR="003748F4" w:rsidRPr="006F2D68" w:rsidRDefault="003748F4" w:rsidP="006F2D68">
            <w:pPr>
              <w:ind w:firstLine="0"/>
              <w:jc w:val="left"/>
              <w:rPr>
                <w:rFonts w:eastAsia="Calibri"/>
                <w:sz w:val="18"/>
                <w:szCs w:val="18"/>
                <w:shd w:val="clear" w:color="auto" w:fill="FFFFFF"/>
                <w:lang w:eastAsia="en-US"/>
              </w:rPr>
            </w:pPr>
            <w:r w:rsidRPr="006F2D68">
              <w:rPr>
                <w:rFonts w:eastAsia="Calibri"/>
                <w:sz w:val="18"/>
                <w:szCs w:val="18"/>
                <w:shd w:val="clear" w:color="auto" w:fill="FFFFFF"/>
                <w:lang w:eastAsia="en-US"/>
              </w:rPr>
              <w:t>Земли промышленности, а также земли населенных пунктов, предназначенные для</w:t>
            </w:r>
            <w:r>
              <w:rPr>
                <w:rFonts w:eastAsia="Calibri"/>
                <w:sz w:val="18"/>
                <w:szCs w:val="18"/>
                <w:shd w:val="clear" w:color="auto" w:fill="FFFFFF"/>
                <w:lang w:eastAsia="en-US"/>
              </w:rPr>
              <w:t xml:space="preserve"> </w:t>
            </w:r>
            <w:r w:rsidRPr="006F2D68">
              <w:rPr>
                <w:rFonts w:eastAsia="Calibri"/>
                <w:sz w:val="18"/>
                <w:szCs w:val="18"/>
                <w:shd w:val="clear" w:color="auto" w:fill="FFFFFF"/>
                <w:lang w:eastAsia="en-US"/>
              </w:rPr>
              <w:t>размещения объектов производственного</w:t>
            </w:r>
            <w:r w:rsidRPr="006F2D68">
              <w:rPr>
                <w:rFonts w:eastAsia="Calibri"/>
                <w:b/>
                <w:bCs/>
                <w:sz w:val="18"/>
                <w:szCs w:val="18"/>
                <w:shd w:val="clear" w:color="auto" w:fill="FFFFFF"/>
                <w:lang w:eastAsia="en-US"/>
              </w:rPr>
              <w:t xml:space="preserve"> или складского назначения, инженерной или транспортной инфраструктуры</w:t>
            </w:r>
          </w:p>
        </w:tc>
        <w:tc>
          <w:tcPr>
            <w:tcW w:w="712" w:type="pct"/>
            <w:vAlign w:val="center"/>
          </w:tcPr>
          <w:p w14:paraId="3D099F3B" w14:textId="77777777" w:rsidR="003748F4" w:rsidRPr="006F2D68" w:rsidRDefault="003748F4" w:rsidP="006F2D68">
            <w:pPr>
              <w:ind w:firstLine="0"/>
              <w:jc w:val="center"/>
              <w:rPr>
                <w:sz w:val="18"/>
                <w:szCs w:val="18"/>
              </w:rPr>
            </w:pPr>
            <w:r w:rsidRPr="006F2D68">
              <w:rPr>
                <w:sz w:val="18"/>
                <w:szCs w:val="18"/>
              </w:rPr>
              <w:t>0,86</w:t>
            </w:r>
          </w:p>
        </w:tc>
        <w:tc>
          <w:tcPr>
            <w:tcW w:w="834" w:type="pct"/>
            <w:vAlign w:val="center"/>
          </w:tcPr>
          <w:p w14:paraId="52C7CC3F" w14:textId="77777777" w:rsidR="003748F4" w:rsidRPr="006F2D68" w:rsidRDefault="003748F4" w:rsidP="006F2D68">
            <w:pPr>
              <w:ind w:firstLine="0"/>
              <w:jc w:val="center"/>
              <w:rPr>
                <w:rFonts w:eastAsia="Calibri"/>
                <w:sz w:val="18"/>
                <w:szCs w:val="18"/>
                <w:lang w:eastAsia="en-US"/>
              </w:rPr>
            </w:pPr>
            <w:r w:rsidRPr="006F2D68">
              <w:rPr>
                <w:rFonts w:eastAsia="Calibri"/>
                <w:sz w:val="18"/>
                <w:szCs w:val="18"/>
                <w:lang w:eastAsia="en-US"/>
              </w:rPr>
              <w:t>1,163</w:t>
            </w:r>
          </w:p>
        </w:tc>
      </w:tr>
      <w:tr w:rsidR="003748F4" w:rsidRPr="006F2D68" w14:paraId="6FE01E12" w14:textId="77777777" w:rsidTr="001D158C">
        <w:trPr>
          <w:tblHeader/>
        </w:trPr>
        <w:tc>
          <w:tcPr>
            <w:tcW w:w="3455" w:type="pct"/>
            <w:vAlign w:val="center"/>
          </w:tcPr>
          <w:p w14:paraId="776ACBB6" w14:textId="77777777" w:rsidR="003748F4" w:rsidRPr="006F2D68" w:rsidRDefault="003748F4" w:rsidP="006F2D68">
            <w:pPr>
              <w:ind w:firstLine="0"/>
              <w:jc w:val="left"/>
              <w:rPr>
                <w:rFonts w:eastAsia="Calibri"/>
                <w:sz w:val="18"/>
                <w:szCs w:val="18"/>
                <w:shd w:val="clear" w:color="auto" w:fill="FFFFFF"/>
                <w:lang w:eastAsia="en-US"/>
              </w:rPr>
            </w:pPr>
            <w:r w:rsidRPr="006F2D68">
              <w:rPr>
                <w:rFonts w:eastAsia="Calibri"/>
                <w:sz w:val="18"/>
                <w:szCs w:val="18"/>
                <w:shd w:val="clear" w:color="auto" w:fill="FFFFFF"/>
                <w:lang w:eastAsia="en-US"/>
              </w:rPr>
              <w:t xml:space="preserve">Земли </w:t>
            </w:r>
            <w:r w:rsidRPr="006F2D68">
              <w:rPr>
                <w:rFonts w:eastAsia="Calibri"/>
                <w:b/>
                <w:bCs/>
                <w:sz w:val="18"/>
                <w:szCs w:val="18"/>
                <w:shd w:val="clear" w:color="auto" w:fill="FFFFFF"/>
                <w:lang w:eastAsia="en-US"/>
              </w:rPr>
              <w:t>сельскохозяйственного назначения</w:t>
            </w:r>
          </w:p>
        </w:tc>
        <w:tc>
          <w:tcPr>
            <w:tcW w:w="712" w:type="pct"/>
            <w:vAlign w:val="center"/>
          </w:tcPr>
          <w:p w14:paraId="5715FC67" w14:textId="77777777" w:rsidR="003748F4" w:rsidRPr="006F2D68" w:rsidRDefault="003748F4" w:rsidP="006F2D68">
            <w:pPr>
              <w:ind w:firstLine="0"/>
              <w:jc w:val="center"/>
              <w:rPr>
                <w:sz w:val="18"/>
                <w:szCs w:val="18"/>
              </w:rPr>
            </w:pPr>
            <w:r w:rsidRPr="006F2D68">
              <w:rPr>
                <w:sz w:val="18"/>
                <w:szCs w:val="18"/>
              </w:rPr>
              <w:t>0,73</w:t>
            </w:r>
          </w:p>
        </w:tc>
        <w:tc>
          <w:tcPr>
            <w:tcW w:w="834" w:type="pct"/>
            <w:vAlign w:val="center"/>
          </w:tcPr>
          <w:p w14:paraId="477F0B45" w14:textId="77777777" w:rsidR="003748F4" w:rsidRPr="006F2D68" w:rsidRDefault="003748F4" w:rsidP="006F2D68">
            <w:pPr>
              <w:ind w:firstLine="0"/>
              <w:jc w:val="center"/>
              <w:rPr>
                <w:rFonts w:eastAsia="Calibri"/>
                <w:sz w:val="18"/>
                <w:szCs w:val="18"/>
                <w:lang w:eastAsia="en-US"/>
              </w:rPr>
            </w:pPr>
            <w:r w:rsidRPr="006F2D68">
              <w:rPr>
                <w:rFonts w:eastAsia="Calibri"/>
                <w:sz w:val="18"/>
                <w:szCs w:val="18"/>
                <w:lang w:eastAsia="en-US"/>
              </w:rPr>
              <w:t>1,370</w:t>
            </w:r>
          </w:p>
        </w:tc>
      </w:tr>
      <w:tr w:rsidR="003748F4" w:rsidRPr="006F2D68" w14:paraId="352182B7" w14:textId="77777777" w:rsidTr="001D158C">
        <w:trPr>
          <w:tblHeader/>
        </w:trPr>
        <w:tc>
          <w:tcPr>
            <w:tcW w:w="3455" w:type="pct"/>
            <w:vAlign w:val="center"/>
          </w:tcPr>
          <w:p w14:paraId="03EE9333" w14:textId="77777777" w:rsidR="003748F4" w:rsidRPr="006F2D68" w:rsidRDefault="003748F4" w:rsidP="006F2D68">
            <w:pPr>
              <w:ind w:firstLine="0"/>
              <w:jc w:val="left"/>
              <w:rPr>
                <w:rFonts w:eastAsia="Calibri"/>
                <w:sz w:val="18"/>
                <w:szCs w:val="18"/>
                <w:shd w:val="clear" w:color="auto" w:fill="FFFFFF"/>
                <w:lang w:eastAsia="en-US"/>
              </w:rPr>
            </w:pPr>
            <w:r w:rsidRPr="006F2D68">
              <w:rPr>
                <w:rFonts w:eastAsia="Calibri"/>
                <w:sz w:val="18"/>
                <w:szCs w:val="18"/>
                <w:shd w:val="clear" w:color="auto" w:fill="FFFFFF"/>
                <w:lang w:eastAsia="en-US"/>
              </w:rPr>
              <w:t>Для других целей</w:t>
            </w:r>
          </w:p>
        </w:tc>
        <w:tc>
          <w:tcPr>
            <w:tcW w:w="712" w:type="pct"/>
            <w:vAlign w:val="center"/>
          </w:tcPr>
          <w:p w14:paraId="7291CC56" w14:textId="77777777" w:rsidR="003748F4" w:rsidRPr="006F2D68" w:rsidRDefault="003748F4" w:rsidP="006F2D68">
            <w:pPr>
              <w:ind w:firstLine="0"/>
              <w:jc w:val="center"/>
              <w:rPr>
                <w:sz w:val="18"/>
                <w:szCs w:val="18"/>
              </w:rPr>
            </w:pPr>
            <w:r w:rsidRPr="006F2D68">
              <w:rPr>
                <w:sz w:val="18"/>
                <w:szCs w:val="18"/>
              </w:rPr>
              <w:t>0,77</w:t>
            </w:r>
          </w:p>
        </w:tc>
        <w:tc>
          <w:tcPr>
            <w:tcW w:w="834" w:type="pct"/>
            <w:vAlign w:val="center"/>
          </w:tcPr>
          <w:p w14:paraId="17FBE233" w14:textId="77777777" w:rsidR="003748F4" w:rsidRPr="006F2D68" w:rsidRDefault="003748F4" w:rsidP="006F2D68">
            <w:pPr>
              <w:ind w:firstLine="0"/>
              <w:jc w:val="center"/>
              <w:rPr>
                <w:rFonts w:eastAsia="Calibri"/>
                <w:sz w:val="18"/>
                <w:szCs w:val="18"/>
                <w:lang w:eastAsia="en-US"/>
              </w:rPr>
            </w:pPr>
            <w:r w:rsidRPr="006F2D68">
              <w:rPr>
                <w:rFonts w:eastAsia="Calibri"/>
                <w:sz w:val="18"/>
                <w:szCs w:val="18"/>
                <w:lang w:eastAsia="en-US"/>
              </w:rPr>
              <w:t>1,299</w:t>
            </w:r>
          </w:p>
        </w:tc>
      </w:tr>
      <w:tr w:rsidR="003748F4" w:rsidRPr="006F2D68" w14:paraId="6BCD8410" w14:textId="77777777" w:rsidTr="001D158C">
        <w:trPr>
          <w:tblHeader/>
        </w:trPr>
        <w:tc>
          <w:tcPr>
            <w:tcW w:w="3455" w:type="pct"/>
            <w:vAlign w:val="center"/>
          </w:tcPr>
          <w:p w14:paraId="61A06532" w14:textId="77777777" w:rsidR="003748F4" w:rsidRPr="006F2D68" w:rsidRDefault="003748F4" w:rsidP="006F2D68">
            <w:pPr>
              <w:ind w:firstLine="0"/>
              <w:jc w:val="left"/>
              <w:rPr>
                <w:rFonts w:eastAsia="Calibri"/>
                <w:sz w:val="18"/>
                <w:szCs w:val="18"/>
                <w:shd w:val="clear" w:color="auto" w:fill="FFFFFF"/>
                <w:lang w:eastAsia="en-US"/>
              </w:rPr>
            </w:pPr>
            <w:r w:rsidRPr="006F2D68">
              <w:rPr>
                <w:rFonts w:eastAsia="Calibri"/>
                <w:sz w:val="18"/>
                <w:szCs w:val="18"/>
                <w:shd w:val="clear" w:color="auto" w:fill="FFFFFF"/>
                <w:lang w:eastAsia="en-US"/>
              </w:rPr>
              <w:t>сроком аренды 49 лет: собственнику расположенных на участке зданий и сооружений; для размещения линейных объектов коммуникаций; для сельскохозяйственного производства; для других целей</w:t>
            </w:r>
          </w:p>
        </w:tc>
        <w:tc>
          <w:tcPr>
            <w:tcW w:w="712" w:type="pct"/>
            <w:vAlign w:val="center"/>
          </w:tcPr>
          <w:p w14:paraId="61570A46" w14:textId="77777777" w:rsidR="003748F4" w:rsidRPr="006F2D68" w:rsidRDefault="003748F4" w:rsidP="006F2D68">
            <w:pPr>
              <w:ind w:firstLine="0"/>
              <w:jc w:val="center"/>
              <w:rPr>
                <w:sz w:val="18"/>
                <w:szCs w:val="18"/>
              </w:rPr>
            </w:pPr>
            <w:r w:rsidRPr="006F2D68">
              <w:rPr>
                <w:sz w:val="18"/>
                <w:szCs w:val="18"/>
              </w:rPr>
              <w:t>1,00</w:t>
            </w:r>
          </w:p>
        </w:tc>
        <w:tc>
          <w:tcPr>
            <w:tcW w:w="834" w:type="pct"/>
            <w:vAlign w:val="center"/>
          </w:tcPr>
          <w:p w14:paraId="143C63CE" w14:textId="77777777" w:rsidR="003748F4" w:rsidRPr="006F2D68" w:rsidRDefault="003748F4" w:rsidP="006F2D68">
            <w:pPr>
              <w:ind w:firstLine="0"/>
              <w:jc w:val="center"/>
              <w:rPr>
                <w:rFonts w:eastAsia="Calibri"/>
                <w:sz w:val="18"/>
                <w:szCs w:val="18"/>
                <w:lang w:eastAsia="en-US"/>
              </w:rPr>
            </w:pPr>
            <w:r w:rsidRPr="006F2D68">
              <w:rPr>
                <w:rFonts w:eastAsia="Calibri"/>
                <w:sz w:val="18"/>
                <w:szCs w:val="18"/>
                <w:lang w:eastAsia="en-US"/>
              </w:rPr>
              <w:t>1,000</w:t>
            </w:r>
          </w:p>
        </w:tc>
      </w:tr>
      <w:tr w:rsidR="003748F4" w:rsidRPr="006F2D68" w14:paraId="73E4889D" w14:textId="77777777" w:rsidTr="001D158C">
        <w:trPr>
          <w:tblHeader/>
        </w:trPr>
        <w:tc>
          <w:tcPr>
            <w:tcW w:w="3455" w:type="pct"/>
            <w:vAlign w:val="center"/>
          </w:tcPr>
          <w:p w14:paraId="46505CC9" w14:textId="77777777" w:rsidR="003748F4" w:rsidRPr="006F2D68" w:rsidRDefault="003748F4" w:rsidP="006F2D68">
            <w:pPr>
              <w:ind w:firstLine="0"/>
              <w:jc w:val="left"/>
              <w:rPr>
                <w:rFonts w:eastAsia="Calibri"/>
                <w:sz w:val="18"/>
                <w:szCs w:val="18"/>
                <w:shd w:val="clear" w:color="auto" w:fill="FFFFFF"/>
                <w:lang w:eastAsia="en-US"/>
              </w:rPr>
            </w:pPr>
            <w:r w:rsidRPr="006F2D68">
              <w:rPr>
                <w:rFonts w:eastAsia="Calibri"/>
                <w:sz w:val="18"/>
                <w:szCs w:val="18"/>
                <w:shd w:val="clear" w:color="auto" w:fill="FFFFFF"/>
                <w:lang w:eastAsia="en-US"/>
              </w:rPr>
              <w:t>сроком аренды до 20 лет для размещения объектов капитального строительства: с оставшимся сроком действия договора аренды не менее 2/3 общего срока по договору, если на участке нет зарегистрированных объектов недвижимости, в том числе объектов незавершенного строительства; а также с меньшим сроком действия договора аренды (менее 2/3 общего срока по договору), если на участке расположены зарегистрированные объекты недвижимости, в том числе незавершенные строительные объекты</w:t>
            </w:r>
          </w:p>
        </w:tc>
        <w:tc>
          <w:tcPr>
            <w:tcW w:w="712" w:type="pct"/>
            <w:vAlign w:val="center"/>
          </w:tcPr>
          <w:p w14:paraId="14047858" w14:textId="77777777" w:rsidR="003748F4" w:rsidRPr="006F2D68" w:rsidRDefault="003748F4" w:rsidP="006F2D68">
            <w:pPr>
              <w:ind w:firstLine="0"/>
              <w:jc w:val="center"/>
              <w:rPr>
                <w:sz w:val="18"/>
                <w:szCs w:val="18"/>
              </w:rPr>
            </w:pPr>
            <w:r w:rsidRPr="006F2D68">
              <w:rPr>
                <w:sz w:val="18"/>
                <w:szCs w:val="18"/>
              </w:rPr>
              <w:t>0,80</w:t>
            </w:r>
          </w:p>
        </w:tc>
        <w:tc>
          <w:tcPr>
            <w:tcW w:w="834" w:type="pct"/>
            <w:vAlign w:val="center"/>
          </w:tcPr>
          <w:p w14:paraId="5765B52E" w14:textId="77777777" w:rsidR="003748F4" w:rsidRPr="006F2D68" w:rsidRDefault="003748F4" w:rsidP="006F2D68">
            <w:pPr>
              <w:ind w:firstLine="0"/>
              <w:jc w:val="center"/>
              <w:rPr>
                <w:rFonts w:eastAsia="Calibri"/>
                <w:sz w:val="18"/>
                <w:szCs w:val="18"/>
                <w:lang w:eastAsia="en-US"/>
              </w:rPr>
            </w:pPr>
            <w:r w:rsidRPr="006F2D68">
              <w:rPr>
                <w:rFonts w:eastAsia="Calibri"/>
                <w:sz w:val="18"/>
                <w:szCs w:val="18"/>
                <w:lang w:eastAsia="en-US"/>
              </w:rPr>
              <w:t>1,250</w:t>
            </w:r>
          </w:p>
        </w:tc>
      </w:tr>
      <w:tr w:rsidR="003748F4" w:rsidRPr="006F2D68" w14:paraId="3009866C" w14:textId="77777777" w:rsidTr="001D158C">
        <w:trPr>
          <w:tblHeader/>
        </w:trPr>
        <w:tc>
          <w:tcPr>
            <w:tcW w:w="3455" w:type="pct"/>
            <w:vAlign w:val="center"/>
          </w:tcPr>
          <w:p w14:paraId="2159E640" w14:textId="1FF2BB72" w:rsidR="003748F4" w:rsidRPr="006F2D68" w:rsidRDefault="003748F4" w:rsidP="006F2D68">
            <w:pPr>
              <w:ind w:firstLine="0"/>
              <w:jc w:val="left"/>
              <w:rPr>
                <w:rFonts w:eastAsia="Calibri"/>
                <w:sz w:val="18"/>
                <w:szCs w:val="18"/>
                <w:shd w:val="clear" w:color="auto" w:fill="FFFFFF"/>
                <w:lang w:eastAsia="en-US"/>
              </w:rPr>
            </w:pPr>
            <w:r w:rsidRPr="006F2D68">
              <w:rPr>
                <w:rFonts w:eastAsia="Calibri"/>
                <w:sz w:val="18"/>
                <w:szCs w:val="18"/>
                <w:shd w:val="clear" w:color="auto" w:fill="FFFFFF"/>
                <w:lang w:eastAsia="en-US"/>
              </w:rPr>
              <w:t>сроком аренды до 10 лет для</w:t>
            </w:r>
            <w:r>
              <w:rPr>
                <w:rFonts w:eastAsia="Calibri"/>
                <w:sz w:val="18"/>
                <w:szCs w:val="18"/>
                <w:shd w:val="clear" w:color="auto" w:fill="FFFFFF"/>
                <w:lang w:eastAsia="en-US"/>
              </w:rPr>
              <w:t xml:space="preserve"> </w:t>
            </w:r>
            <w:r w:rsidRPr="006F2D68">
              <w:rPr>
                <w:rFonts w:eastAsia="Calibri"/>
                <w:sz w:val="18"/>
                <w:szCs w:val="18"/>
                <w:shd w:val="clear" w:color="auto" w:fill="FFFFFF"/>
                <w:lang w:eastAsia="en-US"/>
              </w:rPr>
              <w:t>размещения объектов капитального строительства, с оставшимся сроком действия договора аренды не менее 2/3 общего срока по</w:t>
            </w:r>
            <w:r>
              <w:rPr>
                <w:rFonts w:eastAsia="Calibri"/>
                <w:sz w:val="18"/>
                <w:szCs w:val="18"/>
                <w:shd w:val="clear" w:color="auto" w:fill="FFFFFF"/>
                <w:lang w:eastAsia="en-US"/>
              </w:rPr>
              <w:t xml:space="preserve"> </w:t>
            </w:r>
            <w:r w:rsidRPr="006F2D68">
              <w:rPr>
                <w:rFonts w:eastAsia="Calibri"/>
                <w:sz w:val="18"/>
                <w:szCs w:val="18"/>
                <w:shd w:val="clear" w:color="auto" w:fill="FFFFFF"/>
                <w:lang w:eastAsia="en-US"/>
              </w:rPr>
              <w:t>договору</w:t>
            </w:r>
          </w:p>
        </w:tc>
        <w:tc>
          <w:tcPr>
            <w:tcW w:w="712" w:type="pct"/>
            <w:vAlign w:val="center"/>
          </w:tcPr>
          <w:p w14:paraId="10E2D86E" w14:textId="77777777" w:rsidR="003748F4" w:rsidRPr="006F2D68" w:rsidRDefault="003748F4" w:rsidP="006F2D68">
            <w:pPr>
              <w:ind w:firstLine="0"/>
              <w:jc w:val="center"/>
              <w:rPr>
                <w:sz w:val="18"/>
                <w:szCs w:val="18"/>
              </w:rPr>
            </w:pPr>
            <w:r w:rsidRPr="006F2D68">
              <w:rPr>
                <w:sz w:val="18"/>
                <w:szCs w:val="18"/>
              </w:rPr>
              <w:t>0,65</w:t>
            </w:r>
          </w:p>
        </w:tc>
        <w:tc>
          <w:tcPr>
            <w:tcW w:w="834" w:type="pct"/>
            <w:vAlign w:val="center"/>
          </w:tcPr>
          <w:p w14:paraId="2D9E615A" w14:textId="77777777" w:rsidR="003748F4" w:rsidRPr="006F2D68" w:rsidRDefault="003748F4" w:rsidP="006F2D68">
            <w:pPr>
              <w:ind w:firstLine="0"/>
              <w:jc w:val="center"/>
              <w:rPr>
                <w:rFonts w:eastAsia="Calibri"/>
                <w:sz w:val="18"/>
                <w:szCs w:val="18"/>
                <w:lang w:eastAsia="en-US"/>
              </w:rPr>
            </w:pPr>
            <w:r w:rsidRPr="006F2D68">
              <w:rPr>
                <w:rFonts w:eastAsia="Calibri"/>
                <w:sz w:val="18"/>
                <w:szCs w:val="18"/>
                <w:lang w:eastAsia="en-US"/>
              </w:rPr>
              <w:t>1,538</w:t>
            </w:r>
          </w:p>
        </w:tc>
      </w:tr>
      <w:tr w:rsidR="003748F4" w:rsidRPr="006F2D68" w14:paraId="4D581DDC" w14:textId="77777777" w:rsidTr="001D158C">
        <w:trPr>
          <w:tblHeader/>
        </w:trPr>
        <w:tc>
          <w:tcPr>
            <w:tcW w:w="3455" w:type="pct"/>
            <w:vAlign w:val="center"/>
          </w:tcPr>
          <w:p w14:paraId="7876B712" w14:textId="2EDE9CCE" w:rsidR="003748F4" w:rsidRPr="006F2D68" w:rsidRDefault="003748F4" w:rsidP="006F2D68">
            <w:pPr>
              <w:ind w:firstLine="0"/>
              <w:jc w:val="left"/>
              <w:rPr>
                <w:rFonts w:eastAsia="Calibri"/>
                <w:sz w:val="18"/>
                <w:szCs w:val="18"/>
                <w:shd w:val="clear" w:color="auto" w:fill="FFFFFF"/>
                <w:lang w:eastAsia="en-US"/>
              </w:rPr>
            </w:pPr>
            <w:r w:rsidRPr="006F2D68">
              <w:rPr>
                <w:rFonts w:eastAsia="Calibri"/>
                <w:sz w:val="18"/>
                <w:szCs w:val="18"/>
                <w:shd w:val="clear" w:color="auto" w:fill="FFFFFF"/>
                <w:lang w:eastAsia="en-US"/>
              </w:rPr>
              <w:t>сроком аренды до 5 лет: участка, не</w:t>
            </w:r>
            <w:r>
              <w:rPr>
                <w:rFonts w:eastAsia="Calibri"/>
                <w:sz w:val="18"/>
                <w:szCs w:val="18"/>
                <w:shd w:val="clear" w:color="auto" w:fill="FFFFFF"/>
                <w:lang w:eastAsia="en-US"/>
              </w:rPr>
              <w:t xml:space="preserve"> </w:t>
            </w:r>
            <w:r w:rsidRPr="006F2D68">
              <w:rPr>
                <w:rFonts w:eastAsia="Calibri"/>
                <w:sz w:val="18"/>
                <w:szCs w:val="18"/>
                <w:shd w:val="clear" w:color="auto" w:fill="FFFFFF"/>
                <w:lang w:eastAsia="en-US"/>
              </w:rPr>
              <w:t>предназначенного для размещения объектов капитального строительства, с оставшимся сроком действия договора аренды не менее 2/3 общего срока по договору</w:t>
            </w:r>
          </w:p>
        </w:tc>
        <w:tc>
          <w:tcPr>
            <w:tcW w:w="712" w:type="pct"/>
            <w:vAlign w:val="center"/>
          </w:tcPr>
          <w:p w14:paraId="7D5A2592" w14:textId="77777777" w:rsidR="003748F4" w:rsidRPr="006F2D68" w:rsidRDefault="003748F4" w:rsidP="006F2D68">
            <w:pPr>
              <w:ind w:firstLine="0"/>
              <w:jc w:val="center"/>
              <w:rPr>
                <w:sz w:val="18"/>
                <w:szCs w:val="18"/>
              </w:rPr>
            </w:pPr>
            <w:r w:rsidRPr="006F2D68">
              <w:rPr>
                <w:sz w:val="18"/>
                <w:szCs w:val="18"/>
              </w:rPr>
              <w:t>0,25</w:t>
            </w:r>
          </w:p>
        </w:tc>
        <w:tc>
          <w:tcPr>
            <w:tcW w:w="834" w:type="pct"/>
            <w:vAlign w:val="center"/>
          </w:tcPr>
          <w:p w14:paraId="383466CA" w14:textId="77777777" w:rsidR="003748F4" w:rsidRPr="006F2D68" w:rsidRDefault="003748F4" w:rsidP="006F2D68">
            <w:pPr>
              <w:ind w:firstLine="0"/>
              <w:jc w:val="center"/>
              <w:rPr>
                <w:rFonts w:eastAsia="Calibri"/>
                <w:sz w:val="18"/>
                <w:szCs w:val="18"/>
                <w:lang w:eastAsia="en-US"/>
              </w:rPr>
            </w:pPr>
            <w:r w:rsidRPr="006F2D68">
              <w:rPr>
                <w:rFonts w:eastAsia="Calibri"/>
                <w:sz w:val="18"/>
                <w:szCs w:val="18"/>
                <w:lang w:eastAsia="en-US"/>
              </w:rPr>
              <w:t>4,000</w:t>
            </w:r>
          </w:p>
        </w:tc>
      </w:tr>
    </w:tbl>
    <w:p w14:paraId="772FB227" w14:textId="2D8CB785" w:rsidR="009609C9" w:rsidRDefault="00A72631" w:rsidP="00A72631">
      <w:pPr>
        <w:pStyle w:val="117"/>
        <w:spacing w:before="120" w:after="60"/>
        <w:rPr>
          <w:highlight w:val="yellow"/>
        </w:rPr>
      </w:pPr>
      <w:r>
        <w:rPr>
          <w:i/>
        </w:rPr>
        <w:t>3</w:t>
      </w:r>
      <w:r w:rsidRPr="00FB63B1">
        <w:rPr>
          <w:i/>
        </w:rPr>
        <w:t>.</w:t>
      </w:r>
      <w:r w:rsidRPr="00FB63B1">
        <w:rPr>
          <w:i/>
        </w:rPr>
        <w:tab/>
        <w:t xml:space="preserve">Корректировка на </w:t>
      </w:r>
      <w:r>
        <w:rPr>
          <w:i/>
        </w:rPr>
        <w:t>местоположение</w:t>
      </w:r>
    </w:p>
    <w:p w14:paraId="3589174A" w14:textId="7645528A" w:rsidR="00A72631" w:rsidRPr="0074045F" w:rsidRDefault="00A72631" w:rsidP="00A72631">
      <w:pPr>
        <w:contextualSpacing/>
        <w:rPr>
          <w:rFonts w:eastAsia="Calibri"/>
          <w:szCs w:val="20"/>
          <w:lang w:eastAsia="en-US"/>
        </w:rPr>
      </w:pPr>
      <w:bookmarkStart w:id="305" w:name="_Hlk228355739"/>
      <w:r w:rsidRPr="00A72631">
        <w:rPr>
          <w:rFonts w:eastAsia="Calibri"/>
          <w:szCs w:val="20"/>
          <w:lang w:eastAsia="en-US"/>
        </w:rPr>
        <w:t xml:space="preserve">В ходе анализа земельного рынка муниципальных районов и округов Хабаровского края </w:t>
      </w:r>
      <w:r w:rsidR="00A87636">
        <w:rPr>
          <w:rFonts w:eastAsia="Calibri"/>
          <w:szCs w:val="20"/>
          <w:lang w:eastAsia="en-US"/>
        </w:rPr>
        <w:t>работниками бюджетного учреждения</w:t>
      </w:r>
      <w:r w:rsidRPr="00A72631">
        <w:rPr>
          <w:rFonts w:eastAsia="Calibri"/>
          <w:szCs w:val="20"/>
          <w:lang w:eastAsia="en-US"/>
        </w:rPr>
        <w:t xml:space="preserve"> установлена определ</w:t>
      </w:r>
      <w:r w:rsidR="003E1F1C">
        <w:rPr>
          <w:rFonts w:eastAsia="Calibri"/>
          <w:szCs w:val="20"/>
          <w:lang w:eastAsia="en-US"/>
        </w:rPr>
        <w:t>е</w:t>
      </w:r>
      <w:r w:rsidRPr="00A72631">
        <w:rPr>
          <w:rFonts w:eastAsia="Calibri"/>
          <w:szCs w:val="20"/>
          <w:lang w:eastAsia="en-US"/>
        </w:rPr>
        <w:t>нная ценовая тенденция в различных сегментах рынка, а</w:t>
      </w:r>
      <w:r>
        <w:rPr>
          <w:rFonts w:eastAsia="Calibri"/>
          <w:szCs w:val="20"/>
          <w:lang w:eastAsia="en-US"/>
        </w:rPr>
        <w:t xml:space="preserve"> </w:t>
      </w:r>
      <w:r w:rsidRPr="00A72631">
        <w:rPr>
          <w:rFonts w:eastAsia="Calibri"/>
          <w:szCs w:val="20"/>
          <w:lang w:eastAsia="en-US"/>
        </w:rPr>
        <w:t xml:space="preserve">именно, зафиксировано, что средние удельные цены земельных участков, предлагаемых к продаже в границах Хабаровского муниципального района, существенно превышают средние удельные цены предложения в границах прочих </w:t>
      </w:r>
      <w:r w:rsidRPr="0074045F">
        <w:rPr>
          <w:rFonts w:eastAsia="Calibri"/>
          <w:szCs w:val="20"/>
          <w:lang w:eastAsia="en-US"/>
        </w:rPr>
        <w:t>муниципальных образований Хабаровского края</w:t>
      </w:r>
      <w:r w:rsidRPr="00DE6FA6">
        <w:rPr>
          <w:rFonts w:eastAsia="Calibri"/>
          <w:i/>
          <w:iCs/>
          <w:szCs w:val="20"/>
          <w:lang w:eastAsia="en-US"/>
        </w:rPr>
        <w:t>,</w:t>
      </w:r>
      <w:r w:rsidRPr="0074045F">
        <w:rPr>
          <w:rFonts w:eastAsia="Calibri"/>
          <w:szCs w:val="20"/>
          <w:lang w:eastAsia="en-US"/>
        </w:rPr>
        <w:t xml:space="preserve"> которые, в то же время, имеют близкие ценовые диапазоны между собой по разным сегментам земельного рынка</w:t>
      </w:r>
      <w:r w:rsidR="00DE6FA6">
        <w:rPr>
          <w:rFonts w:eastAsia="Calibri"/>
          <w:szCs w:val="20"/>
          <w:lang w:eastAsia="en-US"/>
        </w:rPr>
        <w:t>.</w:t>
      </w:r>
    </w:p>
    <w:bookmarkEnd w:id="305"/>
    <w:p w14:paraId="697A59F8" w14:textId="348ACFB9" w:rsidR="00A72631" w:rsidRPr="0074045F" w:rsidRDefault="0074045F" w:rsidP="0074045F">
      <w:pPr>
        <w:contextualSpacing/>
        <w:rPr>
          <w:rFonts w:eastAsia="Calibri"/>
          <w:szCs w:val="20"/>
          <w:lang w:eastAsia="en-US"/>
        </w:rPr>
      </w:pPr>
      <w:r w:rsidRPr="0074045F">
        <w:rPr>
          <w:rFonts w:eastAsia="Calibri"/>
          <w:szCs w:val="20"/>
          <w:lang w:eastAsia="en-US"/>
        </w:rPr>
        <w:t>Корректирующие коэффициенты</w:t>
      </w:r>
      <w:r w:rsidRPr="0074045F">
        <w:t xml:space="preserve"> </w:t>
      </w:r>
      <w:r w:rsidRPr="0074045F">
        <w:rPr>
          <w:rFonts w:eastAsia="Calibri"/>
          <w:szCs w:val="20"/>
          <w:lang w:eastAsia="en-US"/>
        </w:rPr>
        <w:t>рассчитаны на основании анализа рын</w:t>
      </w:r>
      <w:r w:rsidR="00786EED">
        <w:rPr>
          <w:rFonts w:eastAsia="Calibri"/>
          <w:szCs w:val="20"/>
          <w:lang w:eastAsia="en-US"/>
        </w:rPr>
        <w:t>очной информации</w:t>
      </w:r>
      <w:r w:rsidR="00640154">
        <w:rPr>
          <w:rFonts w:eastAsia="Calibri"/>
          <w:szCs w:val="20"/>
          <w:lang w:eastAsia="en-US"/>
        </w:rPr>
        <w:t xml:space="preserve"> </w:t>
      </w:r>
      <w:r w:rsidRPr="00DE6FA6">
        <w:rPr>
          <w:rFonts w:eastAsia="Calibri"/>
          <w:i/>
          <w:iCs/>
          <w:szCs w:val="20"/>
          <w:lang w:eastAsia="en-US"/>
        </w:rPr>
        <w:t>п. 4.2 Отчета Том 1</w:t>
      </w:r>
      <w:r w:rsidRPr="0074045F">
        <w:rPr>
          <w:rFonts w:eastAsia="Calibri"/>
          <w:szCs w:val="20"/>
          <w:lang w:eastAsia="en-US"/>
        </w:rPr>
        <w:t xml:space="preserve">, </w:t>
      </w:r>
      <w:r w:rsidR="00A72631" w:rsidRPr="0074045F">
        <w:rPr>
          <w:rFonts w:eastAsia="Calibri"/>
          <w:szCs w:val="20"/>
          <w:lang w:eastAsia="en-US"/>
        </w:rPr>
        <w:t>пут</w:t>
      </w:r>
      <w:r w:rsidR="003E1F1C" w:rsidRPr="0074045F">
        <w:rPr>
          <w:rFonts w:eastAsia="Calibri"/>
          <w:szCs w:val="20"/>
          <w:lang w:eastAsia="en-US"/>
        </w:rPr>
        <w:t>е</w:t>
      </w:r>
      <w:r w:rsidR="00A72631" w:rsidRPr="0074045F">
        <w:rPr>
          <w:rFonts w:eastAsia="Calibri"/>
          <w:szCs w:val="20"/>
          <w:lang w:eastAsia="en-US"/>
        </w:rPr>
        <w:t>м соотношения средних цен предложений</w:t>
      </w:r>
      <w:r w:rsidR="00DE6FA6" w:rsidRPr="00DE6FA6">
        <w:t xml:space="preserve"> </w:t>
      </w:r>
      <w:r w:rsidR="00DE6FA6">
        <w:t xml:space="preserve">по сегментам </w:t>
      </w:r>
      <w:r w:rsidR="00DE6FA6">
        <w:rPr>
          <w:rFonts w:eastAsia="Calibri"/>
          <w:szCs w:val="20"/>
          <w:lang w:eastAsia="en-US"/>
        </w:rPr>
        <w:t xml:space="preserve">за </w:t>
      </w:r>
      <w:r w:rsidR="00DE6FA6" w:rsidRPr="00DE6FA6">
        <w:rPr>
          <w:rFonts w:eastAsia="Calibri"/>
          <w:szCs w:val="20"/>
          <w:lang w:eastAsia="en-US"/>
        </w:rPr>
        <w:t>2024 – 2025 гг</w:t>
      </w:r>
      <w:r w:rsidR="00A87636">
        <w:rPr>
          <w:rFonts w:eastAsia="Calibri"/>
          <w:szCs w:val="20"/>
          <w:lang w:eastAsia="en-US"/>
        </w:rPr>
        <w:t>., которые</w:t>
      </w:r>
      <w:r w:rsidR="00DE6FA6">
        <w:rPr>
          <w:rFonts w:eastAsia="Calibri"/>
          <w:szCs w:val="20"/>
          <w:lang w:eastAsia="en-US"/>
        </w:rPr>
        <w:t xml:space="preserve"> </w:t>
      </w:r>
      <w:r w:rsidR="00A87636">
        <w:rPr>
          <w:rFonts w:eastAsia="Calibri"/>
          <w:szCs w:val="20"/>
          <w:lang w:eastAsia="en-US"/>
        </w:rPr>
        <w:t xml:space="preserve">приведены </w:t>
      </w:r>
      <w:r w:rsidR="00A72631" w:rsidRPr="0074045F">
        <w:rPr>
          <w:rFonts w:eastAsia="Calibri"/>
          <w:szCs w:val="20"/>
          <w:lang w:eastAsia="en-US"/>
        </w:rPr>
        <w:t xml:space="preserve">в </w:t>
      </w:r>
      <w:r w:rsidRPr="0074045F">
        <w:rPr>
          <w:rFonts w:eastAsia="Calibri"/>
          <w:szCs w:val="20"/>
          <w:lang w:eastAsia="en-US"/>
        </w:rPr>
        <w:t xml:space="preserve">таблицах </w:t>
      </w:r>
      <w:r w:rsidRPr="0074045F">
        <w:rPr>
          <w:rFonts w:eastAsia="Calibri"/>
          <w:i/>
          <w:iCs/>
          <w:szCs w:val="20"/>
          <w:lang w:eastAsia="en-US"/>
        </w:rPr>
        <w:t>(</w:t>
      </w:r>
      <w:r w:rsidRPr="0074045F">
        <w:rPr>
          <w:rFonts w:eastAsia="Calibri"/>
          <w:i/>
          <w:iCs/>
          <w:szCs w:val="20"/>
          <w:lang w:eastAsia="en-US"/>
        </w:rPr>
        <w:fldChar w:fldCharType="begin"/>
      </w:r>
      <w:r w:rsidRPr="0074045F">
        <w:rPr>
          <w:rFonts w:eastAsia="Calibri"/>
          <w:i/>
          <w:iCs/>
          <w:szCs w:val="20"/>
          <w:lang w:eastAsia="en-US"/>
        </w:rPr>
        <w:instrText xml:space="preserve"> REF _Ref230780972 \h  \* MERGEFORMAT </w:instrText>
      </w:r>
      <w:r w:rsidRPr="0074045F">
        <w:rPr>
          <w:rFonts w:eastAsia="Calibri"/>
          <w:i/>
          <w:iCs/>
          <w:szCs w:val="20"/>
          <w:lang w:eastAsia="en-US"/>
        </w:rPr>
      </w:r>
      <w:r w:rsidRPr="0074045F">
        <w:rPr>
          <w:rFonts w:eastAsia="Calibri"/>
          <w:i/>
          <w:iCs/>
          <w:szCs w:val="20"/>
          <w:lang w:eastAsia="en-US"/>
        </w:rPr>
        <w:fldChar w:fldCharType="separate"/>
      </w:r>
      <w:r w:rsidR="004B09DA" w:rsidRPr="004B09DA">
        <w:rPr>
          <w:i/>
          <w:iCs/>
        </w:rPr>
        <w:t xml:space="preserve">Таблица </w:t>
      </w:r>
      <w:r w:rsidR="004B09DA" w:rsidRPr="004B09DA">
        <w:rPr>
          <w:i/>
          <w:iCs/>
          <w:noProof/>
        </w:rPr>
        <w:t>65</w:t>
      </w:r>
      <w:r w:rsidRPr="0074045F">
        <w:rPr>
          <w:rFonts w:eastAsia="Calibri"/>
          <w:i/>
          <w:iCs/>
          <w:szCs w:val="20"/>
          <w:lang w:eastAsia="en-US"/>
        </w:rPr>
        <w:fldChar w:fldCharType="end"/>
      </w:r>
      <w:r w:rsidRPr="0074045F">
        <w:rPr>
          <w:rFonts w:eastAsia="Calibri"/>
          <w:i/>
          <w:iCs/>
          <w:szCs w:val="20"/>
          <w:lang w:eastAsia="en-US"/>
        </w:rPr>
        <w:t xml:space="preserve"> - </w:t>
      </w:r>
      <w:r w:rsidRPr="0074045F">
        <w:rPr>
          <w:rFonts w:eastAsia="Calibri"/>
          <w:i/>
          <w:iCs/>
          <w:szCs w:val="20"/>
          <w:lang w:eastAsia="en-US"/>
        </w:rPr>
        <w:fldChar w:fldCharType="begin"/>
      </w:r>
      <w:r w:rsidRPr="0074045F">
        <w:rPr>
          <w:rFonts w:eastAsia="Calibri"/>
          <w:i/>
          <w:iCs/>
          <w:szCs w:val="20"/>
          <w:lang w:eastAsia="en-US"/>
        </w:rPr>
        <w:instrText xml:space="preserve"> REF _Ref230781707 \h  \* MERGEFORMAT </w:instrText>
      </w:r>
      <w:r w:rsidRPr="0074045F">
        <w:rPr>
          <w:rFonts w:eastAsia="Calibri"/>
          <w:i/>
          <w:iCs/>
          <w:szCs w:val="20"/>
          <w:lang w:eastAsia="en-US"/>
        </w:rPr>
      </w:r>
      <w:r w:rsidRPr="0074045F">
        <w:rPr>
          <w:rFonts w:eastAsia="Calibri"/>
          <w:i/>
          <w:iCs/>
          <w:szCs w:val="20"/>
          <w:lang w:eastAsia="en-US"/>
        </w:rPr>
        <w:fldChar w:fldCharType="separate"/>
      </w:r>
      <w:r w:rsidR="004B09DA" w:rsidRPr="004B09DA">
        <w:rPr>
          <w:i/>
          <w:iCs/>
        </w:rPr>
        <w:t xml:space="preserve">Таблица </w:t>
      </w:r>
      <w:r w:rsidR="004B09DA" w:rsidRPr="004B09DA">
        <w:rPr>
          <w:i/>
          <w:iCs/>
          <w:noProof/>
        </w:rPr>
        <w:t>67</w:t>
      </w:r>
      <w:r w:rsidRPr="0074045F">
        <w:rPr>
          <w:rFonts w:eastAsia="Calibri"/>
          <w:i/>
          <w:iCs/>
          <w:szCs w:val="20"/>
          <w:lang w:eastAsia="en-US"/>
        </w:rPr>
        <w:fldChar w:fldCharType="end"/>
      </w:r>
      <w:r w:rsidRPr="0074045F">
        <w:rPr>
          <w:rFonts w:eastAsia="Calibri"/>
          <w:i/>
          <w:iCs/>
          <w:szCs w:val="20"/>
          <w:lang w:eastAsia="en-US"/>
        </w:rPr>
        <w:t>).</w:t>
      </w:r>
    </w:p>
    <w:p w14:paraId="7333B57C" w14:textId="52EEBC23" w:rsidR="00A72631" w:rsidRPr="00A72631" w:rsidRDefault="003E1F1C" w:rsidP="003278EC">
      <w:pPr>
        <w:pStyle w:val="ab"/>
        <w:rPr>
          <w:rFonts w:eastAsia="Calibri"/>
          <w:sz w:val="24"/>
          <w:lang w:eastAsia="en-US"/>
        </w:rPr>
      </w:pPr>
      <w:bookmarkStart w:id="306" w:name="_Ref230780972"/>
      <w:bookmarkStart w:id="307" w:name="_Toc235089044"/>
      <w:r>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65</w:t>
      </w:r>
      <w:r w:rsidR="0016238C">
        <w:rPr>
          <w:noProof/>
        </w:rPr>
        <w:fldChar w:fldCharType="end"/>
      </w:r>
      <w:bookmarkEnd w:id="306"/>
      <w:r>
        <w:t xml:space="preserve"> – </w:t>
      </w:r>
      <w:r w:rsidRPr="003E1F1C">
        <w:t>Средние значения корректирующих коэффициентов на местоположение для земельных участков, предназначенных для коммерческой застройки</w:t>
      </w:r>
      <w:bookmarkEnd w:id="307"/>
    </w:p>
    <w:tbl>
      <w:tblPr>
        <w:tblW w:w="5000" w:type="pct"/>
        <w:tblLook w:val="04A0" w:firstRow="1" w:lastRow="0" w:firstColumn="1" w:lastColumn="0" w:noHBand="0" w:noVBand="1"/>
      </w:tblPr>
      <w:tblGrid>
        <w:gridCol w:w="3400"/>
        <w:gridCol w:w="3399"/>
        <w:gridCol w:w="3397"/>
      </w:tblGrid>
      <w:tr w:rsidR="00A72631" w:rsidRPr="00A72631" w14:paraId="6BDB50C3" w14:textId="77777777" w:rsidTr="0074045F">
        <w:trPr>
          <w:trHeight w:val="113"/>
        </w:trPr>
        <w:tc>
          <w:tcPr>
            <w:tcW w:w="1667" w:type="pct"/>
            <w:vMerge w:val="restart"/>
            <w:tcBorders>
              <w:top w:val="single" w:sz="4" w:space="0" w:color="auto"/>
              <w:left w:val="single" w:sz="4" w:space="0" w:color="auto"/>
              <w:right w:val="single" w:sz="4" w:space="0" w:color="auto"/>
            </w:tcBorders>
            <w:vAlign w:val="center"/>
          </w:tcPr>
          <w:p w14:paraId="21C65521" w14:textId="77777777" w:rsidR="00A72631" w:rsidRPr="00A72631" w:rsidRDefault="00A72631" w:rsidP="00A72631">
            <w:pPr>
              <w:ind w:firstLine="0"/>
              <w:contextualSpacing/>
              <w:jc w:val="center"/>
              <w:rPr>
                <w:sz w:val="18"/>
                <w:szCs w:val="18"/>
              </w:rPr>
            </w:pPr>
            <w:r w:rsidRPr="00A72631">
              <w:rPr>
                <w:sz w:val="18"/>
                <w:szCs w:val="18"/>
              </w:rPr>
              <w:t>Муниципальное образование</w:t>
            </w:r>
          </w:p>
        </w:tc>
        <w:tc>
          <w:tcPr>
            <w:tcW w:w="3333" w:type="pct"/>
            <w:gridSpan w:val="2"/>
            <w:tcBorders>
              <w:top w:val="single" w:sz="4" w:space="0" w:color="auto"/>
              <w:left w:val="nil"/>
              <w:bottom w:val="single" w:sz="4" w:space="0" w:color="auto"/>
              <w:right w:val="single" w:sz="4" w:space="0" w:color="auto"/>
            </w:tcBorders>
            <w:vAlign w:val="center"/>
          </w:tcPr>
          <w:p w14:paraId="50BC88DC" w14:textId="53E9E846" w:rsidR="00A72631" w:rsidRPr="00A72631" w:rsidRDefault="00A72631" w:rsidP="00A72631">
            <w:pPr>
              <w:ind w:firstLine="0"/>
              <w:contextualSpacing/>
              <w:jc w:val="center"/>
              <w:rPr>
                <w:sz w:val="18"/>
                <w:szCs w:val="18"/>
              </w:rPr>
            </w:pPr>
            <w:r w:rsidRPr="00A72631">
              <w:rPr>
                <w:sz w:val="18"/>
                <w:szCs w:val="18"/>
              </w:rPr>
              <w:t>2024</w:t>
            </w:r>
            <w:r w:rsidR="003E1F1C">
              <w:rPr>
                <w:sz w:val="18"/>
                <w:szCs w:val="18"/>
              </w:rPr>
              <w:t xml:space="preserve"> </w:t>
            </w:r>
            <w:r w:rsidRPr="00A72631">
              <w:rPr>
                <w:sz w:val="18"/>
                <w:szCs w:val="18"/>
              </w:rPr>
              <w:t>–</w:t>
            </w:r>
            <w:r w:rsidR="003E1F1C">
              <w:rPr>
                <w:sz w:val="18"/>
                <w:szCs w:val="18"/>
              </w:rPr>
              <w:t xml:space="preserve"> </w:t>
            </w:r>
            <w:r w:rsidRPr="00A72631">
              <w:rPr>
                <w:sz w:val="18"/>
                <w:szCs w:val="18"/>
              </w:rPr>
              <w:t>2025</w:t>
            </w:r>
            <w:r w:rsidR="003E1F1C">
              <w:rPr>
                <w:sz w:val="18"/>
                <w:szCs w:val="18"/>
              </w:rPr>
              <w:t xml:space="preserve"> </w:t>
            </w:r>
            <w:r w:rsidRPr="00A72631">
              <w:rPr>
                <w:sz w:val="18"/>
                <w:szCs w:val="18"/>
              </w:rPr>
              <w:t>гг.</w:t>
            </w:r>
          </w:p>
        </w:tc>
      </w:tr>
      <w:tr w:rsidR="00A72631" w:rsidRPr="00A72631" w14:paraId="51342F16" w14:textId="77777777" w:rsidTr="0074045F">
        <w:trPr>
          <w:trHeight w:val="113"/>
        </w:trPr>
        <w:tc>
          <w:tcPr>
            <w:tcW w:w="1667" w:type="pct"/>
            <w:vMerge/>
            <w:tcBorders>
              <w:left w:val="single" w:sz="4" w:space="0" w:color="auto"/>
              <w:bottom w:val="single" w:sz="4" w:space="0" w:color="auto"/>
              <w:right w:val="single" w:sz="4" w:space="0" w:color="auto"/>
            </w:tcBorders>
            <w:vAlign w:val="center"/>
            <w:hideMark/>
          </w:tcPr>
          <w:p w14:paraId="57B637CF" w14:textId="77777777" w:rsidR="00A72631" w:rsidRPr="00A72631" w:rsidRDefault="00A72631" w:rsidP="00A72631">
            <w:pPr>
              <w:ind w:firstLine="0"/>
              <w:contextualSpacing/>
              <w:jc w:val="center"/>
              <w:rPr>
                <w:sz w:val="18"/>
                <w:szCs w:val="18"/>
              </w:rPr>
            </w:pPr>
          </w:p>
        </w:tc>
        <w:tc>
          <w:tcPr>
            <w:tcW w:w="1667" w:type="pct"/>
            <w:tcBorders>
              <w:top w:val="single" w:sz="4" w:space="0" w:color="auto"/>
              <w:left w:val="nil"/>
              <w:bottom w:val="single" w:sz="4" w:space="0" w:color="auto"/>
              <w:right w:val="single" w:sz="4" w:space="0" w:color="auto"/>
            </w:tcBorders>
            <w:vAlign w:val="center"/>
            <w:hideMark/>
          </w:tcPr>
          <w:p w14:paraId="0487DA7E" w14:textId="77777777" w:rsidR="00A72631" w:rsidRPr="00A72631" w:rsidRDefault="00A72631" w:rsidP="00A72631">
            <w:pPr>
              <w:ind w:firstLine="0"/>
              <w:contextualSpacing/>
              <w:jc w:val="center"/>
              <w:rPr>
                <w:sz w:val="18"/>
                <w:szCs w:val="18"/>
              </w:rPr>
            </w:pPr>
            <w:r w:rsidRPr="00A72631">
              <w:rPr>
                <w:sz w:val="18"/>
                <w:szCs w:val="18"/>
              </w:rPr>
              <w:t>Прочие муниципальные районы и округа</w:t>
            </w:r>
          </w:p>
        </w:tc>
        <w:tc>
          <w:tcPr>
            <w:tcW w:w="1667" w:type="pct"/>
            <w:tcBorders>
              <w:top w:val="single" w:sz="4" w:space="0" w:color="auto"/>
              <w:left w:val="nil"/>
              <w:bottom w:val="single" w:sz="4" w:space="0" w:color="auto"/>
              <w:right w:val="single" w:sz="4" w:space="0" w:color="auto"/>
            </w:tcBorders>
            <w:vAlign w:val="center"/>
            <w:hideMark/>
          </w:tcPr>
          <w:p w14:paraId="25949C12" w14:textId="596144F8" w:rsidR="00A72631" w:rsidRPr="00A72631" w:rsidRDefault="00A72631" w:rsidP="003E1F1C">
            <w:pPr>
              <w:ind w:firstLine="0"/>
              <w:contextualSpacing/>
              <w:jc w:val="center"/>
              <w:rPr>
                <w:sz w:val="18"/>
                <w:szCs w:val="18"/>
              </w:rPr>
            </w:pPr>
            <w:r w:rsidRPr="00A72631">
              <w:rPr>
                <w:sz w:val="18"/>
                <w:szCs w:val="18"/>
              </w:rPr>
              <w:t>Хабаровский</w:t>
            </w:r>
            <w:r w:rsidR="003E1F1C">
              <w:rPr>
                <w:sz w:val="18"/>
                <w:szCs w:val="18"/>
              </w:rPr>
              <w:t xml:space="preserve"> МР</w:t>
            </w:r>
          </w:p>
        </w:tc>
      </w:tr>
      <w:tr w:rsidR="00A72631" w:rsidRPr="00A72631" w14:paraId="0D5D0B23" w14:textId="77777777" w:rsidTr="0074045F">
        <w:trPr>
          <w:trHeight w:val="113"/>
        </w:trPr>
        <w:tc>
          <w:tcPr>
            <w:tcW w:w="1667" w:type="pct"/>
            <w:tcBorders>
              <w:top w:val="nil"/>
              <w:left w:val="single" w:sz="4" w:space="0" w:color="auto"/>
              <w:bottom w:val="single" w:sz="4" w:space="0" w:color="auto"/>
              <w:right w:val="single" w:sz="4" w:space="0" w:color="auto"/>
            </w:tcBorders>
            <w:vAlign w:val="center"/>
            <w:hideMark/>
          </w:tcPr>
          <w:p w14:paraId="59FF42F2" w14:textId="77777777" w:rsidR="00A72631" w:rsidRPr="00A72631" w:rsidRDefault="00A72631" w:rsidP="00A72631">
            <w:pPr>
              <w:ind w:firstLine="0"/>
              <w:contextualSpacing/>
              <w:jc w:val="center"/>
              <w:rPr>
                <w:sz w:val="18"/>
                <w:szCs w:val="18"/>
              </w:rPr>
            </w:pPr>
            <w:r w:rsidRPr="00A72631">
              <w:rPr>
                <w:sz w:val="18"/>
                <w:szCs w:val="18"/>
              </w:rPr>
              <w:t>Прочие муниципальные районы и округа</w:t>
            </w:r>
          </w:p>
        </w:tc>
        <w:tc>
          <w:tcPr>
            <w:tcW w:w="1667" w:type="pct"/>
            <w:tcBorders>
              <w:top w:val="nil"/>
              <w:left w:val="nil"/>
              <w:bottom w:val="single" w:sz="4" w:space="0" w:color="auto"/>
              <w:right w:val="single" w:sz="4" w:space="0" w:color="auto"/>
            </w:tcBorders>
            <w:vAlign w:val="center"/>
            <w:hideMark/>
          </w:tcPr>
          <w:p w14:paraId="30B82398" w14:textId="77777777" w:rsidR="00A72631" w:rsidRPr="00A72631" w:rsidRDefault="00A72631" w:rsidP="00A72631">
            <w:pPr>
              <w:ind w:firstLine="0"/>
              <w:contextualSpacing/>
              <w:jc w:val="center"/>
              <w:rPr>
                <w:sz w:val="18"/>
                <w:szCs w:val="18"/>
              </w:rPr>
            </w:pPr>
            <w:r w:rsidRPr="00A72631">
              <w:rPr>
                <w:sz w:val="18"/>
                <w:szCs w:val="18"/>
              </w:rPr>
              <w:t>1,000</w:t>
            </w:r>
          </w:p>
        </w:tc>
        <w:tc>
          <w:tcPr>
            <w:tcW w:w="1667" w:type="pct"/>
            <w:tcBorders>
              <w:top w:val="nil"/>
              <w:left w:val="nil"/>
              <w:bottom w:val="single" w:sz="4" w:space="0" w:color="auto"/>
              <w:right w:val="single" w:sz="4" w:space="0" w:color="auto"/>
            </w:tcBorders>
            <w:vAlign w:val="center"/>
            <w:hideMark/>
          </w:tcPr>
          <w:p w14:paraId="233A445B" w14:textId="77777777" w:rsidR="00A72631" w:rsidRPr="00A72631" w:rsidRDefault="00A72631" w:rsidP="00A72631">
            <w:pPr>
              <w:ind w:firstLine="0"/>
              <w:contextualSpacing/>
              <w:jc w:val="center"/>
              <w:rPr>
                <w:sz w:val="18"/>
                <w:szCs w:val="18"/>
              </w:rPr>
            </w:pPr>
            <w:r w:rsidRPr="00A72631">
              <w:rPr>
                <w:sz w:val="18"/>
                <w:szCs w:val="18"/>
              </w:rPr>
              <w:t>0,578</w:t>
            </w:r>
          </w:p>
        </w:tc>
      </w:tr>
      <w:tr w:rsidR="00A72631" w:rsidRPr="00A72631" w14:paraId="458B76CD" w14:textId="77777777" w:rsidTr="0074045F">
        <w:trPr>
          <w:trHeight w:val="113"/>
        </w:trPr>
        <w:tc>
          <w:tcPr>
            <w:tcW w:w="1667" w:type="pct"/>
            <w:tcBorders>
              <w:top w:val="nil"/>
              <w:left w:val="single" w:sz="4" w:space="0" w:color="auto"/>
              <w:bottom w:val="single" w:sz="4" w:space="0" w:color="auto"/>
              <w:right w:val="single" w:sz="4" w:space="0" w:color="auto"/>
            </w:tcBorders>
            <w:vAlign w:val="center"/>
            <w:hideMark/>
          </w:tcPr>
          <w:p w14:paraId="00134692" w14:textId="4CBBD822" w:rsidR="00A72631" w:rsidRPr="00A72631" w:rsidRDefault="00A72631" w:rsidP="003E1F1C">
            <w:pPr>
              <w:ind w:firstLine="0"/>
              <w:contextualSpacing/>
              <w:jc w:val="center"/>
              <w:rPr>
                <w:sz w:val="18"/>
                <w:szCs w:val="18"/>
              </w:rPr>
            </w:pPr>
            <w:r w:rsidRPr="00A72631">
              <w:rPr>
                <w:sz w:val="18"/>
                <w:szCs w:val="18"/>
              </w:rPr>
              <w:t>Хабаровский</w:t>
            </w:r>
            <w:r w:rsidR="003E1F1C">
              <w:rPr>
                <w:sz w:val="18"/>
                <w:szCs w:val="18"/>
              </w:rPr>
              <w:t xml:space="preserve"> МР</w:t>
            </w:r>
          </w:p>
        </w:tc>
        <w:tc>
          <w:tcPr>
            <w:tcW w:w="1667" w:type="pct"/>
            <w:tcBorders>
              <w:top w:val="nil"/>
              <w:left w:val="nil"/>
              <w:bottom w:val="single" w:sz="4" w:space="0" w:color="auto"/>
              <w:right w:val="single" w:sz="4" w:space="0" w:color="auto"/>
            </w:tcBorders>
            <w:vAlign w:val="center"/>
            <w:hideMark/>
          </w:tcPr>
          <w:p w14:paraId="7E86F9E5" w14:textId="77777777" w:rsidR="00A72631" w:rsidRPr="00A72631" w:rsidRDefault="00A72631" w:rsidP="00A72631">
            <w:pPr>
              <w:ind w:firstLine="0"/>
              <w:contextualSpacing/>
              <w:jc w:val="center"/>
              <w:rPr>
                <w:sz w:val="18"/>
                <w:szCs w:val="18"/>
              </w:rPr>
            </w:pPr>
            <w:r w:rsidRPr="00A72631">
              <w:rPr>
                <w:sz w:val="18"/>
                <w:szCs w:val="18"/>
              </w:rPr>
              <w:t>1,739</w:t>
            </w:r>
          </w:p>
        </w:tc>
        <w:tc>
          <w:tcPr>
            <w:tcW w:w="1667" w:type="pct"/>
            <w:tcBorders>
              <w:top w:val="nil"/>
              <w:left w:val="nil"/>
              <w:bottom w:val="single" w:sz="4" w:space="0" w:color="auto"/>
              <w:right w:val="single" w:sz="4" w:space="0" w:color="auto"/>
            </w:tcBorders>
            <w:vAlign w:val="center"/>
            <w:hideMark/>
          </w:tcPr>
          <w:p w14:paraId="1B2DC280" w14:textId="77777777" w:rsidR="00A72631" w:rsidRPr="00A72631" w:rsidRDefault="00A72631" w:rsidP="00A72631">
            <w:pPr>
              <w:ind w:firstLine="0"/>
              <w:contextualSpacing/>
              <w:jc w:val="center"/>
              <w:rPr>
                <w:sz w:val="18"/>
                <w:szCs w:val="18"/>
              </w:rPr>
            </w:pPr>
            <w:r w:rsidRPr="00A72631">
              <w:rPr>
                <w:sz w:val="18"/>
                <w:szCs w:val="18"/>
              </w:rPr>
              <w:t>1,000</w:t>
            </w:r>
          </w:p>
        </w:tc>
      </w:tr>
    </w:tbl>
    <w:p w14:paraId="01EACFE8" w14:textId="21C64C7E" w:rsidR="00A72631" w:rsidRPr="00A72631" w:rsidRDefault="003E1F1C" w:rsidP="003278EC">
      <w:pPr>
        <w:pStyle w:val="ab"/>
        <w:rPr>
          <w:rFonts w:eastAsia="Calibri"/>
          <w:lang w:eastAsia="en-US"/>
        </w:rPr>
      </w:pPr>
      <w:bookmarkStart w:id="308" w:name="_Ref230781481"/>
      <w:bookmarkStart w:id="309" w:name="_Toc235089045"/>
      <w:r>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66</w:t>
      </w:r>
      <w:r w:rsidR="0016238C">
        <w:rPr>
          <w:noProof/>
        </w:rPr>
        <w:fldChar w:fldCharType="end"/>
      </w:r>
      <w:bookmarkEnd w:id="308"/>
      <w:r>
        <w:t xml:space="preserve"> – </w:t>
      </w:r>
      <w:r w:rsidRPr="00A72631">
        <w:rPr>
          <w:rFonts w:eastAsia="Calibri"/>
          <w:lang w:eastAsia="en-US"/>
        </w:rPr>
        <w:t>Средние значения корректирующих коэффициентов на местоположение для</w:t>
      </w:r>
      <w:r>
        <w:rPr>
          <w:rFonts w:eastAsia="Calibri"/>
          <w:lang w:eastAsia="en-US"/>
        </w:rPr>
        <w:t xml:space="preserve"> </w:t>
      </w:r>
      <w:r w:rsidRPr="00A72631">
        <w:rPr>
          <w:rFonts w:eastAsia="Calibri"/>
          <w:lang w:eastAsia="en-US"/>
        </w:rPr>
        <w:t>земельных участков, предназначенных для промышленной застройки</w:t>
      </w:r>
      <w:bookmarkEnd w:id="309"/>
    </w:p>
    <w:tbl>
      <w:tblPr>
        <w:tblW w:w="5000" w:type="pct"/>
        <w:tblLook w:val="04A0" w:firstRow="1" w:lastRow="0" w:firstColumn="1" w:lastColumn="0" w:noHBand="0" w:noVBand="1"/>
      </w:tblPr>
      <w:tblGrid>
        <w:gridCol w:w="3400"/>
        <w:gridCol w:w="3399"/>
        <w:gridCol w:w="3397"/>
      </w:tblGrid>
      <w:tr w:rsidR="00A72631" w:rsidRPr="00A72631" w14:paraId="3923FA1C" w14:textId="77777777" w:rsidTr="00B24581">
        <w:trPr>
          <w:trHeight w:val="86"/>
        </w:trPr>
        <w:tc>
          <w:tcPr>
            <w:tcW w:w="1667" w:type="pct"/>
            <w:vMerge w:val="restart"/>
            <w:tcBorders>
              <w:top w:val="single" w:sz="4" w:space="0" w:color="auto"/>
              <w:left w:val="single" w:sz="4" w:space="0" w:color="auto"/>
              <w:right w:val="single" w:sz="4" w:space="0" w:color="auto"/>
            </w:tcBorders>
            <w:vAlign w:val="center"/>
          </w:tcPr>
          <w:p w14:paraId="552A7BAD" w14:textId="77777777" w:rsidR="00A72631" w:rsidRPr="00A72631" w:rsidRDefault="00A72631" w:rsidP="00A72631">
            <w:pPr>
              <w:ind w:firstLine="0"/>
              <w:contextualSpacing/>
              <w:jc w:val="center"/>
              <w:rPr>
                <w:sz w:val="18"/>
                <w:szCs w:val="18"/>
              </w:rPr>
            </w:pPr>
            <w:r w:rsidRPr="00A72631">
              <w:rPr>
                <w:sz w:val="18"/>
                <w:szCs w:val="18"/>
              </w:rPr>
              <w:t>Муниципальное образование</w:t>
            </w:r>
          </w:p>
        </w:tc>
        <w:tc>
          <w:tcPr>
            <w:tcW w:w="3333" w:type="pct"/>
            <w:gridSpan w:val="2"/>
            <w:tcBorders>
              <w:top w:val="single" w:sz="4" w:space="0" w:color="auto"/>
              <w:left w:val="nil"/>
              <w:bottom w:val="single" w:sz="4" w:space="0" w:color="auto"/>
              <w:right w:val="single" w:sz="4" w:space="0" w:color="auto"/>
            </w:tcBorders>
            <w:vAlign w:val="center"/>
          </w:tcPr>
          <w:p w14:paraId="59D77157" w14:textId="43CAB92E" w:rsidR="00A72631" w:rsidRPr="00A72631" w:rsidRDefault="00A72631" w:rsidP="00A72631">
            <w:pPr>
              <w:ind w:firstLine="0"/>
              <w:contextualSpacing/>
              <w:jc w:val="center"/>
              <w:rPr>
                <w:sz w:val="18"/>
                <w:szCs w:val="18"/>
              </w:rPr>
            </w:pPr>
            <w:r w:rsidRPr="00A72631">
              <w:rPr>
                <w:sz w:val="18"/>
                <w:szCs w:val="18"/>
              </w:rPr>
              <w:t>2024</w:t>
            </w:r>
            <w:r w:rsidR="003E1F1C">
              <w:rPr>
                <w:sz w:val="18"/>
                <w:szCs w:val="18"/>
              </w:rPr>
              <w:t xml:space="preserve"> </w:t>
            </w:r>
            <w:r w:rsidRPr="00A72631">
              <w:rPr>
                <w:sz w:val="18"/>
                <w:szCs w:val="18"/>
              </w:rPr>
              <w:t>–</w:t>
            </w:r>
            <w:r w:rsidR="003E1F1C">
              <w:rPr>
                <w:sz w:val="18"/>
                <w:szCs w:val="18"/>
              </w:rPr>
              <w:t xml:space="preserve"> </w:t>
            </w:r>
            <w:r w:rsidRPr="00A72631">
              <w:rPr>
                <w:sz w:val="18"/>
                <w:szCs w:val="18"/>
              </w:rPr>
              <w:t>2025</w:t>
            </w:r>
            <w:r w:rsidR="003E1F1C">
              <w:rPr>
                <w:sz w:val="18"/>
                <w:szCs w:val="18"/>
              </w:rPr>
              <w:t xml:space="preserve"> </w:t>
            </w:r>
            <w:r w:rsidRPr="00A72631">
              <w:rPr>
                <w:sz w:val="18"/>
                <w:szCs w:val="18"/>
              </w:rPr>
              <w:t>гг.</w:t>
            </w:r>
          </w:p>
        </w:tc>
      </w:tr>
      <w:tr w:rsidR="00A72631" w:rsidRPr="00A72631" w14:paraId="033BDD59" w14:textId="77777777" w:rsidTr="00B24581">
        <w:trPr>
          <w:trHeight w:val="86"/>
        </w:trPr>
        <w:tc>
          <w:tcPr>
            <w:tcW w:w="1667" w:type="pct"/>
            <w:vMerge/>
            <w:tcBorders>
              <w:left w:val="single" w:sz="4" w:space="0" w:color="auto"/>
              <w:bottom w:val="single" w:sz="4" w:space="0" w:color="auto"/>
              <w:right w:val="single" w:sz="4" w:space="0" w:color="auto"/>
            </w:tcBorders>
            <w:vAlign w:val="center"/>
            <w:hideMark/>
          </w:tcPr>
          <w:p w14:paraId="343EE667" w14:textId="77777777" w:rsidR="00A72631" w:rsidRPr="00A72631" w:rsidRDefault="00A72631" w:rsidP="00A72631">
            <w:pPr>
              <w:ind w:firstLine="0"/>
              <w:contextualSpacing/>
              <w:jc w:val="center"/>
              <w:rPr>
                <w:sz w:val="18"/>
                <w:szCs w:val="18"/>
              </w:rPr>
            </w:pPr>
          </w:p>
        </w:tc>
        <w:tc>
          <w:tcPr>
            <w:tcW w:w="1667" w:type="pct"/>
            <w:tcBorders>
              <w:top w:val="single" w:sz="4" w:space="0" w:color="auto"/>
              <w:left w:val="nil"/>
              <w:bottom w:val="single" w:sz="4" w:space="0" w:color="auto"/>
              <w:right w:val="single" w:sz="4" w:space="0" w:color="auto"/>
            </w:tcBorders>
            <w:vAlign w:val="center"/>
            <w:hideMark/>
          </w:tcPr>
          <w:p w14:paraId="6C19DC46" w14:textId="77777777" w:rsidR="00A72631" w:rsidRPr="00A72631" w:rsidRDefault="00A72631" w:rsidP="00A72631">
            <w:pPr>
              <w:ind w:firstLine="0"/>
              <w:contextualSpacing/>
              <w:jc w:val="center"/>
              <w:rPr>
                <w:sz w:val="18"/>
                <w:szCs w:val="18"/>
              </w:rPr>
            </w:pPr>
            <w:r w:rsidRPr="00A72631">
              <w:rPr>
                <w:sz w:val="18"/>
                <w:szCs w:val="18"/>
              </w:rPr>
              <w:t>Прочие муниципальные районы и округа</w:t>
            </w:r>
          </w:p>
        </w:tc>
        <w:tc>
          <w:tcPr>
            <w:tcW w:w="1667" w:type="pct"/>
            <w:tcBorders>
              <w:top w:val="single" w:sz="4" w:space="0" w:color="auto"/>
              <w:left w:val="nil"/>
              <w:bottom w:val="single" w:sz="4" w:space="0" w:color="auto"/>
              <w:right w:val="single" w:sz="4" w:space="0" w:color="auto"/>
            </w:tcBorders>
            <w:vAlign w:val="center"/>
            <w:hideMark/>
          </w:tcPr>
          <w:p w14:paraId="0AB60072" w14:textId="12FEE927" w:rsidR="00A72631" w:rsidRPr="00A72631" w:rsidRDefault="00A72631" w:rsidP="003E1F1C">
            <w:pPr>
              <w:ind w:firstLine="0"/>
              <w:contextualSpacing/>
              <w:jc w:val="center"/>
              <w:rPr>
                <w:sz w:val="18"/>
                <w:szCs w:val="18"/>
              </w:rPr>
            </w:pPr>
            <w:r w:rsidRPr="00A72631">
              <w:rPr>
                <w:sz w:val="18"/>
                <w:szCs w:val="18"/>
              </w:rPr>
              <w:t>Хабаровский</w:t>
            </w:r>
            <w:r w:rsidR="003E1F1C">
              <w:rPr>
                <w:sz w:val="18"/>
                <w:szCs w:val="18"/>
              </w:rPr>
              <w:t xml:space="preserve"> МР</w:t>
            </w:r>
          </w:p>
        </w:tc>
      </w:tr>
      <w:tr w:rsidR="00A72631" w:rsidRPr="00A72631" w14:paraId="556F30DF" w14:textId="77777777" w:rsidTr="00B24581">
        <w:trPr>
          <w:trHeight w:val="70"/>
        </w:trPr>
        <w:tc>
          <w:tcPr>
            <w:tcW w:w="1667" w:type="pct"/>
            <w:tcBorders>
              <w:top w:val="nil"/>
              <w:left w:val="single" w:sz="4" w:space="0" w:color="auto"/>
              <w:bottom w:val="single" w:sz="4" w:space="0" w:color="auto"/>
              <w:right w:val="single" w:sz="4" w:space="0" w:color="auto"/>
            </w:tcBorders>
            <w:vAlign w:val="center"/>
            <w:hideMark/>
          </w:tcPr>
          <w:p w14:paraId="2AA76132" w14:textId="77777777" w:rsidR="00A72631" w:rsidRPr="00A72631" w:rsidRDefault="00A72631" w:rsidP="00A72631">
            <w:pPr>
              <w:ind w:firstLine="0"/>
              <w:contextualSpacing/>
              <w:jc w:val="center"/>
              <w:rPr>
                <w:sz w:val="18"/>
                <w:szCs w:val="18"/>
              </w:rPr>
            </w:pPr>
            <w:r w:rsidRPr="00A72631">
              <w:rPr>
                <w:sz w:val="18"/>
                <w:szCs w:val="18"/>
              </w:rPr>
              <w:t>Прочие муниципальные районы и округа</w:t>
            </w:r>
          </w:p>
        </w:tc>
        <w:tc>
          <w:tcPr>
            <w:tcW w:w="1667" w:type="pct"/>
            <w:tcBorders>
              <w:top w:val="nil"/>
              <w:left w:val="nil"/>
              <w:bottom w:val="single" w:sz="4" w:space="0" w:color="auto"/>
              <w:right w:val="single" w:sz="4" w:space="0" w:color="auto"/>
            </w:tcBorders>
            <w:vAlign w:val="center"/>
          </w:tcPr>
          <w:p w14:paraId="7248880A" w14:textId="77777777" w:rsidR="00A72631" w:rsidRPr="00A72631" w:rsidRDefault="00A72631" w:rsidP="00A72631">
            <w:pPr>
              <w:ind w:firstLine="0"/>
              <w:contextualSpacing/>
              <w:jc w:val="center"/>
              <w:rPr>
                <w:rFonts w:eastAsia="Calibri"/>
                <w:sz w:val="18"/>
                <w:szCs w:val="18"/>
                <w:lang w:eastAsia="en-US"/>
              </w:rPr>
            </w:pPr>
            <w:r w:rsidRPr="00A72631">
              <w:rPr>
                <w:rFonts w:eastAsia="Calibri"/>
                <w:sz w:val="18"/>
                <w:szCs w:val="18"/>
                <w:lang w:eastAsia="en-US"/>
              </w:rPr>
              <w:t>1,000</w:t>
            </w:r>
          </w:p>
        </w:tc>
        <w:tc>
          <w:tcPr>
            <w:tcW w:w="1667" w:type="pct"/>
            <w:tcBorders>
              <w:top w:val="nil"/>
              <w:left w:val="nil"/>
              <w:bottom w:val="single" w:sz="4" w:space="0" w:color="auto"/>
              <w:right w:val="single" w:sz="4" w:space="0" w:color="auto"/>
            </w:tcBorders>
            <w:vAlign w:val="center"/>
          </w:tcPr>
          <w:p w14:paraId="6397E669" w14:textId="77777777" w:rsidR="00A72631" w:rsidRPr="00A72631" w:rsidRDefault="00A72631" w:rsidP="00A72631">
            <w:pPr>
              <w:ind w:firstLine="0"/>
              <w:contextualSpacing/>
              <w:jc w:val="center"/>
              <w:rPr>
                <w:rFonts w:eastAsia="Calibri"/>
                <w:sz w:val="18"/>
                <w:szCs w:val="18"/>
                <w:lang w:eastAsia="en-US"/>
              </w:rPr>
            </w:pPr>
            <w:r w:rsidRPr="00A72631">
              <w:rPr>
                <w:rFonts w:eastAsia="Calibri"/>
                <w:sz w:val="18"/>
                <w:szCs w:val="18"/>
                <w:lang w:eastAsia="en-US"/>
              </w:rPr>
              <w:t>0,479</w:t>
            </w:r>
          </w:p>
        </w:tc>
      </w:tr>
      <w:tr w:rsidR="00A72631" w:rsidRPr="00A72631" w14:paraId="29AA4936" w14:textId="77777777" w:rsidTr="00B24581">
        <w:trPr>
          <w:trHeight w:val="70"/>
        </w:trPr>
        <w:tc>
          <w:tcPr>
            <w:tcW w:w="1667" w:type="pct"/>
            <w:tcBorders>
              <w:top w:val="nil"/>
              <w:left w:val="single" w:sz="4" w:space="0" w:color="auto"/>
              <w:bottom w:val="single" w:sz="4" w:space="0" w:color="auto"/>
              <w:right w:val="single" w:sz="4" w:space="0" w:color="auto"/>
            </w:tcBorders>
            <w:vAlign w:val="center"/>
            <w:hideMark/>
          </w:tcPr>
          <w:p w14:paraId="53FBFEED" w14:textId="2AE0B021" w:rsidR="00A72631" w:rsidRPr="00A72631" w:rsidRDefault="00A72631" w:rsidP="003E1F1C">
            <w:pPr>
              <w:ind w:firstLine="0"/>
              <w:contextualSpacing/>
              <w:jc w:val="center"/>
              <w:rPr>
                <w:sz w:val="18"/>
                <w:szCs w:val="18"/>
              </w:rPr>
            </w:pPr>
            <w:r w:rsidRPr="00A72631">
              <w:rPr>
                <w:sz w:val="18"/>
                <w:szCs w:val="18"/>
              </w:rPr>
              <w:t>Хабаровский</w:t>
            </w:r>
            <w:r w:rsidR="003E1F1C">
              <w:rPr>
                <w:sz w:val="18"/>
                <w:szCs w:val="18"/>
              </w:rPr>
              <w:t xml:space="preserve"> МР</w:t>
            </w:r>
          </w:p>
        </w:tc>
        <w:tc>
          <w:tcPr>
            <w:tcW w:w="1667" w:type="pct"/>
            <w:tcBorders>
              <w:top w:val="nil"/>
              <w:left w:val="nil"/>
              <w:bottom w:val="single" w:sz="4" w:space="0" w:color="auto"/>
              <w:right w:val="single" w:sz="4" w:space="0" w:color="auto"/>
            </w:tcBorders>
            <w:vAlign w:val="center"/>
          </w:tcPr>
          <w:p w14:paraId="056FB267" w14:textId="77777777" w:rsidR="00A72631" w:rsidRPr="00A72631" w:rsidRDefault="00A72631" w:rsidP="00A72631">
            <w:pPr>
              <w:ind w:firstLine="0"/>
              <w:contextualSpacing/>
              <w:jc w:val="center"/>
              <w:rPr>
                <w:rFonts w:eastAsia="Calibri"/>
                <w:sz w:val="18"/>
                <w:szCs w:val="18"/>
                <w:lang w:eastAsia="en-US"/>
              </w:rPr>
            </w:pPr>
            <w:r w:rsidRPr="00A72631">
              <w:rPr>
                <w:rFonts w:eastAsia="Calibri"/>
                <w:sz w:val="18"/>
                <w:szCs w:val="18"/>
                <w:lang w:eastAsia="en-US"/>
              </w:rPr>
              <w:t>2,437</w:t>
            </w:r>
          </w:p>
        </w:tc>
        <w:tc>
          <w:tcPr>
            <w:tcW w:w="1667" w:type="pct"/>
            <w:tcBorders>
              <w:top w:val="nil"/>
              <w:left w:val="nil"/>
              <w:bottom w:val="single" w:sz="4" w:space="0" w:color="auto"/>
              <w:right w:val="single" w:sz="4" w:space="0" w:color="auto"/>
            </w:tcBorders>
            <w:vAlign w:val="center"/>
          </w:tcPr>
          <w:p w14:paraId="291BC6E7" w14:textId="77777777" w:rsidR="00A72631" w:rsidRPr="00A72631" w:rsidRDefault="00A72631" w:rsidP="00A72631">
            <w:pPr>
              <w:ind w:firstLine="0"/>
              <w:contextualSpacing/>
              <w:jc w:val="center"/>
              <w:rPr>
                <w:rFonts w:eastAsia="Calibri"/>
                <w:sz w:val="18"/>
                <w:szCs w:val="18"/>
                <w:lang w:eastAsia="en-US"/>
              </w:rPr>
            </w:pPr>
            <w:r w:rsidRPr="00A72631">
              <w:rPr>
                <w:rFonts w:eastAsia="Calibri"/>
                <w:sz w:val="18"/>
                <w:szCs w:val="18"/>
                <w:lang w:eastAsia="en-US"/>
              </w:rPr>
              <w:t>1,000</w:t>
            </w:r>
          </w:p>
        </w:tc>
      </w:tr>
    </w:tbl>
    <w:p w14:paraId="418676AE" w14:textId="71DC7AE2" w:rsidR="00A72631" w:rsidRPr="00A72631" w:rsidRDefault="003E1F1C" w:rsidP="003278EC">
      <w:pPr>
        <w:pStyle w:val="ab"/>
        <w:rPr>
          <w:rFonts w:eastAsia="Calibri"/>
          <w:lang w:eastAsia="en-US"/>
        </w:rPr>
      </w:pPr>
      <w:bookmarkStart w:id="310" w:name="_Ref230781707"/>
      <w:bookmarkStart w:id="311" w:name="_Toc235089046"/>
      <w:r>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67</w:t>
      </w:r>
      <w:r w:rsidR="0016238C">
        <w:rPr>
          <w:noProof/>
        </w:rPr>
        <w:fldChar w:fldCharType="end"/>
      </w:r>
      <w:bookmarkEnd w:id="310"/>
      <w:r w:rsidRPr="003E1F1C">
        <w:t xml:space="preserve"> – </w:t>
      </w:r>
      <w:r w:rsidRPr="00A72631">
        <w:rPr>
          <w:rFonts w:eastAsia="Calibri"/>
          <w:lang w:eastAsia="en-US"/>
        </w:rPr>
        <w:t>Средние значения корректирующих коэффициентов на местоположение для</w:t>
      </w:r>
      <w:r>
        <w:rPr>
          <w:rFonts w:eastAsia="Calibri"/>
          <w:lang w:eastAsia="en-US"/>
        </w:rPr>
        <w:t xml:space="preserve"> </w:t>
      </w:r>
      <w:r w:rsidRPr="00A72631">
        <w:rPr>
          <w:rFonts w:eastAsia="Calibri"/>
          <w:lang w:eastAsia="en-US"/>
        </w:rPr>
        <w:t>земельных участков</w:t>
      </w:r>
      <w:r w:rsidR="00B24581">
        <w:rPr>
          <w:rFonts w:eastAsia="Calibri"/>
          <w:lang w:eastAsia="en-US"/>
        </w:rPr>
        <w:t xml:space="preserve"> под </w:t>
      </w:r>
      <w:r w:rsidR="0074045F">
        <w:rPr>
          <w:rFonts w:eastAsia="Calibri"/>
          <w:lang w:eastAsia="en-US"/>
        </w:rPr>
        <w:t>ИЖС</w:t>
      </w:r>
      <w:r w:rsidR="00786EED">
        <w:rPr>
          <w:rFonts w:eastAsia="Calibri"/>
          <w:lang w:eastAsia="en-US"/>
        </w:rPr>
        <w:t>/ЛПХ</w:t>
      </w:r>
      <w:bookmarkEnd w:id="311"/>
    </w:p>
    <w:tbl>
      <w:tblPr>
        <w:tblW w:w="5000" w:type="pct"/>
        <w:tblLook w:val="04A0" w:firstRow="1" w:lastRow="0" w:firstColumn="1" w:lastColumn="0" w:noHBand="0" w:noVBand="1"/>
      </w:tblPr>
      <w:tblGrid>
        <w:gridCol w:w="3400"/>
        <w:gridCol w:w="3399"/>
        <w:gridCol w:w="3397"/>
      </w:tblGrid>
      <w:tr w:rsidR="00A72631" w:rsidRPr="00B24581" w14:paraId="422C3DBB" w14:textId="77777777" w:rsidTr="00B24581">
        <w:trPr>
          <w:trHeight w:val="86"/>
        </w:trPr>
        <w:tc>
          <w:tcPr>
            <w:tcW w:w="1667" w:type="pct"/>
            <w:vMerge w:val="restart"/>
            <w:tcBorders>
              <w:top w:val="single" w:sz="4" w:space="0" w:color="auto"/>
              <w:left w:val="single" w:sz="4" w:space="0" w:color="auto"/>
              <w:right w:val="single" w:sz="4" w:space="0" w:color="auto"/>
            </w:tcBorders>
            <w:vAlign w:val="center"/>
          </w:tcPr>
          <w:p w14:paraId="7F739604" w14:textId="77777777" w:rsidR="00A72631" w:rsidRPr="00B24581" w:rsidRDefault="00A72631" w:rsidP="00A72631">
            <w:pPr>
              <w:ind w:firstLine="0"/>
              <w:contextualSpacing/>
              <w:jc w:val="center"/>
              <w:rPr>
                <w:sz w:val="18"/>
                <w:szCs w:val="18"/>
              </w:rPr>
            </w:pPr>
            <w:r w:rsidRPr="00B24581">
              <w:rPr>
                <w:sz w:val="18"/>
                <w:szCs w:val="18"/>
              </w:rPr>
              <w:t>Муниципальное образование</w:t>
            </w:r>
          </w:p>
        </w:tc>
        <w:tc>
          <w:tcPr>
            <w:tcW w:w="3333" w:type="pct"/>
            <w:gridSpan w:val="2"/>
            <w:tcBorders>
              <w:top w:val="single" w:sz="4" w:space="0" w:color="auto"/>
              <w:left w:val="nil"/>
              <w:bottom w:val="single" w:sz="4" w:space="0" w:color="auto"/>
              <w:right w:val="single" w:sz="4" w:space="0" w:color="auto"/>
            </w:tcBorders>
            <w:vAlign w:val="center"/>
          </w:tcPr>
          <w:p w14:paraId="104F02D4" w14:textId="2B681A7D" w:rsidR="00A72631" w:rsidRPr="00B24581" w:rsidRDefault="00A72631" w:rsidP="00A72631">
            <w:pPr>
              <w:ind w:firstLine="0"/>
              <w:contextualSpacing/>
              <w:jc w:val="center"/>
              <w:rPr>
                <w:sz w:val="18"/>
                <w:szCs w:val="18"/>
              </w:rPr>
            </w:pPr>
            <w:r w:rsidRPr="00B24581">
              <w:rPr>
                <w:sz w:val="18"/>
                <w:szCs w:val="18"/>
              </w:rPr>
              <w:t>2024</w:t>
            </w:r>
            <w:r w:rsidR="003E1F1C" w:rsidRPr="00B24581">
              <w:rPr>
                <w:sz w:val="18"/>
                <w:szCs w:val="18"/>
              </w:rPr>
              <w:t xml:space="preserve"> </w:t>
            </w:r>
            <w:r w:rsidRPr="00B24581">
              <w:rPr>
                <w:sz w:val="18"/>
                <w:szCs w:val="18"/>
              </w:rPr>
              <w:t>–</w:t>
            </w:r>
            <w:r w:rsidR="003E1F1C" w:rsidRPr="00B24581">
              <w:rPr>
                <w:sz w:val="18"/>
                <w:szCs w:val="18"/>
              </w:rPr>
              <w:t xml:space="preserve"> </w:t>
            </w:r>
            <w:r w:rsidRPr="00B24581">
              <w:rPr>
                <w:sz w:val="18"/>
                <w:szCs w:val="18"/>
              </w:rPr>
              <w:t>2025</w:t>
            </w:r>
            <w:r w:rsidR="003E1F1C" w:rsidRPr="00B24581">
              <w:rPr>
                <w:sz w:val="18"/>
                <w:szCs w:val="18"/>
              </w:rPr>
              <w:t xml:space="preserve"> </w:t>
            </w:r>
            <w:r w:rsidRPr="00B24581">
              <w:rPr>
                <w:sz w:val="18"/>
                <w:szCs w:val="18"/>
              </w:rPr>
              <w:t>гг.</w:t>
            </w:r>
          </w:p>
        </w:tc>
      </w:tr>
      <w:tr w:rsidR="00A72631" w:rsidRPr="00B24581" w14:paraId="50EA6F9E" w14:textId="77777777" w:rsidTr="00B24581">
        <w:trPr>
          <w:trHeight w:val="86"/>
        </w:trPr>
        <w:tc>
          <w:tcPr>
            <w:tcW w:w="1667" w:type="pct"/>
            <w:vMerge/>
            <w:tcBorders>
              <w:left w:val="single" w:sz="4" w:space="0" w:color="auto"/>
              <w:bottom w:val="single" w:sz="4" w:space="0" w:color="auto"/>
              <w:right w:val="single" w:sz="4" w:space="0" w:color="auto"/>
            </w:tcBorders>
            <w:vAlign w:val="center"/>
            <w:hideMark/>
          </w:tcPr>
          <w:p w14:paraId="36490A0C" w14:textId="77777777" w:rsidR="00A72631" w:rsidRPr="00B24581" w:rsidRDefault="00A72631" w:rsidP="00A72631">
            <w:pPr>
              <w:ind w:firstLine="0"/>
              <w:contextualSpacing/>
              <w:jc w:val="center"/>
              <w:rPr>
                <w:sz w:val="18"/>
                <w:szCs w:val="18"/>
              </w:rPr>
            </w:pPr>
          </w:p>
        </w:tc>
        <w:tc>
          <w:tcPr>
            <w:tcW w:w="1667" w:type="pct"/>
            <w:tcBorders>
              <w:top w:val="single" w:sz="4" w:space="0" w:color="auto"/>
              <w:left w:val="nil"/>
              <w:bottom w:val="single" w:sz="4" w:space="0" w:color="auto"/>
              <w:right w:val="single" w:sz="4" w:space="0" w:color="auto"/>
            </w:tcBorders>
            <w:vAlign w:val="center"/>
            <w:hideMark/>
          </w:tcPr>
          <w:p w14:paraId="2B134368" w14:textId="77777777" w:rsidR="00A72631" w:rsidRPr="00B24581" w:rsidRDefault="00A72631" w:rsidP="00A72631">
            <w:pPr>
              <w:ind w:firstLine="0"/>
              <w:contextualSpacing/>
              <w:jc w:val="center"/>
              <w:rPr>
                <w:sz w:val="18"/>
                <w:szCs w:val="18"/>
              </w:rPr>
            </w:pPr>
            <w:r w:rsidRPr="00B24581">
              <w:rPr>
                <w:sz w:val="18"/>
                <w:szCs w:val="18"/>
              </w:rPr>
              <w:t>Прочие муниципальные районы и округа</w:t>
            </w:r>
          </w:p>
        </w:tc>
        <w:tc>
          <w:tcPr>
            <w:tcW w:w="1666" w:type="pct"/>
            <w:tcBorders>
              <w:top w:val="single" w:sz="4" w:space="0" w:color="auto"/>
              <w:left w:val="nil"/>
              <w:bottom w:val="single" w:sz="4" w:space="0" w:color="auto"/>
              <w:right w:val="single" w:sz="4" w:space="0" w:color="auto"/>
            </w:tcBorders>
            <w:vAlign w:val="center"/>
            <w:hideMark/>
          </w:tcPr>
          <w:p w14:paraId="2FB86AEA" w14:textId="7FFE6C80" w:rsidR="00A72631" w:rsidRPr="00B24581" w:rsidRDefault="00A72631" w:rsidP="003E1F1C">
            <w:pPr>
              <w:ind w:firstLine="0"/>
              <w:contextualSpacing/>
              <w:jc w:val="center"/>
              <w:rPr>
                <w:sz w:val="18"/>
                <w:szCs w:val="18"/>
              </w:rPr>
            </w:pPr>
            <w:r w:rsidRPr="00B24581">
              <w:rPr>
                <w:sz w:val="18"/>
                <w:szCs w:val="18"/>
              </w:rPr>
              <w:t>Хабаровский</w:t>
            </w:r>
            <w:r w:rsidR="003E1F1C" w:rsidRPr="00B24581">
              <w:rPr>
                <w:sz w:val="18"/>
                <w:szCs w:val="18"/>
              </w:rPr>
              <w:t xml:space="preserve"> МР</w:t>
            </w:r>
          </w:p>
        </w:tc>
      </w:tr>
      <w:tr w:rsidR="00A72631" w:rsidRPr="00B24581" w14:paraId="56619B83" w14:textId="77777777" w:rsidTr="00B24581">
        <w:trPr>
          <w:trHeight w:val="70"/>
        </w:trPr>
        <w:tc>
          <w:tcPr>
            <w:tcW w:w="1667" w:type="pct"/>
            <w:tcBorders>
              <w:top w:val="nil"/>
              <w:left w:val="single" w:sz="4" w:space="0" w:color="auto"/>
              <w:bottom w:val="single" w:sz="4" w:space="0" w:color="auto"/>
              <w:right w:val="single" w:sz="4" w:space="0" w:color="auto"/>
            </w:tcBorders>
            <w:vAlign w:val="center"/>
            <w:hideMark/>
          </w:tcPr>
          <w:p w14:paraId="4CC8EDB8" w14:textId="77777777" w:rsidR="00A72631" w:rsidRPr="00B24581" w:rsidRDefault="00A72631" w:rsidP="00A72631">
            <w:pPr>
              <w:ind w:firstLine="0"/>
              <w:contextualSpacing/>
              <w:jc w:val="center"/>
              <w:rPr>
                <w:sz w:val="18"/>
                <w:szCs w:val="18"/>
              </w:rPr>
            </w:pPr>
            <w:r w:rsidRPr="00B24581">
              <w:rPr>
                <w:sz w:val="18"/>
                <w:szCs w:val="18"/>
              </w:rPr>
              <w:t>Прочие муниципальные районы и округа</w:t>
            </w:r>
          </w:p>
        </w:tc>
        <w:tc>
          <w:tcPr>
            <w:tcW w:w="1667" w:type="pct"/>
            <w:tcBorders>
              <w:top w:val="nil"/>
              <w:left w:val="nil"/>
              <w:bottom w:val="single" w:sz="4" w:space="0" w:color="auto"/>
              <w:right w:val="single" w:sz="4" w:space="0" w:color="auto"/>
            </w:tcBorders>
            <w:vAlign w:val="center"/>
          </w:tcPr>
          <w:p w14:paraId="53548635" w14:textId="77777777" w:rsidR="00A72631" w:rsidRPr="00B24581" w:rsidRDefault="00A72631" w:rsidP="00A72631">
            <w:pPr>
              <w:ind w:firstLine="0"/>
              <w:contextualSpacing/>
              <w:jc w:val="center"/>
              <w:rPr>
                <w:rFonts w:eastAsia="Calibri"/>
                <w:sz w:val="18"/>
                <w:szCs w:val="18"/>
                <w:lang w:eastAsia="en-US"/>
              </w:rPr>
            </w:pPr>
            <w:r w:rsidRPr="00B24581">
              <w:rPr>
                <w:rFonts w:eastAsia="Calibri"/>
                <w:sz w:val="18"/>
                <w:szCs w:val="18"/>
                <w:lang w:eastAsia="en-US"/>
              </w:rPr>
              <w:t>1,000</w:t>
            </w:r>
          </w:p>
        </w:tc>
        <w:tc>
          <w:tcPr>
            <w:tcW w:w="1666" w:type="pct"/>
            <w:tcBorders>
              <w:top w:val="nil"/>
              <w:left w:val="nil"/>
              <w:bottom w:val="single" w:sz="4" w:space="0" w:color="auto"/>
              <w:right w:val="single" w:sz="4" w:space="0" w:color="auto"/>
            </w:tcBorders>
            <w:vAlign w:val="center"/>
          </w:tcPr>
          <w:p w14:paraId="6CAD7B57" w14:textId="77777777" w:rsidR="00A72631" w:rsidRPr="00B24581" w:rsidRDefault="00A72631" w:rsidP="00A72631">
            <w:pPr>
              <w:ind w:firstLine="0"/>
              <w:contextualSpacing/>
              <w:jc w:val="center"/>
              <w:rPr>
                <w:rFonts w:eastAsia="Calibri"/>
                <w:sz w:val="18"/>
                <w:szCs w:val="18"/>
                <w:lang w:eastAsia="en-US"/>
              </w:rPr>
            </w:pPr>
            <w:r w:rsidRPr="00B24581">
              <w:rPr>
                <w:rFonts w:eastAsia="Calibri"/>
                <w:sz w:val="18"/>
                <w:szCs w:val="18"/>
                <w:lang w:eastAsia="en-US"/>
              </w:rPr>
              <w:t>0,352</w:t>
            </w:r>
          </w:p>
        </w:tc>
      </w:tr>
      <w:tr w:rsidR="00A72631" w:rsidRPr="00A72631" w14:paraId="0D9AB402" w14:textId="77777777" w:rsidTr="00B24581">
        <w:trPr>
          <w:trHeight w:val="70"/>
        </w:trPr>
        <w:tc>
          <w:tcPr>
            <w:tcW w:w="1667" w:type="pct"/>
            <w:tcBorders>
              <w:top w:val="nil"/>
              <w:left w:val="single" w:sz="4" w:space="0" w:color="auto"/>
              <w:bottom w:val="single" w:sz="4" w:space="0" w:color="auto"/>
              <w:right w:val="single" w:sz="4" w:space="0" w:color="auto"/>
            </w:tcBorders>
            <w:vAlign w:val="center"/>
            <w:hideMark/>
          </w:tcPr>
          <w:p w14:paraId="4DE4BF27" w14:textId="14E78169" w:rsidR="00A72631" w:rsidRPr="00B24581" w:rsidRDefault="00A72631" w:rsidP="003E1F1C">
            <w:pPr>
              <w:ind w:firstLine="0"/>
              <w:contextualSpacing/>
              <w:jc w:val="center"/>
              <w:rPr>
                <w:sz w:val="18"/>
                <w:szCs w:val="18"/>
              </w:rPr>
            </w:pPr>
            <w:r w:rsidRPr="00B24581">
              <w:rPr>
                <w:sz w:val="18"/>
                <w:szCs w:val="18"/>
              </w:rPr>
              <w:t>Хабаровский</w:t>
            </w:r>
            <w:r w:rsidR="003E1F1C" w:rsidRPr="00B24581">
              <w:rPr>
                <w:sz w:val="18"/>
                <w:szCs w:val="18"/>
              </w:rPr>
              <w:t xml:space="preserve"> МР</w:t>
            </w:r>
          </w:p>
        </w:tc>
        <w:tc>
          <w:tcPr>
            <w:tcW w:w="1667" w:type="pct"/>
            <w:tcBorders>
              <w:top w:val="nil"/>
              <w:left w:val="nil"/>
              <w:bottom w:val="single" w:sz="4" w:space="0" w:color="auto"/>
              <w:right w:val="single" w:sz="4" w:space="0" w:color="auto"/>
            </w:tcBorders>
            <w:vAlign w:val="center"/>
          </w:tcPr>
          <w:p w14:paraId="5B861083" w14:textId="77777777" w:rsidR="00A72631" w:rsidRPr="00B24581" w:rsidRDefault="00A72631" w:rsidP="00A72631">
            <w:pPr>
              <w:ind w:firstLine="0"/>
              <w:contextualSpacing/>
              <w:jc w:val="center"/>
              <w:rPr>
                <w:rFonts w:eastAsia="Calibri"/>
                <w:sz w:val="18"/>
                <w:szCs w:val="18"/>
                <w:lang w:eastAsia="en-US"/>
              </w:rPr>
            </w:pPr>
            <w:r w:rsidRPr="00B24581">
              <w:rPr>
                <w:rFonts w:eastAsia="Calibri"/>
                <w:sz w:val="18"/>
                <w:szCs w:val="18"/>
                <w:lang w:eastAsia="en-US"/>
              </w:rPr>
              <w:t>2,916</w:t>
            </w:r>
          </w:p>
        </w:tc>
        <w:tc>
          <w:tcPr>
            <w:tcW w:w="1666" w:type="pct"/>
            <w:tcBorders>
              <w:top w:val="nil"/>
              <w:left w:val="nil"/>
              <w:bottom w:val="single" w:sz="4" w:space="0" w:color="auto"/>
              <w:right w:val="single" w:sz="4" w:space="0" w:color="auto"/>
            </w:tcBorders>
            <w:vAlign w:val="center"/>
          </w:tcPr>
          <w:p w14:paraId="41344729" w14:textId="77777777" w:rsidR="00A72631" w:rsidRPr="00A72631" w:rsidRDefault="00A72631" w:rsidP="00A72631">
            <w:pPr>
              <w:ind w:firstLine="0"/>
              <w:contextualSpacing/>
              <w:jc w:val="center"/>
              <w:rPr>
                <w:rFonts w:eastAsia="Calibri"/>
                <w:sz w:val="18"/>
                <w:szCs w:val="18"/>
                <w:lang w:eastAsia="en-US"/>
              </w:rPr>
            </w:pPr>
            <w:r w:rsidRPr="00B24581">
              <w:rPr>
                <w:rFonts w:eastAsia="Calibri"/>
                <w:sz w:val="18"/>
                <w:szCs w:val="18"/>
                <w:lang w:eastAsia="en-US"/>
              </w:rPr>
              <w:t>1,000</w:t>
            </w:r>
          </w:p>
        </w:tc>
      </w:tr>
    </w:tbl>
    <w:p w14:paraId="123CB511" w14:textId="3F937331" w:rsidR="003E1F1C" w:rsidRPr="00D430C6" w:rsidRDefault="00D430C6" w:rsidP="00D430C6">
      <w:pPr>
        <w:pStyle w:val="117"/>
        <w:spacing w:before="120" w:after="120"/>
        <w:rPr>
          <w:i/>
          <w:szCs w:val="20"/>
        </w:rPr>
      </w:pPr>
      <w:r w:rsidRPr="00D430C6">
        <w:rPr>
          <w:i/>
          <w:szCs w:val="20"/>
        </w:rPr>
        <w:t>4</w:t>
      </w:r>
      <w:r w:rsidR="003E1F1C" w:rsidRPr="00D430C6">
        <w:rPr>
          <w:i/>
          <w:szCs w:val="20"/>
        </w:rPr>
        <w:t>.</w:t>
      </w:r>
      <w:r w:rsidR="003E1F1C" w:rsidRPr="00D430C6">
        <w:rPr>
          <w:i/>
          <w:szCs w:val="20"/>
        </w:rPr>
        <w:tab/>
        <w:t>Корректировка на вид разрешенного использования</w:t>
      </w:r>
    </w:p>
    <w:p w14:paraId="43BD7004" w14:textId="3A8139AC" w:rsidR="00D430C6" w:rsidRDefault="00D430C6" w:rsidP="003E1F1C">
      <w:pPr>
        <w:rPr>
          <w:highlight w:val="yellow"/>
        </w:rPr>
      </w:pPr>
      <w:r w:rsidRPr="00D430C6">
        <w:t>При недостаточном объ</w:t>
      </w:r>
      <w:r w:rsidR="0056635F">
        <w:t>е</w:t>
      </w:r>
      <w:r w:rsidRPr="00D430C6">
        <w:t xml:space="preserve">ме рыночной информации для построения регрессионных моделей и определения кадастровой стоимости в оценочные группы могут быть добавлены объекты-аналоги </w:t>
      </w:r>
      <w:r>
        <w:t>–</w:t>
      </w:r>
      <w:r w:rsidRPr="00D430C6">
        <w:t xml:space="preserve"> цены предложений и сделок с </w:t>
      </w:r>
      <w:r w:rsidRPr="00D430C6">
        <w:lastRenderedPageBreak/>
        <w:t>земельными участками, отнес</w:t>
      </w:r>
      <w:r w:rsidR="0056635F">
        <w:t>е</w:t>
      </w:r>
      <w:r w:rsidRPr="00D430C6">
        <w:t>нными к другим сегментам рынка, с применением корректировки на вид разреш</w:t>
      </w:r>
      <w:r w:rsidR="0056635F">
        <w:t>е</w:t>
      </w:r>
      <w:r w:rsidRPr="00D430C6">
        <w:t>нного использования</w:t>
      </w:r>
      <w:r w:rsidR="003D3F05">
        <w:t xml:space="preserve"> (ВРИ)</w:t>
      </w:r>
      <w:r w:rsidRPr="00D430C6">
        <w:t>.</w:t>
      </w:r>
    </w:p>
    <w:p w14:paraId="7C4DDBDF" w14:textId="2EF3F0F6" w:rsidR="00D430C6" w:rsidRPr="00D430C6" w:rsidRDefault="00D430C6" w:rsidP="00D430C6">
      <w:pPr>
        <w:contextualSpacing/>
        <w:rPr>
          <w:rFonts w:eastAsia="Calibri"/>
          <w:szCs w:val="20"/>
          <w:lang w:eastAsia="en-US"/>
        </w:rPr>
      </w:pPr>
      <w:r w:rsidRPr="00D430C6">
        <w:rPr>
          <w:rFonts w:eastAsia="Calibri"/>
          <w:szCs w:val="20"/>
          <w:lang w:eastAsia="en-US"/>
        </w:rPr>
        <w:t>В приоритете</w:t>
      </w:r>
      <w:r>
        <w:rPr>
          <w:rFonts w:eastAsia="Calibri"/>
          <w:szCs w:val="20"/>
          <w:lang w:eastAsia="en-US"/>
        </w:rPr>
        <w:t xml:space="preserve"> </w:t>
      </w:r>
      <w:r w:rsidRPr="00D430C6">
        <w:rPr>
          <w:rFonts w:eastAsia="Calibri"/>
          <w:szCs w:val="20"/>
          <w:lang w:eastAsia="en-US"/>
        </w:rPr>
        <w:t>–</w:t>
      </w:r>
      <w:r>
        <w:rPr>
          <w:rFonts w:eastAsia="Calibri"/>
          <w:szCs w:val="20"/>
          <w:lang w:eastAsia="en-US"/>
        </w:rPr>
        <w:t xml:space="preserve"> </w:t>
      </w:r>
      <w:r w:rsidRPr="00D430C6">
        <w:rPr>
          <w:rFonts w:eastAsia="Calibri"/>
          <w:szCs w:val="20"/>
          <w:lang w:eastAsia="en-US"/>
        </w:rPr>
        <w:t>анализ рыночной информации и определение корректирующих коэффициентов на основе данных регионального земельного рынка, но при отсутствии или</w:t>
      </w:r>
      <w:r>
        <w:rPr>
          <w:rFonts w:eastAsia="Calibri"/>
          <w:szCs w:val="20"/>
          <w:lang w:eastAsia="en-US"/>
        </w:rPr>
        <w:t xml:space="preserve"> </w:t>
      </w:r>
      <w:r w:rsidRPr="00D430C6">
        <w:rPr>
          <w:rFonts w:eastAsia="Calibri"/>
          <w:szCs w:val="20"/>
          <w:lang w:eastAsia="en-US"/>
        </w:rPr>
        <w:t>недостатке относительно адекватной рыночной базы для проведения расч</w:t>
      </w:r>
      <w:r w:rsidR="0056635F">
        <w:rPr>
          <w:rFonts w:eastAsia="Calibri"/>
          <w:szCs w:val="20"/>
          <w:lang w:eastAsia="en-US"/>
        </w:rPr>
        <w:t>е</w:t>
      </w:r>
      <w:r w:rsidRPr="00D430C6">
        <w:rPr>
          <w:rFonts w:eastAsia="Calibri"/>
          <w:szCs w:val="20"/>
          <w:lang w:eastAsia="en-US"/>
        </w:rPr>
        <w:t>тов на</w:t>
      </w:r>
      <w:r>
        <w:rPr>
          <w:rFonts w:eastAsia="Calibri"/>
          <w:szCs w:val="20"/>
          <w:lang w:eastAsia="en-US"/>
        </w:rPr>
        <w:t xml:space="preserve"> </w:t>
      </w:r>
      <w:r w:rsidRPr="00D430C6">
        <w:rPr>
          <w:rFonts w:eastAsia="Calibri"/>
          <w:szCs w:val="20"/>
          <w:lang w:eastAsia="en-US"/>
        </w:rPr>
        <w:t>основе рыночной информации использовались экспертные оценки по данным Ассоциации «СтатРиелт».</w:t>
      </w:r>
    </w:p>
    <w:p w14:paraId="6A70D274" w14:textId="6DCE0E90" w:rsidR="00786EED" w:rsidRPr="00786EED" w:rsidRDefault="00D430C6" w:rsidP="00786EED">
      <w:pPr>
        <w:contextualSpacing/>
        <w:rPr>
          <w:rFonts w:eastAsia="Calibri"/>
          <w:szCs w:val="20"/>
          <w:lang w:eastAsia="en-US"/>
        </w:rPr>
      </w:pPr>
      <w:r w:rsidRPr="00D430C6">
        <w:rPr>
          <w:rFonts w:eastAsia="Calibri"/>
          <w:szCs w:val="20"/>
          <w:lang w:eastAsia="en-US"/>
        </w:rPr>
        <w:t xml:space="preserve">Коэффициенты для корректировки удельных цен на </w:t>
      </w:r>
      <w:r w:rsidR="00786EED">
        <w:rPr>
          <w:rFonts w:eastAsia="Calibri"/>
          <w:szCs w:val="20"/>
          <w:lang w:eastAsia="en-US"/>
        </w:rPr>
        <w:t>ВРИ</w:t>
      </w:r>
      <w:r w:rsidRPr="00D430C6">
        <w:rPr>
          <w:rFonts w:eastAsia="Calibri"/>
          <w:szCs w:val="20"/>
          <w:lang w:eastAsia="en-US"/>
        </w:rPr>
        <w:t xml:space="preserve"> для земельных участков, предлагаемых к продаже на территориях муниципальных районов и муниципальных округов Хабаровского </w:t>
      </w:r>
      <w:r w:rsidRPr="00786EED">
        <w:rPr>
          <w:rFonts w:eastAsia="Calibri"/>
          <w:szCs w:val="20"/>
          <w:lang w:eastAsia="en-US"/>
        </w:rPr>
        <w:t xml:space="preserve">края (за пределами городских округов), были рассчитаны на основе </w:t>
      </w:r>
      <w:r w:rsidR="00786EED" w:rsidRPr="00786EED">
        <w:rPr>
          <w:rFonts w:eastAsia="Calibri"/>
          <w:szCs w:val="20"/>
          <w:lang w:eastAsia="en-US"/>
        </w:rPr>
        <w:t xml:space="preserve">анализа </w:t>
      </w:r>
      <w:r w:rsidRPr="00786EED">
        <w:rPr>
          <w:rFonts w:eastAsia="Calibri"/>
          <w:szCs w:val="20"/>
          <w:lang w:eastAsia="en-US"/>
        </w:rPr>
        <w:t>рыночной информации Хабаровского МР с наиболее активным земельным рынком относительно прочих муниципальных образований</w:t>
      </w:r>
      <w:r w:rsidR="00786EED" w:rsidRPr="00786EED">
        <w:rPr>
          <w:rFonts w:eastAsia="Calibri"/>
          <w:szCs w:val="20"/>
          <w:lang w:eastAsia="en-US"/>
        </w:rPr>
        <w:t xml:space="preserve"> </w:t>
      </w:r>
      <w:r w:rsidR="00786EED" w:rsidRPr="00786EED">
        <w:rPr>
          <w:rFonts w:eastAsia="Calibri"/>
          <w:i/>
          <w:iCs/>
          <w:szCs w:val="20"/>
          <w:lang w:eastAsia="en-US"/>
        </w:rPr>
        <w:t>п. 4.2 Отчета Том 1</w:t>
      </w:r>
      <w:r w:rsidR="00786EED" w:rsidRPr="00786EED">
        <w:rPr>
          <w:rFonts w:eastAsia="Calibri"/>
          <w:szCs w:val="20"/>
          <w:lang w:eastAsia="en-US"/>
        </w:rPr>
        <w:t xml:space="preserve">, путем соотношения средних цен предложений по сегментам за 2023 – 2025 гг., которые приведены в таблице </w:t>
      </w:r>
      <w:r w:rsidR="00786EED" w:rsidRPr="00786EED">
        <w:rPr>
          <w:rFonts w:eastAsia="Calibri"/>
          <w:i/>
          <w:iCs/>
          <w:szCs w:val="20"/>
          <w:lang w:eastAsia="en-US"/>
        </w:rPr>
        <w:t>(</w:t>
      </w:r>
      <w:r w:rsidR="00786EED" w:rsidRPr="00786EED">
        <w:rPr>
          <w:rFonts w:eastAsia="Calibri"/>
          <w:i/>
          <w:iCs/>
          <w:szCs w:val="20"/>
          <w:lang w:eastAsia="en-US"/>
        </w:rPr>
        <w:fldChar w:fldCharType="begin"/>
      </w:r>
      <w:r w:rsidR="00786EED" w:rsidRPr="00786EED">
        <w:rPr>
          <w:rFonts w:eastAsia="Calibri"/>
          <w:i/>
          <w:iCs/>
          <w:szCs w:val="20"/>
          <w:lang w:eastAsia="en-US"/>
        </w:rPr>
        <w:instrText xml:space="preserve"> REF _Ref230782898 \h  \* MERGEFORMAT </w:instrText>
      </w:r>
      <w:r w:rsidR="00786EED" w:rsidRPr="00786EED">
        <w:rPr>
          <w:rFonts w:eastAsia="Calibri"/>
          <w:i/>
          <w:iCs/>
          <w:szCs w:val="20"/>
          <w:lang w:eastAsia="en-US"/>
        </w:rPr>
      </w:r>
      <w:r w:rsidR="00786EED" w:rsidRPr="00786EED">
        <w:rPr>
          <w:rFonts w:eastAsia="Calibri"/>
          <w:i/>
          <w:iCs/>
          <w:szCs w:val="20"/>
          <w:lang w:eastAsia="en-US"/>
        </w:rPr>
        <w:fldChar w:fldCharType="separate"/>
      </w:r>
      <w:r w:rsidR="004B09DA" w:rsidRPr="004B09DA">
        <w:rPr>
          <w:i/>
          <w:iCs/>
        </w:rPr>
        <w:t xml:space="preserve">Таблица </w:t>
      </w:r>
      <w:r w:rsidR="004B09DA" w:rsidRPr="004B09DA">
        <w:rPr>
          <w:i/>
          <w:iCs/>
          <w:noProof/>
        </w:rPr>
        <w:t>68</w:t>
      </w:r>
      <w:r w:rsidR="00786EED" w:rsidRPr="00786EED">
        <w:rPr>
          <w:rFonts w:eastAsia="Calibri"/>
          <w:i/>
          <w:iCs/>
          <w:szCs w:val="20"/>
          <w:lang w:eastAsia="en-US"/>
        </w:rPr>
        <w:fldChar w:fldCharType="end"/>
      </w:r>
      <w:r w:rsidR="00786EED" w:rsidRPr="00786EED">
        <w:rPr>
          <w:rFonts w:eastAsia="Calibri"/>
          <w:i/>
          <w:iCs/>
          <w:szCs w:val="20"/>
          <w:lang w:eastAsia="en-US"/>
        </w:rPr>
        <w:t>).</w:t>
      </w:r>
    </w:p>
    <w:p w14:paraId="601D3114" w14:textId="263B4551" w:rsidR="00D430C6" w:rsidRPr="0066293C" w:rsidRDefault="00D430C6" w:rsidP="003278EC">
      <w:pPr>
        <w:pStyle w:val="ab"/>
        <w:rPr>
          <w:rFonts w:eastAsia="Calibri"/>
          <w:lang w:eastAsia="en-US"/>
        </w:rPr>
      </w:pPr>
      <w:bookmarkStart w:id="312" w:name="_Ref230782898"/>
      <w:bookmarkStart w:id="313" w:name="_Toc235089047"/>
      <w:r w:rsidRPr="0066293C">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68</w:t>
      </w:r>
      <w:r w:rsidR="0016238C">
        <w:rPr>
          <w:noProof/>
        </w:rPr>
        <w:fldChar w:fldCharType="end"/>
      </w:r>
      <w:bookmarkEnd w:id="312"/>
      <w:r w:rsidRPr="0066293C">
        <w:t xml:space="preserve"> – </w:t>
      </w:r>
      <w:r w:rsidR="0066293C" w:rsidRPr="0066293C">
        <w:rPr>
          <w:rFonts w:eastAsia="Calibri"/>
          <w:lang w:eastAsia="en-US"/>
        </w:rPr>
        <w:t xml:space="preserve">Средние значения корректирующих коэффициентов на </w:t>
      </w:r>
      <w:r w:rsidR="00786EED">
        <w:rPr>
          <w:rFonts w:eastAsia="Calibri"/>
          <w:lang w:eastAsia="en-US"/>
        </w:rPr>
        <w:t>ВРИ</w:t>
      </w:r>
      <w:bookmarkEnd w:id="313"/>
      <w:r w:rsidR="0066293C" w:rsidRPr="0066293C">
        <w:rPr>
          <w:rFonts w:eastAsia="Calibri"/>
          <w:lang w:eastAsia="en-U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2894"/>
        <w:gridCol w:w="1958"/>
        <w:gridCol w:w="1960"/>
        <w:gridCol w:w="1964"/>
      </w:tblGrid>
      <w:tr w:rsidR="00D430C6" w:rsidRPr="00D430C6" w14:paraId="4578E2B4" w14:textId="77777777" w:rsidTr="00B24581">
        <w:tc>
          <w:tcPr>
            <w:tcW w:w="697" w:type="pct"/>
            <w:vAlign w:val="center"/>
          </w:tcPr>
          <w:p w14:paraId="41F02F4F" w14:textId="431CCA41" w:rsidR="00D430C6" w:rsidRPr="00D430C6" w:rsidRDefault="00D430C6" w:rsidP="00D430C6">
            <w:pPr>
              <w:ind w:firstLine="0"/>
              <w:contextualSpacing/>
              <w:jc w:val="center"/>
              <w:rPr>
                <w:sz w:val="18"/>
                <w:szCs w:val="18"/>
              </w:rPr>
            </w:pPr>
            <w:r w:rsidRPr="00D430C6">
              <w:rPr>
                <w:sz w:val="18"/>
                <w:szCs w:val="18"/>
              </w:rPr>
              <w:t>2023</w:t>
            </w:r>
            <w:r w:rsidR="00B24581">
              <w:rPr>
                <w:sz w:val="18"/>
                <w:szCs w:val="18"/>
              </w:rPr>
              <w:t xml:space="preserve"> </w:t>
            </w:r>
            <w:r w:rsidRPr="00D430C6">
              <w:rPr>
                <w:sz w:val="18"/>
                <w:szCs w:val="18"/>
              </w:rPr>
              <w:t>– 2025 гг.</w:t>
            </w:r>
          </w:p>
        </w:tc>
        <w:tc>
          <w:tcPr>
            <w:tcW w:w="4303" w:type="pct"/>
            <w:gridSpan w:val="4"/>
            <w:vAlign w:val="center"/>
          </w:tcPr>
          <w:p w14:paraId="3653BCA5" w14:textId="77777777" w:rsidR="00D430C6" w:rsidRPr="00D430C6" w:rsidRDefault="00D430C6" w:rsidP="00D430C6">
            <w:pPr>
              <w:ind w:firstLine="0"/>
              <w:contextualSpacing/>
              <w:jc w:val="center"/>
              <w:rPr>
                <w:sz w:val="18"/>
                <w:szCs w:val="18"/>
              </w:rPr>
            </w:pPr>
            <w:r w:rsidRPr="00D430C6">
              <w:rPr>
                <w:sz w:val="18"/>
                <w:szCs w:val="18"/>
              </w:rPr>
              <w:t>Объект-аналог</w:t>
            </w:r>
          </w:p>
        </w:tc>
      </w:tr>
      <w:tr w:rsidR="00B24581" w:rsidRPr="00D430C6" w14:paraId="0D8A688C" w14:textId="77777777" w:rsidTr="00B24581">
        <w:tc>
          <w:tcPr>
            <w:tcW w:w="697" w:type="pct"/>
            <w:vMerge w:val="restart"/>
            <w:vAlign w:val="center"/>
            <w:hideMark/>
          </w:tcPr>
          <w:p w14:paraId="499DE849" w14:textId="77777777" w:rsidR="0066293C" w:rsidRPr="00D430C6" w:rsidRDefault="0066293C" w:rsidP="0066293C">
            <w:pPr>
              <w:ind w:firstLine="0"/>
              <w:contextualSpacing/>
              <w:jc w:val="center"/>
              <w:rPr>
                <w:sz w:val="18"/>
                <w:szCs w:val="18"/>
              </w:rPr>
            </w:pPr>
            <w:r w:rsidRPr="00D430C6">
              <w:rPr>
                <w:sz w:val="18"/>
                <w:szCs w:val="18"/>
              </w:rPr>
              <w:t>Объект оценки</w:t>
            </w:r>
          </w:p>
        </w:tc>
        <w:tc>
          <w:tcPr>
            <w:tcW w:w="1419" w:type="pct"/>
            <w:vAlign w:val="center"/>
            <w:hideMark/>
          </w:tcPr>
          <w:p w14:paraId="49E50AA4" w14:textId="0FDE15AE" w:rsidR="0066293C" w:rsidRPr="00D430C6" w:rsidRDefault="0066293C" w:rsidP="0066293C">
            <w:pPr>
              <w:ind w:firstLine="0"/>
              <w:contextualSpacing/>
              <w:jc w:val="center"/>
              <w:rPr>
                <w:sz w:val="18"/>
                <w:szCs w:val="18"/>
              </w:rPr>
            </w:pPr>
            <w:r w:rsidRPr="00D430C6">
              <w:rPr>
                <w:sz w:val="18"/>
                <w:szCs w:val="18"/>
              </w:rPr>
              <w:t>Сегмент</w:t>
            </w:r>
            <w:r w:rsidR="00B24581">
              <w:rPr>
                <w:sz w:val="18"/>
                <w:szCs w:val="18"/>
              </w:rPr>
              <w:t xml:space="preserve"> ЗУ</w:t>
            </w:r>
          </w:p>
        </w:tc>
        <w:tc>
          <w:tcPr>
            <w:tcW w:w="960" w:type="pct"/>
            <w:vAlign w:val="center"/>
            <w:hideMark/>
          </w:tcPr>
          <w:p w14:paraId="72D61269" w14:textId="513AA653" w:rsidR="0066293C" w:rsidRPr="00D430C6" w:rsidRDefault="00B24581" w:rsidP="0066293C">
            <w:pPr>
              <w:ind w:firstLine="0"/>
              <w:contextualSpacing/>
              <w:jc w:val="center"/>
              <w:rPr>
                <w:sz w:val="18"/>
                <w:szCs w:val="18"/>
              </w:rPr>
            </w:pPr>
            <w:r>
              <w:rPr>
                <w:sz w:val="18"/>
                <w:szCs w:val="18"/>
              </w:rPr>
              <w:t>К</w:t>
            </w:r>
            <w:r w:rsidR="0066293C" w:rsidRPr="00D430C6">
              <w:rPr>
                <w:sz w:val="18"/>
                <w:szCs w:val="18"/>
              </w:rPr>
              <w:t>оммерческ</w:t>
            </w:r>
            <w:r>
              <w:rPr>
                <w:sz w:val="18"/>
                <w:szCs w:val="18"/>
              </w:rPr>
              <w:t xml:space="preserve">ая </w:t>
            </w:r>
            <w:r w:rsidR="0066293C" w:rsidRPr="00D430C6">
              <w:rPr>
                <w:sz w:val="18"/>
                <w:szCs w:val="18"/>
              </w:rPr>
              <w:t>застройк</w:t>
            </w:r>
            <w:r>
              <w:rPr>
                <w:sz w:val="18"/>
                <w:szCs w:val="18"/>
              </w:rPr>
              <w:t>а</w:t>
            </w:r>
          </w:p>
        </w:tc>
        <w:tc>
          <w:tcPr>
            <w:tcW w:w="961" w:type="pct"/>
            <w:vAlign w:val="center"/>
            <w:hideMark/>
          </w:tcPr>
          <w:p w14:paraId="198D485F" w14:textId="5094A768" w:rsidR="0066293C" w:rsidRPr="00D430C6" w:rsidRDefault="00B24581" w:rsidP="0066293C">
            <w:pPr>
              <w:ind w:firstLine="0"/>
              <w:contextualSpacing/>
              <w:jc w:val="center"/>
              <w:rPr>
                <w:sz w:val="18"/>
                <w:szCs w:val="18"/>
              </w:rPr>
            </w:pPr>
            <w:r>
              <w:rPr>
                <w:sz w:val="18"/>
                <w:szCs w:val="18"/>
              </w:rPr>
              <w:t>П</w:t>
            </w:r>
            <w:r w:rsidR="0066293C" w:rsidRPr="00D430C6">
              <w:rPr>
                <w:sz w:val="18"/>
                <w:szCs w:val="18"/>
              </w:rPr>
              <w:t>ромышленн</w:t>
            </w:r>
            <w:r>
              <w:rPr>
                <w:sz w:val="18"/>
                <w:szCs w:val="18"/>
              </w:rPr>
              <w:t xml:space="preserve">ая </w:t>
            </w:r>
            <w:r w:rsidR="0066293C" w:rsidRPr="00D430C6">
              <w:rPr>
                <w:sz w:val="18"/>
                <w:szCs w:val="18"/>
              </w:rPr>
              <w:t>застройк</w:t>
            </w:r>
            <w:r>
              <w:rPr>
                <w:sz w:val="18"/>
                <w:szCs w:val="18"/>
              </w:rPr>
              <w:t>а</w:t>
            </w:r>
          </w:p>
        </w:tc>
        <w:tc>
          <w:tcPr>
            <w:tcW w:w="962" w:type="pct"/>
            <w:vAlign w:val="center"/>
            <w:hideMark/>
          </w:tcPr>
          <w:p w14:paraId="5C1E32A9" w14:textId="58C23873" w:rsidR="0066293C" w:rsidRPr="00D430C6" w:rsidRDefault="0066293C" w:rsidP="0066293C">
            <w:pPr>
              <w:ind w:firstLine="0"/>
              <w:contextualSpacing/>
              <w:jc w:val="center"/>
              <w:rPr>
                <w:sz w:val="18"/>
                <w:szCs w:val="18"/>
              </w:rPr>
            </w:pPr>
            <w:r w:rsidRPr="0066293C">
              <w:rPr>
                <w:sz w:val="18"/>
                <w:szCs w:val="18"/>
              </w:rPr>
              <w:t>ИЖС</w:t>
            </w:r>
            <w:r w:rsidR="00786EED">
              <w:rPr>
                <w:sz w:val="18"/>
                <w:szCs w:val="18"/>
              </w:rPr>
              <w:t>/</w:t>
            </w:r>
            <w:r w:rsidRPr="0066293C">
              <w:rPr>
                <w:sz w:val="18"/>
                <w:szCs w:val="18"/>
              </w:rPr>
              <w:t>ЛПХ</w:t>
            </w:r>
          </w:p>
        </w:tc>
      </w:tr>
      <w:tr w:rsidR="00B24581" w:rsidRPr="00D430C6" w14:paraId="171BB0DD" w14:textId="77777777" w:rsidTr="00B24581">
        <w:tc>
          <w:tcPr>
            <w:tcW w:w="697" w:type="pct"/>
            <w:vMerge/>
            <w:vAlign w:val="center"/>
            <w:hideMark/>
          </w:tcPr>
          <w:p w14:paraId="11D96C99" w14:textId="77777777" w:rsidR="0066293C" w:rsidRPr="00D430C6" w:rsidRDefault="0066293C" w:rsidP="0066293C">
            <w:pPr>
              <w:ind w:firstLine="0"/>
              <w:contextualSpacing/>
              <w:jc w:val="center"/>
              <w:rPr>
                <w:sz w:val="18"/>
                <w:szCs w:val="18"/>
              </w:rPr>
            </w:pPr>
          </w:p>
        </w:tc>
        <w:tc>
          <w:tcPr>
            <w:tcW w:w="1419" w:type="pct"/>
            <w:vAlign w:val="center"/>
            <w:hideMark/>
          </w:tcPr>
          <w:p w14:paraId="5D27E3BA" w14:textId="2913152E" w:rsidR="0066293C" w:rsidRPr="00D430C6" w:rsidRDefault="00B24581" w:rsidP="0066293C">
            <w:pPr>
              <w:ind w:firstLine="0"/>
              <w:contextualSpacing/>
              <w:jc w:val="center"/>
              <w:rPr>
                <w:sz w:val="18"/>
                <w:szCs w:val="18"/>
              </w:rPr>
            </w:pPr>
            <w:r w:rsidRPr="00B24581">
              <w:rPr>
                <w:sz w:val="18"/>
                <w:szCs w:val="18"/>
              </w:rPr>
              <w:t>Коммерческая застройка</w:t>
            </w:r>
          </w:p>
        </w:tc>
        <w:tc>
          <w:tcPr>
            <w:tcW w:w="960" w:type="pct"/>
            <w:vAlign w:val="center"/>
          </w:tcPr>
          <w:p w14:paraId="5E582E9C" w14:textId="77777777" w:rsidR="0066293C" w:rsidRPr="00D430C6" w:rsidRDefault="0066293C" w:rsidP="0066293C">
            <w:pPr>
              <w:ind w:firstLine="0"/>
              <w:contextualSpacing/>
              <w:jc w:val="center"/>
              <w:rPr>
                <w:rFonts w:eastAsia="Calibri"/>
                <w:color w:val="000000"/>
                <w:sz w:val="18"/>
                <w:szCs w:val="18"/>
                <w:lang w:eastAsia="en-US"/>
              </w:rPr>
            </w:pPr>
            <w:r w:rsidRPr="00D430C6">
              <w:rPr>
                <w:rFonts w:eastAsia="Calibri"/>
                <w:color w:val="000000"/>
                <w:sz w:val="18"/>
                <w:szCs w:val="18"/>
                <w:lang w:eastAsia="en-US"/>
              </w:rPr>
              <w:t>1,000</w:t>
            </w:r>
          </w:p>
        </w:tc>
        <w:tc>
          <w:tcPr>
            <w:tcW w:w="961" w:type="pct"/>
            <w:vAlign w:val="center"/>
          </w:tcPr>
          <w:p w14:paraId="780100EB" w14:textId="77777777" w:rsidR="0066293C" w:rsidRPr="00D430C6" w:rsidRDefault="0066293C" w:rsidP="0066293C">
            <w:pPr>
              <w:ind w:firstLine="0"/>
              <w:contextualSpacing/>
              <w:jc w:val="center"/>
              <w:rPr>
                <w:rFonts w:eastAsia="Calibri"/>
                <w:color w:val="000000"/>
                <w:sz w:val="18"/>
                <w:szCs w:val="18"/>
                <w:lang w:eastAsia="en-US"/>
              </w:rPr>
            </w:pPr>
            <w:r w:rsidRPr="00D430C6">
              <w:rPr>
                <w:rFonts w:eastAsia="Calibri"/>
                <w:color w:val="000000"/>
                <w:sz w:val="18"/>
                <w:szCs w:val="18"/>
                <w:lang w:eastAsia="en-US"/>
              </w:rPr>
              <w:t>1,862</w:t>
            </w:r>
          </w:p>
        </w:tc>
        <w:tc>
          <w:tcPr>
            <w:tcW w:w="962" w:type="pct"/>
            <w:vAlign w:val="center"/>
          </w:tcPr>
          <w:p w14:paraId="598D26F0" w14:textId="77777777" w:rsidR="0066293C" w:rsidRPr="00D430C6" w:rsidRDefault="0066293C" w:rsidP="0066293C">
            <w:pPr>
              <w:ind w:firstLine="0"/>
              <w:contextualSpacing/>
              <w:jc w:val="center"/>
              <w:rPr>
                <w:rFonts w:eastAsia="Calibri"/>
                <w:color w:val="000000"/>
                <w:sz w:val="18"/>
                <w:szCs w:val="18"/>
                <w:lang w:eastAsia="en-US"/>
              </w:rPr>
            </w:pPr>
            <w:r w:rsidRPr="00D430C6">
              <w:rPr>
                <w:rFonts w:eastAsia="Calibri"/>
                <w:color w:val="000000"/>
                <w:sz w:val="18"/>
                <w:szCs w:val="18"/>
                <w:lang w:eastAsia="en-US"/>
              </w:rPr>
              <w:t>1,277</w:t>
            </w:r>
          </w:p>
        </w:tc>
      </w:tr>
      <w:tr w:rsidR="00B24581" w:rsidRPr="00D430C6" w14:paraId="7EA8E4B0" w14:textId="77777777" w:rsidTr="00B24581">
        <w:tc>
          <w:tcPr>
            <w:tcW w:w="697" w:type="pct"/>
            <w:vMerge/>
            <w:vAlign w:val="center"/>
            <w:hideMark/>
          </w:tcPr>
          <w:p w14:paraId="1C5CC270" w14:textId="77777777" w:rsidR="0066293C" w:rsidRPr="00D430C6" w:rsidRDefault="0066293C" w:rsidP="0066293C">
            <w:pPr>
              <w:ind w:firstLine="0"/>
              <w:contextualSpacing/>
              <w:jc w:val="center"/>
              <w:rPr>
                <w:sz w:val="18"/>
                <w:szCs w:val="18"/>
              </w:rPr>
            </w:pPr>
          </w:p>
        </w:tc>
        <w:tc>
          <w:tcPr>
            <w:tcW w:w="1419" w:type="pct"/>
            <w:vAlign w:val="center"/>
            <w:hideMark/>
          </w:tcPr>
          <w:p w14:paraId="2D9C0659" w14:textId="37EC3BD3" w:rsidR="0066293C" w:rsidRPr="00D430C6" w:rsidRDefault="00B24581" w:rsidP="0066293C">
            <w:pPr>
              <w:ind w:firstLine="0"/>
              <w:contextualSpacing/>
              <w:jc w:val="center"/>
              <w:rPr>
                <w:sz w:val="18"/>
                <w:szCs w:val="18"/>
              </w:rPr>
            </w:pPr>
            <w:r w:rsidRPr="00B24581">
              <w:rPr>
                <w:sz w:val="18"/>
                <w:szCs w:val="18"/>
              </w:rPr>
              <w:t>Промышленная застройка</w:t>
            </w:r>
          </w:p>
        </w:tc>
        <w:tc>
          <w:tcPr>
            <w:tcW w:w="960" w:type="pct"/>
            <w:vAlign w:val="center"/>
          </w:tcPr>
          <w:p w14:paraId="55AC5EFF" w14:textId="77777777" w:rsidR="0066293C" w:rsidRPr="00D430C6" w:rsidRDefault="0066293C" w:rsidP="0066293C">
            <w:pPr>
              <w:ind w:firstLine="0"/>
              <w:contextualSpacing/>
              <w:jc w:val="center"/>
              <w:rPr>
                <w:rFonts w:eastAsia="Calibri"/>
                <w:color w:val="000000"/>
                <w:sz w:val="18"/>
                <w:szCs w:val="18"/>
                <w:lang w:eastAsia="en-US"/>
              </w:rPr>
            </w:pPr>
            <w:r w:rsidRPr="00D430C6">
              <w:rPr>
                <w:rFonts w:eastAsia="Calibri"/>
                <w:color w:val="000000"/>
                <w:sz w:val="18"/>
                <w:szCs w:val="18"/>
                <w:lang w:eastAsia="en-US"/>
              </w:rPr>
              <w:t>0,580</w:t>
            </w:r>
          </w:p>
        </w:tc>
        <w:tc>
          <w:tcPr>
            <w:tcW w:w="961" w:type="pct"/>
            <w:vAlign w:val="center"/>
          </w:tcPr>
          <w:p w14:paraId="50C52E3C" w14:textId="77777777" w:rsidR="0066293C" w:rsidRPr="00D430C6" w:rsidRDefault="0066293C" w:rsidP="0066293C">
            <w:pPr>
              <w:ind w:firstLine="0"/>
              <w:contextualSpacing/>
              <w:jc w:val="center"/>
              <w:rPr>
                <w:rFonts w:eastAsia="Calibri"/>
                <w:color w:val="000000"/>
                <w:sz w:val="18"/>
                <w:szCs w:val="18"/>
                <w:lang w:eastAsia="en-US"/>
              </w:rPr>
            </w:pPr>
            <w:r w:rsidRPr="00D430C6">
              <w:rPr>
                <w:rFonts w:eastAsia="Calibri"/>
                <w:color w:val="000000"/>
                <w:sz w:val="18"/>
                <w:szCs w:val="18"/>
                <w:lang w:eastAsia="en-US"/>
              </w:rPr>
              <w:t>1,000</w:t>
            </w:r>
          </w:p>
        </w:tc>
        <w:tc>
          <w:tcPr>
            <w:tcW w:w="962" w:type="pct"/>
            <w:vAlign w:val="center"/>
          </w:tcPr>
          <w:p w14:paraId="378B8638" w14:textId="77777777" w:rsidR="0066293C" w:rsidRPr="00D430C6" w:rsidRDefault="0066293C" w:rsidP="0066293C">
            <w:pPr>
              <w:ind w:firstLine="0"/>
              <w:contextualSpacing/>
              <w:jc w:val="center"/>
              <w:rPr>
                <w:rFonts w:eastAsia="Calibri"/>
                <w:color w:val="000000"/>
                <w:sz w:val="18"/>
                <w:szCs w:val="18"/>
                <w:lang w:eastAsia="en-US"/>
              </w:rPr>
            </w:pPr>
            <w:r w:rsidRPr="00D430C6">
              <w:rPr>
                <w:rFonts w:eastAsia="Calibri"/>
                <w:color w:val="000000"/>
                <w:sz w:val="18"/>
                <w:szCs w:val="18"/>
                <w:lang w:eastAsia="en-US"/>
              </w:rPr>
              <w:t>0,706</w:t>
            </w:r>
          </w:p>
        </w:tc>
      </w:tr>
      <w:tr w:rsidR="00B24581" w:rsidRPr="00D430C6" w14:paraId="3BDB07C4" w14:textId="77777777" w:rsidTr="00B24581">
        <w:tc>
          <w:tcPr>
            <w:tcW w:w="697" w:type="pct"/>
            <w:vMerge/>
            <w:vAlign w:val="center"/>
            <w:hideMark/>
          </w:tcPr>
          <w:p w14:paraId="305A25AE" w14:textId="77777777" w:rsidR="0066293C" w:rsidRPr="00D430C6" w:rsidRDefault="0066293C" w:rsidP="0066293C">
            <w:pPr>
              <w:ind w:firstLine="0"/>
              <w:contextualSpacing/>
              <w:jc w:val="center"/>
              <w:rPr>
                <w:sz w:val="18"/>
                <w:szCs w:val="18"/>
              </w:rPr>
            </w:pPr>
          </w:p>
        </w:tc>
        <w:tc>
          <w:tcPr>
            <w:tcW w:w="1419" w:type="pct"/>
            <w:vAlign w:val="center"/>
            <w:hideMark/>
          </w:tcPr>
          <w:p w14:paraId="5CF1FBFB" w14:textId="3C3D8863" w:rsidR="0066293C" w:rsidRPr="00D430C6" w:rsidRDefault="00B24581" w:rsidP="0066293C">
            <w:pPr>
              <w:ind w:firstLine="0"/>
              <w:contextualSpacing/>
              <w:jc w:val="center"/>
              <w:rPr>
                <w:sz w:val="18"/>
                <w:szCs w:val="18"/>
              </w:rPr>
            </w:pPr>
            <w:r w:rsidRPr="00B24581">
              <w:rPr>
                <w:sz w:val="18"/>
                <w:szCs w:val="18"/>
              </w:rPr>
              <w:t>ИЖС</w:t>
            </w:r>
            <w:r w:rsidR="00786EED">
              <w:rPr>
                <w:sz w:val="18"/>
                <w:szCs w:val="18"/>
              </w:rPr>
              <w:t>/</w:t>
            </w:r>
            <w:r w:rsidRPr="00B24581">
              <w:rPr>
                <w:sz w:val="18"/>
                <w:szCs w:val="18"/>
              </w:rPr>
              <w:t>ЛПХ</w:t>
            </w:r>
          </w:p>
        </w:tc>
        <w:tc>
          <w:tcPr>
            <w:tcW w:w="960" w:type="pct"/>
            <w:vAlign w:val="center"/>
          </w:tcPr>
          <w:p w14:paraId="4A5CBCF3" w14:textId="77777777" w:rsidR="0066293C" w:rsidRPr="00D430C6" w:rsidRDefault="0066293C" w:rsidP="0066293C">
            <w:pPr>
              <w:ind w:firstLine="0"/>
              <w:contextualSpacing/>
              <w:jc w:val="center"/>
              <w:rPr>
                <w:rFonts w:eastAsia="Calibri"/>
                <w:color w:val="000000"/>
                <w:sz w:val="18"/>
                <w:szCs w:val="18"/>
                <w:lang w:eastAsia="en-US"/>
              </w:rPr>
            </w:pPr>
            <w:r w:rsidRPr="00D430C6">
              <w:rPr>
                <w:rFonts w:eastAsia="Calibri"/>
                <w:color w:val="000000"/>
                <w:sz w:val="18"/>
                <w:szCs w:val="18"/>
                <w:lang w:eastAsia="en-US"/>
              </w:rPr>
              <w:t>0,810</w:t>
            </w:r>
          </w:p>
        </w:tc>
        <w:tc>
          <w:tcPr>
            <w:tcW w:w="961" w:type="pct"/>
            <w:vAlign w:val="center"/>
          </w:tcPr>
          <w:p w14:paraId="62C99E47" w14:textId="77777777" w:rsidR="0066293C" w:rsidRPr="00D430C6" w:rsidRDefault="0066293C" w:rsidP="0066293C">
            <w:pPr>
              <w:ind w:firstLine="0"/>
              <w:contextualSpacing/>
              <w:jc w:val="center"/>
              <w:rPr>
                <w:rFonts w:eastAsia="Calibri"/>
                <w:color w:val="000000"/>
                <w:sz w:val="18"/>
                <w:szCs w:val="18"/>
                <w:lang w:eastAsia="en-US"/>
              </w:rPr>
            </w:pPr>
            <w:r w:rsidRPr="00D430C6">
              <w:rPr>
                <w:rFonts w:eastAsia="Calibri"/>
                <w:color w:val="000000"/>
                <w:sz w:val="18"/>
                <w:szCs w:val="18"/>
                <w:lang w:eastAsia="en-US"/>
              </w:rPr>
              <w:t>1,434</w:t>
            </w:r>
          </w:p>
        </w:tc>
        <w:tc>
          <w:tcPr>
            <w:tcW w:w="962" w:type="pct"/>
            <w:vAlign w:val="center"/>
          </w:tcPr>
          <w:p w14:paraId="6BC9E820" w14:textId="77777777" w:rsidR="0066293C" w:rsidRPr="00D430C6" w:rsidRDefault="0066293C" w:rsidP="0066293C">
            <w:pPr>
              <w:ind w:firstLine="0"/>
              <w:contextualSpacing/>
              <w:jc w:val="center"/>
              <w:rPr>
                <w:rFonts w:eastAsia="Calibri"/>
                <w:color w:val="000000"/>
                <w:sz w:val="18"/>
                <w:szCs w:val="18"/>
                <w:lang w:eastAsia="en-US"/>
              </w:rPr>
            </w:pPr>
            <w:r w:rsidRPr="00D430C6">
              <w:rPr>
                <w:rFonts w:eastAsia="Calibri"/>
                <w:color w:val="000000"/>
                <w:sz w:val="18"/>
                <w:szCs w:val="18"/>
                <w:lang w:eastAsia="en-US"/>
              </w:rPr>
              <w:t>1,000</w:t>
            </w:r>
          </w:p>
        </w:tc>
      </w:tr>
    </w:tbl>
    <w:p w14:paraId="3A3CA1E1" w14:textId="12DC7AD3" w:rsidR="00D430C6" w:rsidRPr="00D430C6" w:rsidRDefault="00D430C6" w:rsidP="00786EED">
      <w:pPr>
        <w:spacing w:before="120"/>
        <w:contextualSpacing/>
        <w:rPr>
          <w:rFonts w:eastAsia="Calibri"/>
          <w:szCs w:val="20"/>
          <w:lang w:eastAsia="en-US"/>
        </w:rPr>
      </w:pPr>
      <w:r w:rsidRPr="00D430C6">
        <w:rPr>
          <w:rFonts w:eastAsia="Calibri"/>
          <w:szCs w:val="20"/>
          <w:lang w:eastAsia="en-US"/>
        </w:rPr>
        <w:t>Как указано выше, при отсутствии или недостатке относительно адекватной рыночной базы для проведения расч</w:t>
      </w:r>
      <w:r w:rsidR="0056635F">
        <w:rPr>
          <w:rFonts w:eastAsia="Calibri"/>
          <w:szCs w:val="20"/>
          <w:lang w:eastAsia="en-US"/>
        </w:rPr>
        <w:t>е</w:t>
      </w:r>
      <w:r w:rsidRPr="00D430C6">
        <w:rPr>
          <w:rFonts w:eastAsia="Calibri"/>
          <w:szCs w:val="20"/>
          <w:lang w:eastAsia="en-US"/>
        </w:rPr>
        <w:t xml:space="preserve">тов на основе рыночной информации использовались экспертные оценки </w:t>
      </w:r>
      <w:bookmarkStart w:id="314" w:name="_Hlk228621244"/>
      <w:r w:rsidRPr="00D430C6">
        <w:rPr>
          <w:rFonts w:eastAsia="Calibri"/>
          <w:szCs w:val="20"/>
          <w:lang w:eastAsia="en-US"/>
        </w:rPr>
        <w:t>по данным Ассоциации «СтатРиелт»</w:t>
      </w:r>
      <w:r w:rsidR="00B03A78">
        <w:rPr>
          <w:rFonts w:eastAsia="Calibri"/>
          <w:szCs w:val="20"/>
          <w:lang w:eastAsia="en-US"/>
        </w:rPr>
        <w:t xml:space="preserve"> </w:t>
      </w:r>
      <w:r w:rsidR="00B03A78" w:rsidRPr="00B03A78">
        <w:rPr>
          <w:rFonts w:eastAsia="Calibri"/>
          <w:i/>
          <w:iCs/>
          <w:szCs w:val="20"/>
          <w:lang w:eastAsia="en-US"/>
        </w:rPr>
        <w:t>(Приложение 2.</w:t>
      </w:r>
      <w:r w:rsidR="0035385E">
        <w:rPr>
          <w:rFonts w:eastAsia="Calibri"/>
          <w:i/>
          <w:iCs/>
          <w:szCs w:val="20"/>
          <w:lang w:eastAsia="en-US"/>
        </w:rPr>
        <w:t>4</w:t>
      </w:r>
      <w:r w:rsidR="00B03A78" w:rsidRPr="00B03A78">
        <w:rPr>
          <w:rFonts w:eastAsia="Calibri"/>
          <w:i/>
          <w:iCs/>
          <w:szCs w:val="20"/>
          <w:lang w:eastAsia="en-US"/>
        </w:rPr>
        <w:t>)</w:t>
      </w:r>
      <w:r w:rsidRPr="00B03A78">
        <w:rPr>
          <w:rFonts w:eastAsia="Calibri"/>
          <w:i/>
          <w:iCs/>
          <w:szCs w:val="20"/>
          <w:lang w:eastAsia="en-US"/>
        </w:rPr>
        <w:t>.</w:t>
      </w:r>
      <w:bookmarkEnd w:id="314"/>
    </w:p>
    <w:p w14:paraId="431AF8C6" w14:textId="77777777" w:rsidR="00D430C6" w:rsidRPr="00D430C6" w:rsidRDefault="00D430C6" w:rsidP="00D430C6">
      <w:pPr>
        <w:contextualSpacing/>
        <w:rPr>
          <w:rFonts w:eastAsia="Calibri"/>
          <w:szCs w:val="20"/>
          <w:lang w:eastAsia="en-US"/>
        </w:rPr>
      </w:pPr>
      <w:r w:rsidRPr="00D430C6">
        <w:rPr>
          <w:rFonts w:eastAsia="Calibri"/>
          <w:szCs w:val="20"/>
          <w:lang w:eastAsia="en-US"/>
        </w:rPr>
        <w:t>Корректирующие коэффициенты были определены соотношением «Средних значений соотношения удельных рыночных цен аналогичных по остальным параметрам земельных участков».</w:t>
      </w:r>
    </w:p>
    <w:p w14:paraId="7CC69B11" w14:textId="2CB59A09" w:rsidR="00D430C6" w:rsidRPr="00D430C6" w:rsidRDefault="0066293C" w:rsidP="00976407">
      <w:pPr>
        <w:pStyle w:val="ab"/>
        <w:pageBreakBefore/>
        <w:rPr>
          <w:rFonts w:eastAsia="Calibri"/>
          <w:sz w:val="24"/>
          <w:lang w:eastAsia="en-US"/>
        </w:rPr>
      </w:pPr>
      <w:bookmarkStart w:id="315" w:name="_Ref230783563"/>
      <w:bookmarkStart w:id="316" w:name="_Toc235089048"/>
      <w:r>
        <w:lastRenderedPageBreak/>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69</w:t>
      </w:r>
      <w:r w:rsidR="0016238C">
        <w:rPr>
          <w:noProof/>
        </w:rPr>
        <w:fldChar w:fldCharType="end"/>
      </w:r>
      <w:bookmarkEnd w:id="315"/>
      <w:r>
        <w:t xml:space="preserve"> – </w:t>
      </w:r>
      <w:r w:rsidRPr="00D430C6">
        <w:rPr>
          <w:rFonts w:eastAsia="Calibri"/>
          <w:lang w:eastAsia="en-US"/>
        </w:rPr>
        <w:t>Значения коэффициентов по видам использования земельных участков по состоянию на 01.01.2026</w:t>
      </w:r>
      <w:r>
        <w:rPr>
          <w:rFonts w:eastAsia="Calibri"/>
          <w:lang w:eastAsia="en-US"/>
        </w:rPr>
        <w:t xml:space="preserve"> </w:t>
      </w:r>
      <w:r w:rsidRPr="00D430C6">
        <w:rPr>
          <w:rFonts w:eastAsia="Calibri"/>
          <w:lang w:eastAsia="en-US"/>
        </w:rPr>
        <w:t>г.</w:t>
      </w:r>
      <w:bookmarkEnd w:id="316"/>
    </w:p>
    <w:tbl>
      <w:tblPr>
        <w:tblW w:w="5000" w:type="pct"/>
        <w:tblLook w:val="04A0" w:firstRow="1" w:lastRow="0" w:firstColumn="1" w:lastColumn="0" w:noHBand="0" w:noVBand="1"/>
      </w:tblPr>
      <w:tblGrid>
        <w:gridCol w:w="1967"/>
        <w:gridCol w:w="5616"/>
        <w:gridCol w:w="694"/>
        <w:gridCol w:w="755"/>
        <w:gridCol w:w="649"/>
        <w:gridCol w:w="515"/>
      </w:tblGrid>
      <w:tr w:rsidR="0066293C" w:rsidRPr="00D430C6" w14:paraId="46EA13A5" w14:textId="77777777" w:rsidTr="003748F4">
        <w:trPr>
          <w:cantSplit/>
          <w:trHeight w:val="900"/>
          <w:tblHeader/>
        </w:trPr>
        <w:tc>
          <w:tcPr>
            <w:tcW w:w="916" w:type="pct"/>
            <w:tcBorders>
              <w:top w:val="single" w:sz="4" w:space="0" w:color="auto"/>
              <w:left w:val="single" w:sz="4" w:space="0" w:color="auto"/>
              <w:bottom w:val="single" w:sz="4" w:space="0" w:color="auto"/>
              <w:right w:val="single" w:sz="4" w:space="0" w:color="auto"/>
            </w:tcBorders>
            <w:vAlign w:val="center"/>
            <w:hideMark/>
          </w:tcPr>
          <w:p w14:paraId="7D54F9A2" w14:textId="4790B524"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 xml:space="preserve">Наименование </w:t>
            </w:r>
            <w:r w:rsidR="00B24581">
              <w:rPr>
                <w:rFonts w:eastAsia="Calibri"/>
                <w:bCs/>
                <w:sz w:val="16"/>
                <w:szCs w:val="16"/>
                <w:lang w:eastAsia="en-US"/>
              </w:rPr>
              <w:t>ВРИ</w:t>
            </w:r>
            <w:r w:rsidRPr="00D430C6">
              <w:rPr>
                <w:rFonts w:eastAsia="Calibri"/>
                <w:bCs/>
                <w:sz w:val="16"/>
                <w:szCs w:val="16"/>
                <w:lang w:eastAsia="en-US"/>
              </w:rPr>
              <w:t xml:space="preserve"> земельного участка</w:t>
            </w:r>
          </w:p>
        </w:tc>
        <w:tc>
          <w:tcPr>
            <w:tcW w:w="2764" w:type="pct"/>
            <w:tcBorders>
              <w:top w:val="single" w:sz="4" w:space="0" w:color="auto"/>
              <w:left w:val="nil"/>
              <w:bottom w:val="single" w:sz="4" w:space="0" w:color="auto"/>
              <w:right w:val="single" w:sz="4" w:space="0" w:color="auto"/>
            </w:tcBorders>
            <w:vAlign w:val="center"/>
            <w:hideMark/>
          </w:tcPr>
          <w:p w14:paraId="3FF9B0E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Описание вида разрешенного использования земельного участка</w:t>
            </w:r>
          </w:p>
        </w:tc>
        <w:tc>
          <w:tcPr>
            <w:tcW w:w="350" w:type="pct"/>
            <w:tcBorders>
              <w:top w:val="single" w:sz="4" w:space="0" w:color="auto"/>
              <w:left w:val="nil"/>
              <w:bottom w:val="single" w:sz="4" w:space="0" w:color="auto"/>
              <w:right w:val="single" w:sz="4" w:space="0" w:color="auto"/>
            </w:tcBorders>
            <w:textDirection w:val="btLr"/>
            <w:vAlign w:val="center"/>
            <w:hideMark/>
          </w:tcPr>
          <w:p w14:paraId="6903EA2D" w14:textId="77777777" w:rsidR="00D430C6" w:rsidRPr="00D430C6" w:rsidRDefault="00D430C6" w:rsidP="0066293C">
            <w:pPr>
              <w:ind w:left="113" w:right="113" w:firstLine="0"/>
              <w:contextualSpacing/>
              <w:jc w:val="center"/>
              <w:rPr>
                <w:rFonts w:eastAsia="Calibri"/>
                <w:bCs/>
                <w:sz w:val="16"/>
                <w:szCs w:val="16"/>
                <w:lang w:eastAsia="en-US"/>
              </w:rPr>
            </w:pPr>
            <w:r w:rsidRPr="00D430C6">
              <w:rPr>
                <w:rFonts w:eastAsia="Calibri"/>
                <w:bCs/>
                <w:sz w:val="16"/>
                <w:szCs w:val="16"/>
                <w:lang w:eastAsia="en-US"/>
              </w:rPr>
              <w:t>Код ВРИ</w:t>
            </w:r>
          </w:p>
        </w:tc>
        <w:tc>
          <w:tcPr>
            <w:tcW w:w="380" w:type="pct"/>
            <w:tcBorders>
              <w:top w:val="single" w:sz="4" w:space="0" w:color="auto"/>
              <w:left w:val="nil"/>
              <w:bottom w:val="single" w:sz="4" w:space="0" w:color="auto"/>
              <w:right w:val="single" w:sz="4" w:space="0" w:color="auto"/>
            </w:tcBorders>
            <w:textDirection w:val="btLr"/>
            <w:vAlign w:val="center"/>
            <w:hideMark/>
          </w:tcPr>
          <w:p w14:paraId="563BA7E6" w14:textId="77777777" w:rsidR="00D430C6" w:rsidRPr="00D430C6" w:rsidRDefault="00D430C6" w:rsidP="0066293C">
            <w:pPr>
              <w:ind w:left="113" w:right="113" w:firstLine="0"/>
              <w:contextualSpacing/>
              <w:jc w:val="center"/>
              <w:rPr>
                <w:rFonts w:eastAsia="Calibri"/>
                <w:bCs/>
                <w:sz w:val="16"/>
                <w:szCs w:val="16"/>
                <w:lang w:eastAsia="en-US"/>
              </w:rPr>
            </w:pPr>
            <w:r w:rsidRPr="00D430C6">
              <w:rPr>
                <w:rFonts w:eastAsia="Calibri"/>
                <w:bCs/>
                <w:sz w:val="16"/>
                <w:szCs w:val="16"/>
                <w:lang w:eastAsia="en-US"/>
              </w:rPr>
              <w:t>Нижняя граница</w:t>
            </w:r>
          </w:p>
        </w:tc>
        <w:tc>
          <w:tcPr>
            <w:tcW w:w="328" w:type="pct"/>
            <w:tcBorders>
              <w:top w:val="single" w:sz="4" w:space="0" w:color="auto"/>
              <w:left w:val="nil"/>
              <w:bottom w:val="single" w:sz="4" w:space="0" w:color="auto"/>
              <w:right w:val="single" w:sz="4" w:space="0" w:color="auto"/>
            </w:tcBorders>
            <w:textDirection w:val="btLr"/>
            <w:vAlign w:val="center"/>
            <w:hideMark/>
          </w:tcPr>
          <w:p w14:paraId="49A4FD71" w14:textId="77777777" w:rsidR="00D430C6" w:rsidRPr="00D430C6" w:rsidRDefault="00D430C6" w:rsidP="0066293C">
            <w:pPr>
              <w:ind w:left="113" w:right="113" w:firstLine="0"/>
              <w:contextualSpacing/>
              <w:jc w:val="center"/>
              <w:rPr>
                <w:rFonts w:eastAsia="Calibri"/>
                <w:bCs/>
                <w:sz w:val="16"/>
                <w:szCs w:val="16"/>
                <w:lang w:eastAsia="en-US"/>
              </w:rPr>
            </w:pPr>
            <w:r w:rsidRPr="00D430C6">
              <w:rPr>
                <w:rFonts w:eastAsia="Calibri"/>
                <w:bCs/>
                <w:sz w:val="16"/>
                <w:szCs w:val="16"/>
                <w:lang w:eastAsia="en-US"/>
              </w:rPr>
              <w:t>Верхняя граница</w:t>
            </w:r>
          </w:p>
        </w:tc>
        <w:tc>
          <w:tcPr>
            <w:tcW w:w="262" w:type="pct"/>
            <w:tcBorders>
              <w:top w:val="single" w:sz="4" w:space="0" w:color="auto"/>
              <w:left w:val="nil"/>
              <w:bottom w:val="single" w:sz="4" w:space="0" w:color="auto"/>
              <w:right w:val="single" w:sz="4" w:space="0" w:color="auto"/>
            </w:tcBorders>
            <w:textDirection w:val="btLr"/>
            <w:vAlign w:val="center"/>
            <w:hideMark/>
          </w:tcPr>
          <w:p w14:paraId="599BBE8D" w14:textId="77777777" w:rsidR="00D430C6" w:rsidRPr="00D430C6" w:rsidRDefault="00D430C6" w:rsidP="0066293C">
            <w:pPr>
              <w:ind w:left="113" w:right="113" w:firstLine="0"/>
              <w:contextualSpacing/>
              <w:jc w:val="center"/>
              <w:rPr>
                <w:rFonts w:eastAsia="Calibri"/>
                <w:bCs/>
                <w:sz w:val="16"/>
                <w:szCs w:val="16"/>
                <w:lang w:eastAsia="en-US"/>
              </w:rPr>
            </w:pPr>
            <w:r w:rsidRPr="00D430C6">
              <w:rPr>
                <w:rFonts w:eastAsia="Calibri"/>
                <w:bCs/>
                <w:sz w:val="16"/>
                <w:szCs w:val="16"/>
                <w:lang w:eastAsia="en-US"/>
              </w:rPr>
              <w:t>Среднее значение</w:t>
            </w:r>
          </w:p>
        </w:tc>
      </w:tr>
      <w:tr w:rsidR="0066293C" w:rsidRPr="00D430C6" w14:paraId="30A5B8A6" w14:textId="77777777" w:rsidTr="003748F4">
        <w:tc>
          <w:tcPr>
            <w:tcW w:w="916" w:type="pct"/>
            <w:tcBorders>
              <w:top w:val="nil"/>
              <w:left w:val="single" w:sz="4" w:space="0" w:color="000000"/>
              <w:bottom w:val="single" w:sz="4" w:space="0" w:color="000000"/>
              <w:right w:val="nil"/>
            </w:tcBorders>
            <w:vAlign w:val="center"/>
            <w:hideMark/>
          </w:tcPr>
          <w:p w14:paraId="1D00746A"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Для индивидуального жилищного строительства</w:t>
            </w:r>
          </w:p>
        </w:tc>
        <w:tc>
          <w:tcPr>
            <w:tcW w:w="2764" w:type="pct"/>
            <w:tcBorders>
              <w:top w:val="nil"/>
              <w:left w:val="single" w:sz="4" w:space="0" w:color="000000"/>
              <w:bottom w:val="single" w:sz="4" w:space="0" w:color="000000"/>
              <w:right w:val="nil"/>
            </w:tcBorders>
            <w:vAlign w:val="center"/>
            <w:hideMark/>
          </w:tcPr>
          <w:p w14:paraId="357EC75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индивидуальных гаражей и хозяйственных построек</w:t>
            </w:r>
          </w:p>
        </w:tc>
        <w:tc>
          <w:tcPr>
            <w:tcW w:w="350" w:type="pct"/>
            <w:tcBorders>
              <w:top w:val="nil"/>
              <w:left w:val="single" w:sz="4" w:space="0" w:color="auto"/>
              <w:bottom w:val="single" w:sz="4" w:space="0" w:color="auto"/>
              <w:right w:val="single" w:sz="4" w:space="0" w:color="auto"/>
            </w:tcBorders>
            <w:noWrap/>
            <w:vAlign w:val="center"/>
            <w:hideMark/>
          </w:tcPr>
          <w:p w14:paraId="5BB17333"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2.1</w:t>
            </w:r>
          </w:p>
        </w:tc>
        <w:tc>
          <w:tcPr>
            <w:tcW w:w="380" w:type="pct"/>
            <w:tcBorders>
              <w:top w:val="nil"/>
              <w:left w:val="nil"/>
              <w:bottom w:val="single" w:sz="4" w:space="0" w:color="auto"/>
              <w:right w:val="single" w:sz="4" w:space="0" w:color="auto"/>
            </w:tcBorders>
            <w:vAlign w:val="center"/>
          </w:tcPr>
          <w:p w14:paraId="419D404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0,15</w:t>
            </w:r>
          </w:p>
        </w:tc>
        <w:tc>
          <w:tcPr>
            <w:tcW w:w="328" w:type="pct"/>
            <w:tcBorders>
              <w:top w:val="nil"/>
              <w:left w:val="nil"/>
              <w:bottom w:val="single" w:sz="4" w:space="0" w:color="auto"/>
              <w:right w:val="single" w:sz="4" w:space="0" w:color="auto"/>
            </w:tcBorders>
            <w:vAlign w:val="center"/>
          </w:tcPr>
          <w:p w14:paraId="48B7819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0,63</w:t>
            </w:r>
          </w:p>
        </w:tc>
        <w:tc>
          <w:tcPr>
            <w:tcW w:w="262" w:type="pct"/>
            <w:tcBorders>
              <w:top w:val="nil"/>
              <w:left w:val="nil"/>
              <w:bottom w:val="single" w:sz="4" w:space="0" w:color="auto"/>
              <w:right w:val="single" w:sz="4" w:space="0" w:color="auto"/>
            </w:tcBorders>
            <w:vAlign w:val="center"/>
          </w:tcPr>
          <w:p w14:paraId="42F4491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0,38</w:t>
            </w:r>
          </w:p>
        </w:tc>
      </w:tr>
      <w:tr w:rsidR="0066293C" w:rsidRPr="00D430C6" w14:paraId="07295421" w14:textId="77777777" w:rsidTr="003748F4">
        <w:tc>
          <w:tcPr>
            <w:tcW w:w="916" w:type="pct"/>
            <w:tcBorders>
              <w:top w:val="nil"/>
              <w:left w:val="single" w:sz="4" w:space="0" w:color="000000"/>
              <w:bottom w:val="single" w:sz="4" w:space="0" w:color="000000"/>
              <w:right w:val="nil"/>
            </w:tcBorders>
            <w:vAlign w:val="center"/>
            <w:hideMark/>
          </w:tcPr>
          <w:p w14:paraId="60A98D5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Малоэтажная многоквартирная жилая застройка</w:t>
            </w:r>
          </w:p>
        </w:tc>
        <w:tc>
          <w:tcPr>
            <w:tcW w:w="2764" w:type="pct"/>
            <w:tcBorders>
              <w:top w:val="nil"/>
              <w:left w:val="single" w:sz="4" w:space="0" w:color="000000"/>
              <w:bottom w:val="single" w:sz="4" w:space="0" w:color="000000"/>
              <w:right w:val="nil"/>
            </w:tcBorders>
            <w:vAlign w:val="center"/>
            <w:hideMark/>
          </w:tcPr>
          <w:p w14:paraId="63A06F6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 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350" w:type="pct"/>
            <w:tcBorders>
              <w:top w:val="nil"/>
              <w:left w:val="single" w:sz="4" w:space="0" w:color="auto"/>
              <w:bottom w:val="single" w:sz="4" w:space="0" w:color="auto"/>
              <w:right w:val="single" w:sz="4" w:space="0" w:color="auto"/>
            </w:tcBorders>
            <w:vAlign w:val="center"/>
            <w:hideMark/>
          </w:tcPr>
          <w:p w14:paraId="1CDE23ED"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2.1.1</w:t>
            </w:r>
          </w:p>
        </w:tc>
        <w:tc>
          <w:tcPr>
            <w:tcW w:w="380" w:type="pct"/>
            <w:tcBorders>
              <w:top w:val="nil"/>
              <w:left w:val="nil"/>
              <w:bottom w:val="single" w:sz="4" w:space="0" w:color="auto"/>
              <w:right w:val="single" w:sz="4" w:space="0" w:color="auto"/>
            </w:tcBorders>
            <w:vAlign w:val="center"/>
          </w:tcPr>
          <w:p w14:paraId="1114F15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0,27</w:t>
            </w:r>
          </w:p>
        </w:tc>
        <w:tc>
          <w:tcPr>
            <w:tcW w:w="328" w:type="pct"/>
            <w:tcBorders>
              <w:top w:val="nil"/>
              <w:left w:val="nil"/>
              <w:bottom w:val="single" w:sz="4" w:space="0" w:color="auto"/>
              <w:right w:val="single" w:sz="4" w:space="0" w:color="auto"/>
            </w:tcBorders>
            <w:vAlign w:val="center"/>
          </w:tcPr>
          <w:p w14:paraId="6B7BAA4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0,90</w:t>
            </w:r>
          </w:p>
        </w:tc>
        <w:tc>
          <w:tcPr>
            <w:tcW w:w="262" w:type="pct"/>
            <w:tcBorders>
              <w:top w:val="nil"/>
              <w:left w:val="nil"/>
              <w:bottom w:val="single" w:sz="4" w:space="0" w:color="auto"/>
              <w:right w:val="single" w:sz="4" w:space="0" w:color="auto"/>
            </w:tcBorders>
            <w:vAlign w:val="center"/>
          </w:tcPr>
          <w:p w14:paraId="0240B34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0,57</w:t>
            </w:r>
          </w:p>
        </w:tc>
      </w:tr>
      <w:tr w:rsidR="0066293C" w:rsidRPr="00D430C6" w14:paraId="409B085B" w14:textId="77777777" w:rsidTr="003748F4">
        <w:tc>
          <w:tcPr>
            <w:tcW w:w="916" w:type="pct"/>
            <w:tcBorders>
              <w:top w:val="nil"/>
              <w:left w:val="single" w:sz="4" w:space="0" w:color="000000"/>
              <w:bottom w:val="single" w:sz="4" w:space="0" w:color="000000"/>
              <w:right w:val="nil"/>
            </w:tcBorders>
            <w:vAlign w:val="center"/>
            <w:hideMark/>
          </w:tcPr>
          <w:p w14:paraId="578D1A1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Для ведения личного подсобного хозяйства (приусадебный земельный участок)</w:t>
            </w:r>
          </w:p>
        </w:tc>
        <w:tc>
          <w:tcPr>
            <w:tcW w:w="2764" w:type="pct"/>
            <w:tcBorders>
              <w:top w:val="nil"/>
              <w:left w:val="single" w:sz="4" w:space="0" w:color="000000"/>
              <w:bottom w:val="single" w:sz="4" w:space="0" w:color="000000"/>
              <w:right w:val="nil"/>
            </w:tcBorders>
            <w:vAlign w:val="center"/>
            <w:hideMark/>
          </w:tcPr>
          <w:p w14:paraId="5B2F5D6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350" w:type="pct"/>
            <w:tcBorders>
              <w:top w:val="nil"/>
              <w:left w:val="single" w:sz="4" w:space="0" w:color="auto"/>
              <w:bottom w:val="single" w:sz="4" w:space="0" w:color="auto"/>
              <w:right w:val="single" w:sz="4" w:space="0" w:color="auto"/>
            </w:tcBorders>
            <w:noWrap/>
            <w:vAlign w:val="center"/>
            <w:hideMark/>
          </w:tcPr>
          <w:p w14:paraId="431F4702"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2.2</w:t>
            </w:r>
          </w:p>
        </w:tc>
        <w:tc>
          <w:tcPr>
            <w:tcW w:w="380" w:type="pct"/>
            <w:tcBorders>
              <w:top w:val="nil"/>
              <w:left w:val="nil"/>
              <w:bottom w:val="single" w:sz="4" w:space="0" w:color="auto"/>
              <w:right w:val="single" w:sz="4" w:space="0" w:color="auto"/>
            </w:tcBorders>
            <w:vAlign w:val="center"/>
          </w:tcPr>
          <w:p w14:paraId="21F3E49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0,13</w:t>
            </w:r>
          </w:p>
        </w:tc>
        <w:tc>
          <w:tcPr>
            <w:tcW w:w="328" w:type="pct"/>
            <w:tcBorders>
              <w:top w:val="nil"/>
              <w:left w:val="nil"/>
              <w:bottom w:val="single" w:sz="4" w:space="0" w:color="auto"/>
              <w:right w:val="single" w:sz="4" w:space="0" w:color="auto"/>
            </w:tcBorders>
            <w:vAlign w:val="center"/>
          </w:tcPr>
          <w:p w14:paraId="2495CFB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0,41</w:t>
            </w:r>
          </w:p>
        </w:tc>
        <w:tc>
          <w:tcPr>
            <w:tcW w:w="262" w:type="pct"/>
            <w:tcBorders>
              <w:top w:val="nil"/>
              <w:left w:val="nil"/>
              <w:bottom w:val="single" w:sz="4" w:space="0" w:color="auto"/>
              <w:right w:val="single" w:sz="4" w:space="0" w:color="auto"/>
            </w:tcBorders>
            <w:vAlign w:val="center"/>
          </w:tcPr>
          <w:p w14:paraId="224EB5A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0,27</w:t>
            </w:r>
          </w:p>
        </w:tc>
      </w:tr>
      <w:tr w:rsidR="0066293C" w:rsidRPr="00D430C6" w14:paraId="6F62DC3E" w14:textId="77777777" w:rsidTr="003748F4">
        <w:tc>
          <w:tcPr>
            <w:tcW w:w="916" w:type="pct"/>
            <w:tcBorders>
              <w:top w:val="nil"/>
              <w:left w:val="single" w:sz="4" w:space="0" w:color="000000"/>
              <w:bottom w:val="single" w:sz="4" w:space="0" w:color="000000"/>
              <w:right w:val="nil"/>
            </w:tcBorders>
            <w:vAlign w:val="center"/>
            <w:hideMark/>
          </w:tcPr>
          <w:p w14:paraId="169C523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Блокированная жилая застройка</w:t>
            </w:r>
          </w:p>
        </w:tc>
        <w:tc>
          <w:tcPr>
            <w:tcW w:w="2764" w:type="pct"/>
            <w:tcBorders>
              <w:top w:val="nil"/>
              <w:left w:val="single" w:sz="4" w:space="0" w:color="000000"/>
              <w:bottom w:val="single" w:sz="4" w:space="0" w:color="000000"/>
              <w:right w:val="nil"/>
            </w:tcBorders>
            <w:vAlign w:val="center"/>
            <w:hideMark/>
          </w:tcPr>
          <w:p w14:paraId="060BDD6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350" w:type="pct"/>
            <w:tcBorders>
              <w:top w:val="nil"/>
              <w:left w:val="single" w:sz="4" w:space="0" w:color="auto"/>
              <w:bottom w:val="single" w:sz="4" w:space="0" w:color="auto"/>
              <w:right w:val="single" w:sz="4" w:space="0" w:color="auto"/>
            </w:tcBorders>
            <w:noWrap/>
            <w:vAlign w:val="center"/>
            <w:hideMark/>
          </w:tcPr>
          <w:p w14:paraId="103A94B0"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2.3</w:t>
            </w:r>
          </w:p>
        </w:tc>
        <w:tc>
          <w:tcPr>
            <w:tcW w:w="380" w:type="pct"/>
            <w:tcBorders>
              <w:top w:val="nil"/>
              <w:left w:val="nil"/>
              <w:bottom w:val="single" w:sz="4" w:space="0" w:color="auto"/>
              <w:right w:val="single" w:sz="4" w:space="0" w:color="auto"/>
            </w:tcBorders>
            <w:vAlign w:val="center"/>
          </w:tcPr>
          <w:p w14:paraId="3266E19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0,22</w:t>
            </w:r>
          </w:p>
        </w:tc>
        <w:tc>
          <w:tcPr>
            <w:tcW w:w="328" w:type="pct"/>
            <w:tcBorders>
              <w:top w:val="nil"/>
              <w:left w:val="nil"/>
              <w:bottom w:val="single" w:sz="4" w:space="0" w:color="auto"/>
              <w:right w:val="single" w:sz="4" w:space="0" w:color="auto"/>
            </w:tcBorders>
            <w:vAlign w:val="center"/>
          </w:tcPr>
          <w:p w14:paraId="2FE9BD9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0,71</w:t>
            </w:r>
          </w:p>
        </w:tc>
        <w:tc>
          <w:tcPr>
            <w:tcW w:w="262" w:type="pct"/>
            <w:tcBorders>
              <w:top w:val="nil"/>
              <w:left w:val="nil"/>
              <w:bottom w:val="single" w:sz="4" w:space="0" w:color="auto"/>
              <w:right w:val="single" w:sz="4" w:space="0" w:color="auto"/>
            </w:tcBorders>
            <w:vAlign w:val="center"/>
          </w:tcPr>
          <w:p w14:paraId="351B323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0,46</w:t>
            </w:r>
          </w:p>
        </w:tc>
      </w:tr>
      <w:tr w:rsidR="0066293C" w:rsidRPr="00D430C6" w14:paraId="5E2F38F2" w14:textId="77777777" w:rsidTr="003748F4">
        <w:tc>
          <w:tcPr>
            <w:tcW w:w="916" w:type="pct"/>
            <w:tcBorders>
              <w:top w:val="nil"/>
              <w:left w:val="single" w:sz="4" w:space="0" w:color="000000"/>
              <w:bottom w:val="single" w:sz="4" w:space="0" w:color="000000"/>
              <w:right w:val="nil"/>
            </w:tcBorders>
            <w:vAlign w:val="center"/>
            <w:hideMark/>
          </w:tcPr>
          <w:p w14:paraId="3EA83C6C"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Передвижное жилье</w:t>
            </w:r>
          </w:p>
        </w:tc>
        <w:tc>
          <w:tcPr>
            <w:tcW w:w="2764" w:type="pct"/>
            <w:tcBorders>
              <w:top w:val="nil"/>
              <w:left w:val="single" w:sz="4" w:space="0" w:color="000000"/>
              <w:bottom w:val="single" w:sz="4" w:space="0" w:color="000000"/>
              <w:right w:val="nil"/>
            </w:tcBorders>
            <w:vAlign w:val="center"/>
            <w:hideMark/>
          </w:tcPr>
          <w:p w14:paraId="5722C57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350" w:type="pct"/>
            <w:tcBorders>
              <w:top w:val="nil"/>
              <w:left w:val="single" w:sz="4" w:space="0" w:color="auto"/>
              <w:bottom w:val="single" w:sz="4" w:space="0" w:color="auto"/>
              <w:right w:val="single" w:sz="4" w:space="0" w:color="auto"/>
            </w:tcBorders>
            <w:noWrap/>
            <w:vAlign w:val="center"/>
            <w:hideMark/>
          </w:tcPr>
          <w:p w14:paraId="6BFF2679"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2.4</w:t>
            </w:r>
          </w:p>
        </w:tc>
        <w:tc>
          <w:tcPr>
            <w:tcW w:w="380" w:type="pct"/>
            <w:tcBorders>
              <w:top w:val="nil"/>
              <w:left w:val="nil"/>
              <w:bottom w:val="single" w:sz="4" w:space="0" w:color="auto"/>
              <w:right w:val="single" w:sz="4" w:space="0" w:color="auto"/>
            </w:tcBorders>
            <w:vAlign w:val="center"/>
          </w:tcPr>
          <w:p w14:paraId="3673D68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0,11</w:t>
            </w:r>
          </w:p>
        </w:tc>
        <w:tc>
          <w:tcPr>
            <w:tcW w:w="328" w:type="pct"/>
            <w:tcBorders>
              <w:top w:val="nil"/>
              <w:left w:val="nil"/>
              <w:bottom w:val="single" w:sz="4" w:space="0" w:color="auto"/>
              <w:right w:val="single" w:sz="4" w:space="0" w:color="auto"/>
            </w:tcBorders>
            <w:vAlign w:val="center"/>
          </w:tcPr>
          <w:p w14:paraId="14FA12E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0,47</w:t>
            </w:r>
          </w:p>
        </w:tc>
        <w:tc>
          <w:tcPr>
            <w:tcW w:w="262" w:type="pct"/>
            <w:tcBorders>
              <w:top w:val="nil"/>
              <w:left w:val="nil"/>
              <w:bottom w:val="single" w:sz="4" w:space="0" w:color="auto"/>
              <w:right w:val="single" w:sz="4" w:space="0" w:color="auto"/>
            </w:tcBorders>
            <w:vAlign w:val="center"/>
          </w:tcPr>
          <w:p w14:paraId="58B2CB5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0,29</w:t>
            </w:r>
          </w:p>
        </w:tc>
      </w:tr>
      <w:tr w:rsidR="0066293C" w:rsidRPr="00D430C6" w14:paraId="5A0BE4CA" w14:textId="77777777" w:rsidTr="003748F4">
        <w:tc>
          <w:tcPr>
            <w:tcW w:w="916" w:type="pct"/>
            <w:tcBorders>
              <w:top w:val="nil"/>
              <w:left w:val="single" w:sz="4" w:space="0" w:color="000000"/>
              <w:bottom w:val="single" w:sz="4" w:space="0" w:color="000000"/>
              <w:right w:val="nil"/>
            </w:tcBorders>
            <w:vAlign w:val="center"/>
            <w:hideMark/>
          </w:tcPr>
          <w:p w14:paraId="54A8772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Среднеэтажная жилая застройка</w:t>
            </w:r>
          </w:p>
        </w:tc>
        <w:tc>
          <w:tcPr>
            <w:tcW w:w="2764" w:type="pct"/>
            <w:tcBorders>
              <w:top w:val="nil"/>
              <w:left w:val="single" w:sz="4" w:space="0" w:color="000000"/>
              <w:bottom w:val="single" w:sz="4" w:space="0" w:color="000000"/>
              <w:right w:val="nil"/>
            </w:tcBorders>
            <w:vAlign w:val="center"/>
            <w:hideMark/>
          </w:tcPr>
          <w:p w14:paraId="5DF0DC5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 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350" w:type="pct"/>
            <w:tcBorders>
              <w:top w:val="nil"/>
              <w:left w:val="single" w:sz="4" w:space="0" w:color="auto"/>
              <w:bottom w:val="single" w:sz="4" w:space="0" w:color="auto"/>
              <w:right w:val="single" w:sz="4" w:space="0" w:color="auto"/>
            </w:tcBorders>
            <w:noWrap/>
            <w:vAlign w:val="center"/>
            <w:hideMark/>
          </w:tcPr>
          <w:p w14:paraId="7C415A54"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2.5</w:t>
            </w:r>
          </w:p>
        </w:tc>
        <w:tc>
          <w:tcPr>
            <w:tcW w:w="380" w:type="pct"/>
            <w:tcBorders>
              <w:top w:val="nil"/>
              <w:left w:val="nil"/>
              <w:bottom w:val="single" w:sz="4" w:space="0" w:color="auto"/>
              <w:right w:val="single" w:sz="4" w:space="0" w:color="auto"/>
            </w:tcBorders>
            <w:vAlign w:val="center"/>
          </w:tcPr>
          <w:p w14:paraId="7233443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0,31</w:t>
            </w:r>
          </w:p>
        </w:tc>
        <w:tc>
          <w:tcPr>
            <w:tcW w:w="328" w:type="pct"/>
            <w:tcBorders>
              <w:top w:val="nil"/>
              <w:left w:val="nil"/>
              <w:bottom w:val="single" w:sz="4" w:space="0" w:color="auto"/>
              <w:right w:val="single" w:sz="4" w:space="0" w:color="auto"/>
            </w:tcBorders>
            <w:vAlign w:val="center"/>
          </w:tcPr>
          <w:p w14:paraId="33CD145A"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1,06</w:t>
            </w:r>
          </w:p>
        </w:tc>
        <w:tc>
          <w:tcPr>
            <w:tcW w:w="262" w:type="pct"/>
            <w:tcBorders>
              <w:top w:val="nil"/>
              <w:left w:val="nil"/>
              <w:bottom w:val="single" w:sz="4" w:space="0" w:color="auto"/>
              <w:right w:val="single" w:sz="4" w:space="0" w:color="auto"/>
            </w:tcBorders>
            <w:vAlign w:val="center"/>
          </w:tcPr>
          <w:p w14:paraId="5D928BD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0,67</w:t>
            </w:r>
          </w:p>
        </w:tc>
      </w:tr>
      <w:tr w:rsidR="0066293C" w:rsidRPr="00D430C6" w14:paraId="266EEC6A" w14:textId="77777777" w:rsidTr="003748F4">
        <w:tc>
          <w:tcPr>
            <w:tcW w:w="916" w:type="pct"/>
            <w:tcBorders>
              <w:top w:val="nil"/>
              <w:left w:val="single" w:sz="4" w:space="0" w:color="000000"/>
              <w:bottom w:val="single" w:sz="4" w:space="0" w:color="000000"/>
              <w:right w:val="nil"/>
            </w:tcBorders>
            <w:vAlign w:val="center"/>
            <w:hideMark/>
          </w:tcPr>
          <w:p w14:paraId="1554F4E0" w14:textId="77777777" w:rsidR="00D430C6" w:rsidRPr="00D430C6" w:rsidRDefault="00D430C6" w:rsidP="00D430C6">
            <w:pPr>
              <w:ind w:firstLine="0"/>
              <w:contextualSpacing/>
              <w:jc w:val="center"/>
              <w:rPr>
                <w:rFonts w:eastAsia="Calibri"/>
                <w:bCs/>
                <w:color w:val="000000"/>
                <w:sz w:val="16"/>
                <w:szCs w:val="16"/>
                <w:lang w:eastAsia="en-US"/>
              </w:rPr>
            </w:pPr>
            <w:r w:rsidRPr="00D430C6">
              <w:rPr>
                <w:rFonts w:eastAsia="Calibri"/>
                <w:bCs/>
                <w:sz w:val="16"/>
                <w:szCs w:val="16"/>
                <w:lang w:eastAsia="en-US"/>
              </w:rPr>
              <w:t>Многоэтажная жилая застройка (высотная застройка)</w:t>
            </w:r>
          </w:p>
        </w:tc>
        <w:tc>
          <w:tcPr>
            <w:tcW w:w="2764" w:type="pct"/>
            <w:tcBorders>
              <w:top w:val="nil"/>
              <w:left w:val="single" w:sz="4" w:space="0" w:color="000000"/>
              <w:bottom w:val="single" w:sz="4" w:space="0" w:color="000000"/>
              <w:right w:val="nil"/>
            </w:tcBorders>
            <w:vAlign w:val="center"/>
            <w:hideMark/>
          </w:tcPr>
          <w:p w14:paraId="7742E08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 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350" w:type="pct"/>
            <w:tcBorders>
              <w:top w:val="nil"/>
              <w:left w:val="single" w:sz="4" w:space="0" w:color="auto"/>
              <w:bottom w:val="single" w:sz="4" w:space="0" w:color="auto"/>
              <w:right w:val="single" w:sz="4" w:space="0" w:color="auto"/>
            </w:tcBorders>
            <w:noWrap/>
            <w:vAlign w:val="center"/>
            <w:hideMark/>
          </w:tcPr>
          <w:p w14:paraId="5BACB339"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2.6</w:t>
            </w:r>
          </w:p>
        </w:tc>
        <w:tc>
          <w:tcPr>
            <w:tcW w:w="380" w:type="pct"/>
            <w:tcBorders>
              <w:top w:val="nil"/>
              <w:left w:val="nil"/>
              <w:bottom w:val="single" w:sz="4" w:space="0" w:color="auto"/>
              <w:right w:val="single" w:sz="4" w:space="0" w:color="auto"/>
            </w:tcBorders>
            <w:vAlign w:val="center"/>
          </w:tcPr>
          <w:p w14:paraId="0B646841" w14:textId="77777777" w:rsidR="00D430C6" w:rsidRPr="00D430C6" w:rsidRDefault="00D430C6" w:rsidP="00D430C6">
            <w:pPr>
              <w:ind w:firstLine="0"/>
              <w:contextualSpacing/>
              <w:jc w:val="center"/>
              <w:rPr>
                <w:rFonts w:eastAsia="Calibri"/>
                <w:bCs/>
                <w:sz w:val="16"/>
                <w:szCs w:val="16"/>
                <w:lang w:eastAsia="en-US"/>
              </w:rPr>
            </w:pPr>
          </w:p>
        </w:tc>
        <w:tc>
          <w:tcPr>
            <w:tcW w:w="328" w:type="pct"/>
            <w:tcBorders>
              <w:top w:val="nil"/>
              <w:left w:val="nil"/>
              <w:bottom w:val="single" w:sz="4" w:space="0" w:color="auto"/>
              <w:right w:val="single" w:sz="4" w:space="0" w:color="auto"/>
            </w:tcBorders>
            <w:vAlign w:val="center"/>
          </w:tcPr>
          <w:p w14:paraId="26003139" w14:textId="77777777" w:rsidR="00D430C6" w:rsidRPr="00D430C6" w:rsidRDefault="00D430C6" w:rsidP="00D430C6">
            <w:pPr>
              <w:ind w:firstLine="0"/>
              <w:contextualSpacing/>
              <w:jc w:val="center"/>
              <w:rPr>
                <w:rFonts w:eastAsia="Calibri"/>
                <w:bCs/>
                <w:sz w:val="16"/>
                <w:szCs w:val="16"/>
                <w:lang w:eastAsia="en-US"/>
              </w:rPr>
            </w:pPr>
          </w:p>
        </w:tc>
        <w:tc>
          <w:tcPr>
            <w:tcW w:w="262" w:type="pct"/>
            <w:tcBorders>
              <w:top w:val="nil"/>
              <w:left w:val="nil"/>
              <w:bottom w:val="single" w:sz="4" w:space="0" w:color="auto"/>
              <w:right w:val="single" w:sz="4" w:space="0" w:color="auto"/>
            </w:tcBorders>
            <w:vAlign w:val="center"/>
          </w:tcPr>
          <w:p w14:paraId="706D269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1,00</w:t>
            </w:r>
          </w:p>
        </w:tc>
      </w:tr>
      <w:tr w:rsidR="0066293C" w:rsidRPr="00D430C6" w14:paraId="0D35FF24" w14:textId="77777777" w:rsidTr="003748F4">
        <w:tc>
          <w:tcPr>
            <w:tcW w:w="916" w:type="pct"/>
            <w:tcBorders>
              <w:top w:val="nil"/>
              <w:left w:val="single" w:sz="4" w:space="0" w:color="000000"/>
              <w:bottom w:val="single" w:sz="4" w:space="0" w:color="000000"/>
              <w:right w:val="nil"/>
            </w:tcBorders>
            <w:vAlign w:val="center"/>
            <w:hideMark/>
          </w:tcPr>
          <w:p w14:paraId="08706BC3" w14:textId="77777777" w:rsidR="00D430C6" w:rsidRPr="00D430C6" w:rsidRDefault="00D430C6" w:rsidP="00D430C6">
            <w:pPr>
              <w:ind w:firstLine="0"/>
              <w:contextualSpacing/>
              <w:jc w:val="center"/>
              <w:rPr>
                <w:rFonts w:eastAsia="Calibri"/>
                <w:bCs/>
                <w:color w:val="000000"/>
                <w:sz w:val="16"/>
                <w:szCs w:val="16"/>
                <w:lang w:eastAsia="en-US"/>
              </w:rPr>
            </w:pPr>
            <w:r w:rsidRPr="00D430C6">
              <w:rPr>
                <w:rFonts w:eastAsia="Calibri"/>
                <w:bCs/>
                <w:color w:val="000000"/>
                <w:sz w:val="16"/>
                <w:szCs w:val="16"/>
                <w:lang w:eastAsia="en-US"/>
              </w:rPr>
              <w:t>Предоставление коммунальных услуг</w:t>
            </w:r>
          </w:p>
        </w:tc>
        <w:tc>
          <w:tcPr>
            <w:tcW w:w="2764" w:type="pct"/>
            <w:tcBorders>
              <w:top w:val="nil"/>
              <w:left w:val="single" w:sz="4" w:space="0" w:color="000000"/>
              <w:bottom w:val="single" w:sz="4" w:space="0" w:color="000000"/>
              <w:right w:val="nil"/>
            </w:tcBorders>
            <w:vAlign w:val="center"/>
            <w:hideMark/>
          </w:tcPr>
          <w:p w14:paraId="5BE2D5B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50" w:type="pct"/>
            <w:tcBorders>
              <w:top w:val="nil"/>
              <w:left w:val="single" w:sz="4" w:space="0" w:color="auto"/>
              <w:bottom w:val="single" w:sz="4" w:space="0" w:color="auto"/>
              <w:right w:val="single" w:sz="4" w:space="0" w:color="auto"/>
            </w:tcBorders>
            <w:noWrap/>
            <w:vAlign w:val="center"/>
            <w:hideMark/>
          </w:tcPr>
          <w:p w14:paraId="282E4220"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sz w:val="16"/>
                <w:szCs w:val="16"/>
                <w:lang w:eastAsia="en-US"/>
              </w:rPr>
              <w:t>3.1.1</w:t>
            </w:r>
          </w:p>
        </w:tc>
        <w:tc>
          <w:tcPr>
            <w:tcW w:w="380" w:type="pct"/>
            <w:tcBorders>
              <w:top w:val="nil"/>
              <w:left w:val="nil"/>
              <w:bottom w:val="single" w:sz="4" w:space="0" w:color="auto"/>
              <w:right w:val="single" w:sz="4" w:space="0" w:color="auto"/>
            </w:tcBorders>
            <w:vAlign w:val="center"/>
          </w:tcPr>
          <w:p w14:paraId="11AB7B47"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0,16</w:t>
            </w:r>
          </w:p>
        </w:tc>
        <w:tc>
          <w:tcPr>
            <w:tcW w:w="328" w:type="pct"/>
            <w:tcBorders>
              <w:top w:val="nil"/>
              <w:left w:val="nil"/>
              <w:bottom w:val="single" w:sz="4" w:space="0" w:color="auto"/>
              <w:right w:val="single" w:sz="4" w:space="0" w:color="auto"/>
            </w:tcBorders>
            <w:vAlign w:val="center"/>
          </w:tcPr>
          <w:p w14:paraId="7AA5085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0,59</w:t>
            </w:r>
          </w:p>
        </w:tc>
        <w:tc>
          <w:tcPr>
            <w:tcW w:w="262" w:type="pct"/>
            <w:tcBorders>
              <w:top w:val="nil"/>
              <w:left w:val="nil"/>
              <w:bottom w:val="single" w:sz="4" w:space="0" w:color="auto"/>
              <w:right w:val="single" w:sz="4" w:space="0" w:color="auto"/>
            </w:tcBorders>
            <w:vAlign w:val="center"/>
          </w:tcPr>
          <w:p w14:paraId="283ED31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0,36</w:t>
            </w:r>
          </w:p>
        </w:tc>
      </w:tr>
      <w:tr w:rsidR="0066293C" w:rsidRPr="00D430C6" w14:paraId="6AEFCAC3" w14:textId="77777777" w:rsidTr="003748F4">
        <w:tc>
          <w:tcPr>
            <w:tcW w:w="916" w:type="pct"/>
            <w:tcBorders>
              <w:top w:val="nil"/>
              <w:left w:val="single" w:sz="4" w:space="0" w:color="000000"/>
              <w:bottom w:val="single" w:sz="4" w:space="0" w:color="000000"/>
              <w:right w:val="nil"/>
            </w:tcBorders>
            <w:vAlign w:val="center"/>
            <w:hideMark/>
          </w:tcPr>
          <w:p w14:paraId="6B89C85D" w14:textId="77777777" w:rsidR="00D430C6" w:rsidRPr="00D430C6" w:rsidRDefault="00D430C6" w:rsidP="00D430C6">
            <w:pPr>
              <w:ind w:firstLine="0"/>
              <w:contextualSpacing/>
              <w:jc w:val="center"/>
              <w:rPr>
                <w:rFonts w:eastAsia="Calibri"/>
                <w:bCs/>
                <w:color w:val="000000"/>
                <w:sz w:val="16"/>
                <w:szCs w:val="16"/>
                <w:lang w:eastAsia="en-US"/>
              </w:rPr>
            </w:pPr>
            <w:r w:rsidRPr="00D430C6">
              <w:rPr>
                <w:rFonts w:eastAsia="Calibri"/>
                <w:bCs/>
                <w:color w:val="000000"/>
                <w:sz w:val="16"/>
                <w:szCs w:val="16"/>
                <w:lang w:eastAsia="en-US"/>
              </w:rPr>
              <w:t>Административные здания организаций, обеспечивающих предоставление коммунальных услуг</w:t>
            </w:r>
          </w:p>
        </w:tc>
        <w:tc>
          <w:tcPr>
            <w:tcW w:w="2764" w:type="pct"/>
            <w:tcBorders>
              <w:top w:val="nil"/>
              <w:left w:val="single" w:sz="4" w:space="0" w:color="000000"/>
              <w:bottom w:val="single" w:sz="4" w:space="0" w:color="000000"/>
              <w:right w:val="nil"/>
            </w:tcBorders>
            <w:vAlign w:val="center"/>
            <w:hideMark/>
          </w:tcPr>
          <w:p w14:paraId="1FD8922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350" w:type="pct"/>
            <w:tcBorders>
              <w:top w:val="nil"/>
              <w:left w:val="single" w:sz="4" w:space="0" w:color="auto"/>
              <w:bottom w:val="single" w:sz="4" w:space="0" w:color="auto"/>
              <w:right w:val="single" w:sz="4" w:space="0" w:color="auto"/>
            </w:tcBorders>
            <w:noWrap/>
            <w:vAlign w:val="center"/>
            <w:hideMark/>
          </w:tcPr>
          <w:p w14:paraId="526B60BE"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sz w:val="16"/>
                <w:szCs w:val="16"/>
                <w:lang w:eastAsia="en-US"/>
              </w:rPr>
              <w:t>3.1.2</w:t>
            </w:r>
          </w:p>
        </w:tc>
        <w:tc>
          <w:tcPr>
            <w:tcW w:w="380" w:type="pct"/>
            <w:tcBorders>
              <w:top w:val="nil"/>
              <w:left w:val="nil"/>
              <w:bottom w:val="single" w:sz="4" w:space="0" w:color="auto"/>
              <w:right w:val="single" w:sz="4" w:space="0" w:color="auto"/>
            </w:tcBorders>
            <w:vAlign w:val="center"/>
          </w:tcPr>
          <w:p w14:paraId="7C6B47EA"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0,39</w:t>
            </w:r>
          </w:p>
        </w:tc>
        <w:tc>
          <w:tcPr>
            <w:tcW w:w="328" w:type="pct"/>
            <w:tcBorders>
              <w:top w:val="nil"/>
              <w:left w:val="nil"/>
              <w:bottom w:val="single" w:sz="4" w:space="0" w:color="auto"/>
              <w:right w:val="single" w:sz="4" w:space="0" w:color="auto"/>
            </w:tcBorders>
            <w:vAlign w:val="center"/>
          </w:tcPr>
          <w:p w14:paraId="3AB2D59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1,09</w:t>
            </w:r>
          </w:p>
        </w:tc>
        <w:tc>
          <w:tcPr>
            <w:tcW w:w="262" w:type="pct"/>
            <w:tcBorders>
              <w:top w:val="nil"/>
              <w:left w:val="nil"/>
              <w:bottom w:val="single" w:sz="4" w:space="0" w:color="auto"/>
              <w:right w:val="single" w:sz="4" w:space="0" w:color="auto"/>
            </w:tcBorders>
            <w:vAlign w:val="center"/>
          </w:tcPr>
          <w:p w14:paraId="79B9E0B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0,73</w:t>
            </w:r>
          </w:p>
        </w:tc>
      </w:tr>
      <w:tr w:rsidR="0066293C" w:rsidRPr="00D430C6" w14:paraId="27435485" w14:textId="77777777" w:rsidTr="003748F4">
        <w:tc>
          <w:tcPr>
            <w:tcW w:w="916" w:type="pct"/>
            <w:tcBorders>
              <w:top w:val="nil"/>
              <w:left w:val="single" w:sz="4" w:space="0" w:color="000000"/>
              <w:bottom w:val="single" w:sz="4" w:space="0" w:color="000000"/>
              <w:right w:val="nil"/>
            </w:tcBorders>
            <w:vAlign w:val="center"/>
            <w:hideMark/>
          </w:tcPr>
          <w:p w14:paraId="0C4290DB" w14:textId="77777777" w:rsidR="00D430C6" w:rsidRPr="00D430C6" w:rsidRDefault="00D430C6" w:rsidP="00D430C6">
            <w:pPr>
              <w:ind w:firstLine="0"/>
              <w:contextualSpacing/>
              <w:jc w:val="center"/>
              <w:rPr>
                <w:rFonts w:eastAsia="Calibri"/>
                <w:bCs/>
                <w:color w:val="000000"/>
                <w:sz w:val="16"/>
                <w:szCs w:val="16"/>
                <w:lang w:eastAsia="en-US"/>
              </w:rPr>
            </w:pPr>
            <w:r w:rsidRPr="00D430C6">
              <w:rPr>
                <w:rFonts w:eastAsia="Calibri"/>
                <w:bCs/>
                <w:color w:val="000000"/>
                <w:sz w:val="16"/>
                <w:szCs w:val="16"/>
                <w:lang w:eastAsia="en-US"/>
              </w:rPr>
              <w:t>Бытовое обслуживание</w:t>
            </w:r>
          </w:p>
        </w:tc>
        <w:tc>
          <w:tcPr>
            <w:tcW w:w="2764" w:type="pct"/>
            <w:tcBorders>
              <w:top w:val="nil"/>
              <w:left w:val="single" w:sz="4" w:space="0" w:color="000000"/>
              <w:bottom w:val="single" w:sz="4" w:space="0" w:color="000000"/>
              <w:right w:val="nil"/>
            </w:tcBorders>
            <w:vAlign w:val="center"/>
            <w:hideMark/>
          </w:tcPr>
          <w:p w14:paraId="70BBD85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50" w:type="pct"/>
            <w:tcBorders>
              <w:top w:val="nil"/>
              <w:left w:val="single" w:sz="4" w:space="0" w:color="auto"/>
              <w:bottom w:val="single" w:sz="4" w:space="0" w:color="auto"/>
              <w:right w:val="single" w:sz="4" w:space="0" w:color="auto"/>
            </w:tcBorders>
            <w:noWrap/>
            <w:vAlign w:val="center"/>
            <w:hideMark/>
          </w:tcPr>
          <w:p w14:paraId="71670640"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3.3</w:t>
            </w:r>
          </w:p>
        </w:tc>
        <w:tc>
          <w:tcPr>
            <w:tcW w:w="380" w:type="pct"/>
            <w:tcBorders>
              <w:top w:val="nil"/>
              <w:left w:val="nil"/>
              <w:bottom w:val="single" w:sz="4" w:space="0" w:color="auto"/>
              <w:right w:val="single" w:sz="4" w:space="0" w:color="auto"/>
            </w:tcBorders>
            <w:vAlign w:val="center"/>
          </w:tcPr>
          <w:p w14:paraId="1867A94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0,22</w:t>
            </w:r>
          </w:p>
        </w:tc>
        <w:tc>
          <w:tcPr>
            <w:tcW w:w="328" w:type="pct"/>
            <w:tcBorders>
              <w:top w:val="nil"/>
              <w:left w:val="nil"/>
              <w:bottom w:val="single" w:sz="4" w:space="0" w:color="auto"/>
              <w:right w:val="single" w:sz="4" w:space="0" w:color="auto"/>
            </w:tcBorders>
            <w:vAlign w:val="center"/>
          </w:tcPr>
          <w:p w14:paraId="5BD5F58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0,64</w:t>
            </w:r>
          </w:p>
        </w:tc>
        <w:tc>
          <w:tcPr>
            <w:tcW w:w="262" w:type="pct"/>
            <w:tcBorders>
              <w:top w:val="nil"/>
              <w:left w:val="nil"/>
              <w:bottom w:val="single" w:sz="4" w:space="0" w:color="auto"/>
              <w:right w:val="single" w:sz="4" w:space="0" w:color="auto"/>
            </w:tcBorders>
            <w:vAlign w:val="center"/>
          </w:tcPr>
          <w:p w14:paraId="3A3891E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0,40</w:t>
            </w:r>
          </w:p>
        </w:tc>
      </w:tr>
      <w:tr w:rsidR="0066293C" w:rsidRPr="00D430C6" w14:paraId="18F17595" w14:textId="77777777" w:rsidTr="003748F4">
        <w:tc>
          <w:tcPr>
            <w:tcW w:w="916" w:type="pct"/>
            <w:tcBorders>
              <w:top w:val="nil"/>
              <w:left w:val="single" w:sz="4" w:space="0" w:color="000000"/>
              <w:bottom w:val="single" w:sz="4" w:space="0" w:color="000000"/>
              <w:right w:val="nil"/>
            </w:tcBorders>
            <w:vAlign w:val="center"/>
            <w:hideMark/>
          </w:tcPr>
          <w:p w14:paraId="5D0E2BDC" w14:textId="77777777" w:rsidR="00D430C6" w:rsidRPr="00D430C6" w:rsidRDefault="00D430C6" w:rsidP="00D430C6">
            <w:pPr>
              <w:ind w:firstLine="0"/>
              <w:contextualSpacing/>
              <w:jc w:val="center"/>
              <w:rPr>
                <w:rFonts w:eastAsia="Calibri"/>
                <w:bCs/>
                <w:color w:val="000000"/>
                <w:sz w:val="16"/>
                <w:szCs w:val="16"/>
                <w:lang w:eastAsia="en-US"/>
              </w:rPr>
            </w:pPr>
            <w:r w:rsidRPr="00D430C6">
              <w:rPr>
                <w:rFonts w:eastAsia="Calibri"/>
                <w:bCs/>
                <w:color w:val="000000"/>
                <w:sz w:val="16"/>
                <w:szCs w:val="16"/>
                <w:lang w:eastAsia="en-US"/>
              </w:rPr>
              <w:t>Объекты культурно- досуговой деятельности</w:t>
            </w:r>
          </w:p>
        </w:tc>
        <w:tc>
          <w:tcPr>
            <w:tcW w:w="2764" w:type="pct"/>
            <w:tcBorders>
              <w:top w:val="nil"/>
              <w:left w:val="single" w:sz="4" w:space="0" w:color="000000"/>
              <w:bottom w:val="single" w:sz="4" w:space="0" w:color="000000"/>
              <w:right w:val="nil"/>
            </w:tcBorders>
            <w:vAlign w:val="center"/>
            <w:hideMark/>
          </w:tcPr>
          <w:p w14:paraId="03B583F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350" w:type="pct"/>
            <w:tcBorders>
              <w:top w:val="nil"/>
              <w:left w:val="single" w:sz="4" w:space="0" w:color="auto"/>
              <w:bottom w:val="single" w:sz="4" w:space="0" w:color="auto"/>
              <w:right w:val="single" w:sz="4" w:space="0" w:color="auto"/>
            </w:tcBorders>
            <w:noWrap/>
            <w:vAlign w:val="center"/>
            <w:hideMark/>
          </w:tcPr>
          <w:p w14:paraId="65939967"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sz w:val="16"/>
                <w:szCs w:val="16"/>
                <w:lang w:eastAsia="en-US"/>
              </w:rPr>
              <w:t>3.6.1</w:t>
            </w:r>
          </w:p>
        </w:tc>
        <w:tc>
          <w:tcPr>
            <w:tcW w:w="380" w:type="pct"/>
            <w:tcBorders>
              <w:top w:val="nil"/>
              <w:left w:val="nil"/>
              <w:bottom w:val="single" w:sz="4" w:space="0" w:color="auto"/>
              <w:right w:val="single" w:sz="4" w:space="0" w:color="auto"/>
            </w:tcBorders>
            <w:vAlign w:val="center"/>
          </w:tcPr>
          <w:p w14:paraId="6A70F0F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0,13</w:t>
            </w:r>
          </w:p>
        </w:tc>
        <w:tc>
          <w:tcPr>
            <w:tcW w:w="328" w:type="pct"/>
            <w:tcBorders>
              <w:top w:val="nil"/>
              <w:left w:val="nil"/>
              <w:bottom w:val="single" w:sz="4" w:space="0" w:color="auto"/>
              <w:right w:val="single" w:sz="4" w:space="0" w:color="auto"/>
            </w:tcBorders>
            <w:vAlign w:val="center"/>
          </w:tcPr>
          <w:p w14:paraId="09D9FB5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0,41</w:t>
            </w:r>
          </w:p>
        </w:tc>
        <w:tc>
          <w:tcPr>
            <w:tcW w:w="262" w:type="pct"/>
            <w:tcBorders>
              <w:top w:val="nil"/>
              <w:left w:val="nil"/>
              <w:bottom w:val="single" w:sz="4" w:space="0" w:color="auto"/>
              <w:right w:val="single" w:sz="4" w:space="0" w:color="auto"/>
            </w:tcBorders>
            <w:vAlign w:val="center"/>
          </w:tcPr>
          <w:p w14:paraId="0A8B315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0,25</w:t>
            </w:r>
          </w:p>
        </w:tc>
      </w:tr>
      <w:tr w:rsidR="0066293C" w:rsidRPr="00D430C6" w14:paraId="09C033B2" w14:textId="77777777" w:rsidTr="003748F4">
        <w:tc>
          <w:tcPr>
            <w:tcW w:w="916" w:type="pct"/>
            <w:tcBorders>
              <w:top w:val="nil"/>
              <w:left w:val="single" w:sz="4" w:space="0" w:color="000000"/>
              <w:bottom w:val="single" w:sz="4" w:space="0" w:color="000000"/>
              <w:right w:val="nil"/>
            </w:tcBorders>
            <w:vAlign w:val="center"/>
            <w:hideMark/>
          </w:tcPr>
          <w:p w14:paraId="0238A2D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lastRenderedPageBreak/>
              <w:t>Деловое управление (административные, офисные здания)</w:t>
            </w:r>
          </w:p>
        </w:tc>
        <w:tc>
          <w:tcPr>
            <w:tcW w:w="2764" w:type="pct"/>
            <w:tcBorders>
              <w:top w:val="nil"/>
              <w:left w:val="single" w:sz="4" w:space="0" w:color="000000"/>
              <w:bottom w:val="single" w:sz="4" w:space="0" w:color="000000"/>
              <w:right w:val="nil"/>
            </w:tcBorders>
            <w:vAlign w:val="center"/>
            <w:hideMark/>
          </w:tcPr>
          <w:p w14:paraId="51CB86B7"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50" w:type="pct"/>
            <w:tcBorders>
              <w:top w:val="nil"/>
              <w:left w:val="single" w:sz="4" w:space="0" w:color="auto"/>
              <w:bottom w:val="single" w:sz="4" w:space="0" w:color="auto"/>
              <w:right w:val="single" w:sz="4" w:space="0" w:color="auto"/>
            </w:tcBorders>
            <w:noWrap/>
            <w:vAlign w:val="center"/>
            <w:hideMark/>
          </w:tcPr>
          <w:p w14:paraId="07FC0350"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4.1</w:t>
            </w:r>
          </w:p>
        </w:tc>
        <w:tc>
          <w:tcPr>
            <w:tcW w:w="380" w:type="pct"/>
            <w:tcBorders>
              <w:top w:val="nil"/>
              <w:left w:val="nil"/>
              <w:bottom w:val="single" w:sz="4" w:space="0" w:color="auto"/>
              <w:right w:val="single" w:sz="4" w:space="0" w:color="auto"/>
            </w:tcBorders>
            <w:vAlign w:val="center"/>
          </w:tcPr>
          <w:p w14:paraId="6A17BC9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0,72</w:t>
            </w:r>
          </w:p>
        </w:tc>
        <w:tc>
          <w:tcPr>
            <w:tcW w:w="328" w:type="pct"/>
            <w:tcBorders>
              <w:top w:val="nil"/>
              <w:left w:val="nil"/>
              <w:bottom w:val="single" w:sz="4" w:space="0" w:color="auto"/>
              <w:right w:val="single" w:sz="4" w:space="0" w:color="auto"/>
            </w:tcBorders>
            <w:vAlign w:val="center"/>
          </w:tcPr>
          <w:p w14:paraId="2BAB1DB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1,37</w:t>
            </w:r>
          </w:p>
        </w:tc>
        <w:tc>
          <w:tcPr>
            <w:tcW w:w="262" w:type="pct"/>
            <w:tcBorders>
              <w:top w:val="nil"/>
              <w:left w:val="nil"/>
              <w:bottom w:val="single" w:sz="4" w:space="0" w:color="auto"/>
              <w:right w:val="single" w:sz="4" w:space="0" w:color="auto"/>
            </w:tcBorders>
            <w:vAlign w:val="center"/>
          </w:tcPr>
          <w:p w14:paraId="5E9EB63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1,03</w:t>
            </w:r>
          </w:p>
        </w:tc>
      </w:tr>
      <w:tr w:rsidR="0066293C" w:rsidRPr="00D430C6" w14:paraId="3AC56D7C" w14:textId="77777777" w:rsidTr="003748F4">
        <w:tc>
          <w:tcPr>
            <w:tcW w:w="916" w:type="pct"/>
            <w:tcBorders>
              <w:top w:val="nil"/>
              <w:left w:val="single" w:sz="4" w:space="0" w:color="000000"/>
              <w:bottom w:val="single" w:sz="4" w:space="0" w:color="000000"/>
              <w:right w:val="nil"/>
            </w:tcBorders>
            <w:vAlign w:val="center"/>
            <w:hideMark/>
          </w:tcPr>
          <w:p w14:paraId="2D8BE87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Объекты торговли (торговые центры, торгово- развлекательные центры (комплексы)</w:t>
            </w:r>
          </w:p>
        </w:tc>
        <w:tc>
          <w:tcPr>
            <w:tcW w:w="2764" w:type="pct"/>
            <w:tcBorders>
              <w:top w:val="nil"/>
              <w:left w:val="single" w:sz="4" w:space="0" w:color="000000"/>
              <w:bottom w:val="single" w:sz="4" w:space="0" w:color="000000"/>
              <w:right w:val="nil"/>
            </w:tcBorders>
            <w:vAlign w:val="center"/>
            <w:hideMark/>
          </w:tcPr>
          <w:p w14:paraId="6B62DF6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4.5 - 4.8.2; размещение гаражей и (или) стоянок для автомобилей сотрудников и посетителей торгового центра</w:t>
            </w:r>
          </w:p>
        </w:tc>
        <w:tc>
          <w:tcPr>
            <w:tcW w:w="350" w:type="pct"/>
            <w:tcBorders>
              <w:top w:val="nil"/>
              <w:left w:val="single" w:sz="4" w:space="0" w:color="auto"/>
              <w:bottom w:val="single" w:sz="4" w:space="0" w:color="auto"/>
              <w:right w:val="single" w:sz="4" w:space="0" w:color="auto"/>
            </w:tcBorders>
            <w:noWrap/>
            <w:vAlign w:val="center"/>
            <w:hideMark/>
          </w:tcPr>
          <w:p w14:paraId="4B220E2C"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4.2</w:t>
            </w:r>
          </w:p>
        </w:tc>
        <w:tc>
          <w:tcPr>
            <w:tcW w:w="380" w:type="pct"/>
            <w:tcBorders>
              <w:top w:val="nil"/>
              <w:left w:val="nil"/>
              <w:bottom w:val="single" w:sz="4" w:space="0" w:color="auto"/>
              <w:right w:val="single" w:sz="4" w:space="0" w:color="auto"/>
            </w:tcBorders>
            <w:vAlign w:val="center"/>
          </w:tcPr>
          <w:p w14:paraId="74868306"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0,72</w:t>
            </w:r>
          </w:p>
        </w:tc>
        <w:tc>
          <w:tcPr>
            <w:tcW w:w="328" w:type="pct"/>
            <w:tcBorders>
              <w:top w:val="nil"/>
              <w:left w:val="nil"/>
              <w:bottom w:val="single" w:sz="4" w:space="0" w:color="auto"/>
              <w:right w:val="single" w:sz="4" w:space="0" w:color="auto"/>
            </w:tcBorders>
            <w:vAlign w:val="center"/>
          </w:tcPr>
          <w:p w14:paraId="675D839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1,43</w:t>
            </w:r>
          </w:p>
        </w:tc>
        <w:tc>
          <w:tcPr>
            <w:tcW w:w="262" w:type="pct"/>
            <w:tcBorders>
              <w:top w:val="nil"/>
              <w:left w:val="nil"/>
              <w:bottom w:val="single" w:sz="4" w:space="0" w:color="auto"/>
              <w:right w:val="single" w:sz="4" w:space="0" w:color="auto"/>
            </w:tcBorders>
            <w:vAlign w:val="center"/>
          </w:tcPr>
          <w:p w14:paraId="098E7FB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1,06</w:t>
            </w:r>
          </w:p>
        </w:tc>
      </w:tr>
      <w:tr w:rsidR="0066293C" w:rsidRPr="00D430C6" w14:paraId="38ECB474" w14:textId="77777777" w:rsidTr="003748F4">
        <w:tc>
          <w:tcPr>
            <w:tcW w:w="916" w:type="pct"/>
            <w:tcBorders>
              <w:top w:val="nil"/>
              <w:left w:val="single" w:sz="4" w:space="0" w:color="000000"/>
              <w:bottom w:val="single" w:sz="4" w:space="0" w:color="000000"/>
              <w:right w:val="nil"/>
            </w:tcBorders>
            <w:vAlign w:val="center"/>
            <w:hideMark/>
          </w:tcPr>
          <w:p w14:paraId="4306132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Рынки</w:t>
            </w:r>
          </w:p>
        </w:tc>
        <w:tc>
          <w:tcPr>
            <w:tcW w:w="2764" w:type="pct"/>
            <w:tcBorders>
              <w:top w:val="nil"/>
              <w:left w:val="single" w:sz="4" w:space="0" w:color="000000"/>
              <w:bottom w:val="single" w:sz="4" w:space="0" w:color="000000"/>
              <w:right w:val="nil"/>
            </w:tcBorders>
            <w:vAlign w:val="center"/>
            <w:hideMark/>
          </w:tcPr>
          <w:p w14:paraId="5B188DB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350" w:type="pct"/>
            <w:tcBorders>
              <w:top w:val="nil"/>
              <w:left w:val="single" w:sz="4" w:space="0" w:color="auto"/>
              <w:bottom w:val="single" w:sz="4" w:space="0" w:color="auto"/>
              <w:right w:val="single" w:sz="4" w:space="0" w:color="auto"/>
            </w:tcBorders>
            <w:noWrap/>
            <w:vAlign w:val="center"/>
            <w:hideMark/>
          </w:tcPr>
          <w:p w14:paraId="580260B4"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4.3</w:t>
            </w:r>
          </w:p>
        </w:tc>
        <w:tc>
          <w:tcPr>
            <w:tcW w:w="380" w:type="pct"/>
            <w:tcBorders>
              <w:top w:val="nil"/>
              <w:left w:val="nil"/>
              <w:bottom w:val="single" w:sz="4" w:space="0" w:color="auto"/>
              <w:right w:val="single" w:sz="4" w:space="0" w:color="auto"/>
            </w:tcBorders>
            <w:vAlign w:val="center"/>
          </w:tcPr>
          <w:p w14:paraId="6E44B97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0,70</w:t>
            </w:r>
          </w:p>
        </w:tc>
        <w:tc>
          <w:tcPr>
            <w:tcW w:w="328" w:type="pct"/>
            <w:tcBorders>
              <w:top w:val="nil"/>
              <w:left w:val="nil"/>
              <w:bottom w:val="single" w:sz="4" w:space="0" w:color="auto"/>
              <w:right w:val="single" w:sz="4" w:space="0" w:color="auto"/>
            </w:tcBorders>
            <w:vAlign w:val="center"/>
          </w:tcPr>
          <w:p w14:paraId="5D8B455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1,50</w:t>
            </w:r>
          </w:p>
        </w:tc>
        <w:tc>
          <w:tcPr>
            <w:tcW w:w="262" w:type="pct"/>
            <w:tcBorders>
              <w:top w:val="nil"/>
              <w:left w:val="nil"/>
              <w:bottom w:val="single" w:sz="4" w:space="0" w:color="auto"/>
              <w:right w:val="single" w:sz="4" w:space="0" w:color="auto"/>
            </w:tcBorders>
            <w:vAlign w:val="center"/>
          </w:tcPr>
          <w:p w14:paraId="42F12A3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1,08</w:t>
            </w:r>
          </w:p>
        </w:tc>
      </w:tr>
      <w:tr w:rsidR="0066293C" w:rsidRPr="00D430C6" w14:paraId="403E3F15" w14:textId="77777777" w:rsidTr="003748F4">
        <w:tc>
          <w:tcPr>
            <w:tcW w:w="916" w:type="pct"/>
            <w:tcBorders>
              <w:top w:val="nil"/>
              <w:left w:val="single" w:sz="4" w:space="0" w:color="000000"/>
              <w:bottom w:val="single" w:sz="4" w:space="0" w:color="000000"/>
              <w:right w:val="nil"/>
            </w:tcBorders>
            <w:vAlign w:val="center"/>
            <w:hideMark/>
          </w:tcPr>
          <w:p w14:paraId="6BD39C6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Магазины</w:t>
            </w:r>
          </w:p>
        </w:tc>
        <w:tc>
          <w:tcPr>
            <w:tcW w:w="2764" w:type="pct"/>
            <w:tcBorders>
              <w:top w:val="nil"/>
              <w:left w:val="single" w:sz="4" w:space="0" w:color="000000"/>
              <w:bottom w:val="single" w:sz="4" w:space="0" w:color="000000"/>
              <w:right w:val="nil"/>
            </w:tcBorders>
            <w:vAlign w:val="center"/>
            <w:hideMark/>
          </w:tcPr>
          <w:p w14:paraId="3023381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350" w:type="pct"/>
            <w:tcBorders>
              <w:top w:val="nil"/>
              <w:left w:val="single" w:sz="4" w:space="0" w:color="auto"/>
              <w:bottom w:val="single" w:sz="4" w:space="0" w:color="auto"/>
              <w:right w:val="single" w:sz="4" w:space="0" w:color="auto"/>
            </w:tcBorders>
            <w:noWrap/>
            <w:vAlign w:val="center"/>
            <w:hideMark/>
          </w:tcPr>
          <w:p w14:paraId="522A9D58"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4.4</w:t>
            </w:r>
          </w:p>
        </w:tc>
        <w:tc>
          <w:tcPr>
            <w:tcW w:w="380" w:type="pct"/>
            <w:tcBorders>
              <w:top w:val="nil"/>
              <w:left w:val="nil"/>
              <w:bottom w:val="single" w:sz="4" w:space="0" w:color="auto"/>
              <w:right w:val="single" w:sz="4" w:space="0" w:color="auto"/>
            </w:tcBorders>
            <w:vAlign w:val="center"/>
          </w:tcPr>
          <w:p w14:paraId="47E3298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0,62</w:t>
            </w:r>
          </w:p>
        </w:tc>
        <w:tc>
          <w:tcPr>
            <w:tcW w:w="328" w:type="pct"/>
            <w:tcBorders>
              <w:top w:val="nil"/>
              <w:left w:val="nil"/>
              <w:bottom w:val="single" w:sz="4" w:space="0" w:color="auto"/>
              <w:right w:val="single" w:sz="4" w:space="0" w:color="auto"/>
            </w:tcBorders>
            <w:vAlign w:val="center"/>
          </w:tcPr>
          <w:p w14:paraId="70BC59A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1,48</w:t>
            </w:r>
          </w:p>
        </w:tc>
        <w:tc>
          <w:tcPr>
            <w:tcW w:w="262" w:type="pct"/>
            <w:tcBorders>
              <w:top w:val="nil"/>
              <w:left w:val="nil"/>
              <w:bottom w:val="single" w:sz="4" w:space="0" w:color="auto"/>
              <w:right w:val="single" w:sz="4" w:space="0" w:color="auto"/>
            </w:tcBorders>
            <w:vAlign w:val="center"/>
          </w:tcPr>
          <w:p w14:paraId="04C97947"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1,03</w:t>
            </w:r>
          </w:p>
        </w:tc>
      </w:tr>
      <w:tr w:rsidR="0066293C" w:rsidRPr="00D430C6" w14:paraId="6D4ED799" w14:textId="77777777" w:rsidTr="003748F4">
        <w:tc>
          <w:tcPr>
            <w:tcW w:w="916" w:type="pct"/>
            <w:tcBorders>
              <w:top w:val="nil"/>
              <w:left w:val="single" w:sz="4" w:space="0" w:color="000000"/>
              <w:bottom w:val="single" w:sz="4" w:space="0" w:color="000000"/>
              <w:right w:val="nil"/>
            </w:tcBorders>
            <w:vAlign w:val="center"/>
            <w:hideMark/>
          </w:tcPr>
          <w:p w14:paraId="2F06DB8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Банковская и страховая деятельность</w:t>
            </w:r>
          </w:p>
        </w:tc>
        <w:tc>
          <w:tcPr>
            <w:tcW w:w="2764" w:type="pct"/>
            <w:tcBorders>
              <w:top w:val="nil"/>
              <w:left w:val="single" w:sz="4" w:space="0" w:color="000000"/>
              <w:bottom w:val="single" w:sz="4" w:space="0" w:color="000000"/>
              <w:right w:val="nil"/>
            </w:tcBorders>
            <w:vAlign w:val="center"/>
            <w:hideMark/>
          </w:tcPr>
          <w:p w14:paraId="351F934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350" w:type="pct"/>
            <w:tcBorders>
              <w:top w:val="nil"/>
              <w:left w:val="single" w:sz="4" w:space="0" w:color="auto"/>
              <w:bottom w:val="single" w:sz="4" w:space="0" w:color="auto"/>
              <w:right w:val="single" w:sz="4" w:space="0" w:color="auto"/>
            </w:tcBorders>
            <w:noWrap/>
            <w:vAlign w:val="center"/>
            <w:hideMark/>
          </w:tcPr>
          <w:p w14:paraId="17627D44"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4.5</w:t>
            </w:r>
          </w:p>
        </w:tc>
        <w:tc>
          <w:tcPr>
            <w:tcW w:w="380" w:type="pct"/>
            <w:tcBorders>
              <w:top w:val="nil"/>
              <w:left w:val="nil"/>
              <w:bottom w:val="single" w:sz="4" w:space="0" w:color="auto"/>
              <w:right w:val="single" w:sz="4" w:space="0" w:color="auto"/>
            </w:tcBorders>
            <w:vAlign w:val="center"/>
          </w:tcPr>
          <w:p w14:paraId="386C4516"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0,74</w:t>
            </w:r>
          </w:p>
        </w:tc>
        <w:tc>
          <w:tcPr>
            <w:tcW w:w="328" w:type="pct"/>
            <w:tcBorders>
              <w:top w:val="nil"/>
              <w:left w:val="nil"/>
              <w:bottom w:val="single" w:sz="4" w:space="0" w:color="auto"/>
              <w:right w:val="single" w:sz="4" w:space="0" w:color="auto"/>
            </w:tcBorders>
            <w:vAlign w:val="center"/>
          </w:tcPr>
          <w:p w14:paraId="2CA33D5A"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1,74</w:t>
            </w:r>
          </w:p>
        </w:tc>
        <w:tc>
          <w:tcPr>
            <w:tcW w:w="262" w:type="pct"/>
            <w:tcBorders>
              <w:top w:val="nil"/>
              <w:left w:val="nil"/>
              <w:bottom w:val="single" w:sz="4" w:space="0" w:color="auto"/>
              <w:right w:val="single" w:sz="4" w:space="0" w:color="auto"/>
            </w:tcBorders>
            <w:vAlign w:val="center"/>
          </w:tcPr>
          <w:p w14:paraId="0D756FC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1,22</w:t>
            </w:r>
          </w:p>
        </w:tc>
      </w:tr>
      <w:tr w:rsidR="0066293C" w:rsidRPr="00D430C6" w14:paraId="44178F35" w14:textId="77777777" w:rsidTr="003748F4">
        <w:tc>
          <w:tcPr>
            <w:tcW w:w="916" w:type="pct"/>
            <w:tcBorders>
              <w:top w:val="nil"/>
              <w:left w:val="single" w:sz="4" w:space="0" w:color="000000"/>
              <w:bottom w:val="single" w:sz="4" w:space="0" w:color="000000"/>
              <w:right w:val="nil"/>
            </w:tcBorders>
            <w:vAlign w:val="center"/>
            <w:hideMark/>
          </w:tcPr>
          <w:p w14:paraId="04B1F76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Общественное питание</w:t>
            </w:r>
          </w:p>
        </w:tc>
        <w:tc>
          <w:tcPr>
            <w:tcW w:w="2764" w:type="pct"/>
            <w:tcBorders>
              <w:top w:val="nil"/>
              <w:left w:val="single" w:sz="4" w:space="0" w:color="000000"/>
              <w:bottom w:val="single" w:sz="4" w:space="0" w:color="000000"/>
              <w:right w:val="nil"/>
            </w:tcBorders>
            <w:vAlign w:val="center"/>
            <w:hideMark/>
          </w:tcPr>
          <w:p w14:paraId="3A6CF6C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50" w:type="pct"/>
            <w:tcBorders>
              <w:top w:val="nil"/>
              <w:left w:val="single" w:sz="4" w:space="0" w:color="auto"/>
              <w:bottom w:val="single" w:sz="4" w:space="0" w:color="auto"/>
              <w:right w:val="single" w:sz="4" w:space="0" w:color="auto"/>
            </w:tcBorders>
            <w:noWrap/>
            <w:vAlign w:val="center"/>
            <w:hideMark/>
          </w:tcPr>
          <w:p w14:paraId="0143C0EE"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4.6</w:t>
            </w:r>
          </w:p>
        </w:tc>
        <w:tc>
          <w:tcPr>
            <w:tcW w:w="380" w:type="pct"/>
            <w:tcBorders>
              <w:top w:val="nil"/>
              <w:left w:val="nil"/>
              <w:bottom w:val="single" w:sz="4" w:space="0" w:color="auto"/>
              <w:right w:val="single" w:sz="4" w:space="0" w:color="auto"/>
            </w:tcBorders>
            <w:vAlign w:val="center"/>
          </w:tcPr>
          <w:p w14:paraId="1F4D2A6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0,50</w:t>
            </w:r>
          </w:p>
        </w:tc>
        <w:tc>
          <w:tcPr>
            <w:tcW w:w="328" w:type="pct"/>
            <w:tcBorders>
              <w:top w:val="nil"/>
              <w:left w:val="nil"/>
              <w:bottom w:val="single" w:sz="4" w:space="0" w:color="auto"/>
              <w:right w:val="single" w:sz="4" w:space="0" w:color="auto"/>
            </w:tcBorders>
            <w:vAlign w:val="center"/>
          </w:tcPr>
          <w:p w14:paraId="6E5F7C6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0,96</w:t>
            </w:r>
          </w:p>
        </w:tc>
        <w:tc>
          <w:tcPr>
            <w:tcW w:w="262" w:type="pct"/>
            <w:tcBorders>
              <w:top w:val="nil"/>
              <w:left w:val="nil"/>
              <w:bottom w:val="single" w:sz="4" w:space="0" w:color="auto"/>
              <w:right w:val="single" w:sz="4" w:space="0" w:color="auto"/>
            </w:tcBorders>
            <w:vAlign w:val="center"/>
          </w:tcPr>
          <w:p w14:paraId="6033F3A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0,72</w:t>
            </w:r>
          </w:p>
        </w:tc>
      </w:tr>
      <w:tr w:rsidR="0066293C" w:rsidRPr="00D430C6" w14:paraId="74C666A4" w14:textId="77777777" w:rsidTr="003748F4">
        <w:tc>
          <w:tcPr>
            <w:tcW w:w="916" w:type="pct"/>
            <w:tcBorders>
              <w:top w:val="nil"/>
              <w:left w:val="single" w:sz="4" w:space="0" w:color="000000"/>
              <w:bottom w:val="single" w:sz="4" w:space="0" w:color="000000"/>
              <w:right w:val="nil"/>
            </w:tcBorders>
            <w:vAlign w:val="center"/>
            <w:hideMark/>
          </w:tcPr>
          <w:p w14:paraId="56DDC4E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Гостиничное обслуживание</w:t>
            </w:r>
          </w:p>
        </w:tc>
        <w:tc>
          <w:tcPr>
            <w:tcW w:w="2764" w:type="pct"/>
            <w:tcBorders>
              <w:top w:val="nil"/>
              <w:left w:val="single" w:sz="4" w:space="0" w:color="000000"/>
              <w:bottom w:val="single" w:sz="4" w:space="0" w:color="000000"/>
              <w:right w:val="nil"/>
            </w:tcBorders>
            <w:vAlign w:val="center"/>
            <w:hideMark/>
          </w:tcPr>
          <w:p w14:paraId="14D804A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350" w:type="pct"/>
            <w:tcBorders>
              <w:top w:val="nil"/>
              <w:left w:val="single" w:sz="4" w:space="0" w:color="auto"/>
              <w:bottom w:val="single" w:sz="4" w:space="0" w:color="auto"/>
              <w:right w:val="single" w:sz="4" w:space="0" w:color="auto"/>
            </w:tcBorders>
            <w:noWrap/>
            <w:vAlign w:val="center"/>
            <w:hideMark/>
          </w:tcPr>
          <w:p w14:paraId="3E3629C5"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4.7</w:t>
            </w:r>
          </w:p>
        </w:tc>
        <w:tc>
          <w:tcPr>
            <w:tcW w:w="380" w:type="pct"/>
            <w:tcBorders>
              <w:top w:val="nil"/>
              <w:left w:val="nil"/>
              <w:bottom w:val="single" w:sz="4" w:space="0" w:color="auto"/>
              <w:right w:val="single" w:sz="4" w:space="0" w:color="auto"/>
            </w:tcBorders>
            <w:vAlign w:val="center"/>
          </w:tcPr>
          <w:p w14:paraId="3EED348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0,45</w:t>
            </w:r>
          </w:p>
        </w:tc>
        <w:tc>
          <w:tcPr>
            <w:tcW w:w="328" w:type="pct"/>
            <w:tcBorders>
              <w:top w:val="nil"/>
              <w:left w:val="nil"/>
              <w:bottom w:val="single" w:sz="4" w:space="0" w:color="auto"/>
              <w:right w:val="single" w:sz="4" w:space="0" w:color="auto"/>
            </w:tcBorders>
            <w:vAlign w:val="center"/>
          </w:tcPr>
          <w:p w14:paraId="2D04B6D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0,98</w:t>
            </w:r>
          </w:p>
        </w:tc>
        <w:tc>
          <w:tcPr>
            <w:tcW w:w="262" w:type="pct"/>
            <w:tcBorders>
              <w:top w:val="nil"/>
              <w:left w:val="nil"/>
              <w:bottom w:val="single" w:sz="4" w:space="0" w:color="auto"/>
              <w:right w:val="single" w:sz="4" w:space="0" w:color="auto"/>
            </w:tcBorders>
            <w:vAlign w:val="center"/>
          </w:tcPr>
          <w:p w14:paraId="28E859B6"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0,70</w:t>
            </w:r>
          </w:p>
        </w:tc>
      </w:tr>
      <w:tr w:rsidR="0066293C" w:rsidRPr="00D430C6" w14:paraId="32247678" w14:textId="77777777" w:rsidTr="003748F4">
        <w:tc>
          <w:tcPr>
            <w:tcW w:w="916" w:type="pct"/>
            <w:tcBorders>
              <w:top w:val="nil"/>
              <w:left w:val="single" w:sz="4" w:space="0" w:color="000000"/>
              <w:bottom w:val="single" w:sz="4" w:space="0" w:color="000000"/>
              <w:right w:val="nil"/>
            </w:tcBorders>
            <w:vAlign w:val="center"/>
            <w:hideMark/>
          </w:tcPr>
          <w:p w14:paraId="7A5CA56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Развлечения</w:t>
            </w:r>
          </w:p>
        </w:tc>
        <w:tc>
          <w:tcPr>
            <w:tcW w:w="2764" w:type="pct"/>
            <w:tcBorders>
              <w:top w:val="nil"/>
              <w:left w:val="single" w:sz="4" w:space="0" w:color="000000"/>
              <w:bottom w:val="single" w:sz="4" w:space="0" w:color="000000"/>
              <w:right w:val="nil"/>
            </w:tcBorders>
            <w:vAlign w:val="center"/>
            <w:hideMark/>
          </w:tcPr>
          <w:p w14:paraId="4F41413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4.8.1 - 4.8.3</w:t>
            </w:r>
          </w:p>
        </w:tc>
        <w:tc>
          <w:tcPr>
            <w:tcW w:w="350" w:type="pct"/>
            <w:tcBorders>
              <w:top w:val="nil"/>
              <w:left w:val="single" w:sz="4" w:space="0" w:color="auto"/>
              <w:bottom w:val="single" w:sz="4" w:space="0" w:color="auto"/>
              <w:right w:val="single" w:sz="4" w:space="0" w:color="auto"/>
            </w:tcBorders>
            <w:noWrap/>
            <w:vAlign w:val="center"/>
            <w:hideMark/>
          </w:tcPr>
          <w:p w14:paraId="156EF59B"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4.8</w:t>
            </w:r>
          </w:p>
        </w:tc>
        <w:tc>
          <w:tcPr>
            <w:tcW w:w="380" w:type="pct"/>
            <w:tcBorders>
              <w:top w:val="nil"/>
              <w:left w:val="nil"/>
              <w:bottom w:val="single" w:sz="4" w:space="0" w:color="auto"/>
              <w:right w:val="single" w:sz="4" w:space="0" w:color="auto"/>
            </w:tcBorders>
            <w:vAlign w:val="center"/>
          </w:tcPr>
          <w:p w14:paraId="5CD0F80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0,60</w:t>
            </w:r>
          </w:p>
        </w:tc>
        <w:tc>
          <w:tcPr>
            <w:tcW w:w="328" w:type="pct"/>
            <w:tcBorders>
              <w:top w:val="nil"/>
              <w:left w:val="nil"/>
              <w:bottom w:val="single" w:sz="4" w:space="0" w:color="auto"/>
              <w:right w:val="single" w:sz="4" w:space="0" w:color="auto"/>
            </w:tcBorders>
            <w:vAlign w:val="center"/>
          </w:tcPr>
          <w:p w14:paraId="57C6F6C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1,60</w:t>
            </w:r>
          </w:p>
        </w:tc>
        <w:tc>
          <w:tcPr>
            <w:tcW w:w="262" w:type="pct"/>
            <w:tcBorders>
              <w:top w:val="nil"/>
              <w:left w:val="nil"/>
              <w:bottom w:val="single" w:sz="4" w:space="0" w:color="auto"/>
              <w:right w:val="single" w:sz="4" w:space="0" w:color="auto"/>
            </w:tcBorders>
            <w:vAlign w:val="center"/>
          </w:tcPr>
          <w:p w14:paraId="06F64E3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1,08</w:t>
            </w:r>
          </w:p>
        </w:tc>
      </w:tr>
      <w:tr w:rsidR="0066293C" w:rsidRPr="00D430C6" w14:paraId="0D01CA09" w14:textId="77777777" w:rsidTr="003748F4">
        <w:tc>
          <w:tcPr>
            <w:tcW w:w="916" w:type="pct"/>
            <w:tcBorders>
              <w:top w:val="nil"/>
              <w:left w:val="single" w:sz="4" w:space="0" w:color="000000"/>
              <w:bottom w:val="single" w:sz="4" w:space="0" w:color="000000"/>
              <w:right w:val="nil"/>
            </w:tcBorders>
            <w:vAlign w:val="center"/>
            <w:hideMark/>
          </w:tcPr>
          <w:p w14:paraId="3BE19A2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Служебные гаражи</w:t>
            </w:r>
          </w:p>
        </w:tc>
        <w:tc>
          <w:tcPr>
            <w:tcW w:w="2764" w:type="pct"/>
            <w:tcBorders>
              <w:top w:val="nil"/>
              <w:left w:val="single" w:sz="4" w:space="0" w:color="000000"/>
              <w:bottom w:val="single" w:sz="4" w:space="0" w:color="000000"/>
              <w:right w:val="nil"/>
            </w:tcBorders>
            <w:vAlign w:val="center"/>
            <w:hideMark/>
          </w:tcPr>
          <w:p w14:paraId="58E4C69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350" w:type="pct"/>
            <w:tcBorders>
              <w:top w:val="nil"/>
              <w:left w:val="single" w:sz="4" w:space="0" w:color="auto"/>
              <w:bottom w:val="single" w:sz="4" w:space="0" w:color="auto"/>
              <w:right w:val="single" w:sz="4" w:space="0" w:color="auto"/>
            </w:tcBorders>
            <w:noWrap/>
            <w:vAlign w:val="center"/>
            <w:hideMark/>
          </w:tcPr>
          <w:p w14:paraId="5BA2FCDF"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4.9</w:t>
            </w:r>
          </w:p>
        </w:tc>
        <w:tc>
          <w:tcPr>
            <w:tcW w:w="380" w:type="pct"/>
            <w:tcBorders>
              <w:top w:val="nil"/>
              <w:left w:val="nil"/>
              <w:bottom w:val="single" w:sz="4" w:space="0" w:color="auto"/>
              <w:right w:val="single" w:sz="4" w:space="0" w:color="auto"/>
            </w:tcBorders>
            <w:vAlign w:val="center"/>
          </w:tcPr>
          <w:p w14:paraId="16CBE07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0,16</w:t>
            </w:r>
          </w:p>
        </w:tc>
        <w:tc>
          <w:tcPr>
            <w:tcW w:w="328" w:type="pct"/>
            <w:tcBorders>
              <w:top w:val="nil"/>
              <w:left w:val="nil"/>
              <w:bottom w:val="single" w:sz="4" w:space="0" w:color="auto"/>
              <w:right w:val="single" w:sz="4" w:space="0" w:color="auto"/>
            </w:tcBorders>
            <w:vAlign w:val="center"/>
          </w:tcPr>
          <w:p w14:paraId="266DF1F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0,74</w:t>
            </w:r>
          </w:p>
        </w:tc>
        <w:tc>
          <w:tcPr>
            <w:tcW w:w="262" w:type="pct"/>
            <w:tcBorders>
              <w:top w:val="nil"/>
              <w:left w:val="nil"/>
              <w:bottom w:val="single" w:sz="4" w:space="0" w:color="auto"/>
              <w:right w:val="single" w:sz="4" w:space="0" w:color="auto"/>
            </w:tcBorders>
            <w:vAlign w:val="center"/>
          </w:tcPr>
          <w:p w14:paraId="62E8834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0,44</w:t>
            </w:r>
          </w:p>
        </w:tc>
      </w:tr>
      <w:tr w:rsidR="0066293C" w:rsidRPr="00D430C6" w14:paraId="5EA61366" w14:textId="77777777" w:rsidTr="003748F4">
        <w:tc>
          <w:tcPr>
            <w:tcW w:w="916" w:type="pct"/>
            <w:tcBorders>
              <w:top w:val="nil"/>
              <w:left w:val="single" w:sz="4" w:space="0" w:color="000000"/>
              <w:bottom w:val="single" w:sz="4" w:space="0" w:color="000000"/>
              <w:right w:val="nil"/>
            </w:tcBorders>
            <w:vAlign w:val="center"/>
            <w:hideMark/>
          </w:tcPr>
          <w:p w14:paraId="18B0836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Заправка транспортных средств</w:t>
            </w:r>
          </w:p>
        </w:tc>
        <w:tc>
          <w:tcPr>
            <w:tcW w:w="2764" w:type="pct"/>
            <w:tcBorders>
              <w:top w:val="nil"/>
              <w:left w:val="single" w:sz="4" w:space="0" w:color="000000"/>
              <w:bottom w:val="single" w:sz="4" w:space="0" w:color="000000"/>
              <w:right w:val="nil"/>
            </w:tcBorders>
            <w:vAlign w:val="center"/>
            <w:hideMark/>
          </w:tcPr>
          <w:p w14:paraId="46AEC35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350" w:type="pct"/>
            <w:tcBorders>
              <w:top w:val="nil"/>
              <w:left w:val="single" w:sz="4" w:space="0" w:color="auto"/>
              <w:bottom w:val="single" w:sz="4" w:space="0" w:color="auto"/>
              <w:right w:val="single" w:sz="4" w:space="0" w:color="auto"/>
            </w:tcBorders>
            <w:vAlign w:val="center"/>
            <w:hideMark/>
          </w:tcPr>
          <w:p w14:paraId="3989ADAA"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4.9.1.1</w:t>
            </w:r>
          </w:p>
        </w:tc>
        <w:tc>
          <w:tcPr>
            <w:tcW w:w="380" w:type="pct"/>
            <w:tcBorders>
              <w:top w:val="nil"/>
              <w:left w:val="nil"/>
              <w:bottom w:val="single" w:sz="4" w:space="0" w:color="auto"/>
              <w:right w:val="single" w:sz="4" w:space="0" w:color="auto"/>
            </w:tcBorders>
            <w:vAlign w:val="center"/>
          </w:tcPr>
          <w:p w14:paraId="71D8154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0,20</w:t>
            </w:r>
          </w:p>
        </w:tc>
        <w:tc>
          <w:tcPr>
            <w:tcW w:w="328" w:type="pct"/>
            <w:tcBorders>
              <w:top w:val="nil"/>
              <w:left w:val="nil"/>
              <w:bottom w:val="single" w:sz="4" w:space="0" w:color="auto"/>
              <w:right w:val="single" w:sz="4" w:space="0" w:color="auto"/>
            </w:tcBorders>
            <w:vAlign w:val="center"/>
          </w:tcPr>
          <w:p w14:paraId="09B5C37A"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0,85</w:t>
            </w:r>
          </w:p>
        </w:tc>
        <w:tc>
          <w:tcPr>
            <w:tcW w:w="262" w:type="pct"/>
            <w:tcBorders>
              <w:top w:val="nil"/>
              <w:left w:val="nil"/>
              <w:bottom w:val="single" w:sz="4" w:space="0" w:color="auto"/>
              <w:right w:val="single" w:sz="4" w:space="0" w:color="auto"/>
            </w:tcBorders>
            <w:vAlign w:val="center"/>
          </w:tcPr>
          <w:p w14:paraId="1D18E21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0,51</w:t>
            </w:r>
          </w:p>
        </w:tc>
      </w:tr>
      <w:tr w:rsidR="0066293C" w:rsidRPr="00D430C6" w14:paraId="1376957B" w14:textId="77777777" w:rsidTr="003748F4">
        <w:tc>
          <w:tcPr>
            <w:tcW w:w="916" w:type="pct"/>
            <w:tcBorders>
              <w:top w:val="nil"/>
              <w:left w:val="single" w:sz="4" w:space="0" w:color="000000"/>
              <w:bottom w:val="single" w:sz="4" w:space="0" w:color="000000"/>
              <w:right w:val="nil"/>
            </w:tcBorders>
            <w:vAlign w:val="center"/>
            <w:hideMark/>
          </w:tcPr>
          <w:p w14:paraId="24430CB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Обеспечение дорожного отдыха</w:t>
            </w:r>
          </w:p>
        </w:tc>
        <w:tc>
          <w:tcPr>
            <w:tcW w:w="2764" w:type="pct"/>
            <w:tcBorders>
              <w:top w:val="nil"/>
              <w:left w:val="single" w:sz="4" w:space="0" w:color="000000"/>
              <w:bottom w:val="single" w:sz="4" w:space="0" w:color="000000"/>
              <w:right w:val="nil"/>
            </w:tcBorders>
            <w:vAlign w:val="center"/>
            <w:hideMark/>
          </w:tcPr>
          <w:p w14:paraId="3B4CA2F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350" w:type="pct"/>
            <w:tcBorders>
              <w:top w:val="nil"/>
              <w:left w:val="single" w:sz="4" w:space="0" w:color="auto"/>
              <w:bottom w:val="single" w:sz="4" w:space="0" w:color="auto"/>
              <w:right w:val="single" w:sz="4" w:space="0" w:color="auto"/>
            </w:tcBorders>
            <w:vAlign w:val="center"/>
            <w:hideMark/>
          </w:tcPr>
          <w:p w14:paraId="06141A86"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4.9.1.2</w:t>
            </w:r>
          </w:p>
        </w:tc>
        <w:tc>
          <w:tcPr>
            <w:tcW w:w="380" w:type="pct"/>
            <w:tcBorders>
              <w:top w:val="nil"/>
              <w:left w:val="nil"/>
              <w:bottom w:val="single" w:sz="4" w:space="0" w:color="auto"/>
              <w:right w:val="single" w:sz="4" w:space="0" w:color="auto"/>
            </w:tcBorders>
            <w:vAlign w:val="center"/>
          </w:tcPr>
          <w:p w14:paraId="4C4A3CC7"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0,23</w:t>
            </w:r>
          </w:p>
        </w:tc>
        <w:tc>
          <w:tcPr>
            <w:tcW w:w="328" w:type="pct"/>
            <w:tcBorders>
              <w:top w:val="nil"/>
              <w:left w:val="nil"/>
              <w:bottom w:val="single" w:sz="4" w:space="0" w:color="auto"/>
              <w:right w:val="single" w:sz="4" w:space="0" w:color="auto"/>
            </w:tcBorders>
            <w:vAlign w:val="center"/>
          </w:tcPr>
          <w:p w14:paraId="570A7DA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0,60</w:t>
            </w:r>
          </w:p>
        </w:tc>
        <w:tc>
          <w:tcPr>
            <w:tcW w:w="262" w:type="pct"/>
            <w:tcBorders>
              <w:top w:val="nil"/>
              <w:left w:val="nil"/>
              <w:bottom w:val="single" w:sz="4" w:space="0" w:color="auto"/>
              <w:right w:val="single" w:sz="4" w:space="0" w:color="auto"/>
            </w:tcBorders>
            <w:vAlign w:val="center"/>
          </w:tcPr>
          <w:p w14:paraId="4884387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0,41</w:t>
            </w:r>
          </w:p>
        </w:tc>
      </w:tr>
      <w:tr w:rsidR="0066293C" w:rsidRPr="00D430C6" w14:paraId="180E4889" w14:textId="77777777" w:rsidTr="003748F4">
        <w:tc>
          <w:tcPr>
            <w:tcW w:w="916" w:type="pct"/>
            <w:tcBorders>
              <w:top w:val="nil"/>
              <w:left w:val="single" w:sz="4" w:space="0" w:color="000000"/>
              <w:bottom w:val="single" w:sz="4" w:space="0" w:color="000000"/>
              <w:right w:val="nil"/>
            </w:tcBorders>
            <w:vAlign w:val="center"/>
            <w:hideMark/>
          </w:tcPr>
          <w:p w14:paraId="4751534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Автомобильные мойки</w:t>
            </w:r>
          </w:p>
        </w:tc>
        <w:tc>
          <w:tcPr>
            <w:tcW w:w="2764" w:type="pct"/>
            <w:tcBorders>
              <w:top w:val="nil"/>
              <w:left w:val="single" w:sz="4" w:space="0" w:color="000000"/>
              <w:bottom w:val="single" w:sz="4" w:space="0" w:color="000000"/>
              <w:right w:val="nil"/>
            </w:tcBorders>
            <w:vAlign w:val="center"/>
            <w:hideMark/>
          </w:tcPr>
          <w:p w14:paraId="15F451C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автомобильных моек, а также размещение магазинов сопутствующей торговли</w:t>
            </w:r>
          </w:p>
        </w:tc>
        <w:tc>
          <w:tcPr>
            <w:tcW w:w="350" w:type="pct"/>
            <w:tcBorders>
              <w:top w:val="nil"/>
              <w:left w:val="single" w:sz="4" w:space="0" w:color="auto"/>
              <w:bottom w:val="single" w:sz="4" w:space="0" w:color="auto"/>
              <w:right w:val="single" w:sz="4" w:space="0" w:color="auto"/>
            </w:tcBorders>
            <w:vAlign w:val="center"/>
            <w:hideMark/>
          </w:tcPr>
          <w:p w14:paraId="58F17B8E"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4.9.1.3</w:t>
            </w:r>
          </w:p>
        </w:tc>
        <w:tc>
          <w:tcPr>
            <w:tcW w:w="380" w:type="pct"/>
            <w:tcBorders>
              <w:top w:val="nil"/>
              <w:left w:val="nil"/>
              <w:bottom w:val="single" w:sz="4" w:space="0" w:color="auto"/>
              <w:right w:val="single" w:sz="4" w:space="0" w:color="auto"/>
            </w:tcBorders>
            <w:vAlign w:val="center"/>
          </w:tcPr>
          <w:p w14:paraId="431DEEF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0,20</w:t>
            </w:r>
          </w:p>
        </w:tc>
        <w:tc>
          <w:tcPr>
            <w:tcW w:w="328" w:type="pct"/>
            <w:tcBorders>
              <w:top w:val="nil"/>
              <w:left w:val="nil"/>
              <w:bottom w:val="single" w:sz="4" w:space="0" w:color="auto"/>
              <w:right w:val="single" w:sz="4" w:space="0" w:color="auto"/>
            </w:tcBorders>
            <w:vAlign w:val="center"/>
          </w:tcPr>
          <w:p w14:paraId="6E66828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0,60</w:t>
            </w:r>
          </w:p>
        </w:tc>
        <w:tc>
          <w:tcPr>
            <w:tcW w:w="262" w:type="pct"/>
            <w:tcBorders>
              <w:top w:val="nil"/>
              <w:left w:val="nil"/>
              <w:bottom w:val="single" w:sz="4" w:space="0" w:color="auto"/>
              <w:right w:val="single" w:sz="4" w:space="0" w:color="auto"/>
            </w:tcBorders>
            <w:vAlign w:val="center"/>
          </w:tcPr>
          <w:p w14:paraId="6DA96ED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0,39</w:t>
            </w:r>
          </w:p>
        </w:tc>
      </w:tr>
      <w:tr w:rsidR="0066293C" w:rsidRPr="00D430C6" w14:paraId="1C678621" w14:textId="77777777" w:rsidTr="003748F4">
        <w:tc>
          <w:tcPr>
            <w:tcW w:w="916" w:type="pct"/>
            <w:tcBorders>
              <w:top w:val="nil"/>
              <w:left w:val="single" w:sz="4" w:space="0" w:color="000000"/>
              <w:bottom w:val="single" w:sz="4" w:space="0" w:color="000000"/>
              <w:right w:val="nil"/>
            </w:tcBorders>
            <w:vAlign w:val="center"/>
            <w:hideMark/>
          </w:tcPr>
          <w:p w14:paraId="7701712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Ремонт автомобилей</w:t>
            </w:r>
          </w:p>
        </w:tc>
        <w:tc>
          <w:tcPr>
            <w:tcW w:w="2764" w:type="pct"/>
            <w:tcBorders>
              <w:top w:val="nil"/>
              <w:left w:val="single" w:sz="4" w:space="0" w:color="000000"/>
              <w:bottom w:val="single" w:sz="4" w:space="0" w:color="000000"/>
              <w:right w:val="nil"/>
            </w:tcBorders>
            <w:vAlign w:val="center"/>
            <w:hideMark/>
          </w:tcPr>
          <w:p w14:paraId="0D5FE18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350" w:type="pct"/>
            <w:tcBorders>
              <w:top w:val="nil"/>
              <w:left w:val="single" w:sz="4" w:space="0" w:color="auto"/>
              <w:bottom w:val="single" w:sz="4" w:space="0" w:color="auto"/>
              <w:right w:val="single" w:sz="4" w:space="0" w:color="auto"/>
            </w:tcBorders>
            <w:vAlign w:val="center"/>
            <w:hideMark/>
          </w:tcPr>
          <w:p w14:paraId="325AEC01"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4.9.1.4</w:t>
            </w:r>
          </w:p>
        </w:tc>
        <w:tc>
          <w:tcPr>
            <w:tcW w:w="380" w:type="pct"/>
            <w:tcBorders>
              <w:top w:val="nil"/>
              <w:left w:val="nil"/>
              <w:bottom w:val="single" w:sz="4" w:space="0" w:color="auto"/>
              <w:right w:val="single" w:sz="4" w:space="0" w:color="auto"/>
            </w:tcBorders>
            <w:vAlign w:val="center"/>
          </w:tcPr>
          <w:p w14:paraId="651CA98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0,30</w:t>
            </w:r>
          </w:p>
        </w:tc>
        <w:tc>
          <w:tcPr>
            <w:tcW w:w="328" w:type="pct"/>
            <w:tcBorders>
              <w:top w:val="nil"/>
              <w:left w:val="nil"/>
              <w:bottom w:val="single" w:sz="4" w:space="0" w:color="auto"/>
              <w:right w:val="single" w:sz="4" w:space="0" w:color="auto"/>
            </w:tcBorders>
            <w:vAlign w:val="center"/>
          </w:tcPr>
          <w:p w14:paraId="17A128C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1,22</w:t>
            </w:r>
          </w:p>
        </w:tc>
        <w:tc>
          <w:tcPr>
            <w:tcW w:w="262" w:type="pct"/>
            <w:tcBorders>
              <w:top w:val="nil"/>
              <w:left w:val="nil"/>
              <w:bottom w:val="single" w:sz="4" w:space="0" w:color="auto"/>
              <w:right w:val="single" w:sz="4" w:space="0" w:color="auto"/>
            </w:tcBorders>
            <w:vAlign w:val="center"/>
          </w:tcPr>
          <w:p w14:paraId="1CA5B6E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0,74</w:t>
            </w:r>
          </w:p>
        </w:tc>
      </w:tr>
      <w:tr w:rsidR="0066293C" w:rsidRPr="00D430C6" w14:paraId="66060560" w14:textId="77777777" w:rsidTr="003748F4">
        <w:tc>
          <w:tcPr>
            <w:tcW w:w="916" w:type="pct"/>
            <w:tcBorders>
              <w:top w:val="nil"/>
              <w:left w:val="single" w:sz="4" w:space="0" w:color="000000"/>
              <w:bottom w:val="single" w:sz="4" w:space="0" w:color="000000"/>
              <w:right w:val="nil"/>
            </w:tcBorders>
            <w:vAlign w:val="center"/>
          </w:tcPr>
          <w:p w14:paraId="4A91664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Стоянка транспортных средств</w:t>
            </w:r>
          </w:p>
        </w:tc>
        <w:tc>
          <w:tcPr>
            <w:tcW w:w="2764" w:type="pct"/>
            <w:tcBorders>
              <w:top w:val="nil"/>
              <w:left w:val="single" w:sz="4" w:space="0" w:color="000000"/>
              <w:bottom w:val="single" w:sz="4" w:space="0" w:color="000000"/>
              <w:right w:val="nil"/>
            </w:tcBorders>
            <w:vAlign w:val="center"/>
          </w:tcPr>
          <w:p w14:paraId="470D4D7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350" w:type="pct"/>
            <w:tcBorders>
              <w:top w:val="nil"/>
              <w:left w:val="single" w:sz="4" w:space="0" w:color="auto"/>
              <w:bottom w:val="single" w:sz="4" w:space="0" w:color="auto"/>
              <w:right w:val="single" w:sz="4" w:space="0" w:color="auto"/>
            </w:tcBorders>
            <w:vAlign w:val="center"/>
          </w:tcPr>
          <w:p w14:paraId="6460C2DD"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4.9.2</w:t>
            </w:r>
          </w:p>
        </w:tc>
        <w:tc>
          <w:tcPr>
            <w:tcW w:w="380" w:type="pct"/>
            <w:tcBorders>
              <w:top w:val="nil"/>
              <w:left w:val="nil"/>
              <w:bottom w:val="single" w:sz="4" w:space="0" w:color="auto"/>
              <w:right w:val="single" w:sz="4" w:space="0" w:color="auto"/>
            </w:tcBorders>
            <w:vAlign w:val="center"/>
          </w:tcPr>
          <w:p w14:paraId="6F2077D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0,36</w:t>
            </w:r>
          </w:p>
        </w:tc>
        <w:tc>
          <w:tcPr>
            <w:tcW w:w="328" w:type="pct"/>
            <w:tcBorders>
              <w:top w:val="nil"/>
              <w:left w:val="nil"/>
              <w:bottom w:val="single" w:sz="4" w:space="0" w:color="auto"/>
              <w:right w:val="single" w:sz="4" w:space="0" w:color="auto"/>
            </w:tcBorders>
            <w:vAlign w:val="center"/>
          </w:tcPr>
          <w:p w14:paraId="4BA17D7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0,61</w:t>
            </w:r>
          </w:p>
        </w:tc>
        <w:tc>
          <w:tcPr>
            <w:tcW w:w="262" w:type="pct"/>
            <w:tcBorders>
              <w:top w:val="nil"/>
              <w:left w:val="nil"/>
              <w:bottom w:val="single" w:sz="4" w:space="0" w:color="auto"/>
              <w:right w:val="single" w:sz="4" w:space="0" w:color="auto"/>
            </w:tcBorders>
            <w:vAlign w:val="center"/>
          </w:tcPr>
          <w:p w14:paraId="0D5737D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0,48</w:t>
            </w:r>
          </w:p>
        </w:tc>
      </w:tr>
      <w:tr w:rsidR="0066293C" w:rsidRPr="00D430C6" w14:paraId="343EB206" w14:textId="77777777" w:rsidTr="003748F4">
        <w:tc>
          <w:tcPr>
            <w:tcW w:w="916" w:type="pct"/>
            <w:tcBorders>
              <w:top w:val="nil"/>
              <w:left w:val="single" w:sz="4" w:space="0" w:color="000000"/>
              <w:bottom w:val="single" w:sz="4" w:space="0" w:color="000000"/>
              <w:right w:val="nil"/>
            </w:tcBorders>
            <w:vAlign w:val="center"/>
            <w:hideMark/>
          </w:tcPr>
          <w:p w14:paraId="10091EA7"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Выставочно-ярмарочная деятельность</w:t>
            </w:r>
          </w:p>
        </w:tc>
        <w:tc>
          <w:tcPr>
            <w:tcW w:w="2764" w:type="pct"/>
            <w:tcBorders>
              <w:top w:val="nil"/>
              <w:left w:val="single" w:sz="4" w:space="0" w:color="000000"/>
              <w:bottom w:val="single" w:sz="4" w:space="0" w:color="000000"/>
              <w:right w:val="nil"/>
            </w:tcBorders>
            <w:vAlign w:val="center"/>
            <w:hideMark/>
          </w:tcPr>
          <w:p w14:paraId="48E999E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350" w:type="pct"/>
            <w:tcBorders>
              <w:top w:val="nil"/>
              <w:left w:val="single" w:sz="4" w:space="0" w:color="auto"/>
              <w:bottom w:val="single" w:sz="4" w:space="0" w:color="auto"/>
              <w:right w:val="single" w:sz="4" w:space="0" w:color="auto"/>
            </w:tcBorders>
            <w:noWrap/>
            <w:vAlign w:val="center"/>
            <w:hideMark/>
          </w:tcPr>
          <w:p w14:paraId="44C2E7D9"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4.10</w:t>
            </w:r>
          </w:p>
        </w:tc>
        <w:tc>
          <w:tcPr>
            <w:tcW w:w="380" w:type="pct"/>
            <w:tcBorders>
              <w:top w:val="nil"/>
              <w:left w:val="nil"/>
              <w:bottom w:val="single" w:sz="4" w:space="0" w:color="auto"/>
              <w:right w:val="single" w:sz="4" w:space="0" w:color="auto"/>
            </w:tcBorders>
            <w:vAlign w:val="center"/>
          </w:tcPr>
          <w:p w14:paraId="0445460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0,19</w:t>
            </w:r>
          </w:p>
        </w:tc>
        <w:tc>
          <w:tcPr>
            <w:tcW w:w="328" w:type="pct"/>
            <w:tcBorders>
              <w:top w:val="nil"/>
              <w:left w:val="nil"/>
              <w:bottom w:val="single" w:sz="4" w:space="0" w:color="auto"/>
              <w:right w:val="single" w:sz="4" w:space="0" w:color="auto"/>
            </w:tcBorders>
            <w:vAlign w:val="center"/>
          </w:tcPr>
          <w:p w14:paraId="709B437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0,59</w:t>
            </w:r>
          </w:p>
        </w:tc>
        <w:tc>
          <w:tcPr>
            <w:tcW w:w="262" w:type="pct"/>
            <w:tcBorders>
              <w:top w:val="nil"/>
              <w:left w:val="nil"/>
              <w:bottom w:val="single" w:sz="4" w:space="0" w:color="auto"/>
              <w:right w:val="single" w:sz="4" w:space="0" w:color="auto"/>
            </w:tcBorders>
            <w:vAlign w:val="center"/>
          </w:tcPr>
          <w:p w14:paraId="0F791C4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0,38</w:t>
            </w:r>
          </w:p>
        </w:tc>
      </w:tr>
      <w:tr w:rsidR="0066293C" w:rsidRPr="00D430C6" w14:paraId="1348BD16" w14:textId="77777777" w:rsidTr="003748F4">
        <w:tc>
          <w:tcPr>
            <w:tcW w:w="916" w:type="pct"/>
            <w:tcBorders>
              <w:top w:val="nil"/>
              <w:left w:val="single" w:sz="4" w:space="0" w:color="000000"/>
              <w:bottom w:val="single" w:sz="4" w:space="0" w:color="000000"/>
              <w:right w:val="nil"/>
            </w:tcBorders>
            <w:vAlign w:val="center"/>
            <w:hideMark/>
          </w:tcPr>
          <w:p w14:paraId="64406F0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Спорт</w:t>
            </w:r>
          </w:p>
        </w:tc>
        <w:tc>
          <w:tcPr>
            <w:tcW w:w="2764" w:type="pct"/>
            <w:tcBorders>
              <w:top w:val="nil"/>
              <w:left w:val="single" w:sz="4" w:space="0" w:color="000000"/>
              <w:bottom w:val="single" w:sz="4" w:space="0" w:color="000000"/>
              <w:right w:val="nil"/>
            </w:tcBorders>
            <w:vAlign w:val="center"/>
            <w:hideMark/>
          </w:tcPr>
          <w:p w14:paraId="16F0AAD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350" w:type="pct"/>
            <w:tcBorders>
              <w:top w:val="nil"/>
              <w:left w:val="single" w:sz="4" w:space="0" w:color="auto"/>
              <w:bottom w:val="single" w:sz="4" w:space="0" w:color="auto"/>
              <w:right w:val="single" w:sz="4" w:space="0" w:color="auto"/>
            </w:tcBorders>
            <w:noWrap/>
            <w:vAlign w:val="center"/>
            <w:hideMark/>
          </w:tcPr>
          <w:p w14:paraId="29D6327A"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5.1</w:t>
            </w:r>
          </w:p>
        </w:tc>
        <w:tc>
          <w:tcPr>
            <w:tcW w:w="380" w:type="pct"/>
            <w:tcBorders>
              <w:top w:val="nil"/>
              <w:left w:val="nil"/>
              <w:bottom w:val="single" w:sz="4" w:space="0" w:color="auto"/>
              <w:right w:val="single" w:sz="4" w:space="0" w:color="auto"/>
            </w:tcBorders>
            <w:vAlign w:val="center"/>
          </w:tcPr>
          <w:p w14:paraId="195B334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0,03</w:t>
            </w:r>
          </w:p>
        </w:tc>
        <w:tc>
          <w:tcPr>
            <w:tcW w:w="328" w:type="pct"/>
            <w:tcBorders>
              <w:top w:val="nil"/>
              <w:left w:val="nil"/>
              <w:bottom w:val="single" w:sz="4" w:space="0" w:color="auto"/>
              <w:right w:val="single" w:sz="4" w:space="0" w:color="auto"/>
            </w:tcBorders>
            <w:vAlign w:val="center"/>
          </w:tcPr>
          <w:p w14:paraId="5ACB3D8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0,09</w:t>
            </w:r>
          </w:p>
        </w:tc>
        <w:tc>
          <w:tcPr>
            <w:tcW w:w="262" w:type="pct"/>
            <w:tcBorders>
              <w:top w:val="nil"/>
              <w:left w:val="nil"/>
              <w:bottom w:val="single" w:sz="4" w:space="0" w:color="auto"/>
              <w:right w:val="single" w:sz="4" w:space="0" w:color="auto"/>
            </w:tcBorders>
            <w:vAlign w:val="center"/>
          </w:tcPr>
          <w:p w14:paraId="42034A5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0,06</w:t>
            </w:r>
          </w:p>
        </w:tc>
      </w:tr>
      <w:tr w:rsidR="0066293C" w:rsidRPr="00D430C6" w14:paraId="1D21049E" w14:textId="77777777" w:rsidTr="003748F4">
        <w:tc>
          <w:tcPr>
            <w:tcW w:w="916" w:type="pct"/>
            <w:tcBorders>
              <w:top w:val="nil"/>
              <w:left w:val="single" w:sz="4" w:space="0" w:color="000000"/>
              <w:bottom w:val="single" w:sz="4" w:space="0" w:color="000000"/>
              <w:right w:val="nil"/>
            </w:tcBorders>
            <w:vAlign w:val="center"/>
            <w:hideMark/>
          </w:tcPr>
          <w:p w14:paraId="688AACA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Туристическое обслуживание</w:t>
            </w:r>
          </w:p>
        </w:tc>
        <w:tc>
          <w:tcPr>
            <w:tcW w:w="2764" w:type="pct"/>
            <w:tcBorders>
              <w:top w:val="nil"/>
              <w:left w:val="single" w:sz="4" w:space="0" w:color="000000"/>
              <w:bottom w:val="single" w:sz="4" w:space="0" w:color="000000"/>
              <w:right w:val="nil"/>
            </w:tcBorders>
            <w:vAlign w:val="center"/>
            <w:hideMark/>
          </w:tcPr>
          <w:p w14:paraId="2B0ECE06"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350" w:type="pct"/>
            <w:tcBorders>
              <w:top w:val="nil"/>
              <w:left w:val="single" w:sz="4" w:space="0" w:color="auto"/>
              <w:bottom w:val="single" w:sz="4" w:space="0" w:color="auto"/>
              <w:right w:val="single" w:sz="4" w:space="0" w:color="auto"/>
            </w:tcBorders>
            <w:vAlign w:val="center"/>
            <w:hideMark/>
          </w:tcPr>
          <w:p w14:paraId="720294F8"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5.2.1</w:t>
            </w:r>
          </w:p>
        </w:tc>
        <w:tc>
          <w:tcPr>
            <w:tcW w:w="380" w:type="pct"/>
            <w:tcBorders>
              <w:top w:val="nil"/>
              <w:left w:val="nil"/>
              <w:bottom w:val="single" w:sz="4" w:space="0" w:color="auto"/>
              <w:right w:val="single" w:sz="4" w:space="0" w:color="auto"/>
            </w:tcBorders>
            <w:vAlign w:val="center"/>
          </w:tcPr>
          <w:p w14:paraId="6819D14C"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0,07</w:t>
            </w:r>
          </w:p>
        </w:tc>
        <w:tc>
          <w:tcPr>
            <w:tcW w:w="328" w:type="pct"/>
            <w:tcBorders>
              <w:top w:val="nil"/>
              <w:left w:val="nil"/>
              <w:bottom w:val="single" w:sz="4" w:space="0" w:color="auto"/>
              <w:right w:val="single" w:sz="4" w:space="0" w:color="auto"/>
            </w:tcBorders>
            <w:vAlign w:val="center"/>
          </w:tcPr>
          <w:p w14:paraId="417F3D5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0,29</w:t>
            </w:r>
          </w:p>
        </w:tc>
        <w:tc>
          <w:tcPr>
            <w:tcW w:w="262" w:type="pct"/>
            <w:tcBorders>
              <w:top w:val="nil"/>
              <w:left w:val="nil"/>
              <w:bottom w:val="single" w:sz="4" w:space="0" w:color="auto"/>
              <w:right w:val="single" w:sz="4" w:space="0" w:color="auto"/>
            </w:tcBorders>
            <w:vAlign w:val="center"/>
          </w:tcPr>
          <w:p w14:paraId="4960AEDC"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0,17</w:t>
            </w:r>
          </w:p>
        </w:tc>
      </w:tr>
      <w:tr w:rsidR="0066293C" w:rsidRPr="00D430C6" w14:paraId="3AF89EB5" w14:textId="77777777" w:rsidTr="003748F4">
        <w:tc>
          <w:tcPr>
            <w:tcW w:w="916" w:type="pct"/>
            <w:tcBorders>
              <w:top w:val="nil"/>
              <w:left w:val="single" w:sz="4" w:space="0" w:color="000000"/>
              <w:bottom w:val="single" w:sz="4" w:space="0" w:color="000000"/>
              <w:right w:val="nil"/>
            </w:tcBorders>
            <w:vAlign w:val="center"/>
            <w:hideMark/>
          </w:tcPr>
          <w:p w14:paraId="16BADAF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Охота и рыбалка</w:t>
            </w:r>
          </w:p>
        </w:tc>
        <w:tc>
          <w:tcPr>
            <w:tcW w:w="2764" w:type="pct"/>
            <w:tcBorders>
              <w:top w:val="nil"/>
              <w:left w:val="single" w:sz="4" w:space="0" w:color="000000"/>
              <w:bottom w:val="single" w:sz="4" w:space="0" w:color="000000"/>
              <w:right w:val="nil"/>
            </w:tcBorders>
            <w:vAlign w:val="center"/>
            <w:hideMark/>
          </w:tcPr>
          <w:p w14:paraId="196E3C9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350" w:type="pct"/>
            <w:tcBorders>
              <w:top w:val="nil"/>
              <w:left w:val="single" w:sz="4" w:space="0" w:color="auto"/>
              <w:bottom w:val="single" w:sz="4" w:space="0" w:color="auto"/>
              <w:right w:val="single" w:sz="4" w:space="0" w:color="auto"/>
            </w:tcBorders>
            <w:noWrap/>
            <w:vAlign w:val="center"/>
            <w:hideMark/>
          </w:tcPr>
          <w:p w14:paraId="351691E5"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5.3</w:t>
            </w:r>
          </w:p>
        </w:tc>
        <w:tc>
          <w:tcPr>
            <w:tcW w:w="380" w:type="pct"/>
            <w:tcBorders>
              <w:top w:val="nil"/>
              <w:left w:val="nil"/>
              <w:bottom w:val="single" w:sz="4" w:space="0" w:color="auto"/>
              <w:right w:val="single" w:sz="4" w:space="0" w:color="auto"/>
            </w:tcBorders>
            <w:vAlign w:val="center"/>
          </w:tcPr>
          <w:p w14:paraId="3DE7C466"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0,10</w:t>
            </w:r>
          </w:p>
        </w:tc>
        <w:tc>
          <w:tcPr>
            <w:tcW w:w="328" w:type="pct"/>
            <w:tcBorders>
              <w:top w:val="nil"/>
              <w:left w:val="nil"/>
              <w:bottom w:val="single" w:sz="4" w:space="0" w:color="auto"/>
              <w:right w:val="single" w:sz="4" w:space="0" w:color="auto"/>
            </w:tcBorders>
            <w:vAlign w:val="center"/>
          </w:tcPr>
          <w:p w14:paraId="7F665E7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0,23</w:t>
            </w:r>
          </w:p>
        </w:tc>
        <w:tc>
          <w:tcPr>
            <w:tcW w:w="262" w:type="pct"/>
            <w:tcBorders>
              <w:top w:val="nil"/>
              <w:left w:val="nil"/>
              <w:bottom w:val="single" w:sz="4" w:space="0" w:color="auto"/>
              <w:right w:val="single" w:sz="4" w:space="0" w:color="auto"/>
            </w:tcBorders>
            <w:vAlign w:val="center"/>
          </w:tcPr>
          <w:p w14:paraId="1542B3C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0,16</w:t>
            </w:r>
          </w:p>
        </w:tc>
      </w:tr>
      <w:tr w:rsidR="0066293C" w:rsidRPr="00D430C6" w14:paraId="02B0CAAD" w14:textId="77777777" w:rsidTr="003748F4">
        <w:tc>
          <w:tcPr>
            <w:tcW w:w="916" w:type="pct"/>
            <w:tcBorders>
              <w:top w:val="nil"/>
              <w:left w:val="single" w:sz="4" w:space="0" w:color="000000"/>
              <w:bottom w:val="single" w:sz="4" w:space="0" w:color="000000"/>
              <w:right w:val="nil"/>
            </w:tcBorders>
            <w:vAlign w:val="center"/>
            <w:hideMark/>
          </w:tcPr>
          <w:p w14:paraId="6EED5A6C"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Причалы для маломерных судов</w:t>
            </w:r>
          </w:p>
        </w:tc>
        <w:tc>
          <w:tcPr>
            <w:tcW w:w="2764" w:type="pct"/>
            <w:tcBorders>
              <w:top w:val="nil"/>
              <w:left w:val="single" w:sz="4" w:space="0" w:color="000000"/>
              <w:bottom w:val="single" w:sz="4" w:space="0" w:color="000000"/>
              <w:right w:val="nil"/>
            </w:tcBorders>
            <w:vAlign w:val="center"/>
            <w:hideMark/>
          </w:tcPr>
          <w:p w14:paraId="22B2C4D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сооружений, предназначенных для причаливания, хранения и обслуживания яхт, катеров, лодок и других маломерных судов</w:t>
            </w:r>
          </w:p>
        </w:tc>
        <w:tc>
          <w:tcPr>
            <w:tcW w:w="350" w:type="pct"/>
            <w:tcBorders>
              <w:top w:val="nil"/>
              <w:left w:val="single" w:sz="4" w:space="0" w:color="auto"/>
              <w:bottom w:val="single" w:sz="4" w:space="0" w:color="auto"/>
              <w:right w:val="single" w:sz="4" w:space="0" w:color="auto"/>
            </w:tcBorders>
            <w:noWrap/>
            <w:vAlign w:val="center"/>
            <w:hideMark/>
          </w:tcPr>
          <w:p w14:paraId="3F3548D6"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5.4</w:t>
            </w:r>
          </w:p>
        </w:tc>
        <w:tc>
          <w:tcPr>
            <w:tcW w:w="380" w:type="pct"/>
            <w:tcBorders>
              <w:top w:val="nil"/>
              <w:left w:val="nil"/>
              <w:bottom w:val="single" w:sz="4" w:space="0" w:color="auto"/>
              <w:right w:val="single" w:sz="4" w:space="0" w:color="auto"/>
            </w:tcBorders>
            <w:vAlign w:val="center"/>
          </w:tcPr>
          <w:p w14:paraId="7A381B7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0,26</w:t>
            </w:r>
          </w:p>
        </w:tc>
        <w:tc>
          <w:tcPr>
            <w:tcW w:w="328" w:type="pct"/>
            <w:tcBorders>
              <w:top w:val="nil"/>
              <w:left w:val="nil"/>
              <w:bottom w:val="single" w:sz="4" w:space="0" w:color="auto"/>
              <w:right w:val="single" w:sz="4" w:space="0" w:color="auto"/>
            </w:tcBorders>
            <w:vAlign w:val="center"/>
          </w:tcPr>
          <w:p w14:paraId="5581DF3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0,65</w:t>
            </w:r>
          </w:p>
        </w:tc>
        <w:tc>
          <w:tcPr>
            <w:tcW w:w="262" w:type="pct"/>
            <w:tcBorders>
              <w:top w:val="nil"/>
              <w:left w:val="nil"/>
              <w:bottom w:val="single" w:sz="4" w:space="0" w:color="auto"/>
              <w:right w:val="single" w:sz="4" w:space="0" w:color="auto"/>
            </w:tcBorders>
            <w:vAlign w:val="center"/>
          </w:tcPr>
          <w:p w14:paraId="725D5C7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0,44</w:t>
            </w:r>
          </w:p>
        </w:tc>
      </w:tr>
      <w:tr w:rsidR="0066293C" w:rsidRPr="00D430C6" w14:paraId="5F7339BE" w14:textId="77777777" w:rsidTr="003748F4">
        <w:tc>
          <w:tcPr>
            <w:tcW w:w="916" w:type="pct"/>
            <w:tcBorders>
              <w:top w:val="nil"/>
              <w:left w:val="single" w:sz="4" w:space="0" w:color="auto"/>
              <w:bottom w:val="single" w:sz="4" w:space="0" w:color="auto"/>
              <w:right w:val="single" w:sz="4" w:space="0" w:color="auto"/>
            </w:tcBorders>
            <w:vAlign w:val="center"/>
            <w:hideMark/>
          </w:tcPr>
          <w:p w14:paraId="535BFE2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Тяжелая промышленность</w:t>
            </w:r>
          </w:p>
        </w:tc>
        <w:tc>
          <w:tcPr>
            <w:tcW w:w="2764" w:type="pct"/>
            <w:tcBorders>
              <w:top w:val="nil"/>
              <w:left w:val="nil"/>
              <w:bottom w:val="single" w:sz="4" w:space="0" w:color="auto"/>
              <w:right w:val="single" w:sz="4" w:space="0" w:color="auto"/>
            </w:tcBorders>
            <w:vAlign w:val="center"/>
            <w:hideMark/>
          </w:tcPr>
          <w:p w14:paraId="0B31031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 xml:space="preserve">Размещение объектов капитального строительства горно-обогатительной и горно- перерабатывающей, металлургической, машиностроительной промышленности, а также изготовления и ремонта продукции судостроения, </w:t>
            </w:r>
            <w:r w:rsidRPr="00D430C6">
              <w:rPr>
                <w:rFonts w:eastAsia="Calibri"/>
                <w:bCs/>
                <w:sz w:val="16"/>
                <w:szCs w:val="16"/>
                <w:lang w:eastAsia="en-US"/>
              </w:rPr>
              <w:lastRenderedPageBreak/>
              <w:t>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350" w:type="pct"/>
            <w:tcBorders>
              <w:top w:val="nil"/>
              <w:left w:val="nil"/>
              <w:bottom w:val="single" w:sz="4" w:space="0" w:color="auto"/>
              <w:right w:val="single" w:sz="4" w:space="0" w:color="auto"/>
            </w:tcBorders>
            <w:noWrap/>
            <w:vAlign w:val="center"/>
            <w:hideMark/>
          </w:tcPr>
          <w:p w14:paraId="724F942A"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lastRenderedPageBreak/>
              <w:t>6.2</w:t>
            </w:r>
          </w:p>
        </w:tc>
        <w:tc>
          <w:tcPr>
            <w:tcW w:w="380" w:type="pct"/>
            <w:tcBorders>
              <w:top w:val="nil"/>
              <w:left w:val="nil"/>
              <w:bottom w:val="single" w:sz="4" w:space="0" w:color="auto"/>
              <w:right w:val="single" w:sz="4" w:space="0" w:color="auto"/>
            </w:tcBorders>
            <w:vAlign w:val="center"/>
          </w:tcPr>
          <w:p w14:paraId="71F40C2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0,02</w:t>
            </w:r>
          </w:p>
        </w:tc>
        <w:tc>
          <w:tcPr>
            <w:tcW w:w="328" w:type="pct"/>
            <w:tcBorders>
              <w:top w:val="nil"/>
              <w:left w:val="nil"/>
              <w:bottom w:val="single" w:sz="4" w:space="0" w:color="auto"/>
              <w:right w:val="single" w:sz="4" w:space="0" w:color="auto"/>
            </w:tcBorders>
            <w:vAlign w:val="center"/>
          </w:tcPr>
          <w:p w14:paraId="3A83794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0,10</w:t>
            </w:r>
          </w:p>
        </w:tc>
        <w:tc>
          <w:tcPr>
            <w:tcW w:w="262" w:type="pct"/>
            <w:tcBorders>
              <w:top w:val="nil"/>
              <w:left w:val="nil"/>
              <w:bottom w:val="single" w:sz="4" w:space="0" w:color="auto"/>
              <w:right w:val="single" w:sz="4" w:space="0" w:color="auto"/>
            </w:tcBorders>
            <w:vAlign w:val="center"/>
          </w:tcPr>
          <w:p w14:paraId="60D17B47"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0,06</w:t>
            </w:r>
          </w:p>
        </w:tc>
      </w:tr>
      <w:tr w:rsidR="0066293C" w:rsidRPr="00D430C6" w14:paraId="4BE015B4" w14:textId="77777777" w:rsidTr="003748F4">
        <w:tc>
          <w:tcPr>
            <w:tcW w:w="916" w:type="pct"/>
            <w:tcBorders>
              <w:top w:val="nil"/>
              <w:left w:val="single" w:sz="4" w:space="0" w:color="auto"/>
              <w:bottom w:val="single" w:sz="4" w:space="0" w:color="auto"/>
              <w:right w:val="single" w:sz="4" w:space="0" w:color="auto"/>
            </w:tcBorders>
            <w:vAlign w:val="center"/>
            <w:hideMark/>
          </w:tcPr>
          <w:p w14:paraId="627B1DE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Автомобилестроительная промышленность</w:t>
            </w:r>
          </w:p>
        </w:tc>
        <w:tc>
          <w:tcPr>
            <w:tcW w:w="2764" w:type="pct"/>
            <w:tcBorders>
              <w:top w:val="nil"/>
              <w:left w:val="nil"/>
              <w:bottom w:val="single" w:sz="4" w:space="0" w:color="auto"/>
              <w:right w:val="single" w:sz="4" w:space="0" w:color="auto"/>
            </w:tcBorders>
            <w:vAlign w:val="center"/>
            <w:hideMark/>
          </w:tcPr>
          <w:p w14:paraId="283694F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350" w:type="pct"/>
            <w:tcBorders>
              <w:top w:val="nil"/>
              <w:left w:val="nil"/>
              <w:bottom w:val="single" w:sz="4" w:space="0" w:color="auto"/>
              <w:right w:val="single" w:sz="4" w:space="0" w:color="auto"/>
            </w:tcBorders>
            <w:vAlign w:val="center"/>
            <w:hideMark/>
          </w:tcPr>
          <w:p w14:paraId="50FC7E3F"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6.2.1</w:t>
            </w:r>
          </w:p>
        </w:tc>
        <w:tc>
          <w:tcPr>
            <w:tcW w:w="380" w:type="pct"/>
            <w:tcBorders>
              <w:top w:val="nil"/>
              <w:left w:val="nil"/>
              <w:bottom w:val="single" w:sz="4" w:space="0" w:color="auto"/>
              <w:right w:val="single" w:sz="4" w:space="0" w:color="auto"/>
            </w:tcBorders>
            <w:vAlign w:val="center"/>
          </w:tcPr>
          <w:p w14:paraId="0184268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0,03</w:t>
            </w:r>
          </w:p>
        </w:tc>
        <w:tc>
          <w:tcPr>
            <w:tcW w:w="328" w:type="pct"/>
            <w:tcBorders>
              <w:top w:val="nil"/>
              <w:left w:val="nil"/>
              <w:bottom w:val="single" w:sz="4" w:space="0" w:color="auto"/>
              <w:right w:val="single" w:sz="4" w:space="0" w:color="auto"/>
            </w:tcBorders>
            <w:vAlign w:val="center"/>
          </w:tcPr>
          <w:p w14:paraId="45C6FB9C"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0,11</w:t>
            </w:r>
          </w:p>
        </w:tc>
        <w:tc>
          <w:tcPr>
            <w:tcW w:w="262" w:type="pct"/>
            <w:tcBorders>
              <w:top w:val="nil"/>
              <w:left w:val="nil"/>
              <w:bottom w:val="single" w:sz="4" w:space="0" w:color="auto"/>
              <w:right w:val="single" w:sz="4" w:space="0" w:color="auto"/>
            </w:tcBorders>
            <w:vAlign w:val="center"/>
          </w:tcPr>
          <w:p w14:paraId="7DAF5F1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0,07</w:t>
            </w:r>
          </w:p>
        </w:tc>
      </w:tr>
      <w:tr w:rsidR="0066293C" w:rsidRPr="00D430C6" w14:paraId="351CE9E3" w14:textId="77777777" w:rsidTr="003748F4">
        <w:tc>
          <w:tcPr>
            <w:tcW w:w="916" w:type="pct"/>
            <w:tcBorders>
              <w:top w:val="nil"/>
              <w:left w:val="single" w:sz="4" w:space="0" w:color="auto"/>
              <w:bottom w:val="single" w:sz="4" w:space="0" w:color="auto"/>
              <w:right w:val="single" w:sz="4" w:space="0" w:color="auto"/>
            </w:tcBorders>
            <w:vAlign w:val="center"/>
            <w:hideMark/>
          </w:tcPr>
          <w:p w14:paraId="6EAD692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Легкая промышленность</w:t>
            </w:r>
          </w:p>
        </w:tc>
        <w:tc>
          <w:tcPr>
            <w:tcW w:w="2764" w:type="pct"/>
            <w:tcBorders>
              <w:top w:val="nil"/>
              <w:left w:val="nil"/>
              <w:bottom w:val="single" w:sz="4" w:space="0" w:color="auto"/>
              <w:right w:val="single" w:sz="4" w:space="0" w:color="auto"/>
            </w:tcBorders>
            <w:vAlign w:val="center"/>
            <w:hideMark/>
          </w:tcPr>
          <w:p w14:paraId="0DA7604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предназначенных для текстильной, фарфорофаянсовой, электронной промышленности</w:t>
            </w:r>
          </w:p>
        </w:tc>
        <w:tc>
          <w:tcPr>
            <w:tcW w:w="350" w:type="pct"/>
            <w:tcBorders>
              <w:top w:val="nil"/>
              <w:left w:val="nil"/>
              <w:bottom w:val="single" w:sz="4" w:space="0" w:color="auto"/>
              <w:right w:val="single" w:sz="4" w:space="0" w:color="auto"/>
            </w:tcBorders>
            <w:noWrap/>
            <w:vAlign w:val="center"/>
            <w:hideMark/>
          </w:tcPr>
          <w:p w14:paraId="69242687"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6.3</w:t>
            </w:r>
          </w:p>
        </w:tc>
        <w:tc>
          <w:tcPr>
            <w:tcW w:w="380" w:type="pct"/>
            <w:tcBorders>
              <w:top w:val="nil"/>
              <w:left w:val="nil"/>
              <w:bottom w:val="single" w:sz="4" w:space="0" w:color="auto"/>
              <w:right w:val="single" w:sz="4" w:space="0" w:color="auto"/>
            </w:tcBorders>
            <w:vAlign w:val="center"/>
          </w:tcPr>
          <w:p w14:paraId="2AE6FA7C"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0,04</w:t>
            </w:r>
          </w:p>
        </w:tc>
        <w:tc>
          <w:tcPr>
            <w:tcW w:w="328" w:type="pct"/>
            <w:tcBorders>
              <w:top w:val="nil"/>
              <w:left w:val="nil"/>
              <w:bottom w:val="single" w:sz="4" w:space="0" w:color="auto"/>
              <w:right w:val="single" w:sz="4" w:space="0" w:color="auto"/>
            </w:tcBorders>
            <w:vAlign w:val="center"/>
          </w:tcPr>
          <w:p w14:paraId="7A24410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0,13</w:t>
            </w:r>
          </w:p>
        </w:tc>
        <w:tc>
          <w:tcPr>
            <w:tcW w:w="262" w:type="pct"/>
            <w:tcBorders>
              <w:top w:val="nil"/>
              <w:left w:val="nil"/>
              <w:bottom w:val="single" w:sz="4" w:space="0" w:color="auto"/>
              <w:right w:val="single" w:sz="4" w:space="0" w:color="auto"/>
            </w:tcBorders>
            <w:vAlign w:val="center"/>
          </w:tcPr>
          <w:p w14:paraId="5BDFD5E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0,09</w:t>
            </w:r>
          </w:p>
        </w:tc>
      </w:tr>
      <w:tr w:rsidR="0066293C" w:rsidRPr="00D430C6" w14:paraId="1F11648B" w14:textId="77777777" w:rsidTr="003748F4">
        <w:tc>
          <w:tcPr>
            <w:tcW w:w="916" w:type="pct"/>
            <w:tcBorders>
              <w:top w:val="nil"/>
              <w:left w:val="single" w:sz="4" w:space="0" w:color="auto"/>
              <w:bottom w:val="single" w:sz="4" w:space="0" w:color="auto"/>
              <w:right w:val="single" w:sz="4" w:space="0" w:color="auto"/>
            </w:tcBorders>
            <w:vAlign w:val="center"/>
            <w:hideMark/>
          </w:tcPr>
          <w:p w14:paraId="3145787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Пищевая промышленность</w:t>
            </w:r>
          </w:p>
        </w:tc>
        <w:tc>
          <w:tcPr>
            <w:tcW w:w="2764" w:type="pct"/>
            <w:tcBorders>
              <w:top w:val="nil"/>
              <w:left w:val="nil"/>
              <w:bottom w:val="single" w:sz="4" w:space="0" w:color="auto"/>
              <w:right w:val="single" w:sz="4" w:space="0" w:color="auto"/>
            </w:tcBorders>
            <w:vAlign w:val="center"/>
            <w:hideMark/>
          </w:tcPr>
          <w:p w14:paraId="512A4BC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350" w:type="pct"/>
            <w:tcBorders>
              <w:top w:val="nil"/>
              <w:left w:val="nil"/>
              <w:bottom w:val="single" w:sz="4" w:space="0" w:color="auto"/>
              <w:right w:val="single" w:sz="4" w:space="0" w:color="auto"/>
            </w:tcBorders>
            <w:noWrap/>
            <w:vAlign w:val="center"/>
            <w:hideMark/>
          </w:tcPr>
          <w:p w14:paraId="5EA940F8"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6.4</w:t>
            </w:r>
          </w:p>
        </w:tc>
        <w:tc>
          <w:tcPr>
            <w:tcW w:w="380" w:type="pct"/>
            <w:tcBorders>
              <w:top w:val="nil"/>
              <w:left w:val="nil"/>
              <w:bottom w:val="single" w:sz="4" w:space="0" w:color="auto"/>
              <w:right w:val="single" w:sz="4" w:space="0" w:color="auto"/>
            </w:tcBorders>
            <w:vAlign w:val="center"/>
          </w:tcPr>
          <w:p w14:paraId="1E2E4EBA"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0,15</w:t>
            </w:r>
          </w:p>
        </w:tc>
        <w:tc>
          <w:tcPr>
            <w:tcW w:w="328" w:type="pct"/>
            <w:tcBorders>
              <w:top w:val="nil"/>
              <w:left w:val="nil"/>
              <w:bottom w:val="single" w:sz="4" w:space="0" w:color="auto"/>
              <w:right w:val="single" w:sz="4" w:space="0" w:color="auto"/>
            </w:tcBorders>
            <w:vAlign w:val="center"/>
          </w:tcPr>
          <w:p w14:paraId="718EE6D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0,57</w:t>
            </w:r>
          </w:p>
        </w:tc>
        <w:tc>
          <w:tcPr>
            <w:tcW w:w="262" w:type="pct"/>
            <w:tcBorders>
              <w:top w:val="nil"/>
              <w:left w:val="nil"/>
              <w:bottom w:val="single" w:sz="4" w:space="0" w:color="auto"/>
              <w:right w:val="single" w:sz="4" w:space="0" w:color="auto"/>
            </w:tcBorders>
            <w:vAlign w:val="center"/>
          </w:tcPr>
          <w:p w14:paraId="123BE6C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0,35</w:t>
            </w:r>
          </w:p>
        </w:tc>
      </w:tr>
      <w:tr w:rsidR="0066293C" w:rsidRPr="00D430C6" w14:paraId="35939A0B" w14:textId="77777777" w:rsidTr="003748F4">
        <w:tc>
          <w:tcPr>
            <w:tcW w:w="916" w:type="pct"/>
            <w:tcBorders>
              <w:top w:val="nil"/>
              <w:left w:val="single" w:sz="4" w:space="0" w:color="auto"/>
              <w:bottom w:val="single" w:sz="4" w:space="0" w:color="auto"/>
              <w:right w:val="single" w:sz="4" w:space="0" w:color="auto"/>
            </w:tcBorders>
            <w:vAlign w:val="center"/>
            <w:hideMark/>
          </w:tcPr>
          <w:p w14:paraId="794AF2D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Нефтехимическая промышленность</w:t>
            </w:r>
          </w:p>
        </w:tc>
        <w:tc>
          <w:tcPr>
            <w:tcW w:w="2764" w:type="pct"/>
            <w:tcBorders>
              <w:top w:val="nil"/>
              <w:left w:val="nil"/>
              <w:bottom w:val="single" w:sz="4" w:space="0" w:color="auto"/>
              <w:right w:val="single" w:sz="4" w:space="0" w:color="auto"/>
            </w:tcBorders>
            <w:vAlign w:val="center"/>
            <w:hideMark/>
          </w:tcPr>
          <w:p w14:paraId="4B5269A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350" w:type="pct"/>
            <w:tcBorders>
              <w:top w:val="nil"/>
              <w:left w:val="nil"/>
              <w:bottom w:val="single" w:sz="4" w:space="0" w:color="auto"/>
              <w:right w:val="single" w:sz="4" w:space="0" w:color="auto"/>
            </w:tcBorders>
            <w:noWrap/>
            <w:vAlign w:val="center"/>
            <w:hideMark/>
          </w:tcPr>
          <w:p w14:paraId="33AD411B"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6.5</w:t>
            </w:r>
          </w:p>
        </w:tc>
        <w:tc>
          <w:tcPr>
            <w:tcW w:w="380" w:type="pct"/>
            <w:tcBorders>
              <w:top w:val="nil"/>
              <w:left w:val="nil"/>
              <w:bottom w:val="single" w:sz="4" w:space="0" w:color="auto"/>
              <w:right w:val="single" w:sz="4" w:space="0" w:color="auto"/>
            </w:tcBorders>
            <w:vAlign w:val="center"/>
          </w:tcPr>
          <w:p w14:paraId="18A77D2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0,03</w:t>
            </w:r>
          </w:p>
        </w:tc>
        <w:tc>
          <w:tcPr>
            <w:tcW w:w="328" w:type="pct"/>
            <w:tcBorders>
              <w:top w:val="nil"/>
              <w:left w:val="nil"/>
              <w:bottom w:val="single" w:sz="4" w:space="0" w:color="auto"/>
              <w:right w:val="single" w:sz="4" w:space="0" w:color="auto"/>
            </w:tcBorders>
            <w:vAlign w:val="center"/>
          </w:tcPr>
          <w:p w14:paraId="6C7A156A"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0,23</w:t>
            </w:r>
          </w:p>
        </w:tc>
        <w:tc>
          <w:tcPr>
            <w:tcW w:w="262" w:type="pct"/>
            <w:tcBorders>
              <w:top w:val="nil"/>
              <w:left w:val="nil"/>
              <w:bottom w:val="single" w:sz="4" w:space="0" w:color="auto"/>
              <w:right w:val="single" w:sz="4" w:space="0" w:color="auto"/>
            </w:tcBorders>
            <w:vAlign w:val="center"/>
          </w:tcPr>
          <w:p w14:paraId="22947D3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0,13</w:t>
            </w:r>
          </w:p>
        </w:tc>
      </w:tr>
      <w:tr w:rsidR="0066293C" w:rsidRPr="00D430C6" w14:paraId="4E58E547" w14:textId="77777777" w:rsidTr="003748F4">
        <w:tc>
          <w:tcPr>
            <w:tcW w:w="916" w:type="pct"/>
            <w:tcBorders>
              <w:top w:val="nil"/>
              <w:left w:val="single" w:sz="4" w:space="0" w:color="auto"/>
              <w:bottom w:val="single" w:sz="4" w:space="0" w:color="auto"/>
              <w:right w:val="single" w:sz="4" w:space="0" w:color="auto"/>
            </w:tcBorders>
            <w:vAlign w:val="center"/>
            <w:hideMark/>
          </w:tcPr>
          <w:p w14:paraId="7A89584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Строительная промышленность</w:t>
            </w:r>
          </w:p>
        </w:tc>
        <w:tc>
          <w:tcPr>
            <w:tcW w:w="2764" w:type="pct"/>
            <w:tcBorders>
              <w:top w:val="nil"/>
              <w:left w:val="nil"/>
              <w:bottom w:val="single" w:sz="4" w:space="0" w:color="auto"/>
              <w:right w:val="single" w:sz="4" w:space="0" w:color="auto"/>
            </w:tcBorders>
            <w:vAlign w:val="center"/>
            <w:hideMark/>
          </w:tcPr>
          <w:p w14:paraId="020CBC8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350" w:type="pct"/>
            <w:tcBorders>
              <w:top w:val="nil"/>
              <w:left w:val="nil"/>
              <w:bottom w:val="single" w:sz="4" w:space="0" w:color="auto"/>
              <w:right w:val="single" w:sz="4" w:space="0" w:color="auto"/>
            </w:tcBorders>
            <w:noWrap/>
            <w:vAlign w:val="center"/>
            <w:hideMark/>
          </w:tcPr>
          <w:p w14:paraId="3DA8DF42"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6.6</w:t>
            </w:r>
          </w:p>
        </w:tc>
        <w:tc>
          <w:tcPr>
            <w:tcW w:w="380" w:type="pct"/>
            <w:tcBorders>
              <w:top w:val="nil"/>
              <w:left w:val="nil"/>
              <w:bottom w:val="single" w:sz="4" w:space="0" w:color="auto"/>
              <w:right w:val="single" w:sz="4" w:space="0" w:color="auto"/>
            </w:tcBorders>
            <w:vAlign w:val="center"/>
          </w:tcPr>
          <w:p w14:paraId="1289AF8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0,05</w:t>
            </w:r>
          </w:p>
        </w:tc>
        <w:tc>
          <w:tcPr>
            <w:tcW w:w="328" w:type="pct"/>
            <w:tcBorders>
              <w:top w:val="nil"/>
              <w:left w:val="nil"/>
              <w:bottom w:val="single" w:sz="4" w:space="0" w:color="auto"/>
              <w:right w:val="single" w:sz="4" w:space="0" w:color="auto"/>
            </w:tcBorders>
            <w:vAlign w:val="center"/>
          </w:tcPr>
          <w:p w14:paraId="471EF87A"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0,24</w:t>
            </w:r>
          </w:p>
        </w:tc>
        <w:tc>
          <w:tcPr>
            <w:tcW w:w="262" w:type="pct"/>
            <w:tcBorders>
              <w:top w:val="nil"/>
              <w:left w:val="nil"/>
              <w:bottom w:val="single" w:sz="4" w:space="0" w:color="auto"/>
              <w:right w:val="single" w:sz="4" w:space="0" w:color="auto"/>
            </w:tcBorders>
            <w:vAlign w:val="center"/>
          </w:tcPr>
          <w:p w14:paraId="0A2F2987"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0,14</w:t>
            </w:r>
          </w:p>
        </w:tc>
      </w:tr>
      <w:tr w:rsidR="0066293C" w:rsidRPr="00D430C6" w14:paraId="40CEF94B" w14:textId="77777777" w:rsidTr="003748F4">
        <w:tc>
          <w:tcPr>
            <w:tcW w:w="916" w:type="pct"/>
            <w:tcBorders>
              <w:top w:val="nil"/>
              <w:left w:val="single" w:sz="4" w:space="0" w:color="auto"/>
              <w:bottom w:val="single" w:sz="4" w:space="0" w:color="auto"/>
              <w:right w:val="single" w:sz="4" w:space="0" w:color="auto"/>
            </w:tcBorders>
            <w:vAlign w:val="center"/>
            <w:hideMark/>
          </w:tcPr>
          <w:p w14:paraId="4360A857"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Склады</w:t>
            </w:r>
          </w:p>
        </w:tc>
        <w:tc>
          <w:tcPr>
            <w:tcW w:w="2764" w:type="pct"/>
            <w:tcBorders>
              <w:top w:val="nil"/>
              <w:left w:val="nil"/>
              <w:bottom w:val="single" w:sz="4" w:space="0" w:color="auto"/>
              <w:right w:val="single" w:sz="4" w:space="0" w:color="auto"/>
            </w:tcBorders>
            <w:vAlign w:val="center"/>
            <w:hideMark/>
          </w:tcPr>
          <w:p w14:paraId="6E26D96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350" w:type="pct"/>
            <w:tcBorders>
              <w:top w:val="nil"/>
              <w:left w:val="nil"/>
              <w:bottom w:val="single" w:sz="4" w:space="0" w:color="auto"/>
              <w:right w:val="single" w:sz="4" w:space="0" w:color="auto"/>
            </w:tcBorders>
            <w:noWrap/>
            <w:vAlign w:val="center"/>
            <w:hideMark/>
          </w:tcPr>
          <w:p w14:paraId="636E8540"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6.9</w:t>
            </w:r>
          </w:p>
        </w:tc>
        <w:tc>
          <w:tcPr>
            <w:tcW w:w="380" w:type="pct"/>
            <w:tcBorders>
              <w:top w:val="nil"/>
              <w:left w:val="nil"/>
              <w:bottom w:val="single" w:sz="4" w:space="0" w:color="auto"/>
              <w:right w:val="single" w:sz="4" w:space="0" w:color="auto"/>
            </w:tcBorders>
            <w:vAlign w:val="center"/>
          </w:tcPr>
          <w:p w14:paraId="21FAE3C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0,11</w:t>
            </w:r>
          </w:p>
        </w:tc>
        <w:tc>
          <w:tcPr>
            <w:tcW w:w="328" w:type="pct"/>
            <w:tcBorders>
              <w:top w:val="nil"/>
              <w:left w:val="nil"/>
              <w:bottom w:val="single" w:sz="4" w:space="0" w:color="auto"/>
              <w:right w:val="single" w:sz="4" w:space="0" w:color="auto"/>
            </w:tcBorders>
            <w:vAlign w:val="center"/>
          </w:tcPr>
          <w:p w14:paraId="310243D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0,54</w:t>
            </w:r>
          </w:p>
        </w:tc>
        <w:tc>
          <w:tcPr>
            <w:tcW w:w="262" w:type="pct"/>
            <w:tcBorders>
              <w:top w:val="nil"/>
              <w:left w:val="nil"/>
              <w:bottom w:val="single" w:sz="4" w:space="0" w:color="auto"/>
              <w:right w:val="single" w:sz="4" w:space="0" w:color="auto"/>
            </w:tcBorders>
            <w:vAlign w:val="center"/>
          </w:tcPr>
          <w:p w14:paraId="3EF10EB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0,31</w:t>
            </w:r>
          </w:p>
        </w:tc>
      </w:tr>
      <w:tr w:rsidR="0066293C" w:rsidRPr="00D430C6" w14:paraId="6CEF804F" w14:textId="77777777" w:rsidTr="003748F4">
        <w:tc>
          <w:tcPr>
            <w:tcW w:w="916" w:type="pct"/>
            <w:tcBorders>
              <w:top w:val="nil"/>
              <w:left w:val="single" w:sz="4" w:space="0" w:color="auto"/>
              <w:bottom w:val="single" w:sz="4" w:space="0" w:color="auto"/>
              <w:right w:val="single" w:sz="4" w:space="0" w:color="auto"/>
            </w:tcBorders>
            <w:vAlign w:val="center"/>
            <w:hideMark/>
          </w:tcPr>
          <w:p w14:paraId="5F3E9886"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Складские площадки</w:t>
            </w:r>
          </w:p>
        </w:tc>
        <w:tc>
          <w:tcPr>
            <w:tcW w:w="2764" w:type="pct"/>
            <w:tcBorders>
              <w:top w:val="nil"/>
              <w:left w:val="nil"/>
              <w:bottom w:val="single" w:sz="4" w:space="0" w:color="auto"/>
              <w:right w:val="single" w:sz="4" w:space="0" w:color="auto"/>
            </w:tcBorders>
            <w:vAlign w:val="center"/>
            <w:hideMark/>
          </w:tcPr>
          <w:p w14:paraId="7F6E243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350" w:type="pct"/>
            <w:tcBorders>
              <w:top w:val="nil"/>
              <w:left w:val="nil"/>
              <w:bottom w:val="single" w:sz="4" w:space="0" w:color="auto"/>
              <w:right w:val="single" w:sz="4" w:space="0" w:color="auto"/>
            </w:tcBorders>
            <w:vAlign w:val="center"/>
            <w:hideMark/>
          </w:tcPr>
          <w:p w14:paraId="3F6F71FF"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6.9.1</w:t>
            </w:r>
          </w:p>
        </w:tc>
        <w:tc>
          <w:tcPr>
            <w:tcW w:w="380" w:type="pct"/>
            <w:tcBorders>
              <w:top w:val="nil"/>
              <w:left w:val="nil"/>
              <w:bottom w:val="single" w:sz="4" w:space="0" w:color="auto"/>
              <w:right w:val="single" w:sz="4" w:space="0" w:color="auto"/>
            </w:tcBorders>
            <w:vAlign w:val="center"/>
          </w:tcPr>
          <w:p w14:paraId="317529C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0,04</w:t>
            </w:r>
          </w:p>
        </w:tc>
        <w:tc>
          <w:tcPr>
            <w:tcW w:w="328" w:type="pct"/>
            <w:tcBorders>
              <w:top w:val="nil"/>
              <w:left w:val="nil"/>
              <w:bottom w:val="single" w:sz="4" w:space="0" w:color="auto"/>
              <w:right w:val="single" w:sz="4" w:space="0" w:color="auto"/>
            </w:tcBorders>
            <w:vAlign w:val="center"/>
          </w:tcPr>
          <w:p w14:paraId="76D00DC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0,19</w:t>
            </w:r>
          </w:p>
        </w:tc>
        <w:tc>
          <w:tcPr>
            <w:tcW w:w="262" w:type="pct"/>
            <w:tcBorders>
              <w:top w:val="nil"/>
              <w:left w:val="nil"/>
              <w:bottom w:val="single" w:sz="4" w:space="0" w:color="auto"/>
              <w:right w:val="single" w:sz="4" w:space="0" w:color="auto"/>
            </w:tcBorders>
            <w:vAlign w:val="center"/>
          </w:tcPr>
          <w:p w14:paraId="26AD99BC"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0,11</w:t>
            </w:r>
          </w:p>
        </w:tc>
      </w:tr>
      <w:tr w:rsidR="0066293C" w:rsidRPr="00D430C6" w14:paraId="75AA41F3" w14:textId="77777777" w:rsidTr="003748F4">
        <w:tc>
          <w:tcPr>
            <w:tcW w:w="916" w:type="pct"/>
            <w:tcBorders>
              <w:top w:val="nil"/>
              <w:left w:val="single" w:sz="4" w:space="0" w:color="000000"/>
              <w:bottom w:val="single" w:sz="4" w:space="0" w:color="000000"/>
              <w:right w:val="nil"/>
            </w:tcBorders>
            <w:vAlign w:val="center"/>
            <w:hideMark/>
          </w:tcPr>
          <w:p w14:paraId="3B1A4DB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Обслуживание железнодорожных перевозок</w:t>
            </w:r>
          </w:p>
        </w:tc>
        <w:tc>
          <w:tcPr>
            <w:tcW w:w="2764" w:type="pct"/>
            <w:tcBorders>
              <w:top w:val="nil"/>
              <w:left w:val="single" w:sz="4" w:space="0" w:color="000000"/>
              <w:bottom w:val="single" w:sz="4" w:space="0" w:color="000000"/>
              <w:right w:val="nil"/>
            </w:tcBorders>
            <w:vAlign w:val="center"/>
            <w:hideMark/>
          </w:tcPr>
          <w:p w14:paraId="7B231D7E"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 разгрузочных площадок, прирельсовых складов (за исключением складов горюче- 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350" w:type="pct"/>
            <w:tcBorders>
              <w:top w:val="nil"/>
              <w:left w:val="single" w:sz="4" w:space="0" w:color="auto"/>
              <w:bottom w:val="single" w:sz="4" w:space="0" w:color="auto"/>
              <w:right w:val="single" w:sz="4" w:space="0" w:color="auto"/>
            </w:tcBorders>
            <w:vAlign w:val="center"/>
            <w:hideMark/>
          </w:tcPr>
          <w:p w14:paraId="0D2F72B2"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7.1.2</w:t>
            </w:r>
          </w:p>
        </w:tc>
        <w:tc>
          <w:tcPr>
            <w:tcW w:w="380" w:type="pct"/>
            <w:tcBorders>
              <w:top w:val="nil"/>
              <w:left w:val="nil"/>
              <w:bottom w:val="single" w:sz="4" w:space="0" w:color="auto"/>
              <w:right w:val="single" w:sz="4" w:space="0" w:color="auto"/>
            </w:tcBorders>
            <w:vAlign w:val="center"/>
          </w:tcPr>
          <w:p w14:paraId="704FDD5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0,09</w:t>
            </w:r>
          </w:p>
        </w:tc>
        <w:tc>
          <w:tcPr>
            <w:tcW w:w="328" w:type="pct"/>
            <w:tcBorders>
              <w:top w:val="nil"/>
              <w:left w:val="nil"/>
              <w:bottom w:val="single" w:sz="4" w:space="0" w:color="auto"/>
              <w:right w:val="single" w:sz="4" w:space="0" w:color="auto"/>
            </w:tcBorders>
            <w:vAlign w:val="center"/>
          </w:tcPr>
          <w:p w14:paraId="42EA77A5"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0,36</w:t>
            </w:r>
          </w:p>
        </w:tc>
        <w:tc>
          <w:tcPr>
            <w:tcW w:w="262" w:type="pct"/>
            <w:tcBorders>
              <w:top w:val="nil"/>
              <w:left w:val="nil"/>
              <w:bottom w:val="single" w:sz="4" w:space="0" w:color="auto"/>
              <w:right w:val="single" w:sz="4" w:space="0" w:color="auto"/>
            </w:tcBorders>
            <w:vAlign w:val="center"/>
          </w:tcPr>
          <w:p w14:paraId="37FCBB4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0,22</w:t>
            </w:r>
          </w:p>
        </w:tc>
      </w:tr>
      <w:tr w:rsidR="0066293C" w:rsidRPr="00D430C6" w14:paraId="18166FAE" w14:textId="77777777" w:rsidTr="003748F4">
        <w:tc>
          <w:tcPr>
            <w:tcW w:w="916" w:type="pct"/>
            <w:tcBorders>
              <w:top w:val="nil"/>
              <w:left w:val="single" w:sz="4" w:space="0" w:color="000000"/>
              <w:bottom w:val="single" w:sz="4" w:space="0" w:color="000000"/>
              <w:right w:val="nil"/>
            </w:tcBorders>
            <w:vAlign w:val="center"/>
            <w:hideMark/>
          </w:tcPr>
          <w:p w14:paraId="1FB10456"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Обслуживание перевозок пассажиров</w:t>
            </w:r>
          </w:p>
        </w:tc>
        <w:tc>
          <w:tcPr>
            <w:tcW w:w="2764" w:type="pct"/>
            <w:tcBorders>
              <w:top w:val="nil"/>
              <w:left w:val="single" w:sz="4" w:space="0" w:color="000000"/>
              <w:bottom w:val="single" w:sz="4" w:space="0" w:color="000000"/>
              <w:right w:val="nil"/>
            </w:tcBorders>
            <w:vAlign w:val="center"/>
            <w:hideMark/>
          </w:tcPr>
          <w:p w14:paraId="650010DC"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350" w:type="pct"/>
            <w:tcBorders>
              <w:top w:val="nil"/>
              <w:left w:val="single" w:sz="4" w:space="0" w:color="auto"/>
              <w:bottom w:val="single" w:sz="4" w:space="0" w:color="auto"/>
              <w:right w:val="single" w:sz="4" w:space="0" w:color="auto"/>
            </w:tcBorders>
            <w:vAlign w:val="center"/>
            <w:hideMark/>
          </w:tcPr>
          <w:p w14:paraId="4E93BBE9" w14:textId="77777777" w:rsidR="00D430C6" w:rsidRPr="00D430C6" w:rsidRDefault="00D430C6" w:rsidP="00D430C6">
            <w:pPr>
              <w:ind w:firstLine="0"/>
              <w:contextualSpacing/>
              <w:jc w:val="center"/>
              <w:rPr>
                <w:rFonts w:eastAsia="Calibri"/>
                <w:bCs/>
                <w:iCs/>
                <w:sz w:val="16"/>
                <w:szCs w:val="16"/>
                <w:lang w:eastAsia="en-US"/>
              </w:rPr>
            </w:pPr>
            <w:r w:rsidRPr="00D430C6">
              <w:rPr>
                <w:rFonts w:eastAsia="Calibri"/>
                <w:bCs/>
                <w:iCs/>
                <w:sz w:val="16"/>
                <w:szCs w:val="16"/>
                <w:lang w:eastAsia="en-US"/>
              </w:rPr>
              <w:t>7.2.2</w:t>
            </w:r>
          </w:p>
        </w:tc>
        <w:tc>
          <w:tcPr>
            <w:tcW w:w="380" w:type="pct"/>
            <w:tcBorders>
              <w:top w:val="nil"/>
              <w:left w:val="nil"/>
              <w:bottom w:val="single" w:sz="4" w:space="0" w:color="auto"/>
              <w:right w:val="single" w:sz="4" w:space="0" w:color="auto"/>
            </w:tcBorders>
            <w:vAlign w:val="center"/>
          </w:tcPr>
          <w:p w14:paraId="149CBA61"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0,08</w:t>
            </w:r>
          </w:p>
        </w:tc>
        <w:tc>
          <w:tcPr>
            <w:tcW w:w="328" w:type="pct"/>
            <w:tcBorders>
              <w:top w:val="nil"/>
              <w:left w:val="nil"/>
              <w:bottom w:val="single" w:sz="4" w:space="0" w:color="auto"/>
              <w:right w:val="single" w:sz="4" w:space="0" w:color="auto"/>
            </w:tcBorders>
            <w:vAlign w:val="center"/>
          </w:tcPr>
          <w:p w14:paraId="5BA6E1D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0,33</w:t>
            </w:r>
          </w:p>
        </w:tc>
        <w:tc>
          <w:tcPr>
            <w:tcW w:w="262" w:type="pct"/>
            <w:tcBorders>
              <w:top w:val="nil"/>
              <w:left w:val="nil"/>
              <w:bottom w:val="single" w:sz="4" w:space="0" w:color="auto"/>
              <w:right w:val="single" w:sz="4" w:space="0" w:color="auto"/>
            </w:tcBorders>
            <w:vAlign w:val="center"/>
          </w:tcPr>
          <w:p w14:paraId="2C32132D"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0,20</w:t>
            </w:r>
          </w:p>
        </w:tc>
      </w:tr>
      <w:tr w:rsidR="0066293C" w:rsidRPr="00D430C6" w14:paraId="5B5E7921" w14:textId="77777777" w:rsidTr="003748F4">
        <w:tc>
          <w:tcPr>
            <w:tcW w:w="916" w:type="pct"/>
            <w:tcBorders>
              <w:top w:val="nil"/>
              <w:left w:val="single" w:sz="4" w:space="0" w:color="000000"/>
              <w:bottom w:val="single" w:sz="4" w:space="0" w:color="000000"/>
              <w:right w:val="nil"/>
            </w:tcBorders>
            <w:vAlign w:val="center"/>
          </w:tcPr>
          <w:p w14:paraId="2FC720E2"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Санаторная деятельность</w:t>
            </w:r>
          </w:p>
        </w:tc>
        <w:tc>
          <w:tcPr>
            <w:tcW w:w="2764" w:type="pct"/>
            <w:tcBorders>
              <w:top w:val="nil"/>
              <w:left w:val="single" w:sz="4" w:space="0" w:color="000000"/>
              <w:bottom w:val="single" w:sz="4" w:space="0" w:color="000000"/>
              <w:right w:val="nil"/>
            </w:tcBorders>
            <w:vAlign w:val="center"/>
          </w:tcPr>
          <w:p w14:paraId="05453A3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 оздоровительных местностей (пляжи, бюветы, места добычи целебной грязи); размещение лечебно-оздоровительных лагерей</w:t>
            </w:r>
          </w:p>
        </w:tc>
        <w:tc>
          <w:tcPr>
            <w:tcW w:w="350" w:type="pct"/>
            <w:tcBorders>
              <w:top w:val="nil"/>
              <w:left w:val="single" w:sz="4" w:space="0" w:color="auto"/>
              <w:bottom w:val="single" w:sz="4" w:space="0" w:color="auto"/>
              <w:right w:val="single" w:sz="4" w:space="0" w:color="auto"/>
            </w:tcBorders>
            <w:vAlign w:val="center"/>
          </w:tcPr>
          <w:p w14:paraId="4BD65D91"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sz w:val="16"/>
                <w:szCs w:val="16"/>
                <w:lang w:eastAsia="en-US"/>
              </w:rPr>
              <w:t>9.2.1</w:t>
            </w:r>
          </w:p>
        </w:tc>
        <w:tc>
          <w:tcPr>
            <w:tcW w:w="380" w:type="pct"/>
            <w:tcBorders>
              <w:top w:val="nil"/>
              <w:left w:val="nil"/>
              <w:bottom w:val="single" w:sz="4" w:space="0" w:color="auto"/>
              <w:right w:val="single" w:sz="4" w:space="0" w:color="auto"/>
            </w:tcBorders>
            <w:vAlign w:val="center"/>
          </w:tcPr>
          <w:p w14:paraId="79D04F80"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0,09</w:t>
            </w:r>
          </w:p>
        </w:tc>
        <w:tc>
          <w:tcPr>
            <w:tcW w:w="328" w:type="pct"/>
            <w:tcBorders>
              <w:top w:val="nil"/>
              <w:left w:val="nil"/>
              <w:bottom w:val="single" w:sz="4" w:space="0" w:color="auto"/>
              <w:right w:val="single" w:sz="4" w:space="0" w:color="auto"/>
            </w:tcBorders>
            <w:vAlign w:val="center"/>
          </w:tcPr>
          <w:p w14:paraId="4786DACF"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0,33</w:t>
            </w:r>
          </w:p>
        </w:tc>
        <w:tc>
          <w:tcPr>
            <w:tcW w:w="262" w:type="pct"/>
            <w:tcBorders>
              <w:top w:val="nil"/>
              <w:left w:val="nil"/>
              <w:bottom w:val="single" w:sz="4" w:space="0" w:color="auto"/>
              <w:right w:val="single" w:sz="4" w:space="0" w:color="auto"/>
            </w:tcBorders>
            <w:vAlign w:val="center"/>
          </w:tcPr>
          <w:p w14:paraId="1B85140A"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0,17</w:t>
            </w:r>
          </w:p>
        </w:tc>
      </w:tr>
      <w:tr w:rsidR="0066293C" w:rsidRPr="00D430C6" w14:paraId="741BB37F" w14:textId="77777777" w:rsidTr="003748F4">
        <w:tc>
          <w:tcPr>
            <w:tcW w:w="916" w:type="pct"/>
            <w:tcBorders>
              <w:top w:val="nil"/>
              <w:left w:val="single" w:sz="4" w:space="0" w:color="000000"/>
              <w:bottom w:val="single" w:sz="4" w:space="0" w:color="000000"/>
              <w:right w:val="nil"/>
            </w:tcBorders>
            <w:vAlign w:val="center"/>
            <w:hideMark/>
          </w:tcPr>
          <w:p w14:paraId="5259DB5A"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Ведение огородничества</w:t>
            </w:r>
          </w:p>
        </w:tc>
        <w:tc>
          <w:tcPr>
            <w:tcW w:w="2764" w:type="pct"/>
            <w:tcBorders>
              <w:top w:val="nil"/>
              <w:left w:val="single" w:sz="4" w:space="0" w:color="000000"/>
              <w:bottom w:val="single" w:sz="4" w:space="0" w:color="000000"/>
              <w:right w:val="nil"/>
            </w:tcBorders>
            <w:vAlign w:val="center"/>
            <w:hideMark/>
          </w:tcPr>
          <w:p w14:paraId="5C40E8E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350" w:type="pct"/>
            <w:tcBorders>
              <w:top w:val="nil"/>
              <w:left w:val="single" w:sz="4" w:space="0" w:color="auto"/>
              <w:bottom w:val="single" w:sz="4" w:space="0" w:color="auto"/>
              <w:right w:val="single" w:sz="4" w:space="0" w:color="auto"/>
            </w:tcBorders>
            <w:noWrap/>
            <w:vAlign w:val="center"/>
            <w:hideMark/>
          </w:tcPr>
          <w:p w14:paraId="4133E49F"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13.1</w:t>
            </w:r>
          </w:p>
        </w:tc>
        <w:tc>
          <w:tcPr>
            <w:tcW w:w="380" w:type="pct"/>
            <w:tcBorders>
              <w:top w:val="nil"/>
              <w:left w:val="nil"/>
              <w:bottom w:val="single" w:sz="4" w:space="0" w:color="auto"/>
              <w:right w:val="single" w:sz="4" w:space="0" w:color="auto"/>
            </w:tcBorders>
            <w:vAlign w:val="center"/>
          </w:tcPr>
          <w:p w14:paraId="7ED68784"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0,02</w:t>
            </w:r>
          </w:p>
        </w:tc>
        <w:tc>
          <w:tcPr>
            <w:tcW w:w="328" w:type="pct"/>
            <w:tcBorders>
              <w:top w:val="nil"/>
              <w:left w:val="nil"/>
              <w:bottom w:val="single" w:sz="4" w:space="0" w:color="auto"/>
              <w:right w:val="single" w:sz="4" w:space="0" w:color="auto"/>
            </w:tcBorders>
            <w:vAlign w:val="center"/>
          </w:tcPr>
          <w:p w14:paraId="0719D867"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0,07</w:t>
            </w:r>
          </w:p>
        </w:tc>
        <w:tc>
          <w:tcPr>
            <w:tcW w:w="262" w:type="pct"/>
            <w:tcBorders>
              <w:top w:val="nil"/>
              <w:left w:val="nil"/>
              <w:bottom w:val="single" w:sz="4" w:space="0" w:color="auto"/>
              <w:right w:val="single" w:sz="4" w:space="0" w:color="auto"/>
            </w:tcBorders>
            <w:vAlign w:val="center"/>
          </w:tcPr>
          <w:p w14:paraId="058FAE3B"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0,04</w:t>
            </w:r>
          </w:p>
        </w:tc>
      </w:tr>
      <w:tr w:rsidR="0066293C" w:rsidRPr="00D430C6" w14:paraId="02AF4132" w14:textId="77777777" w:rsidTr="003748F4">
        <w:tc>
          <w:tcPr>
            <w:tcW w:w="916" w:type="pct"/>
            <w:tcBorders>
              <w:top w:val="nil"/>
              <w:left w:val="single" w:sz="4" w:space="0" w:color="000000"/>
              <w:bottom w:val="single" w:sz="4" w:space="0" w:color="000000"/>
              <w:right w:val="nil"/>
            </w:tcBorders>
            <w:vAlign w:val="center"/>
            <w:hideMark/>
          </w:tcPr>
          <w:p w14:paraId="65C1F377"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Ведение садоводства</w:t>
            </w:r>
          </w:p>
        </w:tc>
        <w:tc>
          <w:tcPr>
            <w:tcW w:w="2764" w:type="pct"/>
            <w:tcBorders>
              <w:top w:val="nil"/>
              <w:left w:val="single" w:sz="4" w:space="0" w:color="000000"/>
              <w:bottom w:val="single" w:sz="4" w:space="0" w:color="000000"/>
              <w:right w:val="nil"/>
            </w:tcBorders>
            <w:vAlign w:val="center"/>
            <w:hideMark/>
          </w:tcPr>
          <w:p w14:paraId="5CA5FE76"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350" w:type="pct"/>
            <w:tcBorders>
              <w:top w:val="nil"/>
              <w:left w:val="single" w:sz="4" w:space="0" w:color="auto"/>
              <w:bottom w:val="single" w:sz="4" w:space="0" w:color="auto"/>
              <w:right w:val="single" w:sz="4" w:space="0" w:color="auto"/>
            </w:tcBorders>
            <w:noWrap/>
            <w:vAlign w:val="center"/>
            <w:hideMark/>
          </w:tcPr>
          <w:p w14:paraId="671FD3B9" w14:textId="77777777" w:rsidR="00D430C6" w:rsidRPr="00D430C6" w:rsidRDefault="00D430C6" w:rsidP="00D430C6">
            <w:pPr>
              <w:ind w:firstLine="0"/>
              <w:contextualSpacing/>
              <w:jc w:val="center"/>
              <w:rPr>
                <w:rFonts w:eastAsia="Calibri"/>
                <w:bCs/>
                <w:iCs/>
                <w:color w:val="000000"/>
                <w:sz w:val="16"/>
                <w:szCs w:val="16"/>
                <w:lang w:eastAsia="en-US"/>
              </w:rPr>
            </w:pPr>
            <w:r w:rsidRPr="00D430C6">
              <w:rPr>
                <w:rFonts w:eastAsia="Calibri"/>
                <w:bCs/>
                <w:iCs/>
                <w:color w:val="000000"/>
                <w:sz w:val="16"/>
                <w:szCs w:val="16"/>
                <w:lang w:eastAsia="en-US"/>
              </w:rPr>
              <w:t>13.2</w:t>
            </w:r>
          </w:p>
        </w:tc>
        <w:tc>
          <w:tcPr>
            <w:tcW w:w="380" w:type="pct"/>
            <w:tcBorders>
              <w:top w:val="nil"/>
              <w:left w:val="nil"/>
              <w:bottom w:val="single" w:sz="4" w:space="0" w:color="auto"/>
              <w:right w:val="single" w:sz="4" w:space="0" w:color="auto"/>
            </w:tcBorders>
            <w:vAlign w:val="center"/>
          </w:tcPr>
          <w:p w14:paraId="4B0A5EC3"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0,15</w:t>
            </w:r>
          </w:p>
        </w:tc>
        <w:tc>
          <w:tcPr>
            <w:tcW w:w="328" w:type="pct"/>
            <w:tcBorders>
              <w:top w:val="nil"/>
              <w:left w:val="nil"/>
              <w:bottom w:val="single" w:sz="4" w:space="0" w:color="auto"/>
              <w:right w:val="single" w:sz="4" w:space="0" w:color="auto"/>
            </w:tcBorders>
            <w:vAlign w:val="center"/>
          </w:tcPr>
          <w:p w14:paraId="67E230A9"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0,50</w:t>
            </w:r>
          </w:p>
        </w:tc>
        <w:tc>
          <w:tcPr>
            <w:tcW w:w="262" w:type="pct"/>
            <w:tcBorders>
              <w:top w:val="nil"/>
              <w:left w:val="nil"/>
              <w:bottom w:val="single" w:sz="4" w:space="0" w:color="auto"/>
              <w:right w:val="single" w:sz="4" w:space="0" w:color="auto"/>
            </w:tcBorders>
            <w:vAlign w:val="center"/>
          </w:tcPr>
          <w:p w14:paraId="6B71AAB8" w14:textId="77777777" w:rsidR="00D430C6" w:rsidRPr="00D430C6" w:rsidRDefault="00D430C6" w:rsidP="00D430C6">
            <w:pPr>
              <w:ind w:firstLine="0"/>
              <w:contextualSpacing/>
              <w:jc w:val="center"/>
              <w:rPr>
                <w:rFonts w:eastAsia="Calibri"/>
                <w:bCs/>
                <w:sz w:val="16"/>
                <w:szCs w:val="16"/>
                <w:lang w:eastAsia="en-US"/>
              </w:rPr>
            </w:pPr>
            <w:r w:rsidRPr="00D430C6">
              <w:rPr>
                <w:rFonts w:eastAsia="Calibri"/>
                <w:bCs/>
                <w:sz w:val="16"/>
                <w:szCs w:val="16"/>
                <w:lang w:eastAsia="en-US"/>
              </w:rPr>
              <w:t>0,31</w:t>
            </w:r>
          </w:p>
        </w:tc>
      </w:tr>
    </w:tbl>
    <w:p w14:paraId="6C5E5203" w14:textId="065DA9D1" w:rsidR="00D430C6" w:rsidRDefault="00D430C6" w:rsidP="00306C41">
      <w:pPr>
        <w:spacing w:before="120"/>
        <w:rPr>
          <w:rFonts w:eastAsia="Calibri"/>
          <w:sz w:val="24"/>
          <w:lang w:eastAsia="en-US"/>
        </w:rPr>
      </w:pPr>
      <w:r w:rsidRPr="00D430C6">
        <w:rPr>
          <w:rFonts w:eastAsia="Calibri"/>
          <w:szCs w:val="20"/>
          <w:lang w:eastAsia="en-US"/>
        </w:rPr>
        <w:t xml:space="preserve">На основании данных, приведенных в </w:t>
      </w:r>
      <w:r w:rsidR="0066293C">
        <w:rPr>
          <w:rFonts w:eastAsia="Calibri"/>
          <w:szCs w:val="20"/>
          <w:lang w:eastAsia="en-US"/>
        </w:rPr>
        <w:t>т</w:t>
      </w:r>
      <w:r w:rsidRPr="00D430C6">
        <w:rPr>
          <w:rFonts w:eastAsia="Calibri"/>
          <w:szCs w:val="20"/>
          <w:lang w:eastAsia="en-US"/>
        </w:rPr>
        <w:t xml:space="preserve">аблице </w:t>
      </w:r>
      <w:r w:rsidR="0066293C">
        <w:rPr>
          <w:rFonts w:eastAsia="Calibri"/>
          <w:szCs w:val="20"/>
          <w:lang w:eastAsia="en-US"/>
        </w:rPr>
        <w:t>(</w:t>
      </w:r>
      <w:r w:rsidR="00306C41" w:rsidRPr="003748F4">
        <w:rPr>
          <w:rFonts w:eastAsia="Calibri"/>
          <w:i/>
          <w:iCs/>
          <w:szCs w:val="20"/>
          <w:lang w:eastAsia="en-US"/>
        </w:rPr>
        <w:fldChar w:fldCharType="begin"/>
      </w:r>
      <w:r w:rsidR="00306C41" w:rsidRPr="003748F4">
        <w:rPr>
          <w:rFonts w:eastAsia="Calibri"/>
          <w:i/>
          <w:iCs/>
          <w:szCs w:val="20"/>
          <w:lang w:eastAsia="en-US"/>
        </w:rPr>
        <w:instrText xml:space="preserve"> REF _Ref230783563 </w:instrText>
      </w:r>
      <w:r w:rsidR="003748F4">
        <w:rPr>
          <w:rFonts w:eastAsia="Calibri"/>
          <w:i/>
          <w:iCs/>
          <w:szCs w:val="20"/>
          <w:lang w:eastAsia="en-US"/>
        </w:rPr>
        <w:instrText xml:space="preserve"> \* MERGEFORMAT </w:instrText>
      </w:r>
      <w:r w:rsidR="00306C41" w:rsidRPr="003748F4">
        <w:rPr>
          <w:rFonts w:eastAsia="Calibri"/>
          <w:i/>
          <w:iCs/>
          <w:szCs w:val="20"/>
          <w:lang w:eastAsia="en-US"/>
        </w:rPr>
        <w:fldChar w:fldCharType="separate"/>
      </w:r>
      <w:r w:rsidR="004B09DA" w:rsidRPr="004B09DA">
        <w:rPr>
          <w:i/>
          <w:iCs/>
        </w:rPr>
        <w:t xml:space="preserve">Таблица </w:t>
      </w:r>
      <w:r w:rsidR="004B09DA" w:rsidRPr="004B09DA">
        <w:rPr>
          <w:i/>
          <w:iCs/>
          <w:noProof/>
        </w:rPr>
        <w:t>69</w:t>
      </w:r>
      <w:r w:rsidR="00306C41" w:rsidRPr="003748F4">
        <w:rPr>
          <w:rFonts w:eastAsia="Calibri"/>
          <w:i/>
          <w:iCs/>
          <w:szCs w:val="20"/>
          <w:lang w:eastAsia="en-US"/>
        </w:rPr>
        <w:fldChar w:fldCharType="end"/>
      </w:r>
      <w:r w:rsidR="00306C41">
        <w:rPr>
          <w:rFonts w:eastAsia="Calibri"/>
          <w:szCs w:val="20"/>
          <w:lang w:eastAsia="en-US"/>
        </w:rPr>
        <w:t>)</w:t>
      </w:r>
      <w:r w:rsidRPr="00D430C6">
        <w:rPr>
          <w:rFonts w:eastAsia="Calibri"/>
          <w:szCs w:val="20"/>
          <w:lang w:eastAsia="en-US"/>
        </w:rPr>
        <w:t>, были рассчитаны средние значения коэффициентов по сегментам, группировка кодов ВРИ по сегментам выполнена в соответствии с Методическими указаниями о государственной кадастровой оценке (соответствует группировке объектов оценки).</w:t>
      </w:r>
      <w:r w:rsidR="00306C41" w:rsidRPr="00306C41">
        <w:rPr>
          <w:rFonts w:eastAsia="Calibri"/>
          <w:sz w:val="24"/>
          <w:lang w:eastAsia="en-US"/>
        </w:rPr>
        <w:t xml:space="preserve"> </w:t>
      </w:r>
    </w:p>
    <w:p w14:paraId="51BCB96A" w14:textId="07100799" w:rsidR="00D430C6" w:rsidRPr="00D430C6" w:rsidRDefault="00306C41" w:rsidP="00976407">
      <w:pPr>
        <w:pStyle w:val="ab"/>
        <w:keepNext/>
        <w:rPr>
          <w:rFonts w:eastAsia="Calibri"/>
          <w:lang w:eastAsia="en-US"/>
        </w:rPr>
      </w:pPr>
      <w:bookmarkStart w:id="317" w:name="_Ref230783736"/>
      <w:bookmarkStart w:id="318" w:name="_Toc235089049"/>
      <w:r>
        <w:lastRenderedPageBreak/>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70</w:t>
      </w:r>
      <w:r w:rsidR="0016238C">
        <w:rPr>
          <w:noProof/>
        </w:rPr>
        <w:fldChar w:fldCharType="end"/>
      </w:r>
      <w:bookmarkEnd w:id="317"/>
      <w:r>
        <w:t xml:space="preserve"> – </w:t>
      </w:r>
      <w:r w:rsidRPr="00D430C6">
        <w:rPr>
          <w:rFonts w:eastAsia="Calibri"/>
          <w:lang w:eastAsia="en-US"/>
        </w:rPr>
        <w:t>Средние значения коэффициентов ВРИ по оценочным группам</w:t>
      </w:r>
      <w:bookmarkEnd w:id="3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0"/>
        <w:gridCol w:w="3399"/>
        <w:gridCol w:w="3397"/>
      </w:tblGrid>
      <w:tr w:rsidR="00D430C6" w:rsidRPr="00D430C6" w14:paraId="472166DF" w14:textId="77777777" w:rsidTr="00BC40F1">
        <w:trPr>
          <w:trHeight w:val="260"/>
          <w:tblHeader/>
        </w:trPr>
        <w:tc>
          <w:tcPr>
            <w:tcW w:w="1667" w:type="pct"/>
            <w:vAlign w:val="center"/>
            <w:hideMark/>
          </w:tcPr>
          <w:p w14:paraId="5021EA27"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Сегмент</w:t>
            </w:r>
          </w:p>
        </w:tc>
        <w:tc>
          <w:tcPr>
            <w:tcW w:w="1667" w:type="pct"/>
            <w:vAlign w:val="center"/>
            <w:hideMark/>
          </w:tcPr>
          <w:p w14:paraId="4020C16B"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Коды ВРИ</w:t>
            </w:r>
          </w:p>
        </w:tc>
        <w:tc>
          <w:tcPr>
            <w:tcW w:w="1666" w:type="pct"/>
            <w:vAlign w:val="center"/>
            <w:hideMark/>
          </w:tcPr>
          <w:p w14:paraId="43A90B40"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Среднее значение соотношения удельных рыночных цен</w:t>
            </w:r>
          </w:p>
        </w:tc>
      </w:tr>
      <w:tr w:rsidR="00D430C6" w:rsidRPr="00D430C6" w14:paraId="2DD2982A" w14:textId="77777777" w:rsidTr="00BC40F1">
        <w:tc>
          <w:tcPr>
            <w:tcW w:w="1667" w:type="pct"/>
            <w:shd w:val="clear" w:color="000000" w:fill="FFFFFF"/>
            <w:vAlign w:val="center"/>
          </w:tcPr>
          <w:p w14:paraId="677463EF" w14:textId="79326E99"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Многоэтажная жилая застройка</w:t>
            </w:r>
            <w:r w:rsidR="00306C41">
              <w:rPr>
                <w:rFonts w:eastAsia="Calibri"/>
                <w:color w:val="000000"/>
                <w:sz w:val="18"/>
                <w:szCs w:val="18"/>
                <w:lang w:eastAsia="en-US"/>
              </w:rPr>
              <w:t xml:space="preserve"> (МЖС)</w:t>
            </w:r>
          </w:p>
        </w:tc>
        <w:tc>
          <w:tcPr>
            <w:tcW w:w="1667" w:type="pct"/>
            <w:shd w:val="clear" w:color="000000" w:fill="FFFFFF"/>
            <w:vAlign w:val="center"/>
          </w:tcPr>
          <w:p w14:paraId="772AA961"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2.5; 2.6</w:t>
            </w:r>
          </w:p>
        </w:tc>
        <w:tc>
          <w:tcPr>
            <w:tcW w:w="1666" w:type="pct"/>
            <w:shd w:val="clear" w:color="000000" w:fill="FFFFFF"/>
            <w:noWrap/>
            <w:vAlign w:val="center"/>
          </w:tcPr>
          <w:p w14:paraId="3AB0DB1C"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0,835</w:t>
            </w:r>
          </w:p>
        </w:tc>
      </w:tr>
      <w:tr w:rsidR="00D430C6" w:rsidRPr="00D430C6" w14:paraId="73A33020" w14:textId="77777777" w:rsidTr="00BC40F1">
        <w:tc>
          <w:tcPr>
            <w:tcW w:w="1667" w:type="pct"/>
            <w:shd w:val="clear" w:color="000000" w:fill="FFFFFF"/>
            <w:vAlign w:val="center"/>
          </w:tcPr>
          <w:p w14:paraId="032458AE" w14:textId="4CD5F710"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Общественное использование</w:t>
            </w:r>
            <w:r w:rsidR="00306C41">
              <w:rPr>
                <w:rFonts w:eastAsia="Calibri"/>
                <w:color w:val="000000"/>
                <w:sz w:val="18"/>
                <w:szCs w:val="18"/>
                <w:lang w:eastAsia="en-US"/>
              </w:rPr>
              <w:t xml:space="preserve"> (Общ.использ)</w:t>
            </w:r>
          </w:p>
        </w:tc>
        <w:tc>
          <w:tcPr>
            <w:tcW w:w="1667" w:type="pct"/>
            <w:shd w:val="clear" w:color="000000" w:fill="FFFFFF"/>
            <w:vAlign w:val="center"/>
          </w:tcPr>
          <w:p w14:paraId="246AC163"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3.1.2; 3.3; 3.6.1; 7.2.2</w:t>
            </w:r>
          </w:p>
        </w:tc>
        <w:tc>
          <w:tcPr>
            <w:tcW w:w="1666" w:type="pct"/>
            <w:shd w:val="clear" w:color="000000" w:fill="FFFFFF"/>
            <w:noWrap/>
            <w:vAlign w:val="center"/>
          </w:tcPr>
          <w:p w14:paraId="2E89B2F5"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0,395</w:t>
            </w:r>
          </w:p>
        </w:tc>
      </w:tr>
      <w:tr w:rsidR="00D430C6" w:rsidRPr="00D430C6" w14:paraId="76B25D2A" w14:textId="77777777" w:rsidTr="00BC40F1">
        <w:tc>
          <w:tcPr>
            <w:tcW w:w="1667" w:type="pct"/>
            <w:vAlign w:val="center"/>
          </w:tcPr>
          <w:p w14:paraId="567A34A2" w14:textId="5861C133"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Предпринимательство</w:t>
            </w:r>
            <w:r w:rsidR="00306C41">
              <w:rPr>
                <w:rFonts w:eastAsia="Calibri"/>
                <w:color w:val="000000"/>
                <w:sz w:val="18"/>
                <w:szCs w:val="18"/>
                <w:lang w:eastAsia="en-US"/>
              </w:rPr>
              <w:t xml:space="preserve"> (Коммерция)</w:t>
            </w:r>
          </w:p>
        </w:tc>
        <w:tc>
          <w:tcPr>
            <w:tcW w:w="1667" w:type="pct"/>
            <w:vAlign w:val="center"/>
          </w:tcPr>
          <w:p w14:paraId="2942122E"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4.1; 4.2; 4.3; 4.4; 4.5; 4.6; 4.7; 4.8; 4.9.1.1; 4.9.1.2; 4.9.1.3; 4.9.1.4; 4.9.2; 4.10</w:t>
            </w:r>
          </w:p>
        </w:tc>
        <w:tc>
          <w:tcPr>
            <w:tcW w:w="1666" w:type="pct"/>
            <w:noWrap/>
            <w:vAlign w:val="center"/>
          </w:tcPr>
          <w:p w14:paraId="66C034B1"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0,774</w:t>
            </w:r>
          </w:p>
        </w:tc>
      </w:tr>
      <w:tr w:rsidR="00D430C6" w:rsidRPr="00D430C6" w14:paraId="5DA16955" w14:textId="77777777" w:rsidTr="00BC40F1">
        <w:tc>
          <w:tcPr>
            <w:tcW w:w="1667" w:type="pct"/>
            <w:shd w:val="clear" w:color="000000" w:fill="FFFFFF"/>
            <w:vAlign w:val="center"/>
            <w:hideMark/>
          </w:tcPr>
          <w:p w14:paraId="33ACFF8E"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Отдых (рекреация)</w:t>
            </w:r>
          </w:p>
        </w:tc>
        <w:tc>
          <w:tcPr>
            <w:tcW w:w="1667" w:type="pct"/>
            <w:shd w:val="clear" w:color="000000" w:fill="FFFFFF"/>
            <w:vAlign w:val="center"/>
            <w:hideMark/>
          </w:tcPr>
          <w:p w14:paraId="0ED4C8A0"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2.4; 5.1; 5.2.1; 5.3; 9.2.1</w:t>
            </w:r>
          </w:p>
        </w:tc>
        <w:tc>
          <w:tcPr>
            <w:tcW w:w="1666" w:type="pct"/>
            <w:shd w:val="clear" w:color="000000" w:fill="FFFFFF"/>
            <w:noWrap/>
            <w:vAlign w:val="center"/>
            <w:hideMark/>
          </w:tcPr>
          <w:p w14:paraId="14215408"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0,170</w:t>
            </w:r>
          </w:p>
        </w:tc>
      </w:tr>
      <w:tr w:rsidR="00D430C6" w:rsidRPr="00D430C6" w14:paraId="535DCF8A" w14:textId="77777777" w:rsidTr="00BC40F1">
        <w:tc>
          <w:tcPr>
            <w:tcW w:w="1667" w:type="pct"/>
            <w:shd w:val="clear" w:color="000000" w:fill="FFFFFF"/>
            <w:vAlign w:val="center"/>
            <w:hideMark/>
          </w:tcPr>
          <w:p w14:paraId="1452C516" w14:textId="4005F233"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Производственная деятельность</w:t>
            </w:r>
            <w:r w:rsidR="00306C41">
              <w:rPr>
                <w:rFonts w:eastAsia="Calibri"/>
                <w:color w:val="000000"/>
                <w:sz w:val="18"/>
                <w:szCs w:val="18"/>
                <w:lang w:eastAsia="en-US"/>
              </w:rPr>
              <w:t xml:space="preserve"> (</w:t>
            </w:r>
            <w:r w:rsidR="001720C2">
              <w:rPr>
                <w:rFonts w:eastAsia="Calibri"/>
                <w:color w:val="000000"/>
                <w:sz w:val="18"/>
                <w:szCs w:val="18"/>
                <w:lang w:eastAsia="en-US"/>
              </w:rPr>
              <w:t>ПРОМ</w:t>
            </w:r>
            <w:r w:rsidR="00306C41">
              <w:rPr>
                <w:rFonts w:eastAsia="Calibri"/>
                <w:color w:val="000000"/>
                <w:sz w:val="18"/>
                <w:szCs w:val="18"/>
                <w:lang w:eastAsia="en-US"/>
              </w:rPr>
              <w:t>)</w:t>
            </w:r>
          </w:p>
        </w:tc>
        <w:tc>
          <w:tcPr>
            <w:tcW w:w="1667" w:type="pct"/>
            <w:shd w:val="clear" w:color="000000" w:fill="FFFFFF"/>
            <w:vAlign w:val="center"/>
            <w:hideMark/>
          </w:tcPr>
          <w:p w14:paraId="465FA35A"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3.1.1; 4.9; 5.4; 6.2; 6.2.1; 6.3; 6.4; 6.5; 6.6; 6.9; 6.9.1; 7.1.2</w:t>
            </w:r>
          </w:p>
        </w:tc>
        <w:tc>
          <w:tcPr>
            <w:tcW w:w="1666" w:type="pct"/>
            <w:shd w:val="clear" w:color="000000" w:fill="FFFFFF"/>
            <w:noWrap/>
            <w:vAlign w:val="center"/>
            <w:hideMark/>
          </w:tcPr>
          <w:p w14:paraId="5E0A7CAD"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0,227</w:t>
            </w:r>
          </w:p>
        </w:tc>
      </w:tr>
      <w:tr w:rsidR="00D430C6" w:rsidRPr="00D430C6" w14:paraId="74CA47DE" w14:textId="77777777" w:rsidTr="00BC40F1">
        <w:tc>
          <w:tcPr>
            <w:tcW w:w="1667" w:type="pct"/>
            <w:shd w:val="clear" w:color="000000" w:fill="FFFFFF"/>
            <w:vAlign w:val="center"/>
            <w:hideMark/>
          </w:tcPr>
          <w:p w14:paraId="18CD89A8" w14:textId="25F2DBCF"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Индивидуальное</w:t>
            </w:r>
            <w:r w:rsidR="00306C41">
              <w:rPr>
                <w:rFonts w:eastAsia="Calibri"/>
                <w:color w:val="000000"/>
                <w:sz w:val="18"/>
                <w:szCs w:val="18"/>
                <w:lang w:eastAsia="en-US"/>
              </w:rPr>
              <w:t xml:space="preserve"> </w:t>
            </w:r>
            <w:r w:rsidRPr="00D430C6">
              <w:rPr>
                <w:rFonts w:eastAsia="Calibri"/>
                <w:color w:val="000000"/>
                <w:sz w:val="18"/>
                <w:szCs w:val="18"/>
                <w:lang w:eastAsia="en-US"/>
              </w:rPr>
              <w:t>жилищное строительство</w:t>
            </w:r>
            <w:r w:rsidR="00306C41">
              <w:rPr>
                <w:rFonts w:eastAsia="Calibri"/>
                <w:color w:val="000000"/>
                <w:sz w:val="18"/>
                <w:szCs w:val="18"/>
                <w:lang w:eastAsia="en-US"/>
              </w:rPr>
              <w:t xml:space="preserve"> (ИЖС)</w:t>
            </w:r>
          </w:p>
        </w:tc>
        <w:tc>
          <w:tcPr>
            <w:tcW w:w="1667" w:type="pct"/>
            <w:shd w:val="clear" w:color="000000" w:fill="FFFFFF"/>
            <w:vAlign w:val="center"/>
            <w:hideMark/>
          </w:tcPr>
          <w:p w14:paraId="2026B086"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2.1; 2.2; 2.3</w:t>
            </w:r>
          </w:p>
        </w:tc>
        <w:tc>
          <w:tcPr>
            <w:tcW w:w="1666" w:type="pct"/>
            <w:shd w:val="clear" w:color="000000" w:fill="FFFFFF"/>
            <w:noWrap/>
            <w:vAlign w:val="center"/>
            <w:hideMark/>
          </w:tcPr>
          <w:p w14:paraId="074ECAE4"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0,370</w:t>
            </w:r>
          </w:p>
        </w:tc>
      </w:tr>
      <w:tr w:rsidR="00D430C6" w:rsidRPr="00D430C6" w14:paraId="65CD9289" w14:textId="77777777" w:rsidTr="00BC40F1">
        <w:tc>
          <w:tcPr>
            <w:tcW w:w="1667" w:type="pct"/>
            <w:shd w:val="clear" w:color="000000" w:fill="FFFFFF"/>
            <w:vAlign w:val="center"/>
          </w:tcPr>
          <w:p w14:paraId="0F3414F3" w14:textId="027809E0"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Малоэтажная многоквартирная жилая застройка</w:t>
            </w:r>
            <w:r w:rsidR="00306C41">
              <w:rPr>
                <w:rFonts w:eastAsia="Calibri"/>
                <w:color w:val="000000"/>
                <w:sz w:val="18"/>
                <w:szCs w:val="18"/>
                <w:lang w:eastAsia="en-US"/>
              </w:rPr>
              <w:t xml:space="preserve"> (Малоэтажная)</w:t>
            </w:r>
          </w:p>
        </w:tc>
        <w:tc>
          <w:tcPr>
            <w:tcW w:w="1667" w:type="pct"/>
            <w:shd w:val="clear" w:color="000000" w:fill="FFFFFF"/>
            <w:vAlign w:val="center"/>
          </w:tcPr>
          <w:p w14:paraId="5C146726"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2.1.1</w:t>
            </w:r>
          </w:p>
        </w:tc>
        <w:tc>
          <w:tcPr>
            <w:tcW w:w="1666" w:type="pct"/>
            <w:shd w:val="clear" w:color="000000" w:fill="FFFFFF"/>
            <w:noWrap/>
            <w:vAlign w:val="center"/>
          </w:tcPr>
          <w:p w14:paraId="15C5F17A"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0,57</w:t>
            </w:r>
          </w:p>
        </w:tc>
      </w:tr>
      <w:tr w:rsidR="00D430C6" w:rsidRPr="00D430C6" w14:paraId="6C586F36" w14:textId="77777777" w:rsidTr="00BC40F1">
        <w:tc>
          <w:tcPr>
            <w:tcW w:w="1667" w:type="pct"/>
            <w:shd w:val="clear" w:color="000000" w:fill="FFFFFF"/>
            <w:vAlign w:val="center"/>
            <w:hideMark/>
          </w:tcPr>
          <w:p w14:paraId="1A7B7AF9" w14:textId="4AEE95D2"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Ведение огородничества</w:t>
            </w:r>
            <w:r w:rsidR="00306C41">
              <w:rPr>
                <w:rFonts w:eastAsia="Calibri"/>
                <w:color w:val="000000"/>
                <w:sz w:val="18"/>
                <w:szCs w:val="18"/>
                <w:lang w:eastAsia="en-US"/>
              </w:rPr>
              <w:t xml:space="preserve"> (Огород)</w:t>
            </w:r>
          </w:p>
        </w:tc>
        <w:tc>
          <w:tcPr>
            <w:tcW w:w="1667" w:type="pct"/>
            <w:shd w:val="clear" w:color="000000" w:fill="FFFFFF"/>
            <w:vAlign w:val="center"/>
            <w:hideMark/>
          </w:tcPr>
          <w:p w14:paraId="0E2956D6"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13.1</w:t>
            </w:r>
          </w:p>
        </w:tc>
        <w:tc>
          <w:tcPr>
            <w:tcW w:w="1666" w:type="pct"/>
            <w:shd w:val="clear" w:color="000000" w:fill="FFFFFF"/>
            <w:noWrap/>
            <w:vAlign w:val="center"/>
            <w:hideMark/>
          </w:tcPr>
          <w:p w14:paraId="62F501F1"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0,040</w:t>
            </w:r>
          </w:p>
        </w:tc>
      </w:tr>
      <w:tr w:rsidR="00D430C6" w:rsidRPr="00D430C6" w14:paraId="01D29E71" w14:textId="77777777" w:rsidTr="00BC40F1">
        <w:tc>
          <w:tcPr>
            <w:tcW w:w="1667" w:type="pct"/>
            <w:shd w:val="clear" w:color="000000" w:fill="FFFFFF"/>
            <w:vAlign w:val="center"/>
          </w:tcPr>
          <w:p w14:paraId="17AF63B4" w14:textId="39BF3796"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Ведение садоводства</w:t>
            </w:r>
            <w:r w:rsidR="00306C41">
              <w:rPr>
                <w:rFonts w:eastAsia="Calibri"/>
                <w:color w:val="000000"/>
                <w:sz w:val="18"/>
                <w:szCs w:val="18"/>
                <w:lang w:eastAsia="en-US"/>
              </w:rPr>
              <w:t xml:space="preserve"> (Сод)</w:t>
            </w:r>
          </w:p>
        </w:tc>
        <w:tc>
          <w:tcPr>
            <w:tcW w:w="1667" w:type="pct"/>
            <w:shd w:val="clear" w:color="000000" w:fill="FFFFFF"/>
            <w:vAlign w:val="center"/>
          </w:tcPr>
          <w:p w14:paraId="3E90B83F"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13.2</w:t>
            </w:r>
          </w:p>
        </w:tc>
        <w:tc>
          <w:tcPr>
            <w:tcW w:w="1666" w:type="pct"/>
            <w:shd w:val="clear" w:color="000000" w:fill="FFFFFF"/>
            <w:noWrap/>
            <w:vAlign w:val="center"/>
          </w:tcPr>
          <w:p w14:paraId="50F92A25" w14:textId="77777777" w:rsidR="00D430C6" w:rsidRPr="00D430C6" w:rsidRDefault="00D430C6" w:rsidP="00976407">
            <w:pPr>
              <w:keepNext/>
              <w:ind w:firstLine="0"/>
              <w:contextualSpacing/>
              <w:jc w:val="center"/>
              <w:rPr>
                <w:rFonts w:eastAsia="Calibri"/>
                <w:color w:val="000000"/>
                <w:sz w:val="18"/>
                <w:szCs w:val="18"/>
                <w:lang w:eastAsia="en-US"/>
              </w:rPr>
            </w:pPr>
            <w:r w:rsidRPr="00D430C6">
              <w:rPr>
                <w:rFonts w:eastAsia="Calibri"/>
                <w:color w:val="000000"/>
                <w:sz w:val="18"/>
                <w:szCs w:val="18"/>
                <w:lang w:eastAsia="en-US"/>
              </w:rPr>
              <w:t>0,310</w:t>
            </w:r>
          </w:p>
        </w:tc>
      </w:tr>
      <w:tr w:rsidR="00F949D2" w:rsidRPr="00D430C6" w14:paraId="31302FA6" w14:textId="77777777" w:rsidTr="00BC40F1">
        <w:tc>
          <w:tcPr>
            <w:tcW w:w="1667" w:type="pct"/>
            <w:shd w:val="clear" w:color="000000" w:fill="FFFFFF"/>
            <w:vAlign w:val="center"/>
          </w:tcPr>
          <w:p w14:paraId="4B3A6F5E" w14:textId="17D80AF8" w:rsidR="00F949D2" w:rsidRPr="00D430C6" w:rsidRDefault="00F949D2" w:rsidP="00976407">
            <w:pPr>
              <w:keepNext/>
              <w:ind w:firstLine="0"/>
              <w:contextualSpacing/>
              <w:jc w:val="center"/>
              <w:rPr>
                <w:rFonts w:eastAsia="Calibri"/>
                <w:color w:val="000000"/>
                <w:sz w:val="18"/>
                <w:szCs w:val="18"/>
                <w:lang w:eastAsia="en-US"/>
              </w:rPr>
            </w:pPr>
            <w:r>
              <w:rPr>
                <w:rFonts w:eastAsia="Calibri"/>
                <w:color w:val="000000"/>
                <w:sz w:val="18"/>
                <w:szCs w:val="18"/>
                <w:lang w:eastAsia="en-US"/>
              </w:rPr>
              <w:t>Сх использование</w:t>
            </w:r>
          </w:p>
        </w:tc>
        <w:tc>
          <w:tcPr>
            <w:tcW w:w="1667" w:type="pct"/>
            <w:shd w:val="clear" w:color="000000" w:fill="FFFFFF"/>
            <w:vAlign w:val="center"/>
          </w:tcPr>
          <w:p w14:paraId="1BCF4D2E" w14:textId="3398073B" w:rsidR="00F949D2" w:rsidRPr="00D430C6" w:rsidRDefault="00F949D2" w:rsidP="00976407">
            <w:pPr>
              <w:keepNext/>
              <w:ind w:firstLine="0"/>
              <w:contextualSpacing/>
              <w:jc w:val="center"/>
              <w:rPr>
                <w:rFonts w:eastAsia="Calibri"/>
                <w:color w:val="000000"/>
                <w:sz w:val="18"/>
                <w:szCs w:val="18"/>
                <w:lang w:eastAsia="en-US"/>
              </w:rPr>
            </w:pPr>
            <w:r w:rsidRPr="00F949D2">
              <w:rPr>
                <w:rFonts w:eastAsia="Calibri"/>
                <w:color w:val="000000"/>
                <w:sz w:val="18"/>
                <w:szCs w:val="18"/>
                <w:lang w:eastAsia="en-US"/>
              </w:rPr>
              <w:t>1.2</w:t>
            </w:r>
            <w:r>
              <w:rPr>
                <w:rFonts w:eastAsia="Calibri"/>
                <w:color w:val="000000"/>
                <w:sz w:val="18"/>
                <w:szCs w:val="18"/>
                <w:lang w:eastAsia="en-US"/>
              </w:rPr>
              <w:t xml:space="preserve">; </w:t>
            </w:r>
            <w:r w:rsidRPr="00F949D2">
              <w:rPr>
                <w:rFonts w:eastAsia="Calibri"/>
                <w:color w:val="000000"/>
                <w:sz w:val="18"/>
                <w:szCs w:val="18"/>
                <w:lang w:eastAsia="en-US"/>
              </w:rPr>
              <w:t>1.3</w:t>
            </w:r>
            <w:r>
              <w:rPr>
                <w:rFonts w:eastAsia="Calibri"/>
                <w:color w:val="000000"/>
                <w:sz w:val="18"/>
                <w:szCs w:val="18"/>
                <w:lang w:eastAsia="en-US"/>
              </w:rPr>
              <w:t xml:space="preserve">; </w:t>
            </w:r>
            <w:r w:rsidRPr="00F949D2">
              <w:rPr>
                <w:rFonts w:eastAsia="Calibri"/>
                <w:color w:val="000000"/>
                <w:sz w:val="18"/>
                <w:szCs w:val="18"/>
                <w:lang w:eastAsia="en-US"/>
              </w:rPr>
              <w:t>1.5</w:t>
            </w:r>
            <w:r>
              <w:rPr>
                <w:rFonts w:eastAsia="Calibri"/>
                <w:color w:val="000000"/>
                <w:sz w:val="18"/>
                <w:szCs w:val="18"/>
                <w:lang w:eastAsia="en-US"/>
              </w:rPr>
              <w:t xml:space="preserve">; </w:t>
            </w:r>
            <w:r w:rsidRPr="00F949D2">
              <w:rPr>
                <w:rFonts w:eastAsia="Calibri"/>
                <w:color w:val="000000"/>
                <w:sz w:val="18"/>
                <w:szCs w:val="18"/>
                <w:lang w:eastAsia="en-US"/>
              </w:rPr>
              <w:t>1.8</w:t>
            </w:r>
            <w:r>
              <w:rPr>
                <w:rFonts w:eastAsia="Calibri"/>
                <w:color w:val="000000"/>
                <w:sz w:val="18"/>
                <w:szCs w:val="18"/>
                <w:lang w:eastAsia="en-US"/>
              </w:rPr>
              <w:t xml:space="preserve">; </w:t>
            </w:r>
            <w:r w:rsidRPr="00F949D2">
              <w:rPr>
                <w:rFonts w:eastAsia="Calibri"/>
                <w:color w:val="000000"/>
                <w:sz w:val="18"/>
                <w:szCs w:val="18"/>
                <w:lang w:eastAsia="en-US"/>
              </w:rPr>
              <w:t>1.10</w:t>
            </w:r>
            <w:r>
              <w:rPr>
                <w:rFonts w:eastAsia="Calibri"/>
                <w:color w:val="000000"/>
                <w:sz w:val="18"/>
                <w:szCs w:val="18"/>
                <w:lang w:eastAsia="en-US"/>
              </w:rPr>
              <w:t xml:space="preserve">; </w:t>
            </w:r>
            <w:r w:rsidRPr="00F949D2">
              <w:rPr>
                <w:rFonts w:eastAsia="Calibri"/>
                <w:color w:val="000000"/>
                <w:sz w:val="18"/>
                <w:szCs w:val="18"/>
                <w:lang w:eastAsia="en-US"/>
              </w:rPr>
              <w:t>1.11</w:t>
            </w:r>
            <w:r>
              <w:rPr>
                <w:rFonts w:eastAsia="Calibri"/>
                <w:color w:val="000000"/>
                <w:sz w:val="18"/>
                <w:szCs w:val="18"/>
                <w:lang w:eastAsia="en-US"/>
              </w:rPr>
              <w:t xml:space="preserve">; </w:t>
            </w:r>
            <w:r w:rsidRPr="00F949D2">
              <w:rPr>
                <w:rFonts w:eastAsia="Calibri"/>
                <w:color w:val="000000"/>
                <w:sz w:val="18"/>
                <w:szCs w:val="18"/>
                <w:lang w:eastAsia="en-US"/>
              </w:rPr>
              <w:t>1.13</w:t>
            </w:r>
            <w:r>
              <w:rPr>
                <w:rFonts w:eastAsia="Calibri"/>
                <w:color w:val="000000"/>
                <w:sz w:val="18"/>
                <w:szCs w:val="18"/>
                <w:lang w:eastAsia="en-US"/>
              </w:rPr>
              <w:t xml:space="preserve">; </w:t>
            </w:r>
            <w:r w:rsidRPr="00F949D2">
              <w:rPr>
                <w:rFonts w:eastAsia="Calibri"/>
                <w:color w:val="000000"/>
                <w:sz w:val="18"/>
                <w:szCs w:val="18"/>
                <w:lang w:eastAsia="en-US"/>
              </w:rPr>
              <w:t>1.16</w:t>
            </w:r>
            <w:r>
              <w:rPr>
                <w:rFonts w:eastAsia="Calibri"/>
                <w:color w:val="000000"/>
                <w:sz w:val="18"/>
                <w:szCs w:val="18"/>
                <w:lang w:eastAsia="en-US"/>
              </w:rPr>
              <w:t xml:space="preserve">; </w:t>
            </w:r>
            <w:r w:rsidRPr="00F949D2">
              <w:rPr>
                <w:rFonts w:eastAsia="Calibri"/>
                <w:color w:val="000000"/>
                <w:sz w:val="18"/>
                <w:szCs w:val="18"/>
                <w:lang w:eastAsia="en-US"/>
              </w:rPr>
              <w:t>1.17</w:t>
            </w:r>
            <w:r>
              <w:rPr>
                <w:rFonts w:eastAsia="Calibri"/>
                <w:color w:val="000000"/>
                <w:sz w:val="18"/>
                <w:szCs w:val="18"/>
                <w:lang w:eastAsia="en-US"/>
              </w:rPr>
              <w:t xml:space="preserve">; </w:t>
            </w:r>
            <w:r w:rsidRPr="00F949D2">
              <w:rPr>
                <w:rFonts w:eastAsia="Calibri"/>
                <w:color w:val="000000"/>
                <w:sz w:val="18"/>
                <w:szCs w:val="18"/>
                <w:lang w:eastAsia="en-US"/>
              </w:rPr>
              <w:t>1.19</w:t>
            </w:r>
            <w:r>
              <w:rPr>
                <w:rFonts w:eastAsia="Calibri"/>
                <w:color w:val="000000"/>
                <w:sz w:val="18"/>
                <w:szCs w:val="18"/>
                <w:lang w:eastAsia="en-US"/>
              </w:rPr>
              <w:t xml:space="preserve">; </w:t>
            </w:r>
            <w:r w:rsidRPr="00F949D2">
              <w:rPr>
                <w:rFonts w:eastAsia="Calibri"/>
                <w:color w:val="000000"/>
                <w:sz w:val="18"/>
                <w:szCs w:val="18"/>
                <w:lang w:eastAsia="en-US"/>
              </w:rPr>
              <w:t>1.20</w:t>
            </w:r>
          </w:p>
        </w:tc>
        <w:tc>
          <w:tcPr>
            <w:tcW w:w="1666" w:type="pct"/>
            <w:shd w:val="clear" w:color="000000" w:fill="FFFFFF"/>
            <w:noWrap/>
            <w:vAlign w:val="center"/>
          </w:tcPr>
          <w:p w14:paraId="7AD0A3FE" w14:textId="0E4269B7" w:rsidR="00F949D2" w:rsidRPr="00D430C6" w:rsidRDefault="00F949D2" w:rsidP="00976407">
            <w:pPr>
              <w:keepNext/>
              <w:ind w:firstLine="0"/>
              <w:contextualSpacing/>
              <w:jc w:val="center"/>
              <w:rPr>
                <w:rFonts w:eastAsia="Calibri"/>
                <w:color w:val="000000"/>
                <w:sz w:val="18"/>
                <w:szCs w:val="18"/>
                <w:lang w:eastAsia="en-US"/>
              </w:rPr>
            </w:pPr>
            <w:r>
              <w:rPr>
                <w:rFonts w:eastAsia="Calibri"/>
                <w:color w:val="000000"/>
                <w:sz w:val="18"/>
                <w:szCs w:val="18"/>
                <w:lang w:eastAsia="en-US"/>
              </w:rPr>
              <w:t>0,0297</w:t>
            </w:r>
          </w:p>
        </w:tc>
      </w:tr>
    </w:tbl>
    <w:p w14:paraId="0237D6A2" w14:textId="4E1FCF9A" w:rsidR="00D430C6" w:rsidRDefault="00D430C6" w:rsidP="00976407">
      <w:pPr>
        <w:keepNext/>
        <w:spacing w:before="60"/>
        <w:rPr>
          <w:rFonts w:eastAsia="Calibri"/>
          <w:szCs w:val="20"/>
          <w:lang w:eastAsia="en-US"/>
        </w:rPr>
      </w:pPr>
      <w:r w:rsidRPr="00D430C6">
        <w:rPr>
          <w:rFonts w:eastAsia="Calibri"/>
          <w:szCs w:val="20"/>
          <w:lang w:eastAsia="en-US"/>
        </w:rPr>
        <w:t xml:space="preserve">В </w:t>
      </w:r>
      <w:r w:rsidR="00306C41" w:rsidRPr="0056635F">
        <w:rPr>
          <w:rFonts w:eastAsia="Calibri"/>
          <w:szCs w:val="20"/>
          <w:lang w:eastAsia="en-US"/>
        </w:rPr>
        <w:t>т</w:t>
      </w:r>
      <w:r w:rsidRPr="00D430C6">
        <w:rPr>
          <w:rFonts w:eastAsia="Calibri"/>
          <w:szCs w:val="20"/>
          <w:lang w:eastAsia="en-US"/>
        </w:rPr>
        <w:t xml:space="preserve">аблицах </w:t>
      </w:r>
      <w:r w:rsidR="00306C41" w:rsidRPr="0056635F">
        <w:rPr>
          <w:rFonts w:eastAsia="Calibri"/>
          <w:szCs w:val="20"/>
          <w:lang w:eastAsia="en-US"/>
        </w:rPr>
        <w:t>(</w:t>
      </w:r>
      <w:r w:rsidR="00306C41" w:rsidRPr="003748F4">
        <w:rPr>
          <w:rFonts w:eastAsia="Calibri"/>
          <w:i/>
          <w:iCs/>
          <w:szCs w:val="20"/>
          <w:lang w:eastAsia="en-US"/>
        </w:rPr>
        <w:fldChar w:fldCharType="begin"/>
      </w:r>
      <w:r w:rsidR="00306C41" w:rsidRPr="003748F4">
        <w:rPr>
          <w:rFonts w:eastAsia="Calibri"/>
          <w:i/>
          <w:iCs/>
          <w:szCs w:val="20"/>
          <w:lang w:eastAsia="en-US"/>
        </w:rPr>
        <w:instrText xml:space="preserve"> REF _Ref230783683  \* MERGEFORMAT </w:instrText>
      </w:r>
      <w:r w:rsidR="00306C41" w:rsidRPr="003748F4">
        <w:rPr>
          <w:rFonts w:eastAsia="Calibri"/>
          <w:i/>
          <w:iCs/>
          <w:szCs w:val="20"/>
          <w:lang w:eastAsia="en-US"/>
        </w:rPr>
        <w:fldChar w:fldCharType="separate"/>
      </w:r>
      <w:r w:rsidR="004B09DA" w:rsidRPr="004B09DA">
        <w:rPr>
          <w:rFonts w:eastAsia="Calibri"/>
          <w:i/>
          <w:iCs/>
          <w:szCs w:val="20"/>
          <w:lang w:eastAsia="en-US"/>
        </w:rPr>
        <w:t>Таблица 71</w:t>
      </w:r>
      <w:r w:rsidR="00306C41" w:rsidRPr="003748F4">
        <w:rPr>
          <w:rFonts w:eastAsia="Calibri"/>
          <w:i/>
          <w:iCs/>
          <w:szCs w:val="20"/>
          <w:lang w:eastAsia="en-US"/>
        </w:rPr>
        <w:fldChar w:fldCharType="end"/>
      </w:r>
      <w:r w:rsidR="00306C41" w:rsidRPr="003748F4">
        <w:rPr>
          <w:rFonts w:eastAsia="Calibri"/>
          <w:i/>
          <w:iCs/>
          <w:szCs w:val="20"/>
          <w:lang w:eastAsia="en-US"/>
        </w:rPr>
        <w:t xml:space="preserve">, </w:t>
      </w:r>
      <w:r w:rsidR="00306C41" w:rsidRPr="003748F4">
        <w:rPr>
          <w:rFonts w:eastAsia="Calibri"/>
          <w:i/>
          <w:iCs/>
          <w:szCs w:val="20"/>
          <w:lang w:eastAsia="en-US"/>
        </w:rPr>
        <w:fldChar w:fldCharType="begin"/>
      </w:r>
      <w:r w:rsidR="00306C41" w:rsidRPr="003748F4">
        <w:rPr>
          <w:rFonts w:eastAsia="Calibri"/>
          <w:i/>
          <w:iCs/>
          <w:szCs w:val="20"/>
          <w:lang w:eastAsia="en-US"/>
        </w:rPr>
        <w:instrText xml:space="preserve"> REF _Ref230783690  \* MERGEFORMAT </w:instrText>
      </w:r>
      <w:r w:rsidR="00306C41" w:rsidRPr="003748F4">
        <w:rPr>
          <w:rFonts w:eastAsia="Calibri"/>
          <w:i/>
          <w:iCs/>
          <w:szCs w:val="20"/>
          <w:lang w:eastAsia="en-US"/>
        </w:rPr>
        <w:fldChar w:fldCharType="separate"/>
      </w:r>
      <w:r w:rsidR="004B09DA" w:rsidRPr="004B09DA">
        <w:rPr>
          <w:rFonts w:eastAsia="Calibri"/>
          <w:i/>
          <w:iCs/>
          <w:szCs w:val="20"/>
          <w:lang w:eastAsia="en-US"/>
        </w:rPr>
        <w:t>Таблица 72</w:t>
      </w:r>
      <w:r w:rsidR="00306C41" w:rsidRPr="003748F4">
        <w:rPr>
          <w:rFonts w:eastAsia="Calibri"/>
          <w:i/>
          <w:iCs/>
          <w:szCs w:val="20"/>
          <w:lang w:eastAsia="en-US"/>
        </w:rPr>
        <w:fldChar w:fldCharType="end"/>
      </w:r>
      <w:r w:rsidR="00306C41" w:rsidRPr="0056635F">
        <w:rPr>
          <w:rFonts w:eastAsia="Calibri"/>
          <w:szCs w:val="20"/>
          <w:lang w:eastAsia="en-US"/>
        </w:rPr>
        <w:t>)</w:t>
      </w:r>
      <w:r w:rsidRPr="00D430C6">
        <w:rPr>
          <w:rFonts w:eastAsia="Calibri"/>
          <w:szCs w:val="20"/>
          <w:lang w:eastAsia="en-US"/>
        </w:rPr>
        <w:t xml:space="preserve"> пут</w:t>
      </w:r>
      <w:r w:rsidR="0056635F">
        <w:rPr>
          <w:rFonts w:eastAsia="Calibri"/>
          <w:szCs w:val="20"/>
          <w:lang w:eastAsia="en-US"/>
        </w:rPr>
        <w:t>е</w:t>
      </w:r>
      <w:r w:rsidRPr="00D430C6">
        <w:rPr>
          <w:rFonts w:eastAsia="Calibri"/>
          <w:szCs w:val="20"/>
          <w:lang w:eastAsia="en-US"/>
        </w:rPr>
        <w:t>м соотношения средних значений коэффициентов, представленных в</w:t>
      </w:r>
      <w:r w:rsidR="00306C41" w:rsidRPr="0056635F">
        <w:rPr>
          <w:rFonts w:eastAsia="Calibri"/>
          <w:szCs w:val="20"/>
          <w:lang w:eastAsia="en-US"/>
        </w:rPr>
        <w:t xml:space="preserve"> таблице (</w:t>
      </w:r>
      <w:r w:rsidR="00306C41" w:rsidRPr="003748F4">
        <w:rPr>
          <w:rFonts w:eastAsia="Calibri"/>
          <w:i/>
          <w:iCs/>
          <w:szCs w:val="20"/>
          <w:lang w:eastAsia="en-US"/>
        </w:rPr>
        <w:fldChar w:fldCharType="begin"/>
      </w:r>
      <w:r w:rsidR="00306C41" w:rsidRPr="003748F4">
        <w:rPr>
          <w:rFonts w:eastAsia="Calibri"/>
          <w:i/>
          <w:iCs/>
          <w:szCs w:val="20"/>
          <w:lang w:eastAsia="en-US"/>
        </w:rPr>
        <w:instrText xml:space="preserve"> REF _Ref230783736 </w:instrText>
      </w:r>
      <w:r w:rsidR="0056635F" w:rsidRPr="003748F4">
        <w:rPr>
          <w:rFonts w:eastAsia="Calibri"/>
          <w:i/>
          <w:iCs/>
          <w:szCs w:val="20"/>
          <w:lang w:eastAsia="en-US"/>
        </w:rPr>
        <w:instrText xml:space="preserve"> \* MERGEFORMAT </w:instrText>
      </w:r>
      <w:r w:rsidR="00306C41" w:rsidRPr="003748F4">
        <w:rPr>
          <w:rFonts w:eastAsia="Calibri"/>
          <w:i/>
          <w:iCs/>
          <w:szCs w:val="20"/>
          <w:lang w:eastAsia="en-US"/>
        </w:rPr>
        <w:fldChar w:fldCharType="separate"/>
      </w:r>
      <w:r w:rsidR="004B09DA" w:rsidRPr="004B09DA">
        <w:rPr>
          <w:i/>
          <w:iCs/>
          <w:szCs w:val="20"/>
        </w:rPr>
        <w:t xml:space="preserve">Таблица </w:t>
      </w:r>
      <w:r w:rsidR="004B09DA" w:rsidRPr="004B09DA">
        <w:rPr>
          <w:i/>
          <w:iCs/>
          <w:noProof/>
          <w:szCs w:val="20"/>
        </w:rPr>
        <w:t>70</w:t>
      </w:r>
      <w:r w:rsidR="00306C41" w:rsidRPr="003748F4">
        <w:rPr>
          <w:rFonts w:eastAsia="Calibri"/>
          <w:i/>
          <w:iCs/>
          <w:szCs w:val="20"/>
          <w:lang w:eastAsia="en-US"/>
        </w:rPr>
        <w:fldChar w:fldCharType="end"/>
      </w:r>
      <w:r w:rsidR="00306C41" w:rsidRPr="0056635F">
        <w:rPr>
          <w:rFonts w:eastAsia="Calibri"/>
          <w:szCs w:val="20"/>
          <w:lang w:eastAsia="en-US"/>
        </w:rPr>
        <w:t>)</w:t>
      </w:r>
      <w:r w:rsidRPr="00D430C6">
        <w:rPr>
          <w:rFonts w:eastAsia="Calibri"/>
          <w:szCs w:val="20"/>
          <w:lang w:eastAsia="en-US"/>
        </w:rPr>
        <w:t xml:space="preserve">, рассчитаны корректирующие коэффициенты на </w:t>
      </w:r>
      <w:r w:rsidR="00306C41" w:rsidRPr="0056635F">
        <w:rPr>
          <w:rFonts w:eastAsia="Calibri"/>
          <w:szCs w:val="20"/>
          <w:lang w:eastAsia="en-US"/>
        </w:rPr>
        <w:t xml:space="preserve">ВРИ </w:t>
      </w:r>
      <w:r w:rsidRPr="00D430C6">
        <w:rPr>
          <w:rFonts w:eastAsia="Calibri"/>
          <w:szCs w:val="20"/>
          <w:lang w:eastAsia="en-US"/>
        </w:rPr>
        <w:t>по данным Ассоциации «СтатРиелт» по состоянию на</w:t>
      </w:r>
      <w:r w:rsidR="00306C41" w:rsidRPr="0056635F">
        <w:rPr>
          <w:rFonts w:eastAsia="Calibri"/>
          <w:szCs w:val="20"/>
          <w:lang w:eastAsia="en-US"/>
        </w:rPr>
        <w:t xml:space="preserve"> </w:t>
      </w:r>
      <w:r w:rsidRPr="00D430C6">
        <w:rPr>
          <w:rFonts w:eastAsia="Calibri"/>
          <w:szCs w:val="20"/>
          <w:lang w:eastAsia="en-US"/>
        </w:rPr>
        <w:t>01.01.2026</w:t>
      </w:r>
      <w:r w:rsidR="00306C41" w:rsidRPr="0056635F">
        <w:rPr>
          <w:rFonts w:eastAsia="Calibri"/>
          <w:szCs w:val="20"/>
          <w:lang w:eastAsia="en-US"/>
        </w:rPr>
        <w:t xml:space="preserve"> </w:t>
      </w:r>
      <w:r w:rsidRPr="00D430C6">
        <w:rPr>
          <w:rFonts w:eastAsia="Calibri"/>
          <w:szCs w:val="20"/>
          <w:lang w:eastAsia="en-US"/>
        </w:rPr>
        <w:t>г.</w:t>
      </w:r>
    </w:p>
    <w:p w14:paraId="1F49124F" w14:textId="7B6053ED" w:rsidR="00D430C6" w:rsidRPr="00D430C6" w:rsidRDefault="00306C41" w:rsidP="003278EC">
      <w:pPr>
        <w:pStyle w:val="ab"/>
        <w:rPr>
          <w:rFonts w:eastAsia="Calibri"/>
          <w:szCs w:val="24"/>
          <w:lang w:eastAsia="en-US"/>
        </w:rPr>
      </w:pPr>
      <w:bookmarkStart w:id="319" w:name="_Ref230783683"/>
      <w:bookmarkStart w:id="320" w:name="_Toc235089050"/>
      <w:r w:rsidRPr="00306C41">
        <w:rPr>
          <w:rFonts w:eastAsia="Calibri"/>
          <w:szCs w:val="24"/>
          <w:lang w:eastAsia="en-US"/>
        </w:rPr>
        <w:t xml:space="preserve">Таблица </w:t>
      </w:r>
      <w:r w:rsidRPr="00306C41">
        <w:rPr>
          <w:rFonts w:eastAsia="Calibri"/>
          <w:szCs w:val="24"/>
          <w:lang w:eastAsia="en-US"/>
        </w:rPr>
        <w:fldChar w:fldCharType="begin"/>
      </w:r>
      <w:r w:rsidRPr="00306C41">
        <w:rPr>
          <w:rFonts w:eastAsia="Calibri"/>
          <w:szCs w:val="24"/>
          <w:lang w:eastAsia="en-US"/>
        </w:rPr>
        <w:instrText xml:space="preserve"> SEQ Таблица \* ARABIC </w:instrText>
      </w:r>
      <w:r w:rsidRPr="00306C41">
        <w:rPr>
          <w:rFonts w:eastAsia="Calibri"/>
          <w:szCs w:val="24"/>
          <w:lang w:eastAsia="en-US"/>
        </w:rPr>
        <w:fldChar w:fldCharType="separate"/>
      </w:r>
      <w:r w:rsidR="004B09DA">
        <w:rPr>
          <w:rFonts w:eastAsia="Calibri"/>
          <w:noProof/>
          <w:szCs w:val="24"/>
          <w:lang w:eastAsia="en-US"/>
        </w:rPr>
        <w:t>71</w:t>
      </w:r>
      <w:r w:rsidRPr="00306C41">
        <w:rPr>
          <w:rFonts w:eastAsia="Calibri"/>
          <w:szCs w:val="24"/>
          <w:lang w:eastAsia="en-US"/>
        </w:rPr>
        <w:fldChar w:fldCharType="end"/>
      </w:r>
      <w:bookmarkEnd w:id="319"/>
      <w:r w:rsidRPr="00306C41">
        <w:rPr>
          <w:rFonts w:eastAsia="Calibri"/>
          <w:szCs w:val="24"/>
          <w:lang w:eastAsia="en-US"/>
        </w:rPr>
        <w:t xml:space="preserve"> – </w:t>
      </w:r>
      <w:r w:rsidRPr="00D430C6">
        <w:rPr>
          <w:rFonts w:eastAsia="Calibri"/>
          <w:lang w:eastAsia="en-US"/>
        </w:rPr>
        <w:t xml:space="preserve">Корректирующие коэффициенты на </w:t>
      </w:r>
      <w:r>
        <w:rPr>
          <w:rFonts w:eastAsia="Calibri"/>
          <w:lang w:eastAsia="en-US"/>
        </w:rPr>
        <w:t xml:space="preserve">ВРИ </w:t>
      </w:r>
      <w:r w:rsidRPr="00D430C6">
        <w:rPr>
          <w:rFonts w:eastAsia="Calibri"/>
          <w:lang w:eastAsia="en-US"/>
        </w:rPr>
        <w:t>по данным Ассоциации «СтатРиелт» по состоянию на</w:t>
      </w:r>
      <w:r>
        <w:rPr>
          <w:rFonts w:eastAsia="Calibri"/>
          <w:lang w:eastAsia="en-US"/>
        </w:rPr>
        <w:t xml:space="preserve"> </w:t>
      </w:r>
      <w:r w:rsidRPr="00D430C6">
        <w:rPr>
          <w:rFonts w:eastAsia="Calibri"/>
          <w:lang w:eastAsia="en-US"/>
        </w:rPr>
        <w:t>01.01.2026</w:t>
      </w:r>
      <w:r w:rsidR="0056635F">
        <w:rPr>
          <w:rFonts w:eastAsia="Calibri"/>
          <w:lang w:eastAsia="en-US"/>
        </w:rPr>
        <w:t> </w:t>
      </w:r>
      <w:r w:rsidRPr="00D430C6">
        <w:rPr>
          <w:rFonts w:eastAsia="Calibri"/>
          <w:lang w:eastAsia="en-US"/>
        </w:rPr>
        <w:t>г.</w:t>
      </w:r>
      <w:bookmarkEnd w:id="320"/>
    </w:p>
    <w:tbl>
      <w:tblPr>
        <w:tblW w:w="5000" w:type="pct"/>
        <w:tblLook w:val="04A0" w:firstRow="1" w:lastRow="0" w:firstColumn="1" w:lastColumn="0" w:noHBand="0" w:noVBand="1"/>
      </w:tblPr>
      <w:tblGrid>
        <w:gridCol w:w="1329"/>
        <w:gridCol w:w="1839"/>
        <w:gridCol w:w="1276"/>
        <w:gridCol w:w="1280"/>
        <w:gridCol w:w="1100"/>
        <w:gridCol w:w="1228"/>
        <w:gridCol w:w="1069"/>
        <w:gridCol w:w="1075"/>
      </w:tblGrid>
      <w:tr w:rsidR="00306C41" w:rsidRPr="00306C41" w14:paraId="078967A0" w14:textId="77777777" w:rsidTr="000C7577">
        <w:trPr>
          <w:trHeight w:val="56"/>
        </w:trPr>
        <w:tc>
          <w:tcPr>
            <w:tcW w:w="667" w:type="pct"/>
            <w:tcBorders>
              <w:top w:val="single" w:sz="4" w:space="0" w:color="auto"/>
              <w:left w:val="single" w:sz="4" w:space="0" w:color="auto"/>
              <w:bottom w:val="single" w:sz="4" w:space="0" w:color="auto"/>
              <w:right w:val="single" w:sz="4" w:space="0" w:color="auto"/>
            </w:tcBorders>
            <w:vAlign w:val="center"/>
            <w:hideMark/>
          </w:tcPr>
          <w:p w14:paraId="515025B5" w14:textId="6FA1F64F" w:rsidR="00D430C6" w:rsidRPr="00D430C6" w:rsidRDefault="00D430C6" w:rsidP="0056635F">
            <w:pPr>
              <w:ind w:firstLine="0"/>
              <w:contextualSpacing/>
              <w:rPr>
                <w:color w:val="000000"/>
                <w:sz w:val="18"/>
                <w:szCs w:val="18"/>
              </w:rPr>
            </w:pPr>
          </w:p>
        </w:tc>
        <w:tc>
          <w:tcPr>
            <w:tcW w:w="4333" w:type="pct"/>
            <w:gridSpan w:val="7"/>
            <w:tcBorders>
              <w:top w:val="single" w:sz="4" w:space="0" w:color="auto"/>
              <w:left w:val="nil"/>
              <w:bottom w:val="single" w:sz="4" w:space="0" w:color="auto"/>
              <w:right w:val="single" w:sz="4" w:space="0" w:color="auto"/>
            </w:tcBorders>
            <w:vAlign w:val="center"/>
            <w:hideMark/>
          </w:tcPr>
          <w:p w14:paraId="0AC375C3" w14:textId="77777777" w:rsidR="00D430C6" w:rsidRPr="00D430C6" w:rsidRDefault="00D430C6" w:rsidP="00D430C6">
            <w:pPr>
              <w:ind w:firstLine="0"/>
              <w:contextualSpacing/>
              <w:jc w:val="center"/>
              <w:rPr>
                <w:color w:val="000000"/>
                <w:sz w:val="18"/>
                <w:szCs w:val="18"/>
              </w:rPr>
            </w:pPr>
            <w:r w:rsidRPr="00D430C6">
              <w:rPr>
                <w:color w:val="000000"/>
                <w:sz w:val="18"/>
                <w:szCs w:val="18"/>
              </w:rPr>
              <w:t>Объект-аналог</w:t>
            </w:r>
          </w:p>
        </w:tc>
      </w:tr>
      <w:tr w:rsidR="00306C41" w:rsidRPr="00306C41" w14:paraId="081B1919" w14:textId="77777777" w:rsidTr="000C7577">
        <w:trPr>
          <w:trHeight w:val="56"/>
        </w:trPr>
        <w:tc>
          <w:tcPr>
            <w:tcW w:w="667" w:type="pct"/>
            <w:vMerge w:val="restart"/>
            <w:tcBorders>
              <w:top w:val="nil"/>
              <w:left w:val="single" w:sz="4" w:space="0" w:color="auto"/>
              <w:bottom w:val="single" w:sz="4" w:space="0" w:color="auto"/>
              <w:right w:val="single" w:sz="4" w:space="0" w:color="auto"/>
            </w:tcBorders>
            <w:vAlign w:val="center"/>
            <w:hideMark/>
          </w:tcPr>
          <w:p w14:paraId="3D5917ED" w14:textId="77777777" w:rsidR="00D430C6" w:rsidRPr="00D430C6" w:rsidRDefault="00D430C6" w:rsidP="00D430C6">
            <w:pPr>
              <w:ind w:firstLine="0"/>
              <w:contextualSpacing/>
              <w:jc w:val="center"/>
              <w:rPr>
                <w:color w:val="000000"/>
                <w:sz w:val="18"/>
                <w:szCs w:val="18"/>
              </w:rPr>
            </w:pPr>
            <w:r w:rsidRPr="00D430C6">
              <w:rPr>
                <w:color w:val="000000"/>
                <w:sz w:val="18"/>
                <w:szCs w:val="18"/>
              </w:rPr>
              <w:t>Объект оценки</w:t>
            </w:r>
          </w:p>
        </w:tc>
        <w:tc>
          <w:tcPr>
            <w:tcW w:w="917" w:type="pct"/>
            <w:tcBorders>
              <w:top w:val="nil"/>
              <w:left w:val="nil"/>
              <w:bottom w:val="single" w:sz="4" w:space="0" w:color="auto"/>
              <w:right w:val="single" w:sz="4" w:space="0" w:color="auto"/>
            </w:tcBorders>
            <w:vAlign w:val="center"/>
            <w:hideMark/>
          </w:tcPr>
          <w:p w14:paraId="1DF7BEC9" w14:textId="77777777" w:rsidR="00D430C6" w:rsidRPr="00D430C6" w:rsidRDefault="00D430C6" w:rsidP="00D430C6">
            <w:pPr>
              <w:ind w:firstLine="0"/>
              <w:contextualSpacing/>
              <w:jc w:val="center"/>
              <w:rPr>
                <w:color w:val="000000"/>
                <w:sz w:val="18"/>
                <w:szCs w:val="18"/>
              </w:rPr>
            </w:pPr>
            <w:r w:rsidRPr="00D430C6">
              <w:rPr>
                <w:color w:val="000000"/>
                <w:sz w:val="18"/>
                <w:szCs w:val="18"/>
              </w:rPr>
              <w:t>Сегмент</w:t>
            </w:r>
          </w:p>
        </w:tc>
        <w:tc>
          <w:tcPr>
            <w:tcW w:w="641" w:type="pct"/>
            <w:tcBorders>
              <w:top w:val="nil"/>
              <w:left w:val="nil"/>
              <w:bottom w:val="single" w:sz="4" w:space="0" w:color="auto"/>
              <w:right w:val="single" w:sz="4" w:space="0" w:color="auto"/>
            </w:tcBorders>
            <w:vAlign w:val="center"/>
            <w:hideMark/>
          </w:tcPr>
          <w:p w14:paraId="445ED6C6" w14:textId="511B16DC" w:rsidR="00D430C6" w:rsidRPr="00D430C6" w:rsidRDefault="00306C41" w:rsidP="00D430C6">
            <w:pPr>
              <w:ind w:firstLine="0"/>
              <w:contextualSpacing/>
              <w:jc w:val="center"/>
              <w:rPr>
                <w:color w:val="000000"/>
                <w:sz w:val="18"/>
                <w:szCs w:val="18"/>
              </w:rPr>
            </w:pPr>
            <w:r w:rsidRPr="00306C41">
              <w:rPr>
                <w:color w:val="000000"/>
                <w:sz w:val="18"/>
                <w:szCs w:val="18"/>
              </w:rPr>
              <w:t>МЖС</w:t>
            </w:r>
          </w:p>
        </w:tc>
        <w:tc>
          <w:tcPr>
            <w:tcW w:w="643" w:type="pct"/>
            <w:tcBorders>
              <w:top w:val="nil"/>
              <w:left w:val="nil"/>
              <w:bottom w:val="single" w:sz="4" w:space="0" w:color="auto"/>
              <w:right w:val="single" w:sz="4" w:space="0" w:color="auto"/>
            </w:tcBorders>
            <w:vAlign w:val="center"/>
            <w:hideMark/>
          </w:tcPr>
          <w:p w14:paraId="056234C9" w14:textId="7C45D50B" w:rsidR="00D430C6" w:rsidRPr="00D430C6" w:rsidRDefault="00D430C6" w:rsidP="00D430C6">
            <w:pPr>
              <w:ind w:firstLine="0"/>
              <w:contextualSpacing/>
              <w:jc w:val="center"/>
              <w:rPr>
                <w:color w:val="000000"/>
                <w:sz w:val="18"/>
                <w:szCs w:val="18"/>
              </w:rPr>
            </w:pPr>
            <w:r w:rsidRPr="00D430C6">
              <w:rPr>
                <w:color w:val="000000"/>
                <w:sz w:val="18"/>
                <w:szCs w:val="18"/>
              </w:rPr>
              <w:t>Общ</w:t>
            </w:r>
            <w:r w:rsidR="00306C41" w:rsidRPr="00306C41">
              <w:rPr>
                <w:color w:val="000000"/>
                <w:sz w:val="18"/>
                <w:szCs w:val="18"/>
              </w:rPr>
              <w:t>.</w:t>
            </w:r>
            <w:r w:rsidRPr="00D430C6">
              <w:rPr>
                <w:color w:val="000000"/>
                <w:sz w:val="18"/>
                <w:szCs w:val="18"/>
              </w:rPr>
              <w:t xml:space="preserve"> использ</w:t>
            </w:r>
          </w:p>
        </w:tc>
        <w:tc>
          <w:tcPr>
            <w:tcW w:w="434" w:type="pct"/>
            <w:tcBorders>
              <w:top w:val="nil"/>
              <w:left w:val="nil"/>
              <w:bottom w:val="single" w:sz="4" w:space="0" w:color="auto"/>
              <w:right w:val="single" w:sz="4" w:space="0" w:color="auto"/>
            </w:tcBorders>
            <w:vAlign w:val="center"/>
            <w:hideMark/>
          </w:tcPr>
          <w:p w14:paraId="238FC81B" w14:textId="5489442D" w:rsidR="00D430C6" w:rsidRPr="00D430C6" w:rsidRDefault="00306C41" w:rsidP="00D430C6">
            <w:pPr>
              <w:ind w:firstLine="0"/>
              <w:contextualSpacing/>
              <w:jc w:val="center"/>
              <w:rPr>
                <w:color w:val="000000"/>
                <w:sz w:val="18"/>
                <w:szCs w:val="18"/>
              </w:rPr>
            </w:pPr>
            <w:r w:rsidRPr="00306C41">
              <w:rPr>
                <w:color w:val="000000"/>
                <w:sz w:val="18"/>
                <w:szCs w:val="18"/>
              </w:rPr>
              <w:t>Коммерция</w:t>
            </w:r>
          </w:p>
        </w:tc>
        <w:tc>
          <w:tcPr>
            <w:tcW w:w="617" w:type="pct"/>
            <w:tcBorders>
              <w:top w:val="nil"/>
              <w:left w:val="nil"/>
              <w:bottom w:val="single" w:sz="4" w:space="0" w:color="auto"/>
              <w:right w:val="single" w:sz="4" w:space="0" w:color="auto"/>
            </w:tcBorders>
            <w:vAlign w:val="center"/>
            <w:hideMark/>
          </w:tcPr>
          <w:p w14:paraId="5DFC796A" w14:textId="77777777" w:rsidR="00D430C6" w:rsidRPr="00D430C6" w:rsidRDefault="00D430C6" w:rsidP="00D430C6">
            <w:pPr>
              <w:ind w:firstLine="0"/>
              <w:contextualSpacing/>
              <w:jc w:val="center"/>
              <w:rPr>
                <w:color w:val="000000"/>
                <w:sz w:val="18"/>
                <w:szCs w:val="18"/>
              </w:rPr>
            </w:pPr>
            <w:r w:rsidRPr="00D430C6">
              <w:rPr>
                <w:color w:val="000000"/>
                <w:sz w:val="18"/>
                <w:szCs w:val="18"/>
              </w:rPr>
              <w:t>Отдых (рекреация)</w:t>
            </w:r>
          </w:p>
        </w:tc>
        <w:tc>
          <w:tcPr>
            <w:tcW w:w="539" w:type="pct"/>
            <w:tcBorders>
              <w:top w:val="nil"/>
              <w:left w:val="nil"/>
              <w:bottom w:val="single" w:sz="4" w:space="0" w:color="auto"/>
              <w:right w:val="single" w:sz="4" w:space="0" w:color="auto"/>
            </w:tcBorders>
            <w:vAlign w:val="center"/>
            <w:hideMark/>
          </w:tcPr>
          <w:p w14:paraId="39CACDE5" w14:textId="324AF32F" w:rsidR="00D430C6" w:rsidRPr="00D430C6" w:rsidRDefault="001720C2" w:rsidP="00D430C6">
            <w:pPr>
              <w:ind w:firstLine="0"/>
              <w:contextualSpacing/>
              <w:jc w:val="center"/>
              <w:rPr>
                <w:color w:val="000000"/>
                <w:sz w:val="18"/>
                <w:szCs w:val="18"/>
              </w:rPr>
            </w:pPr>
            <w:r>
              <w:rPr>
                <w:color w:val="000000"/>
                <w:sz w:val="18"/>
                <w:szCs w:val="18"/>
              </w:rPr>
              <w:t>ПРОМ</w:t>
            </w:r>
          </w:p>
        </w:tc>
        <w:tc>
          <w:tcPr>
            <w:tcW w:w="541" w:type="pct"/>
            <w:tcBorders>
              <w:top w:val="nil"/>
              <w:left w:val="nil"/>
              <w:bottom w:val="single" w:sz="4" w:space="0" w:color="auto"/>
              <w:right w:val="single" w:sz="4" w:space="0" w:color="auto"/>
            </w:tcBorders>
            <w:vAlign w:val="center"/>
            <w:hideMark/>
          </w:tcPr>
          <w:p w14:paraId="3449A3BB" w14:textId="62E90346" w:rsidR="00D430C6" w:rsidRPr="00D430C6" w:rsidRDefault="00306C41" w:rsidP="00D430C6">
            <w:pPr>
              <w:ind w:firstLine="0"/>
              <w:contextualSpacing/>
              <w:jc w:val="center"/>
              <w:rPr>
                <w:color w:val="000000"/>
                <w:sz w:val="18"/>
                <w:szCs w:val="18"/>
              </w:rPr>
            </w:pPr>
            <w:r w:rsidRPr="00306C41">
              <w:rPr>
                <w:color w:val="000000"/>
                <w:sz w:val="18"/>
                <w:szCs w:val="18"/>
              </w:rPr>
              <w:t>ИЖС</w:t>
            </w:r>
          </w:p>
        </w:tc>
      </w:tr>
      <w:tr w:rsidR="00306C41" w:rsidRPr="00306C41" w14:paraId="3580A5F7" w14:textId="77777777" w:rsidTr="000C7577">
        <w:trPr>
          <w:trHeight w:val="70"/>
        </w:trPr>
        <w:tc>
          <w:tcPr>
            <w:tcW w:w="667" w:type="pct"/>
            <w:vMerge/>
            <w:tcBorders>
              <w:top w:val="nil"/>
              <w:left w:val="single" w:sz="4" w:space="0" w:color="auto"/>
              <w:bottom w:val="single" w:sz="4" w:space="0" w:color="auto"/>
              <w:right w:val="single" w:sz="4" w:space="0" w:color="auto"/>
            </w:tcBorders>
            <w:vAlign w:val="center"/>
            <w:hideMark/>
          </w:tcPr>
          <w:p w14:paraId="129E9798" w14:textId="77777777" w:rsidR="00D430C6" w:rsidRPr="00D430C6" w:rsidRDefault="00D430C6" w:rsidP="00D430C6">
            <w:pPr>
              <w:ind w:firstLine="0"/>
              <w:contextualSpacing/>
              <w:jc w:val="left"/>
              <w:rPr>
                <w:color w:val="000000"/>
                <w:sz w:val="18"/>
                <w:szCs w:val="18"/>
              </w:rPr>
            </w:pPr>
          </w:p>
        </w:tc>
        <w:tc>
          <w:tcPr>
            <w:tcW w:w="917" w:type="pct"/>
            <w:tcBorders>
              <w:top w:val="nil"/>
              <w:left w:val="nil"/>
              <w:bottom w:val="single" w:sz="4" w:space="0" w:color="auto"/>
              <w:right w:val="single" w:sz="4" w:space="0" w:color="auto"/>
            </w:tcBorders>
            <w:vAlign w:val="center"/>
            <w:hideMark/>
          </w:tcPr>
          <w:p w14:paraId="692A6EF1" w14:textId="2912B8CA" w:rsidR="00D430C6" w:rsidRPr="00D430C6" w:rsidRDefault="00306C41" w:rsidP="00D430C6">
            <w:pPr>
              <w:ind w:firstLine="0"/>
              <w:contextualSpacing/>
              <w:jc w:val="center"/>
              <w:rPr>
                <w:color w:val="000000"/>
                <w:sz w:val="18"/>
                <w:szCs w:val="18"/>
              </w:rPr>
            </w:pPr>
            <w:r w:rsidRPr="00306C41">
              <w:rPr>
                <w:color w:val="000000"/>
                <w:sz w:val="18"/>
                <w:szCs w:val="18"/>
              </w:rPr>
              <w:t>МЖС</w:t>
            </w:r>
          </w:p>
        </w:tc>
        <w:tc>
          <w:tcPr>
            <w:tcW w:w="641" w:type="pct"/>
            <w:tcBorders>
              <w:top w:val="nil"/>
              <w:left w:val="nil"/>
              <w:bottom w:val="single" w:sz="4" w:space="0" w:color="auto"/>
              <w:right w:val="single" w:sz="4" w:space="0" w:color="auto"/>
            </w:tcBorders>
            <w:vAlign w:val="center"/>
            <w:hideMark/>
          </w:tcPr>
          <w:p w14:paraId="1BEF13C1" w14:textId="77777777" w:rsidR="00D430C6" w:rsidRPr="00D430C6" w:rsidRDefault="00D430C6" w:rsidP="00D430C6">
            <w:pPr>
              <w:ind w:firstLine="0"/>
              <w:contextualSpacing/>
              <w:jc w:val="center"/>
              <w:rPr>
                <w:color w:val="000000"/>
                <w:sz w:val="18"/>
                <w:szCs w:val="18"/>
              </w:rPr>
            </w:pPr>
            <w:r w:rsidRPr="00D430C6">
              <w:rPr>
                <w:color w:val="000000"/>
                <w:sz w:val="18"/>
                <w:szCs w:val="18"/>
              </w:rPr>
              <w:t>1,000</w:t>
            </w:r>
          </w:p>
        </w:tc>
        <w:tc>
          <w:tcPr>
            <w:tcW w:w="643" w:type="pct"/>
            <w:tcBorders>
              <w:top w:val="nil"/>
              <w:left w:val="nil"/>
              <w:bottom w:val="single" w:sz="4" w:space="0" w:color="auto"/>
              <w:right w:val="single" w:sz="4" w:space="0" w:color="auto"/>
            </w:tcBorders>
            <w:vAlign w:val="center"/>
            <w:hideMark/>
          </w:tcPr>
          <w:p w14:paraId="3DD5A4C9" w14:textId="77777777" w:rsidR="00D430C6" w:rsidRPr="00D430C6" w:rsidRDefault="00D430C6" w:rsidP="00D430C6">
            <w:pPr>
              <w:ind w:firstLine="0"/>
              <w:contextualSpacing/>
              <w:jc w:val="center"/>
              <w:rPr>
                <w:color w:val="000000"/>
                <w:sz w:val="18"/>
                <w:szCs w:val="18"/>
              </w:rPr>
            </w:pPr>
            <w:r w:rsidRPr="00D430C6">
              <w:rPr>
                <w:color w:val="000000"/>
                <w:sz w:val="18"/>
                <w:szCs w:val="18"/>
              </w:rPr>
              <w:t>2,114</w:t>
            </w:r>
          </w:p>
        </w:tc>
        <w:tc>
          <w:tcPr>
            <w:tcW w:w="434" w:type="pct"/>
            <w:tcBorders>
              <w:top w:val="nil"/>
              <w:left w:val="nil"/>
              <w:bottom w:val="single" w:sz="4" w:space="0" w:color="auto"/>
              <w:right w:val="single" w:sz="4" w:space="0" w:color="auto"/>
            </w:tcBorders>
            <w:vAlign w:val="center"/>
            <w:hideMark/>
          </w:tcPr>
          <w:p w14:paraId="481F8C69" w14:textId="77777777" w:rsidR="00D430C6" w:rsidRPr="00D430C6" w:rsidRDefault="00D430C6" w:rsidP="00D430C6">
            <w:pPr>
              <w:ind w:firstLine="0"/>
              <w:contextualSpacing/>
              <w:jc w:val="center"/>
              <w:rPr>
                <w:color w:val="000000"/>
                <w:sz w:val="18"/>
                <w:szCs w:val="18"/>
              </w:rPr>
            </w:pPr>
            <w:r w:rsidRPr="00D430C6">
              <w:rPr>
                <w:color w:val="000000"/>
                <w:sz w:val="18"/>
                <w:szCs w:val="18"/>
              </w:rPr>
              <w:t>1,079</w:t>
            </w:r>
          </w:p>
        </w:tc>
        <w:tc>
          <w:tcPr>
            <w:tcW w:w="617" w:type="pct"/>
            <w:tcBorders>
              <w:top w:val="nil"/>
              <w:left w:val="nil"/>
              <w:bottom w:val="single" w:sz="4" w:space="0" w:color="auto"/>
              <w:right w:val="single" w:sz="4" w:space="0" w:color="auto"/>
            </w:tcBorders>
            <w:vAlign w:val="center"/>
            <w:hideMark/>
          </w:tcPr>
          <w:p w14:paraId="7D5A665E" w14:textId="77777777" w:rsidR="00D430C6" w:rsidRPr="00D430C6" w:rsidRDefault="00D430C6" w:rsidP="00D430C6">
            <w:pPr>
              <w:ind w:firstLine="0"/>
              <w:contextualSpacing/>
              <w:jc w:val="center"/>
              <w:rPr>
                <w:color w:val="000000"/>
                <w:sz w:val="18"/>
                <w:szCs w:val="18"/>
              </w:rPr>
            </w:pPr>
            <w:r w:rsidRPr="00D430C6">
              <w:rPr>
                <w:color w:val="000000"/>
                <w:sz w:val="18"/>
                <w:szCs w:val="18"/>
              </w:rPr>
              <w:t>4,912</w:t>
            </w:r>
          </w:p>
        </w:tc>
        <w:tc>
          <w:tcPr>
            <w:tcW w:w="539" w:type="pct"/>
            <w:tcBorders>
              <w:top w:val="nil"/>
              <w:left w:val="nil"/>
              <w:bottom w:val="single" w:sz="4" w:space="0" w:color="auto"/>
              <w:right w:val="single" w:sz="4" w:space="0" w:color="auto"/>
            </w:tcBorders>
            <w:vAlign w:val="center"/>
            <w:hideMark/>
          </w:tcPr>
          <w:p w14:paraId="10161644" w14:textId="77777777" w:rsidR="00D430C6" w:rsidRPr="00D430C6" w:rsidRDefault="00D430C6" w:rsidP="00D430C6">
            <w:pPr>
              <w:ind w:firstLine="0"/>
              <w:contextualSpacing/>
              <w:jc w:val="center"/>
              <w:rPr>
                <w:color w:val="000000"/>
                <w:sz w:val="18"/>
                <w:szCs w:val="18"/>
              </w:rPr>
            </w:pPr>
            <w:r w:rsidRPr="00D430C6">
              <w:rPr>
                <w:color w:val="000000"/>
                <w:sz w:val="18"/>
                <w:szCs w:val="18"/>
              </w:rPr>
              <w:t>3,678</w:t>
            </w:r>
          </w:p>
        </w:tc>
        <w:tc>
          <w:tcPr>
            <w:tcW w:w="541" w:type="pct"/>
            <w:tcBorders>
              <w:top w:val="nil"/>
              <w:left w:val="nil"/>
              <w:bottom w:val="single" w:sz="4" w:space="0" w:color="auto"/>
              <w:right w:val="single" w:sz="4" w:space="0" w:color="auto"/>
            </w:tcBorders>
            <w:vAlign w:val="center"/>
            <w:hideMark/>
          </w:tcPr>
          <w:p w14:paraId="3A60FAC2" w14:textId="77777777" w:rsidR="00D430C6" w:rsidRPr="00D430C6" w:rsidRDefault="00D430C6" w:rsidP="00D430C6">
            <w:pPr>
              <w:ind w:firstLine="0"/>
              <w:contextualSpacing/>
              <w:jc w:val="center"/>
              <w:rPr>
                <w:color w:val="000000"/>
                <w:sz w:val="18"/>
                <w:szCs w:val="18"/>
              </w:rPr>
            </w:pPr>
            <w:r w:rsidRPr="00D430C6">
              <w:rPr>
                <w:color w:val="000000"/>
                <w:sz w:val="18"/>
                <w:szCs w:val="18"/>
              </w:rPr>
              <w:t>2,257</w:t>
            </w:r>
          </w:p>
        </w:tc>
      </w:tr>
      <w:tr w:rsidR="00306C41" w:rsidRPr="00306C41" w14:paraId="57BFB1C6" w14:textId="77777777" w:rsidTr="000C7577">
        <w:trPr>
          <w:trHeight w:val="70"/>
        </w:trPr>
        <w:tc>
          <w:tcPr>
            <w:tcW w:w="667" w:type="pct"/>
            <w:vMerge/>
            <w:tcBorders>
              <w:top w:val="nil"/>
              <w:left w:val="single" w:sz="4" w:space="0" w:color="auto"/>
              <w:bottom w:val="single" w:sz="4" w:space="0" w:color="auto"/>
              <w:right w:val="single" w:sz="4" w:space="0" w:color="auto"/>
            </w:tcBorders>
            <w:vAlign w:val="center"/>
            <w:hideMark/>
          </w:tcPr>
          <w:p w14:paraId="236BC521" w14:textId="77777777" w:rsidR="00D430C6" w:rsidRPr="00D430C6" w:rsidRDefault="00D430C6" w:rsidP="00D430C6">
            <w:pPr>
              <w:ind w:firstLine="0"/>
              <w:contextualSpacing/>
              <w:jc w:val="left"/>
              <w:rPr>
                <w:color w:val="000000"/>
                <w:sz w:val="18"/>
                <w:szCs w:val="18"/>
              </w:rPr>
            </w:pPr>
          </w:p>
        </w:tc>
        <w:tc>
          <w:tcPr>
            <w:tcW w:w="917" w:type="pct"/>
            <w:tcBorders>
              <w:top w:val="nil"/>
              <w:left w:val="nil"/>
              <w:bottom w:val="single" w:sz="4" w:space="0" w:color="auto"/>
              <w:right w:val="single" w:sz="4" w:space="0" w:color="auto"/>
            </w:tcBorders>
            <w:vAlign w:val="center"/>
            <w:hideMark/>
          </w:tcPr>
          <w:p w14:paraId="78765901" w14:textId="43C5DB4D" w:rsidR="00D430C6" w:rsidRPr="00D430C6" w:rsidRDefault="00D430C6" w:rsidP="00D430C6">
            <w:pPr>
              <w:ind w:firstLine="0"/>
              <w:contextualSpacing/>
              <w:jc w:val="center"/>
              <w:rPr>
                <w:color w:val="000000"/>
                <w:sz w:val="18"/>
                <w:szCs w:val="18"/>
              </w:rPr>
            </w:pPr>
            <w:r w:rsidRPr="00D430C6">
              <w:rPr>
                <w:color w:val="000000"/>
                <w:sz w:val="18"/>
                <w:szCs w:val="18"/>
              </w:rPr>
              <w:t>Общ</w:t>
            </w:r>
            <w:r w:rsidR="00306C41" w:rsidRPr="00306C41">
              <w:rPr>
                <w:color w:val="000000"/>
                <w:sz w:val="18"/>
                <w:szCs w:val="18"/>
              </w:rPr>
              <w:t>.</w:t>
            </w:r>
            <w:r w:rsidRPr="00D430C6">
              <w:rPr>
                <w:color w:val="000000"/>
                <w:sz w:val="18"/>
                <w:szCs w:val="18"/>
              </w:rPr>
              <w:t xml:space="preserve"> </w:t>
            </w:r>
            <w:r w:rsidR="00306C41" w:rsidRPr="00306C41">
              <w:rPr>
                <w:color w:val="000000"/>
                <w:sz w:val="18"/>
                <w:szCs w:val="18"/>
              </w:rPr>
              <w:t>использ.</w:t>
            </w:r>
          </w:p>
        </w:tc>
        <w:tc>
          <w:tcPr>
            <w:tcW w:w="641" w:type="pct"/>
            <w:tcBorders>
              <w:top w:val="nil"/>
              <w:left w:val="nil"/>
              <w:bottom w:val="single" w:sz="4" w:space="0" w:color="auto"/>
              <w:right w:val="single" w:sz="4" w:space="0" w:color="auto"/>
            </w:tcBorders>
            <w:vAlign w:val="center"/>
            <w:hideMark/>
          </w:tcPr>
          <w:p w14:paraId="6F416948" w14:textId="77777777" w:rsidR="00D430C6" w:rsidRPr="00D430C6" w:rsidRDefault="00D430C6" w:rsidP="00D430C6">
            <w:pPr>
              <w:ind w:firstLine="0"/>
              <w:contextualSpacing/>
              <w:jc w:val="center"/>
              <w:rPr>
                <w:color w:val="000000"/>
                <w:sz w:val="18"/>
                <w:szCs w:val="18"/>
              </w:rPr>
            </w:pPr>
            <w:r w:rsidRPr="00D430C6">
              <w:rPr>
                <w:color w:val="000000"/>
                <w:sz w:val="18"/>
                <w:szCs w:val="18"/>
              </w:rPr>
              <w:t>0,473</w:t>
            </w:r>
          </w:p>
        </w:tc>
        <w:tc>
          <w:tcPr>
            <w:tcW w:w="643" w:type="pct"/>
            <w:tcBorders>
              <w:top w:val="nil"/>
              <w:left w:val="nil"/>
              <w:bottom w:val="single" w:sz="4" w:space="0" w:color="auto"/>
              <w:right w:val="single" w:sz="4" w:space="0" w:color="auto"/>
            </w:tcBorders>
            <w:vAlign w:val="center"/>
            <w:hideMark/>
          </w:tcPr>
          <w:p w14:paraId="3B70DAFB" w14:textId="77777777" w:rsidR="00D430C6" w:rsidRPr="00D430C6" w:rsidRDefault="00D430C6" w:rsidP="00D430C6">
            <w:pPr>
              <w:ind w:firstLine="0"/>
              <w:contextualSpacing/>
              <w:jc w:val="center"/>
              <w:rPr>
                <w:color w:val="000000"/>
                <w:sz w:val="18"/>
                <w:szCs w:val="18"/>
              </w:rPr>
            </w:pPr>
            <w:r w:rsidRPr="00D430C6">
              <w:rPr>
                <w:color w:val="000000"/>
                <w:sz w:val="18"/>
                <w:szCs w:val="18"/>
              </w:rPr>
              <w:t>1,000</w:t>
            </w:r>
          </w:p>
        </w:tc>
        <w:tc>
          <w:tcPr>
            <w:tcW w:w="434" w:type="pct"/>
            <w:tcBorders>
              <w:top w:val="nil"/>
              <w:left w:val="nil"/>
              <w:bottom w:val="single" w:sz="4" w:space="0" w:color="auto"/>
              <w:right w:val="single" w:sz="4" w:space="0" w:color="auto"/>
            </w:tcBorders>
            <w:vAlign w:val="center"/>
            <w:hideMark/>
          </w:tcPr>
          <w:p w14:paraId="738D9158" w14:textId="77777777" w:rsidR="00D430C6" w:rsidRPr="00D430C6" w:rsidRDefault="00D430C6" w:rsidP="00D430C6">
            <w:pPr>
              <w:ind w:firstLine="0"/>
              <w:contextualSpacing/>
              <w:jc w:val="center"/>
              <w:rPr>
                <w:color w:val="000000"/>
                <w:sz w:val="18"/>
                <w:szCs w:val="18"/>
              </w:rPr>
            </w:pPr>
            <w:r w:rsidRPr="00D430C6">
              <w:rPr>
                <w:color w:val="000000"/>
                <w:sz w:val="18"/>
                <w:szCs w:val="18"/>
              </w:rPr>
              <w:t>0,510</w:t>
            </w:r>
          </w:p>
        </w:tc>
        <w:tc>
          <w:tcPr>
            <w:tcW w:w="617" w:type="pct"/>
            <w:tcBorders>
              <w:top w:val="nil"/>
              <w:left w:val="nil"/>
              <w:bottom w:val="single" w:sz="4" w:space="0" w:color="auto"/>
              <w:right w:val="single" w:sz="4" w:space="0" w:color="auto"/>
            </w:tcBorders>
            <w:vAlign w:val="center"/>
            <w:hideMark/>
          </w:tcPr>
          <w:p w14:paraId="190DC5B9" w14:textId="77777777" w:rsidR="00D430C6" w:rsidRPr="00D430C6" w:rsidRDefault="00D430C6" w:rsidP="00D430C6">
            <w:pPr>
              <w:ind w:firstLine="0"/>
              <w:contextualSpacing/>
              <w:jc w:val="center"/>
              <w:rPr>
                <w:color w:val="000000"/>
                <w:sz w:val="18"/>
                <w:szCs w:val="18"/>
              </w:rPr>
            </w:pPr>
            <w:r w:rsidRPr="00D430C6">
              <w:rPr>
                <w:color w:val="000000"/>
                <w:sz w:val="18"/>
                <w:szCs w:val="18"/>
              </w:rPr>
              <w:t>2,324</w:t>
            </w:r>
          </w:p>
        </w:tc>
        <w:tc>
          <w:tcPr>
            <w:tcW w:w="539" w:type="pct"/>
            <w:tcBorders>
              <w:top w:val="nil"/>
              <w:left w:val="nil"/>
              <w:bottom w:val="single" w:sz="4" w:space="0" w:color="auto"/>
              <w:right w:val="single" w:sz="4" w:space="0" w:color="auto"/>
            </w:tcBorders>
            <w:vAlign w:val="center"/>
            <w:hideMark/>
          </w:tcPr>
          <w:p w14:paraId="4066FB49" w14:textId="77777777" w:rsidR="00D430C6" w:rsidRPr="00D430C6" w:rsidRDefault="00D430C6" w:rsidP="00D430C6">
            <w:pPr>
              <w:ind w:firstLine="0"/>
              <w:contextualSpacing/>
              <w:jc w:val="center"/>
              <w:rPr>
                <w:color w:val="000000"/>
                <w:sz w:val="18"/>
                <w:szCs w:val="18"/>
              </w:rPr>
            </w:pPr>
            <w:r w:rsidRPr="00D430C6">
              <w:rPr>
                <w:color w:val="000000"/>
                <w:sz w:val="18"/>
                <w:szCs w:val="18"/>
              </w:rPr>
              <w:t>1,740</w:t>
            </w:r>
          </w:p>
        </w:tc>
        <w:tc>
          <w:tcPr>
            <w:tcW w:w="541" w:type="pct"/>
            <w:tcBorders>
              <w:top w:val="nil"/>
              <w:left w:val="nil"/>
              <w:bottom w:val="single" w:sz="4" w:space="0" w:color="auto"/>
              <w:right w:val="single" w:sz="4" w:space="0" w:color="auto"/>
            </w:tcBorders>
            <w:vAlign w:val="center"/>
            <w:hideMark/>
          </w:tcPr>
          <w:p w14:paraId="49C2F862" w14:textId="77777777" w:rsidR="00D430C6" w:rsidRPr="00D430C6" w:rsidRDefault="00D430C6" w:rsidP="00D430C6">
            <w:pPr>
              <w:ind w:firstLine="0"/>
              <w:contextualSpacing/>
              <w:jc w:val="center"/>
              <w:rPr>
                <w:color w:val="000000"/>
                <w:sz w:val="18"/>
                <w:szCs w:val="18"/>
              </w:rPr>
            </w:pPr>
            <w:r w:rsidRPr="00D430C6">
              <w:rPr>
                <w:color w:val="000000"/>
                <w:sz w:val="18"/>
                <w:szCs w:val="18"/>
              </w:rPr>
              <w:t>1,068</w:t>
            </w:r>
          </w:p>
        </w:tc>
      </w:tr>
      <w:tr w:rsidR="00306C41" w:rsidRPr="00306C41" w14:paraId="75BE18A7" w14:textId="77777777" w:rsidTr="000C7577">
        <w:trPr>
          <w:trHeight w:val="70"/>
        </w:trPr>
        <w:tc>
          <w:tcPr>
            <w:tcW w:w="667" w:type="pct"/>
            <w:vMerge/>
            <w:tcBorders>
              <w:top w:val="nil"/>
              <w:left w:val="single" w:sz="4" w:space="0" w:color="auto"/>
              <w:bottom w:val="single" w:sz="4" w:space="0" w:color="auto"/>
              <w:right w:val="single" w:sz="4" w:space="0" w:color="auto"/>
            </w:tcBorders>
            <w:vAlign w:val="center"/>
            <w:hideMark/>
          </w:tcPr>
          <w:p w14:paraId="7013E187" w14:textId="77777777" w:rsidR="00D430C6" w:rsidRPr="00D430C6" w:rsidRDefault="00D430C6" w:rsidP="00D430C6">
            <w:pPr>
              <w:ind w:firstLine="0"/>
              <w:contextualSpacing/>
              <w:jc w:val="left"/>
              <w:rPr>
                <w:color w:val="000000"/>
                <w:sz w:val="18"/>
                <w:szCs w:val="18"/>
              </w:rPr>
            </w:pPr>
          </w:p>
        </w:tc>
        <w:tc>
          <w:tcPr>
            <w:tcW w:w="917" w:type="pct"/>
            <w:tcBorders>
              <w:top w:val="nil"/>
              <w:left w:val="nil"/>
              <w:bottom w:val="single" w:sz="4" w:space="0" w:color="auto"/>
              <w:right w:val="single" w:sz="4" w:space="0" w:color="auto"/>
            </w:tcBorders>
            <w:vAlign w:val="center"/>
            <w:hideMark/>
          </w:tcPr>
          <w:p w14:paraId="45BFE7C3" w14:textId="16247313" w:rsidR="00D430C6" w:rsidRPr="00D430C6" w:rsidRDefault="00306C41" w:rsidP="00D430C6">
            <w:pPr>
              <w:ind w:firstLine="0"/>
              <w:contextualSpacing/>
              <w:jc w:val="center"/>
              <w:rPr>
                <w:color w:val="000000"/>
                <w:sz w:val="18"/>
                <w:szCs w:val="18"/>
              </w:rPr>
            </w:pPr>
            <w:r w:rsidRPr="00306C41">
              <w:rPr>
                <w:color w:val="000000"/>
                <w:sz w:val="18"/>
                <w:szCs w:val="18"/>
              </w:rPr>
              <w:t>Коммерция</w:t>
            </w:r>
          </w:p>
        </w:tc>
        <w:tc>
          <w:tcPr>
            <w:tcW w:w="641" w:type="pct"/>
            <w:tcBorders>
              <w:top w:val="nil"/>
              <w:left w:val="nil"/>
              <w:bottom w:val="single" w:sz="4" w:space="0" w:color="auto"/>
              <w:right w:val="single" w:sz="4" w:space="0" w:color="auto"/>
            </w:tcBorders>
            <w:vAlign w:val="center"/>
            <w:hideMark/>
          </w:tcPr>
          <w:p w14:paraId="6E2AF715" w14:textId="77777777" w:rsidR="00D430C6" w:rsidRPr="00D430C6" w:rsidRDefault="00D430C6" w:rsidP="00D430C6">
            <w:pPr>
              <w:ind w:firstLine="0"/>
              <w:contextualSpacing/>
              <w:jc w:val="center"/>
              <w:rPr>
                <w:color w:val="000000"/>
                <w:sz w:val="18"/>
                <w:szCs w:val="18"/>
              </w:rPr>
            </w:pPr>
            <w:r w:rsidRPr="00D430C6">
              <w:rPr>
                <w:color w:val="000000"/>
                <w:sz w:val="18"/>
                <w:szCs w:val="18"/>
              </w:rPr>
              <w:t>0,927</w:t>
            </w:r>
          </w:p>
        </w:tc>
        <w:tc>
          <w:tcPr>
            <w:tcW w:w="643" w:type="pct"/>
            <w:tcBorders>
              <w:top w:val="nil"/>
              <w:left w:val="nil"/>
              <w:bottom w:val="single" w:sz="4" w:space="0" w:color="auto"/>
              <w:right w:val="single" w:sz="4" w:space="0" w:color="auto"/>
            </w:tcBorders>
            <w:vAlign w:val="center"/>
            <w:hideMark/>
          </w:tcPr>
          <w:p w14:paraId="0155D945" w14:textId="77777777" w:rsidR="00D430C6" w:rsidRPr="00D430C6" w:rsidRDefault="00D430C6" w:rsidP="00D430C6">
            <w:pPr>
              <w:ind w:firstLine="0"/>
              <w:contextualSpacing/>
              <w:jc w:val="center"/>
              <w:rPr>
                <w:color w:val="000000"/>
                <w:sz w:val="18"/>
                <w:szCs w:val="18"/>
              </w:rPr>
            </w:pPr>
            <w:r w:rsidRPr="00D430C6">
              <w:rPr>
                <w:color w:val="000000"/>
                <w:sz w:val="18"/>
                <w:szCs w:val="18"/>
              </w:rPr>
              <w:t>1,959</w:t>
            </w:r>
          </w:p>
        </w:tc>
        <w:tc>
          <w:tcPr>
            <w:tcW w:w="434" w:type="pct"/>
            <w:tcBorders>
              <w:top w:val="nil"/>
              <w:left w:val="nil"/>
              <w:bottom w:val="single" w:sz="4" w:space="0" w:color="auto"/>
              <w:right w:val="single" w:sz="4" w:space="0" w:color="auto"/>
            </w:tcBorders>
            <w:vAlign w:val="center"/>
            <w:hideMark/>
          </w:tcPr>
          <w:p w14:paraId="557CCA43" w14:textId="77777777" w:rsidR="00D430C6" w:rsidRPr="00D430C6" w:rsidRDefault="00D430C6" w:rsidP="00D430C6">
            <w:pPr>
              <w:ind w:firstLine="0"/>
              <w:contextualSpacing/>
              <w:jc w:val="center"/>
              <w:rPr>
                <w:color w:val="000000"/>
                <w:sz w:val="18"/>
                <w:szCs w:val="18"/>
              </w:rPr>
            </w:pPr>
            <w:r w:rsidRPr="00D430C6">
              <w:rPr>
                <w:color w:val="000000"/>
                <w:sz w:val="18"/>
                <w:szCs w:val="18"/>
              </w:rPr>
              <w:t>1,000</w:t>
            </w:r>
          </w:p>
        </w:tc>
        <w:tc>
          <w:tcPr>
            <w:tcW w:w="617" w:type="pct"/>
            <w:tcBorders>
              <w:top w:val="nil"/>
              <w:left w:val="nil"/>
              <w:bottom w:val="single" w:sz="4" w:space="0" w:color="auto"/>
              <w:right w:val="single" w:sz="4" w:space="0" w:color="auto"/>
            </w:tcBorders>
            <w:vAlign w:val="center"/>
            <w:hideMark/>
          </w:tcPr>
          <w:p w14:paraId="2F684DE6" w14:textId="77777777" w:rsidR="00D430C6" w:rsidRPr="00D430C6" w:rsidRDefault="00D430C6" w:rsidP="00D430C6">
            <w:pPr>
              <w:ind w:firstLine="0"/>
              <w:contextualSpacing/>
              <w:jc w:val="center"/>
              <w:rPr>
                <w:color w:val="000000"/>
                <w:sz w:val="18"/>
                <w:szCs w:val="18"/>
              </w:rPr>
            </w:pPr>
            <w:r w:rsidRPr="00D430C6">
              <w:rPr>
                <w:color w:val="000000"/>
                <w:sz w:val="18"/>
                <w:szCs w:val="18"/>
              </w:rPr>
              <w:t>4,553</w:t>
            </w:r>
          </w:p>
        </w:tc>
        <w:tc>
          <w:tcPr>
            <w:tcW w:w="539" w:type="pct"/>
            <w:tcBorders>
              <w:top w:val="nil"/>
              <w:left w:val="nil"/>
              <w:bottom w:val="single" w:sz="4" w:space="0" w:color="auto"/>
              <w:right w:val="single" w:sz="4" w:space="0" w:color="auto"/>
            </w:tcBorders>
            <w:vAlign w:val="center"/>
            <w:hideMark/>
          </w:tcPr>
          <w:p w14:paraId="4F814287" w14:textId="77777777" w:rsidR="00D430C6" w:rsidRPr="00D430C6" w:rsidRDefault="00D430C6" w:rsidP="00D430C6">
            <w:pPr>
              <w:ind w:firstLine="0"/>
              <w:contextualSpacing/>
              <w:jc w:val="center"/>
              <w:rPr>
                <w:color w:val="000000"/>
                <w:sz w:val="18"/>
                <w:szCs w:val="18"/>
              </w:rPr>
            </w:pPr>
            <w:r w:rsidRPr="00D430C6">
              <w:rPr>
                <w:color w:val="000000"/>
                <w:sz w:val="18"/>
                <w:szCs w:val="18"/>
              </w:rPr>
              <w:t>3,410</w:t>
            </w:r>
          </w:p>
        </w:tc>
        <w:tc>
          <w:tcPr>
            <w:tcW w:w="541" w:type="pct"/>
            <w:tcBorders>
              <w:top w:val="nil"/>
              <w:left w:val="nil"/>
              <w:bottom w:val="single" w:sz="4" w:space="0" w:color="auto"/>
              <w:right w:val="single" w:sz="4" w:space="0" w:color="auto"/>
            </w:tcBorders>
            <w:vAlign w:val="center"/>
            <w:hideMark/>
          </w:tcPr>
          <w:p w14:paraId="2CE203F2" w14:textId="77777777" w:rsidR="00D430C6" w:rsidRPr="00D430C6" w:rsidRDefault="00D430C6" w:rsidP="00D430C6">
            <w:pPr>
              <w:ind w:firstLine="0"/>
              <w:contextualSpacing/>
              <w:jc w:val="center"/>
              <w:rPr>
                <w:color w:val="000000"/>
                <w:sz w:val="18"/>
                <w:szCs w:val="18"/>
              </w:rPr>
            </w:pPr>
            <w:r w:rsidRPr="00D430C6">
              <w:rPr>
                <w:color w:val="000000"/>
                <w:sz w:val="18"/>
                <w:szCs w:val="18"/>
              </w:rPr>
              <w:t>2,092</w:t>
            </w:r>
          </w:p>
        </w:tc>
      </w:tr>
      <w:tr w:rsidR="00306C41" w:rsidRPr="00306C41" w14:paraId="3413ACEE" w14:textId="77777777" w:rsidTr="000C7577">
        <w:trPr>
          <w:trHeight w:val="70"/>
        </w:trPr>
        <w:tc>
          <w:tcPr>
            <w:tcW w:w="667" w:type="pct"/>
            <w:vMerge/>
            <w:tcBorders>
              <w:top w:val="nil"/>
              <w:left w:val="single" w:sz="4" w:space="0" w:color="auto"/>
              <w:bottom w:val="single" w:sz="4" w:space="0" w:color="auto"/>
              <w:right w:val="single" w:sz="4" w:space="0" w:color="auto"/>
            </w:tcBorders>
            <w:vAlign w:val="center"/>
            <w:hideMark/>
          </w:tcPr>
          <w:p w14:paraId="18C4B249" w14:textId="77777777" w:rsidR="00D430C6" w:rsidRPr="00D430C6" w:rsidRDefault="00D430C6" w:rsidP="00D430C6">
            <w:pPr>
              <w:ind w:firstLine="0"/>
              <w:contextualSpacing/>
              <w:jc w:val="left"/>
              <w:rPr>
                <w:color w:val="000000"/>
                <w:sz w:val="18"/>
                <w:szCs w:val="18"/>
              </w:rPr>
            </w:pPr>
          </w:p>
        </w:tc>
        <w:tc>
          <w:tcPr>
            <w:tcW w:w="917" w:type="pct"/>
            <w:tcBorders>
              <w:top w:val="nil"/>
              <w:left w:val="nil"/>
              <w:bottom w:val="single" w:sz="4" w:space="0" w:color="auto"/>
              <w:right w:val="single" w:sz="4" w:space="0" w:color="auto"/>
            </w:tcBorders>
            <w:vAlign w:val="center"/>
            <w:hideMark/>
          </w:tcPr>
          <w:p w14:paraId="4CF8587C" w14:textId="77777777" w:rsidR="00D430C6" w:rsidRPr="00D430C6" w:rsidRDefault="00D430C6" w:rsidP="00D430C6">
            <w:pPr>
              <w:ind w:firstLine="0"/>
              <w:contextualSpacing/>
              <w:jc w:val="center"/>
              <w:rPr>
                <w:color w:val="000000"/>
                <w:sz w:val="18"/>
                <w:szCs w:val="18"/>
              </w:rPr>
            </w:pPr>
            <w:r w:rsidRPr="00D430C6">
              <w:rPr>
                <w:color w:val="000000"/>
                <w:sz w:val="18"/>
                <w:szCs w:val="18"/>
              </w:rPr>
              <w:t>Отдых (рекреация)</w:t>
            </w:r>
          </w:p>
        </w:tc>
        <w:tc>
          <w:tcPr>
            <w:tcW w:w="641" w:type="pct"/>
            <w:tcBorders>
              <w:top w:val="nil"/>
              <w:left w:val="nil"/>
              <w:bottom w:val="single" w:sz="4" w:space="0" w:color="auto"/>
              <w:right w:val="single" w:sz="4" w:space="0" w:color="auto"/>
            </w:tcBorders>
            <w:vAlign w:val="center"/>
            <w:hideMark/>
          </w:tcPr>
          <w:p w14:paraId="6E676F33" w14:textId="77777777" w:rsidR="00D430C6" w:rsidRPr="00D430C6" w:rsidRDefault="00D430C6" w:rsidP="00D430C6">
            <w:pPr>
              <w:ind w:firstLine="0"/>
              <w:contextualSpacing/>
              <w:jc w:val="center"/>
              <w:rPr>
                <w:color w:val="000000"/>
                <w:sz w:val="18"/>
                <w:szCs w:val="18"/>
              </w:rPr>
            </w:pPr>
            <w:r w:rsidRPr="00D430C6">
              <w:rPr>
                <w:color w:val="000000"/>
                <w:sz w:val="18"/>
                <w:szCs w:val="18"/>
              </w:rPr>
              <w:t>0,204</w:t>
            </w:r>
          </w:p>
        </w:tc>
        <w:tc>
          <w:tcPr>
            <w:tcW w:w="643" w:type="pct"/>
            <w:tcBorders>
              <w:top w:val="nil"/>
              <w:left w:val="nil"/>
              <w:bottom w:val="single" w:sz="4" w:space="0" w:color="auto"/>
              <w:right w:val="single" w:sz="4" w:space="0" w:color="auto"/>
            </w:tcBorders>
            <w:vAlign w:val="center"/>
            <w:hideMark/>
          </w:tcPr>
          <w:p w14:paraId="1121F5C9" w14:textId="77777777" w:rsidR="00D430C6" w:rsidRPr="00D430C6" w:rsidRDefault="00D430C6" w:rsidP="00D430C6">
            <w:pPr>
              <w:ind w:firstLine="0"/>
              <w:contextualSpacing/>
              <w:jc w:val="center"/>
              <w:rPr>
                <w:color w:val="000000"/>
                <w:sz w:val="18"/>
                <w:szCs w:val="18"/>
              </w:rPr>
            </w:pPr>
            <w:r w:rsidRPr="00D430C6">
              <w:rPr>
                <w:color w:val="000000"/>
                <w:sz w:val="18"/>
                <w:szCs w:val="18"/>
              </w:rPr>
              <w:t>0,430</w:t>
            </w:r>
          </w:p>
        </w:tc>
        <w:tc>
          <w:tcPr>
            <w:tcW w:w="434" w:type="pct"/>
            <w:tcBorders>
              <w:top w:val="nil"/>
              <w:left w:val="nil"/>
              <w:bottom w:val="single" w:sz="4" w:space="0" w:color="auto"/>
              <w:right w:val="single" w:sz="4" w:space="0" w:color="auto"/>
            </w:tcBorders>
            <w:vAlign w:val="center"/>
            <w:hideMark/>
          </w:tcPr>
          <w:p w14:paraId="5EDED60B" w14:textId="77777777" w:rsidR="00D430C6" w:rsidRPr="00D430C6" w:rsidRDefault="00D430C6" w:rsidP="00D430C6">
            <w:pPr>
              <w:ind w:firstLine="0"/>
              <w:contextualSpacing/>
              <w:jc w:val="center"/>
              <w:rPr>
                <w:color w:val="000000"/>
                <w:sz w:val="18"/>
                <w:szCs w:val="18"/>
              </w:rPr>
            </w:pPr>
            <w:r w:rsidRPr="00D430C6">
              <w:rPr>
                <w:color w:val="000000"/>
                <w:sz w:val="18"/>
                <w:szCs w:val="18"/>
              </w:rPr>
              <w:t>0,220</w:t>
            </w:r>
          </w:p>
        </w:tc>
        <w:tc>
          <w:tcPr>
            <w:tcW w:w="617" w:type="pct"/>
            <w:tcBorders>
              <w:top w:val="nil"/>
              <w:left w:val="nil"/>
              <w:bottom w:val="single" w:sz="4" w:space="0" w:color="auto"/>
              <w:right w:val="single" w:sz="4" w:space="0" w:color="auto"/>
            </w:tcBorders>
            <w:vAlign w:val="center"/>
            <w:hideMark/>
          </w:tcPr>
          <w:p w14:paraId="25C63C6A" w14:textId="77777777" w:rsidR="00D430C6" w:rsidRPr="00D430C6" w:rsidRDefault="00D430C6" w:rsidP="00D430C6">
            <w:pPr>
              <w:ind w:firstLine="0"/>
              <w:contextualSpacing/>
              <w:jc w:val="center"/>
              <w:rPr>
                <w:color w:val="000000"/>
                <w:sz w:val="18"/>
                <w:szCs w:val="18"/>
              </w:rPr>
            </w:pPr>
            <w:r w:rsidRPr="00D430C6">
              <w:rPr>
                <w:color w:val="000000"/>
                <w:sz w:val="18"/>
                <w:szCs w:val="18"/>
              </w:rPr>
              <w:t>1,000</w:t>
            </w:r>
          </w:p>
        </w:tc>
        <w:tc>
          <w:tcPr>
            <w:tcW w:w="539" w:type="pct"/>
            <w:tcBorders>
              <w:top w:val="nil"/>
              <w:left w:val="nil"/>
              <w:bottom w:val="single" w:sz="4" w:space="0" w:color="auto"/>
              <w:right w:val="single" w:sz="4" w:space="0" w:color="auto"/>
            </w:tcBorders>
            <w:vAlign w:val="center"/>
            <w:hideMark/>
          </w:tcPr>
          <w:p w14:paraId="41086EDF" w14:textId="77777777" w:rsidR="00D430C6" w:rsidRPr="00D430C6" w:rsidRDefault="00D430C6" w:rsidP="00D430C6">
            <w:pPr>
              <w:ind w:firstLine="0"/>
              <w:contextualSpacing/>
              <w:jc w:val="center"/>
              <w:rPr>
                <w:color w:val="000000"/>
                <w:sz w:val="18"/>
                <w:szCs w:val="18"/>
              </w:rPr>
            </w:pPr>
            <w:r w:rsidRPr="00D430C6">
              <w:rPr>
                <w:color w:val="000000"/>
                <w:sz w:val="18"/>
                <w:szCs w:val="18"/>
              </w:rPr>
              <w:t>0,749</w:t>
            </w:r>
          </w:p>
        </w:tc>
        <w:tc>
          <w:tcPr>
            <w:tcW w:w="541" w:type="pct"/>
            <w:tcBorders>
              <w:top w:val="nil"/>
              <w:left w:val="nil"/>
              <w:bottom w:val="single" w:sz="4" w:space="0" w:color="auto"/>
              <w:right w:val="single" w:sz="4" w:space="0" w:color="auto"/>
            </w:tcBorders>
            <w:vAlign w:val="center"/>
            <w:hideMark/>
          </w:tcPr>
          <w:p w14:paraId="7B923BF9" w14:textId="77777777" w:rsidR="00D430C6" w:rsidRPr="00D430C6" w:rsidRDefault="00D430C6" w:rsidP="00D430C6">
            <w:pPr>
              <w:ind w:firstLine="0"/>
              <w:contextualSpacing/>
              <w:jc w:val="center"/>
              <w:rPr>
                <w:color w:val="000000"/>
                <w:sz w:val="18"/>
                <w:szCs w:val="18"/>
              </w:rPr>
            </w:pPr>
            <w:r w:rsidRPr="00D430C6">
              <w:rPr>
                <w:color w:val="000000"/>
                <w:sz w:val="18"/>
                <w:szCs w:val="18"/>
              </w:rPr>
              <w:t>0,459</w:t>
            </w:r>
          </w:p>
        </w:tc>
      </w:tr>
      <w:tr w:rsidR="00306C41" w:rsidRPr="00306C41" w14:paraId="05497925" w14:textId="77777777" w:rsidTr="000C7577">
        <w:trPr>
          <w:trHeight w:val="70"/>
        </w:trPr>
        <w:tc>
          <w:tcPr>
            <w:tcW w:w="667" w:type="pct"/>
            <w:vMerge/>
            <w:tcBorders>
              <w:top w:val="nil"/>
              <w:left w:val="single" w:sz="4" w:space="0" w:color="auto"/>
              <w:bottom w:val="single" w:sz="4" w:space="0" w:color="auto"/>
              <w:right w:val="single" w:sz="4" w:space="0" w:color="auto"/>
            </w:tcBorders>
            <w:vAlign w:val="center"/>
            <w:hideMark/>
          </w:tcPr>
          <w:p w14:paraId="71DDE878" w14:textId="77777777" w:rsidR="00D430C6" w:rsidRPr="00D430C6" w:rsidRDefault="00D430C6" w:rsidP="00D430C6">
            <w:pPr>
              <w:ind w:firstLine="0"/>
              <w:contextualSpacing/>
              <w:jc w:val="left"/>
              <w:rPr>
                <w:color w:val="000000"/>
                <w:sz w:val="18"/>
                <w:szCs w:val="18"/>
              </w:rPr>
            </w:pPr>
          </w:p>
        </w:tc>
        <w:tc>
          <w:tcPr>
            <w:tcW w:w="917" w:type="pct"/>
            <w:tcBorders>
              <w:top w:val="nil"/>
              <w:left w:val="nil"/>
              <w:bottom w:val="single" w:sz="4" w:space="0" w:color="auto"/>
              <w:right w:val="single" w:sz="4" w:space="0" w:color="auto"/>
            </w:tcBorders>
            <w:vAlign w:val="center"/>
            <w:hideMark/>
          </w:tcPr>
          <w:p w14:paraId="692C44C5" w14:textId="033F902B" w:rsidR="00D430C6" w:rsidRPr="00D430C6" w:rsidRDefault="001720C2" w:rsidP="00D430C6">
            <w:pPr>
              <w:ind w:firstLine="0"/>
              <w:contextualSpacing/>
              <w:jc w:val="center"/>
              <w:rPr>
                <w:color w:val="000000"/>
                <w:sz w:val="18"/>
                <w:szCs w:val="18"/>
              </w:rPr>
            </w:pPr>
            <w:r>
              <w:rPr>
                <w:color w:val="000000"/>
                <w:sz w:val="18"/>
                <w:szCs w:val="18"/>
              </w:rPr>
              <w:t>ПРОМ</w:t>
            </w:r>
          </w:p>
        </w:tc>
        <w:tc>
          <w:tcPr>
            <w:tcW w:w="641" w:type="pct"/>
            <w:tcBorders>
              <w:top w:val="nil"/>
              <w:left w:val="nil"/>
              <w:bottom w:val="single" w:sz="4" w:space="0" w:color="auto"/>
              <w:right w:val="single" w:sz="4" w:space="0" w:color="auto"/>
            </w:tcBorders>
            <w:vAlign w:val="center"/>
            <w:hideMark/>
          </w:tcPr>
          <w:p w14:paraId="62571919" w14:textId="77777777" w:rsidR="00D430C6" w:rsidRPr="00D430C6" w:rsidRDefault="00D430C6" w:rsidP="00D430C6">
            <w:pPr>
              <w:ind w:firstLine="0"/>
              <w:contextualSpacing/>
              <w:jc w:val="center"/>
              <w:rPr>
                <w:color w:val="000000"/>
                <w:sz w:val="18"/>
                <w:szCs w:val="18"/>
              </w:rPr>
            </w:pPr>
            <w:r w:rsidRPr="00D430C6">
              <w:rPr>
                <w:color w:val="000000"/>
                <w:sz w:val="18"/>
                <w:szCs w:val="18"/>
              </w:rPr>
              <w:t>0,272</w:t>
            </w:r>
          </w:p>
        </w:tc>
        <w:tc>
          <w:tcPr>
            <w:tcW w:w="643" w:type="pct"/>
            <w:tcBorders>
              <w:top w:val="nil"/>
              <w:left w:val="nil"/>
              <w:bottom w:val="single" w:sz="4" w:space="0" w:color="auto"/>
              <w:right w:val="single" w:sz="4" w:space="0" w:color="auto"/>
            </w:tcBorders>
            <w:vAlign w:val="center"/>
            <w:hideMark/>
          </w:tcPr>
          <w:p w14:paraId="426AC4A0" w14:textId="77777777" w:rsidR="00D430C6" w:rsidRPr="00D430C6" w:rsidRDefault="00D430C6" w:rsidP="00D430C6">
            <w:pPr>
              <w:ind w:firstLine="0"/>
              <w:contextualSpacing/>
              <w:jc w:val="center"/>
              <w:rPr>
                <w:color w:val="000000"/>
                <w:sz w:val="18"/>
                <w:szCs w:val="18"/>
              </w:rPr>
            </w:pPr>
            <w:r w:rsidRPr="00D430C6">
              <w:rPr>
                <w:color w:val="000000"/>
                <w:sz w:val="18"/>
                <w:szCs w:val="18"/>
              </w:rPr>
              <w:t>0,575</w:t>
            </w:r>
          </w:p>
        </w:tc>
        <w:tc>
          <w:tcPr>
            <w:tcW w:w="434" w:type="pct"/>
            <w:tcBorders>
              <w:top w:val="nil"/>
              <w:left w:val="nil"/>
              <w:bottom w:val="single" w:sz="4" w:space="0" w:color="auto"/>
              <w:right w:val="single" w:sz="4" w:space="0" w:color="auto"/>
            </w:tcBorders>
            <w:vAlign w:val="center"/>
            <w:hideMark/>
          </w:tcPr>
          <w:p w14:paraId="15060139" w14:textId="77777777" w:rsidR="00D430C6" w:rsidRPr="00D430C6" w:rsidRDefault="00D430C6" w:rsidP="00D430C6">
            <w:pPr>
              <w:ind w:firstLine="0"/>
              <w:contextualSpacing/>
              <w:jc w:val="center"/>
              <w:rPr>
                <w:color w:val="000000"/>
                <w:sz w:val="18"/>
                <w:szCs w:val="18"/>
              </w:rPr>
            </w:pPr>
            <w:r w:rsidRPr="00D430C6">
              <w:rPr>
                <w:color w:val="000000"/>
                <w:sz w:val="18"/>
                <w:szCs w:val="18"/>
              </w:rPr>
              <w:t>0,293</w:t>
            </w:r>
          </w:p>
        </w:tc>
        <w:tc>
          <w:tcPr>
            <w:tcW w:w="617" w:type="pct"/>
            <w:tcBorders>
              <w:top w:val="nil"/>
              <w:left w:val="nil"/>
              <w:bottom w:val="single" w:sz="4" w:space="0" w:color="auto"/>
              <w:right w:val="single" w:sz="4" w:space="0" w:color="auto"/>
            </w:tcBorders>
            <w:vAlign w:val="center"/>
            <w:hideMark/>
          </w:tcPr>
          <w:p w14:paraId="2269AC0B" w14:textId="77777777" w:rsidR="00D430C6" w:rsidRPr="00D430C6" w:rsidRDefault="00D430C6" w:rsidP="00D430C6">
            <w:pPr>
              <w:ind w:firstLine="0"/>
              <w:contextualSpacing/>
              <w:jc w:val="center"/>
              <w:rPr>
                <w:color w:val="000000"/>
                <w:sz w:val="18"/>
                <w:szCs w:val="18"/>
              </w:rPr>
            </w:pPr>
            <w:r w:rsidRPr="00D430C6">
              <w:rPr>
                <w:color w:val="000000"/>
                <w:sz w:val="18"/>
                <w:szCs w:val="18"/>
              </w:rPr>
              <w:t>1,335</w:t>
            </w:r>
          </w:p>
        </w:tc>
        <w:tc>
          <w:tcPr>
            <w:tcW w:w="539" w:type="pct"/>
            <w:tcBorders>
              <w:top w:val="nil"/>
              <w:left w:val="nil"/>
              <w:bottom w:val="single" w:sz="4" w:space="0" w:color="auto"/>
              <w:right w:val="single" w:sz="4" w:space="0" w:color="auto"/>
            </w:tcBorders>
            <w:vAlign w:val="center"/>
            <w:hideMark/>
          </w:tcPr>
          <w:p w14:paraId="4AF9EEA6" w14:textId="77777777" w:rsidR="00D430C6" w:rsidRPr="00D430C6" w:rsidRDefault="00D430C6" w:rsidP="00D430C6">
            <w:pPr>
              <w:ind w:firstLine="0"/>
              <w:contextualSpacing/>
              <w:jc w:val="center"/>
              <w:rPr>
                <w:color w:val="000000"/>
                <w:sz w:val="18"/>
                <w:szCs w:val="18"/>
              </w:rPr>
            </w:pPr>
            <w:r w:rsidRPr="00D430C6">
              <w:rPr>
                <w:color w:val="000000"/>
                <w:sz w:val="18"/>
                <w:szCs w:val="18"/>
              </w:rPr>
              <w:t>1,000</w:t>
            </w:r>
          </w:p>
        </w:tc>
        <w:tc>
          <w:tcPr>
            <w:tcW w:w="541" w:type="pct"/>
            <w:tcBorders>
              <w:top w:val="nil"/>
              <w:left w:val="nil"/>
              <w:bottom w:val="single" w:sz="4" w:space="0" w:color="auto"/>
              <w:right w:val="single" w:sz="4" w:space="0" w:color="auto"/>
            </w:tcBorders>
            <w:vAlign w:val="center"/>
            <w:hideMark/>
          </w:tcPr>
          <w:p w14:paraId="7145292C" w14:textId="77777777" w:rsidR="00D430C6" w:rsidRPr="00D430C6" w:rsidRDefault="00D430C6" w:rsidP="00D430C6">
            <w:pPr>
              <w:ind w:firstLine="0"/>
              <w:contextualSpacing/>
              <w:jc w:val="center"/>
              <w:rPr>
                <w:color w:val="000000"/>
                <w:sz w:val="18"/>
                <w:szCs w:val="18"/>
              </w:rPr>
            </w:pPr>
            <w:r w:rsidRPr="00D430C6">
              <w:rPr>
                <w:color w:val="000000"/>
                <w:sz w:val="18"/>
                <w:szCs w:val="18"/>
              </w:rPr>
              <w:t>0,614</w:t>
            </w:r>
          </w:p>
        </w:tc>
      </w:tr>
      <w:tr w:rsidR="00306C41" w:rsidRPr="00306C41" w14:paraId="6264D03D" w14:textId="77777777" w:rsidTr="000C7577">
        <w:trPr>
          <w:trHeight w:val="70"/>
        </w:trPr>
        <w:tc>
          <w:tcPr>
            <w:tcW w:w="667" w:type="pct"/>
            <w:vMerge/>
            <w:tcBorders>
              <w:top w:val="nil"/>
              <w:left w:val="single" w:sz="4" w:space="0" w:color="auto"/>
              <w:bottom w:val="single" w:sz="4" w:space="0" w:color="auto"/>
              <w:right w:val="single" w:sz="4" w:space="0" w:color="auto"/>
            </w:tcBorders>
            <w:vAlign w:val="center"/>
            <w:hideMark/>
          </w:tcPr>
          <w:p w14:paraId="6EB9332A" w14:textId="77777777" w:rsidR="00D430C6" w:rsidRPr="00D430C6" w:rsidRDefault="00D430C6" w:rsidP="00D430C6">
            <w:pPr>
              <w:ind w:firstLine="0"/>
              <w:contextualSpacing/>
              <w:jc w:val="left"/>
              <w:rPr>
                <w:color w:val="000000"/>
                <w:sz w:val="18"/>
                <w:szCs w:val="18"/>
              </w:rPr>
            </w:pPr>
          </w:p>
        </w:tc>
        <w:tc>
          <w:tcPr>
            <w:tcW w:w="917" w:type="pct"/>
            <w:tcBorders>
              <w:top w:val="nil"/>
              <w:left w:val="nil"/>
              <w:bottom w:val="single" w:sz="4" w:space="0" w:color="auto"/>
              <w:right w:val="single" w:sz="4" w:space="0" w:color="auto"/>
            </w:tcBorders>
            <w:vAlign w:val="center"/>
            <w:hideMark/>
          </w:tcPr>
          <w:p w14:paraId="51ECD156" w14:textId="119040A5" w:rsidR="00D430C6" w:rsidRPr="00D430C6" w:rsidRDefault="00306C41" w:rsidP="00D430C6">
            <w:pPr>
              <w:ind w:firstLine="0"/>
              <w:contextualSpacing/>
              <w:jc w:val="center"/>
              <w:rPr>
                <w:color w:val="000000"/>
                <w:sz w:val="18"/>
                <w:szCs w:val="18"/>
              </w:rPr>
            </w:pPr>
            <w:r w:rsidRPr="00306C41">
              <w:rPr>
                <w:color w:val="000000"/>
                <w:sz w:val="18"/>
                <w:szCs w:val="18"/>
              </w:rPr>
              <w:t>ИЖС</w:t>
            </w:r>
          </w:p>
        </w:tc>
        <w:tc>
          <w:tcPr>
            <w:tcW w:w="641" w:type="pct"/>
            <w:tcBorders>
              <w:top w:val="nil"/>
              <w:left w:val="nil"/>
              <w:bottom w:val="single" w:sz="4" w:space="0" w:color="auto"/>
              <w:right w:val="single" w:sz="4" w:space="0" w:color="auto"/>
            </w:tcBorders>
            <w:vAlign w:val="center"/>
            <w:hideMark/>
          </w:tcPr>
          <w:p w14:paraId="0527AC7C" w14:textId="77777777" w:rsidR="00D430C6" w:rsidRPr="00D430C6" w:rsidRDefault="00D430C6" w:rsidP="00D430C6">
            <w:pPr>
              <w:ind w:firstLine="0"/>
              <w:contextualSpacing/>
              <w:jc w:val="center"/>
              <w:rPr>
                <w:color w:val="000000"/>
                <w:sz w:val="18"/>
                <w:szCs w:val="18"/>
              </w:rPr>
            </w:pPr>
            <w:r w:rsidRPr="00D430C6">
              <w:rPr>
                <w:color w:val="000000"/>
                <w:sz w:val="18"/>
                <w:szCs w:val="18"/>
              </w:rPr>
              <w:t>0,443</w:t>
            </w:r>
          </w:p>
        </w:tc>
        <w:tc>
          <w:tcPr>
            <w:tcW w:w="643" w:type="pct"/>
            <w:tcBorders>
              <w:top w:val="nil"/>
              <w:left w:val="nil"/>
              <w:bottom w:val="single" w:sz="4" w:space="0" w:color="auto"/>
              <w:right w:val="single" w:sz="4" w:space="0" w:color="auto"/>
            </w:tcBorders>
            <w:vAlign w:val="center"/>
            <w:hideMark/>
          </w:tcPr>
          <w:p w14:paraId="5E10B529" w14:textId="77777777" w:rsidR="00D430C6" w:rsidRPr="00D430C6" w:rsidRDefault="00D430C6" w:rsidP="00D430C6">
            <w:pPr>
              <w:ind w:firstLine="0"/>
              <w:contextualSpacing/>
              <w:jc w:val="center"/>
              <w:rPr>
                <w:color w:val="000000"/>
                <w:sz w:val="18"/>
                <w:szCs w:val="18"/>
              </w:rPr>
            </w:pPr>
            <w:r w:rsidRPr="00D430C6">
              <w:rPr>
                <w:color w:val="000000"/>
                <w:sz w:val="18"/>
                <w:szCs w:val="18"/>
              </w:rPr>
              <w:t>0,937</w:t>
            </w:r>
          </w:p>
        </w:tc>
        <w:tc>
          <w:tcPr>
            <w:tcW w:w="434" w:type="pct"/>
            <w:tcBorders>
              <w:top w:val="nil"/>
              <w:left w:val="nil"/>
              <w:bottom w:val="single" w:sz="4" w:space="0" w:color="auto"/>
              <w:right w:val="single" w:sz="4" w:space="0" w:color="auto"/>
            </w:tcBorders>
            <w:vAlign w:val="center"/>
            <w:hideMark/>
          </w:tcPr>
          <w:p w14:paraId="4202D4DD" w14:textId="77777777" w:rsidR="00D430C6" w:rsidRPr="00D430C6" w:rsidRDefault="00D430C6" w:rsidP="00D430C6">
            <w:pPr>
              <w:ind w:firstLine="0"/>
              <w:contextualSpacing/>
              <w:jc w:val="center"/>
              <w:rPr>
                <w:color w:val="000000"/>
                <w:sz w:val="18"/>
                <w:szCs w:val="18"/>
              </w:rPr>
            </w:pPr>
            <w:r w:rsidRPr="00D430C6">
              <w:rPr>
                <w:color w:val="000000"/>
                <w:sz w:val="18"/>
                <w:szCs w:val="18"/>
              </w:rPr>
              <w:t>0,478</w:t>
            </w:r>
          </w:p>
        </w:tc>
        <w:tc>
          <w:tcPr>
            <w:tcW w:w="617" w:type="pct"/>
            <w:tcBorders>
              <w:top w:val="nil"/>
              <w:left w:val="nil"/>
              <w:bottom w:val="single" w:sz="4" w:space="0" w:color="auto"/>
              <w:right w:val="single" w:sz="4" w:space="0" w:color="auto"/>
            </w:tcBorders>
            <w:vAlign w:val="center"/>
            <w:hideMark/>
          </w:tcPr>
          <w:p w14:paraId="01ACFC81" w14:textId="77777777" w:rsidR="00D430C6" w:rsidRPr="00D430C6" w:rsidRDefault="00D430C6" w:rsidP="00D430C6">
            <w:pPr>
              <w:ind w:firstLine="0"/>
              <w:contextualSpacing/>
              <w:jc w:val="center"/>
              <w:rPr>
                <w:color w:val="000000"/>
                <w:sz w:val="18"/>
                <w:szCs w:val="18"/>
              </w:rPr>
            </w:pPr>
            <w:r w:rsidRPr="00D430C6">
              <w:rPr>
                <w:color w:val="000000"/>
                <w:sz w:val="18"/>
                <w:szCs w:val="18"/>
              </w:rPr>
              <w:t>2,176</w:t>
            </w:r>
          </w:p>
        </w:tc>
        <w:tc>
          <w:tcPr>
            <w:tcW w:w="539" w:type="pct"/>
            <w:tcBorders>
              <w:top w:val="nil"/>
              <w:left w:val="nil"/>
              <w:bottom w:val="single" w:sz="4" w:space="0" w:color="auto"/>
              <w:right w:val="single" w:sz="4" w:space="0" w:color="auto"/>
            </w:tcBorders>
            <w:vAlign w:val="center"/>
            <w:hideMark/>
          </w:tcPr>
          <w:p w14:paraId="645F88A6" w14:textId="77777777" w:rsidR="00D430C6" w:rsidRPr="00D430C6" w:rsidRDefault="00D430C6" w:rsidP="00D430C6">
            <w:pPr>
              <w:ind w:firstLine="0"/>
              <w:contextualSpacing/>
              <w:jc w:val="center"/>
              <w:rPr>
                <w:color w:val="000000"/>
                <w:sz w:val="18"/>
                <w:szCs w:val="18"/>
              </w:rPr>
            </w:pPr>
            <w:r w:rsidRPr="00D430C6">
              <w:rPr>
                <w:color w:val="000000"/>
                <w:sz w:val="18"/>
                <w:szCs w:val="18"/>
              </w:rPr>
              <w:t>1,630</w:t>
            </w:r>
          </w:p>
        </w:tc>
        <w:tc>
          <w:tcPr>
            <w:tcW w:w="541" w:type="pct"/>
            <w:tcBorders>
              <w:top w:val="nil"/>
              <w:left w:val="nil"/>
              <w:bottom w:val="single" w:sz="4" w:space="0" w:color="auto"/>
              <w:right w:val="single" w:sz="4" w:space="0" w:color="auto"/>
            </w:tcBorders>
            <w:vAlign w:val="center"/>
            <w:hideMark/>
          </w:tcPr>
          <w:p w14:paraId="400A3374" w14:textId="77777777" w:rsidR="00D430C6" w:rsidRPr="00D430C6" w:rsidRDefault="00D430C6" w:rsidP="00D430C6">
            <w:pPr>
              <w:ind w:firstLine="0"/>
              <w:contextualSpacing/>
              <w:jc w:val="center"/>
              <w:rPr>
                <w:color w:val="000000"/>
                <w:sz w:val="18"/>
                <w:szCs w:val="18"/>
              </w:rPr>
            </w:pPr>
            <w:r w:rsidRPr="00D430C6">
              <w:rPr>
                <w:color w:val="000000"/>
                <w:sz w:val="18"/>
                <w:szCs w:val="18"/>
              </w:rPr>
              <w:t>1,000</w:t>
            </w:r>
          </w:p>
        </w:tc>
      </w:tr>
    </w:tbl>
    <w:p w14:paraId="4EFF839E" w14:textId="1613083B" w:rsidR="00306C41" w:rsidRDefault="00306C41" w:rsidP="003278EC">
      <w:pPr>
        <w:pStyle w:val="ab"/>
        <w:rPr>
          <w:rFonts w:eastAsia="Calibri"/>
          <w:lang w:eastAsia="en-US"/>
        </w:rPr>
      </w:pPr>
      <w:bookmarkStart w:id="321" w:name="_Ref230783690"/>
      <w:bookmarkStart w:id="322" w:name="_Toc235089051"/>
      <w:r>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72</w:t>
      </w:r>
      <w:r w:rsidR="0016238C">
        <w:rPr>
          <w:noProof/>
        </w:rPr>
        <w:fldChar w:fldCharType="end"/>
      </w:r>
      <w:bookmarkEnd w:id="321"/>
      <w:r>
        <w:t xml:space="preserve"> – </w:t>
      </w:r>
      <w:r w:rsidRPr="00D430C6">
        <w:rPr>
          <w:rFonts w:eastAsia="Calibri"/>
          <w:lang w:eastAsia="en-US"/>
        </w:rPr>
        <w:t xml:space="preserve">Корректирующие коэффициенты на </w:t>
      </w:r>
      <w:r w:rsidR="00B2246D">
        <w:rPr>
          <w:rFonts w:eastAsia="Calibri"/>
          <w:lang w:eastAsia="en-US"/>
        </w:rPr>
        <w:t>ВРИ</w:t>
      </w:r>
      <w:r w:rsidRPr="00D430C6">
        <w:rPr>
          <w:rFonts w:eastAsia="Calibri"/>
          <w:lang w:eastAsia="en-US"/>
        </w:rPr>
        <w:t xml:space="preserve"> по данным Ассоциации «СтатРиелт» по состоянию на</w:t>
      </w:r>
      <w:r>
        <w:rPr>
          <w:rFonts w:eastAsia="Calibri"/>
          <w:lang w:eastAsia="en-US"/>
        </w:rPr>
        <w:t xml:space="preserve"> </w:t>
      </w:r>
      <w:r w:rsidRPr="00D430C6">
        <w:rPr>
          <w:rFonts w:eastAsia="Calibri"/>
          <w:lang w:eastAsia="en-US"/>
        </w:rPr>
        <w:t>01.01.2026</w:t>
      </w:r>
      <w:r w:rsidR="0056635F">
        <w:rPr>
          <w:rFonts w:eastAsia="Calibri"/>
          <w:lang w:eastAsia="en-US"/>
        </w:rPr>
        <w:t> </w:t>
      </w:r>
      <w:r w:rsidRPr="00D430C6">
        <w:rPr>
          <w:rFonts w:eastAsia="Calibri"/>
          <w:lang w:eastAsia="en-US"/>
        </w:rPr>
        <w:t>г.</w:t>
      </w:r>
      <w:bookmarkEnd w:id="3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2316"/>
        <w:gridCol w:w="1644"/>
        <w:gridCol w:w="1644"/>
        <w:gridCol w:w="1644"/>
        <w:gridCol w:w="1644"/>
      </w:tblGrid>
      <w:tr w:rsidR="00D430C6" w:rsidRPr="00D430C6" w14:paraId="44230DD1" w14:textId="77777777" w:rsidTr="000C7577">
        <w:trPr>
          <w:trHeight w:val="56"/>
        </w:trPr>
        <w:tc>
          <w:tcPr>
            <w:tcW w:w="640" w:type="pct"/>
            <w:vAlign w:val="center"/>
          </w:tcPr>
          <w:p w14:paraId="3B1D9665" w14:textId="16D79C76" w:rsidR="00D430C6" w:rsidRPr="00D430C6" w:rsidRDefault="00D430C6" w:rsidP="00D430C6">
            <w:pPr>
              <w:ind w:firstLine="0"/>
              <w:contextualSpacing/>
              <w:jc w:val="center"/>
              <w:rPr>
                <w:color w:val="000000"/>
                <w:sz w:val="18"/>
                <w:szCs w:val="18"/>
              </w:rPr>
            </w:pPr>
          </w:p>
        </w:tc>
        <w:tc>
          <w:tcPr>
            <w:tcW w:w="4360" w:type="pct"/>
            <w:gridSpan w:val="5"/>
            <w:vAlign w:val="center"/>
          </w:tcPr>
          <w:p w14:paraId="791F62ED" w14:textId="77777777" w:rsidR="00D430C6" w:rsidRPr="00D430C6" w:rsidRDefault="00D430C6" w:rsidP="00D430C6">
            <w:pPr>
              <w:ind w:firstLine="0"/>
              <w:contextualSpacing/>
              <w:jc w:val="center"/>
              <w:rPr>
                <w:color w:val="000000"/>
                <w:sz w:val="18"/>
                <w:szCs w:val="18"/>
              </w:rPr>
            </w:pPr>
            <w:r w:rsidRPr="00D430C6">
              <w:rPr>
                <w:color w:val="000000"/>
                <w:sz w:val="18"/>
                <w:szCs w:val="18"/>
              </w:rPr>
              <w:t>Объект-аналог</w:t>
            </w:r>
          </w:p>
        </w:tc>
      </w:tr>
      <w:tr w:rsidR="00306C41" w:rsidRPr="00D430C6" w14:paraId="3C4791CB" w14:textId="77777777" w:rsidTr="000C7577">
        <w:trPr>
          <w:trHeight w:val="199"/>
        </w:trPr>
        <w:tc>
          <w:tcPr>
            <w:tcW w:w="640" w:type="pct"/>
            <w:vMerge w:val="restart"/>
            <w:vAlign w:val="center"/>
            <w:hideMark/>
          </w:tcPr>
          <w:p w14:paraId="0FD5DE2D" w14:textId="77777777" w:rsidR="00D430C6" w:rsidRPr="00D430C6" w:rsidRDefault="00D430C6" w:rsidP="00D430C6">
            <w:pPr>
              <w:ind w:firstLine="0"/>
              <w:contextualSpacing/>
              <w:jc w:val="center"/>
              <w:rPr>
                <w:color w:val="000000"/>
                <w:sz w:val="18"/>
                <w:szCs w:val="18"/>
              </w:rPr>
            </w:pPr>
            <w:r w:rsidRPr="00D430C6">
              <w:rPr>
                <w:color w:val="000000"/>
                <w:sz w:val="18"/>
                <w:szCs w:val="18"/>
              </w:rPr>
              <w:t>Объект оценки</w:t>
            </w:r>
          </w:p>
        </w:tc>
        <w:tc>
          <w:tcPr>
            <w:tcW w:w="1136" w:type="pct"/>
            <w:vAlign w:val="center"/>
            <w:hideMark/>
          </w:tcPr>
          <w:p w14:paraId="1AB91042" w14:textId="77777777" w:rsidR="00D430C6" w:rsidRPr="00D430C6" w:rsidRDefault="00D430C6" w:rsidP="00D430C6">
            <w:pPr>
              <w:ind w:firstLine="0"/>
              <w:contextualSpacing/>
              <w:jc w:val="center"/>
              <w:rPr>
                <w:color w:val="000000"/>
                <w:sz w:val="18"/>
                <w:szCs w:val="18"/>
              </w:rPr>
            </w:pPr>
            <w:r w:rsidRPr="00D430C6">
              <w:rPr>
                <w:color w:val="000000"/>
                <w:sz w:val="18"/>
                <w:szCs w:val="18"/>
              </w:rPr>
              <w:t>Сегмент</w:t>
            </w:r>
          </w:p>
        </w:tc>
        <w:tc>
          <w:tcPr>
            <w:tcW w:w="806" w:type="pct"/>
            <w:vAlign w:val="center"/>
            <w:hideMark/>
          </w:tcPr>
          <w:p w14:paraId="48B17863" w14:textId="33076EF8" w:rsidR="00D430C6" w:rsidRPr="00D430C6" w:rsidRDefault="00306C41" w:rsidP="00D430C6">
            <w:pPr>
              <w:ind w:firstLine="0"/>
              <w:contextualSpacing/>
              <w:jc w:val="center"/>
              <w:rPr>
                <w:color w:val="000000"/>
                <w:sz w:val="18"/>
                <w:szCs w:val="18"/>
              </w:rPr>
            </w:pPr>
            <w:r>
              <w:rPr>
                <w:color w:val="000000"/>
                <w:sz w:val="18"/>
                <w:szCs w:val="18"/>
              </w:rPr>
              <w:t>ИЖС</w:t>
            </w:r>
          </w:p>
        </w:tc>
        <w:tc>
          <w:tcPr>
            <w:tcW w:w="806" w:type="pct"/>
            <w:vAlign w:val="center"/>
            <w:hideMark/>
          </w:tcPr>
          <w:p w14:paraId="5B644195" w14:textId="3D9868F9" w:rsidR="00D430C6" w:rsidRPr="00D430C6" w:rsidRDefault="00D430C6" w:rsidP="00D430C6">
            <w:pPr>
              <w:ind w:firstLine="0"/>
              <w:contextualSpacing/>
              <w:jc w:val="center"/>
              <w:rPr>
                <w:color w:val="000000"/>
                <w:sz w:val="18"/>
                <w:szCs w:val="18"/>
              </w:rPr>
            </w:pPr>
            <w:r w:rsidRPr="00D430C6">
              <w:rPr>
                <w:color w:val="000000"/>
                <w:sz w:val="18"/>
                <w:szCs w:val="18"/>
              </w:rPr>
              <w:t>Малоэтажная</w:t>
            </w:r>
          </w:p>
        </w:tc>
        <w:tc>
          <w:tcPr>
            <w:tcW w:w="806" w:type="pct"/>
            <w:vAlign w:val="center"/>
            <w:hideMark/>
          </w:tcPr>
          <w:p w14:paraId="3034E63E" w14:textId="5A04102F" w:rsidR="00D430C6" w:rsidRPr="00D430C6" w:rsidRDefault="00306C41" w:rsidP="00D430C6">
            <w:pPr>
              <w:ind w:firstLine="0"/>
              <w:contextualSpacing/>
              <w:jc w:val="center"/>
              <w:rPr>
                <w:color w:val="000000"/>
                <w:sz w:val="18"/>
                <w:szCs w:val="18"/>
              </w:rPr>
            </w:pPr>
            <w:r>
              <w:rPr>
                <w:color w:val="000000"/>
                <w:sz w:val="18"/>
                <w:szCs w:val="18"/>
              </w:rPr>
              <w:t>О</w:t>
            </w:r>
            <w:r w:rsidR="00D430C6" w:rsidRPr="00D430C6">
              <w:rPr>
                <w:color w:val="000000"/>
                <w:sz w:val="18"/>
                <w:szCs w:val="18"/>
              </w:rPr>
              <w:t>город</w:t>
            </w:r>
          </w:p>
        </w:tc>
        <w:tc>
          <w:tcPr>
            <w:tcW w:w="806" w:type="pct"/>
            <w:vAlign w:val="center"/>
            <w:hideMark/>
          </w:tcPr>
          <w:p w14:paraId="7871AEB0" w14:textId="32A88B58" w:rsidR="00D430C6" w:rsidRPr="00D430C6" w:rsidRDefault="00306C41" w:rsidP="00D430C6">
            <w:pPr>
              <w:ind w:firstLine="0"/>
              <w:contextualSpacing/>
              <w:jc w:val="center"/>
              <w:rPr>
                <w:color w:val="000000"/>
                <w:sz w:val="18"/>
                <w:szCs w:val="18"/>
              </w:rPr>
            </w:pPr>
            <w:r>
              <w:rPr>
                <w:color w:val="000000"/>
                <w:sz w:val="18"/>
                <w:szCs w:val="18"/>
              </w:rPr>
              <w:t>Сод</w:t>
            </w:r>
          </w:p>
        </w:tc>
      </w:tr>
      <w:tr w:rsidR="00306C41" w:rsidRPr="00D430C6" w14:paraId="32AC2CF9" w14:textId="77777777" w:rsidTr="000C7577">
        <w:trPr>
          <w:trHeight w:val="77"/>
        </w:trPr>
        <w:tc>
          <w:tcPr>
            <w:tcW w:w="640" w:type="pct"/>
            <w:vMerge/>
            <w:vAlign w:val="center"/>
            <w:hideMark/>
          </w:tcPr>
          <w:p w14:paraId="20B0FC54" w14:textId="77777777" w:rsidR="00D430C6" w:rsidRPr="00D430C6" w:rsidRDefault="00D430C6" w:rsidP="00D430C6">
            <w:pPr>
              <w:ind w:firstLine="0"/>
              <w:contextualSpacing/>
              <w:jc w:val="center"/>
              <w:rPr>
                <w:color w:val="000000"/>
                <w:sz w:val="18"/>
                <w:szCs w:val="18"/>
              </w:rPr>
            </w:pPr>
          </w:p>
        </w:tc>
        <w:tc>
          <w:tcPr>
            <w:tcW w:w="1136" w:type="pct"/>
            <w:vAlign w:val="center"/>
          </w:tcPr>
          <w:p w14:paraId="40CCE55A" w14:textId="5426D816" w:rsidR="00D430C6" w:rsidRPr="00D430C6" w:rsidRDefault="00306C41" w:rsidP="00D430C6">
            <w:pPr>
              <w:ind w:firstLine="0"/>
              <w:contextualSpacing/>
              <w:jc w:val="center"/>
              <w:rPr>
                <w:color w:val="000000"/>
                <w:sz w:val="18"/>
                <w:szCs w:val="18"/>
              </w:rPr>
            </w:pPr>
            <w:r>
              <w:rPr>
                <w:color w:val="000000"/>
                <w:sz w:val="18"/>
                <w:szCs w:val="18"/>
              </w:rPr>
              <w:t>ИЖС</w:t>
            </w:r>
          </w:p>
        </w:tc>
        <w:tc>
          <w:tcPr>
            <w:tcW w:w="806" w:type="pct"/>
            <w:vAlign w:val="center"/>
            <w:hideMark/>
          </w:tcPr>
          <w:p w14:paraId="0F878870" w14:textId="77777777" w:rsidR="00D430C6" w:rsidRPr="00D430C6" w:rsidRDefault="00D430C6" w:rsidP="00D430C6">
            <w:pPr>
              <w:ind w:firstLine="0"/>
              <w:contextualSpacing/>
              <w:jc w:val="center"/>
              <w:rPr>
                <w:color w:val="000000"/>
                <w:sz w:val="18"/>
                <w:szCs w:val="18"/>
              </w:rPr>
            </w:pPr>
            <w:r w:rsidRPr="00D430C6">
              <w:rPr>
                <w:color w:val="000000"/>
                <w:sz w:val="18"/>
                <w:szCs w:val="18"/>
              </w:rPr>
              <w:t>1,000</w:t>
            </w:r>
          </w:p>
        </w:tc>
        <w:tc>
          <w:tcPr>
            <w:tcW w:w="806" w:type="pct"/>
            <w:vAlign w:val="center"/>
            <w:hideMark/>
          </w:tcPr>
          <w:p w14:paraId="5D89E2E3" w14:textId="77777777" w:rsidR="00D430C6" w:rsidRPr="00D430C6" w:rsidRDefault="00D430C6" w:rsidP="00D430C6">
            <w:pPr>
              <w:ind w:firstLine="0"/>
              <w:contextualSpacing/>
              <w:jc w:val="center"/>
              <w:rPr>
                <w:color w:val="000000"/>
                <w:sz w:val="18"/>
                <w:szCs w:val="18"/>
              </w:rPr>
            </w:pPr>
            <w:r w:rsidRPr="00D430C6">
              <w:rPr>
                <w:color w:val="000000"/>
                <w:sz w:val="18"/>
                <w:szCs w:val="18"/>
              </w:rPr>
              <w:t>0,649</w:t>
            </w:r>
          </w:p>
        </w:tc>
        <w:tc>
          <w:tcPr>
            <w:tcW w:w="806" w:type="pct"/>
            <w:vAlign w:val="center"/>
            <w:hideMark/>
          </w:tcPr>
          <w:p w14:paraId="0DD21322" w14:textId="77777777" w:rsidR="00D430C6" w:rsidRPr="00D430C6" w:rsidRDefault="00D430C6" w:rsidP="00D430C6">
            <w:pPr>
              <w:ind w:firstLine="0"/>
              <w:contextualSpacing/>
              <w:jc w:val="center"/>
              <w:rPr>
                <w:color w:val="000000"/>
                <w:sz w:val="18"/>
                <w:szCs w:val="18"/>
              </w:rPr>
            </w:pPr>
            <w:r w:rsidRPr="00D430C6">
              <w:rPr>
                <w:color w:val="000000"/>
                <w:sz w:val="18"/>
                <w:szCs w:val="18"/>
              </w:rPr>
              <w:t>9,250</w:t>
            </w:r>
          </w:p>
        </w:tc>
        <w:tc>
          <w:tcPr>
            <w:tcW w:w="806" w:type="pct"/>
            <w:vAlign w:val="center"/>
            <w:hideMark/>
          </w:tcPr>
          <w:p w14:paraId="4F34ABB5" w14:textId="77777777" w:rsidR="00D430C6" w:rsidRPr="00D430C6" w:rsidRDefault="00D430C6" w:rsidP="00D430C6">
            <w:pPr>
              <w:ind w:firstLine="0"/>
              <w:contextualSpacing/>
              <w:jc w:val="center"/>
              <w:rPr>
                <w:color w:val="000000"/>
                <w:sz w:val="18"/>
                <w:szCs w:val="18"/>
              </w:rPr>
            </w:pPr>
            <w:r w:rsidRPr="00D430C6">
              <w:rPr>
                <w:color w:val="000000"/>
                <w:sz w:val="18"/>
                <w:szCs w:val="18"/>
              </w:rPr>
              <w:t>1,194</w:t>
            </w:r>
          </w:p>
        </w:tc>
      </w:tr>
      <w:tr w:rsidR="00306C41" w:rsidRPr="00D430C6" w14:paraId="024CD4F6" w14:textId="77777777" w:rsidTr="000C7577">
        <w:trPr>
          <w:trHeight w:val="77"/>
        </w:trPr>
        <w:tc>
          <w:tcPr>
            <w:tcW w:w="640" w:type="pct"/>
            <w:vMerge/>
            <w:vAlign w:val="center"/>
            <w:hideMark/>
          </w:tcPr>
          <w:p w14:paraId="12462DB8" w14:textId="77777777" w:rsidR="00D430C6" w:rsidRPr="00D430C6" w:rsidRDefault="00D430C6" w:rsidP="00D430C6">
            <w:pPr>
              <w:ind w:firstLine="0"/>
              <w:contextualSpacing/>
              <w:jc w:val="center"/>
              <w:rPr>
                <w:color w:val="000000"/>
                <w:sz w:val="18"/>
                <w:szCs w:val="18"/>
              </w:rPr>
            </w:pPr>
          </w:p>
        </w:tc>
        <w:tc>
          <w:tcPr>
            <w:tcW w:w="1136" w:type="pct"/>
            <w:vAlign w:val="center"/>
          </w:tcPr>
          <w:p w14:paraId="2954967B" w14:textId="540C6E4D" w:rsidR="00D430C6" w:rsidRPr="00D430C6" w:rsidRDefault="00306C41" w:rsidP="00D430C6">
            <w:pPr>
              <w:ind w:firstLine="0"/>
              <w:contextualSpacing/>
              <w:jc w:val="center"/>
              <w:rPr>
                <w:color w:val="000000"/>
                <w:sz w:val="18"/>
                <w:szCs w:val="18"/>
              </w:rPr>
            </w:pPr>
            <w:r w:rsidRPr="00D430C6">
              <w:rPr>
                <w:color w:val="000000"/>
                <w:sz w:val="18"/>
                <w:szCs w:val="18"/>
              </w:rPr>
              <w:t>Малоэтажная</w:t>
            </w:r>
          </w:p>
        </w:tc>
        <w:tc>
          <w:tcPr>
            <w:tcW w:w="806" w:type="pct"/>
            <w:vAlign w:val="center"/>
            <w:hideMark/>
          </w:tcPr>
          <w:p w14:paraId="2D1DADB9" w14:textId="77777777" w:rsidR="00D430C6" w:rsidRPr="00D430C6" w:rsidRDefault="00D430C6" w:rsidP="00D430C6">
            <w:pPr>
              <w:ind w:firstLine="0"/>
              <w:contextualSpacing/>
              <w:jc w:val="center"/>
              <w:rPr>
                <w:color w:val="000000"/>
                <w:sz w:val="18"/>
                <w:szCs w:val="18"/>
              </w:rPr>
            </w:pPr>
            <w:r w:rsidRPr="00D430C6">
              <w:rPr>
                <w:color w:val="000000"/>
                <w:sz w:val="18"/>
                <w:szCs w:val="18"/>
              </w:rPr>
              <w:t>1,541</w:t>
            </w:r>
          </w:p>
        </w:tc>
        <w:tc>
          <w:tcPr>
            <w:tcW w:w="806" w:type="pct"/>
            <w:vAlign w:val="center"/>
            <w:hideMark/>
          </w:tcPr>
          <w:p w14:paraId="669E5F28" w14:textId="77777777" w:rsidR="00D430C6" w:rsidRPr="00D430C6" w:rsidRDefault="00D430C6" w:rsidP="00D430C6">
            <w:pPr>
              <w:ind w:firstLine="0"/>
              <w:contextualSpacing/>
              <w:jc w:val="center"/>
              <w:rPr>
                <w:color w:val="000000"/>
                <w:sz w:val="18"/>
                <w:szCs w:val="18"/>
              </w:rPr>
            </w:pPr>
            <w:r w:rsidRPr="00D430C6">
              <w:rPr>
                <w:color w:val="000000"/>
                <w:sz w:val="18"/>
                <w:szCs w:val="18"/>
              </w:rPr>
              <w:t>1,000</w:t>
            </w:r>
          </w:p>
        </w:tc>
        <w:tc>
          <w:tcPr>
            <w:tcW w:w="806" w:type="pct"/>
            <w:vAlign w:val="center"/>
            <w:hideMark/>
          </w:tcPr>
          <w:p w14:paraId="64B57046" w14:textId="77777777" w:rsidR="00D430C6" w:rsidRPr="00D430C6" w:rsidRDefault="00D430C6" w:rsidP="00D430C6">
            <w:pPr>
              <w:ind w:firstLine="0"/>
              <w:contextualSpacing/>
              <w:jc w:val="center"/>
              <w:rPr>
                <w:color w:val="000000"/>
                <w:sz w:val="18"/>
                <w:szCs w:val="18"/>
              </w:rPr>
            </w:pPr>
            <w:r w:rsidRPr="00D430C6">
              <w:rPr>
                <w:color w:val="000000"/>
                <w:sz w:val="18"/>
                <w:szCs w:val="18"/>
              </w:rPr>
              <w:t>14,250</w:t>
            </w:r>
          </w:p>
        </w:tc>
        <w:tc>
          <w:tcPr>
            <w:tcW w:w="806" w:type="pct"/>
            <w:vAlign w:val="center"/>
            <w:hideMark/>
          </w:tcPr>
          <w:p w14:paraId="1FA1191B" w14:textId="77777777" w:rsidR="00D430C6" w:rsidRPr="00D430C6" w:rsidRDefault="00D430C6" w:rsidP="00D430C6">
            <w:pPr>
              <w:ind w:firstLine="0"/>
              <w:contextualSpacing/>
              <w:jc w:val="center"/>
              <w:rPr>
                <w:color w:val="000000"/>
                <w:sz w:val="18"/>
                <w:szCs w:val="18"/>
              </w:rPr>
            </w:pPr>
            <w:r w:rsidRPr="00D430C6">
              <w:rPr>
                <w:color w:val="000000"/>
                <w:sz w:val="18"/>
                <w:szCs w:val="18"/>
              </w:rPr>
              <w:t>1,839</w:t>
            </w:r>
          </w:p>
        </w:tc>
      </w:tr>
      <w:tr w:rsidR="00306C41" w:rsidRPr="00D430C6" w14:paraId="2BAF78FC" w14:textId="77777777" w:rsidTr="000C7577">
        <w:trPr>
          <w:trHeight w:val="77"/>
        </w:trPr>
        <w:tc>
          <w:tcPr>
            <w:tcW w:w="640" w:type="pct"/>
            <w:vMerge/>
            <w:vAlign w:val="center"/>
            <w:hideMark/>
          </w:tcPr>
          <w:p w14:paraId="5892A507" w14:textId="77777777" w:rsidR="00D430C6" w:rsidRPr="00D430C6" w:rsidRDefault="00D430C6" w:rsidP="00D430C6">
            <w:pPr>
              <w:ind w:firstLine="0"/>
              <w:contextualSpacing/>
              <w:jc w:val="center"/>
              <w:rPr>
                <w:color w:val="000000"/>
                <w:sz w:val="18"/>
                <w:szCs w:val="18"/>
              </w:rPr>
            </w:pPr>
          </w:p>
        </w:tc>
        <w:tc>
          <w:tcPr>
            <w:tcW w:w="1136" w:type="pct"/>
            <w:vAlign w:val="center"/>
          </w:tcPr>
          <w:p w14:paraId="0CD1D836" w14:textId="50E43182" w:rsidR="00D430C6" w:rsidRPr="00D430C6" w:rsidRDefault="00306C41" w:rsidP="00D430C6">
            <w:pPr>
              <w:ind w:firstLine="0"/>
              <w:contextualSpacing/>
              <w:jc w:val="center"/>
              <w:rPr>
                <w:color w:val="000000"/>
                <w:sz w:val="18"/>
                <w:szCs w:val="18"/>
              </w:rPr>
            </w:pPr>
            <w:r>
              <w:rPr>
                <w:color w:val="000000"/>
                <w:sz w:val="18"/>
                <w:szCs w:val="18"/>
              </w:rPr>
              <w:t>О</w:t>
            </w:r>
            <w:r w:rsidRPr="00D430C6">
              <w:rPr>
                <w:color w:val="000000"/>
                <w:sz w:val="18"/>
                <w:szCs w:val="18"/>
              </w:rPr>
              <w:t>город</w:t>
            </w:r>
          </w:p>
        </w:tc>
        <w:tc>
          <w:tcPr>
            <w:tcW w:w="806" w:type="pct"/>
            <w:vAlign w:val="center"/>
            <w:hideMark/>
          </w:tcPr>
          <w:p w14:paraId="696051DA" w14:textId="77777777" w:rsidR="00D430C6" w:rsidRPr="00D430C6" w:rsidRDefault="00D430C6" w:rsidP="00D430C6">
            <w:pPr>
              <w:ind w:firstLine="0"/>
              <w:contextualSpacing/>
              <w:jc w:val="center"/>
              <w:rPr>
                <w:color w:val="000000"/>
                <w:sz w:val="18"/>
                <w:szCs w:val="18"/>
              </w:rPr>
            </w:pPr>
            <w:r w:rsidRPr="00D430C6">
              <w:rPr>
                <w:color w:val="000000"/>
                <w:sz w:val="18"/>
                <w:szCs w:val="18"/>
              </w:rPr>
              <w:t>0,108</w:t>
            </w:r>
          </w:p>
        </w:tc>
        <w:tc>
          <w:tcPr>
            <w:tcW w:w="806" w:type="pct"/>
            <w:vAlign w:val="center"/>
            <w:hideMark/>
          </w:tcPr>
          <w:p w14:paraId="2F3107EA" w14:textId="77777777" w:rsidR="00D430C6" w:rsidRPr="00D430C6" w:rsidRDefault="00D430C6" w:rsidP="00D430C6">
            <w:pPr>
              <w:ind w:firstLine="0"/>
              <w:contextualSpacing/>
              <w:jc w:val="center"/>
              <w:rPr>
                <w:color w:val="000000"/>
                <w:sz w:val="18"/>
                <w:szCs w:val="18"/>
              </w:rPr>
            </w:pPr>
            <w:r w:rsidRPr="00D430C6">
              <w:rPr>
                <w:color w:val="000000"/>
                <w:sz w:val="18"/>
                <w:szCs w:val="18"/>
              </w:rPr>
              <w:t>0,070</w:t>
            </w:r>
          </w:p>
        </w:tc>
        <w:tc>
          <w:tcPr>
            <w:tcW w:w="806" w:type="pct"/>
            <w:vAlign w:val="center"/>
            <w:hideMark/>
          </w:tcPr>
          <w:p w14:paraId="07096F2F" w14:textId="77777777" w:rsidR="00D430C6" w:rsidRPr="00D430C6" w:rsidRDefault="00D430C6" w:rsidP="00D430C6">
            <w:pPr>
              <w:ind w:firstLine="0"/>
              <w:contextualSpacing/>
              <w:jc w:val="center"/>
              <w:rPr>
                <w:color w:val="000000"/>
                <w:sz w:val="18"/>
                <w:szCs w:val="18"/>
              </w:rPr>
            </w:pPr>
            <w:r w:rsidRPr="00D430C6">
              <w:rPr>
                <w:color w:val="000000"/>
                <w:sz w:val="18"/>
                <w:szCs w:val="18"/>
              </w:rPr>
              <w:t>1,000</w:t>
            </w:r>
          </w:p>
        </w:tc>
        <w:tc>
          <w:tcPr>
            <w:tcW w:w="806" w:type="pct"/>
            <w:vAlign w:val="center"/>
            <w:hideMark/>
          </w:tcPr>
          <w:p w14:paraId="0FFB0304" w14:textId="77777777" w:rsidR="00D430C6" w:rsidRPr="00D430C6" w:rsidRDefault="00D430C6" w:rsidP="00D430C6">
            <w:pPr>
              <w:ind w:firstLine="0"/>
              <w:contextualSpacing/>
              <w:jc w:val="center"/>
              <w:rPr>
                <w:color w:val="000000"/>
                <w:sz w:val="18"/>
                <w:szCs w:val="18"/>
              </w:rPr>
            </w:pPr>
            <w:r w:rsidRPr="00D430C6">
              <w:rPr>
                <w:color w:val="000000"/>
                <w:sz w:val="18"/>
                <w:szCs w:val="18"/>
              </w:rPr>
              <w:t>0,129</w:t>
            </w:r>
          </w:p>
        </w:tc>
      </w:tr>
      <w:tr w:rsidR="00306C41" w:rsidRPr="00D430C6" w14:paraId="085EA17A" w14:textId="77777777" w:rsidTr="000C7577">
        <w:trPr>
          <w:trHeight w:val="77"/>
        </w:trPr>
        <w:tc>
          <w:tcPr>
            <w:tcW w:w="640" w:type="pct"/>
            <w:vMerge/>
            <w:vAlign w:val="center"/>
            <w:hideMark/>
          </w:tcPr>
          <w:p w14:paraId="05C12ECC" w14:textId="77777777" w:rsidR="00D430C6" w:rsidRPr="00D430C6" w:rsidRDefault="00D430C6" w:rsidP="00D430C6">
            <w:pPr>
              <w:ind w:firstLine="0"/>
              <w:contextualSpacing/>
              <w:jc w:val="center"/>
              <w:rPr>
                <w:color w:val="000000"/>
                <w:sz w:val="18"/>
                <w:szCs w:val="18"/>
              </w:rPr>
            </w:pPr>
          </w:p>
        </w:tc>
        <w:tc>
          <w:tcPr>
            <w:tcW w:w="1136" w:type="pct"/>
            <w:vAlign w:val="center"/>
          </w:tcPr>
          <w:p w14:paraId="5F2CF404" w14:textId="048D2A17" w:rsidR="00D430C6" w:rsidRPr="00D430C6" w:rsidRDefault="00306C41" w:rsidP="00D430C6">
            <w:pPr>
              <w:ind w:firstLine="0"/>
              <w:contextualSpacing/>
              <w:jc w:val="center"/>
              <w:rPr>
                <w:color w:val="000000"/>
                <w:sz w:val="18"/>
                <w:szCs w:val="18"/>
              </w:rPr>
            </w:pPr>
            <w:r>
              <w:rPr>
                <w:color w:val="000000"/>
                <w:sz w:val="18"/>
                <w:szCs w:val="18"/>
              </w:rPr>
              <w:t>Сод</w:t>
            </w:r>
          </w:p>
        </w:tc>
        <w:tc>
          <w:tcPr>
            <w:tcW w:w="806" w:type="pct"/>
            <w:vAlign w:val="center"/>
            <w:hideMark/>
          </w:tcPr>
          <w:p w14:paraId="5A9A283A" w14:textId="77777777" w:rsidR="00D430C6" w:rsidRPr="00D430C6" w:rsidRDefault="00D430C6" w:rsidP="00D430C6">
            <w:pPr>
              <w:ind w:firstLine="0"/>
              <w:contextualSpacing/>
              <w:jc w:val="center"/>
              <w:rPr>
                <w:color w:val="000000"/>
                <w:sz w:val="18"/>
                <w:szCs w:val="18"/>
              </w:rPr>
            </w:pPr>
            <w:r w:rsidRPr="00D430C6">
              <w:rPr>
                <w:color w:val="000000"/>
                <w:sz w:val="18"/>
                <w:szCs w:val="18"/>
              </w:rPr>
              <w:t>0,838</w:t>
            </w:r>
          </w:p>
        </w:tc>
        <w:tc>
          <w:tcPr>
            <w:tcW w:w="806" w:type="pct"/>
            <w:vAlign w:val="center"/>
            <w:hideMark/>
          </w:tcPr>
          <w:p w14:paraId="67060CB0" w14:textId="77777777" w:rsidR="00D430C6" w:rsidRPr="00D430C6" w:rsidRDefault="00D430C6" w:rsidP="00D430C6">
            <w:pPr>
              <w:ind w:firstLine="0"/>
              <w:contextualSpacing/>
              <w:jc w:val="center"/>
              <w:rPr>
                <w:color w:val="000000"/>
                <w:sz w:val="18"/>
                <w:szCs w:val="18"/>
              </w:rPr>
            </w:pPr>
            <w:r w:rsidRPr="00D430C6">
              <w:rPr>
                <w:color w:val="000000"/>
                <w:sz w:val="18"/>
                <w:szCs w:val="18"/>
              </w:rPr>
              <w:t>0,544</w:t>
            </w:r>
          </w:p>
        </w:tc>
        <w:tc>
          <w:tcPr>
            <w:tcW w:w="806" w:type="pct"/>
            <w:vAlign w:val="center"/>
            <w:hideMark/>
          </w:tcPr>
          <w:p w14:paraId="6E21B10C" w14:textId="77777777" w:rsidR="00D430C6" w:rsidRPr="00D430C6" w:rsidRDefault="00D430C6" w:rsidP="00D430C6">
            <w:pPr>
              <w:ind w:firstLine="0"/>
              <w:contextualSpacing/>
              <w:jc w:val="center"/>
              <w:rPr>
                <w:color w:val="000000"/>
                <w:sz w:val="18"/>
                <w:szCs w:val="18"/>
              </w:rPr>
            </w:pPr>
            <w:r w:rsidRPr="00D430C6">
              <w:rPr>
                <w:color w:val="000000"/>
                <w:sz w:val="18"/>
                <w:szCs w:val="18"/>
              </w:rPr>
              <w:t>7,750</w:t>
            </w:r>
          </w:p>
        </w:tc>
        <w:tc>
          <w:tcPr>
            <w:tcW w:w="806" w:type="pct"/>
            <w:vAlign w:val="center"/>
            <w:hideMark/>
          </w:tcPr>
          <w:p w14:paraId="1D9215E5" w14:textId="77777777" w:rsidR="00D430C6" w:rsidRPr="00D430C6" w:rsidRDefault="00D430C6" w:rsidP="00D430C6">
            <w:pPr>
              <w:ind w:firstLine="0"/>
              <w:contextualSpacing/>
              <w:jc w:val="center"/>
              <w:rPr>
                <w:color w:val="000000"/>
                <w:sz w:val="18"/>
                <w:szCs w:val="18"/>
              </w:rPr>
            </w:pPr>
            <w:r w:rsidRPr="00D430C6">
              <w:rPr>
                <w:color w:val="000000"/>
                <w:sz w:val="18"/>
                <w:szCs w:val="18"/>
              </w:rPr>
              <w:t>1,000</w:t>
            </w:r>
          </w:p>
        </w:tc>
      </w:tr>
    </w:tbl>
    <w:p w14:paraId="1AA1B543" w14:textId="70F77186" w:rsidR="00D430C6" w:rsidRPr="00D430C6" w:rsidRDefault="00D430C6" w:rsidP="00B2246D">
      <w:pPr>
        <w:spacing w:before="120"/>
        <w:rPr>
          <w:rFonts w:eastAsia="Calibri"/>
          <w:szCs w:val="20"/>
          <w:lang w:eastAsia="en-US"/>
        </w:rPr>
      </w:pPr>
      <w:r w:rsidRPr="00D430C6">
        <w:rPr>
          <w:rFonts w:eastAsia="Calibri"/>
          <w:szCs w:val="20"/>
          <w:lang w:eastAsia="en-US"/>
        </w:rPr>
        <w:t xml:space="preserve">Корректирующие коэффициенты, представленные в </w:t>
      </w:r>
      <w:r w:rsidR="00B2246D" w:rsidRPr="00B2246D">
        <w:rPr>
          <w:rFonts w:eastAsia="Calibri"/>
          <w:szCs w:val="20"/>
          <w:lang w:eastAsia="en-US"/>
        </w:rPr>
        <w:t>т</w:t>
      </w:r>
      <w:r w:rsidRPr="00D430C6">
        <w:rPr>
          <w:rFonts w:eastAsia="Calibri"/>
          <w:szCs w:val="20"/>
          <w:lang w:eastAsia="en-US"/>
        </w:rPr>
        <w:t>аблицах</w:t>
      </w:r>
      <w:r w:rsidR="00B2246D" w:rsidRPr="00B2246D">
        <w:rPr>
          <w:rFonts w:eastAsia="Calibri"/>
          <w:szCs w:val="20"/>
          <w:lang w:eastAsia="en-US"/>
        </w:rPr>
        <w:t xml:space="preserve"> (</w:t>
      </w:r>
      <w:r w:rsidR="00B2246D" w:rsidRPr="003748F4">
        <w:rPr>
          <w:rFonts w:eastAsia="Calibri"/>
          <w:i/>
          <w:iCs/>
          <w:szCs w:val="20"/>
          <w:lang w:eastAsia="en-US"/>
        </w:rPr>
        <w:fldChar w:fldCharType="begin"/>
      </w:r>
      <w:r w:rsidR="00B2246D" w:rsidRPr="003748F4">
        <w:rPr>
          <w:rFonts w:eastAsia="Calibri"/>
          <w:i/>
          <w:iCs/>
          <w:szCs w:val="20"/>
          <w:lang w:eastAsia="en-US"/>
        </w:rPr>
        <w:instrText xml:space="preserve"> REF _Ref230783683  \* MERGEFORMAT </w:instrText>
      </w:r>
      <w:r w:rsidR="00B2246D" w:rsidRPr="003748F4">
        <w:rPr>
          <w:rFonts w:eastAsia="Calibri"/>
          <w:i/>
          <w:iCs/>
          <w:szCs w:val="20"/>
          <w:lang w:eastAsia="en-US"/>
        </w:rPr>
        <w:fldChar w:fldCharType="separate"/>
      </w:r>
      <w:r w:rsidR="004B09DA" w:rsidRPr="004B09DA">
        <w:rPr>
          <w:rFonts w:eastAsia="Calibri"/>
          <w:i/>
          <w:iCs/>
          <w:szCs w:val="20"/>
          <w:lang w:eastAsia="en-US"/>
        </w:rPr>
        <w:t>Таблица 71</w:t>
      </w:r>
      <w:r w:rsidR="00B2246D" w:rsidRPr="003748F4">
        <w:rPr>
          <w:rFonts w:eastAsia="Calibri"/>
          <w:i/>
          <w:iCs/>
          <w:szCs w:val="20"/>
          <w:lang w:eastAsia="en-US"/>
        </w:rPr>
        <w:fldChar w:fldCharType="end"/>
      </w:r>
      <w:r w:rsidR="00B2246D" w:rsidRPr="003748F4">
        <w:rPr>
          <w:rFonts w:eastAsia="Calibri"/>
          <w:i/>
          <w:iCs/>
          <w:szCs w:val="20"/>
          <w:lang w:eastAsia="en-US"/>
        </w:rPr>
        <w:t xml:space="preserve">, </w:t>
      </w:r>
      <w:r w:rsidR="00B2246D" w:rsidRPr="003748F4">
        <w:rPr>
          <w:rFonts w:eastAsia="Calibri"/>
          <w:i/>
          <w:iCs/>
          <w:szCs w:val="20"/>
          <w:lang w:eastAsia="en-US"/>
        </w:rPr>
        <w:fldChar w:fldCharType="begin"/>
      </w:r>
      <w:r w:rsidR="00B2246D" w:rsidRPr="003748F4">
        <w:rPr>
          <w:rFonts w:eastAsia="Calibri"/>
          <w:i/>
          <w:iCs/>
          <w:szCs w:val="20"/>
          <w:lang w:eastAsia="en-US"/>
        </w:rPr>
        <w:instrText xml:space="preserve"> REF _Ref230783690  \* MERGEFORMAT </w:instrText>
      </w:r>
      <w:r w:rsidR="00B2246D" w:rsidRPr="003748F4">
        <w:rPr>
          <w:rFonts w:eastAsia="Calibri"/>
          <w:i/>
          <w:iCs/>
          <w:szCs w:val="20"/>
          <w:lang w:eastAsia="en-US"/>
        </w:rPr>
        <w:fldChar w:fldCharType="separate"/>
      </w:r>
      <w:r w:rsidR="004B09DA" w:rsidRPr="004B09DA">
        <w:rPr>
          <w:i/>
          <w:iCs/>
          <w:szCs w:val="20"/>
        </w:rPr>
        <w:t xml:space="preserve">Таблица </w:t>
      </w:r>
      <w:r w:rsidR="004B09DA" w:rsidRPr="004B09DA">
        <w:rPr>
          <w:i/>
          <w:iCs/>
          <w:noProof/>
          <w:szCs w:val="20"/>
        </w:rPr>
        <w:t>72</w:t>
      </w:r>
      <w:r w:rsidR="00B2246D" w:rsidRPr="003748F4">
        <w:rPr>
          <w:rFonts w:eastAsia="Calibri"/>
          <w:i/>
          <w:iCs/>
          <w:szCs w:val="20"/>
          <w:lang w:eastAsia="en-US"/>
        </w:rPr>
        <w:fldChar w:fldCharType="end"/>
      </w:r>
      <w:r w:rsidR="00B2246D" w:rsidRPr="00B2246D">
        <w:rPr>
          <w:rFonts w:eastAsia="Calibri"/>
          <w:szCs w:val="20"/>
          <w:lang w:eastAsia="en-US"/>
        </w:rPr>
        <w:t>)</w:t>
      </w:r>
      <w:r w:rsidRPr="00D430C6">
        <w:rPr>
          <w:rFonts w:eastAsia="Calibri"/>
          <w:szCs w:val="20"/>
          <w:lang w:eastAsia="en-US"/>
        </w:rPr>
        <w:t>, использовались только при отсутствии возможности рассчитать аналогичные коэффициенты на основе данных регионального земельного рынка.</w:t>
      </w:r>
    </w:p>
    <w:p w14:paraId="11C04F3E" w14:textId="4D09DEF7" w:rsidR="00D430C6" w:rsidRPr="00B2246D" w:rsidRDefault="00B2246D" w:rsidP="00B2246D">
      <w:pPr>
        <w:spacing w:before="120" w:after="120"/>
        <w:rPr>
          <w:b/>
          <w:bCs/>
          <w:i/>
          <w:iCs/>
        </w:rPr>
      </w:pPr>
      <w:r w:rsidRPr="00B2246D">
        <w:rPr>
          <w:b/>
          <w:bCs/>
          <w:i/>
          <w:iCs/>
        </w:rPr>
        <w:t xml:space="preserve">Корректировка на ВРИ для оценочной группы </w:t>
      </w:r>
      <w:r w:rsidR="00585D37">
        <w:rPr>
          <w:b/>
          <w:bCs/>
          <w:i/>
          <w:iCs/>
        </w:rPr>
        <w:t>Сх производство</w:t>
      </w:r>
    </w:p>
    <w:p w14:paraId="3894B21B" w14:textId="6A212414" w:rsidR="00B2246D" w:rsidRPr="00B2246D" w:rsidRDefault="00B2246D" w:rsidP="00B2246D">
      <w:pPr>
        <w:autoSpaceDE w:val="0"/>
        <w:autoSpaceDN w:val="0"/>
        <w:adjustRightInd w:val="0"/>
        <w:contextualSpacing/>
        <w:rPr>
          <w:rFonts w:eastAsiaTheme="minorHAnsi"/>
          <w:szCs w:val="20"/>
          <w:lang w:eastAsia="en-US"/>
        </w:rPr>
      </w:pPr>
      <w:r w:rsidRPr="00B2246D">
        <w:rPr>
          <w:rFonts w:eastAsiaTheme="minorHAnsi"/>
          <w:szCs w:val="20"/>
          <w:lang w:eastAsia="en-US"/>
        </w:rPr>
        <w:t xml:space="preserve">Сельскохозяйственное производство – это совокупность видов экономической деятельности в сфере выращивания, переработки и производства сельскохозяйственной продукции. </w:t>
      </w:r>
    </w:p>
    <w:p w14:paraId="4064109C" w14:textId="572C5352" w:rsidR="00B2246D" w:rsidRPr="00B2246D" w:rsidRDefault="00B2246D" w:rsidP="00B2246D">
      <w:pPr>
        <w:autoSpaceDE w:val="0"/>
        <w:autoSpaceDN w:val="0"/>
        <w:adjustRightInd w:val="0"/>
        <w:contextualSpacing/>
        <w:rPr>
          <w:rFonts w:eastAsiaTheme="minorHAnsi"/>
          <w:szCs w:val="20"/>
          <w:lang w:eastAsia="en-US"/>
        </w:rPr>
      </w:pPr>
      <w:r w:rsidRPr="00B2246D">
        <w:rPr>
          <w:rFonts w:eastAsiaTheme="minorHAnsi"/>
          <w:szCs w:val="20"/>
          <w:lang w:eastAsia="en-US"/>
        </w:rPr>
        <w:t>Рынок земельных участков, предназначенных для сельскохозяйственного производства, в Хабаровском крае ограничен, то есть представлен небольшим количеством сделок и предложений. Расч</w:t>
      </w:r>
      <w:r w:rsidR="0056635F">
        <w:rPr>
          <w:rFonts w:eastAsiaTheme="minorHAnsi"/>
          <w:szCs w:val="20"/>
          <w:lang w:eastAsia="en-US"/>
        </w:rPr>
        <w:t>е</w:t>
      </w:r>
      <w:r w:rsidRPr="00B2246D">
        <w:rPr>
          <w:rFonts w:eastAsiaTheme="minorHAnsi"/>
          <w:szCs w:val="20"/>
          <w:lang w:eastAsia="en-US"/>
        </w:rPr>
        <w:t xml:space="preserve">т корректировки на </w:t>
      </w:r>
      <w:r w:rsidR="00786EED">
        <w:rPr>
          <w:rFonts w:eastAsiaTheme="minorHAnsi"/>
          <w:szCs w:val="20"/>
          <w:lang w:eastAsia="en-US"/>
        </w:rPr>
        <w:t>ВРИ</w:t>
      </w:r>
      <w:r w:rsidRPr="00B2246D">
        <w:rPr>
          <w:rFonts w:eastAsiaTheme="minorHAnsi"/>
          <w:szCs w:val="20"/>
          <w:lang w:eastAsia="en-US"/>
        </w:rPr>
        <w:t xml:space="preserve"> произвед</w:t>
      </w:r>
      <w:r w:rsidR="0056635F">
        <w:rPr>
          <w:rFonts w:eastAsiaTheme="minorHAnsi"/>
          <w:szCs w:val="20"/>
          <w:lang w:eastAsia="en-US"/>
        </w:rPr>
        <w:t>е</w:t>
      </w:r>
      <w:r w:rsidRPr="00B2246D">
        <w:rPr>
          <w:rFonts w:eastAsiaTheme="minorHAnsi"/>
          <w:szCs w:val="20"/>
          <w:lang w:eastAsia="en-US"/>
        </w:rPr>
        <w:t>н методом парных продаж. Для расч</w:t>
      </w:r>
      <w:r w:rsidR="0056635F">
        <w:rPr>
          <w:rFonts w:eastAsiaTheme="minorHAnsi"/>
          <w:szCs w:val="20"/>
          <w:lang w:eastAsia="en-US"/>
        </w:rPr>
        <w:t>е</w:t>
      </w:r>
      <w:r w:rsidRPr="00B2246D">
        <w:rPr>
          <w:rFonts w:eastAsiaTheme="minorHAnsi"/>
          <w:szCs w:val="20"/>
          <w:lang w:eastAsia="en-US"/>
        </w:rPr>
        <w:t>та корректировки подобраны пары объектов-аналогов по</w:t>
      </w:r>
      <w:r>
        <w:rPr>
          <w:rFonts w:eastAsiaTheme="minorHAnsi"/>
          <w:szCs w:val="20"/>
          <w:lang w:eastAsia="en-US"/>
        </w:rPr>
        <w:t xml:space="preserve"> </w:t>
      </w:r>
      <w:r w:rsidRPr="00B2246D">
        <w:rPr>
          <w:rFonts w:eastAsiaTheme="minorHAnsi"/>
          <w:szCs w:val="20"/>
          <w:lang w:eastAsia="en-US"/>
        </w:rPr>
        <w:t>следующим критериям:</w:t>
      </w:r>
    </w:p>
    <w:p w14:paraId="59DE0989" w14:textId="16A5857F" w:rsidR="00B2246D" w:rsidRPr="00B2246D" w:rsidRDefault="00B2246D" w:rsidP="00B2246D">
      <w:pPr>
        <w:autoSpaceDE w:val="0"/>
        <w:autoSpaceDN w:val="0"/>
        <w:adjustRightInd w:val="0"/>
        <w:contextualSpacing/>
        <w:rPr>
          <w:rFonts w:eastAsiaTheme="minorHAnsi"/>
          <w:szCs w:val="20"/>
          <w:lang w:eastAsia="en-US"/>
        </w:rPr>
      </w:pPr>
      <w:r>
        <w:rPr>
          <w:rFonts w:eastAsiaTheme="minorHAnsi"/>
          <w:szCs w:val="20"/>
          <w:lang w:eastAsia="en-US"/>
        </w:rPr>
        <w:t>–</w:t>
      </w:r>
      <w:r>
        <w:rPr>
          <w:rFonts w:eastAsiaTheme="minorHAnsi"/>
          <w:szCs w:val="20"/>
          <w:lang w:eastAsia="en-US"/>
        </w:rPr>
        <w:tab/>
      </w:r>
      <w:r w:rsidRPr="00B2246D">
        <w:rPr>
          <w:rFonts w:eastAsiaTheme="minorHAnsi"/>
          <w:szCs w:val="20"/>
          <w:lang w:eastAsia="en-US"/>
        </w:rPr>
        <w:t>Дата продажи/предложения: в выборке участвуют объекты, дата продажи</w:t>
      </w:r>
      <w:r>
        <w:rPr>
          <w:rFonts w:eastAsiaTheme="minorHAnsi"/>
          <w:szCs w:val="20"/>
          <w:lang w:eastAsia="en-US"/>
        </w:rPr>
        <w:t>/</w:t>
      </w:r>
      <w:r w:rsidRPr="00B2246D">
        <w:rPr>
          <w:rFonts w:eastAsiaTheme="minorHAnsi"/>
          <w:szCs w:val="20"/>
          <w:lang w:eastAsia="en-US"/>
        </w:rPr>
        <w:t>предложения которых максимально приближена к дате оценки (01.01.2026</w:t>
      </w:r>
      <w:r>
        <w:rPr>
          <w:rFonts w:eastAsiaTheme="minorHAnsi"/>
          <w:szCs w:val="20"/>
          <w:lang w:eastAsia="en-US"/>
        </w:rPr>
        <w:t xml:space="preserve"> </w:t>
      </w:r>
      <w:r w:rsidRPr="00B2246D">
        <w:rPr>
          <w:rFonts w:eastAsiaTheme="minorHAnsi"/>
          <w:szCs w:val="20"/>
          <w:lang w:eastAsia="en-US"/>
        </w:rPr>
        <w:t>г). В рамках настоящего Отч</w:t>
      </w:r>
      <w:r w:rsidR="0056635F">
        <w:rPr>
          <w:rFonts w:eastAsiaTheme="minorHAnsi"/>
          <w:szCs w:val="20"/>
          <w:lang w:eastAsia="en-US"/>
        </w:rPr>
        <w:t>е</w:t>
      </w:r>
      <w:r w:rsidRPr="00B2246D">
        <w:rPr>
          <w:rFonts w:eastAsiaTheme="minorHAnsi"/>
          <w:szCs w:val="20"/>
          <w:lang w:eastAsia="en-US"/>
        </w:rPr>
        <w:t>та это период времени с 01.01.2025</w:t>
      </w:r>
      <w:r w:rsidR="00976407">
        <w:rPr>
          <w:rFonts w:eastAsiaTheme="minorHAnsi"/>
          <w:szCs w:val="20"/>
          <w:lang w:eastAsia="en-US"/>
        </w:rPr>
        <w:t> </w:t>
      </w:r>
      <w:r w:rsidRPr="00B2246D">
        <w:rPr>
          <w:rFonts w:eastAsiaTheme="minorHAnsi"/>
          <w:szCs w:val="20"/>
          <w:lang w:eastAsia="en-US"/>
        </w:rPr>
        <w:t>г. по 01.01.2026</w:t>
      </w:r>
      <w:r>
        <w:rPr>
          <w:rFonts w:eastAsiaTheme="minorHAnsi"/>
          <w:szCs w:val="20"/>
          <w:lang w:eastAsia="en-US"/>
        </w:rPr>
        <w:t xml:space="preserve"> </w:t>
      </w:r>
      <w:r w:rsidRPr="00B2246D">
        <w:rPr>
          <w:rFonts w:eastAsiaTheme="minorHAnsi"/>
          <w:szCs w:val="20"/>
          <w:lang w:eastAsia="en-US"/>
        </w:rPr>
        <w:t>г.;</w:t>
      </w:r>
    </w:p>
    <w:p w14:paraId="3620B6F2" w14:textId="635C178E" w:rsidR="00B2246D" w:rsidRPr="00B2246D" w:rsidRDefault="00B2246D" w:rsidP="00B2246D">
      <w:pPr>
        <w:autoSpaceDE w:val="0"/>
        <w:autoSpaceDN w:val="0"/>
        <w:adjustRightInd w:val="0"/>
        <w:contextualSpacing/>
        <w:rPr>
          <w:rFonts w:eastAsiaTheme="minorHAnsi"/>
          <w:szCs w:val="20"/>
          <w:lang w:eastAsia="en-US"/>
        </w:rPr>
      </w:pPr>
      <w:r>
        <w:rPr>
          <w:rFonts w:eastAsiaTheme="minorHAnsi"/>
          <w:szCs w:val="20"/>
          <w:lang w:eastAsia="en-US"/>
        </w:rPr>
        <w:t>–</w:t>
      </w:r>
      <w:r>
        <w:rPr>
          <w:rFonts w:eastAsiaTheme="minorHAnsi"/>
          <w:szCs w:val="20"/>
          <w:lang w:eastAsia="en-US"/>
        </w:rPr>
        <w:tab/>
      </w:r>
      <w:r w:rsidRPr="00B2246D">
        <w:rPr>
          <w:rFonts w:eastAsiaTheme="minorHAnsi"/>
          <w:szCs w:val="20"/>
          <w:lang w:eastAsia="en-US"/>
        </w:rPr>
        <w:t xml:space="preserve">Местоположение: </w:t>
      </w:r>
      <w:bookmarkStart w:id="323" w:name="_Hlk230164998"/>
      <w:r w:rsidRPr="00B2246D">
        <w:rPr>
          <w:rFonts w:eastAsiaTheme="minorHAnsi"/>
          <w:szCs w:val="20"/>
          <w:lang w:eastAsia="en-US"/>
        </w:rPr>
        <w:t>в пары отбирались объекты-аналоги, расположенные в границах одного муниципального района/округа, в насел</w:t>
      </w:r>
      <w:r w:rsidR="0056635F">
        <w:rPr>
          <w:rFonts w:eastAsiaTheme="minorHAnsi"/>
          <w:szCs w:val="20"/>
          <w:lang w:eastAsia="en-US"/>
        </w:rPr>
        <w:t>е</w:t>
      </w:r>
      <w:r w:rsidRPr="00B2246D">
        <w:rPr>
          <w:rFonts w:eastAsiaTheme="minorHAnsi"/>
          <w:szCs w:val="20"/>
          <w:lang w:eastAsia="en-US"/>
        </w:rPr>
        <w:t>нных пунктах с сопоставимым уровнем социально-экономического развития</w:t>
      </w:r>
      <w:bookmarkEnd w:id="323"/>
      <w:r w:rsidRPr="00B2246D">
        <w:rPr>
          <w:rFonts w:eastAsiaTheme="minorHAnsi"/>
          <w:szCs w:val="20"/>
          <w:lang w:eastAsia="en-US"/>
        </w:rPr>
        <w:t>;</w:t>
      </w:r>
    </w:p>
    <w:p w14:paraId="20172427" w14:textId="4F3A4260" w:rsidR="00B2246D" w:rsidRPr="00B2246D" w:rsidRDefault="00B2246D" w:rsidP="00B2246D">
      <w:pPr>
        <w:autoSpaceDE w:val="0"/>
        <w:autoSpaceDN w:val="0"/>
        <w:adjustRightInd w:val="0"/>
        <w:contextualSpacing/>
        <w:rPr>
          <w:rFonts w:eastAsiaTheme="minorHAnsi"/>
          <w:szCs w:val="20"/>
          <w:lang w:eastAsia="en-US"/>
        </w:rPr>
      </w:pPr>
      <w:r>
        <w:rPr>
          <w:rFonts w:eastAsiaTheme="minorHAnsi"/>
          <w:szCs w:val="20"/>
          <w:lang w:eastAsia="en-US"/>
        </w:rPr>
        <w:t>–</w:t>
      </w:r>
      <w:r>
        <w:rPr>
          <w:rFonts w:eastAsiaTheme="minorHAnsi"/>
          <w:szCs w:val="20"/>
          <w:lang w:eastAsia="en-US"/>
        </w:rPr>
        <w:tab/>
        <w:t>В</w:t>
      </w:r>
      <w:r w:rsidRPr="00B2246D">
        <w:rPr>
          <w:rFonts w:eastAsiaTheme="minorHAnsi"/>
          <w:szCs w:val="20"/>
          <w:lang w:eastAsia="en-US"/>
        </w:rPr>
        <w:t>ид разреш</w:t>
      </w:r>
      <w:r w:rsidR="0056635F">
        <w:rPr>
          <w:rFonts w:eastAsiaTheme="minorHAnsi"/>
          <w:szCs w:val="20"/>
          <w:lang w:eastAsia="en-US"/>
        </w:rPr>
        <w:t>е</w:t>
      </w:r>
      <w:r w:rsidRPr="00B2246D">
        <w:rPr>
          <w:rFonts w:eastAsiaTheme="minorHAnsi"/>
          <w:szCs w:val="20"/>
          <w:lang w:eastAsia="en-US"/>
        </w:rPr>
        <w:t>нного использования: в выборке участвуют земельные участки, предназначенные для сельскохозяйственного производства, и сопоставимые участки иных видов разреш</w:t>
      </w:r>
      <w:r w:rsidR="0056635F">
        <w:rPr>
          <w:rFonts w:eastAsiaTheme="minorHAnsi"/>
          <w:szCs w:val="20"/>
          <w:lang w:eastAsia="en-US"/>
        </w:rPr>
        <w:t>е</w:t>
      </w:r>
      <w:r w:rsidRPr="00B2246D">
        <w:rPr>
          <w:rFonts w:eastAsiaTheme="minorHAnsi"/>
          <w:szCs w:val="20"/>
          <w:lang w:eastAsia="en-US"/>
        </w:rPr>
        <w:t>нного использования сегмента «Производственная деятельность».</w:t>
      </w:r>
    </w:p>
    <w:p w14:paraId="32D2B586" w14:textId="749160FA" w:rsidR="00B2246D" w:rsidRPr="00B2246D" w:rsidRDefault="00B2246D" w:rsidP="00B2246D">
      <w:pPr>
        <w:contextualSpacing/>
        <w:rPr>
          <w:rFonts w:eastAsiaTheme="minorHAnsi"/>
          <w:szCs w:val="20"/>
          <w:lang w:eastAsia="en-US"/>
        </w:rPr>
      </w:pPr>
      <w:r w:rsidRPr="00B2246D">
        <w:rPr>
          <w:rFonts w:eastAsiaTheme="minorHAnsi"/>
          <w:szCs w:val="20"/>
          <w:lang w:eastAsia="en-US"/>
        </w:rPr>
        <w:t>В ходе анализа рыночной информации было выявлено 6 сделок</w:t>
      </w:r>
      <w:r w:rsidR="00FF6FA3">
        <w:rPr>
          <w:rFonts w:eastAsiaTheme="minorHAnsi"/>
          <w:szCs w:val="20"/>
          <w:lang w:eastAsia="en-US"/>
        </w:rPr>
        <w:t xml:space="preserve"> </w:t>
      </w:r>
      <w:r w:rsidRPr="00B2246D">
        <w:rPr>
          <w:rFonts w:eastAsiaTheme="minorHAnsi"/>
          <w:szCs w:val="20"/>
          <w:lang w:eastAsia="en-US"/>
        </w:rPr>
        <w:t>–</w:t>
      </w:r>
      <w:r w:rsidR="00FF6FA3">
        <w:rPr>
          <w:rFonts w:eastAsiaTheme="minorHAnsi"/>
          <w:szCs w:val="20"/>
          <w:lang w:eastAsia="en-US"/>
        </w:rPr>
        <w:t xml:space="preserve"> </w:t>
      </w:r>
      <w:r w:rsidRPr="00B2246D">
        <w:rPr>
          <w:rFonts w:eastAsiaTheme="minorHAnsi"/>
          <w:szCs w:val="20"/>
          <w:lang w:eastAsia="en-US"/>
        </w:rPr>
        <w:t xml:space="preserve">3 пары объектов-аналогов, удовлетворяющих установленным критериям отбора. Все выявленные объекты-аналоги расположены в границах Хабаровского </w:t>
      </w:r>
      <w:r w:rsidRPr="00B2246D">
        <w:rPr>
          <w:rFonts w:eastAsiaTheme="minorHAnsi"/>
          <w:szCs w:val="20"/>
          <w:lang w:eastAsia="en-US"/>
        </w:rPr>
        <w:lastRenderedPageBreak/>
        <w:t>муниципального района. Источник получения информации</w:t>
      </w:r>
      <w:r w:rsidR="00FF6FA3">
        <w:rPr>
          <w:rFonts w:eastAsiaTheme="minorHAnsi"/>
          <w:szCs w:val="20"/>
          <w:lang w:eastAsia="en-US"/>
        </w:rPr>
        <w:t xml:space="preserve"> – </w:t>
      </w:r>
      <w:r w:rsidRPr="00B2246D">
        <w:rPr>
          <w:rFonts w:eastAsiaTheme="minorHAnsi"/>
          <w:szCs w:val="20"/>
          <w:lang w:eastAsia="en-US"/>
        </w:rPr>
        <w:t xml:space="preserve">данные Росреестра. Характеристики объектов-аналогов представлены </w:t>
      </w:r>
      <w:r w:rsidR="00FF6FA3">
        <w:rPr>
          <w:rFonts w:eastAsiaTheme="minorHAnsi"/>
          <w:szCs w:val="20"/>
          <w:lang w:eastAsia="en-US"/>
        </w:rPr>
        <w:t>в таблице (</w:t>
      </w:r>
      <w:r w:rsidR="00FF6FA3" w:rsidRPr="003748F4">
        <w:rPr>
          <w:rFonts w:eastAsiaTheme="minorHAnsi"/>
          <w:i/>
          <w:iCs/>
          <w:szCs w:val="20"/>
          <w:lang w:eastAsia="en-US"/>
        </w:rPr>
        <w:fldChar w:fldCharType="begin"/>
      </w:r>
      <w:r w:rsidR="00FF6FA3" w:rsidRPr="003748F4">
        <w:rPr>
          <w:rFonts w:eastAsiaTheme="minorHAnsi"/>
          <w:i/>
          <w:iCs/>
          <w:szCs w:val="20"/>
          <w:lang w:eastAsia="en-US"/>
        </w:rPr>
        <w:instrText xml:space="preserve"> REF _Ref230785025  \* MERGEFORMAT </w:instrText>
      </w:r>
      <w:r w:rsidR="00FF6FA3" w:rsidRPr="003748F4">
        <w:rPr>
          <w:rFonts w:eastAsiaTheme="minorHAnsi"/>
          <w:i/>
          <w:iCs/>
          <w:szCs w:val="20"/>
          <w:lang w:eastAsia="en-US"/>
        </w:rPr>
        <w:fldChar w:fldCharType="separate"/>
      </w:r>
      <w:r w:rsidR="004B09DA" w:rsidRPr="004B09DA">
        <w:rPr>
          <w:rFonts w:eastAsiaTheme="minorHAnsi"/>
          <w:i/>
          <w:iCs/>
          <w:szCs w:val="20"/>
          <w:lang w:eastAsia="en-US"/>
        </w:rPr>
        <w:t>Таблица 73</w:t>
      </w:r>
      <w:r w:rsidR="00FF6FA3" w:rsidRPr="003748F4">
        <w:rPr>
          <w:rFonts w:eastAsiaTheme="minorHAnsi"/>
          <w:i/>
          <w:iCs/>
          <w:szCs w:val="20"/>
          <w:lang w:eastAsia="en-US"/>
        </w:rPr>
        <w:fldChar w:fldCharType="end"/>
      </w:r>
      <w:r w:rsidR="00FF6FA3">
        <w:rPr>
          <w:rFonts w:eastAsiaTheme="minorHAnsi"/>
          <w:szCs w:val="20"/>
          <w:lang w:eastAsia="en-US"/>
        </w:rPr>
        <w:t>)</w:t>
      </w:r>
      <w:r w:rsidRPr="00B2246D">
        <w:rPr>
          <w:rFonts w:eastAsiaTheme="minorHAnsi"/>
          <w:szCs w:val="20"/>
          <w:lang w:eastAsia="en-US"/>
        </w:rPr>
        <w:t>. Прочие земельные участки, по которым имелись неоднозначные толкования, из выборки исключены.</w:t>
      </w:r>
    </w:p>
    <w:p w14:paraId="5A7C7E7F" w14:textId="50D459C6" w:rsidR="00B2246D" w:rsidRPr="00B2246D" w:rsidRDefault="00FF6FA3" w:rsidP="003278EC">
      <w:pPr>
        <w:pStyle w:val="ab"/>
        <w:rPr>
          <w:rFonts w:eastAsiaTheme="minorHAnsi"/>
          <w:b/>
          <w:sz w:val="24"/>
          <w:lang w:eastAsia="en-US"/>
        </w:rPr>
      </w:pPr>
      <w:bookmarkStart w:id="324" w:name="_Ref230785025"/>
      <w:bookmarkStart w:id="325" w:name="_Toc235089052"/>
      <w:r>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73</w:t>
      </w:r>
      <w:r w:rsidR="0016238C">
        <w:rPr>
          <w:noProof/>
        </w:rPr>
        <w:fldChar w:fldCharType="end"/>
      </w:r>
      <w:bookmarkEnd w:id="324"/>
      <w:r>
        <w:t xml:space="preserve"> – </w:t>
      </w:r>
      <w:r w:rsidRPr="00FF6FA3">
        <w:rPr>
          <w:rFonts w:eastAsiaTheme="minorHAnsi"/>
          <w:lang w:eastAsia="en-US"/>
        </w:rPr>
        <w:t>Характеристики объектов-аналогов</w:t>
      </w:r>
      <w:r>
        <w:rPr>
          <w:rFonts w:eastAsiaTheme="minorHAnsi"/>
          <w:lang w:eastAsia="en-US"/>
        </w:rPr>
        <w:t xml:space="preserve"> для расчета корректировки на ВРИ оценочной группы </w:t>
      </w:r>
      <w:r w:rsidR="00585D37">
        <w:rPr>
          <w:rFonts w:eastAsiaTheme="minorHAnsi"/>
          <w:lang w:eastAsia="en-US"/>
        </w:rPr>
        <w:t>Сх</w:t>
      </w:r>
      <w:r w:rsidR="00976407">
        <w:rPr>
          <w:rFonts w:eastAsiaTheme="minorHAnsi"/>
          <w:lang w:eastAsia="en-US"/>
        </w:rPr>
        <w:t> </w:t>
      </w:r>
      <w:r w:rsidR="00585D37">
        <w:rPr>
          <w:rFonts w:eastAsiaTheme="minorHAnsi"/>
          <w:lang w:eastAsia="en-US"/>
        </w:rPr>
        <w:t>производство</w:t>
      </w:r>
      <w:bookmarkEnd w:id="325"/>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986"/>
        <w:gridCol w:w="2738"/>
        <w:gridCol w:w="2738"/>
        <w:gridCol w:w="2738"/>
      </w:tblGrid>
      <w:tr w:rsidR="00B2246D" w:rsidRPr="00B2246D" w14:paraId="5022D861" w14:textId="77777777" w:rsidTr="00FF6FA3">
        <w:trPr>
          <w:trHeight w:val="50"/>
        </w:trPr>
        <w:tc>
          <w:tcPr>
            <w:tcW w:w="974" w:type="pct"/>
            <w:vAlign w:val="center"/>
            <w:hideMark/>
          </w:tcPr>
          <w:p w14:paraId="750DBD07" w14:textId="77777777" w:rsidR="00B2246D" w:rsidRPr="00B2246D" w:rsidRDefault="00B2246D" w:rsidP="00B2246D">
            <w:pPr>
              <w:ind w:firstLine="0"/>
              <w:contextualSpacing/>
              <w:jc w:val="center"/>
              <w:rPr>
                <w:sz w:val="18"/>
                <w:szCs w:val="18"/>
              </w:rPr>
            </w:pPr>
            <w:r w:rsidRPr="00B2246D">
              <w:rPr>
                <w:sz w:val="18"/>
                <w:szCs w:val="18"/>
              </w:rPr>
              <w:t>Наименование</w:t>
            </w:r>
          </w:p>
        </w:tc>
        <w:tc>
          <w:tcPr>
            <w:tcW w:w="1342" w:type="pct"/>
            <w:vAlign w:val="center"/>
            <w:hideMark/>
          </w:tcPr>
          <w:p w14:paraId="2B19AF27" w14:textId="77777777" w:rsidR="00B2246D" w:rsidRPr="00B2246D" w:rsidRDefault="00B2246D" w:rsidP="00B2246D">
            <w:pPr>
              <w:ind w:firstLine="0"/>
              <w:contextualSpacing/>
              <w:jc w:val="center"/>
              <w:rPr>
                <w:sz w:val="18"/>
                <w:szCs w:val="18"/>
              </w:rPr>
            </w:pPr>
            <w:r w:rsidRPr="00B2246D">
              <w:rPr>
                <w:sz w:val="18"/>
                <w:szCs w:val="18"/>
              </w:rPr>
              <w:t>Аналог № 1</w:t>
            </w:r>
          </w:p>
        </w:tc>
        <w:tc>
          <w:tcPr>
            <w:tcW w:w="1342" w:type="pct"/>
            <w:vAlign w:val="center"/>
            <w:hideMark/>
          </w:tcPr>
          <w:p w14:paraId="13613D84" w14:textId="77777777" w:rsidR="00B2246D" w:rsidRPr="00B2246D" w:rsidRDefault="00B2246D" w:rsidP="00B2246D">
            <w:pPr>
              <w:ind w:firstLine="0"/>
              <w:contextualSpacing/>
              <w:jc w:val="center"/>
              <w:rPr>
                <w:sz w:val="18"/>
                <w:szCs w:val="18"/>
              </w:rPr>
            </w:pPr>
            <w:r w:rsidRPr="00B2246D">
              <w:rPr>
                <w:sz w:val="18"/>
                <w:szCs w:val="18"/>
              </w:rPr>
              <w:t>Аналог № 3</w:t>
            </w:r>
          </w:p>
        </w:tc>
        <w:tc>
          <w:tcPr>
            <w:tcW w:w="1342" w:type="pct"/>
            <w:vAlign w:val="center"/>
            <w:hideMark/>
          </w:tcPr>
          <w:p w14:paraId="1481BC55" w14:textId="77777777" w:rsidR="00B2246D" w:rsidRPr="00B2246D" w:rsidRDefault="00B2246D" w:rsidP="00B2246D">
            <w:pPr>
              <w:ind w:firstLine="0"/>
              <w:contextualSpacing/>
              <w:jc w:val="center"/>
              <w:rPr>
                <w:sz w:val="18"/>
                <w:szCs w:val="18"/>
              </w:rPr>
            </w:pPr>
            <w:r w:rsidRPr="00B2246D">
              <w:rPr>
                <w:sz w:val="18"/>
                <w:szCs w:val="18"/>
              </w:rPr>
              <w:t>Аналог № 5</w:t>
            </w:r>
          </w:p>
        </w:tc>
      </w:tr>
      <w:tr w:rsidR="00B2246D" w:rsidRPr="00B2246D" w14:paraId="7616E842" w14:textId="77777777" w:rsidTr="00FF6FA3">
        <w:trPr>
          <w:trHeight w:val="50"/>
        </w:trPr>
        <w:tc>
          <w:tcPr>
            <w:tcW w:w="974" w:type="pct"/>
            <w:vAlign w:val="center"/>
            <w:hideMark/>
          </w:tcPr>
          <w:p w14:paraId="63D3D05C" w14:textId="77777777" w:rsidR="00B2246D" w:rsidRPr="00B2246D" w:rsidRDefault="00B2246D" w:rsidP="00B2246D">
            <w:pPr>
              <w:ind w:firstLine="0"/>
              <w:contextualSpacing/>
              <w:jc w:val="center"/>
              <w:rPr>
                <w:sz w:val="18"/>
                <w:szCs w:val="18"/>
              </w:rPr>
            </w:pPr>
            <w:r w:rsidRPr="00B2246D">
              <w:rPr>
                <w:sz w:val="18"/>
                <w:szCs w:val="18"/>
              </w:rPr>
              <w:t>Кадастровый номер</w:t>
            </w:r>
          </w:p>
        </w:tc>
        <w:tc>
          <w:tcPr>
            <w:tcW w:w="1342" w:type="pct"/>
            <w:vAlign w:val="center"/>
            <w:hideMark/>
          </w:tcPr>
          <w:p w14:paraId="4FED526E"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27:17:0329201:3763</w:t>
            </w:r>
          </w:p>
        </w:tc>
        <w:tc>
          <w:tcPr>
            <w:tcW w:w="1342" w:type="pct"/>
            <w:vAlign w:val="center"/>
            <w:hideMark/>
          </w:tcPr>
          <w:p w14:paraId="5E802D36"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27:17:0329201:3764</w:t>
            </w:r>
          </w:p>
        </w:tc>
        <w:tc>
          <w:tcPr>
            <w:tcW w:w="1342" w:type="pct"/>
            <w:vAlign w:val="center"/>
            <w:hideMark/>
          </w:tcPr>
          <w:p w14:paraId="765355FE"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27:17:0329201:3759</w:t>
            </w:r>
          </w:p>
        </w:tc>
      </w:tr>
      <w:tr w:rsidR="00B2246D" w:rsidRPr="00B2246D" w14:paraId="5F0545A9" w14:textId="77777777" w:rsidTr="00FF6FA3">
        <w:trPr>
          <w:trHeight w:val="70"/>
        </w:trPr>
        <w:tc>
          <w:tcPr>
            <w:tcW w:w="974" w:type="pct"/>
            <w:vAlign w:val="center"/>
            <w:hideMark/>
          </w:tcPr>
          <w:p w14:paraId="67D916E6" w14:textId="77777777" w:rsidR="00B2246D" w:rsidRPr="00B2246D" w:rsidRDefault="00B2246D" w:rsidP="00B2246D">
            <w:pPr>
              <w:ind w:firstLine="0"/>
              <w:contextualSpacing/>
              <w:jc w:val="center"/>
              <w:rPr>
                <w:sz w:val="18"/>
                <w:szCs w:val="18"/>
              </w:rPr>
            </w:pPr>
            <w:r w:rsidRPr="00B2246D">
              <w:rPr>
                <w:sz w:val="18"/>
                <w:szCs w:val="18"/>
              </w:rPr>
              <w:t>Категория земель</w:t>
            </w:r>
          </w:p>
        </w:tc>
        <w:tc>
          <w:tcPr>
            <w:tcW w:w="1342" w:type="pct"/>
            <w:vAlign w:val="center"/>
            <w:hideMark/>
          </w:tcPr>
          <w:p w14:paraId="0E505731"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Земли сельскохозяйственного назначения</w:t>
            </w:r>
          </w:p>
        </w:tc>
        <w:tc>
          <w:tcPr>
            <w:tcW w:w="1342" w:type="pct"/>
            <w:vAlign w:val="center"/>
            <w:hideMark/>
          </w:tcPr>
          <w:p w14:paraId="3B2D99EA"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Земли сельскохозяйственного назначения</w:t>
            </w:r>
          </w:p>
        </w:tc>
        <w:tc>
          <w:tcPr>
            <w:tcW w:w="1342" w:type="pct"/>
            <w:vAlign w:val="center"/>
            <w:hideMark/>
          </w:tcPr>
          <w:p w14:paraId="5F7678CD"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Земли сельскохозяйственного назначения</w:t>
            </w:r>
          </w:p>
        </w:tc>
      </w:tr>
      <w:tr w:rsidR="00B2246D" w:rsidRPr="00B2246D" w14:paraId="6C6445EA" w14:textId="77777777" w:rsidTr="00FF6FA3">
        <w:trPr>
          <w:trHeight w:val="70"/>
        </w:trPr>
        <w:tc>
          <w:tcPr>
            <w:tcW w:w="974" w:type="pct"/>
            <w:vAlign w:val="center"/>
            <w:hideMark/>
          </w:tcPr>
          <w:p w14:paraId="684E4187" w14:textId="5F895C55" w:rsidR="00B2246D" w:rsidRPr="00B2246D" w:rsidRDefault="00B2246D" w:rsidP="00B2246D">
            <w:pPr>
              <w:ind w:firstLine="0"/>
              <w:contextualSpacing/>
              <w:jc w:val="center"/>
              <w:rPr>
                <w:sz w:val="18"/>
                <w:szCs w:val="18"/>
              </w:rPr>
            </w:pPr>
            <w:r w:rsidRPr="00B2246D">
              <w:rPr>
                <w:sz w:val="18"/>
                <w:szCs w:val="18"/>
              </w:rPr>
              <w:t>ВРИ по</w:t>
            </w:r>
            <w:r w:rsidR="00ED1E20">
              <w:rPr>
                <w:sz w:val="18"/>
                <w:szCs w:val="18"/>
                <w:lang w:val="en-US"/>
              </w:rPr>
              <w:t xml:space="preserve"> </w:t>
            </w:r>
            <w:r w:rsidRPr="00B2246D">
              <w:rPr>
                <w:sz w:val="18"/>
                <w:szCs w:val="18"/>
              </w:rPr>
              <w:t>документу</w:t>
            </w:r>
          </w:p>
        </w:tc>
        <w:tc>
          <w:tcPr>
            <w:tcW w:w="1342" w:type="pct"/>
            <w:vAlign w:val="center"/>
            <w:hideMark/>
          </w:tcPr>
          <w:p w14:paraId="1D34CFC8"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Сельскохозяйственное предприятие</w:t>
            </w:r>
          </w:p>
        </w:tc>
        <w:tc>
          <w:tcPr>
            <w:tcW w:w="1342" w:type="pct"/>
            <w:vAlign w:val="center"/>
            <w:hideMark/>
          </w:tcPr>
          <w:p w14:paraId="0E13E92D"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Сельскохозяйственное предприятие</w:t>
            </w:r>
          </w:p>
        </w:tc>
        <w:tc>
          <w:tcPr>
            <w:tcW w:w="1342" w:type="pct"/>
            <w:vAlign w:val="center"/>
            <w:hideMark/>
          </w:tcPr>
          <w:p w14:paraId="2CE51BB2"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Сельскохозяйственное предприятие</w:t>
            </w:r>
          </w:p>
        </w:tc>
      </w:tr>
      <w:tr w:rsidR="00B2246D" w:rsidRPr="00B2246D" w14:paraId="773A1D4B" w14:textId="77777777" w:rsidTr="00FF6FA3">
        <w:trPr>
          <w:trHeight w:val="70"/>
        </w:trPr>
        <w:tc>
          <w:tcPr>
            <w:tcW w:w="974" w:type="pct"/>
            <w:vAlign w:val="center"/>
            <w:hideMark/>
          </w:tcPr>
          <w:p w14:paraId="5DDB226F" w14:textId="77777777" w:rsidR="00B2246D" w:rsidRPr="00B2246D" w:rsidRDefault="00B2246D" w:rsidP="00B2246D">
            <w:pPr>
              <w:ind w:firstLine="0"/>
              <w:contextualSpacing/>
              <w:jc w:val="center"/>
              <w:rPr>
                <w:sz w:val="18"/>
                <w:szCs w:val="18"/>
              </w:rPr>
            </w:pPr>
            <w:r w:rsidRPr="00B2246D">
              <w:rPr>
                <w:sz w:val="18"/>
                <w:szCs w:val="18"/>
              </w:rPr>
              <w:t>Код расчета вида использования</w:t>
            </w:r>
          </w:p>
        </w:tc>
        <w:tc>
          <w:tcPr>
            <w:tcW w:w="1342" w:type="pct"/>
            <w:vAlign w:val="center"/>
            <w:hideMark/>
          </w:tcPr>
          <w:p w14:paraId="3AC4E30D"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01:150</w:t>
            </w:r>
          </w:p>
        </w:tc>
        <w:tc>
          <w:tcPr>
            <w:tcW w:w="1342" w:type="pct"/>
            <w:vAlign w:val="center"/>
            <w:hideMark/>
          </w:tcPr>
          <w:p w14:paraId="2E4744B0"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01:150</w:t>
            </w:r>
          </w:p>
        </w:tc>
        <w:tc>
          <w:tcPr>
            <w:tcW w:w="1342" w:type="pct"/>
            <w:vAlign w:val="center"/>
            <w:hideMark/>
          </w:tcPr>
          <w:p w14:paraId="7F22DB0A"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01:150</w:t>
            </w:r>
          </w:p>
        </w:tc>
      </w:tr>
      <w:tr w:rsidR="00B2246D" w:rsidRPr="00B2246D" w14:paraId="64D99A44" w14:textId="77777777" w:rsidTr="00FF6FA3">
        <w:trPr>
          <w:trHeight w:val="70"/>
        </w:trPr>
        <w:tc>
          <w:tcPr>
            <w:tcW w:w="974" w:type="pct"/>
            <w:vAlign w:val="center"/>
            <w:hideMark/>
          </w:tcPr>
          <w:p w14:paraId="0B82C075" w14:textId="77777777" w:rsidR="00B2246D" w:rsidRPr="00B2246D" w:rsidRDefault="00B2246D" w:rsidP="00B2246D">
            <w:pPr>
              <w:ind w:firstLine="0"/>
              <w:contextualSpacing/>
              <w:jc w:val="center"/>
              <w:rPr>
                <w:sz w:val="18"/>
                <w:szCs w:val="18"/>
              </w:rPr>
            </w:pPr>
            <w:r w:rsidRPr="00B2246D">
              <w:rPr>
                <w:sz w:val="18"/>
                <w:szCs w:val="18"/>
              </w:rPr>
              <w:t>Цена 1 кв. м, руб.</w:t>
            </w:r>
          </w:p>
        </w:tc>
        <w:tc>
          <w:tcPr>
            <w:tcW w:w="1342" w:type="pct"/>
            <w:vAlign w:val="center"/>
            <w:hideMark/>
          </w:tcPr>
          <w:p w14:paraId="321E05DF" w14:textId="6ABDCA86"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250</w:t>
            </w:r>
            <w:r w:rsidR="00FD456C">
              <w:rPr>
                <w:rFonts w:eastAsiaTheme="minorHAnsi"/>
                <w:sz w:val="18"/>
                <w:szCs w:val="18"/>
                <w:lang w:eastAsia="en-US"/>
              </w:rPr>
              <w:t>,0</w:t>
            </w:r>
          </w:p>
        </w:tc>
        <w:tc>
          <w:tcPr>
            <w:tcW w:w="1342" w:type="pct"/>
            <w:vAlign w:val="center"/>
            <w:hideMark/>
          </w:tcPr>
          <w:p w14:paraId="44D40CC9" w14:textId="0034261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235</w:t>
            </w:r>
            <w:r w:rsidR="00FD456C">
              <w:rPr>
                <w:rFonts w:eastAsiaTheme="minorHAnsi"/>
                <w:sz w:val="18"/>
                <w:szCs w:val="18"/>
                <w:lang w:eastAsia="en-US"/>
              </w:rPr>
              <w:t>,0</w:t>
            </w:r>
          </w:p>
        </w:tc>
        <w:tc>
          <w:tcPr>
            <w:tcW w:w="1342" w:type="pct"/>
            <w:vAlign w:val="center"/>
            <w:hideMark/>
          </w:tcPr>
          <w:p w14:paraId="15FB4D85" w14:textId="599637E5"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196</w:t>
            </w:r>
            <w:r w:rsidR="00FD456C">
              <w:rPr>
                <w:rFonts w:eastAsiaTheme="minorHAnsi"/>
                <w:sz w:val="18"/>
                <w:szCs w:val="18"/>
                <w:lang w:eastAsia="en-US"/>
              </w:rPr>
              <w:t>,0</w:t>
            </w:r>
          </w:p>
        </w:tc>
      </w:tr>
      <w:tr w:rsidR="00B2246D" w:rsidRPr="00B2246D" w14:paraId="4EAB8298" w14:textId="77777777" w:rsidTr="00FF6FA3">
        <w:trPr>
          <w:trHeight w:val="70"/>
        </w:trPr>
        <w:tc>
          <w:tcPr>
            <w:tcW w:w="974" w:type="pct"/>
            <w:vAlign w:val="center"/>
            <w:hideMark/>
          </w:tcPr>
          <w:p w14:paraId="0B001054" w14:textId="77777777" w:rsidR="00B2246D" w:rsidRPr="00B2246D" w:rsidRDefault="00B2246D" w:rsidP="00B2246D">
            <w:pPr>
              <w:ind w:firstLine="0"/>
              <w:contextualSpacing/>
              <w:jc w:val="center"/>
              <w:rPr>
                <w:sz w:val="18"/>
                <w:szCs w:val="18"/>
              </w:rPr>
            </w:pPr>
            <w:r w:rsidRPr="00B2246D">
              <w:rPr>
                <w:sz w:val="18"/>
                <w:szCs w:val="18"/>
              </w:rPr>
              <w:t>Условия продажи</w:t>
            </w:r>
          </w:p>
        </w:tc>
        <w:tc>
          <w:tcPr>
            <w:tcW w:w="1342" w:type="pct"/>
            <w:vAlign w:val="center"/>
            <w:hideMark/>
          </w:tcPr>
          <w:p w14:paraId="1C7F1007"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Сделка</w:t>
            </w:r>
          </w:p>
        </w:tc>
        <w:tc>
          <w:tcPr>
            <w:tcW w:w="1342" w:type="pct"/>
            <w:vAlign w:val="center"/>
            <w:hideMark/>
          </w:tcPr>
          <w:p w14:paraId="5196A825"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Сделка</w:t>
            </w:r>
          </w:p>
        </w:tc>
        <w:tc>
          <w:tcPr>
            <w:tcW w:w="1342" w:type="pct"/>
            <w:vAlign w:val="center"/>
            <w:hideMark/>
          </w:tcPr>
          <w:p w14:paraId="1BBD77D9"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Сделка</w:t>
            </w:r>
          </w:p>
        </w:tc>
      </w:tr>
      <w:tr w:rsidR="00B2246D" w:rsidRPr="00B2246D" w14:paraId="3AF30A0E" w14:textId="77777777" w:rsidTr="00FF6FA3">
        <w:trPr>
          <w:trHeight w:val="70"/>
        </w:trPr>
        <w:tc>
          <w:tcPr>
            <w:tcW w:w="974" w:type="pct"/>
            <w:vAlign w:val="center"/>
            <w:hideMark/>
          </w:tcPr>
          <w:p w14:paraId="24BDD4FE" w14:textId="77777777" w:rsidR="00B2246D" w:rsidRPr="00B2246D" w:rsidRDefault="00B2246D" w:rsidP="00B2246D">
            <w:pPr>
              <w:ind w:firstLine="0"/>
              <w:contextualSpacing/>
              <w:jc w:val="center"/>
              <w:rPr>
                <w:sz w:val="18"/>
                <w:szCs w:val="18"/>
              </w:rPr>
            </w:pPr>
            <w:r w:rsidRPr="00B2246D">
              <w:rPr>
                <w:sz w:val="18"/>
                <w:szCs w:val="18"/>
              </w:rPr>
              <w:t>Дата государственной регистрации сделки</w:t>
            </w:r>
          </w:p>
        </w:tc>
        <w:tc>
          <w:tcPr>
            <w:tcW w:w="1342" w:type="pct"/>
            <w:vAlign w:val="center"/>
            <w:hideMark/>
          </w:tcPr>
          <w:p w14:paraId="21A0CA99"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18.12.2025 г</w:t>
            </w:r>
          </w:p>
        </w:tc>
        <w:tc>
          <w:tcPr>
            <w:tcW w:w="1342" w:type="pct"/>
            <w:vAlign w:val="center"/>
            <w:hideMark/>
          </w:tcPr>
          <w:p w14:paraId="30891D82"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25.04.2025 г.</w:t>
            </w:r>
          </w:p>
        </w:tc>
        <w:tc>
          <w:tcPr>
            <w:tcW w:w="1342" w:type="pct"/>
            <w:vAlign w:val="center"/>
            <w:hideMark/>
          </w:tcPr>
          <w:p w14:paraId="173DDA79"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26.11.2025 г.</w:t>
            </w:r>
          </w:p>
        </w:tc>
      </w:tr>
      <w:tr w:rsidR="00B2246D" w:rsidRPr="00B2246D" w14:paraId="0C3C807F" w14:textId="77777777" w:rsidTr="00FF6FA3">
        <w:trPr>
          <w:trHeight w:val="70"/>
        </w:trPr>
        <w:tc>
          <w:tcPr>
            <w:tcW w:w="974" w:type="pct"/>
            <w:vAlign w:val="center"/>
            <w:hideMark/>
          </w:tcPr>
          <w:p w14:paraId="18D59A79" w14:textId="05C4AE61" w:rsidR="00B2246D" w:rsidRPr="00B2246D" w:rsidRDefault="00B2246D" w:rsidP="00B2246D">
            <w:pPr>
              <w:ind w:firstLine="0"/>
              <w:contextualSpacing/>
              <w:jc w:val="center"/>
              <w:rPr>
                <w:sz w:val="18"/>
                <w:szCs w:val="18"/>
              </w:rPr>
            </w:pPr>
            <w:r w:rsidRPr="00B2246D">
              <w:rPr>
                <w:sz w:val="18"/>
                <w:szCs w:val="18"/>
              </w:rPr>
              <w:t>Передаваемые права</w:t>
            </w:r>
          </w:p>
        </w:tc>
        <w:tc>
          <w:tcPr>
            <w:tcW w:w="1342" w:type="pct"/>
            <w:vAlign w:val="center"/>
            <w:hideMark/>
          </w:tcPr>
          <w:p w14:paraId="5593D033"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Право собственности</w:t>
            </w:r>
          </w:p>
        </w:tc>
        <w:tc>
          <w:tcPr>
            <w:tcW w:w="1342" w:type="pct"/>
            <w:vAlign w:val="center"/>
            <w:hideMark/>
          </w:tcPr>
          <w:p w14:paraId="22A70FDE"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Право собственности</w:t>
            </w:r>
          </w:p>
        </w:tc>
        <w:tc>
          <w:tcPr>
            <w:tcW w:w="1342" w:type="pct"/>
            <w:vAlign w:val="center"/>
            <w:hideMark/>
          </w:tcPr>
          <w:p w14:paraId="7E187B3B"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Право собственности</w:t>
            </w:r>
          </w:p>
        </w:tc>
      </w:tr>
      <w:tr w:rsidR="00B2246D" w:rsidRPr="00B2246D" w14:paraId="684F3270" w14:textId="77777777" w:rsidTr="00FF6FA3">
        <w:trPr>
          <w:trHeight w:val="355"/>
        </w:trPr>
        <w:tc>
          <w:tcPr>
            <w:tcW w:w="974" w:type="pct"/>
            <w:vAlign w:val="center"/>
            <w:hideMark/>
          </w:tcPr>
          <w:p w14:paraId="081A3792"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Адрес (местоположение)</w:t>
            </w:r>
          </w:p>
        </w:tc>
        <w:tc>
          <w:tcPr>
            <w:tcW w:w="1342" w:type="pct"/>
            <w:vAlign w:val="center"/>
            <w:hideMark/>
          </w:tcPr>
          <w:p w14:paraId="58B8EE0C" w14:textId="322E6668" w:rsidR="00B2246D" w:rsidRPr="00B2246D" w:rsidRDefault="00B2246D" w:rsidP="00FF6FA3">
            <w:pPr>
              <w:ind w:firstLine="0"/>
              <w:contextualSpacing/>
              <w:jc w:val="center"/>
              <w:rPr>
                <w:rFonts w:eastAsiaTheme="minorHAnsi"/>
                <w:sz w:val="18"/>
                <w:szCs w:val="18"/>
                <w:lang w:eastAsia="en-US"/>
              </w:rPr>
            </w:pPr>
            <w:r w:rsidRPr="00B2246D">
              <w:rPr>
                <w:rFonts w:eastAsiaTheme="minorHAnsi"/>
                <w:sz w:val="18"/>
                <w:szCs w:val="18"/>
                <w:lang w:eastAsia="en-US"/>
              </w:rPr>
              <w:t>Хабаровский край,</w:t>
            </w:r>
            <w:r w:rsidR="00FF6FA3" w:rsidRPr="00FF6FA3">
              <w:rPr>
                <w:rFonts w:eastAsiaTheme="minorHAnsi"/>
                <w:sz w:val="18"/>
                <w:szCs w:val="18"/>
                <w:lang w:eastAsia="en-US"/>
              </w:rPr>
              <w:t xml:space="preserve"> </w:t>
            </w:r>
            <w:r w:rsidRPr="00B2246D">
              <w:rPr>
                <w:rFonts w:eastAsiaTheme="minorHAnsi"/>
                <w:sz w:val="18"/>
                <w:szCs w:val="18"/>
                <w:lang w:eastAsia="en-US"/>
              </w:rPr>
              <w:t>р-н Хабаровский, примерно в 4 130 м по направлению на восток от ориентира с. Тополево, расположенного за пределами участка</w:t>
            </w:r>
          </w:p>
        </w:tc>
        <w:tc>
          <w:tcPr>
            <w:tcW w:w="1342" w:type="pct"/>
            <w:vAlign w:val="center"/>
            <w:hideMark/>
          </w:tcPr>
          <w:p w14:paraId="499122CB"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Хабаровский край, р-н Хабаровский, примерно в 4 190 м по направлению на восток от ориентира с. Тополево, расположенного за пределами участка</w:t>
            </w:r>
          </w:p>
        </w:tc>
        <w:tc>
          <w:tcPr>
            <w:tcW w:w="1342" w:type="pct"/>
            <w:vAlign w:val="center"/>
            <w:hideMark/>
          </w:tcPr>
          <w:p w14:paraId="2BD6BE4C" w14:textId="6B0318B9" w:rsidR="00B2246D" w:rsidRPr="00B2246D" w:rsidRDefault="00B2246D" w:rsidP="00FF6FA3">
            <w:pPr>
              <w:ind w:firstLine="0"/>
              <w:contextualSpacing/>
              <w:jc w:val="center"/>
              <w:rPr>
                <w:rFonts w:eastAsiaTheme="minorHAnsi"/>
                <w:sz w:val="18"/>
                <w:szCs w:val="18"/>
                <w:lang w:eastAsia="en-US"/>
              </w:rPr>
            </w:pPr>
            <w:r w:rsidRPr="00B2246D">
              <w:rPr>
                <w:rFonts w:eastAsiaTheme="minorHAnsi"/>
                <w:sz w:val="18"/>
                <w:szCs w:val="18"/>
                <w:lang w:eastAsia="en-US"/>
              </w:rPr>
              <w:t>Хабаровский край,</w:t>
            </w:r>
            <w:r w:rsidR="00FF6FA3" w:rsidRPr="00ED1E20">
              <w:rPr>
                <w:rFonts w:eastAsiaTheme="minorHAnsi"/>
                <w:sz w:val="18"/>
                <w:szCs w:val="18"/>
                <w:lang w:eastAsia="en-US"/>
              </w:rPr>
              <w:t xml:space="preserve"> </w:t>
            </w:r>
            <w:r w:rsidRPr="00B2246D">
              <w:rPr>
                <w:rFonts w:eastAsiaTheme="minorHAnsi"/>
                <w:sz w:val="18"/>
                <w:szCs w:val="18"/>
                <w:lang w:eastAsia="en-US"/>
              </w:rPr>
              <w:t>р-н Хабаровский, примерно в 4 040 м по направлению на восток от ориентира с. Тополево, расположенного за пределами участка</w:t>
            </w:r>
          </w:p>
        </w:tc>
      </w:tr>
      <w:tr w:rsidR="00ED1E20" w:rsidRPr="00B2246D" w14:paraId="7CC286B4" w14:textId="77777777" w:rsidTr="009D25FF">
        <w:trPr>
          <w:trHeight w:val="55"/>
        </w:trPr>
        <w:tc>
          <w:tcPr>
            <w:tcW w:w="974" w:type="pct"/>
            <w:vAlign w:val="center"/>
          </w:tcPr>
          <w:p w14:paraId="414EE1CE" w14:textId="73AB365A" w:rsidR="00ED1E20" w:rsidRPr="00B2246D" w:rsidRDefault="009D25FF" w:rsidP="00B2246D">
            <w:pPr>
              <w:ind w:firstLine="0"/>
              <w:contextualSpacing/>
              <w:jc w:val="center"/>
              <w:rPr>
                <w:rFonts w:eastAsiaTheme="minorHAnsi"/>
                <w:sz w:val="18"/>
                <w:szCs w:val="18"/>
                <w:lang w:eastAsia="en-US"/>
              </w:rPr>
            </w:pPr>
            <w:r>
              <w:rPr>
                <w:rFonts w:eastAsiaTheme="minorHAnsi"/>
                <w:sz w:val="18"/>
                <w:szCs w:val="18"/>
                <w:lang w:eastAsia="en-US"/>
              </w:rPr>
              <w:t>МР</w:t>
            </w:r>
          </w:p>
        </w:tc>
        <w:tc>
          <w:tcPr>
            <w:tcW w:w="4026" w:type="pct"/>
            <w:gridSpan w:val="3"/>
            <w:vAlign w:val="center"/>
          </w:tcPr>
          <w:p w14:paraId="3C6EABD3" w14:textId="78CA5842" w:rsidR="00ED1E20" w:rsidRPr="00B2246D" w:rsidRDefault="00ED1E20" w:rsidP="00ED1E20">
            <w:pPr>
              <w:ind w:firstLine="0"/>
              <w:contextualSpacing/>
              <w:jc w:val="center"/>
              <w:rPr>
                <w:rFonts w:eastAsiaTheme="minorHAnsi"/>
                <w:sz w:val="18"/>
                <w:szCs w:val="18"/>
                <w:lang w:eastAsia="en-US"/>
              </w:rPr>
            </w:pPr>
            <w:r w:rsidRPr="00B2246D">
              <w:rPr>
                <w:rFonts w:eastAsiaTheme="minorHAnsi"/>
                <w:sz w:val="18"/>
                <w:szCs w:val="18"/>
                <w:lang w:eastAsia="en-US"/>
              </w:rPr>
              <w:t>Хабаровский МР</w:t>
            </w:r>
          </w:p>
        </w:tc>
      </w:tr>
      <w:tr w:rsidR="00ED1E20" w:rsidRPr="00B2246D" w14:paraId="678A91C1" w14:textId="77777777" w:rsidTr="00ED1E20">
        <w:trPr>
          <w:trHeight w:val="185"/>
        </w:trPr>
        <w:tc>
          <w:tcPr>
            <w:tcW w:w="974" w:type="pct"/>
            <w:vAlign w:val="center"/>
          </w:tcPr>
          <w:p w14:paraId="4DB6AB6A" w14:textId="77777777" w:rsidR="00ED1E20" w:rsidRPr="00B2246D" w:rsidRDefault="00ED1E20" w:rsidP="00B2246D">
            <w:pPr>
              <w:ind w:firstLine="0"/>
              <w:contextualSpacing/>
              <w:jc w:val="center"/>
              <w:rPr>
                <w:rFonts w:eastAsiaTheme="minorHAnsi"/>
                <w:sz w:val="18"/>
                <w:szCs w:val="18"/>
                <w:lang w:eastAsia="en-US"/>
              </w:rPr>
            </w:pPr>
            <w:r w:rsidRPr="00B2246D">
              <w:rPr>
                <w:rFonts w:eastAsiaTheme="minorHAnsi"/>
                <w:sz w:val="18"/>
                <w:szCs w:val="18"/>
                <w:lang w:eastAsia="en-US"/>
              </w:rPr>
              <w:t>Населенный пункт</w:t>
            </w:r>
          </w:p>
        </w:tc>
        <w:tc>
          <w:tcPr>
            <w:tcW w:w="4026" w:type="pct"/>
            <w:gridSpan w:val="3"/>
            <w:vAlign w:val="center"/>
          </w:tcPr>
          <w:p w14:paraId="54B60FD7" w14:textId="43C99647" w:rsidR="00ED1E20" w:rsidRPr="00B2246D" w:rsidRDefault="00ED1E20" w:rsidP="00ED1E20">
            <w:pPr>
              <w:ind w:firstLine="0"/>
              <w:contextualSpacing/>
              <w:jc w:val="center"/>
              <w:rPr>
                <w:rFonts w:eastAsiaTheme="minorHAnsi"/>
                <w:sz w:val="18"/>
                <w:szCs w:val="18"/>
                <w:lang w:eastAsia="en-US"/>
              </w:rPr>
            </w:pPr>
            <w:r w:rsidRPr="00B2246D">
              <w:rPr>
                <w:rFonts w:eastAsiaTheme="minorHAnsi"/>
                <w:sz w:val="18"/>
                <w:szCs w:val="18"/>
                <w:lang w:eastAsia="en-US"/>
              </w:rPr>
              <w:t>В непосредственной близости от границ с. Тополево</w:t>
            </w:r>
          </w:p>
        </w:tc>
      </w:tr>
      <w:tr w:rsidR="00ED1E20" w:rsidRPr="00B2246D" w14:paraId="1D0851EB" w14:textId="77777777" w:rsidTr="00ED1E20">
        <w:trPr>
          <w:trHeight w:val="355"/>
        </w:trPr>
        <w:tc>
          <w:tcPr>
            <w:tcW w:w="974" w:type="pct"/>
            <w:vAlign w:val="center"/>
          </w:tcPr>
          <w:p w14:paraId="4A069379" w14:textId="77777777" w:rsidR="00ED1E20" w:rsidRPr="00B2246D" w:rsidRDefault="00ED1E20" w:rsidP="00B2246D">
            <w:pPr>
              <w:ind w:firstLine="0"/>
              <w:contextualSpacing/>
              <w:jc w:val="center"/>
              <w:rPr>
                <w:rFonts w:eastAsiaTheme="minorHAnsi"/>
                <w:sz w:val="18"/>
                <w:szCs w:val="18"/>
                <w:lang w:eastAsia="en-US"/>
              </w:rPr>
            </w:pPr>
            <w:r w:rsidRPr="00B2246D">
              <w:rPr>
                <w:rFonts w:eastAsiaTheme="minorHAnsi"/>
                <w:sz w:val="18"/>
                <w:szCs w:val="18"/>
                <w:lang w:eastAsia="en-US"/>
              </w:rPr>
              <w:t>Ближайший населенный пункт</w:t>
            </w:r>
          </w:p>
        </w:tc>
        <w:tc>
          <w:tcPr>
            <w:tcW w:w="4026" w:type="pct"/>
            <w:gridSpan w:val="3"/>
            <w:vAlign w:val="center"/>
          </w:tcPr>
          <w:p w14:paraId="18981272" w14:textId="59281006" w:rsidR="00ED1E20" w:rsidRPr="00B2246D" w:rsidRDefault="00ED1E20" w:rsidP="00ED1E20">
            <w:pPr>
              <w:ind w:firstLine="0"/>
              <w:contextualSpacing/>
              <w:jc w:val="center"/>
              <w:rPr>
                <w:rFonts w:eastAsiaTheme="minorHAnsi"/>
                <w:sz w:val="18"/>
                <w:szCs w:val="18"/>
                <w:lang w:eastAsia="en-US"/>
              </w:rPr>
            </w:pPr>
            <w:r w:rsidRPr="00B2246D">
              <w:rPr>
                <w:rFonts w:eastAsiaTheme="minorHAnsi"/>
                <w:sz w:val="18"/>
                <w:szCs w:val="18"/>
                <w:lang w:eastAsia="en-US"/>
              </w:rPr>
              <w:t>с. Тополево</w:t>
            </w:r>
          </w:p>
        </w:tc>
      </w:tr>
      <w:tr w:rsidR="00B2246D" w:rsidRPr="00B2246D" w14:paraId="68B99C2B" w14:textId="77777777" w:rsidTr="00FF6FA3">
        <w:trPr>
          <w:trHeight w:val="355"/>
        </w:trPr>
        <w:tc>
          <w:tcPr>
            <w:tcW w:w="974" w:type="pct"/>
            <w:vAlign w:val="center"/>
          </w:tcPr>
          <w:p w14:paraId="633B682E" w14:textId="739545D9"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Расстояние от</w:t>
            </w:r>
            <w:r w:rsidR="00FF6FA3">
              <w:rPr>
                <w:rFonts w:eastAsiaTheme="minorHAnsi"/>
                <w:sz w:val="18"/>
                <w:szCs w:val="18"/>
                <w:lang w:eastAsia="en-US"/>
              </w:rPr>
              <w:t xml:space="preserve"> </w:t>
            </w:r>
            <w:r w:rsidRPr="00B2246D">
              <w:rPr>
                <w:rFonts w:eastAsiaTheme="minorHAnsi"/>
                <w:sz w:val="18"/>
                <w:szCs w:val="18"/>
                <w:lang w:eastAsia="en-US"/>
              </w:rPr>
              <w:t>границ участка до</w:t>
            </w:r>
            <w:r w:rsidR="00FF6FA3">
              <w:rPr>
                <w:rFonts w:eastAsiaTheme="minorHAnsi"/>
                <w:sz w:val="18"/>
                <w:szCs w:val="18"/>
                <w:lang w:eastAsia="en-US"/>
              </w:rPr>
              <w:t xml:space="preserve"> </w:t>
            </w:r>
            <w:r w:rsidRPr="00B2246D">
              <w:rPr>
                <w:rFonts w:eastAsiaTheme="minorHAnsi"/>
                <w:sz w:val="18"/>
                <w:szCs w:val="18"/>
                <w:lang w:eastAsia="en-US"/>
              </w:rPr>
              <w:t>границ ближайшего насел</w:t>
            </w:r>
            <w:r w:rsidR="0056635F">
              <w:rPr>
                <w:rFonts w:eastAsiaTheme="minorHAnsi"/>
                <w:sz w:val="18"/>
                <w:szCs w:val="18"/>
                <w:lang w:eastAsia="en-US"/>
              </w:rPr>
              <w:t>е</w:t>
            </w:r>
            <w:r w:rsidRPr="00B2246D">
              <w:rPr>
                <w:rFonts w:eastAsiaTheme="minorHAnsi"/>
                <w:sz w:val="18"/>
                <w:szCs w:val="18"/>
                <w:lang w:eastAsia="en-US"/>
              </w:rPr>
              <w:t>нного пункта</w:t>
            </w:r>
          </w:p>
        </w:tc>
        <w:tc>
          <w:tcPr>
            <w:tcW w:w="1342" w:type="pct"/>
            <w:vAlign w:val="center"/>
          </w:tcPr>
          <w:p w14:paraId="7918954F"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175,34</w:t>
            </w:r>
          </w:p>
        </w:tc>
        <w:tc>
          <w:tcPr>
            <w:tcW w:w="1342" w:type="pct"/>
            <w:vAlign w:val="center"/>
          </w:tcPr>
          <w:p w14:paraId="3F24E76B"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113,33</w:t>
            </w:r>
          </w:p>
        </w:tc>
        <w:tc>
          <w:tcPr>
            <w:tcW w:w="1342" w:type="pct"/>
            <w:vAlign w:val="center"/>
          </w:tcPr>
          <w:p w14:paraId="05CEC71F"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114,32</w:t>
            </w:r>
          </w:p>
        </w:tc>
      </w:tr>
      <w:tr w:rsidR="00ED1E20" w:rsidRPr="00B2246D" w14:paraId="5C97D15F" w14:textId="77777777" w:rsidTr="00F949D2">
        <w:trPr>
          <w:trHeight w:val="61"/>
        </w:trPr>
        <w:tc>
          <w:tcPr>
            <w:tcW w:w="974" w:type="pct"/>
            <w:vAlign w:val="center"/>
          </w:tcPr>
          <w:p w14:paraId="33A90865" w14:textId="77777777" w:rsidR="00ED1E20" w:rsidRPr="00B2246D" w:rsidRDefault="00ED1E20" w:rsidP="00B2246D">
            <w:pPr>
              <w:ind w:firstLine="0"/>
              <w:contextualSpacing/>
              <w:jc w:val="center"/>
              <w:rPr>
                <w:rFonts w:eastAsiaTheme="minorHAnsi"/>
                <w:sz w:val="18"/>
                <w:szCs w:val="18"/>
                <w:lang w:eastAsia="en-US"/>
              </w:rPr>
            </w:pPr>
            <w:r w:rsidRPr="00B2246D">
              <w:rPr>
                <w:rFonts w:eastAsiaTheme="minorHAnsi"/>
                <w:sz w:val="18"/>
                <w:szCs w:val="18"/>
                <w:lang w:eastAsia="en-US"/>
              </w:rPr>
              <w:t>Территориальная зона</w:t>
            </w:r>
          </w:p>
        </w:tc>
        <w:tc>
          <w:tcPr>
            <w:tcW w:w="4026" w:type="pct"/>
            <w:gridSpan w:val="3"/>
            <w:vAlign w:val="center"/>
          </w:tcPr>
          <w:p w14:paraId="416F0ECE" w14:textId="54EB8C0C" w:rsidR="00ED1E20" w:rsidRPr="00B2246D" w:rsidRDefault="00ED1E20" w:rsidP="00ED1E20">
            <w:pPr>
              <w:ind w:firstLine="0"/>
              <w:contextualSpacing/>
              <w:jc w:val="center"/>
              <w:rPr>
                <w:rFonts w:eastAsiaTheme="minorHAnsi"/>
                <w:sz w:val="18"/>
                <w:szCs w:val="18"/>
                <w:lang w:eastAsia="en-US"/>
              </w:rPr>
            </w:pPr>
            <w:r w:rsidRPr="00B2246D">
              <w:rPr>
                <w:rFonts w:eastAsiaTheme="minorHAnsi"/>
                <w:sz w:val="18"/>
                <w:szCs w:val="18"/>
                <w:lang w:eastAsia="en-US"/>
              </w:rPr>
              <w:t>СХ-2 «Зона сельскохозяйственного использования за</w:t>
            </w:r>
            <w:r w:rsidRPr="00ED1E20">
              <w:rPr>
                <w:rFonts w:eastAsiaTheme="minorHAnsi"/>
                <w:sz w:val="18"/>
                <w:szCs w:val="18"/>
                <w:lang w:eastAsia="en-US"/>
              </w:rPr>
              <w:t xml:space="preserve"> </w:t>
            </w:r>
            <w:r w:rsidRPr="00B2246D">
              <w:rPr>
                <w:rFonts w:eastAsiaTheme="minorHAnsi"/>
                <w:sz w:val="18"/>
                <w:szCs w:val="18"/>
                <w:lang w:eastAsia="en-US"/>
              </w:rPr>
              <w:t>границами населенных пунктов»</w:t>
            </w:r>
          </w:p>
        </w:tc>
      </w:tr>
      <w:tr w:rsidR="00B2246D" w:rsidRPr="00B2246D" w14:paraId="195ECCB4" w14:textId="77777777" w:rsidTr="00FF6FA3">
        <w:trPr>
          <w:trHeight w:val="70"/>
        </w:trPr>
        <w:tc>
          <w:tcPr>
            <w:tcW w:w="974" w:type="pct"/>
            <w:vAlign w:val="center"/>
            <w:hideMark/>
          </w:tcPr>
          <w:p w14:paraId="32956FC5" w14:textId="67EE25D7" w:rsidR="00B2246D" w:rsidRPr="00B2246D" w:rsidRDefault="00B2246D" w:rsidP="00FF6FA3">
            <w:pPr>
              <w:ind w:firstLine="0"/>
              <w:contextualSpacing/>
              <w:jc w:val="center"/>
              <w:rPr>
                <w:sz w:val="18"/>
                <w:szCs w:val="18"/>
              </w:rPr>
            </w:pPr>
            <w:r w:rsidRPr="00B2246D">
              <w:rPr>
                <w:sz w:val="18"/>
                <w:szCs w:val="18"/>
              </w:rPr>
              <w:t>Площадь</w:t>
            </w:r>
            <w:r w:rsidR="00FF6FA3">
              <w:rPr>
                <w:sz w:val="18"/>
                <w:szCs w:val="18"/>
                <w:lang w:val="en-US"/>
              </w:rPr>
              <w:t xml:space="preserve"> </w:t>
            </w:r>
            <w:r w:rsidRPr="00B2246D">
              <w:rPr>
                <w:sz w:val="18"/>
                <w:szCs w:val="18"/>
              </w:rPr>
              <w:t>объекта, кв. м</w:t>
            </w:r>
          </w:p>
        </w:tc>
        <w:tc>
          <w:tcPr>
            <w:tcW w:w="1342" w:type="pct"/>
            <w:vAlign w:val="center"/>
            <w:hideMark/>
          </w:tcPr>
          <w:p w14:paraId="29EDB448" w14:textId="43A5C0FD"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13 005</w:t>
            </w:r>
            <w:r w:rsidR="00FD456C">
              <w:rPr>
                <w:rFonts w:eastAsiaTheme="minorHAnsi"/>
                <w:sz w:val="18"/>
                <w:szCs w:val="18"/>
                <w:lang w:eastAsia="en-US"/>
              </w:rPr>
              <w:t>,0</w:t>
            </w:r>
          </w:p>
        </w:tc>
        <w:tc>
          <w:tcPr>
            <w:tcW w:w="1342" w:type="pct"/>
            <w:vAlign w:val="center"/>
            <w:hideMark/>
          </w:tcPr>
          <w:p w14:paraId="1F29EE39" w14:textId="43A39513"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5 957</w:t>
            </w:r>
            <w:r w:rsidR="00FD456C">
              <w:rPr>
                <w:rFonts w:eastAsiaTheme="minorHAnsi"/>
                <w:sz w:val="18"/>
                <w:szCs w:val="18"/>
                <w:lang w:eastAsia="en-US"/>
              </w:rPr>
              <w:t>,0</w:t>
            </w:r>
          </w:p>
        </w:tc>
        <w:tc>
          <w:tcPr>
            <w:tcW w:w="1342" w:type="pct"/>
            <w:vAlign w:val="center"/>
            <w:hideMark/>
          </w:tcPr>
          <w:p w14:paraId="26A4BFCC" w14:textId="4F58361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6 136</w:t>
            </w:r>
            <w:r w:rsidR="00FD456C">
              <w:rPr>
                <w:rFonts w:eastAsiaTheme="minorHAnsi"/>
                <w:sz w:val="18"/>
                <w:szCs w:val="18"/>
                <w:lang w:eastAsia="en-US"/>
              </w:rPr>
              <w:t>,0</w:t>
            </w:r>
          </w:p>
        </w:tc>
      </w:tr>
      <w:tr w:rsidR="00B2246D" w:rsidRPr="00B2246D" w14:paraId="5A4FE897" w14:textId="77777777" w:rsidTr="00FF6FA3">
        <w:trPr>
          <w:trHeight w:val="70"/>
        </w:trPr>
        <w:tc>
          <w:tcPr>
            <w:tcW w:w="974" w:type="pct"/>
            <w:vAlign w:val="center"/>
          </w:tcPr>
          <w:p w14:paraId="64DFD5D4" w14:textId="77777777" w:rsidR="00B2246D" w:rsidRPr="00B2246D" w:rsidRDefault="00B2246D" w:rsidP="00B2246D">
            <w:pPr>
              <w:ind w:firstLine="0"/>
              <w:contextualSpacing/>
              <w:jc w:val="center"/>
              <w:rPr>
                <w:sz w:val="18"/>
                <w:szCs w:val="18"/>
              </w:rPr>
            </w:pPr>
            <w:r w:rsidRPr="00B2246D">
              <w:rPr>
                <w:sz w:val="18"/>
                <w:szCs w:val="18"/>
              </w:rPr>
              <w:t>Наличие улучшений</w:t>
            </w:r>
          </w:p>
        </w:tc>
        <w:tc>
          <w:tcPr>
            <w:tcW w:w="1342" w:type="pct"/>
            <w:vAlign w:val="center"/>
          </w:tcPr>
          <w:p w14:paraId="7A1B07F2" w14:textId="77777777" w:rsidR="00B2246D" w:rsidRPr="00B2246D" w:rsidRDefault="00B2246D" w:rsidP="00B2246D">
            <w:pPr>
              <w:ind w:firstLine="0"/>
              <w:contextualSpacing/>
              <w:jc w:val="center"/>
              <w:rPr>
                <w:sz w:val="18"/>
                <w:szCs w:val="18"/>
              </w:rPr>
            </w:pPr>
            <w:r w:rsidRPr="00B2246D">
              <w:rPr>
                <w:sz w:val="18"/>
                <w:szCs w:val="18"/>
              </w:rPr>
              <w:t>Нет</w:t>
            </w:r>
          </w:p>
        </w:tc>
        <w:tc>
          <w:tcPr>
            <w:tcW w:w="1342" w:type="pct"/>
            <w:vAlign w:val="center"/>
          </w:tcPr>
          <w:p w14:paraId="7A0CB843" w14:textId="77777777" w:rsidR="00B2246D" w:rsidRPr="00B2246D" w:rsidRDefault="00B2246D" w:rsidP="00B2246D">
            <w:pPr>
              <w:ind w:firstLine="0"/>
              <w:contextualSpacing/>
              <w:jc w:val="center"/>
              <w:rPr>
                <w:sz w:val="18"/>
                <w:szCs w:val="18"/>
              </w:rPr>
            </w:pPr>
            <w:r w:rsidRPr="00B2246D">
              <w:rPr>
                <w:sz w:val="18"/>
                <w:szCs w:val="18"/>
              </w:rPr>
              <w:t>Нет</w:t>
            </w:r>
          </w:p>
        </w:tc>
        <w:tc>
          <w:tcPr>
            <w:tcW w:w="1342" w:type="pct"/>
            <w:vAlign w:val="center"/>
          </w:tcPr>
          <w:p w14:paraId="5505CB2A" w14:textId="77777777" w:rsidR="00B2246D" w:rsidRPr="00B2246D" w:rsidRDefault="00B2246D" w:rsidP="00B2246D">
            <w:pPr>
              <w:ind w:firstLine="0"/>
              <w:contextualSpacing/>
              <w:jc w:val="center"/>
              <w:rPr>
                <w:sz w:val="18"/>
                <w:szCs w:val="18"/>
              </w:rPr>
            </w:pPr>
            <w:r w:rsidRPr="00B2246D">
              <w:rPr>
                <w:sz w:val="18"/>
                <w:szCs w:val="18"/>
              </w:rPr>
              <w:t>Нет</w:t>
            </w:r>
          </w:p>
        </w:tc>
      </w:tr>
    </w:tbl>
    <w:p w14:paraId="3E1CEAF1" w14:textId="2BD74AB4" w:rsidR="00B2246D" w:rsidRPr="00B2246D" w:rsidRDefault="00FF6FA3" w:rsidP="00FF6FA3">
      <w:pPr>
        <w:spacing w:before="120"/>
        <w:ind w:firstLine="0"/>
        <w:rPr>
          <w:rFonts w:eastAsiaTheme="minorHAnsi"/>
          <w:b/>
          <w:szCs w:val="20"/>
          <w:lang w:eastAsia="en-US"/>
        </w:rPr>
      </w:pPr>
      <w:r w:rsidRPr="00FF6FA3">
        <w:rPr>
          <w:rFonts w:eastAsiaTheme="minorHAnsi"/>
          <w:szCs w:val="20"/>
          <w:lang w:eastAsia="en-US"/>
        </w:rPr>
        <w:t>Продолжение Таблицы (</w:t>
      </w:r>
      <w:r w:rsidRPr="00FF6FA3">
        <w:rPr>
          <w:rFonts w:eastAsiaTheme="minorHAnsi"/>
          <w:szCs w:val="20"/>
          <w:lang w:eastAsia="en-US"/>
        </w:rPr>
        <w:fldChar w:fldCharType="begin"/>
      </w:r>
      <w:r w:rsidRPr="00FF6FA3">
        <w:rPr>
          <w:rFonts w:eastAsiaTheme="minorHAnsi"/>
          <w:szCs w:val="20"/>
          <w:lang w:eastAsia="en-US"/>
        </w:rPr>
        <w:instrText xml:space="preserve"> REF _Ref230785025 </w:instrText>
      </w:r>
      <w:r>
        <w:rPr>
          <w:rFonts w:eastAsiaTheme="minorHAnsi"/>
          <w:szCs w:val="20"/>
          <w:lang w:eastAsia="en-US"/>
        </w:rPr>
        <w:instrText xml:space="preserve"> \* MERGEFORMAT </w:instrText>
      </w:r>
      <w:r w:rsidRPr="00FF6FA3">
        <w:rPr>
          <w:rFonts w:eastAsiaTheme="minorHAnsi"/>
          <w:szCs w:val="20"/>
          <w:lang w:eastAsia="en-US"/>
        </w:rPr>
        <w:fldChar w:fldCharType="separate"/>
      </w:r>
      <w:r w:rsidR="004B09DA" w:rsidRPr="004B09DA">
        <w:rPr>
          <w:szCs w:val="20"/>
        </w:rPr>
        <w:t xml:space="preserve">Таблица </w:t>
      </w:r>
      <w:r w:rsidR="004B09DA" w:rsidRPr="004B09DA">
        <w:rPr>
          <w:noProof/>
          <w:szCs w:val="20"/>
        </w:rPr>
        <w:t>73</w:t>
      </w:r>
      <w:r w:rsidRPr="00FF6FA3">
        <w:rPr>
          <w:rFonts w:eastAsiaTheme="minorHAnsi"/>
          <w:szCs w:val="20"/>
          <w:lang w:eastAsia="en-US"/>
        </w:rPr>
        <w:fldChar w:fldCharType="end"/>
      </w:r>
      <w:r w:rsidRPr="00FF6FA3">
        <w:rPr>
          <w:rFonts w:eastAsiaTheme="minorHAnsi"/>
          <w:szCs w:val="20"/>
          <w:lang w:eastAsia="en-US"/>
        </w:rPr>
        <w:t xml:space="preserve"> – </w:t>
      </w:r>
      <w:r w:rsidRPr="00FF6FA3">
        <w:rPr>
          <w:rFonts w:eastAsiaTheme="minorHAnsi"/>
          <w:bCs/>
          <w:szCs w:val="20"/>
          <w:lang w:eastAsia="en-US"/>
        </w:rPr>
        <w:t xml:space="preserve">Характеристики объектов-аналогов для расчета корректировки на ВРИ оценочной группы </w:t>
      </w:r>
      <w:r w:rsidR="00585D37">
        <w:rPr>
          <w:rFonts w:eastAsiaTheme="minorHAnsi"/>
          <w:bCs/>
          <w:szCs w:val="20"/>
          <w:lang w:eastAsia="en-US"/>
        </w:rPr>
        <w:t>Сх производство</w:t>
      </w:r>
      <w:r w:rsidRPr="00FF6FA3">
        <w:rPr>
          <w:rFonts w:eastAsiaTheme="minorHAnsi"/>
          <w:bCs/>
          <w:szCs w:val="20"/>
          <w:lang w:eastAsia="en-US"/>
        </w:rPr>
        <w:t>)</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986"/>
        <w:gridCol w:w="2738"/>
        <w:gridCol w:w="2738"/>
        <w:gridCol w:w="2738"/>
      </w:tblGrid>
      <w:tr w:rsidR="00B2246D" w:rsidRPr="00B2246D" w14:paraId="7D576BAD" w14:textId="77777777" w:rsidTr="00FF6FA3">
        <w:trPr>
          <w:trHeight w:val="50"/>
        </w:trPr>
        <w:tc>
          <w:tcPr>
            <w:tcW w:w="974" w:type="pct"/>
            <w:vAlign w:val="center"/>
            <w:hideMark/>
          </w:tcPr>
          <w:p w14:paraId="766E0440" w14:textId="77777777" w:rsidR="00B2246D" w:rsidRPr="00B2246D" w:rsidRDefault="00B2246D" w:rsidP="00B2246D">
            <w:pPr>
              <w:ind w:firstLine="0"/>
              <w:contextualSpacing/>
              <w:jc w:val="center"/>
              <w:rPr>
                <w:sz w:val="18"/>
                <w:szCs w:val="18"/>
              </w:rPr>
            </w:pPr>
            <w:r w:rsidRPr="00B2246D">
              <w:rPr>
                <w:sz w:val="18"/>
                <w:szCs w:val="18"/>
              </w:rPr>
              <w:t>Наименование</w:t>
            </w:r>
          </w:p>
        </w:tc>
        <w:tc>
          <w:tcPr>
            <w:tcW w:w="1342" w:type="pct"/>
            <w:vAlign w:val="center"/>
            <w:hideMark/>
          </w:tcPr>
          <w:p w14:paraId="75A6103F"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Аналог № 2</w:t>
            </w:r>
          </w:p>
        </w:tc>
        <w:tc>
          <w:tcPr>
            <w:tcW w:w="1342" w:type="pct"/>
            <w:vAlign w:val="center"/>
            <w:hideMark/>
          </w:tcPr>
          <w:p w14:paraId="7ECA2A9B"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Аналог № 4</w:t>
            </w:r>
          </w:p>
        </w:tc>
        <w:tc>
          <w:tcPr>
            <w:tcW w:w="1342" w:type="pct"/>
            <w:vAlign w:val="center"/>
            <w:hideMark/>
          </w:tcPr>
          <w:p w14:paraId="2CD187E7"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Аналог № 6</w:t>
            </w:r>
          </w:p>
        </w:tc>
      </w:tr>
      <w:tr w:rsidR="00B2246D" w:rsidRPr="00B2246D" w14:paraId="38D29BD4" w14:textId="77777777" w:rsidTr="00FF6FA3">
        <w:trPr>
          <w:trHeight w:val="50"/>
        </w:trPr>
        <w:tc>
          <w:tcPr>
            <w:tcW w:w="974" w:type="pct"/>
            <w:vAlign w:val="center"/>
            <w:hideMark/>
          </w:tcPr>
          <w:p w14:paraId="1DCAC5FC" w14:textId="77777777" w:rsidR="00B2246D" w:rsidRPr="00B2246D" w:rsidRDefault="00B2246D" w:rsidP="00B2246D">
            <w:pPr>
              <w:ind w:firstLine="0"/>
              <w:contextualSpacing/>
              <w:jc w:val="center"/>
              <w:rPr>
                <w:sz w:val="18"/>
                <w:szCs w:val="18"/>
              </w:rPr>
            </w:pPr>
            <w:r w:rsidRPr="00B2246D">
              <w:rPr>
                <w:sz w:val="18"/>
                <w:szCs w:val="18"/>
              </w:rPr>
              <w:t>Кадастровый номер</w:t>
            </w:r>
          </w:p>
        </w:tc>
        <w:tc>
          <w:tcPr>
            <w:tcW w:w="1342" w:type="pct"/>
            <w:vAlign w:val="center"/>
            <w:hideMark/>
          </w:tcPr>
          <w:p w14:paraId="071A0B06"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27:17:0329201:1519</w:t>
            </w:r>
          </w:p>
        </w:tc>
        <w:tc>
          <w:tcPr>
            <w:tcW w:w="1342" w:type="pct"/>
            <w:vAlign w:val="center"/>
            <w:hideMark/>
          </w:tcPr>
          <w:p w14:paraId="0D259AAF"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27:17:0329201:6807</w:t>
            </w:r>
          </w:p>
        </w:tc>
        <w:tc>
          <w:tcPr>
            <w:tcW w:w="1342" w:type="pct"/>
            <w:vAlign w:val="center"/>
            <w:hideMark/>
          </w:tcPr>
          <w:p w14:paraId="76ABD335"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27:17:0301705:446</w:t>
            </w:r>
          </w:p>
        </w:tc>
      </w:tr>
      <w:tr w:rsidR="00B2246D" w:rsidRPr="00B2246D" w14:paraId="323B4069" w14:textId="77777777" w:rsidTr="00FF6FA3">
        <w:trPr>
          <w:trHeight w:val="70"/>
        </w:trPr>
        <w:tc>
          <w:tcPr>
            <w:tcW w:w="974" w:type="pct"/>
            <w:vAlign w:val="center"/>
            <w:hideMark/>
          </w:tcPr>
          <w:p w14:paraId="02B0EC5C" w14:textId="77777777" w:rsidR="00B2246D" w:rsidRPr="00B2246D" w:rsidRDefault="00B2246D" w:rsidP="00B2246D">
            <w:pPr>
              <w:ind w:firstLine="0"/>
              <w:contextualSpacing/>
              <w:jc w:val="center"/>
              <w:rPr>
                <w:sz w:val="18"/>
                <w:szCs w:val="18"/>
              </w:rPr>
            </w:pPr>
            <w:r w:rsidRPr="00B2246D">
              <w:rPr>
                <w:sz w:val="18"/>
                <w:szCs w:val="18"/>
              </w:rPr>
              <w:t>Категория земель</w:t>
            </w:r>
          </w:p>
        </w:tc>
        <w:tc>
          <w:tcPr>
            <w:tcW w:w="1342" w:type="pct"/>
            <w:vAlign w:val="center"/>
            <w:hideMark/>
          </w:tcPr>
          <w:p w14:paraId="58683ED1"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Земли населенных пунктов</w:t>
            </w:r>
          </w:p>
        </w:tc>
        <w:tc>
          <w:tcPr>
            <w:tcW w:w="1342" w:type="pct"/>
            <w:vAlign w:val="center"/>
            <w:hideMark/>
          </w:tcPr>
          <w:p w14:paraId="323EB703"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Земли населенных пунктов</w:t>
            </w:r>
          </w:p>
        </w:tc>
        <w:tc>
          <w:tcPr>
            <w:tcW w:w="1342" w:type="pct"/>
            <w:vAlign w:val="center"/>
            <w:hideMark/>
          </w:tcPr>
          <w:p w14:paraId="2AFFCBD4"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Земли населенных пунктов</w:t>
            </w:r>
          </w:p>
        </w:tc>
      </w:tr>
      <w:tr w:rsidR="00B2246D" w:rsidRPr="00B2246D" w14:paraId="381BF685" w14:textId="77777777" w:rsidTr="00FF6FA3">
        <w:trPr>
          <w:trHeight w:val="70"/>
        </w:trPr>
        <w:tc>
          <w:tcPr>
            <w:tcW w:w="974" w:type="pct"/>
            <w:vAlign w:val="center"/>
            <w:hideMark/>
          </w:tcPr>
          <w:p w14:paraId="2622BF0F" w14:textId="77777777" w:rsidR="00B2246D" w:rsidRPr="00B2246D" w:rsidRDefault="00B2246D" w:rsidP="00B2246D">
            <w:pPr>
              <w:ind w:firstLine="0"/>
              <w:contextualSpacing/>
              <w:jc w:val="center"/>
              <w:rPr>
                <w:sz w:val="18"/>
                <w:szCs w:val="18"/>
              </w:rPr>
            </w:pPr>
            <w:r w:rsidRPr="00B2246D">
              <w:rPr>
                <w:sz w:val="18"/>
                <w:szCs w:val="18"/>
              </w:rPr>
              <w:t>ВРИ по документу</w:t>
            </w:r>
          </w:p>
        </w:tc>
        <w:tc>
          <w:tcPr>
            <w:tcW w:w="1342" w:type="pct"/>
            <w:vAlign w:val="center"/>
            <w:hideMark/>
          </w:tcPr>
          <w:p w14:paraId="1E085DCB"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Промышленные объекты III-V класса опасности</w:t>
            </w:r>
          </w:p>
        </w:tc>
        <w:tc>
          <w:tcPr>
            <w:tcW w:w="1342" w:type="pct"/>
            <w:vAlign w:val="center"/>
            <w:hideMark/>
          </w:tcPr>
          <w:p w14:paraId="42030931" w14:textId="7777777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База для хранения продукции и материалов</w:t>
            </w:r>
          </w:p>
        </w:tc>
        <w:tc>
          <w:tcPr>
            <w:tcW w:w="1342" w:type="pct"/>
            <w:vAlign w:val="center"/>
            <w:hideMark/>
          </w:tcPr>
          <w:p w14:paraId="09846B7B" w14:textId="092EE037" w:rsidR="00B2246D" w:rsidRPr="00B2246D" w:rsidRDefault="00B2246D" w:rsidP="00B2246D">
            <w:pPr>
              <w:ind w:firstLine="0"/>
              <w:contextualSpacing/>
              <w:jc w:val="center"/>
              <w:rPr>
                <w:rFonts w:eastAsiaTheme="minorHAnsi"/>
                <w:color w:val="000000"/>
                <w:sz w:val="18"/>
                <w:szCs w:val="18"/>
                <w:lang w:eastAsia="en-US"/>
              </w:rPr>
            </w:pPr>
            <w:r w:rsidRPr="00B2246D">
              <w:rPr>
                <w:rFonts w:eastAsiaTheme="minorHAnsi"/>
                <w:color w:val="000000"/>
                <w:sz w:val="18"/>
                <w:szCs w:val="18"/>
                <w:lang w:eastAsia="en-US"/>
              </w:rPr>
              <w:t>Промышленный объект III - V класса опасности</w:t>
            </w:r>
            <w:r w:rsidR="00FF6FA3">
              <w:rPr>
                <w:rFonts w:eastAsiaTheme="minorHAnsi"/>
                <w:color w:val="000000"/>
                <w:sz w:val="18"/>
                <w:szCs w:val="18"/>
                <w:lang w:eastAsia="en-US"/>
              </w:rPr>
              <w:t xml:space="preserve"> </w:t>
            </w:r>
            <w:r w:rsidR="00FF6FA3" w:rsidRPr="00FF6FA3">
              <w:rPr>
                <w:rFonts w:eastAsiaTheme="minorHAnsi"/>
                <w:color w:val="000000"/>
                <w:sz w:val="18"/>
                <w:szCs w:val="18"/>
                <w:lang w:eastAsia="en-US"/>
              </w:rPr>
              <w:t>&lt;</w:t>
            </w:r>
            <w:r w:rsidR="00FF6FA3">
              <w:rPr>
                <w:rFonts w:eastAsiaTheme="minorHAnsi"/>
                <w:color w:val="000000"/>
                <w:sz w:val="18"/>
                <w:szCs w:val="18"/>
                <w:lang w:eastAsia="en-US"/>
              </w:rPr>
              <w:t>…</w:t>
            </w:r>
            <w:r w:rsidR="00FF6FA3" w:rsidRPr="00FF6FA3">
              <w:rPr>
                <w:rFonts w:eastAsiaTheme="minorHAnsi"/>
                <w:color w:val="000000"/>
                <w:sz w:val="18"/>
                <w:szCs w:val="18"/>
                <w:lang w:eastAsia="en-US"/>
              </w:rPr>
              <w:t>&gt;</w:t>
            </w:r>
          </w:p>
        </w:tc>
      </w:tr>
      <w:tr w:rsidR="00B2246D" w:rsidRPr="00B2246D" w14:paraId="6A48073F" w14:textId="77777777" w:rsidTr="00FF6FA3">
        <w:trPr>
          <w:trHeight w:val="70"/>
        </w:trPr>
        <w:tc>
          <w:tcPr>
            <w:tcW w:w="974" w:type="pct"/>
            <w:vAlign w:val="center"/>
            <w:hideMark/>
          </w:tcPr>
          <w:p w14:paraId="23CD25EF" w14:textId="77777777" w:rsidR="00B2246D" w:rsidRPr="00B2246D" w:rsidRDefault="00B2246D" w:rsidP="00B2246D">
            <w:pPr>
              <w:ind w:firstLine="0"/>
              <w:contextualSpacing/>
              <w:jc w:val="center"/>
              <w:rPr>
                <w:sz w:val="18"/>
                <w:szCs w:val="18"/>
              </w:rPr>
            </w:pPr>
            <w:r w:rsidRPr="00B2246D">
              <w:rPr>
                <w:sz w:val="18"/>
                <w:szCs w:val="18"/>
              </w:rPr>
              <w:t>Код расчета вида использования</w:t>
            </w:r>
          </w:p>
        </w:tc>
        <w:tc>
          <w:tcPr>
            <w:tcW w:w="1342" w:type="pct"/>
            <w:vAlign w:val="center"/>
            <w:hideMark/>
          </w:tcPr>
          <w:p w14:paraId="1034FE98"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06:000</w:t>
            </w:r>
          </w:p>
        </w:tc>
        <w:tc>
          <w:tcPr>
            <w:tcW w:w="1342" w:type="pct"/>
            <w:vAlign w:val="center"/>
            <w:hideMark/>
          </w:tcPr>
          <w:p w14:paraId="5C17CC9B"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06:090</w:t>
            </w:r>
          </w:p>
        </w:tc>
        <w:tc>
          <w:tcPr>
            <w:tcW w:w="1342" w:type="pct"/>
            <w:vAlign w:val="center"/>
            <w:hideMark/>
          </w:tcPr>
          <w:p w14:paraId="181149C7"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06:000</w:t>
            </w:r>
          </w:p>
        </w:tc>
      </w:tr>
      <w:tr w:rsidR="00B2246D" w:rsidRPr="00B2246D" w14:paraId="361650C8" w14:textId="77777777" w:rsidTr="00FF6FA3">
        <w:trPr>
          <w:trHeight w:val="70"/>
        </w:trPr>
        <w:tc>
          <w:tcPr>
            <w:tcW w:w="974" w:type="pct"/>
            <w:vAlign w:val="center"/>
            <w:hideMark/>
          </w:tcPr>
          <w:p w14:paraId="684ADF50" w14:textId="77777777" w:rsidR="00B2246D" w:rsidRPr="00B2246D" w:rsidRDefault="00B2246D" w:rsidP="00B2246D">
            <w:pPr>
              <w:ind w:firstLine="0"/>
              <w:contextualSpacing/>
              <w:jc w:val="center"/>
              <w:rPr>
                <w:sz w:val="18"/>
                <w:szCs w:val="18"/>
              </w:rPr>
            </w:pPr>
            <w:r w:rsidRPr="00B2246D">
              <w:rPr>
                <w:sz w:val="18"/>
                <w:szCs w:val="18"/>
              </w:rPr>
              <w:t>Цена 1 кв. м, руб.</w:t>
            </w:r>
          </w:p>
        </w:tc>
        <w:tc>
          <w:tcPr>
            <w:tcW w:w="1342" w:type="pct"/>
            <w:vAlign w:val="center"/>
            <w:hideMark/>
          </w:tcPr>
          <w:p w14:paraId="1B6601B1" w14:textId="1517276C"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600</w:t>
            </w:r>
            <w:r w:rsidR="00FD456C">
              <w:rPr>
                <w:rFonts w:eastAsiaTheme="minorHAnsi"/>
                <w:sz w:val="18"/>
                <w:szCs w:val="18"/>
                <w:lang w:eastAsia="en-US"/>
              </w:rPr>
              <w:t>,0</w:t>
            </w:r>
          </w:p>
        </w:tc>
        <w:tc>
          <w:tcPr>
            <w:tcW w:w="1342" w:type="pct"/>
            <w:vAlign w:val="center"/>
            <w:hideMark/>
          </w:tcPr>
          <w:p w14:paraId="335B9FEB" w14:textId="7CC0A115"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506</w:t>
            </w:r>
            <w:r w:rsidR="00FD456C">
              <w:rPr>
                <w:rFonts w:eastAsiaTheme="minorHAnsi"/>
                <w:sz w:val="18"/>
                <w:szCs w:val="18"/>
                <w:lang w:eastAsia="en-US"/>
              </w:rPr>
              <w:t>,0</w:t>
            </w:r>
          </w:p>
        </w:tc>
        <w:tc>
          <w:tcPr>
            <w:tcW w:w="1342" w:type="pct"/>
            <w:vAlign w:val="center"/>
            <w:hideMark/>
          </w:tcPr>
          <w:p w14:paraId="5D12D230" w14:textId="1BE636AF"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374</w:t>
            </w:r>
            <w:r w:rsidR="00FD456C">
              <w:rPr>
                <w:rFonts w:eastAsiaTheme="minorHAnsi"/>
                <w:sz w:val="18"/>
                <w:szCs w:val="18"/>
                <w:lang w:eastAsia="en-US"/>
              </w:rPr>
              <w:t>,0</w:t>
            </w:r>
          </w:p>
        </w:tc>
      </w:tr>
      <w:tr w:rsidR="00B2246D" w:rsidRPr="00B2246D" w14:paraId="5BF35D59" w14:textId="77777777" w:rsidTr="00FF6FA3">
        <w:trPr>
          <w:trHeight w:val="70"/>
        </w:trPr>
        <w:tc>
          <w:tcPr>
            <w:tcW w:w="974" w:type="pct"/>
            <w:vAlign w:val="center"/>
            <w:hideMark/>
          </w:tcPr>
          <w:p w14:paraId="1125DE3A" w14:textId="77777777" w:rsidR="00B2246D" w:rsidRPr="00B2246D" w:rsidRDefault="00B2246D" w:rsidP="00B2246D">
            <w:pPr>
              <w:ind w:firstLine="0"/>
              <w:contextualSpacing/>
              <w:jc w:val="center"/>
              <w:rPr>
                <w:sz w:val="18"/>
                <w:szCs w:val="18"/>
              </w:rPr>
            </w:pPr>
            <w:r w:rsidRPr="00B2246D">
              <w:rPr>
                <w:sz w:val="18"/>
                <w:szCs w:val="18"/>
              </w:rPr>
              <w:t>Условия продажи</w:t>
            </w:r>
          </w:p>
        </w:tc>
        <w:tc>
          <w:tcPr>
            <w:tcW w:w="1342" w:type="pct"/>
            <w:vAlign w:val="center"/>
            <w:hideMark/>
          </w:tcPr>
          <w:p w14:paraId="74CB1B2D"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Сделка</w:t>
            </w:r>
          </w:p>
        </w:tc>
        <w:tc>
          <w:tcPr>
            <w:tcW w:w="1342" w:type="pct"/>
            <w:vAlign w:val="center"/>
            <w:hideMark/>
          </w:tcPr>
          <w:p w14:paraId="2EDE91D2"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Сделка</w:t>
            </w:r>
          </w:p>
        </w:tc>
        <w:tc>
          <w:tcPr>
            <w:tcW w:w="1342" w:type="pct"/>
            <w:vAlign w:val="center"/>
            <w:hideMark/>
          </w:tcPr>
          <w:p w14:paraId="2B8D0486"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Сделка</w:t>
            </w:r>
          </w:p>
        </w:tc>
      </w:tr>
      <w:tr w:rsidR="00B2246D" w:rsidRPr="00B2246D" w14:paraId="71DDCD96" w14:textId="77777777" w:rsidTr="00FF6FA3">
        <w:trPr>
          <w:trHeight w:val="620"/>
        </w:trPr>
        <w:tc>
          <w:tcPr>
            <w:tcW w:w="974" w:type="pct"/>
            <w:vAlign w:val="center"/>
            <w:hideMark/>
          </w:tcPr>
          <w:p w14:paraId="225102EA" w14:textId="77777777" w:rsidR="00B2246D" w:rsidRPr="00B2246D" w:rsidRDefault="00B2246D" w:rsidP="00B2246D">
            <w:pPr>
              <w:ind w:firstLine="0"/>
              <w:contextualSpacing/>
              <w:jc w:val="center"/>
              <w:rPr>
                <w:sz w:val="18"/>
                <w:szCs w:val="18"/>
              </w:rPr>
            </w:pPr>
            <w:r w:rsidRPr="00B2246D">
              <w:rPr>
                <w:sz w:val="18"/>
                <w:szCs w:val="18"/>
              </w:rPr>
              <w:t>Дата государственной регистрации сделки</w:t>
            </w:r>
          </w:p>
        </w:tc>
        <w:tc>
          <w:tcPr>
            <w:tcW w:w="1342" w:type="pct"/>
            <w:vAlign w:val="center"/>
            <w:hideMark/>
          </w:tcPr>
          <w:p w14:paraId="18E98DD9"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10.12.2025 г.</w:t>
            </w:r>
          </w:p>
        </w:tc>
        <w:tc>
          <w:tcPr>
            <w:tcW w:w="1342" w:type="pct"/>
            <w:vAlign w:val="center"/>
            <w:hideMark/>
          </w:tcPr>
          <w:p w14:paraId="52F37235"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06.05.2025 г.</w:t>
            </w:r>
          </w:p>
        </w:tc>
        <w:tc>
          <w:tcPr>
            <w:tcW w:w="1342" w:type="pct"/>
            <w:vAlign w:val="center"/>
            <w:hideMark/>
          </w:tcPr>
          <w:p w14:paraId="607133D1"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14.03.2025 г.</w:t>
            </w:r>
          </w:p>
        </w:tc>
      </w:tr>
      <w:tr w:rsidR="00B2246D" w:rsidRPr="00B2246D" w14:paraId="1B1BF4F7" w14:textId="77777777" w:rsidTr="00FF6FA3">
        <w:trPr>
          <w:trHeight w:val="70"/>
        </w:trPr>
        <w:tc>
          <w:tcPr>
            <w:tcW w:w="974" w:type="pct"/>
            <w:vAlign w:val="center"/>
            <w:hideMark/>
          </w:tcPr>
          <w:p w14:paraId="6524EC93" w14:textId="65627017" w:rsidR="00B2246D" w:rsidRPr="00B2246D" w:rsidRDefault="00B2246D" w:rsidP="00B2246D">
            <w:pPr>
              <w:ind w:firstLine="0"/>
              <w:contextualSpacing/>
              <w:jc w:val="center"/>
              <w:rPr>
                <w:sz w:val="18"/>
                <w:szCs w:val="18"/>
              </w:rPr>
            </w:pPr>
            <w:r w:rsidRPr="00B2246D">
              <w:rPr>
                <w:sz w:val="18"/>
                <w:szCs w:val="18"/>
              </w:rPr>
              <w:t>Передаваемые права</w:t>
            </w:r>
          </w:p>
        </w:tc>
        <w:tc>
          <w:tcPr>
            <w:tcW w:w="1342" w:type="pct"/>
            <w:vAlign w:val="center"/>
            <w:hideMark/>
          </w:tcPr>
          <w:p w14:paraId="5494B19F"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Право собственности</w:t>
            </w:r>
          </w:p>
        </w:tc>
        <w:tc>
          <w:tcPr>
            <w:tcW w:w="1342" w:type="pct"/>
            <w:vAlign w:val="center"/>
            <w:hideMark/>
          </w:tcPr>
          <w:p w14:paraId="676F0204"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Право собственности</w:t>
            </w:r>
          </w:p>
        </w:tc>
        <w:tc>
          <w:tcPr>
            <w:tcW w:w="1342" w:type="pct"/>
            <w:vAlign w:val="center"/>
            <w:hideMark/>
          </w:tcPr>
          <w:p w14:paraId="28AD4AD1"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Право собственности</w:t>
            </w:r>
          </w:p>
        </w:tc>
      </w:tr>
      <w:tr w:rsidR="00B2246D" w:rsidRPr="00B2246D" w14:paraId="199A1781" w14:textId="77777777" w:rsidTr="00FF6FA3">
        <w:trPr>
          <w:trHeight w:val="355"/>
        </w:trPr>
        <w:tc>
          <w:tcPr>
            <w:tcW w:w="974" w:type="pct"/>
            <w:vAlign w:val="center"/>
            <w:hideMark/>
          </w:tcPr>
          <w:p w14:paraId="1A9174AF"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Адрес (местоположение)</w:t>
            </w:r>
          </w:p>
        </w:tc>
        <w:tc>
          <w:tcPr>
            <w:tcW w:w="1342" w:type="pct"/>
            <w:vAlign w:val="center"/>
            <w:hideMark/>
          </w:tcPr>
          <w:p w14:paraId="0D5AED51" w14:textId="743D5198" w:rsidR="00B2246D" w:rsidRPr="00B2246D" w:rsidRDefault="00B2246D" w:rsidP="00FF6FA3">
            <w:pPr>
              <w:ind w:firstLine="0"/>
              <w:contextualSpacing/>
              <w:jc w:val="center"/>
              <w:rPr>
                <w:rFonts w:eastAsiaTheme="minorHAnsi"/>
                <w:sz w:val="18"/>
                <w:szCs w:val="18"/>
                <w:lang w:eastAsia="en-US"/>
              </w:rPr>
            </w:pPr>
            <w:r w:rsidRPr="00B2246D">
              <w:rPr>
                <w:rFonts w:eastAsiaTheme="minorHAnsi"/>
                <w:sz w:val="18"/>
                <w:szCs w:val="18"/>
                <w:lang w:eastAsia="en-US"/>
              </w:rPr>
              <w:t>Хабаровский край,</w:t>
            </w:r>
            <w:r w:rsidR="00FF6FA3" w:rsidRPr="00FF6FA3">
              <w:rPr>
                <w:rFonts w:eastAsiaTheme="minorHAnsi"/>
                <w:sz w:val="18"/>
                <w:szCs w:val="18"/>
                <w:lang w:eastAsia="en-US"/>
              </w:rPr>
              <w:t xml:space="preserve"> </w:t>
            </w:r>
            <w:r w:rsidRPr="00B2246D">
              <w:rPr>
                <w:rFonts w:eastAsiaTheme="minorHAnsi"/>
                <w:sz w:val="18"/>
                <w:szCs w:val="18"/>
                <w:lang w:eastAsia="en-US"/>
              </w:rPr>
              <w:t>р-н Хабаровский, с. Тополево, в районе ул. Прогрессивной, уч. 19</w:t>
            </w:r>
          </w:p>
        </w:tc>
        <w:tc>
          <w:tcPr>
            <w:tcW w:w="1342" w:type="pct"/>
            <w:vAlign w:val="center"/>
            <w:hideMark/>
          </w:tcPr>
          <w:p w14:paraId="1370216E" w14:textId="3BF4634C" w:rsidR="00B2246D" w:rsidRPr="00B2246D" w:rsidRDefault="00B2246D" w:rsidP="00FF6FA3">
            <w:pPr>
              <w:ind w:firstLine="0"/>
              <w:contextualSpacing/>
              <w:jc w:val="center"/>
              <w:rPr>
                <w:rFonts w:eastAsiaTheme="minorHAnsi"/>
                <w:sz w:val="18"/>
                <w:szCs w:val="18"/>
                <w:lang w:eastAsia="en-US"/>
              </w:rPr>
            </w:pPr>
            <w:r w:rsidRPr="00B2246D">
              <w:rPr>
                <w:rFonts w:eastAsiaTheme="minorHAnsi"/>
                <w:sz w:val="18"/>
                <w:szCs w:val="18"/>
                <w:lang w:eastAsia="en-US"/>
              </w:rPr>
              <w:t>Хабаровский край, Хабаровский район,</w:t>
            </w:r>
            <w:r w:rsidR="00FF6FA3" w:rsidRPr="00FF6FA3">
              <w:rPr>
                <w:rFonts w:eastAsiaTheme="minorHAnsi"/>
                <w:sz w:val="18"/>
                <w:szCs w:val="18"/>
                <w:lang w:eastAsia="en-US"/>
              </w:rPr>
              <w:t xml:space="preserve"> </w:t>
            </w:r>
            <w:r w:rsidRPr="00B2246D">
              <w:rPr>
                <w:rFonts w:eastAsiaTheme="minorHAnsi"/>
                <w:sz w:val="18"/>
                <w:szCs w:val="18"/>
                <w:lang w:eastAsia="en-US"/>
              </w:rPr>
              <w:t>село Тополево, (1 км на юго-запад от с. Тополево), в районе с. Тополево</w:t>
            </w:r>
          </w:p>
        </w:tc>
        <w:tc>
          <w:tcPr>
            <w:tcW w:w="1342" w:type="pct"/>
            <w:vAlign w:val="center"/>
            <w:hideMark/>
          </w:tcPr>
          <w:p w14:paraId="743B14CE" w14:textId="6A4BE1EE" w:rsidR="00B2246D" w:rsidRPr="00B2246D" w:rsidRDefault="00B2246D" w:rsidP="00FF6FA3">
            <w:pPr>
              <w:ind w:firstLine="0"/>
              <w:contextualSpacing/>
              <w:jc w:val="center"/>
              <w:rPr>
                <w:rFonts w:eastAsiaTheme="minorHAnsi"/>
                <w:sz w:val="18"/>
                <w:szCs w:val="18"/>
                <w:lang w:eastAsia="en-US"/>
              </w:rPr>
            </w:pPr>
            <w:r w:rsidRPr="00B2246D">
              <w:rPr>
                <w:rFonts w:eastAsiaTheme="minorHAnsi"/>
                <w:sz w:val="18"/>
                <w:szCs w:val="18"/>
                <w:lang w:eastAsia="en-US"/>
              </w:rPr>
              <w:t>Хабаровский край,</w:t>
            </w:r>
            <w:r w:rsidR="00FF6FA3" w:rsidRPr="00FF6FA3">
              <w:rPr>
                <w:rFonts w:eastAsiaTheme="minorHAnsi"/>
                <w:sz w:val="18"/>
                <w:szCs w:val="18"/>
                <w:lang w:eastAsia="en-US"/>
              </w:rPr>
              <w:t xml:space="preserve"> </w:t>
            </w:r>
            <w:r w:rsidRPr="00B2246D">
              <w:rPr>
                <w:rFonts w:eastAsiaTheme="minorHAnsi"/>
                <w:sz w:val="18"/>
                <w:szCs w:val="18"/>
                <w:lang w:eastAsia="en-US"/>
              </w:rPr>
              <w:t>р-н Хабаровский, с. Матвеевка, в 495 метрах на юго-восток от дома № 26 по ул. Первомайская</w:t>
            </w:r>
          </w:p>
        </w:tc>
      </w:tr>
      <w:tr w:rsidR="00ED1E20" w:rsidRPr="00B2246D" w14:paraId="16B2550B" w14:textId="77777777" w:rsidTr="00F949D2">
        <w:trPr>
          <w:trHeight w:val="65"/>
        </w:trPr>
        <w:tc>
          <w:tcPr>
            <w:tcW w:w="974" w:type="pct"/>
            <w:vAlign w:val="center"/>
          </w:tcPr>
          <w:p w14:paraId="47845C4C" w14:textId="383EAC74" w:rsidR="00ED1E20" w:rsidRPr="00B2246D" w:rsidRDefault="009D25FF" w:rsidP="00B2246D">
            <w:pPr>
              <w:ind w:firstLine="0"/>
              <w:contextualSpacing/>
              <w:jc w:val="center"/>
              <w:rPr>
                <w:rFonts w:eastAsiaTheme="minorHAnsi"/>
                <w:sz w:val="18"/>
                <w:szCs w:val="18"/>
                <w:lang w:eastAsia="en-US"/>
              </w:rPr>
            </w:pPr>
            <w:r>
              <w:rPr>
                <w:rFonts w:eastAsiaTheme="minorHAnsi"/>
                <w:sz w:val="18"/>
                <w:szCs w:val="18"/>
                <w:lang w:eastAsia="en-US"/>
              </w:rPr>
              <w:t>МР</w:t>
            </w:r>
          </w:p>
        </w:tc>
        <w:tc>
          <w:tcPr>
            <w:tcW w:w="4026" w:type="pct"/>
            <w:gridSpan w:val="3"/>
            <w:vAlign w:val="center"/>
          </w:tcPr>
          <w:p w14:paraId="680EB13D" w14:textId="1C0FF402" w:rsidR="00ED1E20" w:rsidRPr="00B2246D" w:rsidRDefault="00ED1E20" w:rsidP="00ED1E20">
            <w:pPr>
              <w:ind w:firstLine="0"/>
              <w:contextualSpacing/>
              <w:jc w:val="center"/>
              <w:rPr>
                <w:rFonts w:eastAsiaTheme="minorHAnsi"/>
                <w:sz w:val="18"/>
                <w:szCs w:val="18"/>
                <w:lang w:eastAsia="en-US"/>
              </w:rPr>
            </w:pPr>
            <w:r w:rsidRPr="00B2246D">
              <w:rPr>
                <w:rFonts w:eastAsiaTheme="minorHAnsi"/>
                <w:sz w:val="18"/>
                <w:szCs w:val="18"/>
                <w:lang w:eastAsia="en-US"/>
              </w:rPr>
              <w:t>Хабаровский МР</w:t>
            </w:r>
          </w:p>
        </w:tc>
      </w:tr>
      <w:tr w:rsidR="00B2246D" w:rsidRPr="00B2246D" w14:paraId="2F0C2936" w14:textId="77777777" w:rsidTr="00F949D2">
        <w:trPr>
          <w:trHeight w:val="140"/>
        </w:trPr>
        <w:tc>
          <w:tcPr>
            <w:tcW w:w="974" w:type="pct"/>
            <w:vAlign w:val="center"/>
          </w:tcPr>
          <w:p w14:paraId="52753F57"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Населенный пункт</w:t>
            </w:r>
          </w:p>
        </w:tc>
        <w:tc>
          <w:tcPr>
            <w:tcW w:w="1342" w:type="pct"/>
            <w:vAlign w:val="center"/>
          </w:tcPr>
          <w:p w14:paraId="770BDD38"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с. Тополево</w:t>
            </w:r>
          </w:p>
        </w:tc>
        <w:tc>
          <w:tcPr>
            <w:tcW w:w="1342" w:type="pct"/>
            <w:vAlign w:val="center"/>
          </w:tcPr>
          <w:p w14:paraId="1D32ADC6"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с. Тополево</w:t>
            </w:r>
          </w:p>
        </w:tc>
        <w:tc>
          <w:tcPr>
            <w:tcW w:w="1342" w:type="pct"/>
            <w:vAlign w:val="center"/>
          </w:tcPr>
          <w:p w14:paraId="3C41454B" w14:textId="77777777"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с. Матвеевка</w:t>
            </w:r>
          </w:p>
        </w:tc>
      </w:tr>
      <w:tr w:rsidR="00ED1E20" w:rsidRPr="00B2246D" w14:paraId="6DB8611D" w14:textId="77777777" w:rsidTr="00ED1E20">
        <w:trPr>
          <w:trHeight w:val="355"/>
        </w:trPr>
        <w:tc>
          <w:tcPr>
            <w:tcW w:w="974" w:type="pct"/>
            <w:vAlign w:val="center"/>
          </w:tcPr>
          <w:p w14:paraId="0095C3BA" w14:textId="77777777" w:rsidR="00ED1E20" w:rsidRPr="00B2246D" w:rsidRDefault="00ED1E20" w:rsidP="00B2246D">
            <w:pPr>
              <w:ind w:firstLine="0"/>
              <w:contextualSpacing/>
              <w:jc w:val="center"/>
              <w:rPr>
                <w:rFonts w:eastAsiaTheme="minorHAnsi"/>
                <w:sz w:val="18"/>
                <w:szCs w:val="18"/>
                <w:lang w:eastAsia="en-US"/>
              </w:rPr>
            </w:pPr>
            <w:r w:rsidRPr="00B2246D">
              <w:rPr>
                <w:rFonts w:eastAsiaTheme="minorHAnsi"/>
                <w:sz w:val="18"/>
                <w:szCs w:val="18"/>
                <w:lang w:eastAsia="en-US"/>
              </w:rPr>
              <w:t>Территориальная зона</w:t>
            </w:r>
          </w:p>
        </w:tc>
        <w:tc>
          <w:tcPr>
            <w:tcW w:w="4026" w:type="pct"/>
            <w:gridSpan w:val="3"/>
            <w:vAlign w:val="center"/>
          </w:tcPr>
          <w:p w14:paraId="6E8E8CB1" w14:textId="69574694" w:rsidR="00ED1E20" w:rsidRPr="00B2246D" w:rsidRDefault="00ED1E20" w:rsidP="00ED1E20">
            <w:pPr>
              <w:ind w:firstLine="0"/>
              <w:contextualSpacing/>
              <w:jc w:val="center"/>
              <w:rPr>
                <w:rFonts w:eastAsiaTheme="minorHAnsi"/>
                <w:sz w:val="18"/>
                <w:szCs w:val="18"/>
                <w:lang w:eastAsia="en-US"/>
              </w:rPr>
            </w:pPr>
            <w:r w:rsidRPr="00B2246D">
              <w:rPr>
                <w:rFonts w:eastAsiaTheme="minorHAnsi"/>
                <w:sz w:val="18"/>
                <w:szCs w:val="18"/>
                <w:lang w:eastAsia="en-US"/>
              </w:rPr>
              <w:t>ПК-1 «Зона размещения производственных объектов с различными нормативами воздействия на окружающую среду»</w:t>
            </w:r>
          </w:p>
        </w:tc>
      </w:tr>
      <w:tr w:rsidR="00B2246D" w:rsidRPr="00B2246D" w14:paraId="3A1FAF96" w14:textId="77777777" w:rsidTr="00FF6FA3">
        <w:trPr>
          <w:trHeight w:val="70"/>
        </w:trPr>
        <w:tc>
          <w:tcPr>
            <w:tcW w:w="974" w:type="pct"/>
            <w:vAlign w:val="center"/>
            <w:hideMark/>
          </w:tcPr>
          <w:p w14:paraId="277FCA11" w14:textId="7C63618E" w:rsidR="00B2246D" w:rsidRPr="00B2246D" w:rsidRDefault="00B2246D" w:rsidP="00FF6FA3">
            <w:pPr>
              <w:ind w:firstLine="0"/>
              <w:contextualSpacing/>
              <w:jc w:val="center"/>
              <w:rPr>
                <w:sz w:val="18"/>
                <w:szCs w:val="18"/>
              </w:rPr>
            </w:pPr>
            <w:r w:rsidRPr="00B2246D">
              <w:rPr>
                <w:sz w:val="18"/>
                <w:szCs w:val="18"/>
              </w:rPr>
              <w:t>Площадь</w:t>
            </w:r>
            <w:r w:rsidR="00FF6FA3">
              <w:rPr>
                <w:sz w:val="18"/>
                <w:szCs w:val="18"/>
                <w:lang w:val="en-US"/>
              </w:rPr>
              <w:t xml:space="preserve"> </w:t>
            </w:r>
            <w:r w:rsidRPr="00B2246D">
              <w:rPr>
                <w:sz w:val="18"/>
                <w:szCs w:val="18"/>
              </w:rPr>
              <w:t>объекта, кв. м</w:t>
            </w:r>
          </w:p>
        </w:tc>
        <w:tc>
          <w:tcPr>
            <w:tcW w:w="1342" w:type="pct"/>
            <w:vAlign w:val="center"/>
            <w:hideMark/>
          </w:tcPr>
          <w:p w14:paraId="6C77A313" w14:textId="692FCA2C"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50 000</w:t>
            </w:r>
            <w:r w:rsidR="00FD456C">
              <w:rPr>
                <w:rFonts w:eastAsiaTheme="minorHAnsi"/>
                <w:sz w:val="18"/>
                <w:szCs w:val="18"/>
                <w:lang w:eastAsia="en-US"/>
              </w:rPr>
              <w:t>,0</w:t>
            </w:r>
          </w:p>
        </w:tc>
        <w:tc>
          <w:tcPr>
            <w:tcW w:w="1342" w:type="pct"/>
            <w:vAlign w:val="center"/>
            <w:hideMark/>
          </w:tcPr>
          <w:p w14:paraId="44B7F2E2" w14:textId="6EA63264"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10 861</w:t>
            </w:r>
            <w:r w:rsidR="00FD456C">
              <w:rPr>
                <w:rFonts w:eastAsiaTheme="minorHAnsi"/>
                <w:sz w:val="18"/>
                <w:szCs w:val="18"/>
                <w:lang w:eastAsia="en-US"/>
              </w:rPr>
              <w:t>,0</w:t>
            </w:r>
          </w:p>
        </w:tc>
        <w:tc>
          <w:tcPr>
            <w:tcW w:w="1342" w:type="pct"/>
            <w:vAlign w:val="center"/>
            <w:hideMark/>
          </w:tcPr>
          <w:p w14:paraId="5FED9FFE" w14:textId="7B9132F1" w:rsidR="00B2246D" w:rsidRPr="00B2246D" w:rsidRDefault="00B2246D" w:rsidP="00B2246D">
            <w:pPr>
              <w:ind w:firstLine="0"/>
              <w:contextualSpacing/>
              <w:jc w:val="center"/>
              <w:rPr>
                <w:rFonts w:eastAsiaTheme="minorHAnsi"/>
                <w:sz w:val="18"/>
                <w:szCs w:val="18"/>
                <w:lang w:eastAsia="en-US"/>
              </w:rPr>
            </w:pPr>
            <w:r w:rsidRPr="00B2246D">
              <w:rPr>
                <w:rFonts w:eastAsiaTheme="minorHAnsi"/>
                <w:sz w:val="18"/>
                <w:szCs w:val="18"/>
                <w:lang w:eastAsia="en-US"/>
              </w:rPr>
              <w:t>8 830</w:t>
            </w:r>
            <w:r w:rsidR="00FD456C">
              <w:rPr>
                <w:rFonts w:eastAsiaTheme="minorHAnsi"/>
                <w:sz w:val="18"/>
                <w:szCs w:val="18"/>
                <w:lang w:eastAsia="en-US"/>
              </w:rPr>
              <w:t>,0</w:t>
            </w:r>
          </w:p>
        </w:tc>
      </w:tr>
      <w:tr w:rsidR="00B2246D" w:rsidRPr="00B2246D" w14:paraId="2841F88C" w14:textId="77777777" w:rsidTr="00FF6FA3">
        <w:trPr>
          <w:trHeight w:val="70"/>
        </w:trPr>
        <w:tc>
          <w:tcPr>
            <w:tcW w:w="974" w:type="pct"/>
            <w:vAlign w:val="center"/>
          </w:tcPr>
          <w:p w14:paraId="6C9FDEF0" w14:textId="77777777" w:rsidR="00B2246D" w:rsidRPr="00B2246D" w:rsidRDefault="00B2246D" w:rsidP="00B2246D">
            <w:pPr>
              <w:ind w:firstLine="0"/>
              <w:contextualSpacing/>
              <w:jc w:val="center"/>
              <w:rPr>
                <w:sz w:val="18"/>
                <w:szCs w:val="18"/>
              </w:rPr>
            </w:pPr>
            <w:r w:rsidRPr="00B2246D">
              <w:rPr>
                <w:sz w:val="18"/>
                <w:szCs w:val="18"/>
              </w:rPr>
              <w:t>Наличие улучшений</w:t>
            </w:r>
          </w:p>
        </w:tc>
        <w:tc>
          <w:tcPr>
            <w:tcW w:w="1342" w:type="pct"/>
            <w:vAlign w:val="center"/>
          </w:tcPr>
          <w:p w14:paraId="4C388809" w14:textId="77777777" w:rsidR="00B2246D" w:rsidRPr="00B2246D" w:rsidRDefault="00B2246D" w:rsidP="00B2246D">
            <w:pPr>
              <w:ind w:firstLine="0"/>
              <w:contextualSpacing/>
              <w:jc w:val="center"/>
              <w:rPr>
                <w:sz w:val="18"/>
                <w:szCs w:val="18"/>
              </w:rPr>
            </w:pPr>
            <w:r w:rsidRPr="00B2246D">
              <w:rPr>
                <w:sz w:val="18"/>
                <w:szCs w:val="18"/>
              </w:rPr>
              <w:t>Нет</w:t>
            </w:r>
          </w:p>
        </w:tc>
        <w:tc>
          <w:tcPr>
            <w:tcW w:w="1342" w:type="pct"/>
            <w:vAlign w:val="center"/>
          </w:tcPr>
          <w:p w14:paraId="2FC79C02" w14:textId="77777777" w:rsidR="00B2246D" w:rsidRPr="00B2246D" w:rsidRDefault="00B2246D" w:rsidP="00B2246D">
            <w:pPr>
              <w:ind w:firstLine="0"/>
              <w:contextualSpacing/>
              <w:jc w:val="center"/>
              <w:rPr>
                <w:sz w:val="18"/>
                <w:szCs w:val="18"/>
              </w:rPr>
            </w:pPr>
            <w:r w:rsidRPr="00B2246D">
              <w:rPr>
                <w:sz w:val="18"/>
                <w:szCs w:val="18"/>
              </w:rPr>
              <w:t>Нет</w:t>
            </w:r>
          </w:p>
        </w:tc>
        <w:tc>
          <w:tcPr>
            <w:tcW w:w="1342" w:type="pct"/>
            <w:vAlign w:val="center"/>
          </w:tcPr>
          <w:p w14:paraId="17B8D14B" w14:textId="77777777" w:rsidR="00B2246D" w:rsidRPr="00B2246D" w:rsidRDefault="00B2246D" w:rsidP="00B2246D">
            <w:pPr>
              <w:ind w:firstLine="0"/>
              <w:contextualSpacing/>
              <w:jc w:val="center"/>
              <w:rPr>
                <w:sz w:val="18"/>
                <w:szCs w:val="18"/>
              </w:rPr>
            </w:pPr>
            <w:r w:rsidRPr="00B2246D">
              <w:rPr>
                <w:sz w:val="18"/>
                <w:szCs w:val="18"/>
              </w:rPr>
              <w:t>Нет</w:t>
            </w:r>
          </w:p>
        </w:tc>
      </w:tr>
    </w:tbl>
    <w:p w14:paraId="52BC4CFC" w14:textId="64164E39" w:rsidR="00B2246D" w:rsidRPr="00B2246D" w:rsidRDefault="00B2246D" w:rsidP="00ED1E20">
      <w:pPr>
        <w:autoSpaceDE w:val="0"/>
        <w:autoSpaceDN w:val="0"/>
        <w:adjustRightInd w:val="0"/>
        <w:spacing w:before="120"/>
        <w:rPr>
          <w:rFonts w:eastAsiaTheme="minorHAnsi"/>
          <w:szCs w:val="20"/>
          <w:lang w:eastAsia="en-US"/>
        </w:rPr>
      </w:pPr>
      <w:r w:rsidRPr="00B2246D">
        <w:rPr>
          <w:rFonts w:eastAsiaTheme="minorHAnsi"/>
          <w:szCs w:val="20"/>
          <w:lang w:eastAsia="en-US"/>
        </w:rPr>
        <w:t>Для расч</w:t>
      </w:r>
      <w:r w:rsidR="0056635F">
        <w:rPr>
          <w:rFonts w:eastAsiaTheme="minorHAnsi"/>
          <w:szCs w:val="20"/>
          <w:lang w:eastAsia="en-US"/>
        </w:rPr>
        <w:t>е</w:t>
      </w:r>
      <w:r w:rsidRPr="00B2246D">
        <w:rPr>
          <w:rFonts w:eastAsiaTheme="minorHAnsi"/>
          <w:szCs w:val="20"/>
          <w:lang w:eastAsia="en-US"/>
        </w:rPr>
        <w:t xml:space="preserve">та корректировки на </w:t>
      </w:r>
      <w:r w:rsidR="00F5381B">
        <w:rPr>
          <w:rFonts w:eastAsiaTheme="minorHAnsi"/>
          <w:szCs w:val="20"/>
          <w:lang w:eastAsia="en-US"/>
        </w:rPr>
        <w:t>ВРИ</w:t>
      </w:r>
      <w:r w:rsidRPr="00B2246D">
        <w:rPr>
          <w:rFonts w:eastAsiaTheme="minorHAnsi"/>
          <w:szCs w:val="20"/>
          <w:lang w:eastAsia="en-US"/>
        </w:rPr>
        <w:t xml:space="preserve"> были выбраны следующие элементы сравнения для пар объектов-аналогов:</w:t>
      </w:r>
    </w:p>
    <w:p w14:paraId="1CE240CE" w14:textId="316C4D67" w:rsidR="00B2246D" w:rsidRPr="00B2246D" w:rsidRDefault="00ED1E20" w:rsidP="00B2246D">
      <w:pPr>
        <w:autoSpaceDE w:val="0"/>
        <w:autoSpaceDN w:val="0"/>
        <w:adjustRightInd w:val="0"/>
        <w:contextualSpacing/>
        <w:rPr>
          <w:rFonts w:eastAsiaTheme="minorHAnsi"/>
          <w:szCs w:val="20"/>
          <w:lang w:eastAsia="en-US"/>
        </w:rPr>
      </w:pPr>
      <w:r w:rsidRPr="00ED1E20">
        <w:rPr>
          <w:rFonts w:eastAsiaTheme="minorHAnsi"/>
          <w:szCs w:val="20"/>
          <w:lang w:eastAsia="en-US"/>
        </w:rPr>
        <w:t>–</w:t>
      </w:r>
      <w:r w:rsidRPr="00ED1E20">
        <w:rPr>
          <w:rFonts w:eastAsiaTheme="minorHAnsi"/>
          <w:szCs w:val="20"/>
          <w:lang w:eastAsia="en-US"/>
        </w:rPr>
        <w:tab/>
      </w:r>
      <w:r w:rsidR="00B2246D" w:rsidRPr="00B2246D">
        <w:rPr>
          <w:rFonts w:eastAsiaTheme="minorHAnsi"/>
          <w:szCs w:val="20"/>
          <w:lang w:eastAsia="en-US"/>
        </w:rPr>
        <w:t>Условия продажи;</w:t>
      </w:r>
    </w:p>
    <w:p w14:paraId="2EDCEFD6" w14:textId="007261D3" w:rsidR="00B2246D" w:rsidRPr="00B2246D" w:rsidRDefault="00ED1E20" w:rsidP="00B2246D">
      <w:pPr>
        <w:autoSpaceDE w:val="0"/>
        <w:autoSpaceDN w:val="0"/>
        <w:adjustRightInd w:val="0"/>
        <w:contextualSpacing/>
        <w:rPr>
          <w:rFonts w:eastAsiaTheme="minorHAnsi"/>
          <w:szCs w:val="20"/>
          <w:lang w:eastAsia="en-US"/>
        </w:rPr>
      </w:pPr>
      <w:r w:rsidRPr="00ED1E20">
        <w:rPr>
          <w:rFonts w:eastAsiaTheme="minorHAnsi"/>
          <w:szCs w:val="20"/>
          <w:lang w:eastAsia="en-US"/>
        </w:rPr>
        <w:lastRenderedPageBreak/>
        <w:t>–</w:t>
      </w:r>
      <w:r w:rsidRPr="00ED1E20">
        <w:rPr>
          <w:rFonts w:eastAsiaTheme="minorHAnsi"/>
          <w:szCs w:val="20"/>
          <w:lang w:eastAsia="en-US"/>
        </w:rPr>
        <w:tab/>
      </w:r>
      <w:r w:rsidR="00B2246D" w:rsidRPr="00B2246D">
        <w:rPr>
          <w:rFonts w:eastAsiaTheme="minorHAnsi"/>
          <w:szCs w:val="20"/>
          <w:lang w:eastAsia="en-US"/>
        </w:rPr>
        <w:t>Дата государственной регистрации сделки;</w:t>
      </w:r>
    </w:p>
    <w:p w14:paraId="6CE9A5C7" w14:textId="3AE7BDF6" w:rsidR="00B2246D" w:rsidRPr="00B2246D" w:rsidRDefault="00ED1E20" w:rsidP="00B2246D">
      <w:pPr>
        <w:autoSpaceDE w:val="0"/>
        <w:autoSpaceDN w:val="0"/>
        <w:adjustRightInd w:val="0"/>
        <w:contextualSpacing/>
        <w:rPr>
          <w:rFonts w:eastAsiaTheme="minorHAnsi"/>
          <w:szCs w:val="20"/>
          <w:lang w:eastAsia="en-US"/>
        </w:rPr>
      </w:pPr>
      <w:r w:rsidRPr="00ED1E20">
        <w:rPr>
          <w:rFonts w:eastAsiaTheme="minorHAnsi"/>
          <w:szCs w:val="20"/>
          <w:lang w:eastAsia="en-US"/>
        </w:rPr>
        <w:t>–</w:t>
      </w:r>
      <w:r w:rsidRPr="00ED1E20">
        <w:rPr>
          <w:rFonts w:eastAsiaTheme="minorHAnsi"/>
          <w:szCs w:val="20"/>
          <w:lang w:eastAsia="en-US"/>
        </w:rPr>
        <w:tab/>
      </w:r>
      <w:r w:rsidR="00B2246D" w:rsidRPr="00B2246D">
        <w:rPr>
          <w:rFonts w:eastAsiaTheme="minorHAnsi"/>
          <w:szCs w:val="20"/>
          <w:lang w:eastAsia="en-US"/>
        </w:rPr>
        <w:t>Передаваемые имущественные права;</w:t>
      </w:r>
    </w:p>
    <w:p w14:paraId="5A89B69B" w14:textId="21058CB6" w:rsidR="00B2246D" w:rsidRPr="00B2246D" w:rsidRDefault="00ED1E20" w:rsidP="00B2246D">
      <w:pPr>
        <w:autoSpaceDE w:val="0"/>
        <w:autoSpaceDN w:val="0"/>
        <w:adjustRightInd w:val="0"/>
        <w:contextualSpacing/>
        <w:rPr>
          <w:rFonts w:eastAsiaTheme="minorHAnsi"/>
          <w:szCs w:val="20"/>
          <w:lang w:eastAsia="en-US"/>
        </w:rPr>
      </w:pPr>
      <w:r w:rsidRPr="00ED1E20">
        <w:rPr>
          <w:rFonts w:eastAsiaTheme="minorHAnsi"/>
          <w:szCs w:val="20"/>
          <w:lang w:eastAsia="en-US"/>
        </w:rPr>
        <w:t>–</w:t>
      </w:r>
      <w:r w:rsidRPr="00ED1E20">
        <w:rPr>
          <w:rFonts w:eastAsiaTheme="minorHAnsi"/>
          <w:szCs w:val="20"/>
          <w:lang w:eastAsia="en-US"/>
        </w:rPr>
        <w:tab/>
      </w:r>
      <w:r w:rsidR="00B2246D" w:rsidRPr="00B2246D">
        <w:rPr>
          <w:rFonts w:eastAsiaTheme="minorHAnsi"/>
          <w:szCs w:val="20"/>
          <w:lang w:eastAsia="en-US"/>
        </w:rPr>
        <w:t>Местоположение;</w:t>
      </w:r>
    </w:p>
    <w:p w14:paraId="702F4720" w14:textId="64021B1C" w:rsidR="00B2246D" w:rsidRPr="00B2246D" w:rsidRDefault="00ED1E20" w:rsidP="00B2246D">
      <w:pPr>
        <w:autoSpaceDE w:val="0"/>
        <w:autoSpaceDN w:val="0"/>
        <w:adjustRightInd w:val="0"/>
        <w:contextualSpacing/>
        <w:rPr>
          <w:rFonts w:eastAsiaTheme="minorHAnsi"/>
          <w:szCs w:val="20"/>
          <w:lang w:eastAsia="en-US"/>
        </w:rPr>
      </w:pPr>
      <w:r w:rsidRPr="00ED1E20">
        <w:rPr>
          <w:rFonts w:eastAsiaTheme="minorHAnsi"/>
          <w:szCs w:val="20"/>
          <w:lang w:eastAsia="en-US"/>
        </w:rPr>
        <w:t>–</w:t>
      </w:r>
      <w:r w:rsidRPr="00ED1E20">
        <w:rPr>
          <w:rFonts w:eastAsiaTheme="minorHAnsi"/>
          <w:szCs w:val="20"/>
          <w:lang w:eastAsia="en-US"/>
        </w:rPr>
        <w:tab/>
      </w:r>
      <w:r w:rsidR="00B2246D" w:rsidRPr="00B2246D">
        <w:rPr>
          <w:rFonts w:eastAsiaTheme="minorHAnsi"/>
          <w:szCs w:val="20"/>
          <w:lang w:eastAsia="en-US"/>
        </w:rPr>
        <w:t>Масштаб (площадь);</w:t>
      </w:r>
    </w:p>
    <w:p w14:paraId="60C88943" w14:textId="3309B7D4" w:rsidR="00B2246D" w:rsidRPr="00B2246D" w:rsidRDefault="00ED1E20" w:rsidP="00B2246D">
      <w:pPr>
        <w:autoSpaceDE w:val="0"/>
        <w:autoSpaceDN w:val="0"/>
        <w:adjustRightInd w:val="0"/>
        <w:contextualSpacing/>
        <w:rPr>
          <w:rFonts w:eastAsiaTheme="minorHAnsi"/>
          <w:szCs w:val="20"/>
          <w:lang w:eastAsia="en-US"/>
        </w:rPr>
      </w:pPr>
      <w:r w:rsidRPr="00ED1E20">
        <w:rPr>
          <w:rFonts w:eastAsiaTheme="minorHAnsi"/>
          <w:szCs w:val="20"/>
          <w:lang w:eastAsia="en-US"/>
        </w:rPr>
        <w:t>–</w:t>
      </w:r>
      <w:r w:rsidRPr="00ED1E20">
        <w:rPr>
          <w:rFonts w:eastAsiaTheme="minorHAnsi"/>
          <w:szCs w:val="20"/>
          <w:lang w:eastAsia="en-US"/>
        </w:rPr>
        <w:tab/>
      </w:r>
      <w:r w:rsidR="00B2246D" w:rsidRPr="00B2246D">
        <w:rPr>
          <w:rFonts w:eastAsiaTheme="minorHAnsi"/>
          <w:szCs w:val="20"/>
          <w:lang w:eastAsia="en-US"/>
        </w:rPr>
        <w:t>Наличие улучшений (ОКС).</w:t>
      </w:r>
    </w:p>
    <w:p w14:paraId="55635EC9" w14:textId="588210AD" w:rsidR="000C7577" w:rsidRPr="00585D37" w:rsidRDefault="00B2246D" w:rsidP="00B2246D">
      <w:pPr>
        <w:spacing w:before="120"/>
        <w:rPr>
          <w:rFonts w:eastAsiaTheme="minorHAnsi"/>
          <w:szCs w:val="20"/>
          <w:lang w:eastAsia="en-US"/>
        </w:rPr>
      </w:pPr>
      <w:r w:rsidRPr="00ED1E20">
        <w:rPr>
          <w:rFonts w:eastAsiaTheme="minorHAnsi"/>
          <w:szCs w:val="20"/>
          <w:lang w:eastAsia="en-US"/>
        </w:rPr>
        <w:t>Расч</w:t>
      </w:r>
      <w:r w:rsidR="0056635F">
        <w:rPr>
          <w:rFonts w:eastAsiaTheme="minorHAnsi"/>
          <w:szCs w:val="20"/>
          <w:lang w:eastAsia="en-US"/>
        </w:rPr>
        <w:t>е</w:t>
      </w:r>
      <w:r w:rsidRPr="00ED1E20">
        <w:rPr>
          <w:rFonts w:eastAsiaTheme="minorHAnsi"/>
          <w:szCs w:val="20"/>
          <w:lang w:eastAsia="en-US"/>
        </w:rPr>
        <w:t xml:space="preserve">т корректировки на </w:t>
      </w:r>
      <w:r w:rsidR="00F5381B">
        <w:rPr>
          <w:rFonts w:eastAsiaTheme="minorHAnsi"/>
          <w:szCs w:val="20"/>
          <w:lang w:eastAsia="en-US"/>
        </w:rPr>
        <w:t>ВРИ</w:t>
      </w:r>
      <w:r w:rsidRPr="00ED1E20">
        <w:rPr>
          <w:rFonts w:eastAsiaTheme="minorHAnsi"/>
          <w:szCs w:val="20"/>
          <w:lang w:eastAsia="en-US"/>
        </w:rPr>
        <w:t xml:space="preserve"> </w:t>
      </w:r>
      <w:r w:rsidRPr="00585D37">
        <w:rPr>
          <w:rFonts w:eastAsiaTheme="minorHAnsi"/>
          <w:szCs w:val="20"/>
          <w:lang w:eastAsia="en-US"/>
        </w:rPr>
        <w:t xml:space="preserve">представлен </w:t>
      </w:r>
      <w:r w:rsidR="00ED1E20" w:rsidRPr="00585D37">
        <w:rPr>
          <w:rFonts w:eastAsiaTheme="minorHAnsi"/>
          <w:szCs w:val="20"/>
          <w:lang w:eastAsia="en-US"/>
        </w:rPr>
        <w:t>т</w:t>
      </w:r>
      <w:r w:rsidRPr="00585D37">
        <w:rPr>
          <w:rFonts w:eastAsiaTheme="minorHAnsi"/>
          <w:szCs w:val="20"/>
          <w:lang w:eastAsia="en-US"/>
        </w:rPr>
        <w:t>аблице</w:t>
      </w:r>
      <w:r w:rsidR="00ED1E20" w:rsidRPr="00585D37">
        <w:rPr>
          <w:rFonts w:eastAsiaTheme="minorHAnsi"/>
          <w:szCs w:val="20"/>
          <w:lang w:eastAsia="en-US"/>
        </w:rPr>
        <w:t xml:space="preserve"> (</w:t>
      </w:r>
      <w:r w:rsidR="00585D37" w:rsidRPr="003748F4">
        <w:rPr>
          <w:rFonts w:eastAsiaTheme="minorHAnsi"/>
          <w:i/>
          <w:iCs/>
          <w:szCs w:val="20"/>
          <w:lang w:eastAsia="en-US"/>
        </w:rPr>
        <w:fldChar w:fldCharType="begin"/>
      </w:r>
      <w:r w:rsidR="00585D37" w:rsidRPr="003748F4">
        <w:rPr>
          <w:rFonts w:eastAsiaTheme="minorHAnsi"/>
          <w:i/>
          <w:iCs/>
          <w:szCs w:val="20"/>
          <w:lang w:eastAsia="en-US"/>
        </w:rPr>
        <w:instrText xml:space="preserve"> REF _Ref230878448 \h  \* MERGEFORMAT </w:instrText>
      </w:r>
      <w:r w:rsidR="00585D37" w:rsidRPr="003748F4">
        <w:rPr>
          <w:rFonts w:eastAsiaTheme="minorHAnsi"/>
          <w:i/>
          <w:iCs/>
          <w:szCs w:val="20"/>
          <w:lang w:eastAsia="en-US"/>
        </w:rPr>
      </w:r>
      <w:r w:rsidR="00585D37" w:rsidRPr="003748F4">
        <w:rPr>
          <w:rFonts w:eastAsiaTheme="minorHAnsi"/>
          <w:i/>
          <w:iCs/>
          <w:szCs w:val="20"/>
          <w:lang w:eastAsia="en-US"/>
        </w:rPr>
        <w:fldChar w:fldCharType="separate"/>
      </w:r>
      <w:r w:rsidR="004B09DA" w:rsidRPr="004B09DA">
        <w:rPr>
          <w:i/>
          <w:iCs/>
          <w:szCs w:val="20"/>
        </w:rPr>
        <w:t xml:space="preserve">Таблица </w:t>
      </w:r>
      <w:r w:rsidR="004B09DA" w:rsidRPr="004B09DA">
        <w:rPr>
          <w:i/>
          <w:iCs/>
          <w:noProof/>
          <w:szCs w:val="20"/>
        </w:rPr>
        <w:t>74</w:t>
      </w:r>
      <w:r w:rsidR="00585D37" w:rsidRPr="003748F4">
        <w:rPr>
          <w:rFonts w:eastAsiaTheme="minorHAnsi"/>
          <w:i/>
          <w:iCs/>
          <w:szCs w:val="20"/>
          <w:lang w:eastAsia="en-US"/>
        </w:rPr>
        <w:fldChar w:fldCharType="end"/>
      </w:r>
      <w:r w:rsidR="00585D37" w:rsidRPr="00585D37">
        <w:rPr>
          <w:rFonts w:eastAsiaTheme="minorHAnsi"/>
          <w:szCs w:val="20"/>
          <w:lang w:eastAsia="en-US"/>
        </w:rPr>
        <w:t>)</w:t>
      </w:r>
      <w:r w:rsidRPr="00585D37">
        <w:rPr>
          <w:rFonts w:eastAsiaTheme="minorHAnsi"/>
          <w:szCs w:val="20"/>
          <w:lang w:eastAsia="en-US"/>
        </w:rPr>
        <w:t>.</w:t>
      </w:r>
    </w:p>
    <w:p w14:paraId="0A027290" w14:textId="6DE8DD3C" w:rsidR="00ED1E20" w:rsidRPr="00585D37" w:rsidRDefault="00ED1E20" w:rsidP="00B03A78">
      <w:pPr>
        <w:spacing w:before="120"/>
        <w:rPr>
          <w:sz w:val="12"/>
          <w:szCs w:val="16"/>
        </w:rPr>
      </w:pPr>
      <w:bookmarkStart w:id="326" w:name="_Ref230878448"/>
      <w:bookmarkStart w:id="327" w:name="_Toc235089053"/>
      <w:r w:rsidRPr="00585D37">
        <w:rPr>
          <w:szCs w:val="20"/>
        </w:rPr>
        <w:t xml:space="preserve">Таблица </w:t>
      </w:r>
      <w:r w:rsidRPr="00585D37">
        <w:rPr>
          <w:szCs w:val="20"/>
        </w:rPr>
        <w:fldChar w:fldCharType="begin"/>
      </w:r>
      <w:r w:rsidRPr="00585D37">
        <w:rPr>
          <w:szCs w:val="20"/>
        </w:rPr>
        <w:instrText xml:space="preserve"> SEQ Таблица \* ARABIC </w:instrText>
      </w:r>
      <w:r w:rsidRPr="00585D37">
        <w:rPr>
          <w:szCs w:val="20"/>
        </w:rPr>
        <w:fldChar w:fldCharType="separate"/>
      </w:r>
      <w:r w:rsidR="004B09DA">
        <w:rPr>
          <w:noProof/>
          <w:szCs w:val="20"/>
        </w:rPr>
        <w:t>74</w:t>
      </w:r>
      <w:r w:rsidRPr="00585D37">
        <w:rPr>
          <w:szCs w:val="20"/>
        </w:rPr>
        <w:fldChar w:fldCharType="end"/>
      </w:r>
      <w:bookmarkEnd w:id="326"/>
      <w:r w:rsidR="00585D37" w:rsidRPr="00585D37">
        <w:rPr>
          <w:szCs w:val="20"/>
        </w:rPr>
        <w:t xml:space="preserve"> </w:t>
      </w:r>
      <w:r w:rsidRPr="00585D37">
        <w:rPr>
          <w:rFonts w:eastAsiaTheme="minorHAnsi"/>
          <w:color w:val="000000"/>
          <w:szCs w:val="20"/>
          <w:lang w:eastAsia="en-US"/>
        </w:rPr>
        <w:t>–</w:t>
      </w:r>
      <w:r w:rsidR="00585D37" w:rsidRPr="00585D37">
        <w:rPr>
          <w:rFonts w:eastAsiaTheme="minorHAnsi"/>
          <w:color w:val="000000"/>
          <w:szCs w:val="20"/>
          <w:lang w:eastAsia="en-US"/>
        </w:rPr>
        <w:t xml:space="preserve"> </w:t>
      </w:r>
      <w:r w:rsidRPr="00585D37">
        <w:rPr>
          <w:rFonts w:eastAsiaTheme="minorHAnsi"/>
          <w:color w:val="000000"/>
          <w:szCs w:val="20"/>
          <w:lang w:eastAsia="en-US"/>
        </w:rPr>
        <w:t>Расч</w:t>
      </w:r>
      <w:r w:rsidR="0056635F" w:rsidRPr="00585D37">
        <w:rPr>
          <w:rFonts w:eastAsiaTheme="minorHAnsi"/>
          <w:color w:val="000000"/>
          <w:szCs w:val="20"/>
          <w:lang w:eastAsia="en-US"/>
        </w:rPr>
        <w:t>е</w:t>
      </w:r>
      <w:r w:rsidRPr="00585D37">
        <w:rPr>
          <w:rFonts w:eastAsiaTheme="minorHAnsi"/>
          <w:color w:val="000000"/>
          <w:szCs w:val="20"/>
          <w:lang w:eastAsia="en-US"/>
        </w:rPr>
        <w:t xml:space="preserve">т корректировки на </w:t>
      </w:r>
      <w:r w:rsidR="00F5381B">
        <w:rPr>
          <w:rFonts w:eastAsiaTheme="minorHAnsi"/>
          <w:color w:val="000000"/>
          <w:szCs w:val="20"/>
          <w:lang w:eastAsia="en-US"/>
        </w:rPr>
        <w:t>ВРИ</w:t>
      </w:r>
      <w:r w:rsidRPr="00585D37">
        <w:rPr>
          <w:rFonts w:eastAsiaTheme="minorHAnsi"/>
          <w:color w:val="000000"/>
          <w:szCs w:val="20"/>
          <w:lang w:eastAsia="en-US"/>
        </w:rPr>
        <w:t xml:space="preserve"> методом парных продаж</w:t>
      </w:r>
      <w:bookmarkEnd w:id="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6"/>
        <w:gridCol w:w="1519"/>
        <w:gridCol w:w="1368"/>
        <w:gridCol w:w="1593"/>
        <w:gridCol w:w="1368"/>
        <w:gridCol w:w="1593"/>
        <w:gridCol w:w="1299"/>
      </w:tblGrid>
      <w:tr w:rsidR="00ED1E20" w:rsidRPr="00ED1E20" w14:paraId="6D576DFB" w14:textId="77777777" w:rsidTr="000C7577">
        <w:trPr>
          <w:tblHeader/>
          <w:jc w:val="center"/>
        </w:trPr>
        <w:tc>
          <w:tcPr>
            <w:tcW w:w="714" w:type="pct"/>
            <w:vAlign w:val="center"/>
            <w:hideMark/>
          </w:tcPr>
          <w:p w14:paraId="1AB3617E"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Наименование</w:t>
            </w:r>
          </w:p>
        </w:tc>
        <w:tc>
          <w:tcPr>
            <w:tcW w:w="745" w:type="pct"/>
            <w:vAlign w:val="center"/>
            <w:hideMark/>
          </w:tcPr>
          <w:p w14:paraId="6EAFD8B1"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Аналог № 1</w:t>
            </w:r>
          </w:p>
        </w:tc>
        <w:tc>
          <w:tcPr>
            <w:tcW w:w="671" w:type="pct"/>
            <w:vAlign w:val="center"/>
            <w:hideMark/>
          </w:tcPr>
          <w:p w14:paraId="6B18E7CC"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Аналог № 2</w:t>
            </w:r>
          </w:p>
        </w:tc>
        <w:tc>
          <w:tcPr>
            <w:tcW w:w="781" w:type="pct"/>
            <w:vAlign w:val="center"/>
            <w:hideMark/>
          </w:tcPr>
          <w:p w14:paraId="358173B9"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Аналог № 3</w:t>
            </w:r>
          </w:p>
        </w:tc>
        <w:tc>
          <w:tcPr>
            <w:tcW w:w="671" w:type="pct"/>
            <w:vAlign w:val="center"/>
            <w:hideMark/>
          </w:tcPr>
          <w:p w14:paraId="4241485D"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Аналог № 4</w:t>
            </w:r>
          </w:p>
        </w:tc>
        <w:tc>
          <w:tcPr>
            <w:tcW w:w="781" w:type="pct"/>
            <w:vAlign w:val="center"/>
            <w:hideMark/>
          </w:tcPr>
          <w:p w14:paraId="5D81EE8D"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Аналог № 5</w:t>
            </w:r>
          </w:p>
        </w:tc>
        <w:tc>
          <w:tcPr>
            <w:tcW w:w="637" w:type="pct"/>
            <w:vAlign w:val="center"/>
            <w:hideMark/>
          </w:tcPr>
          <w:p w14:paraId="5CA97E19"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Аналог № 6</w:t>
            </w:r>
          </w:p>
        </w:tc>
      </w:tr>
      <w:tr w:rsidR="00ED1E20" w:rsidRPr="00ED1E20" w14:paraId="1A25C45E" w14:textId="77777777" w:rsidTr="000C7577">
        <w:trPr>
          <w:jc w:val="center"/>
        </w:trPr>
        <w:tc>
          <w:tcPr>
            <w:tcW w:w="714" w:type="pct"/>
            <w:vAlign w:val="center"/>
            <w:hideMark/>
          </w:tcPr>
          <w:p w14:paraId="4E231B69"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Кадастровый номер</w:t>
            </w:r>
          </w:p>
        </w:tc>
        <w:tc>
          <w:tcPr>
            <w:tcW w:w="745" w:type="pct"/>
            <w:vAlign w:val="center"/>
            <w:hideMark/>
          </w:tcPr>
          <w:p w14:paraId="33DF7445"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27:17:0329201:3763</w:t>
            </w:r>
          </w:p>
        </w:tc>
        <w:tc>
          <w:tcPr>
            <w:tcW w:w="671" w:type="pct"/>
            <w:vAlign w:val="center"/>
            <w:hideMark/>
          </w:tcPr>
          <w:p w14:paraId="1E7C4ED7"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27:17:0329201:1519</w:t>
            </w:r>
          </w:p>
        </w:tc>
        <w:tc>
          <w:tcPr>
            <w:tcW w:w="781" w:type="pct"/>
            <w:vAlign w:val="center"/>
            <w:hideMark/>
          </w:tcPr>
          <w:p w14:paraId="21E9446E"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27:17:0329201:3764</w:t>
            </w:r>
          </w:p>
        </w:tc>
        <w:tc>
          <w:tcPr>
            <w:tcW w:w="671" w:type="pct"/>
            <w:vAlign w:val="center"/>
            <w:hideMark/>
          </w:tcPr>
          <w:p w14:paraId="0CF2FDE4"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27:17:0329201:6807</w:t>
            </w:r>
          </w:p>
        </w:tc>
        <w:tc>
          <w:tcPr>
            <w:tcW w:w="781" w:type="pct"/>
            <w:vAlign w:val="center"/>
            <w:hideMark/>
          </w:tcPr>
          <w:p w14:paraId="6102C3B5"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27:17:0329201:3759</w:t>
            </w:r>
          </w:p>
        </w:tc>
        <w:tc>
          <w:tcPr>
            <w:tcW w:w="637" w:type="pct"/>
            <w:vAlign w:val="center"/>
            <w:hideMark/>
          </w:tcPr>
          <w:p w14:paraId="421AD337"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27:17:0301705:446</w:t>
            </w:r>
          </w:p>
        </w:tc>
      </w:tr>
      <w:tr w:rsidR="00ED1E20" w:rsidRPr="00ED1E20" w14:paraId="08A563B0" w14:textId="77777777" w:rsidTr="000C7577">
        <w:trPr>
          <w:jc w:val="center"/>
        </w:trPr>
        <w:tc>
          <w:tcPr>
            <w:tcW w:w="714" w:type="pct"/>
            <w:vAlign w:val="center"/>
            <w:hideMark/>
          </w:tcPr>
          <w:p w14:paraId="35EB0664"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Категория земель</w:t>
            </w:r>
          </w:p>
        </w:tc>
        <w:tc>
          <w:tcPr>
            <w:tcW w:w="745" w:type="pct"/>
            <w:vAlign w:val="center"/>
            <w:hideMark/>
          </w:tcPr>
          <w:p w14:paraId="146105AB"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Земли сельскохозяйственного назначения</w:t>
            </w:r>
          </w:p>
        </w:tc>
        <w:tc>
          <w:tcPr>
            <w:tcW w:w="671" w:type="pct"/>
            <w:vAlign w:val="center"/>
            <w:hideMark/>
          </w:tcPr>
          <w:p w14:paraId="692334B4"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Земли населенных пунктов</w:t>
            </w:r>
          </w:p>
        </w:tc>
        <w:tc>
          <w:tcPr>
            <w:tcW w:w="781" w:type="pct"/>
            <w:vAlign w:val="center"/>
            <w:hideMark/>
          </w:tcPr>
          <w:p w14:paraId="06A9D774"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Земли сельскохозяйственного назначения</w:t>
            </w:r>
          </w:p>
        </w:tc>
        <w:tc>
          <w:tcPr>
            <w:tcW w:w="671" w:type="pct"/>
            <w:vAlign w:val="center"/>
            <w:hideMark/>
          </w:tcPr>
          <w:p w14:paraId="3CBB2C7F"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Земли населенных пунктов</w:t>
            </w:r>
          </w:p>
        </w:tc>
        <w:tc>
          <w:tcPr>
            <w:tcW w:w="781" w:type="pct"/>
            <w:vAlign w:val="center"/>
            <w:hideMark/>
          </w:tcPr>
          <w:p w14:paraId="73A6D62E"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Земли сельскохозяйственного назначения</w:t>
            </w:r>
          </w:p>
        </w:tc>
        <w:tc>
          <w:tcPr>
            <w:tcW w:w="637" w:type="pct"/>
            <w:vAlign w:val="center"/>
            <w:hideMark/>
          </w:tcPr>
          <w:p w14:paraId="62739EF1"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Земли населенных пунктов</w:t>
            </w:r>
          </w:p>
        </w:tc>
      </w:tr>
      <w:tr w:rsidR="00ED1E20" w:rsidRPr="00ED1E20" w14:paraId="7A685759" w14:textId="77777777" w:rsidTr="000C7577">
        <w:trPr>
          <w:jc w:val="center"/>
        </w:trPr>
        <w:tc>
          <w:tcPr>
            <w:tcW w:w="714" w:type="pct"/>
            <w:vAlign w:val="center"/>
            <w:hideMark/>
          </w:tcPr>
          <w:p w14:paraId="4BEE0C23"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ВРИ по документу</w:t>
            </w:r>
          </w:p>
        </w:tc>
        <w:tc>
          <w:tcPr>
            <w:tcW w:w="745" w:type="pct"/>
            <w:vAlign w:val="center"/>
            <w:hideMark/>
          </w:tcPr>
          <w:p w14:paraId="06547336"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Сельскохозяйственное предприятие</w:t>
            </w:r>
          </w:p>
        </w:tc>
        <w:tc>
          <w:tcPr>
            <w:tcW w:w="671" w:type="pct"/>
            <w:vAlign w:val="center"/>
            <w:hideMark/>
          </w:tcPr>
          <w:p w14:paraId="70D47F95"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Промышленные объекты III-V класса опасности</w:t>
            </w:r>
          </w:p>
        </w:tc>
        <w:tc>
          <w:tcPr>
            <w:tcW w:w="781" w:type="pct"/>
            <w:vAlign w:val="center"/>
            <w:hideMark/>
          </w:tcPr>
          <w:p w14:paraId="232F7456"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Сельскохозяйственное предприятие</w:t>
            </w:r>
          </w:p>
        </w:tc>
        <w:tc>
          <w:tcPr>
            <w:tcW w:w="671" w:type="pct"/>
            <w:vAlign w:val="center"/>
            <w:hideMark/>
          </w:tcPr>
          <w:p w14:paraId="6E8ECECC"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База для хранения продукции и материалов</w:t>
            </w:r>
          </w:p>
        </w:tc>
        <w:tc>
          <w:tcPr>
            <w:tcW w:w="781" w:type="pct"/>
            <w:vAlign w:val="center"/>
            <w:hideMark/>
          </w:tcPr>
          <w:p w14:paraId="77A053DA" w14:textId="77777777"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Сельскохозяйственное предприятие</w:t>
            </w:r>
          </w:p>
        </w:tc>
        <w:tc>
          <w:tcPr>
            <w:tcW w:w="637" w:type="pct"/>
            <w:vAlign w:val="center"/>
            <w:hideMark/>
          </w:tcPr>
          <w:p w14:paraId="5CBDDA30" w14:textId="6F3F1E1C" w:rsidR="00ED1E20" w:rsidRPr="00ED1E20" w:rsidRDefault="00ED1E20" w:rsidP="00ED1E20">
            <w:pPr>
              <w:ind w:firstLine="0"/>
              <w:contextualSpacing/>
              <w:jc w:val="center"/>
              <w:rPr>
                <w:rFonts w:eastAsiaTheme="minorHAnsi"/>
                <w:color w:val="000000"/>
                <w:sz w:val="16"/>
                <w:szCs w:val="16"/>
                <w:lang w:eastAsia="en-US"/>
              </w:rPr>
            </w:pPr>
            <w:r w:rsidRPr="00ED1E20">
              <w:rPr>
                <w:rFonts w:eastAsiaTheme="minorHAnsi"/>
                <w:color w:val="000000"/>
                <w:sz w:val="16"/>
                <w:szCs w:val="16"/>
                <w:lang w:eastAsia="en-US"/>
              </w:rPr>
              <w:t xml:space="preserve">Промышленный объект III - V класса опасности </w:t>
            </w:r>
          </w:p>
        </w:tc>
      </w:tr>
      <w:tr w:rsidR="00ED1E20" w:rsidRPr="00ED1E20" w14:paraId="5BBA683B" w14:textId="77777777" w:rsidTr="000C7577">
        <w:trPr>
          <w:jc w:val="center"/>
        </w:trPr>
        <w:tc>
          <w:tcPr>
            <w:tcW w:w="714" w:type="pct"/>
            <w:vAlign w:val="center"/>
            <w:hideMark/>
          </w:tcPr>
          <w:p w14:paraId="0FEBF176"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Код расчета вида использования</w:t>
            </w:r>
          </w:p>
        </w:tc>
        <w:tc>
          <w:tcPr>
            <w:tcW w:w="745" w:type="pct"/>
            <w:vAlign w:val="center"/>
            <w:hideMark/>
          </w:tcPr>
          <w:p w14:paraId="699B06B8"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01:150</w:t>
            </w:r>
          </w:p>
        </w:tc>
        <w:tc>
          <w:tcPr>
            <w:tcW w:w="671" w:type="pct"/>
            <w:vAlign w:val="center"/>
            <w:hideMark/>
          </w:tcPr>
          <w:p w14:paraId="7B5DAC4A"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06:000</w:t>
            </w:r>
          </w:p>
        </w:tc>
        <w:tc>
          <w:tcPr>
            <w:tcW w:w="781" w:type="pct"/>
            <w:vAlign w:val="center"/>
            <w:hideMark/>
          </w:tcPr>
          <w:p w14:paraId="53A77EDB"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01:150</w:t>
            </w:r>
          </w:p>
        </w:tc>
        <w:tc>
          <w:tcPr>
            <w:tcW w:w="671" w:type="pct"/>
            <w:vAlign w:val="center"/>
            <w:hideMark/>
          </w:tcPr>
          <w:p w14:paraId="5BBA67A8"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06:090</w:t>
            </w:r>
          </w:p>
        </w:tc>
        <w:tc>
          <w:tcPr>
            <w:tcW w:w="781" w:type="pct"/>
            <w:vAlign w:val="center"/>
            <w:hideMark/>
          </w:tcPr>
          <w:p w14:paraId="1927788B"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01:150</w:t>
            </w:r>
          </w:p>
        </w:tc>
        <w:tc>
          <w:tcPr>
            <w:tcW w:w="637" w:type="pct"/>
            <w:vAlign w:val="center"/>
            <w:hideMark/>
          </w:tcPr>
          <w:p w14:paraId="1A481E2D"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06:000</w:t>
            </w:r>
          </w:p>
        </w:tc>
      </w:tr>
      <w:tr w:rsidR="00ED1E20" w:rsidRPr="00ED1E20" w14:paraId="45299DD9" w14:textId="77777777" w:rsidTr="000C7577">
        <w:trPr>
          <w:jc w:val="center"/>
        </w:trPr>
        <w:tc>
          <w:tcPr>
            <w:tcW w:w="714" w:type="pct"/>
            <w:vAlign w:val="center"/>
            <w:hideMark/>
          </w:tcPr>
          <w:p w14:paraId="193D8F01"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Цена 1 кв. м, руб.</w:t>
            </w:r>
          </w:p>
        </w:tc>
        <w:tc>
          <w:tcPr>
            <w:tcW w:w="745" w:type="pct"/>
            <w:vAlign w:val="center"/>
            <w:hideMark/>
          </w:tcPr>
          <w:p w14:paraId="69A3DE98" w14:textId="4BA10434"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250</w:t>
            </w:r>
            <w:r w:rsidR="00FD456C">
              <w:rPr>
                <w:rFonts w:eastAsiaTheme="minorHAnsi"/>
                <w:sz w:val="16"/>
                <w:szCs w:val="16"/>
                <w:lang w:eastAsia="en-US"/>
              </w:rPr>
              <w:t>,0</w:t>
            </w:r>
          </w:p>
        </w:tc>
        <w:tc>
          <w:tcPr>
            <w:tcW w:w="671" w:type="pct"/>
            <w:vAlign w:val="center"/>
            <w:hideMark/>
          </w:tcPr>
          <w:p w14:paraId="4E9F6720" w14:textId="411E1B8F"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600</w:t>
            </w:r>
            <w:r w:rsidR="00FD456C">
              <w:rPr>
                <w:rFonts w:eastAsiaTheme="minorHAnsi"/>
                <w:sz w:val="16"/>
                <w:szCs w:val="16"/>
                <w:lang w:eastAsia="en-US"/>
              </w:rPr>
              <w:t>,0</w:t>
            </w:r>
          </w:p>
        </w:tc>
        <w:tc>
          <w:tcPr>
            <w:tcW w:w="781" w:type="pct"/>
            <w:vAlign w:val="center"/>
            <w:hideMark/>
          </w:tcPr>
          <w:p w14:paraId="544424C5" w14:textId="0EAF3E8E"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235</w:t>
            </w:r>
            <w:r w:rsidR="00FD456C">
              <w:rPr>
                <w:rFonts w:eastAsiaTheme="minorHAnsi"/>
                <w:sz w:val="16"/>
                <w:szCs w:val="16"/>
                <w:lang w:eastAsia="en-US"/>
              </w:rPr>
              <w:t>,0</w:t>
            </w:r>
          </w:p>
        </w:tc>
        <w:tc>
          <w:tcPr>
            <w:tcW w:w="671" w:type="pct"/>
            <w:vAlign w:val="center"/>
            <w:hideMark/>
          </w:tcPr>
          <w:p w14:paraId="554373DB" w14:textId="2DBC00D4"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506</w:t>
            </w:r>
            <w:r w:rsidR="00FD456C">
              <w:rPr>
                <w:rFonts w:eastAsiaTheme="minorHAnsi"/>
                <w:sz w:val="16"/>
                <w:szCs w:val="16"/>
                <w:lang w:eastAsia="en-US"/>
              </w:rPr>
              <w:t>,0</w:t>
            </w:r>
          </w:p>
        </w:tc>
        <w:tc>
          <w:tcPr>
            <w:tcW w:w="781" w:type="pct"/>
            <w:vAlign w:val="center"/>
            <w:hideMark/>
          </w:tcPr>
          <w:p w14:paraId="17C06DAE" w14:textId="4C849F79"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196</w:t>
            </w:r>
            <w:r w:rsidR="00FD456C">
              <w:rPr>
                <w:rFonts w:eastAsiaTheme="minorHAnsi"/>
                <w:sz w:val="16"/>
                <w:szCs w:val="16"/>
                <w:lang w:eastAsia="en-US"/>
              </w:rPr>
              <w:t>,0</w:t>
            </w:r>
          </w:p>
        </w:tc>
        <w:tc>
          <w:tcPr>
            <w:tcW w:w="637" w:type="pct"/>
            <w:vAlign w:val="center"/>
            <w:hideMark/>
          </w:tcPr>
          <w:p w14:paraId="4C3C6CE0" w14:textId="2FDE8B01"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374</w:t>
            </w:r>
            <w:r w:rsidR="00FD456C">
              <w:rPr>
                <w:rFonts w:eastAsiaTheme="minorHAnsi"/>
                <w:sz w:val="16"/>
                <w:szCs w:val="16"/>
                <w:lang w:eastAsia="en-US"/>
              </w:rPr>
              <w:t>,0</w:t>
            </w:r>
          </w:p>
        </w:tc>
      </w:tr>
      <w:tr w:rsidR="00ED1E20" w:rsidRPr="00ED1E20" w14:paraId="78162148" w14:textId="77777777" w:rsidTr="000C7577">
        <w:trPr>
          <w:jc w:val="center"/>
        </w:trPr>
        <w:tc>
          <w:tcPr>
            <w:tcW w:w="714" w:type="pct"/>
            <w:vAlign w:val="center"/>
            <w:hideMark/>
          </w:tcPr>
          <w:p w14:paraId="68996AD1"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Условия продажи</w:t>
            </w:r>
          </w:p>
        </w:tc>
        <w:tc>
          <w:tcPr>
            <w:tcW w:w="745" w:type="pct"/>
            <w:vAlign w:val="center"/>
            <w:hideMark/>
          </w:tcPr>
          <w:p w14:paraId="60A3BDB9"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Сделка</w:t>
            </w:r>
          </w:p>
        </w:tc>
        <w:tc>
          <w:tcPr>
            <w:tcW w:w="671" w:type="pct"/>
            <w:vAlign w:val="center"/>
            <w:hideMark/>
          </w:tcPr>
          <w:p w14:paraId="04B24E55"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Сделка</w:t>
            </w:r>
          </w:p>
        </w:tc>
        <w:tc>
          <w:tcPr>
            <w:tcW w:w="781" w:type="pct"/>
            <w:vAlign w:val="center"/>
            <w:hideMark/>
          </w:tcPr>
          <w:p w14:paraId="4773CA7A"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Сделка</w:t>
            </w:r>
          </w:p>
        </w:tc>
        <w:tc>
          <w:tcPr>
            <w:tcW w:w="671" w:type="pct"/>
            <w:vAlign w:val="center"/>
            <w:hideMark/>
          </w:tcPr>
          <w:p w14:paraId="402B7B9E"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Сделка</w:t>
            </w:r>
          </w:p>
        </w:tc>
        <w:tc>
          <w:tcPr>
            <w:tcW w:w="781" w:type="pct"/>
            <w:vAlign w:val="center"/>
            <w:hideMark/>
          </w:tcPr>
          <w:p w14:paraId="5F32394F"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Сделка</w:t>
            </w:r>
          </w:p>
        </w:tc>
        <w:tc>
          <w:tcPr>
            <w:tcW w:w="637" w:type="pct"/>
            <w:vAlign w:val="center"/>
            <w:hideMark/>
          </w:tcPr>
          <w:p w14:paraId="24CD6E88"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Сделка</w:t>
            </w:r>
          </w:p>
        </w:tc>
      </w:tr>
      <w:tr w:rsidR="00ED1E20" w:rsidRPr="00ED1E20" w14:paraId="233D7244" w14:textId="77777777" w:rsidTr="000C7577">
        <w:trPr>
          <w:jc w:val="center"/>
        </w:trPr>
        <w:tc>
          <w:tcPr>
            <w:tcW w:w="714" w:type="pct"/>
            <w:vAlign w:val="center"/>
            <w:hideMark/>
          </w:tcPr>
          <w:p w14:paraId="0407CB1C" w14:textId="29F52FFA"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Корректировка на торг</w:t>
            </w:r>
          </w:p>
        </w:tc>
        <w:tc>
          <w:tcPr>
            <w:tcW w:w="745" w:type="pct"/>
            <w:vAlign w:val="center"/>
            <w:hideMark/>
          </w:tcPr>
          <w:p w14:paraId="3A079FB4"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71" w:type="pct"/>
            <w:vAlign w:val="center"/>
            <w:hideMark/>
          </w:tcPr>
          <w:p w14:paraId="51868E83"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781" w:type="pct"/>
            <w:vAlign w:val="center"/>
            <w:hideMark/>
          </w:tcPr>
          <w:p w14:paraId="3216146D"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71" w:type="pct"/>
            <w:vAlign w:val="center"/>
            <w:hideMark/>
          </w:tcPr>
          <w:p w14:paraId="141A7576"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781" w:type="pct"/>
            <w:vAlign w:val="center"/>
            <w:hideMark/>
          </w:tcPr>
          <w:p w14:paraId="5618FDDE"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37" w:type="pct"/>
            <w:vAlign w:val="center"/>
            <w:hideMark/>
          </w:tcPr>
          <w:p w14:paraId="17D00ADD"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r>
      <w:tr w:rsidR="00ED1E20" w:rsidRPr="00ED1E20" w14:paraId="65E6261A" w14:textId="77777777" w:rsidTr="000C7577">
        <w:trPr>
          <w:jc w:val="center"/>
        </w:trPr>
        <w:tc>
          <w:tcPr>
            <w:tcW w:w="714" w:type="pct"/>
            <w:vAlign w:val="center"/>
            <w:hideMark/>
          </w:tcPr>
          <w:p w14:paraId="0755541A"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Скорректированная цена 1 кв. м, руб.</w:t>
            </w:r>
          </w:p>
        </w:tc>
        <w:tc>
          <w:tcPr>
            <w:tcW w:w="745" w:type="pct"/>
            <w:vAlign w:val="center"/>
            <w:hideMark/>
          </w:tcPr>
          <w:p w14:paraId="6F88222A" w14:textId="70D4E5D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250</w:t>
            </w:r>
            <w:r w:rsidR="00FD456C">
              <w:rPr>
                <w:rFonts w:eastAsiaTheme="minorHAnsi"/>
                <w:sz w:val="16"/>
                <w:szCs w:val="16"/>
                <w:lang w:eastAsia="en-US"/>
              </w:rPr>
              <w:t>,0</w:t>
            </w:r>
          </w:p>
        </w:tc>
        <w:tc>
          <w:tcPr>
            <w:tcW w:w="671" w:type="pct"/>
            <w:vAlign w:val="center"/>
            <w:hideMark/>
          </w:tcPr>
          <w:p w14:paraId="5493925A" w14:textId="4ED29BAC"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600</w:t>
            </w:r>
            <w:r w:rsidR="00FD456C">
              <w:rPr>
                <w:rFonts w:eastAsiaTheme="minorHAnsi"/>
                <w:sz w:val="16"/>
                <w:szCs w:val="16"/>
                <w:lang w:eastAsia="en-US"/>
              </w:rPr>
              <w:t>,0</w:t>
            </w:r>
          </w:p>
        </w:tc>
        <w:tc>
          <w:tcPr>
            <w:tcW w:w="781" w:type="pct"/>
            <w:vAlign w:val="center"/>
            <w:hideMark/>
          </w:tcPr>
          <w:p w14:paraId="3C627285" w14:textId="3897F5BB"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235</w:t>
            </w:r>
            <w:r w:rsidR="00FD456C">
              <w:rPr>
                <w:rFonts w:eastAsiaTheme="minorHAnsi"/>
                <w:sz w:val="16"/>
                <w:szCs w:val="16"/>
                <w:lang w:eastAsia="en-US"/>
              </w:rPr>
              <w:t>,0</w:t>
            </w:r>
          </w:p>
        </w:tc>
        <w:tc>
          <w:tcPr>
            <w:tcW w:w="671" w:type="pct"/>
            <w:vAlign w:val="center"/>
            <w:hideMark/>
          </w:tcPr>
          <w:p w14:paraId="27D01A68" w14:textId="72CF9A43"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506</w:t>
            </w:r>
            <w:r w:rsidR="00FD456C">
              <w:rPr>
                <w:rFonts w:eastAsiaTheme="minorHAnsi"/>
                <w:sz w:val="16"/>
                <w:szCs w:val="16"/>
                <w:lang w:eastAsia="en-US"/>
              </w:rPr>
              <w:t>,0</w:t>
            </w:r>
          </w:p>
        </w:tc>
        <w:tc>
          <w:tcPr>
            <w:tcW w:w="781" w:type="pct"/>
            <w:vAlign w:val="center"/>
            <w:hideMark/>
          </w:tcPr>
          <w:p w14:paraId="7591C332" w14:textId="2E0FEDD9"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196</w:t>
            </w:r>
            <w:r w:rsidR="00FD456C">
              <w:rPr>
                <w:rFonts w:eastAsiaTheme="minorHAnsi"/>
                <w:sz w:val="16"/>
                <w:szCs w:val="16"/>
                <w:lang w:eastAsia="en-US"/>
              </w:rPr>
              <w:t>,0</w:t>
            </w:r>
          </w:p>
        </w:tc>
        <w:tc>
          <w:tcPr>
            <w:tcW w:w="637" w:type="pct"/>
            <w:vAlign w:val="center"/>
            <w:hideMark/>
          </w:tcPr>
          <w:p w14:paraId="73FA56F0" w14:textId="7349D319"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374</w:t>
            </w:r>
            <w:r w:rsidR="00FD456C">
              <w:rPr>
                <w:rFonts w:eastAsiaTheme="minorHAnsi"/>
                <w:sz w:val="16"/>
                <w:szCs w:val="16"/>
                <w:lang w:eastAsia="en-US"/>
              </w:rPr>
              <w:t>,0</w:t>
            </w:r>
          </w:p>
        </w:tc>
      </w:tr>
      <w:tr w:rsidR="00ED1E20" w:rsidRPr="00ED1E20" w14:paraId="4DAB467B" w14:textId="77777777" w:rsidTr="000C7577">
        <w:trPr>
          <w:jc w:val="center"/>
        </w:trPr>
        <w:tc>
          <w:tcPr>
            <w:tcW w:w="714" w:type="pct"/>
            <w:vAlign w:val="center"/>
            <w:hideMark/>
          </w:tcPr>
          <w:p w14:paraId="4950A975" w14:textId="0A219961"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Дата гос</w:t>
            </w:r>
            <w:r w:rsidR="009D25FF">
              <w:rPr>
                <w:rFonts w:eastAsiaTheme="minorHAnsi"/>
                <w:sz w:val="16"/>
                <w:szCs w:val="16"/>
                <w:lang w:eastAsia="en-US"/>
              </w:rPr>
              <w:t>.</w:t>
            </w:r>
            <w:r w:rsidRPr="00ED1E20">
              <w:rPr>
                <w:rFonts w:eastAsiaTheme="minorHAnsi"/>
                <w:sz w:val="16"/>
                <w:szCs w:val="16"/>
                <w:lang w:eastAsia="en-US"/>
              </w:rPr>
              <w:t xml:space="preserve"> регистрации сделки</w:t>
            </w:r>
          </w:p>
        </w:tc>
        <w:tc>
          <w:tcPr>
            <w:tcW w:w="745" w:type="pct"/>
            <w:vAlign w:val="center"/>
            <w:hideMark/>
          </w:tcPr>
          <w:p w14:paraId="3681CA91"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18.12.2025 г.</w:t>
            </w:r>
          </w:p>
        </w:tc>
        <w:tc>
          <w:tcPr>
            <w:tcW w:w="671" w:type="pct"/>
            <w:vAlign w:val="center"/>
            <w:hideMark/>
          </w:tcPr>
          <w:p w14:paraId="2C44E715"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10.12.2025 г.</w:t>
            </w:r>
          </w:p>
        </w:tc>
        <w:tc>
          <w:tcPr>
            <w:tcW w:w="781" w:type="pct"/>
            <w:vAlign w:val="center"/>
            <w:hideMark/>
          </w:tcPr>
          <w:p w14:paraId="6A61D244"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25.04.2025 г.</w:t>
            </w:r>
          </w:p>
        </w:tc>
        <w:tc>
          <w:tcPr>
            <w:tcW w:w="671" w:type="pct"/>
            <w:vAlign w:val="center"/>
            <w:hideMark/>
          </w:tcPr>
          <w:p w14:paraId="45CC590A"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06.05.2025 г.</w:t>
            </w:r>
          </w:p>
        </w:tc>
        <w:tc>
          <w:tcPr>
            <w:tcW w:w="781" w:type="pct"/>
            <w:vAlign w:val="center"/>
            <w:hideMark/>
          </w:tcPr>
          <w:p w14:paraId="4B80A268"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26.11.2025 г.</w:t>
            </w:r>
          </w:p>
        </w:tc>
        <w:tc>
          <w:tcPr>
            <w:tcW w:w="637" w:type="pct"/>
            <w:vAlign w:val="center"/>
            <w:hideMark/>
          </w:tcPr>
          <w:p w14:paraId="20E35E74"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14.03.2025 г.</w:t>
            </w:r>
          </w:p>
        </w:tc>
      </w:tr>
      <w:tr w:rsidR="00ED1E20" w:rsidRPr="00ED1E20" w14:paraId="6994BB8D" w14:textId="77777777" w:rsidTr="000C7577">
        <w:trPr>
          <w:jc w:val="center"/>
        </w:trPr>
        <w:tc>
          <w:tcPr>
            <w:tcW w:w="714" w:type="pct"/>
            <w:vAlign w:val="center"/>
            <w:hideMark/>
          </w:tcPr>
          <w:p w14:paraId="3EBBBB52"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Корректировка на дату</w:t>
            </w:r>
          </w:p>
        </w:tc>
        <w:tc>
          <w:tcPr>
            <w:tcW w:w="745" w:type="pct"/>
            <w:vAlign w:val="center"/>
            <w:hideMark/>
          </w:tcPr>
          <w:p w14:paraId="430DFC13"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71" w:type="pct"/>
            <w:vAlign w:val="center"/>
            <w:hideMark/>
          </w:tcPr>
          <w:p w14:paraId="0A8C4317"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781" w:type="pct"/>
            <w:vAlign w:val="center"/>
            <w:hideMark/>
          </w:tcPr>
          <w:p w14:paraId="41F68932"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71" w:type="pct"/>
            <w:vAlign w:val="center"/>
            <w:hideMark/>
          </w:tcPr>
          <w:p w14:paraId="29FA13B7"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781" w:type="pct"/>
            <w:vAlign w:val="center"/>
            <w:hideMark/>
          </w:tcPr>
          <w:p w14:paraId="79D31111"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37" w:type="pct"/>
            <w:vAlign w:val="center"/>
            <w:hideMark/>
          </w:tcPr>
          <w:p w14:paraId="3142C538"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r>
      <w:tr w:rsidR="00ED1E20" w:rsidRPr="00ED1E20" w14:paraId="2CB489F4" w14:textId="77777777" w:rsidTr="000C7577">
        <w:trPr>
          <w:jc w:val="center"/>
        </w:trPr>
        <w:tc>
          <w:tcPr>
            <w:tcW w:w="714" w:type="pct"/>
            <w:vAlign w:val="center"/>
            <w:hideMark/>
          </w:tcPr>
          <w:p w14:paraId="09EBF1A2"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Скорректированная цена 1 кв. м, руб.</w:t>
            </w:r>
          </w:p>
        </w:tc>
        <w:tc>
          <w:tcPr>
            <w:tcW w:w="745" w:type="pct"/>
            <w:vAlign w:val="center"/>
            <w:hideMark/>
          </w:tcPr>
          <w:p w14:paraId="3BA18C6C" w14:textId="5C849006"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250</w:t>
            </w:r>
            <w:r w:rsidR="00FD456C">
              <w:rPr>
                <w:rFonts w:eastAsiaTheme="minorHAnsi"/>
                <w:sz w:val="16"/>
                <w:szCs w:val="16"/>
                <w:lang w:eastAsia="en-US"/>
              </w:rPr>
              <w:t>,0</w:t>
            </w:r>
          </w:p>
        </w:tc>
        <w:tc>
          <w:tcPr>
            <w:tcW w:w="671" w:type="pct"/>
            <w:vAlign w:val="center"/>
            <w:hideMark/>
          </w:tcPr>
          <w:p w14:paraId="3F94EA65" w14:textId="6FCE34FF"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600</w:t>
            </w:r>
            <w:r w:rsidR="00FD456C">
              <w:rPr>
                <w:rFonts w:eastAsiaTheme="minorHAnsi"/>
                <w:sz w:val="16"/>
                <w:szCs w:val="16"/>
                <w:lang w:eastAsia="en-US"/>
              </w:rPr>
              <w:t>,0</w:t>
            </w:r>
          </w:p>
        </w:tc>
        <w:tc>
          <w:tcPr>
            <w:tcW w:w="781" w:type="pct"/>
            <w:vAlign w:val="center"/>
            <w:hideMark/>
          </w:tcPr>
          <w:p w14:paraId="4EF0F264" w14:textId="684A3986"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235</w:t>
            </w:r>
            <w:r w:rsidR="00FD456C">
              <w:rPr>
                <w:rFonts w:eastAsiaTheme="minorHAnsi"/>
                <w:sz w:val="16"/>
                <w:szCs w:val="16"/>
                <w:lang w:eastAsia="en-US"/>
              </w:rPr>
              <w:t>,0</w:t>
            </w:r>
          </w:p>
        </w:tc>
        <w:tc>
          <w:tcPr>
            <w:tcW w:w="671" w:type="pct"/>
            <w:vAlign w:val="center"/>
            <w:hideMark/>
          </w:tcPr>
          <w:p w14:paraId="0C8FCE08" w14:textId="1022C758"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506</w:t>
            </w:r>
            <w:r w:rsidR="00FD456C">
              <w:rPr>
                <w:rFonts w:eastAsiaTheme="minorHAnsi"/>
                <w:sz w:val="16"/>
                <w:szCs w:val="16"/>
                <w:lang w:eastAsia="en-US"/>
              </w:rPr>
              <w:t>,0</w:t>
            </w:r>
          </w:p>
        </w:tc>
        <w:tc>
          <w:tcPr>
            <w:tcW w:w="781" w:type="pct"/>
            <w:vAlign w:val="center"/>
            <w:hideMark/>
          </w:tcPr>
          <w:p w14:paraId="03DFCB5F" w14:textId="1C6254BD"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196</w:t>
            </w:r>
            <w:r w:rsidR="00FD456C">
              <w:rPr>
                <w:rFonts w:eastAsiaTheme="minorHAnsi"/>
                <w:sz w:val="16"/>
                <w:szCs w:val="16"/>
                <w:lang w:eastAsia="en-US"/>
              </w:rPr>
              <w:t>,0</w:t>
            </w:r>
          </w:p>
        </w:tc>
        <w:tc>
          <w:tcPr>
            <w:tcW w:w="637" w:type="pct"/>
            <w:vAlign w:val="center"/>
            <w:hideMark/>
          </w:tcPr>
          <w:p w14:paraId="3B89B369" w14:textId="1EBE9F40"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374</w:t>
            </w:r>
            <w:r w:rsidR="00FD456C">
              <w:rPr>
                <w:rFonts w:eastAsiaTheme="minorHAnsi"/>
                <w:sz w:val="16"/>
                <w:szCs w:val="16"/>
                <w:lang w:eastAsia="en-US"/>
              </w:rPr>
              <w:t>,0</w:t>
            </w:r>
          </w:p>
        </w:tc>
      </w:tr>
      <w:tr w:rsidR="00ED1E20" w:rsidRPr="00ED1E20" w14:paraId="5B861E42" w14:textId="77777777" w:rsidTr="000C7577">
        <w:trPr>
          <w:jc w:val="center"/>
        </w:trPr>
        <w:tc>
          <w:tcPr>
            <w:tcW w:w="714" w:type="pct"/>
            <w:vAlign w:val="center"/>
            <w:hideMark/>
          </w:tcPr>
          <w:p w14:paraId="251D2212" w14:textId="352F9305"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Передаваемые права</w:t>
            </w:r>
          </w:p>
        </w:tc>
        <w:tc>
          <w:tcPr>
            <w:tcW w:w="745" w:type="pct"/>
            <w:vAlign w:val="center"/>
            <w:hideMark/>
          </w:tcPr>
          <w:p w14:paraId="69B0CA81"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Право собственности</w:t>
            </w:r>
          </w:p>
        </w:tc>
        <w:tc>
          <w:tcPr>
            <w:tcW w:w="671" w:type="pct"/>
            <w:vAlign w:val="center"/>
            <w:hideMark/>
          </w:tcPr>
          <w:p w14:paraId="3E559905"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Право собственности</w:t>
            </w:r>
          </w:p>
        </w:tc>
        <w:tc>
          <w:tcPr>
            <w:tcW w:w="781" w:type="pct"/>
            <w:vAlign w:val="center"/>
            <w:hideMark/>
          </w:tcPr>
          <w:p w14:paraId="74DC2CB4"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Право собственности</w:t>
            </w:r>
          </w:p>
        </w:tc>
        <w:tc>
          <w:tcPr>
            <w:tcW w:w="671" w:type="pct"/>
            <w:vAlign w:val="center"/>
            <w:hideMark/>
          </w:tcPr>
          <w:p w14:paraId="3DABF811"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Право собственности</w:t>
            </w:r>
          </w:p>
        </w:tc>
        <w:tc>
          <w:tcPr>
            <w:tcW w:w="781" w:type="pct"/>
            <w:vAlign w:val="center"/>
            <w:hideMark/>
          </w:tcPr>
          <w:p w14:paraId="095875A0"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Право собственности</w:t>
            </w:r>
          </w:p>
        </w:tc>
        <w:tc>
          <w:tcPr>
            <w:tcW w:w="637" w:type="pct"/>
            <w:vAlign w:val="center"/>
            <w:hideMark/>
          </w:tcPr>
          <w:p w14:paraId="21A53F9D"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Право собственности</w:t>
            </w:r>
          </w:p>
        </w:tc>
      </w:tr>
      <w:tr w:rsidR="00ED1E20" w:rsidRPr="00ED1E20" w14:paraId="3CC225FE" w14:textId="77777777" w:rsidTr="000C7577">
        <w:trPr>
          <w:jc w:val="center"/>
        </w:trPr>
        <w:tc>
          <w:tcPr>
            <w:tcW w:w="714" w:type="pct"/>
            <w:vAlign w:val="center"/>
            <w:hideMark/>
          </w:tcPr>
          <w:p w14:paraId="4343BAF8" w14:textId="75FE3B23"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Корректировка на передаваемые права</w:t>
            </w:r>
          </w:p>
        </w:tc>
        <w:tc>
          <w:tcPr>
            <w:tcW w:w="745" w:type="pct"/>
            <w:vAlign w:val="center"/>
            <w:hideMark/>
          </w:tcPr>
          <w:p w14:paraId="186892A3"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71" w:type="pct"/>
            <w:vAlign w:val="center"/>
            <w:hideMark/>
          </w:tcPr>
          <w:p w14:paraId="7ECE492F"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781" w:type="pct"/>
            <w:vAlign w:val="center"/>
            <w:hideMark/>
          </w:tcPr>
          <w:p w14:paraId="4ADA8556"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71" w:type="pct"/>
            <w:vAlign w:val="center"/>
            <w:hideMark/>
          </w:tcPr>
          <w:p w14:paraId="3C3A186C"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781" w:type="pct"/>
            <w:vAlign w:val="center"/>
            <w:hideMark/>
          </w:tcPr>
          <w:p w14:paraId="1BC7BB75"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37" w:type="pct"/>
            <w:vAlign w:val="center"/>
            <w:hideMark/>
          </w:tcPr>
          <w:p w14:paraId="586F3146"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r>
      <w:tr w:rsidR="00ED1E20" w:rsidRPr="00ED1E20" w14:paraId="1A13712C" w14:textId="77777777" w:rsidTr="000C7577">
        <w:trPr>
          <w:jc w:val="center"/>
        </w:trPr>
        <w:tc>
          <w:tcPr>
            <w:tcW w:w="714" w:type="pct"/>
            <w:vAlign w:val="center"/>
            <w:hideMark/>
          </w:tcPr>
          <w:p w14:paraId="7F3859C3"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Скорректированная цена 1 кв. м, руб.</w:t>
            </w:r>
          </w:p>
        </w:tc>
        <w:tc>
          <w:tcPr>
            <w:tcW w:w="745" w:type="pct"/>
            <w:vAlign w:val="center"/>
            <w:hideMark/>
          </w:tcPr>
          <w:p w14:paraId="2FD87B89" w14:textId="41CFA44B"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250</w:t>
            </w:r>
            <w:r w:rsidR="00FD456C">
              <w:rPr>
                <w:rFonts w:eastAsiaTheme="minorHAnsi"/>
                <w:sz w:val="16"/>
                <w:szCs w:val="16"/>
                <w:lang w:eastAsia="en-US"/>
              </w:rPr>
              <w:t>,0</w:t>
            </w:r>
          </w:p>
        </w:tc>
        <w:tc>
          <w:tcPr>
            <w:tcW w:w="671" w:type="pct"/>
            <w:vAlign w:val="center"/>
            <w:hideMark/>
          </w:tcPr>
          <w:p w14:paraId="1F080D9D" w14:textId="5A9B398F"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600</w:t>
            </w:r>
            <w:r w:rsidR="00FD456C">
              <w:rPr>
                <w:rFonts w:eastAsiaTheme="minorHAnsi"/>
                <w:sz w:val="16"/>
                <w:szCs w:val="16"/>
                <w:lang w:eastAsia="en-US"/>
              </w:rPr>
              <w:t>,0</w:t>
            </w:r>
          </w:p>
        </w:tc>
        <w:tc>
          <w:tcPr>
            <w:tcW w:w="781" w:type="pct"/>
            <w:vAlign w:val="center"/>
            <w:hideMark/>
          </w:tcPr>
          <w:p w14:paraId="12FF0785" w14:textId="537947E5"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235</w:t>
            </w:r>
            <w:r w:rsidR="00FD456C">
              <w:rPr>
                <w:rFonts w:eastAsiaTheme="minorHAnsi"/>
                <w:sz w:val="16"/>
                <w:szCs w:val="16"/>
                <w:lang w:eastAsia="en-US"/>
              </w:rPr>
              <w:t>,0</w:t>
            </w:r>
          </w:p>
        </w:tc>
        <w:tc>
          <w:tcPr>
            <w:tcW w:w="671" w:type="pct"/>
            <w:vAlign w:val="center"/>
            <w:hideMark/>
          </w:tcPr>
          <w:p w14:paraId="5CD037BB" w14:textId="0AAEC621"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506</w:t>
            </w:r>
            <w:r w:rsidR="00FD456C">
              <w:rPr>
                <w:rFonts w:eastAsiaTheme="minorHAnsi"/>
                <w:sz w:val="16"/>
                <w:szCs w:val="16"/>
                <w:lang w:eastAsia="en-US"/>
              </w:rPr>
              <w:t>,0</w:t>
            </w:r>
          </w:p>
        </w:tc>
        <w:tc>
          <w:tcPr>
            <w:tcW w:w="781" w:type="pct"/>
            <w:vAlign w:val="center"/>
            <w:hideMark/>
          </w:tcPr>
          <w:p w14:paraId="3AF6E689" w14:textId="367DF61B"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196</w:t>
            </w:r>
            <w:r w:rsidR="00FD456C">
              <w:rPr>
                <w:rFonts w:eastAsiaTheme="minorHAnsi"/>
                <w:sz w:val="16"/>
                <w:szCs w:val="16"/>
                <w:lang w:eastAsia="en-US"/>
              </w:rPr>
              <w:t>,0</w:t>
            </w:r>
          </w:p>
        </w:tc>
        <w:tc>
          <w:tcPr>
            <w:tcW w:w="637" w:type="pct"/>
            <w:vAlign w:val="center"/>
            <w:hideMark/>
          </w:tcPr>
          <w:p w14:paraId="2CF6FB4D" w14:textId="451879FA"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374</w:t>
            </w:r>
            <w:r w:rsidR="00FD456C">
              <w:rPr>
                <w:rFonts w:eastAsiaTheme="minorHAnsi"/>
                <w:sz w:val="16"/>
                <w:szCs w:val="16"/>
                <w:lang w:eastAsia="en-US"/>
              </w:rPr>
              <w:t>,0</w:t>
            </w:r>
          </w:p>
        </w:tc>
      </w:tr>
      <w:tr w:rsidR="00ED1E20" w:rsidRPr="00ED1E20" w14:paraId="4720E10A" w14:textId="77777777" w:rsidTr="000C7577">
        <w:trPr>
          <w:jc w:val="center"/>
        </w:trPr>
        <w:tc>
          <w:tcPr>
            <w:tcW w:w="714" w:type="pct"/>
            <w:vAlign w:val="center"/>
          </w:tcPr>
          <w:p w14:paraId="403F9849"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Населенный пункт</w:t>
            </w:r>
          </w:p>
        </w:tc>
        <w:tc>
          <w:tcPr>
            <w:tcW w:w="745" w:type="pct"/>
            <w:vAlign w:val="center"/>
          </w:tcPr>
          <w:p w14:paraId="62C210D1"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В непосредственной близости от границ с. Тополево</w:t>
            </w:r>
          </w:p>
        </w:tc>
        <w:tc>
          <w:tcPr>
            <w:tcW w:w="671" w:type="pct"/>
            <w:vAlign w:val="center"/>
          </w:tcPr>
          <w:p w14:paraId="4A0C1C22"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 Тополево</w:t>
            </w:r>
          </w:p>
        </w:tc>
        <w:tc>
          <w:tcPr>
            <w:tcW w:w="781" w:type="pct"/>
            <w:vAlign w:val="center"/>
          </w:tcPr>
          <w:p w14:paraId="4DA02801"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В непосредственной близости от границ с. Тополево</w:t>
            </w:r>
          </w:p>
        </w:tc>
        <w:tc>
          <w:tcPr>
            <w:tcW w:w="671" w:type="pct"/>
            <w:vAlign w:val="center"/>
          </w:tcPr>
          <w:p w14:paraId="142B9E89"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 Тополево</w:t>
            </w:r>
          </w:p>
        </w:tc>
        <w:tc>
          <w:tcPr>
            <w:tcW w:w="781" w:type="pct"/>
            <w:vAlign w:val="center"/>
          </w:tcPr>
          <w:p w14:paraId="686D9E05"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В непосредственной близости от границ с. Тополево</w:t>
            </w:r>
          </w:p>
        </w:tc>
        <w:tc>
          <w:tcPr>
            <w:tcW w:w="637" w:type="pct"/>
            <w:vAlign w:val="center"/>
          </w:tcPr>
          <w:p w14:paraId="5054251E"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 Матвеевка</w:t>
            </w:r>
          </w:p>
        </w:tc>
      </w:tr>
      <w:tr w:rsidR="00ED1E20" w:rsidRPr="00ED1E20" w14:paraId="338F715C" w14:textId="77777777" w:rsidTr="000C7577">
        <w:trPr>
          <w:jc w:val="center"/>
        </w:trPr>
        <w:tc>
          <w:tcPr>
            <w:tcW w:w="714" w:type="pct"/>
            <w:vAlign w:val="center"/>
          </w:tcPr>
          <w:p w14:paraId="0C0F248E" w14:textId="0EB94E51"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 xml:space="preserve">Расстояние от границ участка до границ ближайшего </w:t>
            </w:r>
            <w:r w:rsidR="009D25FF">
              <w:rPr>
                <w:rFonts w:eastAsiaTheme="minorHAnsi"/>
                <w:sz w:val="16"/>
                <w:szCs w:val="16"/>
                <w:lang w:eastAsia="en-US"/>
              </w:rPr>
              <w:t>НП</w:t>
            </w:r>
          </w:p>
        </w:tc>
        <w:tc>
          <w:tcPr>
            <w:tcW w:w="745" w:type="pct"/>
            <w:vAlign w:val="center"/>
          </w:tcPr>
          <w:p w14:paraId="3BFA1728"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175,34</w:t>
            </w:r>
          </w:p>
        </w:tc>
        <w:tc>
          <w:tcPr>
            <w:tcW w:w="671" w:type="pct"/>
            <w:vAlign w:val="center"/>
          </w:tcPr>
          <w:p w14:paraId="04571C85"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0,00</w:t>
            </w:r>
          </w:p>
        </w:tc>
        <w:tc>
          <w:tcPr>
            <w:tcW w:w="781" w:type="pct"/>
            <w:vAlign w:val="center"/>
          </w:tcPr>
          <w:p w14:paraId="1CEDDCA1"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113,33</w:t>
            </w:r>
          </w:p>
        </w:tc>
        <w:tc>
          <w:tcPr>
            <w:tcW w:w="671" w:type="pct"/>
            <w:vAlign w:val="center"/>
          </w:tcPr>
          <w:p w14:paraId="6C35DCCF"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0,00</w:t>
            </w:r>
          </w:p>
        </w:tc>
        <w:tc>
          <w:tcPr>
            <w:tcW w:w="781" w:type="pct"/>
            <w:vAlign w:val="center"/>
          </w:tcPr>
          <w:p w14:paraId="6964E69C"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114,32</w:t>
            </w:r>
          </w:p>
        </w:tc>
        <w:tc>
          <w:tcPr>
            <w:tcW w:w="637" w:type="pct"/>
            <w:vAlign w:val="center"/>
          </w:tcPr>
          <w:p w14:paraId="5EEFE0C9"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0,00</w:t>
            </w:r>
          </w:p>
        </w:tc>
      </w:tr>
      <w:tr w:rsidR="00ED1E20" w:rsidRPr="00ED1E20" w14:paraId="7550CEAC" w14:textId="77777777" w:rsidTr="000C7577">
        <w:trPr>
          <w:jc w:val="center"/>
        </w:trPr>
        <w:tc>
          <w:tcPr>
            <w:tcW w:w="714" w:type="pct"/>
            <w:vAlign w:val="center"/>
          </w:tcPr>
          <w:p w14:paraId="20FCB74E"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Территориальная зона</w:t>
            </w:r>
          </w:p>
        </w:tc>
        <w:tc>
          <w:tcPr>
            <w:tcW w:w="745" w:type="pct"/>
            <w:vAlign w:val="center"/>
          </w:tcPr>
          <w:p w14:paraId="1A10FFDC" w14:textId="50994866"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 xml:space="preserve">СХ-2 </w:t>
            </w:r>
          </w:p>
        </w:tc>
        <w:tc>
          <w:tcPr>
            <w:tcW w:w="671" w:type="pct"/>
            <w:vAlign w:val="center"/>
          </w:tcPr>
          <w:p w14:paraId="19344A34" w14:textId="237B50AA"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 xml:space="preserve">ПК-1 </w:t>
            </w:r>
          </w:p>
        </w:tc>
        <w:tc>
          <w:tcPr>
            <w:tcW w:w="781" w:type="pct"/>
            <w:vAlign w:val="center"/>
          </w:tcPr>
          <w:p w14:paraId="060F77F9" w14:textId="4CD25AE8"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 xml:space="preserve">СХ-2 </w:t>
            </w:r>
          </w:p>
        </w:tc>
        <w:tc>
          <w:tcPr>
            <w:tcW w:w="671" w:type="pct"/>
            <w:vAlign w:val="center"/>
          </w:tcPr>
          <w:p w14:paraId="1A7A3F16" w14:textId="3CF64542"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 xml:space="preserve">ПК-1 </w:t>
            </w:r>
          </w:p>
        </w:tc>
        <w:tc>
          <w:tcPr>
            <w:tcW w:w="781" w:type="pct"/>
            <w:vAlign w:val="center"/>
          </w:tcPr>
          <w:p w14:paraId="5ED2E83C" w14:textId="4ECBB9AF"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 xml:space="preserve">СХ-2 </w:t>
            </w:r>
          </w:p>
        </w:tc>
        <w:tc>
          <w:tcPr>
            <w:tcW w:w="637" w:type="pct"/>
            <w:vAlign w:val="center"/>
          </w:tcPr>
          <w:p w14:paraId="5C243D4E" w14:textId="789F5E10"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 xml:space="preserve">ПК-1 </w:t>
            </w:r>
          </w:p>
        </w:tc>
      </w:tr>
      <w:tr w:rsidR="00ED1E20" w:rsidRPr="00ED1E20" w14:paraId="765313FA" w14:textId="77777777" w:rsidTr="000C7577">
        <w:trPr>
          <w:jc w:val="center"/>
        </w:trPr>
        <w:tc>
          <w:tcPr>
            <w:tcW w:w="714" w:type="pct"/>
            <w:vAlign w:val="center"/>
          </w:tcPr>
          <w:p w14:paraId="3815878F" w14:textId="39EE3494"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Корректировка на местоположение</w:t>
            </w:r>
          </w:p>
        </w:tc>
        <w:tc>
          <w:tcPr>
            <w:tcW w:w="745" w:type="pct"/>
            <w:vAlign w:val="center"/>
          </w:tcPr>
          <w:p w14:paraId="2CFE4228"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71" w:type="pct"/>
            <w:vAlign w:val="center"/>
          </w:tcPr>
          <w:p w14:paraId="313CBDC4"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781" w:type="pct"/>
            <w:vAlign w:val="center"/>
          </w:tcPr>
          <w:p w14:paraId="0248DBC1"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71" w:type="pct"/>
            <w:vAlign w:val="center"/>
          </w:tcPr>
          <w:p w14:paraId="40231C88"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781" w:type="pct"/>
            <w:vAlign w:val="center"/>
          </w:tcPr>
          <w:p w14:paraId="1E0A67B3"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37" w:type="pct"/>
            <w:vAlign w:val="center"/>
          </w:tcPr>
          <w:p w14:paraId="103903CA"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r>
      <w:tr w:rsidR="00ED1E20" w:rsidRPr="00ED1E20" w14:paraId="1495BFBA" w14:textId="77777777" w:rsidTr="000C7577">
        <w:trPr>
          <w:jc w:val="center"/>
        </w:trPr>
        <w:tc>
          <w:tcPr>
            <w:tcW w:w="714" w:type="pct"/>
            <w:vAlign w:val="center"/>
          </w:tcPr>
          <w:p w14:paraId="6C32557A"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Скорректированная цена 1 кв. м, руб.</w:t>
            </w:r>
          </w:p>
        </w:tc>
        <w:tc>
          <w:tcPr>
            <w:tcW w:w="745" w:type="pct"/>
            <w:vAlign w:val="center"/>
          </w:tcPr>
          <w:p w14:paraId="62062CAB" w14:textId="0A21955E"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250</w:t>
            </w:r>
            <w:r w:rsidR="00FD456C">
              <w:rPr>
                <w:rFonts w:eastAsiaTheme="minorHAnsi"/>
                <w:sz w:val="16"/>
                <w:szCs w:val="16"/>
                <w:lang w:eastAsia="en-US"/>
              </w:rPr>
              <w:t>,0</w:t>
            </w:r>
          </w:p>
        </w:tc>
        <w:tc>
          <w:tcPr>
            <w:tcW w:w="671" w:type="pct"/>
            <w:vAlign w:val="center"/>
          </w:tcPr>
          <w:p w14:paraId="21EC85FF" w14:textId="57FDCED5"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600</w:t>
            </w:r>
            <w:r w:rsidR="00FD456C">
              <w:rPr>
                <w:rFonts w:eastAsiaTheme="minorHAnsi"/>
                <w:sz w:val="16"/>
                <w:szCs w:val="16"/>
                <w:lang w:eastAsia="en-US"/>
              </w:rPr>
              <w:t>,0</w:t>
            </w:r>
          </w:p>
        </w:tc>
        <w:tc>
          <w:tcPr>
            <w:tcW w:w="781" w:type="pct"/>
            <w:vAlign w:val="center"/>
          </w:tcPr>
          <w:p w14:paraId="09DD545E" w14:textId="48134F1A"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235</w:t>
            </w:r>
            <w:r w:rsidR="00FD456C">
              <w:rPr>
                <w:rFonts w:eastAsiaTheme="minorHAnsi"/>
                <w:sz w:val="16"/>
                <w:szCs w:val="16"/>
                <w:lang w:eastAsia="en-US"/>
              </w:rPr>
              <w:t>,0</w:t>
            </w:r>
          </w:p>
        </w:tc>
        <w:tc>
          <w:tcPr>
            <w:tcW w:w="671" w:type="pct"/>
            <w:vAlign w:val="center"/>
          </w:tcPr>
          <w:p w14:paraId="0AFA4DA1" w14:textId="381F93E1"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506</w:t>
            </w:r>
            <w:r w:rsidR="00FD456C">
              <w:rPr>
                <w:rFonts w:eastAsiaTheme="minorHAnsi"/>
                <w:sz w:val="16"/>
                <w:szCs w:val="16"/>
                <w:lang w:eastAsia="en-US"/>
              </w:rPr>
              <w:t>,0</w:t>
            </w:r>
          </w:p>
        </w:tc>
        <w:tc>
          <w:tcPr>
            <w:tcW w:w="781" w:type="pct"/>
            <w:vAlign w:val="center"/>
          </w:tcPr>
          <w:p w14:paraId="3F80C4CC" w14:textId="70B46525"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196</w:t>
            </w:r>
            <w:r w:rsidR="00FD456C">
              <w:rPr>
                <w:rFonts w:eastAsiaTheme="minorHAnsi"/>
                <w:sz w:val="16"/>
                <w:szCs w:val="16"/>
                <w:lang w:eastAsia="en-US"/>
              </w:rPr>
              <w:t>,0</w:t>
            </w:r>
          </w:p>
        </w:tc>
        <w:tc>
          <w:tcPr>
            <w:tcW w:w="637" w:type="pct"/>
            <w:vAlign w:val="center"/>
          </w:tcPr>
          <w:p w14:paraId="4A0A9F80" w14:textId="35208113"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374</w:t>
            </w:r>
            <w:r w:rsidR="00FD456C">
              <w:rPr>
                <w:rFonts w:eastAsiaTheme="minorHAnsi"/>
                <w:sz w:val="16"/>
                <w:szCs w:val="16"/>
                <w:lang w:eastAsia="en-US"/>
              </w:rPr>
              <w:t>,0</w:t>
            </w:r>
          </w:p>
        </w:tc>
      </w:tr>
      <w:tr w:rsidR="00ED1E20" w:rsidRPr="00ED1E20" w14:paraId="1632C8C0" w14:textId="77777777" w:rsidTr="000C7577">
        <w:trPr>
          <w:jc w:val="center"/>
        </w:trPr>
        <w:tc>
          <w:tcPr>
            <w:tcW w:w="714" w:type="pct"/>
            <w:vAlign w:val="center"/>
          </w:tcPr>
          <w:p w14:paraId="3AD75221" w14:textId="4C9A9EC4"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Площадь объекта,</w:t>
            </w:r>
            <w:r>
              <w:rPr>
                <w:rFonts w:eastAsiaTheme="minorHAnsi"/>
                <w:sz w:val="16"/>
                <w:szCs w:val="16"/>
                <w:lang w:eastAsia="en-US"/>
              </w:rPr>
              <w:t xml:space="preserve"> </w:t>
            </w:r>
            <w:r w:rsidRPr="00ED1E20">
              <w:rPr>
                <w:rFonts w:eastAsiaTheme="minorHAnsi"/>
                <w:sz w:val="16"/>
                <w:szCs w:val="16"/>
                <w:lang w:eastAsia="en-US"/>
              </w:rPr>
              <w:t>кв. м</w:t>
            </w:r>
          </w:p>
        </w:tc>
        <w:tc>
          <w:tcPr>
            <w:tcW w:w="745" w:type="pct"/>
            <w:vAlign w:val="center"/>
          </w:tcPr>
          <w:p w14:paraId="71769CDE" w14:textId="366D7BD4"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13 005</w:t>
            </w:r>
            <w:r w:rsidR="00FD456C">
              <w:rPr>
                <w:rFonts w:eastAsiaTheme="minorHAnsi"/>
                <w:sz w:val="16"/>
                <w:szCs w:val="16"/>
                <w:lang w:eastAsia="en-US"/>
              </w:rPr>
              <w:t>,0</w:t>
            </w:r>
          </w:p>
        </w:tc>
        <w:tc>
          <w:tcPr>
            <w:tcW w:w="671" w:type="pct"/>
            <w:vAlign w:val="center"/>
          </w:tcPr>
          <w:p w14:paraId="6E6CEB87" w14:textId="6EB57B10"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50 000</w:t>
            </w:r>
            <w:r w:rsidR="00FD456C">
              <w:rPr>
                <w:rFonts w:eastAsiaTheme="minorHAnsi"/>
                <w:sz w:val="16"/>
                <w:szCs w:val="16"/>
                <w:lang w:eastAsia="en-US"/>
              </w:rPr>
              <w:t>,0</w:t>
            </w:r>
          </w:p>
        </w:tc>
        <w:tc>
          <w:tcPr>
            <w:tcW w:w="781" w:type="pct"/>
            <w:vAlign w:val="center"/>
          </w:tcPr>
          <w:p w14:paraId="6394960C" w14:textId="6635AADA"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5 957</w:t>
            </w:r>
            <w:r w:rsidR="00FD456C">
              <w:rPr>
                <w:rFonts w:eastAsiaTheme="minorHAnsi"/>
                <w:sz w:val="16"/>
                <w:szCs w:val="16"/>
                <w:lang w:eastAsia="en-US"/>
              </w:rPr>
              <w:t>,0</w:t>
            </w:r>
          </w:p>
        </w:tc>
        <w:tc>
          <w:tcPr>
            <w:tcW w:w="671" w:type="pct"/>
            <w:vAlign w:val="center"/>
          </w:tcPr>
          <w:p w14:paraId="564D3BE0" w14:textId="71F40AB0"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10 861</w:t>
            </w:r>
            <w:r w:rsidR="00FD456C">
              <w:rPr>
                <w:rFonts w:eastAsiaTheme="minorHAnsi"/>
                <w:sz w:val="16"/>
                <w:szCs w:val="16"/>
                <w:lang w:eastAsia="en-US"/>
              </w:rPr>
              <w:t>,0</w:t>
            </w:r>
          </w:p>
        </w:tc>
        <w:tc>
          <w:tcPr>
            <w:tcW w:w="781" w:type="pct"/>
            <w:vAlign w:val="center"/>
          </w:tcPr>
          <w:p w14:paraId="6BFEE154" w14:textId="688FE86A"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6 136</w:t>
            </w:r>
            <w:r w:rsidR="00FD456C">
              <w:rPr>
                <w:rFonts w:eastAsiaTheme="minorHAnsi"/>
                <w:sz w:val="16"/>
                <w:szCs w:val="16"/>
                <w:lang w:eastAsia="en-US"/>
              </w:rPr>
              <w:t>,0</w:t>
            </w:r>
          </w:p>
        </w:tc>
        <w:tc>
          <w:tcPr>
            <w:tcW w:w="637" w:type="pct"/>
            <w:vAlign w:val="center"/>
          </w:tcPr>
          <w:p w14:paraId="2C17555E" w14:textId="2B6F1133"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8 830</w:t>
            </w:r>
            <w:r w:rsidR="00FD456C">
              <w:rPr>
                <w:rFonts w:eastAsiaTheme="minorHAnsi"/>
                <w:sz w:val="16"/>
                <w:szCs w:val="16"/>
                <w:lang w:eastAsia="en-US"/>
              </w:rPr>
              <w:t>,0</w:t>
            </w:r>
          </w:p>
        </w:tc>
      </w:tr>
      <w:tr w:rsidR="00ED1E20" w:rsidRPr="00ED1E20" w14:paraId="175FEDEE" w14:textId="77777777" w:rsidTr="000C7577">
        <w:trPr>
          <w:jc w:val="center"/>
        </w:trPr>
        <w:tc>
          <w:tcPr>
            <w:tcW w:w="714" w:type="pct"/>
            <w:vAlign w:val="center"/>
          </w:tcPr>
          <w:p w14:paraId="354C19CF" w14:textId="0721AD10"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Корректировка на площадь</w:t>
            </w:r>
          </w:p>
        </w:tc>
        <w:tc>
          <w:tcPr>
            <w:tcW w:w="745" w:type="pct"/>
            <w:vAlign w:val="center"/>
          </w:tcPr>
          <w:p w14:paraId="4386EC8C"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71" w:type="pct"/>
            <w:vAlign w:val="center"/>
          </w:tcPr>
          <w:p w14:paraId="2A2D823D"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1,142</w:t>
            </w:r>
          </w:p>
        </w:tc>
        <w:tc>
          <w:tcPr>
            <w:tcW w:w="781" w:type="pct"/>
            <w:vAlign w:val="center"/>
          </w:tcPr>
          <w:p w14:paraId="2EEA2DA9"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71" w:type="pct"/>
            <w:vAlign w:val="center"/>
          </w:tcPr>
          <w:p w14:paraId="68E67B84"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1,069</w:t>
            </w:r>
          </w:p>
        </w:tc>
        <w:tc>
          <w:tcPr>
            <w:tcW w:w="781" w:type="pct"/>
            <w:vAlign w:val="center"/>
          </w:tcPr>
          <w:p w14:paraId="6D1D6FF6"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1,000</w:t>
            </w:r>
          </w:p>
        </w:tc>
        <w:tc>
          <w:tcPr>
            <w:tcW w:w="637" w:type="pct"/>
            <w:vAlign w:val="center"/>
          </w:tcPr>
          <w:p w14:paraId="1D5D179F" w14:textId="77777777" w:rsidR="00ED1E20" w:rsidRPr="000C7577" w:rsidRDefault="00ED1E20" w:rsidP="00ED1E20">
            <w:pPr>
              <w:ind w:firstLine="0"/>
              <w:contextualSpacing/>
              <w:jc w:val="center"/>
              <w:rPr>
                <w:rFonts w:eastAsiaTheme="minorHAnsi"/>
                <w:i/>
                <w:iCs/>
                <w:sz w:val="16"/>
                <w:szCs w:val="16"/>
                <w:lang w:eastAsia="en-US"/>
              </w:rPr>
            </w:pPr>
            <w:r w:rsidRPr="000C7577">
              <w:rPr>
                <w:rFonts w:eastAsiaTheme="minorHAnsi"/>
                <w:i/>
                <w:iCs/>
                <w:sz w:val="16"/>
                <w:szCs w:val="16"/>
                <w:lang w:eastAsia="en-US"/>
              </w:rPr>
              <w:t>1,042</w:t>
            </w:r>
          </w:p>
        </w:tc>
      </w:tr>
      <w:tr w:rsidR="00ED1E20" w:rsidRPr="00ED1E20" w14:paraId="47996108" w14:textId="77777777" w:rsidTr="000C7577">
        <w:trPr>
          <w:jc w:val="center"/>
        </w:trPr>
        <w:tc>
          <w:tcPr>
            <w:tcW w:w="714" w:type="pct"/>
            <w:vAlign w:val="center"/>
          </w:tcPr>
          <w:p w14:paraId="56377BA8" w14:textId="77777777"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Скорректированная цена 1 кв. м, руб.</w:t>
            </w:r>
          </w:p>
        </w:tc>
        <w:tc>
          <w:tcPr>
            <w:tcW w:w="745" w:type="pct"/>
            <w:vAlign w:val="center"/>
          </w:tcPr>
          <w:p w14:paraId="298FBEB7" w14:textId="49852C4C"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250,0</w:t>
            </w:r>
          </w:p>
        </w:tc>
        <w:tc>
          <w:tcPr>
            <w:tcW w:w="671" w:type="pct"/>
            <w:vAlign w:val="center"/>
          </w:tcPr>
          <w:p w14:paraId="0A942E6D" w14:textId="15014C8F"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685,0</w:t>
            </w:r>
          </w:p>
        </w:tc>
        <w:tc>
          <w:tcPr>
            <w:tcW w:w="781" w:type="pct"/>
            <w:vAlign w:val="center"/>
          </w:tcPr>
          <w:p w14:paraId="71C5CB0F" w14:textId="6DE2C178"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235,0</w:t>
            </w:r>
          </w:p>
        </w:tc>
        <w:tc>
          <w:tcPr>
            <w:tcW w:w="671" w:type="pct"/>
            <w:vAlign w:val="center"/>
          </w:tcPr>
          <w:p w14:paraId="4C0BF8E2" w14:textId="2F25094A"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540,0</w:t>
            </w:r>
          </w:p>
        </w:tc>
        <w:tc>
          <w:tcPr>
            <w:tcW w:w="781" w:type="pct"/>
            <w:vAlign w:val="center"/>
          </w:tcPr>
          <w:p w14:paraId="0257C874" w14:textId="3AE2168D"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196,0</w:t>
            </w:r>
          </w:p>
        </w:tc>
        <w:tc>
          <w:tcPr>
            <w:tcW w:w="637" w:type="pct"/>
            <w:vAlign w:val="center"/>
          </w:tcPr>
          <w:p w14:paraId="7CB1AF27" w14:textId="0E8801AF" w:rsidR="00ED1E20" w:rsidRPr="00ED1E20" w:rsidRDefault="00ED1E20" w:rsidP="00ED1E20">
            <w:pPr>
              <w:ind w:firstLine="0"/>
              <w:contextualSpacing/>
              <w:jc w:val="center"/>
              <w:rPr>
                <w:rFonts w:eastAsiaTheme="minorHAnsi"/>
                <w:sz w:val="16"/>
                <w:szCs w:val="16"/>
                <w:lang w:eastAsia="en-US"/>
              </w:rPr>
            </w:pPr>
            <w:r w:rsidRPr="00ED1E20">
              <w:rPr>
                <w:rFonts w:eastAsiaTheme="minorHAnsi"/>
                <w:sz w:val="16"/>
                <w:szCs w:val="16"/>
                <w:lang w:eastAsia="en-US"/>
              </w:rPr>
              <w:t>389,0</w:t>
            </w:r>
          </w:p>
        </w:tc>
      </w:tr>
      <w:tr w:rsidR="00585D37" w:rsidRPr="00ED1E20" w14:paraId="20AA7CFA" w14:textId="77777777" w:rsidTr="000C7577">
        <w:trPr>
          <w:jc w:val="center"/>
        </w:trPr>
        <w:tc>
          <w:tcPr>
            <w:tcW w:w="714" w:type="pct"/>
            <w:vMerge w:val="restart"/>
            <w:vAlign w:val="center"/>
          </w:tcPr>
          <w:p w14:paraId="1F872165" w14:textId="578BBBBF" w:rsidR="00585D37" w:rsidRPr="00ED1E20" w:rsidRDefault="00585D37" w:rsidP="00ED1E20">
            <w:pPr>
              <w:ind w:firstLine="0"/>
              <w:contextualSpacing/>
              <w:jc w:val="center"/>
              <w:rPr>
                <w:rFonts w:eastAsiaTheme="minorHAnsi"/>
                <w:sz w:val="16"/>
                <w:szCs w:val="16"/>
                <w:lang w:eastAsia="en-US"/>
              </w:rPr>
            </w:pPr>
            <w:r w:rsidRPr="00ED1E20">
              <w:rPr>
                <w:sz w:val="16"/>
                <w:szCs w:val="16"/>
              </w:rPr>
              <w:t>Корректирующий коэффициент на ВРИ</w:t>
            </w:r>
          </w:p>
        </w:tc>
        <w:tc>
          <w:tcPr>
            <w:tcW w:w="1416" w:type="pct"/>
            <w:gridSpan w:val="2"/>
            <w:vAlign w:val="center"/>
          </w:tcPr>
          <w:p w14:paraId="39334CC0" w14:textId="5E44A9AB" w:rsidR="00585D37" w:rsidRPr="00ED1E20" w:rsidRDefault="00585D37" w:rsidP="00ED1E20">
            <w:pPr>
              <w:ind w:firstLine="0"/>
              <w:contextualSpacing/>
              <w:jc w:val="center"/>
              <w:rPr>
                <w:rFonts w:eastAsiaTheme="minorHAnsi"/>
                <w:sz w:val="16"/>
                <w:szCs w:val="16"/>
                <w:lang w:eastAsia="en-US"/>
              </w:rPr>
            </w:pPr>
            <w:r w:rsidRPr="00ED1E20">
              <w:rPr>
                <w:sz w:val="16"/>
                <w:szCs w:val="16"/>
              </w:rPr>
              <w:t>=250,0</w:t>
            </w:r>
            <w:r w:rsidRPr="00ED1E20">
              <w:rPr>
                <w:sz w:val="16"/>
                <w:szCs w:val="16"/>
                <w:lang w:val="en-US"/>
              </w:rPr>
              <w:t>/685</w:t>
            </w:r>
            <w:r w:rsidRPr="00ED1E20">
              <w:rPr>
                <w:sz w:val="16"/>
                <w:szCs w:val="16"/>
              </w:rPr>
              <w:t>,0</w:t>
            </w:r>
          </w:p>
        </w:tc>
        <w:tc>
          <w:tcPr>
            <w:tcW w:w="1452" w:type="pct"/>
            <w:gridSpan w:val="2"/>
            <w:vAlign w:val="center"/>
          </w:tcPr>
          <w:p w14:paraId="2369FF97" w14:textId="4940F4E1" w:rsidR="00585D37" w:rsidRPr="00ED1E20" w:rsidRDefault="00585D37" w:rsidP="00ED1E20">
            <w:pPr>
              <w:ind w:firstLine="0"/>
              <w:contextualSpacing/>
              <w:jc w:val="center"/>
              <w:rPr>
                <w:rFonts w:eastAsiaTheme="minorHAnsi"/>
                <w:sz w:val="16"/>
                <w:szCs w:val="16"/>
                <w:lang w:eastAsia="en-US"/>
              </w:rPr>
            </w:pPr>
            <w:r w:rsidRPr="00ED1E20">
              <w:rPr>
                <w:sz w:val="16"/>
                <w:szCs w:val="16"/>
              </w:rPr>
              <w:t>=235,0</w:t>
            </w:r>
            <w:r w:rsidRPr="00ED1E20">
              <w:rPr>
                <w:sz w:val="16"/>
                <w:szCs w:val="16"/>
                <w:lang w:val="en-US"/>
              </w:rPr>
              <w:t>/54</w:t>
            </w:r>
            <w:r w:rsidRPr="00ED1E20">
              <w:rPr>
                <w:sz w:val="16"/>
                <w:szCs w:val="16"/>
              </w:rPr>
              <w:t>1,0</w:t>
            </w:r>
          </w:p>
        </w:tc>
        <w:tc>
          <w:tcPr>
            <w:tcW w:w="1418" w:type="pct"/>
            <w:gridSpan w:val="2"/>
            <w:vAlign w:val="center"/>
          </w:tcPr>
          <w:p w14:paraId="080E1E3B" w14:textId="20F2B2D0" w:rsidR="00585D37" w:rsidRPr="00ED1E20" w:rsidRDefault="00585D37" w:rsidP="00ED1E20">
            <w:pPr>
              <w:ind w:firstLine="0"/>
              <w:contextualSpacing/>
              <w:jc w:val="center"/>
              <w:rPr>
                <w:rFonts w:eastAsiaTheme="minorHAnsi"/>
                <w:sz w:val="16"/>
                <w:szCs w:val="16"/>
                <w:lang w:eastAsia="en-US"/>
              </w:rPr>
            </w:pPr>
            <w:r w:rsidRPr="00ED1E20">
              <w:rPr>
                <w:sz w:val="16"/>
                <w:szCs w:val="16"/>
              </w:rPr>
              <w:t>=196,0</w:t>
            </w:r>
            <w:r w:rsidRPr="00ED1E20">
              <w:rPr>
                <w:sz w:val="16"/>
                <w:szCs w:val="16"/>
                <w:lang w:val="en-US"/>
              </w:rPr>
              <w:t>/3</w:t>
            </w:r>
            <w:r w:rsidRPr="00ED1E20">
              <w:rPr>
                <w:sz w:val="16"/>
                <w:szCs w:val="16"/>
              </w:rPr>
              <w:t>90</w:t>
            </w:r>
            <w:r w:rsidRPr="00ED1E20">
              <w:rPr>
                <w:sz w:val="16"/>
                <w:szCs w:val="16"/>
                <w:lang w:val="en-US"/>
              </w:rPr>
              <w:t>,</w:t>
            </w:r>
            <w:r w:rsidRPr="00ED1E20">
              <w:rPr>
                <w:sz w:val="16"/>
                <w:szCs w:val="16"/>
              </w:rPr>
              <w:t>0</w:t>
            </w:r>
          </w:p>
        </w:tc>
      </w:tr>
      <w:tr w:rsidR="00585D37" w:rsidRPr="00ED1E20" w14:paraId="20600C6F" w14:textId="77777777" w:rsidTr="000C7577">
        <w:trPr>
          <w:jc w:val="center"/>
        </w:trPr>
        <w:tc>
          <w:tcPr>
            <w:tcW w:w="714" w:type="pct"/>
            <w:vMerge/>
            <w:vAlign w:val="center"/>
          </w:tcPr>
          <w:p w14:paraId="45D19FB4" w14:textId="77777777" w:rsidR="00585D37" w:rsidRPr="00ED1E20" w:rsidRDefault="00585D37" w:rsidP="00ED1E20">
            <w:pPr>
              <w:ind w:firstLine="0"/>
              <w:contextualSpacing/>
              <w:jc w:val="center"/>
              <w:rPr>
                <w:sz w:val="16"/>
                <w:szCs w:val="16"/>
              </w:rPr>
            </w:pPr>
          </w:p>
        </w:tc>
        <w:tc>
          <w:tcPr>
            <w:tcW w:w="1416" w:type="pct"/>
            <w:gridSpan w:val="2"/>
            <w:vAlign w:val="center"/>
          </w:tcPr>
          <w:p w14:paraId="15E88812" w14:textId="55376176" w:rsidR="00585D37" w:rsidRPr="00ED1E20" w:rsidRDefault="00585D37" w:rsidP="00ED1E20">
            <w:pPr>
              <w:ind w:firstLine="0"/>
              <w:contextualSpacing/>
              <w:jc w:val="center"/>
              <w:rPr>
                <w:sz w:val="16"/>
                <w:szCs w:val="16"/>
              </w:rPr>
            </w:pPr>
            <w:r>
              <w:rPr>
                <w:sz w:val="16"/>
                <w:szCs w:val="16"/>
              </w:rPr>
              <w:t>0,365</w:t>
            </w:r>
          </w:p>
        </w:tc>
        <w:tc>
          <w:tcPr>
            <w:tcW w:w="1452" w:type="pct"/>
            <w:gridSpan w:val="2"/>
            <w:vAlign w:val="center"/>
          </w:tcPr>
          <w:p w14:paraId="14B8DF8D" w14:textId="28797A05" w:rsidR="00585D37" w:rsidRPr="00ED1E20" w:rsidRDefault="00585D37" w:rsidP="00ED1E20">
            <w:pPr>
              <w:ind w:firstLine="0"/>
              <w:contextualSpacing/>
              <w:jc w:val="center"/>
              <w:rPr>
                <w:sz w:val="16"/>
                <w:szCs w:val="16"/>
              </w:rPr>
            </w:pPr>
            <w:r>
              <w:rPr>
                <w:sz w:val="16"/>
                <w:szCs w:val="16"/>
              </w:rPr>
              <w:t>0,434</w:t>
            </w:r>
          </w:p>
        </w:tc>
        <w:tc>
          <w:tcPr>
            <w:tcW w:w="1418" w:type="pct"/>
            <w:gridSpan w:val="2"/>
            <w:vAlign w:val="center"/>
          </w:tcPr>
          <w:p w14:paraId="1364E2DE" w14:textId="5D9B2606" w:rsidR="00585D37" w:rsidRPr="00ED1E20" w:rsidRDefault="00585D37" w:rsidP="00ED1E20">
            <w:pPr>
              <w:ind w:firstLine="0"/>
              <w:contextualSpacing/>
              <w:jc w:val="center"/>
              <w:rPr>
                <w:sz w:val="16"/>
                <w:szCs w:val="16"/>
              </w:rPr>
            </w:pPr>
            <w:r>
              <w:rPr>
                <w:sz w:val="16"/>
                <w:szCs w:val="16"/>
              </w:rPr>
              <w:t>0,503</w:t>
            </w:r>
          </w:p>
        </w:tc>
      </w:tr>
      <w:tr w:rsidR="00FD456C" w:rsidRPr="00ED1E20" w14:paraId="0847462E" w14:textId="77777777" w:rsidTr="000C7577">
        <w:trPr>
          <w:jc w:val="center"/>
        </w:trPr>
        <w:tc>
          <w:tcPr>
            <w:tcW w:w="714" w:type="pct"/>
            <w:vAlign w:val="center"/>
          </w:tcPr>
          <w:p w14:paraId="20F1DE1F" w14:textId="20D01254" w:rsidR="00FD456C" w:rsidRPr="000C7577" w:rsidRDefault="00FD456C" w:rsidP="00ED1E20">
            <w:pPr>
              <w:ind w:firstLine="0"/>
              <w:contextualSpacing/>
              <w:jc w:val="center"/>
              <w:rPr>
                <w:i/>
                <w:iCs/>
                <w:sz w:val="16"/>
                <w:szCs w:val="16"/>
              </w:rPr>
            </w:pPr>
            <w:r w:rsidRPr="000C7577">
              <w:rPr>
                <w:i/>
                <w:iCs/>
                <w:sz w:val="16"/>
                <w:szCs w:val="16"/>
              </w:rPr>
              <w:t>Среднее значение коэффициента</w:t>
            </w:r>
          </w:p>
        </w:tc>
        <w:tc>
          <w:tcPr>
            <w:tcW w:w="4286" w:type="pct"/>
            <w:gridSpan w:val="6"/>
            <w:vAlign w:val="center"/>
          </w:tcPr>
          <w:p w14:paraId="79E2AE57" w14:textId="48C87849" w:rsidR="00FD456C" w:rsidRPr="000C7577" w:rsidRDefault="00FD456C" w:rsidP="00ED1E20">
            <w:pPr>
              <w:ind w:firstLine="0"/>
              <w:contextualSpacing/>
              <w:jc w:val="center"/>
              <w:rPr>
                <w:i/>
                <w:iCs/>
                <w:sz w:val="16"/>
                <w:szCs w:val="16"/>
              </w:rPr>
            </w:pPr>
            <w:r w:rsidRPr="000C7577">
              <w:rPr>
                <w:i/>
                <w:iCs/>
                <w:sz w:val="16"/>
                <w:szCs w:val="16"/>
              </w:rPr>
              <w:t>0,434</w:t>
            </w:r>
          </w:p>
        </w:tc>
      </w:tr>
    </w:tbl>
    <w:p w14:paraId="698FFF83" w14:textId="16A2D952" w:rsidR="00ED1E20" w:rsidRPr="00ED1E20" w:rsidRDefault="00ED1E20" w:rsidP="00ED1E20">
      <w:pPr>
        <w:spacing w:before="60" w:after="60"/>
        <w:rPr>
          <w:rFonts w:eastAsiaTheme="minorHAnsi"/>
          <w:bCs/>
          <w:i/>
          <w:szCs w:val="20"/>
          <w:lang w:eastAsia="en-US"/>
        </w:rPr>
      </w:pPr>
      <w:bookmarkStart w:id="328" w:name="_Hlk230786821"/>
      <w:r w:rsidRPr="00ED1E20">
        <w:rPr>
          <w:rFonts w:eastAsiaTheme="minorHAnsi"/>
          <w:bCs/>
          <w:i/>
          <w:szCs w:val="20"/>
          <w:lang w:eastAsia="en-US"/>
        </w:rPr>
        <w:lastRenderedPageBreak/>
        <w:t>Корректировка на условия предложения (скидка на торг)</w:t>
      </w:r>
    </w:p>
    <w:p w14:paraId="544A2DA3" w14:textId="77777777" w:rsidR="00ED1E20" w:rsidRPr="00ED1E20" w:rsidRDefault="00ED1E20" w:rsidP="00ED1E20">
      <w:pPr>
        <w:tabs>
          <w:tab w:val="num" w:pos="757"/>
        </w:tabs>
        <w:rPr>
          <w:rFonts w:eastAsiaTheme="minorHAnsi"/>
          <w:iCs/>
          <w:szCs w:val="20"/>
          <w:lang w:eastAsia="en-US"/>
        </w:rPr>
      </w:pPr>
      <w:r w:rsidRPr="00ED1E20">
        <w:rPr>
          <w:rFonts w:eastAsiaTheme="minorHAnsi"/>
          <w:szCs w:val="20"/>
          <w:lang w:eastAsia="en-US"/>
        </w:rPr>
        <w:t>Данная корректировка учитывает разницу между ценой предложения и ценой продажи объекта в условиях открытого рынка.</w:t>
      </w:r>
    </w:p>
    <w:p w14:paraId="3CC5B961" w14:textId="62F8E0AB" w:rsidR="00ED1E20" w:rsidRPr="00ED1E20" w:rsidRDefault="00ED1E20" w:rsidP="00ED1E20">
      <w:pPr>
        <w:tabs>
          <w:tab w:val="num" w:pos="757"/>
        </w:tabs>
        <w:rPr>
          <w:rFonts w:eastAsiaTheme="minorHAnsi"/>
          <w:szCs w:val="20"/>
          <w:lang w:eastAsia="en-US"/>
        </w:rPr>
      </w:pPr>
      <w:r w:rsidRPr="00ED1E20">
        <w:rPr>
          <w:rFonts w:eastAsiaTheme="minorHAnsi"/>
          <w:szCs w:val="20"/>
          <w:lang w:eastAsia="en-US"/>
        </w:rPr>
        <w:t>Корректировка не применяется, так как объекты-аналоги не различаются по</w:t>
      </w:r>
      <w:r w:rsidR="00BF03CD">
        <w:rPr>
          <w:rFonts w:eastAsiaTheme="minorHAnsi"/>
          <w:szCs w:val="20"/>
          <w:lang w:eastAsia="en-US"/>
        </w:rPr>
        <w:t xml:space="preserve"> </w:t>
      </w:r>
      <w:r w:rsidRPr="00ED1E20">
        <w:rPr>
          <w:rFonts w:eastAsiaTheme="minorHAnsi"/>
          <w:szCs w:val="20"/>
          <w:lang w:eastAsia="en-US"/>
        </w:rPr>
        <w:t>указанному параметру.</w:t>
      </w:r>
    </w:p>
    <w:p w14:paraId="08659F0D" w14:textId="77777777" w:rsidR="00ED1E20" w:rsidRPr="00ED1E20" w:rsidRDefault="00ED1E20" w:rsidP="00ED1E20">
      <w:pPr>
        <w:spacing w:before="60" w:after="60"/>
        <w:rPr>
          <w:rFonts w:eastAsiaTheme="minorHAnsi"/>
          <w:bCs/>
          <w:i/>
          <w:szCs w:val="20"/>
          <w:lang w:eastAsia="en-US"/>
        </w:rPr>
      </w:pPr>
      <w:r w:rsidRPr="00ED1E20">
        <w:rPr>
          <w:rFonts w:eastAsiaTheme="minorHAnsi"/>
          <w:bCs/>
          <w:i/>
          <w:szCs w:val="20"/>
          <w:lang w:eastAsia="en-US"/>
        </w:rPr>
        <w:t>Корректировка на дату</w:t>
      </w:r>
    </w:p>
    <w:p w14:paraId="3D935CE9" w14:textId="051E39BD" w:rsidR="00ED1E20" w:rsidRPr="00ED1E20" w:rsidRDefault="00ED1E20" w:rsidP="00ED1E20">
      <w:pPr>
        <w:tabs>
          <w:tab w:val="num" w:pos="757"/>
        </w:tabs>
        <w:rPr>
          <w:rFonts w:eastAsiaTheme="minorHAnsi"/>
          <w:szCs w:val="20"/>
          <w:lang w:eastAsia="en-US"/>
        </w:rPr>
      </w:pPr>
      <w:r w:rsidRPr="00ED1E20">
        <w:rPr>
          <w:rFonts w:eastAsiaTheme="minorHAnsi"/>
          <w:szCs w:val="20"/>
          <w:lang w:eastAsia="en-US"/>
        </w:rPr>
        <w:t>Все сделки были зарегистрированы c марта по декабрь 2025</w:t>
      </w:r>
      <w:r w:rsidR="00BF03CD">
        <w:rPr>
          <w:rFonts w:eastAsiaTheme="minorHAnsi"/>
          <w:szCs w:val="20"/>
          <w:lang w:eastAsia="en-US"/>
        </w:rPr>
        <w:t xml:space="preserve"> </w:t>
      </w:r>
      <w:r w:rsidRPr="00ED1E20">
        <w:rPr>
          <w:rFonts w:eastAsiaTheme="minorHAnsi"/>
          <w:szCs w:val="20"/>
          <w:lang w:eastAsia="en-US"/>
        </w:rPr>
        <w:t>г. За указанный период времени существенной динамики в сегменте рынка не выявлено, поэтому корректировка не</w:t>
      </w:r>
      <w:r w:rsidR="00BF03CD">
        <w:rPr>
          <w:rFonts w:eastAsiaTheme="minorHAnsi"/>
          <w:szCs w:val="20"/>
          <w:lang w:eastAsia="en-US"/>
        </w:rPr>
        <w:t xml:space="preserve"> </w:t>
      </w:r>
      <w:r w:rsidRPr="00ED1E20">
        <w:rPr>
          <w:rFonts w:eastAsiaTheme="minorHAnsi"/>
          <w:szCs w:val="20"/>
          <w:lang w:eastAsia="en-US"/>
        </w:rPr>
        <w:t>применяется.</w:t>
      </w:r>
    </w:p>
    <w:p w14:paraId="59603068" w14:textId="77777777" w:rsidR="00ED1E20" w:rsidRPr="00ED1E20" w:rsidRDefault="00ED1E20" w:rsidP="00ED1E20">
      <w:pPr>
        <w:spacing w:before="60" w:after="60"/>
        <w:rPr>
          <w:rFonts w:eastAsiaTheme="minorHAnsi"/>
          <w:bCs/>
          <w:i/>
          <w:szCs w:val="20"/>
          <w:lang w:eastAsia="en-US"/>
        </w:rPr>
      </w:pPr>
      <w:r w:rsidRPr="00ED1E20">
        <w:rPr>
          <w:rFonts w:eastAsiaTheme="minorHAnsi"/>
          <w:bCs/>
          <w:i/>
          <w:szCs w:val="20"/>
          <w:lang w:eastAsia="en-US"/>
        </w:rPr>
        <w:t>Корректировка на передаваемые имущественные права</w:t>
      </w:r>
    </w:p>
    <w:p w14:paraId="5A2DF6D9" w14:textId="3D2A0584" w:rsidR="00ED1E20" w:rsidRPr="00ED1E20" w:rsidRDefault="00ED1E20" w:rsidP="00ED1E20">
      <w:pPr>
        <w:rPr>
          <w:rFonts w:eastAsiaTheme="minorHAnsi"/>
          <w:szCs w:val="20"/>
          <w:lang w:eastAsia="en-US"/>
        </w:rPr>
      </w:pPr>
      <w:r w:rsidRPr="00ED1E20">
        <w:rPr>
          <w:rFonts w:eastAsiaTheme="minorHAnsi"/>
          <w:szCs w:val="20"/>
          <w:lang w:eastAsia="en-US"/>
        </w:rPr>
        <w:t>Корректировка не применяется, так как объекты-аналоги не различаются по</w:t>
      </w:r>
      <w:r w:rsidR="00BF03CD">
        <w:rPr>
          <w:rFonts w:eastAsiaTheme="minorHAnsi"/>
          <w:szCs w:val="20"/>
          <w:lang w:eastAsia="en-US"/>
        </w:rPr>
        <w:t xml:space="preserve"> </w:t>
      </w:r>
      <w:r w:rsidRPr="00ED1E20">
        <w:rPr>
          <w:rFonts w:eastAsiaTheme="minorHAnsi"/>
          <w:szCs w:val="20"/>
          <w:lang w:eastAsia="en-US"/>
        </w:rPr>
        <w:t>указанному параметру.</w:t>
      </w:r>
    </w:p>
    <w:p w14:paraId="3063C058" w14:textId="77777777" w:rsidR="00ED1E20" w:rsidRPr="00ED1E20" w:rsidRDefault="00ED1E20" w:rsidP="00ED1E20">
      <w:pPr>
        <w:spacing w:before="60" w:after="60"/>
        <w:rPr>
          <w:rFonts w:eastAsiaTheme="minorHAnsi"/>
          <w:bCs/>
          <w:i/>
          <w:szCs w:val="20"/>
          <w:lang w:eastAsia="en-US"/>
        </w:rPr>
      </w:pPr>
      <w:r w:rsidRPr="00ED1E20">
        <w:rPr>
          <w:rFonts w:eastAsiaTheme="minorHAnsi"/>
          <w:bCs/>
          <w:i/>
          <w:szCs w:val="20"/>
          <w:lang w:eastAsia="en-US"/>
        </w:rPr>
        <w:t>Корректировка на местоположение</w:t>
      </w:r>
    </w:p>
    <w:p w14:paraId="181D2B0A" w14:textId="77777777" w:rsidR="00F5381B" w:rsidRDefault="00ED1E20" w:rsidP="00F5381B">
      <w:pPr>
        <w:rPr>
          <w:rFonts w:eastAsiaTheme="minorHAnsi"/>
          <w:szCs w:val="20"/>
          <w:lang w:eastAsia="en-US"/>
        </w:rPr>
      </w:pPr>
      <w:r w:rsidRPr="00ED1E20">
        <w:rPr>
          <w:rFonts w:eastAsiaTheme="minorHAnsi"/>
          <w:szCs w:val="20"/>
          <w:lang w:eastAsia="en-US"/>
        </w:rPr>
        <w:t>В соответствии с установленным критерием отбора в пары отбирались объекты-аналоги, расположенные в границах одного муниципального района/округа, в насел</w:t>
      </w:r>
      <w:r w:rsidR="0056635F">
        <w:rPr>
          <w:rFonts w:eastAsiaTheme="minorHAnsi"/>
          <w:szCs w:val="20"/>
          <w:lang w:eastAsia="en-US"/>
        </w:rPr>
        <w:t>е</w:t>
      </w:r>
      <w:r w:rsidRPr="00ED1E20">
        <w:rPr>
          <w:rFonts w:eastAsiaTheme="minorHAnsi"/>
          <w:szCs w:val="20"/>
          <w:lang w:eastAsia="en-US"/>
        </w:rPr>
        <w:t xml:space="preserve">нных пунктах с сопоставимым уровнем социально-экономического развития. Выявленные объекты-аналоги расположены в границах Хабаровского </w:t>
      </w:r>
      <w:r w:rsidR="00BF03CD">
        <w:rPr>
          <w:rFonts w:eastAsiaTheme="minorHAnsi"/>
          <w:szCs w:val="20"/>
          <w:lang w:eastAsia="en-US"/>
        </w:rPr>
        <w:t>МР</w:t>
      </w:r>
      <w:r w:rsidRPr="00ED1E20">
        <w:rPr>
          <w:rFonts w:eastAsiaTheme="minorHAnsi"/>
          <w:szCs w:val="20"/>
          <w:lang w:eastAsia="en-US"/>
        </w:rPr>
        <w:t xml:space="preserve">, так как рынок земельных участков под промышленную застройку Хабаровского </w:t>
      </w:r>
      <w:r w:rsidR="00BF03CD">
        <w:rPr>
          <w:rFonts w:eastAsiaTheme="minorHAnsi"/>
          <w:szCs w:val="20"/>
          <w:lang w:eastAsia="en-US"/>
        </w:rPr>
        <w:t>МР</w:t>
      </w:r>
      <w:r w:rsidRPr="00ED1E20">
        <w:rPr>
          <w:rFonts w:eastAsiaTheme="minorHAnsi"/>
          <w:szCs w:val="20"/>
          <w:lang w:eastAsia="en-US"/>
        </w:rPr>
        <w:t xml:space="preserve"> наиболее развит относительно прочих муниципальных районов и округов края и представлен необходимым и достаточным для</w:t>
      </w:r>
      <w:r w:rsidR="00BF03CD">
        <w:rPr>
          <w:rFonts w:eastAsiaTheme="minorHAnsi"/>
          <w:szCs w:val="20"/>
          <w:lang w:eastAsia="en-US"/>
        </w:rPr>
        <w:t xml:space="preserve"> </w:t>
      </w:r>
      <w:r w:rsidRPr="00ED1E20">
        <w:rPr>
          <w:rFonts w:eastAsiaTheme="minorHAnsi"/>
          <w:szCs w:val="20"/>
          <w:lang w:eastAsia="en-US"/>
        </w:rPr>
        <w:t>объективного расч</w:t>
      </w:r>
      <w:r w:rsidR="0056635F">
        <w:rPr>
          <w:rFonts w:eastAsiaTheme="minorHAnsi"/>
          <w:szCs w:val="20"/>
          <w:lang w:eastAsia="en-US"/>
        </w:rPr>
        <w:t>е</w:t>
      </w:r>
      <w:r w:rsidRPr="00ED1E20">
        <w:rPr>
          <w:rFonts w:eastAsiaTheme="minorHAnsi"/>
          <w:szCs w:val="20"/>
          <w:lang w:eastAsia="en-US"/>
        </w:rPr>
        <w:t>та количеством объектов-аналогов.</w:t>
      </w:r>
    </w:p>
    <w:p w14:paraId="323CF090" w14:textId="3C014768" w:rsidR="00ED1E20" w:rsidRPr="00ED1E20" w:rsidRDefault="00ED1E20" w:rsidP="00F5381B">
      <w:pPr>
        <w:rPr>
          <w:rFonts w:eastAsiaTheme="minorHAnsi"/>
          <w:szCs w:val="20"/>
          <w:lang w:eastAsia="en-US"/>
        </w:rPr>
      </w:pPr>
      <w:r w:rsidRPr="00ED1E20">
        <w:rPr>
          <w:rFonts w:eastAsiaTheme="minorHAnsi"/>
          <w:szCs w:val="20"/>
          <w:lang w:eastAsia="en-US"/>
        </w:rPr>
        <w:t>Все объекты-аналоги, предназначенные для сельскохозяйственного производства, расположены в непосредственной близости от границ с. Тополево (на</w:t>
      </w:r>
      <w:r w:rsidR="00BF03CD">
        <w:rPr>
          <w:rFonts w:eastAsiaTheme="minorHAnsi"/>
          <w:szCs w:val="20"/>
          <w:lang w:eastAsia="en-US"/>
        </w:rPr>
        <w:t xml:space="preserve"> </w:t>
      </w:r>
      <w:r w:rsidRPr="00ED1E20">
        <w:rPr>
          <w:rFonts w:eastAsiaTheme="minorHAnsi"/>
          <w:szCs w:val="20"/>
          <w:lang w:eastAsia="en-US"/>
        </w:rPr>
        <w:t>расстоянии до 175 м) в территориальной зоне СХ-2 «Зона сельскохозяйственного использования за границами населенных пунктов» в соответствии с Правилами землепользования и застройки Тополевского сельского поселения Хабаровского муниципального района Хабаровского края, утвержд</w:t>
      </w:r>
      <w:r w:rsidR="0056635F">
        <w:rPr>
          <w:rFonts w:eastAsiaTheme="minorHAnsi"/>
          <w:szCs w:val="20"/>
          <w:lang w:eastAsia="en-US"/>
        </w:rPr>
        <w:t>е</w:t>
      </w:r>
      <w:r w:rsidRPr="00ED1E20">
        <w:rPr>
          <w:rFonts w:eastAsiaTheme="minorHAnsi"/>
          <w:szCs w:val="20"/>
          <w:lang w:eastAsia="en-US"/>
        </w:rPr>
        <w:t>нными решением Совета депутатов Тополевского сельского поселения Хабаровского муниципального района от 29.07.2011 г. № 176-62 (в редакции от 16.12.2025 г. в соответствии с Решением № 39-265).</w:t>
      </w:r>
    </w:p>
    <w:p w14:paraId="66E5A50B" w14:textId="79AB47F3" w:rsidR="00ED1E20" w:rsidRPr="00ED1E20" w:rsidRDefault="00BF03CD" w:rsidP="00ED1E20">
      <w:pPr>
        <w:rPr>
          <w:rFonts w:eastAsiaTheme="minorHAnsi"/>
          <w:szCs w:val="20"/>
          <w:lang w:eastAsia="en-US"/>
        </w:rPr>
      </w:pPr>
      <w:r>
        <w:rPr>
          <w:rFonts w:eastAsiaTheme="minorHAnsi"/>
          <w:szCs w:val="20"/>
          <w:lang w:eastAsia="en-US"/>
        </w:rPr>
        <w:t>Вы</w:t>
      </w:r>
      <w:r w:rsidR="00ED1E20" w:rsidRPr="00ED1E20">
        <w:rPr>
          <w:rFonts w:eastAsiaTheme="minorHAnsi"/>
          <w:szCs w:val="20"/>
          <w:lang w:eastAsia="en-US"/>
        </w:rPr>
        <w:t>явленные объекты-аналоги, предназначенные для промышленной (производственно-складской) застройки, расположены в границах с. Тополево и</w:t>
      </w:r>
      <w:r>
        <w:rPr>
          <w:rFonts w:eastAsiaTheme="minorHAnsi"/>
          <w:szCs w:val="20"/>
          <w:lang w:eastAsia="en-US"/>
        </w:rPr>
        <w:t xml:space="preserve"> </w:t>
      </w:r>
      <w:r w:rsidR="00ED1E20" w:rsidRPr="00ED1E20">
        <w:rPr>
          <w:rFonts w:eastAsiaTheme="minorHAnsi"/>
          <w:szCs w:val="20"/>
          <w:lang w:eastAsia="en-US"/>
        </w:rPr>
        <w:t>с.</w:t>
      </w:r>
      <w:r>
        <w:rPr>
          <w:rFonts w:eastAsiaTheme="minorHAnsi"/>
          <w:szCs w:val="20"/>
          <w:lang w:eastAsia="en-US"/>
        </w:rPr>
        <w:t xml:space="preserve"> </w:t>
      </w:r>
      <w:r w:rsidR="00ED1E20" w:rsidRPr="00ED1E20">
        <w:rPr>
          <w:rFonts w:eastAsiaTheme="minorHAnsi"/>
          <w:szCs w:val="20"/>
          <w:lang w:eastAsia="en-US"/>
        </w:rPr>
        <w:t>Матвеевка Тополевского сельского поселения в территориальной зоне ПК-1 «Зона размещения производственных объектов с различными нормативами воздействия на</w:t>
      </w:r>
      <w:r>
        <w:rPr>
          <w:rFonts w:eastAsiaTheme="minorHAnsi"/>
          <w:szCs w:val="20"/>
          <w:lang w:eastAsia="en-US"/>
        </w:rPr>
        <w:t xml:space="preserve"> </w:t>
      </w:r>
      <w:r w:rsidR="00ED1E20" w:rsidRPr="00ED1E20">
        <w:rPr>
          <w:rFonts w:eastAsiaTheme="minorHAnsi"/>
          <w:szCs w:val="20"/>
          <w:lang w:eastAsia="en-US"/>
        </w:rPr>
        <w:t>окружающую среду».</w:t>
      </w:r>
    </w:p>
    <w:p w14:paraId="12F983F2" w14:textId="77777777" w:rsidR="00ED1E20" w:rsidRPr="00ED1E20" w:rsidRDefault="00ED1E20" w:rsidP="00ED1E20">
      <w:pPr>
        <w:rPr>
          <w:rFonts w:eastAsiaTheme="minorHAnsi"/>
          <w:szCs w:val="20"/>
          <w:lang w:eastAsia="en-US"/>
        </w:rPr>
      </w:pPr>
      <w:r w:rsidRPr="00ED1E20">
        <w:rPr>
          <w:rFonts w:eastAsiaTheme="minorHAnsi"/>
          <w:szCs w:val="20"/>
          <w:lang w:eastAsia="en-US"/>
        </w:rPr>
        <w:t>Учитывая вышеизложенное, местоположение объектов-аналогов можно считать сопоставимым, поэтому применение корректировки не требуется.</w:t>
      </w:r>
    </w:p>
    <w:p w14:paraId="09479271" w14:textId="77777777" w:rsidR="00ED1E20" w:rsidRPr="00ED1E20" w:rsidRDefault="00ED1E20" w:rsidP="00ED1E20">
      <w:pPr>
        <w:spacing w:before="60" w:after="60"/>
        <w:rPr>
          <w:rFonts w:eastAsiaTheme="minorHAnsi"/>
          <w:bCs/>
          <w:i/>
          <w:szCs w:val="20"/>
          <w:lang w:eastAsia="en-US"/>
        </w:rPr>
      </w:pPr>
      <w:r w:rsidRPr="00ED1E20">
        <w:rPr>
          <w:rFonts w:eastAsiaTheme="minorHAnsi"/>
          <w:bCs/>
          <w:i/>
          <w:szCs w:val="20"/>
          <w:lang w:eastAsia="en-US"/>
        </w:rPr>
        <w:t>Корректировка на площадь земельного участка</w:t>
      </w:r>
    </w:p>
    <w:p w14:paraId="700F258C" w14:textId="08A70762" w:rsidR="00BF03CD" w:rsidRDefault="00BF03CD" w:rsidP="00ED1E20">
      <w:pPr>
        <w:rPr>
          <w:rFonts w:eastAsiaTheme="minorHAnsi"/>
          <w:szCs w:val="20"/>
          <w:lang w:eastAsia="en-US"/>
        </w:rPr>
      </w:pPr>
      <w:r w:rsidRPr="00BF03CD">
        <w:rPr>
          <w:rFonts w:eastAsiaTheme="minorHAnsi"/>
          <w:szCs w:val="20"/>
          <w:lang w:eastAsia="en-US"/>
        </w:rPr>
        <w:t xml:space="preserve">Корректировка на площадь </w:t>
      </w:r>
      <w:r>
        <w:rPr>
          <w:rFonts w:eastAsiaTheme="minorHAnsi"/>
          <w:szCs w:val="20"/>
          <w:lang w:eastAsia="en-US"/>
        </w:rPr>
        <w:t xml:space="preserve">рассчитана </w:t>
      </w:r>
      <w:r w:rsidRPr="00BF03CD">
        <w:rPr>
          <w:rFonts w:eastAsiaTheme="minorHAnsi"/>
          <w:szCs w:val="20"/>
          <w:lang w:eastAsia="en-US"/>
        </w:rPr>
        <w:t>по методу А. Д. Власова</w:t>
      </w:r>
      <w:r>
        <w:rPr>
          <w:rFonts w:eastAsiaTheme="minorHAnsi"/>
          <w:szCs w:val="20"/>
          <w:lang w:eastAsia="en-US"/>
        </w:rPr>
        <w:t xml:space="preserve"> – </w:t>
      </w:r>
      <w:r w:rsidRPr="00BF03CD">
        <w:rPr>
          <w:rFonts w:eastAsiaTheme="minorHAnsi"/>
          <w:szCs w:val="20"/>
          <w:lang w:eastAsia="en-US"/>
        </w:rPr>
        <w:t>это способ уч</w:t>
      </w:r>
      <w:r w:rsidR="0056635F">
        <w:rPr>
          <w:rFonts w:eastAsiaTheme="minorHAnsi"/>
          <w:szCs w:val="20"/>
          <w:lang w:eastAsia="en-US"/>
        </w:rPr>
        <w:t>е</w:t>
      </w:r>
      <w:r w:rsidRPr="00BF03CD">
        <w:rPr>
          <w:rFonts w:eastAsiaTheme="minorHAnsi"/>
          <w:szCs w:val="20"/>
          <w:lang w:eastAsia="en-US"/>
        </w:rPr>
        <w:t>та влияния размера земельного участка на его стоимость при оценке недвижимости. Метод основан на расч</w:t>
      </w:r>
      <w:r w:rsidR="0056635F">
        <w:rPr>
          <w:rFonts w:eastAsiaTheme="minorHAnsi"/>
          <w:szCs w:val="20"/>
          <w:lang w:eastAsia="en-US"/>
        </w:rPr>
        <w:t>е</w:t>
      </w:r>
      <w:r w:rsidRPr="00BF03CD">
        <w:rPr>
          <w:rFonts w:eastAsiaTheme="minorHAnsi"/>
          <w:szCs w:val="20"/>
          <w:lang w:eastAsia="en-US"/>
        </w:rPr>
        <w:t>те коэффициентов, которые отражают зависимость удельной стоимости участка от его площади.</w:t>
      </w:r>
    </w:p>
    <w:p w14:paraId="6699837C" w14:textId="7688DC1A" w:rsidR="00ED1E20" w:rsidRDefault="00BF03CD" w:rsidP="00ED1E20">
      <w:pPr>
        <w:rPr>
          <w:rFonts w:eastAsiaTheme="minorHAnsi"/>
          <w:szCs w:val="20"/>
          <w:lang w:eastAsia="en-US"/>
        </w:rPr>
      </w:pPr>
      <w:r>
        <w:rPr>
          <w:rFonts w:eastAsiaTheme="minorHAnsi"/>
          <w:szCs w:val="20"/>
          <w:lang w:eastAsia="en-US"/>
        </w:rPr>
        <w:t>З</w:t>
      </w:r>
      <w:r w:rsidR="00ED1E20" w:rsidRPr="00ED1E20">
        <w:rPr>
          <w:rFonts w:eastAsiaTheme="minorHAnsi"/>
          <w:szCs w:val="20"/>
          <w:lang w:eastAsia="en-US"/>
        </w:rPr>
        <w:t>ависимость цены от площади земельного участка для земельных участков под промышленную застройку может быть определена по следующей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3"/>
        <w:gridCol w:w="1183"/>
      </w:tblGrid>
      <w:tr w:rsidR="00BF03CD" w14:paraId="1FAD2DEE" w14:textId="77777777" w:rsidTr="00BF03CD">
        <w:tc>
          <w:tcPr>
            <w:tcW w:w="9464" w:type="dxa"/>
          </w:tcPr>
          <w:p w14:paraId="01030545" w14:textId="1ADB126B" w:rsidR="00BF03CD" w:rsidRDefault="00BF03CD" w:rsidP="00BF03CD">
            <w:pPr>
              <w:spacing w:before="120" w:after="120"/>
              <w:ind w:firstLine="0"/>
              <w:jc w:val="center"/>
              <w:rPr>
                <w:rFonts w:eastAsiaTheme="minorHAnsi"/>
                <w:szCs w:val="20"/>
                <w:lang w:eastAsia="en-US"/>
              </w:rPr>
            </w:pPr>
            <w:r w:rsidRPr="00ED1E20">
              <w:rPr>
                <w:rFonts w:eastAsiaTheme="minorHAnsi"/>
                <w:szCs w:val="20"/>
                <w:lang w:eastAsia="en-US"/>
              </w:rPr>
              <w:t>K</w:t>
            </w:r>
            <w:r w:rsidRPr="00ED1E20">
              <w:rPr>
                <w:rFonts w:eastAsiaTheme="minorHAnsi"/>
                <w:szCs w:val="20"/>
                <w:lang w:val="en-US" w:eastAsia="en-US"/>
              </w:rPr>
              <w:t>s</w:t>
            </w:r>
            <w:r>
              <w:rPr>
                <w:rFonts w:eastAsiaTheme="minorHAnsi"/>
                <w:szCs w:val="20"/>
                <w:lang w:eastAsia="en-US"/>
              </w:rPr>
              <w:t xml:space="preserve"> </w:t>
            </w:r>
            <w:r w:rsidRPr="00ED1E20">
              <w:rPr>
                <w:rFonts w:eastAsiaTheme="minorHAnsi"/>
                <w:szCs w:val="20"/>
                <w:lang w:eastAsia="en-US"/>
              </w:rPr>
              <w:t>=</w:t>
            </w:r>
            <w:r>
              <w:rPr>
                <w:rFonts w:eastAsiaTheme="minorHAnsi"/>
                <w:szCs w:val="20"/>
                <w:lang w:eastAsia="en-US"/>
              </w:rPr>
              <w:t xml:space="preserve"> </w:t>
            </w:r>
            <w:r w:rsidRPr="00ED1E20">
              <w:rPr>
                <w:rFonts w:eastAsiaTheme="minorHAnsi"/>
                <w:szCs w:val="20"/>
                <w:lang w:eastAsia="en-US"/>
              </w:rPr>
              <w:t>Ln(</w:t>
            </w:r>
            <w:r w:rsidRPr="00ED1E20">
              <w:rPr>
                <w:rFonts w:eastAsiaTheme="minorHAnsi"/>
                <w:szCs w:val="20"/>
                <w:vertAlign w:val="subscript"/>
                <w:lang w:eastAsia="en-US"/>
              </w:rPr>
              <w:t>So.а.</w:t>
            </w:r>
            <w:r w:rsidRPr="00ED1E20">
              <w:rPr>
                <w:rFonts w:eastAsiaTheme="minorHAnsi"/>
                <w:szCs w:val="20"/>
                <w:lang w:eastAsia="en-US"/>
              </w:rPr>
              <w:t>)</w:t>
            </w:r>
            <w:r>
              <w:rPr>
                <w:rFonts w:eastAsiaTheme="minorHAnsi"/>
                <w:szCs w:val="20"/>
                <w:lang w:eastAsia="en-US"/>
              </w:rPr>
              <w:t xml:space="preserve"> </w:t>
            </w:r>
            <w:r w:rsidRPr="00ED1E20">
              <w:rPr>
                <w:rFonts w:eastAsiaTheme="minorHAnsi"/>
                <w:szCs w:val="20"/>
                <w:lang w:eastAsia="en-US"/>
              </w:rPr>
              <w:t>/</w:t>
            </w:r>
            <w:r>
              <w:rPr>
                <w:rFonts w:eastAsiaTheme="minorHAnsi"/>
                <w:szCs w:val="20"/>
                <w:lang w:eastAsia="en-US"/>
              </w:rPr>
              <w:t xml:space="preserve"> </w:t>
            </w:r>
            <w:r w:rsidRPr="00ED1E20">
              <w:rPr>
                <w:rFonts w:eastAsiaTheme="minorHAnsi"/>
                <w:szCs w:val="20"/>
                <w:lang w:eastAsia="en-US"/>
              </w:rPr>
              <w:t>Ln(S</w:t>
            </w:r>
            <w:r w:rsidRPr="00ED1E20">
              <w:rPr>
                <w:rFonts w:eastAsiaTheme="minorHAnsi"/>
                <w:szCs w:val="20"/>
                <w:vertAlign w:val="subscript"/>
                <w:lang w:eastAsia="en-US"/>
              </w:rPr>
              <w:t>о.о.</w:t>
            </w:r>
            <w:r w:rsidRPr="00ED1E20">
              <w:rPr>
                <w:rFonts w:eastAsiaTheme="minorHAnsi"/>
                <w:szCs w:val="20"/>
                <w:lang w:eastAsia="en-US"/>
              </w:rPr>
              <w:t>),</w:t>
            </w:r>
            <w:r>
              <w:rPr>
                <w:rFonts w:eastAsiaTheme="minorHAnsi"/>
                <w:szCs w:val="20"/>
                <w:lang w:eastAsia="en-US"/>
              </w:rPr>
              <w:t xml:space="preserve"> где </w:t>
            </w:r>
          </w:p>
        </w:tc>
        <w:tc>
          <w:tcPr>
            <w:tcW w:w="1218" w:type="dxa"/>
          </w:tcPr>
          <w:p w14:paraId="6BEDDFBC" w14:textId="0D47393A" w:rsidR="00BF03CD" w:rsidRDefault="00BF03CD" w:rsidP="00BF03CD">
            <w:pPr>
              <w:spacing w:before="120" w:after="120"/>
              <w:ind w:firstLine="0"/>
              <w:rPr>
                <w:rFonts w:eastAsiaTheme="minorHAnsi"/>
                <w:szCs w:val="20"/>
                <w:lang w:eastAsia="en-US"/>
              </w:rPr>
            </w:pPr>
            <w:r w:rsidRPr="00BF03CD">
              <w:t>(</w:t>
            </w:r>
            <w:r w:rsidRPr="00BF03CD">
              <w:rPr>
                <w:noProof/>
              </w:rPr>
              <w:fldChar w:fldCharType="begin"/>
            </w:r>
            <w:r w:rsidRPr="00BF03CD">
              <w:rPr>
                <w:noProof/>
              </w:rPr>
              <w:instrText xml:space="preserve"> SEQ Формула \* ARABIC </w:instrText>
            </w:r>
            <w:r w:rsidRPr="00BF03CD">
              <w:rPr>
                <w:noProof/>
              </w:rPr>
              <w:fldChar w:fldCharType="separate"/>
            </w:r>
            <w:r w:rsidR="004B09DA">
              <w:rPr>
                <w:noProof/>
              </w:rPr>
              <w:t>14</w:t>
            </w:r>
            <w:r w:rsidRPr="00BF03CD">
              <w:rPr>
                <w:noProof/>
              </w:rPr>
              <w:fldChar w:fldCharType="end"/>
            </w:r>
            <w:r w:rsidRPr="00BF03CD">
              <w:t>)</w:t>
            </w:r>
          </w:p>
        </w:tc>
      </w:tr>
    </w:tbl>
    <w:p w14:paraId="57D5B85A" w14:textId="07FF4164" w:rsidR="00ED1E20" w:rsidRPr="00ED1E20" w:rsidRDefault="00ED1E20" w:rsidP="00ED1E20">
      <w:pPr>
        <w:rPr>
          <w:rFonts w:eastAsiaTheme="minorHAnsi"/>
          <w:szCs w:val="20"/>
          <w:lang w:eastAsia="en-US"/>
        </w:rPr>
      </w:pPr>
      <w:r w:rsidRPr="00ED1E20">
        <w:rPr>
          <w:rFonts w:eastAsiaTheme="minorHAnsi"/>
          <w:szCs w:val="20"/>
          <w:lang w:eastAsia="en-US"/>
        </w:rPr>
        <w:t>Ks</w:t>
      </w:r>
      <w:r w:rsidR="00BF03CD">
        <w:rPr>
          <w:rFonts w:eastAsiaTheme="minorHAnsi"/>
          <w:szCs w:val="20"/>
          <w:lang w:eastAsia="en-US"/>
        </w:rPr>
        <w:t xml:space="preserve"> – </w:t>
      </w:r>
      <w:r w:rsidRPr="00ED1E20">
        <w:rPr>
          <w:rFonts w:eastAsiaTheme="minorHAnsi"/>
          <w:szCs w:val="20"/>
          <w:lang w:eastAsia="en-US"/>
        </w:rPr>
        <w:t>корректирующий коэффициент на площадь;</w:t>
      </w:r>
    </w:p>
    <w:p w14:paraId="3D0E3188" w14:textId="70CC05BA" w:rsidR="00ED1E20" w:rsidRPr="00ED1E20" w:rsidRDefault="00ED1E20" w:rsidP="00BF03CD">
      <w:pPr>
        <w:rPr>
          <w:rFonts w:eastAsiaTheme="minorHAnsi"/>
          <w:szCs w:val="20"/>
          <w:lang w:eastAsia="en-US"/>
        </w:rPr>
      </w:pPr>
      <w:r w:rsidRPr="00ED1E20">
        <w:rPr>
          <w:rFonts w:eastAsiaTheme="minorHAnsi"/>
          <w:szCs w:val="20"/>
          <w:lang w:eastAsia="en-US"/>
        </w:rPr>
        <w:t>Ln</w:t>
      </w:r>
      <w:r w:rsidR="00BF03CD">
        <w:rPr>
          <w:rFonts w:eastAsiaTheme="minorHAnsi"/>
          <w:szCs w:val="20"/>
          <w:lang w:eastAsia="en-US"/>
        </w:rPr>
        <w:t xml:space="preserve"> – </w:t>
      </w:r>
      <w:r w:rsidRPr="00ED1E20">
        <w:rPr>
          <w:rFonts w:eastAsiaTheme="minorHAnsi"/>
          <w:szCs w:val="20"/>
          <w:lang w:eastAsia="en-US"/>
        </w:rPr>
        <w:t>функция натурального логарифма по основанию е;</w:t>
      </w:r>
    </w:p>
    <w:p w14:paraId="648F0A44" w14:textId="244F7E61" w:rsidR="00ED1E20" w:rsidRPr="00ED1E20" w:rsidRDefault="00ED1E20" w:rsidP="00BF03CD">
      <w:pPr>
        <w:rPr>
          <w:rFonts w:eastAsiaTheme="minorHAnsi"/>
          <w:szCs w:val="20"/>
          <w:lang w:eastAsia="en-US"/>
        </w:rPr>
      </w:pPr>
      <w:r w:rsidRPr="00ED1E20">
        <w:rPr>
          <w:rFonts w:eastAsiaTheme="minorHAnsi"/>
          <w:szCs w:val="20"/>
          <w:lang w:eastAsia="en-US"/>
        </w:rPr>
        <w:t>So.о.</w:t>
      </w:r>
      <w:r w:rsidR="00BF03CD">
        <w:rPr>
          <w:rFonts w:eastAsiaTheme="minorHAnsi"/>
          <w:szCs w:val="20"/>
          <w:lang w:eastAsia="en-US"/>
        </w:rPr>
        <w:t xml:space="preserve">– </w:t>
      </w:r>
      <w:r w:rsidRPr="00ED1E20">
        <w:rPr>
          <w:rFonts w:eastAsiaTheme="minorHAnsi"/>
          <w:szCs w:val="20"/>
          <w:lang w:eastAsia="en-US"/>
        </w:rPr>
        <w:t>площадь земельного участка объекта оценки, кв. м;</w:t>
      </w:r>
    </w:p>
    <w:p w14:paraId="5E89C711" w14:textId="08D70470" w:rsidR="00ED1E20" w:rsidRPr="00ED1E20" w:rsidRDefault="00ED1E20" w:rsidP="00BF03CD">
      <w:pPr>
        <w:rPr>
          <w:rFonts w:eastAsiaTheme="minorHAnsi"/>
          <w:szCs w:val="20"/>
          <w:lang w:eastAsia="en-US"/>
        </w:rPr>
      </w:pPr>
      <w:r w:rsidRPr="00ED1E20">
        <w:rPr>
          <w:rFonts w:eastAsiaTheme="minorHAnsi"/>
          <w:szCs w:val="20"/>
          <w:lang w:eastAsia="en-US"/>
        </w:rPr>
        <w:t>Sо.а.</w:t>
      </w:r>
      <w:r w:rsidR="00BF03CD">
        <w:rPr>
          <w:rFonts w:eastAsiaTheme="minorHAnsi"/>
          <w:szCs w:val="20"/>
          <w:lang w:eastAsia="en-US"/>
        </w:rPr>
        <w:t xml:space="preserve">– </w:t>
      </w:r>
      <w:r w:rsidRPr="00ED1E20">
        <w:rPr>
          <w:rFonts w:eastAsiaTheme="minorHAnsi"/>
          <w:szCs w:val="20"/>
          <w:lang w:eastAsia="en-US"/>
        </w:rPr>
        <w:t>площадь земельного участка объекта-аналога.</w:t>
      </w:r>
    </w:p>
    <w:p w14:paraId="3BDE036E" w14:textId="77777777" w:rsidR="00ED1E20" w:rsidRPr="00ED1E20" w:rsidRDefault="00ED1E20" w:rsidP="00ED1E20">
      <w:pPr>
        <w:spacing w:before="60" w:after="60"/>
        <w:rPr>
          <w:rFonts w:eastAsiaTheme="minorHAnsi"/>
          <w:bCs/>
          <w:i/>
          <w:szCs w:val="20"/>
          <w:lang w:eastAsia="en-US"/>
        </w:rPr>
      </w:pPr>
      <w:r w:rsidRPr="00ED1E20">
        <w:rPr>
          <w:rFonts w:eastAsiaTheme="minorHAnsi"/>
          <w:bCs/>
          <w:i/>
          <w:szCs w:val="20"/>
          <w:lang w:eastAsia="en-US"/>
        </w:rPr>
        <w:t>Корректировка на наличие улучшений</w:t>
      </w:r>
    </w:p>
    <w:p w14:paraId="4F36733E" w14:textId="77777777" w:rsidR="00ED1E20" w:rsidRPr="00ED1E20" w:rsidRDefault="00ED1E20" w:rsidP="00ED1E20">
      <w:pPr>
        <w:rPr>
          <w:rFonts w:eastAsiaTheme="minorHAnsi"/>
          <w:szCs w:val="20"/>
          <w:lang w:eastAsia="en-US"/>
        </w:rPr>
      </w:pPr>
      <w:r w:rsidRPr="00ED1E20">
        <w:rPr>
          <w:rFonts w:eastAsiaTheme="minorHAnsi"/>
          <w:szCs w:val="20"/>
          <w:lang w:eastAsia="en-US"/>
        </w:rPr>
        <w:t>Корректировка не применяется, так как все объекты-аналоги не имеют улучшений.</w:t>
      </w:r>
    </w:p>
    <w:p w14:paraId="106384EC" w14:textId="78BAF9DB" w:rsidR="00B2246D" w:rsidRPr="00B87F9E" w:rsidRDefault="00F5381B" w:rsidP="00BF03CD">
      <w:pPr>
        <w:spacing w:before="120"/>
        <w:rPr>
          <w:i/>
          <w:iCs/>
          <w:szCs w:val="20"/>
          <w:highlight w:val="yellow"/>
        </w:rPr>
      </w:pPr>
      <w:r>
        <w:rPr>
          <w:rFonts w:eastAsiaTheme="minorHAnsi"/>
          <w:szCs w:val="20"/>
          <w:lang w:eastAsia="en-US"/>
        </w:rPr>
        <w:t>Таким образом</w:t>
      </w:r>
      <w:r w:rsidR="00ED1E20" w:rsidRPr="00ED1E20">
        <w:rPr>
          <w:rFonts w:eastAsiaTheme="minorHAnsi"/>
          <w:szCs w:val="20"/>
          <w:lang w:eastAsia="en-US"/>
        </w:rPr>
        <w:t xml:space="preserve">, значение корректирующего коэффициента на </w:t>
      </w:r>
      <w:r>
        <w:rPr>
          <w:rFonts w:eastAsiaTheme="minorHAnsi"/>
          <w:szCs w:val="20"/>
          <w:lang w:eastAsia="en-US"/>
        </w:rPr>
        <w:t>ВРИ</w:t>
      </w:r>
      <w:r w:rsidR="00ED1E20" w:rsidRPr="00ED1E20">
        <w:rPr>
          <w:rFonts w:eastAsiaTheme="minorHAnsi"/>
          <w:szCs w:val="20"/>
          <w:lang w:eastAsia="en-US"/>
        </w:rPr>
        <w:t xml:space="preserve"> для земельных участков </w:t>
      </w:r>
      <w:r w:rsidR="00BF03CD">
        <w:rPr>
          <w:rFonts w:eastAsiaTheme="minorHAnsi"/>
          <w:szCs w:val="20"/>
          <w:lang w:eastAsia="en-US"/>
        </w:rPr>
        <w:t xml:space="preserve">под производственную застройку </w:t>
      </w:r>
      <w:r w:rsidR="00ED1E20" w:rsidRPr="00ED1E20">
        <w:rPr>
          <w:rFonts w:eastAsiaTheme="minorHAnsi"/>
          <w:szCs w:val="20"/>
          <w:lang w:eastAsia="en-US"/>
        </w:rPr>
        <w:t xml:space="preserve">относительно земельных участков с кодами расчета видов использования: 01:087, 01:088, 01:090, 01:091, 01:092, 01:100, 01:101, 01:102, 01:110, 01:111, 01:112, 01:122, 01:132, 01:150, 01:172, 01:180, 01:181, предназначенных для сельскохозяйственного производства, </w:t>
      </w:r>
      <w:r w:rsidR="00ED1E20" w:rsidRPr="00B87F9E">
        <w:rPr>
          <w:rFonts w:eastAsiaTheme="minorHAnsi"/>
          <w:i/>
          <w:iCs/>
          <w:szCs w:val="20"/>
          <w:lang w:eastAsia="en-US"/>
        </w:rPr>
        <w:t>составляет 0,434</w:t>
      </w:r>
      <w:bookmarkEnd w:id="328"/>
      <w:r w:rsidR="00B87F9E">
        <w:rPr>
          <w:rFonts w:eastAsiaTheme="minorHAnsi"/>
          <w:i/>
          <w:iCs/>
          <w:szCs w:val="20"/>
          <w:lang w:eastAsia="en-US"/>
        </w:rPr>
        <w:t>.</w:t>
      </w:r>
    </w:p>
    <w:p w14:paraId="14465FE7" w14:textId="2D224DB7" w:rsidR="00D430C6" w:rsidRPr="00D430C6" w:rsidRDefault="009C6F61" w:rsidP="009C6F61">
      <w:pPr>
        <w:pStyle w:val="117"/>
        <w:spacing w:before="120" w:after="120"/>
        <w:rPr>
          <w:i/>
        </w:rPr>
      </w:pPr>
      <w:r w:rsidRPr="009C6F61">
        <w:rPr>
          <w:i/>
        </w:rPr>
        <w:t>5.</w:t>
      </w:r>
      <w:r w:rsidRPr="009C6F61">
        <w:rPr>
          <w:i/>
        </w:rPr>
        <w:tab/>
      </w:r>
      <w:r w:rsidR="00D430C6" w:rsidRPr="00D430C6">
        <w:rPr>
          <w:i/>
        </w:rPr>
        <w:t>Корректировка на уровень развитости насел</w:t>
      </w:r>
      <w:r w:rsidR="0056635F">
        <w:rPr>
          <w:i/>
        </w:rPr>
        <w:t>е</w:t>
      </w:r>
      <w:r w:rsidR="00D430C6" w:rsidRPr="00D430C6">
        <w:rPr>
          <w:i/>
        </w:rPr>
        <w:t>нного пункта</w:t>
      </w:r>
    </w:p>
    <w:p w14:paraId="40C1A35B" w14:textId="270509F0" w:rsidR="00D430C6" w:rsidRPr="00D430C6" w:rsidRDefault="00D430C6" w:rsidP="00D430C6">
      <w:pPr>
        <w:contextualSpacing/>
        <w:rPr>
          <w:rFonts w:eastAsia="Calibri"/>
          <w:szCs w:val="20"/>
          <w:lang w:eastAsia="en-US"/>
        </w:rPr>
      </w:pPr>
      <w:r w:rsidRPr="00D430C6">
        <w:rPr>
          <w:rFonts w:eastAsia="Calibri"/>
          <w:szCs w:val="20"/>
          <w:lang w:eastAsia="en-US"/>
        </w:rPr>
        <w:t>Расч</w:t>
      </w:r>
      <w:r w:rsidR="0056635F">
        <w:rPr>
          <w:rFonts w:eastAsia="Calibri"/>
          <w:szCs w:val="20"/>
          <w:lang w:eastAsia="en-US"/>
        </w:rPr>
        <w:t>е</w:t>
      </w:r>
      <w:r w:rsidRPr="00D430C6">
        <w:rPr>
          <w:rFonts w:eastAsia="Calibri"/>
          <w:szCs w:val="20"/>
          <w:lang w:eastAsia="en-US"/>
        </w:rPr>
        <w:t>т значений корректирующих коэффициентов произвед</w:t>
      </w:r>
      <w:r w:rsidR="0056635F">
        <w:rPr>
          <w:rFonts w:eastAsia="Calibri"/>
          <w:szCs w:val="20"/>
          <w:lang w:eastAsia="en-US"/>
        </w:rPr>
        <w:t>е</w:t>
      </w:r>
      <w:r w:rsidRPr="00D430C6">
        <w:rPr>
          <w:rFonts w:eastAsia="Calibri"/>
          <w:szCs w:val="20"/>
          <w:lang w:eastAsia="en-US"/>
        </w:rPr>
        <w:t>н на основе данных оценочного зонирования, представленных в</w:t>
      </w:r>
      <w:r w:rsidR="009C6F61" w:rsidRPr="009C6F61">
        <w:rPr>
          <w:rFonts w:eastAsia="Calibri"/>
          <w:szCs w:val="20"/>
          <w:lang w:eastAsia="en-US"/>
        </w:rPr>
        <w:t xml:space="preserve"> </w:t>
      </w:r>
      <w:r w:rsidR="003748F4">
        <w:rPr>
          <w:rFonts w:eastAsia="Calibri"/>
          <w:szCs w:val="20"/>
          <w:lang w:eastAsia="en-US"/>
        </w:rPr>
        <w:t xml:space="preserve">п. </w:t>
      </w:r>
      <w:r w:rsidR="003748F4" w:rsidRPr="003748F4">
        <w:rPr>
          <w:rFonts w:eastAsia="Calibri"/>
          <w:i/>
          <w:iCs/>
          <w:szCs w:val="20"/>
          <w:lang w:eastAsia="en-US"/>
        </w:rPr>
        <w:fldChar w:fldCharType="begin"/>
      </w:r>
      <w:r w:rsidR="003748F4" w:rsidRPr="003748F4">
        <w:rPr>
          <w:rFonts w:eastAsia="Calibri"/>
          <w:i/>
          <w:iCs/>
          <w:szCs w:val="20"/>
          <w:lang w:eastAsia="en-US"/>
        </w:rPr>
        <w:instrText xml:space="preserve"> REF _Ref231198105 \r \h </w:instrText>
      </w:r>
      <w:r w:rsidR="003748F4">
        <w:rPr>
          <w:rFonts w:eastAsia="Calibri"/>
          <w:i/>
          <w:iCs/>
          <w:szCs w:val="20"/>
          <w:lang w:eastAsia="en-US"/>
        </w:rPr>
        <w:instrText xml:space="preserve"> \* MERGEFORMAT </w:instrText>
      </w:r>
      <w:r w:rsidR="003748F4" w:rsidRPr="003748F4">
        <w:rPr>
          <w:rFonts w:eastAsia="Calibri"/>
          <w:i/>
          <w:iCs/>
          <w:szCs w:val="20"/>
          <w:lang w:eastAsia="en-US"/>
        </w:rPr>
      </w:r>
      <w:r w:rsidR="003748F4" w:rsidRPr="003748F4">
        <w:rPr>
          <w:rFonts w:eastAsia="Calibri"/>
          <w:i/>
          <w:iCs/>
          <w:szCs w:val="20"/>
          <w:lang w:eastAsia="en-US"/>
        </w:rPr>
        <w:fldChar w:fldCharType="separate"/>
      </w:r>
      <w:r w:rsidR="004B09DA">
        <w:rPr>
          <w:rFonts w:eastAsia="Calibri"/>
          <w:i/>
          <w:iCs/>
          <w:szCs w:val="20"/>
          <w:lang w:eastAsia="en-US"/>
        </w:rPr>
        <w:t>1.1.5</w:t>
      </w:r>
      <w:r w:rsidR="003748F4" w:rsidRPr="003748F4">
        <w:rPr>
          <w:rFonts w:eastAsia="Calibri"/>
          <w:i/>
          <w:iCs/>
          <w:szCs w:val="20"/>
          <w:lang w:eastAsia="en-US"/>
        </w:rPr>
        <w:fldChar w:fldCharType="end"/>
      </w:r>
      <w:r w:rsidR="003748F4" w:rsidRPr="003748F4">
        <w:rPr>
          <w:rFonts w:eastAsia="Calibri"/>
          <w:i/>
          <w:iCs/>
          <w:szCs w:val="20"/>
          <w:lang w:eastAsia="en-US"/>
        </w:rPr>
        <w:t xml:space="preserve"> </w:t>
      </w:r>
      <w:r w:rsidRPr="00B03A78">
        <w:rPr>
          <w:rFonts w:eastAsia="Calibri"/>
          <w:i/>
          <w:iCs/>
          <w:szCs w:val="20"/>
          <w:lang w:eastAsia="en-US"/>
        </w:rPr>
        <w:t>Отч</w:t>
      </w:r>
      <w:r w:rsidR="0056635F" w:rsidRPr="00B03A78">
        <w:rPr>
          <w:rFonts w:eastAsia="Calibri"/>
          <w:i/>
          <w:iCs/>
          <w:szCs w:val="20"/>
          <w:lang w:eastAsia="en-US"/>
        </w:rPr>
        <w:t>е</w:t>
      </w:r>
      <w:r w:rsidRPr="00B03A78">
        <w:rPr>
          <w:rFonts w:eastAsia="Calibri"/>
          <w:i/>
          <w:iCs/>
          <w:szCs w:val="20"/>
          <w:lang w:eastAsia="en-US"/>
        </w:rPr>
        <w:t>та</w:t>
      </w:r>
      <w:r w:rsidRPr="003748F4">
        <w:rPr>
          <w:rFonts w:eastAsia="Calibri"/>
          <w:szCs w:val="20"/>
          <w:lang w:eastAsia="en-US"/>
        </w:rPr>
        <w:t>. Коэффициенты</w:t>
      </w:r>
      <w:r w:rsidRPr="00D430C6">
        <w:rPr>
          <w:rFonts w:eastAsia="Calibri"/>
          <w:szCs w:val="20"/>
          <w:lang w:eastAsia="en-US"/>
        </w:rPr>
        <w:t xml:space="preserve"> определены по средним значениям интервалов для уровней развитости насел</w:t>
      </w:r>
      <w:r w:rsidR="0056635F">
        <w:rPr>
          <w:rFonts w:eastAsia="Calibri"/>
          <w:szCs w:val="20"/>
          <w:lang w:eastAsia="en-US"/>
        </w:rPr>
        <w:t>е</w:t>
      </w:r>
      <w:r w:rsidRPr="00D430C6">
        <w:rPr>
          <w:rFonts w:eastAsia="Calibri"/>
          <w:szCs w:val="20"/>
          <w:lang w:eastAsia="en-US"/>
        </w:rPr>
        <w:t xml:space="preserve">нных пунктов и представлены в </w:t>
      </w:r>
      <w:r w:rsidR="009D25FF" w:rsidRPr="00B03A78">
        <w:rPr>
          <w:rFonts w:eastAsia="Calibri"/>
          <w:i/>
          <w:iCs/>
          <w:szCs w:val="20"/>
          <w:lang w:eastAsia="en-US"/>
        </w:rPr>
        <w:t>Приложении</w:t>
      </w:r>
      <w:r w:rsidR="00B03A78" w:rsidRPr="00B03A78">
        <w:rPr>
          <w:rFonts w:eastAsia="Calibri"/>
          <w:i/>
          <w:iCs/>
          <w:szCs w:val="20"/>
          <w:lang w:eastAsia="en-US"/>
        </w:rPr>
        <w:t xml:space="preserve"> 2.2</w:t>
      </w:r>
      <w:r w:rsidRPr="00B03A78">
        <w:rPr>
          <w:rFonts w:eastAsia="Calibri"/>
          <w:szCs w:val="20"/>
          <w:lang w:eastAsia="en-US"/>
        </w:rPr>
        <w:t>.</w:t>
      </w:r>
    </w:p>
    <w:p w14:paraId="5FA4B88B" w14:textId="2A24E0C9" w:rsidR="00D430C6" w:rsidRPr="00D430C6" w:rsidRDefault="00990751" w:rsidP="00990751">
      <w:pPr>
        <w:contextualSpacing/>
        <w:rPr>
          <w:rFonts w:eastAsia="Calibri"/>
          <w:szCs w:val="20"/>
          <w:lang w:eastAsia="en-US"/>
        </w:rPr>
      </w:pPr>
      <w:r w:rsidRPr="00990751">
        <w:rPr>
          <w:rFonts w:eastAsia="Calibri"/>
          <w:szCs w:val="20"/>
          <w:lang w:eastAsia="en-US"/>
        </w:rPr>
        <w:t>Важно отметить, что в ходе анализа земельного рынка муниципальных районов и округов Хабаровского края работниками бюджетного учреждения установлена определенная ценовая тенденция в различных сегментах рынка, а именно, зафиксировано, что средние удельные цены земельных участков, предлагаемых к продаже в границах Хабаровского муниципального района, существенно превышают средние удельные цены предложения в границах прочих муниципальных образований Хабаровского края, которые, в то же время, имеют близкие ценовые диапазоны между собой по разным сегментам земельного рынка.</w:t>
      </w:r>
      <w:r>
        <w:rPr>
          <w:rFonts w:eastAsia="Calibri"/>
          <w:szCs w:val="20"/>
          <w:lang w:eastAsia="en-US"/>
        </w:rPr>
        <w:t xml:space="preserve"> </w:t>
      </w:r>
      <w:r w:rsidR="00D430C6" w:rsidRPr="009D25FF">
        <w:rPr>
          <w:rFonts w:eastAsia="Calibri"/>
          <w:szCs w:val="20"/>
          <w:lang w:eastAsia="en-US"/>
        </w:rPr>
        <w:t>По данной причине при проведении оценочного зонирования отдельно были выделены 3 оценочные зоны в границах Хабаровского муниципального района, и также отдельно были выделены 3 оценочные зоны для прочих муниципальных районов и округов Хабаровского край.</w:t>
      </w:r>
    </w:p>
    <w:p w14:paraId="4D488835" w14:textId="364E32AA" w:rsidR="00D430C6" w:rsidRPr="00D430C6" w:rsidRDefault="00D430C6" w:rsidP="00D430C6">
      <w:pPr>
        <w:contextualSpacing/>
        <w:rPr>
          <w:rFonts w:eastAsia="Calibri"/>
          <w:szCs w:val="20"/>
          <w:lang w:eastAsia="en-US"/>
        </w:rPr>
      </w:pPr>
      <w:r w:rsidRPr="00D430C6">
        <w:rPr>
          <w:rFonts w:eastAsia="Calibri"/>
          <w:szCs w:val="20"/>
          <w:lang w:eastAsia="en-US"/>
        </w:rPr>
        <w:lastRenderedPageBreak/>
        <w:t>Учитывая вышеизложенное, применение корректировки на уровень развитости насел</w:t>
      </w:r>
      <w:r w:rsidR="0056635F">
        <w:rPr>
          <w:rFonts w:eastAsia="Calibri"/>
          <w:szCs w:val="20"/>
          <w:lang w:eastAsia="en-US"/>
        </w:rPr>
        <w:t>е</w:t>
      </w:r>
      <w:r w:rsidRPr="00D430C6">
        <w:rPr>
          <w:rFonts w:eastAsia="Calibri"/>
          <w:szCs w:val="20"/>
          <w:lang w:eastAsia="en-US"/>
        </w:rPr>
        <w:t>нного пункта по данным</w:t>
      </w:r>
      <w:r w:rsidR="009D25FF">
        <w:rPr>
          <w:rFonts w:eastAsia="Calibri"/>
          <w:szCs w:val="20"/>
          <w:lang w:eastAsia="en-US"/>
        </w:rPr>
        <w:t xml:space="preserve"> таблицы </w:t>
      </w:r>
      <w:r w:rsidR="009D25FF" w:rsidRPr="00990751">
        <w:rPr>
          <w:rFonts w:eastAsia="Calibri"/>
          <w:i/>
          <w:iCs/>
          <w:szCs w:val="20"/>
          <w:lang w:eastAsia="en-US"/>
        </w:rPr>
        <w:t>(</w:t>
      </w:r>
      <w:r w:rsidR="00990751" w:rsidRPr="00990751">
        <w:rPr>
          <w:rFonts w:eastAsia="Calibri"/>
          <w:i/>
          <w:iCs/>
          <w:szCs w:val="20"/>
          <w:lang w:eastAsia="en-US"/>
        </w:rPr>
        <w:fldChar w:fldCharType="begin"/>
      </w:r>
      <w:r w:rsidR="00990751" w:rsidRPr="00990751">
        <w:rPr>
          <w:rFonts w:eastAsia="Calibri"/>
          <w:i/>
          <w:iCs/>
          <w:szCs w:val="20"/>
          <w:lang w:eastAsia="en-US"/>
        </w:rPr>
        <w:instrText xml:space="preserve"> REF _Ref231356534 \h  \* MERGEFORMAT </w:instrText>
      </w:r>
      <w:r w:rsidR="00990751" w:rsidRPr="00990751">
        <w:rPr>
          <w:rFonts w:eastAsia="Calibri"/>
          <w:i/>
          <w:iCs/>
          <w:szCs w:val="20"/>
          <w:lang w:eastAsia="en-US"/>
        </w:rPr>
      </w:r>
      <w:r w:rsidR="00990751" w:rsidRPr="00990751">
        <w:rPr>
          <w:rFonts w:eastAsia="Calibri"/>
          <w:i/>
          <w:iCs/>
          <w:szCs w:val="20"/>
          <w:lang w:eastAsia="en-US"/>
        </w:rPr>
        <w:fldChar w:fldCharType="separate"/>
      </w:r>
      <w:r w:rsidR="004B09DA" w:rsidRPr="004B09DA">
        <w:rPr>
          <w:i/>
          <w:iCs/>
        </w:rPr>
        <w:t xml:space="preserve">Таблица </w:t>
      </w:r>
      <w:r w:rsidR="004B09DA" w:rsidRPr="004B09DA">
        <w:rPr>
          <w:i/>
          <w:iCs/>
          <w:noProof/>
        </w:rPr>
        <w:t>75</w:t>
      </w:r>
      <w:r w:rsidR="00990751" w:rsidRPr="00990751">
        <w:rPr>
          <w:rFonts w:eastAsia="Calibri"/>
          <w:i/>
          <w:iCs/>
          <w:szCs w:val="20"/>
          <w:lang w:eastAsia="en-US"/>
        </w:rPr>
        <w:fldChar w:fldCharType="end"/>
      </w:r>
      <w:r w:rsidR="009D25FF" w:rsidRPr="00990751">
        <w:rPr>
          <w:rFonts w:eastAsia="Calibri"/>
          <w:i/>
          <w:iCs/>
          <w:szCs w:val="20"/>
          <w:lang w:eastAsia="en-US"/>
        </w:rPr>
        <w:t>)</w:t>
      </w:r>
      <w:r w:rsidRPr="00D430C6">
        <w:rPr>
          <w:rFonts w:eastAsia="Calibri"/>
          <w:szCs w:val="20"/>
          <w:lang w:eastAsia="en-US"/>
        </w:rPr>
        <w:t xml:space="preserve"> возможно только, если и объект(ы) оценки, и объект(ы)-аналоги расположены в границах Хабаровского </w:t>
      </w:r>
      <w:r w:rsidR="00215387">
        <w:rPr>
          <w:rFonts w:eastAsia="Calibri"/>
          <w:szCs w:val="20"/>
          <w:lang w:eastAsia="en-US"/>
        </w:rPr>
        <w:t>МР</w:t>
      </w:r>
      <w:r w:rsidRPr="00D430C6">
        <w:rPr>
          <w:rFonts w:eastAsia="Calibri"/>
          <w:szCs w:val="20"/>
          <w:lang w:eastAsia="en-US"/>
        </w:rPr>
        <w:t xml:space="preserve">, либо наоборот, если все объекты расположены за пределами Хабаровского </w:t>
      </w:r>
      <w:r w:rsidR="00215387">
        <w:rPr>
          <w:rFonts w:eastAsia="Calibri"/>
          <w:szCs w:val="20"/>
          <w:lang w:eastAsia="en-US"/>
        </w:rPr>
        <w:t>МР</w:t>
      </w:r>
      <w:r w:rsidRPr="00D430C6">
        <w:rPr>
          <w:rFonts w:eastAsia="Calibri"/>
          <w:szCs w:val="20"/>
          <w:lang w:eastAsia="en-US"/>
        </w:rPr>
        <w:t xml:space="preserve"> в границах прочих муниципальных образований Хабаровского края (Амурский МР, Аяно-Майский МР, Бикинский МО, Ванинский МР, Верхнебуреинский МР, Вяземский МР, МР имени Лазо, МР имени Полины Осипенко, Комсомольский МР, Нанайский МР, Николаевский МР, Охотский МО, Советско-Гаванский МР, Солнечный МР, Тугуро-Чумиканский и Ульчский МР).</w:t>
      </w:r>
    </w:p>
    <w:p w14:paraId="729E3FAE" w14:textId="7FA52E6C" w:rsidR="00D430C6" w:rsidRDefault="00D430C6" w:rsidP="00D430C6">
      <w:pPr>
        <w:contextualSpacing/>
        <w:rPr>
          <w:rFonts w:eastAsia="Calibri"/>
          <w:szCs w:val="20"/>
          <w:lang w:eastAsia="en-US"/>
        </w:rPr>
      </w:pPr>
      <w:r w:rsidRPr="00D430C6">
        <w:rPr>
          <w:rFonts w:eastAsia="Calibri"/>
          <w:szCs w:val="20"/>
          <w:lang w:eastAsia="en-US"/>
        </w:rPr>
        <w:t>Если же объект оценки находится в насел</w:t>
      </w:r>
      <w:r w:rsidR="0056635F">
        <w:rPr>
          <w:rFonts w:eastAsia="Calibri"/>
          <w:szCs w:val="20"/>
          <w:lang w:eastAsia="en-US"/>
        </w:rPr>
        <w:t>е</w:t>
      </w:r>
      <w:r w:rsidRPr="00D430C6">
        <w:rPr>
          <w:rFonts w:eastAsia="Calibri"/>
          <w:szCs w:val="20"/>
          <w:lang w:eastAsia="en-US"/>
        </w:rPr>
        <w:t>нном пункте Хабаровского МР, а объект-аналог в границах другого муниципального района или округа, и наоборот, применение корректирующих коэффициентов, представленных в</w:t>
      </w:r>
      <w:r w:rsidR="009D25FF" w:rsidRPr="009D25FF">
        <w:rPr>
          <w:rFonts w:eastAsia="Calibri"/>
          <w:szCs w:val="20"/>
          <w:lang w:eastAsia="en-US"/>
        </w:rPr>
        <w:t xml:space="preserve"> </w:t>
      </w:r>
      <w:r w:rsidR="009D25FF">
        <w:rPr>
          <w:rFonts w:eastAsia="Calibri"/>
          <w:szCs w:val="20"/>
          <w:lang w:eastAsia="en-US"/>
        </w:rPr>
        <w:t xml:space="preserve">таблицы </w:t>
      </w:r>
      <w:r w:rsidR="009D25FF" w:rsidRPr="00990751">
        <w:rPr>
          <w:rFonts w:eastAsia="Calibri"/>
          <w:i/>
          <w:iCs/>
          <w:szCs w:val="20"/>
          <w:lang w:eastAsia="en-US"/>
        </w:rPr>
        <w:t>(</w:t>
      </w:r>
      <w:r w:rsidR="00990751" w:rsidRPr="00990751">
        <w:rPr>
          <w:rFonts w:eastAsia="Calibri"/>
          <w:i/>
          <w:iCs/>
          <w:szCs w:val="20"/>
          <w:lang w:eastAsia="en-US"/>
        </w:rPr>
        <w:fldChar w:fldCharType="begin"/>
      </w:r>
      <w:r w:rsidR="00990751" w:rsidRPr="00990751">
        <w:rPr>
          <w:rFonts w:eastAsia="Calibri"/>
          <w:i/>
          <w:iCs/>
          <w:szCs w:val="20"/>
          <w:lang w:eastAsia="en-US"/>
        </w:rPr>
        <w:instrText xml:space="preserve"> REF _Ref231356534 \h  \* MERGEFORMAT </w:instrText>
      </w:r>
      <w:r w:rsidR="00990751" w:rsidRPr="00990751">
        <w:rPr>
          <w:rFonts w:eastAsia="Calibri"/>
          <w:i/>
          <w:iCs/>
          <w:szCs w:val="20"/>
          <w:lang w:eastAsia="en-US"/>
        </w:rPr>
      </w:r>
      <w:r w:rsidR="00990751" w:rsidRPr="00990751">
        <w:rPr>
          <w:rFonts w:eastAsia="Calibri"/>
          <w:i/>
          <w:iCs/>
          <w:szCs w:val="20"/>
          <w:lang w:eastAsia="en-US"/>
        </w:rPr>
        <w:fldChar w:fldCharType="separate"/>
      </w:r>
      <w:r w:rsidR="004B09DA" w:rsidRPr="004B09DA">
        <w:rPr>
          <w:i/>
          <w:iCs/>
        </w:rPr>
        <w:t xml:space="preserve">Таблица </w:t>
      </w:r>
      <w:r w:rsidR="004B09DA" w:rsidRPr="004B09DA">
        <w:rPr>
          <w:i/>
          <w:iCs/>
          <w:noProof/>
        </w:rPr>
        <w:t>75</w:t>
      </w:r>
      <w:r w:rsidR="00990751" w:rsidRPr="00990751">
        <w:rPr>
          <w:rFonts w:eastAsia="Calibri"/>
          <w:i/>
          <w:iCs/>
          <w:szCs w:val="20"/>
          <w:lang w:eastAsia="en-US"/>
        </w:rPr>
        <w:fldChar w:fldCharType="end"/>
      </w:r>
      <w:r w:rsidR="009D25FF" w:rsidRPr="00990751">
        <w:rPr>
          <w:rFonts w:eastAsia="Calibri"/>
          <w:i/>
          <w:iCs/>
          <w:szCs w:val="20"/>
          <w:lang w:eastAsia="en-US"/>
        </w:rPr>
        <w:t>)</w:t>
      </w:r>
      <w:r w:rsidRPr="00990751">
        <w:rPr>
          <w:rFonts w:eastAsia="Calibri"/>
          <w:i/>
          <w:iCs/>
          <w:szCs w:val="20"/>
          <w:lang w:eastAsia="en-US"/>
        </w:rPr>
        <w:t>,</w:t>
      </w:r>
      <w:r w:rsidRPr="00D430C6">
        <w:rPr>
          <w:rFonts w:eastAsia="Calibri"/>
          <w:szCs w:val="20"/>
          <w:lang w:eastAsia="en-US"/>
        </w:rPr>
        <w:t xml:space="preserve"> исключено</w:t>
      </w:r>
      <w:r w:rsidR="00215387">
        <w:rPr>
          <w:rFonts w:eastAsia="Calibri"/>
          <w:szCs w:val="20"/>
          <w:lang w:eastAsia="en-US"/>
        </w:rPr>
        <w:t>.</w:t>
      </w:r>
    </w:p>
    <w:p w14:paraId="3BFDDBAA" w14:textId="0DAEECE1" w:rsidR="00D430C6" w:rsidRPr="00D430C6" w:rsidRDefault="00215387" w:rsidP="003278EC">
      <w:pPr>
        <w:pStyle w:val="ab"/>
        <w:rPr>
          <w:rFonts w:eastAsia="Calibri"/>
          <w:sz w:val="24"/>
          <w:lang w:eastAsia="en-US"/>
        </w:rPr>
      </w:pPr>
      <w:bookmarkStart w:id="329" w:name="_Ref231356534"/>
      <w:bookmarkStart w:id="330" w:name="_Toc235089054"/>
      <w:r>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75</w:t>
      </w:r>
      <w:r w:rsidR="0016238C">
        <w:rPr>
          <w:noProof/>
        </w:rPr>
        <w:fldChar w:fldCharType="end"/>
      </w:r>
      <w:bookmarkEnd w:id="329"/>
      <w:r>
        <w:t xml:space="preserve"> – </w:t>
      </w:r>
      <w:r w:rsidRPr="00D430C6">
        <w:t xml:space="preserve">Корректировка на </w:t>
      </w:r>
      <w:r w:rsidR="00D0405C" w:rsidRPr="00D0405C">
        <w:t xml:space="preserve">уровень развитости населенных пунктов </w:t>
      </w:r>
      <w:r w:rsidRPr="00D430C6">
        <w:t>(коэффициенты по средним значениям интервалов для уровней развитости)</w:t>
      </w:r>
      <w:bookmarkEnd w:id="3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212"/>
        <w:gridCol w:w="1214"/>
        <w:gridCol w:w="1115"/>
        <w:gridCol w:w="1115"/>
        <w:gridCol w:w="1115"/>
        <w:gridCol w:w="1115"/>
        <w:gridCol w:w="1115"/>
        <w:gridCol w:w="1117"/>
      </w:tblGrid>
      <w:tr w:rsidR="00D430C6" w:rsidRPr="00B87F9E" w14:paraId="65214E46" w14:textId="77777777" w:rsidTr="00B24581">
        <w:trPr>
          <w:trHeight w:val="70"/>
        </w:trPr>
        <w:tc>
          <w:tcPr>
            <w:tcW w:w="528" w:type="pct"/>
            <w:vAlign w:val="center"/>
          </w:tcPr>
          <w:p w14:paraId="3F24D711" w14:textId="77777777" w:rsidR="00D430C6" w:rsidRPr="00B87F9E" w:rsidRDefault="00D430C6" w:rsidP="00D430C6">
            <w:pPr>
              <w:ind w:firstLine="0"/>
              <w:contextualSpacing/>
              <w:jc w:val="center"/>
              <w:rPr>
                <w:sz w:val="16"/>
                <w:szCs w:val="16"/>
              </w:rPr>
            </w:pPr>
          </w:p>
        </w:tc>
        <w:tc>
          <w:tcPr>
            <w:tcW w:w="4472" w:type="pct"/>
            <w:gridSpan w:val="8"/>
            <w:vAlign w:val="center"/>
          </w:tcPr>
          <w:p w14:paraId="035B6AEA" w14:textId="77777777" w:rsidR="00D430C6" w:rsidRPr="00B87F9E" w:rsidRDefault="00D430C6" w:rsidP="00D430C6">
            <w:pPr>
              <w:ind w:firstLine="0"/>
              <w:contextualSpacing/>
              <w:jc w:val="center"/>
              <w:rPr>
                <w:sz w:val="16"/>
                <w:szCs w:val="16"/>
              </w:rPr>
            </w:pPr>
            <w:r w:rsidRPr="00B87F9E">
              <w:rPr>
                <w:sz w:val="16"/>
                <w:szCs w:val="16"/>
              </w:rPr>
              <w:t>Объект-аналог</w:t>
            </w:r>
          </w:p>
        </w:tc>
      </w:tr>
      <w:tr w:rsidR="00FD456C" w:rsidRPr="00B87F9E" w14:paraId="696F1112" w14:textId="77777777" w:rsidTr="00B24581">
        <w:trPr>
          <w:trHeight w:val="70"/>
        </w:trPr>
        <w:tc>
          <w:tcPr>
            <w:tcW w:w="528" w:type="pct"/>
            <w:vMerge w:val="restart"/>
            <w:vAlign w:val="center"/>
            <w:hideMark/>
          </w:tcPr>
          <w:p w14:paraId="49C4C745" w14:textId="77777777" w:rsidR="00FD456C" w:rsidRPr="00B87F9E" w:rsidRDefault="00FD456C" w:rsidP="00D430C6">
            <w:pPr>
              <w:ind w:firstLine="0"/>
              <w:contextualSpacing/>
              <w:jc w:val="center"/>
              <w:rPr>
                <w:sz w:val="16"/>
                <w:szCs w:val="16"/>
              </w:rPr>
            </w:pPr>
            <w:r w:rsidRPr="00B87F9E">
              <w:rPr>
                <w:sz w:val="16"/>
                <w:szCs w:val="16"/>
              </w:rPr>
              <w:t>Объект оценки</w:t>
            </w:r>
          </w:p>
        </w:tc>
        <w:tc>
          <w:tcPr>
            <w:tcW w:w="1188" w:type="pct"/>
            <w:gridSpan w:val="2"/>
            <w:vMerge w:val="restart"/>
            <w:vAlign w:val="center"/>
            <w:hideMark/>
          </w:tcPr>
          <w:p w14:paraId="1D1D74DD" w14:textId="01533BB4" w:rsidR="00FD456C" w:rsidRPr="00B87F9E" w:rsidRDefault="00FD456C" w:rsidP="00D430C6">
            <w:pPr>
              <w:ind w:firstLine="0"/>
              <w:contextualSpacing/>
              <w:jc w:val="center"/>
              <w:rPr>
                <w:sz w:val="16"/>
                <w:szCs w:val="16"/>
              </w:rPr>
            </w:pPr>
            <w:r w:rsidRPr="00B87F9E">
              <w:rPr>
                <w:sz w:val="16"/>
                <w:szCs w:val="16"/>
              </w:rPr>
              <w:t>Уровень развитости</w:t>
            </w:r>
          </w:p>
        </w:tc>
        <w:tc>
          <w:tcPr>
            <w:tcW w:w="1094" w:type="pct"/>
            <w:gridSpan w:val="2"/>
            <w:vAlign w:val="center"/>
            <w:hideMark/>
          </w:tcPr>
          <w:p w14:paraId="72B23C4E" w14:textId="33EBCF20" w:rsidR="00FD456C" w:rsidRPr="00B87F9E" w:rsidRDefault="00FD456C" w:rsidP="00FD456C">
            <w:pPr>
              <w:ind w:firstLine="0"/>
              <w:contextualSpacing/>
              <w:jc w:val="center"/>
              <w:rPr>
                <w:sz w:val="16"/>
                <w:szCs w:val="16"/>
              </w:rPr>
            </w:pPr>
            <w:r w:rsidRPr="00B87F9E">
              <w:rPr>
                <w:sz w:val="16"/>
                <w:szCs w:val="16"/>
              </w:rPr>
              <w:t>1 зона – Зона высокой ценности</w:t>
            </w:r>
          </w:p>
        </w:tc>
        <w:tc>
          <w:tcPr>
            <w:tcW w:w="1094" w:type="pct"/>
            <w:gridSpan w:val="2"/>
            <w:vAlign w:val="center"/>
            <w:hideMark/>
          </w:tcPr>
          <w:p w14:paraId="0431BA93" w14:textId="29DE9798" w:rsidR="00FD456C" w:rsidRPr="00B87F9E" w:rsidRDefault="00FD456C" w:rsidP="00FD456C">
            <w:pPr>
              <w:ind w:firstLine="0"/>
              <w:contextualSpacing/>
              <w:jc w:val="center"/>
              <w:rPr>
                <w:sz w:val="16"/>
                <w:szCs w:val="16"/>
              </w:rPr>
            </w:pPr>
            <w:r w:rsidRPr="00B87F9E">
              <w:rPr>
                <w:sz w:val="16"/>
                <w:szCs w:val="16"/>
              </w:rPr>
              <w:t>2 зона – Зона средней ценности</w:t>
            </w:r>
          </w:p>
        </w:tc>
        <w:tc>
          <w:tcPr>
            <w:tcW w:w="1095" w:type="pct"/>
            <w:gridSpan w:val="2"/>
            <w:vAlign w:val="center"/>
            <w:hideMark/>
          </w:tcPr>
          <w:p w14:paraId="62D6E72A" w14:textId="34EB5E1D" w:rsidR="00FD456C" w:rsidRPr="00B87F9E" w:rsidRDefault="00FD456C" w:rsidP="00FD456C">
            <w:pPr>
              <w:ind w:firstLine="0"/>
              <w:contextualSpacing/>
              <w:jc w:val="center"/>
              <w:rPr>
                <w:sz w:val="16"/>
                <w:szCs w:val="16"/>
              </w:rPr>
            </w:pPr>
            <w:r w:rsidRPr="00B87F9E">
              <w:rPr>
                <w:sz w:val="16"/>
                <w:szCs w:val="16"/>
              </w:rPr>
              <w:t>3 зона – Зона низкой ценности</w:t>
            </w:r>
          </w:p>
        </w:tc>
      </w:tr>
      <w:tr w:rsidR="00D430C6" w:rsidRPr="00B87F9E" w14:paraId="679268E3" w14:textId="77777777" w:rsidTr="00B24581">
        <w:trPr>
          <w:trHeight w:val="70"/>
        </w:trPr>
        <w:tc>
          <w:tcPr>
            <w:tcW w:w="528" w:type="pct"/>
            <w:vMerge/>
            <w:vAlign w:val="center"/>
            <w:hideMark/>
          </w:tcPr>
          <w:p w14:paraId="64EED613" w14:textId="77777777" w:rsidR="00D430C6" w:rsidRPr="00B87F9E" w:rsidRDefault="00D430C6" w:rsidP="00D430C6">
            <w:pPr>
              <w:ind w:firstLine="0"/>
              <w:contextualSpacing/>
              <w:jc w:val="left"/>
              <w:rPr>
                <w:sz w:val="16"/>
                <w:szCs w:val="16"/>
              </w:rPr>
            </w:pPr>
          </w:p>
        </w:tc>
        <w:tc>
          <w:tcPr>
            <w:tcW w:w="1188" w:type="pct"/>
            <w:gridSpan w:val="2"/>
            <w:vMerge/>
            <w:vAlign w:val="center"/>
            <w:hideMark/>
          </w:tcPr>
          <w:p w14:paraId="39977E61" w14:textId="77777777" w:rsidR="00D430C6" w:rsidRPr="00B87F9E" w:rsidRDefault="00D430C6" w:rsidP="00D430C6">
            <w:pPr>
              <w:ind w:firstLine="0"/>
              <w:contextualSpacing/>
              <w:jc w:val="left"/>
              <w:rPr>
                <w:sz w:val="16"/>
                <w:szCs w:val="16"/>
              </w:rPr>
            </w:pPr>
          </w:p>
        </w:tc>
        <w:tc>
          <w:tcPr>
            <w:tcW w:w="547" w:type="pct"/>
            <w:vAlign w:val="center"/>
            <w:hideMark/>
          </w:tcPr>
          <w:p w14:paraId="03D82329" w14:textId="77777777" w:rsidR="00D430C6" w:rsidRPr="00B87F9E" w:rsidRDefault="00D430C6" w:rsidP="00D430C6">
            <w:pPr>
              <w:ind w:firstLine="0"/>
              <w:contextualSpacing/>
              <w:jc w:val="center"/>
              <w:rPr>
                <w:sz w:val="16"/>
                <w:szCs w:val="16"/>
              </w:rPr>
            </w:pPr>
            <w:r w:rsidRPr="00B87F9E">
              <w:rPr>
                <w:sz w:val="16"/>
                <w:szCs w:val="16"/>
              </w:rPr>
              <w:t>Высокий</w:t>
            </w:r>
          </w:p>
        </w:tc>
        <w:tc>
          <w:tcPr>
            <w:tcW w:w="547" w:type="pct"/>
            <w:vAlign w:val="center"/>
            <w:hideMark/>
          </w:tcPr>
          <w:p w14:paraId="15C9A028" w14:textId="77777777" w:rsidR="00D430C6" w:rsidRPr="00B87F9E" w:rsidRDefault="00D430C6" w:rsidP="00D430C6">
            <w:pPr>
              <w:ind w:firstLine="0"/>
              <w:contextualSpacing/>
              <w:jc w:val="center"/>
              <w:rPr>
                <w:sz w:val="16"/>
                <w:szCs w:val="16"/>
              </w:rPr>
            </w:pPr>
            <w:r w:rsidRPr="00B87F9E">
              <w:rPr>
                <w:sz w:val="16"/>
                <w:szCs w:val="16"/>
              </w:rPr>
              <w:t>Выше среднего</w:t>
            </w:r>
          </w:p>
        </w:tc>
        <w:tc>
          <w:tcPr>
            <w:tcW w:w="547" w:type="pct"/>
            <w:vAlign w:val="center"/>
            <w:hideMark/>
          </w:tcPr>
          <w:p w14:paraId="7311E436" w14:textId="77777777" w:rsidR="00D430C6" w:rsidRPr="00B87F9E" w:rsidRDefault="00D430C6" w:rsidP="00D430C6">
            <w:pPr>
              <w:ind w:firstLine="0"/>
              <w:contextualSpacing/>
              <w:jc w:val="center"/>
              <w:rPr>
                <w:sz w:val="16"/>
                <w:szCs w:val="16"/>
              </w:rPr>
            </w:pPr>
            <w:r w:rsidRPr="00B87F9E">
              <w:rPr>
                <w:sz w:val="16"/>
                <w:szCs w:val="16"/>
              </w:rPr>
              <w:t>Средний</w:t>
            </w:r>
          </w:p>
        </w:tc>
        <w:tc>
          <w:tcPr>
            <w:tcW w:w="547" w:type="pct"/>
            <w:vAlign w:val="center"/>
            <w:hideMark/>
          </w:tcPr>
          <w:p w14:paraId="106CE8FA" w14:textId="77777777" w:rsidR="00D430C6" w:rsidRPr="00B87F9E" w:rsidRDefault="00D430C6" w:rsidP="00D430C6">
            <w:pPr>
              <w:ind w:firstLine="0"/>
              <w:contextualSpacing/>
              <w:jc w:val="center"/>
              <w:rPr>
                <w:sz w:val="16"/>
                <w:szCs w:val="16"/>
              </w:rPr>
            </w:pPr>
            <w:r w:rsidRPr="00B87F9E">
              <w:rPr>
                <w:sz w:val="16"/>
                <w:szCs w:val="16"/>
              </w:rPr>
              <w:t>Ниже среднего</w:t>
            </w:r>
          </w:p>
        </w:tc>
        <w:tc>
          <w:tcPr>
            <w:tcW w:w="547" w:type="pct"/>
            <w:vAlign w:val="center"/>
            <w:hideMark/>
          </w:tcPr>
          <w:p w14:paraId="3D326DF3" w14:textId="77777777" w:rsidR="00D430C6" w:rsidRPr="00B87F9E" w:rsidRDefault="00D430C6" w:rsidP="00D430C6">
            <w:pPr>
              <w:ind w:firstLine="0"/>
              <w:contextualSpacing/>
              <w:jc w:val="center"/>
              <w:rPr>
                <w:sz w:val="16"/>
                <w:szCs w:val="16"/>
              </w:rPr>
            </w:pPr>
            <w:r w:rsidRPr="00B87F9E">
              <w:rPr>
                <w:sz w:val="16"/>
                <w:szCs w:val="16"/>
              </w:rPr>
              <w:t>Низкий</w:t>
            </w:r>
          </w:p>
        </w:tc>
        <w:tc>
          <w:tcPr>
            <w:tcW w:w="548" w:type="pct"/>
            <w:vAlign w:val="center"/>
            <w:hideMark/>
          </w:tcPr>
          <w:p w14:paraId="52B0E6C8" w14:textId="77777777" w:rsidR="00D430C6" w:rsidRPr="00B87F9E" w:rsidRDefault="00D430C6" w:rsidP="00D430C6">
            <w:pPr>
              <w:ind w:firstLine="0"/>
              <w:contextualSpacing/>
              <w:jc w:val="center"/>
              <w:rPr>
                <w:sz w:val="16"/>
                <w:szCs w:val="16"/>
              </w:rPr>
            </w:pPr>
            <w:r w:rsidRPr="00B87F9E">
              <w:rPr>
                <w:sz w:val="16"/>
                <w:szCs w:val="16"/>
              </w:rPr>
              <w:t>Не развит</w:t>
            </w:r>
          </w:p>
        </w:tc>
      </w:tr>
      <w:tr w:rsidR="00FD456C" w:rsidRPr="00B87F9E" w14:paraId="4A4BA9A3" w14:textId="77777777" w:rsidTr="00B24581">
        <w:trPr>
          <w:trHeight w:val="70"/>
        </w:trPr>
        <w:tc>
          <w:tcPr>
            <w:tcW w:w="528" w:type="pct"/>
            <w:vMerge/>
            <w:vAlign w:val="center"/>
            <w:hideMark/>
          </w:tcPr>
          <w:p w14:paraId="76CEAB52" w14:textId="77777777" w:rsidR="00FD456C" w:rsidRPr="00B87F9E" w:rsidRDefault="00FD456C" w:rsidP="00D430C6">
            <w:pPr>
              <w:ind w:firstLine="0"/>
              <w:contextualSpacing/>
              <w:jc w:val="left"/>
              <w:rPr>
                <w:sz w:val="16"/>
                <w:szCs w:val="16"/>
              </w:rPr>
            </w:pPr>
          </w:p>
        </w:tc>
        <w:tc>
          <w:tcPr>
            <w:tcW w:w="594" w:type="pct"/>
            <w:vMerge w:val="restart"/>
            <w:vAlign w:val="center"/>
            <w:hideMark/>
          </w:tcPr>
          <w:p w14:paraId="718F6757" w14:textId="3212B9E2" w:rsidR="00FD456C" w:rsidRPr="00B87F9E" w:rsidRDefault="00FD456C" w:rsidP="00FD456C">
            <w:pPr>
              <w:ind w:firstLine="0"/>
              <w:contextualSpacing/>
              <w:jc w:val="center"/>
              <w:rPr>
                <w:sz w:val="16"/>
                <w:szCs w:val="16"/>
              </w:rPr>
            </w:pPr>
            <w:r w:rsidRPr="00B87F9E">
              <w:rPr>
                <w:sz w:val="16"/>
                <w:szCs w:val="16"/>
              </w:rPr>
              <w:t>1 зона – Зона высокой ценности</w:t>
            </w:r>
          </w:p>
        </w:tc>
        <w:tc>
          <w:tcPr>
            <w:tcW w:w="595" w:type="pct"/>
            <w:vAlign w:val="center"/>
            <w:hideMark/>
          </w:tcPr>
          <w:p w14:paraId="257C6CDE" w14:textId="77777777" w:rsidR="00FD456C" w:rsidRPr="00B87F9E" w:rsidRDefault="00FD456C" w:rsidP="00D430C6">
            <w:pPr>
              <w:ind w:firstLine="0"/>
              <w:contextualSpacing/>
              <w:jc w:val="center"/>
              <w:rPr>
                <w:sz w:val="16"/>
                <w:szCs w:val="16"/>
              </w:rPr>
            </w:pPr>
            <w:r w:rsidRPr="00B87F9E">
              <w:rPr>
                <w:sz w:val="16"/>
                <w:szCs w:val="16"/>
              </w:rPr>
              <w:t>Высокий</w:t>
            </w:r>
          </w:p>
        </w:tc>
        <w:tc>
          <w:tcPr>
            <w:tcW w:w="547" w:type="pct"/>
            <w:vAlign w:val="center"/>
            <w:hideMark/>
          </w:tcPr>
          <w:p w14:paraId="316948A8" w14:textId="77777777" w:rsidR="00FD456C" w:rsidRPr="00B87F9E" w:rsidRDefault="00FD456C" w:rsidP="00D430C6">
            <w:pPr>
              <w:ind w:firstLine="0"/>
              <w:contextualSpacing/>
              <w:jc w:val="center"/>
              <w:rPr>
                <w:sz w:val="16"/>
                <w:szCs w:val="16"/>
              </w:rPr>
            </w:pPr>
            <w:r w:rsidRPr="00B87F9E">
              <w:rPr>
                <w:sz w:val="16"/>
                <w:szCs w:val="16"/>
              </w:rPr>
              <w:t>1,000</w:t>
            </w:r>
          </w:p>
        </w:tc>
        <w:tc>
          <w:tcPr>
            <w:tcW w:w="547" w:type="pct"/>
            <w:vAlign w:val="center"/>
            <w:hideMark/>
          </w:tcPr>
          <w:p w14:paraId="2F151DDD" w14:textId="77777777" w:rsidR="00FD456C" w:rsidRPr="00B87F9E" w:rsidRDefault="00FD456C" w:rsidP="00D430C6">
            <w:pPr>
              <w:ind w:firstLine="0"/>
              <w:contextualSpacing/>
              <w:jc w:val="center"/>
              <w:rPr>
                <w:sz w:val="16"/>
                <w:szCs w:val="16"/>
              </w:rPr>
            </w:pPr>
            <w:r w:rsidRPr="00B87F9E">
              <w:rPr>
                <w:sz w:val="16"/>
                <w:szCs w:val="16"/>
              </w:rPr>
              <w:t>1,156</w:t>
            </w:r>
          </w:p>
        </w:tc>
        <w:tc>
          <w:tcPr>
            <w:tcW w:w="547" w:type="pct"/>
            <w:vAlign w:val="center"/>
            <w:hideMark/>
          </w:tcPr>
          <w:p w14:paraId="5827700A" w14:textId="77777777" w:rsidR="00FD456C" w:rsidRPr="00B87F9E" w:rsidRDefault="00FD456C" w:rsidP="00D430C6">
            <w:pPr>
              <w:ind w:firstLine="0"/>
              <w:contextualSpacing/>
              <w:jc w:val="center"/>
              <w:rPr>
                <w:sz w:val="16"/>
                <w:szCs w:val="16"/>
              </w:rPr>
            </w:pPr>
            <w:r w:rsidRPr="00B87F9E">
              <w:rPr>
                <w:sz w:val="16"/>
                <w:szCs w:val="16"/>
              </w:rPr>
              <w:t>1,370</w:t>
            </w:r>
          </w:p>
        </w:tc>
        <w:tc>
          <w:tcPr>
            <w:tcW w:w="547" w:type="pct"/>
            <w:vAlign w:val="center"/>
            <w:hideMark/>
          </w:tcPr>
          <w:p w14:paraId="7C0217C8" w14:textId="77777777" w:rsidR="00FD456C" w:rsidRPr="00B87F9E" w:rsidRDefault="00FD456C" w:rsidP="00D430C6">
            <w:pPr>
              <w:ind w:firstLine="0"/>
              <w:contextualSpacing/>
              <w:jc w:val="center"/>
              <w:rPr>
                <w:sz w:val="16"/>
                <w:szCs w:val="16"/>
              </w:rPr>
            </w:pPr>
            <w:r w:rsidRPr="00B87F9E">
              <w:rPr>
                <w:sz w:val="16"/>
                <w:szCs w:val="16"/>
              </w:rPr>
              <w:t>1,680</w:t>
            </w:r>
          </w:p>
        </w:tc>
        <w:tc>
          <w:tcPr>
            <w:tcW w:w="547" w:type="pct"/>
            <w:vAlign w:val="center"/>
            <w:hideMark/>
          </w:tcPr>
          <w:p w14:paraId="77573FED" w14:textId="77777777" w:rsidR="00FD456C" w:rsidRPr="00B87F9E" w:rsidRDefault="00FD456C" w:rsidP="00D430C6">
            <w:pPr>
              <w:ind w:firstLine="0"/>
              <w:contextualSpacing/>
              <w:jc w:val="center"/>
              <w:rPr>
                <w:sz w:val="16"/>
                <w:szCs w:val="16"/>
              </w:rPr>
            </w:pPr>
            <w:r w:rsidRPr="00B87F9E">
              <w:rPr>
                <w:sz w:val="16"/>
                <w:szCs w:val="16"/>
              </w:rPr>
              <w:t>2,173</w:t>
            </w:r>
          </w:p>
        </w:tc>
        <w:tc>
          <w:tcPr>
            <w:tcW w:w="548" w:type="pct"/>
            <w:vAlign w:val="center"/>
            <w:hideMark/>
          </w:tcPr>
          <w:p w14:paraId="693C5311" w14:textId="77777777" w:rsidR="00FD456C" w:rsidRPr="00B87F9E" w:rsidRDefault="00FD456C" w:rsidP="00D430C6">
            <w:pPr>
              <w:ind w:firstLine="0"/>
              <w:contextualSpacing/>
              <w:jc w:val="center"/>
              <w:rPr>
                <w:sz w:val="16"/>
                <w:szCs w:val="16"/>
              </w:rPr>
            </w:pPr>
            <w:r w:rsidRPr="00B87F9E">
              <w:rPr>
                <w:sz w:val="16"/>
                <w:szCs w:val="16"/>
              </w:rPr>
              <w:t>3,074</w:t>
            </w:r>
          </w:p>
        </w:tc>
      </w:tr>
      <w:tr w:rsidR="00FD456C" w:rsidRPr="00B87F9E" w14:paraId="7E06919A" w14:textId="77777777" w:rsidTr="00B24581">
        <w:trPr>
          <w:trHeight w:val="70"/>
        </w:trPr>
        <w:tc>
          <w:tcPr>
            <w:tcW w:w="528" w:type="pct"/>
            <w:vMerge/>
            <w:vAlign w:val="center"/>
            <w:hideMark/>
          </w:tcPr>
          <w:p w14:paraId="53B7B2B9" w14:textId="77777777" w:rsidR="00FD456C" w:rsidRPr="00B87F9E" w:rsidRDefault="00FD456C" w:rsidP="00D430C6">
            <w:pPr>
              <w:ind w:firstLine="0"/>
              <w:contextualSpacing/>
              <w:jc w:val="left"/>
              <w:rPr>
                <w:sz w:val="16"/>
                <w:szCs w:val="16"/>
              </w:rPr>
            </w:pPr>
          </w:p>
        </w:tc>
        <w:tc>
          <w:tcPr>
            <w:tcW w:w="594" w:type="pct"/>
            <w:vMerge/>
            <w:vAlign w:val="center"/>
            <w:hideMark/>
          </w:tcPr>
          <w:p w14:paraId="49503B3F" w14:textId="3BBC9A32" w:rsidR="00FD456C" w:rsidRPr="00B87F9E" w:rsidRDefault="00FD456C" w:rsidP="00D430C6">
            <w:pPr>
              <w:ind w:firstLine="0"/>
              <w:contextualSpacing/>
              <w:jc w:val="center"/>
              <w:rPr>
                <w:sz w:val="16"/>
                <w:szCs w:val="16"/>
              </w:rPr>
            </w:pPr>
          </w:p>
        </w:tc>
        <w:tc>
          <w:tcPr>
            <w:tcW w:w="595" w:type="pct"/>
            <w:vAlign w:val="center"/>
            <w:hideMark/>
          </w:tcPr>
          <w:p w14:paraId="25FDCA23" w14:textId="77777777" w:rsidR="00FD456C" w:rsidRPr="00B87F9E" w:rsidRDefault="00FD456C" w:rsidP="00D430C6">
            <w:pPr>
              <w:ind w:firstLine="0"/>
              <w:contextualSpacing/>
              <w:jc w:val="center"/>
              <w:rPr>
                <w:sz w:val="16"/>
                <w:szCs w:val="16"/>
              </w:rPr>
            </w:pPr>
            <w:r w:rsidRPr="00B87F9E">
              <w:rPr>
                <w:sz w:val="16"/>
                <w:szCs w:val="16"/>
              </w:rPr>
              <w:t>Выше среднего</w:t>
            </w:r>
          </w:p>
        </w:tc>
        <w:tc>
          <w:tcPr>
            <w:tcW w:w="547" w:type="pct"/>
            <w:vAlign w:val="center"/>
            <w:hideMark/>
          </w:tcPr>
          <w:p w14:paraId="144069EC" w14:textId="77777777" w:rsidR="00FD456C" w:rsidRPr="00B87F9E" w:rsidRDefault="00FD456C" w:rsidP="00D430C6">
            <w:pPr>
              <w:ind w:firstLine="0"/>
              <w:contextualSpacing/>
              <w:jc w:val="center"/>
              <w:rPr>
                <w:sz w:val="16"/>
                <w:szCs w:val="16"/>
              </w:rPr>
            </w:pPr>
            <w:r w:rsidRPr="00B87F9E">
              <w:rPr>
                <w:sz w:val="16"/>
                <w:szCs w:val="16"/>
              </w:rPr>
              <w:t>0,865</w:t>
            </w:r>
          </w:p>
        </w:tc>
        <w:tc>
          <w:tcPr>
            <w:tcW w:w="547" w:type="pct"/>
            <w:vAlign w:val="center"/>
            <w:hideMark/>
          </w:tcPr>
          <w:p w14:paraId="062C47F9" w14:textId="77777777" w:rsidR="00FD456C" w:rsidRPr="00B87F9E" w:rsidRDefault="00FD456C" w:rsidP="00D430C6">
            <w:pPr>
              <w:ind w:firstLine="0"/>
              <w:contextualSpacing/>
              <w:jc w:val="center"/>
              <w:rPr>
                <w:sz w:val="16"/>
                <w:szCs w:val="16"/>
              </w:rPr>
            </w:pPr>
            <w:r w:rsidRPr="00B87F9E">
              <w:rPr>
                <w:sz w:val="16"/>
                <w:szCs w:val="16"/>
              </w:rPr>
              <w:t>1,000</w:t>
            </w:r>
          </w:p>
        </w:tc>
        <w:tc>
          <w:tcPr>
            <w:tcW w:w="547" w:type="pct"/>
            <w:vAlign w:val="center"/>
            <w:hideMark/>
          </w:tcPr>
          <w:p w14:paraId="6BD1C8A3" w14:textId="77777777" w:rsidR="00FD456C" w:rsidRPr="00B87F9E" w:rsidRDefault="00FD456C" w:rsidP="00D430C6">
            <w:pPr>
              <w:ind w:firstLine="0"/>
              <w:contextualSpacing/>
              <w:jc w:val="center"/>
              <w:rPr>
                <w:sz w:val="16"/>
                <w:szCs w:val="16"/>
              </w:rPr>
            </w:pPr>
            <w:r w:rsidRPr="00B87F9E">
              <w:rPr>
                <w:sz w:val="16"/>
                <w:szCs w:val="16"/>
              </w:rPr>
              <w:t>1,185</w:t>
            </w:r>
          </w:p>
        </w:tc>
        <w:tc>
          <w:tcPr>
            <w:tcW w:w="547" w:type="pct"/>
            <w:vAlign w:val="center"/>
            <w:hideMark/>
          </w:tcPr>
          <w:p w14:paraId="6A0B035B" w14:textId="77777777" w:rsidR="00FD456C" w:rsidRPr="00B87F9E" w:rsidRDefault="00FD456C" w:rsidP="00D430C6">
            <w:pPr>
              <w:ind w:firstLine="0"/>
              <w:contextualSpacing/>
              <w:jc w:val="center"/>
              <w:rPr>
                <w:sz w:val="16"/>
                <w:szCs w:val="16"/>
              </w:rPr>
            </w:pPr>
            <w:r w:rsidRPr="00B87F9E">
              <w:rPr>
                <w:sz w:val="16"/>
                <w:szCs w:val="16"/>
              </w:rPr>
              <w:t>1,453</w:t>
            </w:r>
          </w:p>
        </w:tc>
        <w:tc>
          <w:tcPr>
            <w:tcW w:w="547" w:type="pct"/>
            <w:vAlign w:val="center"/>
            <w:hideMark/>
          </w:tcPr>
          <w:p w14:paraId="438CBADC" w14:textId="77777777" w:rsidR="00FD456C" w:rsidRPr="00B87F9E" w:rsidRDefault="00FD456C" w:rsidP="00D430C6">
            <w:pPr>
              <w:ind w:firstLine="0"/>
              <w:contextualSpacing/>
              <w:jc w:val="center"/>
              <w:rPr>
                <w:sz w:val="16"/>
                <w:szCs w:val="16"/>
              </w:rPr>
            </w:pPr>
            <w:r w:rsidRPr="00B87F9E">
              <w:rPr>
                <w:sz w:val="16"/>
                <w:szCs w:val="16"/>
              </w:rPr>
              <w:t>1,879</w:t>
            </w:r>
          </w:p>
        </w:tc>
        <w:tc>
          <w:tcPr>
            <w:tcW w:w="548" w:type="pct"/>
            <w:vAlign w:val="center"/>
            <w:hideMark/>
          </w:tcPr>
          <w:p w14:paraId="08E96CFB" w14:textId="77777777" w:rsidR="00FD456C" w:rsidRPr="00B87F9E" w:rsidRDefault="00FD456C" w:rsidP="00D430C6">
            <w:pPr>
              <w:ind w:firstLine="0"/>
              <w:contextualSpacing/>
              <w:jc w:val="center"/>
              <w:rPr>
                <w:sz w:val="16"/>
                <w:szCs w:val="16"/>
              </w:rPr>
            </w:pPr>
            <w:r w:rsidRPr="00B87F9E">
              <w:rPr>
                <w:sz w:val="16"/>
                <w:szCs w:val="16"/>
              </w:rPr>
              <w:t>2,659</w:t>
            </w:r>
          </w:p>
        </w:tc>
      </w:tr>
      <w:tr w:rsidR="00FD456C" w:rsidRPr="00B87F9E" w14:paraId="336F396E" w14:textId="77777777" w:rsidTr="00B24581">
        <w:trPr>
          <w:trHeight w:val="70"/>
        </w:trPr>
        <w:tc>
          <w:tcPr>
            <w:tcW w:w="528" w:type="pct"/>
            <w:vMerge/>
            <w:vAlign w:val="center"/>
            <w:hideMark/>
          </w:tcPr>
          <w:p w14:paraId="5D0CB888" w14:textId="77777777" w:rsidR="00FD456C" w:rsidRPr="00B87F9E" w:rsidRDefault="00FD456C" w:rsidP="00D430C6">
            <w:pPr>
              <w:ind w:firstLine="0"/>
              <w:contextualSpacing/>
              <w:jc w:val="left"/>
              <w:rPr>
                <w:sz w:val="16"/>
                <w:szCs w:val="16"/>
              </w:rPr>
            </w:pPr>
          </w:p>
        </w:tc>
        <w:tc>
          <w:tcPr>
            <w:tcW w:w="594" w:type="pct"/>
            <w:vMerge w:val="restart"/>
            <w:vAlign w:val="center"/>
            <w:hideMark/>
          </w:tcPr>
          <w:p w14:paraId="4C100F59" w14:textId="0503DDC5" w:rsidR="00FD456C" w:rsidRPr="00B87F9E" w:rsidRDefault="00FD456C" w:rsidP="00FD456C">
            <w:pPr>
              <w:ind w:firstLine="0"/>
              <w:contextualSpacing/>
              <w:jc w:val="center"/>
              <w:rPr>
                <w:sz w:val="16"/>
                <w:szCs w:val="16"/>
              </w:rPr>
            </w:pPr>
            <w:r w:rsidRPr="00B87F9E">
              <w:rPr>
                <w:sz w:val="16"/>
                <w:szCs w:val="16"/>
              </w:rPr>
              <w:t>2 зона – Зона средней ценности</w:t>
            </w:r>
          </w:p>
        </w:tc>
        <w:tc>
          <w:tcPr>
            <w:tcW w:w="595" w:type="pct"/>
            <w:vAlign w:val="center"/>
            <w:hideMark/>
          </w:tcPr>
          <w:p w14:paraId="1F29B049" w14:textId="77777777" w:rsidR="00FD456C" w:rsidRPr="00B87F9E" w:rsidRDefault="00FD456C" w:rsidP="00D430C6">
            <w:pPr>
              <w:ind w:firstLine="0"/>
              <w:contextualSpacing/>
              <w:jc w:val="center"/>
              <w:rPr>
                <w:sz w:val="16"/>
                <w:szCs w:val="16"/>
              </w:rPr>
            </w:pPr>
            <w:r w:rsidRPr="00B87F9E">
              <w:rPr>
                <w:sz w:val="16"/>
                <w:szCs w:val="16"/>
              </w:rPr>
              <w:t>Средний</w:t>
            </w:r>
          </w:p>
        </w:tc>
        <w:tc>
          <w:tcPr>
            <w:tcW w:w="547" w:type="pct"/>
            <w:vAlign w:val="center"/>
            <w:hideMark/>
          </w:tcPr>
          <w:p w14:paraId="1D5CAA07" w14:textId="77777777" w:rsidR="00FD456C" w:rsidRPr="00B87F9E" w:rsidRDefault="00FD456C" w:rsidP="00D430C6">
            <w:pPr>
              <w:ind w:firstLine="0"/>
              <w:contextualSpacing/>
              <w:jc w:val="center"/>
              <w:rPr>
                <w:sz w:val="16"/>
                <w:szCs w:val="16"/>
              </w:rPr>
            </w:pPr>
            <w:r w:rsidRPr="00B87F9E">
              <w:rPr>
                <w:sz w:val="16"/>
                <w:szCs w:val="16"/>
              </w:rPr>
              <w:t>0,730</w:t>
            </w:r>
          </w:p>
        </w:tc>
        <w:tc>
          <w:tcPr>
            <w:tcW w:w="547" w:type="pct"/>
            <w:vAlign w:val="center"/>
            <w:hideMark/>
          </w:tcPr>
          <w:p w14:paraId="06F3894A" w14:textId="77777777" w:rsidR="00FD456C" w:rsidRPr="00B87F9E" w:rsidRDefault="00FD456C" w:rsidP="00D430C6">
            <w:pPr>
              <w:ind w:firstLine="0"/>
              <w:contextualSpacing/>
              <w:jc w:val="center"/>
              <w:rPr>
                <w:sz w:val="16"/>
                <w:szCs w:val="16"/>
              </w:rPr>
            </w:pPr>
            <w:r w:rsidRPr="00B87F9E">
              <w:rPr>
                <w:sz w:val="16"/>
                <w:szCs w:val="16"/>
              </w:rPr>
              <w:t>0,844</w:t>
            </w:r>
          </w:p>
        </w:tc>
        <w:tc>
          <w:tcPr>
            <w:tcW w:w="547" w:type="pct"/>
            <w:vAlign w:val="center"/>
            <w:hideMark/>
          </w:tcPr>
          <w:p w14:paraId="47E69EF2" w14:textId="77777777" w:rsidR="00FD456C" w:rsidRPr="00B87F9E" w:rsidRDefault="00FD456C" w:rsidP="00D430C6">
            <w:pPr>
              <w:ind w:firstLine="0"/>
              <w:contextualSpacing/>
              <w:jc w:val="center"/>
              <w:rPr>
                <w:sz w:val="16"/>
                <w:szCs w:val="16"/>
              </w:rPr>
            </w:pPr>
            <w:r w:rsidRPr="00B87F9E">
              <w:rPr>
                <w:sz w:val="16"/>
                <w:szCs w:val="16"/>
              </w:rPr>
              <w:t>1,000</w:t>
            </w:r>
          </w:p>
        </w:tc>
        <w:tc>
          <w:tcPr>
            <w:tcW w:w="547" w:type="pct"/>
            <w:vAlign w:val="center"/>
            <w:hideMark/>
          </w:tcPr>
          <w:p w14:paraId="756C7331" w14:textId="77777777" w:rsidR="00FD456C" w:rsidRPr="00B87F9E" w:rsidRDefault="00FD456C" w:rsidP="00D430C6">
            <w:pPr>
              <w:ind w:firstLine="0"/>
              <w:contextualSpacing/>
              <w:jc w:val="center"/>
              <w:rPr>
                <w:sz w:val="16"/>
                <w:szCs w:val="16"/>
              </w:rPr>
            </w:pPr>
            <w:r w:rsidRPr="00B87F9E">
              <w:rPr>
                <w:sz w:val="16"/>
                <w:szCs w:val="16"/>
              </w:rPr>
              <w:t>1,227</w:t>
            </w:r>
          </w:p>
        </w:tc>
        <w:tc>
          <w:tcPr>
            <w:tcW w:w="547" w:type="pct"/>
            <w:vAlign w:val="center"/>
            <w:hideMark/>
          </w:tcPr>
          <w:p w14:paraId="5C8C115D" w14:textId="77777777" w:rsidR="00FD456C" w:rsidRPr="00B87F9E" w:rsidRDefault="00FD456C" w:rsidP="00D430C6">
            <w:pPr>
              <w:ind w:firstLine="0"/>
              <w:contextualSpacing/>
              <w:jc w:val="center"/>
              <w:rPr>
                <w:sz w:val="16"/>
                <w:szCs w:val="16"/>
              </w:rPr>
            </w:pPr>
            <w:r w:rsidRPr="00B87F9E">
              <w:rPr>
                <w:sz w:val="16"/>
                <w:szCs w:val="16"/>
              </w:rPr>
              <w:t>1,586</w:t>
            </w:r>
          </w:p>
        </w:tc>
        <w:tc>
          <w:tcPr>
            <w:tcW w:w="548" w:type="pct"/>
            <w:vAlign w:val="center"/>
            <w:hideMark/>
          </w:tcPr>
          <w:p w14:paraId="048312A7" w14:textId="77777777" w:rsidR="00FD456C" w:rsidRPr="00B87F9E" w:rsidRDefault="00FD456C" w:rsidP="00D430C6">
            <w:pPr>
              <w:ind w:firstLine="0"/>
              <w:contextualSpacing/>
              <w:jc w:val="center"/>
              <w:rPr>
                <w:sz w:val="16"/>
                <w:szCs w:val="16"/>
              </w:rPr>
            </w:pPr>
            <w:r w:rsidRPr="00B87F9E">
              <w:rPr>
                <w:sz w:val="16"/>
                <w:szCs w:val="16"/>
              </w:rPr>
              <w:t>2,244</w:t>
            </w:r>
          </w:p>
        </w:tc>
      </w:tr>
      <w:tr w:rsidR="00FD456C" w:rsidRPr="00B87F9E" w14:paraId="1CDD0549" w14:textId="77777777" w:rsidTr="00B24581">
        <w:trPr>
          <w:trHeight w:val="70"/>
        </w:trPr>
        <w:tc>
          <w:tcPr>
            <w:tcW w:w="528" w:type="pct"/>
            <w:vMerge/>
            <w:vAlign w:val="center"/>
            <w:hideMark/>
          </w:tcPr>
          <w:p w14:paraId="4CFB039B" w14:textId="77777777" w:rsidR="00FD456C" w:rsidRPr="00B87F9E" w:rsidRDefault="00FD456C" w:rsidP="00D430C6">
            <w:pPr>
              <w:ind w:firstLine="0"/>
              <w:contextualSpacing/>
              <w:jc w:val="left"/>
              <w:rPr>
                <w:sz w:val="16"/>
                <w:szCs w:val="16"/>
              </w:rPr>
            </w:pPr>
          </w:p>
        </w:tc>
        <w:tc>
          <w:tcPr>
            <w:tcW w:w="594" w:type="pct"/>
            <w:vMerge/>
            <w:vAlign w:val="center"/>
            <w:hideMark/>
          </w:tcPr>
          <w:p w14:paraId="54C6388F" w14:textId="4BC71506" w:rsidR="00FD456C" w:rsidRPr="00B87F9E" w:rsidRDefault="00FD456C" w:rsidP="00D430C6">
            <w:pPr>
              <w:ind w:firstLine="0"/>
              <w:contextualSpacing/>
              <w:jc w:val="center"/>
              <w:rPr>
                <w:sz w:val="16"/>
                <w:szCs w:val="16"/>
              </w:rPr>
            </w:pPr>
          </w:p>
        </w:tc>
        <w:tc>
          <w:tcPr>
            <w:tcW w:w="595" w:type="pct"/>
            <w:vAlign w:val="center"/>
            <w:hideMark/>
          </w:tcPr>
          <w:p w14:paraId="5374AB54" w14:textId="77777777" w:rsidR="00FD456C" w:rsidRPr="00B87F9E" w:rsidRDefault="00FD456C" w:rsidP="00D430C6">
            <w:pPr>
              <w:ind w:firstLine="0"/>
              <w:contextualSpacing/>
              <w:jc w:val="center"/>
              <w:rPr>
                <w:sz w:val="16"/>
                <w:szCs w:val="16"/>
              </w:rPr>
            </w:pPr>
            <w:r w:rsidRPr="00B87F9E">
              <w:rPr>
                <w:sz w:val="16"/>
                <w:szCs w:val="16"/>
              </w:rPr>
              <w:t>Ниже среднего</w:t>
            </w:r>
          </w:p>
        </w:tc>
        <w:tc>
          <w:tcPr>
            <w:tcW w:w="547" w:type="pct"/>
            <w:vAlign w:val="center"/>
            <w:hideMark/>
          </w:tcPr>
          <w:p w14:paraId="3DDD8624" w14:textId="77777777" w:rsidR="00FD456C" w:rsidRPr="00B87F9E" w:rsidRDefault="00FD456C" w:rsidP="00D430C6">
            <w:pPr>
              <w:ind w:firstLine="0"/>
              <w:contextualSpacing/>
              <w:jc w:val="center"/>
              <w:rPr>
                <w:sz w:val="16"/>
                <w:szCs w:val="16"/>
              </w:rPr>
            </w:pPr>
            <w:r w:rsidRPr="00B87F9E">
              <w:rPr>
                <w:sz w:val="16"/>
                <w:szCs w:val="16"/>
              </w:rPr>
              <w:t>0,595</w:t>
            </w:r>
          </w:p>
        </w:tc>
        <w:tc>
          <w:tcPr>
            <w:tcW w:w="547" w:type="pct"/>
            <w:vAlign w:val="center"/>
            <w:hideMark/>
          </w:tcPr>
          <w:p w14:paraId="766FD7A2" w14:textId="77777777" w:rsidR="00FD456C" w:rsidRPr="00B87F9E" w:rsidRDefault="00FD456C" w:rsidP="00D430C6">
            <w:pPr>
              <w:ind w:firstLine="0"/>
              <w:contextualSpacing/>
              <w:jc w:val="center"/>
              <w:rPr>
                <w:sz w:val="16"/>
                <w:szCs w:val="16"/>
              </w:rPr>
            </w:pPr>
            <w:r w:rsidRPr="00B87F9E">
              <w:rPr>
                <w:sz w:val="16"/>
                <w:szCs w:val="16"/>
              </w:rPr>
              <w:t>0,688</w:t>
            </w:r>
          </w:p>
        </w:tc>
        <w:tc>
          <w:tcPr>
            <w:tcW w:w="547" w:type="pct"/>
            <w:vAlign w:val="center"/>
            <w:hideMark/>
          </w:tcPr>
          <w:p w14:paraId="3BB069C6" w14:textId="77777777" w:rsidR="00FD456C" w:rsidRPr="00B87F9E" w:rsidRDefault="00FD456C" w:rsidP="00D430C6">
            <w:pPr>
              <w:ind w:firstLine="0"/>
              <w:contextualSpacing/>
              <w:jc w:val="center"/>
              <w:rPr>
                <w:sz w:val="16"/>
                <w:szCs w:val="16"/>
              </w:rPr>
            </w:pPr>
            <w:r w:rsidRPr="00B87F9E">
              <w:rPr>
                <w:sz w:val="16"/>
                <w:szCs w:val="16"/>
              </w:rPr>
              <w:t>0,815</w:t>
            </w:r>
          </w:p>
        </w:tc>
        <w:tc>
          <w:tcPr>
            <w:tcW w:w="547" w:type="pct"/>
            <w:vAlign w:val="center"/>
            <w:hideMark/>
          </w:tcPr>
          <w:p w14:paraId="79D69795" w14:textId="77777777" w:rsidR="00FD456C" w:rsidRPr="00B87F9E" w:rsidRDefault="00FD456C" w:rsidP="00D430C6">
            <w:pPr>
              <w:ind w:firstLine="0"/>
              <w:contextualSpacing/>
              <w:jc w:val="center"/>
              <w:rPr>
                <w:sz w:val="16"/>
                <w:szCs w:val="16"/>
              </w:rPr>
            </w:pPr>
            <w:r w:rsidRPr="00B87F9E">
              <w:rPr>
                <w:sz w:val="16"/>
                <w:szCs w:val="16"/>
              </w:rPr>
              <w:t>1,000</w:t>
            </w:r>
          </w:p>
        </w:tc>
        <w:tc>
          <w:tcPr>
            <w:tcW w:w="547" w:type="pct"/>
            <w:vAlign w:val="center"/>
            <w:hideMark/>
          </w:tcPr>
          <w:p w14:paraId="38823A59" w14:textId="77777777" w:rsidR="00FD456C" w:rsidRPr="00B87F9E" w:rsidRDefault="00FD456C" w:rsidP="00D430C6">
            <w:pPr>
              <w:ind w:firstLine="0"/>
              <w:contextualSpacing/>
              <w:jc w:val="center"/>
              <w:rPr>
                <w:sz w:val="16"/>
                <w:szCs w:val="16"/>
              </w:rPr>
            </w:pPr>
            <w:r w:rsidRPr="00B87F9E">
              <w:rPr>
                <w:sz w:val="16"/>
                <w:szCs w:val="16"/>
              </w:rPr>
              <w:t>1,293</w:t>
            </w:r>
          </w:p>
        </w:tc>
        <w:tc>
          <w:tcPr>
            <w:tcW w:w="548" w:type="pct"/>
            <w:vAlign w:val="center"/>
            <w:hideMark/>
          </w:tcPr>
          <w:p w14:paraId="77052EB0" w14:textId="77777777" w:rsidR="00FD456C" w:rsidRPr="00B87F9E" w:rsidRDefault="00FD456C" w:rsidP="00D430C6">
            <w:pPr>
              <w:ind w:firstLine="0"/>
              <w:contextualSpacing/>
              <w:jc w:val="center"/>
              <w:rPr>
                <w:sz w:val="16"/>
                <w:szCs w:val="16"/>
              </w:rPr>
            </w:pPr>
            <w:r w:rsidRPr="00B87F9E">
              <w:rPr>
                <w:sz w:val="16"/>
                <w:szCs w:val="16"/>
              </w:rPr>
              <w:t>1,829</w:t>
            </w:r>
          </w:p>
        </w:tc>
      </w:tr>
      <w:tr w:rsidR="00FD456C" w:rsidRPr="00B87F9E" w14:paraId="444BEA2C" w14:textId="77777777" w:rsidTr="00B24581">
        <w:trPr>
          <w:trHeight w:val="70"/>
        </w:trPr>
        <w:tc>
          <w:tcPr>
            <w:tcW w:w="528" w:type="pct"/>
            <w:vMerge/>
            <w:vAlign w:val="center"/>
            <w:hideMark/>
          </w:tcPr>
          <w:p w14:paraId="662071FF" w14:textId="77777777" w:rsidR="00FD456C" w:rsidRPr="00B87F9E" w:rsidRDefault="00FD456C" w:rsidP="00D430C6">
            <w:pPr>
              <w:ind w:firstLine="0"/>
              <w:contextualSpacing/>
              <w:jc w:val="left"/>
              <w:rPr>
                <w:sz w:val="16"/>
                <w:szCs w:val="16"/>
              </w:rPr>
            </w:pPr>
          </w:p>
        </w:tc>
        <w:tc>
          <w:tcPr>
            <w:tcW w:w="594" w:type="pct"/>
            <w:vMerge w:val="restart"/>
            <w:vAlign w:val="center"/>
            <w:hideMark/>
          </w:tcPr>
          <w:p w14:paraId="05C2317C" w14:textId="2C247863" w:rsidR="00FD456C" w:rsidRPr="00B87F9E" w:rsidRDefault="00FD456C" w:rsidP="00FD456C">
            <w:pPr>
              <w:ind w:firstLine="0"/>
              <w:contextualSpacing/>
              <w:jc w:val="center"/>
              <w:rPr>
                <w:sz w:val="16"/>
                <w:szCs w:val="16"/>
              </w:rPr>
            </w:pPr>
            <w:r w:rsidRPr="00B87F9E">
              <w:rPr>
                <w:sz w:val="16"/>
                <w:szCs w:val="16"/>
              </w:rPr>
              <w:t>3 зона – Зона низкой ценности</w:t>
            </w:r>
          </w:p>
        </w:tc>
        <w:tc>
          <w:tcPr>
            <w:tcW w:w="595" w:type="pct"/>
            <w:vAlign w:val="center"/>
            <w:hideMark/>
          </w:tcPr>
          <w:p w14:paraId="05F12077" w14:textId="77777777" w:rsidR="00FD456C" w:rsidRPr="00B87F9E" w:rsidRDefault="00FD456C" w:rsidP="00D430C6">
            <w:pPr>
              <w:ind w:firstLine="0"/>
              <w:contextualSpacing/>
              <w:jc w:val="center"/>
              <w:rPr>
                <w:sz w:val="16"/>
                <w:szCs w:val="16"/>
              </w:rPr>
            </w:pPr>
            <w:r w:rsidRPr="00B87F9E">
              <w:rPr>
                <w:sz w:val="16"/>
                <w:szCs w:val="16"/>
              </w:rPr>
              <w:t>Низкий</w:t>
            </w:r>
          </w:p>
        </w:tc>
        <w:tc>
          <w:tcPr>
            <w:tcW w:w="547" w:type="pct"/>
            <w:vAlign w:val="center"/>
            <w:hideMark/>
          </w:tcPr>
          <w:p w14:paraId="0E773479" w14:textId="77777777" w:rsidR="00FD456C" w:rsidRPr="00B87F9E" w:rsidRDefault="00FD456C" w:rsidP="00D430C6">
            <w:pPr>
              <w:ind w:firstLine="0"/>
              <w:contextualSpacing/>
              <w:jc w:val="center"/>
              <w:rPr>
                <w:sz w:val="16"/>
                <w:szCs w:val="16"/>
              </w:rPr>
            </w:pPr>
            <w:r w:rsidRPr="00B87F9E">
              <w:rPr>
                <w:sz w:val="16"/>
                <w:szCs w:val="16"/>
              </w:rPr>
              <w:t>0,460</w:t>
            </w:r>
          </w:p>
        </w:tc>
        <w:tc>
          <w:tcPr>
            <w:tcW w:w="547" w:type="pct"/>
            <w:vAlign w:val="center"/>
            <w:hideMark/>
          </w:tcPr>
          <w:p w14:paraId="0E24C520" w14:textId="77777777" w:rsidR="00FD456C" w:rsidRPr="00B87F9E" w:rsidRDefault="00FD456C" w:rsidP="00D430C6">
            <w:pPr>
              <w:ind w:firstLine="0"/>
              <w:contextualSpacing/>
              <w:jc w:val="center"/>
              <w:rPr>
                <w:sz w:val="16"/>
                <w:szCs w:val="16"/>
              </w:rPr>
            </w:pPr>
            <w:r w:rsidRPr="00B87F9E">
              <w:rPr>
                <w:sz w:val="16"/>
                <w:szCs w:val="16"/>
              </w:rPr>
              <w:t>0,532</w:t>
            </w:r>
          </w:p>
        </w:tc>
        <w:tc>
          <w:tcPr>
            <w:tcW w:w="547" w:type="pct"/>
            <w:vAlign w:val="center"/>
            <w:hideMark/>
          </w:tcPr>
          <w:p w14:paraId="33AB14D3" w14:textId="77777777" w:rsidR="00FD456C" w:rsidRPr="00B87F9E" w:rsidRDefault="00FD456C" w:rsidP="00D430C6">
            <w:pPr>
              <w:ind w:firstLine="0"/>
              <w:contextualSpacing/>
              <w:jc w:val="center"/>
              <w:rPr>
                <w:sz w:val="16"/>
                <w:szCs w:val="16"/>
              </w:rPr>
            </w:pPr>
            <w:r w:rsidRPr="00B87F9E">
              <w:rPr>
                <w:sz w:val="16"/>
                <w:szCs w:val="16"/>
              </w:rPr>
              <w:t>0,630</w:t>
            </w:r>
          </w:p>
        </w:tc>
        <w:tc>
          <w:tcPr>
            <w:tcW w:w="547" w:type="pct"/>
            <w:vAlign w:val="center"/>
            <w:hideMark/>
          </w:tcPr>
          <w:p w14:paraId="454A9EF8" w14:textId="77777777" w:rsidR="00FD456C" w:rsidRPr="00B87F9E" w:rsidRDefault="00FD456C" w:rsidP="00D430C6">
            <w:pPr>
              <w:ind w:firstLine="0"/>
              <w:contextualSpacing/>
              <w:jc w:val="center"/>
              <w:rPr>
                <w:sz w:val="16"/>
                <w:szCs w:val="16"/>
              </w:rPr>
            </w:pPr>
            <w:r w:rsidRPr="00B87F9E">
              <w:rPr>
                <w:sz w:val="16"/>
                <w:szCs w:val="16"/>
              </w:rPr>
              <w:t>0,773</w:t>
            </w:r>
          </w:p>
        </w:tc>
        <w:tc>
          <w:tcPr>
            <w:tcW w:w="547" w:type="pct"/>
            <w:vAlign w:val="center"/>
            <w:hideMark/>
          </w:tcPr>
          <w:p w14:paraId="5AC17266" w14:textId="77777777" w:rsidR="00FD456C" w:rsidRPr="00B87F9E" w:rsidRDefault="00FD456C" w:rsidP="00D430C6">
            <w:pPr>
              <w:ind w:firstLine="0"/>
              <w:contextualSpacing/>
              <w:jc w:val="center"/>
              <w:rPr>
                <w:sz w:val="16"/>
                <w:szCs w:val="16"/>
              </w:rPr>
            </w:pPr>
            <w:r w:rsidRPr="00B87F9E">
              <w:rPr>
                <w:sz w:val="16"/>
                <w:szCs w:val="16"/>
              </w:rPr>
              <w:t>1,000</w:t>
            </w:r>
          </w:p>
        </w:tc>
        <w:tc>
          <w:tcPr>
            <w:tcW w:w="548" w:type="pct"/>
            <w:vAlign w:val="center"/>
            <w:hideMark/>
          </w:tcPr>
          <w:p w14:paraId="4A4E98E2" w14:textId="77777777" w:rsidR="00FD456C" w:rsidRPr="00B87F9E" w:rsidRDefault="00FD456C" w:rsidP="00D430C6">
            <w:pPr>
              <w:ind w:firstLine="0"/>
              <w:contextualSpacing/>
              <w:jc w:val="center"/>
              <w:rPr>
                <w:sz w:val="16"/>
                <w:szCs w:val="16"/>
              </w:rPr>
            </w:pPr>
            <w:r w:rsidRPr="00B87F9E">
              <w:rPr>
                <w:sz w:val="16"/>
                <w:szCs w:val="16"/>
              </w:rPr>
              <w:t>1,415</w:t>
            </w:r>
          </w:p>
        </w:tc>
      </w:tr>
      <w:tr w:rsidR="00FD456C" w:rsidRPr="00B87F9E" w14:paraId="616CD924" w14:textId="77777777" w:rsidTr="00B24581">
        <w:trPr>
          <w:trHeight w:val="70"/>
        </w:trPr>
        <w:tc>
          <w:tcPr>
            <w:tcW w:w="528" w:type="pct"/>
            <w:vMerge/>
            <w:vAlign w:val="center"/>
            <w:hideMark/>
          </w:tcPr>
          <w:p w14:paraId="2F636C2F" w14:textId="77777777" w:rsidR="00FD456C" w:rsidRPr="00B87F9E" w:rsidRDefault="00FD456C" w:rsidP="00D430C6">
            <w:pPr>
              <w:ind w:firstLine="0"/>
              <w:contextualSpacing/>
              <w:jc w:val="left"/>
              <w:rPr>
                <w:sz w:val="16"/>
                <w:szCs w:val="16"/>
              </w:rPr>
            </w:pPr>
          </w:p>
        </w:tc>
        <w:tc>
          <w:tcPr>
            <w:tcW w:w="594" w:type="pct"/>
            <w:vMerge/>
            <w:vAlign w:val="center"/>
            <w:hideMark/>
          </w:tcPr>
          <w:p w14:paraId="143A0485" w14:textId="2EC9A7F3" w:rsidR="00FD456C" w:rsidRPr="00B87F9E" w:rsidRDefault="00FD456C" w:rsidP="00D430C6">
            <w:pPr>
              <w:ind w:firstLine="0"/>
              <w:contextualSpacing/>
              <w:jc w:val="center"/>
              <w:rPr>
                <w:sz w:val="16"/>
                <w:szCs w:val="16"/>
              </w:rPr>
            </w:pPr>
          </w:p>
        </w:tc>
        <w:tc>
          <w:tcPr>
            <w:tcW w:w="595" w:type="pct"/>
            <w:vAlign w:val="center"/>
            <w:hideMark/>
          </w:tcPr>
          <w:p w14:paraId="10CC13B3" w14:textId="77777777" w:rsidR="00FD456C" w:rsidRPr="00B87F9E" w:rsidRDefault="00FD456C" w:rsidP="00D430C6">
            <w:pPr>
              <w:ind w:firstLine="0"/>
              <w:contextualSpacing/>
              <w:jc w:val="center"/>
              <w:rPr>
                <w:sz w:val="16"/>
                <w:szCs w:val="16"/>
              </w:rPr>
            </w:pPr>
            <w:r w:rsidRPr="00B87F9E">
              <w:rPr>
                <w:sz w:val="16"/>
                <w:szCs w:val="16"/>
              </w:rPr>
              <w:t>Не развит</w:t>
            </w:r>
          </w:p>
        </w:tc>
        <w:tc>
          <w:tcPr>
            <w:tcW w:w="547" w:type="pct"/>
            <w:vAlign w:val="center"/>
            <w:hideMark/>
          </w:tcPr>
          <w:p w14:paraId="001C620B" w14:textId="77777777" w:rsidR="00FD456C" w:rsidRPr="00B87F9E" w:rsidRDefault="00FD456C" w:rsidP="00D430C6">
            <w:pPr>
              <w:ind w:firstLine="0"/>
              <w:contextualSpacing/>
              <w:jc w:val="center"/>
              <w:rPr>
                <w:sz w:val="16"/>
                <w:szCs w:val="16"/>
              </w:rPr>
            </w:pPr>
            <w:r w:rsidRPr="00B87F9E">
              <w:rPr>
                <w:sz w:val="16"/>
                <w:szCs w:val="16"/>
              </w:rPr>
              <w:t>0,325</w:t>
            </w:r>
          </w:p>
        </w:tc>
        <w:tc>
          <w:tcPr>
            <w:tcW w:w="547" w:type="pct"/>
            <w:vAlign w:val="center"/>
            <w:hideMark/>
          </w:tcPr>
          <w:p w14:paraId="5BE9F352" w14:textId="77777777" w:rsidR="00FD456C" w:rsidRPr="00B87F9E" w:rsidRDefault="00FD456C" w:rsidP="00D430C6">
            <w:pPr>
              <w:ind w:firstLine="0"/>
              <w:contextualSpacing/>
              <w:jc w:val="center"/>
              <w:rPr>
                <w:sz w:val="16"/>
                <w:szCs w:val="16"/>
              </w:rPr>
            </w:pPr>
            <w:r w:rsidRPr="00B87F9E">
              <w:rPr>
                <w:sz w:val="16"/>
                <w:szCs w:val="16"/>
              </w:rPr>
              <w:t>0,376</w:t>
            </w:r>
          </w:p>
        </w:tc>
        <w:tc>
          <w:tcPr>
            <w:tcW w:w="547" w:type="pct"/>
            <w:vAlign w:val="center"/>
            <w:hideMark/>
          </w:tcPr>
          <w:p w14:paraId="39287AE4" w14:textId="77777777" w:rsidR="00FD456C" w:rsidRPr="00B87F9E" w:rsidRDefault="00FD456C" w:rsidP="00D430C6">
            <w:pPr>
              <w:ind w:firstLine="0"/>
              <w:contextualSpacing/>
              <w:jc w:val="center"/>
              <w:rPr>
                <w:sz w:val="16"/>
                <w:szCs w:val="16"/>
              </w:rPr>
            </w:pPr>
            <w:r w:rsidRPr="00B87F9E">
              <w:rPr>
                <w:sz w:val="16"/>
                <w:szCs w:val="16"/>
              </w:rPr>
              <w:t>0,446</w:t>
            </w:r>
          </w:p>
        </w:tc>
        <w:tc>
          <w:tcPr>
            <w:tcW w:w="547" w:type="pct"/>
            <w:vAlign w:val="center"/>
            <w:hideMark/>
          </w:tcPr>
          <w:p w14:paraId="60FF467B" w14:textId="77777777" w:rsidR="00FD456C" w:rsidRPr="00B87F9E" w:rsidRDefault="00FD456C" w:rsidP="00D430C6">
            <w:pPr>
              <w:ind w:firstLine="0"/>
              <w:contextualSpacing/>
              <w:jc w:val="center"/>
              <w:rPr>
                <w:sz w:val="16"/>
                <w:szCs w:val="16"/>
              </w:rPr>
            </w:pPr>
            <w:r w:rsidRPr="00B87F9E">
              <w:rPr>
                <w:sz w:val="16"/>
                <w:szCs w:val="16"/>
              </w:rPr>
              <w:t>0,547</w:t>
            </w:r>
          </w:p>
        </w:tc>
        <w:tc>
          <w:tcPr>
            <w:tcW w:w="547" w:type="pct"/>
            <w:vAlign w:val="center"/>
            <w:hideMark/>
          </w:tcPr>
          <w:p w14:paraId="3C3FCBBA" w14:textId="77777777" w:rsidR="00FD456C" w:rsidRPr="00B87F9E" w:rsidRDefault="00FD456C" w:rsidP="00D430C6">
            <w:pPr>
              <w:ind w:firstLine="0"/>
              <w:contextualSpacing/>
              <w:jc w:val="center"/>
              <w:rPr>
                <w:sz w:val="16"/>
                <w:szCs w:val="16"/>
              </w:rPr>
            </w:pPr>
            <w:r w:rsidRPr="00B87F9E">
              <w:rPr>
                <w:sz w:val="16"/>
                <w:szCs w:val="16"/>
              </w:rPr>
              <w:t>0,707</w:t>
            </w:r>
          </w:p>
        </w:tc>
        <w:tc>
          <w:tcPr>
            <w:tcW w:w="548" w:type="pct"/>
            <w:vAlign w:val="center"/>
            <w:hideMark/>
          </w:tcPr>
          <w:p w14:paraId="76777FC0" w14:textId="77777777" w:rsidR="00FD456C" w:rsidRPr="00B87F9E" w:rsidRDefault="00FD456C" w:rsidP="00D430C6">
            <w:pPr>
              <w:ind w:firstLine="0"/>
              <w:contextualSpacing/>
              <w:jc w:val="center"/>
              <w:rPr>
                <w:sz w:val="16"/>
                <w:szCs w:val="16"/>
              </w:rPr>
            </w:pPr>
            <w:r w:rsidRPr="00B87F9E">
              <w:rPr>
                <w:sz w:val="16"/>
                <w:szCs w:val="16"/>
              </w:rPr>
              <w:t>1,000</w:t>
            </w:r>
          </w:p>
        </w:tc>
      </w:tr>
    </w:tbl>
    <w:p w14:paraId="03511F16" w14:textId="681E7A13" w:rsidR="00215387" w:rsidRPr="00D430C6" w:rsidRDefault="00215387" w:rsidP="00976407">
      <w:pPr>
        <w:pStyle w:val="117"/>
        <w:spacing w:before="60" w:after="60"/>
        <w:rPr>
          <w:i/>
        </w:rPr>
      </w:pPr>
      <w:r>
        <w:rPr>
          <w:i/>
        </w:rPr>
        <w:t>6</w:t>
      </w:r>
      <w:r w:rsidRPr="009C6F61">
        <w:rPr>
          <w:i/>
        </w:rPr>
        <w:t>.</w:t>
      </w:r>
      <w:r w:rsidRPr="009C6F61">
        <w:rPr>
          <w:i/>
        </w:rPr>
        <w:tab/>
      </w:r>
      <w:r w:rsidRPr="00215387">
        <w:rPr>
          <w:i/>
        </w:rPr>
        <w:t>Корректировка на дату продажи/предложения</w:t>
      </w:r>
      <w:r w:rsidR="0056635F">
        <w:rPr>
          <w:i/>
        </w:rPr>
        <w:t xml:space="preserve"> (для населенных пунктов края (за исключением </w:t>
      </w:r>
      <w:r w:rsidR="0056635F" w:rsidRPr="0056635F">
        <w:rPr>
          <w:i/>
        </w:rPr>
        <w:t>г.</w:t>
      </w:r>
      <w:r w:rsidR="0056635F">
        <w:rPr>
          <w:i/>
        </w:rPr>
        <w:t> </w:t>
      </w:r>
      <w:r w:rsidR="0056635F" w:rsidRPr="0056635F">
        <w:rPr>
          <w:i/>
        </w:rPr>
        <w:t>Хабаровск, г. Комсомольск-на-Амуре</w:t>
      </w:r>
      <w:r w:rsidR="0056635F">
        <w:rPr>
          <w:i/>
        </w:rPr>
        <w:t>)</w:t>
      </w:r>
    </w:p>
    <w:p w14:paraId="2A3EB368" w14:textId="77777777" w:rsidR="00215387" w:rsidRPr="00215387" w:rsidRDefault="00215387" w:rsidP="00215387">
      <w:pPr>
        <w:contextualSpacing/>
        <w:rPr>
          <w:rFonts w:eastAsia="Calibri"/>
          <w:szCs w:val="20"/>
          <w:lang w:eastAsia="en-US"/>
        </w:rPr>
      </w:pPr>
      <w:r w:rsidRPr="00215387">
        <w:rPr>
          <w:rFonts w:eastAsia="Calibri"/>
          <w:szCs w:val="20"/>
          <w:lang w:eastAsia="en-US"/>
        </w:rPr>
        <w:t>Цены на открытом рынке купли-продажи меняются с течением времени, причиной чему могут быть инфляционные и дефляционные изменения в экономике, колебания спроса и предложения, принятие новых законов, введение ограничений и т.п.</w:t>
      </w:r>
    </w:p>
    <w:p w14:paraId="427561CA" w14:textId="7EF661CC" w:rsidR="00215387" w:rsidRPr="00215387" w:rsidRDefault="00215387" w:rsidP="00215387">
      <w:pPr>
        <w:contextualSpacing/>
        <w:rPr>
          <w:rFonts w:eastAsia="Calibri"/>
          <w:szCs w:val="20"/>
          <w:lang w:eastAsia="en-US"/>
        </w:rPr>
      </w:pPr>
      <w:r w:rsidRPr="00215387">
        <w:rPr>
          <w:rFonts w:eastAsia="Calibri"/>
          <w:szCs w:val="20"/>
          <w:lang w:eastAsia="en-US"/>
        </w:rPr>
        <w:t>Коэффициенты для корректировки удельных цен на дату продажи/предложения для</w:t>
      </w:r>
      <w:r>
        <w:rPr>
          <w:rFonts w:eastAsia="Calibri"/>
          <w:szCs w:val="20"/>
          <w:lang w:eastAsia="en-US"/>
        </w:rPr>
        <w:t xml:space="preserve"> </w:t>
      </w:r>
      <w:r w:rsidRPr="00215387">
        <w:rPr>
          <w:rFonts w:eastAsia="Calibri"/>
          <w:szCs w:val="20"/>
          <w:lang w:eastAsia="en-US"/>
        </w:rPr>
        <w:t xml:space="preserve">земельных участков, предлагаемых к продаже на территориях муниципальных районов и муниципальных округов Хабаровского края (за пределами городских округов), были рассчитаны на основе рыночной информации Хабаровского </w:t>
      </w:r>
      <w:r>
        <w:rPr>
          <w:rFonts w:eastAsia="Calibri"/>
          <w:szCs w:val="20"/>
          <w:lang w:eastAsia="en-US"/>
        </w:rPr>
        <w:t>МР</w:t>
      </w:r>
      <w:r w:rsidRPr="00215387">
        <w:rPr>
          <w:rFonts w:eastAsia="Calibri"/>
          <w:szCs w:val="20"/>
          <w:lang w:eastAsia="en-US"/>
        </w:rPr>
        <w:t xml:space="preserve"> с</w:t>
      </w:r>
      <w:r>
        <w:rPr>
          <w:rFonts w:eastAsia="Calibri"/>
          <w:szCs w:val="20"/>
          <w:lang w:eastAsia="en-US"/>
        </w:rPr>
        <w:t xml:space="preserve"> </w:t>
      </w:r>
      <w:r w:rsidRPr="00215387">
        <w:rPr>
          <w:rFonts w:eastAsia="Calibri"/>
          <w:szCs w:val="20"/>
          <w:lang w:eastAsia="en-US"/>
        </w:rPr>
        <w:t>наиболее активным земельным рынком относительно прочих муниципальных образований.</w:t>
      </w:r>
    </w:p>
    <w:p w14:paraId="39F10346" w14:textId="70694DD8" w:rsidR="00B03A78" w:rsidRPr="00215387" w:rsidRDefault="00215387" w:rsidP="00215387">
      <w:pPr>
        <w:contextualSpacing/>
        <w:rPr>
          <w:rFonts w:eastAsia="Calibri"/>
          <w:szCs w:val="20"/>
          <w:lang w:eastAsia="en-US"/>
        </w:rPr>
      </w:pPr>
      <w:r w:rsidRPr="00215387">
        <w:rPr>
          <w:rFonts w:eastAsia="Calibri"/>
          <w:szCs w:val="20"/>
          <w:lang w:eastAsia="en-US"/>
        </w:rPr>
        <w:t xml:space="preserve">В </w:t>
      </w:r>
      <w:r w:rsidR="002F23DF" w:rsidRPr="002F23DF">
        <w:rPr>
          <w:rFonts w:eastAsia="Calibri"/>
          <w:szCs w:val="20"/>
          <w:lang w:eastAsia="en-US"/>
        </w:rPr>
        <w:t>т</w:t>
      </w:r>
      <w:r w:rsidRPr="00215387">
        <w:rPr>
          <w:rFonts w:eastAsia="Calibri"/>
          <w:szCs w:val="20"/>
          <w:lang w:eastAsia="en-US"/>
        </w:rPr>
        <w:t xml:space="preserve">аблицах </w:t>
      </w:r>
      <w:r w:rsidR="002F23DF" w:rsidRPr="002F23DF">
        <w:rPr>
          <w:rFonts w:eastAsia="Calibri"/>
          <w:szCs w:val="20"/>
          <w:lang w:eastAsia="en-US"/>
        </w:rPr>
        <w:t>(</w:t>
      </w:r>
      <w:r w:rsidR="002F23DF" w:rsidRPr="009D25FF">
        <w:rPr>
          <w:rFonts w:eastAsia="Calibri"/>
          <w:i/>
          <w:iCs/>
          <w:szCs w:val="20"/>
          <w:lang w:eastAsia="en-US"/>
        </w:rPr>
        <w:fldChar w:fldCharType="begin"/>
      </w:r>
      <w:r w:rsidR="002F23DF" w:rsidRPr="009D25FF">
        <w:rPr>
          <w:rFonts w:eastAsia="Calibri"/>
          <w:i/>
          <w:iCs/>
          <w:szCs w:val="20"/>
          <w:lang w:eastAsia="en-US"/>
        </w:rPr>
        <w:instrText xml:space="preserve"> REF _Ref230788853  \* MERGEFORMAT </w:instrText>
      </w:r>
      <w:r w:rsidR="002F23DF" w:rsidRPr="009D25FF">
        <w:rPr>
          <w:rFonts w:eastAsia="Calibri"/>
          <w:i/>
          <w:iCs/>
          <w:szCs w:val="20"/>
          <w:lang w:eastAsia="en-US"/>
        </w:rPr>
        <w:fldChar w:fldCharType="separate"/>
      </w:r>
      <w:r w:rsidR="004B09DA" w:rsidRPr="004B09DA">
        <w:rPr>
          <w:i/>
          <w:iCs/>
        </w:rPr>
        <w:t xml:space="preserve">Таблица </w:t>
      </w:r>
      <w:r w:rsidR="004B09DA" w:rsidRPr="004B09DA">
        <w:rPr>
          <w:i/>
          <w:iCs/>
          <w:noProof/>
        </w:rPr>
        <w:t>76</w:t>
      </w:r>
      <w:r w:rsidR="002F23DF" w:rsidRPr="009D25FF">
        <w:rPr>
          <w:rFonts w:eastAsia="Calibri"/>
          <w:i/>
          <w:iCs/>
          <w:szCs w:val="20"/>
          <w:lang w:eastAsia="en-US"/>
        </w:rPr>
        <w:fldChar w:fldCharType="end"/>
      </w:r>
      <w:r w:rsidR="00434E3A">
        <w:rPr>
          <w:rFonts w:eastAsia="Calibri"/>
          <w:i/>
          <w:iCs/>
          <w:szCs w:val="20"/>
          <w:lang w:eastAsia="en-US"/>
        </w:rPr>
        <w:t xml:space="preserve"> - </w:t>
      </w:r>
      <w:r w:rsidR="002F23DF" w:rsidRPr="009D25FF">
        <w:rPr>
          <w:rFonts w:eastAsia="Calibri"/>
          <w:i/>
          <w:iCs/>
          <w:szCs w:val="20"/>
          <w:lang w:eastAsia="en-US"/>
        </w:rPr>
        <w:fldChar w:fldCharType="begin"/>
      </w:r>
      <w:r w:rsidR="002F23DF" w:rsidRPr="009D25FF">
        <w:rPr>
          <w:rFonts w:eastAsia="Calibri"/>
          <w:i/>
          <w:iCs/>
          <w:szCs w:val="20"/>
          <w:lang w:eastAsia="en-US"/>
        </w:rPr>
        <w:instrText xml:space="preserve"> REF _Ref230788837  \* MERGEFORMAT </w:instrText>
      </w:r>
      <w:r w:rsidR="002F23DF" w:rsidRPr="009D25FF">
        <w:rPr>
          <w:rFonts w:eastAsia="Calibri"/>
          <w:i/>
          <w:iCs/>
          <w:szCs w:val="20"/>
          <w:lang w:eastAsia="en-US"/>
        </w:rPr>
        <w:fldChar w:fldCharType="separate"/>
      </w:r>
      <w:r w:rsidR="004B09DA" w:rsidRPr="004B09DA">
        <w:rPr>
          <w:i/>
          <w:iCs/>
        </w:rPr>
        <w:t xml:space="preserve">Таблица </w:t>
      </w:r>
      <w:r w:rsidR="004B09DA" w:rsidRPr="004B09DA">
        <w:rPr>
          <w:i/>
          <w:iCs/>
          <w:noProof/>
        </w:rPr>
        <w:t>78</w:t>
      </w:r>
      <w:r w:rsidR="002F23DF" w:rsidRPr="009D25FF">
        <w:rPr>
          <w:rFonts w:eastAsia="Calibri"/>
          <w:i/>
          <w:iCs/>
          <w:szCs w:val="20"/>
          <w:lang w:eastAsia="en-US"/>
        </w:rPr>
        <w:fldChar w:fldCharType="end"/>
      </w:r>
      <w:r w:rsidR="002F23DF" w:rsidRPr="002F23DF">
        <w:rPr>
          <w:rFonts w:eastAsia="Calibri"/>
          <w:szCs w:val="20"/>
          <w:lang w:eastAsia="en-US"/>
        </w:rPr>
        <w:t>)</w:t>
      </w:r>
      <w:r w:rsidRPr="00215387">
        <w:rPr>
          <w:rFonts w:eastAsia="Calibri"/>
          <w:szCs w:val="20"/>
          <w:lang w:eastAsia="en-US"/>
        </w:rPr>
        <w:t xml:space="preserve"> представлены среднемесячные изменения средних цен предложений земельных участков, предназначенных для коммерческой, промышленной </w:t>
      </w:r>
      <w:r w:rsidR="0056635F">
        <w:rPr>
          <w:rFonts w:eastAsia="Calibri"/>
          <w:szCs w:val="20"/>
          <w:lang w:eastAsia="en-US"/>
        </w:rPr>
        <w:t xml:space="preserve">и </w:t>
      </w:r>
      <w:r w:rsidRPr="00215387">
        <w:rPr>
          <w:rFonts w:eastAsia="Calibri"/>
          <w:szCs w:val="20"/>
          <w:lang w:eastAsia="en-US"/>
        </w:rPr>
        <w:t xml:space="preserve">индивидуальной жилой застройки, предлагаемых к продаже на территории Хабаровского </w:t>
      </w:r>
      <w:r w:rsidR="002F23DF">
        <w:rPr>
          <w:rFonts w:eastAsia="Calibri"/>
          <w:szCs w:val="20"/>
          <w:lang w:eastAsia="en-US"/>
        </w:rPr>
        <w:t>МР</w:t>
      </w:r>
      <w:r w:rsidRPr="00215387">
        <w:rPr>
          <w:rFonts w:eastAsia="Calibri"/>
          <w:szCs w:val="20"/>
          <w:lang w:eastAsia="en-US"/>
        </w:rPr>
        <w:t xml:space="preserve"> в период 2022/2023</w:t>
      </w:r>
      <w:r w:rsidR="002F23DF">
        <w:rPr>
          <w:rFonts w:eastAsia="Calibri"/>
          <w:szCs w:val="20"/>
          <w:lang w:eastAsia="en-US"/>
        </w:rPr>
        <w:t xml:space="preserve"> </w:t>
      </w:r>
      <w:r w:rsidRPr="00215387">
        <w:rPr>
          <w:rFonts w:eastAsia="Calibri"/>
          <w:szCs w:val="20"/>
          <w:lang w:eastAsia="en-US"/>
        </w:rPr>
        <w:t>–</w:t>
      </w:r>
      <w:r w:rsidR="002F23DF">
        <w:rPr>
          <w:rFonts w:eastAsia="Calibri"/>
          <w:szCs w:val="20"/>
          <w:lang w:eastAsia="en-US"/>
        </w:rPr>
        <w:t xml:space="preserve"> </w:t>
      </w:r>
      <w:r w:rsidRPr="00215387">
        <w:rPr>
          <w:rFonts w:eastAsia="Calibri"/>
          <w:szCs w:val="20"/>
          <w:lang w:eastAsia="en-US"/>
        </w:rPr>
        <w:t>2025</w:t>
      </w:r>
      <w:r w:rsidR="002F23DF">
        <w:rPr>
          <w:rFonts w:eastAsia="Calibri"/>
          <w:szCs w:val="20"/>
          <w:lang w:eastAsia="en-US"/>
        </w:rPr>
        <w:t xml:space="preserve"> </w:t>
      </w:r>
      <w:r w:rsidRPr="00215387">
        <w:rPr>
          <w:rFonts w:eastAsia="Calibri"/>
          <w:szCs w:val="20"/>
          <w:lang w:eastAsia="en-US"/>
        </w:rPr>
        <w:t>гг., предшествующий дате оценки.</w:t>
      </w:r>
    </w:p>
    <w:p w14:paraId="17CC151D" w14:textId="37A0D151" w:rsidR="00215387" w:rsidRPr="00732488" w:rsidRDefault="00215387" w:rsidP="003278EC">
      <w:pPr>
        <w:pStyle w:val="ab"/>
        <w:rPr>
          <w:lang w:eastAsia="en-US"/>
        </w:rPr>
      </w:pPr>
      <w:bookmarkStart w:id="331" w:name="_Ref230788853"/>
      <w:bookmarkStart w:id="332" w:name="_Toc235089055"/>
      <w:r w:rsidRPr="00732488">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76</w:t>
      </w:r>
      <w:r w:rsidR="0016238C">
        <w:rPr>
          <w:noProof/>
        </w:rPr>
        <w:fldChar w:fldCharType="end"/>
      </w:r>
      <w:bookmarkEnd w:id="331"/>
      <w:r w:rsidRPr="00732488">
        <w:t xml:space="preserve"> – Среднемесячные изменения средних цен предложений земельных участков для коммерческой застройки на территории Хабаровского МР</w:t>
      </w:r>
      <w:bookmarkEnd w:id="3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39"/>
        <w:gridCol w:w="2039"/>
        <w:gridCol w:w="2039"/>
        <w:gridCol w:w="2039"/>
      </w:tblGrid>
      <w:tr w:rsidR="00732488" w:rsidRPr="00732488" w14:paraId="073CE238" w14:textId="77777777" w:rsidTr="00B24581">
        <w:trPr>
          <w:trHeight w:val="70"/>
        </w:trPr>
        <w:tc>
          <w:tcPr>
            <w:tcW w:w="5000" w:type="pct"/>
            <w:gridSpan w:val="5"/>
            <w:vAlign w:val="center"/>
          </w:tcPr>
          <w:p w14:paraId="7DAA3EEC" w14:textId="77777777" w:rsidR="00215387" w:rsidRPr="00732488" w:rsidRDefault="00215387" w:rsidP="00215387">
            <w:pPr>
              <w:ind w:firstLine="0"/>
              <w:contextualSpacing/>
              <w:jc w:val="center"/>
              <w:rPr>
                <w:sz w:val="16"/>
                <w:szCs w:val="16"/>
              </w:rPr>
            </w:pPr>
            <w:r w:rsidRPr="00732488">
              <w:rPr>
                <w:sz w:val="16"/>
                <w:szCs w:val="16"/>
              </w:rPr>
              <w:t>Сегмент рынка земельных участков для коммерческой застройки</w:t>
            </w:r>
          </w:p>
        </w:tc>
      </w:tr>
      <w:tr w:rsidR="00732488" w:rsidRPr="00732488" w14:paraId="70230305" w14:textId="77777777" w:rsidTr="00B24581">
        <w:trPr>
          <w:trHeight w:val="70"/>
        </w:trPr>
        <w:tc>
          <w:tcPr>
            <w:tcW w:w="1000" w:type="pct"/>
            <w:vAlign w:val="center"/>
            <w:hideMark/>
          </w:tcPr>
          <w:p w14:paraId="45BF22D5" w14:textId="77777777" w:rsidR="00215387" w:rsidRPr="00732488" w:rsidRDefault="00215387" w:rsidP="00215387">
            <w:pPr>
              <w:ind w:firstLine="0"/>
              <w:contextualSpacing/>
              <w:jc w:val="center"/>
              <w:rPr>
                <w:sz w:val="16"/>
                <w:szCs w:val="16"/>
              </w:rPr>
            </w:pPr>
            <w:r w:rsidRPr="00732488">
              <w:rPr>
                <w:sz w:val="16"/>
                <w:szCs w:val="16"/>
              </w:rPr>
              <w:t>Год</w:t>
            </w:r>
          </w:p>
        </w:tc>
        <w:tc>
          <w:tcPr>
            <w:tcW w:w="1000" w:type="pct"/>
            <w:vAlign w:val="center"/>
            <w:hideMark/>
          </w:tcPr>
          <w:p w14:paraId="664C9C25" w14:textId="122BFDDD" w:rsidR="00215387" w:rsidRPr="00732488" w:rsidRDefault="00215387" w:rsidP="00215387">
            <w:pPr>
              <w:ind w:firstLine="0"/>
              <w:contextualSpacing/>
              <w:jc w:val="center"/>
              <w:rPr>
                <w:sz w:val="16"/>
                <w:szCs w:val="16"/>
              </w:rPr>
            </w:pPr>
            <w:r w:rsidRPr="00732488">
              <w:rPr>
                <w:sz w:val="16"/>
                <w:szCs w:val="16"/>
              </w:rPr>
              <w:t>Средняя удельная цена предложения, руб./кв. м</w:t>
            </w:r>
          </w:p>
        </w:tc>
        <w:tc>
          <w:tcPr>
            <w:tcW w:w="1000" w:type="pct"/>
            <w:vAlign w:val="center"/>
            <w:hideMark/>
          </w:tcPr>
          <w:p w14:paraId="76CB0721" w14:textId="19EAAB12" w:rsidR="00215387" w:rsidRPr="00732488" w:rsidRDefault="00215387" w:rsidP="00215387">
            <w:pPr>
              <w:ind w:firstLine="0"/>
              <w:contextualSpacing/>
              <w:jc w:val="center"/>
              <w:rPr>
                <w:sz w:val="16"/>
                <w:szCs w:val="16"/>
              </w:rPr>
            </w:pPr>
            <w:r w:rsidRPr="00732488">
              <w:rPr>
                <w:sz w:val="16"/>
                <w:szCs w:val="16"/>
              </w:rPr>
              <w:t>Изменение за год, %</w:t>
            </w:r>
          </w:p>
        </w:tc>
        <w:tc>
          <w:tcPr>
            <w:tcW w:w="1000" w:type="pct"/>
            <w:vAlign w:val="center"/>
            <w:hideMark/>
          </w:tcPr>
          <w:p w14:paraId="79BFF915" w14:textId="69BB5FEE" w:rsidR="00215387" w:rsidRPr="00732488" w:rsidRDefault="00215387" w:rsidP="00215387">
            <w:pPr>
              <w:ind w:firstLine="0"/>
              <w:contextualSpacing/>
              <w:jc w:val="center"/>
              <w:rPr>
                <w:sz w:val="16"/>
                <w:szCs w:val="16"/>
              </w:rPr>
            </w:pPr>
            <w:r w:rsidRPr="00732488">
              <w:rPr>
                <w:sz w:val="16"/>
                <w:szCs w:val="16"/>
              </w:rPr>
              <w:t>Изменение за месяц, %</w:t>
            </w:r>
          </w:p>
        </w:tc>
        <w:tc>
          <w:tcPr>
            <w:tcW w:w="1000" w:type="pct"/>
            <w:vAlign w:val="center"/>
            <w:hideMark/>
          </w:tcPr>
          <w:p w14:paraId="54C3A1CC" w14:textId="6CD840E1" w:rsidR="00215387" w:rsidRPr="00732488" w:rsidRDefault="00215387" w:rsidP="00215387">
            <w:pPr>
              <w:ind w:firstLine="0"/>
              <w:contextualSpacing/>
              <w:jc w:val="center"/>
              <w:rPr>
                <w:sz w:val="16"/>
                <w:szCs w:val="16"/>
              </w:rPr>
            </w:pPr>
            <w:r w:rsidRPr="00732488">
              <w:rPr>
                <w:sz w:val="16"/>
                <w:szCs w:val="16"/>
              </w:rPr>
              <w:t>Корректирующий коэффициент за месяц</w:t>
            </w:r>
          </w:p>
        </w:tc>
      </w:tr>
      <w:tr w:rsidR="00732488" w:rsidRPr="00732488" w14:paraId="04371C78" w14:textId="77777777" w:rsidTr="00B24581">
        <w:trPr>
          <w:trHeight w:val="70"/>
        </w:trPr>
        <w:tc>
          <w:tcPr>
            <w:tcW w:w="1000" w:type="pct"/>
            <w:vAlign w:val="center"/>
            <w:hideMark/>
          </w:tcPr>
          <w:p w14:paraId="0A37D6F3" w14:textId="77777777" w:rsidR="00215387" w:rsidRPr="00732488" w:rsidRDefault="00215387" w:rsidP="00215387">
            <w:pPr>
              <w:ind w:firstLine="0"/>
              <w:contextualSpacing/>
              <w:jc w:val="center"/>
              <w:rPr>
                <w:sz w:val="16"/>
                <w:szCs w:val="16"/>
              </w:rPr>
            </w:pPr>
            <w:r w:rsidRPr="00732488">
              <w:rPr>
                <w:sz w:val="16"/>
                <w:szCs w:val="16"/>
              </w:rPr>
              <w:t>2023 г.</w:t>
            </w:r>
          </w:p>
        </w:tc>
        <w:tc>
          <w:tcPr>
            <w:tcW w:w="1000" w:type="pct"/>
            <w:vAlign w:val="center"/>
            <w:hideMark/>
          </w:tcPr>
          <w:p w14:paraId="1B3DCCC5" w14:textId="41C06C53" w:rsidR="00215387" w:rsidRPr="00732488" w:rsidRDefault="00215387" w:rsidP="00215387">
            <w:pPr>
              <w:ind w:firstLine="0"/>
              <w:contextualSpacing/>
              <w:jc w:val="center"/>
              <w:rPr>
                <w:sz w:val="16"/>
                <w:szCs w:val="16"/>
              </w:rPr>
            </w:pPr>
            <w:r w:rsidRPr="00732488">
              <w:rPr>
                <w:sz w:val="16"/>
                <w:szCs w:val="16"/>
              </w:rPr>
              <w:t>983</w:t>
            </w:r>
            <w:r w:rsidR="00FD456C" w:rsidRPr="00732488">
              <w:rPr>
                <w:sz w:val="16"/>
                <w:szCs w:val="16"/>
              </w:rPr>
              <w:t>,0</w:t>
            </w:r>
          </w:p>
        </w:tc>
        <w:tc>
          <w:tcPr>
            <w:tcW w:w="1000" w:type="pct"/>
            <w:vAlign w:val="center"/>
            <w:hideMark/>
          </w:tcPr>
          <w:p w14:paraId="2CE566A7" w14:textId="77777777" w:rsidR="00215387" w:rsidRPr="00732488" w:rsidRDefault="00215387" w:rsidP="00215387">
            <w:pPr>
              <w:ind w:firstLine="0"/>
              <w:contextualSpacing/>
              <w:jc w:val="center"/>
              <w:rPr>
                <w:sz w:val="16"/>
                <w:szCs w:val="16"/>
              </w:rPr>
            </w:pPr>
            <w:r w:rsidRPr="00732488">
              <w:rPr>
                <w:sz w:val="16"/>
                <w:szCs w:val="16"/>
              </w:rPr>
              <w:t>-</w:t>
            </w:r>
          </w:p>
        </w:tc>
        <w:tc>
          <w:tcPr>
            <w:tcW w:w="1000" w:type="pct"/>
            <w:vAlign w:val="center"/>
            <w:hideMark/>
          </w:tcPr>
          <w:p w14:paraId="779FDA46" w14:textId="77777777" w:rsidR="00215387" w:rsidRPr="00732488" w:rsidRDefault="00215387" w:rsidP="00215387">
            <w:pPr>
              <w:ind w:firstLine="0"/>
              <w:contextualSpacing/>
              <w:jc w:val="center"/>
              <w:rPr>
                <w:sz w:val="16"/>
                <w:szCs w:val="16"/>
              </w:rPr>
            </w:pPr>
            <w:r w:rsidRPr="00732488">
              <w:rPr>
                <w:sz w:val="16"/>
                <w:szCs w:val="16"/>
              </w:rPr>
              <w:t>-</w:t>
            </w:r>
          </w:p>
        </w:tc>
        <w:tc>
          <w:tcPr>
            <w:tcW w:w="1000" w:type="pct"/>
            <w:vAlign w:val="center"/>
            <w:hideMark/>
          </w:tcPr>
          <w:p w14:paraId="4A85A5D1" w14:textId="77777777" w:rsidR="00215387" w:rsidRPr="00732488" w:rsidRDefault="00215387" w:rsidP="00215387">
            <w:pPr>
              <w:ind w:firstLine="0"/>
              <w:contextualSpacing/>
              <w:jc w:val="center"/>
              <w:rPr>
                <w:sz w:val="16"/>
                <w:szCs w:val="16"/>
              </w:rPr>
            </w:pPr>
            <w:r w:rsidRPr="00732488">
              <w:rPr>
                <w:sz w:val="16"/>
                <w:szCs w:val="16"/>
              </w:rPr>
              <w:t>-</w:t>
            </w:r>
          </w:p>
        </w:tc>
      </w:tr>
      <w:tr w:rsidR="00732488" w:rsidRPr="00732488" w14:paraId="121516EC" w14:textId="77777777" w:rsidTr="00B24581">
        <w:trPr>
          <w:trHeight w:val="70"/>
        </w:trPr>
        <w:tc>
          <w:tcPr>
            <w:tcW w:w="1000" w:type="pct"/>
            <w:vAlign w:val="center"/>
            <w:hideMark/>
          </w:tcPr>
          <w:p w14:paraId="514BDD64" w14:textId="77777777" w:rsidR="00215387" w:rsidRPr="00732488" w:rsidRDefault="00215387" w:rsidP="00215387">
            <w:pPr>
              <w:ind w:firstLine="0"/>
              <w:contextualSpacing/>
              <w:jc w:val="center"/>
              <w:rPr>
                <w:sz w:val="16"/>
                <w:szCs w:val="16"/>
              </w:rPr>
            </w:pPr>
            <w:r w:rsidRPr="00732488">
              <w:rPr>
                <w:sz w:val="16"/>
                <w:szCs w:val="16"/>
              </w:rPr>
              <w:t>2024 г.</w:t>
            </w:r>
          </w:p>
        </w:tc>
        <w:tc>
          <w:tcPr>
            <w:tcW w:w="1000" w:type="pct"/>
            <w:vAlign w:val="center"/>
            <w:hideMark/>
          </w:tcPr>
          <w:p w14:paraId="66792F33" w14:textId="78D829A1" w:rsidR="00215387" w:rsidRPr="00732488" w:rsidRDefault="00215387" w:rsidP="00215387">
            <w:pPr>
              <w:ind w:firstLine="0"/>
              <w:contextualSpacing/>
              <w:jc w:val="center"/>
              <w:rPr>
                <w:sz w:val="16"/>
                <w:szCs w:val="16"/>
              </w:rPr>
            </w:pPr>
            <w:r w:rsidRPr="00732488">
              <w:rPr>
                <w:sz w:val="16"/>
                <w:szCs w:val="16"/>
              </w:rPr>
              <w:t>882</w:t>
            </w:r>
            <w:r w:rsidR="00FD456C" w:rsidRPr="00732488">
              <w:rPr>
                <w:sz w:val="16"/>
                <w:szCs w:val="16"/>
              </w:rPr>
              <w:t>,0</w:t>
            </w:r>
          </w:p>
        </w:tc>
        <w:tc>
          <w:tcPr>
            <w:tcW w:w="1000" w:type="pct"/>
            <w:vAlign w:val="center"/>
            <w:hideMark/>
          </w:tcPr>
          <w:p w14:paraId="5214AA9E" w14:textId="278309CD" w:rsidR="00215387" w:rsidRPr="00732488" w:rsidRDefault="00215387" w:rsidP="00215387">
            <w:pPr>
              <w:ind w:firstLine="0"/>
              <w:contextualSpacing/>
              <w:jc w:val="center"/>
              <w:rPr>
                <w:sz w:val="16"/>
                <w:szCs w:val="16"/>
              </w:rPr>
            </w:pPr>
            <w:r w:rsidRPr="00732488">
              <w:rPr>
                <w:sz w:val="16"/>
                <w:szCs w:val="16"/>
              </w:rPr>
              <w:t>-10,27%</w:t>
            </w:r>
          </w:p>
        </w:tc>
        <w:tc>
          <w:tcPr>
            <w:tcW w:w="1000" w:type="pct"/>
            <w:vAlign w:val="center"/>
            <w:hideMark/>
          </w:tcPr>
          <w:p w14:paraId="7DE2493C" w14:textId="77777777" w:rsidR="00215387" w:rsidRPr="00732488" w:rsidRDefault="00215387" w:rsidP="00215387">
            <w:pPr>
              <w:ind w:firstLine="0"/>
              <w:contextualSpacing/>
              <w:jc w:val="center"/>
              <w:rPr>
                <w:sz w:val="16"/>
                <w:szCs w:val="16"/>
              </w:rPr>
            </w:pPr>
            <w:r w:rsidRPr="00732488">
              <w:rPr>
                <w:sz w:val="16"/>
                <w:szCs w:val="16"/>
              </w:rPr>
              <w:t>-0,86 %</w:t>
            </w:r>
          </w:p>
        </w:tc>
        <w:tc>
          <w:tcPr>
            <w:tcW w:w="1000" w:type="pct"/>
            <w:vAlign w:val="center"/>
            <w:hideMark/>
          </w:tcPr>
          <w:p w14:paraId="6D207AD4" w14:textId="77777777" w:rsidR="00215387" w:rsidRPr="00732488" w:rsidRDefault="00215387" w:rsidP="00215387">
            <w:pPr>
              <w:ind w:firstLine="0"/>
              <w:contextualSpacing/>
              <w:jc w:val="center"/>
              <w:rPr>
                <w:sz w:val="16"/>
                <w:szCs w:val="16"/>
              </w:rPr>
            </w:pPr>
            <w:r w:rsidRPr="00732488">
              <w:rPr>
                <w:sz w:val="16"/>
                <w:szCs w:val="16"/>
              </w:rPr>
              <w:t>-0,00856</w:t>
            </w:r>
          </w:p>
        </w:tc>
      </w:tr>
      <w:tr w:rsidR="00732488" w:rsidRPr="00732488" w14:paraId="1EEB0F01" w14:textId="77777777" w:rsidTr="0016238C">
        <w:trPr>
          <w:trHeight w:val="70"/>
        </w:trPr>
        <w:tc>
          <w:tcPr>
            <w:tcW w:w="1000" w:type="pct"/>
            <w:vAlign w:val="center"/>
            <w:hideMark/>
          </w:tcPr>
          <w:p w14:paraId="4E1D119B" w14:textId="77777777" w:rsidR="00732488" w:rsidRPr="00732488" w:rsidRDefault="00732488" w:rsidP="00732488">
            <w:pPr>
              <w:ind w:firstLine="0"/>
              <w:contextualSpacing/>
              <w:jc w:val="center"/>
              <w:rPr>
                <w:sz w:val="16"/>
                <w:szCs w:val="16"/>
              </w:rPr>
            </w:pPr>
            <w:r w:rsidRPr="00732488">
              <w:rPr>
                <w:sz w:val="16"/>
                <w:szCs w:val="16"/>
              </w:rPr>
              <w:t>2025 г.</w:t>
            </w:r>
          </w:p>
        </w:tc>
        <w:tc>
          <w:tcPr>
            <w:tcW w:w="1000" w:type="pct"/>
            <w:vAlign w:val="center"/>
            <w:hideMark/>
          </w:tcPr>
          <w:p w14:paraId="4C395826" w14:textId="6F317A89" w:rsidR="00732488" w:rsidRPr="00732488" w:rsidRDefault="00732488" w:rsidP="00732488">
            <w:pPr>
              <w:ind w:firstLine="0"/>
              <w:contextualSpacing/>
              <w:jc w:val="center"/>
              <w:rPr>
                <w:sz w:val="16"/>
                <w:szCs w:val="16"/>
              </w:rPr>
            </w:pPr>
            <w:r w:rsidRPr="00732488">
              <w:rPr>
                <w:sz w:val="16"/>
                <w:szCs w:val="16"/>
              </w:rPr>
              <w:t>993,0</w:t>
            </w:r>
          </w:p>
        </w:tc>
        <w:tc>
          <w:tcPr>
            <w:tcW w:w="1000" w:type="pct"/>
            <w:hideMark/>
          </w:tcPr>
          <w:p w14:paraId="4EF798C6" w14:textId="0EFDFEBE" w:rsidR="00732488" w:rsidRPr="00732488" w:rsidRDefault="00732488" w:rsidP="00732488">
            <w:pPr>
              <w:ind w:firstLine="0"/>
              <w:contextualSpacing/>
              <w:jc w:val="center"/>
              <w:rPr>
                <w:sz w:val="16"/>
                <w:szCs w:val="16"/>
              </w:rPr>
            </w:pPr>
            <w:r w:rsidRPr="00732488">
              <w:rPr>
                <w:sz w:val="16"/>
                <w:szCs w:val="16"/>
              </w:rPr>
              <w:t>12,59%</w:t>
            </w:r>
          </w:p>
        </w:tc>
        <w:tc>
          <w:tcPr>
            <w:tcW w:w="1000" w:type="pct"/>
            <w:hideMark/>
          </w:tcPr>
          <w:p w14:paraId="0BACBE26" w14:textId="5FE8DD2E" w:rsidR="00732488" w:rsidRPr="00732488" w:rsidRDefault="00732488" w:rsidP="00732488">
            <w:pPr>
              <w:ind w:firstLine="0"/>
              <w:contextualSpacing/>
              <w:jc w:val="center"/>
              <w:rPr>
                <w:sz w:val="16"/>
                <w:szCs w:val="16"/>
              </w:rPr>
            </w:pPr>
            <w:r w:rsidRPr="00732488">
              <w:rPr>
                <w:sz w:val="16"/>
                <w:szCs w:val="16"/>
              </w:rPr>
              <w:t>1,05%</w:t>
            </w:r>
          </w:p>
        </w:tc>
        <w:tc>
          <w:tcPr>
            <w:tcW w:w="1000" w:type="pct"/>
            <w:hideMark/>
          </w:tcPr>
          <w:p w14:paraId="7D075F97" w14:textId="7FFB6A4A" w:rsidR="00732488" w:rsidRPr="00732488" w:rsidRDefault="00732488" w:rsidP="00732488">
            <w:pPr>
              <w:ind w:firstLine="0"/>
              <w:contextualSpacing/>
              <w:jc w:val="center"/>
              <w:rPr>
                <w:sz w:val="16"/>
                <w:szCs w:val="16"/>
              </w:rPr>
            </w:pPr>
            <w:r w:rsidRPr="00732488">
              <w:rPr>
                <w:sz w:val="16"/>
                <w:szCs w:val="16"/>
              </w:rPr>
              <w:t>0,01049</w:t>
            </w:r>
          </w:p>
        </w:tc>
      </w:tr>
    </w:tbl>
    <w:p w14:paraId="5CFF741D" w14:textId="4D884F47" w:rsidR="00215387" w:rsidRPr="00732488" w:rsidRDefault="00215387" w:rsidP="003278EC">
      <w:pPr>
        <w:pStyle w:val="ab"/>
        <w:rPr>
          <w:rFonts w:eastAsia="Calibri"/>
          <w:sz w:val="24"/>
          <w:lang w:eastAsia="en-US"/>
        </w:rPr>
      </w:pPr>
      <w:bookmarkStart w:id="333" w:name="_Ref230788832"/>
      <w:bookmarkStart w:id="334" w:name="_Toc235089056"/>
      <w:r w:rsidRPr="00732488">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77</w:t>
      </w:r>
      <w:r w:rsidR="0016238C">
        <w:rPr>
          <w:noProof/>
        </w:rPr>
        <w:fldChar w:fldCharType="end"/>
      </w:r>
      <w:bookmarkEnd w:id="333"/>
      <w:r w:rsidRPr="00732488">
        <w:t xml:space="preserve"> – </w:t>
      </w:r>
      <w:r w:rsidRPr="00732488">
        <w:rPr>
          <w:rFonts w:eastAsia="Calibri"/>
          <w:lang w:eastAsia="en-US"/>
        </w:rPr>
        <w:t>Среднемесячные изменения средних цен предложений земельных участков для промышленной застройки на территории Хабаровского МР</w:t>
      </w:r>
      <w:bookmarkEnd w:id="3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39"/>
        <w:gridCol w:w="2039"/>
        <w:gridCol w:w="2039"/>
        <w:gridCol w:w="2039"/>
      </w:tblGrid>
      <w:tr w:rsidR="00732488" w:rsidRPr="00732488" w14:paraId="2B3B01AA" w14:textId="77777777" w:rsidTr="00B24581">
        <w:trPr>
          <w:trHeight w:val="80"/>
        </w:trPr>
        <w:tc>
          <w:tcPr>
            <w:tcW w:w="5000" w:type="pct"/>
            <w:gridSpan w:val="5"/>
            <w:vAlign w:val="center"/>
          </w:tcPr>
          <w:p w14:paraId="4F1672B2" w14:textId="77777777" w:rsidR="00215387" w:rsidRPr="00732488" w:rsidRDefault="00215387" w:rsidP="00215387">
            <w:pPr>
              <w:ind w:firstLine="0"/>
              <w:contextualSpacing/>
              <w:jc w:val="center"/>
              <w:rPr>
                <w:sz w:val="16"/>
                <w:szCs w:val="16"/>
              </w:rPr>
            </w:pPr>
            <w:r w:rsidRPr="00732488">
              <w:rPr>
                <w:sz w:val="16"/>
                <w:szCs w:val="16"/>
              </w:rPr>
              <w:t>Сегмент рынка земельных участков для промышленной застройки</w:t>
            </w:r>
          </w:p>
        </w:tc>
      </w:tr>
      <w:tr w:rsidR="00732488" w:rsidRPr="00732488" w14:paraId="2541D886" w14:textId="77777777" w:rsidTr="00B24581">
        <w:trPr>
          <w:trHeight w:val="70"/>
        </w:trPr>
        <w:tc>
          <w:tcPr>
            <w:tcW w:w="1000" w:type="pct"/>
            <w:vAlign w:val="center"/>
            <w:hideMark/>
          </w:tcPr>
          <w:p w14:paraId="11BB98EC" w14:textId="77777777" w:rsidR="00215387" w:rsidRPr="00732488" w:rsidRDefault="00215387" w:rsidP="00215387">
            <w:pPr>
              <w:ind w:firstLine="0"/>
              <w:contextualSpacing/>
              <w:jc w:val="center"/>
              <w:rPr>
                <w:sz w:val="16"/>
                <w:szCs w:val="16"/>
              </w:rPr>
            </w:pPr>
            <w:r w:rsidRPr="00732488">
              <w:rPr>
                <w:sz w:val="16"/>
                <w:szCs w:val="16"/>
              </w:rPr>
              <w:t>Год</w:t>
            </w:r>
          </w:p>
        </w:tc>
        <w:tc>
          <w:tcPr>
            <w:tcW w:w="1000" w:type="pct"/>
            <w:vAlign w:val="center"/>
            <w:hideMark/>
          </w:tcPr>
          <w:p w14:paraId="78B73683" w14:textId="06C1ECB2" w:rsidR="00215387" w:rsidRPr="00732488" w:rsidRDefault="00215387" w:rsidP="00215387">
            <w:pPr>
              <w:ind w:firstLine="0"/>
              <w:contextualSpacing/>
              <w:jc w:val="center"/>
              <w:rPr>
                <w:sz w:val="16"/>
                <w:szCs w:val="16"/>
              </w:rPr>
            </w:pPr>
            <w:r w:rsidRPr="00732488">
              <w:rPr>
                <w:sz w:val="16"/>
                <w:szCs w:val="16"/>
              </w:rPr>
              <w:t>Средняя удельная цена предложения, руб./кв. м</w:t>
            </w:r>
          </w:p>
        </w:tc>
        <w:tc>
          <w:tcPr>
            <w:tcW w:w="1000" w:type="pct"/>
            <w:vAlign w:val="center"/>
            <w:hideMark/>
          </w:tcPr>
          <w:p w14:paraId="2092384B" w14:textId="5D18CE84" w:rsidR="00215387" w:rsidRPr="00732488" w:rsidRDefault="00215387" w:rsidP="00215387">
            <w:pPr>
              <w:ind w:firstLine="0"/>
              <w:contextualSpacing/>
              <w:jc w:val="center"/>
              <w:rPr>
                <w:sz w:val="16"/>
                <w:szCs w:val="16"/>
              </w:rPr>
            </w:pPr>
            <w:r w:rsidRPr="00732488">
              <w:rPr>
                <w:sz w:val="16"/>
                <w:szCs w:val="16"/>
              </w:rPr>
              <w:t>Изменение за год, %</w:t>
            </w:r>
          </w:p>
        </w:tc>
        <w:tc>
          <w:tcPr>
            <w:tcW w:w="1000" w:type="pct"/>
            <w:vAlign w:val="center"/>
            <w:hideMark/>
          </w:tcPr>
          <w:p w14:paraId="4E41D725" w14:textId="6CDF65D9" w:rsidR="00215387" w:rsidRPr="00732488" w:rsidRDefault="00215387" w:rsidP="00215387">
            <w:pPr>
              <w:ind w:firstLine="0"/>
              <w:contextualSpacing/>
              <w:jc w:val="center"/>
              <w:rPr>
                <w:sz w:val="16"/>
                <w:szCs w:val="16"/>
              </w:rPr>
            </w:pPr>
            <w:r w:rsidRPr="00732488">
              <w:rPr>
                <w:sz w:val="16"/>
                <w:szCs w:val="16"/>
              </w:rPr>
              <w:t>Изменение за месяц, %</w:t>
            </w:r>
          </w:p>
        </w:tc>
        <w:tc>
          <w:tcPr>
            <w:tcW w:w="1000" w:type="pct"/>
            <w:vAlign w:val="center"/>
            <w:hideMark/>
          </w:tcPr>
          <w:p w14:paraId="4EE794BC" w14:textId="0038A9DA" w:rsidR="00215387" w:rsidRPr="00732488" w:rsidRDefault="00215387" w:rsidP="00215387">
            <w:pPr>
              <w:ind w:firstLine="0"/>
              <w:contextualSpacing/>
              <w:jc w:val="center"/>
              <w:rPr>
                <w:sz w:val="16"/>
                <w:szCs w:val="16"/>
              </w:rPr>
            </w:pPr>
            <w:r w:rsidRPr="00732488">
              <w:rPr>
                <w:sz w:val="16"/>
                <w:szCs w:val="16"/>
              </w:rPr>
              <w:t>Корректирующий коэффициент за месяц</w:t>
            </w:r>
          </w:p>
        </w:tc>
      </w:tr>
      <w:tr w:rsidR="00732488" w:rsidRPr="00732488" w14:paraId="7B3B5351" w14:textId="77777777" w:rsidTr="00B24581">
        <w:trPr>
          <w:trHeight w:val="70"/>
        </w:trPr>
        <w:tc>
          <w:tcPr>
            <w:tcW w:w="1000" w:type="pct"/>
            <w:vAlign w:val="center"/>
          </w:tcPr>
          <w:p w14:paraId="6A1C598E" w14:textId="77777777"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2022 г.</w:t>
            </w:r>
          </w:p>
        </w:tc>
        <w:tc>
          <w:tcPr>
            <w:tcW w:w="1000" w:type="pct"/>
            <w:vAlign w:val="center"/>
          </w:tcPr>
          <w:p w14:paraId="5CA4845C" w14:textId="7953C44E"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298</w:t>
            </w:r>
            <w:r w:rsidR="00FD456C" w:rsidRPr="00732488">
              <w:rPr>
                <w:rFonts w:eastAsia="Calibri"/>
                <w:sz w:val="16"/>
                <w:szCs w:val="16"/>
                <w:lang w:eastAsia="en-US"/>
              </w:rPr>
              <w:t>,0</w:t>
            </w:r>
          </w:p>
        </w:tc>
        <w:tc>
          <w:tcPr>
            <w:tcW w:w="1000" w:type="pct"/>
            <w:vAlign w:val="center"/>
          </w:tcPr>
          <w:p w14:paraId="2E76AD37" w14:textId="77777777"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w:t>
            </w:r>
          </w:p>
        </w:tc>
        <w:tc>
          <w:tcPr>
            <w:tcW w:w="1000" w:type="pct"/>
            <w:vAlign w:val="center"/>
          </w:tcPr>
          <w:p w14:paraId="19DFF11F" w14:textId="77777777"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w:t>
            </w:r>
          </w:p>
        </w:tc>
        <w:tc>
          <w:tcPr>
            <w:tcW w:w="1000" w:type="pct"/>
            <w:vAlign w:val="center"/>
          </w:tcPr>
          <w:p w14:paraId="3F31F972" w14:textId="77777777"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w:t>
            </w:r>
          </w:p>
        </w:tc>
      </w:tr>
      <w:tr w:rsidR="00732488" w:rsidRPr="00732488" w14:paraId="2F87FFB0" w14:textId="77777777" w:rsidTr="00B24581">
        <w:trPr>
          <w:trHeight w:val="70"/>
        </w:trPr>
        <w:tc>
          <w:tcPr>
            <w:tcW w:w="1000" w:type="pct"/>
            <w:vAlign w:val="center"/>
            <w:hideMark/>
          </w:tcPr>
          <w:p w14:paraId="2DF84084" w14:textId="77777777"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2023 г.</w:t>
            </w:r>
          </w:p>
        </w:tc>
        <w:tc>
          <w:tcPr>
            <w:tcW w:w="1000" w:type="pct"/>
            <w:vAlign w:val="center"/>
            <w:hideMark/>
          </w:tcPr>
          <w:p w14:paraId="27CFC59F" w14:textId="7208E704"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376</w:t>
            </w:r>
            <w:r w:rsidR="00FD456C" w:rsidRPr="00732488">
              <w:rPr>
                <w:rFonts w:eastAsia="Calibri"/>
                <w:sz w:val="16"/>
                <w:szCs w:val="16"/>
                <w:lang w:eastAsia="en-US"/>
              </w:rPr>
              <w:t>,0</w:t>
            </w:r>
          </w:p>
        </w:tc>
        <w:tc>
          <w:tcPr>
            <w:tcW w:w="1000" w:type="pct"/>
            <w:vAlign w:val="center"/>
            <w:hideMark/>
          </w:tcPr>
          <w:p w14:paraId="68DD2B0B" w14:textId="77777777"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26,17 %</w:t>
            </w:r>
          </w:p>
        </w:tc>
        <w:tc>
          <w:tcPr>
            <w:tcW w:w="1000" w:type="pct"/>
            <w:vAlign w:val="center"/>
            <w:hideMark/>
          </w:tcPr>
          <w:p w14:paraId="07C92D60" w14:textId="6BF1EBCD"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2,18%</w:t>
            </w:r>
          </w:p>
        </w:tc>
        <w:tc>
          <w:tcPr>
            <w:tcW w:w="1000" w:type="pct"/>
            <w:vAlign w:val="center"/>
            <w:hideMark/>
          </w:tcPr>
          <w:p w14:paraId="4BDE7053" w14:textId="77777777"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0,02181</w:t>
            </w:r>
          </w:p>
        </w:tc>
      </w:tr>
      <w:tr w:rsidR="00732488" w:rsidRPr="00732488" w14:paraId="1E5ABDA9" w14:textId="77777777" w:rsidTr="00B24581">
        <w:trPr>
          <w:trHeight w:val="70"/>
        </w:trPr>
        <w:tc>
          <w:tcPr>
            <w:tcW w:w="1000" w:type="pct"/>
            <w:vAlign w:val="center"/>
            <w:hideMark/>
          </w:tcPr>
          <w:p w14:paraId="0F68CD1F" w14:textId="77777777"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2024 г.</w:t>
            </w:r>
          </w:p>
        </w:tc>
        <w:tc>
          <w:tcPr>
            <w:tcW w:w="1000" w:type="pct"/>
            <w:vAlign w:val="center"/>
            <w:hideMark/>
          </w:tcPr>
          <w:p w14:paraId="4291CAFE" w14:textId="68B98E53"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544</w:t>
            </w:r>
            <w:r w:rsidR="00FD456C" w:rsidRPr="00732488">
              <w:rPr>
                <w:rFonts w:eastAsia="Calibri"/>
                <w:sz w:val="16"/>
                <w:szCs w:val="16"/>
                <w:lang w:eastAsia="en-US"/>
              </w:rPr>
              <w:t>,0</w:t>
            </w:r>
          </w:p>
        </w:tc>
        <w:tc>
          <w:tcPr>
            <w:tcW w:w="1000" w:type="pct"/>
            <w:vAlign w:val="center"/>
            <w:hideMark/>
          </w:tcPr>
          <w:p w14:paraId="6E255CF8" w14:textId="77777777"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44,68 %</w:t>
            </w:r>
          </w:p>
        </w:tc>
        <w:tc>
          <w:tcPr>
            <w:tcW w:w="1000" w:type="pct"/>
            <w:vAlign w:val="center"/>
            <w:hideMark/>
          </w:tcPr>
          <w:p w14:paraId="2A6C891C" w14:textId="3AF00C70"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3,72%</w:t>
            </w:r>
          </w:p>
        </w:tc>
        <w:tc>
          <w:tcPr>
            <w:tcW w:w="1000" w:type="pct"/>
            <w:vAlign w:val="center"/>
            <w:hideMark/>
          </w:tcPr>
          <w:p w14:paraId="20D4CA1F" w14:textId="77777777" w:rsidR="00215387" w:rsidRPr="00732488" w:rsidRDefault="00215387" w:rsidP="00215387">
            <w:pPr>
              <w:ind w:firstLine="0"/>
              <w:contextualSpacing/>
              <w:jc w:val="center"/>
              <w:rPr>
                <w:rFonts w:eastAsia="Calibri"/>
                <w:sz w:val="16"/>
                <w:szCs w:val="16"/>
                <w:lang w:eastAsia="en-US"/>
              </w:rPr>
            </w:pPr>
            <w:r w:rsidRPr="00732488">
              <w:rPr>
                <w:rFonts w:eastAsia="Calibri"/>
                <w:sz w:val="16"/>
                <w:szCs w:val="16"/>
                <w:lang w:eastAsia="en-US"/>
              </w:rPr>
              <w:t>0,03723</w:t>
            </w:r>
          </w:p>
        </w:tc>
      </w:tr>
      <w:tr w:rsidR="00732488" w:rsidRPr="00732488" w14:paraId="2909849E" w14:textId="77777777" w:rsidTr="0016238C">
        <w:trPr>
          <w:trHeight w:val="70"/>
        </w:trPr>
        <w:tc>
          <w:tcPr>
            <w:tcW w:w="1000" w:type="pct"/>
            <w:vAlign w:val="center"/>
            <w:hideMark/>
          </w:tcPr>
          <w:p w14:paraId="1A2AD14A" w14:textId="77777777" w:rsidR="00732488" w:rsidRPr="00732488" w:rsidRDefault="00732488" w:rsidP="00732488">
            <w:pPr>
              <w:ind w:firstLine="0"/>
              <w:contextualSpacing/>
              <w:jc w:val="center"/>
              <w:rPr>
                <w:rFonts w:eastAsia="Calibri"/>
                <w:sz w:val="16"/>
                <w:szCs w:val="16"/>
                <w:lang w:eastAsia="en-US"/>
              </w:rPr>
            </w:pPr>
            <w:r w:rsidRPr="00732488">
              <w:rPr>
                <w:rFonts w:eastAsia="Calibri"/>
                <w:sz w:val="16"/>
                <w:szCs w:val="16"/>
                <w:lang w:eastAsia="en-US"/>
              </w:rPr>
              <w:t>2025 г.</w:t>
            </w:r>
          </w:p>
        </w:tc>
        <w:tc>
          <w:tcPr>
            <w:tcW w:w="1000" w:type="pct"/>
            <w:vAlign w:val="center"/>
            <w:hideMark/>
          </w:tcPr>
          <w:p w14:paraId="77ABD600" w14:textId="098AD323" w:rsidR="00732488" w:rsidRPr="00732488" w:rsidRDefault="00732488" w:rsidP="00732488">
            <w:pPr>
              <w:ind w:firstLine="0"/>
              <w:contextualSpacing/>
              <w:jc w:val="center"/>
              <w:rPr>
                <w:rFonts w:eastAsia="Calibri"/>
                <w:sz w:val="16"/>
                <w:szCs w:val="16"/>
                <w:lang w:eastAsia="en-US"/>
              </w:rPr>
            </w:pPr>
            <w:r w:rsidRPr="00732488">
              <w:rPr>
                <w:rFonts w:eastAsia="Calibri"/>
                <w:sz w:val="16"/>
                <w:szCs w:val="16"/>
                <w:lang w:eastAsia="en-US"/>
              </w:rPr>
              <w:t>632,0</w:t>
            </w:r>
          </w:p>
        </w:tc>
        <w:tc>
          <w:tcPr>
            <w:tcW w:w="1000" w:type="pct"/>
            <w:hideMark/>
          </w:tcPr>
          <w:p w14:paraId="163DC134" w14:textId="3971B866" w:rsidR="00732488" w:rsidRPr="00732488" w:rsidRDefault="00732488" w:rsidP="00732488">
            <w:pPr>
              <w:ind w:firstLine="0"/>
              <w:contextualSpacing/>
              <w:jc w:val="center"/>
              <w:rPr>
                <w:rFonts w:eastAsia="Calibri"/>
                <w:sz w:val="16"/>
                <w:szCs w:val="16"/>
                <w:lang w:eastAsia="en-US"/>
              </w:rPr>
            </w:pPr>
            <w:r w:rsidRPr="00732488">
              <w:rPr>
                <w:rFonts w:eastAsia="Calibri"/>
                <w:sz w:val="16"/>
                <w:szCs w:val="16"/>
                <w:lang w:eastAsia="en-US"/>
              </w:rPr>
              <w:t>16,18%</w:t>
            </w:r>
          </w:p>
        </w:tc>
        <w:tc>
          <w:tcPr>
            <w:tcW w:w="1000" w:type="pct"/>
            <w:hideMark/>
          </w:tcPr>
          <w:p w14:paraId="5A299D77" w14:textId="773364C4" w:rsidR="00732488" w:rsidRPr="00732488" w:rsidRDefault="00732488" w:rsidP="00732488">
            <w:pPr>
              <w:ind w:firstLine="0"/>
              <w:contextualSpacing/>
              <w:jc w:val="center"/>
              <w:rPr>
                <w:rFonts w:eastAsia="Calibri"/>
                <w:sz w:val="16"/>
                <w:szCs w:val="16"/>
                <w:lang w:eastAsia="en-US"/>
              </w:rPr>
            </w:pPr>
            <w:r w:rsidRPr="00732488">
              <w:rPr>
                <w:rFonts w:eastAsia="Calibri"/>
                <w:sz w:val="16"/>
                <w:szCs w:val="16"/>
                <w:lang w:eastAsia="en-US"/>
              </w:rPr>
              <w:t>1,35%</w:t>
            </w:r>
          </w:p>
        </w:tc>
        <w:tc>
          <w:tcPr>
            <w:tcW w:w="1000" w:type="pct"/>
            <w:hideMark/>
          </w:tcPr>
          <w:p w14:paraId="098AB334" w14:textId="68F08148" w:rsidR="00732488" w:rsidRPr="00732488" w:rsidRDefault="00732488" w:rsidP="00732488">
            <w:pPr>
              <w:ind w:firstLine="0"/>
              <w:contextualSpacing/>
              <w:jc w:val="center"/>
              <w:rPr>
                <w:rFonts w:eastAsia="Calibri"/>
                <w:sz w:val="16"/>
                <w:szCs w:val="16"/>
                <w:lang w:eastAsia="en-US"/>
              </w:rPr>
            </w:pPr>
            <w:r w:rsidRPr="00732488">
              <w:rPr>
                <w:rFonts w:eastAsia="Calibri"/>
                <w:sz w:val="16"/>
                <w:szCs w:val="16"/>
                <w:lang w:eastAsia="en-US"/>
              </w:rPr>
              <w:t>0,01348</w:t>
            </w:r>
          </w:p>
        </w:tc>
      </w:tr>
    </w:tbl>
    <w:p w14:paraId="1E2686C6" w14:textId="0FC6EFDB" w:rsidR="00215387" w:rsidRPr="00732488" w:rsidRDefault="00215387" w:rsidP="003278EC">
      <w:pPr>
        <w:pStyle w:val="ab"/>
        <w:rPr>
          <w:rFonts w:eastAsia="Calibri"/>
          <w:sz w:val="24"/>
          <w:lang w:eastAsia="en-US"/>
        </w:rPr>
      </w:pPr>
      <w:bookmarkStart w:id="335" w:name="_Ref230788837"/>
      <w:bookmarkStart w:id="336" w:name="_Toc235089057"/>
      <w:r w:rsidRPr="00732488">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78</w:t>
      </w:r>
      <w:r w:rsidR="0016238C">
        <w:rPr>
          <w:noProof/>
        </w:rPr>
        <w:fldChar w:fldCharType="end"/>
      </w:r>
      <w:bookmarkEnd w:id="335"/>
      <w:r w:rsidRPr="00732488">
        <w:t xml:space="preserve"> – </w:t>
      </w:r>
      <w:r w:rsidRPr="00732488">
        <w:rPr>
          <w:rFonts w:eastAsia="Calibri"/>
          <w:lang w:eastAsia="en-US"/>
        </w:rPr>
        <w:t>Среднемесячные изменения средних цен предложений земельных участков для ИЖС и ЛПХ на территории Хабаровского МР</w:t>
      </w:r>
      <w:bookmarkEnd w:id="3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39"/>
        <w:gridCol w:w="2039"/>
        <w:gridCol w:w="2039"/>
        <w:gridCol w:w="2039"/>
      </w:tblGrid>
      <w:tr w:rsidR="00732488" w:rsidRPr="00732488" w14:paraId="774941DA" w14:textId="77777777" w:rsidTr="00B24581">
        <w:trPr>
          <w:trHeight w:val="283"/>
        </w:trPr>
        <w:tc>
          <w:tcPr>
            <w:tcW w:w="5000" w:type="pct"/>
            <w:gridSpan w:val="5"/>
            <w:vAlign w:val="center"/>
          </w:tcPr>
          <w:p w14:paraId="5E3D789F" w14:textId="40FF0E56" w:rsidR="00215387" w:rsidRPr="00732488" w:rsidRDefault="00215387" w:rsidP="00215387">
            <w:pPr>
              <w:ind w:firstLine="0"/>
              <w:jc w:val="center"/>
              <w:rPr>
                <w:sz w:val="16"/>
                <w:szCs w:val="16"/>
              </w:rPr>
            </w:pPr>
            <w:r w:rsidRPr="00732488">
              <w:rPr>
                <w:sz w:val="16"/>
                <w:szCs w:val="16"/>
              </w:rPr>
              <w:t>Сегмент рынка земельных участков для ИЖС и ЛПХ</w:t>
            </w:r>
          </w:p>
        </w:tc>
      </w:tr>
      <w:tr w:rsidR="00732488" w:rsidRPr="00732488" w14:paraId="0E542301" w14:textId="77777777" w:rsidTr="00B24581">
        <w:trPr>
          <w:trHeight w:val="322"/>
        </w:trPr>
        <w:tc>
          <w:tcPr>
            <w:tcW w:w="1000" w:type="pct"/>
            <w:vAlign w:val="center"/>
            <w:hideMark/>
          </w:tcPr>
          <w:p w14:paraId="50703D15" w14:textId="77777777" w:rsidR="00215387" w:rsidRPr="00732488" w:rsidRDefault="00215387" w:rsidP="00215387">
            <w:pPr>
              <w:ind w:firstLine="0"/>
              <w:jc w:val="center"/>
              <w:rPr>
                <w:sz w:val="16"/>
                <w:szCs w:val="16"/>
              </w:rPr>
            </w:pPr>
            <w:r w:rsidRPr="00732488">
              <w:rPr>
                <w:sz w:val="16"/>
                <w:szCs w:val="16"/>
              </w:rPr>
              <w:t>Год</w:t>
            </w:r>
          </w:p>
        </w:tc>
        <w:tc>
          <w:tcPr>
            <w:tcW w:w="1000" w:type="pct"/>
            <w:vAlign w:val="center"/>
            <w:hideMark/>
          </w:tcPr>
          <w:p w14:paraId="22FD0720" w14:textId="282A8576" w:rsidR="00215387" w:rsidRPr="00732488" w:rsidRDefault="00215387" w:rsidP="00215387">
            <w:pPr>
              <w:ind w:firstLine="0"/>
              <w:jc w:val="center"/>
              <w:rPr>
                <w:sz w:val="16"/>
                <w:szCs w:val="16"/>
              </w:rPr>
            </w:pPr>
            <w:r w:rsidRPr="00732488">
              <w:rPr>
                <w:sz w:val="16"/>
                <w:szCs w:val="16"/>
              </w:rPr>
              <w:t>Средняя удельная цена предложения, руб./кв. м</w:t>
            </w:r>
          </w:p>
        </w:tc>
        <w:tc>
          <w:tcPr>
            <w:tcW w:w="1000" w:type="pct"/>
            <w:vAlign w:val="center"/>
            <w:hideMark/>
          </w:tcPr>
          <w:p w14:paraId="0E094059" w14:textId="22093436" w:rsidR="00215387" w:rsidRPr="00732488" w:rsidRDefault="00215387" w:rsidP="00215387">
            <w:pPr>
              <w:ind w:firstLine="0"/>
              <w:jc w:val="center"/>
              <w:rPr>
                <w:sz w:val="16"/>
                <w:szCs w:val="16"/>
              </w:rPr>
            </w:pPr>
            <w:r w:rsidRPr="00732488">
              <w:rPr>
                <w:sz w:val="16"/>
                <w:szCs w:val="16"/>
              </w:rPr>
              <w:t>Изменение за год, %</w:t>
            </w:r>
          </w:p>
        </w:tc>
        <w:tc>
          <w:tcPr>
            <w:tcW w:w="1000" w:type="pct"/>
            <w:vAlign w:val="center"/>
            <w:hideMark/>
          </w:tcPr>
          <w:p w14:paraId="6980471F" w14:textId="5875135C" w:rsidR="00215387" w:rsidRPr="00732488" w:rsidRDefault="00215387" w:rsidP="00215387">
            <w:pPr>
              <w:ind w:firstLine="0"/>
              <w:jc w:val="center"/>
              <w:rPr>
                <w:sz w:val="16"/>
                <w:szCs w:val="16"/>
              </w:rPr>
            </w:pPr>
            <w:r w:rsidRPr="00732488">
              <w:rPr>
                <w:sz w:val="16"/>
                <w:szCs w:val="16"/>
              </w:rPr>
              <w:t>Изменение за месяц, %</w:t>
            </w:r>
          </w:p>
        </w:tc>
        <w:tc>
          <w:tcPr>
            <w:tcW w:w="1000" w:type="pct"/>
            <w:vAlign w:val="center"/>
            <w:hideMark/>
          </w:tcPr>
          <w:p w14:paraId="793556E9" w14:textId="774AE51F" w:rsidR="00215387" w:rsidRPr="00732488" w:rsidRDefault="00215387" w:rsidP="00215387">
            <w:pPr>
              <w:ind w:firstLine="0"/>
              <w:jc w:val="center"/>
              <w:rPr>
                <w:sz w:val="16"/>
                <w:szCs w:val="16"/>
              </w:rPr>
            </w:pPr>
            <w:r w:rsidRPr="00732488">
              <w:rPr>
                <w:sz w:val="16"/>
                <w:szCs w:val="16"/>
              </w:rPr>
              <w:t>Корректирующий коэффициент за месяц</w:t>
            </w:r>
          </w:p>
        </w:tc>
      </w:tr>
      <w:tr w:rsidR="00732488" w:rsidRPr="00732488" w14:paraId="600C0C4B" w14:textId="77777777" w:rsidTr="00B24581">
        <w:trPr>
          <w:trHeight w:val="70"/>
        </w:trPr>
        <w:tc>
          <w:tcPr>
            <w:tcW w:w="1000" w:type="pct"/>
            <w:vAlign w:val="center"/>
          </w:tcPr>
          <w:p w14:paraId="4CCFA8AA"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2022 г.</w:t>
            </w:r>
          </w:p>
        </w:tc>
        <w:tc>
          <w:tcPr>
            <w:tcW w:w="1000" w:type="pct"/>
            <w:vAlign w:val="center"/>
          </w:tcPr>
          <w:p w14:paraId="558670A7" w14:textId="44865381"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495,0</w:t>
            </w:r>
          </w:p>
        </w:tc>
        <w:tc>
          <w:tcPr>
            <w:tcW w:w="1000" w:type="pct"/>
            <w:vAlign w:val="center"/>
          </w:tcPr>
          <w:p w14:paraId="219C89EA"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w:t>
            </w:r>
          </w:p>
        </w:tc>
        <w:tc>
          <w:tcPr>
            <w:tcW w:w="1000" w:type="pct"/>
            <w:vAlign w:val="center"/>
          </w:tcPr>
          <w:p w14:paraId="0D63A848"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w:t>
            </w:r>
          </w:p>
        </w:tc>
        <w:tc>
          <w:tcPr>
            <w:tcW w:w="1000" w:type="pct"/>
            <w:vAlign w:val="center"/>
          </w:tcPr>
          <w:p w14:paraId="433B9691"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w:t>
            </w:r>
          </w:p>
        </w:tc>
      </w:tr>
      <w:tr w:rsidR="00732488" w:rsidRPr="00732488" w14:paraId="42E5CA51" w14:textId="77777777" w:rsidTr="00B24581">
        <w:trPr>
          <w:trHeight w:val="114"/>
        </w:trPr>
        <w:tc>
          <w:tcPr>
            <w:tcW w:w="1000" w:type="pct"/>
            <w:vAlign w:val="center"/>
            <w:hideMark/>
          </w:tcPr>
          <w:p w14:paraId="49408E5C"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2023 г.</w:t>
            </w:r>
          </w:p>
        </w:tc>
        <w:tc>
          <w:tcPr>
            <w:tcW w:w="1000" w:type="pct"/>
            <w:vAlign w:val="center"/>
            <w:hideMark/>
          </w:tcPr>
          <w:p w14:paraId="4CA23597" w14:textId="703E54F3"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625,0</w:t>
            </w:r>
          </w:p>
        </w:tc>
        <w:tc>
          <w:tcPr>
            <w:tcW w:w="1000" w:type="pct"/>
            <w:vAlign w:val="center"/>
            <w:hideMark/>
          </w:tcPr>
          <w:p w14:paraId="05EEB75A"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26,26 %</w:t>
            </w:r>
          </w:p>
        </w:tc>
        <w:tc>
          <w:tcPr>
            <w:tcW w:w="1000" w:type="pct"/>
            <w:vAlign w:val="center"/>
            <w:hideMark/>
          </w:tcPr>
          <w:p w14:paraId="31FCB4D7"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2,19 %</w:t>
            </w:r>
          </w:p>
        </w:tc>
        <w:tc>
          <w:tcPr>
            <w:tcW w:w="1000" w:type="pct"/>
            <w:vAlign w:val="center"/>
            <w:hideMark/>
          </w:tcPr>
          <w:p w14:paraId="46B257F9"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0,02189</w:t>
            </w:r>
          </w:p>
        </w:tc>
      </w:tr>
      <w:tr w:rsidR="00732488" w:rsidRPr="00732488" w14:paraId="2B7B5705" w14:textId="77777777" w:rsidTr="00B24581">
        <w:trPr>
          <w:trHeight w:val="70"/>
        </w:trPr>
        <w:tc>
          <w:tcPr>
            <w:tcW w:w="1000" w:type="pct"/>
            <w:vAlign w:val="center"/>
            <w:hideMark/>
          </w:tcPr>
          <w:p w14:paraId="048F5D9F"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2024 г.</w:t>
            </w:r>
          </w:p>
        </w:tc>
        <w:tc>
          <w:tcPr>
            <w:tcW w:w="1000" w:type="pct"/>
            <w:vAlign w:val="center"/>
            <w:hideMark/>
          </w:tcPr>
          <w:p w14:paraId="0B074839" w14:textId="6FE3983A"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703</w:t>
            </w:r>
            <w:r w:rsidR="00FD456C" w:rsidRPr="00732488">
              <w:rPr>
                <w:rFonts w:eastAsia="Calibri"/>
                <w:sz w:val="16"/>
                <w:szCs w:val="16"/>
                <w:lang w:eastAsia="en-US"/>
              </w:rPr>
              <w:t>,0</w:t>
            </w:r>
          </w:p>
        </w:tc>
        <w:tc>
          <w:tcPr>
            <w:tcW w:w="1000" w:type="pct"/>
            <w:vAlign w:val="center"/>
            <w:hideMark/>
          </w:tcPr>
          <w:p w14:paraId="316A73AC"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12,48 %</w:t>
            </w:r>
          </w:p>
        </w:tc>
        <w:tc>
          <w:tcPr>
            <w:tcW w:w="1000" w:type="pct"/>
            <w:vAlign w:val="center"/>
            <w:hideMark/>
          </w:tcPr>
          <w:p w14:paraId="5BE45377"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1,04 %</w:t>
            </w:r>
          </w:p>
        </w:tc>
        <w:tc>
          <w:tcPr>
            <w:tcW w:w="1000" w:type="pct"/>
            <w:vAlign w:val="center"/>
            <w:hideMark/>
          </w:tcPr>
          <w:p w14:paraId="6162EF18" w14:textId="77777777" w:rsidR="00215387" w:rsidRPr="00732488" w:rsidRDefault="00215387" w:rsidP="00215387">
            <w:pPr>
              <w:ind w:firstLine="0"/>
              <w:jc w:val="center"/>
              <w:rPr>
                <w:rFonts w:eastAsia="Calibri"/>
                <w:sz w:val="16"/>
                <w:szCs w:val="16"/>
                <w:lang w:eastAsia="en-US"/>
              </w:rPr>
            </w:pPr>
            <w:r w:rsidRPr="00732488">
              <w:rPr>
                <w:rFonts w:eastAsia="Calibri"/>
                <w:sz w:val="16"/>
                <w:szCs w:val="16"/>
                <w:lang w:eastAsia="en-US"/>
              </w:rPr>
              <w:t>0,01040</w:t>
            </w:r>
          </w:p>
        </w:tc>
      </w:tr>
      <w:tr w:rsidR="00732488" w:rsidRPr="00732488" w14:paraId="308EE733" w14:textId="77777777" w:rsidTr="0016238C">
        <w:trPr>
          <w:trHeight w:val="70"/>
        </w:trPr>
        <w:tc>
          <w:tcPr>
            <w:tcW w:w="1000" w:type="pct"/>
            <w:vAlign w:val="center"/>
            <w:hideMark/>
          </w:tcPr>
          <w:p w14:paraId="35C6127D" w14:textId="77777777" w:rsidR="00732488" w:rsidRPr="00732488" w:rsidRDefault="00732488" w:rsidP="00732488">
            <w:pPr>
              <w:ind w:firstLine="0"/>
              <w:jc w:val="center"/>
              <w:rPr>
                <w:rFonts w:eastAsia="Calibri"/>
                <w:sz w:val="16"/>
                <w:szCs w:val="16"/>
                <w:lang w:eastAsia="en-US"/>
              </w:rPr>
            </w:pPr>
            <w:r w:rsidRPr="00732488">
              <w:rPr>
                <w:rFonts w:eastAsia="Calibri"/>
                <w:sz w:val="16"/>
                <w:szCs w:val="16"/>
                <w:lang w:eastAsia="en-US"/>
              </w:rPr>
              <w:t>2025 г.</w:t>
            </w:r>
          </w:p>
        </w:tc>
        <w:tc>
          <w:tcPr>
            <w:tcW w:w="1000" w:type="pct"/>
            <w:hideMark/>
          </w:tcPr>
          <w:p w14:paraId="0AC01DAE" w14:textId="764807AA" w:rsidR="00732488" w:rsidRPr="00732488" w:rsidRDefault="00732488" w:rsidP="00732488">
            <w:pPr>
              <w:ind w:firstLine="0"/>
              <w:jc w:val="center"/>
              <w:rPr>
                <w:rFonts w:eastAsia="Calibri"/>
                <w:sz w:val="16"/>
                <w:szCs w:val="16"/>
                <w:lang w:eastAsia="en-US"/>
              </w:rPr>
            </w:pPr>
            <w:r w:rsidRPr="00732488">
              <w:rPr>
                <w:rFonts w:eastAsia="Calibri"/>
                <w:sz w:val="16"/>
                <w:szCs w:val="16"/>
                <w:lang w:eastAsia="en-US"/>
              </w:rPr>
              <w:t>882,00</w:t>
            </w:r>
          </w:p>
        </w:tc>
        <w:tc>
          <w:tcPr>
            <w:tcW w:w="1000" w:type="pct"/>
            <w:hideMark/>
          </w:tcPr>
          <w:p w14:paraId="073F4EA4" w14:textId="740515A9" w:rsidR="00732488" w:rsidRPr="00732488" w:rsidRDefault="00732488" w:rsidP="00732488">
            <w:pPr>
              <w:ind w:firstLine="0"/>
              <w:jc w:val="center"/>
              <w:rPr>
                <w:rFonts w:eastAsia="Calibri"/>
                <w:sz w:val="16"/>
                <w:szCs w:val="16"/>
                <w:lang w:eastAsia="en-US"/>
              </w:rPr>
            </w:pPr>
            <w:r w:rsidRPr="00732488">
              <w:rPr>
                <w:rFonts w:eastAsia="Calibri"/>
                <w:sz w:val="16"/>
                <w:szCs w:val="16"/>
                <w:lang w:eastAsia="en-US"/>
              </w:rPr>
              <w:t>25,46%</w:t>
            </w:r>
          </w:p>
        </w:tc>
        <w:tc>
          <w:tcPr>
            <w:tcW w:w="1000" w:type="pct"/>
            <w:hideMark/>
          </w:tcPr>
          <w:p w14:paraId="22B8A66C" w14:textId="2BDD8389" w:rsidR="00732488" w:rsidRPr="00732488" w:rsidRDefault="00732488" w:rsidP="00732488">
            <w:pPr>
              <w:ind w:firstLine="0"/>
              <w:jc w:val="center"/>
              <w:rPr>
                <w:rFonts w:eastAsia="Calibri"/>
                <w:sz w:val="16"/>
                <w:szCs w:val="16"/>
                <w:lang w:eastAsia="en-US"/>
              </w:rPr>
            </w:pPr>
            <w:r w:rsidRPr="00732488">
              <w:rPr>
                <w:rFonts w:eastAsia="Calibri"/>
                <w:sz w:val="16"/>
                <w:szCs w:val="16"/>
                <w:lang w:eastAsia="en-US"/>
              </w:rPr>
              <w:t>2,12%</w:t>
            </w:r>
          </w:p>
        </w:tc>
        <w:tc>
          <w:tcPr>
            <w:tcW w:w="1000" w:type="pct"/>
            <w:hideMark/>
          </w:tcPr>
          <w:p w14:paraId="20D54398" w14:textId="1F31252C" w:rsidR="00732488" w:rsidRPr="00732488" w:rsidRDefault="00732488" w:rsidP="00732488">
            <w:pPr>
              <w:ind w:firstLine="0"/>
              <w:jc w:val="center"/>
              <w:rPr>
                <w:rFonts w:eastAsia="Calibri"/>
                <w:sz w:val="16"/>
                <w:szCs w:val="16"/>
                <w:lang w:eastAsia="en-US"/>
              </w:rPr>
            </w:pPr>
            <w:r w:rsidRPr="00732488">
              <w:rPr>
                <w:rFonts w:eastAsia="Calibri"/>
                <w:sz w:val="16"/>
                <w:szCs w:val="16"/>
                <w:lang w:eastAsia="en-US"/>
              </w:rPr>
              <w:t>0,02122</w:t>
            </w:r>
          </w:p>
        </w:tc>
      </w:tr>
    </w:tbl>
    <w:p w14:paraId="75865240" w14:textId="0AFA7479" w:rsidR="00215387" w:rsidRDefault="00215387" w:rsidP="00215387">
      <w:pPr>
        <w:spacing w:before="120"/>
        <w:rPr>
          <w:rFonts w:eastAsia="Calibri"/>
          <w:szCs w:val="20"/>
          <w:lang w:eastAsia="en-US"/>
        </w:rPr>
      </w:pPr>
      <w:r w:rsidRPr="00136295">
        <w:rPr>
          <w:rFonts w:eastAsia="Calibri"/>
          <w:szCs w:val="20"/>
          <w:lang w:eastAsia="en-US"/>
        </w:rPr>
        <w:lastRenderedPageBreak/>
        <w:t>Расч</w:t>
      </w:r>
      <w:r w:rsidR="0056635F" w:rsidRPr="00136295">
        <w:rPr>
          <w:rFonts w:eastAsia="Calibri"/>
          <w:szCs w:val="20"/>
          <w:lang w:eastAsia="en-US"/>
        </w:rPr>
        <w:t>е</w:t>
      </w:r>
      <w:r w:rsidRPr="00136295">
        <w:rPr>
          <w:rFonts w:eastAsia="Calibri"/>
          <w:szCs w:val="20"/>
          <w:lang w:eastAsia="en-US"/>
        </w:rPr>
        <w:t>т корректировки на дату продажи/предложения для каждого объекта-аналога, используемого в расч</w:t>
      </w:r>
      <w:r w:rsidR="0056635F" w:rsidRPr="00136295">
        <w:rPr>
          <w:rFonts w:eastAsia="Calibri"/>
          <w:szCs w:val="20"/>
          <w:lang w:eastAsia="en-US"/>
        </w:rPr>
        <w:t>е</w:t>
      </w:r>
      <w:r w:rsidRPr="00136295">
        <w:rPr>
          <w:rFonts w:eastAsia="Calibri"/>
          <w:szCs w:val="20"/>
          <w:lang w:eastAsia="en-US"/>
        </w:rPr>
        <w:t>тах, произвед</w:t>
      </w:r>
      <w:r w:rsidR="0056635F" w:rsidRPr="00136295">
        <w:rPr>
          <w:rFonts w:eastAsia="Calibri"/>
          <w:szCs w:val="20"/>
          <w:lang w:eastAsia="en-US"/>
        </w:rPr>
        <w:t>е</w:t>
      </w:r>
      <w:r w:rsidRPr="00136295">
        <w:rPr>
          <w:rFonts w:eastAsia="Calibri"/>
          <w:szCs w:val="20"/>
          <w:lang w:eastAsia="en-US"/>
        </w:rPr>
        <w:t>н с уч</w:t>
      </w:r>
      <w:r w:rsidR="0056635F" w:rsidRPr="00136295">
        <w:rPr>
          <w:rFonts w:eastAsia="Calibri"/>
          <w:szCs w:val="20"/>
          <w:lang w:eastAsia="en-US"/>
        </w:rPr>
        <w:t>е</w:t>
      </w:r>
      <w:r w:rsidRPr="00136295">
        <w:rPr>
          <w:rFonts w:eastAsia="Calibri"/>
          <w:szCs w:val="20"/>
          <w:lang w:eastAsia="en-US"/>
        </w:rPr>
        <w:t xml:space="preserve">том </w:t>
      </w:r>
      <w:r w:rsidRPr="00215387">
        <w:rPr>
          <w:rFonts w:eastAsia="Calibri"/>
          <w:szCs w:val="20"/>
          <w:lang w:eastAsia="en-US"/>
        </w:rPr>
        <w:t>сегмента рынка по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4"/>
        <w:gridCol w:w="1172"/>
      </w:tblGrid>
      <w:tr w:rsidR="00215387" w14:paraId="1CDE7915" w14:textId="77777777" w:rsidTr="00215387">
        <w:tc>
          <w:tcPr>
            <w:tcW w:w="9464" w:type="dxa"/>
          </w:tcPr>
          <w:p w14:paraId="5AE2C1C8" w14:textId="16A02634" w:rsidR="00215387" w:rsidRDefault="00215387" w:rsidP="00BC40F1">
            <w:pPr>
              <w:spacing w:before="120" w:after="120"/>
              <w:ind w:firstLine="0"/>
              <w:jc w:val="center"/>
              <w:rPr>
                <w:rFonts w:eastAsiaTheme="minorHAnsi"/>
                <w:szCs w:val="20"/>
                <w:lang w:eastAsia="en-US"/>
              </w:rPr>
            </w:pPr>
            <w:r w:rsidRPr="00215387">
              <w:rPr>
                <w:rFonts w:eastAsia="Calibri"/>
                <w:noProof/>
                <w:sz w:val="24"/>
              </w:rPr>
              <w:drawing>
                <wp:inline distT="0" distB="0" distL="0" distR="0" wp14:anchorId="6A8679B1" wp14:editId="42E03671">
                  <wp:extent cx="1917510" cy="236111"/>
                  <wp:effectExtent l="0" t="0" r="0" b="0"/>
                  <wp:docPr id="169721556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srcRect/>
                          <a:stretch>
                            <a:fillRect/>
                          </a:stretch>
                        </pic:blipFill>
                        <pic:spPr bwMode="auto">
                          <a:xfrm>
                            <a:off x="0" y="0"/>
                            <a:ext cx="1931697" cy="237858"/>
                          </a:xfrm>
                          <a:prstGeom prst="rect">
                            <a:avLst/>
                          </a:prstGeom>
                          <a:noFill/>
                          <a:ln w="9525">
                            <a:noFill/>
                            <a:miter lim="800000"/>
                            <a:headEnd/>
                            <a:tailEnd/>
                          </a:ln>
                        </pic:spPr>
                      </pic:pic>
                    </a:graphicData>
                  </a:graphic>
                </wp:inline>
              </w:drawing>
            </w:r>
          </w:p>
        </w:tc>
        <w:tc>
          <w:tcPr>
            <w:tcW w:w="1218" w:type="dxa"/>
          </w:tcPr>
          <w:p w14:paraId="48310D77" w14:textId="145A5CE7" w:rsidR="00215387" w:rsidRDefault="00215387" w:rsidP="00BC40F1">
            <w:pPr>
              <w:spacing w:before="120" w:after="120"/>
              <w:ind w:firstLine="0"/>
              <w:rPr>
                <w:rFonts w:eastAsiaTheme="minorHAnsi"/>
                <w:szCs w:val="20"/>
                <w:lang w:eastAsia="en-US"/>
              </w:rPr>
            </w:pPr>
            <w:r w:rsidRPr="00BF03CD">
              <w:t>(</w:t>
            </w:r>
            <w:r w:rsidRPr="00BF03CD">
              <w:rPr>
                <w:noProof/>
              </w:rPr>
              <w:fldChar w:fldCharType="begin"/>
            </w:r>
            <w:r w:rsidRPr="00BF03CD">
              <w:rPr>
                <w:noProof/>
              </w:rPr>
              <w:instrText xml:space="preserve"> SEQ Формула \* ARABIC </w:instrText>
            </w:r>
            <w:r w:rsidRPr="00BF03CD">
              <w:rPr>
                <w:noProof/>
              </w:rPr>
              <w:fldChar w:fldCharType="separate"/>
            </w:r>
            <w:r w:rsidR="004B09DA">
              <w:rPr>
                <w:noProof/>
              </w:rPr>
              <w:t>15</w:t>
            </w:r>
            <w:r w:rsidRPr="00BF03CD">
              <w:rPr>
                <w:noProof/>
              </w:rPr>
              <w:fldChar w:fldCharType="end"/>
            </w:r>
            <w:r w:rsidRPr="00BF03CD">
              <w:t>)</w:t>
            </w:r>
          </w:p>
        </w:tc>
      </w:tr>
    </w:tbl>
    <w:p w14:paraId="2829F8DA" w14:textId="7871C4A4" w:rsidR="00215387" w:rsidRPr="00215387" w:rsidRDefault="00215387" w:rsidP="00215387">
      <w:pPr>
        <w:ind w:firstLine="0"/>
        <w:contextualSpacing/>
        <w:rPr>
          <w:rFonts w:eastAsia="Calibri"/>
          <w:szCs w:val="20"/>
          <w:lang w:eastAsia="en-US"/>
        </w:rPr>
      </w:pPr>
      <w:r w:rsidRPr="00215387">
        <w:rPr>
          <w:rFonts w:eastAsia="Calibri"/>
          <w:szCs w:val="20"/>
          <w:lang w:eastAsia="en-US"/>
        </w:rPr>
        <w:t>где: К</w:t>
      </w:r>
      <w:r w:rsidRPr="00215387">
        <w:rPr>
          <w:rFonts w:eastAsia="Calibri"/>
          <w:szCs w:val="20"/>
          <w:vertAlign w:val="subscript"/>
          <w:lang w:eastAsia="en-US"/>
        </w:rPr>
        <w:t>ДП</w:t>
      </w:r>
      <w:r w:rsidRPr="00215387">
        <w:rPr>
          <w:rFonts w:eastAsia="Calibri"/>
          <w:szCs w:val="20"/>
          <w:lang w:eastAsia="en-US"/>
        </w:rPr>
        <w:t xml:space="preserve"> – корректирующий коэффициент на дату продажи/предложения;</w:t>
      </w:r>
    </w:p>
    <w:p w14:paraId="6D3C7C23" w14:textId="75B1B47D" w:rsidR="00215387" w:rsidRPr="00215387" w:rsidRDefault="00215387" w:rsidP="00215387">
      <w:pPr>
        <w:ind w:firstLine="0"/>
        <w:contextualSpacing/>
        <w:rPr>
          <w:rFonts w:eastAsia="Calibri"/>
          <w:szCs w:val="20"/>
          <w:lang w:eastAsia="en-US"/>
        </w:rPr>
      </w:pPr>
      <w:r w:rsidRPr="00215387">
        <w:rPr>
          <w:rFonts w:eastAsia="Calibri"/>
          <w:szCs w:val="20"/>
          <w:lang w:eastAsia="en-US"/>
        </w:rPr>
        <w:t>К</w:t>
      </w:r>
      <w:r w:rsidRPr="00215387">
        <w:rPr>
          <w:rFonts w:eastAsia="Calibri"/>
          <w:szCs w:val="20"/>
          <w:vertAlign w:val="superscript"/>
          <w:lang w:eastAsia="en-US"/>
        </w:rPr>
        <w:t>n1</w:t>
      </w:r>
      <w:r w:rsidRPr="00215387">
        <w:rPr>
          <w:rFonts w:eastAsia="Calibri"/>
          <w:szCs w:val="20"/>
          <w:vertAlign w:val="subscript"/>
          <w:lang w:eastAsia="en-US"/>
        </w:rPr>
        <w:t>м</w:t>
      </w:r>
      <w:r w:rsidRPr="00215387">
        <w:rPr>
          <w:rFonts w:eastAsia="Calibri"/>
          <w:szCs w:val="20"/>
          <w:lang w:eastAsia="en-US"/>
        </w:rPr>
        <w:t>, К</w:t>
      </w:r>
      <w:r w:rsidRPr="00215387">
        <w:rPr>
          <w:rFonts w:eastAsia="Calibri"/>
          <w:szCs w:val="20"/>
          <w:vertAlign w:val="superscript"/>
          <w:lang w:eastAsia="en-US"/>
        </w:rPr>
        <w:t>n2</w:t>
      </w:r>
      <w:r w:rsidRPr="00215387">
        <w:rPr>
          <w:rFonts w:eastAsia="Calibri"/>
          <w:szCs w:val="20"/>
          <w:vertAlign w:val="subscript"/>
          <w:lang w:eastAsia="en-US"/>
        </w:rPr>
        <w:t>м</w:t>
      </w:r>
      <w:r w:rsidRPr="00215387">
        <w:rPr>
          <w:rFonts w:eastAsia="Calibri"/>
          <w:szCs w:val="20"/>
          <w:lang w:eastAsia="en-US"/>
        </w:rPr>
        <w:t xml:space="preserve"> –</w:t>
      </w:r>
      <w:r w:rsidRPr="00215387">
        <w:rPr>
          <w:rFonts w:eastAsia="Calibri"/>
          <w:sz w:val="16"/>
          <w:szCs w:val="20"/>
        </w:rPr>
        <w:t xml:space="preserve"> </w:t>
      </w:r>
      <w:r w:rsidRPr="00215387">
        <w:rPr>
          <w:rFonts w:eastAsia="Calibri"/>
          <w:szCs w:val="20"/>
          <w:lang w:eastAsia="en-US"/>
        </w:rPr>
        <w:t>количество полных месяцев с даты продажи/предложения в n-ном периоде;</w:t>
      </w:r>
    </w:p>
    <w:p w14:paraId="44734CB7" w14:textId="1CE53AD6" w:rsidR="00215387" w:rsidRDefault="00215387" w:rsidP="00215387">
      <w:pPr>
        <w:ind w:firstLine="0"/>
        <w:contextualSpacing/>
        <w:rPr>
          <w:rFonts w:eastAsia="Calibri"/>
          <w:szCs w:val="20"/>
          <w:lang w:eastAsia="en-US"/>
        </w:rPr>
      </w:pPr>
      <w:r w:rsidRPr="00215387">
        <w:rPr>
          <w:rFonts w:eastAsia="Calibri"/>
          <w:szCs w:val="20"/>
          <w:lang w:eastAsia="en-US"/>
        </w:rPr>
        <w:t>t</w:t>
      </w:r>
      <w:r w:rsidRPr="00215387">
        <w:rPr>
          <w:rFonts w:eastAsia="Calibri"/>
          <w:szCs w:val="20"/>
          <w:vertAlign w:val="subscript"/>
          <w:lang w:eastAsia="en-US"/>
        </w:rPr>
        <w:t>1</w:t>
      </w:r>
      <w:r w:rsidRPr="00215387">
        <w:rPr>
          <w:rFonts w:eastAsia="Calibri"/>
          <w:szCs w:val="20"/>
          <w:lang w:eastAsia="en-US"/>
        </w:rPr>
        <w:t>%, t</w:t>
      </w:r>
      <w:r w:rsidRPr="00215387">
        <w:rPr>
          <w:rFonts w:eastAsia="Calibri"/>
          <w:szCs w:val="20"/>
          <w:vertAlign w:val="subscript"/>
          <w:lang w:eastAsia="en-US"/>
        </w:rPr>
        <w:t>2</w:t>
      </w:r>
      <w:r w:rsidRPr="00215387">
        <w:rPr>
          <w:rFonts w:eastAsia="Calibri"/>
          <w:szCs w:val="20"/>
          <w:lang w:eastAsia="en-US"/>
        </w:rPr>
        <w:t>% – среднемесячное изменение средней цены в n-ном периоде.</w:t>
      </w:r>
    </w:p>
    <w:p w14:paraId="4E2E2984" w14:textId="684C3361" w:rsidR="00A536DA" w:rsidRPr="00FB0AC6" w:rsidRDefault="0056635F" w:rsidP="007D081F">
      <w:pPr>
        <w:pStyle w:val="117"/>
        <w:spacing w:before="60" w:after="60"/>
        <w:rPr>
          <w:i/>
          <w:highlight w:val="yellow"/>
        </w:rPr>
      </w:pPr>
      <w:r w:rsidRPr="0056635F">
        <w:rPr>
          <w:i/>
        </w:rPr>
        <w:t>Корректировка на дату продажи/предложения</w:t>
      </w:r>
      <w:r>
        <w:rPr>
          <w:i/>
        </w:rPr>
        <w:t xml:space="preserve"> (для г. Хабаровск, г. Комсомольск-на-Амуре)</w:t>
      </w:r>
    </w:p>
    <w:p w14:paraId="3149CF1A" w14:textId="18F99FE8" w:rsidR="009655C3" w:rsidRPr="00FB0AC6" w:rsidRDefault="009655C3" w:rsidP="009D25FF">
      <w:pPr>
        <w:rPr>
          <w:rFonts w:eastAsia="Calibri"/>
          <w:highlight w:val="yellow"/>
          <w:lang w:eastAsia="en-US"/>
        </w:rPr>
      </w:pPr>
      <w:r w:rsidRPr="003E494E">
        <w:t>Данная корректировка вносится при изменении стоимости объектов-аналогов, с момента их продажи (предложения) до даты оценки. Дата проведения оценки 01.01.202</w:t>
      </w:r>
      <w:r w:rsidR="003E494E" w:rsidRPr="003E494E">
        <w:t>6</w:t>
      </w:r>
      <w:r w:rsidRPr="003E494E">
        <w:t xml:space="preserve"> г. </w:t>
      </w:r>
    </w:p>
    <w:p w14:paraId="779AEAA3" w14:textId="32DD7D00" w:rsidR="009655C3" w:rsidRPr="00F357B9" w:rsidRDefault="009655C3" w:rsidP="009655C3">
      <w:pPr>
        <w:rPr>
          <w:rFonts w:eastAsia="Calibri"/>
          <w:lang w:eastAsia="en-US"/>
        </w:rPr>
      </w:pPr>
      <w:r w:rsidRPr="00F357B9">
        <w:rPr>
          <w:rFonts w:eastAsia="Calibri"/>
          <w:lang w:eastAsia="en-US"/>
        </w:rPr>
        <w:t xml:space="preserve">Корректировка на дату </w:t>
      </w:r>
      <w:r w:rsidR="00275332">
        <w:rPr>
          <w:rFonts w:eastAsia="Calibri"/>
          <w:lang w:eastAsia="en-US"/>
        </w:rPr>
        <w:t xml:space="preserve">определена </w:t>
      </w:r>
      <w:r w:rsidR="00F357B9" w:rsidRPr="00F357B9">
        <w:rPr>
          <w:rFonts w:eastAsia="Calibri"/>
          <w:lang w:eastAsia="en-US"/>
        </w:rPr>
        <w:t xml:space="preserve">на основании </w:t>
      </w:r>
      <w:r w:rsidR="00275332">
        <w:rPr>
          <w:rFonts w:eastAsia="Calibri"/>
          <w:lang w:eastAsia="en-US"/>
        </w:rPr>
        <w:t xml:space="preserve">рыночных данных содержащихся в </w:t>
      </w:r>
      <w:r w:rsidR="00F357B9" w:rsidRPr="00F357B9">
        <w:rPr>
          <w:rFonts w:eastAsia="Calibri"/>
          <w:lang w:eastAsia="en-US"/>
        </w:rPr>
        <w:t>баз</w:t>
      </w:r>
      <w:r w:rsidR="00275332">
        <w:rPr>
          <w:rFonts w:eastAsia="Calibri"/>
          <w:lang w:eastAsia="en-US"/>
        </w:rPr>
        <w:t>е</w:t>
      </w:r>
      <w:r w:rsidR="00F357B9" w:rsidRPr="00F357B9">
        <w:rPr>
          <w:rFonts w:eastAsia="Calibri"/>
          <w:lang w:eastAsia="en-US"/>
        </w:rPr>
        <w:t xml:space="preserve"> данных </w:t>
      </w:r>
      <w:r w:rsidR="00434E3A">
        <w:rPr>
          <w:rFonts w:eastAsia="Calibri"/>
          <w:lang w:eastAsia="en-US"/>
        </w:rPr>
        <w:t>бюджетного у</w:t>
      </w:r>
      <w:r w:rsidR="00F357B9" w:rsidRPr="00F357B9">
        <w:rPr>
          <w:rFonts w:eastAsia="Calibri"/>
          <w:lang w:eastAsia="en-US"/>
        </w:rPr>
        <w:t>чреждения «Рынок нежилой недвижимости г. Хабаровска»</w:t>
      </w:r>
      <w:r w:rsidR="00275332">
        <w:rPr>
          <w:rFonts w:eastAsia="Calibri"/>
          <w:lang w:eastAsia="en-US"/>
        </w:rPr>
        <w:t xml:space="preserve">, </w:t>
      </w:r>
      <w:r w:rsidR="00275332" w:rsidRPr="00F357B9">
        <w:rPr>
          <w:rFonts w:eastAsia="Calibri"/>
          <w:lang w:eastAsia="en-US"/>
        </w:rPr>
        <w:t xml:space="preserve">«Рынок </w:t>
      </w:r>
      <w:r w:rsidR="00275332">
        <w:rPr>
          <w:rFonts w:eastAsia="Calibri"/>
          <w:lang w:eastAsia="en-US"/>
        </w:rPr>
        <w:t>земельных участков под ИЖС г. Хабаровска»</w:t>
      </w:r>
      <w:r w:rsidRPr="00F357B9">
        <w:rPr>
          <w:rFonts w:eastAsia="Calibri"/>
          <w:lang w:eastAsia="en-US"/>
        </w:rPr>
        <w:t xml:space="preserve">. </w:t>
      </w:r>
    </w:p>
    <w:p w14:paraId="0D287963" w14:textId="71AEAFDF" w:rsidR="009655C3" w:rsidRPr="00F357B9" w:rsidRDefault="00F357B9" w:rsidP="009655C3">
      <w:pPr>
        <w:rPr>
          <w:rFonts w:eastAsia="Calibri"/>
          <w:lang w:eastAsia="en-US"/>
        </w:rPr>
      </w:pPr>
      <w:r w:rsidRPr="00F357B9">
        <w:rPr>
          <w:rFonts w:eastAsia="Calibri"/>
          <w:lang w:eastAsia="en-US"/>
        </w:rPr>
        <w:t>Во избежание ценового перекоса, принято решение использовать в качестве среднерыночных цен – среднерыночные цены на рынке купли-продажи нежилой недвижимости, это объясняется тем, что рынок нежилой недвижимости более развит по сравнению с рынком земельных участков.</w:t>
      </w:r>
    </w:p>
    <w:p w14:paraId="64C57C57" w14:textId="559DFF0A" w:rsidR="009655C3" w:rsidRPr="00F357B9" w:rsidRDefault="009655C3" w:rsidP="009655C3">
      <w:r w:rsidRPr="00F357B9">
        <w:t>Расчет проведен с учетом предположения, что тенденция темпов роста помесячно совпадает с квартальным изменением цен.</w:t>
      </w:r>
    </w:p>
    <w:p w14:paraId="70F3DDAA" w14:textId="6B9D6200" w:rsidR="000D00CE" w:rsidRPr="00F357B9" w:rsidRDefault="000D00CE" w:rsidP="009D25FF">
      <w:pPr>
        <w:spacing w:before="60"/>
        <w:ind w:firstLine="0"/>
        <w:rPr>
          <w:szCs w:val="20"/>
        </w:rPr>
      </w:pPr>
      <w:bookmarkStart w:id="337" w:name="_Toc75763626"/>
      <w:bookmarkStart w:id="338" w:name="_Toc235089058"/>
      <w:r w:rsidRPr="00F357B9">
        <w:rPr>
          <w:szCs w:val="20"/>
        </w:rPr>
        <w:t xml:space="preserve">Таблица </w:t>
      </w:r>
      <w:r w:rsidRPr="00F357B9">
        <w:rPr>
          <w:szCs w:val="20"/>
        </w:rPr>
        <w:fldChar w:fldCharType="begin"/>
      </w:r>
      <w:r w:rsidRPr="00F357B9">
        <w:rPr>
          <w:noProof/>
          <w:szCs w:val="20"/>
        </w:rPr>
        <w:instrText xml:space="preserve"> SEQ Таблица \* ARABIC </w:instrText>
      </w:r>
      <w:r w:rsidRPr="00F357B9">
        <w:rPr>
          <w:szCs w:val="20"/>
        </w:rPr>
        <w:fldChar w:fldCharType="separate"/>
      </w:r>
      <w:r w:rsidR="004B09DA">
        <w:rPr>
          <w:noProof/>
          <w:szCs w:val="20"/>
        </w:rPr>
        <w:t>79</w:t>
      </w:r>
      <w:r w:rsidRPr="00F357B9">
        <w:rPr>
          <w:szCs w:val="20"/>
        </w:rPr>
        <w:fldChar w:fldCharType="end"/>
      </w:r>
      <w:r w:rsidRPr="00F357B9">
        <w:rPr>
          <w:szCs w:val="20"/>
        </w:rPr>
        <w:t xml:space="preserve"> – Расчет темпов роста ценовых показателей стоимости </w:t>
      </w:r>
      <w:r w:rsidRPr="00F357B9">
        <w:rPr>
          <w:i/>
          <w:iCs/>
          <w:szCs w:val="20"/>
        </w:rPr>
        <w:t>коммерческой</w:t>
      </w:r>
      <w:r w:rsidRPr="00F357B9">
        <w:rPr>
          <w:szCs w:val="20"/>
        </w:rPr>
        <w:t xml:space="preserve"> недвижимости, по кварталам за 20</w:t>
      </w:r>
      <w:r w:rsidR="00F357B9" w:rsidRPr="00F357B9">
        <w:rPr>
          <w:szCs w:val="20"/>
        </w:rPr>
        <w:t>22</w:t>
      </w:r>
      <w:r w:rsidRPr="00F357B9">
        <w:rPr>
          <w:szCs w:val="20"/>
        </w:rPr>
        <w:t>-202</w:t>
      </w:r>
      <w:r w:rsidR="00F357B9" w:rsidRPr="00F357B9">
        <w:rPr>
          <w:szCs w:val="20"/>
        </w:rPr>
        <w:t>6</w:t>
      </w:r>
      <w:r w:rsidRPr="00F357B9">
        <w:rPr>
          <w:szCs w:val="20"/>
        </w:rPr>
        <w:t> гг.</w:t>
      </w:r>
      <w:bookmarkEnd w:id="337"/>
      <w:bookmarkEnd w:id="338"/>
    </w:p>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3316"/>
        <w:gridCol w:w="2211"/>
        <w:gridCol w:w="1890"/>
      </w:tblGrid>
      <w:tr w:rsidR="000D00CE" w:rsidRPr="009D25FF" w14:paraId="4075DC2A" w14:textId="77777777" w:rsidTr="009D25FF">
        <w:trPr>
          <w:tblHeader/>
        </w:trPr>
        <w:tc>
          <w:tcPr>
            <w:tcW w:w="1307" w:type="pct"/>
            <w:tcBorders>
              <w:top w:val="single" w:sz="4" w:space="0" w:color="auto"/>
              <w:left w:val="single" w:sz="4" w:space="0" w:color="auto"/>
              <w:bottom w:val="single" w:sz="4" w:space="0" w:color="auto"/>
              <w:right w:val="single" w:sz="4" w:space="0" w:color="auto"/>
            </w:tcBorders>
            <w:vAlign w:val="center"/>
            <w:hideMark/>
          </w:tcPr>
          <w:p w14:paraId="568BC3DC" w14:textId="77777777" w:rsidR="000D00CE" w:rsidRPr="009D25FF" w:rsidRDefault="000D00CE" w:rsidP="009D25FF">
            <w:pPr>
              <w:ind w:firstLine="0"/>
              <w:jc w:val="center"/>
              <w:rPr>
                <w:sz w:val="16"/>
                <w:szCs w:val="16"/>
                <w:lang w:eastAsia="en-US"/>
              </w:rPr>
            </w:pPr>
            <w:r w:rsidRPr="009D25FF">
              <w:rPr>
                <w:sz w:val="16"/>
                <w:szCs w:val="16"/>
                <w:lang w:eastAsia="en-US"/>
              </w:rPr>
              <w:t>Дата / Показатели</w:t>
            </w:r>
          </w:p>
        </w:tc>
        <w:tc>
          <w:tcPr>
            <w:tcW w:w="1651" w:type="pct"/>
            <w:tcBorders>
              <w:top w:val="single" w:sz="4" w:space="0" w:color="auto"/>
              <w:left w:val="single" w:sz="4" w:space="0" w:color="auto"/>
              <w:bottom w:val="single" w:sz="4" w:space="0" w:color="auto"/>
              <w:right w:val="single" w:sz="4" w:space="0" w:color="auto"/>
            </w:tcBorders>
            <w:vAlign w:val="center"/>
            <w:hideMark/>
          </w:tcPr>
          <w:p w14:paraId="4AE5A790" w14:textId="77777777" w:rsidR="000D00CE" w:rsidRPr="009D25FF" w:rsidRDefault="000D00CE" w:rsidP="009D25FF">
            <w:pPr>
              <w:ind w:firstLine="0"/>
              <w:jc w:val="center"/>
              <w:rPr>
                <w:sz w:val="16"/>
                <w:szCs w:val="16"/>
                <w:lang w:eastAsia="en-US"/>
              </w:rPr>
            </w:pPr>
            <w:r w:rsidRPr="009D25FF">
              <w:rPr>
                <w:sz w:val="16"/>
                <w:szCs w:val="16"/>
                <w:lang w:eastAsia="en-US"/>
              </w:rPr>
              <w:t>Средняя цена предложения, руб./кв. м.</w:t>
            </w:r>
          </w:p>
        </w:tc>
        <w:tc>
          <w:tcPr>
            <w:tcW w:w="1101" w:type="pct"/>
            <w:tcBorders>
              <w:top w:val="single" w:sz="4" w:space="0" w:color="auto"/>
              <w:left w:val="single" w:sz="4" w:space="0" w:color="auto"/>
              <w:bottom w:val="single" w:sz="4" w:space="0" w:color="auto"/>
              <w:right w:val="single" w:sz="4" w:space="0" w:color="auto"/>
            </w:tcBorders>
            <w:vAlign w:val="center"/>
            <w:hideMark/>
          </w:tcPr>
          <w:p w14:paraId="675A1494" w14:textId="77777777" w:rsidR="000D00CE" w:rsidRPr="009D25FF" w:rsidRDefault="000D00CE" w:rsidP="009D25FF">
            <w:pPr>
              <w:ind w:firstLine="0"/>
              <w:jc w:val="center"/>
              <w:rPr>
                <w:sz w:val="16"/>
                <w:szCs w:val="16"/>
                <w:lang w:eastAsia="en-US"/>
              </w:rPr>
            </w:pPr>
            <w:r w:rsidRPr="009D25FF">
              <w:rPr>
                <w:sz w:val="16"/>
                <w:szCs w:val="16"/>
                <w:lang w:eastAsia="en-US"/>
              </w:rPr>
              <w:t>Динамика</w:t>
            </w:r>
          </w:p>
        </w:tc>
        <w:tc>
          <w:tcPr>
            <w:tcW w:w="941" w:type="pct"/>
            <w:tcBorders>
              <w:top w:val="single" w:sz="4" w:space="0" w:color="auto"/>
              <w:left w:val="single" w:sz="4" w:space="0" w:color="auto"/>
              <w:bottom w:val="single" w:sz="4" w:space="0" w:color="auto"/>
              <w:right w:val="single" w:sz="4" w:space="0" w:color="auto"/>
            </w:tcBorders>
            <w:vAlign w:val="center"/>
            <w:hideMark/>
          </w:tcPr>
          <w:p w14:paraId="05D466BC" w14:textId="77777777" w:rsidR="000D00CE" w:rsidRPr="009D25FF" w:rsidRDefault="000D00CE" w:rsidP="009D25FF">
            <w:pPr>
              <w:ind w:firstLine="0"/>
              <w:jc w:val="center"/>
              <w:rPr>
                <w:sz w:val="16"/>
                <w:szCs w:val="16"/>
                <w:lang w:eastAsia="en-US"/>
              </w:rPr>
            </w:pPr>
            <w:r w:rsidRPr="009D25FF">
              <w:rPr>
                <w:sz w:val="16"/>
                <w:szCs w:val="16"/>
                <w:lang w:eastAsia="en-US"/>
              </w:rPr>
              <w:t>Темпы роста</w:t>
            </w:r>
          </w:p>
        </w:tc>
      </w:tr>
      <w:tr w:rsidR="00F357B9" w:rsidRPr="009D25FF" w14:paraId="11DB124D" w14:textId="77777777" w:rsidTr="00BC40F1">
        <w:tc>
          <w:tcPr>
            <w:tcW w:w="1307" w:type="pct"/>
            <w:tcBorders>
              <w:top w:val="single" w:sz="4" w:space="0" w:color="auto"/>
              <w:left w:val="single" w:sz="4" w:space="0" w:color="auto"/>
              <w:bottom w:val="single" w:sz="4" w:space="0" w:color="auto"/>
              <w:right w:val="single" w:sz="4" w:space="0" w:color="auto"/>
            </w:tcBorders>
            <w:vAlign w:val="center"/>
            <w:hideMark/>
          </w:tcPr>
          <w:p w14:paraId="048C14FF" w14:textId="07212EC4" w:rsidR="00F357B9" w:rsidRPr="009D25FF" w:rsidRDefault="00F357B9" w:rsidP="009D25FF">
            <w:pPr>
              <w:ind w:firstLine="0"/>
              <w:jc w:val="center"/>
              <w:rPr>
                <w:sz w:val="16"/>
                <w:szCs w:val="16"/>
                <w:highlight w:val="yellow"/>
                <w:lang w:eastAsia="en-US"/>
              </w:rPr>
            </w:pPr>
            <w:r w:rsidRPr="009D25FF">
              <w:rPr>
                <w:sz w:val="16"/>
                <w:szCs w:val="16"/>
              </w:rPr>
              <w:t>01.01.2022</w:t>
            </w:r>
          </w:p>
        </w:tc>
        <w:tc>
          <w:tcPr>
            <w:tcW w:w="1651" w:type="pct"/>
            <w:tcBorders>
              <w:top w:val="single" w:sz="4" w:space="0" w:color="auto"/>
              <w:left w:val="nil"/>
              <w:bottom w:val="single" w:sz="4" w:space="0" w:color="auto"/>
              <w:right w:val="single" w:sz="4" w:space="0" w:color="auto"/>
            </w:tcBorders>
            <w:vAlign w:val="center"/>
            <w:hideMark/>
          </w:tcPr>
          <w:p w14:paraId="0D0E3708" w14:textId="6BB8866A" w:rsidR="00F357B9" w:rsidRPr="009D25FF" w:rsidRDefault="00F357B9" w:rsidP="009D25FF">
            <w:pPr>
              <w:ind w:firstLine="0"/>
              <w:jc w:val="center"/>
              <w:rPr>
                <w:sz w:val="16"/>
                <w:szCs w:val="16"/>
                <w:highlight w:val="yellow"/>
                <w:lang w:eastAsia="en-US"/>
              </w:rPr>
            </w:pPr>
            <w:r w:rsidRPr="009D25FF">
              <w:rPr>
                <w:sz w:val="16"/>
                <w:szCs w:val="16"/>
              </w:rPr>
              <w:t>75 910</w:t>
            </w:r>
          </w:p>
        </w:tc>
        <w:tc>
          <w:tcPr>
            <w:tcW w:w="1101" w:type="pct"/>
            <w:tcBorders>
              <w:top w:val="single" w:sz="4" w:space="0" w:color="auto"/>
              <w:left w:val="nil"/>
              <w:bottom w:val="single" w:sz="4" w:space="0" w:color="auto"/>
              <w:right w:val="single" w:sz="4" w:space="0" w:color="auto"/>
            </w:tcBorders>
            <w:vAlign w:val="center"/>
            <w:hideMark/>
          </w:tcPr>
          <w:p w14:paraId="7561F0D0" w14:textId="21097C2F" w:rsidR="00F357B9" w:rsidRPr="009D25FF" w:rsidRDefault="00F357B9" w:rsidP="009D25FF">
            <w:pPr>
              <w:ind w:firstLine="0"/>
              <w:jc w:val="center"/>
              <w:rPr>
                <w:sz w:val="16"/>
                <w:szCs w:val="16"/>
                <w:highlight w:val="yellow"/>
                <w:lang w:eastAsia="en-US"/>
              </w:rPr>
            </w:pPr>
          </w:p>
        </w:tc>
        <w:tc>
          <w:tcPr>
            <w:tcW w:w="941" w:type="pct"/>
            <w:tcBorders>
              <w:top w:val="single" w:sz="4" w:space="0" w:color="auto"/>
              <w:left w:val="nil"/>
              <w:bottom w:val="single" w:sz="4" w:space="0" w:color="auto"/>
              <w:right w:val="single" w:sz="4" w:space="0" w:color="auto"/>
            </w:tcBorders>
            <w:vAlign w:val="bottom"/>
            <w:hideMark/>
          </w:tcPr>
          <w:p w14:paraId="496063A2" w14:textId="29D47EAB" w:rsidR="00F357B9" w:rsidRPr="009D25FF" w:rsidRDefault="00F357B9" w:rsidP="009D25FF">
            <w:pPr>
              <w:ind w:firstLine="0"/>
              <w:jc w:val="center"/>
              <w:rPr>
                <w:sz w:val="16"/>
                <w:szCs w:val="16"/>
                <w:highlight w:val="yellow"/>
                <w:lang w:eastAsia="en-US"/>
              </w:rPr>
            </w:pPr>
            <w:r w:rsidRPr="009D25FF">
              <w:rPr>
                <w:sz w:val="16"/>
                <w:szCs w:val="16"/>
              </w:rPr>
              <w:t>-33,33%</w:t>
            </w:r>
          </w:p>
        </w:tc>
      </w:tr>
      <w:tr w:rsidR="00F357B9" w:rsidRPr="009D25FF" w14:paraId="79220E9A" w14:textId="77777777" w:rsidTr="00F357B9">
        <w:tc>
          <w:tcPr>
            <w:tcW w:w="1307" w:type="pct"/>
            <w:tcBorders>
              <w:top w:val="nil"/>
              <w:left w:val="single" w:sz="4" w:space="0" w:color="auto"/>
              <w:bottom w:val="single" w:sz="4" w:space="0" w:color="auto"/>
              <w:right w:val="single" w:sz="4" w:space="0" w:color="auto"/>
            </w:tcBorders>
            <w:vAlign w:val="center"/>
            <w:hideMark/>
          </w:tcPr>
          <w:p w14:paraId="1C59BC49" w14:textId="66F92951" w:rsidR="00F357B9" w:rsidRPr="009D25FF" w:rsidRDefault="00F357B9" w:rsidP="009D25FF">
            <w:pPr>
              <w:ind w:firstLine="0"/>
              <w:jc w:val="center"/>
              <w:rPr>
                <w:sz w:val="16"/>
                <w:szCs w:val="16"/>
                <w:highlight w:val="yellow"/>
                <w:lang w:eastAsia="en-US"/>
              </w:rPr>
            </w:pPr>
            <w:r w:rsidRPr="009D25FF">
              <w:rPr>
                <w:sz w:val="16"/>
                <w:szCs w:val="16"/>
              </w:rPr>
              <w:t>01.04.2022</w:t>
            </w:r>
          </w:p>
        </w:tc>
        <w:tc>
          <w:tcPr>
            <w:tcW w:w="1651" w:type="pct"/>
            <w:tcBorders>
              <w:top w:val="nil"/>
              <w:left w:val="nil"/>
              <w:bottom w:val="single" w:sz="4" w:space="0" w:color="auto"/>
              <w:right w:val="single" w:sz="4" w:space="0" w:color="auto"/>
            </w:tcBorders>
            <w:vAlign w:val="center"/>
            <w:hideMark/>
          </w:tcPr>
          <w:p w14:paraId="39990BB8" w14:textId="549D139A" w:rsidR="00F357B9" w:rsidRPr="009D25FF" w:rsidRDefault="00F357B9" w:rsidP="009D25FF">
            <w:pPr>
              <w:ind w:firstLine="0"/>
              <w:jc w:val="center"/>
              <w:rPr>
                <w:sz w:val="16"/>
                <w:szCs w:val="16"/>
                <w:highlight w:val="yellow"/>
                <w:lang w:eastAsia="en-US"/>
              </w:rPr>
            </w:pPr>
            <w:r w:rsidRPr="009D25FF">
              <w:rPr>
                <w:sz w:val="16"/>
                <w:szCs w:val="16"/>
              </w:rPr>
              <w:t>73 248</w:t>
            </w:r>
          </w:p>
        </w:tc>
        <w:tc>
          <w:tcPr>
            <w:tcW w:w="1101" w:type="pct"/>
            <w:tcBorders>
              <w:top w:val="nil"/>
              <w:left w:val="nil"/>
              <w:bottom w:val="single" w:sz="4" w:space="0" w:color="auto"/>
              <w:right w:val="single" w:sz="4" w:space="0" w:color="auto"/>
            </w:tcBorders>
            <w:vAlign w:val="center"/>
            <w:hideMark/>
          </w:tcPr>
          <w:p w14:paraId="3F636B75" w14:textId="66F8C896" w:rsidR="00F357B9" w:rsidRPr="009D25FF" w:rsidRDefault="00F357B9" w:rsidP="009D25FF">
            <w:pPr>
              <w:ind w:firstLine="0"/>
              <w:jc w:val="center"/>
              <w:rPr>
                <w:sz w:val="16"/>
                <w:szCs w:val="16"/>
                <w:highlight w:val="yellow"/>
                <w:lang w:eastAsia="en-US"/>
              </w:rPr>
            </w:pPr>
            <w:r w:rsidRPr="009D25FF">
              <w:rPr>
                <w:sz w:val="16"/>
                <w:szCs w:val="16"/>
              </w:rPr>
              <w:t>0,965</w:t>
            </w:r>
          </w:p>
        </w:tc>
        <w:tc>
          <w:tcPr>
            <w:tcW w:w="941" w:type="pct"/>
            <w:tcBorders>
              <w:top w:val="nil"/>
              <w:left w:val="nil"/>
              <w:bottom w:val="single" w:sz="4" w:space="0" w:color="auto"/>
              <w:right w:val="single" w:sz="4" w:space="0" w:color="auto"/>
            </w:tcBorders>
            <w:vAlign w:val="bottom"/>
            <w:hideMark/>
          </w:tcPr>
          <w:p w14:paraId="641E4AA2" w14:textId="74A8C06D" w:rsidR="00F357B9" w:rsidRPr="009D25FF" w:rsidRDefault="00F357B9" w:rsidP="009D25FF">
            <w:pPr>
              <w:ind w:firstLine="0"/>
              <w:jc w:val="center"/>
              <w:rPr>
                <w:sz w:val="16"/>
                <w:szCs w:val="16"/>
                <w:highlight w:val="yellow"/>
                <w:lang w:eastAsia="en-US"/>
              </w:rPr>
            </w:pPr>
            <w:r w:rsidRPr="009D25FF">
              <w:rPr>
                <w:sz w:val="16"/>
                <w:szCs w:val="16"/>
              </w:rPr>
              <w:t>-1,17%</w:t>
            </w:r>
          </w:p>
        </w:tc>
      </w:tr>
      <w:tr w:rsidR="00F357B9" w:rsidRPr="009D25FF" w14:paraId="3BF06433" w14:textId="77777777" w:rsidTr="00F357B9">
        <w:tc>
          <w:tcPr>
            <w:tcW w:w="1307" w:type="pct"/>
            <w:tcBorders>
              <w:top w:val="nil"/>
              <w:left w:val="single" w:sz="4" w:space="0" w:color="auto"/>
              <w:bottom w:val="single" w:sz="4" w:space="0" w:color="auto"/>
              <w:right w:val="single" w:sz="4" w:space="0" w:color="auto"/>
            </w:tcBorders>
            <w:vAlign w:val="center"/>
            <w:hideMark/>
          </w:tcPr>
          <w:p w14:paraId="2A971D69" w14:textId="3999DA4B" w:rsidR="00F357B9" w:rsidRPr="009D25FF" w:rsidRDefault="00F357B9" w:rsidP="009D25FF">
            <w:pPr>
              <w:ind w:firstLine="0"/>
              <w:jc w:val="center"/>
              <w:rPr>
                <w:sz w:val="16"/>
                <w:szCs w:val="16"/>
                <w:highlight w:val="yellow"/>
                <w:lang w:eastAsia="en-US"/>
              </w:rPr>
            </w:pPr>
            <w:r w:rsidRPr="009D25FF">
              <w:rPr>
                <w:sz w:val="16"/>
                <w:szCs w:val="16"/>
              </w:rPr>
              <w:t>01.07.2022</w:t>
            </w:r>
          </w:p>
        </w:tc>
        <w:tc>
          <w:tcPr>
            <w:tcW w:w="1651" w:type="pct"/>
            <w:tcBorders>
              <w:top w:val="nil"/>
              <w:left w:val="nil"/>
              <w:bottom w:val="single" w:sz="4" w:space="0" w:color="auto"/>
              <w:right w:val="single" w:sz="4" w:space="0" w:color="auto"/>
            </w:tcBorders>
            <w:vAlign w:val="center"/>
            <w:hideMark/>
          </w:tcPr>
          <w:p w14:paraId="02501B8A" w14:textId="5F427A61" w:rsidR="00F357B9" w:rsidRPr="009D25FF" w:rsidRDefault="00F357B9" w:rsidP="009D25FF">
            <w:pPr>
              <w:ind w:firstLine="0"/>
              <w:jc w:val="center"/>
              <w:rPr>
                <w:sz w:val="16"/>
                <w:szCs w:val="16"/>
                <w:highlight w:val="yellow"/>
                <w:lang w:eastAsia="en-US"/>
              </w:rPr>
            </w:pPr>
            <w:r w:rsidRPr="009D25FF">
              <w:rPr>
                <w:sz w:val="16"/>
                <w:szCs w:val="16"/>
              </w:rPr>
              <w:t>74 465</w:t>
            </w:r>
          </w:p>
        </w:tc>
        <w:tc>
          <w:tcPr>
            <w:tcW w:w="1101" w:type="pct"/>
            <w:tcBorders>
              <w:top w:val="nil"/>
              <w:left w:val="nil"/>
              <w:bottom w:val="single" w:sz="4" w:space="0" w:color="auto"/>
              <w:right w:val="single" w:sz="4" w:space="0" w:color="auto"/>
            </w:tcBorders>
            <w:vAlign w:val="center"/>
            <w:hideMark/>
          </w:tcPr>
          <w:p w14:paraId="563D412B" w14:textId="36916537" w:rsidR="00F357B9" w:rsidRPr="009D25FF" w:rsidRDefault="00F357B9" w:rsidP="009D25FF">
            <w:pPr>
              <w:ind w:firstLine="0"/>
              <w:jc w:val="center"/>
              <w:rPr>
                <w:sz w:val="16"/>
                <w:szCs w:val="16"/>
                <w:highlight w:val="yellow"/>
                <w:lang w:eastAsia="en-US"/>
              </w:rPr>
            </w:pPr>
            <w:r w:rsidRPr="009D25FF">
              <w:rPr>
                <w:sz w:val="16"/>
                <w:szCs w:val="16"/>
              </w:rPr>
              <w:t>1,017</w:t>
            </w:r>
          </w:p>
        </w:tc>
        <w:tc>
          <w:tcPr>
            <w:tcW w:w="941" w:type="pct"/>
            <w:tcBorders>
              <w:top w:val="nil"/>
              <w:left w:val="nil"/>
              <w:bottom w:val="single" w:sz="4" w:space="0" w:color="auto"/>
              <w:right w:val="single" w:sz="4" w:space="0" w:color="auto"/>
            </w:tcBorders>
            <w:vAlign w:val="bottom"/>
            <w:hideMark/>
          </w:tcPr>
          <w:p w14:paraId="06F9E5C5" w14:textId="1D40FA3D" w:rsidR="00F357B9" w:rsidRPr="009D25FF" w:rsidRDefault="00F357B9" w:rsidP="009D25FF">
            <w:pPr>
              <w:ind w:firstLine="0"/>
              <w:jc w:val="center"/>
              <w:rPr>
                <w:sz w:val="16"/>
                <w:szCs w:val="16"/>
                <w:highlight w:val="yellow"/>
                <w:lang w:eastAsia="en-US"/>
              </w:rPr>
            </w:pPr>
            <w:r w:rsidRPr="009D25FF">
              <w:rPr>
                <w:sz w:val="16"/>
                <w:szCs w:val="16"/>
              </w:rPr>
              <w:t>0,55%</w:t>
            </w:r>
          </w:p>
        </w:tc>
      </w:tr>
      <w:tr w:rsidR="00F357B9" w:rsidRPr="009D25FF" w14:paraId="381FD27D" w14:textId="77777777" w:rsidTr="00F357B9">
        <w:tc>
          <w:tcPr>
            <w:tcW w:w="1307" w:type="pct"/>
            <w:tcBorders>
              <w:top w:val="nil"/>
              <w:left w:val="single" w:sz="4" w:space="0" w:color="auto"/>
              <w:bottom w:val="single" w:sz="4" w:space="0" w:color="auto"/>
              <w:right w:val="single" w:sz="4" w:space="0" w:color="auto"/>
            </w:tcBorders>
            <w:vAlign w:val="center"/>
            <w:hideMark/>
          </w:tcPr>
          <w:p w14:paraId="1040C3C2" w14:textId="2B8B41BB" w:rsidR="00F357B9" w:rsidRPr="009D25FF" w:rsidRDefault="00F357B9" w:rsidP="009D25FF">
            <w:pPr>
              <w:ind w:firstLine="0"/>
              <w:jc w:val="center"/>
              <w:rPr>
                <w:sz w:val="16"/>
                <w:szCs w:val="16"/>
                <w:highlight w:val="yellow"/>
                <w:lang w:eastAsia="en-US"/>
              </w:rPr>
            </w:pPr>
            <w:r w:rsidRPr="009D25FF">
              <w:rPr>
                <w:sz w:val="16"/>
                <w:szCs w:val="16"/>
              </w:rPr>
              <w:t>01.10.2022</w:t>
            </w:r>
          </w:p>
        </w:tc>
        <w:tc>
          <w:tcPr>
            <w:tcW w:w="1651" w:type="pct"/>
            <w:tcBorders>
              <w:top w:val="nil"/>
              <w:left w:val="nil"/>
              <w:bottom w:val="single" w:sz="4" w:space="0" w:color="auto"/>
              <w:right w:val="single" w:sz="4" w:space="0" w:color="auto"/>
            </w:tcBorders>
            <w:vAlign w:val="center"/>
            <w:hideMark/>
          </w:tcPr>
          <w:p w14:paraId="1FA2AB0B" w14:textId="6E14A29A" w:rsidR="00F357B9" w:rsidRPr="009D25FF" w:rsidRDefault="00F357B9" w:rsidP="009D25FF">
            <w:pPr>
              <w:ind w:firstLine="0"/>
              <w:jc w:val="center"/>
              <w:rPr>
                <w:sz w:val="16"/>
                <w:szCs w:val="16"/>
                <w:highlight w:val="yellow"/>
                <w:lang w:eastAsia="en-US"/>
              </w:rPr>
            </w:pPr>
            <w:r w:rsidRPr="009D25FF">
              <w:rPr>
                <w:sz w:val="16"/>
                <w:szCs w:val="16"/>
              </w:rPr>
              <w:t>74 621</w:t>
            </w:r>
          </w:p>
        </w:tc>
        <w:tc>
          <w:tcPr>
            <w:tcW w:w="1101" w:type="pct"/>
            <w:tcBorders>
              <w:top w:val="nil"/>
              <w:left w:val="nil"/>
              <w:bottom w:val="single" w:sz="4" w:space="0" w:color="auto"/>
              <w:right w:val="single" w:sz="4" w:space="0" w:color="auto"/>
            </w:tcBorders>
            <w:vAlign w:val="center"/>
            <w:hideMark/>
          </w:tcPr>
          <w:p w14:paraId="3E887600" w14:textId="6AA47FD5" w:rsidR="00F357B9" w:rsidRPr="009D25FF" w:rsidRDefault="00F357B9" w:rsidP="009D25FF">
            <w:pPr>
              <w:ind w:firstLine="0"/>
              <w:jc w:val="center"/>
              <w:rPr>
                <w:sz w:val="16"/>
                <w:szCs w:val="16"/>
                <w:highlight w:val="yellow"/>
                <w:lang w:eastAsia="en-US"/>
              </w:rPr>
            </w:pPr>
            <w:r w:rsidRPr="009D25FF">
              <w:rPr>
                <w:sz w:val="16"/>
                <w:szCs w:val="16"/>
              </w:rPr>
              <w:t>1,002</w:t>
            </w:r>
          </w:p>
        </w:tc>
        <w:tc>
          <w:tcPr>
            <w:tcW w:w="941" w:type="pct"/>
            <w:tcBorders>
              <w:top w:val="nil"/>
              <w:left w:val="nil"/>
              <w:bottom w:val="single" w:sz="4" w:space="0" w:color="auto"/>
              <w:right w:val="single" w:sz="4" w:space="0" w:color="auto"/>
            </w:tcBorders>
            <w:vAlign w:val="bottom"/>
            <w:hideMark/>
          </w:tcPr>
          <w:p w14:paraId="1423AFE6" w14:textId="12866436" w:rsidR="00F357B9" w:rsidRPr="009D25FF" w:rsidRDefault="00F357B9" w:rsidP="009D25FF">
            <w:pPr>
              <w:ind w:firstLine="0"/>
              <w:jc w:val="center"/>
              <w:rPr>
                <w:sz w:val="16"/>
                <w:szCs w:val="16"/>
                <w:highlight w:val="yellow"/>
                <w:lang w:eastAsia="en-US"/>
              </w:rPr>
            </w:pPr>
            <w:r w:rsidRPr="009D25FF">
              <w:rPr>
                <w:sz w:val="16"/>
                <w:szCs w:val="16"/>
              </w:rPr>
              <w:t>0,07%</w:t>
            </w:r>
          </w:p>
        </w:tc>
      </w:tr>
      <w:tr w:rsidR="00F357B9" w:rsidRPr="009D25FF" w14:paraId="08CA1BDF" w14:textId="77777777" w:rsidTr="00F357B9">
        <w:tc>
          <w:tcPr>
            <w:tcW w:w="1307" w:type="pct"/>
            <w:tcBorders>
              <w:top w:val="nil"/>
              <w:left w:val="single" w:sz="4" w:space="0" w:color="auto"/>
              <w:bottom w:val="single" w:sz="4" w:space="0" w:color="auto"/>
              <w:right w:val="single" w:sz="4" w:space="0" w:color="auto"/>
            </w:tcBorders>
            <w:vAlign w:val="center"/>
            <w:hideMark/>
          </w:tcPr>
          <w:p w14:paraId="37DAC746" w14:textId="66ED8F54" w:rsidR="00F357B9" w:rsidRPr="009D25FF" w:rsidRDefault="00F357B9" w:rsidP="009D25FF">
            <w:pPr>
              <w:ind w:firstLine="0"/>
              <w:jc w:val="center"/>
              <w:rPr>
                <w:sz w:val="16"/>
                <w:szCs w:val="16"/>
                <w:highlight w:val="yellow"/>
                <w:lang w:eastAsia="en-US"/>
              </w:rPr>
            </w:pPr>
            <w:r w:rsidRPr="009D25FF">
              <w:rPr>
                <w:sz w:val="16"/>
                <w:szCs w:val="16"/>
              </w:rPr>
              <w:t>01.01.2023</w:t>
            </w:r>
          </w:p>
        </w:tc>
        <w:tc>
          <w:tcPr>
            <w:tcW w:w="1651" w:type="pct"/>
            <w:tcBorders>
              <w:top w:val="nil"/>
              <w:left w:val="nil"/>
              <w:bottom w:val="single" w:sz="4" w:space="0" w:color="auto"/>
              <w:right w:val="single" w:sz="4" w:space="0" w:color="auto"/>
            </w:tcBorders>
            <w:vAlign w:val="center"/>
            <w:hideMark/>
          </w:tcPr>
          <w:p w14:paraId="5F1B954E" w14:textId="58100F47" w:rsidR="00F357B9" w:rsidRPr="009D25FF" w:rsidRDefault="00F357B9" w:rsidP="009D25FF">
            <w:pPr>
              <w:ind w:firstLine="0"/>
              <w:jc w:val="center"/>
              <w:rPr>
                <w:sz w:val="16"/>
                <w:szCs w:val="16"/>
                <w:highlight w:val="yellow"/>
                <w:lang w:eastAsia="en-US"/>
              </w:rPr>
            </w:pPr>
            <w:r w:rsidRPr="009D25FF">
              <w:rPr>
                <w:sz w:val="16"/>
                <w:szCs w:val="16"/>
              </w:rPr>
              <w:t>75 856</w:t>
            </w:r>
          </w:p>
        </w:tc>
        <w:tc>
          <w:tcPr>
            <w:tcW w:w="1101" w:type="pct"/>
            <w:tcBorders>
              <w:top w:val="nil"/>
              <w:left w:val="nil"/>
              <w:bottom w:val="single" w:sz="4" w:space="0" w:color="auto"/>
              <w:right w:val="single" w:sz="4" w:space="0" w:color="auto"/>
            </w:tcBorders>
            <w:vAlign w:val="center"/>
            <w:hideMark/>
          </w:tcPr>
          <w:p w14:paraId="403BB91D" w14:textId="0D7372A1" w:rsidR="00F357B9" w:rsidRPr="009D25FF" w:rsidRDefault="00F357B9" w:rsidP="009D25FF">
            <w:pPr>
              <w:ind w:firstLine="0"/>
              <w:jc w:val="center"/>
              <w:rPr>
                <w:sz w:val="16"/>
                <w:szCs w:val="16"/>
                <w:highlight w:val="yellow"/>
                <w:lang w:eastAsia="en-US"/>
              </w:rPr>
            </w:pPr>
            <w:r w:rsidRPr="009D25FF">
              <w:rPr>
                <w:sz w:val="16"/>
                <w:szCs w:val="16"/>
              </w:rPr>
              <w:t>1,017</w:t>
            </w:r>
          </w:p>
        </w:tc>
        <w:tc>
          <w:tcPr>
            <w:tcW w:w="941" w:type="pct"/>
            <w:tcBorders>
              <w:top w:val="nil"/>
              <w:left w:val="nil"/>
              <w:bottom w:val="single" w:sz="4" w:space="0" w:color="auto"/>
              <w:right w:val="single" w:sz="4" w:space="0" w:color="auto"/>
            </w:tcBorders>
            <w:vAlign w:val="bottom"/>
            <w:hideMark/>
          </w:tcPr>
          <w:p w14:paraId="4E3956F7" w14:textId="4A4B0087" w:rsidR="00F357B9" w:rsidRPr="009D25FF" w:rsidRDefault="00F357B9" w:rsidP="009D25FF">
            <w:pPr>
              <w:ind w:firstLine="0"/>
              <w:jc w:val="center"/>
              <w:rPr>
                <w:sz w:val="16"/>
                <w:szCs w:val="16"/>
                <w:highlight w:val="yellow"/>
                <w:lang w:eastAsia="en-US"/>
              </w:rPr>
            </w:pPr>
            <w:r w:rsidRPr="009D25FF">
              <w:rPr>
                <w:sz w:val="16"/>
                <w:szCs w:val="16"/>
              </w:rPr>
              <w:t>0,55%</w:t>
            </w:r>
          </w:p>
        </w:tc>
      </w:tr>
      <w:tr w:rsidR="00F357B9" w:rsidRPr="009D25FF" w14:paraId="5D8BBECB" w14:textId="77777777" w:rsidTr="00F357B9">
        <w:tc>
          <w:tcPr>
            <w:tcW w:w="1307" w:type="pct"/>
            <w:tcBorders>
              <w:top w:val="nil"/>
              <w:left w:val="single" w:sz="4" w:space="0" w:color="auto"/>
              <w:bottom w:val="single" w:sz="4" w:space="0" w:color="auto"/>
              <w:right w:val="single" w:sz="4" w:space="0" w:color="auto"/>
            </w:tcBorders>
            <w:vAlign w:val="center"/>
            <w:hideMark/>
          </w:tcPr>
          <w:p w14:paraId="4C9C0131" w14:textId="140DC844" w:rsidR="00F357B9" w:rsidRPr="009D25FF" w:rsidRDefault="00F357B9" w:rsidP="009D25FF">
            <w:pPr>
              <w:ind w:firstLine="0"/>
              <w:jc w:val="center"/>
              <w:rPr>
                <w:sz w:val="16"/>
                <w:szCs w:val="16"/>
                <w:highlight w:val="yellow"/>
                <w:lang w:eastAsia="en-US"/>
              </w:rPr>
            </w:pPr>
            <w:r w:rsidRPr="009D25FF">
              <w:rPr>
                <w:sz w:val="16"/>
                <w:szCs w:val="16"/>
              </w:rPr>
              <w:t>01.04.2023</w:t>
            </w:r>
          </w:p>
        </w:tc>
        <w:tc>
          <w:tcPr>
            <w:tcW w:w="1651" w:type="pct"/>
            <w:tcBorders>
              <w:top w:val="nil"/>
              <w:left w:val="nil"/>
              <w:bottom w:val="single" w:sz="4" w:space="0" w:color="auto"/>
              <w:right w:val="single" w:sz="4" w:space="0" w:color="auto"/>
            </w:tcBorders>
            <w:vAlign w:val="center"/>
            <w:hideMark/>
          </w:tcPr>
          <w:p w14:paraId="17E6A412" w14:textId="21295A2C" w:rsidR="00F357B9" w:rsidRPr="009D25FF" w:rsidRDefault="00F357B9" w:rsidP="009D25FF">
            <w:pPr>
              <w:ind w:firstLine="0"/>
              <w:jc w:val="center"/>
              <w:rPr>
                <w:sz w:val="16"/>
                <w:szCs w:val="16"/>
                <w:highlight w:val="yellow"/>
                <w:lang w:eastAsia="en-US"/>
              </w:rPr>
            </w:pPr>
            <w:r w:rsidRPr="009D25FF">
              <w:rPr>
                <w:sz w:val="16"/>
                <w:szCs w:val="16"/>
              </w:rPr>
              <w:t>77 708</w:t>
            </w:r>
          </w:p>
        </w:tc>
        <w:tc>
          <w:tcPr>
            <w:tcW w:w="1101" w:type="pct"/>
            <w:tcBorders>
              <w:top w:val="nil"/>
              <w:left w:val="nil"/>
              <w:bottom w:val="single" w:sz="4" w:space="0" w:color="auto"/>
              <w:right w:val="single" w:sz="4" w:space="0" w:color="auto"/>
            </w:tcBorders>
            <w:vAlign w:val="center"/>
            <w:hideMark/>
          </w:tcPr>
          <w:p w14:paraId="06311644" w14:textId="36D164DA" w:rsidR="00F357B9" w:rsidRPr="009D25FF" w:rsidRDefault="00F357B9" w:rsidP="009D25FF">
            <w:pPr>
              <w:ind w:firstLine="0"/>
              <w:jc w:val="center"/>
              <w:rPr>
                <w:sz w:val="16"/>
                <w:szCs w:val="16"/>
                <w:highlight w:val="yellow"/>
                <w:lang w:eastAsia="en-US"/>
              </w:rPr>
            </w:pPr>
            <w:r w:rsidRPr="009D25FF">
              <w:rPr>
                <w:sz w:val="16"/>
                <w:szCs w:val="16"/>
              </w:rPr>
              <w:t>1,024</w:t>
            </w:r>
          </w:p>
        </w:tc>
        <w:tc>
          <w:tcPr>
            <w:tcW w:w="941" w:type="pct"/>
            <w:tcBorders>
              <w:top w:val="nil"/>
              <w:left w:val="nil"/>
              <w:bottom w:val="single" w:sz="4" w:space="0" w:color="auto"/>
              <w:right w:val="single" w:sz="4" w:space="0" w:color="auto"/>
            </w:tcBorders>
            <w:vAlign w:val="bottom"/>
            <w:hideMark/>
          </w:tcPr>
          <w:p w14:paraId="242FEC5F" w14:textId="774C5A10" w:rsidR="00F357B9" w:rsidRPr="009D25FF" w:rsidRDefault="00F357B9" w:rsidP="009D25FF">
            <w:pPr>
              <w:ind w:firstLine="0"/>
              <w:jc w:val="center"/>
              <w:rPr>
                <w:sz w:val="16"/>
                <w:szCs w:val="16"/>
                <w:highlight w:val="yellow"/>
                <w:lang w:eastAsia="en-US"/>
              </w:rPr>
            </w:pPr>
            <w:r w:rsidRPr="009D25FF">
              <w:rPr>
                <w:sz w:val="16"/>
                <w:szCs w:val="16"/>
              </w:rPr>
              <w:t>0,81%</w:t>
            </w:r>
          </w:p>
        </w:tc>
      </w:tr>
      <w:tr w:rsidR="00F357B9" w:rsidRPr="009D25FF" w14:paraId="293193BF" w14:textId="77777777" w:rsidTr="00F357B9">
        <w:tc>
          <w:tcPr>
            <w:tcW w:w="1307" w:type="pct"/>
            <w:tcBorders>
              <w:top w:val="nil"/>
              <w:left w:val="single" w:sz="4" w:space="0" w:color="auto"/>
              <w:bottom w:val="single" w:sz="4" w:space="0" w:color="auto"/>
              <w:right w:val="single" w:sz="4" w:space="0" w:color="auto"/>
            </w:tcBorders>
            <w:vAlign w:val="center"/>
            <w:hideMark/>
          </w:tcPr>
          <w:p w14:paraId="55235A1F" w14:textId="666237E4" w:rsidR="00F357B9" w:rsidRPr="009D25FF" w:rsidRDefault="00F357B9" w:rsidP="009D25FF">
            <w:pPr>
              <w:ind w:firstLine="0"/>
              <w:jc w:val="center"/>
              <w:rPr>
                <w:sz w:val="16"/>
                <w:szCs w:val="16"/>
                <w:highlight w:val="yellow"/>
                <w:lang w:eastAsia="en-US"/>
              </w:rPr>
            </w:pPr>
            <w:r w:rsidRPr="009D25FF">
              <w:rPr>
                <w:sz w:val="16"/>
                <w:szCs w:val="16"/>
              </w:rPr>
              <w:t>01.07.2023</w:t>
            </w:r>
          </w:p>
        </w:tc>
        <w:tc>
          <w:tcPr>
            <w:tcW w:w="1651" w:type="pct"/>
            <w:tcBorders>
              <w:top w:val="nil"/>
              <w:left w:val="nil"/>
              <w:bottom w:val="single" w:sz="4" w:space="0" w:color="auto"/>
              <w:right w:val="single" w:sz="4" w:space="0" w:color="auto"/>
            </w:tcBorders>
            <w:vAlign w:val="center"/>
            <w:hideMark/>
          </w:tcPr>
          <w:p w14:paraId="48453213" w14:textId="058E2525" w:rsidR="00F357B9" w:rsidRPr="009D25FF" w:rsidRDefault="00F357B9" w:rsidP="009D25FF">
            <w:pPr>
              <w:ind w:firstLine="0"/>
              <w:jc w:val="center"/>
              <w:rPr>
                <w:sz w:val="16"/>
                <w:szCs w:val="16"/>
                <w:highlight w:val="yellow"/>
                <w:lang w:eastAsia="en-US"/>
              </w:rPr>
            </w:pPr>
            <w:r w:rsidRPr="009D25FF">
              <w:rPr>
                <w:sz w:val="16"/>
                <w:szCs w:val="16"/>
              </w:rPr>
              <w:t>76 140</w:t>
            </w:r>
          </w:p>
        </w:tc>
        <w:tc>
          <w:tcPr>
            <w:tcW w:w="1101" w:type="pct"/>
            <w:tcBorders>
              <w:top w:val="nil"/>
              <w:left w:val="nil"/>
              <w:bottom w:val="single" w:sz="4" w:space="0" w:color="auto"/>
              <w:right w:val="single" w:sz="4" w:space="0" w:color="auto"/>
            </w:tcBorders>
            <w:vAlign w:val="center"/>
            <w:hideMark/>
          </w:tcPr>
          <w:p w14:paraId="219EE270" w14:textId="4C8C270C" w:rsidR="00F357B9" w:rsidRPr="009D25FF" w:rsidRDefault="00F357B9" w:rsidP="009D25FF">
            <w:pPr>
              <w:ind w:firstLine="0"/>
              <w:jc w:val="center"/>
              <w:rPr>
                <w:sz w:val="16"/>
                <w:szCs w:val="16"/>
                <w:highlight w:val="yellow"/>
                <w:lang w:eastAsia="en-US"/>
              </w:rPr>
            </w:pPr>
            <w:r w:rsidRPr="009D25FF">
              <w:rPr>
                <w:sz w:val="16"/>
                <w:szCs w:val="16"/>
              </w:rPr>
              <w:t>0,980</w:t>
            </w:r>
          </w:p>
        </w:tc>
        <w:tc>
          <w:tcPr>
            <w:tcW w:w="941" w:type="pct"/>
            <w:tcBorders>
              <w:top w:val="nil"/>
              <w:left w:val="nil"/>
              <w:bottom w:val="single" w:sz="4" w:space="0" w:color="auto"/>
              <w:right w:val="single" w:sz="4" w:space="0" w:color="auto"/>
            </w:tcBorders>
            <w:vAlign w:val="bottom"/>
            <w:hideMark/>
          </w:tcPr>
          <w:p w14:paraId="6761ACDD" w14:textId="46EC0E31" w:rsidR="00F357B9" w:rsidRPr="009D25FF" w:rsidRDefault="00F357B9" w:rsidP="009D25FF">
            <w:pPr>
              <w:ind w:firstLine="0"/>
              <w:jc w:val="center"/>
              <w:rPr>
                <w:sz w:val="16"/>
                <w:szCs w:val="16"/>
                <w:highlight w:val="yellow"/>
                <w:lang w:eastAsia="en-US"/>
              </w:rPr>
            </w:pPr>
            <w:r w:rsidRPr="009D25FF">
              <w:rPr>
                <w:sz w:val="16"/>
                <w:szCs w:val="16"/>
              </w:rPr>
              <w:t>-0,67%</w:t>
            </w:r>
          </w:p>
        </w:tc>
      </w:tr>
      <w:tr w:rsidR="00F357B9" w:rsidRPr="009D25FF" w14:paraId="2604AB31" w14:textId="77777777" w:rsidTr="00F357B9">
        <w:tc>
          <w:tcPr>
            <w:tcW w:w="1307" w:type="pct"/>
            <w:tcBorders>
              <w:top w:val="nil"/>
              <w:left w:val="single" w:sz="4" w:space="0" w:color="auto"/>
              <w:bottom w:val="single" w:sz="4" w:space="0" w:color="auto"/>
              <w:right w:val="single" w:sz="4" w:space="0" w:color="auto"/>
            </w:tcBorders>
            <w:vAlign w:val="center"/>
            <w:hideMark/>
          </w:tcPr>
          <w:p w14:paraId="6DFDCAB8" w14:textId="591D885C" w:rsidR="00F357B9" w:rsidRPr="009D25FF" w:rsidRDefault="00F357B9" w:rsidP="009D25FF">
            <w:pPr>
              <w:ind w:firstLine="0"/>
              <w:jc w:val="center"/>
              <w:rPr>
                <w:sz w:val="16"/>
                <w:szCs w:val="16"/>
                <w:highlight w:val="yellow"/>
                <w:lang w:eastAsia="en-US"/>
              </w:rPr>
            </w:pPr>
            <w:r w:rsidRPr="009D25FF">
              <w:rPr>
                <w:sz w:val="16"/>
                <w:szCs w:val="16"/>
              </w:rPr>
              <w:t>01.10.2023</w:t>
            </w:r>
          </w:p>
        </w:tc>
        <w:tc>
          <w:tcPr>
            <w:tcW w:w="1651" w:type="pct"/>
            <w:tcBorders>
              <w:top w:val="nil"/>
              <w:left w:val="nil"/>
              <w:bottom w:val="single" w:sz="4" w:space="0" w:color="auto"/>
              <w:right w:val="single" w:sz="4" w:space="0" w:color="auto"/>
            </w:tcBorders>
            <w:vAlign w:val="center"/>
            <w:hideMark/>
          </w:tcPr>
          <w:p w14:paraId="3C56E7DC" w14:textId="10DF05CD" w:rsidR="00F357B9" w:rsidRPr="009D25FF" w:rsidRDefault="00F357B9" w:rsidP="009D25FF">
            <w:pPr>
              <w:ind w:firstLine="0"/>
              <w:jc w:val="center"/>
              <w:rPr>
                <w:sz w:val="16"/>
                <w:szCs w:val="16"/>
                <w:highlight w:val="yellow"/>
                <w:lang w:eastAsia="en-US"/>
              </w:rPr>
            </w:pPr>
            <w:r w:rsidRPr="009D25FF">
              <w:rPr>
                <w:sz w:val="16"/>
                <w:szCs w:val="16"/>
              </w:rPr>
              <w:t>77 896</w:t>
            </w:r>
          </w:p>
        </w:tc>
        <w:tc>
          <w:tcPr>
            <w:tcW w:w="1101" w:type="pct"/>
            <w:tcBorders>
              <w:top w:val="nil"/>
              <w:left w:val="nil"/>
              <w:bottom w:val="single" w:sz="4" w:space="0" w:color="auto"/>
              <w:right w:val="single" w:sz="4" w:space="0" w:color="auto"/>
            </w:tcBorders>
            <w:vAlign w:val="center"/>
            <w:hideMark/>
          </w:tcPr>
          <w:p w14:paraId="6D09B5DD" w14:textId="63C5A920" w:rsidR="00F357B9" w:rsidRPr="009D25FF" w:rsidRDefault="00F357B9" w:rsidP="009D25FF">
            <w:pPr>
              <w:ind w:firstLine="0"/>
              <w:jc w:val="center"/>
              <w:rPr>
                <w:sz w:val="16"/>
                <w:szCs w:val="16"/>
                <w:highlight w:val="yellow"/>
                <w:lang w:eastAsia="en-US"/>
              </w:rPr>
            </w:pPr>
            <w:r w:rsidRPr="009D25FF">
              <w:rPr>
                <w:sz w:val="16"/>
                <w:szCs w:val="16"/>
              </w:rPr>
              <w:t>1,023</w:t>
            </w:r>
          </w:p>
        </w:tc>
        <w:tc>
          <w:tcPr>
            <w:tcW w:w="941" w:type="pct"/>
            <w:tcBorders>
              <w:top w:val="nil"/>
              <w:left w:val="nil"/>
              <w:bottom w:val="single" w:sz="4" w:space="0" w:color="auto"/>
              <w:right w:val="single" w:sz="4" w:space="0" w:color="auto"/>
            </w:tcBorders>
            <w:vAlign w:val="bottom"/>
            <w:hideMark/>
          </w:tcPr>
          <w:p w14:paraId="2892E269" w14:textId="6AEADE2A" w:rsidR="00F357B9" w:rsidRPr="009D25FF" w:rsidRDefault="00F357B9" w:rsidP="009D25FF">
            <w:pPr>
              <w:ind w:firstLine="0"/>
              <w:jc w:val="center"/>
              <w:rPr>
                <w:sz w:val="16"/>
                <w:szCs w:val="16"/>
                <w:highlight w:val="yellow"/>
                <w:lang w:eastAsia="en-US"/>
              </w:rPr>
            </w:pPr>
            <w:r w:rsidRPr="009D25FF">
              <w:rPr>
                <w:sz w:val="16"/>
                <w:szCs w:val="16"/>
              </w:rPr>
              <w:t>0,77%</w:t>
            </w:r>
          </w:p>
        </w:tc>
      </w:tr>
      <w:tr w:rsidR="00F357B9" w:rsidRPr="009D25FF" w14:paraId="00A7374B" w14:textId="77777777" w:rsidTr="00F357B9">
        <w:tc>
          <w:tcPr>
            <w:tcW w:w="1307" w:type="pct"/>
            <w:tcBorders>
              <w:top w:val="nil"/>
              <w:left w:val="single" w:sz="4" w:space="0" w:color="auto"/>
              <w:bottom w:val="single" w:sz="4" w:space="0" w:color="auto"/>
              <w:right w:val="single" w:sz="4" w:space="0" w:color="auto"/>
            </w:tcBorders>
            <w:vAlign w:val="center"/>
            <w:hideMark/>
          </w:tcPr>
          <w:p w14:paraId="1C283080" w14:textId="48FB68C1" w:rsidR="00F357B9" w:rsidRPr="009D25FF" w:rsidRDefault="00F357B9" w:rsidP="009D25FF">
            <w:pPr>
              <w:ind w:firstLine="0"/>
              <w:jc w:val="center"/>
              <w:rPr>
                <w:sz w:val="16"/>
                <w:szCs w:val="16"/>
                <w:highlight w:val="yellow"/>
                <w:lang w:eastAsia="en-US"/>
              </w:rPr>
            </w:pPr>
            <w:r w:rsidRPr="009D25FF">
              <w:rPr>
                <w:sz w:val="16"/>
                <w:szCs w:val="16"/>
              </w:rPr>
              <w:t>01.01.2024</w:t>
            </w:r>
          </w:p>
        </w:tc>
        <w:tc>
          <w:tcPr>
            <w:tcW w:w="1651" w:type="pct"/>
            <w:tcBorders>
              <w:top w:val="nil"/>
              <w:left w:val="nil"/>
              <w:bottom w:val="single" w:sz="4" w:space="0" w:color="auto"/>
              <w:right w:val="single" w:sz="4" w:space="0" w:color="auto"/>
            </w:tcBorders>
            <w:vAlign w:val="center"/>
            <w:hideMark/>
          </w:tcPr>
          <w:p w14:paraId="4CD94CBB" w14:textId="0F962612" w:rsidR="00F357B9" w:rsidRPr="009D25FF" w:rsidRDefault="00F357B9" w:rsidP="009D25FF">
            <w:pPr>
              <w:ind w:firstLine="0"/>
              <w:jc w:val="center"/>
              <w:rPr>
                <w:sz w:val="16"/>
                <w:szCs w:val="16"/>
                <w:highlight w:val="yellow"/>
                <w:lang w:eastAsia="en-US"/>
              </w:rPr>
            </w:pPr>
            <w:r w:rsidRPr="009D25FF">
              <w:rPr>
                <w:sz w:val="16"/>
                <w:szCs w:val="16"/>
              </w:rPr>
              <w:t>75 440</w:t>
            </w:r>
          </w:p>
        </w:tc>
        <w:tc>
          <w:tcPr>
            <w:tcW w:w="1101" w:type="pct"/>
            <w:tcBorders>
              <w:top w:val="nil"/>
              <w:left w:val="nil"/>
              <w:bottom w:val="single" w:sz="4" w:space="0" w:color="auto"/>
              <w:right w:val="single" w:sz="4" w:space="0" w:color="auto"/>
            </w:tcBorders>
            <w:vAlign w:val="center"/>
            <w:hideMark/>
          </w:tcPr>
          <w:p w14:paraId="47617E8B" w14:textId="6BF1B2A7" w:rsidR="00F357B9" w:rsidRPr="009D25FF" w:rsidRDefault="00F357B9" w:rsidP="009D25FF">
            <w:pPr>
              <w:ind w:firstLine="0"/>
              <w:jc w:val="center"/>
              <w:rPr>
                <w:sz w:val="16"/>
                <w:szCs w:val="16"/>
                <w:highlight w:val="yellow"/>
                <w:lang w:eastAsia="en-US"/>
              </w:rPr>
            </w:pPr>
            <w:r w:rsidRPr="009D25FF">
              <w:rPr>
                <w:sz w:val="16"/>
                <w:szCs w:val="16"/>
              </w:rPr>
              <w:t>0,968</w:t>
            </w:r>
          </w:p>
        </w:tc>
        <w:tc>
          <w:tcPr>
            <w:tcW w:w="941" w:type="pct"/>
            <w:tcBorders>
              <w:top w:val="nil"/>
              <w:left w:val="nil"/>
              <w:bottom w:val="single" w:sz="4" w:space="0" w:color="auto"/>
              <w:right w:val="single" w:sz="4" w:space="0" w:color="auto"/>
            </w:tcBorders>
            <w:vAlign w:val="bottom"/>
            <w:hideMark/>
          </w:tcPr>
          <w:p w14:paraId="024087D2" w14:textId="1B64B485" w:rsidR="00F357B9" w:rsidRPr="009D25FF" w:rsidRDefault="00F357B9" w:rsidP="009D25FF">
            <w:pPr>
              <w:ind w:firstLine="0"/>
              <w:jc w:val="center"/>
              <w:rPr>
                <w:sz w:val="16"/>
                <w:szCs w:val="16"/>
                <w:highlight w:val="yellow"/>
                <w:lang w:eastAsia="en-US"/>
              </w:rPr>
            </w:pPr>
            <w:r w:rsidRPr="009D25FF">
              <w:rPr>
                <w:sz w:val="16"/>
                <w:szCs w:val="16"/>
              </w:rPr>
              <w:t>-1,05%</w:t>
            </w:r>
          </w:p>
        </w:tc>
      </w:tr>
      <w:tr w:rsidR="00F357B9" w:rsidRPr="009D25FF" w14:paraId="14CF2F79" w14:textId="77777777" w:rsidTr="00F357B9">
        <w:tc>
          <w:tcPr>
            <w:tcW w:w="1307" w:type="pct"/>
            <w:tcBorders>
              <w:top w:val="nil"/>
              <w:left w:val="single" w:sz="4" w:space="0" w:color="auto"/>
              <w:bottom w:val="single" w:sz="4" w:space="0" w:color="auto"/>
              <w:right w:val="single" w:sz="4" w:space="0" w:color="auto"/>
            </w:tcBorders>
            <w:vAlign w:val="center"/>
            <w:hideMark/>
          </w:tcPr>
          <w:p w14:paraId="2A00EDF9" w14:textId="786A85AD" w:rsidR="00F357B9" w:rsidRPr="009D25FF" w:rsidRDefault="00F357B9" w:rsidP="009D25FF">
            <w:pPr>
              <w:ind w:firstLine="0"/>
              <w:jc w:val="center"/>
              <w:rPr>
                <w:sz w:val="16"/>
                <w:szCs w:val="16"/>
                <w:highlight w:val="yellow"/>
                <w:lang w:eastAsia="en-US"/>
              </w:rPr>
            </w:pPr>
            <w:r w:rsidRPr="009D25FF">
              <w:rPr>
                <w:sz w:val="16"/>
                <w:szCs w:val="16"/>
              </w:rPr>
              <w:t>01.04.2024</w:t>
            </w:r>
          </w:p>
        </w:tc>
        <w:tc>
          <w:tcPr>
            <w:tcW w:w="1651" w:type="pct"/>
            <w:tcBorders>
              <w:top w:val="nil"/>
              <w:left w:val="nil"/>
              <w:bottom w:val="single" w:sz="4" w:space="0" w:color="auto"/>
              <w:right w:val="single" w:sz="4" w:space="0" w:color="auto"/>
            </w:tcBorders>
            <w:vAlign w:val="center"/>
            <w:hideMark/>
          </w:tcPr>
          <w:p w14:paraId="00B63D00" w14:textId="28D55979" w:rsidR="00F357B9" w:rsidRPr="009D25FF" w:rsidRDefault="00F357B9" w:rsidP="009D25FF">
            <w:pPr>
              <w:ind w:firstLine="0"/>
              <w:jc w:val="center"/>
              <w:rPr>
                <w:sz w:val="16"/>
                <w:szCs w:val="16"/>
                <w:highlight w:val="yellow"/>
                <w:lang w:eastAsia="en-US"/>
              </w:rPr>
            </w:pPr>
            <w:r w:rsidRPr="009D25FF">
              <w:rPr>
                <w:sz w:val="16"/>
                <w:szCs w:val="16"/>
              </w:rPr>
              <w:t>75 211</w:t>
            </w:r>
          </w:p>
        </w:tc>
        <w:tc>
          <w:tcPr>
            <w:tcW w:w="1101" w:type="pct"/>
            <w:tcBorders>
              <w:top w:val="nil"/>
              <w:left w:val="nil"/>
              <w:bottom w:val="single" w:sz="4" w:space="0" w:color="auto"/>
              <w:right w:val="single" w:sz="4" w:space="0" w:color="auto"/>
            </w:tcBorders>
            <w:vAlign w:val="center"/>
            <w:hideMark/>
          </w:tcPr>
          <w:p w14:paraId="6A4EDDA3" w14:textId="63A26CA1" w:rsidR="00F357B9" w:rsidRPr="009D25FF" w:rsidRDefault="00F357B9" w:rsidP="009D25FF">
            <w:pPr>
              <w:ind w:firstLine="0"/>
              <w:jc w:val="center"/>
              <w:rPr>
                <w:sz w:val="16"/>
                <w:szCs w:val="16"/>
                <w:highlight w:val="yellow"/>
                <w:lang w:eastAsia="en-US"/>
              </w:rPr>
            </w:pPr>
            <w:r w:rsidRPr="009D25FF">
              <w:rPr>
                <w:sz w:val="16"/>
                <w:szCs w:val="16"/>
              </w:rPr>
              <w:t>0,997</w:t>
            </w:r>
          </w:p>
        </w:tc>
        <w:tc>
          <w:tcPr>
            <w:tcW w:w="941" w:type="pct"/>
            <w:tcBorders>
              <w:top w:val="nil"/>
              <w:left w:val="nil"/>
              <w:bottom w:val="single" w:sz="4" w:space="0" w:color="auto"/>
              <w:right w:val="single" w:sz="4" w:space="0" w:color="auto"/>
            </w:tcBorders>
            <w:vAlign w:val="bottom"/>
            <w:hideMark/>
          </w:tcPr>
          <w:p w14:paraId="6E9993FC" w14:textId="2D4BA1AA" w:rsidR="00F357B9" w:rsidRPr="009D25FF" w:rsidRDefault="00F357B9" w:rsidP="009D25FF">
            <w:pPr>
              <w:ind w:firstLine="0"/>
              <w:jc w:val="center"/>
              <w:rPr>
                <w:sz w:val="16"/>
                <w:szCs w:val="16"/>
                <w:highlight w:val="yellow"/>
                <w:lang w:eastAsia="en-US"/>
              </w:rPr>
            </w:pPr>
            <w:r w:rsidRPr="009D25FF">
              <w:rPr>
                <w:sz w:val="16"/>
                <w:szCs w:val="16"/>
              </w:rPr>
              <w:t>-0,10%</w:t>
            </w:r>
          </w:p>
        </w:tc>
      </w:tr>
      <w:tr w:rsidR="00F357B9" w:rsidRPr="009D25FF" w14:paraId="4E048261" w14:textId="77777777" w:rsidTr="00F357B9">
        <w:tc>
          <w:tcPr>
            <w:tcW w:w="1307" w:type="pct"/>
            <w:tcBorders>
              <w:top w:val="nil"/>
              <w:left w:val="single" w:sz="4" w:space="0" w:color="auto"/>
              <w:bottom w:val="single" w:sz="4" w:space="0" w:color="auto"/>
              <w:right w:val="single" w:sz="4" w:space="0" w:color="auto"/>
            </w:tcBorders>
            <w:vAlign w:val="center"/>
            <w:hideMark/>
          </w:tcPr>
          <w:p w14:paraId="6B5CF16C" w14:textId="2930E257" w:rsidR="00F357B9" w:rsidRPr="009D25FF" w:rsidRDefault="00F357B9" w:rsidP="009D25FF">
            <w:pPr>
              <w:ind w:firstLine="0"/>
              <w:jc w:val="center"/>
              <w:rPr>
                <w:sz w:val="16"/>
                <w:szCs w:val="16"/>
                <w:highlight w:val="yellow"/>
                <w:lang w:eastAsia="en-US"/>
              </w:rPr>
            </w:pPr>
            <w:r w:rsidRPr="009D25FF">
              <w:rPr>
                <w:sz w:val="16"/>
                <w:szCs w:val="16"/>
              </w:rPr>
              <w:t>01.07.2024</w:t>
            </w:r>
          </w:p>
        </w:tc>
        <w:tc>
          <w:tcPr>
            <w:tcW w:w="1651" w:type="pct"/>
            <w:tcBorders>
              <w:top w:val="nil"/>
              <w:left w:val="nil"/>
              <w:bottom w:val="single" w:sz="4" w:space="0" w:color="auto"/>
              <w:right w:val="single" w:sz="4" w:space="0" w:color="auto"/>
            </w:tcBorders>
            <w:vAlign w:val="center"/>
            <w:hideMark/>
          </w:tcPr>
          <w:p w14:paraId="67A6AC7A" w14:textId="057F4F76" w:rsidR="00F357B9" w:rsidRPr="009D25FF" w:rsidRDefault="00F357B9" w:rsidP="009D25FF">
            <w:pPr>
              <w:ind w:firstLine="0"/>
              <w:jc w:val="center"/>
              <w:rPr>
                <w:sz w:val="16"/>
                <w:szCs w:val="16"/>
                <w:highlight w:val="yellow"/>
                <w:lang w:eastAsia="en-US"/>
              </w:rPr>
            </w:pPr>
            <w:r w:rsidRPr="009D25FF">
              <w:rPr>
                <w:sz w:val="16"/>
                <w:szCs w:val="16"/>
              </w:rPr>
              <w:t>77 274</w:t>
            </w:r>
          </w:p>
        </w:tc>
        <w:tc>
          <w:tcPr>
            <w:tcW w:w="1101" w:type="pct"/>
            <w:tcBorders>
              <w:top w:val="nil"/>
              <w:left w:val="nil"/>
              <w:bottom w:val="single" w:sz="4" w:space="0" w:color="auto"/>
              <w:right w:val="single" w:sz="4" w:space="0" w:color="auto"/>
            </w:tcBorders>
            <w:vAlign w:val="center"/>
            <w:hideMark/>
          </w:tcPr>
          <w:p w14:paraId="0033A20F" w14:textId="1EA3329C" w:rsidR="00F357B9" w:rsidRPr="009D25FF" w:rsidRDefault="00F357B9" w:rsidP="009D25FF">
            <w:pPr>
              <w:ind w:firstLine="0"/>
              <w:jc w:val="center"/>
              <w:rPr>
                <w:sz w:val="16"/>
                <w:szCs w:val="16"/>
                <w:highlight w:val="yellow"/>
                <w:lang w:eastAsia="en-US"/>
              </w:rPr>
            </w:pPr>
            <w:r w:rsidRPr="009D25FF">
              <w:rPr>
                <w:sz w:val="16"/>
                <w:szCs w:val="16"/>
              </w:rPr>
              <w:t>1,027</w:t>
            </w:r>
          </w:p>
        </w:tc>
        <w:tc>
          <w:tcPr>
            <w:tcW w:w="941" w:type="pct"/>
            <w:tcBorders>
              <w:top w:val="nil"/>
              <w:left w:val="nil"/>
              <w:bottom w:val="single" w:sz="4" w:space="0" w:color="auto"/>
              <w:right w:val="single" w:sz="4" w:space="0" w:color="auto"/>
            </w:tcBorders>
            <w:vAlign w:val="bottom"/>
            <w:hideMark/>
          </w:tcPr>
          <w:p w14:paraId="57DCD5D7" w14:textId="299C9034" w:rsidR="00F357B9" w:rsidRPr="009D25FF" w:rsidRDefault="00F357B9" w:rsidP="009D25FF">
            <w:pPr>
              <w:ind w:firstLine="0"/>
              <w:jc w:val="center"/>
              <w:rPr>
                <w:sz w:val="16"/>
                <w:szCs w:val="16"/>
                <w:highlight w:val="yellow"/>
                <w:lang w:eastAsia="en-US"/>
              </w:rPr>
            </w:pPr>
            <w:r w:rsidRPr="009D25FF">
              <w:rPr>
                <w:sz w:val="16"/>
                <w:szCs w:val="16"/>
              </w:rPr>
              <w:t>0,91%</w:t>
            </w:r>
          </w:p>
        </w:tc>
      </w:tr>
      <w:tr w:rsidR="00F357B9" w:rsidRPr="009D25FF" w14:paraId="294B749F" w14:textId="77777777" w:rsidTr="00F357B9">
        <w:tc>
          <w:tcPr>
            <w:tcW w:w="1307" w:type="pct"/>
            <w:tcBorders>
              <w:top w:val="nil"/>
              <w:left w:val="single" w:sz="4" w:space="0" w:color="auto"/>
              <w:bottom w:val="single" w:sz="4" w:space="0" w:color="auto"/>
              <w:right w:val="single" w:sz="4" w:space="0" w:color="auto"/>
            </w:tcBorders>
            <w:vAlign w:val="center"/>
            <w:hideMark/>
          </w:tcPr>
          <w:p w14:paraId="1E0AB355" w14:textId="31D0978B" w:rsidR="00F357B9" w:rsidRPr="009D25FF" w:rsidRDefault="00F357B9" w:rsidP="009D25FF">
            <w:pPr>
              <w:ind w:firstLine="0"/>
              <w:jc w:val="center"/>
              <w:rPr>
                <w:sz w:val="16"/>
                <w:szCs w:val="16"/>
                <w:highlight w:val="yellow"/>
                <w:lang w:eastAsia="en-US"/>
              </w:rPr>
            </w:pPr>
            <w:r w:rsidRPr="009D25FF">
              <w:rPr>
                <w:sz w:val="16"/>
                <w:szCs w:val="16"/>
              </w:rPr>
              <w:t>01.10.2024</w:t>
            </w:r>
          </w:p>
        </w:tc>
        <w:tc>
          <w:tcPr>
            <w:tcW w:w="1651" w:type="pct"/>
            <w:tcBorders>
              <w:top w:val="nil"/>
              <w:left w:val="nil"/>
              <w:bottom w:val="single" w:sz="4" w:space="0" w:color="auto"/>
              <w:right w:val="single" w:sz="4" w:space="0" w:color="auto"/>
            </w:tcBorders>
            <w:vAlign w:val="center"/>
            <w:hideMark/>
          </w:tcPr>
          <w:p w14:paraId="1B8E9388" w14:textId="36D52432" w:rsidR="00F357B9" w:rsidRPr="009D25FF" w:rsidRDefault="00F357B9" w:rsidP="009D25FF">
            <w:pPr>
              <w:ind w:firstLine="0"/>
              <w:jc w:val="center"/>
              <w:rPr>
                <w:sz w:val="16"/>
                <w:szCs w:val="16"/>
                <w:highlight w:val="yellow"/>
                <w:lang w:eastAsia="en-US"/>
              </w:rPr>
            </w:pPr>
            <w:r w:rsidRPr="009D25FF">
              <w:rPr>
                <w:sz w:val="16"/>
                <w:szCs w:val="16"/>
              </w:rPr>
              <w:t>79 805</w:t>
            </w:r>
          </w:p>
        </w:tc>
        <w:tc>
          <w:tcPr>
            <w:tcW w:w="1101" w:type="pct"/>
            <w:tcBorders>
              <w:top w:val="nil"/>
              <w:left w:val="nil"/>
              <w:bottom w:val="single" w:sz="4" w:space="0" w:color="auto"/>
              <w:right w:val="single" w:sz="4" w:space="0" w:color="auto"/>
            </w:tcBorders>
            <w:vAlign w:val="center"/>
            <w:hideMark/>
          </w:tcPr>
          <w:p w14:paraId="47BE7F1B" w14:textId="102606BE" w:rsidR="00F357B9" w:rsidRPr="009D25FF" w:rsidRDefault="00F357B9" w:rsidP="009D25FF">
            <w:pPr>
              <w:ind w:firstLine="0"/>
              <w:jc w:val="center"/>
              <w:rPr>
                <w:sz w:val="16"/>
                <w:szCs w:val="16"/>
                <w:highlight w:val="yellow"/>
                <w:lang w:eastAsia="en-US"/>
              </w:rPr>
            </w:pPr>
            <w:r w:rsidRPr="009D25FF">
              <w:rPr>
                <w:sz w:val="16"/>
                <w:szCs w:val="16"/>
              </w:rPr>
              <w:t>1,033</w:t>
            </w:r>
          </w:p>
        </w:tc>
        <w:tc>
          <w:tcPr>
            <w:tcW w:w="941" w:type="pct"/>
            <w:tcBorders>
              <w:top w:val="nil"/>
              <w:left w:val="nil"/>
              <w:bottom w:val="single" w:sz="4" w:space="0" w:color="auto"/>
              <w:right w:val="single" w:sz="4" w:space="0" w:color="auto"/>
            </w:tcBorders>
            <w:vAlign w:val="bottom"/>
            <w:hideMark/>
          </w:tcPr>
          <w:p w14:paraId="721EF936" w14:textId="5280942B" w:rsidR="00F357B9" w:rsidRPr="009D25FF" w:rsidRDefault="00F357B9" w:rsidP="009D25FF">
            <w:pPr>
              <w:ind w:firstLine="0"/>
              <w:jc w:val="center"/>
              <w:rPr>
                <w:sz w:val="16"/>
                <w:szCs w:val="16"/>
                <w:highlight w:val="yellow"/>
                <w:lang w:eastAsia="en-US"/>
              </w:rPr>
            </w:pPr>
            <w:r w:rsidRPr="009D25FF">
              <w:rPr>
                <w:sz w:val="16"/>
                <w:szCs w:val="16"/>
              </w:rPr>
              <w:t>1,09%</w:t>
            </w:r>
          </w:p>
        </w:tc>
      </w:tr>
      <w:tr w:rsidR="00F357B9" w:rsidRPr="009D25FF" w14:paraId="436D20A3" w14:textId="77777777" w:rsidTr="00F357B9">
        <w:tc>
          <w:tcPr>
            <w:tcW w:w="1307" w:type="pct"/>
            <w:tcBorders>
              <w:top w:val="nil"/>
              <w:left w:val="single" w:sz="4" w:space="0" w:color="auto"/>
              <w:bottom w:val="single" w:sz="4" w:space="0" w:color="auto"/>
              <w:right w:val="single" w:sz="4" w:space="0" w:color="auto"/>
            </w:tcBorders>
            <w:vAlign w:val="center"/>
            <w:hideMark/>
          </w:tcPr>
          <w:p w14:paraId="4EC5AFBC" w14:textId="6EDCAF24" w:rsidR="00F357B9" w:rsidRPr="009D25FF" w:rsidRDefault="00F357B9" w:rsidP="009D25FF">
            <w:pPr>
              <w:ind w:firstLine="0"/>
              <w:jc w:val="center"/>
              <w:rPr>
                <w:sz w:val="16"/>
                <w:szCs w:val="16"/>
                <w:highlight w:val="yellow"/>
                <w:lang w:eastAsia="en-US"/>
              </w:rPr>
            </w:pPr>
            <w:r w:rsidRPr="009D25FF">
              <w:rPr>
                <w:sz w:val="16"/>
                <w:szCs w:val="16"/>
              </w:rPr>
              <w:t>01.01.2025</w:t>
            </w:r>
          </w:p>
        </w:tc>
        <w:tc>
          <w:tcPr>
            <w:tcW w:w="1651" w:type="pct"/>
            <w:tcBorders>
              <w:top w:val="nil"/>
              <w:left w:val="nil"/>
              <w:bottom w:val="single" w:sz="4" w:space="0" w:color="auto"/>
              <w:right w:val="single" w:sz="4" w:space="0" w:color="auto"/>
            </w:tcBorders>
            <w:vAlign w:val="center"/>
            <w:hideMark/>
          </w:tcPr>
          <w:p w14:paraId="10F38D13" w14:textId="3746B186" w:rsidR="00F357B9" w:rsidRPr="009D25FF" w:rsidRDefault="00F357B9" w:rsidP="009D25FF">
            <w:pPr>
              <w:ind w:firstLine="0"/>
              <w:jc w:val="center"/>
              <w:rPr>
                <w:sz w:val="16"/>
                <w:szCs w:val="16"/>
                <w:highlight w:val="yellow"/>
                <w:lang w:eastAsia="en-US"/>
              </w:rPr>
            </w:pPr>
            <w:r w:rsidRPr="009D25FF">
              <w:rPr>
                <w:sz w:val="16"/>
                <w:szCs w:val="16"/>
              </w:rPr>
              <w:t>81 386</w:t>
            </w:r>
          </w:p>
        </w:tc>
        <w:tc>
          <w:tcPr>
            <w:tcW w:w="1101" w:type="pct"/>
            <w:tcBorders>
              <w:top w:val="nil"/>
              <w:left w:val="nil"/>
              <w:bottom w:val="single" w:sz="4" w:space="0" w:color="auto"/>
              <w:right w:val="single" w:sz="4" w:space="0" w:color="auto"/>
            </w:tcBorders>
            <w:vAlign w:val="center"/>
            <w:hideMark/>
          </w:tcPr>
          <w:p w14:paraId="6A77DA35" w14:textId="508139F5" w:rsidR="00F357B9" w:rsidRPr="009D25FF" w:rsidRDefault="00F357B9" w:rsidP="009D25FF">
            <w:pPr>
              <w:ind w:firstLine="0"/>
              <w:jc w:val="center"/>
              <w:rPr>
                <w:sz w:val="16"/>
                <w:szCs w:val="16"/>
                <w:highlight w:val="yellow"/>
                <w:lang w:eastAsia="en-US"/>
              </w:rPr>
            </w:pPr>
            <w:r w:rsidRPr="009D25FF">
              <w:rPr>
                <w:sz w:val="16"/>
                <w:szCs w:val="16"/>
              </w:rPr>
              <w:t>1,020</w:t>
            </w:r>
          </w:p>
        </w:tc>
        <w:tc>
          <w:tcPr>
            <w:tcW w:w="941" w:type="pct"/>
            <w:tcBorders>
              <w:top w:val="nil"/>
              <w:left w:val="nil"/>
              <w:bottom w:val="single" w:sz="4" w:space="0" w:color="auto"/>
              <w:right w:val="single" w:sz="4" w:space="0" w:color="auto"/>
            </w:tcBorders>
            <w:vAlign w:val="bottom"/>
            <w:hideMark/>
          </w:tcPr>
          <w:p w14:paraId="12FB07F6" w14:textId="7A448AB5" w:rsidR="00F357B9" w:rsidRPr="009D25FF" w:rsidRDefault="00F357B9" w:rsidP="009D25FF">
            <w:pPr>
              <w:ind w:firstLine="0"/>
              <w:jc w:val="center"/>
              <w:rPr>
                <w:sz w:val="16"/>
                <w:szCs w:val="16"/>
                <w:highlight w:val="yellow"/>
                <w:lang w:eastAsia="en-US"/>
              </w:rPr>
            </w:pPr>
            <w:r w:rsidRPr="009D25FF">
              <w:rPr>
                <w:sz w:val="16"/>
                <w:szCs w:val="16"/>
              </w:rPr>
              <w:t>0,66%</w:t>
            </w:r>
          </w:p>
        </w:tc>
      </w:tr>
      <w:tr w:rsidR="00F357B9" w:rsidRPr="009D25FF" w14:paraId="108E11F1" w14:textId="77777777" w:rsidTr="00F357B9">
        <w:tc>
          <w:tcPr>
            <w:tcW w:w="1307" w:type="pct"/>
            <w:tcBorders>
              <w:top w:val="nil"/>
              <w:left w:val="single" w:sz="4" w:space="0" w:color="auto"/>
              <w:bottom w:val="single" w:sz="4" w:space="0" w:color="auto"/>
              <w:right w:val="single" w:sz="4" w:space="0" w:color="auto"/>
            </w:tcBorders>
            <w:vAlign w:val="center"/>
          </w:tcPr>
          <w:p w14:paraId="46D2417B" w14:textId="7CB529E3" w:rsidR="00F357B9" w:rsidRPr="009D25FF" w:rsidRDefault="00F357B9" w:rsidP="009D25FF">
            <w:pPr>
              <w:ind w:firstLine="0"/>
              <w:jc w:val="center"/>
              <w:rPr>
                <w:sz w:val="16"/>
                <w:szCs w:val="16"/>
                <w:highlight w:val="yellow"/>
                <w:lang w:eastAsia="en-US"/>
              </w:rPr>
            </w:pPr>
            <w:r w:rsidRPr="009D25FF">
              <w:rPr>
                <w:sz w:val="16"/>
                <w:szCs w:val="16"/>
              </w:rPr>
              <w:t>01.04.2025</w:t>
            </w:r>
          </w:p>
        </w:tc>
        <w:tc>
          <w:tcPr>
            <w:tcW w:w="1651" w:type="pct"/>
            <w:tcBorders>
              <w:top w:val="nil"/>
              <w:left w:val="nil"/>
              <w:bottom w:val="single" w:sz="4" w:space="0" w:color="auto"/>
              <w:right w:val="single" w:sz="4" w:space="0" w:color="auto"/>
            </w:tcBorders>
            <w:vAlign w:val="center"/>
          </w:tcPr>
          <w:p w14:paraId="0B26F0B1" w14:textId="7E687CB1" w:rsidR="00F357B9" w:rsidRPr="009D25FF" w:rsidRDefault="00F357B9" w:rsidP="009D25FF">
            <w:pPr>
              <w:ind w:firstLine="0"/>
              <w:jc w:val="center"/>
              <w:rPr>
                <w:sz w:val="16"/>
                <w:szCs w:val="16"/>
                <w:highlight w:val="yellow"/>
                <w:lang w:eastAsia="en-US"/>
              </w:rPr>
            </w:pPr>
            <w:r w:rsidRPr="009D25FF">
              <w:rPr>
                <w:sz w:val="16"/>
                <w:szCs w:val="16"/>
              </w:rPr>
              <w:t>83 740</w:t>
            </w:r>
          </w:p>
        </w:tc>
        <w:tc>
          <w:tcPr>
            <w:tcW w:w="1101" w:type="pct"/>
            <w:tcBorders>
              <w:top w:val="nil"/>
              <w:left w:val="nil"/>
              <w:bottom w:val="single" w:sz="4" w:space="0" w:color="auto"/>
              <w:right w:val="single" w:sz="4" w:space="0" w:color="auto"/>
            </w:tcBorders>
            <w:vAlign w:val="center"/>
          </w:tcPr>
          <w:p w14:paraId="6FEC7B15" w14:textId="0FB63EF8" w:rsidR="00F357B9" w:rsidRPr="009D25FF" w:rsidRDefault="00F357B9" w:rsidP="009D25FF">
            <w:pPr>
              <w:ind w:firstLine="0"/>
              <w:jc w:val="center"/>
              <w:rPr>
                <w:sz w:val="16"/>
                <w:szCs w:val="16"/>
                <w:highlight w:val="yellow"/>
                <w:lang w:eastAsia="en-US"/>
              </w:rPr>
            </w:pPr>
            <w:r w:rsidRPr="009D25FF">
              <w:rPr>
                <w:sz w:val="16"/>
                <w:szCs w:val="16"/>
              </w:rPr>
              <w:t>1,029</w:t>
            </w:r>
          </w:p>
        </w:tc>
        <w:tc>
          <w:tcPr>
            <w:tcW w:w="941" w:type="pct"/>
            <w:tcBorders>
              <w:top w:val="nil"/>
              <w:left w:val="nil"/>
              <w:bottom w:val="single" w:sz="4" w:space="0" w:color="auto"/>
              <w:right w:val="single" w:sz="4" w:space="0" w:color="auto"/>
            </w:tcBorders>
            <w:vAlign w:val="bottom"/>
          </w:tcPr>
          <w:p w14:paraId="5E3ACB17" w14:textId="078302DC" w:rsidR="00F357B9" w:rsidRPr="009D25FF" w:rsidRDefault="00F357B9" w:rsidP="009D25FF">
            <w:pPr>
              <w:ind w:firstLine="0"/>
              <w:jc w:val="center"/>
              <w:rPr>
                <w:sz w:val="16"/>
                <w:szCs w:val="16"/>
                <w:highlight w:val="yellow"/>
                <w:lang w:eastAsia="en-US"/>
              </w:rPr>
            </w:pPr>
            <w:r w:rsidRPr="009D25FF">
              <w:rPr>
                <w:sz w:val="16"/>
                <w:szCs w:val="16"/>
              </w:rPr>
              <w:t>0,96%</w:t>
            </w:r>
          </w:p>
        </w:tc>
      </w:tr>
      <w:tr w:rsidR="00F357B9" w:rsidRPr="009D25FF" w14:paraId="1C830912" w14:textId="77777777" w:rsidTr="00F357B9">
        <w:tc>
          <w:tcPr>
            <w:tcW w:w="1307" w:type="pct"/>
            <w:tcBorders>
              <w:top w:val="nil"/>
              <w:left w:val="single" w:sz="4" w:space="0" w:color="auto"/>
              <w:bottom w:val="single" w:sz="4" w:space="0" w:color="auto"/>
              <w:right w:val="single" w:sz="4" w:space="0" w:color="auto"/>
            </w:tcBorders>
            <w:vAlign w:val="center"/>
          </w:tcPr>
          <w:p w14:paraId="2B2E3C8E" w14:textId="601DD832" w:rsidR="00F357B9" w:rsidRPr="009D25FF" w:rsidRDefault="00F357B9" w:rsidP="009D25FF">
            <w:pPr>
              <w:ind w:firstLine="0"/>
              <w:jc w:val="center"/>
              <w:rPr>
                <w:sz w:val="16"/>
                <w:szCs w:val="16"/>
                <w:highlight w:val="yellow"/>
                <w:lang w:eastAsia="en-US"/>
              </w:rPr>
            </w:pPr>
            <w:r w:rsidRPr="009D25FF">
              <w:rPr>
                <w:sz w:val="16"/>
                <w:szCs w:val="16"/>
              </w:rPr>
              <w:t>01.07.2025</w:t>
            </w:r>
          </w:p>
        </w:tc>
        <w:tc>
          <w:tcPr>
            <w:tcW w:w="1651" w:type="pct"/>
            <w:tcBorders>
              <w:top w:val="nil"/>
              <w:left w:val="nil"/>
              <w:bottom w:val="single" w:sz="4" w:space="0" w:color="auto"/>
              <w:right w:val="single" w:sz="4" w:space="0" w:color="auto"/>
            </w:tcBorders>
            <w:vAlign w:val="center"/>
          </w:tcPr>
          <w:p w14:paraId="27D5D0BB" w14:textId="401D17C8" w:rsidR="00F357B9" w:rsidRPr="009D25FF" w:rsidRDefault="00F357B9" w:rsidP="009D25FF">
            <w:pPr>
              <w:ind w:firstLine="0"/>
              <w:jc w:val="center"/>
              <w:rPr>
                <w:sz w:val="16"/>
                <w:szCs w:val="16"/>
                <w:highlight w:val="yellow"/>
                <w:lang w:eastAsia="en-US"/>
              </w:rPr>
            </w:pPr>
            <w:r w:rsidRPr="009D25FF">
              <w:rPr>
                <w:sz w:val="16"/>
                <w:szCs w:val="16"/>
              </w:rPr>
              <w:t>85 262</w:t>
            </w:r>
          </w:p>
        </w:tc>
        <w:tc>
          <w:tcPr>
            <w:tcW w:w="1101" w:type="pct"/>
            <w:tcBorders>
              <w:top w:val="nil"/>
              <w:left w:val="nil"/>
              <w:bottom w:val="single" w:sz="4" w:space="0" w:color="auto"/>
              <w:right w:val="single" w:sz="4" w:space="0" w:color="auto"/>
            </w:tcBorders>
            <w:vAlign w:val="center"/>
          </w:tcPr>
          <w:p w14:paraId="50B551CD" w14:textId="6196132D" w:rsidR="00F357B9" w:rsidRPr="009D25FF" w:rsidRDefault="00F357B9" w:rsidP="009D25FF">
            <w:pPr>
              <w:ind w:firstLine="0"/>
              <w:jc w:val="center"/>
              <w:rPr>
                <w:sz w:val="16"/>
                <w:szCs w:val="16"/>
                <w:highlight w:val="yellow"/>
                <w:lang w:eastAsia="en-US"/>
              </w:rPr>
            </w:pPr>
            <w:r w:rsidRPr="009D25FF">
              <w:rPr>
                <w:sz w:val="16"/>
                <w:szCs w:val="16"/>
              </w:rPr>
              <w:t>1,018</w:t>
            </w:r>
          </w:p>
        </w:tc>
        <w:tc>
          <w:tcPr>
            <w:tcW w:w="941" w:type="pct"/>
            <w:tcBorders>
              <w:top w:val="nil"/>
              <w:left w:val="nil"/>
              <w:bottom w:val="single" w:sz="4" w:space="0" w:color="auto"/>
              <w:right w:val="single" w:sz="4" w:space="0" w:color="auto"/>
            </w:tcBorders>
            <w:vAlign w:val="bottom"/>
          </w:tcPr>
          <w:p w14:paraId="57100455" w14:textId="7433485D" w:rsidR="00F357B9" w:rsidRPr="009D25FF" w:rsidRDefault="00F357B9" w:rsidP="009D25FF">
            <w:pPr>
              <w:ind w:firstLine="0"/>
              <w:jc w:val="center"/>
              <w:rPr>
                <w:sz w:val="16"/>
                <w:szCs w:val="16"/>
                <w:highlight w:val="yellow"/>
                <w:lang w:eastAsia="en-US"/>
              </w:rPr>
            </w:pPr>
            <w:r w:rsidRPr="009D25FF">
              <w:rPr>
                <w:sz w:val="16"/>
                <w:szCs w:val="16"/>
              </w:rPr>
              <w:t>0,61%</w:t>
            </w:r>
          </w:p>
        </w:tc>
      </w:tr>
      <w:tr w:rsidR="00F357B9" w:rsidRPr="009D25FF" w14:paraId="24E8604B" w14:textId="77777777" w:rsidTr="00F357B9">
        <w:tc>
          <w:tcPr>
            <w:tcW w:w="1307" w:type="pct"/>
            <w:tcBorders>
              <w:top w:val="nil"/>
              <w:left w:val="single" w:sz="4" w:space="0" w:color="auto"/>
              <w:bottom w:val="single" w:sz="4" w:space="0" w:color="auto"/>
              <w:right w:val="single" w:sz="4" w:space="0" w:color="auto"/>
            </w:tcBorders>
            <w:vAlign w:val="center"/>
          </w:tcPr>
          <w:p w14:paraId="18921295" w14:textId="3FBF4640" w:rsidR="00F357B9" w:rsidRPr="009D25FF" w:rsidRDefault="00F357B9" w:rsidP="009D25FF">
            <w:pPr>
              <w:ind w:firstLine="0"/>
              <w:jc w:val="center"/>
              <w:rPr>
                <w:sz w:val="16"/>
                <w:szCs w:val="16"/>
                <w:highlight w:val="yellow"/>
                <w:lang w:eastAsia="en-US"/>
              </w:rPr>
            </w:pPr>
            <w:r w:rsidRPr="009D25FF">
              <w:rPr>
                <w:sz w:val="16"/>
                <w:szCs w:val="16"/>
              </w:rPr>
              <w:t>01.10.2025</w:t>
            </w:r>
          </w:p>
        </w:tc>
        <w:tc>
          <w:tcPr>
            <w:tcW w:w="1651" w:type="pct"/>
            <w:tcBorders>
              <w:top w:val="nil"/>
              <w:left w:val="nil"/>
              <w:bottom w:val="single" w:sz="4" w:space="0" w:color="auto"/>
              <w:right w:val="single" w:sz="4" w:space="0" w:color="auto"/>
            </w:tcBorders>
            <w:vAlign w:val="center"/>
          </w:tcPr>
          <w:p w14:paraId="36DF9354" w14:textId="4C0E70F1" w:rsidR="00F357B9" w:rsidRPr="009D25FF" w:rsidRDefault="00F357B9" w:rsidP="009D25FF">
            <w:pPr>
              <w:ind w:firstLine="0"/>
              <w:jc w:val="center"/>
              <w:rPr>
                <w:sz w:val="16"/>
                <w:szCs w:val="16"/>
                <w:highlight w:val="yellow"/>
                <w:lang w:eastAsia="en-US"/>
              </w:rPr>
            </w:pPr>
            <w:r w:rsidRPr="009D25FF">
              <w:rPr>
                <w:sz w:val="16"/>
                <w:szCs w:val="16"/>
              </w:rPr>
              <w:t>87 153</w:t>
            </w:r>
          </w:p>
        </w:tc>
        <w:tc>
          <w:tcPr>
            <w:tcW w:w="1101" w:type="pct"/>
            <w:tcBorders>
              <w:top w:val="nil"/>
              <w:left w:val="nil"/>
              <w:bottom w:val="single" w:sz="4" w:space="0" w:color="auto"/>
              <w:right w:val="single" w:sz="4" w:space="0" w:color="auto"/>
            </w:tcBorders>
            <w:vAlign w:val="center"/>
          </w:tcPr>
          <w:p w14:paraId="3A23D602" w14:textId="7AEEF03A" w:rsidR="00F357B9" w:rsidRPr="009D25FF" w:rsidRDefault="00F357B9" w:rsidP="009D25FF">
            <w:pPr>
              <w:ind w:firstLine="0"/>
              <w:jc w:val="center"/>
              <w:rPr>
                <w:sz w:val="16"/>
                <w:szCs w:val="16"/>
                <w:highlight w:val="yellow"/>
                <w:lang w:eastAsia="en-US"/>
              </w:rPr>
            </w:pPr>
            <w:r w:rsidRPr="009D25FF">
              <w:rPr>
                <w:sz w:val="16"/>
                <w:szCs w:val="16"/>
              </w:rPr>
              <w:t>1,022</w:t>
            </w:r>
          </w:p>
        </w:tc>
        <w:tc>
          <w:tcPr>
            <w:tcW w:w="941" w:type="pct"/>
            <w:tcBorders>
              <w:top w:val="nil"/>
              <w:left w:val="nil"/>
              <w:bottom w:val="single" w:sz="4" w:space="0" w:color="auto"/>
              <w:right w:val="single" w:sz="4" w:space="0" w:color="auto"/>
            </w:tcBorders>
            <w:vAlign w:val="bottom"/>
          </w:tcPr>
          <w:p w14:paraId="0BD5D210" w14:textId="24A7A798" w:rsidR="00F357B9" w:rsidRPr="009D25FF" w:rsidRDefault="00F357B9" w:rsidP="009D25FF">
            <w:pPr>
              <w:ind w:firstLine="0"/>
              <w:jc w:val="center"/>
              <w:rPr>
                <w:sz w:val="16"/>
                <w:szCs w:val="16"/>
                <w:highlight w:val="yellow"/>
                <w:lang w:eastAsia="en-US"/>
              </w:rPr>
            </w:pPr>
            <w:r w:rsidRPr="009D25FF">
              <w:rPr>
                <w:sz w:val="16"/>
                <w:szCs w:val="16"/>
              </w:rPr>
              <w:t>0,74%</w:t>
            </w:r>
          </w:p>
        </w:tc>
      </w:tr>
      <w:tr w:rsidR="00F357B9" w:rsidRPr="009D25FF" w14:paraId="1DE4A78E" w14:textId="77777777" w:rsidTr="00F357B9">
        <w:tc>
          <w:tcPr>
            <w:tcW w:w="1307" w:type="pct"/>
            <w:tcBorders>
              <w:top w:val="nil"/>
              <w:left w:val="single" w:sz="4" w:space="0" w:color="auto"/>
              <w:bottom w:val="single" w:sz="4" w:space="0" w:color="auto"/>
              <w:right w:val="single" w:sz="4" w:space="0" w:color="auto"/>
            </w:tcBorders>
            <w:vAlign w:val="center"/>
          </w:tcPr>
          <w:p w14:paraId="299FEA4A" w14:textId="678050DF" w:rsidR="00F357B9" w:rsidRPr="009D25FF" w:rsidRDefault="00F357B9" w:rsidP="009D25FF">
            <w:pPr>
              <w:ind w:firstLine="0"/>
              <w:jc w:val="center"/>
              <w:rPr>
                <w:sz w:val="16"/>
                <w:szCs w:val="16"/>
                <w:highlight w:val="yellow"/>
                <w:lang w:eastAsia="en-US"/>
              </w:rPr>
            </w:pPr>
            <w:r w:rsidRPr="009D25FF">
              <w:rPr>
                <w:sz w:val="16"/>
                <w:szCs w:val="16"/>
              </w:rPr>
              <w:t>01.01.2026</w:t>
            </w:r>
          </w:p>
        </w:tc>
        <w:tc>
          <w:tcPr>
            <w:tcW w:w="1651" w:type="pct"/>
            <w:tcBorders>
              <w:top w:val="nil"/>
              <w:left w:val="nil"/>
              <w:bottom w:val="single" w:sz="4" w:space="0" w:color="auto"/>
              <w:right w:val="single" w:sz="4" w:space="0" w:color="auto"/>
            </w:tcBorders>
            <w:vAlign w:val="center"/>
          </w:tcPr>
          <w:p w14:paraId="76EBEF32" w14:textId="30AF57D6" w:rsidR="00F357B9" w:rsidRPr="009D25FF" w:rsidRDefault="00F357B9" w:rsidP="009D25FF">
            <w:pPr>
              <w:ind w:firstLine="0"/>
              <w:jc w:val="center"/>
              <w:rPr>
                <w:sz w:val="16"/>
                <w:szCs w:val="16"/>
                <w:highlight w:val="yellow"/>
                <w:lang w:eastAsia="en-US"/>
              </w:rPr>
            </w:pPr>
            <w:r w:rsidRPr="009D25FF">
              <w:rPr>
                <w:sz w:val="16"/>
                <w:szCs w:val="16"/>
              </w:rPr>
              <w:t>87 985</w:t>
            </w:r>
          </w:p>
        </w:tc>
        <w:tc>
          <w:tcPr>
            <w:tcW w:w="1101" w:type="pct"/>
            <w:tcBorders>
              <w:top w:val="nil"/>
              <w:left w:val="nil"/>
              <w:bottom w:val="single" w:sz="4" w:space="0" w:color="auto"/>
              <w:right w:val="single" w:sz="4" w:space="0" w:color="auto"/>
            </w:tcBorders>
            <w:vAlign w:val="center"/>
          </w:tcPr>
          <w:p w14:paraId="54445AF5" w14:textId="4A4ACE9B" w:rsidR="00F357B9" w:rsidRPr="009D25FF" w:rsidRDefault="00F357B9" w:rsidP="009D25FF">
            <w:pPr>
              <w:ind w:firstLine="0"/>
              <w:jc w:val="center"/>
              <w:rPr>
                <w:sz w:val="16"/>
                <w:szCs w:val="16"/>
                <w:highlight w:val="yellow"/>
                <w:lang w:eastAsia="en-US"/>
              </w:rPr>
            </w:pPr>
            <w:r w:rsidRPr="009D25FF">
              <w:rPr>
                <w:sz w:val="16"/>
                <w:szCs w:val="16"/>
              </w:rPr>
              <w:t>1,010</w:t>
            </w:r>
          </w:p>
        </w:tc>
        <w:tc>
          <w:tcPr>
            <w:tcW w:w="941" w:type="pct"/>
            <w:tcBorders>
              <w:top w:val="nil"/>
              <w:left w:val="nil"/>
              <w:bottom w:val="single" w:sz="4" w:space="0" w:color="auto"/>
              <w:right w:val="single" w:sz="4" w:space="0" w:color="auto"/>
            </w:tcBorders>
            <w:vAlign w:val="bottom"/>
          </w:tcPr>
          <w:p w14:paraId="5D624457" w14:textId="11A454BD" w:rsidR="00F357B9" w:rsidRPr="009D25FF" w:rsidRDefault="00F357B9" w:rsidP="009D25FF">
            <w:pPr>
              <w:ind w:firstLine="0"/>
              <w:jc w:val="center"/>
              <w:rPr>
                <w:sz w:val="16"/>
                <w:szCs w:val="16"/>
                <w:highlight w:val="yellow"/>
                <w:lang w:eastAsia="en-US"/>
              </w:rPr>
            </w:pPr>
            <w:r w:rsidRPr="009D25FF">
              <w:rPr>
                <w:sz w:val="16"/>
                <w:szCs w:val="16"/>
              </w:rPr>
              <w:t>0,32%</w:t>
            </w:r>
          </w:p>
        </w:tc>
      </w:tr>
    </w:tbl>
    <w:p w14:paraId="2C17363D" w14:textId="15F192FB" w:rsidR="009655C3" w:rsidRDefault="009655C3" w:rsidP="009655C3">
      <w:pPr>
        <w:spacing w:before="120"/>
        <w:ind w:firstLine="0"/>
      </w:pPr>
      <w:bookmarkStart w:id="339" w:name="_Toc235089059"/>
      <w:r w:rsidRPr="00F357B9">
        <w:t xml:space="preserve">Таблица </w:t>
      </w:r>
      <w:r w:rsidR="004B0C0F" w:rsidRPr="00F357B9">
        <w:rPr>
          <w:noProof/>
        </w:rPr>
        <w:fldChar w:fldCharType="begin"/>
      </w:r>
      <w:r w:rsidR="004B0C0F" w:rsidRPr="00F357B9">
        <w:rPr>
          <w:noProof/>
        </w:rPr>
        <w:instrText xml:space="preserve"> SEQ Таблица \* ARABIC </w:instrText>
      </w:r>
      <w:r w:rsidR="004B0C0F" w:rsidRPr="00F357B9">
        <w:rPr>
          <w:noProof/>
        </w:rPr>
        <w:fldChar w:fldCharType="separate"/>
      </w:r>
      <w:r w:rsidR="004B09DA">
        <w:rPr>
          <w:noProof/>
        </w:rPr>
        <w:t>80</w:t>
      </w:r>
      <w:r w:rsidR="004B0C0F" w:rsidRPr="00F357B9">
        <w:rPr>
          <w:noProof/>
        </w:rPr>
        <w:fldChar w:fldCharType="end"/>
      </w:r>
      <w:r w:rsidRPr="00F357B9">
        <w:t xml:space="preserve"> – Расчет темпов роста ценовых показателей стоимости </w:t>
      </w:r>
      <w:r w:rsidRPr="00275332">
        <w:rPr>
          <w:i/>
          <w:iCs/>
        </w:rPr>
        <w:t>коммерческой</w:t>
      </w:r>
      <w:r w:rsidRPr="00F357B9">
        <w:t xml:space="preserve"> недвижимости, по месяцам за 20</w:t>
      </w:r>
      <w:r w:rsidR="00F357B9">
        <w:t>22</w:t>
      </w:r>
      <w:r w:rsidRPr="00F357B9">
        <w:t>-202</w:t>
      </w:r>
      <w:r w:rsidR="00F357B9">
        <w:t>6</w:t>
      </w:r>
      <w:r w:rsidRPr="00F357B9">
        <w:t> гг.</w:t>
      </w:r>
      <w:bookmarkEnd w:id="3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3"/>
        <w:gridCol w:w="3163"/>
        <w:gridCol w:w="3540"/>
      </w:tblGrid>
      <w:tr w:rsidR="00F357B9" w:rsidRPr="009D25FF" w14:paraId="20141914" w14:textId="77777777" w:rsidTr="00B41CE0">
        <w:trPr>
          <w:tblHeader/>
        </w:trPr>
        <w:tc>
          <w:tcPr>
            <w:tcW w:w="1713" w:type="pct"/>
            <w:vAlign w:val="center"/>
          </w:tcPr>
          <w:p w14:paraId="02204360" w14:textId="44F908B6" w:rsidR="00F357B9" w:rsidRPr="009D25FF" w:rsidRDefault="00F357B9" w:rsidP="00F357B9">
            <w:pPr>
              <w:ind w:firstLine="0"/>
              <w:jc w:val="center"/>
              <w:rPr>
                <w:b/>
                <w:bCs/>
                <w:sz w:val="16"/>
                <w:szCs w:val="16"/>
              </w:rPr>
            </w:pPr>
            <w:r w:rsidRPr="009D25FF">
              <w:rPr>
                <w:bCs/>
                <w:sz w:val="16"/>
                <w:szCs w:val="16"/>
              </w:rPr>
              <w:t>Месяц</w:t>
            </w:r>
          </w:p>
        </w:tc>
        <w:tc>
          <w:tcPr>
            <w:tcW w:w="1551" w:type="pct"/>
            <w:vAlign w:val="center"/>
          </w:tcPr>
          <w:p w14:paraId="2AC575E5" w14:textId="20CFFF91" w:rsidR="00F357B9" w:rsidRPr="009D25FF" w:rsidRDefault="00F357B9" w:rsidP="00F357B9">
            <w:pPr>
              <w:ind w:firstLine="0"/>
              <w:jc w:val="center"/>
              <w:rPr>
                <w:b/>
                <w:bCs/>
                <w:sz w:val="16"/>
                <w:szCs w:val="16"/>
              </w:rPr>
            </w:pPr>
            <w:r w:rsidRPr="009D25FF">
              <w:rPr>
                <w:bCs/>
                <w:sz w:val="16"/>
                <w:szCs w:val="16"/>
              </w:rPr>
              <w:t>Средняя цена предложения коммерческой недвижимости, руб./кв. м.</w:t>
            </w:r>
          </w:p>
        </w:tc>
        <w:tc>
          <w:tcPr>
            <w:tcW w:w="1736" w:type="pct"/>
            <w:vAlign w:val="center"/>
          </w:tcPr>
          <w:p w14:paraId="744898A0" w14:textId="668C2229" w:rsidR="00F357B9" w:rsidRPr="009D25FF" w:rsidRDefault="00F357B9" w:rsidP="00F357B9">
            <w:pPr>
              <w:ind w:firstLine="0"/>
              <w:jc w:val="center"/>
              <w:rPr>
                <w:sz w:val="16"/>
                <w:szCs w:val="16"/>
              </w:rPr>
            </w:pPr>
            <w:r w:rsidRPr="009D25FF">
              <w:rPr>
                <w:bCs/>
                <w:sz w:val="16"/>
                <w:szCs w:val="16"/>
              </w:rPr>
              <w:t>Корректировка</w:t>
            </w:r>
          </w:p>
        </w:tc>
      </w:tr>
      <w:tr w:rsidR="00F357B9" w:rsidRPr="009D25FF" w14:paraId="4031C968" w14:textId="77777777" w:rsidTr="00B41CE0">
        <w:tc>
          <w:tcPr>
            <w:tcW w:w="1713" w:type="pct"/>
            <w:vAlign w:val="center"/>
          </w:tcPr>
          <w:p w14:paraId="1ACC4874" w14:textId="609F8412" w:rsidR="00F357B9" w:rsidRPr="009D25FF" w:rsidRDefault="00F357B9" w:rsidP="00F357B9">
            <w:pPr>
              <w:ind w:firstLine="0"/>
              <w:jc w:val="center"/>
              <w:rPr>
                <w:b/>
                <w:bCs/>
                <w:sz w:val="16"/>
                <w:szCs w:val="16"/>
              </w:rPr>
            </w:pPr>
            <w:r w:rsidRPr="009D25FF">
              <w:rPr>
                <w:b/>
                <w:bCs/>
                <w:sz w:val="16"/>
                <w:szCs w:val="16"/>
              </w:rPr>
              <w:t>янв.22</w:t>
            </w:r>
          </w:p>
        </w:tc>
        <w:tc>
          <w:tcPr>
            <w:tcW w:w="1551" w:type="pct"/>
            <w:vAlign w:val="center"/>
          </w:tcPr>
          <w:p w14:paraId="2A044D0E" w14:textId="629A9E33" w:rsidR="00F357B9" w:rsidRPr="009D25FF" w:rsidRDefault="00F357B9" w:rsidP="00F357B9">
            <w:pPr>
              <w:ind w:firstLine="0"/>
              <w:jc w:val="center"/>
              <w:rPr>
                <w:b/>
                <w:bCs/>
                <w:sz w:val="16"/>
                <w:szCs w:val="16"/>
              </w:rPr>
            </w:pPr>
            <w:r w:rsidRPr="009D25FF">
              <w:rPr>
                <w:b/>
                <w:bCs/>
                <w:sz w:val="16"/>
                <w:szCs w:val="16"/>
              </w:rPr>
              <w:t>75 910</w:t>
            </w:r>
          </w:p>
        </w:tc>
        <w:tc>
          <w:tcPr>
            <w:tcW w:w="1736" w:type="pct"/>
            <w:vAlign w:val="center"/>
          </w:tcPr>
          <w:p w14:paraId="020CCD6F" w14:textId="60B3E770" w:rsidR="00F357B9" w:rsidRPr="009D25FF" w:rsidRDefault="00F357B9" w:rsidP="00F357B9">
            <w:pPr>
              <w:ind w:firstLine="0"/>
              <w:jc w:val="center"/>
              <w:rPr>
                <w:sz w:val="16"/>
                <w:szCs w:val="16"/>
              </w:rPr>
            </w:pPr>
            <w:r w:rsidRPr="009D25FF">
              <w:rPr>
                <w:sz w:val="16"/>
                <w:szCs w:val="16"/>
              </w:rPr>
              <w:t>1,16</w:t>
            </w:r>
          </w:p>
        </w:tc>
      </w:tr>
      <w:tr w:rsidR="00F357B9" w:rsidRPr="009D25FF" w14:paraId="126E4E68" w14:textId="77777777" w:rsidTr="00B41CE0">
        <w:tc>
          <w:tcPr>
            <w:tcW w:w="1713" w:type="pct"/>
            <w:vAlign w:val="center"/>
            <w:hideMark/>
          </w:tcPr>
          <w:p w14:paraId="3E12DDEC" w14:textId="77777777" w:rsidR="00F357B9" w:rsidRPr="009D25FF" w:rsidRDefault="00F357B9" w:rsidP="00F357B9">
            <w:pPr>
              <w:ind w:firstLine="0"/>
              <w:jc w:val="center"/>
              <w:rPr>
                <w:sz w:val="16"/>
                <w:szCs w:val="16"/>
              </w:rPr>
            </w:pPr>
            <w:r w:rsidRPr="009D25FF">
              <w:rPr>
                <w:sz w:val="16"/>
                <w:szCs w:val="16"/>
              </w:rPr>
              <w:t>февраль</w:t>
            </w:r>
          </w:p>
        </w:tc>
        <w:tc>
          <w:tcPr>
            <w:tcW w:w="1551" w:type="pct"/>
            <w:vAlign w:val="center"/>
            <w:hideMark/>
          </w:tcPr>
          <w:p w14:paraId="74D86F69" w14:textId="74153631" w:rsidR="00F357B9" w:rsidRPr="009D25FF" w:rsidRDefault="00F357B9" w:rsidP="00F357B9">
            <w:pPr>
              <w:ind w:firstLine="0"/>
              <w:jc w:val="center"/>
              <w:rPr>
                <w:sz w:val="16"/>
                <w:szCs w:val="16"/>
              </w:rPr>
            </w:pPr>
            <w:r w:rsidRPr="009D25FF">
              <w:rPr>
                <w:sz w:val="16"/>
                <w:szCs w:val="16"/>
              </w:rPr>
              <w:t>75 023</w:t>
            </w:r>
          </w:p>
        </w:tc>
        <w:tc>
          <w:tcPr>
            <w:tcW w:w="1736" w:type="pct"/>
            <w:vAlign w:val="center"/>
            <w:hideMark/>
          </w:tcPr>
          <w:p w14:paraId="2E3716B1" w14:textId="77777777" w:rsidR="00F357B9" w:rsidRPr="009D25FF" w:rsidRDefault="00F357B9" w:rsidP="00F357B9">
            <w:pPr>
              <w:ind w:firstLine="0"/>
              <w:jc w:val="center"/>
              <w:rPr>
                <w:sz w:val="16"/>
                <w:szCs w:val="16"/>
              </w:rPr>
            </w:pPr>
            <w:r w:rsidRPr="009D25FF">
              <w:rPr>
                <w:sz w:val="16"/>
                <w:szCs w:val="16"/>
              </w:rPr>
              <w:t>1,17</w:t>
            </w:r>
          </w:p>
        </w:tc>
      </w:tr>
      <w:tr w:rsidR="00F357B9" w:rsidRPr="009D25FF" w14:paraId="5ADEFA99" w14:textId="77777777" w:rsidTr="00B41CE0">
        <w:tc>
          <w:tcPr>
            <w:tcW w:w="1713" w:type="pct"/>
            <w:vAlign w:val="center"/>
            <w:hideMark/>
          </w:tcPr>
          <w:p w14:paraId="2CC2B7E9" w14:textId="77777777" w:rsidR="00F357B9" w:rsidRPr="009D25FF" w:rsidRDefault="00F357B9" w:rsidP="00F357B9">
            <w:pPr>
              <w:ind w:firstLine="0"/>
              <w:jc w:val="center"/>
              <w:rPr>
                <w:sz w:val="16"/>
                <w:szCs w:val="16"/>
              </w:rPr>
            </w:pPr>
            <w:r w:rsidRPr="009D25FF">
              <w:rPr>
                <w:sz w:val="16"/>
                <w:szCs w:val="16"/>
              </w:rPr>
              <w:t>март</w:t>
            </w:r>
          </w:p>
        </w:tc>
        <w:tc>
          <w:tcPr>
            <w:tcW w:w="1551" w:type="pct"/>
            <w:vAlign w:val="center"/>
            <w:hideMark/>
          </w:tcPr>
          <w:p w14:paraId="45162E1A" w14:textId="0E9BCF63" w:rsidR="00F357B9" w:rsidRPr="009D25FF" w:rsidRDefault="00F357B9" w:rsidP="00F357B9">
            <w:pPr>
              <w:ind w:firstLine="0"/>
              <w:jc w:val="center"/>
              <w:rPr>
                <w:sz w:val="16"/>
                <w:szCs w:val="16"/>
              </w:rPr>
            </w:pPr>
            <w:r w:rsidRPr="009D25FF">
              <w:rPr>
                <w:sz w:val="16"/>
                <w:szCs w:val="16"/>
              </w:rPr>
              <w:t>74 146</w:t>
            </w:r>
          </w:p>
        </w:tc>
        <w:tc>
          <w:tcPr>
            <w:tcW w:w="1736" w:type="pct"/>
            <w:vAlign w:val="center"/>
            <w:hideMark/>
          </w:tcPr>
          <w:p w14:paraId="7EF367B8" w14:textId="77777777" w:rsidR="00F357B9" w:rsidRPr="009D25FF" w:rsidRDefault="00F357B9" w:rsidP="00F357B9">
            <w:pPr>
              <w:ind w:firstLine="0"/>
              <w:jc w:val="center"/>
              <w:rPr>
                <w:sz w:val="16"/>
                <w:szCs w:val="16"/>
              </w:rPr>
            </w:pPr>
            <w:r w:rsidRPr="009D25FF">
              <w:rPr>
                <w:sz w:val="16"/>
                <w:szCs w:val="16"/>
              </w:rPr>
              <w:t>1,19</w:t>
            </w:r>
          </w:p>
        </w:tc>
      </w:tr>
      <w:tr w:rsidR="00F357B9" w:rsidRPr="009D25FF" w14:paraId="427E27B9" w14:textId="77777777" w:rsidTr="00B41CE0">
        <w:tc>
          <w:tcPr>
            <w:tcW w:w="1713" w:type="pct"/>
            <w:vAlign w:val="center"/>
            <w:hideMark/>
          </w:tcPr>
          <w:p w14:paraId="3740AA0E" w14:textId="77777777" w:rsidR="00F357B9" w:rsidRPr="009D25FF" w:rsidRDefault="00F357B9" w:rsidP="00F357B9">
            <w:pPr>
              <w:ind w:firstLine="0"/>
              <w:jc w:val="center"/>
              <w:rPr>
                <w:b/>
                <w:bCs/>
                <w:sz w:val="16"/>
                <w:szCs w:val="16"/>
              </w:rPr>
            </w:pPr>
            <w:r w:rsidRPr="009D25FF">
              <w:rPr>
                <w:b/>
                <w:bCs/>
                <w:sz w:val="16"/>
                <w:szCs w:val="16"/>
              </w:rPr>
              <w:t>апрель</w:t>
            </w:r>
          </w:p>
        </w:tc>
        <w:tc>
          <w:tcPr>
            <w:tcW w:w="1551" w:type="pct"/>
            <w:vAlign w:val="center"/>
            <w:hideMark/>
          </w:tcPr>
          <w:p w14:paraId="46C8B932" w14:textId="7EFB65EC" w:rsidR="00F357B9" w:rsidRPr="009D25FF" w:rsidRDefault="00F357B9" w:rsidP="00F357B9">
            <w:pPr>
              <w:ind w:firstLine="0"/>
              <w:jc w:val="center"/>
              <w:rPr>
                <w:b/>
                <w:bCs/>
                <w:sz w:val="16"/>
                <w:szCs w:val="16"/>
              </w:rPr>
            </w:pPr>
            <w:r w:rsidRPr="009D25FF">
              <w:rPr>
                <w:b/>
                <w:bCs/>
                <w:sz w:val="16"/>
                <w:szCs w:val="16"/>
              </w:rPr>
              <w:t>73 248</w:t>
            </w:r>
          </w:p>
        </w:tc>
        <w:tc>
          <w:tcPr>
            <w:tcW w:w="1736" w:type="pct"/>
            <w:vAlign w:val="center"/>
            <w:hideMark/>
          </w:tcPr>
          <w:p w14:paraId="1D759266" w14:textId="77777777" w:rsidR="00F357B9" w:rsidRPr="009D25FF" w:rsidRDefault="00F357B9" w:rsidP="00F357B9">
            <w:pPr>
              <w:ind w:firstLine="0"/>
              <w:jc w:val="center"/>
              <w:rPr>
                <w:sz w:val="16"/>
                <w:szCs w:val="16"/>
              </w:rPr>
            </w:pPr>
            <w:r w:rsidRPr="009D25FF">
              <w:rPr>
                <w:sz w:val="16"/>
                <w:szCs w:val="16"/>
              </w:rPr>
              <w:t>1,20</w:t>
            </w:r>
          </w:p>
        </w:tc>
      </w:tr>
      <w:tr w:rsidR="00F357B9" w:rsidRPr="009D25FF" w14:paraId="6B2D0C44" w14:textId="77777777" w:rsidTr="00B41CE0">
        <w:tc>
          <w:tcPr>
            <w:tcW w:w="1713" w:type="pct"/>
            <w:vAlign w:val="center"/>
            <w:hideMark/>
          </w:tcPr>
          <w:p w14:paraId="7CC6C7C9" w14:textId="77777777" w:rsidR="00F357B9" w:rsidRPr="009D25FF" w:rsidRDefault="00F357B9" w:rsidP="00F357B9">
            <w:pPr>
              <w:ind w:firstLine="0"/>
              <w:jc w:val="center"/>
              <w:rPr>
                <w:sz w:val="16"/>
                <w:szCs w:val="16"/>
              </w:rPr>
            </w:pPr>
            <w:r w:rsidRPr="009D25FF">
              <w:rPr>
                <w:sz w:val="16"/>
                <w:szCs w:val="16"/>
              </w:rPr>
              <w:t>май</w:t>
            </w:r>
          </w:p>
        </w:tc>
        <w:tc>
          <w:tcPr>
            <w:tcW w:w="1551" w:type="pct"/>
            <w:vAlign w:val="center"/>
            <w:hideMark/>
          </w:tcPr>
          <w:p w14:paraId="70EB5337" w14:textId="50252EB6" w:rsidR="00F357B9" w:rsidRPr="009D25FF" w:rsidRDefault="00F357B9" w:rsidP="00F357B9">
            <w:pPr>
              <w:ind w:firstLine="0"/>
              <w:jc w:val="center"/>
              <w:rPr>
                <w:sz w:val="16"/>
                <w:szCs w:val="16"/>
              </w:rPr>
            </w:pPr>
            <w:r w:rsidRPr="009D25FF">
              <w:rPr>
                <w:sz w:val="16"/>
                <w:szCs w:val="16"/>
              </w:rPr>
              <w:t>73 654</w:t>
            </w:r>
          </w:p>
        </w:tc>
        <w:tc>
          <w:tcPr>
            <w:tcW w:w="1736" w:type="pct"/>
            <w:vAlign w:val="center"/>
            <w:hideMark/>
          </w:tcPr>
          <w:p w14:paraId="0EE46616" w14:textId="77777777" w:rsidR="00F357B9" w:rsidRPr="009D25FF" w:rsidRDefault="00F357B9" w:rsidP="00F357B9">
            <w:pPr>
              <w:ind w:firstLine="0"/>
              <w:jc w:val="center"/>
              <w:rPr>
                <w:sz w:val="16"/>
                <w:szCs w:val="16"/>
              </w:rPr>
            </w:pPr>
            <w:r w:rsidRPr="009D25FF">
              <w:rPr>
                <w:sz w:val="16"/>
                <w:szCs w:val="16"/>
              </w:rPr>
              <w:t>1,19</w:t>
            </w:r>
          </w:p>
        </w:tc>
      </w:tr>
      <w:tr w:rsidR="00F357B9" w:rsidRPr="009D25FF" w14:paraId="5E06F38B" w14:textId="77777777" w:rsidTr="00B41CE0">
        <w:tc>
          <w:tcPr>
            <w:tcW w:w="1713" w:type="pct"/>
            <w:vAlign w:val="center"/>
            <w:hideMark/>
          </w:tcPr>
          <w:p w14:paraId="3A3C8856" w14:textId="77777777" w:rsidR="00F357B9" w:rsidRPr="009D25FF" w:rsidRDefault="00F357B9" w:rsidP="00F357B9">
            <w:pPr>
              <w:ind w:firstLine="0"/>
              <w:jc w:val="center"/>
              <w:rPr>
                <w:sz w:val="16"/>
                <w:szCs w:val="16"/>
              </w:rPr>
            </w:pPr>
            <w:r w:rsidRPr="009D25FF">
              <w:rPr>
                <w:sz w:val="16"/>
                <w:szCs w:val="16"/>
              </w:rPr>
              <w:t>июнь</w:t>
            </w:r>
          </w:p>
        </w:tc>
        <w:tc>
          <w:tcPr>
            <w:tcW w:w="1551" w:type="pct"/>
            <w:vAlign w:val="center"/>
            <w:hideMark/>
          </w:tcPr>
          <w:p w14:paraId="3F4719FE" w14:textId="211B3771" w:rsidR="00F357B9" w:rsidRPr="009D25FF" w:rsidRDefault="00F357B9" w:rsidP="00F357B9">
            <w:pPr>
              <w:ind w:firstLine="0"/>
              <w:jc w:val="center"/>
              <w:rPr>
                <w:sz w:val="16"/>
                <w:szCs w:val="16"/>
              </w:rPr>
            </w:pPr>
            <w:r w:rsidRPr="009D25FF">
              <w:rPr>
                <w:sz w:val="16"/>
                <w:szCs w:val="16"/>
              </w:rPr>
              <w:t>74 062</w:t>
            </w:r>
          </w:p>
        </w:tc>
        <w:tc>
          <w:tcPr>
            <w:tcW w:w="1736" w:type="pct"/>
            <w:vAlign w:val="center"/>
            <w:hideMark/>
          </w:tcPr>
          <w:p w14:paraId="25BCFB71" w14:textId="77777777" w:rsidR="00F357B9" w:rsidRPr="009D25FF" w:rsidRDefault="00F357B9" w:rsidP="00F357B9">
            <w:pPr>
              <w:ind w:firstLine="0"/>
              <w:jc w:val="center"/>
              <w:rPr>
                <w:sz w:val="16"/>
                <w:szCs w:val="16"/>
              </w:rPr>
            </w:pPr>
            <w:r w:rsidRPr="009D25FF">
              <w:rPr>
                <w:sz w:val="16"/>
                <w:szCs w:val="16"/>
              </w:rPr>
              <w:t>1,19</w:t>
            </w:r>
          </w:p>
        </w:tc>
      </w:tr>
      <w:tr w:rsidR="00F357B9" w:rsidRPr="009D25FF" w14:paraId="7FD0A06F" w14:textId="77777777" w:rsidTr="00B41CE0">
        <w:tc>
          <w:tcPr>
            <w:tcW w:w="1713" w:type="pct"/>
            <w:vAlign w:val="center"/>
            <w:hideMark/>
          </w:tcPr>
          <w:p w14:paraId="4BB9FF00" w14:textId="77777777" w:rsidR="00F357B9" w:rsidRPr="009D25FF" w:rsidRDefault="00F357B9" w:rsidP="00F357B9">
            <w:pPr>
              <w:ind w:firstLine="0"/>
              <w:jc w:val="center"/>
              <w:rPr>
                <w:b/>
                <w:bCs/>
                <w:sz w:val="16"/>
                <w:szCs w:val="16"/>
              </w:rPr>
            </w:pPr>
            <w:r w:rsidRPr="009D25FF">
              <w:rPr>
                <w:b/>
                <w:bCs/>
                <w:sz w:val="16"/>
                <w:szCs w:val="16"/>
              </w:rPr>
              <w:t>июль</w:t>
            </w:r>
          </w:p>
        </w:tc>
        <w:tc>
          <w:tcPr>
            <w:tcW w:w="1551" w:type="pct"/>
            <w:vAlign w:val="center"/>
            <w:hideMark/>
          </w:tcPr>
          <w:p w14:paraId="3978853B" w14:textId="77777777" w:rsidR="00F357B9" w:rsidRPr="009D25FF" w:rsidRDefault="00F357B9" w:rsidP="00F357B9">
            <w:pPr>
              <w:ind w:firstLine="0"/>
              <w:jc w:val="center"/>
              <w:rPr>
                <w:b/>
                <w:bCs/>
                <w:sz w:val="16"/>
                <w:szCs w:val="16"/>
              </w:rPr>
            </w:pPr>
            <w:r w:rsidRPr="009D25FF">
              <w:rPr>
                <w:b/>
                <w:bCs/>
                <w:sz w:val="16"/>
                <w:szCs w:val="16"/>
              </w:rPr>
              <w:t>74 465</w:t>
            </w:r>
          </w:p>
        </w:tc>
        <w:tc>
          <w:tcPr>
            <w:tcW w:w="1736" w:type="pct"/>
            <w:vAlign w:val="center"/>
            <w:hideMark/>
          </w:tcPr>
          <w:p w14:paraId="5F9C074B" w14:textId="77777777" w:rsidR="00F357B9" w:rsidRPr="009D25FF" w:rsidRDefault="00F357B9" w:rsidP="00F357B9">
            <w:pPr>
              <w:ind w:firstLine="0"/>
              <w:jc w:val="center"/>
              <w:rPr>
                <w:sz w:val="16"/>
                <w:szCs w:val="16"/>
              </w:rPr>
            </w:pPr>
            <w:r w:rsidRPr="009D25FF">
              <w:rPr>
                <w:sz w:val="16"/>
                <w:szCs w:val="16"/>
              </w:rPr>
              <w:t>1,18</w:t>
            </w:r>
          </w:p>
        </w:tc>
      </w:tr>
      <w:tr w:rsidR="00F357B9" w:rsidRPr="009D25FF" w14:paraId="36CD060B" w14:textId="77777777" w:rsidTr="00B41CE0">
        <w:tc>
          <w:tcPr>
            <w:tcW w:w="1713" w:type="pct"/>
            <w:vAlign w:val="center"/>
            <w:hideMark/>
          </w:tcPr>
          <w:p w14:paraId="01A7BA83" w14:textId="77777777" w:rsidR="00F357B9" w:rsidRPr="009D25FF" w:rsidRDefault="00F357B9" w:rsidP="00F357B9">
            <w:pPr>
              <w:ind w:firstLine="0"/>
              <w:jc w:val="center"/>
              <w:rPr>
                <w:sz w:val="16"/>
                <w:szCs w:val="16"/>
              </w:rPr>
            </w:pPr>
            <w:r w:rsidRPr="009D25FF">
              <w:rPr>
                <w:sz w:val="16"/>
                <w:szCs w:val="16"/>
              </w:rPr>
              <w:t>август</w:t>
            </w:r>
          </w:p>
        </w:tc>
        <w:tc>
          <w:tcPr>
            <w:tcW w:w="1551" w:type="pct"/>
            <w:vAlign w:val="center"/>
            <w:hideMark/>
          </w:tcPr>
          <w:p w14:paraId="1AAAF48E" w14:textId="7EC0FDF9" w:rsidR="00F357B9" w:rsidRPr="009D25FF" w:rsidRDefault="00F357B9" w:rsidP="00F357B9">
            <w:pPr>
              <w:ind w:firstLine="0"/>
              <w:jc w:val="center"/>
              <w:rPr>
                <w:sz w:val="16"/>
                <w:szCs w:val="16"/>
              </w:rPr>
            </w:pPr>
            <w:r w:rsidRPr="009D25FF">
              <w:rPr>
                <w:sz w:val="16"/>
                <w:szCs w:val="16"/>
              </w:rPr>
              <w:t>74 517</w:t>
            </w:r>
          </w:p>
        </w:tc>
        <w:tc>
          <w:tcPr>
            <w:tcW w:w="1736" w:type="pct"/>
            <w:vAlign w:val="center"/>
            <w:hideMark/>
          </w:tcPr>
          <w:p w14:paraId="2B74B192" w14:textId="77777777" w:rsidR="00F357B9" w:rsidRPr="009D25FF" w:rsidRDefault="00F357B9" w:rsidP="00F357B9">
            <w:pPr>
              <w:ind w:firstLine="0"/>
              <w:jc w:val="center"/>
              <w:rPr>
                <w:sz w:val="16"/>
                <w:szCs w:val="16"/>
              </w:rPr>
            </w:pPr>
            <w:r w:rsidRPr="009D25FF">
              <w:rPr>
                <w:sz w:val="16"/>
                <w:szCs w:val="16"/>
              </w:rPr>
              <w:t>1,18</w:t>
            </w:r>
          </w:p>
        </w:tc>
      </w:tr>
      <w:tr w:rsidR="00F357B9" w:rsidRPr="009D25FF" w14:paraId="06FB72FB" w14:textId="77777777" w:rsidTr="00B41CE0">
        <w:tc>
          <w:tcPr>
            <w:tcW w:w="1713" w:type="pct"/>
            <w:vAlign w:val="center"/>
            <w:hideMark/>
          </w:tcPr>
          <w:p w14:paraId="726DA793" w14:textId="77777777" w:rsidR="00F357B9" w:rsidRPr="009D25FF" w:rsidRDefault="00F357B9" w:rsidP="00F357B9">
            <w:pPr>
              <w:ind w:firstLine="0"/>
              <w:jc w:val="center"/>
              <w:rPr>
                <w:sz w:val="16"/>
                <w:szCs w:val="16"/>
              </w:rPr>
            </w:pPr>
            <w:r w:rsidRPr="009D25FF">
              <w:rPr>
                <w:sz w:val="16"/>
                <w:szCs w:val="16"/>
              </w:rPr>
              <w:t>сентябрь</w:t>
            </w:r>
          </w:p>
        </w:tc>
        <w:tc>
          <w:tcPr>
            <w:tcW w:w="1551" w:type="pct"/>
            <w:vAlign w:val="center"/>
            <w:hideMark/>
          </w:tcPr>
          <w:p w14:paraId="73C2B72C" w14:textId="35D3CEA1" w:rsidR="00F357B9" w:rsidRPr="009D25FF" w:rsidRDefault="00F357B9" w:rsidP="00F357B9">
            <w:pPr>
              <w:ind w:firstLine="0"/>
              <w:jc w:val="center"/>
              <w:rPr>
                <w:sz w:val="16"/>
                <w:szCs w:val="16"/>
              </w:rPr>
            </w:pPr>
            <w:r w:rsidRPr="009D25FF">
              <w:rPr>
                <w:sz w:val="16"/>
                <w:szCs w:val="16"/>
              </w:rPr>
              <w:t>74 569</w:t>
            </w:r>
          </w:p>
        </w:tc>
        <w:tc>
          <w:tcPr>
            <w:tcW w:w="1736" w:type="pct"/>
            <w:vAlign w:val="center"/>
            <w:hideMark/>
          </w:tcPr>
          <w:p w14:paraId="0FFA0E18" w14:textId="77777777" w:rsidR="00F357B9" w:rsidRPr="009D25FF" w:rsidRDefault="00F357B9" w:rsidP="00F357B9">
            <w:pPr>
              <w:ind w:firstLine="0"/>
              <w:jc w:val="center"/>
              <w:rPr>
                <w:sz w:val="16"/>
                <w:szCs w:val="16"/>
              </w:rPr>
            </w:pPr>
            <w:r w:rsidRPr="009D25FF">
              <w:rPr>
                <w:sz w:val="16"/>
                <w:szCs w:val="16"/>
              </w:rPr>
              <w:t>1,18</w:t>
            </w:r>
          </w:p>
        </w:tc>
      </w:tr>
      <w:tr w:rsidR="00F357B9" w:rsidRPr="009D25FF" w14:paraId="5410EA0B" w14:textId="77777777" w:rsidTr="00B41CE0">
        <w:tc>
          <w:tcPr>
            <w:tcW w:w="1713" w:type="pct"/>
            <w:vAlign w:val="center"/>
            <w:hideMark/>
          </w:tcPr>
          <w:p w14:paraId="7776CCDD" w14:textId="77777777" w:rsidR="00F357B9" w:rsidRPr="009D25FF" w:rsidRDefault="00F357B9" w:rsidP="00F357B9">
            <w:pPr>
              <w:ind w:firstLine="0"/>
              <w:jc w:val="center"/>
              <w:rPr>
                <w:b/>
                <w:bCs/>
                <w:sz w:val="16"/>
                <w:szCs w:val="16"/>
              </w:rPr>
            </w:pPr>
            <w:r w:rsidRPr="009D25FF">
              <w:rPr>
                <w:b/>
                <w:bCs/>
                <w:sz w:val="16"/>
                <w:szCs w:val="16"/>
              </w:rPr>
              <w:t>октябрь</w:t>
            </w:r>
          </w:p>
        </w:tc>
        <w:tc>
          <w:tcPr>
            <w:tcW w:w="1551" w:type="pct"/>
            <w:vAlign w:val="center"/>
            <w:hideMark/>
          </w:tcPr>
          <w:p w14:paraId="239E37A4" w14:textId="496B93A9" w:rsidR="00F357B9" w:rsidRPr="009D25FF" w:rsidRDefault="00F357B9" w:rsidP="00F357B9">
            <w:pPr>
              <w:ind w:firstLine="0"/>
              <w:jc w:val="center"/>
              <w:rPr>
                <w:b/>
                <w:bCs/>
                <w:sz w:val="16"/>
                <w:szCs w:val="16"/>
              </w:rPr>
            </w:pPr>
            <w:r w:rsidRPr="009D25FF">
              <w:rPr>
                <w:b/>
                <w:bCs/>
                <w:sz w:val="16"/>
                <w:szCs w:val="16"/>
              </w:rPr>
              <w:t>74 621</w:t>
            </w:r>
          </w:p>
        </w:tc>
        <w:tc>
          <w:tcPr>
            <w:tcW w:w="1736" w:type="pct"/>
            <w:vAlign w:val="center"/>
            <w:hideMark/>
          </w:tcPr>
          <w:p w14:paraId="07C96413" w14:textId="77777777" w:rsidR="00F357B9" w:rsidRPr="009D25FF" w:rsidRDefault="00F357B9" w:rsidP="00F357B9">
            <w:pPr>
              <w:ind w:firstLine="0"/>
              <w:jc w:val="center"/>
              <w:rPr>
                <w:sz w:val="16"/>
                <w:szCs w:val="16"/>
              </w:rPr>
            </w:pPr>
            <w:r w:rsidRPr="009D25FF">
              <w:rPr>
                <w:sz w:val="16"/>
                <w:szCs w:val="16"/>
              </w:rPr>
              <w:t>1,18</w:t>
            </w:r>
          </w:p>
        </w:tc>
      </w:tr>
      <w:tr w:rsidR="00F357B9" w:rsidRPr="009D25FF" w14:paraId="380F0B7E" w14:textId="77777777" w:rsidTr="00B41CE0">
        <w:tc>
          <w:tcPr>
            <w:tcW w:w="1713" w:type="pct"/>
            <w:vAlign w:val="center"/>
            <w:hideMark/>
          </w:tcPr>
          <w:p w14:paraId="27EF8A3B" w14:textId="77777777" w:rsidR="00F357B9" w:rsidRPr="009D25FF" w:rsidRDefault="00F357B9" w:rsidP="00F357B9">
            <w:pPr>
              <w:ind w:firstLine="0"/>
              <w:jc w:val="center"/>
              <w:rPr>
                <w:sz w:val="16"/>
                <w:szCs w:val="16"/>
              </w:rPr>
            </w:pPr>
            <w:r w:rsidRPr="009D25FF">
              <w:rPr>
                <w:sz w:val="16"/>
                <w:szCs w:val="16"/>
              </w:rPr>
              <w:t>ноябрь</w:t>
            </w:r>
          </w:p>
        </w:tc>
        <w:tc>
          <w:tcPr>
            <w:tcW w:w="1551" w:type="pct"/>
            <w:vAlign w:val="center"/>
            <w:hideMark/>
          </w:tcPr>
          <w:p w14:paraId="2B96B1EE" w14:textId="61EFE456" w:rsidR="00F357B9" w:rsidRPr="009D25FF" w:rsidRDefault="00F357B9" w:rsidP="00F357B9">
            <w:pPr>
              <w:ind w:firstLine="0"/>
              <w:jc w:val="center"/>
              <w:rPr>
                <w:sz w:val="16"/>
                <w:szCs w:val="16"/>
              </w:rPr>
            </w:pPr>
            <w:r w:rsidRPr="009D25FF">
              <w:rPr>
                <w:sz w:val="16"/>
                <w:szCs w:val="16"/>
              </w:rPr>
              <w:t>75 033</w:t>
            </w:r>
          </w:p>
        </w:tc>
        <w:tc>
          <w:tcPr>
            <w:tcW w:w="1736" w:type="pct"/>
            <w:vAlign w:val="center"/>
            <w:hideMark/>
          </w:tcPr>
          <w:p w14:paraId="4F34CFA7" w14:textId="77777777" w:rsidR="00F357B9" w:rsidRPr="009D25FF" w:rsidRDefault="00F357B9" w:rsidP="00F357B9">
            <w:pPr>
              <w:ind w:firstLine="0"/>
              <w:jc w:val="center"/>
              <w:rPr>
                <w:sz w:val="16"/>
                <w:szCs w:val="16"/>
              </w:rPr>
            </w:pPr>
            <w:r w:rsidRPr="009D25FF">
              <w:rPr>
                <w:sz w:val="16"/>
                <w:szCs w:val="16"/>
              </w:rPr>
              <w:t>1,17</w:t>
            </w:r>
          </w:p>
        </w:tc>
      </w:tr>
      <w:tr w:rsidR="00F357B9" w:rsidRPr="009D25FF" w14:paraId="1182856D" w14:textId="77777777" w:rsidTr="00B41CE0">
        <w:tc>
          <w:tcPr>
            <w:tcW w:w="1713" w:type="pct"/>
            <w:vAlign w:val="center"/>
            <w:hideMark/>
          </w:tcPr>
          <w:p w14:paraId="3438A1BD" w14:textId="77777777" w:rsidR="00F357B9" w:rsidRPr="009D25FF" w:rsidRDefault="00F357B9" w:rsidP="00F357B9">
            <w:pPr>
              <w:ind w:firstLine="0"/>
              <w:jc w:val="center"/>
              <w:rPr>
                <w:sz w:val="16"/>
                <w:szCs w:val="16"/>
              </w:rPr>
            </w:pPr>
            <w:r w:rsidRPr="009D25FF">
              <w:rPr>
                <w:sz w:val="16"/>
                <w:szCs w:val="16"/>
              </w:rPr>
              <w:t>декабрь</w:t>
            </w:r>
          </w:p>
        </w:tc>
        <w:tc>
          <w:tcPr>
            <w:tcW w:w="1551" w:type="pct"/>
            <w:vAlign w:val="center"/>
            <w:hideMark/>
          </w:tcPr>
          <w:p w14:paraId="7BA195A4" w14:textId="648FA87E" w:rsidR="00F357B9" w:rsidRPr="009D25FF" w:rsidRDefault="00F357B9" w:rsidP="00F357B9">
            <w:pPr>
              <w:ind w:firstLine="0"/>
              <w:jc w:val="center"/>
              <w:rPr>
                <w:sz w:val="16"/>
                <w:szCs w:val="16"/>
              </w:rPr>
            </w:pPr>
            <w:r w:rsidRPr="009D25FF">
              <w:rPr>
                <w:sz w:val="16"/>
                <w:szCs w:val="16"/>
              </w:rPr>
              <w:t>75 447</w:t>
            </w:r>
          </w:p>
        </w:tc>
        <w:tc>
          <w:tcPr>
            <w:tcW w:w="1736" w:type="pct"/>
            <w:vAlign w:val="center"/>
            <w:hideMark/>
          </w:tcPr>
          <w:p w14:paraId="00F6A773" w14:textId="77777777" w:rsidR="00F357B9" w:rsidRPr="009D25FF" w:rsidRDefault="00F357B9" w:rsidP="00F357B9">
            <w:pPr>
              <w:ind w:firstLine="0"/>
              <w:jc w:val="center"/>
              <w:rPr>
                <w:sz w:val="16"/>
                <w:szCs w:val="16"/>
              </w:rPr>
            </w:pPr>
            <w:r w:rsidRPr="009D25FF">
              <w:rPr>
                <w:sz w:val="16"/>
                <w:szCs w:val="16"/>
              </w:rPr>
              <w:t>1,17</w:t>
            </w:r>
          </w:p>
        </w:tc>
      </w:tr>
      <w:tr w:rsidR="00F357B9" w:rsidRPr="009D25FF" w14:paraId="65347255" w14:textId="77777777" w:rsidTr="00B41CE0">
        <w:tc>
          <w:tcPr>
            <w:tcW w:w="1713" w:type="pct"/>
            <w:vAlign w:val="center"/>
            <w:hideMark/>
          </w:tcPr>
          <w:p w14:paraId="5745653D" w14:textId="77777777" w:rsidR="00F357B9" w:rsidRPr="009D25FF" w:rsidRDefault="00F357B9" w:rsidP="00F357B9">
            <w:pPr>
              <w:ind w:firstLine="0"/>
              <w:jc w:val="center"/>
              <w:rPr>
                <w:b/>
                <w:bCs/>
                <w:sz w:val="16"/>
                <w:szCs w:val="16"/>
              </w:rPr>
            </w:pPr>
            <w:r w:rsidRPr="009D25FF">
              <w:rPr>
                <w:b/>
                <w:bCs/>
                <w:sz w:val="16"/>
                <w:szCs w:val="16"/>
              </w:rPr>
              <w:t>янв.23</w:t>
            </w:r>
          </w:p>
        </w:tc>
        <w:tc>
          <w:tcPr>
            <w:tcW w:w="1551" w:type="pct"/>
            <w:vAlign w:val="center"/>
            <w:hideMark/>
          </w:tcPr>
          <w:p w14:paraId="1C49B4CF" w14:textId="77777777" w:rsidR="00F357B9" w:rsidRPr="009D25FF" w:rsidRDefault="00F357B9" w:rsidP="00F357B9">
            <w:pPr>
              <w:ind w:firstLine="0"/>
              <w:jc w:val="center"/>
              <w:rPr>
                <w:b/>
                <w:bCs/>
                <w:sz w:val="16"/>
                <w:szCs w:val="16"/>
              </w:rPr>
            </w:pPr>
            <w:r w:rsidRPr="009D25FF">
              <w:rPr>
                <w:b/>
                <w:bCs/>
                <w:sz w:val="16"/>
                <w:szCs w:val="16"/>
              </w:rPr>
              <w:t>75 856</w:t>
            </w:r>
          </w:p>
        </w:tc>
        <w:tc>
          <w:tcPr>
            <w:tcW w:w="1736" w:type="pct"/>
            <w:vAlign w:val="center"/>
            <w:hideMark/>
          </w:tcPr>
          <w:p w14:paraId="52AA2AB0" w14:textId="77777777" w:rsidR="00F357B9" w:rsidRPr="009D25FF" w:rsidRDefault="00F357B9" w:rsidP="00F357B9">
            <w:pPr>
              <w:ind w:firstLine="0"/>
              <w:jc w:val="center"/>
              <w:rPr>
                <w:sz w:val="16"/>
                <w:szCs w:val="16"/>
              </w:rPr>
            </w:pPr>
            <w:r w:rsidRPr="009D25FF">
              <w:rPr>
                <w:sz w:val="16"/>
                <w:szCs w:val="16"/>
              </w:rPr>
              <w:t>1,16</w:t>
            </w:r>
          </w:p>
        </w:tc>
      </w:tr>
      <w:tr w:rsidR="00F357B9" w:rsidRPr="009D25FF" w14:paraId="1F306CAC" w14:textId="77777777" w:rsidTr="00B41CE0">
        <w:tc>
          <w:tcPr>
            <w:tcW w:w="1713" w:type="pct"/>
            <w:vAlign w:val="center"/>
            <w:hideMark/>
          </w:tcPr>
          <w:p w14:paraId="28132343" w14:textId="77777777" w:rsidR="00F357B9" w:rsidRPr="009D25FF" w:rsidRDefault="00F357B9" w:rsidP="00F357B9">
            <w:pPr>
              <w:ind w:firstLine="0"/>
              <w:jc w:val="center"/>
              <w:rPr>
                <w:sz w:val="16"/>
                <w:szCs w:val="16"/>
              </w:rPr>
            </w:pPr>
            <w:r w:rsidRPr="009D25FF">
              <w:rPr>
                <w:sz w:val="16"/>
                <w:szCs w:val="16"/>
              </w:rPr>
              <w:t>февраль</w:t>
            </w:r>
          </w:p>
        </w:tc>
        <w:tc>
          <w:tcPr>
            <w:tcW w:w="1551" w:type="pct"/>
            <w:vAlign w:val="center"/>
            <w:hideMark/>
          </w:tcPr>
          <w:p w14:paraId="013C88E7" w14:textId="0C61D49C" w:rsidR="00F357B9" w:rsidRPr="009D25FF" w:rsidRDefault="00F357B9" w:rsidP="00F357B9">
            <w:pPr>
              <w:ind w:firstLine="0"/>
              <w:jc w:val="center"/>
              <w:rPr>
                <w:sz w:val="16"/>
                <w:szCs w:val="16"/>
              </w:rPr>
            </w:pPr>
            <w:r w:rsidRPr="009D25FF">
              <w:rPr>
                <w:sz w:val="16"/>
                <w:szCs w:val="16"/>
              </w:rPr>
              <w:t>76 473</w:t>
            </w:r>
          </w:p>
        </w:tc>
        <w:tc>
          <w:tcPr>
            <w:tcW w:w="1736" w:type="pct"/>
            <w:vAlign w:val="center"/>
            <w:hideMark/>
          </w:tcPr>
          <w:p w14:paraId="0A5CA4F1" w14:textId="77777777" w:rsidR="00F357B9" w:rsidRPr="009D25FF" w:rsidRDefault="00F357B9" w:rsidP="00F357B9">
            <w:pPr>
              <w:ind w:firstLine="0"/>
              <w:jc w:val="center"/>
              <w:rPr>
                <w:sz w:val="16"/>
                <w:szCs w:val="16"/>
              </w:rPr>
            </w:pPr>
            <w:r w:rsidRPr="009D25FF">
              <w:rPr>
                <w:sz w:val="16"/>
                <w:szCs w:val="16"/>
              </w:rPr>
              <w:t>1,15</w:t>
            </w:r>
          </w:p>
        </w:tc>
      </w:tr>
      <w:tr w:rsidR="00F357B9" w:rsidRPr="009D25FF" w14:paraId="3A34812E" w14:textId="77777777" w:rsidTr="00B41CE0">
        <w:tc>
          <w:tcPr>
            <w:tcW w:w="1713" w:type="pct"/>
            <w:vAlign w:val="center"/>
            <w:hideMark/>
          </w:tcPr>
          <w:p w14:paraId="1FC5CD87" w14:textId="77777777" w:rsidR="00F357B9" w:rsidRPr="009D25FF" w:rsidRDefault="00F357B9" w:rsidP="00F357B9">
            <w:pPr>
              <w:ind w:firstLine="0"/>
              <w:jc w:val="center"/>
              <w:rPr>
                <w:sz w:val="16"/>
                <w:szCs w:val="16"/>
              </w:rPr>
            </w:pPr>
            <w:r w:rsidRPr="009D25FF">
              <w:rPr>
                <w:sz w:val="16"/>
                <w:szCs w:val="16"/>
              </w:rPr>
              <w:t>март</w:t>
            </w:r>
          </w:p>
        </w:tc>
        <w:tc>
          <w:tcPr>
            <w:tcW w:w="1551" w:type="pct"/>
            <w:vAlign w:val="center"/>
            <w:hideMark/>
          </w:tcPr>
          <w:p w14:paraId="026A775F" w14:textId="6FE3C233" w:rsidR="00F357B9" w:rsidRPr="009D25FF" w:rsidRDefault="00F357B9" w:rsidP="00F357B9">
            <w:pPr>
              <w:ind w:firstLine="0"/>
              <w:jc w:val="center"/>
              <w:rPr>
                <w:sz w:val="16"/>
                <w:szCs w:val="16"/>
              </w:rPr>
            </w:pPr>
            <w:r w:rsidRPr="009D25FF">
              <w:rPr>
                <w:sz w:val="16"/>
                <w:szCs w:val="16"/>
              </w:rPr>
              <w:t>77 096</w:t>
            </w:r>
          </w:p>
        </w:tc>
        <w:tc>
          <w:tcPr>
            <w:tcW w:w="1736" w:type="pct"/>
            <w:vAlign w:val="center"/>
            <w:hideMark/>
          </w:tcPr>
          <w:p w14:paraId="49721FA3" w14:textId="77777777" w:rsidR="00F357B9" w:rsidRPr="009D25FF" w:rsidRDefault="00F357B9" w:rsidP="00F357B9">
            <w:pPr>
              <w:ind w:firstLine="0"/>
              <w:jc w:val="center"/>
              <w:rPr>
                <w:sz w:val="16"/>
                <w:szCs w:val="16"/>
              </w:rPr>
            </w:pPr>
            <w:r w:rsidRPr="009D25FF">
              <w:rPr>
                <w:sz w:val="16"/>
                <w:szCs w:val="16"/>
              </w:rPr>
              <w:t>1,14</w:t>
            </w:r>
          </w:p>
        </w:tc>
      </w:tr>
      <w:tr w:rsidR="00F357B9" w:rsidRPr="009D25FF" w14:paraId="02EEFB0E" w14:textId="77777777" w:rsidTr="00B41CE0">
        <w:tc>
          <w:tcPr>
            <w:tcW w:w="1713" w:type="pct"/>
            <w:vAlign w:val="center"/>
            <w:hideMark/>
          </w:tcPr>
          <w:p w14:paraId="0B4C830D" w14:textId="77777777" w:rsidR="00F357B9" w:rsidRPr="009D25FF" w:rsidRDefault="00F357B9" w:rsidP="00F357B9">
            <w:pPr>
              <w:ind w:firstLine="0"/>
              <w:jc w:val="center"/>
              <w:rPr>
                <w:b/>
                <w:bCs/>
                <w:sz w:val="16"/>
                <w:szCs w:val="16"/>
              </w:rPr>
            </w:pPr>
            <w:r w:rsidRPr="009D25FF">
              <w:rPr>
                <w:b/>
                <w:bCs/>
                <w:sz w:val="16"/>
                <w:szCs w:val="16"/>
              </w:rPr>
              <w:t>апрель</w:t>
            </w:r>
          </w:p>
        </w:tc>
        <w:tc>
          <w:tcPr>
            <w:tcW w:w="1551" w:type="pct"/>
            <w:vAlign w:val="center"/>
            <w:hideMark/>
          </w:tcPr>
          <w:p w14:paraId="114C4C30" w14:textId="3D9B19E0" w:rsidR="00F357B9" w:rsidRPr="009D25FF" w:rsidRDefault="00F357B9" w:rsidP="00F357B9">
            <w:pPr>
              <w:ind w:firstLine="0"/>
              <w:jc w:val="center"/>
              <w:rPr>
                <w:b/>
                <w:bCs/>
                <w:sz w:val="16"/>
                <w:szCs w:val="16"/>
              </w:rPr>
            </w:pPr>
            <w:r w:rsidRPr="009D25FF">
              <w:rPr>
                <w:b/>
                <w:bCs/>
                <w:sz w:val="16"/>
                <w:szCs w:val="16"/>
              </w:rPr>
              <w:t>77 708</w:t>
            </w:r>
          </w:p>
        </w:tc>
        <w:tc>
          <w:tcPr>
            <w:tcW w:w="1736" w:type="pct"/>
            <w:vAlign w:val="center"/>
            <w:hideMark/>
          </w:tcPr>
          <w:p w14:paraId="37138556" w14:textId="77777777" w:rsidR="00F357B9" w:rsidRPr="009D25FF" w:rsidRDefault="00F357B9" w:rsidP="00F357B9">
            <w:pPr>
              <w:ind w:firstLine="0"/>
              <w:jc w:val="center"/>
              <w:rPr>
                <w:sz w:val="16"/>
                <w:szCs w:val="16"/>
              </w:rPr>
            </w:pPr>
            <w:r w:rsidRPr="009D25FF">
              <w:rPr>
                <w:sz w:val="16"/>
                <w:szCs w:val="16"/>
              </w:rPr>
              <w:t>1,13</w:t>
            </w:r>
          </w:p>
        </w:tc>
      </w:tr>
      <w:tr w:rsidR="00F357B9" w:rsidRPr="009D25FF" w14:paraId="6926096A" w14:textId="77777777" w:rsidTr="00B41CE0">
        <w:tc>
          <w:tcPr>
            <w:tcW w:w="1713" w:type="pct"/>
            <w:vAlign w:val="center"/>
            <w:hideMark/>
          </w:tcPr>
          <w:p w14:paraId="2521EE27" w14:textId="77777777" w:rsidR="00F357B9" w:rsidRPr="009D25FF" w:rsidRDefault="00F357B9" w:rsidP="00F357B9">
            <w:pPr>
              <w:ind w:firstLine="0"/>
              <w:jc w:val="center"/>
              <w:rPr>
                <w:sz w:val="16"/>
                <w:szCs w:val="16"/>
              </w:rPr>
            </w:pPr>
            <w:r w:rsidRPr="009D25FF">
              <w:rPr>
                <w:sz w:val="16"/>
                <w:szCs w:val="16"/>
              </w:rPr>
              <w:t>май</w:t>
            </w:r>
          </w:p>
        </w:tc>
        <w:tc>
          <w:tcPr>
            <w:tcW w:w="1551" w:type="pct"/>
            <w:vAlign w:val="center"/>
            <w:hideMark/>
          </w:tcPr>
          <w:p w14:paraId="21BA0C23" w14:textId="63B10AF0" w:rsidR="00F357B9" w:rsidRPr="009D25FF" w:rsidRDefault="00F357B9" w:rsidP="00F357B9">
            <w:pPr>
              <w:ind w:firstLine="0"/>
              <w:jc w:val="center"/>
              <w:rPr>
                <w:sz w:val="16"/>
                <w:szCs w:val="16"/>
              </w:rPr>
            </w:pPr>
            <w:r w:rsidRPr="009D25FF">
              <w:rPr>
                <w:sz w:val="16"/>
                <w:szCs w:val="16"/>
              </w:rPr>
              <w:t>77 185</w:t>
            </w:r>
          </w:p>
        </w:tc>
        <w:tc>
          <w:tcPr>
            <w:tcW w:w="1736" w:type="pct"/>
            <w:vAlign w:val="center"/>
            <w:hideMark/>
          </w:tcPr>
          <w:p w14:paraId="79706D82" w14:textId="77777777" w:rsidR="00F357B9" w:rsidRPr="009D25FF" w:rsidRDefault="00F357B9" w:rsidP="00F357B9">
            <w:pPr>
              <w:ind w:firstLine="0"/>
              <w:jc w:val="center"/>
              <w:rPr>
                <w:sz w:val="16"/>
                <w:szCs w:val="16"/>
              </w:rPr>
            </w:pPr>
            <w:r w:rsidRPr="009D25FF">
              <w:rPr>
                <w:sz w:val="16"/>
                <w:szCs w:val="16"/>
              </w:rPr>
              <w:t>1,14</w:t>
            </w:r>
          </w:p>
        </w:tc>
      </w:tr>
      <w:tr w:rsidR="00F357B9" w:rsidRPr="009D25FF" w14:paraId="110D5301" w14:textId="77777777" w:rsidTr="00B41CE0">
        <w:tc>
          <w:tcPr>
            <w:tcW w:w="1713" w:type="pct"/>
            <w:vAlign w:val="center"/>
            <w:hideMark/>
          </w:tcPr>
          <w:p w14:paraId="734404A4" w14:textId="77777777" w:rsidR="00F357B9" w:rsidRPr="009D25FF" w:rsidRDefault="00F357B9" w:rsidP="00F357B9">
            <w:pPr>
              <w:ind w:firstLine="0"/>
              <w:jc w:val="center"/>
              <w:rPr>
                <w:sz w:val="16"/>
                <w:szCs w:val="16"/>
              </w:rPr>
            </w:pPr>
            <w:r w:rsidRPr="009D25FF">
              <w:rPr>
                <w:sz w:val="16"/>
                <w:szCs w:val="16"/>
              </w:rPr>
              <w:t>июнь</w:t>
            </w:r>
          </w:p>
        </w:tc>
        <w:tc>
          <w:tcPr>
            <w:tcW w:w="1551" w:type="pct"/>
            <w:vAlign w:val="center"/>
            <w:hideMark/>
          </w:tcPr>
          <w:p w14:paraId="1372FF51" w14:textId="2EF5B0E5" w:rsidR="00F357B9" w:rsidRPr="009D25FF" w:rsidRDefault="00F357B9" w:rsidP="00F357B9">
            <w:pPr>
              <w:ind w:firstLine="0"/>
              <w:jc w:val="center"/>
              <w:rPr>
                <w:sz w:val="16"/>
                <w:szCs w:val="16"/>
              </w:rPr>
            </w:pPr>
            <w:r w:rsidRPr="009D25FF">
              <w:rPr>
                <w:sz w:val="16"/>
                <w:szCs w:val="16"/>
              </w:rPr>
              <w:t>76 666</w:t>
            </w:r>
          </w:p>
        </w:tc>
        <w:tc>
          <w:tcPr>
            <w:tcW w:w="1736" w:type="pct"/>
            <w:vAlign w:val="center"/>
            <w:hideMark/>
          </w:tcPr>
          <w:p w14:paraId="3DB98418" w14:textId="77777777" w:rsidR="00F357B9" w:rsidRPr="009D25FF" w:rsidRDefault="00F357B9" w:rsidP="00F357B9">
            <w:pPr>
              <w:ind w:firstLine="0"/>
              <w:jc w:val="center"/>
              <w:rPr>
                <w:sz w:val="16"/>
                <w:szCs w:val="16"/>
              </w:rPr>
            </w:pPr>
            <w:r w:rsidRPr="009D25FF">
              <w:rPr>
                <w:sz w:val="16"/>
                <w:szCs w:val="16"/>
              </w:rPr>
              <w:t>1,15</w:t>
            </w:r>
          </w:p>
        </w:tc>
      </w:tr>
      <w:tr w:rsidR="00F357B9" w:rsidRPr="009D25FF" w14:paraId="2FECFF36" w14:textId="77777777" w:rsidTr="00B41CE0">
        <w:tc>
          <w:tcPr>
            <w:tcW w:w="1713" w:type="pct"/>
            <w:vAlign w:val="center"/>
            <w:hideMark/>
          </w:tcPr>
          <w:p w14:paraId="47360F60" w14:textId="77777777" w:rsidR="00F357B9" w:rsidRPr="009D25FF" w:rsidRDefault="00F357B9" w:rsidP="00F357B9">
            <w:pPr>
              <w:ind w:firstLine="0"/>
              <w:jc w:val="center"/>
              <w:rPr>
                <w:b/>
                <w:bCs/>
                <w:sz w:val="16"/>
                <w:szCs w:val="16"/>
              </w:rPr>
            </w:pPr>
            <w:r w:rsidRPr="009D25FF">
              <w:rPr>
                <w:b/>
                <w:bCs/>
                <w:sz w:val="16"/>
                <w:szCs w:val="16"/>
              </w:rPr>
              <w:t>июль</w:t>
            </w:r>
          </w:p>
        </w:tc>
        <w:tc>
          <w:tcPr>
            <w:tcW w:w="1551" w:type="pct"/>
            <w:vAlign w:val="center"/>
            <w:hideMark/>
          </w:tcPr>
          <w:p w14:paraId="7FF8B0AF" w14:textId="77777777" w:rsidR="00F357B9" w:rsidRPr="009D25FF" w:rsidRDefault="00F357B9" w:rsidP="00F357B9">
            <w:pPr>
              <w:ind w:firstLine="0"/>
              <w:jc w:val="center"/>
              <w:rPr>
                <w:b/>
                <w:bCs/>
                <w:sz w:val="16"/>
                <w:szCs w:val="16"/>
              </w:rPr>
            </w:pPr>
            <w:r w:rsidRPr="009D25FF">
              <w:rPr>
                <w:b/>
                <w:bCs/>
                <w:sz w:val="16"/>
                <w:szCs w:val="16"/>
              </w:rPr>
              <w:t>76 140</w:t>
            </w:r>
          </w:p>
        </w:tc>
        <w:tc>
          <w:tcPr>
            <w:tcW w:w="1736" w:type="pct"/>
            <w:vAlign w:val="center"/>
            <w:hideMark/>
          </w:tcPr>
          <w:p w14:paraId="029F2F7A" w14:textId="77777777" w:rsidR="00F357B9" w:rsidRPr="009D25FF" w:rsidRDefault="00F357B9" w:rsidP="00F357B9">
            <w:pPr>
              <w:ind w:firstLine="0"/>
              <w:jc w:val="center"/>
              <w:rPr>
                <w:sz w:val="16"/>
                <w:szCs w:val="16"/>
              </w:rPr>
            </w:pPr>
            <w:r w:rsidRPr="009D25FF">
              <w:rPr>
                <w:sz w:val="16"/>
                <w:szCs w:val="16"/>
              </w:rPr>
              <w:t>1,16</w:t>
            </w:r>
          </w:p>
        </w:tc>
      </w:tr>
      <w:tr w:rsidR="00F357B9" w:rsidRPr="009D25FF" w14:paraId="5D1376ED" w14:textId="77777777" w:rsidTr="00B41CE0">
        <w:tc>
          <w:tcPr>
            <w:tcW w:w="1713" w:type="pct"/>
            <w:vAlign w:val="center"/>
            <w:hideMark/>
          </w:tcPr>
          <w:p w14:paraId="320794AF" w14:textId="77777777" w:rsidR="00F357B9" w:rsidRPr="009D25FF" w:rsidRDefault="00F357B9" w:rsidP="00F357B9">
            <w:pPr>
              <w:ind w:firstLine="0"/>
              <w:jc w:val="center"/>
              <w:rPr>
                <w:sz w:val="16"/>
                <w:szCs w:val="16"/>
              </w:rPr>
            </w:pPr>
            <w:r w:rsidRPr="009D25FF">
              <w:rPr>
                <w:sz w:val="16"/>
                <w:szCs w:val="16"/>
              </w:rPr>
              <w:t>август</w:t>
            </w:r>
          </w:p>
        </w:tc>
        <w:tc>
          <w:tcPr>
            <w:tcW w:w="1551" w:type="pct"/>
            <w:vAlign w:val="center"/>
            <w:hideMark/>
          </w:tcPr>
          <w:p w14:paraId="67DFD4CA" w14:textId="0C10E31A" w:rsidR="00F357B9" w:rsidRPr="009D25FF" w:rsidRDefault="00F357B9" w:rsidP="00F357B9">
            <w:pPr>
              <w:ind w:firstLine="0"/>
              <w:jc w:val="center"/>
              <w:rPr>
                <w:sz w:val="16"/>
                <w:szCs w:val="16"/>
              </w:rPr>
            </w:pPr>
            <w:r w:rsidRPr="009D25FF">
              <w:rPr>
                <w:sz w:val="16"/>
                <w:szCs w:val="16"/>
              </w:rPr>
              <w:t>76 725</w:t>
            </w:r>
          </w:p>
        </w:tc>
        <w:tc>
          <w:tcPr>
            <w:tcW w:w="1736" w:type="pct"/>
            <w:vAlign w:val="center"/>
            <w:hideMark/>
          </w:tcPr>
          <w:p w14:paraId="10F333B6" w14:textId="77777777" w:rsidR="00F357B9" w:rsidRPr="009D25FF" w:rsidRDefault="00F357B9" w:rsidP="00F357B9">
            <w:pPr>
              <w:ind w:firstLine="0"/>
              <w:jc w:val="center"/>
              <w:rPr>
                <w:sz w:val="16"/>
                <w:szCs w:val="16"/>
              </w:rPr>
            </w:pPr>
            <w:r w:rsidRPr="009D25FF">
              <w:rPr>
                <w:sz w:val="16"/>
                <w:szCs w:val="16"/>
              </w:rPr>
              <w:t>1,15</w:t>
            </w:r>
          </w:p>
        </w:tc>
      </w:tr>
      <w:tr w:rsidR="00F357B9" w:rsidRPr="009D25FF" w14:paraId="3DF0EC31" w14:textId="77777777" w:rsidTr="00B41CE0">
        <w:tc>
          <w:tcPr>
            <w:tcW w:w="1713" w:type="pct"/>
            <w:vAlign w:val="center"/>
            <w:hideMark/>
          </w:tcPr>
          <w:p w14:paraId="4EC64993" w14:textId="77777777" w:rsidR="00F357B9" w:rsidRPr="009D25FF" w:rsidRDefault="00F357B9" w:rsidP="00F357B9">
            <w:pPr>
              <w:ind w:firstLine="0"/>
              <w:jc w:val="center"/>
              <w:rPr>
                <w:sz w:val="16"/>
                <w:szCs w:val="16"/>
              </w:rPr>
            </w:pPr>
            <w:r w:rsidRPr="009D25FF">
              <w:rPr>
                <w:sz w:val="16"/>
                <w:szCs w:val="16"/>
              </w:rPr>
              <w:t>сентябрь</w:t>
            </w:r>
          </w:p>
        </w:tc>
        <w:tc>
          <w:tcPr>
            <w:tcW w:w="1551" w:type="pct"/>
            <w:vAlign w:val="center"/>
            <w:hideMark/>
          </w:tcPr>
          <w:p w14:paraId="28016053" w14:textId="33EE6A6D" w:rsidR="00F357B9" w:rsidRPr="009D25FF" w:rsidRDefault="00F357B9" w:rsidP="00F357B9">
            <w:pPr>
              <w:ind w:firstLine="0"/>
              <w:jc w:val="center"/>
              <w:rPr>
                <w:sz w:val="16"/>
                <w:szCs w:val="16"/>
              </w:rPr>
            </w:pPr>
            <w:r w:rsidRPr="009D25FF">
              <w:rPr>
                <w:sz w:val="16"/>
                <w:szCs w:val="16"/>
              </w:rPr>
              <w:t>77 315</w:t>
            </w:r>
          </w:p>
        </w:tc>
        <w:tc>
          <w:tcPr>
            <w:tcW w:w="1736" w:type="pct"/>
            <w:vAlign w:val="center"/>
            <w:hideMark/>
          </w:tcPr>
          <w:p w14:paraId="57D91469" w14:textId="77777777" w:rsidR="00F357B9" w:rsidRPr="009D25FF" w:rsidRDefault="00F357B9" w:rsidP="00F357B9">
            <w:pPr>
              <w:ind w:firstLine="0"/>
              <w:jc w:val="center"/>
              <w:rPr>
                <w:sz w:val="16"/>
                <w:szCs w:val="16"/>
              </w:rPr>
            </w:pPr>
            <w:r w:rsidRPr="009D25FF">
              <w:rPr>
                <w:sz w:val="16"/>
                <w:szCs w:val="16"/>
              </w:rPr>
              <w:t>1,14</w:t>
            </w:r>
          </w:p>
        </w:tc>
      </w:tr>
      <w:tr w:rsidR="00F357B9" w:rsidRPr="009D25FF" w14:paraId="41D71819" w14:textId="77777777" w:rsidTr="00B41CE0">
        <w:tc>
          <w:tcPr>
            <w:tcW w:w="1713" w:type="pct"/>
            <w:vAlign w:val="center"/>
            <w:hideMark/>
          </w:tcPr>
          <w:p w14:paraId="5EA1EACA" w14:textId="77777777" w:rsidR="00F357B9" w:rsidRPr="009D25FF" w:rsidRDefault="00F357B9" w:rsidP="00F357B9">
            <w:pPr>
              <w:ind w:firstLine="0"/>
              <w:jc w:val="center"/>
              <w:rPr>
                <w:b/>
                <w:bCs/>
                <w:sz w:val="16"/>
                <w:szCs w:val="16"/>
              </w:rPr>
            </w:pPr>
            <w:r w:rsidRPr="009D25FF">
              <w:rPr>
                <w:b/>
                <w:bCs/>
                <w:sz w:val="16"/>
                <w:szCs w:val="16"/>
              </w:rPr>
              <w:t>октябрь</w:t>
            </w:r>
          </w:p>
        </w:tc>
        <w:tc>
          <w:tcPr>
            <w:tcW w:w="1551" w:type="pct"/>
            <w:vAlign w:val="center"/>
            <w:hideMark/>
          </w:tcPr>
          <w:p w14:paraId="04B9432B" w14:textId="281F7EA4" w:rsidR="00F357B9" w:rsidRPr="009D25FF" w:rsidRDefault="00F357B9" w:rsidP="00F357B9">
            <w:pPr>
              <w:ind w:firstLine="0"/>
              <w:jc w:val="center"/>
              <w:rPr>
                <w:b/>
                <w:bCs/>
                <w:sz w:val="16"/>
                <w:szCs w:val="16"/>
              </w:rPr>
            </w:pPr>
            <w:r w:rsidRPr="009D25FF">
              <w:rPr>
                <w:b/>
                <w:bCs/>
                <w:sz w:val="16"/>
                <w:szCs w:val="16"/>
              </w:rPr>
              <w:t>77 896</w:t>
            </w:r>
          </w:p>
        </w:tc>
        <w:tc>
          <w:tcPr>
            <w:tcW w:w="1736" w:type="pct"/>
            <w:vAlign w:val="center"/>
            <w:hideMark/>
          </w:tcPr>
          <w:p w14:paraId="52527ECB" w14:textId="77777777" w:rsidR="00F357B9" w:rsidRPr="009D25FF" w:rsidRDefault="00F357B9" w:rsidP="00F357B9">
            <w:pPr>
              <w:ind w:firstLine="0"/>
              <w:jc w:val="center"/>
              <w:rPr>
                <w:sz w:val="16"/>
                <w:szCs w:val="16"/>
              </w:rPr>
            </w:pPr>
            <w:r w:rsidRPr="009D25FF">
              <w:rPr>
                <w:sz w:val="16"/>
                <w:szCs w:val="16"/>
              </w:rPr>
              <w:t>1,13</w:t>
            </w:r>
          </w:p>
        </w:tc>
      </w:tr>
      <w:tr w:rsidR="00F357B9" w:rsidRPr="009D25FF" w14:paraId="073A9CC9" w14:textId="77777777" w:rsidTr="00B41CE0">
        <w:tc>
          <w:tcPr>
            <w:tcW w:w="1713" w:type="pct"/>
            <w:vAlign w:val="center"/>
            <w:hideMark/>
          </w:tcPr>
          <w:p w14:paraId="73C45590" w14:textId="77777777" w:rsidR="00F357B9" w:rsidRPr="009D25FF" w:rsidRDefault="00F357B9" w:rsidP="00F357B9">
            <w:pPr>
              <w:ind w:firstLine="0"/>
              <w:jc w:val="center"/>
              <w:rPr>
                <w:sz w:val="16"/>
                <w:szCs w:val="16"/>
              </w:rPr>
            </w:pPr>
            <w:r w:rsidRPr="009D25FF">
              <w:rPr>
                <w:sz w:val="16"/>
                <w:szCs w:val="16"/>
              </w:rPr>
              <w:t>ноябрь</w:t>
            </w:r>
          </w:p>
        </w:tc>
        <w:tc>
          <w:tcPr>
            <w:tcW w:w="1551" w:type="pct"/>
            <w:vAlign w:val="center"/>
            <w:hideMark/>
          </w:tcPr>
          <w:p w14:paraId="4E137763" w14:textId="44C0CE4A" w:rsidR="00F357B9" w:rsidRPr="009D25FF" w:rsidRDefault="00F357B9" w:rsidP="00F357B9">
            <w:pPr>
              <w:ind w:firstLine="0"/>
              <w:jc w:val="center"/>
              <w:rPr>
                <w:sz w:val="16"/>
                <w:szCs w:val="16"/>
              </w:rPr>
            </w:pPr>
            <w:r w:rsidRPr="009D25FF">
              <w:rPr>
                <w:sz w:val="16"/>
                <w:szCs w:val="16"/>
              </w:rPr>
              <w:t>77 077</w:t>
            </w:r>
          </w:p>
        </w:tc>
        <w:tc>
          <w:tcPr>
            <w:tcW w:w="1736" w:type="pct"/>
            <w:vAlign w:val="center"/>
            <w:hideMark/>
          </w:tcPr>
          <w:p w14:paraId="5BD7F764" w14:textId="77777777" w:rsidR="00F357B9" w:rsidRPr="009D25FF" w:rsidRDefault="00F357B9" w:rsidP="00F357B9">
            <w:pPr>
              <w:ind w:firstLine="0"/>
              <w:jc w:val="center"/>
              <w:rPr>
                <w:sz w:val="16"/>
                <w:szCs w:val="16"/>
              </w:rPr>
            </w:pPr>
            <w:r w:rsidRPr="009D25FF">
              <w:rPr>
                <w:sz w:val="16"/>
                <w:szCs w:val="16"/>
              </w:rPr>
              <w:t>1,14</w:t>
            </w:r>
          </w:p>
        </w:tc>
      </w:tr>
      <w:tr w:rsidR="00F357B9" w:rsidRPr="009D25FF" w14:paraId="5DCF85FF" w14:textId="77777777" w:rsidTr="00B41CE0">
        <w:tc>
          <w:tcPr>
            <w:tcW w:w="1713" w:type="pct"/>
            <w:vAlign w:val="center"/>
            <w:hideMark/>
          </w:tcPr>
          <w:p w14:paraId="6E9D7C3F" w14:textId="77777777" w:rsidR="00F357B9" w:rsidRPr="009D25FF" w:rsidRDefault="00F357B9" w:rsidP="00F357B9">
            <w:pPr>
              <w:ind w:firstLine="0"/>
              <w:jc w:val="center"/>
              <w:rPr>
                <w:sz w:val="16"/>
                <w:szCs w:val="16"/>
              </w:rPr>
            </w:pPr>
            <w:r w:rsidRPr="009D25FF">
              <w:rPr>
                <w:sz w:val="16"/>
                <w:szCs w:val="16"/>
              </w:rPr>
              <w:t>декабрь</w:t>
            </w:r>
          </w:p>
        </w:tc>
        <w:tc>
          <w:tcPr>
            <w:tcW w:w="1551" w:type="pct"/>
            <w:vAlign w:val="center"/>
            <w:hideMark/>
          </w:tcPr>
          <w:p w14:paraId="2AB463B1" w14:textId="06D86E89" w:rsidR="00F357B9" w:rsidRPr="009D25FF" w:rsidRDefault="00F357B9" w:rsidP="00F357B9">
            <w:pPr>
              <w:ind w:firstLine="0"/>
              <w:jc w:val="center"/>
              <w:rPr>
                <w:sz w:val="16"/>
                <w:szCs w:val="16"/>
              </w:rPr>
            </w:pPr>
            <w:r w:rsidRPr="009D25FF">
              <w:rPr>
                <w:sz w:val="16"/>
                <w:szCs w:val="16"/>
              </w:rPr>
              <w:t>76 267</w:t>
            </w:r>
          </w:p>
        </w:tc>
        <w:tc>
          <w:tcPr>
            <w:tcW w:w="1736" w:type="pct"/>
            <w:vAlign w:val="center"/>
            <w:hideMark/>
          </w:tcPr>
          <w:p w14:paraId="656138DE" w14:textId="77777777" w:rsidR="00F357B9" w:rsidRPr="009D25FF" w:rsidRDefault="00F357B9" w:rsidP="00F357B9">
            <w:pPr>
              <w:ind w:firstLine="0"/>
              <w:jc w:val="center"/>
              <w:rPr>
                <w:sz w:val="16"/>
                <w:szCs w:val="16"/>
              </w:rPr>
            </w:pPr>
            <w:r w:rsidRPr="009D25FF">
              <w:rPr>
                <w:sz w:val="16"/>
                <w:szCs w:val="16"/>
              </w:rPr>
              <w:t>1,15</w:t>
            </w:r>
          </w:p>
        </w:tc>
      </w:tr>
      <w:tr w:rsidR="00F357B9" w:rsidRPr="009D25FF" w14:paraId="518E7B21" w14:textId="77777777" w:rsidTr="00B41CE0">
        <w:tc>
          <w:tcPr>
            <w:tcW w:w="1713" w:type="pct"/>
            <w:vAlign w:val="center"/>
            <w:hideMark/>
          </w:tcPr>
          <w:p w14:paraId="7D54704F" w14:textId="77777777" w:rsidR="00F357B9" w:rsidRPr="009D25FF" w:rsidRDefault="00F357B9" w:rsidP="00F357B9">
            <w:pPr>
              <w:ind w:firstLine="0"/>
              <w:jc w:val="center"/>
              <w:rPr>
                <w:b/>
                <w:bCs/>
                <w:sz w:val="16"/>
                <w:szCs w:val="16"/>
              </w:rPr>
            </w:pPr>
            <w:r w:rsidRPr="009D25FF">
              <w:rPr>
                <w:b/>
                <w:bCs/>
                <w:sz w:val="16"/>
                <w:szCs w:val="16"/>
              </w:rPr>
              <w:t>янв.24</w:t>
            </w:r>
          </w:p>
        </w:tc>
        <w:tc>
          <w:tcPr>
            <w:tcW w:w="1551" w:type="pct"/>
            <w:vAlign w:val="center"/>
            <w:hideMark/>
          </w:tcPr>
          <w:p w14:paraId="2B657D63" w14:textId="77777777" w:rsidR="00F357B9" w:rsidRPr="009D25FF" w:rsidRDefault="00F357B9" w:rsidP="00F357B9">
            <w:pPr>
              <w:ind w:firstLine="0"/>
              <w:jc w:val="center"/>
              <w:rPr>
                <w:b/>
                <w:bCs/>
                <w:sz w:val="16"/>
                <w:szCs w:val="16"/>
              </w:rPr>
            </w:pPr>
            <w:r w:rsidRPr="009D25FF">
              <w:rPr>
                <w:b/>
                <w:bCs/>
                <w:sz w:val="16"/>
                <w:szCs w:val="16"/>
              </w:rPr>
              <w:t>75 440</w:t>
            </w:r>
          </w:p>
        </w:tc>
        <w:tc>
          <w:tcPr>
            <w:tcW w:w="1736" w:type="pct"/>
            <w:vAlign w:val="center"/>
            <w:hideMark/>
          </w:tcPr>
          <w:p w14:paraId="6F880E03" w14:textId="77777777" w:rsidR="00F357B9" w:rsidRPr="009D25FF" w:rsidRDefault="00F357B9" w:rsidP="00F357B9">
            <w:pPr>
              <w:ind w:firstLine="0"/>
              <w:jc w:val="center"/>
              <w:rPr>
                <w:sz w:val="16"/>
                <w:szCs w:val="16"/>
              </w:rPr>
            </w:pPr>
            <w:r w:rsidRPr="009D25FF">
              <w:rPr>
                <w:sz w:val="16"/>
                <w:szCs w:val="16"/>
              </w:rPr>
              <w:t>1,17</w:t>
            </w:r>
          </w:p>
        </w:tc>
      </w:tr>
      <w:tr w:rsidR="00F357B9" w:rsidRPr="009D25FF" w14:paraId="07A93199" w14:textId="77777777" w:rsidTr="00B41CE0">
        <w:tc>
          <w:tcPr>
            <w:tcW w:w="1713" w:type="pct"/>
            <w:vAlign w:val="center"/>
            <w:hideMark/>
          </w:tcPr>
          <w:p w14:paraId="62168C82" w14:textId="77777777" w:rsidR="00F357B9" w:rsidRPr="009D25FF" w:rsidRDefault="00F357B9" w:rsidP="00F357B9">
            <w:pPr>
              <w:ind w:firstLine="0"/>
              <w:jc w:val="center"/>
              <w:rPr>
                <w:sz w:val="16"/>
                <w:szCs w:val="16"/>
              </w:rPr>
            </w:pPr>
            <w:r w:rsidRPr="009D25FF">
              <w:rPr>
                <w:sz w:val="16"/>
                <w:szCs w:val="16"/>
              </w:rPr>
              <w:lastRenderedPageBreak/>
              <w:t>февраль</w:t>
            </w:r>
          </w:p>
        </w:tc>
        <w:tc>
          <w:tcPr>
            <w:tcW w:w="1551" w:type="pct"/>
            <w:vAlign w:val="center"/>
            <w:hideMark/>
          </w:tcPr>
          <w:p w14:paraId="16194A2B" w14:textId="2253B570" w:rsidR="00F357B9" w:rsidRPr="009D25FF" w:rsidRDefault="00F357B9" w:rsidP="00F357B9">
            <w:pPr>
              <w:ind w:firstLine="0"/>
              <w:jc w:val="center"/>
              <w:rPr>
                <w:sz w:val="16"/>
                <w:szCs w:val="16"/>
              </w:rPr>
            </w:pPr>
            <w:r w:rsidRPr="009D25FF">
              <w:rPr>
                <w:sz w:val="16"/>
                <w:szCs w:val="16"/>
              </w:rPr>
              <w:t>75 364</w:t>
            </w:r>
          </w:p>
        </w:tc>
        <w:tc>
          <w:tcPr>
            <w:tcW w:w="1736" w:type="pct"/>
            <w:vAlign w:val="center"/>
            <w:hideMark/>
          </w:tcPr>
          <w:p w14:paraId="633F1F86" w14:textId="77777777" w:rsidR="00F357B9" w:rsidRPr="009D25FF" w:rsidRDefault="00F357B9" w:rsidP="00F357B9">
            <w:pPr>
              <w:ind w:firstLine="0"/>
              <w:jc w:val="center"/>
              <w:rPr>
                <w:sz w:val="16"/>
                <w:szCs w:val="16"/>
              </w:rPr>
            </w:pPr>
            <w:r w:rsidRPr="009D25FF">
              <w:rPr>
                <w:sz w:val="16"/>
                <w:szCs w:val="16"/>
              </w:rPr>
              <w:t>1,17</w:t>
            </w:r>
          </w:p>
        </w:tc>
      </w:tr>
      <w:tr w:rsidR="00F357B9" w:rsidRPr="009D25FF" w14:paraId="6623221C" w14:textId="77777777" w:rsidTr="00B41CE0">
        <w:tc>
          <w:tcPr>
            <w:tcW w:w="1713" w:type="pct"/>
            <w:vAlign w:val="center"/>
            <w:hideMark/>
          </w:tcPr>
          <w:p w14:paraId="00E06CDD" w14:textId="77777777" w:rsidR="00F357B9" w:rsidRPr="009D25FF" w:rsidRDefault="00F357B9" w:rsidP="00F357B9">
            <w:pPr>
              <w:ind w:firstLine="0"/>
              <w:jc w:val="center"/>
              <w:rPr>
                <w:sz w:val="16"/>
                <w:szCs w:val="16"/>
              </w:rPr>
            </w:pPr>
            <w:r w:rsidRPr="009D25FF">
              <w:rPr>
                <w:sz w:val="16"/>
                <w:szCs w:val="16"/>
              </w:rPr>
              <w:t>март</w:t>
            </w:r>
          </w:p>
        </w:tc>
        <w:tc>
          <w:tcPr>
            <w:tcW w:w="1551" w:type="pct"/>
            <w:vAlign w:val="center"/>
            <w:hideMark/>
          </w:tcPr>
          <w:p w14:paraId="3CBD0931" w14:textId="2234B2CB" w:rsidR="00F357B9" w:rsidRPr="009D25FF" w:rsidRDefault="00F357B9" w:rsidP="00F357B9">
            <w:pPr>
              <w:ind w:firstLine="0"/>
              <w:jc w:val="center"/>
              <w:rPr>
                <w:sz w:val="16"/>
                <w:szCs w:val="16"/>
              </w:rPr>
            </w:pPr>
            <w:r w:rsidRPr="009D25FF">
              <w:rPr>
                <w:sz w:val="16"/>
                <w:szCs w:val="16"/>
              </w:rPr>
              <w:t>75 287</w:t>
            </w:r>
          </w:p>
        </w:tc>
        <w:tc>
          <w:tcPr>
            <w:tcW w:w="1736" w:type="pct"/>
            <w:vAlign w:val="center"/>
            <w:hideMark/>
          </w:tcPr>
          <w:p w14:paraId="3B166B67" w14:textId="77777777" w:rsidR="00F357B9" w:rsidRPr="009D25FF" w:rsidRDefault="00F357B9" w:rsidP="00F357B9">
            <w:pPr>
              <w:ind w:firstLine="0"/>
              <w:jc w:val="center"/>
              <w:rPr>
                <w:sz w:val="16"/>
                <w:szCs w:val="16"/>
              </w:rPr>
            </w:pPr>
            <w:r w:rsidRPr="009D25FF">
              <w:rPr>
                <w:sz w:val="16"/>
                <w:szCs w:val="16"/>
              </w:rPr>
              <w:t>1,17</w:t>
            </w:r>
          </w:p>
        </w:tc>
      </w:tr>
      <w:tr w:rsidR="00F357B9" w:rsidRPr="009D25FF" w14:paraId="61F89E44" w14:textId="77777777" w:rsidTr="00B41CE0">
        <w:tc>
          <w:tcPr>
            <w:tcW w:w="1713" w:type="pct"/>
            <w:vAlign w:val="center"/>
            <w:hideMark/>
          </w:tcPr>
          <w:p w14:paraId="6CE08840" w14:textId="77777777" w:rsidR="00F357B9" w:rsidRPr="009D25FF" w:rsidRDefault="00F357B9" w:rsidP="00F357B9">
            <w:pPr>
              <w:ind w:firstLine="0"/>
              <w:jc w:val="center"/>
              <w:rPr>
                <w:b/>
                <w:bCs/>
                <w:sz w:val="16"/>
                <w:szCs w:val="16"/>
              </w:rPr>
            </w:pPr>
            <w:r w:rsidRPr="009D25FF">
              <w:rPr>
                <w:b/>
                <w:bCs/>
                <w:sz w:val="16"/>
                <w:szCs w:val="16"/>
              </w:rPr>
              <w:t>апрель</w:t>
            </w:r>
          </w:p>
        </w:tc>
        <w:tc>
          <w:tcPr>
            <w:tcW w:w="1551" w:type="pct"/>
            <w:vAlign w:val="center"/>
            <w:hideMark/>
          </w:tcPr>
          <w:p w14:paraId="7CD7F7A8" w14:textId="71A7A9D0" w:rsidR="00F357B9" w:rsidRPr="009D25FF" w:rsidRDefault="00F357B9" w:rsidP="00F357B9">
            <w:pPr>
              <w:ind w:firstLine="0"/>
              <w:jc w:val="center"/>
              <w:rPr>
                <w:b/>
                <w:bCs/>
                <w:sz w:val="16"/>
                <w:szCs w:val="16"/>
              </w:rPr>
            </w:pPr>
            <w:r w:rsidRPr="009D25FF">
              <w:rPr>
                <w:b/>
                <w:bCs/>
                <w:sz w:val="16"/>
                <w:szCs w:val="16"/>
              </w:rPr>
              <w:t>75 211</w:t>
            </w:r>
          </w:p>
        </w:tc>
        <w:tc>
          <w:tcPr>
            <w:tcW w:w="1736" w:type="pct"/>
            <w:vAlign w:val="center"/>
            <w:hideMark/>
          </w:tcPr>
          <w:p w14:paraId="0444E457" w14:textId="77777777" w:rsidR="00F357B9" w:rsidRPr="009D25FF" w:rsidRDefault="00F357B9" w:rsidP="00F357B9">
            <w:pPr>
              <w:ind w:firstLine="0"/>
              <w:jc w:val="center"/>
              <w:rPr>
                <w:sz w:val="16"/>
                <w:szCs w:val="16"/>
              </w:rPr>
            </w:pPr>
            <w:r w:rsidRPr="009D25FF">
              <w:rPr>
                <w:sz w:val="16"/>
                <w:szCs w:val="16"/>
              </w:rPr>
              <w:t>1,17</w:t>
            </w:r>
          </w:p>
        </w:tc>
      </w:tr>
      <w:tr w:rsidR="00F357B9" w:rsidRPr="009D25FF" w14:paraId="525644C9" w14:textId="77777777" w:rsidTr="00B41CE0">
        <w:tc>
          <w:tcPr>
            <w:tcW w:w="1713" w:type="pct"/>
            <w:vAlign w:val="center"/>
            <w:hideMark/>
          </w:tcPr>
          <w:p w14:paraId="19DC8D8B" w14:textId="77777777" w:rsidR="00F357B9" w:rsidRPr="009D25FF" w:rsidRDefault="00F357B9" w:rsidP="00F357B9">
            <w:pPr>
              <w:ind w:firstLine="0"/>
              <w:jc w:val="center"/>
              <w:rPr>
                <w:sz w:val="16"/>
                <w:szCs w:val="16"/>
              </w:rPr>
            </w:pPr>
            <w:r w:rsidRPr="009D25FF">
              <w:rPr>
                <w:sz w:val="16"/>
                <w:szCs w:val="16"/>
              </w:rPr>
              <w:t>май</w:t>
            </w:r>
          </w:p>
        </w:tc>
        <w:tc>
          <w:tcPr>
            <w:tcW w:w="1551" w:type="pct"/>
            <w:vAlign w:val="center"/>
            <w:hideMark/>
          </w:tcPr>
          <w:p w14:paraId="3D2EC41F" w14:textId="238D8620" w:rsidR="00F357B9" w:rsidRPr="009D25FF" w:rsidRDefault="00F357B9" w:rsidP="00F357B9">
            <w:pPr>
              <w:ind w:firstLine="0"/>
              <w:jc w:val="center"/>
              <w:rPr>
                <w:sz w:val="16"/>
                <w:szCs w:val="16"/>
              </w:rPr>
            </w:pPr>
            <w:r w:rsidRPr="009D25FF">
              <w:rPr>
                <w:sz w:val="16"/>
                <w:szCs w:val="16"/>
              </w:rPr>
              <w:t>75 899</w:t>
            </w:r>
          </w:p>
        </w:tc>
        <w:tc>
          <w:tcPr>
            <w:tcW w:w="1736" w:type="pct"/>
            <w:vAlign w:val="center"/>
            <w:hideMark/>
          </w:tcPr>
          <w:p w14:paraId="46269CB2" w14:textId="77777777" w:rsidR="00F357B9" w:rsidRPr="009D25FF" w:rsidRDefault="00F357B9" w:rsidP="00F357B9">
            <w:pPr>
              <w:ind w:firstLine="0"/>
              <w:jc w:val="center"/>
              <w:rPr>
                <w:sz w:val="16"/>
                <w:szCs w:val="16"/>
              </w:rPr>
            </w:pPr>
            <w:r w:rsidRPr="009D25FF">
              <w:rPr>
                <w:sz w:val="16"/>
                <w:szCs w:val="16"/>
              </w:rPr>
              <w:t>1,16</w:t>
            </w:r>
          </w:p>
        </w:tc>
      </w:tr>
      <w:tr w:rsidR="00F357B9" w:rsidRPr="009D25FF" w14:paraId="00F2B70E" w14:textId="77777777" w:rsidTr="00B41CE0">
        <w:tc>
          <w:tcPr>
            <w:tcW w:w="1713" w:type="pct"/>
            <w:vAlign w:val="center"/>
            <w:hideMark/>
          </w:tcPr>
          <w:p w14:paraId="5299B0FB" w14:textId="77777777" w:rsidR="00F357B9" w:rsidRPr="009D25FF" w:rsidRDefault="00F357B9" w:rsidP="00F357B9">
            <w:pPr>
              <w:ind w:firstLine="0"/>
              <w:jc w:val="center"/>
              <w:rPr>
                <w:sz w:val="16"/>
                <w:szCs w:val="16"/>
              </w:rPr>
            </w:pPr>
            <w:r w:rsidRPr="009D25FF">
              <w:rPr>
                <w:sz w:val="16"/>
                <w:szCs w:val="16"/>
              </w:rPr>
              <w:t>июнь</w:t>
            </w:r>
          </w:p>
        </w:tc>
        <w:tc>
          <w:tcPr>
            <w:tcW w:w="1551" w:type="pct"/>
            <w:vAlign w:val="center"/>
            <w:hideMark/>
          </w:tcPr>
          <w:p w14:paraId="6D275E7A" w14:textId="6C011135" w:rsidR="00F357B9" w:rsidRPr="009D25FF" w:rsidRDefault="00F357B9" w:rsidP="00F357B9">
            <w:pPr>
              <w:ind w:firstLine="0"/>
              <w:jc w:val="center"/>
              <w:rPr>
                <w:sz w:val="16"/>
                <w:szCs w:val="16"/>
              </w:rPr>
            </w:pPr>
            <w:r w:rsidRPr="009D25FF">
              <w:rPr>
                <w:sz w:val="16"/>
                <w:szCs w:val="16"/>
              </w:rPr>
              <w:t>76 593</w:t>
            </w:r>
          </w:p>
        </w:tc>
        <w:tc>
          <w:tcPr>
            <w:tcW w:w="1736" w:type="pct"/>
            <w:vAlign w:val="center"/>
            <w:hideMark/>
          </w:tcPr>
          <w:p w14:paraId="1A607199" w14:textId="77777777" w:rsidR="00F357B9" w:rsidRPr="009D25FF" w:rsidRDefault="00F357B9" w:rsidP="00F357B9">
            <w:pPr>
              <w:ind w:firstLine="0"/>
              <w:jc w:val="center"/>
              <w:rPr>
                <w:sz w:val="16"/>
                <w:szCs w:val="16"/>
              </w:rPr>
            </w:pPr>
            <w:r w:rsidRPr="009D25FF">
              <w:rPr>
                <w:sz w:val="16"/>
                <w:szCs w:val="16"/>
              </w:rPr>
              <w:t>1,15</w:t>
            </w:r>
          </w:p>
        </w:tc>
      </w:tr>
      <w:tr w:rsidR="00F357B9" w:rsidRPr="009D25FF" w14:paraId="58FEF22D" w14:textId="77777777" w:rsidTr="00B41CE0">
        <w:tc>
          <w:tcPr>
            <w:tcW w:w="1713" w:type="pct"/>
            <w:vAlign w:val="center"/>
            <w:hideMark/>
          </w:tcPr>
          <w:p w14:paraId="7A653799" w14:textId="77777777" w:rsidR="00F357B9" w:rsidRPr="009D25FF" w:rsidRDefault="00F357B9" w:rsidP="00F357B9">
            <w:pPr>
              <w:ind w:firstLine="0"/>
              <w:jc w:val="center"/>
              <w:rPr>
                <w:b/>
                <w:bCs/>
                <w:sz w:val="16"/>
                <w:szCs w:val="16"/>
              </w:rPr>
            </w:pPr>
            <w:r w:rsidRPr="009D25FF">
              <w:rPr>
                <w:b/>
                <w:bCs/>
                <w:sz w:val="16"/>
                <w:szCs w:val="16"/>
              </w:rPr>
              <w:t>июль</w:t>
            </w:r>
          </w:p>
        </w:tc>
        <w:tc>
          <w:tcPr>
            <w:tcW w:w="1551" w:type="pct"/>
            <w:vAlign w:val="center"/>
            <w:hideMark/>
          </w:tcPr>
          <w:p w14:paraId="1812EC89" w14:textId="77777777" w:rsidR="00F357B9" w:rsidRPr="009D25FF" w:rsidRDefault="00F357B9" w:rsidP="00F357B9">
            <w:pPr>
              <w:ind w:firstLine="0"/>
              <w:jc w:val="center"/>
              <w:rPr>
                <w:b/>
                <w:bCs/>
                <w:sz w:val="16"/>
                <w:szCs w:val="16"/>
              </w:rPr>
            </w:pPr>
            <w:r w:rsidRPr="009D25FF">
              <w:rPr>
                <w:b/>
                <w:bCs/>
                <w:sz w:val="16"/>
                <w:szCs w:val="16"/>
              </w:rPr>
              <w:t>77 274</w:t>
            </w:r>
          </w:p>
        </w:tc>
        <w:tc>
          <w:tcPr>
            <w:tcW w:w="1736" w:type="pct"/>
            <w:vAlign w:val="center"/>
            <w:hideMark/>
          </w:tcPr>
          <w:p w14:paraId="2908FDD7" w14:textId="77777777" w:rsidR="00F357B9" w:rsidRPr="009D25FF" w:rsidRDefault="00F357B9" w:rsidP="00F357B9">
            <w:pPr>
              <w:ind w:firstLine="0"/>
              <w:jc w:val="center"/>
              <w:rPr>
                <w:sz w:val="16"/>
                <w:szCs w:val="16"/>
              </w:rPr>
            </w:pPr>
            <w:r w:rsidRPr="009D25FF">
              <w:rPr>
                <w:sz w:val="16"/>
                <w:szCs w:val="16"/>
              </w:rPr>
              <w:t>1,14</w:t>
            </w:r>
          </w:p>
        </w:tc>
      </w:tr>
      <w:tr w:rsidR="00F357B9" w:rsidRPr="009D25FF" w14:paraId="5F341E18" w14:textId="77777777" w:rsidTr="00B41CE0">
        <w:tc>
          <w:tcPr>
            <w:tcW w:w="1713" w:type="pct"/>
            <w:vAlign w:val="center"/>
            <w:hideMark/>
          </w:tcPr>
          <w:p w14:paraId="479D96B8" w14:textId="77777777" w:rsidR="00F357B9" w:rsidRPr="009D25FF" w:rsidRDefault="00F357B9" w:rsidP="00F357B9">
            <w:pPr>
              <w:ind w:firstLine="0"/>
              <w:jc w:val="center"/>
              <w:rPr>
                <w:sz w:val="16"/>
                <w:szCs w:val="16"/>
              </w:rPr>
            </w:pPr>
            <w:r w:rsidRPr="009D25FF">
              <w:rPr>
                <w:sz w:val="16"/>
                <w:szCs w:val="16"/>
              </w:rPr>
              <w:t>август</w:t>
            </w:r>
          </w:p>
        </w:tc>
        <w:tc>
          <w:tcPr>
            <w:tcW w:w="1551" w:type="pct"/>
            <w:vAlign w:val="center"/>
            <w:hideMark/>
          </w:tcPr>
          <w:p w14:paraId="03ABD9AE" w14:textId="4EF24D92" w:rsidR="00F357B9" w:rsidRPr="009D25FF" w:rsidRDefault="00F357B9" w:rsidP="00F357B9">
            <w:pPr>
              <w:ind w:firstLine="0"/>
              <w:jc w:val="center"/>
              <w:rPr>
                <w:sz w:val="16"/>
                <w:szCs w:val="16"/>
              </w:rPr>
            </w:pPr>
            <w:r w:rsidRPr="009D25FF">
              <w:rPr>
                <w:sz w:val="16"/>
                <w:szCs w:val="16"/>
              </w:rPr>
              <w:t>78 118</w:t>
            </w:r>
          </w:p>
        </w:tc>
        <w:tc>
          <w:tcPr>
            <w:tcW w:w="1736" w:type="pct"/>
            <w:vAlign w:val="center"/>
            <w:hideMark/>
          </w:tcPr>
          <w:p w14:paraId="72CA8A9A" w14:textId="77777777" w:rsidR="00F357B9" w:rsidRPr="009D25FF" w:rsidRDefault="00F357B9" w:rsidP="00F357B9">
            <w:pPr>
              <w:ind w:firstLine="0"/>
              <w:jc w:val="center"/>
              <w:rPr>
                <w:sz w:val="16"/>
                <w:szCs w:val="16"/>
              </w:rPr>
            </w:pPr>
            <w:r w:rsidRPr="009D25FF">
              <w:rPr>
                <w:sz w:val="16"/>
                <w:szCs w:val="16"/>
              </w:rPr>
              <w:t>1,13</w:t>
            </w:r>
          </w:p>
        </w:tc>
      </w:tr>
      <w:tr w:rsidR="00F357B9" w:rsidRPr="009D25FF" w14:paraId="7A6E207E" w14:textId="77777777" w:rsidTr="00B41CE0">
        <w:tc>
          <w:tcPr>
            <w:tcW w:w="1713" w:type="pct"/>
            <w:vAlign w:val="center"/>
            <w:hideMark/>
          </w:tcPr>
          <w:p w14:paraId="6D736B23" w14:textId="77777777" w:rsidR="00F357B9" w:rsidRPr="009D25FF" w:rsidRDefault="00F357B9" w:rsidP="00F357B9">
            <w:pPr>
              <w:ind w:firstLine="0"/>
              <w:jc w:val="center"/>
              <w:rPr>
                <w:sz w:val="16"/>
                <w:szCs w:val="16"/>
              </w:rPr>
            </w:pPr>
            <w:r w:rsidRPr="009D25FF">
              <w:rPr>
                <w:sz w:val="16"/>
                <w:szCs w:val="16"/>
              </w:rPr>
              <w:t>сентябрь</w:t>
            </w:r>
          </w:p>
        </w:tc>
        <w:tc>
          <w:tcPr>
            <w:tcW w:w="1551" w:type="pct"/>
            <w:vAlign w:val="center"/>
            <w:hideMark/>
          </w:tcPr>
          <w:p w14:paraId="7FE2178B" w14:textId="6EBF2495" w:rsidR="00F357B9" w:rsidRPr="009D25FF" w:rsidRDefault="00F357B9" w:rsidP="00F357B9">
            <w:pPr>
              <w:ind w:firstLine="0"/>
              <w:jc w:val="center"/>
              <w:rPr>
                <w:sz w:val="16"/>
                <w:szCs w:val="16"/>
              </w:rPr>
            </w:pPr>
            <w:r w:rsidRPr="009D25FF">
              <w:rPr>
                <w:sz w:val="16"/>
                <w:szCs w:val="16"/>
              </w:rPr>
              <w:t>78 971</w:t>
            </w:r>
          </w:p>
        </w:tc>
        <w:tc>
          <w:tcPr>
            <w:tcW w:w="1736" w:type="pct"/>
            <w:vAlign w:val="center"/>
            <w:hideMark/>
          </w:tcPr>
          <w:p w14:paraId="1FAE3D30" w14:textId="77777777" w:rsidR="00F357B9" w:rsidRPr="009D25FF" w:rsidRDefault="00F357B9" w:rsidP="00F357B9">
            <w:pPr>
              <w:ind w:firstLine="0"/>
              <w:jc w:val="center"/>
              <w:rPr>
                <w:sz w:val="16"/>
                <w:szCs w:val="16"/>
              </w:rPr>
            </w:pPr>
            <w:r w:rsidRPr="009D25FF">
              <w:rPr>
                <w:sz w:val="16"/>
                <w:szCs w:val="16"/>
              </w:rPr>
              <w:t>1,11</w:t>
            </w:r>
          </w:p>
        </w:tc>
      </w:tr>
      <w:tr w:rsidR="00F357B9" w:rsidRPr="009D25FF" w14:paraId="466727FA" w14:textId="77777777" w:rsidTr="00B41CE0">
        <w:tc>
          <w:tcPr>
            <w:tcW w:w="1713" w:type="pct"/>
            <w:vAlign w:val="center"/>
            <w:hideMark/>
          </w:tcPr>
          <w:p w14:paraId="6DE17B9B" w14:textId="77777777" w:rsidR="00F357B9" w:rsidRPr="009D25FF" w:rsidRDefault="00F357B9" w:rsidP="00F357B9">
            <w:pPr>
              <w:ind w:firstLine="0"/>
              <w:jc w:val="center"/>
              <w:rPr>
                <w:b/>
                <w:bCs/>
                <w:sz w:val="16"/>
                <w:szCs w:val="16"/>
              </w:rPr>
            </w:pPr>
            <w:r w:rsidRPr="009D25FF">
              <w:rPr>
                <w:b/>
                <w:bCs/>
                <w:sz w:val="16"/>
                <w:szCs w:val="16"/>
              </w:rPr>
              <w:t>октябрь</w:t>
            </w:r>
          </w:p>
        </w:tc>
        <w:tc>
          <w:tcPr>
            <w:tcW w:w="1551" w:type="pct"/>
            <w:vAlign w:val="center"/>
            <w:hideMark/>
          </w:tcPr>
          <w:p w14:paraId="7E4FD0A2" w14:textId="2198A771" w:rsidR="00F357B9" w:rsidRPr="009D25FF" w:rsidRDefault="00F357B9" w:rsidP="00F357B9">
            <w:pPr>
              <w:ind w:firstLine="0"/>
              <w:jc w:val="center"/>
              <w:rPr>
                <w:b/>
                <w:bCs/>
                <w:sz w:val="16"/>
                <w:szCs w:val="16"/>
              </w:rPr>
            </w:pPr>
            <w:r w:rsidRPr="009D25FF">
              <w:rPr>
                <w:b/>
                <w:bCs/>
                <w:sz w:val="16"/>
                <w:szCs w:val="16"/>
              </w:rPr>
              <w:t>79 805</w:t>
            </w:r>
          </w:p>
        </w:tc>
        <w:tc>
          <w:tcPr>
            <w:tcW w:w="1736" w:type="pct"/>
            <w:vAlign w:val="center"/>
            <w:hideMark/>
          </w:tcPr>
          <w:p w14:paraId="5703C346" w14:textId="77777777" w:rsidR="00F357B9" w:rsidRPr="009D25FF" w:rsidRDefault="00F357B9" w:rsidP="00F357B9">
            <w:pPr>
              <w:ind w:firstLine="0"/>
              <w:jc w:val="center"/>
              <w:rPr>
                <w:sz w:val="16"/>
                <w:szCs w:val="16"/>
              </w:rPr>
            </w:pPr>
            <w:r w:rsidRPr="009D25FF">
              <w:rPr>
                <w:sz w:val="16"/>
                <w:szCs w:val="16"/>
              </w:rPr>
              <w:t>1,10</w:t>
            </w:r>
          </w:p>
        </w:tc>
      </w:tr>
      <w:tr w:rsidR="00F357B9" w:rsidRPr="009D25FF" w14:paraId="548B0CFB" w14:textId="77777777" w:rsidTr="00B41CE0">
        <w:tc>
          <w:tcPr>
            <w:tcW w:w="1713" w:type="pct"/>
            <w:vAlign w:val="center"/>
            <w:hideMark/>
          </w:tcPr>
          <w:p w14:paraId="7E756999" w14:textId="77777777" w:rsidR="00F357B9" w:rsidRPr="009D25FF" w:rsidRDefault="00F357B9" w:rsidP="00F357B9">
            <w:pPr>
              <w:ind w:firstLine="0"/>
              <w:jc w:val="center"/>
              <w:rPr>
                <w:sz w:val="16"/>
                <w:szCs w:val="16"/>
              </w:rPr>
            </w:pPr>
            <w:r w:rsidRPr="009D25FF">
              <w:rPr>
                <w:sz w:val="16"/>
                <w:szCs w:val="16"/>
              </w:rPr>
              <w:t>ноябрь</w:t>
            </w:r>
          </w:p>
        </w:tc>
        <w:tc>
          <w:tcPr>
            <w:tcW w:w="1551" w:type="pct"/>
            <w:vAlign w:val="center"/>
            <w:hideMark/>
          </w:tcPr>
          <w:p w14:paraId="7961133B" w14:textId="08DD5CCC" w:rsidR="00F357B9" w:rsidRPr="009D25FF" w:rsidRDefault="00F357B9" w:rsidP="00F357B9">
            <w:pPr>
              <w:ind w:firstLine="0"/>
              <w:jc w:val="center"/>
              <w:rPr>
                <w:sz w:val="16"/>
                <w:szCs w:val="16"/>
              </w:rPr>
            </w:pPr>
            <w:r w:rsidRPr="009D25FF">
              <w:rPr>
                <w:sz w:val="16"/>
                <w:szCs w:val="16"/>
              </w:rPr>
              <w:t>80 332</w:t>
            </w:r>
          </w:p>
        </w:tc>
        <w:tc>
          <w:tcPr>
            <w:tcW w:w="1736" w:type="pct"/>
            <w:vAlign w:val="center"/>
            <w:hideMark/>
          </w:tcPr>
          <w:p w14:paraId="1C2BB9FE" w14:textId="77777777" w:rsidR="00F357B9" w:rsidRPr="009D25FF" w:rsidRDefault="00F357B9" w:rsidP="00F357B9">
            <w:pPr>
              <w:ind w:firstLine="0"/>
              <w:jc w:val="center"/>
              <w:rPr>
                <w:sz w:val="16"/>
                <w:szCs w:val="16"/>
              </w:rPr>
            </w:pPr>
            <w:r w:rsidRPr="009D25FF">
              <w:rPr>
                <w:sz w:val="16"/>
                <w:szCs w:val="16"/>
              </w:rPr>
              <w:t>1,10</w:t>
            </w:r>
          </w:p>
        </w:tc>
      </w:tr>
      <w:tr w:rsidR="00F357B9" w:rsidRPr="009D25FF" w14:paraId="0584A907" w14:textId="77777777" w:rsidTr="00B41CE0">
        <w:tc>
          <w:tcPr>
            <w:tcW w:w="1713" w:type="pct"/>
            <w:vAlign w:val="center"/>
            <w:hideMark/>
          </w:tcPr>
          <w:p w14:paraId="757DCC80" w14:textId="77777777" w:rsidR="00F357B9" w:rsidRPr="009D25FF" w:rsidRDefault="00F357B9" w:rsidP="00F357B9">
            <w:pPr>
              <w:ind w:firstLine="0"/>
              <w:jc w:val="center"/>
              <w:rPr>
                <w:sz w:val="16"/>
                <w:szCs w:val="16"/>
              </w:rPr>
            </w:pPr>
            <w:r w:rsidRPr="009D25FF">
              <w:rPr>
                <w:sz w:val="16"/>
                <w:szCs w:val="16"/>
              </w:rPr>
              <w:t>декабрь</w:t>
            </w:r>
          </w:p>
        </w:tc>
        <w:tc>
          <w:tcPr>
            <w:tcW w:w="1551" w:type="pct"/>
            <w:vAlign w:val="center"/>
            <w:hideMark/>
          </w:tcPr>
          <w:p w14:paraId="761B4A1A" w14:textId="6A65B519" w:rsidR="00F357B9" w:rsidRPr="009D25FF" w:rsidRDefault="00F357B9" w:rsidP="00F357B9">
            <w:pPr>
              <w:ind w:firstLine="0"/>
              <w:jc w:val="center"/>
              <w:rPr>
                <w:sz w:val="16"/>
                <w:szCs w:val="16"/>
              </w:rPr>
            </w:pPr>
            <w:r w:rsidRPr="009D25FF">
              <w:rPr>
                <w:sz w:val="16"/>
                <w:szCs w:val="16"/>
              </w:rPr>
              <w:t>80 862</w:t>
            </w:r>
          </w:p>
        </w:tc>
        <w:tc>
          <w:tcPr>
            <w:tcW w:w="1736" w:type="pct"/>
            <w:vAlign w:val="center"/>
            <w:hideMark/>
          </w:tcPr>
          <w:p w14:paraId="0FF6AE2D" w14:textId="77777777" w:rsidR="00F357B9" w:rsidRPr="009D25FF" w:rsidRDefault="00F357B9" w:rsidP="00F357B9">
            <w:pPr>
              <w:ind w:firstLine="0"/>
              <w:jc w:val="center"/>
              <w:rPr>
                <w:sz w:val="16"/>
                <w:szCs w:val="16"/>
              </w:rPr>
            </w:pPr>
            <w:r w:rsidRPr="009D25FF">
              <w:rPr>
                <w:sz w:val="16"/>
                <w:szCs w:val="16"/>
              </w:rPr>
              <w:t>1,09</w:t>
            </w:r>
          </w:p>
        </w:tc>
      </w:tr>
      <w:tr w:rsidR="00F357B9" w:rsidRPr="009D25FF" w14:paraId="1714ACDE" w14:textId="77777777" w:rsidTr="00B41CE0">
        <w:tc>
          <w:tcPr>
            <w:tcW w:w="1713" w:type="pct"/>
            <w:vAlign w:val="center"/>
            <w:hideMark/>
          </w:tcPr>
          <w:p w14:paraId="4D551941" w14:textId="77777777" w:rsidR="00F357B9" w:rsidRPr="009D25FF" w:rsidRDefault="00F357B9" w:rsidP="00F357B9">
            <w:pPr>
              <w:ind w:firstLine="0"/>
              <w:jc w:val="center"/>
              <w:rPr>
                <w:b/>
                <w:bCs/>
                <w:sz w:val="16"/>
                <w:szCs w:val="16"/>
              </w:rPr>
            </w:pPr>
            <w:r w:rsidRPr="009D25FF">
              <w:rPr>
                <w:b/>
                <w:bCs/>
                <w:sz w:val="16"/>
                <w:szCs w:val="16"/>
              </w:rPr>
              <w:t>янв.25</w:t>
            </w:r>
          </w:p>
        </w:tc>
        <w:tc>
          <w:tcPr>
            <w:tcW w:w="1551" w:type="pct"/>
            <w:vAlign w:val="center"/>
            <w:hideMark/>
          </w:tcPr>
          <w:p w14:paraId="54B6B6CB" w14:textId="77777777" w:rsidR="00F357B9" w:rsidRPr="009D25FF" w:rsidRDefault="00F357B9" w:rsidP="00F357B9">
            <w:pPr>
              <w:ind w:firstLine="0"/>
              <w:jc w:val="center"/>
              <w:rPr>
                <w:b/>
                <w:bCs/>
                <w:sz w:val="16"/>
                <w:szCs w:val="16"/>
              </w:rPr>
            </w:pPr>
            <w:r w:rsidRPr="009D25FF">
              <w:rPr>
                <w:b/>
                <w:bCs/>
                <w:sz w:val="16"/>
                <w:szCs w:val="16"/>
              </w:rPr>
              <w:t>81 386</w:t>
            </w:r>
          </w:p>
        </w:tc>
        <w:tc>
          <w:tcPr>
            <w:tcW w:w="1736" w:type="pct"/>
            <w:vAlign w:val="center"/>
            <w:hideMark/>
          </w:tcPr>
          <w:p w14:paraId="008F5DF8" w14:textId="77777777" w:rsidR="00F357B9" w:rsidRPr="009D25FF" w:rsidRDefault="00F357B9" w:rsidP="00F357B9">
            <w:pPr>
              <w:ind w:firstLine="0"/>
              <w:jc w:val="center"/>
              <w:rPr>
                <w:sz w:val="16"/>
                <w:szCs w:val="16"/>
              </w:rPr>
            </w:pPr>
            <w:r w:rsidRPr="009D25FF">
              <w:rPr>
                <w:sz w:val="16"/>
                <w:szCs w:val="16"/>
              </w:rPr>
              <w:t>1,08</w:t>
            </w:r>
          </w:p>
        </w:tc>
      </w:tr>
      <w:tr w:rsidR="00F357B9" w:rsidRPr="009D25FF" w14:paraId="5E74331B" w14:textId="77777777" w:rsidTr="00B41CE0">
        <w:tc>
          <w:tcPr>
            <w:tcW w:w="1713" w:type="pct"/>
            <w:vAlign w:val="center"/>
            <w:hideMark/>
          </w:tcPr>
          <w:p w14:paraId="0F3875DA" w14:textId="77777777" w:rsidR="00F357B9" w:rsidRPr="009D25FF" w:rsidRDefault="00F357B9" w:rsidP="00F357B9">
            <w:pPr>
              <w:ind w:firstLine="0"/>
              <w:jc w:val="center"/>
              <w:rPr>
                <w:sz w:val="16"/>
                <w:szCs w:val="16"/>
              </w:rPr>
            </w:pPr>
            <w:r w:rsidRPr="009D25FF">
              <w:rPr>
                <w:sz w:val="16"/>
                <w:szCs w:val="16"/>
              </w:rPr>
              <w:t>февраль</w:t>
            </w:r>
          </w:p>
        </w:tc>
        <w:tc>
          <w:tcPr>
            <w:tcW w:w="1551" w:type="pct"/>
            <w:vAlign w:val="center"/>
            <w:hideMark/>
          </w:tcPr>
          <w:p w14:paraId="040DE9D4" w14:textId="135D37BC" w:rsidR="00F357B9" w:rsidRPr="009D25FF" w:rsidRDefault="00F357B9" w:rsidP="00F357B9">
            <w:pPr>
              <w:ind w:firstLine="0"/>
              <w:jc w:val="center"/>
              <w:rPr>
                <w:sz w:val="16"/>
                <w:szCs w:val="16"/>
              </w:rPr>
            </w:pPr>
            <w:r w:rsidRPr="009D25FF">
              <w:rPr>
                <w:sz w:val="16"/>
                <w:szCs w:val="16"/>
              </w:rPr>
              <w:t>82 171</w:t>
            </w:r>
          </w:p>
        </w:tc>
        <w:tc>
          <w:tcPr>
            <w:tcW w:w="1736" w:type="pct"/>
            <w:vAlign w:val="center"/>
            <w:hideMark/>
          </w:tcPr>
          <w:p w14:paraId="24D019A2" w14:textId="77777777" w:rsidR="00F357B9" w:rsidRPr="009D25FF" w:rsidRDefault="00F357B9" w:rsidP="00F357B9">
            <w:pPr>
              <w:ind w:firstLine="0"/>
              <w:jc w:val="center"/>
              <w:rPr>
                <w:sz w:val="16"/>
                <w:szCs w:val="16"/>
              </w:rPr>
            </w:pPr>
            <w:r w:rsidRPr="009D25FF">
              <w:rPr>
                <w:sz w:val="16"/>
                <w:szCs w:val="16"/>
              </w:rPr>
              <w:t>1,07</w:t>
            </w:r>
          </w:p>
        </w:tc>
      </w:tr>
      <w:tr w:rsidR="00F357B9" w:rsidRPr="009D25FF" w14:paraId="099E201B" w14:textId="77777777" w:rsidTr="00B41CE0">
        <w:tc>
          <w:tcPr>
            <w:tcW w:w="1713" w:type="pct"/>
            <w:vAlign w:val="center"/>
            <w:hideMark/>
          </w:tcPr>
          <w:p w14:paraId="2AD96D70" w14:textId="77777777" w:rsidR="00F357B9" w:rsidRPr="009D25FF" w:rsidRDefault="00F357B9" w:rsidP="00F357B9">
            <w:pPr>
              <w:ind w:firstLine="0"/>
              <w:jc w:val="center"/>
              <w:rPr>
                <w:sz w:val="16"/>
                <w:szCs w:val="16"/>
              </w:rPr>
            </w:pPr>
            <w:r w:rsidRPr="009D25FF">
              <w:rPr>
                <w:sz w:val="16"/>
                <w:szCs w:val="16"/>
              </w:rPr>
              <w:t>март</w:t>
            </w:r>
          </w:p>
        </w:tc>
        <w:tc>
          <w:tcPr>
            <w:tcW w:w="1551" w:type="pct"/>
            <w:vAlign w:val="center"/>
            <w:hideMark/>
          </w:tcPr>
          <w:p w14:paraId="72481C94" w14:textId="1B8F1115" w:rsidR="00F357B9" w:rsidRPr="009D25FF" w:rsidRDefault="00F357B9" w:rsidP="00F357B9">
            <w:pPr>
              <w:ind w:firstLine="0"/>
              <w:jc w:val="center"/>
              <w:rPr>
                <w:sz w:val="16"/>
                <w:szCs w:val="16"/>
              </w:rPr>
            </w:pPr>
            <w:r w:rsidRPr="009D25FF">
              <w:rPr>
                <w:sz w:val="16"/>
                <w:szCs w:val="16"/>
              </w:rPr>
              <w:t>82 963</w:t>
            </w:r>
          </w:p>
        </w:tc>
        <w:tc>
          <w:tcPr>
            <w:tcW w:w="1736" w:type="pct"/>
            <w:vAlign w:val="center"/>
            <w:hideMark/>
          </w:tcPr>
          <w:p w14:paraId="537D5120" w14:textId="77777777" w:rsidR="00F357B9" w:rsidRPr="009D25FF" w:rsidRDefault="00F357B9" w:rsidP="00F357B9">
            <w:pPr>
              <w:ind w:firstLine="0"/>
              <w:jc w:val="center"/>
              <w:rPr>
                <w:sz w:val="16"/>
                <w:szCs w:val="16"/>
              </w:rPr>
            </w:pPr>
            <w:r w:rsidRPr="009D25FF">
              <w:rPr>
                <w:sz w:val="16"/>
                <w:szCs w:val="16"/>
              </w:rPr>
              <w:t>1,06</w:t>
            </w:r>
          </w:p>
        </w:tc>
      </w:tr>
      <w:tr w:rsidR="00F357B9" w:rsidRPr="009D25FF" w14:paraId="7C886001" w14:textId="77777777" w:rsidTr="00B41CE0">
        <w:tc>
          <w:tcPr>
            <w:tcW w:w="1713" w:type="pct"/>
            <w:vAlign w:val="center"/>
            <w:hideMark/>
          </w:tcPr>
          <w:p w14:paraId="1242595E" w14:textId="77777777" w:rsidR="00F357B9" w:rsidRPr="009D25FF" w:rsidRDefault="00F357B9" w:rsidP="00F357B9">
            <w:pPr>
              <w:ind w:firstLine="0"/>
              <w:jc w:val="center"/>
              <w:rPr>
                <w:b/>
                <w:bCs/>
                <w:sz w:val="16"/>
                <w:szCs w:val="16"/>
              </w:rPr>
            </w:pPr>
            <w:r w:rsidRPr="009D25FF">
              <w:rPr>
                <w:b/>
                <w:bCs/>
                <w:sz w:val="16"/>
                <w:szCs w:val="16"/>
              </w:rPr>
              <w:t>апрель</w:t>
            </w:r>
          </w:p>
        </w:tc>
        <w:tc>
          <w:tcPr>
            <w:tcW w:w="1551" w:type="pct"/>
            <w:vAlign w:val="center"/>
            <w:hideMark/>
          </w:tcPr>
          <w:p w14:paraId="166B2F69" w14:textId="3F98E110" w:rsidR="00F357B9" w:rsidRPr="009D25FF" w:rsidRDefault="00F357B9" w:rsidP="00F357B9">
            <w:pPr>
              <w:ind w:firstLine="0"/>
              <w:jc w:val="center"/>
              <w:rPr>
                <w:b/>
                <w:bCs/>
                <w:sz w:val="16"/>
                <w:szCs w:val="16"/>
              </w:rPr>
            </w:pPr>
            <w:r w:rsidRPr="009D25FF">
              <w:rPr>
                <w:b/>
                <w:bCs/>
                <w:sz w:val="16"/>
                <w:szCs w:val="16"/>
              </w:rPr>
              <w:t>83 740</w:t>
            </w:r>
          </w:p>
        </w:tc>
        <w:tc>
          <w:tcPr>
            <w:tcW w:w="1736" w:type="pct"/>
            <w:vAlign w:val="center"/>
            <w:hideMark/>
          </w:tcPr>
          <w:p w14:paraId="290694D4" w14:textId="77777777" w:rsidR="00F357B9" w:rsidRPr="009D25FF" w:rsidRDefault="00F357B9" w:rsidP="00F357B9">
            <w:pPr>
              <w:ind w:firstLine="0"/>
              <w:jc w:val="center"/>
              <w:rPr>
                <w:sz w:val="16"/>
                <w:szCs w:val="16"/>
              </w:rPr>
            </w:pPr>
            <w:r w:rsidRPr="009D25FF">
              <w:rPr>
                <w:sz w:val="16"/>
                <w:szCs w:val="16"/>
              </w:rPr>
              <w:t>1,05</w:t>
            </w:r>
          </w:p>
        </w:tc>
      </w:tr>
      <w:tr w:rsidR="00F357B9" w:rsidRPr="009D25FF" w14:paraId="0073289F" w14:textId="77777777" w:rsidTr="00B41CE0">
        <w:tc>
          <w:tcPr>
            <w:tcW w:w="1713" w:type="pct"/>
            <w:vAlign w:val="center"/>
            <w:hideMark/>
          </w:tcPr>
          <w:p w14:paraId="16D80226" w14:textId="77777777" w:rsidR="00F357B9" w:rsidRPr="009D25FF" w:rsidRDefault="00F357B9" w:rsidP="00F357B9">
            <w:pPr>
              <w:ind w:firstLine="0"/>
              <w:jc w:val="center"/>
              <w:rPr>
                <w:sz w:val="16"/>
                <w:szCs w:val="16"/>
              </w:rPr>
            </w:pPr>
            <w:r w:rsidRPr="009D25FF">
              <w:rPr>
                <w:sz w:val="16"/>
                <w:szCs w:val="16"/>
              </w:rPr>
              <w:t>май</w:t>
            </w:r>
          </w:p>
        </w:tc>
        <w:tc>
          <w:tcPr>
            <w:tcW w:w="1551" w:type="pct"/>
            <w:vAlign w:val="center"/>
            <w:hideMark/>
          </w:tcPr>
          <w:p w14:paraId="77D721FA" w14:textId="5DC534A2" w:rsidR="00F357B9" w:rsidRPr="009D25FF" w:rsidRDefault="00F357B9" w:rsidP="00F357B9">
            <w:pPr>
              <w:ind w:firstLine="0"/>
              <w:jc w:val="center"/>
              <w:rPr>
                <w:sz w:val="16"/>
                <w:szCs w:val="16"/>
              </w:rPr>
            </w:pPr>
            <w:r w:rsidRPr="009D25FF">
              <w:rPr>
                <w:sz w:val="16"/>
                <w:szCs w:val="16"/>
              </w:rPr>
              <w:t>84 247</w:t>
            </w:r>
          </w:p>
        </w:tc>
        <w:tc>
          <w:tcPr>
            <w:tcW w:w="1736" w:type="pct"/>
            <w:vAlign w:val="center"/>
            <w:hideMark/>
          </w:tcPr>
          <w:p w14:paraId="133F5A2D" w14:textId="77777777" w:rsidR="00F357B9" w:rsidRPr="009D25FF" w:rsidRDefault="00F357B9" w:rsidP="00F357B9">
            <w:pPr>
              <w:ind w:firstLine="0"/>
              <w:jc w:val="center"/>
              <w:rPr>
                <w:sz w:val="16"/>
                <w:szCs w:val="16"/>
              </w:rPr>
            </w:pPr>
            <w:r w:rsidRPr="009D25FF">
              <w:rPr>
                <w:sz w:val="16"/>
                <w:szCs w:val="16"/>
              </w:rPr>
              <w:t>1,04</w:t>
            </w:r>
          </w:p>
        </w:tc>
      </w:tr>
      <w:tr w:rsidR="00F357B9" w:rsidRPr="009D25FF" w14:paraId="278C16CA" w14:textId="77777777" w:rsidTr="00B41CE0">
        <w:tc>
          <w:tcPr>
            <w:tcW w:w="1713" w:type="pct"/>
            <w:vAlign w:val="center"/>
            <w:hideMark/>
          </w:tcPr>
          <w:p w14:paraId="5CEA1F0C" w14:textId="77777777" w:rsidR="00F357B9" w:rsidRPr="009D25FF" w:rsidRDefault="00F357B9" w:rsidP="00F357B9">
            <w:pPr>
              <w:ind w:firstLine="0"/>
              <w:jc w:val="center"/>
              <w:rPr>
                <w:sz w:val="16"/>
                <w:szCs w:val="16"/>
              </w:rPr>
            </w:pPr>
            <w:r w:rsidRPr="009D25FF">
              <w:rPr>
                <w:sz w:val="16"/>
                <w:szCs w:val="16"/>
              </w:rPr>
              <w:t>июнь</w:t>
            </w:r>
          </w:p>
        </w:tc>
        <w:tc>
          <w:tcPr>
            <w:tcW w:w="1551" w:type="pct"/>
            <w:vAlign w:val="center"/>
            <w:hideMark/>
          </w:tcPr>
          <w:p w14:paraId="1CB5ED8C" w14:textId="00A02951" w:rsidR="00F357B9" w:rsidRPr="009D25FF" w:rsidRDefault="00F357B9" w:rsidP="00F357B9">
            <w:pPr>
              <w:ind w:firstLine="0"/>
              <w:jc w:val="center"/>
              <w:rPr>
                <w:sz w:val="16"/>
                <w:szCs w:val="16"/>
              </w:rPr>
            </w:pPr>
            <w:r w:rsidRPr="009D25FF">
              <w:rPr>
                <w:sz w:val="16"/>
                <w:szCs w:val="16"/>
              </w:rPr>
              <w:t>84 758</w:t>
            </w:r>
          </w:p>
        </w:tc>
        <w:tc>
          <w:tcPr>
            <w:tcW w:w="1736" w:type="pct"/>
            <w:vAlign w:val="center"/>
            <w:hideMark/>
          </w:tcPr>
          <w:p w14:paraId="0A66DF2A" w14:textId="77777777" w:rsidR="00F357B9" w:rsidRPr="009D25FF" w:rsidRDefault="00F357B9" w:rsidP="00F357B9">
            <w:pPr>
              <w:ind w:firstLine="0"/>
              <w:jc w:val="center"/>
              <w:rPr>
                <w:sz w:val="16"/>
                <w:szCs w:val="16"/>
              </w:rPr>
            </w:pPr>
            <w:r w:rsidRPr="009D25FF">
              <w:rPr>
                <w:sz w:val="16"/>
                <w:szCs w:val="16"/>
              </w:rPr>
              <w:t>1,04</w:t>
            </w:r>
          </w:p>
        </w:tc>
      </w:tr>
      <w:tr w:rsidR="00F357B9" w:rsidRPr="009D25FF" w14:paraId="3A60C3DF" w14:textId="77777777" w:rsidTr="00B41CE0">
        <w:tc>
          <w:tcPr>
            <w:tcW w:w="1713" w:type="pct"/>
            <w:vAlign w:val="center"/>
            <w:hideMark/>
          </w:tcPr>
          <w:p w14:paraId="445316A1" w14:textId="77777777" w:rsidR="00F357B9" w:rsidRPr="009D25FF" w:rsidRDefault="00F357B9" w:rsidP="00F357B9">
            <w:pPr>
              <w:ind w:firstLine="0"/>
              <w:jc w:val="center"/>
              <w:rPr>
                <w:b/>
                <w:bCs/>
                <w:sz w:val="16"/>
                <w:szCs w:val="16"/>
              </w:rPr>
            </w:pPr>
            <w:r w:rsidRPr="009D25FF">
              <w:rPr>
                <w:b/>
                <w:bCs/>
                <w:sz w:val="16"/>
                <w:szCs w:val="16"/>
              </w:rPr>
              <w:t>июль</w:t>
            </w:r>
          </w:p>
        </w:tc>
        <w:tc>
          <w:tcPr>
            <w:tcW w:w="1551" w:type="pct"/>
            <w:vAlign w:val="center"/>
            <w:hideMark/>
          </w:tcPr>
          <w:p w14:paraId="4297F0C2" w14:textId="77777777" w:rsidR="00F357B9" w:rsidRPr="009D25FF" w:rsidRDefault="00F357B9" w:rsidP="00F357B9">
            <w:pPr>
              <w:ind w:firstLine="0"/>
              <w:jc w:val="center"/>
              <w:rPr>
                <w:b/>
                <w:bCs/>
                <w:sz w:val="16"/>
                <w:szCs w:val="16"/>
              </w:rPr>
            </w:pPr>
            <w:r w:rsidRPr="009D25FF">
              <w:rPr>
                <w:b/>
                <w:bCs/>
                <w:sz w:val="16"/>
                <w:szCs w:val="16"/>
              </w:rPr>
              <w:t>85 262</w:t>
            </w:r>
          </w:p>
        </w:tc>
        <w:tc>
          <w:tcPr>
            <w:tcW w:w="1736" w:type="pct"/>
            <w:vAlign w:val="center"/>
            <w:hideMark/>
          </w:tcPr>
          <w:p w14:paraId="59FC2D40" w14:textId="77777777" w:rsidR="00F357B9" w:rsidRPr="009D25FF" w:rsidRDefault="00F357B9" w:rsidP="00F357B9">
            <w:pPr>
              <w:ind w:firstLine="0"/>
              <w:jc w:val="center"/>
              <w:rPr>
                <w:sz w:val="16"/>
                <w:szCs w:val="16"/>
              </w:rPr>
            </w:pPr>
            <w:r w:rsidRPr="009D25FF">
              <w:rPr>
                <w:sz w:val="16"/>
                <w:szCs w:val="16"/>
              </w:rPr>
              <w:t>1,03</w:t>
            </w:r>
          </w:p>
        </w:tc>
      </w:tr>
      <w:tr w:rsidR="00F357B9" w:rsidRPr="009D25FF" w14:paraId="0AE2B8DA" w14:textId="77777777" w:rsidTr="00B41CE0">
        <w:tc>
          <w:tcPr>
            <w:tcW w:w="1713" w:type="pct"/>
            <w:vAlign w:val="center"/>
            <w:hideMark/>
          </w:tcPr>
          <w:p w14:paraId="2D4710C3" w14:textId="77777777" w:rsidR="00F357B9" w:rsidRPr="009D25FF" w:rsidRDefault="00F357B9" w:rsidP="00F357B9">
            <w:pPr>
              <w:ind w:firstLine="0"/>
              <w:jc w:val="center"/>
              <w:rPr>
                <w:sz w:val="16"/>
                <w:szCs w:val="16"/>
              </w:rPr>
            </w:pPr>
            <w:r w:rsidRPr="009D25FF">
              <w:rPr>
                <w:sz w:val="16"/>
                <w:szCs w:val="16"/>
              </w:rPr>
              <w:t>август</w:t>
            </w:r>
          </w:p>
        </w:tc>
        <w:tc>
          <w:tcPr>
            <w:tcW w:w="1551" w:type="pct"/>
            <w:vAlign w:val="center"/>
            <w:hideMark/>
          </w:tcPr>
          <w:p w14:paraId="1A5ADF03" w14:textId="77295123" w:rsidR="00F357B9" w:rsidRPr="009D25FF" w:rsidRDefault="00F357B9" w:rsidP="00F357B9">
            <w:pPr>
              <w:ind w:firstLine="0"/>
              <w:jc w:val="center"/>
              <w:rPr>
                <w:sz w:val="16"/>
                <w:szCs w:val="16"/>
              </w:rPr>
            </w:pPr>
            <w:r w:rsidRPr="009D25FF">
              <w:rPr>
                <w:sz w:val="16"/>
                <w:szCs w:val="16"/>
              </w:rPr>
              <w:t>85 892</w:t>
            </w:r>
          </w:p>
        </w:tc>
        <w:tc>
          <w:tcPr>
            <w:tcW w:w="1736" w:type="pct"/>
            <w:vAlign w:val="center"/>
            <w:hideMark/>
          </w:tcPr>
          <w:p w14:paraId="2B2A2539" w14:textId="77777777" w:rsidR="00F357B9" w:rsidRPr="009D25FF" w:rsidRDefault="00F357B9" w:rsidP="00F357B9">
            <w:pPr>
              <w:ind w:firstLine="0"/>
              <w:jc w:val="center"/>
              <w:rPr>
                <w:sz w:val="16"/>
                <w:szCs w:val="16"/>
              </w:rPr>
            </w:pPr>
            <w:r w:rsidRPr="009D25FF">
              <w:rPr>
                <w:sz w:val="16"/>
                <w:szCs w:val="16"/>
              </w:rPr>
              <w:t>1,02</w:t>
            </w:r>
          </w:p>
        </w:tc>
      </w:tr>
      <w:tr w:rsidR="00F357B9" w:rsidRPr="009D25FF" w14:paraId="744DC3BE" w14:textId="77777777" w:rsidTr="00B41CE0">
        <w:tc>
          <w:tcPr>
            <w:tcW w:w="1713" w:type="pct"/>
            <w:vAlign w:val="center"/>
            <w:hideMark/>
          </w:tcPr>
          <w:p w14:paraId="36DA3F10" w14:textId="77777777" w:rsidR="00F357B9" w:rsidRPr="009D25FF" w:rsidRDefault="00F357B9" w:rsidP="00F357B9">
            <w:pPr>
              <w:ind w:firstLine="0"/>
              <w:jc w:val="center"/>
              <w:rPr>
                <w:sz w:val="16"/>
                <w:szCs w:val="16"/>
              </w:rPr>
            </w:pPr>
            <w:r w:rsidRPr="009D25FF">
              <w:rPr>
                <w:sz w:val="16"/>
                <w:szCs w:val="16"/>
              </w:rPr>
              <w:t>сентябрь</w:t>
            </w:r>
          </w:p>
        </w:tc>
        <w:tc>
          <w:tcPr>
            <w:tcW w:w="1551" w:type="pct"/>
            <w:vAlign w:val="center"/>
            <w:hideMark/>
          </w:tcPr>
          <w:p w14:paraId="6DB227AB" w14:textId="25ED3076" w:rsidR="00F357B9" w:rsidRPr="009D25FF" w:rsidRDefault="00F357B9" w:rsidP="00F357B9">
            <w:pPr>
              <w:ind w:firstLine="0"/>
              <w:jc w:val="center"/>
              <w:rPr>
                <w:sz w:val="16"/>
                <w:szCs w:val="16"/>
              </w:rPr>
            </w:pPr>
            <w:r w:rsidRPr="009D25FF">
              <w:rPr>
                <w:sz w:val="16"/>
                <w:szCs w:val="16"/>
              </w:rPr>
              <w:t>86 527</w:t>
            </w:r>
          </w:p>
        </w:tc>
        <w:tc>
          <w:tcPr>
            <w:tcW w:w="1736" w:type="pct"/>
            <w:vAlign w:val="center"/>
            <w:hideMark/>
          </w:tcPr>
          <w:p w14:paraId="66A8C9AC" w14:textId="77777777" w:rsidR="00F357B9" w:rsidRPr="009D25FF" w:rsidRDefault="00F357B9" w:rsidP="00F357B9">
            <w:pPr>
              <w:ind w:firstLine="0"/>
              <w:jc w:val="center"/>
              <w:rPr>
                <w:sz w:val="16"/>
                <w:szCs w:val="16"/>
              </w:rPr>
            </w:pPr>
            <w:r w:rsidRPr="009D25FF">
              <w:rPr>
                <w:sz w:val="16"/>
                <w:szCs w:val="16"/>
              </w:rPr>
              <w:t>1,02</w:t>
            </w:r>
          </w:p>
        </w:tc>
      </w:tr>
      <w:tr w:rsidR="00F357B9" w:rsidRPr="009D25FF" w14:paraId="70323C45" w14:textId="77777777" w:rsidTr="00B41CE0">
        <w:tc>
          <w:tcPr>
            <w:tcW w:w="1713" w:type="pct"/>
            <w:vAlign w:val="center"/>
            <w:hideMark/>
          </w:tcPr>
          <w:p w14:paraId="665B3E51" w14:textId="77777777" w:rsidR="00F357B9" w:rsidRPr="009D25FF" w:rsidRDefault="00F357B9" w:rsidP="00F357B9">
            <w:pPr>
              <w:ind w:firstLine="0"/>
              <w:jc w:val="center"/>
              <w:rPr>
                <w:b/>
                <w:bCs/>
                <w:sz w:val="16"/>
                <w:szCs w:val="16"/>
              </w:rPr>
            </w:pPr>
            <w:r w:rsidRPr="009D25FF">
              <w:rPr>
                <w:b/>
                <w:bCs/>
                <w:sz w:val="16"/>
                <w:szCs w:val="16"/>
              </w:rPr>
              <w:t>октябрь</w:t>
            </w:r>
          </w:p>
        </w:tc>
        <w:tc>
          <w:tcPr>
            <w:tcW w:w="1551" w:type="pct"/>
            <w:vAlign w:val="center"/>
            <w:hideMark/>
          </w:tcPr>
          <w:p w14:paraId="557291A6" w14:textId="30597218" w:rsidR="00F357B9" w:rsidRPr="009D25FF" w:rsidRDefault="00F357B9" w:rsidP="00F357B9">
            <w:pPr>
              <w:ind w:firstLine="0"/>
              <w:jc w:val="center"/>
              <w:rPr>
                <w:b/>
                <w:bCs/>
                <w:sz w:val="16"/>
                <w:szCs w:val="16"/>
              </w:rPr>
            </w:pPr>
            <w:r w:rsidRPr="009D25FF">
              <w:rPr>
                <w:b/>
                <w:bCs/>
                <w:sz w:val="16"/>
                <w:szCs w:val="16"/>
              </w:rPr>
              <w:t>87 153</w:t>
            </w:r>
          </w:p>
        </w:tc>
        <w:tc>
          <w:tcPr>
            <w:tcW w:w="1736" w:type="pct"/>
            <w:vAlign w:val="center"/>
            <w:hideMark/>
          </w:tcPr>
          <w:p w14:paraId="274A808C" w14:textId="77777777" w:rsidR="00F357B9" w:rsidRPr="009D25FF" w:rsidRDefault="00F357B9" w:rsidP="00F357B9">
            <w:pPr>
              <w:ind w:firstLine="0"/>
              <w:jc w:val="center"/>
              <w:rPr>
                <w:sz w:val="16"/>
                <w:szCs w:val="16"/>
              </w:rPr>
            </w:pPr>
            <w:r w:rsidRPr="009D25FF">
              <w:rPr>
                <w:sz w:val="16"/>
                <w:szCs w:val="16"/>
              </w:rPr>
              <w:t>1,01</w:t>
            </w:r>
          </w:p>
        </w:tc>
      </w:tr>
      <w:tr w:rsidR="00F357B9" w:rsidRPr="009D25FF" w14:paraId="408D378B" w14:textId="77777777" w:rsidTr="00B41CE0">
        <w:tc>
          <w:tcPr>
            <w:tcW w:w="1713" w:type="pct"/>
            <w:vAlign w:val="center"/>
            <w:hideMark/>
          </w:tcPr>
          <w:p w14:paraId="523F12DC" w14:textId="77777777" w:rsidR="00F357B9" w:rsidRPr="009D25FF" w:rsidRDefault="00F357B9" w:rsidP="00F357B9">
            <w:pPr>
              <w:ind w:firstLine="0"/>
              <w:jc w:val="center"/>
              <w:rPr>
                <w:sz w:val="16"/>
                <w:szCs w:val="16"/>
              </w:rPr>
            </w:pPr>
            <w:r w:rsidRPr="009D25FF">
              <w:rPr>
                <w:sz w:val="16"/>
                <w:szCs w:val="16"/>
              </w:rPr>
              <w:t>ноябрь</w:t>
            </w:r>
          </w:p>
        </w:tc>
        <w:tc>
          <w:tcPr>
            <w:tcW w:w="1551" w:type="pct"/>
            <w:vAlign w:val="center"/>
            <w:hideMark/>
          </w:tcPr>
          <w:p w14:paraId="58C35C0F" w14:textId="69BD818C" w:rsidR="00F357B9" w:rsidRPr="009D25FF" w:rsidRDefault="00F357B9" w:rsidP="00F357B9">
            <w:pPr>
              <w:ind w:firstLine="0"/>
              <w:jc w:val="center"/>
              <w:rPr>
                <w:sz w:val="16"/>
                <w:szCs w:val="16"/>
              </w:rPr>
            </w:pPr>
            <w:r w:rsidRPr="009D25FF">
              <w:rPr>
                <w:sz w:val="16"/>
                <w:szCs w:val="16"/>
              </w:rPr>
              <w:t>87 430</w:t>
            </w:r>
          </w:p>
        </w:tc>
        <w:tc>
          <w:tcPr>
            <w:tcW w:w="1736" w:type="pct"/>
            <w:vAlign w:val="center"/>
            <w:hideMark/>
          </w:tcPr>
          <w:p w14:paraId="59AF98FE" w14:textId="77777777" w:rsidR="00F357B9" w:rsidRPr="009D25FF" w:rsidRDefault="00F357B9" w:rsidP="00F357B9">
            <w:pPr>
              <w:ind w:firstLine="0"/>
              <w:jc w:val="center"/>
              <w:rPr>
                <w:sz w:val="16"/>
                <w:szCs w:val="16"/>
              </w:rPr>
            </w:pPr>
            <w:r w:rsidRPr="009D25FF">
              <w:rPr>
                <w:sz w:val="16"/>
                <w:szCs w:val="16"/>
              </w:rPr>
              <w:t>1,01</w:t>
            </w:r>
          </w:p>
        </w:tc>
      </w:tr>
      <w:tr w:rsidR="00F357B9" w:rsidRPr="009D25FF" w14:paraId="0E176F0F" w14:textId="77777777" w:rsidTr="00B41CE0">
        <w:tc>
          <w:tcPr>
            <w:tcW w:w="1713" w:type="pct"/>
            <w:vAlign w:val="center"/>
            <w:hideMark/>
          </w:tcPr>
          <w:p w14:paraId="04989F39" w14:textId="77777777" w:rsidR="00F357B9" w:rsidRPr="009D25FF" w:rsidRDefault="00F357B9" w:rsidP="00F357B9">
            <w:pPr>
              <w:ind w:firstLine="0"/>
              <w:jc w:val="center"/>
              <w:rPr>
                <w:sz w:val="16"/>
                <w:szCs w:val="16"/>
              </w:rPr>
            </w:pPr>
            <w:r w:rsidRPr="009D25FF">
              <w:rPr>
                <w:sz w:val="16"/>
                <w:szCs w:val="16"/>
              </w:rPr>
              <w:t>декабрь</w:t>
            </w:r>
          </w:p>
        </w:tc>
        <w:tc>
          <w:tcPr>
            <w:tcW w:w="1551" w:type="pct"/>
            <w:vAlign w:val="center"/>
            <w:hideMark/>
          </w:tcPr>
          <w:p w14:paraId="6E210B5F" w14:textId="2D747DB6" w:rsidR="00F357B9" w:rsidRPr="009D25FF" w:rsidRDefault="00F357B9" w:rsidP="00F357B9">
            <w:pPr>
              <w:ind w:firstLine="0"/>
              <w:jc w:val="center"/>
              <w:rPr>
                <w:sz w:val="16"/>
                <w:szCs w:val="16"/>
              </w:rPr>
            </w:pPr>
            <w:r w:rsidRPr="009D25FF">
              <w:rPr>
                <w:sz w:val="16"/>
                <w:szCs w:val="16"/>
              </w:rPr>
              <w:t>87 709</w:t>
            </w:r>
          </w:p>
        </w:tc>
        <w:tc>
          <w:tcPr>
            <w:tcW w:w="1736" w:type="pct"/>
            <w:vAlign w:val="center"/>
            <w:hideMark/>
          </w:tcPr>
          <w:p w14:paraId="04BE2829" w14:textId="77777777" w:rsidR="00F357B9" w:rsidRPr="009D25FF" w:rsidRDefault="00F357B9" w:rsidP="00F357B9">
            <w:pPr>
              <w:ind w:firstLine="0"/>
              <w:jc w:val="center"/>
              <w:rPr>
                <w:sz w:val="16"/>
                <w:szCs w:val="16"/>
              </w:rPr>
            </w:pPr>
            <w:r w:rsidRPr="009D25FF">
              <w:rPr>
                <w:sz w:val="16"/>
                <w:szCs w:val="16"/>
              </w:rPr>
              <w:t>1,00</w:t>
            </w:r>
          </w:p>
        </w:tc>
      </w:tr>
      <w:tr w:rsidR="00F357B9" w:rsidRPr="009D25FF" w14:paraId="3FB51994" w14:textId="77777777" w:rsidTr="00B41CE0">
        <w:tc>
          <w:tcPr>
            <w:tcW w:w="1713" w:type="pct"/>
            <w:vAlign w:val="center"/>
            <w:hideMark/>
          </w:tcPr>
          <w:p w14:paraId="340C54D6" w14:textId="77777777" w:rsidR="00F357B9" w:rsidRPr="009D25FF" w:rsidRDefault="00F357B9" w:rsidP="00F357B9">
            <w:pPr>
              <w:ind w:firstLine="0"/>
              <w:jc w:val="center"/>
              <w:rPr>
                <w:b/>
                <w:bCs/>
                <w:sz w:val="16"/>
                <w:szCs w:val="16"/>
              </w:rPr>
            </w:pPr>
            <w:r w:rsidRPr="009D25FF">
              <w:rPr>
                <w:b/>
                <w:bCs/>
                <w:sz w:val="16"/>
                <w:szCs w:val="16"/>
              </w:rPr>
              <w:t>янв.26</w:t>
            </w:r>
          </w:p>
        </w:tc>
        <w:tc>
          <w:tcPr>
            <w:tcW w:w="1551" w:type="pct"/>
            <w:vAlign w:val="center"/>
            <w:hideMark/>
          </w:tcPr>
          <w:p w14:paraId="581F6D08" w14:textId="77777777" w:rsidR="00F357B9" w:rsidRPr="009D25FF" w:rsidRDefault="00F357B9" w:rsidP="00F357B9">
            <w:pPr>
              <w:ind w:firstLine="0"/>
              <w:jc w:val="center"/>
              <w:rPr>
                <w:b/>
                <w:bCs/>
                <w:sz w:val="16"/>
                <w:szCs w:val="16"/>
              </w:rPr>
            </w:pPr>
            <w:r w:rsidRPr="009D25FF">
              <w:rPr>
                <w:b/>
                <w:bCs/>
                <w:sz w:val="16"/>
                <w:szCs w:val="16"/>
              </w:rPr>
              <w:t>87 985</w:t>
            </w:r>
          </w:p>
        </w:tc>
        <w:tc>
          <w:tcPr>
            <w:tcW w:w="1736" w:type="pct"/>
            <w:vAlign w:val="center"/>
            <w:hideMark/>
          </w:tcPr>
          <w:p w14:paraId="48A6BD33" w14:textId="77777777" w:rsidR="00F357B9" w:rsidRPr="009D25FF" w:rsidRDefault="00F357B9" w:rsidP="00F357B9">
            <w:pPr>
              <w:ind w:firstLine="0"/>
              <w:jc w:val="center"/>
              <w:rPr>
                <w:sz w:val="16"/>
                <w:szCs w:val="16"/>
              </w:rPr>
            </w:pPr>
            <w:r w:rsidRPr="009D25FF">
              <w:rPr>
                <w:sz w:val="16"/>
                <w:szCs w:val="16"/>
              </w:rPr>
              <w:t>1,00</w:t>
            </w:r>
          </w:p>
        </w:tc>
      </w:tr>
    </w:tbl>
    <w:p w14:paraId="26CE2F9F" w14:textId="23F29C68" w:rsidR="000D00CE" w:rsidRPr="008A5587" w:rsidRDefault="000D00CE" w:rsidP="000D00CE">
      <w:pPr>
        <w:spacing w:before="120"/>
        <w:ind w:firstLine="0"/>
        <w:rPr>
          <w:szCs w:val="20"/>
        </w:rPr>
      </w:pPr>
      <w:bookmarkStart w:id="340" w:name="_Toc75763628"/>
      <w:bookmarkStart w:id="341" w:name="_Toc235089060"/>
      <w:r w:rsidRPr="008A5587">
        <w:rPr>
          <w:szCs w:val="20"/>
        </w:rPr>
        <w:t xml:space="preserve">Таблица </w:t>
      </w:r>
      <w:r w:rsidRPr="008A5587">
        <w:rPr>
          <w:szCs w:val="20"/>
        </w:rPr>
        <w:fldChar w:fldCharType="begin"/>
      </w:r>
      <w:r w:rsidRPr="008A5587">
        <w:rPr>
          <w:noProof/>
          <w:szCs w:val="20"/>
        </w:rPr>
        <w:instrText xml:space="preserve"> SEQ Таблица \* ARABIC </w:instrText>
      </w:r>
      <w:r w:rsidRPr="008A5587">
        <w:rPr>
          <w:szCs w:val="20"/>
        </w:rPr>
        <w:fldChar w:fldCharType="separate"/>
      </w:r>
      <w:r w:rsidR="004B09DA">
        <w:rPr>
          <w:noProof/>
          <w:szCs w:val="20"/>
        </w:rPr>
        <w:t>81</w:t>
      </w:r>
      <w:r w:rsidRPr="008A5587">
        <w:rPr>
          <w:szCs w:val="20"/>
        </w:rPr>
        <w:fldChar w:fldCharType="end"/>
      </w:r>
      <w:r w:rsidRPr="008A5587">
        <w:rPr>
          <w:szCs w:val="20"/>
        </w:rPr>
        <w:t xml:space="preserve"> – Расчет темпов роста ценовых показателей стоимости </w:t>
      </w:r>
      <w:r w:rsidRPr="009D25FF">
        <w:rPr>
          <w:i/>
          <w:iCs/>
          <w:szCs w:val="20"/>
        </w:rPr>
        <w:t>промышленной недвижимости</w:t>
      </w:r>
      <w:r w:rsidRPr="008A5587">
        <w:rPr>
          <w:szCs w:val="20"/>
        </w:rPr>
        <w:t>, по кварталам</w:t>
      </w:r>
      <w:r w:rsidR="00AA783C" w:rsidRPr="008A5587">
        <w:rPr>
          <w:szCs w:val="20"/>
        </w:rPr>
        <w:br/>
      </w:r>
      <w:r w:rsidRPr="008A5587">
        <w:rPr>
          <w:szCs w:val="20"/>
        </w:rPr>
        <w:t>за 20</w:t>
      </w:r>
      <w:r w:rsidR="008A5587" w:rsidRPr="008A5587">
        <w:rPr>
          <w:szCs w:val="20"/>
        </w:rPr>
        <w:t>22</w:t>
      </w:r>
      <w:r w:rsidRPr="008A5587">
        <w:rPr>
          <w:szCs w:val="20"/>
        </w:rPr>
        <w:t>-202</w:t>
      </w:r>
      <w:r w:rsidR="008A5587" w:rsidRPr="008A5587">
        <w:rPr>
          <w:szCs w:val="20"/>
        </w:rPr>
        <w:t>6</w:t>
      </w:r>
      <w:r w:rsidRPr="008A5587">
        <w:rPr>
          <w:szCs w:val="20"/>
        </w:rPr>
        <w:t xml:space="preserve"> гг.</w:t>
      </w:r>
      <w:bookmarkEnd w:id="340"/>
      <w:bookmarkEnd w:id="341"/>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3901"/>
        <w:gridCol w:w="2072"/>
        <w:gridCol w:w="1795"/>
      </w:tblGrid>
      <w:tr w:rsidR="000D00CE" w:rsidRPr="008A5587" w14:paraId="7853C7AB" w14:textId="77777777" w:rsidTr="008A5587">
        <w:trPr>
          <w:tblHeader/>
        </w:trPr>
        <w:tc>
          <w:tcPr>
            <w:tcW w:w="1149" w:type="pct"/>
            <w:vAlign w:val="center"/>
            <w:hideMark/>
          </w:tcPr>
          <w:p w14:paraId="4F05B4F3" w14:textId="77777777" w:rsidR="000D00CE" w:rsidRPr="008A5587" w:rsidRDefault="000D00CE" w:rsidP="005B63F9">
            <w:pPr>
              <w:ind w:firstLine="0"/>
              <w:jc w:val="center"/>
              <w:rPr>
                <w:sz w:val="16"/>
                <w:szCs w:val="16"/>
                <w:lang w:eastAsia="en-US"/>
              </w:rPr>
            </w:pPr>
            <w:r w:rsidRPr="008A5587">
              <w:rPr>
                <w:sz w:val="16"/>
                <w:szCs w:val="16"/>
                <w:lang w:eastAsia="en-US"/>
              </w:rPr>
              <w:t>Дата / Показатели</w:t>
            </w:r>
          </w:p>
        </w:tc>
        <w:tc>
          <w:tcPr>
            <w:tcW w:w="1934" w:type="pct"/>
            <w:vAlign w:val="center"/>
            <w:hideMark/>
          </w:tcPr>
          <w:p w14:paraId="28FBB53B" w14:textId="77777777" w:rsidR="000D00CE" w:rsidRPr="008A5587" w:rsidRDefault="000D00CE" w:rsidP="005B63F9">
            <w:pPr>
              <w:ind w:firstLine="0"/>
              <w:jc w:val="center"/>
              <w:rPr>
                <w:sz w:val="16"/>
                <w:szCs w:val="16"/>
                <w:lang w:eastAsia="en-US"/>
              </w:rPr>
            </w:pPr>
            <w:r w:rsidRPr="008A5587">
              <w:rPr>
                <w:sz w:val="16"/>
                <w:szCs w:val="16"/>
                <w:lang w:eastAsia="en-US"/>
              </w:rPr>
              <w:t>Средняя цена предложения, руб./кв. м.</w:t>
            </w:r>
          </w:p>
        </w:tc>
        <w:tc>
          <w:tcPr>
            <w:tcW w:w="1027" w:type="pct"/>
            <w:vAlign w:val="center"/>
            <w:hideMark/>
          </w:tcPr>
          <w:p w14:paraId="5B6461F0" w14:textId="77777777" w:rsidR="000D00CE" w:rsidRPr="008A5587" w:rsidRDefault="000D00CE" w:rsidP="005B63F9">
            <w:pPr>
              <w:ind w:firstLine="0"/>
              <w:jc w:val="center"/>
              <w:rPr>
                <w:sz w:val="16"/>
                <w:szCs w:val="16"/>
                <w:lang w:eastAsia="en-US"/>
              </w:rPr>
            </w:pPr>
            <w:r w:rsidRPr="008A5587">
              <w:rPr>
                <w:sz w:val="16"/>
                <w:szCs w:val="16"/>
                <w:lang w:eastAsia="en-US"/>
              </w:rPr>
              <w:t>Динамика</w:t>
            </w:r>
          </w:p>
        </w:tc>
        <w:tc>
          <w:tcPr>
            <w:tcW w:w="890" w:type="pct"/>
            <w:vAlign w:val="center"/>
            <w:hideMark/>
          </w:tcPr>
          <w:p w14:paraId="350E154C" w14:textId="77777777" w:rsidR="000D00CE" w:rsidRPr="008A5587" w:rsidRDefault="000D00CE" w:rsidP="005B63F9">
            <w:pPr>
              <w:ind w:firstLine="0"/>
              <w:jc w:val="center"/>
              <w:rPr>
                <w:sz w:val="16"/>
                <w:szCs w:val="16"/>
                <w:lang w:eastAsia="en-US"/>
              </w:rPr>
            </w:pPr>
            <w:r w:rsidRPr="008A5587">
              <w:rPr>
                <w:sz w:val="16"/>
                <w:szCs w:val="16"/>
                <w:lang w:eastAsia="en-US"/>
              </w:rPr>
              <w:t>Темпы роста</w:t>
            </w:r>
          </w:p>
        </w:tc>
      </w:tr>
      <w:tr w:rsidR="008A5587" w:rsidRPr="00FB0AC6" w14:paraId="4CB6460F" w14:textId="77777777" w:rsidTr="00BC40F1">
        <w:tc>
          <w:tcPr>
            <w:tcW w:w="1149" w:type="pct"/>
            <w:tcBorders>
              <w:top w:val="single" w:sz="4" w:space="0" w:color="auto"/>
              <w:left w:val="single" w:sz="4" w:space="0" w:color="auto"/>
              <w:bottom w:val="single" w:sz="4" w:space="0" w:color="auto"/>
              <w:right w:val="single" w:sz="4" w:space="0" w:color="auto"/>
            </w:tcBorders>
            <w:vAlign w:val="center"/>
            <w:hideMark/>
          </w:tcPr>
          <w:p w14:paraId="411FDAC4" w14:textId="537FBB5B" w:rsidR="008A5587" w:rsidRPr="008A5587" w:rsidRDefault="008A5587" w:rsidP="005B63F9">
            <w:pPr>
              <w:ind w:firstLine="0"/>
              <w:jc w:val="center"/>
              <w:rPr>
                <w:sz w:val="16"/>
                <w:szCs w:val="16"/>
                <w:lang w:eastAsia="en-US"/>
              </w:rPr>
            </w:pPr>
            <w:r w:rsidRPr="008A5587">
              <w:rPr>
                <w:sz w:val="16"/>
                <w:szCs w:val="16"/>
              </w:rPr>
              <w:t>01.01.2022</w:t>
            </w:r>
          </w:p>
        </w:tc>
        <w:tc>
          <w:tcPr>
            <w:tcW w:w="1934" w:type="pct"/>
            <w:tcBorders>
              <w:top w:val="single" w:sz="4" w:space="0" w:color="auto"/>
              <w:left w:val="nil"/>
              <w:bottom w:val="single" w:sz="4" w:space="0" w:color="auto"/>
              <w:right w:val="single" w:sz="4" w:space="0" w:color="auto"/>
            </w:tcBorders>
            <w:vAlign w:val="center"/>
            <w:hideMark/>
          </w:tcPr>
          <w:p w14:paraId="7E185D8D" w14:textId="67B4A6B4" w:rsidR="008A5587" w:rsidRPr="008A5587" w:rsidRDefault="008A5587" w:rsidP="005B63F9">
            <w:pPr>
              <w:ind w:firstLine="0"/>
              <w:jc w:val="center"/>
              <w:rPr>
                <w:sz w:val="16"/>
                <w:szCs w:val="16"/>
                <w:lang w:eastAsia="en-US"/>
              </w:rPr>
            </w:pPr>
            <w:r w:rsidRPr="008A5587">
              <w:rPr>
                <w:sz w:val="16"/>
                <w:szCs w:val="16"/>
              </w:rPr>
              <w:t>20 490</w:t>
            </w:r>
          </w:p>
        </w:tc>
        <w:tc>
          <w:tcPr>
            <w:tcW w:w="1027" w:type="pct"/>
            <w:tcBorders>
              <w:top w:val="single" w:sz="4" w:space="0" w:color="auto"/>
              <w:left w:val="nil"/>
              <w:bottom w:val="single" w:sz="4" w:space="0" w:color="auto"/>
              <w:right w:val="single" w:sz="4" w:space="0" w:color="auto"/>
            </w:tcBorders>
            <w:vAlign w:val="center"/>
            <w:hideMark/>
          </w:tcPr>
          <w:p w14:paraId="07C9EDF3" w14:textId="186C3F0E" w:rsidR="008A5587" w:rsidRPr="008A5587" w:rsidRDefault="008A5587" w:rsidP="005B63F9">
            <w:pPr>
              <w:jc w:val="center"/>
              <w:rPr>
                <w:sz w:val="16"/>
                <w:szCs w:val="16"/>
                <w:lang w:eastAsia="en-US"/>
              </w:rPr>
            </w:pPr>
          </w:p>
        </w:tc>
        <w:tc>
          <w:tcPr>
            <w:tcW w:w="890" w:type="pct"/>
            <w:tcBorders>
              <w:top w:val="single" w:sz="4" w:space="0" w:color="auto"/>
              <w:left w:val="nil"/>
              <w:bottom w:val="single" w:sz="4" w:space="0" w:color="auto"/>
              <w:right w:val="single" w:sz="4" w:space="0" w:color="auto"/>
            </w:tcBorders>
            <w:vAlign w:val="center"/>
            <w:hideMark/>
          </w:tcPr>
          <w:p w14:paraId="68BA4357" w14:textId="0BBBB2A3" w:rsidR="008A5587" w:rsidRPr="008A5587" w:rsidRDefault="008A5587" w:rsidP="005B63F9">
            <w:pPr>
              <w:ind w:firstLine="0"/>
              <w:jc w:val="center"/>
              <w:rPr>
                <w:sz w:val="16"/>
                <w:szCs w:val="16"/>
                <w:lang w:eastAsia="en-US"/>
              </w:rPr>
            </w:pPr>
          </w:p>
        </w:tc>
      </w:tr>
      <w:tr w:rsidR="008A5587" w:rsidRPr="00FB0AC6" w14:paraId="36624B0B" w14:textId="77777777" w:rsidTr="00BC40F1">
        <w:tc>
          <w:tcPr>
            <w:tcW w:w="1149" w:type="pct"/>
            <w:tcBorders>
              <w:top w:val="nil"/>
              <w:left w:val="single" w:sz="4" w:space="0" w:color="auto"/>
              <w:bottom w:val="single" w:sz="4" w:space="0" w:color="auto"/>
              <w:right w:val="single" w:sz="4" w:space="0" w:color="auto"/>
            </w:tcBorders>
            <w:vAlign w:val="center"/>
            <w:hideMark/>
          </w:tcPr>
          <w:p w14:paraId="07AA850B" w14:textId="7CFB7E11" w:rsidR="008A5587" w:rsidRPr="008A5587" w:rsidRDefault="008A5587" w:rsidP="005B63F9">
            <w:pPr>
              <w:ind w:firstLine="0"/>
              <w:jc w:val="center"/>
              <w:rPr>
                <w:sz w:val="16"/>
                <w:szCs w:val="16"/>
                <w:highlight w:val="yellow"/>
                <w:lang w:eastAsia="en-US"/>
              </w:rPr>
            </w:pPr>
            <w:r w:rsidRPr="008A5587">
              <w:rPr>
                <w:sz w:val="16"/>
                <w:szCs w:val="16"/>
              </w:rPr>
              <w:t>01.04.2022</w:t>
            </w:r>
          </w:p>
        </w:tc>
        <w:tc>
          <w:tcPr>
            <w:tcW w:w="1934" w:type="pct"/>
            <w:tcBorders>
              <w:top w:val="nil"/>
              <w:left w:val="nil"/>
              <w:bottom w:val="single" w:sz="4" w:space="0" w:color="auto"/>
              <w:right w:val="single" w:sz="4" w:space="0" w:color="auto"/>
            </w:tcBorders>
            <w:vAlign w:val="center"/>
            <w:hideMark/>
          </w:tcPr>
          <w:p w14:paraId="33BEB76F" w14:textId="1285AA75" w:rsidR="008A5587" w:rsidRPr="008A5587" w:rsidRDefault="008A5587" w:rsidP="005B63F9">
            <w:pPr>
              <w:ind w:firstLine="0"/>
              <w:jc w:val="center"/>
              <w:rPr>
                <w:sz w:val="16"/>
                <w:szCs w:val="16"/>
                <w:highlight w:val="yellow"/>
                <w:lang w:eastAsia="en-US"/>
              </w:rPr>
            </w:pPr>
            <w:r w:rsidRPr="008A5587">
              <w:rPr>
                <w:sz w:val="16"/>
                <w:szCs w:val="16"/>
              </w:rPr>
              <w:t>15 520</w:t>
            </w:r>
          </w:p>
        </w:tc>
        <w:tc>
          <w:tcPr>
            <w:tcW w:w="1027" w:type="pct"/>
            <w:tcBorders>
              <w:top w:val="nil"/>
              <w:left w:val="nil"/>
              <w:bottom w:val="single" w:sz="4" w:space="0" w:color="auto"/>
              <w:right w:val="single" w:sz="4" w:space="0" w:color="auto"/>
            </w:tcBorders>
            <w:vAlign w:val="center"/>
            <w:hideMark/>
          </w:tcPr>
          <w:p w14:paraId="368FFF42" w14:textId="5478AB73" w:rsidR="008A5587" w:rsidRPr="008A5587" w:rsidRDefault="008A5587" w:rsidP="005B63F9">
            <w:pPr>
              <w:ind w:firstLine="0"/>
              <w:jc w:val="center"/>
              <w:rPr>
                <w:sz w:val="16"/>
                <w:szCs w:val="16"/>
                <w:highlight w:val="yellow"/>
                <w:lang w:eastAsia="en-US"/>
              </w:rPr>
            </w:pPr>
            <w:r w:rsidRPr="008A5587">
              <w:rPr>
                <w:sz w:val="16"/>
                <w:szCs w:val="16"/>
              </w:rPr>
              <w:t>0,757</w:t>
            </w:r>
          </w:p>
        </w:tc>
        <w:tc>
          <w:tcPr>
            <w:tcW w:w="890" w:type="pct"/>
            <w:tcBorders>
              <w:top w:val="nil"/>
              <w:left w:val="nil"/>
              <w:bottom w:val="single" w:sz="4" w:space="0" w:color="auto"/>
              <w:right w:val="single" w:sz="4" w:space="0" w:color="auto"/>
            </w:tcBorders>
            <w:vAlign w:val="bottom"/>
            <w:hideMark/>
          </w:tcPr>
          <w:p w14:paraId="4D4049F6" w14:textId="6B723474" w:rsidR="008A5587" w:rsidRPr="008A5587" w:rsidRDefault="008A5587" w:rsidP="005B63F9">
            <w:pPr>
              <w:ind w:firstLine="0"/>
              <w:jc w:val="center"/>
              <w:rPr>
                <w:sz w:val="16"/>
                <w:szCs w:val="16"/>
                <w:highlight w:val="yellow"/>
                <w:lang w:eastAsia="en-US"/>
              </w:rPr>
            </w:pPr>
            <w:r w:rsidRPr="008A5587">
              <w:rPr>
                <w:sz w:val="16"/>
                <w:szCs w:val="16"/>
              </w:rPr>
              <w:t>-8,09%</w:t>
            </w:r>
          </w:p>
        </w:tc>
      </w:tr>
      <w:tr w:rsidR="008A5587" w:rsidRPr="00FB0AC6" w14:paraId="28E8C770" w14:textId="77777777" w:rsidTr="00BC40F1">
        <w:tc>
          <w:tcPr>
            <w:tcW w:w="1149" w:type="pct"/>
            <w:tcBorders>
              <w:top w:val="nil"/>
              <w:left w:val="single" w:sz="4" w:space="0" w:color="auto"/>
              <w:bottom w:val="single" w:sz="4" w:space="0" w:color="auto"/>
              <w:right w:val="single" w:sz="4" w:space="0" w:color="auto"/>
            </w:tcBorders>
            <w:vAlign w:val="center"/>
            <w:hideMark/>
          </w:tcPr>
          <w:p w14:paraId="73E5B551" w14:textId="6FE119BF" w:rsidR="008A5587" w:rsidRPr="008A5587" w:rsidRDefault="008A5587" w:rsidP="005B63F9">
            <w:pPr>
              <w:ind w:firstLine="0"/>
              <w:jc w:val="center"/>
              <w:rPr>
                <w:sz w:val="16"/>
                <w:szCs w:val="16"/>
                <w:highlight w:val="yellow"/>
                <w:lang w:eastAsia="en-US"/>
              </w:rPr>
            </w:pPr>
            <w:r w:rsidRPr="008A5587">
              <w:rPr>
                <w:sz w:val="16"/>
                <w:szCs w:val="16"/>
              </w:rPr>
              <w:t>01.07.2022</w:t>
            </w:r>
          </w:p>
        </w:tc>
        <w:tc>
          <w:tcPr>
            <w:tcW w:w="1934" w:type="pct"/>
            <w:tcBorders>
              <w:top w:val="nil"/>
              <w:left w:val="nil"/>
              <w:bottom w:val="single" w:sz="4" w:space="0" w:color="auto"/>
              <w:right w:val="single" w:sz="4" w:space="0" w:color="auto"/>
            </w:tcBorders>
            <w:vAlign w:val="center"/>
            <w:hideMark/>
          </w:tcPr>
          <w:p w14:paraId="4E69D9D6" w14:textId="01F41165" w:rsidR="008A5587" w:rsidRPr="008A5587" w:rsidRDefault="008A5587" w:rsidP="005B63F9">
            <w:pPr>
              <w:ind w:firstLine="0"/>
              <w:jc w:val="center"/>
              <w:rPr>
                <w:sz w:val="16"/>
                <w:szCs w:val="16"/>
                <w:highlight w:val="yellow"/>
                <w:lang w:eastAsia="en-US"/>
              </w:rPr>
            </w:pPr>
            <w:r w:rsidRPr="008A5587">
              <w:rPr>
                <w:sz w:val="16"/>
                <w:szCs w:val="16"/>
              </w:rPr>
              <w:t>14 841</w:t>
            </w:r>
          </w:p>
        </w:tc>
        <w:tc>
          <w:tcPr>
            <w:tcW w:w="1027" w:type="pct"/>
            <w:tcBorders>
              <w:top w:val="nil"/>
              <w:left w:val="nil"/>
              <w:bottom w:val="single" w:sz="4" w:space="0" w:color="auto"/>
              <w:right w:val="single" w:sz="4" w:space="0" w:color="auto"/>
            </w:tcBorders>
            <w:vAlign w:val="center"/>
            <w:hideMark/>
          </w:tcPr>
          <w:p w14:paraId="4DD6D8DC" w14:textId="67F91732" w:rsidR="008A5587" w:rsidRPr="008A5587" w:rsidRDefault="008A5587" w:rsidP="005B63F9">
            <w:pPr>
              <w:ind w:firstLine="0"/>
              <w:jc w:val="center"/>
              <w:rPr>
                <w:sz w:val="16"/>
                <w:szCs w:val="16"/>
                <w:highlight w:val="yellow"/>
                <w:lang w:eastAsia="en-US"/>
              </w:rPr>
            </w:pPr>
            <w:r w:rsidRPr="008A5587">
              <w:rPr>
                <w:sz w:val="16"/>
                <w:szCs w:val="16"/>
              </w:rPr>
              <w:t>0,956</w:t>
            </w:r>
          </w:p>
        </w:tc>
        <w:tc>
          <w:tcPr>
            <w:tcW w:w="890" w:type="pct"/>
            <w:tcBorders>
              <w:top w:val="nil"/>
              <w:left w:val="nil"/>
              <w:bottom w:val="single" w:sz="4" w:space="0" w:color="auto"/>
              <w:right w:val="single" w:sz="4" w:space="0" w:color="auto"/>
            </w:tcBorders>
            <w:vAlign w:val="bottom"/>
            <w:hideMark/>
          </w:tcPr>
          <w:p w14:paraId="464A3BE6" w14:textId="2A312677" w:rsidR="008A5587" w:rsidRPr="008A5587" w:rsidRDefault="008A5587" w:rsidP="005B63F9">
            <w:pPr>
              <w:ind w:firstLine="0"/>
              <w:jc w:val="center"/>
              <w:rPr>
                <w:sz w:val="16"/>
                <w:szCs w:val="16"/>
                <w:highlight w:val="yellow"/>
                <w:lang w:eastAsia="en-US"/>
              </w:rPr>
            </w:pPr>
            <w:r w:rsidRPr="008A5587">
              <w:rPr>
                <w:sz w:val="16"/>
                <w:szCs w:val="16"/>
              </w:rPr>
              <w:t>-1,46%</w:t>
            </w:r>
          </w:p>
        </w:tc>
      </w:tr>
      <w:tr w:rsidR="008A5587" w:rsidRPr="00FB0AC6" w14:paraId="2952CFCA" w14:textId="77777777" w:rsidTr="00BC40F1">
        <w:tc>
          <w:tcPr>
            <w:tcW w:w="1149" w:type="pct"/>
            <w:tcBorders>
              <w:top w:val="nil"/>
              <w:left w:val="single" w:sz="4" w:space="0" w:color="auto"/>
              <w:bottom w:val="single" w:sz="4" w:space="0" w:color="auto"/>
              <w:right w:val="single" w:sz="4" w:space="0" w:color="auto"/>
            </w:tcBorders>
            <w:vAlign w:val="center"/>
            <w:hideMark/>
          </w:tcPr>
          <w:p w14:paraId="0537E836" w14:textId="44670925" w:rsidR="008A5587" w:rsidRPr="008A5587" w:rsidRDefault="008A5587" w:rsidP="005B63F9">
            <w:pPr>
              <w:ind w:firstLine="0"/>
              <w:jc w:val="center"/>
              <w:rPr>
                <w:sz w:val="16"/>
                <w:szCs w:val="16"/>
                <w:highlight w:val="yellow"/>
                <w:lang w:eastAsia="en-US"/>
              </w:rPr>
            </w:pPr>
            <w:r w:rsidRPr="008A5587">
              <w:rPr>
                <w:sz w:val="16"/>
                <w:szCs w:val="16"/>
              </w:rPr>
              <w:t>01.10.2022</w:t>
            </w:r>
          </w:p>
        </w:tc>
        <w:tc>
          <w:tcPr>
            <w:tcW w:w="1934" w:type="pct"/>
            <w:tcBorders>
              <w:top w:val="nil"/>
              <w:left w:val="nil"/>
              <w:bottom w:val="single" w:sz="4" w:space="0" w:color="auto"/>
              <w:right w:val="single" w:sz="4" w:space="0" w:color="auto"/>
            </w:tcBorders>
            <w:vAlign w:val="center"/>
            <w:hideMark/>
          </w:tcPr>
          <w:p w14:paraId="4CD40EE6" w14:textId="7BEEF3A4" w:rsidR="008A5587" w:rsidRPr="008A5587" w:rsidRDefault="008A5587" w:rsidP="005B63F9">
            <w:pPr>
              <w:ind w:firstLine="0"/>
              <w:jc w:val="center"/>
              <w:rPr>
                <w:sz w:val="16"/>
                <w:szCs w:val="16"/>
                <w:highlight w:val="yellow"/>
                <w:lang w:eastAsia="en-US"/>
              </w:rPr>
            </w:pPr>
            <w:r w:rsidRPr="008A5587">
              <w:rPr>
                <w:sz w:val="16"/>
                <w:szCs w:val="16"/>
              </w:rPr>
              <w:t>14 219</w:t>
            </w:r>
          </w:p>
        </w:tc>
        <w:tc>
          <w:tcPr>
            <w:tcW w:w="1027" w:type="pct"/>
            <w:tcBorders>
              <w:top w:val="nil"/>
              <w:left w:val="nil"/>
              <w:bottom w:val="single" w:sz="4" w:space="0" w:color="auto"/>
              <w:right w:val="single" w:sz="4" w:space="0" w:color="auto"/>
            </w:tcBorders>
            <w:vAlign w:val="center"/>
            <w:hideMark/>
          </w:tcPr>
          <w:p w14:paraId="7E4C58A1" w14:textId="46F582E1" w:rsidR="008A5587" w:rsidRPr="008A5587" w:rsidRDefault="008A5587" w:rsidP="005B63F9">
            <w:pPr>
              <w:ind w:firstLine="0"/>
              <w:jc w:val="center"/>
              <w:rPr>
                <w:sz w:val="16"/>
                <w:szCs w:val="16"/>
                <w:highlight w:val="yellow"/>
                <w:lang w:eastAsia="en-US"/>
              </w:rPr>
            </w:pPr>
            <w:r w:rsidRPr="008A5587">
              <w:rPr>
                <w:sz w:val="16"/>
                <w:szCs w:val="16"/>
              </w:rPr>
              <w:t>0,958</w:t>
            </w:r>
          </w:p>
        </w:tc>
        <w:tc>
          <w:tcPr>
            <w:tcW w:w="890" w:type="pct"/>
            <w:tcBorders>
              <w:top w:val="nil"/>
              <w:left w:val="nil"/>
              <w:bottom w:val="single" w:sz="4" w:space="0" w:color="auto"/>
              <w:right w:val="single" w:sz="4" w:space="0" w:color="auto"/>
            </w:tcBorders>
            <w:vAlign w:val="bottom"/>
            <w:hideMark/>
          </w:tcPr>
          <w:p w14:paraId="51F118D7" w14:textId="583A167E" w:rsidR="008A5587" w:rsidRPr="008A5587" w:rsidRDefault="008A5587" w:rsidP="005B63F9">
            <w:pPr>
              <w:ind w:firstLine="0"/>
              <w:jc w:val="center"/>
              <w:rPr>
                <w:sz w:val="16"/>
                <w:szCs w:val="16"/>
                <w:highlight w:val="yellow"/>
                <w:lang w:eastAsia="en-US"/>
              </w:rPr>
            </w:pPr>
            <w:r w:rsidRPr="008A5587">
              <w:rPr>
                <w:sz w:val="16"/>
                <w:szCs w:val="16"/>
              </w:rPr>
              <w:t>-1,40%</w:t>
            </w:r>
          </w:p>
        </w:tc>
      </w:tr>
      <w:tr w:rsidR="008A5587" w:rsidRPr="00FB0AC6" w14:paraId="2EF304BF" w14:textId="77777777" w:rsidTr="00BC40F1">
        <w:tc>
          <w:tcPr>
            <w:tcW w:w="1149" w:type="pct"/>
            <w:tcBorders>
              <w:top w:val="nil"/>
              <w:left w:val="single" w:sz="4" w:space="0" w:color="auto"/>
              <w:bottom w:val="single" w:sz="4" w:space="0" w:color="auto"/>
              <w:right w:val="single" w:sz="4" w:space="0" w:color="auto"/>
            </w:tcBorders>
            <w:vAlign w:val="center"/>
            <w:hideMark/>
          </w:tcPr>
          <w:p w14:paraId="68FA507F" w14:textId="3D188FC7" w:rsidR="008A5587" w:rsidRPr="008A5587" w:rsidRDefault="008A5587" w:rsidP="005B63F9">
            <w:pPr>
              <w:ind w:firstLine="0"/>
              <w:jc w:val="center"/>
              <w:rPr>
                <w:sz w:val="16"/>
                <w:szCs w:val="16"/>
                <w:highlight w:val="yellow"/>
                <w:lang w:eastAsia="en-US"/>
              </w:rPr>
            </w:pPr>
            <w:r w:rsidRPr="008A5587">
              <w:rPr>
                <w:sz w:val="16"/>
                <w:szCs w:val="16"/>
              </w:rPr>
              <w:t>01.01.2023</w:t>
            </w:r>
          </w:p>
        </w:tc>
        <w:tc>
          <w:tcPr>
            <w:tcW w:w="1934" w:type="pct"/>
            <w:tcBorders>
              <w:top w:val="nil"/>
              <w:left w:val="nil"/>
              <w:bottom w:val="single" w:sz="4" w:space="0" w:color="auto"/>
              <w:right w:val="single" w:sz="4" w:space="0" w:color="auto"/>
            </w:tcBorders>
            <w:vAlign w:val="center"/>
            <w:hideMark/>
          </w:tcPr>
          <w:p w14:paraId="65EF095A" w14:textId="0E989823" w:rsidR="008A5587" w:rsidRPr="008A5587" w:rsidRDefault="008A5587" w:rsidP="005B63F9">
            <w:pPr>
              <w:ind w:firstLine="0"/>
              <w:jc w:val="center"/>
              <w:rPr>
                <w:sz w:val="16"/>
                <w:szCs w:val="16"/>
                <w:highlight w:val="yellow"/>
                <w:lang w:eastAsia="en-US"/>
              </w:rPr>
            </w:pPr>
            <w:r w:rsidRPr="008A5587">
              <w:rPr>
                <w:sz w:val="16"/>
                <w:szCs w:val="16"/>
              </w:rPr>
              <w:t>14 989</w:t>
            </w:r>
          </w:p>
        </w:tc>
        <w:tc>
          <w:tcPr>
            <w:tcW w:w="1027" w:type="pct"/>
            <w:tcBorders>
              <w:top w:val="nil"/>
              <w:left w:val="nil"/>
              <w:bottom w:val="single" w:sz="4" w:space="0" w:color="auto"/>
              <w:right w:val="single" w:sz="4" w:space="0" w:color="auto"/>
            </w:tcBorders>
            <w:vAlign w:val="center"/>
            <w:hideMark/>
          </w:tcPr>
          <w:p w14:paraId="1E46AD25" w14:textId="6061E8D9" w:rsidR="008A5587" w:rsidRPr="008A5587" w:rsidRDefault="008A5587" w:rsidP="005B63F9">
            <w:pPr>
              <w:ind w:firstLine="0"/>
              <w:jc w:val="center"/>
              <w:rPr>
                <w:sz w:val="16"/>
                <w:szCs w:val="16"/>
                <w:highlight w:val="yellow"/>
                <w:lang w:eastAsia="en-US"/>
              </w:rPr>
            </w:pPr>
            <w:r w:rsidRPr="008A5587">
              <w:rPr>
                <w:sz w:val="16"/>
                <w:szCs w:val="16"/>
              </w:rPr>
              <w:t>1,054</w:t>
            </w:r>
          </w:p>
        </w:tc>
        <w:tc>
          <w:tcPr>
            <w:tcW w:w="890" w:type="pct"/>
            <w:tcBorders>
              <w:top w:val="nil"/>
              <w:left w:val="nil"/>
              <w:bottom w:val="single" w:sz="4" w:space="0" w:color="auto"/>
              <w:right w:val="single" w:sz="4" w:space="0" w:color="auto"/>
            </w:tcBorders>
            <w:vAlign w:val="bottom"/>
            <w:hideMark/>
          </w:tcPr>
          <w:p w14:paraId="186D2A0D" w14:textId="460D0B84" w:rsidR="008A5587" w:rsidRPr="008A5587" w:rsidRDefault="008A5587" w:rsidP="005B63F9">
            <w:pPr>
              <w:ind w:firstLine="0"/>
              <w:jc w:val="center"/>
              <w:rPr>
                <w:sz w:val="16"/>
                <w:szCs w:val="16"/>
                <w:highlight w:val="yellow"/>
                <w:lang w:eastAsia="en-US"/>
              </w:rPr>
            </w:pPr>
            <w:r w:rsidRPr="008A5587">
              <w:rPr>
                <w:sz w:val="16"/>
                <w:szCs w:val="16"/>
              </w:rPr>
              <w:t>1,81%</w:t>
            </w:r>
          </w:p>
        </w:tc>
      </w:tr>
      <w:tr w:rsidR="008A5587" w:rsidRPr="00FB0AC6" w14:paraId="3C9DF393" w14:textId="77777777" w:rsidTr="00BC40F1">
        <w:tc>
          <w:tcPr>
            <w:tcW w:w="1149" w:type="pct"/>
            <w:tcBorders>
              <w:top w:val="nil"/>
              <w:left w:val="single" w:sz="4" w:space="0" w:color="auto"/>
              <w:bottom w:val="single" w:sz="4" w:space="0" w:color="auto"/>
              <w:right w:val="single" w:sz="4" w:space="0" w:color="auto"/>
            </w:tcBorders>
            <w:vAlign w:val="center"/>
            <w:hideMark/>
          </w:tcPr>
          <w:p w14:paraId="3C09ECED" w14:textId="237966BB" w:rsidR="008A5587" w:rsidRPr="008A5587" w:rsidRDefault="008A5587" w:rsidP="005B63F9">
            <w:pPr>
              <w:ind w:firstLine="0"/>
              <w:jc w:val="center"/>
              <w:rPr>
                <w:sz w:val="16"/>
                <w:szCs w:val="16"/>
                <w:highlight w:val="yellow"/>
                <w:lang w:eastAsia="en-US"/>
              </w:rPr>
            </w:pPr>
            <w:r w:rsidRPr="008A5587">
              <w:rPr>
                <w:sz w:val="16"/>
                <w:szCs w:val="16"/>
              </w:rPr>
              <w:t>01.04.2023</w:t>
            </w:r>
          </w:p>
        </w:tc>
        <w:tc>
          <w:tcPr>
            <w:tcW w:w="1934" w:type="pct"/>
            <w:tcBorders>
              <w:top w:val="nil"/>
              <w:left w:val="nil"/>
              <w:bottom w:val="single" w:sz="4" w:space="0" w:color="auto"/>
              <w:right w:val="single" w:sz="4" w:space="0" w:color="auto"/>
            </w:tcBorders>
            <w:vAlign w:val="center"/>
            <w:hideMark/>
          </w:tcPr>
          <w:p w14:paraId="63D31C42" w14:textId="204A4E73" w:rsidR="008A5587" w:rsidRPr="008A5587" w:rsidRDefault="008A5587" w:rsidP="005B63F9">
            <w:pPr>
              <w:ind w:firstLine="0"/>
              <w:jc w:val="center"/>
              <w:rPr>
                <w:sz w:val="16"/>
                <w:szCs w:val="16"/>
                <w:highlight w:val="yellow"/>
                <w:lang w:eastAsia="en-US"/>
              </w:rPr>
            </w:pPr>
            <w:r w:rsidRPr="008A5587">
              <w:rPr>
                <w:sz w:val="16"/>
                <w:szCs w:val="16"/>
              </w:rPr>
              <w:t>15 737</w:t>
            </w:r>
          </w:p>
        </w:tc>
        <w:tc>
          <w:tcPr>
            <w:tcW w:w="1027" w:type="pct"/>
            <w:tcBorders>
              <w:top w:val="nil"/>
              <w:left w:val="nil"/>
              <w:bottom w:val="single" w:sz="4" w:space="0" w:color="auto"/>
              <w:right w:val="single" w:sz="4" w:space="0" w:color="auto"/>
            </w:tcBorders>
            <w:vAlign w:val="center"/>
            <w:hideMark/>
          </w:tcPr>
          <w:p w14:paraId="34EFF9DA" w14:textId="4568B414" w:rsidR="008A5587" w:rsidRPr="008A5587" w:rsidRDefault="008A5587" w:rsidP="005B63F9">
            <w:pPr>
              <w:ind w:firstLine="0"/>
              <w:jc w:val="center"/>
              <w:rPr>
                <w:sz w:val="16"/>
                <w:szCs w:val="16"/>
                <w:highlight w:val="yellow"/>
                <w:lang w:eastAsia="en-US"/>
              </w:rPr>
            </w:pPr>
            <w:r w:rsidRPr="008A5587">
              <w:rPr>
                <w:sz w:val="16"/>
                <w:szCs w:val="16"/>
              </w:rPr>
              <w:t>1,050</w:t>
            </w:r>
          </w:p>
        </w:tc>
        <w:tc>
          <w:tcPr>
            <w:tcW w:w="890" w:type="pct"/>
            <w:tcBorders>
              <w:top w:val="nil"/>
              <w:left w:val="nil"/>
              <w:bottom w:val="single" w:sz="4" w:space="0" w:color="auto"/>
              <w:right w:val="single" w:sz="4" w:space="0" w:color="auto"/>
            </w:tcBorders>
            <w:vAlign w:val="bottom"/>
            <w:hideMark/>
          </w:tcPr>
          <w:p w14:paraId="7550ECEB" w14:textId="64EAE668" w:rsidR="008A5587" w:rsidRPr="008A5587" w:rsidRDefault="008A5587" w:rsidP="005B63F9">
            <w:pPr>
              <w:ind w:firstLine="0"/>
              <w:jc w:val="center"/>
              <w:rPr>
                <w:sz w:val="16"/>
                <w:szCs w:val="16"/>
                <w:highlight w:val="yellow"/>
                <w:lang w:eastAsia="en-US"/>
              </w:rPr>
            </w:pPr>
            <w:r w:rsidRPr="008A5587">
              <w:rPr>
                <w:sz w:val="16"/>
                <w:szCs w:val="16"/>
              </w:rPr>
              <w:t>1,66%</w:t>
            </w:r>
          </w:p>
        </w:tc>
      </w:tr>
      <w:tr w:rsidR="008A5587" w:rsidRPr="00FB0AC6" w14:paraId="62013F76" w14:textId="77777777" w:rsidTr="00BC40F1">
        <w:tc>
          <w:tcPr>
            <w:tcW w:w="1149" w:type="pct"/>
            <w:tcBorders>
              <w:top w:val="nil"/>
              <w:left w:val="single" w:sz="4" w:space="0" w:color="auto"/>
              <w:bottom w:val="single" w:sz="4" w:space="0" w:color="auto"/>
              <w:right w:val="single" w:sz="4" w:space="0" w:color="auto"/>
            </w:tcBorders>
            <w:vAlign w:val="center"/>
            <w:hideMark/>
          </w:tcPr>
          <w:p w14:paraId="12962027" w14:textId="712F3769" w:rsidR="008A5587" w:rsidRPr="008A5587" w:rsidRDefault="008A5587" w:rsidP="005B63F9">
            <w:pPr>
              <w:ind w:firstLine="0"/>
              <w:jc w:val="center"/>
              <w:rPr>
                <w:sz w:val="16"/>
                <w:szCs w:val="16"/>
                <w:highlight w:val="yellow"/>
                <w:lang w:eastAsia="en-US"/>
              </w:rPr>
            </w:pPr>
            <w:r w:rsidRPr="008A5587">
              <w:rPr>
                <w:sz w:val="16"/>
                <w:szCs w:val="16"/>
              </w:rPr>
              <w:t>01.07.2023</w:t>
            </w:r>
          </w:p>
        </w:tc>
        <w:tc>
          <w:tcPr>
            <w:tcW w:w="1934" w:type="pct"/>
            <w:tcBorders>
              <w:top w:val="nil"/>
              <w:left w:val="nil"/>
              <w:bottom w:val="single" w:sz="4" w:space="0" w:color="auto"/>
              <w:right w:val="single" w:sz="4" w:space="0" w:color="auto"/>
            </w:tcBorders>
            <w:vAlign w:val="center"/>
            <w:hideMark/>
          </w:tcPr>
          <w:p w14:paraId="245C322A" w14:textId="510121E5" w:rsidR="008A5587" w:rsidRPr="008A5587" w:rsidRDefault="008A5587" w:rsidP="005B63F9">
            <w:pPr>
              <w:ind w:firstLine="0"/>
              <w:jc w:val="center"/>
              <w:rPr>
                <w:sz w:val="16"/>
                <w:szCs w:val="16"/>
                <w:highlight w:val="yellow"/>
                <w:lang w:eastAsia="en-US"/>
              </w:rPr>
            </w:pPr>
            <w:r w:rsidRPr="008A5587">
              <w:rPr>
                <w:sz w:val="16"/>
                <w:szCs w:val="16"/>
              </w:rPr>
              <w:t>15 386</w:t>
            </w:r>
          </w:p>
        </w:tc>
        <w:tc>
          <w:tcPr>
            <w:tcW w:w="1027" w:type="pct"/>
            <w:tcBorders>
              <w:top w:val="nil"/>
              <w:left w:val="nil"/>
              <w:bottom w:val="single" w:sz="4" w:space="0" w:color="auto"/>
              <w:right w:val="single" w:sz="4" w:space="0" w:color="auto"/>
            </w:tcBorders>
            <w:vAlign w:val="center"/>
            <w:hideMark/>
          </w:tcPr>
          <w:p w14:paraId="7FFD3F5C" w14:textId="0EEB7498" w:rsidR="008A5587" w:rsidRPr="008A5587" w:rsidRDefault="008A5587" w:rsidP="005B63F9">
            <w:pPr>
              <w:ind w:firstLine="0"/>
              <w:jc w:val="center"/>
              <w:rPr>
                <w:sz w:val="16"/>
                <w:szCs w:val="16"/>
                <w:highlight w:val="yellow"/>
                <w:lang w:eastAsia="en-US"/>
              </w:rPr>
            </w:pPr>
            <w:r w:rsidRPr="008A5587">
              <w:rPr>
                <w:sz w:val="16"/>
                <w:szCs w:val="16"/>
              </w:rPr>
              <w:t>0,978</w:t>
            </w:r>
          </w:p>
        </w:tc>
        <w:tc>
          <w:tcPr>
            <w:tcW w:w="890" w:type="pct"/>
            <w:tcBorders>
              <w:top w:val="nil"/>
              <w:left w:val="nil"/>
              <w:bottom w:val="single" w:sz="4" w:space="0" w:color="auto"/>
              <w:right w:val="single" w:sz="4" w:space="0" w:color="auto"/>
            </w:tcBorders>
            <w:vAlign w:val="bottom"/>
            <w:hideMark/>
          </w:tcPr>
          <w:p w14:paraId="31749EEA" w14:textId="5415F3E9" w:rsidR="008A5587" w:rsidRPr="008A5587" w:rsidRDefault="008A5587" w:rsidP="005B63F9">
            <w:pPr>
              <w:ind w:firstLine="0"/>
              <w:jc w:val="center"/>
              <w:rPr>
                <w:sz w:val="16"/>
                <w:szCs w:val="16"/>
                <w:highlight w:val="yellow"/>
                <w:lang w:eastAsia="en-US"/>
              </w:rPr>
            </w:pPr>
            <w:r w:rsidRPr="008A5587">
              <w:rPr>
                <w:sz w:val="16"/>
                <w:szCs w:val="16"/>
              </w:rPr>
              <w:t>-0,74%</w:t>
            </w:r>
          </w:p>
        </w:tc>
      </w:tr>
      <w:tr w:rsidR="008A5587" w:rsidRPr="00FB0AC6" w14:paraId="7FC4879A" w14:textId="77777777" w:rsidTr="00BC40F1">
        <w:tc>
          <w:tcPr>
            <w:tcW w:w="1149" w:type="pct"/>
            <w:tcBorders>
              <w:top w:val="nil"/>
              <w:left w:val="single" w:sz="4" w:space="0" w:color="auto"/>
              <w:bottom w:val="single" w:sz="4" w:space="0" w:color="auto"/>
              <w:right w:val="single" w:sz="4" w:space="0" w:color="auto"/>
            </w:tcBorders>
            <w:vAlign w:val="center"/>
            <w:hideMark/>
          </w:tcPr>
          <w:p w14:paraId="64EC8481" w14:textId="1B340EB4" w:rsidR="008A5587" w:rsidRPr="008A5587" w:rsidRDefault="008A5587" w:rsidP="005B63F9">
            <w:pPr>
              <w:ind w:firstLine="0"/>
              <w:jc w:val="center"/>
              <w:rPr>
                <w:sz w:val="16"/>
                <w:szCs w:val="16"/>
                <w:highlight w:val="yellow"/>
                <w:lang w:eastAsia="en-US"/>
              </w:rPr>
            </w:pPr>
            <w:r w:rsidRPr="008A5587">
              <w:rPr>
                <w:sz w:val="16"/>
                <w:szCs w:val="16"/>
              </w:rPr>
              <w:t>01.10.2023</w:t>
            </w:r>
          </w:p>
        </w:tc>
        <w:tc>
          <w:tcPr>
            <w:tcW w:w="1934" w:type="pct"/>
            <w:tcBorders>
              <w:top w:val="nil"/>
              <w:left w:val="nil"/>
              <w:bottom w:val="single" w:sz="4" w:space="0" w:color="auto"/>
              <w:right w:val="single" w:sz="4" w:space="0" w:color="auto"/>
            </w:tcBorders>
            <w:vAlign w:val="center"/>
            <w:hideMark/>
          </w:tcPr>
          <w:p w14:paraId="60A4459E" w14:textId="0859FD86" w:rsidR="008A5587" w:rsidRPr="008A5587" w:rsidRDefault="008A5587" w:rsidP="005B63F9">
            <w:pPr>
              <w:ind w:firstLine="0"/>
              <w:jc w:val="center"/>
              <w:rPr>
                <w:sz w:val="16"/>
                <w:szCs w:val="16"/>
                <w:highlight w:val="yellow"/>
                <w:lang w:eastAsia="en-US"/>
              </w:rPr>
            </w:pPr>
            <w:r w:rsidRPr="008A5587">
              <w:rPr>
                <w:sz w:val="16"/>
                <w:szCs w:val="16"/>
              </w:rPr>
              <w:t>16 750</w:t>
            </w:r>
          </w:p>
        </w:tc>
        <w:tc>
          <w:tcPr>
            <w:tcW w:w="1027" w:type="pct"/>
            <w:tcBorders>
              <w:top w:val="nil"/>
              <w:left w:val="nil"/>
              <w:bottom w:val="single" w:sz="4" w:space="0" w:color="auto"/>
              <w:right w:val="single" w:sz="4" w:space="0" w:color="auto"/>
            </w:tcBorders>
            <w:vAlign w:val="center"/>
            <w:hideMark/>
          </w:tcPr>
          <w:p w14:paraId="190FA8CD" w14:textId="46D72C26" w:rsidR="008A5587" w:rsidRPr="008A5587" w:rsidRDefault="008A5587" w:rsidP="005B63F9">
            <w:pPr>
              <w:ind w:firstLine="0"/>
              <w:jc w:val="center"/>
              <w:rPr>
                <w:sz w:val="16"/>
                <w:szCs w:val="16"/>
                <w:highlight w:val="yellow"/>
                <w:lang w:eastAsia="en-US"/>
              </w:rPr>
            </w:pPr>
            <w:r w:rsidRPr="008A5587">
              <w:rPr>
                <w:sz w:val="16"/>
                <w:szCs w:val="16"/>
              </w:rPr>
              <w:t>1,089</w:t>
            </w:r>
          </w:p>
        </w:tc>
        <w:tc>
          <w:tcPr>
            <w:tcW w:w="890" w:type="pct"/>
            <w:tcBorders>
              <w:top w:val="nil"/>
              <w:left w:val="nil"/>
              <w:bottom w:val="single" w:sz="4" w:space="0" w:color="auto"/>
              <w:right w:val="single" w:sz="4" w:space="0" w:color="auto"/>
            </w:tcBorders>
            <w:vAlign w:val="bottom"/>
            <w:hideMark/>
          </w:tcPr>
          <w:p w14:paraId="08CB7141" w14:textId="7F399EE3" w:rsidR="008A5587" w:rsidRPr="008A5587" w:rsidRDefault="008A5587" w:rsidP="005B63F9">
            <w:pPr>
              <w:ind w:firstLine="0"/>
              <w:jc w:val="center"/>
              <w:rPr>
                <w:sz w:val="16"/>
                <w:szCs w:val="16"/>
                <w:highlight w:val="yellow"/>
                <w:lang w:eastAsia="en-US"/>
              </w:rPr>
            </w:pPr>
            <w:r w:rsidRPr="008A5587">
              <w:rPr>
                <w:sz w:val="16"/>
                <w:szCs w:val="16"/>
              </w:rPr>
              <w:t>2,96%</w:t>
            </w:r>
          </w:p>
        </w:tc>
      </w:tr>
      <w:tr w:rsidR="008A5587" w:rsidRPr="00FB0AC6" w14:paraId="6B8715B1" w14:textId="77777777" w:rsidTr="00BC40F1">
        <w:tc>
          <w:tcPr>
            <w:tcW w:w="1149" w:type="pct"/>
            <w:tcBorders>
              <w:top w:val="nil"/>
              <w:left w:val="single" w:sz="4" w:space="0" w:color="auto"/>
              <w:bottom w:val="single" w:sz="4" w:space="0" w:color="auto"/>
              <w:right w:val="single" w:sz="4" w:space="0" w:color="auto"/>
            </w:tcBorders>
            <w:vAlign w:val="center"/>
            <w:hideMark/>
          </w:tcPr>
          <w:p w14:paraId="3193199B" w14:textId="44ECBCEC" w:rsidR="008A5587" w:rsidRPr="008A5587" w:rsidRDefault="008A5587" w:rsidP="005B63F9">
            <w:pPr>
              <w:ind w:firstLine="0"/>
              <w:jc w:val="center"/>
              <w:rPr>
                <w:sz w:val="16"/>
                <w:szCs w:val="16"/>
                <w:highlight w:val="yellow"/>
                <w:lang w:eastAsia="en-US"/>
              </w:rPr>
            </w:pPr>
            <w:r w:rsidRPr="008A5587">
              <w:rPr>
                <w:sz w:val="16"/>
                <w:szCs w:val="16"/>
              </w:rPr>
              <w:t>01.01.2024</w:t>
            </w:r>
          </w:p>
        </w:tc>
        <w:tc>
          <w:tcPr>
            <w:tcW w:w="1934" w:type="pct"/>
            <w:tcBorders>
              <w:top w:val="nil"/>
              <w:left w:val="nil"/>
              <w:bottom w:val="single" w:sz="4" w:space="0" w:color="auto"/>
              <w:right w:val="single" w:sz="4" w:space="0" w:color="auto"/>
            </w:tcBorders>
            <w:vAlign w:val="center"/>
            <w:hideMark/>
          </w:tcPr>
          <w:p w14:paraId="734A101E" w14:textId="15753932" w:rsidR="008A5587" w:rsidRPr="008A5587" w:rsidRDefault="008A5587" w:rsidP="005B63F9">
            <w:pPr>
              <w:ind w:firstLine="0"/>
              <w:jc w:val="center"/>
              <w:rPr>
                <w:sz w:val="16"/>
                <w:szCs w:val="16"/>
                <w:highlight w:val="yellow"/>
                <w:lang w:eastAsia="en-US"/>
              </w:rPr>
            </w:pPr>
            <w:r w:rsidRPr="008A5587">
              <w:rPr>
                <w:sz w:val="16"/>
                <w:szCs w:val="16"/>
              </w:rPr>
              <w:t>15 767</w:t>
            </w:r>
          </w:p>
        </w:tc>
        <w:tc>
          <w:tcPr>
            <w:tcW w:w="1027" w:type="pct"/>
            <w:tcBorders>
              <w:top w:val="nil"/>
              <w:left w:val="nil"/>
              <w:bottom w:val="single" w:sz="4" w:space="0" w:color="auto"/>
              <w:right w:val="single" w:sz="4" w:space="0" w:color="auto"/>
            </w:tcBorders>
            <w:vAlign w:val="center"/>
            <w:hideMark/>
          </w:tcPr>
          <w:p w14:paraId="7B5953AB" w14:textId="3435D53B" w:rsidR="008A5587" w:rsidRPr="008A5587" w:rsidRDefault="008A5587" w:rsidP="005B63F9">
            <w:pPr>
              <w:ind w:firstLine="0"/>
              <w:jc w:val="center"/>
              <w:rPr>
                <w:sz w:val="16"/>
                <w:szCs w:val="16"/>
                <w:highlight w:val="yellow"/>
                <w:lang w:eastAsia="en-US"/>
              </w:rPr>
            </w:pPr>
            <w:r w:rsidRPr="008A5587">
              <w:rPr>
                <w:sz w:val="16"/>
                <w:szCs w:val="16"/>
              </w:rPr>
              <w:t>0,941</w:t>
            </w:r>
          </w:p>
        </w:tc>
        <w:tc>
          <w:tcPr>
            <w:tcW w:w="890" w:type="pct"/>
            <w:tcBorders>
              <w:top w:val="nil"/>
              <w:left w:val="nil"/>
              <w:bottom w:val="single" w:sz="4" w:space="0" w:color="auto"/>
              <w:right w:val="single" w:sz="4" w:space="0" w:color="auto"/>
            </w:tcBorders>
            <w:vAlign w:val="bottom"/>
            <w:hideMark/>
          </w:tcPr>
          <w:p w14:paraId="2CEBC23B" w14:textId="531429F8" w:rsidR="008A5587" w:rsidRPr="008A5587" w:rsidRDefault="008A5587" w:rsidP="005B63F9">
            <w:pPr>
              <w:ind w:firstLine="0"/>
              <w:jc w:val="center"/>
              <w:rPr>
                <w:sz w:val="16"/>
                <w:szCs w:val="16"/>
                <w:highlight w:val="yellow"/>
                <w:lang w:eastAsia="en-US"/>
              </w:rPr>
            </w:pPr>
            <w:r w:rsidRPr="008A5587">
              <w:rPr>
                <w:sz w:val="16"/>
                <w:szCs w:val="16"/>
              </w:rPr>
              <w:t>-1,96%</w:t>
            </w:r>
          </w:p>
        </w:tc>
      </w:tr>
      <w:tr w:rsidR="008A5587" w:rsidRPr="00FB0AC6" w14:paraId="7067C828" w14:textId="77777777" w:rsidTr="00BC40F1">
        <w:tc>
          <w:tcPr>
            <w:tcW w:w="1149" w:type="pct"/>
            <w:tcBorders>
              <w:top w:val="nil"/>
              <w:left w:val="single" w:sz="4" w:space="0" w:color="auto"/>
              <w:bottom w:val="single" w:sz="4" w:space="0" w:color="auto"/>
              <w:right w:val="single" w:sz="4" w:space="0" w:color="auto"/>
            </w:tcBorders>
            <w:vAlign w:val="center"/>
            <w:hideMark/>
          </w:tcPr>
          <w:p w14:paraId="38581359" w14:textId="1F50EEB1" w:rsidR="008A5587" w:rsidRPr="008A5587" w:rsidRDefault="008A5587" w:rsidP="005B63F9">
            <w:pPr>
              <w:ind w:firstLine="0"/>
              <w:jc w:val="center"/>
              <w:rPr>
                <w:sz w:val="16"/>
                <w:szCs w:val="16"/>
                <w:highlight w:val="yellow"/>
                <w:lang w:eastAsia="en-US"/>
              </w:rPr>
            </w:pPr>
            <w:r w:rsidRPr="008A5587">
              <w:rPr>
                <w:sz w:val="16"/>
                <w:szCs w:val="16"/>
              </w:rPr>
              <w:t>01.04.2024</w:t>
            </w:r>
          </w:p>
        </w:tc>
        <w:tc>
          <w:tcPr>
            <w:tcW w:w="1934" w:type="pct"/>
            <w:tcBorders>
              <w:top w:val="nil"/>
              <w:left w:val="nil"/>
              <w:bottom w:val="single" w:sz="4" w:space="0" w:color="auto"/>
              <w:right w:val="single" w:sz="4" w:space="0" w:color="auto"/>
            </w:tcBorders>
            <w:vAlign w:val="center"/>
            <w:hideMark/>
          </w:tcPr>
          <w:p w14:paraId="25EB147A" w14:textId="5FAB8789" w:rsidR="008A5587" w:rsidRPr="008A5587" w:rsidRDefault="008A5587" w:rsidP="005B63F9">
            <w:pPr>
              <w:ind w:firstLine="0"/>
              <w:jc w:val="center"/>
              <w:rPr>
                <w:sz w:val="16"/>
                <w:szCs w:val="16"/>
                <w:highlight w:val="yellow"/>
                <w:lang w:eastAsia="en-US"/>
              </w:rPr>
            </w:pPr>
            <w:r w:rsidRPr="008A5587">
              <w:rPr>
                <w:sz w:val="16"/>
                <w:szCs w:val="16"/>
              </w:rPr>
              <w:t>15 809</w:t>
            </w:r>
          </w:p>
        </w:tc>
        <w:tc>
          <w:tcPr>
            <w:tcW w:w="1027" w:type="pct"/>
            <w:tcBorders>
              <w:top w:val="nil"/>
              <w:left w:val="nil"/>
              <w:bottom w:val="single" w:sz="4" w:space="0" w:color="auto"/>
              <w:right w:val="single" w:sz="4" w:space="0" w:color="auto"/>
            </w:tcBorders>
            <w:vAlign w:val="center"/>
            <w:hideMark/>
          </w:tcPr>
          <w:p w14:paraId="467D4950" w14:textId="3A2C2F06" w:rsidR="008A5587" w:rsidRPr="008A5587" w:rsidRDefault="008A5587" w:rsidP="005B63F9">
            <w:pPr>
              <w:ind w:firstLine="0"/>
              <w:jc w:val="center"/>
              <w:rPr>
                <w:sz w:val="16"/>
                <w:szCs w:val="16"/>
                <w:highlight w:val="yellow"/>
                <w:lang w:eastAsia="en-US"/>
              </w:rPr>
            </w:pPr>
            <w:r w:rsidRPr="008A5587">
              <w:rPr>
                <w:sz w:val="16"/>
                <w:szCs w:val="16"/>
              </w:rPr>
              <w:t>1,003</w:t>
            </w:r>
          </w:p>
        </w:tc>
        <w:tc>
          <w:tcPr>
            <w:tcW w:w="890" w:type="pct"/>
            <w:tcBorders>
              <w:top w:val="nil"/>
              <w:left w:val="nil"/>
              <w:bottom w:val="single" w:sz="4" w:space="0" w:color="auto"/>
              <w:right w:val="single" w:sz="4" w:space="0" w:color="auto"/>
            </w:tcBorders>
            <w:vAlign w:val="bottom"/>
            <w:hideMark/>
          </w:tcPr>
          <w:p w14:paraId="4F72565B" w14:textId="5383546C" w:rsidR="008A5587" w:rsidRPr="008A5587" w:rsidRDefault="008A5587" w:rsidP="005B63F9">
            <w:pPr>
              <w:ind w:firstLine="0"/>
              <w:jc w:val="center"/>
              <w:rPr>
                <w:sz w:val="16"/>
                <w:szCs w:val="16"/>
                <w:highlight w:val="yellow"/>
                <w:lang w:eastAsia="en-US"/>
              </w:rPr>
            </w:pPr>
            <w:r w:rsidRPr="008A5587">
              <w:rPr>
                <w:sz w:val="16"/>
                <w:szCs w:val="16"/>
              </w:rPr>
              <w:t>0,09%</w:t>
            </w:r>
          </w:p>
        </w:tc>
      </w:tr>
      <w:tr w:rsidR="008A5587" w:rsidRPr="00FB0AC6" w14:paraId="1AF97694" w14:textId="77777777" w:rsidTr="00BC40F1">
        <w:tc>
          <w:tcPr>
            <w:tcW w:w="1149" w:type="pct"/>
            <w:tcBorders>
              <w:top w:val="nil"/>
              <w:left w:val="single" w:sz="4" w:space="0" w:color="auto"/>
              <w:bottom w:val="single" w:sz="4" w:space="0" w:color="auto"/>
              <w:right w:val="single" w:sz="4" w:space="0" w:color="auto"/>
            </w:tcBorders>
            <w:vAlign w:val="center"/>
            <w:hideMark/>
          </w:tcPr>
          <w:p w14:paraId="5876A456" w14:textId="782C96E6" w:rsidR="008A5587" w:rsidRPr="008A5587" w:rsidRDefault="008A5587" w:rsidP="005B63F9">
            <w:pPr>
              <w:ind w:firstLine="0"/>
              <w:jc w:val="center"/>
              <w:rPr>
                <w:sz w:val="16"/>
                <w:szCs w:val="16"/>
                <w:highlight w:val="yellow"/>
                <w:lang w:eastAsia="en-US"/>
              </w:rPr>
            </w:pPr>
            <w:r w:rsidRPr="008A5587">
              <w:rPr>
                <w:sz w:val="16"/>
                <w:szCs w:val="16"/>
              </w:rPr>
              <w:t>01.07.2024</w:t>
            </w:r>
          </w:p>
        </w:tc>
        <w:tc>
          <w:tcPr>
            <w:tcW w:w="1934" w:type="pct"/>
            <w:tcBorders>
              <w:top w:val="nil"/>
              <w:left w:val="nil"/>
              <w:bottom w:val="single" w:sz="4" w:space="0" w:color="auto"/>
              <w:right w:val="single" w:sz="4" w:space="0" w:color="auto"/>
            </w:tcBorders>
            <w:vAlign w:val="center"/>
            <w:hideMark/>
          </w:tcPr>
          <w:p w14:paraId="5A8B502E" w14:textId="67EAC156" w:rsidR="008A5587" w:rsidRPr="008A5587" w:rsidRDefault="008A5587" w:rsidP="005B63F9">
            <w:pPr>
              <w:ind w:firstLine="0"/>
              <w:jc w:val="center"/>
              <w:rPr>
                <w:sz w:val="16"/>
                <w:szCs w:val="16"/>
                <w:highlight w:val="yellow"/>
                <w:lang w:eastAsia="en-US"/>
              </w:rPr>
            </w:pPr>
            <w:r w:rsidRPr="008A5587">
              <w:rPr>
                <w:sz w:val="16"/>
                <w:szCs w:val="16"/>
              </w:rPr>
              <w:t>17 517</w:t>
            </w:r>
          </w:p>
        </w:tc>
        <w:tc>
          <w:tcPr>
            <w:tcW w:w="1027" w:type="pct"/>
            <w:tcBorders>
              <w:top w:val="nil"/>
              <w:left w:val="nil"/>
              <w:bottom w:val="single" w:sz="4" w:space="0" w:color="auto"/>
              <w:right w:val="single" w:sz="4" w:space="0" w:color="auto"/>
            </w:tcBorders>
            <w:vAlign w:val="center"/>
            <w:hideMark/>
          </w:tcPr>
          <w:p w14:paraId="2D8FE5DB" w14:textId="6D508A50" w:rsidR="008A5587" w:rsidRPr="008A5587" w:rsidRDefault="008A5587" w:rsidP="005B63F9">
            <w:pPr>
              <w:ind w:firstLine="0"/>
              <w:jc w:val="center"/>
              <w:rPr>
                <w:sz w:val="16"/>
                <w:szCs w:val="16"/>
                <w:highlight w:val="yellow"/>
                <w:lang w:eastAsia="en-US"/>
              </w:rPr>
            </w:pPr>
            <w:r w:rsidRPr="008A5587">
              <w:rPr>
                <w:sz w:val="16"/>
                <w:szCs w:val="16"/>
              </w:rPr>
              <w:t>1,108</w:t>
            </w:r>
          </w:p>
        </w:tc>
        <w:tc>
          <w:tcPr>
            <w:tcW w:w="890" w:type="pct"/>
            <w:tcBorders>
              <w:top w:val="nil"/>
              <w:left w:val="nil"/>
              <w:bottom w:val="single" w:sz="4" w:space="0" w:color="auto"/>
              <w:right w:val="single" w:sz="4" w:space="0" w:color="auto"/>
            </w:tcBorders>
            <w:vAlign w:val="bottom"/>
            <w:hideMark/>
          </w:tcPr>
          <w:p w14:paraId="0471C0AE" w14:textId="68B7A6CC" w:rsidR="008A5587" w:rsidRPr="008A5587" w:rsidRDefault="008A5587" w:rsidP="005B63F9">
            <w:pPr>
              <w:ind w:firstLine="0"/>
              <w:jc w:val="center"/>
              <w:rPr>
                <w:sz w:val="16"/>
                <w:szCs w:val="16"/>
                <w:highlight w:val="yellow"/>
                <w:lang w:eastAsia="en-US"/>
              </w:rPr>
            </w:pPr>
            <w:r w:rsidRPr="008A5587">
              <w:rPr>
                <w:sz w:val="16"/>
                <w:szCs w:val="16"/>
              </w:rPr>
              <w:t>3,60%</w:t>
            </w:r>
          </w:p>
        </w:tc>
      </w:tr>
      <w:tr w:rsidR="008A5587" w:rsidRPr="00FB0AC6" w14:paraId="5F9188D6" w14:textId="77777777" w:rsidTr="00BC40F1">
        <w:tc>
          <w:tcPr>
            <w:tcW w:w="1149" w:type="pct"/>
            <w:tcBorders>
              <w:top w:val="nil"/>
              <w:left w:val="single" w:sz="4" w:space="0" w:color="auto"/>
              <w:bottom w:val="single" w:sz="4" w:space="0" w:color="auto"/>
              <w:right w:val="single" w:sz="4" w:space="0" w:color="auto"/>
            </w:tcBorders>
            <w:vAlign w:val="center"/>
            <w:hideMark/>
          </w:tcPr>
          <w:p w14:paraId="6F46DB69" w14:textId="149285B3" w:rsidR="008A5587" w:rsidRPr="008A5587" w:rsidRDefault="008A5587" w:rsidP="005B63F9">
            <w:pPr>
              <w:ind w:firstLine="0"/>
              <w:jc w:val="center"/>
              <w:rPr>
                <w:sz w:val="16"/>
                <w:szCs w:val="16"/>
                <w:highlight w:val="yellow"/>
                <w:lang w:eastAsia="en-US"/>
              </w:rPr>
            </w:pPr>
            <w:r w:rsidRPr="008A5587">
              <w:rPr>
                <w:sz w:val="16"/>
                <w:szCs w:val="16"/>
              </w:rPr>
              <w:t>01.10.2024</w:t>
            </w:r>
          </w:p>
        </w:tc>
        <w:tc>
          <w:tcPr>
            <w:tcW w:w="1934" w:type="pct"/>
            <w:tcBorders>
              <w:top w:val="nil"/>
              <w:left w:val="nil"/>
              <w:bottom w:val="single" w:sz="4" w:space="0" w:color="auto"/>
              <w:right w:val="single" w:sz="4" w:space="0" w:color="auto"/>
            </w:tcBorders>
            <w:vAlign w:val="center"/>
            <w:hideMark/>
          </w:tcPr>
          <w:p w14:paraId="0C5C4E92" w14:textId="2FC14136" w:rsidR="008A5587" w:rsidRPr="008A5587" w:rsidRDefault="008A5587" w:rsidP="005B63F9">
            <w:pPr>
              <w:ind w:firstLine="0"/>
              <w:jc w:val="center"/>
              <w:rPr>
                <w:sz w:val="16"/>
                <w:szCs w:val="16"/>
                <w:highlight w:val="yellow"/>
                <w:lang w:eastAsia="en-US"/>
              </w:rPr>
            </w:pPr>
            <w:r w:rsidRPr="008A5587">
              <w:rPr>
                <w:sz w:val="16"/>
                <w:szCs w:val="16"/>
              </w:rPr>
              <w:t>16 446</w:t>
            </w:r>
          </w:p>
        </w:tc>
        <w:tc>
          <w:tcPr>
            <w:tcW w:w="1027" w:type="pct"/>
            <w:tcBorders>
              <w:top w:val="nil"/>
              <w:left w:val="nil"/>
              <w:bottom w:val="single" w:sz="4" w:space="0" w:color="auto"/>
              <w:right w:val="single" w:sz="4" w:space="0" w:color="auto"/>
            </w:tcBorders>
            <w:vAlign w:val="center"/>
            <w:hideMark/>
          </w:tcPr>
          <w:p w14:paraId="4C3F0198" w14:textId="438F4BD4" w:rsidR="008A5587" w:rsidRPr="008A5587" w:rsidRDefault="008A5587" w:rsidP="005B63F9">
            <w:pPr>
              <w:ind w:firstLine="0"/>
              <w:jc w:val="center"/>
              <w:rPr>
                <w:sz w:val="16"/>
                <w:szCs w:val="16"/>
                <w:highlight w:val="yellow"/>
                <w:lang w:eastAsia="en-US"/>
              </w:rPr>
            </w:pPr>
            <w:r w:rsidRPr="008A5587">
              <w:rPr>
                <w:sz w:val="16"/>
                <w:szCs w:val="16"/>
              </w:rPr>
              <w:t>0,939</w:t>
            </w:r>
          </w:p>
        </w:tc>
        <w:tc>
          <w:tcPr>
            <w:tcW w:w="890" w:type="pct"/>
            <w:tcBorders>
              <w:top w:val="nil"/>
              <w:left w:val="nil"/>
              <w:bottom w:val="single" w:sz="4" w:space="0" w:color="auto"/>
              <w:right w:val="single" w:sz="4" w:space="0" w:color="auto"/>
            </w:tcBorders>
            <w:vAlign w:val="bottom"/>
            <w:hideMark/>
          </w:tcPr>
          <w:p w14:paraId="282CF3CB" w14:textId="67360F85" w:rsidR="008A5587" w:rsidRPr="008A5587" w:rsidRDefault="008A5587" w:rsidP="005B63F9">
            <w:pPr>
              <w:ind w:firstLine="0"/>
              <w:jc w:val="center"/>
              <w:rPr>
                <w:sz w:val="16"/>
                <w:szCs w:val="16"/>
                <w:highlight w:val="yellow"/>
                <w:lang w:eastAsia="en-US"/>
              </w:rPr>
            </w:pPr>
            <w:r w:rsidRPr="008A5587">
              <w:rPr>
                <w:sz w:val="16"/>
                <w:szCs w:val="16"/>
              </w:rPr>
              <w:t>-2,04%</w:t>
            </w:r>
          </w:p>
        </w:tc>
      </w:tr>
      <w:tr w:rsidR="008A5587" w:rsidRPr="00FB0AC6" w14:paraId="289A9C71" w14:textId="77777777" w:rsidTr="00BC40F1">
        <w:tc>
          <w:tcPr>
            <w:tcW w:w="1149" w:type="pct"/>
            <w:tcBorders>
              <w:top w:val="nil"/>
              <w:left w:val="single" w:sz="4" w:space="0" w:color="auto"/>
              <w:bottom w:val="single" w:sz="4" w:space="0" w:color="auto"/>
              <w:right w:val="single" w:sz="4" w:space="0" w:color="auto"/>
            </w:tcBorders>
            <w:vAlign w:val="center"/>
            <w:hideMark/>
          </w:tcPr>
          <w:p w14:paraId="6D3B6EA1" w14:textId="77FF35E3" w:rsidR="008A5587" w:rsidRPr="008A5587" w:rsidRDefault="008A5587" w:rsidP="005B63F9">
            <w:pPr>
              <w:ind w:firstLine="0"/>
              <w:jc w:val="center"/>
              <w:rPr>
                <w:sz w:val="16"/>
                <w:szCs w:val="16"/>
                <w:highlight w:val="yellow"/>
                <w:lang w:eastAsia="en-US"/>
              </w:rPr>
            </w:pPr>
            <w:r w:rsidRPr="008A5587">
              <w:rPr>
                <w:sz w:val="16"/>
                <w:szCs w:val="16"/>
              </w:rPr>
              <w:t>01.01.2025</w:t>
            </w:r>
          </w:p>
        </w:tc>
        <w:tc>
          <w:tcPr>
            <w:tcW w:w="1934" w:type="pct"/>
            <w:tcBorders>
              <w:top w:val="nil"/>
              <w:left w:val="nil"/>
              <w:bottom w:val="single" w:sz="4" w:space="0" w:color="auto"/>
              <w:right w:val="single" w:sz="4" w:space="0" w:color="auto"/>
            </w:tcBorders>
            <w:vAlign w:val="center"/>
            <w:hideMark/>
          </w:tcPr>
          <w:p w14:paraId="1C0FFE1E" w14:textId="366D04DE" w:rsidR="008A5587" w:rsidRPr="008A5587" w:rsidRDefault="008A5587" w:rsidP="005B63F9">
            <w:pPr>
              <w:ind w:firstLine="0"/>
              <w:jc w:val="center"/>
              <w:rPr>
                <w:sz w:val="16"/>
                <w:szCs w:val="16"/>
                <w:highlight w:val="yellow"/>
                <w:lang w:eastAsia="en-US"/>
              </w:rPr>
            </w:pPr>
            <w:r w:rsidRPr="008A5587">
              <w:rPr>
                <w:sz w:val="16"/>
                <w:szCs w:val="16"/>
              </w:rPr>
              <w:t>17 976</w:t>
            </w:r>
          </w:p>
        </w:tc>
        <w:tc>
          <w:tcPr>
            <w:tcW w:w="1027" w:type="pct"/>
            <w:tcBorders>
              <w:top w:val="nil"/>
              <w:left w:val="nil"/>
              <w:bottom w:val="single" w:sz="4" w:space="0" w:color="auto"/>
              <w:right w:val="single" w:sz="4" w:space="0" w:color="auto"/>
            </w:tcBorders>
            <w:vAlign w:val="center"/>
            <w:hideMark/>
          </w:tcPr>
          <w:p w14:paraId="2C948078" w14:textId="57635430" w:rsidR="008A5587" w:rsidRPr="008A5587" w:rsidRDefault="008A5587" w:rsidP="005B63F9">
            <w:pPr>
              <w:ind w:firstLine="0"/>
              <w:jc w:val="center"/>
              <w:rPr>
                <w:sz w:val="16"/>
                <w:szCs w:val="16"/>
                <w:highlight w:val="yellow"/>
                <w:lang w:eastAsia="en-US"/>
              </w:rPr>
            </w:pPr>
            <w:r w:rsidRPr="008A5587">
              <w:rPr>
                <w:sz w:val="16"/>
                <w:szCs w:val="16"/>
              </w:rPr>
              <w:t>1,093</w:t>
            </w:r>
          </w:p>
        </w:tc>
        <w:tc>
          <w:tcPr>
            <w:tcW w:w="890" w:type="pct"/>
            <w:tcBorders>
              <w:top w:val="nil"/>
              <w:left w:val="nil"/>
              <w:bottom w:val="single" w:sz="4" w:space="0" w:color="auto"/>
              <w:right w:val="single" w:sz="4" w:space="0" w:color="auto"/>
            </w:tcBorders>
            <w:vAlign w:val="bottom"/>
            <w:hideMark/>
          </w:tcPr>
          <w:p w14:paraId="58113E94" w14:textId="0D15D986" w:rsidR="008A5587" w:rsidRPr="008A5587" w:rsidRDefault="008A5587" w:rsidP="005B63F9">
            <w:pPr>
              <w:ind w:firstLine="0"/>
              <w:jc w:val="center"/>
              <w:rPr>
                <w:sz w:val="16"/>
                <w:szCs w:val="16"/>
                <w:highlight w:val="yellow"/>
                <w:lang w:eastAsia="en-US"/>
              </w:rPr>
            </w:pPr>
            <w:r w:rsidRPr="008A5587">
              <w:rPr>
                <w:sz w:val="16"/>
                <w:szCs w:val="16"/>
              </w:rPr>
              <w:t>3,10%</w:t>
            </w:r>
          </w:p>
        </w:tc>
      </w:tr>
      <w:tr w:rsidR="008A5587" w:rsidRPr="00FB0AC6" w14:paraId="0C8CEFD6" w14:textId="77777777" w:rsidTr="00BC40F1">
        <w:tc>
          <w:tcPr>
            <w:tcW w:w="1149" w:type="pct"/>
            <w:tcBorders>
              <w:top w:val="nil"/>
              <w:left w:val="single" w:sz="4" w:space="0" w:color="auto"/>
              <w:bottom w:val="single" w:sz="4" w:space="0" w:color="auto"/>
              <w:right w:val="single" w:sz="4" w:space="0" w:color="auto"/>
            </w:tcBorders>
            <w:vAlign w:val="center"/>
          </w:tcPr>
          <w:p w14:paraId="2A0D521C" w14:textId="21FF3998" w:rsidR="008A5587" w:rsidRPr="008A5587" w:rsidRDefault="008A5587" w:rsidP="005B63F9">
            <w:pPr>
              <w:ind w:firstLine="0"/>
              <w:jc w:val="center"/>
              <w:rPr>
                <w:sz w:val="16"/>
                <w:szCs w:val="16"/>
                <w:highlight w:val="yellow"/>
                <w:lang w:eastAsia="en-US"/>
              </w:rPr>
            </w:pPr>
            <w:r w:rsidRPr="008A5587">
              <w:rPr>
                <w:sz w:val="16"/>
                <w:szCs w:val="16"/>
              </w:rPr>
              <w:t>01.04.2025</w:t>
            </w:r>
          </w:p>
        </w:tc>
        <w:tc>
          <w:tcPr>
            <w:tcW w:w="1934" w:type="pct"/>
            <w:tcBorders>
              <w:top w:val="nil"/>
              <w:left w:val="nil"/>
              <w:bottom w:val="single" w:sz="4" w:space="0" w:color="auto"/>
              <w:right w:val="single" w:sz="4" w:space="0" w:color="auto"/>
            </w:tcBorders>
            <w:vAlign w:val="center"/>
          </w:tcPr>
          <w:p w14:paraId="5C13D556" w14:textId="07E34B72" w:rsidR="008A5587" w:rsidRPr="008A5587" w:rsidRDefault="008A5587" w:rsidP="005B63F9">
            <w:pPr>
              <w:ind w:firstLine="0"/>
              <w:jc w:val="center"/>
              <w:rPr>
                <w:sz w:val="16"/>
                <w:szCs w:val="16"/>
                <w:highlight w:val="yellow"/>
                <w:lang w:eastAsia="en-US"/>
              </w:rPr>
            </w:pPr>
            <w:r w:rsidRPr="008A5587">
              <w:rPr>
                <w:sz w:val="16"/>
                <w:szCs w:val="16"/>
              </w:rPr>
              <w:t>18 827</w:t>
            </w:r>
          </w:p>
        </w:tc>
        <w:tc>
          <w:tcPr>
            <w:tcW w:w="1027" w:type="pct"/>
            <w:tcBorders>
              <w:top w:val="nil"/>
              <w:left w:val="nil"/>
              <w:bottom w:val="single" w:sz="4" w:space="0" w:color="auto"/>
              <w:right w:val="single" w:sz="4" w:space="0" w:color="auto"/>
            </w:tcBorders>
            <w:vAlign w:val="center"/>
          </w:tcPr>
          <w:p w14:paraId="7FEC23EC" w14:textId="2C220A51" w:rsidR="008A5587" w:rsidRPr="008A5587" w:rsidRDefault="008A5587" w:rsidP="005B63F9">
            <w:pPr>
              <w:ind w:firstLine="0"/>
              <w:jc w:val="center"/>
              <w:rPr>
                <w:sz w:val="16"/>
                <w:szCs w:val="16"/>
                <w:highlight w:val="yellow"/>
                <w:lang w:eastAsia="en-US"/>
              </w:rPr>
            </w:pPr>
            <w:r w:rsidRPr="008A5587">
              <w:rPr>
                <w:sz w:val="16"/>
                <w:szCs w:val="16"/>
              </w:rPr>
              <w:t>1,047</w:t>
            </w:r>
          </w:p>
        </w:tc>
        <w:tc>
          <w:tcPr>
            <w:tcW w:w="890" w:type="pct"/>
            <w:tcBorders>
              <w:top w:val="nil"/>
              <w:left w:val="nil"/>
              <w:bottom w:val="single" w:sz="4" w:space="0" w:color="auto"/>
              <w:right w:val="single" w:sz="4" w:space="0" w:color="auto"/>
            </w:tcBorders>
            <w:vAlign w:val="bottom"/>
          </w:tcPr>
          <w:p w14:paraId="212B1337" w14:textId="670B62EA" w:rsidR="008A5587" w:rsidRPr="008A5587" w:rsidRDefault="008A5587" w:rsidP="005B63F9">
            <w:pPr>
              <w:ind w:firstLine="0"/>
              <w:jc w:val="center"/>
              <w:rPr>
                <w:sz w:val="16"/>
                <w:szCs w:val="16"/>
                <w:highlight w:val="yellow"/>
                <w:lang w:eastAsia="en-US"/>
              </w:rPr>
            </w:pPr>
            <w:r w:rsidRPr="008A5587">
              <w:rPr>
                <w:sz w:val="16"/>
                <w:szCs w:val="16"/>
              </w:rPr>
              <w:t>1,58%</w:t>
            </w:r>
          </w:p>
        </w:tc>
      </w:tr>
      <w:tr w:rsidR="008A5587" w:rsidRPr="00FB0AC6" w14:paraId="68072C27" w14:textId="77777777" w:rsidTr="00BC40F1">
        <w:tc>
          <w:tcPr>
            <w:tcW w:w="1149" w:type="pct"/>
            <w:tcBorders>
              <w:top w:val="nil"/>
              <w:left w:val="single" w:sz="4" w:space="0" w:color="auto"/>
              <w:bottom w:val="single" w:sz="4" w:space="0" w:color="auto"/>
              <w:right w:val="single" w:sz="4" w:space="0" w:color="auto"/>
            </w:tcBorders>
            <w:vAlign w:val="center"/>
          </w:tcPr>
          <w:p w14:paraId="05496EEF" w14:textId="0B0D6BC9" w:rsidR="008A5587" w:rsidRPr="008A5587" w:rsidRDefault="008A5587" w:rsidP="005B63F9">
            <w:pPr>
              <w:ind w:firstLine="0"/>
              <w:jc w:val="center"/>
              <w:rPr>
                <w:sz w:val="16"/>
                <w:szCs w:val="16"/>
                <w:highlight w:val="yellow"/>
                <w:lang w:eastAsia="en-US"/>
              </w:rPr>
            </w:pPr>
            <w:r w:rsidRPr="008A5587">
              <w:rPr>
                <w:sz w:val="16"/>
                <w:szCs w:val="16"/>
              </w:rPr>
              <w:t>01.07.2025</w:t>
            </w:r>
          </w:p>
        </w:tc>
        <w:tc>
          <w:tcPr>
            <w:tcW w:w="1934" w:type="pct"/>
            <w:tcBorders>
              <w:top w:val="nil"/>
              <w:left w:val="nil"/>
              <w:bottom w:val="single" w:sz="4" w:space="0" w:color="auto"/>
              <w:right w:val="single" w:sz="4" w:space="0" w:color="auto"/>
            </w:tcBorders>
            <w:vAlign w:val="center"/>
          </w:tcPr>
          <w:p w14:paraId="6D318816" w14:textId="575CF24A" w:rsidR="008A5587" w:rsidRPr="008A5587" w:rsidRDefault="008A5587" w:rsidP="005B63F9">
            <w:pPr>
              <w:ind w:firstLine="0"/>
              <w:jc w:val="center"/>
              <w:rPr>
                <w:sz w:val="16"/>
                <w:szCs w:val="16"/>
                <w:highlight w:val="yellow"/>
                <w:lang w:eastAsia="en-US"/>
              </w:rPr>
            </w:pPr>
            <w:r w:rsidRPr="008A5587">
              <w:rPr>
                <w:sz w:val="16"/>
                <w:szCs w:val="16"/>
              </w:rPr>
              <w:t>17 576</w:t>
            </w:r>
          </w:p>
        </w:tc>
        <w:tc>
          <w:tcPr>
            <w:tcW w:w="1027" w:type="pct"/>
            <w:tcBorders>
              <w:top w:val="nil"/>
              <w:left w:val="nil"/>
              <w:bottom w:val="single" w:sz="4" w:space="0" w:color="auto"/>
              <w:right w:val="single" w:sz="4" w:space="0" w:color="auto"/>
            </w:tcBorders>
            <w:vAlign w:val="center"/>
          </w:tcPr>
          <w:p w14:paraId="203E95DA" w14:textId="55270F86" w:rsidR="008A5587" w:rsidRPr="008A5587" w:rsidRDefault="008A5587" w:rsidP="005B63F9">
            <w:pPr>
              <w:ind w:firstLine="0"/>
              <w:jc w:val="center"/>
              <w:rPr>
                <w:sz w:val="16"/>
                <w:szCs w:val="16"/>
                <w:highlight w:val="yellow"/>
                <w:lang w:eastAsia="en-US"/>
              </w:rPr>
            </w:pPr>
            <w:r w:rsidRPr="008A5587">
              <w:rPr>
                <w:sz w:val="16"/>
                <w:szCs w:val="16"/>
              </w:rPr>
              <w:t>0,934</w:t>
            </w:r>
          </w:p>
        </w:tc>
        <w:tc>
          <w:tcPr>
            <w:tcW w:w="890" w:type="pct"/>
            <w:tcBorders>
              <w:top w:val="nil"/>
              <w:left w:val="nil"/>
              <w:bottom w:val="single" w:sz="4" w:space="0" w:color="auto"/>
              <w:right w:val="single" w:sz="4" w:space="0" w:color="auto"/>
            </w:tcBorders>
            <w:vAlign w:val="bottom"/>
          </w:tcPr>
          <w:p w14:paraId="1C07885E" w14:textId="3B62A5EA" w:rsidR="008A5587" w:rsidRPr="008A5587" w:rsidRDefault="008A5587" w:rsidP="005B63F9">
            <w:pPr>
              <w:ind w:firstLine="0"/>
              <w:jc w:val="center"/>
              <w:rPr>
                <w:sz w:val="16"/>
                <w:szCs w:val="16"/>
                <w:highlight w:val="yellow"/>
                <w:lang w:eastAsia="en-US"/>
              </w:rPr>
            </w:pPr>
            <w:r w:rsidRPr="008A5587">
              <w:rPr>
                <w:sz w:val="16"/>
                <w:szCs w:val="16"/>
              </w:rPr>
              <w:t>-2,21%</w:t>
            </w:r>
          </w:p>
        </w:tc>
      </w:tr>
      <w:tr w:rsidR="008A5587" w:rsidRPr="00FB0AC6" w14:paraId="269DAD29" w14:textId="77777777" w:rsidTr="00BC40F1">
        <w:tc>
          <w:tcPr>
            <w:tcW w:w="1149" w:type="pct"/>
            <w:tcBorders>
              <w:top w:val="nil"/>
              <w:left w:val="single" w:sz="4" w:space="0" w:color="auto"/>
              <w:bottom w:val="single" w:sz="4" w:space="0" w:color="auto"/>
              <w:right w:val="single" w:sz="4" w:space="0" w:color="auto"/>
            </w:tcBorders>
            <w:vAlign w:val="center"/>
          </w:tcPr>
          <w:p w14:paraId="2DD0C8A0" w14:textId="24236D35" w:rsidR="008A5587" w:rsidRPr="008A5587" w:rsidRDefault="008A5587" w:rsidP="005B63F9">
            <w:pPr>
              <w:ind w:firstLine="0"/>
              <w:jc w:val="center"/>
              <w:rPr>
                <w:sz w:val="16"/>
                <w:szCs w:val="16"/>
                <w:highlight w:val="yellow"/>
                <w:lang w:eastAsia="en-US"/>
              </w:rPr>
            </w:pPr>
            <w:r w:rsidRPr="008A5587">
              <w:rPr>
                <w:sz w:val="16"/>
                <w:szCs w:val="16"/>
              </w:rPr>
              <w:t>01.10.2025</w:t>
            </w:r>
          </w:p>
        </w:tc>
        <w:tc>
          <w:tcPr>
            <w:tcW w:w="1934" w:type="pct"/>
            <w:tcBorders>
              <w:top w:val="nil"/>
              <w:left w:val="nil"/>
              <w:bottom w:val="single" w:sz="4" w:space="0" w:color="auto"/>
              <w:right w:val="single" w:sz="4" w:space="0" w:color="auto"/>
            </w:tcBorders>
            <w:vAlign w:val="center"/>
          </w:tcPr>
          <w:p w14:paraId="3DAD6F4D" w14:textId="4740E44F" w:rsidR="008A5587" w:rsidRPr="008A5587" w:rsidRDefault="008A5587" w:rsidP="005B63F9">
            <w:pPr>
              <w:ind w:firstLine="0"/>
              <w:jc w:val="center"/>
              <w:rPr>
                <w:sz w:val="16"/>
                <w:szCs w:val="16"/>
                <w:highlight w:val="yellow"/>
                <w:lang w:eastAsia="en-US"/>
              </w:rPr>
            </w:pPr>
            <w:r w:rsidRPr="008A5587">
              <w:rPr>
                <w:sz w:val="16"/>
                <w:szCs w:val="16"/>
              </w:rPr>
              <w:t>18 120</w:t>
            </w:r>
          </w:p>
        </w:tc>
        <w:tc>
          <w:tcPr>
            <w:tcW w:w="1027" w:type="pct"/>
            <w:tcBorders>
              <w:top w:val="nil"/>
              <w:left w:val="nil"/>
              <w:bottom w:val="single" w:sz="4" w:space="0" w:color="auto"/>
              <w:right w:val="single" w:sz="4" w:space="0" w:color="auto"/>
            </w:tcBorders>
            <w:vAlign w:val="center"/>
          </w:tcPr>
          <w:p w14:paraId="4193BA42" w14:textId="4AC07C7E" w:rsidR="008A5587" w:rsidRPr="008A5587" w:rsidRDefault="008A5587" w:rsidP="005B63F9">
            <w:pPr>
              <w:ind w:firstLine="0"/>
              <w:jc w:val="center"/>
              <w:rPr>
                <w:sz w:val="16"/>
                <w:szCs w:val="16"/>
                <w:highlight w:val="yellow"/>
                <w:lang w:eastAsia="en-US"/>
              </w:rPr>
            </w:pPr>
            <w:r w:rsidRPr="008A5587">
              <w:rPr>
                <w:sz w:val="16"/>
                <w:szCs w:val="16"/>
              </w:rPr>
              <w:t>1,031</w:t>
            </w:r>
          </w:p>
        </w:tc>
        <w:tc>
          <w:tcPr>
            <w:tcW w:w="890" w:type="pct"/>
            <w:tcBorders>
              <w:top w:val="nil"/>
              <w:left w:val="nil"/>
              <w:bottom w:val="single" w:sz="4" w:space="0" w:color="auto"/>
              <w:right w:val="single" w:sz="4" w:space="0" w:color="auto"/>
            </w:tcBorders>
            <w:vAlign w:val="bottom"/>
          </w:tcPr>
          <w:p w14:paraId="5B5D5549" w14:textId="7C991E03" w:rsidR="008A5587" w:rsidRPr="008A5587" w:rsidRDefault="008A5587" w:rsidP="005B63F9">
            <w:pPr>
              <w:ind w:firstLine="0"/>
              <w:jc w:val="center"/>
              <w:rPr>
                <w:sz w:val="16"/>
                <w:szCs w:val="16"/>
                <w:highlight w:val="yellow"/>
                <w:lang w:eastAsia="en-US"/>
              </w:rPr>
            </w:pPr>
            <w:r w:rsidRPr="008A5587">
              <w:rPr>
                <w:sz w:val="16"/>
                <w:szCs w:val="16"/>
              </w:rPr>
              <w:t>1,03%</w:t>
            </w:r>
          </w:p>
        </w:tc>
      </w:tr>
      <w:tr w:rsidR="008A5587" w:rsidRPr="00FB0AC6" w14:paraId="05DA219E" w14:textId="77777777" w:rsidTr="00BC40F1">
        <w:tc>
          <w:tcPr>
            <w:tcW w:w="1149" w:type="pct"/>
            <w:tcBorders>
              <w:top w:val="nil"/>
              <w:left w:val="single" w:sz="4" w:space="0" w:color="auto"/>
              <w:bottom w:val="single" w:sz="4" w:space="0" w:color="auto"/>
              <w:right w:val="single" w:sz="4" w:space="0" w:color="auto"/>
            </w:tcBorders>
            <w:vAlign w:val="center"/>
          </w:tcPr>
          <w:p w14:paraId="72D302CE" w14:textId="30EC92AA" w:rsidR="008A5587" w:rsidRPr="008A5587" w:rsidRDefault="008A5587" w:rsidP="005B63F9">
            <w:pPr>
              <w:ind w:firstLine="0"/>
              <w:jc w:val="center"/>
              <w:rPr>
                <w:sz w:val="16"/>
                <w:szCs w:val="16"/>
                <w:highlight w:val="yellow"/>
                <w:lang w:eastAsia="en-US"/>
              </w:rPr>
            </w:pPr>
            <w:r w:rsidRPr="008A5587">
              <w:rPr>
                <w:sz w:val="16"/>
                <w:szCs w:val="16"/>
              </w:rPr>
              <w:t>01.01.2026</w:t>
            </w:r>
          </w:p>
        </w:tc>
        <w:tc>
          <w:tcPr>
            <w:tcW w:w="1934" w:type="pct"/>
            <w:tcBorders>
              <w:top w:val="nil"/>
              <w:left w:val="nil"/>
              <w:bottom w:val="single" w:sz="4" w:space="0" w:color="auto"/>
              <w:right w:val="single" w:sz="4" w:space="0" w:color="auto"/>
            </w:tcBorders>
            <w:vAlign w:val="center"/>
          </w:tcPr>
          <w:p w14:paraId="241FA0C2" w14:textId="11138FBE" w:rsidR="008A5587" w:rsidRPr="008A5587" w:rsidRDefault="008A5587" w:rsidP="005B63F9">
            <w:pPr>
              <w:ind w:firstLine="0"/>
              <w:jc w:val="center"/>
              <w:rPr>
                <w:sz w:val="16"/>
                <w:szCs w:val="16"/>
                <w:highlight w:val="yellow"/>
                <w:lang w:eastAsia="en-US"/>
              </w:rPr>
            </w:pPr>
            <w:r w:rsidRPr="008A5587">
              <w:rPr>
                <w:sz w:val="16"/>
                <w:szCs w:val="16"/>
              </w:rPr>
              <w:t>18 470</w:t>
            </w:r>
          </w:p>
        </w:tc>
        <w:tc>
          <w:tcPr>
            <w:tcW w:w="1027" w:type="pct"/>
            <w:tcBorders>
              <w:top w:val="nil"/>
              <w:left w:val="nil"/>
              <w:bottom w:val="single" w:sz="4" w:space="0" w:color="auto"/>
              <w:right w:val="single" w:sz="4" w:space="0" w:color="auto"/>
            </w:tcBorders>
            <w:vAlign w:val="center"/>
          </w:tcPr>
          <w:p w14:paraId="6C66F922" w14:textId="46F37024" w:rsidR="008A5587" w:rsidRPr="008A5587" w:rsidRDefault="008A5587" w:rsidP="005B63F9">
            <w:pPr>
              <w:ind w:firstLine="0"/>
              <w:jc w:val="center"/>
              <w:rPr>
                <w:sz w:val="16"/>
                <w:szCs w:val="16"/>
                <w:highlight w:val="yellow"/>
                <w:lang w:eastAsia="en-US"/>
              </w:rPr>
            </w:pPr>
            <w:r w:rsidRPr="008A5587">
              <w:rPr>
                <w:sz w:val="16"/>
                <w:szCs w:val="16"/>
              </w:rPr>
              <w:t>1,019</w:t>
            </w:r>
          </w:p>
        </w:tc>
        <w:tc>
          <w:tcPr>
            <w:tcW w:w="890" w:type="pct"/>
            <w:tcBorders>
              <w:top w:val="nil"/>
              <w:left w:val="nil"/>
              <w:bottom w:val="single" w:sz="4" w:space="0" w:color="auto"/>
              <w:right w:val="single" w:sz="4" w:space="0" w:color="auto"/>
            </w:tcBorders>
            <w:vAlign w:val="bottom"/>
          </w:tcPr>
          <w:p w14:paraId="45707234" w14:textId="2550399D" w:rsidR="008A5587" w:rsidRPr="008A5587" w:rsidRDefault="008A5587" w:rsidP="005B63F9">
            <w:pPr>
              <w:ind w:firstLine="0"/>
              <w:jc w:val="center"/>
              <w:rPr>
                <w:sz w:val="16"/>
                <w:szCs w:val="16"/>
                <w:highlight w:val="yellow"/>
                <w:lang w:eastAsia="en-US"/>
              </w:rPr>
            </w:pPr>
            <w:r w:rsidRPr="008A5587">
              <w:rPr>
                <w:sz w:val="16"/>
                <w:szCs w:val="16"/>
              </w:rPr>
              <w:t>0,64%</w:t>
            </w:r>
          </w:p>
        </w:tc>
      </w:tr>
    </w:tbl>
    <w:p w14:paraId="400EAC86" w14:textId="3C66BA68" w:rsidR="000C7577" w:rsidRPr="008A5587" w:rsidRDefault="009655C3" w:rsidP="009D7A7C">
      <w:pPr>
        <w:spacing w:before="120"/>
        <w:ind w:firstLine="0"/>
      </w:pPr>
      <w:bookmarkStart w:id="342" w:name="_Toc235089061"/>
      <w:r w:rsidRPr="008A5587">
        <w:t xml:space="preserve">Таблица </w:t>
      </w:r>
      <w:r w:rsidR="004B0C0F" w:rsidRPr="008A5587">
        <w:rPr>
          <w:noProof/>
        </w:rPr>
        <w:fldChar w:fldCharType="begin"/>
      </w:r>
      <w:r w:rsidR="004B0C0F" w:rsidRPr="008A5587">
        <w:rPr>
          <w:noProof/>
        </w:rPr>
        <w:instrText xml:space="preserve"> SEQ Таблица \* ARABIC </w:instrText>
      </w:r>
      <w:r w:rsidR="004B0C0F" w:rsidRPr="008A5587">
        <w:rPr>
          <w:noProof/>
        </w:rPr>
        <w:fldChar w:fldCharType="separate"/>
      </w:r>
      <w:r w:rsidR="004B09DA">
        <w:rPr>
          <w:noProof/>
        </w:rPr>
        <w:t>82</w:t>
      </w:r>
      <w:r w:rsidR="004B0C0F" w:rsidRPr="008A5587">
        <w:rPr>
          <w:noProof/>
        </w:rPr>
        <w:fldChar w:fldCharType="end"/>
      </w:r>
      <w:r w:rsidRPr="008A5587">
        <w:t xml:space="preserve"> </w:t>
      </w:r>
      <w:r w:rsidR="00EA725A" w:rsidRPr="008A5587">
        <w:t>–</w:t>
      </w:r>
      <w:r w:rsidRPr="008A5587">
        <w:t xml:space="preserve"> Расчет темпов роста ценовых показателей стоимости </w:t>
      </w:r>
      <w:r w:rsidRPr="009D25FF">
        <w:rPr>
          <w:i/>
          <w:iCs/>
        </w:rPr>
        <w:t>промышленной недвижимости</w:t>
      </w:r>
      <w:r w:rsidRPr="008A5587">
        <w:t>, по месяцам</w:t>
      </w:r>
      <w:r w:rsidR="00AA783C" w:rsidRPr="008A5587">
        <w:br/>
      </w:r>
      <w:r w:rsidRPr="008A5587">
        <w:t>за 20</w:t>
      </w:r>
      <w:r w:rsidR="008A5587" w:rsidRPr="008A5587">
        <w:t>22</w:t>
      </w:r>
      <w:r w:rsidRPr="008A5587">
        <w:t>-202</w:t>
      </w:r>
      <w:r w:rsidR="008A5587" w:rsidRPr="008A5587">
        <w:t>6</w:t>
      </w:r>
      <w:r w:rsidRPr="008A5587">
        <w:t> гг.</w:t>
      </w:r>
      <w:bookmarkEnd w:id="3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3"/>
        <w:gridCol w:w="3163"/>
        <w:gridCol w:w="3540"/>
      </w:tblGrid>
      <w:tr w:rsidR="008A5587" w:rsidRPr="009D25FF" w14:paraId="15177387" w14:textId="77777777" w:rsidTr="00434E3A">
        <w:trPr>
          <w:tblHeader/>
        </w:trPr>
        <w:tc>
          <w:tcPr>
            <w:tcW w:w="1713" w:type="pct"/>
            <w:vAlign w:val="center"/>
          </w:tcPr>
          <w:p w14:paraId="73CB2FAC" w14:textId="3C53F8F7" w:rsidR="008A5587" w:rsidRPr="009D25FF" w:rsidRDefault="008A5587" w:rsidP="008A5587">
            <w:pPr>
              <w:ind w:firstLine="0"/>
              <w:jc w:val="center"/>
              <w:rPr>
                <w:b/>
                <w:bCs/>
                <w:sz w:val="16"/>
                <w:szCs w:val="16"/>
              </w:rPr>
            </w:pPr>
            <w:r w:rsidRPr="009D25FF">
              <w:rPr>
                <w:sz w:val="16"/>
                <w:szCs w:val="16"/>
              </w:rPr>
              <w:lastRenderedPageBreak/>
              <w:t>Месяц</w:t>
            </w:r>
          </w:p>
        </w:tc>
        <w:tc>
          <w:tcPr>
            <w:tcW w:w="1551" w:type="pct"/>
            <w:vAlign w:val="center"/>
          </w:tcPr>
          <w:p w14:paraId="54F0BFD6" w14:textId="7C82E53C" w:rsidR="008A5587" w:rsidRPr="009D25FF" w:rsidRDefault="008A5587" w:rsidP="008A5587">
            <w:pPr>
              <w:ind w:firstLine="0"/>
              <w:jc w:val="center"/>
              <w:rPr>
                <w:b/>
                <w:bCs/>
                <w:sz w:val="16"/>
                <w:szCs w:val="16"/>
              </w:rPr>
            </w:pPr>
            <w:r w:rsidRPr="009D25FF">
              <w:rPr>
                <w:sz w:val="16"/>
                <w:szCs w:val="16"/>
              </w:rPr>
              <w:t>Средняя цена предложения промышленной недвижимости, руб./кв. м.</w:t>
            </w:r>
          </w:p>
        </w:tc>
        <w:tc>
          <w:tcPr>
            <w:tcW w:w="1736" w:type="pct"/>
            <w:vAlign w:val="center"/>
          </w:tcPr>
          <w:p w14:paraId="32FC5361" w14:textId="44A11B5E" w:rsidR="008A5587" w:rsidRPr="009D25FF" w:rsidRDefault="008A5587" w:rsidP="008A5587">
            <w:pPr>
              <w:ind w:firstLine="0"/>
              <w:jc w:val="center"/>
              <w:rPr>
                <w:sz w:val="16"/>
                <w:szCs w:val="16"/>
              </w:rPr>
            </w:pPr>
            <w:r w:rsidRPr="009D25FF">
              <w:rPr>
                <w:sz w:val="16"/>
                <w:szCs w:val="16"/>
              </w:rPr>
              <w:t>Корректировка</w:t>
            </w:r>
          </w:p>
        </w:tc>
      </w:tr>
      <w:tr w:rsidR="008A5587" w:rsidRPr="009D25FF" w14:paraId="327CDAF6" w14:textId="77777777" w:rsidTr="00434E3A">
        <w:trPr>
          <w:tblHeader/>
        </w:trPr>
        <w:tc>
          <w:tcPr>
            <w:tcW w:w="1713" w:type="pct"/>
            <w:vAlign w:val="center"/>
          </w:tcPr>
          <w:p w14:paraId="3FB7B9DD" w14:textId="2117B579" w:rsidR="008A5587" w:rsidRPr="009D25FF" w:rsidRDefault="008A5587" w:rsidP="008A5587">
            <w:pPr>
              <w:ind w:firstLine="0"/>
              <w:jc w:val="center"/>
              <w:rPr>
                <w:sz w:val="16"/>
                <w:szCs w:val="16"/>
              </w:rPr>
            </w:pPr>
            <w:r w:rsidRPr="009D25FF">
              <w:rPr>
                <w:b/>
                <w:bCs/>
                <w:sz w:val="16"/>
                <w:szCs w:val="16"/>
              </w:rPr>
              <w:t>янв.22</w:t>
            </w:r>
          </w:p>
        </w:tc>
        <w:tc>
          <w:tcPr>
            <w:tcW w:w="1551" w:type="pct"/>
            <w:vAlign w:val="center"/>
          </w:tcPr>
          <w:p w14:paraId="0662397E" w14:textId="2599AD4A" w:rsidR="008A5587" w:rsidRPr="009D25FF" w:rsidRDefault="008A5587" w:rsidP="008A5587">
            <w:pPr>
              <w:ind w:firstLine="0"/>
              <w:jc w:val="center"/>
              <w:rPr>
                <w:sz w:val="16"/>
                <w:szCs w:val="16"/>
              </w:rPr>
            </w:pPr>
            <w:r w:rsidRPr="009D25FF">
              <w:rPr>
                <w:b/>
                <w:bCs/>
                <w:sz w:val="16"/>
                <w:szCs w:val="16"/>
              </w:rPr>
              <w:t>20 490</w:t>
            </w:r>
          </w:p>
        </w:tc>
        <w:tc>
          <w:tcPr>
            <w:tcW w:w="1736" w:type="pct"/>
            <w:vAlign w:val="center"/>
          </w:tcPr>
          <w:p w14:paraId="014440F6" w14:textId="1399AA8E" w:rsidR="008A5587" w:rsidRPr="009D25FF" w:rsidRDefault="008A5587" w:rsidP="008A5587">
            <w:pPr>
              <w:ind w:firstLine="0"/>
              <w:jc w:val="center"/>
              <w:rPr>
                <w:sz w:val="16"/>
                <w:szCs w:val="16"/>
              </w:rPr>
            </w:pPr>
            <w:r w:rsidRPr="009D25FF">
              <w:rPr>
                <w:sz w:val="16"/>
                <w:szCs w:val="16"/>
              </w:rPr>
              <w:t>0,90</w:t>
            </w:r>
          </w:p>
        </w:tc>
      </w:tr>
      <w:tr w:rsidR="008A5587" w:rsidRPr="009D25FF" w14:paraId="688F3593" w14:textId="77777777" w:rsidTr="00434E3A">
        <w:trPr>
          <w:tblHeader/>
        </w:trPr>
        <w:tc>
          <w:tcPr>
            <w:tcW w:w="1713" w:type="pct"/>
            <w:vAlign w:val="center"/>
          </w:tcPr>
          <w:p w14:paraId="52B23720" w14:textId="0930C5AF" w:rsidR="008A5587" w:rsidRPr="009D25FF" w:rsidRDefault="008A5587" w:rsidP="008A5587">
            <w:pPr>
              <w:ind w:firstLine="0"/>
              <w:jc w:val="center"/>
              <w:rPr>
                <w:sz w:val="16"/>
                <w:szCs w:val="16"/>
              </w:rPr>
            </w:pPr>
            <w:r w:rsidRPr="009D25FF">
              <w:rPr>
                <w:sz w:val="16"/>
                <w:szCs w:val="16"/>
              </w:rPr>
              <w:t>февраль</w:t>
            </w:r>
          </w:p>
        </w:tc>
        <w:tc>
          <w:tcPr>
            <w:tcW w:w="1551" w:type="pct"/>
            <w:vAlign w:val="center"/>
          </w:tcPr>
          <w:p w14:paraId="19F9A723" w14:textId="2F1C719D" w:rsidR="008A5587" w:rsidRPr="009D25FF" w:rsidRDefault="008A5587" w:rsidP="008A5587">
            <w:pPr>
              <w:ind w:firstLine="0"/>
              <w:jc w:val="center"/>
              <w:rPr>
                <w:sz w:val="16"/>
                <w:szCs w:val="16"/>
              </w:rPr>
            </w:pPr>
            <w:r w:rsidRPr="009D25FF">
              <w:rPr>
                <w:sz w:val="16"/>
                <w:szCs w:val="16"/>
              </w:rPr>
              <w:t>18 833</w:t>
            </w:r>
          </w:p>
        </w:tc>
        <w:tc>
          <w:tcPr>
            <w:tcW w:w="1736" w:type="pct"/>
            <w:vAlign w:val="center"/>
          </w:tcPr>
          <w:p w14:paraId="198D9B65" w14:textId="713F5FDC" w:rsidR="008A5587" w:rsidRPr="009D25FF" w:rsidRDefault="008A5587" w:rsidP="008A5587">
            <w:pPr>
              <w:ind w:firstLine="0"/>
              <w:jc w:val="center"/>
              <w:rPr>
                <w:sz w:val="16"/>
                <w:szCs w:val="16"/>
              </w:rPr>
            </w:pPr>
            <w:r w:rsidRPr="009D25FF">
              <w:rPr>
                <w:sz w:val="16"/>
                <w:szCs w:val="16"/>
              </w:rPr>
              <w:t>0,98</w:t>
            </w:r>
          </w:p>
        </w:tc>
      </w:tr>
      <w:tr w:rsidR="008A5587" w:rsidRPr="009D25FF" w14:paraId="754D3801" w14:textId="77777777" w:rsidTr="00434E3A">
        <w:trPr>
          <w:tblHeader/>
        </w:trPr>
        <w:tc>
          <w:tcPr>
            <w:tcW w:w="1713" w:type="pct"/>
            <w:vAlign w:val="center"/>
            <w:hideMark/>
          </w:tcPr>
          <w:p w14:paraId="7AE8CEAE" w14:textId="77777777" w:rsidR="008A5587" w:rsidRPr="009D25FF" w:rsidRDefault="008A5587" w:rsidP="008A5587">
            <w:pPr>
              <w:ind w:firstLine="0"/>
              <w:jc w:val="center"/>
              <w:rPr>
                <w:sz w:val="16"/>
                <w:szCs w:val="16"/>
              </w:rPr>
            </w:pPr>
            <w:r w:rsidRPr="009D25FF">
              <w:rPr>
                <w:sz w:val="16"/>
                <w:szCs w:val="16"/>
              </w:rPr>
              <w:t>март</w:t>
            </w:r>
          </w:p>
        </w:tc>
        <w:tc>
          <w:tcPr>
            <w:tcW w:w="1551" w:type="pct"/>
            <w:vAlign w:val="center"/>
            <w:hideMark/>
          </w:tcPr>
          <w:p w14:paraId="504DE135" w14:textId="7D557857" w:rsidR="008A5587" w:rsidRPr="009D25FF" w:rsidRDefault="008A5587" w:rsidP="008A5587">
            <w:pPr>
              <w:ind w:firstLine="0"/>
              <w:jc w:val="center"/>
              <w:rPr>
                <w:sz w:val="16"/>
                <w:szCs w:val="16"/>
              </w:rPr>
            </w:pPr>
            <w:r w:rsidRPr="009D25FF">
              <w:rPr>
                <w:sz w:val="16"/>
                <w:szCs w:val="16"/>
              </w:rPr>
              <w:t>17 311</w:t>
            </w:r>
          </w:p>
        </w:tc>
        <w:tc>
          <w:tcPr>
            <w:tcW w:w="1736" w:type="pct"/>
            <w:vAlign w:val="center"/>
            <w:hideMark/>
          </w:tcPr>
          <w:p w14:paraId="56C59761" w14:textId="77777777" w:rsidR="008A5587" w:rsidRPr="009D25FF" w:rsidRDefault="008A5587" w:rsidP="008A5587">
            <w:pPr>
              <w:ind w:firstLine="0"/>
              <w:jc w:val="center"/>
              <w:rPr>
                <w:sz w:val="16"/>
                <w:szCs w:val="16"/>
              </w:rPr>
            </w:pPr>
            <w:r w:rsidRPr="009D25FF">
              <w:rPr>
                <w:sz w:val="16"/>
                <w:szCs w:val="16"/>
              </w:rPr>
              <w:t>1,07</w:t>
            </w:r>
          </w:p>
        </w:tc>
      </w:tr>
      <w:tr w:rsidR="008A5587" w:rsidRPr="009D25FF" w14:paraId="7A404E06" w14:textId="77777777" w:rsidTr="00434E3A">
        <w:trPr>
          <w:tblHeader/>
        </w:trPr>
        <w:tc>
          <w:tcPr>
            <w:tcW w:w="1713" w:type="pct"/>
            <w:vAlign w:val="center"/>
            <w:hideMark/>
          </w:tcPr>
          <w:p w14:paraId="2E6A816A" w14:textId="77777777" w:rsidR="008A5587" w:rsidRPr="009D25FF" w:rsidRDefault="008A5587" w:rsidP="008A5587">
            <w:pPr>
              <w:ind w:firstLine="0"/>
              <w:jc w:val="center"/>
              <w:rPr>
                <w:b/>
                <w:bCs/>
                <w:sz w:val="16"/>
                <w:szCs w:val="16"/>
              </w:rPr>
            </w:pPr>
            <w:r w:rsidRPr="009D25FF">
              <w:rPr>
                <w:b/>
                <w:bCs/>
                <w:sz w:val="16"/>
                <w:szCs w:val="16"/>
              </w:rPr>
              <w:t>апрель</w:t>
            </w:r>
          </w:p>
        </w:tc>
        <w:tc>
          <w:tcPr>
            <w:tcW w:w="1551" w:type="pct"/>
            <w:vAlign w:val="center"/>
            <w:hideMark/>
          </w:tcPr>
          <w:p w14:paraId="46F38D82" w14:textId="5AFAD053" w:rsidR="008A5587" w:rsidRPr="009D25FF" w:rsidRDefault="008A5587" w:rsidP="008A5587">
            <w:pPr>
              <w:ind w:firstLine="0"/>
              <w:jc w:val="center"/>
              <w:rPr>
                <w:b/>
                <w:bCs/>
                <w:sz w:val="16"/>
                <w:szCs w:val="16"/>
              </w:rPr>
            </w:pPr>
            <w:r w:rsidRPr="009D25FF">
              <w:rPr>
                <w:b/>
                <w:bCs/>
                <w:sz w:val="16"/>
                <w:szCs w:val="16"/>
              </w:rPr>
              <w:t>15 520</w:t>
            </w:r>
          </w:p>
        </w:tc>
        <w:tc>
          <w:tcPr>
            <w:tcW w:w="1736" w:type="pct"/>
            <w:vAlign w:val="center"/>
            <w:hideMark/>
          </w:tcPr>
          <w:p w14:paraId="08889171" w14:textId="77777777" w:rsidR="008A5587" w:rsidRPr="009D25FF" w:rsidRDefault="008A5587" w:rsidP="008A5587">
            <w:pPr>
              <w:ind w:firstLine="0"/>
              <w:jc w:val="center"/>
              <w:rPr>
                <w:sz w:val="16"/>
                <w:szCs w:val="16"/>
              </w:rPr>
            </w:pPr>
            <w:r w:rsidRPr="009D25FF">
              <w:rPr>
                <w:sz w:val="16"/>
                <w:szCs w:val="16"/>
              </w:rPr>
              <w:t>1,19</w:t>
            </w:r>
          </w:p>
        </w:tc>
      </w:tr>
      <w:tr w:rsidR="008A5587" w:rsidRPr="009D25FF" w14:paraId="03308D51" w14:textId="77777777" w:rsidTr="00434E3A">
        <w:trPr>
          <w:tblHeader/>
        </w:trPr>
        <w:tc>
          <w:tcPr>
            <w:tcW w:w="1713" w:type="pct"/>
            <w:vAlign w:val="center"/>
            <w:hideMark/>
          </w:tcPr>
          <w:p w14:paraId="0FFE424E" w14:textId="77777777" w:rsidR="008A5587" w:rsidRPr="009D25FF" w:rsidRDefault="008A5587" w:rsidP="008A5587">
            <w:pPr>
              <w:ind w:firstLine="0"/>
              <w:jc w:val="center"/>
              <w:rPr>
                <w:sz w:val="16"/>
                <w:szCs w:val="16"/>
              </w:rPr>
            </w:pPr>
            <w:r w:rsidRPr="009D25FF">
              <w:rPr>
                <w:sz w:val="16"/>
                <w:szCs w:val="16"/>
              </w:rPr>
              <w:t>май</w:t>
            </w:r>
          </w:p>
        </w:tc>
        <w:tc>
          <w:tcPr>
            <w:tcW w:w="1551" w:type="pct"/>
            <w:vAlign w:val="center"/>
            <w:hideMark/>
          </w:tcPr>
          <w:p w14:paraId="28426335" w14:textId="7FA44C35" w:rsidR="008A5587" w:rsidRPr="009D25FF" w:rsidRDefault="008A5587" w:rsidP="008A5587">
            <w:pPr>
              <w:ind w:firstLine="0"/>
              <w:jc w:val="center"/>
              <w:rPr>
                <w:sz w:val="16"/>
                <w:szCs w:val="16"/>
              </w:rPr>
            </w:pPr>
            <w:r w:rsidRPr="009D25FF">
              <w:rPr>
                <w:sz w:val="16"/>
                <w:szCs w:val="16"/>
              </w:rPr>
              <w:t>15 294</w:t>
            </w:r>
          </w:p>
        </w:tc>
        <w:tc>
          <w:tcPr>
            <w:tcW w:w="1736" w:type="pct"/>
            <w:vAlign w:val="center"/>
            <w:hideMark/>
          </w:tcPr>
          <w:p w14:paraId="15E4BCED" w14:textId="77777777" w:rsidR="008A5587" w:rsidRPr="009D25FF" w:rsidRDefault="008A5587" w:rsidP="008A5587">
            <w:pPr>
              <w:ind w:firstLine="0"/>
              <w:jc w:val="center"/>
              <w:rPr>
                <w:sz w:val="16"/>
                <w:szCs w:val="16"/>
              </w:rPr>
            </w:pPr>
            <w:r w:rsidRPr="009D25FF">
              <w:rPr>
                <w:sz w:val="16"/>
                <w:szCs w:val="16"/>
              </w:rPr>
              <w:t>1,21</w:t>
            </w:r>
          </w:p>
        </w:tc>
      </w:tr>
      <w:tr w:rsidR="008A5587" w:rsidRPr="009D25FF" w14:paraId="24DFB4FA" w14:textId="77777777" w:rsidTr="00434E3A">
        <w:trPr>
          <w:tblHeader/>
        </w:trPr>
        <w:tc>
          <w:tcPr>
            <w:tcW w:w="1713" w:type="pct"/>
            <w:vAlign w:val="center"/>
            <w:hideMark/>
          </w:tcPr>
          <w:p w14:paraId="78AA1F42" w14:textId="77777777" w:rsidR="008A5587" w:rsidRPr="009D25FF" w:rsidRDefault="008A5587" w:rsidP="008A5587">
            <w:pPr>
              <w:ind w:firstLine="0"/>
              <w:jc w:val="center"/>
              <w:rPr>
                <w:sz w:val="16"/>
                <w:szCs w:val="16"/>
              </w:rPr>
            </w:pPr>
            <w:r w:rsidRPr="009D25FF">
              <w:rPr>
                <w:sz w:val="16"/>
                <w:szCs w:val="16"/>
              </w:rPr>
              <w:t>июнь</w:t>
            </w:r>
          </w:p>
        </w:tc>
        <w:tc>
          <w:tcPr>
            <w:tcW w:w="1551" w:type="pct"/>
            <w:vAlign w:val="center"/>
            <w:hideMark/>
          </w:tcPr>
          <w:p w14:paraId="317E2815" w14:textId="4605EE64" w:rsidR="008A5587" w:rsidRPr="009D25FF" w:rsidRDefault="008A5587" w:rsidP="008A5587">
            <w:pPr>
              <w:ind w:firstLine="0"/>
              <w:jc w:val="center"/>
              <w:rPr>
                <w:sz w:val="16"/>
                <w:szCs w:val="16"/>
              </w:rPr>
            </w:pPr>
            <w:r w:rsidRPr="009D25FF">
              <w:rPr>
                <w:sz w:val="16"/>
                <w:szCs w:val="16"/>
              </w:rPr>
              <w:t>15 071</w:t>
            </w:r>
          </w:p>
        </w:tc>
        <w:tc>
          <w:tcPr>
            <w:tcW w:w="1736" w:type="pct"/>
            <w:vAlign w:val="center"/>
            <w:hideMark/>
          </w:tcPr>
          <w:p w14:paraId="4FD476D5" w14:textId="77777777" w:rsidR="008A5587" w:rsidRPr="009D25FF" w:rsidRDefault="008A5587" w:rsidP="008A5587">
            <w:pPr>
              <w:ind w:firstLine="0"/>
              <w:jc w:val="center"/>
              <w:rPr>
                <w:sz w:val="16"/>
                <w:szCs w:val="16"/>
              </w:rPr>
            </w:pPr>
            <w:r w:rsidRPr="009D25FF">
              <w:rPr>
                <w:sz w:val="16"/>
                <w:szCs w:val="16"/>
              </w:rPr>
              <w:t>1,23</w:t>
            </w:r>
          </w:p>
        </w:tc>
      </w:tr>
      <w:tr w:rsidR="008A5587" w:rsidRPr="009D25FF" w14:paraId="1B7B79DF" w14:textId="77777777" w:rsidTr="00434E3A">
        <w:trPr>
          <w:tblHeader/>
        </w:trPr>
        <w:tc>
          <w:tcPr>
            <w:tcW w:w="1713" w:type="pct"/>
            <w:vAlign w:val="center"/>
            <w:hideMark/>
          </w:tcPr>
          <w:p w14:paraId="352EAE5E" w14:textId="77777777" w:rsidR="008A5587" w:rsidRPr="009D25FF" w:rsidRDefault="008A5587" w:rsidP="008A5587">
            <w:pPr>
              <w:ind w:firstLine="0"/>
              <w:jc w:val="center"/>
              <w:rPr>
                <w:b/>
                <w:bCs/>
                <w:sz w:val="16"/>
                <w:szCs w:val="16"/>
              </w:rPr>
            </w:pPr>
            <w:r w:rsidRPr="009D25FF">
              <w:rPr>
                <w:b/>
                <w:bCs/>
                <w:sz w:val="16"/>
                <w:szCs w:val="16"/>
              </w:rPr>
              <w:t>июль</w:t>
            </w:r>
          </w:p>
        </w:tc>
        <w:tc>
          <w:tcPr>
            <w:tcW w:w="1551" w:type="pct"/>
            <w:vAlign w:val="center"/>
            <w:hideMark/>
          </w:tcPr>
          <w:p w14:paraId="5AE413EE" w14:textId="77777777" w:rsidR="008A5587" w:rsidRPr="009D25FF" w:rsidRDefault="008A5587" w:rsidP="008A5587">
            <w:pPr>
              <w:ind w:firstLine="0"/>
              <w:jc w:val="center"/>
              <w:rPr>
                <w:b/>
                <w:bCs/>
                <w:sz w:val="16"/>
                <w:szCs w:val="16"/>
              </w:rPr>
            </w:pPr>
            <w:r w:rsidRPr="009D25FF">
              <w:rPr>
                <w:b/>
                <w:bCs/>
                <w:sz w:val="16"/>
                <w:szCs w:val="16"/>
              </w:rPr>
              <w:t>14 841</w:t>
            </w:r>
          </w:p>
        </w:tc>
        <w:tc>
          <w:tcPr>
            <w:tcW w:w="1736" w:type="pct"/>
            <w:vAlign w:val="center"/>
            <w:hideMark/>
          </w:tcPr>
          <w:p w14:paraId="7ADD6BBF" w14:textId="77777777" w:rsidR="008A5587" w:rsidRPr="009D25FF" w:rsidRDefault="008A5587" w:rsidP="008A5587">
            <w:pPr>
              <w:ind w:firstLine="0"/>
              <w:jc w:val="center"/>
              <w:rPr>
                <w:sz w:val="16"/>
                <w:szCs w:val="16"/>
              </w:rPr>
            </w:pPr>
            <w:r w:rsidRPr="009D25FF">
              <w:rPr>
                <w:sz w:val="16"/>
                <w:szCs w:val="16"/>
              </w:rPr>
              <w:t>1,24</w:t>
            </w:r>
          </w:p>
        </w:tc>
      </w:tr>
      <w:tr w:rsidR="008A5587" w:rsidRPr="009D25FF" w14:paraId="64E62878" w14:textId="77777777" w:rsidTr="00434E3A">
        <w:trPr>
          <w:tblHeader/>
        </w:trPr>
        <w:tc>
          <w:tcPr>
            <w:tcW w:w="1713" w:type="pct"/>
            <w:vAlign w:val="center"/>
            <w:hideMark/>
          </w:tcPr>
          <w:p w14:paraId="6AFF20AC" w14:textId="77777777" w:rsidR="008A5587" w:rsidRPr="009D25FF" w:rsidRDefault="008A5587" w:rsidP="008A5587">
            <w:pPr>
              <w:ind w:firstLine="0"/>
              <w:jc w:val="center"/>
              <w:rPr>
                <w:sz w:val="16"/>
                <w:szCs w:val="16"/>
              </w:rPr>
            </w:pPr>
            <w:r w:rsidRPr="009D25FF">
              <w:rPr>
                <w:sz w:val="16"/>
                <w:szCs w:val="16"/>
              </w:rPr>
              <w:t>август</w:t>
            </w:r>
          </w:p>
        </w:tc>
        <w:tc>
          <w:tcPr>
            <w:tcW w:w="1551" w:type="pct"/>
            <w:vAlign w:val="center"/>
            <w:hideMark/>
          </w:tcPr>
          <w:p w14:paraId="58955D52" w14:textId="0365FE64" w:rsidR="008A5587" w:rsidRPr="009D25FF" w:rsidRDefault="008A5587" w:rsidP="008A5587">
            <w:pPr>
              <w:ind w:firstLine="0"/>
              <w:jc w:val="center"/>
              <w:rPr>
                <w:sz w:val="16"/>
                <w:szCs w:val="16"/>
              </w:rPr>
            </w:pPr>
            <w:r w:rsidRPr="009D25FF">
              <w:rPr>
                <w:sz w:val="16"/>
                <w:szCs w:val="16"/>
              </w:rPr>
              <w:t>14 634</w:t>
            </w:r>
          </w:p>
        </w:tc>
        <w:tc>
          <w:tcPr>
            <w:tcW w:w="1736" w:type="pct"/>
            <w:vAlign w:val="center"/>
            <w:hideMark/>
          </w:tcPr>
          <w:p w14:paraId="7529EFEC" w14:textId="77777777" w:rsidR="008A5587" w:rsidRPr="009D25FF" w:rsidRDefault="008A5587" w:rsidP="008A5587">
            <w:pPr>
              <w:ind w:firstLine="0"/>
              <w:jc w:val="center"/>
              <w:rPr>
                <w:sz w:val="16"/>
                <w:szCs w:val="16"/>
              </w:rPr>
            </w:pPr>
            <w:r w:rsidRPr="009D25FF">
              <w:rPr>
                <w:sz w:val="16"/>
                <w:szCs w:val="16"/>
              </w:rPr>
              <w:t>1,26</w:t>
            </w:r>
          </w:p>
        </w:tc>
      </w:tr>
      <w:tr w:rsidR="008A5587" w:rsidRPr="009D25FF" w14:paraId="4D922216" w14:textId="77777777" w:rsidTr="00434E3A">
        <w:trPr>
          <w:tblHeader/>
        </w:trPr>
        <w:tc>
          <w:tcPr>
            <w:tcW w:w="1713" w:type="pct"/>
            <w:vAlign w:val="center"/>
            <w:hideMark/>
          </w:tcPr>
          <w:p w14:paraId="6CAB679F" w14:textId="77777777" w:rsidR="008A5587" w:rsidRPr="009D25FF" w:rsidRDefault="008A5587" w:rsidP="008A5587">
            <w:pPr>
              <w:ind w:firstLine="0"/>
              <w:jc w:val="center"/>
              <w:rPr>
                <w:sz w:val="16"/>
                <w:szCs w:val="16"/>
              </w:rPr>
            </w:pPr>
            <w:r w:rsidRPr="009D25FF">
              <w:rPr>
                <w:sz w:val="16"/>
                <w:szCs w:val="16"/>
              </w:rPr>
              <w:t>сентябрь</w:t>
            </w:r>
          </w:p>
        </w:tc>
        <w:tc>
          <w:tcPr>
            <w:tcW w:w="1551" w:type="pct"/>
            <w:vAlign w:val="center"/>
            <w:hideMark/>
          </w:tcPr>
          <w:p w14:paraId="06B32B69" w14:textId="0B2D61BC" w:rsidR="008A5587" w:rsidRPr="009D25FF" w:rsidRDefault="008A5587" w:rsidP="008A5587">
            <w:pPr>
              <w:ind w:firstLine="0"/>
              <w:jc w:val="center"/>
              <w:rPr>
                <w:sz w:val="16"/>
                <w:szCs w:val="16"/>
              </w:rPr>
            </w:pPr>
            <w:r w:rsidRPr="009D25FF">
              <w:rPr>
                <w:sz w:val="16"/>
                <w:szCs w:val="16"/>
              </w:rPr>
              <w:t>14 429</w:t>
            </w:r>
          </w:p>
        </w:tc>
        <w:tc>
          <w:tcPr>
            <w:tcW w:w="1736" w:type="pct"/>
            <w:vAlign w:val="center"/>
            <w:hideMark/>
          </w:tcPr>
          <w:p w14:paraId="22951D4F" w14:textId="77777777" w:rsidR="008A5587" w:rsidRPr="009D25FF" w:rsidRDefault="008A5587" w:rsidP="008A5587">
            <w:pPr>
              <w:ind w:firstLine="0"/>
              <w:jc w:val="center"/>
              <w:rPr>
                <w:sz w:val="16"/>
                <w:szCs w:val="16"/>
              </w:rPr>
            </w:pPr>
            <w:r w:rsidRPr="009D25FF">
              <w:rPr>
                <w:sz w:val="16"/>
                <w:szCs w:val="16"/>
              </w:rPr>
              <w:t>1,28</w:t>
            </w:r>
          </w:p>
        </w:tc>
      </w:tr>
      <w:tr w:rsidR="008A5587" w:rsidRPr="009D25FF" w14:paraId="15747BF2" w14:textId="77777777" w:rsidTr="00434E3A">
        <w:trPr>
          <w:tblHeader/>
        </w:trPr>
        <w:tc>
          <w:tcPr>
            <w:tcW w:w="1713" w:type="pct"/>
            <w:vAlign w:val="center"/>
            <w:hideMark/>
          </w:tcPr>
          <w:p w14:paraId="7A327D48" w14:textId="77777777" w:rsidR="008A5587" w:rsidRPr="009D25FF" w:rsidRDefault="008A5587" w:rsidP="008A5587">
            <w:pPr>
              <w:ind w:firstLine="0"/>
              <w:jc w:val="center"/>
              <w:rPr>
                <w:b/>
                <w:bCs/>
                <w:sz w:val="16"/>
                <w:szCs w:val="16"/>
              </w:rPr>
            </w:pPr>
            <w:r w:rsidRPr="009D25FF">
              <w:rPr>
                <w:b/>
                <w:bCs/>
                <w:sz w:val="16"/>
                <w:szCs w:val="16"/>
              </w:rPr>
              <w:t>октябрь</w:t>
            </w:r>
          </w:p>
        </w:tc>
        <w:tc>
          <w:tcPr>
            <w:tcW w:w="1551" w:type="pct"/>
            <w:vAlign w:val="center"/>
            <w:hideMark/>
          </w:tcPr>
          <w:p w14:paraId="7DFD2472" w14:textId="2FAF315D" w:rsidR="008A5587" w:rsidRPr="009D25FF" w:rsidRDefault="008A5587" w:rsidP="008A5587">
            <w:pPr>
              <w:ind w:firstLine="0"/>
              <w:jc w:val="center"/>
              <w:rPr>
                <w:b/>
                <w:bCs/>
                <w:sz w:val="16"/>
                <w:szCs w:val="16"/>
              </w:rPr>
            </w:pPr>
            <w:r w:rsidRPr="009D25FF">
              <w:rPr>
                <w:b/>
                <w:bCs/>
                <w:sz w:val="16"/>
                <w:szCs w:val="16"/>
              </w:rPr>
              <w:t>14 219</w:t>
            </w:r>
          </w:p>
        </w:tc>
        <w:tc>
          <w:tcPr>
            <w:tcW w:w="1736" w:type="pct"/>
            <w:vAlign w:val="center"/>
            <w:hideMark/>
          </w:tcPr>
          <w:p w14:paraId="736C1BD4" w14:textId="77777777" w:rsidR="008A5587" w:rsidRPr="009D25FF" w:rsidRDefault="008A5587" w:rsidP="008A5587">
            <w:pPr>
              <w:ind w:firstLine="0"/>
              <w:jc w:val="center"/>
              <w:rPr>
                <w:sz w:val="16"/>
                <w:szCs w:val="16"/>
              </w:rPr>
            </w:pPr>
            <w:r w:rsidRPr="009D25FF">
              <w:rPr>
                <w:sz w:val="16"/>
                <w:szCs w:val="16"/>
              </w:rPr>
              <w:t>1,30</w:t>
            </w:r>
          </w:p>
        </w:tc>
      </w:tr>
      <w:tr w:rsidR="008A5587" w:rsidRPr="009D25FF" w14:paraId="0EDF9511" w14:textId="77777777" w:rsidTr="00434E3A">
        <w:trPr>
          <w:tblHeader/>
        </w:trPr>
        <w:tc>
          <w:tcPr>
            <w:tcW w:w="1713" w:type="pct"/>
            <w:vAlign w:val="center"/>
            <w:hideMark/>
          </w:tcPr>
          <w:p w14:paraId="30C3A3FE" w14:textId="77777777" w:rsidR="008A5587" w:rsidRPr="009D25FF" w:rsidRDefault="008A5587" w:rsidP="008A5587">
            <w:pPr>
              <w:ind w:firstLine="0"/>
              <w:jc w:val="center"/>
              <w:rPr>
                <w:sz w:val="16"/>
                <w:szCs w:val="16"/>
              </w:rPr>
            </w:pPr>
            <w:r w:rsidRPr="009D25FF">
              <w:rPr>
                <w:sz w:val="16"/>
                <w:szCs w:val="16"/>
              </w:rPr>
              <w:t>ноябрь</w:t>
            </w:r>
          </w:p>
        </w:tc>
        <w:tc>
          <w:tcPr>
            <w:tcW w:w="1551" w:type="pct"/>
            <w:vAlign w:val="center"/>
            <w:hideMark/>
          </w:tcPr>
          <w:p w14:paraId="5C772023" w14:textId="412EAF4D" w:rsidR="008A5587" w:rsidRPr="009D25FF" w:rsidRDefault="008A5587" w:rsidP="008A5587">
            <w:pPr>
              <w:ind w:firstLine="0"/>
              <w:jc w:val="center"/>
              <w:rPr>
                <w:sz w:val="16"/>
                <w:szCs w:val="16"/>
              </w:rPr>
            </w:pPr>
            <w:r w:rsidRPr="009D25FF">
              <w:rPr>
                <w:sz w:val="16"/>
                <w:szCs w:val="16"/>
              </w:rPr>
              <w:t>14 476</w:t>
            </w:r>
          </w:p>
        </w:tc>
        <w:tc>
          <w:tcPr>
            <w:tcW w:w="1736" w:type="pct"/>
            <w:vAlign w:val="center"/>
            <w:hideMark/>
          </w:tcPr>
          <w:p w14:paraId="6118C8E3" w14:textId="77777777" w:rsidR="008A5587" w:rsidRPr="009D25FF" w:rsidRDefault="008A5587" w:rsidP="008A5587">
            <w:pPr>
              <w:ind w:firstLine="0"/>
              <w:jc w:val="center"/>
              <w:rPr>
                <w:sz w:val="16"/>
                <w:szCs w:val="16"/>
              </w:rPr>
            </w:pPr>
            <w:r w:rsidRPr="009D25FF">
              <w:rPr>
                <w:sz w:val="16"/>
                <w:szCs w:val="16"/>
              </w:rPr>
              <w:t>1,28</w:t>
            </w:r>
          </w:p>
        </w:tc>
      </w:tr>
      <w:tr w:rsidR="008A5587" w:rsidRPr="009D25FF" w14:paraId="0E601213" w14:textId="77777777" w:rsidTr="00434E3A">
        <w:trPr>
          <w:tblHeader/>
        </w:trPr>
        <w:tc>
          <w:tcPr>
            <w:tcW w:w="1713" w:type="pct"/>
            <w:vAlign w:val="center"/>
            <w:hideMark/>
          </w:tcPr>
          <w:p w14:paraId="32667688" w14:textId="77777777" w:rsidR="008A5587" w:rsidRPr="009D25FF" w:rsidRDefault="008A5587" w:rsidP="008A5587">
            <w:pPr>
              <w:ind w:firstLine="0"/>
              <w:jc w:val="center"/>
              <w:rPr>
                <w:sz w:val="16"/>
                <w:szCs w:val="16"/>
              </w:rPr>
            </w:pPr>
            <w:r w:rsidRPr="009D25FF">
              <w:rPr>
                <w:sz w:val="16"/>
                <w:szCs w:val="16"/>
              </w:rPr>
              <w:t>декабрь</w:t>
            </w:r>
          </w:p>
        </w:tc>
        <w:tc>
          <w:tcPr>
            <w:tcW w:w="1551" w:type="pct"/>
            <w:vAlign w:val="center"/>
            <w:hideMark/>
          </w:tcPr>
          <w:p w14:paraId="1FDE1294" w14:textId="486351EC" w:rsidR="008A5587" w:rsidRPr="009D25FF" w:rsidRDefault="008A5587" w:rsidP="008A5587">
            <w:pPr>
              <w:ind w:firstLine="0"/>
              <w:jc w:val="center"/>
              <w:rPr>
                <w:sz w:val="16"/>
                <w:szCs w:val="16"/>
              </w:rPr>
            </w:pPr>
            <w:r w:rsidRPr="009D25FF">
              <w:rPr>
                <w:sz w:val="16"/>
                <w:szCs w:val="16"/>
              </w:rPr>
              <w:t>14 737</w:t>
            </w:r>
          </w:p>
        </w:tc>
        <w:tc>
          <w:tcPr>
            <w:tcW w:w="1736" w:type="pct"/>
            <w:vAlign w:val="center"/>
            <w:hideMark/>
          </w:tcPr>
          <w:p w14:paraId="257B8312" w14:textId="77777777" w:rsidR="008A5587" w:rsidRPr="009D25FF" w:rsidRDefault="008A5587" w:rsidP="008A5587">
            <w:pPr>
              <w:ind w:firstLine="0"/>
              <w:jc w:val="center"/>
              <w:rPr>
                <w:sz w:val="16"/>
                <w:szCs w:val="16"/>
              </w:rPr>
            </w:pPr>
            <w:r w:rsidRPr="009D25FF">
              <w:rPr>
                <w:sz w:val="16"/>
                <w:szCs w:val="16"/>
              </w:rPr>
              <w:t>1,25</w:t>
            </w:r>
          </w:p>
        </w:tc>
      </w:tr>
      <w:tr w:rsidR="008A5587" w:rsidRPr="009D25FF" w14:paraId="448AE1A7" w14:textId="77777777" w:rsidTr="00434E3A">
        <w:trPr>
          <w:tblHeader/>
        </w:trPr>
        <w:tc>
          <w:tcPr>
            <w:tcW w:w="1713" w:type="pct"/>
            <w:vAlign w:val="center"/>
            <w:hideMark/>
          </w:tcPr>
          <w:p w14:paraId="16A20FCA" w14:textId="77777777" w:rsidR="008A5587" w:rsidRPr="009D25FF" w:rsidRDefault="008A5587" w:rsidP="008A5587">
            <w:pPr>
              <w:ind w:firstLine="0"/>
              <w:jc w:val="center"/>
              <w:rPr>
                <w:b/>
                <w:bCs/>
                <w:sz w:val="16"/>
                <w:szCs w:val="16"/>
              </w:rPr>
            </w:pPr>
            <w:r w:rsidRPr="009D25FF">
              <w:rPr>
                <w:b/>
                <w:bCs/>
                <w:sz w:val="16"/>
                <w:szCs w:val="16"/>
              </w:rPr>
              <w:t>янв.23</w:t>
            </w:r>
          </w:p>
        </w:tc>
        <w:tc>
          <w:tcPr>
            <w:tcW w:w="1551" w:type="pct"/>
            <w:vAlign w:val="center"/>
            <w:hideMark/>
          </w:tcPr>
          <w:p w14:paraId="6244644A" w14:textId="77777777" w:rsidR="008A5587" w:rsidRPr="009D25FF" w:rsidRDefault="008A5587" w:rsidP="008A5587">
            <w:pPr>
              <w:ind w:firstLine="0"/>
              <w:jc w:val="center"/>
              <w:rPr>
                <w:b/>
                <w:bCs/>
                <w:sz w:val="16"/>
                <w:szCs w:val="16"/>
              </w:rPr>
            </w:pPr>
            <w:r w:rsidRPr="009D25FF">
              <w:rPr>
                <w:b/>
                <w:bCs/>
                <w:sz w:val="16"/>
                <w:szCs w:val="16"/>
              </w:rPr>
              <w:t>14 989</w:t>
            </w:r>
          </w:p>
        </w:tc>
        <w:tc>
          <w:tcPr>
            <w:tcW w:w="1736" w:type="pct"/>
            <w:vAlign w:val="center"/>
            <w:hideMark/>
          </w:tcPr>
          <w:p w14:paraId="74C855A7" w14:textId="77777777" w:rsidR="008A5587" w:rsidRPr="009D25FF" w:rsidRDefault="008A5587" w:rsidP="008A5587">
            <w:pPr>
              <w:ind w:firstLine="0"/>
              <w:jc w:val="center"/>
              <w:rPr>
                <w:sz w:val="16"/>
                <w:szCs w:val="16"/>
              </w:rPr>
            </w:pPr>
            <w:r w:rsidRPr="009D25FF">
              <w:rPr>
                <w:sz w:val="16"/>
                <w:szCs w:val="16"/>
              </w:rPr>
              <w:t>1,23</w:t>
            </w:r>
          </w:p>
        </w:tc>
      </w:tr>
      <w:tr w:rsidR="008A5587" w:rsidRPr="009D25FF" w14:paraId="26408122" w14:textId="77777777" w:rsidTr="00434E3A">
        <w:trPr>
          <w:tblHeader/>
        </w:trPr>
        <w:tc>
          <w:tcPr>
            <w:tcW w:w="1713" w:type="pct"/>
            <w:vAlign w:val="center"/>
            <w:hideMark/>
          </w:tcPr>
          <w:p w14:paraId="1EFF926C" w14:textId="77777777" w:rsidR="008A5587" w:rsidRPr="009D25FF" w:rsidRDefault="008A5587" w:rsidP="008A5587">
            <w:pPr>
              <w:ind w:firstLine="0"/>
              <w:jc w:val="center"/>
              <w:rPr>
                <w:sz w:val="16"/>
                <w:szCs w:val="16"/>
              </w:rPr>
            </w:pPr>
            <w:r w:rsidRPr="009D25FF">
              <w:rPr>
                <w:sz w:val="16"/>
                <w:szCs w:val="16"/>
              </w:rPr>
              <w:t>февраль</w:t>
            </w:r>
          </w:p>
        </w:tc>
        <w:tc>
          <w:tcPr>
            <w:tcW w:w="1551" w:type="pct"/>
            <w:vAlign w:val="center"/>
            <w:hideMark/>
          </w:tcPr>
          <w:p w14:paraId="4DA0E90A" w14:textId="3D0E1C43" w:rsidR="008A5587" w:rsidRPr="009D25FF" w:rsidRDefault="008A5587" w:rsidP="008A5587">
            <w:pPr>
              <w:ind w:firstLine="0"/>
              <w:jc w:val="center"/>
              <w:rPr>
                <w:sz w:val="16"/>
                <w:szCs w:val="16"/>
              </w:rPr>
            </w:pPr>
            <w:r w:rsidRPr="009D25FF">
              <w:rPr>
                <w:sz w:val="16"/>
                <w:szCs w:val="16"/>
              </w:rPr>
              <w:t>15 238</w:t>
            </w:r>
          </w:p>
        </w:tc>
        <w:tc>
          <w:tcPr>
            <w:tcW w:w="1736" w:type="pct"/>
            <w:vAlign w:val="center"/>
            <w:hideMark/>
          </w:tcPr>
          <w:p w14:paraId="3118FA21" w14:textId="77777777" w:rsidR="008A5587" w:rsidRPr="009D25FF" w:rsidRDefault="008A5587" w:rsidP="008A5587">
            <w:pPr>
              <w:ind w:firstLine="0"/>
              <w:jc w:val="center"/>
              <w:rPr>
                <w:sz w:val="16"/>
                <w:szCs w:val="16"/>
              </w:rPr>
            </w:pPr>
            <w:r w:rsidRPr="009D25FF">
              <w:rPr>
                <w:sz w:val="16"/>
                <w:szCs w:val="16"/>
              </w:rPr>
              <w:t>1,21</w:t>
            </w:r>
          </w:p>
        </w:tc>
      </w:tr>
      <w:tr w:rsidR="008A5587" w:rsidRPr="009D25FF" w14:paraId="74733E86" w14:textId="77777777" w:rsidTr="00434E3A">
        <w:trPr>
          <w:tblHeader/>
        </w:trPr>
        <w:tc>
          <w:tcPr>
            <w:tcW w:w="1713" w:type="pct"/>
            <w:vAlign w:val="center"/>
            <w:hideMark/>
          </w:tcPr>
          <w:p w14:paraId="13A6B139" w14:textId="77777777" w:rsidR="008A5587" w:rsidRPr="009D25FF" w:rsidRDefault="008A5587" w:rsidP="008A5587">
            <w:pPr>
              <w:ind w:firstLine="0"/>
              <w:jc w:val="center"/>
              <w:rPr>
                <w:sz w:val="16"/>
                <w:szCs w:val="16"/>
              </w:rPr>
            </w:pPr>
            <w:r w:rsidRPr="009D25FF">
              <w:rPr>
                <w:sz w:val="16"/>
                <w:szCs w:val="16"/>
              </w:rPr>
              <w:t>март</w:t>
            </w:r>
          </w:p>
        </w:tc>
        <w:tc>
          <w:tcPr>
            <w:tcW w:w="1551" w:type="pct"/>
            <w:vAlign w:val="center"/>
            <w:hideMark/>
          </w:tcPr>
          <w:p w14:paraId="7CE99033" w14:textId="171F04D5" w:rsidR="008A5587" w:rsidRPr="009D25FF" w:rsidRDefault="008A5587" w:rsidP="008A5587">
            <w:pPr>
              <w:ind w:firstLine="0"/>
              <w:jc w:val="center"/>
              <w:rPr>
                <w:sz w:val="16"/>
                <w:szCs w:val="16"/>
              </w:rPr>
            </w:pPr>
            <w:r w:rsidRPr="009D25FF">
              <w:rPr>
                <w:sz w:val="16"/>
                <w:szCs w:val="16"/>
              </w:rPr>
              <w:t>15 492</w:t>
            </w:r>
          </w:p>
        </w:tc>
        <w:tc>
          <w:tcPr>
            <w:tcW w:w="1736" w:type="pct"/>
            <w:vAlign w:val="center"/>
            <w:hideMark/>
          </w:tcPr>
          <w:p w14:paraId="274DF315" w14:textId="77777777" w:rsidR="008A5587" w:rsidRPr="009D25FF" w:rsidRDefault="008A5587" w:rsidP="008A5587">
            <w:pPr>
              <w:ind w:firstLine="0"/>
              <w:jc w:val="center"/>
              <w:rPr>
                <w:sz w:val="16"/>
                <w:szCs w:val="16"/>
              </w:rPr>
            </w:pPr>
            <w:r w:rsidRPr="009D25FF">
              <w:rPr>
                <w:sz w:val="16"/>
                <w:szCs w:val="16"/>
              </w:rPr>
              <w:t>1,19</w:t>
            </w:r>
          </w:p>
        </w:tc>
      </w:tr>
      <w:tr w:rsidR="008A5587" w:rsidRPr="009D25FF" w14:paraId="2031F18E" w14:textId="77777777" w:rsidTr="00434E3A">
        <w:trPr>
          <w:tblHeader/>
        </w:trPr>
        <w:tc>
          <w:tcPr>
            <w:tcW w:w="1713" w:type="pct"/>
            <w:vAlign w:val="center"/>
            <w:hideMark/>
          </w:tcPr>
          <w:p w14:paraId="043288FA" w14:textId="77777777" w:rsidR="008A5587" w:rsidRPr="009D25FF" w:rsidRDefault="008A5587" w:rsidP="008A5587">
            <w:pPr>
              <w:ind w:firstLine="0"/>
              <w:jc w:val="center"/>
              <w:rPr>
                <w:b/>
                <w:bCs/>
                <w:sz w:val="16"/>
                <w:szCs w:val="16"/>
              </w:rPr>
            </w:pPr>
            <w:r w:rsidRPr="009D25FF">
              <w:rPr>
                <w:b/>
                <w:bCs/>
                <w:sz w:val="16"/>
                <w:szCs w:val="16"/>
              </w:rPr>
              <w:t>апрель</w:t>
            </w:r>
          </w:p>
        </w:tc>
        <w:tc>
          <w:tcPr>
            <w:tcW w:w="1551" w:type="pct"/>
            <w:vAlign w:val="center"/>
            <w:hideMark/>
          </w:tcPr>
          <w:p w14:paraId="21BDA0AF" w14:textId="272A3EEF" w:rsidR="008A5587" w:rsidRPr="009D25FF" w:rsidRDefault="008A5587" w:rsidP="008A5587">
            <w:pPr>
              <w:ind w:firstLine="0"/>
              <w:jc w:val="center"/>
              <w:rPr>
                <w:b/>
                <w:bCs/>
                <w:sz w:val="16"/>
                <w:szCs w:val="16"/>
              </w:rPr>
            </w:pPr>
            <w:r w:rsidRPr="009D25FF">
              <w:rPr>
                <w:b/>
                <w:bCs/>
                <w:sz w:val="16"/>
                <w:szCs w:val="16"/>
              </w:rPr>
              <w:t>15 737</w:t>
            </w:r>
          </w:p>
        </w:tc>
        <w:tc>
          <w:tcPr>
            <w:tcW w:w="1736" w:type="pct"/>
            <w:vAlign w:val="center"/>
            <w:hideMark/>
          </w:tcPr>
          <w:p w14:paraId="02CA2674" w14:textId="77777777" w:rsidR="008A5587" w:rsidRPr="009D25FF" w:rsidRDefault="008A5587" w:rsidP="008A5587">
            <w:pPr>
              <w:ind w:firstLine="0"/>
              <w:jc w:val="center"/>
              <w:rPr>
                <w:sz w:val="16"/>
                <w:szCs w:val="16"/>
              </w:rPr>
            </w:pPr>
            <w:r w:rsidRPr="009D25FF">
              <w:rPr>
                <w:sz w:val="16"/>
                <w:szCs w:val="16"/>
              </w:rPr>
              <w:t>1,17</w:t>
            </w:r>
          </w:p>
        </w:tc>
      </w:tr>
      <w:tr w:rsidR="008A5587" w:rsidRPr="009D25FF" w14:paraId="1DB12BD6" w14:textId="77777777" w:rsidTr="00434E3A">
        <w:trPr>
          <w:tblHeader/>
        </w:trPr>
        <w:tc>
          <w:tcPr>
            <w:tcW w:w="1713" w:type="pct"/>
            <w:vAlign w:val="center"/>
            <w:hideMark/>
          </w:tcPr>
          <w:p w14:paraId="370C9E05" w14:textId="77777777" w:rsidR="008A5587" w:rsidRPr="009D25FF" w:rsidRDefault="008A5587" w:rsidP="008A5587">
            <w:pPr>
              <w:ind w:firstLine="0"/>
              <w:jc w:val="center"/>
              <w:rPr>
                <w:sz w:val="16"/>
                <w:szCs w:val="16"/>
              </w:rPr>
            </w:pPr>
            <w:r w:rsidRPr="009D25FF">
              <w:rPr>
                <w:sz w:val="16"/>
                <w:szCs w:val="16"/>
              </w:rPr>
              <w:t>май</w:t>
            </w:r>
          </w:p>
        </w:tc>
        <w:tc>
          <w:tcPr>
            <w:tcW w:w="1551" w:type="pct"/>
            <w:vAlign w:val="center"/>
            <w:hideMark/>
          </w:tcPr>
          <w:p w14:paraId="7A16F097" w14:textId="644EDA77" w:rsidR="008A5587" w:rsidRPr="009D25FF" w:rsidRDefault="008A5587" w:rsidP="008A5587">
            <w:pPr>
              <w:ind w:firstLine="0"/>
              <w:jc w:val="center"/>
              <w:rPr>
                <w:sz w:val="16"/>
                <w:szCs w:val="16"/>
              </w:rPr>
            </w:pPr>
            <w:r w:rsidRPr="009D25FF">
              <w:rPr>
                <w:sz w:val="16"/>
                <w:szCs w:val="16"/>
              </w:rPr>
              <w:t>15 620</w:t>
            </w:r>
          </w:p>
        </w:tc>
        <w:tc>
          <w:tcPr>
            <w:tcW w:w="1736" w:type="pct"/>
            <w:vAlign w:val="center"/>
            <w:hideMark/>
          </w:tcPr>
          <w:p w14:paraId="5D18DBB2" w14:textId="77777777" w:rsidR="008A5587" w:rsidRPr="009D25FF" w:rsidRDefault="008A5587" w:rsidP="008A5587">
            <w:pPr>
              <w:ind w:firstLine="0"/>
              <w:jc w:val="center"/>
              <w:rPr>
                <w:sz w:val="16"/>
                <w:szCs w:val="16"/>
              </w:rPr>
            </w:pPr>
            <w:r w:rsidRPr="009D25FF">
              <w:rPr>
                <w:sz w:val="16"/>
                <w:szCs w:val="16"/>
              </w:rPr>
              <w:t>1,18</w:t>
            </w:r>
          </w:p>
        </w:tc>
      </w:tr>
      <w:tr w:rsidR="008A5587" w:rsidRPr="009D25FF" w14:paraId="5D6877F9" w14:textId="77777777" w:rsidTr="00434E3A">
        <w:trPr>
          <w:tblHeader/>
        </w:trPr>
        <w:tc>
          <w:tcPr>
            <w:tcW w:w="1713" w:type="pct"/>
            <w:vAlign w:val="center"/>
            <w:hideMark/>
          </w:tcPr>
          <w:p w14:paraId="30EB60FF" w14:textId="77777777" w:rsidR="008A5587" w:rsidRPr="009D25FF" w:rsidRDefault="008A5587" w:rsidP="008A5587">
            <w:pPr>
              <w:ind w:firstLine="0"/>
              <w:jc w:val="center"/>
              <w:rPr>
                <w:sz w:val="16"/>
                <w:szCs w:val="16"/>
              </w:rPr>
            </w:pPr>
            <w:r w:rsidRPr="009D25FF">
              <w:rPr>
                <w:sz w:val="16"/>
                <w:szCs w:val="16"/>
              </w:rPr>
              <w:t>июнь</w:t>
            </w:r>
          </w:p>
        </w:tc>
        <w:tc>
          <w:tcPr>
            <w:tcW w:w="1551" w:type="pct"/>
            <w:vAlign w:val="center"/>
            <w:hideMark/>
          </w:tcPr>
          <w:p w14:paraId="50F4EF93" w14:textId="2676CE42" w:rsidR="008A5587" w:rsidRPr="009D25FF" w:rsidRDefault="008A5587" w:rsidP="008A5587">
            <w:pPr>
              <w:ind w:firstLine="0"/>
              <w:jc w:val="center"/>
              <w:rPr>
                <w:sz w:val="16"/>
                <w:szCs w:val="16"/>
              </w:rPr>
            </w:pPr>
            <w:r w:rsidRPr="009D25FF">
              <w:rPr>
                <w:sz w:val="16"/>
                <w:szCs w:val="16"/>
              </w:rPr>
              <w:t>15 504</w:t>
            </w:r>
          </w:p>
        </w:tc>
        <w:tc>
          <w:tcPr>
            <w:tcW w:w="1736" w:type="pct"/>
            <w:vAlign w:val="center"/>
            <w:hideMark/>
          </w:tcPr>
          <w:p w14:paraId="5F97CB8B" w14:textId="77777777" w:rsidR="008A5587" w:rsidRPr="009D25FF" w:rsidRDefault="008A5587" w:rsidP="008A5587">
            <w:pPr>
              <w:ind w:firstLine="0"/>
              <w:jc w:val="center"/>
              <w:rPr>
                <w:sz w:val="16"/>
                <w:szCs w:val="16"/>
              </w:rPr>
            </w:pPr>
            <w:r w:rsidRPr="009D25FF">
              <w:rPr>
                <w:sz w:val="16"/>
                <w:szCs w:val="16"/>
              </w:rPr>
              <w:t>1,19</w:t>
            </w:r>
          </w:p>
        </w:tc>
      </w:tr>
      <w:tr w:rsidR="008A5587" w:rsidRPr="009D25FF" w14:paraId="798AA24E" w14:textId="77777777" w:rsidTr="00434E3A">
        <w:trPr>
          <w:tblHeader/>
        </w:trPr>
        <w:tc>
          <w:tcPr>
            <w:tcW w:w="1713" w:type="pct"/>
            <w:vAlign w:val="center"/>
            <w:hideMark/>
          </w:tcPr>
          <w:p w14:paraId="0BCF7B8E" w14:textId="77777777" w:rsidR="008A5587" w:rsidRPr="009D25FF" w:rsidRDefault="008A5587" w:rsidP="008A5587">
            <w:pPr>
              <w:ind w:firstLine="0"/>
              <w:jc w:val="center"/>
              <w:rPr>
                <w:b/>
                <w:bCs/>
                <w:sz w:val="16"/>
                <w:szCs w:val="16"/>
              </w:rPr>
            </w:pPr>
            <w:r w:rsidRPr="009D25FF">
              <w:rPr>
                <w:b/>
                <w:bCs/>
                <w:sz w:val="16"/>
                <w:szCs w:val="16"/>
              </w:rPr>
              <w:t>июль</w:t>
            </w:r>
          </w:p>
        </w:tc>
        <w:tc>
          <w:tcPr>
            <w:tcW w:w="1551" w:type="pct"/>
            <w:vAlign w:val="center"/>
            <w:hideMark/>
          </w:tcPr>
          <w:p w14:paraId="31C39FDF" w14:textId="77777777" w:rsidR="008A5587" w:rsidRPr="009D25FF" w:rsidRDefault="008A5587" w:rsidP="008A5587">
            <w:pPr>
              <w:ind w:firstLine="0"/>
              <w:jc w:val="center"/>
              <w:rPr>
                <w:b/>
                <w:bCs/>
                <w:sz w:val="16"/>
                <w:szCs w:val="16"/>
              </w:rPr>
            </w:pPr>
            <w:r w:rsidRPr="009D25FF">
              <w:rPr>
                <w:b/>
                <w:bCs/>
                <w:sz w:val="16"/>
                <w:szCs w:val="16"/>
              </w:rPr>
              <w:t>15 386</w:t>
            </w:r>
          </w:p>
        </w:tc>
        <w:tc>
          <w:tcPr>
            <w:tcW w:w="1736" w:type="pct"/>
            <w:vAlign w:val="center"/>
            <w:hideMark/>
          </w:tcPr>
          <w:p w14:paraId="38D90B13" w14:textId="77777777" w:rsidR="008A5587" w:rsidRPr="009D25FF" w:rsidRDefault="008A5587" w:rsidP="008A5587">
            <w:pPr>
              <w:ind w:firstLine="0"/>
              <w:jc w:val="center"/>
              <w:rPr>
                <w:sz w:val="16"/>
                <w:szCs w:val="16"/>
              </w:rPr>
            </w:pPr>
            <w:r w:rsidRPr="009D25FF">
              <w:rPr>
                <w:sz w:val="16"/>
                <w:szCs w:val="16"/>
              </w:rPr>
              <w:t>1,20</w:t>
            </w:r>
          </w:p>
        </w:tc>
      </w:tr>
      <w:tr w:rsidR="008A5587" w:rsidRPr="009D25FF" w14:paraId="39658ECD" w14:textId="77777777" w:rsidTr="00434E3A">
        <w:trPr>
          <w:tblHeader/>
        </w:trPr>
        <w:tc>
          <w:tcPr>
            <w:tcW w:w="1713" w:type="pct"/>
            <w:vAlign w:val="center"/>
            <w:hideMark/>
          </w:tcPr>
          <w:p w14:paraId="56817256" w14:textId="77777777" w:rsidR="008A5587" w:rsidRPr="009D25FF" w:rsidRDefault="008A5587" w:rsidP="008A5587">
            <w:pPr>
              <w:ind w:firstLine="0"/>
              <w:jc w:val="center"/>
              <w:rPr>
                <w:sz w:val="16"/>
                <w:szCs w:val="16"/>
              </w:rPr>
            </w:pPr>
            <w:r w:rsidRPr="009D25FF">
              <w:rPr>
                <w:sz w:val="16"/>
                <w:szCs w:val="16"/>
              </w:rPr>
              <w:t>август</w:t>
            </w:r>
          </w:p>
        </w:tc>
        <w:tc>
          <w:tcPr>
            <w:tcW w:w="1551" w:type="pct"/>
            <w:vAlign w:val="center"/>
            <w:hideMark/>
          </w:tcPr>
          <w:p w14:paraId="3F0C2B94" w14:textId="6BEC20D7" w:rsidR="008A5587" w:rsidRPr="009D25FF" w:rsidRDefault="008A5587" w:rsidP="008A5587">
            <w:pPr>
              <w:ind w:firstLine="0"/>
              <w:jc w:val="center"/>
              <w:rPr>
                <w:sz w:val="16"/>
                <w:szCs w:val="16"/>
              </w:rPr>
            </w:pPr>
            <w:r w:rsidRPr="009D25FF">
              <w:rPr>
                <w:sz w:val="16"/>
                <w:szCs w:val="16"/>
              </w:rPr>
              <w:t>15 841</w:t>
            </w:r>
          </w:p>
        </w:tc>
        <w:tc>
          <w:tcPr>
            <w:tcW w:w="1736" w:type="pct"/>
            <w:vAlign w:val="center"/>
            <w:hideMark/>
          </w:tcPr>
          <w:p w14:paraId="50F09A8A" w14:textId="77777777" w:rsidR="008A5587" w:rsidRPr="009D25FF" w:rsidRDefault="008A5587" w:rsidP="008A5587">
            <w:pPr>
              <w:ind w:firstLine="0"/>
              <w:jc w:val="center"/>
              <w:rPr>
                <w:sz w:val="16"/>
                <w:szCs w:val="16"/>
              </w:rPr>
            </w:pPr>
            <w:r w:rsidRPr="009D25FF">
              <w:rPr>
                <w:sz w:val="16"/>
                <w:szCs w:val="16"/>
              </w:rPr>
              <w:t>1,17</w:t>
            </w:r>
          </w:p>
        </w:tc>
      </w:tr>
      <w:tr w:rsidR="008A5587" w:rsidRPr="009D25FF" w14:paraId="1689F2B7" w14:textId="77777777" w:rsidTr="00434E3A">
        <w:trPr>
          <w:tblHeader/>
        </w:trPr>
        <w:tc>
          <w:tcPr>
            <w:tcW w:w="1713" w:type="pct"/>
            <w:vAlign w:val="center"/>
            <w:hideMark/>
          </w:tcPr>
          <w:p w14:paraId="0824332E" w14:textId="77777777" w:rsidR="008A5587" w:rsidRPr="009D25FF" w:rsidRDefault="008A5587" w:rsidP="008A5587">
            <w:pPr>
              <w:ind w:firstLine="0"/>
              <w:jc w:val="center"/>
              <w:rPr>
                <w:sz w:val="16"/>
                <w:szCs w:val="16"/>
              </w:rPr>
            </w:pPr>
            <w:r w:rsidRPr="009D25FF">
              <w:rPr>
                <w:sz w:val="16"/>
                <w:szCs w:val="16"/>
              </w:rPr>
              <w:t>сентябрь</w:t>
            </w:r>
          </w:p>
        </w:tc>
        <w:tc>
          <w:tcPr>
            <w:tcW w:w="1551" w:type="pct"/>
            <w:vAlign w:val="center"/>
            <w:hideMark/>
          </w:tcPr>
          <w:p w14:paraId="6FCC23FB" w14:textId="1DC783E2" w:rsidR="008A5587" w:rsidRPr="009D25FF" w:rsidRDefault="008A5587" w:rsidP="008A5587">
            <w:pPr>
              <w:ind w:firstLine="0"/>
              <w:jc w:val="center"/>
              <w:rPr>
                <w:sz w:val="16"/>
                <w:szCs w:val="16"/>
              </w:rPr>
            </w:pPr>
            <w:r w:rsidRPr="009D25FF">
              <w:rPr>
                <w:sz w:val="16"/>
                <w:szCs w:val="16"/>
              </w:rPr>
              <w:t>16 309</w:t>
            </w:r>
          </w:p>
        </w:tc>
        <w:tc>
          <w:tcPr>
            <w:tcW w:w="1736" w:type="pct"/>
            <w:vAlign w:val="center"/>
            <w:hideMark/>
          </w:tcPr>
          <w:p w14:paraId="058D3DD6" w14:textId="77777777" w:rsidR="008A5587" w:rsidRPr="009D25FF" w:rsidRDefault="008A5587" w:rsidP="008A5587">
            <w:pPr>
              <w:ind w:firstLine="0"/>
              <w:jc w:val="center"/>
              <w:rPr>
                <w:sz w:val="16"/>
                <w:szCs w:val="16"/>
              </w:rPr>
            </w:pPr>
            <w:r w:rsidRPr="009D25FF">
              <w:rPr>
                <w:sz w:val="16"/>
                <w:szCs w:val="16"/>
              </w:rPr>
              <w:t>1,13</w:t>
            </w:r>
          </w:p>
        </w:tc>
      </w:tr>
      <w:tr w:rsidR="008A5587" w:rsidRPr="009D25FF" w14:paraId="367ACC8F" w14:textId="77777777" w:rsidTr="00434E3A">
        <w:trPr>
          <w:tblHeader/>
        </w:trPr>
        <w:tc>
          <w:tcPr>
            <w:tcW w:w="1713" w:type="pct"/>
            <w:vAlign w:val="center"/>
            <w:hideMark/>
          </w:tcPr>
          <w:p w14:paraId="45312442" w14:textId="77777777" w:rsidR="008A5587" w:rsidRPr="009D25FF" w:rsidRDefault="008A5587" w:rsidP="008A5587">
            <w:pPr>
              <w:ind w:firstLine="0"/>
              <w:jc w:val="center"/>
              <w:rPr>
                <w:b/>
                <w:bCs/>
                <w:sz w:val="16"/>
                <w:szCs w:val="16"/>
              </w:rPr>
            </w:pPr>
            <w:r w:rsidRPr="009D25FF">
              <w:rPr>
                <w:b/>
                <w:bCs/>
                <w:sz w:val="16"/>
                <w:szCs w:val="16"/>
              </w:rPr>
              <w:t>октябрь</w:t>
            </w:r>
          </w:p>
        </w:tc>
        <w:tc>
          <w:tcPr>
            <w:tcW w:w="1551" w:type="pct"/>
            <w:vAlign w:val="center"/>
            <w:hideMark/>
          </w:tcPr>
          <w:p w14:paraId="0948C049" w14:textId="5268BF7A" w:rsidR="008A5587" w:rsidRPr="009D25FF" w:rsidRDefault="008A5587" w:rsidP="008A5587">
            <w:pPr>
              <w:ind w:firstLine="0"/>
              <w:jc w:val="center"/>
              <w:rPr>
                <w:b/>
                <w:bCs/>
                <w:sz w:val="16"/>
                <w:szCs w:val="16"/>
              </w:rPr>
            </w:pPr>
            <w:r w:rsidRPr="009D25FF">
              <w:rPr>
                <w:b/>
                <w:bCs/>
                <w:sz w:val="16"/>
                <w:szCs w:val="16"/>
              </w:rPr>
              <w:t>16 750</w:t>
            </w:r>
          </w:p>
        </w:tc>
        <w:tc>
          <w:tcPr>
            <w:tcW w:w="1736" w:type="pct"/>
            <w:vAlign w:val="center"/>
            <w:hideMark/>
          </w:tcPr>
          <w:p w14:paraId="47056EDC" w14:textId="77777777" w:rsidR="008A5587" w:rsidRPr="009D25FF" w:rsidRDefault="008A5587" w:rsidP="008A5587">
            <w:pPr>
              <w:ind w:firstLine="0"/>
              <w:jc w:val="center"/>
              <w:rPr>
                <w:sz w:val="16"/>
                <w:szCs w:val="16"/>
              </w:rPr>
            </w:pPr>
            <w:r w:rsidRPr="009D25FF">
              <w:rPr>
                <w:sz w:val="16"/>
                <w:szCs w:val="16"/>
              </w:rPr>
              <w:t>1,10</w:t>
            </w:r>
          </w:p>
        </w:tc>
      </w:tr>
      <w:tr w:rsidR="008A5587" w:rsidRPr="009D25FF" w14:paraId="4B06B183" w14:textId="77777777" w:rsidTr="00434E3A">
        <w:trPr>
          <w:tblHeader/>
        </w:trPr>
        <w:tc>
          <w:tcPr>
            <w:tcW w:w="1713" w:type="pct"/>
            <w:vAlign w:val="center"/>
            <w:hideMark/>
          </w:tcPr>
          <w:p w14:paraId="20064D3D" w14:textId="77777777" w:rsidR="008A5587" w:rsidRPr="009D25FF" w:rsidRDefault="008A5587" w:rsidP="008A5587">
            <w:pPr>
              <w:ind w:firstLine="0"/>
              <w:jc w:val="center"/>
              <w:rPr>
                <w:sz w:val="16"/>
                <w:szCs w:val="16"/>
              </w:rPr>
            </w:pPr>
            <w:r w:rsidRPr="009D25FF">
              <w:rPr>
                <w:sz w:val="16"/>
                <w:szCs w:val="16"/>
              </w:rPr>
              <w:t>ноябрь</w:t>
            </w:r>
          </w:p>
        </w:tc>
        <w:tc>
          <w:tcPr>
            <w:tcW w:w="1551" w:type="pct"/>
            <w:vAlign w:val="center"/>
            <w:hideMark/>
          </w:tcPr>
          <w:p w14:paraId="2CCDD4FC" w14:textId="1D817526" w:rsidR="008A5587" w:rsidRPr="009D25FF" w:rsidRDefault="008A5587" w:rsidP="008A5587">
            <w:pPr>
              <w:ind w:firstLine="0"/>
              <w:jc w:val="center"/>
              <w:rPr>
                <w:sz w:val="16"/>
                <w:szCs w:val="16"/>
              </w:rPr>
            </w:pPr>
            <w:r w:rsidRPr="009D25FF">
              <w:rPr>
                <w:sz w:val="16"/>
                <w:szCs w:val="16"/>
              </w:rPr>
              <w:t>16 422</w:t>
            </w:r>
          </w:p>
        </w:tc>
        <w:tc>
          <w:tcPr>
            <w:tcW w:w="1736" w:type="pct"/>
            <w:vAlign w:val="center"/>
            <w:hideMark/>
          </w:tcPr>
          <w:p w14:paraId="6F708762" w14:textId="77777777" w:rsidR="008A5587" w:rsidRPr="009D25FF" w:rsidRDefault="008A5587" w:rsidP="008A5587">
            <w:pPr>
              <w:ind w:firstLine="0"/>
              <w:jc w:val="center"/>
              <w:rPr>
                <w:sz w:val="16"/>
                <w:szCs w:val="16"/>
              </w:rPr>
            </w:pPr>
            <w:r w:rsidRPr="009D25FF">
              <w:rPr>
                <w:sz w:val="16"/>
                <w:szCs w:val="16"/>
              </w:rPr>
              <w:t>1,12</w:t>
            </w:r>
          </w:p>
        </w:tc>
      </w:tr>
      <w:tr w:rsidR="008A5587" w:rsidRPr="009D25FF" w14:paraId="741FB152" w14:textId="77777777" w:rsidTr="00434E3A">
        <w:trPr>
          <w:tblHeader/>
        </w:trPr>
        <w:tc>
          <w:tcPr>
            <w:tcW w:w="1713" w:type="pct"/>
            <w:vAlign w:val="center"/>
            <w:hideMark/>
          </w:tcPr>
          <w:p w14:paraId="5AD4D29E" w14:textId="77777777" w:rsidR="008A5587" w:rsidRPr="009D25FF" w:rsidRDefault="008A5587" w:rsidP="008A5587">
            <w:pPr>
              <w:ind w:firstLine="0"/>
              <w:jc w:val="center"/>
              <w:rPr>
                <w:sz w:val="16"/>
                <w:szCs w:val="16"/>
              </w:rPr>
            </w:pPr>
            <w:r w:rsidRPr="009D25FF">
              <w:rPr>
                <w:sz w:val="16"/>
                <w:szCs w:val="16"/>
              </w:rPr>
              <w:t>декабрь</w:t>
            </w:r>
          </w:p>
        </w:tc>
        <w:tc>
          <w:tcPr>
            <w:tcW w:w="1551" w:type="pct"/>
            <w:vAlign w:val="center"/>
            <w:hideMark/>
          </w:tcPr>
          <w:p w14:paraId="31A0E40C" w14:textId="3653F81D" w:rsidR="008A5587" w:rsidRPr="009D25FF" w:rsidRDefault="008A5587" w:rsidP="008A5587">
            <w:pPr>
              <w:ind w:firstLine="0"/>
              <w:jc w:val="center"/>
              <w:rPr>
                <w:sz w:val="16"/>
                <w:szCs w:val="16"/>
              </w:rPr>
            </w:pPr>
            <w:r w:rsidRPr="009D25FF">
              <w:rPr>
                <w:sz w:val="16"/>
                <w:szCs w:val="16"/>
              </w:rPr>
              <w:t>16 101</w:t>
            </w:r>
          </w:p>
        </w:tc>
        <w:tc>
          <w:tcPr>
            <w:tcW w:w="1736" w:type="pct"/>
            <w:vAlign w:val="center"/>
            <w:hideMark/>
          </w:tcPr>
          <w:p w14:paraId="04596260" w14:textId="77777777" w:rsidR="008A5587" w:rsidRPr="009D25FF" w:rsidRDefault="008A5587" w:rsidP="008A5587">
            <w:pPr>
              <w:ind w:firstLine="0"/>
              <w:jc w:val="center"/>
              <w:rPr>
                <w:sz w:val="16"/>
                <w:szCs w:val="16"/>
              </w:rPr>
            </w:pPr>
            <w:r w:rsidRPr="009D25FF">
              <w:rPr>
                <w:sz w:val="16"/>
                <w:szCs w:val="16"/>
              </w:rPr>
              <w:t>1,15</w:t>
            </w:r>
          </w:p>
        </w:tc>
      </w:tr>
      <w:tr w:rsidR="008A5587" w:rsidRPr="009D25FF" w14:paraId="1ADBB7BC" w14:textId="77777777" w:rsidTr="00434E3A">
        <w:trPr>
          <w:tblHeader/>
        </w:trPr>
        <w:tc>
          <w:tcPr>
            <w:tcW w:w="1713" w:type="pct"/>
            <w:vAlign w:val="center"/>
            <w:hideMark/>
          </w:tcPr>
          <w:p w14:paraId="7EE29CAF" w14:textId="77777777" w:rsidR="008A5587" w:rsidRPr="009D25FF" w:rsidRDefault="008A5587" w:rsidP="008A5587">
            <w:pPr>
              <w:ind w:firstLine="0"/>
              <w:jc w:val="center"/>
              <w:rPr>
                <w:b/>
                <w:bCs/>
                <w:sz w:val="16"/>
                <w:szCs w:val="16"/>
              </w:rPr>
            </w:pPr>
            <w:r w:rsidRPr="009D25FF">
              <w:rPr>
                <w:b/>
                <w:bCs/>
                <w:sz w:val="16"/>
                <w:szCs w:val="16"/>
              </w:rPr>
              <w:t>янв.24</w:t>
            </w:r>
          </w:p>
        </w:tc>
        <w:tc>
          <w:tcPr>
            <w:tcW w:w="1551" w:type="pct"/>
            <w:vAlign w:val="center"/>
            <w:hideMark/>
          </w:tcPr>
          <w:p w14:paraId="56A1D631" w14:textId="77777777" w:rsidR="008A5587" w:rsidRPr="009D25FF" w:rsidRDefault="008A5587" w:rsidP="008A5587">
            <w:pPr>
              <w:ind w:firstLine="0"/>
              <w:jc w:val="center"/>
              <w:rPr>
                <w:b/>
                <w:bCs/>
                <w:sz w:val="16"/>
                <w:szCs w:val="16"/>
              </w:rPr>
            </w:pPr>
            <w:r w:rsidRPr="009D25FF">
              <w:rPr>
                <w:b/>
                <w:bCs/>
                <w:sz w:val="16"/>
                <w:szCs w:val="16"/>
              </w:rPr>
              <w:t>15 767</w:t>
            </w:r>
          </w:p>
        </w:tc>
        <w:tc>
          <w:tcPr>
            <w:tcW w:w="1736" w:type="pct"/>
            <w:vAlign w:val="center"/>
            <w:hideMark/>
          </w:tcPr>
          <w:p w14:paraId="19A2EFF1" w14:textId="77777777" w:rsidR="008A5587" w:rsidRPr="009D25FF" w:rsidRDefault="008A5587" w:rsidP="008A5587">
            <w:pPr>
              <w:ind w:firstLine="0"/>
              <w:jc w:val="center"/>
              <w:rPr>
                <w:sz w:val="16"/>
                <w:szCs w:val="16"/>
              </w:rPr>
            </w:pPr>
            <w:r w:rsidRPr="009D25FF">
              <w:rPr>
                <w:sz w:val="16"/>
                <w:szCs w:val="16"/>
              </w:rPr>
              <w:t>1,17</w:t>
            </w:r>
          </w:p>
        </w:tc>
      </w:tr>
      <w:tr w:rsidR="008A5587" w:rsidRPr="009D25FF" w14:paraId="68414B75" w14:textId="77777777" w:rsidTr="00434E3A">
        <w:trPr>
          <w:tblHeader/>
        </w:trPr>
        <w:tc>
          <w:tcPr>
            <w:tcW w:w="1713" w:type="pct"/>
            <w:vAlign w:val="center"/>
            <w:hideMark/>
          </w:tcPr>
          <w:p w14:paraId="7A247033" w14:textId="77777777" w:rsidR="008A5587" w:rsidRPr="009D25FF" w:rsidRDefault="008A5587" w:rsidP="008A5587">
            <w:pPr>
              <w:ind w:firstLine="0"/>
              <w:jc w:val="center"/>
              <w:rPr>
                <w:sz w:val="16"/>
                <w:szCs w:val="16"/>
              </w:rPr>
            </w:pPr>
            <w:r w:rsidRPr="009D25FF">
              <w:rPr>
                <w:sz w:val="16"/>
                <w:szCs w:val="16"/>
              </w:rPr>
              <w:t>февраль</w:t>
            </w:r>
          </w:p>
        </w:tc>
        <w:tc>
          <w:tcPr>
            <w:tcW w:w="1551" w:type="pct"/>
            <w:vAlign w:val="center"/>
            <w:hideMark/>
          </w:tcPr>
          <w:p w14:paraId="62F14A9D" w14:textId="279BE6CA" w:rsidR="008A5587" w:rsidRPr="009D25FF" w:rsidRDefault="008A5587" w:rsidP="008A5587">
            <w:pPr>
              <w:ind w:firstLine="0"/>
              <w:jc w:val="center"/>
              <w:rPr>
                <w:sz w:val="16"/>
                <w:szCs w:val="16"/>
              </w:rPr>
            </w:pPr>
            <w:r w:rsidRPr="009D25FF">
              <w:rPr>
                <w:sz w:val="16"/>
                <w:szCs w:val="16"/>
              </w:rPr>
              <w:t>15 781</w:t>
            </w:r>
          </w:p>
        </w:tc>
        <w:tc>
          <w:tcPr>
            <w:tcW w:w="1736" w:type="pct"/>
            <w:vAlign w:val="center"/>
            <w:hideMark/>
          </w:tcPr>
          <w:p w14:paraId="5DC84D10" w14:textId="77777777" w:rsidR="008A5587" w:rsidRPr="009D25FF" w:rsidRDefault="008A5587" w:rsidP="008A5587">
            <w:pPr>
              <w:ind w:firstLine="0"/>
              <w:jc w:val="center"/>
              <w:rPr>
                <w:sz w:val="16"/>
                <w:szCs w:val="16"/>
              </w:rPr>
            </w:pPr>
            <w:r w:rsidRPr="009D25FF">
              <w:rPr>
                <w:sz w:val="16"/>
                <w:szCs w:val="16"/>
              </w:rPr>
              <w:t>1,17</w:t>
            </w:r>
          </w:p>
        </w:tc>
      </w:tr>
      <w:tr w:rsidR="008A5587" w:rsidRPr="009D25FF" w14:paraId="0B71E9BC" w14:textId="77777777" w:rsidTr="00434E3A">
        <w:trPr>
          <w:tblHeader/>
        </w:trPr>
        <w:tc>
          <w:tcPr>
            <w:tcW w:w="1713" w:type="pct"/>
            <w:vAlign w:val="center"/>
            <w:hideMark/>
          </w:tcPr>
          <w:p w14:paraId="2BF8AFE1" w14:textId="77777777" w:rsidR="008A5587" w:rsidRPr="009D25FF" w:rsidRDefault="008A5587" w:rsidP="008A5587">
            <w:pPr>
              <w:ind w:firstLine="0"/>
              <w:jc w:val="center"/>
              <w:rPr>
                <w:sz w:val="16"/>
                <w:szCs w:val="16"/>
              </w:rPr>
            </w:pPr>
            <w:r w:rsidRPr="009D25FF">
              <w:rPr>
                <w:sz w:val="16"/>
                <w:szCs w:val="16"/>
              </w:rPr>
              <w:t>март</w:t>
            </w:r>
          </w:p>
        </w:tc>
        <w:tc>
          <w:tcPr>
            <w:tcW w:w="1551" w:type="pct"/>
            <w:vAlign w:val="center"/>
            <w:hideMark/>
          </w:tcPr>
          <w:p w14:paraId="7E80258C" w14:textId="2722D3D8" w:rsidR="008A5587" w:rsidRPr="009D25FF" w:rsidRDefault="008A5587" w:rsidP="008A5587">
            <w:pPr>
              <w:ind w:firstLine="0"/>
              <w:jc w:val="center"/>
              <w:rPr>
                <w:sz w:val="16"/>
                <w:szCs w:val="16"/>
              </w:rPr>
            </w:pPr>
            <w:r w:rsidRPr="009D25FF">
              <w:rPr>
                <w:sz w:val="16"/>
                <w:szCs w:val="16"/>
              </w:rPr>
              <w:t>15 795</w:t>
            </w:r>
          </w:p>
        </w:tc>
        <w:tc>
          <w:tcPr>
            <w:tcW w:w="1736" w:type="pct"/>
            <w:vAlign w:val="center"/>
            <w:hideMark/>
          </w:tcPr>
          <w:p w14:paraId="152D71C2" w14:textId="77777777" w:rsidR="008A5587" w:rsidRPr="009D25FF" w:rsidRDefault="008A5587" w:rsidP="008A5587">
            <w:pPr>
              <w:ind w:firstLine="0"/>
              <w:jc w:val="center"/>
              <w:rPr>
                <w:sz w:val="16"/>
                <w:szCs w:val="16"/>
              </w:rPr>
            </w:pPr>
            <w:r w:rsidRPr="009D25FF">
              <w:rPr>
                <w:sz w:val="16"/>
                <w:szCs w:val="16"/>
              </w:rPr>
              <w:t>1,17</w:t>
            </w:r>
          </w:p>
        </w:tc>
      </w:tr>
      <w:tr w:rsidR="008A5587" w:rsidRPr="009D25FF" w14:paraId="5BA17413" w14:textId="77777777" w:rsidTr="00434E3A">
        <w:trPr>
          <w:tblHeader/>
        </w:trPr>
        <w:tc>
          <w:tcPr>
            <w:tcW w:w="1713" w:type="pct"/>
            <w:vAlign w:val="center"/>
            <w:hideMark/>
          </w:tcPr>
          <w:p w14:paraId="2C208500" w14:textId="77777777" w:rsidR="008A5587" w:rsidRPr="009D25FF" w:rsidRDefault="008A5587" w:rsidP="008A5587">
            <w:pPr>
              <w:ind w:firstLine="0"/>
              <w:jc w:val="center"/>
              <w:rPr>
                <w:b/>
                <w:bCs/>
                <w:sz w:val="16"/>
                <w:szCs w:val="16"/>
              </w:rPr>
            </w:pPr>
            <w:r w:rsidRPr="009D25FF">
              <w:rPr>
                <w:b/>
                <w:bCs/>
                <w:sz w:val="16"/>
                <w:szCs w:val="16"/>
              </w:rPr>
              <w:t>апрель</w:t>
            </w:r>
          </w:p>
        </w:tc>
        <w:tc>
          <w:tcPr>
            <w:tcW w:w="1551" w:type="pct"/>
            <w:vAlign w:val="center"/>
            <w:hideMark/>
          </w:tcPr>
          <w:p w14:paraId="769B1136" w14:textId="0D39D3C8" w:rsidR="008A5587" w:rsidRPr="009D25FF" w:rsidRDefault="008A5587" w:rsidP="008A5587">
            <w:pPr>
              <w:ind w:firstLine="0"/>
              <w:jc w:val="center"/>
              <w:rPr>
                <w:b/>
                <w:bCs/>
                <w:sz w:val="16"/>
                <w:szCs w:val="16"/>
              </w:rPr>
            </w:pPr>
            <w:r w:rsidRPr="009D25FF">
              <w:rPr>
                <w:b/>
                <w:bCs/>
                <w:sz w:val="16"/>
                <w:szCs w:val="16"/>
              </w:rPr>
              <w:t>15 809</w:t>
            </w:r>
          </w:p>
        </w:tc>
        <w:tc>
          <w:tcPr>
            <w:tcW w:w="1736" w:type="pct"/>
            <w:vAlign w:val="center"/>
            <w:hideMark/>
          </w:tcPr>
          <w:p w14:paraId="35F03802" w14:textId="77777777" w:rsidR="008A5587" w:rsidRPr="009D25FF" w:rsidRDefault="008A5587" w:rsidP="008A5587">
            <w:pPr>
              <w:ind w:firstLine="0"/>
              <w:jc w:val="center"/>
              <w:rPr>
                <w:sz w:val="16"/>
                <w:szCs w:val="16"/>
              </w:rPr>
            </w:pPr>
            <w:r w:rsidRPr="009D25FF">
              <w:rPr>
                <w:sz w:val="16"/>
                <w:szCs w:val="16"/>
              </w:rPr>
              <w:t>1,17</w:t>
            </w:r>
          </w:p>
        </w:tc>
      </w:tr>
      <w:tr w:rsidR="008A5587" w:rsidRPr="009D25FF" w14:paraId="7BC3326A" w14:textId="77777777" w:rsidTr="00434E3A">
        <w:trPr>
          <w:tblHeader/>
        </w:trPr>
        <w:tc>
          <w:tcPr>
            <w:tcW w:w="1713" w:type="pct"/>
            <w:vAlign w:val="center"/>
            <w:hideMark/>
          </w:tcPr>
          <w:p w14:paraId="5BEEE474" w14:textId="77777777" w:rsidR="008A5587" w:rsidRPr="009D25FF" w:rsidRDefault="008A5587" w:rsidP="008A5587">
            <w:pPr>
              <w:ind w:firstLine="0"/>
              <w:jc w:val="center"/>
              <w:rPr>
                <w:sz w:val="16"/>
                <w:szCs w:val="16"/>
              </w:rPr>
            </w:pPr>
            <w:r w:rsidRPr="009D25FF">
              <w:rPr>
                <w:sz w:val="16"/>
                <w:szCs w:val="16"/>
              </w:rPr>
              <w:t>май</w:t>
            </w:r>
          </w:p>
        </w:tc>
        <w:tc>
          <w:tcPr>
            <w:tcW w:w="1551" w:type="pct"/>
            <w:vAlign w:val="center"/>
            <w:hideMark/>
          </w:tcPr>
          <w:p w14:paraId="76BF1107" w14:textId="4F1FD2D5" w:rsidR="008A5587" w:rsidRPr="009D25FF" w:rsidRDefault="008A5587" w:rsidP="008A5587">
            <w:pPr>
              <w:ind w:firstLine="0"/>
              <w:jc w:val="center"/>
              <w:rPr>
                <w:sz w:val="16"/>
                <w:szCs w:val="16"/>
              </w:rPr>
            </w:pPr>
            <w:r w:rsidRPr="009D25FF">
              <w:rPr>
                <w:sz w:val="16"/>
                <w:szCs w:val="16"/>
              </w:rPr>
              <w:t>16 378</w:t>
            </w:r>
          </w:p>
        </w:tc>
        <w:tc>
          <w:tcPr>
            <w:tcW w:w="1736" w:type="pct"/>
            <w:vAlign w:val="center"/>
            <w:hideMark/>
          </w:tcPr>
          <w:p w14:paraId="1AFD200C" w14:textId="77777777" w:rsidR="008A5587" w:rsidRPr="009D25FF" w:rsidRDefault="008A5587" w:rsidP="008A5587">
            <w:pPr>
              <w:ind w:firstLine="0"/>
              <w:jc w:val="center"/>
              <w:rPr>
                <w:sz w:val="16"/>
                <w:szCs w:val="16"/>
              </w:rPr>
            </w:pPr>
            <w:r w:rsidRPr="009D25FF">
              <w:rPr>
                <w:sz w:val="16"/>
                <w:szCs w:val="16"/>
              </w:rPr>
              <w:t>1,13</w:t>
            </w:r>
          </w:p>
        </w:tc>
      </w:tr>
      <w:tr w:rsidR="008A5587" w:rsidRPr="009D25FF" w14:paraId="6A8DDDB3" w14:textId="77777777" w:rsidTr="00434E3A">
        <w:trPr>
          <w:tblHeader/>
        </w:trPr>
        <w:tc>
          <w:tcPr>
            <w:tcW w:w="1713" w:type="pct"/>
            <w:vAlign w:val="center"/>
            <w:hideMark/>
          </w:tcPr>
          <w:p w14:paraId="0A720658" w14:textId="77777777" w:rsidR="008A5587" w:rsidRPr="009D25FF" w:rsidRDefault="008A5587" w:rsidP="008A5587">
            <w:pPr>
              <w:ind w:firstLine="0"/>
              <w:jc w:val="center"/>
              <w:rPr>
                <w:sz w:val="16"/>
                <w:szCs w:val="16"/>
              </w:rPr>
            </w:pPr>
            <w:r w:rsidRPr="009D25FF">
              <w:rPr>
                <w:sz w:val="16"/>
                <w:szCs w:val="16"/>
              </w:rPr>
              <w:t>июнь</w:t>
            </w:r>
          </w:p>
        </w:tc>
        <w:tc>
          <w:tcPr>
            <w:tcW w:w="1551" w:type="pct"/>
            <w:vAlign w:val="center"/>
            <w:hideMark/>
          </w:tcPr>
          <w:p w14:paraId="536A1EEE" w14:textId="6E71086C" w:rsidR="008A5587" w:rsidRPr="009D25FF" w:rsidRDefault="008A5587" w:rsidP="008A5587">
            <w:pPr>
              <w:ind w:firstLine="0"/>
              <w:jc w:val="center"/>
              <w:rPr>
                <w:sz w:val="16"/>
                <w:szCs w:val="16"/>
              </w:rPr>
            </w:pPr>
            <w:r w:rsidRPr="009D25FF">
              <w:rPr>
                <w:sz w:val="16"/>
                <w:szCs w:val="16"/>
              </w:rPr>
              <w:t>16 968</w:t>
            </w:r>
          </w:p>
        </w:tc>
        <w:tc>
          <w:tcPr>
            <w:tcW w:w="1736" w:type="pct"/>
            <w:vAlign w:val="center"/>
            <w:hideMark/>
          </w:tcPr>
          <w:p w14:paraId="29317CCF" w14:textId="77777777" w:rsidR="008A5587" w:rsidRPr="009D25FF" w:rsidRDefault="008A5587" w:rsidP="008A5587">
            <w:pPr>
              <w:ind w:firstLine="0"/>
              <w:jc w:val="center"/>
              <w:rPr>
                <w:sz w:val="16"/>
                <w:szCs w:val="16"/>
              </w:rPr>
            </w:pPr>
            <w:r w:rsidRPr="009D25FF">
              <w:rPr>
                <w:sz w:val="16"/>
                <w:szCs w:val="16"/>
              </w:rPr>
              <w:t>1,09</w:t>
            </w:r>
          </w:p>
        </w:tc>
      </w:tr>
      <w:tr w:rsidR="008A5587" w:rsidRPr="009D25FF" w14:paraId="722C782E" w14:textId="77777777" w:rsidTr="00434E3A">
        <w:trPr>
          <w:tblHeader/>
        </w:trPr>
        <w:tc>
          <w:tcPr>
            <w:tcW w:w="1713" w:type="pct"/>
            <w:vAlign w:val="center"/>
            <w:hideMark/>
          </w:tcPr>
          <w:p w14:paraId="5F7F0753" w14:textId="77777777" w:rsidR="008A5587" w:rsidRPr="009D25FF" w:rsidRDefault="008A5587" w:rsidP="008A5587">
            <w:pPr>
              <w:ind w:firstLine="0"/>
              <w:jc w:val="center"/>
              <w:rPr>
                <w:b/>
                <w:bCs/>
                <w:sz w:val="16"/>
                <w:szCs w:val="16"/>
              </w:rPr>
            </w:pPr>
            <w:r w:rsidRPr="009D25FF">
              <w:rPr>
                <w:b/>
                <w:bCs/>
                <w:sz w:val="16"/>
                <w:szCs w:val="16"/>
              </w:rPr>
              <w:t>июль</w:t>
            </w:r>
          </w:p>
        </w:tc>
        <w:tc>
          <w:tcPr>
            <w:tcW w:w="1551" w:type="pct"/>
            <w:vAlign w:val="center"/>
            <w:hideMark/>
          </w:tcPr>
          <w:p w14:paraId="2748D930" w14:textId="77777777" w:rsidR="008A5587" w:rsidRPr="009D25FF" w:rsidRDefault="008A5587" w:rsidP="008A5587">
            <w:pPr>
              <w:ind w:firstLine="0"/>
              <w:jc w:val="center"/>
              <w:rPr>
                <w:b/>
                <w:bCs/>
                <w:sz w:val="16"/>
                <w:szCs w:val="16"/>
              </w:rPr>
            </w:pPr>
            <w:r w:rsidRPr="009D25FF">
              <w:rPr>
                <w:b/>
                <w:bCs/>
                <w:sz w:val="16"/>
                <w:szCs w:val="16"/>
              </w:rPr>
              <w:t>17 517</w:t>
            </w:r>
          </w:p>
        </w:tc>
        <w:tc>
          <w:tcPr>
            <w:tcW w:w="1736" w:type="pct"/>
            <w:vAlign w:val="center"/>
            <w:hideMark/>
          </w:tcPr>
          <w:p w14:paraId="30C0DEB4" w14:textId="77777777" w:rsidR="008A5587" w:rsidRPr="009D25FF" w:rsidRDefault="008A5587" w:rsidP="008A5587">
            <w:pPr>
              <w:ind w:firstLine="0"/>
              <w:jc w:val="center"/>
              <w:rPr>
                <w:sz w:val="16"/>
                <w:szCs w:val="16"/>
              </w:rPr>
            </w:pPr>
            <w:r w:rsidRPr="009D25FF">
              <w:rPr>
                <w:sz w:val="16"/>
                <w:szCs w:val="16"/>
              </w:rPr>
              <w:t>1,05</w:t>
            </w:r>
          </w:p>
        </w:tc>
      </w:tr>
      <w:tr w:rsidR="008A5587" w:rsidRPr="009D25FF" w14:paraId="2B7E3DB4" w14:textId="77777777" w:rsidTr="00434E3A">
        <w:trPr>
          <w:tblHeader/>
        </w:trPr>
        <w:tc>
          <w:tcPr>
            <w:tcW w:w="1713" w:type="pct"/>
            <w:vAlign w:val="center"/>
            <w:hideMark/>
          </w:tcPr>
          <w:p w14:paraId="2F0B5FEB" w14:textId="77777777" w:rsidR="008A5587" w:rsidRPr="009D25FF" w:rsidRDefault="008A5587" w:rsidP="008A5587">
            <w:pPr>
              <w:ind w:firstLine="0"/>
              <w:jc w:val="center"/>
              <w:rPr>
                <w:sz w:val="16"/>
                <w:szCs w:val="16"/>
              </w:rPr>
            </w:pPr>
            <w:r w:rsidRPr="009D25FF">
              <w:rPr>
                <w:sz w:val="16"/>
                <w:szCs w:val="16"/>
              </w:rPr>
              <w:t>август</w:t>
            </w:r>
          </w:p>
        </w:tc>
        <w:tc>
          <w:tcPr>
            <w:tcW w:w="1551" w:type="pct"/>
            <w:vAlign w:val="center"/>
            <w:hideMark/>
          </w:tcPr>
          <w:p w14:paraId="626B80BA" w14:textId="6AE03ADD" w:rsidR="008A5587" w:rsidRPr="009D25FF" w:rsidRDefault="008A5587" w:rsidP="008A5587">
            <w:pPr>
              <w:ind w:firstLine="0"/>
              <w:jc w:val="center"/>
              <w:rPr>
                <w:sz w:val="16"/>
                <w:szCs w:val="16"/>
              </w:rPr>
            </w:pPr>
            <w:r w:rsidRPr="009D25FF">
              <w:rPr>
                <w:sz w:val="16"/>
                <w:szCs w:val="16"/>
              </w:rPr>
              <w:t>17 160</w:t>
            </w:r>
          </w:p>
        </w:tc>
        <w:tc>
          <w:tcPr>
            <w:tcW w:w="1736" w:type="pct"/>
            <w:vAlign w:val="center"/>
            <w:hideMark/>
          </w:tcPr>
          <w:p w14:paraId="51364EEA" w14:textId="77777777" w:rsidR="008A5587" w:rsidRPr="009D25FF" w:rsidRDefault="008A5587" w:rsidP="008A5587">
            <w:pPr>
              <w:ind w:firstLine="0"/>
              <w:jc w:val="center"/>
              <w:rPr>
                <w:sz w:val="16"/>
                <w:szCs w:val="16"/>
              </w:rPr>
            </w:pPr>
            <w:r w:rsidRPr="009D25FF">
              <w:rPr>
                <w:sz w:val="16"/>
                <w:szCs w:val="16"/>
              </w:rPr>
              <w:t>1,08</w:t>
            </w:r>
          </w:p>
        </w:tc>
      </w:tr>
      <w:tr w:rsidR="008A5587" w:rsidRPr="009D25FF" w14:paraId="37BB395C" w14:textId="77777777" w:rsidTr="00434E3A">
        <w:trPr>
          <w:tblHeader/>
        </w:trPr>
        <w:tc>
          <w:tcPr>
            <w:tcW w:w="1713" w:type="pct"/>
            <w:vAlign w:val="center"/>
            <w:hideMark/>
          </w:tcPr>
          <w:p w14:paraId="2511DBF0" w14:textId="77777777" w:rsidR="008A5587" w:rsidRPr="009D25FF" w:rsidRDefault="008A5587" w:rsidP="008A5587">
            <w:pPr>
              <w:ind w:firstLine="0"/>
              <w:jc w:val="center"/>
              <w:rPr>
                <w:sz w:val="16"/>
                <w:szCs w:val="16"/>
              </w:rPr>
            </w:pPr>
            <w:r w:rsidRPr="009D25FF">
              <w:rPr>
                <w:sz w:val="16"/>
                <w:szCs w:val="16"/>
              </w:rPr>
              <w:t>сентябрь</w:t>
            </w:r>
          </w:p>
        </w:tc>
        <w:tc>
          <w:tcPr>
            <w:tcW w:w="1551" w:type="pct"/>
            <w:vAlign w:val="center"/>
            <w:hideMark/>
          </w:tcPr>
          <w:p w14:paraId="392F4CD8" w14:textId="0C5F7DB4" w:rsidR="008A5587" w:rsidRPr="009D25FF" w:rsidRDefault="008A5587" w:rsidP="008A5587">
            <w:pPr>
              <w:ind w:firstLine="0"/>
              <w:jc w:val="center"/>
              <w:rPr>
                <w:sz w:val="16"/>
                <w:szCs w:val="16"/>
              </w:rPr>
            </w:pPr>
            <w:r w:rsidRPr="009D25FF">
              <w:rPr>
                <w:sz w:val="16"/>
                <w:szCs w:val="16"/>
              </w:rPr>
              <w:t>16 810</w:t>
            </w:r>
          </w:p>
        </w:tc>
        <w:tc>
          <w:tcPr>
            <w:tcW w:w="1736" w:type="pct"/>
            <w:vAlign w:val="center"/>
            <w:hideMark/>
          </w:tcPr>
          <w:p w14:paraId="66A3DF52" w14:textId="77777777" w:rsidR="008A5587" w:rsidRPr="009D25FF" w:rsidRDefault="008A5587" w:rsidP="008A5587">
            <w:pPr>
              <w:ind w:firstLine="0"/>
              <w:jc w:val="center"/>
              <w:rPr>
                <w:sz w:val="16"/>
                <w:szCs w:val="16"/>
              </w:rPr>
            </w:pPr>
            <w:r w:rsidRPr="009D25FF">
              <w:rPr>
                <w:sz w:val="16"/>
                <w:szCs w:val="16"/>
              </w:rPr>
              <w:t>1,10</w:t>
            </w:r>
          </w:p>
        </w:tc>
      </w:tr>
      <w:tr w:rsidR="008A5587" w:rsidRPr="009D25FF" w14:paraId="225BF18A" w14:textId="77777777" w:rsidTr="00434E3A">
        <w:trPr>
          <w:tblHeader/>
        </w:trPr>
        <w:tc>
          <w:tcPr>
            <w:tcW w:w="1713" w:type="pct"/>
            <w:vAlign w:val="center"/>
            <w:hideMark/>
          </w:tcPr>
          <w:p w14:paraId="24945FD5" w14:textId="77777777" w:rsidR="008A5587" w:rsidRPr="009D25FF" w:rsidRDefault="008A5587" w:rsidP="008A5587">
            <w:pPr>
              <w:ind w:firstLine="0"/>
              <w:jc w:val="center"/>
              <w:rPr>
                <w:b/>
                <w:bCs/>
                <w:sz w:val="16"/>
                <w:szCs w:val="16"/>
              </w:rPr>
            </w:pPr>
            <w:r w:rsidRPr="009D25FF">
              <w:rPr>
                <w:b/>
                <w:bCs/>
                <w:sz w:val="16"/>
                <w:szCs w:val="16"/>
              </w:rPr>
              <w:t>октябрь</w:t>
            </w:r>
          </w:p>
        </w:tc>
        <w:tc>
          <w:tcPr>
            <w:tcW w:w="1551" w:type="pct"/>
            <w:vAlign w:val="center"/>
            <w:hideMark/>
          </w:tcPr>
          <w:p w14:paraId="6B2D26F3" w14:textId="58167827" w:rsidR="008A5587" w:rsidRPr="009D25FF" w:rsidRDefault="008A5587" w:rsidP="008A5587">
            <w:pPr>
              <w:ind w:firstLine="0"/>
              <w:jc w:val="center"/>
              <w:rPr>
                <w:b/>
                <w:bCs/>
                <w:sz w:val="16"/>
                <w:szCs w:val="16"/>
              </w:rPr>
            </w:pPr>
            <w:r w:rsidRPr="009D25FF">
              <w:rPr>
                <w:b/>
                <w:bCs/>
                <w:sz w:val="16"/>
                <w:szCs w:val="16"/>
              </w:rPr>
              <w:t>16 446</w:t>
            </w:r>
          </w:p>
        </w:tc>
        <w:tc>
          <w:tcPr>
            <w:tcW w:w="1736" w:type="pct"/>
            <w:vAlign w:val="center"/>
            <w:hideMark/>
          </w:tcPr>
          <w:p w14:paraId="3E3C1770" w14:textId="77777777" w:rsidR="008A5587" w:rsidRPr="009D25FF" w:rsidRDefault="008A5587" w:rsidP="008A5587">
            <w:pPr>
              <w:ind w:firstLine="0"/>
              <w:jc w:val="center"/>
              <w:rPr>
                <w:sz w:val="16"/>
                <w:szCs w:val="16"/>
              </w:rPr>
            </w:pPr>
            <w:r w:rsidRPr="009D25FF">
              <w:rPr>
                <w:sz w:val="16"/>
                <w:szCs w:val="16"/>
              </w:rPr>
              <w:t>1,12</w:t>
            </w:r>
          </w:p>
        </w:tc>
      </w:tr>
      <w:tr w:rsidR="008A5587" w:rsidRPr="009D25FF" w14:paraId="2848FFE0" w14:textId="77777777" w:rsidTr="00434E3A">
        <w:trPr>
          <w:tblHeader/>
        </w:trPr>
        <w:tc>
          <w:tcPr>
            <w:tcW w:w="1713" w:type="pct"/>
            <w:vAlign w:val="center"/>
            <w:hideMark/>
          </w:tcPr>
          <w:p w14:paraId="3C4E0A68" w14:textId="77777777" w:rsidR="008A5587" w:rsidRPr="009D25FF" w:rsidRDefault="008A5587" w:rsidP="008A5587">
            <w:pPr>
              <w:ind w:firstLine="0"/>
              <w:jc w:val="center"/>
              <w:rPr>
                <w:sz w:val="16"/>
                <w:szCs w:val="16"/>
              </w:rPr>
            </w:pPr>
            <w:r w:rsidRPr="009D25FF">
              <w:rPr>
                <w:sz w:val="16"/>
                <w:szCs w:val="16"/>
              </w:rPr>
              <w:t>ноябрь</w:t>
            </w:r>
          </w:p>
        </w:tc>
        <w:tc>
          <w:tcPr>
            <w:tcW w:w="1551" w:type="pct"/>
            <w:vAlign w:val="center"/>
            <w:hideMark/>
          </w:tcPr>
          <w:p w14:paraId="18F2185E" w14:textId="001299CF" w:rsidR="008A5587" w:rsidRPr="009D25FF" w:rsidRDefault="008A5587" w:rsidP="008A5587">
            <w:pPr>
              <w:ind w:firstLine="0"/>
              <w:jc w:val="center"/>
              <w:rPr>
                <w:sz w:val="16"/>
                <w:szCs w:val="16"/>
              </w:rPr>
            </w:pPr>
            <w:r w:rsidRPr="009D25FF">
              <w:rPr>
                <w:sz w:val="16"/>
                <w:szCs w:val="16"/>
              </w:rPr>
              <w:t>16 956</w:t>
            </w:r>
          </w:p>
        </w:tc>
        <w:tc>
          <w:tcPr>
            <w:tcW w:w="1736" w:type="pct"/>
            <w:vAlign w:val="center"/>
            <w:hideMark/>
          </w:tcPr>
          <w:p w14:paraId="1A9D86CC" w14:textId="77777777" w:rsidR="008A5587" w:rsidRPr="009D25FF" w:rsidRDefault="008A5587" w:rsidP="008A5587">
            <w:pPr>
              <w:ind w:firstLine="0"/>
              <w:jc w:val="center"/>
              <w:rPr>
                <w:sz w:val="16"/>
                <w:szCs w:val="16"/>
              </w:rPr>
            </w:pPr>
            <w:r w:rsidRPr="009D25FF">
              <w:rPr>
                <w:sz w:val="16"/>
                <w:szCs w:val="16"/>
              </w:rPr>
              <w:t>1,09</w:t>
            </w:r>
          </w:p>
        </w:tc>
      </w:tr>
      <w:tr w:rsidR="008A5587" w:rsidRPr="009D25FF" w14:paraId="6AAE7EAC" w14:textId="77777777" w:rsidTr="00434E3A">
        <w:trPr>
          <w:tblHeader/>
        </w:trPr>
        <w:tc>
          <w:tcPr>
            <w:tcW w:w="1713" w:type="pct"/>
            <w:vAlign w:val="center"/>
            <w:hideMark/>
          </w:tcPr>
          <w:p w14:paraId="138CFDF5" w14:textId="77777777" w:rsidR="008A5587" w:rsidRPr="009D25FF" w:rsidRDefault="008A5587" w:rsidP="008A5587">
            <w:pPr>
              <w:ind w:firstLine="0"/>
              <w:jc w:val="center"/>
              <w:rPr>
                <w:sz w:val="16"/>
                <w:szCs w:val="16"/>
              </w:rPr>
            </w:pPr>
            <w:r w:rsidRPr="009D25FF">
              <w:rPr>
                <w:sz w:val="16"/>
                <w:szCs w:val="16"/>
              </w:rPr>
              <w:t>декабрь</w:t>
            </w:r>
          </w:p>
        </w:tc>
        <w:tc>
          <w:tcPr>
            <w:tcW w:w="1551" w:type="pct"/>
            <w:vAlign w:val="center"/>
            <w:hideMark/>
          </w:tcPr>
          <w:p w14:paraId="22F761B8" w14:textId="651917DA" w:rsidR="008A5587" w:rsidRPr="009D25FF" w:rsidRDefault="008A5587" w:rsidP="008A5587">
            <w:pPr>
              <w:ind w:firstLine="0"/>
              <w:jc w:val="center"/>
              <w:rPr>
                <w:sz w:val="16"/>
                <w:szCs w:val="16"/>
              </w:rPr>
            </w:pPr>
            <w:r w:rsidRPr="009D25FF">
              <w:rPr>
                <w:sz w:val="16"/>
                <w:szCs w:val="16"/>
              </w:rPr>
              <w:t>17 482</w:t>
            </w:r>
          </w:p>
        </w:tc>
        <w:tc>
          <w:tcPr>
            <w:tcW w:w="1736" w:type="pct"/>
            <w:vAlign w:val="center"/>
            <w:hideMark/>
          </w:tcPr>
          <w:p w14:paraId="076C8ECA" w14:textId="77777777" w:rsidR="008A5587" w:rsidRPr="009D25FF" w:rsidRDefault="008A5587" w:rsidP="008A5587">
            <w:pPr>
              <w:ind w:firstLine="0"/>
              <w:jc w:val="center"/>
              <w:rPr>
                <w:sz w:val="16"/>
                <w:szCs w:val="16"/>
              </w:rPr>
            </w:pPr>
            <w:r w:rsidRPr="009D25FF">
              <w:rPr>
                <w:sz w:val="16"/>
                <w:szCs w:val="16"/>
              </w:rPr>
              <w:t>1,06</w:t>
            </w:r>
          </w:p>
        </w:tc>
      </w:tr>
      <w:tr w:rsidR="008A5587" w:rsidRPr="009D25FF" w14:paraId="461BBC9B" w14:textId="77777777" w:rsidTr="00434E3A">
        <w:trPr>
          <w:tblHeader/>
        </w:trPr>
        <w:tc>
          <w:tcPr>
            <w:tcW w:w="1713" w:type="pct"/>
            <w:vAlign w:val="center"/>
            <w:hideMark/>
          </w:tcPr>
          <w:p w14:paraId="433E7B87" w14:textId="77777777" w:rsidR="008A5587" w:rsidRPr="009D25FF" w:rsidRDefault="008A5587" w:rsidP="008A5587">
            <w:pPr>
              <w:ind w:firstLine="0"/>
              <w:jc w:val="center"/>
              <w:rPr>
                <w:b/>
                <w:bCs/>
                <w:sz w:val="16"/>
                <w:szCs w:val="16"/>
              </w:rPr>
            </w:pPr>
            <w:r w:rsidRPr="009D25FF">
              <w:rPr>
                <w:b/>
                <w:bCs/>
                <w:sz w:val="16"/>
                <w:szCs w:val="16"/>
              </w:rPr>
              <w:t>янв.25</w:t>
            </w:r>
          </w:p>
        </w:tc>
        <w:tc>
          <w:tcPr>
            <w:tcW w:w="1551" w:type="pct"/>
            <w:vAlign w:val="center"/>
            <w:hideMark/>
          </w:tcPr>
          <w:p w14:paraId="4F15CB39" w14:textId="77777777" w:rsidR="008A5587" w:rsidRPr="009D25FF" w:rsidRDefault="008A5587" w:rsidP="008A5587">
            <w:pPr>
              <w:ind w:firstLine="0"/>
              <w:jc w:val="center"/>
              <w:rPr>
                <w:b/>
                <w:bCs/>
                <w:sz w:val="16"/>
                <w:szCs w:val="16"/>
              </w:rPr>
            </w:pPr>
            <w:r w:rsidRPr="009D25FF">
              <w:rPr>
                <w:b/>
                <w:bCs/>
                <w:sz w:val="16"/>
                <w:szCs w:val="16"/>
              </w:rPr>
              <w:t>17 976</w:t>
            </w:r>
          </w:p>
        </w:tc>
        <w:tc>
          <w:tcPr>
            <w:tcW w:w="1736" w:type="pct"/>
            <w:vAlign w:val="center"/>
            <w:hideMark/>
          </w:tcPr>
          <w:p w14:paraId="12223A1A" w14:textId="77777777" w:rsidR="008A5587" w:rsidRPr="009D25FF" w:rsidRDefault="008A5587" w:rsidP="008A5587">
            <w:pPr>
              <w:ind w:firstLine="0"/>
              <w:jc w:val="center"/>
              <w:rPr>
                <w:sz w:val="16"/>
                <w:szCs w:val="16"/>
              </w:rPr>
            </w:pPr>
            <w:r w:rsidRPr="009D25FF">
              <w:rPr>
                <w:sz w:val="16"/>
                <w:szCs w:val="16"/>
              </w:rPr>
              <w:t>1,03</w:t>
            </w:r>
          </w:p>
        </w:tc>
      </w:tr>
      <w:tr w:rsidR="008A5587" w:rsidRPr="009D25FF" w14:paraId="0E765875" w14:textId="77777777" w:rsidTr="00434E3A">
        <w:trPr>
          <w:tblHeader/>
        </w:trPr>
        <w:tc>
          <w:tcPr>
            <w:tcW w:w="1713" w:type="pct"/>
            <w:vAlign w:val="center"/>
            <w:hideMark/>
          </w:tcPr>
          <w:p w14:paraId="311F52E3" w14:textId="77777777" w:rsidR="008A5587" w:rsidRPr="009D25FF" w:rsidRDefault="008A5587" w:rsidP="008A5587">
            <w:pPr>
              <w:ind w:firstLine="0"/>
              <w:jc w:val="center"/>
              <w:rPr>
                <w:sz w:val="16"/>
                <w:szCs w:val="16"/>
              </w:rPr>
            </w:pPr>
            <w:r w:rsidRPr="009D25FF">
              <w:rPr>
                <w:sz w:val="16"/>
                <w:szCs w:val="16"/>
              </w:rPr>
              <w:t>февраль</w:t>
            </w:r>
          </w:p>
        </w:tc>
        <w:tc>
          <w:tcPr>
            <w:tcW w:w="1551" w:type="pct"/>
            <w:vAlign w:val="center"/>
            <w:hideMark/>
          </w:tcPr>
          <w:p w14:paraId="19BB9A5F" w14:textId="4D28BDC0" w:rsidR="008A5587" w:rsidRPr="009D25FF" w:rsidRDefault="008A5587" w:rsidP="008A5587">
            <w:pPr>
              <w:ind w:firstLine="0"/>
              <w:jc w:val="center"/>
              <w:rPr>
                <w:sz w:val="16"/>
                <w:szCs w:val="16"/>
              </w:rPr>
            </w:pPr>
            <w:r w:rsidRPr="009D25FF">
              <w:rPr>
                <w:sz w:val="16"/>
                <w:szCs w:val="16"/>
              </w:rPr>
              <w:t>18 260</w:t>
            </w:r>
          </w:p>
        </w:tc>
        <w:tc>
          <w:tcPr>
            <w:tcW w:w="1736" w:type="pct"/>
            <w:vAlign w:val="center"/>
            <w:hideMark/>
          </w:tcPr>
          <w:p w14:paraId="4D1DE210" w14:textId="77777777" w:rsidR="008A5587" w:rsidRPr="009D25FF" w:rsidRDefault="008A5587" w:rsidP="008A5587">
            <w:pPr>
              <w:ind w:firstLine="0"/>
              <w:jc w:val="center"/>
              <w:rPr>
                <w:sz w:val="16"/>
                <w:szCs w:val="16"/>
              </w:rPr>
            </w:pPr>
            <w:r w:rsidRPr="009D25FF">
              <w:rPr>
                <w:sz w:val="16"/>
                <w:szCs w:val="16"/>
              </w:rPr>
              <w:t>1,01</w:t>
            </w:r>
          </w:p>
        </w:tc>
      </w:tr>
      <w:tr w:rsidR="008A5587" w:rsidRPr="009D25FF" w14:paraId="535B1B01" w14:textId="77777777" w:rsidTr="00434E3A">
        <w:trPr>
          <w:tblHeader/>
        </w:trPr>
        <w:tc>
          <w:tcPr>
            <w:tcW w:w="1713" w:type="pct"/>
            <w:vAlign w:val="center"/>
            <w:hideMark/>
          </w:tcPr>
          <w:p w14:paraId="6D2C2F68" w14:textId="77777777" w:rsidR="008A5587" w:rsidRPr="009D25FF" w:rsidRDefault="008A5587" w:rsidP="008A5587">
            <w:pPr>
              <w:ind w:firstLine="0"/>
              <w:jc w:val="center"/>
              <w:rPr>
                <w:sz w:val="16"/>
                <w:szCs w:val="16"/>
              </w:rPr>
            </w:pPr>
            <w:r w:rsidRPr="009D25FF">
              <w:rPr>
                <w:sz w:val="16"/>
                <w:szCs w:val="16"/>
              </w:rPr>
              <w:t>март</w:t>
            </w:r>
          </w:p>
        </w:tc>
        <w:tc>
          <w:tcPr>
            <w:tcW w:w="1551" w:type="pct"/>
            <w:vAlign w:val="center"/>
            <w:hideMark/>
          </w:tcPr>
          <w:p w14:paraId="53239DBE" w14:textId="528F9875" w:rsidR="008A5587" w:rsidRPr="009D25FF" w:rsidRDefault="008A5587" w:rsidP="008A5587">
            <w:pPr>
              <w:ind w:firstLine="0"/>
              <w:jc w:val="center"/>
              <w:rPr>
                <w:sz w:val="16"/>
                <w:szCs w:val="16"/>
              </w:rPr>
            </w:pPr>
            <w:r w:rsidRPr="009D25FF">
              <w:rPr>
                <w:sz w:val="16"/>
                <w:szCs w:val="16"/>
              </w:rPr>
              <w:t>18 548</w:t>
            </w:r>
          </w:p>
        </w:tc>
        <w:tc>
          <w:tcPr>
            <w:tcW w:w="1736" w:type="pct"/>
            <w:vAlign w:val="center"/>
            <w:hideMark/>
          </w:tcPr>
          <w:p w14:paraId="186770B2" w14:textId="77777777" w:rsidR="008A5587" w:rsidRPr="009D25FF" w:rsidRDefault="008A5587" w:rsidP="008A5587">
            <w:pPr>
              <w:ind w:firstLine="0"/>
              <w:jc w:val="center"/>
              <w:rPr>
                <w:sz w:val="16"/>
                <w:szCs w:val="16"/>
              </w:rPr>
            </w:pPr>
            <w:r w:rsidRPr="009D25FF">
              <w:rPr>
                <w:sz w:val="16"/>
                <w:szCs w:val="16"/>
              </w:rPr>
              <w:t>1,00</w:t>
            </w:r>
          </w:p>
        </w:tc>
      </w:tr>
      <w:tr w:rsidR="008A5587" w:rsidRPr="009D25FF" w14:paraId="08C4F499" w14:textId="77777777" w:rsidTr="00434E3A">
        <w:trPr>
          <w:tblHeader/>
        </w:trPr>
        <w:tc>
          <w:tcPr>
            <w:tcW w:w="1713" w:type="pct"/>
            <w:vAlign w:val="center"/>
            <w:hideMark/>
          </w:tcPr>
          <w:p w14:paraId="6927D3FF" w14:textId="77777777" w:rsidR="008A5587" w:rsidRPr="009D25FF" w:rsidRDefault="008A5587" w:rsidP="008A5587">
            <w:pPr>
              <w:ind w:firstLine="0"/>
              <w:jc w:val="center"/>
              <w:rPr>
                <w:b/>
                <w:bCs/>
                <w:sz w:val="16"/>
                <w:szCs w:val="16"/>
              </w:rPr>
            </w:pPr>
            <w:r w:rsidRPr="009D25FF">
              <w:rPr>
                <w:b/>
                <w:bCs/>
                <w:sz w:val="16"/>
                <w:szCs w:val="16"/>
              </w:rPr>
              <w:t>апрель</w:t>
            </w:r>
          </w:p>
        </w:tc>
        <w:tc>
          <w:tcPr>
            <w:tcW w:w="1551" w:type="pct"/>
            <w:vAlign w:val="center"/>
            <w:hideMark/>
          </w:tcPr>
          <w:p w14:paraId="37FCC749" w14:textId="3732A1CB" w:rsidR="008A5587" w:rsidRPr="009D25FF" w:rsidRDefault="008A5587" w:rsidP="008A5587">
            <w:pPr>
              <w:ind w:firstLine="0"/>
              <w:jc w:val="center"/>
              <w:rPr>
                <w:b/>
                <w:bCs/>
                <w:sz w:val="16"/>
                <w:szCs w:val="16"/>
              </w:rPr>
            </w:pPr>
            <w:r w:rsidRPr="009D25FF">
              <w:rPr>
                <w:b/>
                <w:bCs/>
                <w:sz w:val="16"/>
                <w:szCs w:val="16"/>
              </w:rPr>
              <w:t>18 827</w:t>
            </w:r>
          </w:p>
        </w:tc>
        <w:tc>
          <w:tcPr>
            <w:tcW w:w="1736" w:type="pct"/>
            <w:vAlign w:val="center"/>
            <w:hideMark/>
          </w:tcPr>
          <w:p w14:paraId="777619B4" w14:textId="77777777" w:rsidR="008A5587" w:rsidRPr="009D25FF" w:rsidRDefault="008A5587" w:rsidP="008A5587">
            <w:pPr>
              <w:ind w:firstLine="0"/>
              <w:jc w:val="center"/>
              <w:rPr>
                <w:sz w:val="16"/>
                <w:szCs w:val="16"/>
              </w:rPr>
            </w:pPr>
            <w:r w:rsidRPr="009D25FF">
              <w:rPr>
                <w:sz w:val="16"/>
                <w:szCs w:val="16"/>
              </w:rPr>
              <w:t>0,98</w:t>
            </w:r>
          </w:p>
        </w:tc>
      </w:tr>
      <w:tr w:rsidR="008A5587" w:rsidRPr="009D25FF" w14:paraId="751073BF" w14:textId="77777777" w:rsidTr="00434E3A">
        <w:trPr>
          <w:tblHeader/>
        </w:trPr>
        <w:tc>
          <w:tcPr>
            <w:tcW w:w="1713" w:type="pct"/>
            <w:vAlign w:val="center"/>
            <w:hideMark/>
          </w:tcPr>
          <w:p w14:paraId="06E83BC5" w14:textId="77777777" w:rsidR="008A5587" w:rsidRPr="009D25FF" w:rsidRDefault="008A5587" w:rsidP="008A5587">
            <w:pPr>
              <w:ind w:firstLine="0"/>
              <w:jc w:val="center"/>
              <w:rPr>
                <w:sz w:val="16"/>
                <w:szCs w:val="16"/>
              </w:rPr>
            </w:pPr>
            <w:r w:rsidRPr="009D25FF">
              <w:rPr>
                <w:sz w:val="16"/>
                <w:szCs w:val="16"/>
              </w:rPr>
              <w:t>май</w:t>
            </w:r>
          </w:p>
        </w:tc>
        <w:tc>
          <w:tcPr>
            <w:tcW w:w="1551" w:type="pct"/>
            <w:vAlign w:val="center"/>
            <w:hideMark/>
          </w:tcPr>
          <w:p w14:paraId="1649B229" w14:textId="3DA83B4D" w:rsidR="008A5587" w:rsidRPr="009D25FF" w:rsidRDefault="008A5587" w:rsidP="008A5587">
            <w:pPr>
              <w:ind w:firstLine="0"/>
              <w:jc w:val="center"/>
              <w:rPr>
                <w:sz w:val="16"/>
                <w:szCs w:val="16"/>
              </w:rPr>
            </w:pPr>
            <w:r w:rsidRPr="009D25FF">
              <w:rPr>
                <w:sz w:val="16"/>
                <w:szCs w:val="16"/>
              </w:rPr>
              <w:t>18 410</w:t>
            </w:r>
          </w:p>
        </w:tc>
        <w:tc>
          <w:tcPr>
            <w:tcW w:w="1736" w:type="pct"/>
            <w:vAlign w:val="center"/>
            <w:hideMark/>
          </w:tcPr>
          <w:p w14:paraId="24448E36" w14:textId="77777777" w:rsidR="008A5587" w:rsidRPr="009D25FF" w:rsidRDefault="008A5587" w:rsidP="008A5587">
            <w:pPr>
              <w:ind w:firstLine="0"/>
              <w:jc w:val="center"/>
              <w:rPr>
                <w:sz w:val="16"/>
                <w:szCs w:val="16"/>
              </w:rPr>
            </w:pPr>
            <w:r w:rsidRPr="009D25FF">
              <w:rPr>
                <w:sz w:val="16"/>
                <w:szCs w:val="16"/>
              </w:rPr>
              <w:t>1,00</w:t>
            </w:r>
          </w:p>
        </w:tc>
      </w:tr>
      <w:tr w:rsidR="008A5587" w:rsidRPr="009D25FF" w14:paraId="197C2011" w14:textId="77777777" w:rsidTr="00434E3A">
        <w:trPr>
          <w:tblHeader/>
        </w:trPr>
        <w:tc>
          <w:tcPr>
            <w:tcW w:w="1713" w:type="pct"/>
            <w:vAlign w:val="center"/>
            <w:hideMark/>
          </w:tcPr>
          <w:p w14:paraId="13356731" w14:textId="77777777" w:rsidR="008A5587" w:rsidRPr="009D25FF" w:rsidRDefault="008A5587" w:rsidP="008A5587">
            <w:pPr>
              <w:ind w:firstLine="0"/>
              <w:jc w:val="center"/>
              <w:rPr>
                <w:sz w:val="16"/>
                <w:szCs w:val="16"/>
              </w:rPr>
            </w:pPr>
            <w:r w:rsidRPr="009D25FF">
              <w:rPr>
                <w:sz w:val="16"/>
                <w:szCs w:val="16"/>
              </w:rPr>
              <w:t>июнь</w:t>
            </w:r>
          </w:p>
        </w:tc>
        <w:tc>
          <w:tcPr>
            <w:tcW w:w="1551" w:type="pct"/>
            <w:vAlign w:val="center"/>
            <w:hideMark/>
          </w:tcPr>
          <w:p w14:paraId="02C47F92" w14:textId="332B8990" w:rsidR="008A5587" w:rsidRPr="009D25FF" w:rsidRDefault="008A5587" w:rsidP="008A5587">
            <w:pPr>
              <w:ind w:firstLine="0"/>
              <w:jc w:val="center"/>
              <w:rPr>
                <w:sz w:val="16"/>
                <w:szCs w:val="16"/>
              </w:rPr>
            </w:pPr>
            <w:r w:rsidRPr="009D25FF">
              <w:rPr>
                <w:sz w:val="16"/>
                <w:szCs w:val="16"/>
              </w:rPr>
              <w:t>18 002</w:t>
            </w:r>
          </w:p>
        </w:tc>
        <w:tc>
          <w:tcPr>
            <w:tcW w:w="1736" w:type="pct"/>
            <w:vAlign w:val="center"/>
            <w:hideMark/>
          </w:tcPr>
          <w:p w14:paraId="475EC36E" w14:textId="77777777" w:rsidR="008A5587" w:rsidRPr="009D25FF" w:rsidRDefault="008A5587" w:rsidP="008A5587">
            <w:pPr>
              <w:ind w:firstLine="0"/>
              <w:jc w:val="center"/>
              <w:rPr>
                <w:sz w:val="16"/>
                <w:szCs w:val="16"/>
              </w:rPr>
            </w:pPr>
            <w:r w:rsidRPr="009D25FF">
              <w:rPr>
                <w:sz w:val="16"/>
                <w:szCs w:val="16"/>
              </w:rPr>
              <w:t>1,03</w:t>
            </w:r>
          </w:p>
        </w:tc>
      </w:tr>
      <w:tr w:rsidR="008A5587" w:rsidRPr="009D25FF" w14:paraId="2A908695" w14:textId="77777777" w:rsidTr="00434E3A">
        <w:trPr>
          <w:tblHeader/>
        </w:trPr>
        <w:tc>
          <w:tcPr>
            <w:tcW w:w="1713" w:type="pct"/>
            <w:vAlign w:val="center"/>
            <w:hideMark/>
          </w:tcPr>
          <w:p w14:paraId="49E6F322" w14:textId="77777777" w:rsidR="008A5587" w:rsidRPr="009D25FF" w:rsidRDefault="008A5587" w:rsidP="008A5587">
            <w:pPr>
              <w:ind w:firstLine="0"/>
              <w:jc w:val="center"/>
              <w:rPr>
                <w:b/>
                <w:bCs/>
                <w:sz w:val="16"/>
                <w:szCs w:val="16"/>
              </w:rPr>
            </w:pPr>
            <w:r w:rsidRPr="009D25FF">
              <w:rPr>
                <w:b/>
                <w:bCs/>
                <w:sz w:val="16"/>
                <w:szCs w:val="16"/>
              </w:rPr>
              <w:t>июль</w:t>
            </w:r>
          </w:p>
        </w:tc>
        <w:tc>
          <w:tcPr>
            <w:tcW w:w="1551" w:type="pct"/>
            <w:vAlign w:val="center"/>
            <w:hideMark/>
          </w:tcPr>
          <w:p w14:paraId="3C0A39B7" w14:textId="77777777" w:rsidR="008A5587" w:rsidRPr="009D25FF" w:rsidRDefault="008A5587" w:rsidP="008A5587">
            <w:pPr>
              <w:ind w:firstLine="0"/>
              <w:jc w:val="center"/>
              <w:rPr>
                <w:b/>
                <w:bCs/>
                <w:sz w:val="16"/>
                <w:szCs w:val="16"/>
              </w:rPr>
            </w:pPr>
            <w:r w:rsidRPr="009D25FF">
              <w:rPr>
                <w:b/>
                <w:bCs/>
                <w:sz w:val="16"/>
                <w:szCs w:val="16"/>
              </w:rPr>
              <w:t>17 576</w:t>
            </w:r>
          </w:p>
        </w:tc>
        <w:tc>
          <w:tcPr>
            <w:tcW w:w="1736" w:type="pct"/>
            <w:vAlign w:val="center"/>
            <w:hideMark/>
          </w:tcPr>
          <w:p w14:paraId="6F54FD91" w14:textId="77777777" w:rsidR="008A5587" w:rsidRPr="009D25FF" w:rsidRDefault="008A5587" w:rsidP="008A5587">
            <w:pPr>
              <w:ind w:firstLine="0"/>
              <w:jc w:val="center"/>
              <w:rPr>
                <w:sz w:val="16"/>
                <w:szCs w:val="16"/>
              </w:rPr>
            </w:pPr>
            <w:r w:rsidRPr="009D25FF">
              <w:rPr>
                <w:sz w:val="16"/>
                <w:szCs w:val="16"/>
              </w:rPr>
              <w:t>1,05</w:t>
            </w:r>
          </w:p>
        </w:tc>
      </w:tr>
      <w:tr w:rsidR="008A5587" w:rsidRPr="009D25FF" w14:paraId="7750AF1C" w14:textId="77777777" w:rsidTr="00434E3A">
        <w:trPr>
          <w:tblHeader/>
        </w:trPr>
        <w:tc>
          <w:tcPr>
            <w:tcW w:w="1713" w:type="pct"/>
            <w:vAlign w:val="center"/>
            <w:hideMark/>
          </w:tcPr>
          <w:p w14:paraId="0587D2FB" w14:textId="77777777" w:rsidR="008A5587" w:rsidRPr="009D25FF" w:rsidRDefault="008A5587" w:rsidP="008A5587">
            <w:pPr>
              <w:ind w:firstLine="0"/>
              <w:jc w:val="center"/>
              <w:rPr>
                <w:sz w:val="16"/>
                <w:szCs w:val="16"/>
              </w:rPr>
            </w:pPr>
            <w:r w:rsidRPr="009D25FF">
              <w:rPr>
                <w:sz w:val="16"/>
                <w:szCs w:val="16"/>
              </w:rPr>
              <w:t>август</w:t>
            </w:r>
          </w:p>
        </w:tc>
        <w:tc>
          <w:tcPr>
            <w:tcW w:w="1551" w:type="pct"/>
            <w:vAlign w:val="center"/>
            <w:hideMark/>
          </w:tcPr>
          <w:p w14:paraId="46B59A49" w14:textId="1AC93604" w:rsidR="008A5587" w:rsidRPr="009D25FF" w:rsidRDefault="008A5587" w:rsidP="008A5587">
            <w:pPr>
              <w:ind w:firstLine="0"/>
              <w:jc w:val="center"/>
              <w:rPr>
                <w:sz w:val="16"/>
                <w:szCs w:val="16"/>
              </w:rPr>
            </w:pPr>
            <w:r w:rsidRPr="009D25FF">
              <w:rPr>
                <w:sz w:val="16"/>
                <w:szCs w:val="16"/>
              </w:rPr>
              <w:t>17 757</w:t>
            </w:r>
          </w:p>
        </w:tc>
        <w:tc>
          <w:tcPr>
            <w:tcW w:w="1736" w:type="pct"/>
            <w:vAlign w:val="center"/>
            <w:hideMark/>
          </w:tcPr>
          <w:p w14:paraId="3FECB7B7" w14:textId="77777777" w:rsidR="008A5587" w:rsidRPr="009D25FF" w:rsidRDefault="008A5587" w:rsidP="008A5587">
            <w:pPr>
              <w:ind w:firstLine="0"/>
              <w:jc w:val="center"/>
              <w:rPr>
                <w:sz w:val="16"/>
                <w:szCs w:val="16"/>
              </w:rPr>
            </w:pPr>
            <w:r w:rsidRPr="009D25FF">
              <w:rPr>
                <w:sz w:val="16"/>
                <w:szCs w:val="16"/>
              </w:rPr>
              <w:t>1,04</w:t>
            </w:r>
          </w:p>
        </w:tc>
      </w:tr>
      <w:tr w:rsidR="008A5587" w:rsidRPr="009D25FF" w14:paraId="2DE6FBBD" w14:textId="77777777" w:rsidTr="00434E3A">
        <w:trPr>
          <w:tblHeader/>
        </w:trPr>
        <w:tc>
          <w:tcPr>
            <w:tcW w:w="1713" w:type="pct"/>
            <w:vAlign w:val="center"/>
            <w:hideMark/>
          </w:tcPr>
          <w:p w14:paraId="6D5AB7E2" w14:textId="77777777" w:rsidR="008A5587" w:rsidRPr="009D25FF" w:rsidRDefault="008A5587" w:rsidP="008A5587">
            <w:pPr>
              <w:ind w:firstLine="0"/>
              <w:jc w:val="center"/>
              <w:rPr>
                <w:sz w:val="16"/>
                <w:szCs w:val="16"/>
              </w:rPr>
            </w:pPr>
            <w:r w:rsidRPr="009D25FF">
              <w:rPr>
                <w:sz w:val="16"/>
                <w:szCs w:val="16"/>
              </w:rPr>
              <w:t>сентябрь</w:t>
            </w:r>
          </w:p>
        </w:tc>
        <w:tc>
          <w:tcPr>
            <w:tcW w:w="1551" w:type="pct"/>
            <w:vAlign w:val="center"/>
            <w:hideMark/>
          </w:tcPr>
          <w:p w14:paraId="4C4D5CE6" w14:textId="48CA2B40" w:rsidR="008A5587" w:rsidRPr="009D25FF" w:rsidRDefault="008A5587" w:rsidP="008A5587">
            <w:pPr>
              <w:ind w:firstLine="0"/>
              <w:jc w:val="center"/>
              <w:rPr>
                <w:sz w:val="16"/>
                <w:szCs w:val="16"/>
              </w:rPr>
            </w:pPr>
            <w:r w:rsidRPr="009D25FF">
              <w:rPr>
                <w:sz w:val="16"/>
                <w:szCs w:val="16"/>
              </w:rPr>
              <w:t>17 941</w:t>
            </w:r>
          </w:p>
        </w:tc>
        <w:tc>
          <w:tcPr>
            <w:tcW w:w="1736" w:type="pct"/>
            <w:vAlign w:val="center"/>
            <w:hideMark/>
          </w:tcPr>
          <w:p w14:paraId="4EF1D0E0" w14:textId="77777777" w:rsidR="008A5587" w:rsidRPr="009D25FF" w:rsidRDefault="008A5587" w:rsidP="008A5587">
            <w:pPr>
              <w:ind w:firstLine="0"/>
              <w:jc w:val="center"/>
              <w:rPr>
                <w:sz w:val="16"/>
                <w:szCs w:val="16"/>
              </w:rPr>
            </w:pPr>
            <w:r w:rsidRPr="009D25FF">
              <w:rPr>
                <w:sz w:val="16"/>
                <w:szCs w:val="16"/>
              </w:rPr>
              <w:t>1,03</w:t>
            </w:r>
          </w:p>
        </w:tc>
      </w:tr>
      <w:tr w:rsidR="008A5587" w:rsidRPr="009D25FF" w14:paraId="61C06B42" w14:textId="77777777" w:rsidTr="00434E3A">
        <w:trPr>
          <w:tblHeader/>
        </w:trPr>
        <w:tc>
          <w:tcPr>
            <w:tcW w:w="1713" w:type="pct"/>
            <w:vAlign w:val="center"/>
            <w:hideMark/>
          </w:tcPr>
          <w:p w14:paraId="11545DC0" w14:textId="77777777" w:rsidR="008A5587" w:rsidRPr="009D25FF" w:rsidRDefault="008A5587" w:rsidP="008A5587">
            <w:pPr>
              <w:ind w:firstLine="0"/>
              <w:jc w:val="center"/>
              <w:rPr>
                <w:b/>
                <w:bCs/>
                <w:sz w:val="16"/>
                <w:szCs w:val="16"/>
              </w:rPr>
            </w:pPr>
            <w:r w:rsidRPr="009D25FF">
              <w:rPr>
                <w:b/>
                <w:bCs/>
                <w:sz w:val="16"/>
                <w:szCs w:val="16"/>
              </w:rPr>
              <w:t>октябрь</w:t>
            </w:r>
          </w:p>
        </w:tc>
        <w:tc>
          <w:tcPr>
            <w:tcW w:w="1551" w:type="pct"/>
            <w:vAlign w:val="center"/>
            <w:hideMark/>
          </w:tcPr>
          <w:p w14:paraId="6C9D4B4A" w14:textId="46387FDA" w:rsidR="008A5587" w:rsidRPr="009D25FF" w:rsidRDefault="008A5587" w:rsidP="008A5587">
            <w:pPr>
              <w:ind w:firstLine="0"/>
              <w:jc w:val="center"/>
              <w:rPr>
                <w:b/>
                <w:bCs/>
                <w:sz w:val="16"/>
                <w:szCs w:val="16"/>
              </w:rPr>
            </w:pPr>
            <w:r w:rsidRPr="009D25FF">
              <w:rPr>
                <w:b/>
                <w:bCs/>
                <w:sz w:val="16"/>
                <w:szCs w:val="16"/>
              </w:rPr>
              <w:t>18 120</w:t>
            </w:r>
          </w:p>
        </w:tc>
        <w:tc>
          <w:tcPr>
            <w:tcW w:w="1736" w:type="pct"/>
            <w:vAlign w:val="center"/>
            <w:hideMark/>
          </w:tcPr>
          <w:p w14:paraId="695E4D17" w14:textId="77777777" w:rsidR="008A5587" w:rsidRPr="009D25FF" w:rsidRDefault="008A5587" w:rsidP="008A5587">
            <w:pPr>
              <w:ind w:firstLine="0"/>
              <w:jc w:val="center"/>
              <w:rPr>
                <w:sz w:val="16"/>
                <w:szCs w:val="16"/>
              </w:rPr>
            </w:pPr>
            <w:r w:rsidRPr="009D25FF">
              <w:rPr>
                <w:sz w:val="16"/>
                <w:szCs w:val="16"/>
              </w:rPr>
              <w:t>1,02</w:t>
            </w:r>
          </w:p>
        </w:tc>
      </w:tr>
      <w:tr w:rsidR="008A5587" w:rsidRPr="009D25FF" w14:paraId="608F49F7" w14:textId="77777777" w:rsidTr="00434E3A">
        <w:trPr>
          <w:tblHeader/>
        </w:trPr>
        <w:tc>
          <w:tcPr>
            <w:tcW w:w="1713" w:type="pct"/>
            <w:vAlign w:val="center"/>
            <w:hideMark/>
          </w:tcPr>
          <w:p w14:paraId="2DDF9F24" w14:textId="77777777" w:rsidR="008A5587" w:rsidRPr="009D25FF" w:rsidRDefault="008A5587" w:rsidP="008A5587">
            <w:pPr>
              <w:ind w:firstLine="0"/>
              <w:jc w:val="center"/>
              <w:rPr>
                <w:sz w:val="16"/>
                <w:szCs w:val="16"/>
              </w:rPr>
            </w:pPr>
            <w:r w:rsidRPr="009D25FF">
              <w:rPr>
                <w:sz w:val="16"/>
                <w:szCs w:val="16"/>
              </w:rPr>
              <w:t>ноябрь</w:t>
            </w:r>
          </w:p>
        </w:tc>
        <w:tc>
          <w:tcPr>
            <w:tcW w:w="1551" w:type="pct"/>
            <w:vAlign w:val="center"/>
            <w:hideMark/>
          </w:tcPr>
          <w:p w14:paraId="76E8EB96" w14:textId="56C763AE" w:rsidR="008A5587" w:rsidRPr="009D25FF" w:rsidRDefault="008A5587" w:rsidP="008A5587">
            <w:pPr>
              <w:ind w:firstLine="0"/>
              <w:jc w:val="center"/>
              <w:rPr>
                <w:sz w:val="16"/>
                <w:szCs w:val="16"/>
              </w:rPr>
            </w:pPr>
            <w:r w:rsidRPr="009D25FF">
              <w:rPr>
                <w:sz w:val="16"/>
                <w:szCs w:val="16"/>
              </w:rPr>
              <w:t>18 237</w:t>
            </w:r>
          </w:p>
        </w:tc>
        <w:tc>
          <w:tcPr>
            <w:tcW w:w="1736" w:type="pct"/>
            <w:vAlign w:val="center"/>
            <w:hideMark/>
          </w:tcPr>
          <w:p w14:paraId="60A2CC95" w14:textId="77777777" w:rsidR="008A5587" w:rsidRPr="009D25FF" w:rsidRDefault="008A5587" w:rsidP="008A5587">
            <w:pPr>
              <w:ind w:firstLine="0"/>
              <w:jc w:val="center"/>
              <w:rPr>
                <w:sz w:val="16"/>
                <w:szCs w:val="16"/>
              </w:rPr>
            </w:pPr>
            <w:r w:rsidRPr="009D25FF">
              <w:rPr>
                <w:sz w:val="16"/>
                <w:szCs w:val="16"/>
              </w:rPr>
              <w:t>1,01</w:t>
            </w:r>
          </w:p>
        </w:tc>
      </w:tr>
      <w:tr w:rsidR="008A5587" w:rsidRPr="009D25FF" w14:paraId="17155A1D" w14:textId="77777777" w:rsidTr="00434E3A">
        <w:trPr>
          <w:tblHeader/>
        </w:trPr>
        <w:tc>
          <w:tcPr>
            <w:tcW w:w="1713" w:type="pct"/>
            <w:vAlign w:val="center"/>
            <w:hideMark/>
          </w:tcPr>
          <w:p w14:paraId="741580C3" w14:textId="77777777" w:rsidR="008A5587" w:rsidRPr="009D25FF" w:rsidRDefault="008A5587" w:rsidP="008A5587">
            <w:pPr>
              <w:ind w:firstLine="0"/>
              <w:jc w:val="center"/>
              <w:rPr>
                <w:sz w:val="16"/>
                <w:szCs w:val="16"/>
              </w:rPr>
            </w:pPr>
            <w:r w:rsidRPr="009D25FF">
              <w:rPr>
                <w:sz w:val="16"/>
                <w:szCs w:val="16"/>
              </w:rPr>
              <w:t>декабрь</w:t>
            </w:r>
          </w:p>
        </w:tc>
        <w:tc>
          <w:tcPr>
            <w:tcW w:w="1551" w:type="pct"/>
            <w:vAlign w:val="center"/>
            <w:hideMark/>
          </w:tcPr>
          <w:p w14:paraId="77F9B897" w14:textId="74D08F2A" w:rsidR="008A5587" w:rsidRPr="009D25FF" w:rsidRDefault="008A5587" w:rsidP="008A5587">
            <w:pPr>
              <w:ind w:firstLine="0"/>
              <w:jc w:val="center"/>
              <w:rPr>
                <w:sz w:val="16"/>
                <w:szCs w:val="16"/>
              </w:rPr>
            </w:pPr>
            <w:r w:rsidRPr="009D25FF">
              <w:rPr>
                <w:sz w:val="16"/>
                <w:szCs w:val="16"/>
              </w:rPr>
              <w:t>18 354</w:t>
            </w:r>
          </w:p>
        </w:tc>
        <w:tc>
          <w:tcPr>
            <w:tcW w:w="1736" w:type="pct"/>
            <w:vAlign w:val="center"/>
            <w:hideMark/>
          </w:tcPr>
          <w:p w14:paraId="422B6D85" w14:textId="77777777" w:rsidR="008A5587" w:rsidRPr="009D25FF" w:rsidRDefault="008A5587" w:rsidP="008A5587">
            <w:pPr>
              <w:ind w:firstLine="0"/>
              <w:jc w:val="center"/>
              <w:rPr>
                <w:sz w:val="16"/>
                <w:szCs w:val="16"/>
              </w:rPr>
            </w:pPr>
            <w:r w:rsidRPr="009D25FF">
              <w:rPr>
                <w:sz w:val="16"/>
                <w:szCs w:val="16"/>
              </w:rPr>
              <w:t>1,01</w:t>
            </w:r>
          </w:p>
        </w:tc>
      </w:tr>
      <w:tr w:rsidR="008A5587" w:rsidRPr="009D25FF" w14:paraId="1CD0A3AC" w14:textId="77777777" w:rsidTr="00434E3A">
        <w:trPr>
          <w:tblHeader/>
        </w:trPr>
        <w:tc>
          <w:tcPr>
            <w:tcW w:w="1713" w:type="pct"/>
            <w:vAlign w:val="center"/>
            <w:hideMark/>
          </w:tcPr>
          <w:p w14:paraId="292ED95D" w14:textId="77777777" w:rsidR="008A5587" w:rsidRPr="009D25FF" w:rsidRDefault="008A5587" w:rsidP="008A5587">
            <w:pPr>
              <w:ind w:firstLine="0"/>
              <w:jc w:val="center"/>
              <w:rPr>
                <w:b/>
                <w:bCs/>
                <w:sz w:val="16"/>
                <w:szCs w:val="16"/>
              </w:rPr>
            </w:pPr>
            <w:r w:rsidRPr="009D25FF">
              <w:rPr>
                <w:b/>
                <w:bCs/>
                <w:sz w:val="16"/>
                <w:szCs w:val="16"/>
              </w:rPr>
              <w:t>янв.26</w:t>
            </w:r>
          </w:p>
        </w:tc>
        <w:tc>
          <w:tcPr>
            <w:tcW w:w="1551" w:type="pct"/>
            <w:vAlign w:val="center"/>
            <w:hideMark/>
          </w:tcPr>
          <w:p w14:paraId="05557B90" w14:textId="77777777" w:rsidR="008A5587" w:rsidRPr="009D25FF" w:rsidRDefault="008A5587" w:rsidP="008A5587">
            <w:pPr>
              <w:ind w:firstLine="0"/>
              <w:jc w:val="center"/>
              <w:rPr>
                <w:b/>
                <w:bCs/>
                <w:sz w:val="16"/>
                <w:szCs w:val="16"/>
              </w:rPr>
            </w:pPr>
            <w:r w:rsidRPr="009D25FF">
              <w:rPr>
                <w:b/>
                <w:bCs/>
                <w:sz w:val="16"/>
                <w:szCs w:val="16"/>
              </w:rPr>
              <w:t>18 470</w:t>
            </w:r>
          </w:p>
        </w:tc>
        <w:tc>
          <w:tcPr>
            <w:tcW w:w="1736" w:type="pct"/>
            <w:vAlign w:val="center"/>
            <w:hideMark/>
          </w:tcPr>
          <w:p w14:paraId="3B71EE52" w14:textId="77777777" w:rsidR="008A5587" w:rsidRPr="009D25FF" w:rsidRDefault="008A5587" w:rsidP="008A5587">
            <w:pPr>
              <w:ind w:firstLine="0"/>
              <w:jc w:val="center"/>
              <w:rPr>
                <w:sz w:val="16"/>
                <w:szCs w:val="16"/>
              </w:rPr>
            </w:pPr>
            <w:r w:rsidRPr="009D25FF">
              <w:rPr>
                <w:sz w:val="16"/>
                <w:szCs w:val="16"/>
              </w:rPr>
              <w:t>1,00</w:t>
            </w:r>
          </w:p>
        </w:tc>
      </w:tr>
    </w:tbl>
    <w:p w14:paraId="698006B8" w14:textId="31D1B633" w:rsidR="009655C3" w:rsidRPr="008A5587" w:rsidRDefault="009655C3" w:rsidP="009655C3">
      <w:pPr>
        <w:spacing w:before="120"/>
        <w:rPr>
          <w:rFonts w:eastAsia="Calibri"/>
        </w:rPr>
      </w:pPr>
      <w:r w:rsidRPr="008A5587">
        <w:rPr>
          <w:rFonts w:eastAsia="Calibri"/>
        </w:rPr>
        <w:t>Анализ цен предложени</w:t>
      </w:r>
      <w:r w:rsidR="00AA783C" w:rsidRPr="008A5587">
        <w:rPr>
          <w:rFonts w:eastAsia="Calibri"/>
        </w:rPr>
        <w:t>й</w:t>
      </w:r>
      <w:r w:rsidRPr="008A5587">
        <w:rPr>
          <w:rFonts w:eastAsia="Calibri"/>
        </w:rPr>
        <w:t xml:space="preserve"> показал, что в 2016-202</w:t>
      </w:r>
      <w:r w:rsidR="00AA783C" w:rsidRPr="008A5587">
        <w:rPr>
          <w:rFonts w:eastAsia="Calibri"/>
        </w:rPr>
        <w:t>2</w:t>
      </w:r>
      <w:r w:rsidRPr="008A5587">
        <w:rPr>
          <w:rFonts w:eastAsia="Calibri"/>
        </w:rPr>
        <w:t xml:space="preserve"> гг. значительных скачков цен не земельные участки под ИЖС не зарегистрировано. В указанных источниках отсутствуют сведения о величине среднерыночной цены предложения за 1 кв. м помесячно. </w:t>
      </w:r>
    </w:p>
    <w:p w14:paraId="403C3D7B" w14:textId="7CED9CE6" w:rsidR="002C0BFB" w:rsidRPr="008A5587" w:rsidRDefault="002C0BFB" w:rsidP="002C0BFB">
      <w:pPr>
        <w:spacing w:before="120"/>
        <w:ind w:firstLine="0"/>
        <w:rPr>
          <w:szCs w:val="20"/>
        </w:rPr>
      </w:pPr>
      <w:bookmarkStart w:id="343" w:name="_Toc75763630"/>
      <w:bookmarkStart w:id="344" w:name="_Toc235089062"/>
      <w:r w:rsidRPr="008A5587">
        <w:rPr>
          <w:szCs w:val="20"/>
        </w:rPr>
        <w:t xml:space="preserve">Таблица </w:t>
      </w:r>
      <w:r w:rsidRPr="008A5587">
        <w:rPr>
          <w:szCs w:val="20"/>
        </w:rPr>
        <w:fldChar w:fldCharType="begin"/>
      </w:r>
      <w:r w:rsidRPr="008A5587">
        <w:rPr>
          <w:noProof/>
          <w:szCs w:val="20"/>
        </w:rPr>
        <w:instrText xml:space="preserve"> SEQ Таблица \* ARABIC </w:instrText>
      </w:r>
      <w:r w:rsidRPr="008A5587">
        <w:rPr>
          <w:szCs w:val="20"/>
        </w:rPr>
        <w:fldChar w:fldCharType="separate"/>
      </w:r>
      <w:r w:rsidR="004B09DA">
        <w:rPr>
          <w:noProof/>
          <w:szCs w:val="20"/>
        </w:rPr>
        <w:t>83</w:t>
      </w:r>
      <w:r w:rsidRPr="008A5587">
        <w:rPr>
          <w:szCs w:val="20"/>
        </w:rPr>
        <w:fldChar w:fldCharType="end"/>
      </w:r>
      <w:r w:rsidRPr="008A5587">
        <w:rPr>
          <w:szCs w:val="20"/>
        </w:rPr>
        <w:t xml:space="preserve"> – Расчет темпов роста ценовых показателей стоимости земельных участков под ИЖС, по кварталам за 20</w:t>
      </w:r>
      <w:r w:rsidR="008A5587" w:rsidRPr="008A5587">
        <w:rPr>
          <w:szCs w:val="20"/>
        </w:rPr>
        <w:t>22</w:t>
      </w:r>
      <w:r w:rsidRPr="008A5587">
        <w:rPr>
          <w:szCs w:val="20"/>
        </w:rPr>
        <w:t>-202</w:t>
      </w:r>
      <w:r w:rsidR="008A5587" w:rsidRPr="008A5587">
        <w:rPr>
          <w:szCs w:val="20"/>
        </w:rPr>
        <w:t>6</w:t>
      </w:r>
      <w:r w:rsidRPr="008A5587">
        <w:rPr>
          <w:szCs w:val="20"/>
        </w:rPr>
        <w:t> гг.</w:t>
      </w:r>
      <w:bookmarkEnd w:id="343"/>
      <w:bookmarkEnd w:id="344"/>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844"/>
        <w:gridCol w:w="2300"/>
        <w:gridCol w:w="2162"/>
      </w:tblGrid>
      <w:tr w:rsidR="00814201" w:rsidRPr="00FB0AC6" w14:paraId="3DE89E4E" w14:textId="77777777" w:rsidTr="000C7577">
        <w:trPr>
          <w:tblHeader/>
        </w:trPr>
        <w:tc>
          <w:tcPr>
            <w:tcW w:w="1388" w:type="pct"/>
            <w:vAlign w:val="center"/>
            <w:hideMark/>
          </w:tcPr>
          <w:p w14:paraId="620F7844" w14:textId="77777777" w:rsidR="002C0BFB" w:rsidRPr="00FF2613" w:rsidRDefault="002C0BFB" w:rsidP="005B63F9">
            <w:pPr>
              <w:ind w:firstLine="0"/>
              <w:jc w:val="center"/>
              <w:rPr>
                <w:sz w:val="16"/>
                <w:szCs w:val="16"/>
                <w:lang w:eastAsia="en-US"/>
              </w:rPr>
            </w:pPr>
            <w:r w:rsidRPr="00FF2613">
              <w:rPr>
                <w:sz w:val="16"/>
                <w:szCs w:val="16"/>
                <w:lang w:eastAsia="en-US"/>
              </w:rPr>
              <w:t>Дата / Показатели</w:t>
            </w:r>
          </w:p>
        </w:tc>
        <w:tc>
          <w:tcPr>
            <w:tcW w:w="1406" w:type="pct"/>
            <w:vAlign w:val="center"/>
            <w:hideMark/>
          </w:tcPr>
          <w:p w14:paraId="0685A7B7" w14:textId="77777777" w:rsidR="002C0BFB" w:rsidRPr="00FF2613" w:rsidRDefault="002C0BFB" w:rsidP="005B63F9">
            <w:pPr>
              <w:ind w:firstLine="0"/>
              <w:jc w:val="center"/>
              <w:rPr>
                <w:sz w:val="16"/>
                <w:szCs w:val="16"/>
                <w:lang w:eastAsia="en-US"/>
              </w:rPr>
            </w:pPr>
            <w:r w:rsidRPr="00FF2613">
              <w:rPr>
                <w:sz w:val="16"/>
                <w:szCs w:val="16"/>
                <w:lang w:eastAsia="en-US"/>
              </w:rPr>
              <w:t>Средняя цена предложения, руб./кв. м.</w:t>
            </w:r>
          </w:p>
        </w:tc>
        <w:tc>
          <w:tcPr>
            <w:tcW w:w="1137" w:type="pct"/>
            <w:vAlign w:val="center"/>
            <w:hideMark/>
          </w:tcPr>
          <w:p w14:paraId="507FD73E" w14:textId="77777777" w:rsidR="002C0BFB" w:rsidRPr="00FF2613" w:rsidRDefault="002C0BFB" w:rsidP="005B63F9">
            <w:pPr>
              <w:ind w:firstLine="0"/>
              <w:jc w:val="center"/>
              <w:rPr>
                <w:sz w:val="16"/>
                <w:szCs w:val="16"/>
                <w:lang w:eastAsia="en-US"/>
              </w:rPr>
            </w:pPr>
            <w:r w:rsidRPr="00FF2613">
              <w:rPr>
                <w:sz w:val="16"/>
                <w:szCs w:val="16"/>
                <w:lang w:eastAsia="en-US"/>
              </w:rPr>
              <w:t>Динамика</w:t>
            </w:r>
          </w:p>
        </w:tc>
        <w:tc>
          <w:tcPr>
            <w:tcW w:w="1070" w:type="pct"/>
            <w:vAlign w:val="center"/>
            <w:hideMark/>
          </w:tcPr>
          <w:p w14:paraId="53715577" w14:textId="77777777" w:rsidR="002C0BFB" w:rsidRPr="00FF2613" w:rsidRDefault="002C0BFB" w:rsidP="005B63F9">
            <w:pPr>
              <w:ind w:firstLine="0"/>
              <w:jc w:val="center"/>
              <w:rPr>
                <w:sz w:val="16"/>
                <w:szCs w:val="16"/>
                <w:lang w:eastAsia="en-US"/>
              </w:rPr>
            </w:pPr>
            <w:r w:rsidRPr="00FF2613">
              <w:rPr>
                <w:sz w:val="16"/>
                <w:szCs w:val="16"/>
                <w:lang w:eastAsia="en-US"/>
              </w:rPr>
              <w:t>Темпы роста</w:t>
            </w:r>
          </w:p>
        </w:tc>
      </w:tr>
      <w:tr w:rsidR="00814201" w:rsidRPr="00FB0AC6" w14:paraId="319835E5" w14:textId="77777777" w:rsidTr="000C7577">
        <w:tc>
          <w:tcPr>
            <w:tcW w:w="1388" w:type="pct"/>
            <w:vAlign w:val="center"/>
            <w:hideMark/>
          </w:tcPr>
          <w:p w14:paraId="200DFBA4" w14:textId="121BC8A4" w:rsidR="00F66670" w:rsidRPr="00FF2613" w:rsidRDefault="00F66670" w:rsidP="005B63F9">
            <w:pPr>
              <w:ind w:firstLine="0"/>
              <w:jc w:val="center"/>
              <w:rPr>
                <w:sz w:val="16"/>
                <w:szCs w:val="16"/>
                <w:lang w:eastAsia="en-US"/>
              </w:rPr>
            </w:pPr>
            <w:r w:rsidRPr="00FF2613">
              <w:rPr>
                <w:sz w:val="16"/>
                <w:szCs w:val="16"/>
              </w:rPr>
              <w:t>01.01.2022</w:t>
            </w:r>
          </w:p>
        </w:tc>
        <w:tc>
          <w:tcPr>
            <w:tcW w:w="1406" w:type="pct"/>
            <w:vAlign w:val="center"/>
            <w:hideMark/>
          </w:tcPr>
          <w:p w14:paraId="537B8C3B" w14:textId="51A4CBDB" w:rsidR="00F66670" w:rsidRPr="00FF2613" w:rsidRDefault="00F66670" w:rsidP="005B63F9">
            <w:pPr>
              <w:ind w:firstLine="0"/>
              <w:jc w:val="center"/>
              <w:rPr>
                <w:sz w:val="16"/>
                <w:szCs w:val="16"/>
                <w:lang w:eastAsia="en-US"/>
              </w:rPr>
            </w:pPr>
            <w:r w:rsidRPr="00FF2613">
              <w:rPr>
                <w:sz w:val="16"/>
                <w:szCs w:val="16"/>
              </w:rPr>
              <w:t>898</w:t>
            </w:r>
          </w:p>
        </w:tc>
        <w:tc>
          <w:tcPr>
            <w:tcW w:w="1137" w:type="pct"/>
            <w:vAlign w:val="center"/>
            <w:hideMark/>
          </w:tcPr>
          <w:p w14:paraId="45BFA27A" w14:textId="3A2D830D" w:rsidR="00F66670" w:rsidRPr="00FF2613" w:rsidRDefault="00F66670" w:rsidP="005B63F9">
            <w:pPr>
              <w:jc w:val="center"/>
              <w:rPr>
                <w:sz w:val="16"/>
                <w:szCs w:val="16"/>
                <w:lang w:eastAsia="en-US"/>
              </w:rPr>
            </w:pPr>
          </w:p>
        </w:tc>
        <w:tc>
          <w:tcPr>
            <w:tcW w:w="1070" w:type="pct"/>
            <w:vAlign w:val="center"/>
            <w:hideMark/>
          </w:tcPr>
          <w:p w14:paraId="63C90380" w14:textId="7F09522D" w:rsidR="00F66670" w:rsidRPr="00FF2613" w:rsidRDefault="00F66670" w:rsidP="005B63F9">
            <w:pPr>
              <w:ind w:firstLine="0"/>
              <w:jc w:val="center"/>
              <w:rPr>
                <w:sz w:val="16"/>
                <w:szCs w:val="16"/>
                <w:lang w:eastAsia="en-US"/>
              </w:rPr>
            </w:pPr>
          </w:p>
        </w:tc>
      </w:tr>
      <w:tr w:rsidR="00814201" w:rsidRPr="00FB0AC6" w14:paraId="02938764" w14:textId="77777777" w:rsidTr="000C7577">
        <w:tc>
          <w:tcPr>
            <w:tcW w:w="1388" w:type="pct"/>
            <w:vAlign w:val="center"/>
            <w:hideMark/>
          </w:tcPr>
          <w:p w14:paraId="3758575A" w14:textId="06B6EA38" w:rsidR="00F66670" w:rsidRPr="00FF2613" w:rsidRDefault="00F66670" w:rsidP="005B63F9">
            <w:pPr>
              <w:ind w:firstLine="0"/>
              <w:jc w:val="center"/>
              <w:rPr>
                <w:sz w:val="16"/>
                <w:szCs w:val="16"/>
                <w:lang w:eastAsia="en-US"/>
              </w:rPr>
            </w:pPr>
            <w:r w:rsidRPr="00FF2613">
              <w:rPr>
                <w:sz w:val="16"/>
                <w:szCs w:val="16"/>
              </w:rPr>
              <w:t>01.04.2022</w:t>
            </w:r>
          </w:p>
        </w:tc>
        <w:tc>
          <w:tcPr>
            <w:tcW w:w="1406" w:type="pct"/>
            <w:vAlign w:val="center"/>
            <w:hideMark/>
          </w:tcPr>
          <w:p w14:paraId="531BE445" w14:textId="2B551274" w:rsidR="00F66670" w:rsidRPr="00FF2613" w:rsidRDefault="00F66670" w:rsidP="005B63F9">
            <w:pPr>
              <w:ind w:firstLine="0"/>
              <w:jc w:val="center"/>
              <w:rPr>
                <w:sz w:val="16"/>
                <w:szCs w:val="16"/>
                <w:lang w:eastAsia="en-US"/>
              </w:rPr>
            </w:pPr>
            <w:r w:rsidRPr="00FF2613">
              <w:rPr>
                <w:sz w:val="16"/>
                <w:szCs w:val="16"/>
              </w:rPr>
              <w:t>806</w:t>
            </w:r>
          </w:p>
        </w:tc>
        <w:tc>
          <w:tcPr>
            <w:tcW w:w="1137" w:type="pct"/>
            <w:vAlign w:val="center"/>
            <w:hideMark/>
          </w:tcPr>
          <w:p w14:paraId="70111D54" w14:textId="60F637C3" w:rsidR="00F66670" w:rsidRPr="00FF2613" w:rsidRDefault="00F66670" w:rsidP="005B63F9">
            <w:pPr>
              <w:ind w:firstLine="0"/>
              <w:jc w:val="center"/>
              <w:rPr>
                <w:sz w:val="16"/>
                <w:szCs w:val="16"/>
                <w:lang w:eastAsia="en-US"/>
              </w:rPr>
            </w:pPr>
            <w:r w:rsidRPr="00FF2613">
              <w:rPr>
                <w:sz w:val="16"/>
                <w:szCs w:val="16"/>
              </w:rPr>
              <w:t>0,898</w:t>
            </w:r>
          </w:p>
        </w:tc>
        <w:tc>
          <w:tcPr>
            <w:tcW w:w="1070" w:type="pct"/>
            <w:vAlign w:val="center"/>
            <w:hideMark/>
          </w:tcPr>
          <w:p w14:paraId="5B9F1FCB" w14:textId="2B0FE67A" w:rsidR="00F66670" w:rsidRPr="00FF2613" w:rsidRDefault="00F66670" w:rsidP="005B63F9">
            <w:pPr>
              <w:ind w:firstLine="0"/>
              <w:jc w:val="center"/>
              <w:rPr>
                <w:sz w:val="16"/>
                <w:szCs w:val="16"/>
                <w:lang w:eastAsia="en-US"/>
              </w:rPr>
            </w:pPr>
            <w:r w:rsidRPr="00FF2613">
              <w:rPr>
                <w:sz w:val="16"/>
                <w:szCs w:val="16"/>
              </w:rPr>
              <w:t>-3,41%</w:t>
            </w:r>
          </w:p>
        </w:tc>
      </w:tr>
      <w:tr w:rsidR="00814201" w:rsidRPr="00FB0AC6" w14:paraId="3C405DCE" w14:textId="77777777" w:rsidTr="000C7577">
        <w:tc>
          <w:tcPr>
            <w:tcW w:w="1388" w:type="pct"/>
            <w:vAlign w:val="center"/>
            <w:hideMark/>
          </w:tcPr>
          <w:p w14:paraId="70BDB63B" w14:textId="381A24B3" w:rsidR="00F66670" w:rsidRPr="00F66670" w:rsidRDefault="00F66670" w:rsidP="005B63F9">
            <w:pPr>
              <w:ind w:firstLine="0"/>
              <w:jc w:val="center"/>
              <w:rPr>
                <w:sz w:val="16"/>
                <w:szCs w:val="16"/>
                <w:highlight w:val="yellow"/>
                <w:lang w:eastAsia="en-US"/>
              </w:rPr>
            </w:pPr>
            <w:r w:rsidRPr="00F66670">
              <w:rPr>
                <w:sz w:val="16"/>
                <w:szCs w:val="16"/>
              </w:rPr>
              <w:t>01.07.2022</w:t>
            </w:r>
          </w:p>
        </w:tc>
        <w:tc>
          <w:tcPr>
            <w:tcW w:w="1406" w:type="pct"/>
            <w:vAlign w:val="center"/>
            <w:hideMark/>
          </w:tcPr>
          <w:p w14:paraId="3904EA66" w14:textId="32D72D70" w:rsidR="00F66670" w:rsidRPr="00F66670" w:rsidRDefault="00F66670" w:rsidP="005B63F9">
            <w:pPr>
              <w:ind w:firstLine="0"/>
              <w:jc w:val="center"/>
              <w:rPr>
                <w:sz w:val="16"/>
                <w:szCs w:val="16"/>
                <w:highlight w:val="yellow"/>
                <w:lang w:eastAsia="en-US"/>
              </w:rPr>
            </w:pPr>
            <w:r w:rsidRPr="00F66670">
              <w:rPr>
                <w:sz w:val="16"/>
                <w:szCs w:val="16"/>
              </w:rPr>
              <w:t>950</w:t>
            </w:r>
          </w:p>
        </w:tc>
        <w:tc>
          <w:tcPr>
            <w:tcW w:w="1137" w:type="pct"/>
            <w:vAlign w:val="center"/>
            <w:hideMark/>
          </w:tcPr>
          <w:p w14:paraId="0CA12A4B" w14:textId="2F7D41C3" w:rsidR="00F66670" w:rsidRPr="00F66670" w:rsidRDefault="00F66670" w:rsidP="005B63F9">
            <w:pPr>
              <w:ind w:firstLine="0"/>
              <w:jc w:val="center"/>
              <w:rPr>
                <w:sz w:val="16"/>
                <w:szCs w:val="16"/>
                <w:highlight w:val="yellow"/>
                <w:lang w:eastAsia="en-US"/>
              </w:rPr>
            </w:pPr>
            <w:r w:rsidRPr="00F66670">
              <w:rPr>
                <w:sz w:val="16"/>
                <w:szCs w:val="16"/>
              </w:rPr>
              <w:t>1,179</w:t>
            </w:r>
          </w:p>
        </w:tc>
        <w:tc>
          <w:tcPr>
            <w:tcW w:w="1070" w:type="pct"/>
            <w:vAlign w:val="center"/>
            <w:hideMark/>
          </w:tcPr>
          <w:p w14:paraId="1DE02D8E" w14:textId="7853E4AF" w:rsidR="00F66670" w:rsidRPr="00F66670" w:rsidRDefault="00F66670" w:rsidP="005B63F9">
            <w:pPr>
              <w:ind w:firstLine="0"/>
              <w:jc w:val="center"/>
              <w:rPr>
                <w:sz w:val="16"/>
                <w:szCs w:val="16"/>
                <w:highlight w:val="yellow"/>
                <w:lang w:eastAsia="en-US"/>
              </w:rPr>
            </w:pPr>
            <w:r w:rsidRPr="00F66670">
              <w:rPr>
                <w:sz w:val="16"/>
                <w:szCs w:val="16"/>
              </w:rPr>
              <w:t>5,96%</w:t>
            </w:r>
          </w:p>
        </w:tc>
      </w:tr>
      <w:tr w:rsidR="00814201" w:rsidRPr="00FB0AC6" w14:paraId="597381BA" w14:textId="77777777" w:rsidTr="000C7577">
        <w:tc>
          <w:tcPr>
            <w:tcW w:w="1388" w:type="pct"/>
            <w:vAlign w:val="center"/>
            <w:hideMark/>
          </w:tcPr>
          <w:p w14:paraId="0C5B6AAD" w14:textId="4DEA75DF" w:rsidR="00F66670" w:rsidRPr="00F66670" w:rsidRDefault="00F66670" w:rsidP="005B63F9">
            <w:pPr>
              <w:ind w:firstLine="0"/>
              <w:jc w:val="center"/>
              <w:rPr>
                <w:sz w:val="16"/>
                <w:szCs w:val="16"/>
                <w:highlight w:val="yellow"/>
                <w:lang w:eastAsia="en-US"/>
              </w:rPr>
            </w:pPr>
            <w:r w:rsidRPr="00F66670">
              <w:rPr>
                <w:sz w:val="16"/>
                <w:szCs w:val="16"/>
              </w:rPr>
              <w:t>01.10.2022</w:t>
            </w:r>
          </w:p>
        </w:tc>
        <w:tc>
          <w:tcPr>
            <w:tcW w:w="1406" w:type="pct"/>
            <w:vAlign w:val="center"/>
            <w:hideMark/>
          </w:tcPr>
          <w:p w14:paraId="2A182339" w14:textId="30E92C15" w:rsidR="00F66670" w:rsidRPr="00F66670" w:rsidRDefault="00F66670" w:rsidP="005B63F9">
            <w:pPr>
              <w:ind w:firstLine="0"/>
              <w:jc w:val="center"/>
              <w:rPr>
                <w:sz w:val="16"/>
                <w:szCs w:val="16"/>
                <w:highlight w:val="yellow"/>
                <w:lang w:eastAsia="en-US"/>
              </w:rPr>
            </w:pPr>
            <w:r w:rsidRPr="00F66670">
              <w:rPr>
                <w:sz w:val="16"/>
                <w:szCs w:val="16"/>
              </w:rPr>
              <w:t>1 000</w:t>
            </w:r>
          </w:p>
        </w:tc>
        <w:tc>
          <w:tcPr>
            <w:tcW w:w="1137" w:type="pct"/>
            <w:vAlign w:val="center"/>
            <w:hideMark/>
          </w:tcPr>
          <w:p w14:paraId="7B0C1A45" w14:textId="32BC8392" w:rsidR="00F66670" w:rsidRPr="00F66670" w:rsidRDefault="00F66670" w:rsidP="005B63F9">
            <w:pPr>
              <w:ind w:firstLine="0"/>
              <w:jc w:val="center"/>
              <w:rPr>
                <w:sz w:val="16"/>
                <w:szCs w:val="16"/>
                <w:highlight w:val="yellow"/>
                <w:lang w:eastAsia="en-US"/>
              </w:rPr>
            </w:pPr>
            <w:r w:rsidRPr="00F66670">
              <w:rPr>
                <w:sz w:val="16"/>
                <w:szCs w:val="16"/>
              </w:rPr>
              <w:t>1,053</w:t>
            </w:r>
          </w:p>
        </w:tc>
        <w:tc>
          <w:tcPr>
            <w:tcW w:w="1070" w:type="pct"/>
            <w:vAlign w:val="center"/>
            <w:hideMark/>
          </w:tcPr>
          <w:p w14:paraId="1A58BDBB" w14:textId="59F1C6A6" w:rsidR="00F66670" w:rsidRPr="00F66670" w:rsidRDefault="00F66670" w:rsidP="005B63F9">
            <w:pPr>
              <w:ind w:firstLine="0"/>
              <w:jc w:val="center"/>
              <w:rPr>
                <w:sz w:val="16"/>
                <w:szCs w:val="16"/>
                <w:highlight w:val="yellow"/>
                <w:lang w:eastAsia="en-US"/>
              </w:rPr>
            </w:pPr>
            <w:r w:rsidRPr="00F66670">
              <w:rPr>
                <w:sz w:val="16"/>
                <w:szCs w:val="16"/>
              </w:rPr>
              <w:t>1,75%</w:t>
            </w:r>
          </w:p>
        </w:tc>
      </w:tr>
      <w:tr w:rsidR="00814201" w:rsidRPr="00FB0AC6" w14:paraId="2CCA6B1B" w14:textId="77777777" w:rsidTr="000C7577">
        <w:tc>
          <w:tcPr>
            <w:tcW w:w="1388" w:type="pct"/>
            <w:vAlign w:val="center"/>
            <w:hideMark/>
          </w:tcPr>
          <w:p w14:paraId="3F44B1C2" w14:textId="69B8C15C" w:rsidR="00F66670" w:rsidRPr="00F66670" w:rsidRDefault="00F66670" w:rsidP="005B63F9">
            <w:pPr>
              <w:ind w:firstLine="0"/>
              <w:jc w:val="center"/>
              <w:rPr>
                <w:sz w:val="16"/>
                <w:szCs w:val="16"/>
                <w:highlight w:val="yellow"/>
                <w:lang w:eastAsia="en-US"/>
              </w:rPr>
            </w:pPr>
            <w:r w:rsidRPr="00F66670">
              <w:rPr>
                <w:sz w:val="16"/>
                <w:szCs w:val="16"/>
              </w:rPr>
              <w:t>01.01.2023</w:t>
            </w:r>
          </w:p>
        </w:tc>
        <w:tc>
          <w:tcPr>
            <w:tcW w:w="1406" w:type="pct"/>
            <w:vAlign w:val="center"/>
            <w:hideMark/>
          </w:tcPr>
          <w:p w14:paraId="49643C9D" w14:textId="31497167" w:rsidR="00F66670" w:rsidRPr="00F66670" w:rsidRDefault="00F66670" w:rsidP="005B63F9">
            <w:pPr>
              <w:ind w:firstLine="0"/>
              <w:jc w:val="center"/>
              <w:rPr>
                <w:sz w:val="16"/>
                <w:szCs w:val="16"/>
                <w:highlight w:val="yellow"/>
                <w:lang w:eastAsia="en-US"/>
              </w:rPr>
            </w:pPr>
            <w:r w:rsidRPr="00F66670">
              <w:rPr>
                <w:sz w:val="16"/>
                <w:szCs w:val="16"/>
              </w:rPr>
              <w:t>1 100</w:t>
            </w:r>
          </w:p>
        </w:tc>
        <w:tc>
          <w:tcPr>
            <w:tcW w:w="1137" w:type="pct"/>
            <w:vAlign w:val="center"/>
            <w:hideMark/>
          </w:tcPr>
          <w:p w14:paraId="25762469" w14:textId="69373F6A" w:rsidR="00F66670" w:rsidRPr="00F66670" w:rsidRDefault="00F66670" w:rsidP="005B63F9">
            <w:pPr>
              <w:ind w:firstLine="0"/>
              <w:jc w:val="center"/>
              <w:rPr>
                <w:sz w:val="16"/>
                <w:szCs w:val="16"/>
                <w:highlight w:val="yellow"/>
                <w:lang w:eastAsia="en-US"/>
              </w:rPr>
            </w:pPr>
            <w:r w:rsidRPr="00F66670">
              <w:rPr>
                <w:sz w:val="16"/>
                <w:szCs w:val="16"/>
              </w:rPr>
              <w:t>1,100</w:t>
            </w:r>
          </w:p>
        </w:tc>
        <w:tc>
          <w:tcPr>
            <w:tcW w:w="1070" w:type="pct"/>
            <w:vAlign w:val="center"/>
            <w:hideMark/>
          </w:tcPr>
          <w:p w14:paraId="405F8DA9" w14:textId="222A4A6A" w:rsidR="00F66670" w:rsidRPr="00F66670" w:rsidRDefault="00F66670" w:rsidP="005B63F9">
            <w:pPr>
              <w:ind w:firstLine="0"/>
              <w:jc w:val="center"/>
              <w:rPr>
                <w:sz w:val="16"/>
                <w:szCs w:val="16"/>
                <w:highlight w:val="yellow"/>
                <w:lang w:eastAsia="en-US"/>
              </w:rPr>
            </w:pPr>
            <w:r w:rsidRPr="00F66670">
              <w:rPr>
                <w:sz w:val="16"/>
                <w:szCs w:val="16"/>
              </w:rPr>
              <w:t>3,33%</w:t>
            </w:r>
          </w:p>
        </w:tc>
      </w:tr>
      <w:tr w:rsidR="00814201" w:rsidRPr="00FB0AC6" w14:paraId="6F1C7B40" w14:textId="77777777" w:rsidTr="000C7577">
        <w:tc>
          <w:tcPr>
            <w:tcW w:w="1388" w:type="pct"/>
            <w:vAlign w:val="center"/>
            <w:hideMark/>
          </w:tcPr>
          <w:p w14:paraId="6C7BB50F" w14:textId="79CFD36F" w:rsidR="00F66670" w:rsidRPr="00F66670" w:rsidRDefault="00F66670" w:rsidP="005B63F9">
            <w:pPr>
              <w:ind w:firstLine="0"/>
              <w:jc w:val="center"/>
              <w:rPr>
                <w:sz w:val="16"/>
                <w:szCs w:val="16"/>
                <w:highlight w:val="yellow"/>
                <w:lang w:eastAsia="en-US"/>
              </w:rPr>
            </w:pPr>
            <w:r w:rsidRPr="00F66670">
              <w:rPr>
                <w:sz w:val="16"/>
                <w:szCs w:val="16"/>
              </w:rPr>
              <w:t>01.04.2023</w:t>
            </w:r>
          </w:p>
        </w:tc>
        <w:tc>
          <w:tcPr>
            <w:tcW w:w="1406" w:type="pct"/>
            <w:vAlign w:val="center"/>
            <w:hideMark/>
          </w:tcPr>
          <w:p w14:paraId="60DE00E0" w14:textId="611BF5B7" w:rsidR="00F66670" w:rsidRPr="00F66670" w:rsidRDefault="00F66670" w:rsidP="005B63F9">
            <w:pPr>
              <w:ind w:firstLine="0"/>
              <w:jc w:val="center"/>
              <w:rPr>
                <w:sz w:val="16"/>
                <w:szCs w:val="16"/>
                <w:highlight w:val="yellow"/>
                <w:lang w:eastAsia="en-US"/>
              </w:rPr>
            </w:pPr>
            <w:r w:rsidRPr="00F66670">
              <w:rPr>
                <w:sz w:val="16"/>
                <w:szCs w:val="16"/>
              </w:rPr>
              <w:t>1 083</w:t>
            </w:r>
          </w:p>
        </w:tc>
        <w:tc>
          <w:tcPr>
            <w:tcW w:w="1137" w:type="pct"/>
            <w:vAlign w:val="center"/>
            <w:hideMark/>
          </w:tcPr>
          <w:p w14:paraId="3FD4781A" w14:textId="60865938" w:rsidR="00F66670" w:rsidRPr="00F66670" w:rsidRDefault="00F66670" w:rsidP="005B63F9">
            <w:pPr>
              <w:ind w:firstLine="0"/>
              <w:jc w:val="center"/>
              <w:rPr>
                <w:sz w:val="16"/>
                <w:szCs w:val="16"/>
                <w:highlight w:val="yellow"/>
                <w:lang w:eastAsia="en-US"/>
              </w:rPr>
            </w:pPr>
            <w:r w:rsidRPr="00F66670">
              <w:rPr>
                <w:sz w:val="16"/>
                <w:szCs w:val="16"/>
              </w:rPr>
              <w:t>0,985</w:t>
            </w:r>
          </w:p>
        </w:tc>
        <w:tc>
          <w:tcPr>
            <w:tcW w:w="1070" w:type="pct"/>
            <w:vAlign w:val="center"/>
            <w:hideMark/>
          </w:tcPr>
          <w:p w14:paraId="55105868" w14:textId="7A021A4D" w:rsidR="00F66670" w:rsidRPr="00F66670" w:rsidRDefault="00F66670" w:rsidP="005B63F9">
            <w:pPr>
              <w:ind w:firstLine="0"/>
              <w:jc w:val="center"/>
              <w:rPr>
                <w:sz w:val="16"/>
                <w:szCs w:val="16"/>
                <w:highlight w:val="yellow"/>
                <w:lang w:eastAsia="en-US"/>
              </w:rPr>
            </w:pPr>
            <w:r w:rsidRPr="00F66670">
              <w:rPr>
                <w:sz w:val="16"/>
                <w:szCs w:val="16"/>
              </w:rPr>
              <w:t>-0,52%</w:t>
            </w:r>
          </w:p>
        </w:tc>
      </w:tr>
      <w:tr w:rsidR="00814201" w:rsidRPr="00FB0AC6" w14:paraId="7C7B20C3" w14:textId="77777777" w:rsidTr="000C7577">
        <w:tc>
          <w:tcPr>
            <w:tcW w:w="1388" w:type="pct"/>
            <w:vAlign w:val="center"/>
            <w:hideMark/>
          </w:tcPr>
          <w:p w14:paraId="32B12E8D" w14:textId="5729B278" w:rsidR="00F66670" w:rsidRPr="00F66670" w:rsidRDefault="00F66670" w:rsidP="005B63F9">
            <w:pPr>
              <w:ind w:firstLine="0"/>
              <w:jc w:val="center"/>
              <w:rPr>
                <w:sz w:val="16"/>
                <w:szCs w:val="16"/>
                <w:highlight w:val="yellow"/>
                <w:lang w:eastAsia="en-US"/>
              </w:rPr>
            </w:pPr>
            <w:r w:rsidRPr="00F66670">
              <w:rPr>
                <w:sz w:val="16"/>
                <w:szCs w:val="16"/>
              </w:rPr>
              <w:t>01.07.2023</w:t>
            </w:r>
          </w:p>
        </w:tc>
        <w:tc>
          <w:tcPr>
            <w:tcW w:w="1406" w:type="pct"/>
            <w:vAlign w:val="center"/>
            <w:hideMark/>
          </w:tcPr>
          <w:p w14:paraId="5253AB11" w14:textId="250377A6" w:rsidR="00F66670" w:rsidRPr="00F66670" w:rsidRDefault="00F66670" w:rsidP="005B63F9">
            <w:pPr>
              <w:ind w:firstLine="0"/>
              <w:jc w:val="center"/>
              <w:rPr>
                <w:sz w:val="16"/>
                <w:szCs w:val="16"/>
                <w:highlight w:val="yellow"/>
                <w:lang w:eastAsia="en-US"/>
              </w:rPr>
            </w:pPr>
            <w:r w:rsidRPr="00F66670">
              <w:rPr>
                <w:sz w:val="16"/>
                <w:szCs w:val="16"/>
              </w:rPr>
              <w:t>1 133</w:t>
            </w:r>
          </w:p>
        </w:tc>
        <w:tc>
          <w:tcPr>
            <w:tcW w:w="1137" w:type="pct"/>
            <w:vAlign w:val="center"/>
            <w:hideMark/>
          </w:tcPr>
          <w:p w14:paraId="6ED68ED4" w14:textId="34B19F42" w:rsidR="00F66670" w:rsidRPr="00F66670" w:rsidRDefault="00F66670" w:rsidP="005B63F9">
            <w:pPr>
              <w:ind w:firstLine="0"/>
              <w:jc w:val="center"/>
              <w:rPr>
                <w:sz w:val="16"/>
                <w:szCs w:val="16"/>
                <w:highlight w:val="yellow"/>
                <w:lang w:eastAsia="en-US"/>
              </w:rPr>
            </w:pPr>
            <w:r w:rsidRPr="00F66670">
              <w:rPr>
                <w:sz w:val="16"/>
                <w:szCs w:val="16"/>
              </w:rPr>
              <w:t>1,046</w:t>
            </w:r>
          </w:p>
        </w:tc>
        <w:tc>
          <w:tcPr>
            <w:tcW w:w="1070" w:type="pct"/>
            <w:vAlign w:val="center"/>
            <w:hideMark/>
          </w:tcPr>
          <w:p w14:paraId="38324B2F" w14:textId="736739D7" w:rsidR="00F66670" w:rsidRPr="00F66670" w:rsidRDefault="00F66670" w:rsidP="005B63F9">
            <w:pPr>
              <w:ind w:firstLine="0"/>
              <w:jc w:val="center"/>
              <w:rPr>
                <w:sz w:val="16"/>
                <w:szCs w:val="16"/>
                <w:highlight w:val="yellow"/>
                <w:lang w:eastAsia="en-US"/>
              </w:rPr>
            </w:pPr>
            <w:r w:rsidRPr="00F66670">
              <w:rPr>
                <w:sz w:val="16"/>
                <w:szCs w:val="16"/>
              </w:rPr>
              <w:t>1,54%</w:t>
            </w:r>
          </w:p>
        </w:tc>
      </w:tr>
      <w:tr w:rsidR="00814201" w:rsidRPr="00FB0AC6" w14:paraId="7C0112A3" w14:textId="77777777" w:rsidTr="000C7577">
        <w:tc>
          <w:tcPr>
            <w:tcW w:w="1388" w:type="pct"/>
            <w:vAlign w:val="center"/>
            <w:hideMark/>
          </w:tcPr>
          <w:p w14:paraId="1AA4DF1D" w14:textId="05E324E3" w:rsidR="00F66670" w:rsidRPr="00F66670" w:rsidRDefault="00F66670" w:rsidP="005B63F9">
            <w:pPr>
              <w:ind w:firstLine="0"/>
              <w:jc w:val="center"/>
              <w:rPr>
                <w:sz w:val="16"/>
                <w:szCs w:val="16"/>
                <w:highlight w:val="yellow"/>
                <w:lang w:eastAsia="en-US"/>
              </w:rPr>
            </w:pPr>
            <w:r w:rsidRPr="00F66670">
              <w:rPr>
                <w:sz w:val="16"/>
                <w:szCs w:val="16"/>
              </w:rPr>
              <w:t>01.10.2023</w:t>
            </w:r>
          </w:p>
        </w:tc>
        <w:tc>
          <w:tcPr>
            <w:tcW w:w="1406" w:type="pct"/>
            <w:vAlign w:val="center"/>
            <w:hideMark/>
          </w:tcPr>
          <w:p w14:paraId="42102231" w14:textId="73CC199A" w:rsidR="00F66670" w:rsidRPr="00F66670" w:rsidRDefault="00F66670" w:rsidP="005B63F9">
            <w:pPr>
              <w:ind w:firstLine="0"/>
              <w:jc w:val="center"/>
              <w:rPr>
                <w:sz w:val="16"/>
                <w:szCs w:val="16"/>
                <w:highlight w:val="yellow"/>
                <w:lang w:eastAsia="en-US"/>
              </w:rPr>
            </w:pPr>
            <w:r w:rsidRPr="00F66670">
              <w:rPr>
                <w:sz w:val="16"/>
                <w:szCs w:val="16"/>
              </w:rPr>
              <w:t>1 350</w:t>
            </w:r>
          </w:p>
        </w:tc>
        <w:tc>
          <w:tcPr>
            <w:tcW w:w="1137" w:type="pct"/>
            <w:vAlign w:val="center"/>
            <w:hideMark/>
          </w:tcPr>
          <w:p w14:paraId="7FFC96A7" w14:textId="59D9C604" w:rsidR="00F66670" w:rsidRPr="00F66670" w:rsidRDefault="00F66670" w:rsidP="005B63F9">
            <w:pPr>
              <w:ind w:firstLine="0"/>
              <w:jc w:val="center"/>
              <w:rPr>
                <w:sz w:val="16"/>
                <w:szCs w:val="16"/>
                <w:highlight w:val="yellow"/>
                <w:lang w:eastAsia="en-US"/>
              </w:rPr>
            </w:pPr>
            <w:r w:rsidRPr="00F66670">
              <w:rPr>
                <w:sz w:val="16"/>
                <w:szCs w:val="16"/>
              </w:rPr>
              <w:t>1,192</w:t>
            </w:r>
          </w:p>
        </w:tc>
        <w:tc>
          <w:tcPr>
            <w:tcW w:w="1070" w:type="pct"/>
            <w:vAlign w:val="center"/>
            <w:hideMark/>
          </w:tcPr>
          <w:p w14:paraId="182C713E" w14:textId="7C23014F" w:rsidR="00F66670" w:rsidRPr="00F66670" w:rsidRDefault="00F66670" w:rsidP="005B63F9">
            <w:pPr>
              <w:ind w:firstLine="0"/>
              <w:jc w:val="center"/>
              <w:rPr>
                <w:sz w:val="16"/>
                <w:szCs w:val="16"/>
                <w:highlight w:val="yellow"/>
                <w:lang w:eastAsia="en-US"/>
              </w:rPr>
            </w:pPr>
            <w:r w:rsidRPr="00F66670">
              <w:rPr>
                <w:sz w:val="16"/>
                <w:szCs w:val="16"/>
              </w:rPr>
              <w:t>6,38%</w:t>
            </w:r>
          </w:p>
        </w:tc>
      </w:tr>
      <w:tr w:rsidR="00814201" w:rsidRPr="00FB0AC6" w14:paraId="4125CC89" w14:textId="77777777" w:rsidTr="000C7577">
        <w:tc>
          <w:tcPr>
            <w:tcW w:w="1388" w:type="pct"/>
            <w:vAlign w:val="center"/>
            <w:hideMark/>
          </w:tcPr>
          <w:p w14:paraId="5035037B" w14:textId="323A6AC5" w:rsidR="00F66670" w:rsidRPr="00F66670" w:rsidRDefault="00F66670" w:rsidP="005B63F9">
            <w:pPr>
              <w:ind w:firstLine="0"/>
              <w:jc w:val="center"/>
              <w:rPr>
                <w:sz w:val="16"/>
                <w:szCs w:val="16"/>
                <w:highlight w:val="yellow"/>
                <w:lang w:eastAsia="en-US"/>
              </w:rPr>
            </w:pPr>
            <w:r w:rsidRPr="00F66670">
              <w:rPr>
                <w:sz w:val="16"/>
                <w:szCs w:val="16"/>
              </w:rPr>
              <w:t>01.01.2024</w:t>
            </w:r>
          </w:p>
        </w:tc>
        <w:tc>
          <w:tcPr>
            <w:tcW w:w="1406" w:type="pct"/>
            <w:vAlign w:val="center"/>
            <w:hideMark/>
          </w:tcPr>
          <w:p w14:paraId="1CD360B9" w14:textId="0F6AD021" w:rsidR="00F66670" w:rsidRPr="00F66670" w:rsidRDefault="00F66670" w:rsidP="005B63F9">
            <w:pPr>
              <w:ind w:firstLine="0"/>
              <w:jc w:val="center"/>
              <w:rPr>
                <w:sz w:val="16"/>
                <w:szCs w:val="16"/>
                <w:highlight w:val="yellow"/>
                <w:lang w:eastAsia="en-US"/>
              </w:rPr>
            </w:pPr>
            <w:r w:rsidRPr="00F66670">
              <w:rPr>
                <w:sz w:val="16"/>
                <w:szCs w:val="16"/>
              </w:rPr>
              <w:t>1 312</w:t>
            </w:r>
          </w:p>
        </w:tc>
        <w:tc>
          <w:tcPr>
            <w:tcW w:w="1137" w:type="pct"/>
            <w:vAlign w:val="center"/>
            <w:hideMark/>
          </w:tcPr>
          <w:p w14:paraId="74326748" w14:textId="09CA88A0" w:rsidR="00F66670" w:rsidRPr="00F66670" w:rsidRDefault="00F66670" w:rsidP="005B63F9">
            <w:pPr>
              <w:ind w:firstLine="0"/>
              <w:jc w:val="center"/>
              <w:rPr>
                <w:sz w:val="16"/>
                <w:szCs w:val="16"/>
                <w:highlight w:val="yellow"/>
                <w:lang w:eastAsia="en-US"/>
              </w:rPr>
            </w:pPr>
            <w:r w:rsidRPr="00F66670">
              <w:rPr>
                <w:sz w:val="16"/>
                <w:szCs w:val="16"/>
              </w:rPr>
              <w:t>0,972</w:t>
            </w:r>
          </w:p>
        </w:tc>
        <w:tc>
          <w:tcPr>
            <w:tcW w:w="1070" w:type="pct"/>
            <w:vAlign w:val="center"/>
            <w:hideMark/>
          </w:tcPr>
          <w:p w14:paraId="4CB11956" w14:textId="185D9D70" w:rsidR="00F66670" w:rsidRPr="00F66670" w:rsidRDefault="00F66670" w:rsidP="005B63F9">
            <w:pPr>
              <w:ind w:firstLine="0"/>
              <w:jc w:val="center"/>
              <w:rPr>
                <w:sz w:val="16"/>
                <w:szCs w:val="16"/>
                <w:highlight w:val="yellow"/>
                <w:lang w:eastAsia="en-US"/>
              </w:rPr>
            </w:pPr>
            <w:r w:rsidRPr="00F66670">
              <w:rPr>
                <w:sz w:val="16"/>
                <w:szCs w:val="16"/>
              </w:rPr>
              <w:t>-0,94%</w:t>
            </w:r>
          </w:p>
        </w:tc>
      </w:tr>
      <w:tr w:rsidR="00814201" w:rsidRPr="00FB0AC6" w14:paraId="255D875F" w14:textId="77777777" w:rsidTr="000C7577">
        <w:tc>
          <w:tcPr>
            <w:tcW w:w="1388" w:type="pct"/>
            <w:vAlign w:val="center"/>
            <w:hideMark/>
          </w:tcPr>
          <w:p w14:paraId="62248ADE" w14:textId="38AE3601" w:rsidR="00F66670" w:rsidRPr="00F66670" w:rsidRDefault="00F66670" w:rsidP="005B63F9">
            <w:pPr>
              <w:ind w:firstLine="0"/>
              <w:jc w:val="center"/>
              <w:rPr>
                <w:sz w:val="16"/>
                <w:szCs w:val="16"/>
                <w:highlight w:val="yellow"/>
                <w:lang w:eastAsia="en-US"/>
              </w:rPr>
            </w:pPr>
            <w:r w:rsidRPr="00F66670">
              <w:rPr>
                <w:sz w:val="16"/>
                <w:szCs w:val="16"/>
              </w:rPr>
              <w:t>01.04.2024</w:t>
            </w:r>
          </w:p>
        </w:tc>
        <w:tc>
          <w:tcPr>
            <w:tcW w:w="1406" w:type="pct"/>
            <w:vAlign w:val="center"/>
            <w:hideMark/>
          </w:tcPr>
          <w:p w14:paraId="2EF06474" w14:textId="35B2250F" w:rsidR="00F66670" w:rsidRPr="00F66670" w:rsidRDefault="00F66670" w:rsidP="005B63F9">
            <w:pPr>
              <w:ind w:firstLine="0"/>
              <w:jc w:val="center"/>
              <w:rPr>
                <w:sz w:val="16"/>
                <w:szCs w:val="16"/>
                <w:highlight w:val="yellow"/>
                <w:lang w:eastAsia="en-US"/>
              </w:rPr>
            </w:pPr>
            <w:r w:rsidRPr="00F66670">
              <w:rPr>
                <w:sz w:val="16"/>
                <w:szCs w:val="16"/>
              </w:rPr>
              <w:t>1 833</w:t>
            </w:r>
          </w:p>
        </w:tc>
        <w:tc>
          <w:tcPr>
            <w:tcW w:w="1137" w:type="pct"/>
            <w:vAlign w:val="center"/>
            <w:hideMark/>
          </w:tcPr>
          <w:p w14:paraId="574A8F01" w14:textId="00FD6E95" w:rsidR="00F66670" w:rsidRPr="00F66670" w:rsidRDefault="00F66670" w:rsidP="005B63F9">
            <w:pPr>
              <w:ind w:firstLine="0"/>
              <w:jc w:val="center"/>
              <w:rPr>
                <w:sz w:val="16"/>
                <w:szCs w:val="16"/>
                <w:highlight w:val="yellow"/>
                <w:lang w:eastAsia="en-US"/>
              </w:rPr>
            </w:pPr>
            <w:r w:rsidRPr="00F66670">
              <w:rPr>
                <w:sz w:val="16"/>
                <w:szCs w:val="16"/>
              </w:rPr>
              <w:t>1,397</w:t>
            </w:r>
          </w:p>
        </w:tc>
        <w:tc>
          <w:tcPr>
            <w:tcW w:w="1070" w:type="pct"/>
            <w:vAlign w:val="center"/>
            <w:hideMark/>
          </w:tcPr>
          <w:p w14:paraId="625D0389" w14:textId="1E5AE680" w:rsidR="00F66670" w:rsidRPr="00F66670" w:rsidRDefault="00F66670" w:rsidP="005B63F9">
            <w:pPr>
              <w:ind w:firstLine="0"/>
              <w:jc w:val="center"/>
              <w:rPr>
                <w:sz w:val="16"/>
                <w:szCs w:val="16"/>
                <w:highlight w:val="yellow"/>
                <w:lang w:eastAsia="en-US"/>
              </w:rPr>
            </w:pPr>
            <w:r w:rsidRPr="00F66670">
              <w:rPr>
                <w:sz w:val="16"/>
                <w:szCs w:val="16"/>
              </w:rPr>
              <w:t>13,24%</w:t>
            </w:r>
          </w:p>
        </w:tc>
      </w:tr>
      <w:tr w:rsidR="00814201" w:rsidRPr="00FB0AC6" w14:paraId="6630A9FE" w14:textId="77777777" w:rsidTr="000C7577">
        <w:tc>
          <w:tcPr>
            <w:tcW w:w="1388" w:type="pct"/>
            <w:vAlign w:val="center"/>
            <w:hideMark/>
          </w:tcPr>
          <w:p w14:paraId="101F10DF" w14:textId="3DD39A7C" w:rsidR="00F66670" w:rsidRPr="00F66670" w:rsidRDefault="00F66670" w:rsidP="005B63F9">
            <w:pPr>
              <w:ind w:firstLine="0"/>
              <w:jc w:val="center"/>
              <w:rPr>
                <w:sz w:val="16"/>
                <w:szCs w:val="16"/>
                <w:highlight w:val="yellow"/>
                <w:lang w:eastAsia="en-US"/>
              </w:rPr>
            </w:pPr>
            <w:r w:rsidRPr="00F66670">
              <w:rPr>
                <w:sz w:val="16"/>
                <w:szCs w:val="16"/>
              </w:rPr>
              <w:t>01.07.2024</w:t>
            </w:r>
          </w:p>
        </w:tc>
        <w:tc>
          <w:tcPr>
            <w:tcW w:w="1406" w:type="pct"/>
            <w:vAlign w:val="center"/>
            <w:hideMark/>
          </w:tcPr>
          <w:p w14:paraId="12D6E7D2" w14:textId="74522362" w:rsidR="00F66670" w:rsidRPr="00F66670" w:rsidRDefault="00F66670" w:rsidP="005B63F9">
            <w:pPr>
              <w:ind w:firstLine="0"/>
              <w:jc w:val="center"/>
              <w:rPr>
                <w:sz w:val="16"/>
                <w:szCs w:val="16"/>
                <w:highlight w:val="yellow"/>
                <w:lang w:eastAsia="en-US"/>
              </w:rPr>
            </w:pPr>
            <w:r w:rsidRPr="00F66670">
              <w:rPr>
                <w:sz w:val="16"/>
                <w:szCs w:val="16"/>
              </w:rPr>
              <w:t>2 093</w:t>
            </w:r>
          </w:p>
        </w:tc>
        <w:tc>
          <w:tcPr>
            <w:tcW w:w="1137" w:type="pct"/>
            <w:vAlign w:val="center"/>
            <w:hideMark/>
          </w:tcPr>
          <w:p w14:paraId="59882E97" w14:textId="2D308A56" w:rsidR="00F66670" w:rsidRPr="00F66670" w:rsidRDefault="00F66670" w:rsidP="005B63F9">
            <w:pPr>
              <w:ind w:firstLine="0"/>
              <w:jc w:val="center"/>
              <w:rPr>
                <w:sz w:val="16"/>
                <w:szCs w:val="16"/>
                <w:highlight w:val="yellow"/>
                <w:lang w:eastAsia="en-US"/>
              </w:rPr>
            </w:pPr>
            <w:r w:rsidRPr="00F66670">
              <w:rPr>
                <w:sz w:val="16"/>
                <w:szCs w:val="16"/>
              </w:rPr>
              <w:t>1,142</w:t>
            </w:r>
          </w:p>
        </w:tc>
        <w:tc>
          <w:tcPr>
            <w:tcW w:w="1070" w:type="pct"/>
            <w:vAlign w:val="center"/>
            <w:hideMark/>
          </w:tcPr>
          <w:p w14:paraId="587045C0" w14:textId="08FAE265" w:rsidR="00F66670" w:rsidRPr="00F66670" w:rsidRDefault="00F66670" w:rsidP="005B63F9">
            <w:pPr>
              <w:ind w:firstLine="0"/>
              <w:jc w:val="center"/>
              <w:rPr>
                <w:sz w:val="16"/>
                <w:szCs w:val="16"/>
                <w:highlight w:val="yellow"/>
                <w:lang w:eastAsia="en-US"/>
              </w:rPr>
            </w:pPr>
            <w:r w:rsidRPr="00F66670">
              <w:rPr>
                <w:sz w:val="16"/>
                <w:szCs w:val="16"/>
              </w:rPr>
              <w:t>4,73%</w:t>
            </w:r>
          </w:p>
        </w:tc>
      </w:tr>
      <w:tr w:rsidR="00814201" w:rsidRPr="00FB0AC6" w14:paraId="22DFBEEC" w14:textId="77777777" w:rsidTr="000C7577">
        <w:tc>
          <w:tcPr>
            <w:tcW w:w="1388" w:type="pct"/>
            <w:vAlign w:val="center"/>
            <w:hideMark/>
          </w:tcPr>
          <w:p w14:paraId="73F66DE8" w14:textId="7B72E026" w:rsidR="00F66670" w:rsidRPr="00F66670" w:rsidRDefault="00F66670" w:rsidP="005B63F9">
            <w:pPr>
              <w:ind w:firstLine="0"/>
              <w:jc w:val="center"/>
              <w:rPr>
                <w:sz w:val="16"/>
                <w:szCs w:val="16"/>
                <w:highlight w:val="yellow"/>
                <w:lang w:eastAsia="en-US"/>
              </w:rPr>
            </w:pPr>
            <w:r w:rsidRPr="00F66670">
              <w:rPr>
                <w:sz w:val="16"/>
                <w:szCs w:val="16"/>
              </w:rPr>
              <w:t>01.10.2024</w:t>
            </w:r>
          </w:p>
        </w:tc>
        <w:tc>
          <w:tcPr>
            <w:tcW w:w="1406" w:type="pct"/>
            <w:vAlign w:val="center"/>
            <w:hideMark/>
          </w:tcPr>
          <w:p w14:paraId="4FE3480E" w14:textId="234F9831" w:rsidR="00F66670" w:rsidRPr="00F66670" w:rsidRDefault="00F66670" w:rsidP="005B63F9">
            <w:pPr>
              <w:ind w:firstLine="0"/>
              <w:jc w:val="center"/>
              <w:rPr>
                <w:sz w:val="16"/>
                <w:szCs w:val="16"/>
                <w:highlight w:val="yellow"/>
                <w:lang w:eastAsia="en-US"/>
              </w:rPr>
            </w:pPr>
            <w:r w:rsidRPr="00F66670">
              <w:rPr>
                <w:sz w:val="16"/>
                <w:szCs w:val="16"/>
              </w:rPr>
              <w:t>2 414</w:t>
            </w:r>
          </w:p>
        </w:tc>
        <w:tc>
          <w:tcPr>
            <w:tcW w:w="1137" w:type="pct"/>
            <w:vAlign w:val="center"/>
            <w:hideMark/>
          </w:tcPr>
          <w:p w14:paraId="5D5014C8" w14:textId="4F28045C" w:rsidR="00F66670" w:rsidRPr="00F66670" w:rsidRDefault="00F66670" w:rsidP="005B63F9">
            <w:pPr>
              <w:ind w:firstLine="0"/>
              <w:jc w:val="center"/>
              <w:rPr>
                <w:sz w:val="16"/>
                <w:szCs w:val="16"/>
                <w:highlight w:val="yellow"/>
                <w:lang w:eastAsia="en-US"/>
              </w:rPr>
            </w:pPr>
            <w:r w:rsidRPr="00F66670">
              <w:rPr>
                <w:sz w:val="16"/>
                <w:szCs w:val="16"/>
              </w:rPr>
              <w:t>1,153</w:t>
            </w:r>
          </w:p>
        </w:tc>
        <w:tc>
          <w:tcPr>
            <w:tcW w:w="1070" w:type="pct"/>
            <w:vAlign w:val="center"/>
            <w:hideMark/>
          </w:tcPr>
          <w:p w14:paraId="643A125F" w14:textId="1432E414" w:rsidR="00F66670" w:rsidRPr="00F66670" w:rsidRDefault="00F66670" w:rsidP="005B63F9">
            <w:pPr>
              <w:ind w:firstLine="0"/>
              <w:jc w:val="center"/>
              <w:rPr>
                <w:sz w:val="16"/>
                <w:szCs w:val="16"/>
                <w:highlight w:val="yellow"/>
                <w:lang w:eastAsia="en-US"/>
              </w:rPr>
            </w:pPr>
            <w:r w:rsidRPr="00F66670">
              <w:rPr>
                <w:sz w:val="16"/>
                <w:szCs w:val="16"/>
              </w:rPr>
              <w:t>5,11%</w:t>
            </w:r>
          </w:p>
        </w:tc>
      </w:tr>
      <w:tr w:rsidR="00814201" w:rsidRPr="00FB0AC6" w14:paraId="08956BEB" w14:textId="77777777" w:rsidTr="000C7577">
        <w:tc>
          <w:tcPr>
            <w:tcW w:w="1388" w:type="pct"/>
            <w:vAlign w:val="center"/>
            <w:hideMark/>
          </w:tcPr>
          <w:p w14:paraId="7CAC3999" w14:textId="4DA3636E" w:rsidR="00F66670" w:rsidRPr="00F66670" w:rsidRDefault="00F66670" w:rsidP="005B63F9">
            <w:pPr>
              <w:ind w:firstLine="0"/>
              <w:jc w:val="center"/>
              <w:rPr>
                <w:sz w:val="16"/>
                <w:szCs w:val="16"/>
                <w:highlight w:val="yellow"/>
                <w:lang w:eastAsia="en-US"/>
              </w:rPr>
            </w:pPr>
            <w:r w:rsidRPr="00F66670">
              <w:rPr>
                <w:sz w:val="16"/>
                <w:szCs w:val="16"/>
              </w:rPr>
              <w:lastRenderedPageBreak/>
              <w:t>01.01.2025</w:t>
            </w:r>
          </w:p>
        </w:tc>
        <w:tc>
          <w:tcPr>
            <w:tcW w:w="1406" w:type="pct"/>
            <w:vAlign w:val="center"/>
            <w:hideMark/>
          </w:tcPr>
          <w:p w14:paraId="762AA8ED" w14:textId="523E8F5E" w:rsidR="00F66670" w:rsidRPr="00F66670" w:rsidRDefault="00F66670" w:rsidP="005B63F9">
            <w:pPr>
              <w:ind w:firstLine="0"/>
              <w:jc w:val="center"/>
              <w:rPr>
                <w:sz w:val="16"/>
                <w:szCs w:val="16"/>
                <w:highlight w:val="yellow"/>
                <w:lang w:eastAsia="en-US"/>
              </w:rPr>
            </w:pPr>
            <w:r w:rsidRPr="00F66670">
              <w:rPr>
                <w:sz w:val="16"/>
                <w:szCs w:val="16"/>
              </w:rPr>
              <w:t>2 254</w:t>
            </w:r>
          </w:p>
        </w:tc>
        <w:tc>
          <w:tcPr>
            <w:tcW w:w="1137" w:type="pct"/>
            <w:vAlign w:val="center"/>
            <w:hideMark/>
          </w:tcPr>
          <w:p w14:paraId="5D9F8029" w14:textId="7DA8D9DE" w:rsidR="00F66670" w:rsidRPr="00F66670" w:rsidRDefault="00F66670" w:rsidP="005B63F9">
            <w:pPr>
              <w:ind w:firstLine="0"/>
              <w:jc w:val="center"/>
              <w:rPr>
                <w:sz w:val="16"/>
                <w:szCs w:val="16"/>
                <w:highlight w:val="yellow"/>
                <w:lang w:eastAsia="en-US"/>
              </w:rPr>
            </w:pPr>
            <w:r w:rsidRPr="00F66670">
              <w:rPr>
                <w:sz w:val="16"/>
                <w:szCs w:val="16"/>
              </w:rPr>
              <w:t>0,934</w:t>
            </w:r>
          </w:p>
        </w:tc>
        <w:tc>
          <w:tcPr>
            <w:tcW w:w="1070" w:type="pct"/>
            <w:vAlign w:val="center"/>
            <w:hideMark/>
          </w:tcPr>
          <w:p w14:paraId="4B048CAB" w14:textId="12150F5C" w:rsidR="00F66670" w:rsidRPr="00F66670" w:rsidRDefault="00F66670" w:rsidP="005B63F9">
            <w:pPr>
              <w:ind w:firstLine="0"/>
              <w:jc w:val="center"/>
              <w:rPr>
                <w:sz w:val="16"/>
                <w:szCs w:val="16"/>
                <w:highlight w:val="yellow"/>
                <w:lang w:eastAsia="en-US"/>
              </w:rPr>
            </w:pPr>
            <w:r w:rsidRPr="00F66670">
              <w:rPr>
                <w:sz w:val="16"/>
                <w:szCs w:val="16"/>
              </w:rPr>
              <w:t>-2,21%</w:t>
            </w:r>
          </w:p>
        </w:tc>
      </w:tr>
      <w:tr w:rsidR="00814201" w:rsidRPr="00FB0AC6" w14:paraId="3AFEA535" w14:textId="77777777" w:rsidTr="000C7577">
        <w:tc>
          <w:tcPr>
            <w:tcW w:w="1388" w:type="pct"/>
            <w:vAlign w:val="center"/>
            <w:hideMark/>
          </w:tcPr>
          <w:p w14:paraId="6759CA25" w14:textId="51F1BACE" w:rsidR="00F66670" w:rsidRPr="00F66670" w:rsidRDefault="00F66670" w:rsidP="005B63F9">
            <w:pPr>
              <w:ind w:firstLine="0"/>
              <w:jc w:val="center"/>
              <w:rPr>
                <w:sz w:val="16"/>
                <w:szCs w:val="16"/>
                <w:highlight w:val="yellow"/>
                <w:lang w:eastAsia="en-US"/>
              </w:rPr>
            </w:pPr>
            <w:r w:rsidRPr="00F66670">
              <w:rPr>
                <w:sz w:val="16"/>
                <w:szCs w:val="16"/>
              </w:rPr>
              <w:t>01.04.2025</w:t>
            </w:r>
          </w:p>
        </w:tc>
        <w:tc>
          <w:tcPr>
            <w:tcW w:w="1406" w:type="pct"/>
            <w:vAlign w:val="center"/>
            <w:hideMark/>
          </w:tcPr>
          <w:p w14:paraId="7AACDAFC" w14:textId="661B819B" w:rsidR="00F66670" w:rsidRPr="00F66670" w:rsidRDefault="00F66670" w:rsidP="005B63F9">
            <w:pPr>
              <w:ind w:firstLine="0"/>
              <w:jc w:val="center"/>
              <w:rPr>
                <w:sz w:val="16"/>
                <w:szCs w:val="16"/>
                <w:highlight w:val="yellow"/>
                <w:lang w:eastAsia="en-US"/>
              </w:rPr>
            </w:pPr>
            <w:r w:rsidRPr="00F66670">
              <w:rPr>
                <w:sz w:val="16"/>
                <w:szCs w:val="16"/>
              </w:rPr>
              <w:t>2 108</w:t>
            </w:r>
          </w:p>
        </w:tc>
        <w:tc>
          <w:tcPr>
            <w:tcW w:w="1137" w:type="pct"/>
            <w:vAlign w:val="center"/>
            <w:hideMark/>
          </w:tcPr>
          <w:p w14:paraId="5459E4D1" w14:textId="7A91D4E7" w:rsidR="00F66670" w:rsidRPr="00F66670" w:rsidRDefault="00F66670" w:rsidP="005B63F9">
            <w:pPr>
              <w:ind w:firstLine="0"/>
              <w:jc w:val="center"/>
              <w:rPr>
                <w:sz w:val="16"/>
                <w:szCs w:val="16"/>
                <w:highlight w:val="yellow"/>
                <w:lang w:eastAsia="en-US"/>
              </w:rPr>
            </w:pPr>
            <w:r w:rsidRPr="00F66670">
              <w:rPr>
                <w:sz w:val="16"/>
                <w:szCs w:val="16"/>
              </w:rPr>
              <w:t>0,935</w:t>
            </w:r>
          </w:p>
        </w:tc>
        <w:tc>
          <w:tcPr>
            <w:tcW w:w="1070" w:type="pct"/>
            <w:vAlign w:val="center"/>
            <w:hideMark/>
          </w:tcPr>
          <w:p w14:paraId="17ABF5BA" w14:textId="1D3A436E" w:rsidR="00F66670" w:rsidRPr="00F66670" w:rsidRDefault="00F66670" w:rsidP="005B63F9">
            <w:pPr>
              <w:ind w:firstLine="0"/>
              <w:jc w:val="center"/>
              <w:rPr>
                <w:sz w:val="16"/>
                <w:szCs w:val="16"/>
                <w:highlight w:val="yellow"/>
                <w:lang w:eastAsia="en-US"/>
              </w:rPr>
            </w:pPr>
            <w:r w:rsidRPr="00F66670">
              <w:rPr>
                <w:sz w:val="16"/>
                <w:szCs w:val="16"/>
              </w:rPr>
              <w:t>-2,16%</w:t>
            </w:r>
          </w:p>
        </w:tc>
      </w:tr>
      <w:tr w:rsidR="00814201" w:rsidRPr="00FB0AC6" w14:paraId="5F688D8F" w14:textId="77777777" w:rsidTr="000C7577">
        <w:tc>
          <w:tcPr>
            <w:tcW w:w="1388" w:type="pct"/>
            <w:vAlign w:val="center"/>
            <w:hideMark/>
          </w:tcPr>
          <w:p w14:paraId="5614A46A" w14:textId="3EE9D136" w:rsidR="00F66670" w:rsidRPr="00F66670" w:rsidRDefault="00F66670" w:rsidP="005B63F9">
            <w:pPr>
              <w:ind w:firstLine="0"/>
              <w:jc w:val="center"/>
              <w:rPr>
                <w:sz w:val="16"/>
                <w:szCs w:val="16"/>
                <w:highlight w:val="yellow"/>
                <w:lang w:eastAsia="en-US"/>
              </w:rPr>
            </w:pPr>
            <w:r w:rsidRPr="00F66670">
              <w:rPr>
                <w:sz w:val="16"/>
                <w:szCs w:val="16"/>
              </w:rPr>
              <w:t>01.07.2025</w:t>
            </w:r>
          </w:p>
        </w:tc>
        <w:tc>
          <w:tcPr>
            <w:tcW w:w="1406" w:type="pct"/>
            <w:vAlign w:val="center"/>
            <w:hideMark/>
          </w:tcPr>
          <w:p w14:paraId="70F45F41" w14:textId="109B2FB0" w:rsidR="00F66670" w:rsidRPr="00F66670" w:rsidRDefault="00F66670" w:rsidP="005B63F9">
            <w:pPr>
              <w:ind w:firstLine="0"/>
              <w:jc w:val="center"/>
              <w:rPr>
                <w:sz w:val="16"/>
                <w:szCs w:val="16"/>
                <w:highlight w:val="yellow"/>
                <w:lang w:eastAsia="en-US"/>
              </w:rPr>
            </w:pPr>
            <w:r w:rsidRPr="00F66670">
              <w:rPr>
                <w:sz w:val="16"/>
                <w:szCs w:val="16"/>
              </w:rPr>
              <w:t>2 097</w:t>
            </w:r>
          </w:p>
        </w:tc>
        <w:tc>
          <w:tcPr>
            <w:tcW w:w="1137" w:type="pct"/>
            <w:vAlign w:val="center"/>
            <w:hideMark/>
          </w:tcPr>
          <w:p w14:paraId="69F73E44" w14:textId="33F872F3" w:rsidR="00F66670" w:rsidRPr="00F66670" w:rsidRDefault="00F66670" w:rsidP="005B63F9">
            <w:pPr>
              <w:ind w:firstLine="0"/>
              <w:jc w:val="center"/>
              <w:rPr>
                <w:sz w:val="16"/>
                <w:szCs w:val="16"/>
                <w:highlight w:val="yellow"/>
                <w:lang w:eastAsia="en-US"/>
              </w:rPr>
            </w:pPr>
            <w:r w:rsidRPr="00F66670">
              <w:rPr>
                <w:sz w:val="16"/>
                <w:szCs w:val="16"/>
              </w:rPr>
              <w:t>0,995</w:t>
            </w:r>
          </w:p>
        </w:tc>
        <w:tc>
          <w:tcPr>
            <w:tcW w:w="1070" w:type="pct"/>
            <w:vAlign w:val="center"/>
            <w:hideMark/>
          </w:tcPr>
          <w:p w14:paraId="4D1CA812" w14:textId="102B9609" w:rsidR="00F66670" w:rsidRPr="00F66670" w:rsidRDefault="00F66670" w:rsidP="005B63F9">
            <w:pPr>
              <w:ind w:firstLine="0"/>
              <w:jc w:val="center"/>
              <w:rPr>
                <w:sz w:val="16"/>
                <w:szCs w:val="16"/>
                <w:highlight w:val="yellow"/>
                <w:lang w:eastAsia="en-US"/>
              </w:rPr>
            </w:pPr>
            <w:r w:rsidRPr="00F66670">
              <w:rPr>
                <w:sz w:val="16"/>
                <w:szCs w:val="16"/>
              </w:rPr>
              <w:t>-0,18%</w:t>
            </w:r>
          </w:p>
        </w:tc>
      </w:tr>
      <w:tr w:rsidR="00814201" w:rsidRPr="00FB0AC6" w14:paraId="3CB8C652" w14:textId="77777777" w:rsidTr="000C7577">
        <w:tc>
          <w:tcPr>
            <w:tcW w:w="1388" w:type="pct"/>
            <w:vAlign w:val="center"/>
            <w:hideMark/>
          </w:tcPr>
          <w:p w14:paraId="490B8AAE" w14:textId="516117C5" w:rsidR="00F66670" w:rsidRPr="00F66670" w:rsidRDefault="00F66670" w:rsidP="005B63F9">
            <w:pPr>
              <w:ind w:firstLine="0"/>
              <w:jc w:val="center"/>
              <w:rPr>
                <w:sz w:val="16"/>
                <w:szCs w:val="16"/>
                <w:highlight w:val="yellow"/>
                <w:lang w:eastAsia="en-US"/>
              </w:rPr>
            </w:pPr>
            <w:r w:rsidRPr="00F66670">
              <w:rPr>
                <w:sz w:val="16"/>
                <w:szCs w:val="16"/>
              </w:rPr>
              <w:t>01.10.2025</w:t>
            </w:r>
          </w:p>
        </w:tc>
        <w:tc>
          <w:tcPr>
            <w:tcW w:w="1406" w:type="pct"/>
            <w:vAlign w:val="center"/>
            <w:hideMark/>
          </w:tcPr>
          <w:p w14:paraId="5AD405FB" w14:textId="72A596ED" w:rsidR="00F66670" w:rsidRPr="00F66670" w:rsidRDefault="00F66670" w:rsidP="005B63F9">
            <w:pPr>
              <w:ind w:firstLine="0"/>
              <w:jc w:val="center"/>
              <w:rPr>
                <w:sz w:val="16"/>
                <w:szCs w:val="16"/>
                <w:highlight w:val="yellow"/>
                <w:lang w:eastAsia="en-US"/>
              </w:rPr>
            </w:pPr>
            <w:r w:rsidRPr="00F66670">
              <w:rPr>
                <w:sz w:val="16"/>
                <w:szCs w:val="16"/>
              </w:rPr>
              <w:t>1 938</w:t>
            </w:r>
          </w:p>
        </w:tc>
        <w:tc>
          <w:tcPr>
            <w:tcW w:w="1137" w:type="pct"/>
            <w:vAlign w:val="center"/>
            <w:hideMark/>
          </w:tcPr>
          <w:p w14:paraId="12F6670C" w14:textId="7F43214A" w:rsidR="00F66670" w:rsidRPr="00F66670" w:rsidRDefault="00F66670" w:rsidP="005B63F9">
            <w:pPr>
              <w:ind w:firstLine="0"/>
              <w:jc w:val="center"/>
              <w:rPr>
                <w:sz w:val="16"/>
                <w:szCs w:val="16"/>
                <w:highlight w:val="yellow"/>
                <w:lang w:eastAsia="en-US"/>
              </w:rPr>
            </w:pPr>
            <w:r w:rsidRPr="00F66670">
              <w:rPr>
                <w:sz w:val="16"/>
                <w:szCs w:val="16"/>
              </w:rPr>
              <w:t>0,924</w:t>
            </w:r>
          </w:p>
        </w:tc>
        <w:tc>
          <w:tcPr>
            <w:tcW w:w="1070" w:type="pct"/>
            <w:vAlign w:val="center"/>
            <w:hideMark/>
          </w:tcPr>
          <w:p w14:paraId="11DBEA50" w14:textId="2043C20E" w:rsidR="00F66670" w:rsidRPr="00F66670" w:rsidRDefault="00F66670" w:rsidP="005B63F9">
            <w:pPr>
              <w:ind w:firstLine="0"/>
              <w:jc w:val="center"/>
              <w:rPr>
                <w:sz w:val="16"/>
                <w:szCs w:val="16"/>
                <w:highlight w:val="yellow"/>
                <w:lang w:eastAsia="en-US"/>
              </w:rPr>
            </w:pPr>
            <w:r w:rsidRPr="00F66670">
              <w:rPr>
                <w:sz w:val="16"/>
                <w:szCs w:val="16"/>
              </w:rPr>
              <w:t>-2,52%</w:t>
            </w:r>
          </w:p>
        </w:tc>
      </w:tr>
      <w:tr w:rsidR="00814201" w:rsidRPr="00FB0AC6" w14:paraId="44B79610" w14:textId="77777777" w:rsidTr="000C7577">
        <w:tc>
          <w:tcPr>
            <w:tcW w:w="1388" w:type="pct"/>
            <w:vAlign w:val="center"/>
            <w:hideMark/>
          </w:tcPr>
          <w:p w14:paraId="179D07AA" w14:textId="3D00DF6C" w:rsidR="00F66670" w:rsidRPr="00F66670" w:rsidRDefault="00F66670" w:rsidP="005B63F9">
            <w:pPr>
              <w:ind w:firstLine="0"/>
              <w:jc w:val="center"/>
              <w:rPr>
                <w:sz w:val="16"/>
                <w:szCs w:val="16"/>
                <w:highlight w:val="yellow"/>
                <w:lang w:eastAsia="en-US"/>
              </w:rPr>
            </w:pPr>
            <w:r w:rsidRPr="00F66670">
              <w:rPr>
                <w:sz w:val="16"/>
                <w:szCs w:val="16"/>
              </w:rPr>
              <w:t>01.01.2026</w:t>
            </w:r>
          </w:p>
        </w:tc>
        <w:tc>
          <w:tcPr>
            <w:tcW w:w="1406" w:type="pct"/>
            <w:vAlign w:val="center"/>
            <w:hideMark/>
          </w:tcPr>
          <w:p w14:paraId="7E3BD05B" w14:textId="5B030D4F" w:rsidR="00F66670" w:rsidRPr="00F66670" w:rsidRDefault="00F66670" w:rsidP="005B63F9">
            <w:pPr>
              <w:ind w:firstLine="0"/>
              <w:jc w:val="center"/>
              <w:rPr>
                <w:sz w:val="16"/>
                <w:szCs w:val="16"/>
                <w:highlight w:val="yellow"/>
                <w:lang w:eastAsia="en-US"/>
              </w:rPr>
            </w:pPr>
            <w:r w:rsidRPr="00F66670">
              <w:rPr>
                <w:sz w:val="16"/>
                <w:szCs w:val="16"/>
              </w:rPr>
              <w:t>2 047</w:t>
            </w:r>
          </w:p>
        </w:tc>
        <w:tc>
          <w:tcPr>
            <w:tcW w:w="1137" w:type="pct"/>
            <w:vAlign w:val="center"/>
            <w:hideMark/>
          </w:tcPr>
          <w:p w14:paraId="57B53DD3" w14:textId="57EA9671" w:rsidR="00F66670" w:rsidRPr="00F66670" w:rsidRDefault="00F66670" w:rsidP="005B63F9">
            <w:pPr>
              <w:ind w:firstLine="0"/>
              <w:jc w:val="center"/>
              <w:rPr>
                <w:sz w:val="16"/>
                <w:szCs w:val="16"/>
                <w:highlight w:val="yellow"/>
                <w:lang w:eastAsia="en-US"/>
              </w:rPr>
            </w:pPr>
            <w:r w:rsidRPr="00F66670">
              <w:rPr>
                <w:sz w:val="16"/>
                <w:szCs w:val="16"/>
              </w:rPr>
              <w:t>1,056</w:t>
            </w:r>
          </w:p>
        </w:tc>
        <w:tc>
          <w:tcPr>
            <w:tcW w:w="1070" w:type="pct"/>
            <w:vAlign w:val="center"/>
            <w:hideMark/>
          </w:tcPr>
          <w:p w14:paraId="5F11B0C6" w14:textId="0250CDFF" w:rsidR="00F66670" w:rsidRPr="00F66670" w:rsidRDefault="00F66670" w:rsidP="005B63F9">
            <w:pPr>
              <w:ind w:firstLine="0"/>
              <w:jc w:val="center"/>
              <w:rPr>
                <w:sz w:val="16"/>
                <w:szCs w:val="16"/>
                <w:highlight w:val="yellow"/>
                <w:lang w:eastAsia="en-US"/>
              </w:rPr>
            </w:pPr>
            <w:r w:rsidRPr="00F66670">
              <w:rPr>
                <w:sz w:val="16"/>
                <w:szCs w:val="16"/>
              </w:rPr>
              <w:t>1,87%</w:t>
            </w:r>
          </w:p>
        </w:tc>
      </w:tr>
    </w:tbl>
    <w:p w14:paraId="112695B7" w14:textId="68D6E4FE" w:rsidR="002C0BFB" w:rsidRDefault="002C0BFB" w:rsidP="007D081F">
      <w:pPr>
        <w:spacing w:before="120"/>
        <w:ind w:firstLine="0"/>
        <w:rPr>
          <w:szCs w:val="20"/>
        </w:rPr>
      </w:pPr>
      <w:bookmarkStart w:id="345" w:name="_Toc75763631"/>
      <w:bookmarkStart w:id="346" w:name="_Toc235089063"/>
      <w:r w:rsidRPr="00F66670">
        <w:rPr>
          <w:szCs w:val="20"/>
        </w:rPr>
        <w:t xml:space="preserve">Таблица </w:t>
      </w:r>
      <w:r w:rsidRPr="00F66670">
        <w:rPr>
          <w:szCs w:val="20"/>
        </w:rPr>
        <w:fldChar w:fldCharType="begin"/>
      </w:r>
      <w:r w:rsidRPr="00F66670">
        <w:rPr>
          <w:noProof/>
          <w:szCs w:val="20"/>
        </w:rPr>
        <w:instrText xml:space="preserve"> SEQ Таблица \* ARABIC </w:instrText>
      </w:r>
      <w:r w:rsidRPr="00F66670">
        <w:rPr>
          <w:szCs w:val="20"/>
        </w:rPr>
        <w:fldChar w:fldCharType="separate"/>
      </w:r>
      <w:r w:rsidR="004B09DA">
        <w:rPr>
          <w:noProof/>
          <w:szCs w:val="20"/>
        </w:rPr>
        <w:t>84</w:t>
      </w:r>
      <w:r w:rsidRPr="00F66670">
        <w:rPr>
          <w:szCs w:val="20"/>
        </w:rPr>
        <w:fldChar w:fldCharType="end"/>
      </w:r>
      <w:r w:rsidRPr="00F66670">
        <w:rPr>
          <w:szCs w:val="20"/>
        </w:rPr>
        <w:t xml:space="preserve"> – Расчет темпов роста ценовых показателей стоимости земельных участков под ИЖС, за 20</w:t>
      </w:r>
      <w:r w:rsidR="008A5587" w:rsidRPr="00F66670">
        <w:rPr>
          <w:szCs w:val="20"/>
        </w:rPr>
        <w:t>22</w:t>
      </w:r>
      <w:r w:rsidRPr="00F66670">
        <w:rPr>
          <w:szCs w:val="20"/>
        </w:rPr>
        <w:t>-202</w:t>
      </w:r>
      <w:r w:rsidR="008A5587" w:rsidRPr="00F66670">
        <w:rPr>
          <w:szCs w:val="20"/>
        </w:rPr>
        <w:t>6</w:t>
      </w:r>
      <w:r w:rsidRPr="00F66670">
        <w:rPr>
          <w:szCs w:val="20"/>
        </w:rPr>
        <w:t> гг.</w:t>
      </w:r>
      <w:bookmarkEnd w:id="345"/>
      <w:bookmarkEnd w:id="346"/>
    </w:p>
    <w:tbl>
      <w:tblPr>
        <w:tblW w:w="5000" w:type="pct"/>
        <w:jc w:val="center"/>
        <w:tblLook w:val="04A0" w:firstRow="1" w:lastRow="0" w:firstColumn="1" w:lastColumn="0" w:noHBand="0" w:noVBand="1"/>
      </w:tblPr>
      <w:tblGrid>
        <w:gridCol w:w="3493"/>
        <w:gridCol w:w="3163"/>
        <w:gridCol w:w="3540"/>
      </w:tblGrid>
      <w:tr w:rsidR="00F66670" w:rsidRPr="00F66670" w14:paraId="4560A0FD" w14:textId="77777777" w:rsidTr="00275332">
        <w:trPr>
          <w:tblHeader/>
          <w:jc w:val="center"/>
        </w:trPr>
        <w:tc>
          <w:tcPr>
            <w:tcW w:w="1713" w:type="pct"/>
            <w:tcBorders>
              <w:top w:val="single" w:sz="4" w:space="0" w:color="auto"/>
              <w:left w:val="single" w:sz="4" w:space="0" w:color="auto"/>
              <w:bottom w:val="single" w:sz="4" w:space="0" w:color="auto"/>
              <w:right w:val="single" w:sz="4" w:space="0" w:color="auto"/>
            </w:tcBorders>
            <w:vAlign w:val="center"/>
          </w:tcPr>
          <w:p w14:paraId="41483C59" w14:textId="79672135" w:rsidR="00F66670" w:rsidRPr="00F66670" w:rsidRDefault="00F66670" w:rsidP="00F66670">
            <w:pPr>
              <w:ind w:firstLine="0"/>
              <w:jc w:val="center"/>
              <w:rPr>
                <w:b/>
                <w:bCs/>
                <w:sz w:val="16"/>
                <w:szCs w:val="20"/>
              </w:rPr>
            </w:pPr>
            <w:r w:rsidRPr="00FF2613">
              <w:rPr>
                <w:sz w:val="16"/>
                <w:szCs w:val="20"/>
              </w:rPr>
              <w:t>Месяц</w:t>
            </w:r>
          </w:p>
        </w:tc>
        <w:tc>
          <w:tcPr>
            <w:tcW w:w="1551" w:type="pct"/>
            <w:tcBorders>
              <w:top w:val="single" w:sz="4" w:space="0" w:color="auto"/>
              <w:left w:val="nil"/>
              <w:bottom w:val="single" w:sz="4" w:space="0" w:color="auto"/>
              <w:right w:val="single" w:sz="4" w:space="0" w:color="auto"/>
            </w:tcBorders>
            <w:vAlign w:val="center"/>
          </w:tcPr>
          <w:p w14:paraId="0B400611" w14:textId="0471D85B" w:rsidR="00F66670" w:rsidRPr="00F66670" w:rsidRDefault="00F66670" w:rsidP="00F66670">
            <w:pPr>
              <w:ind w:firstLine="0"/>
              <w:jc w:val="center"/>
              <w:rPr>
                <w:b/>
                <w:bCs/>
                <w:sz w:val="16"/>
                <w:szCs w:val="20"/>
              </w:rPr>
            </w:pPr>
            <w:r w:rsidRPr="00FF2613">
              <w:rPr>
                <w:sz w:val="16"/>
                <w:szCs w:val="20"/>
              </w:rPr>
              <w:t>Средняя цена предложения земельных участков под ИЖС, руб./кв. м.</w:t>
            </w:r>
          </w:p>
        </w:tc>
        <w:tc>
          <w:tcPr>
            <w:tcW w:w="1736" w:type="pct"/>
            <w:tcBorders>
              <w:top w:val="single" w:sz="4" w:space="0" w:color="auto"/>
              <w:left w:val="nil"/>
              <w:bottom w:val="single" w:sz="4" w:space="0" w:color="auto"/>
              <w:right w:val="single" w:sz="4" w:space="0" w:color="auto"/>
            </w:tcBorders>
            <w:vAlign w:val="center"/>
          </w:tcPr>
          <w:p w14:paraId="32356496" w14:textId="1E85D654" w:rsidR="00F66670" w:rsidRPr="00F66670" w:rsidRDefault="00F66670" w:rsidP="00F66670">
            <w:pPr>
              <w:ind w:firstLine="0"/>
              <w:jc w:val="center"/>
              <w:rPr>
                <w:sz w:val="16"/>
                <w:szCs w:val="20"/>
              </w:rPr>
            </w:pPr>
            <w:r w:rsidRPr="00FF2613">
              <w:rPr>
                <w:sz w:val="16"/>
                <w:szCs w:val="20"/>
              </w:rPr>
              <w:t>Корректировка</w:t>
            </w:r>
          </w:p>
        </w:tc>
      </w:tr>
      <w:tr w:rsidR="00F66670" w:rsidRPr="00F66670" w14:paraId="72EEDCA0" w14:textId="77777777" w:rsidTr="00F66670">
        <w:trPr>
          <w:jc w:val="center"/>
        </w:trPr>
        <w:tc>
          <w:tcPr>
            <w:tcW w:w="1713" w:type="pct"/>
            <w:tcBorders>
              <w:top w:val="single" w:sz="4" w:space="0" w:color="auto"/>
              <w:left w:val="single" w:sz="4" w:space="0" w:color="auto"/>
              <w:bottom w:val="single" w:sz="4" w:space="0" w:color="auto"/>
              <w:right w:val="single" w:sz="4" w:space="0" w:color="auto"/>
            </w:tcBorders>
            <w:vAlign w:val="center"/>
          </w:tcPr>
          <w:p w14:paraId="4D942E1E" w14:textId="2889C099" w:rsidR="00F66670" w:rsidRPr="00F66670" w:rsidRDefault="00F66670" w:rsidP="00F66670">
            <w:pPr>
              <w:ind w:firstLine="0"/>
              <w:jc w:val="center"/>
              <w:rPr>
                <w:b/>
                <w:bCs/>
                <w:sz w:val="16"/>
                <w:szCs w:val="16"/>
              </w:rPr>
            </w:pPr>
            <w:r w:rsidRPr="00F66670">
              <w:rPr>
                <w:b/>
                <w:bCs/>
                <w:sz w:val="16"/>
                <w:szCs w:val="16"/>
              </w:rPr>
              <w:t>янв.22</w:t>
            </w:r>
          </w:p>
        </w:tc>
        <w:tc>
          <w:tcPr>
            <w:tcW w:w="1551" w:type="pct"/>
            <w:tcBorders>
              <w:top w:val="single" w:sz="4" w:space="0" w:color="auto"/>
              <w:left w:val="nil"/>
              <w:bottom w:val="single" w:sz="4" w:space="0" w:color="auto"/>
              <w:right w:val="single" w:sz="4" w:space="0" w:color="auto"/>
            </w:tcBorders>
            <w:vAlign w:val="center"/>
          </w:tcPr>
          <w:p w14:paraId="48BA0FDC" w14:textId="47AE7F07" w:rsidR="00F66670" w:rsidRPr="00F66670" w:rsidRDefault="00F66670" w:rsidP="00F66670">
            <w:pPr>
              <w:ind w:firstLine="0"/>
              <w:jc w:val="center"/>
              <w:rPr>
                <w:b/>
                <w:bCs/>
                <w:sz w:val="16"/>
                <w:szCs w:val="16"/>
              </w:rPr>
            </w:pPr>
            <w:r w:rsidRPr="00F66670">
              <w:rPr>
                <w:b/>
                <w:bCs/>
                <w:sz w:val="16"/>
                <w:szCs w:val="16"/>
              </w:rPr>
              <w:t>898</w:t>
            </w:r>
          </w:p>
        </w:tc>
        <w:tc>
          <w:tcPr>
            <w:tcW w:w="1736" w:type="pct"/>
            <w:tcBorders>
              <w:top w:val="single" w:sz="4" w:space="0" w:color="auto"/>
              <w:left w:val="nil"/>
              <w:bottom w:val="single" w:sz="4" w:space="0" w:color="auto"/>
              <w:right w:val="single" w:sz="4" w:space="0" w:color="auto"/>
            </w:tcBorders>
            <w:vAlign w:val="center"/>
          </w:tcPr>
          <w:p w14:paraId="24FF5865" w14:textId="0C4C1A65" w:rsidR="00F66670" w:rsidRPr="00F66670" w:rsidRDefault="00F66670" w:rsidP="00F66670">
            <w:pPr>
              <w:ind w:firstLine="0"/>
              <w:jc w:val="center"/>
              <w:rPr>
                <w:sz w:val="16"/>
                <w:szCs w:val="16"/>
              </w:rPr>
            </w:pPr>
            <w:r w:rsidRPr="00F66670">
              <w:rPr>
                <w:sz w:val="16"/>
                <w:szCs w:val="16"/>
              </w:rPr>
              <w:t>2,28</w:t>
            </w:r>
          </w:p>
        </w:tc>
      </w:tr>
      <w:tr w:rsidR="00F66670" w:rsidRPr="00F66670" w14:paraId="4B857CEE"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270CE33A" w14:textId="77777777" w:rsidR="00F66670" w:rsidRPr="00F66670" w:rsidRDefault="00F66670" w:rsidP="00F66670">
            <w:pPr>
              <w:ind w:firstLine="0"/>
              <w:jc w:val="center"/>
              <w:rPr>
                <w:sz w:val="16"/>
                <w:szCs w:val="16"/>
              </w:rPr>
            </w:pPr>
            <w:r w:rsidRPr="00F66670">
              <w:rPr>
                <w:sz w:val="16"/>
                <w:szCs w:val="16"/>
              </w:rPr>
              <w:t>февраль</w:t>
            </w:r>
          </w:p>
        </w:tc>
        <w:tc>
          <w:tcPr>
            <w:tcW w:w="1551" w:type="pct"/>
            <w:tcBorders>
              <w:top w:val="nil"/>
              <w:left w:val="nil"/>
              <w:bottom w:val="single" w:sz="4" w:space="0" w:color="auto"/>
              <w:right w:val="single" w:sz="4" w:space="0" w:color="auto"/>
            </w:tcBorders>
            <w:vAlign w:val="center"/>
            <w:hideMark/>
          </w:tcPr>
          <w:p w14:paraId="3475EF54" w14:textId="042D8418" w:rsidR="00F66670" w:rsidRPr="00F66670" w:rsidRDefault="00F66670" w:rsidP="00F66670">
            <w:pPr>
              <w:ind w:firstLine="0"/>
              <w:jc w:val="center"/>
              <w:rPr>
                <w:sz w:val="16"/>
                <w:szCs w:val="16"/>
              </w:rPr>
            </w:pPr>
            <w:r w:rsidRPr="00F66670">
              <w:rPr>
                <w:sz w:val="16"/>
                <w:szCs w:val="16"/>
              </w:rPr>
              <w:t>867</w:t>
            </w:r>
          </w:p>
        </w:tc>
        <w:tc>
          <w:tcPr>
            <w:tcW w:w="1736" w:type="pct"/>
            <w:tcBorders>
              <w:top w:val="nil"/>
              <w:left w:val="nil"/>
              <w:bottom w:val="single" w:sz="4" w:space="0" w:color="auto"/>
              <w:right w:val="single" w:sz="4" w:space="0" w:color="auto"/>
            </w:tcBorders>
            <w:vAlign w:val="center"/>
            <w:hideMark/>
          </w:tcPr>
          <w:p w14:paraId="2B6B3964" w14:textId="77777777" w:rsidR="00F66670" w:rsidRPr="00F66670" w:rsidRDefault="00F66670" w:rsidP="00F66670">
            <w:pPr>
              <w:ind w:firstLine="0"/>
              <w:jc w:val="center"/>
              <w:rPr>
                <w:sz w:val="16"/>
                <w:szCs w:val="16"/>
              </w:rPr>
            </w:pPr>
            <w:r w:rsidRPr="00F66670">
              <w:rPr>
                <w:sz w:val="16"/>
                <w:szCs w:val="16"/>
              </w:rPr>
              <w:t>2,36</w:t>
            </w:r>
          </w:p>
        </w:tc>
      </w:tr>
      <w:tr w:rsidR="00F66670" w:rsidRPr="00F66670" w14:paraId="1AD961B2"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5B169ADD" w14:textId="77777777" w:rsidR="00F66670" w:rsidRPr="00F66670" w:rsidRDefault="00F66670" w:rsidP="00F66670">
            <w:pPr>
              <w:ind w:firstLine="0"/>
              <w:jc w:val="center"/>
              <w:rPr>
                <w:sz w:val="16"/>
                <w:szCs w:val="16"/>
              </w:rPr>
            </w:pPr>
            <w:r w:rsidRPr="00F66670">
              <w:rPr>
                <w:sz w:val="16"/>
                <w:szCs w:val="16"/>
              </w:rPr>
              <w:t>март</w:t>
            </w:r>
          </w:p>
        </w:tc>
        <w:tc>
          <w:tcPr>
            <w:tcW w:w="1551" w:type="pct"/>
            <w:tcBorders>
              <w:top w:val="nil"/>
              <w:left w:val="nil"/>
              <w:bottom w:val="single" w:sz="4" w:space="0" w:color="auto"/>
              <w:right w:val="single" w:sz="4" w:space="0" w:color="auto"/>
            </w:tcBorders>
            <w:vAlign w:val="center"/>
            <w:hideMark/>
          </w:tcPr>
          <w:p w14:paraId="0D3FF96A" w14:textId="3A5E857E" w:rsidR="00F66670" w:rsidRPr="00F66670" w:rsidRDefault="00F66670" w:rsidP="00F66670">
            <w:pPr>
              <w:ind w:firstLine="0"/>
              <w:jc w:val="center"/>
              <w:rPr>
                <w:sz w:val="16"/>
                <w:szCs w:val="16"/>
              </w:rPr>
            </w:pPr>
            <w:r w:rsidRPr="00F66670">
              <w:rPr>
                <w:sz w:val="16"/>
                <w:szCs w:val="16"/>
              </w:rPr>
              <w:t>838</w:t>
            </w:r>
          </w:p>
        </w:tc>
        <w:tc>
          <w:tcPr>
            <w:tcW w:w="1736" w:type="pct"/>
            <w:tcBorders>
              <w:top w:val="nil"/>
              <w:left w:val="nil"/>
              <w:bottom w:val="single" w:sz="4" w:space="0" w:color="auto"/>
              <w:right w:val="single" w:sz="4" w:space="0" w:color="auto"/>
            </w:tcBorders>
            <w:vAlign w:val="center"/>
            <w:hideMark/>
          </w:tcPr>
          <w:p w14:paraId="6A5004E9" w14:textId="77777777" w:rsidR="00F66670" w:rsidRPr="00F66670" w:rsidRDefault="00F66670" w:rsidP="00F66670">
            <w:pPr>
              <w:ind w:firstLine="0"/>
              <w:jc w:val="center"/>
              <w:rPr>
                <w:sz w:val="16"/>
                <w:szCs w:val="16"/>
              </w:rPr>
            </w:pPr>
            <w:r w:rsidRPr="00F66670">
              <w:rPr>
                <w:sz w:val="16"/>
                <w:szCs w:val="16"/>
              </w:rPr>
              <w:t>2,44</w:t>
            </w:r>
          </w:p>
        </w:tc>
      </w:tr>
      <w:tr w:rsidR="00F66670" w:rsidRPr="00F66670" w14:paraId="1C7404E2" w14:textId="77777777" w:rsidTr="00F66670">
        <w:trPr>
          <w:jc w:val="center"/>
        </w:trPr>
        <w:tc>
          <w:tcPr>
            <w:tcW w:w="1713" w:type="pct"/>
            <w:tcBorders>
              <w:top w:val="nil"/>
              <w:left w:val="single" w:sz="4" w:space="0" w:color="auto"/>
              <w:bottom w:val="single" w:sz="4" w:space="0" w:color="auto"/>
              <w:right w:val="nil"/>
            </w:tcBorders>
            <w:vAlign w:val="center"/>
            <w:hideMark/>
          </w:tcPr>
          <w:p w14:paraId="2085B797" w14:textId="77777777" w:rsidR="00F66670" w:rsidRPr="00F66670" w:rsidRDefault="00F66670" w:rsidP="00F66670">
            <w:pPr>
              <w:ind w:firstLine="0"/>
              <w:jc w:val="center"/>
              <w:rPr>
                <w:b/>
                <w:bCs/>
                <w:sz w:val="16"/>
                <w:szCs w:val="16"/>
              </w:rPr>
            </w:pPr>
            <w:r w:rsidRPr="00F66670">
              <w:rPr>
                <w:b/>
                <w:bCs/>
                <w:sz w:val="16"/>
                <w:szCs w:val="16"/>
              </w:rPr>
              <w:t>апрель</w:t>
            </w:r>
          </w:p>
        </w:tc>
        <w:tc>
          <w:tcPr>
            <w:tcW w:w="1551" w:type="pct"/>
            <w:tcBorders>
              <w:top w:val="nil"/>
              <w:left w:val="single" w:sz="4" w:space="0" w:color="auto"/>
              <w:bottom w:val="single" w:sz="4" w:space="0" w:color="auto"/>
              <w:right w:val="single" w:sz="4" w:space="0" w:color="auto"/>
            </w:tcBorders>
            <w:vAlign w:val="center"/>
            <w:hideMark/>
          </w:tcPr>
          <w:p w14:paraId="44E0F219" w14:textId="7F599CCB" w:rsidR="00F66670" w:rsidRPr="00F66670" w:rsidRDefault="00F66670" w:rsidP="00F66670">
            <w:pPr>
              <w:ind w:firstLine="0"/>
              <w:jc w:val="center"/>
              <w:rPr>
                <w:b/>
                <w:bCs/>
                <w:sz w:val="16"/>
                <w:szCs w:val="16"/>
              </w:rPr>
            </w:pPr>
            <w:r w:rsidRPr="00F66670">
              <w:rPr>
                <w:b/>
                <w:bCs/>
                <w:sz w:val="16"/>
                <w:szCs w:val="16"/>
              </w:rPr>
              <w:t>806</w:t>
            </w:r>
          </w:p>
        </w:tc>
        <w:tc>
          <w:tcPr>
            <w:tcW w:w="1736" w:type="pct"/>
            <w:tcBorders>
              <w:top w:val="nil"/>
              <w:left w:val="nil"/>
              <w:bottom w:val="single" w:sz="4" w:space="0" w:color="auto"/>
              <w:right w:val="single" w:sz="4" w:space="0" w:color="auto"/>
            </w:tcBorders>
            <w:vAlign w:val="center"/>
            <w:hideMark/>
          </w:tcPr>
          <w:p w14:paraId="04B4858C" w14:textId="77777777" w:rsidR="00F66670" w:rsidRPr="00F66670" w:rsidRDefault="00F66670" w:rsidP="00F66670">
            <w:pPr>
              <w:ind w:firstLine="0"/>
              <w:jc w:val="center"/>
              <w:rPr>
                <w:sz w:val="16"/>
                <w:szCs w:val="16"/>
              </w:rPr>
            </w:pPr>
            <w:r w:rsidRPr="00F66670">
              <w:rPr>
                <w:sz w:val="16"/>
                <w:szCs w:val="16"/>
              </w:rPr>
              <w:t>2,54</w:t>
            </w:r>
          </w:p>
        </w:tc>
      </w:tr>
      <w:tr w:rsidR="00F66670" w:rsidRPr="00F66670" w14:paraId="17019F38"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29EC0E58" w14:textId="77777777" w:rsidR="00F66670" w:rsidRPr="00F66670" w:rsidRDefault="00F66670" w:rsidP="00F66670">
            <w:pPr>
              <w:ind w:firstLine="0"/>
              <w:jc w:val="center"/>
              <w:rPr>
                <w:sz w:val="16"/>
                <w:szCs w:val="16"/>
              </w:rPr>
            </w:pPr>
            <w:r w:rsidRPr="00F66670">
              <w:rPr>
                <w:sz w:val="16"/>
                <w:szCs w:val="16"/>
              </w:rPr>
              <w:t>май</w:t>
            </w:r>
          </w:p>
        </w:tc>
        <w:tc>
          <w:tcPr>
            <w:tcW w:w="1551" w:type="pct"/>
            <w:tcBorders>
              <w:top w:val="nil"/>
              <w:left w:val="nil"/>
              <w:bottom w:val="single" w:sz="4" w:space="0" w:color="auto"/>
              <w:right w:val="single" w:sz="4" w:space="0" w:color="auto"/>
            </w:tcBorders>
            <w:vAlign w:val="center"/>
            <w:hideMark/>
          </w:tcPr>
          <w:p w14:paraId="5FEF214E" w14:textId="770A03E1" w:rsidR="00F66670" w:rsidRPr="00F66670" w:rsidRDefault="00F66670" w:rsidP="00F66670">
            <w:pPr>
              <w:ind w:firstLine="0"/>
              <w:jc w:val="center"/>
              <w:rPr>
                <w:sz w:val="16"/>
                <w:szCs w:val="16"/>
              </w:rPr>
            </w:pPr>
            <w:r w:rsidRPr="00F66670">
              <w:rPr>
                <w:sz w:val="16"/>
                <w:szCs w:val="16"/>
              </w:rPr>
              <w:t>854</w:t>
            </w:r>
          </w:p>
        </w:tc>
        <w:tc>
          <w:tcPr>
            <w:tcW w:w="1736" w:type="pct"/>
            <w:tcBorders>
              <w:top w:val="nil"/>
              <w:left w:val="nil"/>
              <w:bottom w:val="single" w:sz="4" w:space="0" w:color="auto"/>
              <w:right w:val="single" w:sz="4" w:space="0" w:color="auto"/>
            </w:tcBorders>
            <w:vAlign w:val="center"/>
            <w:hideMark/>
          </w:tcPr>
          <w:p w14:paraId="73DD9748" w14:textId="77777777" w:rsidR="00F66670" w:rsidRPr="00F66670" w:rsidRDefault="00F66670" w:rsidP="00F66670">
            <w:pPr>
              <w:ind w:firstLine="0"/>
              <w:jc w:val="center"/>
              <w:rPr>
                <w:sz w:val="16"/>
                <w:szCs w:val="16"/>
              </w:rPr>
            </w:pPr>
            <w:r w:rsidRPr="00F66670">
              <w:rPr>
                <w:sz w:val="16"/>
                <w:szCs w:val="16"/>
              </w:rPr>
              <w:t>2,40</w:t>
            </w:r>
          </w:p>
        </w:tc>
      </w:tr>
      <w:tr w:rsidR="00F66670" w:rsidRPr="00F66670" w14:paraId="6F7BA6D3"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3445D6C6" w14:textId="77777777" w:rsidR="00F66670" w:rsidRPr="00F66670" w:rsidRDefault="00F66670" w:rsidP="00F66670">
            <w:pPr>
              <w:ind w:firstLine="0"/>
              <w:jc w:val="center"/>
              <w:rPr>
                <w:sz w:val="16"/>
                <w:szCs w:val="16"/>
              </w:rPr>
            </w:pPr>
            <w:r w:rsidRPr="00F66670">
              <w:rPr>
                <w:sz w:val="16"/>
                <w:szCs w:val="16"/>
              </w:rPr>
              <w:t>июнь</w:t>
            </w:r>
          </w:p>
        </w:tc>
        <w:tc>
          <w:tcPr>
            <w:tcW w:w="1551" w:type="pct"/>
            <w:tcBorders>
              <w:top w:val="nil"/>
              <w:left w:val="nil"/>
              <w:bottom w:val="single" w:sz="4" w:space="0" w:color="auto"/>
              <w:right w:val="single" w:sz="4" w:space="0" w:color="auto"/>
            </w:tcBorders>
            <w:vAlign w:val="center"/>
            <w:hideMark/>
          </w:tcPr>
          <w:p w14:paraId="764D42F1" w14:textId="03F65366" w:rsidR="00F66670" w:rsidRPr="00F66670" w:rsidRDefault="00F66670" w:rsidP="00F66670">
            <w:pPr>
              <w:ind w:firstLine="0"/>
              <w:jc w:val="center"/>
              <w:rPr>
                <w:sz w:val="16"/>
                <w:szCs w:val="16"/>
              </w:rPr>
            </w:pPr>
            <w:r w:rsidRPr="00F66670">
              <w:rPr>
                <w:sz w:val="16"/>
                <w:szCs w:val="16"/>
              </w:rPr>
              <w:t>905</w:t>
            </w:r>
          </w:p>
        </w:tc>
        <w:tc>
          <w:tcPr>
            <w:tcW w:w="1736" w:type="pct"/>
            <w:tcBorders>
              <w:top w:val="nil"/>
              <w:left w:val="nil"/>
              <w:bottom w:val="single" w:sz="4" w:space="0" w:color="auto"/>
              <w:right w:val="single" w:sz="4" w:space="0" w:color="auto"/>
            </w:tcBorders>
            <w:vAlign w:val="center"/>
            <w:hideMark/>
          </w:tcPr>
          <w:p w14:paraId="0D0E0FAA" w14:textId="77777777" w:rsidR="00F66670" w:rsidRPr="00F66670" w:rsidRDefault="00F66670" w:rsidP="00F66670">
            <w:pPr>
              <w:ind w:firstLine="0"/>
              <w:jc w:val="center"/>
              <w:rPr>
                <w:sz w:val="16"/>
                <w:szCs w:val="16"/>
              </w:rPr>
            </w:pPr>
            <w:r w:rsidRPr="00F66670">
              <w:rPr>
                <w:sz w:val="16"/>
                <w:szCs w:val="16"/>
              </w:rPr>
              <w:t>2,26</w:t>
            </w:r>
          </w:p>
        </w:tc>
      </w:tr>
      <w:tr w:rsidR="00F66670" w:rsidRPr="00F66670" w14:paraId="4B13FFCE"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75BBE416" w14:textId="77777777" w:rsidR="00F66670" w:rsidRPr="00F66670" w:rsidRDefault="00F66670" w:rsidP="00F66670">
            <w:pPr>
              <w:ind w:firstLine="0"/>
              <w:jc w:val="center"/>
              <w:rPr>
                <w:b/>
                <w:bCs/>
                <w:sz w:val="16"/>
                <w:szCs w:val="16"/>
              </w:rPr>
            </w:pPr>
            <w:r w:rsidRPr="00F66670">
              <w:rPr>
                <w:b/>
                <w:bCs/>
                <w:sz w:val="16"/>
                <w:szCs w:val="16"/>
              </w:rPr>
              <w:t>июль</w:t>
            </w:r>
          </w:p>
        </w:tc>
        <w:tc>
          <w:tcPr>
            <w:tcW w:w="1551" w:type="pct"/>
            <w:tcBorders>
              <w:top w:val="nil"/>
              <w:left w:val="nil"/>
              <w:bottom w:val="single" w:sz="4" w:space="0" w:color="auto"/>
              <w:right w:val="single" w:sz="4" w:space="0" w:color="auto"/>
            </w:tcBorders>
            <w:vAlign w:val="center"/>
            <w:hideMark/>
          </w:tcPr>
          <w:p w14:paraId="442A0E83" w14:textId="77777777" w:rsidR="00F66670" w:rsidRPr="00F66670" w:rsidRDefault="00F66670" w:rsidP="00F66670">
            <w:pPr>
              <w:ind w:firstLine="0"/>
              <w:jc w:val="center"/>
              <w:rPr>
                <w:b/>
                <w:bCs/>
                <w:sz w:val="16"/>
                <w:szCs w:val="16"/>
              </w:rPr>
            </w:pPr>
            <w:r w:rsidRPr="00F66670">
              <w:rPr>
                <w:b/>
                <w:bCs/>
                <w:sz w:val="16"/>
                <w:szCs w:val="16"/>
              </w:rPr>
              <w:t>950</w:t>
            </w:r>
          </w:p>
        </w:tc>
        <w:tc>
          <w:tcPr>
            <w:tcW w:w="1736" w:type="pct"/>
            <w:tcBorders>
              <w:top w:val="nil"/>
              <w:left w:val="nil"/>
              <w:bottom w:val="single" w:sz="4" w:space="0" w:color="auto"/>
              <w:right w:val="single" w:sz="4" w:space="0" w:color="auto"/>
            </w:tcBorders>
            <w:vAlign w:val="center"/>
            <w:hideMark/>
          </w:tcPr>
          <w:p w14:paraId="1C7B8E6F" w14:textId="77777777" w:rsidR="00F66670" w:rsidRPr="00F66670" w:rsidRDefault="00F66670" w:rsidP="00F66670">
            <w:pPr>
              <w:ind w:firstLine="0"/>
              <w:jc w:val="center"/>
              <w:rPr>
                <w:sz w:val="16"/>
                <w:szCs w:val="16"/>
              </w:rPr>
            </w:pPr>
            <w:r w:rsidRPr="00F66670">
              <w:rPr>
                <w:sz w:val="16"/>
                <w:szCs w:val="16"/>
              </w:rPr>
              <w:t>2,15</w:t>
            </w:r>
          </w:p>
        </w:tc>
      </w:tr>
      <w:tr w:rsidR="00F66670" w:rsidRPr="00F66670" w14:paraId="7157EBA8"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5949669D" w14:textId="77777777" w:rsidR="00F66670" w:rsidRPr="00F66670" w:rsidRDefault="00F66670" w:rsidP="00F66670">
            <w:pPr>
              <w:ind w:firstLine="0"/>
              <w:jc w:val="center"/>
              <w:rPr>
                <w:sz w:val="16"/>
                <w:szCs w:val="16"/>
              </w:rPr>
            </w:pPr>
            <w:r w:rsidRPr="00F66670">
              <w:rPr>
                <w:sz w:val="16"/>
                <w:szCs w:val="16"/>
              </w:rPr>
              <w:t>август</w:t>
            </w:r>
          </w:p>
        </w:tc>
        <w:tc>
          <w:tcPr>
            <w:tcW w:w="1551" w:type="pct"/>
            <w:tcBorders>
              <w:top w:val="nil"/>
              <w:left w:val="nil"/>
              <w:bottom w:val="single" w:sz="4" w:space="0" w:color="auto"/>
              <w:right w:val="single" w:sz="4" w:space="0" w:color="auto"/>
            </w:tcBorders>
            <w:vAlign w:val="center"/>
            <w:hideMark/>
          </w:tcPr>
          <w:p w14:paraId="6FF27AA3" w14:textId="02CBEE47" w:rsidR="00F66670" w:rsidRPr="00F66670" w:rsidRDefault="00F66670" w:rsidP="00F66670">
            <w:pPr>
              <w:ind w:firstLine="0"/>
              <w:jc w:val="center"/>
              <w:rPr>
                <w:sz w:val="16"/>
                <w:szCs w:val="16"/>
              </w:rPr>
            </w:pPr>
            <w:r w:rsidRPr="00F66670">
              <w:rPr>
                <w:sz w:val="16"/>
                <w:szCs w:val="16"/>
              </w:rPr>
              <w:t>967</w:t>
            </w:r>
          </w:p>
        </w:tc>
        <w:tc>
          <w:tcPr>
            <w:tcW w:w="1736" w:type="pct"/>
            <w:tcBorders>
              <w:top w:val="nil"/>
              <w:left w:val="nil"/>
              <w:bottom w:val="single" w:sz="4" w:space="0" w:color="auto"/>
              <w:right w:val="single" w:sz="4" w:space="0" w:color="auto"/>
            </w:tcBorders>
            <w:vAlign w:val="center"/>
            <w:hideMark/>
          </w:tcPr>
          <w:p w14:paraId="4457A4BE" w14:textId="77777777" w:rsidR="00F66670" w:rsidRPr="00F66670" w:rsidRDefault="00F66670" w:rsidP="00F66670">
            <w:pPr>
              <w:ind w:firstLine="0"/>
              <w:jc w:val="center"/>
              <w:rPr>
                <w:sz w:val="16"/>
                <w:szCs w:val="16"/>
              </w:rPr>
            </w:pPr>
            <w:r w:rsidRPr="00F66670">
              <w:rPr>
                <w:sz w:val="16"/>
                <w:szCs w:val="16"/>
              </w:rPr>
              <w:t>2,12</w:t>
            </w:r>
          </w:p>
        </w:tc>
      </w:tr>
      <w:tr w:rsidR="00F66670" w:rsidRPr="00F66670" w14:paraId="0DDD5F86"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54F875AE" w14:textId="77777777" w:rsidR="00F66670" w:rsidRPr="00F66670" w:rsidRDefault="00F66670" w:rsidP="00F66670">
            <w:pPr>
              <w:ind w:firstLine="0"/>
              <w:jc w:val="center"/>
              <w:rPr>
                <w:sz w:val="16"/>
                <w:szCs w:val="16"/>
              </w:rPr>
            </w:pPr>
            <w:r w:rsidRPr="00F66670">
              <w:rPr>
                <w:sz w:val="16"/>
                <w:szCs w:val="16"/>
              </w:rPr>
              <w:t>сентябрь</w:t>
            </w:r>
          </w:p>
        </w:tc>
        <w:tc>
          <w:tcPr>
            <w:tcW w:w="1551" w:type="pct"/>
            <w:tcBorders>
              <w:top w:val="nil"/>
              <w:left w:val="nil"/>
              <w:bottom w:val="single" w:sz="4" w:space="0" w:color="auto"/>
              <w:right w:val="single" w:sz="4" w:space="0" w:color="auto"/>
            </w:tcBorders>
            <w:vAlign w:val="center"/>
            <w:hideMark/>
          </w:tcPr>
          <w:p w14:paraId="5AC7728B" w14:textId="3BB188DB" w:rsidR="00F66670" w:rsidRPr="00F66670" w:rsidRDefault="00F66670" w:rsidP="00F66670">
            <w:pPr>
              <w:ind w:firstLine="0"/>
              <w:jc w:val="center"/>
              <w:rPr>
                <w:sz w:val="16"/>
                <w:szCs w:val="16"/>
              </w:rPr>
            </w:pPr>
            <w:r w:rsidRPr="00F66670">
              <w:rPr>
                <w:sz w:val="16"/>
                <w:szCs w:val="16"/>
              </w:rPr>
              <w:t>984</w:t>
            </w:r>
          </w:p>
        </w:tc>
        <w:tc>
          <w:tcPr>
            <w:tcW w:w="1736" w:type="pct"/>
            <w:tcBorders>
              <w:top w:val="nil"/>
              <w:left w:val="nil"/>
              <w:bottom w:val="single" w:sz="4" w:space="0" w:color="auto"/>
              <w:right w:val="single" w:sz="4" w:space="0" w:color="auto"/>
            </w:tcBorders>
            <w:vAlign w:val="center"/>
            <w:hideMark/>
          </w:tcPr>
          <w:p w14:paraId="308232A3" w14:textId="77777777" w:rsidR="00F66670" w:rsidRPr="00F66670" w:rsidRDefault="00F66670" w:rsidP="00F66670">
            <w:pPr>
              <w:ind w:firstLine="0"/>
              <w:jc w:val="center"/>
              <w:rPr>
                <w:sz w:val="16"/>
                <w:szCs w:val="16"/>
              </w:rPr>
            </w:pPr>
            <w:r w:rsidRPr="00F66670">
              <w:rPr>
                <w:sz w:val="16"/>
                <w:szCs w:val="16"/>
              </w:rPr>
              <w:t>2,08</w:t>
            </w:r>
          </w:p>
        </w:tc>
      </w:tr>
      <w:tr w:rsidR="00F66670" w:rsidRPr="00F66670" w14:paraId="74556C48"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00A65606" w14:textId="77777777" w:rsidR="00F66670" w:rsidRPr="00F66670" w:rsidRDefault="00F66670" w:rsidP="00F66670">
            <w:pPr>
              <w:ind w:firstLine="0"/>
              <w:jc w:val="center"/>
              <w:rPr>
                <w:b/>
                <w:bCs/>
                <w:sz w:val="16"/>
                <w:szCs w:val="16"/>
              </w:rPr>
            </w:pPr>
            <w:r w:rsidRPr="00F66670">
              <w:rPr>
                <w:b/>
                <w:bCs/>
                <w:sz w:val="16"/>
                <w:szCs w:val="16"/>
              </w:rPr>
              <w:t>октябрь</w:t>
            </w:r>
          </w:p>
        </w:tc>
        <w:tc>
          <w:tcPr>
            <w:tcW w:w="1551" w:type="pct"/>
            <w:tcBorders>
              <w:top w:val="nil"/>
              <w:left w:val="nil"/>
              <w:bottom w:val="single" w:sz="4" w:space="0" w:color="auto"/>
              <w:right w:val="single" w:sz="4" w:space="0" w:color="auto"/>
            </w:tcBorders>
            <w:vAlign w:val="center"/>
            <w:hideMark/>
          </w:tcPr>
          <w:p w14:paraId="083EDC74" w14:textId="26FB6318" w:rsidR="00F66670" w:rsidRPr="00F66670" w:rsidRDefault="00F66670" w:rsidP="00F66670">
            <w:pPr>
              <w:ind w:firstLine="0"/>
              <w:jc w:val="center"/>
              <w:rPr>
                <w:b/>
                <w:bCs/>
                <w:sz w:val="16"/>
                <w:szCs w:val="16"/>
              </w:rPr>
            </w:pPr>
            <w:r w:rsidRPr="00F66670">
              <w:rPr>
                <w:b/>
                <w:bCs/>
                <w:sz w:val="16"/>
                <w:szCs w:val="16"/>
              </w:rPr>
              <w:t>1 000</w:t>
            </w:r>
          </w:p>
        </w:tc>
        <w:tc>
          <w:tcPr>
            <w:tcW w:w="1736" w:type="pct"/>
            <w:tcBorders>
              <w:top w:val="nil"/>
              <w:left w:val="nil"/>
              <w:bottom w:val="single" w:sz="4" w:space="0" w:color="auto"/>
              <w:right w:val="single" w:sz="4" w:space="0" w:color="auto"/>
            </w:tcBorders>
            <w:vAlign w:val="center"/>
            <w:hideMark/>
          </w:tcPr>
          <w:p w14:paraId="6E9C116D" w14:textId="77777777" w:rsidR="00F66670" w:rsidRPr="00F66670" w:rsidRDefault="00F66670" w:rsidP="00F66670">
            <w:pPr>
              <w:ind w:firstLine="0"/>
              <w:jc w:val="center"/>
              <w:rPr>
                <w:sz w:val="16"/>
                <w:szCs w:val="16"/>
              </w:rPr>
            </w:pPr>
            <w:r w:rsidRPr="00F66670">
              <w:rPr>
                <w:sz w:val="16"/>
                <w:szCs w:val="16"/>
              </w:rPr>
              <w:t>2,05</w:t>
            </w:r>
          </w:p>
        </w:tc>
      </w:tr>
      <w:tr w:rsidR="00F66670" w:rsidRPr="00F66670" w14:paraId="6550A6DF"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0C27FB1F" w14:textId="77777777" w:rsidR="00F66670" w:rsidRPr="00F66670" w:rsidRDefault="00F66670" w:rsidP="00F66670">
            <w:pPr>
              <w:ind w:firstLine="0"/>
              <w:jc w:val="center"/>
              <w:rPr>
                <w:sz w:val="16"/>
                <w:szCs w:val="16"/>
              </w:rPr>
            </w:pPr>
            <w:r w:rsidRPr="00F66670">
              <w:rPr>
                <w:sz w:val="16"/>
                <w:szCs w:val="16"/>
              </w:rPr>
              <w:t>ноябрь</w:t>
            </w:r>
          </w:p>
        </w:tc>
        <w:tc>
          <w:tcPr>
            <w:tcW w:w="1551" w:type="pct"/>
            <w:tcBorders>
              <w:top w:val="nil"/>
              <w:left w:val="nil"/>
              <w:bottom w:val="single" w:sz="4" w:space="0" w:color="auto"/>
              <w:right w:val="single" w:sz="4" w:space="0" w:color="auto"/>
            </w:tcBorders>
            <w:vAlign w:val="center"/>
            <w:hideMark/>
          </w:tcPr>
          <w:p w14:paraId="74D99C91" w14:textId="6FCA7847" w:rsidR="00F66670" w:rsidRPr="00F66670" w:rsidRDefault="00F66670" w:rsidP="00F66670">
            <w:pPr>
              <w:ind w:firstLine="0"/>
              <w:jc w:val="center"/>
              <w:rPr>
                <w:sz w:val="16"/>
                <w:szCs w:val="16"/>
              </w:rPr>
            </w:pPr>
            <w:r w:rsidRPr="00F66670">
              <w:rPr>
                <w:sz w:val="16"/>
                <w:szCs w:val="16"/>
              </w:rPr>
              <w:t>1 033</w:t>
            </w:r>
          </w:p>
        </w:tc>
        <w:tc>
          <w:tcPr>
            <w:tcW w:w="1736" w:type="pct"/>
            <w:tcBorders>
              <w:top w:val="nil"/>
              <w:left w:val="nil"/>
              <w:bottom w:val="single" w:sz="4" w:space="0" w:color="auto"/>
              <w:right w:val="single" w:sz="4" w:space="0" w:color="auto"/>
            </w:tcBorders>
            <w:vAlign w:val="center"/>
            <w:hideMark/>
          </w:tcPr>
          <w:p w14:paraId="5B584B61" w14:textId="77777777" w:rsidR="00F66670" w:rsidRPr="00F66670" w:rsidRDefault="00F66670" w:rsidP="00F66670">
            <w:pPr>
              <w:ind w:firstLine="0"/>
              <w:jc w:val="center"/>
              <w:rPr>
                <w:sz w:val="16"/>
                <w:szCs w:val="16"/>
              </w:rPr>
            </w:pPr>
            <w:r w:rsidRPr="00F66670">
              <w:rPr>
                <w:sz w:val="16"/>
                <w:szCs w:val="16"/>
              </w:rPr>
              <w:t>1,98</w:t>
            </w:r>
          </w:p>
        </w:tc>
      </w:tr>
      <w:tr w:rsidR="00F66670" w:rsidRPr="00F66670" w14:paraId="1D1484A5"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621EA2A9" w14:textId="77777777" w:rsidR="00F66670" w:rsidRPr="00F66670" w:rsidRDefault="00F66670" w:rsidP="00F66670">
            <w:pPr>
              <w:ind w:firstLine="0"/>
              <w:jc w:val="center"/>
              <w:rPr>
                <w:sz w:val="16"/>
                <w:szCs w:val="16"/>
              </w:rPr>
            </w:pPr>
            <w:r w:rsidRPr="00F66670">
              <w:rPr>
                <w:sz w:val="16"/>
                <w:szCs w:val="16"/>
              </w:rPr>
              <w:t>декабрь</w:t>
            </w:r>
          </w:p>
        </w:tc>
        <w:tc>
          <w:tcPr>
            <w:tcW w:w="1551" w:type="pct"/>
            <w:tcBorders>
              <w:top w:val="nil"/>
              <w:left w:val="nil"/>
              <w:bottom w:val="single" w:sz="4" w:space="0" w:color="auto"/>
              <w:right w:val="single" w:sz="4" w:space="0" w:color="auto"/>
            </w:tcBorders>
            <w:vAlign w:val="center"/>
            <w:hideMark/>
          </w:tcPr>
          <w:p w14:paraId="4C530B94" w14:textId="399D64A6" w:rsidR="00F66670" w:rsidRPr="00F66670" w:rsidRDefault="00F66670" w:rsidP="00F66670">
            <w:pPr>
              <w:ind w:firstLine="0"/>
              <w:jc w:val="center"/>
              <w:rPr>
                <w:sz w:val="16"/>
                <w:szCs w:val="16"/>
              </w:rPr>
            </w:pPr>
            <w:r w:rsidRPr="00F66670">
              <w:rPr>
                <w:sz w:val="16"/>
                <w:szCs w:val="16"/>
              </w:rPr>
              <w:t>1 068</w:t>
            </w:r>
          </w:p>
        </w:tc>
        <w:tc>
          <w:tcPr>
            <w:tcW w:w="1736" w:type="pct"/>
            <w:tcBorders>
              <w:top w:val="nil"/>
              <w:left w:val="nil"/>
              <w:bottom w:val="single" w:sz="4" w:space="0" w:color="auto"/>
              <w:right w:val="single" w:sz="4" w:space="0" w:color="auto"/>
            </w:tcBorders>
            <w:vAlign w:val="center"/>
            <w:hideMark/>
          </w:tcPr>
          <w:p w14:paraId="28F012F8" w14:textId="77777777" w:rsidR="00F66670" w:rsidRPr="00F66670" w:rsidRDefault="00F66670" w:rsidP="00F66670">
            <w:pPr>
              <w:ind w:firstLine="0"/>
              <w:jc w:val="center"/>
              <w:rPr>
                <w:sz w:val="16"/>
                <w:szCs w:val="16"/>
              </w:rPr>
            </w:pPr>
            <w:r w:rsidRPr="00F66670">
              <w:rPr>
                <w:sz w:val="16"/>
                <w:szCs w:val="16"/>
              </w:rPr>
              <w:t>1,92</w:t>
            </w:r>
          </w:p>
        </w:tc>
      </w:tr>
      <w:tr w:rsidR="00F66670" w:rsidRPr="00F66670" w14:paraId="0AAF0611"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37316B89" w14:textId="77777777" w:rsidR="00F66670" w:rsidRPr="00F66670" w:rsidRDefault="00F66670" w:rsidP="00F66670">
            <w:pPr>
              <w:ind w:firstLine="0"/>
              <w:jc w:val="center"/>
              <w:rPr>
                <w:b/>
                <w:bCs/>
                <w:sz w:val="16"/>
                <w:szCs w:val="16"/>
              </w:rPr>
            </w:pPr>
            <w:r w:rsidRPr="00F66670">
              <w:rPr>
                <w:b/>
                <w:bCs/>
                <w:sz w:val="16"/>
                <w:szCs w:val="16"/>
              </w:rPr>
              <w:t>янв.23</w:t>
            </w:r>
          </w:p>
        </w:tc>
        <w:tc>
          <w:tcPr>
            <w:tcW w:w="1551" w:type="pct"/>
            <w:tcBorders>
              <w:top w:val="nil"/>
              <w:left w:val="nil"/>
              <w:bottom w:val="single" w:sz="4" w:space="0" w:color="auto"/>
              <w:right w:val="single" w:sz="4" w:space="0" w:color="auto"/>
            </w:tcBorders>
            <w:vAlign w:val="center"/>
            <w:hideMark/>
          </w:tcPr>
          <w:p w14:paraId="7DF72615" w14:textId="77777777" w:rsidR="00F66670" w:rsidRPr="00F66670" w:rsidRDefault="00F66670" w:rsidP="00F66670">
            <w:pPr>
              <w:ind w:firstLine="0"/>
              <w:jc w:val="center"/>
              <w:rPr>
                <w:b/>
                <w:bCs/>
                <w:sz w:val="16"/>
                <w:szCs w:val="16"/>
              </w:rPr>
            </w:pPr>
            <w:r w:rsidRPr="00F66670">
              <w:rPr>
                <w:b/>
                <w:bCs/>
                <w:sz w:val="16"/>
                <w:szCs w:val="16"/>
              </w:rPr>
              <w:t>1 100</w:t>
            </w:r>
          </w:p>
        </w:tc>
        <w:tc>
          <w:tcPr>
            <w:tcW w:w="1736" w:type="pct"/>
            <w:tcBorders>
              <w:top w:val="nil"/>
              <w:left w:val="nil"/>
              <w:bottom w:val="single" w:sz="4" w:space="0" w:color="auto"/>
              <w:right w:val="single" w:sz="4" w:space="0" w:color="auto"/>
            </w:tcBorders>
            <w:vAlign w:val="center"/>
            <w:hideMark/>
          </w:tcPr>
          <w:p w14:paraId="0D7CE021" w14:textId="77777777" w:rsidR="00F66670" w:rsidRPr="00F66670" w:rsidRDefault="00F66670" w:rsidP="00F66670">
            <w:pPr>
              <w:ind w:firstLine="0"/>
              <w:jc w:val="center"/>
              <w:rPr>
                <w:sz w:val="16"/>
                <w:szCs w:val="16"/>
              </w:rPr>
            </w:pPr>
            <w:r w:rsidRPr="00F66670">
              <w:rPr>
                <w:sz w:val="16"/>
                <w:szCs w:val="16"/>
              </w:rPr>
              <w:t>1,86</w:t>
            </w:r>
          </w:p>
        </w:tc>
      </w:tr>
      <w:tr w:rsidR="00F66670" w:rsidRPr="00F66670" w14:paraId="0BD440AD"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778876DD" w14:textId="77777777" w:rsidR="00F66670" w:rsidRPr="00F66670" w:rsidRDefault="00F66670" w:rsidP="00F66670">
            <w:pPr>
              <w:ind w:firstLine="0"/>
              <w:jc w:val="center"/>
              <w:rPr>
                <w:sz w:val="16"/>
                <w:szCs w:val="16"/>
              </w:rPr>
            </w:pPr>
            <w:r w:rsidRPr="00F66670">
              <w:rPr>
                <w:sz w:val="16"/>
                <w:szCs w:val="16"/>
              </w:rPr>
              <w:t>февраль</w:t>
            </w:r>
          </w:p>
        </w:tc>
        <w:tc>
          <w:tcPr>
            <w:tcW w:w="1551" w:type="pct"/>
            <w:tcBorders>
              <w:top w:val="nil"/>
              <w:left w:val="nil"/>
              <w:bottom w:val="single" w:sz="4" w:space="0" w:color="auto"/>
              <w:right w:val="single" w:sz="4" w:space="0" w:color="auto"/>
            </w:tcBorders>
            <w:vAlign w:val="center"/>
            <w:hideMark/>
          </w:tcPr>
          <w:p w14:paraId="4945016F" w14:textId="1B746281" w:rsidR="00F66670" w:rsidRPr="00F66670" w:rsidRDefault="00F66670" w:rsidP="00F66670">
            <w:pPr>
              <w:ind w:firstLine="0"/>
              <w:jc w:val="center"/>
              <w:rPr>
                <w:sz w:val="16"/>
                <w:szCs w:val="16"/>
              </w:rPr>
            </w:pPr>
            <w:r w:rsidRPr="00F66670">
              <w:rPr>
                <w:sz w:val="16"/>
                <w:szCs w:val="16"/>
              </w:rPr>
              <w:t>1 094</w:t>
            </w:r>
          </w:p>
        </w:tc>
        <w:tc>
          <w:tcPr>
            <w:tcW w:w="1736" w:type="pct"/>
            <w:tcBorders>
              <w:top w:val="nil"/>
              <w:left w:val="nil"/>
              <w:bottom w:val="single" w:sz="4" w:space="0" w:color="auto"/>
              <w:right w:val="single" w:sz="4" w:space="0" w:color="auto"/>
            </w:tcBorders>
            <w:vAlign w:val="center"/>
            <w:hideMark/>
          </w:tcPr>
          <w:p w14:paraId="7754D09E" w14:textId="77777777" w:rsidR="00F66670" w:rsidRPr="00F66670" w:rsidRDefault="00F66670" w:rsidP="00F66670">
            <w:pPr>
              <w:ind w:firstLine="0"/>
              <w:jc w:val="center"/>
              <w:rPr>
                <w:sz w:val="16"/>
                <w:szCs w:val="16"/>
              </w:rPr>
            </w:pPr>
            <w:r w:rsidRPr="00F66670">
              <w:rPr>
                <w:sz w:val="16"/>
                <w:szCs w:val="16"/>
              </w:rPr>
              <w:t>1,87</w:t>
            </w:r>
          </w:p>
        </w:tc>
      </w:tr>
      <w:tr w:rsidR="00F66670" w:rsidRPr="00F66670" w14:paraId="2D660DA1"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68C1E950" w14:textId="77777777" w:rsidR="00F66670" w:rsidRPr="00F66670" w:rsidRDefault="00F66670" w:rsidP="00F66670">
            <w:pPr>
              <w:ind w:firstLine="0"/>
              <w:jc w:val="center"/>
              <w:rPr>
                <w:sz w:val="16"/>
                <w:szCs w:val="16"/>
              </w:rPr>
            </w:pPr>
            <w:r w:rsidRPr="00F66670">
              <w:rPr>
                <w:sz w:val="16"/>
                <w:szCs w:val="16"/>
              </w:rPr>
              <w:t>март</w:t>
            </w:r>
          </w:p>
        </w:tc>
        <w:tc>
          <w:tcPr>
            <w:tcW w:w="1551" w:type="pct"/>
            <w:tcBorders>
              <w:top w:val="nil"/>
              <w:left w:val="nil"/>
              <w:bottom w:val="single" w:sz="4" w:space="0" w:color="auto"/>
              <w:right w:val="single" w:sz="4" w:space="0" w:color="auto"/>
            </w:tcBorders>
            <w:vAlign w:val="center"/>
            <w:hideMark/>
          </w:tcPr>
          <w:p w14:paraId="7220924D" w14:textId="54172231" w:rsidR="00F66670" w:rsidRPr="00F66670" w:rsidRDefault="00F66670" w:rsidP="00F66670">
            <w:pPr>
              <w:ind w:firstLine="0"/>
              <w:jc w:val="center"/>
              <w:rPr>
                <w:sz w:val="16"/>
                <w:szCs w:val="16"/>
              </w:rPr>
            </w:pPr>
            <w:r w:rsidRPr="00F66670">
              <w:rPr>
                <w:sz w:val="16"/>
                <w:szCs w:val="16"/>
              </w:rPr>
              <w:t>1 089</w:t>
            </w:r>
          </w:p>
        </w:tc>
        <w:tc>
          <w:tcPr>
            <w:tcW w:w="1736" w:type="pct"/>
            <w:tcBorders>
              <w:top w:val="nil"/>
              <w:left w:val="nil"/>
              <w:bottom w:val="single" w:sz="4" w:space="0" w:color="auto"/>
              <w:right w:val="single" w:sz="4" w:space="0" w:color="auto"/>
            </w:tcBorders>
            <w:vAlign w:val="center"/>
            <w:hideMark/>
          </w:tcPr>
          <w:p w14:paraId="669997EB" w14:textId="77777777" w:rsidR="00F66670" w:rsidRPr="00F66670" w:rsidRDefault="00F66670" w:rsidP="00F66670">
            <w:pPr>
              <w:ind w:firstLine="0"/>
              <w:jc w:val="center"/>
              <w:rPr>
                <w:sz w:val="16"/>
                <w:szCs w:val="16"/>
              </w:rPr>
            </w:pPr>
            <w:r w:rsidRPr="00F66670">
              <w:rPr>
                <w:sz w:val="16"/>
                <w:szCs w:val="16"/>
              </w:rPr>
              <w:t>1,88</w:t>
            </w:r>
          </w:p>
        </w:tc>
      </w:tr>
      <w:tr w:rsidR="00F66670" w:rsidRPr="00F66670" w14:paraId="708B175A"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3F25AB9C" w14:textId="77777777" w:rsidR="00F66670" w:rsidRPr="00F66670" w:rsidRDefault="00F66670" w:rsidP="00F66670">
            <w:pPr>
              <w:ind w:firstLine="0"/>
              <w:jc w:val="center"/>
              <w:rPr>
                <w:b/>
                <w:bCs/>
                <w:sz w:val="16"/>
                <w:szCs w:val="16"/>
              </w:rPr>
            </w:pPr>
            <w:r w:rsidRPr="00F66670">
              <w:rPr>
                <w:b/>
                <w:bCs/>
                <w:sz w:val="16"/>
                <w:szCs w:val="16"/>
              </w:rPr>
              <w:t>апрель</w:t>
            </w:r>
          </w:p>
        </w:tc>
        <w:tc>
          <w:tcPr>
            <w:tcW w:w="1551" w:type="pct"/>
            <w:tcBorders>
              <w:top w:val="nil"/>
              <w:left w:val="nil"/>
              <w:bottom w:val="single" w:sz="4" w:space="0" w:color="auto"/>
              <w:right w:val="single" w:sz="4" w:space="0" w:color="auto"/>
            </w:tcBorders>
            <w:vAlign w:val="center"/>
            <w:hideMark/>
          </w:tcPr>
          <w:p w14:paraId="23355C83" w14:textId="6C381F64" w:rsidR="00F66670" w:rsidRPr="00F66670" w:rsidRDefault="00F66670" w:rsidP="00F66670">
            <w:pPr>
              <w:ind w:firstLine="0"/>
              <w:jc w:val="center"/>
              <w:rPr>
                <w:b/>
                <w:bCs/>
                <w:sz w:val="16"/>
                <w:szCs w:val="16"/>
              </w:rPr>
            </w:pPr>
            <w:r w:rsidRPr="00F66670">
              <w:rPr>
                <w:b/>
                <w:bCs/>
                <w:sz w:val="16"/>
                <w:szCs w:val="16"/>
              </w:rPr>
              <w:t>1 083</w:t>
            </w:r>
          </w:p>
        </w:tc>
        <w:tc>
          <w:tcPr>
            <w:tcW w:w="1736" w:type="pct"/>
            <w:tcBorders>
              <w:top w:val="nil"/>
              <w:left w:val="nil"/>
              <w:bottom w:val="single" w:sz="4" w:space="0" w:color="auto"/>
              <w:right w:val="single" w:sz="4" w:space="0" w:color="auto"/>
            </w:tcBorders>
            <w:vAlign w:val="center"/>
            <w:hideMark/>
          </w:tcPr>
          <w:p w14:paraId="512AC317" w14:textId="77777777" w:rsidR="00F66670" w:rsidRPr="00F66670" w:rsidRDefault="00F66670" w:rsidP="00F66670">
            <w:pPr>
              <w:ind w:firstLine="0"/>
              <w:jc w:val="center"/>
              <w:rPr>
                <w:sz w:val="16"/>
                <w:szCs w:val="16"/>
              </w:rPr>
            </w:pPr>
            <w:r w:rsidRPr="00F66670">
              <w:rPr>
                <w:sz w:val="16"/>
                <w:szCs w:val="16"/>
              </w:rPr>
              <w:t>1,89</w:t>
            </w:r>
          </w:p>
        </w:tc>
      </w:tr>
      <w:tr w:rsidR="00F66670" w:rsidRPr="00F66670" w14:paraId="15103C38"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230BDB45" w14:textId="77777777" w:rsidR="00F66670" w:rsidRPr="00F66670" w:rsidRDefault="00F66670" w:rsidP="00F66670">
            <w:pPr>
              <w:ind w:firstLine="0"/>
              <w:jc w:val="center"/>
              <w:rPr>
                <w:sz w:val="16"/>
                <w:szCs w:val="16"/>
              </w:rPr>
            </w:pPr>
            <w:r w:rsidRPr="00F66670">
              <w:rPr>
                <w:sz w:val="16"/>
                <w:szCs w:val="16"/>
              </w:rPr>
              <w:t>май</w:t>
            </w:r>
          </w:p>
        </w:tc>
        <w:tc>
          <w:tcPr>
            <w:tcW w:w="1551" w:type="pct"/>
            <w:tcBorders>
              <w:top w:val="nil"/>
              <w:left w:val="nil"/>
              <w:bottom w:val="single" w:sz="4" w:space="0" w:color="auto"/>
              <w:right w:val="single" w:sz="4" w:space="0" w:color="auto"/>
            </w:tcBorders>
            <w:vAlign w:val="center"/>
            <w:hideMark/>
          </w:tcPr>
          <w:p w14:paraId="18E7BE69" w14:textId="200C5FBE" w:rsidR="00F66670" w:rsidRPr="00F66670" w:rsidRDefault="00F66670" w:rsidP="00F66670">
            <w:pPr>
              <w:ind w:firstLine="0"/>
              <w:jc w:val="center"/>
              <w:rPr>
                <w:sz w:val="16"/>
                <w:szCs w:val="16"/>
              </w:rPr>
            </w:pPr>
            <w:r w:rsidRPr="00F66670">
              <w:rPr>
                <w:sz w:val="16"/>
                <w:szCs w:val="16"/>
              </w:rPr>
              <w:t>1 100</w:t>
            </w:r>
          </w:p>
        </w:tc>
        <w:tc>
          <w:tcPr>
            <w:tcW w:w="1736" w:type="pct"/>
            <w:tcBorders>
              <w:top w:val="nil"/>
              <w:left w:val="nil"/>
              <w:bottom w:val="single" w:sz="4" w:space="0" w:color="auto"/>
              <w:right w:val="single" w:sz="4" w:space="0" w:color="auto"/>
            </w:tcBorders>
            <w:vAlign w:val="center"/>
            <w:hideMark/>
          </w:tcPr>
          <w:p w14:paraId="0D807B8B" w14:textId="77777777" w:rsidR="00F66670" w:rsidRPr="00F66670" w:rsidRDefault="00F66670" w:rsidP="00F66670">
            <w:pPr>
              <w:ind w:firstLine="0"/>
              <w:jc w:val="center"/>
              <w:rPr>
                <w:sz w:val="16"/>
                <w:szCs w:val="16"/>
              </w:rPr>
            </w:pPr>
            <w:r w:rsidRPr="00F66670">
              <w:rPr>
                <w:sz w:val="16"/>
                <w:szCs w:val="16"/>
              </w:rPr>
              <w:t>1,86</w:t>
            </w:r>
          </w:p>
        </w:tc>
      </w:tr>
      <w:tr w:rsidR="00F66670" w:rsidRPr="00F66670" w14:paraId="5C4A42D0"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2AE2F714" w14:textId="77777777" w:rsidR="00F66670" w:rsidRPr="00F66670" w:rsidRDefault="00F66670" w:rsidP="00F66670">
            <w:pPr>
              <w:ind w:firstLine="0"/>
              <w:jc w:val="center"/>
              <w:rPr>
                <w:sz w:val="16"/>
                <w:szCs w:val="16"/>
              </w:rPr>
            </w:pPr>
            <w:r w:rsidRPr="00F66670">
              <w:rPr>
                <w:sz w:val="16"/>
                <w:szCs w:val="16"/>
              </w:rPr>
              <w:t>июнь</w:t>
            </w:r>
          </w:p>
        </w:tc>
        <w:tc>
          <w:tcPr>
            <w:tcW w:w="1551" w:type="pct"/>
            <w:tcBorders>
              <w:top w:val="nil"/>
              <w:left w:val="nil"/>
              <w:bottom w:val="single" w:sz="4" w:space="0" w:color="auto"/>
              <w:right w:val="single" w:sz="4" w:space="0" w:color="auto"/>
            </w:tcBorders>
            <w:vAlign w:val="center"/>
            <w:hideMark/>
          </w:tcPr>
          <w:p w14:paraId="602D7FB9" w14:textId="4741FBF3" w:rsidR="00F66670" w:rsidRPr="00F66670" w:rsidRDefault="00F66670" w:rsidP="00F66670">
            <w:pPr>
              <w:ind w:firstLine="0"/>
              <w:jc w:val="center"/>
              <w:rPr>
                <w:sz w:val="16"/>
                <w:szCs w:val="16"/>
              </w:rPr>
            </w:pPr>
            <w:r w:rsidRPr="00F66670">
              <w:rPr>
                <w:sz w:val="16"/>
                <w:szCs w:val="16"/>
              </w:rPr>
              <w:t>1 117</w:t>
            </w:r>
          </w:p>
        </w:tc>
        <w:tc>
          <w:tcPr>
            <w:tcW w:w="1736" w:type="pct"/>
            <w:tcBorders>
              <w:top w:val="nil"/>
              <w:left w:val="nil"/>
              <w:bottom w:val="single" w:sz="4" w:space="0" w:color="auto"/>
              <w:right w:val="single" w:sz="4" w:space="0" w:color="auto"/>
            </w:tcBorders>
            <w:vAlign w:val="center"/>
            <w:hideMark/>
          </w:tcPr>
          <w:p w14:paraId="4C89C4A8" w14:textId="77777777" w:rsidR="00F66670" w:rsidRPr="00F66670" w:rsidRDefault="00F66670" w:rsidP="00F66670">
            <w:pPr>
              <w:ind w:firstLine="0"/>
              <w:jc w:val="center"/>
              <w:rPr>
                <w:sz w:val="16"/>
                <w:szCs w:val="16"/>
              </w:rPr>
            </w:pPr>
            <w:r w:rsidRPr="00F66670">
              <w:rPr>
                <w:sz w:val="16"/>
                <w:szCs w:val="16"/>
              </w:rPr>
              <w:t>1,83</w:t>
            </w:r>
          </w:p>
        </w:tc>
      </w:tr>
      <w:tr w:rsidR="00F66670" w:rsidRPr="00F66670" w14:paraId="489744DF"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27F200FA" w14:textId="77777777" w:rsidR="00F66670" w:rsidRPr="00F66670" w:rsidRDefault="00F66670" w:rsidP="00F66670">
            <w:pPr>
              <w:ind w:firstLine="0"/>
              <w:jc w:val="center"/>
              <w:rPr>
                <w:b/>
                <w:bCs/>
                <w:sz w:val="16"/>
                <w:szCs w:val="16"/>
              </w:rPr>
            </w:pPr>
            <w:r w:rsidRPr="00F66670">
              <w:rPr>
                <w:b/>
                <w:bCs/>
                <w:sz w:val="16"/>
                <w:szCs w:val="16"/>
              </w:rPr>
              <w:t>июль</w:t>
            </w:r>
          </w:p>
        </w:tc>
        <w:tc>
          <w:tcPr>
            <w:tcW w:w="1551" w:type="pct"/>
            <w:tcBorders>
              <w:top w:val="nil"/>
              <w:left w:val="nil"/>
              <w:bottom w:val="single" w:sz="4" w:space="0" w:color="auto"/>
              <w:right w:val="single" w:sz="4" w:space="0" w:color="auto"/>
            </w:tcBorders>
            <w:vAlign w:val="center"/>
            <w:hideMark/>
          </w:tcPr>
          <w:p w14:paraId="0A1C4161" w14:textId="77777777" w:rsidR="00F66670" w:rsidRPr="00F66670" w:rsidRDefault="00F66670" w:rsidP="00F66670">
            <w:pPr>
              <w:ind w:firstLine="0"/>
              <w:jc w:val="center"/>
              <w:rPr>
                <w:b/>
                <w:bCs/>
                <w:sz w:val="16"/>
                <w:szCs w:val="16"/>
              </w:rPr>
            </w:pPr>
            <w:r w:rsidRPr="00F66670">
              <w:rPr>
                <w:b/>
                <w:bCs/>
                <w:sz w:val="16"/>
                <w:szCs w:val="16"/>
              </w:rPr>
              <w:t>1 133</w:t>
            </w:r>
          </w:p>
        </w:tc>
        <w:tc>
          <w:tcPr>
            <w:tcW w:w="1736" w:type="pct"/>
            <w:tcBorders>
              <w:top w:val="nil"/>
              <w:left w:val="nil"/>
              <w:bottom w:val="single" w:sz="4" w:space="0" w:color="auto"/>
              <w:right w:val="single" w:sz="4" w:space="0" w:color="auto"/>
            </w:tcBorders>
            <w:vAlign w:val="center"/>
            <w:hideMark/>
          </w:tcPr>
          <w:p w14:paraId="7904CF72" w14:textId="77777777" w:rsidR="00F66670" w:rsidRPr="00F66670" w:rsidRDefault="00F66670" w:rsidP="00F66670">
            <w:pPr>
              <w:ind w:firstLine="0"/>
              <w:jc w:val="center"/>
              <w:rPr>
                <w:sz w:val="16"/>
                <w:szCs w:val="16"/>
              </w:rPr>
            </w:pPr>
            <w:r w:rsidRPr="00F66670">
              <w:rPr>
                <w:sz w:val="16"/>
                <w:szCs w:val="16"/>
              </w:rPr>
              <w:t>1,81</w:t>
            </w:r>
          </w:p>
        </w:tc>
      </w:tr>
      <w:tr w:rsidR="00F66670" w:rsidRPr="00F66670" w14:paraId="2CB06972"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6E39ED9C" w14:textId="77777777" w:rsidR="00F66670" w:rsidRPr="00F66670" w:rsidRDefault="00F66670" w:rsidP="00F66670">
            <w:pPr>
              <w:ind w:firstLine="0"/>
              <w:jc w:val="center"/>
              <w:rPr>
                <w:sz w:val="16"/>
                <w:szCs w:val="16"/>
              </w:rPr>
            </w:pPr>
            <w:r w:rsidRPr="00F66670">
              <w:rPr>
                <w:sz w:val="16"/>
                <w:szCs w:val="16"/>
              </w:rPr>
              <w:t>август</w:t>
            </w:r>
          </w:p>
        </w:tc>
        <w:tc>
          <w:tcPr>
            <w:tcW w:w="1551" w:type="pct"/>
            <w:tcBorders>
              <w:top w:val="nil"/>
              <w:left w:val="nil"/>
              <w:bottom w:val="single" w:sz="4" w:space="0" w:color="auto"/>
              <w:right w:val="single" w:sz="4" w:space="0" w:color="auto"/>
            </w:tcBorders>
            <w:vAlign w:val="center"/>
            <w:hideMark/>
          </w:tcPr>
          <w:p w14:paraId="3F5D6844" w14:textId="3ADB6FAF" w:rsidR="00F66670" w:rsidRPr="00F66670" w:rsidRDefault="00F66670" w:rsidP="00F66670">
            <w:pPr>
              <w:ind w:firstLine="0"/>
              <w:jc w:val="center"/>
              <w:rPr>
                <w:sz w:val="16"/>
                <w:szCs w:val="16"/>
              </w:rPr>
            </w:pPr>
            <w:r w:rsidRPr="00F66670">
              <w:rPr>
                <w:sz w:val="16"/>
                <w:szCs w:val="16"/>
              </w:rPr>
              <w:t>1 205</w:t>
            </w:r>
          </w:p>
        </w:tc>
        <w:tc>
          <w:tcPr>
            <w:tcW w:w="1736" w:type="pct"/>
            <w:tcBorders>
              <w:top w:val="nil"/>
              <w:left w:val="nil"/>
              <w:bottom w:val="single" w:sz="4" w:space="0" w:color="auto"/>
              <w:right w:val="single" w:sz="4" w:space="0" w:color="auto"/>
            </w:tcBorders>
            <w:vAlign w:val="center"/>
            <w:hideMark/>
          </w:tcPr>
          <w:p w14:paraId="7D75D66F" w14:textId="77777777" w:rsidR="00F66670" w:rsidRPr="00F66670" w:rsidRDefault="00F66670" w:rsidP="00F66670">
            <w:pPr>
              <w:ind w:firstLine="0"/>
              <w:jc w:val="center"/>
              <w:rPr>
                <w:sz w:val="16"/>
                <w:szCs w:val="16"/>
              </w:rPr>
            </w:pPr>
            <w:r w:rsidRPr="00F66670">
              <w:rPr>
                <w:sz w:val="16"/>
                <w:szCs w:val="16"/>
              </w:rPr>
              <w:t>1,70</w:t>
            </w:r>
          </w:p>
        </w:tc>
      </w:tr>
      <w:tr w:rsidR="00F66670" w:rsidRPr="00F66670" w14:paraId="2AE62B3B"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06C9FD7B" w14:textId="77777777" w:rsidR="00F66670" w:rsidRPr="00F66670" w:rsidRDefault="00F66670" w:rsidP="00F66670">
            <w:pPr>
              <w:ind w:firstLine="0"/>
              <w:jc w:val="center"/>
              <w:rPr>
                <w:sz w:val="16"/>
                <w:szCs w:val="16"/>
              </w:rPr>
            </w:pPr>
            <w:r w:rsidRPr="00F66670">
              <w:rPr>
                <w:sz w:val="16"/>
                <w:szCs w:val="16"/>
              </w:rPr>
              <w:t>сентябрь</w:t>
            </w:r>
          </w:p>
        </w:tc>
        <w:tc>
          <w:tcPr>
            <w:tcW w:w="1551" w:type="pct"/>
            <w:tcBorders>
              <w:top w:val="nil"/>
              <w:left w:val="nil"/>
              <w:bottom w:val="single" w:sz="4" w:space="0" w:color="auto"/>
              <w:right w:val="single" w:sz="4" w:space="0" w:color="auto"/>
            </w:tcBorders>
            <w:vAlign w:val="center"/>
            <w:hideMark/>
          </w:tcPr>
          <w:p w14:paraId="0E0DFA9B" w14:textId="4A1F078E" w:rsidR="00F66670" w:rsidRPr="00F66670" w:rsidRDefault="00F66670" w:rsidP="00F66670">
            <w:pPr>
              <w:ind w:firstLine="0"/>
              <w:jc w:val="center"/>
              <w:rPr>
                <w:sz w:val="16"/>
                <w:szCs w:val="16"/>
              </w:rPr>
            </w:pPr>
            <w:r w:rsidRPr="00F66670">
              <w:rPr>
                <w:sz w:val="16"/>
                <w:szCs w:val="16"/>
              </w:rPr>
              <w:t>1 282</w:t>
            </w:r>
          </w:p>
        </w:tc>
        <w:tc>
          <w:tcPr>
            <w:tcW w:w="1736" w:type="pct"/>
            <w:tcBorders>
              <w:top w:val="nil"/>
              <w:left w:val="nil"/>
              <w:bottom w:val="single" w:sz="4" w:space="0" w:color="auto"/>
              <w:right w:val="single" w:sz="4" w:space="0" w:color="auto"/>
            </w:tcBorders>
            <w:vAlign w:val="center"/>
            <w:hideMark/>
          </w:tcPr>
          <w:p w14:paraId="4953B226" w14:textId="77777777" w:rsidR="00F66670" w:rsidRPr="00F66670" w:rsidRDefault="00F66670" w:rsidP="00F66670">
            <w:pPr>
              <w:ind w:firstLine="0"/>
              <w:jc w:val="center"/>
              <w:rPr>
                <w:sz w:val="16"/>
                <w:szCs w:val="16"/>
              </w:rPr>
            </w:pPr>
            <w:r w:rsidRPr="00F66670">
              <w:rPr>
                <w:sz w:val="16"/>
                <w:szCs w:val="16"/>
              </w:rPr>
              <w:t>1,60</w:t>
            </w:r>
          </w:p>
        </w:tc>
      </w:tr>
      <w:tr w:rsidR="00F66670" w:rsidRPr="00F66670" w14:paraId="2BA68D1E"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5B153E97" w14:textId="77777777" w:rsidR="00F66670" w:rsidRPr="00F66670" w:rsidRDefault="00F66670" w:rsidP="00F66670">
            <w:pPr>
              <w:ind w:firstLine="0"/>
              <w:jc w:val="center"/>
              <w:rPr>
                <w:b/>
                <w:bCs/>
                <w:sz w:val="16"/>
                <w:szCs w:val="16"/>
              </w:rPr>
            </w:pPr>
            <w:r w:rsidRPr="00F66670">
              <w:rPr>
                <w:b/>
                <w:bCs/>
                <w:sz w:val="16"/>
                <w:szCs w:val="16"/>
              </w:rPr>
              <w:t>октябрь</w:t>
            </w:r>
          </w:p>
        </w:tc>
        <w:tc>
          <w:tcPr>
            <w:tcW w:w="1551" w:type="pct"/>
            <w:tcBorders>
              <w:top w:val="nil"/>
              <w:left w:val="nil"/>
              <w:bottom w:val="single" w:sz="4" w:space="0" w:color="auto"/>
              <w:right w:val="single" w:sz="4" w:space="0" w:color="auto"/>
            </w:tcBorders>
            <w:vAlign w:val="center"/>
            <w:hideMark/>
          </w:tcPr>
          <w:p w14:paraId="590EFD9F" w14:textId="5B218112" w:rsidR="00F66670" w:rsidRPr="00F66670" w:rsidRDefault="00F66670" w:rsidP="00F66670">
            <w:pPr>
              <w:ind w:firstLine="0"/>
              <w:jc w:val="center"/>
              <w:rPr>
                <w:b/>
                <w:bCs/>
                <w:sz w:val="16"/>
                <w:szCs w:val="16"/>
              </w:rPr>
            </w:pPr>
            <w:r w:rsidRPr="00F66670">
              <w:rPr>
                <w:b/>
                <w:bCs/>
                <w:sz w:val="16"/>
                <w:szCs w:val="16"/>
              </w:rPr>
              <w:t>1 350</w:t>
            </w:r>
          </w:p>
        </w:tc>
        <w:tc>
          <w:tcPr>
            <w:tcW w:w="1736" w:type="pct"/>
            <w:tcBorders>
              <w:top w:val="nil"/>
              <w:left w:val="nil"/>
              <w:bottom w:val="single" w:sz="4" w:space="0" w:color="auto"/>
              <w:right w:val="single" w:sz="4" w:space="0" w:color="auto"/>
            </w:tcBorders>
            <w:vAlign w:val="center"/>
            <w:hideMark/>
          </w:tcPr>
          <w:p w14:paraId="2F24A3A4" w14:textId="77777777" w:rsidR="00F66670" w:rsidRPr="00F66670" w:rsidRDefault="00F66670" w:rsidP="00F66670">
            <w:pPr>
              <w:ind w:firstLine="0"/>
              <w:jc w:val="center"/>
              <w:rPr>
                <w:sz w:val="16"/>
                <w:szCs w:val="16"/>
              </w:rPr>
            </w:pPr>
            <w:r w:rsidRPr="00F66670">
              <w:rPr>
                <w:sz w:val="16"/>
                <w:szCs w:val="16"/>
              </w:rPr>
              <w:t>1,52</w:t>
            </w:r>
          </w:p>
        </w:tc>
      </w:tr>
      <w:tr w:rsidR="00F66670" w:rsidRPr="00F66670" w14:paraId="0D01F360" w14:textId="77777777" w:rsidTr="00F66670">
        <w:trPr>
          <w:jc w:val="center"/>
        </w:trPr>
        <w:tc>
          <w:tcPr>
            <w:tcW w:w="1713" w:type="pct"/>
            <w:tcBorders>
              <w:top w:val="nil"/>
              <w:left w:val="single" w:sz="4" w:space="0" w:color="auto"/>
              <w:bottom w:val="single" w:sz="4" w:space="0" w:color="auto"/>
              <w:right w:val="single" w:sz="4" w:space="0" w:color="auto"/>
            </w:tcBorders>
            <w:vAlign w:val="center"/>
            <w:hideMark/>
          </w:tcPr>
          <w:p w14:paraId="2F8076C4" w14:textId="77777777" w:rsidR="00F66670" w:rsidRPr="00F66670" w:rsidRDefault="00F66670" w:rsidP="00F66670">
            <w:pPr>
              <w:ind w:firstLine="0"/>
              <w:jc w:val="center"/>
              <w:rPr>
                <w:sz w:val="16"/>
                <w:szCs w:val="16"/>
              </w:rPr>
            </w:pPr>
            <w:r w:rsidRPr="00F66670">
              <w:rPr>
                <w:sz w:val="16"/>
                <w:szCs w:val="16"/>
              </w:rPr>
              <w:t>ноябрь</w:t>
            </w:r>
          </w:p>
        </w:tc>
        <w:tc>
          <w:tcPr>
            <w:tcW w:w="1551" w:type="pct"/>
            <w:tcBorders>
              <w:top w:val="nil"/>
              <w:left w:val="nil"/>
              <w:bottom w:val="single" w:sz="4" w:space="0" w:color="auto"/>
              <w:right w:val="single" w:sz="4" w:space="0" w:color="auto"/>
            </w:tcBorders>
            <w:vAlign w:val="center"/>
            <w:hideMark/>
          </w:tcPr>
          <w:p w14:paraId="6E58FFE3" w14:textId="4803152D" w:rsidR="00F66670" w:rsidRPr="00F66670" w:rsidRDefault="00F66670" w:rsidP="00F66670">
            <w:pPr>
              <w:ind w:firstLine="0"/>
              <w:jc w:val="center"/>
              <w:rPr>
                <w:sz w:val="16"/>
                <w:szCs w:val="16"/>
              </w:rPr>
            </w:pPr>
            <w:r w:rsidRPr="00F66670">
              <w:rPr>
                <w:sz w:val="16"/>
                <w:szCs w:val="16"/>
              </w:rPr>
              <w:t>1 337</w:t>
            </w:r>
          </w:p>
        </w:tc>
        <w:tc>
          <w:tcPr>
            <w:tcW w:w="1736" w:type="pct"/>
            <w:tcBorders>
              <w:top w:val="nil"/>
              <w:left w:val="nil"/>
              <w:bottom w:val="single" w:sz="4" w:space="0" w:color="auto"/>
              <w:right w:val="single" w:sz="4" w:space="0" w:color="auto"/>
            </w:tcBorders>
            <w:vAlign w:val="center"/>
            <w:hideMark/>
          </w:tcPr>
          <w:p w14:paraId="675D9AA1" w14:textId="77777777" w:rsidR="00F66670" w:rsidRPr="00F66670" w:rsidRDefault="00F66670" w:rsidP="00F66670">
            <w:pPr>
              <w:ind w:firstLine="0"/>
              <w:jc w:val="center"/>
              <w:rPr>
                <w:sz w:val="16"/>
                <w:szCs w:val="16"/>
              </w:rPr>
            </w:pPr>
            <w:r w:rsidRPr="00F66670">
              <w:rPr>
                <w:sz w:val="16"/>
                <w:szCs w:val="16"/>
              </w:rPr>
              <w:t>1,53</w:t>
            </w:r>
          </w:p>
        </w:tc>
      </w:tr>
      <w:tr w:rsidR="00F66670" w:rsidRPr="00F66670" w14:paraId="088B201D" w14:textId="77777777" w:rsidTr="00F66670">
        <w:trPr>
          <w:jc w:val="center"/>
        </w:trPr>
        <w:tc>
          <w:tcPr>
            <w:tcW w:w="1713" w:type="pct"/>
            <w:tcBorders>
              <w:top w:val="nil"/>
              <w:left w:val="single" w:sz="4" w:space="0" w:color="auto"/>
              <w:bottom w:val="single" w:sz="4" w:space="0" w:color="auto"/>
              <w:right w:val="nil"/>
            </w:tcBorders>
            <w:vAlign w:val="center"/>
            <w:hideMark/>
          </w:tcPr>
          <w:p w14:paraId="1EE25808" w14:textId="77777777" w:rsidR="00F66670" w:rsidRPr="00F66670" w:rsidRDefault="00F66670" w:rsidP="00F66670">
            <w:pPr>
              <w:ind w:firstLine="0"/>
              <w:jc w:val="center"/>
              <w:rPr>
                <w:sz w:val="16"/>
                <w:szCs w:val="16"/>
              </w:rPr>
            </w:pPr>
            <w:r w:rsidRPr="00F66670">
              <w:rPr>
                <w:sz w:val="16"/>
                <w:szCs w:val="16"/>
              </w:rPr>
              <w:t>декабрь</w:t>
            </w:r>
          </w:p>
        </w:tc>
        <w:tc>
          <w:tcPr>
            <w:tcW w:w="1551" w:type="pct"/>
            <w:tcBorders>
              <w:top w:val="nil"/>
              <w:left w:val="single" w:sz="4" w:space="0" w:color="auto"/>
              <w:bottom w:val="single" w:sz="4" w:space="0" w:color="auto"/>
              <w:right w:val="single" w:sz="4" w:space="0" w:color="auto"/>
            </w:tcBorders>
            <w:vAlign w:val="center"/>
            <w:hideMark/>
          </w:tcPr>
          <w:p w14:paraId="6C58008C" w14:textId="56191353" w:rsidR="00F66670" w:rsidRPr="00F66670" w:rsidRDefault="00F66670" w:rsidP="00F66670">
            <w:pPr>
              <w:ind w:firstLine="0"/>
              <w:jc w:val="center"/>
              <w:rPr>
                <w:sz w:val="16"/>
                <w:szCs w:val="16"/>
              </w:rPr>
            </w:pPr>
            <w:r w:rsidRPr="00F66670">
              <w:rPr>
                <w:sz w:val="16"/>
                <w:szCs w:val="16"/>
              </w:rPr>
              <w:t>1 325</w:t>
            </w:r>
          </w:p>
        </w:tc>
        <w:tc>
          <w:tcPr>
            <w:tcW w:w="1736" w:type="pct"/>
            <w:tcBorders>
              <w:top w:val="nil"/>
              <w:left w:val="nil"/>
              <w:bottom w:val="single" w:sz="4" w:space="0" w:color="auto"/>
              <w:right w:val="single" w:sz="4" w:space="0" w:color="auto"/>
            </w:tcBorders>
            <w:vAlign w:val="center"/>
            <w:hideMark/>
          </w:tcPr>
          <w:p w14:paraId="0719EC4E" w14:textId="77777777" w:rsidR="00F66670" w:rsidRPr="00F66670" w:rsidRDefault="00F66670" w:rsidP="00F66670">
            <w:pPr>
              <w:ind w:firstLine="0"/>
              <w:jc w:val="center"/>
              <w:rPr>
                <w:sz w:val="16"/>
                <w:szCs w:val="16"/>
              </w:rPr>
            </w:pPr>
            <w:r w:rsidRPr="00F66670">
              <w:rPr>
                <w:sz w:val="16"/>
                <w:szCs w:val="16"/>
              </w:rPr>
              <w:t>1,55</w:t>
            </w:r>
          </w:p>
        </w:tc>
      </w:tr>
      <w:tr w:rsidR="00F66670" w:rsidRPr="00F66670" w14:paraId="103954FD" w14:textId="77777777" w:rsidTr="00F66670">
        <w:trPr>
          <w:jc w:val="center"/>
        </w:trPr>
        <w:tc>
          <w:tcPr>
            <w:tcW w:w="1713" w:type="pct"/>
            <w:tcBorders>
              <w:top w:val="nil"/>
              <w:left w:val="single" w:sz="4" w:space="0" w:color="auto"/>
              <w:bottom w:val="single" w:sz="4" w:space="0" w:color="auto"/>
              <w:right w:val="nil"/>
            </w:tcBorders>
            <w:vAlign w:val="center"/>
            <w:hideMark/>
          </w:tcPr>
          <w:p w14:paraId="5C5BBFB7" w14:textId="77777777" w:rsidR="00F66670" w:rsidRPr="00F66670" w:rsidRDefault="00F66670" w:rsidP="00F66670">
            <w:pPr>
              <w:ind w:firstLine="0"/>
              <w:jc w:val="center"/>
              <w:rPr>
                <w:b/>
                <w:bCs/>
                <w:sz w:val="16"/>
                <w:szCs w:val="16"/>
              </w:rPr>
            </w:pPr>
            <w:r w:rsidRPr="00F66670">
              <w:rPr>
                <w:b/>
                <w:bCs/>
                <w:sz w:val="16"/>
                <w:szCs w:val="16"/>
              </w:rPr>
              <w:t>янв.24</w:t>
            </w:r>
          </w:p>
        </w:tc>
        <w:tc>
          <w:tcPr>
            <w:tcW w:w="1551" w:type="pct"/>
            <w:tcBorders>
              <w:top w:val="nil"/>
              <w:left w:val="single" w:sz="4" w:space="0" w:color="auto"/>
              <w:bottom w:val="single" w:sz="4" w:space="0" w:color="auto"/>
              <w:right w:val="single" w:sz="4" w:space="0" w:color="auto"/>
            </w:tcBorders>
            <w:vAlign w:val="center"/>
            <w:hideMark/>
          </w:tcPr>
          <w:p w14:paraId="46D6BEC0" w14:textId="77777777" w:rsidR="00F66670" w:rsidRPr="00F66670" w:rsidRDefault="00F66670" w:rsidP="00F66670">
            <w:pPr>
              <w:ind w:firstLine="0"/>
              <w:jc w:val="center"/>
              <w:rPr>
                <w:b/>
                <w:bCs/>
                <w:sz w:val="16"/>
                <w:szCs w:val="16"/>
              </w:rPr>
            </w:pPr>
            <w:r w:rsidRPr="00F66670">
              <w:rPr>
                <w:b/>
                <w:bCs/>
                <w:sz w:val="16"/>
                <w:szCs w:val="16"/>
              </w:rPr>
              <w:t>1 312</w:t>
            </w:r>
          </w:p>
        </w:tc>
        <w:tc>
          <w:tcPr>
            <w:tcW w:w="1736" w:type="pct"/>
            <w:tcBorders>
              <w:top w:val="nil"/>
              <w:left w:val="nil"/>
              <w:bottom w:val="single" w:sz="4" w:space="0" w:color="auto"/>
              <w:right w:val="single" w:sz="4" w:space="0" w:color="auto"/>
            </w:tcBorders>
            <w:vAlign w:val="center"/>
            <w:hideMark/>
          </w:tcPr>
          <w:p w14:paraId="37609B79" w14:textId="77777777" w:rsidR="00F66670" w:rsidRPr="00F66670" w:rsidRDefault="00F66670" w:rsidP="00F66670">
            <w:pPr>
              <w:ind w:firstLine="0"/>
              <w:jc w:val="center"/>
              <w:rPr>
                <w:sz w:val="16"/>
                <w:szCs w:val="16"/>
              </w:rPr>
            </w:pPr>
            <w:r w:rsidRPr="00F66670">
              <w:rPr>
                <w:sz w:val="16"/>
                <w:szCs w:val="16"/>
              </w:rPr>
              <w:t>1,56</w:t>
            </w:r>
          </w:p>
        </w:tc>
      </w:tr>
      <w:tr w:rsidR="00F66670" w:rsidRPr="00F66670" w14:paraId="5124F46E" w14:textId="77777777" w:rsidTr="00F66670">
        <w:trPr>
          <w:jc w:val="center"/>
        </w:trPr>
        <w:tc>
          <w:tcPr>
            <w:tcW w:w="1713" w:type="pct"/>
            <w:tcBorders>
              <w:top w:val="nil"/>
              <w:left w:val="single" w:sz="4" w:space="0" w:color="auto"/>
              <w:bottom w:val="single" w:sz="4" w:space="0" w:color="auto"/>
              <w:right w:val="nil"/>
            </w:tcBorders>
            <w:vAlign w:val="center"/>
            <w:hideMark/>
          </w:tcPr>
          <w:p w14:paraId="027E3432" w14:textId="77777777" w:rsidR="00F66670" w:rsidRPr="00F66670" w:rsidRDefault="00F66670" w:rsidP="00F66670">
            <w:pPr>
              <w:ind w:firstLine="0"/>
              <w:jc w:val="center"/>
              <w:rPr>
                <w:sz w:val="16"/>
                <w:szCs w:val="16"/>
              </w:rPr>
            </w:pPr>
            <w:r w:rsidRPr="00F66670">
              <w:rPr>
                <w:sz w:val="16"/>
                <w:szCs w:val="16"/>
              </w:rPr>
              <w:t>февраль</w:t>
            </w:r>
          </w:p>
        </w:tc>
        <w:tc>
          <w:tcPr>
            <w:tcW w:w="1551" w:type="pct"/>
            <w:tcBorders>
              <w:top w:val="nil"/>
              <w:left w:val="single" w:sz="4" w:space="0" w:color="auto"/>
              <w:bottom w:val="single" w:sz="4" w:space="0" w:color="auto"/>
              <w:right w:val="single" w:sz="4" w:space="0" w:color="auto"/>
            </w:tcBorders>
            <w:vAlign w:val="center"/>
            <w:hideMark/>
          </w:tcPr>
          <w:p w14:paraId="3EA5242D" w14:textId="7E037109" w:rsidR="00F66670" w:rsidRPr="00F66670" w:rsidRDefault="00F66670" w:rsidP="00F66670">
            <w:pPr>
              <w:ind w:firstLine="0"/>
              <w:jc w:val="center"/>
              <w:rPr>
                <w:sz w:val="16"/>
                <w:szCs w:val="16"/>
              </w:rPr>
            </w:pPr>
            <w:r w:rsidRPr="00F66670">
              <w:rPr>
                <w:sz w:val="16"/>
                <w:szCs w:val="16"/>
              </w:rPr>
              <w:t>1 486</w:t>
            </w:r>
          </w:p>
        </w:tc>
        <w:tc>
          <w:tcPr>
            <w:tcW w:w="1736" w:type="pct"/>
            <w:tcBorders>
              <w:top w:val="nil"/>
              <w:left w:val="nil"/>
              <w:bottom w:val="single" w:sz="4" w:space="0" w:color="auto"/>
              <w:right w:val="single" w:sz="4" w:space="0" w:color="auto"/>
            </w:tcBorders>
            <w:vAlign w:val="center"/>
            <w:hideMark/>
          </w:tcPr>
          <w:p w14:paraId="6069AD29" w14:textId="77777777" w:rsidR="00F66670" w:rsidRPr="00F66670" w:rsidRDefault="00F66670" w:rsidP="00F66670">
            <w:pPr>
              <w:ind w:firstLine="0"/>
              <w:jc w:val="center"/>
              <w:rPr>
                <w:sz w:val="16"/>
                <w:szCs w:val="16"/>
              </w:rPr>
            </w:pPr>
            <w:r w:rsidRPr="00F66670">
              <w:rPr>
                <w:sz w:val="16"/>
                <w:szCs w:val="16"/>
              </w:rPr>
              <w:t>1,38</w:t>
            </w:r>
          </w:p>
        </w:tc>
      </w:tr>
      <w:tr w:rsidR="00F66670" w:rsidRPr="00F66670" w14:paraId="12574983" w14:textId="77777777" w:rsidTr="00F66670">
        <w:trPr>
          <w:jc w:val="center"/>
        </w:trPr>
        <w:tc>
          <w:tcPr>
            <w:tcW w:w="1713" w:type="pct"/>
            <w:tcBorders>
              <w:top w:val="nil"/>
              <w:left w:val="single" w:sz="4" w:space="0" w:color="auto"/>
              <w:bottom w:val="single" w:sz="4" w:space="0" w:color="auto"/>
              <w:right w:val="nil"/>
            </w:tcBorders>
            <w:vAlign w:val="center"/>
            <w:hideMark/>
          </w:tcPr>
          <w:p w14:paraId="11C20771" w14:textId="77777777" w:rsidR="00F66670" w:rsidRPr="00F66670" w:rsidRDefault="00F66670" w:rsidP="00F66670">
            <w:pPr>
              <w:ind w:firstLine="0"/>
              <w:jc w:val="center"/>
              <w:rPr>
                <w:sz w:val="16"/>
                <w:szCs w:val="16"/>
              </w:rPr>
            </w:pPr>
            <w:r w:rsidRPr="00F66670">
              <w:rPr>
                <w:sz w:val="16"/>
                <w:szCs w:val="16"/>
              </w:rPr>
              <w:t>март</w:t>
            </w:r>
          </w:p>
        </w:tc>
        <w:tc>
          <w:tcPr>
            <w:tcW w:w="1551" w:type="pct"/>
            <w:tcBorders>
              <w:top w:val="nil"/>
              <w:left w:val="single" w:sz="4" w:space="0" w:color="auto"/>
              <w:bottom w:val="single" w:sz="4" w:space="0" w:color="auto"/>
              <w:right w:val="single" w:sz="4" w:space="0" w:color="auto"/>
            </w:tcBorders>
            <w:vAlign w:val="center"/>
            <w:hideMark/>
          </w:tcPr>
          <w:p w14:paraId="5BA4279B" w14:textId="5C07D1FB" w:rsidR="00F66670" w:rsidRPr="00F66670" w:rsidRDefault="00F66670" w:rsidP="00F66670">
            <w:pPr>
              <w:ind w:firstLine="0"/>
              <w:jc w:val="center"/>
              <w:rPr>
                <w:sz w:val="16"/>
                <w:szCs w:val="16"/>
              </w:rPr>
            </w:pPr>
            <w:r w:rsidRPr="00F66670">
              <w:rPr>
                <w:sz w:val="16"/>
                <w:szCs w:val="16"/>
              </w:rPr>
              <w:t>1 682</w:t>
            </w:r>
          </w:p>
        </w:tc>
        <w:tc>
          <w:tcPr>
            <w:tcW w:w="1736" w:type="pct"/>
            <w:tcBorders>
              <w:top w:val="nil"/>
              <w:left w:val="nil"/>
              <w:bottom w:val="single" w:sz="4" w:space="0" w:color="auto"/>
              <w:right w:val="single" w:sz="4" w:space="0" w:color="auto"/>
            </w:tcBorders>
            <w:vAlign w:val="center"/>
            <w:hideMark/>
          </w:tcPr>
          <w:p w14:paraId="43904FEF" w14:textId="77777777" w:rsidR="00F66670" w:rsidRPr="00F66670" w:rsidRDefault="00F66670" w:rsidP="00F66670">
            <w:pPr>
              <w:ind w:firstLine="0"/>
              <w:jc w:val="center"/>
              <w:rPr>
                <w:sz w:val="16"/>
                <w:szCs w:val="16"/>
              </w:rPr>
            </w:pPr>
            <w:r w:rsidRPr="00F66670">
              <w:rPr>
                <w:sz w:val="16"/>
                <w:szCs w:val="16"/>
              </w:rPr>
              <w:t>1,22</w:t>
            </w:r>
          </w:p>
        </w:tc>
      </w:tr>
      <w:tr w:rsidR="00F66670" w:rsidRPr="00F66670" w14:paraId="4394DE3A" w14:textId="77777777" w:rsidTr="00F66670">
        <w:trPr>
          <w:jc w:val="center"/>
        </w:trPr>
        <w:tc>
          <w:tcPr>
            <w:tcW w:w="1713" w:type="pct"/>
            <w:tcBorders>
              <w:top w:val="nil"/>
              <w:left w:val="single" w:sz="4" w:space="0" w:color="auto"/>
              <w:bottom w:val="single" w:sz="4" w:space="0" w:color="auto"/>
              <w:right w:val="nil"/>
            </w:tcBorders>
            <w:vAlign w:val="center"/>
            <w:hideMark/>
          </w:tcPr>
          <w:p w14:paraId="39ABD738" w14:textId="77777777" w:rsidR="00F66670" w:rsidRPr="00F66670" w:rsidRDefault="00F66670" w:rsidP="00F66670">
            <w:pPr>
              <w:ind w:firstLine="0"/>
              <w:jc w:val="center"/>
              <w:rPr>
                <w:b/>
                <w:bCs/>
                <w:sz w:val="16"/>
                <w:szCs w:val="16"/>
              </w:rPr>
            </w:pPr>
            <w:r w:rsidRPr="00F66670">
              <w:rPr>
                <w:b/>
                <w:bCs/>
                <w:sz w:val="16"/>
                <w:szCs w:val="16"/>
              </w:rPr>
              <w:t>апрель</w:t>
            </w:r>
          </w:p>
        </w:tc>
        <w:tc>
          <w:tcPr>
            <w:tcW w:w="1551" w:type="pct"/>
            <w:tcBorders>
              <w:top w:val="nil"/>
              <w:left w:val="single" w:sz="4" w:space="0" w:color="auto"/>
              <w:bottom w:val="single" w:sz="4" w:space="0" w:color="auto"/>
              <w:right w:val="single" w:sz="4" w:space="0" w:color="auto"/>
            </w:tcBorders>
            <w:vAlign w:val="center"/>
            <w:hideMark/>
          </w:tcPr>
          <w:p w14:paraId="106C54C4" w14:textId="706EAC7F" w:rsidR="00F66670" w:rsidRPr="00F66670" w:rsidRDefault="00F66670" w:rsidP="00F66670">
            <w:pPr>
              <w:ind w:firstLine="0"/>
              <w:jc w:val="center"/>
              <w:rPr>
                <w:b/>
                <w:bCs/>
                <w:sz w:val="16"/>
                <w:szCs w:val="16"/>
              </w:rPr>
            </w:pPr>
            <w:r w:rsidRPr="00F66670">
              <w:rPr>
                <w:b/>
                <w:bCs/>
                <w:sz w:val="16"/>
                <w:szCs w:val="16"/>
              </w:rPr>
              <w:t>1 833</w:t>
            </w:r>
          </w:p>
        </w:tc>
        <w:tc>
          <w:tcPr>
            <w:tcW w:w="1736" w:type="pct"/>
            <w:tcBorders>
              <w:top w:val="nil"/>
              <w:left w:val="nil"/>
              <w:bottom w:val="single" w:sz="4" w:space="0" w:color="auto"/>
              <w:right w:val="single" w:sz="4" w:space="0" w:color="auto"/>
            </w:tcBorders>
            <w:vAlign w:val="center"/>
            <w:hideMark/>
          </w:tcPr>
          <w:p w14:paraId="26FC9961" w14:textId="77777777" w:rsidR="00F66670" w:rsidRPr="00F66670" w:rsidRDefault="00F66670" w:rsidP="00F66670">
            <w:pPr>
              <w:ind w:firstLine="0"/>
              <w:jc w:val="center"/>
              <w:rPr>
                <w:sz w:val="16"/>
                <w:szCs w:val="16"/>
              </w:rPr>
            </w:pPr>
            <w:r w:rsidRPr="00F66670">
              <w:rPr>
                <w:sz w:val="16"/>
                <w:szCs w:val="16"/>
              </w:rPr>
              <w:t>1,12</w:t>
            </w:r>
          </w:p>
        </w:tc>
      </w:tr>
      <w:tr w:rsidR="00F66670" w:rsidRPr="00F66670" w14:paraId="3A80A4B9" w14:textId="77777777" w:rsidTr="00F66670">
        <w:trPr>
          <w:jc w:val="center"/>
        </w:trPr>
        <w:tc>
          <w:tcPr>
            <w:tcW w:w="1713" w:type="pct"/>
            <w:tcBorders>
              <w:top w:val="nil"/>
              <w:left w:val="single" w:sz="4" w:space="0" w:color="auto"/>
              <w:bottom w:val="single" w:sz="4" w:space="0" w:color="auto"/>
              <w:right w:val="nil"/>
            </w:tcBorders>
            <w:vAlign w:val="center"/>
            <w:hideMark/>
          </w:tcPr>
          <w:p w14:paraId="411E358E" w14:textId="77777777" w:rsidR="00F66670" w:rsidRPr="00F66670" w:rsidRDefault="00F66670" w:rsidP="00F66670">
            <w:pPr>
              <w:ind w:firstLine="0"/>
              <w:jc w:val="center"/>
              <w:rPr>
                <w:sz w:val="16"/>
                <w:szCs w:val="16"/>
              </w:rPr>
            </w:pPr>
            <w:r w:rsidRPr="00F66670">
              <w:rPr>
                <w:sz w:val="16"/>
                <w:szCs w:val="16"/>
              </w:rPr>
              <w:t>май</w:t>
            </w:r>
          </w:p>
        </w:tc>
        <w:tc>
          <w:tcPr>
            <w:tcW w:w="1551" w:type="pct"/>
            <w:tcBorders>
              <w:top w:val="nil"/>
              <w:left w:val="single" w:sz="4" w:space="0" w:color="auto"/>
              <w:bottom w:val="single" w:sz="4" w:space="0" w:color="auto"/>
              <w:right w:val="single" w:sz="4" w:space="0" w:color="auto"/>
            </w:tcBorders>
            <w:vAlign w:val="center"/>
            <w:hideMark/>
          </w:tcPr>
          <w:p w14:paraId="3EF9644C" w14:textId="04134EB5" w:rsidR="00F66670" w:rsidRPr="00F66670" w:rsidRDefault="00F66670" w:rsidP="00F66670">
            <w:pPr>
              <w:ind w:firstLine="0"/>
              <w:jc w:val="center"/>
              <w:rPr>
                <w:sz w:val="16"/>
                <w:szCs w:val="16"/>
              </w:rPr>
            </w:pPr>
            <w:r w:rsidRPr="00F66670">
              <w:rPr>
                <w:sz w:val="16"/>
                <w:szCs w:val="16"/>
              </w:rPr>
              <w:t>1 920</w:t>
            </w:r>
          </w:p>
        </w:tc>
        <w:tc>
          <w:tcPr>
            <w:tcW w:w="1736" w:type="pct"/>
            <w:tcBorders>
              <w:top w:val="nil"/>
              <w:left w:val="nil"/>
              <w:bottom w:val="single" w:sz="4" w:space="0" w:color="auto"/>
              <w:right w:val="single" w:sz="4" w:space="0" w:color="auto"/>
            </w:tcBorders>
            <w:vAlign w:val="center"/>
            <w:hideMark/>
          </w:tcPr>
          <w:p w14:paraId="00899E0A" w14:textId="77777777" w:rsidR="00F66670" w:rsidRPr="00F66670" w:rsidRDefault="00F66670" w:rsidP="00F66670">
            <w:pPr>
              <w:ind w:firstLine="0"/>
              <w:jc w:val="center"/>
              <w:rPr>
                <w:sz w:val="16"/>
                <w:szCs w:val="16"/>
              </w:rPr>
            </w:pPr>
            <w:r w:rsidRPr="00F66670">
              <w:rPr>
                <w:sz w:val="16"/>
                <w:szCs w:val="16"/>
              </w:rPr>
              <w:t>1,07</w:t>
            </w:r>
          </w:p>
        </w:tc>
      </w:tr>
      <w:tr w:rsidR="00F66670" w:rsidRPr="00F66670" w14:paraId="5DE621E4" w14:textId="77777777" w:rsidTr="00F66670">
        <w:trPr>
          <w:jc w:val="center"/>
        </w:trPr>
        <w:tc>
          <w:tcPr>
            <w:tcW w:w="1713" w:type="pct"/>
            <w:tcBorders>
              <w:top w:val="nil"/>
              <w:left w:val="single" w:sz="4" w:space="0" w:color="auto"/>
              <w:bottom w:val="single" w:sz="4" w:space="0" w:color="auto"/>
              <w:right w:val="nil"/>
            </w:tcBorders>
            <w:vAlign w:val="center"/>
            <w:hideMark/>
          </w:tcPr>
          <w:p w14:paraId="743C24CC" w14:textId="77777777" w:rsidR="00F66670" w:rsidRPr="00F66670" w:rsidRDefault="00F66670" w:rsidP="00F66670">
            <w:pPr>
              <w:ind w:firstLine="0"/>
              <w:jc w:val="center"/>
              <w:rPr>
                <w:sz w:val="16"/>
                <w:szCs w:val="16"/>
              </w:rPr>
            </w:pPr>
            <w:r w:rsidRPr="00F66670">
              <w:rPr>
                <w:sz w:val="16"/>
                <w:szCs w:val="16"/>
              </w:rPr>
              <w:t>июнь</w:t>
            </w:r>
          </w:p>
        </w:tc>
        <w:tc>
          <w:tcPr>
            <w:tcW w:w="1551" w:type="pct"/>
            <w:tcBorders>
              <w:top w:val="nil"/>
              <w:left w:val="single" w:sz="4" w:space="0" w:color="auto"/>
              <w:bottom w:val="single" w:sz="4" w:space="0" w:color="auto"/>
              <w:right w:val="single" w:sz="4" w:space="0" w:color="auto"/>
            </w:tcBorders>
            <w:vAlign w:val="center"/>
            <w:hideMark/>
          </w:tcPr>
          <w:p w14:paraId="425C9860" w14:textId="0824A808" w:rsidR="00F66670" w:rsidRPr="00F66670" w:rsidRDefault="00F66670" w:rsidP="00F66670">
            <w:pPr>
              <w:ind w:firstLine="0"/>
              <w:jc w:val="center"/>
              <w:rPr>
                <w:sz w:val="16"/>
                <w:szCs w:val="16"/>
              </w:rPr>
            </w:pPr>
            <w:r w:rsidRPr="00F66670">
              <w:rPr>
                <w:sz w:val="16"/>
                <w:szCs w:val="16"/>
              </w:rPr>
              <w:t>2 010</w:t>
            </w:r>
          </w:p>
        </w:tc>
        <w:tc>
          <w:tcPr>
            <w:tcW w:w="1736" w:type="pct"/>
            <w:tcBorders>
              <w:top w:val="nil"/>
              <w:left w:val="nil"/>
              <w:bottom w:val="single" w:sz="4" w:space="0" w:color="auto"/>
              <w:right w:val="single" w:sz="4" w:space="0" w:color="auto"/>
            </w:tcBorders>
            <w:vAlign w:val="center"/>
            <w:hideMark/>
          </w:tcPr>
          <w:p w14:paraId="754E74DC" w14:textId="77777777" w:rsidR="00F66670" w:rsidRPr="00F66670" w:rsidRDefault="00F66670" w:rsidP="00F66670">
            <w:pPr>
              <w:ind w:firstLine="0"/>
              <w:jc w:val="center"/>
              <w:rPr>
                <w:sz w:val="16"/>
                <w:szCs w:val="16"/>
              </w:rPr>
            </w:pPr>
            <w:r w:rsidRPr="00F66670">
              <w:rPr>
                <w:sz w:val="16"/>
                <w:szCs w:val="16"/>
              </w:rPr>
              <w:t>1,02</w:t>
            </w:r>
          </w:p>
        </w:tc>
      </w:tr>
      <w:tr w:rsidR="00F66670" w:rsidRPr="00F66670" w14:paraId="70E2EC3C" w14:textId="77777777" w:rsidTr="00F66670">
        <w:trPr>
          <w:jc w:val="center"/>
        </w:trPr>
        <w:tc>
          <w:tcPr>
            <w:tcW w:w="1713" w:type="pct"/>
            <w:tcBorders>
              <w:top w:val="nil"/>
              <w:left w:val="single" w:sz="4" w:space="0" w:color="auto"/>
              <w:bottom w:val="single" w:sz="4" w:space="0" w:color="auto"/>
              <w:right w:val="nil"/>
            </w:tcBorders>
            <w:vAlign w:val="center"/>
            <w:hideMark/>
          </w:tcPr>
          <w:p w14:paraId="60AF1F56" w14:textId="77777777" w:rsidR="00F66670" w:rsidRPr="00F66670" w:rsidRDefault="00F66670" w:rsidP="00F66670">
            <w:pPr>
              <w:ind w:firstLine="0"/>
              <w:jc w:val="center"/>
              <w:rPr>
                <w:b/>
                <w:bCs/>
                <w:sz w:val="16"/>
                <w:szCs w:val="16"/>
              </w:rPr>
            </w:pPr>
            <w:r w:rsidRPr="00F66670">
              <w:rPr>
                <w:b/>
                <w:bCs/>
                <w:sz w:val="16"/>
                <w:szCs w:val="16"/>
              </w:rPr>
              <w:t>июль</w:t>
            </w:r>
          </w:p>
        </w:tc>
        <w:tc>
          <w:tcPr>
            <w:tcW w:w="1551" w:type="pct"/>
            <w:tcBorders>
              <w:top w:val="nil"/>
              <w:left w:val="single" w:sz="4" w:space="0" w:color="auto"/>
              <w:bottom w:val="single" w:sz="4" w:space="0" w:color="auto"/>
              <w:right w:val="single" w:sz="4" w:space="0" w:color="auto"/>
            </w:tcBorders>
            <w:vAlign w:val="center"/>
            <w:hideMark/>
          </w:tcPr>
          <w:p w14:paraId="39521B95" w14:textId="77777777" w:rsidR="00F66670" w:rsidRPr="00F66670" w:rsidRDefault="00F66670" w:rsidP="00F66670">
            <w:pPr>
              <w:ind w:firstLine="0"/>
              <w:jc w:val="center"/>
              <w:rPr>
                <w:b/>
                <w:bCs/>
                <w:sz w:val="16"/>
                <w:szCs w:val="16"/>
              </w:rPr>
            </w:pPr>
            <w:r w:rsidRPr="00F66670">
              <w:rPr>
                <w:b/>
                <w:bCs/>
                <w:sz w:val="16"/>
                <w:szCs w:val="16"/>
              </w:rPr>
              <w:t>2 093</w:t>
            </w:r>
          </w:p>
        </w:tc>
        <w:tc>
          <w:tcPr>
            <w:tcW w:w="1736" w:type="pct"/>
            <w:tcBorders>
              <w:top w:val="nil"/>
              <w:left w:val="nil"/>
              <w:bottom w:val="single" w:sz="4" w:space="0" w:color="auto"/>
              <w:right w:val="single" w:sz="4" w:space="0" w:color="auto"/>
            </w:tcBorders>
            <w:vAlign w:val="center"/>
            <w:hideMark/>
          </w:tcPr>
          <w:p w14:paraId="1DF8E7D7" w14:textId="77777777" w:rsidR="00F66670" w:rsidRPr="00F66670" w:rsidRDefault="00F66670" w:rsidP="00F66670">
            <w:pPr>
              <w:ind w:firstLine="0"/>
              <w:jc w:val="center"/>
              <w:rPr>
                <w:sz w:val="16"/>
                <w:szCs w:val="16"/>
              </w:rPr>
            </w:pPr>
            <w:r w:rsidRPr="00F66670">
              <w:rPr>
                <w:sz w:val="16"/>
                <w:szCs w:val="16"/>
              </w:rPr>
              <w:t>0,98</w:t>
            </w:r>
          </w:p>
        </w:tc>
      </w:tr>
      <w:tr w:rsidR="00F66670" w:rsidRPr="00F66670" w14:paraId="0CD4FD07" w14:textId="77777777" w:rsidTr="00F66670">
        <w:trPr>
          <w:jc w:val="center"/>
        </w:trPr>
        <w:tc>
          <w:tcPr>
            <w:tcW w:w="1713" w:type="pct"/>
            <w:tcBorders>
              <w:top w:val="nil"/>
              <w:left w:val="single" w:sz="4" w:space="0" w:color="auto"/>
              <w:bottom w:val="single" w:sz="4" w:space="0" w:color="auto"/>
              <w:right w:val="nil"/>
            </w:tcBorders>
            <w:vAlign w:val="center"/>
            <w:hideMark/>
          </w:tcPr>
          <w:p w14:paraId="4C8D9E6D" w14:textId="77777777" w:rsidR="00F66670" w:rsidRPr="00F66670" w:rsidRDefault="00F66670" w:rsidP="00F66670">
            <w:pPr>
              <w:ind w:firstLine="0"/>
              <w:jc w:val="center"/>
              <w:rPr>
                <w:sz w:val="16"/>
                <w:szCs w:val="16"/>
              </w:rPr>
            </w:pPr>
            <w:r w:rsidRPr="00F66670">
              <w:rPr>
                <w:sz w:val="16"/>
                <w:szCs w:val="16"/>
              </w:rPr>
              <w:t>август</w:t>
            </w:r>
          </w:p>
        </w:tc>
        <w:tc>
          <w:tcPr>
            <w:tcW w:w="1551" w:type="pct"/>
            <w:tcBorders>
              <w:top w:val="nil"/>
              <w:left w:val="single" w:sz="4" w:space="0" w:color="auto"/>
              <w:bottom w:val="single" w:sz="4" w:space="0" w:color="auto"/>
              <w:right w:val="single" w:sz="4" w:space="0" w:color="auto"/>
            </w:tcBorders>
            <w:vAlign w:val="center"/>
            <w:hideMark/>
          </w:tcPr>
          <w:p w14:paraId="70039356" w14:textId="4BC5BB27" w:rsidR="00F66670" w:rsidRPr="00F66670" w:rsidRDefault="00F66670" w:rsidP="00F66670">
            <w:pPr>
              <w:ind w:firstLine="0"/>
              <w:jc w:val="center"/>
              <w:rPr>
                <w:sz w:val="16"/>
                <w:szCs w:val="16"/>
              </w:rPr>
            </w:pPr>
            <w:r w:rsidRPr="00F66670">
              <w:rPr>
                <w:sz w:val="16"/>
                <w:szCs w:val="16"/>
              </w:rPr>
              <w:t>2 200</w:t>
            </w:r>
          </w:p>
        </w:tc>
        <w:tc>
          <w:tcPr>
            <w:tcW w:w="1736" w:type="pct"/>
            <w:tcBorders>
              <w:top w:val="nil"/>
              <w:left w:val="nil"/>
              <w:bottom w:val="single" w:sz="4" w:space="0" w:color="auto"/>
              <w:right w:val="single" w:sz="4" w:space="0" w:color="auto"/>
            </w:tcBorders>
            <w:vAlign w:val="center"/>
            <w:hideMark/>
          </w:tcPr>
          <w:p w14:paraId="54383EFB" w14:textId="77777777" w:rsidR="00F66670" w:rsidRPr="00F66670" w:rsidRDefault="00F66670" w:rsidP="00F66670">
            <w:pPr>
              <w:ind w:firstLine="0"/>
              <w:jc w:val="center"/>
              <w:rPr>
                <w:sz w:val="16"/>
                <w:szCs w:val="16"/>
              </w:rPr>
            </w:pPr>
            <w:r w:rsidRPr="00F66670">
              <w:rPr>
                <w:sz w:val="16"/>
                <w:szCs w:val="16"/>
              </w:rPr>
              <w:t>0,93</w:t>
            </w:r>
          </w:p>
        </w:tc>
      </w:tr>
      <w:tr w:rsidR="00F66670" w:rsidRPr="00F66670" w14:paraId="7FC44A98" w14:textId="77777777" w:rsidTr="00F66670">
        <w:trPr>
          <w:jc w:val="center"/>
        </w:trPr>
        <w:tc>
          <w:tcPr>
            <w:tcW w:w="1713" w:type="pct"/>
            <w:tcBorders>
              <w:top w:val="nil"/>
              <w:left w:val="single" w:sz="4" w:space="0" w:color="auto"/>
              <w:bottom w:val="single" w:sz="4" w:space="0" w:color="auto"/>
              <w:right w:val="nil"/>
            </w:tcBorders>
            <w:vAlign w:val="center"/>
            <w:hideMark/>
          </w:tcPr>
          <w:p w14:paraId="61FBA0DA" w14:textId="77777777" w:rsidR="00F66670" w:rsidRPr="00F66670" w:rsidRDefault="00F66670" w:rsidP="00F66670">
            <w:pPr>
              <w:ind w:firstLine="0"/>
              <w:jc w:val="center"/>
              <w:rPr>
                <w:sz w:val="16"/>
                <w:szCs w:val="16"/>
              </w:rPr>
            </w:pPr>
            <w:r w:rsidRPr="00F66670">
              <w:rPr>
                <w:sz w:val="16"/>
                <w:szCs w:val="16"/>
              </w:rPr>
              <w:t>сентябрь</w:t>
            </w:r>
          </w:p>
        </w:tc>
        <w:tc>
          <w:tcPr>
            <w:tcW w:w="1551" w:type="pct"/>
            <w:tcBorders>
              <w:top w:val="nil"/>
              <w:left w:val="single" w:sz="4" w:space="0" w:color="auto"/>
              <w:bottom w:val="single" w:sz="4" w:space="0" w:color="auto"/>
              <w:right w:val="single" w:sz="4" w:space="0" w:color="auto"/>
            </w:tcBorders>
            <w:vAlign w:val="center"/>
            <w:hideMark/>
          </w:tcPr>
          <w:p w14:paraId="0D56A497" w14:textId="36C918E5" w:rsidR="00F66670" w:rsidRPr="00F66670" w:rsidRDefault="00F66670" w:rsidP="00F66670">
            <w:pPr>
              <w:ind w:firstLine="0"/>
              <w:jc w:val="center"/>
              <w:rPr>
                <w:sz w:val="16"/>
                <w:szCs w:val="16"/>
              </w:rPr>
            </w:pPr>
            <w:r w:rsidRPr="00F66670">
              <w:rPr>
                <w:sz w:val="16"/>
                <w:szCs w:val="16"/>
              </w:rPr>
              <w:t>2 312</w:t>
            </w:r>
          </w:p>
        </w:tc>
        <w:tc>
          <w:tcPr>
            <w:tcW w:w="1736" w:type="pct"/>
            <w:tcBorders>
              <w:top w:val="nil"/>
              <w:left w:val="nil"/>
              <w:bottom w:val="single" w:sz="4" w:space="0" w:color="auto"/>
              <w:right w:val="single" w:sz="4" w:space="0" w:color="auto"/>
            </w:tcBorders>
            <w:vAlign w:val="center"/>
            <w:hideMark/>
          </w:tcPr>
          <w:p w14:paraId="4FF4DCB7" w14:textId="77777777" w:rsidR="00F66670" w:rsidRPr="00F66670" w:rsidRDefault="00F66670" w:rsidP="00F66670">
            <w:pPr>
              <w:ind w:firstLine="0"/>
              <w:jc w:val="center"/>
              <w:rPr>
                <w:sz w:val="16"/>
                <w:szCs w:val="16"/>
              </w:rPr>
            </w:pPr>
            <w:r w:rsidRPr="00F66670">
              <w:rPr>
                <w:sz w:val="16"/>
                <w:szCs w:val="16"/>
              </w:rPr>
              <w:t>0,89</w:t>
            </w:r>
          </w:p>
        </w:tc>
      </w:tr>
      <w:tr w:rsidR="00F66670" w:rsidRPr="00F66670" w14:paraId="431DC8FB" w14:textId="77777777" w:rsidTr="00F66670">
        <w:trPr>
          <w:jc w:val="center"/>
        </w:trPr>
        <w:tc>
          <w:tcPr>
            <w:tcW w:w="1713" w:type="pct"/>
            <w:tcBorders>
              <w:top w:val="nil"/>
              <w:left w:val="single" w:sz="4" w:space="0" w:color="auto"/>
              <w:bottom w:val="single" w:sz="4" w:space="0" w:color="auto"/>
              <w:right w:val="nil"/>
            </w:tcBorders>
            <w:vAlign w:val="center"/>
            <w:hideMark/>
          </w:tcPr>
          <w:p w14:paraId="286E9B90" w14:textId="77777777" w:rsidR="00F66670" w:rsidRPr="00F66670" w:rsidRDefault="00F66670" w:rsidP="00F66670">
            <w:pPr>
              <w:ind w:firstLine="0"/>
              <w:jc w:val="center"/>
              <w:rPr>
                <w:b/>
                <w:bCs/>
                <w:sz w:val="16"/>
                <w:szCs w:val="16"/>
              </w:rPr>
            </w:pPr>
            <w:r w:rsidRPr="00F66670">
              <w:rPr>
                <w:b/>
                <w:bCs/>
                <w:sz w:val="16"/>
                <w:szCs w:val="16"/>
              </w:rPr>
              <w:t>октябрь</w:t>
            </w:r>
          </w:p>
        </w:tc>
        <w:tc>
          <w:tcPr>
            <w:tcW w:w="1551" w:type="pct"/>
            <w:tcBorders>
              <w:top w:val="nil"/>
              <w:left w:val="single" w:sz="4" w:space="0" w:color="auto"/>
              <w:bottom w:val="single" w:sz="4" w:space="0" w:color="auto"/>
              <w:right w:val="single" w:sz="4" w:space="0" w:color="auto"/>
            </w:tcBorders>
            <w:vAlign w:val="center"/>
            <w:hideMark/>
          </w:tcPr>
          <w:p w14:paraId="36529DFB" w14:textId="5F36EFAE" w:rsidR="00F66670" w:rsidRPr="00F66670" w:rsidRDefault="00F66670" w:rsidP="00F66670">
            <w:pPr>
              <w:ind w:firstLine="0"/>
              <w:jc w:val="center"/>
              <w:rPr>
                <w:b/>
                <w:bCs/>
                <w:sz w:val="16"/>
                <w:szCs w:val="16"/>
              </w:rPr>
            </w:pPr>
            <w:r w:rsidRPr="00F66670">
              <w:rPr>
                <w:b/>
                <w:bCs/>
                <w:sz w:val="16"/>
                <w:szCs w:val="16"/>
              </w:rPr>
              <w:t>2 414</w:t>
            </w:r>
          </w:p>
        </w:tc>
        <w:tc>
          <w:tcPr>
            <w:tcW w:w="1736" w:type="pct"/>
            <w:tcBorders>
              <w:top w:val="nil"/>
              <w:left w:val="nil"/>
              <w:bottom w:val="single" w:sz="4" w:space="0" w:color="auto"/>
              <w:right w:val="single" w:sz="4" w:space="0" w:color="auto"/>
            </w:tcBorders>
            <w:vAlign w:val="center"/>
            <w:hideMark/>
          </w:tcPr>
          <w:p w14:paraId="1A8388A4" w14:textId="77777777" w:rsidR="00F66670" w:rsidRPr="00F66670" w:rsidRDefault="00F66670" w:rsidP="00F66670">
            <w:pPr>
              <w:ind w:firstLine="0"/>
              <w:jc w:val="center"/>
              <w:rPr>
                <w:sz w:val="16"/>
                <w:szCs w:val="16"/>
              </w:rPr>
            </w:pPr>
            <w:r w:rsidRPr="00F66670">
              <w:rPr>
                <w:sz w:val="16"/>
                <w:szCs w:val="16"/>
              </w:rPr>
              <w:t>0,85</w:t>
            </w:r>
          </w:p>
        </w:tc>
      </w:tr>
      <w:tr w:rsidR="00F66670" w:rsidRPr="00F66670" w14:paraId="0B21F0CE" w14:textId="77777777" w:rsidTr="00F66670">
        <w:trPr>
          <w:jc w:val="center"/>
        </w:trPr>
        <w:tc>
          <w:tcPr>
            <w:tcW w:w="1713" w:type="pct"/>
            <w:tcBorders>
              <w:top w:val="nil"/>
              <w:left w:val="single" w:sz="4" w:space="0" w:color="auto"/>
              <w:bottom w:val="single" w:sz="4" w:space="0" w:color="auto"/>
              <w:right w:val="nil"/>
            </w:tcBorders>
            <w:vAlign w:val="center"/>
            <w:hideMark/>
          </w:tcPr>
          <w:p w14:paraId="68B41102" w14:textId="77777777" w:rsidR="00F66670" w:rsidRPr="00F66670" w:rsidRDefault="00F66670" w:rsidP="00F66670">
            <w:pPr>
              <w:ind w:firstLine="0"/>
              <w:jc w:val="center"/>
              <w:rPr>
                <w:sz w:val="16"/>
                <w:szCs w:val="16"/>
              </w:rPr>
            </w:pPr>
            <w:r w:rsidRPr="00F66670">
              <w:rPr>
                <w:sz w:val="16"/>
                <w:szCs w:val="16"/>
              </w:rPr>
              <w:t>ноябрь</w:t>
            </w:r>
          </w:p>
        </w:tc>
        <w:tc>
          <w:tcPr>
            <w:tcW w:w="1551" w:type="pct"/>
            <w:tcBorders>
              <w:top w:val="nil"/>
              <w:left w:val="single" w:sz="4" w:space="0" w:color="auto"/>
              <w:bottom w:val="single" w:sz="4" w:space="0" w:color="auto"/>
              <w:right w:val="single" w:sz="4" w:space="0" w:color="auto"/>
            </w:tcBorders>
            <w:vAlign w:val="center"/>
            <w:hideMark/>
          </w:tcPr>
          <w:p w14:paraId="5EFD7309" w14:textId="6190BD69" w:rsidR="00F66670" w:rsidRPr="00F66670" w:rsidRDefault="00F66670" w:rsidP="00F66670">
            <w:pPr>
              <w:ind w:firstLine="0"/>
              <w:jc w:val="center"/>
              <w:rPr>
                <w:sz w:val="16"/>
                <w:szCs w:val="16"/>
              </w:rPr>
            </w:pPr>
            <w:r w:rsidRPr="00F66670">
              <w:rPr>
                <w:sz w:val="16"/>
                <w:szCs w:val="16"/>
              </w:rPr>
              <w:t>2 361</w:t>
            </w:r>
          </w:p>
        </w:tc>
        <w:tc>
          <w:tcPr>
            <w:tcW w:w="1736" w:type="pct"/>
            <w:tcBorders>
              <w:top w:val="nil"/>
              <w:left w:val="nil"/>
              <w:bottom w:val="single" w:sz="4" w:space="0" w:color="auto"/>
              <w:right w:val="single" w:sz="4" w:space="0" w:color="auto"/>
            </w:tcBorders>
            <w:vAlign w:val="center"/>
            <w:hideMark/>
          </w:tcPr>
          <w:p w14:paraId="3C32FD08" w14:textId="77777777" w:rsidR="00F66670" w:rsidRPr="00F66670" w:rsidRDefault="00F66670" w:rsidP="00F66670">
            <w:pPr>
              <w:ind w:firstLine="0"/>
              <w:jc w:val="center"/>
              <w:rPr>
                <w:sz w:val="16"/>
                <w:szCs w:val="16"/>
              </w:rPr>
            </w:pPr>
            <w:r w:rsidRPr="00F66670">
              <w:rPr>
                <w:sz w:val="16"/>
                <w:szCs w:val="16"/>
              </w:rPr>
              <w:t>0,87</w:t>
            </w:r>
          </w:p>
        </w:tc>
      </w:tr>
      <w:tr w:rsidR="00F66670" w:rsidRPr="00F66670" w14:paraId="2AD64248" w14:textId="77777777" w:rsidTr="00F66670">
        <w:trPr>
          <w:jc w:val="center"/>
        </w:trPr>
        <w:tc>
          <w:tcPr>
            <w:tcW w:w="1713" w:type="pct"/>
            <w:tcBorders>
              <w:top w:val="nil"/>
              <w:left w:val="single" w:sz="4" w:space="0" w:color="auto"/>
              <w:bottom w:val="single" w:sz="4" w:space="0" w:color="auto"/>
              <w:right w:val="nil"/>
            </w:tcBorders>
            <w:vAlign w:val="center"/>
            <w:hideMark/>
          </w:tcPr>
          <w:p w14:paraId="301FBA98" w14:textId="77777777" w:rsidR="00F66670" w:rsidRPr="00F66670" w:rsidRDefault="00F66670" w:rsidP="00F66670">
            <w:pPr>
              <w:ind w:firstLine="0"/>
              <w:jc w:val="center"/>
              <w:rPr>
                <w:sz w:val="16"/>
                <w:szCs w:val="16"/>
              </w:rPr>
            </w:pPr>
            <w:r w:rsidRPr="00F66670">
              <w:rPr>
                <w:sz w:val="16"/>
                <w:szCs w:val="16"/>
              </w:rPr>
              <w:t>декабрь</w:t>
            </w:r>
          </w:p>
        </w:tc>
        <w:tc>
          <w:tcPr>
            <w:tcW w:w="1551" w:type="pct"/>
            <w:tcBorders>
              <w:top w:val="nil"/>
              <w:left w:val="single" w:sz="4" w:space="0" w:color="auto"/>
              <w:bottom w:val="single" w:sz="4" w:space="0" w:color="auto"/>
              <w:right w:val="single" w:sz="4" w:space="0" w:color="auto"/>
            </w:tcBorders>
            <w:vAlign w:val="center"/>
            <w:hideMark/>
          </w:tcPr>
          <w:p w14:paraId="4C46360E" w14:textId="2CF40ECE" w:rsidR="00F66670" w:rsidRPr="00F66670" w:rsidRDefault="00F66670" w:rsidP="00F66670">
            <w:pPr>
              <w:ind w:firstLine="0"/>
              <w:jc w:val="center"/>
              <w:rPr>
                <w:sz w:val="16"/>
                <w:szCs w:val="16"/>
              </w:rPr>
            </w:pPr>
            <w:r w:rsidRPr="00F66670">
              <w:rPr>
                <w:sz w:val="16"/>
                <w:szCs w:val="16"/>
              </w:rPr>
              <w:t>2 309</w:t>
            </w:r>
          </w:p>
        </w:tc>
        <w:tc>
          <w:tcPr>
            <w:tcW w:w="1736" w:type="pct"/>
            <w:tcBorders>
              <w:top w:val="nil"/>
              <w:left w:val="nil"/>
              <w:bottom w:val="single" w:sz="4" w:space="0" w:color="auto"/>
              <w:right w:val="single" w:sz="4" w:space="0" w:color="auto"/>
            </w:tcBorders>
            <w:vAlign w:val="center"/>
            <w:hideMark/>
          </w:tcPr>
          <w:p w14:paraId="3C9492F3" w14:textId="77777777" w:rsidR="00F66670" w:rsidRPr="00F66670" w:rsidRDefault="00F66670" w:rsidP="00F66670">
            <w:pPr>
              <w:ind w:firstLine="0"/>
              <w:jc w:val="center"/>
              <w:rPr>
                <w:sz w:val="16"/>
                <w:szCs w:val="16"/>
              </w:rPr>
            </w:pPr>
            <w:r w:rsidRPr="00F66670">
              <w:rPr>
                <w:sz w:val="16"/>
                <w:szCs w:val="16"/>
              </w:rPr>
              <w:t>0,89</w:t>
            </w:r>
          </w:p>
        </w:tc>
      </w:tr>
      <w:tr w:rsidR="00F66670" w:rsidRPr="00F66670" w14:paraId="5E361AD5" w14:textId="77777777" w:rsidTr="00F66670">
        <w:trPr>
          <w:jc w:val="center"/>
        </w:trPr>
        <w:tc>
          <w:tcPr>
            <w:tcW w:w="1713" w:type="pct"/>
            <w:tcBorders>
              <w:top w:val="nil"/>
              <w:left w:val="single" w:sz="4" w:space="0" w:color="auto"/>
              <w:bottom w:val="single" w:sz="4" w:space="0" w:color="auto"/>
              <w:right w:val="nil"/>
            </w:tcBorders>
            <w:vAlign w:val="center"/>
            <w:hideMark/>
          </w:tcPr>
          <w:p w14:paraId="78B97B00" w14:textId="77777777" w:rsidR="00F66670" w:rsidRPr="00F66670" w:rsidRDefault="00F66670" w:rsidP="00F66670">
            <w:pPr>
              <w:ind w:firstLine="0"/>
              <w:jc w:val="center"/>
              <w:rPr>
                <w:b/>
                <w:bCs/>
                <w:sz w:val="16"/>
                <w:szCs w:val="16"/>
              </w:rPr>
            </w:pPr>
            <w:r w:rsidRPr="00F66670">
              <w:rPr>
                <w:b/>
                <w:bCs/>
                <w:sz w:val="16"/>
                <w:szCs w:val="16"/>
              </w:rPr>
              <w:t>янв.25</w:t>
            </w:r>
          </w:p>
        </w:tc>
        <w:tc>
          <w:tcPr>
            <w:tcW w:w="1551" w:type="pct"/>
            <w:tcBorders>
              <w:top w:val="nil"/>
              <w:left w:val="single" w:sz="4" w:space="0" w:color="auto"/>
              <w:bottom w:val="single" w:sz="4" w:space="0" w:color="auto"/>
              <w:right w:val="single" w:sz="4" w:space="0" w:color="auto"/>
            </w:tcBorders>
            <w:vAlign w:val="center"/>
            <w:hideMark/>
          </w:tcPr>
          <w:p w14:paraId="7EB0ADB3" w14:textId="77777777" w:rsidR="00F66670" w:rsidRPr="00F66670" w:rsidRDefault="00F66670" w:rsidP="00F66670">
            <w:pPr>
              <w:ind w:firstLine="0"/>
              <w:jc w:val="center"/>
              <w:rPr>
                <w:b/>
                <w:bCs/>
                <w:sz w:val="16"/>
                <w:szCs w:val="16"/>
              </w:rPr>
            </w:pPr>
            <w:r w:rsidRPr="00F66670">
              <w:rPr>
                <w:b/>
                <w:bCs/>
                <w:sz w:val="16"/>
                <w:szCs w:val="16"/>
              </w:rPr>
              <w:t>2 254</w:t>
            </w:r>
          </w:p>
        </w:tc>
        <w:tc>
          <w:tcPr>
            <w:tcW w:w="1736" w:type="pct"/>
            <w:tcBorders>
              <w:top w:val="nil"/>
              <w:left w:val="nil"/>
              <w:bottom w:val="single" w:sz="4" w:space="0" w:color="auto"/>
              <w:right w:val="single" w:sz="4" w:space="0" w:color="auto"/>
            </w:tcBorders>
            <w:vAlign w:val="center"/>
            <w:hideMark/>
          </w:tcPr>
          <w:p w14:paraId="5B04B239" w14:textId="77777777" w:rsidR="00F66670" w:rsidRPr="00F66670" w:rsidRDefault="00F66670" w:rsidP="00F66670">
            <w:pPr>
              <w:ind w:firstLine="0"/>
              <w:jc w:val="center"/>
              <w:rPr>
                <w:sz w:val="16"/>
                <w:szCs w:val="16"/>
              </w:rPr>
            </w:pPr>
            <w:r w:rsidRPr="00F66670">
              <w:rPr>
                <w:sz w:val="16"/>
                <w:szCs w:val="16"/>
              </w:rPr>
              <w:t>0,91</w:t>
            </w:r>
          </w:p>
        </w:tc>
      </w:tr>
      <w:tr w:rsidR="00F66670" w:rsidRPr="00F66670" w14:paraId="40DA7B83" w14:textId="77777777" w:rsidTr="00F66670">
        <w:trPr>
          <w:jc w:val="center"/>
        </w:trPr>
        <w:tc>
          <w:tcPr>
            <w:tcW w:w="1713" w:type="pct"/>
            <w:tcBorders>
              <w:top w:val="nil"/>
              <w:left w:val="single" w:sz="4" w:space="0" w:color="auto"/>
              <w:bottom w:val="single" w:sz="4" w:space="0" w:color="auto"/>
              <w:right w:val="nil"/>
            </w:tcBorders>
            <w:vAlign w:val="center"/>
            <w:hideMark/>
          </w:tcPr>
          <w:p w14:paraId="5CB04D52" w14:textId="77777777" w:rsidR="00F66670" w:rsidRPr="00F66670" w:rsidRDefault="00F66670" w:rsidP="00F66670">
            <w:pPr>
              <w:ind w:firstLine="0"/>
              <w:jc w:val="center"/>
              <w:rPr>
                <w:sz w:val="16"/>
                <w:szCs w:val="16"/>
              </w:rPr>
            </w:pPr>
            <w:r w:rsidRPr="00F66670">
              <w:rPr>
                <w:sz w:val="16"/>
                <w:szCs w:val="16"/>
              </w:rPr>
              <w:t>февраль</w:t>
            </w:r>
          </w:p>
        </w:tc>
        <w:tc>
          <w:tcPr>
            <w:tcW w:w="1551" w:type="pct"/>
            <w:tcBorders>
              <w:top w:val="nil"/>
              <w:left w:val="single" w:sz="4" w:space="0" w:color="auto"/>
              <w:bottom w:val="single" w:sz="4" w:space="0" w:color="auto"/>
              <w:right w:val="single" w:sz="4" w:space="0" w:color="auto"/>
            </w:tcBorders>
            <w:vAlign w:val="center"/>
            <w:hideMark/>
          </w:tcPr>
          <w:p w14:paraId="72932ADD" w14:textId="617069FC" w:rsidR="00F66670" w:rsidRPr="00F66670" w:rsidRDefault="00F66670" w:rsidP="00F66670">
            <w:pPr>
              <w:ind w:firstLine="0"/>
              <w:jc w:val="center"/>
              <w:rPr>
                <w:sz w:val="16"/>
                <w:szCs w:val="16"/>
              </w:rPr>
            </w:pPr>
            <w:r w:rsidRPr="00F66670">
              <w:rPr>
                <w:sz w:val="16"/>
                <w:szCs w:val="16"/>
              </w:rPr>
              <w:t>2 205</w:t>
            </w:r>
          </w:p>
        </w:tc>
        <w:tc>
          <w:tcPr>
            <w:tcW w:w="1736" w:type="pct"/>
            <w:tcBorders>
              <w:top w:val="nil"/>
              <w:left w:val="nil"/>
              <w:bottom w:val="single" w:sz="4" w:space="0" w:color="auto"/>
              <w:right w:val="single" w:sz="4" w:space="0" w:color="auto"/>
            </w:tcBorders>
            <w:vAlign w:val="center"/>
            <w:hideMark/>
          </w:tcPr>
          <w:p w14:paraId="12E04597" w14:textId="77777777" w:rsidR="00F66670" w:rsidRPr="00F66670" w:rsidRDefault="00F66670" w:rsidP="00F66670">
            <w:pPr>
              <w:ind w:firstLine="0"/>
              <w:jc w:val="center"/>
              <w:rPr>
                <w:sz w:val="16"/>
                <w:szCs w:val="16"/>
              </w:rPr>
            </w:pPr>
            <w:r w:rsidRPr="00F66670">
              <w:rPr>
                <w:sz w:val="16"/>
                <w:szCs w:val="16"/>
              </w:rPr>
              <w:t>0,93</w:t>
            </w:r>
          </w:p>
        </w:tc>
      </w:tr>
      <w:tr w:rsidR="00F66670" w:rsidRPr="00F66670" w14:paraId="687F4150" w14:textId="77777777" w:rsidTr="00F66670">
        <w:trPr>
          <w:jc w:val="center"/>
        </w:trPr>
        <w:tc>
          <w:tcPr>
            <w:tcW w:w="1713" w:type="pct"/>
            <w:tcBorders>
              <w:top w:val="nil"/>
              <w:left w:val="single" w:sz="4" w:space="0" w:color="auto"/>
              <w:bottom w:val="single" w:sz="4" w:space="0" w:color="auto"/>
              <w:right w:val="nil"/>
            </w:tcBorders>
            <w:vAlign w:val="center"/>
            <w:hideMark/>
          </w:tcPr>
          <w:p w14:paraId="18C11946" w14:textId="77777777" w:rsidR="00F66670" w:rsidRPr="00F66670" w:rsidRDefault="00F66670" w:rsidP="00F66670">
            <w:pPr>
              <w:ind w:firstLine="0"/>
              <w:jc w:val="center"/>
              <w:rPr>
                <w:sz w:val="16"/>
                <w:szCs w:val="16"/>
              </w:rPr>
            </w:pPr>
            <w:r w:rsidRPr="00F66670">
              <w:rPr>
                <w:sz w:val="16"/>
                <w:szCs w:val="16"/>
              </w:rPr>
              <w:t>март</w:t>
            </w:r>
          </w:p>
        </w:tc>
        <w:tc>
          <w:tcPr>
            <w:tcW w:w="1551" w:type="pct"/>
            <w:tcBorders>
              <w:top w:val="nil"/>
              <w:left w:val="single" w:sz="4" w:space="0" w:color="auto"/>
              <w:bottom w:val="single" w:sz="4" w:space="0" w:color="auto"/>
              <w:right w:val="single" w:sz="4" w:space="0" w:color="auto"/>
            </w:tcBorders>
            <w:vAlign w:val="center"/>
            <w:hideMark/>
          </w:tcPr>
          <w:p w14:paraId="42F34D40" w14:textId="5A4B6B52" w:rsidR="00F66670" w:rsidRPr="00F66670" w:rsidRDefault="00F66670" w:rsidP="00F66670">
            <w:pPr>
              <w:ind w:firstLine="0"/>
              <w:jc w:val="center"/>
              <w:rPr>
                <w:sz w:val="16"/>
                <w:szCs w:val="16"/>
              </w:rPr>
            </w:pPr>
            <w:r w:rsidRPr="00F66670">
              <w:rPr>
                <w:sz w:val="16"/>
                <w:szCs w:val="16"/>
              </w:rPr>
              <w:t>2 158</w:t>
            </w:r>
          </w:p>
        </w:tc>
        <w:tc>
          <w:tcPr>
            <w:tcW w:w="1736" w:type="pct"/>
            <w:tcBorders>
              <w:top w:val="nil"/>
              <w:left w:val="nil"/>
              <w:bottom w:val="single" w:sz="4" w:space="0" w:color="auto"/>
              <w:right w:val="single" w:sz="4" w:space="0" w:color="auto"/>
            </w:tcBorders>
            <w:vAlign w:val="center"/>
            <w:hideMark/>
          </w:tcPr>
          <w:p w14:paraId="0AE75A48" w14:textId="77777777" w:rsidR="00F66670" w:rsidRPr="00F66670" w:rsidRDefault="00F66670" w:rsidP="00F66670">
            <w:pPr>
              <w:ind w:firstLine="0"/>
              <w:jc w:val="center"/>
              <w:rPr>
                <w:sz w:val="16"/>
                <w:szCs w:val="16"/>
              </w:rPr>
            </w:pPr>
            <w:r w:rsidRPr="00F66670">
              <w:rPr>
                <w:sz w:val="16"/>
                <w:szCs w:val="16"/>
              </w:rPr>
              <w:t>0,95</w:t>
            </w:r>
          </w:p>
        </w:tc>
      </w:tr>
      <w:tr w:rsidR="00F66670" w:rsidRPr="00F66670" w14:paraId="2DDDCAE9" w14:textId="77777777" w:rsidTr="00F66670">
        <w:trPr>
          <w:jc w:val="center"/>
        </w:trPr>
        <w:tc>
          <w:tcPr>
            <w:tcW w:w="1713" w:type="pct"/>
            <w:tcBorders>
              <w:top w:val="nil"/>
              <w:left w:val="single" w:sz="4" w:space="0" w:color="auto"/>
              <w:bottom w:val="single" w:sz="4" w:space="0" w:color="auto"/>
              <w:right w:val="nil"/>
            </w:tcBorders>
            <w:vAlign w:val="center"/>
            <w:hideMark/>
          </w:tcPr>
          <w:p w14:paraId="74F98D00" w14:textId="77777777" w:rsidR="00F66670" w:rsidRPr="00F66670" w:rsidRDefault="00F66670" w:rsidP="00F66670">
            <w:pPr>
              <w:ind w:firstLine="0"/>
              <w:jc w:val="center"/>
              <w:rPr>
                <w:b/>
                <w:bCs/>
                <w:sz w:val="16"/>
                <w:szCs w:val="16"/>
              </w:rPr>
            </w:pPr>
            <w:r w:rsidRPr="00F66670">
              <w:rPr>
                <w:b/>
                <w:bCs/>
                <w:sz w:val="16"/>
                <w:szCs w:val="16"/>
              </w:rPr>
              <w:t>апрель</w:t>
            </w:r>
          </w:p>
        </w:tc>
        <w:tc>
          <w:tcPr>
            <w:tcW w:w="1551" w:type="pct"/>
            <w:tcBorders>
              <w:top w:val="nil"/>
              <w:left w:val="single" w:sz="4" w:space="0" w:color="auto"/>
              <w:bottom w:val="single" w:sz="4" w:space="0" w:color="auto"/>
              <w:right w:val="single" w:sz="4" w:space="0" w:color="auto"/>
            </w:tcBorders>
            <w:vAlign w:val="center"/>
            <w:hideMark/>
          </w:tcPr>
          <w:p w14:paraId="24A32B45" w14:textId="15F0F4B3" w:rsidR="00F66670" w:rsidRPr="00F66670" w:rsidRDefault="00F66670" w:rsidP="00F66670">
            <w:pPr>
              <w:ind w:firstLine="0"/>
              <w:jc w:val="center"/>
              <w:rPr>
                <w:b/>
                <w:bCs/>
                <w:sz w:val="16"/>
                <w:szCs w:val="16"/>
              </w:rPr>
            </w:pPr>
            <w:r w:rsidRPr="00F66670">
              <w:rPr>
                <w:b/>
                <w:bCs/>
                <w:sz w:val="16"/>
                <w:szCs w:val="16"/>
              </w:rPr>
              <w:t>2 108</w:t>
            </w:r>
          </w:p>
        </w:tc>
        <w:tc>
          <w:tcPr>
            <w:tcW w:w="1736" w:type="pct"/>
            <w:tcBorders>
              <w:top w:val="nil"/>
              <w:left w:val="nil"/>
              <w:bottom w:val="single" w:sz="4" w:space="0" w:color="auto"/>
              <w:right w:val="single" w:sz="4" w:space="0" w:color="auto"/>
            </w:tcBorders>
            <w:vAlign w:val="center"/>
            <w:hideMark/>
          </w:tcPr>
          <w:p w14:paraId="22BFA9B2" w14:textId="77777777" w:rsidR="00F66670" w:rsidRPr="00F66670" w:rsidRDefault="00F66670" w:rsidP="00F66670">
            <w:pPr>
              <w:ind w:firstLine="0"/>
              <w:jc w:val="center"/>
              <w:rPr>
                <w:sz w:val="16"/>
                <w:szCs w:val="16"/>
              </w:rPr>
            </w:pPr>
            <w:r w:rsidRPr="00F66670">
              <w:rPr>
                <w:sz w:val="16"/>
                <w:szCs w:val="16"/>
              </w:rPr>
              <w:t>0,97</w:t>
            </w:r>
          </w:p>
        </w:tc>
      </w:tr>
      <w:tr w:rsidR="00F66670" w:rsidRPr="00F66670" w14:paraId="61948480" w14:textId="77777777" w:rsidTr="00F66670">
        <w:trPr>
          <w:jc w:val="center"/>
        </w:trPr>
        <w:tc>
          <w:tcPr>
            <w:tcW w:w="1713" w:type="pct"/>
            <w:tcBorders>
              <w:top w:val="nil"/>
              <w:left w:val="single" w:sz="4" w:space="0" w:color="auto"/>
              <w:bottom w:val="single" w:sz="4" w:space="0" w:color="auto"/>
              <w:right w:val="nil"/>
            </w:tcBorders>
            <w:vAlign w:val="center"/>
            <w:hideMark/>
          </w:tcPr>
          <w:p w14:paraId="30BE1DCB" w14:textId="77777777" w:rsidR="00F66670" w:rsidRPr="00F66670" w:rsidRDefault="00F66670" w:rsidP="00F66670">
            <w:pPr>
              <w:ind w:firstLine="0"/>
              <w:jc w:val="center"/>
              <w:rPr>
                <w:sz w:val="16"/>
                <w:szCs w:val="16"/>
              </w:rPr>
            </w:pPr>
            <w:r w:rsidRPr="00F66670">
              <w:rPr>
                <w:sz w:val="16"/>
                <w:szCs w:val="16"/>
              </w:rPr>
              <w:t>май</w:t>
            </w:r>
          </w:p>
        </w:tc>
        <w:tc>
          <w:tcPr>
            <w:tcW w:w="1551" w:type="pct"/>
            <w:tcBorders>
              <w:top w:val="nil"/>
              <w:left w:val="single" w:sz="4" w:space="0" w:color="auto"/>
              <w:bottom w:val="single" w:sz="4" w:space="0" w:color="auto"/>
              <w:right w:val="single" w:sz="4" w:space="0" w:color="auto"/>
            </w:tcBorders>
            <w:vAlign w:val="center"/>
            <w:hideMark/>
          </w:tcPr>
          <w:p w14:paraId="0889C3B9" w14:textId="0126635E" w:rsidR="00F66670" w:rsidRPr="00F66670" w:rsidRDefault="00F66670" w:rsidP="00F66670">
            <w:pPr>
              <w:ind w:firstLine="0"/>
              <w:jc w:val="center"/>
              <w:rPr>
                <w:sz w:val="16"/>
                <w:szCs w:val="16"/>
              </w:rPr>
            </w:pPr>
            <w:r w:rsidRPr="00F66670">
              <w:rPr>
                <w:sz w:val="16"/>
                <w:szCs w:val="16"/>
              </w:rPr>
              <w:t>2 104</w:t>
            </w:r>
          </w:p>
        </w:tc>
        <w:tc>
          <w:tcPr>
            <w:tcW w:w="1736" w:type="pct"/>
            <w:tcBorders>
              <w:top w:val="nil"/>
              <w:left w:val="nil"/>
              <w:bottom w:val="single" w:sz="4" w:space="0" w:color="auto"/>
              <w:right w:val="single" w:sz="4" w:space="0" w:color="auto"/>
            </w:tcBorders>
            <w:vAlign w:val="center"/>
            <w:hideMark/>
          </w:tcPr>
          <w:p w14:paraId="282654EB" w14:textId="77777777" w:rsidR="00F66670" w:rsidRPr="00F66670" w:rsidRDefault="00F66670" w:rsidP="00F66670">
            <w:pPr>
              <w:ind w:firstLine="0"/>
              <w:jc w:val="center"/>
              <w:rPr>
                <w:sz w:val="16"/>
                <w:szCs w:val="16"/>
              </w:rPr>
            </w:pPr>
            <w:r w:rsidRPr="00F66670">
              <w:rPr>
                <w:sz w:val="16"/>
                <w:szCs w:val="16"/>
              </w:rPr>
              <w:t>0,97</w:t>
            </w:r>
          </w:p>
        </w:tc>
      </w:tr>
      <w:tr w:rsidR="00F66670" w:rsidRPr="00F66670" w14:paraId="1E4F3E93" w14:textId="77777777" w:rsidTr="00F66670">
        <w:trPr>
          <w:jc w:val="center"/>
        </w:trPr>
        <w:tc>
          <w:tcPr>
            <w:tcW w:w="1713" w:type="pct"/>
            <w:tcBorders>
              <w:top w:val="nil"/>
              <w:left w:val="single" w:sz="4" w:space="0" w:color="auto"/>
              <w:bottom w:val="single" w:sz="4" w:space="0" w:color="auto"/>
              <w:right w:val="nil"/>
            </w:tcBorders>
            <w:vAlign w:val="center"/>
            <w:hideMark/>
          </w:tcPr>
          <w:p w14:paraId="19AC0722" w14:textId="77777777" w:rsidR="00F66670" w:rsidRPr="00F66670" w:rsidRDefault="00F66670" w:rsidP="00F66670">
            <w:pPr>
              <w:ind w:firstLine="0"/>
              <w:jc w:val="center"/>
              <w:rPr>
                <w:sz w:val="16"/>
                <w:szCs w:val="16"/>
              </w:rPr>
            </w:pPr>
            <w:r w:rsidRPr="00F66670">
              <w:rPr>
                <w:sz w:val="16"/>
                <w:szCs w:val="16"/>
              </w:rPr>
              <w:t>июнь</w:t>
            </w:r>
          </w:p>
        </w:tc>
        <w:tc>
          <w:tcPr>
            <w:tcW w:w="1551" w:type="pct"/>
            <w:tcBorders>
              <w:top w:val="nil"/>
              <w:left w:val="single" w:sz="4" w:space="0" w:color="auto"/>
              <w:bottom w:val="single" w:sz="4" w:space="0" w:color="auto"/>
              <w:right w:val="single" w:sz="4" w:space="0" w:color="auto"/>
            </w:tcBorders>
            <w:vAlign w:val="center"/>
            <w:hideMark/>
          </w:tcPr>
          <w:p w14:paraId="779A54A7" w14:textId="072A603C" w:rsidR="00F66670" w:rsidRPr="00F66670" w:rsidRDefault="00F66670" w:rsidP="00F66670">
            <w:pPr>
              <w:ind w:firstLine="0"/>
              <w:jc w:val="center"/>
              <w:rPr>
                <w:sz w:val="16"/>
                <w:szCs w:val="16"/>
              </w:rPr>
            </w:pPr>
            <w:r w:rsidRPr="00F66670">
              <w:rPr>
                <w:sz w:val="16"/>
                <w:szCs w:val="16"/>
              </w:rPr>
              <w:t>2 100</w:t>
            </w:r>
          </w:p>
        </w:tc>
        <w:tc>
          <w:tcPr>
            <w:tcW w:w="1736" w:type="pct"/>
            <w:tcBorders>
              <w:top w:val="nil"/>
              <w:left w:val="nil"/>
              <w:bottom w:val="single" w:sz="4" w:space="0" w:color="auto"/>
              <w:right w:val="single" w:sz="4" w:space="0" w:color="auto"/>
            </w:tcBorders>
            <w:vAlign w:val="center"/>
            <w:hideMark/>
          </w:tcPr>
          <w:p w14:paraId="76AE786F" w14:textId="77777777" w:rsidR="00F66670" w:rsidRPr="00F66670" w:rsidRDefault="00F66670" w:rsidP="00F66670">
            <w:pPr>
              <w:ind w:firstLine="0"/>
              <w:jc w:val="center"/>
              <w:rPr>
                <w:sz w:val="16"/>
                <w:szCs w:val="16"/>
              </w:rPr>
            </w:pPr>
            <w:r w:rsidRPr="00F66670">
              <w:rPr>
                <w:sz w:val="16"/>
                <w:szCs w:val="16"/>
              </w:rPr>
              <w:t>0,97</w:t>
            </w:r>
          </w:p>
        </w:tc>
      </w:tr>
      <w:tr w:rsidR="00F66670" w:rsidRPr="00F66670" w14:paraId="6529260A" w14:textId="77777777" w:rsidTr="00F66670">
        <w:trPr>
          <w:jc w:val="center"/>
        </w:trPr>
        <w:tc>
          <w:tcPr>
            <w:tcW w:w="1713" w:type="pct"/>
            <w:tcBorders>
              <w:top w:val="nil"/>
              <w:left w:val="single" w:sz="4" w:space="0" w:color="auto"/>
              <w:bottom w:val="single" w:sz="4" w:space="0" w:color="auto"/>
              <w:right w:val="nil"/>
            </w:tcBorders>
            <w:vAlign w:val="center"/>
            <w:hideMark/>
          </w:tcPr>
          <w:p w14:paraId="612057CE" w14:textId="77777777" w:rsidR="00F66670" w:rsidRPr="00F66670" w:rsidRDefault="00F66670" w:rsidP="00F66670">
            <w:pPr>
              <w:ind w:firstLine="0"/>
              <w:jc w:val="center"/>
              <w:rPr>
                <w:b/>
                <w:bCs/>
                <w:sz w:val="16"/>
                <w:szCs w:val="16"/>
              </w:rPr>
            </w:pPr>
            <w:r w:rsidRPr="00F66670">
              <w:rPr>
                <w:b/>
                <w:bCs/>
                <w:sz w:val="16"/>
                <w:szCs w:val="16"/>
              </w:rPr>
              <w:t>июль</w:t>
            </w:r>
          </w:p>
        </w:tc>
        <w:tc>
          <w:tcPr>
            <w:tcW w:w="1551" w:type="pct"/>
            <w:tcBorders>
              <w:top w:val="nil"/>
              <w:left w:val="single" w:sz="4" w:space="0" w:color="auto"/>
              <w:bottom w:val="single" w:sz="4" w:space="0" w:color="auto"/>
              <w:right w:val="single" w:sz="4" w:space="0" w:color="auto"/>
            </w:tcBorders>
            <w:vAlign w:val="center"/>
            <w:hideMark/>
          </w:tcPr>
          <w:p w14:paraId="30D561D6" w14:textId="77777777" w:rsidR="00F66670" w:rsidRPr="00F66670" w:rsidRDefault="00F66670" w:rsidP="00F66670">
            <w:pPr>
              <w:ind w:firstLine="0"/>
              <w:jc w:val="center"/>
              <w:rPr>
                <w:b/>
                <w:bCs/>
                <w:sz w:val="16"/>
                <w:szCs w:val="16"/>
              </w:rPr>
            </w:pPr>
            <w:r w:rsidRPr="00F66670">
              <w:rPr>
                <w:b/>
                <w:bCs/>
                <w:sz w:val="16"/>
                <w:szCs w:val="16"/>
              </w:rPr>
              <w:t>2 097</w:t>
            </w:r>
          </w:p>
        </w:tc>
        <w:tc>
          <w:tcPr>
            <w:tcW w:w="1736" w:type="pct"/>
            <w:tcBorders>
              <w:top w:val="nil"/>
              <w:left w:val="nil"/>
              <w:bottom w:val="single" w:sz="4" w:space="0" w:color="auto"/>
              <w:right w:val="single" w:sz="4" w:space="0" w:color="auto"/>
            </w:tcBorders>
            <w:vAlign w:val="center"/>
            <w:hideMark/>
          </w:tcPr>
          <w:p w14:paraId="05172D15" w14:textId="77777777" w:rsidR="00F66670" w:rsidRPr="00F66670" w:rsidRDefault="00F66670" w:rsidP="00F66670">
            <w:pPr>
              <w:ind w:firstLine="0"/>
              <w:jc w:val="center"/>
              <w:rPr>
                <w:sz w:val="16"/>
                <w:szCs w:val="16"/>
              </w:rPr>
            </w:pPr>
            <w:r w:rsidRPr="00F66670">
              <w:rPr>
                <w:sz w:val="16"/>
                <w:szCs w:val="16"/>
              </w:rPr>
              <w:t>0,98</w:t>
            </w:r>
          </w:p>
        </w:tc>
      </w:tr>
      <w:tr w:rsidR="00F66670" w:rsidRPr="00F66670" w14:paraId="77D7A154" w14:textId="77777777" w:rsidTr="00F66670">
        <w:trPr>
          <w:jc w:val="center"/>
        </w:trPr>
        <w:tc>
          <w:tcPr>
            <w:tcW w:w="1713" w:type="pct"/>
            <w:tcBorders>
              <w:top w:val="nil"/>
              <w:left w:val="single" w:sz="4" w:space="0" w:color="auto"/>
              <w:bottom w:val="single" w:sz="4" w:space="0" w:color="auto"/>
              <w:right w:val="nil"/>
            </w:tcBorders>
            <w:vAlign w:val="center"/>
            <w:hideMark/>
          </w:tcPr>
          <w:p w14:paraId="76A53C4D" w14:textId="77777777" w:rsidR="00F66670" w:rsidRPr="00F66670" w:rsidRDefault="00F66670" w:rsidP="00F66670">
            <w:pPr>
              <w:ind w:firstLine="0"/>
              <w:jc w:val="center"/>
              <w:rPr>
                <w:sz w:val="16"/>
                <w:szCs w:val="16"/>
              </w:rPr>
            </w:pPr>
            <w:r w:rsidRPr="00F66670">
              <w:rPr>
                <w:sz w:val="16"/>
                <w:szCs w:val="16"/>
              </w:rPr>
              <w:t>август</w:t>
            </w:r>
          </w:p>
        </w:tc>
        <w:tc>
          <w:tcPr>
            <w:tcW w:w="1551" w:type="pct"/>
            <w:tcBorders>
              <w:top w:val="nil"/>
              <w:left w:val="single" w:sz="4" w:space="0" w:color="auto"/>
              <w:bottom w:val="single" w:sz="4" w:space="0" w:color="auto"/>
              <w:right w:val="single" w:sz="4" w:space="0" w:color="auto"/>
            </w:tcBorders>
            <w:vAlign w:val="center"/>
            <w:hideMark/>
          </w:tcPr>
          <w:p w14:paraId="3C073AAD" w14:textId="34E24AE7" w:rsidR="00F66670" w:rsidRPr="00F66670" w:rsidRDefault="00F66670" w:rsidP="00F66670">
            <w:pPr>
              <w:ind w:firstLine="0"/>
              <w:jc w:val="center"/>
              <w:rPr>
                <w:sz w:val="16"/>
                <w:szCs w:val="16"/>
              </w:rPr>
            </w:pPr>
            <w:r w:rsidRPr="00F66670">
              <w:rPr>
                <w:sz w:val="16"/>
                <w:szCs w:val="16"/>
              </w:rPr>
              <w:t>2 044</w:t>
            </w:r>
          </w:p>
        </w:tc>
        <w:tc>
          <w:tcPr>
            <w:tcW w:w="1736" w:type="pct"/>
            <w:tcBorders>
              <w:top w:val="nil"/>
              <w:left w:val="nil"/>
              <w:bottom w:val="single" w:sz="4" w:space="0" w:color="auto"/>
              <w:right w:val="single" w:sz="4" w:space="0" w:color="auto"/>
            </w:tcBorders>
            <w:vAlign w:val="center"/>
            <w:hideMark/>
          </w:tcPr>
          <w:p w14:paraId="7C62DD7B" w14:textId="77777777" w:rsidR="00F66670" w:rsidRPr="00F66670" w:rsidRDefault="00F66670" w:rsidP="00F66670">
            <w:pPr>
              <w:ind w:firstLine="0"/>
              <w:jc w:val="center"/>
              <w:rPr>
                <w:sz w:val="16"/>
                <w:szCs w:val="16"/>
              </w:rPr>
            </w:pPr>
            <w:r w:rsidRPr="00F66670">
              <w:rPr>
                <w:sz w:val="16"/>
                <w:szCs w:val="16"/>
              </w:rPr>
              <w:t>1,00</w:t>
            </w:r>
          </w:p>
        </w:tc>
      </w:tr>
      <w:tr w:rsidR="00F66670" w:rsidRPr="00F66670" w14:paraId="220F9441" w14:textId="77777777" w:rsidTr="00F66670">
        <w:trPr>
          <w:jc w:val="center"/>
        </w:trPr>
        <w:tc>
          <w:tcPr>
            <w:tcW w:w="1713" w:type="pct"/>
            <w:tcBorders>
              <w:top w:val="nil"/>
              <w:left w:val="single" w:sz="4" w:space="0" w:color="auto"/>
              <w:bottom w:val="single" w:sz="4" w:space="0" w:color="auto"/>
              <w:right w:val="nil"/>
            </w:tcBorders>
            <w:vAlign w:val="center"/>
            <w:hideMark/>
          </w:tcPr>
          <w:p w14:paraId="26551837" w14:textId="77777777" w:rsidR="00F66670" w:rsidRPr="00F66670" w:rsidRDefault="00F66670" w:rsidP="00F66670">
            <w:pPr>
              <w:ind w:firstLine="0"/>
              <w:jc w:val="center"/>
              <w:rPr>
                <w:sz w:val="16"/>
                <w:szCs w:val="16"/>
              </w:rPr>
            </w:pPr>
            <w:r w:rsidRPr="00F66670">
              <w:rPr>
                <w:sz w:val="16"/>
                <w:szCs w:val="16"/>
              </w:rPr>
              <w:t>сентябрь</w:t>
            </w:r>
          </w:p>
        </w:tc>
        <w:tc>
          <w:tcPr>
            <w:tcW w:w="1551" w:type="pct"/>
            <w:tcBorders>
              <w:top w:val="nil"/>
              <w:left w:val="single" w:sz="4" w:space="0" w:color="auto"/>
              <w:bottom w:val="single" w:sz="4" w:space="0" w:color="auto"/>
              <w:right w:val="single" w:sz="4" w:space="0" w:color="auto"/>
            </w:tcBorders>
            <w:vAlign w:val="center"/>
            <w:hideMark/>
          </w:tcPr>
          <w:p w14:paraId="298EC3D5" w14:textId="51AB4CCE" w:rsidR="00F66670" w:rsidRPr="00F66670" w:rsidRDefault="00F66670" w:rsidP="00F66670">
            <w:pPr>
              <w:ind w:firstLine="0"/>
              <w:jc w:val="center"/>
              <w:rPr>
                <w:sz w:val="16"/>
                <w:szCs w:val="16"/>
              </w:rPr>
            </w:pPr>
            <w:r w:rsidRPr="00F66670">
              <w:rPr>
                <w:sz w:val="16"/>
                <w:szCs w:val="16"/>
              </w:rPr>
              <w:t>1 992</w:t>
            </w:r>
          </w:p>
        </w:tc>
        <w:tc>
          <w:tcPr>
            <w:tcW w:w="1736" w:type="pct"/>
            <w:tcBorders>
              <w:top w:val="nil"/>
              <w:left w:val="nil"/>
              <w:bottom w:val="single" w:sz="4" w:space="0" w:color="auto"/>
              <w:right w:val="single" w:sz="4" w:space="0" w:color="auto"/>
            </w:tcBorders>
            <w:vAlign w:val="center"/>
            <w:hideMark/>
          </w:tcPr>
          <w:p w14:paraId="64FB91A7" w14:textId="77777777" w:rsidR="00F66670" w:rsidRPr="00F66670" w:rsidRDefault="00F66670" w:rsidP="00F66670">
            <w:pPr>
              <w:ind w:firstLine="0"/>
              <w:jc w:val="center"/>
              <w:rPr>
                <w:sz w:val="16"/>
                <w:szCs w:val="16"/>
              </w:rPr>
            </w:pPr>
            <w:r w:rsidRPr="00F66670">
              <w:rPr>
                <w:sz w:val="16"/>
                <w:szCs w:val="16"/>
              </w:rPr>
              <w:t>1,03</w:t>
            </w:r>
          </w:p>
        </w:tc>
      </w:tr>
      <w:tr w:rsidR="00F66670" w:rsidRPr="00F66670" w14:paraId="26C1DB31" w14:textId="77777777" w:rsidTr="00F66670">
        <w:trPr>
          <w:jc w:val="center"/>
        </w:trPr>
        <w:tc>
          <w:tcPr>
            <w:tcW w:w="1713" w:type="pct"/>
            <w:tcBorders>
              <w:top w:val="nil"/>
              <w:left w:val="single" w:sz="4" w:space="0" w:color="auto"/>
              <w:bottom w:val="single" w:sz="4" w:space="0" w:color="auto"/>
              <w:right w:val="nil"/>
            </w:tcBorders>
            <w:vAlign w:val="center"/>
            <w:hideMark/>
          </w:tcPr>
          <w:p w14:paraId="4AB73A42" w14:textId="77777777" w:rsidR="00F66670" w:rsidRPr="00F66670" w:rsidRDefault="00F66670" w:rsidP="00F66670">
            <w:pPr>
              <w:ind w:firstLine="0"/>
              <w:jc w:val="center"/>
              <w:rPr>
                <w:b/>
                <w:bCs/>
                <w:sz w:val="16"/>
                <w:szCs w:val="16"/>
              </w:rPr>
            </w:pPr>
            <w:r w:rsidRPr="00F66670">
              <w:rPr>
                <w:b/>
                <w:bCs/>
                <w:sz w:val="16"/>
                <w:szCs w:val="16"/>
              </w:rPr>
              <w:t>октябрь</w:t>
            </w:r>
          </w:p>
        </w:tc>
        <w:tc>
          <w:tcPr>
            <w:tcW w:w="1551" w:type="pct"/>
            <w:tcBorders>
              <w:top w:val="nil"/>
              <w:left w:val="single" w:sz="4" w:space="0" w:color="auto"/>
              <w:bottom w:val="single" w:sz="4" w:space="0" w:color="auto"/>
              <w:right w:val="single" w:sz="4" w:space="0" w:color="auto"/>
            </w:tcBorders>
            <w:vAlign w:val="center"/>
            <w:hideMark/>
          </w:tcPr>
          <w:p w14:paraId="7242DC1A" w14:textId="43C4ED92" w:rsidR="00F66670" w:rsidRPr="00F66670" w:rsidRDefault="00F66670" w:rsidP="00F66670">
            <w:pPr>
              <w:ind w:firstLine="0"/>
              <w:jc w:val="center"/>
              <w:rPr>
                <w:b/>
                <w:bCs/>
                <w:sz w:val="16"/>
                <w:szCs w:val="16"/>
              </w:rPr>
            </w:pPr>
            <w:r w:rsidRPr="00F66670">
              <w:rPr>
                <w:b/>
                <w:bCs/>
                <w:sz w:val="16"/>
                <w:szCs w:val="16"/>
              </w:rPr>
              <w:t>1 938</w:t>
            </w:r>
          </w:p>
        </w:tc>
        <w:tc>
          <w:tcPr>
            <w:tcW w:w="1736" w:type="pct"/>
            <w:tcBorders>
              <w:top w:val="nil"/>
              <w:left w:val="nil"/>
              <w:bottom w:val="single" w:sz="4" w:space="0" w:color="auto"/>
              <w:right w:val="single" w:sz="4" w:space="0" w:color="auto"/>
            </w:tcBorders>
            <w:vAlign w:val="center"/>
            <w:hideMark/>
          </w:tcPr>
          <w:p w14:paraId="0A02C164" w14:textId="77777777" w:rsidR="00F66670" w:rsidRPr="00F66670" w:rsidRDefault="00F66670" w:rsidP="00F66670">
            <w:pPr>
              <w:ind w:firstLine="0"/>
              <w:jc w:val="center"/>
              <w:rPr>
                <w:sz w:val="16"/>
                <w:szCs w:val="16"/>
              </w:rPr>
            </w:pPr>
            <w:r w:rsidRPr="00F66670">
              <w:rPr>
                <w:sz w:val="16"/>
                <w:szCs w:val="16"/>
              </w:rPr>
              <w:t>1,06</w:t>
            </w:r>
          </w:p>
        </w:tc>
      </w:tr>
      <w:tr w:rsidR="00F66670" w:rsidRPr="00F66670" w14:paraId="0757CB99" w14:textId="77777777" w:rsidTr="00F66670">
        <w:trPr>
          <w:jc w:val="center"/>
        </w:trPr>
        <w:tc>
          <w:tcPr>
            <w:tcW w:w="1713" w:type="pct"/>
            <w:tcBorders>
              <w:top w:val="nil"/>
              <w:left w:val="single" w:sz="4" w:space="0" w:color="auto"/>
              <w:bottom w:val="single" w:sz="4" w:space="0" w:color="auto"/>
              <w:right w:val="nil"/>
            </w:tcBorders>
            <w:vAlign w:val="center"/>
            <w:hideMark/>
          </w:tcPr>
          <w:p w14:paraId="7602B3AD" w14:textId="77777777" w:rsidR="00F66670" w:rsidRPr="00F66670" w:rsidRDefault="00F66670" w:rsidP="00F66670">
            <w:pPr>
              <w:ind w:firstLine="0"/>
              <w:jc w:val="center"/>
              <w:rPr>
                <w:sz w:val="16"/>
                <w:szCs w:val="16"/>
              </w:rPr>
            </w:pPr>
            <w:r w:rsidRPr="00F66670">
              <w:rPr>
                <w:sz w:val="16"/>
                <w:szCs w:val="16"/>
              </w:rPr>
              <w:t>ноябрь</w:t>
            </w:r>
          </w:p>
        </w:tc>
        <w:tc>
          <w:tcPr>
            <w:tcW w:w="1551" w:type="pct"/>
            <w:tcBorders>
              <w:top w:val="nil"/>
              <w:left w:val="single" w:sz="4" w:space="0" w:color="auto"/>
              <w:bottom w:val="single" w:sz="4" w:space="0" w:color="auto"/>
              <w:right w:val="single" w:sz="4" w:space="0" w:color="auto"/>
            </w:tcBorders>
            <w:vAlign w:val="center"/>
            <w:hideMark/>
          </w:tcPr>
          <w:p w14:paraId="60B3DB9F" w14:textId="079DCBD5" w:rsidR="00F66670" w:rsidRPr="00F66670" w:rsidRDefault="00F66670" w:rsidP="00F66670">
            <w:pPr>
              <w:ind w:firstLine="0"/>
              <w:jc w:val="center"/>
              <w:rPr>
                <w:sz w:val="16"/>
                <w:szCs w:val="16"/>
              </w:rPr>
            </w:pPr>
            <w:r w:rsidRPr="00F66670">
              <w:rPr>
                <w:sz w:val="16"/>
                <w:szCs w:val="16"/>
              </w:rPr>
              <w:t>1 974</w:t>
            </w:r>
          </w:p>
        </w:tc>
        <w:tc>
          <w:tcPr>
            <w:tcW w:w="1736" w:type="pct"/>
            <w:tcBorders>
              <w:top w:val="nil"/>
              <w:left w:val="nil"/>
              <w:bottom w:val="single" w:sz="4" w:space="0" w:color="auto"/>
              <w:right w:val="single" w:sz="4" w:space="0" w:color="auto"/>
            </w:tcBorders>
            <w:vAlign w:val="center"/>
            <w:hideMark/>
          </w:tcPr>
          <w:p w14:paraId="6EFD52A1" w14:textId="77777777" w:rsidR="00F66670" w:rsidRPr="00F66670" w:rsidRDefault="00F66670" w:rsidP="00F66670">
            <w:pPr>
              <w:ind w:firstLine="0"/>
              <w:jc w:val="center"/>
              <w:rPr>
                <w:sz w:val="16"/>
                <w:szCs w:val="16"/>
              </w:rPr>
            </w:pPr>
            <w:r w:rsidRPr="00F66670">
              <w:rPr>
                <w:sz w:val="16"/>
                <w:szCs w:val="16"/>
              </w:rPr>
              <w:t>1,04</w:t>
            </w:r>
          </w:p>
        </w:tc>
      </w:tr>
      <w:tr w:rsidR="00F66670" w:rsidRPr="00F66670" w14:paraId="066AFE13" w14:textId="77777777" w:rsidTr="00F66670">
        <w:trPr>
          <w:jc w:val="center"/>
        </w:trPr>
        <w:tc>
          <w:tcPr>
            <w:tcW w:w="1713" w:type="pct"/>
            <w:tcBorders>
              <w:top w:val="nil"/>
              <w:left w:val="single" w:sz="4" w:space="0" w:color="auto"/>
              <w:bottom w:val="single" w:sz="4" w:space="0" w:color="auto"/>
              <w:right w:val="nil"/>
            </w:tcBorders>
            <w:vAlign w:val="center"/>
            <w:hideMark/>
          </w:tcPr>
          <w:p w14:paraId="4E2A6FA4" w14:textId="77777777" w:rsidR="00F66670" w:rsidRPr="00F66670" w:rsidRDefault="00F66670" w:rsidP="00F66670">
            <w:pPr>
              <w:ind w:firstLine="0"/>
              <w:jc w:val="center"/>
              <w:rPr>
                <w:sz w:val="16"/>
                <w:szCs w:val="16"/>
              </w:rPr>
            </w:pPr>
            <w:r w:rsidRPr="00F66670">
              <w:rPr>
                <w:sz w:val="16"/>
                <w:szCs w:val="16"/>
              </w:rPr>
              <w:t>декабрь</w:t>
            </w:r>
          </w:p>
        </w:tc>
        <w:tc>
          <w:tcPr>
            <w:tcW w:w="1551" w:type="pct"/>
            <w:tcBorders>
              <w:top w:val="nil"/>
              <w:left w:val="single" w:sz="4" w:space="0" w:color="auto"/>
              <w:bottom w:val="single" w:sz="4" w:space="0" w:color="auto"/>
              <w:right w:val="single" w:sz="4" w:space="0" w:color="auto"/>
            </w:tcBorders>
            <w:vAlign w:val="center"/>
            <w:hideMark/>
          </w:tcPr>
          <w:p w14:paraId="4D09D639" w14:textId="07417BC1" w:rsidR="00F66670" w:rsidRPr="00F66670" w:rsidRDefault="00F66670" w:rsidP="00F66670">
            <w:pPr>
              <w:ind w:firstLine="0"/>
              <w:jc w:val="center"/>
              <w:rPr>
                <w:sz w:val="16"/>
                <w:szCs w:val="16"/>
              </w:rPr>
            </w:pPr>
            <w:r w:rsidRPr="00F66670">
              <w:rPr>
                <w:sz w:val="16"/>
                <w:szCs w:val="16"/>
              </w:rPr>
              <w:t>2 011</w:t>
            </w:r>
          </w:p>
        </w:tc>
        <w:tc>
          <w:tcPr>
            <w:tcW w:w="1736" w:type="pct"/>
            <w:tcBorders>
              <w:top w:val="nil"/>
              <w:left w:val="nil"/>
              <w:bottom w:val="single" w:sz="4" w:space="0" w:color="auto"/>
              <w:right w:val="single" w:sz="4" w:space="0" w:color="auto"/>
            </w:tcBorders>
            <w:vAlign w:val="center"/>
            <w:hideMark/>
          </w:tcPr>
          <w:p w14:paraId="0D6C14EA" w14:textId="77777777" w:rsidR="00F66670" w:rsidRPr="00F66670" w:rsidRDefault="00F66670" w:rsidP="00F66670">
            <w:pPr>
              <w:ind w:firstLine="0"/>
              <w:jc w:val="center"/>
              <w:rPr>
                <w:sz w:val="16"/>
                <w:szCs w:val="16"/>
              </w:rPr>
            </w:pPr>
            <w:r w:rsidRPr="00F66670">
              <w:rPr>
                <w:sz w:val="16"/>
                <w:szCs w:val="16"/>
              </w:rPr>
              <w:t>1,02</w:t>
            </w:r>
          </w:p>
        </w:tc>
      </w:tr>
      <w:tr w:rsidR="00F66670" w:rsidRPr="00F66670" w14:paraId="424B2FA4" w14:textId="77777777" w:rsidTr="00F66670">
        <w:trPr>
          <w:jc w:val="center"/>
        </w:trPr>
        <w:tc>
          <w:tcPr>
            <w:tcW w:w="1713" w:type="pct"/>
            <w:tcBorders>
              <w:top w:val="nil"/>
              <w:left w:val="single" w:sz="4" w:space="0" w:color="auto"/>
              <w:bottom w:val="single" w:sz="4" w:space="0" w:color="auto"/>
              <w:right w:val="nil"/>
            </w:tcBorders>
            <w:vAlign w:val="center"/>
            <w:hideMark/>
          </w:tcPr>
          <w:p w14:paraId="51A1C0B2" w14:textId="77777777" w:rsidR="00F66670" w:rsidRPr="00F66670" w:rsidRDefault="00F66670" w:rsidP="00F66670">
            <w:pPr>
              <w:ind w:firstLine="0"/>
              <w:jc w:val="center"/>
              <w:rPr>
                <w:b/>
                <w:bCs/>
                <w:sz w:val="16"/>
                <w:szCs w:val="16"/>
              </w:rPr>
            </w:pPr>
            <w:r w:rsidRPr="00F66670">
              <w:rPr>
                <w:b/>
                <w:bCs/>
                <w:sz w:val="16"/>
                <w:szCs w:val="16"/>
              </w:rPr>
              <w:t>янв.26</w:t>
            </w:r>
          </w:p>
        </w:tc>
        <w:tc>
          <w:tcPr>
            <w:tcW w:w="1551" w:type="pct"/>
            <w:tcBorders>
              <w:top w:val="nil"/>
              <w:left w:val="single" w:sz="4" w:space="0" w:color="auto"/>
              <w:bottom w:val="single" w:sz="4" w:space="0" w:color="auto"/>
              <w:right w:val="single" w:sz="4" w:space="0" w:color="auto"/>
            </w:tcBorders>
            <w:vAlign w:val="center"/>
            <w:hideMark/>
          </w:tcPr>
          <w:p w14:paraId="456A436E" w14:textId="77777777" w:rsidR="00F66670" w:rsidRPr="00F66670" w:rsidRDefault="00F66670" w:rsidP="00F66670">
            <w:pPr>
              <w:ind w:firstLine="0"/>
              <w:jc w:val="center"/>
              <w:rPr>
                <w:b/>
                <w:bCs/>
                <w:sz w:val="16"/>
                <w:szCs w:val="16"/>
              </w:rPr>
            </w:pPr>
            <w:r w:rsidRPr="00F66670">
              <w:rPr>
                <w:b/>
                <w:bCs/>
                <w:sz w:val="16"/>
                <w:szCs w:val="16"/>
              </w:rPr>
              <w:t>2 047</w:t>
            </w:r>
          </w:p>
        </w:tc>
        <w:tc>
          <w:tcPr>
            <w:tcW w:w="1736" w:type="pct"/>
            <w:tcBorders>
              <w:top w:val="nil"/>
              <w:left w:val="nil"/>
              <w:bottom w:val="single" w:sz="4" w:space="0" w:color="auto"/>
              <w:right w:val="single" w:sz="4" w:space="0" w:color="auto"/>
            </w:tcBorders>
            <w:vAlign w:val="center"/>
            <w:hideMark/>
          </w:tcPr>
          <w:p w14:paraId="18A9B9D7" w14:textId="77777777" w:rsidR="00F66670" w:rsidRPr="00F66670" w:rsidRDefault="00F66670" w:rsidP="00F66670">
            <w:pPr>
              <w:ind w:firstLine="0"/>
              <w:jc w:val="center"/>
              <w:rPr>
                <w:sz w:val="16"/>
                <w:szCs w:val="16"/>
              </w:rPr>
            </w:pPr>
            <w:r w:rsidRPr="00F66670">
              <w:rPr>
                <w:sz w:val="16"/>
                <w:szCs w:val="16"/>
              </w:rPr>
              <w:t>1,00</w:t>
            </w:r>
          </w:p>
        </w:tc>
      </w:tr>
    </w:tbl>
    <w:p w14:paraId="0805C8A9" w14:textId="77777777" w:rsidR="009655C3" w:rsidRPr="00275332" w:rsidRDefault="009655C3" w:rsidP="009655C3">
      <w:pPr>
        <w:spacing w:before="120"/>
        <w:rPr>
          <w:rFonts w:eastAsia="Calibri"/>
        </w:rPr>
      </w:pPr>
      <w:r w:rsidRPr="00275332">
        <w:rPr>
          <w:rFonts w:eastAsia="Calibri"/>
        </w:rPr>
        <w:t>Корректировка на дату предложения производится по формуле:</w:t>
      </w:r>
    </w:p>
    <w:tbl>
      <w:tblPr>
        <w:tblW w:w="0" w:type="auto"/>
        <w:tblLook w:val="04A0" w:firstRow="1" w:lastRow="0" w:firstColumn="1" w:lastColumn="0" w:noHBand="0" w:noVBand="1"/>
      </w:tblPr>
      <w:tblGrid>
        <w:gridCol w:w="7811"/>
        <w:gridCol w:w="2395"/>
      </w:tblGrid>
      <w:tr w:rsidR="009655C3" w:rsidRPr="00275332" w14:paraId="29EC0522" w14:textId="77777777" w:rsidTr="009655C3">
        <w:tc>
          <w:tcPr>
            <w:tcW w:w="8188" w:type="dxa"/>
            <w:hideMark/>
          </w:tcPr>
          <w:p w14:paraId="60EFA7E6" w14:textId="77777777" w:rsidR="009655C3" w:rsidRPr="00275332" w:rsidRDefault="009655C3" w:rsidP="009655C3">
            <w:pPr>
              <w:spacing w:after="160" w:line="256" w:lineRule="auto"/>
              <w:ind w:firstLine="0"/>
              <w:jc w:val="center"/>
              <w:rPr>
                <w:rFonts w:eastAsia="Calibri"/>
              </w:rPr>
            </w:pPr>
            <w:r w:rsidRPr="00275332">
              <w:rPr>
                <w:rFonts w:eastAsia="Calibri"/>
                <w:shd w:val="clear" w:color="auto" w:fill="FFFFFF"/>
              </w:rPr>
              <w:t>К</w:t>
            </w:r>
            <w:r w:rsidRPr="00275332">
              <w:rPr>
                <w:rFonts w:eastAsia="Calibri"/>
                <w:shd w:val="clear" w:color="auto" w:fill="FFFFFF"/>
                <w:vertAlign w:val="subscript"/>
              </w:rPr>
              <w:t>дп</w:t>
            </w:r>
            <w:r w:rsidRPr="00275332">
              <w:rPr>
                <w:rFonts w:eastAsia="Calibri"/>
                <w:shd w:val="clear" w:color="auto" w:fill="FFFFFF"/>
              </w:rPr>
              <w:t>= Ц</w:t>
            </w:r>
            <w:r w:rsidRPr="00275332">
              <w:rPr>
                <w:rFonts w:eastAsia="Calibri"/>
                <w:shd w:val="clear" w:color="auto" w:fill="FFFFFF"/>
                <w:vertAlign w:val="subscript"/>
              </w:rPr>
              <w:t>оо</w:t>
            </w:r>
            <w:r w:rsidRPr="00275332">
              <w:rPr>
                <w:rFonts w:eastAsia="Calibri"/>
                <w:shd w:val="clear" w:color="auto" w:fill="FFFFFF"/>
              </w:rPr>
              <w:t>/Ц</w:t>
            </w:r>
            <w:r w:rsidRPr="00275332">
              <w:rPr>
                <w:rFonts w:eastAsia="Calibri"/>
                <w:shd w:val="clear" w:color="auto" w:fill="FFFFFF"/>
                <w:vertAlign w:val="subscript"/>
              </w:rPr>
              <w:t>оа</w:t>
            </w:r>
          </w:p>
        </w:tc>
        <w:tc>
          <w:tcPr>
            <w:tcW w:w="2494" w:type="dxa"/>
            <w:vAlign w:val="center"/>
            <w:hideMark/>
          </w:tcPr>
          <w:p w14:paraId="65091EB5" w14:textId="1DBCAB38" w:rsidR="009655C3" w:rsidRPr="00275332" w:rsidRDefault="009655C3" w:rsidP="009655C3">
            <w:pPr>
              <w:spacing w:after="160" w:line="256" w:lineRule="auto"/>
              <w:ind w:firstLine="0"/>
              <w:jc w:val="center"/>
              <w:rPr>
                <w:rFonts w:eastAsia="Calibri"/>
              </w:rPr>
            </w:pPr>
            <w:r w:rsidRPr="00275332">
              <w:rPr>
                <w:rFonts w:eastAsia="Calibri"/>
              </w:rPr>
              <w:t>(</w:t>
            </w:r>
            <w:r w:rsidRPr="00275332">
              <w:rPr>
                <w:rFonts w:eastAsia="Calibri"/>
                <w:noProof/>
              </w:rPr>
              <w:fldChar w:fldCharType="begin"/>
            </w:r>
            <w:r w:rsidRPr="00275332">
              <w:rPr>
                <w:rFonts w:eastAsia="Calibri"/>
                <w:noProof/>
              </w:rPr>
              <w:instrText xml:space="preserve"> SEQ Формула \* ARABIC </w:instrText>
            </w:r>
            <w:r w:rsidRPr="00275332">
              <w:rPr>
                <w:rFonts w:eastAsia="Calibri"/>
                <w:noProof/>
              </w:rPr>
              <w:fldChar w:fldCharType="separate"/>
            </w:r>
            <w:r w:rsidR="004B09DA">
              <w:rPr>
                <w:rFonts w:eastAsia="Calibri"/>
                <w:noProof/>
              </w:rPr>
              <w:t>16</w:t>
            </w:r>
            <w:r w:rsidRPr="00275332">
              <w:rPr>
                <w:rFonts w:eastAsia="Calibri"/>
                <w:noProof/>
              </w:rPr>
              <w:fldChar w:fldCharType="end"/>
            </w:r>
            <w:r w:rsidRPr="00275332">
              <w:rPr>
                <w:rFonts w:eastAsia="Calibri"/>
              </w:rPr>
              <w:t>)</w:t>
            </w:r>
          </w:p>
        </w:tc>
      </w:tr>
    </w:tbl>
    <w:p w14:paraId="5E8DBB19" w14:textId="77777777" w:rsidR="009655C3" w:rsidRPr="00275332" w:rsidRDefault="009655C3" w:rsidP="009655C3">
      <w:pPr>
        <w:pStyle w:val="---"/>
        <w:rPr>
          <w:rFonts w:eastAsia="Times New Roman"/>
        </w:rPr>
      </w:pPr>
      <w:r w:rsidRPr="00275332">
        <w:t>где,</w:t>
      </w:r>
    </w:p>
    <w:p w14:paraId="7E4F8E70" w14:textId="77777777" w:rsidR="009655C3" w:rsidRPr="00275332" w:rsidRDefault="009655C3" w:rsidP="009655C3">
      <w:r w:rsidRPr="00275332">
        <w:t>К</w:t>
      </w:r>
      <w:r w:rsidRPr="00275332">
        <w:rPr>
          <w:vertAlign w:val="subscript"/>
          <w:lang w:eastAsia="en-US"/>
        </w:rPr>
        <w:t>дп</w:t>
      </w:r>
      <w:r w:rsidRPr="00275332">
        <w:t xml:space="preserve"> – корректировка на дату предложения;</w:t>
      </w:r>
    </w:p>
    <w:p w14:paraId="4D184F28" w14:textId="77777777" w:rsidR="009655C3" w:rsidRPr="00275332" w:rsidRDefault="009655C3" w:rsidP="009655C3">
      <w:r w:rsidRPr="00275332">
        <w:t>Ц</w:t>
      </w:r>
      <w:r w:rsidRPr="00275332">
        <w:rPr>
          <w:vertAlign w:val="subscript"/>
          <w:lang w:eastAsia="en-US"/>
        </w:rPr>
        <w:t>оо</w:t>
      </w:r>
      <w:r w:rsidRPr="00275332">
        <w:t xml:space="preserve"> – среднерыночная цена предложения на дату оценки, руб./кв.м;</w:t>
      </w:r>
    </w:p>
    <w:p w14:paraId="38A17DBC" w14:textId="77777777" w:rsidR="009655C3" w:rsidRPr="00275332" w:rsidRDefault="009655C3" w:rsidP="009655C3">
      <w:r w:rsidRPr="00275332">
        <w:t>Ц</w:t>
      </w:r>
      <w:r w:rsidRPr="00275332">
        <w:rPr>
          <w:vertAlign w:val="subscript"/>
          <w:lang w:eastAsia="en-US"/>
        </w:rPr>
        <w:t>оа</w:t>
      </w:r>
      <w:r w:rsidRPr="00275332">
        <w:t xml:space="preserve"> – среднерыночная цена предложения объекта аналога, руб./кв.м.</w:t>
      </w:r>
    </w:p>
    <w:p w14:paraId="09E82BF5" w14:textId="48BF1016" w:rsidR="00FB3424" w:rsidRPr="001552AD" w:rsidRDefault="00163C3F" w:rsidP="001552AD">
      <w:pPr>
        <w:pStyle w:val="33"/>
        <w:numPr>
          <w:ilvl w:val="3"/>
          <w:numId w:val="3"/>
        </w:numPr>
        <w:tabs>
          <w:tab w:val="left" w:pos="851"/>
        </w:tabs>
        <w:spacing w:after="120"/>
        <w:jc w:val="center"/>
        <w:rPr>
          <w:i w:val="0"/>
          <w:sz w:val="20"/>
          <w:szCs w:val="22"/>
        </w:rPr>
      </w:pPr>
      <w:bookmarkStart w:id="347" w:name="_Toc235088963"/>
      <w:bookmarkStart w:id="348" w:name="_Hlk105589406"/>
      <w:r w:rsidRPr="001552AD">
        <w:rPr>
          <w:i w:val="0"/>
          <w:sz w:val="20"/>
          <w:szCs w:val="22"/>
        </w:rPr>
        <w:t>Ценообразующие факторы, используемые при построении моделей</w:t>
      </w:r>
      <w:bookmarkEnd w:id="347"/>
    </w:p>
    <w:p w14:paraId="3EA438A0" w14:textId="77777777" w:rsidR="00BA7E48" w:rsidRPr="00D6438F" w:rsidRDefault="00BA7E48" w:rsidP="00BA7E48">
      <w:pPr>
        <w:widowControl w:val="0"/>
        <w:autoSpaceDN w:val="0"/>
        <w:ind w:firstLine="567"/>
      </w:pPr>
      <w:r w:rsidRPr="00D6438F">
        <w:t xml:space="preserve">Выбор ценообразующих факторов для построения статистической модели осуществляется двумя методами: </w:t>
      </w:r>
      <w:r w:rsidRPr="00D6438F">
        <w:lastRenderedPageBreak/>
        <w:t>экспертным и (или) корреляционно-регрессионным. Экспертный метод предполагает выбор ценообразующих факторов объектов недвижимости на основе экспертного мнения. Корреляционно-регрессионный метод предполагает выбор в качестве ценообразующих факторов для построения статистической модели тех факторов, которые в основном формируют стоимость объектов недвижимости.</w:t>
      </w:r>
    </w:p>
    <w:p w14:paraId="3D1D24B2" w14:textId="77777777" w:rsidR="00BA7E48" w:rsidRPr="00D6438F" w:rsidRDefault="00BA7E48" w:rsidP="00BA7E48">
      <w:pPr>
        <w:widowControl w:val="0"/>
        <w:autoSpaceDN w:val="0"/>
        <w:ind w:firstLine="567"/>
      </w:pPr>
      <w:r w:rsidRPr="00D6438F">
        <w:t>Для построения статистической модели, выбор ценообразующих факторов осуществляется исходя из следующих критериев:</w:t>
      </w:r>
    </w:p>
    <w:p w14:paraId="2215A0F3" w14:textId="35DD4451" w:rsidR="00BA7E48" w:rsidRPr="00D6438F" w:rsidRDefault="00C43F45" w:rsidP="005F740C">
      <w:pPr>
        <w:widowControl w:val="0"/>
        <w:tabs>
          <w:tab w:val="left" w:pos="851"/>
        </w:tabs>
        <w:autoSpaceDN w:val="0"/>
        <w:ind w:firstLine="567"/>
      </w:pPr>
      <w:r w:rsidRPr="00D6438F">
        <w:t>–</w:t>
      </w:r>
      <w:r w:rsidR="005F740C" w:rsidRPr="00D6438F">
        <w:tab/>
      </w:r>
      <w:r w:rsidR="00BA7E48" w:rsidRPr="00D6438F">
        <w:t>корректность направления влияния ценообразующего фактора. Например, для факторов, учитывающих расстояние до объекта, как, например, для факторов: удаленность объекта от центра населенного пункта, удален</w:t>
      </w:r>
      <w:r w:rsidR="005F740C" w:rsidRPr="00D6438F">
        <w:t>н</w:t>
      </w:r>
      <w:r w:rsidR="00BA7E48" w:rsidRPr="00D6438F">
        <w:t xml:space="preserve">ость от административного центра муниципального района, удаленность от столицы субъекта (крупных городов </w:t>
      </w:r>
      <w:r w:rsidRPr="00D6438F">
        <w:t xml:space="preserve">– </w:t>
      </w:r>
      <w:r w:rsidR="00BA7E48" w:rsidRPr="00D6438F">
        <w:t>г.</w:t>
      </w:r>
      <w:r w:rsidR="005F740C" w:rsidRPr="00D6438F">
        <w:t xml:space="preserve"> </w:t>
      </w:r>
      <w:r w:rsidR="00BA7E48" w:rsidRPr="00D6438F">
        <w:t>Хабаровск, г.</w:t>
      </w:r>
      <w:r w:rsidR="00567134" w:rsidRPr="00D6438F">
        <w:t> </w:t>
      </w:r>
      <w:r w:rsidR="00BA7E48" w:rsidRPr="00D6438F">
        <w:t>Комсомольск-на-Амуре)</w:t>
      </w:r>
      <w:r w:rsidRPr="00D6438F">
        <w:t>, площадь участка</w:t>
      </w:r>
      <w:r w:rsidR="00BA7E48" w:rsidRPr="00D6438F">
        <w:t xml:space="preserve"> существует обратная взаимосвязь т.е. чем больше величина данного фактора, тем ниже стоимость;</w:t>
      </w:r>
    </w:p>
    <w:p w14:paraId="32CC4D6A" w14:textId="790D585D" w:rsidR="00BA7E48" w:rsidRPr="00D6438F" w:rsidRDefault="00C43F45" w:rsidP="005F740C">
      <w:pPr>
        <w:widowControl w:val="0"/>
        <w:tabs>
          <w:tab w:val="left" w:pos="851"/>
        </w:tabs>
        <w:autoSpaceDN w:val="0"/>
        <w:ind w:firstLine="567"/>
      </w:pPr>
      <w:r w:rsidRPr="00D6438F">
        <w:t>–</w:t>
      </w:r>
      <w:r w:rsidRPr="00D6438F">
        <w:tab/>
      </w:r>
      <w:r w:rsidR="00BA7E48" w:rsidRPr="00D6438F">
        <w:t xml:space="preserve">в статистическую модель включаются ценообразующие факторы с высоким влиянием. Влияние ценообразующего фактора на объекты оценки основано на анализе актуального рынка недвижимости и математического анализа. Как правило, показателем высокого влияния является высокое значение коэффициента значимости. При этом низкий показатель коэффициента значимости может свидетельствовать о наличии нелинейной зависимости; </w:t>
      </w:r>
    </w:p>
    <w:p w14:paraId="62C2ABC1" w14:textId="0339858B" w:rsidR="00BA7E48" w:rsidRPr="00D6438F" w:rsidRDefault="00C43F45" w:rsidP="005F740C">
      <w:pPr>
        <w:widowControl w:val="0"/>
        <w:tabs>
          <w:tab w:val="left" w:pos="851"/>
        </w:tabs>
        <w:autoSpaceDN w:val="0"/>
        <w:ind w:firstLine="567"/>
      </w:pPr>
      <w:r w:rsidRPr="00D6438F">
        <w:t>–</w:t>
      </w:r>
      <w:r w:rsidRPr="00D6438F">
        <w:tab/>
      </w:r>
      <w:r w:rsidR="00BA7E48" w:rsidRPr="00D6438F">
        <w:t xml:space="preserve">проводится анализ рыночной информация на предмет репрезентативности. Экспертный выбор в ряде случаев ценообразующих факторов, являющихся нерепрезентативными, обосновывается важностью учета данных факторов наряду с объективной невозможностью проведения дополнительного сбора рыночной информации или перегруппировки. В случае, когда диапазон значений ценообразующего фактора, являющегося нерепрезентативным, в рыночной выборке объектов-аналогов уже диапазона значений фактора в исходной выборке объектов оценки, а также распределение значений ценообразующего фактора в рыночной и исходной выборках (в диапазоне их пересечения) различается незначительно, данный фактор, безусловно, принимается для расчетов. Это обосновывается тем, что, чем более широко представлены значения какого-либо ценообразующего фактора в рыночной выборке, тем более точно определяется функциональная зависимость стоимости объекта оценки от данного фактора; </w:t>
      </w:r>
    </w:p>
    <w:p w14:paraId="6143F98E" w14:textId="6D59BDFE" w:rsidR="00BA7E48" w:rsidRPr="00D6438F" w:rsidRDefault="00C43F45" w:rsidP="00BA7E48">
      <w:pPr>
        <w:widowControl w:val="0"/>
        <w:autoSpaceDN w:val="0"/>
        <w:ind w:firstLine="567"/>
      </w:pPr>
      <w:r w:rsidRPr="00D6438F">
        <w:t>–</w:t>
      </w:r>
      <w:r w:rsidRPr="00D6438F">
        <w:tab/>
      </w:r>
      <w:r w:rsidR="00BA7E48" w:rsidRPr="00D6438F">
        <w:t xml:space="preserve"> выбранный состав ценообразующих факторов приводит к максимальному значению коэффициента детерминации с соблюдением пороговых значений остальных статистических показателей, таких как среднеквадратичная ошибка, средняя относительная погрешность, отношение суммы невязок к средней стоимости, критерий Фишера.</w:t>
      </w:r>
    </w:p>
    <w:p w14:paraId="07C9B2C0" w14:textId="77777777" w:rsidR="00BA7E48" w:rsidRPr="00D6438F" w:rsidRDefault="00BA7E48" w:rsidP="00BA7E48">
      <w:pPr>
        <w:widowControl w:val="0"/>
        <w:autoSpaceDN w:val="0"/>
        <w:ind w:firstLine="567"/>
      </w:pPr>
      <w:r w:rsidRPr="00D6438F">
        <w:t>Также рассчитывается коэффициент дисперсии, коэффициент распределения, а также иные коэффициенты, необходимые для построения статистической модели.</w:t>
      </w:r>
    </w:p>
    <w:p w14:paraId="5FDB3462" w14:textId="60DA7A5F" w:rsidR="00BA7E48" w:rsidRPr="00275332" w:rsidRDefault="00BA7E48" w:rsidP="00BA7E48">
      <w:pPr>
        <w:widowControl w:val="0"/>
        <w:autoSpaceDN w:val="0"/>
        <w:ind w:firstLine="567"/>
      </w:pPr>
      <w:bookmarkStart w:id="349" w:name="_Hlk106877389"/>
      <w:r w:rsidRPr="00D6438F">
        <w:t xml:space="preserve">Исходя из вышеперечисленных критериев, для объектов оценки в </w:t>
      </w:r>
      <w:r w:rsidRPr="00275332">
        <w:t xml:space="preserve">зависимости от </w:t>
      </w:r>
      <w:r w:rsidR="00C43F45" w:rsidRPr="00275332">
        <w:t xml:space="preserve">оценочной </w:t>
      </w:r>
      <w:r w:rsidRPr="00275332">
        <w:t>группы, к которой относятся земельные участки, определены следующие ценообразующие факторы</w:t>
      </w:r>
      <w:r w:rsidR="00C43F45" w:rsidRPr="00275332">
        <w:t xml:space="preserve"> (</w:t>
      </w:r>
      <w:r w:rsidR="00C43F45" w:rsidRPr="00275332">
        <w:rPr>
          <w:i/>
          <w:iCs/>
        </w:rPr>
        <w:fldChar w:fldCharType="begin"/>
      </w:r>
      <w:r w:rsidR="00C43F45" w:rsidRPr="00275332">
        <w:rPr>
          <w:i/>
          <w:iCs/>
        </w:rPr>
        <w:instrText xml:space="preserve"> REF _Ref8912392 \h  \* MERGEFORMAT </w:instrText>
      </w:r>
      <w:r w:rsidR="00C43F45" w:rsidRPr="00275332">
        <w:rPr>
          <w:i/>
          <w:iCs/>
        </w:rPr>
      </w:r>
      <w:r w:rsidR="00C43F45" w:rsidRPr="00275332">
        <w:rPr>
          <w:i/>
          <w:iCs/>
        </w:rPr>
        <w:fldChar w:fldCharType="separate"/>
      </w:r>
      <w:r w:rsidR="004B09DA" w:rsidRPr="004B09DA">
        <w:rPr>
          <w:i/>
          <w:iCs/>
        </w:rPr>
        <w:t>Таблица 85</w:t>
      </w:r>
      <w:r w:rsidR="00C43F45" w:rsidRPr="00275332">
        <w:rPr>
          <w:i/>
          <w:iCs/>
        </w:rPr>
        <w:fldChar w:fldCharType="end"/>
      </w:r>
      <w:r w:rsidR="00C43F45" w:rsidRPr="00275332">
        <w:t>).</w:t>
      </w:r>
    </w:p>
    <w:p w14:paraId="705C8226" w14:textId="4D5CD340" w:rsidR="00C43F45" w:rsidRDefault="00C43F45" w:rsidP="007C7079">
      <w:pPr>
        <w:pStyle w:val="117"/>
        <w:spacing w:before="120"/>
        <w:ind w:firstLine="0"/>
        <w:rPr>
          <w:szCs w:val="20"/>
        </w:rPr>
      </w:pPr>
      <w:bookmarkStart w:id="350" w:name="_Ref8912392"/>
      <w:bookmarkStart w:id="351" w:name="_Toc235089064"/>
      <w:bookmarkEnd w:id="348"/>
      <w:r w:rsidRPr="00D6438F">
        <w:rPr>
          <w:bCs/>
        </w:rPr>
        <w:t xml:space="preserve">Таблица </w:t>
      </w:r>
      <w:r w:rsidRPr="00D6438F">
        <w:rPr>
          <w:bCs/>
        </w:rPr>
        <w:fldChar w:fldCharType="begin"/>
      </w:r>
      <w:r w:rsidRPr="00D6438F">
        <w:rPr>
          <w:bCs/>
        </w:rPr>
        <w:instrText xml:space="preserve"> SEQ Таблица \* ARABIC </w:instrText>
      </w:r>
      <w:r w:rsidRPr="00D6438F">
        <w:rPr>
          <w:bCs/>
        </w:rPr>
        <w:fldChar w:fldCharType="separate"/>
      </w:r>
      <w:r w:rsidR="004B09DA">
        <w:rPr>
          <w:bCs/>
          <w:noProof/>
        </w:rPr>
        <w:t>85</w:t>
      </w:r>
      <w:r w:rsidRPr="00D6438F">
        <w:rPr>
          <w:bCs/>
        </w:rPr>
        <w:fldChar w:fldCharType="end"/>
      </w:r>
      <w:bookmarkEnd w:id="350"/>
      <w:r w:rsidRPr="00D6438F">
        <w:rPr>
          <w:bCs/>
        </w:rPr>
        <w:t xml:space="preserve"> –</w:t>
      </w:r>
      <w:r w:rsidRPr="00D6438F">
        <w:rPr>
          <w:szCs w:val="20"/>
        </w:rPr>
        <w:t xml:space="preserve"> Определение ценообразующих факторов для построения моделей</w:t>
      </w:r>
      <w:bookmarkEnd w:id="351"/>
    </w:p>
    <w:tbl>
      <w:tblPr>
        <w:tblW w:w="5000" w:type="pct"/>
        <w:jc w:val="center"/>
        <w:tblCellMar>
          <w:left w:w="10" w:type="dxa"/>
          <w:right w:w="10" w:type="dxa"/>
        </w:tblCellMar>
        <w:tblLook w:val="0000" w:firstRow="0" w:lastRow="0" w:firstColumn="0" w:lastColumn="0" w:noHBand="0" w:noVBand="0"/>
      </w:tblPr>
      <w:tblGrid>
        <w:gridCol w:w="3895"/>
        <w:gridCol w:w="2253"/>
        <w:gridCol w:w="1872"/>
        <w:gridCol w:w="2176"/>
      </w:tblGrid>
      <w:tr w:rsidR="00A42822" w:rsidRPr="00A42822" w14:paraId="34720B83" w14:textId="77777777" w:rsidTr="0016238C">
        <w:trPr>
          <w:tblHeade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F6401B" w14:textId="77777777" w:rsidR="00D30519" w:rsidRPr="00A42822" w:rsidRDefault="00D30519" w:rsidP="0016238C">
            <w:pPr>
              <w:widowControl w:val="0"/>
              <w:ind w:firstLine="0"/>
              <w:jc w:val="center"/>
              <w:rPr>
                <w:bCs/>
                <w:sz w:val="16"/>
                <w:szCs w:val="16"/>
                <w:lang w:eastAsia="en-US"/>
              </w:rPr>
            </w:pPr>
            <w:r w:rsidRPr="00A42822">
              <w:rPr>
                <w:bCs/>
                <w:sz w:val="16"/>
                <w:szCs w:val="16"/>
                <w:lang w:eastAsia="en-US"/>
              </w:rPr>
              <w:t>Наименование ценообразующего фактора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D062CEA" w14:textId="77777777" w:rsidR="00D30519" w:rsidRPr="00A42822" w:rsidRDefault="00D30519" w:rsidP="0016238C">
            <w:pPr>
              <w:widowControl w:val="0"/>
              <w:ind w:firstLine="0"/>
              <w:jc w:val="center"/>
              <w:rPr>
                <w:bCs/>
                <w:sz w:val="16"/>
                <w:szCs w:val="16"/>
                <w:lang w:eastAsia="en-US"/>
              </w:rPr>
            </w:pPr>
            <w:r w:rsidRPr="00A42822">
              <w:rPr>
                <w:bCs/>
                <w:sz w:val="16"/>
                <w:szCs w:val="16"/>
                <w:lang w:eastAsia="en-US"/>
              </w:rPr>
              <w:t>Тип ценообразующего фактора</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0F5F670" w14:textId="77777777" w:rsidR="00D30519" w:rsidRPr="00A42822" w:rsidRDefault="00D30519" w:rsidP="0016238C">
            <w:pPr>
              <w:widowControl w:val="0"/>
              <w:ind w:firstLine="0"/>
              <w:jc w:val="center"/>
              <w:rPr>
                <w:bCs/>
                <w:sz w:val="16"/>
                <w:szCs w:val="16"/>
                <w:lang w:eastAsia="en-US"/>
              </w:rPr>
            </w:pPr>
            <w:r w:rsidRPr="00A42822">
              <w:rPr>
                <w:bCs/>
                <w:sz w:val="16"/>
                <w:szCs w:val="16"/>
                <w:lang w:eastAsia="en-US"/>
              </w:rPr>
              <w:t>Коэффициент корреляции</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6FBC99A" w14:textId="77777777" w:rsidR="00D30519" w:rsidRPr="00A42822" w:rsidRDefault="00D30519" w:rsidP="0016238C">
            <w:pPr>
              <w:widowControl w:val="0"/>
              <w:ind w:firstLine="0"/>
              <w:jc w:val="center"/>
              <w:rPr>
                <w:bCs/>
                <w:sz w:val="16"/>
                <w:szCs w:val="16"/>
                <w:lang w:eastAsia="en-US"/>
              </w:rPr>
            </w:pPr>
            <w:r w:rsidRPr="00A42822">
              <w:rPr>
                <w:bCs/>
                <w:sz w:val="16"/>
                <w:szCs w:val="16"/>
                <w:lang w:eastAsia="en-US"/>
              </w:rPr>
              <w:t>Использование фактора для построения модели (да/нет)</w:t>
            </w:r>
          </w:p>
        </w:tc>
      </w:tr>
      <w:tr w:rsidR="00A42822" w:rsidRPr="00A42822" w14:paraId="5D039D90"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307BA1" w14:textId="77777777" w:rsidR="00D30519" w:rsidRPr="00A42822" w:rsidRDefault="00D30519" w:rsidP="0016238C">
            <w:pPr>
              <w:widowControl w:val="0"/>
              <w:ind w:firstLine="0"/>
              <w:jc w:val="center"/>
            </w:pPr>
            <w:r w:rsidRPr="00A42822">
              <w:rPr>
                <w:b/>
                <w:i/>
                <w:iCs/>
                <w:sz w:val="16"/>
                <w:szCs w:val="16"/>
                <w:lang w:eastAsia="en-US"/>
              </w:rPr>
              <w:t>Оценочная группа «МЖС»</w:t>
            </w:r>
          </w:p>
        </w:tc>
      </w:tr>
      <w:tr w:rsidR="00A42822" w:rsidRPr="00A42822" w14:paraId="6A3492FE"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EC0817D" w14:textId="77777777" w:rsidR="00D30519" w:rsidRPr="00A42822" w:rsidRDefault="00D30519" w:rsidP="0016238C">
            <w:pPr>
              <w:widowControl w:val="0"/>
              <w:ind w:firstLine="0"/>
              <w:jc w:val="center"/>
            </w:pPr>
            <w:r w:rsidRPr="00A42822">
              <w:rPr>
                <w:i/>
                <w:iCs/>
                <w:sz w:val="16"/>
                <w:szCs w:val="16"/>
                <w:lang w:eastAsia="en-US"/>
              </w:rPr>
              <w:t>Хабаровск</w:t>
            </w:r>
          </w:p>
        </w:tc>
      </w:tr>
      <w:tr w:rsidR="00A42822" w:rsidRPr="00A42822" w14:paraId="0E6DC427"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F7FA67" w14:textId="77777777" w:rsidR="00D30519" w:rsidRPr="00A42822" w:rsidRDefault="00D30519" w:rsidP="0016238C">
            <w:pPr>
              <w:widowControl w:val="0"/>
              <w:ind w:firstLine="0"/>
              <w:jc w:val="center"/>
            </w:pPr>
            <w:r w:rsidRPr="00A42822">
              <w:rPr>
                <w:sz w:val="16"/>
                <w:szCs w:val="16"/>
              </w:rPr>
              <w:t>Зона градостроительной ценности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D4E4358"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7A5F9C" w14:textId="77777777" w:rsidR="00D30519" w:rsidRPr="00A42822" w:rsidRDefault="00D30519" w:rsidP="0016238C">
            <w:pPr>
              <w:widowControl w:val="0"/>
              <w:ind w:firstLine="0"/>
              <w:jc w:val="center"/>
            </w:pPr>
            <w:r w:rsidRPr="00A42822">
              <w:rPr>
                <w:sz w:val="16"/>
                <w:szCs w:val="16"/>
              </w:rPr>
              <w:t>0,</w:t>
            </w:r>
            <w:r w:rsidRPr="00A42822">
              <w:rPr>
                <w:sz w:val="16"/>
                <w:szCs w:val="16"/>
                <w:lang w:val="en-US"/>
              </w:rPr>
              <w:t>769</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7B2B8F1"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да</w:t>
            </w:r>
          </w:p>
        </w:tc>
      </w:tr>
      <w:tr w:rsidR="00A42822" w:rsidRPr="00A42822" w14:paraId="4B5F309E"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40AD467" w14:textId="77777777" w:rsidR="00D30519" w:rsidRPr="00A42822" w:rsidRDefault="00D30519" w:rsidP="0016238C">
            <w:pPr>
              <w:widowControl w:val="0"/>
              <w:ind w:firstLine="0"/>
              <w:jc w:val="center"/>
            </w:pPr>
            <w:r w:rsidRPr="00A42822">
              <w:rPr>
                <w:sz w:val="16"/>
                <w:szCs w:val="16"/>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E832ACA"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90D6A24" w14:textId="77777777" w:rsidR="00D30519" w:rsidRPr="00A42822" w:rsidRDefault="00D30519" w:rsidP="0016238C">
            <w:pPr>
              <w:widowControl w:val="0"/>
              <w:ind w:firstLine="0"/>
              <w:jc w:val="center"/>
            </w:pPr>
            <w:r w:rsidRPr="00A42822">
              <w:rPr>
                <w:sz w:val="16"/>
                <w:szCs w:val="16"/>
              </w:rPr>
              <w:t>-0,</w:t>
            </w:r>
            <w:r w:rsidRPr="00A42822">
              <w:rPr>
                <w:sz w:val="16"/>
                <w:szCs w:val="16"/>
                <w:lang w:val="en-US"/>
              </w:rPr>
              <w:t>785</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2ADA9FD"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да</w:t>
            </w:r>
          </w:p>
        </w:tc>
      </w:tr>
      <w:tr w:rsidR="00A42822" w:rsidRPr="00A42822" w14:paraId="26C2BA25" w14:textId="77777777" w:rsidTr="0016238C">
        <w:trPr>
          <w:jc w:val="center"/>
        </w:trPr>
        <w:tc>
          <w:tcPr>
            <w:tcW w:w="10196" w:type="dxa"/>
            <w:gridSpan w:val="4"/>
            <w:tcBorders>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DD8F1D8" w14:textId="77777777" w:rsidR="00D30519" w:rsidRPr="00A42822" w:rsidRDefault="00D30519" w:rsidP="0016238C">
            <w:pPr>
              <w:widowControl w:val="0"/>
              <w:ind w:firstLine="0"/>
              <w:jc w:val="center"/>
            </w:pPr>
            <w:r w:rsidRPr="00A42822">
              <w:rPr>
                <w:i/>
                <w:iCs/>
                <w:sz w:val="16"/>
                <w:szCs w:val="16"/>
                <w:lang w:eastAsia="en-US"/>
              </w:rPr>
              <w:t>КнА (г Комсомольск-на-Амуре)</w:t>
            </w:r>
          </w:p>
        </w:tc>
      </w:tr>
      <w:tr w:rsidR="00A42822" w:rsidRPr="00A42822" w14:paraId="4FBFB215"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6BECA5" w14:textId="77777777" w:rsidR="00D30519" w:rsidRPr="00A42822" w:rsidRDefault="00D30519" w:rsidP="0016238C">
            <w:pPr>
              <w:widowControl w:val="0"/>
              <w:ind w:firstLine="0"/>
              <w:jc w:val="center"/>
            </w:pPr>
            <w:r w:rsidRPr="00A42822">
              <w:rPr>
                <w:sz w:val="16"/>
                <w:szCs w:val="16"/>
                <w:lang w:eastAsia="en-US"/>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2622932"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AD31FEF" w14:textId="77777777" w:rsidR="00D30519" w:rsidRPr="00A42822" w:rsidRDefault="00D30519" w:rsidP="0016238C">
            <w:pPr>
              <w:widowControl w:val="0"/>
              <w:ind w:firstLine="0"/>
              <w:jc w:val="center"/>
            </w:pPr>
            <w:r w:rsidRPr="00A42822">
              <w:rPr>
                <w:sz w:val="16"/>
                <w:szCs w:val="16"/>
              </w:rPr>
              <w:t>-0,702</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07CD338" w14:textId="77777777" w:rsidR="00D30519" w:rsidRPr="00A42822" w:rsidRDefault="00D30519" w:rsidP="0016238C">
            <w:pPr>
              <w:widowControl w:val="0"/>
              <w:ind w:firstLine="0"/>
              <w:jc w:val="center"/>
            </w:pPr>
            <w:r w:rsidRPr="00A42822">
              <w:rPr>
                <w:sz w:val="16"/>
                <w:szCs w:val="16"/>
              </w:rPr>
              <w:t>да</w:t>
            </w:r>
          </w:p>
        </w:tc>
      </w:tr>
      <w:tr w:rsidR="00A42822" w:rsidRPr="00A42822" w14:paraId="6B715658"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1FA5F4" w14:textId="77777777" w:rsidR="00D30519" w:rsidRPr="00A42822" w:rsidRDefault="00D30519" w:rsidP="0016238C">
            <w:pPr>
              <w:widowControl w:val="0"/>
              <w:ind w:firstLine="0"/>
              <w:jc w:val="cente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12E23CF"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2208F72" w14:textId="77777777" w:rsidR="00D30519" w:rsidRPr="00A42822" w:rsidRDefault="00D30519" w:rsidP="0016238C">
            <w:pPr>
              <w:widowControl w:val="0"/>
              <w:ind w:firstLine="0"/>
              <w:jc w:val="center"/>
            </w:pPr>
            <w:r w:rsidRPr="00A42822">
              <w:rPr>
                <w:sz w:val="16"/>
                <w:szCs w:val="16"/>
              </w:rPr>
              <w:t>-0,141</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62BDAAF" w14:textId="77777777" w:rsidR="00D30519" w:rsidRPr="00A42822" w:rsidRDefault="00D30519" w:rsidP="0016238C">
            <w:pPr>
              <w:widowControl w:val="0"/>
              <w:ind w:firstLine="0"/>
              <w:jc w:val="center"/>
            </w:pPr>
            <w:r w:rsidRPr="00A42822">
              <w:rPr>
                <w:sz w:val="16"/>
                <w:szCs w:val="16"/>
              </w:rPr>
              <w:t>да</w:t>
            </w:r>
          </w:p>
        </w:tc>
      </w:tr>
      <w:tr w:rsidR="00A42822" w:rsidRPr="00A42822" w14:paraId="74CC8AE1"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0A67F3" w14:textId="77777777" w:rsidR="00D30519" w:rsidRPr="00A42822" w:rsidRDefault="00D30519" w:rsidP="0016238C">
            <w:pPr>
              <w:widowControl w:val="0"/>
              <w:ind w:firstLine="0"/>
              <w:jc w:val="cente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842CA65"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55B3493" w14:textId="77777777" w:rsidR="00D30519" w:rsidRPr="00A42822" w:rsidRDefault="00D30519" w:rsidP="0016238C">
            <w:pPr>
              <w:widowControl w:val="0"/>
              <w:ind w:firstLine="0"/>
              <w:jc w:val="center"/>
            </w:pPr>
            <w:r w:rsidRPr="00A42822">
              <w:rPr>
                <w:sz w:val="16"/>
                <w:szCs w:val="16"/>
              </w:rPr>
              <w:t>-0,059</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6FCA181" w14:textId="77777777" w:rsidR="00D30519" w:rsidRPr="00A42822" w:rsidRDefault="00D30519" w:rsidP="0016238C">
            <w:pPr>
              <w:widowControl w:val="0"/>
              <w:ind w:firstLine="0"/>
              <w:jc w:val="center"/>
            </w:pPr>
            <w:r w:rsidRPr="00A42822">
              <w:rPr>
                <w:sz w:val="16"/>
                <w:szCs w:val="16"/>
              </w:rPr>
              <w:t>да</w:t>
            </w:r>
          </w:p>
        </w:tc>
      </w:tr>
      <w:tr w:rsidR="00A42822" w:rsidRPr="00A42822" w14:paraId="181E1518"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5F8E2B5" w14:textId="77777777" w:rsidR="00D30519" w:rsidRPr="00A42822" w:rsidRDefault="00D30519" w:rsidP="0016238C">
            <w:pPr>
              <w:widowControl w:val="0"/>
              <w:ind w:firstLine="0"/>
              <w:jc w:val="center"/>
            </w:pPr>
            <w:r w:rsidRPr="00A42822">
              <w:rPr>
                <w:i/>
                <w:iCs/>
                <w:sz w:val="16"/>
              </w:rPr>
              <w:t>Хабаровский МР</w:t>
            </w:r>
          </w:p>
        </w:tc>
      </w:tr>
      <w:tr w:rsidR="00A42822" w:rsidRPr="00A42822" w14:paraId="58E4F2DA"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1BFD4E"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DD16D08"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50A1A0" w14:textId="77777777" w:rsidR="00D30519" w:rsidRPr="00A42822" w:rsidRDefault="00D30519" w:rsidP="0016238C">
            <w:pPr>
              <w:widowControl w:val="0"/>
              <w:ind w:firstLine="0"/>
              <w:jc w:val="center"/>
            </w:pPr>
            <w:r w:rsidRPr="00A42822">
              <w:rPr>
                <w:sz w:val="16"/>
                <w:szCs w:val="16"/>
              </w:rPr>
              <w:t>-0,373</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6E55492B"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35173F0B"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457554"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DB2F315"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5241EC1" w14:textId="77777777" w:rsidR="00D30519" w:rsidRPr="00A42822" w:rsidRDefault="00D30519" w:rsidP="0016238C">
            <w:pPr>
              <w:widowControl w:val="0"/>
              <w:ind w:firstLine="0"/>
              <w:jc w:val="center"/>
            </w:pPr>
            <w:r w:rsidRPr="00A42822">
              <w:rPr>
                <w:sz w:val="16"/>
                <w:szCs w:val="16"/>
              </w:rPr>
              <w:t>0,908</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05BCBFD0"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6D4E3D19"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7DA507A" w14:textId="77777777" w:rsidR="00D30519" w:rsidRPr="00A42822" w:rsidRDefault="00D30519" w:rsidP="0016238C">
            <w:pPr>
              <w:ind w:firstLine="0"/>
              <w:jc w:val="center"/>
            </w:pPr>
            <w:r w:rsidRPr="00A42822">
              <w:rPr>
                <w:i/>
                <w:iCs/>
                <w:sz w:val="16"/>
              </w:rPr>
              <w:t>Край</w:t>
            </w:r>
          </w:p>
        </w:tc>
      </w:tr>
      <w:tr w:rsidR="00A42822" w:rsidRPr="00A42822" w14:paraId="350D1EB2"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ACDAF" w14:textId="77777777" w:rsidR="00D30519" w:rsidRPr="00A42822" w:rsidRDefault="00D30519" w:rsidP="0016238C">
            <w:pPr>
              <w:widowControl w:val="0"/>
              <w:ind w:firstLine="0"/>
              <w:jc w:val="center"/>
            </w:pPr>
            <w:r w:rsidRPr="00A42822">
              <w:rPr>
                <w:sz w:val="16"/>
                <w:szCs w:val="16"/>
                <w:lang w:eastAsia="en-US"/>
              </w:rPr>
              <w:t>ЦОФ_Площадь (кв.м)</w:t>
            </w:r>
          </w:p>
        </w:tc>
        <w:tc>
          <w:tcPr>
            <w:tcW w:w="2253" w:type="dxa"/>
            <w:tcBorders>
              <w:bottom w:val="single" w:sz="4" w:space="0" w:color="000000"/>
              <w:right w:val="single" w:sz="4" w:space="0" w:color="000000"/>
            </w:tcBorders>
            <w:tcMar>
              <w:top w:w="0" w:type="dxa"/>
              <w:left w:w="108" w:type="dxa"/>
              <w:bottom w:w="0" w:type="dxa"/>
              <w:right w:w="108" w:type="dxa"/>
            </w:tcMar>
            <w:vAlign w:val="center"/>
          </w:tcPr>
          <w:p w14:paraId="0101981B"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4FC15" w14:textId="77777777" w:rsidR="00D30519" w:rsidRPr="00A42822" w:rsidRDefault="00D30519" w:rsidP="0016238C">
            <w:pPr>
              <w:widowControl w:val="0"/>
              <w:ind w:firstLine="0"/>
              <w:jc w:val="center"/>
              <w:rPr>
                <w:sz w:val="16"/>
                <w:szCs w:val="16"/>
              </w:rPr>
            </w:pPr>
            <w:r w:rsidRPr="00A42822">
              <w:rPr>
                <w:sz w:val="16"/>
                <w:szCs w:val="16"/>
              </w:rPr>
              <w:t>-0,761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4CB774EA"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15A4C24C"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5F6130" w14:textId="77777777" w:rsidR="00D30519" w:rsidRPr="00A42822" w:rsidRDefault="00D30519" w:rsidP="0016238C">
            <w:pPr>
              <w:widowControl w:val="0"/>
              <w:ind w:firstLine="0"/>
              <w:jc w:val="center"/>
            </w:pPr>
            <w:r w:rsidRPr="00A42822">
              <w:rPr>
                <w:sz w:val="16"/>
                <w:szCs w:val="16"/>
                <w:lang w:eastAsia="en-US"/>
              </w:rPr>
              <w:t>Ранг ценности территории</w:t>
            </w:r>
          </w:p>
        </w:tc>
        <w:tc>
          <w:tcPr>
            <w:tcW w:w="2253" w:type="dxa"/>
            <w:tcBorders>
              <w:bottom w:val="single" w:sz="4" w:space="0" w:color="000000"/>
              <w:right w:val="single" w:sz="4" w:space="0" w:color="000000"/>
            </w:tcBorders>
            <w:tcMar>
              <w:top w:w="0" w:type="dxa"/>
              <w:left w:w="108" w:type="dxa"/>
              <w:bottom w:w="0" w:type="dxa"/>
              <w:right w:w="108" w:type="dxa"/>
            </w:tcMar>
            <w:vAlign w:val="center"/>
          </w:tcPr>
          <w:p w14:paraId="0D205611"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C9285AC" w14:textId="77777777" w:rsidR="00D30519" w:rsidRPr="00A42822" w:rsidRDefault="00D30519" w:rsidP="0016238C">
            <w:pPr>
              <w:widowControl w:val="0"/>
              <w:ind w:firstLine="0"/>
              <w:jc w:val="center"/>
              <w:rPr>
                <w:sz w:val="16"/>
                <w:szCs w:val="16"/>
              </w:rPr>
            </w:pPr>
            <w:r w:rsidRPr="00A42822">
              <w:rPr>
                <w:sz w:val="16"/>
                <w:szCs w:val="16"/>
              </w:rPr>
              <w:t>0,551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0C1ED381"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6A151985"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BEAD8E" w14:textId="77777777" w:rsidR="00D30519" w:rsidRPr="00A42822" w:rsidRDefault="00D30519" w:rsidP="0016238C">
            <w:pPr>
              <w:ind w:firstLine="0"/>
              <w:jc w:val="center"/>
            </w:pPr>
            <w:r w:rsidRPr="00A42822">
              <w:rPr>
                <w:b/>
                <w:sz w:val="16"/>
                <w:szCs w:val="16"/>
                <w:lang w:eastAsia="en-US"/>
              </w:rPr>
              <w:t>«Общественное использование» (Общ.использ.)</w:t>
            </w:r>
            <w:r w:rsidRPr="00A42822">
              <w:rPr>
                <w:i/>
                <w:iCs/>
                <w:sz w:val="16"/>
                <w:szCs w:val="16"/>
                <w:lang w:eastAsia="en-US"/>
              </w:rPr>
              <w:t xml:space="preserve"> </w:t>
            </w:r>
          </w:p>
        </w:tc>
      </w:tr>
      <w:tr w:rsidR="00A42822" w:rsidRPr="00A42822" w14:paraId="59AE0DD2"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680E3C0" w14:textId="77777777" w:rsidR="00D30519" w:rsidRPr="00A42822" w:rsidRDefault="00D30519" w:rsidP="0016238C">
            <w:pPr>
              <w:ind w:firstLine="0"/>
              <w:jc w:val="center"/>
            </w:pPr>
            <w:r w:rsidRPr="00A42822">
              <w:rPr>
                <w:i/>
                <w:iCs/>
                <w:sz w:val="16"/>
                <w:szCs w:val="16"/>
                <w:lang w:eastAsia="en-US"/>
              </w:rPr>
              <w:t>Хабаровск 1 зона</w:t>
            </w:r>
          </w:p>
        </w:tc>
      </w:tr>
      <w:tr w:rsidR="00A42822" w:rsidRPr="00A42822" w14:paraId="57032EBE"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51FAA" w14:textId="77777777" w:rsidR="00D30519" w:rsidRPr="00A42822" w:rsidRDefault="00D30519" w:rsidP="0016238C">
            <w:pPr>
              <w:widowControl w:val="0"/>
              <w:ind w:firstLine="0"/>
              <w:jc w:val="center"/>
            </w:pPr>
            <w:r w:rsidRPr="00A42822">
              <w:rPr>
                <w:sz w:val="16"/>
                <w:szCs w:val="16"/>
              </w:rPr>
              <w:t>Зона градостроительной ценности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DAC5F3A"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8CDFCD3" w14:textId="77777777" w:rsidR="00D30519" w:rsidRPr="00A42822" w:rsidRDefault="00D30519" w:rsidP="0016238C">
            <w:pPr>
              <w:widowControl w:val="0"/>
              <w:ind w:firstLine="0"/>
              <w:jc w:val="center"/>
            </w:pPr>
            <w:r w:rsidRPr="00A42822">
              <w:rPr>
                <w:sz w:val="16"/>
                <w:szCs w:val="16"/>
              </w:rPr>
              <w:t>0,694</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216912CE" w14:textId="77777777" w:rsidR="00D30519" w:rsidRPr="00A42822" w:rsidRDefault="00D30519" w:rsidP="0016238C">
            <w:pPr>
              <w:widowControl w:val="0"/>
              <w:ind w:firstLine="0"/>
              <w:jc w:val="center"/>
            </w:pPr>
            <w:r w:rsidRPr="00A42822">
              <w:rPr>
                <w:sz w:val="16"/>
                <w:szCs w:val="16"/>
              </w:rPr>
              <w:t>да</w:t>
            </w:r>
          </w:p>
        </w:tc>
      </w:tr>
      <w:tr w:rsidR="00A42822" w:rsidRPr="00A42822" w14:paraId="54AC360D"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251AEC" w14:textId="77777777" w:rsidR="00D30519" w:rsidRPr="00A42822" w:rsidRDefault="00D30519" w:rsidP="0016238C">
            <w:pPr>
              <w:widowControl w:val="0"/>
              <w:ind w:firstLine="0"/>
              <w:jc w:val="center"/>
              <w:rPr>
                <w:sz w:val="16"/>
                <w:szCs w:val="16"/>
              </w:rP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A8698CB"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A05B0B" w14:textId="77777777" w:rsidR="00D30519" w:rsidRPr="00A42822" w:rsidRDefault="00D30519" w:rsidP="0016238C">
            <w:pPr>
              <w:widowControl w:val="0"/>
              <w:ind w:firstLine="0"/>
              <w:jc w:val="center"/>
              <w:rPr>
                <w:sz w:val="16"/>
                <w:szCs w:val="16"/>
              </w:rPr>
            </w:pPr>
            <w:r w:rsidRPr="00A42822">
              <w:rPr>
                <w:sz w:val="16"/>
                <w:szCs w:val="16"/>
              </w:rPr>
              <w:t>-0,522</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AD190C8"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0BFE5B0E"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DA2720D" w14:textId="77777777" w:rsidR="00D30519" w:rsidRPr="00A42822" w:rsidRDefault="00D30519" w:rsidP="0016238C">
            <w:pPr>
              <w:widowControl w:val="0"/>
              <w:ind w:firstLine="0"/>
              <w:jc w:val="center"/>
            </w:pPr>
            <w:r w:rsidRPr="00A42822">
              <w:rPr>
                <w:i/>
                <w:iCs/>
                <w:sz w:val="16"/>
                <w:szCs w:val="16"/>
                <w:lang w:eastAsia="en-US"/>
              </w:rPr>
              <w:t>Хабаровск</w:t>
            </w:r>
          </w:p>
        </w:tc>
      </w:tr>
      <w:tr w:rsidR="00A42822" w:rsidRPr="00A42822" w14:paraId="15712E7F"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7F7E527" w14:textId="77777777" w:rsidR="00D30519" w:rsidRPr="00A42822" w:rsidRDefault="00D30519" w:rsidP="0016238C">
            <w:pPr>
              <w:widowControl w:val="0"/>
              <w:ind w:firstLine="0"/>
              <w:jc w:val="center"/>
            </w:pPr>
            <w:r w:rsidRPr="00A42822">
              <w:rPr>
                <w:sz w:val="16"/>
                <w:szCs w:val="16"/>
              </w:rPr>
              <w:t>Зона градостроительной ценности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C1EE46E"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E32F2" w14:textId="77777777" w:rsidR="00D30519" w:rsidRPr="00A42822" w:rsidRDefault="00D30519" w:rsidP="0016238C">
            <w:pPr>
              <w:widowControl w:val="0"/>
              <w:ind w:firstLine="0"/>
              <w:jc w:val="center"/>
            </w:pPr>
            <w:r w:rsidRPr="00A42822">
              <w:rPr>
                <w:sz w:val="16"/>
                <w:szCs w:val="16"/>
              </w:rPr>
              <w:t>0,653</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6F651F5D" w14:textId="77777777" w:rsidR="00D30519" w:rsidRPr="00A42822" w:rsidRDefault="00D30519" w:rsidP="0016238C">
            <w:pPr>
              <w:ind w:firstLine="0"/>
              <w:jc w:val="center"/>
            </w:pPr>
            <w:r w:rsidRPr="00A42822">
              <w:rPr>
                <w:sz w:val="16"/>
                <w:szCs w:val="16"/>
              </w:rPr>
              <w:t>да</w:t>
            </w:r>
          </w:p>
        </w:tc>
      </w:tr>
      <w:tr w:rsidR="00A42822" w:rsidRPr="00A42822" w14:paraId="4C391E36"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2116D6B" w14:textId="77777777" w:rsidR="00D30519" w:rsidRPr="00A42822" w:rsidRDefault="00D30519" w:rsidP="0016238C">
            <w:pPr>
              <w:widowControl w:val="0"/>
              <w:ind w:firstLine="0"/>
              <w:jc w:val="center"/>
              <w:rPr>
                <w:sz w:val="16"/>
                <w:szCs w:val="16"/>
              </w:rPr>
            </w:pPr>
            <w:r w:rsidRPr="00A42822">
              <w:rPr>
                <w:sz w:val="16"/>
                <w:szCs w:val="16"/>
              </w:rPr>
              <w:t>Ближайшее расстояние до I, II территориальной зоны</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19F6CF3"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C238044" w14:textId="77777777" w:rsidR="00D30519" w:rsidRPr="00A42822" w:rsidRDefault="00D30519" w:rsidP="0016238C">
            <w:pPr>
              <w:widowControl w:val="0"/>
              <w:ind w:firstLine="0"/>
              <w:jc w:val="center"/>
              <w:rPr>
                <w:sz w:val="16"/>
                <w:szCs w:val="16"/>
              </w:rPr>
            </w:pPr>
            <w:r w:rsidRPr="00A42822">
              <w:rPr>
                <w:sz w:val="16"/>
                <w:szCs w:val="16"/>
              </w:rPr>
              <w:t>-0,446</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38FC9050"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30824BB7"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648CC97" w14:textId="77777777" w:rsidR="00D30519" w:rsidRPr="00A42822" w:rsidRDefault="00D30519" w:rsidP="0016238C">
            <w:pPr>
              <w:widowControl w:val="0"/>
              <w:ind w:firstLine="0"/>
              <w:jc w:val="center"/>
              <w:rPr>
                <w:sz w:val="16"/>
                <w:szCs w:val="16"/>
              </w:rP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1DDA7ED"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F801E97" w14:textId="77777777" w:rsidR="00D30519" w:rsidRPr="00A42822" w:rsidRDefault="00D30519" w:rsidP="0016238C">
            <w:pPr>
              <w:widowControl w:val="0"/>
              <w:ind w:firstLine="0"/>
              <w:jc w:val="center"/>
              <w:rPr>
                <w:sz w:val="16"/>
                <w:szCs w:val="16"/>
              </w:rPr>
            </w:pPr>
            <w:r w:rsidRPr="00A42822">
              <w:rPr>
                <w:sz w:val="16"/>
                <w:szCs w:val="16"/>
              </w:rPr>
              <w:t>-0,435</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51226B7C"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56E52FDE"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19F72E4" w14:textId="77777777" w:rsidR="00D30519" w:rsidRPr="00A42822" w:rsidRDefault="00D30519" w:rsidP="0016238C">
            <w:pPr>
              <w:widowControl w:val="0"/>
              <w:ind w:firstLine="0"/>
              <w:jc w:val="center"/>
              <w:rPr>
                <w:sz w:val="16"/>
                <w:szCs w:val="16"/>
              </w:rP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D074C47"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C060328" w14:textId="77777777" w:rsidR="00D30519" w:rsidRPr="00A42822" w:rsidRDefault="00D30519" w:rsidP="0016238C">
            <w:pPr>
              <w:widowControl w:val="0"/>
              <w:ind w:firstLine="0"/>
              <w:jc w:val="center"/>
              <w:rPr>
                <w:sz w:val="16"/>
                <w:szCs w:val="16"/>
              </w:rPr>
            </w:pPr>
            <w:r w:rsidRPr="00A42822">
              <w:rPr>
                <w:sz w:val="16"/>
                <w:szCs w:val="16"/>
              </w:rPr>
              <w:t>-0,20</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5DB3D452"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56630742" w14:textId="77777777" w:rsidTr="0016238C">
        <w:trPr>
          <w:jc w:val="center"/>
        </w:trPr>
        <w:tc>
          <w:tcPr>
            <w:tcW w:w="10196" w:type="dxa"/>
            <w:gridSpan w:val="4"/>
            <w:tcBorders>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16A4EEF" w14:textId="77777777" w:rsidR="00D30519" w:rsidRPr="00A42822" w:rsidRDefault="00D30519" w:rsidP="0016238C">
            <w:pPr>
              <w:ind w:firstLine="0"/>
              <w:jc w:val="center"/>
            </w:pPr>
            <w:r w:rsidRPr="00A42822">
              <w:rPr>
                <w:i/>
                <w:iCs/>
                <w:sz w:val="16"/>
                <w:szCs w:val="16"/>
                <w:lang w:eastAsia="en-US"/>
              </w:rPr>
              <w:t>КнА (г Комсомольск-на-Амуре)</w:t>
            </w:r>
          </w:p>
        </w:tc>
      </w:tr>
      <w:tr w:rsidR="00A42822" w:rsidRPr="00A42822" w14:paraId="0C336A28"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1A400D" w14:textId="77777777" w:rsidR="00D30519" w:rsidRPr="00A42822" w:rsidRDefault="00D30519" w:rsidP="0016238C">
            <w:pPr>
              <w:widowControl w:val="0"/>
              <w:ind w:firstLine="0"/>
              <w:jc w:val="center"/>
            </w:pPr>
            <w:r w:rsidRPr="00A42822">
              <w:rPr>
                <w:sz w:val="16"/>
                <w:szCs w:val="16"/>
                <w:lang w:eastAsia="en-US"/>
              </w:rPr>
              <w:lastRenderedPageBreak/>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A17FABA"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4FAA0C5" w14:textId="77777777" w:rsidR="00D30519" w:rsidRPr="00A42822" w:rsidRDefault="00D30519" w:rsidP="0016238C">
            <w:pPr>
              <w:widowControl w:val="0"/>
              <w:ind w:firstLine="0"/>
              <w:jc w:val="center"/>
              <w:rPr>
                <w:sz w:val="16"/>
                <w:szCs w:val="16"/>
              </w:rPr>
            </w:pPr>
            <w:r w:rsidRPr="00A42822">
              <w:rPr>
                <w:sz w:val="16"/>
                <w:szCs w:val="16"/>
              </w:rPr>
              <w:t>-0,702</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DF647F6"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29768741"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7C4671" w14:textId="77777777" w:rsidR="00D30519" w:rsidRPr="00A42822" w:rsidRDefault="00D30519" w:rsidP="0016238C">
            <w:pPr>
              <w:widowControl w:val="0"/>
              <w:ind w:firstLine="0"/>
              <w:jc w:val="center"/>
              <w:rPr>
                <w:sz w:val="16"/>
                <w:szCs w:val="16"/>
              </w:rP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9A72295"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BE69D8B" w14:textId="77777777" w:rsidR="00D30519" w:rsidRPr="00A42822" w:rsidRDefault="00D30519" w:rsidP="0016238C">
            <w:pPr>
              <w:widowControl w:val="0"/>
              <w:ind w:firstLine="0"/>
              <w:jc w:val="center"/>
              <w:rPr>
                <w:sz w:val="16"/>
                <w:szCs w:val="16"/>
              </w:rPr>
            </w:pPr>
            <w:r w:rsidRPr="00A42822">
              <w:rPr>
                <w:sz w:val="16"/>
                <w:szCs w:val="16"/>
              </w:rPr>
              <w:t>-0,141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5936E185"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5E3DEC6A"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2F9D95" w14:textId="77777777" w:rsidR="00D30519" w:rsidRPr="00A42822" w:rsidRDefault="00D30519" w:rsidP="0016238C">
            <w:pPr>
              <w:widowControl w:val="0"/>
              <w:ind w:firstLine="0"/>
              <w:jc w:val="center"/>
              <w:rPr>
                <w:sz w:val="16"/>
                <w:szCs w:val="16"/>
              </w:rP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4BD3639"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9D5DB0F" w14:textId="77777777" w:rsidR="00D30519" w:rsidRPr="00A42822" w:rsidRDefault="00D30519" w:rsidP="0016238C">
            <w:pPr>
              <w:widowControl w:val="0"/>
              <w:ind w:firstLine="0"/>
              <w:jc w:val="center"/>
              <w:rPr>
                <w:sz w:val="16"/>
                <w:szCs w:val="16"/>
              </w:rPr>
            </w:pPr>
            <w:r w:rsidRPr="00A42822">
              <w:rPr>
                <w:sz w:val="16"/>
                <w:szCs w:val="16"/>
              </w:rPr>
              <w:t>-0,059</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5C41AAAF"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05775B8A"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8A38D7B" w14:textId="77777777" w:rsidR="00D30519" w:rsidRPr="00A42822" w:rsidRDefault="00D30519" w:rsidP="0016238C">
            <w:pPr>
              <w:ind w:firstLine="0"/>
              <w:jc w:val="center"/>
            </w:pPr>
            <w:r w:rsidRPr="00A42822">
              <w:rPr>
                <w:i/>
                <w:iCs/>
                <w:sz w:val="16"/>
                <w:szCs w:val="16"/>
                <w:lang w:eastAsia="en-US"/>
              </w:rPr>
              <w:t>Хабаровский МР</w:t>
            </w:r>
          </w:p>
        </w:tc>
      </w:tr>
      <w:tr w:rsidR="00A42822" w:rsidRPr="00A42822" w14:paraId="5CAAC47E"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FF64EB"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6CF7685"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0029C6A" w14:textId="77777777" w:rsidR="00D30519" w:rsidRPr="00A42822" w:rsidRDefault="00D30519" w:rsidP="0016238C">
            <w:pPr>
              <w:widowControl w:val="0"/>
              <w:ind w:firstLine="0"/>
              <w:jc w:val="center"/>
            </w:pPr>
            <w:r w:rsidRPr="00A42822">
              <w:rPr>
                <w:sz w:val="16"/>
                <w:szCs w:val="16"/>
              </w:rPr>
              <w:t>-0,391</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F376F05" w14:textId="77777777" w:rsidR="00D30519" w:rsidRPr="00A42822" w:rsidRDefault="00D30519" w:rsidP="0016238C">
            <w:pPr>
              <w:widowControl w:val="0"/>
              <w:ind w:firstLine="0"/>
              <w:jc w:val="center"/>
            </w:pPr>
            <w:r w:rsidRPr="00A42822">
              <w:rPr>
                <w:sz w:val="16"/>
                <w:szCs w:val="16"/>
              </w:rPr>
              <w:t>да</w:t>
            </w:r>
          </w:p>
        </w:tc>
      </w:tr>
      <w:tr w:rsidR="00A42822" w:rsidRPr="00A42822" w14:paraId="197856B0"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410006"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EAAAF63"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5172E33" w14:textId="77777777" w:rsidR="00D30519" w:rsidRPr="00A42822" w:rsidRDefault="00D30519" w:rsidP="0016238C">
            <w:pPr>
              <w:widowControl w:val="0"/>
              <w:ind w:firstLine="0"/>
              <w:jc w:val="center"/>
            </w:pPr>
            <w:r w:rsidRPr="00A42822">
              <w:rPr>
                <w:sz w:val="16"/>
                <w:szCs w:val="16"/>
              </w:rPr>
              <w:t>0,847</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55542E12" w14:textId="77777777" w:rsidR="00D30519" w:rsidRPr="00A42822" w:rsidRDefault="00D30519" w:rsidP="0016238C">
            <w:pPr>
              <w:ind w:firstLine="0"/>
              <w:jc w:val="center"/>
            </w:pPr>
            <w:r w:rsidRPr="00A42822">
              <w:rPr>
                <w:sz w:val="16"/>
                <w:szCs w:val="16"/>
              </w:rPr>
              <w:t>да</w:t>
            </w:r>
          </w:p>
        </w:tc>
      </w:tr>
      <w:tr w:rsidR="00A42822" w:rsidRPr="00A42822" w14:paraId="462B6067"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8A251DD" w14:textId="77777777" w:rsidR="00D30519" w:rsidRPr="00A42822" w:rsidRDefault="00D30519" w:rsidP="0016238C">
            <w:pPr>
              <w:ind w:firstLine="0"/>
              <w:jc w:val="center"/>
              <w:rPr>
                <w:sz w:val="16"/>
                <w:szCs w:val="16"/>
              </w:rPr>
            </w:pPr>
            <w:r w:rsidRPr="00A42822">
              <w:rPr>
                <w:sz w:val="16"/>
                <w:szCs w:val="16"/>
              </w:rPr>
              <w:t>Край</w:t>
            </w:r>
          </w:p>
        </w:tc>
      </w:tr>
      <w:tr w:rsidR="00A42822" w:rsidRPr="00A42822" w14:paraId="3C619C86"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E3673"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71B83E3"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59F7874" w14:textId="77777777" w:rsidR="00D30519" w:rsidRPr="00A42822" w:rsidRDefault="00D30519" w:rsidP="0016238C">
            <w:pPr>
              <w:widowControl w:val="0"/>
              <w:ind w:firstLine="0"/>
              <w:jc w:val="center"/>
              <w:rPr>
                <w:sz w:val="16"/>
                <w:szCs w:val="16"/>
              </w:rPr>
            </w:pPr>
            <w:r w:rsidRPr="00A42822">
              <w:rPr>
                <w:sz w:val="16"/>
                <w:szCs w:val="16"/>
              </w:rPr>
              <w:t>-0,557</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71DCBD93"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216B14F2"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BE9EB8"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6DBAABF"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4323A2E" w14:textId="77777777" w:rsidR="00D30519" w:rsidRPr="00A42822" w:rsidRDefault="00D30519" w:rsidP="0016238C">
            <w:pPr>
              <w:widowControl w:val="0"/>
              <w:ind w:firstLine="0"/>
              <w:jc w:val="center"/>
              <w:rPr>
                <w:sz w:val="16"/>
                <w:szCs w:val="16"/>
              </w:rPr>
            </w:pPr>
            <w:r w:rsidRPr="00A42822">
              <w:rPr>
                <w:sz w:val="16"/>
                <w:szCs w:val="16"/>
              </w:rPr>
              <w:t>0,702</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35EEB38E"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7A9F37E1"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0F50E5" w14:textId="77777777" w:rsidR="00D30519" w:rsidRPr="00A42822" w:rsidRDefault="00D30519" w:rsidP="0016238C">
            <w:pPr>
              <w:ind w:firstLine="0"/>
              <w:jc w:val="center"/>
            </w:pPr>
            <w:r w:rsidRPr="00A42822">
              <w:rPr>
                <w:b/>
                <w:bCs/>
                <w:sz w:val="16"/>
                <w:szCs w:val="16"/>
                <w:lang w:eastAsia="en-US"/>
              </w:rPr>
              <w:t>«Коммерция»</w:t>
            </w:r>
          </w:p>
        </w:tc>
      </w:tr>
      <w:tr w:rsidR="00A42822" w:rsidRPr="00A42822" w14:paraId="46D96EBF"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92FB902" w14:textId="77777777" w:rsidR="00D30519" w:rsidRPr="00A42822" w:rsidRDefault="00D30519" w:rsidP="0016238C">
            <w:pPr>
              <w:ind w:firstLine="0"/>
              <w:jc w:val="center"/>
              <w:rPr>
                <w:i/>
                <w:iCs/>
                <w:sz w:val="16"/>
                <w:szCs w:val="16"/>
              </w:rPr>
            </w:pPr>
            <w:r w:rsidRPr="00A42822">
              <w:rPr>
                <w:i/>
                <w:iCs/>
                <w:sz w:val="16"/>
                <w:szCs w:val="16"/>
              </w:rPr>
              <w:t>Хабаровск 1 зона</w:t>
            </w:r>
          </w:p>
        </w:tc>
      </w:tr>
      <w:tr w:rsidR="00A42822" w:rsidRPr="00A42822" w14:paraId="07A51E4C"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7A7A3E" w14:textId="77777777" w:rsidR="00D30519" w:rsidRPr="00A42822" w:rsidRDefault="00D30519" w:rsidP="0016238C">
            <w:pPr>
              <w:widowControl w:val="0"/>
              <w:ind w:firstLine="0"/>
              <w:jc w:val="cente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BB062BB"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C88158" w14:textId="77777777" w:rsidR="00D30519" w:rsidRPr="00A42822" w:rsidRDefault="00D30519" w:rsidP="0016238C">
            <w:pPr>
              <w:widowControl w:val="0"/>
              <w:ind w:firstLine="0"/>
              <w:jc w:val="center"/>
            </w:pPr>
            <w:r w:rsidRPr="00A42822">
              <w:rPr>
                <w:sz w:val="16"/>
                <w:szCs w:val="16"/>
              </w:rPr>
              <w:t>-0,522</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F16C58A" w14:textId="77777777" w:rsidR="00D30519" w:rsidRPr="00A42822" w:rsidRDefault="00D30519" w:rsidP="0016238C">
            <w:pPr>
              <w:widowControl w:val="0"/>
              <w:ind w:firstLine="0"/>
              <w:jc w:val="center"/>
            </w:pPr>
            <w:r w:rsidRPr="00A42822">
              <w:rPr>
                <w:sz w:val="16"/>
                <w:szCs w:val="16"/>
              </w:rPr>
              <w:t>да</w:t>
            </w:r>
          </w:p>
        </w:tc>
      </w:tr>
      <w:tr w:rsidR="00A42822" w:rsidRPr="00A42822" w14:paraId="76257DE1"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487F0F2" w14:textId="77777777" w:rsidR="00D30519" w:rsidRPr="00A42822" w:rsidRDefault="00D30519" w:rsidP="0016238C">
            <w:pPr>
              <w:widowControl w:val="0"/>
              <w:ind w:firstLine="0"/>
              <w:jc w:val="center"/>
            </w:pPr>
            <w:r w:rsidRPr="00A42822">
              <w:rPr>
                <w:sz w:val="16"/>
                <w:szCs w:val="16"/>
              </w:rPr>
              <w:t>Зона градостроительной ценности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E335B9D"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34E7EDD" w14:textId="77777777" w:rsidR="00D30519" w:rsidRPr="00A42822" w:rsidRDefault="00D30519" w:rsidP="0016238C">
            <w:pPr>
              <w:widowControl w:val="0"/>
              <w:ind w:firstLine="0"/>
              <w:jc w:val="center"/>
            </w:pPr>
            <w:r w:rsidRPr="00A42822">
              <w:rPr>
                <w:sz w:val="16"/>
                <w:szCs w:val="16"/>
              </w:rPr>
              <w:t>-0,694</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15659C2F" w14:textId="77777777" w:rsidR="00D30519" w:rsidRPr="00A42822" w:rsidRDefault="00D30519" w:rsidP="0016238C">
            <w:pPr>
              <w:ind w:firstLine="0"/>
              <w:jc w:val="center"/>
            </w:pPr>
            <w:r w:rsidRPr="00A42822">
              <w:rPr>
                <w:sz w:val="16"/>
                <w:szCs w:val="16"/>
              </w:rPr>
              <w:t>да</w:t>
            </w:r>
          </w:p>
        </w:tc>
      </w:tr>
      <w:tr w:rsidR="00A42822" w:rsidRPr="00A42822" w14:paraId="1C090660" w14:textId="77777777" w:rsidTr="0016238C">
        <w:trPr>
          <w:jc w:val="center"/>
        </w:trPr>
        <w:tc>
          <w:tcPr>
            <w:tcW w:w="10196" w:type="dxa"/>
            <w:gridSpan w:val="4"/>
            <w:tcBorders>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75B1388" w14:textId="77777777" w:rsidR="00D30519" w:rsidRPr="00A42822" w:rsidRDefault="00D30519" w:rsidP="0016238C">
            <w:pPr>
              <w:ind w:firstLine="0"/>
              <w:jc w:val="center"/>
            </w:pPr>
            <w:r w:rsidRPr="00A42822">
              <w:rPr>
                <w:i/>
                <w:iCs/>
                <w:sz w:val="16"/>
                <w:szCs w:val="16"/>
              </w:rPr>
              <w:t>Хабаровск</w:t>
            </w:r>
          </w:p>
        </w:tc>
      </w:tr>
      <w:tr w:rsidR="00A42822" w:rsidRPr="00A42822" w14:paraId="182FB423"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1464CAC" w14:textId="77777777" w:rsidR="00D30519" w:rsidRPr="00A42822" w:rsidRDefault="00D30519" w:rsidP="0016238C">
            <w:pPr>
              <w:widowControl w:val="0"/>
              <w:ind w:firstLine="0"/>
              <w:jc w:val="center"/>
              <w:rPr>
                <w:sz w:val="16"/>
                <w:szCs w:val="16"/>
              </w:rPr>
            </w:pPr>
            <w:r w:rsidRPr="00A42822">
              <w:rPr>
                <w:sz w:val="16"/>
                <w:szCs w:val="16"/>
              </w:rPr>
              <w:t>Зона градостроительной ценности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0F81404"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8249366" w14:textId="77777777" w:rsidR="00D30519" w:rsidRPr="00A42822" w:rsidRDefault="00D30519" w:rsidP="0016238C">
            <w:pPr>
              <w:widowControl w:val="0"/>
              <w:ind w:firstLine="0"/>
              <w:jc w:val="center"/>
              <w:rPr>
                <w:sz w:val="16"/>
                <w:szCs w:val="16"/>
              </w:rPr>
            </w:pPr>
            <w:r w:rsidRPr="00A42822">
              <w:rPr>
                <w:sz w:val="16"/>
                <w:szCs w:val="16"/>
              </w:rPr>
              <w:t>0,653</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5E37A7DD"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6FAECD64"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91E56F0" w14:textId="77777777" w:rsidR="00D30519" w:rsidRPr="00A42822" w:rsidRDefault="00D30519" w:rsidP="0016238C">
            <w:pPr>
              <w:widowControl w:val="0"/>
              <w:ind w:firstLine="0"/>
              <w:jc w:val="center"/>
              <w:rPr>
                <w:sz w:val="16"/>
                <w:szCs w:val="16"/>
              </w:rPr>
            </w:pPr>
            <w:r w:rsidRPr="00A42822">
              <w:rPr>
                <w:sz w:val="16"/>
                <w:szCs w:val="16"/>
              </w:rPr>
              <w:t>Ближайшее расстояние до I, II территориальной зоны</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BFA262F"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6978940" w14:textId="77777777" w:rsidR="00D30519" w:rsidRPr="00A42822" w:rsidRDefault="00D30519" w:rsidP="0016238C">
            <w:pPr>
              <w:widowControl w:val="0"/>
              <w:ind w:firstLine="0"/>
              <w:jc w:val="center"/>
              <w:rPr>
                <w:sz w:val="16"/>
                <w:szCs w:val="16"/>
              </w:rPr>
            </w:pPr>
            <w:r w:rsidRPr="00A42822">
              <w:rPr>
                <w:sz w:val="16"/>
                <w:szCs w:val="16"/>
              </w:rPr>
              <w:t>-0,446</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5E795495"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7D8C7F5A"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00A596F" w14:textId="77777777" w:rsidR="00D30519" w:rsidRPr="00A42822" w:rsidRDefault="00D30519" w:rsidP="0016238C">
            <w:pPr>
              <w:widowControl w:val="0"/>
              <w:ind w:firstLine="0"/>
              <w:jc w:val="center"/>
              <w:rPr>
                <w:sz w:val="16"/>
                <w:szCs w:val="16"/>
              </w:rP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815C493"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6231FA9" w14:textId="77777777" w:rsidR="00D30519" w:rsidRPr="00A42822" w:rsidRDefault="00D30519" w:rsidP="0016238C">
            <w:pPr>
              <w:widowControl w:val="0"/>
              <w:ind w:firstLine="0"/>
              <w:jc w:val="center"/>
              <w:rPr>
                <w:sz w:val="16"/>
                <w:szCs w:val="16"/>
              </w:rPr>
            </w:pPr>
            <w:r w:rsidRPr="00A42822">
              <w:rPr>
                <w:sz w:val="16"/>
                <w:szCs w:val="16"/>
              </w:rPr>
              <w:t>-0,435</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0C824B39"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003401C0"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1FEA200" w14:textId="77777777" w:rsidR="00D30519" w:rsidRPr="00A42822" w:rsidRDefault="00D30519" w:rsidP="0016238C">
            <w:pPr>
              <w:widowControl w:val="0"/>
              <w:ind w:firstLine="0"/>
              <w:jc w:val="center"/>
              <w:rPr>
                <w:sz w:val="16"/>
                <w:szCs w:val="16"/>
              </w:rP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09988AD"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D1D5B45" w14:textId="77777777" w:rsidR="00D30519" w:rsidRPr="00A42822" w:rsidRDefault="00D30519" w:rsidP="0016238C">
            <w:pPr>
              <w:widowControl w:val="0"/>
              <w:ind w:firstLine="0"/>
              <w:jc w:val="center"/>
              <w:rPr>
                <w:sz w:val="16"/>
                <w:szCs w:val="16"/>
              </w:rPr>
            </w:pPr>
            <w:r w:rsidRPr="00A42822">
              <w:rPr>
                <w:sz w:val="16"/>
                <w:szCs w:val="16"/>
              </w:rPr>
              <w:t>-0,20</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7A433ACF"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6F632D15" w14:textId="77777777" w:rsidTr="0016238C">
        <w:trPr>
          <w:jc w:val="center"/>
        </w:trPr>
        <w:tc>
          <w:tcPr>
            <w:tcW w:w="10196" w:type="dxa"/>
            <w:gridSpan w:val="4"/>
            <w:tcBorders>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633E19D" w14:textId="77777777" w:rsidR="00D30519" w:rsidRPr="00A42822" w:rsidRDefault="00D30519" w:rsidP="0016238C">
            <w:pPr>
              <w:ind w:firstLine="0"/>
              <w:jc w:val="center"/>
            </w:pPr>
            <w:r w:rsidRPr="00A42822">
              <w:rPr>
                <w:i/>
                <w:iCs/>
                <w:sz w:val="16"/>
                <w:szCs w:val="16"/>
                <w:lang w:eastAsia="en-US"/>
              </w:rPr>
              <w:t>КнА (г Комсомольск-на-Амуре)</w:t>
            </w:r>
          </w:p>
        </w:tc>
      </w:tr>
      <w:tr w:rsidR="00A42822" w:rsidRPr="00A42822" w14:paraId="59540270"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C5802E" w14:textId="77777777" w:rsidR="00D30519" w:rsidRPr="00A42822" w:rsidRDefault="00D30519" w:rsidP="0016238C">
            <w:pPr>
              <w:widowControl w:val="0"/>
              <w:ind w:firstLine="0"/>
              <w:jc w:val="center"/>
            </w:pPr>
            <w:r w:rsidRPr="00A42822">
              <w:rPr>
                <w:sz w:val="16"/>
                <w:szCs w:val="16"/>
                <w:lang w:eastAsia="en-US"/>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5D340CD"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469B503" w14:textId="77777777" w:rsidR="00D30519" w:rsidRPr="00A42822" w:rsidRDefault="00D30519" w:rsidP="0016238C">
            <w:pPr>
              <w:widowControl w:val="0"/>
              <w:ind w:firstLine="0"/>
              <w:jc w:val="center"/>
              <w:rPr>
                <w:sz w:val="16"/>
                <w:szCs w:val="16"/>
              </w:rPr>
            </w:pPr>
            <w:r w:rsidRPr="00A42822">
              <w:rPr>
                <w:sz w:val="16"/>
                <w:szCs w:val="16"/>
              </w:rPr>
              <w:t>-0,702</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6522B4D"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11940C81" w14:textId="77777777" w:rsidTr="0016238C">
        <w:trPr>
          <w:trHeight w:val="224"/>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EE57E3" w14:textId="77777777" w:rsidR="00D30519" w:rsidRPr="00A42822" w:rsidRDefault="00D30519" w:rsidP="0016238C">
            <w:pPr>
              <w:widowControl w:val="0"/>
              <w:ind w:firstLine="0"/>
              <w:jc w:val="center"/>
              <w:rPr>
                <w:sz w:val="16"/>
                <w:szCs w:val="16"/>
              </w:rP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0AE40BD"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7F638A6" w14:textId="77777777" w:rsidR="00D30519" w:rsidRPr="00A42822" w:rsidRDefault="00D30519" w:rsidP="0016238C">
            <w:pPr>
              <w:widowControl w:val="0"/>
              <w:ind w:firstLine="0"/>
              <w:jc w:val="center"/>
              <w:rPr>
                <w:sz w:val="16"/>
                <w:szCs w:val="16"/>
              </w:rPr>
            </w:pPr>
            <w:r w:rsidRPr="00A42822">
              <w:rPr>
                <w:sz w:val="16"/>
                <w:szCs w:val="16"/>
              </w:rPr>
              <w:t>-0,141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7BE815AA"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052FA454"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B05A25" w14:textId="77777777" w:rsidR="00D30519" w:rsidRPr="00A42822" w:rsidRDefault="00D30519" w:rsidP="0016238C">
            <w:pPr>
              <w:widowControl w:val="0"/>
              <w:ind w:firstLine="0"/>
              <w:jc w:val="center"/>
              <w:rPr>
                <w:sz w:val="16"/>
                <w:szCs w:val="16"/>
              </w:rP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37F40DE"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3E84F35" w14:textId="77777777" w:rsidR="00D30519" w:rsidRPr="00A42822" w:rsidRDefault="00D30519" w:rsidP="0016238C">
            <w:pPr>
              <w:widowControl w:val="0"/>
              <w:ind w:firstLine="0"/>
              <w:jc w:val="center"/>
              <w:rPr>
                <w:sz w:val="16"/>
                <w:szCs w:val="16"/>
              </w:rPr>
            </w:pPr>
            <w:r w:rsidRPr="00A42822">
              <w:rPr>
                <w:sz w:val="16"/>
                <w:szCs w:val="16"/>
              </w:rPr>
              <w:t>-0,059</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02334D78"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4D023577"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FBFD2AF" w14:textId="77777777" w:rsidR="00D30519" w:rsidRPr="00A42822" w:rsidRDefault="00D30519" w:rsidP="0016238C">
            <w:pPr>
              <w:ind w:firstLine="0"/>
              <w:jc w:val="center"/>
            </w:pPr>
            <w:r w:rsidRPr="00A42822">
              <w:rPr>
                <w:i/>
                <w:iCs/>
                <w:sz w:val="16"/>
                <w:szCs w:val="16"/>
              </w:rPr>
              <w:t>Хабаровский МР</w:t>
            </w:r>
          </w:p>
        </w:tc>
      </w:tr>
      <w:tr w:rsidR="00A42822" w:rsidRPr="00A42822" w14:paraId="066A2577"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CA0622" w14:textId="77777777" w:rsidR="00D30519" w:rsidRPr="00A42822" w:rsidRDefault="00D30519" w:rsidP="0016238C">
            <w:pPr>
              <w:widowControl w:val="0"/>
              <w:ind w:firstLine="0"/>
              <w:jc w:val="center"/>
              <w:rPr>
                <w:sz w:val="16"/>
                <w:szCs w:val="16"/>
              </w:rP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95A3E17"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0CB5E0" w14:textId="77777777" w:rsidR="00D30519" w:rsidRPr="00A42822" w:rsidRDefault="00D30519" w:rsidP="0016238C">
            <w:pPr>
              <w:widowControl w:val="0"/>
              <w:ind w:firstLine="0"/>
              <w:jc w:val="center"/>
              <w:rPr>
                <w:sz w:val="16"/>
                <w:szCs w:val="16"/>
              </w:rPr>
            </w:pPr>
            <w:r w:rsidRPr="00A42822">
              <w:rPr>
                <w:sz w:val="16"/>
                <w:szCs w:val="16"/>
              </w:rPr>
              <w:t>-0,373</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0AA0AB9"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13B58494"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2BF9EF" w14:textId="77777777" w:rsidR="00D30519" w:rsidRPr="00A42822" w:rsidRDefault="00D30519" w:rsidP="0016238C">
            <w:pPr>
              <w:widowControl w:val="0"/>
              <w:ind w:firstLine="0"/>
              <w:jc w:val="center"/>
              <w:rPr>
                <w:sz w:val="16"/>
                <w:szCs w:val="16"/>
              </w:rP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F200609"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A947AAA" w14:textId="77777777" w:rsidR="00D30519" w:rsidRPr="00A42822" w:rsidRDefault="00D30519" w:rsidP="0016238C">
            <w:pPr>
              <w:widowControl w:val="0"/>
              <w:ind w:firstLine="0"/>
              <w:jc w:val="center"/>
              <w:rPr>
                <w:sz w:val="16"/>
                <w:szCs w:val="16"/>
              </w:rPr>
            </w:pPr>
            <w:r w:rsidRPr="00A42822">
              <w:rPr>
                <w:sz w:val="16"/>
                <w:szCs w:val="16"/>
              </w:rPr>
              <w:t>0,908</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7D3274BD"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1C4E7B21"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5ABD671" w14:textId="77777777" w:rsidR="00D30519" w:rsidRPr="00A42822" w:rsidRDefault="00D30519" w:rsidP="0016238C">
            <w:pPr>
              <w:ind w:firstLine="0"/>
              <w:jc w:val="center"/>
              <w:rPr>
                <w:i/>
                <w:iCs/>
                <w:sz w:val="16"/>
                <w:szCs w:val="16"/>
              </w:rPr>
            </w:pPr>
            <w:r w:rsidRPr="00A42822">
              <w:rPr>
                <w:i/>
                <w:iCs/>
                <w:sz w:val="16"/>
                <w:szCs w:val="16"/>
              </w:rPr>
              <w:t>Край</w:t>
            </w:r>
          </w:p>
        </w:tc>
      </w:tr>
      <w:tr w:rsidR="00A42822" w:rsidRPr="00A42822" w14:paraId="69621DA4"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65ECF" w14:textId="77777777" w:rsidR="00D30519" w:rsidRPr="00A42822" w:rsidRDefault="00D30519" w:rsidP="0016238C">
            <w:pPr>
              <w:widowControl w:val="0"/>
              <w:ind w:firstLine="0"/>
              <w:jc w:val="center"/>
              <w:rPr>
                <w:sz w:val="16"/>
                <w:szCs w:val="16"/>
              </w:rP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FFFD90D"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536CE39" w14:textId="77777777" w:rsidR="00D30519" w:rsidRPr="00A42822" w:rsidRDefault="00D30519" w:rsidP="0016238C">
            <w:pPr>
              <w:widowControl w:val="0"/>
              <w:ind w:firstLine="0"/>
              <w:jc w:val="center"/>
              <w:rPr>
                <w:sz w:val="16"/>
                <w:szCs w:val="16"/>
              </w:rPr>
            </w:pPr>
            <w:r w:rsidRPr="00A42822">
              <w:rPr>
                <w:sz w:val="16"/>
                <w:szCs w:val="16"/>
              </w:rPr>
              <w:t>-0,761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729215FA"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70A8B735"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18064D" w14:textId="77777777" w:rsidR="00D30519" w:rsidRPr="00A42822" w:rsidRDefault="00D30519" w:rsidP="0016238C">
            <w:pPr>
              <w:widowControl w:val="0"/>
              <w:ind w:firstLine="0"/>
              <w:jc w:val="center"/>
              <w:rPr>
                <w:sz w:val="16"/>
                <w:szCs w:val="16"/>
              </w:rP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8B69D20"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0B6B6DA" w14:textId="77777777" w:rsidR="00D30519" w:rsidRPr="00A42822" w:rsidRDefault="00D30519" w:rsidP="0016238C">
            <w:pPr>
              <w:widowControl w:val="0"/>
              <w:ind w:firstLine="0"/>
              <w:jc w:val="center"/>
              <w:rPr>
                <w:sz w:val="16"/>
                <w:szCs w:val="16"/>
              </w:rPr>
            </w:pPr>
            <w:r w:rsidRPr="00A42822">
              <w:rPr>
                <w:sz w:val="16"/>
                <w:szCs w:val="16"/>
              </w:rPr>
              <w:t>0,551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C91CE6B"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1AF5AC1D"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897261" w14:textId="77777777" w:rsidR="00D30519" w:rsidRPr="00A42822" w:rsidRDefault="00D30519" w:rsidP="0016238C">
            <w:pPr>
              <w:ind w:firstLine="0"/>
              <w:jc w:val="center"/>
            </w:pPr>
            <w:r w:rsidRPr="00A42822">
              <w:rPr>
                <w:b/>
                <w:bCs/>
                <w:i/>
                <w:iCs/>
                <w:sz w:val="16"/>
                <w:szCs w:val="16"/>
                <w:lang w:eastAsia="en-US"/>
              </w:rPr>
              <w:t>«Отдых и рекреация»</w:t>
            </w:r>
          </w:p>
        </w:tc>
      </w:tr>
      <w:tr w:rsidR="00A42822" w:rsidRPr="00A42822" w14:paraId="562055AF"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DD882D7" w14:textId="77777777" w:rsidR="00D30519" w:rsidRPr="00A42822" w:rsidRDefault="00D30519" w:rsidP="0016238C">
            <w:pPr>
              <w:ind w:firstLine="0"/>
              <w:jc w:val="center"/>
              <w:rPr>
                <w:i/>
                <w:iCs/>
                <w:sz w:val="16"/>
                <w:szCs w:val="16"/>
              </w:rPr>
            </w:pPr>
            <w:r w:rsidRPr="00A42822">
              <w:rPr>
                <w:i/>
                <w:iCs/>
                <w:sz w:val="16"/>
                <w:szCs w:val="16"/>
              </w:rPr>
              <w:t>г Хабаровск</w:t>
            </w:r>
          </w:p>
        </w:tc>
      </w:tr>
      <w:tr w:rsidR="00A42822" w:rsidRPr="00A42822" w14:paraId="2571F5E2"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18403C6" w14:textId="77777777" w:rsidR="00D30519" w:rsidRPr="00A42822" w:rsidRDefault="00D30519" w:rsidP="0016238C">
            <w:pPr>
              <w:widowControl w:val="0"/>
              <w:ind w:firstLine="0"/>
              <w:jc w:val="center"/>
              <w:rPr>
                <w:sz w:val="16"/>
                <w:szCs w:val="16"/>
              </w:rPr>
            </w:pPr>
            <w:r w:rsidRPr="00A42822">
              <w:rPr>
                <w:sz w:val="16"/>
                <w:szCs w:val="16"/>
              </w:rPr>
              <w:t>Зона градостроительной ценности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0919DAB"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D5A81AF" w14:textId="77777777" w:rsidR="00D30519" w:rsidRPr="00A42822" w:rsidRDefault="00D30519" w:rsidP="0016238C">
            <w:pPr>
              <w:widowControl w:val="0"/>
              <w:ind w:firstLine="0"/>
              <w:jc w:val="center"/>
              <w:rPr>
                <w:sz w:val="16"/>
                <w:szCs w:val="16"/>
              </w:rPr>
            </w:pPr>
            <w:r w:rsidRPr="00A42822">
              <w:rPr>
                <w:sz w:val="16"/>
                <w:szCs w:val="16"/>
              </w:rPr>
              <w:t>0,653</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742E0B3C"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55BC59E4"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FF2A6F6" w14:textId="77777777" w:rsidR="00D30519" w:rsidRPr="00A42822" w:rsidRDefault="00D30519" w:rsidP="0016238C">
            <w:pPr>
              <w:widowControl w:val="0"/>
              <w:ind w:firstLine="0"/>
              <w:jc w:val="center"/>
              <w:rPr>
                <w:sz w:val="16"/>
                <w:szCs w:val="16"/>
              </w:rPr>
            </w:pPr>
            <w:r w:rsidRPr="00A42822">
              <w:rPr>
                <w:sz w:val="16"/>
                <w:szCs w:val="16"/>
              </w:rPr>
              <w:t>Ближайшее расстояние до I, II территориальной зоны</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AFBE643"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CBD6956" w14:textId="77777777" w:rsidR="00D30519" w:rsidRPr="00A42822" w:rsidRDefault="00D30519" w:rsidP="0016238C">
            <w:pPr>
              <w:widowControl w:val="0"/>
              <w:ind w:firstLine="0"/>
              <w:jc w:val="center"/>
              <w:rPr>
                <w:sz w:val="16"/>
                <w:szCs w:val="16"/>
              </w:rPr>
            </w:pPr>
            <w:r w:rsidRPr="00A42822">
              <w:rPr>
                <w:sz w:val="16"/>
                <w:szCs w:val="16"/>
              </w:rPr>
              <w:t>-0,446</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397EEFA5"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177D0842"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5D16E93" w14:textId="77777777" w:rsidR="00D30519" w:rsidRPr="00A42822" w:rsidRDefault="00D30519" w:rsidP="0016238C">
            <w:pPr>
              <w:widowControl w:val="0"/>
              <w:ind w:firstLine="0"/>
              <w:jc w:val="center"/>
              <w:rPr>
                <w:sz w:val="16"/>
                <w:szCs w:val="16"/>
              </w:rP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E8BC2B6"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2B99AA2" w14:textId="77777777" w:rsidR="00D30519" w:rsidRPr="00A42822" w:rsidRDefault="00D30519" w:rsidP="0016238C">
            <w:pPr>
              <w:widowControl w:val="0"/>
              <w:ind w:firstLine="0"/>
              <w:jc w:val="center"/>
              <w:rPr>
                <w:sz w:val="16"/>
                <w:szCs w:val="16"/>
              </w:rPr>
            </w:pPr>
            <w:r w:rsidRPr="00A42822">
              <w:rPr>
                <w:sz w:val="16"/>
                <w:szCs w:val="16"/>
              </w:rPr>
              <w:t>-0,435</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756DFC82"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11FB2C8D"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2B2775C" w14:textId="77777777" w:rsidR="00D30519" w:rsidRPr="00A42822" w:rsidRDefault="00D30519" w:rsidP="0016238C">
            <w:pPr>
              <w:widowControl w:val="0"/>
              <w:ind w:firstLine="0"/>
              <w:jc w:val="center"/>
              <w:rPr>
                <w:sz w:val="16"/>
                <w:szCs w:val="16"/>
              </w:rP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399E4C9"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1EA96C3" w14:textId="77777777" w:rsidR="00D30519" w:rsidRPr="00A42822" w:rsidRDefault="00D30519" w:rsidP="0016238C">
            <w:pPr>
              <w:widowControl w:val="0"/>
              <w:ind w:firstLine="0"/>
              <w:jc w:val="center"/>
              <w:rPr>
                <w:sz w:val="16"/>
                <w:szCs w:val="16"/>
              </w:rPr>
            </w:pPr>
            <w:r w:rsidRPr="00A42822">
              <w:rPr>
                <w:sz w:val="16"/>
                <w:szCs w:val="16"/>
              </w:rPr>
              <w:t>-0,20</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5FA682F7"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6152A9E4" w14:textId="77777777" w:rsidTr="0016238C">
        <w:trPr>
          <w:jc w:val="center"/>
        </w:trPr>
        <w:tc>
          <w:tcPr>
            <w:tcW w:w="10196" w:type="dxa"/>
            <w:gridSpan w:val="4"/>
            <w:tcBorders>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BE8E97F" w14:textId="77777777" w:rsidR="00D30519" w:rsidRPr="00A42822" w:rsidRDefault="00D30519" w:rsidP="0016238C">
            <w:pPr>
              <w:widowControl w:val="0"/>
              <w:ind w:firstLine="0"/>
              <w:jc w:val="center"/>
            </w:pPr>
            <w:r w:rsidRPr="00A42822">
              <w:rPr>
                <w:i/>
                <w:iCs/>
                <w:sz w:val="16"/>
                <w:szCs w:val="16"/>
                <w:lang w:eastAsia="en-US"/>
              </w:rPr>
              <w:t>КнА (г Комсомольск-на-Амуре)</w:t>
            </w:r>
          </w:p>
        </w:tc>
      </w:tr>
      <w:tr w:rsidR="00A42822" w:rsidRPr="00A42822" w14:paraId="1A980418"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4C7A4D" w14:textId="77777777" w:rsidR="00D30519" w:rsidRPr="00A42822" w:rsidRDefault="00D30519" w:rsidP="0016238C">
            <w:pPr>
              <w:widowControl w:val="0"/>
              <w:ind w:firstLine="0"/>
              <w:jc w:val="center"/>
            </w:pPr>
            <w:r w:rsidRPr="00A42822">
              <w:rPr>
                <w:sz w:val="16"/>
                <w:szCs w:val="16"/>
                <w:lang w:eastAsia="en-US"/>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FFCBA14"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D7B96DD" w14:textId="77777777" w:rsidR="00D30519" w:rsidRPr="00A42822" w:rsidRDefault="00D30519" w:rsidP="0016238C">
            <w:pPr>
              <w:widowControl w:val="0"/>
              <w:ind w:firstLine="0"/>
              <w:jc w:val="center"/>
              <w:rPr>
                <w:sz w:val="16"/>
                <w:szCs w:val="16"/>
              </w:rPr>
            </w:pPr>
            <w:r w:rsidRPr="00A42822">
              <w:rPr>
                <w:sz w:val="16"/>
                <w:szCs w:val="16"/>
              </w:rPr>
              <w:t>-0,702</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9577108"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727766BC"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E1CB6F" w14:textId="77777777" w:rsidR="00D30519" w:rsidRPr="00A42822" w:rsidRDefault="00D30519" w:rsidP="0016238C">
            <w:pPr>
              <w:widowControl w:val="0"/>
              <w:ind w:firstLine="0"/>
              <w:jc w:val="center"/>
              <w:rPr>
                <w:sz w:val="16"/>
                <w:szCs w:val="16"/>
              </w:rP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5463C6F"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28969BC" w14:textId="77777777" w:rsidR="00D30519" w:rsidRPr="00A42822" w:rsidRDefault="00D30519" w:rsidP="0016238C">
            <w:pPr>
              <w:widowControl w:val="0"/>
              <w:ind w:firstLine="0"/>
              <w:jc w:val="center"/>
              <w:rPr>
                <w:sz w:val="16"/>
                <w:szCs w:val="16"/>
              </w:rPr>
            </w:pPr>
            <w:r w:rsidRPr="00A42822">
              <w:rPr>
                <w:sz w:val="16"/>
                <w:szCs w:val="16"/>
              </w:rPr>
              <w:t>-0,141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0CAA0B12"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3547BCC2"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AD3926" w14:textId="77777777" w:rsidR="00D30519" w:rsidRPr="00A42822" w:rsidRDefault="00D30519" w:rsidP="0016238C">
            <w:pPr>
              <w:widowControl w:val="0"/>
              <w:ind w:firstLine="0"/>
              <w:jc w:val="center"/>
              <w:rPr>
                <w:sz w:val="16"/>
                <w:szCs w:val="16"/>
              </w:rP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5765493"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7976937" w14:textId="77777777" w:rsidR="00D30519" w:rsidRPr="00A42822" w:rsidRDefault="00D30519" w:rsidP="0016238C">
            <w:pPr>
              <w:widowControl w:val="0"/>
              <w:ind w:firstLine="0"/>
              <w:jc w:val="center"/>
              <w:rPr>
                <w:sz w:val="16"/>
                <w:szCs w:val="16"/>
              </w:rPr>
            </w:pPr>
            <w:r w:rsidRPr="00A42822">
              <w:rPr>
                <w:sz w:val="16"/>
                <w:szCs w:val="16"/>
              </w:rPr>
              <w:t>-0,059</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6AC2658"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42B67EDF"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C21408F" w14:textId="77777777" w:rsidR="00D30519" w:rsidRPr="00A42822" w:rsidRDefault="00D30519" w:rsidP="0016238C">
            <w:pPr>
              <w:ind w:firstLine="0"/>
              <w:jc w:val="center"/>
            </w:pPr>
            <w:r w:rsidRPr="00A42822">
              <w:rPr>
                <w:i/>
                <w:iCs/>
                <w:sz w:val="16"/>
                <w:szCs w:val="16"/>
              </w:rPr>
              <w:t>Хабаровский МР</w:t>
            </w:r>
          </w:p>
        </w:tc>
      </w:tr>
      <w:tr w:rsidR="00A42822" w:rsidRPr="00A42822" w14:paraId="76629CCC"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2E1171"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860137C"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8D86A92" w14:textId="77777777" w:rsidR="00D30519" w:rsidRPr="00A42822" w:rsidRDefault="00D30519" w:rsidP="0016238C">
            <w:pPr>
              <w:widowControl w:val="0"/>
              <w:ind w:firstLine="0"/>
              <w:jc w:val="center"/>
            </w:pPr>
            <w:r w:rsidRPr="00A42822">
              <w:rPr>
                <w:sz w:val="16"/>
                <w:szCs w:val="16"/>
              </w:rPr>
              <w:t>-0,</w:t>
            </w:r>
            <w:r w:rsidRPr="00A42822">
              <w:rPr>
                <w:sz w:val="16"/>
                <w:szCs w:val="16"/>
                <w:lang w:val="en-US"/>
              </w:rPr>
              <w:t>413</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417D1385" w14:textId="77777777" w:rsidR="00D30519" w:rsidRPr="00A42822" w:rsidRDefault="00D30519" w:rsidP="0016238C">
            <w:pPr>
              <w:widowControl w:val="0"/>
              <w:ind w:firstLine="0"/>
              <w:jc w:val="center"/>
            </w:pPr>
            <w:r w:rsidRPr="00A42822">
              <w:rPr>
                <w:sz w:val="16"/>
                <w:szCs w:val="16"/>
              </w:rPr>
              <w:t>да</w:t>
            </w:r>
          </w:p>
        </w:tc>
      </w:tr>
      <w:tr w:rsidR="00A42822" w:rsidRPr="00A42822" w14:paraId="5DF7C529"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2622E3"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2154425"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4E40593" w14:textId="77777777" w:rsidR="00D30519" w:rsidRPr="00A42822" w:rsidRDefault="00D30519" w:rsidP="0016238C">
            <w:pPr>
              <w:widowControl w:val="0"/>
              <w:ind w:firstLine="0"/>
              <w:jc w:val="center"/>
            </w:pPr>
            <w:r w:rsidRPr="00A42822">
              <w:rPr>
                <w:sz w:val="16"/>
                <w:szCs w:val="16"/>
              </w:rPr>
              <w:t>-0,0</w:t>
            </w:r>
            <w:r w:rsidRPr="00A42822">
              <w:rPr>
                <w:sz w:val="16"/>
                <w:szCs w:val="16"/>
                <w:lang w:val="en-US"/>
              </w:rPr>
              <w:t>2</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4AB6B2D7"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435BB168"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394AF"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27BA86E"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CF98045" w14:textId="77777777" w:rsidR="00D30519" w:rsidRPr="00A42822" w:rsidRDefault="00D30519" w:rsidP="0016238C">
            <w:pPr>
              <w:widowControl w:val="0"/>
              <w:ind w:firstLine="0"/>
              <w:jc w:val="center"/>
            </w:pPr>
            <w:r w:rsidRPr="00A42822">
              <w:rPr>
                <w:sz w:val="16"/>
                <w:szCs w:val="16"/>
              </w:rPr>
              <w:t>0,8</w:t>
            </w:r>
            <w:r w:rsidRPr="00A42822">
              <w:rPr>
                <w:sz w:val="16"/>
                <w:szCs w:val="16"/>
                <w:lang w:val="en-US"/>
              </w:rPr>
              <w:t>51</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5ABA97BA"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5116AC00"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FB1BFC5" w14:textId="77777777" w:rsidR="00D30519" w:rsidRPr="00A42822" w:rsidRDefault="00D30519" w:rsidP="0016238C">
            <w:pPr>
              <w:widowControl w:val="0"/>
              <w:ind w:firstLine="0"/>
              <w:jc w:val="center"/>
            </w:pPr>
            <w:r w:rsidRPr="00A42822">
              <w:rPr>
                <w:i/>
                <w:iCs/>
                <w:sz w:val="16"/>
                <w:szCs w:val="16"/>
              </w:rPr>
              <w:t>Край</w:t>
            </w:r>
          </w:p>
        </w:tc>
      </w:tr>
      <w:tr w:rsidR="00A42822" w:rsidRPr="00A42822" w14:paraId="7DFEFE30"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D1681E"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5944B3A"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5169B27" w14:textId="77777777" w:rsidR="00D30519" w:rsidRPr="00A42822" w:rsidRDefault="00D30519" w:rsidP="0016238C">
            <w:pPr>
              <w:widowControl w:val="0"/>
              <w:ind w:firstLine="0"/>
              <w:jc w:val="center"/>
              <w:rPr>
                <w:sz w:val="16"/>
                <w:szCs w:val="16"/>
              </w:rPr>
            </w:pPr>
            <w:r w:rsidRPr="00A42822">
              <w:rPr>
                <w:sz w:val="16"/>
                <w:szCs w:val="16"/>
              </w:rPr>
              <w:t>-0,537</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7F4B1203"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6721D1E3"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6A7671" w14:textId="77777777" w:rsidR="00D30519" w:rsidRPr="00A42822" w:rsidRDefault="00D30519" w:rsidP="0016238C">
            <w:pPr>
              <w:widowControl w:val="0"/>
              <w:ind w:firstLine="0"/>
              <w:jc w:val="center"/>
            </w:pPr>
            <w:r w:rsidRPr="00A42822">
              <w:rPr>
                <w:sz w:val="16"/>
                <w:szCs w:val="16"/>
                <w:lang w:eastAsia="en-US"/>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14EA265"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0B8D242" w14:textId="77777777" w:rsidR="00D30519" w:rsidRPr="00A42822" w:rsidRDefault="00D30519" w:rsidP="0016238C">
            <w:pPr>
              <w:widowControl w:val="0"/>
              <w:ind w:firstLine="0"/>
              <w:jc w:val="center"/>
              <w:rPr>
                <w:sz w:val="16"/>
                <w:szCs w:val="16"/>
              </w:rPr>
            </w:pPr>
            <w:r w:rsidRPr="00A42822">
              <w:rPr>
                <w:sz w:val="16"/>
                <w:szCs w:val="16"/>
              </w:rPr>
              <w:t>-0,032</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2D671873"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28D03DF2"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7DD0B4" w14:textId="77777777" w:rsidR="00D30519" w:rsidRPr="00A42822" w:rsidRDefault="00D30519" w:rsidP="0016238C">
            <w:pPr>
              <w:widowControl w:val="0"/>
              <w:ind w:firstLine="0"/>
              <w:jc w:val="center"/>
            </w:pPr>
            <w:r w:rsidRPr="00A42822">
              <w:rPr>
                <w:sz w:val="16"/>
                <w:szCs w:val="16"/>
                <w:lang w:eastAsia="en-US"/>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0BC37B2"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FB18B3E" w14:textId="77777777" w:rsidR="00D30519" w:rsidRPr="00A42822" w:rsidRDefault="00D30519" w:rsidP="0016238C">
            <w:pPr>
              <w:widowControl w:val="0"/>
              <w:ind w:firstLine="0"/>
              <w:jc w:val="center"/>
              <w:rPr>
                <w:sz w:val="16"/>
                <w:szCs w:val="16"/>
              </w:rPr>
            </w:pPr>
            <w:r w:rsidRPr="00A42822">
              <w:rPr>
                <w:sz w:val="16"/>
                <w:szCs w:val="16"/>
              </w:rPr>
              <w:t>0,731</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3937B2B9"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11A74DFD"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E5457A" w14:textId="77777777" w:rsidR="00D30519" w:rsidRPr="00A42822" w:rsidRDefault="00D30519" w:rsidP="0016238C">
            <w:pPr>
              <w:ind w:firstLine="0"/>
              <w:jc w:val="center"/>
            </w:pPr>
            <w:r w:rsidRPr="00A42822">
              <w:rPr>
                <w:b/>
                <w:bCs/>
                <w:sz w:val="16"/>
                <w:szCs w:val="16"/>
                <w:lang w:eastAsia="en-US"/>
              </w:rPr>
              <w:t>«Производственная деятельность» (ПРОМ)</w:t>
            </w:r>
          </w:p>
        </w:tc>
      </w:tr>
      <w:tr w:rsidR="00A42822" w:rsidRPr="00A42822" w14:paraId="51F011EC"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A678F44" w14:textId="77777777" w:rsidR="00D30519" w:rsidRPr="00A42822" w:rsidRDefault="00D30519" w:rsidP="0016238C">
            <w:pPr>
              <w:ind w:firstLine="0"/>
              <w:jc w:val="center"/>
            </w:pPr>
            <w:r w:rsidRPr="00A42822">
              <w:rPr>
                <w:i/>
                <w:iCs/>
                <w:sz w:val="16"/>
                <w:szCs w:val="16"/>
                <w:lang w:eastAsia="en-US"/>
              </w:rPr>
              <w:t>Хабаровск</w:t>
            </w:r>
          </w:p>
        </w:tc>
      </w:tr>
      <w:tr w:rsidR="00A42822" w:rsidRPr="00A42822" w14:paraId="064F51B1"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1EC6BFF" w14:textId="77777777" w:rsidR="00D30519" w:rsidRPr="00A42822" w:rsidRDefault="00D30519" w:rsidP="0016238C">
            <w:pPr>
              <w:widowControl w:val="0"/>
              <w:ind w:firstLine="0"/>
              <w:jc w:val="center"/>
            </w:pPr>
            <w:r w:rsidRPr="00A42822">
              <w:rPr>
                <w:sz w:val="16"/>
                <w:szCs w:val="16"/>
              </w:rPr>
              <w:t>Зона градостроительной ценности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5F7C045"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C97FE78" w14:textId="77777777" w:rsidR="00D30519" w:rsidRPr="00A42822" w:rsidRDefault="00D30519" w:rsidP="0016238C">
            <w:pPr>
              <w:widowControl w:val="0"/>
              <w:ind w:firstLine="0"/>
              <w:jc w:val="center"/>
            </w:pPr>
            <w:r w:rsidRPr="00A42822">
              <w:rPr>
                <w:sz w:val="16"/>
                <w:szCs w:val="16"/>
              </w:rPr>
              <w:t>0,664</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1E0A258D" w14:textId="77777777" w:rsidR="00D30519" w:rsidRPr="00A42822" w:rsidRDefault="00D30519" w:rsidP="0016238C">
            <w:pPr>
              <w:widowControl w:val="0"/>
              <w:ind w:firstLine="0"/>
              <w:jc w:val="center"/>
            </w:pPr>
            <w:r w:rsidRPr="00A42822">
              <w:rPr>
                <w:sz w:val="16"/>
                <w:szCs w:val="16"/>
              </w:rPr>
              <w:t>да</w:t>
            </w:r>
          </w:p>
        </w:tc>
      </w:tr>
      <w:tr w:rsidR="00A42822" w:rsidRPr="00A42822" w14:paraId="7E82C0BF"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BFDA102" w14:textId="77777777" w:rsidR="00D30519" w:rsidRPr="00A42822" w:rsidRDefault="00D30519" w:rsidP="0016238C">
            <w:pPr>
              <w:widowControl w:val="0"/>
              <w:ind w:firstLine="0"/>
              <w:jc w:val="center"/>
            </w:pPr>
            <w:r w:rsidRPr="00A42822">
              <w:rPr>
                <w:sz w:val="16"/>
                <w:szCs w:val="16"/>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C169BEC"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A68908A" w14:textId="77777777" w:rsidR="00D30519" w:rsidRPr="00A42822" w:rsidRDefault="00D30519" w:rsidP="0016238C">
            <w:pPr>
              <w:widowControl w:val="0"/>
              <w:ind w:firstLine="0"/>
              <w:jc w:val="center"/>
            </w:pPr>
            <w:r w:rsidRPr="00A42822">
              <w:rPr>
                <w:sz w:val="16"/>
                <w:szCs w:val="16"/>
              </w:rPr>
              <w:t>-0,698</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287DD5E0" w14:textId="77777777" w:rsidR="00D30519" w:rsidRPr="00A42822" w:rsidRDefault="00D30519" w:rsidP="0016238C">
            <w:pPr>
              <w:widowControl w:val="0"/>
              <w:ind w:firstLine="0"/>
              <w:jc w:val="center"/>
            </w:pPr>
            <w:r w:rsidRPr="00A42822">
              <w:rPr>
                <w:sz w:val="16"/>
                <w:szCs w:val="16"/>
              </w:rPr>
              <w:t>да</w:t>
            </w:r>
          </w:p>
        </w:tc>
      </w:tr>
      <w:tr w:rsidR="00A42822" w:rsidRPr="00A42822" w14:paraId="7B422554"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9295F70" w14:textId="77777777" w:rsidR="00D30519" w:rsidRPr="00A42822" w:rsidRDefault="00D30519" w:rsidP="0016238C">
            <w:pPr>
              <w:widowControl w:val="0"/>
              <w:ind w:firstLine="0"/>
              <w:jc w:val="cente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33F35DC"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B022198" w14:textId="77777777" w:rsidR="00D30519" w:rsidRPr="00A42822" w:rsidRDefault="00D30519" w:rsidP="0016238C">
            <w:pPr>
              <w:widowControl w:val="0"/>
              <w:ind w:firstLine="0"/>
              <w:jc w:val="center"/>
            </w:pPr>
            <w:r w:rsidRPr="00A42822">
              <w:rPr>
                <w:sz w:val="16"/>
                <w:szCs w:val="16"/>
              </w:rPr>
              <w:t>-0,202</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4BCFBAE8" w14:textId="77777777" w:rsidR="00D30519" w:rsidRPr="00A42822" w:rsidRDefault="00D30519" w:rsidP="0016238C">
            <w:pPr>
              <w:widowControl w:val="0"/>
              <w:ind w:firstLine="0"/>
              <w:jc w:val="center"/>
            </w:pPr>
            <w:r w:rsidRPr="00A42822">
              <w:rPr>
                <w:sz w:val="16"/>
                <w:szCs w:val="16"/>
              </w:rPr>
              <w:t>да</w:t>
            </w:r>
          </w:p>
        </w:tc>
      </w:tr>
      <w:tr w:rsidR="00A42822" w:rsidRPr="00A42822" w14:paraId="76240352"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39EF98F" w14:textId="77777777" w:rsidR="00D30519" w:rsidRPr="00A42822" w:rsidRDefault="00D30519" w:rsidP="0016238C">
            <w:pPr>
              <w:widowControl w:val="0"/>
              <w:ind w:firstLine="0"/>
              <w:jc w:val="cente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4D8A81B"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6B606C0" w14:textId="77777777" w:rsidR="00D30519" w:rsidRPr="00A42822" w:rsidRDefault="00D30519" w:rsidP="0016238C">
            <w:pPr>
              <w:widowControl w:val="0"/>
              <w:ind w:firstLine="0"/>
              <w:jc w:val="center"/>
            </w:pPr>
            <w:r w:rsidRPr="00A42822">
              <w:rPr>
                <w:sz w:val="16"/>
                <w:szCs w:val="16"/>
              </w:rPr>
              <w:t>-0,377</w:t>
            </w:r>
          </w:p>
        </w:tc>
        <w:tc>
          <w:tcPr>
            <w:tcW w:w="2176" w:type="dxa"/>
            <w:tcBorders>
              <w:bottom w:val="single" w:sz="4" w:space="0" w:color="000000"/>
              <w:right w:val="single" w:sz="4" w:space="0" w:color="000000"/>
            </w:tcBorders>
            <w:tcMar>
              <w:top w:w="0" w:type="dxa"/>
              <w:left w:w="108" w:type="dxa"/>
              <w:bottom w:w="0" w:type="dxa"/>
              <w:right w:w="108" w:type="dxa"/>
            </w:tcMar>
            <w:vAlign w:val="center"/>
          </w:tcPr>
          <w:p w14:paraId="002DBFCE" w14:textId="77777777" w:rsidR="00D30519" w:rsidRPr="00A42822" w:rsidRDefault="00D30519" w:rsidP="0016238C">
            <w:pPr>
              <w:widowControl w:val="0"/>
              <w:ind w:firstLine="0"/>
              <w:jc w:val="center"/>
            </w:pPr>
            <w:r w:rsidRPr="00A42822">
              <w:rPr>
                <w:sz w:val="16"/>
                <w:szCs w:val="16"/>
              </w:rPr>
              <w:t>да</w:t>
            </w:r>
          </w:p>
        </w:tc>
      </w:tr>
      <w:tr w:rsidR="00A42822" w:rsidRPr="00A42822" w14:paraId="484BA0B4" w14:textId="77777777" w:rsidTr="0016238C">
        <w:trPr>
          <w:jc w:val="center"/>
        </w:trPr>
        <w:tc>
          <w:tcPr>
            <w:tcW w:w="10196" w:type="dxa"/>
            <w:gridSpan w:val="4"/>
            <w:tcBorders>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EA0578D" w14:textId="77777777" w:rsidR="00D30519" w:rsidRPr="00A42822" w:rsidRDefault="00D30519" w:rsidP="0016238C">
            <w:pPr>
              <w:widowControl w:val="0"/>
              <w:ind w:firstLine="0"/>
              <w:jc w:val="center"/>
            </w:pPr>
            <w:r w:rsidRPr="00A42822">
              <w:rPr>
                <w:i/>
                <w:iCs/>
                <w:sz w:val="16"/>
                <w:szCs w:val="16"/>
                <w:lang w:eastAsia="en-US"/>
              </w:rPr>
              <w:t>КнА (г Комсомольск-на-Амуре)</w:t>
            </w:r>
          </w:p>
        </w:tc>
      </w:tr>
      <w:tr w:rsidR="00A42822" w:rsidRPr="00A42822" w14:paraId="0522BE89"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60E31F"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7F5EBE9"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06826B5" w14:textId="77777777" w:rsidR="00D30519" w:rsidRPr="00A42822" w:rsidRDefault="00D30519" w:rsidP="0016238C">
            <w:pPr>
              <w:widowControl w:val="0"/>
              <w:ind w:firstLine="0"/>
              <w:jc w:val="center"/>
            </w:pPr>
            <w:r w:rsidRPr="00A42822">
              <w:rPr>
                <w:sz w:val="16"/>
                <w:szCs w:val="16"/>
              </w:rPr>
              <w:t>-0,741</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6A1B829" w14:textId="77777777" w:rsidR="00D30519" w:rsidRPr="00A42822" w:rsidRDefault="00D30519" w:rsidP="0016238C">
            <w:pPr>
              <w:widowControl w:val="0"/>
              <w:ind w:firstLine="0"/>
              <w:jc w:val="center"/>
            </w:pPr>
            <w:r w:rsidRPr="00A42822">
              <w:rPr>
                <w:sz w:val="16"/>
                <w:szCs w:val="16"/>
              </w:rPr>
              <w:t>да</w:t>
            </w:r>
          </w:p>
        </w:tc>
      </w:tr>
      <w:tr w:rsidR="00A42822" w:rsidRPr="00A42822" w14:paraId="0B106646"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F445BE" w14:textId="77777777" w:rsidR="00D30519" w:rsidRPr="00A42822" w:rsidRDefault="00D30519" w:rsidP="0016238C">
            <w:pPr>
              <w:widowControl w:val="0"/>
              <w:ind w:firstLine="0"/>
              <w:jc w:val="cente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62457CC"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B491BC7" w14:textId="77777777" w:rsidR="00D30519" w:rsidRPr="00A42822" w:rsidRDefault="00D30519" w:rsidP="0016238C">
            <w:pPr>
              <w:widowControl w:val="0"/>
              <w:ind w:firstLine="0"/>
              <w:jc w:val="center"/>
            </w:pPr>
            <w:r w:rsidRPr="00A42822">
              <w:rPr>
                <w:sz w:val="16"/>
                <w:szCs w:val="16"/>
              </w:rPr>
              <w:t>-0,32</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4EBB85FF" w14:textId="77777777" w:rsidR="00D30519" w:rsidRPr="00A42822" w:rsidRDefault="00D30519" w:rsidP="0016238C">
            <w:pPr>
              <w:ind w:firstLine="0"/>
              <w:jc w:val="center"/>
            </w:pPr>
            <w:r w:rsidRPr="00A42822">
              <w:rPr>
                <w:sz w:val="16"/>
                <w:szCs w:val="16"/>
              </w:rPr>
              <w:t>да</w:t>
            </w:r>
          </w:p>
        </w:tc>
      </w:tr>
      <w:tr w:rsidR="00A42822" w:rsidRPr="00A42822" w14:paraId="779884F6"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304EB8" w14:textId="77777777" w:rsidR="00D30519" w:rsidRPr="00A42822" w:rsidRDefault="00D30519" w:rsidP="0016238C">
            <w:pPr>
              <w:widowControl w:val="0"/>
              <w:ind w:firstLine="0"/>
              <w:jc w:val="center"/>
            </w:pPr>
            <w:r w:rsidRPr="00A42822">
              <w:rPr>
                <w:sz w:val="16"/>
                <w:szCs w:val="16"/>
              </w:rPr>
              <w:t xml:space="preserve">Расстояние от территории до ближайшей основной автодороги (дороги федерального, регионального </w:t>
            </w:r>
            <w:r w:rsidRPr="00A42822">
              <w:rPr>
                <w:sz w:val="16"/>
                <w:szCs w:val="16"/>
              </w:rPr>
              <w:lastRenderedPageBreak/>
              <w:t>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B48A0AA" w14:textId="77777777" w:rsidR="00D30519" w:rsidRPr="00A42822" w:rsidRDefault="00D30519" w:rsidP="0016238C">
            <w:pPr>
              <w:widowControl w:val="0"/>
              <w:ind w:firstLine="0"/>
              <w:jc w:val="center"/>
            </w:pPr>
            <w:r w:rsidRPr="00A42822">
              <w:rPr>
                <w:sz w:val="16"/>
                <w:szCs w:val="16"/>
              </w:rPr>
              <w:lastRenderedPageBreak/>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C487FF6" w14:textId="77777777" w:rsidR="00D30519" w:rsidRPr="00A42822" w:rsidRDefault="00D30519" w:rsidP="0016238C">
            <w:pPr>
              <w:widowControl w:val="0"/>
              <w:ind w:firstLine="0"/>
              <w:jc w:val="center"/>
            </w:pPr>
            <w:r w:rsidRPr="00A42822">
              <w:rPr>
                <w:sz w:val="16"/>
                <w:szCs w:val="16"/>
              </w:rPr>
              <w:t>-0,367</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4461D0EA" w14:textId="77777777" w:rsidR="00D30519" w:rsidRPr="00A42822" w:rsidRDefault="00D30519" w:rsidP="0016238C">
            <w:pPr>
              <w:ind w:firstLine="0"/>
              <w:jc w:val="center"/>
            </w:pPr>
            <w:r w:rsidRPr="00A42822">
              <w:rPr>
                <w:sz w:val="16"/>
                <w:szCs w:val="16"/>
              </w:rPr>
              <w:t>да</w:t>
            </w:r>
          </w:p>
        </w:tc>
      </w:tr>
      <w:tr w:rsidR="00A42822" w:rsidRPr="00A42822" w14:paraId="5B480D91"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131B70C" w14:textId="77777777" w:rsidR="00D30519" w:rsidRPr="00A42822" w:rsidRDefault="00D30519" w:rsidP="0016238C">
            <w:pPr>
              <w:ind w:firstLine="0"/>
              <w:jc w:val="center"/>
            </w:pPr>
            <w:r w:rsidRPr="00A42822">
              <w:rPr>
                <w:i/>
                <w:iCs/>
                <w:sz w:val="16"/>
                <w:szCs w:val="16"/>
              </w:rPr>
              <w:t>Хабаровский МР</w:t>
            </w:r>
          </w:p>
        </w:tc>
      </w:tr>
      <w:tr w:rsidR="00A42822" w:rsidRPr="00A42822" w14:paraId="30CC15A0"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3D5514" w14:textId="77777777" w:rsidR="00D30519" w:rsidRPr="00A42822" w:rsidRDefault="00D30519" w:rsidP="0016238C">
            <w:pPr>
              <w:widowControl w:val="0"/>
              <w:ind w:firstLine="0"/>
              <w:jc w:val="center"/>
            </w:pPr>
            <w:r w:rsidRPr="00A42822">
              <w:rPr>
                <w:sz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9F5E591"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974A48C"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-0,421</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AD96387"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да</w:t>
            </w:r>
          </w:p>
        </w:tc>
      </w:tr>
      <w:tr w:rsidR="00A42822" w:rsidRPr="00A42822" w14:paraId="2327BE71"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665E0A" w14:textId="77777777" w:rsidR="00D30519" w:rsidRPr="00A42822" w:rsidRDefault="00D30519" w:rsidP="0016238C">
            <w:pPr>
              <w:widowControl w:val="0"/>
              <w:ind w:firstLine="0"/>
              <w:jc w:val="center"/>
            </w:pPr>
            <w:r w:rsidRPr="00A42822">
              <w:rPr>
                <w:sz w:val="16"/>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23260FB"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1BF2B44"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-0,033</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0DEB9E62"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37BAAFE2"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C1A84D" w14:textId="77777777" w:rsidR="00D30519" w:rsidRPr="00A42822" w:rsidRDefault="00D30519" w:rsidP="0016238C">
            <w:pPr>
              <w:widowControl w:val="0"/>
              <w:ind w:firstLine="0"/>
              <w:jc w:val="center"/>
            </w:pPr>
            <w:r w:rsidRPr="00A42822">
              <w:rPr>
                <w:sz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E62751B"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2334C32"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0,852</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34FF0DA1"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0CD556DC"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FFA3524" w14:textId="77777777" w:rsidR="00D30519" w:rsidRPr="00A42822" w:rsidRDefault="00D30519" w:rsidP="0016238C">
            <w:pPr>
              <w:ind w:firstLine="0"/>
              <w:jc w:val="center"/>
              <w:rPr>
                <w:i/>
                <w:iCs/>
                <w:sz w:val="16"/>
                <w:szCs w:val="16"/>
                <w:lang w:eastAsia="en-US"/>
              </w:rPr>
            </w:pPr>
            <w:r w:rsidRPr="00A42822">
              <w:rPr>
                <w:i/>
                <w:iCs/>
                <w:sz w:val="16"/>
                <w:szCs w:val="16"/>
                <w:lang w:eastAsia="en-US"/>
              </w:rPr>
              <w:t>Край</w:t>
            </w:r>
          </w:p>
        </w:tc>
      </w:tr>
      <w:tr w:rsidR="00A42822" w:rsidRPr="00A42822" w14:paraId="190D3231"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71F2E9" w14:textId="77777777" w:rsidR="00D30519" w:rsidRPr="00A42822" w:rsidRDefault="00D30519" w:rsidP="0016238C">
            <w:pPr>
              <w:widowControl w:val="0"/>
              <w:ind w:firstLine="0"/>
              <w:jc w:val="center"/>
            </w:pPr>
            <w:r w:rsidRPr="00A42822">
              <w:rPr>
                <w:sz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180CF4E"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59DA426"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-0,536</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4BAF2437"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5F6BF577"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4B3DF8" w14:textId="77777777" w:rsidR="00D30519" w:rsidRPr="00A42822" w:rsidRDefault="00D30519" w:rsidP="0016238C">
            <w:pPr>
              <w:widowControl w:val="0"/>
              <w:ind w:firstLine="0"/>
              <w:jc w:val="center"/>
            </w:pPr>
            <w:r w:rsidRPr="00A42822">
              <w:rPr>
                <w:sz w:val="16"/>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3952777"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C17C7F0"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-0,032</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75E1582"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4A5F277E"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B4BCE2" w14:textId="77777777" w:rsidR="00D30519" w:rsidRPr="00A42822" w:rsidRDefault="00D30519" w:rsidP="0016238C">
            <w:pPr>
              <w:widowControl w:val="0"/>
              <w:ind w:firstLine="0"/>
              <w:jc w:val="center"/>
            </w:pPr>
            <w:r w:rsidRPr="00A42822">
              <w:rPr>
                <w:sz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FBEFE18"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D26D050"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0,732</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5124EA0"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67BD346A"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7ADEAC" w14:textId="77777777" w:rsidR="00D30519" w:rsidRPr="00A42822" w:rsidRDefault="00D30519" w:rsidP="0016238C">
            <w:pPr>
              <w:ind w:firstLine="0"/>
              <w:jc w:val="center"/>
              <w:rPr>
                <w:b/>
                <w:bCs/>
                <w:sz w:val="16"/>
                <w:szCs w:val="16"/>
                <w:lang w:eastAsia="en-US"/>
              </w:rPr>
            </w:pPr>
            <w:r w:rsidRPr="00A42822">
              <w:rPr>
                <w:b/>
                <w:bCs/>
                <w:sz w:val="16"/>
                <w:szCs w:val="16"/>
                <w:lang w:eastAsia="en-US"/>
              </w:rPr>
              <w:t>«Сельскохозяйственное производство» («Сх производство»)</w:t>
            </w:r>
          </w:p>
        </w:tc>
      </w:tr>
      <w:tr w:rsidR="00A42822" w:rsidRPr="00A42822" w14:paraId="298C2F2D"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090AEBB" w14:textId="77777777" w:rsidR="00D30519" w:rsidRPr="00A42822" w:rsidRDefault="00D30519" w:rsidP="0016238C">
            <w:pPr>
              <w:ind w:firstLine="0"/>
              <w:jc w:val="center"/>
            </w:pPr>
            <w:r w:rsidRPr="00A42822">
              <w:rPr>
                <w:i/>
                <w:iCs/>
                <w:sz w:val="16"/>
                <w:szCs w:val="16"/>
                <w:lang w:eastAsia="en-US"/>
              </w:rPr>
              <w:t>Хабаровск</w:t>
            </w:r>
          </w:p>
        </w:tc>
      </w:tr>
      <w:tr w:rsidR="00A42822" w:rsidRPr="00A42822" w14:paraId="297A3AEB"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1FA92C4" w14:textId="77777777" w:rsidR="00D30519" w:rsidRPr="00A42822" w:rsidRDefault="00D30519" w:rsidP="0016238C">
            <w:pPr>
              <w:widowControl w:val="0"/>
              <w:ind w:firstLine="0"/>
              <w:jc w:val="center"/>
            </w:pPr>
            <w:r w:rsidRPr="00A42822">
              <w:rPr>
                <w:sz w:val="16"/>
                <w:szCs w:val="16"/>
              </w:rPr>
              <w:t>Зона градостроительной ценности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4DD0C46"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F2C8D35"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0,653</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5B32086E" w14:textId="77777777" w:rsidR="00D30519" w:rsidRPr="00A42822" w:rsidRDefault="00D30519" w:rsidP="0016238C">
            <w:pPr>
              <w:ind w:firstLine="0"/>
              <w:jc w:val="center"/>
            </w:pPr>
            <w:r w:rsidRPr="00A42822">
              <w:rPr>
                <w:sz w:val="16"/>
                <w:szCs w:val="16"/>
              </w:rPr>
              <w:t>да</w:t>
            </w:r>
          </w:p>
        </w:tc>
      </w:tr>
      <w:tr w:rsidR="00A42822" w:rsidRPr="00A42822" w14:paraId="372F1394"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1330829" w14:textId="77777777" w:rsidR="00D30519" w:rsidRPr="00A42822" w:rsidRDefault="00D30519" w:rsidP="0016238C">
            <w:pPr>
              <w:widowControl w:val="0"/>
              <w:ind w:firstLine="0"/>
              <w:jc w:val="center"/>
              <w:rPr>
                <w:sz w:val="16"/>
              </w:rPr>
            </w:pPr>
            <w:r w:rsidRPr="00A42822">
              <w:rPr>
                <w:sz w:val="16"/>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DCCEEFA"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9F8BDBF"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-0,446</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46940275" w14:textId="77777777" w:rsidR="00D30519" w:rsidRPr="00A42822" w:rsidRDefault="00D30519" w:rsidP="0016238C">
            <w:pPr>
              <w:ind w:firstLine="0"/>
              <w:jc w:val="center"/>
            </w:pPr>
            <w:r w:rsidRPr="00A42822">
              <w:rPr>
                <w:sz w:val="16"/>
                <w:szCs w:val="16"/>
              </w:rPr>
              <w:t>да</w:t>
            </w:r>
          </w:p>
        </w:tc>
      </w:tr>
      <w:tr w:rsidR="00A42822" w:rsidRPr="00A42822" w14:paraId="11DD3E6C"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40EDCC6" w14:textId="77777777" w:rsidR="00D30519" w:rsidRPr="00A42822" w:rsidRDefault="00D30519" w:rsidP="0016238C">
            <w:pPr>
              <w:widowControl w:val="0"/>
              <w:ind w:firstLine="0"/>
              <w:jc w:val="cente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93860C2"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2E4E199"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-0,435</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11AF6C5F" w14:textId="77777777" w:rsidR="00D30519" w:rsidRPr="00A42822" w:rsidRDefault="00D30519" w:rsidP="0016238C">
            <w:pPr>
              <w:ind w:firstLine="0"/>
              <w:jc w:val="center"/>
            </w:pPr>
            <w:r w:rsidRPr="00A42822">
              <w:rPr>
                <w:sz w:val="16"/>
                <w:szCs w:val="16"/>
              </w:rPr>
              <w:t>да</w:t>
            </w:r>
          </w:p>
        </w:tc>
      </w:tr>
      <w:tr w:rsidR="00A42822" w:rsidRPr="00A42822" w14:paraId="76EC2F19"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FB07AC4" w14:textId="77777777" w:rsidR="00D30519" w:rsidRPr="00A42822" w:rsidRDefault="00D30519" w:rsidP="0016238C">
            <w:pPr>
              <w:widowControl w:val="0"/>
              <w:ind w:firstLine="0"/>
              <w:jc w:val="cente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062A09F"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2B8D17F"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-0,20</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4749D7E4" w14:textId="77777777" w:rsidR="00D30519" w:rsidRPr="00A42822" w:rsidRDefault="00D30519" w:rsidP="0016238C">
            <w:pPr>
              <w:ind w:firstLine="0"/>
              <w:jc w:val="center"/>
            </w:pPr>
            <w:r w:rsidRPr="00A42822">
              <w:rPr>
                <w:sz w:val="16"/>
                <w:szCs w:val="16"/>
              </w:rPr>
              <w:t>да</w:t>
            </w:r>
          </w:p>
        </w:tc>
      </w:tr>
      <w:tr w:rsidR="00A42822" w:rsidRPr="00A42822" w14:paraId="3CD8DE9D"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DD7DA26" w14:textId="77777777" w:rsidR="00D30519" w:rsidRPr="00A42822" w:rsidRDefault="00D30519" w:rsidP="0016238C">
            <w:pPr>
              <w:ind w:firstLine="0"/>
              <w:jc w:val="center"/>
            </w:pPr>
            <w:r w:rsidRPr="00A42822">
              <w:rPr>
                <w:i/>
                <w:iCs/>
                <w:sz w:val="16"/>
                <w:szCs w:val="16"/>
                <w:lang w:eastAsia="en-US"/>
              </w:rPr>
              <w:t>КнА (г Комсомольск-на-Амуре)</w:t>
            </w:r>
          </w:p>
        </w:tc>
      </w:tr>
      <w:tr w:rsidR="00A42822" w:rsidRPr="00A42822" w14:paraId="1831B198"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E0FBB5" w14:textId="77777777" w:rsidR="00D30519" w:rsidRPr="00A42822" w:rsidRDefault="00D30519" w:rsidP="0016238C">
            <w:pPr>
              <w:widowControl w:val="0"/>
              <w:ind w:firstLine="0"/>
              <w:jc w:val="center"/>
            </w:pPr>
            <w:r w:rsidRPr="00A42822">
              <w:rPr>
                <w:sz w:val="16"/>
                <w:szCs w:val="16"/>
                <w:lang w:eastAsia="en-US"/>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0254451"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0BAB10B"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-0,741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6526AFC3" w14:textId="77777777" w:rsidR="00D30519" w:rsidRPr="00A42822" w:rsidRDefault="00D30519" w:rsidP="0016238C">
            <w:pPr>
              <w:ind w:firstLine="0"/>
              <w:jc w:val="center"/>
            </w:pPr>
            <w:r w:rsidRPr="00A42822">
              <w:rPr>
                <w:sz w:val="16"/>
                <w:szCs w:val="16"/>
              </w:rPr>
              <w:t>да</w:t>
            </w:r>
          </w:p>
        </w:tc>
      </w:tr>
      <w:tr w:rsidR="00A42822" w:rsidRPr="00A42822" w14:paraId="7AC88D15"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76E152" w14:textId="77777777" w:rsidR="00D30519" w:rsidRPr="00A42822" w:rsidRDefault="00D30519" w:rsidP="0016238C">
            <w:pPr>
              <w:widowControl w:val="0"/>
              <w:ind w:firstLine="0"/>
              <w:jc w:val="cente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CAEDD1A"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B65383D"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-0,32</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552B577F" w14:textId="77777777" w:rsidR="00D30519" w:rsidRPr="00A42822" w:rsidRDefault="00D30519" w:rsidP="0016238C">
            <w:pPr>
              <w:ind w:firstLine="0"/>
              <w:jc w:val="center"/>
            </w:pPr>
            <w:r w:rsidRPr="00A42822">
              <w:rPr>
                <w:sz w:val="16"/>
                <w:szCs w:val="16"/>
              </w:rPr>
              <w:t>да</w:t>
            </w:r>
          </w:p>
        </w:tc>
      </w:tr>
      <w:tr w:rsidR="00A42822" w:rsidRPr="00A42822" w14:paraId="70230B4C"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D958AF" w14:textId="77777777" w:rsidR="00D30519" w:rsidRPr="00A42822" w:rsidRDefault="00D30519" w:rsidP="0016238C">
            <w:pPr>
              <w:widowControl w:val="0"/>
              <w:ind w:firstLine="0"/>
              <w:jc w:val="cente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F2C2DBA"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CE33806"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-0,367</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13E916F9" w14:textId="77777777" w:rsidR="00D30519" w:rsidRPr="00A42822" w:rsidRDefault="00D30519" w:rsidP="0016238C">
            <w:pPr>
              <w:ind w:firstLine="0"/>
              <w:jc w:val="center"/>
            </w:pPr>
            <w:r w:rsidRPr="00A42822">
              <w:rPr>
                <w:sz w:val="16"/>
                <w:szCs w:val="16"/>
              </w:rPr>
              <w:t>да</w:t>
            </w:r>
          </w:p>
        </w:tc>
      </w:tr>
      <w:tr w:rsidR="00A42822" w:rsidRPr="00A42822" w14:paraId="2E7138EF"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B754F55" w14:textId="77777777" w:rsidR="00D30519" w:rsidRPr="00A42822" w:rsidRDefault="00D30519" w:rsidP="0016238C">
            <w:pPr>
              <w:ind w:firstLine="0"/>
              <w:jc w:val="center"/>
            </w:pPr>
            <w:r w:rsidRPr="00A42822">
              <w:rPr>
                <w:i/>
                <w:iCs/>
                <w:sz w:val="16"/>
                <w:szCs w:val="16"/>
              </w:rPr>
              <w:t>Хабаровский МР</w:t>
            </w:r>
          </w:p>
        </w:tc>
      </w:tr>
      <w:tr w:rsidR="00A42822" w:rsidRPr="00A42822" w14:paraId="07F5C94F"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A2067C" w14:textId="77777777" w:rsidR="00D30519" w:rsidRPr="00A42822" w:rsidRDefault="00D30519" w:rsidP="0016238C">
            <w:pPr>
              <w:widowControl w:val="0"/>
              <w:ind w:firstLine="0"/>
              <w:jc w:val="center"/>
              <w:rPr>
                <w:sz w:val="16"/>
              </w:rPr>
            </w:pPr>
            <w:r w:rsidRPr="00A42822">
              <w:rPr>
                <w:sz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ADF9ED6"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FDD3EC6"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-0,421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5BE1343"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72664DED"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38989D" w14:textId="77777777" w:rsidR="00D30519" w:rsidRPr="00A42822" w:rsidRDefault="00D30519" w:rsidP="0016238C">
            <w:pPr>
              <w:widowControl w:val="0"/>
              <w:ind w:firstLine="0"/>
              <w:jc w:val="center"/>
              <w:rPr>
                <w:sz w:val="16"/>
              </w:rPr>
            </w:pPr>
            <w:r w:rsidRPr="00A42822">
              <w:rPr>
                <w:sz w:val="16"/>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543B2B9"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12C4E6E"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-0,033</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BC9A907"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21A2594B"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C87BE0" w14:textId="77777777" w:rsidR="00D30519" w:rsidRPr="00A42822" w:rsidRDefault="00D30519" w:rsidP="0016238C">
            <w:pPr>
              <w:widowControl w:val="0"/>
              <w:ind w:firstLine="0"/>
              <w:jc w:val="center"/>
              <w:rPr>
                <w:sz w:val="16"/>
              </w:rPr>
            </w:pPr>
            <w:r w:rsidRPr="00A42822">
              <w:rPr>
                <w:sz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B452719"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6F9EB69"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0,852</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5CC8E266"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2F45323D"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C485DD9" w14:textId="77777777" w:rsidR="00D30519" w:rsidRPr="00A42822" w:rsidRDefault="00D30519" w:rsidP="0016238C">
            <w:pPr>
              <w:ind w:firstLine="0"/>
              <w:jc w:val="center"/>
            </w:pPr>
            <w:r w:rsidRPr="00A42822">
              <w:rPr>
                <w:i/>
                <w:iCs/>
                <w:sz w:val="16"/>
                <w:szCs w:val="16"/>
                <w:lang w:eastAsia="en-US"/>
              </w:rPr>
              <w:t>Край</w:t>
            </w:r>
          </w:p>
        </w:tc>
      </w:tr>
      <w:tr w:rsidR="00A42822" w:rsidRPr="00A42822" w14:paraId="6CBED90B"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A510ED" w14:textId="77777777" w:rsidR="00D30519" w:rsidRPr="00A42822" w:rsidRDefault="00D30519" w:rsidP="0016238C">
            <w:pPr>
              <w:widowControl w:val="0"/>
              <w:ind w:firstLine="0"/>
              <w:jc w:val="center"/>
              <w:rPr>
                <w:sz w:val="16"/>
              </w:rPr>
            </w:pPr>
            <w:r w:rsidRPr="00A42822">
              <w:rPr>
                <w:sz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3870181"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D518E8C"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-0,421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1CD68527"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72EFE48B"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997DD1" w14:textId="77777777" w:rsidR="00D30519" w:rsidRPr="00A42822" w:rsidRDefault="00D30519" w:rsidP="0016238C">
            <w:pPr>
              <w:widowControl w:val="0"/>
              <w:ind w:firstLine="0"/>
              <w:jc w:val="center"/>
              <w:rPr>
                <w:sz w:val="16"/>
              </w:rPr>
            </w:pPr>
            <w:r w:rsidRPr="00A42822">
              <w:rPr>
                <w:sz w:val="16"/>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B7CC0D3"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BFE28E9"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-0,033</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30742659"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27C67B80"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1F9BE2" w14:textId="77777777" w:rsidR="00D30519" w:rsidRPr="00A42822" w:rsidRDefault="00D30519" w:rsidP="0016238C">
            <w:pPr>
              <w:widowControl w:val="0"/>
              <w:ind w:firstLine="0"/>
              <w:jc w:val="center"/>
              <w:rPr>
                <w:sz w:val="16"/>
              </w:rPr>
            </w:pPr>
            <w:r w:rsidRPr="00A42822">
              <w:rPr>
                <w:sz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FAC22D0"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9C06D30"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0,852</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629AC5F"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3C0BBEE3"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7C9FD1" w14:textId="77777777" w:rsidR="00D30519" w:rsidRPr="00A42822" w:rsidRDefault="00D30519" w:rsidP="0016238C">
            <w:pPr>
              <w:ind w:firstLine="0"/>
              <w:jc w:val="center"/>
            </w:pPr>
            <w:r w:rsidRPr="00A42822">
              <w:rPr>
                <w:b/>
                <w:bCs/>
                <w:sz w:val="16"/>
                <w:szCs w:val="16"/>
                <w:lang w:eastAsia="en-US"/>
              </w:rPr>
              <w:t>«Индивидуальные гаражи» (ИндвГараж)</w:t>
            </w:r>
          </w:p>
        </w:tc>
      </w:tr>
      <w:tr w:rsidR="00A42822" w:rsidRPr="00A42822" w14:paraId="00F368A3"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9A6D984" w14:textId="77777777" w:rsidR="00D30519" w:rsidRPr="00A42822" w:rsidRDefault="00D30519" w:rsidP="0016238C">
            <w:pPr>
              <w:ind w:firstLine="0"/>
              <w:jc w:val="center"/>
            </w:pPr>
            <w:r w:rsidRPr="00A42822">
              <w:rPr>
                <w:i/>
                <w:iCs/>
                <w:sz w:val="16"/>
                <w:szCs w:val="16"/>
                <w:lang w:eastAsia="en-US"/>
              </w:rPr>
              <w:t>Хабаровск</w:t>
            </w:r>
          </w:p>
        </w:tc>
      </w:tr>
      <w:tr w:rsidR="00A42822" w:rsidRPr="00A42822" w14:paraId="7EB132D6"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01D3DD" w14:textId="77777777" w:rsidR="00D30519" w:rsidRPr="00A42822" w:rsidRDefault="00D30519" w:rsidP="0016238C">
            <w:pPr>
              <w:widowControl w:val="0"/>
              <w:ind w:firstLine="0"/>
              <w:jc w:val="center"/>
            </w:pPr>
            <w:r w:rsidRPr="00A42822">
              <w:rPr>
                <w:sz w:val="16"/>
                <w:szCs w:val="16"/>
              </w:rPr>
              <w:t>Ценовая зона в пределах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22983EE"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B6FABF" w14:textId="77777777" w:rsidR="00D30519" w:rsidRPr="00A42822" w:rsidRDefault="00D30519" w:rsidP="0016238C">
            <w:pPr>
              <w:widowControl w:val="0"/>
              <w:ind w:firstLine="0"/>
              <w:jc w:val="center"/>
            </w:pPr>
            <w:r w:rsidRPr="00A42822">
              <w:rPr>
                <w:sz w:val="16"/>
                <w:szCs w:val="16"/>
              </w:rPr>
              <w:t>0,782</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FBE32D7" w14:textId="77777777" w:rsidR="00D30519" w:rsidRPr="00A42822" w:rsidRDefault="00D30519" w:rsidP="0016238C">
            <w:pPr>
              <w:widowControl w:val="0"/>
              <w:ind w:firstLine="0"/>
              <w:jc w:val="center"/>
            </w:pPr>
            <w:r w:rsidRPr="00A42822">
              <w:rPr>
                <w:sz w:val="16"/>
                <w:szCs w:val="16"/>
              </w:rPr>
              <w:t>да</w:t>
            </w:r>
          </w:p>
        </w:tc>
      </w:tr>
      <w:tr w:rsidR="00A42822" w:rsidRPr="00A42822" w14:paraId="14F809AD"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EF84442" w14:textId="77777777" w:rsidR="00D30519" w:rsidRPr="00A42822" w:rsidRDefault="00D30519" w:rsidP="0016238C">
            <w:pPr>
              <w:widowControl w:val="0"/>
              <w:ind w:firstLine="0"/>
              <w:jc w:val="cente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55F9661"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F18F18F" w14:textId="77777777" w:rsidR="00D30519" w:rsidRPr="00A42822" w:rsidRDefault="00D30519" w:rsidP="0016238C">
            <w:pPr>
              <w:widowControl w:val="0"/>
              <w:ind w:firstLine="0"/>
              <w:jc w:val="center"/>
            </w:pPr>
            <w:r w:rsidRPr="00A42822">
              <w:rPr>
                <w:sz w:val="16"/>
                <w:szCs w:val="16"/>
              </w:rPr>
              <w:t>-0,79</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7AF7F17C" w14:textId="77777777" w:rsidR="00D30519" w:rsidRPr="00A42822" w:rsidRDefault="00D30519" w:rsidP="0016238C">
            <w:pPr>
              <w:ind w:firstLine="0"/>
              <w:jc w:val="center"/>
            </w:pPr>
            <w:r w:rsidRPr="00A42822">
              <w:rPr>
                <w:sz w:val="16"/>
                <w:szCs w:val="16"/>
              </w:rPr>
              <w:t>да</w:t>
            </w:r>
          </w:p>
        </w:tc>
      </w:tr>
      <w:tr w:rsidR="00A42822" w:rsidRPr="00A42822" w14:paraId="017BE4DC" w14:textId="77777777" w:rsidTr="0016238C">
        <w:trPr>
          <w:jc w:val="center"/>
        </w:trPr>
        <w:tc>
          <w:tcPr>
            <w:tcW w:w="10196" w:type="dxa"/>
            <w:gridSpan w:val="4"/>
            <w:tcBorders>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A97ED6B" w14:textId="77777777" w:rsidR="00D30519" w:rsidRPr="00A42822" w:rsidRDefault="00D30519" w:rsidP="0016238C">
            <w:pPr>
              <w:ind w:firstLine="0"/>
              <w:jc w:val="center"/>
            </w:pPr>
            <w:r w:rsidRPr="00A42822">
              <w:rPr>
                <w:i/>
                <w:iCs/>
                <w:sz w:val="16"/>
                <w:szCs w:val="16"/>
                <w:lang w:eastAsia="en-US"/>
              </w:rPr>
              <w:t>КнА (г Комсомольск-на-Амуре)</w:t>
            </w:r>
          </w:p>
        </w:tc>
      </w:tr>
      <w:tr w:rsidR="00A42822" w:rsidRPr="00A42822" w14:paraId="73148336"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078E3D" w14:textId="77777777" w:rsidR="00D30519" w:rsidRPr="00A42822" w:rsidRDefault="00D30519" w:rsidP="0016238C">
            <w:pPr>
              <w:widowControl w:val="0"/>
              <w:ind w:firstLine="0"/>
              <w:jc w:val="center"/>
              <w:rPr>
                <w:sz w:val="16"/>
                <w:szCs w:val="16"/>
              </w:rPr>
            </w:pPr>
            <w:r w:rsidRPr="00A42822">
              <w:rPr>
                <w:sz w:val="16"/>
                <w:szCs w:val="16"/>
              </w:rPr>
              <w:t>Ценовая зона в пределах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1E86420"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55D3D0" w14:textId="77777777" w:rsidR="00D30519" w:rsidRPr="00A42822" w:rsidRDefault="00D30519" w:rsidP="0016238C">
            <w:pPr>
              <w:widowControl w:val="0"/>
              <w:ind w:firstLine="0"/>
              <w:jc w:val="center"/>
              <w:rPr>
                <w:sz w:val="16"/>
                <w:szCs w:val="16"/>
              </w:rPr>
            </w:pPr>
            <w:r w:rsidRPr="00A42822">
              <w:rPr>
                <w:sz w:val="16"/>
                <w:szCs w:val="16"/>
              </w:rPr>
              <w:t>0,796</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6ABACE4"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60E9F405"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FAAD65" w14:textId="77777777" w:rsidR="00D30519" w:rsidRPr="00A42822" w:rsidRDefault="00D30519" w:rsidP="0016238C">
            <w:pPr>
              <w:widowControl w:val="0"/>
              <w:ind w:firstLine="0"/>
              <w:jc w:val="center"/>
              <w:rPr>
                <w:sz w:val="16"/>
                <w:szCs w:val="16"/>
              </w:rP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FDAE26B"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2CFDE9" w14:textId="77777777" w:rsidR="00D30519" w:rsidRPr="00A42822" w:rsidRDefault="00D30519" w:rsidP="0016238C">
            <w:pPr>
              <w:widowControl w:val="0"/>
              <w:ind w:firstLine="0"/>
              <w:jc w:val="center"/>
              <w:rPr>
                <w:sz w:val="16"/>
                <w:szCs w:val="16"/>
              </w:rPr>
            </w:pPr>
            <w:r w:rsidRPr="00A42822">
              <w:rPr>
                <w:sz w:val="16"/>
                <w:szCs w:val="16"/>
              </w:rPr>
              <w:t>-0,595</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815A1B9"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55894F30"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A435E67" w14:textId="77777777" w:rsidR="00D30519" w:rsidRPr="00A42822" w:rsidRDefault="00D30519" w:rsidP="0016238C">
            <w:pPr>
              <w:ind w:firstLine="0"/>
              <w:jc w:val="center"/>
            </w:pPr>
            <w:r w:rsidRPr="00A42822">
              <w:rPr>
                <w:i/>
                <w:iCs/>
                <w:sz w:val="16"/>
                <w:szCs w:val="16"/>
                <w:lang w:eastAsia="en-US"/>
              </w:rPr>
              <w:t>Хабаровский МР</w:t>
            </w:r>
          </w:p>
        </w:tc>
      </w:tr>
      <w:tr w:rsidR="00A42822" w:rsidRPr="00A42822" w14:paraId="51309126"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AFC001" w14:textId="77777777" w:rsidR="00D30519" w:rsidRPr="00A42822" w:rsidRDefault="00D30519" w:rsidP="0016238C">
            <w:pPr>
              <w:widowControl w:val="0"/>
              <w:ind w:firstLine="0"/>
              <w:jc w:val="center"/>
              <w:rPr>
                <w:sz w:val="16"/>
                <w:szCs w:val="16"/>
              </w:rP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465987D"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897E11B" w14:textId="77777777" w:rsidR="00D30519" w:rsidRPr="00A42822" w:rsidRDefault="00D30519" w:rsidP="0016238C">
            <w:pPr>
              <w:widowControl w:val="0"/>
              <w:ind w:firstLine="0"/>
              <w:jc w:val="center"/>
              <w:rPr>
                <w:sz w:val="16"/>
                <w:szCs w:val="16"/>
              </w:rPr>
            </w:pPr>
            <w:r w:rsidRPr="00A42822">
              <w:rPr>
                <w:sz w:val="16"/>
                <w:szCs w:val="16"/>
              </w:rPr>
              <w:t>0,886</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5A39FA6"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7C5690BA"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F3D4395" w14:textId="77777777" w:rsidR="00D30519" w:rsidRPr="00A42822" w:rsidRDefault="00D30519" w:rsidP="0016238C">
            <w:pPr>
              <w:widowControl w:val="0"/>
              <w:ind w:firstLine="0"/>
              <w:jc w:val="center"/>
            </w:pPr>
            <w:r w:rsidRPr="00A42822">
              <w:rPr>
                <w:i/>
                <w:iCs/>
                <w:sz w:val="16"/>
                <w:szCs w:val="16"/>
                <w:lang w:eastAsia="en-US"/>
              </w:rPr>
              <w:t>Край</w:t>
            </w:r>
          </w:p>
        </w:tc>
      </w:tr>
      <w:tr w:rsidR="00A42822" w:rsidRPr="00A42822" w14:paraId="45AE871D"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FB3B77" w14:textId="77777777" w:rsidR="00D30519" w:rsidRPr="00A42822" w:rsidRDefault="00D30519" w:rsidP="0016238C">
            <w:pPr>
              <w:widowControl w:val="0"/>
              <w:ind w:firstLine="0"/>
              <w:jc w:val="center"/>
              <w:rPr>
                <w:sz w:val="16"/>
                <w:szCs w:val="16"/>
              </w:rP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424FC81"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9F7A427" w14:textId="77777777" w:rsidR="00D30519" w:rsidRPr="00A42822" w:rsidRDefault="00D30519" w:rsidP="0016238C">
            <w:pPr>
              <w:widowControl w:val="0"/>
              <w:ind w:firstLine="0"/>
              <w:jc w:val="center"/>
              <w:rPr>
                <w:sz w:val="16"/>
                <w:szCs w:val="16"/>
              </w:rPr>
            </w:pPr>
            <w:r w:rsidRPr="00A42822">
              <w:rPr>
                <w:sz w:val="16"/>
                <w:szCs w:val="16"/>
              </w:rPr>
              <w:t>0,876</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4C6123FD"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4514ED95"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823415" w14:textId="77777777" w:rsidR="00D30519" w:rsidRPr="00A42822" w:rsidRDefault="00D30519" w:rsidP="0016238C">
            <w:pPr>
              <w:ind w:firstLine="0"/>
              <w:jc w:val="center"/>
            </w:pPr>
            <w:r w:rsidRPr="00A42822">
              <w:rPr>
                <w:b/>
                <w:bCs/>
                <w:sz w:val="16"/>
                <w:szCs w:val="16"/>
                <w:lang w:eastAsia="en-US"/>
              </w:rPr>
              <w:t>ИЖС</w:t>
            </w:r>
          </w:p>
        </w:tc>
      </w:tr>
      <w:tr w:rsidR="00A42822" w:rsidRPr="00A42822" w14:paraId="34D49555"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EEB52CE" w14:textId="77777777" w:rsidR="00D30519" w:rsidRPr="00A42822" w:rsidRDefault="00D30519" w:rsidP="0016238C">
            <w:pPr>
              <w:ind w:firstLine="0"/>
              <w:jc w:val="center"/>
            </w:pPr>
            <w:r w:rsidRPr="00A42822">
              <w:rPr>
                <w:i/>
                <w:iCs/>
                <w:sz w:val="16"/>
                <w:szCs w:val="16"/>
                <w:lang w:eastAsia="en-US"/>
              </w:rPr>
              <w:t>Хабаровск</w:t>
            </w:r>
          </w:p>
        </w:tc>
      </w:tr>
      <w:tr w:rsidR="00A42822" w:rsidRPr="00A42822" w14:paraId="001D0EDF"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1B851" w14:textId="77777777" w:rsidR="00D30519" w:rsidRPr="00A42822" w:rsidRDefault="00D30519" w:rsidP="0016238C">
            <w:pPr>
              <w:widowControl w:val="0"/>
              <w:ind w:firstLine="0"/>
              <w:jc w:val="cente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7B8DE7B"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3BF377" w14:textId="77777777" w:rsidR="00D30519" w:rsidRPr="00A42822" w:rsidRDefault="00D30519" w:rsidP="0016238C">
            <w:pPr>
              <w:widowControl w:val="0"/>
              <w:ind w:firstLine="0"/>
              <w:jc w:val="center"/>
              <w:rPr>
                <w:sz w:val="16"/>
                <w:szCs w:val="16"/>
              </w:rPr>
            </w:pPr>
            <w:r w:rsidRPr="00A42822">
              <w:rPr>
                <w:sz w:val="16"/>
                <w:szCs w:val="16"/>
              </w:rPr>
              <w:t>-0,206</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8F813D2"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45968239"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D04199" w14:textId="77777777" w:rsidR="00D30519" w:rsidRPr="00A42822" w:rsidRDefault="00D30519" w:rsidP="0016238C">
            <w:pPr>
              <w:widowControl w:val="0"/>
              <w:ind w:firstLine="0"/>
              <w:jc w:val="center"/>
            </w:pPr>
            <w:r w:rsidRPr="00A42822">
              <w:rPr>
                <w:sz w:val="16"/>
                <w:szCs w:val="16"/>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1717A73"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9737D59" w14:textId="77777777" w:rsidR="00D30519" w:rsidRPr="00A42822" w:rsidRDefault="00D30519" w:rsidP="0016238C">
            <w:pPr>
              <w:widowControl w:val="0"/>
              <w:ind w:firstLine="0"/>
              <w:jc w:val="center"/>
              <w:rPr>
                <w:sz w:val="16"/>
                <w:szCs w:val="16"/>
              </w:rPr>
            </w:pPr>
            <w:r w:rsidRPr="00A42822">
              <w:rPr>
                <w:sz w:val="16"/>
                <w:szCs w:val="16"/>
              </w:rPr>
              <w:t>-0,408</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2E9C8491"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62235324"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0E8C7D" w14:textId="77777777" w:rsidR="00D30519" w:rsidRPr="00A42822" w:rsidRDefault="00D30519" w:rsidP="0016238C">
            <w:pPr>
              <w:widowControl w:val="0"/>
              <w:ind w:firstLine="0"/>
              <w:jc w:val="cente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B3071B3"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C86B525" w14:textId="77777777" w:rsidR="00D30519" w:rsidRPr="00A42822" w:rsidRDefault="00D30519" w:rsidP="0016238C">
            <w:pPr>
              <w:widowControl w:val="0"/>
              <w:ind w:firstLine="0"/>
              <w:jc w:val="center"/>
              <w:rPr>
                <w:sz w:val="16"/>
                <w:szCs w:val="16"/>
              </w:rPr>
            </w:pPr>
            <w:r w:rsidRPr="00A42822">
              <w:rPr>
                <w:sz w:val="16"/>
                <w:szCs w:val="16"/>
              </w:rPr>
              <w:t>-0,77</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06E03379"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368BC896"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397009" w14:textId="77777777" w:rsidR="00D30519" w:rsidRPr="00A42822" w:rsidRDefault="00D30519" w:rsidP="0016238C">
            <w:pPr>
              <w:ind w:firstLine="0"/>
              <w:jc w:val="center"/>
            </w:pPr>
            <w:r w:rsidRPr="00A42822">
              <w:rPr>
                <w:i/>
                <w:iCs/>
                <w:sz w:val="16"/>
                <w:szCs w:val="16"/>
                <w:lang w:eastAsia="en-US"/>
              </w:rPr>
              <w:t>КнА (г Комсомольск-на-Амуре)</w:t>
            </w:r>
          </w:p>
        </w:tc>
      </w:tr>
      <w:tr w:rsidR="00A42822" w:rsidRPr="00A42822" w14:paraId="6C8727B7"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9AE8A1" w14:textId="77777777" w:rsidR="00D30519" w:rsidRPr="00A42822" w:rsidRDefault="00D30519" w:rsidP="0016238C">
            <w:pPr>
              <w:widowControl w:val="0"/>
              <w:ind w:firstLine="0"/>
              <w:jc w:val="center"/>
            </w:pPr>
            <w:r w:rsidRPr="00A42822">
              <w:rPr>
                <w:sz w:val="16"/>
                <w:szCs w:val="16"/>
                <w:lang w:eastAsia="en-US"/>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0DB2AF2"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30B8A8A" w14:textId="77777777" w:rsidR="00D30519" w:rsidRPr="00A42822" w:rsidRDefault="00D30519" w:rsidP="0016238C">
            <w:pPr>
              <w:widowControl w:val="0"/>
              <w:ind w:firstLine="0"/>
              <w:jc w:val="center"/>
              <w:rPr>
                <w:sz w:val="16"/>
                <w:szCs w:val="16"/>
              </w:rPr>
            </w:pPr>
            <w:r w:rsidRPr="00A42822">
              <w:rPr>
                <w:sz w:val="16"/>
                <w:szCs w:val="16"/>
              </w:rPr>
              <w:t>-0,638</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CCE9718"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6B581AD7"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0B99EF" w14:textId="77777777" w:rsidR="00D30519" w:rsidRPr="00A42822" w:rsidRDefault="00D30519" w:rsidP="0016238C">
            <w:pPr>
              <w:widowControl w:val="0"/>
              <w:ind w:firstLine="0"/>
              <w:jc w:val="cente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01D2272"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8BF20DE" w14:textId="77777777" w:rsidR="00D30519" w:rsidRPr="00A42822" w:rsidRDefault="00D30519" w:rsidP="0016238C">
            <w:pPr>
              <w:widowControl w:val="0"/>
              <w:ind w:firstLine="0"/>
              <w:jc w:val="center"/>
              <w:rPr>
                <w:sz w:val="16"/>
                <w:szCs w:val="16"/>
              </w:rPr>
            </w:pPr>
            <w:r w:rsidRPr="00A42822">
              <w:rPr>
                <w:sz w:val="16"/>
                <w:szCs w:val="16"/>
              </w:rPr>
              <w:t>-0,49</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675CB9FD"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5C077963"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0A9494" w14:textId="77777777" w:rsidR="00D30519" w:rsidRPr="00A42822" w:rsidRDefault="00D30519" w:rsidP="0016238C">
            <w:pPr>
              <w:widowControl w:val="0"/>
              <w:ind w:firstLine="0"/>
              <w:jc w:val="cente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6F2CFF3"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C20837C" w14:textId="77777777" w:rsidR="00D30519" w:rsidRPr="00A42822" w:rsidRDefault="00D30519" w:rsidP="0016238C">
            <w:pPr>
              <w:widowControl w:val="0"/>
              <w:ind w:firstLine="0"/>
              <w:jc w:val="center"/>
              <w:rPr>
                <w:sz w:val="16"/>
                <w:szCs w:val="16"/>
              </w:rPr>
            </w:pPr>
            <w:r w:rsidRPr="00A42822">
              <w:rPr>
                <w:sz w:val="16"/>
                <w:szCs w:val="16"/>
              </w:rPr>
              <w:t>-0,316</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5660D63B"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1F2D7014"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5C8B0A5" w14:textId="77777777" w:rsidR="00D30519" w:rsidRPr="00A42822" w:rsidRDefault="00D30519" w:rsidP="0016238C">
            <w:pPr>
              <w:ind w:firstLine="0"/>
              <w:jc w:val="center"/>
              <w:rPr>
                <w:i/>
                <w:iCs/>
                <w:sz w:val="16"/>
                <w:szCs w:val="16"/>
              </w:rPr>
            </w:pPr>
            <w:r w:rsidRPr="00A42822">
              <w:rPr>
                <w:i/>
                <w:iCs/>
                <w:sz w:val="16"/>
                <w:szCs w:val="16"/>
              </w:rPr>
              <w:t>Хабаровский МР</w:t>
            </w:r>
          </w:p>
        </w:tc>
      </w:tr>
      <w:tr w:rsidR="00A42822" w:rsidRPr="00A42822" w14:paraId="202718C5"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316358" w14:textId="77777777" w:rsidR="00D30519" w:rsidRPr="00A42822" w:rsidRDefault="00D30519" w:rsidP="0016238C">
            <w:pPr>
              <w:widowControl w:val="0"/>
              <w:ind w:firstLine="0"/>
              <w:jc w:val="cente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ABCE3A9"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76A92E" w14:textId="77777777" w:rsidR="00D30519" w:rsidRPr="00A42822" w:rsidRDefault="00D30519" w:rsidP="0016238C">
            <w:pPr>
              <w:widowControl w:val="0"/>
              <w:ind w:firstLine="0"/>
              <w:jc w:val="center"/>
            </w:pPr>
            <w:r w:rsidRPr="00A42822">
              <w:rPr>
                <w:sz w:val="16"/>
                <w:szCs w:val="16"/>
              </w:rPr>
              <w:t>0,916</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2451AEF" w14:textId="77777777" w:rsidR="00D30519" w:rsidRPr="00A42822" w:rsidRDefault="00D30519" w:rsidP="0016238C">
            <w:pPr>
              <w:widowControl w:val="0"/>
              <w:ind w:firstLine="0"/>
              <w:jc w:val="center"/>
            </w:pPr>
            <w:r w:rsidRPr="00A42822">
              <w:rPr>
                <w:sz w:val="16"/>
                <w:szCs w:val="16"/>
              </w:rPr>
              <w:t>да</w:t>
            </w:r>
          </w:p>
        </w:tc>
      </w:tr>
      <w:tr w:rsidR="00A42822" w:rsidRPr="00A42822" w14:paraId="4B64BF54"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EDFE28" w14:textId="77777777" w:rsidR="00D30519" w:rsidRPr="00A42822" w:rsidRDefault="00D30519" w:rsidP="0016238C">
            <w:pPr>
              <w:widowControl w:val="0"/>
              <w:ind w:firstLine="0"/>
              <w:jc w:val="center"/>
              <w:rPr>
                <w:sz w:val="16"/>
                <w:szCs w:val="16"/>
              </w:rPr>
            </w:pPr>
            <w:r w:rsidRPr="00A42822">
              <w:rPr>
                <w:sz w:val="16"/>
                <w:szCs w:val="16"/>
              </w:rPr>
              <w:t>Местоположение относительно центров населенных пунктов с учетом их численности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33C0E09"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F35060" w14:textId="77777777" w:rsidR="00D30519" w:rsidRPr="00A42822" w:rsidRDefault="00D30519" w:rsidP="0016238C">
            <w:pPr>
              <w:widowControl w:val="0"/>
              <w:ind w:firstLine="0"/>
              <w:jc w:val="center"/>
              <w:rPr>
                <w:sz w:val="16"/>
                <w:szCs w:val="16"/>
              </w:rPr>
            </w:pPr>
            <w:r w:rsidRPr="00A42822">
              <w:rPr>
                <w:sz w:val="16"/>
                <w:szCs w:val="16"/>
              </w:rPr>
              <w:t>0,598</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E5F5C4D"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4D15473D"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30CCCAF" w14:textId="77777777" w:rsidR="00D30519" w:rsidRPr="00A42822" w:rsidRDefault="00D30519" w:rsidP="0016238C">
            <w:pPr>
              <w:widowControl w:val="0"/>
              <w:ind w:firstLine="0"/>
              <w:jc w:val="center"/>
              <w:rPr>
                <w:i/>
                <w:iCs/>
                <w:sz w:val="16"/>
                <w:szCs w:val="16"/>
              </w:rPr>
            </w:pPr>
            <w:r w:rsidRPr="00A42822">
              <w:rPr>
                <w:i/>
                <w:iCs/>
                <w:sz w:val="16"/>
                <w:szCs w:val="16"/>
              </w:rPr>
              <w:t>Край</w:t>
            </w:r>
          </w:p>
        </w:tc>
      </w:tr>
      <w:tr w:rsidR="00A42822" w:rsidRPr="00A42822" w14:paraId="628185B3"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5ADE21" w14:textId="77777777" w:rsidR="00D30519" w:rsidRPr="00A42822" w:rsidRDefault="00D30519" w:rsidP="0016238C">
            <w:pPr>
              <w:widowControl w:val="0"/>
              <w:ind w:firstLine="0"/>
              <w:jc w:val="center"/>
              <w:rPr>
                <w:sz w:val="16"/>
                <w:szCs w:val="16"/>
              </w:rP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D087233"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12030A" w14:textId="77777777" w:rsidR="00D30519" w:rsidRPr="00A42822" w:rsidRDefault="00D30519" w:rsidP="0016238C">
            <w:pPr>
              <w:widowControl w:val="0"/>
              <w:ind w:firstLine="0"/>
              <w:jc w:val="center"/>
              <w:rPr>
                <w:sz w:val="16"/>
                <w:szCs w:val="16"/>
              </w:rPr>
            </w:pPr>
            <w:r w:rsidRPr="00A42822">
              <w:rPr>
                <w:sz w:val="16"/>
                <w:szCs w:val="16"/>
              </w:rPr>
              <w:t>0,848</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60B81DA"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0F6F0EE6"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F30762" w14:textId="77777777" w:rsidR="00D30519" w:rsidRPr="00A42822" w:rsidRDefault="00D30519" w:rsidP="0016238C">
            <w:pPr>
              <w:widowControl w:val="0"/>
              <w:ind w:firstLine="0"/>
              <w:jc w:val="center"/>
            </w:pPr>
            <w:r w:rsidRPr="00A42822">
              <w:rPr>
                <w:b/>
                <w:bCs/>
                <w:sz w:val="16"/>
                <w:szCs w:val="16"/>
                <w:lang w:eastAsia="en-US"/>
              </w:rPr>
              <w:t xml:space="preserve">«Малоэтажное многоквартирное строительство» (Малоэтажная) </w:t>
            </w:r>
          </w:p>
        </w:tc>
      </w:tr>
      <w:tr w:rsidR="00A42822" w:rsidRPr="00A42822" w14:paraId="0B176AB1"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29B4E4B" w14:textId="77777777" w:rsidR="00D30519" w:rsidRPr="00A42822" w:rsidRDefault="00D30519" w:rsidP="0016238C">
            <w:pPr>
              <w:widowControl w:val="0"/>
              <w:ind w:firstLine="0"/>
              <w:jc w:val="center"/>
            </w:pPr>
            <w:r w:rsidRPr="00A42822">
              <w:rPr>
                <w:i/>
                <w:iCs/>
                <w:sz w:val="16"/>
                <w:szCs w:val="16"/>
                <w:lang w:eastAsia="en-US"/>
              </w:rPr>
              <w:t>Хабаровск</w:t>
            </w:r>
          </w:p>
        </w:tc>
      </w:tr>
      <w:tr w:rsidR="00A42822" w:rsidRPr="00A42822" w14:paraId="0453BD5F"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64BACE" w14:textId="77777777" w:rsidR="00D30519" w:rsidRPr="00A42822" w:rsidRDefault="00D30519" w:rsidP="0016238C">
            <w:pPr>
              <w:widowControl w:val="0"/>
              <w:ind w:firstLine="0"/>
              <w:jc w:val="center"/>
            </w:pPr>
            <w:r w:rsidRPr="00A42822">
              <w:rPr>
                <w:sz w:val="16"/>
                <w:szCs w:val="16"/>
              </w:rPr>
              <w:t>Зона градостроительной ценности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F5F34A5"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73868A" w14:textId="77777777" w:rsidR="00D30519" w:rsidRPr="00A42822" w:rsidRDefault="00D30519" w:rsidP="0016238C">
            <w:pPr>
              <w:widowControl w:val="0"/>
              <w:ind w:firstLine="0"/>
              <w:jc w:val="center"/>
            </w:pPr>
            <w:r w:rsidRPr="00A42822">
              <w:rPr>
                <w:sz w:val="16"/>
                <w:szCs w:val="16"/>
              </w:rPr>
              <w:t>0,</w:t>
            </w:r>
            <w:r w:rsidRPr="00A42822">
              <w:rPr>
                <w:sz w:val="16"/>
                <w:szCs w:val="16"/>
                <w:lang w:val="en-US"/>
              </w:rPr>
              <w:t>769</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4FD4BDB" w14:textId="77777777" w:rsidR="00D30519" w:rsidRPr="00A42822" w:rsidRDefault="00D30519" w:rsidP="0016238C">
            <w:pPr>
              <w:widowControl w:val="0"/>
              <w:ind w:firstLine="0"/>
              <w:jc w:val="center"/>
            </w:pPr>
            <w:r w:rsidRPr="00A42822">
              <w:rPr>
                <w:sz w:val="16"/>
                <w:szCs w:val="16"/>
                <w:lang w:eastAsia="en-US"/>
              </w:rPr>
              <w:t>да</w:t>
            </w:r>
          </w:p>
        </w:tc>
      </w:tr>
      <w:tr w:rsidR="00A42822" w:rsidRPr="00A42822" w14:paraId="3E6FCAAA"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B948A74" w14:textId="77777777" w:rsidR="00D30519" w:rsidRPr="00A42822" w:rsidRDefault="00D30519" w:rsidP="0016238C">
            <w:pPr>
              <w:widowControl w:val="0"/>
              <w:ind w:firstLine="0"/>
              <w:jc w:val="center"/>
            </w:pPr>
            <w:r w:rsidRPr="00A42822">
              <w:rPr>
                <w:sz w:val="16"/>
                <w:szCs w:val="16"/>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C904CAC" w14:textId="77777777" w:rsidR="00D30519" w:rsidRPr="00A42822" w:rsidRDefault="00D30519" w:rsidP="0016238C">
            <w:pPr>
              <w:widowControl w:val="0"/>
              <w:ind w:firstLine="0"/>
              <w:jc w:val="center"/>
            </w:pPr>
            <w:r w:rsidRPr="00A42822">
              <w:rPr>
                <w:sz w:val="16"/>
                <w:szCs w:val="16"/>
                <w:lang w:eastAsia="en-US"/>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6DA35BB" w14:textId="77777777" w:rsidR="00D30519" w:rsidRPr="00A42822" w:rsidRDefault="00D30519" w:rsidP="0016238C">
            <w:pPr>
              <w:widowControl w:val="0"/>
              <w:ind w:firstLine="0"/>
              <w:jc w:val="center"/>
            </w:pPr>
            <w:r w:rsidRPr="00A42822">
              <w:rPr>
                <w:sz w:val="16"/>
                <w:szCs w:val="16"/>
              </w:rPr>
              <w:t>-0,</w:t>
            </w:r>
            <w:r w:rsidRPr="00A42822">
              <w:rPr>
                <w:sz w:val="16"/>
                <w:szCs w:val="16"/>
                <w:lang w:val="en-US"/>
              </w:rPr>
              <w:t>785</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6C4C1934" w14:textId="77777777" w:rsidR="00D30519" w:rsidRPr="00A42822" w:rsidRDefault="00D30519" w:rsidP="0016238C">
            <w:pPr>
              <w:ind w:firstLine="0"/>
              <w:jc w:val="center"/>
            </w:pPr>
            <w:r w:rsidRPr="00A42822">
              <w:rPr>
                <w:sz w:val="16"/>
                <w:szCs w:val="16"/>
                <w:lang w:eastAsia="en-US"/>
              </w:rPr>
              <w:t>да</w:t>
            </w:r>
          </w:p>
        </w:tc>
      </w:tr>
      <w:tr w:rsidR="00A42822" w:rsidRPr="00A42822" w14:paraId="6B5DCADB" w14:textId="77777777" w:rsidTr="0016238C">
        <w:trPr>
          <w:jc w:val="center"/>
        </w:trPr>
        <w:tc>
          <w:tcPr>
            <w:tcW w:w="10196" w:type="dxa"/>
            <w:gridSpan w:val="4"/>
            <w:tcBorders>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1BEAF73" w14:textId="77777777" w:rsidR="00D30519" w:rsidRPr="00A42822" w:rsidRDefault="00D30519" w:rsidP="0016238C">
            <w:pPr>
              <w:ind w:firstLine="0"/>
              <w:jc w:val="center"/>
            </w:pPr>
            <w:r w:rsidRPr="00A42822">
              <w:rPr>
                <w:i/>
                <w:iCs/>
                <w:sz w:val="16"/>
                <w:szCs w:val="16"/>
                <w:lang w:eastAsia="en-US"/>
              </w:rPr>
              <w:t>КнА (г Комсомольск-на-Амуре)</w:t>
            </w:r>
          </w:p>
        </w:tc>
      </w:tr>
      <w:tr w:rsidR="00A42822" w:rsidRPr="00A42822" w14:paraId="0622D7BA"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3C2BF9" w14:textId="77777777" w:rsidR="00D30519" w:rsidRPr="00A42822" w:rsidRDefault="00D30519" w:rsidP="0016238C">
            <w:pPr>
              <w:widowControl w:val="0"/>
              <w:ind w:firstLine="0"/>
              <w:jc w:val="center"/>
            </w:pPr>
            <w:r w:rsidRPr="00A42822">
              <w:rPr>
                <w:sz w:val="16"/>
                <w:szCs w:val="16"/>
                <w:lang w:eastAsia="en-US"/>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76F9F0A"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0350338" w14:textId="77777777" w:rsidR="00D30519" w:rsidRPr="00A42822" w:rsidRDefault="00D30519" w:rsidP="0016238C">
            <w:pPr>
              <w:widowControl w:val="0"/>
              <w:ind w:firstLine="0"/>
              <w:jc w:val="center"/>
              <w:rPr>
                <w:sz w:val="16"/>
                <w:szCs w:val="16"/>
              </w:rPr>
            </w:pPr>
            <w:r w:rsidRPr="00A42822">
              <w:rPr>
                <w:sz w:val="16"/>
                <w:szCs w:val="16"/>
              </w:rPr>
              <w:t>-0,702</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CC96B36"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7364AF8A"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BABDA3" w14:textId="77777777" w:rsidR="00D30519" w:rsidRPr="00A42822" w:rsidRDefault="00D30519" w:rsidP="0016238C">
            <w:pPr>
              <w:widowControl w:val="0"/>
              <w:ind w:firstLine="0"/>
              <w:jc w:val="center"/>
            </w:pPr>
            <w:r w:rsidRPr="00A42822">
              <w:rPr>
                <w:sz w:val="16"/>
                <w:szCs w:val="16"/>
              </w:rPr>
              <w:lastRenderedPageBreak/>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409B921"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410198F" w14:textId="77777777" w:rsidR="00D30519" w:rsidRPr="00A42822" w:rsidRDefault="00D30519" w:rsidP="0016238C">
            <w:pPr>
              <w:widowControl w:val="0"/>
              <w:ind w:firstLine="0"/>
              <w:jc w:val="center"/>
              <w:rPr>
                <w:sz w:val="16"/>
                <w:szCs w:val="16"/>
              </w:rPr>
            </w:pPr>
            <w:r w:rsidRPr="00A42822">
              <w:rPr>
                <w:sz w:val="16"/>
                <w:szCs w:val="16"/>
              </w:rPr>
              <w:t>-0,141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68B14303"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3B2E9CE1"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AF3F16" w14:textId="77777777" w:rsidR="00D30519" w:rsidRPr="00A42822" w:rsidRDefault="00D30519" w:rsidP="0016238C">
            <w:pPr>
              <w:widowControl w:val="0"/>
              <w:ind w:firstLine="0"/>
              <w:jc w:val="cente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61415DE"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B97CE9F" w14:textId="77777777" w:rsidR="00D30519" w:rsidRPr="00A42822" w:rsidRDefault="00D30519" w:rsidP="0016238C">
            <w:pPr>
              <w:widowControl w:val="0"/>
              <w:ind w:firstLine="0"/>
              <w:jc w:val="center"/>
              <w:rPr>
                <w:sz w:val="16"/>
                <w:szCs w:val="16"/>
              </w:rPr>
            </w:pPr>
            <w:r w:rsidRPr="00A42822">
              <w:rPr>
                <w:sz w:val="16"/>
                <w:szCs w:val="16"/>
              </w:rPr>
              <w:t>-0,059</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09DE9609"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27DF9962"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64533C4" w14:textId="77777777" w:rsidR="00D30519" w:rsidRPr="00A42822" w:rsidRDefault="00D30519" w:rsidP="0016238C">
            <w:pPr>
              <w:ind w:firstLine="0"/>
              <w:jc w:val="center"/>
              <w:rPr>
                <w:i/>
                <w:iCs/>
                <w:sz w:val="16"/>
                <w:szCs w:val="16"/>
              </w:rPr>
            </w:pPr>
            <w:r w:rsidRPr="00A42822">
              <w:rPr>
                <w:i/>
                <w:iCs/>
                <w:sz w:val="16"/>
                <w:szCs w:val="16"/>
              </w:rPr>
              <w:t>Хабаровский МР</w:t>
            </w:r>
          </w:p>
        </w:tc>
      </w:tr>
      <w:tr w:rsidR="00A42822" w:rsidRPr="00A42822" w14:paraId="7CE3F776"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0BFA66" w14:textId="77777777" w:rsidR="00D30519" w:rsidRPr="00A42822" w:rsidRDefault="00D30519" w:rsidP="0016238C">
            <w:pPr>
              <w:widowControl w:val="0"/>
              <w:ind w:firstLine="0"/>
              <w:jc w:val="center"/>
              <w:rPr>
                <w:sz w:val="16"/>
                <w:szCs w:val="16"/>
              </w:rP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E9204EF"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D3EB31" w14:textId="77777777" w:rsidR="00D30519" w:rsidRPr="00A42822" w:rsidRDefault="00D30519" w:rsidP="0016238C">
            <w:pPr>
              <w:widowControl w:val="0"/>
              <w:ind w:firstLine="0"/>
              <w:jc w:val="center"/>
              <w:rPr>
                <w:sz w:val="16"/>
                <w:szCs w:val="16"/>
              </w:rPr>
            </w:pPr>
            <w:r w:rsidRPr="00A42822">
              <w:rPr>
                <w:sz w:val="16"/>
                <w:szCs w:val="16"/>
              </w:rPr>
              <w:t>0,848</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6F26A46"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7E086961"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99699F" w14:textId="77777777" w:rsidR="00D30519" w:rsidRPr="00A42822" w:rsidRDefault="00D30519" w:rsidP="0016238C">
            <w:pPr>
              <w:widowControl w:val="0"/>
              <w:ind w:firstLine="0"/>
              <w:jc w:val="center"/>
              <w:rPr>
                <w:sz w:val="16"/>
                <w:szCs w:val="16"/>
              </w:rPr>
            </w:pPr>
            <w:r w:rsidRPr="00A42822">
              <w:rPr>
                <w:sz w:val="16"/>
                <w:szCs w:val="16"/>
              </w:rPr>
              <w:t>Местоположение относительно центров населенных пунктов с учетом их численности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875C710"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628388" w14:textId="77777777" w:rsidR="00D30519" w:rsidRPr="00A42822" w:rsidRDefault="00D30519" w:rsidP="0016238C">
            <w:pPr>
              <w:widowControl w:val="0"/>
              <w:ind w:firstLine="0"/>
              <w:jc w:val="center"/>
              <w:rPr>
                <w:sz w:val="16"/>
                <w:szCs w:val="16"/>
              </w:rPr>
            </w:pPr>
            <w:r w:rsidRPr="00A42822">
              <w:rPr>
                <w:sz w:val="16"/>
                <w:szCs w:val="16"/>
              </w:rPr>
              <w:t>0,598</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635CE6A0"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0A40C610"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3BFA59A" w14:textId="77777777" w:rsidR="00D30519" w:rsidRPr="00A42822" w:rsidRDefault="00D30519" w:rsidP="0016238C">
            <w:pPr>
              <w:ind w:firstLine="0"/>
              <w:jc w:val="center"/>
              <w:rPr>
                <w:i/>
                <w:iCs/>
                <w:sz w:val="16"/>
                <w:szCs w:val="16"/>
              </w:rPr>
            </w:pPr>
            <w:r w:rsidRPr="00A42822">
              <w:rPr>
                <w:i/>
                <w:iCs/>
                <w:sz w:val="16"/>
                <w:szCs w:val="16"/>
              </w:rPr>
              <w:t>Край</w:t>
            </w:r>
          </w:p>
        </w:tc>
      </w:tr>
      <w:tr w:rsidR="00A42822" w:rsidRPr="00A42822" w14:paraId="0F17FBDC"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FB015E" w14:textId="77777777" w:rsidR="00D30519" w:rsidRPr="00A42822" w:rsidRDefault="00D30519" w:rsidP="0016238C">
            <w:pPr>
              <w:widowControl w:val="0"/>
              <w:ind w:firstLine="0"/>
              <w:jc w:val="center"/>
              <w:rPr>
                <w:sz w:val="16"/>
                <w:szCs w:val="16"/>
              </w:rP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5705DC5"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CA3AB1" w14:textId="77777777" w:rsidR="00D30519" w:rsidRPr="00A42822" w:rsidRDefault="00D30519" w:rsidP="0016238C">
            <w:pPr>
              <w:widowControl w:val="0"/>
              <w:ind w:firstLine="0"/>
              <w:jc w:val="center"/>
              <w:rPr>
                <w:sz w:val="16"/>
                <w:szCs w:val="16"/>
              </w:rPr>
            </w:pPr>
            <w:r w:rsidRPr="00A42822">
              <w:rPr>
                <w:sz w:val="16"/>
                <w:szCs w:val="16"/>
              </w:rPr>
              <w:t>0,916</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33A4FE6"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1360E1F0"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25CE1C" w14:textId="77777777" w:rsidR="00D30519" w:rsidRPr="00A42822" w:rsidRDefault="00D30519" w:rsidP="0016238C">
            <w:pPr>
              <w:ind w:firstLine="0"/>
              <w:jc w:val="center"/>
            </w:pPr>
            <w:r w:rsidRPr="00A42822">
              <w:rPr>
                <w:b/>
                <w:bCs/>
                <w:sz w:val="16"/>
                <w:szCs w:val="16"/>
                <w:lang w:eastAsia="en-US"/>
              </w:rPr>
              <w:t>«Ведение огородничества» (Огород)</w:t>
            </w:r>
          </w:p>
        </w:tc>
      </w:tr>
      <w:tr w:rsidR="00A42822" w:rsidRPr="00A42822" w14:paraId="54B8CE56"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6C87EE5" w14:textId="77777777" w:rsidR="00D30519" w:rsidRPr="00A42822" w:rsidRDefault="00D30519" w:rsidP="0016238C">
            <w:pPr>
              <w:ind w:firstLine="0"/>
              <w:jc w:val="center"/>
            </w:pPr>
            <w:r w:rsidRPr="00A42822">
              <w:rPr>
                <w:i/>
                <w:iCs/>
                <w:sz w:val="16"/>
                <w:szCs w:val="16"/>
                <w:lang w:eastAsia="en-US"/>
              </w:rPr>
              <w:t>Хабаровск</w:t>
            </w:r>
          </w:p>
        </w:tc>
      </w:tr>
      <w:tr w:rsidR="00A42822" w:rsidRPr="00A42822" w14:paraId="0814D79A"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D0AD75" w14:textId="77777777" w:rsidR="00D30519" w:rsidRPr="00A42822" w:rsidRDefault="00D30519" w:rsidP="0016238C">
            <w:pPr>
              <w:widowControl w:val="0"/>
              <w:ind w:firstLine="0"/>
              <w:jc w:val="center"/>
              <w:rPr>
                <w:sz w:val="16"/>
                <w:szCs w:val="16"/>
              </w:rP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09B30C7"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AB22E1" w14:textId="77777777" w:rsidR="00D30519" w:rsidRPr="00A42822" w:rsidRDefault="00D30519" w:rsidP="0016238C">
            <w:pPr>
              <w:widowControl w:val="0"/>
              <w:ind w:firstLine="0"/>
              <w:jc w:val="center"/>
              <w:rPr>
                <w:sz w:val="16"/>
                <w:szCs w:val="16"/>
              </w:rPr>
            </w:pPr>
            <w:r w:rsidRPr="00A42822">
              <w:rPr>
                <w:sz w:val="16"/>
                <w:szCs w:val="16"/>
              </w:rPr>
              <w:t>-0,206</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C65CA76" w14:textId="77777777" w:rsidR="00D30519" w:rsidRPr="00A42822" w:rsidRDefault="00D30519" w:rsidP="0016238C">
            <w:pPr>
              <w:widowControl w:val="0"/>
              <w:ind w:firstLine="0"/>
              <w:jc w:val="center"/>
              <w:rPr>
                <w:sz w:val="16"/>
                <w:szCs w:val="16"/>
              </w:rPr>
            </w:pPr>
            <w:r w:rsidRPr="00A42822">
              <w:rPr>
                <w:sz w:val="16"/>
                <w:szCs w:val="16"/>
              </w:rPr>
              <w:t>да</w:t>
            </w:r>
          </w:p>
        </w:tc>
      </w:tr>
      <w:tr w:rsidR="00A42822" w:rsidRPr="00A42822" w14:paraId="13426561"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9FF468" w14:textId="77777777" w:rsidR="00D30519" w:rsidRPr="00A42822" w:rsidRDefault="00D30519" w:rsidP="0016238C">
            <w:pPr>
              <w:widowControl w:val="0"/>
              <w:ind w:firstLine="0"/>
              <w:jc w:val="center"/>
              <w:rPr>
                <w:sz w:val="16"/>
                <w:szCs w:val="16"/>
              </w:rP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D6FFBDE"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C1E556D" w14:textId="77777777" w:rsidR="00D30519" w:rsidRPr="00A42822" w:rsidRDefault="00D30519" w:rsidP="0016238C">
            <w:pPr>
              <w:widowControl w:val="0"/>
              <w:ind w:firstLine="0"/>
              <w:jc w:val="center"/>
              <w:rPr>
                <w:sz w:val="16"/>
                <w:szCs w:val="16"/>
              </w:rPr>
            </w:pPr>
            <w:r w:rsidRPr="00A42822">
              <w:rPr>
                <w:sz w:val="16"/>
                <w:szCs w:val="16"/>
              </w:rPr>
              <w:t>-0,408</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32C03873"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6C180267"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37E64B" w14:textId="77777777" w:rsidR="00D30519" w:rsidRPr="00A42822" w:rsidRDefault="00D30519" w:rsidP="0016238C">
            <w:pPr>
              <w:widowControl w:val="0"/>
              <w:ind w:firstLine="0"/>
              <w:jc w:val="center"/>
              <w:rPr>
                <w:sz w:val="16"/>
                <w:szCs w:val="16"/>
              </w:rPr>
            </w:pPr>
            <w:r w:rsidRPr="00A42822">
              <w:rPr>
                <w:sz w:val="16"/>
                <w:szCs w:val="16"/>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C8AC3F4"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28C5974" w14:textId="77777777" w:rsidR="00D30519" w:rsidRPr="00A42822" w:rsidRDefault="00D30519" w:rsidP="0016238C">
            <w:pPr>
              <w:widowControl w:val="0"/>
              <w:ind w:firstLine="0"/>
              <w:jc w:val="center"/>
              <w:rPr>
                <w:sz w:val="16"/>
                <w:szCs w:val="16"/>
              </w:rPr>
            </w:pPr>
            <w:r w:rsidRPr="00A42822">
              <w:rPr>
                <w:sz w:val="16"/>
                <w:szCs w:val="16"/>
              </w:rPr>
              <w:t>-0,77</w:t>
            </w:r>
          </w:p>
        </w:tc>
        <w:tc>
          <w:tcPr>
            <w:tcW w:w="2176" w:type="dxa"/>
            <w:tcBorders>
              <w:bottom w:val="single" w:sz="4" w:space="0" w:color="000000"/>
              <w:right w:val="single" w:sz="4" w:space="0" w:color="000000"/>
            </w:tcBorders>
            <w:tcMar>
              <w:top w:w="0" w:type="dxa"/>
              <w:left w:w="10" w:type="dxa"/>
              <w:bottom w:w="0" w:type="dxa"/>
              <w:right w:w="10" w:type="dxa"/>
            </w:tcMar>
            <w:vAlign w:val="center"/>
          </w:tcPr>
          <w:p w14:paraId="0D50B40D"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42AE3170"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02125A5" w14:textId="77777777" w:rsidR="00D30519" w:rsidRPr="00A42822" w:rsidRDefault="00D30519" w:rsidP="0016238C">
            <w:pPr>
              <w:ind w:firstLine="0"/>
              <w:jc w:val="center"/>
            </w:pPr>
            <w:r w:rsidRPr="00A42822">
              <w:rPr>
                <w:i/>
                <w:iCs/>
                <w:sz w:val="16"/>
                <w:szCs w:val="16"/>
                <w:lang w:eastAsia="en-US"/>
              </w:rPr>
              <w:t>КнА (г Комсомольск-на-Амуре)</w:t>
            </w:r>
          </w:p>
        </w:tc>
      </w:tr>
      <w:tr w:rsidR="00A42822" w:rsidRPr="00A42822" w14:paraId="009DDDC6"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B7153"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Расстояние от объекта до центра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F275C9C"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418B640"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-0,638</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314661A" w14:textId="77777777" w:rsidR="00D30519" w:rsidRPr="00A42822" w:rsidRDefault="00D30519" w:rsidP="0016238C">
            <w:pPr>
              <w:widowControl w:val="0"/>
              <w:ind w:firstLine="0"/>
              <w:jc w:val="center"/>
            </w:pPr>
            <w:r w:rsidRPr="00A42822">
              <w:rPr>
                <w:sz w:val="16"/>
                <w:szCs w:val="16"/>
              </w:rPr>
              <w:t>да</w:t>
            </w:r>
          </w:p>
        </w:tc>
      </w:tr>
      <w:tr w:rsidR="00A42822" w:rsidRPr="00A42822" w14:paraId="02C96647"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519EBD" w14:textId="77777777" w:rsidR="00D30519" w:rsidRPr="00A42822" w:rsidRDefault="00D30519" w:rsidP="0016238C">
            <w:pPr>
              <w:widowControl w:val="0"/>
              <w:ind w:firstLine="0"/>
              <w:jc w:val="center"/>
            </w:pPr>
            <w:r w:rsidRPr="00A42822">
              <w:rPr>
                <w:sz w:val="16"/>
                <w:szCs w:val="16"/>
              </w:rPr>
              <w:t>ЦОФ_Площадь (кв.м)</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D43A024"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6633E1A"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-0,49</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785227AF" w14:textId="77777777" w:rsidR="00D30519" w:rsidRPr="00A42822" w:rsidRDefault="00D30519" w:rsidP="0016238C">
            <w:pPr>
              <w:ind w:firstLine="0"/>
              <w:jc w:val="center"/>
            </w:pPr>
            <w:r w:rsidRPr="00A42822">
              <w:rPr>
                <w:sz w:val="16"/>
                <w:szCs w:val="16"/>
              </w:rPr>
              <w:t>да</w:t>
            </w:r>
          </w:p>
        </w:tc>
      </w:tr>
      <w:tr w:rsidR="00A42822" w:rsidRPr="00A42822" w14:paraId="3D5791FB"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657575" w14:textId="77777777" w:rsidR="00D30519" w:rsidRPr="00A42822" w:rsidRDefault="00D30519" w:rsidP="0016238C">
            <w:pPr>
              <w:widowControl w:val="0"/>
              <w:ind w:firstLine="0"/>
              <w:jc w:val="center"/>
            </w:pPr>
            <w:r w:rsidRPr="00A42822">
              <w:rPr>
                <w:sz w:val="16"/>
                <w:szCs w:val="16"/>
              </w:rPr>
              <w:t>Расстояние от территории до ближайшей основной автодороги (дороги федерального, регионального значения, областного значения)</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657BDCE"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F19706D"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-0,316</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1DFAE608" w14:textId="77777777" w:rsidR="00D30519" w:rsidRPr="00A42822" w:rsidRDefault="00D30519" w:rsidP="0016238C">
            <w:pPr>
              <w:ind w:firstLine="0"/>
              <w:jc w:val="center"/>
            </w:pPr>
            <w:r w:rsidRPr="00A42822">
              <w:rPr>
                <w:sz w:val="16"/>
                <w:szCs w:val="16"/>
              </w:rPr>
              <w:t>да</w:t>
            </w:r>
          </w:p>
        </w:tc>
      </w:tr>
      <w:tr w:rsidR="00A42822" w:rsidRPr="00A42822" w14:paraId="762EAAA1"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3881230" w14:textId="77777777" w:rsidR="00D30519" w:rsidRPr="00A42822" w:rsidRDefault="00D30519" w:rsidP="0016238C">
            <w:pPr>
              <w:ind w:firstLine="0"/>
              <w:jc w:val="center"/>
              <w:rPr>
                <w:i/>
                <w:iCs/>
                <w:sz w:val="16"/>
                <w:szCs w:val="16"/>
              </w:rPr>
            </w:pPr>
            <w:r w:rsidRPr="00A42822">
              <w:rPr>
                <w:i/>
                <w:iCs/>
                <w:sz w:val="16"/>
                <w:szCs w:val="16"/>
              </w:rPr>
              <w:t>Хабаровский МР</w:t>
            </w:r>
          </w:p>
        </w:tc>
      </w:tr>
      <w:tr w:rsidR="00A42822" w:rsidRPr="00A42822" w14:paraId="04C9822B"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54D19B" w14:textId="77777777" w:rsidR="00D30519" w:rsidRPr="00A42822" w:rsidRDefault="00D30519" w:rsidP="0016238C">
            <w:pPr>
              <w:widowControl w:val="0"/>
              <w:ind w:firstLine="0"/>
              <w:jc w:val="cente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BFA0F8A"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32C7B9" w14:textId="77777777" w:rsidR="00D30519" w:rsidRPr="00A42822" w:rsidRDefault="00D30519" w:rsidP="0016238C">
            <w:pPr>
              <w:widowControl w:val="0"/>
              <w:ind w:firstLine="0"/>
              <w:jc w:val="center"/>
            </w:pPr>
            <w:r w:rsidRPr="00A42822">
              <w:rPr>
                <w:sz w:val="16"/>
                <w:szCs w:val="16"/>
              </w:rPr>
              <w:t>0,848</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E24CC97" w14:textId="77777777" w:rsidR="00D30519" w:rsidRPr="00A42822" w:rsidRDefault="00D30519" w:rsidP="0016238C">
            <w:pPr>
              <w:widowControl w:val="0"/>
              <w:ind w:firstLine="0"/>
              <w:jc w:val="center"/>
            </w:pPr>
            <w:r w:rsidRPr="00A42822">
              <w:rPr>
                <w:sz w:val="16"/>
                <w:szCs w:val="16"/>
              </w:rPr>
              <w:t>да</w:t>
            </w:r>
          </w:p>
        </w:tc>
      </w:tr>
      <w:tr w:rsidR="00A42822" w:rsidRPr="00A42822" w14:paraId="782F9380"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935FC5" w14:textId="77777777" w:rsidR="00D30519" w:rsidRPr="00A42822" w:rsidRDefault="00D30519" w:rsidP="0016238C">
            <w:pPr>
              <w:widowControl w:val="0"/>
              <w:ind w:firstLine="0"/>
              <w:jc w:val="center"/>
            </w:pPr>
            <w:r w:rsidRPr="00A42822">
              <w:rPr>
                <w:sz w:val="16"/>
                <w:szCs w:val="16"/>
              </w:rPr>
              <w:t>Местоположение относительно центров населенных пунктов с учетом их численности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DCDF297"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E06584" w14:textId="77777777" w:rsidR="00D30519" w:rsidRPr="00A42822" w:rsidRDefault="00D30519" w:rsidP="0016238C">
            <w:pPr>
              <w:widowControl w:val="0"/>
              <w:ind w:firstLine="0"/>
              <w:jc w:val="center"/>
            </w:pPr>
            <w:r w:rsidRPr="00A42822">
              <w:rPr>
                <w:sz w:val="16"/>
                <w:szCs w:val="16"/>
              </w:rPr>
              <w:t>0,598</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6BA370E9" w14:textId="77777777" w:rsidR="00D30519" w:rsidRPr="00A42822" w:rsidRDefault="00D30519" w:rsidP="0016238C">
            <w:pPr>
              <w:ind w:firstLine="0"/>
              <w:jc w:val="center"/>
            </w:pPr>
            <w:r w:rsidRPr="00A42822">
              <w:rPr>
                <w:sz w:val="16"/>
                <w:szCs w:val="16"/>
              </w:rPr>
              <w:t>да</w:t>
            </w:r>
          </w:p>
        </w:tc>
      </w:tr>
      <w:tr w:rsidR="00A42822" w:rsidRPr="00A42822" w14:paraId="667CACE9"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43A9540" w14:textId="77777777" w:rsidR="00D30519" w:rsidRPr="00A42822" w:rsidRDefault="00D30519" w:rsidP="0016238C">
            <w:pPr>
              <w:ind w:firstLine="0"/>
              <w:jc w:val="center"/>
            </w:pPr>
            <w:r w:rsidRPr="00A42822">
              <w:rPr>
                <w:i/>
                <w:iCs/>
                <w:sz w:val="16"/>
                <w:szCs w:val="16"/>
              </w:rPr>
              <w:t>Край</w:t>
            </w:r>
          </w:p>
        </w:tc>
      </w:tr>
      <w:tr w:rsidR="00A42822" w:rsidRPr="00A42822" w14:paraId="1BA1688C"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025FBA" w14:textId="77777777" w:rsidR="00D30519" w:rsidRPr="00A42822" w:rsidRDefault="00D30519" w:rsidP="0016238C">
            <w:pPr>
              <w:widowControl w:val="0"/>
              <w:ind w:firstLine="0"/>
              <w:jc w:val="center"/>
              <w:rPr>
                <w:sz w:val="16"/>
                <w:szCs w:val="16"/>
              </w:rP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E1F50CA"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6B36A4" w14:textId="77777777" w:rsidR="00D30519" w:rsidRPr="00A42822" w:rsidRDefault="00D30519" w:rsidP="0016238C">
            <w:pPr>
              <w:widowControl w:val="0"/>
              <w:ind w:firstLine="0"/>
              <w:jc w:val="center"/>
              <w:rPr>
                <w:sz w:val="16"/>
                <w:szCs w:val="16"/>
              </w:rPr>
            </w:pPr>
            <w:r w:rsidRPr="00A42822">
              <w:rPr>
                <w:sz w:val="16"/>
                <w:szCs w:val="16"/>
              </w:rPr>
              <w:t>0,923</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61C02BA"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6C41B52B"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348792" w14:textId="77777777" w:rsidR="00D30519" w:rsidRPr="00A42822" w:rsidRDefault="00D30519" w:rsidP="0016238C">
            <w:pPr>
              <w:ind w:firstLine="0"/>
              <w:jc w:val="center"/>
            </w:pPr>
            <w:r w:rsidRPr="00A42822">
              <w:rPr>
                <w:b/>
                <w:bCs/>
                <w:sz w:val="16"/>
                <w:szCs w:val="16"/>
                <w:lang w:eastAsia="en-US"/>
              </w:rPr>
              <w:t>«Ведение садоводства» (Сады ЗНП)</w:t>
            </w:r>
          </w:p>
        </w:tc>
      </w:tr>
      <w:tr w:rsidR="00A42822" w:rsidRPr="00A42822" w14:paraId="5D18C9FD"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FD01740" w14:textId="77777777" w:rsidR="00D30519" w:rsidRPr="00A42822" w:rsidRDefault="00D30519" w:rsidP="0016238C">
            <w:pPr>
              <w:ind w:firstLine="0"/>
              <w:jc w:val="center"/>
            </w:pPr>
            <w:r w:rsidRPr="00A42822">
              <w:rPr>
                <w:i/>
                <w:iCs/>
                <w:sz w:val="16"/>
                <w:szCs w:val="16"/>
                <w:lang w:eastAsia="en-US"/>
              </w:rPr>
              <w:t>Хабаровский МР</w:t>
            </w:r>
          </w:p>
        </w:tc>
      </w:tr>
      <w:tr w:rsidR="00A42822" w:rsidRPr="00A42822" w14:paraId="66A478FD"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09E3A7" w14:textId="77777777" w:rsidR="00D30519" w:rsidRPr="00A42822" w:rsidRDefault="00D30519" w:rsidP="0016238C">
            <w:pPr>
              <w:widowControl w:val="0"/>
              <w:ind w:firstLine="0"/>
              <w:jc w:val="center"/>
              <w:rPr>
                <w:sz w:val="16"/>
                <w:szCs w:val="16"/>
              </w:rP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56F30FE"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B76A5E" w14:textId="77777777" w:rsidR="00D30519" w:rsidRPr="00A42822" w:rsidRDefault="00D30519" w:rsidP="0016238C">
            <w:pPr>
              <w:widowControl w:val="0"/>
              <w:ind w:firstLine="0"/>
              <w:jc w:val="center"/>
              <w:rPr>
                <w:sz w:val="16"/>
                <w:szCs w:val="16"/>
              </w:rPr>
            </w:pPr>
            <w:r w:rsidRPr="00A42822">
              <w:rPr>
                <w:sz w:val="16"/>
                <w:szCs w:val="16"/>
              </w:rPr>
              <w:t>0,848</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1878A025"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32F95C15"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C28209" w14:textId="77777777" w:rsidR="00D30519" w:rsidRPr="00A42822" w:rsidRDefault="00D30519" w:rsidP="0016238C">
            <w:pPr>
              <w:widowControl w:val="0"/>
              <w:ind w:firstLine="0"/>
              <w:jc w:val="center"/>
              <w:rPr>
                <w:sz w:val="16"/>
                <w:szCs w:val="16"/>
              </w:rPr>
            </w:pPr>
            <w:r w:rsidRPr="00A42822">
              <w:rPr>
                <w:sz w:val="16"/>
                <w:szCs w:val="16"/>
              </w:rPr>
              <w:t>Местоположение относительно центров населенных пунктов с учетом их численности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7038457"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F8B4C0" w14:textId="5FB97BC6" w:rsidR="00D30519" w:rsidRPr="00A42822" w:rsidRDefault="00D30519" w:rsidP="0016238C">
            <w:pPr>
              <w:widowControl w:val="0"/>
              <w:ind w:firstLine="0"/>
              <w:jc w:val="center"/>
              <w:rPr>
                <w:sz w:val="16"/>
                <w:szCs w:val="16"/>
              </w:rPr>
            </w:pPr>
            <w:r w:rsidRPr="00A42822">
              <w:rPr>
                <w:sz w:val="16"/>
                <w:szCs w:val="16"/>
              </w:rPr>
              <w:t>0,59</w:t>
            </w:r>
            <w:r w:rsidR="00A42822" w:rsidRPr="00A42822">
              <w:rPr>
                <w:sz w:val="16"/>
                <w:szCs w:val="16"/>
              </w:rPr>
              <w:t>9</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6C3B1DF6"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0ECED6B0"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34E52E5" w14:textId="77777777" w:rsidR="00D30519" w:rsidRPr="00A42822" w:rsidRDefault="00D30519" w:rsidP="0016238C">
            <w:pPr>
              <w:ind w:firstLine="0"/>
              <w:jc w:val="center"/>
              <w:rPr>
                <w:i/>
                <w:iCs/>
                <w:sz w:val="16"/>
                <w:szCs w:val="16"/>
                <w:shd w:val="clear" w:color="auto" w:fill="FFFF00"/>
              </w:rPr>
            </w:pPr>
            <w:r w:rsidRPr="00A42822">
              <w:rPr>
                <w:i/>
                <w:iCs/>
                <w:sz w:val="16"/>
                <w:szCs w:val="16"/>
                <w:lang w:eastAsia="en-US"/>
              </w:rPr>
              <w:t>Край</w:t>
            </w:r>
          </w:p>
        </w:tc>
      </w:tr>
      <w:tr w:rsidR="00A42822" w:rsidRPr="00A42822" w14:paraId="188ED474"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0ED9F5" w14:textId="77777777" w:rsidR="00D30519" w:rsidRPr="00A42822" w:rsidRDefault="00D30519" w:rsidP="0016238C">
            <w:pPr>
              <w:widowControl w:val="0"/>
              <w:ind w:firstLine="0"/>
              <w:jc w:val="center"/>
              <w:rPr>
                <w:sz w:val="16"/>
                <w:szCs w:val="16"/>
              </w:rPr>
            </w:pPr>
            <w:r w:rsidRPr="00A42822">
              <w:rPr>
                <w:sz w:val="16"/>
                <w:szCs w:val="16"/>
              </w:rPr>
              <w:t>Ранг ценности территории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4CC5270"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62A2" w14:textId="77777777" w:rsidR="00D30519" w:rsidRPr="00A42822" w:rsidRDefault="00D30519" w:rsidP="0016238C">
            <w:pPr>
              <w:widowControl w:val="0"/>
              <w:ind w:firstLine="0"/>
              <w:jc w:val="center"/>
              <w:rPr>
                <w:sz w:val="16"/>
                <w:szCs w:val="16"/>
              </w:rPr>
            </w:pPr>
            <w:r w:rsidRPr="00A42822">
              <w:rPr>
                <w:sz w:val="16"/>
                <w:szCs w:val="16"/>
              </w:rPr>
              <w:t>0,916</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646BD9C9"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574800FC"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793737" w14:textId="77777777" w:rsidR="00D30519" w:rsidRPr="00A42822" w:rsidRDefault="00D30519" w:rsidP="0016238C">
            <w:pPr>
              <w:ind w:firstLine="0"/>
              <w:jc w:val="center"/>
            </w:pPr>
            <w:r w:rsidRPr="00A42822">
              <w:rPr>
                <w:b/>
                <w:bCs/>
                <w:sz w:val="16"/>
                <w:szCs w:val="16"/>
                <w:lang w:eastAsia="en-US"/>
              </w:rPr>
              <w:t>«Ведение садоводства» (Сод)</w:t>
            </w:r>
          </w:p>
        </w:tc>
      </w:tr>
      <w:tr w:rsidR="00A42822" w:rsidRPr="00A42822" w14:paraId="3287EBC8"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05AB2BF" w14:textId="77777777" w:rsidR="00D30519" w:rsidRPr="00A42822" w:rsidRDefault="00D30519" w:rsidP="0016238C">
            <w:pPr>
              <w:ind w:firstLine="0"/>
              <w:jc w:val="center"/>
            </w:pPr>
            <w:r w:rsidRPr="00A42822">
              <w:rPr>
                <w:i/>
                <w:iCs/>
                <w:sz w:val="16"/>
                <w:szCs w:val="16"/>
                <w:lang w:eastAsia="en-US"/>
              </w:rPr>
              <w:t>Хабаровск</w:t>
            </w:r>
          </w:p>
        </w:tc>
      </w:tr>
      <w:tr w:rsidR="00A42822" w:rsidRPr="00A42822" w14:paraId="7C51E9DD"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6D1972" w14:textId="77777777" w:rsidR="00D30519" w:rsidRPr="00A42822" w:rsidRDefault="00D30519" w:rsidP="0016238C">
            <w:pPr>
              <w:widowControl w:val="0"/>
              <w:ind w:firstLine="0"/>
              <w:jc w:val="center"/>
              <w:rPr>
                <w:sz w:val="16"/>
                <w:szCs w:val="16"/>
              </w:rPr>
            </w:pPr>
            <w:r w:rsidRPr="00A42822">
              <w:rPr>
                <w:sz w:val="16"/>
                <w:szCs w:val="16"/>
              </w:rPr>
              <w:t>Местоположение относительно центров населенных пунктов с учетом их численности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B75FEB6"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8B94CDA" w14:textId="77777777" w:rsidR="00D30519" w:rsidRPr="00A42822" w:rsidRDefault="00D30519" w:rsidP="0016238C">
            <w:pPr>
              <w:widowControl w:val="0"/>
              <w:ind w:firstLine="0"/>
              <w:jc w:val="center"/>
            </w:pPr>
            <w:r w:rsidRPr="00A42822">
              <w:rPr>
                <w:sz w:val="16"/>
                <w:szCs w:val="16"/>
              </w:rPr>
              <w:t>0,754</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7C64500" w14:textId="77777777" w:rsidR="00D30519" w:rsidRPr="00A42822" w:rsidRDefault="00D30519" w:rsidP="0016238C">
            <w:pPr>
              <w:ind w:firstLine="0"/>
              <w:jc w:val="center"/>
            </w:pPr>
            <w:r w:rsidRPr="00A42822">
              <w:rPr>
                <w:sz w:val="16"/>
                <w:szCs w:val="16"/>
              </w:rPr>
              <w:t>да</w:t>
            </w:r>
          </w:p>
        </w:tc>
      </w:tr>
      <w:tr w:rsidR="00A42822" w:rsidRPr="00A42822" w14:paraId="172B965C"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5AD75" w14:textId="77777777" w:rsidR="00D30519" w:rsidRPr="00A42822" w:rsidRDefault="00D30519" w:rsidP="0016238C">
            <w:pPr>
              <w:widowControl w:val="0"/>
              <w:ind w:firstLine="0"/>
              <w:jc w:val="center"/>
              <w:rPr>
                <w:sz w:val="16"/>
                <w:szCs w:val="16"/>
              </w:rPr>
            </w:pPr>
            <w:r w:rsidRPr="00A42822">
              <w:rPr>
                <w:sz w:val="16"/>
                <w:szCs w:val="16"/>
              </w:rPr>
              <w:t>Площадь объекта (преобразованный)</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C5C4A2E"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B96971C" w14:textId="77777777" w:rsidR="00D30519" w:rsidRPr="00A42822" w:rsidRDefault="00D30519" w:rsidP="0016238C">
            <w:pPr>
              <w:widowControl w:val="0"/>
              <w:ind w:firstLine="0"/>
              <w:jc w:val="center"/>
            </w:pPr>
            <w:r w:rsidRPr="00A42822">
              <w:rPr>
                <w:sz w:val="16"/>
                <w:szCs w:val="16"/>
              </w:rPr>
              <w:t>0,222</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1B2FE331" w14:textId="77777777" w:rsidR="00D30519" w:rsidRPr="00A42822" w:rsidRDefault="00D30519" w:rsidP="0016238C">
            <w:pPr>
              <w:ind w:firstLine="0"/>
              <w:jc w:val="center"/>
            </w:pPr>
            <w:r w:rsidRPr="00A42822">
              <w:rPr>
                <w:sz w:val="16"/>
                <w:szCs w:val="16"/>
              </w:rPr>
              <w:t>да</w:t>
            </w:r>
          </w:p>
        </w:tc>
      </w:tr>
      <w:tr w:rsidR="00A42822" w:rsidRPr="00A42822" w14:paraId="10E6298E"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340CCD" w14:textId="77777777" w:rsidR="00D30519" w:rsidRPr="00A42822" w:rsidRDefault="00D30519" w:rsidP="0016238C">
            <w:pPr>
              <w:widowControl w:val="0"/>
              <w:ind w:firstLine="0"/>
              <w:jc w:val="center"/>
              <w:rPr>
                <w:sz w:val="16"/>
                <w:szCs w:val="16"/>
              </w:rPr>
            </w:pPr>
            <w:r w:rsidRPr="00A42822">
              <w:rPr>
                <w:sz w:val="16"/>
                <w:szCs w:val="16"/>
              </w:rPr>
              <w:t>ЦОФ_Расстояние от СНТ до административного центра субъекта РФ</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DDC1C52"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0373567" w14:textId="77777777" w:rsidR="00D30519" w:rsidRPr="00A42822" w:rsidRDefault="00D30519" w:rsidP="0016238C">
            <w:pPr>
              <w:widowControl w:val="0"/>
              <w:ind w:firstLine="0"/>
              <w:jc w:val="center"/>
            </w:pPr>
            <w:r w:rsidRPr="00A42822">
              <w:rPr>
                <w:sz w:val="16"/>
                <w:szCs w:val="16"/>
              </w:rPr>
              <w:t>-0,621</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1108926D" w14:textId="77777777" w:rsidR="00D30519" w:rsidRPr="00A42822" w:rsidRDefault="00D30519" w:rsidP="0016238C">
            <w:pPr>
              <w:ind w:firstLine="0"/>
              <w:jc w:val="center"/>
            </w:pPr>
            <w:r w:rsidRPr="00A42822">
              <w:rPr>
                <w:sz w:val="16"/>
                <w:szCs w:val="16"/>
              </w:rPr>
              <w:t>да</w:t>
            </w:r>
          </w:p>
        </w:tc>
      </w:tr>
      <w:tr w:rsidR="00A42822" w:rsidRPr="00A42822" w14:paraId="1A1DF988"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D4EAC6" w14:textId="77777777" w:rsidR="00D30519" w:rsidRPr="00A42822" w:rsidRDefault="00D30519" w:rsidP="0016238C">
            <w:pPr>
              <w:widowControl w:val="0"/>
              <w:ind w:firstLine="0"/>
              <w:jc w:val="center"/>
            </w:pPr>
            <w:r w:rsidRPr="00A42822">
              <w:rPr>
                <w:sz w:val="16"/>
                <w:szCs w:val="16"/>
              </w:rPr>
              <w:t>Качество подъездных путей (коэффициент)</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B3FA4FE"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63A96FCD" w14:textId="77777777" w:rsidR="00D30519" w:rsidRPr="00A42822" w:rsidRDefault="00D30519" w:rsidP="0016238C">
            <w:pPr>
              <w:widowControl w:val="0"/>
              <w:ind w:firstLine="0"/>
              <w:jc w:val="center"/>
            </w:pPr>
            <w:r w:rsidRPr="00A42822">
              <w:rPr>
                <w:sz w:val="16"/>
                <w:szCs w:val="20"/>
              </w:rPr>
              <w:t>0,218</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632E8E8" w14:textId="77777777" w:rsidR="00D30519" w:rsidRPr="00A42822" w:rsidRDefault="00D30519" w:rsidP="0016238C">
            <w:pPr>
              <w:ind w:firstLine="0"/>
              <w:jc w:val="center"/>
            </w:pPr>
            <w:r w:rsidRPr="00A42822">
              <w:rPr>
                <w:sz w:val="16"/>
                <w:szCs w:val="16"/>
              </w:rPr>
              <w:t>да</w:t>
            </w:r>
          </w:p>
        </w:tc>
      </w:tr>
      <w:tr w:rsidR="00A42822" w:rsidRPr="00A42822" w14:paraId="4796FFA3" w14:textId="77777777" w:rsidTr="0016238C">
        <w:trPr>
          <w:jc w:val="center"/>
        </w:trPr>
        <w:tc>
          <w:tcPr>
            <w:tcW w:w="10196"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AFA8397" w14:textId="77777777" w:rsidR="00D30519" w:rsidRPr="00A42822" w:rsidRDefault="00D30519" w:rsidP="0016238C">
            <w:pPr>
              <w:ind w:firstLine="0"/>
              <w:jc w:val="center"/>
              <w:rPr>
                <w:i/>
                <w:iCs/>
                <w:sz w:val="16"/>
                <w:szCs w:val="16"/>
              </w:rPr>
            </w:pPr>
            <w:r w:rsidRPr="00A42822">
              <w:rPr>
                <w:i/>
                <w:iCs/>
                <w:sz w:val="16"/>
                <w:szCs w:val="16"/>
              </w:rPr>
              <w:t>Комсомольск</w:t>
            </w:r>
          </w:p>
        </w:tc>
      </w:tr>
      <w:tr w:rsidR="00A42822" w:rsidRPr="00A42822" w14:paraId="25EFF237"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6D9EA82" w14:textId="77777777" w:rsidR="00D30519" w:rsidRPr="00A42822" w:rsidRDefault="00D30519" w:rsidP="0016238C">
            <w:pPr>
              <w:widowControl w:val="0"/>
              <w:ind w:firstLine="0"/>
              <w:jc w:val="center"/>
            </w:pPr>
            <w:r w:rsidRPr="00A42822">
              <w:rPr>
                <w:sz w:val="16"/>
                <w:szCs w:val="16"/>
              </w:rPr>
              <w:t>Площадь объекта (преобразованный)</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1062BFB"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4D22337" w14:textId="77777777" w:rsidR="00D30519" w:rsidRPr="00A42822" w:rsidRDefault="00D30519" w:rsidP="0016238C">
            <w:pPr>
              <w:widowControl w:val="0"/>
              <w:ind w:firstLine="0"/>
              <w:jc w:val="center"/>
            </w:pPr>
            <w:r w:rsidRPr="00A42822">
              <w:rPr>
                <w:sz w:val="16"/>
                <w:szCs w:val="20"/>
              </w:rPr>
              <w:t>0,698</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5C9D9F2A" w14:textId="77777777" w:rsidR="00D30519" w:rsidRPr="00A42822" w:rsidRDefault="00D30519" w:rsidP="0016238C">
            <w:pPr>
              <w:ind w:firstLine="0"/>
              <w:jc w:val="center"/>
            </w:pPr>
            <w:r w:rsidRPr="00A42822">
              <w:rPr>
                <w:sz w:val="16"/>
                <w:szCs w:val="16"/>
              </w:rPr>
              <w:t>да</w:t>
            </w:r>
          </w:p>
        </w:tc>
      </w:tr>
      <w:tr w:rsidR="00A42822" w:rsidRPr="00A42822" w14:paraId="748CB4A0"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12BE74D" w14:textId="77777777" w:rsidR="00D30519" w:rsidRPr="00A42822" w:rsidRDefault="00D30519" w:rsidP="0016238C">
            <w:pPr>
              <w:widowControl w:val="0"/>
              <w:ind w:firstLine="0"/>
              <w:jc w:val="center"/>
              <w:rPr>
                <w:sz w:val="16"/>
                <w:szCs w:val="16"/>
              </w:rPr>
            </w:pPr>
            <w:r w:rsidRPr="00A42822">
              <w:rPr>
                <w:sz w:val="16"/>
                <w:szCs w:val="16"/>
              </w:rPr>
              <w:t>Качество подъездных путей (коэффициент)</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C5514BF"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7099777" w14:textId="77777777" w:rsidR="00D30519" w:rsidRPr="00A42822" w:rsidRDefault="00D30519" w:rsidP="0016238C">
            <w:pPr>
              <w:widowControl w:val="0"/>
              <w:ind w:firstLine="0"/>
              <w:jc w:val="center"/>
              <w:rPr>
                <w:sz w:val="16"/>
                <w:szCs w:val="20"/>
              </w:rPr>
            </w:pPr>
            <w:r w:rsidRPr="00A42822">
              <w:rPr>
                <w:sz w:val="16"/>
                <w:szCs w:val="20"/>
              </w:rPr>
              <w:t>0,603</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0604786E"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2B4F8E74"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4FA65D2" w14:textId="77777777" w:rsidR="00D30519" w:rsidRPr="00A42822" w:rsidRDefault="00D30519" w:rsidP="0016238C">
            <w:pPr>
              <w:widowControl w:val="0"/>
              <w:ind w:firstLine="0"/>
              <w:jc w:val="center"/>
              <w:rPr>
                <w:sz w:val="16"/>
                <w:szCs w:val="16"/>
              </w:rPr>
            </w:pPr>
            <w:r w:rsidRPr="00A42822">
              <w:rPr>
                <w:sz w:val="16"/>
                <w:szCs w:val="16"/>
              </w:rPr>
              <w:t>ЦОФ_Расстояние от СНТ до административного центра субъекта РФ</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25210155" w14:textId="77777777" w:rsidR="00D30519" w:rsidRPr="00A42822" w:rsidRDefault="00D30519" w:rsidP="0016238C">
            <w:pPr>
              <w:widowControl w:val="0"/>
              <w:ind w:firstLine="0"/>
              <w:jc w:val="center"/>
              <w:rPr>
                <w:sz w:val="16"/>
                <w:szCs w:val="16"/>
              </w:rP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E3CDDC3" w14:textId="77777777" w:rsidR="00D30519" w:rsidRPr="00A42822" w:rsidRDefault="00D30519" w:rsidP="0016238C">
            <w:pPr>
              <w:widowControl w:val="0"/>
              <w:ind w:firstLine="0"/>
              <w:jc w:val="center"/>
              <w:rPr>
                <w:sz w:val="16"/>
                <w:szCs w:val="20"/>
              </w:rPr>
            </w:pPr>
            <w:r w:rsidRPr="00A42822">
              <w:rPr>
                <w:sz w:val="16"/>
                <w:szCs w:val="20"/>
              </w:rPr>
              <w:t>-0,599</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0014716A"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21564855" w14:textId="77777777" w:rsidTr="0016238C">
        <w:trPr>
          <w:jc w:val="center"/>
        </w:trPr>
        <w:tc>
          <w:tcPr>
            <w:tcW w:w="10196" w:type="dxa"/>
            <w:gridSpan w:val="4"/>
            <w:tcBorders>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618D2A8" w14:textId="77777777" w:rsidR="00D30519" w:rsidRPr="00A42822" w:rsidRDefault="00D30519" w:rsidP="0016238C">
            <w:pPr>
              <w:ind w:firstLine="0"/>
              <w:jc w:val="center"/>
              <w:rPr>
                <w:i/>
                <w:iCs/>
                <w:sz w:val="16"/>
                <w:szCs w:val="16"/>
              </w:rPr>
            </w:pPr>
            <w:r w:rsidRPr="00A42822">
              <w:rPr>
                <w:i/>
                <w:iCs/>
                <w:sz w:val="16"/>
                <w:szCs w:val="16"/>
              </w:rPr>
              <w:t>ХР (Хабаровский район)</w:t>
            </w:r>
          </w:p>
        </w:tc>
      </w:tr>
      <w:tr w:rsidR="00A42822" w:rsidRPr="00A42822" w14:paraId="76B0CC1E" w14:textId="77777777" w:rsidTr="0016238C">
        <w:trPr>
          <w:trHeight w:val="53"/>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6219B6E" w14:textId="77777777" w:rsidR="00D30519" w:rsidRPr="00A42822" w:rsidRDefault="00D30519" w:rsidP="0016238C">
            <w:pPr>
              <w:widowControl w:val="0"/>
              <w:ind w:firstLine="0"/>
              <w:jc w:val="center"/>
            </w:pPr>
            <w:r w:rsidRPr="00A42822">
              <w:rPr>
                <w:sz w:val="16"/>
                <w:szCs w:val="16"/>
              </w:rPr>
              <w:t>Местоположение относительно центров населенных пунктов с учетом их численности</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254876D"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0FDC50D8" w14:textId="77777777" w:rsidR="00D30519" w:rsidRPr="00A42822" w:rsidRDefault="00D30519" w:rsidP="0016238C">
            <w:pPr>
              <w:widowControl w:val="0"/>
              <w:ind w:firstLine="0"/>
              <w:jc w:val="center"/>
            </w:pPr>
            <w:r w:rsidRPr="00A42822">
              <w:rPr>
                <w:sz w:val="16"/>
                <w:szCs w:val="20"/>
              </w:rPr>
              <w:t>0,78</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121625B2" w14:textId="77777777" w:rsidR="00D30519" w:rsidRPr="00A42822" w:rsidRDefault="00D30519" w:rsidP="0016238C">
            <w:pPr>
              <w:ind w:firstLine="0"/>
              <w:jc w:val="center"/>
            </w:pPr>
            <w:r w:rsidRPr="00A42822">
              <w:rPr>
                <w:sz w:val="16"/>
                <w:szCs w:val="16"/>
              </w:rPr>
              <w:t>да</w:t>
            </w:r>
          </w:p>
        </w:tc>
      </w:tr>
      <w:tr w:rsidR="00A42822" w:rsidRPr="00A42822" w14:paraId="61EE1AA3"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938C69" w14:textId="77777777" w:rsidR="00D30519" w:rsidRPr="00A42822" w:rsidRDefault="00D30519" w:rsidP="0016238C">
            <w:pPr>
              <w:widowControl w:val="0"/>
              <w:ind w:firstLine="0"/>
              <w:jc w:val="center"/>
            </w:pPr>
            <w:r w:rsidRPr="00A42822">
              <w:rPr>
                <w:sz w:val="16"/>
                <w:szCs w:val="16"/>
              </w:rPr>
              <w:t>Качество подъездных путей (коэффициент)</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27E9F8A"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BB53A9" w14:textId="77777777" w:rsidR="00D30519" w:rsidRPr="00A42822" w:rsidRDefault="00D30519" w:rsidP="0016238C">
            <w:pPr>
              <w:widowControl w:val="0"/>
              <w:ind w:firstLine="0"/>
              <w:jc w:val="center"/>
            </w:pPr>
            <w:r w:rsidRPr="00A42822">
              <w:rPr>
                <w:sz w:val="16"/>
                <w:szCs w:val="16"/>
              </w:rPr>
              <w:t>0,018</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3857533" w14:textId="77777777" w:rsidR="00D30519" w:rsidRPr="00A42822" w:rsidRDefault="00D30519" w:rsidP="0016238C">
            <w:pPr>
              <w:ind w:firstLine="0"/>
              <w:jc w:val="center"/>
            </w:pPr>
            <w:r w:rsidRPr="00A42822">
              <w:rPr>
                <w:sz w:val="16"/>
                <w:szCs w:val="16"/>
              </w:rPr>
              <w:t>да</w:t>
            </w:r>
          </w:p>
        </w:tc>
      </w:tr>
      <w:tr w:rsidR="00A42822" w:rsidRPr="00A42822" w14:paraId="36266058"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680DBD3" w14:textId="77777777" w:rsidR="00D30519" w:rsidRPr="00A42822" w:rsidRDefault="00D30519" w:rsidP="0016238C">
            <w:pPr>
              <w:widowControl w:val="0"/>
              <w:ind w:firstLine="0"/>
              <w:jc w:val="center"/>
            </w:pPr>
            <w:r w:rsidRPr="00A42822">
              <w:rPr>
                <w:sz w:val="16"/>
                <w:szCs w:val="16"/>
                <w:lang w:eastAsia="en-US"/>
              </w:rPr>
              <w:t>Описание коммуникации (наличие электроснабжения, водоснабжения, водоотведения, газоснабжения), в том числе их удаленность от земельного участка (коэффициент)</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187DE3C1"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0971C23" w14:textId="77777777" w:rsidR="00D30519" w:rsidRPr="00A42822" w:rsidRDefault="00D30519" w:rsidP="0016238C">
            <w:pPr>
              <w:widowControl w:val="0"/>
              <w:ind w:firstLine="0"/>
              <w:jc w:val="center"/>
            </w:pPr>
            <w:r w:rsidRPr="00A42822">
              <w:rPr>
                <w:sz w:val="16"/>
                <w:szCs w:val="16"/>
              </w:rPr>
              <w:t>0,168</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301F26F5" w14:textId="77777777" w:rsidR="00D30519" w:rsidRPr="00A42822" w:rsidRDefault="00D30519" w:rsidP="0016238C">
            <w:pPr>
              <w:ind w:firstLine="0"/>
              <w:jc w:val="center"/>
            </w:pPr>
            <w:r w:rsidRPr="00A42822">
              <w:rPr>
                <w:sz w:val="16"/>
                <w:szCs w:val="16"/>
              </w:rPr>
              <w:t>да</w:t>
            </w:r>
          </w:p>
        </w:tc>
      </w:tr>
      <w:tr w:rsidR="00A42822" w:rsidRPr="00A42822" w14:paraId="119C06FF" w14:textId="77777777" w:rsidTr="0016238C">
        <w:trPr>
          <w:jc w:val="center"/>
        </w:trPr>
        <w:tc>
          <w:tcPr>
            <w:tcW w:w="3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4AD38D" w14:textId="77777777" w:rsidR="00D30519" w:rsidRPr="00A42822" w:rsidRDefault="00D30519" w:rsidP="0016238C">
            <w:pPr>
              <w:widowControl w:val="0"/>
              <w:ind w:firstLine="0"/>
              <w:jc w:val="center"/>
            </w:pPr>
            <w:r w:rsidRPr="00A42822">
              <w:rPr>
                <w:sz w:val="16"/>
                <w:szCs w:val="16"/>
              </w:rPr>
              <w:t>ЦОФ_Расстояние от СНТ до административного центра субъекта РФ</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46A2C248" w14:textId="77777777" w:rsidR="00D30519" w:rsidRPr="00A42822" w:rsidRDefault="00D30519" w:rsidP="0016238C">
            <w:pPr>
              <w:widowControl w:val="0"/>
              <w:ind w:firstLine="0"/>
              <w:jc w:val="center"/>
            </w:pPr>
            <w:r w:rsidRPr="00A42822">
              <w:rPr>
                <w:sz w:val="16"/>
                <w:szCs w:val="16"/>
              </w:rPr>
              <w:t>Количественный</w:t>
            </w:r>
          </w:p>
        </w:tc>
        <w:tc>
          <w:tcPr>
            <w:tcW w:w="1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0419F2" w14:textId="77777777" w:rsidR="00D30519" w:rsidRPr="00A42822" w:rsidRDefault="00D30519" w:rsidP="0016238C">
            <w:pPr>
              <w:widowControl w:val="0"/>
              <w:ind w:firstLine="0"/>
              <w:jc w:val="center"/>
              <w:rPr>
                <w:sz w:val="16"/>
                <w:szCs w:val="16"/>
              </w:rPr>
            </w:pPr>
            <w:r w:rsidRPr="00A42822">
              <w:rPr>
                <w:sz w:val="16"/>
                <w:szCs w:val="16"/>
              </w:rPr>
              <w:t>-0,23</w:t>
            </w:r>
          </w:p>
        </w:tc>
        <w:tc>
          <w:tcPr>
            <w:tcW w:w="2176"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164584B" w14:textId="77777777" w:rsidR="00D30519" w:rsidRPr="00A42822" w:rsidRDefault="00D30519" w:rsidP="0016238C">
            <w:pPr>
              <w:ind w:firstLine="0"/>
              <w:jc w:val="center"/>
              <w:rPr>
                <w:sz w:val="16"/>
                <w:szCs w:val="16"/>
              </w:rPr>
            </w:pPr>
            <w:r w:rsidRPr="00A42822">
              <w:rPr>
                <w:sz w:val="16"/>
                <w:szCs w:val="16"/>
              </w:rPr>
              <w:t>да</w:t>
            </w:r>
          </w:p>
        </w:tc>
      </w:tr>
      <w:tr w:rsidR="00A42822" w:rsidRPr="00A42822" w14:paraId="0A34F6F6" w14:textId="77777777" w:rsidTr="0016238C">
        <w:trPr>
          <w:jc w:val="center"/>
        </w:trPr>
        <w:tc>
          <w:tcPr>
            <w:tcW w:w="10196" w:type="dxa"/>
            <w:gridSpan w:val="4"/>
            <w:tcBorders>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9C51EA2" w14:textId="77777777" w:rsidR="00D30519" w:rsidRPr="00A42822" w:rsidRDefault="00D30519" w:rsidP="0016238C">
            <w:pPr>
              <w:ind w:firstLine="0"/>
              <w:jc w:val="center"/>
            </w:pPr>
            <w:r w:rsidRPr="00A42822">
              <w:rPr>
                <w:i/>
                <w:iCs/>
                <w:sz w:val="16"/>
                <w:szCs w:val="16"/>
              </w:rPr>
              <w:t>Край</w:t>
            </w:r>
          </w:p>
        </w:tc>
      </w:tr>
      <w:tr w:rsidR="00A42822" w:rsidRPr="00A42822" w14:paraId="5ACE0041"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CF2E122"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Площадь объекта (преобразованный)</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7CB39DCE"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1B9DA7B"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0,68</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21FF50DD"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r w:rsidR="00A42822" w:rsidRPr="00A42822" w14:paraId="2FDF8974" w14:textId="77777777" w:rsidTr="0016238C">
        <w:trPr>
          <w:jc w:val="center"/>
        </w:trPr>
        <w:tc>
          <w:tcPr>
            <w:tcW w:w="3895"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BECB2E1"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Тип населенного пункта</w:t>
            </w:r>
          </w:p>
        </w:tc>
        <w:tc>
          <w:tcPr>
            <w:tcW w:w="2253"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2971F7B"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Количественный</w:t>
            </w:r>
          </w:p>
        </w:tc>
        <w:tc>
          <w:tcPr>
            <w:tcW w:w="1872"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A9F7EEF" w14:textId="77777777" w:rsidR="00D30519" w:rsidRPr="00A42822" w:rsidRDefault="00D30519" w:rsidP="0016238C">
            <w:pPr>
              <w:widowControl w:val="0"/>
              <w:ind w:firstLine="0"/>
              <w:jc w:val="center"/>
              <w:rPr>
                <w:sz w:val="16"/>
                <w:szCs w:val="16"/>
                <w:lang w:eastAsia="en-US"/>
              </w:rPr>
            </w:pPr>
            <w:r w:rsidRPr="00A42822">
              <w:rPr>
                <w:sz w:val="16"/>
                <w:szCs w:val="16"/>
                <w:lang w:eastAsia="en-US"/>
              </w:rPr>
              <w:t>0,39</w:t>
            </w:r>
          </w:p>
        </w:tc>
        <w:tc>
          <w:tcPr>
            <w:tcW w:w="2176" w:type="dxa"/>
            <w:tcBorders>
              <w:top w:val="single" w:sz="4" w:space="0" w:color="000000"/>
              <w:bottom w:val="single" w:sz="4" w:space="0" w:color="000000"/>
              <w:right w:val="single" w:sz="4" w:space="0" w:color="000000"/>
            </w:tcBorders>
            <w:tcMar>
              <w:top w:w="0" w:type="dxa"/>
              <w:left w:w="10" w:type="dxa"/>
              <w:bottom w:w="0" w:type="dxa"/>
              <w:right w:w="10" w:type="dxa"/>
            </w:tcMar>
            <w:vAlign w:val="center"/>
          </w:tcPr>
          <w:p w14:paraId="03D57B15" w14:textId="77777777" w:rsidR="00D30519" w:rsidRPr="00A42822" w:rsidRDefault="00D30519" w:rsidP="0016238C">
            <w:pPr>
              <w:ind w:firstLine="0"/>
              <w:jc w:val="center"/>
              <w:rPr>
                <w:sz w:val="16"/>
                <w:szCs w:val="16"/>
                <w:lang w:eastAsia="en-US"/>
              </w:rPr>
            </w:pPr>
            <w:r w:rsidRPr="00A42822">
              <w:rPr>
                <w:sz w:val="16"/>
                <w:szCs w:val="16"/>
                <w:lang w:eastAsia="en-US"/>
              </w:rPr>
              <w:t>да</w:t>
            </w:r>
          </w:p>
        </w:tc>
      </w:tr>
    </w:tbl>
    <w:p w14:paraId="708024A7" w14:textId="0F521C02" w:rsidR="00BD4B9A" w:rsidRPr="007B7AE9" w:rsidRDefault="00BD4B9A" w:rsidP="0084582D">
      <w:pPr>
        <w:widowControl w:val="0"/>
        <w:autoSpaceDN w:val="0"/>
        <w:spacing w:before="120"/>
        <w:ind w:firstLine="567"/>
      </w:pPr>
      <w:bookmarkStart w:id="352" w:name="_Hlk105589550"/>
      <w:r w:rsidRPr="007B7AE9">
        <w:t xml:space="preserve">Таким образом, выбор ценообразующих факторов для включения их в модель, осуществляется на основе качественного анализа. Введение в статистически значимую модель расчета кадастровой стоимости большого числа ценообразующих факторов не целесообразно, так как правильнее отбирать небольшое число основных факторов, находящихся в корреляционной связи с выбранным функциональным показателем </w:t>
      </w:r>
      <w:r w:rsidR="00BA7E48" w:rsidRPr="007B7AE9">
        <w:t>–</w:t>
      </w:r>
      <w:r w:rsidRPr="007B7AE9">
        <w:t xml:space="preserve"> кадастровой</w:t>
      </w:r>
      <w:r w:rsidR="00BA7E48" w:rsidRPr="007B7AE9">
        <w:t xml:space="preserve"> </w:t>
      </w:r>
      <w:r w:rsidRPr="007B7AE9">
        <w:t xml:space="preserve">стоимостью. Это объясняется двумя причинами. Во-первых, в случае построения модели множественной регрессии, чрезмерное увеличение числа ценообразующих факторов может не прояснить, а напротив, обеспечить не интерпретируемость картины множественных связей. Во-вторых, применимость статистических методов обусловлена полнотой и качеством </w:t>
      </w:r>
      <w:r w:rsidRPr="007B7AE9">
        <w:lastRenderedPageBreak/>
        <w:t>рыночной информации, что в свою очередь, обусловливает количество ценообразующих факторов.</w:t>
      </w:r>
    </w:p>
    <w:p w14:paraId="7F0AFE65" w14:textId="77777777" w:rsidR="00BD4B9A" w:rsidRPr="007B7AE9" w:rsidRDefault="00BD4B9A" w:rsidP="00BD4B9A">
      <w:pPr>
        <w:widowControl w:val="0"/>
        <w:autoSpaceDN w:val="0"/>
        <w:ind w:firstLine="567"/>
      </w:pPr>
      <w:r w:rsidRPr="007B7AE9">
        <w:t>Также, при выборе ценообразующих факторов, соблюдалось условие, чтобы включаемые в модель факторы не находились между собой в функциональной связи (мультиколлинеарности).</w:t>
      </w:r>
    </w:p>
    <w:p w14:paraId="600C0D38" w14:textId="77777777" w:rsidR="00BA7E48" w:rsidRDefault="00BD4B9A" w:rsidP="00BD4B9A">
      <w:pPr>
        <w:widowControl w:val="0"/>
        <w:autoSpaceDN w:val="0"/>
        <w:ind w:firstLine="567"/>
      </w:pPr>
      <w:r w:rsidRPr="007B7AE9">
        <w:t xml:space="preserve">Следует отметить, что в процессе моделирования работниками бюджетного учреждения, осуществляющими определение кадастровой стоимости, подбирались различные комбинации факторов для модели, но наиболее достоверные и адекватные результаты были получены при использовании факторов, представленных в вышеприведенной таблице. Добавление к модели какого-либо фактора, приводит к ухудшению качества модели и не интерпретируемости результатов. Могут </w:t>
      </w:r>
      <w:r w:rsidR="00BA7E48" w:rsidRPr="007B7AE9">
        <w:t xml:space="preserve">так же </w:t>
      </w:r>
      <w:r w:rsidRPr="007B7AE9">
        <w:t>появляться обратные зависимости</w:t>
      </w:r>
      <w:r w:rsidR="00BA7E48" w:rsidRPr="007B7AE9">
        <w:t>.</w:t>
      </w:r>
    </w:p>
    <w:p w14:paraId="4004F88A" w14:textId="056A97EC" w:rsidR="005F740C" w:rsidRPr="001552AD" w:rsidRDefault="005F740C" w:rsidP="001552AD">
      <w:pPr>
        <w:pStyle w:val="33"/>
        <w:numPr>
          <w:ilvl w:val="3"/>
          <w:numId w:val="3"/>
        </w:numPr>
        <w:tabs>
          <w:tab w:val="left" w:pos="851"/>
        </w:tabs>
        <w:spacing w:after="120"/>
        <w:jc w:val="center"/>
        <w:rPr>
          <w:i w:val="0"/>
          <w:sz w:val="20"/>
          <w:szCs w:val="22"/>
        </w:rPr>
      </w:pPr>
      <w:bookmarkStart w:id="353" w:name="_Ref230862403"/>
      <w:bookmarkStart w:id="354" w:name="_Toc235088964"/>
      <w:bookmarkStart w:id="355" w:name="описание_цф"/>
      <w:bookmarkEnd w:id="352"/>
      <w:r w:rsidRPr="001552AD">
        <w:rPr>
          <w:i w:val="0"/>
          <w:sz w:val="20"/>
          <w:szCs w:val="22"/>
        </w:rPr>
        <w:t>Описание ценообразующих факторов используемые при построении статистических моделей</w:t>
      </w:r>
      <w:bookmarkEnd w:id="353"/>
      <w:bookmarkEnd w:id="354"/>
    </w:p>
    <w:bookmarkEnd w:id="355"/>
    <w:p w14:paraId="52468821" w14:textId="77777777" w:rsidR="00D30519" w:rsidRDefault="00D30519" w:rsidP="00D30519">
      <w:pPr>
        <w:pStyle w:val="---"/>
        <w:rPr>
          <w:color w:val="000000"/>
        </w:rPr>
      </w:pPr>
      <w:r>
        <w:rPr>
          <w:color w:val="000000"/>
        </w:rPr>
        <w:t>В рамках проведения государственной кадастровой оценки для построения статистических моделей применены следующие ценообразующие факторы:</w:t>
      </w:r>
    </w:p>
    <w:p w14:paraId="76E132C6" w14:textId="77777777" w:rsidR="00D30519" w:rsidRDefault="00D30519" w:rsidP="00D30519">
      <w:pPr>
        <w:pStyle w:val="---"/>
      </w:pPr>
      <w:r>
        <w:rPr>
          <w:i/>
          <w:iCs w:val="0"/>
          <w:color w:val="000000"/>
          <w:szCs w:val="20"/>
        </w:rPr>
        <w:t>1.</w:t>
      </w:r>
      <w:r>
        <w:rPr>
          <w:i/>
          <w:iCs w:val="0"/>
          <w:color w:val="000000"/>
          <w:szCs w:val="20"/>
        </w:rPr>
        <w:tab/>
        <w:t xml:space="preserve">Расстояние от объекта до центра населенного пункта </w:t>
      </w:r>
      <w:r>
        <w:rPr>
          <w:color w:val="000000"/>
        </w:rPr>
        <w:t>(</w:t>
      </w:r>
      <w:r>
        <w:rPr>
          <w:i/>
          <w:iCs w:val="0"/>
          <w:color w:val="000000"/>
        </w:rPr>
        <w:t>Приложение 1.5.1)</w:t>
      </w:r>
    </w:p>
    <w:p w14:paraId="3865DF80" w14:textId="77777777" w:rsidR="00D30519" w:rsidRDefault="00D30519" w:rsidP="00D30519">
      <w:pPr>
        <w:pStyle w:val="---"/>
      </w:pPr>
      <w:r>
        <w:rPr>
          <w:color w:val="000000"/>
          <w:szCs w:val="20"/>
        </w:rPr>
        <w:t xml:space="preserve">Для земельных участков расположенные в границах г. Хабаровск </w:t>
      </w:r>
      <w:r>
        <w:rPr>
          <w:color w:val="000000"/>
        </w:rPr>
        <w:t>расчет произведен от ближайшей границы земельного участка до центра города (площадь им. Ленина)</w:t>
      </w:r>
      <w:r>
        <w:rPr>
          <w:i/>
          <w:iCs w:val="0"/>
          <w:color w:val="000000"/>
        </w:rPr>
        <w:t>.</w:t>
      </w:r>
    </w:p>
    <w:p w14:paraId="373BF7DC" w14:textId="77777777" w:rsidR="00D30519" w:rsidRDefault="00D30519" w:rsidP="00D30519">
      <w:pPr>
        <w:pStyle w:val="---"/>
      </w:pPr>
      <w:r>
        <w:rPr>
          <w:color w:val="000000"/>
          <w:szCs w:val="20"/>
        </w:rPr>
        <w:t>Для земельных участков расположенные в границах г. Комсомольска-на-Амуре расчет произведен от ближайшей границы земельного участка до административного центра города (</w:t>
      </w:r>
      <w:r>
        <w:rPr>
          <w:color w:val="000000"/>
        </w:rPr>
        <w:t xml:space="preserve">Администрация городского округа «Город Комсомольск-на-Амуре» </w:t>
      </w:r>
      <w:r>
        <w:rPr>
          <w:color w:val="000000"/>
          <w:szCs w:val="20"/>
        </w:rPr>
        <w:t>ул. Аллея Труда, 13)</w:t>
      </w:r>
      <w:r>
        <w:rPr>
          <w:i/>
          <w:iCs w:val="0"/>
          <w:color w:val="000000"/>
        </w:rPr>
        <w:t>.</w:t>
      </w:r>
    </w:p>
    <w:p w14:paraId="12A07BE8" w14:textId="77777777" w:rsidR="00D30519" w:rsidRDefault="00D30519" w:rsidP="00D30519">
      <w:pPr>
        <w:pStyle w:val="---"/>
      </w:pPr>
      <w:r>
        <w:rPr>
          <w:color w:val="000000"/>
          <w:szCs w:val="20"/>
        </w:rPr>
        <w:t>Для земельных участков расположенные в иных населенных пунктах края расчет произведен от ближайшей границы земельного участка до границы ближайшего населенного пункта</w:t>
      </w:r>
      <w:r>
        <w:rPr>
          <w:i/>
          <w:iCs w:val="0"/>
          <w:color w:val="000000"/>
        </w:rPr>
        <w:t>.</w:t>
      </w:r>
    </w:p>
    <w:p w14:paraId="31BE239C" w14:textId="77777777" w:rsidR="00D30519" w:rsidRDefault="00D30519" w:rsidP="00D30519">
      <w:pPr>
        <w:pStyle w:val="---"/>
        <w:rPr>
          <w:i/>
          <w:iCs w:val="0"/>
          <w:color w:val="000000"/>
        </w:rPr>
      </w:pPr>
      <w:r>
        <w:rPr>
          <w:i/>
          <w:iCs w:val="0"/>
          <w:color w:val="000000"/>
        </w:rPr>
        <w:t>2.</w:t>
      </w:r>
      <w:r>
        <w:rPr>
          <w:i/>
          <w:iCs w:val="0"/>
          <w:color w:val="000000"/>
        </w:rPr>
        <w:tab/>
        <w:t>Ближайшее расстояние до I, II территориальной зоны (Приложение 1.5.1)</w:t>
      </w:r>
    </w:p>
    <w:p w14:paraId="6668F794" w14:textId="77777777" w:rsidR="00D30519" w:rsidRDefault="00D30519" w:rsidP="00D30519">
      <w:pPr>
        <w:pStyle w:val="---"/>
        <w:rPr>
          <w:color w:val="000000"/>
        </w:rPr>
      </w:pPr>
      <w:r>
        <w:rPr>
          <w:color w:val="000000"/>
        </w:rPr>
        <w:t>Для земельных участков расположенные в границах г. Хабаровск расчет произведен от ближайшей границы земельного участка до ближайшей границы 1 оценочной зоны.</w:t>
      </w:r>
    </w:p>
    <w:p w14:paraId="63EED5C9" w14:textId="77777777" w:rsidR="00D30519" w:rsidRDefault="00D30519" w:rsidP="00D30519">
      <w:pPr>
        <w:pStyle w:val="---"/>
        <w:tabs>
          <w:tab w:val="left" w:pos="426"/>
        </w:tabs>
      </w:pPr>
      <w:r>
        <w:rPr>
          <w:i/>
          <w:iCs w:val="0"/>
          <w:color w:val="000000"/>
        </w:rPr>
        <w:t>3.</w:t>
      </w:r>
      <w:r>
        <w:rPr>
          <w:i/>
          <w:iCs w:val="0"/>
          <w:color w:val="000000"/>
        </w:rPr>
        <w:tab/>
      </w:r>
      <w:r>
        <w:rPr>
          <w:i/>
          <w:iCs w:val="0"/>
          <w:color w:val="000000"/>
          <w:szCs w:val="20"/>
        </w:rPr>
        <w:t xml:space="preserve">Зона градостроительной ценности </w:t>
      </w:r>
      <w:r>
        <w:rPr>
          <w:color w:val="000000"/>
        </w:rPr>
        <w:t>(</w:t>
      </w:r>
      <w:r>
        <w:rPr>
          <w:i/>
          <w:iCs w:val="0"/>
          <w:color w:val="000000"/>
        </w:rPr>
        <w:t>Приложение 1.5.1)</w:t>
      </w:r>
    </w:p>
    <w:p w14:paraId="5C8C64DF" w14:textId="77777777" w:rsidR="00D30519" w:rsidRDefault="00D30519" w:rsidP="00D30519">
      <w:pPr>
        <w:pStyle w:val="---"/>
        <w:rPr>
          <w:color w:val="000000"/>
          <w:szCs w:val="20"/>
        </w:rPr>
      </w:pPr>
      <w:r>
        <w:rPr>
          <w:color w:val="000000"/>
          <w:szCs w:val="20"/>
        </w:rPr>
        <w:t>Зона градостроительной ценности – это территориальный фактор, который отражает способность территории удовлетворять общественные требования к ее состоянию и использованию, учитывая инфраструктурные, экологические, исторические и другие характеристики, так же фактор учитывает потенциал территории для градостроительного развития, ее значимость в контексте городского планирования и влияние на стоимость объектов.</w:t>
      </w:r>
    </w:p>
    <w:p w14:paraId="1106AB96" w14:textId="77777777" w:rsidR="00D30519" w:rsidRDefault="00D30519" w:rsidP="00D30519">
      <w:pPr>
        <w:pStyle w:val="---"/>
        <w:rPr>
          <w:color w:val="000000"/>
          <w:szCs w:val="20"/>
        </w:rPr>
      </w:pPr>
      <w:r>
        <w:rPr>
          <w:color w:val="000000"/>
          <w:szCs w:val="20"/>
        </w:rPr>
        <w:t>В зависимости от территориальной зоны (жилая, общественно-деловая (для центра – первая ценовая зона в г. Хабаровск: зона делового ядра центра города, зона коммерческой активности), производственная и т.д.) устанавливаются правила использования земли: разрешенные виды деятельности, параметры застройки (высота зданий, плотность, отступы от границ участка), требования к внешнему виду объектов. Эти ограничения напрямую влияют на возможности эксплуатации территории и, следовательно, на ее стоимость.</w:t>
      </w:r>
    </w:p>
    <w:p w14:paraId="47F15489" w14:textId="77777777" w:rsidR="00D30519" w:rsidRDefault="00D30519" w:rsidP="00D30519">
      <w:pPr>
        <w:pStyle w:val="---"/>
        <w:rPr>
          <w:color w:val="000000"/>
          <w:szCs w:val="20"/>
        </w:rPr>
      </w:pPr>
      <w:r>
        <w:rPr>
          <w:color w:val="000000"/>
          <w:szCs w:val="20"/>
        </w:rPr>
        <w:t>Данные о зоне градостроительной ценности содержащиеся в сведениях ЕГРН по состоянию на 01.01.2026 (Перечень земельных участков) частично отсутствуют. Для заполнения отсутствующих сведений о зоне градостроительной ценности использовались слои цифровых тематических карт (графическая часть Перечня (сведения о границах территориальных зон)).</w:t>
      </w:r>
    </w:p>
    <w:p w14:paraId="3EDB4A0E" w14:textId="6E5B14A3" w:rsidR="00D30519" w:rsidRPr="00311E68" w:rsidRDefault="00D30519" w:rsidP="00D30519">
      <w:pPr>
        <w:pStyle w:val="ab"/>
      </w:pPr>
      <w:bookmarkStart w:id="356" w:name="_Toc235089065"/>
      <w:r>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86</w:t>
      </w:r>
      <w:r w:rsidR="0016238C">
        <w:rPr>
          <w:noProof/>
        </w:rPr>
        <w:fldChar w:fldCharType="end"/>
      </w:r>
      <w:r>
        <w:t xml:space="preserve"> – Описание применения ценообразующего фактора з</w:t>
      </w:r>
      <w:r w:rsidRPr="00311E68">
        <w:t>она градостроительной ценности</w:t>
      </w:r>
      <w:bookmarkEnd w:id="356"/>
    </w:p>
    <w:tbl>
      <w:tblPr>
        <w:tblW w:w="5000" w:type="pct"/>
        <w:tblCellMar>
          <w:left w:w="10" w:type="dxa"/>
          <w:right w:w="10" w:type="dxa"/>
        </w:tblCellMar>
        <w:tblLook w:val="0000" w:firstRow="0" w:lastRow="0" w:firstColumn="0" w:lastColumn="0" w:noHBand="0" w:noVBand="0"/>
      </w:tblPr>
      <w:tblGrid>
        <w:gridCol w:w="3398"/>
        <w:gridCol w:w="3396"/>
        <w:gridCol w:w="3402"/>
      </w:tblGrid>
      <w:tr w:rsidR="00D30519" w14:paraId="052EBC27" w14:textId="77777777" w:rsidTr="00D30519">
        <w:trPr>
          <w:tblHeader/>
        </w:trPr>
        <w:tc>
          <w:tcPr>
            <w:tcW w:w="34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ECDA8D" w14:textId="77777777" w:rsidR="00D30519" w:rsidRDefault="00D30519" w:rsidP="0016238C">
            <w:pPr>
              <w:pStyle w:val="---"/>
              <w:spacing w:before="0"/>
              <w:ind w:firstLine="0"/>
              <w:jc w:val="center"/>
              <w:rPr>
                <w:color w:val="000000"/>
                <w:sz w:val="18"/>
                <w:szCs w:val="18"/>
              </w:rPr>
            </w:pPr>
            <w:r>
              <w:rPr>
                <w:color w:val="000000"/>
                <w:sz w:val="18"/>
                <w:szCs w:val="18"/>
              </w:rPr>
              <w:t>Тип территориальной зоны</w:t>
            </w: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8920ED" w14:textId="77777777" w:rsidR="00D30519" w:rsidRDefault="00D30519" w:rsidP="0016238C">
            <w:pPr>
              <w:pStyle w:val="---"/>
              <w:spacing w:before="0"/>
              <w:ind w:firstLine="0"/>
              <w:jc w:val="center"/>
              <w:rPr>
                <w:color w:val="000000"/>
                <w:sz w:val="18"/>
                <w:szCs w:val="18"/>
              </w:rPr>
            </w:pPr>
            <w:r>
              <w:rPr>
                <w:color w:val="000000"/>
                <w:sz w:val="18"/>
                <w:szCs w:val="18"/>
              </w:rPr>
              <w:t>Наименование</w:t>
            </w:r>
          </w:p>
        </w:tc>
        <w:tc>
          <w:tcPr>
            <w:tcW w:w="3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C0E56F" w14:textId="77777777" w:rsidR="00D30519" w:rsidRDefault="00D30519" w:rsidP="0016238C">
            <w:pPr>
              <w:pStyle w:val="---"/>
              <w:spacing w:before="0"/>
              <w:ind w:firstLine="0"/>
              <w:jc w:val="center"/>
              <w:rPr>
                <w:color w:val="000000"/>
                <w:sz w:val="18"/>
                <w:szCs w:val="18"/>
              </w:rPr>
            </w:pPr>
            <w:r>
              <w:rPr>
                <w:color w:val="000000"/>
                <w:sz w:val="18"/>
                <w:szCs w:val="18"/>
              </w:rPr>
              <w:t>ЦОФ_Зона градостроительной ценности</w:t>
            </w:r>
          </w:p>
        </w:tc>
      </w:tr>
      <w:tr w:rsidR="00D30519" w14:paraId="7B06B5A7" w14:textId="77777777" w:rsidTr="00D30519">
        <w:tc>
          <w:tcPr>
            <w:tcW w:w="347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F4DC10" w14:textId="77777777" w:rsidR="00D30519" w:rsidRDefault="00D30519" w:rsidP="0016238C">
            <w:pPr>
              <w:pStyle w:val="---"/>
              <w:spacing w:before="0"/>
              <w:ind w:firstLine="0"/>
            </w:pPr>
            <w:r>
              <w:rPr>
                <w:color w:val="000000"/>
                <w:sz w:val="18"/>
                <w:szCs w:val="18"/>
              </w:rPr>
              <w:t>Общественно-деловая зона</w:t>
            </w: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8AB3EFD" w14:textId="77777777" w:rsidR="00D30519" w:rsidRDefault="00D30519" w:rsidP="0016238C">
            <w:pPr>
              <w:pStyle w:val="---"/>
              <w:spacing w:before="0"/>
              <w:ind w:firstLine="0"/>
            </w:pPr>
            <w:r>
              <w:rPr>
                <w:color w:val="000000"/>
                <w:sz w:val="18"/>
                <w:szCs w:val="18"/>
              </w:rPr>
              <w:t>Зона делового ядра центра города</w:t>
            </w:r>
          </w:p>
        </w:tc>
        <w:tc>
          <w:tcPr>
            <w:tcW w:w="3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9C160D" w14:textId="77777777" w:rsidR="00D30519" w:rsidRDefault="00D30519" w:rsidP="0016238C">
            <w:pPr>
              <w:pStyle w:val="---"/>
              <w:spacing w:before="0"/>
              <w:ind w:firstLine="0"/>
              <w:jc w:val="center"/>
              <w:rPr>
                <w:color w:val="000000"/>
                <w:sz w:val="18"/>
                <w:szCs w:val="18"/>
              </w:rPr>
            </w:pPr>
            <w:r>
              <w:rPr>
                <w:color w:val="000000"/>
                <w:sz w:val="18"/>
                <w:szCs w:val="18"/>
              </w:rPr>
              <w:t>Зона делового ядра центра</w:t>
            </w:r>
          </w:p>
        </w:tc>
      </w:tr>
      <w:tr w:rsidR="00D30519" w14:paraId="1B5B5034"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73CC11"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4688084" w14:textId="77777777" w:rsidR="00D30519" w:rsidRDefault="00D30519" w:rsidP="0016238C">
            <w:pPr>
              <w:pStyle w:val="---"/>
              <w:spacing w:before="0"/>
              <w:ind w:firstLine="0"/>
            </w:pPr>
            <w:r>
              <w:rPr>
                <w:color w:val="000000"/>
                <w:sz w:val="18"/>
                <w:szCs w:val="18"/>
              </w:rPr>
              <w:t>Зона общественного ядра исторического центра города</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1727B7" w14:textId="77777777" w:rsidR="00D30519" w:rsidRDefault="00D30519" w:rsidP="0016238C">
            <w:pPr>
              <w:pStyle w:val="---"/>
              <w:spacing w:before="0"/>
              <w:ind w:firstLine="0"/>
              <w:jc w:val="center"/>
              <w:rPr>
                <w:color w:val="000000"/>
                <w:sz w:val="18"/>
                <w:szCs w:val="18"/>
              </w:rPr>
            </w:pPr>
          </w:p>
        </w:tc>
      </w:tr>
      <w:tr w:rsidR="00D30519" w14:paraId="521FF78C"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20A1A0"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3E53C96" w14:textId="77777777" w:rsidR="00D30519" w:rsidRDefault="00D30519" w:rsidP="0016238C">
            <w:pPr>
              <w:pStyle w:val="---"/>
              <w:spacing w:before="0"/>
              <w:ind w:firstLine="0"/>
            </w:pPr>
            <w:r>
              <w:rPr>
                <w:color w:val="000000"/>
                <w:sz w:val="18"/>
                <w:szCs w:val="18"/>
              </w:rPr>
              <w:t>Зона центра обслуживания и коммерческой активности районного уровня</w:t>
            </w:r>
          </w:p>
        </w:tc>
        <w:tc>
          <w:tcPr>
            <w:tcW w:w="3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520894" w14:textId="77777777" w:rsidR="00D30519" w:rsidRDefault="00D30519" w:rsidP="0016238C">
            <w:pPr>
              <w:pStyle w:val="---"/>
              <w:spacing w:before="0"/>
              <w:ind w:firstLine="0"/>
              <w:jc w:val="center"/>
              <w:rPr>
                <w:color w:val="000000"/>
                <w:sz w:val="18"/>
                <w:szCs w:val="18"/>
              </w:rPr>
            </w:pPr>
            <w:r>
              <w:rPr>
                <w:color w:val="000000"/>
                <w:sz w:val="18"/>
                <w:szCs w:val="18"/>
              </w:rPr>
              <w:t>Общественно-деловая зона</w:t>
            </w:r>
          </w:p>
        </w:tc>
      </w:tr>
      <w:tr w:rsidR="00D30519" w14:paraId="0D47765C"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689146"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999F4FB" w14:textId="77777777" w:rsidR="00D30519" w:rsidRDefault="00D30519" w:rsidP="0016238C">
            <w:pPr>
              <w:pStyle w:val="---"/>
              <w:spacing w:before="0"/>
              <w:ind w:firstLine="0"/>
            </w:pPr>
            <w:r>
              <w:rPr>
                <w:color w:val="000000"/>
                <w:sz w:val="18"/>
                <w:szCs w:val="18"/>
              </w:rPr>
              <w:t>Зона центра деловой, общественной и коммерческой активности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583720" w14:textId="77777777" w:rsidR="00D30519" w:rsidRDefault="00D30519" w:rsidP="0016238C">
            <w:pPr>
              <w:pStyle w:val="---"/>
              <w:spacing w:before="0"/>
              <w:ind w:firstLine="0"/>
              <w:jc w:val="center"/>
              <w:rPr>
                <w:color w:val="000000"/>
                <w:sz w:val="18"/>
                <w:szCs w:val="18"/>
              </w:rPr>
            </w:pPr>
          </w:p>
        </w:tc>
      </w:tr>
      <w:tr w:rsidR="00D30519" w14:paraId="5F4D92AE"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944F97"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9BE05C0" w14:textId="77777777" w:rsidR="00D30519" w:rsidRDefault="00D30519" w:rsidP="0016238C">
            <w:pPr>
              <w:pStyle w:val="---"/>
              <w:spacing w:before="0"/>
              <w:ind w:firstLine="0"/>
            </w:pPr>
            <w:r>
              <w:rPr>
                <w:color w:val="000000"/>
                <w:sz w:val="18"/>
                <w:szCs w:val="18"/>
              </w:rPr>
              <w:t>Зона центра обслуживания и коммерческой активности на предназначенных для развития территориях, попадающих под действие ограничений</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EF6049" w14:textId="77777777" w:rsidR="00D30519" w:rsidRDefault="00D30519" w:rsidP="0016238C">
            <w:pPr>
              <w:pStyle w:val="---"/>
              <w:spacing w:before="0"/>
              <w:ind w:firstLine="0"/>
              <w:jc w:val="center"/>
              <w:rPr>
                <w:color w:val="000000"/>
                <w:sz w:val="18"/>
                <w:szCs w:val="18"/>
              </w:rPr>
            </w:pPr>
          </w:p>
        </w:tc>
      </w:tr>
      <w:tr w:rsidR="00D30519" w14:paraId="193D8F35"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0105F6"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84E85A9" w14:textId="77777777" w:rsidR="00D30519" w:rsidRDefault="00D30519" w:rsidP="0016238C">
            <w:pPr>
              <w:pStyle w:val="---"/>
              <w:spacing w:before="0"/>
              <w:ind w:firstLine="0"/>
            </w:pPr>
            <w:r>
              <w:rPr>
                <w:color w:val="000000"/>
                <w:sz w:val="18"/>
                <w:szCs w:val="18"/>
              </w:rPr>
              <w:t>Зона центра деловой, общественной и коммерческой активности на территориях действия ограничений по условиям охраны объектов культурного наследия</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6A6F54" w14:textId="77777777" w:rsidR="00D30519" w:rsidRDefault="00D30519" w:rsidP="0016238C">
            <w:pPr>
              <w:pStyle w:val="---"/>
              <w:spacing w:before="0"/>
              <w:ind w:firstLine="0"/>
              <w:jc w:val="center"/>
              <w:rPr>
                <w:color w:val="000000"/>
                <w:sz w:val="18"/>
                <w:szCs w:val="18"/>
              </w:rPr>
            </w:pPr>
          </w:p>
        </w:tc>
      </w:tr>
      <w:tr w:rsidR="00D30519" w14:paraId="30F0E02C"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ABA5BD"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9023A6B" w14:textId="77777777" w:rsidR="00D30519" w:rsidRDefault="00D30519" w:rsidP="0016238C">
            <w:pPr>
              <w:pStyle w:val="---"/>
              <w:spacing w:before="0"/>
              <w:ind w:firstLine="0"/>
            </w:pPr>
            <w:r>
              <w:rPr>
                <w:color w:val="000000"/>
                <w:sz w:val="18"/>
                <w:szCs w:val="18"/>
              </w:rPr>
              <w:t>Зона коммерческой активности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881740" w14:textId="77777777" w:rsidR="00D30519" w:rsidRDefault="00D30519" w:rsidP="0016238C">
            <w:pPr>
              <w:pStyle w:val="---"/>
              <w:spacing w:before="0"/>
              <w:ind w:firstLine="0"/>
              <w:jc w:val="center"/>
              <w:rPr>
                <w:color w:val="000000"/>
                <w:sz w:val="18"/>
                <w:szCs w:val="18"/>
              </w:rPr>
            </w:pPr>
          </w:p>
        </w:tc>
      </w:tr>
      <w:tr w:rsidR="00D30519" w14:paraId="1DC9A55E"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D4BD5F"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371A0A2" w14:textId="77777777" w:rsidR="00D30519" w:rsidRDefault="00D30519" w:rsidP="0016238C">
            <w:pPr>
              <w:pStyle w:val="---"/>
              <w:spacing w:before="0"/>
              <w:ind w:firstLine="0"/>
            </w:pPr>
            <w:r>
              <w:rPr>
                <w:color w:val="000000"/>
                <w:sz w:val="18"/>
                <w:szCs w:val="18"/>
              </w:rPr>
              <w:t xml:space="preserve">Зона центра деловой, производственной </w:t>
            </w:r>
            <w:r>
              <w:rPr>
                <w:color w:val="000000"/>
                <w:sz w:val="18"/>
                <w:szCs w:val="18"/>
              </w:rPr>
              <w:lastRenderedPageBreak/>
              <w:t>и коммерческой активности при транспортных узлах</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2C2664" w14:textId="77777777" w:rsidR="00D30519" w:rsidRDefault="00D30519" w:rsidP="0016238C">
            <w:pPr>
              <w:pStyle w:val="---"/>
              <w:spacing w:before="0"/>
              <w:ind w:firstLine="0"/>
              <w:jc w:val="center"/>
              <w:rPr>
                <w:color w:val="000000"/>
                <w:sz w:val="18"/>
                <w:szCs w:val="18"/>
              </w:rPr>
            </w:pPr>
          </w:p>
        </w:tc>
      </w:tr>
      <w:tr w:rsidR="00D30519" w14:paraId="1FEE18B6"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D9D539"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ED5CFE3" w14:textId="77777777" w:rsidR="00D30519" w:rsidRDefault="00D30519" w:rsidP="0016238C">
            <w:pPr>
              <w:pStyle w:val="---"/>
              <w:spacing w:before="0"/>
              <w:ind w:firstLine="0"/>
            </w:pPr>
            <w:r>
              <w:rPr>
                <w:color w:val="000000"/>
                <w:sz w:val="18"/>
                <w:szCs w:val="18"/>
              </w:rPr>
              <w:t>Зона ведения садоводства на территориях, предусмотренных генеральным планом городского округа «Город Хабаровск» для комплексного перспективного развития</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50BAE" w14:textId="77777777" w:rsidR="00D30519" w:rsidRDefault="00D30519" w:rsidP="0016238C">
            <w:pPr>
              <w:pStyle w:val="---"/>
              <w:spacing w:before="0"/>
              <w:ind w:firstLine="0"/>
              <w:jc w:val="center"/>
              <w:rPr>
                <w:color w:val="000000"/>
                <w:sz w:val="18"/>
                <w:szCs w:val="18"/>
              </w:rPr>
            </w:pPr>
          </w:p>
        </w:tc>
      </w:tr>
      <w:tr w:rsidR="00D30519" w14:paraId="1D6CF870"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36B365"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98CE2CA" w14:textId="77777777" w:rsidR="00D30519" w:rsidRDefault="00D30519" w:rsidP="0016238C">
            <w:pPr>
              <w:pStyle w:val="---"/>
              <w:spacing w:before="0"/>
              <w:ind w:firstLine="0"/>
            </w:pPr>
            <w:r>
              <w:rPr>
                <w:color w:val="000000"/>
                <w:sz w:val="18"/>
                <w:szCs w:val="18"/>
              </w:rPr>
              <w:t>Зона центра обслуживания и коммерческой активности на территориях, попадающих под действие ограничений</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E52299" w14:textId="77777777" w:rsidR="00D30519" w:rsidRDefault="00D30519" w:rsidP="0016238C">
            <w:pPr>
              <w:pStyle w:val="---"/>
              <w:spacing w:before="0"/>
              <w:ind w:firstLine="0"/>
              <w:jc w:val="center"/>
              <w:rPr>
                <w:color w:val="000000"/>
                <w:sz w:val="18"/>
                <w:szCs w:val="18"/>
              </w:rPr>
            </w:pPr>
          </w:p>
        </w:tc>
      </w:tr>
      <w:tr w:rsidR="00D30519" w14:paraId="68B89CD8" w14:textId="77777777" w:rsidTr="00D30519">
        <w:tc>
          <w:tcPr>
            <w:tcW w:w="347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83A4A5" w14:textId="77777777" w:rsidR="00D30519" w:rsidRDefault="00D30519" w:rsidP="0016238C">
            <w:pPr>
              <w:pStyle w:val="---"/>
              <w:spacing w:before="0"/>
              <w:ind w:firstLine="0"/>
            </w:pPr>
            <w:r>
              <w:rPr>
                <w:color w:val="000000"/>
                <w:sz w:val="18"/>
                <w:szCs w:val="18"/>
              </w:rPr>
              <w:t>Производственная зона, зона инженерной и транспортной инфраструктур</w:t>
            </w: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6D50447A" w14:textId="77777777" w:rsidR="00D30519" w:rsidRDefault="00D30519" w:rsidP="0016238C">
            <w:pPr>
              <w:pStyle w:val="---"/>
              <w:spacing w:before="0"/>
              <w:ind w:firstLine="0"/>
            </w:pPr>
            <w:r>
              <w:rPr>
                <w:color w:val="000000"/>
                <w:sz w:val="18"/>
                <w:szCs w:val="18"/>
              </w:rPr>
              <w:t>Зона коммунальных предприятий, транспорта, складирования и распределения товаров</w:t>
            </w:r>
          </w:p>
        </w:tc>
        <w:tc>
          <w:tcPr>
            <w:tcW w:w="3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5FE3F2" w14:textId="77777777" w:rsidR="00D30519" w:rsidRDefault="00D30519" w:rsidP="0016238C">
            <w:pPr>
              <w:pStyle w:val="---"/>
              <w:spacing w:before="0"/>
              <w:ind w:firstLine="0"/>
              <w:jc w:val="center"/>
            </w:pPr>
            <w:r>
              <w:rPr>
                <w:color w:val="000000"/>
                <w:sz w:val="18"/>
                <w:szCs w:val="18"/>
              </w:rPr>
              <w:t>Производственная зона</w:t>
            </w:r>
          </w:p>
        </w:tc>
      </w:tr>
      <w:tr w:rsidR="00D30519" w14:paraId="3F5A431E"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65F3D2"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1B47819A" w14:textId="77777777" w:rsidR="00D30519" w:rsidRDefault="00D30519" w:rsidP="0016238C">
            <w:pPr>
              <w:pStyle w:val="---"/>
              <w:spacing w:before="0"/>
              <w:ind w:firstLine="0"/>
            </w:pPr>
            <w:r>
              <w:rPr>
                <w:color w:val="000000"/>
                <w:sz w:val="18"/>
                <w:szCs w:val="18"/>
              </w:rPr>
              <w:t>Зона складирования и оптовой торговли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43C145" w14:textId="77777777" w:rsidR="00D30519" w:rsidRDefault="00D30519" w:rsidP="0016238C">
            <w:pPr>
              <w:pStyle w:val="---"/>
              <w:spacing w:before="0"/>
              <w:ind w:firstLine="0"/>
              <w:jc w:val="center"/>
              <w:rPr>
                <w:color w:val="000000"/>
                <w:sz w:val="18"/>
                <w:szCs w:val="18"/>
              </w:rPr>
            </w:pPr>
          </w:p>
        </w:tc>
      </w:tr>
      <w:tr w:rsidR="00D30519" w14:paraId="64ED1BF7"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CDA194"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5FBC6FC6" w14:textId="77777777" w:rsidR="00D30519" w:rsidRDefault="00D30519" w:rsidP="0016238C">
            <w:pPr>
              <w:pStyle w:val="---"/>
              <w:spacing w:before="0"/>
              <w:ind w:firstLine="0"/>
            </w:pPr>
            <w:r>
              <w:rPr>
                <w:color w:val="000000"/>
                <w:sz w:val="18"/>
                <w:szCs w:val="18"/>
              </w:rPr>
              <w:t>Зона предприятий I класса опасности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18E3EF" w14:textId="77777777" w:rsidR="00D30519" w:rsidRDefault="00D30519" w:rsidP="0016238C">
            <w:pPr>
              <w:pStyle w:val="---"/>
              <w:spacing w:before="0"/>
              <w:ind w:firstLine="0"/>
              <w:jc w:val="center"/>
              <w:rPr>
                <w:color w:val="000000"/>
                <w:sz w:val="18"/>
                <w:szCs w:val="18"/>
              </w:rPr>
            </w:pPr>
          </w:p>
        </w:tc>
      </w:tr>
      <w:tr w:rsidR="00D30519" w14:paraId="70FB2050"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56D241"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58CD0DA9" w14:textId="77777777" w:rsidR="00D30519" w:rsidRDefault="00D30519" w:rsidP="0016238C">
            <w:pPr>
              <w:pStyle w:val="---"/>
              <w:spacing w:before="0"/>
              <w:ind w:firstLine="0"/>
            </w:pPr>
            <w:r>
              <w:rPr>
                <w:color w:val="000000"/>
                <w:sz w:val="18"/>
                <w:szCs w:val="18"/>
              </w:rPr>
              <w:t>Зона предприятий II класса опасности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91E496" w14:textId="77777777" w:rsidR="00D30519" w:rsidRDefault="00D30519" w:rsidP="0016238C">
            <w:pPr>
              <w:pStyle w:val="---"/>
              <w:spacing w:before="0"/>
              <w:ind w:firstLine="0"/>
              <w:jc w:val="center"/>
              <w:rPr>
                <w:color w:val="000000"/>
                <w:sz w:val="18"/>
                <w:szCs w:val="18"/>
              </w:rPr>
            </w:pPr>
          </w:p>
        </w:tc>
      </w:tr>
      <w:tr w:rsidR="00D30519" w14:paraId="40C9B45F"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138463"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20CAB663" w14:textId="77777777" w:rsidR="00D30519" w:rsidRDefault="00D30519" w:rsidP="0016238C">
            <w:pPr>
              <w:pStyle w:val="---"/>
              <w:spacing w:before="0"/>
              <w:ind w:firstLine="0"/>
            </w:pPr>
            <w:r>
              <w:rPr>
                <w:color w:val="000000"/>
                <w:sz w:val="18"/>
                <w:szCs w:val="18"/>
              </w:rPr>
              <w:t>Зона предприятий III - IV класса опасности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C3C783" w14:textId="77777777" w:rsidR="00D30519" w:rsidRDefault="00D30519" w:rsidP="0016238C">
            <w:pPr>
              <w:pStyle w:val="---"/>
              <w:spacing w:before="0"/>
              <w:ind w:firstLine="0"/>
              <w:jc w:val="center"/>
              <w:rPr>
                <w:color w:val="000000"/>
                <w:sz w:val="18"/>
                <w:szCs w:val="18"/>
              </w:rPr>
            </w:pPr>
          </w:p>
        </w:tc>
      </w:tr>
      <w:tr w:rsidR="00D30519" w14:paraId="4B3AD093"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197ACE"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0D88DF98" w14:textId="77777777" w:rsidR="00D30519" w:rsidRDefault="00D30519" w:rsidP="0016238C">
            <w:pPr>
              <w:pStyle w:val="---"/>
              <w:spacing w:before="0"/>
              <w:ind w:firstLine="0"/>
            </w:pPr>
            <w:r>
              <w:rPr>
                <w:color w:val="000000"/>
                <w:sz w:val="18"/>
                <w:szCs w:val="18"/>
              </w:rPr>
              <w:t>Зона предприятий V класса опасности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F68AE1" w14:textId="77777777" w:rsidR="00D30519" w:rsidRDefault="00D30519" w:rsidP="0016238C">
            <w:pPr>
              <w:pStyle w:val="---"/>
              <w:spacing w:before="0"/>
              <w:ind w:firstLine="0"/>
              <w:jc w:val="center"/>
              <w:rPr>
                <w:color w:val="000000"/>
                <w:sz w:val="18"/>
                <w:szCs w:val="18"/>
              </w:rPr>
            </w:pPr>
          </w:p>
        </w:tc>
      </w:tr>
      <w:tr w:rsidR="00D30519" w14:paraId="4B270A54" w14:textId="77777777" w:rsidTr="00D30519">
        <w:tc>
          <w:tcPr>
            <w:tcW w:w="347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607464" w14:textId="77777777" w:rsidR="00D30519" w:rsidRDefault="00D30519" w:rsidP="0016238C">
            <w:pPr>
              <w:pStyle w:val="---"/>
              <w:spacing w:before="0"/>
              <w:ind w:firstLine="0"/>
            </w:pPr>
            <w:r>
              <w:rPr>
                <w:color w:val="000000"/>
                <w:sz w:val="18"/>
                <w:szCs w:val="18"/>
              </w:rPr>
              <w:t>Жилая зона</w:t>
            </w: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515DE3C3" w14:textId="77777777" w:rsidR="00D30519" w:rsidRDefault="00D30519" w:rsidP="0016238C">
            <w:pPr>
              <w:pStyle w:val="---"/>
              <w:spacing w:before="0"/>
              <w:ind w:firstLine="0"/>
            </w:pPr>
            <w:r>
              <w:rPr>
                <w:color w:val="000000"/>
                <w:sz w:val="18"/>
                <w:szCs w:val="18"/>
              </w:rPr>
              <w:t>Зона многоэтажной жилой застройки</w:t>
            </w:r>
          </w:p>
        </w:tc>
        <w:tc>
          <w:tcPr>
            <w:tcW w:w="3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F79BF7" w14:textId="77777777" w:rsidR="00D30519" w:rsidRDefault="00D30519" w:rsidP="0016238C">
            <w:pPr>
              <w:pStyle w:val="---"/>
              <w:spacing w:before="0"/>
              <w:ind w:firstLine="0"/>
              <w:jc w:val="center"/>
            </w:pPr>
            <w:r>
              <w:rPr>
                <w:color w:val="000000"/>
                <w:sz w:val="18"/>
                <w:szCs w:val="18"/>
              </w:rPr>
              <w:t>Жилая зона</w:t>
            </w:r>
          </w:p>
        </w:tc>
      </w:tr>
      <w:tr w:rsidR="00D30519" w14:paraId="745DF843"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C409D0"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02B94D7A" w14:textId="77777777" w:rsidR="00D30519" w:rsidRDefault="00D30519" w:rsidP="0016238C">
            <w:pPr>
              <w:pStyle w:val="---"/>
              <w:spacing w:before="0"/>
              <w:ind w:firstLine="0"/>
            </w:pPr>
            <w:r>
              <w:rPr>
                <w:color w:val="000000"/>
                <w:sz w:val="18"/>
                <w:szCs w:val="18"/>
              </w:rPr>
              <w:t>Зона малоэтажной индивидуальной жилой застройки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DDFDCA" w14:textId="77777777" w:rsidR="00D30519" w:rsidRDefault="00D30519" w:rsidP="0016238C">
            <w:pPr>
              <w:pStyle w:val="---"/>
              <w:spacing w:before="0"/>
              <w:ind w:firstLine="0"/>
              <w:jc w:val="center"/>
              <w:rPr>
                <w:color w:val="000000"/>
                <w:sz w:val="18"/>
                <w:szCs w:val="18"/>
              </w:rPr>
            </w:pPr>
          </w:p>
        </w:tc>
      </w:tr>
      <w:tr w:rsidR="00D30519" w14:paraId="62B8F0E2"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0A16ED"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221E7437" w14:textId="77777777" w:rsidR="00D30519" w:rsidRDefault="00D30519" w:rsidP="0016238C">
            <w:pPr>
              <w:pStyle w:val="---"/>
              <w:spacing w:before="0"/>
              <w:ind w:firstLine="0"/>
            </w:pPr>
            <w:r>
              <w:rPr>
                <w:color w:val="000000"/>
                <w:sz w:val="18"/>
                <w:szCs w:val="18"/>
              </w:rPr>
              <w:t>Зона коллективных садов</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D2DF6" w14:textId="77777777" w:rsidR="00D30519" w:rsidRDefault="00D30519" w:rsidP="0016238C">
            <w:pPr>
              <w:pStyle w:val="---"/>
              <w:spacing w:before="0"/>
              <w:ind w:firstLine="0"/>
              <w:jc w:val="center"/>
              <w:rPr>
                <w:color w:val="000000"/>
                <w:sz w:val="18"/>
                <w:szCs w:val="18"/>
              </w:rPr>
            </w:pPr>
          </w:p>
        </w:tc>
      </w:tr>
      <w:tr w:rsidR="00D30519" w14:paraId="75731498"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FE08FB"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0BAB8132" w14:textId="77777777" w:rsidR="00D30519" w:rsidRDefault="00D30519" w:rsidP="0016238C">
            <w:pPr>
              <w:pStyle w:val="---"/>
              <w:spacing w:before="0"/>
              <w:ind w:firstLine="0"/>
            </w:pPr>
            <w:r>
              <w:rPr>
                <w:color w:val="000000"/>
                <w:sz w:val="18"/>
                <w:szCs w:val="18"/>
              </w:rPr>
              <w:t>Зона многоэтажной жилой застройки при центрах обслуживания и деловой, общественной, коммерческой активности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87FFF4" w14:textId="77777777" w:rsidR="00D30519" w:rsidRDefault="00D30519" w:rsidP="0016238C">
            <w:pPr>
              <w:pStyle w:val="---"/>
              <w:spacing w:before="0"/>
              <w:ind w:firstLine="0"/>
              <w:jc w:val="center"/>
              <w:rPr>
                <w:color w:val="000000"/>
                <w:sz w:val="18"/>
                <w:szCs w:val="18"/>
              </w:rPr>
            </w:pPr>
          </w:p>
        </w:tc>
      </w:tr>
      <w:tr w:rsidR="00D30519" w14:paraId="26852310"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EA0D11"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60043D22" w14:textId="77777777" w:rsidR="00D30519" w:rsidRDefault="00D30519" w:rsidP="0016238C">
            <w:pPr>
              <w:pStyle w:val="---"/>
              <w:spacing w:before="0"/>
              <w:ind w:firstLine="0"/>
            </w:pPr>
            <w:r>
              <w:rPr>
                <w:color w:val="000000"/>
                <w:sz w:val="18"/>
                <w:szCs w:val="18"/>
              </w:rPr>
              <w:t>Зона смешанной жилой застройки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AA3A23" w14:textId="77777777" w:rsidR="00D30519" w:rsidRDefault="00D30519" w:rsidP="0016238C">
            <w:pPr>
              <w:pStyle w:val="---"/>
              <w:spacing w:before="0"/>
              <w:ind w:firstLine="0"/>
              <w:jc w:val="center"/>
              <w:rPr>
                <w:color w:val="000000"/>
                <w:sz w:val="18"/>
                <w:szCs w:val="18"/>
              </w:rPr>
            </w:pPr>
          </w:p>
        </w:tc>
      </w:tr>
      <w:tr w:rsidR="00D30519" w14:paraId="79170DBA"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9EE830"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573E6F4C" w14:textId="77777777" w:rsidR="00D30519" w:rsidRDefault="00D30519" w:rsidP="0016238C">
            <w:pPr>
              <w:pStyle w:val="---"/>
              <w:spacing w:before="0"/>
              <w:ind w:firstLine="0"/>
            </w:pPr>
            <w:r>
              <w:rPr>
                <w:color w:val="000000"/>
                <w:sz w:val="18"/>
                <w:szCs w:val="18"/>
              </w:rPr>
              <w:t>Зона малоэтажной смешанной жилой застройки</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40AC1A" w14:textId="77777777" w:rsidR="00D30519" w:rsidRDefault="00D30519" w:rsidP="0016238C">
            <w:pPr>
              <w:pStyle w:val="---"/>
              <w:spacing w:before="0"/>
              <w:ind w:firstLine="0"/>
              <w:jc w:val="center"/>
              <w:rPr>
                <w:color w:val="000000"/>
                <w:sz w:val="18"/>
                <w:szCs w:val="18"/>
              </w:rPr>
            </w:pPr>
          </w:p>
        </w:tc>
      </w:tr>
      <w:tr w:rsidR="00D30519" w14:paraId="595367BA" w14:textId="77777777" w:rsidTr="00D30519">
        <w:tc>
          <w:tcPr>
            <w:tcW w:w="347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767FD3"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511280D1" w14:textId="77777777" w:rsidR="00D30519" w:rsidRDefault="00D30519" w:rsidP="0016238C">
            <w:pPr>
              <w:pStyle w:val="---"/>
              <w:spacing w:before="0"/>
              <w:ind w:firstLine="0"/>
            </w:pPr>
            <w:r>
              <w:rPr>
                <w:color w:val="000000"/>
                <w:sz w:val="18"/>
                <w:szCs w:val="18"/>
              </w:rPr>
              <w:t>Зона ведения садоводства</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E4B07C" w14:textId="77777777" w:rsidR="00D30519" w:rsidRDefault="00D30519" w:rsidP="0016238C">
            <w:pPr>
              <w:pStyle w:val="---"/>
              <w:spacing w:before="0"/>
              <w:ind w:firstLine="0"/>
              <w:jc w:val="center"/>
              <w:rPr>
                <w:color w:val="000000"/>
                <w:sz w:val="18"/>
                <w:szCs w:val="18"/>
              </w:rPr>
            </w:pPr>
          </w:p>
        </w:tc>
      </w:tr>
      <w:tr w:rsidR="00D30519" w14:paraId="3C98406F" w14:textId="77777777" w:rsidTr="00D30519">
        <w:tc>
          <w:tcPr>
            <w:tcW w:w="3474" w:type="dxa"/>
            <w:vMerge w:val="restart"/>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FBF2CE0" w14:textId="77777777" w:rsidR="00D30519" w:rsidRDefault="00D30519" w:rsidP="0016238C">
            <w:pPr>
              <w:pStyle w:val="---"/>
              <w:spacing w:before="0"/>
              <w:ind w:firstLine="0"/>
            </w:pPr>
            <w:r>
              <w:rPr>
                <w:color w:val="000000"/>
                <w:sz w:val="18"/>
                <w:szCs w:val="18"/>
              </w:rPr>
              <w:t>Зона рекреационного назначения</w:t>
            </w: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297335" w14:textId="77777777" w:rsidR="00D30519" w:rsidRDefault="00D30519" w:rsidP="0016238C">
            <w:pPr>
              <w:pStyle w:val="---"/>
              <w:spacing w:before="0"/>
              <w:ind w:firstLine="0"/>
              <w:rPr>
                <w:color w:val="000000"/>
                <w:sz w:val="18"/>
                <w:szCs w:val="18"/>
              </w:rPr>
            </w:pPr>
            <w:r>
              <w:rPr>
                <w:color w:val="000000"/>
                <w:sz w:val="18"/>
                <w:szCs w:val="18"/>
              </w:rPr>
              <w:t>Зона рекреационно-ландшафтных территорий</w:t>
            </w:r>
          </w:p>
        </w:tc>
        <w:tc>
          <w:tcPr>
            <w:tcW w:w="3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35660A" w14:textId="77777777" w:rsidR="00D30519" w:rsidRDefault="00D30519" w:rsidP="0016238C">
            <w:pPr>
              <w:pStyle w:val="---"/>
              <w:spacing w:before="0"/>
              <w:ind w:firstLine="0"/>
              <w:jc w:val="center"/>
            </w:pPr>
            <w:r>
              <w:rPr>
                <w:color w:val="000000"/>
                <w:sz w:val="18"/>
                <w:szCs w:val="18"/>
              </w:rPr>
              <w:t>Зона рекреационного назначения</w:t>
            </w:r>
          </w:p>
        </w:tc>
      </w:tr>
      <w:tr w:rsidR="00D30519" w14:paraId="70AC283C" w14:textId="77777777" w:rsidTr="00D30519">
        <w:tc>
          <w:tcPr>
            <w:tcW w:w="3474"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7ECC202"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DB9ED8" w14:textId="77777777" w:rsidR="00D30519" w:rsidRDefault="00D30519" w:rsidP="0016238C">
            <w:pPr>
              <w:pStyle w:val="---"/>
              <w:spacing w:before="0"/>
              <w:ind w:firstLine="0"/>
              <w:rPr>
                <w:color w:val="000000"/>
                <w:sz w:val="18"/>
                <w:szCs w:val="18"/>
              </w:rPr>
            </w:pPr>
            <w:r>
              <w:rPr>
                <w:color w:val="000000"/>
                <w:sz w:val="18"/>
                <w:szCs w:val="18"/>
              </w:rPr>
              <w:t>Зона рекреационно-общественная</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698F52" w14:textId="77777777" w:rsidR="00D30519" w:rsidRDefault="00D30519" w:rsidP="0016238C">
            <w:pPr>
              <w:pStyle w:val="---"/>
              <w:spacing w:before="0"/>
              <w:ind w:firstLine="0"/>
              <w:jc w:val="center"/>
              <w:rPr>
                <w:color w:val="000000"/>
                <w:sz w:val="18"/>
                <w:szCs w:val="18"/>
              </w:rPr>
            </w:pPr>
          </w:p>
        </w:tc>
      </w:tr>
      <w:tr w:rsidR="00D30519" w14:paraId="1A79ACBF" w14:textId="77777777" w:rsidTr="00D30519">
        <w:tc>
          <w:tcPr>
            <w:tcW w:w="3474"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79071C5"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6962AB" w14:textId="77777777" w:rsidR="00D30519" w:rsidRDefault="00D30519" w:rsidP="0016238C">
            <w:pPr>
              <w:pStyle w:val="---"/>
              <w:spacing w:before="0"/>
              <w:ind w:firstLine="0"/>
              <w:rPr>
                <w:color w:val="000000"/>
                <w:sz w:val="18"/>
                <w:szCs w:val="18"/>
              </w:rPr>
            </w:pPr>
            <w:r>
              <w:rPr>
                <w:color w:val="000000"/>
                <w:sz w:val="18"/>
                <w:szCs w:val="18"/>
              </w:rPr>
              <w:t>2 зона лечебно-оздоровительных местностей и курортов</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FAF444" w14:textId="77777777" w:rsidR="00D30519" w:rsidRDefault="00D30519" w:rsidP="0016238C">
            <w:pPr>
              <w:pStyle w:val="---"/>
              <w:spacing w:before="0"/>
              <w:ind w:firstLine="0"/>
              <w:jc w:val="center"/>
              <w:rPr>
                <w:color w:val="000000"/>
                <w:sz w:val="18"/>
                <w:szCs w:val="18"/>
              </w:rPr>
            </w:pPr>
          </w:p>
        </w:tc>
      </w:tr>
      <w:tr w:rsidR="00D30519" w14:paraId="32B18A53" w14:textId="77777777" w:rsidTr="00D30519">
        <w:tc>
          <w:tcPr>
            <w:tcW w:w="3474"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8E4DF46"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5649A3" w14:textId="77777777" w:rsidR="00D30519" w:rsidRDefault="00D30519" w:rsidP="0016238C">
            <w:pPr>
              <w:pStyle w:val="---"/>
              <w:spacing w:before="0"/>
              <w:ind w:firstLine="0"/>
              <w:rPr>
                <w:color w:val="000000"/>
                <w:sz w:val="18"/>
                <w:szCs w:val="18"/>
              </w:rPr>
            </w:pPr>
            <w:r>
              <w:rPr>
                <w:color w:val="000000"/>
                <w:sz w:val="18"/>
                <w:szCs w:val="18"/>
              </w:rPr>
              <w:t>Зона парков</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53B772" w14:textId="77777777" w:rsidR="00D30519" w:rsidRDefault="00D30519" w:rsidP="0016238C">
            <w:pPr>
              <w:pStyle w:val="---"/>
              <w:spacing w:before="0"/>
              <w:ind w:firstLine="0"/>
              <w:jc w:val="center"/>
              <w:rPr>
                <w:color w:val="000000"/>
                <w:sz w:val="18"/>
                <w:szCs w:val="18"/>
              </w:rPr>
            </w:pPr>
          </w:p>
        </w:tc>
      </w:tr>
      <w:tr w:rsidR="00D30519" w14:paraId="7DC096E5" w14:textId="77777777" w:rsidTr="00D30519">
        <w:tc>
          <w:tcPr>
            <w:tcW w:w="3474"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0145A02"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DDFFD" w14:textId="77777777" w:rsidR="00D30519" w:rsidRDefault="00D30519" w:rsidP="0016238C">
            <w:pPr>
              <w:pStyle w:val="---"/>
              <w:spacing w:before="0"/>
              <w:ind w:firstLine="0"/>
              <w:rPr>
                <w:color w:val="000000"/>
                <w:sz w:val="18"/>
                <w:szCs w:val="18"/>
              </w:rPr>
            </w:pPr>
            <w:r>
              <w:rPr>
                <w:color w:val="000000"/>
                <w:sz w:val="18"/>
                <w:szCs w:val="18"/>
              </w:rPr>
              <w:t>Зона лесопаркового зеленого пояса</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16978C" w14:textId="77777777" w:rsidR="00D30519" w:rsidRDefault="00D30519" w:rsidP="0016238C">
            <w:pPr>
              <w:pStyle w:val="---"/>
              <w:spacing w:before="0"/>
              <w:ind w:firstLine="0"/>
              <w:jc w:val="center"/>
              <w:rPr>
                <w:color w:val="000000"/>
                <w:sz w:val="18"/>
                <w:szCs w:val="18"/>
              </w:rPr>
            </w:pPr>
          </w:p>
        </w:tc>
      </w:tr>
      <w:tr w:rsidR="00D30519" w14:paraId="2B93FFB1" w14:textId="77777777" w:rsidTr="00D30519">
        <w:tc>
          <w:tcPr>
            <w:tcW w:w="347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069C281" w14:textId="77777777" w:rsidR="00D30519" w:rsidRDefault="00D30519" w:rsidP="0016238C">
            <w:pPr>
              <w:pStyle w:val="---"/>
              <w:spacing w:before="0"/>
              <w:ind w:firstLine="0"/>
            </w:pPr>
            <w:r>
              <w:rPr>
                <w:color w:val="000000"/>
                <w:sz w:val="18"/>
                <w:szCs w:val="18"/>
              </w:rPr>
              <w:t>Зона особо охраняемых территорий</w:t>
            </w: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57CB51" w14:textId="77777777" w:rsidR="00D30519" w:rsidRDefault="00D30519" w:rsidP="0016238C">
            <w:pPr>
              <w:pStyle w:val="---"/>
              <w:spacing w:before="0"/>
              <w:ind w:firstLine="0"/>
              <w:rPr>
                <w:color w:val="000000"/>
                <w:sz w:val="18"/>
                <w:szCs w:val="18"/>
              </w:rPr>
            </w:pPr>
            <w:r>
              <w:rPr>
                <w:color w:val="000000"/>
                <w:sz w:val="18"/>
                <w:szCs w:val="18"/>
              </w:rPr>
              <w:t>–</w:t>
            </w:r>
          </w:p>
        </w:tc>
        <w:tc>
          <w:tcPr>
            <w:tcW w:w="3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1FD750" w14:textId="77777777" w:rsidR="00D30519" w:rsidRDefault="00D30519" w:rsidP="0016238C">
            <w:pPr>
              <w:pStyle w:val="---"/>
              <w:spacing w:before="0"/>
              <w:ind w:firstLine="0"/>
              <w:jc w:val="center"/>
            </w:pPr>
            <w:r>
              <w:rPr>
                <w:color w:val="000000"/>
                <w:sz w:val="18"/>
                <w:szCs w:val="18"/>
              </w:rPr>
              <w:t>Зона особо охраняемых территорий</w:t>
            </w:r>
          </w:p>
        </w:tc>
      </w:tr>
      <w:tr w:rsidR="00D30519" w14:paraId="566B892F" w14:textId="77777777" w:rsidTr="00D30519">
        <w:tc>
          <w:tcPr>
            <w:tcW w:w="3474" w:type="dxa"/>
            <w:vMerge w:val="restart"/>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7C4E4CB" w14:textId="77777777" w:rsidR="00D30519" w:rsidRDefault="00D30519" w:rsidP="0016238C">
            <w:pPr>
              <w:pStyle w:val="---"/>
              <w:spacing w:before="0"/>
              <w:ind w:firstLine="0"/>
            </w:pPr>
            <w:r>
              <w:rPr>
                <w:color w:val="000000"/>
                <w:sz w:val="18"/>
                <w:szCs w:val="18"/>
              </w:rPr>
              <w:t>Зона специального назначения</w:t>
            </w: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A2221" w14:textId="77777777" w:rsidR="00D30519" w:rsidRDefault="00D30519" w:rsidP="0016238C">
            <w:pPr>
              <w:pStyle w:val="---"/>
              <w:spacing w:before="0"/>
              <w:ind w:firstLine="0"/>
              <w:rPr>
                <w:color w:val="000000"/>
                <w:sz w:val="18"/>
                <w:szCs w:val="18"/>
              </w:rPr>
            </w:pPr>
            <w:r>
              <w:rPr>
                <w:color w:val="000000"/>
                <w:sz w:val="18"/>
                <w:szCs w:val="18"/>
              </w:rPr>
              <w:t>Зона объектов образования</w:t>
            </w:r>
          </w:p>
        </w:tc>
        <w:tc>
          <w:tcPr>
            <w:tcW w:w="3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4C126B" w14:textId="77777777" w:rsidR="00D30519" w:rsidRDefault="00D30519" w:rsidP="0016238C">
            <w:pPr>
              <w:pStyle w:val="---"/>
              <w:spacing w:before="0"/>
              <w:ind w:firstLine="0"/>
              <w:jc w:val="center"/>
            </w:pPr>
            <w:r>
              <w:rPr>
                <w:color w:val="000000"/>
                <w:sz w:val="18"/>
                <w:szCs w:val="18"/>
              </w:rPr>
              <w:t>Зона специального назначения</w:t>
            </w:r>
          </w:p>
        </w:tc>
      </w:tr>
      <w:tr w:rsidR="00D30519" w14:paraId="3F47D960" w14:textId="77777777" w:rsidTr="00D30519">
        <w:tc>
          <w:tcPr>
            <w:tcW w:w="3474"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67AA2A4"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E7439" w14:textId="77777777" w:rsidR="00D30519" w:rsidRDefault="00D30519" w:rsidP="0016238C">
            <w:pPr>
              <w:pStyle w:val="---"/>
              <w:spacing w:before="0"/>
              <w:ind w:firstLine="0"/>
              <w:rPr>
                <w:color w:val="000000"/>
                <w:sz w:val="18"/>
                <w:szCs w:val="18"/>
              </w:rPr>
            </w:pPr>
            <w:r>
              <w:rPr>
                <w:color w:val="000000"/>
                <w:sz w:val="18"/>
                <w:szCs w:val="18"/>
              </w:rPr>
              <w:t>Зона объектов здравоохранения</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7D9847" w14:textId="77777777" w:rsidR="00D30519" w:rsidRDefault="00D30519" w:rsidP="0016238C">
            <w:pPr>
              <w:pStyle w:val="---"/>
              <w:spacing w:before="0"/>
              <w:ind w:firstLine="0"/>
              <w:rPr>
                <w:color w:val="000000"/>
                <w:sz w:val="18"/>
                <w:szCs w:val="18"/>
              </w:rPr>
            </w:pPr>
          </w:p>
        </w:tc>
      </w:tr>
      <w:tr w:rsidR="00D30519" w14:paraId="32E510F8" w14:textId="77777777" w:rsidTr="00D30519">
        <w:tc>
          <w:tcPr>
            <w:tcW w:w="3474"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26AFBD6"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C10EB" w14:textId="77777777" w:rsidR="00D30519" w:rsidRDefault="00D30519" w:rsidP="0016238C">
            <w:pPr>
              <w:pStyle w:val="---"/>
              <w:spacing w:before="0"/>
              <w:ind w:firstLine="0"/>
              <w:rPr>
                <w:color w:val="000000"/>
                <w:sz w:val="18"/>
                <w:szCs w:val="18"/>
              </w:rPr>
            </w:pPr>
            <w:r>
              <w:rPr>
                <w:color w:val="000000"/>
                <w:sz w:val="18"/>
                <w:szCs w:val="18"/>
              </w:rPr>
              <w:t>Зона спортивно-зрелищных объектов</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31C87D" w14:textId="77777777" w:rsidR="00D30519" w:rsidRDefault="00D30519" w:rsidP="0016238C">
            <w:pPr>
              <w:pStyle w:val="---"/>
              <w:spacing w:before="0"/>
              <w:ind w:firstLine="0"/>
              <w:rPr>
                <w:color w:val="000000"/>
                <w:sz w:val="18"/>
                <w:szCs w:val="18"/>
              </w:rPr>
            </w:pPr>
          </w:p>
        </w:tc>
      </w:tr>
      <w:tr w:rsidR="00D30519" w14:paraId="63CEDCDF" w14:textId="77777777" w:rsidTr="00D30519">
        <w:tc>
          <w:tcPr>
            <w:tcW w:w="3474"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8C8BE5B"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B6EBD" w14:textId="77777777" w:rsidR="00D30519" w:rsidRDefault="00D30519" w:rsidP="0016238C">
            <w:pPr>
              <w:pStyle w:val="---"/>
              <w:spacing w:before="0"/>
              <w:ind w:firstLine="0"/>
              <w:rPr>
                <w:color w:val="000000"/>
                <w:sz w:val="18"/>
                <w:szCs w:val="18"/>
              </w:rPr>
            </w:pPr>
            <w:r>
              <w:rPr>
                <w:color w:val="000000"/>
                <w:sz w:val="18"/>
                <w:szCs w:val="18"/>
              </w:rPr>
              <w:t>Зона земель транспорта</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144604" w14:textId="77777777" w:rsidR="00D30519" w:rsidRDefault="00D30519" w:rsidP="0016238C">
            <w:pPr>
              <w:pStyle w:val="---"/>
              <w:spacing w:before="0"/>
              <w:ind w:firstLine="0"/>
              <w:rPr>
                <w:color w:val="000000"/>
                <w:sz w:val="18"/>
                <w:szCs w:val="18"/>
              </w:rPr>
            </w:pPr>
          </w:p>
        </w:tc>
      </w:tr>
      <w:tr w:rsidR="00D30519" w14:paraId="28ADC729" w14:textId="77777777" w:rsidTr="00D30519">
        <w:tc>
          <w:tcPr>
            <w:tcW w:w="3474"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FC338D" w14:textId="77777777" w:rsidR="00D30519" w:rsidRDefault="00D30519" w:rsidP="0016238C">
            <w:pPr>
              <w:pStyle w:val="---"/>
              <w:spacing w:before="0"/>
              <w:ind w:firstLine="0"/>
              <w:rPr>
                <w:color w:val="000000"/>
                <w:sz w:val="18"/>
                <w:szCs w:val="18"/>
              </w:rPr>
            </w:pPr>
          </w:p>
        </w:tc>
        <w:tc>
          <w:tcPr>
            <w:tcW w:w="34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837" w14:textId="77777777" w:rsidR="00D30519" w:rsidRDefault="00D30519" w:rsidP="0016238C">
            <w:pPr>
              <w:pStyle w:val="---"/>
              <w:spacing w:before="0"/>
              <w:ind w:firstLine="0"/>
              <w:rPr>
                <w:color w:val="000000"/>
                <w:sz w:val="18"/>
                <w:szCs w:val="18"/>
              </w:rPr>
            </w:pPr>
            <w:r>
              <w:rPr>
                <w:color w:val="000000"/>
                <w:sz w:val="18"/>
                <w:szCs w:val="18"/>
              </w:rPr>
              <w:t>Зона кладбищ</w:t>
            </w:r>
          </w:p>
        </w:tc>
        <w:tc>
          <w:tcPr>
            <w:tcW w:w="347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74BE1A" w14:textId="77777777" w:rsidR="00D30519" w:rsidRDefault="00D30519" w:rsidP="0016238C">
            <w:pPr>
              <w:pStyle w:val="---"/>
              <w:spacing w:before="0"/>
              <w:ind w:firstLine="0"/>
              <w:rPr>
                <w:color w:val="000000"/>
                <w:sz w:val="18"/>
                <w:szCs w:val="18"/>
              </w:rPr>
            </w:pPr>
          </w:p>
        </w:tc>
      </w:tr>
    </w:tbl>
    <w:p w14:paraId="2DBE2FF6" w14:textId="77777777" w:rsidR="00D30519" w:rsidRDefault="00D30519" w:rsidP="00D30519">
      <w:pPr>
        <w:pStyle w:val="---"/>
        <w:tabs>
          <w:tab w:val="left" w:pos="426"/>
        </w:tabs>
        <w:rPr>
          <w:i/>
          <w:iCs w:val="0"/>
          <w:color w:val="000000"/>
        </w:rPr>
      </w:pPr>
      <w:r>
        <w:rPr>
          <w:i/>
          <w:iCs w:val="0"/>
          <w:color w:val="000000"/>
        </w:rPr>
        <w:t>4.</w:t>
      </w:r>
      <w:r>
        <w:rPr>
          <w:i/>
          <w:iCs w:val="0"/>
          <w:color w:val="000000"/>
        </w:rPr>
        <w:tab/>
        <w:t>Ранг ценности территории</w:t>
      </w:r>
    </w:p>
    <w:p w14:paraId="7442AF74" w14:textId="77777777" w:rsidR="00D30519" w:rsidRDefault="00D30519" w:rsidP="00D30519">
      <w:pPr>
        <w:widowControl w:val="0"/>
        <w:tabs>
          <w:tab w:val="left" w:pos="426"/>
        </w:tabs>
        <w:overflowPunct w:val="0"/>
        <w:autoSpaceDE w:val="0"/>
        <w:spacing w:before="60"/>
        <w:rPr>
          <w:rFonts w:eastAsia="Calibri"/>
          <w:bCs/>
          <w:iCs/>
          <w:color w:val="000000"/>
          <w:szCs w:val="22"/>
          <w:lang w:eastAsia="ar-SA"/>
        </w:rPr>
      </w:pPr>
      <w:r>
        <w:rPr>
          <w:rFonts w:eastAsia="Calibri"/>
          <w:bCs/>
          <w:iCs/>
          <w:color w:val="000000"/>
          <w:szCs w:val="22"/>
          <w:lang w:eastAsia="ar-SA"/>
        </w:rPr>
        <w:t>Ранг ценности территории представляет собой уровень развитости населенных пунктов, который определен на основании оценочного зонирования, с учетом всех составляющих факторов.</w:t>
      </w:r>
    </w:p>
    <w:p w14:paraId="3D51F318" w14:textId="77777777" w:rsidR="00D30519" w:rsidRDefault="00D30519" w:rsidP="00D30519">
      <w:pPr>
        <w:rPr>
          <w:color w:val="000000"/>
        </w:rPr>
      </w:pPr>
      <w:r>
        <w:rPr>
          <w:color w:val="000000"/>
        </w:rPr>
        <w:t>Уровень развитости населенного пункта учитывает региональные социально-экономические, географические, демографические и другие показатели развития населенных пунктов края. Для определения уровня развитости определены следующие ценообразующие факторы, такие как: численность населения, специализация населенного пункта, наличие и близость к зонам ТОР, местоположение к основным транспортным магистралям, а также социальная престижность проживания (современная застройка) в населенном пункте. Описание представлено в п. 1.1.5 Отчета.</w:t>
      </w:r>
    </w:p>
    <w:p w14:paraId="0BE7C699" w14:textId="77777777" w:rsidR="00D30519" w:rsidRDefault="00D30519" w:rsidP="00D30519">
      <w:pPr>
        <w:widowControl w:val="0"/>
        <w:overflowPunct w:val="0"/>
        <w:autoSpaceDE w:val="0"/>
        <w:spacing w:before="60"/>
      </w:pPr>
      <w:r>
        <w:rPr>
          <w:rFonts w:eastAsia="Calibri"/>
          <w:bCs/>
          <w:iCs/>
          <w:color w:val="000000"/>
          <w:szCs w:val="22"/>
          <w:lang w:eastAsia="ar-SA"/>
        </w:rPr>
        <w:t xml:space="preserve">Распределение населенных пунктов Хабаровского края по уровням развитости представлено в приложении </w:t>
      </w:r>
      <w:r>
        <w:rPr>
          <w:color w:val="000000"/>
        </w:rPr>
        <w:t>(</w:t>
      </w:r>
      <w:r>
        <w:rPr>
          <w:i/>
          <w:color w:val="000000"/>
        </w:rPr>
        <w:t>Приложение 2.2</w:t>
      </w:r>
      <w:r>
        <w:rPr>
          <w:i/>
          <w:iCs/>
          <w:color w:val="000000"/>
        </w:rPr>
        <w:t>).</w:t>
      </w:r>
    </w:p>
    <w:p w14:paraId="55BA9E1E" w14:textId="77777777" w:rsidR="00D30519" w:rsidRDefault="00D30519" w:rsidP="00D30519">
      <w:pPr>
        <w:pStyle w:val="---"/>
        <w:tabs>
          <w:tab w:val="left" w:pos="426"/>
        </w:tabs>
      </w:pPr>
      <w:r>
        <w:rPr>
          <w:i/>
          <w:iCs w:val="0"/>
          <w:color w:val="000000"/>
        </w:rPr>
        <w:t>5.</w:t>
      </w:r>
      <w:r>
        <w:rPr>
          <w:i/>
          <w:iCs w:val="0"/>
          <w:color w:val="000000"/>
        </w:rPr>
        <w:tab/>
        <w:t xml:space="preserve">Ценовая зона в пределах населенного пункта </w:t>
      </w:r>
      <w:r>
        <w:rPr>
          <w:color w:val="000000"/>
        </w:rPr>
        <w:t>(</w:t>
      </w:r>
      <w:r>
        <w:rPr>
          <w:i/>
          <w:iCs w:val="0"/>
          <w:color w:val="000000"/>
        </w:rPr>
        <w:t>Приложение 2.2</w:t>
      </w:r>
      <w:r>
        <w:rPr>
          <w:color w:val="000000"/>
        </w:rPr>
        <w:t>)</w:t>
      </w:r>
    </w:p>
    <w:p w14:paraId="7350CA20" w14:textId="77777777" w:rsidR="00D30519" w:rsidRDefault="00D30519" w:rsidP="00D30519">
      <w:pPr>
        <w:pStyle w:val="---"/>
        <w:tabs>
          <w:tab w:val="left" w:pos="426"/>
        </w:tabs>
        <w:rPr>
          <w:color w:val="000000"/>
        </w:rPr>
      </w:pPr>
      <w:r>
        <w:rPr>
          <w:color w:val="000000"/>
        </w:rPr>
        <w:t>Для земельных участков расположенные в границах г. Хабаровск и г. Комсомольск-на-Амуре, данный фактор принят на основании оценочного зонирования территории городов. Описание представлено в п. 1.1.3 и 1.1.4 Отчета.</w:t>
      </w:r>
    </w:p>
    <w:p w14:paraId="7D6716AC" w14:textId="77777777" w:rsidR="00D30519" w:rsidRDefault="00D30519" w:rsidP="00D30519">
      <w:pPr>
        <w:spacing w:before="60"/>
        <w:rPr>
          <w:rFonts w:eastAsia="Calibri"/>
          <w:bCs/>
          <w:i/>
          <w:iCs/>
          <w:color w:val="000000"/>
          <w:szCs w:val="22"/>
          <w:lang w:eastAsia="ar-SA"/>
        </w:rPr>
      </w:pPr>
      <w:r>
        <w:rPr>
          <w:rFonts w:eastAsia="Calibri"/>
          <w:bCs/>
          <w:i/>
          <w:iCs/>
          <w:color w:val="000000"/>
          <w:szCs w:val="22"/>
          <w:lang w:eastAsia="ar-SA"/>
        </w:rPr>
        <w:t>6.</w:t>
      </w:r>
      <w:r>
        <w:rPr>
          <w:rFonts w:eastAsia="Calibri"/>
          <w:bCs/>
          <w:i/>
          <w:iCs/>
          <w:color w:val="000000"/>
          <w:szCs w:val="22"/>
          <w:lang w:eastAsia="ar-SA"/>
        </w:rPr>
        <w:tab/>
        <w:t>ЦОФ_Расстояние от СНТ до административного центра субъекта РФ (Приложение 1.5.1).</w:t>
      </w:r>
    </w:p>
    <w:p w14:paraId="76DDB7CC" w14:textId="77777777" w:rsidR="00D30519" w:rsidRDefault="00D30519" w:rsidP="00D30519">
      <w:pPr>
        <w:spacing w:before="60"/>
        <w:rPr>
          <w:rFonts w:eastAsia="Calibri"/>
          <w:bCs/>
          <w:color w:val="000000"/>
          <w:szCs w:val="22"/>
          <w:lang w:eastAsia="ar-SA"/>
        </w:rPr>
      </w:pPr>
      <w:r>
        <w:rPr>
          <w:rFonts w:eastAsia="Calibri"/>
          <w:bCs/>
          <w:color w:val="000000"/>
          <w:szCs w:val="22"/>
          <w:lang w:eastAsia="ar-SA"/>
        </w:rPr>
        <w:t>Для садоводческих товариществ, расположенных в границах г. Хабаровск и Хабаровского района расчет произведен от центра садоводческого товарищества до центра г. Хабаровск (площадь им. Ленина).</w:t>
      </w:r>
    </w:p>
    <w:p w14:paraId="32E0FBEE" w14:textId="77777777" w:rsidR="00D30519" w:rsidRDefault="00D30519" w:rsidP="00D30519">
      <w:pPr>
        <w:spacing w:before="60"/>
        <w:rPr>
          <w:rFonts w:eastAsia="Calibri"/>
          <w:bCs/>
          <w:color w:val="000000"/>
          <w:szCs w:val="22"/>
          <w:lang w:eastAsia="ar-SA"/>
        </w:rPr>
      </w:pPr>
      <w:r>
        <w:rPr>
          <w:rFonts w:eastAsia="Calibri"/>
          <w:bCs/>
          <w:color w:val="000000"/>
          <w:szCs w:val="22"/>
          <w:lang w:eastAsia="ar-SA"/>
        </w:rPr>
        <w:lastRenderedPageBreak/>
        <w:t>Для садоводческих товариществ, расположенных в границах г. Комсомольск-на-Амуре и Комсомольского района, расчет произведен от центра садоводческого товарищества до центра г. Комсомольск-на-Амуре (ул. Аллея Труда, 13).</w:t>
      </w:r>
    </w:p>
    <w:p w14:paraId="7C2DA5CF" w14:textId="77777777" w:rsidR="00D30519" w:rsidRDefault="00D30519" w:rsidP="00D30519">
      <w:pPr>
        <w:spacing w:before="60"/>
        <w:rPr>
          <w:rFonts w:eastAsia="Calibri"/>
          <w:bCs/>
          <w:i/>
          <w:iCs/>
          <w:color w:val="000000"/>
          <w:szCs w:val="22"/>
          <w:lang w:eastAsia="ar-SA"/>
        </w:rPr>
      </w:pPr>
      <w:r>
        <w:rPr>
          <w:rFonts w:eastAsia="Calibri"/>
          <w:bCs/>
          <w:i/>
          <w:iCs/>
          <w:color w:val="000000"/>
          <w:szCs w:val="22"/>
          <w:lang w:eastAsia="ar-SA"/>
        </w:rPr>
        <w:t>7.</w:t>
      </w:r>
      <w:r>
        <w:rPr>
          <w:rFonts w:eastAsia="Calibri"/>
          <w:bCs/>
          <w:i/>
          <w:iCs/>
          <w:color w:val="000000"/>
          <w:szCs w:val="22"/>
          <w:lang w:eastAsia="ar-SA"/>
        </w:rPr>
        <w:tab/>
        <w:t>Местоположение относительно центров населенных пунктов с учетом их численности</w:t>
      </w:r>
    </w:p>
    <w:p w14:paraId="7E3EF9EB" w14:textId="77777777" w:rsidR="00D30519" w:rsidRDefault="00D30519" w:rsidP="00D30519">
      <w:pPr>
        <w:spacing w:before="60"/>
      </w:pPr>
      <w:r>
        <w:rPr>
          <w:rFonts w:eastAsia="Calibri"/>
          <w:bCs/>
          <w:iCs/>
          <w:color w:val="000000"/>
          <w:szCs w:val="22"/>
          <w:lang w:eastAsia="ar-SA"/>
        </w:rPr>
        <w:t>Данный фактор определен на основе анализа рынка земельных участков под ведение садоводства. В результате анализа рынка сформированы кластеры на основании месторасположения садоводческих обществ, перечень СНТ по направлениям, подробно описание представлено в</w:t>
      </w:r>
      <w:r>
        <w:rPr>
          <w:rFonts w:eastAsia="Calibri"/>
          <w:bCs/>
          <w:i/>
          <w:iCs/>
          <w:color w:val="000000"/>
          <w:szCs w:val="22"/>
          <w:lang w:eastAsia="ar-SA"/>
        </w:rPr>
        <w:t xml:space="preserve"> Томе 1 Общая часть, п. 4.2.10.</w:t>
      </w:r>
    </w:p>
    <w:p w14:paraId="5106B929" w14:textId="77777777" w:rsidR="00D30519" w:rsidRDefault="00D30519" w:rsidP="00D30519">
      <w:pPr>
        <w:spacing w:before="60"/>
        <w:rPr>
          <w:rFonts w:eastAsia="Calibri"/>
          <w:bCs/>
          <w:i/>
          <w:iCs/>
          <w:color w:val="000000"/>
          <w:szCs w:val="22"/>
          <w:lang w:eastAsia="ar-SA"/>
        </w:rPr>
      </w:pPr>
      <w:r>
        <w:rPr>
          <w:rFonts w:eastAsia="Calibri"/>
          <w:bCs/>
          <w:i/>
          <w:iCs/>
          <w:color w:val="000000"/>
          <w:szCs w:val="22"/>
          <w:lang w:eastAsia="ar-SA"/>
        </w:rPr>
        <w:t xml:space="preserve">Садоводческие товарищества, расположенные на территории г. Хабаровск разбиты по направлениям: </w:t>
      </w:r>
    </w:p>
    <w:p w14:paraId="09FA3F6D"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Северо-восточное направление (садоводческие товарищества, расположенные в районе аэропорта);</w:t>
      </w:r>
    </w:p>
    <w:p w14:paraId="605FF0CB"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Северное, в р-не ост. Полярная (садоводческие товарищества в районе остановки Полярная);</w:t>
      </w:r>
    </w:p>
    <w:p w14:paraId="5BA57E6D"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Южное (садоводческие товарищества в районе улиц Яблоневая и Лазурная);</w:t>
      </w:r>
    </w:p>
    <w:p w14:paraId="76EFFDE7"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Восточное (садоводческие товарищества в районе поселка Горького);</w:t>
      </w:r>
    </w:p>
    <w:p w14:paraId="6FEC6CBE"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Северное, п. Березовка (садоводческие товарищества в поселке Березовка).</w:t>
      </w:r>
    </w:p>
    <w:p w14:paraId="5C14AF88" w14:textId="77777777" w:rsidR="00D30519" w:rsidRDefault="00D30519" w:rsidP="00D30519">
      <w:pPr>
        <w:spacing w:before="60"/>
        <w:rPr>
          <w:rFonts w:eastAsia="Calibri"/>
          <w:bCs/>
          <w:i/>
          <w:iCs/>
          <w:color w:val="000000"/>
          <w:szCs w:val="22"/>
          <w:lang w:eastAsia="ar-SA"/>
        </w:rPr>
      </w:pPr>
      <w:r>
        <w:rPr>
          <w:rFonts w:eastAsia="Calibri"/>
          <w:bCs/>
          <w:i/>
          <w:iCs/>
          <w:color w:val="000000"/>
          <w:szCs w:val="22"/>
          <w:lang w:eastAsia="ar-SA"/>
        </w:rPr>
        <w:t xml:space="preserve">Садоводческие товарищества, расположенные в Хабаровском муниципальном районе разбиты по направлениям: </w:t>
      </w:r>
    </w:p>
    <w:p w14:paraId="209ECDA6" w14:textId="77777777" w:rsidR="00D30519" w:rsidRDefault="00D30519" w:rsidP="00D30519">
      <w:pPr>
        <w:spacing w:before="60"/>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Восточное направление (садоводческие товарищества, расположенные на территории с. Тополево);</w:t>
      </w:r>
    </w:p>
    <w:p w14:paraId="07441999"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Северное направление (садоводческие товарищества, расположенные в районе с. Нагорное, с. Мичуринское, с. Воронежское);</w:t>
      </w:r>
    </w:p>
    <w:p w14:paraId="5A96B036"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Южное направление (садоводческие товарищества, расположенные в районе с. Сосновка и с. Ильинка);</w:t>
      </w:r>
    </w:p>
    <w:p w14:paraId="61F2F935"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Юго-западное (садоводческие товарищества, расположенные в районе с. Краснореченское, с. Рощино, с. Корсаково и с. Бычиха)</w:t>
      </w:r>
    </w:p>
    <w:p w14:paraId="414F4E2E"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Северо- восточное (садоводческие товарищества, расположенные в районе с. Матвеевка, с. Заозерное, с. Смирновка, с. Галкино)</w:t>
      </w:r>
    </w:p>
    <w:p w14:paraId="1A771214"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Восточное (садоводческие товарищества, расположенные в районе с. Тополево, с. Мирное, с. Восточное, с. Мирное, с. Черная Речка, с. Некрасовка, с. Ракитное);</w:t>
      </w:r>
    </w:p>
    <w:p w14:paraId="64FD5B29"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Южное (садоводческие товарищества, расположенные в районе, платформа Садовая);</w:t>
      </w:r>
    </w:p>
    <w:p w14:paraId="669F2230" w14:textId="77777777" w:rsidR="00D30519" w:rsidRDefault="00D30519" w:rsidP="00D30519">
      <w:pPr>
        <w:rPr>
          <w:rFonts w:eastAsia="Calibri"/>
          <w:bCs/>
          <w:color w:val="000000"/>
          <w:szCs w:val="22"/>
          <w:lang w:eastAsia="ar-SA"/>
        </w:rPr>
      </w:pPr>
      <w:r>
        <w:rPr>
          <w:rFonts w:eastAsia="Calibri"/>
          <w:bCs/>
          <w:color w:val="000000"/>
          <w:szCs w:val="22"/>
          <w:lang w:eastAsia="ar-SA"/>
        </w:rPr>
        <w:t>–</w:t>
      </w:r>
      <w:r>
        <w:rPr>
          <w:rFonts w:eastAsia="Calibri"/>
          <w:bCs/>
          <w:color w:val="000000"/>
          <w:szCs w:val="22"/>
          <w:lang w:eastAsia="ar-SA"/>
        </w:rPr>
        <w:tab/>
        <w:t>Западное направление (садоводческие товарищества, расположенные на острове Большой Уссурийский).</w:t>
      </w:r>
    </w:p>
    <w:p w14:paraId="01EF73AB" w14:textId="77777777" w:rsidR="00D30519" w:rsidRDefault="00D30519" w:rsidP="00D30519">
      <w:pPr>
        <w:spacing w:before="60"/>
        <w:rPr>
          <w:rFonts w:eastAsia="Calibri"/>
          <w:bCs/>
          <w:i/>
          <w:color w:val="000000"/>
          <w:szCs w:val="22"/>
          <w:lang w:eastAsia="ar-SA"/>
        </w:rPr>
      </w:pPr>
      <w:r>
        <w:rPr>
          <w:rFonts w:eastAsia="Calibri"/>
          <w:bCs/>
          <w:iCs/>
          <w:color w:val="000000"/>
          <w:szCs w:val="22"/>
          <w:lang w:eastAsia="ar-SA"/>
        </w:rPr>
        <w:t xml:space="preserve">Данный фактор определен на основе анализа рынка земельных участков под индивидуальную застройку Хабаровского района. В результате анализа рынка рыночная информация систематизирована по направлениям по географическому азимуту от северных окрестностей г. Хабаровска к южным, описание представлено в </w:t>
      </w:r>
      <w:r>
        <w:rPr>
          <w:rFonts w:eastAsia="Calibri"/>
          <w:bCs/>
          <w:i/>
          <w:color w:val="000000"/>
          <w:szCs w:val="22"/>
          <w:lang w:eastAsia="ar-SA"/>
        </w:rPr>
        <w:t>Томе 1 Общая часть, п. 4.2.9.</w:t>
      </w:r>
    </w:p>
    <w:p w14:paraId="098D6269" w14:textId="31E37381" w:rsidR="00D30519" w:rsidRDefault="00D30519" w:rsidP="00D30519">
      <w:pPr>
        <w:pStyle w:val="ab"/>
        <w:rPr>
          <w:rFonts w:eastAsia="Calibri"/>
          <w:bCs/>
          <w:szCs w:val="22"/>
          <w:lang w:eastAsia="ar-SA"/>
        </w:rPr>
      </w:pPr>
      <w:bookmarkStart w:id="357" w:name="_Toc235089066"/>
      <w:r>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87</w:t>
      </w:r>
      <w:r w:rsidR="0016238C">
        <w:rPr>
          <w:noProof/>
        </w:rPr>
        <w:fldChar w:fldCharType="end"/>
      </w:r>
      <w:r>
        <w:t xml:space="preserve"> – </w:t>
      </w:r>
      <w:r w:rsidRPr="00C66E57">
        <w:t>Описание применения ценообразующего фактора</w:t>
      </w:r>
      <w:r>
        <w:t>:</w:t>
      </w:r>
      <w:r w:rsidRPr="00C66E57">
        <w:t xml:space="preserve"> </w:t>
      </w:r>
      <w:r>
        <w:t>м</w:t>
      </w:r>
      <w:r w:rsidRPr="00C66E57">
        <w:t>естоположение относительно центров населенных пунктов с учетом их численности</w:t>
      </w:r>
      <w:r>
        <w:t xml:space="preserve"> (направление)</w:t>
      </w:r>
      <w:bookmarkEnd w:id="357"/>
    </w:p>
    <w:tbl>
      <w:tblPr>
        <w:tblW w:w="5000" w:type="pct"/>
        <w:tblCellMar>
          <w:left w:w="10" w:type="dxa"/>
          <w:right w:w="10" w:type="dxa"/>
        </w:tblCellMar>
        <w:tblLook w:val="0000" w:firstRow="0" w:lastRow="0" w:firstColumn="0" w:lastColumn="0" w:noHBand="0" w:noVBand="0"/>
      </w:tblPr>
      <w:tblGrid>
        <w:gridCol w:w="5027"/>
        <w:gridCol w:w="5169"/>
      </w:tblGrid>
      <w:tr w:rsidR="00D30519" w14:paraId="76F98DCE" w14:textId="77777777" w:rsidTr="00D30519">
        <w:tc>
          <w:tcPr>
            <w:tcW w:w="5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58E7A1" w14:textId="77777777" w:rsidR="00D30519" w:rsidRDefault="00D30519" w:rsidP="0016238C">
            <w:pPr>
              <w:ind w:firstLine="0"/>
              <w:jc w:val="center"/>
              <w:rPr>
                <w:color w:val="000000"/>
                <w:sz w:val="18"/>
                <w:szCs w:val="18"/>
              </w:rPr>
            </w:pPr>
            <w:r>
              <w:rPr>
                <w:color w:val="000000"/>
                <w:sz w:val="18"/>
                <w:szCs w:val="18"/>
              </w:rPr>
              <w:t>Направление</w:t>
            </w:r>
          </w:p>
        </w:tc>
        <w:tc>
          <w:tcPr>
            <w:tcW w:w="5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BAEBEC" w14:textId="77777777" w:rsidR="00D30519" w:rsidRDefault="00D30519" w:rsidP="0016238C">
            <w:pPr>
              <w:ind w:firstLine="0"/>
              <w:jc w:val="center"/>
              <w:rPr>
                <w:color w:val="000000"/>
                <w:sz w:val="18"/>
                <w:szCs w:val="18"/>
              </w:rPr>
            </w:pPr>
            <w:r>
              <w:rPr>
                <w:color w:val="000000"/>
                <w:sz w:val="18"/>
                <w:szCs w:val="18"/>
              </w:rPr>
              <w:t>Населенные пункты</w:t>
            </w:r>
          </w:p>
        </w:tc>
      </w:tr>
      <w:tr w:rsidR="00D30519" w14:paraId="23FB3C9F" w14:textId="77777777" w:rsidTr="00D30519">
        <w:tc>
          <w:tcPr>
            <w:tcW w:w="513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EC20634" w14:textId="77777777" w:rsidR="00D30519" w:rsidRDefault="00D30519" w:rsidP="0016238C">
            <w:pPr>
              <w:ind w:firstLine="0"/>
              <w:jc w:val="center"/>
              <w:rPr>
                <w:color w:val="000000"/>
                <w:sz w:val="18"/>
                <w:szCs w:val="18"/>
              </w:rPr>
            </w:pPr>
            <w:r>
              <w:rPr>
                <w:color w:val="000000"/>
                <w:sz w:val="18"/>
                <w:szCs w:val="18"/>
              </w:rPr>
              <w:t>Северное направление («Воронеж»)</w:t>
            </w:r>
          </w:p>
        </w:tc>
        <w:tc>
          <w:tcPr>
            <w:tcW w:w="528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474E829" w14:textId="77777777" w:rsidR="00D30519" w:rsidRDefault="00D30519" w:rsidP="0016238C">
            <w:pPr>
              <w:ind w:firstLine="0"/>
              <w:jc w:val="center"/>
              <w:rPr>
                <w:color w:val="000000"/>
                <w:sz w:val="18"/>
                <w:szCs w:val="18"/>
              </w:rPr>
            </w:pPr>
            <w:r>
              <w:rPr>
                <w:color w:val="000000"/>
                <w:sz w:val="18"/>
                <w:szCs w:val="18"/>
              </w:rPr>
              <w:t>с. Нагорное, с. Воронежское-1, с. Воронежское-2, с. Воронежское-3, с. Мичуринское, с. Виноградовка, с. Федоровка</w:t>
            </w:r>
          </w:p>
        </w:tc>
      </w:tr>
      <w:tr w:rsidR="00D30519" w14:paraId="390E320D" w14:textId="77777777" w:rsidTr="00D30519">
        <w:tc>
          <w:tcPr>
            <w:tcW w:w="513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8515D6D" w14:textId="77777777" w:rsidR="00D30519" w:rsidRDefault="00D30519" w:rsidP="0016238C">
            <w:pPr>
              <w:ind w:firstLine="0"/>
              <w:jc w:val="center"/>
              <w:rPr>
                <w:color w:val="000000"/>
                <w:sz w:val="18"/>
                <w:szCs w:val="18"/>
              </w:rPr>
            </w:pPr>
            <w:r>
              <w:rPr>
                <w:color w:val="000000"/>
                <w:sz w:val="18"/>
                <w:szCs w:val="18"/>
              </w:rPr>
              <w:t>Северо-восточное и восточное направления в районе Хабаровского аэропорта</w:t>
            </w:r>
          </w:p>
        </w:tc>
        <w:tc>
          <w:tcPr>
            <w:tcW w:w="528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47A0B3E" w14:textId="77777777" w:rsidR="00D30519" w:rsidRDefault="00D30519" w:rsidP="0016238C">
            <w:pPr>
              <w:ind w:firstLine="0"/>
              <w:jc w:val="center"/>
              <w:rPr>
                <w:color w:val="000000"/>
                <w:sz w:val="18"/>
                <w:szCs w:val="18"/>
              </w:rPr>
            </w:pPr>
            <w:r>
              <w:rPr>
                <w:color w:val="000000"/>
                <w:sz w:val="18"/>
                <w:szCs w:val="18"/>
              </w:rPr>
              <w:t>с. Матвеевка, с. Тополево, с. Мирное, с. Скворцово</w:t>
            </w:r>
          </w:p>
        </w:tc>
      </w:tr>
      <w:tr w:rsidR="00D30519" w14:paraId="0728FC3D" w14:textId="77777777" w:rsidTr="00D30519">
        <w:tc>
          <w:tcPr>
            <w:tcW w:w="513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0A2DF1B" w14:textId="77777777" w:rsidR="00D30519" w:rsidRDefault="00D30519" w:rsidP="0016238C">
            <w:pPr>
              <w:ind w:firstLine="0"/>
              <w:jc w:val="center"/>
              <w:rPr>
                <w:color w:val="000000"/>
                <w:sz w:val="18"/>
                <w:szCs w:val="18"/>
              </w:rPr>
            </w:pPr>
            <w:r>
              <w:rPr>
                <w:color w:val="000000"/>
                <w:sz w:val="18"/>
                <w:szCs w:val="18"/>
              </w:rPr>
              <w:t>Северо-восточное направление по Матвеевскому шоссе до Петропавловского озера</w:t>
            </w:r>
          </w:p>
        </w:tc>
        <w:tc>
          <w:tcPr>
            <w:tcW w:w="528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3560C77" w14:textId="77777777" w:rsidR="00D30519" w:rsidRDefault="00D30519" w:rsidP="0016238C">
            <w:pPr>
              <w:ind w:firstLine="0"/>
              <w:jc w:val="center"/>
              <w:rPr>
                <w:color w:val="000000"/>
                <w:sz w:val="18"/>
                <w:szCs w:val="18"/>
              </w:rPr>
            </w:pPr>
            <w:r>
              <w:rPr>
                <w:color w:val="000000"/>
                <w:sz w:val="18"/>
                <w:szCs w:val="18"/>
              </w:rPr>
              <w:t>с. Галкино, с. Константиновка</w:t>
            </w:r>
          </w:p>
        </w:tc>
      </w:tr>
      <w:tr w:rsidR="00D30519" w14:paraId="75707ACD" w14:textId="77777777" w:rsidTr="00D30519">
        <w:tc>
          <w:tcPr>
            <w:tcW w:w="513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A615CD1" w14:textId="77777777" w:rsidR="00D30519" w:rsidRDefault="00D30519" w:rsidP="0016238C">
            <w:pPr>
              <w:ind w:firstLine="0"/>
              <w:jc w:val="center"/>
              <w:rPr>
                <w:color w:val="000000"/>
                <w:sz w:val="18"/>
                <w:szCs w:val="18"/>
              </w:rPr>
            </w:pPr>
            <w:r>
              <w:rPr>
                <w:color w:val="000000"/>
                <w:sz w:val="18"/>
                <w:szCs w:val="18"/>
              </w:rPr>
              <w:t>Восточное направление по Комсомольскому шоссе</w:t>
            </w:r>
          </w:p>
        </w:tc>
        <w:tc>
          <w:tcPr>
            <w:tcW w:w="528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432A1A9" w14:textId="77777777" w:rsidR="00D30519" w:rsidRDefault="00D30519" w:rsidP="0016238C">
            <w:pPr>
              <w:ind w:firstLine="0"/>
              <w:jc w:val="center"/>
              <w:rPr>
                <w:color w:val="000000"/>
                <w:sz w:val="18"/>
                <w:szCs w:val="18"/>
              </w:rPr>
            </w:pPr>
            <w:r>
              <w:rPr>
                <w:color w:val="000000"/>
                <w:sz w:val="18"/>
                <w:szCs w:val="18"/>
              </w:rPr>
              <w:t>с. Восточное, с. Малиновка, с. Черная речка, с. Чистополье, с. Сергеевка, с. Калинка, с. Князе-Волконское, с. Благодатное, с. Петропавловка, с. Елабуга</w:t>
            </w:r>
          </w:p>
        </w:tc>
      </w:tr>
      <w:tr w:rsidR="00D30519" w14:paraId="1E23FE5E" w14:textId="77777777" w:rsidTr="00D30519">
        <w:tc>
          <w:tcPr>
            <w:tcW w:w="513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7240354" w14:textId="77777777" w:rsidR="00D30519" w:rsidRDefault="00D30519" w:rsidP="0016238C">
            <w:pPr>
              <w:ind w:firstLine="0"/>
              <w:jc w:val="center"/>
              <w:rPr>
                <w:color w:val="000000"/>
                <w:sz w:val="18"/>
                <w:szCs w:val="18"/>
              </w:rPr>
            </w:pPr>
            <w:r>
              <w:rPr>
                <w:color w:val="000000"/>
                <w:sz w:val="18"/>
                <w:szCs w:val="18"/>
              </w:rPr>
              <w:t>Восточное и юго-восточное направления</w:t>
            </w:r>
            <w:r>
              <w:rPr>
                <w:color w:val="000000"/>
                <w:sz w:val="18"/>
                <w:szCs w:val="18"/>
              </w:rPr>
              <w:br/>
              <w:t>(Ракитненское сельское поселение)</w:t>
            </w:r>
          </w:p>
        </w:tc>
        <w:tc>
          <w:tcPr>
            <w:tcW w:w="528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BA0AD45" w14:textId="77777777" w:rsidR="00D30519" w:rsidRDefault="00D30519" w:rsidP="0016238C">
            <w:pPr>
              <w:ind w:firstLine="0"/>
              <w:jc w:val="center"/>
              <w:rPr>
                <w:color w:val="000000"/>
                <w:sz w:val="18"/>
                <w:szCs w:val="18"/>
              </w:rPr>
            </w:pPr>
            <w:r>
              <w:rPr>
                <w:color w:val="000000"/>
                <w:sz w:val="18"/>
                <w:szCs w:val="18"/>
              </w:rPr>
              <w:t>с. Гаровка-1, с. Гаровка-2, с. Ракитное</w:t>
            </w:r>
          </w:p>
        </w:tc>
      </w:tr>
      <w:tr w:rsidR="00D30519" w14:paraId="22EE6DE8" w14:textId="77777777" w:rsidTr="00D30519">
        <w:tc>
          <w:tcPr>
            <w:tcW w:w="513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5E22EDE" w14:textId="77777777" w:rsidR="00D30519" w:rsidRDefault="00D30519" w:rsidP="0016238C">
            <w:pPr>
              <w:ind w:firstLine="0"/>
              <w:jc w:val="center"/>
              <w:rPr>
                <w:color w:val="000000"/>
                <w:sz w:val="18"/>
                <w:szCs w:val="18"/>
              </w:rPr>
            </w:pPr>
            <w:r>
              <w:rPr>
                <w:color w:val="000000"/>
                <w:sz w:val="18"/>
                <w:szCs w:val="18"/>
              </w:rPr>
              <w:t>Восточное и юго-восточное направления</w:t>
            </w:r>
            <w:r>
              <w:rPr>
                <w:color w:val="000000"/>
                <w:sz w:val="18"/>
                <w:szCs w:val="18"/>
              </w:rPr>
              <w:br/>
              <w:t>(прочие населенные пункты)</w:t>
            </w:r>
          </w:p>
        </w:tc>
        <w:tc>
          <w:tcPr>
            <w:tcW w:w="528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12CE8DF" w14:textId="77777777" w:rsidR="00D30519" w:rsidRDefault="00D30519" w:rsidP="0016238C">
            <w:pPr>
              <w:ind w:firstLine="0"/>
              <w:jc w:val="center"/>
              <w:rPr>
                <w:color w:val="000000"/>
                <w:sz w:val="18"/>
                <w:szCs w:val="18"/>
              </w:rPr>
            </w:pPr>
            <w:r>
              <w:rPr>
                <w:color w:val="000000"/>
                <w:sz w:val="18"/>
                <w:szCs w:val="18"/>
              </w:rPr>
              <w:t>с. Некрасовка, с. Дружба, с. Скворцово</w:t>
            </w:r>
          </w:p>
        </w:tc>
      </w:tr>
      <w:tr w:rsidR="00D30519" w14:paraId="6070E81D" w14:textId="77777777" w:rsidTr="00D30519">
        <w:tc>
          <w:tcPr>
            <w:tcW w:w="513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B2E48" w14:textId="77777777" w:rsidR="00D30519" w:rsidRDefault="00D30519" w:rsidP="0016238C">
            <w:pPr>
              <w:ind w:firstLine="0"/>
              <w:jc w:val="center"/>
              <w:rPr>
                <w:color w:val="000000"/>
                <w:sz w:val="18"/>
                <w:szCs w:val="18"/>
              </w:rPr>
            </w:pPr>
            <w:r>
              <w:rPr>
                <w:color w:val="000000"/>
                <w:sz w:val="18"/>
                <w:szCs w:val="18"/>
              </w:rPr>
              <w:t>Юго-восточное и южное направления (окрестности города)</w:t>
            </w:r>
          </w:p>
        </w:tc>
        <w:tc>
          <w:tcPr>
            <w:tcW w:w="528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22B4131" w14:textId="77777777" w:rsidR="00D30519" w:rsidRDefault="00D30519" w:rsidP="0016238C">
            <w:pPr>
              <w:ind w:firstLine="0"/>
              <w:jc w:val="center"/>
              <w:rPr>
                <w:color w:val="000000"/>
                <w:sz w:val="18"/>
                <w:szCs w:val="18"/>
              </w:rPr>
            </w:pPr>
            <w:r>
              <w:rPr>
                <w:color w:val="000000"/>
                <w:sz w:val="18"/>
                <w:szCs w:val="18"/>
              </w:rPr>
              <w:t>с. Ильинка, с. Сосновка</w:t>
            </w:r>
          </w:p>
        </w:tc>
      </w:tr>
      <w:tr w:rsidR="00D30519" w14:paraId="3C57E9BF" w14:textId="77777777" w:rsidTr="00D30519">
        <w:tc>
          <w:tcPr>
            <w:tcW w:w="513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6858F47" w14:textId="77777777" w:rsidR="00D30519" w:rsidRDefault="00D30519" w:rsidP="0016238C">
            <w:pPr>
              <w:ind w:firstLine="0"/>
              <w:jc w:val="center"/>
              <w:rPr>
                <w:color w:val="000000"/>
                <w:sz w:val="18"/>
                <w:szCs w:val="18"/>
              </w:rPr>
            </w:pPr>
            <w:r>
              <w:rPr>
                <w:color w:val="000000"/>
                <w:sz w:val="18"/>
                <w:szCs w:val="18"/>
              </w:rPr>
              <w:t>Юго-восточное и южное направления</w:t>
            </w:r>
            <w:r>
              <w:rPr>
                <w:color w:val="000000"/>
                <w:sz w:val="18"/>
                <w:szCs w:val="18"/>
              </w:rPr>
              <w:br/>
              <w:t>(Большехехцирский заповедник)</w:t>
            </w:r>
          </w:p>
        </w:tc>
        <w:tc>
          <w:tcPr>
            <w:tcW w:w="528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CD68277" w14:textId="77777777" w:rsidR="00D30519" w:rsidRDefault="00D30519" w:rsidP="0016238C">
            <w:pPr>
              <w:ind w:firstLine="0"/>
              <w:jc w:val="center"/>
              <w:rPr>
                <w:color w:val="000000"/>
                <w:sz w:val="18"/>
                <w:szCs w:val="18"/>
              </w:rPr>
            </w:pPr>
            <w:r>
              <w:rPr>
                <w:color w:val="000000"/>
                <w:sz w:val="18"/>
                <w:szCs w:val="18"/>
              </w:rPr>
              <w:t>п. Хехцир, р.п. Корфовский</w:t>
            </w:r>
          </w:p>
        </w:tc>
      </w:tr>
      <w:tr w:rsidR="00D30519" w14:paraId="417FAAC7" w14:textId="77777777" w:rsidTr="00D30519">
        <w:tc>
          <w:tcPr>
            <w:tcW w:w="513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3AF080D" w14:textId="77777777" w:rsidR="00D30519" w:rsidRDefault="00D30519" w:rsidP="0016238C">
            <w:pPr>
              <w:ind w:firstLine="0"/>
              <w:jc w:val="center"/>
              <w:rPr>
                <w:color w:val="000000"/>
                <w:sz w:val="18"/>
                <w:szCs w:val="18"/>
              </w:rPr>
            </w:pPr>
            <w:r>
              <w:rPr>
                <w:color w:val="000000"/>
                <w:sz w:val="18"/>
                <w:szCs w:val="18"/>
              </w:rPr>
              <w:t>Южное и юго-западное направления (район «Заимки»)</w:t>
            </w:r>
          </w:p>
        </w:tc>
        <w:tc>
          <w:tcPr>
            <w:tcW w:w="528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CD48F06" w14:textId="77777777" w:rsidR="00D30519" w:rsidRDefault="00D30519" w:rsidP="0016238C">
            <w:pPr>
              <w:ind w:firstLine="0"/>
              <w:jc w:val="center"/>
              <w:rPr>
                <w:color w:val="000000"/>
                <w:sz w:val="18"/>
                <w:szCs w:val="18"/>
              </w:rPr>
            </w:pPr>
            <w:r>
              <w:rPr>
                <w:color w:val="000000"/>
                <w:sz w:val="18"/>
                <w:szCs w:val="18"/>
              </w:rPr>
              <w:t>с. Краснореченское, с. Корсаково-1, с. Корсаково-2, с. Рощино</w:t>
            </w:r>
          </w:p>
        </w:tc>
      </w:tr>
      <w:tr w:rsidR="00D30519" w14:paraId="3FDC2C65" w14:textId="77777777" w:rsidTr="00D30519">
        <w:tc>
          <w:tcPr>
            <w:tcW w:w="513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9C766B6" w14:textId="77777777" w:rsidR="00D30519" w:rsidRDefault="00D30519" w:rsidP="0016238C">
            <w:pPr>
              <w:ind w:firstLine="0"/>
              <w:jc w:val="center"/>
              <w:rPr>
                <w:color w:val="000000"/>
                <w:sz w:val="18"/>
                <w:szCs w:val="18"/>
              </w:rPr>
            </w:pPr>
            <w:r>
              <w:rPr>
                <w:color w:val="000000"/>
                <w:sz w:val="18"/>
                <w:szCs w:val="18"/>
              </w:rPr>
              <w:t>Южное и юго-западное направления</w:t>
            </w:r>
            <w:r>
              <w:rPr>
                <w:color w:val="000000"/>
                <w:sz w:val="18"/>
                <w:szCs w:val="18"/>
              </w:rPr>
              <w:br/>
              <w:t>(прочие населенные пункты)</w:t>
            </w:r>
          </w:p>
        </w:tc>
        <w:tc>
          <w:tcPr>
            <w:tcW w:w="528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1BC4CD3" w14:textId="77777777" w:rsidR="00D30519" w:rsidRDefault="00D30519" w:rsidP="0016238C">
            <w:pPr>
              <w:ind w:firstLine="0"/>
              <w:jc w:val="center"/>
              <w:rPr>
                <w:color w:val="000000"/>
                <w:sz w:val="18"/>
                <w:szCs w:val="18"/>
              </w:rPr>
            </w:pPr>
            <w:r>
              <w:rPr>
                <w:color w:val="000000"/>
                <w:sz w:val="18"/>
                <w:szCs w:val="18"/>
              </w:rPr>
              <w:t>с. Осиновая Речка, с. Восход, с. Новотроицкое, с. Бычиха, с. Казакевичево</w:t>
            </w:r>
          </w:p>
        </w:tc>
      </w:tr>
    </w:tbl>
    <w:p w14:paraId="7C9FEE30" w14:textId="77777777" w:rsidR="00D30519" w:rsidRDefault="00D30519" w:rsidP="00D30519">
      <w:pPr>
        <w:spacing w:before="60"/>
        <w:rPr>
          <w:rFonts w:eastAsia="Calibri"/>
          <w:bCs/>
          <w:i/>
          <w:iCs/>
          <w:color w:val="000000"/>
          <w:szCs w:val="22"/>
          <w:lang w:eastAsia="ar-SA"/>
        </w:rPr>
      </w:pPr>
      <w:r>
        <w:rPr>
          <w:rFonts w:eastAsia="Calibri"/>
          <w:bCs/>
          <w:i/>
          <w:iCs/>
          <w:color w:val="000000"/>
          <w:szCs w:val="22"/>
          <w:lang w:eastAsia="ar-SA"/>
        </w:rPr>
        <w:t>8.</w:t>
      </w:r>
      <w:r>
        <w:rPr>
          <w:rFonts w:eastAsia="Calibri"/>
          <w:bCs/>
          <w:i/>
          <w:iCs/>
          <w:color w:val="000000"/>
          <w:szCs w:val="22"/>
          <w:lang w:eastAsia="ar-SA"/>
        </w:rPr>
        <w:tab/>
        <w:t>Тип населенного пункта</w:t>
      </w:r>
    </w:p>
    <w:p w14:paraId="1E819CED" w14:textId="77777777" w:rsidR="00D30519" w:rsidRDefault="00D30519" w:rsidP="00D30519">
      <w:pPr>
        <w:spacing w:before="60"/>
      </w:pPr>
      <w:r>
        <w:rPr>
          <w:rFonts w:eastAsia="Calibri"/>
          <w:bCs/>
          <w:iCs/>
          <w:color w:val="000000"/>
          <w:szCs w:val="22"/>
          <w:lang w:eastAsia="ar-SA"/>
        </w:rPr>
        <w:t>Данный фактор определен на основе анализа рынка земельных участков под ведение садоводства в районах края. В результате анализа рынка формированы кластеры на основании месторасположения садоводческих обществ оценочной группы СОД_край (</w:t>
      </w:r>
      <w:r>
        <w:rPr>
          <w:rFonts w:eastAsia="Calibri"/>
          <w:bCs/>
          <w:i/>
          <w:color w:val="000000"/>
          <w:szCs w:val="22"/>
          <w:lang w:eastAsia="ar-SA"/>
        </w:rPr>
        <w:t>Приложение 1.2.1).</w:t>
      </w:r>
    </w:p>
    <w:p w14:paraId="6D6E02BE" w14:textId="77777777" w:rsidR="00D30519" w:rsidRDefault="00D30519" w:rsidP="00D30519">
      <w:pPr>
        <w:spacing w:before="60"/>
        <w:rPr>
          <w:rFonts w:eastAsia="Calibri"/>
          <w:bCs/>
          <w:i/>
          <w:iCs/>
          <w:color w:val="000000"/>
          <w:szCs w:val="22"/>
          <w:lang w:eastAsia="ar-SA"/>
        </w:rPr>
      </w:pPr>
      <w:r>
        <w:rPr>
          <w:rFonts w:eastAsia="Calibri"/>
          <w:bCs/>
          <w:i/>
          <w:iCs/>
          <w:color w:val="000000"/>
          <w:szCs w:val="22"/>
          <w:lang w:eastAsia="ar-SA"/>
        </w:rPr>
        <w:t xml:space="preserve">Садоводческие товарищества, расположенные г. Амурск (в том числе населенные пункты Амурского района), г. Бикин (в том числе населенные пункты Бикинского района), г. Вяземский (в том числе населенные пункты Вяземского </w:t>
      </w:r>
      <w:r>
        <w:rPr>
          <w:rFonts w:eastAsia="Calibri"/>
          <w:bCs/>
          <w:i/>
          <w:iCs/>
          <w:color w:val="000000"/>
          <w:szCs w:val="22"/>
          <w:lang w:eastAsia="ar-SA"/>
        </w:rPr>
        <w:lastRenderedPageBreak/>
        <w:t>района), г. Николаевск-на-Амуре (в том числе населенные пункты Николаевского района), г. Советская Гавань (в том числе населенные пункты Советско-Гаванского района) отнесены к кластеру ГНП (городские населенные пункты);</w:t>
      </w:r>
    </w:p>
    <w:p w14:paraId="306C1A47" w14:textId="77777777" w:rsidR="00D30519" w:rsidRDefault="00D30519" w:rsidP="00D30519">
      <w:pPr>
        <w:spacing w:before="60"/>
        <w:rPr>
          <w:rFonts w:eastAsia="Calibri"/>
          <w:bCs/>
          <w:i/>
          <w:iCs/>
          <w:color w:val="000000"/>
          <w:szCs w:val="22"/>
          <w:lang w:eastAsia="ar-SA"/>
        </w:rPr>
      </w:pPr>
      <w:r>
        <w:rPr>
          <w:rFonts w:eastAsia="Calibri"/>
          <w:bCs/>
          <w:i/>
          <w:iCs/>
          <w:color w:val="000000"/>
          <w:szCs w:val="22"/>
          <w:lang w:eastAsia="ar-SA"/>
        </w:rPr>
        <w:t>Садоводческие товарищества, расположенные в Ванинском, Верхнебуреинском, им. Лазо, Солнечном муниципальных районах отнесены к кластеру СНП (сельские населенные пункты).</w:t>
      </w:r>
    </w:p>
    <w:p w14:paraId="3E38D4F5" w14:textId="77777777" w:rsidR="00D30519" w:rsidRDefault="00D30519" w:rsidP="00D30519">
      <w:pPr>
        <w:spacing w:before="60"/>
      </w:pPr>
      <w:r>
        <w:rPr>
          <w:rFonts w:eastAsia="Calibri"/>
          <w:bCs/>
          <w:i/>
          <w:iCs/>
          <w:color w:val="000000"/>
          <w:szCs w:val="22"/>
          <w:lang w:eastAsia="ar-SA"/>
        </w:rPr>
        <w:t>9.</w:t>
      </w:r>
      <w:r>
        <w:rPr>
          <w:rFonts w:eastAsia="Calibri"/>
          <w:bCs/>
          <w:i/>
          <w:iCs/>
          <w:color w:val="000000"/>
          <w:szCs w:val="22"/>
          <w:lang w:eastAsia="ar-SA"/>
        </w:rPr>
        <w:tab/>
      </w:r>
      <w:r>
        <w:rPr>
          <w:color w:val="000000"/>
          <w:sz w:val="18"/>
          <w:szCs w:val="18"/>
        </w:rPr>
        <w:t>Площадь объекта (преобразованный)</w:t>
      </w:r>
    </w:p>
    <w:p w14:paraId="254E9991" w14:textId="60D82C91" w:rsidR="00D30519" w:rsidRDefault="00D30519" w:rsidP="00D30519">
      <w:pPr>
        <w:spacing w:before="60"/>
      </w:pPr>
      <w:r>
        <w:rPr>
          <w:rFonts w:eastAsia="Calibri"/>
          <w:bCs/>
          <w:iCs/>
          <w:color w:val="000000"/>
          <w:szCs w:val="22"/>
          <w:lang w:eastAsia="ar-SA"/>
        </w:rPr>
        <w:t xml:space="preserve">Данный фактор представляет собой количественный фактор «ЦОФ_Площадь (кв.м), принятый на основании сведений ЕГРН и преобразованный </w:t>
      </w:r>
      <w:r>
        <w:rPr>
          <w:rFonts w:eastAsia="Calibri"/>
          <w:bCs/>
          <w:iCs/>
          <w:szCs w:val="22"/>
          <w:lang w:eastAsia="ar-SA"/>
        </w:rPr>
        <w:t>в диапазонные значения</w:t>
      </w:r>
      <w:r w:rsidR="00D445F4">
        <w:rPr>
          <w:rFonts w:eastAsia="Calibri"/>
          <w:bCs/>
          <w:iCs/>
          <w:szCs w:val="22"/>
          <w:lang w:eastAsia="ar-SA"/>
        </w:rPr>
        <w:t>.</w:t>
      </w:r>
    </w:p>
    <w:p w14:paraId="7F3988D1" w14:textId="4367463D" w:rsidR="008A6517" w:rsidRPr="001552AD" w:rsidRDefault="008A6517" w:rsidP="001552AD">
      <w:pPr>
        <w:pStyle w:val="33"/>
        <w:numPr>
          <w:ilvl w:val="3"/>
          <w:numId w:val="3"/>
        </w:numPr>
        <w:tabs>
          <w:tab w:val="left" w:pos="851"/>
        </w:tabs>
        <w:spacing w:after="120"/>
        <w:jc w:val="center"/>
        <w:rPr>
          <w:i w:val="0"/>
          <w:sz w:val="20"/>
          <w:szCs w:val="22"/>
        </w:rPr>
      </w:pPr>
      <w:bookmarkStart w:id="358" w:name="_Toc235088965"/>
      <w:bookmarkEnd w:id="349"/>
      <w:r w:rsidRPr="001552AD">
        <w:rPr>
          <w:i w:val="0"/>
          <w:sz w:val="20"/>
          <w:szCs w:val="22"/>
        </w:rPr>
        <w:t>Описание моделей определения кадастровой стоимости</w:t>
      </w:r>
      <w:r w:rsidR="002C3725" w:rsidRPr="001552AD">
        <w:rPr>
          <w:i w:val="0"/>
          <w:sz w:val="20"/>
          <w:szCs w:val="22"/>
        </w:rPr>
        <w:t xml:space="preserve"> методами статистического моделирования</w:t>
      </w:r>
      <w:bookmarkEnd w:id="358"/>
    </w:p>
    <w:p w14:paraId="176D8262" w14:textId="0D1705B1" w:rsidR="008A6517" w:rsidRPr="001552AD" w:rsidRDefault="008A6517" w:rsidP="001552AD">
      <w:pPr>
        <w:keepNext/>
        <w:keepLines/>
        <w:numPr>
          <w:ilvl w:val="4"/>
          <w:numId w:val="3"/>
        </w:numPr>
        <w:tabs>
          <w:tab w:val="left" w:pos="1440"/>
        </w:tabs>
        <w:spacing w:before="120" w:after="120"/>
        <w:ind w:hanging="2232"/>
        <w:jc w:val="center"/>
        <w:outlineLvl w:val="2"/>
        <w:rPr>
          <w:rFonts w:eastAsiaTheme="majorEastAsia"/>
          <w:b/>
          <w:iCs/>
          <w:szCs w:val="18"/>
        </w:rPr>
      </w:pPr>
      <w:r w:rsidRPr="001552AD">
        <w:rPr>
          <w:rFonts w:eastAsiaTheme="majorEastAsia"/>
          <w:b/>
          <w:iCs/>
          <w:szCs w:val="18"/>
        </w:rPr>
        <w:t xml:space="preserve">Модель определения кадастровой стоимости оценочной группы </w:t>
      </w:r>
      <w:r w:rsidR="005C574B" w:rsidRPr="001552AD">
        <w:rPr>
          <w:rFonts w:eastAsiaTheme="majorEastAsia"/>
          <w:b/>
          <w:iCs/>
          <w:szCs w:val="18"/>
        </w:rPr>
        <w:t>«</w:t>
      </w:r>
      <w:r w:rsidR="00BD4B9A" w:rsidRPr="001552AD">
        <w:rPr>
          <w:rFonts w:eastAsiaTheme="majorEastAsia"/>
          <w:b/>
          <w:iCs/>
          <w:szCs w:val="18"/>
        </w:rPr>
        <w:t>МЖС</w:t>
      </w:r>
      <w:r w:rsidR="005C574B" w:rsidRPr="001552AD">
        <w:rPr>
          <w:rFonts w:eastAsiaTheme="majorEastAsia"/>
          <w:b/>
          <w:iCs/>
          <w:szCs w:val="18"/>
        </w:rPr>
        <w:t>»</w:t>
      </w:r>
    </w:p>
    <w:p w14:paraId="26A45526" w14:textId="14AE856B" w:rsidR="008716DF" w:rsidRDefault="008716DF" w:rsidP="008716DF">
      <w:r>
        <w:t xml:space="preserve">В оценочную группу </w:t>
      </w:r>
      <w:r w:rsidR="005C574B">
        <w:t>«</w:t>
      </w:r>
      <w:r w:rsidRPr="00964B23">
        <w:t>Жилая застройка (среднеэтажная и многоэтажная)</w:t>
      </w:r>
      <w:r w:rsidR="005C574B">
        <w:t>»</w:t>
      </w:r>
      <w:r w:rsidRPr="00964B23">
        <w:t xml:space="preserve"> </w:t>
      </w:r>
      <w:r>
        <w:t xml:space="preserve">(далее – </w:t>
      </w:r>
      <w:r w:rsidR="005C574B">
        <w:t>«</w:t>
      </w:r>
      <w:r>
        <w:t>МЖС</w:t>
      </w:r>
      <w:r w:rsidR="005C574B">
        <w:t>»</w:t>
      </w:r>
      <w:r>
        <w:t>), включены земельные участки, имеющие следующие коды расчета (виды использования): 02:050, 02:051, 02:060, 02:061</w:t>
      </w:r>
      <w:r w:rsidR="00381DC2">
        <w:t>, 02:000</w:t>
      </w:r>
      <w:r>
        <w:t xml:space="preserve">. Количество объектов составило </w:t>
      </w:r>
      <w:r w:rsidR="00D30519">
        <w:t>5 529</w:t>
      </w:r>
      <w:r w:rsidRPr="00EB511D">
        <w:t xml:space="preserve"> земельных участка, расположенные в разных муниципальных районах и городах Хабаровского края.</w:t>
      </w:r>
    </w:p>
    <w:p w14:paraId="09634E00" w14:textId="25506598" w:rsidR="008716DF" w:rsidRPr="00DE0C79" w:rsidRDefault="008716DF" w:rsidP="008716DF">
      <w:r w:rsidRPr="00EB511D">
        <w:t>На рисунке (</w:t>
      </w:r>
      <w:r w:rsidR="00A224EF" w:rsidRPr="00CA1097">
        <w:rPr>
          <w:i/>
          <w:iCs/>
        </w:rPr>
        <w:fldChar w:fldCharType="begin"/>
      </w:r>
      <w:r w:rsidR="00A224EF" w:rsidRPr="00CA1097">
        <w:rPr>
          <w:i/>
          <w:iCs/>
        </w:rPr>
        <w:instrText xml:space="preserve"> REF _Ref105401108 \h </w:instrText>
      </w:r>
      <w:r w:rsidR="00CA1097">
        <w:rPr>
          <w:i/>
          <w:iCs/>
        </w:rPr>
        <w:instrText xml:space="preserve"> \* MERGEFORMAT </w:instrText>
      </w:r>
      <w:r w:rsidR="00A224EF" w:rsidRPr="00CA1097">
        <w:rPr>
          <w:i/>
          <w:iCs/>
        </w:rPr>
      </w:r>
      <w:r w:rsidR="00A224EF" w:rsidRPr="00CA1097">
        <w:rPr>
          <w:i/>
          <w:iCs/>
        </w:rPr>
        <w:fldChar w:fldCharType="separate"/>
      </w:r>
      <w:r w:rsidR="004B09DA" w:rsidRPr="004B09DA">
        <w:rPr>
          <w:i/>
          <w:iCs/>
          <w:szCs w:val="20"/>
        </w:rPr>
        <w:t xml:space="preserve">Рисунок </w:t>
      </w:r>
      <w:r w:rsidR="004B09DA" w:rsidRPr="004B09DA">
        <w:rPr>
          <w:i/>
          <w:iCs/>
          <w:noProof/>
          <w:szCs w:val="20"/>
        </w:rPr>
        <w:t>17</w:t>
      </w:r>
      <w:r w:rsidR="00A224EF" w:rsidRPr="00CA1097">
        <w:rPr>
          <w:i/>
          <w:iCs/>
        </w:rPr>
        <w:fldChar w:fldCharType="end"/>
      </w:r>
      <w:r w:rsidRPr="00EB511D">
        <w:t>) представлено</w:t>
      </w:r>
      <w:r>
        <w:t xml:space="preserve"> распределение земельных участков оценочной группы </w:t>
      </w:r>
      <w:r w:rsidR="005C574B">
        <w:t>«</w:t>
      </w:r>
      <w:r>
        <w:t>МЖС</w:t>
      </w:r>
      <w:r w:rsidR="005C574B">
        <w:t>»</w:t>
      </w:r>
      <w:r>
        <w:t xml:space="preserve"> по муниципальным районам края.</w:t>
      </w:r>
    </w:p>
    <w:p w14:paraId="41B41C82" w14:textId="5703C66C" w:rsidR="008716DF" w:rsidRDefault="00E03DD7" w:rsidP="008716DF">
      <w:pPr>
        <w:ind w:firstLine="0"/>
        <w:jc w:val="center"/>
      </w:pPr>
      <w:r>
        <w:rPr>
          <w:noProof/>
        </w:rPr>
        <w:drawing>
          <wp:inline distT="0" distB="0" distL="0" distR="0" wp14:anchorId="16400E9B" wp14:editId="35A1BF2C">
            <wp:extent cx="5974842" cy="3136815"/>
            <wp:effectExtent l="0" t="0" r="6985" b="6985"/>
            <wp:docPr id="4969074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74842" cy="3136815"/>
                    </a:xfrm>
                    <a:prstGeom prst="rect">
                      <a:avLst/>
                    </a:prstGeom>
                    <a:noFill/>
                  </pic:spPr>
                </pic:pic>
              </a:graphicData>
            </a:graphic>
          </wp:inline>
        </w:drawing>
      </w:r>
    </w:p>
    <w:p w14:paraId="35B67E25" w14:textId="62E925E4" w:rsidR="008716DF" w:rsidRPr="00CE7FD3" w:rsidRDefault="008716DF" w:rsidP="008716DF">
      <w:pPr>
        <w:pStyle w:val="126"/>
        <w:spacing w:before="0" w:after="0"/>
        <w:ind w:firstLine="0"/>
        <w:rPr>
          <w:szCs w:val="20"/>
          <w:lang w:eastAsia="en-US"/>
        </w:rPr>
      </w:pPr>
      <w:bookmarkStart w:id="359" w:name="_Ref105401108"/>
      <w:bookmarkStart w:id="360" w:name="_Toc233167268"/>
      <w:r w:rsidRPr="00CE7FD3">
        <w:rPr>
          <w:szCs w:val="20"/>
        </w:rPr>
        <w:t xml:space="preserve">Рисунок </w:t>
      </w:r>
      <w:r w:rsidRPr="00CE7FD3">
        <w:rPr>
          <w:szCs w:val="20"/>
        </w:rPr>
        <w:fldChar w:fldCharType="begin"/>
      </w:r>
      <w:r w:rsidRPr="00CE7FD3">
        <w:rPr>
          <w:szCs w:val="20"/>
        </w:rPr>
        <w:instrText xml:space="preserve"> SEQ Рисунок \* ARABIC </w:instrText>
      </w:r>
      <w:r w:rsidRPr="00CE7FD3">
        <w:rPr>
          <w:szCs w:val="20"/>
        </w:rPr>
        <w:fldChar w:fldCharType="separate"/>
      </w:r>
      <w:r w:rsidR="004B09DA">
        <w:rPr>
          <w:noProof/>
          <w:szCs w:val="20"/>
        </w:rPr>
        <w:t>17</w:t>
      </w:r>
      <w:r w:rsidRPr="00CE7FD3">
        <w:rPr>
          <w:szCs w:val="20"/>
        </w:rPr>
        <w:fldChar w:fldCharType="end"/>
      </w:r>
      <w:bookmarkEnd w:id="359"/>
      <w:r w:rsidRPr="00CE7FD3">
        <w:rPr>
          <w:szCs w:val="20"/>
          <w:lang w:eastAsia="en-US"/>
        </w:rPr>
        <w:t xml:space="preserve"> – Распределение земельных участков оценочной группы </w:t>
      </w:r>
      <w:r w:rsidR="005C574B">
        <w:rPr>
          <w:szCs w:val="20"/>
          <w:lang w:eastAsia="en-US"/>
        </w:rPr>
        <w:t>«</w:t>
      </w:r>
      <w:r>
        <w:rPr>
          <w:szCs w:val="20"/>
          <w:lang w:eastAsia="en-US"/>
        </w:rPr>
        <w:t>МЖС</w:t>
      </w:r>
      <w:r w:rsidR="005C574B">
        <w:rPr>
          <w:szCs w:val="20"/>
          <w:lang w:eastAsia="en-US"/>
        </w:rPr>
        <w:t>»</w:t>
      </w:r>
      <w:r>
        <w:rPr>
          <w:szCs w:val="20"/>
          <w:lang w:eastAsia="en-US"/>
        </w:rPr>
        <w:t xml:space="preserve"> по муниципальным районам края</w:t>
      </w:r>
      <w:bookmarkEnd w:id="360"/>
    </w:p>
    <w:p w14:paraId="35121FE4" w14:textId="01094C39" w:rsidR="008716DF" w:rsidRPr="00066B6D" w:rsidRDefault="008716DF" w:rsidP="008716DF">
      <w:pPr>
        <w:pStyle w:val="117"/>
        <w:spacing w:before="120"/>
      </w:pPr>
      <w:r w:rsidRPr="00066B6D">
        <w:t xml:space="preserve">Общая площадь участков оценочной группы </w:t>
      </w:r>
      <w:r w:rsidR="00E03DD7" w:rsidRPr="00E03DD7">
        <w:t>34 878 818,14</w:t>
      </w:r>
      <w:r w:rsidRPr="00E03DD7">
        <w:t xml:space="preserve"> кв. м. или </w:t>
      </w:r>
      <w:r w:rsidR="00E03DD7" w:rsidRPr="00E03DD7">
        <w:t>3 487,88</w:t>
      </w:r>
      <w:r w:rsidRPr="00E03DD7">
        <w:t xml:space="preserve"> га.</w:t>
      </w:r>
    </w:p>
    <w:p w14:paraId="0C202F2E" w14:textId="2080C4CC" w:rsidR="00106DE3" w:rsidRDefault="00EC7816" w:rsidP="00BE7F9D">
      <w:pPr>
        <w:pStyle w:val="---"/>
      </w:pPr>
      <w:r w:rsidRPr="00EC7816">
        <w:t xml:space="preserve">С учетом особенностей рынка </w:t>
      </w:r>
      <w:r>
        <w:t xml:space="preserve">Хабаровского </w:t>
      </w:r>
      <w:r w:rsidRPr="00EC7816">
        <w:t xml:space="preserve">края было принято решение отнести объекты оценки </w:t>
      </w:r>
      <w:r>
        <w:t>данной оценочной группы</w:t>
      </w:r>
      <w:r w:rsidRPr="00EC7816">
        <w:t xml:space="preserve"> к </w:t>
      </w:r>
      <w:r w:rsidR="00381DC2">
        <w:t>четырем</w:t>
      </w:r>
      <w:r w:rsidRPr="00EC7816">
        <w:t xml:space="preserve"> расчетным </w:t>
      </w:r>
      <w:r>
        <w:t>под</w:t>
      </w:r>
      <w:r w:rsidRPr="00EC7816">
        <w:t>группам</w:t>
      </w:r>
      <w:r w:rsidR="00EF1746">
        <w:t>.</w:t>
      </w:r>
    </w:p>
    <w:p w14:paraId="74B070C6" w14:textId="3979AF0F" w:rsidR="00BE7F9D" w:rsidRDefault="00BE7F9D" w:rsidP="00BE7F9D">
      <w:pPr>
        <w:pStyle w:val="---"/>
      </w:pPr>
      <w:r>
        <w:t xml:space="preserve">В рамках проведения работ в </w:t>
      </w:r>
      <w:r w:rsidR="009F1355">
        <w:t xml:space="preserve">оценочной группе </w:t>
      </w:r>
      <w:r w:rsidR="005C574B">
        <w:rPr>
          <w:szCs w:val="20"/>
        </w:rPr>
        <w:t>«</w:t>
      </w:r>
      <w:r w:rsidR="009F1355">
        <w:rPr>
          <w:szCs w:val="20"/>
        </w:rPr>
        <w:t>МЖС</w:t>
      </w:r>
      <w:r w:rsidR="005C574B">
        <w:rPr>
          <w:szCs w:val="20"/>
        </w:rPr>
        <w:t>»</w:t>
      </w:r>
      <w:r w:rsidR="009F1355">
        <w:t xml:space="preserve"> выделено </w:t>
      </w:r>
      <w:r w:rsidR="00381DC2">
        <w:t>4</w:t>
      </w:r>
      <w:r>
        <w:t xml:space="preserve"> подгруппы объектов оценки:</w:t>
      </w:r>
    </w:p>
    <w:p w14:paraId="53DA39C3" w14:textId="2FC23677" w:rsidR="00BE7F9D" w:rsidRDefault="00BE7F9D" w:rsidP="00BE7F9D">
      <w:pPr>
        <w:pStyle w:val="---"/>
      </w:pPr>
      <w:r>
        <w:t>1.</w:t>
      </w:r>
      <w:r>
        <w:tab/>
        <w:t xml:space="preserve">подгруппа 1: </w:t>
      </w:r>
      <w:r w:rsidR="005C574B">
        <w:t>«</w:t>
      </w:r>
      <w:r>
        <w:t>Объекты под среднеэтажную и многоэтажную жилую застройку в г. Хабаровске</w:t>
      </w:r>
      <w:r w:rsidR="005C574B">
        <w:t>»</w:t>
      </w:r>
      <w:r>
        <w:t>;</w:t>
      </w:r>
    </w:p>
    <w:p w14:paraId="0CDB6493" w14:textId="1D058E41" w:rsidR="00BE7F9D" w:rsidRDefault="00BE7F9D" w:rsidP="00BE7F9D">
      <w:pPr>
        <w:pStyle w:val="---"/>
      </w:pPr>
      <w:r>
        <w:t>2.</w:t>
      </w:r>
      <w:r>
        <w:tab/>
        <w:t xml:space="preserve">подгруппа 2: </w:t>
      </w:r>
      <w:r w:rsidR="005C574B">
        <w:t>«</w:t>
      </w:r>
      <w:r>
        <w:t>Объекты под среднеэтажную и многоэтажную жилую застройку в г. Комсомольск-на-Амуре</w:t>
      </w:r>
      <w:r w:rsidR="005C574B">
        <w:t>»</w:t>
      </w:r>
      <w:r>
        <w:t>;</w:t>
      </w:r>
    </w:p>
    <w:p w14:paraId="653943C6" w14:textId="21945332" w:rsidR="00381DC2" w:rsidRDefault="00381DC2" w:rsidP="00381DC2">
      <w:pPr>
        <w:pStyle w:val="---"/>
      </w:pPr>
      <w:r>
        <w:t>3.</w:t>
      </w:r>
      <w:r>
        <w:tab/>
        <w:t xml:space="preserve">подгруппа 3: «Объекты под среднеэтажную и многоэтажную жилую застройку </w:t>
      </w:r>
      <w:r w:rsidRPr="006B59C3">
        <w:t>в населенных пунктах</w:t>
      </w:r>
      <w:r>
        <w:t xml:space="preserve"> Хабаровского района».</w:t>
      </w:r>
    </w:p>
    <w:p w14:paraId="1F3F7552" w14:textId="5B0B8875" w:rsidR="00BE7F9D" w:rsidRDefault="00381DC2" w:rsidP="00BE7F9D">
      <w:pPr>
        <w:pStyle w:val="---"/>
      </w:pPr>
      <w:r>
        <w:t>4</w:t>
      </w:r>
      <w:r w:rsidR="00BE7F9D">
        <w:t>.</w:t>
      </w:r>
      <w:r w:rsidR="00BE7F9D">
        <w:tab/>
        <w:t xml:space="preserve">подгруппа </w:t>
      </w:r>
      <w:r w:rsidR="006F32A4">
        <w:t>4</w:t>
      </w:r>
      <w:r w:rsidR="00BE7F9D">
        <w:t xml:space="preserve">: </w:t>
      </w:r>
      <w:r w:rsidR="005C574B">
        <w:t>«</w:t>
      </w:r>
      <w:r w:rsidR="00BE7F9D">
        <w:t xml:space="preserve">Объекты под среднеэтажную и многоэтажную жилую застройку </w:t>
      </w:r>
      <w:r w:rsidR="006B59C3" w:rsidRPr="006B59C3">
        <w:t xml:space="preserve">в иных населенных пунктах, а также на межселенной территории </w:t>
      </w:r>
      <w:r w:rsidR="009F1355">
        <w:t>Хабаровского края</w:t>
      </w:r>
      <w:r w:rsidR="005C574B">
        <w:t>»</w:t>
      </w:r>
      <w:r w:rsidR="00EC7816">
        <w:t>.</w:t>
      </w:r>
    </w:p>
    <w:p w14:paraId="67207ACD" w14:textId="49F25747" w:rsidR="00EF1746" w:rsidRPr="00EF1746" w:rsidRDefault="00BE7F9D" w:rsidP="00EF1746">
      <w:pPr>
        <w:suppressAutoHyphens/>
      </w:pPr>
      <w:r>
        <w:t xml:space="preserve">Кадастровая стоимость земельных участков в составе данных подгрупп определялась в соответствии с п. </w:t>
      </w:r>
      <w:r w:rsidR="00D168E3">
        <w:t>60</w:t>
      </w:r>
      <w:r>
        <w:t xml:space="preserve"> Методических указаний.</w:t>
      </w:r>
      <w:r w:rsidR="00D168E3">
        <w:t xml:space="preserve"> </w:t>
      </w:r>
      <w:r w:rsidR="00EF1746" w:rsidRPr="00EF1746">
        <w:t>Для каждой из перечисленных подгрупп было выполнено построение экономико-математических моделей</w:t>
      </w:r>
      <w:r w:rsidR="00EF1746">
        <w:t xml:space="preserve">. </w:t>
      </w:r>
      <w:r w:rsidR="00EF1746" w:rsidRPr="00EF1746">
        <w:t>Ниже приведено описание расчетов по каждой из указанных моделей.</w:t>
      </w:r>
    </w:p>
    <w:p w14:paraId="6A03F379" w14:textId="0DC441FE" w:rsidR="00737452" w:rsidRPr="00381DC2" w:rsidRDefault="00737452" w:rsidP="00B11275">
      <w:pPr>
        <w:spacing w:before="60"/>
        <w:rPr>
          <w:i/>
          <w:iCs/>
          <w:highlight w:val="yellow"/>
        </w:rPr>
      </w:pPr>
      <w:r w:rsidRPr="00E03DD7">
        <w:t xml:space="preserve">Общая рыночная информация, используемая </w:t>
      </w:r>
      <w:r w:rsidRPr="00D73AE0">
        <w:t xml:space="preserve">для расчета кадастровой стоимости земельных участков оценочной группы «МЖС» представлена в приложении: </w:t>
      </w:r>
      <w:r w:rsidRPr="00D73AE0">
        <w:rPr>
          <w:i/>
          <w:iCs/>
        </w:rPr>
        <w:t xml:space="preserve">Приложение </w:t>
      </w:r>
      <w:r w:rsidR="00D73AE0" w:rsidRPr="00D73AE0">
        <w:rPr>
          <w:i/>
          <w:iCs/>
        </w:rPr>
        <w:t>1</w:t>
      </w:r>
      <w:r w:rsidRPr="00D73AE0">
        <w:rPr>
          <w:i/>
          <w:iCs/>
        </w:rPr>
        <w:t>.6.</w:t>
      </w:r>
    </w:p>
    <w:p w14:paraId="1E122F86" w14:textId="3DD41AFD" w:rsidR="00BD4B9A" w:rsidRDefault="00BD4B9A" w:rsidP="0009222D">
      <w:pPr>
        <w:spacing w:before="60" w:after="60"/>
        <w:rPr>
          <w:i/>
          <w:iCs/>
        </w:rPr>
      </w:pPr>
      <w:r w:rsidRPr="00BD4B9A">
        <w:rPr>
          <w:i/>
          <w:iCs/>
        </w:rPr>
        <w:t>г. Хабаровск</w:t>
      </w:r>
    </w:p>
    <w:p w14:paraId="291F7F0C" w14:textId="116E0B17" w:rsidR="0083232E" w:rsidRPr="00B61CF6" w:rsidRDefault="00B61CF6" w:rsidP="0083232E">
      <w:pPr>
        <w:spacing w:before="60" w:after="60"/>
      </w:pPr>
      <w:r w:rsidRPr="00B61CF6">
        <w:lastRenderedPageBreak/>
        <w:t>Для расчета кадастровой стоимости выбрана модель «Экспоненциальная».</w:t>
      </w:r>
      <w:r w:rsidR="0083232E">
        <w:t xml:space="preserve"> </w:t>
      </w:r>
      <w:r w:rsidR="0083232E" w:rsidRPr="0083232E">
        <w:t>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1DA14509" w14:textId="56A0479B" w:rsidR="00BD4B9A" w:rsidRDefault="00BD4B9A" w:rsidP="00BD4B9A">
      <w:r w:rsidRPr="00E03DD7">
        <w:rPr>
          <w:b/>
        </w:rPr>
        <w:t xml:space="preserve">Для построения модели оценочной группы </w:t>
      </w:r>
      <w:r w:rsidR="005C574B" w:rsidRPr="00E03DD7">
        <w:rPr>
          <w:b/>
        </w:rPr>
        <w:t>«</w:t>
      </w:r>
      <w:r w:rsidRPr="00E03DD7">
        <w:rPr>
          <w:b/>
        </w:rPr>
        <w:t>МЖС</w:t>
      </w:r>
      <w:r w:rsidR="005C574B" w:rsidRPr="00E03DD7">
        <w:rPr>
          <w:b/>
        </w:rPr>
        <w:t>»</w:t>
      </w:r>
      <w:r w:rsidRPr="00E03DD7">
        <w:rPr>
          <w:b/>
        </w:rPr>
        <w:t xml:space="preserve"> г. Хабаровск</w:t>
      </w:r>
      <w:r w:rsidRPr="00E03DD7">
        <w:t xml:space="preserve"> выбрано </w:t>
      </w:r>
      <w:r w:rsidR="00E03DD7" w:rsidRPr="00E03DD7">
        <w:t>34</w:t>
      </w:r>
      <w:r w:rsidRPr="00E03DD7">
        <w:t xml:space="preserve"> объект</w:t>
      </w:r>
      <w:r w:rsidR="007670BD" w:rsidRPr="00E03DD7">
        <w:t xml:space="preserve">а </w:t>
      </w:r>
      <w:r w:rsidRPr="00E03DD7">
        <w:t>аналога</w:t>
      </w:r>
      <w:r w:rsidR="00937E26">
        <w:br/>
      </w:r>
      <w:r w:rsidRPr="00E03DD7">
        <w:t xml:space="preserve">(до выбросов выборка составила </w:t>
      </w:r>
      <w:r w:rsidR="00E03DD7" w:rsidRPr="00E03DD7">
        <w:t>264</w:t>
      </w:r>
      <w:r w:rsidRPr="00E03DD7">
        <w:t xml:space="preserve"> аналог</w:t>
      </w:r>
      <w:r w:rsidR="00937E26">
        <w:t>а</w:t>
      </w:r>
      <w:r w:rsidRPr="00E03DD7">
        <w:t xml:space="preserve">). Максимальный удельный показатель рыночной стоимости </w:t>
      </w:r>
      <w:r w:rsidR="00EF751E">
        <w:t>19 509,96</w:t>
      </w:r>
      <w:r w:rsidR="00937E26">
        <w:t> </w:t>
      </w:r>
      <w:r w:rsidRPr="00E03DD7">
        <w:t xml:space="preserve">руб./кв. м, минимальный </w:t>
      </w:r>
      <w:r w:rsidR="00EF751E">
        <w:t xml:space="preserve">3 232,9 </w:t>
      </w:r>
      <w:r w:rsidRPr="00E03DD7">
        <w:t>руб.</w:t>
      </w:r>
    </w:p>
    <w:p w14:paraId="53F7F5EB" w14:textId="77777777" w:rsidR="00BD4B9A" w:rsidRPr="00E03DD7" w:rsidRDefault="00BD4B9A" w:rsidP="00B827E8">
      <w:pPr>
        <w:spacing w:before="60" w:after="60"/>
      </w:pPr>
      <w:r w:rsidRPr="00E03DD7">
        <w:t>Уравнение модели:</w:t>
      </w:r>
    </w:p>
    <w:p w14:paraId="7A9E93FF" w14:textId="1CC116B7" w:rsidR="007670BD" w:rsidRPr="00836993" w:rsidRDefault="00E03DD7" w:rsidP="007670BD">
      <w:pPr>
        <w:ind w:firstLine="0"/>
        <w:jc w:val="center"/>
        <w:rPr>
          <w:i/>
          <w:iCs/>
          <w:lang w:val="en-US"/>
        </w:rPr>
      </w:pPr>
      <w:r w:rsidRPr="00E03DD7">
        <w:rPr>
          <w:i/>
          <w:iCs/>
        </w:rPr>
        <w:t>УПКС</w:t>
      </w:r>
      <w:r w:rsidRPr="00836993">
        <w:rPr>
          <w:i/>
          <w:iCs/>
          <w:lang w:val="en-US"/>
        </w:rPr>
        <w:t xml:space="preserve"> = </w:t>
      </w:r>
      <w:r w:rsidR="000E2BAA" w:rsidRPr="00836993">
        <w:rPr>
          <w:i/>
          <w:iCs/>
          <w:lang w:val="en-US"/>
        </w:rPr>
        <w:t xml:space="preserve">2782.62142085731 * </w:t>
      </w:r>
      <w:proofErr w:type="gramStart"/>
      <w:r w:rsidR="000E2BAA" w:rsidRPr="000E2BAA">
        <w:rPr>
          <w:i/>
          <w:iCs/>
          <w:lang w:val="en-US"/>
        </w:rPr>
        <w:t>exp</w:t>
      </w:r>
      <w:r w:rsidR="000E2BAA" w:rsidRPr="00836993">
        <w:rPr>
          <w:i/>
          <w:iCs/>
          <w:lang w:val="en-US"/>
        </w:rPr>
        <w:t>(</w:t>
      </w:r>
      <w:proofErr w:type="gramEnd"/>
      <w:r w:rsidR="000E2BAA" w:rsidRPr="00836993">
        <w:rPr>
          <w:i/>
          <w:iCs/>
          <w:lang w:val="en-US"/>
        </w:rPr>
        <w:t xml:space="preserve">+0.475330477682544 * </w:t>
      </w:r>
      <w:r w:rsidR="000E2BAA" w:rsidRPr="000E2BAA">
        <w:rPr>
          <w:i/>
          <w:iCs/>
          <w:lang w:val="en-US"/>
        </w:rPr>
        <w:t>X</w:t>
      </w:r>
      <w:r w:rsidR="000E2BAA" w:rsidRPr="00836993">
        <w:rPr>
          <w:i/>
          <w:iCs/>
          <w:lang w:val="en-US"/>
        </w:rPr>
        <w:t>2 + 9.75150440774051</w:t>
      </w:r>
      <w:r w:rsidR="000E2BAA" w:rsidRPr="000E2BAA">
        <w:rPr>
          <w:i/>
          <w:iCs/>
          <w:lang w:val="en-US"/>
        </w:rPr>
        <w:t>e</w:t>
      </w:r>
      <w:r w:rsidR="000E2BAA" w:rsidRPr="00836993">
        <w:rPr>
          <w:i/>
          <w:iCs/>
          <w:lang w:val="en-US"/>
        </w:rPr>
        <w:t xml:space="preserve">-05 * (10969.341 + 407.602 - </w:t>
      </w:r>
      <w:r w:rsidR="000E2BAA" w:rsidRPr="000E2BAA">
        <w:rPr>
          <w:i/>
          <w:iCs/>
          <w:lang w:val="en-US"/>
        </w:rPr>
        <w:t>X</w:t>
      </w:r>
      <w:r w:rsidR="000E2BAA" w:rsidRPr="00836993">
        <w:rPr>
          <w:i/>
          <w:iCs/>
          <w:lang w:val="en-US"/>
        </w:rPr>
        <w:t>1))</w:t>
      </w:r>
    </w:p>
    <w:p w14:paraId="54E790F1" w14:textId="436FE5A7" w:rsidR="000F6043" w:rsidRDefault="000F6043" w:rsidP="000E2BAA">
      <w:pPr>
        <w:ind w:firstLine="0"/>
        <w:jc w:val="center"/>
        <w:rPr>
          <w:i/>
          <w:iCs/>
          <w:noProof/>
          <w:lang w:val="en-US"/>
        </w:rPr>
      </w:pPr>
      <w:r>
        <w:rPr>
          <w:i/>
          <w:iCs/>
          <w:noProof/>
        </w:rPr>
        <w:drawing>
          <wp:inline distT="0" distB="0" distL="0" distR="0" wp14:anchorId="208E95B6" wp14:editId="5B32A6C1">
            <wp:extent cx="6353925" cy="2279277"/>
            <wp:effectExtent l="0" t="0" r="8890" b="6985"/>
            <wp:docPr id="14782076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372000" cy="2285761"/>
                    </a:xfrm>
                    <a:prstGeom prst="rect">
                      <a:avLst/>
                    </a:prstGeom>
                    <a:noFill/>
                  </pic:spPr>
                </pic:pic>
              </a:graphicData>
            </a:graphic>
          </wp:inline>
        </w:drawing>
      </w:r>
    </w:p>
    <w:p w14:paraId="36241FD6" w14:textId="71991C6A" w:rsidR="00BD4B9A" w:rsidRDefault="00BD4B9A" w:rsidP="00D73AE0">
      <w:pPr>
        <w:ind w:firstLine="0"/>
      </w:pPr>
      <w:bookmarkStart w:id="361" w:name="_Toc233167269"/>
      <w:r w:rsidRPr="000E2BAA">
        <w:rPr>
          <w:bCs/>
        </w:rPr>
        <w:t xml:space="preserve">Рисунок </w:t>
      </w:r>
      <w:r w:rsidRPr="000E2BAA">
        <w:rPr>
          <w:bCs/>
        </w:rPr>
        <w:fldChar w:fldCharType="begin"/>
      </w:r>
      <w:r w:rsidRPr="000E2BAA">
        <w:rPr>
          <w:bCs/>
        </w:rPr>
        <w:instrText xml:space="preserve"> SEQ Рисунок \* ARABIC </w:instrText>
      </w:r>
      <w:r w:rsidRPr="000E2BAA">
        <w:rPr>
          <w:bCs/>
        </w:rPr>
        <w:fldChar w:fldCharType="separate"/>
      </w:r>
      <w:r w:rsidR="004B09DA">
        <w:rPr>
          <w:bCs/>
          <w:noProof/>
        </w:rPr>
        <w:t>18</w:t>
      </w:r>
      <w:r w:rsidRPr="000E2BAA">
        <w:rPr>
          <w:bCs/>
        </w:rPr>
        <w:fldChar w:fldCharType="end"/>
      </w:r>
      <w:r w:rsidRPr="000E2BAA">
        <w:rPr>
          <w:lang w:eastAsia="en-US"/>
        </w:rPr>
        <w:t xml:space="preserve"> – Результаты построения </w:t>
      </w:r>
      <w:r w:rsidRPr="000E2BAA">
        <w:t xml:space="preserve">модели расчета кадастровой стоимости объектов оценочной группы </w:t>
      </w:r>
      <w:r w:rsidR="007670BD" w:rsidRPr="000E2BAA">
        <w:t>МЖС</w:t>
      </w:r>
      <w:r w:rsidR="008177A2">
        <w:t> </w:t>
      </w:r>
      <w:r w:rsidRPr="000E2BAA">
        <w:t>г.</w:t>
      </w:r>
      <w:r w:rsidR="007670BD" w:rsidRPr="000E2BAA">
        <w:t> Хабаровск</w:t>
      </w:r>
      <w:bookmarkEnd w:id="361"/>
    </w:p>
    <w:p w14:paraId="3EBB9D8C" w14:textId="0A0783DC" w:rsidR="00CC0220" w:rsidRDefault="009B7192" w:rsidP="00E04CA6">
      <w:pPr>
        <w:pStyle w:val="117"/>
        <w:spacing w:before="120"/>
      </w:pPr>
      <w:r w:rsidRPr="00E529D8">
        <w:t>Методом УПКС рассчитана</w:t>
      </w:r>
      <w:r>
        <w:t xml:space="preserve"> кадастровая стоимость земельных участков значения количественных ценообразующих факторов, которых не рассчитано (участки </w:t>
      </w:r>
      <w:r w:rsidRPr="003442C6">
        <w:t xml:space="preserve">без координат границ, в </w:t>
      </w:r>
      <w:r>
        <w:t xml:space="preserve">сведениях </w:t>
      </w:r>
      <w:r w:rsidRPr="003442C6">
        <w:t xml:space="preserve">ЕГРН </w:t>
      </w:r>
      <w:r>
        <w:t>о</w:t>
      </w:r>
      <w:r w:rsidRPr="003442C6">
        <w:t>тсутствуют сведения о точных координатах поворотных точек их границ</w:t>
      </w:r>
      <w:r>
        <w:t>),</w:t>
      </w:r>
      <w:r w:rsidRPr="00E529D8">
        <w:t xml:space="preserve"> участков значения </w:t>
      </w:r>
      <w:r>
        <w:t xml:space="preserve">количественных </w:t>
      </w:r>
      <w:r w:rsidRPr="00E529D8">
        <w:t xml:space="preserve">ценообразующих факторов, которых выходят за пределы границ модельных значений, </w:t>
      </w:r>
      <w:r w:rsidR="00B5555D">
        <w:t>указанные в таблице (</w:t>
      </w:r>
      <w:r w:rsidR="00B5555D" w:rsidRPr="00711D06">
        <w:rPr>
          <w:i/>
          <w:iCs/>
        </w:rPr>
        <w:fldChar w:fldCharType="begin"/>
      </w:r>
      <w:r w:rsidR="00B5555D" w:rsidRPr="00711D06">
        <w:rPr>
          <w:i/>
          <w:iCs/>
        </w:rPr>
        <w:instrText xml:space="preserve"> REF _Ref105143655 \h </w:instrText>
      </w:r>
      <w:r w:rsidR="00711D06">
        <w:rPr>
          <w:i/>
          <w:iCs/>
        </w:rPr>
        <w:instrText xml:space="preserve"> \* MERGEFORMAT </w:instrText>
      </w:r>
      <w:r w:rsidR="00B5555D" w:rsidRPr="00711D06">
        <w:rPr>
          <w:i/>
          <w:iCs/>
        </w:rPr>
      </w:r>
      <w:r w:rsidR="00B5555D" w:rsidRPr="00711D06">
        <w:rPr>
          <w:i/>
          <w:iCs/>
        </w:rPr>
        <w:fldChar w:fldCharType="separate"/>
      </w:r>
      <w:r w:rsidR="004B09DA" w:rsidRPr="004B09DA">
        <w:rPr>
          <w:bCs/>
          <w:i/>
          <w:iCs/>
        </w:rPr>
        <w:t xml:space="preserve">Таблица </w:t>
      </w:r>
      <w:r w:rsidR="004B09DA" w:rsidRPr="004B09DA">
        <w:rPr>
          <w:bCs/>
          <w:i/>
          <w:iCs/>
          <w:noProof/>
        </w:rPr>
        <w:t>88</w:t>
      </w:r>
      <w:r w:rsidR="00B5555D" w:rsidRPr="00711D06">
        <w:rPr>
          <w:i/>
          <w:iCs/>
        </w:rPr>
        <w:fldChar w:fldCharType="end"/>
      </w:r>
      <w:r w:rsidR="00B5555D">
        <w:t>).</w:t>
      </w:r>
    </w:p>
    <w:p w14:paraId="68EA94E6" w14:textId="4E2D224A" w:rsidR="00B5555D" w:rsidRDefault="00B5555D" w:rsidP="00D73AE0">
      <w:pPr>
        <w:pStyle w:val="117"/>
        <w:spacing w:before="120"/>
        <w:ind w:firstLine="0"/>
      </w:pPr>
      <w:bookmarkStart w:id="362" w:name="_Ref105143655"/>
      <w:bookmarkStart w:id="363" w:name="_Ref105143647"/>
      <w:bookmarkStart w:id="364" w:name="_Toc235089067"/>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88</w:t>
      </w:r>
      <w:r w:rsidRPr="00B5555D">
        <w:rPr>
          <w:bCs/>
        </w:rPr>
        <w:fldChar w:fldCharType="end"/>
      </w:r>
      <w:bookmarkEnd w:id="362"/>
      <w:r w:rsidRPr="00B5555D">
        <w:rPr>
          <w:bCs/>
        </w:rPr>
        <w:t xml:space="preserve"> – Граничные значения для количественных ценообразующих факторов</w:t>
      </w:r>
      <w:r>
        <w:rPr>
          <w:bCs/>
        </w:rPr>
        <w:t xml:space="preserve"> статистической модели МЖС</w:t>
      </w:r>
      <w:r w:rsidR="008177A2">
        <w:rPr>
          <w:bCs/>
        </w:rPr>
        <w:t> </w:t>
      </w:r>
      <w:r>
        <w:rPr>
          <w:bCs/>
        </w:rPr>
        <w:t>г. Хабаровск</w:t>
      </w:r>
      <w:bookmarkEnd w:id="363"/>
      <w:bookmarkEnd w:id="364"/>
    </w:p>
    <w:tbl>
      <w:tblPr>
        <w:tblW w:w="5005" w:type="pct"/>
        <w:tblInd w:w="-5" w:type="dxa"/>
        <w:tblLook w:val="04A0" w:firstRow="1" w:lastRow="0" w:firstColumn="1" w:lastColumn="0" w:noHBand="0" w:noVBand="1"/>
      </w:tblPr>
      <w:tblGrid>
        <w:gridCol w:w="684"/>
        <w:gridCol w:w="4562"/>
        <w:gridCol w:w="2441"/>
        <w:gridCol w:w="2519"/>
      </w:tblGrid>
      <w:tr w:rsidR="00CC0220" w:rsidRPr="00EF751E" w14:paraId="3D3F7F06" w14:textId="77777777" w:rsidTr="00B5555D">
        <w:tc>
          <w:tcPr>
            <w:tcW w:w="335" w:type="pct"/>
            <w:tcBorders>
              <w:top w:val="single" w:sz="4" w:space="0" w:color="auto"/>
              <w:left w:val="single" w:sz="4" w:space="0" w:color="auto"/>
              <w:bottom w:val="single" w:sz="4" w:space="0" w:color="auto"/>
              <w:right w:val="single" w:sz="4" w:space="0" w:color="auto"/>
            </w:tcBorders>
            <w:noWrap/>
            <w:vAlign w:val="bottom"/>
            <w:hideMark/>
          </w:tcPr>
          <w:p w14:paraId="3E8753DE" w14:textId="77777777" w:rsidR="00CC0220" w:rsidRPr="00EF751E" w:rsidRDefault="00CC0220" w:rsidP="00CC0220">
            <w:pPr>
              <w:ind w:firstLine="0"/>
              <w:jc w:val="left"/>
              <w:rPr>
                <w:sz w:val="18"/>
                <w:szCs w:val="18"/>
              </w:rPr>
            </w:pPr>
            <w:r w:rsidRPr="00EF751E">
              <w:rPr>
                <w:sz w:val="18"/>
                <w:szCs w:val="18"/>
              </w:rPr>
              <w:t>№ п/п</w:t>
            </w:r>
          </w:p>
        </w:tc>
        <w:tc>
          <w:tcPr>
            <w:tcW w:w="2235" w:type="pct"/>
            <w:tcBorders>
              <w:top w:val="single" w:sz="4" w:space="0" w:color="auto"/>
              <w:left w:val="nil"/>
              <w:bottom w:val="single" w:sz="4" w:space="0" w:color="auto"/>
              <w:right w:val="single" w:sz="4" w:space="0" w:color="auto"/>
            </w:tcBorders>
            <w:noWrap/>
            <w:vAlign w:val="bottom"/>
            <w:hideMark/>
          </w:tcPr>
          <w:p w14:paraId="68A93F91" w14:textId="77777777" w:rsidR="00CC0220" w:rsidRPr="00EF751E" w:rsidRDefault="00CC0220" w:rsidP="00CC0220">
            <w:pPr>
              <w:ind w:firstLine="0"/>
              <w:jc w:val="left"/>
              <w:rPr>
                <w:sz w:val="18"/>
                <w:szCs w:val="18"/>
              </w:rPr>
            </w:pPr>
            <w:r w:rsidRPr="00EF751E">
              <w:rPr>
                <w:sz w:val="18"/>
                <w:szCs w:val="18"/>
              </w:rPr>
              <w:t>Наименование ценообразующего фактора</w:t>
            </w:r>
          </w:p>
        </w:tc>
        <w:tc>
          <w:tcPr>
            <w:tcW w:w="1196" w:type="pct"/>
            <w:tcBorders>
              <w:top w:val="single" w:sz="4" w:space="0" w:color="auto"/>
              <w:left w:val="nil"/>
              <w:bottom w:val="single" w:sz="4" w:space="0" w:color="auto"/>
              <w:right w:val="single" w:sz="4" w:space="0" w:color="auto"/>
            </w:tcBorders>
            <w:noWrap/>
            <w:vAlign w:val="bottom"/>
            <w:hideMark/>
          </w:tcPr>
          <w:p w14:paraId="3FF8884D" w14:textId="77777777" w:rsidR="00CC0220" w:rsidRPr="00EF751E" w:rsidRDefault="00CC0220" w:rsidP="00CC0220">
            <w:pPr>
              <w:ind w:firstLine="0"/>
              <w:jc w:val="left"/>
              <w:rPr>
                <w:sz w:val="18"/>
                <w:szCs w:val="18"/>
              </w:rPr>
            </w:pPr>
            <w:r w:rsidRPr="00EF751E">
              <w:rPr>
                <w:sz w:val="18"/>
                <w:szCs w:val="18"/>
              </w:rPr>
              <w:t>Минимальное значение</w:t>
            </w:r>
          </w:p>
        </w:tc>
        <w:tc>
          <w:tcPr>
            <w:tcW w:w="1234" w:type="pct"/>
            <w:tcBorders>
              <w:top w:val="single" w:sz="4" w:space="0" w:color="auto"/>
              <w:left w:val="nil"/>
              <w:bottom w:val="single" w:sz="4" w:space="0" w:color="auto"/>
              <w:right w:val="single" w:sz="4" w:space="0" w:color="auto"/>
            </w:tcBorders>
            <w:noWrap/>
            <w:vAlign w:val="bottom"/>
            <w:hideMark/>
          </w:tcPr>
          <w:p w14:paraId="3C91B7A8" w14:textId="77777777" w:rsidR="00CC0220" w:rsidRPr="00EF751E" w:rsidRDefault="00CC0220" w:rsidP="00CC0220">
            <w:pPr>
              <w:ind w:firstLine="0"/>
              <w:jc w:val="left"/>
              <w:rPr>
                <w:sz w:val="18"/>
                <w:szCs w:val="18"/>
              </w:rPr>
            </w:pPr>
            <w:r w:rsidRPr="00EF751E">
              <w:rPr>
                <w:sz w:val="18"/>
                <w:szCs w:val="18"/>
              </w:rPr>
              <w:t>Максимальное значение</w:t>
            </w:r>
          </w:p>
        </w:tc>
      </w:tr>
      <w:tr w:rsidR="00EF751E" w:rsidRPr="00EF751E" w14:paraId="77C1E5F0" w14:textId="77777777" w:rsidTr="00D6438F">
        <w:tc>
          <w:tcPr>
            <w:tcW w:w="335" w:type="pct"/>
            <w:tcBorders>
              <w:top w:val="single" w:sz="4" w:space="0" w:color="auto"/>
              <w:left w:val="single" w:sz="4" w:space="0" w:color="auto"/>
              <w:bottom w:val="single" w:sz="4" w:space="0" w:color="auto"/>
              <w:right w:val="single" w:sz="4" w:space="0" w:color="auto"/>
            </w:tcBorders>
            <w:noWrap/>
            <w:vAlign w:val="bottom"/>
          </w:tcPr>
          <w:p w14:paraId="28526128" w14:textId="4BB7B9B1" w:rsidR="00EF751E" w:rsidRPr="00EF751E" w:rsidRDefault="00EF751E" w:rsidP="00EF751E">
            <w:pPr>
              <w:ind w:firstLine="0"/>
              <w:jc w:val="center"/>
              <w:rPr>
                <w:sz w:val="18"/>
                <w:szCs w:val="18"/>
              </w:rPr>
            </w:pPr>
            <w:r w:rsidRPr="00EF751E">
              <w:rPr>
                <w:sz w:val="18"/>
                <w:szCs w:val="18"/>
              </w:rPr>
              <w:t>1</w:t>
            </w:r>
          </w:p>
        </w:tc>
        <w:tc>
          <w:tcPr>
            <w:tcW w:w="2235" w:type="pct"/>
            <w:tcBorders>
              <w:top w:val="single" w:sz="4" w:space="0" w:color="auto"/>
              <w:left w:val="nil"/>
              <w:bottom w:val="single" w:sz="4" w:space="0" w:color="auto"/>
              <w:right w:val="single" w:sz="4" w:space="0" w:color="auto"/>
            </w:tcBorders>
            <w:noWrap/>
            <w:hideMark/>
          </w:tcPr>
          <w:p w14:paraId="7B65FA9E" w14:textId="7EA06542" w:rsidR="00EF751E" w:rsidRPr="00EF751E" w:rsidRDefault="008177A2" w:rsidP="00EF751E">
            <w:pPr>
              <w:ind w:firstLine="0"/>
              <w:jc w:val="left"/>
              <w:rPr>
                <w:sz w:val="18"/>
                <w:szCs w:val="18"/>
              </w:rPr>
            </w:pPr>
            <w:r>
              <w:rPr>
                <w:sz w:val="18"/>
                <w:szCs w:val="18"/>
              </w:rPr>
              <w:t>Расстояние от объекта до центра населенного пункта</w:t>
            </w:r>
          </w:p>
        </w:tc>
        <w:tc>
          <w:tcPr>
            <w:tcW w:w="1196" w:type="pct"/>
            <w:tcBorders>
              <w:top w:val="single" w:sz="4" w:space="0" w:color="auto"/>
              <w:left w:val="nil"/>
              <w:bottom w:val="single" w:sz="4" w:space="0" w:color="auto"/>
              <w:right w:val="single" w:sz="4" w:space="0" w:color="auto"/>
            </w:tcBorders>
            <w:noWrap/>
            <w:hideMark/>
          </w:tcPr>
          <w:p w14:paraId="124C7D5B" w14:textId="643CED1F" w:rsidR="00EF751E" w:rsidRPr="00EF751E" w:rsidRDefault="00EF751E" w:rsidP="00EF751E">
            <w:pPr>
              <w:ind w:firstLine="0"/>
              <w:jc w:val="center"/>
              <w:rPr>
                <w:sz w:val="18"/>
                <w:szCs w:val="18"/>
              </w:rPr>
            </w:pPr>
            <w:r w:rsidRPr="00EF751E">
              <w:rPr>
                <w:sz w:val="18"/>
                <w:szCs w:val="18"/>
              </w:rPr>
              <w:t>407,602</w:t>
            </w:r>
          </w:p>
        </w:tc>
        <w:tc>
          <w:tcPr>
            <w:tcW w:w="1234" w:type="pct"/>
            <w:tcBorders>
              <w:top w:val="single" w:sz="4" w:space="0" w:color="auto"/>
              <w:left w:val="nil"/>
              <w:bottom w:val="single" w:sz="4" w:space="0" w:color="auto"/>
              <w:right w:val="single" w:sz="4" w:space="0" w:color="auto"/>
            </w:tcBorders>
            <w:noWrap/>
            <w:hideMark/>
          </w:tcPr>
          <w:p w14:paraId="1B71CC93" w14:textId="789C5226" w:rsidR="00EF751E" w:rsidRPr="00EF751E" w:rsidRDefault="00EF751E" w:rsidP="00EF751E">
            <w:pPr>
              <w:ind w:firstLine="0"/>
              <w:jc w:val="center"/>
              <w:rPr>
                <w:sz w:val="18"/>
                <w:szCs w:val="18"/>
              </w:rPr>
            </w:pPr>
            <w:r w:rsidRPr="00EF751E">
              <w:rPr>
                <w:sz w:val="18"/>
                <w:szCs w:val="18"/>
              </w:rPr>
              <w:t>10</w:t>
            </w:r>
            <w:r w:rsidR="00C64DCD">
              <w:rPr>
                <w:sz w:val="18"/>
                <w:szCs w:val="18"/>
              </w:rPr>
              <w:t> </w:t>
            </w:r>
            <w:r w:rsidRPr="00EF751E">
              <w:rPr>
                <w:sz w:val="18"/>
                <w:szCs w:val="18"/>
              </w:rPr>
              <w:t>969,341</w:t>
            </w:r>
          </w:p>
        </w:tc>
      </w:tr>
    </w:tbl>
    <w:p w14:paraId="637449F2" w14:textId="2DEE1ACA" w:rsidR="00CC0220" w:rsidRDefault="00B5555D" w:rsidP="005167BB">
      <w:pPr>
        <w:pStyle w:val="117"/>
        <w:tabs>
          <w:tab w:val="left" w:pos="6663"/>
        </w:tabs>
        <w:spacing w:before="120"/>
      </w:pPr>
      <w:bookmarkStart w:id="365" w:name="_Hlk230334734"/>
      <w:r w:rsidRPr="00AE7ABF">
        <w:t xml:space="preserve">Расчет методом </w:t>
      </w:r>
      <w:r w:rsidRPr="00B61CF6">
        <w:t>УПКС произведен</w:t>
      </w:r>
      <w:r w:rsidR="009F6F47" w:rsidRPr="00B61CF6">
        <w:t xml:space="preserve"> автоматически с использованием </w:t>
      </w:r>
      <w:r w:rsidR="00B61CF6" w:rsidRPr="00B61CF6">
        <w:t xml:space="preserve">ФГИС ЕЦП НСПД </w:t>
      </w:r>
      <w:r w:rsidR="000C3170">
        <w:t>на основе модельных значений</w:t>
      </w:r>
      <w:r w:rsidR="009F6F47">
        <w:t>. Значение УПКС принято в размере средне</w:t>
      </w:r>
      <w:r w:rsidR="00EF751E">
        <w:t xml:space="preserve">арифметического </w:t>
      </w:r>
      <w:r w:rsidR="009F6F47">
        <w:t>значени</w:t>
      </w:r>
      <w:r w:rsidR="00EF751E">
        <w:t>я</w:t>
      </w:r>
      <w:r w:rsidR="009F6F47">
        <w:t xml:space="preserve"> </w:t>
      </w:r>
      <w:r w:rsidR="0086399F">
        <w:t>в пределах территориальных единиц расположения объектов оценки с учетом значений ценообразующих факторов</w:t>
      </w:r>
      <w:r w:rsidR="009F6F47">
        <w:t>.</w:t>
      </w:r>
    </w:p>
    <w:bookmarkEnd w:id="365"/>
    <w:p w14:paraId="32867DFA" w14:textId="4A571EF2" w:rsidR="00CC0220" w:rsidRPr="000C3170" w:rsidRDefault="00E76465" w:rsidP="00B827E8">
      <w:pPr>
        <w:pStyle w:val="117"/>
        <w:spacing w:before="60"/>
        <w:rPr>
          <w:i/>
          <w:iCs/>
        </w:rPr>
      </w:pPr>
      <w:r w:rsidRPr="00E76465">
        <w:rPr>
          <w:i/>
          <w:iCs/>
        </w:rPr>
        <w:t xml:space="preserve">Допущение: в случае </w:t>
      </w:r>
      <w:r w:rsidR="0017757C">
        <w:rPr>
          <w:i/>
          <w:iCs/>
        </w:rPr>
        <w:t>отсутствия рассчитанных модельных значений по кадастровому кварталу</w:t>
      </w:r>
      <w:r>
        <w:rPr>
          <w:i/>
          <w:iCs/>
        </w:rPr>
        <w:t xml:space="preserve">, объекты перенесены в подгруппу </w:t>
      </w:r>
      <w:r w:rsidR="00587D38">
        <w:rPr>
          <w:i/>
          <w:iCs/>
        </w:rPr>
        <w:t>УПКС2</w:t>
      </w:r>
      <w:r>
        <w:rPr>
          <w:i/>
          <w:iCs/>
        </w:rPr>
        <w:t xml:space="preserve">. Также в данную подгруппу отнесены участки с нулевыми кадастровыми кварталами. Расчет </w:t>
      </w:r>
      <w:r w:rsidRPr="000C3170">
        <w:rPr>
          <w:i/>
          <w:iCs/>
        </w:rPr>
        <w:t xml:space="preserve">значений УПКС </w:t>
      </w:r>
      <w:r w:rsidR="00740DB6" w:rsidRPr="000C3170">
        <w:rPr>
          <w:i/>
          <w:iCs/>
        </w:rPr>
        <w:t xml:space="preserve">данной подгруппы принят </w:t>
      </w:r>
      <w:r w:rsidR="000C3170" w:rsidRPr="000C3170">
        <w:rPr>
          <w:i/>
          <w:iCs/>
        </w:rPr>
        <w:t>по следующим уровням:</w:t>
      </w:r>
    </w:p>
    <w:p w14:paraId="7FF29A9B" w14:textId="1B6823CD" w:rsidR="00EF751E" w:rsidRDefault="000C3170" w:rsidP="00077ABC">
      <w:pPr>
        <w:pStyle w:val="117"/>
        <w:rPr>
          <w:i/>
          <w:iCs/>
        </w:rPr>
      </w:pPr>
      <w:r w:rsidRPr="000C3170">
        <w:rPr>
          <w:i/>
          <w:iCs/>
        </w:rPr>
        <w:t>–</w:t>
      </w:r>
      <w:r w:rsidRPr="000C3170">
        <w:rPr>
          <w:i/>
          <w:iCs/>
        </w:rPr>
        <w:tab/>
        <w:t xml:space="preserve">1 уровень: </w:t>
      </w:r>
      <w:r w:rsidR="00EF751E">
        <w:rPr>
          <w:i/>
          <w:iCs/>
        </w:rPr>
        <w:t>среднеарифметическое значение по кадастровому кварталу;</w:t>
      </w:r>
    </w:p>
    <w:p w14:paraId="53BD4167" w14:textId="13C64B57" w:rsidR="000C3170" w:rsidRPr="0017757C" w:rsidRDefault="00EF751E" w:rsidP="00077ABC">
      <w:pPr>
        <w:pStyle w:val="117"/>
        <w:rPr>
          <w:i/>
          <w:iCs/>
        </w:rPr>
      </w:pPr>
      <w:r>
        <w:rPr>
          <w:i/>
          <w:iCs/>
        </w:rPr>
        <w:t>–</w:t>
      </w:r>
      <w:r>
        <w:rPr>
          <w:i/>
          <w:iCs/>
        </w:rPr>
        <w:tab/>
        <w:t>2</w:t>
      </w:r>
      <w:r w:rsidRPr="000C3170">
        <w:rPr>
          <w:i/>
          <w:iCs/>
        </w:rPr>
        <w:t xml:space="preserve"> уровень: </w:t>
      </w:r>
      <w:r>
        <w:rPr>
          <w:i/>
          <w:iCs/>
        </w:rPr>
        <w:t xml:space="preserve">среднеарифметическое значение по </w:t>
      </w:r>
      <w:r w:rsidR="000C3170" w:rsidRPr="000C3170">
        <w:rPr>
          <w:i/>
          <w:iCs/>
        </w:rPr>
        <w:t>микрорайон</w:t>
      </w:r>
      <w:r>
        <w:rPr>
          <w:i/>
          <w:iCs/>
        </w:rPr>
        <w:t>у</w:t>
      </w:r>
      <w:r w:rsidR="000C3170" w:rsidRPr="000C3170">
        <w:rPr>
          <w:i/>
          <w:iCs/>
        </w:rPr>
        <w:t xml:space="preserve"> расположени</w:t>
      </w:r>
      <w:r>
        <w:rPr>
          <w:i/>
          <w:iCs/>
        </w:rPr>
        <w:t>я</w:t>
      </w:r>
      <w:r w:rsidR="000C3170" w:rsidRPr="000C3170">
        <w:rPr>
          <w:i/>
          <w:iCs/>
        </w:rPr>
        <w:t xml:space="preserve"> </w:t>
      </w:r>
      <w:r w:rsidR="000C3170" w:rsidRPr="0017757C">
        <w:rPr>
          <w:i/>
          <w:iCs/>
        </w:rPr>
        <w:t>объекта;</w:t>
      </w:r>
    </w:p>
    <w:p w14:paraId="75321DB5" w14:textId="03A92DAA" w:rsidR="000C3170" w:rsidRPr="00F21464" w:rsidRDefault="000C3170" w:rsidP="00077ABC">
      <w:pPr>
        <w:pStyle w:val="117"/>
        <w:rPr>
          <w:i/>
          <w:iCs/>
        </w:rPr>
      </w:pPr>
      <w:r w:rsidRPr="0017757C">
        <w:rPr>
          <w:i/>
          <w:iCs/>
        </w:rPr>
        <w:t>–</w:t>
      </w:r>
      <w:r w:rsidRPr="0017757C">
        <w:rPr>
          <w:i/>
          <w:iCs/>
        </w:rPr>
        <w:tab/>
      </w:r>
      <w:r w:rsidR="00EF751E" w:rsidRPr="0017757C">
        <w:rPr>
          <w:i/>
          <w:iCs/>
        </w:rPr>
        <w:t>3</w:t>
      </w:r>
      <w:r w:rsidRPr="0017757C">
        <w:rPr>
          <w:i/>
          <w:iCs/>
        </w:rPr>
        <w:t xml:space="preserve"> уровень: </w:t>
      </w:r>
      <w:r w:rsidR="00EF751E" w:rsidRPr="0017757C">
        <w:rPr>
          <w:i/>
          <w:iCs/>
        </w:rPr>
        <w:t xml:space="preserve">среднеарифметическое значение по </w:t>
      </w:r>
      <w:r w:rsidRPr="0017757C">
        <w:rPr>
          <w:i/>
          <w:iCs/>
        </w:rPr>
        <w:t>оценочн</w:t>
      </w:r>
      <w:r w:rsidR="00EF751E" w:rsidRPr="0017757C">
        <w:rPr>
          <w:i/>
          <w:iCs/>
        </w:rPr>
        <w:t>ой</w:t>
      </w:r>
      <w:r w:rsidRPr="0017757C">
        <w:rPr>
          <w:i/>
          <w:iCs/>
        </w:rPr>
        <w:t xml:space="preserve"> зон</w:t>
      </w:r>
      <w:r w:rsidR="00EF751E" w:rsidRPr="0017757C">
        <w:rPr>
          <w:i/>
          <w:iCs/>
        </w:rPr>
        <w:t>е</w:t>
      </w:r>
      <w:r w:rsidRPr="0017757C">
        <w:rPr>
          <w:i/>
          <w:iCs/>
        </w:rPr>
        <w:t xml:space="preserve"> </w:t>
      </w:r>
      <w:r w:rsidR="00EF751E" w:rsidRPr="0017757C">
        <w:rPr>
          <w:i/>
          <w:iCs/>
        </w:rPr>
        <w:t>с учетом зоны градостроительной ценности</w:t>
      </w:r>
      <w:r w:rsidRPr="0017757C">
        <w:rPr>
          <w:i/>
          <w:iCs/>
        </w:rPr>
        <w:t>;</w:t>
      </w:r>
    </w:p>
    <w:p w14:paraId="5E3B346C" w14:textId="257316A9" w:rsidR="000C3170" w:rsidRPr="000C3170" w:rsidRDefault="000C3170" w:rsidP="00077ABC">
      <w:pPr>
        <w:pStyle w:val="117"/>
        <w:rPr>
          <w:i/>
          <w:iCs/>
        </w:rPr>
      </w:pPr>
      <w:r w:rsidRPr="000C3170">
        <w:rPr>
          <w:i/>
          <w:iCs/>
        </w:rPr>
        <w:t>–</w:t>
      </w:r>
      <w:r w:rsidRPr="000C3170">
        <w:rPr>
          <w:i/>
          <w:iCs/>
        </w:rPr>
        <w:tab/>
      </w:r>
      <w:r w:rsidR="00EF751E">
        <w:rPr>
          <w:i/>
          <w:iCs/>
        </w:rPr>
        <w:t>4</w:t>
      </w:r>
      <w:r w:rsidRPr="000C3170">
        <w:rPr>
          <w:i/>
          <w:iCs/>
        </w:rPr>
        <w:t xml:space="preserve"> уровень: </w:t>
      </w:r>
      <w:r w:rsidR="00EF751E">
        <w:rPr>
          <w:i/>
          <w:iCs/>
        </w:rPr>
        <w:t xml:space="preserve">среднеарифметическое значение по </w:t>
      </w:r>
      <w:r w:rsidR="00EF751E" w:rsidRPr="00F21464">
        <w:rPr>
          <w:i/>
          <w:iCs/>
        </w:rPr>
        <w:t>оценочн</w:t>
      </w:r>
      <w:r w:rsidR="00EF751E">
        <w:rPr>
          <w:i/>
          <w:iCs/>
        </w:rPr>
        <w:t>ой</w:t>
      </w:r>
      <w:r w:rsidR="00EF751E" w:rsidRPr="00F21464">
        <w:rPr>
          <w:i/>
          <w:iCs/>
        </w:rPr>
        <w:t xml:space="preserve"> зон</w:t>
      </w:r>
      <w:r w:rsidR="00EF751E">
        <w:rPr>
          <w:i/>
          <w:iCs/>
        </w:rPr>
        <w:t>е</w:t>
      </w:r>
      <w:r w:rsidR="00EF751E" w:rsidRPr="00F21464">
        <w:rPr>
          <w:i/>
          <w:iCs/>
        </w:rPr>
        <w:t xml:space="preserve"> </w:t>
      </w:r>
      <w:r w:rsidRPr="000C3170">
        <w:rPr>
          <w:i/>
          <w:iCs/>
        </w:rPr>
        <w:t>города.</w:t>
      </w:r>
    </w:p>
    <w:p w14:paraId="2B9C8D26" w14:textId="5B204F26" w:rsidR="00970673" w:rsidRPr="00545C68" w:rsidRDefault="00970673" w:rsidP="00B827E8">
      <w:pPr>
        <w:pStyle w:val="117"/>
        <w:spacing w:before="60"/>
      </w:pPr>
      <w:r>
        <w:t>Для расчета подгрупп УПКС</w:t>
      </w:r>
      <w:r w:rsidRPr="00545C68">
        <w:t xml:space="preserve">, </w:t>
      </w:r>
      <w:r w:rsidR="00587D38" w:rsidRPr="00545C68">
        <w:t>УПКС2</w:t>
      </w:r>
      <w:r w:rsidRPr="00545C68">
        <w:t xml:space="preserve"> выполнена перегруппировка по третьему уровню.</w:t>
      </w:r>
    </w:p>
    <w:p w14:paraId="47AE7ACF" w14:textId="47726D67" w:rsidR="00545C68" w:rsidRPr="00545C68" w:rsidRDefault="00545C68" w:rsidP="009839C5">
      <w:pPr>
        <w:spacing w:before="120"/>
        <w:rPr>
          <w:i/>
        </w:rPr>
      </w:pPr>
      <w:bookmarkStart w:id="366" w:name="_Hlk233182084"/>
      <w:r w:rsidRPr="00545C68">
        <w:rPr>
          <w:i/>
        </w:rPr>
        <w:t>Рассчитанные модельные значения по уровням</w:t>
      </w:r>
      <w:r w:rsidRPr="00545C68">
        <w:t xml:space="preserve"> </w:t>
      </w:r>
      <w:r w:rsidRPr="00545C68">
        <w:rPr>
          <w:i/>
        </w:rPr>
        <w:t>для расчета методом УПКС и параметры модели (включая показатели статистической значимости) представлены в Приложении 2.4</w:t>
      </w:r>
    </w:p>
    <w:bookmarkEnd w:id="366"/>
    <w:p w14:paraId="0D248088" w14:textId="69495AE2" w:rsidR="00BD4B9A" w:rsidRPr="00C66E57" w:rsidRDefault="00BD4B9A" w:rsidP="00730F45">
      <w:pPr>
        <w:spacing w:before="120" w:after="60"/>
        <w:rPr>
          <w:i/>
          <w:iCs/>
        </w:rPr>
      </w:pPr>
      <w:r w:rsidRPr="00C66E57">
        <w:rPr>
          <w:i/>
          <w:iCs/>
        </w:rPr>
        <w:t>г. Комсомольск-на-Амуре</w:t>
      </w:r>
    </w:p>
    <w:p w14:paraId="44BCF7B8" w14:textId="73406334" w:rsidR="00C66E57" w:rsidRPr="00B61CF6" w:rsidRDefault="00C66E57" w:rsidP="00C66E57">
      <w:pPr>
        <w:spacing w:before="60" w:after="60"/>
      </w:pPr>
      <w:r w:rsidRPr="00B61CF6">
        <w:t>Для расчета кадастровой стоимости выбрана модель «Экспоненциальная».</w:t>
      </w:r>
      <w:r w:rsidR="0083232E" w:rsidRPr="0083232E">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20781BFF" w14:textId="2EC4E360" w:rsidR="00C66E57" w:rsidRPr="00C66E57" w:rsidRDefault="00C66E57" w:rsidP="00C66E57">
      <w:pPr>
        <w:rPr>
          <w:bCs/>
        </w:rPr>
      </w:pPr>
      <w:r w:rsidRPr="00C66E57">
        <w:rPr>
          <w:b/>
        </w:rPr>
        <w:lastRenderedPageBreak/>
        <w:t xml:space="preserve">Для построения модели оценочной группы «МЖС» г. Комсомольск-на-Амуре </w:t>
      </w:r>
      <w:r w:rsidRPr="00C66E57">
        <w:rPr>
          <w:bCs/>
        </w:rPr>
        <w:t>выбрано 23 объекта аналога (до выбросов выборка составила 93 аналога). Максимальный удельный показатель рыночной стоимости 5</w:t>
      </w:r>
      <w:r w:rsidR="00C64DCD">
        <w:rPr>
          <w:bCs/>
        </w:rPr>
        <w:t> </w:t>
      </w:r>
      <w:r w:rsidRPr="00C66E57">
        <w:rPr>
          <w:bCs/>
        </w:rPr>
        <w:t>438,70</w:t>
      </w:r>
      <w:r w:rsidR="00C64DCD">
        <w:rPr>
          <w:bCs/>
        </w:rPr>
        <w:t> </w:t>
      </w:r>
      <w:r w:rsidRPr="00C66E57">
        <w:rPr>
          <w:bCs/>
        </w:rPr>
        <w:t>руб./кв.</w:t>
      </w:r>
      <w:r w:rsidR="00C64DCD">
        <w:rPr>
          <w:bCs/>
        </w:rPr>
        <w:t> </w:t>
      </w:r>
      <w:r w:rsidRPr="00C66E57">
        <w:rPr>
          <w:bCs/>
        </w:rPr>
        <w:t xml:space="preserve">м, минимальный 634,97 </w:t>
      </w:r>
      <w:r w:rsidR="00C64DCD" w:rsidRPr="00C66E57">
        <w:rPr>
          <w:bCs/>
        </w:rPr>
        <w:t>руб./кв.</w:t>
      </w:r>
      <w:r w:rsidR="00C64DCD">
        <w:rPr>
          <w:bCs/>
        </w:rPr>
        <w:t> </w:t>
      </w:r>
      <w:r w:rsidR="00C64DCD" w:rsidRPr="00C66E57">
        <w:rPr>
          <w:bCs/>
        </w:rPr>
        <w:t>м</w:t>
      </w:r>
    </w:p>
    <w:p w14:paraId="3AD6CA6C" w14:textId="77777777" w:rsidR="00C66E57" w:rsidRPr="00E03DD7" w:rsidRDefault="00C66E57" w:rsidP="00C66E57">
      <w:pPr>
        <w:spacing w:before="60" w:after="60"/>
      </w:pPr>
      <w:r w:rsidRPr="00E03DD7">
        <w:t>Уравнение модели:</w:t>
      </w:r>
    </w:p>
    <w:p w14:paraId="5D206155" w14:textId="4948EFC3" w:rsidR="00C66E57" w:rsidRDefault="00C66E57" w:rsidP="00C66E57">
      <w:pPr>
        <w:ind w:firstLine="0"/>
        <w:jc w:val="center"/>
        <w:rPr>
          <w:i/>
          <w:iCs/>
        </w:rPr>
      </w:pPr>
      <w:r w:rsidRPr="00C66E57">
        <w:rPr>
          <w:i/>
          <w:iCs/>
        </w:rPr>
        <w:t xml:space="preserve">УПКС = 283.612399104234 * </w:t>
      </w:r>
      <w:proofErr w:type="gramStart"/>
      <w:r w:rsidRPr="00C66E57">
        <w:rPr>
          <w:i/>
          <w:iCs/>
        </w:rPr>
        <w:t>exp(</w:t>
      </w:r>
      <w:proofErr w:type="gramEnd"/>
      <w:r w:rsidRPr="00C66E57">
        <w:rPr>
          <w:i/>
          <w:iCs/>
        </w:rPr>
        <w:t>+0.000155325045008806 * (6833.0 + 466.0 - X1) + 0.00152292747571454 * (360.833 + 1.756 - X3) + 0.000167816742567181 * (8639.398 + 838.021 - X2))</w:t>
      </w:r>
    </w:p>
    <w:p w14:paraId="3C1FCA67" w14:textId="7C8D4087" w:rsidR="00C66E57" w:rsidRPr="00311E68" w:rsidRDefault="00C66E57" w:rsidP="00C66E57">
      <w:pPr>
        <w:ind w:firstLine="0"/>
        <w:jc w:val="center"/>
        <w:rPr>
          <w:i/>
          <w:iCs/>
        </w:rPr>
      </w:pPr>
      <w:r>
        <w:rPr>
          <w:i/>
          <w:iCs/>
          <w:noProof/>
        </w:rPr>
        <w:drawing>
          <wp:inline distT="0" distB="0" distL="0" distR="0" wp14:anchorId="29CAA5A1" wp14:editId="51F1824A">
            <wp:extent cx="5883275" cy="2121535"/>
            <wp:effectExtent l="0" t="0" r="3175" b="0"/>
            <wp:docPr id="17054512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BEBA8EAE-BF5A-486C-A8C5-ECC9F3942E4B}">
                          <a14:imgProps xmlns:a14="http://schemas.microsoft.com/office/drawing/2010/main">
                            <a14:imgLayer r:embed="rId5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883275" cy="2121535"/>
                    </a:xfrm>
                    <a:prstGeom prst="rect">
                      <a:avLst/>
                    </a:prstGeom>
                    <a:noFill/>
                  </pic:spPr>
                </pic:pic>
              </a:graphicData>
            </a:graphic>
          </wp:inline>
        </w:drawing>
      </w:r>
    </w:p>
    <w:p w14:paraId="3E42DA63" w14:textId="667E8BCB" w:rsidR="00C66E57" w:rsidRDefault="00C66E57" w:rsidP="00D73AE0">
      <w:pPr>
        <w:ind w:firstLine="0"/>
      </w:pPr>
      <w:bookmarkStart w:id="367" w:name="_Toc233167270"/>
      <w:r w:rsidRPr="000E2BAA">
        <w:rPr>
          <w:bCs/>
        </w:rPr>
        <w:t xml:space="preserve">Рисунок </w:t>
      </w:r>
      <w:r w:rsidRPr="000E2BAA">
        <w:rPr>
          <w:bCs/>
        </w:rPr>
        <w:fldChar w:fldCharType="begin"/>
      </w:r>
      <w:r w:rsidRPr="000E2BAA">
        <w:rPr>
          <w:bCs/>
        </w:rPr>
        <w:instrText xml:space="preserve"> SEQ Рисунок \* ARABIC </w:instrText>
      </w:r>
      <w:r w:rsidRPr="000E2BAA">
        <w:rPr>
          <w:bCs/>
        </w:rPr>
        <w:fldChar w:fldCharType="separate"/>
      </w:r>
      <w:r w:rsidR="004B09DA">
        <w:rPr>
          <w:bCs/>
          <w:noProof/>
        </w:rPr>
        <w:t>19</w:t>
      </w:r>
      <w:r w:rsidRPr="000E2BAA">
        <w:rPr>
          <w:bCs/>
        </w:rPr>
        <w:fldChar w:fldCharType="end"/>
      </w:r>
      <w:r w:rsidRPr="000E2BAA">
        <w:rPr>
          <w:lang w:eastAsia="en-US"/>
        </w:rPr>
        <w:t xml:space="preserve"> – Результаты построения </w:t>
      </w:r>
      <w:r w:rsidRPr="000E2BAA">
        <w:t>модели расчета кадастровой стоимости объектов оценочной группы МЖС</w:t>
      </w:r>
      <w:r w:rsidR="008177A2">
        <w:t> </w:t>
      </w:r>
      <w:r w:rsidRPr="000E2BAA">
        <w:t>г. </w:t>
      </w:r>
      <w:r w:rsidRPr="00C66E57">
        <w:t>Комсомольск-на-Амуре</w:t>
      </w:r>
      <w:bookmarkEnd w:id="367"/>
    </w:p>
    <w:p w14:paraId="735E709C" w14:textId="760AC9CA" w:rsidR="00C66E57" w:rsidRDefault="00C66E57" w:rsidP="00E04CA6">
      <w:pPr>
        <w:pStyle w:val="117"/>
        <w:spacing w:before="120"/>
      </w:pPr>
      <w:r w:rsidRPr="00E529D8">
        <w:t>Методом УПКС рассчитана</w:t>
      </w:r>
      <w:r>
        <w:t xml:space="preserve"> кадастровая стоимость земельных участков значения количественных ценообразующих факторов, которых не рассчитано (участки </w:t>
      </w:r>
      <w:r w:rsidRPr="003442C6">
        <w:t xml:space="preserve">без координат границ, в </w:t>
      </w:r>
      <w:r>
        <w:t xml:space="preserve">сведениях </w:t>
      </w:r>
      <w:r w:rsidRPr="003442C6">
        <w:t xml:space="preserve">ЕГРН </w:t>
      </w:r>
      <w:r>
        <w:t>о</w:t>
      </w:r>
      <w:r w:rsidRPr="003442C6">
        <w:t>тсутствуют сведения о точных координатах поворотных точек их границ</w:t>
      </w:r>
      <w:r>
        <w:t>),</w:t>
      </w:r>
      <w:r w:rsidRPr="00E529D8">
        <w:t xml:space="preserve"> участков значения </w:t>
      </w:r>
      <w:r>
        <w:t xml:space="preserve">количественных </w:t>
      </w:r>
      <w:r w:rsidRPr="00E529D8">
        <w:t xml:space="preserve">ценообразующих факторов, которых выходят за пределы границ модельных значений, </w:t>
      </w:r>
      <w:r>
        <w:t>указанные в таблице (</w:t>
      </w:r>
      <w:r w:rsidRPr="00711D06">
        <w:rPr>
          <w:i/>
          <w:iCs/>
        </w:rPr>
        <w:fldChar w:fldCharType="begin"/>
      </w:r>
      <w:r w:rsidRPr="00711D06">
        <w:rPr>
          <w:i/>
          <w:iCs/>
        </w:rPr>
        <w:instrText xml:space="preserve"> REF _Ref105143655 \h </w:instrText>
      </w:r>
      <w:r>
        <w:rPr>
          <w:i/>
          <w:iCs/>
        </w:rPr>
        <w:instrText xml:space="preserve"> \* MERGEFORMAT </w:instrText>
      </w:r>
      <w:r w:rsidRPr="00711D06">
        <w:rPr>
          <w:i/>
          <w:iCs/>
        </w:rPr>
      </w:r>
      <w:r w:rsidRPr="00711D06">
        <w:rPr>
          <w:i/>
          <w:iCs/>
        </w:rPr>
        <w:fldChar w:fldCharType="separate"/>
      </w:r>
      <w:r w:rsidR="004B09DA" w:rsidRPr="004B09DA">
        <w:rPr>
          <w:bCs/>
          <w:i/>
          <w:iCs/>
        </w:rPr>
        <w:t xml:space="preserve">Таблица </w:t>
      </w:r>
      <w:r w:rsidR="004B09DA" w:rsidRPr="004B09DA">
        <w:rPr>
          <w:bCs/>
          <w:i/>
          <w:iCs/>
          <w:noProof/>
        </w:rPr>
        <w:t>88</w:t>
      </w:r>
      <w:r w:rsidRPr="00711D06">
        <w:rPr>
          <w:i/>
          <w:iCs/>
        </w:rPr>
        <w:fldChar w:fldCharType="end"/>
      </w:r>
      <w:r>
        <w:t>).</w:t>
      </w:r>
    </w:p>
    <w:p w14:paraId="0913003E" w14:textId="64414C01" w:rsidR="00C66E57" w:rsidRDefault="00C66E57" w:rsidP="00D73AE0">
      <w:pPr>
        <w:pStyle w:val="117"/>
        <w:spacing w:before="120"/>
        <w:ind w:firstLine="0"/>
      </w:pPr>
      <w:bookmarkStart w:id="368" w:name="_Toc235089068"/>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89</w:t>
      </w:r>
      <w:r w:rsidRPr="00B5555D">
        <w:rPr>
          <w:bCs/>
        </w:rPr>
        <w:fldChar w:fldCharType="end"/>
      </w:r>
      <w:r w:rsidRPr="00B5555D">
        <w:rPr>
          <w:bCs/>
        </w:rPr>
        <w:t xml:space="preserve"> – Граничные значения для количественных ценообразующих факторов</w:t>
      </w:r>
      <w:r>
        <w:rPr>
          <w:bCs/>
        </w:rPr>
        <w:t xml:space="preserve"> статистической модели МЖС</w:t>
      </w:r>
      <w:r w:rsidR="008177A2">
        <w:rPr>
          <w:bCs/>
        </w:rPr>
        <w:t> </w:t>
      </w:r>
      <w:r>
        <w:rPr>
          <w:bCs/>
        </w:rPr>
        <w:t>г.</w:t>
      </w:r>
      <w:r w:rsidR="00976407">
        <w:rPr>
          <w:bCs/>
        </w:rPr>
        <w:t> </w:t>
      </w:r>
      <w:r w:rsidR="008177A2" w:rsidRPr="008177A2">
        <w:rPr>
          <w:bCs/>
        </w:rPr>
        <w:t>Комсомольск-на-Амуре</w:t>
      </w:r>
      <w:bookmarkEnd w:id="368"/>
    </w:p>
    <w:tbl>
      <w:tblPr>
        <w:tblW w:w="5000" w:type="pct"/>
        <w:tblLook w:val="04A0" w:firstRow="1" w:lastRow="0" w:firstColumn="1" w:lastColumn="0" w:noHBand="0" w:noVBand="1"/>
      </w:tblPr>
      <w:tblGrid>
        <w:gridCol w:w="512"/>
        <w:gridCol w:w="6869"/>
        <w:gridCol w:w="1390"/>
        <w:gridCol w:w="1425"/>
      </w:tblGrid>
      <w:tr w:rsidR="00C66E57" w:rsidRPr="008177A2" w14:paraId="5A99E684" w14:textId="77777777" w:rsidTr="0083232E">
        <w:trPr>
          <w:trHeight w:val="113"/>
        </w:trPr>
        <w:tc>
          <w:tcPr>
            <w:tcW w:w="291" w:type="pct"/>
            <w:tcBorders>
              <w:top w:val="single" w:sz="4" w:space="0" w:color="auto"/>
              <w:left w:val="single" w:sz="4" w:space="0" w:color="auto"/>
              <w:bottom w:val="single" w:sz="4" w:space="0" w:color="auto"/>
              <w:right w:val="single" w:sz="4" w:space="0" w:color="auto"/>
            </w:tcBorders>
            <w:noWrap/>
            <w:vAlign w:val="center"/>
            <w:hideMark/>
          </w:tcPr>
          <w:p w14:paraId="38FD0FD5" w14:textId="77777777" w:rsidR="00C66E57" w:rsidRPr="008177A2" w:rsidRDefault="00C66E57" w:rsidP="00BC40F1">
            <w:pPr>
              <w:ind w:firstLine="0"/>
              <w:jc w:val="left"/>
              <w:rPr>
                <w:sz w:val="18"/>
                <w:szCs w:val="18"/>
              </w:rPr>
            </w:pPr>
            <w:r w:rsidRPr="008177A2">
              <w:rPr>
                <w:sz w:val="18"/>
                <w:szCs w:val="18"/>
              </w:rPr>
              <w:t>№ п/п</w:t>
            </w:r>
          </w:p>
        </w:tc>
        <w:tc>
          <w:tcPr>
            <w:tcW w:w="2989" w:type="pct"/>
            <w:tcBorders>
              <w:top w:val="single" w:sz="4" w:space="0" w:color="auto"/>
              <w:left w:val="nil"/>
              <w:bottom w:val="single" w:sz="4" w:space="0" w:color="auto"/>
              <w:right w:val="single" w:sz="4" w:space="0" w:color="auto"/>
            </w:tcBorders>
            <w:noWrap/>
            <w:vAlign w:val="center"/>
            <w:hideMark/>
          </w:tcPr>
          <w:p w14:paraId="5F5538E4" w14:textId="77777777" w:rsidR="00C66E57" w:rsidRPr="008177A2" w:rsidRDefault="00C66E57" w:rsidP="008177A2">
            <w:pPr>
              <w:ind w:firstLine="0"/>
              <w:jc w:val="center"/>
              <w:rPr>
                <w:sz w:val="18"/>
                <w:szCs w:val="18"/>
              </w:rPr>
            </w:pPr>
            <w:r w:rsidRPr="008177A2">
              <w:rPr>
                <w:sz w:val="18"/>
                <w:szCs w:val="18"/>
              </w:rPr>
              <w:t>Наименование ценообразующего фактора</w:t>
            </w:r>
          </w:p>
        </w:tc>
        <w:tc>
          <w:tcPr>
            <w:tcW w:w="849" w:type="pct"/>
            <w:tcBorders>
              <w:top w:val="single" w:sz="4" w:space="0" w:color="auto"/>
              <w:left w:val="nil"/>
              <w:bottom w:val="single" w:sz="4" w:space="0" w:color="auto"/>
              <w:right w:val="single" w:sz="4" w:space="0" w:color="auto"/>
            </w:tcBorders>
            <w:noWrap/>
            <w:vAlign w:val="center"/>
            <w:hideMark/>
          </w:tcPr>
          <w:p w14:paraId="63746CDA" w14:textId="77777777" w:rsidR="00C66E57" w:rsidRPr="008177A2" w:rsidRDefault="00C66E57" w:rsidP="008177A2">
            <w:pPr>
              <w:ind w:firstLine="0"/>
              <w:jc w:val="center"/>
              <w:rPr>
                <w:sz w:val="18"/>
                <w:szCs w:val="18"/>
              </w:rPr>
            </w:pPr>
            <w:r w:rsidRPr="008177A2">
              <w:rPr>
                <w:sz w:val="18"/>
                <w:szCs w:val="18"/>
              </w:rPr>
              <w:t>Минимальное значение</w:t>
            </w:r>
          </w:p>
        </w:tc>
        <w:tc>
          <w:tcPr>
            <w:tcW w:w="872" w:type="pct"/>
            <w:tcBorders>
              <w:top w:val="single" w:sz="4" w:space="0" w:color="auto"/>
              <w:left w:val="nil"/>
              <w:bottom w:val="single" w:sz="4" w:space="0" w:color="auto"/>
              <w:right w:val="single" w:sz="4" w:space="0" w:color="auto"/>
            </w:tcBorders>
            <w:noWrap/>
            <w:vAlign w:val="center"/>
            <w:hideMark/>
          </w:tcPr>
          <w:p w14:paraId="0480C1DD" w14:textId="77777777" w:rsidR="00C66E57" w:rsidRPr="008177A2" w:rsidRDefault="00C66E57" w:rsidP="008177A2">
            <w:pPr>
              <w:ind w:firstLine="0"/>
              <w:jc w:val="center"/>
              <w:rPr>
                <w:sz w:val="18"/>
                <w:szCs w:val="18"/>
              </w:rPr>
            </w:pPr>
            <w:r w:rsidRPr="008177A2">
              <w:rPr>
                <w:sz w:val="18"/>
                <w:szCs w:val="18"/>
              </w:rPr>
              <w:t>Максимальное значение</w:t>
            </w:r>
          </w:p>
        </w:tc>
      </w:tr>
      <w:tr w:rsidR="008177A2" w:rsidRPr="008177A2" w14:paraId="78CE73D2" w14:textId="77777777" w:rsidTr="0083232E">
        <w:trPr>
          <w:trHeight w:val="113"/>
        </w:trPr>
        <w:tc>
          <w:tcPr>
            <w:tcW w:w="291" w:type="pct"/>
            <w:tcBorders>
              <w:top w:val="single" w:sz="4" w:space="0" w:color="auto"/>
              <w:left w:val="single" w:sz="4" w:space="0" w:color="auto"/>
              <w:bottom w:val="single" w:sz="4" w:space="0" w:color="auto"/>
              <w:right w:val="single" w:sz="4" w:space="0" w:color="auto"/>
            </w:tcBorders>
            <w:noWrap/>
            <w:vAlign w:val="center"/>
          </w:tcPr>
          <w:p w14:paraId="5D2D4EBC" w14:textId="77777777" w:rsidR="008177A2" w:rsidRPr="008177A2" w:rsidRDefault="008177A2" w:rsidP="008177A2">
            <w:pPr>
              <w:ind w:firstLine="0"/>
              <w:jc w:val="center"/>
              <w:rPr>
                <w:sz w:val="18"/>
                <w:szCs w:val="18"/>
              </w:rPr>
            </w:pPr>
            <w:r w:rsidRPr="008177A2">
              <w:rPr>
                <w:sz w:val="18"/>
                <w:szCs w:val="18"/>
              </w:rPr>
              <w:t>1</w:t>
            </w:r>
          </w:p>
        </w:tc>
        <w:tc>
          <w:tcPr>
            <w:tcW w:w="2989" w:type="pct"/>
            <w:tcBorders>
              <w:top w:val="single" w:sz="4" w:space="0" w:color="auto"/>
              <w:left w:val="nil"/>
              <w:bottom w:val="single" w:sz="4" w:space="0" w:color="auto"/>
              <w:right w:val="single" w:sz="4" w:space="0" w:color="auto"/>
            </w:tcBorders>
            <w:noWrap/>
            <w:vAlign w:val="center"/>
            <w:hideMark/>
          </w:tcPr>
          <w:p w14:paraId="2E327B02" w14:textId="4C4101DC" w:rsidR="008177A2" w:rsidRPr="008177A2" w:rsidRDefault="008177A2" w:rsidP="008177A2">
            <w:pPr>
              <w:ind w:firstLine="0"/>
              <w:jc w:val="left"/>
              <w:rPr>
                <w:sz w:val="18"/>
                <w:szCs w:val="18"/>
              </w:rPr>
            </w:pPr>
            <w:r w:rsidRPr="008177A2">
              <w:rPr>
                <w:sz w:val="18"/>
                <w:szCs w:val="18"/>
                <w:lang w:eastAsia="en-US"/>
              </w:rPr>
              <w:t>ЦОФ_Площадь (кв.м)</w:t>
            </w:r>
          </w:p>
        </w:tc>
        <w:tc>
          <w:tcPr>
            <w:tcW w:w="849" w:type="pct"/>
            <w:tcBorders>
              <w:top w:val="single" w:sz="4" w:space="0" w:color="auto"/>
              <w:left w:val="nil"/>
              <w:bottom w:val="single" w:sz="4" w:space="0" w:color="auto"/>
              <w:right w:val="single" w:sz="4" w:space="0" w:color="auto"/>
            </w:tcBorders>
            <w:noWrap/>
            <w:vAlign w:val="center"/>
            <w:hideMark/>
          </w:tcPr>
          <w:p w14:paraId="61A5C71A" w14:textId="488F2075" w:rsidR="008177A2" w:rsidRPr="008177A2" w:rsidRDefault="008177A2" w:rsidP="008177A2">
            <w:pPr>
              <w:ind w:firstLine="0"/>
              <w:jc w:val="center"/>
              <w:rPr>
                <w:sz w:val="18"/>
                <w:szCs w:val="18"/>
              </w:rPr>
            </w:pPr>
            <w:r w:rsidRPr="008177A2">
              <w:rPr>
                <w:sz w:val="18"/>
                <w:szCs w:val="18"/>
                <w:lang w:eastAsia="en-US"/>
              </w:rPr>
              <w:t>466</w:t>
            </w:r>
          </w:p>
        </w:tc>
        <w:tc>
          <w:tcPr>
            <w:tcW w:w="872" w:type="pct"/>
            <w:tcBorders>
              <w:top w:val="single" w:sz="4" w:space="0" w:color="auto"/>
              <w:left w:val="nil"/>
              <w:bottom w:val="single" w:sz="4" w:space="0" w:color="auto"/>
              <w:right w:val="single" w:sz="4" w:space="0" w:color="auto"/>
            </w:tcBorders>
            <w:noWrap/>
            <w:vAlign w:val="center"/>
            <w:hideMark/>
          </w:tcPr>
          <w:p w14:paraId="2FD4264F" w14:textId="5805C7F6" w:rsidR="008177A2" w:rsidRPr="008177A2" w:rsidRDefault="008177A2" w:rsidP="008177A2">
            <w:pPr>
              <w:ind w:firstLine="0"/>
              <w:jc w:val="center"/>
              <w:rPr>
                <w:sz w:val="18"/>
                <w:szCs w:val="18"/>
              </w:rPr>
            </w:pPr>
            <w:r w:rsidRPr="008177A2">
              <w:rPr>
                <w:sz w:val="18"/>
                <w:szCs w:val="18"/>
                <w:lang w:eastAsia="en-US"/>
              </w:rPr>
              <w:t>6</w:t>
            </w:r>
            <w:r w:rsidR="00D554D4">
              <w:rPr>
                <w:sz w:val="18"/>
                <w:szCs w:val="18"/>
                <w:lang w:eastAsia="en-US"/>
              </w:rPr>
              <w:t> </w:t>
            </w:r>
            <w:r w:rsidRPr="008177A2">
              <w:rPr>
                <w:sz w:val="18"/>
                <w:szCs w:val="18"/>
                <w:lang w:eastAsia="en-US"/>
              </w:rPr>
              <w:t>833</w:t>
            </w:r>
          </w:p>
        </w:tc>
      </w:tr>
      <w:tr w:rsidR="008177A2" w:rsidRPr="008177A2" w14:paraId="4CA27A8B" w14:textId="77777777" w:rsidTr="0083232E">
        <w:trPr>
          <w:trHeight w:val="113"/>
        </w:trPr>
        <w:tc>
          <w:tcPr>
            <w:tcW w:w="291" w:type="pct"/>
            <w:tcBorders>
              <w:top w:val="single" w:sz="4" w:space="0" w:color="auto"/>
              <w:left w:val="single" w:sz="4" w:space="0" w:color="auto"/>
              <w:bottom w:val="single" w:sz="4" w:space="0" w:color="auto"/>
              <w:right w:val="single" w:sz="4" w:space="0" w:color="auto"/>
            </w:tcBorders>
            <w:noWrap/>
            <w:vAlign w:val="center"/>
          </w:tcPr>
          <w:p w14:paraId="155B90F3" w14:textId="1D660ED6" w:rsidR="008177A2" w:rsidRPr="008177A2" w:rsidRDefault="008177A2" w:rsidP="008177A2">
            <w:pPr>
              <w:ind w:firstLine="0"/>
              <w:jc w:val="center"/>
              <w:rPr>
                <w:sz w:val="18"/>
                <w:szCs w:val="18"/>
              </w:rPr>
            </w:pPr>
            <w:r w:rsidRPr="008177A2">
              <w:rPr>
                <w:sz w:val="18"/>
                <w:szCs w:val="18"/>
              </w:rPr>
              <w:t>2</w:t>
            </w:r>
          </w:p>
        </w:tc>
        <w:tc>
          <w:tcPr>
            <w:tcW w:w="2989" w:type="pct"/>
            <w:tcBorders>
              <w:top w:val="single" w:sz="4" w:space="0" w:color="auto"/>
              <w:left w:val="nil"/>
              <w:bottom w:val="single" w:sz="4" w:space="0" w:color="auto"/>
              <w:right w:val="single" w:sz="4" w:space="0" w:color="auto"/>
            </w:tcBorders>
            <w:noWrap/>
            <w:vAlign w:val="center"/>
          </w:tcPr>
          <w:p w14:paraId="74D48640" w14:textId="63458464" w:rsidR="008177A2" w:rsidRPr="008177A2" w:rsidRDefault="008177A2" w:rsidP="008177A2">
            <w:pPr>
              <w:ind w:firstLine="0"/>
              <w:jc w:val="left"/>
              <w:rPr>
                <w:sz w:val="18"/>
                <w:szCs w:val="18"/>
              </w:rPr>
            </w:pPr>
            <w:r w:rsidRPr="008177A2">
              <w:rPr>
                <w:sz w:val="18"/>
                <w:szCs w:val="18"/>
                <w:lang w:eastAsia="en-US"/>
              </w:rPr>
              <w:t>Расстояние от территории до ближайшей основной автодороги (дороги федерального, регионального значения, областного значения)</w:t>
            </w:r>
          </w:p>
        </w:tc>
        <w:tc>
          <w:tcPr>
            <w:tcW w:w="849" w:type="pct"/>
            <w:tcBorders>
              <w:top w:val="single" w:sz="4" w:space="0" w:color="auto"/>
              <w:left w:val="nil"/>
              <w:bottom w:val="single" w:sz="4" w:space="0" w:color="auto"/>
              <w:right w:val="single" w:sz="4" w:space="0" w:color="auto"/>
            </w:tcBorders>
            <w:noWrap/>
            <w:vAlign w:val="center"/>
          </w:tcPr>
          <w:p w14:paraId="182F4C80" w14:textId="4E850BAC" w:rsidR="008177A2" w:rsidRPr="008177A2" w:rsidRDefault="008177A2" w:rsidP="008177A2">
            <w:pPr>
              <w:ind w:firstLine="0"/>
              <w:jc w:val="center"/>
              <w:rPr>
                <w:sz w:val="18"/>
                <w:szCs w:val="18"/>
              </w:rPr>
            </w:pPr>
            <w:r w:rsidRPr="008177A2">
              <w:rPr>
                <w:sz w:val="18"/>
                <w:szCs w:val="18"/>
                <w:lang w:eastAsia="en-US"/>
              </w:rPr>
              <w:t>1,756</w:t>
            </w:r>
          </w:p>
        </w:tc>
        <w:tc>
          <w:tcPr>
            <w:tcW w:w="872" w:type="pct"/>
            <w:tcBorders>
              <w:top w:val="single" w:sz="4" w:space="0" w:color="auto"/>
              <w:left w:val="nil"/>
              <w:bottom w:val="single" w:sz="4" w:space="0" w:color="auto"/>
              <w:right w:val="single" w:sz="4" w:space="0" w:color="auto"/>
            </w:tcBorders>
            <w:noWrap/>
            <w:vAlign w:val="center"/>
          </w:tcPr>
          <w:p w14:paraId="699678BB" w14:textId="611D9BBA" w:rsidR="008177A2" w:rsidRPr="008177A2" w:rsidRDefault="008177A2" w:rsidP="008177A2">
            <w:pPr>
              <w:ind w:firstLine="0"/>
              <w:jc w:val="center"/>
              <w:rPr>
                <w:sz w:val="18"/>
                <w:szCs w:val="18"/>
              </w:rPr>
            </w:pPr>
            <w:r w:rsidRPr="008177A2">
              <w:rPr>
                <w:sz w:val="18"/>
                <w:szCs w:val="18"/>
                <w:lang w:eastAsia="en-US"/>
              </w:rPr>
              <w:t>360,833</w:t>
            </w:r>
          </w:p>
        </w:tc>
      </w:tr>
      <w:tr w:rsidR="008177A2" w:rsidRPr="008177A2" w14:paraId="52A8FDE4" w14:textId="77777777" w:rsidTr="0083232E">
        <w:trPr>
          <w:trHeight w:val="113"/>
        </w:trPr>
        <w:tc>
          <w:tcPr>
            <w:tcW w:w="291" w:type="pct"/>
            <w:tcBorders>
              <w:top w:val="single" w:sz="4" w:space="0" w:color="auto"/>
              <w:left w:val="single" w:sz="4" w:space="0" w:color="auto"/>
              <w:bottom w:val="single" w:sz="4" w:space="0" w:color="auto"/>
              <w:right w:val="single" w:sz="4" w:space="0" w:color="auto"/>
            </w:tcBorders>
            <w:noWrap/>
            <w:vAlign w:val="center"/>
          </w:tcPr>
          <w:p w14:paraId="4515EAD9" w14:textId="6F53ED7F" w:rsidR="008177A2" w:rsidRPr="008177A2" w:rsidRDefault="008177A2" w:rsidP="008177A2">
            <w:pPr>
              <w:ind w:firstLine="0"/>
              <w:jc w:val="center"/>
              <w:rPr>
                <w:sz w:val="18"/>
                <w:szCs w:val="18"/>
              </w:rPr>
            </w:pPr>
            <w:r w:rsidRPr="008177A2">
              <w:rPr>
                <w:sz w:val="18"/>
                <w:szCs w:val="18"/>
              </w:rPr>
              <w:t>3</w:t>
            </w:r>
          </w:p>
        </w:tc>
        <w:tc>
          <w:tcPr>
            <w:tcW w:w="2989" w:type="pct"/>
            <w:tcBorders>
              <w:top w:val="single" w:sz="4" w:space="0" w:color="auto"/>
              <w:left w:val="nil"/>
              <w:bottom w:val="single" w:sz="4" w:space="0" w:color="auto"/>
              <w:right w:val="single" w:sz="4" w:space="0" w:color="auto"/>
            </w:tcBorders>
            <w:noWrap/>
            <w:vAlign w:val="center"/>
          </w:tcPr>
          <w:p w14:paraId="74DF605E" w14:textId="57331753" w:rsidR="008177A2" w:rsidRPr="008177A2" w:rsidRDefault="008177A2" w:rsidP="008177A2">
            <w:pPr>
              <w:ind w:firstLine="0"/>
              <w:jc w:val="left"/>
              <w:rPr>
                <w:sz w:val="18"/>
                <w:szCs w:val="18"/>
              </w:rPr>
            </w:pPr>
            <w:r w:rsidRPr="008177A2">
              <w:rPr>
                <w:sz w:val="18"/>
                <w:szCs w:val="18"/>
                <w:lang w:eastAsia="en-US"/>
              </w:rPr>
              <w:t>Расстояние от объекта до центра населенного пункта</w:t>
            </w:r>
          </w:p>
        </w:tc>
        <w:tc>
          <w:tcPr>
            <w:tcW w:w="849" w:type="pct"/>
            <w:tcBorders>
              <w:top w:val="single" w:sz="4" w:space="0" w:color="auto"/>
              <w:left w:val="nil"/>
              <w:bottom w:val="single" w:sz="4" w:space="0" w:color="auto"/>
              <w:right w:val="single" w:sz="4" w:space="0" w:color="auto"/>
            </w:tcBorders>
            <w:noWrap/>
            <w:vAlign w:val="center"/>
          </w:tcPr>
          <w:p w14:paraId="3880F8AD" w14:textId="4570114A" w:rsidR="008177A2" w:rsidRPr="008177A2" w:rsidRDefault="008177A2" w:rsidP="008177A2">
            <w:pPr>
              <w:ind w:firstLine="0"/>
              <w:jc w:val="center"/>
              <w:rPr>
                <w:sz w:val="18"/>
                <w:szCs w:val="18"/>
              </w:rPr>
            </w:pPr>
            <w:r w:rsidRPr="008177A2">
              <w:rPr>
                <w:sz w:val="18"/>
                <w:szCs w:val="18"/>
                <w:lang w:eastAsia="en-US"/>
              </w:rPr>
              <w:t>838,021</w:t>
            </w:r>
          </w:p>
        </w:tc>
        <w:tc>
          <w:tcPr>
            <w:tcW w:w="872" w:type="pct"/>
            <w:tcBorders>
              <w:top w:val="single" w:sz="4" w:space="0" w:color="auto"/>
              <w:left w:val="nil"/>
              <w:bottom w:val="single" w:sz="4" w:space="0" w:color="auto"/>
              <w:right w:val="single" w:sz="4" w:space="0" w:color="auto"/>
            </w:tcBorders>
            <w:noWrap/>
            <w:vAlign w:val="center"/>
          </w:tcPr>
          <w:p w14:paraId="46D0C882" w14:textId="562C5330" w:rsidR="008177A2" w:rsidRPr="008177A2" w:rsidRDefault="008177A2" w:rsidP="008177A2">
            <w:pPr>
              <w:ind w:firstLine="0"/>
              <w:jc w:val="center"/>
              <w:rPr>
                <w:sz w:val="18"/>
                <w:szCs w:val="18"/>
              </w:rPr>
            </w:pPr>
            <w:r w:rsidRPr="008177A2">
              <w:rPr>
                <w:sz w:val="18"/>
                <w:szCs w:val="18"/>
                <w:lang w:eastAsia="en-US"/>
              </w:rPr>
              <w:t>8</w:t>
            </w:r>
            <w:r w:rsidR="00D554D4">
              <w:rPr>
                <w:sz w:val="18"/>
                <w:szCs w:val="18"/>
                <w:lang w:eastAsia="en-US"/>
              </w:rPr>
              <w:t> </w:t>
            </w:r>
            <w:r w:rsidRPr="008177A2">
              <w:rPr>
                <w:sz w:val="18"/>
                <w:szCs w:val="18"/>
                <w:lang w:eastAsia="en-US"/>
              </w:rPr>
              <w:t>639,398</w:t>
            </w:r>
          </w:p>
        </w:tc>
      </w:tr>
    </w:tbl>
    <w:p w14:paraId="233E384D" w14:textId="77777777" w:rsidR="00C66E57" w:rsidRDefault="00C66E57" w:rsidP="00C66E57">
      <w:pPr>
        <w:pStyle w:val="117"/>
        <w:tabs>
          <w:tab w:val="left" w:pos="6663"/>
        </w:tabs>
        <w:spacing w:before="120"/>
      </w:pPr>
      <w:r w:rsidRPr="00AE7ABF">
        <w:t xml:space="preserve">Расчет методом </w:t>
      </w:r>
      <w:r w:rsidRPr="00B61CF6">
        <w:t xml:space="preserve">УПКС произведен автоматически с использованием ФГИС ЕЦП НСПД </w:t>
      </w:r>
      <w:r>
        <w:t>на основе модельных значений. Значение УПКС принято в размере среднеарифметического значения в пределах территориальных единиц расположения объектов оценки с учетом значений ценообразующих факторов.</w:t>
      </w:r>
    </w:p>
    <w:p w14:paraId="2502A2F0" w14:textId="0D654161" w:rsidR="00C66E57" w:rsidRDefault="00C66E57" w:rsidP="00C66E57">
      <w:pPr>
        <w:pStyle w:val="117"/>
        <w:spacing w:before="60"/>
        <w:rPr>
          <w:i/>
          <w:iCs/>
        </w:rPr>
      </w:pPr>
      <w:r w:rsidRPr="00E76465">
        <w:rPr>
          <w:i/>
          <w:iCs/>
        </w:rPr>
        <w:t xml:space="preserve">Допущение: в случае </w:t>
      </w:r>
      <w:r>
        <w:rPr>
          <w:i/>
          <w:iCs/>
        </w:rPr>
        <w:t xml:space="preserve">отсутствия рассчитанных модельных значений по кадастровому кварталу, объекты перенесены в подгруппу </w:t>
      </w:r>
      <w:r w:rsidR="00587D38">
        <w:rPr>
          <w:i/>
          <w:iCs/>
        </w:rPr>
        <w:t>УПКС2</w:t>
      </w:r>
      <w:r>
        <w:rPr>
          <w:i/>
          <w:iCs/>
        </w:rPr>
        <w:t xml:space="preserve">. Также в данную подгруппу отнесены участки с нулевыми кадастровыми кварталами. Расчет </w:t>
      </w:r>
      <w:r w:rsidRPr="000C3170">
        <w:rPr>
          <w:i/>
          <w:iCs/>
        </w:rPr>
        <w:t>значений УПКС данной подгруппы принят по следующим уровням:</w:t>
      </w:r>
    </w:p>
    <w:p w14:paraId="3FB9F874" w14:textId="77777777" w:rsidR="008177A2" w:rsidRPr="008177A2" w:rsidRDefault="008177A2" w:rsidP="008177A2">
      <w:pPr>
        <w:pStyle w:val="117"/>
        <w:spacing w:before="40"/>
        <w:rPr>
          <w:i/>
          <w:iCs/>
        </w:rPr>
      </w:pPr>
      <w:r w:rsidRPr="008177A2">
        <w:rPr>
          <w:i/>
          <w:iCs/>
        </w:rPr>
        <w:t>–</w:t>
      </w:r>
      <w:r w:rsidRPr="008177A2">
        <w:rPr>
          <w:i/>
          <w:iCs/>
        </w:rPr>
        <w:tab/>
        <w:t>1 уровень: среднеарифметическое значение по кадастровому кварталу;</w:t>
      </w:r>
    </w:p>
    <w:p w14:paraId="5C7D490A" w14:textId="77777777" w:rsidR="008177A2" w:rsidRPr="008177A2" w:rsidRDefault="008177A2" w:rsidP="008177A2">
      <w:pPr>
        <w:pStyle w:val="117"/>
        <w:rPr>
          <w:i/>
          <w:iCs/>
        </w:rPr>
      </w:pPr>
      <w:r w:rsidRPr="008177A2">
        <w:rPr>
          <w:i/>
          <w:iCs/>
        </w:rPr>
        <w:t>–</w:t>
      </w:r>
      <w:r w:rsidRPr="008177A2">
        <w:rPr>
          <w:i/>
          <w:iCs/>
        </w:rPr>
        <w:tab/>
        <w:t xml:space="preserve">2 уровень: среднеарифметическое значение по оценочной зоне; </w:t>
      </w:r>
    </w:p>
    <w:p w14:paraId="4D67E8BD" w14:textId="77777777" w:rsidR="008177A2" w:rsidRDefault="008177A2" w:rsidP="008177A2">
      <w:pPr>
        <w:pStyle w:val="117"/>
        <w:rPr>
          <w:i/>
          <w:iCs/>
        </w:rPr>
      </w:pPr>
      <w:r w:rsidRPr="008177A2">
        <w:rPr>
          <w:i/>
          <w:iCs/>
        </w:rPr>
        <w:t>–</w:t>
      </w:r>
      <w:r w:rsidRPr="008177A2">
        <w:rPr>
          <w:i/>
          <w:iCs/>
        </w:rPr>
        <w:tab/>
        <w:t>3 уровень: среднеарифметическое значение по оценочной зоне города.</w:t>
      </w:r>
    </w:p>
    <w:p w14:paraId="0DEA18FB" w14:textId="42FC43F5" w:rsidR="00B11275" w:rsidRPr="008177A2" w:rsidRDefault="00B11275" w:rsidP="00B11275">
      <w:pPr>
        <w:pStyle w:val="117"/>
        <w:ind w:firstLine="0"/>
      </w:pPr>
      <w:r w:rsidRPr="00B11275">
        <w:t xml:space="preserve">Допущение: в случае, если площадь земельного участка и расстояние до центра населенного пункта превышают максимальные граничные модельные значения, в качестве </w:t>
      </w:r>
      <w:r w:rsidR="00587D38">
        <w:t>УПКС2</w:t>
      </w:r>
      <w:r w:rsidRPr="00B11275">
        <w:t xml:space="preserve"> принималось минимальное значение по оценочной зоне.</w:t>
      </w:r>
    </w:p>
    <w:p w14:paraId="23D83986" w14:textId="28CA2595" w:rsidR="00C66E57" w:rsidRDefault="00C66E57" w:rsidP="00C66E57">
      <w:pPr>
        <w:pStyle w:val="117"/>
        <w:spacing w:before="60"/>
      </w:pPr>
      <w:r>
        <w:t xml:space="preserve">Для расчета подгрупп УПКС, </w:t>
      </w:r>
      <w:r w:rsidR="00587D38">
        <w:t>УПКС2</w:t>
      </w:r>
      <w:r>
        <w:t xml:space="preserve"> </w:t>
      </w:r>
      <w:r w:rsidRPr="00077ABC">
        <w:t>выполнена перегруппировка по третьему уровню</w:t>
      </w:r>
      <w:r>
        <w:t>.</w:t>
      </w:r>
    </w:p>
    <w:p w14:paraId="3EC1383A" w14:textId="0BDBE808" w:rsidR="00545C68" w:rsidRPr="00545C68" w:rsidRDefault="00545C68" w:rsidP="00737452">
      <w:pPr>
        <w:spacing w:before="60" w:after="60"/>
        <w:rPr>
          <w:i/>
          <w:iCs/>
        </w:rPr>
      </w:pPr>
      <w:bookmarkStart w:id="369" w:name="_Hlk230765610"/>
      <w:r w:rsidRPr="00545C68">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2486A7F6" w14:textId="493CDB98" w:rsidR="00737452" w:rsidRPr="009B7192" w:rsidRDefault="00737452" w:rsidP="00737452">
      <w:pPr>
        <w:spacing w:before="60" w:after="60"/>
        <w:rPr>
          <w:i/>
          <w:iCs/>
        </w:rPr>
      </w:pPr>
      <w:r w:rsidRPr="00737452">
        <w:rPr>
          <w:i/>
          <w:iCs/>
        </w:rPr>
        <w:t>Хабаровский МР</w:t>
      </w:r>
      <w:bookmarkEnd w:id="369"/>
    </w:p>
    <w:p w14:paraId="140AF0D8" w14:textId="6749708D" w:rsidR="00737452" w:rsidRPr="0028335D" w:rsidRDefault="00737452" w:rsidP="00737452">
      <w:pPr>
        <w:suppressAutoHyphens/>
      </w:pPr>
      <w:r w:rsidRPr="00737452">
        <w:t>Методом регрессионного моделирования определена кадастровая стоимость для земельных участков, расположенных в границах насел</w:t>
      </w:r>
      <w:r w:rsidR="003E1F1C">
        <w:t>е</w:t>
      </w:r>
      <w:r w:rsidRPr="00737452">
        <w:t xml:space="preserve">нных пунктов или в непосредственной близости от границ (независимо от категории земель). Модель </w:t>
      </w:r>
      <w:r w:rsidRPr="0028335D">
        <w:t>ограничена площадью 74</w:t>
      </w:r>
      <w:r w:rsidR="00D554D4" w:rsidRPr="0028335D">
        <w:t> </w:t>
      </w:r>
      <w:r w:rsidRPr="0028335D">
        <w:t>996</w:t>
      </w:r>
      <w:r w:rsidR="00FD456C" w:rsidRPr="0028335D">
        <w:t>,0</w:t>
      </w:r>
      <w:r w:rsidRPr="0028335D">
        <w:t xml:space="preserve"> кв. м.</w:t>
      </w:r>
    </w:p>
    <w:p w14:paraId="20A626BF" w14:textId="77B17EA1" w:rsidR="0028335D" w:rsidRDefault="008177A2" w:rsidP="0028335D">
      <w:pPr>
        <w:suppressAutoHyphens/>
      </w:pPr>
      <w:bookmarkStart w:id="370" w:name="_Hlk233167650"/>
      <w:r w:rsidRPr="0028335D">
        <w:t>В расч</w:t>
      </w:r>
      <w:r w:rsidR="003E1F1C" w:rsidRPr="0028335D">
        <w:t>е</w:t>
      </w:r>
      <w:r w:rsidRPr="0028335D">
        <w:t xml:space="preserve">тах используется аддитивная модель, </w:t>
      </w:r>
      <w:r w:rsidR="0028335D" w:rsidRPr="0028335D">
        <w:t>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w:t>
      </w:r>
      <w:r w:rsidR="0028335D">
        <w:t xml:space="preserve"> различий. В рамках двухфакторной модели аддитивная структура позволяет корректно и изолированно суммировать базовый вклад площади и качественный уровень развитости населенного </w:t>
      </w:r>
      <w:r w:rsidR="0028335D">
        <w:lastRenderedPageBreak/>
        <w:t>пункта, заданный через систему дискретных градаций (от неразвитого до высокого).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w:t>
      </w:r>
    </w:p>
    <w:p w14:paraId="21292CDA" w14:textId="6D9AA962" w:rsidR="0028335D" w:rsidRDefault="0028335D" w:rsidP="0028335D">
      <w:pPr>
        <w:suppressAutoHyphens/>
      </w:pPr>
      <w:r>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43AA7B44" w14:textId="717D0A88" w:rsidR="0028335D" w:rsidRDefault="0028335D" w:rsidP="0028335D">
      <w:pPr>
        <w:suppressAutoHyphens/>
      </w:pPr>
      <w:r>
        <w:t>•</w:t>
      </w:r>
      <w:r>
        <w:tab/>
        <w:t xml:space="preserve">Населенные пункты делятся на четкие, изолированные группы или «ступени» </w:t>
      </w:r>
      <w:bookmarkStart w:id="371" w:name="_Hlk233167769"/>
      <w:r>
        <w:t>(</w:t>
      </w:r>
      <w:r w:rsidR="0083232E">
        <w:t>ранги ценности территории</w:t>
      </w:r>
      <w:r>
        <w:t xml:space="preserve">), </w:t>
      </w:r>
      <w:bookmarkEnd w:id="371"/>
      <w:r>
        <w:t>между ними нет плавного перехода — населённый пункт либо относится к одной группе, либо к другой;</w:t>
      </w:r>
    </w:p>
    <w:p w14:paraId="7E47B1E5" w14:textId="77777777" w:rsidR="0028335D" w:rsidRDefault="0028335D" w:rsidP="0028335D">
      <w:pPr>
        <w:suppressAutoHyphens/>
      </w:pPr>
      <w:r>
        <w:t>•</w:t>
      </w:r>
      <w:r>
        <w:tab/>
        <w:t>Уровень развитости определяется качественными признаками: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1963D02D" w14:textId="1F80A85D" w:rsidR="008177A2" w:rsidRPr="00737452" w:rsidRDefault="0028335D" w:rsidP="0028335D">
      <w:pPr>
        <w:suppressAutoHyphens/>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двухфакторной модели такая ступенчатая фиксация ценности локации позволяет напрямую и стабильно агрегировать качественные характеристики среды с количественным фактором площади, обеспечивая прозрачную экономическую интерпретацию каждого уровня развитости.</w:t>
      </w:r>
    </w:p>
    <w:bookmarkEnd w:id="370"/>
    <w:p w14:paraId="44A1415E" w14:textId="3C879C96" w:rsidR="00737452" w:rsidRPr="00173111" w:rsidRDefault="00737452" w:rsidP="008177A2">
      <w:pPr>
        <w:spacing w:before="60" w:after="60"/>
      </w:pPr>
      <w:r w:rsidRPr="00173111">
        <w:t>Уравнение модели:</w:t>
      </w:r>
      <w:r w:rsidR="008177A2" w:rsidRPr="00173111">
        <w:t xml:space="preserve"> </w:t>
      </w:r>
    </w:p>
    <w:p w14:paraId="5CE642CF" w14:textId="5F00CB64" w:rsidR="00737452" w:rsidRPr="009607A4" w:rsidRDefault="00737452" w:rsidP="00737452">
      <w:pPr>
        <w:spacing w:before="120" w:after="120"/>
        <w:ind w:firstLine="0"/>
        <w:jc w:val="center"/>
        <w:rPr>
          <w:i/>
          <w:iCs/>
        </w:rPr>
      </w:pPr>
      <w:r w:rsidRPr="00173111">
        <w:rPr>
          <w:i/>
          <w:iCs/>
        </w:rPr>
        <w:t xml:space="preserve">УПКС = </w:t>
      </w:r>
      <w:r w:rsidR="00173111" w:rsidRPr="00173111">
        <w:rPr>
          <w:i/>
          <w:iCs/>
        </w:rPr>
        <w:t>-154.797387919099 + 0.00392263773677896(75988.0 + 167.999999999996 - X2) + 690.469907706847(X1)</w:t>
      </w:r>
    </w:p>
    <w:p w14:paraId="0C9BB131" w14:textId="32F7F50C" w:rsidR="000F6043" w:rsidRPr="000F6043" w:rsidRDefault="000F6043" w:rsidP="00737452">
      <w:pPr>
        <w:spacing w:before="120" w:after="120"/>
        <w:ind w:firstLine="0"/>
        <w:jc w:val="center"/>
        <w:rPr>
          <w:i/>
          <w:iCs/>
          <w:lang w:val="en-US"/>
        </w:rPr>
      </w:pPr>
      <w:r>
        <w:rPr>
          <w:i/>
          <w:iCs/>
          <w:noProof/>
        </w:rPr>
        <w:drawing>
          <wp:inline distT="0" distB="0" distL="0" distR="0" wp14:anchorId="60010F4D" wp14:editId="05B5F6A2">
            <wp:extent cx="6430122" cy="2224275"/>
            <wp:effectExtent l="0" t="0" r="0" b="5080"/>
            <wp:docPr id="92811296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36590" cy="2226513"/>
                    </a:xfrm>
                    <a:prstGeom prst="rect">
                      <a:avLst/>
                    </a:prstGeom>
                    <a:noFill/>
                  </pic:spPr>
                </pic:pic>
              </a:graphicData>
            </a:graphic>
          </wp:inline>
        </w:drawing>
      </w:r>
    </w:p>
    <w:p w14:paraId="3CB95DD0" w14:textId="70782A55" w:rsidR="00173111" w:rsidRPr="00173111" w:rsidRDefault="00173111" w:rsidP="003278EC">
      <w:pPr>
        <w:pStyle w:val="ab"/>
        <w:rPr>
          <w:i/>
        </w:rPr>
      </w:pPr>
      <w:bookmarkStart w:id="372" w:name="_Toc233167271"/>
      <w:r>
        <w:t xml:space="preserve">Рисунок </w:t>
      </w:r>
      <w:r w:rsidR="0016238C">
        <w:rPr>
          <w:noProof/>
        </w:rPr>
        <w:fldChar w:fldCharType="begin"/>
      </w:r>
      <w:r w:rsidR="0016238C">
        <w:rPr>
          <w:noProof/>
        </w:rPr>
        <w:instrText xml:space="preserve"> SEQ Рисунок \* ARABIC </w:instrText>
      </w:r>
      <w:r w:rsidR="0016238C">
        <w:rPr>
          <w:noProof/>
        </w:rPr>
        <w:fldChar w:fldCharType="separate"/>
      </w:r>
      <w:r w:rsidR="004B09DA">
        <w:rPr>
          <w:noProof/>
        </w:rPr>
        <w:t>20</w:t>
      </w:r>
      <w:r w:rsidR="0016238C">
        <w:rPr>
          <w:noProof/>
        </w:rPr>
        <w:fldChar w:fldCharType="end"/>
      </w:r>
      <w:r>
        <w:t xml:space="preserve"> – </w:t>
      </w:r>
      <w:r w:rsidRPr="00173111">
        <w:t>Результаты построения модели расчета кадастровой стоимости объектов оценочной группы МЖС Хабаровский МР</w:t>
      </w:r>
      <w:bookmarkEnd w:id="372"/>
    </w:p>
    <w:p w14:paraId="2E84794D" w14:textId="34D2AB8E" w:rsidR="00737452" w:rsidRPr="00737452" w:rsidRDefault="00737452" w:rsidP="00CA3BCD">
      <w:pPr>
        <w:suppressAutoHyphens/>
        <w:spacing w:before="120"/>
      </w:pPr>
      <w:r w:rsidRPr="00737452">
        <w:t xml:space="preserve">В метод </w:t>
      </w:r>
      <w:r w:rsidR="00E04CA6">
        <w:t xml:space="preserve">УПКС </w:t>
      </w:r>
      <w:r w:rsidRPr="00737452">
        <w:t>расч</w:t>
      </w:r>
      <w:r w:rsidR="00AE7ABF">
        <w:t>е</w:t>
      </w:r>
      <w:r w:rsidRPr="00737452">
        <w:t>та были отнесены объекты оценки по тр</w:t>
      </w:r>
      <w:r w:rsidR="00AE7ABF">
        <w:t>е</w:t>
      </w:r>
      <w:r w:rsidRPr="00737452">
        <w:t xml:space="preserve">м </w:t>
      </w:r>
      <w:r w:rsidR="00AE7ABF">
        <w:t>критериям</w:t>
      </w:r>
      <w:r w:rsidRPr="00737452">
        <w:t>:</w:t>
      </w:r>
    </w:p>
    <w:p w14:paraId="2B2E49AE" w14:textId="078D97EF" w:rsidR="00737452" w:rsidRPr="008177A2" w:rsidRDefault="00737452" w:rsidP="00737452">
      <w:pPr>
        <w:suppressAutoHyphens/>
      </w:pPr>
      <w:r w:rsidRPr="008177A2">
        <w:rPr>
          <w:i/>
          <w:iCs/>
        </w:rPr>
        <w:t>–</w:t>
      </w:r>
      <w:r w:rsidRPr="008177A2">
        <w:rPr>
          <w:i/>
          <w:iCs/>
        </w:rPr>
        <w:tab/>
        <w:t>Расположение в упраздн</w:t>
      </w:r>
      <w:r w:rsidR="003E1F1C">
        <w:rPr>
          <w:i/>
          <w:iCs/>
        </w:rPr>
        <w:t>е</w:t>
      </w:r>
      <w:r w:rsidRPr="008177A2">
        <w:rPr>
          <w:i/>
          <w:iCs/>
        </w:rPr>
        <w:t>нных насел</w:t>
      </w:r>
      <w:r w:rsidR="00AE7ABF" w:rsidRPr="008177A2">
        <w:rPr>
          <w:i/>
          <w:iCs/>
        </w:rPr>
        <w:t>е</w:t>
      </w:r>
      <w:r w:rsidRPr="008177A2">
        <w:rPr>
          <w:i/>
          <w:iCs/>
        </w:rPr>
        <w:t>нных пунктах или в насел</w:t>
      </w:r>
      <w:r w:rsidR="003E1F1C">
        <w:rPr>
          <w:i/>
          <w:iCs/>
        </w:rPr>
        <w:t>е</w:t>
      </w:r>
      <w:r w:rsidRPr="008177A2">
        <w:rPr>
          <w:i/>
          <w:iCs/>
        </w:rPr>
        <w:t xml:space="preserve">нных пунктах с нулевой численностью </w:t>
      </w:r>
      <w:r w:rsidRPr="008177A2">
        <w:t>населения, существующих только формально;</w:t>
      </w:r>
    </w:p>
    <w:p w14:paraId="29CD4F5C" w14:textId="599DB9AB" w:rsidR="00737452" w:rsidRPr="008177A2" w:rsidRDefault="00737452" w:rsidP="00737452">
      <w:pPr>
        <w:suppressAutoHyphens/>
      </w:pPr>
      <w:r w:rsidRPr="008177A2">
        <w:t>–</w:t>
      </w:r>
      <w:r w:rsidRPr="008177A2">
        <w:tab/>
        <w:t>Расположение на межселенной территории на значительном удалении от границ насел</w:t>
      </w:r>
      <w:r w:rsidR="00AE7ABF" w:rsidRPr="008177A2">
        <w:t>е</w:t>
      </w:r>
      <w:r w:rsidRPr="008177A2">
        <w:t>нных пунктов;</w:t>
      </w:r>
    </w:p>
    <w:p w14:paraId="446A4A46" w14:textId="153DDE1A" w:rsidR="00737452" w:rsidRPr="008177A2" w:rsidRDefault="00AE7ABF" w:rsidP="00AE7ABF">
      <w:pPr>
        <w:suppressAutoHyphens/>
      </w:pPr>
      <w:r w:rsidRPr="008177A2">
        <w:t>–</w:t>
      </w:r>
      <w:r w:rsidRPr="008177A2">
        <w:tab/>
      </w:r>
      <w:r w:rsidR="00737452" w:rsidRPr="008177A2">
        <w:t>Площадь, превышающая максимальное модельное значение 74 996</w:t>
      </w:r>
      <w:r w:rsidR="00FD456C">
        <w:t>,0</w:t>
      </w:r>
      <w:r w:rsidR="00737452" w:rsidRPr="008177A2">
        <w:t xml:space="preserve"> кв. м.</w:t>
      </w:r>
    </w:p>
    <w:p w14:paraId="1EEBD215" w14:textId="4C9B39CD" w:rsidR="00AE7ABF" w:rsidRDefault="00AE7ABF" w:rsidP="00AE7ABF">
      <w:pPr>
        <w:pStyle w:val="117"/>
        <w:spacing w:before="60"/>
        <w:rPr>
          <w:i/>
          <w:iCs/>
        </w:rPr>
      </w:pPr>
      <w:r w:rsidRPr="00AE7ABF">
        <w:rPr>
          <w:i/>
          <w:iCs/>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Pr>
          <w:i/>
          <w:iCs/>
        </w:rPr>
        <w:t>е</w:t>
      </w:r>
      <w:r w:rsidRPr="00AE7ABF">
        <w:rPr>
          <w:i/>
          <w:iCs/>
        </w:rPr>
        <w:t>том значений ценообразующих факторов (по муниципальному району).</w:t>
      </w:r>
    </w:p>
    <w:p w14:paraId="562A71BC" w14:textId="13E9809D" w:rsidR="00545C68" w:rsidRPr="00AE7ABF" w:rsidRDefault="00545C68" w:rsidP="00AE7ABF">
      <w:pPr>
        <w:pStyle w:val="117"/>
        <w:spacing w:before="60"/>
        <w:rPr>
          <w:i/>
          <w:iCs/>
        </w:rPr>
      </w:pPr>
      <w:r w:rsidRPr="00545C68">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44A9D7E1" w14:textId="738F4288" w:rsidR="00B55992" w:rsidRPr="00AE7ABF" w:rsidRDefault="006F675E" w:rsidP="00B4561D">
      <w:pPr>
        <w:spacing w:before="120" w:after="60"/>
        <w:rPr>
          <w:i/>
          <w:iCs/>
        </w:rPr>
      </w:pPr>
      <w:r w:rsidRPr="00AE7ABF">
        <w:rPr>
          <w:i/>
          <w:iCs/>
        </w:rPr>
        <w:t>Край</w:t>
      </w:r>
    </w:p>
    <w:p w14:paraId="4D44F200" w14:textId="13C02BF4" w:rsidR="00AE7ABF" w:rsidRDefault="00AE7ABF" w:rsidP="00AE7ABF">
      <w:pPr>
        <w:suppressAutoHyphens/>
      </w:pPr>
      <w:r w:rsidRPr="00AE7ABF">
        <w:t>Методом регрессионного моделирования определена кадастровая стоимость для</w:t>
      </w:r>
      <w:r>
        <w:t xml:space="preserve"> </w:t>
      </w:r>
      <w:r w:rsidRPr="00AE7ABF">
        <w:t>земельных участков, расположенных в границах насел</w:t>
      </w:r>
      <w:r w:rsidR="003E1F1C">
        <w:t>е</w:t>
      </w:r>
      <w:r w:rsidRPr="00AE7ABF">
        <w:t>нных пунктов или в</w:t>
      </w:r>
      <w:r>
        <w:t xml:space="preserve"> </w:t>
      </w:r>
      <w:r w:rsidRPr="00AE7ABF">
        <w:t>непосредственной близости от границ (независимо от категории земель). Модель ограничена площадью 74 996</w:t>
      </w:r>
      <w:r w:rsidR="00FD456C">
        <w:t>,0</w:t>
      </w:r>
      <w:r w:rsidRPr="00AE7ABF">
        <w:t xml:space="preserve"> кв. м.</w:t>
      </w:r>
    </w:p>
    <w:p w14:paraId="040A8816" w14:textId="77777777" w:rsidR="0028335D" w:rsidRDefault="0028335D" w:rsidP="0028335D">
      <w:pPr>
        <w:suppressAutoHyphens/>
      </w:pPr>
      <w:r>
        <w:t>В расчетах используется аддитивная модель, 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двухфакторной модели аддитивная структура позволяет корректно и изолированно суммировать базовый вклад площади и качественный уровень развитости населенного пункта, заданный через систему дискретных градаций (от неразвитого до высокого).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w:t>
      </w:r>
    </w:p>
    <w:p w14:paraId="23136812" w14:textId="77777777" w:rsidR="0028335D" w:rsidRDefault="0028335D" w:rsidP="0028335D">
      <w:pPr>
        <w:suppressAutoHyphens/>
      </w:pPr>
      <w:r>
        <w:lastRenderedPageBreak/>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3A8C373B" w14:textId="3A048DC5" w:rsidR="0028335D" w:rsidRDefault="0028335D" w:rsidP="0028335D">
      <w:pPr>
        <w:suppressAutoHyphens/>
      </w:pPr>
      <w:r>
        <w:t>•</w:t>
      </w:r>
      <w:r>
        <w:tab/>
        <w:t xml:space="preserve">Населенные пункты делятся на четкие, изолированные группы или «ступени» </w:t>
      </w:r>
      <w:r w:rsidR="0083232E" w:rsidRPr="0083232E">
        <w:t xml:space="preserve">(ранги ценности территории), </w:t>
      </w:r>
      <w:r>
        <w:t>между ними нет плавного перехода — населённый пункт либо относится к одной группе, либо к другой;</w:t>
      </w:r>
    </w:p>
    <w:p w14:paraId="302FB138" w14:textId="77777777" w:rsidR="0028335D" w:rsidRDefault="0028335D" w:rsidP="0028335D">
      <w:pPr>
        <w:suppressAutoHyphens/>
      </w:pPr>
      <w:r>
        <w:t>•</w:t>
      </w:r>
      <w:r>
        <w:tab/>
        <w:t>Уровень развитости определяется качественными признаками: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5920964E" w14:textId="30AE8291" w:rsidR="0028335D" w:rsidRPr="000F6043" w:rsidRDefault="0028335D" w:rsidP="0028335D">
      <w:pPr>
        <w:suppressAutoHyphens/>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двухфакторной модели такая ступенчатая фиксация ценности локации позволяет напрямую и стабильно агрегировать качественные характеристики среды с количественным фактором площади, обеспечивая прозрачную экономическую интерпретацию каждого уровня развитости.</w:t>
      </w:r>
    </w:p>
    <w:p w14:paraId="4174A7C8" w14:textId="0C7E722F" w:rsidR="008177A2" w:rsidRPr="000F6043" w:rsidRDefault="008177A2" w:rsidP="008177A2">
      <w:pPr>
        <w:spacing w:before="60" w:after="60"/>
      </w:pPr>
      <w:r w:rsidRPr="000F6043">
        <w:t xml:space="preserve">Уравнение модели: </w:t>
      </w:r>
    </w:p>
    <w:p w14:paraId="23A368BA" w14:textId="156A8F88" w:rsidR="00173111" w:rsidRPr="009607A4" w:rsidRDefault="00AE7ABF" w:rsidP="00173111">
      <w:pPr>
        <w:spacing w:before="120" w:after="120"/>
        <w:ind w:firstLine="0"/>
        <w:jc w:val="center"/>
        <w:rPr>
          <w:i/>
          <w:iCs/>
        </w:rPr>
      </w:pPr>
      <w:r w:rsidRPr="000F6043">
        <w:rPr>
          <w:i/>
          <w:iCs/>
        </w:rPr>
        <w:t xml:space="preserve">УПКС = </w:t>
      </w:r>
      <w:r w:rsidR="00173111" w:rsidRPr="000F6043">
        <w:rPr>
          <w:i/>
          <w:iCs/>
        </w:rPr>
        <w:t xml:space="preserve">-271.158258068235 </w:t>
      </w:r>
      <w:r w:rsidR="00173111" w:rsidRPr="00173111">
        <w:rPr>
          <w:i/>
          <w:iCs/>
        </w:rPr>
        <w:t>+ 0.00667612939249769(75068.0 + 17.0 - X2) + 460.555001422788(X1)</w:t>
      </w:r>
    </w:p>
    <w:p w14:paraId="14C8285D" w14:textId="16FF8987" w:rsidR="000F6043" w:rsidRDefault="000F6043" w:rsidP="00173111">
      <w:pPr>
        <w:spacing w:before="120" w:after="120"/>
        <w:ind w:firstLine="0"/>
        <w:jc w:val="center"/>
        <w:rPr>
          <w:i/>
          <w:iCs/>
          <w:lang w:val="en-US"/>
        </w:rPr>
      </w:pPr>
      <w:r>
        <w:rPr>
          <w:i/>
          <w:iCs/>
          <w:noProof/>
        </w:rPr>
        <w:drawing>
          <wp:inline distT="0" distB="0" distL="0" distR="0" wp14:anchorId="7867EE8A" wp14:editId="55DFAB36">
            <wp:extent cx="6463740" cy="2389700"/>
            <wp:effectExtent l="0" t="0" r="0" b="0"/>
            <wp:docPr id="214407718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70646" cy="2392253"/>
                    </a:xfrm>
                    <a:prstGeom prst="rect">
                      <a:avLst/>
                    </a:prstGeom>
                    <a:noFill/>
                  </pic:spPr>
                </pic:pic>
              </a:graphicData>
            </a:graphic>
          </wp:inline>
        </w:drawing>
      </w:r>
    </w:p>
    <w:p w14:paraId="37A24176" w14:textId="26F5E817" w:rsidR="00AE7ABF" w:rsidRPr="00173111" w:rsidRDefault="00173111" w:rsidP="003278EC">
      <w:pPr>
        <w:pStyle w:val="ab"/>
      </w:pPr>
      <w:bookmarkStart w:id="373" w:name="_Toc233167272"/>
      <w:r>
        <w:t xml:space="preserve">Рисунок </w:t>
      </w:r>
      <w:r w:rsidR="0016238C">
        <w:rPr>
          <w:noProof/>
        </w:rPr>
        <w:fldChar w:fldCharType="begin"/>
      </w:r>
      <w:r w:rsidR="0016238C">
        <w:rPr>
          <w:noProof/>
        </w:rPr>
        <w:instrText xml:space="preserve"> SEQ Рисунок \* ARABIC </w:instrText>
      </w:r>
      <w:r w:rsidR="0016238C">
        <w:rPr>
          <w:noProof/>
        </w:rPr>
        <w:fldChar w:fldCharType="separate"/>
      </w:r>
      <w:r w:rsidR="004B09DA">
        <w:rPr>
          <w:noProof/>
        </w:rPr>
        <w:t>21</w:t>
      </w:r>
      <w:r w:rsidR="0016238C">
        <w:rPr>
          <w:noProof/>
        </w:rPr>
        <w:fldChar w:fldCharType="end"/>
      </w:r>
      <w:r w:rsidRPr="00173111">
        <w:t xml:space="preserve"> – Результаты построения модели расчета кадастровой стоимости объектов оценочной группы МЖС Край</w:t>
      </w:r>
      <w:bookmarkEnd w:id="373"/>
    </w:p>
    <w:p w14:paraId="7147EB29" w14:textId="32B5A77E" w:rsidR="00AE7ABF" w:rsidRDefault="00AE7ABF" w:rsidP="00173111">
      <w:pPr>
        <w:suppressAutoHyphens/>
        <w:spacing w:before="120"/>
      </w:pPr>
      <w:r w:rsidRPr="00AE7ABF">
        <w:t>В метод</w:t>
      </w:r>
      <w:r w:rsidR="00E04CA6">
        <w:t xml:space="preserve"> УПКС</w:t>
      </w:r>
      <w:r w:rsidRPr="00AE7ABF">
        <w:t xml:space="preserve"> расч</w:t>
      </w:r>
      <w:r>
        <w:t>е</w:t>
      </w:r>
      <w:r w:rsidRPr="00AE7ABF">
        <w:t>та были отнесены объекты оценки по тр</w:t>
      </w:r>
      <w:r>
        <w:t>е</w:t>
      </w:r>
      <w:r w:rsidRPr="00AE7ABF">
        <w:t xml:space="preserve">м </w:t>
      </w:r>
      <w:r>
        <w:t>критериям</w:t>
      </w:r>
      <w:r w:rsidRPr="00AE7ABF">
        <w:t>:</w:t>
      </w:r>
    </w:p>
    <w:p w14:paraId="797AC69B" w14:textId="1431698D" w:rsidR="00AE7ABF" w:rsidRPr="00737452" w:rsidRDefault="00AE7ABF" w:rsidP="00AE7ABF">
      <w:pPr>
        <w:suppressAutoHyphens/>
      </w:pPr>
      <w:r w:rsidRPr="00737452">
        <w:t>–</w:t>
      </w:r>
      <w:r w:rsidRPr="00737452">
        <w:tab/>
        <w:t>Расположение в упраздн</w:t>
      </w:r>
      <w:r w:rsidR="003E1F1C">
        <w:t>е</w:t>
      </w:r>
      <w:r w:rsidRPr="00737452">
        <w:t>нных насел</w:t>
      </w:r>
      <w:r>
        <w:t>е</w:t>
      </w:r>
      <w:r w:rsidRPr="00737452">
        <w:t>нных пунктах или в насел</w:t>
      </w:r>
      <w:r w:rsidR="003E1F1C">
        <w:t>е</w:t>
      </w:r>
      <w:r w:rsidRPr="00737452">
        <w:t>нных пунктах с нулевой численностью населения, существующих только формально;</w:t>
      </w:r>
    </w:p>
    <w:p w14:paraId="762233AC" w14:textId="77777777" w:rsidR="00AE7ABF" w:rsidRPr="00737452" w:rsidRDefault="00AE7ABF" w:rsidP="00AE7ABF">
      <w:pPr>
        <w:suppressAutoHyphens/>
      </w:pPr>
      <w:r w:rsidRPr="00737452">
        <w:t>–</w:t>
      </w:r>
      <w:r w:rsidRPr="00737452">
        <w:tab/>
        <w:t>Расположение на межселенной территории на значительном удалении от границ насел</w:t>
      </w:r>
      <w:r>
        <w:t>е</w:t>
      </w:r>
      <w:r w:rsidRPr="00737452">
        <w:t>нных пунктов;</w:t>
      </w:r>
    </w:p>
    <w:p w14:paraId="192547FF" w14:textId="10388BD1" w:rsidR="00AE7ABF" w:rsidRPr="00737452" w:rsidRDefault="00AE7ABF" w:rsidP="00AE7ABF">
      <w:pPr>
        <w:suppressAutoHyphens/>
      </w:pPr>
      <w:r>
        <w:t>–</w:t>
      </w:r>
      <w:r>
        <w:tab/>
      </w:r>
      <w:r w:rsidRPr="00737452">
        <w:t>Площадь, превышающая максимальное модельное значение 74 996</w:t>
      </w:r>
      <w:r w:rsidR="00FD456C">
        <w:t>,0</w:t>
      </w:r>
      <w:r w:rsidRPr="00737452">
        <w:t xml:space="preserve"> кв. м.</w:t>
      </w:r>
    </w:p>
    <w:p w14:paraId="4396EB8B" w14:textId="276E02E2" w:rsidR="00AE7ABF" w:rsidRDefault="00AE7ABF" w:rsidP="00AE7ABF">
      <w:pPr>
        <w:pStyle w:val="117"/>
        <w:spacing w:before="60"/>
        <w:rPr>
          <w:i/>
          <w:iCs/>
        </w:rPr>
      </w:pPr>
      <w:r w:rsidRPr="00AE7ABF">
        <w:rPr>
          <w:i/>
          <w:iCs/>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Pr>
          <w:i/>
          <w:iCs/>
        </w:rPr>
        <w:t>е</w:t>
      </w:r>
      <w:r w:rsidRPr="00AE7ABF">
        <w:rPr>
          <w:i/>
          <w:iCs/>
        </w:rPr>
        <w:t xml:space="preserve">том значений ценообразующих факторов (по </w:t>
      </w:r>
      <w:r w:rsidRPr="00CA3BCD">
        <w:rPr>
          <w:i/>
          <w:iCs/>
        </w:rPr>
        <w:t>муниципальному району).</w:t>
      </w:r>
    </w:p>
    <w:p w14:paraId="4A21EA58" w14:textId="260A5F30" w:rsidR="00545C68" w:rsidRPr="00CA3BCD" w:rsidRDefault="00545C68" w:rsidP="00AE7ABF">
      <w:pPr>
        <w:pStyle w:val="117"/>
        <w:spacing w:before="60"/>
        <w:rPr>
          <w:i/>
          <w:iCs/>
        </w:rPr>
      </w:pPr>
      <w:r w:rsidRPr="00545C68">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1C7C3072" w14:textId="0A11A6D7" w:rsidR="00C01DA8" w:rsidRPr="001552AD" w:rsidRDefault="00C01DA8" w:rsidP="001552AD">
      <w:pPr>
        <w:keepNext/>
        <w:keepLines/>
        <w:numPr>
          <w:ilvl w:val="4"/>
          <w:numId w:val="3"/>
        </w:numPr>
        <w:tabs>
          <w:tab w:val="left" w:pos="1440"/>
        </w:tabs>
        <w:spacing w:before="120" w:after="120"/>
        <w:ind w:hanging="2232"/>
        <w:jc w:val="center"/>
        <w:outlineLvl w:val="2"/>
        <w:rPr>
          <w:rFonts w:eastAsiaTheme="majorEastAsia"/>
          <w:b/>
          <w:iCs/>
          <w:szCs w:val="18"/>
        </w:rPr>
      </w:pPr>
      <w:r w:rsidRPr="00CA3BCD">
        <w:rPr>
          <w:rFonts w:eastAsiaTheme="majorEastAsia"/>
          <w:b/>
          <w:iCs/>
          <w:szCs w:val="18"/>
        </w:rPr>
        <w:t>Модель определения кадастровой</w:t>
      </w:r>
      <w:r w:rsidRPr="001552AD">
        <w:rPr>
          <w:rFonts w:eastAsiaTheme="majorEastAsia"/>
          <w:b/>
          <w:iCs/>
          <w:szCs w:val="18"/>
        </w:rPr>
        <w:t xml:space="preserve"> стоимости оценочной группы </w:t>
      </w:r>
      <w:r w:rsidR="005C574B" w:rsidRPr="001552AD">
        <w:rPr>
          <w:rFonts w:eastAsiaTheme="majorEastAsia"/>
          <w:b/>
          <w:iCs/>
          <w:szCs w:val="18"/>
        </w:rPr>
        <w:t>«</w:t>
      </w:r>
      <w:r w:rsidRPr="001552AD">
        <w:rPr>
          <w:rFonts w:eastAsiaTheme="majorEastAsia"/>
          <w:b/>
          <w:iCs/>
          <w:szCs w:val="18"/>
        </w:rPr>
        <w:t>Общественное использование</w:t>
      </w:r>
      <w:r w:rsidR="005C574B" w:rsidRPr="001552AD">
        <w:rPr>
          <w:rFonts w:eastAsiaTheme="majorEastAsia"/>
          <w:b/>
          <w:iCs/>
          <w:szCs w:val="18"/>
        </w:rPr>
        <w:t>»</w:t>
      </w:r>
    </w:p>
    <w:p w14:paraId="5E954BD0" w14:textId="2308F002" w:rsidR="00E72C10" w:rsidRDefault="00E72C10" w:rsidP="00E72C10">
      <w:r>
        <w:t xml:space="preserve">В оценочную группу </w:t>
      </w:r>
      <w:r w:rsidR="005C574B">
        <w:t>«</w:t>
      </w:r>
      <w:r>
        <w:t>Земельные участки под общественное использование</w:t>
      </w:r>
      <w:r w:rsidR="005C574B">
        <w:t>»</w:t>
      </w:r>
      <w:r>
        <w:t xml:space="preserve"> (далее – </w:t>
      </w:r>
      <w:r w:rsidR="005C574B">
        <w:t>«</w:t>
      </w:r>
      <w:r>
        <w:t>Общ. использ.</w:t>
      </w:r>
      <w:r w:rsidR="005C574B">
        <w:t>»</w:t>
      </w:r>
      <w:r>
        <w:t xml:space="preserve">), включены земельные участки, имеющие следующие коды расчета (виды использования): </w:t>
      </w:r>
      <w:r w:rsidRPr="00E72C10">
        <w:t>01:143; 03:010; 03:013; 03:020; 03:021; 03:022; 03:023; 03:030; 03:031; 03:032; 03:033; 03:034; 03:035; 03:040; 03:041; 03:042; 03:050; 03:051; 03:052; 03:060; 03:061; 03:062; 03:065; 03:070; 03:071; 03:073; 03:080; 03:081; 03:082; 03:083; 03:090; 03:091; 03:092; 03:100; 03:101; 03:102; 03:103; 05:010; 05:011; 05:012; 05:020; 05:021; 05:051; 07:021; 07:022; 08:022; 08:030; 08:041; 09:030; 03:001</w:t>
      </w:r>
      <w:r>
        <w:t xml:space="preserve">. Количество объектов </w:t>
      </w:r>
      <w:r w:rsidR="00D30519">
        <w:t>5 056</w:t>
      </w:r>
      <w:r>
        <w:t xml:space="preserve"> расположенные в разных муниципальных районах Хабаровского края.</w:t>
      </w:r>
    </w:p>
    <w:p w14:paraId="208A4C0C" w14:textId="322E327B" w:rsidR="00E72C10" w:rsidRDefault="00E72C10" w:rsidP="00E72C10">
      <w:r>
        <w:t xml:space="preserve">На </w:t>
      </w:r>
      <w:r w:rsidRPr="00EB511D">
        <w:t>рисунке (</w:t>
      </w:r>
      <w:r w:rsidR="00A224EF" w:rsidRPr="00763A1E">
        <w:rPr>
          <w:i/>
          <w:iCs/>
        </w:rPr>
        <w:fldChar w:fldCharType="begin"/>
      </w:r>
      <w:r w:rsidR="00A224EF" w:rsidRPr="00763A1E">
        <w:rPr>
          <w:i/>
          <w:iCs/>
        </w:rPr>
        <w:instrText xml:space="preserve"> REF _Ref105401161 \h </w:instrText>
      </w:r>
      <w:r w:rsidR="00763A1E">
        <w:rPr>
          <w:i/>
          <w:iCs/>
        </w:rPr>
        <w:instrText xml:space="preserve"> \* MERGEFORMAT </w:instrText>
      </w:r>
      <w:r w:rsidR="00A224EF" w:rsidRPr="00763A1E">
        <w:rPr>
          <w:i/>
          <w:iCs/>
        </w:rPr>
      </w:r>
      <w:r w:rsidR="00A224EF" w:rsidRPr="00763A1E">
        <w:rPr>
          <w:i/>
          <w:iCs/>
        </w:rPr>
        <w:fldChar w:fldCharType="separate"/>
      </w:r>
      <w:r w:rsidR="004B09DA" w:rsidRPr="004B09DA">
        <w:rPr>
          <w:i/>
          <w:iCs/>
          <w:szCs w:val="20"/>
        </w:rPr>
        <w:t xml:space="preserve">Рисунок </w:t>
      </w:r>
      <w:r w:rsidR="004B09DA" w:rsidRPr="004B09DA">
        <w:rPr>
          <w:i/>
          <w:iCs/>
          <w:noProof/>
          <w:szCs w:val="20"/>
        </w:rPr>
        <w:t>22</w:t>
      </w:r>
      <w:r w:rsidR="00A224EF" w:rsidRPr="00763A1E">
        <w:rPr>
          <w:i/>
          <w:iCs/>
        </w:rPr>
        <w:fldChar w:fldCharType="end"/>
      </w:r>
      <w:r w:rsidRPr="00EB511D">
        <w:t xml:space="preserve">) представлено распределение земельных участков оценочной группы </w:t>
      </w:r>
      <w:r w:rsidR="005C574B">
        <w:t>«</w:t>
      </w:r>
      <w:r w:rsidRPr="004C7081">
        <w:t>Общ.</w:t>
      </w:r>
      <w:r>
        <w:t> </w:t>
      </w:r>
      <w:r w:rsidRPr="004C7081">
        <w:t>использ.</w:t>
      </w:r>
      <w:r w:rsidR="005C574B">
        <w:t>»</w:t>
      </w:r>
      <w:r w:rsidRPr="00EB511D">
        <w:t xml:space="preserve"> по муниципальным районам</w:t>
      </w:r>
      <w:r>
        <w:t xml:space="preserve"> края.</w:t>
      </w:r>
    </w:p>
    <w:p w14:paraId="749427E5" w14:textId="1A1C1B4F" w:rsidR="00E72C10" w:rsidRDefault="006F32A4" w:rsidP="00E72C10">
      <w:pPr>
        <w:ind w:firstLine="0"/>
        <w:jc w:val="center"/>
      </w:pPr>
      <w:r>
        <w:rPr>
          <w:noProof/>
        </w:rPr>
        <w:lastRenderedPageBreak/>
        <w:drawing>
          <wp:inline distT="0" distB="0" distL="0" distR="0" wp14:anchorId="35F4D77B" wp14:editId="09D0A277">
            <wp:extent cx="6088524" cy="2995684"/>
            <wp:effectExtent l="0" t="0" r="7620" b="0"/>
            <wp:docPr id="188066468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846" cy="3011587"/>
                    </a:xfrm>
                    <a:prstGeom prst="rect">
                      <a:avLst/>
                    </a:prstGeom>
                    <a:noFill/>
                  </pic:spPr>
                </pic:pic>
              </a:graphicData>
            </a:graphic>
          </wp:inline>
        </w:drawing>
      </w:r>
    </w:p>
    <w:p w14:paraId="72CB7D97" w14:textId="5E922799" w:rsidR="00E72C10" w:rsidRPr="00CE7FD3" w:rsidRDefault="00E72C10" w:rsidP="00E72C10">
      <w:pPr>
        <w:pStyle w:val="126"/>
        <w:spacing w:before="0" w:after="0"/>
        <w:ind w:firstLine="0"/>
        <w:rPr>
          <w:szCs w:val="20"/>
          <w:lang w:eastAsia="en-US"/>
        </w:rPr>
      </w:pPr>
      <w:bookmarkStart w:id="374" w:name="_Ref105401161"/>
      <w:bookmarkStart w:id="375" w:name="_Toc233167273"/>
      <w:r w:rsidRPr="00CE7FD3">
        <w:rPr>
          <w:szCs w:val="20"/>
        </w:rPr>
        <w:t xml:space="preserve">Рисунок </w:t>
      </w:r>
      <w:r w:rsidRPr="00CE7FD3">
        <w:rPr>
          <w:szCs w:val="20"/>
        </w:rPr>
        <w:fldChar w:fldCharType="begin"/>
      </w:r>
      <w:r w:rsidRPr="00CE7FD3">
        <w:rPr>
          <w:szCs w:val="20"/>
        </w:rPr>
        <w:instrText xml:space="preserve"> SEQ Рисунок \* ARABIC </w:instrText>
      </w:r>
      <w:r w:rsidRPr="00CE7FD3">
        <w:rPr>
          <w:szCs w:val="20"/>
        </w:rPr>
        <w:fldChar w:fldCharType="separate"/>
      </w:r>
      <w:r w:rsidR="004B09DA">
        <w:rPr>
          <w:noProof/>
          <w:szCs w:val="20"/>
        </w:rPr>
        <w:t>22</w:t>
      </w:r>
      <w:r w:rsidRPr="00CE7FD3">
        <w:rPr>
          <w:szCs w:val="20"/>
        </w:rPr>
        <w:fldChar w:fldCharType="end"/>
      </w:r>
      <w:bookmarkEnd w:id="374"/>
      <w:r w:rsidRPr="00CE7FD3">
        <w:rPr>
          <w:szCs w:val="20"/>
          <w:lang w:eastAsia="en-US"/>
        </w:rPr>
        <w:t xml:space="preserve"> – Распределение земельных участков оценочной группы </w:t>
      </w:r>
      <w:r w:rsidR="005C574B">
        <w:rPr>
          <w:szCs w:val="20"/>
          <w:lang w:eastAsia="en-US"/>
        </w:rPr>
        <w:t>«</w:t>
      </w:r>
      <w:r w:rsidRPr="00EB511D">
        <w:rPr>
          <w:szCs w:val="20"/>
          <w:lang w:eastAsia="en-US"/>
        </w:rPr>
        <w:t>Общ</w:t>
      </w:r>
      <w:r>
        <w:rPr>
          <w:szCs w:val="20"/>
          <w:lang w:eastAsia="en-US"/>
        </w:rPr>
        <w:t>.</w:t>
      </w:r>
      <w:r w:rsidRPr="00EB511D">
        <w:rPr>
          <w:szCs w:val="20"/>
          <w:lang w:eastAsia="en-US"/>
        </w:rPr>
        <w:t xml:space="preserve"> </w:t>
      </w:r>
      <w:r>
        <w:rPr>
          <w:szCs w:val="20"/>
          <w:lang w:eastAsia="en-US"/>
        </w:rPr>
        <w:t>использ.</w:t>
      </w:r>
      <w:r w:rsidR="005C574B">
        <w:rPr>
          <w:szCs w:val="20"/>
          <w:lang w:eastAsia="en-US"/>
        </w:rPr>
        <w:t>»</w:t>
      </w:r>
      <w:r>
        <w:rPr>
          <w:szCs w:val="20"/>
          <w:lang w:eastAsia="en-US"/>
        </w:rPr>
        <w:t xml:space="preserve"> по муниципальным районам края</w:t>
      </w:r>
      <w:bookmarkEnd w:id="375"/>
    </w:p>
    <w:p w14:paraId="039DFE5F" w14:textId="7652186D" w:rsidR="00E72C10" w:rsidRDefault="00E72C10" w:rsidP="00E72C10">
      <w:pPr>
        <w:pStyle w:val="117"/>
        <w:spacing w:before="120"/>
      </w:pPr>
      <w:r w:rsidRPr="00066B6D">
        <w:t xml:space="preserve">Общая площадь участков оценочной группы </w:t>
      </w:r>
      <w:r w:rsidR="006F32A4" w:rsidRPr="006F32A4">
        <w:t>142</w:t>
      </w:r>
      <w:r w:rsidR="006F32A4">
        <w:t> </w:t>
      </w:r>
      <w:r w:rsidR="006F32A4" w:rsidRPr="006F32A4">
        <w:t>947</w:t>
      </w:r>
      <w:r w:rsidR="006F32A4">
        <w:t> </w:t>
      </w:r>
      <w:r w:rsidR="006F32A4" w:rsidRPr="006F32A4">
        <w:t xml:space="preserve">261,36 </w:t>
      </w:r>
      <w:r w:rsidRPr="00066B6D">
        <w:t xml:space="preserve">кв. м. или </w:t>
      </w:r>
      <w:r w:rsidR="00506686" w:rsidRPr="00506686">
        <w:t>1</w:t>
      </w:r>
      <w:r w:rsidR="006F32A4">
        <w:t xml:space="preserve">4 294,56 </w:t>
      </w:r>
      <w:r>
        <w:t>га.</w:t>
      </w:r>
    </w:p>
    <w:p w14:paraId="33C2F228" w14:textId="63659B17" w:rsidR="00506686" w:rsidRDefault="00506686" w:rsidP="00506686">
      <w:pPr>
        <w:pStyle w:val="---"/>
      </w:pPr>
      <w:r w:rsidRPr="00EC7816">
        <w:t xml:space="preserve">С учетом особенностей рынка </w:t>
      </w:r>
      <w:r>
        <w:t xml:space="preserve">Хабаровского </w:t>
      </w:r>
      <w:r w:rsidRPr="00EC7816">
        <w:t xml:space="preserve">края было принято решение отнести объекты оценки </w:t>
      </w:r>
      <w:r>
        <w:t>данной оценочной группы</w:t>
      </w:r>
      <w:r w:rsidRPr="00EC7816">
        <w:t xml:space="preserve"> к </w:t>
      </w:r>
      <w:r w:rsidR="006F32A4">
        <w:t>четырем</w:t>
      </w:r>
      <w:r w:rsidRPr="00EC7816">
        <w:t xml:space="preserve"> расчетным </w:t>
      </w:r>
      <w:r>
        <w:t>под</w:t>
      </w:r>
      <w:r w:rsidRPr="00EC7816">
        <w:t>группам</w:t>
      </w:r>
      <w:r>
        <w:t>.</w:t>
      </w:r>
    </w:p>
    <w:p w14:paraId="50A989AD" w14:textId="6ED47CC3" w:rsidR="006F32A4" w:rsidRDefault="006F32A4" w:rsidP="006F32A4">
      <w:pPr>
        <w:pStyle w:val="---"/>
      </w:pPr>
      <w:r>
        <w:t xml:space="preserve">В рамках проведения работ в </w:t>
      </w:r>
      <w:r w:rsidRPr="009F1355">
        <w:t>оценочн</w:t>
      </w:r>
      <w:r>
        <w:t>ой</w:t>
      </w:r>
      <w:r w:rsidRPr="009F1355">
        <w:t xml:space="preserve"> групп</w:t>
      </w:r>
      <w:r>
        <w:t>е «</w:t>
      </w:r>
      <w:r w:rsidRPr="00506686">
        <w:t>Общ. использ.</w:t>
      </w:r>
      <w:r>
        <w:t>» выделено 4 подгруппы объектов оценки:</w:t>
      </w:r>
    </w:p>
    <w:p w14:paraId="21021311" w14:textId="09AD2834" w:rsidR="006F32A4" w:rsidRDefault="006F32A4" w:rsidP="00D554D4">
      <w:pPr>
        <w:pStyle w:val="---"/>
        <w:spacing w:before="0"/>
      </w:pPr>
      <w:r>
        <w:t>1.</w:t>
      </w:r>
      <w:r>
        <w:tab/>
        <w:t>подгруппа 1: «</w:t>
      </w:r>
      <w:r w:rsidRPr="006F32A4">
        <w:t>Земельные участки под объекты общественного использования в г. Хабаровске</w:t>
      </w:r>
      <w:r>
        <w:t>»;</w:t>
      </w:r>
    </w:p>
    <w:p w14:paraId="67A22C0B" w14:textId="273A37DC" w:rsidR="006F32A4" w:rsidRDefault="006F32A4" w:rsidP="00D554D4">
      <w:pPr>
        <w:pStyle w:val="---"/>
        <w:spacing w:before="0"/>
      </w:pPr>
      <w:r>
        <w:t>2.</w:t>
      </w:r>
      <w:r>
        <w:tab/>
        <w:t>подгруппа 2: «Земельные участки под объекты общественного использования в г. Комсомольск-на-Амуре»;</w:t>
      </w:r>
    </w:p>
    <w:p w14:paraId="53809D07" w14:textId="1DFF2F28" w:rsidR="006F32A4" w:rsidRDefault="006F32A4" w:rsidP="00D554D4">
      <w:pPr>
        <w:pStyle w:val="---"/>
        <w:spacing w:before="0"/>
      </w:pPr>
      <w:r>
        <w:t>3.</w:t>
      </w:r>
      <w:r>
        <w:tab/>
        <w:t>подгруппа 3: «</w:t>
      </w:r>
      <w:r w:rsidRPr="006F32A4">
        <w:t>Земельные участки под объекты общественного использования</w:t>
      </w:r>
      <w:r>
        <w:t xml:space="preserve"> </w:t>
      </w:r>
      <w:r w:rsidRPr="006B59C3">
        <w:t>в населенных пунктах</w:t>
      </w:r>
      <w:r>
        <w:t xml:space="preserve"> Хабаровского района».</w:t>
      </w:r>
    </w:p>
    <w:p w14:paraId="0814F920" w14:textId="3F3672A2" w:rsidR="006F32A4" w:rsidRDefault="006F32A4" w:rsidP="00D554D4">
      <w:pPr>
        <w:pStyle w:val="---"/>
        <w:spacing w:before="0"/>
      </w:pPr>
      <w:r>
        <w:t>4.</w:t>
      </w:r>
      <w:r>
        <w:tab/>
        <w:t>подгруппа 4: «</w:t>
      </w:r>
      <w:r w:rsidRPr="006F32A4">
        <w:t xml:space="preserve">Земельные участки под объекты общественного использования </w:t>
      </w:r>
      <w:r w:rsidRPr="006B59C3">
        <w:t xml:space="preserve">в иных населенных пунктах, а также на межселенной территории </w:t>
      </w:r>
      <w:r>
        <w:t>Хабаровского края».</w:t>
      </w:r>
    </w:p>
    <w:p w14:paraId="57E262FB" w14:textId="16A8DD68" w:rsidR="009F1355" w:rsidRDefault="009F1355" w:rsidP="00506686">
      <w:pPr>
        <w:pStyle w:val="---"/>
      </w:pPr>
      <w:r>
        <w:t xml:space="preserve">Кадастровая стоимость земельных участков в составе данных подгрупп определялась в соответствии с п. </w:t>
      </w:r>
      <w:r w:rsidR="00506686">
        <w:t>62</w:t>
      </w:r>
      <w:r>
        <w:t xml:space="preserve"> Методических указаний.</w:t>
      </w:r>
      <w:r w:rsidR="00506686" w:rsidRPr="00506686">
        <w:t xml:space="preserve"> Для каждой из перечисленных подгрупп было выполнено построение экономико-математических моделей. Ниже приведено описание расчетов по каждой из указанных моделей.</w:t>
      </w:r>
    </w:p>
    <w:p w14:paraId="0B364C02" w14:textId="410237A0" w:rsidR="003442C6" w:rsidRPr="00381DC2" w:rsidRDefault="003442C6" w:rsidP="003442C6">
      <w:pPr>
        <w:rPr>
          <w:i/>
          <w:iCs/>
          <w:highlight w:val="yellow"/>
        </w:rPr>
      </w:pPr>
      <w:r w:rsidRPr="00E03DD7">
        <w:t xml:space="preserve">Общая рыночная информация, используемая для </w:t>
      </w:r>
      <w:r w:rsidRPr="00CA3BCD">
        <w:t xml:space="preserve">расчета кадастровой стоимости земельных участков оценочной группы «Общ. использ.» представлена в приложении: </w:t>
      </w:r>
      <w:r w:rsidRPr="00CA3BCD">
        <w:rPr>
          <w:i/>
          <w:iCs/>
        </w:rPr>
        <w:t xml:space="preserve">Приложение </w:t>
      </w:r>
      <w:r w:rsidR="00CA3BCD" w:rsidRPr="00CA3BCD">
        <w:rPr>
          <w:i/>
          <w:iCs/>
        </w:rPr>
        <w:t>1</w:t>
      </w:r>
      <w:r w:rsidRPr="00CA3BCD">
        <w:rPr>
          <w:i/>
          <w:iCs/>
        </w:rPr>
        <w:t>.6.</w:t>
      </w:r>
    </w:p>
    <w:p w14:paraId="2FF106A2" w14:textId="77777777" w:rsidR="00AD117B" w:rsidRDefault="00AD117B" w:rsidP="00937E26">
      <w:pPr>
        <w:keepNext/>
        <w:keepLines/>
        <w:spacing w:before="60" w:after="60"/>
        <w:rPr>
          <w:i/>
          <w:iCs/>
        </w:rPr>
      </w:pPr>
      <w:r w:rsidRPr="00BD4B9A">
        <w:rPr>
          <w:i/>
          <w:iCs/>
        </w:rPr>
        <w:t>г. Хабаровск</w:t>
      </w:r>
    </w:p>
    <w:p w14:paraId="5E9C0D79" w14:textId="5AEE081F" w:rsidR="000946DC" w:rsidRDefault="00AD117B" w:rsidP="00937E26">
      <w:pPr>
        <w:keepNext/>
        <w:keepLines/>
      </w:pPr>
      <w:r w:rsidRPr="000946DC">
        <w:t xml:space="preserve">Для расчета кадастровой стоимости земельных участков оценочной группы </w:t>
      </w:r>
      <w:r w:rsidR="005C574B" w:rsidRPr="000946DC">
        <w:t>«</w:t>
      </w:r>
      <w:r w:rsidR="00D356A1" w:rsidRPr="000946DC">
        <w:t>Общ.использ.</w:t>
      </w:r>
      <w:r w:rsidR="005C574B" w:rsidRPr="000946DC">
        <w:t>»</w:t>
      </w:r>
      <w:r w:rsidR="000946DC" w:rsidRPr="000946DC">
        <w:t xml:space="preserve"> произведено деление по территориальному признаку в пределах города, в отдельную модель выделены участки расположенные в 1 ценовой зоне города. </w:t>
      </w:r>
    </w:p>
    <w:p w14:paraId="4EEAE20B" w14:textId="446D6D31" w:rsidR="00B11275" w:rsidRDefault="00B11275" w:rsidP="00B11275">
      <w:r w:rsidRPr="00B11275">
        <w:t>Для расчета кадастровой стоимости выбрана модель «Экспоненциальная».</w:t>
      </w:r>
      <w:r w:rsidR="0083232E" w:rsidRPr="0083232E">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0AE18489" w14:textId="55D62498" w:rsidR="00AD117B" w:rsidRPr="000946DC" w:rsidRDefault="00AD117B" w:rsidP="007932AD">
      <w:r w:rsidRPr="000946DC">
        <w:rPr>
          <w:b/>
        </w:rPr>
        <w:t xml:space="preserve">Для построения модели </w:t>
      </w:r>
      <w:r w:rsidR="000946DC" w:rsidRPr="000946DC">
        <w:rPr>
          <w:b/>
        </w:rPr>
        <w:t xml:space="preserve">расчета </w:t>
      </w:r>
      <w:r w:rsidRPr="000946DC">
        <w:rPr>
          <w:b/>
        </w:rPr>
        <w:t xml:space="preserve">оценочной группы </w:t>
      </w:r>
      <w:r w:rsidR="005C574B" w:rsidRPr="000946DC">
        <w:rPr>
          <w:b/>
        </w:rPr>
        <w:t>«</w:t>
      </w:r>
      <w:r w:rsidR="00D356A1" w:rsidRPr="000946DC">
        <w:rPr>
          <w:b/>
        </w:rPr>
        <w:t>Общ.использ.</w:t>
      </w:r>
      <w:r w:rsidR="005C574B" w:rsidRPr="000946DC">
        <w:rPr>
          <w:b/>
        </w:rPr>
        <w:t>»</w:t>
      </w:r>
      <w:r w:rsidRPr="000946DC">
        <w:rPr>
          <w:b/>
        </w:rPr>
        <w:t xml:space="preserve"> </w:t>
      </w:r>
      <w:r w:rsidR="000946DC" w:rsidRPr="000946DC">
        <w:rPr>
          <w:b/>
        </w:rPr>
        <w:t xml:space="preserve">1 зона </w:t>
      </w:r>
      <w:r w:rsidRPr="000946DC">
        <w:rPr>
          <w:b/>
        </w:rPr>
        <w:t>г. Хабаровск</w:t>
      </w:r>
      <w:r w:rsidRPr="000946DC">
        <w:t xml:space="preserve"> выбрано </w:t>
      </w:r>
      <w:r w:rsidR="000946DC" w:rsidRPr="000946DC">
        <w:t>26</w:t>
      </w:r>
      <w:r w:rsidRPr="000946DC">
        <w:t xml:space="preserve"> объект</w:t>
      </w:r>
      <w:r w:rsidR="007932AD" w:rsidRPr="000946DC">
        <w:t>ов</w:t>
      </w:r>
      <w:r w:rsidRPr="000946DC">
        <w:t xml:space="preserve"> аналог</w:t>
      </w:r>
      <w:r w:rsidR="007932AD" w:rsidRPr="000946DC">
        <w:t>ов</w:t>
      </w:r>
      <w:r w:rsidR="000946DC" w:rsidRPr="000946DC">
        <w:t xml:space="preserve"> </w:t>
      </w:r>
      <w:r w:rsidRPr="000946DC">
        <w:t xml:space="preserve">(до выбросов выборка составила </w:t>
      </w:r>
      <w:r w:rsidR="000946DC" w:rsidRPr="000946DC">
        <w:t>61</w:t>
      </w:r>
      <w:r w:rsidRPr="000946DC">
        <w:t xml:space="preserve"> аналог). Максимальный удельный показатель рыночной стоимости </w:t>
      </w:r>
      <w:r w:rsidR="000946DC" w:rsidRPr="000946DC">
        <w:t>5 331,44</w:t>
      </w:r>
      <w:r w:rsidR="007932AD" w:rsidRPr="000946DC">
        <w:t> </w:t>
      </w:r>
      <w:r w:rsidRPr="000946DC">
        <w:t>руб./кв.</w:t>
      </w:r>
      <w:r w:rsidR="000946DC" w:rsidRPr="000946DC">
        <w:t xml:space="preserve"> </w:t>
      </w:r>
      <w:r w:rsidRPr="000946DC">
        <w:t xml:space="preserve">м, минимальный </w:t>
      </w:r>
      <w:r w:rsidR="000946DC" w:rsidRPr="000946DC">
        <w:t>1 793 ,81 руб./кв. м</w:t>
      </w:r>
      <w:r w:rsidRPr="000946DC">
        <w:t>.</w:t>
      </w:r>
    </w:p>
    <w:p w14:paraId="6B46EBDB" w14:textId="15C71925" w:rsidR="00AD117B" w:rsidRPr="003D3880" w:rsidRDefault="00AD117B" w:rsidP="00B827E8">
      <w:pPr>
        <w:spacing w:before="60" w:after="60"/>
      </w:pPr>
      <w:r w:rsidRPr="003D3880">
        <w:t>Уравнение модели:</w:t>
      </w:r>
      <w:r w:rsidR="00B11275" w:rsidRPr="003D3880">
        <w:t xml:space="preserve"> </w:t>
      </w:r>
    </w:p>
    <w:p w14:paraId="1AD32E24" w14:textId="644DBFE1" w:rsidR="00AD117B" w:rsidRPr="003D3880" w:rsidRDefault="000946DC" w:rsidP="00AD117B">
      <w:pPr>
        <w:ind w:firstLine="0"/>
        <w:jc w:val="center"/>
        <w:rPr>
          <w:i/>
          <w:iCs/>
        </w:rPr>
      </w:pPr>
      <w:r w:rsidRPr="003D3880">
        <w:rPr>
          <w:i/>
          <w:iCs/>
        </w:rPr>
        <w:t xml:space="preserve">УПКС = </w:t>
      </w:r>
      <w:r w:rsidR="003D3880" w:rsidRPr="003D3880">
        <w:rPr>
          <w:i/>
          <w:iCs/>
        </w:rPr>
        <w:t xml:space="preserve">704.726696800447 * </w:t>
      </w:r>
      <w:proofErr w:type="gramStart"/>
      <w:r w:rsidR="003D3880" w:rsidRPr="003D3880">
        <w:rPr>
          <w:i/>
          <w:iCs/>
        </w:rPr>
        <w:t>exp(</w:t>
      </w:r>
      <w:proofErr w:type="gramEnd"/>
      <w:r w:rsidR="003D3880" w:rsidRPr="003D3880">
        <w:rPr>
          <w:i/>
          <w:iCs/>
        </w:rPr>
        <w:t>+0.00195553311155198 * (370.343 + 0.0 - X1) + 0.703355879209678 * X2)</w:t>
      </w:r>
    </w:p>
    <w:p w14:paraId="329DDF0A" w14:textId="06FE2BC0" w:rsidR="00AD117B" w:rsidRDefault="003D3880" w:rsidP="00AD117B">
      <w:pPr>
        <w:ind w:firstLine="0"/>
        <w:jc w:val="center"/>
      </w:pPr>
      <w:r w:rsidRPr="003D3880">
        <w:rPr>
          <w:noProof/>
        </w:rPr>
        <w:lastRenderedPageBreak/>
        <w:drawing>
          <wp:inline distT="0" distB="0" distL="0" distR="0" wp14:anchorId="5FE11A66" wp14:editId="1E8BA1B5">
            <wp:extent cx="6407074" cy="2272411"/>
            <wp:effectExtent l="0" t="0" r="0" b="0"/>
            <wp:docPr id="9909138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13835" name=""/>
                    <pic:cNvPicPr/>
                  </pic:nvPicPr>
                  <pic:blipFill>
                    <a:blip r:embed="rId58">
                      <a:extLst>
                        <a:ext uri="{BEBA8EAE-BF5A-486C-A8C5-ECC9F3942E4B}">
                          <a14:imgProps xmlns:a14="http://schemas.microsoft.com/office/drawing/2010/main">
                            <a14:imgLayer r:embed="rId59">
                              <a14:imgEffect>
                                <a14:sharpenSoften amount="50000"/>
                              </a14:imgEffect>
                            </a14:imgLayer>
                          </a14:imgProps>
                        </a:ext>
                      </a:extLst>
                    </a:blip>
                    <a:stretch>
                      <a:fillRect/>
                    </a:stretch>
                  </pic:blipFill>
                  <pic:spPr>
                    <a:xfrm>
                      <a:off x="0" y="0"/>
                      <a:ext cx="6418752" cy="2276553"/>
                    </a:xfrm>
                    <a:prstGeom prst="rect">
                      <a:avLst/>
                    </a:prstGeom>
                  </pic:spPr>
                </pic:pic>
              </a:graphicData>
            </a:graphic>
          </wp:inline>
        </w:drawing>
      </w:r>
    </w:p>
    <w:p w14:paraId="3BAF9050" w14:textId="601E635E" w:rsidR="00AD117B" w:rsidRDefault="00AD117B" w:rsidP="00AD117B">
      <w:pPr>
        <w:pStyle w:val="126"/>
        <w:ind w:firstLine="0"/>
      </w:pPr>
      <w:bookmarkStart w:id="376" w:name="_Toc233167274"/>
      <w:r w:rsidRPr="003D3880">
        <w:rPr>
          <w:bCs/>
        </w:rPr>
        <w:t xml:space="preserve">Рисунок </w:t>
      </w:r>
      <w:r w:rsidRPr="003D3880">
        <w:rPr>
          <w:bCs/>
        </w:rPr>
        <w:fldChar w:fldCharType="begin"/>
      </w:r>
      <w:r w:rsidRPr="003D3880">
        <w:rPr>
          <w:bCs/>
        </w:rPr>
        <w:instrText xml:space="preserve"> SEQ Рисунок \* ARABIC </w:instrText>
      </w:r>
      <w:r w:rsidRPr="003D3880">
        <w:rPr>
          <w:bCs/>
        </w:rPr>
        <w:fldChar w:fldCharType="separate"/>
      </w:r>
      <w:r w:rsidR="004B09DA">
        <w:rPr>
          <w:bCs/>
          <w:noProof/>
        </w:rPr>
        <w:t>23</w:t>
      </w:r>
      <w:r w:rsidRPr="003D3880">
        <w:rPr>
          <w:bCs/>
        </w:rPr>
        <w:fldChar w:fldCharType="end"/>
      </w:r>
      <w:r w:rsidRPr="003D3880">
        <w:rPr>
          <w:lang w:eastAsia="en-US"/>
        </w:rPr>
        <w:t xml:space="preserve"> – Результаты построения </w:t>
      </w:r>
      <w:r w:rsidRPr="003D3880">
        <w:t xml:space="preserve">модели расчета кадастровой стоимости объектов оценочной группы </w:t>
      </w:r>
      <w:r w:rsidR="00D356A1" w:rsidRPr="003D3880">
        <w:t>Общ.использ.</w:t>
      </w:r>
      <w:r w:rsidRPr="003D3880">
        <w:t xml:space="preserve"> </w:t>
      </w:r>
      <w:r w:rsidR="000946DC" w:rsidRPr="003D3880">
        <w:t xml:space="preserve">1 зона </w:t>
      </w:r>
      <w:r w:rsidRPr="003D3880">
        <w:t>г. Хабаровск</w:t>
      </w:r>
      <w:bookmarkEnd w:id="376"/>
    </w:p>
    <w:p w14:paraId="5A09F5B6" w14:textId="6DDF83AD" w:rsidR="000946DC" w:rsidRPr="000946DC" w:rsidRDefault="000946DC" w:rsidP="000946DC">
      <w:r w:rsidRPr="000946DC">
        <w:rPr>
          <w:b/>
        </w:rPr>
        <w:t>Для построения модели расчета оценочной группы «Общ.использ.» г. Хабаровск</w:t>
      </w:r>
      <w:r w:rsidRPr="000946DC">
        <w:t xml:space="preserve"> выбрано </w:t>
      </w:r>
      <w:r>
        <w:t>65</w:t>
      </w:r>
      <w:r w:rsidRPr="000946DC">
        <w:t xml:space="preserve"> объектов аналогов (до выбросов выборка составила </w:t>
      </w:r>
      <w:r>
        <w:t>342</w:t>
      </w:r>
      <w:r w:rsidRPr="000946DC">
        <w:t xml:space="preserve"> аналог</w:t>
      </w:r>
      <w:r>
        <w:t>а</w:t>
      </w:r>
      <w:r w:rsidRPr="000946DC">
        <w:t xml:space="preserve">). Максимальный удельный показатель рыночной стоимости </w:t>
      </w:r>
      <w:r>
        <w:t>3 590,81</w:t>
      </w:r>
      <w:r w:rsidRPr="000946DC">
        <w:t xml:space="preserve"> руб./кв. м, минимальный </w:t>
      </w:r>
      <w:r>
        <w:t>633</w:t>
      </w:r>
      <w:r w:rsidRPr="000946DC">
        <w:t xml:space="preserve"> руб./кв. м.</w:t>
      </w:r>
    </w:p>
    <w:p w14:paraId="1FFDED27" w14:textId="018CD7F4" w:rsidR="00B11275" w:rsidRPr="003D3880" w:rsidRDefault="000946DC" w:rsidP="00B11275">
      <w:pPr>
        <w:spacing w:before="60" w:after="60"/>
      </w:pPr>
      <w:r w:rsidRPr="000946DC">
        <w:t xml:space="preserve">Уравнение </w:t>
      </w:r>
      <w:r w:rsidRPr="003D3880">
        <w:t>модели:</w:t>
      </w:r>
    </w:p>
    <w:p w14:paraId="13FC9AF8" w14:textId="398546C3" w:rsidR="000946DC" w:rsidRPr="00836993" w:rsidRDefault="000946DC" w:rsidP="000946DC">
      <w:pPr>
        <w:ind w:firstLine="0"/>
        <w:jc w:val="center"/>
        <w:rPr>
          <w:i/>
          <w:iCs/>
          <w:lang w:val="en-US"/>
        </w:rPr>
      </w:pPr>
      <w:r w:rsidRPr="003D3880">
        <w:rPr>
          <w:i/>
          <w:iCs/>
        </w:rPr>
        <w:t>УПКС</w:t>
      </w:r>
      <w:r w:rsidRPr="00836993">
        <w:rPr>
          <w:i/>
          <w:iCs/>
          <w:lang w:val="en-US"/>
        </w:rPr>
        <w:t xml:space="preserve"> = </w:t>
      </w:r>
      <w:r w:rsidR="003D3880" w:rsidRPr="00836993">
        <w:rPr>
          <w:i/>
          <w:iCs/>
          <w:lang w:val="en-US"/>
        </w:rPr>
        <w:t xml:space="preserve">104.171532843773 * </w:t>
      </w:r>
      <w:proofErr w:type="gramStart"/>
      <w:r w:rsidR="003D3880" w:rsidRPr="003D3880">
        <w:rPr>
          <w:i/>
          <w:iCs/>
          <w:lang w:val="en-US"/>
        </w:rPr>
        <w:t>exp</w:t>
      </w:r>
      <w:r w:rsidR="003D3880" w:rsidRPr="00836993">
        <w:rPr>
          <w:i/>
          <w:iCs/>
          <w:lang w:val="en-US"/>
        </w:rPr>
        <w:t>(</w:t>
      </w:r>
      <w:proofErr w:type="gramEnd"/>
      <w:r w:rsidR="003D3880" w:rsidRPr="00836993">
        <w:rPr>
          <w:i/>
          <w:iCs/>
          <w:lang w:val="en-US"/>
        </w:rPr>
        <w:t>+1.25412240174661</w:t>
      </w:r>
      <w:r w:rsidR="003D3880" w:rsidRPr="003D3880">
        <w:rPr>
          <w:i/>
          <w:iCs/>
          <w:lang w:val="en-US"/>
        </w:rPr>
        <w:t>e</w:t>
      </w:r>
      <w:r w:rsidR="003D3880" w:rsidRPr="00836993">
        <w:rPr>
          <w:i/>
          <w:iCs/>
          <w:lang w:val="en-US"/>
        </w:rPr>
        <w:t xml:space="preserve">-05 * (68138.0 + 420.0 - </w:t>
      </w:r>
      <w:r w:rsidR="003D3880" w:rsidRPr="003D3880">
        <w:rPr>
          <w:i/>
          <w:iCs/>
          <w:lang w:val="en-US"/>
        </w:rPr>
        <w:t>X</w:t>
      </w:r>
      <w:r w:rsidR="003D3880" w:rsidRPr="00836993">
        <w:rPr>
          <w:i/>
          <w:iCs/>
          <w:lang w:val="en-US"/>
        </w:rPr>
        <w:t xml:space="preserve">4) + 0.000502368048470237 * (1527.442 + 8.494 - </w:t>
      </w:r>
      <w:r w:rsidR="003D3880" w:rsidRPr="003D3880">
        <w:rPr>
          <w:i/>
          <w:iCs/>
          <w:lang w:val="en-US"/>
        </w:rPr>
        <w:t>X</w:t>
      </w:r>
      <w:r w:rsidR="003D3880" w:rsidRPr="00836993">
        <w:rPr>
          <w:i/>
          <w:iCs/>
          <w:lang w:val="en-US"/>
        </w:rPr>
        <w:t>1) + 4.92753872031528</w:t>
      </w:r>
      <w:r w:rsidR="003D3880" w:rsidRPr="003D3880">
        <w:rPr>
          <w:i/>
          <w:iCs/>
          <w:lang w:val="en-US"/>
        </w:rPr>
        <w:t>e</w:t>
      </w:r>
      <w:r w:rsidR="003D3880" w:rsidRPr="00836993">
        <w:rPr>
          <w:i/>
          <w:iCs/>
          <w:lang w:val="en-US"/>
        </w:rPr>
        <w:t xml:space="preserve">-05 * (11058.61 + 0.0 - </w:t>
      </w:r>
      <w:r w:rsidR="003D3880" w:rsidRPr="003D3880">
        <w:rPr>
          <w:i/>
          <w:iCs/>
          <w:lang w:val="en-US"/>
        </w:rPr>
        <w:t>X</w:t>
      </w:r>
      <w:r w:rsidR="003D3880" w:rsidRPr="00836993">
        <w:rPr>
          <w:i/>
          <w:iCs/>
          <w:lang w:val="en-US"/>
        </w:rPr>
        <w:t xml:space="preserve">3) + 0.901012196632424 * </w:t>
      </w:r>
      <w:r w:rsidR="003D3880" w:rsidRPr="003D3880">
        <w:rPr>
          <w:i/>
          <w:iCs/>
          <w:lang w:val="en-US"/>
        </w:rPr>
        <w:t>X</w:t>
      </w:r>
      <w:r w:rsidR="003D3880" w:rsidRPr="00836993">
        <w:rPr>
          <w:i/>
          <w:iCs/>
          <w:lang w:val="en-US"/>
        </w:rPr>
        <w:t>2)</w:t>
      </w:r>
    </w:p>
    <w:p w14:paraId="7F4746DE" w14:textId="4CB56D9D" w:rsidR="000F6043" w:rsidRDefault="000F6043" w:rsidP="000946DC">
      <w:pPr>
        <w:ind w:firstLine="0"/>
        <w:jc w:val="center"/>
        <w:rPr>
          <w:i/>
          <w:iCs/>
          <w:lang w:val="en-US"/>
        </w:rPr>
      </w:pPr>
      <w:r>
        <w:rPr>
          <w:i/>
          <w:iCs/>
          <w:noProof/>
        </w:rPr>
        <w:drawing>
          <wp:inline distT="0" distB="0" distL="0" distR="0" wp14:anchorId="5C5A9A0E" wp14:editId="7A5337AE">
            <wp:extent cx="6328797" cy="2705689"/>
            <wp:effectExtent l="0" t="0" r="0" b="0"/>
            <wp:docPr id="136955420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49465" cy="2714525"/>
                    </a:xfrm>
                    <a:prstGeom prst="rect">
                      <a:avLst/>
                    </a:prstGeom>
                    <a:noFill/>
                  </pic:spPr>
                </pic:pic>
              </a:graphicData>
            </a:graphic>
          </wp:inline>
        </w:drawing>
      </w:r>
    </w:p>
    <w:p w14:paraId="73C7230F" w14:textId="02CA6360" w:rsidR="000946DC" w:rsidRDefault="000946DC" w:rsidP="000946DC">
      <w:pPr>
        <w:pStyle w:val="126"/>
        <w:ind w:firstLine="0"/>
      </w:pPr>
      <w:bookmarkStart w:id="377" w:name="_Toc233167275"/>
      <w:r w:rsidRPr="003D3880">
        <w:rPr>
          <w:bCs/>
        </w:rPr>
        <w:t xml:space="preserve">Рисунок </w:t>
      </w:r>
      <w:r w:rsidRPr="003D3880">
        <w:rPr>
          <w:bCs/>
        </w:rPr>
        <w:fldChar w:fldCharType="begin"/>
      </w:r>
      <w:r w:rsidRPr="003D3880">
        <w:rPr>
          <w:bCs/>
        </w:rPr>
        <w:instrText xml:space="preserve"> SEQ Рисунок \* ARABIC </w:instrText>
      </w:r>
      <w:r w:rsidRPr="003D3880">
        <w:rPr>
          <w:bCs/>
        </w:rPr>
        <w:fldChar w:fldCharType="separate"/>
      </w:r>
      <w:r w:rsidR="004B09DA">
        <w:rPr>
          <w:bCs/>
          <w:noProof/>
        </w:rPr>
        <w:t>24</w:t>
      </w:r>
      <w:r w:rsidRPr="003D3880">
        <w:rPr>
          <w:bCs/>
        </w:rPr>
        <w:fldChar w:fldCharType="end"/>
      </w:r>
      <w:r w:rsidRPr="003D3880">
        <w:rPr>
          <w:lang w:eastAsia="en-US"/>
        </w:rPr>
        <w:t xml:space="preserve"> – Результаты построения </w:t>
      </w:r>
      <w:r w:rsidRPr="003D3880">
        <w:t>модели расчета кадастровой стоимости объектов оценочной группы Общ.использ. г. Хабаровск</w:t>
      </w:r>
      <w:bookmarkEnd w:id="377"/>
    </w:p>
    <w:p w14:paraId="72C5DFCB" w14:textId="3B826117" w:rsidR="008C22D8" w:rsidRDefault="00E529D8" w:rsidP="008C22D8">
      <w:pPr>
        <w:pStyle w:val="117"/>
        <w:rPr>
          <w:bCs/>
          <w:i/>
          <w:iCs/>
        </w:rPr>
      </w:pPr>
      <w:bookmarkStart w:id="378" w:name="_Hlk230333227"/>
      <w:r w:rsidRPr="00E529D8">
        <w:t>Методом УПКС рассчитана</w:t>
      </w:r>
      <w:r w:rsidR="003442C6">
        <w:t xml:space="preserve"> кадастровая стоимость земельных участков значения количественных ценообразующих факторов </w:t>
      </w:r>
      <w:r w:rsidR="009B7192">
        <w:t xml:space="preserve">которых </w:t>
      </w:r>
      <w:r w:rsidR="003442C6">
        <w:t xml:space="preserve">не рассчитано (участки </w:t>
      </w:r>
      <w:r w:rsidR="003442C6" w:rsidRPr="003442C6">
        <w:t xml:space="preserve">без координат границ, в </w:t>
      </w:r>
      <w:r w:rsidR="003442C6">
        <w:t xml:space="preserve">сведениях </w:t>
      </w:r>
      <w:r w:rsidR="003442C6" w:rsidRPr="003442C6">
        <w:t xml:space="preserve">ЕГРН </w:t>
      </w:r>
      <w:r w:rsidR="003442C6">
        <w:t>о</w:t>
      </w:r>
      <w:r w:rsidR="003442C6" w:rsidRPr="003442C6">
        <w:t>тсутствуют сведения о точных координатах поворотных точек их границ</w:t>
      </w:r>
      <w:r w:rsidR="003442C6">
        <w:t>),</w:t>
      </w:r>
      <w:r w:rsidRPr="00E529D8">
        <w:t xml:space="preserve"> участков значения </w:t>
      </w:r>
      <w:r w:rsidR="003442C6">
        <w:t xml:space="preserve">количественных </w:t>
      </w:r>
      <w:r w:rsidRPr="00E529D8">
        <w:t>ценообразующих факторов, которых выходят за пределы границ модельных значений, указанные в таблице</w:t>
      </w:r>
      <w:bookmarkEnd w:id="378"/>
      <w:r w:rsidRPr="00E529D8">
        <w:t xml:space="preserve"> </w:t>
      </w:r>
      <w:r w:rsidR="008C22D8">
        <w:t>(</w:t>
      </w:r>
      <w:r w:rsidR="008C22D8" w:rsidRPr="00937E26">
        <w:rPr>
          <w:i/>
          <w:iCs/>
        </w:rPr>
        <w:fldChar w:fldCharType="begin"/>
      </w:r>
      <w:r w:rsidR="008C22D8" w:rsidRPr="00937E26">
        <w:rPr>
          <w:i/>
          <w:iCs/>
        </w:rPr>
        <w:instrText xml:space="preserve"> REF _Ref105156914 \h </w:instrText>
      </w:r>
      <w:r w:rsidR="00763A1E" w:rsidRPr="00937E26">
        <w:rPr>
          <w:i/>
          <w:iCs/>
        </w:rPr>
        <w:instrText xml:space="preserve"> \* MERGEFORMAT </w:instrText>
      </w:r>
      <w:r w:rsidR="008C22D8" w:rsidRPr="00937E26">
        <w:rPr>
          <w:i/>
          <w:iCs/>
        </w:rPr>
      </w:r>
      <w:r w:rsidR="008C22D8" w:rsidRPr="00937E26">
        <w:rPr>
          <w:i/>
          <w:iCs/>
        </w:rPr>
        <w:fldChar w:fldCharType="separate"/>
      </w:r>
      <w:r w:rsidR="004B09DA" w:rsidRPr="004B09DA">
        <w:rPr>
          <w:bCs/>
          <w:i/>
          <w:iCs/>
        </w:rPr>
        <w:t xml:space="preserve">Таблица </w:t>
      </w:r>
      <w:r w:rsidR="004B09DA" w:rsidRPr="004B09DA">
        <w:rPr>
          <w:bCs/>
          <w:i/>
          <w:iCs/>
          <w:noProof/>
        </w:rPr>
        <w:t>90</w:t>
      </w:r>
      <w:r w:rsidR="008C22D8" w:rsidRPr="00937E26">
        <w:rPr>
          <w:i/>
          <w:iCs/>
        </w:rPr>
        <w:fldChar w:fldCharType="end"/>
      </w:r>
      <w:r w:rsidR="00FB0AC6" w:rsidRPr="00937E26">
        <w:rPr>
          <w:bCs/>
          <w:i/>
          <w:iCs/>
        </w:rPr>
        <w:t>,</w:t>
      </w:r>
      <w:r w:rsidR="00937E26" w:rsidRPr="00937E26">
        <w:rPr>
          <w:bCs/>
          <w:i/>
          <w:iCs/>
        </w:rPr>
        <w:t xml:space="preserve"> </w:t>
      </w:r>
      <w:r w:rsidR="00937E26" w:rsidRPr="00937E26">
        <w:rPr>
          <w:bCs/>
          <w:i/>
          <w:iCs/>
        </w:rPr>
        <w:fldChar w:fldCharType="begin"/>
      </w:r>
      <w:r w:rsidR="00937E26" w:rsidRPr="00937E26">
        <w:rPr>
          <w:bCs/>
          <w:i/>
          <w:iCs/>
        </w:rPr>
        <w:instrText xml:space="preserve"> REF _Ref230879237 \h  \* MERGEFORMAT </w:instrText>
      </w:r>
      <w:r w:rsidR="00937E26" w:rsidRPr="00937E26">
        <w:rPr>
          <w:bCs/>
          <w:i/>
          <w:iCs/>
        </w:rPr>
      </w:r>
      <w:r w:rsidR="00937E26" w:rsidRPr="00937E26">
        <w:rPr>
          <w:bCs/>
          <w:i/>
          <w:iCs/>
        </w:rPr>
        <w:fldChar w:fldCharType="separate"/>
      </w:r>
      <w:r w:rsidR="004B09DA" w:rsidRPr="004B09DA">
        <w:rPr>
          <w:bCs/>
          <w:i/>
          <w:iCs/>
        </w:rPr>
        <w:t xml:space="preserve">Таблица </w:t>
      </w:r>
      <w:r w:rsidR="004B09DA" w:rsidRPr="004B09DA">
        <w:rPr>
          <w:bCs/>
          <w:i/>
          <w:iCs/>
          <w:noProof/>
        </w:rPr>
        <w:t>91</w:t>
      </w:r>
      <w:r w:rsidR="00937E26" w:rsidRPr="00937E26">
        <w:rPr>
          <w:bCs/>
          <w:i/>
          <w:iCs/>
        </w:rPr>
        <w:fldChar w:fldCharType="end"/>
      </w:r>
      <w:r w:rsidR="008C22D8" w:rsidRPr="00FB0AC6">
        <w:rPr>
          <w:bCs/>
          <w:i/>
          <w:iCs/>
        </w:rPr>
        <w:t>).</w:t>
      </w:r>
    </w:p>
    <w:p w14:paraId="2C73AB07" w14:textId="622A5063" w:rsidR="008C22D8" w:rsidRDefault="008C22D8" w:rsidP="00B827E8">
      <w:pPr>
        <w:pStyle w:val="117"/>
        <w:spacing w:before="120"/>
        <w:ind w:firstLine="0"/>
      </w:pPr>
      <w:bookmarkStart w:id="379" w:name="_Ref105156914"/>
      <w:bookmarkStart w:id="380" w:name="_Toc235089069"/>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90</w:t>
      </w:r>
      <w:r w:rsidRPr="00B5555D">
        <w:rPr>
          <w:bCs/>
        </w:rPr>
        <w:fldChar w:fldCharType="end"/>
      </w:r>
      <w:bookmarkEnd w:id="379"/>
      <w:r w:rsidRPr="00B5555D">
        <w:rPr>
          <w:bCs/>
        </w:rPr>
        <w:t xml:space="preserve"> – Граничные значения для количественных ценообразующих факторов</w:t>
      </w:r>
      <w:r>
        <w:rPr>
          <w:bCs/>
        </w:rPr>
        <w:t xml:space="preserve"> статистической модели </w:t>
      </w:r>
      <w:r w:rsidRPr="008C22D8">
        <w:rPr>
          <w:bCs/>
        </w:rPr>
        <w:t>Общ.использ.</w:t>
      </w:r>
      <w:r>
        <w:rPr>
          <w:bCs/>
        </w:rPr>
        <w:t xml:space="preserve"> </w:t>
      </w:r>
      <w:r w:rsidR="00CB7DA6">
        <w:rPr>
          <w:bCs/>
        </w:rPr>
        <w:t xml:space="preserve">1 зона </w:t>
      </w:r>
      <w:r>
        <w:rPr>
          <w:bCs/>
        </w:rPr>
        <w:t>г. Хабаровск</w:t>
      </w:r>
      <w:bookmarkEnd w:id="380"/>
    </w:p>
    <w:tbl>
      <w:tblPr>
        <w:tblW w:w="5000" w:type="pct"/>
        <w:tblLook w:val="04A0" w:firstRow="1" w:lastRow="0" w:firstColumn="1" w:lastColumn="0" w:noHBand="0" w:noVBand="1"/>
      </w:tblPr>
      <w:tblGrid>
        <w:gridCol w:w="512"/>
        <w:gridCol w:w="6869"/>
        <w:gridCol w:w="1390"/>
        <w:gridCol w:w="1425"/>
      </w:tblGrid>
      <w:tr w:rsidR="008C22D8" w:rsidRPr="008C22D8" w14:paraId="02ED3204" w14:textId="77777777" w:rsidTr="00B11275">
        <w:tc>
          <w:tcPr>
            <w:tcW w:w="323" w:type="pct"/>
            <w:tcBorders>
              <w:top w:val="single" w:sz="4" w:space="0" w:color="auto"/>
              <w:left w:val="single" w:sz="4" w:space="0" w:color="auto"/>
              <w:bottom w:val="single" w:sz="4" w:space="0" w:color="auto"/>
              <w:right w:val="single" w:sz="4" w:space="0" w:color="auto"/>
            </w:tcBorders>
            <w:noWrap/>
            <w:vAlign w:val="center"/>
            <w:hideMark/>
          </w:tcPr>
          <w:p w14:paraId="106E20AC" w14:textId="77777777" w:rsidR="008C22D8" w:rsidRPr="008C22D8" w:rsidRDefault="008C22D8" w:rsidP="008C22D8">
            <w:pPr>
              <w:ind w:firstLine="0"/>
              <w:jc w:val="left"/>
              <w:rPr>
                <w:sz w:val="18"/>
                <w:szCs w:val="18"/>
              </w:rPr>
            </w:pPr>
            <w:r w:rsidRPr="008C22D8">
              <w:rPr>
                <w:sz w:val="18"/>
                <w:szCs w:val="18"/>
              </w:rPr>
              <w:t>№ п/п</w:t>
            </w:r>
          </w:p>
        </w:tc>
        <w:tc>
          <w:tcPr>
            <w:tcW w:w="1824" w:type="pct"/>
            <w:tcBorders>
              <w:top w:val="single" w:sz="4" w:space="0" w:color="auto"/>
              <w:left w:val="nil"/>
              <w:bottom w:val="single" w:sz="4" w:space="0" w:color="auto"/>
              <w:right w:val="single" w:sz="4" w:space="0" w:color="auto"/>
            </w:tcBorders>
            <w:noWrap/>
            <w:vAlign w:val="center"/>
            <w:hideMark/>
          </w:tcPr>
          <w:p w14:paraId="6BE81BC2" w14:textId="77777777" w:rsidR="008C22D8" w:rsidRPr="008C22D8" w:rsidRDefault="008C22D8" w:rsidP="00B11275">
            <w:pPr>
              <w:ind w:firstLine="0"/>
              <w:jc w:val="center"/>
              <w:rPr>
                <w:sz w:val="18"/>
                <w:szCs w:val="18"/>
              </w:rPr>
            </w:pPr>
            <w:r w:rsidRPr="008C22D8">
              <w:rPr>
                <w:sz w:val="18"/>
                <w:szCs w:val="18"/>
              </w:rPr>
              <w:t>Наименование ценообразующего фактора</w:t>
            </w:r>
          </w:p>
        </w:tc>
        <w:tc>
          <w:tcPr>
            <w:tcW w:w="1422" w:type="pct"/>
            <w:tcBorders>
              <w:top w:val="single" w:sz="4" w:space="0" w:color="auto"/>
              <w:left w:val="nil"/>
              <w:bottom w:val="single" w:sz="4" w:space="0" w:color="auto"/>
              <w:right w:val="single" w:sz="4" w:space="0" w:color="auto"/>
            </w:tcBorders>
            <w:noWrap/>
            <w:vAlign w:val="center"/>
            <w:hideMark/>
          </w:tcPr>
          <w:p w14:paraId="427DC0EF" w14:textId="77777777" w:rsidR="008C22D8" w:rsidRPr="008C22D8" w:rsidRDefault="008C22D8" w:rsidP="008C22D8">
            <w:pPr>
              <w:ind w:firstLine="0"/>
              <w:jc w:val="center"/>
              <w:rPr>
                <w:sz w:val="18"/>
                <w:szCs w:val="18"/>
              </w:rPr>
            </w:pPr>
            <w:r w:rsidRPr="008C22D8">
              <w:rPr>
                <w:sz w:val="18"/>
                <w:szCs w:val="18"/>
              </w:rPr>
              <w:t>Минимальное значение</w:t>
            </w:r>
          </w:p>
        </w:tc>
        <w:tc>
          <w:tcPr>
            <w:tcW w:w="1431" w:type="pct"/>
            <w:tcBorders>
              <w:top w:val="single" w:sz="4" w:space="0" w:color="auto"/>
              <w:left w:val="nil"/>
              <w:bottom w:val="single" w:sz="4" w:space="0" w:color="auto"/>
              <w:right w:val="single" w:sz="4" w:space="0" w:color="auto"/>
            </w:tcBorders>
            <w:noWrap/>
            <w:vAlign w:val="center"/>
            <w:hideMark/>
          </w:tcPr>
          <w:p w14:paraId="6D5F7A8C" w14:textId="77777777" w:rsidR="008C22D8" w:rsidRPr="008C22D8" w:rsidRDefault="008C22D8" w:rsidP="008C22D8">
            <w:pPr>
              <w:ind w:firstLine="0"/>
              <w:jc w:val="center"/>
              <w:rPr>
                <w:sz w:val="18"/>
                <w:szCs w:val="18"/>
              </w:rPr>
            </w:pPr>
            <w:r w:rsidRPr="008C22D8">
              <w:rPr>
                <w:sz w:val="18"/>
                <w:szCs w:val="18"/>
              </w:rPr>
              <w:t>Максимальное значение</w:t>
            </w:r>
          </w:p>
        </w:tc>
      </w:tr>
      <w:tr w:rsidR="00CB7DA6" w:rsidRPr="008C22D8" w14:paraId="0C7B33E6" w14:textId="77777777" w:rsidTr="00B11275">
        <w:tc>
          <w:tcPr>
            <w:tcW w:w="323" w:type="pct"/>
            <w:tcBorders>
              <w:top w:val="single" w:sz="4" w:space="0" w:color="auto"/>
              <w:left w:val="single" w:sz="4" w:space="0" w:color="auto"/>
              <w:bottom w:val="single" w:sz="4" w:space="0" w:color="auto"/>
              <w:right w:val="single" w:sz="4" w:space="0" w:color="auto"/>
            </w:tcBorders>
            <w:noWrap/>
            <w:vAlign w:val="center"/>
            <w:hideMark/>
          </w:tcPr>
          <w:p w14:paraId="01FA4B1E" w14:textId="57B6F499" w:rsidR="00CB7DA6" w:rsidRPr="008C22D8" w:rsidRDefault="00CB7DA6" w:rsidP="00CB7DA6">
            <w:pPr>
              <w:ind w:firstLine="0"/>
              <w:jc w:val="center"/>
              <w:rPr>
                <w:sz w:val="18"/>
                <w:szCs w:val="18"/>
              </w:rPr>
            </w:pPr>
            <w:r>
              <w:rPr>
                <w:sz w:val="18"/>
                <w:szCs w:val="18"/>
              </w:rPr>
              <w:t>1</w:t>
            </w:r>
          </w:p>
        </w:tc>
        <w:tc>
          <w:tcPr>
            <w:tcW w:w="1824" w:type="pct"/>
            <w:tcBorders>
              <w:top w:val="single" w:sz="4" w:space="0" w:color="auto"/>
              <w:left w:val="single" w:sz="4" w:space="0" w:color="auto"/>
              <w:bottom w:val="single" w:sz="4" w:space="0" w:color="auto"/>
              <w:right w:val="single" w:sz="4" w:space="0" w:color="auto"/>
            </w:tcBorders>
            <w:noWrap/>
            <w:vAlign w:val="center"/>
            <w:hideMark/>
          </w:tcPr>
          <w:p w14:paraId="7A205D24" w14:textId="43E54BA6" w:rsidR="00CB7DA6" w:rsidRPr="00CB7DA6" w:rsidRDefault="00F2324B" w:rsidP="00CB7DA6">
            <w:pPr>
              <w:ind w:firstLine="0"/>
              <w:jc w:val="left"/>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1422" w:type="pct"/>
            <w:tcBorders>
              <w:top w:val="single" w:sz="4" w:space="0" w:color="auto"/>
              <w:left w:val="nil"/>
              <w:bottom w:val="single" w:sz="4" w:space="0" w:color="auto"/>
              <w:right w:val="single" w:sz="4" w:space="0" w:color="auto"/>
            </w:tcBorders>
            <w:noWrap/>
            <w:vAlign w:val="center"/>
            <w:hideMark/>
          </w:tcPr>
          <w:p w14:paraId="46A22478" w14:textId="14F41748" w:rsidR="00CB7DA6" w:rsidRPr="00CB7DA6" w:rsidRDefault="00CB7DA6" w:rsidP="00CB7DA6">
            <w:pPr>
              <w:ind w:firstLine="0"/>
              <w:jc w:val="center"/>
              <w:rPr>
                <w:sz w:val="18"/>
                <w:szCs w:val="18"/>
              </w:rPr>
            </w:pPr>
            <w:r w:rsidRPr="00CB7DA6">
              <w:rPr>
                <w:sz w:val="18"/>
                <w:szCs w:val="18"/>
              </w:rPr>
              <w:t>0</w:t>
            </w:r>
          </w:p>
        </w:tc>
        <w:tc>
          <w:tcPr>
            <w:tcW w:w="1431" w:type="pct"/>
            <w:tcBorders>
              <w:top w:val="single" w:sz="4" w:space="0" w:color="auto"/>
              <w:left w:val="nil"/>
              <w:bottom w:val="single" w:sz="4" w:space="0" w:color="auto"/>
              <w:right w:val="single" w:sz="4" w:space="0" w:color="auto"/>
            </w:tcBorders>
            <w:noWrap/>
            <w:vAlign w:val="center"/>
            <w:hideMark/>
          </w:tcPr>
          <w:p w14:paraId="555DD9D9" w14:textId="4485A65D" w:rsidR="00CB7DA6" w:rsidRPr="00CB7DA6" w:rsidRDefault="00CB7DA6" w:rsidP="00CB7DA6">
            <w:pPr>
              <w:ind w:firstLine="0"/>
              <w:jc w:val="center"/>
              <w:rPr>
                <w:sz w:val="18"/>
                <w:szCs w:val="18"/>
              </w:rPr>
            </w:pPr>
            <w:r w:rsidRPr="00CB7DA6">
              <w:rPr>
                <w:sz w:val="18"/>
                <w:szCs w:val="18"/>
              </w:rPr>
              <w:t>370,343</w:t>
            </w:r>
          </w:p>
        </w:tc>
      </w:tr>
    </w:tbl>
    <w:p w14:paraId="1E8E52BC" w14:textId="7C90891C" w:rsidR="00CB7DA6" w:rsidRDefault="00CB7DA6" w:rsidP="00CB7DA6">
      <w:pPr>
        <w:pStyle w:val="117"/>
        <w:spacing w:before="120"/>
        <w:ind w:firstLine="0"/>
      </w:pPr>
      <w:bookmarkStart w:id="381" w:name="_Ref230879237"/>
      <w:bookmarkStart w:id="382" w:name="_Toc235089070"/>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91</w:t>
      </w:r>
      <w:r w:rsidRPr="00B5555D">
        <w:rPr>
          <w:bCs/>
        </w:rPr>
        <w:fldChar w:fldCharType="end"/>
      </w:r>
      <w:bookmarkEnd w:id="381"/>
      <w:r w:rsidRPr="00B5555D">
        <w:rPr>
          <w:bCs/>
        </w:rPr>
        <w:t xml:space="preserve"> – Граничные значения для количественных ценообразующих факторов</w:t>
      </w:r>
      <w:r>
        <w:rPr>
          <w:bCs/>
        </w:rPr>
        <w:t xml:space="preserve"> статистической модели </w:t>
      </w:r>
      <w:r w:rsidRPr="008C22D8">
        <w:rPr>
          <w:bCs/>
        </w:rPr>
        <w:t>Общ.использ.</w:t>
      </w:r>
      <w:r>
        <w:rPr>
          <w:bCs/>
        </w:rPr>
        <w:t xml:space="preserve"> г. Хабаровск</w:t>
      </w:r>
      <w:bookmarkEnd w:id="3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6869"/>
        <w:gridCol w:w="1390"/>
        <w:gridCol w:w="1425"/>
      </w:tblGrid>
      <w:tr w:rsidR="00CB7DA6" w:rsidRPr="008C22D8" w14:paraId="78F1F60B" w14:textId="77777777" w:rsidTr="00B11275">
        <w:tc>
          <w:tcPr>
            <w:tcW w:w="247" w:type="pct"/>
            <w:noWrap/>
            <w:vAlign w:val="center"/>
            <w:hideMark/>
          </w:tcPr>
          <w:p w14:paraId="5508C040" w14:textId="77777777" w:rsidR="00CB7DA6" w:rsidRPr="008C22D8" w:rsidRDefault="00CB7DA6" w:rsidP="00D6438F">
            <w:pPr>
              <w:ind w:firstLine="0"/>
              <w:jc w:val="left"/>
              <w:rPr>
                <w:sz w:val="18"/>
                <w:szCs w:val="18"/>
              </w:rPr>
            </w:pPr>
            <w:r w:rsidRPr="008C22D8">
              <w:rPr>
                <w:sz w:val="18"/>
                <w:szCs w:val="18"/>
              </w:rPr>
              <w:t>№ п/п</w:t>
            </w:r>
          </w:p>
        </w:tc>
        <w:tc>
          <w:tcPr>
            <w:tcW w:w="3377" w:type="pct"/>
            <w:noWrap/>
            <w:vAlign w:val="center"/>
            <w:hideMark/>
          </w:tcPr>
          <w:p w14:paraId="4BC43BCE" w14:textId="77777777" w:rsidR="00CB7DA6" w:rsidRPr="008C22D8" w:rsidRDefault="00CB7DA6" w:rsidP="00B11275">
            <w:pPr>
              <w:ind w:firstLine="0"/>
              <w:jc w:val="center"/>
              <w:rPr>
                <w:sz w:val="18"/>
                <w:szCs w:val="18"/>
              </w:rPr>
            </w:pPr>
            <w:r w:rsidRPr="008C22D8">
              <w:rPr>
                <w:sz w:val="18"/>
                <w:szCs w:val="18"/>
              </w:rPr>
              <w:t>Наименование ценообразующего фактора</w:t>
            </w:r>
          </w:p>
        </w:tc>
        <w:tc>
          <w:tcPr>
            <w:tcW w:w="679" w:type="pct"/>
            <w:noWrap/>
            <w:vAlign w:val="center"/>
            <w:hideMark/>
          </w:tcPr>
          <w:p w14:paraId="42371E89" w14:textId="77777777" w:rsidR="00CB7DA6" w:rsidRPr="008C22D8" w:rsidRDefault="00CB7DA6" w:rsidP="00D6438F">
            <w:pPr>
              <w:ind w:firstLine="0"/>
              <w:jc w:val="center"/>
              <w:rPr>
                <w:sz w:val="18"/>
                <w:szCs w:val="18"/>
              </w:rPr>
            </w:pPr>
            <w:r w:rsidRPr="008C22D8">
              <w:rPr>
                <w:sz w:val="18"/>
                <w:szCs w:val="18"/>
              </w:rPr>
              <w:t>Минимальное значение</w:t>
            </w:r>
          </w:p>
        </w:tc>
        <w:tc>
          <w:tcPr>
            <w:tcW w:w="696" w:type="pct"/>
            <w:noWrap/>
            <w:vAlign w:val="center"/>
            <w:hideMark/>
          </w:tcPr>
          <w:p w14:paraId="579B394C" w14:textId="77777777" w:rsidR="00CB7DA6" w:rsidRPr="008C22D8" w:rsidRDefault="00CB7DA6" w:rsidP="00D6438F">
            <w:pPr>
              <w:ind w:firstLine="0"/>
              <w:jc w:val="center"/>
              <w:rPr>
                <w:sz w:val="18"/>
                <w:szCs w:val="18"/>
              </w:rPr>
            </w:pPr>
            <w:r w:rsidRPr="008C22D8">
              <w:rPr>
                <w:sz w:val="18"/>
                <w:szCs w:val="18"/>
              </w:rPr>
              <w:t>Максимальное значение</w:t>
            </w:r>
          </w:p>
        </w:tc>
      </w:tr>
      <w:tr w:rsidR="00CB7DA6" w:rsidRPr="008C22D8" w14:paraId="089B7347" w14:textId="77777777" w:rsidTr="00B11275">
        <w:tc>
          <w:tcPr>
            <w:tcW w:w="247" w:type="pct"/>
            <w:noWrap/>
            <w:vAlign w:val="center"/>
            <w:hideMark/>
          </w:tcPr>
          <w:p w14:paraId="7578F13D" w14:textId="77777777" w:rsidR="00CB7DA6" w:rsidRPr="008C22D8" w:rsidRDefault="00CB7DA6" w:rsidP="00CB7DA6">
            <w:pPr>
              <w:ind w:firstLine="0"/>
              <w:jc w:val="center"/>
              <w:rPr>
                <w:sz w:val="18"/>
                <w:szCs w:val="18"/>
              </w:rPr>
            </w:pPr>
            <w:r>
              <w:rPr>
                <w:sz w:val="18"/>
                <w:szCs w:val="18"/>
              </w:rPr>
              <w:lastRenderedPageBreak/>
              <w:t>1</w:t>
            </w:r>
          </w:p>
        </w:tc>
        <w:tc>
          <w:tcPr>
            <w:tcW w:w="3377" w:type="pct"/>
            <w:noWrap/>
            <w:vAlign w:val="center"/>
            <w:hideMark/>
          </w:tcPr>
          <w:p w14:paraId="3BCBAB12" w14:textId="67BF8CBB" w:rsidR="00CB7DA6" w:rsidRPr="00CB7DA6" w:rsidRDefault="001E2DDE" w:rsidP="00CB7DA6">
            <w:pPr>
              <w:ind w:firstLine="0"/>
              <w:jc w:val="left"/>
              <w:rPr>
                <w:sz w:val="18"/>
                <w:szCs w:val="18"/>
              </w:rPr>
            </w:pPr>
            <w:r>
              <w:rPr>
                <w:sz w:val="18"/>
                <w:szCs w:val="18"/>
              </w:rPr>
              <w:t>ЦОФ_Площадь (кв.м)</w:t>
            </w:r>
          </w:p>
        </w:tc>
        <w:tc>
          <w:tcPr>
            <w:tcW w:w="679" w:type="pct"/>
            <w:noWrap/>
            <w:vAlign w:val="center"/>
            <w:hideMark/>
          </w:tcPr>
          <w:p w14:paraId="0F6E9966" w14:textId="358EF630" w:rsidR="00CB7DA6" w:rsidRPr="00CB7DA6" w:rsidRDefault="00CB7DA6" w:rsidP="00CB7DA6">
            <w:pPr>
              <w:ind w:firstLine="0"/>
              <w:jc w:val="center"/>
              <w:rPr>
                <w:sz w:val="18"/>
                <w:szCs w:val="18"/>
              </w:rPr>
            </w:pPr>
            <w:r w:rsidRPr="00CB7DA6">
              <w:rPr>
                <w:sz w:val="18"/>
                <w:szCs w:val="18"/>
              </w:rPr>
              <w:t>420</w:t>
            </w:r>
          </w:p>
        </w:tc>
        <w:tc>
          <w:tcPr>
            <w:tcW w:w="696" w:type="pct"/>
            <w:noWrap/>
            <w:vAlign w:val="center"/>
            <w:hideMark/>
          </w:tcPr>
          <w:p w14:paraId="20FF98F3" w14:textId="0CAB084E" w:rsidR="00CB7DA6" w:rsidRPr="00CB7DA6" w:rsidRDefault="00CB7DA6" w:rsidP="00CB7DA6">
            <w:pPr>
              <w:ind w:firstLine="0"/>
              <w:jc w:val="center"/>
              <w:rPr>
                <w:sz w:val="18"/>
                <w:szCs w:val="18"/>
              </w:rPr>
            </w:pPr>
            <w:r w:rsidRPr="00CB7DA6">
              <w:rPr>
                <w:sz w:val="18"/>
                <w:szCs w:val="18"/>
              </w:rPr>
              <w:t>68138</w:t>
            </w:r>
          </w:p>
        </w:tc>
      </w:tr>
      <w:tr w:rsidR="00CB7DA6" w:rsidRPr="008C22D8" w14:paraId="1FB50DD2" w14:textId="77777777" w:rsidTr="00B11275">
        <w:tc>
          <w:tcPr>
            <w:tcW w:w="247" w:type="pct"/>
            <w:noWrap/>
            <w:vAlign w:val="center"/>
            <w:hideMark/>
          </w:tcPr>
          <w:p w14:paraId="4EA22BD5" w14:textId="77777777" w:rsidR="00CB7DA6" w:rsidRPr="008C22D8" w:rsidRDefault="00CB7DA6" w:rsidP="00CB7DA6">
            <w:pPr>
              <w:ind w:firstLine="0"/>
              <w:jc w:val="center"/>
              <w:rPr>
                <w:sz w:val="18"/>
                <w:szCs w:val="18"/>
              </w:rPr>
            </w:pPr>
            <w:r>
              <w:rPr>
                <w:sz w:val="18"/>
                <w:szCs w:val="18"/>
              </w:rPr>
              <w:t>2</w:t>
            </w:r>
          </w:p>
        </w:tc>
        <w:tc>
          <w:tcPr>
            <w:tcW w:w="3377" w:type="pct"/>
            <w:noWrap/>
            <w:vAlign w:val="center"/>
            <w:hideMark/>
          </w:tcPr>
          <w:p w14:paraId="3E785755" w14:textId="1E902931" w:rsidR="00CB7DA6" w:rsidRPr="00CB7DA6" w:rsidRDefault="00F2324B" w:rsidP="00CB7DA6">
            <w:pPr>
              <w:ind w:firstLine="0"/>
              <w:jc w:val="left"/>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noWrap/>
            <w:vAlign w:val="center"/>
            <w:hideMark/>
          </w:tcPr>
          <w:p w14:paraId="29BB2043" w14:textId="468C98BF" w:rsidR="00CB7DA6" w:rsidRPr="00CB7DA6" w:rsidRDefault="00CB7DA6" w:rsidP="00CB7DA6">
            <w:pPr>
              <w:ind w:firstLine="0"/>
              <w:jc w:val="center"/>
              <w:rPr>
                <w:sz w:val="18"/>
                <w:szCs w:val="18"/>
              </w:rPr>
            </w:pPr>
            <w:r w:rsidRPr="00CB7DA6">
              <w:rPr>
                <w:sz w:val="18"/>
                <w:szCs w:val="18"/>
              </w:rPr>
              <w:t>8,494</w:t>
            </w:r>
          </w:p>
        </w:tc>
        <w:tc>
          <w:tcPr>
            <w:tcW w:w="696" w:type="pct"/>
            <w:noWrap/>
            <w:vAlign w:val="center"/>
            <w:hideMark/>
          </w:tcPr>
          <w:p w14:paraId="0AD16FA7" w14:textId="2760D90B" w:rsidR="00CB7DA6" w:rsidRPr="00CB7DA6" w:rsidRDefault="00CB7DA6" w:rsidP="00CB7DA6">
            <w:pPr>
              <w:ind w:firstLine="0"/>
              <w:jc w:val="center"/>
              <w:rPr>
                <w:sz w:val="18"/>
                <w:szCs w:val="18"/>
              </w:rPr>
            </w:pPr>
            <w:r w:rsidRPr="00CB7DA6">
              <w:rPr>
                <w:sz w:val="18"/>
                <w:szCs w:val="18"/>
              </w:rPr>
              <w:t>1</w:t>
            </w:r>
            <w:r w:rsidR="00D554D4">
              <w:rPr>
                <w:sz w:val="18"/>
                <w:szCs w:val="18"/>
              </w:rPr>
              <w:t> </w:t>
            </w:r>
            <w:r w:rsidRPr="00CB7DA6">
              <w:rPr>
                <w:sz w:val="18"/>
                <w:szCs w:val="18"/>
              </w:rPr>
              <w:t>527,442</w:t>
            </w:r>
          </w:p>
        </w:tc>
      </w:tr>
      <w:tr w:rsidR="00CB7DA6" w:rsidRPr="008C22D8" w14:paraId="2CB4796D" w14:textId="77777777" w:rsidTr="00B11275">
        <w:tc>
          <w:tcPr>
            <w:tcW w:w="247" w:type="pct"/>
            <w:noWrap/>
            <w:vAlign w:val="center"/>
          </w:tcPr>
          <w:p w14:paraId="23E861BF" w14:textId="738778C8" w:rsidR="00CB7DA6" w:rsidRDefault="00CB7DA6" w:rsidP="00CB7DA6">
            <w:pPr>
              <w:ind w:firstLine="0"/>
              <w:jc w:val="center"/>
              <w:rPr>
                <w:sz w:val="18"/>
                <w:szCs w:val="18"/>
              </w:rPr>
            </w:pPr>
            <w:r>
              <w:rPr>
                <w:sz w:val="18"/>
                <w:szCs w:val="18"/>
              </w:rPr>
              <w:t>3</w:t>
            </w:r>
          </w:p>
        </w:tc>
        <w:tc>
          <w:tcPr>
            <w:tcW w:w="3377" w:type="pct"/>
            <w:noWrap/>
            <w:vAlign w:val="center"/>
          </w:tcPr>
          <w:p w14:paraId="24FA982E" w14:textId="35BBA2A8" w:rsidR="00CB7DA6" w:rsidRPr="00CB7DA6" w:rsidRDefault="00F2324B" w:rsidP="00CB7DA6">
            <w:pPr>
              <w:ind w:firstLine="0"/>
              <w:jc w:val="left"/>
              <w:rPr>
                <w:sz w:val="18"/>
                <w:szCs w:val="18"/>
              </w:rPr>
            </w:pPr>
            <w:r>
              <w:rPr>
                <w:sz w:val="18"/>
                <w:szCs w:val="18"/>
              </w:rPr>
              <w:t>Ближайшее расстояние до I, II территориальной зоны</w:t>
            </w:r>
          </w:p>
        </w:tc>
        <w:tc>
          <w:tcPr>
            <w:tcW w:w="679" w:type="pct"/>
            <w:noWrap/>
            <w:vAlign w:val="center"/>
          </w:tcPr>
          <w:p w14:paraId="3CACF49A" w14:textId="3442B6BF" w:rsidR="00CB7DA6" w:rsidRPr="00CB7DA6" w:rsidRDefault="00CB7DA6" w:rsidP="00CB7DA6">
            <w:pPr>
              <w:ind w:firstLine="0"/>
              <w:jc w:val="center"/>
              <w:rPr>
                <w:sz w:val="18"/>
                <w:szCs w:val="18"/>
              </w:rPr>
            </w:pPr>
            <w:r w:rsidRPr="00CB7DA6">
              <w:rPr>
                <w:sz w:val="18"/>
                <w:szCs w:val="18"/>
              </w:rPr>
              <w:t>0</w:t>
            </w:r>
          </w:p>
        </w:tc>
        <w:tc>
          <w:tcPr>
            <w:tcW w:w="696" w:type="pct"/>
            <w:noWrap/>
            <w:vAlign w:val="center"/>
          </w:tcPr>
          <w:p w14:paraId="52309442" w14:textId="1A768CC4" w:rsidR="00CB7DA6" w:rsidRPr="00CB7DA6" w:rsidRDefault="00CB7DA6" w:rsidP="00CB7DA6">
            <w:pPr>
              <w:ind w:firstLine="0"/>
              <w:jc w:val="center"/>
              <w:rPr>
                <w:sz w:val="18"/>
                <w:szCs w:val="18"/>
              </w:rPr>
            </w:pPr>
            <w:r w:rsidRPr="00CB7DA6">
              <w:rPr>
                <w:sz w:val="18"/>
                <w:szCs w:val="18"/>
              </w:rPr>
              <w:t>11</w:t>
            </w:r>
            <w:r w:rsidR="00D554D4">
              <w:rPr>
                <w:sz w:val="18"/>
                <w:szCs w:val="18"/>
              </w:rPr>
              <w:t> </w:t>
            </w:r>
            <w:r w:rsidRPr="00CB7DA6">
              <w:rPr>
                <w:sz w:val="18"/>
                <w:szCs w:val="18"/>
              </w:rPr>
              <w:t>058,61</w:t>
            </w:r>
          </w:p>
        </w:tc>
      </w:tr>
    </w:tbl>
    <w:p w14:paraId="63191CCF" w14:textId="6C308103" w:rsidR="008C22D8" w:rsidRPr="008C22D8" w:rsidRDefault="00B11275" w:rsidP="008C22D8">
      <w:pPr>
        <w:pStyle w:val="117"/>
        <w:spacing w:before="120"/>
      </w:pPr>
      <w:r w:rsidRPr="00B11275">
        <w:t>Расчет методом УПКС произведен автоматически с использованием ФГИС ЕЦП НСПД на основе модельных значений</w:t>
      </w:r>
      <w:r w:rsidR="008C22D8" w:rsidRPr="008C22D8">
        <w:t>. Значение УПКС принято в размере средне</w:t>
      </w:r>
      <w:r w:rsidR="00BE6020">
        <w:t xml:space="preserve">арифметического </w:t>
      </w:r>
      <w:r w:rsidR="008C22D8" w:rsidRPr="008C22D8">
        <w:t>значени</w:t>
      </w:r>
      <w:r w:rsidR="00BE6020">
        <w:t>я</w:t>
      </w:r>
      <w:r w:rsidR="004052DA">
        <w:t xml:space="preserve"> в пределах территориальных единиц расположения объектов оценки с учетом значений ценообразующих факторов</w:t>
      </w:r>
      <w:r w:rsidR="008C22D8" w:rsidRPr="008C22D8">
        <w:t>.</w:t>
      </w:r>
    </w:p>
    <w:p w14:paraId="55731A53" w14:textId="0A87D19F" w:rsidR="008C22D8" w:rsidRPr="008C22D8" w:rsidRDefault="008C22D8" w:rsidP="005167BB">
      <w:pPr>
        <w:pStyle w:val="117"/>
        <w:spacing w:before="120"/>
        <w:rPr>
          <w:i/>
          <w:iCs/>
        </w:rPr>
      </w:pPr>
      <w:r w:rsidRPr="008C22D8">
        <w:rPr>
          <w:i/>
          <w:iCs/>
        </w:rPr>
        <w:t>Допущение: в случае</w:t>
      </w:r>
      <w:r w:rsidR="00CB7DA6">
        <w:rPr>
          <w:i/>
          <w:iCs/>
        </w:rPr>
        <w:t xml:space="preserve"> </w:t>
      </w:r>
      <w:r w:rsidR="0057409F">
        <w:rPr>
          <w:i/>
          <w:iCs/>
        </w:rPr>
        <w:t xml:space="preserve">отсутствия рассчитанных модельных </w:t>
      </w:r>
      <w:r w:rsidR="00CB7DA6">
        <w:rPr>
          <w:i/>
          <w:iCs/>
        </w:rPr>
        <w:t>значений по кадастровому кварталу</w:t>
      </w:r>
      <w:r w:rsidR="00B11275">
        <w:rPr>
          <w:i/>
          <w:iCs/>
        </w:rPr>
        <w:t>,</w:t>
      </w:r>
      <w:r w:rsidRPr="008C22D8">
        <w:rPr>
          <w:i/>
          <w:iCs/>
        </w:rPr>
        <w:t xml:space="preserve"> объекты перенесены в подгруппу </w:t>
      </w:r>
      <w:r w:rsidR="00587D38">
        <w:rPr>
          <w:i/>
          <w:iCs/>
        </w:rPr>
        <w:t>УПКС2</w:t>
      </w:r>
      <w:r w:rsidR="00CB7DA6">
        <w:rPr>
          <w:i/>
          <w:iCs/>
        </w:rPr>
        <w:t>.</w:t>
      </w:r>
      <w:r w:rsidRPr="008C22D8">
        <w:rPr>
          <w:i/>
          <w:iCs/>
        </w:rPr>
        <w:t xml:space="preserve"> Также в данную подгруппу отнесены участки с нулевыми кадастровыми кварталами. </w:t>
      </w:r>
      <w:r w:rsidR="00CB7DA6">
        <w:rPr>
          <w:i/>
          <w:iCs/>
        </w:rPr>
        <w:t>З</w:t>
      </w:r>
      <w:r w:rsidRPr="008C22D8">
        <w:rPr>
          <w:i/>
          <w:iCs/>
        </w:rPr>
        <w:t>начени</w:t>
      </w:r>
      <w:r w:rsidR="00CB7DA6">
        <w:rPr>
          <w:i/>
          <w:iCs/>
        </w:rPr>
        <w:t>я</w:t>
      </w:r>
      <w:r w:rsidRPr="008C22D8">
        <w:rPr>
          <w:i/>
          <w:iCs/>
        </w:rPr>
        <w:t xml:space="preserve"> УПКС данной подгруппы принят</w:t>
      </w:r>
      <w:r w:rsidR="00BE6020">
        <w:rPr>
          <w:i/>
          <w:iCs/>
        </w:rPr>
        <w:t>ы</w:t>
      </w:r>
      <w:r w:rsidRPr="008C22D8">
        <w:rPr>
          <w:i/>
          <w:iCs/>
        </w:rPr>
        <w:t xml:space="preserve"> по следующим уровням:</w:t>
      </w:r>
    </w:p>
    <w:p w14:paraId="044B274F" w14:textId="77777777" w:rsidR="00CB7DA6" w:rsidRDefault="00CB7DA6" w:rsidP="00CB7DA6">
      <w:pPr>
        <w:pStyle w:val="117"/>
        <w:rPr>
          <w:i/>
          <w:iCs/>
        </w:rPr>
      </w:pPr>
      <w:r w:rsidRPr="000C3170">
        <w:rPr>
          <w:i/>
          <w:iCs/>
        </w:rPr>
        <w:t>–</w:t>
      </w:r>
      <w:r w:rsidRPr="000C3170">
        <w:rPr>
          <w:i/>
          <w:iCs/>
        </w:rPr>
        <w:tab/>
        <w:t xml:space="preserve">1 уровень: </w:t>
      </w:r>
      <w:r>
        <w:rPr>
          <w:i/>
          <w:iCs/>
        </w:rPr>
        <w:t>среднеарифметическое значение по кадастровому кварталу;</w:t>
      </w:r>
    </w:p>
    <w:p w14:paraId="522FBFE4" w14:textId="117B31AF" w:rsidR="00CB7DA6" w:rsidRPr="00FB0AC6" w:rsidRDefault="00CB7DA6" w:rsidP="00CB7DA6">
      <w:pPr>
        <w:pStyle w:val="117"/>
        <w:rPr>
          <w:i/>
          <w:iCs/>
        </w:rPr>
      </w:pPr>
      <w:r>
        <w:rPr>
          <w:i/>
          <w:iCs/>
        </w:rPr>
        <w:t>–</w:t>
      </w:r>
      <w:r>
        <w:rPr>
          <w:i/>
          <w:iCs/>
        </w:rPr>
        <w:tab/>
        <w:t>2</w:t>
      </w:r>
      <w:r w:rsidRPr="000C3170">
        <w:rPr>
          <w:i/>
          <w:iCs/>
        </w:rPr>
        <w:t xml:space="preserve"> уровень: </w:t>
      </w:r>
      <w:r>
        <w:rPr>
          <w:i/>
          <w:iCs/>
        </w:rPr>
        <w:t xml:space="preserve">среднеарифметическое значение по </w:t>
      </w:r>
      <w:r w:rsidRPr="000C3170">
        <w:rPr>
          <w:i/>
          <w:iCs/>
        </w:rPr>
        <w:t>микрорайон</w:t>
      </w:r>
      <w:r>
        <w:rPr>
          <w:i/>
          <w:iCs/>
        </w:rPr>
        <w:t>у</w:t>
      </w:r>
      <w:r w:rsidRPr="000C3170">
        <w:rPr>
          <w:i/>
          <w:iCs/>
        </w:rPr>
        <w:t xml:space="preserve"> расположени</w:t>
      </w:r>
      <w:r>
        <w:rPr>
          <w:i/>
          <w:iCs/>
        </w:rPr>
        <w:t>я</w:t>
      </w:r>
      <w:r w:rsidRPr="000C3170">
        <w:rPr>
          <w:i/>
          <w:iCs/>
        </w:rPr>
        <w:t xml:space="preserve"> </w:t>
      </w:r>
      <w:r w:rsidRPr="00FB0AC6">
        <w:rPr>
          <w:i/>
          <w:iCs/>
        </w:rPr>
        <w:t>объекта;</w:t>
      </w:r>
    </w:p>
    <w:p w14:paraId="0CE15E88" w14:textId="69A7BC78" w:rsidR="00CB7DA6" w:rsidRPr="00F21464" w:rsidRDefault="00CB7DA6" w:rsidP="00CB7DA6">
      <w:pPr>
        <w:pStyle w:val="117"/>
        <w:rPr>
          <w:i/>
          <w:iCs/>
        </w:rPr>
      </w:pPr>
      <w:r w:rsidRPr="00FB0AC6">
        <w:rPr>
          <w:i/>
          <w:iCs/>
        </w:rPr>
        <w:t>–</w:t>
      </w:r>
      <w:r w:rsidRPr="00FB0AC6">
        <w:rPr>
          <w:i/>
          <w:iCs/>
        </w:rPr>
        <w:tab/>
        <w:t>3 уровень: среднеарифметическое значение по оценочной зоне с учетом зоны градостроительной ценности;</w:t>
      </w:r>
    </w:p>
    <w:p w14:paraId="3CF42C92" w14:textId="77777777" w:rsidR="00CB7DA6" w:rsidRPr="000C3170" w:rsidRDefault="00CB7DA6" w:rsidP="00CB7DA6">
      <w:pPr>
        <w:pStyle w:val="117"/>
        <w:rPr>
          <w:i/>
          <w:iCs/>
        </w:rPr>
      </w:pPr>
      <w:r w:rsidRPr="000C3170">
        <w:rPr>
          <w:i/>
          <w:iCs/>
        </w:rPr>
        <w:t>–</w:t>
      </w:r>
      <w:r w:rsidRPr="000C3170">
        <w:rPr>
          <w:i/>
          <w:iCs/>
        </w:rPr>
        <w:tab/>
      </w:r>
      <w:r>
        <w:rPr>
          <w:i/>
          <w:iCs/>
        </w:rPr>
        <w:t>4</w:t>
      </w:r>
      <w:r w:rsidRPr="000C3170">
        <w:rPr>
          <w:i/>
          <w:iCs/>
        </w:rPr>
        <w:t xml:space="preserve"> уровень: </w:t>
      </w:r>
      <w:r>
        <w:rPr>
          <w:i/>
          <w:iCs/>
        </w:rPr>
        <w:t xml:space="preserve">среднеарифметическое значение по </w:t>
      </w:r>
      <w:r w:rsidRPr="00F21464">
        <w:rPr>
          <w:i/>
          <w:iCs/>
        </w:rPr>
        <w:t>оценочн</w:t>
      </w:r>
      <w:r>
        <w:rPr>
          <w:i/>
          <w:iCs/>
        </w:rPr>
        <w:t>ой</w:t>
      </w:r>
      <w:r w:rsidRPr="00F21464">
        <w:rPr>
          <w:i/>
          <w:iCs/>
        </w:rPr>
        <w:t xml:space="preserve"> зон</w:t>
      </w:r>
      <w:r>
        <w:rPr>
          <w:i/>
          <w:iCs/>
        </w:rPr>
        <w:t>е</w:t>
      </w:r>
      <w:r w:rsidRPr="00F21464">
        <w:rPr>
          <w:i/>
          <w:iCs/>
        </w:rPr>
        <w:t xml:space="preserve"> </w:t>
      </w:r>
      <w:r w:rsidRPr="000C3170">
        <w:rPr>
          <w:i/>
          <w:iCs/>
        </w:rPr>
        <w:t>города.</w:t>
      </w:r>
    </w:p>
    <w:p w14:paraId="4B1CF723" w14:textId="5ACE2B6B" w:rsidR="008C22D8" w:rsidRDefault="008C22D8" w:rsidP="005167BB">
      <w:pPr>
        <w:pStyle w:val="117"/>
        <w:spacing w:before="60"/>
      </w:pPr>
      <w:r w:rsidRPr="008C22D8">
        <w:t xml:space="preserve">Для расчета подгрупп УПКС, </w:t>
      </w:r>
      <w:r w:rsidR="00587D38">
        <w:t>УПКС2</w:t>
      </w:r>
      <w:r w:rsidRPr="008C22D8">
        <w:t xml:space="preserve"> выполнена перегруппировка по третьему уровню.</w:t>
      </w:r>
    </w:p>
    <w:p w14:paraId="4F71CC2F" w14:textId="0E6125B2" w:rsidR="00545C68" w:rsidRPr="00545C68" w:rsidRDefault="00545C68" w:rsidP="005167BB">
      <w:pPr>
        <w:pStyle w:val="117"/>
        <w:spacing w:before="60"/>
        <w:rPr>
          <w:i/>
          <w:iCs/>
        </w:rPr>
      </w:pPr>
      <w:r w:rsidRPr="00545C68">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r>
        <w:rPr>
          <w:i/>
          <w:iCs/>
        </w:rPr>
        <w:t>.</w:t>
      </w:r>
    </w:p>
    <w:p w14:paraId="1A0B3C3B" w14:textId="0FAFC7AD" w:rsidR="00AD117B" w:rsidRPr="00B11275" w:rsidRDefault="00D356A1" w:rsidP="009B7192">
      <w:pPr>
        <w:spacing w:before="120" w:after="120"/>
        <w:rPr>
          <w:bCs/>
          <w:i/>
          <w:iCs/>
        </w:rPr>
      </w:pPr>
      <w:r w:rsidRPr="00B11275">
        <w:rPr>
          <w:bCs/>
          <w:i/>
          <w:iCs/>
        </w:rPr>
        <w:t>г. Комсомольск-на-Амуре</w:t>
      </w:r>
    </w:p>
    <w:p w14:paraId="0C2BB39A" w14:textId="06C91344" w:rsidR="00B11275" w:rsidRDefault="00B11275" w:rsidP="00B11275">
      <w:r w:rsidRPr="00B11275">
        <w:t>Для расчета кадастровой стоимости выбрана модель «Экспоненциальная».</w:t>
      </w:r>
      <w:r w:rsidR="0083232E" w:rsidRPr="0083232E">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2B203CA7" w14:textId="38EB00E6" w:rsidR="00B11275" w:rsidRPr="00B11275" w:rsidRDefault="00B11275" w:rsidP="00D554D4">
      <w:pPr>
        <w:spacing w:before="60"/>
      </w:pPr>
      <w:r w:rsidRPr="00B11275">
        <w:rPr>
          <w:b/>
        </w:rPr>
        <w:t>Для построения модели оценочной группы «Общ.использ.» г. Комсомольск-на-Амуре</w:t>
      </w:r>
      <w:r w:rsidRPr="00B11275">
        <w:t xml:space="preserve"> выбрано 23 объекта аналога (до выбросов выборка составила 93 аналога). Максимальный удельный показатель рыночной стоимости 2458,0</w:t>
      </w:r>
      <w:r>
        <w:t> </w:t>
      </w:r>
      <w:r w:rsidRPr="00B11275">
        <w:t>руб./кв. м, минимальный 329,97 руб.</w:t>
      </w:r>
    </w:p>
    <w:p w14:paraId="0EC3A4CB" w14:textId="77777777" w:rsidR="00B11275" w:rsidRPr="00B11275" w:rsidRDefault="00B11275" w:rsidP="00B11275">
      <w:pPr>
        <w:spacing w:before="60" w:after="60"/>
      </w:pPr>
      <w:r w:rsidRPr="00B11275">
        <w:t>Уравнение модели:</w:t>
      </w:r>
    </w:p>
    <w:p w14:paraId="447C5E35" w14:textId="77777777" w:rsidR="00B11275" w:rsidRPr="00B11275" w:rsidRDefault="00B11275" w:rsidP="00B11275">
      <w:pPr>
        <w:spacing w:before="60" w:after="60"/>
        <w:jc w:val="center"/>
        <w:rPr>
          <w:i/>
          <w:iCs/>
        </w:rPr>
      </w:pPr>
      <w:r w:rsidRPr="00B11275">
        <w:rPr>
          <w:i/>
          <w:iCs/>
        </w:rPr>
        <w:t xml:space="preserve">УПКС = 134.052199761964 * </w:t>
      </w:r>
      <w:proofErr w:type="gramStart"/>
      <w:r w:rsidRPr="00B11275">
        <w:rPr>
          <w:i/>
          <w:iCs/>
        </w:rPr>
        <w:t>exp(</w:t>
      </w:r>
      <w:proofErr w:type="gramEnd"/>
      <w:r w:rsidRPr="00B11275">
        <w:rPr>
          <w:i/>
          <w:iCs/>
        </w:rPr>
        <w:t>+0.000155325045008806 * (6833.0 + 466.0 - X1) + 0.00152292747571454 * (360.833 + 1.756 - X3) + 0.00016781674256718 * (8639.398 + 838.021 - X2))</w:t>
      </w:r>
    </w:p>
    <w:p w14:paraId="3D2EE4E4" w14:textId="16E9AB38" w:rsidR="00B11275" w:rsidRPr="00B11275" w:rsidRDefault="00B11275" w:rsidP="00D554D4">
      <w:pPr>
        <w:pStyle w:val="126"/>
        <w:spacing w:before="0" w:after="0"/>
        <w:ind w:firstLine="0"/>
        <w:jc w:val="center"/>
        <w:rPr>
          <w:bCs/>
        </w:rPr>
      </w:pPr>
      <w:r w:rsidRPr="00B11275">
        <w:rPr>
          <w:bCs/>
          <w:noProof/>
        </w:rPr>
        <w:drawing>
          <wp:inline distT="0" distB="0" distL="0" distR="0" wp14:anchorId="48F37EC1" wp14:editId="61D47B5C">
            <wp:extent cx="6276445" cy="2177867"/>
            <wp:effectExtent l="0" t="0" r="0" b="0"/>
            <wp:docPr id="160033075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BEBA8EAE-BF5A-486C-A8C5-ECC9F3942E4B}">
                          <a14:imgProps xmlns:a14="http://schemas.microsoft.com/office/drawing/2010/main">
                            <a14:imgLayer r:embed="rId6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291166" cy="2182975"/>
                    </a:xfrm>
                    <a:prstGeom prst="rect">
                      <a:avLst/>
                    </a:prstGeom>
                    <a:noFill/>
                  </pic:spPr>
                </pic:pic>
              </a:graphicData>
            </a:graphic>
          </wp:inline>
        </w:drawing>
      </w:r>
    </w:p>
    <w:p w14:paraId="7A03BED7" w14:textId="4FBD206F" w:rsidR="00B11275" w:rsidRDefault="00B11275" w:rsidP="00D554D4">
      <w:pPr>
        <w:pStyle w:val="126"/>
        <w:spacing w:before="0" w:after="60"/>
        <w:ind w:firstLine="0"/>
      </w:pPr>
      <w:bookmarkStart w:id="383" w:name="_Toc233167276"/>
      <w:r w:rsidRPr="00B11275">
        <w:rPr>
          <w:bCs/>
        </w:rPr>
        <w:t xml:space="preserve">Рисунок </w:t>
      </w:r>
      <w:r w:rsidRPr="00B11275">
        <w:rPr>
          <w:bCs/>
        </w:rPr>
        <w:fldChar w:fldCharType="begin"/>
      </w:r>
      <w:r w:rsidRPr="00B11275">
        <w:rPr>
          <w:bCs/>
        </w:rPr>
        <w:instrText xml:space="preserve"> SEQ Рисунок \* ARABIC </w:instrText>
      </w:r>
      <w:r w:rsidRPr="00B11275">
        <w:rPr>
          <w:bCs/>
        </w:rPr>
        <w:fldChar w:fldCharType="separate"/>
      </w:r>
      <w:r w:rsidR="004B09DA">
        <w:rPr>
          <w:bCs/>
          <w:noProof/>
        </w:rPr>
        <w:t>25</w:t>
      </w:r>
      <w:r w:rsidRPr="00B11275">
        <w:rPr>
          <w:bCs/>
        </w:rPr>
        <w:fldChar w:fldCharType="end"/>
      </w:r>
      <w:r w:rsidRPr="00B11275">
        <w:rPr>
          <w:lang w:eastAsia="en-US"/>
        </w:rPr>
        <w:t xml:space="preserve"> – Результаты построения </w:t>
      </w:r>
      <w:r w:rsidRPr="00B11275">
        <w:t>модели расчета кадастровой стоимости объектов оценочной группы Общ.использ. г. Комсомольск-на-Амуре</w:t>
      </w:r>
      <w:bookmarkEnd w:id="383"/>
    </w:p>
    <w:p w14:paraId="6200DA31" w14:textId="51753AF1" w:rsidR="00B11275" w:rsidRDefault="00B11275" w:rsidP="005E1BFE">
      <w:pPr>
        <w:pStyle w:val="117"/>
        <w:spacing w:before="120"/>
      </w:pPr>
      <w:r w:rsidRPr="00E529D8">
        <w:t>Методом УПКС рассчитана</w:t>
      </w:r>
      <w:r>
        <w:t xml:space="preserve"> кадастровая стоимость земельных участков значения количественных ценообразующих факторов которых не рассчитано (участки </w:t>
      </w:r>
      <w:r w:rsidRPr="003442C6">
        <w:t xml:space="preserve">без координат границ, в </w:t>
      </w:r>
      <w:r>
        <w:t xml:space="preserve">сведениях </w:t>
      </w:r>
      <w:r w:rsidRPr="003442C6">
        <w:t xml:space="preserve">ЕГРН </w:t>
      </w:r>
      <w:r>
        <w:t>о</w:t>
      </w:r>
      <w:r w:rsidRPr="003442C6">
        <w:t>тсутствуют сведения о точных координатах поворотных точек их границ</w:t>
      </w:r>
      <w:r>
        <w:t>),</w:t>
      </w:r>
      <w:r w:rsidRPr="00E529D8">
        <w:t xml:space="preserve"> участков значения </w:t>
      </w:r>
      <w:r>
        <w:t xml:space="preserve">количественных </w:t>
      </w:r>
      <w:r w:rsidRPr="00D554D4">
        <w:t>ценообразующих факторов, которых выходят за пределы границ модельных значений, указанные в таблице (</w:t>
      </w:r>
      <w:r w:rsidR="00D554D4" w:rsidRPr="00D554D4">
        <w:rPr>
          <w:i/>
          <w:iCs/>
        </w:rPr>
        <w:fldChar w:fldCharType="begin"/>
      </w:r>
      <w:r w:rsidR="00D554D4" w:rsidRPr="00D554D4">
        <w:rPr>
          <w:i/>
          <w:iCs/>
        </w:rPr>
        <w:instrText xml:space="preserve"> REF _Ref231200255 \h  \* MERGEFORMAT </w:instrText>
      </w:r>
      <w:r w:rsidR="00D554D4" w:rsidRPr="00D554D4">
        <w:rPr>
          <w:i/>
          <w:iCs/>
        </w:rPr>
      </w:r>
      <w:r w:rsidR="00D554D4" w:rsidRPr="00D554D4">
        <w:rPr>
          <w:i/>
          <w:iCs/>
        </w:rPr>
        <w:fldChar w:fldCharType="separate"/>
      </w:r>
      <w:r w:rsidR="004B09DA" w:rsidRPr="004B09DA">
        <w:rPr>
          <w:bCs/>
          <w:i/>
          <w:iCs/>
        </w:rPr>
        <w:t xml:space="preserve">Таблица </w:t>
      </w:r>
      <w:r w:rsidR="004B09DA" w:rsidRPr="004B09DA">
        <w:rPr>
          <w:bCs/>
          <w:i/>
          <w:iCs/>
          <w:noProof/>
        </w:rPr>
        <w:t>92</w:t>
      </w:r>
      <w:r w:rsidR="00D554D4" w:rsidRPr="00D554D4">
        <w:rPr>
          <w:i/>
          <w:iCs/>
        </w:rPr>
        <w:fldChar w:fldCharType="end"/>
      </w:r>
      <w:r w:rsidRPr="00D554D4">
        <w:rPr>
          <w:bCs/>
          <w:i/>
          <w:iCs/>
        </w:rPr>
        <w:t>).</w:t>
      </w:r>
    </w:p>
    <w:p w14:paraId="55BF7E2A" w14:textId="01091A1F" w:rsidR="00B11275" w:rsidRDefault="00B11275" w:rsidP="00B11275">
      <w:pPr>
        <w:pStyle w:val="117"/>
        <w:spacing w:before="120"/>
        <w:ind w:firstLine="0"/>
      </w:pPr>
      <w:bookmarkStart w:id="384" w:name="_Ref231200255"/>
      <w:bookmarkStart w:id="385" w:name="_Toc235089071"/>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92</w:t>
      </w:r>
      <w:r w:rsidRPr="00B5555D">
        <w:rPr>
          <w:bCs/>
        </w:rPr>
        <w:fldChar w:fldCharType="end"/>
      </w:r>
      <w:bookmarkEnd w:id="384"/>
      <w:r w:rsidRPr="00B5555D">
        <w:rPr>
          <w:bCs/>
        </w:rPr>
        <w:t xml:space="preserve"> – Граничные значения для количественных ценообразующих факторов</w:t>
      </w:r>
      <w:r>
        <w:rPr>
          <w:bCs/>
        </w:rPr>
        <w:t xml:space="preserve"> статистической модели </w:t>
      </w:r>
      <w:r w:rsidRPr="008C22D8">
        <w:rPr>
          <w:bCs/>
        </w:rPr>
        <w:t>Общ.использ.</w:t>
      </w:r>
      <w:r>
        <w:rPr>
          <w:bCs/>
        </w:rPr>
        <w:t xml:space="preserve"> </w:t>
      </w:r>
      <w:r w:rsidR="004052DA" w:rsidRPr="004052DA">
        <w:rPr>
          <w:bCs/>
        </w:rPr>
        <w:t>г. Комсомольск-на-Амуре</w:t>
      </w:r>
      <w:bookmarkEnd w:id="385"/>
    </w:p>
    <w:tbl>
      <w:tblPr>
        <w:tblW w:w="5000" w:type="pct"/>
        <w:tblLook w:val="04A0" w:firstRow="1" w:lastRow="0" w:firstColumn="1" w:lastColumn="0" w:noHBand="0" w:noVBand="1"/>
      </w:tblPr>
      <w:tblGrid>
        <w:gridCol w:w="512"/>
        <w:gridCol w:w="6869"/>
        <w:gridCol w:w="1390"/>
        <w:gridCol w:w="1425"/>
      </w:tblGrid>
      <w:tr w:rsidR="00B11275" w:rsidRPr="008C22D8" w14:paraId="479DE874" w14:textId="77777777" w:rsidTr="004052DA">
        <w:tc>
          <w:tcPr>
            <w:tcW w:w="247" w:type="pct"/>
            <w:tcBorders>
              <w:top w:val="single" w:sz="4" w:space="0" w:color="auto"/>
              <w:left w:val="single" w:sz="4" w:space="0" w:color="auto"/>
              <w:bottom w:val="single" w:sz="4" w:space="0" w:color="auto"/>
              <w:right w:val="single" w:sz="4" w:space="0" w:color="auto"/>
            </w:tcBorders>
            <w:noWrap/>
            <w:vAlign w:val="center"/>
            <w:hideMark/>
          </w:tcPr>
          <w:p w14:paraId="2E57EE78" w14:textId="77777777" w:rsidR="00B11275" w:rsidRPr="008C22D8" w:rsidRDefault="00B11275" w:rsidP="00BC40F1">
            <w:pPr>
              <w:ind w:firstLine="0"/>
              <w:jc w:val="left"/>
              <w:rPr>
                <w:sz w:val="18"/>
                <w:szCs w:val="18"/>
              </w:rPr>
            </w:pPr>
            <w:r w:rsidRPr="008C22D8">
              <w:rPr>
                <w:sz w:val="18"/>
                <w:szCs w:val="18"/>
              </w:rPr>
              <w:t>№ п/п</w:t>
            </w:r>
          </w:p>
        </w:tc>
        <w:tc>
          <w:tcPr>
            <w:tcW w:w="3377" w:type="pct"/>
            <w:tcBorders>
              <w:top w:val="single" w:sz="4" w:space="0" w:color="auto"/>
              <w:left w:val="nil"/>
              <w:bottom w:val="single" w:sz="4" w:space="0" w:color="auto"/>
              <w:right w:val="single" w:sz="4" w:space="0" w:color="auto"/>
            </w:tcBorders>
            <w:noWrap/>
            <w:vAlign w:val="center"/>
            <w:hideMark/>
          </w:tcPr>
          <w:p w14:paraId="7E6449EE" w14:textId="77777777" w:rsidR="00B11275" w:rsidRPr="008C22D8" w:rsidRDefault="00B11275" w:rsidP="00BC40F1">
            <w:pPr>
              <w:ind w:firstLine="0"/>
              <w:jc w:val="center"/>
              <w:rPr>
                <w:sz w:val="18"/>
                <w:szCs w:val="18"/>
              </w:rPr>
            </w:pPr>
            <w:r w:rsidRPr="008C22D8">
              <w:rPr>
                <w:sz w:val="18"/>
                <w:szCs w:val="18"/>
              </w:rPr>
              <w:t>Наименование ценообразующего фактора</w:t>
            </w:r>
          </w:p>
        </w:tc>
        <w:tc>
          <w:tcPr>
            <w:tcW w:w="679" w:type="pct"/>
            <w:tcBorders>
              <w:top w:val="single" w:sz="4" w:space="0" w:color="auto"/>
              <w:left w:val="nil"/>
              <w:bottom w:val="single" w:sz="4" w:space="0" w:color="auto"/>
              <w:right w:val="single" w:sz="4" w:space="0" w:color="auto"/>
            </w:tcBorders>
            <w:noWrap/>
            <w:vAlign w:val="center"/>
            <w:hideMark/>
          </w:tcPr>
          <w:p w14:paraId="68753595" w14:textId="77777777" w:rsidR="00B11275" w:rsidRPr="008C22D8" w:rsidRDefault="00B11275" w:rsidP="00BC40F1">
            <w:pPr>
              <w:ind w:firstLine="0"/>
              <w:jc w:val="center"/>
              <w:rPr>
                <w:sz w:val="18"/>
                <w:szCs w:val="18"/>
              </w:rPr>
            </w:pPr>
            <w:r w:rsidRPr="008C22D8">
              <w:rPr>
                <w:sz w:val="18"/>
                <w:szCs w:val="18"/>
              </w:rPr>
              <w:t>Минимальное значение</w:t>
            </w:r>
          </w:p>
        </w:tc>
        <w:tc>
          <w:tcPr>
            <w:tcW w:w="696" w:type="pct"/>
            <w:tcBorders>
              <w:top w:val="single" w:sz="4" w:space="0" w:color="auto"/>
              <w:left w:val="nil"/>
              <w:bottom w:val="single" w:sz="4" w:space="0" w:color="auto"/>
              <w:right w:val="single" w:sz="4" w:space="0" w:color="auto"/>
            </w:tcBorders>
            <w:noWrap/>
            <w:vAlign w:val="center"/>
            <w:hideMark/>
          </w:tcPr>
          <w:p w14:paraId="7395745C" w14:textId="77777777" w:rsidR="00B11275" w:rsidRPr="008C22D8" w:rsidRDefault="00B11275" w:rsidP="00BC40F1">
            <w:pPr>
              <w:ind w:firstLine="0"/>
              <w:jc w:val="center"/>
              <w:rPr>
                <w:sz w:val="18"/>
                <w:szCs w:val="18"/>
              </w:rPr>
            </w:pPr>
            <w:r w:rsidRPr="008C22D8">
              <w:rPr>
                <w:sz w:val="18"/>
                <w:szCs w:val="18"/>
              </w:rPr>
              <w:t>Максимальное значение</w:t>
            </w:r>
          </w:p>
        </w:tc>
      </w:tr>
      <w:tr w:rsidR="004052DA" w:rsidRPr="008C22D8" w14:paraId="51841853" w14:textId="77777777" w:rsidTr="004052DA">
        <w:tc>
          <w:tcPr>
            <w:tcW w:w="247" w:type="pct"/>
            <w:tcBorders>
              <w:top w:val="single" w:sz="4" w:space="0" w:color="auto"/>
              <w:left w:val="single" w:sz="4" w:space="0" w:color="auto"/>
              <w:bottom w:val="single" w:sz="4" w:space="0" w:color="auto"/>
              <w:right w:val="single" w:sz="4" w:space="0" w:color="auto"/>
            </w:tcBorders>
            <w:noWrap/>
            <w:vAlign w:val="center"/>
            <w:hideMark/>
          </w:tcPr>
          <w:p w14:paraId="0FEB8DE0" w14:textId="57EF3204" w:rsidR="004052DA" w:rsidRPr="008C22D8" w:rsidRDefault="004052DA" w:rsidP="004052DA">
            <w:pPr>
              <w:ind w:firstLine="0"/>
              <w:jc w:val="center"/>
              <w:rPr>
                <w:sz w:val="18"/>
                <w:szCs w:val="18"/>
              </w:rPr>
            </w:pPr>
            <w:r>
              <w:rPr>
                <w:sz w:val="18"/>
                <w:szCs w:val="18"/>
                <w:lang w:eastAsia="en-US"/>
              </w:rPr>
              <w:t>1</w:t>
            </w:r>
          </w:p>
        </w:tc>
        <w:tc>
          <w:tcPr>
            <w:tcW w:w="3377" w:type="pct"/>
            <w:tcBorders>
              <w:top w:val="single" w:sz="4" w:space="0" w:color="auto"/>
              <w:left w:val="nil"/>
              <w:bottom w:val="single" w:sz="4" w:space="0" w:color="auto"/>
              <w:right w:val="single" w:sz="4" w:space="0" w:color="auto"/>
            </w:tcBorders>
            <w:noWrap/>
            <w:vAlign w:val="center"/>
            <w:hideMark/>
          </w:tcPr>
          <w:p w14:paraId="5AAE74C8" w14:textId="621511C4" w:rsidR="004052DA" w:rsidRPr="00CB7DA6" w:rsidRDefault="004052DA" w:rsidP="004052DA">
            <w:pPr>
              <w:ind w:firstLine="0"/>
              <w:jc w:val="left"/>
              <w:rPr>
                <w:sz w:val="18"/>
                <w:szCs w:val="18"/>
              </w:rPr>
            </w:pPr>
            <w:r w:rsidRPr="00E23421">
              <w:rPr>
                <w:sz w:val="18"/>
                <w:szCs w:val="18"/>
                <w:lang w:eastAsia="en-US"/>
              </w:rPr>
              <w:t>ЦОФ_Площадь (кв.м)</w:t>
            </w:r>
          </w:p>
        </w:tc>
        <w:tc>
          <w:tcPr>
            <w:tcW w:w="679" w:type="pct"/>
            <w:tcBorders>
              <w:top w:val="single" w:sz="4" w:space="0" w:color="auto"/>
              <w:left w:val="nil"/>
              <w:bottom w:val="single" w:sz="4" w:space="0" w:color="auto"/>
              <w:right w:val="single" w:sz="4" w:space="0" w:color="auto"/>
            </w:tcBorders>
            <w:noWrap/>
            <w:vAlign w:val="center"/>
            <w:hideMark/>
          </w:tcPr>
          <w:p w14:paraId="71C31583" w14:textId="7EAA51E1" w:rsidR="004052DA" w:rsidRPr="00CB7DA6" w:rsidRDefault="004052DA" w:rsidP="004052DA">
            <w:pPr>
              <w:ind w:firstLine="0"/>
              <w:jc w:val="center"/>
              <w:rPr>
                <w:sz w:val="18"/>
                <w:szCs w:val="18"/>
              </w:rPr>
            </w:pPr>
            <w:r>
              <w:rPr>
                <w:sz w:val="18"/>
                <w:szCs w:val="18"/>
                <w:lang w:eastAsia="en-US"/>
              </w:rPr>
              <w:t>466</w:t>
            </w:r>
          </w:p>
        </w:tc>
        <w:tc>
          <w:tcPr>
            <w:tcW w:w="696" w:type="pct"/>
            <w:tcBorders>
              <w:top w:val="single" w:sz="4" w:space="0" w:color="auto"/>
              <w:left w:val="nil"/>
              <w:bottom w:val="single" w:sz="4" w:space="0" w:color="auto"/>
              <w:right w:val="single" w:sz="4" w:space="0" w:color="auto"/>
            </w:tcBorders>
            <w:noWrap/>
            <w:vAlign w:val="center"/>
            <w:hideMark/>
          </w:tcPr>
          <w:p w14:paraId="641D4244" w14:textId="0847C0FE" w:rsidR="004052DA" w:rsidRPr="00CB7DA6" w:rsidRDefault="004052DA" w:rsidP="004052DA">
            <w:pPr>
              <w:ind w:firstLine="0"/>
              <w:jc w:val="center"/>
              <w:rPr>
                <w:sz w:val="18"/>
                <w:szCs w:val="18"/>
              </w:rPr>
            </w:pPr>
            <w:r>
              <w:rPr>
                <w:sz w:val="18"/>
                <w:szCs w:val="18"/>
                <w:lang w:eastAsia="en-US"/>
              </w:rPr>
              <w:t>6833</w:t>
            </w:r>
          </w:p>
        </w:tc>
      </w:tr>
      <w:tr w:rsidR="004052DA" w:rsidRPr="008C22D8" w14:paraId="023225CE" w14:textId="77777777" w:rsidTr="004052DA">
        <w:tc>
          <w:tcPr>
            <w:tcW w:w="247" w:type="pct"/>
            <w:tcBorders>
              <w:top w:val="single" w:sz="4" w:space="0" w:color="auto"/>
              <w:left w:val="single" w:sz="4" w:space="0" w:color="auto"/>
              <w:bottom w:val="single" w:sz="4" w:space="0" w:color="auto"/>
              <w:right w:val="single" w:sz="4" w:space="0" w:color="auto"/>
            </w:tcBorders>
            <w:noWrap/>
            <w:vAlign w:val="center"/>
          </w:tcPr>
          <w:p w14:paraId="5C57F4E7" w14:textId="43C381E0" w:rsidR="004052DA" w:rsidRDefault="004052DA" w:rsidP="004052DA">
            <w:pPr>
              <w:ind w:firstLine="0"/>
              <w:jc w:val="center"/>
              <w:rPr>
                <w:sz w:val="18"/>
                <w:szCs w:val="18"/>
              </w:rPr>
            </w:pPr>
            <w:r>
              <w:rPr>
                <w:sz w:val="18"/>
                <w:szCs w:val="18"/>
                <w:lang w:eastAsia="en-US"/>
              </w:rPr>
              <w:lastRenderedPageBreak/>
              <w:t>2</w:t>
            </w:r>
          </w:p>
        </w:tc>
        <w:tc>
          <w:tcPr>
            <w:tcW w:w="3377" w:type="pct"/>
            <w:tcBorders>
              <w:top w:val="single" w:sz="4" w:space="0" w:color="auto"/>
              <w:left w:val="nil"/>
              <w:bottom w:val="single" w:sz="4" w:space="0" w:color="auto"/>
              <w:right w:val="single" w:sz="4" w:space="0" w:color="auto"/>
            </w:tcBorders>
            <w:noWrap/>
            <w:vAlign w:val="center"/>
          </w:tcPr>
          <w:p w14:paraId="355B2174" w14:textId="3E5A51A8" w:rsidR="004052DA" w:rsidRDefault="004052DA" w:rsidP="004052DA">
            <w:pPr>
              <w:ind w:firstLine="0"/>
              <w:jc w:val="left"/>
              <w:rPr>
                <w:sz w:val="18"/>
                <w:szCs w:val="18"/>
              </w:rPr>
            </w:pPr>
            <w:r>
              <w:rPr>
                <w:sz w:val="18"/>
                <w:szCs w:val="18"/>
                <w:lang w:eastAsia="en-US"/>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single" w:sz="4" w:space="0" w:color="auto"/>
              <w:left w:val="nil"/>
              <w:bottom w:val="single" w:sz="4" w:space="0" w:color="auto"/>
              <w:right w:val="single" w:sz="4" w:space="0" w:color="auto"/>
            </w:tcBorders>
            <w:noWrap/>
            <w:vAlign w:val="center"/>
          </w:tcPr>
          <w:p w14:paraId="041F2953" w14:textId="29FB675C" w:rsidR="004052DA" w:rsidRPr="00CB7DA6" w:rsidRDefault="004052DA" w:rsidP="004052DA">
            <w:pPr>
              <w:ind w:firstLine="0"/>
              <w:jc w:val="center"/>
              <w:rPr>
                <w:sz w:val="18"/>
                <w:szCs w:val="18"/>
              </w:rPr>
            </w:pPr>
            <w:r w:rsidRPr="00041062">
              <w:rPr>
                <w:sz w:val="18"/>
                <w:szCs w:val="18"/>
                <w:lang w:eastAsia="en-US"/>
              </w:rPr>
              <w:t>1,756</w:t>
            </w:r>
          </w:p>
        </w:tc>
        <w:tc>
          <w:tcPr>
            <w:tcW w:w="696" w:type="pct"/>
            <w:tcBorders>
              <w:top w:val="single" w:sz="4" w:space="0" w:color="auto"/>
              <w:left w:val="nil"/>
              <w:bottom w:val="single" w:sz="4" w:space="0" w:color="auto"/>
              <w:right w:val="single" w:sz="4" w:space="0" w:color="auto"/>
            </w:tcBorders>
            <w:noWrap/>
            <w:vAlign w:val="center"/>
          </w:tcPr>
          <w:p w14:paraId="3A8101E3" w14:textId="2CB8F948" w:rsidR="004052DA" w:rsidRPr="00CB7DA6" w:rsidRDefault="004052DA" w:rsidP="004052DA">
            <w:pPr>
              <w:ind w:firstLine="0"/>
              <w:jc w:val="center"/>
              <w:rPr>
                <w:sz w:val="18"/>
                <w:szCs w:val="18"/>
              </w:rPr>
            </w:pPr>
            <w:r w:rsidRPr="00041062">
              <w:rPr>
                <w:sz w:val="18"/>
                <w:szCs w:val="18"/>
                <w:lang w:eastAsia="en-US"/>
              </w:rPr>
              <w:t>360,833</w:t>
            </w:r>
          </w:p>
        </w:tc>
      </w:tr>
      <w:tr w:rsidR="004052DA" w:rsidRPr="008C22D8" w14:paraId="202254F1" w14:textId="77777777" w:rsidTr="004052DA">
        <w:tc>
          <w:tcPr>
            <w:tcW w:w="247" w:type="pct"/>
            <w:tcBorders>
              <w:top w:val="single" w:sz="4" w:space="0" w:color="auto"/>
              <w:left w:val="single" w:sz="4" w:space="0" w:color="auto"/>
              <w:bottom w:val="single" w:sz="4" w:space="0" w:color="auto"/>
              <w:right w:val="single" w:sz="4" w:space="0" w:color="auto"/>
            </w:tcBorders>
            <w:noWrap/>
            <w:vAlign w:val="center"/>
          </w:tcPr>
          <w:p w14:paraId="7F33F279" w14:textId="4F401639" w:rsidR="004052DA" w:rsidRDefault="004052DA" w:rsidP="004052DA">
            <w:pPr>
              <w:ind w:firstLine="0"/>
              <w:jc w:val="center"/>
              <w:rPr>
                <w:sz w:val="18"/>
                <w:szCs w:val="18"/>
              </w:rPr>
            </w:pPr>
            <w:r>
              <w:rPr>
                <w:sz w:val="18"/>
                <w:szCs w:val="18"/>
                <w:lang w:eastAsia="en-US"/>
              </w:rPr>
              <w:t>3</w:t>
            </w:r>
          </w:p>
        </w:tc>
        <w:tc>
          <w:tcPr>
            <w:tcW w:w="3377" w:type="pct"/>
            <w:tcBorders>
              <w:top w:val="single" w:sz="4" w:space="0" w:color="auto"/>
              <w:left w:val="nil"/>
              <w:bottom w:val="single" w:sz="4" w:space="0" w:color="auto"/>
              <w:right w:val="single" w:sz="4" w:space="0" w:color="auto"/>
            </w:tcBorders>
            <w:noWrap/>
            <w:vAlign w:val="center"/>
          </w:tcPr>
          <w:p w14:paraId="06E9FAB4" w14:textId="68A16517" w:rsidR="004052DA" w:rsidRDefault="004052DA" w:rsidP="004052DA">
            <w:pPr>
              <w:ind w:firstLine="0"/>
              <w:jc w:val="left"/>
              <w:rPr>
                <w:sz w:val="18"/>
                <w:szCs w:val="18"/>
              </w:rPr>
            </w:pPr>
            <w:r w:rsidRPr="00E23421">
              <w:rPr>
                <w:sz w:val="18"/>
                <w:szCs w:val="18"/>
                <w:lang w:eastAsia="en-US"/>
              </w:rPr>
              <w:t>Расстояние от объекта до центра населенного пункта</w:t>
            </w:r>
          </w:p>
        </w:tc>
        <w:tc>
          <w:tcPr>
            <w:tcW w:w="679" w:type="pct"/>
            <w:tcBorders>
              <w:top w:val="single" w:sz="4" w:space="0" w:color="auto"/>
              <w:left w:val="nil"/>
              <w:bottom w:val="single" w:sz="4" w:space="0" w:color="auto"/>
              <w:right w:val="single" w:sz="4" w:space="0" w:color="auto"/>
            </w:tcBorders>
            <w:noWrap/>
            <w:vAlign w:val="center"/>
          </w:tcPr>
          <w:p w14:paraId="594390D9" w14:textId="12B02223" w:rsidR="004052DA" w:rsidRPr="00CB7DA6" w:rsidRDefault="004052DA" w:rsidP="004052DA">
            <w:pPr>
              <w:ind w:firstLine="0"/>
              <w:jc w:val="center"/>
              <w:rPr>
                <w:sz w:val="18"/>
                <w:szCs w:val="18"/>
              </w:rPr>
            </w:pPr>
            <w:r w:rsidRPr="00041062">
              <w:rPr>
                <w:sz w:val="18"/>
                <w:szCs w:val="18"/>
                <w:lang w:eastAsia="en-US"/>
              </w:rPr>
              <w:t>838,021</w:t>
            </w:r>
          </w:p>
        </w:tc>
        <w:tc>
          <w:tcPr>
            <w:tcW w:w="696" w:type="pct"/>
            <w:tcBorders>
              <w:top w:val="single" w:sz="4" w:space="0" w:color="auto"/>
              <w:left w:val="nil"/>
              <w:bottom w:val="single" w:sz="4" w:space="0" w:color="auto"/>
              <w:right w:val="single" w:sz="4" w:space="0" w:color="auto"/>
            </w:tcBorders>
            <w:noWrap/>
            <w:vAlign w:val="center"/>
          </w:tcPr>
          <w:p w14:paraId="1018BD49" w14:textId="0A1A5915" w:rsidR="004052DA" w:rsidRPr="00CB7DA6" w:rsidRDefault="004052DA" w:rsidP="004052DA">
            <w:pPr>
              <w:ind w:firstLine="0"/>
              <w:jc w:val="center"/>
              <w:rPr>
                <w:sz w:val="18"/>
                <w:szCs w:val="18"/>
              </w:rPr>
            </w:pPr>
            <w:r w:rsidRPr="00041062">
              <w:rPr>
                <w:sz w:val="18"/>
                <w:szCs w:val="18"/>
                <w:lang w:eastAsia="en-US"/>
              </w:rPr>
              <w:t>8639,398</w:t>
            </w:r>
          </w:p>
        </w:tc>
      </w:tr>
    </w:tbl>
    <w:p w14:paraId="46AAD098" w14:textId="62BB0641" w:rsidR="00B11275" w:rsidRPr="008C22D8" w:rsidRDefault="00B11275" w:rsidP="00B11275">
      <w:pPr>
        <w:pStyle w:val="117"/>
        <w:spacing w:before="120"/>
      </w:pPr>
      <w:r w:rsidRPr="00B11275">
        <w:t>Расчет методом УПКС произведен автоматически с использованием ФГИС ЕЦП НСПД на основе модельных значений</w:t>
      </w:r>
      <w:r w:rsidRPr="008C22D8">
        <w:t>. Значение УПКС принято в размере средне</w:t>
      </w:r>
      <w:r>
        <w:t xml:space="preserve">арифметического </w:t>
      </w:r>
      <w:r w:rsidRPr="008C22D8">
        <w:t>значени</w:t>
      </w:r>
      <w:r>
        <w:t>я</w:t>
      </w:r>
      <w:r w:rsidR="004052DA" w:rsidRPr="004052DA">
        <w:t xml:space="preserve"> </w:t>
      </w:r>
      <w:r w:rsidR="004052DA">
        <w:t>в пределах территориальных единиц расположения объектов оценки с учетом значений ценообразующих факторов</w:t>
      </w:r>
      <w:r w:rsidRPr="008C22D8">
        <w:t>.</w:t>
      </w:r>
    </w:p>
    <w:p w14:paraId="22113328" w14:textId="58408D37" w:rsidR="00B11275" w:rsidRPr="008C22D8" w:rsidRDefault="00B11275" w:rsidP="00B11275">
      <w:pPr>
        <w:pStyle w:val="117"/>
        <w:spacing w:before="120"/>
        <w:rPr>
          <w:i/>
          <w:iCs/>
        </w:rPr>
      </w:pPr>
      <w:r w:rsidRPr="008C22D8">
        <w:rPr>
          <w:i/>
          <w:iCs/>
        </w:rPr>
        <w:t>Допущение: в случае</w:t>
      </w:r>
      <w:r>
        <w:rPr>
          <w:i/>
          <w:iCs/>
        </w:rPr>
        <w:t xml:space="preserve"> </w:t>
      </w:r>
      <w:r w:rsidR="0057409F">
        <w:rPr>
          <w:i/>
          <w:iCs/>
        </w:rPr>
        <w:t xml:space="preserve">отсутствия рассчитанных модельных </w:t>
      </w:r>
      <w:r>
        <w:rPr>
          <w:i/>
          <w:iCs/>
        </w:rPr>
        <w:t>значений по кадастровому кварталу,</w:t>
      </w:r>
      <w:r w:rsidRPr="008C22D8">
        <w:rPr>
          <w:i/>
          <w:iCs/>
        </w:rPr>
        <w:t xml:space="preserve"> объекты перенесены в подгруппу </w:t>
      </w:r>
      <w:r w:rsidR="00587D38">
        <w:rPr>
          <w:i/>
          <w:iCs/>
        </w:rPr>
        <w:t>УПКС2</w:t>
      </w:r>
      <w:r>
        <w:rPr>
          <w:i/>
          <w:iCs/>
        </w:rPr>
        <w:t>.</w:t>
      </w:r>
      <w:r w:rsidRPr="008C22D8">
        <w:rPr>
          <w:i/>
          <w:iCs/>
        </w:rPr>
        <w:t xml:space="preserve"> Также в данную подгруппу отнесены участки с нулевыми кадастровыми кварталами. </w:t>
      </w:r>
      <w:r>
        <w:rPr>
          <w:i/>
          <w:iCs/>
        </w:rPr>
        <w:t>З</w:t>
      </w:r>
      <w:r w:rsidRPr="008C22D8">
        <w:rPr>
          <w:i/>
          <w:iCs/>
        </w:rPr>
        <w:t>начени</w:t>
      </w:r>
      <w:r>
        <w:rPr>
          <w:i/>
          <w:iCs/>
        </w:rPr>
        <w:t>я</w:t>
      </w:r>
      <w:r w:rsidRPr="008C22D8">
        <w:rPr>
          <w:i/>
          <w:iCs/>
        </w:rPr>
        <w:t xml:space="preserve"> УПКС данной подгруппы принят</w:t>
      </w:r>
      <w:r>
        <w:rPr>
          <w:i/>
          <w:iCs/>
        </w:rPr>
        <w:t>ы</w:t>
      </w:r>
      <w:r w:rsidRPr="008C22D8">
        <w:rPr>
          <w:i/>
          <w:iCs/>
        </w:rPr>
        <w:t xml:space="preserve"> по следующим уровням:</w:t>
      </w:r>
    </w:p>
    <w:p w14:paraId="78984D96" w14:textId="77777777" w:rsidR="004052DA" w:rsidRPr="004052DA" w:rsidRDefault="004052DA" w:rsidP="004052DA">
      <w:pPr>
        <w:rPr>
          <w:i/>
          <w:iCs/>
          <w:kern w:val="2"/>
          <w14:ligatures w14:val="standardContextual"/>
        </w:rPr>
      </w:pPr>
      <w:r w:rsidRPr="004052DA">
        <w:rPr>
          <w:i/>
          <w:iCs/>
          <w:kern w:val="2"/>
          <w14:ligatures w14:val="standardContextual"/>
        </w:rPr>
        <w:t>–</w:t>
      </w:r>
      <w:r w:rsidRPr="004052DA">
        <w:rPr>
          <w:i/>
          <w:iCs/>
          <w:kern w:val="2"/>
          <w14:ligatures w14:val="standardContextual"/>
        </w:rPr>
        <w:tab/>
        <w:t>1 уровень: среднеарифметическое значение по кадастровому кварталу;</w:t>
      </w:r>
    </w:p>
    <w:p w14:paraId="05E56097" w14:textId="77777777" w:rsidR="004052DA" w:rsidRPr="004052DA" w:rsidRDefault="004052DA" w:rsidP="004052DA">
      <w:pPr>
        <w:rPr>
          <w:i/>
          <w:iCs/>
          <w:kern w:val="2"/>
          <w14:ligatures w14:val="standardContextual"/>
        </w:rPr>
      </w:pPr>
      <w:r w:rsidRPr="004052DA">
        <w:rPr>
          <w:i/>
          <w:iCs/>
          <w:kern w:val="2"/>
          <w14:ligatures w14:val="standardContextual"/>
        </w:rPr>
        <w:t>–</w:t>
      </w:r>
      <w:r w:rsidRPr="004052DA">
        <w:rPr>
          <w:i/>
          <w:iCs/>
          <w:kern w:val="2"/>
          <w14:ligatures w14:val="standardContextual"/>
        </w:rPr>
        <w:tab/>
        <w:t xml:space="preserve">2 уровень: среднеарифметическое значение по оценочной зоне; </w:t>
      </w:r>
    </w:p>
    <w:p w14:paraId="2611F347" w14:textId="217B68AF" w:rsidR="00B11275" w:rsidRPr="004052DA" w:rsidRDefault="004052DA" w:rsidP="004052DA">
      <w:pPr>
        <w:rPr>
          <w:i/>
          <w:iCs/>
          <w:kern w:val="2"/>
          <w14:ligatures w14:val="standardContextual"/>
        </w:rPr>
      </w:pPr>
      <w:r w:rsidRPr="004052DA">
        <w:rPr>
          <w:i/>
          <w:iCs/>
          <w:kern w:val="2"/>
          <w14:ligatures w14:val="standardContextual"/>
        </w:rPr>
        <w:t>–</w:t>
      </w:r>
      <w:r w:rsidRPr="004052DA">
        <w:rPr>
          <w:i/>
          <w:iCs/>
          <w:kern w:val="2"/>
          <w14:ligatures w14:val="standardContextual"/>
        </w:rPr>
        <w:tab/>
        <w:t>3 уровень: среднеарифметическое значение по оценочной зоне города.</w:t>
      </w:r>
    </w:p>
    <w:p w14:paraId="19AEB559" w14:textId="39B3D234" w:rsidR="00B11275" w:rsidRDefault="00B11275" w:rsidP="00B11275">
      <w:pPr>
        <w:pStyle w:val="117"/>
        <w:spacing w:before="60"/>
      </w:pPr>
      <w:r w:rsidRPr="008C22D8">
        <w:t xml:space="preserve">Для расчета подгрупп УПКС, </w:t>
      </w:r>
      <w:r w:rsidR="00587D38">
        <w:t>УПКС2</w:t>
      </w:r>
      <w:r w:rsidRPr="008C22D8">
        <w:t xml:space="preserve"> выполнена перегруппировка по третьему уровню.</w:t>
      </w:r>
    </w:p>
    <w:p w14:paraId="587C0D60" w14:textId="3FEFC647" w:rsidR="00545C68" w:rsidRPr="00545C68" w:rsidRDefault="00545C68" w:rsidP="009B7192">
      <w:pPr>
        <w:spacing w:before="60" w:after="60"/>
        <w:rPr>
          <w:i/>
          <w:iCs/>
        </w:rPr>
      </w:pPr>
      <w:bookmarkStart w:id="386" w:name="_Hlk233182385"/>
      <w:r w:rsidRPr="00545C68">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r>
        <w:rPr>
          <w:i/>
          <w:iCs/>
        </w:rPr>
        <w:t>.</w:t>
      </w:r>
    </w:p>
    <w:bookmarkEnd w:id="386"/>
    <w:p w14:paraId="1DB3C1D2" w14:textId="2F5484EC" w:rsidR="009B7192" w:rsidRPr="009B7192" w:rsidRDefault="009B7192" w:rsidP="009B7192">
      <w:pPr>
        <w:spacing w:before="60" w:after="60"/>
        <w:rPr>
          <w:i/>
          <w:iCs/>
        </w:rPr>
      </w:pPr>
      <w:r w:rsidRPr="009B7192">
        <w:rPr>
          <w:i/>
          <w:iCs/>
        </w:rPr>
        <w:t>Хабаровский МР</w:t>
      </w:r>
    </w:p>
    <w:p w14:paraId="66E0C2BC" w14:textId="6C1E03B3" w:rsidR="009B7192" w:rsidRDefault="009B7192" w:rsidP="009B7192">
      <w:pPr>
        <w:suppressAutoHyphens/>
      </w:pPr>
      <w:r w:rsidRPr="009B7192">
        <w:t>Методом регрессионного моделирования определена кадастровая стоимость для земельных участков, расположенных в границах насел</w:t>
      </w:r>
      <w:r>
        <w:t>е</w:t>
      </w:r>
      <w:r w:rsidRPr="009B7192">
        <w:t>нных пунктов или в</w:t>
      </w:r>
      <w:r>
        <w:t xml:space="preserve"> </w:t>
      </w:r>
      <w:r w:rsidRPr="009B7192">
        <w:t>непосредственной близости от границ (независимо от категории земель). Модель ограничена площадью 225 000</w:t>
      </w:r>
      <w:r w:rsidR="00FD456C">
        <w:t>,0</w:t>
      </w:r>
      <w:r w:rsidRPr="009B7192">
        <w:t xml:space="preserve"> кв. м.</w:t>
      </w:r>
    </w:p>
    <w:p w14:paraId="3F644CB5" w14:textId="4551D49D" w:rsidR="0083232E" w:rsidRDefault="0083232E" w:rsidP="0083232E">
      <w:pPr>
        <w:suppressAutoHyphens/>
      </w:pPr>
      <w:r>
        <w:t>В расчетах используется аддитивная модель, 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двухфакторной модели аддитивная структура позволяет корректно и изолированно суммировать базовый вклад площади и качественный уровень развитости населенного пункта, заданный через систему дискретных градаций (от неразвитого до высокого).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w:t>
      </w:r>
    </w:p>
    <w:p w14:paraId="05DF9320" w14:textId="77777777" w:rsidR="0083232E" w:rsidRDefault="0083232E" w:rsidP="0083232E">
      <w:pPr>
        <w:suppressAutoHyphens/>
      </w:pPr>
      <w:r>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6D1BDE28" w14:textId="77777777" w:rsidR="0083232E" w:rsidRDefault="0083232E" w:rsidP="0083232E">
      <w:pPr>
        <w:suppressAutoHyphens/>
      </w:pPr>
      <w:r>
        <w:t>•</w:t>
      </w:r>
      <w:r>
        <w:tab/>
        <w:t>Населенные пункты делятся на четкие, изолированные группы или «ступени» (ранги ценности территории), между ними нет плавного перехода — населённый пункт либо относится к одной группе, либо к другой;</w:t>
      </w:r>
    </w:p>
    <w:p w14:paraId="612692D3" w14:textId="77777777" w:rsidR="0083232E" w:rsidRDefault="0083232E" w:rsidP="0083232E">
      <w:pPr>
        <w:suppressAutoHyphens/>
      </w:pPr>
      <w:r>
        <w:t>•</w:t>
      </w:r>
      <w:r>
        <w:tab/>
        <w:t>Уровень развитости определяется качественными признаками: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5819CF49" w14:textId="1FDB90E1" w:rsidR="004052DA" w:rsidRDefault="0083232E" w:rsidP="0083232E">
      <w:pPr>
        <w:suppressAutoHyphens/>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двухфакторной модели такая ступенчатая фиксация ценности локации позволяет напрямую и стабильно агрегировать качественные характеристики среды с количественным фактором площади, обеспечивая прозрачную экономическую интерпретацию каждого уровня развитости.</w:t>
      </w:r>
    </w:p>
    <w:p w14:paraId="44AC330E" w14:textId="5EFB556B" w:rsidR="004052DA" w:rsidRPr="004F489E" w:rsidRDefault="004052DA" w:rsidP="004052DA">
      <w:pPr>
        <w:spacing w:before="60" w:after="60"/>
      </w:pPr>
      <w:r w:rsidRPr="004F489E">
        <w:t xml:space="preserve">Уравнение модели: </w:t>
      </w:r>
    </w:p>
    <w:p w14:paraId="24094CAB" w14:textId="2BD17FFE" w:rsidR="003D3880" w:rsidRPr="004F489E" w:rsidRDefault="009B7192" w:rsidP="009B7192">
      <w:pPr>
        <w:spacing w:before="120" w:after="120"/>
        <w:ind w:firstLine="0"/>
        <w:jc w:val="center"/>
        <w:rPr>
          <w:i/>
          <w:iCs/>
        </w:rPr>
      </w:pPr>
      <w:r w:rsidRPr="004F489E">
        <w:rPr>
          <w:i/>
          <w:iCs/>
        </w:rPr>
        <w:t xml:space="preserve">УПКС = </w:t>
      </w:r>
      <w:r w:rsidR="004F489E" w:rsidRPr="004F489E">
        <w:rPr>
          <w:i/>
          <w:iCs/>
        </w:rPr>
        <w:t>-243.861749824427 + 0.00145463164561669 * (226184.0 + 7.99999999999909 - X2) + 511.536090402661 * X1</w:t>
      </w:r>
    </w:p>
    <w:p w14:paraId="0DD17EFF" w14:textId="21CD9DDE" w:rsidR="004F489E" w:rsidRPr="004F78FD" w:rsidRDefault="004F489E" w:rsidP="009B7192">
      <w:pPr>
        <w:spacing w:before="120" w:after="120"/>
        <w:ind w:firstLine="0"/>
        <w:jc w:val="center"/>
        <w:rPr>
          <w:i/>
          <w:iCs/>
        </w:rPr>
      </w:pPr>
      <w:r w:rsidRPr="004F489E">
        <w:rPr>
          <w:i/>
          <w:iCs/>
          <w:noProof/>
          <w:color w:val="EE0000"/>
        </w:rPr>
        <w:drawing>
          <wp:inline distT="0" distB="0" distL="0" distR="0" wp14:anchorId="682E2397" wp14:editId="7CD6A97E">
            <wp:extent cx="6356360" cy="2205983"/>
            <wp:effectExtent l="0" t="0" r="6350" b="4445"/>
            <wp:docPr id="9185009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500971" name=""/>
                    <pic:cNvPicPr/>
                  </pic:nvPicPr>
                  <pic:blipFill rotWithShape="1">
                    <a:blip r:embed="rId63">
                      <a:extLst>
                        <a:ext uri="{BEBA8EAE-BF5A-486C-A8C5-ECC9F3942E4B}">
                          <a14:imgProps xmlns:a14="http://schemas.microsoft.com/office/drawing/2010/main">
                            <a14:imgLayer r:embed="rId64">
                              <a14:imgEffect>
                                <a14:sharpenSoften amount="50000"/>
                              </a14:imgEffect>
                            </a14:imgLayer>
                          </a14:imgProps>
                        </a:ext>
                      </a:extLst>
                    </a:blip>
                    <a:srcRect b="11775"/>
                    <a:stretch>
                      <a:fillRect/>
                    </a:stretch>
                  </pic:blipFill>
                  <pic:spPr bwMode="auto">
                    <a:xfrm>
                      <a:off x="0" y="0"/>
                      <a:ext cx="6366676" cy="2209563"/>
                    </a:xfrm>
                    <a:prstGeom prst="rect">
                      <a:avLst/>
                    </a:prstGeom>
                    <a:ln>
                      <a:noFill/>
                    </a:ln>
                    <a:extLst>
                      <a:ext uri="{53640926-AAD7-44D8-BBD7-CCE9431645EC}">
                        <a14:shadowObscured xmlns:a14="http://schemas.microsoft.com/office/drawing/2010/main"/>
                      </a:ext>
                    </a:extLst>
                  </pic:spPr>
                </pic:pic>
              </a:graphicData>
            </a:graphic>
          </wp:inline>
        </w:drawing>
      </w:r>
    </w:p>
    <w:p w14:paraId="4EC6BB0F" w14:textId="2C63B312" w:rsidR="003D3880" w:rsidRPr="004F78FD" w:rsidRDefault="003D3880" w:rsidP="003278EC">
      <w:pPr>
        <w:pStyle w:val="ab"/>
        <w:rPr>
          <w:i/>
        </w:rPr>
      </w:pPr>
      <w:bookmarkStart w:id="387" w:name="_Toc233167277"/>
      <w:r w:rsidRPr="004F78FD">
        <w:t xml:space="preserve">Рисунок </w:t>
      </w:r>
      <w:r w:rsidR="0016238C">
        <w:rPr>
          <w:noProof/>
        </w:rPr>
        <w:fldChar w:fldCharType="begin"/>
      </w:r>
      <w:r w:rsidR="0016238C">
        <w:rPr>
          <w:noProof/>
        </w:rPr>
        <w:instrText xml:space="preserve"> SEQ Рисунок \* ARABIC </w:instrText>
      </w:r>
      <w:r w:rsidR="0016238C">
        <w:rPr>
          <w:noProof/>
        </w:rPr>
        <w:fldChar w:fldCharType="separate"/>
      </w:r>
      <w:r w:rsidR="004B09DA">
        <w:rPr>
          <w:noProof/>
        </w:rPr>
        <w:t>26</w:t>
      </w:r>
      <w:r w:rsidR="0016238C">
        <w:rPr>
          <w:noProof/>
        </w:rPr>
        <w:fldChar w:fldCharType="end"/>
      </w:r>
      <w:r w:rsidRPr="004F78FD">
        <w:t xml:space="preserve"> – Результаты построения модели расчета кадастровой стоимости объектов оценочной группы Общ.использ. </w:t>
      </w:r>
      <w:r w:rsidRPr="004F78FD">
        <w:lastRenderedPageBreak/>
        <w:t>Хабаровский МР</w:t>
      </w:r>
      <w:bookmarkEnd w:id="387"/>
    </w:p>
    <w:p w14:paraId="08742195" w14:textId="2DE601C5" w:rsidR="009B7192" w:rsidRDefault="009B7192" w:rsidP="00DE6C45">
      <w:pPr>
        <w:suppressAutoHyphens/>
        <w:spacing w:before="120"/>
      </w:pPr>
      <w:r w:rsidRPr="009B7192">
        <w:t xml:space="preserve">В метод </w:t>
      </w:r>
      <w:r w:rsidR="005E1BFE">
        <w:t xml:space="preserve">УПКС </w:t>
      </w:r>
      <w:r w:rsidRPr="009B7192">
        <w:t>расч</w:t>
      </w:r>
      <w:r>
        <w:t>е</w:t>
      </w:r>
      <w:r w:rsidRPr="009B7192">
        <w:t>та были отнесены объекты оценки по тр</w:t>
      </w:r>
      <w:r>
        <w:t>е</w:t>
      </w:r>
      <w:r w:rsidRPr="009B7192">
        <w:t xml:space="preserve">м </w:t>
      </w:r>
      <w:r>
        <w:t>критериям</w:t>
      </w:r>
      <w:r w:rsidRPr="009B7192">
        <w:t>:</w:t>
      </w:r>
    </w:p>
    <w:p w14:paraId="02E8AE9C" w14:textId="1C2BF0B4" w:rsidR="009B7192" w:rsidRPr="00737452" w:rsidRDefault="009B7192" w:rsidP="009B7192">
      <w:pPr>
        <w:suppressAutoHyphens/>
      </w:pPr>
      <w:r w:rsidRPr="00737452">
        <w:t>–</w:t>
      </w:r>
      <w:r w:rsidRPr="00737452">
        <w:tab/>
        <w:t>Расположение в упраздн</w:t>
      </w:r>
      <w:r w:rsidR="003E1F1C">
        <w:t>е</w:t>
      </w:r>
      <w:r w:rsidRPr="00737452">
        <w:t>нных насел</w:t>
      </w:r>
      <w:r>
        <w:t>е</w:t>
      </w:r>
      <w:r w:rsidRPr="00737452">
        <w:t>нных пунктах или в насел</w:t>
      </w:r>
      <w:r w:rsidR="003E1F1C">
        <w:t>е</w:t>
      </w:r>
      <w:r w:rsidRPr="00737452">
        <w:t>нных пунктах с нулевой численностью населения, существующих только формально;</w:t>
      </w:r>
    </w:p>
    <w:p w14:paraId="337F4308" w14:textId="77777777" w:rsidR="009B7192" w:rsidRPr="00737452" w:rsidRDefault="009B7192" w:rsidP="009B7192">
      <w:pPr>
        <w:suppressAutoHyphens/>
      </w:pPr>
      <w:r w:rsidRPr="00737452">
        <w:t>–</w:t>
      </w:r>
      <w:r w:rsidRPr="00737452">
        <w:tab/>
        <w:t>Расположение на межселенной территории на значительном удалении от границ насел</w:t>
      </w:r>
      <w:r>
        <w:t>е</w:t>
      </w:r>
      <w:r w:rsidRPr="00737452">
        <w:t>нных пунктов;</w:t>
      </w:r>
    </w:p>
    <w:p w14:paraId="343B51C4" w14:textId="4FE6A860" w:rsidR="009B7192" w:rsidRPr="00737452" w:rsidRDefault="009B7192" w:rsidP="009B7192">
      <w:pPr>
        <w:suppressAutoHyphens/>
      </w:pPr>
      <w:r>
        <w:t>–</w:t>
      </w:r>
      <w:r>
        <w:tab/>
      </w:r>
      <w:r w:rsidRPr="00737452">
        <w:t xml:space="preserve">Площадь, превышающая максимальное модельное значение </w:t>
      </w:r>
      <w:r w:rsidRPr="009B7192">
        <w:t>225 000</w:t>
      </w:r>
      <w:r w:rsidR="00FD456C">
        <w:t>,0</w:t>
      </w:r>
      <w:r>
        <w:t xml:space="preserve"> </w:t>
      </w:r>
      <w:r w:rsidRPr="00737452">
        <w:t>кв. м.</w:t>
      </w:r>
    </w:p>
    <w:p w14:paraId="0063B4CE" w14:textId="7A64A71A" w:rsidR="009B7192" w:rsidRDefault="009B7192" w:rsidP="009B7192">
      <w:pPr>
        <w:pStyle w:val="117"/>
        <w:spacing w:before="60"/>
        <w:rPr>
          <w:i/>
          <w:iCs/>
        </w:rPr>
      </w:pPr>
      <w:r w:rsidRPr="00AE7ABF">
        <w:rPr>
          <w:i/>
          <w:iCs/>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Pr>
          <w:i/>
          <w:iCs/>
        </w:rPr>
        <w:t>е</w:t>
      </w:r>
      <w:r w:rsidRPr="00AE7ABF">
        <w:rPr>
          <w:i/>
          <w:iCs/>
        </w:rPr>
        <w:t>том значений ценообразующих факторов</w:t>
      </w:r>
      <w:r>
        <w:rPr>
          <w:i/>
          <w:iCs/>
        </w:rPr>
        <w:t>.</w:t>
      </w:r>
    </w:p>
    <w:p w14:paraId="67FBF82D" w14:textId="06285D7B" w:rsidR="006078AA" w:rsidRPr="00AE7ABF" w:rsidRDefault="006078AA" w:rsidP="009B7192">
      <w:pPr>
        <w:pStyle w:val="117"/>
        <w:spacing w:before="60"/>
        <w:rPr>
          <w:i/>
          <w:iCs/>
        </w:rPr>
      </w:pPr>
      <w:r w:rsidRPr="006078AA">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236D6AB0" w14:textId="77777777" w:rsidR="009B7192" w:rsidRPr="009B7192" w:rsidRDefault="009B7192" w:rsidP="00FE4B0E">
      <w:pPr>
        <w:keepNext/>
        <w:keepLines/>
        <w:spacing w:before="120" w:after="60"/>
        <w:rPr>
          <w:i/>
          <w:iCs/>
        </w:rPr>
      </w:pPr>
      <w:r w:rsidRPr="009B7192">
        <w:rPr>
          <w:i/>
          <w:iCs/>
        </w:rPr>
        <w:t>Край</w:t>
      </w:r>
    </w:p>
    <w:p w14:paraId="1580E212" w14:textId="5680E8CE" w:rsidR="009B7192" w:rsidRDefault="009B7192" w:rsidP="00FE4B0E">
      <w:pPr>
        <w:keepNext/>
        <w:keepLines/>
        <w:suppressAutoHyphens/>
      </w:pPr>
      <w:r w:rsidRPr="009B7192">
        <w:t>Методом регрессионного моделирования определена кадастровая стоимость для</w:t>
      </w:r>
      <w:r>
        <w:t xml:space="preserve"> </w:t>
      </w:r>
      <w:r w:rsidRPr="009B7192">
        <w:t>земельных участков, расположенных в границах насел</w:t>
      </w:r>
      <w:r>
        <w:t>е</w:t>
      </w:r>
      <w:r w:rsidRPr="009B7192">
        <w:t>нных пунктов или в</w:t>
      </w:r>
      <w:r>
        <w:t xml:space="preserve"> </w:t>
      </w:r>
      <w:r w:rsidRPr="009B7192">
        <w:t>непосредственной близости от границ (независимо от категории земель). Модель ограничена площадью 225 000</w:t>
      </w:r>
      <w:r w:rsidR="00FD456C">
        <w:t>,0</w:t>
      </w:r>
      <w:r w:rsidRPr="009B7192">
        <w:t xml:space="preserve"> кв. м.</w:t>
      </w:r>
    </w:p>
    <w:p w14:paraId="75C0DAF9" w14:textId="77777777" w:rsidR="0083232E" w:rsidRDefault="0083232E" w:rsidP="0083232E">
      <w:pPr>
        <w:spacing w:before="60" w:after="60"/>
      </w:pPr>
      <w:r>
        <w:t>В расчетах используется аддитивная модель, 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двухфакторной модели аддитивная структура позволяет корректно и изолированно суммировать базовый вклад площади и качественный уровень развитости населенного пункта, заданный через систему дискретных градаций (от неразвитого до высокого).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w:t>
      </w:r>
    </w:p>
    <w:p w14:paraId="029D8429" w14:textId="77777777" w:rsidR="0083232E" w:rsidRDefault="0083232E" w:rsidP="0083232E">
      <w:pPr>
        <w:spacing w:before="60" w:after="60"/>
      </w:pPr>
      <w:r>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6FE3DC8D" w14:textId="77777777" w:rsidR="0083232E" w:rsidRDefault="0083232E" w:rsidP="0083232E">
      <w:pPr>
        <w:spacing w:before="60" w:after="60"/>
      </w:pPr>
      <w:r>
        <w:t>•</w:t>
      </w:r>
      <w:r>
        <w:tab/>
        <w:t>Населенные пункты делятся на четкие, изолированные группы или «ступени» (ранги ценности территории), между ними нет плавного перехода — населённый пункт либо относится к одной группе, либо к другой;</w:t>
      </w:r>
    </w:p>
    <w:p w14:paraId="13910E41" w14:textId="77777777" w:rsidR="0083232E" w:rsidRDefault="0083232E" w:rsidP="0083232E">
      <w:pPr>
        <w:spacing w:before="60" w:after="60"/>
      </w:pPr>
      <w:r>
        <w:t>•</w:t>
      </w:r>
      <w:r>
        <w:tab/>
        <w:t>Уровень развитости определяется качественными признаками: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08557F4A" w14:textId="77777777" w:rsidR="0083232E" w:rsidRDefault="0083232E" w:rsidP="0083232E">
      <w:pPr>
        <w:spacing w:before="60" w:after="60"/>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двухфакторной модели такая ступенчатая фиксация ценности локации позволяет напрямую и стабильно агрегировать качественные характеристики среды с количественным фактором площади, обеспечивая прозрачную экономическую интерпретацию каждого уровня развитости.</w:t>
      </w:r>
    </w:p>
    <w:p w14:paraId="24EA5D0D" w14:textId="2F70756C" w:rsidR="004052DA" w:rsidRPr="003D3880" w:rsidRDefault="004052DA" w:rsidP="0083232E">
      <w:pPr>
        <w:spacing w:before="60" w:after="60"/>
      </w:pPr>
      <w:r w:rsidRPr="00E03DD7">
        <w:t xml:space="preserve">Уравнение </w:t>
      </w:r>
      <w:r w:rsidRPr="003D3880">
        <w:t xml:space="preserve">модели: </w:t>
      </w:r>
    </w:p>
    <w:p w14:paraId="37A29EA1" w14:textId="3D07BF9C" w:rsidR="009B7192" w:rsidRPr="00D016F6" w:rsidRDefault="009B7192" w:rsidP="009B7192">
      <w:pPr>
        <w:spacing w:before="120" w:after="120"/>
        <w:ind w:firstLine="0"/>
        <w:jc w:val="center"/>
        <w:rPr>
          <w:i/>
          <w:iCs/>
        </w:rPr>
      </w:pPr>
      <w:r w:rsidRPr="003D3880">
        <w:rPr>
          <w:i/>
          <w:iCs/>
        </w:rPr>
        <w:t>УПКС</w:t>
      </w:r>
      <w:r w:rsidRPr="00D016F6">
        <w:rPr>
          <w:i/>
          <w:iCs/>
        </w:rPr>
        <w:t xml:space="preserve"> = </w:t>
      </w:r>
      <w:r w:rsidR="00F115FA" w:rsidRPr="00F115FA">
        <w:rPr>
          <w:i/>
          <w:iCs/>
        </w:rPr>
        <w:t>-185.384836537485 + 0.00113854640112889 * (226191.0 + 1.00000000000045 - X2) + 263.170107204831 * X1</w:t>
      </w:r>
    </w:p>
    <w:p w14:paraId="205A7F5F" w14:textId="208CADA4" w:rsidR="003D3880" w:rsidRDefault="00F115FA" w:rsidP="009B7192">
      <w:pPr>
        <w:spacing w:before="120" w:after="120"/>
        <w:ind w:firstLine="0"/>
        <w:jc w:val="center"/>
        <w:rPr>
          <w:i/>
          <w:iCs/>
        </w:rPr>
      </w:pPr>
      <w:r w:rsidRPr="00F115FA">
        <w:rPr>
          <w:i/>
          <w:iCs/>
          <w:noProof/>
        </w:rPr>
        <w:drawing>
          <wp:inline distT="0" distB="0" distL="0" distR="0" wp14:anchorId="4FEE248D" wp14:editId="5B2F0CCE">
            <wp:extent cx="6415936" cy="2213484"/>
            <wp:effectExtent l="0" t="0" r="4445" b="0"/>
            <wp:docPr id="11536540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654049" name=""/>
                    <pic:cNvPicPr/>
                  </pic:nvPicPr>
                  <pic:blipFill rotWithShape="1">
                    <a:blip r:embed="rId65">
                      <a:extLst>
                        <a:ext uri="{BEBA8EAE-BF5A-486C-A8C5-ECC9F3942E4B}">
                          <a14:imgProps xmlns:a14="http://schemas.microsoft.com/office/drawing/2010/main">
                            <a14:imgLayer r:embed="rId66">
                              <a14:imgEffect>
                                <a14:sharpenSoften amount="50000"/>
                              </a14:imgEffect>
                            </a14:imgLayer>
                          </a14:imgProps>
                        </a:ext>
                      </a:extLst>
                    </a:blip>
                    <a:srcRect b="7983"/>
                    <a:stretch>
                      <a:fillRect/>
                    </a:stretch>
                  </pic:blipFill>
                  <pic:spPr bwMode="auto">
                    <a:xfrm>
                      <a:off x="0" y="0"/>
                      <a:ext cx="6429974" cy="2218327"/>
                    </a:xfrm>
                    <a:prstGeom prst="rect">
                      <a:avLst/>
                    </a:prstGeom>
                    <a:ln>
                      <a:noFill/>
                    </a:ln>
                    <a:extLst>
                      <a:ext uri="{53640926-AAD7-44D8-BBD7-CCE9431645EC}">
                        <a14:shadowObscured xmlns:a14="http://schemas.microsoft.com/office/drawing/2010/main"/>
                      </a:ext>
                    </a:extLst>
                  </pic:spPr>
                </pic:pic>
              </a:graphicData>
            </a:graphic>
          </wp:inline>
        </w:drawing>
      </w:r>
    </w:p>
    <w:p w14:paraId="08030E2F" w14:textId="0C20CDCA" w:rsidR="003D3880" w:rsidRPr="003D3880" w:rsidRDefault="003D3880" w:rsidP="003278EC">
      <w:pPr>
        <w:pStyle w:val="ab"/>
        <w:rPr>
          <w:i/>
        </w:rPr>
      </w:pPr>
      <w:bookmarkStart w:id="388" w:name="_Toc233167278"/>
      <w:r>
        <w:t xml:space="preserve">Рисунок </w:t>
      </w:r>
      <w:r w:rsidR="0016238C">
        <w:rPr>
          <w:noProof/>
        </w:rPr>
        <w:fldChar w:fldCharType="begin"/>
      </w:r>
      <w:r w:rsidR="0016238C">
        <w:rPr>
          <w:noProof/>
        </w:rPr>
        <w:instrText xml:space="preserve"> SEQ Рисунок \* ARABIC </w:instrText>
      </w:r>
      <w:r w:rsidR="0016238C">
        <w:rPr>
          <w:noProof/>
        </w:rPr>
        <w:fldChar w:fldCharType="separate"/>
      </w:r>
      <w:r w:rsidR="004B09DA">
        <w:rPr>
          <w:noProof/>
        </w:rPr>
        <w:t>27</w:t>
      </w:r>
      <w:r w:rsidR="0016238C">
        <w:rPr>
          <w:noProof/>
        </w:rPr>
        <w:fldChar w:fldCharType="end"/>
      </w:r>
      <w:r>
        <w:t xml:space="preserve"> – </w:t>
      </w:r>
      <w:r w:rsidRPr="003D3880">
        <w:t xml:space="preserve">Результаты построения модели расчета кадастровой стоимости объектов оценочной группы Общ.использ. </w:t>
      </w:r>
      <w:r>
        <w:t>Край</w:t>
      </w:r>
      <w:bookmarkEnd w:id="388"/>
    </w:p>
    <w:p w14:paraId="1355653C" w14:textId="15A438F6" w:rsidR="009B7192" w:rsidRDefault="009B7192" w:rsidP="00DE6C45">
      <w:pPr>
        <w:suppressAutoHyphens/>
        <w:spacing w:before="120"/>
      </w:pPr>
      <w:r w:rsidRPr="009B7192">
        <w:t>В</w:t>
      </w:r>
      <w:r>
        <w:t xml:space="preserve"> </w:t>
      </w:r>
      <w:r w:rsidRPr="009B7192">
        <w:t xml:space="preserve">метод </w:t>
      </w:r>
      <w:r w:rsidR="005E1BFE">
        <w:t xml:space="preserve">УПКС </w:t>
      </w:r>
      <w:r w:rsidRPr="009B7192">
        <w:t>расч</w:t>
      </w:r>
      <w:r>
        <w:t>е</w:t>
      </w:r>
      <w:r w:rsidRPr="009B7192">
        <w:t>та были отнесены объекты оценки по тр</w:t>
      </w:r>
      <w:r>
        <w:t>е</w:t>
      </w:r>
      <w:r w:rsidRPr="009B7192">
        <w:t xml:space="preserve">м </w:t>
      </w:r>
      <w:r>
        <w:t>критериям</w:t>
      </w:r>
      <w:r w:rsidRPr="009B7192">
        <w:t>:</w:t>
      </w:r>
    </w:p>
    <w:p w14:paraId="4E196006" w14:textId="5D1F35C9" w:rsidR="009B7192" w:rsidRPr="00737452" w:rsidRDefault="009B7192" w:rsidP="009B7192">
      <w:pPr>
        <w:suppressAutoHyphens/>
      </w:pPr>
      <w:r w:rsidRPr="00737452">
        <w:lastRenderedPageBreak/>
        <w:t>–</w:t>
      </w:r>
      <w:r w:rsidRPr="00737452">
        <w:tab/>
        <w:t>Расположение в упраздн</w:t>
      </w:r>
      <w:r w:rsidR="003E1F1C">
        <w:t>е</w:t>
      </w:r>
      <w:r w:rsidRPr="00737452">
        <w:t>нных насел</w:t>
      </w:r>
      <w:r>
        <w:t>е</w:t>
      </w:r>
      <w:r w:rsidRPr="00737452">
        <w:t>нных пунктах или в насел</w:t>
      </w:r>
      <w:r w:rsidR="003E1F1C">
        <w:t>е</w:t>
      </w:r>
      <w:r w:rsidRPr="00737452">
        <w:t>нных пунктах с нулевой численностью населения, существующих только формально;</w:t>
      </w:r>
    </w:p>
    <w:p w14:paraId="3E85ACFB" w14:textId="77777777" w:rsidR="009B7192" w:rsidRPr="00737452" w:rsidRDefault="009B7192" w:rsidP="009B7192">
      <w:pPr>
        <w:suppressAutoHyphens/>
      </w:pPr>
      <w:r w:rsidRPr="00737452">
        <w:t>–</w:t>
      </w:r>
      <w:r w:rsidRPr="00737452">
        <w:tab/>
        <w:t>Расположение на межселенной территории на значительном удалении от границ насел</w:t>
      </w:r>
      <w:r>
        <w:t>е</w:t>
      </w:r>
      <w:r w:rsidRPr="00737452">
        <w:t>нных пунктов;</w:t>
      </w:r>
    </w:p>
    <w:p w14:paraId="2949FB1E" w14:textId="2C5A6865" w:rsidR="009B7192" w:rsidRPr="00737452" w:rsidRDefault="009B7192" w:rsidP="009B7192">
      <w:pPr>
        <w:suppressAutoHyphens/>
      </w:pPr>
      <w:r>
        <w:t>–</w:t>
      </w:r>
      <w:r>
        <w:tab/>
      </w:r>
      <w:r w:rsidRPr="00737452">
        <w:t xml:space="preserve">Площадь, превышающая максимальное модельное значение </w:t>
      </w:r>
      <w:r w:rsidRPr="009B7192">
        <w:t>225 000</w:t>
      </w:r>
      <w:r w:rsidR="00FD456C">
        <w:t>,0</w:t>
      </w:r>
      <w:r>
        <w:t xml:space="preserve"> </w:t>
      </w:r>
      <w:r w:rsidRPr="00737452">
        <w:t>кв. м.</w:t>
      </w:r>
    </w:p>
    <w:p w14:paraId="163370E3" w14:textId="0EBF8D23" w:rsidR="009B7192" w:rsidRDefault="009B7192" w:rsidP="009B7192">
      <w:pPr>
        <w:pStyle w:val="117"/>
        <w:spacing w:before="60"/>
        <w:rPr>
          <w:i/>
          <w:iCs/>
        </w:rPr>
      </w:pPr>
      <w:r w:rsidRPr="00AE7ABF">
        <w:rPr>
          <w:i/>
          <w:iCs/>
        </w:rPr>
        <w:t xml:space="preserve">Расчет </w:t>
      </w:r>
      <w:r w:rsidRPr="00DE6C45">
        <w:rPr>
          <w:i/>
          <w:iCs/>
        </w:rPr>
        <w:t>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sidRPr="00DE6C45">
        <w:rPr>
          <w:i/>
          <w:iCs/>
        </w:rPr>
        <w:t>е</w:t>
      </w:r>
      <w:r w:rsidRPr="00DE6C45">
        <w:rPr>
          <w:i/>
          <w:iCs/>
        </w:rPr>
        <w:t>том значений ценообразующих факторов.</w:t>
      </w:r>
    </w:p>
    <w:p w14:paraId="011EC89D" w14:textId="4D35D842" w:rsidR="006078AA" w:rsidRPr="00DE6C45" w:rsidRDefault="006078AA" w:rsidP="009B7192">
      <w:pPr>
        <w:pStyle w:val="117"/>
        <w:spacing w:before="60"/>
        <w:rPr>
          <w:i/>
          <w:iCs/>
        </w:rPr>
      </w:pPr>
      <w:r w:rsidRPr="006078AA">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3780F14A" w14:textId="59AC5705" w:rsidR="00C01DA8" w:rsidRPr="001552AD" w:rsidRDefault="00C01DA8" w:rsidP="001552AD">
      <w:pPr>
        <w:keepNext/>
        <w:keepLines/>
        <w:numPr>
          <w:ilvl w:val="4"/>
          <w:numId w:val="3"/>
        </w:numPr>
        <w:tabs>
          <w:tab w:val="left" w:pos="1440"/>
        </w:tabs>
        <w:spacing w:before="120" w:after="120"/>
        <w:ind w:hanging="2232"/>
        <w:jc w:val="center"/>
        <w:outlineLvl w:val="2"/>
        <w:rPr>
          <w:rFonts w:eastAsiaTheme="majorEastAsia"/>
          <w:b/>
          <w:iCs/>
          <w:szCs w:val="18"/>
        </w:rPr>
      </w:pPr>
      <w:r w:rsidRPr="001552AD">
        <w:rPr>
          <w:rFonts w:eastAsiaTheme="majorEastAsia"/>
          <w:b/>
          <w:iCs/>
          <w:szCs w:val="18"/>
        </w:rPr>
        <w:t xml:space="preserve">Модель определения кадастровой стоимости оценочной группы </w:t>
      </w:r>
      <w:r w:rsidR="005C574B" w:rsidRPr="001552AD">
        <w:rPr>
          <w:rFonts w:eastAsiaTheme="majorEastAsia"/>
          <w:b/>
          <w:iCs/>
          <w:szCs w:val="18"/>
        </w:rPr>
        <w:t>«</w:t>
      </w:r>
      <w:r w:rsidR="00D356A1" w:rsidRPr="001552AD">
        <w:rPr>
          <w:rFonts w:eastAsiaTheme="majorEastAsia"/>
          <w:b/>
          <w:iCs/>
          <w:szCs w:val="18"/>
        </w:rPr>
        <w:t>Коммерция</w:t>
      </w:r>
      <w:r w:rsidR="005C574B" w:rsidRPr="001552AD">
        <w:rPr>
          <w:rFonts w:eastAsiaTheme="majorEastAsia"/>
          <w:b/>
          <w:iCs/>
          <w:szCs w:val="18"/>
        </w:rPr>
        <w:t>»</w:t>
      </w:r>
    </w:p>
    <w:p w14:paraId="4A4F1929" w14:textId="03CE3674" w:rsidR="005E4570" w:rsidRDefault="00E2459B" w:rsidP="00E2459B">
      <w:r w:rsidRPr="00E2459B">
        <w:t xml:space="preserve">В оценочную группу </w:t>
      </w:r>
      <w:r w:rsidR="005C574B">
        <w:t>«</w:t>
      </w:r>
      <w:r w:rsidRPr="00E2459B">
        <w:t>Земельные участки под размещение объектов предпринимательства</w:t>
      </w:r>
      <w:r w:rsidR="005C574B">
        <w:t>»</w:t>
      </w:r>
      <w:r w:rsidRPr="00E2459B">
        <w:t xml:space="preserve"> (далее </w:t>
      </w:r>
      <w:r>
        <w:t>–</w:t>
      </w:r>
      <w:r w:rsidRPr="00E2459B">
        <w:t xml:space="preserve"> </w:t>
      </w:r>
      <w:r w:rsidR="005C574B">
        <w:t>«</w:t>
      </w:r>
      <w:r w:rsidRPr="00E2459B">
        <w:t>Коммерция</w:t>
      </w:r>
      <w:r w:rsidR="005C574B">
        <w:t>»</w:t>
      </w:r>
      <w:r w:rsidRPr="00E2459B">
        <w:t>), включены земельные участки, имеющие следующие коды расчета (виды использования): 01:183; 02:017; 02:053; 02:063; 03:063; 03:064; 04:010; 04:020; 04:030; 04:040; 04:050; 04:060; 04:080; 04:081; 04:082; 04:084; 04:096; 04:100; 05:013; 05:050; 08:021; 04:00</w:t>
      </w:r>
      <w:r w:rsidR="005E4570">
        <w:t>0</w:t>
      </w:r>
      <w:r w:rsidRPr="00E2459B">
        <w:t xml:space="preserve">. </w:t>
      </w:r>
    </w:p>
    <w:p w14:paraId="393D80AE" w14:textId="7D009664" w:rsidR="005E4570" w:rsidRDefault="005E4570" w:rsidP="005E4570">
      <w:pPr>
        <w:pStyle w:val="126"/>
        <w:spacing w:before="60" w:after="0"/>
        <w:rPr>
          <w:lang w:eastAsia="en-US"/>
        </w:rPr>
      </w:pPr>
      <w:r>
        <w:rPr>
          <w:lang w:eastAsia="en-US"/>
        </w:rPr>
        <w:t xml:space="preserve">В данную группу </w:t>
      </w:r>
      <w:r w:rsidRPr="005E4570">
        <w:rPr>
          <w:lang w:eastAsia="en-US"/>
        </w:rPr>
        <w:t xml:space="preserve">объединены объекты с </w:t>
      </w:r>
      <w:r w:rsidR="005000ED">
        <w:rPr>
          <w:lang w:eastAsia="en-US"/>
        </w:rPr>
        <w:t xml:space="preserve">4,5,6,7 </w:t>
      </w:r>
      <w:r w:rsidRPr="005E4570">
        <w:rPr>
          <w:lang w:eastAsia="en-US"/>
        </w:rPr>
        <w:t>сегментов</w:t>
      </w:r>
      <w:r>
        <w:rPr>
          <w:lang w:eastAsia="en-US"/>
        </w:rPr>
        <w:t>,</w:t>
      </w:r>
      <w:r w:rsidRPr="005E4570">
        <w:t xml:space="preserve"> расположенные в разных муниципальных районах Хабаровского края</w:t>
      </w:r>
      <w:r w:rsidRPr="005E4570">
        <w:rPr>
          <w:lang w:eastAsia="en-US"/>
        </w:rPr>
        <w:t>:</w:t>
      </w:r>
    </w:p>
    <w:p w14:paraId="077E6184" w14:textId="60D7C637" w:rsidR="005E4570" w:rsidRDefault="005E4570" w:rsidP="005E4570">
      <w:pPr>
        <w:pStyle w:val="126"/>
        <w:spacing w:before="0" w:after="0"/>
        <w:rPr>
          <w:lang w:eastAsia="en-US"/>
        </w:rPr>
      </w:pPr>
      <w:r>
        <w:rPr>
          <w:lang w:eastAsia="en-US"/>
        </w:rPr>
        <w:t>–</w:t>
      </w:r>
      <w:r>
        <w:rPr>
          <w:lang w:eastAsia="en-US"/>
        </w:rPr>
        <w:tab/>
        <w:t xml:space="preserve">4 сегмент «Предпринимательство», количество </w:t>
      </w:r>
      <w:r w:rsidR="004B5599">
        <w:rPr>
          <w:lang w:eastAsia="en-US"/>
        </w:rPr>
        <w:t>7 241</w:t>
      </w:r>
      <w:r>
        <w:rPr>
          <w:lang w:eastAsia="en-US"/>
        </w:rPr>
        <w:t xml:space="preserve"> объекта;</w:t>
      </w:r>
    </w:p>
    <w:p w14:paraId="166FB150" w14:textId="4126FF89" w:rsidR="005E4570" w:rsidRDefault="005E4570" w:rsidP="005E4570">
      <w:pPr>
        <w:pStyle w:val="126"/>
        <w:spacing w:before="0" w:after="0"/>
        <w:rPr>
          <w:lang w:eastAsia="en-US"/>
        </w:rPr>
      </w:pPr>
      <w:r>
        <w:rPr>
          <w:lang w:eastAsia="en-US"/>
        </w:rPr>
        <w:t>–</w:t>
      </w:r>
      <w:r>
        <w:rPr>
          <w:lang w:eastAsia="en-US"/>
        </w:rPr>
        <w:tab/>
        <w:t>5 сегмент «</w:t>
      </w:r>
      <w:r w:rsidR="008F04A8">
        <w:rPr>
          <w:lang w:eastAsia="en-US"/>
        </w:rPr>
        <w:t>Отдых (рекреация)</w:t>
      </w:r>
      <w:r>
        <w:rPr>
          <w:lang w:eastAsia="en-US"/>
        </w:rPr>
        <w:t xml:space="preserve">» (коды расчета ВРИ: </w:t>
      </w:r>
      <w:r w:rsidRPr="00151B71">
        <w:rPr>
          <w:lang w:eastAsia="en-US"/>
        </w:rPr>
        <w:t>04:070; 04:097</w:t>
      </w:r>
      <w:r>
        <w:rPr>
          <w:lang w:eastAsia="en-US"/>
        </w:rPr>
        <w:t>), количество</w:t>
      </w:r>
      <w:r w:rsidR="004B5599">
        <w:rPr>
          <w:lang w:eastAsia="en-US"/>
        </w:rPr>
        <w:t xml:space="preserve"> 178</w:t>
      </w:r>
      <w:r>
        <w:rPr>
          <w:lang w:eastAsia="en-US"/>
        </w:rPr>
        <w:t xml:space="preserve"> объектов;</w:t>
      </w:r>
    </w:p>
    <w:p w14:paraId="55F211EB" w14:textId="4D2EBDA1" w:rsidR="005E4570" w:rsidRDefault="005E4570" w:rsidP="005E4570">
      <w:pPr>
        <w:pStyle w:val="126"/>
        <w:spacing w:before="0" w:after="0"/>
        <w:rPr>
          <w:lang w:eastAsia="en-US"/>
        </w:rPr>
      </w:pPr>
      <w:r>
        <w:rPr>
          <w:lang w:eastAsia="en-US"/>
        </w:rPr>
        <w:t>–</w:t>
      </w:r>
      <w:r>
        <w:rPr>
          <w:lang w:eastAsia="en-US"/>
        </w:rPr>
        <w:tab/>
        <w:t>6 сегмент «</w:t>
      </w:r>
      <w:r w:rsidR="008F04A8" w:rsidRPr="008F04A8">
        <w:rPr>
          <w:lang w:eastAsia="en-US"/>
        </w:rPr>
        <w:t>Производственная деятельность</w:t>
      </w:r>
      <w:r>
        <w:rPr>
          <w:lang w:eastAsia="en-US"/>
        </w:rPr>
        <w:t xml:space="preserve">» (коды расчета ВРИ: </w:t>
      </w:r>
      <w:r w:rsidRPr="00151B71">
        <w:rPr>
          <w:lang w:eastAsia="en-US"/>
        </w:rPr>
        <w:t>04:095; 04:098; 04:099</w:t>
      </w:r>
      <w:r>
        <w:rPr>
          <w:lang w:eastAsia="en-US"/>
        </w:rPr>
        <w:t>),</w:t>
      </w:r>
      <w:r w:rsidRPr="005E4570">
        <w:rPr>
          <w:lang w:eastAsia="en-US"/>
        </w:rPr>
        <w:t xml:space="preserve"> </w:t>
      </w:r>
      <w:r>
        <w:rPr>
          <w:lang w:eastAsia="en-US"/>
        </w:rPr>
        <w:t>количество</w:t>
      </w:r>
      <w:r w:rsidR="004B5599">
        <w:rPr>
          <w:lang w:eastAsia="en-US"/>
        </w:rPr>
        <w:t xml:space="preserve"> 891</w:t>
      </w:r>
      <w:r>
        <w:rPr>
          <w:lang w:eastAsia="en-US"/>
        </w:rPr>
        <w:t xml:space="preserve"> объект;</w:t>
      </w:r>
    </w:p>
    <w:p w14:paraId="42A645A1" w14:textId="58D19F24" w:rsidR="005E4570" w:rsidRDefault="005E4570" w:rsidP="005E4570">
      <w:pPr>
        <w:pStyle w:val="126"/>
        <w:spacing w:before="0" w:after="0"/>
        <w:rPr>
          <w:lang w:eastAsia="en-US"/>
        </w:rPr>
      </w:pPr>
      <w:r>
        <w:rPr>
          <w:lang w:eastAsia="en-US"/>
        </w:rPr>
        <w:t>–</w:t>
      </w:r>
      <w:r>
        <w:rPr>
          <w:lang w:eastAsia="en-US"/>
        </w:rPr>
        <w:tab/>
        <w:t>7 сегмент «</w:t>
      </w:r>
      <w:r w:rsidR="008F04A8">
        <w:rPr>
          <w:lang w:eastAsia="en-US"/>
        </w:rPr>
        <w:t>Транспорт</w:t>
      </w:r>
      <w:r>
        <w:rPr>
          <w:lang w:eastAsia="en-US"/>
        </w:rPr>
        <w:t xml:space="preserve">» (коды расчета ВРИ: </w:t>
      </w:r>
      <w:r w:rsidRPr="00151B71">
        <w:rPr>
          <w:lang w:eastAsia="en-US"/>
        </w:rPr>
        <w:t>04:021; 04:031;</w:t>
      </w:r>
      <w:r>
        <w:rPr>
          <w:lang w:eastAsia="en-US"/>
        </w:rPr>
        <w:t xml:space="preserve"> </w:t>
      </w:r>
      <w:r w:rsidRPr="00151B71">
        <w:rPr>
          <w:lang w:eastAsia="en-US"/>
        </w:rPr>
        <w:t>07:023</w:t>
      </w:r>
      <w:r>
        <w:rPr>
          <w:lang w:eastAsia="en-US"/>
        </w:rPr>
        <w:t>); количество</w:t>
      </w:r>
      <w:r w:rsidR="004B5599">
        <w:rPr>
          <w:lang w:eastAsia="en-US"/>
        </w:rPr>
        <w:t xml:space="preserve"> 395</w:t>
      </w:r>
      <w:r>
        <w:rPr>
          <w:lang w:eastAsia="en-US"/>
        </w:rPr>
        <w:t xml:space="preserve"> объектов.</w:t>
      </w:r>
    </w:p>
    <w:p w14:paraId="60919C15" w14:textId="60DAD212" w:rsidR="00E2459B" w:rsidRDefault="00E2459B" w:rsidP="00E2459B">
      <w:r>
        <w:t xml:space="preserve">На </w:t>
      </w:r>
      <w:r w:rsidRPr="00EB511D">
        <w:t>рисунке (</w:t>
      </w:r>
      <w:r w:rsidR="005E7378" w:rsidRPr="00763A1E">
        <w:rPr>
          <w:i/>
          <w:iCs/>
        </w:rPr>
        <w:fldChar w:fldCharType="begin"/>
      </w:r>
      <w:r w:rsidR="005E7378" w:rsidRPr="00763A1E">
        <w:rPr>
          <w:i/>
          <w:iCs/>
        </w:rPr>
        <w:instrText xml:space="preserve"> REF _Ref105401385 \h </w:instrText>
      </w:r>
      <w:r w:rsidR="00763A1E">
        <w:rPr>
          <w:i/>
          <w:iCs/>
        </w:rPr>
        <w:instrText xml:space="preserve"> \* MERGEFORMAT </w:instrText>
      </w:r>
      <w:r w:rsidR="005E7378" w:rsidRPr="00763A1E">
        <w:rPr>
          <w:i/>
          <w:iCs/>
        </w:rPr>
      </w:r>
      <w:r w:rsidR="005E7378" w:rsidRPr="00763A1E">
        <w:rPr>
          <w:i/>
          <w:iCs/>
        </w:rPr>
        <w:fldChar w:fldCharType="separate"/>
      </w:r>
      <w:r w:rsidR="004B09DA" w:rsidRPr="004B09DA">
        <w:rPr>
          <w:i/>
          <w:iCs/>
          <w:szCs w:val="20"/>
        </w:rPr>
        <w:t xml:space="preserve">Рисунок </w:t>
      </w:r>
      <w:r w:rsidR="004B09DA" w:rsidRPr="004B09DA">
        <w:rPr>
          <w:i/>
          <w:iCs/>
          <w:noProof/>
          <w:szCs w:val="20"/>
        </w:rPr>
        <w:t>28</w:t>
      </w:r>
      <w:r w:rsidR="005E7378" w:rsidRPr="00763A1E">
        <w:rPr>
          <w:i/>
          <w:iCs/>
        </w:rPr>
        <w:fldChar w:fldCharType="end"/>
      </w:r>
      <w:r w:rsidRPr="00EB511D">
        <w:t xml:space="preserve">) представлено распределение земельных участков оценочной группы </w:t>
      </w:r>
      <w:r w:rsidR="005C574B">
        <w:t>«</w:t>
      </w:r>
      <w:r w:rsidRPr="00E2459B">
        <w:t>Коммерция</w:t>
      </w:r>
      <w:r w:rsidR="005C574B">
        <w:t>»</w:t>
      </w:r>
      <w:r w:rsidRPr="00EB511D">
        <w:t xml:space="preserve"> по муниципальным районам</w:t>
      </w:r>
      <w:r>
        <w:t xml:space="preserve"> края.</w:t>
      </w:r>
    </w:p>
    <w:p w14:paraId="4D1DCC83" w14:textId="4993992F" w:rsidR="00E2459B" w:rsidRDefault="00F77329" w:rsidP="00E2459B">
      <w:pPr>
        <w:ind w:firstLine="0"/>
        <w:jc w:val="center"/>
        <w:rPr>
          <w:noProof/>
        </w:rPr>
      </w:pPr>
      <w:r>
        <w:rPr>
          <w:noProof/>
        </w:rPr>
        <w:drawing>
          <wp:inline distT="0" distB="0" distL="0" distR="0" wp14:anchorId="34EE9C86" wp14:editId="6822321B">
            <wp:extent cx="5464356" cy="2749924"/>
            <wp:effectExtent l="0" t="0" r="3175" b="0"/>
            <wp:docPr id="80806902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94035" cy="2764860"/>
                    </a:xfrm>
                    <a:prstGeom prst="rect">
                      <a:avLst/>
                    </a:prstGeom>
                    <a:noFill/>
                  </pic:spPr>
                </pic:pic>
              </a:graphicData>
            </a:graphic>
          </wp:inline>
        </w:drawing>
      </w:r>
    </w:p>
    <w:p w14:paraId="0B3BAA3D" w14:textId="05E88BFB" w:rsidR="00E2459B" w:rsidRPr="00CE7FD3" w:rsidRDefault="00E2459B" w:rsidP="00E2459B">
      <w:pPr>
        <w:pStyle w:val="126"/>
        <w:spacing w:before="0" w:after="0"/>
        <w:ind w:firstLine="0"/>
        <w:rPr>
          <w:szCs w:val="20"/>
          <w:lang w:eastAsia="en-US"/>
        </w:rPr>
      </w:pPr>
      <w:bookmarkStart w:id="389" w:name="_Ref105401385"/>
      <w:bookmarkStart w:id="390" w:name="_Toc233167279"/>
      <w:r w:rsidRPr="00CE7FD3">
        <w:rPr>
          <w:szCs w:val="20"/>
        </w:rPr>
        <w:t xml:space="preserve">Рисунок </w:t>
      </w:r>
      <w:r w:rsidRPr="00CE7FD3">
        <w:rPr>
          <w:szCs w:val="20"/>
        </w:rPr>
        <w:fldChar w:fldCharType="begin"/>
      </w:r>
      <w:r w:rsidRPr="00CE7FD3">
        <w:rPr>
          <w:szCs w:val="20"/>
        </w:rPr>
        <w:instrText xml:space="preserve"> SEQ Рисунок \* ARABIC </w:instrText>
      </w:r>
      <w:r w:rsidRPr="00CE7FD3">
        <w:rPr>
          <w:szCs w:val="20"/>
        </w:rPr>
        <w:fldChar w:fldCharType="separate"/>
      </w:r>
      <w:r w:rsidR="004B09DA">
        <w:rPr>
          <w:noProof/>
          <w:szCs w:val="20"/>
        </w:rPr>
        <w:t>28</w:t>
      </w:r>
      <w:r w:rsidRPr="00CE7FD3">
        <w:rPr>
          <w:szCs w:val="20"/>
        </w:rPr>
        <w:fldChar w:fldCharType="end"/>
      </w:r>
      <w:bookmarkEnd w:id="389"/>
      <w:r w:rsidRPr="00CE7FD3">
        <w:rPr>
          <w:szCs w:val="20"/>
          <w:lang w:eastAsia="en-US"/>
        </w:rPr>
        <w:t xml:space="preserve"> – Распределение земельных участков оценочной группы </w:t>
      </w:r>
      <w:r w:rsidR="005C574B">
        <w:rPr>
          <w:szCs w:val="20"/>
          <w:lang w:eastAsia="en-US"/>
        </w:rPr>
        <w:t>«</w:t>
      </w:r>
      <w:r w:rsidRPr="00E2459B">
        <w:rPr>
          <w:szCs w:val="20"/>
          <w:lang w:eastAsia="en-US"/>
        </w:rPr>
        <w:t>Коммерция</w:t>
      </w:r>
      <w:r w:rsidR="005C574B">
        <w:rPr>
          <w:szCs w:val="20"/>
          <w:lang w:eastAsia="en-US"/>
        </w:rPr>
        <w:t>»</w:t>
      </w:r>
      <w:r>
        <w:rPr>
          <w:szCs w:val="20"/>
          <w:lang w:eastAsia="en-US"/>
        </w:rPr>
        <w:t xml:space="preserve"> по муниципальным районам края</w:t>
      </w:r>
      <w:bookmarkEnd w:id="390"/>
    </w:p>
    <w:p w14:paraId="0AFEA82D" w14:textId="4787B921" w:rsidR="00E2459B" w:rsidRPr="00F77329" w:rsidRDefault="00E2459B" w:rsidP="00E2459B">
      <w:pPr>
        <w:pStyle w:val="117"/>
        <w:spacing w:before="120"/>
      </w:pPr>
      <w:r w:rsidRPr="00066B6D">
        <w:t xml:space="preserve">Общая площадь участков оценочной </w:t>
      </w:r>
      <w:r w:rsidRPr="00F77329">
        <w:t xml:space="preserve">группы </w:t>
      </w:r>
      <w:r w:rsidR="00F77329" w:rsidRPr="00F77329">
        <w:t xml:space="preserve">20 501 495,46 </w:t>
      </w:r>
      <w:r w:rsidRPr="00F77329">
        <w:t xml:space="preserve">кв. м. или </w:t>
      </w:r>
      <w:r w:rsidR="00F77329" w:rsidRPr="00F77329">
        <w:t>2 050,15</w:t>
      </w:r>
      <w:r w:rsidRPr="00F77329">
        <w:t xml:space="preserve"> га.</w:t>
      </w:r>
    </w:p>
    <w:p w14:paraId="66867ACC" w14:textId="0C1891DF" w:rsidR="00E2459B" w:rsidRDefault="00E2459B" w:rsidP="00772546">
      <w:pPr>
        <w:pStyle w:val="---"/>
        <w:spacing w:before="0"/>
      </w:pPr>
      <w:r w:rsidRPr="00EC7816">
        <w:t xml:space="preserve">С учетом особенностей рынка </w:t>
      </w:r>
      <w:r>
        <w:t xml:space="preserve">Хабаровского </w:t>
      </w:r>
      <w:r w:rsidRPr="00EC7816">
        <w:t xml:space="preserve">края было принято решение отнести объекты оценки </w:t>
      </w:r>
      <w:r>
        <w:t>данной оценочной группы</w:t>
      </w:r>
      <w:r w:rsidRPr="00EC7816">
        <w:t xml:space="preserve"> к </w:t>
      </w:r>
      <w:r w:rsidR="00F77329">
        <w:t>четырем</w:t>
      </w:r>
      <w:r w:rsidRPr="00EC7816">
        <w:t xml:space="preserve"> расчетным </w:t>
      </w:r>
      <w:r>
        <w:t>под</w:t>
      </w:r>
      <w:r w:rsidRPr="00EC7816">
        <w:t>группам</w:t>
      </w:r>
      <w:r>
        <w:t>.</w:t>
      </w:r>
    </w:p>
    <w:p w14:paraId="4F0F4CBE" w14:textId="232A1D6A" w:rsidR="009F1355" w:rsidRDefault="009F1355" w:rsidP="00772546">
      <w:pPr>
        <w:pStyle w:val="---"/>
        <w:spacing w:before="0"/>
      </w:pPr>
      <w:r>
        <w:t xml:space="preserve">В рамках проведения работ в оценочной группе </w:t>
      </w:r>
      <w:r w:rsidR="005C574B">
        <w:rPr>
          <w:szCs w:val="20"/>
        </w:rPr>
        <w:t>«</w:t>
      </w:r>
      <w:r>
        <w:rPr>
          <w:szCs w:val="20"/>
        </w:rPr>
        <w:t>Коммерция</w:t>
      </w:r>
      <w:r w:rsidR="005C574B">
        <w:rPr>
          <w:szCs w:val="20"/>
        </w:rPr>
        <w:t>»</w:t>
      </w:r>
      <w:r>
        <w:t xml:space="preserve"> выделено </w:t>
      </w:r>
      <w:r w:rsidR="00F77329">
        <w:t>4</w:t>
      </w:r>
      <w:r>
        <w:t xml:space="preserve"> подгруппы объектов оценки:</w:t>
      </w:r>
    </w:p>
    <w:p w14:paraId="10854D09" w14:textId="275785D0" w:rsidR="009F1355" w:rsidRDefault="009F1355" w:rsidP="00FE4B0E">
      <w:pPr>
        <w:pStyle w:val="---"/>
        <w:spacing w:before="0"/>
      </w:pPr>
      <w:r>
        <w:t>1.</w:t>
      </w:r>
      <w:r>
        <w:tab/>
        <w:t xml:space="preserve">подгруппа 1: </w:t>
      </w:r>
      <w:r w:rsidR="005C574B">
        <w:t>«</w:t>
      </w:r>
      <w:r>
        <w:t>Объекты под коммерческую застройку в г. Хабаровске</w:t>
      </w:r>
      <w:r w:rsidR="005C574B">
        <w:t>»</w:t>
      </w:r>
      <w:r>
        <w:t>;</w:t>
      </w:r>
    </w:p>
    <w:p w14:paraId="64E8FBC7" w14:textId="420A50E7" w:rsidR="009F1355" w:rsidRDefault="009F1355" w:rsidP="00FE4B0E">
      <w:pPr>
        <w:pStyle w:val="---"/>
        <w:spacing w:before="0"/>
      </w:pPr>
      <w:r>
        <w:t>2.</w:t>
      </w:r>
      <w:r>
        <w:tab/>
        <w:t xml:space="preserve">подгруппа 2: </w:t>
      </w:r>
      <w:r w:rsidR="005C574B">
        <w:t>«</w:t>
      </w:r>
      <w:r>
        <w:t>Объекты под коммерческую застройку в г. Комсомольск-на-Амуре</w:t>
      </w:r>
      <w:r w:rsidR="005C574B">
        <w:t>»</w:t>
      </w:r>
      <w:r>
        <w:t>;</w:t>
      </w:r>
    </w:p>
    <w:p w14:paraId="6F171E43" w14:textId="2C00AE8A" w:rsidR="00F77329" w:rsidRDefault="00F77329" w:rsidP="00FE4B0E">
      <w:pPr>
        <w:pStyle w:val="---"/>
        <w:spacing w:before="0"/>
      </w:pPr>
      <w:r>
        <w:t>3.</w:t>
      </w:r>
      <w:r>
        <w:tab/>
        <w:t xml:space="preserve">подгруппа 3: «Объекты под коммерческую застройку </w:t>
      </w:r>
      <w:r w:rsidRPr="006B59C3">
        <w:t xml:space="preserve">в </w:t>
      </w:r>
      <w:r>
        <w:t>Хабаровском районе».</w:t>
      </w:r>
    </w:p>
    <w:p w14:paraId="590FF342" w14:textId="559B03EA" w:rsidR="009F1355" w:rsidRDefault="00F77329" w:rsidP="00FE4B0E">
      <w:pPr>
        <w:pStyle w:val="---"/>
        <w:spacing w:before="0"/>
      </w:pPr>
      <w:r>
        <w:t>4</w:t>
      </w:r>
      <w:r w:rsidR="009F1355">
        <w:t>.</w:t>
      </w:r>
      <w:r w:rsidR="009F1355">
        <w:tab/>
        <w:t xml:space="preserve">подгруппа </w:t>
      </w:r>
      <w:r>
        <w:t>4</w:t>
      </w:r>
      <w:r w:rsidR="009F1355">
        <w:t xml:space="preserve">: </w:t>
      </w:r>
      <w:r w:rsidR="005C574B">
        <w:t>«</w:t>
      </w:r>
      <w:r w:rsidR="009F1355">
        <w:t xml:space="preserve">Объекты под коммерческую застройку </w:t>
      </w:r>
      <w:r w:rsidR="006B59C3" w:rsidRPr="006B59C3">
        <w:t>в иных населенных пунктах, а также на межселенной территории Хабаровского края</w:t>
      </w:r>
      <w:r w:rsidR="005C574B">
        <w:t>»</w:t>
      </w:r>
      <w:r w:rsidR="00772546">
        <w:t>.</w:t>
      </w:r>
    </w:p>
    <w:p w14:paraId="53F40F61" w14:textId="235198DD" w:rsidR="009F1355" w:rsidRDefault="009F1355" w:rsidP="005476E6">
      <w:pPr>
        <w:pStyle w:val="---"/>
        <w:spacing w:before="0"/>
      </w:pPr>
      <w:r>
        <w:t xml:space="preserve">Кадастровая стоимость земельных участков в составе данных подгрупп определялась в соответствии с п. </w:t>
      </w:r>
      <w:r w:rsidR="00864F40">
        <w:t>62</w:t>
      </w:r>
      <w:r>
        <w:t xml:space="preserve"> Методических указаний.</w:t>
      </w:r>
      <w:r w:rsidR="00864F40" w:rsidRPr="00864F40">
        <w:t xml:space="preserve"> Для каждой из перечисленных подгрупп было выполнено построение экономико-математических моделей. Ниже приведено описание расчетов по каждой из указанных моделей.</w:t>
      </w:r>
    </w:p>
    <w:p w14:paraId="0CCFF061" w14:textId="77777777" w:rsidR="00D356A1" w:rsidRDefault="00D356A1" w:rsidP="005E7378">
      <w:pPr>
        <w:spacing w:before="120"/>
        <w:rPr>
          <w:i/>
          <w:iCs/>
        </w:rPr>
      </w:pPr>
      <w:r w:rsidRPr="00BD4B9A">
        <w:rPr>
          <w:i/>
          <w:iCs/>
        </w:rPr>
        <w:t>г. Хабаровск</w:t>
      </w:r>
    </w:p>
    <w:p w14:paraId="013D05B4" w14:textId="6414803F" w:rsidR="00F77329" w:rsidRPr="000946DC" w:rsidRDefault="00F77329" w:rsidP="00F77329">
      <w:r w:rsidRPr="000946DC">
        <w:t>Для расчета кадастровой стоимости земельных участков оценочной группы «</w:t>
      </w:r>
      <w:r>
        <w:t>Коммерция</w:t>
      </w:r>
      <w:r w:rsidRPr="000946DC">
        <w:t>» произведено деление по территориальному признаку в пределах города, в отдельную модель выделены участки расположенные в 1 ценовой зоне города.</w:t>
      </w:r>
    </w:p>
    <w:p w14:paraId="2045715D" w14:textId="6EA8BAD0" w:rsidR="00D356A1" w:rsidRDefault="00D356A1" w:rsidP="00D356A1">
      <w:r w:rsidRPr="00CD1812">
        <w:lastRenderedPageBreak/>
        <w:t xml:space="preserve">Для расчета кадастровой стоимости выбрана модель </w:t>
      </w:r>
      <w:r w:rsidR="005C574B">
        <w:t>«</w:t>
      </w:r>
      <w:r w:rsidRPr="00CD1812">
        <w:t>Экспоненциальная</w:t>
      </w:r>
      <w:r w:rsidR="005C574B">
        <w:t>»</w:t>
      </w:r>
      <w:r w:rsidRPr="00CD1812">
        <w:t>.</w:t>
      </w:r>
      <w:r w:rsidR="0083232E" w:rsidRPr="0083232E">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231ABDA3" w14:textId="785E9E1A" w:rsidR="00D356A1" w:rsidRPr="00F77329" w:rsidRDefault="00D356A1" w:rsidP="00D356A1">
      <w:r w:rsidRPr="00DC7E83">
        <w:rPr>
          <w:b/>
        </w:rPr>
        <w:t xml:space="preserve">Для построения модели </w:t>
      </w:r>
      <w:r w:rsidRPr="00F77329">
        <w:rPr>
          <w:b/>
        </w:rPr>
        <w:t xml:space="preserve">оценочной группы </w:t>
      </w:r>
      <w:r w:rsidR="005C574B" w:rsidRPr="00F77329">
        <w:rPr>
          <w:b/>
        </w:rPr>
        <w:t>«</w:t>
      </w:r>
      <w:r w:rsidRPr="00F77329">
        <w:rPr>
          <w:b/>
        </w:rPr>
        <w:t>Коммерция</w:t>
      </w:r>
      <w:r w:rsidR="005C574B" w:rsidRPr="00F77329">
        <w:rPr>
          <w:b/>
        </w:rPr>
        <w:t>»</w:t>
      </w:r>
      <w:r w:rsidRPr="00F77329">
        <w:rPr>
          <w:b/>
        </w:rPr>
        <w:t xml:space="preserve"> </w:t>
      </w:r>
      <w:r w:rsidR="00F77329" w:rsidRPr="00F77329">
        <w:rPr>
          <w:b/>
        </w:rPr>
        <w:t xml:space="preserve">1 зона </w:t>
      </w:r>
      <w:r w:rsidRPr="00F77329">
        <w:rPr>
          <w:b/>
        </w:rPr>
        <w:t>г. Хабаровск</w:t>
      </w:r>
      <w:r w:rsidRPr="00F77329">
        <w:t xml:space="preserve"> выбрано </w:t>
      </w:r>
      <w:r w:rsidR="00F77329" w:rsidRPr="00F77329">
        <w:t>26</w:t>
      </w:r>
      <w:r w:rsidRPr="00F77329">
        <w:t xml:space="preserve"> объект</w:t>
      </w:r>
      <w:r w:rsidR="005002E4" w:rsidRPr="00F77329">
        <w:t>ов</w:t>
      </w:r>
      <w:r w:rsidRPr="00F77329">
        <w:t xml:space="preserve"> аналог</w:t>
      </w:r>
      <w:r w:rsidR="005002E4" w:rsidRPr="00F77329">
        <w:t>ов</w:t>
      </w:r>
      <w:r w:rsidRPr="00F77329">
        <w:t xml:space="preserve"> (до выбросов выборка составила </w:t>
      </w:r>
      <w:r w:rsidR="00F77329" w:rsidRPr="00F77329">
        <w:t>61</w:t>
      </w:r>
      <w:r w:rsidRPr="00F77329">
        <w:t xml:space="preserve"> аналог). Максимальный удельный показатель рыночной стоимости </w:t>
      </w:r>
      <w:r w:rsidR="00F77329" w:rsidRPr="00F77329">
        <w:t>10 453,8 </w:t>
      </w:r>
      <w:r w:rsidRPr="00F77329">
        <w:t>руб./кв.</w:t>
      </w:r>
      <w:r w:rsidR="00F77329" w:rsidRPr="00F77329">
        <w:t> </w:t>
      </w:r>
      <w:r w:rsidRPr="00F77329">
        <w:t xml:space="preserve">м, минимальный </w:t>
      </w:r>
      <w:r w:rsidR="00F77329" w:rsidRPr="00F77329">
        <w:t>3 517,28</w:t>
      </w:r>
      <w:r w:rsidRPr="00F77329">
        <w:t xml:space="preserve"> руб.</w:t>
      </w:r>
    </w:p>
    <w:p w14:paraId="05076056" w14:textId="2C75E7EE" w:rsidR="00FE6CCB" w:rsidRPr="004F489E" w:rsidRDefault="00D356A1" w:rsidP="00D356A1">
      <w:r w:rsidRPr="00F77329">
        <w:t xml:space="preserve">Общая рыночная информация, используемая для расчета </w:t>
      </w:r>
      <w:r w:rsidRPr="00DE6C45">
        <w:t xml:space="preserve">кадастровой стоимости земельных участков оценочной группы </w:t>
      </w:r>
      <w:r w:rsidR="005C574B" w:rsidRPr="00DE6C45">
        <w:t>«</w:t>
      </w:r>
      <w:r w:rsidRPr="00DE6C45">
        <w:t>Коммерция</w:t>
      </w:r>
      <w:r w:rsidR="005C574B" w:rsidRPr="00DE6C45">
        <w:t>»</w:t>
      </w:r>
      <w:r w:rsidRPr="00DE6C45">
        <w:t xml:space="preserve"> </w:t>
      </w:r>
      <w:r w:rsidR="00F77329" w:rsidRPr="00DE6C45">
        <w:t xml:space="preserve">1 зона </w:t>
      </w:r>
      <w:r w:rsidRPr="00DE6C45">
        <w:t xml:space="preserve">г. Хабаровск представлена в приложении: </w:t>
      </w:r>
      <w:r w:rsidR="005A20F3" w:rsidRPr="00DE6C45">
        <w:rPr>
          <w:i/>
          <w:iCs/>
        </w:rPr>
        <w:t xml:space="preserve">Приложение </w:t>
      </w:r>
      <w:r w:rsidR="00DE6C45" w:rsidRPr="00DE6C45">
        <w:rPr>
          <w:i/>
          <w:iCs/>
        </w:rPr>
        <w:t>1</w:t>
      </w:r>
      <w:r w:rsidR="005A20F3" w:rsidRPr="00DE6C45">
        <w:rPr>
          <w:i/>
          <w:iCs/>
        </w:rPr>
        <w:t>.6</w:t>
      </w:r>
      <w:r w:rsidR="00DE6C45">
        <w:rPr>
          <w:i/>
          <w:iCs/>
        </w:rPr>
        <w:t>.</w:t>
      </w:r>
    </w:p>
    <w:p w14:paraId="4105F599" w14:textId="48489D78" w:rsidR="0057409F" w:rsidRPr="004F489E" w:rsidRDefault="005347FE" w:rsidP="0057409F">
      <w:pPr>
        <w:spacing w:before="60" w:after="60"/>
      </w:pPr>
      <w:r w:rsidRPr="004F489E">
        <w:t>У</w:t>
      </w:r>
      <w:r w:rsidR="00D356A1" w:rsidRPr="004F489E">
        <w:t>равнение модели:</w:t>
      </w:r>
      <w:r w:rsidR="0057409F" w:rsidRPr="004F489E">
        <w:t xml:space="preserve"> </w:t>
      </w:r>
    </w:p>
    <w:p w14:paraId="0B36C8E4" w14:textId="4D173163" w:rsidR="00D356A1" w:rsidRPr="004F489E" w:rsidRDefault="00F77329" w:rsidP="00D356A1">
      <w:pPr>
        <w:ind w:firstLine="0"/>
        <w:jc w:val="center"/>
        <w:rPr>
          <w:i/>
          <w:iCs/>
        </w:rPr>
      </w:pPr>
      <w:r w:rsidRPr="004F489E">
        <w:rPr>
          <w:i/>
          <w:iCs/>
        </w:rPr>
        <w:t xml:space="preserve">УПКС = </w:t>
      </w:r>
      <w:r w:rsidR="004F489E" w:rsidRPr="004F489E">
        <w:rPr>
          <w:i/>
          <w:iCs/>
        </w:rPr>
        <w:t xml:space="preserve">1381.81905085214 * </w:t>
      </w:r>
      <w:proofErr w:type="gramStart"/>
      <w:r w:rsidR="004F489E" w:rsidRPr="004F489E">
        <w:rPr>
          <w:i/>
          <w:iCs/>
        </w:rPr>
        <w:t>exp(</w:t>
      </w:r>
      <w:proofErr w:type="gramEnd"/>
      <w:r w:rsidR="004F489E" w:rsidRPr="004F489E">
        <w:rPr>
          <w:i/>
          <w:iCs/>
        </w:rPr>
        <w:t>+0.703356034817995 * X2 + 0.00195552925708883 * (370.343 + 0.0 - X1))</w:t>
      </w:r>
    </w:p>
    <w:p w14:paraId="443D7A4A" w14:textId="7EE55A3F" w:rsidR="004F489E" w:rsidRDefault="004F489E" w:rsidP="00FE4B0E">
      <w:pPr>
        <w:ind w:firstLine="0"/>
        <w:jc w:val="center"/>
        <w:rPr>
          <w:i/>
          <w:iCs/>
        </w:rPr>
      </w:pPr>
      <w:r>
        <w:rPr>
          <w:i/>
          <w:iCs/>
          <w:noProof/>
        </w:rPr>
        <w:drawing>
          <wp:inline distT="0" distB="0" distL="0" distR="0" wp14:anchorId="48426F66" wp14:editId="528A25F8">
            <wp:extent cx="6400819" cy="2019522"/>
            <wp:effectExtent l="0" t="0" r="0" b="0"/>
            <wp:docPr id="6819110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8">
                      <a:extLst>
                        <a:ext uri="{BEBA8EAE-BF5A-486C-A8C5-ECC9F3942E4B}">
                          <a14:imgProps xmlns:a14="http://schemas.microsoft.com/office/drawing/2010/main">
                            <a14:imgLayer r:embed="rId69">
                              <a14:imgEffect>
                                <a14:sharpenSoften amount="50000"/>
                              </a14:imgEffect>
                            </a14:imgLayer>
                          </a14:imgProps>
                        </a:ext>
                        <a:ext uri="{28A0092B-C50C-407E-A947-70E740481C1C}">
                          <a14:useLocalDpi xmlns:a14="http://schemas.microsoft.com/office/drawing/2010/main" val="0"/>
                        </a:ext>
                      </a:extLst>
                    </a:blip>
                    <a:srcRect b="7115"/>
                    <a:stretch>
                      <a:fillRect/>
                    </a:stretch>
                  </pic:blipFill>
                  <pic:spPr bwMode="auto">
                    <a:xfrm>
                      <a:off x="0" y="0"/>
                      <a:ext cx="6538136" cy="2062847"/>
                    </a:xfrm>
                    <a:prstGeom prst="rect">
                      <a:avLst/>
                    </a:prstGeom>
                    <a:noFill/>
                    <a:ln>
                      <a:noFill/>
                    </a:ln>
                    <a:extLst>
                      <a:ext uri="{53640926-AAD7-44D8-BBD7-CCE9431645EC}">
                        <a14:shadowObscured xmlns:a14="http://schemas.microsoft.com/office/drawing/2010/main"/>
                      </a:ext>
                    </a:extLst>
                  </pic:spPr>
                </pic:pic>
              </a:graphicData>
            </a:graphic>
          </wp:inline>
        </w:drawing>
      </w:r>
    </w:p>
    <w:p w14:paraId="4FC58242" w14:textId="0FBFA27C" w:rsidR="00D356A1" w:rsidRDefault="00D356A1" w:rsidP="00FE4B0E">
      <w:pPr>
        <w:pStyle w:val="126"/>
        <w:spacing w:before="0" w:after="0"/>
        <w:ind w:firstLine="0"/>
      </w:pPr>
      <w:bookmarkStart w:id="391" w:name="_Toc233167280"/>
      <w:r w:rsidRPr="004F489E">
        <w:rPr>
          <w:bCs/>
        </w:rPr>
        <w:t xml:space="preserve">Рисунок </w:t>
      </w:r>
      <w:r w:rsidRPr="004F489E">
        <w:rPr>
          <w:bCs/>
        </w:rPr>
        <w:fldChar w:fldCharType="begin"/>
      </w:r>
      <w:r w:rsidRPr="004F489E">
        <w:rPr>
          <w:bCs/>
        </w:rPr>
        <w:instrText xml:space="preserve"> SEQ Рисунок \* ARABIC </w:instrText>
      </w:r>
      <w:r w:rsidRPr="004F489E">
        <w:rPr>
          <w:bCs/>
        </w:rPr>
        <w:fldChar w:fldCharType="separate"/>
      </w:r>
      <w:r w:rsidR="004B09DA">
        <w:rPr>
          <w:bCs/>
          <w:noProof/>
        </w:rPr>
        <w:t>29</w:t>
      </w:r>
      <w:r w:rsidRPr="004F489E">
        <w:rPr>
          <w:bCs/>
        </w:rPr>
        <w:fldChar w:fldCharType="end"/>
      </w:r>
      <w:r w:rsidRPr="004F489E">
        <w:rPr>
          <w:lang w:eastAsia="en-US"/>
        </w:rPr>
        <w:t xml:space="preserve"> – Результаты построения </w:t>
      </w:r>
      <w:r w:rsidRPr="004F489E">
        <w:t xml:space="preserve">модели расчета кадастровой стоимости объектов оценочной группы Коммерция </w:t>
      </w:r>
      <w:r w:rsidR="00BE6020" w:rsidRPr="004F489E">
        <w:t xml:space="preserve">1 зона </w:t>
      </w:r>
      <w:r w:rsidRPr="004F489E">
        <w:t>г. Хабаровск</w:t>
      </w:r>
      <w:bookmarkEnd w:id="391"/>
    </w:p>
    <w:p w14:paraId="0A768F88" w14:textId="5A0EF219" w:rsidR="00F77329" w:rsidRPr="000946DC" w:rsidRDefault="00F77329" w:rsidP="00F77329">
      <w:r w:rsidRPr="000946DC">
        <w:rPr>
          <w:b/>
        </w:rPr>
        <w:t>Для построения модели расчета оценочной группы «</w:t>
      </w:r>
      <w:r>
        <w:rPr>
          <w:b/>
        </w:rPr>
        <w:t>Коммерция</w:t>
      </w:r>
      <w:r w:rsidRPr="000946DC">
        <w:rPr>
          <w:b/>
        </w:rPr>
        <w:t>» г. Хабаровск</w:t>
      </w:r>
      <w:r w:rsidRPr="000946DC">
        <w:t xml:space="preserve"> выбрано </w:t>
      </w:r>
      <w:r>
        <w:t>65</w:t>
      </w:r>
      <w:r w:rsidRPr="000946DC">
        <w:t xml:space="preserve"> объектов аналогов (до выбросов выборка составила </w:t>
      </w:r>
      <w:r>
        <w:t>342</w:t>
      </w:r>
      <w:r w:rsidRPr="000946DC">
        <w:t xml:space="preserve"> аналог</w:t>
      </w:r>
      <w:r>
        <w:t>а</w:t>
      </w:r>
      <w:r w:rsidRPr="000946DC">
        <w:t xml:space="preserve">). Максимальный удельный показатель рыночной стоимости </w:t>
      </w:r>
      <w:r w:rsidR="00BE6020">
        <w:t>7 040,8</w:t>
      </w:r>
      <w:r w:rsidRPr="000946DC">
        <w:t xml:space="preserve"> руб./кв. м, минимальный </w:t>
      </w:r>
      <w:r w:rsidR="00BE6020">
        <w:t xml:space="preserve">1 241,17 </w:t>
      </w:r>
      <w:r w:rsidRPr="000946DC">
        <w:t>руб./кв. м.</w:t>
      </w:r>
    </w:p>
    <w:p w14:paraId="016D0BC8" w14:textId="62C892F1" w:rsidR="00F77329" w:rsidRPr="006F32A4" w:rsidRDefault="00F77329" w:rsidP="00F77329">
      <w:pPr>
        <w:rPr>
          <w:highlight w:val="yellow"/>
        </w:rPr>
      </w:pPr>
      <w:r w:rsidRPr="000946DC">
        <w:t xml:space="preserve">Общая рыночная информация, используемая для расчета </w:t>
      </w:r>
      <w:r w:rsidRPr="00DE6C45">
        <w:t>кадастровой стоимости земельных участков оценочной группы «</w:t>
      </w:r>
      <w:r w:rsidR="00BE6020" w:rsidRPr="00DE6C45">
        <w:t>Коммерция»</w:t>
      </w:r>
      <w:r w:rsidRPr="00DE6C45">
        <w:t xml:space="preserve"> г. Хабаровск представлена в приложении: </w:t>
      </w:r>
      <w:r w:rsidRPr="00DE6C45">
        <w:rPr>
          <w:i/>
          <w:iCs/>
        </w:rPr>
        <w:t xml:space="preserve">Приложение </w:t>
      </w:r>
      <w:r w:rsidR="00DE6C45" w:rsidRPr="00DE6C45">
        <w:rPr>
          <w:i/>
          <w:iCs/>
        </w:rPr>
        <w:t>1</w:t>
      </w:r>
      <w:r w:rsidRPr="00DE6C45">
        <w:rPr>
          <w:i/>
          <w:iCs/>
        </w:rPr>
        <w:t>.</w:t>
      </w:r>
      <w:r w:rsidR="00DE6C45" w:rsidRPr="00DE6C45">
        <w:rPr>
          <w:i/>
          <w:iCs/>
        </w:rPr>
        <w:t>6</w:t>
      </w:r>
      <w:r w:rsidRPr="00DE6C45">
        <w:t>.</w:t>
      </w:r>
    </w:p>
    <w:p w14:paraId="4F69B40C" w14:textId="77777777" w:rsidR="00F77329" w:rsidRDefault="00F77329" w:rsidP="00F77329">
      <w:pPr>
        <w:spacing w:before="60" w:after="60"/>
      </w:pPr>
      <w:r w:rsidRPr="000946DC">
        <w:t>Уравнение модели:</w:t>
      </w:r>
    </w:p>
    <w:p w14:paraId="252D19A3" w14:textId="4C5451BD" w:rsidR="00F77329" w:rsidRPr="00836993" w:rsidRDefault="00BE6020" w:rsidP="00F77329">
      <w:pPr>
        <w:ind w:firstLine="0"/>
        <w:jc w:val="center"/>
        <w:rPr>
          <w:i/>
          <w:iCs/>
          <w:lang w:val="en-US"/>
        </w:rPr>
      </w:pPr>
      <w:r w:rsidRPr="00BE6020">
        <w:rPr>
          <w:i/>
          <w:iCs/>
        </w:rPr>
        <w:t>УПКС</w:t>
      </w:r>
      <w:r w:rsidRPr="00836993">
        <w:rPr>
          <w:i/>
          <w:iCs/>
          <w:lang w:val="en-US"/>
        </w:rPr>
        <w:t xml:space="preserve"> = </w:t>
      </w:r>
      <w:r w:rsidR="0057409F" w:rsidRPr="00836993">
        <w:rPr>
          <w:i/>
          <w:iCs/>
          <w:lang w:val="en-US"/>
        </w:rPr>
        <w:t xml:space="preserve">204.257772683148 * </w:t>
      </w:r>
      <w:proofErr w:type="gramStart"/>
      <w:r w:rsidR="0057409F" w:rsidRPr="0057409F">
        <w:rPr>
          <w:i/>
          <w:iCs/>
          <w:lang w:val="en-US"/>
        </w:rPr>
        <w:t>exp</w:t>
      </w:r>
      <w:r w:rsidR="0057409F" w:rsidRPr="00836993">
        <w:rPr>
          <w:i/>
          <w:iCs/>
          <w:lang w:val="en-US"/>
        </w:rPr>
        <w:t>(</w:t>
      </w:r>
      <w:proofErr w:type="gramEnd"/>
      <w:r w:rsidR="0057409F" w:rsidRPr="00836993">
        <w:rPr>
          <w:i/>
          <w:iCs/>
          <w:lang w:val="en-US"/>
        </w:rPr>
        <w:t>+1.2541223094561</w:t>
      </w:r>
      <w:r w:rsidR="0057409F" w:rsidRPr="0057409F">
        <w:rPr>
          <w:i/>
          <w:iCs/>
          <w:lang w:val="en-US"/>
        </w:rPr>
        <w:t>e</w:t>
      </w:r>
      <w:r w:rsidR="0057409F" w:rsidRPr="00836993">
        <w:rPr>
          <w:i/>
          <w:iCs/>
          <w:lang w:val="en-US"/>
        </w:rPr>
        <w:t xml:space="preserve">-05 * (68138.0 + 420.0 - </w:t>
      </w:r>
      <w:r w:rsidR="0057409F" w:rsidRPr="0057409F">
        <w:rPr>
          <w:i/>
          <w:iCs/>
          <w:lang w:val="en-US"/>
        </w:rPr>
        <w:t>X</w:t>
      </w:r>
      <w:r w:rsidR="0057409F" w:rsidRPr="00836993">
        <w:rPr>
          <w:i/>
          <w:iCs/>
          <w:lang w:val="en-US"/>
        </w:rPr>
        <w:t xml:space="preserve">4) + 0.901014380631714 * </w:t>
      </w:r>
      <w:r w:rsidR="0057409F" w:rsidRPr="0057409F">
        <w:rPr>
          <w:i/>
          <w:iCs/>
          <w:lang w:val="en-US"/>
        </w:rPr>
        <w:t>X</w:t>
      </w:r>
      <w:r w:rsidR="0057409F" w:rsidRPr="00836993">
        <w:rPr>
          <w:i/>
          <w:iCs/>
          <w:lang w:val="en-US"/>
        </w:rPr>
        <w:t xml:space="preserve">2 + 0.000502366387371751 * (1527.442 + 8.494 - </w:t>
      </w:r>
      <w:r w:rsidR="0057409F" w:rsidRPr="0057409F">
        <w:rPr>
          <w:i/>
          <w:iCs/>
          <w:lang w:val="en-US"/>
        </w:rPr>
        <w:t>X</w:t>
      </w:r>
      <w:r w:rsidR="0057409F" w:rsidRPr="00836993">
        <w:rPr>
          <w:i/>
          <w:iCs/>
          <w:lang w:val="en-US"/>
        </w:rPr>
        <w:t>1) + 4.92754390212675</w:t>
      </w:r>
      <w:r w:rsidR="0057409F" w:rsidRPr="0057409F">
        <w:rPr>
          <w:i/>
          <w:iCs/>
          <w:lang w:val="en-US"/>
        </w:rPr>
        <w:t>e</w:t>
      </w:r>
      <w:r w:rsidR="0057409F" w:rsidRPr="00836993">
        <w:rPr>
          <w:i/>
          <w:iCs/>
          <w:lang w:val="en-US"/>
        </w:rPr>
        <w:t xml:space="preserve">-05 * (11058.61 + 0.0 - </w:t>
      </w:r>
      <w:r w:rsidR="0057409F" w:rsidRPr="0057409F">
        <w:rPr>
          <w:i/>
          <w:iCs/>
          <w:lang w:val="en-US"/>
        </w:rPr>
        <w:t>X</w:t>
      </w:r>
      <w:r w:rsidR="0057409F" w:rsidRPr="00836993">
        <w:rPr>
          <w:i/>
          <w:iCs/>
          <w:lang w:val="en-US"/>
        </w:rPr>
        <w:t>3))</w:t>
      </w:r>
    </w:p>
    <w:p w14:paraId="4E3D4906" w14:textId="7FC906BF" w:rsidR="00F77329" w:rsidRPr="0057409F" w:rsidRDefault="0057409F" w:rsidP="00F77329">
      <w:pPr>
        <w:ind w:firstLine="0"/>
        <w:jc w:val="center"/>
        <w:rPr>
          <w:lang w:val="en-US"/>
        </w:rPr>
      </w:pPr>
      <w:r w:rsidRPr="0057409F">
        <w:rPr>
          <w:noProof/>
        </w:rPr>
        <w:drawing>
          <wp:inline distT="0" distB="0" distL="0" distR="0" wp14:anchorId="5E14BC6E" wp14:editId="0798BF4D">
            <wp:extent cx="6410587" cy="2729981"/>
            <wp:effectExtent l="0" t="0" r="0" b="0"/>
            <wp:docPr id="11809819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981937" name=""/>
                    <pic:cNvPicPr/>
                  </pic:nvPicPr>
                  <pic:blipFill>
                    <a:blip r:embed="rId70">
                      <a:extLst>
                        <a:ext uri="{BEBA8EAE-BF5A-486C-A8C5-ECC9F3942E4B}">
                          <a14:imgProps xmlns:a14="http://schemas.microsoft.com/office/drawing/2010/main">
                            <a14:imgLayer r:embed="rId71">
                              <a14:imgEffect>
                                <a14:sharpenSoften amount="50000"/>
                              </a14:imgEffect>
                            </a14:imgLayer>
                          </a14:imgProps>
                        </a:ext>
                      </a:extLst>
                    </a:blip>
                    <a:stretch>
                      <a:fillRect/>
                    </a:stretch>
                  </pic:blipFill>
                  <pic:spPr>
                    <a:xfrm>
                      <a:off x="0" y="0"/>
                      <a:ext cx="6416397" cy="2732455"/>
                    </a:xfrm>
                    <a:prstGeom prst="rect">
                      <a:avLst/>
                    </a:prstGeom>
                  </pic:spPr>
                </pic:pic>
              </a:graphicData>
            </a:graphic>
          </wp:inline>
        </w:drawing>
      </w:r>
    </w:p>
    <w:p w14:paraId="1B8D19A4" w14:textId="30D4A1F4" w:rsidR="00F77329" w:rsidRDefault="00F77329" w:rsidP="00F77329">
      <w:pPr>
        <w:pStyle w:val="126"/>
        <w:ind w:firstLine="0"/>
      </w:pPr>
      <w:bookmarkStart w:id="392" w:name="_Toc233167281"/>
      <w:r w:rsidRPr="0057409F">
        <w:rPr>
          <w:bCs/>
        </w:rPr>
        <w:t xml:space="preserve">Рисунок </w:t>
      </w:r>
      <w:r w:rsidRPr="0057409F">
        <w:rPr>
          <w:bCs/>
        </w:rPr>
        <w:fldChar w:fldCharType="begin"/>
      </w:r>
      <w:r w:rsidRPr="0057409F">
        <w:rPr>
          <w:bCs/>
        </w:rPr>
        <w:instrText xml:space="preserve"> SEQ Рисунок \* ARABIC </w:instrText>
      </w:r>
      <w:r w:rsidRPr="0057409F">
        <w:rPr>
          <w:bCs/>
        </w:rPr>
        <w:fldChar w:fldCharType="separate"/>
      </w:r>
      <w:r w:rsidR="004B09DA">
        <w:rPr>
          <w:bCs/>
          <w:noProof/>
        </w:rPr>
        <w:t>30</w:t>
      </w:r>
      <w:r w:rsidRPr="0057409F">
        <w:rPr>
          <w:bCs/>
        </w:rPr>
        <w:fldChar w:fldCharType="end"/>
      </w:r>
      <w:r w:rsidRPr="0057409F">
        <w:rPr>
          <w:lang w:eastAsia="en-US"/>
        </w:rPr>
        <w:t xml:space="preserve"> – Результаты построения </w:t>
      </w:r>
      <w:r w:rsidRPr="0057409F">
        <w:t xml:space="preserve">модели расчета кадастровой стоимости объектов оценочной группы </w:t>
      </w:r>
      <w:r w:rsidR="00BE6020" w:rsidRPr="0057409F">
        <w:t>Коммерция</w:t>
      </w:r>
      <w:r w:rsidRPr="0057409F">
        <w:t xml:space="preserve"> г. Хабаровск</w:t>
      </w:r>
      <w:bookmarkEnd w:id="392"/>
    </w:p>
    <w:p w14:paraId="5A014645" w14:textId="4906651C" w:rsidR="00BE6020" w:rsidRPr="009A7F22" w:rsidRDefault="00BE6020" w:rsidP="00BE6020">
      <w:pPr>
        <w:pStyle w:val="117"/>
      </w:pPr>
      <w:r w:rsidRPr="009A7F22">
        <w:t>Методом УПКС</w:t>
      </w:r>
      <w:r w:rsidRPr="00BE6020">
        <w:t xml:space="preserve"> </w:t>
      </w:r>
      <w:r w:rsidRPr="009A7F22">
        <w:t xml:space="preserve">произведен </w:t>
      </w:r>
      <w:r>
        <w:t>р</w:t>
      </w:r>
      <w:r w:rsidRPr="009A7F22">
        <w:t>асчет</w:t>
      </w:r>
      <w:r>
        <w:t>:</w:t>
      </w:r>
      <w:r w:rsidRPr="009A7F22">
        <w:t xml:space="preserve"> </w:t>
      </w:r>
    </w:p>
    <w:p w14:paraId="1E3BE0BC" w14:textId="699FFE9A" w:rsidR="00BE6020" w:rsidRDefault="00BE6020" w:rsidP="00BE6020">
      <w:pPr>
        <w:pStyle w:val="126"/>
        <w:spacing w:before="0" w:after="0"/>
        <w:rPr>
          <w:lang w:eastAsia="en-US"/>
        </w:rPr>
      </w:pPr>
      <w:r>
        <w:rPr>
          <w:lang w:eastAsia="en-US"/>
        </w:rPr>
        <w:t>–</w:t>
      </w:r>
      <w:r>
        <w:rPr>
          <w:lang w:eastAsia="en-US"/>
        </w:rPr>
        <w:tab/>
        <w:t>4 сегмент «Предпринимательство»;</w:t>
      </w:r>
    </w:p>
    <w:p w14:paraId="7A295340" w14:textId="5C790CF5" w:rsidR="00BE6020" w:rsidRDefault="00BE6020" w:rsidP="00BE6020">
      <w:pPr>
        <w:pStyle w:val="126"/>
        <w:spacing w:before="0" w:after="0"/>
        <w:rPr>
          <w:lang w:eastAsia="en-US"/>
        </w:rPr>
      </w:pPr>
      <w:r>
        <w:rPr>
          <w:lang w:eastAsia="en-US"/>
        </w:rPr>
        <w:lastRenderedPageBreak/>
        <w:t>–</w:t>
      </w:r>
      <w:r>
        <w:rPr>
          <w:lang w:eastAsia="en-US"/>
        </w:rPr>
        <w:tab/>
        <w:t xml:space="preserve">5 сегмент «Гостиничное обслуживание» (коды расчета ВРИ: </w:t>
      </w:r>
      <w:r w:rsidRPr="00151B71">
        <w:rPr>
          <w:lang w:eastAsia="en-US"/>
        </w:rPr>
        <w:t>04:070; 04:097</w:t>
      </w:r>
      <w:r>
        <w:rPr>
          <w:lang w:eastAsia="en-US"/>
        </w:rPr>
        <w:t>);</w:t>
      </w:r>
    </w:p>
    <w:p w14:paraId="1E6BBEFB" w14:textId="44DF475B" w:rsidR="00BE6020" w:rsidRDefault="00BE6020" w:rsidP="00BE6020">
      <w:pPr>
        <w:pStyle w:val="126"/>
        <w:spacing w:before="0" w:after="0"/>
        <w:rPr>
          <w:lang w:eastAsia="en-US"/>
        </w:rPr>
      </w:pPr>
      <w:r>
        <w:rPr>
          <w:lang w:eastAsia="en-US"/>
        </w:rPr>
        <w:t>–</w:t>
      </w:r>
      <w:r>
        <w:rPr>
          <w:lang w:eastAsia="en-US"/>
        </w:rPr>
        <w:tab/>
        <w:t xml:space="preserve">6 сегмент «Придорожный сервис» (коды расчета ВРИ: </w:t>
      </w:r>
      <w:r w:rsidRPr="00151B71">
        <w:rPr>
          <w:lang w:eastAsia="en-US"/>
        </w:rPr>
        <w:t>04:095; 04:098; 04:099</w:t>
      </w:r>
      <w:r>
        <w:rPr>
          <w:lang w:eastAsia="en-US"/>
        </w:rPr>
        <w:t>)</w:t>
      </w:r>
      <w:r w:rsidRPr="00BE6020">
        <w:rPr>
          <w:lang w:eastAsia="en-US"/>
        </w:rPr>
        <w:t>;</w:t>
      </w:r>
    </w:p>
    <w:p w14:paraId="268A590F" w14:textId="634BAEFB" w:rsidR="00BE6020" w:rsidRPr="00BE6020" w:rsidRDefault="00BE6020" w:rsidP="00BE6020">
      <w:pPr>
        <w:pStyle w:val="126"/>
        <w:spacing w:before="0" w:after="0"/>
        <w:rPr>
          <w:lang w:eastAsia="en-US"/>
        </w:rPr>
      </w:pPr>
      <w:r>
        <w:rPr>
          <w:lang w:eastAsia="en-US"/>
        </w:rPr>
        <w:t>–</w:t>
      </w:r>
      <w:r>
        <w:rPr>
          <w:lang w:eastAsia="en-US"/>
        </w:rPr>
        <w:tab/>
        <w:t xml:space="preserve">7 сегмент «Автостоянки, парковки» (коды расчета ВРИ: </w:t>
      </w:r>
      <w:r w:rsidRPr="00151B71">
        <w:rPr>
          <w:lang w:eastAsia="en-US"/>
        </w:rPr>
        <w:t>04:021; 04:031;</w:t>
      </w:r>
      <w:r>
        <w:rPr>
          <w:lang w:eastAsia="en-US"/>
        </w:rPr>
        <w:t xml:space="preserve"> </w:t>
      </w:r>
      <w:r w:rsidRPr="00151B71">
        <w:rPr>
          <w:lang w:eastAsia="en-US"/>
        </w:rPr>
        <w:t>07:023</w:t>
      </w:r>
      <w:r w:rsidRPr="00BE6020">
        <w:rPr>
          <w:lang w:eastAsia="en-US"/>
        </w:rPr>
        <w:t>).</w:t>
      </w:r>
    </w:p>
    <w:p w14:paraId="79494D00" w14:textId="0B2D081F" w:rsidR="005A20F3" w:rsidRDefault="00A95374" w:rsidP="00A95374">
      <w:pPr>
        <w:pStyle w:val="117"/>
        <w:spacing w:before="60"/>
      </w:pPr>
      <w:r w:rsidRPr="00A95374">
        <w:t xml:space="preserve">Методом УПКС рассчитана кадастровая стоимость земельных участков значения количественных ценообразующих факторов </w:t>
      </w:r>
      <w:r>
        <w:t xml:space="preserve">которых </w:t>
      </w:r>
      <w:r w:rsidRPr="00A95374">
        <w:t>не рассчитано (участки без координат границ, в сведениях ЕГРН отсутствуют сведения о точных координатах поворотных точек их границ),</w:t>
      </w:r>
      <w:r>
        <w:t xml:space="preserve"> а так же</w:t>
      </w:r>
      <w:r w:rsidRPr="00A95374">
        <w:t xml:space="preserve"> участков значения количественных ценообразующих факторов, которых выходят за пределы границ модельных значений</w:t>
      </w:r>
      <w:r w:rsidR="00E529D8" w:rsidRPr="00E529D8">
        <w:t>, указанные в таблиц</w:t>
      </w:r>
      <w:r w:rsidR="00E529D8">
        <w:t>ах</w:t>
      </w:r>
      <w:r w:rsidR="00FE4B0E">
        <w:br/>
      </w:r>
      <w:r w:rsidR="005A20F3">
        <w:t>(</w:t>
      </w:r>
      <w:r w:rsidR="009A7F22" w:rsidRPr="00763A1E">
        <w:rPr>
          <w:i/>
          <w:iCs/>
        </w:rPr>
        <w:fldChar w:fldCharType="begin"/>
      </w:r>
      <w:r w:rsidR="009A7F22" w:rsidRPr="00763A1E">
        <w:rPr>
          <w:i/>
          <w:iCs/>
        </w:rPr>
        <w:instrText xml:space="preserve"> REF _Ref105162669 \h </w:instrText>
      </w:r>
      <w:r w:rsidR="00763A1E">
        <w:rPr>
          <w:i/>
          <w:iCs/>
        </w:rPr>
        <w:instrText xml:space="preserve"> \* MERGEFORMAT </w:instrText>
      </w:r>
      <w:r w:rsidR="009A7F22" w:rsidRPr="00763A1E">
        <w:rPr>
          <w:i/>
          <w:iCs/>
        </w:rPr>
      </w:r>
      <w:r w:rsidR="009A7F22" w:rsidRPr="00763A1E">
        <w:rPr>
          <w:i/>
          <w:iCs/>
        </w:rPr>
        <w:fldChar w:fldCharType="separate"/>
      </w:r>
      <w:r w:rsidR="004B09DA" w:rsidRPr="004B09DA">
        <w:rPr>
          <w:bCs/>
          <w:i/>
          <w:iCs/>
        </w:rPr>
        <w:t xml:space="preserve">Таблица </w:t>
      </w:r>
      <w:r w:rsidR="004B09DA" w:rsidRPr="004B09DA">
        <w:rPr>
          <w:bCs/>
          <w:i/>
          <w:iCs/>
          <w:noProof/>
        </w:rPr>
        <w:t>93</w:t>
      </w:r>
      <w:r w:rsidR="009A7F22" w:rsidRPr="00763A1E">
        <w:rPr>
          <w:i/>
          <w:iCs/>
        </w:rPr>
        <w:fldChar w:fldCharType="end"/>
      </w:r>
      <w:r w:rsidR="00BE6020">
        <w:rPr>
          <w:i/>
          <w:iCs/>
        </w:rPr>
        <w:t xml:space="preserve">, </w:t>
      </w:r>
      <w:r w:rsidR="00BE6020" w:rsidRPr="00BE6020">
        <w:rPr>
          <w:bCs/>
          <w:i/>
          <w:iCs/>
        </w:rPr>
        <w:fldChar w:fldCharType="begin"/>
      </w:r>
      <w:r w:rsidR="00BE6020" w:rsidRPr="00BE6020">
        <w:rPr>
          <w:bCs/>
          <w:i/>
          <w:iCs/>
        </w:rPr>
        <w:instrText xml:space="preserve"> REF _Ref230265462 \h </w:instrText>
      </w:r>
      <w:r w:rsidR="00BE6020">
        <w:rPr>
          <w:bCs/>
          <w:i/>
          <w:iCs/>
        </w:rPr>
        <w:instrText xml:space="preserve"> \* MERGEFORMAT </w:instrText>
      </w:r>
      <w:r w:rsidR="00BE6020" w:rsidRPr="00BE6020">
        <w:rPr>
          <w:bCs/>
          <w:i/>
          <w:iCs/>
        </w:rPr>
      </w:r>
      <w:r w:rsidR="00BE6020" w:rsidRPr="00BE6020">
        <w:rPr>
          <w:bCs/>
          <w:i/>
          <w:iCs/>
        </w:rPr>
        <w:fldChar w:fldCharType="separate"/>
      </w:r>
      <w:r w:rsidR="004B09DA" w:rsidRPr="004B09DA">
        <w:rPr>
          <w:bCs/>
          <w:i/>
          <w:iCs/>
        </w:rPr>
        <w:t>Таблица 94</w:t>
      </w:r>
      <w:r w:rsidR="00BE6020" w:rsidRPr="00BE6020">
        <w:rPr>
          <w:bCs/>
          <w:i/>
          <w:iCs/>
        </w:rPr>
        <w:fldChar w:fldCharType="end"/>
      </w:r>
      <w:r w:rsidR="005A20F3" w:rsidRPr="00BE6020">
        <w:rPr>
          <w:bCs/>
          <w:i/>
          <w:iCs/>
        </w:rPr>
        <w:t>).</w:t>
      </w:r>
    </w:p>
    <w:p w14:paraId="0C1BFDDA" w14:textId="7107C8B4" w:rsidR="005A20F3" w:rsidRDefault="005A20F3" w:rsidP="005347FE">
      <w:pPr>
        <w:pStyle w:val="117"/>
        <w:spacing w:before="60"/>
        <w:ind w:firstLine="0"/>
      </w:pPr>
      <w:bookmarkStart w:id="393" w:name="_Ref105162669"/>
      <w:bookmarkStart w:id="394" w:name="_Toc235089072"/>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93</w:t>
      </w:r>
      <w:r w:rsidRPr="00B5555D">
        <w:rPr>
          <w:bCs/>
        </w:rPr>
        <w:fldChar w:fldCharType="end"/>
      </w:r>
      <w:bookmarkEnd w:id="393"/>
      <w:r w:rsidRPr="00B5555D">
        <w:rPr>
          <w:bCs/>
        </w:rPr>
        <w:t xml:space="preserve"> – Граничные значения для количественных ценообразующих факторов</w:t>
      </w:r>
      <w:r>
        <w:rPr>
          <w:bCs/>
        </w:rPr>
        <w:t xml:space="preserve"> статистической модели </w:t>
      </w:r>
      <w:r w:rsidR="00C5462B">
        <w:rPr>
          <w:bCs/>
        </w:rPr>
        <w:t>Коммерция</w:t>
      </w:r>
      <w:r w:rsidR="00BE6020">
        <w:rPr>
          <w:bCs/>
        </w:rPr>
        <w:t xml:space="preserve"> 1 зона</w:t>
      </w:r>
      <w:r>
        <w:rPr>
          <w:bCs/>
        </w:rPr>
        <w:t xml:space="preserve"> г.</w:t>
      </w:r>
      <w:r w:rsidR="005347FE">
        <w:rPr>
          <w:bCs/>
        </w:rPr>
        <w:t> </w:t>
      </w:r>
      <w:r>
        <w:rPr>
          <w:bCs/>
        </w:rPr>
        <w:t>Хабаровск</w:t>
      </w:r>
      <w:bookmarkEnd w:id="3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6869"/>
        <w:gridCol w:w="1390"/>
        <w:gridCol w:w="1425"/>
      </w:tblGrid>
      <w:tr w:rsidR="005A20F3" w:rsidRPr="008C22D8" w14:paraId="4300E5DD" w14:textId="77777777" w:rsidTr="00DE6C45">
        <w:trPr>
          <w:trHeight w:val="113"/>
        </w:trPr>
        <w:tc>
          <w:tcPr>
            <w:tcW w:w="316" w:type="pct"/>
            <w:noWrap/>
            <w:vAlign w:val="center"/>
            <w:hideMark/>
          </w:tcPr>
          <w:p w14:paraId="28E6499F" w14:textId="77777777" w:rsidR="005A20F3" w:rsidRPr="008C22D8" w:rsidRDefault="005A20F3" w:rsidP="005A7B99">
            <w:pPr>
              <w:ind w:firstLine="0"/>
              <w:jc w:val="left"/>
              <w:rPr>
                <w:sz w:val="18"/>
                <w:szCs w:val="18"/>
              </w:rPr>
            </w:pPr>
            <w:r w:rsidRPr="008C22D8">
              <w:rPr>
                <w:sz w:val="18"/>
                <w:szCs w:val="18"/>
              </w:rPr>
              <w:t>№ п/п</w:t>
            </w:r>
          </w:p>
        </w:tc>
        <w:tc>
          <w:tcPr>
            <w:tcW w:w="2206" w:type="pct"/>
            <w:noWrap/>
            <w:vAlign w:val="center"/>
            <w:hideMark/>
          </w:tcPr>
          <w:p w14:paraId="25A31FCC" w14:textId="77777777" w:rsidR="005A20F3" w:rsidRPr="008C22D8" w:rsidRDefault="005A20F3" w:rsidP="005A7B99">
            <w:pPr>
              <w:ind w:firstLine="0"/>
              <w:jc w:val="left"/>
              <w:rPr>
                <w:sz w:val="18"/>
                <w:szCs w:val="18"/>
              </w:rPr>
            </w:pPr>
            <w:r w:rsidRPr="008C22D8">
              <w:rPr>
                <w:sz w:val="18"/>
                <w:szCs w:val="18"/>
              </w:rPr>
              <w:t>Наименование ценообразующего фактора</w:t>
            </w:r>
          </w:p>
        </w:tc>
        <w:tc>
          <w:tcPr>
            <w:tcW w:w="1174" w:type="pct"/>
            <w:noWrap/>
            <w:vAlign w:val="center"/>
            <w:hideMark/>
          </w:tcPr>
          <w:p w14:paraId="7E079013" w14:textId="77777777" w:rsidR="005A20F3" w:rsidRPr="008C22D8" w:rsidRDefault="005A20F3" w:rsidP="005A7B99">
            <w:pPr>
              <w:ind w:firstLine="0"/>
              <w:jc w:val="center"/>
              <w:rPr>
                <w:sz w:val="18"/>
                <w:szCs w:val="18"/>
              </w:rPr>
            </w:pPr>
            <w:r w:rsidRPr="008C22D8">
              <w:rPr>
                <w:sz w:val="18"/>
                <w:szCs w:val="18"/>
              </w:rPr>
              <w:t>Минимальное значение</w:t>
            </w:r>
          </w:p>
        </w:tc>
        <w:tc>
          <w:tcPr>
            <w:tcW w:w="1304" w:type="pct"/>
            <w:noWrap/>
            <w:vAlign w:val="center"/>
            <w:hideMark/>
          </w:tcPr>
          <w:p w14:paraId="032F273C" w14:textId="77777777" w:rsidR="005A20F3" w:rsidRPr="008C22D8" w:rsidRDefault="005A20F3" w:rsidP="005A7B99">
            <w:pPr>
              <w:ind w:firstLine="0"/>
              <w:jc w:val="center"/>
              <w:rPr>
                <w:sz w:val="18"/>
                <w:szCs w:val="18"/>
              </w:rPr>
            </w:pPr>
            <w:r w:rsidRPr="008C22D8">
              <w:rPr>
                <w:sz w:val="18"/>
                <w:szCs w:val="18"/>
              </w:rPr>
              <w:t>Максимальное значение</w:t>
            </w:r>
          </w:p>
        </w:tc>
      </w:tr>
      <w:tr w:rsidR="00BE6020" w:rsidRPr="008C22D8" w14:paraId="2C27CBF5" w14:textId="77777777" w:rsidTr="00DE6C45">
        <w:trPr>
          <w:trHeight w:val="113"/>
        </w:trPr>
        <w:tc>
          <w:tcPr>
            <w:tcW w:w="316" w:type="pct"/>
            <w:noWrap/>
            <w:vAlign w:val="center"/>
            <w:hideMark/>
          </w:tcPr>
          <w:p w14:paraId="147F2A8E" w14:textId="77777777" w:rsidR="00BE6020" w:rsidRPr="008C22D8" w:rsidRDefault="00BE6020" w:rsidP="00BE6020">
            <w:pPr>
              <w:ind w:firstLine="0"/>
              <w:jc w:val="center"/>
              <w:rPr>
                <w:sz w:val="18"/>
                <w:szCs w:val="18"/>
              </w:rPr>
            </w:pPr>
            <w:r w:rsidRPr="009A7F22">
              <w:rPr>
                <w:sz w:val="18"/>
                <w:szCs w:val="18"/>
              </w:rPr>
              <w:t>1</w:t>
            </w:r>
          </w:p>
        </w:tc>
        <w:tc>
          <w:tcPr>
            <w:tcW w:w="2206" w:type="pct"/>
            <w:tcBorders>
              <w:top w:val="single" w:sz="4" w:space="0" w:color="auto"/>
              <w:left w:val="single" w:sz="4" w:space="0" w:color="auto"/>
              <w:bottom w:val="single" w:sz="4" w:space="0" w:color="auto"/>
              <w:right w:val="single" w:sz="4" w:space="0" w:color="auto"/>
            </w:tcBorders>
            <w:noWrap/>
            <w:vAlign w:val="center"/>
          </w:tcPr>
          <w:p w14:paraId="6D9036D7" w14:textId="30AFA423" w:rsidR="00BE6020" w:rsidRPr="00BE6020" w:rsidRDefault="00F2324B" w:rsidP="00BE6020">
            <w:pPr>
              <w:ind w:firstLine="0"/>
              <w:jc w:val="left"/>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1174" w:type="pct"/>
            <w:tcBorders>
              <w:top w:val="single" w:sz="4" w:space="0" w:color="auto"/>
              <w:left w:val="nil"/>
              <w:bottom w:val="single" w:sz="4" w:space="0" w:color="auto"/>
              <w:right w:val="single" w:sz="4" w:space="0" w:color="auto"/>
            </w:tcBorders>
            <w:noWrap/>
            <w:vAlign w:val="center"/>
          </w:tcPr>
          <w:p w14:paraId="5094CB38" w14:textId="0F83483D" w:rsidR="00BE6020" w:rsidRPr="00BE6020" w:rsidRDefault="00BE6020" w:rsidP="00BE6020">
            <w:pPr>
              <w:ind w:firstLine="0"/>
              <w:jc w:val="center"/>
              <w:rPr>
                <w:sz w:val="18"/>
                <w:szCs w:val="18"/>
              </w:rPr>
            </w:pPr>
            <w:r w:rsidRPr="00BE6020">
              <w:rPr>
                <w:sz w:val="18"/>
                <w:szCs w:val="18"/>
              </w:rPr>
              <w:t>0</w:t>
            </w:r>
          </w:p>
        </w:tc>
        <w:tc>
          <w:tcPr>
            <w:tcW w:w="1304" w:type="pct"/>
            <w:tcBorders>
              <w:top w:val="single" w:sz="4" w:space="0" w:color="auto"/>
              <w:left w:val="nil"/>
              <w:bottom w:val="single" w:sz="4" w:space="0" w:color="auto"/>
              <w:right w:val="single" w:sz="4" w:space="0" w:color="auto"/>
            </w:tcBorders>
            <w:noWrap/>
            <w:vAlign w:val="center"/>
          </w:tcPr>
          <w:p w14:paraId="7744F995" w14:textId="3A770795" w:rsidR="00BE6020" w:rsidRPr="00BE6020" w:rsidRDefault="00BE6020" w:rsidP="00BE6020">
            <w:pPr>
              <w:ind w:firstLine="0"/>
              <w:jc w:val="center"/>
              <w:rPr>
                <w:sz w:val="18"/>
                <w:szCs w:val="18"/>
              </w:rPr>
            </w:pPr>
            <w:r w:rsidRPr="00BE6020">
              <w:rPr>
                <w:sz w:val="18"/>
                <w:szCs w:val="18"/>
              </w:rPr>
              <w:t>370,343</w:t>
            </w:r>
          </w:p>
        </w:tc>
      </w:tr>
    </w:tbl>
    <w:p w14:paraId="5A8DE301" w14:textId="68E4FDE3" w:rsidR="00BE6020" w:rsidRDefault="00BE6020" w:rsidP="00BE6020">
      <w:pPr>
        <w:pStyle w:val="117"/>
        <w:spacing w:before="60"/>
        <w:ind w:firstLine="0"/>
      </w:pPr>
      <w:bookmarkStart w:id="395" w:name="_Ref230265462"/>
      <w:bookmarkStart w:id="396" w:name="_Toc235089073"/>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94</w:t>
      </w:r>
      <w:r w:rsidRPr="00B5555D">
        <w:rPr>
          <w:bCs/>
        </w:rPr>
        <w:fldChar w:fldCharType="end"/>
      </w:r>
      <w:bookmarkEnd w:id="395"/>
      <w:r w:rsidRPr="00B5555D">
        <w:rPr>
          <w:bCs/>
        </w:rPr>
        <w:t xml:space="preserve"> – Граничные значения для количественных ценообразующих факторов</w:t>
      </w:r>
      <w:r>
        <w:rPr>
          <w:bCs/>
        </w:rPr>
        <w:t xml:space="preserve"> статистической модели Коммерция г. Хабаровск</w:t>
      </w:r>
      <w:bookmarkEnd w:id="3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6869"/>
        <w:gridCol w:w="1390"/>
        <w:gridCol w:w="1425"/>
      </w:tblGrid>
      <w:tr w:rsidR="00BE6020" w:rsidRPr="008C22D8" w14:paraId="7A3B7FB0" w14:textId="77777777" w:rsidTr="00DE6C45">
        <w:trPr>
          <w:trHeight w:val="113"/>
        </w:trPr>
        <w:tc>
          <w:tcPr>
            <w:tcW w:w="247" w:type="pct"/>
            <w:noWrap/>
            <w:vAlign w:val="center"/>
            <w:hideMark/>
          </w:tcPr>
          <w:p w14:paraId="104A7209" w14:textId="77777777" w:rsidR="00BE6020" w:rsidRPr="008C22D8" w:rsidRDefault="00BE6020" w:rsidP="00D6438F">
            <w:pPr>
              <w:ind w:firstLine="0"/>
              <w:jc w:val="left"/>
              <w:rPr>
                <w:sz w:val="18"/>
                <w:szCs w:val="18"/>
              </w:rPr>
            </w:pPr>
            <w:r w:rsidRPr="008C22D8">
              <w:rPr>
                <w:sz w:val="18"/>
                <w:szCs w:val="18"/>
              </w:rPr>
              <w:t>№ п/п</w:t>
            </w:r>
          </w:p>
        </w:tc>
        <w:tc>
          <w:tcPr>
            <w:tcW w:w="3377" w:type="pct"/>
            <w:noWrap/>
            <w:vAlign w:val="center"/>
            <w:hideMark/>
          </w:tcPr>
          <w:p w14:paraId="1305807D" w14:textId="77777777" w:rsidR="00BE6020" w:rsidRPr="008C22D8" w:rsidRDefault="00BE6020" w:rsidP="00D6438F">
            <w:pPr>
              <w:ind w:firstLine="0"/>
              <w:jc w:val="left"/>
              <w:rPr>
                <w:sz w:val="18"/>
                <w:szCs w:val="18"/>
              </w:rPr>
            </w:pPr>
            <w:r w:rsidRPr="008C22D8">
              <w:rPr>
                <w:sz w:val="18"/>
                <w:szCs w:val="18"/>
              </w:rPr>
              <w:t>Наименование ценообразующего фактора</w:t>
            </w:r>
          </w:p>
        </w:tc>
        <w:tc>
          <w:tcPr>
            <w:tcW w:w="679" w:type="pct"/>
            <w:noWrap/>
            <w:vAlign w:val="center"/>
            <w:hideMark/>
          </w:tcPr>
          <w:p w14:paraId="551EFE3F" w14:textId="77777777" w:rsidR="00BE6020" w:rsidRPr="008C22D8" w:rsidRDefault="00BE6020" w:rsidP="00D6438F">
            <w:pPr>
              <w:ind w:firstLine="0"/>
              <w:jc w:val="center"/>
              <w:rPr>
                <w:sz w:val="18"/>
                <w:szCs w:val="18"/>
              </w:rPr>
            </w:pPr>
            <w:r w:rsidRPr="008C22D8">
              <w:rPr>
                <w:sz w:val="18"/>
                <w:szCs w:val="18"/>
              </w:rPr>
              <w:t>Минимальное значение</w:t>
            </w:r>
          </w:p>
        </w:tc>
        <w:tc>
          <w:tcPr>
            <w:tcW w:w="696" w:type="pct"/>
            <w:noWrap/>
            <w:vAlign w:val="center"/>
            <w:hideMark/>
          </w:tcPr>
          <w:p w14:paraId="210C91A1" w14:textId="77777777" w:rsidR="00BE6020" w:rsidRPr="008C22D8" w:rsidRDefault="00BE6020" w:rsidP="00D6438F">
            <w:pPr>
              <w:ind w:firstLine="0"/>
              <w:jc w:val="center"/>
              <w:rPr>
                <w:sz w:val="18"/>
                <w:szCs w:val="18"/>
              </w:rPr>
            </w:pPr>
            <w:r w:rsidRPr="008C22D8">
              <w:rPr>
                <w:sz w:val="18"/>
                <w:szCs w:val="18"/>
              </w:rPr>
              <w:t>Максимальное значение</w:t>
            </w:r>
          </w:p>
        </w:tc>
      </w:tr>
      <w:tr w:rsidR="00BE6020" w:rsidRPr="008C22D8" w14:paraId="4C8B9C77" w14:textId="77777777" w:rsidTr="00DE6C45">
        <w:trPr>
          <w:trHeight w:val="113"/>
        </w:trPr>
        <w:tc>
          <w:tcPr>
            <w:tcW w:w="247" w:type="pct"/>
            <w:noWrap/>
            <w:vAlign w:val="center"/>
            <w:hideMark/>
          </w:tcPr>
          <w:p w14:paraId="579E779A" w14:textId="77777777" w:rsidR="00BE6020" w:rsidRPr="008C22D8" w:rsidRDefault="00BE6020" w:rsidP="00BE6020">
            <w:pPr>
              <w:ind w:firstLine="0"/>
              <w:jc w:val="center"/>
              <w:rPr>
                <w:sz w:val="18"/>
                <w:szCs w:val="18"/>
              </w:rPr>
            </w:pPr>
            <w:r w:rsidRPr="009A7F22">
              <w:rPr>
                <w:sz w:val="18"/>
                <w:szCs w:val="18"/>
              </w:rPr>
              <w:t>1</w:t>
            </w:r>
          </w:p>
        </w:tc>
        <w:tc>
          <w:tcPr>
            <w:tcW w:w="3377" w:type="pct"/>
            <w:tcBorders>
              <w:top w:val="single" w:sz="4" w:space="0" w:color="auto"/>
              <w:left w:val="single" w:sz="4" w:space="0" w:color="auto"/>
              <w:bottom w:val="single" w:sz="4" w:space="0" w:color="auto"/>
              <w:right w:val="single" w:sz="4" w:space="0" w:color="auto"/>
            </w:tcBorders>
            <w:noWrap/>
            <w:vAlign w:val="center"/>
          </w:tcPr>
          <w:p w14:paraId="755F21BD" w14:textId="7A8B5BC9" w:rsidR="00BE6020" w:rsidRPr="00BE6020" w:rsidRDefault="001E2DDE" w:rsidP="00BE6020">
            <w:pPr>
              <w:ind w:firstLine="0"/>
              <w:jc w:val="left"/>
              <w:rPr>
                <w:sz w:val="18"/>
                <w:szCs w:val="18"/>
              </w:rPr>
            </w:pPr>
            <w:r>
              <w:rPr>
                <w:sz w:val="18"/>
                <w:szCs w:val="18"/>
              </w:rPr>
              <w:t>ЦОФ_Площадь (кв.м)</w:t>
            </w:r>
          </w:p>
        </w:tc>
        <w:tc>
          <w:tcPr>
            <w:tcW w:w="679" w:type="pct"/>
            <w:tcBorders>
              <w:top w:val="single" w:sz="4" w:space="0" w:color="auto"/>
              <w:left w:val="nil"/>
              <w:bottom w:val="single" w:sz="4" w:space="0" w:color="auto"/>
              <w:right w:val="single" w:sz="4" w:space="0" w:color="auto"/>
            </w:tcBorders>
            <w:noWrap/>
            <w:vAlign w:val="center"/>
          </w:tcPr>
          <w:p w14:paraId="5D9E44D9" w14:textId="7EB63B9A" w:rsidR="00BE6020" w:rsidRPr="00BE6020" w:rsidRDefault="00BE6020" w:rsidP="00BE6020">
            <w:pPr>
              <w:ind w:firstLine="0"/>
              <w:jc w:val="center"/>
              <w:rPr>
                <w:sz w:val="18"/>
                <w:szCs w:val="18"/>
              </w:rPr>
            </w:pPr>
            <w:r w:rsidRPr="00BE6020">
              <w:rPr>
                <w:sz w:val="18"/>
                <w:szCs w:val="18"/>
              </w:rPr>
              <w:t>420</w:t>
            </w:r>
          </w:p>
        </w:tc>
        <w:tc>
          <w:tcPr>
            <w:tcW w:w="696" w:type="pct"/>
            <w:tcBorders>
              <w:top w:val="single" w:sz="4" w:space="0" w:color="auto"/>
              <w:left w:val="nil"/>
              <w:bottom w:val="single" w:sz="4" w:space="0" w:color="auto"/>
              <w:right w:val="single" w:sz="4" w:space="0" w:color="auto"/>
            </w:tcBorders>
            <w:noWrap/>
            <w:vAlign w:val="center"/>
          </w:tcPr>
          <w:p w14:paraId="1BC415F8" w14:textId="30197643" w:rsidR="00BE6020" w:rsidRPr="00BE6020" w:rsidRDefault="00BE6020" w:rsidP="00BE6020">
            <w:pPr>
              <w:ind w:firstLine="0"/>
              <w:jc w:val="center"/>
              <w:rPr>
                <w:sz w:val="18"/>
                <w:szCs w:val="18"/>
              </w:rPr>
            </w:pPr>
            <w:r w:rsidRPr="00BE6020">
              <w:rPr>
                <w:sz w:val="18"/>
                <w:szCs w:val="18"/>
              </w:rPr>
              <w:t>68138</w:t>
            </w:r>
          </w:p>
        </w:tc>
      </w:tr>
      <w:tr w:rsidR="00BE6020" w:rsidRPr="008C22D8" w14:paraId="1C11A1D7" w14:textId="77777777" w:rsidTr="00DE6C45">
        <w:trPr>
          <w:trHeight w:val="113"/>
        </w:trPr>
        <w:tc>
          <w:tcPr>
            <w:tcW w:w="247" w:type="pct"/>
            <w:noWrap/>
            <w:vAlign w:val="center"/>
            <w:hideMark/>
          </w:tcPr>
          <w:p w14:paraId="22FE651D" w14:textId="77777777" w:rsidR="00BE6020" w:rsidRPr="008C22D8" w:rsidRDefault="00BE6020" w:rsidP="00BE6020">
            <w:pPr>
              <w:ind w:firstLine="0"/>
              <w:jc w:val="center"/>
              <w:rPr>
                <w:sz w:val="18"/>
                <w:szCs w:val="18"/>
              </w:rPr>
            </w:pPr>
            <w:r w:rsidRPr="009A7F22">
              <w:rPr>
                <w:sz w:val="18"/>
                <w:szCs w:val="18"/>
              </w:rPr>
              <w:t>2</w:t>
            </w:r>
          </w:p>
        </w:tc>
        <w:tc>
          <w:tcPr>
            <w:tcW w:w="3377" w:type="pct"/>
            <w:tcBorders>
              <w:top w:val="nil"/>
              <w:left w:val="single" w:sz="4" w:space="0" w:color="auto"/>
              <w:bottom w:val="single" w:sz="4" w:space="0" w:color="auto"/>
              <w:right w:val="single" w:sz="4" w:space="0" w:color="auto"/>
            </w:tcBorders>
            <w:noWrap/>
            <w:vAlign w:val="center"/>
          </w:tcPr>
          <w:p w14:paraId="1479C1E2" w14:textId="5FE2108B" w:rsidR="00BE6020" w:rsidRPr="00BE6020" w:rsidRDefault="00F2324B" w:rsidP="00BE6020">
            <w:pPr>
              <w:ind w:firstLine="0"/>
              <w:jc w:val="left"/>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nil"/>
              <w:left w:val="nil"/>
              <w:bottom w:val="single" w:sz="4" w:space="0" w:color="auto"/>
              <w:right w:val="single" w:sz="4" w:space="0" w:color="auto"/>
            </w:tcBorders>
            <w:noWrap/>
            <w:vAlign w:val="center"/>
          </w:tcPr>
          <w:p w14:paraId="1E0FC55C" w14:textId="6FBD4E62" w:rsidR="00BE6020" w:rsidRPr="00BE6020" w:rsidRDefault="00BE6020" w:rsidP="00BE6020">
            <w:pPr>
              <w:ind w:firstLine="0"/>
              <w:jc w:val="center"/>
              <w:rPr>
                <w:sz w:val="18"/>
                <w:szCs w:val="18"/>
              </w:rPr>
            </w:pPr>
            <w:r w:rsidRPr="00BE6020">
              <w:rPr>
                <w:sz w:val="18"/>
                <w:szCs w:val="18"/>
              </w:rPr>
              <w:t>8,494</w:t>
            </w:r>
          </w:p>
        </w:tc>
        <w:tc>
          <w:tcPr>
            <w:tcW w:w="696" w:type="pct"/>
            <w:tcBorders>
              <w:top w:val="nil"/>
              <w:left w:val="nil"/>
              <w:bottom w:val="single" w:sz="4" w:space="0" w:color="auto"/>
              <w:right w:val="single" w:sz="4" w:space="0" w:color="auto"/>
            </w:tcBorders>
            <w:noWrap/>
            <w:vAlign w:val="center"/>
          </w:tcPr>
          <w:p w14:paraId="5E130E1F" w14:textId="3DDA2F71" w:rsidR="00BE6020" w:rsidRPr="00BE6020" w:rsidRDefault="00BE6020" w:rsidP="00BE6020">
            <w:pPr>
              <w:ind w:firstLine="0"/>
              <w:jc w:val="center"/>
              <w:rPr>
                <w:sz w:val="18"/>
                <w:szCs w:val="18"/>
              </w:rPr>
            </w:pPr>
            <w:r w:rsidRPr="00BE6020">
              <w:rPr>
                <w:sz w:val="18"/>
                <w:szCs w:val="18"/>
              </w:rPr>
              <w:t>1</w:t>
            </w:r>
            <w:r>
              <w:rPr>
                <w:sz w:val="18"/>
                <w:szCs w:val="18"/>
              </w:rPr>
              <w:t> </w:t>
            </w:r>
            <w:r w:rsidRPr="00BE6020">
              <w:rPr>
                <w:sz w:val="18"/>
                <w:szCs w:val="18"/>
              </w:rPr>
              <w:t>527,442</w:t>
            </w:r>
          </w:p>
        </w:tc>
      </w:tr>
      <w:tr w:rsidR="00BE6020" w:rsidRPr="008C22D8" w14:paraId="066B8FB5" w14:textId="77777777" w:rsidTr="00DE6C45">
        <w:trPr>
          <w:trHeight w:val="113"/>
        </w:trPr>
        <w:tc>
          <w:tcPr>
            <w:tcW w:w="247" w:type="pct"/>
            <w:noWrap/>
            <w:vAlign w:val="center"/>
          </w:tcPr>
          <w:p w14:paraId="72DB61B1" w14:textId="6774BE36" w:rsidR="00BE6020" w:rsidRPr="009A7F22" w:rsidRDefault="00BE6020" w:rsidP="00BE6020">
            <w:pPr>
              <w:ind w:firstLine="0"/>
              <w:jc w:val="center"/>
              <w:rPr>
                <w:sz w:val="18"/>
                <w:szCs w:val="18"/>
              </w:rPr>
            </w:pPr>
            <w:r>
              <w:rPr>
                <w:sz w:val="18"/>
                <w:szCs w:val="18"/>
              </w:rPr>
              <w:t>3</w:t>
            </w:r>
          </w:p>
        </w:tc>
        <w:tc>
          <w:tcPr>
            <w:tcW w:w="3377" w:type="pct"/>
            <w:tcBorders>
              <w:top w:val="nil"/>
              <w:left w:val="single" w:sz="4" w:space="0" w:color="auto"/>
              <w:bottom w:val="single" w:sz="4" w:space="0" w:color="auto"/>
              <w:right w:val="single" w:sz="4" w:space="0" w:color="auto"/>
            </w:tcBorders>
            <w:noWrap/>
            <w:vAlign w:val="center"/>
          </w:tcPr>
          <w:p w14:paraId="653FA874" w14:textId="21F94D28" w:rsidR="00BE6020" w:rsidRPr="00BE6020" w:rsidRDefault="00F2324B" w:rsidP="00BE6020">
            <w:pPr>
              <w:ind w:firstLine="0"/>
              <w:jc w:val="left"/>
              <w:rPr>
                <w:sz w:val="18"/>
                <w:szCs w:val="18"/>
              </w:rPr>
            </w:pPr>
            <w:r>
              <w:rPr>
                <w:sz w:val="18"/>
                <w:szCs w:val="18"/>
              </w:rPr>
              <w:t>Ближайшее расстояние до I, II территориальной зоны</w:t>
            </w:r>
          </w:p>
        </w:tc>
        <w:tc>
          <w:tcPr>
            <w:tcW w:w="679" w:type="pct"/>
            <w:tcBorders>
              <w:top w:val="nil"/>
              <w:left w:val="nil"/>
              <w:bottom w:val="single" w:sz="4" w:space="0" w:color="auto"/>
              <w:right w:val="single" w:sz="4" w:space="0" w:color="auto"/>
            </w:tcBorders>
            <w:noWrap/>
            <w:vAlign w:val="center"/>
          </w:tcPr>
          <w:p w14:paraId="562E4C5F" w14:textId="4D0D0A84" w:rsidR="00BE6020" w:rsidRPr="00BE6020" w:rsidRDefault="00BE6020" w:rsidP="00BE6020">
            <w:pPr>
              <w:ind w:firstLine="0"/>
              <w:jc w:val="center"/>
              <w:rPr>
                <w:sz w:val="18"/>
                <w:szCs w:val="18"/>
              </w:rPr>
            </w:pPr>
            <w:r w:rsidRPr="00BE6020">
              <w:rPr>
                <w:sz w:val="18"/>
                <w:szCs w:val="18"/>
              </w:rPr>
              <w:t>0</w:t>
            </w:r>
          </w:p>
        </w:tc>
        <w:tc>
          <w:tcPr>
            <w:tcW w:w="696" w:type="pct"/>
            <w:tcBorders>
              <w:top w:val="nil"/>
              <w:left w:val="nil"/>
              <w:bottom w:val="single" w:sz="4" w:space="0" w:color="auto"/>
              <w:right w:val="single" w:sz="4" w:space="0" w:color="auto"/>
            </w:tcBorders>
            <w:noWrap/>
            <w:vAlign w:val="center"/>
          </w:tcPr>
          <w:p w14:paraId="4934B75F" w14:textId="1DA64D2A" w:rsidR="00BE6020" w:rsidRPr="00BE6020" w:rsidRDefault="00BE6020" w:rsidP="00BE6020">
            <w:pPr>
              <w:ind w:firstLine="0"/>
              <w:jc w:val="center"/>
              <w:rPr>
                <w:sz w:val="18"/>
                <w:szCs w:val="18"/>
              </w:rPr>
            </w:pPr>
            <w:r w:rsidRPr="00BE6020">
              <w:rPr>
                <w:sz w:val="18"/>
                <w:szCs w:val="18"/>
              </w:rPr>
              <w:t>11</w:t>
            </w:r>
            <w:r>
              <w:rPr>
                <w:sz w:val="18"/>
                <w:szCs w:val="18"/>
              </w:rPr>
              <w:t> </w:t>
            </w:r>
            <w:r w:rsidRPr="00BE6020">
              <w:rPr>
                <w:sz w:val="18"/>
                <w:szCs w:val="18"/>
              </w:rPr>
              <w:t>058,61</w:t>
            </w:r>
          </w:p>
        </w:tc>
      </w:tr>
    </w:tbl>
    <w:p w14:paraId="09168CC5" w14:textId="4FCF8845" w:rsidR="005A20F3" w:rsidRPr="008C22D8" w:rsidRDefault="0057409F" w:rsidP="005A20F3">
      <w:pPr>
        <w:pStyle w:val="117"/>
        <w:spacing w:before="120"/>
      </w:pPr>
      <w:r w:rsidRPr="0057409F">
        <w:t>Расчет методом УПКС произведен автоматически с использованием ФГИС ЕЦП НСПД на основе</w:t>
      </w:r>
      <w:r>
        <w:t xml:space="preserve"> рассчитанных</w:t>
      </w:r>
      <w:r w:rsidRPr="0057409F">
        <w:t xml:space="preserve"> модельных значений. </w:t>
      </w:r>
      <w:r w:rsidR="005A20F3" w:rsidRPr="008C22D8">
        <w:t xml:space="preserve">Значение УПКС принято в размере </w:t>
      </w:r>
      <w:r w:rsidR="00BE6020" w:rsidRPr="00BE6020">
        <w:t xml:space="preserve">среднеарифметического </w:t>
      </w:r>
      <w:r w:rsidR="005A20F3" w:rsidRPr="008C22D8">
        <w:t>значени</w:t>
      </w:r>
      <w:r w:rsidR="00BE6020">
        <w:t>я</w:t>
      </w:r>
      <w:r w:rsidR="005A20F3" w:rsidRPr="008C22D8">
        <w:t xml:space="preserve"> </w:t>
      </w:r>
      <w:r w:rsidR="0086399F">
        <w:t>в пределах территориальных единиц расположения объектов оценки с уч</w:t>
      </w:r>
      <w:r w:rsidR="003E1F1C">
        <w:t>е</w:t>
      </w:r>
      <w:r w:rsidR="0086399F">
        <w:t>том значений ценообразующих факторов</w:t>
      </w:r>
      <w:r w:rsidR="005A20F3" w:rsidRPr="008C22D8">
        <w:t>.</w:t>
      </w:r>
    </w:p>
    <w:p w14:paraId="412310FF" w14:textId="3D99ABDE" w:rsidR="005A20F3" w:rsidRPr="008C22D8" w:rsidRDefault="005A20F3" w:rsidP="005A20F3">
      <w:pPr>
        <w:pStyle w:val="117"/>
        <w:rPr>
          <w:i/>
          <w:iCs/>
        </w:rPr>
      </w:pPr>
      <w:r w:rsidRPr="008C22D8">
        <w:rPr>
          <w:i/>
          <w:iCs/>
        </w:rPr>
        <w:t xml:space="preserve">Допущение: в случае </w:t>
      </w:r>
      <w:r w:rsidR="0057409F">
        <w:rPr>
          <w:i/>
          <w:iCs/>
        </w:rPr>
        <w:t xml:space="preserve">отсутствия рассчитанных модельных </w:t>
      </w:r>
      <w:r w:rsidR="00BE6020">
        <w:rPr>
          <w:i/>
          <w:iCs/>
        </w:rPr>
        <w:t>значений по кадастровому кварталу</w:t>
      </w:r>
      <w:r w:rsidRPr="008C22D8">
        <w:rPr>
          <w:i/>
          <w:iCs/>
        </w:rPr>
        <w:t xml:space="preserve">, объекты перенесены в подгруппу </w:t>
      </w:r>
      <w:r w:rsidR="00587D38">
        <w:rPr>
          <w:i/>
          <w:iCs/>
        </w:rPr>
        <w:t>УПКС2</w:t>
      </w:r>
      <w:r w:rsidRPr="008C22D8">
        <w:rPr>
          <w:i/>
          <w:iCs/>
        </w:rPr>
        <w:t xml:space="preserve">. Также в данную подгруппу отнесены участки с нулевыми кадастровыми кварталами. </w:t>
      </w:r>
      <w:r w:rsidR="00BE6020">
        <w:rPr>
          <w:i/>
          <w:iCs/>
        </w:rPr>
        <w:t>З</w:t>
      </w:r>
      <w:r w:rsidRPr="008C22D8">
        <w:rPr>
          <w:i/>
          <w:iCs/>
        </w:rPr>
        <w:t>начени</w:t>
      </w:r>
      <w:r w:rsidR="00BE6020">
        <w:rPr>
          <w:i/>
          <w:iCs/>
        </w:rPr>
        <w:t>я</w:t>
      </w:r>
      <w:r w:rsidRPr="008C22D8">
        <w:rPr>
          <w:i/>
          <w:iCs/>
        </w:rPr>
        <w:t xml:space="preserve"> УПКС данной подгруппы принят</w:t>
      </w:r>
      <w:r w:rsidR="00BE6020">
        <w:rPr>
          <w:i/>
          <w:iCs/>
        </w:rPr>
        <w:t>ы</w:t>
      </w:r>
      <w:r w:rsidRPr="008C22D8">
        <w:rPr>
          <w:i/>
          <w:iCs/>
        </w:rPr>
        <w:t xml:space="preserve"> по следующим уровням:</w:t>
      </w:r>
    </w:p>
    <w:p w14:paraId="7A2030A2" w14:textId="77777777" w:rsidR="00BE6020" w:rsidRDefault="00BE6020" w:rsidP="00BE6020">
      <w:pPr>
        <w:pStyle w:val="117"/>
        <w:rPr>
          <w:i/>
          <w:iCs/>
        </w:rPr>
      </w:pPr>
      <w:bookmarkStart w:id="397" w:name="_Ref105162871"/>
      <w:r w:rsidRPr="000C3170">
        <w:rPr>
          <w:i/>
          <w:iCs/>
        </w:rPr>
        <w:t>–</w:t>
      </w:r>
      <w:r w:rsidRPr="000C3170">
        <w:rPr>
          <w:i/>
          <w:iCs/>
        </w:rPr>
        <w:tab/>
        <w:t xml:space="preserve">1 уровень: </w:t>
      </w:r>
      <w:r>
        <w:rPr>
          <w:i/>
          <w:iCs/>
        </w:rPr>
        <w:t>среднеарифметическое значение по кадастровому кварталу;</w:t>
      </w:r>
    </w:p>
    <w:p w14:paraId="3FF6C24B" w14:textId="77777777" w:rsidR="00BE6020" w:rsidRPr="00FB0AC6" w:rsidRDefault="00BE6020" w:rsidP="00BE6020">
      <w:pPr>
        <w:pStyle w:val="117"/>
        <w:rPr>
          <w:i/>
          <w:iCs/>
        </w:rPr>
      </w:pPr>
      <w:r>
        <w:rPr>
          <w:i/>
          <w:iCs/>
        </w:rPr>
        <w:t>–</w:t>
      </w:r>
      <w:r>
        <w:rPr>
          <w:i/>
          <w:iCs/>
        </w:rPr>
        <w:tab/>
        <w:t>2</w:t>
      </w:r>
      <w:r w:rsidRPr="000C3170">
        <w:rPr>
          <w:i/>
          <w:iCs/>
        </w:rPr>
        <w:t xml:space="preserve"> уровень: </w:t>
      </w:r>
      <w:r>
        <w:rPr>
          <w:i/>
          <w:iCs/>
        </w:rPr>
        <w:t xml:space="preserve">среднеарифметическое значение по </w:t>
      </w:r>
      <w:r w:rsidRPr="000C3170">
        <w:rPr>
          <w:i/>
          <w:iCs/>
        </w:rPr>
        <w:t>микрорайон</w:t>
      </w:r>
      <w:r>
        <w:rPr>
          <w:i/>
          <w:iCs/>
        </w:rPr>
        <w:t>у</w:t>
      </w:r>
      <w:r w:rsidRPr="000C3170">
        <w:rPr>
          <w:i/>
          <w:iCs/>
        </w:rPr>
        <w:t xml:space="preserve"> расположени</w:t>
      </w:r>
      <w:r>
        <w:rPr>
          <w:i/>
          <w:iCs/>
        </w:rPr>
        <w:t>я</w:t>
      </w:r>
      <w:r w:rsidRPr="000C3170">
        <w:rPr>
          <w:i/>
          <w:iCs/>
        </w:rPr>
        <w:t xml:space="preserve"> </w:t>
      </w:r>
      <w:r w:rsidRPr="00FB0AC6">
        <w:rPr>
          <w:i/>
          <w:iCs/>
        </w:rPr>
        <w:t>объекта;</w:t>
      </w:r>
    </w:p>
    <w:p w14:paraId="7888926E" w14:textId="77777777" w:rsidR="00BE6020" w:rsidRPr="00F21464" w:rsidRDefault="00BE6020" w:rsidP="00BE6020">
      <w:pPr>
        <w:pStyle w:val="117"/>
        <w:rPr>
          <w:i/>
          <w:iCs/>
        </w:rPr>
      </w:pPr>
      <w:r w:rsidRPr="00FB0AC6">
        <w:rPr>
          <w:i/>
          <w:iCs/>
        </w:rPr>
        <w:t>–</w:t>
      </w:r>
      <w:r w:rsidRPr="00FB0AC6">
        <w:rPr>
          <w:i/>
          <w:iCs/>
        </w:rPr>
        <w:tab/>
        <w:t>3 уровень: среднеарифметическое значение по оценочной зоне с учетом зоны градостроительной ценности;</w:t>
      </w:r>
    </w:p>
    <w:p w14:paraId="2A668856" w14:textId="77777777" w:rsidR="00BE6020" w:rsidRPr="000C3170" w:rsidRDefault="00BE6020" w:rsidP="00BE6020">
      <w:pPr>
        <w:pStyle w:val="117"/>
        <w:rPr>
          <w:i/>
          <w:iCs/>
        </w:rPr>
      </w:pPr>
      <w:r w:rsidRPr="000C3170">
        <w:rPr>
          <w:i/>
          <w:iCs/>
        </w:rPr>
        <w:t>–</w:t>
      </w:r>
      <w:r w:rsidRPr="000C3170">
        <w:rPr>
          <w:i/>
          <w:iCs/>
        </w:rPr>
        <w:tab/>
      </w:r>
      <w:r>
        <w:rPr>
          <w:i/>
          <w:iCs/>
        </w:rPr>
        <w:t>4</w:t>
      </w:r>
      <w:r w:rsidRPr="000C3170">
        <w:rPr>
          <w:i/>
          <w:iCs/>
        </w:rPr>
        <w:t xml:space="preserve"> уровень: </w:t>
      </w:r>
      <w:r>
        <w:rPr>
          <w:i/>
          <w:iCs/>
        </w:rPr>
        <w:t xml:space="preserve">среднеарифметическое значение по </w:t>
      </w:r>
      <w:r w:rsidRPr="00F21464">
        <w:rPr>
          <w:i/>
          <w:iCs/>
        </w:rPr>
        <w:t>оценочн</w:t>
      </w:r>
      <w:r>
        <w:rPr>
          <w:i/>
          <w:iCs/>
        </w:rPr>
        <w:t>ой</w:t>
      </w:r>
      <w:r w:rsidRPr="00F21464">
        <w:rPr>
          <w:i/>
          <w:iCs/>
        </w:rPr>
        <w:t xml:space="preserve"> зон</w:t>
      </w:r>
      <w:r>
        <w:rPr>
          <w:i/>
          <w:iCs/>
        </w:rPr>
        <w:t>е</w:t>
      </w:r>
      <w:r w:rsidRPr="00F21464">
        <w:rPr>
          <w:i/>
          <w:iCs/>
        </w:rPr>
        <w:t xml:space="preserve"> </w:t>
      </w:r>
      <w:r w:rsidRPr="000C3170">
        <w:rPr>
          <w:i/>
          <w:iCs/>
        </w:rPr>
        <w:t>города.</w:t>
      </w:r>
    </w:p>
    <w:p w14:paraId="3A89272E" w14:textId="39F2ADCE" w:rsidR="00BE6020" w:rsidRDefault="00BE6020" w:rsidP="00BE6020">
      <w:pPr>
        <w:pStyle w:val="117"/>
        <w:spacing w:before="60"/>
      </w:pPr>
      <w:r w:rsidRPr="008C22D8">
        <w:t xml:space="preserve">Для расчета подгрупп УПКС, </w:t>
      </w:r>
      <w:r w:rsidR="00587D38">
        <w:t>УПКС2</w:t>
      </w:r>
      <w:r w:rsidRPr="008C22D8">
        <w:t xml:space="preserve"> выполнена перегруппировка по третьему уровню.</w:t>
      </w:r>
    </w:p>
    <w:p w14:paraId="3AB0E4AE" w14:textId="6C965680" w:rsidR="00BE6020" w:rsidRDefault="006078AA" w:rsidP="00BE6020">
      <w:pPr>
        <w:pStyle w:val="117"/>
        <w:spacing w:before="60"/>
      </w:pPr>
      <w:r w:rsidRPr="006078AA">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bookmarkEnd w:id="397"/>
    <w:p w14:paraId="5CDC4903" w14:textId="77777777" w:rsidR="0057409F" w:rsidRPr="00B11275" w:rsidRDefault="0057409F" w:rsidP="0057409F">
      <w:pPr>
        <w:spacing w:before="120" w:after="120"/>
        <w:rPr>
          <w:bCs/>
          <w:i/>
          <w:iCs/>
        </w:rPr>
      </w:pPr>
      <w:r w:rsidRPr="00B11275">
        <w:rPr>
          <w:bCs/>
          <w:i/>
          <w:iCs/>
        </w:rPr>
        <w:t>г. Комсомольск-на-Амуре</w:t>
      </w:r>
    </w:p>
    <w:p w14:paraId="09E9E111" w14:textId="4C9CF085" w:rsidR="0057409F" w:rsidRDefault="0057409F" w:rsidP="0057409F">
      <w:r w:rsidRPr="00B11275">
        <w:t>Для расчета кадастровой стоимости выбрана модель «Экспоненциальная».</w:t>
      </w:r>
      <w:r w:rsidR="0083232E" w:rsidRPr="0083232E">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6C6C0F02" w14:textId="1F01FD0A" w:rsidR="0057409F" w:rsidRPr="00B11275" w:rsidRDefault="0057409F" w:rsidP="0057409F">
      <w:pPr>
        <w:spacing w:before="120"/>
      </w:pPr>
      <w:r w:rsidRPr="00B11275">
        <w:rPr>
          <w:b/>
        </w:rPr>
        <w:t>Для построения модели оценочной группы «</w:t>
      </w:r>
      <w:r>
        <w:rPr>
          <w:b/>
        </w:rPr>
        <w:t>Коммерция</w:t>
      </w:r>
      <w:r w:rsidRPr="00B11275">
        <w:rPr>
          <w:b/>
        </w:rPr>
        <w:t>» г. Комсомольск-на-Амуре</w:t>
      </w:r>
      <w:r w:rsidRPr="00B11275">
        <w:t xml:space="preserve"> выбрано 23 объекта аналога (до выбросов выборка составила 93 аналога). Максимальный удельный показатель рыночной стоимости </w:t>
      </w:r>
      <w:r w:rsidRPr="0057409F">
        <w:t>5044,</w:t>
      </w:r>
      <w:r>
        <w:t>1 </w:t>
      </w:r>
      <w:r w:rsidRPr="0057409F">
        <w:t xml:space="preserve">руб./кв. м, минимальный 715,01 </w:t>
      </w:r>
      <w:r w:rsidRPr="00B11275">
        <w:t>руб.</w:t>
      </w:r>
    </w:p>
    <w:p w14:paraId="0888A4A9" w14:textId="77777777" w:rsidR="0057409F" w:rsidRPr="00B11275" w:rsidRDefault="0057409F" w:rsidP="0057409F">
      <w:pPr>
        <w:spacing w:before="60" w:after="60"/>
      </w:pPr>
      <w:r w:rsidRPr="00B11275">
        <w:t>Уравнение модели:</w:t>
      </w:r>
    </w:p>
    <w:p w14:paraId="7D218E47" w14:textId="50BEBF97" w:rsidR="0057409F" w:rsidRPr="00B11275" w:rsidRDefault="0057409F" w:rsidP="0057409F">
      <w:pPr>
        <w:spacing w:before="60" w:after="60"/>
        <w:jc w:val="center"/>
        <w:rPr>
          <w:i/>
          <w:iCs/>
        </w:rPr>
      </w:pPr>
      <w:r w:rsidRPr="00774EA5">
        <w:rPr>
          <w:i/>
          <w:iCs/>
        </w:rPr>
        <w:t xml:space="preserve">УПКС = </w:t>
      </w:r>
      <w:r w:rsidRPr="00C22F66">
        <w:rPr>
          <w:i/>
          <w:iCs/>
        </w:rPr>
        <w:t xml:space="preserve">262.847450513655 * </w:t>
      </w:r>
      <w:proofErr w:type="gramStart"/>
      <w:r w:rsidRPr="00C22F66">
        <w:rPr>
          <w:i/>
          <w:iCs/>
        </w:rPr>
        <w:t>exp(</w:t>
      </w:r>
      <w:proofErr w:type="gramEnd"/>
      <w:r w:rsidRPr="00C22F66">
        <w:rPr>
          <w:i/>
          <w:iCs/>
        </w:rPr>
        <w:t>+0.000155325045008806 * (6833.0 + 466.0 - X1) + 0.00152292747571453 * (360.833 + 1.756 - X3) + 0.000167816742567181 * (8639.398 + 838.021 - X2))</w:t>
      </w:r>
    </w:p>
    <w:p w14:paraId="0B5C446A" w14:textId="7B29C430" w:rsidR="0057409F" w:rsidRPr="00B11275" w:rsidRDefault="0057409F" w:rsidP="0057409F">
      <w:pPr>
        <w:pStyle w:val="126"/>
        <w:ind w:firstLine="0"/>
        <w:jc w:val="center"/>
        <w:rPr>
          <w:bCs/>
        </w:rPr>
      </w:pPr>
      <w:r>
        <w:rPr>
          <w:bCs/>
          <w:noProof/>
        </w:rPr>
        <w:lastRenderedPageBreak/>
        <w:drawing>
          <wp:inline distT="0" distB="0" distL="0" distR="0" wp14:anchorId="7B3AE2CF" wp14:editId="7542C4B1">
            <wp:extent cx="6346825" cy="1924335"/>
            <wp:effectExtent l="0" t="0" r="0" b="0"/>
            <wp:docPr id="170109745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BEBA8EAE-BF5A-486C-A8C5-ECC9F3942E4B}">
                          <a14:imgProps xmlns:a14="http://schemas.microsoft.com/office/drawing/2010/main">
                            <a14:imgLayer r:embed="rId7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369658" cy="1931258"/>
                    </a:xfrm>
                    <a:prstGeom prst="rect">
                      <a:avLst/>
                    </a:prstGeom>
                    <a:noFill/>
                  </pic:spPr>
                </pic:pic>
              </a:graphicData>
            </a:graphic>
          </wp:inline>
        </w:drawing>
      </w:r>
    </w:p>
    <w:p w14:paraId="6DB94B7B" w14:textId="17F15D9F" w:rsidR="0057409F" w:rsidRDefault="0057409F" w:rsidP="0057409F">
      <w:pPr>
        <w:pStyle w:val="126"/>
        <w:ind w:firstLine="0"/>
      </w:pPr>
      <w:bookmarkStart w:id="398" w:name="_Toc233167282"/>
      <w:r w:rsidRPr="00B11275">
        <w:rPr>
          <w:bCs/>
        </w:rPr>
        <w:t xml:space="preserve">Рисунок </w:t>
      </w:r>
      <w:r w:rsidRPr="00B11275">
        <w:rPr>
          <w:bCs/>
        </w:rPr>
        <w:fldChar w:fldCharType="begin"/>
      </w:r>
      <w:r w:rsidRPr="00B11275">
        <w:rPr>
          <w:bCs/>
        </w:rPr>
        <w:instrText xml:space="preserve"> SEQ Рисунок \* ARABIC </w:instrText>
      </w:r>
      <w:r w:rsidRPr="00B11275">
        <w:rPr>
          <w:bCs/>
        </w:rPr>
        <w:fldChar w:fldCharType="separate"/>
      </w:r>
      <w:r w:rsidR="004B09DA">
        <w:rPr>
          <w:bCs/>
          <w:noProof/>
        </w:rPr>
        <w:t>31</w:t>
      </w:r>
      <w:r w:rsidRPr="00B11275">
        <w:rPr>
          <w:bCs/>
        </w:rPr>
        <w:fldChar w:fldCharType="end"/>
      </w:r>
      <w:r w:rsidRPr="00B11275">
        <w:rPr>
          <w:lang w:eastAsia="en-US"/>
        </w:rPr>
        <w:t xml:space="preserve"> – Результаты построения </w:t>
      </w:r>
      <w:r w:rsidRPr="00B11275">
        <w:t xml:space="preserve">модели расчета кадастровой стоимости объектов оценочной группы </w:t>
      </w:r>
      <w:r>
        <w:t>Коммерция</w:t>
      </w:r>
      <w:r w:rsidRPr="00B11275">
        <w:t xml:space="preserve"> г. Комсомольск-на-Амуре</w:t>
      </w:r>
      <w:bookmarkEnd w:id="398"/>
    </w:p>
    <w:p w14:paraId="77EAB17C" w14:textId="77777777" w:rsidR="0057409F" w:rsidRPr="009A7F22" w:rsidRDefault="0057409F" w:rsidP="0057409F">
      <w:pPr>
        <w:pStyle w:val="117"/>
      </w:pPr>
      <w:r w:rsidRPr="009A7F22">
        <w:t>Методом УПКС</w:t>
      </w:r>
      <w:r w:rsidRPr="00BE6020">
        <w:t xml:space="preserve"> </w:t>
      </w:r>
      <w:r w:rsidRPr="009A7F22">
        <w:t xml:space="preserve">произведен </w:t>
      </w:r>
      <w:r>
        <w:t>р</w:t>
      </w:r>
      <w:r w:rsidRPr="009A7F22">
        <w:t>асчет</w:t>
      </w:r>
      <w:r>
        <w:t>:</w:t>
      </w:r>
      <w:r w:rsidRPr="009A7F22">
        <w:t xml:space="preserve"> </w:t>
      </w:r>
    </w:p>
    <w:p w14:paraId="01A7EA45" w14:textId="26FC16A8" w:rsidR="0057409F" w:rsidRDefault="0057409F" w:rsidP="0057409F">
      <w:pPr>
        <w:pStyle w:val="126"/>
        <w:spacing w:before="0" w:after="0"/>
        <w:rPr>
          <w:lang w:eastAsia="en-US"/>
        </w:rPr>
      </w:pPr>
      <w:r>
        <w:rPr>
          <w:lang w:eastAsia="en-US"/>
        </w:rPr>
        <w:t>–</w:t>
      </w:r>
      <w:r>
        <w:rPr>
          <w:lang w:eastAsia="en-US"/>
        </w:rPr>
        <w:tab/>
        <w:t>4 сегмент «Предпринимательство»;</w:t>
      </w:r>
    </w:p>
    <w:p w14:paraId="21D3153C" w14:textId="3D0847F6" w:rsidR="0057409F" w:rsidRDefault="0057409F" w:rsidP="0057409F">
      <w:pPr>
        <w:pStyle w:val="126"/>
        <w:spacing w:before="0" w:after="0"/>
        <w:rPr>
          <w:lang w:eastAsia="en-US"/>
        </w:rPr>
      </w:pPr>
      <w:r>
        <w:rPr>
          <w:lang w:eastAsia="en-US"/>
        </w:rPr>
        <w:t>–</w:t>
      </w:r>
      <w:r>
        <w:rPr>
          <w:lang w:eastAsia="en-US"/>
        </w:rPr>
        <w:tab/>
        <w:t xml:space="preserve">5 сегмент «Гостиничное обслуживание» (коды расчета ВРИ: </w:t>
      </w:r>
      <w:r w:rsidRPr="00151B71">
        <w:rPr>
          <w:lang w:eastAsia="en-US"/>
        </w:rPr>
        <w:t>04:070; 04:097</w:t>
      </w:r>
      <w:r>
        <w:rPr>
          <w:lang w:eastAsia="en-US"/>
        </w:rPr>
        <w:t>);</w:t>
      </w:r>
    </w:p>
    <w:p w14:paraId="39E2732B" w14:textId="60162775" w:rsidR="0057409F" w:rsidRDefault="0057409F" w:rsidP="0057409F">
      <w:pPr>
        <w:pStyle w:val="126"/>
        <w:spacing w:before="0" w:after="0"/>
        <w:rPr>
          <w:lang w:eastAsia="en-US"/>
        </w:rPr>
      </w:pPr>
      <w:r>
        <w:rPr>
          <w:lang w:eastAsia="en-US"/>
        </w:rPr>
        <w:t>–</w:t>
      </w:r>
      <w:r>
        <w:rPr>
          <w:lang w:eastAsia="en-US"/>
        </w:rPr>
        <w:tab/>
        <w:t xml:space="preserve">6 сегмент «Придорожный сервис» (коды расчета ВРИ: </w:t>
      </w:r>
      <w:r w:rsidRPr="00151B71">
        <w:rPr>
          <w:lang w:eastAsia="en-US"/>
        </w:rPr>
        <w:t>04:095; 04:098; 04:099</w:t>
      </w:r>
      <w:r>
        <w:rPr>
          <w:lang w:eastAsia="en-US"/>
        </w:rPr>
        <w:t>)</w:t>
      </w:r>
      <w:r w:rsidRPr="00BE6020">
        <w:rPr>
          <w:lang w:eastAsia="en-US"/>
        </w:rPr>
        <w:t>;</w:t>
      </w:r>
    </w:p>
    <w:p w14:paraId="3F690BD4" w14:textId="27A254CA" w:rsidR="0057409F" w:rsidRPr="00BE6020" w:rsidRDefault="0057409F" w:rsidP="0057409F">
      <w:pPr>
        <w:pStyle w:val="126"/>
        <w:spacing w:before="0" w:after="0"/>
        <w:rPr>
          <w:lang w:eastAsia="en-US"/>
        </w:rPr>
      </w:pPr>
      <w:r>
        <w:rPr>
          <w:lang w:eastAsia="en-US"/>
        </w:rPr>
        <w:t>–</w:t>
      </w:r>
      <w:r>
        <w:rPr>
          <w:lang w:eastAsia="en-US"/>
        </w:rPr>
        <w:tab/>
        <w:t xml:space="preserve">7 сегмент «Автостоянки, парковки» (коды расчета ВРИ: </w:t>
      </w:r>
      <w:r w:rsidRPr="00151B71">
        <w:rPr>
          <w:lang w:eastAsia="en-US"/>
        </w:rPr>
        <w:t>04:021; 04:031;</w:t>
      </w:r>
      <w:r>
        <w:rPr>
          <w:lang w:eastAsia="en-US"/>
        </w:rPr>
        <w:t xml:space="preserve"> </w:t>
      </w:r>
      <w:r w:rsidRPr="00151B71">
        <w:rPr>
          <w:lang w:eastAsia="en-US"/>
        </w:rPr>
        <w:t>07:023</w:t>
      </w:r>
      <w:r w:rsidRPr="00BE6020">
        <w:rPr>
          <w:lang w:eastAsia="en-US"/>
        </w:rPr>
        <w:t>).</w:t>
      </w:r>
    </w:p>
    <w:p w14:paraId="0472F5B3" w14:textId="2F61CDF0" w:rsidR="0057409F" w:rsidRDefault="0057409F" w:rsidP="0057409F">
      <w:pPr>
        <w:pStyle w:val="117"/>
      </w:pPr>
      <w:r w:rsidRPr="00E529D8">
        <w:t>Методом УПКС рассчитана</w:t>
      </w:r>
      <w:r>
        <w:t xml:space="preserve"> кадастровая стоимость земельных участков значения количественных ценообразующих факторов которых не рассчитано (участки </w:t>
      </w:r>
      <w:r w:rsidRPr="003442C6">
        <w:t xml:space="preserve">без координат границ, в </w:t>
      </w:r>
      <w:r>
        <w:t xml:space="preserve">сведениях </w:t>
      </w:r>
      <w:r w:rsidRPr="003442C6">
        <w:t xml:space="preserve">ЕГРН </w:t>
      </w:r>
      <w:r>
        <w:t>о</w:t>
      </w:r>
      <w:r w:rsidRPr="003442C6">
        <w:t>тсутствуют сведения о точных координатах поворотных точек их границ</w:t>
      </w:r>
      <w:r>
        <w:t>),</w:t>
      </w:r>
      <w:r w:rsidRPr="00E529D8">
        <w:t xml:space="preserve"> </w:t>
      </w:r>
      <w:r w:rsidRPr="00FE4B0E">
        <w:t xml:space="preserve">участков значения количественных ценообразующих факторов, которых выходят за пределы границ модельных значений, указанные в таблице </w:t>
      </w:r>
      <w:r w:rsidRPr="00FE4B0E">
        <w:rPr>
          <w:i/>
          <w:iCs/>
        </w:rPr>
        <w:t>(</w:t>
      </w:r>
      <w:r w:rsidR="00FE4B0E" w:rsidRPr="00FE4B0E">
        <w:rPr>
          <w:i/>
          <w:iCs/>
        </w:rPr>
        <w:fldChar w:fldCharType="begin"/>
      </w:r>
      <w:r w:rsidR="00FE4B0E" w:rsidRPr="00FE4B0E">
        <w:rPr>
          <w:i/>
          <w:iCs/>
        </w:rPr>
        <w:instrText xml:space="preserve"> REF _Ref231286796 \h  \* MERGEFORMAT </w:instrText>
      </w:r>
      <w:r w:rsidR="00FE4B0E" w:rsidRPr="00FE4B0E">
        <w:rPr>
          <w:i/>
          <w:iCs/>
        </w:rPr>
      </w:r>
      <w:r w:rsidR="00FE4B0E" w:rsidRPr="00FE4B0E">
        <w:rPr>
          <w:i/>
          <w:iCs/>
        </w:rPr>
        <w:fldChar w:fldCharType="separate"/>
      </w:r>
      <w:r w:rsidR="004B09DA" w:rsidRPr="004B09DA">
        <w:rPr>
          <w:bCs/>
          <w:i/>
          <w:iCs/>
        </w:rPr>
        <w:t xml:space="preserve">Таблица </w:t>
      </w:r>
      <w:r w:rsidR="004B09DA" w:rsidRPr="004B09DA">
        <w:rPr>
          <w:bCs/>
          <w:i/>
          <w:iCs/>
          <w:noProof/>
        </w:rPr>
        <w:t>95</w:t>
      </w:r>
      <w:r w:rsidR="00FE4B0E" w:rsidRPr="00FE4B0E">
        <w:rPr>
          <w:i/>
          <w:iCs/>
        </w:rPr>
        <w:fldChar w:fldCharType="end"/>
      </w:r>
      <w:r w:rsidRPr="00FE4B0E">
        <w:rPr>
          <w:bCs/>
          <w:i/>
          <w:iCs/>
        </w:rPr>
        <w:t>).</w:t>
      </w:r>
    </w:p>
    <w:p w14:paraId="49489165" w14:textId="3D67A8A0" w:rsidR="0057409F" w:rsidRDefault="0057409F" w:rsidP="0057409F">
      <w:pPr>
        <w:pStyle w:val="117"/>
        <w:spacing w:before="120"/>
        <w:ind w:firstLine="0"/>
      </w:pPr>
      <w:bookmarkStart w:id="399" w:name="_Ref231286796"/>
      <w:bookmarkStart w:id="400" w:name="_Toc235089074"/>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95</w:t>
      </w:r>
      <w:r w:rsidRPr="00B5555D">
        <w:rPr>
          <w:bCs/>
        </w:rPr>
        <w:fldChar w:fldCharType="end"/>
      </w:r>
      <w:bookmarkEnd w:id="399"/>
      <w:r w:rsidRPr="00B5555D">
        <w:rPr>
          <w:bCs/>
        </w:rPr>
        <w:t xml:space="preserve"> – Граничные значения для количественных ценообразующих факторов</w:t>
      </w:r>
      <w:r>
        <w:rPr>
          <w:bCs/>
        </w:rPr>
        <w:t xml:space="preserve"> статистической модели Коммерция </w:t>
      </w:r>
      <w:r w:rsidRPr="004052DA">
        <w:rPr>
          <w:bCs/>
        </w:rPr>
        <w:t>г.</w:t>
      </w:r>
      <w:r>
        <w:rPr>
          <w:bCs/>
        </w:rPr>
        <w:t> </w:t>
      </w:r>
      <w:r w:rsidRPr="004052DA">
        <w:rPr>
          <w:bCs/>
        </w:rPr>
        <w:t>Комсомольск-на-Амуре</w:t>
      </w:r>
      <w:bookmarkEnd w:id="400"/>
    </w:p>
    <w:tbl>
      <w:tblPr>
        <w:tblW w:w="5000" w:type="pct"/>
        <w:tblLook w:val="04A0" w:firstRow="1" w:lastRow="0" w:firstColumn="1" w:lastColumn="0" w:noHBand="0" w:noVBand="1"/>
      </w:tblPr>
      <w:tblGrid>
        <w:gridCol w:w="512"/>
        <w:gridCol w:w="6869"/>
        <w:gridCol w:w="1390"/>
        <w:gridCol w:w="1425"/>
      </w:tblGrid>
      <w:tr w:rsidR="0057409F" w:rsidRPr="008C22D8" w14:paraId="16B30CF9"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hideMark/>
          </w:tcPr>
          <w:p w14:paraId="7FFEA076" w14:textId="77777777" w:rsidR="0057409F" w:rsidRPr="008C22D8" w:rsidRDefault="0057409F" w:rsidP="00BC40F1">
            <w:pPr>
              <w:ind w:firstLine="0"/>
              <w:jc w:val="left"/>
              <w:rPr>
                <w:sz w:val="18"/>
                <w:szCs w:val="18"/>
              </w:rPr>
            </w:pPr>
            <w:r w:rsidRPr="008C22D8">
              <w:rPr>
                <w:sz w:val="18"/>
                <w:szCs w:val="18"/>
              </w:rPr>
              <w:t>№ п/п</w:t>
            </w:r>
          </w:p>
        </w:tc>
        <w:tc>
          <w:tcPr>
            <w:tcW w:w="3377" w:type="pct"/>
            <w:tcBorders>
              <w:top w:val="single" w:sz="4" w:space="0" w:color="auto"/>
              <w:left w:val="nil"/>
              <w:bottom w:val="single" w:sz="4" w:space="0" w:color="auto"/>
              <w:right w:val="single" w:sz="4" w:space="0" w:color="auto"/>
            </w:tcBorders>
            <w:noWrap/>
            <w:vAlign w:val="center"/>
            <w:hideMark/>
          </w:tcPr>
          <w:p w14:paraId="665EC7B9" w14:textId="77777777" w:rsidR="0057409F" w:rsidRPr="008C22D8" w:rsidRDefault="0057409F" w:rsidP="00BC40F1">
            <w:pPr>
              <w:ind w:firstLine="0"/>
              <w:jc w:val="center"/>
              <w:rPr>
                <w:sz w:val="18"/>
                <w:szCs w:val="18"/>
              </w:rPr>
            </w:pPr>
            <w:r w:rsidRPr="008C22D8">
              <w:rPr>
                <w:sz w:val="18"/>
                <w:szCs w:val="18"/>
              </w:rPr>
              <w:t>Наименование ценообразующего фактора</w:t>
            </w:r>
          </w:p>
        </w:tc>
        <w:tc>
          <w:tcPr>
            <w:tcW w:w="679" w:type="pct"/>
            <w:tcBorders>
              <w:top w:val="single" w:sz="4" w:space="0" w:color="auto"/>
              <w:left w:val="nil"/>
              <w:bottom w:val="single" w:sz="4" w:space="0" w:color="auto"/>
              <w:right w:val="single" w:sz="4" w:space="0" w:color="auto"/>
            </w:tcBorders>
            <w:noWrap/>
            <w:vAlign w:val="center"/>
            <w:hideMark/>
          </w:tcPr>
          <w:p w14:paraId="5D2103F5" w14:textId="77777777" w:rsidR="0057409F" w:rsidRPr="008C22D8" w:rsidRDefault="0057409F" w:rsidP="00BC40F1">
            <w:pPr>
              <w:ind w:firstLine="0"/>
              <w:jc w:val="center"/>
              <w:rPr>
                <w:sz w:val="18"/>
                <w:szCs w:val="18"/>
              </w:rPr>
            </w:pPr>
            <w:r w:rsidRPr="008C22D8">
              <w:rPr>
                <w:sz w:val="18"/>
                <w:szCs w:val="18"/>
              </w:rPr>
              <w:t>Минимальное значение</w:t>
            </w:r>
          </w:p>
        </w:tc>
        <w:tc>
          <w:tcPr>
            <w:tcW w:w="696" w:type="pct"/>
            <w:tcBorders>
              <w:top w:val="single" w:sz="4" w:space="0" w:color="auto"/>
              <w:left w:val="nil"/>
              <w:bottom w:val="single" w:sz="4" w:space="0" w:color="auto"/>
              <w:right w:val="single" w:sz="4" w:space="0" w:color="auto"/>
            </w:tcBorders>
            <w:noWrap/>
            <w:vAlign w:val="center"/>
            <w:hideMark/>
          </w:tcPr>
          <w:p w14:paraId="56A1C297" w14:textId="77777777" w:rsidR="0057409F" w:rsidRPr="008C22D8" w:rsidRDefault="0057409F" w:rsidP="00BC40F1">
            <w:pPr>
              <w:ind w:firstLine="0"/>
              <w:jc w:val="center"/>
              <w:rPr>
                <w:sz w:val="18"/>
                <w:szCs w:val="18"/>
              </w:rPr>
            </w:pPr>
            <w:r w:rsidRPr="008C22D8">
              <w:rPr>
                <w:sz w:val="18"/>
                <w:szCs w:val="18"/>
              </w:rPr>
              <w:t>Максимальное значение</w:t>
            </w:r>
          </w:p>
        </w:tc>
      </w:tr>
      <w:tr w:rsidR="0057409F" w:rsidRPr="008C22D8" w14:paraId="5F6A4D5F"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hideMark/>
          </w:tcPr>
          <w:p w14:paraId="6E05786F" w14:textId="77777777" w:rsidR="0057409F" w:rsidRPr="008C22D8" w:rsidRDefault="0057409F" w:rsidP="00BC40F1">
            <w:pPr>
              <w:ind w:firstLine="0"/>
              <w:jc w:val="center"/>
              <w:rPr>
                <w:sz w:val="18"/>
                <w:szCs w:val="18"/>
              </w:rPr>
            </w:pPr>
            <w:r>
              <w:rPr>
                <w:sz w:val="18"/>
                <w:szCs w:val="18"/>
                <w:lang w:eastAsia="en-US"/>
              </w:rPr>
              <w:t>1</w:t>
            </w:r>
          </w:p>
        </w:tc>
        <w:tc>
          <w:tcPr>
            <w:tcW w:w="3377" w:type="pct"/>
            <w:tcBorders>
              <w:top w:val="single" w:sz="4" w:space="0" w:color="auto"/>
              <w:left w:val="nil"/>
              <w:bottom w:val="single" w:sz="4" w:space="0" w:color="auto"/>
              <w:right w:val="single" w:sz="4" w:space="0" w:color="auto"/>
            </w:tcBorders>
            <w:noWrap/>
            <w:vAlign w:val="center"/>
            <w:hideMark/>
          </w:tcPr>
          <w:p w14:paraId="62EA1B34" w14:textId="77777777" w:rsidR="0057409F" w:rsidRPr="00CB7DA6" w:rsidRDefault="0057409F" w:rsidP="00BC40F1">
            <w:pPr>
              <w:ind w:firstLine="0"/>
              <w:jc w:val="left"/>
              <w:rPr>
                <w:sz w:val="18"/>
                <w:szCs w:val="18"/>
              </w:rPr>
            </w:pPr>
            <w:r w:rsidRPr="00E23421">
              <w:rPr>
                <w:sz w:val="18"/>
                <w:szCs w:val="18"/>
                <w:lang w:eastAsia="en-US"/>
              </w:rPr>
              <w:t>ЦОФ_Площадь (кв.м)</w:t>
            </w:r>
          </w:p>
        </w:tc>
        <w:tc>
          <w:tcPr>
            <w:tcW w:w="679" w:type="pct"/>
            <w:tcBorders>
              <w:top w:val="single" w:sz="4" w:space="0" w:color="auto"/>
              <w:left w:val="nil"/>
              <w:bottom w:val="single" w:sz="4" w:space="0" w:color="auto"/>
              <w:right w:val="single" w:sz="4" w:space="0" w:color="auto"/>
            </w:tcBorders>
            <w:noWrap/>
            <w:vAlign w:val="center"/>
            <w:hideMark/>
          </w:tcPr>
          <w:p w14:paraId="4A2294D9" w14:textId="77777777" w:rsidR="0057409F" w:rsidRPr="00CB7DA6" w:rsidRDefault="0057409F" w:rsidP="00BC40F1">
            <w:pPr>
              <w:ind w:firstLine="0"/>
              <w:jc w:val="center"/>
              <w:rPr>
                <w:sz w:val="18"/>
                <w:szCs w:val="18"/>
              </w:rPr>
            </w:pPr>
            <w:r>
              <w:rPr>
                <w:sz w:val="18"/>
                <w:szCs w:val="18"/>
                <w:lang w:eastAsia="en-US"/>
              </w:rPr>
              <w:t>466</w:t>
            </w:r>
          </w:p>
        </w:tc>
        <w:tc>
          <w:tcPr>
            <w:tcW w:w="696" w:type="pct"/>
            <w:tcBorders>
              <w:top w:val="single" w:sz="4" w:space="0" w:color="auto"/>
              <w:left w:val="nil"/>
              <w:bottom w:val="single" w:sz="4" w:space="0" w:color="auto"/>
              <w:right w:val="single" w:sz="4" w:space="0" w:color="auto"/>
            </w:tcBorders>
            <w:noWrap/>
            <w:vAlign w:val="center"/>
            <w:hideMark/>
          </w:tcPr>
          <w:p w14:paraId="2BB52572" w14:textId="77777777" w:rsidR="0057409F" w:rsidRPr="00CB7DA6" w:rsidRDefault="0057409F" w:rsidP="00BC40F1">
            <w:pPr>
              <w:ind w:firstLine="0"/>
              <w:jc w:val="center"/>
              <w:rPr>
                <w:sz w:val="18"/>
                <w:szCs w:val="18"/>
              </w:rPr>
            </w:pPr>
            <w:r>
              <w:rPr>
                <w:sz w:val="18"/>
                <w:szCs w:val="18"/>
                <w:lang w:eastAsia="en-US"/>
              </w:rPr>
              <w:t>6833</w:t>
            </w:r>
          </w:p>
        </w:tc>
      </w:tr>
      <w:tr w:rsidR="0057409F" w:rsidRPr="008C22D8" w14:paraId="7A0AF0D4"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tcPr>
          <w:p w14:paraId="0C270FE1" w14:textId="77777777" w:rsidR="0057409F" w:rsidRDefault="0057409F" w:rsidP="00BC40F1">
            <w:pPr>
              <w:ind w:firstLine="0"/>
              <w:jc w:val="center"/>
              <w:rPr>
                <w:sz w:val="18"/>
                <w:szCs w:val="18"/>
              </w:rPr>
            </w:pPr>
            <w:r>
              <w:rPr>
                <w:sz w:val="18"/>
                <w:szCs w:val="18"/>
                <w:lang w:eastAsia="en-US"/>
              </w:rPr>
              <w:t>2</w:t>
            </w:r>
          </w:p>
        </w:tc>
        <w:tc>
          <w:tcPr>
            <w:tcW w:w="3377" w:type="pct"/>
            <w:tcBorders>
              <w:top w:val="single" w:sz="4" w:space="0" w:color="auto"/>
              <w:left w:val="nil"/>
              <w:bottom w:val="single" w:sz="4" w:space="0" w:color="auto"/>
              <w:right w:val="single" w:sz="4" w:space="0" w:color="auto"/>
            </w:tcBorders>
            <w:noWrap/>
            <w:vAlign w:val="center"/>
          </w:tcPr>
          <w:p w14:paraId="5198E076" w14:textId="77777777" w:rsidR="0057409F" w:rsidRDefault="0057409F" w:rsidP="00BC40F1">
            <w:pPr>
              <w:ind w:firstLine="0"/>
              <w:jc w:val="left"/>
              <w:rPr>
                <w:sz w:val="18"/>
                <w:szCs w:val="18"/>
              </w:rPr>
            </w:pPr>
            <w:r>
              <w:rPr>
                <w:sz w:val="18"/>
                <w:szCs w:val="18"/>
                <w:lang w:eastAsia="en-US"/>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single" w:sz="4" w:space="0" w:color="auto"/>
              <w:left w:val="nil"/>
              <w:bottom w:val="single" w:sz="4" w:space="0" w:color="auto"/>
              <w:right w:val="single" w:sz="4" w:space="0" w:color="auto"/>
            </w:tcBorders>
            <w:noWrap/>
            <w:vAlign w:val="center"/>
          </w:tcPr>
          <w:p w14:paraId="70E7F1C5" w14:textId="77777777" w:rsidR="0057409F" w:rsidRPr="00CB7DA6" w:rsidRDefault="0057409F" w:rsidP="00BC40F1">
            <w:pPr>
              <w:ind w:firstLine="0"/>
              <w:jc w:val="center"/>
              <w:rPr>
                <w:sz w:val="18"/>
                <w:szCs w:val="18"/>
              </w:rPr>
            </w:pPr>
            <w:r w:rsidRPr="00041062">
              <w:rPr>
                <w:sz w:val="18"/>
                <w:szCs w:val="18"/>
                <w:lang w:eastAsia="en-US"/>
              </w:rPr>
              <w:t>1,756</w:t>
            </w:r>
          </w:p>
        </w:tc>
        <w:tc>
          <w:tcPr>
            <w:tcW w:w="696" w:type="pct"/>
            <w:tcBorders>
              <w:top w:val="single" w:sz="4" w:space="0" w:color="auto"/>
              <w:left w:val="nil"/>
              <w:bottom w:val="single" w:sz="4" w:space="0" w:color="auto"/>
              <w:right w:val="single" w:sz="4" w:space="0" w:color="auto"/>
            </w:tcBorders>
            <w:noWrap/>
            <w:vAlign w:val="center"/>
          </w:tcPr>
          <w:p w14:paraId="0D3309C8" w14:textId="77777777" w:rsidR="0057409F" w:rsidRPr="00CB7DA6" w:rsidRDefault="0057409F" w:rsidP="00BC40F1">
            <w:pPr>
              <w:ind w:firstLine="0"/>
              <w:jc w:val="center"/>
              <w:rPr>
                <w:sz w:val="18"/>
                <w:szCs w:val="18"/>
              </w:rPr>
            </w:pPr>
            <w:r w:rsidRPr="00041062">
              <w:rPr>
                <w:sz w:val="18"/>
                <w:szCs w:val="18"/>
                <w:lang w:eastAsia="en-US"/>
              </w:rPr>
              <w:t>360,833</w:t>
            </w:r>
          </w:p>
        </w:tc>
      </w:tr>
      <w:tr w:rsidR="0057409F" w:rsidRPr="008C22D8" w14:paraId="4EADBE43"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tcPr>
          <w:p w14:paraId="10C5F78B" w14:textId="77777777" w:rsidR="0057409F" w:rsidRDefault="0057409F" w:rsidP="00BC40F1">
            <w:pPr>
              <w:ind w:firstLine="0"/>
              <w:jc w:val="center"/>
              <w:rPr>
                <w:sz w:val="18"/>
                <w:szCs w:val="18"/>
              </w:rPr>
            </w:pPr>
            <w:r>
              <w:rPr>
                <w:sz w:val="18"/>
                <w:szCs w:val="18"/>
                <w:lang w:eastAsia="en-US"/>
              </w:rPr>
              <w:t>3</w:t>
            </w:r>
          </w:p>
        </w:tc>
        <w:tc>
          <w:tcPr>
            <w:tcW w:w="3377" w:type="pct"/>
            <w:tcBorders>
              <w:top w:val="single" w:sz="4" w:space="0" w:color="auto"/>
              <w:left w:val="nil"/>
              <w:bottom w:val="single" w:sz="4" w:space="0" w:color="auto"/>
              <w:right w:val="single" w:sz="4" w:space="0" w:color="auto"/>
            </w:tcBorders>
            <w:noWrap/>
            <w:vAlign w:val="center"/>
          </w:tcPr>
          <w:p w14:paraId="15B65329" w14:textId="77777777" w:rsidR="0057409F" w:rsidRDefault="0057409F" w:rsidP="00BC40F1">
            <w:pPr>
              <w:ind w:firstLine="0"/>
              <w:jc w:val="left"/>
              <w:rPr>
                <w:sz w:val="18"/>
                <w:szCs w:val="18"/>
              </w:rPr>
            </w:pPr>
            <w:r w:rsidRPr="00E23421">
              <w:rPr>
                <w:sz w:val="18"/>
                <w:szCs w:val="18"/>
                <w:lang w:eastAsia="en-US"/>
              </w:rPr>
              <w:t>Расстояние от объекта до центра населенного пункта</w:t>
            </w:r>
          </w:p>
        </w:tc>
        <w:tc>
          <w:tcPr>
            <w:tcW w:w="679" w:type="pct"/>
            <w:tcBorders>
              <w:top w:val="single" w:sz="4" w:space="0" w:color="auto"/>
              <w:left w:val="nil"/>
              <w:bottom w:val="single" w:sz="4" w:space="0" w:color="auto"/>
              <w:right w:val="single" w:sz="4" w:space="0" w:color="auto"/>
            </w:tcBorders>
            <w:noWrap/>
            <w:vAlign w:val="center"/>
          </w:tcPr>
          <w:p w14:paraId="0EA10033" w14:textId="77777777" w:rsidR="0057409F" w:rsidRPr="00CB7DA6" w:rsidRDefault="0057409F" w:rsidP="00BC40F1">
            <w:pPr>
              <w:ind w:firstLine="0"/>
              <w:jc w:val="center"/>
              <w:rPr>
                <w:sz w:val="18"/>
                <w:szCs w:val="18"/>
              </w:rPr>
            </w:pPr>
            <w:r w:rsidRPr="00041062">
              <w:rPr>
                <w:sz w:val="18"/>
                <w:szCs w:val="18"/>
                <w:lang w:eastAsia="en-US"/>
              </w:rPr>
              <w:t>838,021</w:t>
            </w:r>
          </w:p>
        </w:tc>
        <w:tc>
          <w:tcPr>
            <w:tcW w:w="696" w:type="pct"/>
            <w:tcBorders>
              <w:top w:val="single" w:sz="4" w:space="0" w:color="auto"/>
              <w:left w:val="nil"/>
              <w:bottom w:val="single" w:sz="4" w:space="0" w:color="auto"/>
              <w:right w:val="single" w:sz="4" w:space="0" w:color="auto"/>
            </w:tcBorders>
            <w:noWrap/>
            <w:vAlign w:val="center"/>
          </w:tcPr>
          <w:p w14:paraId="51914FC3" w14:textId="77777777" w:rsidR="0057409F" w:rsidRPr="00CB7DA6" w:rsidRDefault="0057409F" w:rsidP="00BC40F1">
            <w:pPr>
              <w:ind w:firstLine="0"/>
              <w:jc w:val="center"/>
              <w:rPr>
                <w:sz w:val="18"/>
                <w:szCs w:val="18"/>
              </w:rPr>
            </w:pPr>
            <w:r w:rsidRPr="00041062">
              <w:rPr>
                <w:sz w:val="18"/>
                <w:szCs w:val="18"/>
                <w:lang w:eastAsia="en-US"/>
              </w:rPr>
              <w:t>8639,398</w:t>
            </w:r>
          </w:p>
        </w:tc>
      </w:tr>
    </w:tbl>
    <w:p w14:paraId="7A68E2AF" w14:textId="5C773488" w:rsidR="0057409F" w:rsidRPr="008C22D8" w:rsidRDefault="0057409F" w:rsidP="0057409F">
      <w:pPr>
        <w:pStyle w:val="117"/>
        <w:spacing w:before="120"/>
      </w:pPr>
      <w:r w:rsidRPr="00B11275">
        <w:t>Расчет методом УПКС произведен автоматически с использованием ФГИС ЕЦП НСПД на основе</w:t>
      </w:r>
      <w:r w:rsidR="00C04717">
        <w:t xml:space="preserve"> рассчитанных</w:t>
      </w:r>
      <w:r w:rsidRPr="00B11275">
        <w:t xml:space="preserve"> модельных значений</w:t>
      </w:r>
      <w:r w:rsidRPr="008C22D8">
        <w:t>. Значение УПКС принято в размере средне</w:t>
      </w:r>
      <w:r>
        <w:t xml:space="preserve">арифметического </w:t>
      </w:r>
      <w:r w:rsidRPr="008C22D8">
        <w:t>значени</w:t>
      </w:r>
      <w:r>
        <w:t>я</w:t>
      </w:r>
      <w:r w:rsidRPr="004052DA">
        <w:t xml:space="preserve"> </w:t>
      </w:r>
      <w:r>
        <w:t>в пределах территориальных единиц расположения объектов оценки с учетом значений ценообразующих факторов</w:t>
      </w:r>
      <w:r w:rsidRPr="008C22D8">
        <w:t>.</w:t>
      </w:r>
    </w:p>
    <w:p w14:paraId="24CD4551" w14:textId="7827B122" w:rsidR="0057409F" w:rsidRPr="008C22D8" w:rsidRDefault="0057409F" w:rsidP="0057409F">
      <w:pPr>
        <w:pStyle w:val="117"/>
        <w:spacing w:before="120"/>
        <w:rPr>
          <w:i/>
          <w:iCs/>
        </w:rPr>
      </w:pPr>
      <w:r w:rsidRPr="008C22D8">
        <w:rPr>
          <w:i/>
          <w:iCs/>
        </w:rPr>
        <w:t>Допущение: в случае</w:t>
      </w:r>
      <w:r>
        <w:rPr>
          <w:i/>
          <w:iCs/>
        </w:rPr>
        <w:t xml:space="preserve"> отсутствия рассчитанных модельных значений по кадастровому кварталу,</w:t>
      </w:r>
      <w:r w:rsidRPr="008C22D8">
        <w:rPr>
          <w:i/>
          <w:iCs/>
        </w:rPr>
        <w:t xml:space="preserve"> объекты перенесены в подгруппу </w:t>
      </w:r>
      <w:r w:rsidR="00587D38">
        <w:rPr>
          <w:i/>
          <w:iCs/>
        </w:rPr>
        <w:t>УПКС2</w:t>
      </w:r>
      <w:r>
        <w:rPr>
          <w:i/>
          <w:iCs/>
        </w:rPr>
        <w:t>.</w:t>
      </w:r>
      <w:r w:rsidRPr="008C22D8">
        <w:rPr>
          <w:i/>
          <w:iCs/>
        </w:rPr>
        <w:t xml:space="preserve"> Также в данную подгруппу отнесены участки с нулевыми кадастровыми кварталами. </w:t>
      </w:r>
      <w:r>
        <w:rPr>
          <w:i/>
          <w:iCs/>
        </w:rPr>
        <w:t>З</w:t>
      </w:r>
      <w:r w:rsidRPr="008C22D8">
        <w:rPr>
          <w:i/>
          <w:iCs/>
        </w:rPr>
        <w:t>начени</w:t>
      </w:r>
      <w:r>
        <w:rPr>
          <w:i/>
          <w:iCs/>
        </w:rPr>
        <w:t>я</w:t>
      </w:r>
      <w:r w:rsidRPr="008C22D8">
        <w:rPr>
          <w:i/>
          <w:iCs/>
        </w:rPr>
        <w:t xml:space="preserve"> УПКС данной подгруппы принят</w:t>
      </w:r>
      <w:r>
        <w:rPr>
          <w:i/>
          <w:iCs/>
        </w:rPr>
        <w:t>ы</w:t>
      </w:r>
      <w:r w:rsidRPr="008C22D8">
        <w:rPr>
          <w:i/>
          <w:iCs/>
        </w:rPr>
        <w:t xml:space="preserve"> по следующим уровням:</w:t>
      </w:r>
    </w:p>
    <w:p w14:paraId="71E90412" w14:textId="77777777" w:rsidR="0057409F" w:rsidRPr="004052DA" w:rsidRDefault="0057409F" w:rsidP="0057409F">
      <w:pPr>
        <w:rPr>
          <w:i/>
          <w:iCs/>
          <w:kern w:val="2"/>
          <w14:ligatures w14:val="standardContextual"/>
        </w:rPr>
      </w:pPr>
      <w:r w:rsidRPr="004052DA">
        <w:rPr>
          <w:i/>
          <w:iCs/>
          <w:kern w:val="2"/>
          <w14:ligatures w14:val="standardContextual"/>
        </w:rPr>
        <w:t>–</w:t>
      </w:r>
      <w:r w:rsidRPr="004052DA">
        <w:rPr>
          <w:i/>
          <w:iCs/>
          <w:kern w:val="2"/>
          <w14:ligatures w14:val="standardContextual"/>
        </w:rPr>
        <w:tab/>
        <w:t>1 уровень: среднеарифметическое значение по кадастровому кварталу;</w:t>
      </w:r>
    </w:p>
    <w:p w14:paraId="134E29F7" w14:textId="77777777" w:rsidR="0057409F" w:rsidRPr="004052DA" w:rsidRDefault="0057409F" w:rsidP="0057409F">
      <w:pPr>
        <w:rPr>
          <w:i/>
          <w:iCs/>
          <w:kern w:val="2"/>
          <w14:ligatures w14:val="standardContextual"/>
        </w:rPr>
      </w:pPr>
      <w:r w:rsidRPr="004052DA">
        <w:rPr>
          <w:i/>
          <w:iCs/>
          <w:kern w:val="2"/>
          <w14:ligatures w14:val="standardContextual"/>
        </w:rPr>
        <w:t>–</w:t>
      </w:r>
      <w:r w:rsidRPr="004052DA">
        <w:rPr>
          <w:i/>
          <w:iCs/>
          <w:kern w:val="2"/>
          <w14:ligatures w14:val="standardContextual"/>
        </w:rPr>
        <w:tab/>
        <w:t xml:space="preserve">2 уровень: среднеарифметическое значение по оценочной зоне; </w:t>
      </w:r>
    </w:p>
    <w:p w14:paraId="38ACB349" w14:textId="77777777" w:rsidR="0057409F" w:rsidRPr="004052DA" w:rsidRDefault="0057409F" w:rsidP="0057409F">
      <w:pPr>
        <w:rPr>
          <w:i/>
          <w:iCs/>
          <w:kern w:val="2"/>
          <w14:ligatures w14:val="standardContextual"/>
        </w:rPr>
      </w:pPr>
      <w:r w:rsidRPr="004052DA">
        <w:rPr>
          <w:i/>
          <w:iCs/>
          <w:kern w:val="2"/>
          <w14:ligatures w14:val="standardContextual"/>
        </w:rPr>
        <w:t>–</w:t>
      </w:r>
      <w:r w:rsidRPr="004052DA">
        <w:rPr>
          <w:i/>
          <w:iCs/>
          <w:kern w:val="2"/>
          <w14:ligatures w14:val="standardContextual"/>
        </w:rPr>
        <w:tab/>
        <w:t>3 уровень: среднеарифметическое значение по оценочной зоне города.</w:t>
      </w:r>
    </w:p>
    <w:p w14:paraId="5466C718" w14:textId="54D981CC" w:rsidR="0057409F" w:rsidRDefault="0057409F" w:rsidP="0057409F">
      <w:pPr>
        <w:pStyle w:val="117"/>
        <w:spacing w:before="60"/>
      </w:pPr>
      <w:r w:rsidRPr="008C22D8">
        <w:t xml:space="preserve">Для расчета подгрупп УПКС, </w:t>
      </w:r>
      <w:r w:rsidR="00587D38">
        <w:t>УПКС2</w:t>
      </w:r>
      <w:r w:rsidRPr="008C22D8">
        <w:t xml:space="preserve"> выполнена перегруппировка по третьему уровню.</w:t>
      </w:r>
    </w:p>
    <w:p w14:paraId="1668162F" w14:textId="5E815BFE" w:rsidR="006078AA" w:rsidRDefault="006078AA" w:rsidP="0057409F">
      <w:pPr>
        <w:spacing w:before="120" w:after="120"/>
        <w:rPr>
          <w:i/>
          <w:iCs/>
        </w:rPr>
      </w:pPr>
      <w:r w:rsidRPr="006078AA">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77E325B3" w14:textId="77777777" w:rsidR="00A95374" w:rsidRPr="009B7192" w:rsidRDefault="00A95374" w:rsidP="00A95374">
      <w:pPr>
        <w:spacing w:before="60" w:after="60"/>
        <w:rPr>
          <w:i/>
          <w:iCs/>
        </w:rPr>
      </w:pPr>
      <w:r w:rsidRPr="00737452">
        <w:rPr>
          <w:i/>
          <w:iCs/>
        </w:rPr>
        <w:t>Хабаровский МР</w:t>
      </w:r>
    </w:p>
    <w:p w14:paraId="1DA30F67" w14:textId="35551C44" w:rsidR="00A95374" w:rsidRDefault="00A95374" w:rsidP="00A95374">
      <w:pPr>
        <w:suppressAutoHyphens/>
      </w:pPr>
      <w:r w:rsidRPr="00A95374">
        <w:t>Методом регрессионного моделирования определена кадастровая стоимость для земельных участков, расположенных в границах насел</w:t>
      </w:r>
      <w:r>
        <w:t>е</w:t>
      </w:r>
      <w:r w:rsidRPr="00A95374">
        <w:t>нных пунктов или в непосредственной близости от границ (независимо от категории земель). Модель ограничена площадью 74 996</w:t>
      </w:r>
      <w:r w:rsidR="00FD456C">
        <w:t>,0</w:t>
      </w:r>
      <w:r w:rsidRPr="00A95374">
        <w:t xml:space="preserve"> кв. м.</w:t>
      </w:r>
    </w:p>
    <w:p w14:paraId="3C76726C" w14:textId="77777777" w:rsidR="0083232E" w:rsidRDefault="0083232E" w:rsidP="0083232E">
      <w:pPr>
        <w:suppressAutoHyphens/>
      </w:pPr>
      <w:r>
        <w:t>В расчетах используется аддитивная модель, 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двухфакторной модели аддитивная структура позволяет корректно и изолированно суммировать базовый вклад площади и качественный уровень развитости населенного пункта, заданный через систему дискретных градаций (от неразвитого до высокого).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w:t>
      </w:r>
    </w:p>
    <w:p w14:paraId="27105EC5" w14:textId="77777777" w:rsidR="0083232E" w:rsidRDefault="0083232E" w:rsidP="0083232E">
      <w:pPr>
        <w:suppressAutoHyphens/>
      </w:pPr>
      <w:r>
        <w:lastRenderedPageBreak/>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3A10749F" w14:textId="77777777" w:rsidR="0083232E" w:rsidRDefault="0083232E" w:rsidP="0083232E">
      <w:pPr>
        <w:suppressAutoHyphens/>
      </w:pPr>
      <w:r>
        <w:t>•</w:t>
      </w:r>
      <w:r>
        <w:tab/>
        <w:t>Населенные пункты делятся на четкие, изолированные группы или «ступени» (ранги ценности территории), между ними нет плавного перехода — населённый пункт либо относится к одной группе, либо к другой;</w:t>
      </w:r>
    </w:p>
    <w:p w14:paraId="2456D56D" w14:textId="77777777" w:rsidR="0083232E" w:rsidRDefault="0083232E" w:rsidP="0083232E">
      <w:pPr>
        <w:suppressAutoHyphens/>
      </w:pPr>
      <w:r>
        <w:t>•</w:t>
      </w:r>
      <w:r>
        <w:tab/>
        <w:t>Уровень развитости определяется качественными признаками: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59D34A79" w14:textId="32466C06" w:rsidR="0083232E" w:rsidRPr="00C04717" w:rsidRDefault="0083232E" w:rsidP="0083232E">
      <w:pPr>
        <w:suppressAutoHyphens/>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двухфакторной модели такая ступенчатая фиксация ценности локации позволяет напрямую и стабильно агрегировать качественные характеристики среды с количественным фактором площади, обеспечивая прозрачную экономическую интерпретацию каждого уровня развитости.</w:t>
      </w:r>
    </w:p>
    <w:p w14:paraId="4E0D19D6" w14:textId="56439FD1" w:rsidR="00A95374" w:rsidRPr="004F489E" w:rsidRDefault="00A95374" w:rsidP="00A95374">
      <w:pPr>
        <w:spacing w:before="120" w:after="60"/>
      </w:pPr>
      <w:r w:rsidRPr="00E03DD7">
        <w:t xml:space="preserve">Уравнение </w:t>
      </w:r>
      <w:r w:rsidRPr="004F489E">
        <w:t>модели:</w:t>
      </w:r>
      <w:r w:rsidR="00C04717" w:rsidRPr="004F489E">
        <w:t xml:space="preserve"> </w:t>
      </w:r>
    </w:p>
    <w:p w14:paraId="0A0BCC4B" w14:textId="2A1A83EB" w:rsidR="004F489E" w:rsidRPr="004F489E" w:rsidRDefault="00A95374" w:rsidP="00A95374">
      <w:pPr>
        <w:spacing w:before="120" w:after="120"/>
        <w:ind w:firstLine="0"/>
        <w:jc w:val="center"/>
        <w:rPr>
          <w:i/>
          <w:iCs/>
        </w:rPr>
      </w:pPr>
      <w:r w:rsidRPr="004F489E">
        <w:rPr>
          <w:i/>
          <w:iCs/>
        </w:rPr>
        <w:t xml:space="preserve">УПКС = </w:t>
      </w:r>
      <w:r w:rsidR="004F489E" w:rsidRPr="004F489E">
        <w:rPr>
          <w:i/>
          <w:iCs/>
        </w:rPr>
        <w:t>-143.652782052853 + 0.00363966456044528 * (76150.0 + 6.00000000000296 - X2) + 639.787402146208 * X1</w:t>
      </w:r>
    </w:p>
    <w:p w14:paraId="4B0F8143" w14:textId="6E5889B2" w:rsidR="004F489E" w:rsidRPr="004F489E" w:rsidRDefault="004F489E" w:rsidP="00996E1A">
      <w:pPr>
        <w:ind w:firstLine="0"/>
        <w:jc w:val="center"/>
        <w:rPr>
          <w:i/>
          <w:iCs/>
        </w:rPr>
      </w:pPr>
      <w:r w:rsidRPr="004F489E">
        <w:rPr>
          <w:i/>
          <w:iCs/>
          <w:noProof/>
          <w:color w:val="EE0000"/>
        </w:rPr>
        <w:drawing>
          <wp:inline distT="0" distB="0" distL="0" distR="0" wp14:anchorId="55A75F6F" wp14:editId="79E00065">
            <wp:extent cx="6350075" cy="2184241"/>
            <wp:effectExtent l="0" t="0" r="0" b="6985"/>
            <wp:docPr id="2494014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01479" name=""/>
                    <pic:cNvPicPr/>
                  </pic:nvPicPr>
                  <pic:blipFill rotWithShape="1">
                    <a:blip r:embed="rId74">
                      <a:extLst>
                        <a:ext uri="{BEBA8EAE-BF5A-486C-A8C5-ECC9F3942E4B}">
                          <a14:imgProps xmlns:a14="http://schemas.microsoft.com/office/drawing/2010/main">
                            <a14:imgLayer r:embed="rId75">
                              <a14:imgEffect>
                                <a14:sharpenSoften amount="50000"/>
                              </a14:imgEffect>
                            </a14:imgLayer>
                          </a14:imgProps>
                        </a:ext>
                      </a:extLst>
                    </a:blip>
                    <a:srcRect b="7597"/>
                    <a:stretch>
                      <a:fillRect/>
                    </a:stretch>
                  </pic:blipFill>
                  <pic:spPr bwMode="auto">
                    <a:xfrm>
                      <a:off x="0" y="0"/>
                      <a:ext cx="6362032" cy="2188354"/>
                    </a:xfrm>
                    <a:prstGeom prst="rect">
                      <a:avLst/>
                    </a:prstGeom>
                    <a:ln>
                      <a:noFill/>
                    </a:ln>
                    <a:extLst>
                      <a:ext uri="{53640926-AAD7-44D8-BBD7-CCE9431645EC}">
                        <a14:shadowObscured xmlns:a14="http://schemas.microsoft.com/office/drawing/2010/main"/>
                      </a:ext>
                    </a:extLst>
                  </pic:spPr>
                </pic:pic>
              </a:graphicData>
            </a:graphic>
          </wp:inline>
        </w:drawing>
      </w:r>
    </w:p>
    <w:p w14:paraId="63D49BB0" w14:textId="4A9EE683" w:rsidR="004F489E" w:rsidRPr="004F489E" w:rsidRDefault="004F489E" w:rsidP="003278EC">
      <w:pPr>
        <w:pStyle w:val="ab"/>
        <w:rPr>
          <w:i/>
        </w:rPr>
      </w:pPr>
      <w:bookmarkStart w:id="401" w:name="_Toc233167283"/>
      <w:r w:rsidRPr="004F489E">
        <w:t xml:space="preserve">Рисунок </w:t>
      </w:r>
      <w:r w:rsidR="0016238C">
        <w:rPr>
          <w:noProof/>
        </w:rPr>
        <w:fldChar w:fldCharType="begin"/>
      </w:r>
      <w:r w:rsidR="0016238C">
        <w:rPr>
          <w:noProof/>
        </w:rPr>
        <w:instrText xml:space="preserve"> SEQ Рисунок \* ARABIC </w:instrText>
      </w:r>
      <w:r w:rsidR="0016238C">
        <w:rPr>
          <w:noProof/>
        </w:rPr>
        <w:fldChar w:fldCharType="separate"/>
      </w:r>
      <w:r w:rsidR="004B09DA">
        <w:rPr>
          <w:noProof/>
        </w:rPr>
        <w:t>32</w:t>
      </w:r>
      <w:r w:rsidR="0016238C">
        <w:rPr>
          <w:noProof/>
        </w:rPr>
        <w:fldChar w:fldCharType="end"/>
      </w:r>
      <w:r w:rsidRPr="004F489E">
        <w:t xml:space="preserve"> </w:t>
      </w:r>
      <w:r w:rsidRPr="004F489E">
        <w:rPr>
          <w:lang w:eastAsia="en-US"/>
        </w:rPr>
        <w:t xml:space="preserve">– Результаты построения </w:t>
      </w:r>
      <w:r w:rsidRPr="004F489E">
        <w:t>модели расчета кадастровой стоимости объектов оценочной группы Коммерция Хабаровский МР</w:t>
      </w:r>
      <w:bookmarkEnd w:id="401"/>
    </w:p>
    <w:p w14:paraId="409B3FB9" w14:textId="7BC8DC98" w:rsidR="00A95374" w:rsidRPr="00737452" w:rsidRDefault="00E41E54" w:rsidP="00E41E54">
      <w:pPr>
        <w:suppressAutoHyphens/>
        <w:spacing w:before="120"/>
      </w:pPr>
      <w:r w:rsidRPr="00E41E54">
        <w:t xml:space="preserve">В метод УПКС </w:t>
      </w:r>
      <w:r w:rsidR="00A95374" w:rsidRPr="004F489E">
        <w:t xml:space="preserve">расчета были </w:t>
      </w:r>
      <w:r w:rsidR="00A95374" w:rsidRPr="00737452">
        <w:t>отнесены объекты оценки по тр</w:t>
      </w:r>
      <w:r w:rsidR="00A95374">
        <w:t>е</w:t>
      </w:r>
      <w:r w:rsidR="00A95374" w:rsidRPr="00737452">
        <w:t xml:space="preserve">м </w:t>
      </w:r>
      <w:r w:rsidR="00A95374">
        <w:t>критериям</w:t>
      </w:r>
      <w:r w:rsidR="00A95374" w:rsidRPr="00737452">
        <w:t>:</w:t>
      </w:r>
    </w:p>
    <w:p w14:paraId="1EE873BA" w14:textId="68DF0112" w:rsidR="00A95374" w:rsidRPr="00737452" w:rsidRDefault="00A95374" w:rsidP="00A95374">
      <w:pPr>
        <w:suppressAutoHyphens/>
      </w:pPr>
      <w:r w:rsidRPr="00737452">
        <w:t>–</w:t>
      </w:r>
      <w:r w:rsidRPr="00737452">
        <w:tab/>
        <w:t>Расположение в упраздн</w:t>
      </w:r>
      <w:r w:rsidR="00C04717">
        <w:t>е</w:t>
      </w:r>
      <w:r w:rsidRPr="00737452">
        <w:t>нных насел</w:t>
      </w:r>
      <w:r>
        <w:t>е</w:t>
      </w:r>
      <w:r w:rsidRPr="00737452">
        <w:t>нных пунктах или в насел</w:t>
      </w:r>
      <w:r w:rsidR="003E1F1C">
        <w:t>е</w:t>
      </w:r>
      <w:r w:rsidRPr="00737452">
        <w:t>нных пунктах с нулевой численностью населения, существующих только формально;</w:t>
      </w:r>
    </w:p>
    <w:p w14:paraId="56AC600A" w14:textId="77777777" w:rsidR="00A95374" w:rsidRPr="00737452" w:rsidRDefault="00A95374" w:rsidP="00A95374">
      <w:pPr>
        <w:suppressAutoHyphens/>
      </w:pPr>
      <w:r w:rsidRPr="00737452">
        <w:t>–</w:t>
      </w:r>
      <w:r w:rsidRPr="00737452">
        <w:tab/>
        <w:t>Расположение на межселенной территории на значительном удалении от границ насел</w:t>
      </w:r>
      <w:r>
        <w:t>е</w:t>
      </w:r>
      <w:r w:rsidRPr="00737452">
        <w:t>нных пунктов;</w:t>
      </w:r>
    </w:p>
    <w:p w14:paraId="2DED45B0" w14:textId="4DDFEB45" w:rsidR="00A95374" w:rsidRPr="00737452" w:rsidRDefault="00A95374" w:rsidP="00A95374">
      <w:pPr>
        <w:suppressAutoHyphens/>
      </w:pPr>
      <w:r>
        <w:t>–</w:t>
      </w:r>
      <w:r>
        <w:tab/>
      </w:r>
      <w:r w:rsidRPr="00737452">
        <w:t>Площадь, превышающая максимальное модельное значение 74 996</w:t>
      </w:r>
      <w:r w:rsidR="00FD456C">
        <w:t>,0</w:t>
      </w:r>
      <w:r w:rsidRPr="00737452">
        <w:t xml:space="preserve"> кв. м.</w:t>
      </w:r>
    </w:p>
    <w:p w14:paraId="0297338E" w14:textId="7A550946" w:rsidR="00A95374" w:rsidRDefault="00A95374" w:rsidP="00A95374">
      <w:pPr>
        <w:pStyle w:val="117"/>
        <w:spacing w:before="60"/>
        <w:rPr>
          <w:i/>
          <w:iCs/>
        </w:rPr>
      </w:pPr>
      <w:r w:rsidRPr="00AE7ABF">
        <w:rPr>
          <w:i/>
          <w:iCs/>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Pr>
          <w:i/>
          <w:iCs/>
        </w:rPr>
        <w:t>е</w:t>
      </w:r>
      <w:r w:rsidRPr="00AE7ABF">
        <w:rPr>
          <w:i/>
          <w:iCs/>
        </w:rPr>
        <w:t>том значений ценообразующих факторов.</w:t>
      </w:r>
    </w:p>
    <w:p w14:paraId="1435F995" w14:textId="1EC9DB1E" w:rsidR="006078AA" w:rsidRPr="00AE7ABF" w:rsidRDefault="006078AA" w:rsidP="00A95374">
      <w:pPr>
        <w:pStyle w:val="117"/>
        <w:spacing w:before="60"/>
        <w:rPr>
          <w:i/>
          <w:iCs/>
        </w:rPr>
      </w:pPr>
      <w:r w:rsidRPr="006078AA">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7DA16E0D" w14:textId="77777777" w:rsidR="00A95374" w:rsidRPr="00AE7ABF" w:rsidRDefault="00A95374" w:rsidP="00A95374">
      <w:pPr>
        <w:spacing w:before="120" w:after="60"/>
        <w:rPr>
          <w:i/>
          <w:iCs/>
        </w:rPr>
      </w:pPr>
      <w:r w:rsidRPr="00AE7ABF">
        <w:rPr>
          <w:i/>
          <w:iCs/>
        </w:rPr>
        <w:t>Край</w:t>
      </w:r>
    </w:p>
    <w:p w14:paraId="3507F405" w14:textId="784C6B98" w:rsidR="00A95374" w:rsidRDefault="00A95374" w:rsidP="00A95374">
      <w:pPr>
        <w:suppressAutoHyphens/>
      </w:pPr>
      <w:r w:rsidRPr="00AE7ABF">
        <w:t>Методом регрессионного моделирования определена кадастровая стоимость для</w:t>
      </w:r>
      <w:r>
        <w:t xml:space="preserve"> </w:t>
      </w:r>
      <w:r w:rsidRPr="00AE7ABF">
        <w:t>земельных участков, расположенных в границах насел</w:t>
      </w:r>
      <w:r w:rsidR="003E1F1C">
        <w:t>е</w:t>
      </w:r>
      <w:r w:rsidRPr="00AE7ABF">
        <w:t>нных пунктов или в</w:t>
      </w:r>
      <w:r>
        <w:t xml:space="preserve"> </w:t>
      </w:r>
      <w:r w:rsidRPr="00AE7ABF">
        <w:t>непосредственной близости от границ (независимо от категории земель). Модель ограничена площадью 74 996</w:t>
      </w:r>
      <w:r w:rsidR="00FD456C">
        <w:t>,0</w:t>
      </w:r>
      <w:r w:rsidRPr="00AE7ABF">
        <w:t xml:space="preserve"> кв. м.</w:t>
      </w:r>
    </w:p>
    <w:p w14:paraId="43C3E426" w14:textId="77777777" w:rsidR="0083232E" w:rsidRDefault="0083232E" w:rsidP="0083232E">
      <w:pPr>
        <w:spacing w:before="60" w:after="60"/>
      </w:pPr>
      <w:r>
        <w:t>В расчетах используется аддитивная модель, 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двухфакторной модели аддитивная структура позволяет корректно и изолированно суммировать базовый вклад площади и качественный уровень развитости населенного пункта, заданный через систему дискретных градаций (от неразвитого до высокого).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w:t>
      </w:r>
    </w:p>
    <w:p w14:paraId="4D144C16" w14:textId="77777777" w:rsidR="0083232E" w:rsidRDefault="0083232E" w:rsidP="0083232E">
      <w:pPr>
        <w:spacing w:before="60" w:after="60"/>
      </w:pPr>
      <w:r>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1EB7D05F" w14:textId="77777777" w:rsidR="0083232E" w:rsidRDefault="0083232E" w:rsidP="0083232E">
      <w:pPr>
        <w:spacing w:before="60" w:after="60"/>
      </w:pPr>
      <w:r>
        <w:t>•</w:t>
      </w:r>
      <w:r>
        <w:tab/>
        <w:t>Населенные пункты делятся на четкие, изолированные группы или «ступени» (ранги ценности территории), между ними нет плавного перехода — населённый пункт либо относится к одной группе, либо к другой;</w:t>
      </w:r>
    </w:p>
    <w:p w14:paraId="0CC180F7" w14:textId="77777777" w:rsidR="0083232E" w:rsidRDefault="0083232E" w:rsidP="0083232E">
      <w:pPr>
        <w:spacing w:before="60" w:after="60"/>
      </w:pPr>
      <w:r>
        <w:lastRenderedPageBreak/>
        <w:t>•</w:t>
      </w:r>
      <w:r>
        <w:tab/>
        <w:t>Уровень развитости определяется качественными признаками: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46597654" w14:textId="77777777" w:rsidR="0083232E" w:rsidRDefault="0083232E" w:rsidP="0083232E">
      <w:pPr>
        <w:spacing w:before="60" w:after="60"/>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двухфакторной модели такая ступенчатая фиксация ценности локации позволяет напрямую и стабильно агрегировать качественные характеристики среды с количественным фактором площади, обеспечивая прозрачную экономическую интерпретацию каждого уровня развитости.</w:t>
      </w:r>
    </w:p>
    <w:p w14:paraId="17504958" w14:textId="3D963419" w:rsidR="00C04717" w:rsidRPr="004F489E" w:rsidRDefault="00C04717" w:rsidP="0083232E">
      <w:pPr>
        <w:spacing w:before="60" w:after="60"/>
      </w:pPr>
      <w:r w:rsidRPr="004F489E">
        <w:t xml:space="preserve">Уравнение модели: </w:t>
      </w:r>
    </w:p>
    <w:p w14:paraId="0D2921A3" w14:textId="50038F16" w:rsidR="00A95374" w:rsidRPr="004F489E" w:rsidRDefault="0086399F" w:rsidP="00996E1A">
      <w:pPr>
        <w:spacing w:before="60" w:after="60"/>
        <w:ind w:firstLine="0"/>
        <w:jc w:val="center"/>
        <w:rPr>
          <w:i/>
          <w:iCs/>
        </w:rPr>
      </w:pPr>
      <w:r w:rsidRPr="004F489E">
        <w:rPr>
          <w:i/>
          <w:iCs/>
        </w:rPr>
        <w:t xml:space="preserve">УПКС = </w:t>
      </w:r>
      <w:r w:rsidR="004F489E" w:rsidRPr="004F489E">
        <w:rPr>
          <w:i/>
          <w:iCs/>
        </w:rPr>
        <w:t>-251.214145395429 + 0.00618519261409374 * (75083.5 + 1.49999999999973 - X2) + 426.916082212493 * X1</w:t>
      </w:r>
    </w:p>
    <w:p w14:paraId="11A30354" w14:textId="7073492C" w:rsidR="004F489E" w:rsidRPr="004F489E" w:rsidRDefault="004F489E" w:rsidP="00996E1A">
      <w:pPr>
        <w:ind w:firstLine="0"/>
        <w:jc w:val="center"/>
        <w:rPr>
          <w:i/>
          <w:iCs/>
        </w:rPr>
      </w:pPr>
      <w:r w:rsidRPr="004F489E">
        <w:rPr>
          <w:i/>
          <w:iCs/>
          <w:noProof/>
          <w:color w:val="EE0000"/>
        </w:rPr>
        <w:drawing>
          <wp:inline distT="0" distB="0" distL="0" distR="0" wp14:anchorId="11CB0D01" wp14:editId="7AFEC1AE">
            <wp:extent cx="6365656" cy="1988480"/>
            <wp:effectExtent l="0" t="0" r="0" b="0"/>
            <wp:docPr id="858713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71336" name=""/>
                    <pic:cNvPicPr/>
                  </pic:nvPicPr>
                  <pic:blipFill rotWithShape="1">
                    <a:blip r:embed="rId76">
                      <a:extLst>
                        <a:ext uri="{BEBA8EAE-BF5A-486C-A8C5-ECC9F3942E4B}">
                          <a14:imgProps xmlns:a14="http://schemas.microsoft.com/office/drawing/2010/main">
                            <a14:imgLayer r:embed="rId77">
                              <a14:imgEffect>
                                <a14:sharpenSoften amount="50000"/>
                              </a14:imgEffect>
                            </a14:imgLayer>
                          </a14:imgProps>
                        </a:ext>
                      </a:extLst>
                    </a:blip>
                    <a:srcRect b="8009"/>
                    <a:stretch>
                      <a:fillRect/>
                    </a:stretch>
                  </pic:blipFill>
                  <pic:spPr bwMode="auto">
                    <a:xfrm>
                      <a:off x="0" y="0"/>
                      <a:ext cx="6380381" cy="1993080"/>
                    </a:xfrm>
                    <a:prstGeom prst="rect">
                      <a:avLst/>
                    </a:prstGeom>
                    <a:ln>
                      <a:noFill/>
                    </a:ln>
                    <a:extLst>
                      <a:ext uri="{53640926-AAD7-44D8-BBD7-CCE9431645EC}">
                        <a14:shadowObscured xmlns:a14="http://schemas.microsoft.com/office/drawing/2010/main"/>
                      </a:ext>
                    </a:extLst>
                  </pic:spPr>
                </pic:pic>
              </a:graphicData>
            </a:graphic>
          </wp:inline>
        </w:drawing>
      </w:r>
    </w:p>
    <w:p w14:paraId="6EC28B62" w14:textId="36FE62D3" w:rsidR="004F489E" w:rsidRPr="004F489E" w:rsidRDefault="004F489E" w:rsidP="003278EC">
      <w:pPr>
        <w:pStyle w:val="ab"/>
        <w:rPr>
          <w:i/>
        </w:rPr>
      </w:pPr>
      <w:bookmarkStart w:id="402" w:name="_Toc233167284"/>
      <w:r w:rsidRPr="004F489E">
        <w:t xml:space="preserve">Рисунок </w:t>
      </w:r>
      <w:r w:rsidR="0016238C">
        <w:rPr>
          <w:noProof/>
        </w:rPr>
        <w:fldChar w:fldCharType="begin"/>
      </w:r>
      <w:r w:rsidR="0016238C">
        <w:rPr>
          <w:noProof/>
        </w:rPr>
        <w:instrText xml:space="preserve"> SEQ Рисунок \* ARABIC </w:instrText>
      </w:r>
      <w:r w:rsidR="0016238C">
        <w:rPr>
          <w:noProof/>
        </w:rPr>
        <w:fldChar w:fldCharType="separate"/>
      </w:r>
      <w:r w:rsidR="004B09DA">
        <w:rPr>
          <w:noProof/>
        </w:rPr>
        <w:t>33</w:t>
      </w:r>
      <w:r w:rsidR="0016238C">
        <w:rPr>
          <w:noProof/>
        </w:rPr>
        <w:fldChar w:fldCharType="end"/>
      </w:r>
      <w:r w:rsidRPr="004F489E">
        <w:t xml:space="preserve"> – </w:t>
      </w:r>
      <w:r w:rsidRPr="004F489E">
        <w:rPr>
          <w:lang w:eastAsia="en-US"/>
        </w:rPr>
        <w:t xml:space="preserve">Результаты построения </w:t>
      </w:r>
      <w:r w:rsidRPr="004F489E">
        <w:t>модели расчета кадастровой стоимости объектов оценочной группы Коммерция Край</w:t>
      </w:r>
      <w:bookmarkEnd w:id="402"/>
    </w:p>
    <w:p w14:paraId="7DFC1811" w14:textId="42E99F64" w:rsidR="00A95374" w:rsidRPr="004F489E" w:rsidRDefault="00E41E54" w:rsidP="00E41E54">
      <w:pPr>
        <w:suppressAutoHyphens/>
        <w:spacing w:before="120"/>
      </w:pPr>
      <w:r w:rsidRPr="00E41E54">
        <w:t xml:space="preserve">В метод УПКС </w:t>
      </w:r>
      <w:r w:rsidR="00A95374" w:rsidRPr="004F489E">
        <w:t>расчета были отнесены объекты оценки по трем критериям:</w:t>
      </w:r>
    </w:p>
    <w:p w14:paraId="4B344AAC" w14:textId="63E756F9" w:rsidR="00A95374" w:rsidRPr="00737452" w:rsidRDefault="00A95374" w:rsidP="00A95374">
      <w:pPr>
        <w:suppressAutoHyphens/>
      </w:pPr>
      <w:r w:rsidRPr="00737452">
        <w:t>–</w:t>
      </w:r>
      <w:r w:rsidRPr="00737452">
        <w:tab/>
        <w:t>Расположение в упраздн</w:t>
      </w:r>
      <w:r w:rsidR="003E1F1C">
        <w:t>е</w:t>
      </w:r>
      <w:r w:rsidRPr="00737452">
        <w:t>нных насел</w:t>
      </w:r>
      <w:r>
        <w:t>е</w:t>
      </w:r>
      <w:r w:rsidRPr="00737452">
        <w:t>нных пунктах или в насел</w:t>
      </w:r>
      <w:r w:rsidR="003E1F1C">
        <w:t>е</w:t>
      </w:r>
      <w:r w:rsidRPr="00737452">
        <w:t>нных пунктах с нулевой численностью населения, существующих только формально;</w:t>
      </w:r>
    </w:p>
    <w:p w14:paraId="3021841F" w14:textId="77777777" w:rsidR="00A95374" w:rsidRPr="00737452" w:rsidRDefault="00A95374" w:rsidP="00A95374">
      <w:pPr>
        <w:suppressAutoHyphens/>
      </w:pPr>
      <w:r w:rsidRPr="00737452">
        <w:t>–</w:t>
      </w:r>
      <w:r w:rsidRPr="00737452">
        <w:tab/>
        <w:t>Расположение на межселенной территории на значительном удалении от границ насел</w:t>
      </w:r>
      <w:r>
        <w:t>е</w:t>
      </w:r>
      <w:r w:rsidRPr="00737452">
        <w:t>нных пунктов;</w:t>
      </w:r>
    </w:p>
    <w:p w14:paraId="10D678B9" w14:textId="4D807C8D" w:rsidR="00A95374" w:rsidRPr="00737452" w:rsidRDefault="00A95374" w:rsidP="00A95374">
      <w:pPr>
        <w:suppressAutoHyphens/>
      </w:pPr>
      <w:r>
        <w:t>–</w:t>
      </w:r>
      <w:r>
        <w:tab/>
      </w:r>
      <w:r w:rsidRPr="00737452">
        <w:t>Площадь, превышающая максимальное модельное значение 74 996</w:t>
      </w:r>
      <w:r w:rsidR="00FD456C">
        <w:t>,0</w:t>
      </w:r>
      <w:r w:rsidRPr="00737452">
        <w:t xml:space="preserve"> кв. м.</w:t>
      </w:r>
    </w:p>
    <w:p w14:paraId="0EE2146C" w14:textId="55828833" w:rsidR="00A95374" w:rsidRPr="00DE6C45" w:rsidRDefault="00A95374" w:rsidP="00A95374">
      <w:pPr>
        <w:pStyle w:val="117"/>
        <w:spacing w:before="60"/>
        <w:rPr>
          <w:i/>
          <w:iCs/>
        </w:rPr>
      </w:pPr>
      <w:r w:rsidRPr="00AE7ABF">
        <w:rPr>
          <w:i/>
          <w:iCs/>
        </w:rPr>
        <w:t xml:space="preserve">Расчет методом УПКС </w:t>
      </w:r>
      <w:r w:rsidRPr="00DE6C45">
        <w:rPr>
          <w:i/>
          <w:iCs/>
        </w:rPr>
        <w:t>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sidRPr="00DE6C45">
        <w:rPr>
          <w:i/>
          <w:iCs/>
        </w:rPr>
        <w:t>е</w:t>
      </w:r>
      <w:r w:rsidRPr="00DE6C45">
        <w:rPr>
          <w:i/>
          <w:iCs/>
        </w:rPr>
        <w:t>том значений ценообразующих факторов.</w:t>
      </w:r>
    </w:p>
    <w:p w14:paraId="19FA431F" w14:textId="3E5BCEF5" w:rsidR="006078AA" w:rsidRDefault="006078AA" w:rsidP="004D613D">
      <w:pPr>
        <w:spacing w:before="120"/>
        <w:rPr>
          <w:i/>
        </w:rPr>
      </w:pPr>
      <w:r w:rsidRPr="006078AA">
        <w:rPr>
          <w:i/>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339D2242" w14:textId="479DEEAF" w:rsidR="00C01DA8" w:rsidRPr="001552AD" w:rsidRDefault="00C01DA8" w:rsidP="001552AD">
      <w:pPr>
        <w:keepNext/>
        <w:keepLines/>
        <w:numPr>
          <w:ilvl w:val="4"/>
          <w:numId w:val="3"/>
        </w:numPr>
        <w:tabs>
          <w:tab w:val="left" w:pos="1440"/>
        </w:tabs>
        <w:spacing w:before="120" w:after="120"/>
        <w:ind w:hanging="2232"/>
        <w:jc w:val="center"/>
        <w:outlineLvl w:val="2"/>
        <w:rPr>
          <w:rFonts w:eastAsiaTheme="majorEastAsia"/>
          <w:b/>
          <w:iCs/>
          <w:szCs w:val="18"/>
        </w:rPr>
      </w:pPr>
      <w:bookmarkStart w:id="403" w:name="_Ref107771444"/>
      <w:bookmarkStart w:id="404" w:name="_Ref107771449"/>
      <w:r w:rsidRPr="001552AD">
        <w:rPr>
          <w:rFonts w:eastAsiaTheme="majorEastAsia"/>
          <w:b/>
          <w:iCs/>
          <w:szCs w:val="18"/>
        </w:rPr>
        <w:t>Модель определения кадастровой стоимости оценочной группы</w:t>
      </w:r>
      <w:r w:rsidR="003E1FAD" w:rsidRPr="001552AD">
        <w:rPr>
          <w:rFonts w:eastAsiaTheme="majorEastAsia"/>
          <w:b/>
          <w:iCs/>
          <w:szCs w:val="18"/>
        </w:rPr>
        <w:t xml:space="preserve"> </w:t>
      </w:r>
      <w:r w:rsidR="005C574B" w:rsidRPr="001552AD">
        <w:rPr>
          <w:rFonts w:eastAsiaTheme="majorEastAsia"/>
          <w:b/>
          <w:iCs/>
          <w:szCs w:val="18"/>
        </w:rPr>
        <w:t>«</w:t>
      </w:r>
      <w:r w:rsidRPr="001552AD">
        <w:rPr>
          <w:rFonts w:eastAsiaTheme="majorEastAsia"/>
          <w:b/>
          <w:iCs/>
          <w:szCs w:val="18"/>
        </w:rPr>
        <w:t>Отдых и рекреация</w:t>
      </w:r>
      <w:r w:rsidR="005C574B" w:rsidRPr="001552AD">
        <w:rPr>
          <w:rFonts w:eastAsiaTheme="majorEastAsia"/>
          <w:b/>
          <w:iCs/>
          <w:szCs w:val="18"/>
        </w:rPr>
        <w:t>»</w:t>
      </w:r>
      <w:bookmarkEnd w:id="403"/>
      <w:bookmarkEnd w:id="404"/>
    </w:p>
    <w:p w14:paraId="38CB0120" w14:textId="6674EDF0" w:rsidR="005000ED" w:rsidRDefault="000E31EF" w:rsidP="000E31EF">
      <w:r w:rsidRPr="005000ED">
        <w:t xml:space="preserve">В оценочную группу </w:t>
      </w:r>
      <w:r w:rsidR="005C574B" w:rsidRPr="005000ED">
        <w:t>«</w:t>
      </w:r>
      <w:r w:rsidRPr="005000ED">
        <w:t>Земельные участки под отдых</w:t>
      </w:r>
      <w:r w:rsidR="00FE4B0E">
        <w:t xml:space="preserve"> (</w:t>
      </w:r>
      <w:r w:rsidRPr="005000ED">
        <w:t>рекреаци</w:t>
      </w:r>
      <w:r w:rsidR="00FE4B0E">
        <w:t>я)</w:t>
      </w:r>
      <w:r w:rsidR="005C574B" w:rsidRPr="005000ED">
        <w:t>»</w:t>
      </w:r>
      <w:r w:rsidRPr="005000ED">
        <w:t xml:space="preserve"> (далее – </w:t>
      </w:r>
      <w:r w:rsidR="005C574B" w:rsidRPr="005000ED">
        <w:t>«</w:t>
      </w:r>
      <w:r w:rsidRPr="005000ED">
        <w:t>Отдых и рекреация</w:t>
      </w:r>
      <w:r w:rsidR="005C574B" w:rsidRPr="005000ED">
        <w:t>»</w:t>
      </w:r>
      <w:r w:rsidRPr="005000ED">
        <w:t>), включены земельные участки, имеющие следующие коды расчета (виды использования): 02:040; 05:014; 05:022; 05:030; 08:040; 09:021; 09:023; 05:00</w:t>
      </w:r>
      <w:r w:rsidR="005000ED">
        <w:t>0</w:t>
      </w:r>
      <w:r w:rsidRPr="005000ED">
        <w:t xml:space="preserve">. </w:t>
      </w:r>
    </w:p>
    <w:p w14:paraId="052D07CA" w14:textId="768075E8" w:rsidR="005000ED" w:rsidRDefault="005000ED" w:rsidP="005000ED">
      <w:pPr>
        <w:pStyle w:val="126"/>
        <w:spacing w:before="60" w:after="0"/>
        <w:rPr>
          <w:lang w:eastAsia="en-US"/>
        </w:rPr>
      </w:pPr>
      <w:r>
        <w:rPr>
          <w:lang w:eastAsia="en-US"/>
        </w:rPr>
        <w:t xml:space="preserve">В данную группу </w:t>
      </w:r>
      <w:r w:rsidRPr="005E4570">
        <w:rPr>
          <w:lang w:eastAsia="en-US"/>
        </w:rPr>
        <w:t xml:space="preserve">объединены объекты с </w:t>
      </w:r>
      <w:r>
        <w:rPr>
          <w:lang w:eastAsia="en-US"/>
        </w:rPr>
        <w:t xml:space="preserve">3,5 </w:t>
      </w:r>
      <w:r w:rsidRPr="005E4570">
        <w:rPr>
          <w:lang w:eastAsia="en-US"/>
        </w:rPr>
        <w:t>сегментов</w:t>
      </w:r>
      <w:r>
        <w:rPr>
          <w:lang w:eastAsia="en-US"/>
        </w:rPr>
        <w:t>,</w:t>
      </w:r>
      <w:r w:rsidRPr="005E4570">
        <w:t xml:space="preserve"> расположенные в разных муниципальных районах Хабаровского края</w:t>
      </w:r>
      <w:r w:rsidRPr="005E4570">
        <w:rPr>
          <w:lang w:eastAsia="en-US"/>
        </w:rPr>
        <w:t>:</w:t>
      </w:r>
    </w:p>
    <w:p w14:paraId="2B907540" w14:textId="3439BB6E" w:rsidR="005000ED" w:rsidRDefault="005000ED" w:rsidP="005000ED">
      <w:pPr>
        <w:pStyle w:val="126"/>
        <w:spacing w:before="0" w:after="0"/>
        <w:rPr>
          <w:lang w:eastAsia="en-US"/>
        </w:rPr>
      </w:pPr>
      <w:bookmarkStart w:id="405" w:name="_Hlk230270216"/>
      <w:r>
        <w:rPr>
          <w:lang w:eastAsia="en-US"/>
        </w:rPr>
        <w:t>–</w:t>
      </w:r>
      <w:r>
        <w:rPr>
          <w:lang w:eastAsia="en-US"/>
        </w:rPr>
        <w:tab/>
        <w:t>3 сегмент «</w:t>
      </w:r>
      <w:r w:rsidRPr="005000ED">
        <w:rPr>
          <w:lang w:eastAsia="en-US"/>
        </w:rPr>
        <w:t>Общественное использование</w:t>
      </w:r>
      <w:r>
        <w:rPr>
          <w:lang w:eastAsia="en-US"/>
        </w:rPr>
        <w:t>»</w:t>
      </w:r>
      <w:r w:rsidR="008F04A8">
        <w:rPr>
          <w:lang w:eastAsia="en-US"/>
        </w:rPr>
        <w:t xml:space="preserve"> (коды расчета ВРИ: </w:t>
      </w:r>
      <w:r w:rsidR="008F04A8" w:rsidRPr="00151B71">
        <w:rPr>
          <w:lang w:eastAsia="en-US"/>
        </w:rPr>
        <w:t>0</w:t>
      </w:r>
      <w:r w:rsidR="008F04A8">
        <w:rPr>
          <w:lang w:eastAsia="en-US"/>
        </w:rPr>
        <w:t>5</w:t>
      </w:r>
      <w:r w:rsidR="008F04A8" w:rsidRPr="00151B71">
        <w:rPr>
          <w:lang w:eastAsia="en-US"/>
        </w:rPr>
        <w:t>:0</w:t>
      </w:r>
      <w:r w:rsidR="008F04A8">
        <w:rPr>
          <w:lang w:eastAsia="en-US"/>
        </w:rPr>
        <w:t>20</w:t>
      </w:r>
      <w:r w:rsidR="008F04A8" w:rsidRPr="00151B71">
        <w:rPr>
          <w:lang w:eastAsia="en-US"/>
        </w:rPr>
        <w:t>; 0</w:t>
      </w:r>
      <w:r w:rsidR="008F04A8">
        <w:rPr>
          <w:lang w:eastAsia="en-US"/>
        </w:rPr>
        <w:t>5</w:t>
      </w:r>
      <w:r w:rsidR="008F04A8" w:rsidRPr="00151B71">
        <w:rPr>
          <w:lang w:eastAsia="en-US"/>
        </w:rPr>
        <w:t>:0</w:t>
      </w:r>
      <w:r w:rsidR="008F04A8">
        <w:rPr>
          <w:lang w:eastAsia="en-US"/>
        </w:rPr>
        <w:t xml:space="preserve">21), </w:t>
      </w:r>
      <w:r>
        <w:rPr>
          <w:lang w:eastAsia="en-US"/>
        </w:rPr>
        <w:t>количество</w:t>
      </w:r>
      <w:r w:rsidR="00D056A2">
        <w:rPr>
          <w:lang w:eastAsia="en-US"/>
        </w:rPr>
        <w:t xml:space="preserve"> 72</w:t>
      </w:r>
      <w:r>
        <w:rPr>
          <w:lang w:eastAsia="en-US"/>
        </w:rPr>
        <w:t>;</w:t>
      </w:r>
    </w:p>
    <w:p w14:paraId="5FEED9D0" w14:textId="1B71F3F0" w:rsidR="005000ED" w:rsidRDefault="005000ED" w:rsidP="005000ED">
      <w:pPr>
        <w:pStyle w:val="126"/>
        <w:spacing w:before="0" w:after="0"/>
        <w:rPr>
          <w:lang w:eastAsia="en-US"/>
        </w:rPr>
      </w:pPr>
      <w:r>
        <w:rPr>
          <w:lang w:eastAsia="en-US"/>
        </w:rPr>
        <w:t>–</w:t>
      </w:r>
      <w:r>
        <w:rPr>
          <w:lang w:eastAsia="en-US"/>
        </w:rPr>
        <w:tab/>
        <w:t>5 сегмент «</w:t>
      </w:r>
      <w:r w:rsidR="008F04A8" w:rsidRPr="008F04A8">
        <w:rPr>
          <w:lang w:eastAsia="en-US"/>
        </w:rPr>
        <w:t>Отдых (рекреация</w:t>
      </w:r>
      <w:r w:rsidR="008F04A8">
        <w:rPr>
          <w:lang w:eastAsia="en-US"/>
        </w:rPr>
        <w:t>)</w:t>
      </w:r>
      <w:r>
        <w:rPr>
          <w:lang w:eastAsia="en-US"/>
        </w:rPr>
        <w:t xml:space="preserve">» (коды расчета ВРИ: </w:t>
      </w:r>
      <w:r w:rsidR="008F04A8" w:rsidRPr="008F04A8">
        <w:rPr>
          <w:lang w:eastAsia="en-US"/>
        </w:rPr>
        <w:t>02:040; 05:014; 05:022; 05:030; 08:040; 09:021; 09:023; 05:000</w:t>
      </w:r>
      <w:r>
        <w:rPr>
          <w:lang w:eastAsia="en-US"/>
        </w:rPr>
        <w:t>), количество</w:t>
      </w:r>
      <w:bookmarkEnd w:id="405"/>
      <w:r w:rsidR="00D056A2">
        <w:rPr>
          <w:lang w:eastAsia="en-US"/>
        </w:rPr>
        <w:t xml:space="preserve"> 1 241.</w:t>
      </w:r>
    </w:p>
    <w:p w14:paraId="60C7C81B" w14:textId="5931D7C0" w:rsidR="000E31EF" w:rsidRDefault="000E31EF" w:rsidP="000E31EF">
      <w:r w:rsidRPr="008B3C00">
        <w:t>На рисунке (</w:t>
      </w:r>
      <w:r w:rsidRPr="008B3C00">
        <w:rPr>
          <w:i/>
          <w:iCs/>
        </w:rPr>
        <w:fldChar w:fldCharType="begin"/>
      </w:r>
      <w:r w:rsidRPr="008B3C00">
        <w:rPr>
          <w:i/>
          <w:iCs/>
        </w:rPr>
        <w:instrText xml:space="preserve"> REF _Ref105165047 \h </w:instrText>
      </w:r>
      <w:r w:rsidR="005347FE" w:rsidRPr="008B3C00">
        <w:rPr>
          <w:i/>
          <w:iCs/>
        </w:rPr>
        <w:instrText xml:space="preserve"> \* MERGEFORMAT </w:instrText>
      </w:r>
      <w:r w:rsidRPr="008B3C00">
        <w:rPr>
          <w:i/>
          <w:iCs/>
        </w:rPr>
      </w:r>
      <w:r w:rsidRPr="008B3C00">
        <w:rPr>
          <w:i/>
          <w:iCs/>
        </w:rPr>
        <w:fldChar w:fldCharType="separate"/>
      </w:r>
      <w:r w:rsidR="004B09DA" w:rsidRPr="004B09DA">
        <w:rPr>
          <w:i/>
          <w:iCs/>
          <w:szCs w:val="20"/>
        </w:rPr>
        <w:t xml:space="preserve">Рисунок </w:t>
      </w:r>
      <w:r w:rsidR="004B09DA" w:rsidRPr="004B09DA">
        <w:rPr>
          <w:i/>
          <w:iCs/>
          <w:noProof/>
          <w:szCs w:val="20"/>
        </w:rPr>
        <w:t>34</w:t>
      </w:r>
      <w:r w:rsidRPr="008B3C00">
        <w:rPr>
          <w:i/>
          <w:iCs/>
        </w:rPr>
        <w:fldChar w:fldCharType="end"/>
      </w:r>
      <w:r w:rsidRPr="008B3C00">
        <w:t xml:space="preserve">) представлено распределение земельных участков оценочной группы </w:t>
      </w:r>
      <w:r w:rsidR="005C574B" w:rsidRPr="008B3C00">
        <w:t>«</w:t>
      </w:r>
      <w:r w:rsidRPr="008B3C00">
        <w:t>Отдых и рекреация</w:t>
      </w:r>
      <w:r w:rsidR="005C574B" w:rsidRPr="008B3C00">
        <w:t>»</w:t>
      </w:r>
      <w:r w:rsidRPr="008B3C00">
        <w:t xml:space="preserve"> по муниципальным районам края.</w:t>
      </w:r>
    </w:p>
    <w:p w14:paraId="6B548D58" w14:textId="573B493B" w:rsidR="000E31EF" w:rsidRDefault="0073712F" w:rsidP="000E31EF">
      <w:pPr>
        <w:ind w:firstLine="0"/>
        <w:jc w:val="center"/>
      </w:pPr>
      <w:r>
        <w:rPr>
          <w:noProof/>
        </w:rPr>
        <w:lastRenderedPageBreak/>
        <w:drawing>
          <wp:inline distT="0" distB="0" distL="0" distR="0" wp14:anchorId="486F6F1E" wp14:editId="5113361C">
            <wp:extent cx="5653442" cy="2871998"/>
            <wp:effectExtent l="0" t="0" r="4445" b="5080"/>
            <wp:docPr id="9181703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92521" cy="2891851"/>
                    </a:xfrm>
                    <a:prstGeom prst="rect">
                      <a:avLst/>
                    </a:prstGeom>
                    <a:noFill/>
                  </pic:spPr>
                </pic:pic>
              </a:graphicData>
            </a:graphic>
          </wp:inline>
        </w:drawing>
      </w:r>
    </w:p>
    <w:p w14:paraId="25BF6B7F" w14:textId="4B763081" w:rsidR="000E31EF" w:rsidRPr="00AB5CC7" w:rsidRDefault="000E31EF" w:rsidP="000E31EF">
      <w:pPr>
        <w:pStyle w:val="126"/>
        <w:spacing w:before="0" w:after="0"/>
        <w:ind w:firstLine="0"/>
        <w:rPr>
          <w:szCs w:val="20"/>
          <w:lang w:eastAsia="en-US"/>
        </w:rPr>
      </w:pPr>
      <w:bookmarkStart w:id="406" w:name="_Ref105165047"/>
      <w:bookmarkStart w:id="407" w:name="_Toc233167285"/>
      <w:r w:rsidRPr="00AB5CC7">
        <w:rPr>
          <w:szCs w:val="20"/>
        </w:rPr>
        <w:t xml:space="preserve">Рисунок </w:t>
      </w:r>
      <w:r w:rsidRPr="00AB5CC7">
        <w:rPr>
          <w:szCs w:val="20"/>
        </w:rPr>
        <w:fldChar w:fldCharType="begin"/>
      </w:r>
      <w:r w:rsidRPr="00AB5CC7">
        <w:rPr>
          <w:szCs w:val="20"/>
        </w:rPr>
        <w:instrText xml:space="preserve"> SEQ Рисунок \* ARABIC </w:instrText>
      </w:r>
      <w:r w:rsidRPr="00AB5CC7">
        <w:rPr>
          <w:szCs w:val="20"/>
        </w:rPr>
        <w:fldChar w:fldCharType="separate"/>
      </w:r>
      <w:r w:rsidR="004B09DA">
        <w:rPr>
          <w:noProof/>
          <w:szCs w:val="20"/>
        </w:rPr>
        <w:t>34</w:t>
      </w:r>
      <w:r w:rsidRPr="00AB5CC7">
        <w:rPr>
          <w:szCs w:val="20"/>
        </w:rPr>
        <w:fldChar w:fldCharType="end"/>
      </w:r>
      <w:bookmarkEnd w:id="406"/>
      <w:r w:rsidRPr="00AB5CC7">
        <w:rPr>
          <w:szCs w:val="20"/>
          <w:lang w:eastAsia="en-US"/>
        </w:rPr>
        <w:t xml:space="preserve"> – Распределение земельных участков оценочной группы </w:t>
      </w:r>
      <w:r w:rsidR="005C574B" w:rsidRPr="00AB5CC7">
        <w:rPr>
          <w:szCs w:val="20"/>
          <w:lang w:eastAsia="en-US"/>
        </w:rPr>
        <w:t>«</w:t>
      </w:r>
      <w:r w:rsidRPr="00AB5CC7">
        <w:rPr>
          <w:szCs w:val="20"/>
          <w:lang w:eastAsia="en-US"/>
        </w:rPr>
        <w:t>Отдых и рекреация</w:t>
      </w:r>
      <w:r w:rsidR="005C574B" w:rsidRPr="00AB5CC7">
        <w:rPr>
          <w:szCs w:val="20"/>
          <w:lang w:eastAsia="en-US"/>
        </w:rPr>
        <w:t>»</w:t>
      </w:r>
      <w:r w:rsidRPr="00AB5CC7">
        <w:rPr>
          <w:szCs w:val="20"/>
          <w:lang w:eastAsia="en-US"/>
        </w:rPr>
        <w:t xml:space="preserve"> по муниципальным районам края</w:t>
      </w:r>
      <w:bookmarkEnd w:id="407"/>
    </w:p>
    <w:p w14:paraId="55D586E1" w14:textId="07E73507" w:rsidR="00BE23E7" w:rsidRPr="00AB5CC7" w:rsidRDefault="00BE23E7" w:rsidP="00BE23E7">
      <w:pPr>
        <w:pStyle w:val="117"/>
        <w:spacing w:before="120"/>
      </w:pPr>
      <w:r w:rsidRPr="00AB5CC7">
        <w:t xml:space="preserve">Общая площадь участков оценочной группы </w:t>
      </w:r>
      <w:r w:rsidR="00AB5CC7" w:rsidRPr="00AB5CC7">
        <w:t>46 138 230,49</w:t>
      </w:r>
      <w:r w:rsidR="004D613D" w:rsidRPr="00AB5CC7">
        <w:t xml:space="preserve"> </w:t>
      </w:r>
      <w:r w:rsidRPr="00AB5CC7">
        <w:t xml:space="preserve">кв. м. или </w:t>
      </w:r>
      <w:r w:rsidR="00AB5CC7" w:rsidRPr="00AB5CC7">
        <w:t xml:space="preserve">46 138 </w:t>
      </w:r>
      <w:r w:rsidRPr="00AB5CC7">
        <w:t>га.</w:t>
      </w:r>
    </w:p>
    <w:p w14:paraId="6A97D11B" w14:textId="781CB6B7" w:rsidR="000E31EF" w:rsidRPr="00AB5CC7" w:rsidRDefault="00BE23E7" w:rsidP="001D4709">
      <w:pPr>
        <w:pStyle w:val="---"/>
      </w:pPr>
      <w:r w:rsidRPr="00AB5CC7">
        <w:t xml:space="preserve">С учетом особенностей рынка Хабаровского края было принято решение отнести объекты оценки данной оценочной группы к </w:t>
      </w:r>
      <w:r w:rsidR="00AB5CC7" w:rsidRPr="00AB5CC7">
        <w:t>четырем</w:t>
      </w:r>
      <w:r w:rsidRPr="00AB5CC7">
        <w:t xml:space="preserve"> расчетным подгруппам.</w:t>
      </w:r>
    </w:p>
    <w:p w14:paraId="3F809131" w14:textId="622B2A6C" w:rsidR="001D4709" w:rsidRPr="00AB5CC7" w:rsidRDefault="001D4709" w:rsidP="00FE4B0E">
      <w:pPr>
        <w:pStyle w:val="---"/>
        <w:spacing w:before="0"/>
      </w:pPr>
      <w:r w:rsidRPr="00AB5CC7">
        <w:t>1.</w:t>
      </w:r>
      <w:r w:rsidRPr="00AB5CC7">
        <w:tab/>
        <w:t xml:space="preserve">подгруппа 1: </w:t>
      </w:r>
      <w:r w:rsidR="005C574B" w:rsidRPr="00AB5CC7">
        <w:t>«</w:t>
      </w:r>
      <w:r w:rsidRPr="00AB5CC7">
        <w:t>Объекты, расположенные в г. Хабаровск</w:t>
      </w:r>
      <w:r w:rsidR="005C574B" w:rsidRPr="00AB5CC7">
        <w:t>»</w:t>
      </w:r>
      <w:r w:rsidRPr="00AB5CC7">
        <w:t>;</w:t>
      </w:r>
    </w:p>
    <w:p w14:paraId="424ED8A5" w14:textId="46CCF38B" w:rsidR="001D4709" w:rsidRPr="00AB5CC7" w:rsidRDefault="001D4709" w:rsidP="00FE4B0E">
      <w:pPr>
        <w:pStyle w:val="---"/>
        <w:spacing w:before="0"/>
      </w:pPr>
      <w:r w:rsidRPr="00AB5CC7">
        <w:t>2.</w:t>
      </w:r>
      <w:r w:rsidRPr="00AB5CC7">
        <w:tab/>
        <w:t xml:space="preserve">подгруппа 2: </w:t>
      </w:r>
      <w:r w:rsidR="005C574B" w:rsidRPr="00AB5CC7">
        <w:t>«</w:t>
      </w:r>
      <w:r w:rsidRPr="00AB5CC7">
        <w:t>Объекты, расположенные в г. Комсомольск-на-Амуре</w:t>
      </w:r>
      <w:r w:rsidR="005C574B" w:rsidRPr="00AB5CC7">
        <w:t>»</w:t>
      </w:r>
      <w:r w:rsidRPr="00AB5CC7">
        <w:t>;</w:t>
      </w:r>
    </w:p>
    <w:p w14:paraId="3746AEA2" w14:textId="75E2489B" w:rsidR="00AB5CC7" w:rsidRPr="00AB5CC7" w:rsidRDefault="00AB5CC7" w:rsidP="00FE4B0E">
      <w:pPr>
        <w:pStyle w:val="---"/>
        <w:spacing w:before="0"/>
      </w:pPr>
      <w:r w:rsidRPr="00AB5CC7">
        <w:t>3.</w:t>
      </w:r>
      <w:r w:rsidRPr="00AB5CC7">
        <w:tab/>
        <w:t>подгруппа 3: «Объекты, расположенные в Хабаровском муниципальном районе»;</w:t>
      </w:r>
    </w:p>
    <w:p w14:paraId="65DA1598" w14:textId="01131AE9" w:rsidR="001D4709" w:rsidRPr="00AB5CC7" w:rsidRDefault="00AB5CC7" w:rsidP="00FE4B0E">
      <w:pPr>
        <w:pStyle w:val="---"/>
        <w:spacing w:before="0"/>
      </w:pPr>
      <w:r w:rsidRPr="00AB5CC7">
        <w:t>4</w:t>
      </w:r>
      <w:r w:rsidR="001D4709" w:rsidRPr="00AB5CC7">
        <w:t>.</w:t>
      </w:r>
      <w:r w:rsidR="001D4709" w:rsidRPr="00AB5CC7">
        <w:tab/>
        <w:t xml:space="preserve">подгруппа </w:t>
      </w:r>
      <w:r w:rsidRPr="00AB5CC7">
        <w:t>4</w:t>
      </w:r>
      <w:r w:rsidR="001D4709" w:rsidRPr="00AB5CC7">
        <w:t xml:space="preserve">: </w:t>
      </w:r>
      <w:r w:rsidR="005C574B" w:rsidRPr="00AB5CC7">
        <w:t>«</w:t>
      </w:r>
      <w:r w:rsidR="001D4709" w:rsidRPr="00AB5CC7">
        <w:t>Объекты, расположенные в</w:t>
      </w:r>
      <w:r w:rsidR="006B59C3" w:rsidRPr="00AB5CC7">
        <w:t xml:space="preserve"> иных населенных пунктах, а также на межселенной территории Хабаровского края</w:t>
      </w:r>
      <w:r w:rsidR="005C574B" w:rsidRPr="00AB5CC7">
        <w:t>»</w:t>
      </w:r>
      <w:r w:rsidR="001D4709" w:rsidRPr="00AB5CC7">
        <w:t>.</w:t>
      </w:r>
    </w:p>
    <w:p w14:paraId="7A7B5862" w14:textId="563FBA09" w:rsidR="001D4709" w:rsidRDefault="00BE23E7" w:rsidP="0086399F">
      <w:pPr>
        <w:pStyle w:val="---"/>
      </w:pPr>
      <w:r w:rsidRPr="00AB5CC7">
        <w:t>Кадастровая стоимость земельных участков в составе данных подгрупп определялась в соответствии с п. 62 Методических указаний. Для каждой из перечисленных подгрупп было выполнено построение экономико-математических моделей. Ниже приведено описание расчетов по каждой из указанных моделей.</w:t>
      </w:r>
    </w:p>
    <w:p w14:paraId="342A04C7" w14:textId="4D775DF0" w:rsidR="004C13E0" w:rsidRDefault="004C13E0" w:rsidP="00A529AD">
      <w:pPr>
        <w:spacing w:before="120"/>
        <w:rPr>
          <w:i/>
          <w:iCs/>
        </w:rPr>
      </w:pPr>
      <w:r w:rsidRPr="00AB5CC7">
        <w:rPr>
          <w:i/>
          <w:iCs/>
        </w:rPr>
        <w:t>г. Хабаровск</w:t>
      </w:r>
    </w:p>
    <w:p w14:paraId="4F3BA380" w14:textId="4CC18C3C" w:rsidR="00C04717" w:rsidRPr="00AB5CC7" w:rsidRDefault="00C04717" w:rsidP="00C04717">
      <w:pPr>
        <w:spacing w:before="60"/>
      </w:pPr>
      <w:r w:rsidRPr="00AB5CC7">
        <w:t>Для расчета кадастровой стоимости выбрана модель «Экспоненциальная».</w:t>
      </w:r>
      <w:r w:rsidR="00140683">
        <w:t xml:space="preserve"> </w:t>
      </w:r>
      <w:r w:rsidR="00140683" w:rsidRPr="00140683">
        <w:t>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416833ED" w14:textId="145FD76A" w:rsidR="004C13E0" w:rsidRPr="00DE6C45" w:rsidRDefault="004C13E0" w:rsidP="004C13E0">
      <w:r w:rsidRPr="00AB5CC7">
        <w:rPr>
          <w:b/>
        </w:rPr>
        <w:t xml:space="preserve">Для построения модели оценочной группы </w:t>
      </w:r>
      <w:r w:rsidR="005C574B" w:rsidRPr="00AB5CC7">
        <w:rPr>
          <w:b/>
        </w:rPr>
        <w:t>«</w:t>
      </w:r>
      <w:r w:rsidRPr="00AB5CC7">
        <w:rPr>
          <w:b/>
        </w:rPr>
        <w:t>Отдых и рекреация</w:t>
      </w:r>
      <w:r w:rsidR="005C574B" w:rsidRPr="00DE6C45">
        <w:rPr>
          <w:b/>
        </w:rPr>
        <w:t>»</w:t>
      </w:r>
      <w:r w:rsidRPr="00DE6C45">
        <w:rPr>
          <w:b/>
        </w:rPr>
        <w:t xml:space="preserve"> г. Хабаровск</w:t>
      </w:r>
      <w:r w:rsidRPr="00DE6C45">
        <w:t xml:space="preserve"> выбрано </w:t>
      </w:r>
      <w:r w:rsidR="00AB5CC7" w:rsidRPr="00DE6C45">
        <w:t>65</w:t>
      </w:r>
      <w:r w:rsidRPr="00DE6C45">
        <w:t xml:space="preserve"> объектов аналогов (до выбросов выборка составила </w:t>
      </w:r>
      <w:r w:rsidR="00AB5CC7" w:rsidRPr="00DE6C45">
        <w:t>342</w:t>
      </w:r>
      <w:r w:rsidRPr="00DE6C45">
        <w:t xml:space="preserve"> аналог</w:t>
      </w:r>
      <w:r w:rsidR="00175196" w:rsidRPr="00DE6C45">
        <w:t>а</w:t>
      </w:r>
      <w:r w:rsidRPr="00DE6C45">
        <w:t xml:space="preserve">). Максимальный удельный показатель рыночной стоимости </w:t>
      </w:r>
      <w:r w:rsidR="00175196" w:rsidRPr="00DE6C45">
        <w:t>1</w:t>
      </w:r>
      <w:r w:rsidR="00AB5CC7" w:rsidRPr="00DE6C45">
        <w:t> 548,98</w:t>
      </w:r>
      <w:r w:rsidR="00275F99" w:rsidRPr="00DE6C45">
        <w:t> </w:t>
      </w:r>
      <w:r w:rsidRPr="00DE6C45">
        <w:t>руб./кв.</w:t>
      </w:r>
      <w:r w:rsidR="00275F99" w:rsidRPr="00DE6C45">
        <w:t> </w:t>
      </w:r>
      <w:r w:rsidRPr="00DE6C45">
        <w:t xml:space="preserve">м, минимальный </w:t>
      </w:r>
      <w:r w:rsidR="00AB5CC7" w:rsidRPr="00DE6C45">
        <w:t>273,06</w:t>
      </w:r>
      <w:r w:rsidRPr="00DE6C45">
        <w:t xml:space="preserve"> руб.</w:t>
      </w:r>
    </w:p>
    <w:p w14:paraId="324430F6" w14:textId="2A5AA4AF" w:rsidR="00A529AD" w:rsidRPr="00DE6C45" w:rsidRDefault="004C13E0" w:rsidP="004C13E0">
      <w:r w:rsidRPr="00DE6C45">
        <w:t xml:space="preserve">Общая рыночная информация, используемая для расчета кадастровой стоимости земельных участков оценочной группы </w:t>
      </w:r>
      <w:r w:rsidR="005C574B" w:rsidRPr="00DE6C45">
        <w:t>«</w:t>
      </w:r>
      <w:r w:rsidRPr="00DE6C45">
        <w:t>Отдых и рекреация</w:t>
      </w:r>
      <w:r w:rsidR="005C574B" w:rsidRPr="00DE6C45">
        <w:t>»</w:t>
      </w:r>
      <w:r w:rsidRPr="00DE6C45">
        <w:t xml:space="preserve"> г. Хабаровск представлена в приложении: </w:t>
      </w:r>
      <w:r w:rsidR="00275F99" w:rsidRPr="00DE6C45">
        <w:rPr>
          <w:i/>
          <w:iCs/>
        </w:rPr>
        <w:t xml:space="preserve">Приложение </w:t>
      </w:r>
      <w:r w:rsidR="00DE6C45" w:rsidRPr="00DE6C45">
        <w:rPr>
          <w:i/>
          <w:iCs/>
        </w:rPr>
        <w:t>1</w:t>
      </w:r>
      <w:r w:rsidR="00275F99" w:rsidRPr="00DE6C45">
        <w:rPr>
          <w:i/>
          <w:iCs/>
        </w:rPr>
        <w:t>.6.</w:t>
      </w:r>
    </w:p>
    <w:p w14:paraId="7DD6EA90" w14:textId="77777777" w:rsidR="004C13E0" w:rsidRPr="00AB5CC7" w:rsidRDefault="004C13E0" w:rsidP="000C7577">
      <w:pPr>
        <w:spacing w:before="60" w:after="60"/>
      </w:pPr>
      <w:r w:rsidRPr="00AB5CC7">
        <w:t>Уравнение модели:</w:t>
      </w:r>
    </w:p>
    <w:p w14:paraId="38F1A4E7" w14:textId="3A107DE0" w:rsidR="004C13E0" w:rsidRPr="00836993" w:rsidRDefault="00AB5CC7" w:rsidP="004C13E0">
      <w:pPr>
        <w:ind w:firstLine="0"/>
        <w:jc w:val="center"/>
        <w:rPr>
          <w:i/>
          <w:iCs/>
          <w:highlight w:val="yellow"/>
          <w:lang w:val="en-US"/>
        </w:rPr>
      </w:pPr>
      <w:r w:rsidRPr="00AB5CC7">
        <w:rPr>
          <w:i/>
          <w:iCs/>
        </w:rPr>
        <w:t>УПКС</w:t>
      </w:r>
      <w:r w:rsidRPr="00836993">
        <w:rPr>
          <w:i/>
          <w:iCs/>
          <w:lang w:val="en-US"/>
        </w:rPr>
        <w:t xml:space="preserve"> = </w:t>
      </w:r>
      <w:r w:rsidR="00C04717" w:rsidRPr="00836993">
        <w:rPr>
          <w:i/>
          <w:iCs/>
          <w:lang w:val="en-US"/>
        </w:rPr>
        <w:t xml:space="preserve">44.9373278870671 * </w:t>
      </w:r>
      <w:proofErr w:type="gramStart"/>
      <w:r w:rsidR="00C04717" w:rsidRPr="00C04717">
        <w:rPr>
          <w:i/>
          <w:iCs/>
          <w:lang w:val="en-US"/>
        </w:rPr>
        <w:t>exp</w:t>
      </w:r>
      <w:r w:rsidR="00C04717" w:rsidRPr="00836993">
        <w:rPr>
          <w:i/>
          <w:iCs/>
          <w:lang w:val="en-US"/>
        </w:rPr>
        <w:t>(</w:t>
      </w:r>
      <w:proofErr w:type="gramEnd"/>
      <w:r w:rsidR="00C04717" w:rsidRPr="00836993">
        <w:rPr>
          <w:i/>
          <w:iCs/>
          <w:lang w:val="en-US"/>
        </w:rPr>
        <w:t>+1.2541139837704</w:t>
      </w:r>
      <w:r w:rsidR="00C04717" w:rsidRPr="00C04717">
        <w:rPr>
          <w:i/>
          <w:iCs/>
          <w:lang w:val="en-US"/>
        </w:rPr>
        <w:t>e</w:t>
      </w:r>
      <w:r w:rsidR="00C04717" w:rsidRPr="00836993">
        <w:rPr>
          <w:i/>
          <w:iCs/>
          <w:lang w:val="en-US"/>
        </w:rPr>
        <w:t xml:space="preserve">-05 * (68138.0 + 420.0 - </w:t>
      </w:r>
      <w:r w:rsidR="00C04717" w:rsidRPr="00C04717">
        <w:rPr>
          <w:i/>
          <w:iCs/>
          <w:lang w:val="en-US"/>
        </w:rPr>
        <w:t>X</w:t>
      </w:r>
      <w:r w:rsidR="00C04717" w:rsidRPr="00836993">
        <w:rPr>
          <w:i/>
          <w:iCs/>
          <w:lang w:val="en-US"/>
        </w:rPr>
        <w:t xml:space="preserve">4) + 0.000502363747285908 * (1527.442 + 8.494 - </w:t>
      </w:r>
      <w:r w:rsidR="00C04717" w:rsidRPr="00C04717">
        <w:rPr>
          <w:i/>
          <w:iCs/>
          <w:lang w:val="en-US"/>
        </w:rPr>
        <w:t>X</w:t>
      </w:r>
      <w:r w:rsidR="00C04717" w:rsidRPr="00836993">
        <w:rPr>
          <w:i/>
          <w:iCs/>
          <w:lang w:val="en-US"/>
        </w:rPr>
        <w:t>1) + 4.92751412609133</w:t>
      </w:r>
      <w:r w:rsidR="00C04717" w:rsidRPr="00C04717">
        <w:rPr>
          <w:i/>
          <w:iCs/>
          <w:lang w:val="en-US"/>
        </w:rPr>
        <w:t>e</w:t>
      </w:r>
      <w:r w:rsidR="00C04717" w:rsidRPr="00836993">
        <w:rPr>
          <w:i/>
          <w:iCs/>
          <w:lang w:val="en-US"/>
        </w:rPr>
        <w:t xml:space="preserve">-05 * (11058.61 + 0.0 - </w:t>
      </w:r>
      <w:r w:rsidR="00C04717" w:rsidRPr="00C04717">
        <w:rPr>
          <w:i/>
          <w:iCs/>
          <w:lang w:val="en-US"/>
        </w:rPr>
        <w:t>X</w:t>
      </w:r>
      <w:r w:rsidR="00C04717" w:rsidRPr="00836993">
        <w:rPr>
          <w:i/>
          <w:iCs/>
          <w:lang w:val="en-US"/>
        </w:rPr>
        <w:t xml:space="preserve">3) + 0.901013291328312 * </w:t>
      </w:r>
      <w:r w:rsidR="00C04717" w:rsidRPr="00C04717">
        <w:rPr>
          <w:i/>
          <w:iCs/>
          <w:lang w:val="en-US"/>
        </w:rPr>
        <w:t>X</w:t>
      </w:r>
      <w:r w:rsidR="00C04717" w:rsidRPr="00836993">
        <w:rPr>
          <w:i/>
          <w:iCs/>
          <w:lang w:val="en-US"/>
        </w:rPr>
        <w:t>2)</w:t>
      </w:r>
    </w:p>
    <w:p w14:paraId="7CF17964" w14:textId="3DBF5D90" w:rsidR="004C13E0" w:rsidRPr="00C04717" w:rsidRDefault="00C04717" w:rsidP="000C7577">
      <w:pPr>
        <w:ind w:firstLine="0"/>
        <w:jc w:val="center"/>
        <w:rPr>
          <w:i/>
          <w:iCs/>
          <w:highlight w:val="yellow"/>
          <w:lang w:val="en-US"/>
        </w:rPr>
      </w:pPr>
      <w:r w:rsidRPr="00C04717">
        <w:rPr>
          <w:i/>
          <w:iCs/>
          <w:noProof/>
        </w:rPr>
        <w:lastRenderedPageBreak/>
        <w:drawing>
          <wp:inline distT="0" distB="0" distL="0" distR="0" wp14:anchorId="71753D38" wp14:editId="30350BC5">
            <wp:extent cx="6266330" cy="2645198"/>
            <wp:effectExtent l="0" t="0" r="1270" b="3175"/>
            <wp:docPr id="20883540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354043" name=""/>
                    <pic:cNvPicPr/>
                  </pic:nvPicPr>
                  <pic:blipFill>
                    <a:blip r:embed="rId79">
                      <a:extLst>
                        <a:ext uri="{BEBA8EAE-BF5A-486C-A8C5-ECC9F3942E4B}">
                          <a14:imgProps xmlns:a14="http://schemas.microsoft.com/office/drawing/2010/main">
                            <a14:imgLayer r:embed="rId80">
                              <a14:imgEffect>
                                <a14:sharpenSoften amount="50000"/>
                              </a14:imgEffect>
                            </a14:imgLayer>
                          </a14:imgProps>
                        </a:ext>
                      </a:extLst>
                    </a:blip>
                    <a:stretch>
                      <a:fillRect/>
                    </a:stretch>
                  </pic:blipFill>
                  <pic:spPr>
                    <a:xfrm>
                      <a:off x="0" y="0"/>
                      <a:ext cx="6275213" cy="2648948"/>
                    </a:xfrm>
                    <a:prstGeom prst="rect">
                      <a:avLst/>
                    </a:prstGeom>
                  </pic:spPr>
                </pic:pic>
              </a:graphicData>
            </a:graphic>
          </wp:inline>
        </w:drawing>
      </w:r>
    </w:p>
    <w:p w14:paraId="3F8D2397" w14:textId="279B6F39" w:rsidR="004C13E0" w:rsidRPr="00EF16FC" w:rsidRDefault="004C13E0" w:rsidP="000C7577">
      <w:pPr>
        <w:pStyle w:val="126"/>
        <w:spacing w:before="0" w:after="0"/>
        <w:ind w:firstLine="0"/>
      </w:pPr>
      <w:bookmarkStart w:id="408" w:name="_Ref105167480"/>
      <w:bookmarkStart w:id="409" w:name="_Toc233167286"/>
      <w:r w:rsidRPr="00EF16FC">
        <w:rPr>
          <w:bCs/>
        </w:rPr>
        <w:t xml:space="preserve">Рисунок </w:t>
      </w:r>
      <w:r w:rsidRPr="00EF16FC">
        <w:rPr>
          <w:bCs/>
        </w:rPr>
        <w:fldChar w:fldCharType="begin"/>
      </w:r>
      <w:r w:rsidRPr="00EF16FC">
        <w:rPr>
          <w:bCs/>
        </w:rPr>
        <w:instrText xml:space="preserve"> SEQ Рисунок \* ARABIC </w:instrText>
      </w:r>
      <w:r w:rsidRPr="00EF16FC">
        <w:rPr>
          <w:bCs/>
        </w:rPr>
        <w:fldChar w:fldCharType="separate"/>
      </w:r>
      <w:r w:rsidR="004B09DA">
        <w:rPr>
          <w:bCs/>
          <w:noProof/>
        </w:rPr>
        <w:t>35</w:t>
      </w:r>
      <w:r w:rsidRPr="00EF16FC">
        <w:rPr>
          <w:bCs/>
        </w:rPr>
        <w:fldChar w:fldCharType="end"/>
      </w:r>
      <w:bookmarkEnd w:id="408"/>
      <w:r w:rsidRPr="00EF16FC">
        <w:rPr>
          <w:lang w:eastAsia="en-US"/>
        </w:rPr>
        <w:t xml:space="preserve"> – Результаты построения </w:t>
      </w:r>
      <w:r w:rsidRPr="00EF16FC">
        <w:t>модели расчета кадастровой стоимости объектов оценочной группы Отдых и рекреация г. Хабаровск</w:t>
      </w:r>
      <w:bookmarkEnd w:id="409"/>
    </w:p>
    <w:p w14:paraId="7E270326" w14:textId="0BD9FBB3" w:rsidR="007C2168" w:rsidRPr="00AB5CC7" w:rsidRDefault="0086399F" w:rsidP="00E26CFA">
      <w:pPr>
        <w:pStyle w:val="117"/>
        <w:spacing w:before="120"/>
      </w:pPr>
      <w:r w:rsidRPr="0086399F">
        <w:t>Методом УПКС рассчитана кадастровая стоимость земельных участков значения количественных ценообразующих факторов, которых не рассчитано (участки без координат границ, в сведениях ЕГРН отсутствуют сведения о точных координатах поворотных точек их границ), участков значения количественных ценообразующих факторов, которых выходят за пределы границ модельных значений, указанные в таблице</w:t>
      </w:r>
      <w:r w:rsidR="007C2168" w:rsidRPr="00AB5CC7">
        <w:t xml:space="preserve"> (</w:t>
      </w:r>
      <w:r w:rsidR="006B66EF" w:rsidRPr="00AB5CC7">
        <w:rPr>
          <w:i/>
          <w:iCs/>
        </w:rPr>
        <w:fldChar w:fldCharType="begin"/>
      </w:r>
      <w:r w:rsidR="006B66EF" w:rsidRPr="00AB5CC7">
        <w:rPr>
          <w:i/>
          <w:iCs/>
        </w:rPr>
        <w:instrText xml:space="preserve"> REF _Ref105401874 \h </w:instrText>
      </w:r>
      <w:r w:rsidR="00763A1E" w:rsidRPr="00AB5CC7">
        <w:rPr>
          <w:i/>
          <w:iCs/>
        </w:rPr>
        <w:instrText xml:space="preserve"> \* MERGEFORMAT </w:instrText>
      </w:r>
      <w:r w:rsidR="006B66EF" w:rsidRPr="00AB5CC7">
        <w:rPr>
          <w:i/>
          <w:iCs/>
        </w:rPr>
      </w:r>
      <w:r w:rsidR="006B66EF" w:rsidRPr="00AB5CC7">
        <w:rPr>
          <w:i/>
          <w:iCs/>
        </w:rPr>
        <w:fldChar w:fldCharType="separate"/>
      </w:r>
      <w:r w:rsidR="004B09DA" w:rsidRPr="004B09DA">
        <w:rPr>
          <w:bCs/>
          <w:i/>
          <w:iCs/>
        </w:rPr>
        <w:t xml:space="preserve">Таблица </w:t>
      </w:r>
      <w:r w:rsidR="004B09DA" w:rsidRPr="004B09DA">
        <w:rPr>
          <w:bCs/>
          <w:i/>
          <w:iCs/>
          <w:noProof/>
        </w:rPr>
        <w:t>96</w:t>
      </w:r>
      <w:r w:rsidR="006B66EF" w:rsidRPr="00AB5CC7">
        <w:rPr>
          <w:i/>
          <w:iCs/>
        </w:rPr>
        <w:fldChar w:fldCharType="end"/>
      </w:r>
      <w:r w:rsidR="007C2168" w:rsidRPr="00AB5CC7">
        <w:t>).</w:t>
      </w:r>
    </w:p>
    <w:p w14:paraId="39B0B1C8" w14:textId="55A1A2BC" w:rsidR="007C2168" w:rsidRPr="00AB5CC7" w:rsidRDefault="007C2168" w:rsidP="005347FE">
      <w:pPr>
        <w:pStyle w:val="117"/>
        <w:spacing w:before="120"/>
        <w:ind w:firstLine="0"/>
      </w:pPr>
      <w:bookmarkStart w:id="410" w:name="_Ref105401874"/>
      <w:bookmarkStart w:id="411" w:name="_Toc235089075"/>
      <w:r w:rsidRPr="00AB5CC7">
        <w:rPr>
          <w:bCs/>
        </w:rPr>
        <w:t xml:space="preserve">Таблица </w:t>
      </w:r>
      <w:r w:rsidRPr="00AB5CC7">
        <w:rPr>
          <w:bCs/>
        </w:rPr>
        <w:fldChar w:fldCharType="begin"/>
      </w:r>
      <w:r w:rsidRPr="00AB5CC7">
        <w:rPr>
          <w:bCs/>
        </w:rPr>
        <w:instrText xml:space="preserve"> SEQ Таблица \* ARABIC </w:instrText>
      </w:r>
      <w:r w:rsidRPr="00AB5CC7">
        <w:rPr>
          <w:bCs/>
        </w:rPr>
        <w:fldChar w:fldCharType="separate"/>
      </w:r>
      <w:r w:rsidR="004B09DA">
        <w:rPr>
          <w:bCs/>
          <w:noProof/>
        </w:rPr>
        <w:t>96</w:t>
      </w:r>
      <w:r w:rsidRPr="00AB5CC7">
        <w:rPr>
          <w:bCs/>
        </w:rPr>
        <w:fldChar w:fldCharType="end"/>
      </w:r>
      <w:bookmarkEnd w:id="410"/>
      <w:r w:rsidRPr="00AB5CC7">
        <w:rPr>
          <w:bCs/>
        </w:rPr>
        <w:t xml:space="preserve"> – Граничные значения для количественных ценообразующих факторов статистической модели О</w:t>
      </w:r>
      <w:r w:rsidR="00DC7F75" w:rsidRPr="00AB5CC7">
        <w:rPr>
          <w:bCs/>
        </w:rPr>
        <w:t>тдых и рекреация</w:t>
      </w:r>
      <w:r w:rsidRPr="00AB5CC7">
        <w:rPr>
          <w:bCs/>
        </w:rPr>
        <w:t xml:space="preserve"> г. Хабаровск</w:t>
      </w:r>
      <w:bookmarkEnd w:id="4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6869"/>
        <w:gridCol w:w="1390"/>
        <w:gridCol w:w="1425"/>
      </w:tblGrid>
      <w:tr w:rsidR="00DC7F75" w:rsidRPr="00AB5CC7" w14:paraId="15CB563B" w14:textId="77777777" w:rsidTr="00EF16FC">
        <w:tc>
          <w:tcPr>
            <w:tcW w:w="247" w:type="pct"/>
            <w:noWrap/>
            <w:vAlign w:val="center"/>
            <w:hideMark/>
          </w:tcPr>
          <w:p w14:paraId="4AA10B90" w14:textId="77777777" w:rsidR="007C2168" w:rsidRPr="00AB5CC7" w:rsidRDefault="007C2168" w:rsidP="005A7B99">
            <w:pPr>
              <w:ind w:firstLine="0"/>
              <w:jc w:val="left"/>
              <w:rPr>
                <w:sz w:val="18"/>
                <w:szCs w:val="18"/>
              </w:rPr>
            </w:pPr>
            <w:r w:rsidRPr="00AB5CC7">
              <w:rPr>
                <w:sz w:val="18"/>
                <w:szCs w:val="18"/>
              </w:rPr>
              <w:t>№ п/п</w:t>
            </w:r>
          </w:p>
        </w:tc>
        <w:tc>
          <w:tcPr>
            <w:tcW w:w="3377" w:type="pct"/>
            <w:noWrap/>
            <w:vAlign w:val="center"/>
            <w:hideMark/>
          </w:tcPr>
          <w:p w14:paraId="1F457F36" w14:textId="77777777" w:rsidR="007C2168" w:rsidRPr="00AB5CC7" w:rsidRDefault="007C2168" w:rsidP="005A7B99">
            <w:pPr>
              <w:ind w:firstLine="0"/>
              <w:jc w:val="left"/>
              <w:rPr>
                <w:sz w:val="18"/>
                <w:szCs w:val="18"/>
              </w:rPr>
            </w:pPr>
            <w:r w:rsidRPr="00AB5CC7">
              <w:rPr>
                <w:sz w:val="18"/>
                <w:szCs w:val="18"/>
              </w:rPr>
              <w:t>Наименование ценообразующего фактора</w:t>
            </w:r>
          </w:p>
        </w:tc>
        <w:tc>
          <w:tcPr>
            <w:tcW w:w="679" w:type="pct"/>
            <w:noWrap/>
            <w:vAlign w:val="center"/>
            <w:hideMark/>
          </w:tcPr>
          <w:p w14:paraId="482E03AC" w14:textId="77777777" w:rsidR="007C2168" w:rsidRPr="00AB5CC7" w:rsidRDefault="007C2168" w:rsidP="005A7B99">
            <w:pPr>
              <w:ind w:firstLine="0"/>
              <w:jc w:val="center"/>
              <w:rPr>
                <w:sz w:val="18"/>
                <w:szCs w:val="18"/>
              </w:rPr>
            </w:pPr>
            <w:r w:rsidRPr="00AB5CC7">
              <w:rPr>
                <w:sz w:val="18"/>
                <w:szCs w:val="18"/>
              </w:rPr>
              <w:t>Минимальное значение</w:t>
            </w:r>
          </w:p>
        </w:tc>
        <w:tc>
          <w:tcPr>
            <w:tcW w:w="696" w:type="pct"/>
            <w:noWrap/>
            <w:vAlign w:val="center"/>
            <w:hideMark/>
          </w:tcPr>
          <w:p w14:paraId="284FBB26" w14:textId="77777777" w:rsidR="007C2168" w:rsidRPr="00AB5CC7" w:rsidRDefault="007C2168" w:rsidP="005A7B99">
            <w:pPr>
              <w:ind w:firstLine="0"/>
              <w:jc w:val="center"/>
              <w:rPr>
                <w:sz w:val="18"/>
                <w:szCs w:val="18"/>
              </w:rPr>
            </w:pPr>
            <w:r w:rsidRPr="00AB5CC7">
              <w:rPr>
                <w:sz w:val="18"/>
                <w:szCs w:val="18"/>
              </w:rPr>
              <w:t>Максимальное значение</w:t>
            </w:r>
          </w:p>
        </w:tc>
      </w:tr>
      <w:tr w:rsidR="00AB5CC7" w:rsidRPr="00AB5CC7" w14:paraId="47D0A73A" w14:textId="77777777" w:rsidTr="00EF16FC">
        <w:tc>
          <w:tcPr>
            <w:tcW w:w="247" w:type="pct"/>
            <w:noWrap/>
            <w:vAlign w:val="center"/>
            <w:hideMark/>
          </w:tcPr>
          <w:p w14:paraId="34B7DC77" w14:textId="77777777" w:rsidR="00AB5CC7" w:rsidRPr="00AB5CC7" w:rsidRDefault="00AB5CC7" w:rsidP="00AB5CC7">
            <w:pPr>
              <w:ind w:firstLine="0"/>
              <w:jc w:val="center"/>
              <w:rPr>
                <w:sz w:val="18"/>
                <w:szCs w:val="18"/>
              </w:rPr>
            </w:pPr>
            <w:r w:rsidRPr="00AB5CC7">
              <w:rPr>
                <w:sz w:val="18"/>
                <w:szCs w:val="18"/>
              </w:rPr>
              <w:t>1</w:t>
            </w:r>
          </w:p>
        </w:tc>
        <w:tc>
          <w:tcPr>
            <w:tcW w:w="3377" w:type="pct"/>
            <w:noWrap/>
            <w:vAlign w:val="center"/>
            <w:hideMark/>
          </w:tcPr>
          <w:p w14:paraId="0C91A291" w14:textId="1411D7BF" w:rsidR="00AB5CC7" w:rsidRPr="00AB5CC7" w:rsidRDefault="001E2DDE" w:rsidP="00AB5CC7">
            <w:pPr>
              <w:ind w:firstLine="0"/>
              <w:jc w:val="left"/>
              <w:rPr>
                <w:sz w:val="18"/>
                <w:szCs w:val="18"/>
              </w:rPr>
            </w:pPr>
            <w:r>
              <w:rPr>
                <w:sz w:val="18"/>
                <w:szCs w:val="18"/>
              </w:rPr>
              <w:t>ЦОФ_Площадь (кв.м)</w:t>
            </w:r>
          </w:p>
        </w:tc>
        <w:tc>
          <w:tcPr>
            <w:tcW w:w="679" w:type="pct"/>
            <w:noWrap/>
            <w:vAlign w:val="center"/>
            <w:hideMark/>
          </w:tcPr>
          <w:p w14:paraId="4A164647" w14:textId="7DDC4DB2" w:rsidR="00AB5CC7" w:rsidRPr="00AB5CC7" w:rsidRDefault="00AB5CC7" w:rsidP="00AB5CC7">
            <w:pPr>
              <w:ind w:firstLine="0"/>
              <w:jc w:val="center"/>
              <w:rPr>
                <w:sz w:val="18"/>
                <w:szCs w:val="18"/>
              </w:rPr>
            </w:pPr>
            <w:r w:rsidRPr="00AB5CC7">
              <w:rPr>
                <w:sz w:val="18"/>
                <w:szCs w:val="18"/>
              </w:rPr>
              <w:t>420</w:t>
            </w:r>
          </w:p>
        </w:tc>
        <w:tc>
          <w:tcPr>
            <w:tcW w:w="696" w:type="pct"/>
            <w:noWrap/>
            <w:vAlign w:val="center"/>
            <w:hideMark/>
          </w:tcPr>
          <w:p w14:paraId="5392F512" w14:textId="433C46A3" w:rsidR="00AB5CC7" w:rsidRPr="00AB5CC7" w:rsidRDefault="00AB5CC7" w:rsidP="00AB5CC7">
            <w:pPr>
              <w:ind w:firstLine="0"/>
              <w:jc w:val="center"/>
              <w:rPr>
                <w:sz w:val="18"/>
                <w:szCs w:val="18"/>
              </w:rPr>
            </w:pPr>
            <w:r w:rsidRPr="00AB5CC7">
              <w:rPr>
                <w:sz w:val="18"/>
                <w:szCs w:val="18"/>
              </w:rPr>
              <w:t>68138</w:t>
            </w:r>
          </w:p>
        </w:tc>
      </w:tr>
      <w:tr w:rsidR="00AB5CC7" w:rsidRPr="00AB5CC7" w14:paraId="4C003E87" w14:textId="77777777" w:rsidTr="00EF16FC">
        <w:tc>
          <w:tcPr>
            <w:tcW w:w="247" w:type="pct"/>
            <w:noWrap/>
            <w:vAlign w:val="center"/>
            <w:hideMark/>
          </w:tcPr>
          <w:p w14:paraId="2AAC474B" w14:textId="77777777" w:rsidR="00AB5CC7" w:rsidRPr="00AB5CC7" w:rsidRDefault="00AB5CC7" w:rsidP="00AB5CC7">
            <w:pPr>
              <w:ind w:firstLine="0"/>
              <w:jc w:val="center"/>
              <w:rPr>
                <w:sz w:val="18"/>
                <w:szCs w:val="18"/>
              </w:rPr>
            </w:pPr>
            <w:r w:rsidRPr="00AB5CC7">
              <w:rPr>
                <w:sz w:val="18"/>
                <w:szCs w:val="18"/>
              </w:rPr>
              <w:t>2</w:t>
            </w:r>
          </w:p>
        </w:tc>
        <w:tc>
          <w:tcPr>
            <w:tcW w:w="3377" w:type="pct"/>
            <w:noWrap/>
            <w:vAlign w:val="center"/>
            <w:hideMark/>
          </w:tcPr>
          <w:p w14:paraId="2E37DF50" w14:textId="73C9B713" w:rsidR="00AB5CC7" w:rsidRPr="00AB5CC7" w:rsidRDefault="00F2324B" w:rsidP="00AB5CC7">
            <w:pPr>
              <w:ind w:firstLine="0"/>
              <w:jc w:val="left"/>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noWrap/>
            <w:vAlign w:val="center"/>
            <w:hideMark/>
          </w:tcPr>
          <w:p w14:paraId="307EDC73" w14:textId="30011DB0" w:rsidR="00AB5CC7" w:rsidRPr="00AB5CC7" w:rsidRDefault="00AB5CC7" w:rsidP="00AB5CC7">
            <w:pPr>
              <w:ind w:firstLine="0"/>
              <w:jc w:val="center"/>
              <w:rPr>
                <w:sz w:val="18"/>
                <w:szCs w:val="18"/>
              </w:rPr>
            </w:pPr>
            <w:r w:rsidRPr="00AB5CC7">
              <w:rPr>
                <w:sz w:val="18"/>
                <w:szCs w:val="18"/>
              </w:rPr>
              <w:t>8,494</w:t>
            </w:r>
          </w:p>
        </w:tc>
        <w:tc>
          <w:tcPr>
            <w:tcW w:w="696" w:type="pct"/>
            <w:noWrap/>
            <w:vAlign w:val="center"/>
            <w:hideMark/>
          </w:tcPr>
          <w:p w14:paraId="0DDC0032" w14:textId="76F6B39E" w:rsidR="00AB5CC7" w:rsidRPr="00AB5CC7" w:rsidRDefault="00AB5CC7" w:rsidP="00AB5CC7">
            <w:pPr>
              <w:ind w:firstLine="0"/>
              <w:jc w:val="center"/>
              <w:rPr>
                <w:sz w:val="18"/>
                <w:szCs w:val="18"/>
              </w:rPr>
            </w:pPr>
            <w:r w:rsidRPr="00AB5CC7">
              <w:rPr>
                <w:sz w:val="18"/>
                <w:szCs w:val="18"/>
              </w:rPr>
              <w:t>1</w:t>
            </w:r>
            <w:r>
              <w:rPr>
                <w:sz w:val="18"/>
                <w:szCs w:val="18"/>
              </w:rPr>
              <w:t> </w:t>
            </w:r>
            <w:r w:rsidRPr="00AB5CC7">
              <w:rPr>
                <w:sz w:val="18"/>
                <w:szCs w:val="18"/>
              </w:rPr>
              <w:t>527,442</w:t>
            </w:r>
          </w:p>
        </w:tc>
      </w:tr>
      <w:tr w:rsidR="00AB5CC7" w:rsidRPr="00AB5CC7" w14:paraId="20F0CE9D" w14:textId="77777777" w:rsidTr="00EF16FC">
        <w:tc>
          <w:tcPr>
            <w:tcW w:w="247" w:type="pct"/>
            <w:noWrap/>
            <w:vAlign w:val="center"/>
          </w:tcPr>
          <w:p w14:paraId="67E6A438" w14:textId="55BB41AC" w:rsidR="00AB5CC7" w:rsidRPr="00AB5CC7" w:rsidRDefault="00AB5CC7" w:rsidP="00AB5CC7">
            <w:pPr>
              <w:ind w:firstLine="0"/>
              <w:jc w:val="center"/>
              <w:rPr>
                <w:sz w:val="18"/>
                <w:szCs w:val="18"/>
              </w:rPr>
            </w:pPr>
            <w:r w:rsidRPr="00AB5CC7">
              <w:rPr>
                <w:sz w:val="18"/>
                <w:szCs w:val="18"/>
              </w:rPr>
              <w:t>3</w:t>
            </w:r>
          </w:p>
        </w:tc>
        <w:tc>
          <w:tcPr>
            <w:tcW w:w="3377" w:type="pct"/>
            <w:noWrap/>
            <w:vAlign w:val="center"/>
          </w:tcPr>
          <w:p w14:paraId="1636EFC8" w14:textId="3C9A36A8" w:rsidR="00AB5CC7" w:rsidRPr="00AB5CC7" w:rsidRDefault="00F2324B" w:rsidP="00AB5CC7">
            <w:pPr>
              <w:ind w:firstLine="0"/>
              <w:jc w:val="left"/>
              <w:rPr>
                <w:sz w:val="18"/>
                <w:szCs w:val="18"/>
              </w:rPr>
            </w:pPr>
            <w:r>
              <w:rPr>
                <w:sz w:val="18"/>
                <w:szCs w:val="18"/>
              </w:rPr>
              <w:t>Ближайшее расстояние до I, II территориальной зоны</w:t>
            </w:r>
          </w:p>
        </w:tc>
        <w:tc>
          <w:tcPr>
            <w:tcW w:w="679" w:type="pct"/>
            <w:noWrap/>
            <w:vAlign w:val="center"/>
          </w:tcPr>
          <w:p w14:paraId="549993A9" w14:textId="2CD2B214" w:rsidR="00AB5CC7" w:rsidRPr="00AB5CC7" w:rsidRDefault="00AB5CC7" w:rsidP="00AB5CC7">
            <w:pPr>
              <w:ind w:firstLine="0"/>
              <w:jc w:val="center"/>
              <w:rPr>
                <w:sz w:val="18"/>
                <w:szCs w:val="18"/>
              </w:rPr>
            </w:pPr>
            <w:r w:rsidRPr="00AB5CC7">
              <w:rPr>
                <w:sz w:val="18"/>
                <w:szCs w:val="18"/>
              </w:rPr>
              <w:t>0</w:t>
            </w:r>
          </w:p>
        </w:tc>
        <w:tc>
          <w:tcPr>
            <w:tcW w:w="696" w:type="pct"/>
            <w:noWrap/>
            <w:vAlign w:val="center"/>
          </w:tcPr>
          <w:p w14:paraId="22C2A997" w14:textId="70FAC716" w:rsidR="00AB5CC7" w:rsidRPr="00AB5CC7" w:rsidRDefault="00AB5CC7" w:rsidP="00AB5CC7">
            <w:pPr>
              <w:ind w:firstLine="0"/>
              <w:jc w:val="center"/>
              <w:rPr>
                <w:sz w:val="18"/>
                <w:szCs w:val="18"/>
              </w:rPr>
            </w:pPr>
            <w:r w:rsidRPr="00AB5CC7">
              <w:rPr>
                <w:sz w:val="18"/>
                <w:szCs w:val="18"/>
              </w:rPr>
              <w:t>11</w:t>
            </w:r>
            <w:r>
              <w:rPr>
                <w:sz w:val="18"/>
                <w:szCs w:val="18"/>
              </w:rPr>
              <w:t> </w:t>
            </w:r>
            <w:r w:rsidRPr="00AB5CC7">
              <w:rPr>
                <w:sz w:val="18"/>
                <w:szCs w:val="18"/>
              </w:rPr>
              <w:t>058,61</w:t>
            </w:r>
          </w:p>
        </w:tc>
      </w:tr>
    </w:tbl>
    <w:p w14:paraId="743E49E4" w14:textId="77777777" w:rsidR="00EF16FC" w:rsidRPr="008C22D8" w:rsidRDefault="00EF16FC" w:rsidP="00EF16FC">
      <w:pPr>
        <w:pStyle w:val="117"/>
        <w:spacing w:before="120"/>
      </w:pPr>
      <w:r w:rsidRPr="00B11275">
        <w:t>Расчет методом УПКС произведен автоматически с использованием ФГИС ЕЦП НСПД на основе модельных значений</w:t>
      </w:r>
      <w:r w:rsidRPr="008C22D8">
        <w:t>. Значение УПКС принято в размере средне</w:t>
      </w:r>
      <w:r>
        <w:t xml:space="preserve">арифметического </w:t>
      </w:r>
      <w:r w:rsidRPr="008C22D8">
        <w:t>значени</w:t>
      </w:r>
      <w:r>
        <w:t>я в пределах территориальных единиц расположения объектов оценки с учетом значений ценообразующих факторов</w:t>
      </w:r>
      <w:r w:rsidRPr="008C22D8">
        <w:t>.</w:t>
      </w:r>
    </w:p>
    <w:p w14:paraId="0A15BA57" w14:textId="4A5CEA8C" w:rsidR="0017757C" w:rsidRDefault="007C2168" w:rsidP="000C7577">
      <w:pPr>
        <w:pStyle w:val="117"/>
        <w:spacing w:before="60" w:after="60"/>
        <w:rPr>
          <w:i/>
          <w:iCs/>
        </w:rPr>
      </w:pPr>
      <w:r w:rsidRPr="0017757C">
        <w:rPr>
          <w:i/>
          <w:iCs/>
        </w:rPr>
        <w:t xml:space="preserve">Допущение: </w:t>
      </w:r>
      <w:r w:rsidR="0017757C">
        <w:rPr>
          <w:i/>
          <w:iCs/>
        </w:rPr>
        <w:t xml:space="preserve">в случае отсутствия рассчитанных модельных значений </w:t>
      </w:r>
      <w:r w:rsidR="0017757C" w:rsidRPr="0017757C">
        <w:rPr>
          <w:i/>
          <w:iCs/>
        </w:rPr>
        <w:t xml:space="preserve">й по кадастровому кварталу, объекты перенесены в подгруппу </w:t>
      </w:r>
      <w:r w:rsidR="00587D38">
        <w:rPr>
          <w:i/>
          <w:iCs/>
        </w:rPr>
        <w:t>УПКС2</w:t>
      </w:r>
      <w:r w:rsidR="0017757C" w:rsidRPr="0017757C">
        <w:rPr>
          <w:i/>
          <w:iCs/>
        </w:rPr>
        <w:t>. Также в данную подгруппу отнесены участки с нулевыми кадастровыми кварталами</w:t>
      </w:r>
      <w:r w:rsidR="0017757C">
        <w:rPr>
          <w:i/>
          <w:iCs/>
        </w:rPr>
        <w:t xml:space="preserve">. В связи ограниченным количеством объектов в данной оценочной группе, на территории города, принято допущение для расчета УПКС принять модельные значения по </w:t>
      </w:r>
      <w:r w:rsidR="0017757C" w:rsidRPr="00FD09D4">
        <w:rPr>
          <w:i/>
          <w:iCs/>
        </w:rPr>
        <w:t xml:space="preserve">кадастровым кварталам/микрорайонам по оценочной группе «Коммерция» с корректировкой на </w:t>
      </w:r>
      <w:r w:rsidR="00DE6C45">
        <w:rPr>
          <w:i/>
          <w:iCs/>
        </w:rPr>
        <w:t>ВРИ</w:t>
      </w:r>
      <w:r w:rsidR="0017757C" w:rsidRPr="00FD09D4">
        <w:rPr>
          <w:i/>
          <w:iCs/>
        </w:rPr>
        <w:t xml:space="preserve"> (</w:t>
      </w:r>
      <w:r w:rsidR="00FD09D4" w:rsidRPr="00FD09D4">
        <w:rPr>
          <w:i/>
          <w:iCs/>
        </w:rPr>
        <w:fldChar w:fldCharType="begin"/>
      </w:r>
      <w:r w:rsidR="00FD09D4" w:rsidRPr="00FD09D4">
        <w:rPr>
          <w:i/>
          <w:iCs/>
        </w:rPr>
        <w:instrText xml:space="preserve"> REF _Ref230783683 \h  \* MERGEFORMAT </w:instrText>
      </w:r>
      <w:r w:rsidR="00FD09D4" w:rsidRPr="00FD09D4">
        <w:rPr>
          <w:i/>
          <w:iCs/>
        </w:rPr>
      </w:r>
      <w:r w:rsidR="00FD09D4" w:rsidRPr="00FD09D4">
        <w:rPr>
          <w:i/>
          <w:iCs/>
        </w:rPr>
        <w:fldChar w:fldCharType="separate"/>
      </w:r>
      <w:r w:rsidR="004B09DA" w:rsidRPr="004B09DA">
        <w:rPr>
          <w:rFonts w:eastAsia="Calibri"/>
          <w:i/>
          <w:iCs/>
          <w:lang w:eastAsia="en-US"/>
        </w:rPr>
        <w:t xml:space="preserve">Таблица </w:t>
      </w:r>
      <w:r w:rsidR="004B09DA" w:rsidRPr="004B09DA">
        <w:rPr>
          <w:rFonts w:eastAsia="Calibri"/>
          <w:i/>
          <w:iCs/>
          <w:noProof/>
          <w:lang w:eastAsia="en-US"/>
        </w:rPr>
        <w:t>71</w:t>
      </w:r>
      <w:r w:rsidR="00FD09D4" w:rsidRPr="00FD09D4">
        <w:rPr>
          <w:i/>
          <w:iCs/>
        </w:rPr>
        <w:fldChar w:fldCharType="end"/>
      </w:r>
      <w:r w:rsidR="0017757C" w:rsidRPr="00FD09D4">
        <w:rPr>
          <w:i/>
          <w:iCs/>
        </w:rPr>
        <w:t>)</w:t>
      </w:r>
    </w:p>
    <w:p w14:paraId="7B4CBFD5" w14:textId="17534E08" w:rsidR="007C2168" w:rsidRPr="0017757C" w:rsidRDefault="007C2168" w:rsidP="000C7577">
      <w:pPr>
        <w:pStyle w:val="117"/>
        <w:spacing w:before="60" w:after="60"/>
        <w:rPr>
          <w:i/>
          <w:iCs/>
        </w:rPr>
      </w:pPr>
      <w:r w:rsidRPr="0017757C">
        <w:rPr>
          <w:i/>
          <w:iCs/>
        </w:rPr>
        <w:t>Расчет значений УПКС данной подгруппы принят по следующим уровням:</w:t>
      </w:r>
    </w:p>
    <w:p w14:paraId="5118E8F1" w14:textId="77777777" w:rsidR="0017757C" w:rsidRDefault="0017757C" w:rsidP="0017757C">
      <w:pPr>
        <w:pStyle w:val="117"/>
        <w:rPr>
          <w:i/>
          <w:iCs/>
        </w:rPr>
      </w:pPr>
      <w:r w:rsidRPr="000C3170">
        <w:rPr>
          <w:i/>
          <w:iCs/>
        </w:rPr>
        <w:t>–</w:t>
      </w:r>
      <w:r w:rsidRPr="000C3170">
        <w:rPr>
          <w:i/>
          <w:iCs/>
        </w:rPr>
        <w:tab/>
        <w:t xml:space="preserve">1 уровень: </w:t>
      </w:r>
      <w:r>
        <w:rPr>
          <w:i/>
          <w:iCs/>
        </w:rPr>
        <w:t>среднеарифметическое значение по кадастровому кварталу;</w:t>
      </w:r>
    </w:p>
    <w:p w14:paraId="43AD3F64" w14:textId="7181988D" w:rsidR="0017757C" w:rsidRPr="00F21464" w:rsidRDefault="0017757C" w:rsidP="0017757C">
      <w:pPr>
        <w:pStyle w:val="117"/>
        <w:rPr>
          <w:i/>
          <w:iCs/>
        </w:rPr>
      </w:pPr>
      <w:r>
        <w:rPr>
          <w:i/>
          <w:iCs/>
        </w:rPr>
        <w:t>–</w:t>
      </w:r>
      <w:r>
        <w:rPr>
          <w:i/>
          <w:iCs/>
        </w:rPr>
        <w:tab/>
        <w:t>2</w:t>
      </w:r>
      <w:r w:rsidRPr="000C3170">
        <w:rPr>
          <w:i/>
          <w:iCs/>
        </w:rPr>
        <w:t xml:space="preserve"> уровень: </w:t>
      </w:r>
      <w:r>
        <w:rPr>
          <w:i/>
          <w:iCs/>
        </w:rPr>
        <w:t xml:space="preserve">среднеарифметическое значение по </w:t>
      </w:r>
      <w:r w:rsidRPr="000C3170">
        <w:rPr>
          <w:i/>
          <w:iCs/>
        </w:rPr>
        <w:t>микрорайон</w:t>
      </w:r>
      <w:r>
        <w:rPr>
          <w:i/>
          <w:iCs/>
        </w:rPr>
        <w:t>у</w:t>
      </w:r>
      <w:r w:rsidRPr="000C3170">
        <w:rPr>
          <w:i/>
          <w:iCs/>
        </w:rPr>
        <w:t xml:space="preserve"> расположени</w:t>
      </w:r>
      <w:r>
        <w:rPr>
          <w:i/>
          <w:iCs/>
        </w:rPr>
        <w:t>я</w:t>
      </w:r>
      <w:r w:rsidRPr="000C3170">
        <w:rPr>
          <w:i/>
          <w:iCs/>
        </w:rPr>
        <w:t xml:space="preserve"> </w:t>
      </w:r>
      <w:r w:rsidRPr="0017757C">
        <w:rPr>
          <w:i/>
          <w:iCs/>
        </w:rPr>
        <w:t>объекта);</w:t>
      </w:r>
    </w:p>
    <w:p w14:paraId="6865B0FF" w14:textId="7C3F3700" w:rsidR="0017757C" w:rsidRPr="00F21464" w:rsidRDefault="0017757C" w:rsidP="0017757C">
      <w:pPr>
        <w:pStyle w:val="117"/>
        <w:rPr>
          <w:i/>
          <w:iCs/>
        </w:rPr>
      </w:pPr>
      <w:r w:rsidRPr="00F21464">
        <w:rPr>
          <w:i/>
          <w:iCs/>
        </w:rPr>
        <w:t>–</w:t>
      </w:r>
      <w:r w:rsidRPr="00F21464">
        <w:rPr>
          <w:i/>
          <w:iCs/>
        </w:rPr>
        <w:tab/>
      </w:r>
      <w:r>
        <w:rPr>
          <w:i/>
          <w:iCs/>
        </w:rPr>
        <w:t>3</w:t>
      </w:r>
      <w:r w:rsidRPr="00F21464">
        <w:rPr>
          <w:i/>
          <w:iCs/>
        </w:rPr>
        <w:t xml:space="preserve"> уровень: </w:t>
      </w:r>
      <w:r>
        <w:rPr>
          <w:i/>
          <w:iCs/>
        </w:rPr>
        <w:t xml:space="preserve">среднеарифметическое значение по </w:t>
      </w:r>
      <w:r w:rsidRPr="00F21464">
        <w:rPr>
          <w:i/>
          <w:iCs/>
        </w:rPr>
        <w:t>оценочн</w:t>
      </w:r>
      <w:r>
        <w:rPr>
          <w:i/>
          <w:iCs/>
        </w:rPr>
        <w:t>ой</w:t>
      </w:r>
      <w:r w:rsidRPr="00F21464">
        <w:rPr>
          <w:i/>
          <w:iCs/>
        </w:rPr>
        <w:t xml:space="preserve"> зон</w:t>
      </w:r>
      <w:r>
        <w:rPr>
          <w:i/>
          <w:iCs/>
        </w:rPr>
        <w:t>е</w:t>
      </w:r>
      <w:r w:rsidRPr="00F21464">
        <w:rPr>
          <w:i/>
          <w:iCs/>
        </w:rPr>
        <w:t xml:space="preserve"> </w:t>
      </w:r>
      <w:r>
        <w:rPr>
          <w:i/>
          <w:iCs/>
        </w:rPr>
        <w:t>с учетом зоны градостроительной ценности</w:t>
      </w:r>
      <w:r w:rsidRPr="00F21464">
        <w:rPr>
          <w:i/>
          <w:iCs/>
        </w:rPr>
        <w:t>;</w:t>
      </w:r>
    </w:p>
    <w:p w14:paraId="20442664" w14:textId="77777777" w:rsidR="0017757C" w:rsidRDefault="0017757C" w:rsidP="0017757C">
      <w:pPr>
        <w:pStyle w:val="117"/>
        <w:rPr>
          <w:i/>
          <w:iCs/>
        </w:rPr>
      </w:pPr>
      <w:r w:rsidRPr="000C3170">
        <w:rPr>
          <w:i/>
          <w:iCs/>
        </w:rPr>
        <w:t>–</w:t>
      </w:r>
      <w:r w:rsidRPr="000C3170">
        <w:rPr>
          <w:i/>
          <w:iCs/>
        </w:rPr>
        <w:tab/>
      </w:r>
      <w:r>
        <w:rPr>
          <w:i/>
          <w:iCs/>
        </w:rPr>
        <w:t>4</w:t>
      </w:r>
      <w:r w:rsidRPr="000C3170">
        <w:rPr>
          <w:i/>
          <w:iCs/>
        </w:rPr>
        <w:t xml:space="preserve"> уровень: </w:t>
      </w:r>
      <w:r>
        <w:rPr>
          <w:i/>
          <w:iCs/>
        </w:rPr>
        <w:t xml:space="preserve">среднеарифметическое значение по </w:t>
      </w:r>
      <w:r w:rsidRPr="00F21464">
        <w:rPr>
          <w:i/>
          <w:iCs/>
        </w:rPr>
        <w:t>оценочн</w:t>
      </w:r>
      <w:r>
        <w:rPr>
          <w:i/>
          <w:iCs/>
        </w:rPr>
        <w:t>ой</w:t>
      </w:r>
      <w:r w:rsidRPr="00F21464">
        <w:rPr>
          <w:i/>
          <w:iCs/>
        </w:rPr>
        <w:t xml:space="preserve"> зон</w:t>
      </w:r>
      <w:r>
        <w:rPr>
          <w:i/>
          <w:iCs/>
        </w:rPr>
        <w:t>е</w:t>
      </w:r>
      <w:r w:rsidRPr="00F21464">
        <w:rPr>
          <w:i/>
          <w:iCs/>
        </w:rPr>
        <w:t xml:space="preserve"> </w:t>
      </w:r>
      <w:r w:rsidRPr="000C3170">
        <w:rPr>
          <w:i/>
          <w:iCs/>
        </w:rPr>
        <w:t>города.</w:t>
      </w:r>
    </w:p>
    <w:p w14:paraId="74004CD5" w14:textId="175758AA" w:rsidR="0017757C" w:rsidRDefault="0017757C" w:rsidP="0017757C">
      <w:pPr>
        <w:pStyle w:val="117"/>
        <w:spacing w:before="60"/>
      </w:pPr>
      <w:r>
        <w:t xml:space="preserve">Для расчета подгрупп УПКС, </w:t>
      </w:r>
      <w:r w:rsidR="00587D38">
        <w:t>УПКС2</w:t>
      </w:r>
      <w:r>
        <w:t xml:space="preserve"> </w:t>
      </w:r>
      <w:r w:rsidRPr="00077ABC">
        <w:t>выполнена перегруппировка по третьему уровню</w:t>
      </w:r>
      <w:r>
        <w:t>.</w:t>
      </w:r>
    </w:p>
    <w:p w14:paraId="0C3B6E9C" w14:textId="23B303E7" w:rsidR="006F64FD" w:rsidRDefault="006F64FD" w:rsidP="00EF16FC">
      <w:pPr>
        <w:spacing w:before="120" w:after="120"/>
      </w:pPr>
      <w:r w:rsidRPr="006F64FD">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4573A71E" w14:textId="77777777" w:rsidR="00EF16FC" w:rsidRPr="00B11275" w:rsidRDefault="00EF16FC" w:rsidP="00EF16FC">
      <w:pPr>
        <w:spacing w:before="120" w:after="120"/>
        <w:rPr>
          <w:bCs/>
          <w:i/>
          <w:iCs/>
        </w:rPr>
      </w:pPr>
      <w:r w:rsidRPr="00B11275">
        <w:rPr>
          <w:bCs/>
          <w:i/>
          <w:iCs/>
        </w:rPr>
        <w:t>г. Комсомольск-на-Амуре</w:t>
      </w:r>
    </w:p>
    <w:p w14:paraId="00DEF162" w14:textId="57A2C821" w:rsidR="00EF16FC" w:rsidRDefault="00EF16FC" w:rsidP="00EF16FC">
      <w:r w:rsidRPr="00B11275">
        <w:t>Для расчета кадастровой стоимости выбрана модель «Экспоненциальная».</w:t>
      </w:r>
      <w:r w:rsidR="00140683" w:rsidRPr="00140683">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14B181EB" w14:textId="77777777" w:rsidR="00EF16FC" w:rsidRDefault="00EF16FC" w:rsidP="00EF16FC">
      <w:pPr>
        <w:spacing w:before="60"/>
      </w:pPr>
      <w:r>
        <w:rPr>
          <w:b/>
        </w:rPr>
        <w:lastRenderedPageBreak/>
        <w:t xml:space="preserve">Для построения модели оценочной группы </w:t>
      </w:r>
      <w:r w:rsidRPr="000946DC">
        <w:rPr>
          <w:b/>
        </w:rPr>
        <w:t>«</w:t>
      </w:r>
      <w:r>
        <w:rPr>
          <w:b/>
        </w:rPr>
        <w:t>Отдых и рекреация</w:t>
      </w:r>
      <w:r w:rsidRPr="000946DC">
        <w:rPr>
          <w:b/>
        </w:rPr>
        <w:t xml:space="preserve">» </w:t>
      </w:r>
      <w:r>
        <w:rPr>
          <w:b/>
        </w:rPr>
        <w:t>г. Комсомольск-на-Амуре</w:t>
      </w:r>
      <w:r>
        <w:t xml:space="preserve"> выбрано 23 объекта аналога (до выбросов выборка составила 93 аналога). Максимальный удельный показатель рыночной стоимости 840,45 руб./кв. м, минимальный 643,69 руб.</w:t>
      </w:r>
    </w:p>
    <w:p w14:paraId="1C50AE0F" w14:textId="77777777" w:rsidR="00EF16FC" w:rsidRPr="00B11275" w:rsidRDefault="00EF16FC" w:rsidP="00EF16FC">
      <w:pPr>
        <w:spacing w:before="60" w:after="60"/>
      </w:pPr>
      <w:r w:rsidRPr="00B11275">
        <w:t>Уравнение модели:</w:t>
      </w:r>
    </w:p>
    <w:p w14:paraId="5E32401C" w14:textId="543EEB4F" w:rsidR="00EF16FC" w:rsidRPr="00B11275" w:rsidRDefault="00EF16FC" w:rsidP="00EF16FC">
      <w:pPr>
        <w:spacing w:before="60" w:after="60"/>
        <w:jc w:val="center"/>
        <w:rPr>
          <w:i/>
          <w:iCs/>
        </w:rPr>
      </w:pPr>
      <w:r w:rsidRPr="00EF16FC">
        <w:rPr>
          <w:i/>
          <w:iCs/>
        </w:rPr>
        <w:t xml:space="preserve">УПКС = 57.8264391130042 * </w:t>
      </w:r>
      <w:proofErr w:type="gramStart"/>
      <w:r w:rsidRPr="00EF16FC">
        <w:rPr>
          <w:i/>
          <w:iCs/>
        </w:rPr>
        <w:t>exp(</w:t>
      </w:r>
      <w:proofErr w:type="gramEnd"/>
      <w:r w:rsidRPr="00EF16FC">
        <w:rPr>
          <w:i/>
          <w:iCs/>
        </w:rPr>
        <w:t>+0.000155325045008806 * (6833.0 + 466.0 - X1) + 0.00152292747571453 * (360.833 + 1.756 - X3) + 0.00016781674256718 * (8639.398 + 838.021 - X2))</w:t>
      </w:r>
    </w:p>
    <w:p w14:paraId="48D257BD" w14:textId="082AA9F5" w:rsidR="00EF16FC" w:rsidRPr="00B11275" w:rsidRDefault="00EF16FC" w:rsidP="00EF16FC">
      <w:pPr>
        <w:pStyle w:val="126"/>
        <w:ind w:firstLine="0"/>
        <w:jc w:val="center"/>
        <w:rPr>
          <w:bCs/>
        </w:rPr>
      </w:pPr>
      <w:r>
        <w:rPr>
          <w:bCs/>
          <w:noProof/>
        </w:rPr>
        <w:drawing>
          <wp:inline distT="0" distB="0" distL="0" distR="0" wp14:anchorId="75AA600D" wp14:editId="2B72A097">
            <wp:extent cx="6198667" cy="2136119"/>
            <wp:effectExtent l="0" t="0" r="0" b="0"/>
            <wp:docPr id="6085010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BEBA8EAE-BF5A-486C-A8C5-ECC9F3942E4B}">
                          <a14:imgProps xmlns:a14="http://schemas.microsoft.com/office/drawing/2010/main">
                            <a14:imgLayer r:embed="rId8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212574" cy="2140911"/>
                    </a:xfrm>
                    <a:prstGeom prst="rect">
                      <a:avLst/>
                    </a:prstGeom>
                    <a:noFill/>
                  </pic:spPr>
                </pic:pic>
              </a:graphicData>
            </a:graphic>
          </wp:inline>
        </w:drawing>
      </w:r>
    </w:p>
    <w:p w14:paraId="487CBC7C" w14:textId="6145FD0A" w:rsidR="00EF16FC" w:rsidRDefault="00EF16FC" w:rsidP="00EF16FC">
      <w:pPr>
        <w:pStyle w:val="126"/>
        <w:ind w:firstLine="0"/>
      </w:pPr>
      <w:bookmarkStart w:id="412" w:name="_Toc233167287"/>
      <w:r w:rsidRPr="00B11275">
        <w:rPr>
          <w:bCs/>
        </w:rPr>
        <w:t xml:space="preserve">Рисунок </w:t>
      </w:r>
      <w:r w:rsidRPr="00B11275">
        <w:rPr>
          <w:bCs/>
        </w:rPr>
        <w:fldChar w:fldCharType="begin"/>
      </w:r>
      <w:r w:rsidRPr="00B11275">
        <w:rPr>
          <w:bCs/>
        </w:rPr>
        <w:instrText xml:space="preserve"> SEQ Рисунок \* ARABIC </w:instrText>
      </w:r>
      <w:r w:rsidRPr="00B11275">
        <w:rPr>
          <w:bCs/>
        </w:rPr>
        <w:fldChar w:fldCharType="separate"/>
      </w:r>
      <w:r w:rsidR="004B09DA">
        <w:rPr>
          <w:bCs/>
          <w:noProof/>
        </w:rPr>
        <w:t>36</w:t>
      </w:r>
      <w:r w:rsidRPr="00B11275">
        <w:rPr>
          <w:bCs/>
        </w:rPr>
        <w:fldChar w:fldCharType="end"/>
      </w:r>
      <w:r w:rsidRPr="00B11275">
        <w:rPr>
          <w:lang w:eastAsia="en-US"/>
        </w:rPr>
        <w:t xml:space="preserve"> – Результаты построения </w:t>
      </w:r>
      <w:r w:rsidRPr="00B11275">
        <w:t xml:space="preserve">модели расчета кадастровой стоимости объектов оценочной группы </w:t>
      </w:r>
      <w:r>
        <w:t>«</w:t>
      </w:r>
      <w:r w:rsidRPr="00EF16FC">
        <w:t>Отдых и рекреация</w:t>
      </w:r>
      <w:r>
        <w:t>»</w:t>
      </w:r>
      <w:r w:rsidRPr="00B11275">
        <w:t xml:space="preserve"> г. Комсомольск-на-Амуре</w:t>
      </w:r>
      <w:bookmarkEnd w:id="412"/>
    </w:p>
    <w:p w14:paraId="2148CD73" w14:textId="7EBE15FE" w:rsidR="00EF16FC" w:rsidRDefault="00BB602E" w:rsidP="00BB602E">
      <w:pPr>
        <w:pStyle w:val="117"/>
      </w:pPr>
      <w:r w:rsidRPr="00BB602E">
        <w:t xml:space="preserve">Методом УПКС рассчитана кадастровая стоимость земельных участков значения количественных ценообразующих факторов, которых не рассчитано (участки без координат границ, в сведениях ЕГРН отсутствуют сведения о точных координатах поворотных точек их границ), участков значения количественных ценообразующих факторов, которых выходят за пределы границ модельных значений, </w:t>
      </w:r>
      <w:r w:rsidRPr="000517BB">
        <w:t>указанные</w:t>
      </w:r>
      <w:r w:rsidR="00EF16FC" w:rsidRPr="000517BB">
        <w:t xml:space="preserve"> (</w:t>
      </w:r>
      <w:r w:rsidR="000517BB" w:rsidRPr="000517BB">
        <w:rPr>
          <w:i/>
          <w:iCs/>
        </w:rPr>
        <w:fldChar w:fldCharType="begin"/>
      </w:r>
      <w:r w:rsidR="000517BB" w:rsidRPr="000517BB">
        <w:rPr>
          <w:i/>
          <w:iCs/>
        </w:rPr>
        <w:instrText xml:space="preserve"> REF _Ref231203450 \h  \* MERGEFORMAT </w:instrText>
      </w:r>
      <w:r w:rsidR="000517BB" w:rsidRPr="000517BB">
        <w:rPr>
          <w:i/>
          <w:iCs/>
        </w:rPr>
      </w:r>
      <w:r w:rsidR="000517BB" w:rsidRPr="000517BB">
        <w:rPr>
          <w:i/>
          <w:iCs/>
        </w:rPr>
        <w:fldChar w:fldCharType="separate"/>
      </w:r>
      <w:r w:rsidR="004B09DA" w:rsidRPr="004B09DA">
        <w:rPr>
          <w:bCs/>
          <w:i/>
          <w:iCs/>
        </w:rPr>
        <w:t xml:space="preserve">Таблица </w:t>
      </w:r>
      <w:r w:rsidR="004B09DA" w:rsidRPr="004B09DA">
        <w:rPr>
          <w:bCs/>
          <w:i/>
          <w:iCs/>
          <w:noProof/>
        </w:rPr>
        <w:t>97</w:t>
      </w:r>
      <w:r w:rsidR="000517BB" w:rsidRPr="000517BB">
        <w:rPr>
          <w:i/>
          <w:iCs/>
        </w:rPr>
        <w:fldChar w:fldCharType="end"/>
      </w:r>
      <w:r w:rsidR="00EF16FC" w:rsidRPr="000517BB">
        <w:rPr>
          <w:bCs/>
          <w:i/>
          <w:iCs/>
        </w:rPr>
        <w:t>).</w:t>
      </w:r>
    </w:p>
    <w:p w14:paraId="00FE6DF4" w14:textId="4FC918F1" w:rsidR="00EF16FC" w:rsidRDefault="00EF16FC" w:rsidP="00EF16FC">
      <w:pPr>
        <w:pStyle w:val="117"/>
        <w:spacing w:before="120"/>
        <w:ind w:firstLine="0"/>
      </w:pPr>
      <w:bookmarkStart w:id="413" w:name="_Ref231203450"/>
      <w:bookmarkStart w:id="414" w:name="_Toc235089076"/>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97</w:t>
      </w:r>
      <w:r w:rsidRPr="00B5555D">
        <w:rPr>
          <w:bCs/>
        </w:rPr>
        <w:fldChar w:fldCharType="end"/>
      </w:r>
      <w:bookmarkEnd w:id="413"/>
      <w:r w:rsidRPr="00B5555D">
        <w:rPr>
          <w:bCs/>
        </w:rPr>
        <w:t xml:space="preserve"> – Граничные значения для количественных ценообразующих факторов</w:t>
      </w:r>
      <w:r>
        <w:rPr>
          <w:bCs/>
        </w:rPr>
        <w:t xml:space="preserve"> статистической модели </w:t>
      </w:r>
      <w:r w:rsidR="00BB602E">
        <w:t>«</w:t>
      </w:r>
      <w:r w:rsidR="00BB602E" w:rsidRPr="00EF16FC">
        <w:t>Отдых и рекреация</w:t>
      </w:r>
      <w:r w:rsidR="00BB602E">
        <w:t>»</w:t>
      </w:r>
      <w:r w:rsidR="00BB602E" w:rsidRPr="00B11275">
        <w:t xml:space="preserve"> </w:t>
      </w:r>
      <w:r w:rsidRPr="004052DA">
        <w:rPr>
          <w:bCs/>
        </w:rPr>
        <w:t>г.</w:t>
      </w:r>
      <w:r>
        <w:rPr>
          <w:bCs/>
        </w:rPr>
        <w:t> </w:t>
      </w:r>
      <w:r w:rsidRPr="004052DA">
        <w:rPr>
          <w:bCs/>
        </w:rPr>
        <w:t>Комсомольск-на-Амуре</w:t>
      </w:r>
      <w:bookmarkEnd w:id="414"/>
    </w:p>
    <w:tbl>
      <w:tblPr>
        <w:tblW w:w="5000" w:type="pct"/>
        <w:tblLook w:val="04A0" w:firstRow="1" w:lastRow="0" w:firstColumn="1" w:lastColumn="0" w:noHBand="0" w:noVBand="1"/>
      </w:tblPr>
      <w:tblGrid>
        <w:gridCol w:w="512"/>
        <w:gridCol w:w="6869"/>
        <w:gridCol w:w="1390"/>
        <w:gridCol w:w="1425"/>
      </w:tblGrid>
      <w:tr w:rsidR="00EF16FC" w:rsidRPr="008C22D8" w14:paraId="61115B57"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hideMark/>
          </w:tcPr>
          <w:p w14:paraId="3BCCCD75" w14:textId="77777777" w:rsidR="00EF16FC" w:rsidRPr="008C22D8" w:rsidRDefault="00EF16FC" w:rsidP="00BC40F1">
            <w:pPr>
              <w:ind w:firstLine="0"/>
              <w:jc w:val="left"/>
              <w:rPr>
                <w:sz w:val="18"/>
                <w:szCs w:val="18"/>
              </w:rPr>
            </w:pPr>
            <w:r w:rsidRPr="008C22D8">
              <w:rPr>
                <w:sz w:val="18"/>
                <w:szCs w:val="18"/>
              </w:rPr>
              <w:t>№ п/п</w:t>
            </w:r>
          </w:p>
        </w:tc>
        <w:tc>
          <w:tcPr>
            <w:tcW w:w="3377" w:type="pct"/>
            <w:tcBorders>
              <w:top w:val="single" w:sz="4" w:space="0" w:color="auto"/>
              <w:left w:val="nil"/>
              <w:bottom w:val="single" w:sz="4" w:space="0" w:color="auto"/>
              <w:right w:val="single" w:sz="4" w:space="0" w:color="auto"/>
            </w:tcBorders>
            <w:noWrap/>
            <w:vAlign w:val="center"/>
            <w:hideMark/>
          </w:tcPr>
          <w:p w14:paraId="3AF2D49A" w14:textId="77777777" w:rsidR="00EF16FC" w:rsidRPr="008C22D8" w:rsidRDefault="00EF16FC" w:rsidP="00BC40F1">
            <w:pPr>
              <w:ind w:firstLine="0"/>
              <w:jc w:val="center"/>
              <w:rPr>
                <w:sz w:val="18"/>
                <w:szCs w:val="18"/>
              </w:rPr>
            </w:pPr>
            <w:r w:rsidRPr="008C22D8">
              <w:rPr>
                <w:sz w:val="18"/>
                <w:szCs w:val="18"/>
              </w:rPr>
              <w:t>Наименование ценообразующего фактора</w:t>
            </w:r>
          </w:p>
        </w:tc>
        <w:tc>
          <w:tcPr>
            <w:tcW w:w="679" w:type="pct"/>
            <w:tcBorders>
              <w:top w:val="single" w:sz="4" w:space="0" w:color="auto"/>
              <w:left w:val="nil"/>
              <w:bottom w:val="single" w:sz="4" w:space="0" w:color="auto"/>
              <w:right w:val="single" w:sz="4" w:space="0" w:color="auto"/>
            </w:tcBorders>
            <w:noWrap/>
            <w:vAlign w:val="center"/>
            <w:hideMark/>
          </w:tcPr>
          <w:p w14:paraId="10D2E7BF" w14:textId="77777777" w:rsidR="00EF16FC" w:rsidRPr="008C22D8" w:rsidRDefault="00EF16FC" w:rsidP="00BC40F1">
            <w:pPr>
              <w:ind w:firstLine="0"/>
              <w:jc w:val="center"/>
              <w:rPr>
                <w:sz w:val="18"/>
                <w:szCs w:val="18"/>
              </w:rPr>
            </w:pPr>
            <w:r w:rsidRPr="008C22D8">
              <w:rPr>
                <w:sz w:val="18"/>
                <w:szCs w:val="18"/>
              </w:rPr>
              <w:t>Минимальное значение</w:t>
            </w:r>
          </w:p>
        </w:tc>
        <w:tc>
          <w:tcPr>
            <w:tcW w:w="696" w:type="pct"/>
            <w:tcBorders>
              <w:top w:val="single" w:sz="4" w:space="0" w:color="auto"/>
              <w:left w:val="nil"/>
              <w:bottom w:val="single" w:sz="4" w:space="0" w:color="auto"/>
              <w:right w:val="single" w:sz="4" w:space="0" w:color="auto"/>
            </w:tcBorders>
            <w:noWrap/>
            <w:vAlign w:val="center"/>
            <w:hideMark/>
          </w:tcPr>
          <w:p w14:paraId="06114F06" w14:textId="77777777" w:rsidR="00EF16FC" w:rsidRPr="008C22D8" w:rsidRDefault="00EF16FC" w:rsidP="00BC40F1">
            <w:pPr>
              <w:ind w:firstLine="0"/>
              <w:jc w:val="center"/>
              <w:rPr>
                <w:sz w:val="18"/>
                <w:szCs w:val="18"/>
              </w:rPr>
            </w:pPr>
            <w:r w:rsidRPr="008C22D8">
              <w:rPr>
                <w:sz w:val="18"/>
                <w:szCs w:val="18"/>
              </w:rPr>
              <w:t>Максимальное значение</w:t>
            </w:r>
          </w:p>
        </w:tc>
      </w:tr>
      <w:tr w:rsidR="00EF16FC" w:rsidRPr="008C22D8" w14:paraId="0D6CF018"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hideMark/>
          </w:tcPr>
          <w:p w14:paraId="71EA015A" w14:textId="77777777" w:rsidR="00EF16FC" w:rsidRPr="008C22D8" w:rsidRDefault="00EF16FC" w:rsidP="00BC40F1">
            <w:pPr>
              <w:ind w:firstLine="0"/>
              <w:jc w:val="center"/>
              <w:rPr>
                <w:sz w:val="18"/>
                <w:szCs w:val="18"/>
              </w:rPr>
            </w:pPr>
            <w:r>
              <w:rPr>
                <w:sz w:val="18"/>
                <w:szCs w:val="18"/>
                <w:lang w:eastAsia="en-US"/>
              </w:rPr>
              <w:t>1</w:t>
            </w:r>
          </w:p>
        </w:tc>
        <w:tc>
          <w:tcPr>
            <w:tcW w:w="3377" w:type="pct"/>
            <w:tcBorders>
              <w:top w:val="single" w:sz="4" w:space="0" w:color="auto"/>
              <w:left w:val="nil"/>
              <w:bottom w:val="single" w:sz="4" w:space="0" w:color="auto"/>
              <w:right w:val="single" w:sz="4" w:space="0" w:color="auto"/>
            </w:tcBorders>
            <w:noWrap/>
            <w:vAlign w:val="center"/>
            <w:hideMark/>
          </w:tcPr>
          <w:p w14:paraId="3942D75A" w14:textId="77777777" w:rsidR="00EF16FC" w:rsidRPr="00CB7DA6" w:rsidRDefault="00EF16FC" w:rsidP="00BC40F1">
            <w:pPr>
              <w:ind w:firstLine="0"/>
              <w:jc w:val="left"/>
              <w:rPr>
                <w:sz w:val="18"/>
                <w:szCs w:val="18"/>
              </w:rPr>
            </w:pPr>
            <w:r w:rsidRPr="00E23421">
              <w:rPr>
                <w:sz w:val="18"/>
                <w:szCs w:val="18"/>
                <w:lang w:eastAsia="en-US"/>
              </w:rPr>
              <w:t>ЦОФ_Площадь (кв.м)</w:t>
            </w:r>
          </w:p>
        </w:tc>
        <w:tc>
          <w:tcPr>
            <w:tcW w:w="679" w:type="pct"/>
            <w:tcBorders>
              <w:top w:val="single" w:sz="4" w:space="0" w:color="auto"/>
              <w:left w:val="nil"/>
              <w:bottom w:val="single" w:sz="4" w:space="0" w:color="auto"/>
              <w:right w:val="single" w:sz="4" w:space="0" w:color="auto"/>
            </w:tcBorders>
            <w:noWrap/>
            <w:vAlign w:val="center"/>
            <w:hideMark/>
          </w:tcPr>
          <w:p w14:paraId="544C62B3" w14:textId="77777777" w:rsidR="00EF16FC" w:rsidRPr="00CB7DA6" w:rsidRDefault="00EF16FC" w:rsidP="00BC40F1">
            <w:pPr>
              <w:ind w:firstLine="0"/>
              <w:jc w:val="center"/>
              <w:rPr>
                <w:sz w:val="18"/>
                <w:szCs w:val="18"/>
              </w:rPr>
            </w:pPr>
            <w:r>
              <w:rPr>
                <w:sz w:val="18"/>
                <w:szCs w:val="18"/>
                <w:lang w:eastAsia="en-US"/>
              </w:rPr>
              <w:t>466</w:t>
            </w:r>
          </w:p>
        </w:tc>
        <w:tc>
          <w:tcPr>
            <w:tcW w:w="696" w:type="pct"/>
            <w:tcBorders>
              <w:top w:val="single" w:sz="4" w:space="0" w:color="auto"/>
              <w:left w:val="nil"/>
              <w:bottom w:val="single" w:sz="4" w:space="0" w:color="auto"/>
              <w:right w:val="single" w:sz="4" w:space="0" w:color="auto"/>
            </w:tcBorders>
            <w:noWrap/>
            <w:vAlign w:val="center"/>
            <w:hideMark/>
          </w:tcPr>
          <w:p w14:paraId="1173400D" w14:textId="77777777" w:rsidR="00EF16FC" w:rsidRPr="00CB7DA6" w:rsidRDefault="00EF16FC" w:rsidP="00BC40F1">
            <w:pPr>
              <w:ind w:firstLine="0"/>
              <w:jc w:val="center"/>
              <w:rPr>
                <w:sz w:val="18"/>
                <w:szCs w:val="18"/>
              </w:rPr>
            </w:pPr>
            <w:r>
              <w:rPr>
                <w:sz w:val="18"/>
                <w:szCs w:val="18"/>
                <w:lang w:eastAsia="en-US"/>
              </w:rPr>
              <w:t>6833</w:t>
            </w:r>
          </w:p>
        </w:tc>
      </w:tr>
      <w:tr w:rsidR="00EF16FC" w:rsidRPr="008C22D8" w14:paraId="029F05E0"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tcPr>
          <w:p w14:paraId="27437321" w14:textId="77777777" w:rsidR="00EF16FC" w:rsidRDefault="00EF16FC" w:rsidP="00BC40F1">
            <w:pPr>
              <w:ind w:firstLine="0"/>
              <w:jc w:val="center"/>
              <w:rPr>
                <w:sz w:val="18"/>
                <w:szCs w:val="18"/>
              </w:rPr>
            </w:pPr>
            <w:r>
              <w:rPr>
                <w:sz w:val="18"/>
                <w:szCs w:val="18"/>
                <w:lang w:eastAsia="en-US"/>
              </w:rPr>
              <w:t>2</w:t>
            </w:r>
          </w:p>
        </w:tc>
        <w:tc>
          <w:tcPr>
            <w:tcW w:w="3377" w:type="pct"/>
            <w:tcBorders>
              <w:top w:val="single" w:sz="4" w:space="0" w:color="auto"/>
              <w:left w:val="nil"/>
              <w:bottom w:val="single" w:sz="4" w:space="0" w:color="auto"/>
              <w:right w:val="single" w:sz="4" w:space="0" w:color="auto"/>
            </w:tcBorders>
            <w:noWrap/>
            <w:vAlign w:val="center"/>
          </w:tcPr>
          <w:p w14:paraId="61A48B7C" w14:textId="77777777" w:rsidR="00EF16FC" w:rsidRDefault="00EF16FC" w:rsidP="00BC40F1">
            <w:pPr>
              <w:ind w:firstLine="0"/>
              <w:jc w:val="left"/>
              <w:rPr>
                <w:sz w:val="18"/>
                <w:szCs w:val="18"/>
              </w:rPr>
            </w:pPr>
            <w:r>
              <w:rPr>
                <w:sz w:val="18"/>
                <w:szCs w:val="18"/>
                <w:lang w:eastAsia="en-US"/>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single" w:sz="4" w:space="0" w:color="auto"/>
              <w:left w:val="nil"/>
              <w:bottom w:val="single" w:sz="4" w:space="0" w:color="auto"/>
              <w:right w:val="single" w:sz="4" w:space="0" w:color="auto"/>
            </w:tcBorders>
            <w:noWrap/>
            <w:vAlign w:val="center"/>
          </w:tcPr>
          <w:p w14:paraId="0087ED5E" w14:textId="77777777" w:rsidR="00EF16FC" w:rsidRPr="00CB7DA6" w:rsidRDefault="00EF16FC" w:rsidP="00BC40F1">
            <w:pPr>
              <w:ind w:firstLine="0"/>
              <w:jc w:val="center"/>
              <w:rPr>
                <w:sz w:val="18"/>
                <w:szCs w:val="18"/>
              </w:rPr>
            </w:pPr>
            <w:r w:rsidRPr="00041062">
              <w:rPr>
                <w:sz w:val="18"/>
                <w:szCs w:val="18"/>
                <w:lang w:eastAsia="en-US"/>
              </w:rPr>
              <w:t>1,756</w:t>
            </w:r>
          </w:p>
        </w:tc>
        <w:tc>
          <w:tcPr>
            <w:tcW w:w="696" w:type="pct"/>
            <w:tcBorders>
              <w:top w:val="single" w:sz="4" w:space="0" w:color="auto"/>
              <w:left w:val="nil"/>
              <w:bottom w:val="single" w:sz="4" w:space="0" w:color="auto"/>
              <w:right w:val="single" w:sz="4" w:space="0" w:color="auto"/>
            </w:tcBorders>
            <w:noWrap/>
            <w:vAlign w:val="center"/>
          </w:tcPr>
          <w:p w14:paraId="79A9D00A" w14:textId="77777777" w:rsidR="00EF16FC" w:rsidRPr="00CB7DA6" w:rsidRDefault="00EF16FC" w:rsidP="00BC40F1">
            <w:pPr>
              <w:ind w:firstLine="0"/>
              <w:jc w:val="center"/>
              <w:rPr>
                <w:sz w:val="18"/>
                <w:szCs w:val="18"/>
              </w:rPr>
            </w:pPr>
            <w:r w:rsidRPr="00041062">
              <w:rPr>
                <w:sz w:val="18"/>
                <w:szCs w:val="18"/>
                <w:lang w:eastAsia="en-US"/>
              </w:rPr>
              <w:t>360,833</w:t>
            </w:r>
          </w:p>
        </w:tc>
      </w:tr>
      <w:tr w:rsidR="00EF16FC" w:rsidRPr="008C22D8" w14:paraId="51C48ED3"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tcPr>
          <w:p w14:paraId="29B11328" w14:textId="77777777" w:rsidR="00EF16FC" w:rsidRDefault="00EF16FC" w:rsidP="00BC40F1">
            <w:pPr>
              <w:ind w:firstLine="0"/>
              <w:jc w:val="center"/>
              <w:rPr>
                <w:sz w:val="18"/>
                <w:szCs w:val="18"/>
              </w:rPr>
            </w:pPr>
            <w:r>
              <w:rPr>
                <w:sz w:val="18"/>
                <w:szCs w:val="18"/>
                <w:lang w:eastAsia="en-US"/>
              </w:rPr>
              <w:t>3</w:t>
            </w:r>
          </w:p>
        </w:tc>
        <w:tc>
          <w:tcPr>
            <w:tcW w:w="3377" w:type="pct"/>
            <w:tcBorders>
              <w:top w:val="single" w:sz="4" w:space="0" w:color="auto"/>
              <w:left w:val="nil"/>
              <w:bottom w:val="single" w:sz="4" w:space="0" w:color="auto"/>
              <w:right w:val="single" w:sz="4" w:space="0" w:color="auto"/>
            </w:tcBorders>
            <w:noWrap/>
            <w:vAlign w:val="center"/>
          </w:tcPr>
          <w:p w14:paraId="0938A287" w14:textId="77777777" w:rsidR="00EF16FC" w:rsidRDefault="00EF16FC" w:rsidP="00BC40F1">
            <w:pPr>
              <w:ind w:firstLine="0"/>
              <w:jc w:val="left"/>
              <w:rPr>
                <w:sz w:val="18"/>
                <w:szCs w:val="18"/>
              </w:rPr>
            </w:pPr>
            <w:r w:rsidRPr="00E23421">
              <w:rPr>
                <w:sz w:val="18"/>
                <w:szCs w:val="18"/>
                <w:lang w:eastAsia="en-US"/>
              </w:rPr>
              <w:t>Расстояние от объекта до центра населенного пункта</w:t>
            </w:r>
          </w:p>
        </w:tc>
        <w:tc>
          <w:tcPr>
            <w:tcW w:w="679" w:type="pct"/>
            <w:tcBorders>
              <w:top w:val="single" w:sz="4" w:space="0" w:color="auto"/>
              <w:left w:val="nil"/>
              <w:bottom w:val="single" w:sz="4" w:space="0" w:color="auto"/>
              <w:right w:val="single" w:sz="4" w:space="0" w:color="auto"/>
            </w:tcBorders>
            <w:noWrap/>
            <w:vAlign w:val="center"/>
          </w:tcPr>
          <w:p w14:paraId="5CBFD9FA" w14:textId="77777777" w:rsidR="00EF16FC" w:rsidRPr="00CB7DA6" w:rsidRDefault="00EF16FC" w:rsidP="00BC40F1">
            <w:pPr>
              <w:ind w:firstLine="0"/>
              <w:jc w:val="center"/>
              <w:rPr>
                <w:sz w:val="18"/>
                <w:szCs w:val="18"/>
              </w:rPr>
            </w:pPr>
            <w:r w:rsidRPr="00041062">
              <w:rPr>
                <w:sz w:val="18"/>
                <w:szCs w:val="18"/>
                <w:lang w:eastAsia="en-US"/>
              </w:rPr>
              <w:t>838,021</w:t>
            </w:r>
          </w:p>
        </w:tc>
        <w:tc>
          <w:tcPr>
            <w:tcW w:w="696" w:type="pct"/>
            <w:tcBorders>
              <w:top w:val="single" w:sz="4" w:space="0" w:color="auto"/>
              <w:left w:val="nil"/>
              <w:bottom w:val="single" w:sz="4" w:space="0" w:color="auto"/>
              <w:right w:val="single" w:sz="4" w:space="0" w:color="auto"/>
            </w:tcBorders>
            <w:noWrap/>
            <w:vAlign w:val="center"/>
          </w:tcPr>
          <w:p w14:paraId="471A29DB" w14:textId="77777777" w:rsidR="00EF16FC" w:rsidRPr="00CB7DA6" w:rsidRDefault="00EF16FC" w:rsidP="00BC40F1">
            <w:pPr>
              <w:ind w:firstLine="0"/>
              <w:jc w:val="center"/>
              <w:rPr>
                <w:sz w:val="18"/>
                <w:szCs w:val="18"/>
              </w:rPr>
            </w:pPr>
            <w:r w:rsidRPr="00041062">
              <w:rPr>
                <w:sz w:val="18"/>
                <w:szCs w:val="18"/>
                <w:lang w:eastAsia="en-US"/>
              </w:rPr>
              <w:t>8639,398</w:t>
            </w:r>
          </w:p>
        </w:tc>
      </w:tr>
    </w:tbl>
    <w:p w14:paraId="7CA80D70" w14:textId="77777777" w:rsidR="00EF16FC" w:rsidRPr="008C22D8" w:rsidRDefault="00EF16FC" w:rsidP="00EF16FC">
      <w:pPr>
        <w:pStyle w:val="117"/>
        <w:spacing w:before="120"/>
      </w:pPr>
      <w:r w:rsidRPr="00B11275">
        <w:t>Расчет методом УПКС произведен автоматически с использованием ФГИС ЕЦП НСПД на основе</w:t>
      </w:r>
      <w:r>
        <w:t xml:space="preserve"> рассчитанных</w:t>
      </w:r>
      <w:r w:rsidRPr="00B11275">
        <w:t xml:space="preserve"> модельных значений</w:t>
      </w:r>
      <w:r w:rsidRPr="008C22D8">
        <w:t>. Значение УПКС принято в размере средне</w:t>
      </w:r>
      <w:r>
        <w:t xml:space="preserve">арифметического </w:t>
      </w:r>
      <w:r w:rsidRPr="008C22D8">
        <w:t>значени</w:t>
      </w:r>
      <w:r>
        <w:t>я</w:t>
      </w:r>
      <w:r w:rsidRPr="004052DA">
        <w:t xml:space="preserve"> </w:t>
      </w:r>
      <w:r>
        <w:t>в пределах территориальных единиц расположения объектов оценки с учетом значений ценообразующих факторов</w:t>
      </w:r>
      <w:r w:rsidRPr="008C22D8">
        <w:t>.</w:t>
      </w:r>
    </w:p>
    <w:p w14:paraId="56188B41" w14:textId="196DA923" w:rsidR="00EF16FC" w:rsidRPr="008C22D8" w:rsidRDefault="00EF16FC" w:rsidP="00EF16FC">
      <w:pPr>
        <w:pStyle w:val="117"/>
        <w:spacing w:before="120"/>
        <w:rPr>
          <w:i/>
          <w:iCs/>
        </w:rPr>
      </w:pPr>
      <w:r w:rsidRPr="008C22D8">
        <w:rPr>
          <w:i/>
          <w:iCs/>
        </w:rPr>
        <w:t>Допущение: в случае</w:t>
      </w:r>
      <w:r>
        <w:rPr>
          <w:i/>
          <w:iCs/>
        </w:rPr>
        <w:t xml:space="preserve"> отсутствия рассчитанных модельных значений по кадастровому кварталу,</w:t>
      </w:r>
      <w:r w:rsidRPr="008C22D8">
        <w:rPr>
          <w:i/>
          <w:iCs/>
        </w:rPr>
        <w:t xml:space="preserve"> объекты перенесены в подгруппу </w:t>
      </w:r>
      <w:r w:rsidR="00587D38">
        <w:rPr>
          <w:i/>
          <w:iCs/>
        </w:rPr>
        <w:t>УПКС2</w:t>
      </w:r>
      <w:r>
        <w:rPr>
          <w:i/>
          <w:iCs/>
        </w:rPr>
        <w:t>.</w:t>
      </w:r>
      <w:r w:rsidRPr="008C22D8">
        <w:rPr>
          <w:i/>
          <w:iCs/>
        </w:rPr>
        <w:t xml:space="preserve"> Также в данную подгруппу отнесены участки с нулевыми кадастровыми кварталами. </w:t>
      </w:r>
      <w:r>
        <w:rPr>
          <w:i/>
          <w:iCs/>
        </w:rPr>
        <w:t>З</w:t>
      </w:r>
      <w:r w:rsidRPr="008C22D8">
        <w:rPr>
          <w:i/>
          <w:iCs/>
        </w:rPr>
        <w:t>начени</w:t>
      </w:r>
      <w:r>
        <w:rPr>
          <w:i/>
          <w:iCs/>
        </w:rPr>
        <w:t>я</w:t>
      </w:r>
      <w:r w:rsidRPr="008C22D8">
        <w:rPr>
          <w:i/>
          <w:iCs/>
        </w:rPr>
        <w:t xml:space="preserve"> УПКС данной подгруппы принят</w:t>
      </w:r>
      <w:r>
        <w:rPr>
          <w:i/>
          <w:iCs/>
        </w:rPr>
        <w:t>ы</w:t>
      </w:r>
      <w:r w:rsidRPr="008C22D8">
        <w:rPr>
          <w:i/>
          <w:iCs/>
        </w:rPr>
        <w:t xml:space="preserve"> по следующим уровням:</w:t>
      </w:r>
    </w:p>
    <w:p w14:paraId="7F47446F" w14:textId="77777777" w:rsidR="00BB602E" w:rsidRPr="00BB602E" w:rsidRDefault="00BB602E" w:rsidP="00BB602E">
      <w:pPr>
        <w:rPr>
          <w:i/>
          <w:iCs/>
          <w:kern w:val="2"/>
          <w14:ligatures w14:val="standardContextual"/>
        </w:rPr>
      </w:pPr>
      <w:r w:rsidRPr="00BB602E">
        <w:rPr>
          <w:i/>
          <w:iCs/>
          <w:kern w:val="2"/>
          <w14:ligatures w14:val="standardContextual"/>
        </w:rPr>
        <w:t>–</w:t>
      </w:r>
      <w:r w:rsidRPr="00BB602E">
        <w:rPr>
          <w:i/>
          <w:iCs/>
          <w:kern w:val="2"/>
          <w14:ligatures w14:val="standardContextual"/>
        </w:rPr>
        <w:tab/>
        <w:t>1 уровень: среднеарифметическое значение по кадастровому кварталу;</w:t>
      </w:r>
    </w:p>
    <w:p w14:paraId="6C195CE5" w14:textId="77777777" w:rsidR="00BB602E" w:rsidRPr="00BB602E" w:rsidRDefault="00BB602E" w:rsidP="00BB602E">
      <w:pPr>
        <w:rPr>
          <w:i/>
          <w:iCs/>
          <w:kern w:val="2"/>
          <w14:ligatures w14:val="standardContextual"/>
        </w:rPr>
      </w:pPr>
      <w:r w:rsidRPr="00BB602E">
        <w:rPr>
          <w:i/>
          <w:iCs/>
          <w:kern w:val="2"/>
          <w14:ligatures w14:val="standardContextual"/>
        </w:rPr>
        <w:t>–</w:t>
      </w:r>
      <w:r w:rsidRPr="00BB602E">
        <w:rPr>
          <w:i/>
          <w:iCs/>
          <w:kern w:val="2"/>
          <w14:ligatures w14:val="standardContextual"/>
        </w:rPr>
        <w:tab/>
        <w:t xml:space="preserve">2 уровень: среднеарифметическое значение по оценочной зоне; </w:t>
      </w:r>
    </w:p>
    <w:p w14:paraId="240D9FB9" w14:textId="77777777" w:rsidR="00BB602E" w:rsidRPr="00BB602E" w:rsidRDefault="00BB602E" w:rsidP="00BB602E">
      <w:pPr>
        <w:rPr>
          <w:i/>
          <w:iCs/>
          <w:kern w:val="2"/>
          <w14:ligatures w14:val="standardContextual"/>
        </w:rPr>
      </w:pPr>
      <w:r w:rsidRPr="00BB602E">
        <w:rPr>
          <w:i/>
          <w:iCs/>
          <w:kern w:val="2"/>
          <w14:ligatures w14:val="standardContextual"/>
        </w:rPr>
        <w:t>–</w:t>
      </w:r>
      <w:r w:rsidRPr="00BB602E">
        <w:rPr>
          <w:i/>
          <w:iCs/>
          <w:kern w:val="2"/>
          <w14:ligatures w14:val="standardContextual"/>
        </w:rPr>
        <w:tab/>
        <w:t>3 уровень: среднеарифметическое значение по оценочной зоне города.</w:t>
      </w:r>
    </w:p>
    <w:p w14:paraId="39B550A7" w14:textId="1F74D830" w:rsidR="00BB602E" w:rsidRPr="00BB602E" w:rsidRDefault="00BB602E" w:rsidP="00BB602E">
      <w:pPr>
        <w:ind w:firstLine="708"/>
        <w:rPr>
          <w:i/>
          <w:iCs/>
          <w:kern w:val="2"/>
          <w14:ligatures w14:val="standardContextual"/>
        </w:rPr>
      </w:pPr>
      <w:r w:rsidRPr="00BB602E">
        <w:rPr>
          <w:i/>
          <w:iCs/>
          <w:kern w:val="2"/>
          <w14:ligatures w14:val="standardContextual"/>
        </w:rPr>
        <w:t xml:space="preserve">Допущение: в случае, если площадь земельного участка и расстояние до центра населенного пункта превышают максимальные граничные модельные значения, в качестве </w:t>
      </w:r>
      <w:r w:rsidR="00587D38">
        <w:rPr>
          <w:i/>
          <w:iCs/>
          <w:kern w:val="2"/>
          <w14:ligatures w14:val="standardContextual"/>
        </w:rPr>
        <w:t>УПКС2</w:t>
      </w:r>
      <w:r w:rsidRPr="00BB602E">
        <w:rPr>
          <w:i/>
          <w:iCs/>
          <w:kern w:val="2"/>
          <w14:ligatures w14:val="standardContextual"/>
        </w:rPr>
        <w:t xml:space="preserve"> принималось минимальное значение по оценочной зоне.</w:t>
      </w:r>
    </w:p>
    <w:p w14:paraId="11A23EF7" w14:textId="07F7FAD3" w:rsidR="00EF16FC" w:rsidRDefault="00EF16FC" w:rsidP="00EF16FC">
      <w:pPr>
        <w:pStyle w:val="117"/>
        <w:spacing w:before="60"/>
      </w:pPr>
      <w:r w:rsidRPr="008C22D8">
        <w:t xml:space="preserve">Для расчета подгрупп УПКС, </w:t>
      </w:r>
      <w:r w:rsidR="00587D38">
        <w:t>УПКС2</w:t>
      </w:r>
      <w:r w:rsidRPr="008C22D8">
        <w:t xml:space="preserve"> выполнена перегруппировка по третьему уровню.</w:t>
      </w:r>
    </w:p>
    <w:p w14:paraId="00D3741A" w14:textId="25A98C96" w:rsidR="006F64FD" w:rsidRPr="006F64FD" w:rsidRDefault="006F64FD" w:rsidP="0086399F">
      <w:pPr>
        <w:spacing w:before="60" w:after="60"/>
        <w:rPr>
          <w:i/>
          <w:iCs/>
        </w:rPr>
      </w:pPr>
      <w:r w:rsidRPr="006F64FD">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1BAA4B1F" w14:textId="2B4B3F98" w:rsidR="0086399F" w:rsidRPr="009B7192" w:rsidRDefault="0086399F" w:rsidP="0086399F">
      <w:pPr>
        <w:spacing w:before="60" w:after="60"/>
        <w:rPr>
          <w:i/>
          <w:iCs/>
        </w:rPr>
      </w:pPr>
      <w:r w:rsidRPr="009B7192">
        <w:rPr>
          <w:i/>
          <w:iCs/>
        </w:rPr>
        <w:t>Хабаровский МР</w:t>
      </w:r>
    </w:p>
    <w:p w14:paraId="6F10A1A0" w14:textId="3E148FA8" w:rsidR="0086399F" w:rsidRDefault="00BE1EAE" w:rsidP="0086399F">
      <w:pPr>
        <w:suppressAutoHyphens/>
      </w:pPr>
      <w:r w:rsidRPr="00BE1EAE">
        <w:t>Методом регрессионного моделирования определена кадастровая стоимость для земельных участков, расположенных в границах насел</w:t>
      </w:r>
      <w:r>
        <w:t>е</w:t>
      </w:r>
      <w:r w:rsidRPr="00BE1EAE">
        <w:t>нных пунктов или на межселенной территории в пределах расстояния до границ насел</w:t>
      </w:r>
      <w:r>
        <w:t>е</w:t>
      </w:r>
      <w:r w:rsidRPr="00BE1EAE">
        <w:t>нных пунктов, принятого при построении модели в качестве ценообразующего фактора. Модель ограничена максимальной площадью 225</w:t>
      </w:r>
      <w:r>
        <w:t> </w:t>
      </w:r>
      <w:r w:rsidRPr="00BE1EAE">
        <w:t>000</w:t>
      </w:r>
      <w:r w:rsidR="00FD456C">
        <w:t>,0</w:t>
      </w:r>
      <w:r w:rsidRPr="00BE1EAE">
        <w:t xml:space="preserve"> кв. м, а также максимальным расстоянием от границы земельного участка до границы ближайшего насел</w:t>
      </w:r>
      <w:r w:rsidR="003E1F1C">
        <w:t>е</w:t>
      </w:r>
      <w:r w:rsidRPr="00BE1EAE">
        <w:t>нного пункта 2</w:t>
      </w:r>
      <w:r>
        <w:t> </w:t>
      </w:r>
      <w:r w:rsidRPr="00BE1EAE">
        <w:t>183,56 м.</w:t>
      </w:r>
    </w:p>
    <w:p w14:paraId="09B36195" w14:textId="4EDE1105" w:rsidR="00AB7993" w:rsidRDefault="00BB602E" w:rsidP="00AB7993">
      <w:pPr>
        <w:suppressAutoHyphens/>
      </w:pPr>
      <w:bookmarkStart w:id="415" w:name="_Hlk233168679"/>
      <w:r w:rsidRPr="00BB602E">
        <w:lastRenderedPageBreak/>
        <w:t>В расч</w:t>
      </w:r>
      <w:r w:rsidR="003E1F1C">
        <w:t>е</w:t>
      </w:r>
      <w:r w:rsidRPr="00BB602E">
        <w:t xml:space="preserve">тах используется аддитивная модель, </w:t>
      </w:r>
      <w:r w:rsidR="00AB7993">
        <w:t xml:space="preserve">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трехфакторной модели аддитивная структура позволяет корректно и изолированно суммировать базовый количественный вклад площади, ранг ценности </w:t>
      </w:r>
      <w:r w:rsidR="00E92646">
        <w:t>территории,</w:t>
      </w:r>
      <w:r w:rsidR="00AB7993">
        <w:t xml:space="preserve"> заданный через систему дискретных градаций (от неразвитого до высокого), и линейное снижение стоимости по мере удаления от границы ближайшего населенного пункта. Применение аддитивного подхода к факторам площади и расстояния обосновано тем, что в условиях малых поселений ценообразующие факторы действуют равномерно, без резких геометрических и экспоненциальных скачков, характерных для крупных городов, что полностью исключает необходимость логарифмирования параметров и обеспечивает прозрачную экономическую интерпретацию каждого коэффициента модели.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 и любой степени удаленности от границы населенного пункта.</w:t>
      </w:r>
    </w:p>
    <w:p w14:paraId="41B35730" w14:textId="67802820" w:rsidR="00AB7993" w:rsidRDefault="00AB7993" w:rsidP="00AB7993">
      <w:pPr>
        <w:suppressAutoHyphens/>
      </w:pPr>
      <w:r>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18249FE9" w14:textId="2FC9F32D" w:rsidR="00AB7993" w:rsidRDefault="00AB7993" w:rsidP="00AB7993">
      <w:pPr>
        <w:suppressAutoHyphens/>
      </w:pPr>
      <w:r>
        <w:t>•</w:t>
      </w:r>
      <w:r>
        <w:tab/>
        <w:t>Населенные пункты делятся на четкие, изолированные группы или «ступени» (ранг ценности территории), между ними нет плавного перехода — населённый пункт либо относится к одной группе, либо к другой;</w:t>
      </w:r>
    </w:p>
    <w:p w14:paraId="50176E75" w14:textId="383FCA07" w:rsidR="00AB7993" w:rsidRDefault="00AB7993" w:rsidP="00AB7993">
      <w:pPr>
        <w:suppressAutoHyphens/>
      </w:pPr>
      <w:r>
        <w:t>•</w:t>
      </w:r>
      <w:r>
        <w:tab/>
        <w:t>Ранг ценности территории определяется: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630091D3" w14:textId="2DF55CEA" w:rsidR="00BB602E" w:rsidRPr="00BB602E" w:rsidRDefault="00AB7993" w:rsidP="00AB7993">
      <w:pPr>
        <w:suppressAutoHyphens/>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трехфакторной модели такая ступенчатая фиксация ценности локации позволяет напрямую и стабильно агрегировать качественные характеристики среды с непрерывными количественными факторами площади и расстояния от границы населенного пункта, обеспечивая прозрачную экономическую интерпретацию каждого уровня развитости.</w:t>
      </w:r>
    </w:p>
    <w:bookmarkEnd w:id="415"/>
    <w:p w14:paraId="1677E90D" w14:textId="7051F72F" w:rsidR="00BB602E" w:rsidRPr="00AB5CC7" w:rsidRDefault="00BB602E" w:rsidP="00BB602E">
      <w:pPr>
        <w:spacing w:before="120" w:after="120"/>
      </w:pPr>
      <w:r w:rsidRPr="00AB5CC7">
        <w:t>Уравнение модели:</w:t>
      </w:r>
      <w:r>
        <w:t xml:space="preserve"> </w:t>
      </w:r>
    </w:p>
    <w:p w14:paraId="6C156E42" w14:textId="041F2F75" w:rsidR="0086399F" w:rsidRPr="004F489E" w:rsidRDefault="00BE1EAE" w:rsidP="0086399F">
      <w:pPr>
        <w:spacing w:before="120" w:after="120"/>
        <w:ind w:firstLine="0"/>
        <w:jc w:val="center"/>
        <w:rPr>
          <w:i/>
          <w:iCs/>
        </w:rPr>
      </w:pPr>
      <w:r w:rsidRPr="004F489E">
        <w:rPr>
          <w:i/>
          <w:iCs/>
        </w:rPr>
        <w:t xml:space="preserve">УПКС = </w:t>
      </w:r>
      <w:r w:rsidR="004F489E" w:rsidRPr="004F489E">
        <w:rPr>
          <w:i/>
          <w:iCs/>
        </w:rPr>
        <w:t>-130.898281103835 + 0.000586856848536642 * (225918.0 + 274.000000000001 - X3) + 224.282286760396 * X2 + 0.0174288903953485 * (2183.562 + 0.0 - X1)</w:t>
      </w:r>
    </w:p>
    <w:p w14:paraId="65A134A2" w14:textId="106C9BEA" w:rsidR="004F489E" w:rsidRPr="004F489E" w:rsidRDefault="004F489E" w:rsidP="0086399F">
      <w:pPr>
        <w:spacing w:before="120" w:after="120"/>
        <w:ind w:firstLine="0"/>
        <w:jc w:val="center"/>
        <w:rPr>
          <w:i/>
          <w:iCs/>
        </w:rPr>
      </w:pPr>
      <w:r w:rsidRPr="004F489E">
        <w:rPr>
          <w:i/>
          <w:iCs/>
          <w:noProof/>
        </w:rPr>
        <w:drawing>
          <wp:inline distT="0" distB="0" distL="0" distR="0" wp14:anchorId="31A60B05" wp14:editId="4CDE3303">
            <wp:extent cx="6383693" cy="2423315"/>
            <wp:effectExtent l="0" t="0" r="0" b="0"/>
            <wp:docPr id="13346307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630721" name=""/>
                    <pic:cNvPicPr/>
                  </pic:nvPicPr>
                  <pic:blipFill>
                    <a:blip r:embed="rId83">
                      <a:extLst>
                        <a:ext uri="{BEBA8EAE-BF5A-486C-A8C5-ECC9F3942E4B}">
                          <a14:imgProps xmlns:a14="http://schemas.microsoft.com/office/drawing/2010/main">
                            <a14:imgLayer r:embed="rId84">
                              <a14:imgEffect>
                                <a14:sharpenSoften amount="50000"/>
                              </a14:imgEffect>
                            </a14:imgLayer>
                          </a14:imgProps>
                        </a:ext>
                      </a:extLst>
                    </a:blip>
                    <a:stretch>
                      <a:fillRect/>
                    </a:stretch>
                  </pic:blipFill>
                  <pic:spPr>
                    <a:xfrm>
                      <a:off x="0" y="0"/>
                      <a:ext cx="6391341" cy="2426218"/>
                    </a:xfrm>
                    <a:prstGeom prst="rect">
                      <a:avLst/>
                    </a:prstGeom>
                  </pic:spPr>
                </pic:pic>
              </a:graphicData>
            </a:graphic>
          </wp:inline>
        </w:drawing>
      </w:r>
    </w:p>
    <w:p w14:paraId="175F34B2" w14:textId="5624C939" w:rsidR="004F489E" w:rsidRPr="004F489E" w:rsidRDefault="004F489E" w:rsidP="003278EC">
      <w:pPr>
        <w:pStyle w:val="ab"/>
        <w:rPr>
          <w:i/>
        </w:rPr>
      </w:pPr>
      <w:bookmarkStart w:id="416" w:name="_Toc233167288"/>
      <w:r w:rsidRPr="004F489E">
        <w:t xml:space="preserve">Рисунок </w:t>
      </w:r>
      <w:r w:rsidR="0016238C">
        <w:rPr>
          <w:noProof/>
        </w:rPr>
        <w:fldChar w:fldCharType="begin"/>
      </w:r>
      <w:r w:rsidR="0016238C">
        <w:rPr>
          <w:noProof/>
        </w:rPr>
        <w:instrText xml:space="preserve"> SEQ Рисунок \* ARABIC </w:instrText>
      </w:r>
      <w:r w:rsidR="0016238C">
        <w:rPr>
          <w:noProof/>
        </w:rPr>
        <w:fldChar w:fldCharType="separate"/>
      </w:r>
      <w:r w:rsidR="004B09DA">
        <w:rPr>
          <w:noProof/>
        </w:rPr>
        <w:t>37</w:t>
      </w:r>
      <w:r w:rsidR="0016238C">
        <w:rPr>
          <w:noProof/>
        </w:rPr>
        <w:fldChar w:fldCharType="end"/>
      </w:r>
      <w:r w:rsidRPr="004F489E">
        <w:t xml:space="preserve"> </w:t>
      </w:r>
      <w:r w:rsidRPr="004F489E">
        <w:rPr>
          <w:lang w:eastAsia="en-US"/>
        </w:rPr>
        <w:t xml:space="preserve">– Результаты построения </w:t>
      </w:r>
      <w:r w:rsidRPr="004F489E">
        <w:t>модели расчета кадастровой стоимости объектов оценочной группы</w:t>
      </w:r>
      <w:r w:rsidR="00D22341">
        <w:br/>
      </w:r>
      <w:r w:rsidRPr="004F489E">
        <w:t>«Отдых и рекреация» Хабаровский МР</w:t>
      </w:r>
      <w:bookmarkEnd w:id="416"/>
    </w:p>
    <w:p w14:paraId="0D33D2FD" w14:textId="7B48D4E4" w:rsidR="0086399F" w:rsidRPr="004F489E" w:rsidRDefault="00E26CFA" w:rsidP="006F64FD">
      <w:pPr>
        <w:suppressAutoHyphens/>
        <w:spacing w:before="120"/>
      </w:pPr>
      <w:r w:rsidRPr="00E26CFA">
        <w:t xml:space="preserve">В метод УПКС </w:t>
      </w:r>
      <w:r w:rsidR="0086399F" w:rsidRPr="004F489E">
        <w:t>расчета были отнесены объекты оценки по трем критериям:</w:t>
      </w:r>
    </w:p>
    <w:p w14:paraId="1831F4E0" w14:textId="144415F3" w:rsidR="0086399F" w:rsidRPr="00737452" w:rsidRDefault="0086399F" w:rsidP="0086399F">
      <w:pPr>
        <w:suppressAutoHyphens/>
      </w:pPr>
      <w:r w:rsidRPr="004F489E">
        <w:t>–</w:t>
      </w:r>
      <w:r w:rsidRPr="004F489E">
        <w:tab/>
        <w:t>Расположение в упраздн</w:t>
      </w:r>
      <w:r w:rsidR="003E1F1C" w:rsidRPr="004F489E">
        <w:t>е</w:t>
      </w:r>
      <w:r w:rsidRPr="004F489E">
        <w:t xml:space="preserve">нных населенных пунктах или в </w:t>
      </w:r>
      <w:r w:rsidRPr="00737452">
        <w:t>насел</w:t>
      </w:r>
      <w:r w:rsidR="003E1F1C">
        <w:t>е</w:t>
      </w:r>
      <w:r w:rsidRPr="00737452">
        <w:t>нных пунктах с нулевой численностью населения, существующих только формально;</w:t>
      </w:r>
    </w:p>
    <w:p w14:paraId="4F8BFB5B" w14:textId="7A492CEB" w:rsidR="0086399F" w:rsidRPr="00737452" w:rsidRDefault="0086399F" w:rsidP="0086399F">
      <w:pPr>
        <w:suppressAutoHyphens/>
      </w:pPr>
      <w:r w:rsidRPr="00737452">
        <w:t>–</w:t>
      </w:r>
      <w:r w:rsidRPr="00737452">
        <w:tab/>
      </w:r>
      <w:r w:rsidR="00BE1EAE" w:rsidRPr="00BE1EAE">
        <w:t>Расположение на межселенной территории на расстоянии более 2</w:t>
      </w:r>
      <w:r w:rsidR="00BE1EAE">
        <w:t> </w:t>
      </w:r>
      <w:r w:rsidR="00BE1EAE" w:rsidRPr="00BE1EAE">
        <w:t>183,56 м от границ ближайших насел</w:t>
      </w:r>
      <w:r w:rsidR="00BE1EAE">
        <w:t>е</w:t>
      </w:r>
      <w:r w:rsidR="00BE1EAE" w:rsidRPr="00BE1EAE">
        <w:t>нных пунктов, учт</w:t>
      </w:r>
      <w:r w:rsidR="00BE1EAE">
        <w:t>е</w:t>
      </w:r>
      <w:r w:rsidR="00BE1EAE" w:rsidRPr="00BE1EAE">
        <w:t>нных при проведении оценочного зонирования</w:t>
      </w:r>
      <w:r w:rsidRPr="00737452">
        <w:t>;</w:t>
      </w:r>
    </w:p>
    <w:p w14:paraId="4836C4EC" w14:textId="7F774DE5" w:rsidR="0086399F" w:rsidRPr="00737452" w:rsidRDefault="0086399F" w:rsidP="0086399F">
      <w:pPr>
        <w:suppressAutoHyphens/>
      </w:pPr>
      <w:r>
        <w:t>–</w:t>
      </w:r>
      <w:r>
        <w:tab/>
      </w:r>
      <w:r w:rsidRPr="00737452">
        <w:t xml:space="preserve">Площадь, превышающая максимальное модельное значение </w:t>
      </w:r>
      <w:r w:rsidRPr="009B7192">
        <w:t>225</w:t>
      </w:r>
      <w:r w:rsidR="00BB602E">
        <w:t> </w:t>
      </w:r>
      <w:r w:rsidRPr="009B7192">
        <w:t>000</w:t>
      </w:r>
      <w:r w:rsidR="00FD456C">
        <w:t>,0</w:t>
      </w:r>
      <w:r>
        <w:t xml:space="preserve"> </w:t>
      </w:r>
      <w:r w:rsidRPr="00737452">
        <w:t>кв. м.</w:t>
      </w:r>
    </w:p>
    <w:p w14:paraId="782D7D07" w14:textId="1FA653E1" w:rsidR="0086399F" w:rsidRPr="00AE7ABF" w:rsidRDefault="0086399F" w:rsidP="0086399F">
      <w:pPr>
        <w:pStyle w:val="117"/>
        <w:spacing w:before="60"/>
        <w:rPr>
          <w:i/>
          <w:iCs/>
        </w:rPr>
      </w:pPr>
      <w:r w:rsidRPr="00AE7ABF">
        <w:rPr>
          <w:i/>
          <w:iCs/>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Pr>
          <w:i/>
          <w:iCs/>
        </w:rPr>
        <w:t>е</w:t>
      </w:r>
      <w:r w:rsidRPr="00AE7ABF">
        <w:rPr>
          <w:i/>
          <w:iCs/>
        </w:rPr>
        <w:t>том значений ценообразующих факторов</w:t>
      </w:r>
      <w:r>
        <w:rPr>
          <w:i/>
          <w:iCs/>
        </w:rPr>
        <w:t>.</w:t>
      </w:r>
    </w:p>
    <w:p w14:paraId="360134F1" w14:textId="657490C8" w:rsidR="006F64FD" w:rsidRDefault="006F64FD" w:rsidP="0086399F">
      <w:pPr>
        <w:spacing w:before="120" w:after="60"/>
        <w:rPr>
          <w:i/>
          <w:iCs/>
        </w:rPr>
      </w:pPr>
      <w:r w:rsidRPr="006F64FD">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042279F2" w14:textId="4B19C0AB" w:rsidR="0086399F" w:rsidRPr="009B7192" w:rsidRDefault="0086399F" w:rsidP="0086399F">
      <w:pPr>
        <w:spacing w:before="120" w:after="60"/>
        <w:rPr>
          <w:i/>
          <w:iCs/>
        </w:rPr>
      </w:pPr>
      <w:r w:rsidRPr="009B7192">
        <w:rPr>
          <w:i/>
          <w:iCs/>
        </w:rPr>
        <w:lastRenderedPageBreak/>
        <w:t>Край</w:t>
      </w:r>
    </w:p>
    <w:p w14:paraId="39ACEAE4" w14:textId="39368CCA" w:rsidR="0086399F" w:rsidRDefault="00BE1EAE" w:rsidP="0086399F">
      <w:pPr>
        <w:suppressAutoHyphens/>
      </w:pPr>
      <w:r w:rsidRPr="00BE1EAE">
        <w:t>Методом регрессионного моделирования определена кадастровая стоимость для земельных участков, расположенных в границах насел</w:t>
      </w:r>
      <w:r>
        <w:t>е</w:t>
      </w:r>
      <w:r w:rsidRPr="00BE1EAE">
        <w:t>нных пунктов или на межселенной территории в пределах расстояния до границ насел</w:t>
      </w:r>
      <w:r>
        <w:t>е</w:t>
      </w:r>
      <w:r w:rsidRPr="00BE1EAE">
        <w:t>нных пунктов, принятого при построении модели в качестве ценообразующего фактора. Модель ограничена максимальной площадью 225</w:t>
      </w:r>
      <w:r>
        <w:t> </w:t>
      </w:r>
      <w:r w:rsidRPr="00BE1EAE">
        <w:t>000</w:t>
      </w:r>
      <w:r w:rsidR="00FD456C">
        <w:t>,0</w:t>
      </w:r>
      <w:r w:rsidRPr="00BE1EAE">
        <w:t xml:space="preserve"> кв. м, а также максимальным расстоянием от границы земельного участка до границы ближайшего насел</w:t>
      </w:r>
      <w:r>
        <w:t>е</w:t>
      </w:r>
      <w:r w:rsidRPr="00BE1EAE">
        <w:t>нного пункта 2</w:t>
      </w:r>
      <w:r>
        <w:t> </w:t>
      </w:r>
      <w:r w:rsidRPr="00BE1EAE">
        <w:t>183,56 м.</w:t>
      </w:r>
    </w:p>
    <w:p w14:paraId="6430A623" w14:textId="77777777" w:rsidR="00E92646" w:rsidRDefault="00E92646" w:rsidP="00E92646">
      <w:pPr>
        <w:suppressAutoHyphens/>
      </w:pPr>
      <w:r w:rsidRPr="00BB602E">
        <w:t>В расч</w:t>
      </w:r>
      <w:r>
        <w:t>е</w:t>
      </w:r>
      <w:r w:rsidRPr="00BB602E">
        <w:t xml:space="preserve">тах используется аддитивная модель, </w:t>
      </w:r>
      <w:r>
        <w:t>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трехфакторной модели аддитивная структура позволяет корректно и изолированно суммировать базовый количественный вклад площади, ранг ценности территории, заданный через систему дискретных градаций (от неразвитого до высокого), и линейное снижение стоимости по мере удаления от границы ближайшего населенного пункта. Применение аддитивного подхода к факторам площади и расстояния обосновано тем, что в условиях малых поселений ценообразующие факторы действуют равномерно, без резких геометрических и экспоненциальных скачков, характерных для крупных городов, что полностью исключает необходимость логарифмирования параметров и обеспечивает прозрачную экономическую интерпретацию каждого коэффициента модели.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 и любой степени удаленности от границы населенного пункта.</w:t>
      </w:r>
    </w:p>
    <w:p w14:paraId="39626EA6" w14:textId="77777777" w:rsidR="00E92646" w:rsidRDefault="00E92646" w:rsidP="00E92646">
      <w:pPr>
        <w:suppressAutoHyphens/>
      </w:pPr>
      <w:r>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103B994B" w14:textId="77777777" w:rsidR="00E92646" w:rsidRDefault="00E92646" w:rsidP="00E92646">
      <w:pPr>
        <w:suppressAutoHyphens/>
      </w:pPr>
      <w:r>
        <w:t>•</w:t>
      </w:r>
      <w:r>
        <w:tab/>
        <w:t>Населенные пункты делятся на четкие, изолированные группы или «ступени» (ранг ценности территории), между ними нет плавного перехода — населённый пункт либо относится к одной группе, либо к другой;</w:t>
      </w:r>
    </w:p>
    <w:p w14:paraId="5974948E" w14:textId="77777777" w:rsidR="00E92646" w:rsidRDefault="00E92646" w:rsidP="00E92646">
      <w:pPr>
        <w:suppressAutoHyphens/>
      </w:pPr>
      <w:r>
        <w:t>•</w:t>
      </w:r>
      <w:r>
        <w:tab/>
        <w:t>Ранг ценности территории определяется: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68740245" w14:textId="77777777" w:rsidR="00E92646" w:rsidRPr="00BB602E" w:rsidRDefault="00E92646" w:rsidP="00E92646">
      <w:pPr>
        <w:suppressAutoHyphens/>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трехфакторной модели такая ступенчатая фиксация ценности локации позволяет напрямую и стабильно агрегировать качественные характеристики среды с непрерывными количественными факторами площади и расстояния от границы населенного пункта, обеспечивая прозрачную экономическую интерпретацию каждого уровня развитости.</w:t>
      </w:r>
    </w:p>
    <w:p w14:paraId="4DABFEAA" w14:textId="57D66914" w:rsidR="00BB602E" w:rsidRPr="00AB5CC7" w:rsidRDefault="00BB602E" w:rsidP="00BB602E">
      <w:pPr>
        <w:spacing w:before="120" w:after="120"/>
      </w:pPr>
      <w:r w:rsidRPr="00AB5CC7">
        <w:t>Уравнение модели:</w:t>
      </w:r>
      <w:r>
        <w:t xml:space="preserve"> </w:t>
      </w:r>
    </w:p>
    <w:p w14:paraId="39BC0C96" w14:textId="754F4CA8" w:rsidR="0086399F" w:rsidRPr="00D22341" w:rsidRDefault="00BE1EAE" w:rsidP="0086399F">
      <w:pPr>
        <w:spacing w:before="120" w:after="120"/>
        <w:ind w:firstLine="0"/>
        <w:jc w:val="center"/>
        <w:rPr>
          <w:i/>
          <w:iCs/>
        </w:rPr>
      </w:pPr>
      <w:r w:rsidRPr="00D22341">
        <w:rPr>
          <w:i/>
          <w:iCs/>
        </w:rPr>
        <w:t xml:space="preserve">УПКС = </w:t>
      </w:r>
      <w:r w:rsidR="00D22341" w:rsidRPr="00D22341">
        <w:rPr>
          <w:i/>
          <w:iCs/>
        </w:rPr>
        <w:t>-103.481073337525 + 0.000563742053672784 * (225919.0 + 273.0 - X3) + 133.429726665063 * X2 - 0.0129575793303366 * X1</w:t>
      </w:r>
    </w:p>
    <w:p w14:paraId="2FAAC247" w14:textId="02088933" w:rsidR="00D22341" w:rsidRPr="00D22341" w:rsidRDefault="00D22341" w:rsidP="0086399F">
      <w:pPr>
        <w:spacing w:before="120" w:after="120"/>
        <w:ind w:firstLine="0"/>
        <w:jc w:val="center"/>
        <w:rPr>
          <w:i/>
          <w:iCs/>
        </w:rPr>
      </w:pPr>
      <w:r w:rsidRPr="00D22341">
        <w:rPr>
          <w:i/>
          <w:iCs/>
          <w:noProof/>
        </w:rPr>
        <w:drawing>
          <wp:inline distT="0" distB="0" distL="0" distR="0" wp14:anchorId="1C8408A0" wp14:editId="42307E18">
            <wp:extent cx="6474971" cy="2326927"/>
            <wp:effectExtent l="0" t="0" r="2540" b="0"/>
            <wp:docPr id="12664821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482142" name=""/>
                    <pic:cNvPicPr/>
                  </pic:nvPicPr>
                  <pic:blipFill rotWithShape="1">
                    <a:blip r:embed="rId85">
                      <a:extLst>
                        <a:ext uri="{BEBA8EAE-BF5A-486C-A8C5-ECC9F3942E4B}">
                          <a14:imgProps xmlns:a14="http://schemas.microsoft.com/office/drawing/2010/main">
                            <a14:imgLayer r:embed="rId86">
                              <a14:imgEffect>
                                <a14:sharpenSoften amount="50000"/>
                              </a14:imgEffect>
                            </a14:imgLayer>
                          </a14:imgProps>
                        </a:ext>
                      </a:extLst>
                    </a:blip>
                    <a:srcRect b="14963"/>
                    <a:stretch>
                      <a:fillRect/>
                    </a:stretch>
                  </pic:blipFill>
                  <pic:spPr bwMode="auto">
                    <a:xfrm>
                      <a:off x="0" y="0"/>
                      <a:ext cx="6480384" cy="2328872"/>
                    </a:xfrm>
                    <a:prstGeom prst="rect">
                      <a:avLst/>
                    </a:prstGeom>
                    <a:ln>
                      <a:noFill/>
                    </a:ln>
                    <a:extLst>
                      <a:ext uri="{53640926-AAD7-44D8-BBD7-CCE9431645EC}">
                        <a14:shadowObscured xmlns:a14="http://schemas.microsoft.com/office/drawing/2010/main"/>
                      </a:ext>
                    </a:extLst>
                  </pic:spPr>
                </pic:pic>
              </a:graphicData>
            </a:graphic>
          </wp:inline>
        </w:drawing>
      </w:r>
    </w:p>
    <w:p w14:paraId="4EF2BF2F" w14:textId="3673F9F4" w:rsidR="00D22341" w:rsidRPr="00D22341" w:rsidRDefault="00D22341" w:rsidP="003278EC">
      <w:pPr>
        <w:pStyle w:val="ab"/>
        <w:rPr>
          <w:i/>
        </w:rPr>
      </w:pPr>
      <w:bookmarkStart w:id="417" w:name="_Toc233167289"/>
      <w:r w:rsidRPr="00D22341">
        <w:t xml:space="preserve">Рисунок </w:t>
      </w:r>
      <w:r w:rsidR="0016238C">
        <w:rPr>
          <w:noProof/>
        </w:rPr>
        <w:fldChar w:fldCharType="begin"/>
      </w:r>
      <w:r w:rsidR="0016238C">
        <w:rPr>
          <w:noProof/>
        </w:rPr>
        <w:instrText xml:space="preserve"> SEQ Рисунок \* ARABIC </w:instrText>
      </w:r>
      <w:r w:rsidR="0016238C">
        <w:rPr>
          <w:noProof/>
        </w:rPr>
        <w:fldChar w:fldCharType="separate"/>
      </w:r>
      <w:r w:rsidR="004B09DA">
        <w:rPr>
          <w:noProof/>
        </w:rPr>
        <w:t>38</w:t>
      </w:r>
      <w:r w:rsidR="0016238C">
        <w:rPr>
          <w:noProof/>
        </w:rPr>
        <w:fldChar w:fldCharType="end"/>
      </w:r>
      <w:r w:rsidRPr="00D22341">
        <w:t xml:space="preserve"> </w:t>
      </w:r>
      <w:r w:rsidRPr="00D22341">
        <w:rPr>
          <w:lang w:eastAsia="en-US"/>
        </w:rPr>
        <w:t xml:space="preserve">– Результаты построения </w:t>
      </w:r>
      <w:r w:rsidRPr="00D22341">
        <w:t>модели расчета кадастровой стоимости объектов оценочной группы</w:t>
      </w:r>
      <w:r w:rsidRPr="00D22341">
        <w:br/>
        <w:t>«Отдых и рекреация» Край</w:t>
      </w:r>
      <w:bookmarkEnd w:id="417"/>
    </w:p>
    <w:p w14:paraId="7E3BB593" w14:textId="63B2B03A" w:rsidR="0086399F" w:rsidRDefault="00E26CFA" w:rsidP="006F64FD">
      <w:pPr>
        <w:suppressAutoHyphens/>
        <w:spacing w:before="120"/>
      </w:pPr>
      <w:r w:rsidRPr="00E26CFA">
        <w:t xml:space="preserve">В метод УПКС </w:t>
      </w:r>
      <w:r w:rsidR="0086399F" w:rsidRPr="009B7192">
        <w:t>расч</w:t>
      </w:r>
      <w:r w:rsidR="0086399F">
        <w:t>е</w:t>
      </w:r>
      <w:r w:rsidR="0086399F" w:rsidRPr="009B7192">
        <w:t>та были отнесены объекты оценки по тр</w:t>
      </w:r>
      <w:r w:rsidR="0086399F">
        <w:t>е</w:t>
      </w:r>
      <w:r w:rsidR="0086399F" w:rsidRPr="009B7192">
        <w:t xml:space="preserve">м </w:t>
      </w:r>
      <w:r w:rsidR="0086399F">
        <w:t>критериям</w:t>
      </w:r>
      <w:r w:rsidR="0086399F" w:rsidRPr="009B7192">
        <w:t>:</w:t>
      </w:r>
    </w:p>
    <w:p w14:paraId="53B1B57F" w14:textId="71472B6E" w:rsidR="0086399F" w:rsidRPr="00737452" w:rsidRDefault="0086399F" w:rsidP="0086399F">
      <w:pPr>
        <w:suppressAutoHyphens/>
      </w:pPr>
      <w:r w:rsidRPr="00737452">
        <w:t>–</w:t>
      </w:r>
      <w:r w:rsidRPr="00737452">
        <w:tab/>
        <w:t>Расположение в упраздн</w:t>
      </w:r>
      <w:r w:rsidR="003E1F1C">
        <w:t>е</w:t>
      </w:r>
      <w:r w:rsidRPr="00737452">
        <w:t>нных насел</w:t>
      </w:r>
      <w:r>
        <w:t>е</w:t>
      </w:r>
      <w:r w:rsidRPr="00737452">
        <w:t>нных пунктах или в насел</w:t>
      </w:r>
      <w:r w:rsidR="003E1F1C">
        <w:t>е</w:t>
      </w:r>
      <w:r w:rsidRPr="00737452">
        <w:t>нных пунктах с нулевой численностью населения, существующих только формально;</w:t>
      </w:r>
    </w:p>
    <w:p w14:paraId="638CB4F5" w14:textId="33C1A760" w:rsidR="0086399F" w:rsidRPr="00DE6C45" w:rsidRDefault="0086399F" w:rsidP="0086399F">
      <w:pPr>
        <w:suppressAutoHyphens/>
      </w:pPr>
      <w:r w:rsidRPr="00737452">
        <w:t>–</w:t>
      </w:r>
      <w:r w:rsidRPr="00737452">
        <w:tab/>
      </w:r>
      <w:r w:rsidR="00BE1EAE" w:rsidRPr="00DE6C45">
        <w:t>Расположение на межселенной территории на расстоянии более 2 183,56 м от границ ближайших насел</w:t>
      </w:r>
      <w:r w:rsidR="003E1F1C" w:rsidRPr="00DE6C45">
        <w:t>е</w:t>
      </w:r>
      <w:r w:rsidR="00BE1EAE" w:rsidRPr="00DE6C45">
        <w:t>нных пунктов, учт</w:t>
      </w:r>
      <w:r w:rsidR="003E1F1C" w:rsidRPr="00DE6C45">
        <w:t>е</w:t>
      </w:r>
      <w:r w:rsidR="00BE1EAE" w:rsidRPr="00DE6C45">
        <w:t>нных при проведении оценочного зонирования</w:t>
      </w:r>
      <w:r w:rsidRPr="00DE6C45">
        <w:t>;</w:t>
      </w:r>
    </w:p>
    <w:p w14:paraId="28070375" w14:textId="4FE024E2" w:rsidR="0086399F" w:rsidRPr="00DE6C45" w:rsidRDefault="0086399F" w:rsidP="0086399F">
      <w:pPr>
        <w:suppressAutoHyphens/>
      </w:pPr>
      <w:r w:rsidRPr="00DE6C45">
        <w:t>–</w:t>
      </w:r>
      <w:r w:rsidRPr="00DE6C45">
        <w:tab/>
        <w:t>Площадь, превышающая максимальное модельное значение 225</w:t>
      </w:r>
      <w:r w:rsidR="00E2748C" w:rsidRPr="00DE6C45">
        <w:t> </w:t>
      </w:r>
      <w:r w:rsidRPr="00DE6C45">
        <w:t>000</w:t>
      </w:r>
      <w:r w:rsidR="00FD456C" w:rsidRPr="00DE6C45">
        <w:t>,0</w:t>
      </w:r>
      <w:r w:rsidRPr="00DE6C45">
        <w:t xml:space="preserve"> кв. м.</w:t>
      </w:r>
    </w:p>
    <w:p w14:paraId="301C5AEC" w14:textId="33A54525" w:rsidR="0086399F" w:rsidRPr="00DE6C45" w:rsidRDefault="0086399F" w:rsidP="0086399F">
      <w:pPr>
        <w:pStyle w:val="117"/>
        <w:spacing w:before="60"/>
        <w:rPr>
          <w:i/>
          <w:iCs/>
        </w:rPr>
      </w:pPr>
      <w:r w:rsidRPr="00DE6C45">
        <w:rPr>
          <w:i/>
          <w:iCs/>
        </w:rPr>
        <w:lastRenderedPageBreak/>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sidRPr="00DE6C45">
        <w:rPr>
          <w:i/>
          <w:iCs/>
        </w:rPr>
        <w:t>е</w:t>
      </w:r>
      <w:r w:rsidRPr="00DE6C45">
        <w:rPr>
          <w:i/>
          <w:iCs/>
        </w:rPr>
        <w:t>том значений ценообразующих факторов.</w:t>
      </w:r>
    </w:p>
    <w:p w14:paraId="5A439E4B" w14:textId="21B1B6D1" w:rsidR="006F64FD" w:rsidRDefault="006F64FD" w:rsidP="0086399F">
      <w:pPr>
        <w:spacing w:before="60"/>
        <w:rPr>
          <w:i/>
        </w:rPr>
      </w:pPr>
      <w:r w:rsidRPr="006F64FD">
        <w:rPr>
          <w:i/>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2DEDEA28" w14:textId="6838BDA5" w:rsidR="00C01DA8" w:rsidRPr="001552AD" w:rsidRDefault="00C01DA8" w:rsidP="000517BB">
      <w:pPr>
        <w:keepNext/>
        <w:keepLines/>
        <w:numPr>
          <w:ilvl w:val="4"/>
          <w:numId w:val="3"/>
        </w:numPr>
        <w:tabs>
          <w:tab w:val="left" w:pos="1440"/>
        </w:tabs>
        <w:spacing w:before="120" w:after="120"/>
        <w:ind w:left="1276" w:hanging="1276"/>
        <w:jc w:val="center"/>
        <w:outlineLvl w:val="2"/>
        <w:rPr>
          <w:rFonts w:eastAsiaTheme="majorEastAsia"/>
          <w:b/>
          <w:iCs/>
          <w:szCs w:val="18"/>
        </w:rPr>
      </w:pPr>
      <w:bookmarkStart w:id="418" w:name="_Ref74660002"/>
      <w:bookmarkStart w:id="419" w:name="_Ref74660011"/>
      <w:r w:rsidRPr="001552AD">
        <w:rPr>
          <w:rFonts w:eastAsiaTheme="majorEastAsia"/>
          <w:b/>
          <w:iCs/>
          <w:szCs w:val="18"/>
        </w:rPr>
        <w:t>Модель определения кадастровой стоимости оценочной группы</w:t>
      </w:r>
      <w:r w:rsidR="004F78FD">
        <w:rPr>
          <w:rFonts w:eastAsiaTheme="majorEastAsia"/>
          <w:b/>
          <w:iCs/>
          <w:szCs w:val="18"/>
        </w:rPr>
        <w:br/>
      </w:r>
      <w:r w:rsidR="005C574B" w:rsidRPr="001552AD">
        <w:rPr>
          <w:rFonts w:eastAsiaTheme="majorEastAsia"/>
          <w:b/>
          <w:iCs/>
          <w:szCs w:val="18"/>
        </w:rPr>
        <w:t>«</w:t>
      </w:r>
      <w:r w:rsidRPr="001552AD">
        <w:rPr>
          <w:rFonts w:eastAsiaTheme="majorEastAsia"/>
          <w:b/>
          <w:iCs/>
          <w:szCs w:val="18"/>
        </w:rPr>
        <w:t>Производственная деятельность</w:t>
      </w:r>
      <w:r w:rsidR="005C574B" w:rsidRPr="001552AD">
        <w:rPr>
          <w:rFonts w:eastAsiaTheme="majorEastAsia"/>
          <w:b/>
          <w:iCs/>
          <w:szCs w:val="18"/>
        </w:rPr>
        <w:t>»</w:t>
      </w:r>
      <w:bookmarkEnd w:id="418"/>
      <w:bookmarkEnd w:id="419"/>
    </w:p>
    <w:p w14:paraId="49FABD80" w14:textId="701A2855" w:rsidR="002652EC" w:rsidRPr="00D11B29" w:rsidRDefault="00FC0603" w:rsidP="00FC0603">
      <w:r w:rsidRPr="00D11B29">
        <w:t xml:space="preserve">В оценочную группу </w:t>
      </w:r>
      <w:r w:rsidR="005C574B" w:rsidRPr="00D11B29">
        <w:t>«</w:t>
      </w:r>
      <w:r w:rsidRPr="00D11B29">
        <w:t>Земельные участки под размещение производственных объектов</w:t>
      </w:r>
      <w:r w:rsidR="005C574B" w:rsidRPr="00D11B29">
        <w:t>»</w:t>
      </w:r>
      <w:r w:rsidRPr="00D11B29">
        <w:t xml:space="preserve"> (далее – </w:t>
      </w:r>
      <w:r w:rsidR="005C574B" w:rsidRPr="00D11B29">
        <w:t>«</w:t>
      </w:r>
      <w:r w:rsidRPr="00D11B29">
        <w:t>ПРОМ</w:t>
      </w:r>
      <w:r w:rsidR="005C574B" w:rsidRPr="00D11B29">
        <w:t>»</w:t>
      </w:r>
      <w:r w:rsidRPr="00D11B29">
        <w:t xml:space="preserve">), включены земельные участки, имеющие следующие коды расчета (виды использования): </w:t>
      </w:r>
      <w:r w:rsidR="009619E5" w:rsidRPr="00D11B29">
        <w:t>03:012; 03:093; 05:040; 06:020; 06:030; 06:031; 06:040; 06:050; 06:060; 06:070; 06:071; 06:072; 06:080.1; 06:090; 06:091; 06:092; 06:093; 06:101; 06:110; 06:111; 07:011; 07:012; 07:013; 07:031; 07:032; 07:040; 07:041; 07:042; 07:051; 08:010; 08:012; 08:013; 08:031; 10:011; 06:00</w:t>
      </w:r>
      <w:r w:rsidR="002652EC" w:rsidRPr="00D11B29">
        <w:t>0</w:t>
      </w:r>
      <w:r w:rsidRPr="00D11B29">
        <w:t xml:space="preserve">. </w:t>
      </w:r>
    </w:p>
    <w:p w14:paraId="31CD75E2" w14:textId="128EEB19" w:rsidR="002652EC" w:rsidRDefault="002652EC" w:rsidP="002652EC">
      <w:pPr>
        <w:pStyle w:val="126"/>
        <w:spacing w:before="60" w:after="0"/>
        <w:rPr>
          <w:lang w:eastAsia="en-US"/>
        </w:rPr>
      </w:pPr>
      <w:r>
        <w:rPr>
          <w:lang w:eastAsia="en-US"/>
        </w:rPr>
        <w:t xml:space="preserve">В данную группу </w:t>
      </w:r>
      <w:r w:rsidRPr="005E4570">
        <w:rPr>
          <w:lang w:eastAsia="en-US"/>
        </w:rPr>
        <w:t xml:space="preserve">объединены объекты с </w:t>
      </w:r>
      <w:r>
        <w:rPr>
          <w:lang w:eastAsia="en-US"/>
        </w:rPr>
        <w:t xml:space="preserve">6,7 </w:t>
      </w:r>
      <w:r w:rsidRPr="005E4570">
        <w:rPr>
          <w:lang w:eastAsia="en-US"/>
        </w:rPr>
        <w:t>сегментов</w:t>
      </w:r>
      <w:r>
        <w:rPr>
          <w:lang w:eastAsia="en-US"/>
        </w:rPr>
        <w:t>,</w:t>
      </w:r>
      <w:r w:rsidRPr="005E4570">
        <w:t xml:space="preserve"> расположенные в разных муниципальных районах Хабаровского края</w:t>
      </w:r>
      <w:r w:rsidRPr="005E4570">
        <w:rPr>
          <w:lang w:eastAsia="en-US"/>
        </w:rPr>
        <w:t>:</w:t>
      </w:r>
    </w:p>
    <w:p w14:paraId="7C02E9E1" w14:textId="2BD4A44D" w:rsidR="002652EC" w:rsidRDefault="002652EC" w:rsidP="002652EC">
      <w:pPr>
        <w:pStyle w:val="126"/>
        <w:spacing w:before="0" w:after="0"/>
        <w:rPr>
          <w:lang w:eastAsia="en-US"/>
        </w:rPr>
      </w:pPr>
      <w:r>
        <w:rPr>
          <w:lang w:eastAsia="en-US"/>
        </w:rPr>
        <w:t>–</w:t>
      </w:r>
      <w:r>
        <w:rPr>
          <w:lang w:eastAsia="en-US"/>
        </w:rPr>
        <w:tab/>
        <w:t>6 сегмент «</w:t>
      </w:r>
      <w:r w:rsidRPr="002652EC">
        <w:rPr>
          <w:lang w:eastAsia="en-US"/>
        </w:rPr>
        <w:t>Производственная деятельность</w:t>
      </w:r>
      <w:r>
        <w:rPr>
          <w:lang w:eastAsia="en-US"/>
        </w:rPr>
        <w:t xml:space="preserve">» (коды расчета ВРИ: </w:t>
      </w:r>
      <w:r w:rsidRPr="002652EC">
        <w:rPr>
          <w:lang w:eastAsia="en-US"/>
        </w:rPr>
        <w:t>03:012; 03:093; 05:040; 06:010; 06:011; 06:012; 06:013; 06:014; 06:020; 06:030; 06:031; 06:040; 06:050; 06:060; 06:070; 06:071; 06:072; 06:080.1; 06:090; 06:091; 06:092; 06:093; 06:101; 06:110; 06:111; 07:011; 07:012; 07:013; 07:031; 07:032; 07:040; 07:041; 07:042; 07:051; 08:010; 08:012; 08:013; 08:031; 10:011; 06:000</w:t>
      </w:r>
      <w:r>
        <w:rPr>
          <w:lang w:eastAsia="en-US"/>
        </w:rPr>
        <w:t>), количество</w:t>
      </w:r>
      <w:r w:rsidR="00D056A2">
        <w:rPr>
          <w:lang w:eastAsia="en-US"/>
        </w:rPr>
        <w:t xml:space="preserve"> 14 242 </w:t>
      </w:r>
      <w:r>
        <w:rPr>
          <w:lang w:eastAsia="en-US"/>
        </w:rPr>
        <w:t>объектов;</w:t>
      </w:r>
    </w:p>
    <w:p w14:paraId="4459AA0A" w14:textId="11D3369E" w:rsidR="002652EC" w:rsidRDefault="002652EC" w:rsidP="002652EC">
      <w:pPr>
        <w:pStyle w:val="126"/>
        <w:spacing w:before="0" w:after="0"/>
        <w:rPr>
          <w:lang w:eastAsia="en-US"/>
        </w:rPr>
      </w:pPr>
      <w:r>
        <w:rPr>
          <w:lang w:eastAsia="en-US"/>
        </w:rPr>
        <w:t>–</w:t>
      </w:r>
      <w:r>
        <w:rPr>
          <w:lang w:eastAsia="en-US"/>
        </w:rPr>
        <w:tab/>
        <w:t xml:space="preserve">7 сегмент «Транспорт» (коды расчета ВРИ: </w:t>
      </w:r>
      <w:r w:rsidR="001C3F03" w:rsidRPr="001C3F03">
        <w:rPr>
          <w:lang w:eastAsia="en-US"/>
        </w:rPr>
        <w:t>04:090; 04:092; 04:093; 04:094; 07:024; 07:000</w:t>
      </w:r>
      <w:r>
        <w:rPr>
          <w:lang w:eastAsia="en-US"/>
        </w:rPr>
        <w:t>)</w:t>
      </w:r>
      <w:r w:rsidR="001C3F03">
        <w:rPr>
          <w:lang w:eastAsia="en-US"/>
        </w:rPr>
        <w:br/>
      </w:r>
      <w:r>
        <w:rPr>
          <w:lang w:eastAsia="en-US"/>
        </w:rPr>
        <w:t>количество</w:t>
      </w:r>
      <w:r w:rsidR="00D056A2">
        <w:rPr>
          <w:lang w:eastAsia="en-US"/>
        </w:rPr>
        <w:t xml:space="preserve"> 1 045</w:t>
      </w:r>
      <w:r w:rsidR="001C3F03">
        <w:rPr>
          <w:lang w:eastAsia="en-US"/>
        </w:rPr>
        <w:t xml:space="preserve"> </w:t>
      </w:r>
      <w:r>
        <w:rPr>
          <w:lang w:eastAsia="en-US"/>
        </w:rPr>
        <w:t>объектов</w:t>
      </w:r>
    </w:p>
    <w:p w14:paraId="0A0F4856" w14:textId="32F1B637" w:rsidR="00585D37" w:rsidRPr="00585D37" w:rsidRDefault="00585D37" w:rsidP="00585D37">
      <w:pPr>
        <w:pStyle w:val="126"/>
        <w:spacing w:before="0" w:after="0"/>
        <w:rPr>
          <w:lang w:eastAsia="en-US"/>
        </w:rPr>
      </w:pPr>
      <w:r>
        <w:rPr>
          <w:lang w:eastAsia="en-US"/>
        </w:rPr>
        <w:t>–</w:t>
      </w:r>
      <w:r>
        <w:rPr>
          <w:lang w:eastAsia="en-US"/>
        </w:rPr>
        <w:tab/>
        <w:t>12 сегмент «</w:t>
      </w:r>
      <w:r w:rsidRPr="00585D37">
        <w:rPr>
          <w:lang w:eastAsia="en-US"/>
        </w:rPr>
        <w:t>Специальное, ритуальное использование, запас</w:t>
      </w:r>
      <w:r>
        <w:rPr>
          <w:lang w:eastAsia="en-US"/>
        </w:rPr>
        <w:t xml:space="preserve">» (коды расчета </w:t>
      </w:r>
      <w:r w:rsidRPr="00585D37">
        <w:rPr>
          <w:lang w:eastAsia="en-US"/>
        </w:rPr>
        <w:t>ВРИ: 07:043) количество 2 объекта.</w:t>
      </w:r>
    </w:p>
    <w:p w14:paraId="16577A23" w14:textId="7E79081C" w:rsidR="00FC0603" w:rsidRPr="000525B9" w:rsidRDefault="00FC0603" w:rsidP="00FC0603">
      <w:r w:rsidRPr="001C3F03">
        <w:t>На рисунке (</w:t>
      </w:r>
      <w:r w:rsidR="009619E5" w:rsidRPr="001C3F03">
        <w:rPr>
          <w:i/>
          <w:iCs/>
        </w:rPr>
        <w:fldChar w:fldCharType="begin"/>
      </w:r>
      <w:r w:rsidR="009619E5" w:rsidRPr="001C3F03">
        <w:rPr>
          <w:i/>
          <w:iCs/>
        </w:rPr>
        <w:instrText xml:space="preserve"> REF _Ref105399793 \h </w:instrText>
      </w:r>
      <w:r w:rsidR="005347FE" w:rsidRPr="001C3F03">
        <w:rPr>
          <w:i/>
          <w:iCs/>
        </w:rPr>
        <w:instrText xml:space="preserve"> \* MERGEFORMAT </w:instrText>
      </w:r>
      <w:r w:rsidR="009619E5" w:rsidRPr="001C3F03">
        <w:rPr>
          <w:i/>
          <w:iCs/>
        </w:rPr>
      </w:r>
      <w:r w:rsidR="009619E5" w:rsidRPr="001C3F03">
        <w:rPr>
          <w:i/>
          <w:iCs/>
        </w:rPr>
        <w:fldChar w:fldCharType="separate"/>
      </w:r>
      <w:r w:rsidR="004B09DA" w:rsidRPr="004B09DA">
        <w:rPr>
          <w:i/>
          <w:iCs/>
          <w:szCs w:val="20"/>
        </w:rPr>
        <w:t xml:space="preserve">Рисунок </w:t>
      </w:r>
      <w:r w:rsidR="004B09DA" w:rsidRPr="004B09DA">
        <w:rPr>
          <w:i/>
          <w:iCs/>
          <w:noProof/>
          <w:szCs w:val="20"/>
        </w:rPr>
        <w:t>39</w:t>
      </w:r>
      <w:r w:rsidR="009619E5" w:rsidRPr="001C3F03">
        <w:rPr>
          <w:i/>
          <w:iCs/>
        </w:rPr>
        <w:fldChar w:fldCharType="end"/>
      </w:r>
      <w:r w:rsidRPr="001C3F03">
        <w:t xml:space="preserve">) представлено </w:t>
      </w:r>
      <w:r w:rsidRPr="000525B9">
        <w:t xml:space="preserve">распределение земельных участков оценочной группы </w:t>
      </w:r>
      <w:r w:rsidR="005C574B" w:rsidRPr="000525B9">
        <w:t>«</w:t>
      </w:r>
      <w:r w:rsidR="009619E5" w:rsidRPr="000525B9">
        <w:t>ПРОМ</w:t>
      </w:r>
      <w:r w:rsidR="005C574B" w:rsidRPr="000525B9">
        <w:t>»</w:t>
      </w:r>
      <w:r w:rsidRPr="000525B9">
        <w:t xml:space="preserve"> по муниципальным районам края.</w:t>
      </w:r>
    </w:p>
    <w:p w14:paraId="34F544DE" w14:textId="1007C823" w:rsidR="00FC0603" w:rsidRPr="000525B9" w:rsidRDefault="001C3F03" w:rsidP="00FC0603">
      <w:pPr>
        <w:ind w:firstLine="0"/>
        <w:jc w:val="center"/>
      </w:pPr>
      <w:r w:rsidRPr="000525B9">
        <w:rPr>
          <w:noProof/>
        </w:rPr>
        <w:drawing>
          <wp:inline distT="0" distB="0" distL="0" distR="0" wp14:anchorId="3B36FC04" wp14:editId="121C29EA">
            <wp:extent cx="6189260" cy="3206750"/>
            <wp:effectExtent l="0" t="0" r="2540" b="0"/>
            <wp:docPr id="56594526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209492" cy="3217232"/>
                    </a:xfrm>
                    <a:prstGeom prst="rect">
                      <a:avLst/>
                    </a:prstGeom>
                    <a:noFill/>
                  </pic:spPr>
                </pic:pic>
              </a:graphicData>
            </a:graphic>
          </wp:inline>
        </w:drawing>
      </w:r>
    </w:p>
    <w:p w14:paraId="405FBC4F" w14:textId="3CB20948" w:rsidR="00FC0603" w:rsidRPr="000525B9" w:rsidRDefault="00FC0603" w:rsidP="00FC0603">
      <w:pPr>
        <w:pStyle w:val="126"/>
        <w:spacing w:before="0" w:after="0"/>
        <w:ind w:firstLine="0"/>
        <w:rPr>
          <w:szCs w:val="20"/>
          <w:lang w:eastAsia="en-US"/>
        </w:rPr>
      </w:pPr>
      <w:bookmarkStart w:id="420" w:name="_Ref105399793"/>
      <w:bookmarkStart w:id="421" w:name="_Toc233167290"/>
      <w:r w:rsidRPr="000525B9">
        <w:rPr>
          <w:szCs w:val="20"/>
        </w:rPr>
        <w:t xml:space="preserve">Рисунок </w:t>
      </w:r>
      <w:r w:rsidRPr="000525B9">
        <w:rPr>
          <w:szCs w:val="20"/>
        </w:rPr>
        <w:fldChar w:fldCharType="begin"/>
      </w:r>
      <w:r w:rsidRPr="000525B9">
        <w:rPr>
          <w:szCs w:val="20"/>
        </w:rPr>
        <w:instrText xml:space="preserve"> SEQ Рисунок \* ARABIC </w:instrText>
      </w:r>
      <w:r w:rsidRPr="000525B9">
        <w:rPr>
          <w:szCs w:val="20"/>
        </w:rPr>
        <w:fldChar w:fldCharType="separate"/>
      </w:r>
      <w:r w:rsidR="004B09DA">
        <w:rPr>
          <w:noProof/>
          <w:szCs w:val="20"/>
        </w:rPr>
        <w:t>39</w:t>
      </w:r>
      <w:r w:rsidRPr="000525B9">
        <w:rPr>
          <w:szCs w:val="20"/>
        </w:rPr>
        <w:fldChar w:fldCharType="end"/>
      </w:r>
      <w:bookmarkEnd w:id="420"/>
      <w:r w:rsidRPr="000525B9">
        <w:rPr>
          <w:szCs w:val="20"/>
          <w:lang w:eastAsia="en-US"/>
        </w:rPr>
        <w:t xml:space="preserve"> – Распределение земельных участков оценочной группы </w:t>
      </w:r>
      <w:r w:rsidR="005C574B" w:rsidRPr="000525B9">
        <w:rPr>
          <w:szCs w:val="20"/>
          <w:lang w:eastAsia="en-US"/>
        </w:rPr>
        <w:t>«</w:t>
      </w:r>
      <w:r w:rsidR="009619E5" w:rsidRPr="000525B9">
        <w:rPr>
          <w:szCs w:val="20"/>
          <w:lang w:eastAsia="en-US"/>
        </w:rPr>
        <w:t>ПРОМ</w:t>
      </w:r>
      <w:r w:rsidR="005C574B" w:rsidRPr="000525B9">
        <w:rPr>
          <w:szCs w:val="20"/>
          <w:lang w:eastAsia="en-US"/>
        </w:rPr>
        <w:t>»</w:t>
      </w:r>
      <w:r w:rsidRPr="000525B9">
        <w:rPr>
          <w:szCs w:val="20"/>
          <w:lang w:eastAsia="en-US"/>
        </w:rPr>
        <w:t xml:space="preserve"> по муниципальным районам края</w:t>
      </w:r>
      <w:bookmarkEnd w:id="421"/>
    </w:p>
    <w:p w14:paraId="33C7FD5D" w14:textId="4F77E348" w:rsidR="00FC0603" w:rsidRPr="001C3F03" w:rsidRDefault="00FC0603" w:rsidP="00FC0603">
      <w:pPr>
        <w:pStyle w:val="117"/>
        <w:spacing w:before="120"/>
      </w:pPr>
      <w:r w:rsidRPr="000525B9">
        <w:t xml:space="preserve">Общая площадь участков оценочной группы </w:t>
      </w:r>
      <w:r w:rsidR="001C3F03" w:rsidRPr="000525B9">
        <w:t xml:space="preserve">709 701 970,28 </w:t>
      </w:r>
      <w:r w:rsidRPr="000525B9">
        <w:t xml:space="preserve">кв. м. или </w:t>
      </w:r>
      <w:r w:rsidR="001C3F03" w:rsidRPr="000525B9">
        <w:t>70 970,2</w:t>
      </w:r>
      <w:r w:rsidR="00F32837" w:rsidRPr="000525B9">
        <w:t xml:space="preserve"> </w:t>
      </w:r>
      <w:r w:rsidRPr="000525B9">
        <w:t>га.</w:t>
      </w:r>
    </w:p>
    <w:p w14:paraId="7AFAFA65" w14:textId="5AC8D306" w:rsidR="00890212" w:rsidRPr="001C3F03" w:rsidRDefault="00890212" w:rsidP="00890212">
      <w:pPr>
        <w:spacing w:before="120"/>
      </w:pPr>
      <w:r w:rsidRPr="001C3F03">
        <w:t>Кадастровая стоимость земельных участков по оценочной модели «ПРОМ» рассчитана в 6, 7 сегментах.</w:t>
      </w:r>
    </w:p>
    <w:p w14:paraId="1A4FAA62" w14:textId="478D0033" w:rsidR="00FC0603" w:rsidRPr="001C3F03" w:rsidRDefault="00FC0603" w:rsidP="00FC0603">
      <w:pPr>
        <w:pStyle w:val="---"/>
      </w:pPr>
      <w:r w:rsidRPr="001C3F03">
        <w:t>С учетом особенностей рынка Хабаровского края было принято решение отнести объекты оценки данной оценочной группы к</w:t>
      </w:r>
      <w:r w:rsidR="001C3F03" w:rsidRPr="001C3F03">
        <w:t xml:space="preserve"> четырем</w:t>
      </w:r>
      <w:r w:rsidRPr="001C3F03">
        <w:t xml:space="preserve"> расчетным подгруппам.</w:t>
      </w:r>
    </w:p>
    <w:p w14:paraId="573717D3" w14:textId="39B77E16" w:rsidR="001D4709" w:rsidRPr="001C3F03" w:rsidRDefault="001D4709" w:rsidP="001D4709">
      <w:pPr>
        <w:pStyle w:val="---"/>
      </w:pPr>
      <w:r w:rsidRPr="001C3F03">
        <w:t>1.</w:t>
      </w:r>
      <w:r w:rsidRPr="001C3F03">
        <w:tab/>
        <w:t xml:space="preserve">подгруппа 1: </w:t>
      </w:r>
      <w:r w:rsidR="005C574B" w:rsidRPr="001C3F03">
        <w:t>«</w:t>
      </w:r>
      <w:r w:rsidRPr="001C3F03">
        <w:t>Объекты под производственную застройку в г. Хабаровске</w:t>
      </w:r>
      <w:r w:rsidR="005C574B" w:rsidRPr="001C3F03">
        <w:t>»</w:t>
      </w:r>
      <w:r w:rsidRPr="001C3F03">
        <w:t>;</w:t>
      </w:r>
    </w:p>
    <w:p w14:paraId="7799DAE8" w14:textId="75CA1095" w:rsidR="001D4709" w:rsidRPr="001C3F03" w:rsidRDefault="001D4709" w:rsidP="001D4709">
      <w:pPr>
        <w:pStyle w:val="---"/>
      </w:pPr>
      <w:r w:rsidRPr="001C3F03">
        <w:t>2.</w:t>
      </w:r>
      <w:r w:rsidRPr="001C3F03">
        <w:tab/>
        <w:t xml:space="preserve">подгруппа 2: </w:t>
      </w:r>
      <w:r w:rsidR="005C574B" w:rsidRPr="001C3F03">
        <w:t>«</w:t>
      </w:r>
      <w:r w:rsidRPr="001C3F03">
        <w:t>Объекты под производственную застройку в г. Комсомольск-на-Амуре</w:t>
      </w:r>
      <w:r w:rsidR="005C574B" w:rsidRPr="001C3F03">
        <w:t>»</w:t>
      </w:r>
      <w:r w:rsidRPr="001C3F03">
        <w:t>;</w:t>
      </w:r>
    </w:p>
    <w:p w14:paraId="4C626A9E" w14:textId="26AD03DA" w:rsidR="00451EB7" w:rsidRPr="001C3F03" w:rsidRDefault="001D4709" w:rsidP="001D4709">
      <w:pPr>
        <w:pStyle w:val="---"/>
      </w:pPr>
      <w:r w:rsidRPr="001C3F03">
        <w:t>3.</w:t>
      </w:r>
      <w:r w:rsidRPr="001C3F03">
        <w:tab/>
        <w:t xml:space="preserve">подгруппа 3: </w:t>
      </w:r>
      <w:r w:rsidR="005C574B" w:rsidRPr="001C3F03">
        <w:t>«</w:t>
      </w:r>
      <w:r w:rsidRPr="001C3F03">
        <w:t>Объекты под производственную застройку в</w:t>
      </w:r>
      <w:r w:rsidR="006B59C3" w:rsidRPr="001C3F03">
        <w:t xml:space="preserve"> </w:t>
      </w:r>
      <w:r w:rsidR="001C3F03" w:rsidRPr="001C3F03">
        <w:t>Хабаровском районе</w:t>
      </w:r>
      <w:r w:rsidR="005C574B" w:rsidRPr="001C3F03">
        <w:t>»</w:t>
      </w:r>
      <w:r w:rsidR="00451EB7" w:rsidRPr="001C3F03">
        <w:t>;</w:t>
      </w:r>
    </w:p>
    <w:p w14:paraId="4F40AD90" w14:textId="45CE67DE" w:rsidR="001C3F03" w:rsidRPr="001C3F03" w:rsidRDefault="001C3F03" w:rsidP="001C3F03">
      <w:pPr>
        <w:pStyle w:val="---"/>
      </w:pPr>
      <w:r w:rsidRPr="001C3F03">
        <w:t>4.</w:t>
      </w:r>
      <w:r w:rsidRPr="001C3F03">
        <w:tab/>
        <w:t>подгруппа 4: «Объекты под производственную застройку в иных населенных пунктах, а также на межселенной территории Хабаровского края»</w:t>
      </w:r>
      <w:r w:rsidR="006F2950">
        <w:t>.</w:t>
      </w:r>
    </w:p>
    <w:p w14:paraId="34FC940E" w14:textId="232D48B8" w:rsidR="001D4709" w:rsidRPr="001C3F03" w:rsidRDefault="001D4709" w:rsidP="00F53FD3">
      <w:pPr>
        <w:pStyle w:val="---"/>
        <w:spacing w:before="120"/>
      </w:pPr>
      <w:r w:rsidRPr="001C3F03">
        <w:t xml:space="preserve">Кадастровая стоимость земельных участков в составе данных подгрупп определялась в соответствии с п. </w:t>
      </w:r>
      <w:r w:rsidR="00F32837" w:rsidRPr="001C3F03">
        <w:t>61</w:t>
      </w:r>
      <w:r w:rsidRPr="001C3F03">
        <w:t xml:space="preserve"> Методических указаний.</w:t>
      </w:r>
    </w:p>
    <w:p w14:paraId="31697379" w14:textId="6F58E492" w:rsidR="00A77133" w:rsidRDefault="00A77133" w:rsidP="00F53FD3">
      <w:pPr>
        <w:spacing w:before="120" w:after="120"/>
        <w:rPr>
          <w:i/>
          <w:iCs/>
        </w:rPr>
      </w:pPr>
      <w:r w:rsidRPr="001C3F03">
        <w:rPr>
          <w:i/>
          <w:iCs/>
        </w:rPr>
        <w:lastRenderedPageBreak/>
        <w:t>г. Хабаровск</w:t>
      </w:r>
    </w:p>
    <w:p w14:paraId="7A289758" w14:textId="68090DC3" w:rsidR="00E2748C" w:rsidRPr="001C3F03" w:rsidRDefault="00E2748C" w:rsidP="00E2748C">
      <w:r w:rsidRPr="001C3F03">
        <w:t>Для расчета кадастровой стоимости выбрана модель «Экспоненциальная».</w:t>
      </w:r>
      <w:r w:rsidR="0051021C">
        <w:t xml:space="preserve"> </w:t>
      </w:r>
      <w:r w:rsidR="0051021C" w:rsidRPr="0051021C">
        <w:t>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7EC03C0A" w14:textId="4F9017DC" w:rsidR="00A77133" w:rsidRPr="00DE6C45" w:rsidRDefault="00A77133" w:rsidP="00A77133">
      <w:r w:rsidRPr="00E529D8">
        <w:rPr>
          <w:b/>
        </w:rPr>
        <w:t xml:space="preserve">Для построения модели оценочной группы </w:t>
      </w:r>
      <w:r w:rsidR="005C574B" w:rsidRPr="00E529D8">
        <w:rPr>
          <w:b/>
        </w:rPr>
        <w:t>«</w:t>
      </w:r>
      <w:r w:rsidR="001720C2">
        <w:rPr>
          <w:b/>
        </w:rPr>
        <w:t>ПРОМ</w:t>
      </w:r>
      <w:r w:rsidR="005C574B" w:rsidRPr="00E529D8">
        <w:rPr>
          <w:b/>
        </w:rPr>
        <w:t>»</w:t>
      </w:r>
      <w:r w:rsidRPr="00E529D8">
        <w:rPr>
          <w:b/>
        </w:rPr>
        <w:t xml:space="preserve"> г. </w:t>
      </w:r>
      <w:r w:rsidRPr="00DE6C45">
        <w:rPr>
          <w:b/>
        </w:rPr>
        <w:t>Хабаровск</w:t>
      </w:r>
      <w:r w:rsidRPr="00DE6C45">
        <w:t xml:space="preserve"> выбрано </w:t>
      </w:r>
      <w:r w:rsidR="00E529D8" w:rsidRPr="00DE6C45">
        <w:t>64</w:t>
      </w:r>
      <w:r w:rsidRPr="00DE6C45">
        <w:t xml:space="preserve"> объект</w:t>
      </w:r>
      <w:r w:rsidR="00E529D8" w:rsidRPr="00DE6C45">
        <w:t>а</w:t>
      </w:r>
      <w:r w:rsidRPr="00DE6C45">
        <w:t xml:space="preserve"> аналог</w:t>
      </w:r>
      <w:r w:rsidR="00E529D8" w:rsidRPr="00DE6C45">
        <w:t>а</w:t>
      </w:r>
      <w:r w:rsidRPr="00DE6C45">
        <w:t xml:space="preserve"> (до выбросов выборка составила </w:t>
      </w:r>
      <w:r w:rsidR="00E529D8" w:rsidRPr="00DE6C45">
        <w:t>212</w:t>
      </w:r>
      <w:r w:rsidRPr="00DE6C45">
        <w:t xml:space="preserve"> аналог</w:t>
      </w:r>
      <w:r w:rsidR="00E529D8" w:rsidRPr="00DE6C45">
        <w:t>ов</w:t>
      </w:r>
      <w:r w:rsidRPr="00DE6C45">
        <w:t xml:space="preserve">). Максимальный удельный показатель рыночной стоимости </w:t>
      </w:r>
      <w:r w:rsidR="00E529D8" w:rsidRPr="00DE6C45">
        <w:t>2 355,0</w:t>
      </w:r>
      <w:r w:rsidRPr="00DE6C45">
        <w:t xml:space="preserve"> руб./кв. м, минимальный </w:t>
      </w:r>
      <w:r w:rsidR="00E529D8" w:rsidRPr="00DE6C45">
        <w:t>532,0</w:t>
      </w:r>
      <w:r w:rsidRPr="00DE6C45">
        <w:t xml:space="preserve"> руб.</w:t>
      </w:r>
    </w:p>
    <w:p w14:paraId="2FCC50A2" w14:textId="7E46B0CF" w:rsidR="00F32837" w:rsidRPr="00DE6C45" w:rsidRDefault="00A77133" w:rsidP="00F32837">
      <w:pPr>
        <w:rPr>
          <w:i/>
          <w:iCs/>
        </w:rPr>
      </w:pPr>
      <w:r w:rsidRPr="00DE6C45">
        <w:t xml:space="preserve">Общая рыночная информация, используемая для расчета кадастровой стоимости земельных участков оценочной группы </w:t>
      </w:r>
      <w:r w:rsidR="005C574B" w:rsidRPr="00DE6C45">
        <w:t>«</w:t>
      </w:r>
      <w:r w:rsidRPr="00DE6C45">
        <w:t>Пром</w:t>
      </w:r>
      <w:r w:rsidR="005C574B" w:rsidRPr="00DE6C45">
        <w:t>»</w:t>
      </w:r>
      <w:r w:rsidRPr="00DE6C45">
        <w:t xml:space="preserve"> г. Хабаровск представлена в приложении: </w:t>
      </w:r>
      <w:r w:rsidR="00771D26" w:rsidRPr="00DE6C45">
        <w:rPr>
          <w:i/>
          <w:iCs/>
        </w:rPr>
        <w:t xml:space="preserve">Приложение </w:t>
      </w:r>
      <w:r w:rsidR="00DE6C45" w:rsidRPr="00DE6C45">
        <w:rPr>
          <w:i/>
          <w:iCs/>
        </w:rPr>
        <w:t>1</w:t>
      </w:r>
      <w:r w:rsidR="00771D26" w:rsidRPr="00DE6C45">
        <w:rPr>
          <w:i/>
          <w:iCs/>
        </w:rPr>
        <w:t>.6</w:t>
      </w:r>
      <w:r w:rsidR="00F32837" w:rsidRPr="00DE6C45">
        <w:rPr>
          <w:i/>
          <w:iCs/>
        </w:rPr>
        <w:t>.</w:t>
      </w:r>
    </w:p>
    <w:p w14:paraId="4C3E1A36" w14:textId="77777777" w:rsidR="00A77133" w:rsidRPr="00DE6C45" w:rsidRDefault="00A77133" w:rsidP="006B66EF">
      <w:pPr>
        <w:spacing w:before="120"/>
      </w:pPr>
      <w:r w:rsidRPr="00DE6C45">
        <w:t>Уравнение модели:</w:t>
      </w:r>
    </w:p>
    <w:p w14:paraId="2B265DA6" w14:textId="193FB5B0" w:rsidR="00A77133" w:rsidRPr="00836993" w:rsidRDefault="00E529D8" w:rsidP="00E529D8">
      <w:pPr>
        <w:spacing w:before="60"/>
        <w:ind w:firstLine="0"/>
        <w:jc w:val="center"/>
        <w:rPr>
          <w:i/>
          <w:iCs/>
          <w:highlight w:val="yellow"/>
          <w:lang w:val="en-US"/>
        </w:rPr>
      </w:pPr>
      <w:r w:rsidRPr="00DE6C45">
        <w:rPr>
          <w:i/>
          <w:iCs/>
        </w:rPr>
        <w:t>УПКС</w:t>
      </w:r>
      <w:r w:rsidRPr="00836993">
        <w:rPr>
          <w:i/>
          <w:iCs/>
          <w:lang w:val="en-US"/>
        </w:rPr>
        <w:t xml:space="preserve"> = </w:t>
      </w:r>
      <w:r w:rsidR="00E2748C" w:rsidRPr="00836993">
        <w:rPr>
          <w:i/>
          <w:iCs/>
          <w:lang w:val="en-US"/>
        </w:rPr>
        <w:t xml:space="preserve">217.939220961327 * </w:t>
      </w:r>
      <w:proofErr w:type="gramStart"/>
      <w:r w:rsidR="00E2748C" w:rsidRPr="00DE6C45">
        <w:rPr>
          <w:i/>
          <w:iCs/>
          <w:lang w:val="en-US"/>
        </w:rPr>
        <w:t>exp</w:t>
      </w:r>
      <w:r w:rsidR="00E2748C" w:rsidRPr="00836993">
        <w:rPr>
          <w:i/>
          <w:iCs/>
          <w:lang w:val="en-US"/>
        </w:rPr>
        <w:t>(</w:t>
      </w:r>
      <w:proofErr w:type="gramEnd"/>
      <w:r w:rsidR="00E2748C" w:rsidRPr="00836993">
        <w:rPr>
          <w:i/>
          <w:iCs/>
          <w:lang w:val="en-US"/>
        </w:rPr>
        <w:t>+1.31465393658743</w:t>
      </w:r>
      <w:r w:rsidR="00E2748C" w:rsidRPr="00DE6C45">
        <w:rPr>
          <w:i/>
          <w:iCs/>
          <w:lang w:val="en-US"/>
        </w:rPr>
        <w:t>e</w:t>
      </w:r>
      <w:r w:rsidR="00E2748C" w:rsidRPr="00836993">
        <w:rPr>
          <w:i/>
          <w:iCs/>
          <w:lang w:val="en-US"/>
        </w:rPr>
        <w:t xml:space="preserve">-05 * (56255.0 + 73.0 - </w:t>
      </w:r>
      <w:r w:rsidR="00E2748C" w:rsidRPr="00DE6C45">
        <w:rPr>
          <w:i/>
          <w:iCs/>
          <w:lang w:val="en-US"/>
        </w:rPr>
        <w:t>X</w:t>
      </w:r>
      <w:r w:rsidR="00E2748C" w:rsidRPr="00836993">
        <w:rPr>
          <w:i/>
          <w:iCs/>
          <w:lang w:val="en-US"/>
        </w:rPr>
        <w:t xml:space="preserve">4) + 0.554381805939856 * </w:t>
      </w:r>
      <w:r w:rsidR="00E2748C" w:rsidRPr="00E2748C">
        <w:rPr>
          <w:i/>
          <w:iCs/>
          <w:lang w:val="en-US"/>
        </w:rPr>
        <w:t>X</w:t>
      </w:r>
      <w:r w:rsidR="00E2748C" w:rsidRPr="00836993">
        <w:rPr>
          <w:i/>
          <w:iCs/>
          <w:lang w:val="en-US"/>
        </w:rPr>
        <w:t>2 + 7.56074542681507</w:t>
      </w:r>
      <w:r w:rsidR="00E2748C" w:rsidRPr="00E2748C">
        <w:rPr>
          <w:i/>
          <w:iCs/>
          <w:lang w:val="en-US"/>
        </w:rPr>
        <w:t>e</w:t>
      </w:r>
      <w:r w:rsidR="00E2748C" w:rsidRPr="00836993">
        <w:rPr>
          <w:i/>
          <w:iCs/>
          <w:lang w:val="en-US"/>
        </w:rPr>
        <w:t xml:space="preserve">-05 * (12597.973 + 559.315 - </w:t>
      </w:r>
      <w:r w:rsidR="00E2748C" w:rsidRPr="00E2748C">
        <w:rPr>
          <w:i/>
          <w:iCs/>
          <w:lang w:val="en-US"/>
        </w:rPr>
        <w:t>X</w:t>
      </w:r>
      <w:r w:rsidR="00E2748C" w:rsidRPr="00836993">
        <w:rPr>
          <w:i/>
          <w:iCs/>
          <w:lang w:val="en-US"/>
        </w:rPr>
        <w:t xml:space="preserve">3) + 0.000256727094555285 * (955.192 + 6.75 - </w:t>
      </w:r>
      <w:r w:rsidR="00E2748C" w:rsidRPr="00E2748C">
        <w:rPr>
          <w:i/>
          <w:iCs/>
          <w:lang w:val="en-US"/>
        </w:rPr>
        <w:t>X</w:t>
      </w:r>
      <w:r w:rsidR="00E2748C" w:rsidRPr="00836993">
        <w:rPr>
          <w:i/>
          <w:iCs/>
          <w:lang w:val="en-US"/>
        </w:rPr>
        <w:t>1))</w:t>
      </w:r>
    </w:p>
    <w:p w14:paraId="79E37A39" w14:textId="06F32A67" w:rsidR="00A77133" w:rsidRPr="00E2748C" w:rsidRDefault="00E2748C" w:rsidP="00A77133">
      <w:pPr>
        <w:ind w:firstLine="0"/>
        <w:jc w:val="center"/>
        <w:rPr>
          <w:i/>
          <w:iCs/>
          <w:highlight w:val="yellow"/>
          <w:lang w:val="en-US"/>
        </w:rPr>
      </w:pPr>
      <w:r w:rsidRPr="00E2748C">
        <w:rPr>
          <w:i/>
          <w:iCs/>
          <w:noProof/>
        </w:rPr>
        <w:drawing>
          <wp:inline distT="0" distB="0" distL="0" distR="0" wp14:anchorId="39AE675E" wp14:editId="22C38489">
            <wp:extent cx="6262669" cy="2663400"/>
            <wp:effectExtent l="0" t="0" r="5080" b="3810"/>
            <wp:docPr id="21221072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107230" name=""/>
                    <pic:cNvPicPr/>
                  </pic:nvPicPr>
                  <pic:blipFill>
                    <a:blip r:embed="rId88">
                      <a:extLst>
                        <a:ext uri="{BEBA8EAE-BF5A-486C-A8C5-ECC9F3942E4B}">
                          <a14:imgProps xmlns:a14="http://schemas.microsoft.com/office/drawing/2010/main">
                            <a14:imgLayer r:embed="rId89">
                              <a14:imgEffect>
                                <a14:sharpenSoften amount="50000"/>
                              </a14:imgEffect>
                            </a14:imgLayer>
                          </a14:imgProps>
                        </a:ext>
                      </a:extLst>
                    </a:blip>
                    <a:stretch>
                      <a:fillRect/>
                    </a:stretch>
                  </pic:blipFill>
                  <pic:spPr>
                    <a:xfrm>
                      <a:off x="0" y="0"/>
                      <a:ext cx="6273773" cy="2668122"/>
                    </a:xfrm>
                    <a:prstGeom prst="rect">
                      <a:avLst/>
                    </a:prstGeom>
                  </pic:spPr>
                </pic:pic>
              </a:graphicData>
            </a:graphic>
          </wp:inline>
        </w:drawing>
      </w:r>
    </w:p>
    <w:p w14:paraId="26D4E381" w14:textId="09331C96" w:rsidR="00A77133" w:rsidRPr="00E2748C" w:rsidRDefault="00A77133" w:rsidP="00A77133">
      <w:pPr>
        <w:pStyle w:val="126"/>
        <w:ind w:firstLine="0"/>
      </w:pPr>
      <w:bookmarkStart w:id="422" w:name="_Toc233167291"/>
      <w:r w:rsidRPr="00E2748C">
        <w:rPr>
          <w:bCs/>
        </w:rPr>
        <w:t xml:space="preserve">Рисунок </w:t>
      </w:r>
      <w:r w:rsidRPr="00E2748C">
        <w:rPr>
          <w:bCs/>
        </w:rPr>
        <w:fldChar w:fldCharType="begin"/>
      </w:r>
      <w:r w:rsidRPr="00E2748C">
        <w:rPr>
          <w:bCs/>
        </w:rPr>
        <w:instrText xml:space="preserve"> SEQ Рисунок \* ARABIC </w:instrText>
      </w:r>
      <w:r w:rsidRPr="00E2748C">
        <w:rPr>
          <w:bCs/>
        </w:rPr>
        <w:fldChar w:fldCharType="separate"/>
      </w:r>
      <w:r w:rsidR="004B09DA">
        <w:rPr>
          <w:bCs/>
          <w:noProof/>
        </w:rPr>
        <w:t>40</w:t>
      </w:r>
      <w:r w:rsidRPr="00E2748C">
        <w:rPr>
          <w:bCs/>
        </w:rPr>
        <w:fldChar w:fldCharType="end"/>
      </w:r>
      <w:r w:rsidRPr="00E2748C">
        <w:rPr>
          <w:lang w:eastAsia="en-US"/>
        </w:rPr>
        <w:t xml:space="preserve"> – Результаты построения </w:t>
      </w:r>
      <w:r w:rsidRPr="00E2748C">
        <w:t>модели расчета кадастровой стоимости объектов оценочной группы П</w:t>
      </w:r>
      <w:r w:rsidR="005F21FD">
        <w:t>РОМ </w:t>
      </w:r>
      <w:r w:rsidRPr="00E2748C">
        <w:t>г. Хабаровск</w:t>
      </w:r>
      <w:bookmarkEnd w:id="422"/>
    </w:p>
    <w:p w14:paraId="3E39AE0C" w14:textId="77777777" w:rsidR="00E529D8" w:rsidRPr="009A7F22" w:rsidRDefault="00E529D8" w:rsidP="00E529D8">
      <w:pPr>
        <w:pStyle w:val="117"/>
      </w:pPr>
      <w:r w:rsidRPr="009A7F22">
        <w:t>Методом УПКС</w:t>
      </w:r>
      <w:r w:rsidRPr="00BE6020">
        <w:t xml:space="preserve"> </w:t>
      </w:r>
      <w:r w:rsidRPr="009A7F22">
        <w:t xml:space="preserve">произведен </w:t>
      </w:r>
      <w:r>
        <w:t>р</w:t>
      </w:r>
      <w:r w:rsidRPr="009A7F22">
        <w:t>асчет</w:t>
      </w:r>
      <w:r>
        <w:t>:</w:t>
      </w:r>
      <w:r w:rsidRPr="009A7F22">
        <w:t xml:space="preserve"> </w:t>
      </w:r>
    </w:p>
    <w:p w14:paraId="45D6C99E" w14:textId="2CA335CD" w:rsidR="00E529D8" w:rsidRDefault="00E529D8" w:rsidP="00E529D8">
      <w:pPr>
        <w:pStyle w:val="126"/>
        <w:spacing w:before="0" w:after="0"/>
        <w:rPr>
          <w:lang w:eastAsia="en-US"/>
        </w:rPr>
      </w:pPr>
      <w:r>
        <w:rPr>
          <w:lang w:eastAsia="en-US"/>
        </w:rPr>
        <w:t>–</w:t>
      </w:r>
      <w:r>
        <w:rPr>
          <w:lang w:eastAsia="en-US"/>
        </w:rPr>
        <w:tab/>
        <w:t>земельных участков 6 сегмента «</w:t>
      </w:r>
      <w:r w:rsidRPr="00E529D8">
        <w:rPr>
          <w:lang w:eastAsia="en-US"/>
        </w:rPr>
        <w:t>Производственная деятельность</w:t>
      </w:r>
      <w:r>
        <w:rPr>
          <w:lang w:eastAsia="en-US"/>
        </w:rPr>
        <w:t>»;</w:t>
      </w:r>
    </w:p>
    <w:p w14:paraId="5C018245" w14:textId="5B56FAF8" w:rsidR="00E529D8" w:rsidRDefault="00E529D8" w:rsidP="00E529D8">
      <w:pPr>
        <w:pStyle w:val="126"/>
        <w:spacing w:before="0" w:after="0"/>
        <w:rPr>
          <w:lang w:eastAsia="en-US"/>
        </w:rPr>
      </w:pPr>
      <w:r>
        <w:rPr>
          <w:lang w:eastAsia="en-US"/>
        </w:rPr>
        <w:t>–</w:t>
      </w:r>
      <w:r>
        <w:rPr>
          <w:lang w:eastAsia="en-US"/>
        </w:rPr>
        <w:tab/>
        <w:t>земельных участков 7 сегмента «Транспорт»</w:t>
      </w:r>
      <w:r w:rsidR="000525B9">
        <w:rPr>
          <w:lang w:eastAsia="en-US"/>
        </w:rPr>
        <w:t>.</w:t>
      </w:r>
    </w:p>
    <w:p w14:paraId="46BB6A76" w14:textId="7887D6D4" w:rsidR="00BB2EEC" w:rsidRPr="000525B9" w:rsidRDefault="000525B9" w:rsidP="000525B9">
      <w:pPr>
        <w:pStyle w:val="117"/>
      </w:pPr>
      <w:r w:rsidRPr="000525B9">
        <w:t xml:space="preserve">Методом УПКС рассчитана кадастровая стоимость земельных участков значения количественных ценообразующих факторов не рассчитано (участки без координат границ, в сведениях ЕГРН отсутствуют сведения о точных координатах поворотных точек их границ), участков значения количественных ценообразующих факторов, которых выходят за пределы границ модельных значений, указанные в </w:t>
      </w:r>
      <w:r w:rsidRPr="005F21FD">
        <w:t>таблице</w:t>
      </w:r>
      <w:r w:rsidR="00E529D8" w:rsidRPr="005F21FD">
        <w:t xml:space="preserve"> </w:t>
      </w:r>
      <w:r w:rsidR="00BB2EEC" w:rsidRPr="005F21FD">
        <w:t>(</w:t>
      </w:r>
      <w:r w:rsidR="00BB2EEC" w:rsidRPr="005F21FD">
        <w:rPr>
          <w:i/>
          <w:iCs/>
        </w:rPr>
        <w:fldChar w:fldCharType="begin"/>
      </w:r>
      <w:r w:rsidR="00BB2EEC" w:rsidRPr="005F21FD">
        <w:rPr>
          <w:i/>
          <w:iCs/>
        </w:rPr>
        <w:instrText xml:space="preserve"> REF _Ref105400114 \h </w:instrText>
      </w:r>
      <w:r w:rsidR="00A26E5E" w:rsidRPr="005F21FD">
        <w:rPr>
          <w:i/>
          <w:iCs/>
        </w:rPr>
        <w:instrText xml:space="preserve"> \* MERGEFORMAT </w:instrText>
      </w:r>
      <w:r w:rsidR="00BB2EEC" w:rsidRPr="005F21FD">
        <w:rPr>
          <w:i/>
          <w:iCs/>
        </w:rPr>
      </w:r>
      <w:r w:rsidR="00BB2EEC" w:rsidRPr="005F21FD">
        <w:rPr>
          <w:i/>
          <w:iCs/>
        </w:rPr>
        <w:fldChar w:fldCharType="separate"/>
      </w:r>
      <w:r w:rsidR="004B09DA" w:rsidRPr="004B09DA">
        <w:rPr>
          <w:bCs/>
          <w:i/>
          <w:iCs/>
        </w:rPr>
        <w:t xml:space="preserve">Таблица </w:t>
      </w:r>
      <w:r w:rsidR="004B09DA" w:rsidRPr="004B09DA">
        <w:rPr>
          <w:bCs/>
          <w:i/>
          <w:iCs/>
          <w:noProof/>
        </w:rPr>
        <w:t>98</w:t>
      </w:r>
      <w:r w:rsidR="00BB2EEC" w:rsidRPr="005F21FD">
        <w:rPr>
          <w:i/>
          <w:iCs/>
        </w:rPr>
        <w:fldChar w:fldCharType="end"/>
      </w:r>
      <w:r w:rsidR="00BB2EEC" w:rsidRPr="005F21FD">
        <w:t>).</w:t>
      </w:r>
    </w:p>
    <w:p w14:paraId="1EF00A49" w14:textId="49646B95" w:rsidR="00BB2EEC" w:rsidRPr="0086449C" w:rsidRDefault="00BB2EEC" w:rsidP="005347FE">
      <w:pPr>
        <w:pStyle w:val="117"/>
        <w:spacing w:before="120"/>
        <w:ind w:firstLine="0"/>
      </w:pPr>
      <w:bookmarkStart w:id="423" w:name="_Ref105400114"/>
      <w:bookmarkStart w:id="424" w:name="_Toc235089077"/>
      <w:r w:rsidRPr="0086449C">
        <w:rPr>
          <w:bCs/>
        </w:rPr>
        <w:t xml:space="preserve">Таблица </w:t>
      </w:r>
      <w:r w:rsidRPr="0086449C">
        <w:rPr>
          <w:bCs/>
        </w:rPr>
        <w:fldChar w:fldCharType="begin"/>
      </w:r>
      <w:r w:rsidRPr="0086449C">
        <w:rPr>
          <w:bCs/>
        </w:rPr>
        <w:instrText xml:space="preserve"> SEQ Таблица \* ARABIC </w:instrText>
      </w:r>
      <w:r w:rsidRPr="0086449C">
        <w:rPr>
          <w:bCs/>
        </w:rPr>
        <w:fldChar w:fldCharType="separate"/>
      </w:r>
      <w:r w:rsidR="004B09DA">
        <w:rPr>
          <w:bCs/>
          <w:noProof/>
        </w:rPr>
        <w:t>98</w:t>
      </w:r>
      <w:r w:rsidRPr="0086449C">
        <w:rPr>
          <w:bCs/>
        </w:rPr>
        <w:fldChar w:fldCharType="end"/>
      </w:r>
      <w:bookmarkEnd w:id="423"/>
      <w:r w:rsidRPr="0086449C">
        <w:rPr>
          <w:bCs/>
        </w:rPr>
        <w:t xml:space="preserve"> – Граничные значения для количественных ценообразующих факторов статистической модели </w:t>
      </w:r>
      <w:r w:rsidR="005C574B" w:rsidRPr="0086449C">
        <w:rPr>
          <w:bCs/>
        </w:rPr>
        <w:t>«</w:t>
      </w:r>
      <w:r w:rsidRPr="0086449C">
        <w:rPr>
          <w:bCs/>
        </w:rPr>
        <w:t>П</w:t>
      </w:r>
      <w:r w:rsidR="005F21FD">
        <w:rPr>
          <w:bCs/>
        </w:rPr>
        <w:t>РОМ</w:t>
      </w:r>
      <w:r w:rsidR="005C574B" w:rsidRPr="0086449C">
        <w:rPr>
          <w:bCs/>
        </w:rPr>
        <w:t>»</w:t>
      </w:r>
      <w:r w:rsidRPr="0086449C">
        <w:rPr>
          <w:bCs/>
        </w:rPr>
        <w:t xml:space="preserve"> г.</w:t>
      </w:r>
      <w:r w:rsidR="005347FE" w:rsidRPr="0086449C">
        <w:rPr>
          <w:bCs/>
        </w:rPr>
        <w:t> </w:t>
      </w:r>
      <w:r w:rsidRPr="0086449C">
        <w:rPr>
          <w:bCs/>
        </w:rPr>
        <w:t>Хабаровск</w:t>
      </w:r>
      <w:bookmarkEnd w:id="4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6869"/>
        <w:gridCol w:w="1390"/>
        <w:gridCol w:w="1425"/>
      </w:tblGrid>
      <w:tr w:rsidR="00BB2EEC" w:rsidRPr="0086449C" w14:paraId="229A630F" w14:textId="77777777" w:rsidTr="00DE6C45">
        <w:trPr>
          <w:trHeight w:val="113"/>
        </w:trPr>
        <w:tc>
          <w:tcPr>
            <w:tcW w:w="247" w:type="pct"/>
            <w:noWrap/>
            <w:vAlign w:val="center"/>
            <w:hideMark/>
          </w:tcPr>
          <w:p w14:paraId="79C745B1" w14:textId="77777777" w:rsidR="00BB2EEC" w:rsidRPr="0086449C" w:rsidRDefault="00BB2EEC" w:rsidP="005A7B99">
            <w:pPr>
              <w:ind w:firstLine="0"/>
              <w:jc w:val="left"/>
              <w:rPr>
                <w:sz w:val="18"/>
                <w:szCs w:val="18"/>
              </w:rPr>
            </w:pPr>
            <w:r w:rsidRPr="0086449C">
              <w:rPr>
                <w:sz w:val="18"/>
                <w:szCs w:val="18"/>
              </w:rPr>
              <w:t>№ п/п</w:t>
            </w:r>
          </w:p>
        </w:tc>
        <w:tc>
          <w:tcPr>
            <w:tcW w:w="3377" w:type="pct"/>
            <w:noWrap/>
            <w:vAlign w:val="center"/>
            <w:hideMark/>
          </w:tcPr>
          <w:p w14:paraId="6CC999D3" w14:textId="77777777" w:rsidR="00BB2EEC" w:rsidRPr="0086449C" w:rsidRDefault="00BB2EEC" w:rsidP="005A7B99">
            <w:pPr>
              <w:ind w:firstLine="0"/>
              <w:jc w:val="left"/>
              <w:rPr>
                <w:sz w:val="18"/>
                <w:szCs w:val="18"/>
              </w:rPr>
            </w:pPr>
            <w:r w:rsidRPr="0086449C">
              <w:rPr>
                <w:sz w:val="18"/>
                <w:szCs w:val="18"/>
              </w:rPr>
              <w:t>Наименование ценообразующего фактора</w:t>
            </w:r>
          </w:p>
        </w:tc>
        <w:tc>
          <w:tcPr>
            <w:tcW w:w="679" w:type="pct"/>
            <w:noWrap/>
            <w:vAlign w:val="center"/>
            <w:hideMark/>
          </w:tcPr>
          <w:p w14:paraId="0D1F1DAE" w14:textId="77777777" w:rsidR="00BB2EEC" w:rsidRPr="0086449C" w:rsidRDefault="00BB2EEC" w:rsidP="005A7B99">
            <w:pPr>
              <w:ind w:firstLine="0"/>
              <w:jc w:val="center"/>
              <w:rPr>
                <w:sz w:val="18"/>
                <w:szCs w:val="18"/>
              </w:rPr>
            </w:pPr>
            <w:r w:rsidRPr="0086449C">
              <w:rPr>
                <w:sz w:val="18"/>
                <w:szCs w:val="18"/>
              </w:rPr>
              <w:t>Минимальное значение</w:t>
            </w:r>
          </w:p>
        </w:tc>
        <w:tc>
          <w:tcPr>
            <w:tcW w:w="696" w:type="pct"/>
            <w:noWrap/>
            <w:vAlign w:val="center"/>
            <w:hideMark/>
          </w:tcPr>
          <w:p w14:paraId="7DC25095" w14:textId="77777777" w:rsidR="00BB2EEC" w:rsidRPr="0086449C" w:rsidRDefault="00BB2EEC" w:rsidP="005A7B99">
            <w:pPr>
              <w:ind w:firstLine="0"/>
              <w:jc w:val="center"/>
              <w:rPr>
                <w:sz w:val="18"/>
                <w:szCs w:val="18"/>
              </w:rPr>
            </w:pPr>
            <w:r w:rsidRPr="0086449C">
              <w:rPr>
                <w:sz w:val="18"/>
                <w:szCs w:val="18"/>
              </w:rPr>
              <w:t>Максимальное значение</w:t>
            </w:r>
          </w:p>
        </w:tc>
      </w:tr>
      <w:tr w:rsidR="0086449C" w:rsidRPr="0086449C" w14:paraId="4D368106" w14:textId="77777777" w:rsidTr="00DE6C45">
        <w:trPr>
          <w:trHeight w:val="113"/>
        </w:trPr>
        <w:tc>
          <w:tcPr>
            <w:tcW w:w="247" w:type="pct"/>
            <w:noWrap/>
            <w:vAlign w:val="center"/>
            <w:hideMark/>
          </w:tcPr>
          <w:p w14:paraId="17D704E7" w14:textId="77777777" w:rsidR="0086449C" w:rsidRPr="0086449C" w:rsidRDefault="0086449C" w:rsidP="0086449C">
            <w:pPr>
              <w:ind w:firstLine="0"/>
              <w:jc w:val="center"/>
              <w:rPr>
                <w:sz w:val="18"/>
                <w:szCs w:val="18"/>
              </w:rPr>
            </w:pPr>
            <w:r w:rsidRPr="0086449C">
              <w:rPr>
                <w:sz w:val="18"/>
                <w:szCs w:val="18"/>
              </w:rPr>
              <w:t>1</w:t>
            </w:r>
          </w:p>
        </w:tc>
        <w:tc>
          <w:tcPr>
            <w:tcW w:w="3377" w:type="pct"/>
            <w:tcBorders>
              <w:top w:val="single" w:sz="4" w:space="0" w:color="auto"/>
              <w:left w:val="single" w:sz="4" w:space="0" w:color="auto"/>
              <w:bottom w:val="single" w:sz="4" w:space="0" w:color="auto"/>
              <w:right w:val="single" w:sz="4" w:space="0" w:color="auto"/>
            </w:tcBorders>
            <w:noWrap/>
            <w:vAlign w:val="center"/>
            <w:hideMark/>
          </w:tcPr>
          <w:p w14:paraId="2EE3CC37" w14:textId="721B0F39" w:rsidR="0086449C" w:rsidRPr="0086449C" w:rsidRDefault="001E2DDE" w:rsidP="0086449C">
            <w:pPr>
              <w:ind w:firstLine="0"/>
              <w:jc w:val="left"/>
              <w:rPr>
                <w:sz w:val="18"/>
                <w:szCs w:val="18"/>
              </w:rPr>
            </w:pPr>
            <w:r>
              <w:rPr>
                <w:sz w:val="18"/>
                <w:szCs w:val="18"/>
              </w:rPr>
              <w:t>ЦОФ_Площадь (кв.м)</w:t>
            </w:r>
          </w:p>
        </w:tc>
        <w:tc>
          <w:tcPr>
            <w:tcW w:w="679" w:type="pct"/>
            <w:tcBorders>
              <w:top w:val="single" w:sz="4" w:space="0" w:color="auto"/>
              <w:left w:val="nil"/>
              <w:bottom w:val="single" w:sz="4" w:space="0" w:color="auto"/>
              <w:right w:val="single" w:sz="4" w:space="0" w:color="auto"/>
            </w:tcBorders>
            <w:noWrap/>
            <w:vAlign w:val="center"/>
            <w:hideMark/>
          </w:tcPr>
          <w:p w14:paraId="741E1997" w14:textId="5C73EE5F" w:rsidR="0086449C" w:rsidRPr="0086449C" w:rsidRDefault="0086449C" w:rsidP="0086449C">
            <w:pPr>
              <w:ind w:firstLine="0"/>
              <w:jc w:val="center"/>
              <w:rPr>
                <w:sz w:val="18"/>
                <w:szCs w:val="18"/>
              </w:rPr>
            </w:pPr>
            <w:r w:rsidRPr="0086449C">
              <w:rPr>
                <w:sz w:val="18"/>
                <w:szCs w:val="18"/>
              </w:rPr>
              <w:t>73</w:t>
            </w:r>
          </w:p>
        </w:tc>
        <w:tc>
          <w:tcPr>
            <w:tcW w:w="696" w:type="pct"/>
            <w:tcBorders>
              <w:top w:val="single" w:sz="4" w:space="0" w:color="auto"/>
              <w:left w:val="nil"/>
              <w:bottom w:val="single" w:sz="4" w:space="0" w:color="auto"/>
              <w:right w:val="single" w:sz="4" w:space="0" w:color="auto"/>
            </w:tcBorders>
            <w:noWrap/>
            <w:vAlign w:val="center"/>
            <w:hideMark/>
          </w:tcPr>
          <w:p w14:paraId="41C8BE3A" w14:textId="409A5F6C" w:rsidR="0086449C" w:rsidRPr="0086449C" w:rsidRDefault="0086449C" w:rsidP="0086449C">
            <w:pPr>
              <w:ind w:firstLine="0"/>
              <w:jc w:val="center"/>
              <w:rPr>
                <w:sz w:val="18"/>
                <w:szCs w:val="18"/>
              </w:rPr>
            </w:pPr>
            <w:r w:rsidRPr="0086449C">
              <w:rPr>
                <w:sz w:val="18"/>
                <w:szCs w:val="18"/>
              </w:rPr>
              <w:t>56</w:t>
            </w:r>
            <w:r>
              <w:rPr>
                <w:sz w:val="18"/>
                <w:szCs w:val="18"/>
              </w:rPr>
              <w:t> </w:t>
            </w:r>
            <w:r w:rsidRPr="0086449C">
              <w:rPr>
                <w:sz w:val="18"/>
                <w:szCs w:val="18"/>
              </w:rPr>
              <w:t>255</w:t>
            </w:r>
          </w:p>
        </w:tc>
      </w:tr>
      <w:tr w:rsidR="0086449C" w:rsidRPr="0086449C" w14:paraId="1DF9D08C" w14:textId="77777777" w:rsidTr="00DE6C45">
        <w:trPr>
          <w:trHeight w:val="113"/>
        </w:trPr>
        <w:tc>
          <w:tcPr>
            <w:tcW w:w="247" w:type="pct"/>
            <w:noWrap/>
            <w:vAlign w:val="center"/>
            <w:hideMark/>
          </w:tcPr>
          <w:p w14:paraId="3F00A7BC" w14:textId="77777777" w:rsidR="0086449C" w:rsidRPr="0086449C" w:rsidRDefault="0086449C" w:rsidP="0086449C">
            <w:pPr>
              <w:ind w:firstLine="0"/>
              <w:jc w:val="center"/>
              <w:rPr>
                <w:sz w:val="18"/>
                <w:szCs w:val="18"/>
              </w:rPr>
            </w:pPr>
            <w:r w:rsidRPr="0086449C">
              <w:rPr>
                <w:sz w:val="18"/>
                <w:szCs w:val="18"/>
              </w:rPr>
              <w:t>2</w:t>
            </w:r>
          </w:p>
        </w:tc>
        <w:tc>
          <w:tcPr>
            <w:tcW w:w="3377" w:type="pct"/>
            <w:tcBorders>
              <w:top w:val="nil"/>
              <w:left w:val="single" w:sz="4" w:space="0" w:color="auto"/>
              <w:bottom w:val="single" w:sz="4" w:space="0" w:color="auto"/>
              <w:right w:val="single" w:sz="4" w:space="0" w:color="auto"/>
            </w:tcBorders>
            <w:noWrap/>
            <w:vAlign w:val="center"/>
            <w:hideMark/>
          </w:tcPr>
          <w:p w14:paraId="172FA7FF" w14:textId="745C0A7F" w:rsidR="0086449C" w:rsidRPr="0086449C" w:rsidRDefault="00F2324B" w:rsidP="0086449C">
            <w:pPr>
              <w:ind w:firstLine="0"/>
              <w:jc w:val="left"/>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nil"/>
              <w:left w:val="nil"/>
              <w:bottom w:val="single" w:sz="4" w:space="0" w:color="auto"/>
              <w:right w:val="single" w:sz="4" w:space="0" w:color="auto"/>
            </w:tcBorders>
            <w:noWrap/>
            <w:vAlign w:val="center"/>
            <w:hideMark/>
          </w:tcPr>
          <w:p w14:paraId="1A4CAD2B" w14:textId="6524AA03" w:rsidR="0086449C" w:rsidRPr="0086449C" w:rsidRDefault="0086449C" w:rsidP="0086449C">
            <w:pPr>
              <w:ind w:firstLine="0"/>
              <w:jc w:val="center"/>
              <w:rPr>
                <w:sz w:val="18"/>
                <w:szCs w:val="18"/>
              </w:rPr>
            </w:pPr>
            <w:r w:rsidRPr="0086449C">
              <w:rPr>
                <w:sz w:val="18"/>
                <w:szCs w:val="18"/>
              </w:rPr>
              <w:t>6,75</w:t>
            </w:r>
          </w:p>
        </w:tc>
        <w:tc>
          <w:tcPr>
            <w:tcW w:w="696" w:type="pct"/>
            <w:tcBorders>
              <w:top w:val="nil"/>
              <w:left w:val="nil"/>
              <w:bottom w:val="single" w:sz="4" w:space="0" w:color="auto"/>
              <w:right w:val="single" w:sz="4" w:space="0" w:color="auto"/>
            </w:tcBorders>
            <w:noWrap/>
            <w:vAlign w:val="center"/>
            <w:hideMark/>
          </w:tcPr>
          <w:p w14:paraId="0A9C01B2" w14:textId="39A4119E" w:rsidR="0086449C" w:rsidRPr="0086449C" w:rsidRDefault="0086449C" w:rsidP="0086449C">
            <w:pPr>
              <w:ind w:firstLine="0"/>
              <w:jc w:val="center"/>
              <w:rPr>
                <w:sz w:val="18"/>
                <w:szCs w:val="18"/>
              </w:rPr>
            </w:pPr>
            <w:r w:rsidRPr="0086449C">
              <w:rPr>
                <w:sz w:val="18"/>
                <w:szCs w:val="18"/>
              </w:rPr>
              <w:t>955,192</w:t>
            </w:r>
          </w:p>
        </w:tc>
      </w:tr>
      <w:tr w:rsidR="0086449C" w:rsidRPr="00703FA1" w14:paraId="460AF948" w14:textId="77777777" w:rsidTr="00DE6C45">
        <w:trPr>
          <w:trHeight w:val="113"/>
        </w:trPr>
        <w:tc>
          <w:tcPr>
            <w:tcW w:w="247" w:type="pct"/>
            <w:noWrap/>
            <w:vAlign w:val="center"/>
          </w:tcPr>
          <w:p w14:paraId="2F030277" w14:textId="6EE7954C" w:rsidR="0086449C" w:rsidRPr="0086449C" w:rsidRDefault="0086449C" w:rsidP="0086449C">
            <w:pPr>
              <w:ind w:firstLine="0"/>
              <w:jc w:val="center"/>
              <w:rPr>
                <w:sz w:val="18"/>
                <w:szCs w:val="18"/>
              </w:rPr>
            </w:pPr>
            <w:r w:rsidRPr="0086449C">
              <w:rPr>
                <w:sz w:val="18"/>
                <w:szCs w:val="18"/>
              </w:rPr>
              <w:t>3</w:t>
            </w:r>
          </w:p>
        </w:tc>
        <w:tc>
          <w:tcPr>
            <w:tcW w:w="3377" w:type="pct"/>
            <w:tcBorders>
              <w:top w:val="nil"/>
              <w:left w:val="single" w:sz="4" w:space="0" w:color="auto"/>
              <w:bottom w:val="single" w:sz="4" w:space="0" w:color="auto"/>
              <w:right w:val="single" w:sz="4" w:space="0" w:color="auto"/>
            </w:tcBorders>
            <w:noWrap/>
            <w:vAlign w:val="center"/>
          </w:tcPr>
          <w:p w14:paraId="2182518B" w14:textId="760000BB" w:rsidR="0086449C" w:rsidRPr="0086449C" w:rsidRDefault="008177A2" w:rsidP="0086449C">
            <w:pPr>
              <w:ind w:firstLine="0"/>
              <w:jc w:val="left"/>
              <w:rPr>
                <w:sz w:val="18"/>
                <w:szCs w:val="18"/>
              </w:rPr>
            </w:pPr>
            <w:r>
              <w:rPr>
                <w:sz w:val="18"/>
                <w:szCs w:val="18"/>
              </w:rPr>
              <w:t>Расстояние от объекта до центра населенного пункта</w:t>
            </w:r>
          </w:p>
        </w:tc>
        <w:tc>
          <w:tcPr>
            <w:tcW w:w="679" w:type="pct"/>
            <w:tcBorders>
              <w:top w:val="nil"/>
              <w:left w:val="nil"/>
              <w:bottom w:val="single" w:sz="4" w:space="0" w:color="auto"/>
              <w:right w:val="single" w:sz="4" w:space="0" w:color="auto"/>
            </w:tcBorders>
            <w:noWrap/>
            <w:vAlign w:val="center"/>
          </w:tcPr>
          <w:p w14:paraId="1F7F11D2" w14:textId="033C9B0C" w:rsidR="0086449C" w:rsidRPr="0086449C" w:rsidRDefault="0086449C" w:rsidP="0086449C">
            <w:pPr>
              <w:ind w:firstLine="0"/>
              <w:jc w:val="center"/>
              <w:rPr>
                <w:sz w:val="18"/>
                <w:szCs w:val="18"/>
              </w:rPr>
            </w:pPr>
            <w:r w:rsidRPr="0086449C">
              <w:rPr>
                <w:sz w:val="18"/>
                <w:szCs w:val="18"/>
              </w:rPr>
              <w:t>559,315</w:t>
            </w:r>
          </w:p>
        </w:tc>
        <w:tc>
          <w:tcPr>
            <w:tcW w:w="696" w:type="pct"/>
            <w:tcBorders>
              <w:top w:val="nil"/>
              <w:left w:val="nil"/>
              <w:bottom w:val="single" w:sz="4" w:space="0" w:color="auto"/>
              <w:right w:val="single" w:sz="4" w:space="0" w:color="auto"/>
            </w:tcBorders>
            <w:noWrap/>
            <w:vAlign w:val="center"/>
          </w:tcPr>
          <w:p w14:paraId="68DB7456" w14:textId="5FD20736" w:rsidR="0086449C" w:rsidRPr="0086449C" w:rsidRDefault="0086449C" w:rsidP="0086449C">
            <w:pPr>
              <w:ind w:firstLine="0"/>
              <w:jc w:val="center"/>
              <w:rPr>
                <w:sz w:val="18"/>
                <w:szCs w:val="18"/>
              </w:rPr>
            </w:pPr>
            <w:r w:rsidRPr="0086449C">
              <w:rPr>
                <w:sz w:val="18"/>
                <w:szCs w:val="18"/>
              </w:rPr>
              <w:t>12</w:t>
            </w:r>
            <w:r>
              <w:rPr>
                <w:sz w:val="18"/>
                <w:szCs w:val="18"/>
              </w:rPr>
              <w:t> </w:t>
            </w:r>
            <w:r w:rsidRPr="0086449C">
              <w:rPr>
                <w:sz w:val="18"/>
                <w:szCs w:val="18"/>
              </w:rPr>
              <w:t>597,973</w:t>
            </w:r>
          </w:p>
        </w:tc>
      </w:tr>
    </w:tbl>
    <w:p w14:paraId="62EB58F3" w14:textId="2F2A70FF" w:rsidR="000525B9" w:rsidRDefault="00E2748C" w:rsidP="000525B9">
      <w:pPr>
        <w:pStyle w:val="117"/>
        <w:spacing w:before="60"/>
      </w:pPr>
      <w:r w:rsidRPr="00E2748C">
        <w:t>Расчет методом УПКС произведен автоматически с использованием ФГИС ЕЦП НСПД на основе модельных значений. Значение УПКС принято в размере среднеарифметического значения в пределах территориальных единиц расположения объектов оценки с учетом значений ценообразующих факторов.</w:t>
      </w:r>
    </w:p>
    <w:p w14:paraId="66448442" w14:textId="691B7D7A" w:rsidR="00C87738" w:rsidRPr="008C22D8" w:rsidRDefault="00C87738" w:rsidP="000525B9">
      <w:pPr>
        <w:pStyle w:val="117"/>
        <w:spacing w:before="60"/>
        <w:rPr>
          <w:i/>
          <w:iCs/>
        </w:rPr>
      </w:pPr>
      <w:r w:rsidRPr="008C22D8">
        <w:rPr>
          <w:i/>
          <w:iCs/>
        </w:rPr>
        <w:t xml:space="preserve">Допущение: в случае </w:t>
      </w:r>
      <w:r w:rsidR="0057409F">
        <w:rPr>
          <w:i/>
          <w:iCs/>
        </w:rPr>
        <w:t xml:space="preserve">отсутствия рассчитанных модельных </w:t>
      </w:r>
      <w:r>
        <w:rPr>
          <w:i/>
          <w:iCs/>
        </w:rPr>
        <w:t xml:space="preserve">значений по кадастровому кварталу </w:t>
      </w:r>
      <w:r w:rsidRPr="008C22D8">
        <w:rPr>
          <w:i/>
          <w:iCs/>
        </w:rPr>
        <w:t xml:space="preserve">расчет, объекты перенесены в подгруппу </w:t>
      </w:r>
      <w:r w:rsidR="00587D38">
        <w:rPr>
          <w:i/>
          <w:iCs/>
        </w:rPr>
        <w:t>УПКС2</w:t>
      </w:r>
      <w:r w:rsidRPr="008C22D8">
        <w:rPr>
          <w:i/>
          <w:iCs/>
        </w:rPr>
        <w:t xml:space="preserve">. Также в данную подгруппу отнесены </w:t>
      </w:r>
      <w:r w:rsidR="000525B9" w:rsidRPr="008C22D8">
        <w:rPr>
          <w:i/>
          <w:iCs/>
        </w:rPr>
        <w:t>участки,</w:t>
      </w:r>
      <w:r w:rsidRPr="008C22D8">
        <w:rPr>
          <w:i/>
          <w:iCs/>
        </w:rPr>
        <w:t xml:space="preserve"> </w:t>
      </w:r>
      <w:r>
        <w:rPr>
          <w:i/>
          <w:iCs/>
        </w:rPr>
        <w:t xml:space="preserve">расположенные в </w:t>
      </w:r>
      <w:r w:rsidRPr="008C22D8">
        <w:rPr>
          <w:i/>
          <w:iCs/>
        </w:rPr>
        <w:t>нулевы</w:t>
      </w:r>
      <w:r>
        <w:rPr>
          <w:i/>
          <w:iCs/>
        </w:rPr>
        <w:t>х</w:t>
      </w:r>
      <w:r w:rsidRPr="008C22D8">
        <w:rPr>
          <w:i/>
          <w:iCs/>
        </w:rPr>
        <w:t xml:space="preserve"> кадастровы</w:t>
      </w:r>
      <w:r>
        <w:rPr>
          <w:i/>
          <w:iCs/>
        </w:rPr>
        <w:t>х</w:t>
      </w:r>
      <w:r w:rsidRPr="008C22D8">
        <w:rPr>
          <w:i/>
          <w:iCs/>
        </w:rPr>
        <w:t xml:space="preserve"> квартала</w:t>
      </w:r>
      <w:r>
        <w:rPr>
          <w:i/>
          <w:iCs/>
        </w:rPr>
        <w:t>х</w:t>
      </w:r>
      <w:r w:rsidRPr="008C22D8">
        <w:rPr>
          <w:i/>
          <w:iCs/>
        </w:rPr>
        <w:t xml:space="preserve">. </w:t>
      </w:r>
      <w:r>
        <w:rPr>
          <w:i/>
          <w:iCs/>
        </w:rPr>
        <w:t>З</w:t>
      </w:r>
      <w:r w:rsidRPr="008C22D8">
        <w:rPr>
          <w:i/>
          <w:iCs/>
        </w:rPr>
        <w:t>начени</w:t>
      </w:r>
      <w:r>
        <w:rPr>
          <w:i/>
          <w:iCs/>
        </w:rPr>
        <w:t>я</w:t>
      </w:r>
      <w:r w:rsidRPr="008C22D8">
        <w:rPr>
          <w:i/>
          <w:iCs/>
        </w:rPr>
        <w:t xml:space="preserve"> УПКС данной подгруппы принят</w:t>
      </w:r>
      <w:r>
        <w:rPr>
          <w:i/>
          <w:iCs/>
        </w:rPr>
        <w:t>ы</w:t>
      </w:r>
      <w:r w:rsidRPr="008C22D8">
        <w:rPr>
          <w:i/>
          <w:iCs/>
        </w:rPr>
        <w:t xml:space="preserve"> по следующим уровням:</w:t>
      </w:r>
    </w:p>
    <w:p w14:paraId="6D92D3AE" w14:textId="77777777" w:rsidR="00C87738" w:rsidRDefault="00C87738" w:rsidP="00C87738">
      <w:pPr>
        <w:pStyle w:val="117"/>
        <w:rPr>
          <w:i/>
          <w:iCs/>
        </w:rPr>
      </w:pPr>
      <w:r w:rsidRPr="000C3170">
        <w:rPr>
          <w:i/>
          <w:iCs/>
        </w:rPr>
        <w:t>–</w:t>
      </w:r>
      <w:r w:rsidRPr="000C3170">
        <w:rPr>
          <w:i/>
          <w:iCs/>
        </w:rPr>
        <w:tab/>
        <w:t xml:space="preserve">1 уровень: </w:t>
      </w:r>
      <w:r>
        <w:rPr>
          <w:i/>
          <w:iCs/>
        </w:rPr>
        <w:t>среднеарифметическое значение по кадастровому кварталу;</w:t>
      </w:r>
    </w:p>
    <w:p w14:paraId="34CFB625" w14:textId="77777777" w:rsidR="00C87738" w:rsidRPr="00FB0AC6" w:rsidRDefault="00C87738" w:rsidP="00C87738">
      <w:pPr>
        <w:pStyle w:val="117"/>
        <w:rPr>
          <w:i/>
          <w:iCs/>
        </w:rPr>
      </w:pPr>
      <w:r>
        <w:rPr>
          <w:i/>
          <w:iCs/>
        </w:rPr>
        <w:t>–</w:t>
      </w:r>
      <w:r>
        <w:rPr>
          <w:i/>
          <w:iCs/>
        </w:rPr>
        <w:tab/>
        <w:t>2</w:t>
      </w:r>
      <w:r w:rsidRPr="000C3170">
        <w:rPr>
          <w:i/>
          <w:iCs/>
        </w:rPr>
        <w:t xml:space="preserve"> уровень: </w:t>
      </w:r>
      <w:r>
        <w:rPr>
          <w:i/>
          <w:iCs/>
        </w:rPr>
        <w:t xml:space="preserve">среднеарифметическое значение по </w:t>
      </w:r>
      <w:r w:rsidRPr="000C3170">
        <w:rPr>
          <w:i/>
          <w:iCs/>
        </w:rPr>
        <w:t>микрорайон</w:t>
      </w:r>
      <w:r>
        <w:rPr>
          <w:i/>
          <w:iCs/>
        </w:rPr>
        <w:t>у</w:t>
      </w:r>
      <w:r w:rsidRPr="000C3170">
        <w:rPr>
          <w:i/>
          <w:iCs/>
        </w:rPr>
        <w:t xml:space="preserve"> расположени</w:t>
      </w:r>
      <w:r>
        <w:rPr>
          <w:i/>
          <w:iCs/>
        </w:rPr>
        <w:t>я</w:t>
      </w:r>
      <w:r w:rsidRPr="000C3170">
        <w:rPr>
          <w:i/>
          <w:iCs/>
        </w:rPr>
        <w:t xml:space="preserve"> </w:t>
      </w:r>
      <w:r w:rsidRPr="00FB0AC6">
        <w:rPr>
          <w:i/>
          <w:iCs/>
        </w:rPr>
        <w:t>объекта;</w:t>
      </w:r>
    </w:p>
    <w:p w14:paraId="1F8B6DB4" w14:textId="77777777" w:rsidR="00C87738" w:rsidRPr="00F21464" w:rsidRDefault="00C87738" w:rsidP="00C87738">
      <w:pPr>
        <w:pStyle w:val="117"/>
        <w:rPr>
          <w:i/>
          <w:iCs/>
        </w:rPr>
      </w:pPr>
      <w:r w:rsidRPr="00FB0AC6">
        <w:rPr>
          <w:i/>
          <w:iCs/>
        </w:rPr>
        <w:lastRenderedPageBreak/>
        <w:t>–</w:t>
      </w:r>
      <w:r w:rsidRPr="00FB0AC6">
        <w:rPr>
          <w:i/>
          <w:iCs/>
        </w:rPr>
        <w:tab/>
        <w:t>3 уровень: среднеарифметическое значение по оценочной зоне с учетом зоны градостроительной ценности;</w:t>
      </w:r>
    </w:p>
    <w:p w14:paraId="42FC5813" w14:textId="77777777" w:rsidR="00C87738" w:rsidRPr="000C3170" w:rsidRDefault="00C87738" w:rsidP="00C87738">
      <w:pPr>
        <w:pStyle w:val="117"/>
        <w:rPr>
          <w:i/>
          <w:iCs/>
        </w:rPr>
      </w:pPr>
      <w:r w:rsidRPr="000C3170">
        <w:rPr>
          <w:i/>
          <w:iCs/>
        </w:rPr>
        <w:t>–</w:t>
      </w:r>
      <w:r w:rsidRPr="000C3170">
        <w:rPr>
          <w:i/>
          <w:iCs/>
        </w:rPr>
        <w:tab/>
      </w:r>
      <w:r>
        <w:rPr>
          <w:i/>
          <w:iCs/>
        </w:rPr>
        <w:t>4</w:t>
      </w:r>
      <w:r w:rsidRPr="000C3170">
        <w:rPr>
          <w:i/>
          <w:iCs/>
        </w:rPr>
        <w:t xml:space="preserve"> уровень: </w:t>
      </w:r>
      <w:r>
        <w:rPr>
          <w:i/>
          <w:iCs/>
        </w:rPr>
        <w:t xml:space="preserve">среднеарифметическое значение по </w:t>
      </w:r>
      <w:r w:rsidRPr="00F21464">
        <w:rPr>
          <w:i/>
          <w:iCs/>
        </w:rPr>
        <w:t>оценочн</w:t>
      </w:r>
      <w:r>
        <w:rPr>
          <w:i/>
          <w:iCs/>
        </w:rPr>
        <w:t>ой</w:t>
      </w:r>
      <w:r w:rsidRPr="00F21464">
        <w:rPr>
          <w:i/>
          <w:iCs/>
        </w:rPr>
        <w:t xml:space="preserve"> зон</w:t>
      </w:r>
      <w:r>
        <w:rPr>
          <w:i/>
          <w:iCs/>
        </w:rPr>
        <w:t>е</w:t>
      </w:r>
      <w:r w:rsidRPr="00F21464">
        <w:rPr>
          <w:i/>
          <w:iCs/>
        </w:rPr>
        <w:t xml:space="preserve"> </w:t>
      </w:r>
      <w:r w:rsidRPr="000C3170">
        <w:rPr>
          <w:i/>
          <w:iCs/>
        </w:rPr>
        <w:t>города.</w:t>
      </w:r>
    </w:p>
    <w:p w14:paraId="65CBA7E4" w14:textId="2E069F1F" w:rsidR="00C87738" w:rsidRPr="005F21FD" w:rsidRDefault="00C87738" w:rsidP="00C87738">
      <w:pPr>
        <w:pStyle w:val="117"/>
        <w:spacing w:before="60"/>
      </w:pPr>
      <w:r w:rsidRPr="008C22D8">
        <w:t xml:space="preserve">Для расчета подгрупп УПКС, </w:t>
      </w:r>
      <w:r w:rsidR="00587D38">
        <w:t>УПКС2</w:t>
      </w:r>
      <w:r w:rsidRPr="008C22D8">
        <w:t xml:space="preserve"> </w:t>
      </w:r>
      <w:r w:rsidRPr="005F21FD">
        <w:t>выполнена перегруппировка по третьему уровню.</w:t>
      </w:r>
    </w:p>
    <w:p w14:paraId="46760577" w14:textId="74831DE5" w:rsidR="006F64FD" w:rsidRPr="006F64FD" w:rsidRDefault="006F64FD" w:rsidP="00C87738">
      <w:pPr>
        <w:pStyle w:val="117"/>
        <w:spacing w:before="60"/>
        <w:rPr>
          <w:i/>
          <w:iCs/>
        </w:rPr>
      </w:pPr>
      <w:bookmarkStart w:id="425" w:name="_Hlk233182857"/>
      <w:r w:rsidRPr="006F64FD">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bookmarkEnd w:id="425"/>
    <w:p w14:paraId="7CB39851" w14:textId="77777777" w:rsidR="00E2748C" w:rsidRPr="00B11275" w:rsidRDefault="00E2748C" w:rsidP="00E2748C">
      <w:pPr>
        <w:spacing w:before="120" w:after="120"/>
        <w:rPr>
          <w:bCs/>
          <w:i/>
          <w:iCs/>
        </w:rPr>
      </w:pPr>
      <w:r w:rsidRPr="00B11275">
        <w:rPr>
          <w:bCs/>
          <w:i/>
          <w:iCs/>
        </w:rPr>
        <w:t>г. Комсомольск-на-Амуре</w:t>
      </w:r>
    </w:p>
    <w:p w14:paraId="10E757E3" w14:textId="348011FC" w:rsidR="00E2748C" w:rsidRDefault="00E2748C" w:rsidP="00E2748C">
      <w:r w:rsidRPr="00B11275">
        <w:t>Для расчета кадастровой стоимости выбрана модель «Экспоненциальная».</w:t>
      </w:r>
      <w:r w:rsidR="0051021C">
        <w:t xml:space="preserve"> </w:t>
      </w:r>
      <w:r w:rsidR="0051021C" w:rsidRPr="0051021C">
        <w:t>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162347B4" w14:textId="5B08231C" w:rsidR="00E2748C" w:rsidRDefault="00E2748C" w:rsidP="00E2748C">
      <w:pPr>
        <w:spacing w:before="60"/>
      </w:pPr>
      <w:r>
        <w:rPr>
          <w:b/>
        </w:rPr>
        <w:t xml:space="preserve">Для построения модели оценочной группы </w:t>
      </w:r>
      <w:r w:rsidRPr="000946DC">
        <w:rPr>
          <w:b/>
        </w:rPr>
        <w:t>«</w:t>
      </w:r>
      <w:r w:rsidR="005F21FD">
        <w:rPr>
          <w:b/>
        </w:rPr>
        <w:t>ПРОМ</w:t>
      </w:r>
      <w:r w:rsidRPr="000946DC">
        <w:rPr>
          <w:b/>
        </w:rPr>
        <w:t xml:space="preserve">» </w:t>
      </w:r>
      <w:r>
        <w:rPr>
          <w:b/>
        </w:rPr>
        <w:t>г. Комсомольск-на-Амуре</w:t>
      </w:r>
      <w:r>
        <w:t xml:space="preserve"> выбрано 28 объекта аналога (до выбросов выборка составила </w:t>
      </w:r>
      <w:r w:rsidRPr="00E2748C">
        <w:t>71 аналог). Максимальный удельный показатель рыночной стоимости 1323,64 руб./кв. м, минимальный 155,62 руб.</w:t>
      </w:r>
    </w:p>
    <w:p w14:paraId="45598D7F" w14:textId="77777777" w:rsidR="00E2748C" w:rsidRPr="00B11275" w:rsidRDefault="00E2748C" w:rsidP="00E2748C">
      <w:pPr>
        <w:spacing w:before="60" w:after="60"/>
      </w:pPr>
      <w:r w:rsidRPr="00B11275">
        <w:t>Уравнение модели:</w:t>
      </w:r>
    </w:p>
    <w:p w14:paraId="179623E5" w14:textId="350A0571" w:rsidR="00E2748C" w:rsidRPr="00836993" w:rsidRDefault="00E2748C" w:rsidP="00E2748C">
      <w:pPr>
        <w:spacing w:before="60" w:after="60"/>
        <w:jc w:val="center"/>
        <w:rPr>
          <w:i/>
          <w:iCs/>
          <w:lang w:val="en-US"/>
        </w:rPr>
      </w:pPr>
      <w:r w:rsidRPr="00E2748C">
        <w:rPr>
          <w:i/>
          <w:iCs/>
        </w:rPr>
        <w:t>УПКС</w:t>
      </w:r>
      <w:r w:rsidRPr="00836993">
        <w:rPr>
          <w:i/>
          <w:iCs/>
          <w:lang w:val="en-US"/>
        </w:rPr>
        <w:t xml:space="preserve"> = 54.6586032381636 * </w:t>
      </w:r>
      <w:proofErr w:type="gramStart"/>
      <w:r w:rsidRPr="00173111">
        <w:rPr>
          <w:i/>
          <w:iCs/>
          <w:lang w:val="en-US"/>
        </w:rPr>
        <w:t>exp</w:t>
      </w:r>
      <w:r w:rsidRPr="00836993">
        <w:rPr>
          <w:i/>
          <w:iCs/>
          <w:lang w:val="en-US"/>
        </w:rPr>
        <w:t>(</w:t>
      </w:r>
      <w:proofErr w:type="gramEnd"/>
      <w:r w:rsidRPr="00836993">
        <w:rPr>
          <w:i/>
          <w:iCs/>
          <w:lang w:val="en-US"/>
        </w:rPr>
        <w:t>+3.39082157869168</w:t>
      </w:r>
      <w:r w:rsidRPr="00173111">
        <w:rPr>
          <w:i/>
          <w:iCs/>
          <w:lang w:val="en-US"/>
        </w:rPr>
        <w:t>e</w:t>
      </w:r>
      <w:r w:rsidRPr="00836993">
        <w:rPr>
          <w:i/>
          <w:iCs/>
          <w:lang w:val="en-US"/>
        </w:rPr>
        <w:t xml:space="preserve">-05 * (27348.0 + 106.0 - </w:t>
      </w:r>
      <w:r w:rsidRPr="00173111">
        <w:rPr>
          <w:i/>
          <w:iCs/>
          <w:lang w:val="en-US"/>
        </w:rPr>
        <w:t>X</w:t>
      </w:r>
      <w:r w:rsidRPr="00836993">
        <w:rPr>
          <w:i/>
          <w:iCs/>
          <w:lang w:val="en-US"/>
        </w:rPr>
        <w:t xml:space="preserve">1) + 0.00107304097747204 * (812.361 + 3.253 - </w:t>
      </w:r>
      <w:r w:rsidRPr="00173111">
        <w:rPr>
          <w:i/>
          <w:iCs/>
          <w:lang w:val="en-US"/>
        </w:rPr>
        <w:t>X</w:t>
      </w:r>
      <w:r w:rsidRPr="00836993">
        <w:rPr>
          <w:i/>
          <w:iCs/>
          <w:lang w:val="en-US"/>
        </w:rPr>
        <w:t xml:space="preserve">3) + 0.00012150046315365 * (11895.165 + 432.384 - </w:t>
      </w:r>
      <w:r w:rsidRPr="00173111">
        <w:rPr>
          <w:i/>
          <w:iCs/>
          <w:lang w:val="en-US"/>
        </w:rPr>
        <w:t>X</w:t>
      </w:r>
      <w:r w:rsidRPr="00836993">
        <w:rPr>
          <w:i/>
          <w:iCs/>
          <w:lang w:val="en-US"/>
        </w:rPr>
        <w:t>2))</w:t>
      </w:r>
    </w:p>
    <w:p w14:paraId="75EBCB19" w14:textId="0507D5DA" w:rsidR="00E2748C" w:rsidRPr="00B11275" w:rsidRDefault="00E2748C" w:rsidP="00E2748C">
      <w:pPr>
        <w:pStyle w:val="126"/>
        <w:ind w:firstLine="0"/>
        <w:jc w:val="center"/>
        <w:rPr>
          <w:bCs/>
        </w:rPr>
      </w:pPr>
      <w:r>
        <w:rPr>
          <w:bCs/>
          <w:noProof/>
        </w:rPr>
        <w:drawing>
          <wp:inline distT="0" distB="0" distL="0" distR="0" wp14:anchorId="47B674C3" wp14:editId="65625582">
            <wp:extent cx="6396425" cy="2200683"/>
            <wp:effectExtent l="0" t="0" r="4445" b="9525"/>
            <wp:docPr id="87756215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extLst>
                        <a:ext uri="{BEBA8EAE-BF5A-486C-A8C5-ECC9F3942E4B}">
                          <a14:imgProps xmlns:a14="http://schemas.microsoft.com/office/drawing/2010/main">
                            <a14:imgLayer r:embed="rId9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407309" cy="2204428"/>
                    </a:xfrm>
                    <a:prstGeom prst="rect">
                      <a:avLst/>
                    </a:prstGeom>
                    <a:noFill/>
                  </pic:spPr>
                </pic:pic>
              </a:graphicData>
            </a:graphic>
          </wp:inline>
        </w:drawing>
      </w:r>
    </w:p>
    <w:p w14:paraId="71DB8626" w14:textId="457B7DB2" w:rsidR="00E2748C" w:rsidRDefault="00E2748C" w:rsidP="00E2748C">
      <w:pPr>
        <w:pStyle w:val="126"/>
        <w:ind w:firstLine="0"/>
      </w:pPr>
      <w:bookmarkStart w:id="426" w:name="_Toc233167292"/>
      <w:r w:rsidRPr="00B11275">
        <w:rPr>
          <w:bCs/>
        </w:rPr>
        <w:t xml:space="preserve">Рисунок </w:t>
      </w:r>
      <w:r w:rsidRPr="00B11275">
        <w:rPr>
          <w:bCs/>
        </w:rPr>
        <w:fldChar w:fldCharType="begin"/>
      </w:r>
      <w:r w:rsidRPr="00B11275">
        <w:rPr>
          <w:bCs/>
        </w:rPr>
        <w:instrText xml:space="preserve"> SEQ Рисунок \* ARABIC </w:instrText>
      </w:r>
      <w:r w:rsidRPr="00B11275">
        <w:rPr>
          <w:bCs/>
        </w:rPr>
        <w:fldChar w:fldCharType="separate"/>
      </w:r>
      <w:r w:rsidR="004B09DA">
        <w:rPr>
          <w:bCs/>
          <w:noProof/>
        </w:rPr>
        <w:t>41</w:t>
      </w:r>
      <w:r w:rsidRPr="00B11275">
        <w:rPr>
          <w:bCs/>
        </w:rPr>
        <w:fldChar w:fldCharType="end"/>
      </w:r>
      <w:r w:rsidRPr="00B11275">
        <w:rPr>
          <w:lang w:eastAsia="en-US"/>
        </w:rPr>
        <w:t xml:space="preserve"> – Результаты построения </w:t>
      </w:r>
      <w:r w:rsidRPr="00B11275">
        <w:t xml:space="preserve">модели расчета кадастровой стоимости объектов оценочной группы </w:t>
      </w:r>
      <w:r>
        <w:t>«</w:t>
      </w:r>
      <w:r w:rsidR="005F21FD">
        <w:t>ПРОМ</w:t>
      </w:r>
      <w:r>
        <w:t>»</w:t>
      </w:r>
      <w:r w:rsidR="005F21FD">
        <w:t> </w:t>
      </w:r>
      <w:r w:rsidRPr="00B11275">
        <w:t>г. Комсомольск-на-Амуре</w:t>
      </w:r>
      <w:bookmarkEnd w:id="426"/>
    </w:p>
    <w:p w14:paraId="27BF07C9" w14:textId="224B33BD" w:rsidR="00E2748C" w:rsidRDefault="00E2748C" w:rsidP="00E2748C">
      <w:pPr>
        <w:pStyle w:val="117"/>
      </w:pPr>
      <w:r w:rsidRPr="00BB602E">
        <w:t xml:space="preserve">Методом УПКС рассчитана кадастровая стоимость земельных участков значения количественных ценообразующих факторов, которых не рассчитано (участки без координат границ, в сведениях ЕГРН отсутствуют сведения о точных координатах поворотных точек их границ), участков значения </w:t>
      </w:r>
      <w:r w:rsidRPr="000517BB">
        <w:t>количественных ценообразующих факторов, которых выходят за пределы границ модельных значений, указанные (</w:t>
      </w:r>
      <w:r w:rsidR="000517BB" w:rsidRPr="000517BB">
        <w:rPr>
          <w:i/>
          <w:iCs/>
        </w:rPr>
        <w:fldChar w:fldCharType="begin"/>
      </w:r>
      <w:r w:rsidR="000517BB" w:rsidRPr="000517BB">
        <w:rPr>
          <w:i/>
          <w:iCs/>
        </w:rPr>
        <w:instrText xml:space="preserve"> REF _Ref231203559 \h  \* MERGEFORMAT </w:instrText>
      </w:r>
      <w:r w:rsidR="000517BB" w:rsidRPr="000517BB">
        <w:rPr>
          <w:i/>
          <w:iCs/>
        </w:rPr>
      </w:r>
      <w:r w:rsidR="000517BB" w:rsidRPr="000517BB">
        <w:rPr>
          <w:i/>
          <w:iCs/>
        </w:rPr>
        <w:fldChar w:fldCharType="separate"/>
      </w:r>
      <w:r w:rsidR="004B09DA" w:rsidRPr="004B09DA">
        <w:rPr>
          <w:bCs/>
          <w:i/>
          <w:iCs/>
        </w:rPr>
        <w:t xml:space="preserve">Таблица </w:t>
      </w:r>
      <w:r w:rsidR="004B09DA" w:rsidRPr="004B09DA">
        <w:rPr>
          <w:bCs/>
          <w:i/>
          <w:iCs/>
          <w:noProof/>
        </w:rPr>
        <w:t>99</w:t>
      </w:r>
      <w:r w:rsidR="000517BB" w:rsidRPr="000517BB">
        <w:rPr>
          <w:i/>
          <w:iCs/>
        </w:rPr>
        <w:fldChar w:fldCharType="end"/>
      </w:r>
      <w:r w:rsidRPr="000517BB">
        <w:rPr>
          <w:bCs/>
          <w:i/>
          <w:iCs/>
        </w:rPr>
        <w:t>).</w:t>
      </w:r>
    </w:p>
    <w:p w14:paraId="669A802F" w14:textId="7EFDFE13" w:rsidR="00E2748C" w:rsidRDefault="00E2748C" w:rsidP="00E2748C">
      <w:pPr>
        <w:pStyle w:val="117"/>
        <w:spacing w:before="120"/>
        <w:ind w:firstLine="0"/>
      </w:pPr>
      <w:bookmarkStart w:id="427" w:name="_Ref231203559"/>
      <w:bookmarkStart w:id="428" w:name="_Toc235089078"/>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99</w:t>
      </w:r>
      <w:r w:rsidRPr="00B5555D">
        <w:rPr>
          <w:bCs/>
        </w:rPr>
        <w:fldChar w:fldCharType="end"/>
      </w:r>
      <w:bookmarkEnd w:id="427"/>
      <w:r w:rsidRPr="00B5555D">
        <w:rPr>
          <w:bCs/>
        </w:rPr>
        <w:t xml:space="preserve"> – Граничные значения для количественных ценообразующих факторов</w:t>
      </w:r>
      <w:r>
        <w:rPr>
          <w:bCs/>
        </w:rPr>
        <w:t xml:space="preserve"> статистической модели </w:t>
      </w:r>
      <w:r>
        <w:t>«</w:t>
      </w:r>
      <w:r w:rsidR="005F21FD">
        <w:t>ПРОМ</w:t>
      </w:r>
      <w:r>
        <w:t>»</w:t>
      </w:r>
      <w:r w:rsidR="00951872">
        <w:t> </w:t>
      </w:r>
      <w:r w:rsidRPr="004052DA">
        <w:rPr>
          <w:bCs/>
        </w:rPr>
        <w:t>г.</w:t>
      </w:r>
      <w:r>
        <w:rPr>
          <w:bCs/>
        </w:rPr>
        <w:t> </w:t>
      </w:r>
      <w:r w:rsidRPr="004052DA">
        <w:rPr>
          <w:bCs/>
        </w:rPr>
        <w:t>Комсомольск-на-Амуре</w:t>
      </w:r>
      <w:bookmarkEnd w:id="428"/>
    </w:p>
    <w:tbl>
      <w:tblPr>
        <w:tblW w:w="5000" w:type="pct"/>
        <w:tblLook w:val="04A0" w:firstRow="1" w:lastRow="0" w:firstColumn="1" w:lastColumn="0" w:noHBand="0" w:noVBand="1"/>
      </w:tblPr>
      <w:tblGrid>
        <w:gridCol w:w="512"/>
        <w:gridCol w:w="6869"/>
        <w:gridCol w:w="1390"/>
        <w:gridCol w:w="1425"/>
      </w:tblGrid>
      <w:tr w:rsidR="00E2748C" w:rsidRPr="008C22D8" w14:paraId="7332C968"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hideMark/>
          </w:tcPr>
          <w:p w14:paraId="503486EE" w14:textId="77777777" w:rsidR="00E2748C" w:rsidRPr="008C22D8" w:rsidRDefault="00E2748C" w:rsidP="00BC40F1">
            <w:pPr>
              <w:ind w:firstLine="0"/>
              <w:jc w:val="left"/>
              <w:rPr>
                <w:sz w:val="18"/>
                <w:szCs w:val="18"/>
              </w:rPr>
            </w:pPr>
            <w:r w:rsidRPr="008C22D8">
              <w:rPr>
                <w:sz w:val="18"/>
                <w:szCs w:val="18"/>
              </w:rPr>
              <w:t>№ п/п</w:t>
            </w:r>
          </w:p>
        </w:tc>
        <w:tc>
          <w:tcPr>
            <w:tcW w:w="3377" w:type="pct"/>
            <w:tcBorders>
              <w:top w:val="single" w:sz="4" w:space="0" w:color="auto"/>
              <w:left w:val="nil"/>
              <w:bottom w:val="single" w:sz="4" w:space="0" w:color="auto"/>
              <w:right w:val="single" w:sz="4" w:space="0" w:color="auto"/>
            </w:tcBorders>
            <w:noWrap/>
            <w:vAlign w:val="center"/>
            <w:hideMark/>
          </w:tcPr>
          <w:p w14:paraId="0A293BF8" w14:textId="77777777" w:rsidR="00E2748C" w:rsidRPr="008C22D8" w:rsidRDefault="00E2748C" w:rsidP="00BC40F1">
            <w:pPr>
              <w:ind w:firstLine="0"/>
              <w:jc w:val="center"/>
              <w:rPr>
                <w:sz w:val="18"/>
                <w:szCs w:val="18"/>
              </w:rPr>
            </w:pPr>
            <w:r w:rsidRPr="008C22D8">
              <w:rPr>
                <w:sz w:val="18"/>
                <w:szCs w:val="18"/>
              </w:rPr>
              <w:t>Наименование ценообразующего фактора</w:t>
            </w:r>
          </w:p>
        </w:tc>
        <w:tc>
          <w:tcPr>
            <w:tcW w:w="679" w:type="pct"/>
            <w:tcBorders>
              <w:top w:val="single" w:sz="4" w:space="0" w:color="auto"/>
              <w:left w:val="nil"/>
              <w:bottom w:val="single" w:sz="4" w:space="0" w:color="auto"/>
              <w:right w:val="single" w:sz="4" w:space="0" w:color="auto"/>
            </w:tcBorders>
            <w:noWrap/>
            <w:vAlign w:val="center"/>
            <w:hideMark/>
          </w:tcPr>
          <w:p w14:paraId="6AEE54F6" w14:textId="77777777" w:rsidR="00E2748C" w:rsidRPr="008C22D8" w:rsidRDefault="00E2748C" w:rsidP="00BC40F1">
            <w:pPr>
              <w:ind w:firstLine="0"/>
              <w:jc w:val="center"/>
              <w:rPr>
                <w:sz w:val="18"/>
                <w:szCs w:val="18"/>
              </w:rPr>
            </w:pPr>
            <w:r w:rsidRPr="008C22D8">
              <w:rPr>
                <w:sz w:val="18"/>
                <w:szCs w:val="18"/>
              </w:rPr>
              <w:t>Минимальное значение</w:t>
            </w:r>
          </w:p>
        </w:tc>
        <w:tc>
          <w:tcPr>
            <w:tcW w:w="696" w:type="pct"/>
            <w:tcBorders>
              <w:top w:val="single" w:sz="4" w:space="0" w:color="auto"/>
              <w:left w:val="nil"/>
              <w:bottom w:val="single" w:sz="4" w:space="0" w:color="auto"/>
              <w:right w:val="single" w:sz="4" w:space="0" w:color="auto"/>
            </w:tcBorders>
            <w:noWrap/>
            <w:vAlign w:val="center"/>
            <w:hideMark/>
          </w:tcPr>
          <w:p w14:paraId="543E403A" w14:textId="77777777" w:rsidR="00E2748C" w:rsidRPr="008C22D8" w:rsidRDefault="00E2748C" w:rsidP="00BC40F1">
            <w:pPr>
              <w:ind w:firstLine="0"/>
              <w:jc w:val="center"/>
              <w:rPr>
                <w:sz w:val="18"/>
                <w:szCs w:val="18"/>
              </w:rPr>
            </w:pPr>
            <w:r w:rsidRPr="008C22D8">
              <w:rPr>
                <w:sz w:val="18"/>
                <w:szCs w:val="18"/>
              </w:rPr>
              <w:t>Максимальное значение</w:t>
            </w:r>
          </w:p>
        </w:tc>
      </w:tr>
      <w:tr w:rsidR="00E2748C" w:rsidRPr="008C22D8" w14:paraId="30A4BAE1"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hideMark/>
          </w:tcPr>
          <w:p w14:paraId="7E65A0E6" w14:textId="77777777" w:rsidR="00E2748C" w:rsidRPr="008C22D8" w:rsidRDefault="00E2748C" w:rsidP="00E2748C">
            <w:pPr>
              <w:ind w:firstLine="0"/>
              <w:jc w:val="center"/>
              <w:rPr>
                <w:sz w:val="18"/>
                <w:szCs w:val="18"/>
              </w:rPr>
            </w:pPr>
            <w:r>
              <w:rPr>
                <w:sz w:val="18"/>
                <w:szCs w:val="18"/>
                <w:lang w:eastAsia="en-US"/>
              </w:rPr>
              <w:t>1</w:t>
            </w:r>
          </w:p>
        </w:tc>
        <w:tc>
          <w:tcPr>
            <w:tcW w:w="3377" w:type="pct"/>
            <w:tcBorders>
              <w:top w:val="single" w:sz="4" w:space="0" w:color="auto"/>
              <w:left w:val="nil"/>
              <w:bottom w:val="single" w:sz="4" w:space="0" w:color="auto"/>
              <w:right w:val="single" w:sz="4" w:space="0" w:color="auto"/>
            </w:tcBorders>
            <w:noWrap/>
            <w:hideMark/>
          </w:tcPr>
          <w:p w14:paraId="1BDA9D28" w14:textId="7CCCA47B" w:rsidR="00E2748C" w:rsidRPr="00CB7DA6" w:rsidRDefault="00E2748C" w:rsidP="00E2748C">
            <w:pPr>
              <w:ind w:firstLine="0"/>
              <w:jc w:val="left"/>
              <w:rPr>
                <w:sz w:val="18"/>
                <w:szCs w:val="18"/>
              </w:rPr>
            </w:pPr>
            <w:r w:rsidRPr="00E23421">
              <w:rPr>
                <w:sz w:val="18"/>
                <w:szCs w:val="18"/>
                <w:lang w:eastAsia="en-US"/>
              </w:rPr>
              <w:t>ЦОФ_Площадь (кв.м)</w:t>
            </w:r>
          </w:p>
        </w:tc>
        <w:tc>
          <w:tcPr>
            <w:tcW w:w="679" w:type="pct"/>
            <w:tcBorders>
              <w:top w:val="single" w:sz="4" w:space="0" w:color="auto"/>
              <w:left w:val="nil"/>
              <w:bottom w:val="single" w:sz="4" w:space="0" w:color="auto"/>
              <w:right w:val="single" w:sz="4" w:space="0" w:color="auto"/>
            </w:tcBorders>
            <w:noWrap/>
            <w:hideMark/>
          </w:tcPr>
          <w:p w14:paraId="2CCBB5EA" w14:textId="0B97E845" w:rsidR="00E2748C" w:rsidRPr="00CB7DA6" w:rsidRDefault="00E2748C" w:rsidP="00E2748C">
            <w:pPr>
              <w:ind w:firstLine="0"/>
              <w:jc w:val="center"/>
              <w:rPr>
                <w:sz w:val="18"/>
                <w:szCs w:val="18"/>
              </w:rPr>
            </w:pPr>
            <w:r>
              <w:rPr>
                <w:sz w:val="18"/>
                <w:szCs w:val="18"/>
                <w:lang w:eastAsia="en-US"/>
              </w:rPr>
              <w:t>106</w:t>
            </w:r>
          </w:p>
        </w:tc>
        <w:tc>
          <w:tcPr>
            <w:tcW w:w="696" w:type="pct"/>
            <w:tcBorders>
              <w:top w:val="single" w:sz="4" w:space="0" w:color="auto"/>
              <w:left w:val="nil"/>
              <w:bottom w:val="single" w:sz="4" w:space="0" w:color="auto"/>
              <w:right w:val="single" w:sz="4" w:space="0" w:color="auto"/>
            </w:tcBorders>
            <w:noWrap/>
            <w:hideMark/>
          </w:tcPr>
          <w:p w14:paraId="1E0E9632" w14:textId="3766C636" w:rsidR="00E2748C" w:rsidRPr="00CB7DA6" w:rsidRDefault="00E2748C" w:rsidP="00E2748C">
            <w:pPr>
              <w:ind w:firstLine="0"/>
              <w:jc w:val="center"/>
              <w:rPr>
                <w:sz w:val="18"/>
                <w:szCs w:val="18"/>
              </w:rPr>
            </w:pPr>
            <w:r>
              <w:rPr>
                <w:sz w:val="18"/>
                <w:szCs w:val="18"/>
                <w:lang w:eastAsia="en-US"/>
              </w:rPr>
              <w:t>27348</w:t>
            </w:r>
          </w:p>
        </w:tc>
      </w:tr>
      <w:tr w:rsidR="00E2748C" w:rsidRPr="008C22D8" w14:paraId="4837F38A"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tcPr>
          <w:p w14:paraId="3AA224DA" w14:textId="77777777" w:rsidR="00E2748C" w:rsidRDefault="00E2748C" w:rsidP="00E2748C">
            <w:pPr>
              <w:ind w:firstLine="0"/>
              <w:jc w:val="center"/>
              <w:rPr>
                <w:sz w:val="18"/>
                <w:szCs w:val="18"/>
              </w:rPr>
            </w:pPr>
            <w:r>
              <w:rPr>
                <w:sz w:val="18"/>
                <w:szCs w:val="18"/>
                <w:lang w:eastAsia="en-US"/>
              </w:rPr>
              <w:t>2</w:t>
            </w:r>
          </w:p>
        </w:tc>
        <w:tc>
          <w:tcPr>
            <w:tcW w:w="3377" w:type="pct"/>
            <w:tcBorders>
              <w:top w:val="single" w:sz="4" w:space="0" w:color="auto"/>
              <w:left w:val="nil"/>
              <w:bottom w:val="single" w:sz="4" w:space="0" w:color="auto"/>
              <w:right w:val="single" w:sz="4" w:space="0" w:color="auto"/>
            </w:tcBorders>
            <w:noWrap/>
          </w:tcPr>
          <w:p w14:paraId="796C943C" w14:textId="25BE8FEE" w:rsidR="00E2748C" w:rsidRDefault="00E2748C" w:rsidP="00E2748C">
            <w:pPr>
              <w:ind w:firstLine="0"/>
              <w:jc w:val="left"/>
              <w:rPr>
                <w:sz w:val="18"/>
                <w:szCs w:val="18"/>
              </w:rPr>
            </w:pPr>
            <w:r>
              <w:rPr>
                <w:sz w:val="18"/>
                <w:szCs w:val="18"/>
                <w:lang w:eastAsia="en-US"/>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single" w:sz="4" w:space="0" w:color="auto"/>
              <w:left w:val="nil"/>
              <w:bottom w:val="single" w:sz="4" w:space="0" w:color="auto"/>
              <w:right w:val="single" w:sz="4" w:space="0" w:color="auto"/>
            </w:tcBorders>
            <w:noWrap/>
          </w:tcPr>
          <w:p w14:paraId="557FC838" w14:textId="3003735B" w:rsidR="00E2748C" w:rsidRPr="00CB7DA6" w:rsidRDefault="00E2748C" w:rsidP="00E2748C">
            <w:pPr>
              <w:ind w:firstLine="0"/>
              <w:jc w:val="center"/>
              <w:rPr>
                <w:sz w:val="18"/>
                <w:szCs w:val="18"/>
              </w:rPr>
            </w:pPr>
            <w:r>
              <w:rPr>
                <w:sz w:val="18"/>
                <w:szCs w:val="18"/>
                <w:lang w:eastAsia="en-US"/>
              </w:rPr>
              <w:t>3,253</w:t>
            </w:r>
          </w:p>
        </w:tc>
        <w:tc>
          <w:tcPr>
            <w:tcW w:w="696" w:type="pct"/>
            <w:tcBorders>
              <w:top w:val="single" w:sz="4" w:space="0" w:color="auto"/>
              <w:left w:val="nil"/>
              <w:bottom w:val="single" w:sz="4" w:space="0" w:color="auto"/>
              <w:right w:val="single" w:sz="4" w:space="0" w:color="auto"/>
            </w:tcBorders>
            <w:noWrap/>
          </w:tcPr>
          <w:p w14:paraId="2230E117" w14:textId="6CE12B16" w:rsidR="00E2748C" w:rsidRPr="00CB7DA6" w:rsidRDefault="00E2748C" w:rsidP="00E2748C">
            <w:pPr>
              <w:ind w:firstLine="0"/>
              <w:jc w:val="center"/>
              <w:rPr>
                <w:sz w:val="18"/>
                <w:szCs w:val="18"/>
              </w:rPr>
            </w:pPr>
            <w:r>
              <w:rPr>
                <w:sz w:val="18"/>
                <w:szCs w:val="18"/>
                <w:lang w:eastAsia="en-US"/>
              </w:rPr>
              <w:t>812,361</w:t>
            </w:r>
          </w:p>
        </w:tc>
      </w:tr>
      <w:tr w:rsidR="00E2748C" w:rsidRPr="008C22D8" w14:paraId="1687A856" w14:textId="77777777" w:rsidTr="00BC40F1">
        <w:tc>
          <w:tcPr>
            <w:tcW w:w="247" w:type="pct"/>
            <w:tcBorders>
              <w:top w:val="single" w:sz="4" w:space="0" w:color="auto"/>
              <w:left w:val="single" w:sz="4" w:space="0" w:color="auto"/>
              <w:bottom w:val="single" w:sz="4" w:space="0" w:color="auto"/>
              <w:right w:val="single" w:sz="4" w:space="0" w:color="auto"/>
            </w:tcBorders>
            <w:noWrap/>
            <w:vAlign w:val="center"/>
          </w:tcPr>
          <w:p w14:paraId="2586DA37" w14:textId="77777777" w:rsidR="00E2748C" w:rsidRDefault="00E2748C" w:rsidP="00E2748C">
            <w:pPr>
              <w:ind w:firstLine="0"/>
              <w:jc w:val="center"/>
              <w:rPr>
                <w:sz w:val="18"/>
                <w:szCs w:val="18"/>
              </w:rPr>
            </w:pPr>
            <w:r>
              <w:rPr>
                <w:sz w:val="18"/>
                <w:szCs w:val="18"/>
                <w:lang w:eastAsia="en-US"/>
              </w:rPr>
              <w:t>3</w:t>
            </w:r>
          </w:p>
        </w:tc>
        <w:tc>
          <w:tcPr>
            <w:tcW w:w="3377" w:type="pct"/>
            <w:tcBorders>
              <w:top w:val="single" w:sz="4" w:space="0" w:color="auto"/>
              <w:left w:val="nil"/>
              <w:bottom w:val="single" w:sz="4" w:space="0" w:color="auto"/>
              <w:right w:val="single" w:sz="4" w:space="0" w:color="auto"/>
            </w:tcBorders>
            <w:noWrap/>
          </w:tcPr>
          <w:p w14:paraId="416E24BB" w14:textId="29E2EE23" w:rsidR="00E2748C" w:rsidRDefault="00E2748C" w:rsidP="00E2748C">
            <w:pPr>
              <w:ind w:firstLine="0"/>
              <w:jc w:val="left"/>
              <w:rPr>
                <w:sz w:val="18"/>
                <w:szCs w:val="18"/>
              </w:rPr>
            </w:pPr>
            <w:r w:rsidRPr="00E23421">
              <w:rPr>
                <w:sz w:val="18"/>
                <w:szCs w:val="18"/>
                <w:lang w:eastAsia="en-US"/>
              </w:rPr>
              <w:t>Расстояние от объекта до центра населенного пункта</w:t>
            </w:r>
          </w:p>
        </w:tc>
        <w:tc>
          <w:tcPr>
            <w:tcW w:w="679" w:type="pct"/>
            <w:tcBorders>
              <w:top w:val="single" w:sz="4" w:space="0" w:color="auto"/>
              <w:left w:val="nil"/>
              <w:bottom w:val="single" w:sz="4" w:space="0" w:color="auto"/>
              <w:right w:val="single" w:sz="4" w:space="0" w:color="auto"/>
            </w:tcBorders>
            <w:noWrap/>
          </w:tcPr>
          <w:p w14:paraId="3983EEFA" w14:textId="1C6D2EB0" w:rsidR="00E2748C" w:rsidRPr="00CB7DA6" w:rsidRDefault="00E2748C" w:rsidP="00E2748C">
            <w:pPr>
              <w:ind w:firstLine="0"/>
              <w:jc w:val="center"/>
              <w:rPr>
                <w:sz w:val="18"/>
                <w:szCs w:val="18"/>
              </w:rPr>
            </w:pPr>
            <w:r>
              <w:rPr>
                <w:sz w:val="18"/>
                <w:szCs w:val="18"/>
                <w:lang w:eastAsia="en-US"/>
              </w:rPr>
              <w:t>432,384</w:t>
            </w:r>
          </w:p>
        </w:tc>
        <w:tc>
          <w:tcPr>
            <w:tcW w:w="696" w:type="pct"/>
            <w:tcBorders>
              <w:top w:val="single" w:sz="4" w:space="0" w:color="auto"/>
              <w:left w:val="nil"/>
              <w:bottom w:val="single" w:sz="4" w:space="0" w:color="auto"/>
              <w:right w:val="single" w:sz="4" w:space="0" w:color="auto"/>
            </w:tcBorders>
            <w:noWrap/>
          </w:tcPr>
          <w:p w14:paraId="1573CCE2" w14:textId="0456EA1C" w:rsidR="00E2748C" w:rsidRPr="00CB7DA6" w:rsidRDefault="00E2748C" w:rsidP="00E2748C">
            <w:pPr>
              <w:ind w:firstLine="0"/>
              <w:jc w:val="center"/>
              <w:rPr>
                <w:sz w:val="18"/>
                <w:szCs w:val="18"/>
              </w:rPr>
            </w:pPr>
            <w:r>
              <w:rPr>
                <w:sz w:val="18"/>
                <w:szCs w:val="18"/>
                <w:lang w:eastAsia="en-US"/>
              </w:rPr>
              <w:t>11895,17</w:t>
            </w:r>
          </w:p>
        </w:tc>
      </w:tr>
    </w:tbl>
    <w:p w14:paraId="6D51A17D" w14:textId="77777777" w:rsidR="00E2748C" w:rsidRPr="008C22D8" w:rsidRDefault="00E2748C" w:rsidP="00E2748C">
      <w:pPr>
        <w:pStyle w:val="117"/>
        <w:spacing w:before="120"/>
      </w:pPr>
      <w:r w:rsidRPr="00B11275">
        <w:t>Расчет методом УПКС произведен автоматически с использованием ФГИС ЕЦП НСПД на основе</w:t>
      </w:r>
      <w:r>
        <w:t xml:space="preserve"> рассчитанных</w:t>
      </w:r>
      <w:r w:rsidRPr="00B11275">
        <w:t xml:space="preserve"> модельных значений</w:t>
      </w:r>
      <w:r w:rsidRPr="008C22D8">
        <w:t>. Значение УПКС принято в размере средне</w:t>
      </w:r>
      <w:r>
        <w:t xml:space="preserve">арифметического </w:t>
      </w:r>
      <w:r w:rsidRPr="008C22D8">
        <w:t>значени</w:t>
      </w:r>
      <w:r>
        <w:t>я</w:t>
      </w:r>
      <w:r w:rsidRPr="004052DA">
        <w:t xml:space="preserve"> </w:t>
      </w:r>
      <w:r>
        <w:t>в пределах территориальных единиц расположения объектов оценки с учетом значений ценообразующих факторов</w:t>
      </w:r>
      <w:r w:rsidRPr="008C22D8">
        <w:t>.</w:t>
      </w:r>
    </w:p>
    <w:p w14:paraId="6FAD25BA" w14:textId="2F7FE0C4" w:rsidR="00E2748C" w:rsidRPr="008C22D8" w:rsidRDefault="00E2748C" w:rsidP="00E2748C">
      <w:pPr>
        <w:pStyle w:val="117"/>
        <w:spacing w:before="120"/>
        <w:rPr>
          <w:i/>
          <w:iCs/>
        </w:rPr>
      </w:pPr>
      <w:r w:rsidRPr="008C22D8">
        <w:rPr>
          <w:i/>
          <w:iCs/>
        </w:rPr>
        <w:t>Допущение: в случае</w:t>
      </w:r>
      <w:r>
        <w:rPr>
          <w:i/>
          <w:iCs/>
        </w:rPr>
        <w:t xml:space="preserve"> отсутствия рассчитанных модельных значений по кадастровому кварталу,</w:t>
      </w:r>
      <w:r w:rsidRPr="008C22D8">
        <w:rPr>
          <w:i/>
          <w:iCs/>
        </w:rPr>
        <w:t xml:space="preserve"> объекты перенесены в подгруппу </w:t>
      </w:r>
      <w:r w:rsidR="00587D38">
        <w:rPr>
          <w:i/>
          <w:iCs/>
        </w:rPr>
        <w:t>УПКС2</w:t>
      </w:r>
      <w:r>
        <w:rPr>
          <w:i/>
          <w:iCs/>
        </w:rPr>
        <w:t>.</w:t>
      </w:r>
      <w:r w:rsidRPr="008C22D8">
        <w:rPr>
          <w:i/>
          <w:iCs/>
        </w:rPr>
        <w:t xml:space="preserve"> Также в данную подгруппу отнесены участки с нулевыми кадастровыми кварталами. </w:t>
      </w:r>
      <w:r>
        <w:rPr>
          <w:i/>
          <w:iCs/>
        </w:rPr>
        <w:t>З</w:t>
      </w:r>
      <w:r w:rsidRPr="008C22D8">
        <w:rPr>
          <w:i/>
          <w:iCs/>
        </w:rPr>
        <w:t>начени</w:t>
      </w:r>
      <w:r>
        <w:rPr>
          <w:i/>
          <w:iCs/>
        </w:rPr>
        <w:t>я</w:t>
      </w:r>
      <w:r w:rsidRPr="008C22D8">
        <w:rPr>
          <w:i/>
          <w:iCs/>
        </w:rPr>
        <w:t xml:space="preserve"> УПКС данной подгруппы принят</w:t>
      </w:r>
      <w:r>
        <w:rPr>
          <w:i/>
          <w:iCs/>
        </w:rPr>
        <w:t>ы</w:t>
      </w:r>
      <w:r w:rsidRPr="008C22D8">
        <w:rPr>
          <w:i/>
          <w:iCs/>
        </w:rPr>
        <w:t xml:space="preserve"> по следующим уровням:</w:t>
      </w:r>
    </w:p>
    <w:p w14:paraId="67A9EEB6" w14:textId="77777777" w:rsidR="00E2748C" w:rsidRPr="00E2748C" w:rsidRDefault="00E2748C" w:rsidP="00E2748C">
      <w:pPr>
        <w:pStyle w:val="117"/>
        <w:spacing w:before="60"/>
        <w:rPr>
          <w:i/>
          <w:iCs/>
          <w:kern w:val="2"/>
          <w14:ligatures w14:val="standardContextual"/>
        </w:rPr>
      </w:pPr>
      <w:r w:rsidRPr="00E2748C">
        <w:rPr>
          <w:i/>
          <w:iCs/>
          <w:kern w:val="2"/>
          <w14:ligatures w14:val="standardContextual"/>
        </w:rPr>
        <w:t>–</w:t>
      </w:r>
      <w:r w:rsidRPr="00E2748C">
        <w:rPr>
          <w:i/>
          <w:iCs/>
          <w:kern w:val="2"/>
          <w14:ligatures w14:val="standardContextual"/>
        </w:rPr>
        <w:tab/>
        <w:t>1 уровень: среднеарифметическое значение по кадастровому кварталу;</w:t>
      </w:r>
    </w:p>
    <w:p w14:paraId="7D37AC22" w14:textId="77777777" w:rsidR="00E2748C" w:rsidRPr="00E2748C" w:rsidRDefault="00E2748C" w:rsidP="00E2748C">
      <w:pPr>
        <w:pStyle w:val="117"/>
        <w:spacing w:before="60"/>
        <w:rPr>
          <w:i/>
          <w:iCs/>
          <w:kern w:val="2"/>
          <w14:ligatures w14:val="standardContextual"/>
        </w:rPr>
      </w:pPr>
      <w:r w:rsidRPr="00E2748C">
        <w:rPr>
          <w:i/>
          <w:iCs/>
          <w:kern w:val="2"/>
          <w14:ligatures w14:val="standardContextual"/>
        </w:rPr>
        <w:t>–</w:t>
      </w:r>
      <w:r w:rsidRPr="00E2748C">
        <w:rPr>
          <w:i/>
          <w:iCs/>
          <w:kern w:val="2"/>
          <w14:ligatures w14:val="standardContextual"/>
        </w:rPr>
        <w:tab/>
        <w:t xml:space="preserve">2 уровень: среднеарифметическое значение по оценочной зоне; </w:t>
      </w:r>
    </w:p>
    <w:p w14:paraId="5BD38365" w14:textId="77777777" w:rsidR="00E2748C" w:rsidRPr="00E2748C" w:rsidRDefault="00E2748C" w:rsidP="00E2748C">
      <w:pPr>
        <w:pStyle w:val="117"/>
        <w:spacing w:before="60"/>
        <w:rPr>
          <w:i/>
          <w:iCs/>
          <w:kern w:val="2"/>
          <w14:ligatures w14:val="standardContextual"/>
        </w:rPr>
      </w:pPr>
      <w:r w:rsidRPr="00E2748C">
        <w:rPr>
          <w:i/>
          <w:iCs/>
          <w:kern w:val="2"/>
          <w14:ligatures w14:val="standardContextual"/>
        </w:rPr>
        <w:lastRenderedPageBreak/>
        <w:t>–</w:t>
      </w:r>
      <w:r w:rsidRPr="00E2748C">
        <w:rPr>
          <w:i/>
          <w:iCs/>
          <w:kern w:val="2"/>
          <w14:ligatures w14:val="standardContextual"/>
        </w:rPr>
        <w:tab/>
        <w:t>3 уровень: среднеарифметическое значение по оценочной зоне города.</w:t>
      </w:r>
    </w:p>
    <w:p w14:paraId="6FB127B8" w14:textId="118DED94" w:rsidR="00E2748C" w:rsidRDefault="00E2748C" w:rsidP="00E2748C">
      <w:pPr>
        <w:pStyle w:val="117"/>
        <w:spacing w:before="60"/>
        <w:rPr>
          <w:i/>
          <w:iCs/>
          <w:kern w:val="2"/>
          <w14:ligatures w14:val="standardContextual"/>
        </w:rPr>
      </w:pPr>
      <w:r w:rsidRPr="00E2748C">
        <w:rPr>
          <w:i/>
          <w:iCs/>
          <w:kern w:val="2"/>
          <w14:ligatures w14:val="standardContextual"/>
        </w:rPr>
        <w:t xml:space="preserve">Допущение: в случае, если площадь земельного участка и расстояние до центра населенного пункта превышают максимальные граничные модельные значения, в качестве </w:t>
      </w:r>
      <w:r w:rsidR="00587D38">
        <w:rPr>
          <w:i/>
          <w:iCs/>
          <w:kern w:val="2"/>
          <w14:ligatures w14:val="standardContextual"/>
        </w:rPr>
        <w:t>УПКС2</w:t>
      </w:r>
      <w:r w:rsidRPr="00E2748C">
        <w:rPr>
          <w:i/>
          <w:iCs/>
          <w:kern w:val="2"/>
          <w14:ligatures w14:val="standardContextual"/>
        </w:rPr>
        <w:t xml:space="preserve"> принималось минимальное значение по оценочной зоне.</w:t>
      </w:r>
    </w:p>
    <w:p w14:paraId="1345F581" w14:textId="06119F66" w:rsidR="00E2748C" w:rsidRDefault="00E2748C" w:rsidP="00E2748C">
      <w:pPr>
        <w:pStyle w:val="117"/>
        <w:spacing w:before="60"/>
      </w:pPr>
      <w:r w:rsidRPr="008C22D8">
        <w:t xml:space="preserve">Для расчета подгрупп УПКС, </w:t>
      </w:r>
      <w:r w:rsidR="00587D38">
        <w:t>УПКС2</w:t>
      </w:r>
      <w:r w:rsidRPr="008C22D8">
        <w:t xml:space="preserve"> выполнена перегруппировка по третьему уровню.</w:t>
      </w:r>
    </w:p>
    <w:p w14:paraId="64719793" w14:textId="651EDE5D" w:rsidR="006F64FD" w:rsidRPr="006F64FD" w:rsidRDefault="006F64FD" w:rsidP="00E2748C">
      <w:pPr>
        <w:pStyle w:val="117"/>
        <w:spacing w:before="60"/>
        <w:rPr>
          <w:i/>
          <w:iCs/>
        </w:rPr>
      </w:pPr>
      <w:r w:rsidRPr="006F64FD">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66A3C86D" w14:textId="77777777" w:rsidR="00026C2E" w:rsidRPr="009B7192" w:rsidRDefault="00026C2E" w:rsidP="00026C2E">
      <w:pPr>
        <w:spacing w:before="60" w:after="60"/>
        <w:rPr>
          <w:i/>
          <w:iCs/>
        </w:rPr>
      </w:pPr>
      <w:r w:rsidRPr="009B7192">
        <w:rPr>
          <w:i/>
          <w:iCs/>
        </w:rPr>
        <w:t>Хабаровский МР</w:t>
      </w:r>
    </w:p>
    <w:p w14:paraId="66A2F1E6" w14:textId="32E6D795" w:rsidR="00026C2E" w:rsidRDefault="00026C2E" w:rsidP="00026C2E">
      <w:pPr>
        <w:suppressAutoHyphens/>
      </w:pPr>
      <w:r w:rsidRPr="00026C2E">
        <w:t>Методом регрессионного моделирования определена кадастровая стоимость для</w:t>
      </w:r>
      <w:r>
        <w:t xml:space="preserve"> </w:t>
      </w:r>
      <w:r w:rsidRPr="00026C2E">
        <w:t>земельного участка, расположенных в границах насел</w:t>
      </w:r>
      <w:r>
        <w:t>е</w:t>
      </w:r>
      <w:r w:rsidRPr="00026C2E">
        <w:t>нных пунктов или на</w:t>
      </w:r>
      <w:r>
        <w:t xml:space="preserve"> </w:t>
      </w:r>
      <w:r w:rsidRPr="00026C2E">
        <w:t>межселенной территории в пределах расстояния до границ насел</w:t>
      </w:r>
      <w:r>
        <w:t>е</w:t>
      </w:r>
      <w:r w:rsidRPr="00026C2E">
        <w:t>нных пунктов, принятого при</w:t>
      </w:r>
      <w:r>
        <w:t xml:space="preserve"> </w:t>
      </w:r>
      <w:r w:rsidRPr="00026C2E">
        <w:t>построении модели в качестве ценообразующего фактора. Модель ограничена максимальной площадью 225 000</w:t>
      </w:r>
      <w:r w:rsidR="00FD456C">
        <w:t>,0</w:t>
      </w:r>
      <w:r w:rsidRPr="00026C2E">
        <w:t xml:space="preserve"> кв. м, а также максимальным расстоянием от границы земельного участка до границы ближайшего насел</w:t>
      </w:r>
      <w:r>
        <w:t>е</w:t>
      </w:r>
      <w:r w:rsidRPr="00026C2E">
        <w:t>нного пункта 2 183,56 м.</w:t>
      </w:r>
    </w:p>
    <w:p w14:paraId="191B0864" w14:textId="77777777" w:rsidR="0051021C" w:rsidRDefault="0051021C" w:rsidP="0051021C">
      <w:pPr>
        <w:spacing w:before="60" w:after="60"/>
      </w:pPr>
      <w:r>
        <w:t>В расчетах используется аддитивная модель, 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трехфакторной модели аддитивная структура позволяет корректно и изолированно суммировать базовый количественный вклад площади, ранг ценности территории, заданный через систему дискретных градаций (от неразвитого до высокого), и линейное снижение стоимости по мере удаления от границы ближайшего населенного пункта. Применение аддитивного подхода к факторам площади и расстояния обосновано тем, что в условиях малых поселений ценообразующие факторы действуют равномерно, без резких геометрических и экспоненциальных скачков, характерных для крупных городов, что полностью исключает необходимость логарифмирования параметров и обеспечивает прозрачную экономическую интерпретацию каждого коэффициента модели.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 и любой степени удаленности от границы населенного пункта.</w:t>
      </w:r>
    </w:p>
    <w:p w14:paraId="3D1D9E9F" w14:textId="77777777" w:rsidR="0051021C" w:rsidRDefault="0051021C" w:rsidP="0051021C">
      <w:pPr>
        <w:spacing w:before="60" w:after="60"/>
      </w:pPr>
      <w:r>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345B1FBD" w14:textId="77777777" w:rsidR="0051021C" w:rsidRDefault="0051021C" w:rsidP="0051021C">
      <w:pPr>
        <w:spacing w:before="60" w:after="60"/>
      </w:pPr>
      <w:r>
        <w:t>•</w:t>
      </w:r>
      <w:r>
        <w:tab/>
        <w:t>Населенные пункты делятся на четкие, изолированные группы или «ступени» (ранг ценности территории), между ними нет плавного перехода — населённый пункт либо относится к одной группе, либо к другой;</w:t>
      </w:r>
    </w:p>
    <w:p w14:paraId="26DD77AB" w14:textId="77777777" w:rsidR="0051021C" w:rsidRDefault="0051021C" w:rsidP="0051021C">
      <w:pPr>
        <w:spacing w:before="60" w:after="60"/>
      </w:pPr>
      <w:r>
        <w:t>•</w:t>
      </w:r>
      <w:r>
        <w:tab/>
        <w:t>Ранг ценности территории определяется: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659A8F33" w14:textId="77777777" w:rsidR="0051021C" w:rsidRDefault="0051021C" w:rsidP="0051021C">
      <w:pPr>
        <w:spacing w:before="60" w:after="60"/>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трехфакторной модели такая ступенчатая фиксация ценности локации позволяет напрямую и стабильно агрегировать качественные характеристики среды с непрерывными количественными факторами площади и расстояния от границы населенного пункта, обеспечивая прозрачную экономическую интерпретацию каждого уровня развитости.</w:t>
      </w:r>
    </w:p>
    <w:p w14:paraId="7F16C778" w14:textId="797DAE74" w:rsidR="00E2748C" w:rsidRPr="00D22341" w:rsidRDefault="00E2748C" w:rsidP="0051021C">
      <w:pPr>
        <w:spacing w:before="60" w:after="60"/>
      </w:pPr>
      <w:r w:rsidRPr="00D22341">
        <w:t xml:space="preserve">Уравнение модели: </w:t>
      </w:r>
    </w:p>
    <w:p w14:paraId="6437E4D5" w14:textId="0BFF5442" w:rsidR="00026C2E" w:rsidRPr="00D22341" w:rsidRDefault="00026C2E" w:rsidP="00026C2E">
      <w:pPr>
        <w:spacing w:before="120" w:after="120"/>
        <w:ind w:firstLine="0"/>
        <w:jc w:val="center"/>
        <w:rPr>
          <w:i/>
          <w:iCs/>
        </w:rPr>
      </w:pPr>
      <w:r w:rsidRPr="00D22341">
        <w:rPr>
          <w:i/>
          <w:iCs/>
        </w:rPr>
        <w:t xml:space="preserve">УПКС = </w:t>
      </w:r>
      <w:r w:rsidR="00D22341" w:rsidRPr="00D22341">
        <w:rPr>
          <w:i/>
          <w:iCs/>
        </w:rPr>
        <w:t>-182.722473632074 + 0.000821845670646232 * (226191.0 + 1.00000000000045 - X3) + 298.389376747406 * X2 + 0.0242130616299354 * (2183.562 + 0.0 - X1)</w:t>
      </w:r>
    </w:p>
    <w:p w14:paraId="1FDD118B" w14:textId="4AB10793" w:rsidR="00D22341" w:rsidRPr="00D22341" w:rsidRDefault="00D22341" w:rsidP="00026C2E">
      <w:pPr>
        <w:spacing w:before="120" w:after="120"/>
        <w:ind w:firstLine="0"/>
        <w:jc w:val="center"/>
        <w:rPr>
          <w:i/>
          <w:iCs/>
        </w:rPr>
      </w:pPr>
      <w:r w:rsidRPr="00D22341">
        <w:rPr>
          <w:i/>
          <w:iCs/>
          <w:noProof/>
        </w:rPr>
        <w:drawing>
          <wp:inline distT="0" distB="0" distL="0" distR="0" wp14:anchorId="047C78AF" wp14:editId="6EBFE6EA">
            <wp:extent cx="6194743" cy="2296188"/>
            <wp:effectExtent l="0" t="0" r="0" b="8890"/>
            <wp:docPr id="15653922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92204" name=""/>
                    <pic:cNvPicPr/>
                  </pic:nvPicPr>
                  <pic:blipFill rotWithShape="1">
                    <a:blip r:embed="rId92">
                      <a:extLst>
                        <a:ext uri="{BEBA8EAE-BF5A-486C-A8C5-ECC9F3942E4B}">
                          <a14:imgProps xmlns:a14="http://schemas.microsoft.com/office/drawing/2010/main">
                            <a14:imgLayer r:embed="rId93">
                              <a14:imgEffect>
                                <a14:sharpenSoften amount="50000"/>
                              </a14:imgEffect>
                            </a14:imgLayer>
                          </a14:imgProps>
                        </a:ext>
                      </a:extLst>
                    </a:blip>
                    <a:srcRect b="4401"/>
                    <a:stretch>
                      <a:fillRect/>
                    </a:stretch>
                  </pic:blipFill>
                  <pic:spPr bwMode="auto">
                    <a:xfrm>
                      <a:off x="0" y="0"/>
                      <a:ext cx="6204982" cy="2299983"/>
                    </a:xfrm>
                    <a:prstGeom prst="rect">
                      <a:avLst/>
                    </a:prstGeom>
                    <a:ln>
                      <a:noFill/>
                    </a:ln>
                    <a:extLst>
                      <a:ext uri="{53640926-AAD7-44D8-BBD7-CCE9431645EC}">
                        <a14:shadowObscured xmlns:a14="http://schemas.microsoft.com/office/drawing/2010/main"/>
                      </a:ext>
                    </a:extLst>
                  </pic:spPr>
                </pic:pic>
              </a:graphicData>
            </a:graphic>
          </wp:inline>
        </w:drawing>
      </w:r>
    </w:p>
    <w:p w14:paraId="20B42A9B" w14:textId="75CE3828" w:rsidR="00D22341" w:rsidRPr="00D22341" w:rsidRDefault="00D22341" w:rsidP="00D22341">
      <w:pPr>
        <w:pStyle w:val="126"/>
        <w:ind w:firstLine="0"/>
      </w:pPr>
      <w:bookmarkStart w:id="429" w:name="_Toc233167293"/>
      <w:r w:rsidRPr="00D22341">
        <w:rPr>
          <w:bCs/>
        </w:rPr>
        <w:lastRenderedPageBreak/>
        <w:t xml:space="preserve">Рисунок </w:t>
      </w:r>
      <w:r w:rsidRPr="00D22341">
        <w:rPr>
          <w:bCs/>
        </w:rPr>
        <w:fldChar w:fldCharType="begin"/>
      </w:r>
      <w:r w:rsidRPr="00D22341">
        <w:rPr>
          <w:bCs/>
        </w:rPr>
        <w:instrText xml:space="preserve"> SEQ Рисунок \* ARABIC </w:instrText>
      </w:r>
      <w:r w:rsidRPr="00D22341">
        <w:rPr>
          <w:bCs/>
        </w:rPr>
        <w:fldChar w:fldCharType="separate"/>
      </w:r>
      <w:r w:rsidR="004B09DA">
        <w:rPr>
          <w:bCs/>
          <w:noProof/>
        </w:rPr>
        <w:t>42</w:t>
      </w:r>
      <w:r w:rsidRPr="00D22341">
        <w:rPr>
          <w:bCs/>
        </w:rPr>
        <w:fldChar w:fldCharType="end"/>
      </w:r>
      <w:r w:rsidRPr="00D22341">
        <w:rPr>
          <w:lang w:eastAsia="en-US"/>
        </w:rPr>
        <w:t xml:space="preserve"> – Результаты построения </w:t>
      </w:r>
      <w:r w:rsidRPr="00D22341">
        <w:t>модели расчета кадастровой стоимости объектов оценочной группы «П</w:t>
      </w:r>
      <w:r w:rsidR="005F21FD">
        <w:t>РОМ</w:t>
      </w:r>
      <w:r w:rsidRPr="00D22341">
        <w:t>»</w:t>
      </w:r>
      <w:r w:rsidR="005F21FD">
        <w:t> </w:t>
      </w:r>
      <w:r w:rsidRPr="00D22341">
        <w:t>Хабаровский МР</w:t>
      </w:r>
      <w:bookmarkEnd w:id="429"/>
    </w:p>
    <w:p w14:paraId="232FA4F2" w14:textId="7EEBA8A8" w:rsidR="00026C2E" w:rsidRDefault="00E26CFA" w:rsidP="00026C2E">
      <w:pPr>
        <w:suppressAutoHyphens/>
      </w:pPr>
      <w:r w:rsidRPr="00E26CFA">
        <w:t xml:space="preserve">В метод УПКС </w:t>
      </w:r>
      <w:r w:rsidR="00026C2E" w:rsidRPr="009B7192">
        <w:t>расч</w:t>
      </w:r>
      <w:r w:rsidR="00026C2E">
        <w:t>е</w:t>
      </w:r>
      <w:r w:rsidR="00026C2E" w:rsidRPr="009B7192">
        <w:t>та были отнесены объекты оценки по тр</w:t>
      </w:r>
      <w:r w:rsidR="00026C2E">
        <w:t>е</w:t>
      </w:r>
      <w:r w:rsidR="00026C2E" w:rsidRPr="009B7192">
        <w:t xml:space="preserve">м </w:t>
      </w:r>
      <w:r w:rsidR="00026C2E">
        <w:t>критериям</w:t>
      </w:r>
      <w:r w:rsidR="00026C2E" w:rsidRPr="009B7192">
        <w:t>:</w:t>
      </w:r>
    </w:p>
    <w:p w14:paraId="75D78C5C" w14:textId="3D009909" w:rsidR="00026C2E" w:rsidRPr="00737452" w:rsidRDefault="00026C2E" w:rsidP="00026C2E">
      <w:pPr>
        <w:suppressAutoHyphens/>
      </w:pPr>
      <w:r w:rsidRPr="00737452">
        <w:t>–</w:t>
      </w:r>
      <w:r w:rsidRPr="00737452">
        <w:tab/>
        <w:t>Расположение в упраздн</w:t>
      </w:r>
      <w:r w:rsidR="003E1F1C">
        <w:t>е</w:t>
      </w:r>
      <w:r w:rsidRPr="00737452">
        <w:t>нных насел</w:t>
      </w:r>
      <w:r>
        <w:t>е</w:t>
      </w:r>
      <w:r w:rsidRPr="00737452">
        <w:t>нных пунктах или в насел</w:t>
      </w:r>
      <w:r w:rsidR="003E1F1C">
        <w:t>е</w:t>
      </w:r>
      <w:r w:rsidRPr="00737452">
        <w:t>нных пунктах с нулевой численностью населения, существующих только формально;</w:t>
      </w:r>
    </w:p>
    <w:p w14:paraId="6930AB51" w14:textId="77777777" w:rsidR="00026C2E" w:rsidRPr="00737452" w:rsidRDefault="00026C2E" w:rsidP="00026C2E">
      <w:pPr>
        <w:suppressAutoHyphens/>
      </w:pPr>
      <w:r w:rsidRPr="00737452">
        <w:t>–</w:t>
      </w:r>
      <w:r w:rsidRPr="00737452">
        <w:tab/>
      </w:r>
      <w:r w:rsidRPr="00BE1EAE">
        <w:t>Расположение на межселенной территории на расстоянии более 2</w:t>
      </w:r>
      <w:r>
        <w:t> </w:t>
      </w:r>
      <w:r w:rsidRPr="00BE1EAE">
        <w:t>183,56 м от границ ближайших насел</w:t>
      </w:r>
      <w:r>
        <w:t>е</w:t>
      </w:r>
      <w:r w:rsidRPr="00BE1EAE">
        <w:t>нных пунктов, учт</w:t>
      </w:r>
      <w:r>
        <w:t>е</w:t>
      </w:r>
      <w:r w:rsidRPr="00BE1EAE">
        <w:t>нных при проведении оценочного зонирования</w:t>
      </w:r>
      <w:r w:rsidRPr="00737452">
        <w:t>;</w:t>
      </w:r>
    </w:p>
    <w:p w14:paraId="0B29330C" w14:textId="6479B289" w:rsidR="00026C2E" w:rsidRPr="00737452" w:rsidRDefault="00026C2E" w:rsidP="00026C2E">
      <w:pPr>
        <w:suppressAutoHyphens/>
      </w:pPr>
      <w:r>
        <w:t>–</w:t>
      </w:r>
      <w:r>
        <w:tab/>
      </w:r>
      <w:r w:rsidRPr="00737452">
        <w:t xml:space="preserve">Площадь, превышающая максимальное модельное значение </w:t>
      </w:r>
      <w:r w:rsidRPr="009B7192">
        <w:t>225</w:t>
      </w:r>
      <w:r w:rsidR="00E2748C">
        <w:t> </w:t>
      </w:r>
      <w:r w:rsidRPr="009B7192">
        <w:t>000</w:t>
      </w:r>
      <w:r w:rsidR="00FD456C">
        <w:t>,0</w:t>
      </w:r>
      <w:r>
        <w:t xml:space="preserve"> </w:t>
      </w:r>
      <w:r w:rsidRPr="00737452">
        <w:t>кв. м.</w:t>
      </w:r>
    </w:p>
    <w:p w14:paraId="4698070F" w14:textId="0624E3C6" w:rsidR="00026C2E" w:rsidRDefault="00026C2E" w:rsidP="00026C2E">
      <w:pPr>
        <w:pStyle w:val="117"/>
        <w:spacing w:before="60"/>
        <w:rPr>
          <w:i/>
          <w:iCs/>
        </w:rPr>
      </w:pPr>
      <w:r w:rsidRPr="00AE7ABF">
        <w:rPr>
          <w:i/>
          <w:iCs/>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Pr>
          <w:i/>
          <w:iCs/>
        </w:rPr>
        <w:t>е</w:t>
      </w:r>
      <w:r w:rsidRPr="00AE7ABF">
        <w:rPr>
          <w:i/>
          <w:iCs/>
        </w:rPr>
        <w:t>том значений ценообразующих факторов</w:t>
      </w:r>
      <w:r>
        <w:rPr>
          <w:i/>
          <w:iCs/>
        </w:rPr>
        <w:t>.</w:t>
      </w:r>
    </w:p>
    <w:p w14:paraId="36190864" w14:textId="322075DC" w:rsidR="006F64FD" w:rsidRPr="00AE7ABF" w:rsidRDefault="006F64FD" w:rsidP="00026C2E">
      <w:pPr>
        <w:pStyle w:val="117"/>
        <w:spacing w:before="60"/>
        <w:rPr>
          <w:i/>
          <w:iCs/>
        </w:rPr>
      </w:pPr>
      <w:r w:rsidRPr="006F64FD">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5153B106" w14:textId="77777777" w:rsidR="00026C2E" w:rsidRPr="009B7192" w:rsidRDefault="00026C2E" w:rsidP="00026C2E">
      <w:pPr>
        <w:spacing w:before="120" w:after="60"/>
        <w:rPr>
          <w:i/>
          <w:iCs/>
        </w:rPr>
      </w:pPr>
      <w:r w:rsidRPr="009B7192">
        <w:rPr>
          <w:i/>
          <w:iCs/>
        </w:rPr>
        <w:t>Край</w:t>
      </w:r>
    </w:p>
    <w:p w14:paraId="12BB2693" w14:textId="31B2347C" w:rsidR="00026C2E" w:rsidRDefault="00026C2E" w:rsidP="00026C2E">
      <w:pPr>
        <w:suppressAutoHyphens/>
      </w:pPr>
      <w:r w:rsidRPr="00026C2E">
        <w:t>Методом регрессионного моделирования определена кадастровая стоимость для земельного участка, расположенных в границах насел</w:t>
      </w:r>
      <w:r>
        <w:t>е</w:t>
      </w:r>
      <w:r w:rsidRPr="00026C2E">
        <w:t>нных пунктов или на межселенной территории в пределах расстояния до границ насел</w:t>
      </w:r>
      <w:r>
        <w:t>е</w:t>
      </w:r>
      <w:r w:rsidRPr="00026C2E">
        <w:t>нных пунктов, принятого при построении модели в качестве ценообразующего фактора. Модель ограничена максимальной площадью 225</w:t>
      </w:r>
      <w:r>
        <w:t> </w:t>
      </w:r>
      <w:r w:rsidRPr="00026C2E">
        <w:t>000</w:t>
      </w:r>
      <w:r w:rsidR="00FD456C">
        <w:t>,0</w:t>
      </w:r>
      <w:r w:rsidRPr="00026C2E">
        <w:t xml:space="preserve"> кв. м, а также максимальным расстоянием от границы земельного участка до границы ближайшего насел</w:t>
      </w:r>
      <w:r w:rsidR="003E1F1C">
        <w:t>е</w:t>
      </w:r>
      <w:r w:rsidRPr="00026C2E">
        <w:t>нного пункта 2</w:t>
      </w:r>
      <w:r>
        <w:t> </w:t>
      </w:r>
      <w:r w:rsidRPr="00026C2E">
        <w:t>183,56 м.</w:t>
      </w:r>
    </w:p>
    <w:p w14:paraId="4AAFF480" w14:textId="77777777" w:rsidR="0051021C" w:rsidRDefault="0051021C" w:rsidP="0051021C">
      <w:pPr>
        <w:spacing w:before="60" w:after="60"/>
      </w:pPr>
      <w:r>
        <w:t>В расчетах используется аддитивная модель, 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трехфакторной модели аддитивная структура позволяет корректно и изолированно суммировать базовый количественный вклад площади, ранг ценности территории, заданный через систему дискретных градаций (от неразвитого до высокого), и линейное снижение стоимости по мере удаления от границы ближайшего населенного пункта. Применение аддитивного подхода к факторам площади и расстояния обосновано тем, что в условиях малых поселений ценообразующие факторы действуют равномерно, без резких геометрических и экспоненциальных скачков, характерных для крупных городов, что полностью исключает необходимость логарифмирования параметров и обеспечивает прозрачную экономическую интерпретацию каждого коэффициента модели.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 и любой степени удаленности от границы населенного пункта.</w:t>
      </w:r>
    </w:p>
    <w:p w14:paraId="5B43B8A0" w14:textId="77777777" w:rsidR="0051021C" w:rsidRDefault="0051021C" w:rsidP="0051021C">
      <w:pPr>
        <w:spacing w:before="60" w:after="60"/>
      </w:pPr>
      <w:r>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500EC211" w14:textId="77777777" w:rsidR="0051021C" w:rsidRDefault="0051021C" w:rsidP="0051021C">
      <w:pPr>
        <w:spacing w:before="60" w:after="60"/>
      </w:pPr>
      <w:r>
        <w:t>•</w:t>
      </w:r>
      <w:r>
        <w:tab/>
        <w:t>Населенные пункты делятся на четкие, изолированные группы или «ступени» (ранг ценности территории), между ними нет плавного перехода — населённый пункт либо относится к одной группе, либо к другой;</w:t>
      </w:r>
    </w:p>
    <w:p w14:paraId="6137EE40" w14:textId="77777777" w:rsidR="0051021C" w:rsidRDefault="0051021C" w:rsidP="0051021C">
      <w:pPr>
        <w:spacing w:before="60" w:after="60"/>
      </w:pPr>
      <w:r>
        <w:t>•</w:t>
      </w:r>
      <w:r>
        <w:tab/>
        <w:t>Ранг ценности территории определяется: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29374235" w14:textId="77777777" w:rsidR="0051021C" w:rsidRDefault="0051021C" w:rsidP="0051021C">
      <w:pPr>
        <w:spacing w:before="60" w:after="60"/>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трехфакторной модели такая ступенчатая фиксация ценности локации позволяет напрямую и стабильно агрегировать качественные характеристики среды с непрерывными количественными факторами площади и расстояния от границы населенного пункта, обеспечивая прозрачную экономическую интерпретацию каждого уровня развитости.</w:t>
      </w:r>
    </w:p>
    <w:p w14:paraId="56DD3A14" w14:textId="7A54FB3D" w:rsidR="00E2748C" w:rsidRPr="00D22341" w:rsidRDefault="00E2748C" w:rsidP="0051021C">
      <w:pPr>
        <w:spacing w:before="60" w:after="60"/>
      </w:pPr>
      <w:r w:rsidRPr="00D22341">
        <w:t xml:space="preserve">Уравнение модели: </w:t>
      </w:r>
    </w:p>
    <w:p w14:paraId="63AF64E3" w14:textId="479C5BDB" w:rsidR="00026C2E" w:rsidRPr="00D22341" w:rsidRDefault="00CC5EBC" w:rsidP="00026C2E">
      <w:pPr>
        <w:spacing w:before="120" w:after="120"/>
        <w:ind w:firstLine="0"/>
        <w:jc w:val="center"/>
        <w:rPr>
          <w:i/>
          <w:iCs/>
        </w:rPr>
      </w:pPr>
      <w:r w:rsidRPr="00D22341">
        <w:rPr>
          <w:i/>
          <w:iCs/>
        </w:rPr>
        <w:t xml:space="preserve">УПКС = </w:t>
      </w:r>
      <w:r w:rsidR="00D22341" w:rsidRPr="00D22341">
        <w:rPr>
          <w:i/>
          <w:iCs/>
        </w:rPr>
        <w:t>-137.935811522548 + 0.00075129334977575 * (226191.94 + 0.0600000000004002 - X3) + 178.237776397757 * X2 - 0.0173200779080083 * X1</w:t>
      </w:r>
    </w:p>
    <w:p w14:paraId="478C2945" w14:textId="22617A80" w:rsidR="00D22341" w:rsidRPr="00D22341" w:rsidRDefault="00D22341" w:rsidP="00026C2E">
      <w:pPr>
        <w:spacing w:before="120" w:after="120"/>
        <w:ind w:firstLine="0"/>
        <w:jc w:val="center"/>
        <w:rPr>
          <w:i/>
          <w:iCs/>
        </w:rPr>
      </w:pPr>
      <w:r w:rsidRPr="00D22341">
        <w:rPr>
          <w:i/>
          <w:iCs/>
          <w:noProof/>
        </w:rPr>
        <w:lastRenderedPageBreak/>
        <w:drawing>
          <wp:inline distT="0" distB="0" distL="0" distR="0" wp14:anchorId="10A547D6" wp14:editId="65FD0948">
            <wp:extent cx="6403863" cy="2468908"/>
            <wp:effectExtent l="0" t="0" r="0" b="7620"/>
            <wp:docPr id="13753586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58638" name=""/>
                    <pic:cNvPicPr/>
                  </pic:nvPicPr>
                  <pic:blipFill>
                    <a:blip r:embed="rId94">
                      <a:extLst>
                        <a:ext uri="{BEBA8EAE-BF5A-486C-A8C5-ECC9F3942E4B}">
                          <a14:imgProps xmlns:a14="http://schemas.microsoft.com/office/drawing/2010/main">
                            <a14:imgLayer r:embed="rId95">
                              <a14:imgEffect>
                                <a14:sharpenSoften amount="50000"/>
                              </a14:imgEffect>
                            </a14:imgLayer>
                          </a14:imgProps>
                        </a:ext>
                      </a:extLst>
                    </a:blip>
                    <a:stretch>
                      <a:fillRect/>
                    </a:stretch>
                  </pic:blipFill>
                  <pic:spPr>
                    <a:xfrm>
                      <a:off x="0" y="0"/>
                      <a:ext cx="6410726" cy="2471554"/>
                    </a:xfrm>
                    <a:prstGeom prst="rect">
                      <a:avLst/>
                    </a:prstGeom>
                  </pic:spPr>
                </pic:pic>
              </a:graphicData>
            </a:graphic>
          </wp:inline>
        </w:drawing>
      </w:r>
    </w:p>
    <w:p w14:paraId="487CD7A6" w14:textId="05D43DF3" w:rsidR="00D22341" w:rsidRPr="00D22341" w:rsidRDefault="00D22341" w:rsidP="00D22341">
      <w:pPr>
        <w:pStyle w:val="126"/>
        <w:ind w:firstLine="0"/>
      </w:pPr>
      <w:bookmarkStart w:id="430" w:name="_Toc233167294"/>
      <w:r w:rsidRPr="00D22341">
        <w:rPr>
          <w:bCs/>
        </w:rPr>
        <w:t xml:space="preserve">Рисунок </w:t>
      </w:r>
      <w:r w:rsidRPr="00D22341">
        <w:rPr>
          <w:bCs/>
        </w:rPr>
        <w:fldChar w:fldCharType="begin"/>
      </w:r>
      <w:r w:rsidRPr="00D22341">
        <w:rPr>
          <w:bCs/>
        </w:rPr>
        <w:instrText xml:space="preserve"> SEQ Рисунок \* ARABIC </w:instrText>
      </w:r>
      <w:r w:rsidRPr="00D22341">
        <w:rPr>
          <w:bCs/>
        </w:rPr>
        <w:fldChar w:fldCharType="separate"/>
      </w:r>
      <w:r w:rsidR="004B09DA">
        <w:rPr>
          <w:bCs/>
          <w:noProof/>
        </w:rPr>
        <w:t>43</w:t>
      </w:r>
      <w:r w:rsidRPr="00D22341">
        <w:rPr>
          <w:bCs/>
        </w:rPr>
        <w:fldChar w:fldCharType="end"/>
      </w:r>
      <w:r w:rsidRPr="00D22341">
        <w:rPr>
          <w:lang w:eastAsia="en-US"/>
        </w:rPr>
        <w:t xml:space="preserve"> – Результаты построения </w:t>
      </w:r>
      <w:r w:rsidRPr="00D22341">
        <w:t>модели расчета кадастровой стоимости объектов оценочной группы «</w:t>
      </w:r>
      <w:r w:rsidR="005F21FD">
        <w:t>ПРОМ</w:t>
      </w:r>
      <w:r w:rsidRPr="00D22341">
        <w:t>» Край</w:t>
      </w:r>
      <w:bookmarkEnd w:id="430"/>
    </w:p>
    <w:p w14:paraId="56D48384" w14:textId="7B088C60" w:rsidR="00026C2E" w:rsidRPr="00D22341" w:rsidRDefault="00E26CFA" w:rsidP="00026C2E">
      <w:pPr>
        <w:suppressAutoHyphens/>
      </w:pPr>
      <w:r w:rsidRPr="00E26CFA">
        <w:t xml:space="preserve">В метод УПКС </w:t>
      </w:r>
      <w:r w:rsidR="00026C2E" w:rsidRPr="00D22341">
        <w:t>расчета были отнесены объекты оценки по трем критериям:</w:t>
      </w:r>
    </w:p>
    <w:p w14:paraId="31C639D8" w14:textId="1A3FC645" w:rsidR="00026C2E" w:rsidRPr="00D22341" w:rsidRDefault="00026C2E" w:rsidP="00026C2E">
      <w:pPr>
        <w:suppressAutoHyphens/>
      </w:pPr>
      <w:r w:rsidRPr="00D22341">
        <w:t>–</w:t>
      </w:r>
      <w:r w:rsidRPr="00D22341">
        <w:tab/>
        <w:t>Расположение в упраздн</w:t>
      </w:r>
      <w:r w:rsidR="003E1F1C" w:rsidRPr="00D22341">
        <w:t>е</w:t>
      </w:r>
      <w:r w:rsidRPr="00D22341">
        <w:t>нных населенных пунктах или в насел</w:t>
      </w:r>
      <w:r w:rsidR="003E1F1C" w:rsidRPr="00D22341">
        <w:t>е</w:t>
      </w:r>
      <w:r w:rsidRPr="00D22341">
        <w:t>нных пунктах с нулевой численностью населения, существующих только формально;</w:t>
      </w:r>
    </w:p>
    <w:p w14:paraId="1CA5D39C" w14:textId="73829E2A" w:rsidR="00026C2E" w:rsidRPr="00064320" w:rsidRDefault="00026C2E" w:rsidP="00026C2E">
      <w:pPr>
        <w:suppressAutoHyphens/>
      </w:pPr>
      <w:r w:rsidRPr="00737452">
        <w:t>–</w:t>
      </w:r>
      <w:r w:rsidRPr="00737452">
        <w:tab/>
      </w:r>
      <w:r w:rsidRPr="00BE1EAE">
        <w:t>Расположение на межселенной территории на расстоянии более 2</w:t>
      </w:r>
      <w:r>
        <w:t> </w:t>
      </w:r>
      <w:r w:rsidRPr="00BE1EAE">
        <w:t>183,56 м от границ ближайших насел</w:t>
      </w:r>
      <w:r w:rsidR="003E1F1C">
        <w:t>е</w:t>
      </w:r>
      <w:r w:rsidRPr="00BE1EAE">
        <w:t xml:space="preserve">нных пунктов, </w:t>
      </w:r>
      <w:r w:rsidRPr="00064320">
        <w:t>учт</w:t>
      </w:r>
      <w:r w:rsidR="003E1F1C" w:rsidRPr="00064320">
        <w:t>е</w:t>
      </w:r>
      <w:r w:rsidRPr="00064320">
        <w:t>нных при проведении оценочного зонирования;</w:t>
      </w:r>
    </w:p>
    <w:p w14:paraId="20B3CDBB" w14:textId="398521E3" w:rsidR="00026C2E" w:rsidRPr="00064320" w:rsidRDefault="00026C2E" w:rsidP="00026C2E">
      <w:pPr>
        <w:suppressAutoHyphens/>
      </w:pPr>
      <w:r w:rsidRPr="00064320">
        <w:t>–</w:t>
      </w:r>
      <w:r w:rsidRPr="00064320">
        <w:tab/>
        <w:t>Площадь, превышающая максимальное модельное значение 225 000</w:t>
      </w:r>
      <w:r w:rsidR="00FD456C" w:rsidRPr="00064320">
        <w:t>,0</w:t>
      </w:r>
      <w:r w:rsidRPr="00064320">
        <w:t xml:space="preserve"> кв. м.</w:t>
      </w:r>
    </w:p>
    <w:p w14:paraId="2CE85268" w14:textId="5048CFAF" w:rsidR="00026C2E" w:rsidRPr="00064320" w:rsidRDefault="00026C2E" w:rsidP="00026C2E">
      <w:pPr>
        <w:pStyle w:val="117"/>
        <w:spacing w:before="60"/>
        <w:rPr>
          <w:i/>
          <w:iCs/>
        </w:rPr>
      </w:pPr>
      <w:r w:rsidRPr="00064320">
        <w:rPr>
          <w:i/>
          <w:iCs/>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sidRPr="00064320">
        <w:rPr>
          <w:i/>
          <w:iCs/>
        </w:rPr>
        <w:t>е</w:t>
      </w:r>
      <w:r w:rsidRPr="00064320">
        <w:rPr>
          <w:i/>
          <w:iCs/>
        </w:rPr>
        <w:t>том значений ценообразующих факторов.</w:t>
      </w:r>
    </w:p>
    <w:p w14:paraId="625BEF69" w14:textId="028257C6" w:rsidR="006F64FD" w:rsidRDefault="006F64FD" w:rsidP="00026C2E">
      <w:pPr>
        <w:spacing w:before="60"/>
        <w:rPr>
          <w:i/>
        </w:rPr>
      </w:pPr>
      <w:r w:rsidRPr="006F64FD">
        <w:rPr>
          <w:i/>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4577CEE2" w14:textId="3AD4A562" w:rsidR="00FF2449" w:rsidRPr="001552AD" w:rsidRDefault="00FF2449" w:rsidP="001552AD">
      <w:pPr>
        <w:keepNext/>
        <w:keepLines/>
        <w:numPr>
          <w:ilvl w:val="4"/>
          <w:numId w:val="3"/>
        </w:numPr>
        <w:tabs>
          <w:tab w:val="left" w:pos="1440"/>
        </w:tabs>
        <w:spacing w:before="120" w:after="120"/>
        <w:ind w:hanging="2232"/>
        <w:jc w:val="center"/>
        <w:outlineLvl w:val="2"/>
        <w:rPr>
          <w:rFonts w:eastAsiaTheme="majorEastAsia"/>
          <w:b/>
          <w:iCs/>
          <w:szCs w:val="18"/>
        </w:rPr>
      </w:pPr>
      <w:bookmarkStart w:id="431" w:name="_Ref107904992"/>
      <w:bookmarkStart w:id="432" w:name="_Ref107904996"/>
      <w:r w:rsidRPr="001552AD">
        <w:rPr>
          <w:rFonts w:eastAsiaTheme="majorEastAsia"/>
          <w:b/>
          <w:iCs/>
          <w:szCs w:val="18"/>
        </w:rPr>
        <w:t xml:space="preserve">Модель определения кадастровой стоимости оценочной группы </w:t>
      </w:r>
      <w:r w:rsidR="005C574B" w:rsidRPr="001552AD">
        <w:rPr>
          <w:rFonts w:eastAsiaTheme="majorEastAsia"/>
          <w:b/>
          <w:iCs/>
          <w:szCs w:val="18"/>
        </w:rPr>
        <w:t>«</w:t>
      </w:r>
      <w:r w:rsidRPr="001552AD">
        <w:rPr>
          <w:rFonts w:eastAsiaTheme="majorEastAsia"/>
          <w:b/>
          <w:iCs/>
          <w:szCs w:val="18"/>
        </w:rPr>
        <w:t>Сельскохозяйственное производство</w:t>
      </w:r>
      <w:r w:rsidR="005C574B" w:rsidRPr="001552AD">
        <w:rPr>
          <w:rFonts w:eastAsiaTheme="majorEastAsia"/>
          <w:b/>
          <w:iCs/>
          <w:szCs w:val="18"/>
        </w:rPr>
        <w:t>»</w:t>
      </w:r>
      <w:bookmarkEnd w:id="431"/>
      <w:bookmarkEnd w:id="432"/>
    </w:p>
    <w:p w14:paraId="31EBE754" w14:textId="7BD14813" w:rsidR="00FF2449" w:rsidRPr="00703FA1" w:rsidRDefault="00FF2449" w:rsidP="00FF2449">
      <w:pPr>
        <w:rPr>
          <w:szCs w:val="20"/>
          <w:highlight w:val="yellow"/>
        </w:rPr>
      </w:pPr>
      <w:r w:rsidRPr="00767C34">
        <w:rPr>
          <w:szCs w:val="20"/>
        </w:rPr>
        <w:t xml:space="preserve">В оценочную группу </w:t>
      </w:r>
      <w:r w:rsidR="005C574B" w:rsidRPr="00767C34">
        <w:rPr>
          <w:szCs w:val="20"/>
        </w:rPr>
        <w:t>«</w:t>
      </w:r>
      <w:r w:rsidRPr="00767C34">
        <w:rPr>
          <w:szCs w:val="20"/>
        </w:rPr>
        <w:t>Сельскохозяйственное производство</w:t>
      </w:r>
      <w:r w:rsidR="005C574B" w:rsidRPr="00767C34">
        <w:rPr>
          <w:szCs w:val="20"/>
        </w:rPr>
        <w:t>»</w:t>
      </w:r>
      <w:r w:rsidRPr="00767C34">
        <w:rPr>
          <w:szCs w:val="20"/>
        </w:rPr>
        <w:t xml:space="preserve"> (далее – </w:t>
      </w:r>
      <w:r w:rsidR="005C574B" w:rsidRPr="00767C34">
        <w:rPr>
          <w:szCs w:val="20"/>
        </w:rPr>
        <w:t>«</w:t>
      </w:r>
      <w:r w:rsidR="003A50F5">
        <w:rPr>
          <w:szCs w:val="20"/>
        </w:rPr>
        <w:t>Сх производство</w:t>
      </w:r>
      <w:r w:rsidR="005C574B" w:rsidRPr="00767C34">
        <w:rPr>
          <w:szCs w:val="20"/>
        </w:rPr>
        <w:t>»</w:t>
      </w:r>
      <w:r w:rsidRPr="00767C34">
        <w:rPr>
          <w:szCs w:val="20"/>
        </w:rPr>
        <w:t xml:space="preserve">) входят земельные участки с видом разрешенного использования 01:087; 01:088; 01:090; 01:100; 01:101; 01:102; 01:110; 01:111; 01:122; 01:132; 01:150; 01:172; 01:180; 01:181; 01:182, количество участков </w:t>
      </w:r>
      <w:r w:rsidR="00D056A2">
        <w:rPr>
          <w:szCs w:val="20"/>
        </w:rPr>
        <w:t>1 084</w:t>
      </w:r>
      <w:r w:rsidRPr="00767C34">
        <w:rPr>
          <w:szCs w:val="20"/>
        </w:rPr>
        <w:t xml:space="preserve"> шт.</w:t>
      </w:r>
    </w:p>
    <w:p w14:paraId="421651D7" w14:textId="5A80F34D" w:rsidR="00FF2449" w:rsidRDefault="00FF2449" w:rsidP="00FF2449">
      <w:r w:rsidRPr="00767C34">
        <w:t>На рисунке (</w:t>
      </w:r>
      <w:r w:rsidR="006B59C3" w:rsidRPr="00767C34">
        <w:rPr>
          <w:i/>
          <w:iCs/>
        </w:rPr>
        <w:fldChar w:fldCharType="begin"/>
      </w:r>
      <w:r w:rsidR="006B59C3" w:rsidRPr="00767C34">
        <w:rPr>
          <w:i/>
          <w:iCs/>
        </w:rPr>
        <w:instrText xml:space="preserve"> REF _Ref107908114 \h </w:instrText>
      </w:r>
      <w:r w:rsidR="00F23A66" w:rsidRPr="00767C34">
        <w:rPr>
          <w:i/>
          <w:iCs/>
        </w:rPr>
        <w:instrText xml:space="preserve"> \* MERGEFORMAT </w:instrText>
      </w:r>
      <w:r w:rsidR="006B59C3" w:rsidRPr="00767C34">
        <w:rPr>
          <w:i/>
          <w:iCs/>
        </w:rPr>
      </w:r>
      <w:r w:rsidR="006B59C3" w:rsidRPr="00767C34">
        <w:rPr>
          <w:i/>
          <w:iCs/>
        </w:rPr>
        <w:fldChar w:fldCharType="separate"/>
      </w:r>
      <w:r w:rsidR="004B09DA" w:rsidRPr="004B09DA">
        <w:rPr>
          <w:i/>
          <w:iCs/>
          <w:szCs w:val="20"/>
        </w:rPr>
        <w:t xml:space="preserve">Рисунок </w:t>
      </w:r>
      <w:r w:rsidR="004B09DA" w:rsidRPr="004B09DA">
        <w:rPr>
          <w:i/>
          <w:iCs/>
          <w:noProof/>
          <w:szCs w:val="20"/>
        </w:rPr>
        <w:t>44</w:t>
      </w:r>
      <w:r w:rsidR="006B59C3" w:rsidRPr="00767C34">
        <w:rPr>
          <w:i/>
          <w:iCs/>
        </w:rPr>
        <w:fldChar w:fldCharType="end"/>
      </w:r>
      <w:r w:rsidRPr="00767C34">
        <w:t xml:space="preserve">) представлено распределение земельных участков оценочной группы </w:t>
      </w:r>
      <w:r w:rsidR="005C574B" w:rsidRPr="00767C34">
        <w:t>«</w:t>
      </w:r>
      <w:r w:rsidR="003A50F5">
        <w:t>Сх</w:t>
      </w:r>
      <w:r w:rsidR="00951872">
        <w:t> </w:t>
      </w:r>
      <w:r w:rsidR="003A50F5">
        <w:t>производство</w:t>
      </w:r>
      <w:r w:rsidR="005C574B" w:rsidRPr="00767C34">
        <w:t>»</w:t>
      </w:r>
      <w:r w:rsidRPr="00767C34">
        <w:t xml:space="preserve"> по муниципальным районам края.</w:t>
      </w:r>
    </w:p>
    <w:p w14:paraId="5B73B5E6" w14:textId="6825BB0F" w:rsidR="00767C34" w:rsidRDefault="007E6E3F" w:rsidP="007E6E3F">
      <w:pPr>
        <w:ind w:firstLine="0"/>
        <w:jc w:val="center"/>
      </w:pPr>
      <w:r>
        <w:rPr>
          <w:noProof/>
        </w:rPr>
        <w:drawing>
          <wp:inline distT="0" distB="0" distL="0" distR="0" wp14:anchorId="6D96FA5C" wp14:editId="7B159157">
            <wp:extent cx="6412865" cy="3077570"/>
            <wp:effectExtent l="0" t="0" r="6985" b="8890"/>
            <wp:docPr id="10405016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439009" cy="3090116"/>
                    </a:xfrm>
                    <a:prstGeom prst="rect">
                      <a:avLst/>
                    </a:prstGeom>
                    <a:noFill/>
                  </pic:spPr>
                </pic:pic>
              </a:graphicData>
            </a:graphic>
          </wp:inline>
        </w:drawing>
      </w:r>
    </w:p>
    <w:p w14:paraId="75CAEE35" w14:textId="701D4B6A" w:rsidR="00FF2449" w:rsidRPr="007E6E3F" w:rsidRDefault="00FF2449" w:rsidP="00FF2449">
      <w:pPr>
        <w:ind w:firstLine="0"/>
        <w:rPr>
          <w:szCs w:val="20"/>
          <w:lang w:eastAsia="en-US"/>
        </w:rPr>
      </w:pPr>
      <w:bookmarkStart w:id="433" w:name="_Ref107908114"/>
      <w:bookmarkStart w:id="434" w:name="_Toc233167295"/>
      <w:r w:rsidRPr="007E6E3F">
        <w:rPr>
          <w:szCs w:val="20"/>
        </w:rPr>
        <w:t xml:space="preserve">Рисунок </w:t>
      </w:r>
      <w:r w:rsidRPr="007E6E3F">
        <w:rPr>
          <w:szCs w:val="20"/>
        </w:rPr>
        <w:fldChar w:fldCharType="begin"/>
      </w:r>
      <w:r w:rsidRPr="007E6E3F">
        <w:rPr>
          <w:szCs w:val="20"/>
        </w:rPr>
        <w:instrText xml:space="preserve"> SEQ Рисунок \* ARABIC </w:instrText>
      </w:r>
      <w:r w:rsidRPr="007E6E3F">
        <w:rPr>
          <w:szCs w:val="20"/>
        </w:rPr>
        <w:fldChar w:fldCharType="separate"/>
      </w:r>
      <w:r w:rsidR="004B09DA">
        <w:rPr>
          <w:noProof/>
          <w:szCs w:val="20"/>
        </w:rPr>
        <w:t>44</w:t>
      </w:r>
      <w:r w:rsidRPr="007E6E3F">
        <w:rPr>
          <w:szCs w:val="20"/>
        </w:rPr>
        <w:fldChar w:fldCharType="end"/>
      </w:r>
      <w:bookmarkEnd w:id="433"/>
      <w:r w:rsidRPr="007E6E3F">
        <w:rPr>
          <w:szCs w:val="20"/>
          <w:lang w:eastAsia="en-US"/>
        </w:rPr>
        <w:t xml:space="preserve"> – Распределение земельных участков оценочной группы </w:t>
      </w:r>
      <w:r w:rsidR="005C574B" w:rsidRPr="007E6E3F">
        <w:rPr>
          <w:szCs w:val="20"/>
          <w:lang w:eastAsia="en-US"/>
        </w:rPr>
        <w:t>«</w:t>
      </w:r>
      <w:r w:rsidR="003A50F5">
        <w:rPr>
          <w:szCs w:val="20"/>
          <w:lang w:eastAsia="en-US"/>
        </w:rPr>
        <w:t>Сх производство</w:t>
      </w:r>
      <w:r w:rsidR="005C574B" w:rsidRPr="007E6E3F">
        <w:rPr>
          <w:szCs w:val="20"/>
          <w:lang w:eastAsia="en-US"/>
        </w:rPr>
        <w:t>»</w:t>
      </w:r>
      <w:r w:rsidRPr="007E6E3F">
        <w:rPr>
          <w:szCs w:val="20"/>
          <w:lang w:eastAsia="en-US"/>
        </w:rPr>
        <w:t xml:space="preserve"> по муниципальным районам края</w:t>
      </w:r>
      <w:bookmarkEnd w:id="434"/>
    </w:p>
    <w:p w14:paraId="052152C8" w14:textId="22146375" w:rsidR="00FF2449" w:rsidRPr="007E6E3F" w:rsidRDefault="00FF2449" w:rsidP="00FF2449">
      <w:pPr>
        <w:spacing w:before="120"/>
      </w:pPr>
      <w:r w:rsidRPr="007E6E3F">
        <w:lastRenderedPageBreak/>
        <w:t xml:space="preserve">Общая площадь участков оценочной группы </w:t>
      </w:r>
      <w:r w:rsidR="007E6E3F" w:rsidRPr="007E6E3F">
        <w:t xml:space="preserve">34 103 404,85 </w:t>
      </w:r>
      <w:r w:rsidRPr="007E6E3F">
        <w:t xml:space="preserve">кв. м. или </w:t>
      </w:r>
      <w:r w:rsidR="007E6E3F" w:rsidRPr="007E6E3F">
        <w:t>3 410,34</w:t>
      </w:r>
      <w:r w:rsidRPr="007E6E3F">
        <w:t xml:space="preserve"> га.</w:t>
      </w:r>
    </w:p>
    <w:p w14:paraId="6A7168F1" w14:textId="28ED3C39" w:rsidR="00FF2449" w:rsidRPr="007E6E3F" w:rsidRDefault="00FF2449" w:rsidP="00FF2449">
      <w:pPr>
        <w:widowControl w:val="0"/>
        <w:suppressAutoHyphens/>
        <w:overflowPunct w:val="0"/>
        <w:autoSpaceDE w:val="0"/>
        <w:autoSpaceDN w:val="0"/>
        <w:spacing w:before="60"/>
        <w:rPr>
          <w:rFonts w:eastAsia="Calibri"/>
          <w:bCs/>
          <w:iCs/>
          <w:szCs w:val="22"/>
          <w:lang w:eastAsia="ar-SA"/>
        </w:rPr>
      </w:pPr>
      <w:r w:rsidRPr="007E6E3F">
        <w:rPr>
          <w:rFonts w:eastAsia="Calibri"/>
          <w:bCs/>
          <w:iCs/>
          <w:szCs w:val="22"/>
          <w:lang w:eastAsia="ar-SA"/>
        </w:rPr>
        <w:t xml:space="preserve">С учетом особенностей рынка Хабаровского края было принято решение отнести объекты оценки данной оценочной группы к </w:t>
      </w:r>
      <w:r w:rsidR="007E6E3F" w:rsidRPr="007E6E3F">
        <w:rPr>
          <w:rFonts w:eastAsia="Calibri"/>
          <w:bCs/>
          <w:iCs/>
          <w:szCs w:val="22"/>
          <w:lang w:eastAsia="ar-SA"/>
        </w:rPr>
        <w:t xml:space="preserve">четырем </w:t>
      </w:r>
      <w:r w:rsidRPr="007E6E3F">
        <w:rPr>
          <w:rFonts w:eastAsia="Calibri"/>
          <w:bCs/>
          <w:iCs/>
          <w:szCs w:val="22"/>
          <w:lang w:eastAsia="ar-SA"/>
        </w:rPr>
        <w:t>расчетным подгруппам:</w:t>
      </w:r>
    </w:p>
    <w:p w14:paraId="1BD3DECA" w14:textId="050DB458" w:rsidR="00FF2449" w:rsidRPr="007E6E3F" w:rsidRDefault="00FF2449" w:rsidP="00FF2449">
      <w:pPr>
        <w:widowControl w:val="0"/>
        <w:suppressAutoHyphens/>
        <w:overflowPunct w:val="0"/>
        <w:autoSpaceDE w:val="0"/>
        <w:autoSpaceDN w:val="0"/>
        <w:spacing w:before="60"/>
        <w:rPr>
          <w:rFonts w:eastAsia="Calibri"/>
          <w:bCs/>
          <w:iCs/>
          <w:szCs w:val="22"/>
          <w:lang w:eastAsia="ar-SA"/>
        </w:rPr>
      </w:pPr>
      <w:r w:rsidRPr="007E6E3F">
        <w:rPr>
          <w:rFonts w:eastAsia="Calibri"/>
          <w:bCs/>
          <w:iCs/>
          <w:szCs w:val="22"/>
          <w:lang w:eastAsia="ar-SA"/>
        </w:rPr>
        <w:t>1.</w:t>
      </w:r>
      <w:r w:rsidRPr="007E6E3F">
        <w:rPr>
          <w:rFonts w:eastAsia="Calibri"/>
          <w:bCs/>
          <w:iCs/>
          <w:szCs w:val="22"/>
          <w:lang w:eastAsia="ar-SA"/>
        </w:rPr>
        <w:tab/>
        <w:t xml:space="preserve">подгруппа 1: </w:t>
      </w:r>
      <w:r w:rsidR="005C574B" w:rsidRPr="007E6E3F">
        <w:rPr>
          <w:rFonts w:eastAsia="Calibri"/>
          <w:bCs/>
          <w:iCs/>
          <w:szCs w:val="22"/>
          <w:lang w:eastAsia="ar-SA"/>
        </w:rPr>
        <w:t>«</w:t>
      </w:r>
      <w:r w:rsidRPr="007E6E3F">
        <w:rPr>
          <w:rFonts w:eastAsia="Calibri"/>
          <w:bCs/>
          <w:iCs/>
          <w:szCs w:val="22"/>
          <w:lang w:eastAsia="ar-SA"/>
        </w:rPr>
        <w:t xml:space="preserve">Земельные участки под объекты сельскохозяйственного производства, расположенные </w:t>
      </w:r>
      <w:r w:rsidR="00E7342A">
        <w:rPr>
          <w:rFonts w:eastAsia="Calibri"/>
          <w:bCs/>
          <w:iCs/>
          <w:szCs w:val="22"/>
          <w:lang w:eastAsia="ar-SA"/>
        </w:rPr>
        <w:t>в границах</w:t>
      </w:r>
      <w:r w:rsidRPr="007E6E3F">
        <w:rPr>
          <w:rFonts w:eastAsia="Calibri"/>
          <w:bCs/>
          <w:iCs/>
          <w:szCs w:val="22"/>
          <w:lang w:eastAsia="ar-SA"/>
        </w:rPr>
        <w:t xml:space="preserve"> г. Хабаровск</w:t>
      </w:r>
      <w:r w:rsidR="005C574B" w:rsidRPr="007E6E3F">
        <w:rPr>
          <w:rFonts w:eastAsia="Calibri"/>
          <w:bCs/>
          <w:iCs/>
          <w:szCs w:val="22"/>
          <w:lang w:eastAsia="ar-SA"/>
        </w:rPr>
        <w:t>»</w:t>
      </w:r>
      <w:r w:rsidRPr="007E6E3F">
        <w:rPr>
          <w:rFonts w:eastAsia="Calibri"/>
          <w:bCs/>
          <w:iCs/>
          <w:szCs w:val="22"/>
          <w:lang w:eastAsia="ar-SA"/>
        </w:rPr>
        <w:t>;</w:t>
      </w:r>
    </w:p>
    <w:p w14:paraId="2A169AD0" w14:textId="2E7E7F56" w:rsidR="00FF2449" w:rsidRPr="007E6E3F" w:rsidRDefault="00FF2449" w:rsidP="00FF2449">
      <w:pPr>
        <w:widowControl w:val="0"/>
        <w:suppressAutoHyphens/>
        <w:overflowPunct w:val="0"/>
        <w:autoSpaceDE w:val="0"/>
        <w:autoSpaceDN w:val="0"/>
        <w:spacing w:before="60"/>
        <w:rPr>
          <w:rFonts w:eastAsia="Calibri"/>
          <w:bCs/>
          <w:iCs/>
          <w:szCs w:val="22"/>
          <w:lang w:eastAsia="ar-SA"/>
        </w:rPr>
      </w:pPr>
      <w:r w:rsidRPr="007E6E3F">
        <w:rPr>
          <w:rFonts w:eastAsia="Calibri"/>
          <w:bCs/>
          <w:iCs/>
          <w:szCs w:val="22"/>
          <w:lang w:eastAsia="ar-SA"/>
        </w:rPr>
        <w:t>2.</w:t>
      </w:r>
      <w:r w:rsidRPr="007E6E3F">
        <w:rPr>
          <w:rFonts w:eastAsia="Calibri"/>
          <w:bCs/>
          <w:iCs/>
          <w:szCs w:val="22"/>
          <w:lang w:eastAsia="ar-SA"/>
        </w:rPr>
        <w:tab/>
        <w:t xml:space="preserve">подгруппа 2: </w:t>
      </w:r>
      <w:r w:rsidR="005C574B" w:rsidRPr="007E6E3F">
        <w:rPr>
          <w:rFonts w:eastAsia="Calibri"/>
          <w:bCs/>
          <w:iCs/>
          <w:szCs w:val="22"/>
          <w:lang w:eastAsia="ar-SA"/>
        </w:rPr>
        <w:t>«</w:t>
      </w:r>
      <w:r w:rsidRPr="007E6E3F">
        <w:rPr>
          <w:rFonts w:eastAsia="Calibri"/>
          <w:bCs/>
          <w:iCs/>
          <w:szCs w:val="22"/>
          <w:lang w:eastAsia="ar-SA"/>
        </w:rPr>
        <w:t xml:space="preserve">Земельные участки под объекты сельскохозяйственного производства, расположенные </w:t>
      </w:r>
      <w:r w:rsidR="00E7342A">
        <w:rPr>
          <w:rFonts w:eastAsia="Calibri"/>
          <w:bCs/>
          <w:iCs/>
          <w:szCs w:val="22"/>
          <w:lang w:eastAsia="ar-SA"/>
        </w:rPr>
        <w:t>в границах</w:t>
      </w:r>
      <w:r w:rsidRPr="007E6E3F">
        <w:rPr>
          <w:rFonts w:eastAsia="Calibri"/>
          <w:bCs/>
          <w:iCs/>
          <w:szCs w:val="22"/>
          <w:lang w:eastAsia="ar-SA"/>
        </w:rPr>
        <w:t xml:space="preserve"> г. Комсомольск-на-Амуре</w:t>
      </w:r>
      <w:r w:rsidR="005C574B" w:rsidRPr="007E6E3F">
        <w:rPr>
          <w:rFonts w:eastAsia="Calibri"/>
          <w:bCs/>
          <w:iCs/>
          <w:szCs w:val="22"/>
          <w:lang w:eastAsia="ar-SA"/>
        </w:rPr>
        <w:t>»</w:t>
      </w:r>
      <w:r w:rsidRPr="007E6E3F">
        <w:rPr>
          <w:rFonts w:eastAsia="Calibri"/>
          <w:bCs/>
          <w:iCs/>
          <w:szCs w:val="22"/>
          <w:lang w:eastAsia="ar-SA"/>
        </w:rPr>
        <w:t>;</w:t>
      </w:r>
    </w:p>
    <w:p w14:paraId="038DC96B" w14:textId="2F8F7DD0" w:rsidR="007E6E3F" w:rsidRPr="007E6E3F" w:rsidRDefault="007E6E3F" w:rsidP="007E6E3F">
      <w:pPr>
        <w:widowControl w:val="0"/>
        <w:suppressAutoHyphens/>
        <w:overflowPunct w:val="0"/>
        <w:autoSpaceDE w:val="0"/>
        <w:autoSpaceDN w:val="0"/>
        <w:spacing w:before="60"/>
        <w:rPr>
          <w:rFonts w:eastAsia="Calibri"/>
          <w:bCs/>
          <w:iCs/>
          <w:szCs w:val="22"/>
          <w:lang w:eastAsia="ar-SA"/>
        </w:rPr>
      </w:pPr>
      <w:r w:rsidRPr="007E6E3F">
        <w:rPr>
          <w:rFonts w:eastAsia="Calibri"/>
          <w:bCs/>
          <w:iCs/>
          <w:szCs w:val="22"/>
          <w:lang w:eastAsia="ar-SA"/>
        </w:rPr>
        <w:t>3</w:t>
      </w:r>
      <w:r w:rsidRPr="007E6E3F">
        <w:rPr>
          <w:rFonts w:eastAsia="Calibri"/>
          <w:bCs/>
          <w:iCs/>
          <w:szCs w:val="22"/>
          <w:lang w:eastAsia="ar-SA"/>
        </w:rPr>
        <w:tab/>
        <w:t>подгруппа 3: «Земельные участки под объекты сельскохозяйственного производства, расположенные в Хабаровском районе».</w:t>
      </w:r>
    </w:p>
    <w:p w14:paraId="403DF694" w14:textId="1B92EFD5" w:rsidR="00FF2449" w:rsidRPr="007E6E3F" w:rsidRDefault="007E6E3F" w:rsidP="00FF2449">
      <w:pPr>
        <w:widowControl w:val="0"/>
        <w:suppressAutoHyphens/>
        <w:overflowPunct w:val="0"/>
        <w:autoSpaceDE w:val="0"/>
        <w:autoSpaceDN w:val="0"/>
        <w:spacing w:before="60"/>
        <w:rPr>
          <w:rFonts w:eastAsia="Calibri"/>
          <w:bCs/>
          <w:iCs/>
          <w:szCs w:val="22"/>
          <w:lang w:eastAsia="ar-SA"/>
        </w:rPr>
      </w:pPr>
      <w:r w:rsidRPr="007E6E3F">
        <w:rPr>
          <w:rFonts w:eastAsia="Calibri"/>
          <w:bCs/>
          <w:iCs/>
          <w:szCs w:val="22"/>
          <w:lang w:eastAsia="ar-SA"/>
        </w:rPr>
        <w:t>4</w:t>
      </w:r>
      <w:r w:rsidR="00FF2449" w:rsidRPr="007E6E3F">
        <w:rPr>
          <w:rFonts w:eastAsia="Calibri"/>
          <w:bCs/>
          <w:iCs/>
          <w:szCs w:val="22"/>
          <w:lang w:eastAsia="ar-SA"/>
        </w:rPr>
        <w:tab/>
        <w:t xml:space="preserve">подгруппа </w:t>
      </w:r>
      <w:r w:rsidRPr="007E6E3F">
        <w:rPr>
          <w:rFonts w:eastAsia="Calibri"/>
          <w:bCs/>
          <w:iCs/>
          <w:szCs w:val="22"/>
          <w:lang w:eastAsia="ar-SA"/>
        </w:rPr>
        <w:t>4</w:t>
      </w:r>
      <w:r w:rsidR="00FF2449" w:rsidRPr="007E6E3F">
        <w:rPr>
          <w:rFonts w:eastAsia="Calibri"/>
          <w:bCs/>
          <w:iCs/>
          <w:szCs w:val="22"/>
          <w:lang w:eastAsia="ar-SA"/>
        </w:rPr>
        <w:t xml:space="preserve">: </w:t>
      </w:r>
      <w:r w:rsidR="005C574B" w:rsidRPr="007E6E3F">
        <w:rPr>
          <w:rFonts w:eastAsia="Calibri"/>
          <w:bCs/>
          <w:iCs/>
          <w:szCs w:val="22"/>
          <w:lang w:eastAsia="ar-SA"/>
        </w:rPr>
        <w:t>«</w:t>
      </w:r>
      <w:r w:rsidR="00FF2449" w:rsidRPr="007E6E3F">
        <w:rPr>
          <w:rFonts w:eastAsia="Calibri"/>
          <w:bCs/>
          <w:iCs/>
          <w:szCs w:val="22"/>
          <w:lang w:eastAsia="ar-SA"/>
        </w:rPr>
        <w:t>Земельные участки под объекты сельскохозяйственного производства, расположенные других населенных пунктах края, а также на межселенной территории</w:t>
      </w:r>
      <w:r w:rsidR="005C574B" w:rsidRPr="007E6E3F">
        <w:rPr>
          <w:rFonts w:eastAsia="Calibri"/>
          <w:bCs/>
          <w:iCs/>
          <w:szCs w:val="22"/>
          <w:lang w:eastAsia="ar-SA"/>
        </w:rPr>
        <w:t>»</w:t>
      </w:r>
      <w:r w:rsidR="00FF2449" w:rsidRPr="007E6E3F">
        <w:rPr>
          <w:rFonts w:eastAsia="Calibri"/>
          <w:bCs/>
          <w:iCs/>
          <w:szCs w:val="22"/>
          <w:lang w:eastAsia="ar-SA"/>
        </w:rPr>
        <w:t>.</w:t>
      </w:r>
    </w:p>
    <w:p w14:paraId="24295D84" w14:textId="3FE43CB9" w:rsidR="00FF2449" w:rsidRPr="007E6E3F" w:rsidRDefault="00FF2449" w:rsidP="00FF2449">
      <w:pPr>
        <w:widowControl w:val="0"/>
        <w:suppressAutoHyphens/>
        <w:overflowPunct w:val="0"/>
        <w:autoSpaceDE w:val="0"/>
        <w:autoSpaceDN w:val="0"/>
        <w:spacing w:before="60"/>
        <w:rPr>
          <w:rFonts w:eastAsia="Calibri"/>
          <w:bCs/>
          <w:iCs/>
          <w:szCs w:val="22"/>
          <w:lang w:eastAsia="ar-SA"/>
        </w:rPr>
      </w:pPr>
      <w:r w:rsidRPr="007E6E3F">
        <w:rPr>
          <w:rFonts w:eastAsia="Calibri"/>
          <w:bCs/>
          <w:iCs/>
          <w:szCs w:val="22"/>
          <w:lang w:eastAsia="ar-SA"/>
        </w:rPr>
        <w:t>Кадастровая стоимость земельных участков в составе данных подгрупп определялась в соответствии с п. 61.2.2 Методических указаний. Для каждой из перечисленных подгрупп было выполнено построение экономико-математических моделей. Ниже приведено описание расчетов по каждой из указанных моделей.</w:t>
      </w:r>
    </w:p>
    <w:p w14:paraId="1D8A8F3B" w14:textId="7F7D296B" w:rsidR="00831F0A" w:rsidRPr="00FB6830" w:rsidRDefault="00831F0A" w:rsidP="00831F0A">
      <w:pPr>
        <w:autoSpaceDE w:val="0"/>
        <w:autoSpaceDN w:val="0"/>
        <w:adjustRightInd w:val="0"/>
        <w:contextualSpacing/>
        <w:rPr>
          <w:rFonts w:eastAsiaTheme="minorHAnsi"/>
          <w:szCs w:val="20"/>
          <w:lang w:eastAsia="en-US"/>
        </w:rPr>
      </w:pPr>
      <w:r w:rsidRPr="00FB6830">
        <w:rPr>
          <w:rFonts w:eastAsiaTheme="minorHAnsi"/>
          <w:szCs w:val="20"/>
          <w:lang w:eastAsia="en-US"/>
        </w:rPr>
        <w:t>Рынок земельных участков, предназначенных для сельскохозяйственного производства</w:t>
      </w:r>
      <w:r w:rsidR="00380282" w:rsidRPr="00FB6830">
        <w:rPr>
          <w:rFonts w:eastAsiaTheme="minorHAnsi"/>
          <w:szCs w:val="20"/>
          <w:lang w:eastAsia="en-US"/>
        </w:rPr>
        <w:t xml:space="preserve"> </w:t>
      </w:r>
      <w:r w:rsidRPr="00FB6830">
        <w:rPr>
          <w:rFonts w:eastAsiaTheme="minorHAnsi"/>
          <w:szCs w:val="20"/>
          <w:lang w:eastAsia="en-US"/>
        </w:rPr>
        <w:t>ограничен. Доступная рыночная информация не позволяет построить самостоятельную статистическую (регрессионную) модель расч</w:t>
      </w:r>
      <w:r w:rsidR="003E1F1C">
        <w:rPr>
          <w:rFonts w:eastAsiaTheme="minorHAnsi"/>
          <w:szCs w:val="20"/>
          <w:lang w:eastAsia="en-US"/>
        </w:rPr>
        <w:t>е</w:t>
      </w:r>
      <w:r w:rsidRPr="00FB6830">
        <w:rPr>
          <w:rFonts w:eastAsiaTheme="minorHAnsi"/>
          <w:szCs w:val="20"/>
          <w:lang w:eastAsia="en-US"/>
        </w:rPr>
        <w:t>та. Количество выявленных объектов-аналогов ограничено, аналоги единично территориально разбросаны по разным районам Хабаровского края, существенно различаются по площади и прочим характеристикам</w:t>
      </w:r>
      <w:r w:rsidR="00C76FC4">
        <w:rPr>
          <w:rFonts w:eastAsiaTheme="minorHAnsi"/>
          <w:szCs w:val="20"/>
          <w:lang w:eastAsia="en-US"/>
        </w:rPr>
        <w:t>.</w:t>
      </w:r>
    </w:p>
    <w:p w14:paraId="640FC8F7" w14:textId="35037A54" w:rsidR="00831F0A" w:rsidRPr="00FD09D4" w:rsidRDefault="00831F0A" w:rsidP="00831F0A">
      <w:pPr>
        <w:autoSpaceDE w:val="0"/>
        <w:autoSpaceDN w:val="0"/>
        <w:adjustRightInd w:val="0"/>
        <w:contextualSpacing/>
        <w:rPr>
          <w:rFonts w:eastAsiaTheme="minorHAnsi"/>
          <w:szCs w:val="20"/>
          <w:lang w:eastAsia="en-US"/>
        </w:rPr>
      </w:pPr>
      <w:r w:rsidRPr="00FB6830">
        <w:rPr>
          <w:rFonts w:eastAsiaTheme="minorHAnsi"/>
          <w:szCs w:val="20"/>
          <w:lang w:eastAsia="en-US"/>
        </w:rPr>
        <w:t xml:space="preserve">В итоге, было принято решение использовать для построения модели </w:t>
      </w:r>
      <w:r w:rsidRPr="00FD09D4">
        <w:rPr>
          <w:rFonts w:eastAsiaTheme="minorHAnsi"/>
          <w:szCs w:val="20"/>
          <w:lang w:eastAsia="en-US"/>
        </w:rPr>
        <w:t>объекты-аналоги промышленного назначения с корректировкой цен продажи/предложения на вид разреш</w:t>
      </w:r>
      <w:r w:rsidR="003E1F1C" w:rsidRPr="00FD09D4">
        <w:rPr>
          <w:rFonts w:eastAsiaTheme="minorHAnsi"/>
          <w:szCs w:val="20"/>
          <w:lang w:eastAsia="en-US"/>
        </w:rPr>
        <w:t>е</w:t>
      </w:r>
      <w:r w:rsidRPr="00FD09D4">
        <w:rPr>
          <w:rFonts w:eastAsiaTheme="minorHAnsi"/>
          <w:szCs w:val="20"/>
          <w:lang w:eastAsia="en-US"/>
        </w:rPr>
        <w:t>нного использования</w:t>
      </w:r>
      <w:r w:rsidR="00FB6830" w:rsidRPr="00FD09D4">
        <w:rPr>
          <w:rFonts w:eastAsiaTheme="minorHAnsi"/>
          <w:szCs w:val="20"/>
          <w:lang w:eastAsia="en-US"/>
        </w:rPr>
        <w:t xml:space="preserve"> (</w:t>
      </w:r>
      <w:r w:rsidR="00FD09D4" w:rsidRPr="00FD09D4">
        <w:rPr>
          <w:rFonts w:eastAsiaTheme="minorHAnsi"/>
          <w:i/>
          <w:iCs/>
          <w:szCs w:val="20"/>
          <w:lang w:eastAsia="en-US"/>
        </w:rPr>
        <w:fldChar w:fldCharType="begin"/>
      </w:r>
      <w:r w:rsidR="00FD09D4" w:rsidRPr="00FD09D4">
        <w:rPr>
          <w:rFonts w:eastAsiaTheme="minorHAnsi"/>
          <w:i/>
          <w:iCs/>
          <w:szCs w:val="20"/>
          <w:lang w:eastAsia="en-US"/>
        </w:rPr>
        <w:instrText xml:space="preserve"> REF _Ref230878448 \h  \* MERGEFORMAT </w:instrText>
      </w:r>
      <w:r w:rsidR="00FD09D4" w:rsidRPr="00FD09D4">
        <w:rPr>
          <w:rFonts w:eastAsiaTheme="minorHAnsi"/>
          <w:i/>
          <w:iCs/>
          <w:szCs w:val="20"/>
          <w:lang w:eastAsia="en-US"/>
        </w:rPr>
      </w:r>
      <w:r w:rsidR="00FD09D4" w:rsidRPr="00FD09D4">
        <w:rPr>
          <w:rFonts w:eastAsiaTheme="minorHAnsi"/>
          <w:i/>
          <w:iCs/>
          <w:szCs w:val="20"/>
          <w:lang w:eastAsia="en-US"/>
        </w:rPr>
        <w:fldChar w:fldCharType="separate"/>
      </w:r>
      <w:r w:rsidR="004B09DA" w:rsidRPr="004B09DA">
        <w:rPr>
          <w:i/>
          <w:iCs/>
          <w:szCs w:val="20"/>
        </w:rPr>
        <w:t xml:space="preserve">Таблица </w:t>
      </w:r>
      <w:r w:rsidR="004B09DA" w:rsidRPr="004B09DA">
        <w:rPr>
          <w:i/>
          <w:iCs/>
          <w:noProof/>
          <w:szCs w:val="20"/>
        </w:rPr>
        <w:t>74</w:t>
      </w:r>
      <w:r w:rsidR="00FD09D4" w:rsidRPr="00FD09D4">
        <w:rPr>
          <w:rFonts w:eastAsiaTheme="minorHAnsi"/>
          <w:i/>
          <w:iCs/>
          <w:szCs w:val="20"/>
          <w:lang w:eastAsia="en-US"/>
        </w:rPr>
        <w:fldChar w:fldCharType="end"/>
      </w:r>
      <w:r w:rsidR="00FB6830" w:rsidRPr="00FD09D4">
        <w:rPr>
          <w:rFonts w:eastAsiaTheme="minorHAnsi"/>
          <w:szCs w:val="20"/>
          <w:lang w:eastAsia="en-US"/>
        </w:rPr>
        <w:t>)</w:t>
      </w:r>
      <w:r w:rsidRPr="00FD09D4">
        <w:rPr>
          <w:rFonts w:eastAsiaTheme="minorHAnsi"/>
          <w:szCs w:val="20"/>
          <w:lang w:eastAsia="en-US"/>
        </w:rPr>
        <w:t>.</w:t>
      </w:r>
    </w:p>
    <w:p w14:paraId="1C673928" w14:textId="0B3C2739" w:rsidR="004F4D60" w:rsidRPr="00064320" w:rsidRDefault="00FB6830" w:rsidP="00F739B1">
      <w:pPr>
        <w:contextualSpacing/>
        <w:rPr>
          <w:i/>
          <w:iCs/>
          <w:szCs w:val="20"/>
        </w:rPr>
      </w:pPr>
      <w:r w:rsidRPr="00FB6830">
        <w:rPr>
          <w:i/>
          <w:iCs/>
          <w:szCs w:val="20"/>
        </w:rPr>
        <w:t>З</w:t>
      </w:r>
      <w:r w:rsidR="005C574B" w:rsidRPr="00FB6830">
        <w:rPr>
          <w:i/>
          <w:iCs/>
          <w:szCs w:val="20"/>
        </w:rPr>
        <w:t>начение корректирующего коэффициента на вид разреш</w:t>
      </w:r>
      <w:r w:rsidR="003E1F1C">
        <w:rPr>
          <w:i/>
          <w:iCs/>
          <w:szCs w:val="20"/>
        </w:rPr>
        <w:t>е</w:t>
      </w:r>
      <w:r w:rsidR="005C574B" w:rsidRPr="00FB6830">
        <w:rPr>
          <w:i/>
          <w:iCs/>
          <w:szCs w:val="20"/>
        </w:rPr>
        <w:t xml:space="preserve">нного использования для земельных участков под производственные объекты относительно земельных участков, </w:t>
      </w:r>
      <w:r w:rsidR="005C574B" w:rsidRPr="00064320">
        <w:rPr>
          <w:i/>
          <w:iCs/>
          <w:szCs w:val="20"/>
        </w:rPr>
        <w:t>предназначенных для сельскохозяйственного производства, составляет 0,</w:t>
      </w:r>
      <w:r w:rsidRPr="00064320">
        <w:rPr>
          <w:i/>
          <w:iCs/>
          <w:szCs w:val="20"/>
        </w:rPr>
        <w:t>434</w:t>
      </w:r>
      <w:r w:rsidR="000517BB" w:rsidRPr="00064320">
        <w:rPr>
          <w:i/>
          <w:iCs/>
          <w:szCs w:val="20"/>
        </w:rPr>
        <w:t xml:space="preserve"> (</w:t>
      </w:r>
      <w:r w:rsidR="000517BB" w:rsidRPr="00064320">
        <w:rPr>
          <w:i/>
          <w:iCs/>
          <w:szCs w:val="20"/>
        </w:rPr>
        <w:fldChar w:fldCharType="begin"/>
      </w:r>
      <w:r w:rsidR="000517BB" w:rsidRPr="00064320">
        <w:rPr>
          <w:i/>
          <w:iCs/>
          <w:szCs w:val="20"/>
        </w:rPr>
        <w:instrText xml:space="preserve"> REF _Ref230878448 \h  \* MERGEFORMAT </w:instrText>
      </w:r>
      <w:r w:rsidR="000517BB" w:rsidRPr="00064320">
        <w:rPr>
          <w:i/>
          <w:iCs/>
          <w:szCs w:val="20"/>
        </w:rPr>
      </w:r>
      <w:r w:rsidR="000517BB" w:rsidRPr="00064320">
        <w:rPr>
          <w:i/>
          <w:iCs/>
          <w:szCs w:val="20"/>
        </w:rPr>
        <w:fldChar w:fldCharType="separate"/>
      </w:r>
      <w:r w:rsidR="004B09DA" w:rsidRPr="004B09DA">
        <w:rPr>
          <w:i/>
          <w:iCs/>
          <w:szCs w:val="20"/>
        </w:rPr>
        <w:t xml:space="preserve">Таблица </w:t>
      </w:r>
      <w:r w:rsidR="004B09DA" w:rsidRPr="004B09DA">
        <w:rPr>
          <w:i/>
          <w:iCs/>
          <w:noProof/>
          <w:szCs w:val="20"/>
        </w:rPr>
        <w:t>74</w:t>
      </w:r>
      <w:r w:rsidR="000517BB" w:rsidRPr="00064320">
        <w:rPr>
          <w:i/>
          <w:iCs/>
          <w:szCs w:val="20"/>
        </w:rPr>
        <w:fldChar w:fldCharType="end"/>
      </w:r>
      <w:r w:rsidR="000517BB" w:rsidRPr="00064320">
        <w:rPr>
          <w:i/>
          <w:iCs/>
          <w:szCs w:val="20"/>
        </w:rPr>
        <w:t>)</w:t>
      </w:r>
      <w:r w:rsidR="005C574B" w:rsidRPr="00064320">
        <w:rPr>
          <w:i/>
          <w:iCs/>
          <w:szCs w:val="20"/>
        </w:rPr>
        <w:t>.</w:t>
      </w:r>
    </w:p>
    <w:p w14:paraId="4762DF47" w14:textId="12EC3EFC" w:rsidR="00E7342A" w:rsidRPr="00064320" w:rsidRDefault="00E7342A" w:rsidP="00E7342A">
      <w:r w:rsidRPr="00064320">
        <w:t>Общая рыночная информация, используемая для расчета кадастровой стоимости земельных участков оценочной группы «</w:t>
      </w:r>
      <w:r w:rsidR="003A50F5" w:rsidRPr="00064320">
        <w:t>Сх производство</w:t>
      </w:r>
      <w:r w:rsidRPr="00064320">
        <w:t xml:space="preserve">» представлена в приложении: </w:t>
      </w:r>
      <w:r w:rsidRPr="00064320">
        <w:rPr>
          <w:i/>
          <w:iCs/>
        </w:rPr>
        <w:t xml:space="preserve">Приложение </w:t>
      </w:r>
      <w:r w:rsidR="00064320" w:rsidRPr="00064320">
        <w:rPr>
          <w:i/>
          <w:iCs/>
        </w:rPr>
        <w:t>1</w:t>
      </w:r>
      <w:r w:rsidRPr="00064320">
        <w:rPr>
          <w:i/>
          <w:iCs/>
        </w:rPr>
        <w:t>.6</w:t>
      </w:r>
      <w:r w:rsidR="00064320" w:rsidRPr="00064320">
        <w:rPr>
          <w:i/>
          <w:iCs/>
        </w:rPr>
        <w:t>.</w:t>
      </w:r>
    </w:p>
    <w:p w14:paraId="61F54AF2" w14:textId="77777777" w:rsidR="00FF2449" w:rsidRPr="00064320" w:rsidRDefault="00FF2449" w:rsidP="00FF2449">
      <w:pPr>
        <w:spacing w:before="120"/>
        <w:rPr>
          <w:i/>
          <w:iCs/>
        </w:rPr>
      </w:pPr>
      <w:r w:rsidRPr="00064320">
        <w:rPr>
          <w:i/>
          <w:iCs/>
        </w:rPr>
        <w:t>г. Хабаровск</w:t>
      </w:r>
    </w:p>
    <w:p w14:paraId="66FFFF96" w14:textId="20733B41" w:rsidR="00FB6830" w:rsidRPr="00FB6830" w:rsidRDefault="00FB6830" w:rsidP="00FB6830">
      <w:pPr>
        <w:contextualSpacing/>
      </w:pPr>
      <w:r w:rsidRPr="00FB6830">
        <w:t>Для расчета кадастровой стоимости выбрана модель «Экспоненциальная».</w:t>
      </w:r>
      <w:r w:rsidR="0051021C" w:rsidRPr="0051021C">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00EC79BC" w14:textId="03A75581" w:rsidR="00FF2449" w:rsidRPr="00D22341" w:rsidRDefault="00FF2449" w:rsidP="00FF2449">
      <w:r w:rsidRPr="00E7342A">
        <w:rPr>
          <w:b/>
        </w:rPr>
        <w:t xml:space="preserve">Для построения модели оценочной группы </w:t>
      </w:r>
      <w:r w:rsidR="005C574B" w:rsidRPr="00E7342A">
        <w:rPr>
          <w:b/>
        </w:rPr>
        <w:t>«</w:t>
      </w:r>
      <w:r w:rsidR="003A50F5">
        <w:rPr>
          <w:b/>
        </w:rPr>
        <w:t>Сх производство</w:t>
      </w:r>
      <w:r w:rsidR="005C574B" w:rsidRPr="00E7342A">
        <w:rPr>
          <w:b/>
        </w:rPr>
        <w:t>»</w:t>
      </w:r>
      <w:r w:rsidRPr="00E7342A">
        <w:rPr>
          <w:b/>
        </w:rPr>
        <w:t xml:space="preserve"> г. Хабаровск</w:t>
      </w:r>
      <w:r w:rsidRPr="00E7342A">
        <w:t xml:space="preserve"> выбрано </w:t>
      </w:r>
      <w:r w:rsidR="007E6E3F" w:rsidRPr="00E7342A">
        <w:t>64</w:t>
      </w:r>
      <w:r w:rsidRPr="00E7342A">
        <w:t xml:space="preserve"> объект</w:t>
      </w:r>
      <w:r w:rsidR="007E6E3F" w:rsidRPr="00E7342A">
        <w:t>а</w:t>
      </w:r>
      <w:r w:rsidRPr="00E7342A">
        <w:t xml:space="preserve"> аналог</w:t>
      </w:r>
      <w:r w:rsidR="007E6E3F" w:rsidRPr="00E7342A">
        <w:t>а</w:t>
      </w:r>
      <w:r w:rsidRPr="00E7342A">
        <w:t xml:space="preserve"> (до выбросов выборка </w:t>
      </w:r>
      <w:r w:rsidRPr="00D22341">
        <w:t>составила</w:t>
      </w:r>
      <w:r w:rsidR="007E6E3F" w:rsidRPr="00D22341">
        <w:t xml:space="preserve"> 212</w:t>
      </w:r>
      <w:r w:rsidRPr="00D22341">
        <w:t xml:space="preserve"> аналог</w:t>
      </w:r>
      <w:r w:rsidR="00951872">
        <w:t>ов</w:t>
      </w:r>
      <w:r w:rsidRPr="00D22341">
        <w:t xml:space="preserve">). Максимальный удельный показатель рыночной стоимости </w:t>
      </w:r>
      <w:r w:rsidRPr="00D22341">
        <w:br/>
      </w:r>
      <w:r w:rsidR="007E6E3F" w:rsidRPr="00D22341">
        <w:t xml:space="preserve">1 012,65 </w:t>
      </w:r>
      <w:r w:rsidRPr="00D22341">
        <w:t xml:space="preserve">руб./кв. м, минимальный </w:t>
      </w:r>
      <w:r w:rsidR="007E6E3F" w:rsidRPr="00D22341">
        <w:t>228,76</w:t>
      </w:r>
      <w:r w:rsidRPr="00D22341">
        <w:t xml:space="preserve"> руб.</w:t>
      </w:r>
    </w:p>
    <w:p w14:paraId="1D829F9C" w14:textId="7C3CC010" w:rsidR="00FF2449" w:rsidRPr="00D22341" w:rsidRDefault="00FF2449" w:rsidP="00FF2449">
      <w:pPr>
        <w:spacing w:before="60" w:after="60"/>
      </w:pPr>
      <w:r w:rsidRPr="00D22341">
        <w:t>Уравнение модели:</w:t>
      </w:r>
      <w:r w:rsidR="00E7342A" w:rsidRPr="00D22341">
        <w:t xml:space="preserve"> </w:t>
      </w:r>
    </w:p>
    <w:p w14:paraId="3731DF34" w14:textId="67A33BDF" w:rsidR="00FF2449" w:rsidRPr="00836993" w:rsidRDefault="007E6E3F" w:rsidP="00FF2449">
      <w:pPr>
        <w:contextualSpacing/>
        <w:jc w:val="center"/>
        <w:rPr>
          <w:i/>
          <w:szCs w:val="20"/>
          <w:highlight w:val="yellow"/>
          <w:lang w:val="en-US"/>
        </w:rPr>
      </w:pPr>
      <w:r w:rsidRPr="00D22341">
        <w:rPr>
          <w:i/>
          <w:szCs w:val="20"/>
        </w:rPr>
        <w:t>УПКС</w:t>
      </w:r>
      <w:r w:rsidRPr="00836993">
        <w:rPr>
          <w:i/>
          <w:szCs w:val="20"/>
          <w:lang w:val="en-US"/>
        </w:rPr>
        <w:t xml:space="preserve"> = </w:t>
      </w:r>
      <w:r w:rsidR="00D22341" w:rsidRPr="00836993">
        <w:rPr>
          <w:i/>
          <w:szCs w:val="20"/>
          <w:lang w:val="en-US"/>
        </w:rPr>
        <w:t xml:space="preserve">93.7134568102081 * </w:t>
      </w:r>
      <w:proofErr w:type="gramStart"/>
      <w:r w:rsidR="00D22341" w:rsidRPr="00D22341">
        <w:rPr>
          <w:i/>
          <w:szCs w:val="20"/>
          <w:lang w:val="en-US"/>
        </w:rPr>
        <w:t>exp</w:t>
      </w:r>
      <w:r w:rsidR="00D22341" w:rsidRPr="00836993">
        <w:rPr>
          <w:i/>
          <w:szCs w:val="20"/>
          <w:lang w:val="en-US"/>
        </w:rPr>
        <w:t>(</w:t>
      </w:r>
      <w:proofErr w:type="gramEnd"/>
      <w:r w:rsidR="00D22341" w:rsidRPr="00836993">
        <w:rPr>
          <w:i/>
          <w:szCs w:val="20"/>
          <w:lang w:val="en-US"/>
        </w:rPr>
        <w:t>+1.3146683195098</w:t>
      </w:r>
      <w:r w:rsidR="00D22341" w:rsidRPr="00D22341">
        <w:rPr>
          <w:i/>
          <w:szCs w:val="20"/>
          <w:lang w:val="en-US"/>
        </w:rPr>
        <w:t>e</w:t>
      </w:r>
      <w:r w:rsidR="00D22341" w:rsidRPr="00836993">
        <w:rPr>
          <w:i/>
          <w:szCs w:val="20"/>
          <w:lang w:val="en-US"/>
        </w:rPr>
        <w:t xml:space="preserve">-05 * (56255.0 + 73.0 - </w:t>
      </w:r>
      <w:r w:rsidR="00D22341" w:rsidRPr="00D22341">
        <w:rPr>
          <w:i/>
          <w:szCs w:val="20"/>
          <w:lang w:val="en-US"/>
        </w:rPr>
        <w:t>X</w:t>
      </w:r>
      <w:r w:rsidR="00D22341" w:rsidRPr="00836993">
        <w:rPr>
          <w:i/>
          <w:szCs w:val="20"/>
          <w:lang w:val="en-US"/>
        </w:rPr>
        <w:t xml:space="preserve">4) + 0.000256727228373578 * (955.192 + 6.75 - </w:t>
      </w:r>
      <w:r w:rsidR="00D22341" w:rsidRPr="00D22341">
        <w:rPr>
          <w:i/>
          <w:szCs w:val="20"/>
          <w:lang w:val="en-US"/>
        </w:rPr>
        <w:t>X</w:t>
      </w:r>
      <w:r w:rsidR="00D22341" w:rsidRPr="00836993">
        <w:rPr>
          <w:i/>
          <w:szCs w:val="20"/>
          <w:lang w:val="en-US"/>
        </w:rPr>
        <w:t xml:space="preserve">1) + 0.554380576531249 * </w:t>
      </w:r>
      <w:r w:rsidR="00D22341" w:rsidRPr="00D22341">
        <w:rPr>
          <w:i/>
          <w:szCs w:val="20"/>
          <w:lang w:val="en-US"/>
        </w:rPr>
        <w:t>X</w:t>
      </w:r>
      <w:r w:rsidR="00D22341" w:rsidRPr="00836993">
        <w:rPr>
          <w:i/>
          <w:szCs w:val="20"/>
          <w:lang w:val="en-US"/>
        </w:rPr>
        <w:t>2 + 7.56072514985396</w:t>
      </w:r>
      <w:r w:rsidR="00D22341" w:rsidRPr="00D22341">
        <w:rPr>
          <w:i/>
          <w:szCs w:val="20"/>
          <w:lang w:val="en-US"/>
        </w:rPr>
        <w:t>e</w:t>
      </w:r>
      <w:r w:rsidR="00D22341" w:rsidRPr="00836993">
        <w:rPr>
          <w:i/>
          <w:szCs w:val="20"/>
          <w:lang w:val="en-US"/>
        </w:rPr>
        <w:t xml:space="preserve">-05 * (12597.973 + 559.315 - </w:t>
      </w:r>
      <w:r w:rsidR="00D22341" w:rsidRPr="00D22341">
        <w:rPr>
          <w:i/>
          <w:szCs w:val="20"/>
          <w:lang w:val="en-US"/>
        </w:rPr>
        <w:t>X</w:t>
      </w:r>
      <w:r w:rsidR="00D22341" w:rsidRPr="00836993">
        <w:rPr>
          <w:i/>
          <w:szCs w:val="20"/>
          <w:lang w:val="en-US"/>
        </w:rPr>
        <w:t>3))</w:t>
      </w:r>
    </w:p>
    <w:p w14:paraId="277524FD" w14:textId="459B5C84" w:rsidR="005C574B" w:rsidRPr="00D22341" w:rsidRDefault="00D22341" w:rsidP="00FF2449">
      <w:pPr>
        <w:ind w:firstLine="0"/>
        <w:jc w:val="center"/>
        <w:rPr>
          <w:i/>
          <w:highlight w:val="yellow"/>
        </w:rPr>
      </w:pPr>
      <w:r w:rsidRPr="00D22341">
        <w:rPr>
          <w:i/>
          <w:noProof/>
        </w:rPr>
        <w:drawing>
          <wp:inline distT="0" distB="0" distL="0" distR="0" wp14:anchorId="7439168E" wp14:editId="4A1DA342">
            <wp:extent cx="6329438" cy="2626157"/>
            <wp:effectExtent l="0" t="0" r="0" b="3175"/>
            <wp:docPr id="15197367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736769" name=""/>
                    <pic:cNvPicPr/>
                  </pic:nvPicPr>
                  <pic:blipFill rotWithShape="1">
                    <a:blip r:embed="rId97">
                      <a:extLst>
                        <a:ext uri="{BEBA8EAE-BF5A-486C-A8C5-ECC9F3942E4B}">
                          <a14:imgProps xmlns:a14="http://schemas.microsoft.com/office/drawing/2010/main">
                            <a14:imgLayer r:embed="rId98">
                              <a14:imgEffect>
                                <a14:sharpenSoften amount="50000"/>
                              </a14:imgEffect>
                            </a14:imgLayer>
                          </a14:imgProps>
                        </a:ext>
                      </a:extLst>
                    </a:blip>
                    <a:srcRect b="4707"/>
                    <a:stretch>
                      <a:fillRect/>
                    </a:stretch>
                  </pic:blipFill>
                  <pic:spPr bwMode="auto">
                    <a:xfrm>
                      <a:off x="0" y="0"/>
                      <a:ext cx="6341280" cy="2631070"/>
                    </a:xfrm>
                    <a:prstGeom prst="rect">
                      <a:avLst/>
                    </a:prstGeom>
                    <a:ln>
                      <a:noFill/>
                    </a:ln>
                    <a:extLst>
                      <a:ext uri="{53640926-AAD7-44D8-BBD7-CCE9431645EC}">
                        <a14:shadowObscured xmlns:a14="http://schemas.microsoft.com/office/drawing/2010/main"/>
                      </a:ext>
                    </a:extLst>
                  </pic:spPr>
                </pic:pic>
              </a:graphicData>
            </a:graphic>
          </wp:inline>
        </w:drawing>
      </w:r>
    </w:p>
    <w:p w14:paraId="09B8FEEC" w14:textId="00EB260A" w:rsidR="00FF2449" w:rsidRPr="00D22341" w:rsidRDefault="00FF2449" w:rsidP="00FF2449">
      <w:pPr>
        <w:spacing w:before="120" w:after="120"/>
        <w:ind w:firstLine="0"/>
      </w:pPr>
      <w:bookmarkStart w:id="435" w:name="_Toc233167296"/>
      <w:r w:rsidRPr="00D22341">
        <w:rPr>
          <w:bCs/>
        </w:rPr>
        <w:t xml:space="preserve">Рисунок </w:t>
      </w:r>
      <w:r w:rsidRPr="00D22341">
        <w:rPr>
          <w:bCs/>
        </w:rPr>
        <w:fldChar w:fldCharType="begin"/>
      </w:r>
      <w:r w:rsidRPr="00D22341">
        <w:rPr>
          <w:bCs/>
        </w:rPr>
        <w:instrText xml:space="preserve"> SEQ Рисунок \* ARABIC </w:instrText>
      </w:r>
      <w:r w:rsidRPr="00D22341">
        <w:rPr>
          <w:bCs/>
        </w:rPr>
        <w:fldChar w:fldCharType="separate"/>
      </w:r>
      <w:r w:rsidR="004B09DA">
        <w:rPr>
          <w:bCs/>
          <w:noProof/>
        </w:rPr>
        <w:t>45</w:t>
      </w:r>
      <w:r w:rsidRPr="00D22341">
        <w:rPr>
          <w:bCs/>
        </w:rPr>
        <w:fldChar w:fldCharType="end"/>
      </w:r>
      <w:r w:rsidRPr="00D22341">
        <w:rPr>
          <w:lang w:eastAsia="en-US"/>
        </w:rPr>
        <w:t xml:space="preserve"> – Результаты построения </w:t>
      </w:r>
      <w:r w:rsidRPr="00D22341">
        <w:t xml:space="preserve">модели расчета кадастровой стоимости объектов оценочной группы </w:t>
      </w:r>
      <w:r w:rsidRPr="00D22341">
        <w:br/>
      </w:r>
      <w:r w:rsidR="005C574B" w:rsidRPr="00D22341">
        <w:t>«</w:t>
      </w:r>
      <w:r w:rsidR="003A50F5" w:rsidRPr="00D22341">
        <w:t>Сх производство</w:t>
      </w:r>
      <w:r w:rsidR="005C574B" w:rsidRPr="00D22341">
        <w:t>»</w:t>
      </w:r>
      <w:r w:rsidRPr="00D22341">
        <w:t xml:space="preserve"> г. Хабаровск</w:t>
      </w:r>
      <w:bookmarkEnd w:id="435"/>
    </w:p>
    <w:p w14:paraId="19185D35" w14:textId="77777777" w:rsidR="00FF2449" w:rsidRPr="00D22341" w:rsidRDefault="00FF2449" w:rsidP="00FF2449">
      <w:r w:rsidRPr="00D22341">
        <w:lastRenderedPageBreak/>
        <w:t>Расчет стоимости 22 земельных участков произведен методом УПКС.</w:t>
      </w:r>
    </w:p>
    <w:p w14:paraId="56BC79F1" w14:textId="5DCF89E0" w:rsidR="00FF2449" w:rsidRPr="007E6E3F" w:rsidRDefault="00CC5EBC" w:rsidP="00FF2449">
      <w:pPr>
        <w:spacing w:before="60"/>
      </w:pPr>
      <w:r w:rsidRPr="00D22341">
        <w:t xml:space="preserve">Методом УПКС рассчитана кадастровая стоимость земельных участков значения количественных ценообразующих факторов не рассчитано (участки без координат границ, в сведениях ЕГРН </w:t>
      </w:r>
      <w:r w:rsidRPr="00CC5EBC">
        <w:t>отсутствуют сведения о точных координатах поворотных точек их границ), участков значения количественных ценообразующих факторов, которых выходят за пределы границ модельных значений, указанные в таблице</w:t>
      </w:r>
      <w:r w:rsidR="007E6E3F" w:rsidRPr="007E6E3F">
        <w:t xml:space="preserve"> </w:t>
      </w:r>
      <w:r w:rsidR="00FF2449" w:rsidRPr="007E6E3F">
        <w:t>(</w:t>
      </w:r>
      <w:r w:rsidR="005C574B" w:rsidRPr="007E6E3F">
        <w:rPr>
          <w:i/>
          <w:iCs/>
        </w:rPr>
        <w:fldChar w:fldCharType="begin"/>
      </w:r>
      <w:r w:rsidR="005C574B" w:rsidRPr="007E6E3F">
        <w:rPr>
          <w:i/>
          <w:iCs/>
        </w:rPr>
        <w:instrText xml:space="preserve"> REF _Ref107906125 \h </w:instrText>
      </w:r>
      <w:r w:rsidR="00F23A66" w:rsidRPr="007E6E3F">
        <w:rPr>
          <w:i/>
          <w:iCs/>
        </w:rPr>
        <w:instrText xml:space="preserve"> \* MERGEFORMAT </w:instrText>
      </w:r>
      <w:r w:rsidR="005C574B" w:rsidRPr="007E6E3F">
        <w:rPr>
          <w:i/>
          <w:iCs/>
        </w:rPr>
      </w:r>
      <w:r w:rsidR="005C574B" w:rsidRPr="007E6E3F">
        <w:rPr>
          <w:i/>
          <w:iCs/>
        </w:rPr>
        <w:fldChar w:fldCharType="separate"/>
      </w:r>
      <w:r w:rsidR="004B09DA" w:rsidRPr="004B09DA">
        <w:rPr>
          <w:bCs/>
          <w:i/>
          <w:iCs/>
        </w:rPr>
        <w:t xml:space="preserve">Таблица </w:t>
      </w:r>
      <w:r w:rsidR="004B09DA" w:rsidRPr="004B09DA">
        <w:rPr>
          <w:bCs/>
          <w:i/>
          <w:iCs/>
          <w:noProof/>
        </w:rPr>
        <w:t>100</w:t>
      </w:r>
      <w:r w:rsidR="005C574B" w:rsidRPr="007E6E3F">
        <w:rPr>
          <w:i/>
          <w:iCs/>
        </w:rPr>
        <w:fldChar w:fldCharType="end"/>
      </w:r>
      <w:r w:rsidR="00FF2449" w:rsidRPr="007E6E3F">
        <w:t>).</w:t>
      </w:r>
    </w:p>
    <w:p w14:paraId="179EFB87" w14:textId="12AF0E90" w:rsidR="00FF2449" w:rsidRPr="007E6E3F" w:rsidRDefault="00FF2449" w:rsidP="00FF2449">
      <w:pPr>
        <w:spacing w:before="60"/>
        <w:ind w:firstLine="0"/>
      </w:pPr>
      <w:bookmarkStart w:id="436" w:name="_Ref107906125"/>
      <w:bookmarkStart w:id="437" w:name="_Toc235089079"/>
      <w:r w:rsidRPr="007E6E3F">
        <w:rPr>
          <w:bCs/>
        </w:rPr>
        <w:t xml:space="preserve">Таблица </w:t>
      </w:r>
      <w:r w:rsidRPr="007E6E3F">
        <w:rPr>
          <w:bCs/>
        </w:rPr>
        <w:fldChar w:fldCharType="begin"/>
      </w:r>
      <w:r w:rsidRPr="007E6E3F">
        <w:rPr>
          <w:bCs/>
        </w:rPr>
        <w:instrText xml:space="preserve"> SEQ Таблица \* ARABIC </w:instrText>
      </w:r>
      <w:r w:rsidRPr="007E6E3F">
        <w:rPr>
          <w:bCs/>
        </w:rPr>
        <w:fldChar w:fldCharType="separate"/>
      </w:r>
      <w:r w:rsidR="004B09DA">
        <w:rPr>
          <w:bCs/>
          <w:noProof/>
        </w:rPr>
        <w:t>100</w:t>
      </w:r>
      <w:r w:rsidRPr="007E6E3F">
        <w:rPr>
          <w:bCs/>
        </w:rPr>
        <w:fldChar w:fldCharType="end"/>
      </w:r>
      <w:bookmarkEnd w:id="436"/>
      <w:r w:rsidRPr="007E6E3F">
        <w:rPr>
          <w:bCs/>
        </w:rPr>
        <w:t xml:space="preserve"> – Граничные значения для количественных ценообразующих факторов статистической модели</w:t>
      </w:r>
      <w:r w:rsidR="00951872">
        <w:rPr>
          <w:bCs/>
        </w:rPr>
        <w:t xml:space="preserve"> </w:t>
      </w:r>
      <w:r w:rsidR="005C574B" w:rsidRPr="007E6E3F">
        <w:rPr>
          <w:bCs/>
        </w:rPr>
        <w:t>«</w:t>
      </w:r>
      <w:r w:rsidR="003A50F5">
        <w:rPr>
          <w:bCs/>
        </w:rPr>
        <w:t>Сх</w:t>
      </w:r>
      <w:r w:rsidR="00951872">
        <w:rPr>
          <w:bCs/>
        </w:rPr>
        <w:t> </w:t>
      </w:r>
      <w:r w:rsidR="003A50F5">
        <w:rPr>
          <w:bCs/>
        </w:rPr>
        <w:t>производство</w:t>
      </w:r>
      <w:r w:rsidR="005C574B" w:rsidRPr="007E6E3F">
        <w:rPr>
          <w:bCs/>
        </w:rPr>
        <w:t>»</w:t>
      </w:r>
      <w:r w:rsidRPr="007E6E3F">
        <w:rPr>
          <w:bCs/>
        </w:rPr>
        <w:t xml:space="preserve"> г. Хабаровск</w:t>
      </w:r>
      <w:bookmarkEnd w:id="4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6869"/>
        <w:gridCol w:w="1390"/>
        <w:gridCol w:w="1425"/>
      </w:tblGrid>
      <w:tr w:rsidR="00FF2449" w:rsidRPr="007E6E3F" w14:paraId="21BF08B0" w14:textId="77777777" w:rsidTr="00064320">
        <w:trPr>
          <w:trHeight w:val="113"/>
        </w:trPr>
        <w:tc>
          <w:tcPr>
            <w:tcW w:w="247" w:type="pct"/>
            <w:noWrap/>
            <w:vAlign w:val="center"/>
            <w:hideMark/>
          </w:tcPr>
          <w:p w14:paraId="49242FE0" w14:textId="77777777" w:rsidR="00FF2449" w:rsidRPr="007E6E3F" w:rsidRDefault="00FF2449" w:rsidP="00064320">
            <w:pPr>
              <w:ind w:firstLine="0"/>
              <w:jc w:val="center"/>
              <w:rPr>
                <w:sz w:val="18"/>
                <w:szCs w:val="18"/>
              </w:rPr>
            </w:pPr>
            <w:r w:rsidRPr="007E6E3F">
              <w:rPr>
                <w:sz w:val="18"/>
                <w:szCs w:val="18"/>
              </w:rPr>
              <w:t>№ п/п</w:t>
            </w:r>
          </w:p>
        </w:tc>
        <w:tc>
          <w:tcPr>
            <w:tcW w:w="3377" w:type="pct"/>
            <w:noWrap/>
            <w:vAlign w:val="center"/>
            <w:hideMark/>
          </w:tcPr>
          <w:p w14:paraId="0C4D894F" w14:textId="77777777" w:rsidR="00FF2449" w:rsidRPr="007E6E3F" w:rsidRDefault="00FF2449" w:rsidP="00064320">
            <w:pPr>
              <w:ind w:firstLine="0"/>
              <w:jc w:val="center"/>
              <w:rPr>
                <w:sz w:val="18"/>
                <w:szCs w:val="18"/>
              </w:rPr>
            </w:pPr>
            <w:r w:rsidRPr="007E6E3F">
              <w:rPr>
                <w:sz w:val="18"/>
                <w:szCs w:val="18"/>
              </w:rPr>
              <w:t>Наименование ценообразующего фактора</w:t>
            </w:r>
          </w:p>
        </w:tc>
        <w:tc>
          <w:tcPr>
            <w:tcW w:w="679" w:type="pct"/>
            <w:noWrap/>
            <w:vAlign w:val="center"/>
            <w:hideMark/>
          </w:tcPr>
          <w:p w14:paraId="15994284" w14:textId="77777777" w:rsidR="00FF2449" w:rsidRPr="007E6E3F" w:rsidRDefault="00FF2449" w:rsidP="00FF2449">
            <w:pPr>
              <w:ind w:firstLine="0"/>
              <w:jc w:val="center"/>
              <w:rPr>
                <w:sz w:val="18"/>
                <w:szCs w:val="18"/>
              </w:rPr>
            </w:pPr>
            <w:r w:rsidRPr="007E6E3F">
              <w:rPr>
                <w:sz w:val="18"/>
                <w:szCs w:val="18"/>
              </w:rPr>
              <w:t>Минимальное значение</w:t>
            </w:r>
          </w:p>
        </w:tc>
        <w:tc>
          <w:tcPr>
            <w:tcW w:w="696" w:type="pct"/>
            <w:noWrap/>
            <w:vAlign w:val="center"/>
            <w:hideMark/>
          </w:tcPr>
          <w:p w14:paraId="339978E0" w14:textId="77777777" w:rsidR="00FF2449" w:rsidRPr="007E6E3F" w:rsidRDefault="00FF2449" w:rsidP="00FF2449">
            <w:pPr>
              <w:ind w:firstLine="0"/>
              <w:jc w:val="center"/>
              <w:rPr>
                <w:sz w:val="18"/>
                <w:szCs w:val="18"/>
              </w:rPr>
            </w:pPr>
            <w:r w:rsidRPr="007E6E3F">
              <w:rPr>
                <w:sz w:val="18"/>
                <w:szCs w:val="18"/>
              </w:rPr>
              <w:t>Максимальное значение</w:t>
            </w:r>
          </w:p>
        </w:tc>
      </w:tr>
      <w:tr w:rsidR="007E6E3F" w:rsidRPr="007E6E3F" w14:paraId="2D196718" w14:textId="77777777" w:rsidTr="00064320">
        <w:trPr>
          <w:trHeight w:val="113"/>
        </w:trPr>
        <w:tc>
          <w:tcPr>
            <w:tcW w:w="247" w:type="pct"/>
            <w:noWrap/>
            <w:vAlign w:val="center"/>
            <w:hideMark/>
          </w:tcPr>
          <w:p w14:paraId="38BCFD36" w14:textId="77777777" w:rsidR="007E6E3F" w:rsidRPr="007E6E3F" w:rsidRDefault="007E6E3F" w:rsidP="007E6E3F">
            <w:pPr>
              <w:ind w:firstLine="0"/>
              <w:jc w:val="center"/>
              <w:rPr>
                <w:sz w:val="18"/>
                <w:szCs w:val="18"/>
              </w:rPr>
            </w:pPr>
            <w:r w:rsidRPr="007E6E3F">
              <w:rPr>
                <w:sz w:val="18"/>
                <w:szCs w:val="18"/>
              </w:rPr>
              <w:t>1</w:t>
            </w:r>
          </w:p>
        </w:tc>
        <w:tc>
          <w:tcPr>
            <w:tcW w:w="3377" w:type="pct"/>
            <w:tcBorders>
              <w:top w:val="single" w:sz="4" w:space="0" w:color="auto"/>
              <w:left w:val="single" w:sz="4" w:space="0" w:color="auto"/>
              <w:bottom w:val="single" w:sz="4" w:space="0" w:color="auto"/>
              <w:right w:val="single" w:sz="4" w:space="0" w:color="auto"/>
            </w:tcBorders>
            <w:noWrap/>
            <w:vAlign w:val="center"/>
            <w:hideMark/>
          </w:tcPr>
          <w:p w14:paraId="454AE013" w14:textId="4A23F4F8" w:rsidR="007E6E3F" w:rsidRPr="007E6E3F" w:rsidRDefault="001E2DDE" w:rsidP="007E6E3F">
            <w:pPr>
              <w:ind w:firstLine="0"/>
              <w:jc w:val="left"/>
              <w:rPr>
                <w:sz w:val="18"/>
                <w:szCs w:val="18"/>
              </w:rPr>
            </w:pPr>
            <w:r>
              <w:rPr>
                <w:sz w:val="18"/>
                <w:szCs w:val="18"/>
              </w:rPr>
              <w:t>ЦОФ_Площадь (кв.м)</w:t>
            </w:r>
          </w:p>
        </w:tc>
        <w:tc>
          <w:tcPr>
            <w:tcW w:w="679" w:type="pct"/>
            <w:tcBorders>
              <w:top w:val="single" w:sz="4" w:space="0" w:color="auto"/>
              <w:left w:val="nil"/>
              <w:bottom w:val="single" w:sz="4" w:space="0" w:color="auto"/>
              <w:right w:val="single" w:sz="4" w:space="0" w:color="auto"/>
            </w:tcBorders>
            <w:noWrap/>
            <w:vAlign w:val="center"/>
            <w:hideMark/>
          </w:tcPr>
          <w:p w14:paraId="64832279" w14:textId="309DC29C" w:rsidR="007E6E3F" w:rsidRPr="007E6E3F" w:rsidRDefault="007E6E3F" w:rsidP="007E6E3F">
            <w:pPr>
              <w:ind w:firstLine="0"/>
              <w:jc w:val="center"/>
              <w:rPr>
                <w:sz w:val="18"/>
                <w:szCs w:val="18"/>
              </w:rPr>
            </w:pPr>
            <w:r w:rsidRPr="007E6E3F">
              <w:rPr>
                <w:sz w:val="18"/>
                <w:szCs w:val="18"/>
              </w:rPr>
              <w:t>73</w:t>
            </w:r>
          </w:p>
        </w:tc>
        <w:tc>
          <w:tcPr>
            <w:tcW w:w="696" w:type="pct"/>
            <w:tcBorders>
              <w:top w:val="single" w:sz="4" w:space="0" w:color="auto"/>
              <w:left w:val="nil"/>
              <w:bottom w:val="single" w:sz="4" w:space="0" w:color="auto"/>
              <w:right w:val="single" w:sz="4" w:space="0" w:color="auto"/>
            </w:tcBorders>
            <w:noWrap/>
            <w:vAlign w:val="center"/>
            <w:hideMark/>
          </w:tcPr>
          <w:p w14:paraId="15CE798A" w14:textId="0B6D69E1" w:rsidR="007E6E3F" w:rsidRPr="007E6E3F" w:rsidRDefault="007E6E3F" w:rsidP="007E6E3F">
            <w:pPr>
              <w:ind w:firstLine="0"/>
              <w:jc w:val="center"/>
              <w:rPr>
                <w:sz w:val="18"/>
                <w:szCs w:val="18"/>
              </w:rPr>
            </w:pPr>
            <w:r w:rsidRPr="007E6E3F">
              <w:rPr>
                <w:sz w:val="18"/>
                <w:szCs w:val="18"/>
              </w:rPr>
              <w:t>56</w:t>
            </w:r>
            <w:r>
              <w:rPr>
                <w:sz w:val="18"/>
                <w:szCs w:val="18"/>
              </w:rPr>
              <w:t> </w:t>
            </w:r>
            <w:r w:rsidRPr="007E6E3F">
              <w:rPr>
                <w:sz w:val="18"/>
                <w:szCs w:val="18"/>
              </w:rPr>
              <w:t>255</w:t>
            </w:r>
          </w:p>
        </w:tc>
      </w:tr>
      <w:tr w:rsidR="007E6E3F" w:rsidRPr="007E6E3F" w14:paraId="6B5532D7" w14:textId="77777777" w:rsidTr="00064320">
        <w:trPr>
          <w:trHeight w:val="113"/>
        </w:trPr>
        <w:tc>
          <w:tcPr>
            <w:tcW w:w="247" w:type="pct"/>
            <w:noWrap/>
            <w:vAlign w:val="center"/>
            <w:hideMark/>
          </w:tcPr>
          <w:p w14:paraId="4294D3E4" w14:textId="77777777" w:rsidR="007E6E3F" w:rsidRPr="007E6E3F" w:rsidRDefault="007E6E3F" w:rsidP="007E6E3F">
            <w:pPr>
              <w:ind w:firstLine="0"/>
              <w:jc w:val="center"/>
              <w:rPr>
                <w:sz w:val="18"/>
                <w:szCs w:val="18"/>
              </w:rPr>
            </w:pPr>
            <w:r w:rsidRPr="007E6E3F">
              <w:rPr>
                <w:sz w:val="18"/>
                <w:szCs w:val="18"/>
              </w:rPr>
              <w:t>2</w:t>
            </w:r>
          </w:p>
        </w:tc>
        <w:tc>
          <w:tcPr>
            <w:tcW w:w="3377" w:type="pct"/>
            <w:tcBorders>
              <w:top w:val="nil"/>
              <w:left w:val="single" w:sz="4" w:space="0" w:color="auto"/>
              <w:bottom w:val="single" w:sz="4" w:space="0" w:color="auto"/>
              <w:right w:val="single" w:sz="4" w:space="0" w:color="auto"/>
            </w:tcBorders>
            <w:noWrap/>
            <w:vAlign w:val="center"/>
            <w:hideMark/>
          </w:tcPr>
          <w:p w14:paraId="6291B94D" w14:textId="46719DF1" w:rsidR="007E6E3F" w:rsidRPr="007E6E3F" w:rsidRDefault="00F2324B" w:rsidP="007E6E3F">
            <w:pPr>
              <w:ind w:firstLine="0"/>
              <w:jc w:val="left"/>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nil"/>
              <w:left w:val="nil"/>
              <w:bottom w:val="single" w:sz="4" w:space="0" w:color="auto"/>
              <w:right w:val="single" w:sz="4" w:space="0" w:color="auto"/>
            </w:tcBorders>
            <w:noWrap/>
            <w:vAlign w:val="center"/>
            <w:hideMark/>
          </w:tcPr>
          <w:p w14:paraId="0B7EB942" w14:textId="7F63BB80" w:rsidR="007E6E3F" w:rsidRPr="007E6E3F" w:rsidRDefault="007E6E3F" w:rsidP="007E6E3F">
            <w:pPr>
              <w:ind w:firstLine="0"/>
              <w:jc w:val="center"/>
              <w:rPr>
                <w:sz w:val="18"/>
                <w:szCs w:val="18"/>
              </w:rPr>
            </w:pPr>
            <w:r w:rsidRPr="007E6E3F">
              <w:rPr>
                <w:sz w:val="18"/>
                <w:szCs w:val="18"/>
              </w:rPr>
              <w:t>6,75</w:t>
            </w:r>
          </w:p>
        </w:tc>
        <w:tc>
          <w:tcPr>
            <w:tcW w:w="696" w:type="pct"/>
            <w:tcBorders>
              <w:top w:val="nil"/>
              <w:left w:val="nil"/>
              <w:bottom w:val="single" w:sz="4" w:space="0" w:color="auto"/>
              <w:right w:val="single" w:sz="4" w:space="0" w:color="auto"/>
            </w:tcBorders>
            <w:noWrap/>
            <w:vAlign w:val="center"/>
            <w:hideMark/>
          </w:tcPr>
          <w:p w14:paraId="1795DD3D" w14:textId="6A201302" w:rsidR="007E6E3F" w:rsidRPr="007E6E3F" w:rsidRDefault="007E6E3F" w:rsidP="007E6E3F">
            <w:pPr>
              <w:ind w:firstLine="0"/>
              <w:jc w:val="center"/>
              <w:rPr>
                <w:sz w:val="18"/>
                <w:szCs w:val="18"/>
              </w:rPr>
            </w:pPr>
            <w:r w:rsidRPr="007E6E3F">
              <w:rPr>
                <w:sz w:val="18"/>
                <w:szCs w:val="18"/>
              </w:rPr>
              <w:t>955,192</w:t>
            </w:r>
          </w:p>
        </w:tc>
      </w:tr>
      <w:tr w:rsidR="007E6E3F" w:rsidRPr="00703FA1" w14:paraId="0D4AB261" w14:textId="77777777" w:rsidTr="00064320">
        <w:trPr>
          <w:trHeight w:val="113"/>
        </w:trPr>
        <w:tc>
          <w:tcPr>
            <w:tcW w:w="247" w:type="pct"/>
            <w:noWrap/>
            <w:vAlign w:val="center"/>
          </w:tcPr>
          <w:p w14:paraId="3E8C5F76" w14:textId="77777777" w:rsidR="007E6E3F" w:rsidRPr="007E6E3F" w:rsidRDefault="007E6E3F" w:rsidP="007E6E3F">
            <w:pPr>
              <w:ind w:firstLine="0"/>
              <w:jc w:val="center"/>
              <w:rPr>
                <w:sz w:val="18"/>
                <w:szCs w:val="18"/>
                <w:lang w:val="en-US"/>
              </w:rPr>
            </w:pPr>
            <w:r w:rsidRPr="007E6E3F">
              <w:rPr>
                <w:sz w:val="18"/>
                <w:szCs w:val="18"/>
                <w:lang w:val="en-US"/>
              </w:rPr>
              <w:t>3</w:t>
            </w:r>
          </w:p>
        </w:tc>
        <w:tc>
          <w:tcPr>
            <w:tcW w:w="3377" w:type="pct"/>
            <w:tcBorders>
              <w:top w:val="nil"/>
              <w:left w:val="single" w:sz="4" w:space="0" w:color="auto"/>
              <w:bottom w:val="single" w:sz="4" w:space="0" w:color="auto"/>
              <w:right w:val="single" w:sz="4" w:space="0" w:color="auto"/>
            </w:tcBorders>
            <w:noWrap/>
            <w:vAlign w:val="center"/>
          </w:tcPr>
          <w:p w14:paraId="2A37075D" w14:textId="0593A117" w:rsidR="007E6E3F" w:rsidRPr="007E6E3F" w:rsidRDefault="008177A2" w:rsidP="007E6E3F">
            <w:pPr>
              <w:ind w:firstLine="0"/>
              <w:jc w:val="left"/>
              <w:rPr>
                <w:sz w:val="18"/>
                <w:szCs w:val="18"/>
              </w:rPr>
            </w:pPr>
            <w:r>
              <w:rPr>
                <w:sz w:val="18"/>
                <w:szCs w:val="18"/>
              </w:rPr>
              <w:t>Расстояние от объекта до центра населенного пункта</w:t>
            </w:r>
          </w:p>
        </w:tc>
        <w:tc>
          <w:tcPr>
            <w:tcW w:w="679" w:type="pct"/>
            <w:tcBorders>
              <w:top w:val="nil"/>
              <w:left w:val="nil"/>
              <w:bottom w:val="single" w:sz="4" w:space="0" w:color="auto"/>
              <w:right w:val="single" w:sz="4" w:space="0" w:color="auto"/>
            </w:tcBorders>
            <w:noWrap/>
            <w:vAlign w:val="center"/>
          </w:tcPr>
          <w:p w14:paraId="1C2237EE" w14:textId="3BAA6765" w:rsidR="007E6E3F" w:rsidRPr="007E6E3F" w:rsidRDefault="007E6E3F" w:rsidP="007E6E3F">
            <w:pPr>
              <w:ind w:firstLine="0"/>
              <w:jc w:val="center"/>
              <w:rPr>
                <w:sz w:val="18"/>
                <w:szCs w:val="18"/>
              </w:rPr>
            </w:pPr>
            <w:r w:rsidRPr="007E6E3F">
              <w:rPr>
                <w:sz w:val="18"/>
                <w:szCs w:val="18"/>
              </w:rPr>
              <w:t>559,315</w:t>
            </w:r>
          </w:p>
        </w:tc>
        <w:tc>
          <w:tcPr>
            <w:tcW w:w="696" w:type="pct"/>
            <w:tcBorders>
              <w:top w:val="nil"/>
              <w:left w:val="nil"/>
              <w:bottom w:val="single" w:sz="4" w:space="0" w:color="auto"/>
              <w:right w:val="single" w:sz="4" w:space="0" w:color="auto"/>
            </w:tcBorders>
            <w:noWrap/>
            <w:vAlign w:val="center"/>
          </w:tcPr>
          <w:p w14:paraId="67C86154" w14:textId="55DAC38E" w:rsidR="007E6E3F" w:rsidRPr="007E6E3F" w:rsidRDefault="007E6E3F" w:rsidP="007E6E3F">
            <w:pPr>
              <w:ind w:firstLine="0"/>
              <w:jc w:val="center"/>
              <w:rPr>
                <w:sz w:val="18"/>
                <w:szCs w:val="18"/>
              </w:rPr>
            </w:pPr>
            <w:r w:rsidRPr="007E6E3F">
              <w:rPr>
                <w:sz w:val="18"/>
                <w:szCs w:val="18"/>
              </w:rPr>
              <w:t>12</w:t>
            </w:r>
            <w:r>
              <w:rPr>
                <w:sz w:val="18"/>
                <w:szCs w:val="18"/>
              </w:rPr>
              <w:t> </w:t>
            </w:r>
            <w:r w:rsidRPr="007E6E3F">
              <w:rPr>
                <w:sz w:val="18"/>
                <w:szCs w:val="18"/>
              </w:rPr>
              <w:t>597,973</w:t>
            </w:r>
          </w:p>
        </w:tc>
      </w:tr>
    </w:tbl>
    <w:p w14:paraId="2F3319DE" w14:textId="5413FE0E" w:rsidR="00E7342A" w:rsidRPr="008C22D8" w:rsidRDefault="00E7342A" w:rsidP="00E7342A">
      <w:pPr>
        <w:pStyle w:val="117"/>
        <w:spacing w:before="120"/>
      </w:pPr>
      <w:r w:rsidRPr="0057409F">
        <w:t>Расчет методом УПКС произведен автоматически с использованием ФГИС ЕЦП НСПД на основе</w:t>
      </w:r>
      <w:r>
        <w:t xml:space="preserve"> рассчитанных</w:t>
      </w:r>
      <w:r w:rsidRPr="0057409F">
        <w:t xml:space="preserve"> модельных значений. </w:t>
      </w:r>
      <w:r w:rsidRPr="008C22D8">
        <w:t xml:space="preserve">Значение УПКС принято в размере </w:t>
      </w:r>
      <w:r w:rsidRPr="00BE6020">
        <w:t xml:space="preserve">среднеарифметического </w:t>
      </w:r>
      <w:r w:rsidRPr="008C22D8">
        <w:t>значени</w:t>
      </w:r>
      <w:r>
        <w:t>я</w:t>
      </w:r>
      <w:r w:rsidRPr="008C22D8">
        <w:t xml:space="preserve"> </w:t>
      </w:r>
      <w:r>
        <w:t>в пределах территориальных единиц расположения объектов оценки с уч</w:t>
      </w:r>
      <w:r w:rsidR="003E1F1C">
        <w:t>е</w:t>
      </w:r>
      <w:r>
        <w:t>том значений ценообразующих факторов</w:t>
      </w:r>
      <w:r w:rsidRPr="008C22D8">
        <w:t>.</w:t>
      </w:r>
    </w:p>
    <w:p w14:paraId="487F196D" w14:textId="2C20A4F1" w:rsidR="005C27F0" w:rsidRDefault="005C27F0" w:rsidP="005C27F0">
      <w:pPr>
        <w:pStyle w:val="117"/>
        <w:spacing w:before="120" w:after="120"/>
        <w:rPr>
          <w:i/>
          <w:iCs/>
        </w:rPr>
      </w:pPr>
      <w:r w:rsidRPr="0017757C">
        <w:rPr>
          <w:i/>
          <w:iCs/>
        </w:rPr>
        <w:t xml:space="preserve">Допущение: </w:t>
      </w:r>
      <w:r>
        <w:rPr>
          <w:i/>
          <w:iCs/>
        </w:rPr>
        <w:t xml:space="preserve">в случае отсутствия рассчитанных модельных значений </w:t>
      </w:r>
      <w:r w:rsidRPr="0017757C">
        <w:rPr>
          <w:i/>
          <w:iCs/>
        </w:rPr>
        <w:t xml:space="preserve">й по кадастровому кварталу, объекты перенесены в подгруппу </w:t>
      </w:r>
      <w:r w:rsidR="00587D38">
        <w:rPr>
          <w:i/>
          <w:iCs/>
        </w:rPr>
        <w:t>УПКС2</w:t>
      </w:r>
      <w:r w:rsidRPr="0017757C">
        <w:rPr>
          <w:i/>
          <w:iCs/>
        </w:rPr>
        <w:t xml:space="preserve">. Также в данную подгруппу отнесены </w:t>
      </w:r>
      <w:r w:rsidR="00E7342A" w:rsidRPr="0017757C">
        <w:rPr>
          <w:i/>
          <w:iCs/>
        </w:rPr>
        <w:t>участки,</w:t>
      </w:r>
      <w:r>
        <w:rPr>
          <w:i/>
          <w:iCs/>
        </w:rPr>
        <w:t xml:space="preserve"> расположенные в нулевых к</w:t>
      </w:r>
      <w:r w:rsidRPr="0017757C">
        <w:rPr>
          <w:i/>
          <w:iCs/>
        </w:rPr>
        <w:t>адастровы</w:t>
      </w:r>
      <w:r>
        <w:rPr>
          <w:i/>
          <w:iCs/>
        </w:rPr>
        <w:t>х</w:t>
      </w:r>
      <w:r w:rsidRPr="0017757C">
        <w:rPr>
          <w:i/>
          <w:iCs/>
        </w:rPr>
        <w:t xml:space="preserve"> квартала</w:t>
      </w:r>
      <w:r>
        <w:rPr>
          <w:i/>
          <w:iCs/>
        </w:rPr>
        <w:t>х. В связи ограниченным количеством объектов в данной оценочной группе, на территории города, принято допущение для расчета УПКС принять модельные значения по кадастровым кварталам/микрорайонам по оценочной группе «ПРОМ» с корректировкой на ври (</w:t>
      </w:r>
      <w:r w:rsidR="000517BB">
        <w:rPr>
          <w:i/>
          <w:iCs/>
        </w:rPr>
        <w:fldChar w:fldCharType="begin"/>
      </w:r>
      <w:r w:rsidR="000517BB">
        <w:rPr>
          <w:i/>
          <w:iCs/>
        </w:rPr>
        <w:instrText xml:space="preserve"> REF _Ref230878448 \h  \* MERGEFORMAT </w:instrText>
      </w:r>
      <w:r w:rsidR="000517BB">
        <w:rPr>
          <w:i/>
          <w:iCs/>
        </w:rPr>
      </w:r>
      <w:r w:rsidR="000517BB">
        <w:rPr>
          <w:i/>
          <w:iCs/>
        </w:rPr>
        <w:fldChar w:fldCharType="separate"/>
      </w:r>
      <w:r w:rsidR="004B09DA" w:rsidRPr="004B09DA">
        <w:rPr>
          <w:i/>
          <w:iCs/>
        </w:rPr>
        <w:t>Таблица 74</w:t>
      </w:r>
      <w:r w:rsidR="000517BB">
        <w:rPr>
          <w:i/>
          <w:iCs/>
        </w:rPr>
        <w:fldChar w:fldCharType="end"/>
      </w:r>
      <w:r w:rsidRPr="000517BB">
        <w:rPr>
          <w:i/>
          <w:iCs/>
        </w:rPr>
        <w:t>)</w:t>
      </w:r>
      <w:r w:rsidR="00064320">
        <w:rPr>
          <w:i/>
          <w:iCs/>
        </w:rPr>
        <w:t>.</w:t>
      </w:r>
    </w:p>
    <w:p w14:paraId="4EFF3454" w14:textId="77777777" w:rsidR="005C27F0" w:rsidRPr="0017757C" w:rsidRDefault="005C27F0" w:rsidP="005C27F0">
      <w:pPr>
        <w:pStyle w:val="117"/>
        <w:spacing w:before="120" w:after="120"/>
        <w:rPr>
          <w:i/>
          <w:iCs/>
        </w:rPr>
      </w:pPr>
      <w:r w:rsidRPr="0017757C">
        <w:rPr>
          <w:i/>
          <w:iCs/>
        </w:rPr>
        <w:t>Расчет значений УПКС данной подгруппы принят по следующим уровням:</w:t>
      </w:r>
    </w:p>
    <w:p w14:paraId="2F874A2A" w14:textId="77777777" w:rsidR="005C27F0" w:rsidRDefault="005C27F0" w:rsidP="005C27F0">
      <w:pPr>
        <w:pStyle w:val="117"/>
        <w:rPr>
          <w:i/>
          <w:iCs/>
        </w:rPr>
      </w:pPr>
      <w:r w:rsidRPr="000C3170">
        <w:rPr>
          <w:i/>
          <w:iCs/>
        </w:rPr>
        <w:t>–</w:t>
      </w:r>
      <w:r w:rsidRPr="000C3170">
        <w:rPr>
          <w:i/>
          <w:iCs/>
        </w:rPr>
        <w:tab/>
        <w:t xml:space="preserve">1 уровень: </w:t>
      </w:r>
      <w:r>
        <w:rPr>
          <w:i/>
          <w:iCs/>
        </w:rPr>
        <w:t>среднеарифметическое значение по кадастровому кварталу;</w:t>
      </w:r>
    </w:p>
    <w:p w14:paraId="74350A51" w14:textId="77777777" w:rsidR="005C27F0" w:rsidRPr="00F21464" w:rsidRDefault="005C27F0" w:rsidP="005C27F0">
      <w:pPr>
        <w:pStyle w:val="117"/>
        <w:rPr>
          <w:i/>
          <w:iCs/>
        </w:rPr>
      </w:pPr>
      <w:r>
        <w:rPr>
          <w:i/>
          <w:iCs/>
        </w:rPr>
        <w:t>–</w:t>
      </w:r>
      <w:r>
        <w:rPr>
          <w:i/>
          <w:iCs/>
        </w:rPr>
        <w:tab/>
        <w:t>2</w:t>
      </w:r>
      <w:r w:rsidRPr="000C3170">
        <w:rPr>
          <w:i/>
          <w:iCs/>
        </w:rPr>
        <w:t xml:space="preserve"> уровень: </w:t>
      </w:r>
      <w:r>
        <w:rPr>
          <w:i/>
          <w:iCs/>
        </w:rPr>
        <w:t xml:space="preserve">среднеарифметическое значение по </w:t>
      </w:r>
      <w:r w:rsidRPr="000C3170">
        <w:rPr>
          <w:i/>
          <w:iCs/>
        </w:rPr>
        <w:t>микрорайон</w:t>
      </w:r>
      <w:r>
        <w:rPr>
          <w:i/>
          <w:iCs/>
        </w:rPr>
        <w:t>у</w:t>
      </w:r>
      <w:r w:rsidRPr="000C3170">
        <w:rPr>
          <w:i/>
          <w:iCs/>
        </w:rPr>
        <w:t xml:space="preserve"> расположени</w:t>
      </w:r>
      <w:r>
        <w:rPr>
          <w:i/>
          <w:iCs/>
        </w:rPr>
        <w:t>я</w:t>
      </w:r>
      <w:r w:rsidRPr="000C3170">
        <w:rPr>
          <w:i/>
          <w:iCs/>
        </w:rPr>
        <w:t xml:space="preserve"> </w:t>
      </w:r>
      <w:r w:rsidRPr="0017757C">
        <w:rPr>
          <w:i/>
          <w:iCs/>
        </w:rPr>
        <w:t>объекта);</w:t>
      </w:r>
    </w:p>
    <w:p w14:paraId="31D9B632" w14:textId="77777777" w:rsidR="005C27F0" w:rsidRPr="00F21464" w:rsidRDefault="005C27F0" w:rsidP="005C27F0">
      <w:pPr>
        <w:pStyle w:val="117"/>
        <w:rPr>
          <w:i/>
          <w:iCs/>
        </w:rPr>
      </w:pPr>
      <w:r w:rsidRPr="00F21464">
        <w:rPr>
          <w:i/>
          <w:iCs/>
        </w:rPr>
        <w:t>–</w:t>
      </w:r>
      <w:r w:rsidRPr="00F21464">
        <w:rPr>
          <w:i/>
          <w:iCs/>
        </w:rPr>
        <w:tab/>
      </w:r>
      <w:r>
        <w:rPr>
          <w:i/>
          <w:iCs/>
        </w:rPr>
        <w:t>3</w:t>
      </w:r>
      <w:r w:rsidRPr="00F21464">
        <w:rPr>
          <w:i/>
          <w:iCs/>
        </w:rPr>
        <w:t xml:space="preserve"> уровень: </w:t>
      </w:r>
      <w:r>
        <w:rPr>
          <w:i/>
          <w:iCs/>
        </w:rPr>
        <w:t xml:space="preserve">среднеарифметическое значение по </w:t>
      </w:r>
      <w:r w:rsidRPr="00F21464">
        <w:rPr>
          <w:i/>
          <w:iCs/>
        </w:rPr>
        <w:t>оценочн</w:t>
      </w:r>
      <w:r>
        <w:rPr>
          <w:i/>
          <w:iCs/>
        </w:rPr>
        <w:t>ой</w:t>
      </w:r>
      <w:r w:rsidRPr="00F21464">
        <w:rPr>
          <w:i/>
          <w:iCs/>
        </w:rPr>
        <w:t xml:space="preserve"> зон</w:t>
      </w:r>
      <w:r>
        <w:rPr>
          <w:i/>
          <w:iCs/>
        </w:rPr>
        <w:t>е</w:t>
      </w:r>
      <w:r w:rsidRPr="00F21464">
        <w:rPr>
          <w:i/>
          <w:iCs/>
        </w:rPr>
        <w:t xml:space="preserve"> </w:t>
      </w:r>
      <w:r>
        <w:rPr>
          <w:i/>
          <w:iCs/>
        </w:rPr>
        <w:t>с учетом зоны градостроительной ценности</w:t>
      </w:r>
      <w:r w:rsidRPr="00F21464">
        <w:rPr>
          <w:i/>
          <w:iCs/>
        </w:rPr>
        <w:t>;</w:t>
      </w:r>
    </w:p>
    <w:p w14:paraId="082F5DE1" w14:textId="77777777" w:rsidR="005C27F0" w:rsidRDefault="005C27F0" w:rsidP="005C27F0">
      <w:pPr>
        <w:pStyle w:val="117"/>
        <w:rPr>
          <w:i/>
          <w:iCs/>
        </w:rPr>
      </w:pPr>
      <w:r w:rsidRPr="000C3170">
        <w:rPr>
          <w:i/>
          <w:iCs/>
        </w:rPr>
        <w:t>–</w:t>
      </w:r>
      <w:r w:rsidRPr="000C3170">
        <w:rPr>
          <w:i/>
          <w:iCs/>
        </w:rPr>
        <w:tab/>
      </w:r>
      <w:r>
        <w:rPr>
          <w:i/>
          <w:iCs/>
        </w:rPr>
        <w:t>4</w:t>
      </w:r>
      <w:r w:rsidRPr="000C3170">
        <w:rPr>
          <w:i/>
          <w:iCs/>
        </w:rPr>
        <w:t xml:space="preserve"> уровень: </w:t>
      </w:r>
      <w:r>
        <w:rPr>
          <w:i/>
          <w:iCs/>
        </w:rPr>
        <w:t xml:space="preserve">среднеарифметическое значение по </w:t>
      </w:r>
      <w:r w:rsidRPr="00F21464">
        <w:rPr>
          <w:i/>
          <w:iCs/>
        </w:rPr>
        <w:t>оценочн</w:t>
      </w:r>
      <w:r>
        <w:rPr>
          <w:i/>
          <w:iCs/>
        </w:rPr>
        <w:t>ой</w:t>
      </w:r>
      <w:r w:rsidRPr="00F21464">
        <w:rPr>
          <w:i/>
          <w:iCs/>
        </w:rPr>
        <w:t xml:space="preserve"> зон</w:t>
      </w:r>
      <w:r>
        <w:rPr>
          <w:i/>
          <w:iCs/>
        </w:rPr>
        <w:t>е</w:t>
      </w:r>
      <w:r w:rsidRPr="00F21464">
        <w:rPr>
          <w:i/>
          <w:iCs/>
        </w:rPr>
        <w:t xml:space="preserve"> </w:t>
      </w:r>
      <w:r w:rsidRPr="000C3170">
        <w:rPr>
          <w:i/>
          <w:iCs/>
        </w:rPr>
        <w:t>города.</w:t>
      </w:r>
    </w:p>
    <w:p w14:paraId="1C313FAE" w14:textId="7B8245B7" w:rsidR="005C27F0" w:rsidRDefault="005C27F0" w:rsidP="005C27F0">
      <w:pPr>
        <w:pStyle w:val="117"/>
        <w:spacing w:before="60"/>
      </w:pPr>
      <w:r>
        <w:t xml:space="preserve">Для расчета подгрупп УПКС, </w:t>
      </w:r>
      <w:r w:rsidR="00587D38">
        <w:t>УПКС2</w:t>
      </w:r>
      <w:r>
        <w:t xml:space="preserve"> </w:t>
      </w:r>
      <w:r w:rsidRPr="00077ABC">
        <w:t>выполнена перегруппировка по третьему уровню</w:t>
      </w:r>
      <w:r>
        <w:t>.</w:t>
      </w:r>
    </w:p>
    <w:p w14:paraId="5DF8A74B" w14:textId="6C457F82" w:rsidR="006F64FD" w:rsidRPr="006F64FD" w:rsidRDefault="006F64FD" w:rsidP="005C27F0">
      <w:pPr>
        <w:pStyle w:val="117"/>
        <w:spacing w:before="60"/>
        <w:rPr>
          <w:i/>
          <w:iCs/>
        </w:rPr>
      </w:pPr>
      <w:r w:rsidRPr="006F64FD">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730BB3F6" w14:textId="77777777" w:rsidR="00FF2449" w:rsidRPr="00E7342A" w:rsidRDefault="00FF2449" w:rsidP="00FF2449">
      <w:pPr>
        <w:spacing w:before="120"/>
        <w:rPr>
          <w:bCs/>
          <w:i/>
          <w:iCs/>
        </w:rPr>
      </w:pPr>
      <w:r w:rsidRPr="00E7342A">
        <w:rPr>
          <w:bCs/>
          <w:i/>
          <w:iCs/>
        </w:rPr>
        <w:t>г. Комсомольск-на-Амуре</w:t>
      </w:r>
    </w:p>
    <w:p w14:paraId="769A96B8" w14:textId="3C04AC9B" w:rsidR="007B6442" w:rsidRPr="007B6442" w:rsidRDefault="007B6442" w:rsidP="00E7342A">
      <w:pPr>
        <w:spacing w:before="60"/>
        <w:rPr>
          <w:bCs/>
        </w:rPr>
      </w:pPr>
      <w:r w:rsidRPr="007B6442">
        <w:rPr>
          <w:bCs/>
        </w:rPr>
        <w:t>Для расчета кадастровой стоимости выбрана модель «Экспоненциальная».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646AC921" w14:textId="36806474" w:rsidR="00FF2449" w:rsidRPr="00703FA1" w:rsidRDefault="00FF2449" w:rsidP="00E7342A">
      <w:pPr>
        <w:spacing w:before="60"/>
        <w:rPr>
          <w:highlight w:val="yellow"/>
        </w:rPr>
      </w:pPr>
      <w:r w:rsidRPr="00E7342A">
        <w:rPr>
          <w:b/>
        </w:rPr>
        <w:t xml:space="preserve">Для построения модели оценочной группы </w:t>
      </w:r>
      <w:r w:rsidR="005C574B" w:rsidRPr="00E7342A">
        <w:rPr>
          <w:b/>
        </w:rPr>
        <w:t>«</w:t>
      </w:r>
      <w:r w:rsidR="003A50F5">
        <w:rPr>
          <w:b/>
        </w:rPr>
        <w:t>Сх производство</w:t>
      </w:r>
      <w:r w:rsidR="005C574B" w:rsidRPr="00E7342A">
        <w:rPr>
          <w:b/>
        </w:rPr>
        <w:t>»</w:t>
      </w:r>
      <w:r w:rsidRPr="00E7342A">
        <w:rPr>
          <w:b/>
        </w:rPr>
        <w:t xml:space="preserve"> г. Комсомольска-на-Амуре</w:t>
      </w:r>
      <w:r w:rsidRPr="00E7342A">
        <w:t xml:space="preserve"> выбрано </w:t>
      </w:r>
      <w:r w:rsidR="00E7342A" w:rsidRPr="00E7342A">
        <w:t>43 объекта аналога (до выбросов выборка составила 71 аналог). Максимальный удельный показатель рыночной стоимости 524,08 руб./кв. м, минимальный 106,42 руб.</w:t>
      </w:r>
    </w:p>
    <w:p w14:paraId="3EB69080" w14:textId="77777777" w:rsidR="00FF2449" w:rsidRDefault="00FF2449" w:rsidP="00FF2449">
      <w:pPr>
        <w:spacing w:before="60" w:after="60"/>
        <w:rPr>
          <w:iCs/>
        </w:rPr>
      </w:pPr>
      <w:r w:rsidRPr="00E7342A">
        <w:rPr>
          <w:iCs/>
        </w:rPr>
        <w:t>Уравнение модели:</w:t>
      </w:r>
    </w:p>
    <w:p w14:paraId="23C0C2F6" w14:textId="77777777" w:rsidR="00E7342A" w:rsidRPr="00836993" w:rsidRDefault="00E7342A" w:rsidP="00E7342A">
      <w:pPr>
        <w:spacing w:before="60" w:after="60"/>
        <w:jc w:val="center"/>
        <w:rPr>
          <w:i/>
          <w:iCs/>
          <w:lang w:val="en-US"/>
        </w:rPr>
      </w:pPr>
      <w:r w:rsidRPr="00E7342A">
        <w:rPr>
          <w:i/>
          <w:iCs/>
        </w:rPr>
        <w:t>УПКС</w:t>
      </w:r>
      <w:r w:rsidRPr="00836993">
        <w:rPr>
          <w:i/>
          <w:iCs/>
          <w:lang w:val="en-US"/>
        </w:rPr>
        <w:t xml:space="preserve"> = 54.6586032381636 * </w:t>
      </w:r>
      <w:proofErr w:type="gramStart"/>
      <w:r w:rsidRPr="00E7342A">
        <w:rPr>
          <w:i/>
          <w:iCs/>
          <w:lang w:val="en-US"/>
        </w:rPr>
        <w:t>exp</w:t>
      </w:r>
      <w:r w:rsidRPr="00836993">
        <w:rPr>
          <w:i/>
          <w:iCs/>
          <w:lang w:val="en-US"/>
        </w:rPr>
        <w:t>(</w:t>
      </w:r>
      <w:proofErr w:type="gramEnd"/>
      <w:r w:rsidRPr="00836993">
        <w:rPr>
          <w:i/>
          <w:iCs/>
          <w:lang w:val="en-US"/>
        </w:rPr>
        <w:t>+3.39082157869168</w:t>
      </w:r>
      <w:r w:rsidRPr="00E7342A">
        <w:rPr>
          <w:i/>
          <w:iCs/>
          <w:lang w:val="en-US"/>
        </w:rPr>
        <w:t>e</w:t>
      </w:r>
      <w:r w:rsidRPr="00836993">
        <w:rPr>
          <w:i/>
          <w:iCs/>
          <w:lang w:val="en-US"/>
        </w:rPr>
        <w:t xml:space="preserve">-05 * (27348.0 + 106.0 - </w:t>
      </w:r>
      <w:r w:rsidRPr="00E7342A">
        <w:rPr>
          <w:i/>
          <w:iCs/>
          <w:lang w:val="en-US"/>
        </w:rPr>
        <w:t>X</w:t>
      </w:r>
      <w:r w:rsidRPr="00836993">
        <w:rPr>
          <w:i/>
          <w:iCs/>
          <w:lang w:val="en-US"/>
        </w:rPr>
        <w:t xml:space="preserve">1) + 0.00107304097747204 * (812.361 + 3.253 - </w:t>
      </w:r>
      <w:r w:rsidRPr="00E7342A">
        <w:rPr>
          <w:i/>
          <w:iCs/>
          <w:lang w:val="en-US"/>
        </w:rPr>
        <w:t>X</w:t>
      </w:r>
      <w:r w:rsidRPr="00836993">
        <w:rPr>
          <w:i/>
          <w:iCs/>
          <w:lang w:val="en-US"/>
        </w:rPr>
        <w:t xml:space="preserve">3) + 0.00012150046315365 * (11895.165 + 432.384 - </w:t>
      </w:r>
      <w:r w:rsidRPr="00E7342A">
        <w:rPr>
          <w:i/>
          <w:iCs/>
          <w:lang w:val="en-US"/>
        </w:rPr>
        <w:t>X</w:t>
      </w:r>
      <w:r w:rsidRPr="00836993">
        <w:rPr>
          <w:i/>
          <w:iCs/>
          <w:lang w:val="en-US"/>
        </w:rPr>
        <w:t>2))</w:t>
      </w:r>
    </w:p>
    <w:p w14:paraId="7C4836C7" w14:textId="77777777" w:rsidR="00E7342A" w:rsidRPr="00E7342A" w:rsidRDefault="00E7342A" w:rsidP="00E7342A">
      <w:pPr>
        <w:spacing w:before="60" w:after="60"/>
        <w:ind w:firstLine="142"/>
        <w:jc w:val="center"/>
        <w:rPr>
          <w:i/>
          <w:iCs/>
        </w:rPr>
      </w:pPr>
      <w:r w:rsidRPr="00E7342A">
        <w:rPr>
          <w:noProof/>
          <w14:ligatures w14:val="standardContextual"/>
        </w:rPr>
        <w:drawing>
          <wp:inline distT="0" distB="0" distL="0" distR="0" wp14:anchorId="796A6447" wp14:editId="1AF2FE11">
            <wp:extent cx="6017920" cy="2062615"/>
            <wp:effectExtent l="0" t="0" r="1905" b="0"/>
            <wp:docPr id="16276790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79007" name=""/>
                    <pic:cNvPicPr/>
                  </pic:nvPicPr>
                  <pic:blipFill rotWithShape="1">
                    <a:blip r:embed="rId99">
                      <a:extLst>
                        <a:ext uri="{BEBA8EAE-BF5A-486C-A8C5-ECC9F3942E4B}">
                          <a14:imgProps xmlns:a14="http://schemas.microsoft.com/office/drawing/2010/main">
                            <a14:imgLayer r:embed="rId100">
                              <a14:imgEffect>
                                <a14:sharpenSoften amount="50000"/>
                              </a14:imgEffect>
                            </a14:imgLayer>
                          </a14:imgProps>
                        </a:ext>
                      </a:extLst>
                    </a:blip>
                    <a:srcRect l="14657" t="23646" r="14889" b="16905"/>
                    <a:stretch>
                      <a:fillRect/>
                    </a:stretch>
                  </pic:blipFill>
                  <pic:spPr bwMode="auto">
                    <a:xfrm>
                      <a:off x="0" y="0"/>
                      <a:ext cx="6053742" cy="2074893"/>
                    </a:xfrm>
                    <a:prstGeom prst="rect">
                      <a:avLst/>
                    </a:prstGeom>
                    <a:ln>
                      <a:noFill/>
                    </a:ln>
                    <a:extLst>
                      <a:ext uri="{53640926-AAD7-44D8-BBD7-CCE9431645EC}">
                        <a14:shadowObscured xmlns:a14="http://schemas.microsoft.com/office/drawing/2010/main"/>
                      </a:ext>
                    </a:extLst>
                  </pic:spPr>
                </pic:pic>
              </a:graphicData>
            </a:graphic>
          </wp:inline>
        </w:drawing>
      </w:r>
    </w:p>
    <w:p w14:paraId="6F5D0146" w14:textId="4CA5BC71" w:rsidR="00FF2449" w:rsidRPr="00E7342A" w:rsidRDefault="00FF2449" w:rsidP="00FF2449">
      <w:pPr>
        <w:spacing w:before="120" w:after="120"/>
        <w:ind w:firstLine="0"/>
      </w:pPr>
      <w:bookmarkStart w:id="438" w:name="_Toc233167297"/>
      <w:r w:rsidRPr="00E7342A">
        <w:rPr>
          <w:bCs/>
        </w:rPr>
        <w:lastRenderedPageBreak/>
        <w:t xml:space="preserve">Рисунок </w:t>
      </w:r>
      <w:r w:rsidRPr="00E7342A">
        <w:rPr>
          <w:bCs/>
        </w:rPr>
        <w:fldChar w:fldCharType="begin"/>
      </w:r>
      <w:r w:rsidRPr="00E7342A">
        <w:rPr>
          <w:bCs/>
        </w:rPr>
        <w:instrText xml:space="preserve"> SEQ Рисунок \* ARABIC </w:instrText>
      </w:r>
      <w:r w:rsidRPr="00E7342A">
        <w:rPr>
          <w:bCs/>
        </w:rPr>
        <w:fldChar w:fldCharType="separate"/>
      </w:r>
      <w:r w:rsidR="004B09DA">
        <w:rPr>
          <w:bCs/>
          <w:noProof/>
        </w:rPr>
        <w:t>46</w:t>
      </w:r>
      <w:r w:rsidRPr="00E7342A">
        <w:rPr>
          <w:bCs/>
        </w:rPr>
        <w:fldChar w:fldCharType="end"/>
      </w:r>
      <w:r w:rsidRPr="00E7342A">
        <w:rPr>
          <w:lang w:eastAsia="en-US"/>
        </w:rPr>
        <w:t xml:space="preserve"> – Результаты построения </w:t>
      </w:r>
      <w:r w:rsidRPr="00E7342A">
        <w:t xml:space="preserve">модели расчета кадастровой стоимости объектов оценочной группы </w:t>
      </w:r>
      <w:r w:rsidR="005C574B" w:rsidRPr="00E7342A">
        <w:t>«</w:t>
      </w:r>
      <w:r w:rsidR="003A50F5">
        <w:t>Сх</w:t>
      </w:r>
      <w:r w:rsidR="00BE137A">
        <w:t> </w:t>
      </w:r>
      <w:r w:rsidR="003A50F5">
        <w:t>производство</w:t>
      </w:r>
      <w:r w:rsidR="005C574B" w:rsidRPr="00E7342A">
        <w:t>»</w:t>
      </w:r>
      <w:r w:rsidRPr="00E7342A">
        <w:t xml:space="preserve"> г. Комсомольск-на-Амуре</w:t>
      </w:r>
      <w:bookmarkEnd w:id="438"/>
    </w:p>
    <w:p w14:paraId="5E06CB45" w14:textId="64960231" w:rsidR="00FF2449" w:rsidRPr="00E7342A" w:rsidRDefault="00FF2449" w:rsidP="00FF2449">
      <w:r w:rsidRPr="00E7342A">
        <w:t xml:space="preserve">Расчет стоимости </w:t>
      </w:r>
      <w:r w:rsidR="00E7342A" w:rsidRPr="00E7342A">
        <w:t>122 объектов</w:t>
      </w:r>
      <w:r w:rsidRPr="00E7342A">
        <w:t xml:space="preserve"> произведен методом УПКС.</w:t>
      </w:r>
    </w:p>
    <w:p w14:paraId="45B1052F" w14:textId="7B4FABE5" w:rsidR="00FF2449" w:rsidRPr="000517BB" w:rsidRDefault="00E7342A" w:rsidP="00FF2449">
      <w:pPr>
        <w:spacing w:before="60"/>
      </w:pPr>
      <w:r w:rsidRPr="00E7342A">
        <w:t xml:space="preserve">Методом УПКС рассчитана кадастровая стоимость земельных участков значения количественных ценообразующих факторов которых не рассчитано (участки без координат границ, в </w:t>
      </w:r>
      <w:r w:rsidRPr="000517BB">
        <w:t xml:space="preserve">сведениях ЕГРН отсутствуют сведения о точных координатах поворотных точек их границ), участков значения количественных ценообразующих факторов, которых выходят за пределы границ модельных значений, указанные в таблице </w:t>
      </w:r>
      <w:r w:rsidR="00FF2449" w:rsidRPr="000517BB">
        <w:t>(</w:t>
      </w:r>
      <w:r w:rsidR="001E36D2" w:rsidRPr="000517BB">
        <w:rPr>
          <w:i/>
          <w:iCs/>
        </w:rPr>
        <w:fldChar w:fldCharType="begin"/>
      </w:r>
      <w:r w:rsidR="001E36D2" w:rsidRPr="000517BB">
        <w:rPr>
          <w:i/>
          <w:iCs/>
        </w:rPr>
        <w:instrText xml:space="preserve"> REF _Ref107906455 \h  \* MERGEFORMAT </w:instrText>
      </w:r>
      <w:r w:rsidR="001E36D2" w:rsidRPr="000517BB">
        <w:rPr>
          <w:i/>
          <w:iCs/>
        </w:rPr>
      </w:r>
      <w:r w:rsidR="001E36D2" w:rsidRPr="000517BB">
        <w:rPr>
          <w:i/>
          <w:iCs/>
        </w:rPr>
        <w:fldChar w:fldCharType="separate"/>
      </w:r>
      <w:r w:rsidR="004B09DA" w:rsidRPr="004B09DA">
        <w:rPr>
          <w:bCs/>
          <w:i/>
          <w:iCs/>
        </w:rPr>
        <w:t xml:space="preserve">Таблица </w:t>
      </w:r>
      <w:r w:rsidR="004B09DA" w:rsidRPr="004B09DA">
        <w:rPr>
          <w:bCs/>
          <w:i/>
          <w:iCs/>
          <w:noProof/>
        </w:rPr>
        <w:t>101</w:t>
      </w:r>
      <w:r w:rsidR="001E36D2" w:rsidRPr="000517BB">
        <w:rPr>
          <w:i/>
          <w:iCs/>
        </w:rPr>
        <w:fldChar w:fldCharType="end"/>
      </w:r>
      <w:r w:rsidR="00FF2449" w:rsidRPr="000517BB">
        <w:t>).</w:t>
      </w:r>
    </w:p>
    <w:p w14:paraId="3320C43A" w14:textId="6E759037" w:rsidR="00FF2449" w:rsidRPr="008F04F1" w:rsidRDefault="00FF2449" w:rsidP="00FF2449">
      <w:pPr>
        <w:spacing w:before="60"/>
        <w:ind w:firstLine="0"/>
      </w:pPr>
      <w:bookmarkStart w:id="439" w:name="_Ref107906455"/>
      <w:bookmarkStart w:id="440" w:name="_Toc235089080"/>
      <w:r w:rsidRPr="008F04F1">
        <w:rPr>
          <w:bCs/>
        </w:rPr>
        <w:t xml:space="preserve">Таблица </w:t>
      </w:r>
      <w:r w:rsidRPr="008F04F1">
        <w:rPr>
          <w:bCs/>
        </w:rPr>
        <w:fldChar w:fldCharType="begin"/>
      </w:r>
      <w:r w:rsidRPr="008F04F1">
        <w:rPr>
          <w:bCs/>
        </w:rPr>
        <w:instrText xml:space="preserve"> SEQ Таблица \* ARABIC </w:instrText>
      </w:r>
      <w:r w:rsidRPr="008F04F1">
        <w:rPr>
          <w:bCs/>
        </w:rPr>
        <w:fldChar w:fldCharType="separate"/>
      </w:r>
      <w:r w:rsidR="004B09DA">
        <w:rPr>
          <w:bCs/>
          <w:noProof/>
        </w:rPr>
        <w:t>101</w:t>
      </w:r>
      <w:r w:rsidRPr="008F04F1">
        <w:rPr>
          <w:bCs/>
        </w:rPr>
        <w:fldChar w:fldCharType="end"/>
      </w:r>
      <w:bookmarkEnd w:id="439"/>
      <w:r w:rsidRPr="008F04F1">
        <w:rPr>
          <w:bCs/>
        </w:rPr>
        <w:t xml:space="preserve"> – Граничные значения для количественных ценообразующих факторов статистической модели</w:t>
      </w:r>
      <w:r w:rsidR="00BE137A">
        <w:rPr>
          <w:bCs/>
        </w:rPr>
        <w:t xml:space="preserve"> </w:t>
      </w:r>
      <w:r w:rsidR="005C574B" w:rsidRPr="008F04F1">
        <w:rPr>
          <w:bCs/>
        </w:rPr>
        <w:t>«</w:t>
      </w:r>
      <w:r w:rsidR="003A50F5">
        <w:rPr>
          <w:bCs/>
        </w:rPr>
        <w:t>Сх</w:t>
      </w:r>
      <w:r w:rsidR="00BE137A">
        <w:rPr>
          <w:bCs/>
        </w:rPr>
        <w:t> </w:t>
      </w:r>
      <w:r w:rsidR="003A50F5">
        <w:rPr>
          <w:bCs/>
        </w:rPr>
        <w:t>производство</w:t>
      </w:r>
      <w:r w:rsidR="005C574B" w:rsidRPr="008F04F1">
        <w:rPr>
          <w:bCs/>
        </w:rPr>
        <w:t>»</w:t>
      </w:r>
      <w:r w:rsidRPr="008F04F1">
        <w:rPr>
          <w:bCs/>
        </w:rPr>
        <w:t xml:space="preserve"> г. Комсомольск-на-Амуре</w:t>
      </w:r>
      <w:bookmarkEnd w:id="4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6869"/>
        <w:gridCol w:w="1390"/>
        <w:gridCol w:w="1425"/>
      </w:tblGrid>
      <w:tr w:rsidR="00FF2449" w:rsidRPr="008F04F1" w14:paraId="4B9421C4" w14:textId="77777777" w:rsidTr="008F04F1">
        <w:tc>
          <w:tcPr>
            <w:tcW w:w="247" w:type="pct"/>
            <w:noWrap/>
            <w:vAlign w:val="center"/>
            <w:hideMark/>
          </w:tcPr>
          <w:p w14:paraId="0B14AAFB" w14:textId="77777777" w:rsidR="00FF2449" w:rsidRPr="008F04F1" w:rsidRDefault="00FF2449" w:rsidP="00FF2449">
            <w:pPr>
              <w:ind w:firstLine="0"/>
              <w:jc w:val="left"/>
              <w:rPr>
                <w:sz w:val="18"/>
                <w:szCs w:val="18"/>
              </w:rPr>
            </w:pPr>
            <w:r w:rsidRPr="008F04F1">
              <w:rPr>
                <w:sz w:val="18"/>
                <w:szCs w:val="18"/>
              </w:rPr>
              <w:t>№ п/п</w:t>
            </w:r>
          </w:p>
        </w:tc>
        <w:tc>
          <w:tcPr>
            <w:tcW w:w="3377" w:type="pct"/>
            <w:noWrap/>
            <w:vAlign w:val="center"/>
            <w:hideMark/>
          </w:tcPr>
          <w:p w14:paraId="32F024B8" w14:textId="77777777" w:rsidR="00FF2449" w:rsidRPr="008F04F1" w:rsidRDefault="00FF2449" w:rsidP="00FF2449">
            <w:pPr>
              <w:ind w:firstLine="0"/>
              <w:jc w:val="left"/>
              <w:rPr>
                <w:sz w:val="18"/>
                <w:szCs w:val="18"/>
              </w:rPr>
            </w:pPr>
            <w:r w:rsidRPr="008F04F1">
              <w:rPr>
                <w:sz w:val="18"/>
                <w:szCs w:val="18"/>
              </w:rPr>
              <w:t>Наименование ценообразующего фактора</w:t>
            </w:r>
          </w:p>
        </w:tc>
        <w:tc>
          <w:tcPr>
            <w:tcW w:w="679" w:type="pct"/>
            <w:noWrap/>
            <w:vAlign w:val="center"/>
            <w:hideMark/>
          </w:tcPr>
          <w:p w14:paraId="41BD6FE6" w14:textId="77777777" w:rsidR="00FF2449" w:rsidRPr="008F04F1" w:rsidRDefault="00FF2449" w:rsidP="00FF2449">
            <w:pPr>
              <w:ind w:firstLine="0"/>
              <w:jc w:val="center"/>
              <w:rPr>
                <w:sz w:val="18"/>
                <w:szCs w:val="18"/>
              </w:rPr>
            </w:pPr>
            <w:r w:rsidRPr="008F04F1">
              <w:rPr>
                <w:sz w:val="18"/>
                <w:szCs w:val="18"/>
              </w:rPr>
              <w:t>Минимальное значение</w:t>
            </w:r>
          </w:p>
        </w:tc>
        <w:tc>
          <w:tcPr>
            <w:tcW w:w="696" w:type="pct"/>
            <w:noWrap/>
            <w:vAlign w:val="center"/>
            <w:hideMark/>
          </w:tcPr>
          <w:p w14:paraId="1B7AA838" w14:textId="77777777" w:rsidR="00FF2449" w:rsidRPr="008F04F1" w:rsidRDefault="00FF2449" w:rsidP="00FF2449">
            <w:pPr>
              <w:ind w:firstLine="0"/>
              <w:jc w:val="center"/>
              <w:rPr>
                <w:sz w:val="18"/>
                <w:szCs w:val="18"/>
              </w:rPr>
            </w:pPr>
            <w:r w:rsidRPr="008F04F1">
              <w:rPr>
                <w:sz w:val="18"/>
                <w:szCs w:val="18"/>
              </w:rPr>
              <w:t>Максимальное значение</w:t>
            </w:r>
          </w:p>
        </w:tc>
      </w:tr>
      <w:tr w:rsidR="008F04F1" w:rsidRPr="008F04F1" w14:paraId="69FA6E0F" w14:textId="77777777" w:rsidTr="008F04F1">
        <w:tc>
          <w:tcPr>
            <w:tcW w:w="247" w:type="pct"/>
            <w:noWrap/>
            <w:vAlign w:val="center"/>
            <w:hideMark/>
          </w:tcPr>
          <w:p w14:paraId="0CE0499A" w14:textId="77777777" w:rsidR="008F04F1" w:rsidRPr="008F04F1" w:rsidRDefault="008F04F1" w:rsidP="008F04F1">
            <w:pPr>
              <w:ind w:firstLine="0"/>
              <w:jc w:val="center"/>
              <w:rPr>
                <w:sz w:val="18"/>
                <w:szCs w:val="18"/>
              </w:rPr>
            </w:pPr>
            <w:r w:rsidRPr="008F04F1">
              <w:rPr>
                <w:sz w:val="18"/>
                <w:szCs w:val="18"/>
              </w:rPr>
              <w:t>1</w:t>
            </w:r>
          </w:p>
        </w:tc>
        <w:tc>
          <w:tcPr>
            <w:tcW w:w="3377" w:type="pct"/>
            <w:tcBorders>
              <w:top w:val="single" w:sz="4" w:space="0" w:color="auto"/>
              <w:left w:val="nil"/>
              <w:bottom w:val="single" w:sz="4" w:space="0" w:color="auto"/>
              <w:right w:val="single" w:sz="4" w:space="0" w:color="auto"/>
            </w:tcBorders>
            <w:noWrap/>
            <w:vAlign w:val="center"/>
            <w:hideMark/>
          </w:tcPr>
          <w:p w14:paraId="137453EB" w14:textId="452D19EB" w:rsidR="008F04F1" w:rsidRPr="008F04F1" w:rsidRDefault="008F04F1" w:rsidP="008F04F1">
            <w:pPr>
              <w:ind w:firstLine="0"/>
              <w:jc w:val="left"/>
              <w:rPr>
                <w:sz w:val="18"/>
                <w:szCs w:val="18"/>
              </w:rPr>
            </w:pPr>
            <w:r w:rsidRPr="008F04F1">
              <w:rPr>
                <w:sz w:val="18"/>
                <w:szCs w:val="18"/>
                <w:lang w:eastAsia="en-US"/>
              </w:rPr>
              <w:t>ЦОФ_Площадь (кв.м)</w:t>
            </w:r>
          </w:p>
        </w:tc>
        <w:tc>
          <w:tcPr>
            <w:tcW w:w="679" w:type="pct"/>
            <w:tcBorders>
              <w:top w:val="single" w:sz="4" w:space="0" w:color="auto"/>
              <w:left w:val="nil"/>
              <w:bottom w:val="single" w:sz="4" w:space="0" w:color="auto"/>
              <w:right w:val="single" w:sz="4" w:space="0" w:color="auto"/>
            </w:tcBorders>
            <w:noWrap/>
            <w:vAlign w:val="center"/>
            <w:hideMark/>
          </w:tcPr>
          <w:p w14:paraId="70C40FF9" w14:textId="601A00DC" w:rsidR="008F04F1" w:rsidRPr="008F04F1" w:rsidRDefault="008F04F1" w:rsidP="008F04F1">
            <w:pPr>
              <w:ind w:firstLine="0"/>
              <w:jc w:val="center"/>
              <w:rPr>
                <w:sz w:val="18"/>
                <w:szCs w:val="18"/>
              </w:rPr>
            </w:pPr>
            <w:r w:rsidRPr="008F04F1">
              <w:rPr>
                <w:sz w:val="18"/>
                <w:szCs w:val="18"/>
                <w:lang w:eastAsia="en-US"/>
              </w:rPr>
              <w:t>106</w:t>
            </w:r>
          </w:p>
        </w:tc>
        <w:tc>
          <w:tcPr>
            <w:tcW w:w="696" w:type="pct"/>
            <w:tcBorders>
              <w:top w:val="single" w:sz="4" w:space="0" w:color="auto"/>
              <w:left w:val="nil"/>
              <w:bottom w:val="single" w:sz="4" w:space="0" w:color="auto"/>
              <w:right w:val="single" w:sz="4" w:space="0" w:color="auto"/>
            </w:tcBorders>
            <w:noWrap/>
            <w:vAlign w:val="center"/>
            <w:hideMark/>
          </w:tcPr>
          <w:p w14:paraId="2CA5A6BD" w14:textId="6DE2FBA6" w:rsidR="008F04F1" w:rsidRPr="008F04F1" w:rsidRDefault="008F04F1" w:rsidP="008F04F1">
            <w:pPr>
              <w:ind w:firstLine="0"/>
              <w:jc w:val="center"/>
              <w:rPr>
                <w:sz w:val="18"/>
                <w:szCs w:val="18"/>
              </w:rPr>
            </w:pPr>
            <w:r w:rsidRPr="008F04F1">
              <w:rPr>
                <w:sz w:val="18"/>
                <w:szCs w:val="18"/>
                <w:lang w:eastAsia="en-US"/>
              </w:rPr>
              <w:t>27348</w:t>
            </w:r>
          </w:p>
        </w:tc>
      </w:tr>
      <w:tr w:rsidR="008F04F1" w:rsidRPr="008F04F1" w14:paraId="3CE5FB1C" w14:textId="77777777" w:rsidTr="008F04F1">
        <w:tc>
          <w:tcPr>
            <w:tcW w:w="247" w:type="pct"/>
            <w:noWrap/>
            <w:vAlign w:val="center"/>
            <w:hideMark/>
          </w:tcPr>
          <w:p w14:paraId="475D27A4" w14:textId="77777777" w:rsidR="008F04F1" w:rsidRPr="008F04F1" w:rsidRDefault="008F04F1" w:rsidP="008F04F1">
            <w:pPr>
              <w:ind w:firstLine="0"/>
              <w:jc w:val="center"/>
              <w:rPr>
                <w:sz w:val="18"/>
                <w:szCs w:val="18"/>
              </w:rPr>
            </w:pPr>
            <w:r w:rsidRPr="008F04F1">
              <w:rPr>
                <w:sz w:val="18"/>
                <w:szCs w:val="18"/>
              </w:rPr>
              <w:t>2</w:t>
            </w:r>
          </w:p>
        </w:tc>
        <w:tc>
          <w:tcPr>
            <w:tcW w:w="3377" w:type="pct"/>
            <w:tcBorders>
              <w:top w:val="single" w:sz="4" w:space="0" w:color="auto"/>
              <w:left w:val="nil"/>
              <w:bottom w:val="single" w:sz="4" w:space="0" w:color="auto"/>
              <w:right w:val="single" w:sz="4" w:space="0" w:color="auto"/>
            </w:tcBorders>
            <w:noWrap/>
            <w:vAlign w:val="center"/>
            <w:hideMark/>
          </w:tcPr>
          <w:p w14:paraId="5BC69186" w14:textId="335BA5FF" w:rsidR="008F04F1" w:rsidRPr="008F04F1" w:rsidRDefault="008F04F1" w:rsidP="008F04F1">
            <w:pPr>
              <w:ind w:firstLine="0"/>
              <w:jc w:val="left"/>
              <w:rPr>
                <w:sz w:val="18"/>
                <w:szCs w:val="18"/>
              </w:rPr>
            </w:pPr>
            <w:r w:rsidRPr="008F04F1">
              <w:rPr>
                <w:sz w:val="18"/>
                <w:szCs w:val="18"/>
                <w:lang w:eastAsia="en-US"/>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single" w:sz="4" w:space="0" w:color="auto"/>
              <w:left w:val="nil"/>
              <w:bottom w:val="single" w:sz="4" w:space="0" w:color="auto"/>
              <w:right w:val="single" w:sz="4" w:space="0" w:color="auto"/>
            </w:tcBorders>
            <w:noWrap/>
            <w:vAlign w:val="center"/>
            <w:hideMark/>
          </w:tcPr>
          <w:p w14:paraId="6BC99E70" w14:textId="2664676B" w:rsidR="008F04F1" w:rsidRPr="008F04F1" w:rsidRDefault="008F04F1" w:rsidP="008F04F1">
            <w:pPr>
              <w:ind w:firstLine="0"/>
              <w:jc w:val="center"/>
              <w:rPr>
                <w:sz w:val="18"/>
                <w:szCs w:val="18"/>
              </w:rPr>
            </w:pPr>
            <w:r w:rsidRPr="008F04F1">
              <w:rPr>
                <w:sz w:val="18"/>
                <w:szCs w:val="18"/>
                <w:lang w:eastAsia="en-US"/>
              </w:rPr>
              <w:t>3,253</w:t>
            </w:r>
          </w:p>
        </w:tc>
        <w:tc>
          <w:tcPr>
            <w:tcW w:w="696" w:type="pct"/>
            <w:tcBorders>
              <w:top w:val="single" w:sz="4" w:space="0" w:color="auto"/>
              <w:left w:val="nil"/>
              <w:bottom w:val="single" w:sz="4" w:space="0" w:color="auto"/>
              <w:right w:val="single" w:sz="4" w:space="0" w:color="auto"/>
            </w:tcBorders>
            <w:noWrap/>
            <w:vAlign w:val="center"/>
            <w:hideMark/>
          </w:tcPr>
          <w:p w14:paraId="30D029F2" w14:textId="59F2C93B" w:rsidR="008F04F1" w:rsidRPr="008F04F1" w:rsidRDefault="008F04F1" w:rsidP="008F04F1">
            <w:pPr>
              <w:ind w:firstLine="0"/>
              <w:jc w:val="center"/>
              <w:rPr>
                <w:sz w:val="18"/>
                <w:szCs w:val="18"/>
              </w:rPr>
            </w:pPr>
            <w:r w:rsidRPr="008F04F1">
              <w:rPr>
                <w:sz w:val="18"/>
                <w:szCs w:val="18"/>
                <w:lang w:eastAsia="en-US"/>
              </w:rPr>
              <w:t>812,361</w:t>
            </w:r>
          </w:p>
        </w:tc>
      </w:tr>
      <w:tr w:rsidR="008F04F1" w:rsidRPr="00703FA1" w14:paraId="2FC1953A" w14:textId="77777777" w:rsidTr="008F04F1">
        <w:tc>
          <w:tcPr>
            <w:tcW w:w="247" w:type="pct"/>
            <w:noWrap/>
            <w:vAlign w:val="center"/>
          </w:tcPr>
          <w:p w14:paraId="5DDF44FA" w14:textId="77777777" w:rsidR="008F04F1" w:rsidRPr="008F04F1" w:rsidRDefault="008F04F1" w:rsidP="008F04F1">
            <w:pPr>
              <w:ind w:firstLine="0"/>
              <w:jc w:val="center"/>
              <w:rPr>
                <w:sz w:val="18"/>
                <w:szCs w:val="18"/>
                <w:lang w:val="en-US"/>
              </w:rPr>
            </w:pPr>
            <w:r w:rsidRPr="008F04F1">
              <w:rPr>
                <w:sz w:val="18"/>
                <w:szCs w:val="18"/>
                <w:lang w:val="en-US"/>
              </w:rPr>
              <w:t>3</w:t>
            </w:r>
          </w:p>
        </w:tc>
        <w:tc>
          <w:tcPr>
            <w:tcW w:w="3377" w:type="pct"/>
            <w:tcBorders>
              <w:top w:val="single" w:sz="4" w:space="0" w:color="auto"/>
              <w:left w:val="nil"/>
              <w:bottom w:val="single" w:sz="4" w:space="0" w:color="auto"/>
              <w:right w:val="single" w:sz="4" w:space="0" w:color="auto"/>
            </w:tcBorders>
            <w:noWrap/>
            <w:vAlign w:val="center"/>
          </w:tcPr>
          <w:p w14:paraId="5966028F" w14:textId="00F299B5" w:rsidR="008F04F1" w:rsidRPr="008F04F1" w:rsidRDefault="008F04F1" w:rsidP="008F04F1">
            <w:pPr>
              <w:ind w:firstLine="0"/>
              <w:jc w:val="left"/>
              <w:rPr>
                <w:sz w:val="18"/>
                <w:szCs w:val="18"/>
              </w:rPr>
            </w:pPr>
            <w:r w:rsidRPr="008F04F1">
              <w:rPr>
                <w:sz w:val="18"/>
                <w:szCs w:val="18"/>
                <w:lang w:eastAsia="en-US"/>
              </w:rPr>
              <w:t>Расстояние от объекта до центра населенного пункта</w:t>
            </w:r>
          </w:p>
        </w:tc>
        <w:tc>
          <w:tcPr>
            <w:tcW w:w="679" w:type="pct"/>
            <w:tcBorders>
              <w:top w:val="single" w:sz="4" w:space="0" w:color="auto"/>
              <w:left w:val="nil"/>
              <w:bottom w:val="single" w:sz="4" w:space="0" w:color="auto"/>
              <w:right w:val="single" w:sz="4" w:space="0" w:color="auto"/>
            </w:tcBorders>
            <w:noWrap/>
            <w:vAlign w:val="center"/>
          </w:tcPr>
          <w:p w14:paraId="397D1CB0" w14:textId="61967962" w:rsidR="008F04F1" w:rsidRPr="008F04F1" w:rsidRDefault="008F04F1" w:rsidP="008F04F1">
            <w:pPr>
              <w:ind w:firstLine="0"/>
              <w:jc w:val="center"/>
              <w:rPr>
                <w:sz w:val="18"/>
                <w:szCs w:val="18"/>
              </w:rPr>
            </w:pPr>
            <w:r w:rsidRPr="008F04F1">
              <w:rPr>
                <w:sz w:val="18"/>
                <w:szCs w:val="18"/>
                <w:lang w:eastAsia="en-US"/>
              </w:rPr>
              <w:t>432,384</w:t>
            </w:r>
          </w:p>
        </w:tc>
        <w:tc>
          <w:tcPr>
            <w:tcW w:w="696" w:type="pct"/>
            <w:tcBorders>
              <w:top w:val="single" w:sz="4" w:space="0" w:color="auto"/>
              <w:left w:val="nil"/>
              <w:bottom w:val="single" w:sz="4" w:space="0" w:color="auto"/>
              <w:right w:val="single" w:sz="4" w:space="0" w:color="auto"/>
            </w:tcBorders>
            <w:noWrap/>
            <w:vAlign w:val="center"/>
          </w:tcPr>
          <w:p w14:paraId="0FC265A1" w14:textId="08DFFBDD" w:rsidR="008F04F1" w:rsidRPr="008F04F1" w:rsidRDefault="008F04F1" w:rsidP="008F04F1">
            <w:pPr>
              <w:ind w:firstLine="0"/>
              <w:jc w:val="center"/>
              <w:rPr>
                <w:sz w:val="18"/>
                <w:szCs w:val="18"/>
              </w:rPr>
            </w:pPr>
            <w:r w:rsidRPr="008F04F1">
              <w:rPr>
                <w:sz w:val="18"/>
                <w:szCs w:val="18"/>
                <w:lang w:eastAsia="en-US"/>
              </w:rPr>
              <w:t>11895,17</w:t>
            </w:r>
          </w:p>
        </w:tc>
      </w:tr>
    </w:tbl>
    <w:p w14:paraId="7E1FF8D1" w14:textId="77777777" w:rsidR="008F04F1" w:rsidRPr="008C22D8" w:rsidRDefault="008F04F1" w:rsidP="008F04F1">
      <w:pPr>
        <w:pStyle w:val="117"/>
        <w:spacing w:before="120"/>
      </w:pPr>
      <w:r w:rsidRPr="00B11275">
        <w:t>Расчет методом УПКС произведен автоматически с использованием ФГИС ЕЦП НСПД на основе модельных значений</w:t>
      </w:r>
      <w:r w:rsidRPr="008C22D8">
        <w:t>. Значение УПКС принято в размере средне</w:t>
      </w:r>
      <w:r>
        <w:t xml:space="preserve">арифметического </w:t>
      </w:r>
      <w:r w:rsidRPr="008C22D8">
        <w:t>значени</w:t>
      </w:r>
      <w:r>
        <w:t>я</w:t>
      </w:r>
      <w:r w:rsidRPr="004052DA">
        <w:t xml:space="preserve"> </w:t>
      </w:r>
      <w:r>
        <w:t>в пределах территориальных единиц расположения объектов оценки с учетом значений ценообразующих факторов</w:t>
      </w:r>
      <w:r w:rsidRPr="008C22D8">
        <w:t>.</w:t>
      </w:r>
    </w:p>
    <w:p w14:paraId="32DC6FC5" w14:textId="17B05000" w:rsidR="008F04F1" w:rsidRPr="008F04F1" w:rsidRDefault="008F04F1" w:rsidP="008F04F1">
      <w:pPr>
        <w:spacing w:before="60"/>
        <w:rPr>
          <w:i/>
          <w:iCs/>
          <w:kern w:val="2"/>
          <w14:ligatures w14:val="standardContextual"/>
        </w:rPr>
      </w:pPr>
      <w:r w:rsidRPr="008F04F1">
        <w:rPr>
          <w:i/>
          <w:iCs/>
          <w:kern w:val="2"/>
          <w14:ligatures w14:val="standardContextual"/>
        </w:rPr>
        <w:t xml:space="preserve">Допущение: в случае отсутствия рассчитанных модельных значений по кадастровому кварталу, объекты перенесены в подгруппу </w:t>
      </w:r>
      <w:r w:rsidR="00587D38">
        <w:rPr>
          <w:i/>
          <w:iCs/>
          <w:kern w:val="2"/>
          <w14:ligatures w14:val="standardContextual"/>
        </w:rPr>
        <w:t>УПКС2</w:t>
      </w:r>
      <w:r w:rsidRPr="008F04F1">
        <w:rPr>
          <w:i/>
          <w:iCs/>
          <w:kern w:val="2"/>
          <w14:ligatures w14:val="standardContextual"/>
        </w:rPr>
        <w:t>. Также в данную подгруппу отнесены участки с нулевыми кадастровыми кварталами. Расчет значений УПКС данной подгруппы принят по следующим уровням:</w:t>
      </w:r>
    </w:p>
    <w:p w14:paraId="4DB8A704" w14:textId="77777777" w:rsidR="008F04F1" w:rsidRPr="008F04F1" w:rsidRDefault="008F04F1" w:rsidP="008F04F1">
      <w:pPr>
        <w:rPr>
          <w:i/>
          <w:iCs/>
          <w:kern w:val="2"/>
          <w14:ligatures w14:val="standardContextual"/>
        </w:rPr>
      </w:pPr>
      <w:r w:rsidRPr="008F04F1">
        <w:rPr>
          <w:i/>
          <w:iCs/>
          <w:kern w:val="2"/>
          <w14:ligatures w14:val="standardContextual"/>
        </w:rPr>
        <w:t>–</w:t>
      </w:r>
      <w:r w:rsidRPr="008F04F1">
        <w:rPr>
          <w:i/>
          <w:iCs/>
          <w:kern w:val="2"/>
          <w14:ligatures w14:val="standardContextual"/>
        </w:rPr>
        <w:tab/>
        <w:t>1 уровень: среднеарифметическое значение по кадастровому кварталу;</w:t>
      </w:r>
    </w:p>
    <w:p w14:paraId="3FEC251C" w14:textId="77777777" w:rsidR="008F04F1" w:rsidRPr="008F04F1" w:rsidRDefault="008F04F1" w:rsidP="008F04F1">
      <w:pPr>
        <w:rPr>
          <w:i/>
          <w:iCs/>
          <w:kern w:val="2"/>
          <w14:ligatures w14:val="standardContextual"/>
        </w:rPr>
      </w:pPr>
      <w:r w:rsidRPr="008F04F1">
        <w:rPr>
          <w:i/>
          <w:iCs/>
          <w:kern w:val="2"/>
          <w14:ligatures w14:val="standardContextual"/>
        </w:rPr>
        <w:t>–</w:t>
      </w:r>
      <w:r w:rsidRPr="008F04F1">
        <w:rPr>
          <w:i/>
          <w:iCs/>
          <w:kern w:val="2"/>
          <w14:ligatures w14:val="standardContextual"/>
        </w:rPr>
        <w:tab/>
        <w:t xml:space="preserve">2 уровень: среднеарифметическое значение по оценочной зоне; </w:t>
      </w:r>
    </w:p>
    <w:p w14:paraId="61588926" w14:textId="77777777" w:rsidR="008F04F1" w:rsidRPr="008F04F1" w:rsidRDefault="008F04F1" w:rsidP="008F04F1">
      <w:pPr>
        <w:rPr>
          <w:i/>
          <w:iCs/>
          <w:kern w:val="2"/>
          <w14:ligatures w14:val="standardContextual"/>
        </w:rPr>
      </w:pPr>
      <w:r w:rsidRPr="008F04F1">
        <w:rPr>
          <w:i/>
          <w:iCs/>
          <w:kern w:val="2"/>
          <w14:ligatures w14:val="standardContextual"/>
        </w:rPr>
        <w:t>–</w:t>
      </w:r>
      <w:r w:rsidRPr="008F04F1">
        <w:rPr>
          <w:i/>
          <w:iCs/>
          <w:kern w:val="2"/>
          <w14:ligatures w14:val="standardContextual"/>
        </w:rPr>
        <w:tab/>
        <w:t>3 уровень: среднеарифметическое значение по оценочной зоне города.</w:t>
      </w:r>
    </w:p>
    <w:p w14:paraId="1C9258D0" w14:textId="46B5C684" w:rsidR="008F04F1" w:rsidRPr="008F04F1" w:rsidRDefault="008F04F1" w:rsidP="008F04F1">
      <w:pPr>
        <w:ind w:firstLine="708"/>
        <w:rPr>
          <w:i/>
          <w:iCs/>
          <w:kern w:val="2"/>
          <w14:ligatures w14:val="standardContextual"/>
        </w:rPr>
      </w:pPr>
      <w:r w:rsidRPr="008F04F1">
        <w:rPr>
          <w:i/>
          <w:iCs/>
          <w:kern w:val="2"/>
          <w14:ligatures w14:val="standardContextual"/>
        </w:rPr>
        <w:t xml:space="preserve">Допущение: в случае, если площадь земельного участка или расстояние до центра населенного пункта превышают максимальные граничные модельные значения, в качестве </w:t>
      </w:r>
      <w:r w:rsidR="00587D38">
        <w:rPr>
          <w:i/>
          <w:iCs/>
          <w:kern w:val="2"/>
          <w14:ligatures w14:val="standardContextual"/>
        </w:rPr>
        <w:t>УПКС2</w:t>
      </w:r>
      <w:r w:rsidRPr="008F04F1">
        <w:rPr>
          <w:i/>
          <w:iCs/>
          <w:kern w:val="2"/>
          <w14:ligatures w14:val="standardContextual"/>
        </w:rPr>
        <w:t xml:space="preserve"> принималось минимальное значение по оценочной зоне города.</w:t>
      </w:r>
    </w:p>
    <w:p w14:paraId="3565ED85" w14:textId="4178BD68" w:rsidR="008F04F1" w:rsidRDefault="008F04F1" w:rsidP="008F04F1">
      <w:pPr>
        <w:spacing w:before="60"/>
        <w:rPr>
          <w:kern w:val="2"/>
          <w14:ligatures w14:val="standardContextual"/>
        </w:rPr>
      </w:pPr>
      <w:r w:rsidRPr="008F04F1">
        <w:rPr>
          <w:kern w:val="2"/>
          <w14:ligatures w14:val="standardContextual"/>
        </w:rPr>
        <w:t xml:space="preserve">Для расчета подгрупп УПКС, </w:t>
      </w:r>
      <w:r w:rsidR="00587D38">
        <w:rPr>
          <w:kern w:val="2"/>
          <w14:ligatures w14:val="standardContextual"/>
        </w:rPr>
        <w:t>УПКС2</w:t>
      </w:r>
      <w:r w:rsidRPr="008F04F1">
        <w:rPr>
          <w:kern w:val="2"/>
          <w14:ligatures w14:val="standardContextual"/>
        </w:rPr>
        <w:t xml:space="preserve"> выполнена перегруппировка по третьему уровню.</w:t>
      </w:r>
    </w:p>
    <w:p w14:paraId="285DDCD5" w14:textId="41398361" w:rsidR="006F64FD" w:rsidRPr="006F64FD" w:rsidRDefault="006F64FD" w:rsidP="008F04F1">
      <w:pPr>
        <w:spacing w:before="60"/>
        <w:rPr>
          <w:i/>
          <w:iCs/>
          <w:kern w:val="2"/>
          <w14:ligatures w14:val="standardContextual"/>
        </w:rPr>
      </w:pPr>
      <w:r w:rsidRPr="006F64FD">
        <w:rPr>
          <w:i/>
          <w:iCs/>
          <w:kern w:val="2"/>
          <w14:ligatures w14:val="standardContextual"/>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614C858C" w14:textId="77777777" w:rsidR="00CC5EBC" w:rsidRPr="009B7192" w:rsidRDefault="00CC5EBC" w:rsidP="00CC5EBC">
      <w:pPr>
        <w:spacing w:before="60" w:after="60"/>
        <w:rPr>
          <w:i/>
          <w:iCs/>
        </w:rPr>
      </w:pPr>
      <w:r w:rsidRPr="009B7192">
        <w:rPr>
          <w:i/>
          <w:iCs/>
        </w:rPr>
        <w:t>Хабаровский МР</w:t>
      </w:r>
    </w:p>
    <w:p w14:paraId="4FAC2DDD" w14:textId="427C21BE" w:rsidR="00CC5EBC" w:rsidRDefault="00CC5EBC" w:rsidP="00CC5EBC">
      <w:pPr>
        <w:suppressAutoHyphens/>
      </w:pPr>
      <w:r w:rsidRPr="00CC5EBC">
        <w:t>Методом регрессионного моделирования определена кадастровая стоимость для земельн</w:t>
      </w:r>
      <w:r w:rsidR="00E26CFA">
        <w:t>ых</w:t>
      </w:r>
      <w:r w:rsidRPr="00CC5EBC">
        <w:t xml:space="preserve"> участк</w:t>
      </w:r>
      <w:r w:rsidR="00E26CFA">
        <w:t>ов</w:t>
      </w:r>
      <w:r w:rsidRPr="00CC5EBC">
        <w:t>, расположенных в границах насел</w:t>
      </w:r>
      <w:r w:rsidR="003E1F1C">
        <w:t>е</w:t>
      </w:r>
      <w:r w:rsidRPr="00CC5EBC">
        <w:t>нных пунктов или на межселенной территории в пределах расстояния до границ насел</w:t>
      </w:r>
      <w:r w:rsidR="003E1F1C">
        <w:t>е</w:t>
      </w:r>
      <w:r w:rsidRPr="00CC5EBC">
        <w:t>нных пунктов, принятого при построении модели в качестве ценообразующего фактора. Модель ограничена максимальной площадью 225 000</w:t>
      </w:r>
      <w:r w:rsidR="00FD456C">
        <w:t>,0</w:t>
      </w:r>
      <w:r w:rsidRPr="00CC5EBC">
        <w:t xml:space="preserve"> кв. м, а также максимальным расстоянием от границы земельного участка до границы ближайшего насел</w:t>
      </w:r>
      <w:r w:rsidR="003E1F1C">
        <w:t>е</w:t>
      </w:r>
      <w:r w:rsidRPr="00CC5EBC">
        <w:t>нного пункта 2 183,56 м.</w:t>
      </w:r>
    </w:p>
    <w:p w14:paraId="1F134885" w14:textId="77777777" w:rsidR="007B6442" w:rsidRDefault="007B6442" w:rsidP="007B6442">
      <w:pPr>
        <w:suppressAutoHyphens/>
      </w:pPr>
      <w:r>
        <w:t>В расчетах используется аддитивная модель, 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трехфакторной модели аддитивная структура позволяет корректно и изолированно суммировать базовый количественный вклад площади, ранг ценности территории, заданный через систему дискретных градаций (от неразвитого до высокого), и линейное снижение стоимости по мере удаления от границы ближайшего населенного пункта. Применение аддитивного подхода к факторам площади и расстояния обосновано тем, что в условиях малых поселений ценообразующие факторы действуют равномерно, без резких геометрических и экспоненциальных скачков, характерных для крупных городов, что полностью исключает необходимость логарифмирования параметров и обеспечивает прозрачную экономическую интерпретацию каждого коэффициента модели.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 и любой степени удаленности от границы населенного пункта.</w:t>
      </w:r>
    </w:p>
    <w:p w14:paraId="41D1E0B8" w14:textId="77777777" w:rsidR="007B6442" w:rsidRDefault="007B6442" w:rsidP="007B6442">
      <w:pPr>
        <w:suppressAutoHyphens/>
      </w:pPr>
      <w:r>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2BA6DAD9" w14:textId="77777777" w:rsidR="007B6442" w:rsidRDefault="007B6442" w:rsidP="007B6442">
      <w:pPr>
        <w:suppressAutoHyphens/>
      </w:pPr>
      <w:r>
        <w:t>•</w:t>
      </w:r>
      <w:r>
        <w:tab/>
        <w:t>Населенные пункты делятся на четкие, изолированные группы или «ступени» (ранг ценности территории), между ними нет плавного перехода — населённый пункт либо относится к одной группе, либо к другой;</w:t>
      </w:r>
    </w:p>
    <w:p w14:paraId="3B266ECE" w14:textId="77777777" w:rsidR="007B6442" w:rsidRDefault="007B6442" w:rsidP="007B6442">
      <w:pPr>
        <w:suppressAutoHyphens/>
      </w:pPr>
      <w:r>
        <w:t>•</w:t>
      </w:r>
      <w:r>
        <w:tab/>
        <w:t>Ранг ценности территории определяется: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7A48E67C" w14:textId="4C75A29C" w:rsidR="007B6442" w:rsidRDefault="007B6442" w:rsidP="007B6442">
      <w:pPr>
        <w:suppressAutoHyphens/>
      </w:pPr>
      <w:r>
        <w:t>•</w:t>
      </w:r>
      <w:r>
        <w:tab/>
        <w:t xml:space="preserve">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трехфакторной модели такая ступенчатая фиксация ценности локации позволяет напрямую и стабильно агрегировать качественные </w:t>
      </w:r>
      <w:r>
        <w:lastRenderedPageBreak/>
        <w:t>характеристики среды с непрерывными количественными факторами площади и расстояния от границы населенного пункта, обеспечивая прозрачную экономическую интерпретацию каждого уровня развитости.</w:t>
      </w:r>
    </w:p>
    <w:p w14:paraId="2C5BC041" w14:textId="7E2ED414" w:rsidR="008F04F1" w:rsidRPr="00D22341" w:rsidRDefault="008F04F1" w:rsidP="00D22341">
      <w:pPr>
        <w:spacing w:before="60" w:after="60"/>
      </w:pPr>
      <w:r w:rsidRPr="00D22341">
        <w:t xml:space="preserve">Уравнение модели: </w:t>
      </w:r>
    </w:p>
    <w:p w14:paraId="1B68679B" w14:textId="46E657E0" w:rsidR="00CC5EBC" w:rsidRPr="00D22341" w:rsidRDefault="00CC5EBC" w:rsidP="00CC5EBC">
      <w:pPr>
        <w:spacing w:before="120" w:after="120"/>
        <w:ind w:firstLine="0"/>
        <w:jc w:val="center"/>
        <w:rPr>
          <w:i/>
          <w:iCs/>
        </w:rPr>
      </w:pPr>
      <w:r w:rsidRPr="00D22341">
        <w:rPr>
          <w:i/>
          <w:iCs/>
        </w:rPr>
        <w:t xml:space="preserve">УПКС = </w:t>
      </w:r>
      <w:r w:rsidR="00D22341" w:rsidRPr="00D22341">
        <w:rPr>
          <w:i/>
          <w:iCs/>
        </w:rPr>
        <w:t>-78.309020151911 + 0.000357455313030013 * (226191.0 + 1.00000000000045 - X3) + 128.759028130071 * X2 + 0.0103393632465268 * (2183.562 + 0.0 - X1)</w:t>
      </w:r>
    </w:p>
    <w:p w14:paraId="4CBF19F4" w14:textId="5F3572D1" w:rsidR="00D22341" w:rsidRPr="00D22341" w:rsidRDefault="00D22341" w:rsidP="00D22341">
      <w:pPr>
        <w:suppressAutoHyphens/>
        <w:ind w:firstLine="0"/>
      </w:pPr>
      <w:r w:rsidRPr="00D22341">
        <w:rPr>
          <w:noProof/>
        </w:rPr>
        <w:drawing>
          <wp:inline distT="0" distB="0" distL="0" distR="0" wp14:anchorId="2082B65D" wp14:editId="26CAFF72">
            <wp:extent cx="6356175" cy="2296973"/>
            <wp:effectExtent l="0" t="0" r="6985" b="8255"/>
            <wp:docPr id="16257754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775464" name=""/>
                    <pic:cNvPicPr/>
                  </pic:nvPicPr>
                  <pic:blipFill rotWithShape="1">
                    <a:blip r:embed="rId101">
                      <a:extLst>
                        <a:ext uri="{BEBA8EAE-BF5A-486C-A8C5-ECC9F3942E4B}">
                          <a14:imgProps xmlns:a14="http://schemas.microsoft.com/office/drawing/2010/main">
                            <a14:imgLayer r:embed="rId102">
                              <a14:imgEffect>
                                <a14:sharpenSoften amount="50000"/>
                              </a14:imgEffect>
                            </a14:imgLayer>
                          </a14:imgProps>
                        </a:ext>
                      </a:extLst>
                    </a:blip>
                    <a:srcRect b="6843"/>
                    <a:stretch>
                      <a:fillRect/>
                    </a:stretch>
                  </pic:blipFill>
                  <pic:spPr bwMode="auto">
                    <a:xfrm>
                      <a:off x="0" y="0"/>
                      <a:ext cx="6362542" cy="2299274"/>
                    </a:xfrm>
                    <a:prstGeom prst="rect">
                      <a:avLst/>
                    </a:prstGeom>
                    <a:ln>
                      <a:noFill/>
                    </a:ln>
                    <a:extLst>
                      <a:ext uri="{53640926-AAD7-44D8-BBD7-CCE9431645EC}">
                        <a14:shadowObscured xmlns:a14="http://schemas.microsoft.com/office/drawing/2010/main"/>
                      </a:ext>
                    </a:extLst>
                  </pic:spPr>
                </pic:pic>
              </a:graphicData>
            </a:graphic>
          </wp:inline>
        </w:drawing>
      </w:r>
    </w:p>
    <w:p w14:paraId="40C143B8" w14:textId="1C7381A2" w:rsidR="00D22341" w:rsidRPr="00D22341" w:rsidRDefault="00D22341" w:rsidP="00D22341">
      <w:pPr>
        <w:spacing w:before="120" w:after="120"/>
        <w:ind w:firstLine="0"/>
      </w:pPr>
      <w:bookmarkStart w:id="441" w:name="_Toc233167298"/>
      <w:r w:rsidRPr="00D22341">
        <w:rPr>
          <w:bCs/>
        </w:rPr>
        <w:t xml:space="preserve">Рисунок </w:t>
      </w:r>
      <w:r w:rsidRPr="00D22341">
        <w:rPr>
          <w:bCs/>
        </w:rPr>
        <w:fldChar w:fldCharType="begin"/>
      </w:r>
      <w:r w:rsidRPr="00D22341">
        <w:rPr>
          <w:bCs/>
        </w:rPr>
        <w:instrText xml:space="preserve"> SEQ Рисунок \* ARABIC </w:instrText>
      </w:r>
      <w:r w:rsidRPr="00D22341">
        <w:rPr>
          <w:bCs/>
        </w:rPr>
        <w:fldChar w:fldCharType="separate"/>
      </w:r>
      <w:r w:rsidR="004B09DA">
        <w:rPr>
          <w:bCs/>
          <w:noProof/>
        </w:rPr>
        <w:t>47</w:t>
      </w:r>
      <w:r w:rsidRPr="00D22341">
        <w:rPr>
          <w:bCs/>
        </w:rPr>
        <w:fldChar w:fldCharType="end"/>
      </w:r>
      <w:r w:rsidRPr="00D22341">
        <w:rPr>
          <w:lang w:eastAsia="en-US"/>
        </w:rPr>
        <w:t xml:space="preserve"> – Результаты построения </w:t>
      </w:r>
      <w:r w:rsidRPr="00D22341">
        <w:t xml:space="preserve">модели расчета кадастровой стоимости объектов оценочной группы </w:t>
      </w:r>
      <w:r w:rsidRPr="00D22341">
        <w:br/>
        <w:t>«Сх производство» Хабаровский МР</w:t>
      </w:r>
      <w:bookmarkEnd w:id="441"/>
    </w:p>
    <w:p w14:paraId="0F5B6381" w14:textId="61F8975D" w:rsidR="00CC5EBC" w:rsidRDefault="00E26CFA" w:rsidP="00CC5EBC">
      <w:pPr>
        <w:suppressAutoHyphens/>
      </w:pPr>
      <w:r w:rsidRPr="009B7192">
        <w:t>В</w:t>
      </w:r>
      <w:r>
        <w:t xml:space="preserve"> </w:t>
      </w:r>
      <w:r w:rsidRPr="009B7192">
        <w:t xml:space="preserve">метод </w:t>
      </w:r>
      <w:r>
        <w:t xml:space="preserve">УПКС </w:t>
      </w:r>
      <w:r w:rsidR="00CC5EBC" w:rsidRPr="009B7192">
        <w:t>расч</w:t>
      </w:r>
      <w:r w:rsidR="00CC5EBC">
        <w:t>е</w:t>
      </w:r>
      <w:r w:rsidR="00CC5EBC" w:rsidRPr="009B7192">
        <w:t>та были отнесены объекты оценки по тр</w:t>
      </w:r>
      <w:r w:rsidR="00CC5EBC">
        <w:t>е</w:t>
      </w:r>
      <w:r w:rsidR="00CC5EBC" w:rsidRPr="009B7192">
        <w:t xml:space="preserve">м </w:t>
      </w:r>
      <w:r w:rsidR="00CC5EBC">
        <w:t>критериям</w:t>
      </w:r>
      <w:r w:rsidR="00CC5EBC" w:rsidRPr="009B7192">
        <w:t>:</w:t>
      </w:r>
    </w:p>
    <w:p w14:paraId="4004F633" w14:textId="615A014D" w:rsidR="00CC5EBC" w:rsidRPr="00737452" w:rsidRDefault="00CC5EBC" w:rsidP="00CC5EBC">
      <w:pPr>
        <w:suppressAutoHyphens/>
      </w:pPr>
      <w:r w:rsidRPr="00737452">
        <w:t>–</w:t>
      </w:r>
      <w:r w:rsidRPr="00737452">
        <w:tab/>
        <w:t>Расположение в упраздн</w:t>
      </w:r>
      <w:r w:rsidR="003E1F1C">
        <w:t>е</w:t>
      </w:r>
      <w:r w:rsidRPr="00737452">
        <w:t>нных насел</w:t>
      </w:r>
      <w:r>
        <w:t>е</w:t>
      </w:r>
      <w:r w:rsidRPr="00737452">
        <w:t>нных пунктах или в насел</w:t>
      </w:r>
      <w:r w:rsidR="003E1F1C">
        <w:t>е</w:t>
      </w:r>
      <w:r w:rsidRPr="00737452">
        <w:t>нных пунктах с нулевой численностью населения, существующих только формально;</w:t>
      </w:r>
    </w:p>
    <w:p w14:paraId="1965CE0F" w14:textId="77777777" w:rsidR="00CC5EBC" w:rsidRPr="00737452" w:rsidRDefault="00CC5EBC" w:rsidP="00CC5EBC">
      <w:pPr>
        <w:suppressAutoHyphens/>
      </w:pPr>
      <w:r w:rsidRPr="00737452">
        <w:t>–</w:t>
      </w:r>
      <w:r w:rsidRPr="00737452">
        <w:tab/>
      </w:r>
      <w:r w:rsidRPr="00BE1EAE">
        <w:t>Расположение на межселенной территории на расстоянии более 2</w:t>
      </w:r>
      <w:r>
        <w:t> </w:t>
      </w:r>
      <w:r w:rsidRPr="00BE1EAE">
        <w:t>183,56 м от границ ближайших насел</w:t>
      </w:r>
      <w:r>
        <w:t>е</w:t>
      </w:r>
      <w:r w:rsidRPr="00BE1EAE">
        <w:t>нных пунктов, учт</w:t>
      </w:r>
      <w:r>
        <w:t>е</w:t>
      </w:r>
      <w:r w:rsidRPr="00BE1EAE">
        <w:t>нных при проведении оценочного зонирования</w:t>
      </w:r>
      <w:r w:rsidRPr="00737452">
        <w:t>;</w:t>
      </w:r>
    </w:p>
    <w:p w14:paraId="719ECC85" w14:textId="09D2A3F6" w:rsidR="00CC5EBC" w:rsidRPr="00737452" w:rsidRDefault="00CC5EBC" w:rsidP="00CC5EBC">
      <w:pPr>
        <w:suppressAutoHyphens/>
      </w:pPr>
      <w:r>
        <w:t>–</w:t>
      </w:r>
      <w:r>
        <w:tab/>
      </w:r>
      <w:r w:rsidRPr="00737452">
        <w:t xml:space="preserve">Площадь, превышающая максимальное модельное значение </w:t>
      </w:r>
      <w:r w:rsidRPr="009B7192">
        <w:t>225 000</w:t>
      </w:r>
      <w:r w:rsidR="00FD456C">
        <w:t>,0</w:t>
      </w:r>
      <w:r>
        <w:t xml:space="preserve"> </w:t>
      </w:r>
      <w:r w:rsidRPr="00737452">
        <w:t>кв. м.</w:t>
      </w:r>
    </w:p>
    <w:p w14:paraId="7418F78F" w14:textId="33C875BC" w:rsidR="00CC5EBC" w:rsidRDefault="00CC5EBC" w:rsidP="00CC5EBC">
      <w:pPr>
        <w:pStyle w:val="117"/>
        <w:spacing w:before="60"/>
        <w:rPr>
          <w:i/>
          <w:iCs/>
        </w:rPr>
      </w:pPr>
      <w:r w:rsidRPr="00AE7ABF">
        <w:rPr>
          <w:i/>
          <w:iCs/>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Pr>
          <w:i/>
          <w:iCs/>
        </w:rPr>
        <w:t>е</w:t>
      </w:r>
      <w:r w:rsidRPr="00AE7ABF">
        <w:rPr>
          <w:i/>
          <w:iCs/>
        </w:rPr>
        <w:t>том значений ценообразующих факторов</w:t>
      </w:r>
      <w:r>
        <w:rPr>
          <w:i/>
          <w:iCs/>
        </w:rPr>
        <w:t>.</w:t>
      </w:r>
    </w:p>
    <w:p w14:paraId="4BE4193C" w14:textId="2623E7B2" w:rsidR="006F64FD" w:rsidRPr="00AE7ABF" w:rsidRDefault="006F64FD" w:rsidP="00CC5EBC">
      <w:pPr>
        <w:pStyle w:val="117"/>
        <w:spacing w:before="60"/>
        <w:rPr>
          <w:i/>
          <w:iCs/>
        </w:rPr>
      </w:pPr>
      <w:r w:rsidRPr="006F64FD">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7CDE22DB" w14:textId="77777777" w:rsidR="00CC5EBC" w:rsidRPr="009B7192" w:rsidRDefault="00CC5EBC" w:rsidP="00CC5EBC">
      <w:pPr>
        <w:spacing w:before="120" w:after="60"/>
        <w:rPr>
          <w:i/>
          <w:iCs/>
        </w:rPr>
      </w:pPr>
      <w:r w:rsidRPr="009B7192">
        <w:rPr>
          <w:i/>
          <w:iCs/>
        </w:rPr>
        <w:t>Край</w:t>
      </w:r>
    </w:p>
    <w:p w14:paraId="70EC19C7" w14:textId="18D3B69C" w:rsidR="00CC5EBC" w:rsidRDefault="00CC5EBC" w:rsidP="00CC5EBC">
      <w:pPr>
        <w:suppressAutoHyphens/>
      </w:pPr>
      <w:r w:rsidRPr="00CC5EBC">
        <w:t>Методом регрессионного моделирования определена кадастровая стоимость для земельных участков, расположенных в границах насел</w:t>
      </w:r>
      <w:r w:rsidR="003E1F1C">
        <w:t>е</w:t>
      </w:r>
      <w:r w:rsidRPr="00CC5EBC">
        <w:t>нных пунктов или на межселенной территории в пределах расстояния до границ насел</w:t>
      </w:r>
      <w:r w:rsidR="003E1F1C">
        <w:t>е</w:t>
      </w:r>
      <w:r w:rsidRPr="00CC5EBC">
        <w:t>нных пунктов, принятого при построении модели в качестве ценообразующего фактора. Модель ограничена максимальной площадью 225 000</w:t>
      </w:r>
      <w:r w:rsidR="00FD456C">
        <w:t>,0</w:t>
      </w:r>
      <w:r w:rsidRPr="00CC5EBC">
        <w:t xml:space="preserve"> кв. м, а также максимальным расстоянием от границы земельного участка до границы ближайшего насел</w:t>
      </w:r>
      <w:r w:rsidR="003E1F1C">
        <w:t>е</w:t>
      </w:r>
      <w:r w:rsidRPr="00CC5EBC">
        <w:t>нного пункта 2 183,56 м.</w:t>
      </w:r>
    </w:p>
    <w:p w14:paraId="57EC2957" w14:textId="77777777" w:rsidR="007B6442" w:rsidRDefault="007B6442" w:rsidP="007B6442">
      <w:pPr>
        <w:spacing w:before="60" w:after="60"/>
      </w:pPr>
      <w:r>
        <w:t>В расчетах используется аддитивная модель, выбор аддитивной регрессии обусловлен спецификой периферийных территорий, где ценообразование принципиально отличается от крупных городских агломераций и зависит от дискретных инфраструктурных различий. В рамках трехфакторной модели аддитивная структура позволяет корректно и изолированно суммировать базовый количественный вклад площади, ранг ценности территории, заданный через систему дискретных градаций (от неразвитого до высокого), и линейное снижение стоимости по мере удаления от границы ближайшего населенного пункта. Применение аддитивного подхода к факторам площади и расстояния обосновано тем, что в условиях малых поселений ценообразующие факторы действуют равномерно, без резких геометрических и экспоненциальных скачков, характерных для крупных городов, что полностью исключает необходимость логарифмирования параметров и обеспечивает прозрачную экономическую интерпретацию каждого коэффициента модели. Кроме того, аддитивный подход защищает модель от вычислительных сбоев при кодировании неразвитых территорий и позволяет контролировать риск ухода стоимости в ноль, гарантируя сохранение обязательного для периферии «ценового пола» для участков любого масштаба и любой степени удаленности от границы населенного пункта.</w:t>
      </w:r>
    </w:p>
    <w:p w14:paraId="19FAD350" w14:textId="77777777" w:rsidR="007B6442" w:rsidRDefault="007B6442" w:rsidP="007B6442">
      <w:pPr>
        <w:spacing w:before="60" w:after="60"/>
      </w:pPr>
      <w:r>
        <w:t>Дискретные инфраструктурные различия — это качественные, ступенчатые отличия между населенными пунктами, которые нельзя измерить непрерывной шкалой, то есть:</w:t>
      </w:r>
    </w:p>
    <w:p w14:paraId="46895C55" w14:textId="77777777" w:rsidR="007B6442" w:rsidRDefault="007B6442" w:rsidP="007B6442">
      <w:pPr>
        <w:spacing w:before="60" w:after="60"/>
      </w:pPr>
      <w:r>
        <w:t>•</w:t>
      </w:r>
      <w:r>
        <w:tab/>
        <w:t>Населенные пункты делятся на четкие, изолированные группы или «ступени» (ранг ценности территории), между ними нет плавного перехода — населённый пункт либо относится к одной группе, либо к другой;</w:t>
      </w:r>
    </w:p>
    <w:p w14:paraId="1EA81288" w14:textId="77777777" w:rsidR="007B6442" w:rsidRDefault="007B6442" w:rsidP="007B6442">
      <w:pPr>
        <w:spacing w:before="60" w:after="60"/>
      </w:pPr>
      <w:r>
        <w:lastRenderedPageBreak/>
        <w:t>•</w:t>
      </w:r>
      <w:r>
        <w:tab/>
        <w:t>Ранг ценности территории определяется: уровнем социально-экономического развития муниципального образования, численностью населения, удалённостью от регионального центра, развитостью / неразвитостью транспортной инфраструктуры, социальной инфраструктуры, экономической специализацией и т.д.;</w:t>
      </w:r>
    </w:p>
    <w:p w14:paraId="30DBA33B" w14:textId="77777777" w:rsidR="007B6442" w:rsidRDefault="007B6442" w:rsidP="007B6442">
      <w:pPr>
        <w:spacing w:before="60" w:after="60"/>
      </w:pPr>
      <w:r>
        <w:t>•</w:t>
      </w:r>
      <w:r>
        <w:tab/>
        <w:t>Переход участка из одной группы в другую (например, из «неразвитого» поселка в поселок «среднего уровня») дает резкий, фиксированный скачок в стоимости в виде аддитивного прироста. В условиях трехфакторной модели такая ступенчатая фиксация ценности локации позволяет напрямую и стабильно агрегировать качественные характеристики среды с непрерывными количественными факторами площади и расстояния от границы населенного пункта, обеспечивая прозрачную экономическую интерпретацию каждого уровня развитости.</w:t>
      </w:r>
    </w:p>
    <w:p w14:paraId="1B79110F" w14:textId="2AF69684" w:rsidR="008F04F1" w:rsidRPr="00D22341" w:rsidRDefault="008F04F1" w:rsidP="008F04F1">
      <w:pPr>
        <w:spacing w:before="60" w:after="60"/>
      </w:pPr>
      <w:r w:rsidRPr="00B11275">
        <w:t xml:space="preserve">Уравнение </w:t>
      </w:r>
      <w:r w:rsidRPr="00D22341">
        <w:t xml:space="preserve">модели: </w:t>
      </w:r>
    </w:p>
    <w:p w14:paraId="2CA5C8A0" w14:textId="3E1ADB5E" w:rsidR="00CC5EBC" w:rsidRPr="00D22341" w:rsidRDefault="00CC5EBC" w:rsidP="00CC5EBC">
      <w:pPr>
        <w:spacing w:before="120" w:after="120"/>
        <w:ind w:firstLine="0"/>
        <w:jc w:val="center"/>
        <w:rPr>
          <w:i/>
          <w:iCs/>
        </w:rPr>
      </w:pPr>
      <w:r w:rsidRPr="00D22341">
        <w:rPr>
          <w:i/>
          <w:iCs/>
        </w:rPr>
        <w:t xml:space="preserve">УПКС = </w:t>
      </w:r>
      <w:r w:rsidR="00D22341" w:rsidRPr="00D22341">
        <w:rPr>
          <w:i/>
          <w:iCs/>
        </w:rPr>
        <w:t>-64.8904051448116 + 0.000294672182468209 * (226173.0 + 19.0000000000002 - X3) + 62.0521733130102 * X2 + 0.0275487496343994 * (708.97 + 0.0 - X1)</w:t>
      </w:r>
    </w:p>
    <w:p w14:paraId="7994BEF4" w14:textId="030CD9EA" w:rsidR="00D22341" w:rsidRDefault="00D22341" w:rsidP="00D22341">
      <w:pPr>
        <w:suppressAutoHyphens/>
        <w:ind w:firstLine="0"/>
      </w:pPr>
      <w:r w:rsidRPr="00D22341">
        <w:rPr>
          <w:noProof/>
        </w:rPr>
        <w:drawing>
          <wp:inline distT="0" distB="0" distL="0" distR="0" wp14:anchorId="1F108E19" wp14:editId="7B98DD53">
            <wp:extent cx="6403863" cy="2470743"/>
            <wp:effectExtent l="0" t="0" r="0" b="6350"/>
            <wp:docPr id="15384807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480717" name=""/>
                    <pic:cNvPicPr/>
                  </pic:nvPicPr>
                  <pic:blipFill>
                    <a:blip r:embed="rId103">
                      <a:extLst>
                        <a:ext uri="{BEBA8EAE-BF5A-486C-A8C5-ECC9F3942E4B}">
                          <a14:imgProps xmlns:a14="http://schemas.microsoft.com/office/drawing/2010/main">
                            <a14:imgLayer r:embed="rId104">
                              <a14:imgEffect>
                                <a14:sharpenSoften amount="50000"/>
                              </a14:imgEffect>
                            </a14:imgLayer>
                          </a14:imgProps>
                        </a:ext>
                      </a:extLst>
                    </a:blip>
                    <a:stretch>
                      <a:fillRect/>
                    </a:stretch>
                  </pic:blipFill>
                  <pic:spPr>
                    <a:xfrm>
                      <a:off x="0" y="0"/>
                      <a:ext cx="6410388" cy="2473261"/>
                    </a:xfrm>
                    <a:prstGeom prst="rect">
                      <a:avLst/>
                    </a:prstGeom>
                  </pic:spPr>
                </pic:pic>
              </a:graphicData>
            </a:graphic>
          </wp:inline>
        </w:drawing>
      </w:r>
    </w:p>
    <w:p w14:paraId="2896668B" w14:textId="0E0A872E" w:rsidR="00D22341" w:rsidRPr="00E7342A" w:rsidRDefault="00D22341" w:rsidP="00D22341">
      <w:pPr>
        <w:spacing w:before="120" w:after="120"/>
        <w:ind w:firstLine="0"/>
      </w:pPr>
      <w:bookmarkStart w:id="442" w:name="_Toc233167299"/>
      <w:r w:rsidRPr="00E7342A">
        <w:rPr>
          <w:bCs/>
        </w:rPr>
        <w:t xml:space="preserve">Рисунок </w:t>
      </w:r>
      <w:r w:rsidRPr="00E7342A">
        <w:rPr>
          <w:bCs/>
        </w:rPr>
        <w:fldChar w:fldCharType="begin"/>
      </w:r>
      <w:r w:rsidRPr="00E7342A">
        <w:rPr>
          <w:bCs/>
        </w:rPr>
        <w:instrText xml:space="preserve"> SEQ Рисунок \* ARABIC </w:instrText>
      </w:r>
      <w:r w:rsidRPr="00E7342A">
        <w:rPr>
          <w:bCs/>
        </w:rPr>
        <w:fldChar w:fldCharType="separate"/>
      </w:r>
      <w:r w:rsidR="004B09DA">
        <w:rPr>
          <w:bCs/>
          <w:noProof/>
        </w:rPr>
        <w:t>48</w:t>
      </w:r>
      <w:r w:rsidRPr="00E7342A">
        <w:rPr>
          <w:bCs/>
        </w:rPr>
        <w:fldChar w:fldCharType="end"/>
      </w:r>
      <w:r w:rsidRPr="00E7342A">
        <w:rPr>
          <w:lang w:eastAsia="en-US"/>
        </w:rPr>
        <w:t xml:space="preserve"> – Результаты построения </w:t>
      </w:r>
      <w:r w:rsidRPr="00E7342A">
        <w:t>модели расчета кадастровой стоимости объектов оценочной группы</w:t>
      </w:r>
      <w:r w:rsidR="00BE137A">
        <w:t xml:space="preserve"> </w:t>
      </w:r>
      <w:r w:rsidRPr="00E7342A">
        <w:t>«</w:t>
      </w:r>
      <w:r>
        <w:t>Сх</w:t>
      </w:r>
      <w:r w:rsidR="00BE137A">
        <w:t> </w:t>
      </w:r>
      <w:r>
        <w:t>производство</w:t>
      </w:r>
      <w:r w:rsidRPr="00E7342A">
        <w:t xml:space="preserve">» </w:t>
      </w:r>
      <w:r>
        <w:t>Край</w:t>
      </w:r>
      <w:bookmarkEnd w:id="442"/>
    </w:p>
    <w:p w14:paraId="6F0E7A2A" w14:textId="4A8634ED" w:rsidR="00CC5EBC" w:rsidRDefault="00E26CFA" w:rsidP="00CC5EBC">
      <w:pPr>
        <w:suppressAutoHyphens/>
      </w:pPr>
      <w:r w:rsidRPr="00E26CFA">
        <w:t xml:space="preserve">В метод УПКС </w:t>
      </w:r>
      <w:r w:rsidR="00CC5EBC" w:rsidRPr="009B7192">
        <w:t>расч</w:t>
      </w:r>
      <w:r w:rsidR="00CC5EBC">
        <w:t>е</w:t>
      </w:r>
      <w:r w:rsidR="00CC5EBC" w:rsidRPr="009B7192">
        <w:t>та были отнесены объекты оценки по тр</w:t>
      </w:r>
      <w:r w:rsidR="00CC5EBC">
        <w:t>е</w:t>
      </w:r>
      <w:r w:rsidR="00CC5EBC" w:rsidRPr="009B7192">
        <w:t xml:space="preserve">м </w:t>
      </w:r>
      <w:r w:rsidR="00CC5EBC">
        <w:t>критериям</w:t>
      </w:r>
      <w:r w:rsidR="00CC5EBC" w:rsidRPr="009B7192">
        <w:t>:</w:t>
      </w:r>
    </w:p>
    <w:p w14:paraId="19718782" w14:textId="2DC6124E" w:rsidR="00CC5EBC" w:rsidRPr="00737452" w:rsidRDefault="00CC5EBC" w:rsidP="00CC5EBC">
      <w:pPr>
        <w:suppressAutoHyphens/>
      </w:pPr>
      <w:r w:rsidRPr="00737452">
        <w:t>–</w:t>
      </w:r>
      <w:r w:rsidRPr="00737452">
        <w:tab/>
        <w:t>Расположение в упраздн</w:t>
      </w:r>
      <w:r w:rsidR="003E1F1C">
        <w:t>е</w:t>
      </w:r>
      <w:r w:rsidRPr="00737452">
        <w:t>нных насел</w:t>
      </w:r>
      <w:r>
        <w:t>е</w:t>
      </w:r>
      <w:r w:rsidRPr="00737452">
        <w:t>нных пунктах или в насел</w:t>
      </w:r>
      <w:r w:rsidR="003E1F1C">
        <w:t>е</w:t>
      </w:r>
      <w:r w:rsidRPr="00737452">
        <w:t>нных пунктах с нулевой численностью населения, существующих только формально;</w:t>
      </w:r>
    </w:p>
    <w:p w14:paraId="33684F95" w14:textId="6741B1C4" w:rsidR="00CC5EBC" w:rsidRPr="00737452" w:rsidRDefault="00CC5EBC" w:rsidP="00CC5EBC">
      <w:pPr>
        <w:suppressAutoHyphens/>
      </w:pPr>
      <w:r w:rsidRPr="00737452">
        <w:t>–</w:t>
      </w:r>
      <w:r w:rsidRPr="00737452">
        <w:tab/>
      </w:r>
      <w:r w:rsidRPr="00BE1EAE">
        <w:t>Расположение на межселенной территории на расстоянии более 2</w:t>
      </w:r>
      <w:r>
        <w:t> </w:t>
      </w:r>
      <w:r w:rsidRPr="00BE1EAE">
        <w:t>183,56 м от границ ближайших насел</w:t>
      </w:r>
      <w:r w:rsidR="003E1F1C">
        <w:t>е</w:t>
      </w:r>
      <w:r w:rsidRPr="00BE1EAE">
        <w:t>нных пунктов, учт</w:t>
      </w:r>
      <w:r w:rsidR="003E1F1C">
        <w:t>е</w:t>
      </w:r>
      <w:r w:rsidRPr="00BE1EAE">
        <w:t>нных при проведении оценочного зонирования</w:t>
      </w:r>
      <w:r w:rsidRPr="00737452">
        <w:t>;</w:t>
      </w:r>
    </w:p>
    <w:p w14:paraId="43C1DA4D" w14:textId="3294299A" w:rsidR="00CC5EBC" w:rsidRPr="00737452" w:rsidRDefault="00CC5EBC" w:rsidP="00CC5EBC">
      <w:pPr>
        <w:suppressAutoHyphens/>
      </w:pPr>
      <w:r>
        <w:t>–</w:t>
      </w:r>
      <w:r>
        <w:tab/>
      </w:r>
      <w:r w:rsidRPr="00737452">
        <w:t xml:space="preserve">Площадь, превышающая максимальное модельное значение </w:t>
      </w:r>
      <w:r w:rsidRPr="009B7192">
        <w:t>225 000</w:t>
      </w:r>
      <w:r w:rsidR="00FD456C">
        <w:t>,0</w:t>
      </w:r>
      <w:r>
        <w:t xml:space="preserve"> </w:t>
      </w:r>
      <w:r w:rsidRPr="00737452">
        <w:t>кв. м.</w:t>
      </w:r>
    </w:p>
    <w:p w14:paraId="7EE08746" w14:textId="645D6924" w:rsidR="00CC5EBC" w:rsidRPr="00064320" w:rsidRDefault="00CC5EBC" w:rsidP="00CC5EBC">
      <w:pPr>
        <w:pStyle w:val="117"/>
        <w:spacing w:before="60"/>
        <w:rPr>
          <w:i/>
          <w:iCs/>
        </w:rPr>
      </w:pPr>
      <w:r w:rsidRPr="00AE7ABF">
        <w:rPr>
          <w:i/>
          <w:iCs/>
        </w:rPr>
        <w:t xml:space="preserve">Расчет методом УПКС произведен на основе модельных значений, в размере среднего/минимального значения в пределах территориальных единиц </w:t>
      </w:r>
      <w:r w:rsidRPr="00064320">
        <w:rPr>
          <w:i/>
          <w:iCs/>
        </w:rPr>
        <w:t>расположения объектов оценки с уч</w:t>
      </w:r>
      <w:r w:rsidR="003E1F1C" w:rsidRPr="00064320">
        <w:rPr>
          <w:i/>
          <w:iCs/>
        </w:rPr>
        <w:t>е</w:t>
      </w:r>
      <w:r w:rsidRPr="00064320">
        <w:rPr>
          <w:i/>
          <w:iCs/>
        </w:rPr>
        <w:t>том значений ценообразующих факторов.</w:t>
      </w:r>
    </w:p>
    <w:p w14:paraId="567764F4" w14:textId="61B82CC5" w:rsidR="000628EA" w:rsidRDefault="000628EA" w:rsidP="00CC5EBC">
      <w:pPr>
        <w:spacing w:before="60"/>
        <w:rPr>
          <w:i/>
        </w:rPr>
      </w:pPr>
      <w:r w:rsidRPr="000628EA">
        <w:rPr>
          <w:i/>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265E4C37" w14:textId="351611DC" w:rsidR="007C5992" w:rsidRPr="001552AD" w:rsidRDefault="007C5992" w:rsidP="001552AD">
      <w:pPr>
        <w:keepNext/>
        <w:keepLines/>
        <w:numPr>
          <w:ilvl w:val="4"/>
          <w:numId w:val="3"/>
        </w:numPr>
        <w:tabs>
          <w:tab w:val="left" w:pos="1440"/>
        </w:tabs>
        <w:spacing w:before="120" w:after="120"/>
        <w:ind w:hanging="2232"/>
        <w:jc w:val="center"/>
        <w:outlineLvl w:val="2"/>
        <w:rPr>
          <w:rFonts w:eastAsiaTheme="majorEastAsia"/>
          <w:b/>
          <w:iCs/>
          <w:szCs w:val="18"/>
        </w:rPr>
      </w:pPr>
      <w:r w:rsidRPr="00064320">
        <w:rPr>
          <w:rFonts w:eastAsiaTheme="majorEastAsia"/>
          <w:b/>
          <w:iCs/>
          <w:szCs w:val="18"/>
        </w:rPr>
        <w:t>Модель определения кадастровой</w:t>
      </w:r>
      <w:r w:rsidRPr="001552AD">
        <w:rPr>
          <w:rFonts w:eastAsiaTheme="majorEastAsia"/>
          <w:b/>
          <w:iCs/>
          <w:szCs w:val="18"/>
        </w:rPr>
        <w:t xml:space="preserve"> стоимости оценочной группы </w:t>
      </w:r>
      <w:r w:rsidR="005C574B" w:rsidRPr="001552AD">
        <w:rPr>
          <w:rFonts w:eastAsiaTheme="majorEastAsia"/>
          <w:b/>
          <w:iCs/>
          <w:szCs w:val="18"/>
        </w:rPr>
        <w:t>«</w:t>
      </w:r>
      <w:r w:rsidRPr="001552AD">
        <w:rPr>
          <w:rFonts w:eastAsiaTheme="majorEastAsia"/>
          <w:b/>
          <w:iCs/>
          <w:szCs w:val="18"/>
        </w:rPr>
        <w:t>Индивидуальные гаражи</w:t>
      </w:r>
      <w:r w:rsidR="005C574B" w:rsidRPr="001552AD">
        <w:rPr>
          <w:rFonts w:eastAsiaTheme="majorEastAsia"/>
          <w:b/>
          <w:iCs/>
          <w:szCs w:val="18"/>
        </w:rPr>
        <w:t>»</w:t>
      </w:r>
    </w:p>
    <w:p w14:paraId="73DCD2EE" w14:textId="6E309A11" w:rsidR="005E37B8" w:rsidRPr="005C27F0" w:rsidRDefault="005E37B8" w:rsidP="005E37B8">
      <w:r w:rsidRPr="005C27F0">
        <w:t xml:space="preserve">В оценочную группу </w:t>
      </w:r>
      <w:r w:rsidR="005C574B" w:rsidRPr="005C27F0">
        <w:t>«</w:t>
      </w:r>
      <w:r w:rsidRPr="005C27F0">
        <w:t>Индивидуальные гаражи</w:t>
      </w:r>
      <w:r w:rsidR="005C574B" w:rsidRPr="005C27F0">
        <w:t>»</w:t>
      </w:r>
      <w:r w:rsidRPr="005C27F0">
        <w:t xml:space="preserve"> (далее – </w:t>
      </w:r>
      <w:r w:rsidR="005C574B" w:rsidRPr="005C27F0">
        <w:t>«</w:t>
      </w:r>
      <w:r w:rsidRPr="005C27F0">
        <w:t>ИндвГараж</w:t>
      </w:r>
      <w:r w:rsidR="005C574B" w:rsidRPr="005C27F0">
        <w:t>»</w:t>
      </w:r>
      <w:r w:rsidRPr="005C27F0">
        <w:t>), включены земельные участки, имеющие следующие коды расчета (виды использования): 02:</w:t>
      </w:r>
      <w:r w:rsidR="00692964" w:rsidRPr="005C27F0">
        <w:t>071</w:t>
      </w:r>
      <w:r w:rsidRPr="005C27F0">
        <w:t>. Количество объектов</w:t>
      </w:r>
      <w:r w:rsidR="00D056A2">
        <w:t xml:space="preserve"> 17 969</w:t>
      </w:r>
      <w:r w:rsidR="005C27F0" w:rsidRPr="005C27F0">
        <w:t xml:space="preserve"> з</w:t>
      </w:r>
      <w:r w:rsidRPr="005C27F0">
        <w:t>емельных участк</w:t>
      </w:r>
      <w:r w:rsidR="00D056A2">
        <w:t>ов</w:t>
      </w:r>
      <w:r w:rsidRPr="005C27F0">
        <w:t>, расположенные в разных муниципальных районах Хабаровского края.</w:t>
      </w:r>
    </w:p>
    <w:p w14:paraId="7994ED18" w14:textId="411140FC" w:rsidR="005E37B8" w:rsidRPr="005C27F0" w:rsidRDefault="005E37B8" w:rsidP="005E37B8">
      <w:r w:rsidRPr="005C27F0">
        <w:t>На рисунке (</w:t>
      </w:r>
      <w:r w:rsidR="000F1990" w:rsidRPr="005C27F0">
        <w:rPr>
          <w:i/>
          <w:iCs/>
        </w:rPr>
        <w:fldChar w:fldCharType="begin"/>
      </w:r>
      <w:r w:rsidR="000F1990" w:rsidRPr="005C27F0">
        <w:rPr>
          <w:i/>
          <w:iCs/>
        </w:rPr>
        <w:instrText xml:space="preserve"> REF _Ref105407500 \h </w:instrText>
      </w:r>
      <w:r w:rsidR="00711D06" w:rsidRPr="005C27F0">
        <w:rPr>
          <w:i/>
          <w:iCs/>
        </w:rPr>
        <w:instrText xml:space="preserve"> \* MERGEFORMAT </w:instrText>
      </w:r>
      <w:r w:rsidR="000F1990" w:rsidRPr="005C27F0">
        <w:rPr>
          <w:i/>
          <w:iCs/>
        </w:rPr>
      </w:r>
      <w:r w:rsidR="000F1990" w:rsidRPr="005C27F0">
        <w:rPr>
          <w:i/>
          <w:iCs/>
        </w:rPr>
        <w:fldChar w:fldCharType="separate"/>
      </w:r>
      <w:r w:rsidR="004B09DA" w:rsidRPr="004B09DA">
        <w:rPr>
          <w:i/>
          <w:iCs/>
          <w:szCs w:val="20"/>
        </w:rPr>
        <w:t xml:space="preserve">Рисунок </w:t>
      </w:r>
      <w:r w:rsidR="004B09DA" w:rsidRPr="004B09DA">
        <w:rPr>
          <w:i/>
          <w:iCs/>
          <w:noProof/>
          <w:szCs w:val="20"/>
        </w:rPr>
        <w:t>49</w:t>
      </w:r>
      <w:r w:rsidR="000F1990" w:rsidRPr="005C27F0">
        <w:rPr>
          <w:i/>
          <w:iCs/>
        </w:rPr>
        <w:fldChar w:fldCharType="end"/>
      </w:r>
      <w:r w:rsidRPr="005C27F0">
        <w:t xml:space="preserve">) представлено распределение земельных участков оценочной группы </w:t>
      </w:r>
      <w:r w:rsidR="005C574B" w:rsidRPr="005C27F0">
        <w:t>«</w:t>
      </w:r>
      <w:r w:rsidR="00692964" w:rsidRPr="005C27F0">
        <w:t>ИндвГараж</w:t>
      </w:r>
      <w:r w:rsidR="005C574B" w:rsidRPr="005C27F0">
        <w:t>»</w:t>
      </w:r>
      <w:r w:rsidRPr="005C27F0">
        <w:t xml:space="preserve"> по муниципальным районам края.</w:t>
      </w:r>
    </w:p>
    <w:p w14:paraId="787BDF6C" w14:textId="44890A0A" w:rsidR="00692964" w:rsidRDefault="00AD7AA5" w:rsidP="00692964">
      <w:pPr>
        <w:ind w:firstLine="0"/>
        <w:jc w:val="center"/>
        <w:rPr>
          <w:noProof/>
        </w:rPr>
      </w:pPr>
      <w:r>
        <w:rPr>
          <w:noProof/>
        </w:rPr>
        <w:lastRenderedPageBreak/>
        <w:drawing>
          <wp:inline distT="0" distB="0" distL="0" distR="0" wp14:anchorId="712E6967" wp14:editId="08457800">
            <wp:extent cx="6050282" cy="3180230"/>
            <wp:effectExtent l="0" t="0" r="7620" b="1270"/>
            <wp:docPr id="159725794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072013" cy="3191653"/>
                    </a:xfrm>
                    <a:prstGeom prst="rect">
                      <a:avLst/>
                    </a:prstGeom>
                    <a:noFill/>
                  </pic:spPr>
                </pic:pic>
              </a:graphicData>
            </a:graphic>
          </wp:inline>
        </w:drawing>
      </w:r>
    </w:p>
    <w:p w14:paraId="1F7E2136" w14:textId="06A454DE" w:rsidR="005E37B8" w:rsidRPr="005C27F0" w:rsidRDefault="005E37B8" w:rsidP="005E37B8">
      <w:pPr>
        <w:pStyle w:val="126"/>
        <w:spacing w:before="0" w:after="0"/>
        <w:ind w:firstLine="0"/>
        <w:rPr>
          <w:szCs w:val="20"/>
          <w:lang w:eastAsia="en-US"/>
        </w:rPr>
      </w:pPr>
      <w:bookmarkStart w:id="443" w:name="_Ref105407500"/>
      <w:bookmarkStart w:id="444" w:name="_Toc233167300"/>
      <w:r w:rsidRPr="005C27F0">
        <w:rPr>
          <w:szCs w:val="20"/>
        </w:rPr>
        <w:t xml:space="preserve">Рисунок </w:t>
      </w:r>
      <w:r w:rsidRPr="005C27F0">
        <w:rPr>
          <w:szCs w:val="20"/>
        </w:rPr>
        <w:fldChar w:fldCharType="begin"/>
      </w:r>
      <w:r w:rsidRPr="005C27F0">
        <w:rPr>
          <w:szCs w:val="20"/>
        </w:rPr>
        <w:instrText xml:space="preserve"> SEQ Рисунок \* ARABIC </w:instrText>
      </w:r>
      <w:r w:rsidRPr="005C27F0">
        <w:rPr>
          <w:szCs w:val="20"/>
        </w:rPr>
        <w:fldChar w:fldCharType="separate"/>
      </w:r>
      <w:r w:rsidR="004B09DA">
        <w:rPr>
          <w:noProof/>
          <w:szCs w:val="20"/>
        </w:rPr>
        <w:t>49</w:t>
      </w:r>
      <w:r w:rsidRPr="005C27F0">
        <w:rPr>
          <w:szCs w:val="20"/>
        </w:rPr>
        <w:fldChar w:fldCharType="end"/>
      </w:r>
      <w:bookmarkEnd w:id="443"/>
      <w:r w:rsidRPr="005C27F0">
        <w:rPr>
          <w:szCs w:val="20"/>
          <w:lang w:eastAsia="en-US"/>
        </w:rPr>
        <w:t xml:space="preserve"> – Распределение земельных участков оценочной группы </w:t>
      </w:r>
      <w:r w:rsidR="005C574B" w:rsidRPr="005C27F0">
        <w:rPr>
          <w:szCs w:val="20"/>
          <w:lang w:eastAsia="en-US"/>
        </w:rPr>
        <w:t>«</w:t>
      </w:r>
      <w:r w:rsidR="00692964" w:rsidRPr="005C27F0">
        <w:rPr>
          <w:szCs w:val="20"/>
          <w:lang w:eastAsia="en-US"/>
        </w:rPr>
        <w:t>ИндвГараж</w:t>
      </w:r>
      <w:r w:rsidR="005C574B" w:rsidRPr="005C27F0">
        <w:rPr>
          <w:szCs w:val="20"/>
          <w:lang w:eastAsia="en-US"/>
        </w:rPr>
        <w:t>»</w:t>
      </w:r>
      <w:r w:rsidRPr="005C27F0">
        <w:rPr>
          <w:szCs w:val="20"/>
          <w:lang w:eastAsia="en-US"/>
        </w:rPr>
        <w:t xml:space="preserve"> по муниципальным районам края</w:t>
      </w:r>
      <w:bookmarkEnd w:id="444"/>
    </w:p>
    <w:p w14:paraId="44CCE218" w14:textId="291451F0" w:rsidR="005E37B8" w:rsidRPr="00703FA1" w:rsidRDefault="005E37B8" w:rsidP="005E37B8">
      <w:pPr>
        <w:pStyle w:val="117"/>
        <w:spacing w:before="120"/>
        <w:rPr>
          <w:highlight w:val="yellow"/>
        </w:rPr>
      </w:pPr>
      <w:r w:rsidRPr="00AD7AA5">
        <w:t xml:space="preserve">Общая площадь участков оценочной группы </w:t>
      </w:r>
      <w:r w:rsidR="00AD7AA5" w:rsidRPr="00AD7AA5">
        <w:t xml:space="preserve">2 273 036,16 </w:t>
      </w:r>
      <w:r w:rsidRPr="00AD7AA5">
        <w:t xml:space="preserve">кв. м. или </w:t>
      </w:r>
      <w:r w:rsidR="00AD7AA5" w:rsidRPr="00AD7AA5">
        <w:t>227,3</w:t>
      </w:r>
      <w:r w:rsidRPr="00AD7AA5">
        <w:t xml:space="preserve"> га.</w:t>
      </w:r>
    </w:p>
    <w:p w14:paraId="030A8585" w14:textId="01EB2495" w:rsidR="005E37B8" w:rsidRPr="00AD7AA5" w:rsidRDefault="005E37B8" w:rsidP="005E37B8">
      <w:pPr>
        <w:pStyle w:val="---"/>
      </w:pPr>
      <w:r w:rsidRPr="00AD7AA5">
        <w:t xml:space="preserve">С учетом особенностей рынка Хабаровского края было принято решение отнести объекты оценки данной оценочной группы к </w:t>
      </w:r>
      <w:r w:rsidR="00AD7AA5" w:rsidRPr="00AD7AA5">
        <w:t>четырем</w:t>
      </w:r>
      <w:r w:rsidRPr="00AD7AA5">
        <w:t xml:space="preserve"> расчетным подгруппам.</w:t>
      </w:r>
    </w:p>
    <w:p w14:paraId="114823C5" w14:textId="6A55C37F" w:rsidR="00F53FD3" w:rsidRPr="00AD7AA5" w:rsidRDefault="00F53FD3" w:rsidP="003275AD">
      <w:pPr>
        <w:pStyle w:val="---"/>
        <w:spacing w:before="0"/>
      </w:pPr>
      <w:r w:rsidRPr="00AD7AA5">
        <w:t>1.</w:t>
      </w:r>
      <w:r w:rsidRPr="00AD7AA5">
        <w:tab/>
        <w:t xml:space="preserve">подгруппа 1: </w:t>
      </w:r>
      <w:r w:rsidR="005C574B" w:rsidRPr="00AD7AA5">
        <w:t>«</w:t>
      </w:r>
      <w:r w:rsidRPr="00AD7AA5">
        <w:t>Объекты, расположенные в г. Хабаровске</w:t>
      </w:r>
      <w:r w:rsidR="005C574B" w:rsidRPr="00AD7AA5">
        <w:t>»</w:t>
      </w:r>
      <w:r w:rsidRPr="00AD7AA5">
        <w:t>;</w:t>
      </w:r>
    </w:p>
    <w:p w14:paraId="17910433" w14:textId="18223956" w:rsidR="00F53FD3" w:rsidRPr="00AD7AA5" w:rsidRDefault="00F53FD3" w:rsidP="003275AD">
      <w:pPr>
        <w:pStyle w:val="---"/>
        <w:spacing w:before="0"/>
      </w:pPr>
      <w:r w:rsidRPr="00AD7AA5">
        <w:t>2.</w:t>
      </w:r>
      <w:r w:rsidRPr="00AD7AA5">
        <w:tab/>
        <w:t xml:space="preserve">подгруппа 2: </w:t>
      </w:r>
      <w:r w:rsidR="005C574B" w:rsidRPr="00AD7AA5">
        <w:t>«</w:t>
      </w:r>
      <w:r w:rsidRPr="00AD7AA5">
        <w:t>Объекты, расположенные в г. Комсомольск-на-Амуре</w:t>
      </w:r>
      <w:r w:rsidR="005C574B" w:rsidRPr="00AD7AA5">
        <w:t>»</w:t>
      </w:r>
      <w:r w:rsidRPr="00AD7AA5">
        <w:t>;</w:t>
      </w:r>
    </w:p>
    <w:p w14:paraId="2074227C" w14:textId="18FCB420" w:rsidR="00AD7AA5" w:rsidRPr="00AD7AA5" w:rsidRDefault="00AD7AA5" w:rsidP="003275AD">
      <w:pPr>
        <w:pStyle w:val="---"/>
        <w:spacing w:before="0"/>
      </w:pPr>
      <w:r w:rsidRPr="00AD7AA5">
        <w:t>3.</w:t>
      </w:r>
      <w:r w:rsidRPr="00AD7AA5">
        <w:tab/>
        <w:t>подгруппа 3: «Объекты, расположенные в Хабаровском районе»</w:t>
      </w:r>
    </w:p>
    <w:p w14:paraId="315AE4E1" w14:textId="753A7D31" w:rsidR="00F53FD3" w:rsidRPr="00AD7AA5" w:rsidRDefault="00F53FD3" w:rsidP="003275AD">
      <w:pPr>
        <w:pStyle w:val="---"/>
        <w:spacing w:before="0"/>
      </w:pPr>
      <w:r w:rsidRPr="00AD7AA5">
        <w:t>3.</w:t>
      </w:r>
      <w:r w:rsidRPr="00AD7AA5">
        <w:tab/>
        <w:t xml:space="preserve">подгруппа </w:t>
      </w:r>
      <w:r w:rsidR="00AD7AA5" w:rsidRPr="00AD7AA5">
        <w:t>4</w:t>
      </w:r>
      <w:r w:rsidRPr="00AD7AA5">
        <w:t xml:space="preserve">: </w:t>
      </w:r>
      <w:r w:rsidR="005C574B" w:rsidRPr="00AD7AA5">
        <w:t>«</w:t>
      </w:r>
      <w:r w:rsidRPr="00AD7AA5">
        <w:t>Объекты, расположенные в населенных пунктах Хабаровского края</w:t>
      </w:r>
      <w:r w:rsidR="005C574B" w:rsidRPr="00AD7AA5">
        <w:t>»</w:t>
      </w:r>
      <w:r w:rsidR="003275AD" w:rsidRPr="00AD7AA5">
        <w:t>.</w:t>
      </w:r>
    </w:p>
    <w:p w14:paraId="070B691A" w14:textId="3DCC1866" w:rsidR="00F53FD3" w:rsidRDefault="00F53FD3" w:rsidP="00F53FD3">
      <w:pPr>
        <w:pStyle w:val="---"/>
        <w:spacing w:before="120"/>
      </w:pPr>
      <w:r w:rsidRPr="00AD7AA5">
        <w:t xml:space="preserve">Кадастровая стоимость земельных участков в составе данных подгрупп определялась в соответствии с п. </w:t>
      </w:r>
      <w:r w:rsidR="00692964" w:rsidRPr="00AD7AA5">
        <w:t>62</w:t>
      </w:r>
      <w:r w:rsidRPr="00AD7AA5">
        <w:t xml:space="preserve"> Методических указаний.</w:t>
      </w:r>
    </w:p>
    <w:p w14:paraId="01A28863" w14:textId="77777777" w:rsidR="00DF0C52" w:rsidRPr="00DF0C52" w:rsidRDefault="00DF0C52" w:rsidP="00DF0C52">
      <w:pPr>
        <w:spacing w:before="60"/>
      </w:pPr>
      <w:r w:rsidRPr="00DF0C52">
        <w:t>В качестве объектов аналогов для расчета кадастровой стоимости земельных участков под индивидуальные гаражи приняты предложения по продаже гаражей (гараж с участком). Стоимость скорректирована на долю стоимости земельного участка.</w:t>
      </w:r>
    </w:p>
    <w:p w14:paraId="5356FC3B" w14:textId="16F457A9" w:rsidR="00DF0C52" w:rsidRPr="00DF0C52" w:rsidRDefault="00DF0C52" w:rsidP="00DF0C52">
      <w:r w:rsidRPr="00DF0C52">
        <w:t>Расчет величины доли стоимости земельного участка в рыночной стоимости ЕОН для гаражей проведен на основании рыночной информации о ценах предложений земельных участков (</w:t>
      </w:r>
      <w:r w:rsidRPr="00DF0C52">
        <w:rPr>
          <w:rFonts w:eastAsia="Calibri"/>
          <w:i/>
          <w:iCs/>
          <w:color w:val="000000"/>
          <w:lang w:eastAsia="en-US"/>
        </w:rPr>
        <w:fldChar w:fldCharType="begin"/>
      </w:r>
      <w:r w:rsidRPr="00DF0C52">
        <w:rPr>
          <w:rFonts w:eastAsia="Calibri"/>
          <w:i/>
          <w:iCs/>
          <w:color w:val="000000"/>
          <w:lang w:eastAsia="en-US"/>
        </w:rPr>
        <w:instrText xml:space="preserve"> REF _Ref230914601 \h  \* MERGEFORMAT </w:instrText>
      </w:r>
      <w:r w:rsidRPr="00DF0C52">
        <w:rPr>
          <w:rFonts w:eastAsia="Calibri"/>
          <w:i/>
          <w:iCs/>
          <w:color w:val="000000"/>
          <w:lang w:eastAsia="en-US"/>
        </w:rPr>
      </w:r>
      <w:r w:rsidRPr="00DF0C52">
        <w:rPr>
          <w:rFonts w:eastAsia="Calibri"/>
          <w:i/>
          <w:iCs/>
          <w:color w:val="000000"/>
          <w:lang w:eastAsia="en-US"/>
        </w:rPr>
        <w:fldChar w:fldCharType="separate"/>
      </w:r>
      <w:r w:rsidR="004B09DA" w:rsidRPr="004B09DA">
        <w:rPr>
          <w:rFonts w:eastAsia="Calibri"/>
          <w:i/>
          <w:iCs/>
          <w:color w:val="000000"/>
          <w:lang w:eastAsia="en-US"/>
        </w:rPr>
        <w:t>Таблица 2</w:t>
      </w:r>
      <w:r w:rsidRPr="00DF0C52">
        <w:rPr>
          <w:rFonts w:eastAsia="Calibri"/>
          <w:i/>
          <w:iCs/>
          <w:color w:val="000000"/>
          <w:lang w:eastAsia="en-US"/>
        </w:rPr>
        <w:fldChar w:fldCharType="end"/>
      </w:r>
      <w:r w:rsidRPr="00DF0C52">
        <w:rPr>
          <w:rFonts w:eastAsia="Calibri"/>
          <w:i/>
          <w:iCs/>
          <w:color w:val="000000"/>
          <w:lang w:eastAsia="en-US"/>
        </w:rPr>
        <w:t xml:space="preserve">, </w:t>
      </w:r>
      <w:r w:rsidRPr="00DF0C52">
        <w:rPr>
          <w:rFonts w:eastAsia="Calibri"/>
          <w:i/>
          <w:iCs/>
          <w:color w:val="000000"/>
          <w:lang w:eastAsia="en-US"/>
        </w:rPr>
        <w:fldChar w:fldCharType="begin"/>
      </w:r>
      <w:r w:rsidRPr="00DF0C52">
        <w:rPr>
          <w:rFonts w:eastAsia="Calibri"/>
          <w:i/>
          <w:iCs/>
          <w:color w:val="000000"/>
          <w:lang w:eastAsia="en-US"/>
        </w:rPr>
        <w:instrText xml:space="preserve"> REF _Ref230914661 \h  \* MERGEFORMAT </w:instrText>
      </w:r>
      <w:r w:rsidRPr="00DF0C52">
        <w:rPr>
          <w:rFonts w:eastAsia="Calibri"/>
          <w:i/>
          <w:iCs/>
          <w:color w:val="000000"/>
          <w:lang w:eastAsia="en-US"/>
        </w:rPr>
      </w:r>
      <w:r w:rsidRPr="00DF0C52">
        <w:rPr>
          <w:rFonts w:eastAsia="Calibri"/>
          <w:i/>
          <w:iCs/>
          <w:color w:val="000000"/>
          <w:lang w:eastAsia="en-US"/>
        </w:rPr>
        <w:fldChar w:fldCharType="separate"/>
      </w:r>
      <w:r w:rsidR="004B09DA" w:rsidRPr="004B09DA">
        <w:rPr>
          <w:rFonts w:eastAsia="Calibri"/>
          <w:i/>
          <w:iCs/>
          <w:color w:val="000000"/>
          <w:lang w:eastAsia="en-US"/>
        </w:rPr>
        <w:t>Таблица 4</w:t>
      </w:r>
      <w:r w:rsidRPr="00DF0C52">
        <w:rPr>
          <w:rFonts w:eastAsia="Calibri"/>
          <w:i/>
          <w:iCs/>
          <w:color w:val="000000"/>
          <w:lang w:eastAsia="en-US"/>
        </w:rPr>
        <w:fldChar w:fldCharType="end"/>
      </w:r>
      <w:r w:rsidRPr="00DF0C52">
        <w:rPr>
          <w:rFonts w:eastAsia="Calibri"/>
          <w:i/>
          <w:iCs/>
          <w:color w:val="000000"/>
          <w:lang w:eastAsia="en-US"/>
        </w:rPr>
        <w:t>)</w:t>
      </w:r>
      <w:r w:rsidRPr="00DF0C52">
        <w:t xml:space="preserve">. </w:t>
      </w:r>
    </w:p>
    <w:p w14:paraId="44B4BA71" w14:textId="43BA7AD4" w:rsidR="00D15C4F" w:rsidRPr="00DF0C52" w:rsidRDefault="00D15C4F" w:rsidP="00DF0C52">
      <w:pPr>
        <w:pStyle w:val="---"/>
      </w:pPr>
      <w:r w:rsidRPr="00DF0C52">
        <w:t>Согласно рыночной информации в объявлениях о продаже индивидуальных гаражей отсутствует информация о площади земельного участка.</w:t>
      </w:r>
    </w:p>
    <w:p w14:paraId="68AAE7AE" w14:textId="632B04A4" w:rsidR="00D15C4F" w:rsidRPr="00DF0C52" w:rsidRDefault="00D15C4F" w:rsidP="00D15C4F">
      <w:r w:rsidRPr="00DF0C52">
        <w:t xml:space="preserve">Площадь земельных участков, приходящихся на каждый из объектов недвижимости (гаражей), определялась исходя из нормативной площади земельных участков для индивидуальных гаражей, в соответствии со СП 42.13330.2016 «Градостроительство. Планировка и застройка городских и сельских поселений» (актуализированная редакция СНиП 2.07.01-89*). Размер земельных участков гаражей и стоянок легковых автомобилей для одноэтажных гаражей составляет 30 кв. м на 1 </w:t>
      </w:r>
      <w:r w:rsidR="00064320" w:rsidRPr="00DF0C52">
        <w:t>машино-место</w:t>
      </w:r>
      <w:r w:rsidRPr="00DF0C52">
        <w:t>. Таким образом, плотность застройки для типичного гаража 4 х 6 м составит 0,8.</w:t>
      </w:r>
    </w:p>
    <w:p w14:paraId="5C1C423F" w14:textId="5FF0079D" w:rsidR="00D15C4F" w:rsidRPr="00DF0C52" w:rsidRDefault="00D15C4F" w:rsidP="00D15C4F">
      <w:pPr>
        <w:spacing w:before="120"/>
      </w:pPr>
      <w:r w:rsidRPr="00DF0C52">
        <w:t>Таким образом, в расчетах кадастровой стоимости земельных участков с кодом расчета ВРИ 02:071 принимаем величину доли стоимости земельного участка в стоимости ЕОН</w:t>
      </w:r>
      <w:r w:rsidRPr="00DF0C52">
        <w:rPr>
          <w:rFonts w:eastAsia="Calibri"/>
          <w:i/>
          <w:iCs/>
          <w:color w:val="000000"/>
          <w:lang w:eastAsia="en-US"/>
        </w:rPr>
        <w:t xml:space="preserve"> </w:t>
      </w:r>
      <w:r w:rsidRPr="00DF0C52">
        <w:t>на уровне:</w:t>
      </w:r>
    </w:p>
    <w:p w14:paraId="4326524A" w14:textId="30292FBB" w:rsidR="00D15C4F" w:rsidRPr="00DF0C52" w:rsidRDefault="00D15C4F" w:rsidP="00D15C4F">
      <w:r w:rsidRPr="00DF0C52">
        <w:t>–</w:t>
      </w:r>
      <w:r w:rsidRPr="00DF0C52">
        <w:tab/>
        <w:t>для г. Хабаровск 0,16 (16%);</w:t>
      </w:r>
    </w:p>
    <w:p w14:paraId="7FB6FC22" w14:textId="0D69FA50" w:rsidR="00D15C4F" w:rsidRPr="00DF0C52" w:rsidRDefault="00D15C4F" w:rsidP="00D15C4F">
      <w:r w:rsidRPr="00DF0C52">
        <w:t>–</w:t>
      </w:r>
      <w:r w:rsidRPr="00DF0C52">
        <w:tab/>
        <w:t>для населенных пунктов Хабаровского МР на уровне 0,16 (16%);</w:t>
      </w:r>
    </w:p>
    <w:p w14:paraId="302FADD6" w14:textId="323BE89F" w:rsidR="00D15C4F" w:rsidRPr="00064320" w:rsidRDefault="00D15C4F" w:rsidP="00D15C4F">
      <w:r w:rsidRPr="00DF0C52">
        <w:t>–</w:t>
      </w:r>
      <w:r w:rsidRPr="00DF0C52">
        <w:tab/>
        <w:t>для г. Комсомольск-на-Амуре на уровне 0,08 (8%);</w:t>
      </w:r>
    </w:p>
    <w:p w14:paraId="4477FB46" w14:textId="5BCDC584" w:rsidR="00D15C4F" w:rsidRPr="00064320" w:rsidRDefault="00D15C4F" w:rsidP="00D15C4F">
      <w:r w:rsidRPr="00064320">
        <w:t>–</w:t>
      </w:r>
      <w:r w:rsidRPr="00064320">
        <w:tab/>
        <w:t>для остальных населенных пунктов Хабаровского края на уровне 0,08 (8%).</w:t>
      </w:r>
    </w:p>
    <w:p w14:paraId="149FD0BA" w14:textId="39E14FBB" w:rsidR="00E6612A" w:rsidRPr="00064320" w:rsidRDefault="00E6612A" w:rsidP="00DF0C52">
      <w:pPr>
        <w:spacing w:before="120"/>
        <w:rPr>
          <w:i/>
          <w:iCs/>
        </w:rPr>
      </w:pPr>
      <w:r w:rsidRPr="00064320">
        <w:t xml:space="preserve">Общая рыночная информация, используемая для расчета кадастровой стоимости земельных участков оценочной группы «ИндвГараж» представлена в приложении: </w:t>
      </w:r>
      <w:r w:rsidRPr="00064320">
        <w:rPr>
          <w:i/>
          <w:iCs/>
        </w:rPr>
        <w:t>Приложение 2.</w:t>
      </w:r>
      <w:r w:rsidR="00961C7C">
        <w:rPr>
          <w:i/>
          <w:iCs/>
        </w:rPr>
        <w:t>4</w:t>
      </w:r>
      <w:r w:rsidRPr="00064320">
        <w:rPr>
          <w:i/>
          <w:iCs/>
        </w:rPr>
        <w:t>.</w:t>
      </w:r>
    </w:p>
    <w:p w14:paraId="02CA6EF8" w14:textId="43FC5FEE" w:rsidR="007C5992" w:rsidRPr="00064320" w:rsidRDefault="00E17488" w:rsidP="00431DE2">
      <w:pPr>
        <w:spacing w:before="120" w:after="120"/>
        <w:rPr>
          <w:i/>
          <w:iCs/>
        </w:rPr>
      </w:pPr>
      <w:r w:rsidRPr="00064320">
        <w:rPr>
          <w:i/>
          <w:iCs/>
        </w:rPr>
        <w:t>г</w:t>
      </w:r>
      <w:r w:rsidR="007C5992" w:rsidRPr="00064320">
        <w:rPr>
          <w:i/>
          <w:iCs/>
        </w:rPr>
        <w:t>. Хабаровск</w:t>
      </w:r>
    </w:p>
    <w:p w14:paraId="2B0FD020" w14:textId="69EFDC85" w:rsidR="007C5992" w:rsidRPr="00064320" w:rsidRDefault="007C5992" w:rsidP="007C5992">
      <w:r w:rsidRPr="00064320">
        <w:t xml:space="preserve">Для расчета кадастровой стоимости выбрана модель </w:t>
      </w:r>
      <w:r w:rsidR="005C574B" w:rsidRPr="00064320">
        <w:t>«</w:t>
      </w:r>
      <w:r w:rsidRPr="00064320">
        <w:t>Экспоненциальная</w:t>
      </w:r>
      <w:r w:rsidR="005C574B" w:rsidRPr="00064320">
        <w:t>»</w:t>
      </w:r>
      <w:r w:rsidRPr="00064320">
        <w:t>.</w:t>
      </w:r>
      <w:r w:rsidR="00CE5AF1">
        <w:t xml:space="preserve"> </w:t>
      </w:r>
      <w:r w:rsidR="00CE5AF1" w:rsidRPr="00CE5AF1">
        <w:t xml:space="preserve">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w:t>
      </w:r>
      <w:r w:rsidR="00CE5AF1" w:rsidRPr="00CE5AF1">
        <w:lastRenderedPageBreak/>
        <w:t>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18B01FAA" w14:textId="35A421C4" w:rsidR="007C5992" w:rsidRPr="00D22341" w:rsidRDefault="007C5992" w:rsidP="007C5992">
      <w:r w:rsidRPr="00064320">
        <w:rPr>
          <w:b/>
        </w:rPr>
        <w:t xml:space="preserve">Для построения модели оценочной группы </w:t>
      </w:r>
      <w:r w:rsidR="005C574B" w:rsidRPr="00064320">
        <w:rPr>
          <w:b/>
        </w:rPr>
        <w:t>«</w:t>
      </w:r>
      <w:r w:rsidR="00350D76" w:rsidRPr="00064320">
        <w:rPr>
          <w:b/>
        </w:rPr>
        <w:t>ИндвГараж</w:t>
      </w:r>
      <w:r w:rsidR="005C574B" w:rsidRPr="00064320">
        <w:rPr>
          <w:b/>
        </w:rPr>
        <w:t>»</w:t>
      </w:r>
      <w:r w:rsidRPr="00064320">
        <w:rPr>
          <w:b/>
        </w:rPr>
        <w:t xml:space="preserve"> г. Хабаровск</w:t>
      </w:r>
      <w:r w:rsidRPr="00064320">
        <w:t xml:space="preserve"> выбрано </w:t>
      </w:r>
      <w:r w:rsidR="00546B80" w:rsidRPr="00064320">
        <w:t>25</w:t>
      </w:r>
      <w:r w:rsidRPr="00064320">
        <w:t xml:space="preserve"> объектов аналогов (до</w:t>
      </w:r>
      <w:r w:rsidR="008E321C" w:rsidRPr="00064320">
        <w:t> </w:t>
      </w:r>
      <w:r w:rsidRPr="00064320">
        <w:t xml:space="preserve">выбросов выборка составила </w:t>
      </w:r>
      <w:r w:rsidR="00546B80" w:rsidRPr="00064320">
        <w:t>121</w:t>
      </w:r>
      <w:r w:rsidRPr="00064320">
        <w:t xml:space="preserve"> аналог). Максимальный удельный показатель </w:t>
      </w:r>
      <w:r w:rsidRPr="00546B80">
        <w:t xml:space="preserve">рыночной стоимости </w:t>
      </w:r>
      <w:r w:rsidR="00546B80" w:rsidRPr="00546B80">
        <w:t>3 433,04</w:t>
      </w:r>
      <w:r w:rsidR="00E6612A">
        <w:t> </w:t>
      </w:r>
      <w:r w:rsidRPr="00546B80">
        <w:t>руб./кв.</w:t>
      </w:r>
      <w:r w:rsidR="00E6612A">
        <w:t> </w:t>
      </w:r>
      <w:r w:rsidRPr="00546B80">
        <w:t xml:space="preserve">м, минимальный </w:t>
      </w:r>
      <w:r w:rsidR="00546B80" w:rsidRPr="00546B80">
        <w:t>1 253,</w:t>
      </w:r>
      <w:r w:rsidR="00546B80" w:rsidRPr="00D22341">
        <w:t>33</w:t>
      </w:r>
      <w:r w:rsidR="00350D76" w:rsidRPr="00D22341">
        <w:t xml:space="preserve"> </w:t>
      </w:r>
      <w:r w:rsidRPr="00D22341">
        <w:t>руб.</w:t>
      </w:r>
    </w:p>
    <w:p w14:paraId="288ADF40" w14:textId="101D0D3E" w:rsidR="00E6612A" w:rsidRPr="00D22341" w:rsidRDefault="00E6612A" w:rsidP="00E6612A">
      <w:pPr>
        <w:spacing w:before="60" w:after="60"/>
      </w:pPr>
      <w:r w:rsidRPr="00D22341">
        <w:t xml:space="preserve">Уравнение модели: </w:t>
      </w:r>
    </w:p>
    <w:p w14:paraId="1F2A105B" w14:textId="21713C25" w:rsidR="007C5992" w:rsidRPr="00D22341" w:rsidRDefault="00546B80" w:rsidP="007C5992">
      <w:pPr>
        <w:ind w:firstLine="0"/>
        <w:jc w:val="center"/>
        <w:rPr>
          <w:i/>
          <w:iCs/>
        </w:rPr>
      </w:pPr>
      <w:r w:rsidRPr="00D22341">
        <w:rPr>
          <w:i/>
          <w:iCs/>
        </w:rPr>
        <w:t xml:space="preserve">УПКС = </w:t>
      </w:r>
      <w:r w:rsidR="00D22341" w:rsidRPr="00D22341">
        <w:rPr>
          <w:i/>
          <w:iCs/>
        </w:rPr>
        <w:t xml:space="preserve">888.556569092295 * </w:t>
      </w:r>
      <w:proofErr w:type="gramStart"/>
      <w:r w:rsidR="00D22341" w:rsidRPr="00D22341">
        <w:rPr>
          <w:i/>
          <w:iCs/>
        </w:rPr>
        <w:t>exp(</w:t>
      </w:r>
      <w:proofErr w:type="gramEnd"/>
      <w:r w:rsidR="00D22341" w:rsidRPr="00D22341">
        <w:rPr>
          <w:i/>
          <w:iCs/>
        </w:rPr>
        <w:t>+0.63873700764093 * X2 + 0.000840420475153218 * (718.769 + 26.106 - X1))</w:t>
      </w:r>
    </w:p>
    <w:p w14:paraId="544710AE" w14:textId="068159AA" w:rsidR="007C5992" w:rsidRPr="00D22341" w:rsidRDefault="00D22341" w:rsidP="00B4489A">
      <w:pPr>
        <w:ind w:firstLine="0"/>
        <w:jc w:val="center"/>
        <w:rPr>
          <w:i/>
          <w:iCs/>
        </w:rPr>
      </w:pPr>
      <w:r w:rsidRPr="00D22341">
        <w:rPr>
          <w:i/>
          <w:iCs/>
          <w:noProof/>
        </w:rPr>
        <w:drawing>
          <wp:inline distT="0" distB="0" distL="0" distR="0" wp14:anchorId="2B598B60" wp14:editId="0CD6AEBE">
            <wp:extent cx="6305365" cy="1983441"/>
            <wp:effectExtent l="0" t="0" r="635" b="0"/>
            <wp:docPr id="2240916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91682" name=""/>
                    <pic:cNvPicPr/>
                  </pic:nvPicPr>
                  <pic:blipFill rotWithShape="1">
                    <a:blip r:embed="rId106">
                      <a:extLst>
                        <a:ext uri="{BEBA8EAE-BF5A-486C-A8C5-ECC9F3942E4B}">
                          <a14:imgProps xmlns:a14="http://schemas.microsoft.com/office/drawing/2010/main">
                            <a14:imgLayer r:embed="rId107">
                              <a14:imgEffect>
                                <a14:sharpenSoften amount="50000"/>
                              </a14:imgEffect>
                            </a14:imgLayer>
                          </a14:imgProps>
                        </a:ext>
                      </a:extLst>
                    </a:blip>
                    <a:srcRect t="2762" b="6709"/>
                    <a:stretch>
                      <a:fillRect/>
                    </a:stretch>
                  </pic:blipFill>
                  <pic:spPr bwMode="auto">
                    <a:xfrm>
                      <a:off x="0" y="0"/>
                      <a:ext cx="6323295" cy="1989081"/>
                    </a:xfrm>
                    <a:prstGeom prst="rect">
                      <a:avLst/>
                    </a:prstGeom>
                    <a:ln>
                      <a:noFill/>
                    </a:ln>
                    <a:extLst>
                      <a:ext uri="{53640926-AAD7-44D8-BBD7-CCE9431645EC}">
                        <a14:shadowObscured xmlns:a14="http://schemas.microsoft.com/office/drawing/2010/main"/>
                      </a:ext>
                    </a:extLst>
                  </pic:spPr>
                </pic:pic>
              </a:graphicData>
            </a:graphic>
          </wp:inline>
        </w:drawing>
      </w:r>
    </w:p>
    <w:p w14:paraId="4557C032" w14:textId="6B4E796A" w:rsidR="007C5992" w:rsidRPr="00D22341" w:rsidRDefault="007C5992" w:rsidP="00B4489A">
      <w:pPr>
        <w:pStyle w:val="126"/>
        <w:spacing w:before="0" w:after="0"/>
        <w:ind w:firstLine="0"/>
      </w:pPr>
      <w:bookmarkStart w:id="445" w:name="_Toc233167301"/>
      <w:r w:rsidRPr="00D22341">
        <w:rPr>
          <w:bCs/>
        </w:rPr>
        <w:t xml:space="preserve">Рисунок </w:t>
      </w:r>
      <w:r w:rsidRPr="00D22341">
        <w:rPr>
          <w:bCs/>
        </w:rPr>
        <w:fldChar w:fldCharType="begin"/>
      </w:r>
      <w:r w:rsidRPr="00D22341">
        <w:rPr>
          <w:bCs/>
        </w:rPr>
        <w:instrText xml:space="preserve"> SEQ Рисунок \* ARABIC </w:instrText>
      </w:r>
      <w:r w:rsidRPr="00D22341">
        <w:rPr>
          <w:bCs/>
        </w:rPr>
        <w:fldChar w:fldCharType="separate"/>
      </w:r>
      <w:r w:rsidR="004B09DA">
        <w:rPr>
          <w:bCs/>
          <w:noProof/>
        </w:rPr>
        <w:t>50</w:t>
      </w:r>
      <w:r w:rsidRPr="00D22341">
        <w:rPr>
          <w:bCs/>
        </w:rPr>
        <w:fldChar w:fldCharType="end"/>
      </w:r>
      <w:r w:rsidRPr="00D22341">
        <w:rPr>
          <w:lang w:eastAsia="en-US"/>
        </w:rPr>
        <w:t xml:space="preserve"> – Результаты построения </w:t>
      </w:r>
      <w:r w:rsidRPr="00D22341">
        <w:t xml:space="preserve">модели расчета кадастровой стоимости объектов оценочной группы </w:t>
      </w:r>
      <w:r w:rsidR="005C574B" w:rsidRPr="00D22341">
        <w:t>«</w:t>
      </w:r>
      <w:r w:rsidR="00F56B40" w:rsidRPr="00D22341">
        <w:t>ИндвГараж</w:t>
      </w:r>
      <w:r w:rsidR="005C574B" w:rsidRPr="00D22341">
        <w:t>»</w:t>
      </w:r>
      <w:r w:rsidRPr="00D22341">
        <w:t xml:space="preserve"> г. Хабаровск</w:t>
      </w:r>
      <w:bookmarkEnd w:id="445"/>
    </w:p>
    <w:p w14:paraId="28042F06" w14:textId="0CE46B62" w:rsidR="00546B80" w:rsidRPr="007E6E3F" w:rsidRDefault="00E6612A" w:rsidP="00546B80">
      <w:pPr>
        <w:spacing w:before="60"/>
      </w:pPr>
      <w:r w:rsidRPr="00E6612A">
        <w:t xml:space="preserve">Методом УПКС рассчитана кадастровая стоимость земельных участков значения количественных ценообразующих факторов которых не рассчитано (участки без координат границ, в сведениях ЕГРН отсутствуют сведения о точных координатах поворотных точек их границ), участков значения количественных ценообразующих факторов, которых выходят за пределы границ модельных значений, указанные в таблице </w:t>
      </w:r>
      <w:r w:rsidR="00546B80" w:rsidRPr="00064320">
        <w:rPr>
          <w:i/>
          <w:iCs/>
        </w:rPr>
        <w:t>(</w:t>
      </w:r>
      <w:r w:rsidR="00064320" w:rsidRPr="00064320">
        <w:rPr>
          <w:i/>
          <w:iCs/>
        </w:rPr>
        <w:fldChar w:fldCharType="begin"/>
      </w:r>
      <w:r w:rsidR="00064320" w:rsidRPr="00064320">
        <w:rPr>
          <w:i/>
          <w:iCs/>
        </w:rPr>
        <w:instrText xml:space="preserve"> REF _Ref231365360 \h </w:instrText>
      </w:r>
      <w:r w:rsidR="00064320">
        <w:rPr>
          <w:i/>
          <w:iCs/>
        </w:rPr>
        <w:instrText xml:space="preserve"> \* MERGEFORMAT </w:instrText>
      </w:r>
      <w:r w:rsidR="00064320" w:rsidRPr="00064320">
        <w:rPr>
          <w:i/>
          <w:iCs/>
        </w:rPr>
      </w:r>
      <w:r w:rsidR="00064320" w:rsidRPr="00064320">
        <w:rPr>
          <w:i/>
          <w:iCs/>
        </w:rPr>
        <w:fldChar w:fldCharType="separate"/>
      </w:r>
      <w:r w:rsidR="004B09DA" w:rsidRPr="004B09DA">
        <w:rPr>
          <w:bCs/>
          <w:i/>
          <w:iCs/>
        </w:rPr>
        <w:t xml:space="preserve">Таблица </w:t>
      </w:r>
      <w:r w:rsidR="004B09DA" w:rsidRPr="004B09DA">
        <w:rPr>
          <w:bCs/>
          <w:i/>
          <w:iCs/>
          <w:noProof/>
        </w:rPr>
        <w:t>102</w:t>
      </w:r>
      <w:r w:rsidR="00064320" w:rsidRPr="00064320">
        <w:rPr>
          <w:i/>
          <w:iCs/>
        </w:rPr>
        <w:fldChar w:fldCharType="end"/>
      </w:r>
      <w:r w:rsidR="00546B80" w:rsidRPr="00064320">
        <w:rPr>
          <w:i/>
          <w:iCs/>
        </w:rPr>
        <w:t>).</w:t>
      </w:r>
    </w:p>
    <w:p w14:paraId="438CB353" w14:textId="61F3AE4D" w:rsidR="00546B80" w:rsidRPr="007E6E3F" w:rsidRDefault="00546B80" w:rsidP="00546B80">
      <w:pPr>
        <w:spacing w:before="60"/>
        <w:ind w:firstLine="0"/>
      </w:pPr>
      <w:bookmarkStart w:id="446" w:name="_Ref231365360"/>
      <w:bookmarkStart w:id="447" w:name="_Toc235089081"/>
      <w:r w:rsidRPr="007E6E3F">
        <w:rPr>
          <w:bCs/>
        </w:rPr>
        <w:t xml:space="preserve">Таблица </w:t>
      </w:r>
      <w:r w:rsidRPr="007E6E3F">
        <w:rPr>
          <w:bCs/>
        </w:rPr>
        <w:fldChar w:fldCharType="begin"/>
      </w:r>
      <w:r w:rsidRPr="007E6E3F">
        <w:rPr>
          <w:bCs/>
        </w:rPr>
        <w:instrText xml:space="preserve"> SEQ Таблица \* ARABIC </w:instrText>
      </w:r>
      <w:r w:rsidRPr="007E6E3F">
        <w:rPr>
          <w:bCs/>
        </w:rPr>
        <w:fldChar w:fldCharType="separate"/>
      </w:r>
      <w:r w:rsidR="004B09DA">
        <w:rPr>
          <w:bCs/>
          <w:noProof/>
        </w:rPr>
        <w:t>102</w:t>
      </w:r>
      <w:r w:rsidRPr="007E6E3F">
        <w:rPr>
          <w:bCs/>
        </w:rPr>
        <w:fldChar w:fldCharType="end"/>
      </w:r>
      <w:bookmarkEnd w:id="446"/>
      <w:r w:rsidRPr="007E6E3F">
        <w:rPr>
          <w:bCs/>
        </w:rPr>
        <w:t xml:space="preserve"> – Граничные значения для количественных ценообразующих факторов статистической модели</w:t>
      </w:r>
      <w:r w:rsidRPr="007E6E3F">
        <w:rPr>
          <w:bCs/>
        </w:rPr>
        <w:br/>
        <w:t>«</w:t>
      </w:r>
      <w:r w:rsidR="0047045A" w:rsidRPr="0047045A">
        <w:rPr>
          <w:bCs/>
        </w:rPr>
        <w:t>ИндвГараж</w:t>
      </w:r>
      <w:r w:rsidRPr="007E6E3F">
        <w:rPr>
          <w:bCs/>
        </w:rPr>
        <w:t>» г. Хабаровск</w:t>
      </w:r>
      <w:bookmarkEnd w:id="4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6869"/>
        <w:gridCol w:w="1390"/>
        <w:gridCol w:w="1425"/>
      </w:tblGrid>
      <w:tr w:rsidR="00546B80" w:rsidRPr="007E6E3F" w14:paraId="63206F35" w14:textId="77777777" w:rsidTr="00E6612A">
        <w:tc>
          <w:tcPr>
            <w:tcW w:w="247" w:type="pct"/>
            <w:noWrap/>
            <w:vAlign w:val="center"/>
            <w:hideMark/>
          </w:tcPr>
          <w:p w14:paraId="07C84F32" w14:textId="77777777" w:rsidR="00546B80" w:rsidRPr="007E6E3F" w:rsidRDefault="00546B80" w:rsidP="00D6438F">
            <w:pPr>
              <w:ind w:firstLine="0"/>
              <w:jc w:val="left"/>
              <w:rPr>
                <w:sz w:val="18"/>
                <w:szCs w:val="18"/>
              </w:rPr>
            </w:pPr>
            <w:r w:rsidRPr="007E6E3F">
              <w:rPr>
                <w:sz w:val="18"/>
                <w:szCs w:val="18"/>
              </w:rPr>
              <w:t>№ п/п</w:t>
            </w:r>
          </w:p>
        </w:tc>
        <w:tc>
          <w:tcPr>
            <w:tcW w:w="3377" w:type="pct"/>
            <w:noWrap/>
            <w:vAlign w:val="center"/>
            <w:hideMark/>
          </w:tcPr>
          <w:p w14:paraId="2A92F50D" w14:textId="77777777" w:rsidR="00546B80" w:rsidRPr="007E6E3F" w:rsidRDefault="00546B80" w:rsidP="00D6438F">
            <w:pPr>
              <w:ind w:firstLine="0"/>
              <w:jc w:val="left"/>
              <w:rPr>
                <w:sz w:val="18"/>
                <w:szCs w:val="18"/>
              </w:rPr>
            </w:pPr>
            <w:r w:rsidRPr="007E6E3F">
              <w:rPr>
                <w:sz w:val="18"/>
                <w:szCs w:val="18"/>
              </w:rPr>
              <w:t>Наименование ценообразующего фактора</w:t>
            </w:r>
          </w:p>
        </w:tc>
        <w:tc>
          <w:tcPr>
            <w:tcW w:w="679" w:type="pct"/>
            <w:noWrap/>
            <w:vAlign w:val="center"/>
            <w:hideMark/>
          </w:tcPr>
          <w:p w14:paraId="62CFBCED" w14:textId="77777777" w:rsidR="00546B80" w:rsidRPr="007E6E3F" w:rsidRDefault="00546B80" w:rsidP="00D6438F">
            <w:pPr>
              <w:ind w:firstLine="0"/>
              <w:jc w:val="center"/>
              <w:rPr>
                <w:sz w:val="18"/>
                <w:szCs w:val="18"/>
              </w:rPr>
            </w:pPr>
            <w:r w:rsidRPr="007E6E3F">
              <w:rPr>
                <w:sz w:val="18"/>
                <w:szCs w:val="18"/>
              </w:rPr>
              <w:t>Минимальное значение</w:t>
            </w:r>
          </w:p>
        </w:tc>
        <w:tc>
          <w:tcPr>
            <w:tcW w:w="696" w:type="pct"/>
            <w:noWrap/>
            <w:vAlign w:val="center"/>
            <w:hideMark/>
          </w:tcPr>
          <w:p w14:paraId="568FBBB2" w14:textId="77777777" w:rsidR="00546B80" w:rsidRPr="007E6E3F" w:rsidRDefault="00546B80" w:rsidP="00D6438F">
            <w:pPr>
              <w:ind w:firstLine="0"/>
              <w:jc w:val="center"/>
              <w:rPr>
                <w:sz w:val="18"/>
                <w:szCs w:val="18"/>
              </w:rPr>
            </w:pPr>
            <w:r w:rsidRPr="007E6E3F">
              <w:rPr>
                <w:sz w:val="18"/>
                <w:szCs w:val="18"/>
              </w:rPr>
              <w:t>Максимальное значение</w:t>
            </w:r>
          </w:p>
        </w:tc>
      </w:tr>
      <w:tr w:rsidR="0047045A" w:rsidRPr="007E6E3F" w14:paraId="4419EF2E" w14:textId="77777777" w:rsidTr="00E6612A">
        <w:tc>
          <w:tcPr>
            <w:tcW w:w="247" w:type="pct"/>
            <w:noWrap/>
            <w:vAlign w:val="center"/>
            <w:hideMark/>
          </w:tcPr>
          <w:p w14:paraId="6E573265" w14:textId="77777777" w:rsidR="0047045A" w:rsidRPr="0047045A" w:rsidRDefault="0047045A" w:rsidP="0047045A">
            <w:pPr>
              <w:ind w:firstLine="0"/>
              <w:jc w:val="center"/>
              <w:rPr>
                <w:sz w:val="18"/>
                <w:szCs w:val="18"/>
              </w:rPr>
            </w:pPr>
            <w:r w:rsidRPr="0047045A">
              <w:rPr>
                <w:sz w:val="18"/>
                <w:szCs w:val="18"/>
              </w:rPr>
              <w:t>1</w:t>
            </w:r>
          </w:p>
        </w:tc>
        <w:tc>
          <w:tcPr>
            <w:tcW w:w="3377" w:type="pct"/>
            <w:tcBorders>
              <w:top w:val="single" w:sz="4" w:space="0" w:color="auto"/>
              <w:left w:val="single" w:sz="4" w:space="0" w:color="auto"/>
              <w:bottom w:val="single" w:sz="4" w:space="0" w:color="auto"/>
              <w:right w:val="single" w:sz="4" w:space="0" w:color="auto"/>
            </w:tcBorders>
            <w:noWrap/>
            <w:vAlign w:val="center"/>
            <w:hideMark/>
          </w:tcPr>
          <w:p w14:paraId="22354D58" w14:textId="6234329F" w:rsidR="0047045A" w:rsidRPr="0047045A" w:rsidRDefault="00F2324B" w:rsidP="0047045A">
            <w:pPr>
              <w:ind w:firstLine="0"/>
              <w:jc w:val="left"/>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single" w:sz="4" w:space="0" w:color="auto"/>
              <w:left w:val="nil"/>
              <w:bottom w:val="single" w:sz="4" w:space="0" w:color="auto"/>
              <w:right w:val="single" w:sz="4" w:space="0" w:color="auto"/>
            </w:tcBorders>
            <w:noWrap/>
            <w:vAlign w:val="center"/>
            <w:hideMark/>
          </w:tcPr>
          <w:p w14:paraId="71E4FE29" w14:textId="7699F76E" w:rsidR="0047045A" w:rsidRPr="0047045A" w:rsidRDefault="0047045A" w:rsidP="0047045A">
            <w:pPr>
              <w:ind w:firstLine="0"/>
              <w:jc w:val="center"/>
              <w:rPr>
                <w:sz w:val="18"/>
                <w:szCs w:val="18"/>
              </w:rPr>
            </w:pPr>
            <w:r w:rsidRPr="0047045A">
              <w:rPr>
                <w:sz w:val="18"/>
                <w:szCs w:val="18"/>
              </w:rPr>
              <w:t>26,106</w:t>
            </w:r>
          </w:p>
        </w:tc>
        <w:tc>
          <w:tcPr>
            <w:tcW w:w="696" w:type="pct"/>
            <w:tcBorders>
              <w:top w:val="single" w:sz="4" w:space="0" w:color="auto"/>
              <w:left w:val="nil"/>
              <w:bottom w:val="single" w:sz="4" w:space="0" w:color="auto"/>
              <w:right w:val="single" w:sz="4" w:space="0" w:color="auto"/>
            </w:tcBorders>
            <w:noWrap/>
            <w:vAlign w:val="center"/>
            <w:hideMark/>
          </w:tcPr>
          <w:p w14:paraId="78F758E3" w14:textId="655B7B70" w:rsidR="0047045A" w:rsidRPr="0047045A" w:rsidRDefault="0047045A" w:rsidP="0047045A">
            <w:pPr>
              <w:ind w:firstLine="0"/>
              <w:jc w:val="center"/>
              <w:rPr>
                <w:sz w:val="18"/>
                <w:szCs w:val="18"/>
              </w:rPr>
            </w:pPr>
            <w:r w:rsidRPr="0047045A">
              <w:rPr>
                <w:sz w:val="18"/>
                <w:szCs w:val="18"/>
              </w:rPr>
              <w:t>718,769</w:t>
            </w:r>
          </w:p>
        </w:tc>
      </w:tr>
    </w:tbl>
    <w:p w14:paraId="19E7C7DF" w14:textId="48B4F289" w:rsidR="00546B80" w:rsidRPr="00AB5CC7" w:rsidRDefault="00E6612A" w:rsidP="00546B80">
      <w:pPr>
        <w:pStyle w:val="117"/>
        <w:spacing w:before="120"/>
      </w:pPr>
      <w:r w:rsidRPr="00E6612A">
        <w:t>Расчет методом УПКС произведен автоматически с использованием ФГИС ЕЦП НСПД на основе модельных значений. Значение УПКС принято в размере среднеарифметического значения в пределах территориальных единиц расположения объектов оценки с учетом значений ценообразующих факторов.</w:t>
      </w:r>
    </w:p>
    <w:p w14:paraId="6BEB831C" w14:textId="3C6AB05F" w:rsidR="00546B80" w:rsidRDefault="00546B80" w:rsidP="00546B80">
      <w:pPr>
        <w:pStyle w:val="117"/>
        <w:spacing w:before="120" w:after="120"/>
        <w:rPr>
          <w:i/>
          <w:iCs/>
        </w:rPr>
      </w:pPr>
      <w:r w:rsidRPr="0017757C">
        <w:rPr>
          <w:i/>
          <w:iCs/>
        </w:rPr>
        <w:t xml:space="preserve">Допущение: </w:t>
      </w:r>
      <w:r>
        <w:rPr>
          <w:i/>
          <w:iCs/>
        </w:rPr>
        <w:t xml:space="preserve">в случае отсутствия рассчитанных модельных значений </w:t>
      </w:r>
      <w:r w:rsidRPr="0017757C">
        <w:rPr>
          <w:i/>
          <w:iCs/>
        </w:rPr>
        <w:t xml:space="preserve">по кадастровому кварталу, объекты перенесены в подгруппу </w:t>
      </w:r>
      <w:r w:rsidR="00587D38">
        <w:rPr>
          <w:i/>
          <w:iCs/>
        </w:rPr>
        <w:t>УПКС2</w:t>
      </w:r>
      <w:r w:rsidRPr="0017757C">
        <w:rPr>
          <w:i/>
          <w:iCs/>
        </w:rPr>
        <w:t xml:space="preserve">. </w:t>
      </w:r>
      <w:r w:rsidR="00E6612A" w:rsidRPr="00E6612A">
        <w:rPr>
          <w:i/>
          <w:iCs/>
        </w:rPr>
        <w:t>Также в данную подгруппу отнесены участки с нулевыми кадастровыми кварталами. Значения УПКС данной подгруппы приняты по следующим уровням:</w:t>
      </w:r>
    </w:p>
    <w:p w14:paraId="122A1864" w14:textId="51EEC8F7" w:rsidR="00546B80" w:rsidRPr="00F21464" w:rsidRDefault="00546B80" w:rsidP="00546B80">
      <w:pPr>
        <w:pStyle w:val="117"/>
        <w:rPr>
          <w:i/>
          <w:iCs/>
        </w:rPr>
      </w:pPr>
      <w:r>
        <w:rPr>
          <w:i/>
          <w:iCs/>
        </w:rPr>
        <w:t>–</w:t>
      </w:r>
      <w:r>
        <w:rPr>
          <w:i/>
          <w:iCs/>
        </w:rPr>
        <w:tab/>
      </w:r>
      <w:r w:rsidR="0047045A">
        <w:rPr>
          <w:i/>
          <w:iCs/>
        </w:rPr>
        <w:t>1</w:t>
      </w:r>
      <w:r w:rsidRPr="000C3170">
        <w:rPr>
          <w:i/>
          <w:iCs/>
        </w:rPr>
        <w:t xml:space="preserve"> уровень: </w:t>
      </w:r>
      <w:r>
        <w:rPr>
          <w:i/>
          <w:iCs/>
        </w:rPr>
        <w:t xml:space="preserve">среднеарифметическое значение по </w:t>
      </w:r>
      <w:r w:rsidRPr="000C3170">
        <w:rPr>
          <w:i/>
          <w:iCs/>
        </w:rPr>
        <w:t>микрорайон</w:t>
      </w:r>
      <w:r>
        <w:rPr>
          <w:i/>
          <w:iCs/>
        </w:rPr>
        <w:t>у</w:t>
      </w:r>
      <w:r w:rsidRPr="000C3170">
        <w:rPr>
          <w:i/>
          <w:iCs/>
        </w:rPr>
        <w:t xml:space="preserve"> расположени</w:t>
      </w:r>
      <w:r>
        <w:rPr>
          <w:i/>
          <w:iCs/>
        </w:rPr>
        <w:t>я</w:t>
      </w:r>
      <w:r w:rsidRPr="000C3170">
        <w:rPr>
          <w:i/>
          <w:iCs/>
        </w:rPr>
        <w:t xml:space="preserve"> </w:t>
      </w:r>
      <w:r w:rsidRPr="0017757C">
        <w:rPr>
          <w:i/>
          <w:iCs/>
        </w:rPr>
        <w:t>объекта;</w:t>
      </w:r>
    </w:p>
    <w:p w14:paraId="5057CBBB" w14:textId="7BBD5331" w:rsidR="00546B80" w:rsidRDefault="00546B80" w:rsidP="00546B80">
      <w:pPr>
        <w:pStyle w:val="117"/>
        <w:rPr>
          <w:i/>
          <w:iCs/>
        </w:rPr>
      </w:pPr>
      <w:r w:rsidRPr="000C3170">
        <w:rPr>
          <w:i/>
          <w:iCs/>
        </w:rPr>
        <w:t>–</w:t>
      </w:r>
      <w:r w:rsidRPr="000C3170">
        <w:rPr>
          <w:i/>
          <w:iCs/>
        </w:rPr>
        <w:tab/>
      </w:r>
      <w:r w:rsidR="0047045A">
        <w:rPr>
          <w:i/>
          <w:iCs/>
        </w:rPr>
        <w:t>2</w:t>
      </w:r>
      <w:r w:rsidRPr="000C3170">
        <w:rPr>
          <w:i/>
          <w:iCs/>
        </w:rPr>
        <w:t xml:space="preserve"> уровень: </w:t>
      </w:r>
      <w:r>
        <w:rPr>
          <w:i/>
          <w:iCs/>
        </w:rPr>
        <w:t xml:space="preserve">среднеарифметическое значение по </w:t>
      </w:r>
      <w:r w:rsidRPr="00F21464">
        <w:rPr>
          <w:i/>
          <w:iCs/>
        </w:rPr>
        <w:t>оценочн</w:t>
      </w:r>
      <w:r>
        <w:rPr>
          <w:i/>
          <w:iCs/>
        </w:rPr>
        <w:t>ой</w:t>
      </w:r>
      <w:r w:rsidRPr="00F21464">
        <w:rPr>
          <w:i/>
          <w:iCs/>
        </w:rPr>
        <w:t xml:space="preserve"> зон</w:t>
      </w:r>
      <w:r>
        <w:rPr>
          <w:i/>
          <w:iCs/>
        </w:rPr>
        <w:t>е</w:t>
      </w:r>
      <w:r w:rsidRPr="00F21464">
        <w:rPr>
          <w:i/>
          <w:iCs/>
        </w:rPr>
        <w:t xml:space="preserve"> </w:t>
      </w:r>
      <w:r w:rsidRPr="000C3170">
        <w:rPr>
          <w:i/>
          <w:iCs/>
        </w:rPr>
        <w:t>города.</w:t>
      </w:r>
    </w:p>
    <w:p w14:paraId="532F9A47" w14:textId="7DB5932E" w:rsidR="00546B80" w:rsidRDefault="00546B80" w:rsidP="00546B80">
      <w:pPr>
        <w:pStyle w:val="117"/>
        <w:spacing w:before="60"/>
      </w:pPr>
      <w:r>
        <w:t xml:space="preserve">Для расчета подгрупп УПКС, </w:t>
      </w:r>
      <w:r w:rsidR="00587D38">
        <w:t>УПКС2</w:t>
      </w:r>
      <w:r>
        <w:t xml:space="preserve"> </w:t>
      </w:r>
      <w:r w:rsidRPr="00077ABC">
        <w:t>выполнена перегруппировка по третьему уровню</w:t>
      </w:r>
      <w:r>
        <w:t>.</w:t>
      </w:r>
    </w:p>
    <w:p w14:paraId="6888DA56" w14:textId="56720278" w:rsidR="00B63A71" w:rsidRPr="00B63A71" w:rsidRDefault="00B63A71" w:rsidP="00B4489A">
      <w:pPr>
        <w:spacing w:before="60" w:after="60"/>
        <w:rPr>
          <w:i/>
          <w:iCs/>
        </w:rPr>
      </w:pPr>
      <w:r w:rsidRPr="00B63A71">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2B0E3FDA" w14:textId="77777777" w:rsidR="007C5992" w:rsidRPr="00E6612A" w:rsidRDefault="007C5992" w:rsidP="003275AD">
      <w:pPr>
        <w:spacing w:before="120" w:after="120"/>
        <w:rPr>
          <w:i/>
          <w:iCs/>
        </w:rPr>
      </w:pPr>
      <w:r w:rsidRPr="00E6612A">
        <w:rPr>
          <w:i/>
          <w:iCs/>
        </w:rPr>
        <w:t>г. Комсомольск-на-Амуре</w:t>
      </w:r>
    </w:p>
    <w:p w14:paraId="5CB468C9" w14:textId="55ABC5CB" w:rsidR="007C5992" w:rsidRPr="00E6612A" w:rsidRDefault="007C5992" w:rsidP="007C5992">
      <w:pPr>
        <w:pStyle w:val="a8"/>
        <w:ind w:left="0"/>
      </w:pPr>
      <w:r w:rsidRPr="00E6612A">
        <w:t xml:space="preserve">Для расчета кадастровой стоимости выбрана </w:t>
      </w:r>
      <w:r w:rsidR="005C574B" w:rsidRPr="00E6612A">
        <w:t>«</w:t>
      </w:r>
      <w:r w:rsidRPr="00E6612A">
        <w:t>Экспоненциальная</w:t>
      </w:r>
      <w:r w:rsidR="005C574B" w:rsidRPr="00E6612A">
        <w:t>»</w:t>
      </w:r>
      <w:r w:rsidRPr="00E6612A">
        <w:t xml:space="preserve"> модель.</w:t>
      </w:r>
      <w:r w:rsidR="00CE5AF1">
        <w:t xml:space="preserve"> </w:t>
      </w:r>
      <w:r w:rsidR="00CE5AF1" w:rsidRPr="00CE5AF1">
        <w:t>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1024BD27" w14:textId="3C210768" w:rsidR="007C5992" w:rsidRPr="00D22341" w:rsidRDefault="007C5992" w:rsidP="007C5992">
      <w:pPr>
        <w:rPr>
          <w:highlight w:val="yellow"/>
        </w:rPr>
      </w:pPr>
      <w:r w:rsidRPr="00E6612A">
        <w:rPr>
          <w:b/>
        </w:rPr>
        <w:t xml:space="preserve">Для построения модели оценочной группы </w:t>
      </w:r>
      <w:r w:rsidR="005C574B" w:rsidRPr="00E6612A">
        <w:rPr>
          <w:b/>
        </w:rPr>
        <w:t>«</w:t>
      </w:r>
      <w:r w:rsidR="00F56B40" w:rsidRPr="00E6612A">
        <w:rPr>
          <w:b/>
        </w:rPr>
        <w:t>ИндвГараж</w:t>
      </w:r>
      <w:r w:rsidR="005C574B" w:rsidRPr="00E6612A">
        <w:rPr>
          <w:b/>
        </w:rPr>
        <w:t>»</w:t>
      </w:r>
      <w:r w:rsidRPr="00E6612A">
        <w:rPr>
          <w:b/>
        </w:rPr>
        <w:t xml:space="preserve"> г. Комсомольска-на-Амуре</w:t>
      </w:r>
      <w:r w:rsidRPr="00E6612A">
        <w:t xml:space="preserve"> выбрано </w:t>
      </w:r>
      <w:r w:rsidR="00E6612A" w:rsidRPr="00E6612A">
        <w:t>17</w:t>
      </w:r>
      <w:r w:rsidRPr="00E6612A">
        <w:t xml:space="preserve"> объект</w:t>
      </w:r>
      <w:r w:rsidR="00E6612A" w:rsidRPr="00E6612A">
        <w:t>ов</w:t>
      </w:r>
      <w:r w:rsidRPr="00E6612A">
        <w:t xml:space="preserve"> аналог</w:t>
      </w:r>
      <w:r w:rsidR="00E6612A" w:rsidRPr="00E6612A">
        <w:t>ов</w:t>
      </w:r>
      <w:r w:rsidRPr="00E6612A">
        <w:t xml:space="preserve"> (до выбросов </w:t>
      </w:r>
      <w:r w:rsidRPr="00D22341">
        <w:t xml:space="preserve">выборка составила </w:t>
      </w:r>
      <w:r w:rsidR="00E6612A" w:rsidRPr="00D22341">
        <w:t>36</w:t>
      </w:r>
      <w:r w:rsidRPr="00D22341">
        <w:t xml:space="preserve"> аналогов). </w:t>
      </w:r>
      <w:r w:rsidR="00E6612A" w:rsidRPr="00D22341">
        <w:t>Максимальный удельный показатель рыночной стоимости 3131,16 руб./кв. м, минимальный 1163,39 руб.</w:t>
      </w:r>
    </w:p>
    <w:p w14:paraId="1A1EB201" w14:textId="06209FBD" w:rsidR="00E6612A" w:rsidRPr="00D22341" w:rsidRDefault="00E6612A" w:rsidP="00E6612A">
      <w:pPr>
        <w:spacing w:before="60" w:after="60"/>
      </w:pPr>
      <w:r w:rsidRPr="00D22341">
        <w:t xml:space="preserve">Уравнение модели: </w:t>
      </w:r>
    </w:p>
    <w:p w14:paraId="088028FE" w14:textId="7CA5F7CE" w:rsidR="007C5992" w:rsidRPr="00D22341" w:rsidRDefault="00D52C29" w:rsidP="007C5992">
      <w:pPr>
        <w:ind w:firstLine="0"/>
        <w:jc w:val="center"/>
        <w:rPr>
          <w:i/>
          <w:iCs/>
        </w:rPr>
      </w:pPr>
      <w:r w:rsidRPr="00D22341">
        <w:rPr>
          <w:i/>
          <w:iCs/>
        </w:rPr>
        <w:t xml:space="preserve">УПКС = </w:t>
      </w:r>
      <w:r w:rsidR="00D22341" w:rsidRPr="00D22341">
        <w:rPr>
          <w:i/>
          <w:iCs/>
        </w:rPr>
        <w:t xml:space="preserve">575.551162741724 * </w:t>
      </w:r>
      <w:proofErr w:type="gramStart"/>
      <w:r w:rsidR="00D22341" w:rsidRPr="00D22341">
        <w:rPr>
          <w:i/>
          <w:iCs/>
        </w:rPr>
        <w:t>exp(</w:t>
      </w:r>
      <w:proofErr w:type="gramEnd"/>
      <w:r w:rsidR="00D22341" w:rsidRPr="00D22341">
        <w:rPr>
          <w:i/>
          <w:iCs/>
        </w:rPr>
        <w:t>+0.810601409122478 * X2 + 0.000771831518269384 * (699.02 + 12.994 - X1))</w:t>
      </w:r>
    </w:p>
    <w:p w14:paraId="29BC3602" w14:textId="16335946" w:rsidR="007C5992" w:rsidRPr="00D22341" w:rsidRDefault="00D22341" w:rsidP="00B4489A">
      <w:pPr>
        <w:ind w:firstLine="0"/>
        <w:jc w:val="center"/>
        <w:rPr>
          <w:highlight w:val="yellow"/>
        </w:rPr>
      </w:pPr>
      <w:r w:rsidRPr="00D22341">
        <w:rPr>
          <w:noProof/>
        </w:rPr>
        <w:lastRenderedPageBreak/>
        <w:drawing>
          <wp:inline distT="0" distB="0" distL="0" distR="0" wp14:anchorId="4AF49D95" wp14:editId="07C1C221">
            <wp:extent cx="6429186" cy="2111188"/>
            <wp:effectExtent l="0" t="0" r="0" b="3810"/>
            <wp:docPr id="20078260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826080" name=""/>
                    <pic:cNvPicPr/>
                  </pic:nvPicPr>
                  <pic:blipFill rotWithShape="1">
                    <a:blip r:embed="rId108">
                      <a:extLst>
                        <a:ext uri="{BEBA8EAE-BF5A-486C-A8C5-ECC9F3942E4B}">
                          <a14:imgProps xmlns:a14="http://schemas.microsoft.com/office/drawing/2010/main">
                            <a14:imgLayer r:embed="rId109">
                              <a14:imgEffect>
                                <a14:sharpenSoften amount="50000"/>
                              </a14:imgEffect>
                            </a14:imgLayer>
                          </a14:imgProps>
                        </a:ext>
                      </a:extLst>
                    </a:blip>
                    <a:srcRect b="10802"/>
                    <a:stretch>
                      <a:fillRect/>
                    </a:stretch>
                  </pic:blipFill>
                  <pic:spPr bwMode="auto">
                    <a:xfrm>
                      <a:off x="0" y="0"/>
                      <a:ext cx="6440691" cy="2114966"/>
                    </a:xfrm>
                    <a:prstGeom prst="rect">
                      <a:avLst/>
                    </a:prstGeom>
                    <a:ln>
                      <a:noFill/>
                    </a:ln>
                    <a:extLst>
                      <a:ext uri="{53640926-AAD7-44D8-BBD7-CCE9431645EC}">
                        <a14:shadowObscured xmlns:a14="http://schemas.microsoft.com/office/drawing/2010/main"/>
                      </a:ext>
                    </a:extLst>
                  </pic:spPr>
                </pic:pic>
              </a:graphicData>
            </a:graphic>
          </wp:inline>
        </w:drawing>
      </w:r>
    </w:p>
    <w:p w14:paraId="3470C11F" w14:textId="767259E5" w:rsidR="007C5992" w:rsidRPr="00D22341" w:rsidRDefault="007C5992" w:rsidP="00B4489A">
      <w:pPr>
        <w:pStyle w:val="126"/>
        <w:spacing w:before="0" w:after="0"/>
        <w:ind w:firstLine="0"/>
      </w:pPr>
      <w:bookmarkStart w:id="448" w:name="_Toc233167302"/>
      <w:r w:rsidRPr="00D22341">
        <w:rPr>
          <w:bCs/>
        </w:rPr>
        <w:t xml:space="preserve">Рисунок </w:t>
      </w:r>
      <w:r w:rsidRPr="00D22341">
        <w:rPr>
          <w:bCs/>
        </w:rPr>
        <w:fldChar w:fldCharType="begin"/>
      </w:r>
      <w:r w:rsidRPr="00D22341">
        <w:rPr>
          <w:bCs/>
        </w:rPr>
        <w:instrText xml:space="preserve"> SEQ Рисунок \* ARABIC </w:instrText>
      </w:r>
      <w:r w:rsidRPr="00D22341">
        <w:rPr>
          <w:bCs/>
        </w:rPr>
        <w:fldChar w:fldCharType="separate"/>
      </w:r>
      <w:r w:rsidR="004B09DA">
        <w:rPr>
          <w:bCs/>
          <w:noProof/>
        </w:rPr>
        <w:t>51</w:t>
      </w:r>
      <w:r w:rsidRPr="00D22341">
        <w:rPr>
          <w:bCs/>
        </w:rPr>
        <w:fldChar w:fldCharType="end"/>
      </w:r>
      <w:r w:rsidRPr="00D22341">
        <w:rPr>
          <w:bCs/>
          <w:lang w:eastAsia="en-US"/>
        </w:rPr>
        <w:t xml:space="preserve"> – Результаты построения </w:t>
      </w:r>
      <w:r w:rsidRPr="00D22341">
        <w:rPr>
          <w:bCs/>
        </w:rPr>
        <w:t xml:space="preserve">модели расчета кадастровой стоимости объектов оценочной группы </w:t>
      </w:r>
      <w:r w:rsidR="005C574B" w:rsidRPr="00D22341">
        <w:rPr>
          <w:bCs/>
        </w:rPr>
        <w:t>«</w:t>
      </w:r>
      <w:r w:rsidR="00F56B40" w:rsidRPr="00D22341">
        <w:rPr>
          <w:bCs/>
        </w:rPr>
        <w:t>ИндвГараж</w:t>
      </w:r>
      <w:r w:rsidR="005C574B" w:rsidRPr="00D22341">
        <w:t>»</w:t>
      </w:r>
      <w:r w:rsidRPr="00D22341">
        <w:t xml:space="preserve"> г. Комсомольск-на-Амуре</w:t>
      </w:r>
      <w:bookmarkEnd w:id="448"/>
    </w:p>
    <w:p w14:paraId="67841999" w14:textId="2AC4C21F" w:rsidR="00E6612A" w:rsidRDefault="00E6612A" w:rsidP="00E26CFA">
      <w:pPr>
        <w:pStyle w:val="117"/>
        <w:spacing w:before="120"/>
      </w:pPr>
      <w:r w:rsidRPr="00D22341">
        <w:t xml:space="preserve">Методом УПКС рассчитана кадастровая стоимость земельных участков значения количественных ценообразующих факторов которых не рассчитано </w:t>
      </w:r>
      <w:r>
        <w:t xml:space="preserve">(участки </w:t>
      </w:r>
      <w:r w:rsidRPr="003442C6">
        <w:t xml:space="preserve">без координат границ, в </w:t>
      </w:r>
      <w:r>
        <w:t xml:space="preserve">сведениях </w:t>
      </w:r>
      <w:r w:rsidRPr="003442C6">
        <w:t xml:space="preserve">ЕГРН </w:t>
      </w:r>
      <w:r>
        <w:t>о</w:t>
      </w:r>
      <w:r w:rsidRPr="003442C6">
        <w:t>тсутствуют сведения о точных координатах поворотных точек их границ</w:t>
      </w:r>
      <w:r>
        <w:t>),</w:t>
      </w:r>
      <w:r w:rsidRPr="00E529D8">
        <w:t xml:space="preserve"> участков значения </w:t>
      </w:r>
      <w:r>
        <w:t xml:space="preserve">количественных </w:t>
      </w:r>
      <w:r w:rsidRPr="00E529D8">
        <w:t>ценообразующих факторов, которых выходят за пределы границ модельных значений, указанные в таблице</w:t>
      </w:r>
      <w:r>
        <w:t xml:space="preserve"> (</w:t>
      </w:r>
      <w:r w:rsidR="00C84514" w:rsidRPr="00C84514">
        <w:rPr>
          <w:i/>
          <w:iCs/>
        </w:rPr>
        <w:fldChar w:fldCharType="begin"/>
      </w:r>
      <w:r w:rsidR="00C84514" w:rsidRPr="00C84514">
        <w:rPr>
          <w:i/>
          <w:iCs/>
        </w:rPr>
        <w:instrText xml:space="preserve"> REF _Ref231204144 \h  \* MERGEFORMAT </w:instrText>
      </w:r>
      <w:r w:rsidR="00C84514" w:rsidRPr="00C84514">
        <w:rPr>
          <w:i/>
          <w:iCs/>
        </w:rPr>
      </w:r>
      <w:r w:rsidR="00C84514" w:rsidRPr="00C84514">
        <w:rPr>
          <w:i/>
          <w:iCs/>
        </w:rPr>
        <w:fldChar w:fldCharType="separate"/>
      </w:r>
      <w:r w:rsidR="004B09DA" w:rsidRPr="004B09DA">
        <w:rPr>
          <w:i/>
          <w:iCs/>
        </w:rPr>
        <w:t>Таблица 103</w:t>
      </w:r>
      <w:r w:rsidR="00C84514" w:rsidRPr="00C84514">
        <w:rPr>
          <w:i/>
          <w:iCs/>
        </w:rPr>
        <w:fldChar w:fldCharType="end"/>
      </w:r>
      <w:r w:rsidRPr="00C84514">
        <w:t>).</w:t>
      </w:r>
    </w:p>
    <w:p w14:paraId="51D6ECAE" w14:textId="4BA51B40" w:rsidR="00E6612A" w:rsidRDefault="00E6612A" w:rsidP="00E6612A">
      <w:pPr>
        <w:pStyle w:val="117"/>
        <w:spacing w:before="120"/>
        <w:ind w:firstLine="0"/>
      </w:pPr>
      <w:bookmarkStart w:id="449" w:name="_Ref231204144"/>
      <w:bookmarkStart w:id="450" w:name="_Toc235089082"/>
      <w:r w:rsidRPr="00B5555D">
        <w:rPr>
          <w:bCs/>
        </w:rPr>
        <w:t xml:space="preserve">Таблица </w:t>
      </w:r>
      <w:r w:rsidRPr="00B5555D">
        <w:rPr>
          <w:bCs/>
        </w:rPr>
        <w:fldChar w:fldCharType="begin"/>
      </w:r>
      <w:r w:rsidRPr="00B5555D">
        <w:rPr>
          <w:bCs/>
        </w:rPr>
        <w:instrText xml:space="preserve"> SEQ Таблица \* ARABIC </w:instrText>
      </w:r>
      <w:r w:rsidRPr="00B5555D">
        <w:rPr>
          <w:bCs/>
        </w:rPr>
        <w:fldChar w:fldCharType="separate"/>
      </w:r>
      <w:r w:rsidR="004B09DA">
        <w:rPr>
          <w:bCs/>
          <w:noProof/>
        </w:rPr>
        <w:t>103</w:t>
      </w:r>
      <w:r w:rsidRPr="00B5555D">
        <w:rPr>
          <w:bCs/>
        </w:rPr>
        <w:fldChar w:fldCharType="end"/>
      </w:r>
      <w:bookmarkEnd w:id="449"/>
      <w:r w:rsidRPr="00B5555D">
        <w:rPr>
          <w:bCs/>
        </w:rPr>
        <w:t xml:space="preserve"> – Граничные значения для количественных ценообразующих факторов</w:t>
      </w:r>
      <w:r>
        <w:rPr>
          <w:bCs/>
        </w:rPr>
        <w:t xml:space="preserve"> статистической </w:t>
      </w:r>
      <w:r w:rsidRPr="00E6612A">
        <w:rPr>
          <w:bCs/>
        </w:rPr>
        <w:t>модели «ИндвГараж</w:t>
      </w:r>
      <w:r w:rsidRPr="00E6612A">
        <w:t>»</w:t>
      </w:r>
      <w:r>
        <w:rPr>
          <w:bCs/>
        </w:rPr>
        <w:t xml:space="preserve"> </w:t>
      </w:r>
      <w:r w:rsidRPr="004052DA">
        <w:rPr>
          <w:bCs/>
        </w:rPr>
        <w:t>г. Комсомольск-на-Амуре</w:t>
      </w:r>
      <w:bookmarkEnd w:id="4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6869"/>
        <w:gridCol w:w="1390"/>
        <w:gridCol w:w="1425"/>
      </w:tblGrid>
      <w:tr w:rsidR="00E6612A" w:rsidRPr="008C22D8" w14:paraId="073C0BB1" w14:textId="77777777" w:rsidTr="00064320">
        <w:tc>
          <w:tcPr>
            <w:tcW w:w="247" w:type="pct"/>
            <w:noWrap/>
            <w:vAlign w:val="center"/>
            <w:hideMark/>
          </w:tcPr>
          <w:p w14:paraId="3D42B0D8" w14:textId="77777777" w:rsidR="00E6612A" w:rsidRPr="008C22D8" w:rsidRDefault="00E6612A" w:rsidP="00BC40F1">
            <w:pPr>
              <w:ind w:firstLine="0"/>
              <w:jc w:val="left"/>
              <w:rPr>
                <w:sz w:val="18"/>
                <w:szCs w:val="18"/>
              </w:rPr>
            </w:pPr>
            <w:r w:rsidRPr="008C22D8">
              <w:rPr>
                <w:sz w:val="18"/>
                <w:szCs w:val="18"/>
              </w:rPr>
              <w:t>№ п/п</w:t>
            </w:r>
          </w:p>
        </w:tc>
        <w:tc>
          <w:tcPr>
            <w:tcW w:w="3377" w:type="pct"/>
            <w:noWrap/>
            <w:vAlign w:val="center"/>
            <w:hideMark/>
          </w:tcPr>
          <w:p w14:paraId="42871BF2" w14:textId="77777777" w:rsidR="00E6612A" w:rsidRPr="008C22D8" w:rsidRDefault="00E6612A" w:rsidP="00BC40F1">
            <w:pPr>
              <w:ind w:firstLine="0"/>
              <w:jc w:val="center"/>
              <w:rPr>
                <w:sz w:val="18"/>
                <w:szCs w:val="18"/>
              </w:rPr>
            </w:pPr>
            <w:r w:rsidRPr="008C22D8">
              <w:rPr>
                <w:sz w:val="18"/>
                <w:szCs w:val="18"/>
              </w:rPr>
              <w:t>Наименование ценообразующего фактора</w:t>
            </w:r>
          </w:p>
        </w:tc>
        <w:tc>
          <w:tcPr>
            <w:tcW w:w="679" w:type="pct"/>
            <w:noWrap/>
            <w:vAlign w:val="center"/>
            <w:hideMark/>
          </w:tcPr>
          <w:p w14:paraId="5447E5B5" w14:textId="77777777" w:rsidR="00E6612A" w:rsidRPr="008C22D8" w:rsidRDefault="00E6612A" w:rsidP="00BC40F1">
            <w:pPr>
              <w:ind w:firstLine="0"/>
              <w:jc w:val="center"/>
              <w:rPr>
                <w:sz w:val="18"/>
                <w:szCs w:val="18"/>
              </w:rPr>
            </w:pPr>
            <w:r w:rsidRPr="008C22D8">
              <w:rPr>
                <w:sz w:val="18"/>
                <w:szCs w:val="18"/>
              </w:rPr>
              <w:t>Минимальное значение</w:t>
            </w:r>
          </w:p>
        </w:tc>
        <w:tc>
          <w:tcPr>
            <w:tcW w:w="696" w:type="pct"/>
            <w:noWrap/>
            <w:vAlign w:val="center"/>
            <w:hideMark/>
          </w:tcPr>
          <w:p w14:paraId="654445F1" w14:textId="77777777" w:rsidR="00E6612A" w:rsidRPr="008C22D8" w:rsidRDefault="00E6612A" w:rsidP="00BC40F1">
            <w:pPr>
              <w:ind w:firstLine="0"/>
              <w:jc w:val="center"/>
              <w:rPr>
                <w:sz w:val="18"/>
                <w:szCs w:val="18"/>
              </w:rPr>
            </w:pPr>
            <w:r w:rsidRPr="008C22D8">
              <w:rPr>
                <w:sz w:val="18"/>
                <w:szCs w:val="18"/>
              </w:rPr>
              <w:t>Максимальное значение</w:t>
            </w:r>
          </w:p>
        </w:tc>
      </w:tr>
      <w:tr w:rsidR="00E6612A" w:rsidRPr="008C22D8" w14:paraId="2FA4B4F8" w14:textId="77777777" w:rsidTr="00064320">
        <w:tc>
          <w:tcPr>
            <w:tcW w:w="247" w:type="pct"/>
            <w:noWrap/>
            <w:vAlign w:val="center"/>
            <w:hideMark/>
          </w:tcPr>
          <w:p w14:paraId="25993050" w14:textId="77777777" w:rsidR="00E6612A" w:rsidRPr="008C22D8" w:rsidRDefault="00E6612A" w:rsidP="00E6612A">
            <w:pPr>
              <w:ind w:firstLine="0"/>
              <w:jc w:val="center"/>
              <w:rPr>
                <w:sz w:val="18"/>
                <w:szCs w:val="18"/>
              </w:rPr>
            </w:pPr>
            <w:r>
              <w:rPr>
                <w:sz w:val="18"/>
                <w:szCs w:val="18"/>
                <w:lang w:eastAsia="en-US"/>
              </w:rPr>
              <w:t>1</w:t>
            </w:r>
          </w:p>
        </w:tc>
        <w:tc>
          <w:tcPr>
            <w:tcW w:w="3377" w:type="pct"/>
            <w:noWrap/>
            <w:vAlign w:val="center"/>
            <w:hideMark/>
          </w:tcPr>
          <w:p w14:paraId="00DF2A95" w14:textId="258B7D28" w:rsidR="00E6612A" w:rsidRPr="00CB7DA6" w:rsidRDefault="00E6612A" w:rsidP="00E6612A">
            <w:pPr>
              <w:ind w:firstLine="0"/>
              <w:jc w:val="left"/>
              <w:rPr>
                <w:sz w:val="18"/>
                <w:szCs w:val="18"/>
              </w:rPr>
            </w:pPr>
            <w:r>
              <w:rPr>
                <w:sz w:val="18"/>
                <w:szCs w:val="18"/>
                <w:lang w:eastAsia="en-US"/>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noWrap/>
            <w:vAlign w:val="center"/>
            <w:hideMark/>
          </w:tcPr>
          <w:p w14:paraId="0C714E7A" w14:textId="729010AF" w:rsidR="00E6612A" w:rsidRPr="00CB7DA6" w:rsidRDefault="00E6612A" w:rsidP="00E6612A">
            <w:pPr>
              <w:ind w:firstLine="0"/>
              <w:jc w:val="center"/>
              <w:rPr>
                <w:sz w:val="18"/>
                <w:szCs w:val="18"/>
              </w:rPr>
            </w:pPr>
            <w:r>
              <w:rPr>
                <w:sz w:val="18"/>
                <w:szCs w:val="18"/>
                <w:lang w:eastAsia="en-US"/>
              </w:rPr>
              <w:t>12,994</w:t>
            </w:r>
          </w:p>
        </w:tc>
        <w:tc>
          <w:tcPr>
            <w:tcW w:w="696" w:type="pct"/>
            <w:noWrap/>
            <w:vAlign w:val="center"/>
            <w:hideMark/>
          </w:tcPr>
          <w:p w14:paraId="71DC6893" w14:textId="0A9BDFBB" w:rsidR="00E6612A" w:rsidRPr="00CB7DA6" w:rsidRDefault="00E6612A" w:rsidP="00E6612A">
            <w:pPr>
              <w:ind w:firstLine="0"/>
              <w:jc w:val="center"/>
              <w:rPr>
                <w:sz w:val="18"/>
                <w:szCs w:val="18"/>
              </w:rPr>
            </w:pPr>
            <w:r>
              <w:rPr>
                <w:sz w:val="18"/>
                <w:szCs w:val="18"/>
                <w:lang w:eastAsia="en-US"/>
              </w:rPr>
              <w:t>699,02</w:t>
            </w:r>
          </w:p>
        </w:tc>
      </w:tr>
    </w:tbl>
    <w:p w14:paraId="4C96CD15" w14:textId="77777777" w:rsidR="00E6612A" w:rsidRPr="008C22D8" w:rsidRDefault="00E6612A" w:rsidP="00E6612A">
      <w:pPr>
        <w:pStyle w:val="117"/>
        <w:spacing w:before="120"/>
      </w:pPr>
      <w:r w:rsidRPr="00B11275">
        <w:t>Расчет методом УПКС произведен автоматически с использованием ФГИС ЕЦП НСПД на основе модельных значений</w:t>
      </w:r>
      <w:r w:rsidRPr="008C22D8">
        <w:t>. Значение УПКС принято в размере средне</w:t>
      </w:r>
      <w:r>
        <w:t xml:space="preserve">арифметического </w:t>
      </w:r>
      <w:r w:rsidRPr="008C22D8">
        <w:t>значени</w:t>
      </w:r>
      <w:r>
        <w:t>я</w:t>
      </w:r>
      <w:r w:rsidRPr="004052DA">
        <w:t xml:space="preserve"> </w:t>
      </w:r>
      <w:r>
        <w:t>в пределах территориальных единиц расположения объектов оценки с учетом значений ценообразующих факторов</w:t>
      </w:r>
      <w:r w:rsidRPr="008C22D8">
        <w:t>.</w:t>
      </w:r>
    </w:p>
    <w:p w14:paraId="2F7D66F0" w14:textId="556CE9C1" w:rsidR="00E6612A" w:rsidRPr="00E6612A" w:rsidRDefault="00E6612A" w:rsidP="00E6612A">
      <w:pPr>
        <w:spacing w:before="60"/>
        <w:rPr>
          <w:i/>
          <w:iCs/>
          <w:kern w:val="2"/>
          <w14:ligatures w14:val="standardContextual"/>
        </w:rPr>
      </w:pPr>
      <w:r w:rsidRPr="00E6612A">
        <w:rPr>
          <w:i/>
          <w:iCs/>
          <w:kern w:val="2"/>
          <w14:ligatures w14:val="standardContextual"/>
        </w:rPr>
        <w:t xml:space="preserve">Допущение: в случае отсутствия рассчитанных модельных значений </w:t>
      </w:r>
      <w:r>
        <w:rPr>
          <w:i/>
          <w:iCs/>
          <w:kern w:val="2"/>
          <w14:ligatures w14:val="standardContextual"/>
        </w:rPr>
        <w:t>в</w:t>
      </w:r>
      <w:r w:rsidRPr="00E6612A">
        <w:rPr>
          <w:i/>
          <w:iCs/>
          <w:kern w:val="2"/>
          <w14:ligatures w14:val="standardContextual"/>
        </w:rPr>
        <w:t xml:space="preserve"> кадастровом квартал</w:t>
      </w:r>
      <w:r>
        <w:rPr>
          <w:i/>
          <w:iCs/>
          <w:kern w:val="2"/>
          <w14:ligatures w14:val="standardContextual"/>
        </w:rPr>
        <w:t>е</w:t>
      </w:r>
      <w:r w:rsidRPr="00E6612A">
        <w:rPr>
          <w:i/>
          <w:iCs/>
          <w:kern w:val="2"/>
          <w14:ligatures w14:val="standardContextual"/>
        </w:rPr>
        <w:t xml:space="preserve">, объекты перенесены в подгруппу </w:t>
      </w:r>
      <w:r w:rsidR="00587D38">
        <w:rPr>
          <w:i/>
          <w:iCs/>
          <w:kern w:val="2"/>
          <w14:ligatures w14:val="standardContextual"/>
        </w:rPr>
        <w:t>УПКС2</w:t>
      </w:r>
      <w:r w:rsidRPr="00E6612A">
        <w:rPr>
          <w:i/>
          <w:iCs/>
          <w:kern w:val="2"/>
          <w14:ligatures w14:val="standardContextual"/>
        </w:rPr>
        <w:t>. Также в данную подгруппу отнесены участки с нулевыми кадастровыми кварталами. Расчет значений УПКС данной подгруппы принят по следующим уровням:</w:t>
      </w:r>
    </w:p>
    <w:p w14:paraId="78E2E325" w14:textId="77777777" w:rsidR="00E6612A" w:rsidRPr="00E6612A" w:rsidRDefault="00E6612A" w:rsidP="00E6612A">
      <w:pPr>
        <w:rPr>
          <w:i/>
          <w:iCs/>
          <w:kern w:val="2"/>
          <w14:ligatures w14:val="standardContextual"/>
        </w:rPr>
      </w:pPr>
      <w:r w:rsidRPr="00E6612A">
        <w:rPr>
          <w:i/>
          <w:iCs/>
          <w:kern w:val="2"/>
          <w14:ligatures w14:val="standardContextual"/>
        </w:rPr>
        <w:t>–</w:t>
      </w:r>
      <w:r w:rsidRPr="00E6612A">
        <w:rPr>
          <w:i/>
          <w:iCs/>
          <w:kern w:val="2"/>
          <w14:ligatures w14:val="standardContextual"/>
        </w:rPr>
        <w:tab/>
        <w:t>1 уровень: среднеарифметическое значение по кадастровому кварталу;</w:t>
      </w:r>
    </w:p>
    <w:p w14:paraId="3330FA1A" w14:textId="77777777" w:rsidR="00E6612A" w:rsidRPr="00E6612A" w:rsidRDefault="00E6612A" w:rsidP="00E6612A">
      <w:pPr>
        <w:rPr>
          <w:i/>
          <w:iCs/>
          <w:kern w:val="2"/>
          <w14:ligatures w14:val="standardContextual"/>
        </w:rPr>
      </w:pPr>
      <w:r w:rsidRPr="00E6612A">
        <w:rPr>
          <w:i/>
          <w:iCs/>
          <w:kern w:val="2"/>
          <w14:ligatures w14:val="standardContextual"/>
        </w:rPr>
        <w:t>–</w:t>
      </w:r>
      <w:r w:rsidRPr="00E6612A">
        <w:rPr>
          <w:i/>
          <w:iCs/>
          <w:kern w:val="2"/>
          <w14:ligatures w14:val="standardContextual"/>
        </w:rPr>
        <w:tab/>
        <w:t>2 уровень: среднеарифметическое значение по оценочной зоне.</w:t>
      </w:r>
    </w:p>
    <w:p w14:paraId="78F7946E" w14:textId="7ECD7CAE" w:rsidR="00E6612A" w:rsidRPr="00E6612A" w:rsidRDefault="00E6612A" w:rsidP="00E6612A">
      <w:pPr>
        <w:spacing w:before="60"/>
        <w:rPr>
          <w:kern w:val="2"/>
          <w14:ligatures w14:val="standardContextual"/>
        </w:rPr>
      </w:pPr>
      <w:r w:rsidRPr="00E6612A">
        <w:rPr>
          <w:kern w:val="2"/>
          <w14:ligatures w14:val="standardContextual"/>
        </w:rPr>
        <w:t xml:space="preserve">Для расчета подгрупп УПКС, </w:t>
      </w:r>
      <w:r w:rsidR="00587D38">
        <w:rPr>
          <w:kern w:val="2"/>
          <w14:ligatures w14:val="standardContextual"/>
        </w:rPr>
        <w:t>УПКС2</w:t>
      </w:r>
      <w:r w:rsidRPr="00E6612A">
        <w:rPr>
          <w:kern w:val="2"/>
          <w14:ligatures w14:val="standardContextual"/>
        </w:rPr>
        <w:t xml:space="preserve"> выполнена перегруппировка по третьему уровню.</w:t>
      </w:r>
    </w:p>
    <w:p w14:paraId="5C7908A4" w14:textId="6ED59473" w:rsidR="00B63A71" w:rsidRPr="00B63A71" w:rsidRDefault="00B63A71" w:rsidP="00B4489A">
      <w:pPr>
        <w:spacing w:before="60" w:after="60"/>
        <w:rPr>
          <w:i/>
          <w:iCs/>
        </w:rPr>
      </w:pPr>
      <w:r w:rsidRPr="00B63A71">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3F8E65C5" w14:textId="6E16EDAA" w:rsidR="00E6612A" w:rsidRPr="00E6612A" w:rsidRDefault="00E6612A" w:rsidP="00B4489A">
      <w:pPr>
        <w:spacing w:before="60" w:after="60"/>
        <w:rPr>
          <w:i/>
          <w:iCs/>
        </w:rPr>
      </w:pPr>
      <w:r w:rsidRPr="00E6612A">
        <w:rPr>
          <w:i/>
          <w:iCs/>
        </w:rPr>
        <w:t xml:space="preserve">Хабаровский МР </w:t>
      </w:r>
    </w:p>
    <w:p w14:paraId="6B3344B8" w14:textId="7514E235" w:rsidR="00E6612A" w:rsidRDefault="00E6612A" w:rsidP="00E6612A">
      <w:pPr>
        <w:suppressAutoHyphens/>
      </w:pPr>
      <w:r w:rsidRPr="009B7192">
        <w:t>Методом регрессионного моделирования определена кадастровая стоимость для земельных участков, расположенных в границах насел</w:t>
      </w:r>
      <w:r>
        <w:t>е</w:t>
      </w:r>
      <w:r w:rsidRPr="009B7192">
        <w:t>нных пунктов или в</w:t>
      </w:r>
      <w:r>
        <w:t xml:space="preserve"> </w:t>
      </w:r>
      <w:r w:rsidRPr="009B7192">
        <w:t>непосредственной близости от границ (независимо от категории земель).</w:t>
      </w:r>
    </w:p>
    <w:p w14:paraId="28E02482" w14:textId="72869C84" w:rsidR="00E6612A" w:rsidRPr="003A1046" w:rsidRDefault="00E6612A" w:rsidP="00E6612A">
      <w:pPr>
        <w:suppressAutoHyphens/>
      </w:pPr>
      <w:r w:rsidRPr="004052DA">
        <w:t>В расч</w:t>
      </w:r>
      <w:r w:rsidR="003E1F1C">
        <w:t>е</w:t>
      </w:r>
      <w:r w:rsidRPr="004052DA">
        <w:t xml:space="preserve">тах </w:t>
      </w:r>
      <w:r w:rsidRPr="003A1046">
        <w:t xml:space="preserve">используется аддитивная модель, </w:t>
      </w:r>
      <w:r w:rsidR="00CE5AF1">
        <w:t>в</w:t>
      </w:r>
      <w:r w:rsidR="00CE5AF1" w:rsidRPr="00CE5AF1">
        <w:t>виду дефицита репрезентативной рыночной информации о характере влияния количественных параметров в данном сегменте рынка, построение многофакторных моделей признано методологически некорректным. С целью недопущения искусственного искажения результатов была сформирована простая однофакторная аддитивная модель, фиксирующая стоимость исключительно на основе качественного критерия локации. Данный подход минимизирует расчетные риски в условиях дефицита данных, исключает субъективное влияние недостоверных параметров и обеспечивает прозрачную, линейную интерпретацию кадастровой стоимости.</w:t>
      </w:r>
    </w:p>
    <w:p w14:paraId="39E544CD" w14:textId="5560C338" w:rsidR="00E6612A" w:rsidRPr="003A1046" w:rsidRDefault="00E6612A" w:rsidP="00E6612A">
      <w:pPr>
        <w:spacing w:before="60" w:after="60"/>
      </w:pPr>
      <w:r w:rsidRPr="003A1046">
        <w:t xml:space="preserve">Уравнение модели: </w:t>
      </w:r>
    </w:p>
    <w:p w14:paraId="2B8D4171" w14:textId="6E310CB8" w:rsidR="00E6612A" w:rsidRPr="003A1046" w:rsidRDefault="00E6612A" w:rsidP="00E6612A">
      <w:pPr>
        <w:spacing w:before="120" w:after="120"/>
        <w:ind w:firstLine="0"/>
        <w:jc w:val="center"/>
        <w:rPr>
          <w:i/>
          <w:iCs/>
        </w:rPr>
      </w:pPr>
      <w:r w:rsidRPr="003A1046">
        <w:rPr>
          <w:i/>
          <w:iCs/>
        </w:rPr>
        <w:t xml:space="preserve">УПКС = </w:t>
      </w:r>
      <w:r w:rsidR="00D22341" w:rsidRPr="003A1046">
        <w:rPr>
          <w:i/>
          <w:iCs/>
        </w:rPr>
        <w:t>-2.984279490192e-13 + 467.791666666668 * X1</w:t>
      </w:r>
    </w:p>
    <w:p w14:paraId="29AF5721" w14:textId="11579DA8" w:rsidR="00D22341" w:rsidRPr="003A1046" w:rsidRDefault="003A1046" w:rsidP="00B4489A">
      <w:pPr>
        <w:spacing w:before="120"/>
        <w:ind w:firstLine="0"/>
        <w:jc w:val="center"/>
        <w:rPr>
          <w:i/>
          <w:iCs/>
        </w:rPr>
      </w:pPr>
      <w:r w:rsidRPr="003A1046">
        <w:rPr>
          <w:i/>
          <w:iCs/>
          <w:noProof/>
        </w:rPr>
        <w:lastRenderedPageBreak/>
        <w:drawing>
          <wp:inline distT="0" distB="0" distL="0" distR="0" wp14:anchorId="69480394" wp14:editId="3CB8ECAF">
            <wp:extent cx="6469380" cy="1956547"/>
            <wp:effectExtent l="0" t="0" r="7620" b="5715"/>
            <wp:docPr id="9784918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491896" name=""/>
                    <pic:cNvPicPr/>
                  </pic:nvPicPr>
                  <pic:blipFill rotWithShape="1">
                    <a:blip r:embed="rId110">
                      <a:extLst>
                        <a:ext uri="{BEBA8EAE-BF5A-486C-A8C5-ECC9F3942E4B}">
                          <a14:imgProps xmlns:a14="http://schemas.microsoft.com/office/drawing/2010/main">
                            <a14:imgLayer r:embed="rId111">
                              <a14:imgEffect>
                                <a14:sharpenSoften amount="50000"/>
                              </a14:imgEffect>
                            </a14:imgLayer>
                          </a14:imgProps>
                        </a:ext>
                      </a:extLst>
                    </a:blip>
                    <a:srcRect b="11018"/>
                    <a:stretch>
                      <a:fillRect/>
                    </a:stretch>
                  </pic:blipFill>
                  <pic:spPr bwMode="auto">
                    <a:xfrm>
                      <a:off x="0" y="0"/>
                      <a:ext cx="6489816" cy="1962727"/>
                    </a:xfrm>
                    <a:prstGeom prst="rect">
                      <a:avLst/>
                    </a:prstGeom>
                    <a:ln>
                      <a:noFill/>
                    </a:ln>
                    <a:extLst>
                      <a:ext uri="{53640926-AAD7-44D8-BBD7-CCE9431645EC}">
                        <a14:shadowObscured xmlns:a14="http://schemas.microsoft.com/office/drawing/2010/main"/>
                      </a:ext>
                    </a:extLst>
                  </pic:spPr>
                </pic:pic>
              </a:graphicData>
            </a:graphic>
          </wp:inline>
        </w:drawing>
      </w:r>
    </w:p>
    <w:p w14:paraId="2FD1F6EE" w14:textId="05D2055F" w:rsidR="00D22341" w:rsidRPr="003A1046" w:rsidRDefault="00D22341" w:rsidP="00B4489A">
      <w:pPr>
        <w:pStyle w:val="126"/>
        <w:spacing w:before="0"/>
        <w:ind w:firstLine="0"/>
      </w:pPr>
      <w:bookmarkStart w:id="451" w:name="_Toc233167303"/>
      <w:r w:rsidRPr="003A1046">
        <w:rPr>
          <w:bCs/>
        </w:rPr>
        <w:t xml:space="preserve">Рисунок </w:t>
      </w:r>
      <w:r w:rsidRPr="003A1046">
        <w:rPr>
          <w:bCs/>
        </w:rPr>
        <w:fldChar w:fldCharType="begin"/>
      </w:r>
      <w:r w:rsidRPr="003A1046">
        <w:rPr>
          <w:bCs/>
        </w:rPr>
        <w:instrText xml:space="preserve"> SEQ Рисунок \* ARABIC </w:instrText>
      </w:r>
      <w:r w:rsidRPr="003A1046">
        <w:rPr>
          <w:bCs/>
        </w:rPr>
        <w:fldChar w:fldCharType="separate"/>
      </w:r>
      <w:r w:rsidR="004B09DA">
        <w:rPr>
          <w:bCs/>
          <w:noProof/>
        </w:rPr>
        <w:t>52</w:t>
      </w:r>
      <w:r w:rsidRPr="003A1046">
        <w:rPr>
          <w:bCs/>
        </w:rPr>
        <w:fldChar w:fldCharType="end"/>
      </w:r>
      <w:r w:rsidRPr="003A1046">
        <w:rPr>
          <w:bCs/>
          <w:lang w:eastAsia="en-US"/>
        </w:rPr>
        <w:t xml:space="preserve"> – Результаты построения </w:t>
      </w:r>
      <w:r w:rsidRPr="003A1046">
        <w:rPr>
          <w:bCs/>
        </w:rPr>
        <w:t>модели расчета кадастровой стоимости объектов оценочной группы «ИндвГараж</w:t>
      </w:r>
      <w:r w:rsidRPr="003A1046">
        <w:t>» Хабаровский МР</w:t>
      </w:r>
      <w:bookmarkEnd w:id="451"/>
    </w:p>
    <w:p w14:paraId="70AAF815" w14:textId="2E75F420" w:rsidR="00B63A71" w:rsidRPr="006F64FD" w:rsidRDefault="00B63A71" w:rsidP="00B63A71">
      <w:pPr>
        <w:pStyle w:val="117"/>
        <w:spacing w:before="60"/>
        <w:rPr>
          <w:i/>
          <w:iCs/>
        </w:rPr>
      </w:pPr>
      <w:r>
        <w:rPr>
          <w:i/>
          <w:iCs/>
        </w:rPr>
        <w:t>П</w:t>
      </w:r>
      <w:r w:rsidRPr="006F64FD">
        <w:rPr>
          <w:i/>
          <w:iCs/>
        </w:rPr>
        <w:t>араметры модели (включая показатели статистической значимости) представлены в Приложении 2.4.</w:t>
      </w:r>
    </w:p>
    <w:p w14:paraId="3D10DBC3" w14:textId="4C843ECE" w:rsidR="00E6612A" w:rsidRPr="009B7192" w:rsidRDefault="00E6612A" w:rsidP="00E6612A">
      <w:pPr>
        <w:spacing w:before="120" w:after="60"/>
        <w:rPr>
          <w:i/>
          <w:iCs/>
        </w:rPr>
      </w:pPr>
      <w:r w:rsidRPr="009B7192">
        <w:rPr>
          <w:i/>
          <w:iCs/>
        </w:rPr>
        <w:t>Край</w:t>
      </w:r>
    </w:p>
    <w:p w14:paraId="4ACB8DBF" w14:textId="3D371353" w:rsidR="00E6612A" w:rsidRDefault="00E6612A" w:rsidP="00E6612A">
      <w:pPr>
        <w:suppressAutoHyphens/>
      </w:pPr>
      <w:r w:rsidRPr="009B7192">
        <w:t>Методом регрессионного моделирования определена кадастровая стоимость для</w:t>
      </w:r>
      <w:r>
        <w:t xml:space="preserve"> </w:t>
      </w:r>
      <w:r w:rsidRPr="009B7192">
        <w:t>земельных участков, расположенных в границах насел</w:t>
      </w:r>
      <w:r>
        <w:t>е</w:t>
      </w:r>
      <w:r w:rsidRPr="009B7192">
        <w:t>нных пунктов или в</w:t>
      </w:r>
      <w:r>
        <w:t xml:space="preserve"> </w:t>
      </w:r>
      <w:r w:rsidRPr="009B7192">
        <w:t xml:space="preserve">непосредственной близости от границ (независимо от категории земель). </w:t>
      </w:r>
    </w:p>
    <w:p w14:paraId="0BC618C7" w14:textId="77777777" w:rsidR="00CE5AF1" w:rsidRDefault="00CE5AF1" w:rsidP="00B4489A">
      <w:r w:rsidRPr="00CE5AF1">
        <w:t>В расчетах используется аддитивная модель, ввиду дефицита репрезентативной рыночной информации о характере влияния количественных параметров в данном сегменте рынка, построение многофакторных моделей признано методологически некорректным. С целью недопущения искусственного искажения результатов была сформирована простая однофакторная аддитивная модель, фиксирующая стоимость исключительно на основе качественного критерия локации. Данный подход минимизирует расчетные риски в условиях дефицита данных, исключает субъективное влияние недостоверных параметров и обеспечивает прозрачную, линейную интерпретацию кадастровой стоимости.</w:t>
      </w:r>
    </w:p>
    <w:p w14:paraId="57BBED93" w14:textId="1F01311E" w:rsidR="00E6612A" w:rsidRPr="003A1046" w:rsidRDefault="00E6612A" w:rsidP="00B4489A">
      <w:r w:rsidRPr="003A1046">
        <w:t xml:space="preserve">Уравнение модели: </w:t>
      </w:r>
    </w:p>
    <w:p w14:paraId="5F95FE23" w14:textId="5EEFD8ED" w:rsidR="00E6612A" w:rsidRPr="003A1046" w:rsidRDefault="00E6612A" w:rsidP="00E6612A">
      <w:pPr>
        <w:spacing w:before="120" w:after="120"/>
        <w:ind w:firstLine="0"/>
        <w:jc w:val="center"/>
        <w:rPr>
          <w:i/>
          <w:iCs/>
        </w:rPr>
      </w:pPr>
      <w:r w:rsidRPr="003A1046">
        <w:rPr>
          <w:i/>
          <w:iCs/>
        </w:rPr>
        <w:t xml:space="preserve">УПКС = </w:t>
      </w:r>
      <w:r w:rsidR="003A1046" w:rsidRPr="003A1046">
        <w:rPr>
          <w:i/>
          <w:iCs/>
        </w:rPr>
        <w:t>1.278976924368e-13 + 481.874999999999 * X1</w:t>
      </w:r>
    </w:p>
    <w:p w14:paraId="7C8C7D7E" w14:textId="1C34001A" w:rsidR="003A1046" w:rsidRPr="00B4489A" w:rsidRDefault="003A1046" w:rsidP="00B4489A">
      <w:pPr>
        <w:spacing w:before="120"/>
        <w:ind w:firstLine="0"/>
        <w:jc w:val="center"/>
        <w:rPr>
          <w:i/>
          <w:iCs/>
        </w:rPr>
      </w:pPr>
      <w:r w:rsidRPr="003A1046">
        <w:rPr>
          <w:i/>
          <w:iCs/>
          <w:noProof/>
          <w:color w:val="EE0000"/>
        </w:rPr>
        <w:drawing>
          <wp:inline distT="0" distB="0" distL="0" distR="0" wp14:anchorId="11F49840" wp14:editId="5BE29F78">
            <wp:extent cx="6411374" cy="1815353"/>
            <wp:effectExtent l="0" t="0" r="0" b="0"/>
            <wp:docPr id="7842016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201640" name=""/>
                    <pic:cNvPicPr/>
                  </pic:nvPicPr>
                  <pic:blipFill rotWithShape="1">
                    <a:blip r:embed="rId112">
                      <a:extLst>
                        <a:ext uri="{BEBA8EAE-BF5A-486C-A8C5-ECC9F3942E4B}">
                          <a14:imgProps xmlns:a14="http://schemas.microsoft.com/office/drawing/2010/main">
                            <a14:imgLayer r:embed="rId113">
                              <a14:imgEffect>
                                <a14:sharpenSoften amount="50000"/>
                              </a14:imgEffect>
                            </a14:imgLayer>
                          </a14:imgProps>
                        </a:ext>
                      </a:extLst>
                    </a:blip>
                    <a:srcRect b="5015"/>
                    <a:stretch>
                      <a:fillRect/>
                    </a:stretch>
                  </pic:blipFill>
                  <pic:spPr bwMode="auto">
                    <a:xfrm>
                      <a:off x="0" y="0"/>
                      <a:ext cx="6488646" cy="1837232"/>
                    </a:xfrm>
                    <a:prstGeom prst="rect">
                      <a:avLst/>
                    </a:prstGeom>
                    <a:ln>
                      <a:noFill/>
                    </a:ln>
                    <a:extLst>
                      <a:ext uri="{53640926-AAD7-44D8-BBD7-CCE9431645EC}">
                        <a14:shadowObscured xmlns:a14="http://schemas.microsoft.com/office/drawing/2010/main"/>
                      </a:ext>
                    </a:extLst>
                  </pic:spPr>
                </pic:pic>
              </a:graphicData>
            </a:graphic>
          </wp:inline>
        </w:drawing>
      </w:r>
    </w:p>
    <w:p w14:paraId="225638E6" w14:textId="72BCA94B" w:rsidR="00D22341" w:rsidRPr="00064320" w:rsidRDefault="00D22341" w:rsidP="00B4489A">
      <w:pPr>
        <w:pStyle w:val="126"/>
        <w:spacing w:before="0"/>
        <w:ind w:firstLine="0"/>
        <w:rPr>
          <w:i/>
          <w:iCs/>
        </w:rPr>
      </w:pPr>
      <w:bookmarkStart w:id="452" w:name="_Toc233167304"/>
      <w:r w:rsidRPr="00B4489A">
        <w:rPr>
          <w:bCs/>
        </w:rPr>
        <w:t xml:space="preserve">Рисунок </w:t>
      </w:r>
      <w:r w:rsidRPr="00064320">
        <w:rPr>
          <w:bCs/>
        </w:rPr>
        <w:fldChar w:fldCharType="begin"/>
      </w:r>
      <w:r w:rsidRPr="00064320">
        <w:rPr>
          <w:bCs/>
        </w:rPr>
        <w:instrText xml:space="preserve"> SEQ Рисунок \* ARABIC </w:instrText>
      </w:r>
      <w:r w:rsidRPr="00064320">
        <w:rPr>
          <w:bCs/>
        </w:rPr>
        <w:fldChar w:fldCharType="separate"/>
      </w:r>
      <w:r w:rsidR="004B09DA">
        <w:rPr>
          <w:bCs/>
          <w:noProof/>
        </w:rPr>
        <w:t>53</w:t>
      </w:r>
      <w:r w:rsidRPr="00064320">
        <w:rPr>
          <w:bCs/>
        </w:rPr>
        <w:fldChar w:fldCharType="end"/>
      </w:r>
      <w:r w:rsidRPr="00064320">
        <w:rPr>
          <w:bCs/>
          <w:lang w:eastAsia="en-US"/>
        </w:rPr>
        <w:t xml:space="preserve"> – Результаты построения </w:t>
      </w:r>
      <w:r w:rsidRPr="00064320">
        <w:rPr>
          <w:bCs/>
        </w:rPr>
        <w:t>модели расчета кадастровой стоимости объектов оценочной группы «ИндвГараж</w:t>
      </w:r>
      <w:r w:rsidRPr="00064320">
        <w:t>» Край</w:t>
      </w:r>
      <w:bookmarkEnd w:id="452"/>
    </w:p>
    <w:p w14:paraId="0D50B1B6" w14:textId="618A48CC" w:rsidR="00B63A71" w:rsidRDefault="00B63A71" w:rsidP="00E6612A">
      <w:pPr>
        <w:spacing w:before="60"/>
        <w:rPr>
          <w:i/>
        </w:rPr>
      </w:pPr>
      <w:r>
        <w:rPr>
          <w:i/>
        </w:rPr>
        <w:t>П</w:t>
      </w:r>
      <w:r w:rsidRPr="00B63A71">
        <w:rPr>
          <w:i/>
        </w:rPr>
        <w:t>араметры модели (включая показатели статистической значимости) представлены в Приложении 2.4.</w:t>
      </w:r>
    </w:p>
    <w:p w14:paraId="5BEC2475" w14:textId="5573BAE3" w:rsidR="00C01DA8" w:rsidRPr="001552AD" w:rsidRDefault="00C01DA8" w:rsidP="001552AD">
      <w:pPr>
        <w:keepNext/>
        <w:keepLines/>
        <w:numPr>
          <w:ilvl w:val="4"/>
          <w:numId w:val="3"/>
        </w:numPr>
        <w:tabs>
          <w:tab w:val="left" w:pos="1440"/>
        </w:tabs>
        <w:spacing w:before="120" w:after="120"/>
        <w:ind w:hanging="2232"/>
        <w:jc w:val="center"/>
        <w:outlineLvl w:val="2"/>
        <w:rPr>
          <w:rFonts w:eastAsiaTheme="majorEastAsia"/>
          <w:b/>
          <w:iCs/>
          <w:szCs w:val="18"/>
        </w:rPr>
      </w:pPr>
      <w:r w:rsidRPr="001552AD">
        <w:rPr>
          <w:rFonts w:eastAsiaTheme="majorEastAsia"/>
          <w:b/>
          <w:iCs/>
          <w:szCs w:val="18"/>
        </w:rPr>
        <w:t xml:space="preserve">Модель определения кадастровой </w:t>
      </w:r>
      <w:r w:rsidR="003E1FAD" w:rsidRPr="001552AD">
        <w:rPr>
          <w:rFonts w:eastAsiaTheme="majorEastAsia"/>
          <w:b/>
          <w:iCs/>
          <w:szCs w:val="18"/>
        </w:rPr>
        <w:t xml:space="preserve">стоимости </w:t>
      </w:r>
      <w:r w:rsidRPr="001552AD">
        <w:rPr>
          <w:rFonts w:eastAsiaTheme="majorEastAsia"/>
          <w:b/>
          <w:iCs/>
          <w:szCs w:val="18"/>
        </w:rPr>
        <w:t>оценочной группы</w:t>
      </w:r>
      <w:r w:rsidR="00B4489A">
        <w:rPr>
          <w:rFonts w:eastAsiaTheme="majorEastAsia"/>
          <w:b/>
          <w:iCs/>
          <w:szCs w:val="18"/>
        </w:rPr>
        <w:t xml:space="preserve"> </w:t>
      </w:r>
      <w:r w:rsidR="005C574B" w:rsidRPr="001552AD">
        <w:rPr>
          <w:rFonts w:eastAsiaTheme="majorEastAsia"/>
          <w:b/>
          <w:iCs/>
          <w:szCs w:val="18"/>
        </w:rPr>
        <w:t>«</w:t>
      </w:r>
      <w:r w:rsidRPr="001552AD">
        <w:rPr>
          <w:rFonts w:eastAsiaTheme="majorEastAsia"/>
          <w:b/>
          <w:iCs/>
          <w:szCs w:val="18"/>
        </w:rPr>
        <w:t>Индивидуальная</w:t>
      </w:r>
      <w:r w:rsidR="00B4489A">
        <w:rPr>
          <w:rFonts w:eastAsiaTheme="majorEastAsia"/>
          <w:b/>
          <w:iCs/>
          <w:szCs w:val="18"/>
        </w:rPr>
        <w:t> </w:t>
      </w:r>
      <w:r w:rsidRPr="001552AD">
        <w:rPr>
          <w:rFonts w:eastAsiaTheme="majorEastAsia"/>
          <w:b/>
          <w:iCs/>
          <w:szCs w:val="18"/>
        </w:rPr>
        <w:t>жилая</w:t>
      </w:r>
      <w:r w:rsidR="00B4489A">
        <w:rPr>
          <w:rFonts w:eastAsiaTheme="majorEastAsia"/>
          <w:b/>
          <w:iCs/>
          <w:szCs w:val="18"/>
        </w:rPr>
        <w:t> </w:t>
      </w:r>
      <w:r w:rsidRPr="001552AD">
        <w:rPr>
          <w:rFonts w:eastAsiaTheme="majorEastAsia"/>
          <w:b/>
          <w:iCs/>
          <w:szCs w:val="18"/>
        </w:rPr>
        <w:t>застройка (ИЖС)</w:t>
      </w:r>
      <w:r w:rsidR="005C574B" w:rsidRPr="001552AD">
        <w:rPr>
          <w:rFonts w:eastAsiaTheme="majorEastAsia"/>
          <w:b/>
          <w:iCs/>
          <w:szCs w:val="18"/>
        </w:rPr>
        <w:t>»</w:t>
      </w:r>
    </w:p>
    <w:p w14:paraId="083D70D9" w14:textId="39CBDB4D" w:rsidR="0038565F" w:rsidRPr="00546B80" w:rsidRDefault="0038565F" w:rsidP="0038565F">
      <w:r w:rsidRPr="00546B80">
        <w:t xml:space="preserve">В оценочную группу </w:t>
      </w:r>
      <w:r w:rsidR="005C574B" w:rsidRPr="00546B80">
        <w:t>«</w:t>
      </w:r>
      <w:r w:rsidRPr="00546B80">
        <w:t>Земельные участки под ИЖС</w:t>
      </w:r>
      <w:r w:rsidR="005C574B" w:rsidRPr="00546B80">
        <w:t>»</w:t>
      </w:r>
      <w:r w:rsidRPr="00546B80">
        <w:t xml:space="preserve"> (далее – </w:t>
      </w:r>
      <w:r w:rsidR="005C574B" w:rsidRPr="00546B80">
        <w:t>«</w:t>
      </w:r>
      <w:r w:rsidRPr="00546B80">
        <w:t>ИЖС</w:t>
      </w:r>
      <w:r w:rsidR="005C574B" w:rsidRPr="00546B80">
        <w:t>»</w:t>
      </w:r>
      <w:r w:rsidRPr="00546B80">
        <w:t xml:space="preserve">), включены земельные участки, имеющие следующие коды расчета (виды использования): </w:t>
      </w:r>
      <w:r w:rsidR="00546B80" w:rsidRPr="00546B80">
        <w:t>02:010; 02:011; 02:020; 02:021; 02:030</w:t>
      </w:r>
      <w:r w:rsidRPr="00546B80">
        <w:t>. Количество объектов</w:t>
      </w:r>
      <w:r w:rsidR="00BA0D60" w:rsidRPr="00546B80">
        <w:t xml:space="preserve"> </w:t>
      </w:r>
      <w:r w:rsidR="00D056A2">
        <w:t>140 143</w:t>
      </w:r>
      <w:r w:rsidR="00BA0D60" w:rsidRPr="00546B80">
        <w:t xml:space="preserve"> </w:t>
      </w:r>
      <w:r w:rsidRPr="00546B80">
        <w:t>земельных участка, расположенные в разных муниципальных районах Хабаровского края.</w:t>
      </w:r>
    </w:p>
    <w:p w14:paraId="381EE59C" w14:textId="26011BF7" w:rsidR="0038565F" w:rsidRPr="00546B80" w:rsidRDefault="0038565F" w:rsidP="0038565F">
      <w:r w:rsidRPr="00546B80">
        <w:t>На рисунке (</w:t>
      </w:r>
      <w:r w:rsidR="003A11CF" w:rsidRPr="00546B80">
        <w:rPr>
          <w:i/>
          <w:iCs/>
        </w:rPr>
        <w:fldChar w:fldCharType="begin"/>
      </w:r>
      <w:r w:rsidR="003A11CF" w:rsidRPr="00546B80">
        <w:rPr>
          <w:i/>
          <w:iCs/>
        </w:rPr>
        <w:instrText xml:space="preserve"> REF _Ref105405521 \h </w:instrText>
      </w:r>
      <w:r w:rsidR="00A26E5E" w:rsidRPr="00546B80">
        <w:rPr>
          <w:i/>
          <w:iCs/>
        </w:rPr>
        <w:instrText xml:space="preserve"> \* MERGEFORMAT </w:instrText>
      </w:r>
      <w:r w:rsidR="003A11CF" w:rsidRPr="00546B80">
        <w:rPr>
          <w:i/>
          <w:iCs/>
        </w:rPr>
      </w:r>
      <w:r w:rsidR="003A11CF" w:rsidRPr="00546B80">
        <w:rPr>
          <w:i/>
          <w:iCs/>
        </w:rPr>
        <w:fldChar w:fldCharType="separate"/>
      </w:r>
      <w:r w:rsidR="004B09DA" w:rsidRPr="004B09DA">
        <w:rPr>
          <w:i/>
          <w:iCs/>
          <w:szCs w:val="20"/>
        </w:rPr>
        <w:t xml:space="preserve">Рисунок </w:t>
      </w:r>
      <w:r w:rsidR="004B09DA" w:rsidRPr="004B09DA">
        <w:rPr>
          <w:i/>
          <w:iCs/>
          <w:noProof/>
          <w:szCs w:val="20"/>
        </w:rPr>
        <w:t>54</w:t>
      </w:r>
      <w:r w:rsidR="003A11CF" w:rsidRPr="00546B80">
        <w:rPr>
          <w:i/>
          <w:iCs/>
        </w:rPr>
        <w:fldChar w:fldCharType="end"/>
      </w:r>
      <w:r w:rsidRPr="00546B80">
        <w:t xml:space="preserve">) представлено распределение земельных участков оценочной группы </w:t>
      </w:r>
      <w:r w:rsidR="005C574B" w:rsidRPr="00546B80">
        <w:t>«</w:t>
      </w:r>
      <w:r w:rsidR="00BA0D60" w:rsidRPr="00546B80">
        <w:t>ИЖС</w:t>
      </w:r>
      <w:r w:rsidR="005C574B" w:rsidRPr="00546B80">
        <w:t>»</w:t>
      </w:r>
      <w:r w:rsidRPr="00546B80">
        <w:t xml:space="preserve"> по муниципальным районам края.</w:t>
      </w:r>
    </w:p>
    <w:p w14:paraId="145B7508" w14:textId="12E4704B" w:rsidR="0038565F" w:rsidRPr="00546B80" w:rsidRDefault="00DF2C87" w:rsidP="0038565F">
      <w:pPr>
        <w:ind w:firstLine="0"/>
        <w:jc w:val="center"/>
      </w:pPr>
      <w:r>
        <w:rPr>
          <w:noProof/>
        </w:rPr>
        <w:lastRenderedPageBreak/>
        <w:drawing>
          <wp:inline distT="0" distB="0" distL="0" distR="0" wp14:anchorId="566E56B1" wp14:editId="43876FDE">
            <wp:extent cx="6247944" cy="3212955"/>
            <wp:effectExtent l="0" t="0" r="635" b="6985"/>
            <wp:docPr id="183923785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71419" cy="3225027"/>
                    </a:xfrm>
                    <a:prstGeom prst="rect">
                      <a:avLst/>
                    </a:prstGeom>
                    <a:noFill/>
                  </pic:spPr>
                </pic:pic>
              </a:graphicData>
            </a:graphic>
          </wp:inline>
        </w:drawing>
      </w:r>
    </w:p>
    <w:p w14:paraId="13A561D7" w14:textId="21506C2D" w:rsidR="0038565F" w:rsidRPr="00546B80" w:rsidRDefault="0038565F" w:rsidP="0038565F">
      <w:pPr>
        <w:pStyle w:val="126"/>
        <w:spacing w:before="0" w:after="0"/>
        <w:ind w:firstLine="0"/>
        <w:rPr>
          <w:szCs w:val="20"/>
          <w:lang w:eastAsia="en-US"/>
        </w:rPr>
      </w:pPr>
      <w:bookmarkStart w:id="453" w:name="_Ref105405521"/>
      <w:bookmarkStart w:id="454" w:name="_Toc233167305"/>
      <w:r w:rsidRPr="00546B80">
        <w:rPr>
          <w:szCs w:val="20"/>
        </w:rPr>
        <w:t xml:space="preserve">Рисунок </w:t>
      </w:r>
      <w:r w:rsidRPr="00546B80">
        <w:rPr>
          <w:szCs w:val="20"/>
        </w:rPr>
        <w:fldChar w:fldCharType="begin"/>
      </w:r>
      <w:r w:rsidRPr="00546B80">
        <w:rPr>
          <w:szCs w:val="20"/>
        </w:rPr>
        <w:instrText xml:space="preserve"> SEQ Рисунок \* ARABIC </w:instrText>
      </w:r>
      <w:r w:rsidRPr="00546B80">
        <w:rPr>
          <w:szCs w:val="20"/>
        </w:rPr>
        <w:fldChar w:fldCharType="separate"/>
      </w:r>
      <w:r w:rsidR="004B09DA">
        <w:rPr>
          <w:noProof/>
          <w:szCs w:val="20"/>
        </w:rPr>
        <w:t>54</w:t>
      </w:r>
      <w:r w:rsidRPr="00546B80">
        <w:rPr>
          <w:szCs w:val="20"/>
        </w:rPr>
        <w:fldChar w:fldCharType="end"/>
      </w:r>
      <w:bookmarkEnd w:id="453"/>
      <w:r w:rsidRPr="00546B80">
        <w:rPr>
          <w:szCs w:val="20"/>
          <w:lang w:eastAsia="en-US"/>
        </w:rPr>
        <w:t xml:space="preserve"> – Распределение земельных участков оценочной группы </w:t>
      </w:r>
      <w:r w:rsidR="005C574B" w:rsidRPr="00546B80">
        <w:rPr>
          <w:szCs w:val="20"/>
          <w:lang w:eastAsia="en-US"/>
        </w:rPr>
        <w:t>«</w:t>
      </w:r>
      <w:r w:rsidR="00BA0D60" w:rsidRPr="00546B80">
        <w:rPr>
          <w:szCs w:val="20"/>
          <w:lang w:eastAsia="en-US"/>
        </w:rPr>
        <w:t>ИЖС</w:t>
      </w:r>
      <w:r w:rsidR="005C574B" w:rsidRPr="00546B80">
        <w:rPr>
          <w:szCs w:val="20"/>
          <w:lang w:eastAsia="en-US"/>
        </w:rPr>
        <w:t>»</w:t>
      </w:r>
      <w:r w:rsidRPr="00546B80">
        <w:rPr>
          <w:szCs w:val="20"/>
          <w:lang w:eastAsia="en-US"/>
        </w:rPr>
        <w:t xml:space="preserve"> по муниципальным районам края</w:t>
      </w:r>
      <w:bookmarkEnd w:id="454"/>
    </w:p>
    <w:p w14:paraId="4AA735D8" w14:textId="13846A90" w:rsidR="0038565F" w:rsidRPr="00DF2C87" w:rsidRDefault="0038565F" w:rsidP="0038565F">
      <w:pPr>
        <w:pStyle w:val="117"/>
        <w:spacing w:before="120"/>
      </w:pPr>
      <w:r w:rsidRPr="00DF2C87">
        <w:t>Общая площадь участков оценочной группы</w:t>
      </w:r>
      <w:r w:rsidR="003A11CF" w:rsidRPr="00DF2C87">
        <w:t xml:space="preserve"> </w:t>
      </w:r>
      <w:r w:rsidR="00DF2C87" w:rsidRPr="00DF2C87">
        <w:t>243 848 000,86</w:t>
      </w:r>
      <w:r w:rsidR="000264ED" w:rsidRPr="00DF2C87">
        <w:t xml:space="preserve"> </w:t>
      </w:r>
      <w:r w:rsidRPr="00DF2C87">
        <w:t xml:space="preserve">кв. м. или </w:t>
      </w:r>
      <w:r w:rsidR="00DF2C87" w:rsidRPr="00DF2C87">
        <w:t xml:space="preserve">24 384,8 </w:t>
      </w:r>
      <w:r w:rsidRPr="00DF2C87">
        <w:t>га.</w:t>
      </w:r>
    </w:p>
    <w:p w14:paraId="0BC976EA" w14:textId="5C9A2325" w:rsidR="0038565F" w:rsidRPr="00DF2C87" w:rsidRDefault="0038565F" w:rsidP="0038565F">
      <w:pPr>
        <w:pStyle w:val="---"/>
      </w:pPr>
      <w:r w:rsidRPr="00DF2C87">
        <w:t xml:space="preserve">С учетом особенностей рынка Хабаровского края было принято решение отнести объекты оценки данной оценочной группы к </w:t>
      </w:r>
      <w:r w:rsidR="00DF2C87" w:rsidRPr="00DF2C87">
        <w:t xml:space="preserve">четырем </w:t>
      </w:r>
      <w:r w:rsidRPr="00DF2C87">
        <w:t>расчетным подгруппам.</w:t>
      </w:r>
    </w:p>
    <w:p w14:paraId="05803E64" w14:textId="6FB10607" w:rsidR="003275AD" w:rsidRPr="00DF2C87" w:rsidRDefault="003275AD" w:rsidP="003275AD">
      <w:pPr>
        <w:pStyle w:val="---"/>
      </w:pPr>
      <w:r w:rsidRPr="00DF2C87">
        <w:t>1.</w:t>
      </w:r>
      <w:r w:rsidRPr="00DF2C87">
        <w:tab/>
        <w:t xml:space="preserve">подгруппа 1: </w:t>
      </w:r>
      <w:r w:rsidR="005C574B" w:rsidRPr="00DF2C87">
        <w:t>«</w:t>
      </w:r>
      <w:r w:rsidRPr="00DF2C87">
        <w:t>Объекты под ИЖС в г. Хабаровске</w:t>
      </w:r>
      <w:r w:rsidR="005C574B" w:rsidRPr="00DF2C87">
        <w:t>»</w:t>
      </w:r>
      <w:r w:rsidRPr="00DF2C87">
        <w:t>;</w:t>
      </w:r>
    </w:p>
    <w:p w14:paraId="23E6488A" w14:textId="210367E3" w:rsidR="003275AD" w:rsidRPr="00DF2C87" w:rsidRDefault="003275AD" w:rsidP="003275AD">
      <w:pPr>
        <w:pStyle w:val="---"/>
      </w:pPr>
      <w:r w:rsidRPr="00DF2C87">
        <w:t>2.</w:t>
      </w:r>
      <w:r w:rsidRPr="00DF2C87">
        <w:tab/>
        <w:t xml:space="preserve">подгруппа 2: </w:t>
      </w:r>
      <w:r w:rsidR="005C574B" w:rsidRPr="00DF2C87">
        <w:t>«</w:t>
      </w:r>
      <w:r w:rsidRPr="00DF2C87">
        <w:t>Объекты под ИЖС в г. Комсомольск-на-Амуре</w:t>
      </w:r>
      <w:r w:rsidR="005C574B" w:rsidRPr="00DF2C87">
        <w:t>»</w:t>
      </w:r>
      <w:r w:rsidRPr="00DF2C87">
        <w:t>;</w:t>
      </w:r>
    </w:p>
    <w:p w14:paraId="5479912D" w14:textId="2C9C8F34" w:rsidR="003275AD" w:rsidRPr="00DF2C87" w:rsidRDefault="003275AD" w:rsidP="003275AD">
      <w:pPr>
        <w:pStyle w:val="---"/>
      </w:pPr>
      <w:r w:rsidRPr="00DF2C87">
        <w:t>3.</w:t>
      </w:r>
      <w:r w:rsidRPr="00DF2C87">
        <w:tab/>
        <w:t xml:space="preserve">подгруппа 3: </w:t>
      </w:r>
      <w:r w:rsidR="005C574B" w:rsidRPr="00DF2C87">
        <w:t>«</w:t>
      </w:r>
      <w:r w:rsidRPr="00DF2C87">
        <w:t xml:space="preserve">Объекты </w:t>
      </w:r>
      <w:r w:rsidR="00DF2C87" w:rsidRPr="00DF2C87">
        <w:t>под ИЖС,</w:t>
      </w:r>
      <w:r w:rsidRPr="00DF2C87">
        <w:t xml:space="preserve"> </w:t>
      </w:r>
      <w:r w:rsidR="00DF2C87" w:rsidRPr="00DF2C87">
        <w:t>расположенные в Хабаровском районе</w:t>
      </w:r>
      <w:r w:rsidR="005C574B" w:rsidRPr="00DF2C87">
        <w:t>»</w:t>
      </w:r>
      <w:r w:rsidRPr="00DF2C87">
        <w:t>;</w:t>
      </w:r>
    </w:p>
    <w:p w14:paraId="5AB2916E" w14:textId="40BEED18" w:rsidR="00DF2C87" w:rsidRPr="00DF2C87" w:rsidRDefault="00DF2C87" w:rsidP="00DF2C87">
      <w:pPr>
        <w:pStyle w:val="---"/>
      </w:pPr>
      <w:r w:rsidRPr="00DF2C87">
        <w:t>4.</w:t>
      </w:r>
      <w:r w:rsidRPr="00DF2C87">
        <w:tab/>
        <w:t>подгруппа 4: «Объекты под ИЖС в иных населенных пунктах, а также на межселенной территории Хабаровского края»;</w:t>
      </w:r>
    </w:p>
    <w:p w14:paraId="56C34A48" w14:textId="61D3C204" w:rsidR="003275AD" w:rsidRPr="00064320" w:rsidRDefault="003275AD" w:rsidP="003275AD">
      <w:pPr>
        <w:pStyle w:val="---"/>
        <w:spacing w:before="120"/>
      </w:pPr>
      <w:r w:rsidRPr="00DF2C87">
        <w:t xml:space="preserve">Кадастровая стоимость </w:t>
      </w:r>
      <w:r w:rsidRPr="00064320">
        <w:t xml:space="preserve">земельных участков в составе данных подгрупп определялась в соответствии с п. </w:t>
      </w:r>
      <w:r w:rsidR="003A11CF" w:rsidRPr="00064320">
        <w:t>60</w:t>
      </w:r>
      <w:r w:rsidRPr="00064320">
        <w:t xml:space="preserve"> Методических указаний.</w:t>
      </w:r>
    </w:p>
    <w:p w14:paraId="058DED14" w14:textId="0F916870" w:rsidR="0027261C" w:rsidRPr="00064320" w:rsidRDefault="0027261C" w:rsidP="0027261C">
      <w:pPr>
        <w:rPr>
          <w:i/>
          <w:iCs/>
        </w:rPr>
      </w:pPr>
      <w:r w:rsidRPr="00064320">
        <w:t xml:space="preserve">Общая рыночная информация, используемая для расчета кадастровой стоимости земельных участков оценочной группы «ИЖС» представлена в приложении: </w:t>
      </w:r>
      <w:r w:rsidRPr="00064320">
        <w:rPr>
          <w:i/>
          <w:iCs/>
        </w:rPr>
        <w:t xml:space="preserve">Приложение </w:t>
      </w:r>
      <w:r w:rsidR="00064320" w:rsidRPr="00064320">
        <w:rPr>
          <w:i/>
          <w:iCs/>
        </w:rPr>
        <w:t>1</w:t>
      </w:r>
      <w:r w:rsidRPr="00064320">
        <w:rPr>
          <w:i/>
          <w:iCs/>
        </w:rPr>
        <w:t>.6.</w:t>
      </w:r>
    </w:p>
    <w:p w14:paraId="7DC0D659" w14:textId="77777777" w:rsidR="00633222" w:rsidRPr="00064320" w:rsidRDefault="00633222" w:rsidP="003A11CF">
      <w:pPr>
        <w:spacing w:before="120" w:after="120"/>
        <w:rPr>
          <w:i/>
          <w:iCs/>
        </w:rPr>
      </w:pPr>
      <w:r w:rsidRPr="00064320">
        <w:rPr>
          <w:i/>
          <w:iCs/>
        </w:rPr>
        <w:t>г. Хабаровск</w:t>
      </w:r>
    </w:p>
    <w:p w14:paraId="00C11815" w14:textId="42F857BC" w:rsidR="0027261C" w:rsidRPr="00064320" w:rsidRDefault="0027261C" w:rsidP="0027261C">
      <w:r w:rsidRPr="00064320">
        <w:t>Для расчета кадастровой стоимости выбрана модель «Экспоненциальная».</w:t>
      </w:r>
      <w:r w:rsidR="004C4D2C">
        <w:t xml:space="preserve"> </w:t>
      </w:r>
      <w:r w:rsidR="004C4D2C" w:rsidRPr="004C4D2C">
        <w:t>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200DA6D4" w14:textId="48A8D612" w:rsidR="00633222" w:rsidRPr="00064320" w:rsidRDefault="00633222" w:rsidP="00633222">
      <w:r w:rsidRPr="00064320">
        <w:rPr>
          <w:b/>
        </w:rPr>
        <w:t xml:space="preserve">Для построения модели оценочной группы </w:t>
      </w:r>
      <w:r w:rsidR="005C574B" w:rsidRPr="00064320">
        <w:rPr>
          <w:b/>
        </w:rPr>
        <w:t>«</w:t>
      </w:r>
      <w:r w:rsidRPr="00064320">
        <w:rPr>
          <w:b/>
        </w:rPr>
        <w:t>ИЖС</w:t>
      </w:r>
      <w:r w:rsidR="005C574B" w:rsidRPr="00064320">
        <w:rPr>
          <w:b/>
        </w:rPr>
        <w:t>»</w:t>
      </w:r>
      <w:r w:rsidRPr="00064320">
        <w:rPr>
          <w:b/>
        </w:rPr>
        <w:t xml:space="preserve"> г. Хабаровск</w:t>
      </w:r>
      <w:r w:rsidRPr="001B3126">
        <w:t xml:space="preserve"> выбрано </w:t>
      </w:r>
      <w:r w:rsidR="004A1974" w:rsidRPr="001B3126">
        <w:t>3</w:t>
      </w:r>
      <w:r w:rsidR="001B3126" w:rsidRPr="001B3126">
        <w:t>43</w:t>
      </w:r>
      <w:r w:rsidRPr="001B3126">
        <w:t xml:space="preserve"> объект</w:t>
      </w:r>
      <w:r w:rsidR="004A1974" w:rsidRPr="001B3126">
        <w:t>а</w:t>
      </w:r>
      <w:r w:rsidRPr="001B3126">
        <w:t xml:space="preserve"> аналог</w:t>
      </w:r>
      <w:r w:rsidR="004A1974" w:rsidRPr="001B3126">
        <w:t>а</w:t>
      </w:r>
      <w:r w:rsidR="00B4489A">
        <w:br/>
      </w:r>
      <w:r w:rsidRPr="001B3126">
        <w:t xml:space="preserve">(до выбросов выборка составила </w:t>
      </w:r>
      <w:r w:rsidR="001B3126" w:rsidRPr="001B3126">
        <w:t>866</w:t>
      </w:r>
      <w:r w:rsidRPr="001B3126">
        <w:t xml:space="preserve"> аналог</w:t>
      </w:r>
      <w:r w:rsidR="00B4489A">
        <w:t>ов</w:t>
      </w:r>
      <w:r w:rsidRPr="001B3126">
        <w:t xml:space="preserve">). </w:t>
      </w:r>
      <w:r w:rsidRPr="00064320">
        <w:t xml:space="preserve">Максимальный удельный показатель рыночной стоимости </w:t>
      </w:r>
      <w:r w:rsidR="001B3126" w:rsidRPr="00064320">
        <w:t>4 794</w:t>
      </w:r>
      <w:r w:rsidR="00634C94" w:rsidRPr="00064320">
        <w:t> </w:t>
      </w:r>
      <w:r w:rsidRPr="00064320">
        <w:t>руб./кв.</w:t>
      </w:r>
      <w:r w:rsidR="00634C94" w:rsidRPr="00064320">
        <w:t> </w:t>
      </w:r>
      <w:r w:rsidRPr="00064320">
        <w:t xml:space="preserve">м, минимальный </w:t>
      </w:r>
      <w:r w:rsidR="001B3126" w:rsidRPr="00064320">
        <w:t>307,0</w:t>
      </w:r>
      <w:r w:rsidRPr="00064320">
        <w:t xml:space="preserve"> руб.</w:t>
      </w:r>
    </w:p>
    <w:p w14:paraId="46C5E92F" w14:textId="7F6059B8" w:rsidR="00633222" w:rsidRPr="00064320" w:rsidRDefault="00633222" w:rsidP="00633222">
      <w:pPr>
        <w:rPr>
          <w:i/>
          <w:iCs/>
        </w:rPr>
      </w:pPr>
      <w:r w:rsidRPr="00064320">
        <w:t xml:space="preserve">Общая рыночная информация, используемая для расчета кадастровой стоимости земельных участков оценочной группы </w:t>
      </w:r>
      <w:r w:rsidR="005C574B" w:rsidRPr="00064320">
        <w:t>«</w:t>
      </w:r>
      <w:r w:rsidR="00634C94" w:rsidRPr="00064320">
        <w:t>ИЖС</w:t>
      </w:r>
      <w:r w:rsidR="005C574B" w:rsidRPr="00064320">
        <w:t>»</w:t>
      </w:r>
      <w:r w:rsidRPr="00064320">
        <w:t xml:space="preserve"> г. Хабаровск представлена в приложении: </w:t>
      </w:r>
      <w:r w:rsidR="00A13722" w:rsidRPr="00064320">
        <w:rPr>
          <w:i/>
          <w:iCs/>
        </w:rPr>
        <w:t xml:space="preserve">Приложение </w:t>
      </w:r>
      <w:r w:rsidR="00064320" w:rsidRPr="00064320">
        <w:rPr>
          <w:i/>
          <w:iCs/>
        </w:rPr>
        <w:t>1</w:t>
      </w:r>
      <w:r w:rsidR="00A13722" w:rsidRPr="00064320">
        <w:rPr>
          <w:i/>
          <w:iCs/>
        </w:rPr>
        <w:t>.6</w:t>
      </w:r>
      <w:r w:rsidRPr="00064320">
        <w:rPr>
          <w:i/>
          <w:iCs/>
        </w:rPr>
        <w:t>.</w:t>
      </w:r>
    </w:p>
    <w:p w14:paraId="318F8592" w14:textId="63729C91" w:rsidR="00633222" w:rsidRPr="001B3126" w:rsidRDefault="00633222" w:rsidP="004A1974">
      <w:pPr>
        <w:spacing w:before="120" w:after="120"/>
      </w:pPr>
      <w:r w:rsidRPr="001B3126">
        <w:t>Уравнение модели:</w:t>
      </w:r>
    </w:p>
    <w:p w14:paraId="6A03EF2E" w14:textId="22430C5A" w:rsidR="00633222" w:rsidRPr="00836993" w:rsidRDefault="001B3126" w:rsidP="00633222">
      <w:pPr>
        <w:ind w:firstLine="0"/>
        <w:jc w:val="center"/>
        <w:rPr>
          <w:i/>
          <w:iCs/>
          <w:highlight w:val="yellow"/>
          <w:lang w:val="en-US"/>
        </w:rPr>
      </w:pPr>
      <w:r w:rsidRPr="001B3126">
        <w:rPr>
          <w:i/>
          <w:iCs/>
        </w:rPr>
        <w:t>УПКС</w:t>
      </w:r>
      <w:r w:rsidRPr="00836993">
        <w:rPr>
          <w:i/>
          <w:iCs/>
          <w:lang w:val="en-US"/>
        </w:rPr>
        <w:t xml:space="preserve"> = </w:t>
      </w:r>
      <w:r w:rsidR="000B2C90" w:rsidRPr="00836993">
        <w:rPr>
          <w:i/>
          <w:iCs/>
          <w:lang w:val="en-US"/>
        </w:rPr>
        <w:t xml:space="preserve">134.752915808396 * </w:t>
      </w:r>
      <w:proofErr w:type="gramStart"/>
      <w:r w:rsidR="000B2C90" w:rsidRPr="000B2C90">
        <w:rPr>
          <w:i/>
          <w:iCs/>
          <w:lang w:val="en-US"/>
        </w:rPr>
        <w:t>exp</w:t>
      </w:r>
      <w:r w:rsidR="000B2C90" w:rsidRPr="00836993">
        <w:rPr>
          <w:i/>
          <w:iCs/>
          <w:lang w:val="en-US"/>
        </w:rPr>
        <w:t>(</w:t>
      </w:r>
      <w:proofErr w:type="gramEnd"/>
      <w:r w:rsidR="000B2C90" w:rsidRPr="00836993">
        <w:rPr>
          <w:i/>
          <w:iCs/>
          <w:lang w:val="en-US"/>
        </w:rPr>
        <w:t xml:space="preserve">+0.000610451762295212 * (1842.487 + 4.566 - </w:t>
      </w:r>
      <w:r w:rsidR="000B2C90" w:rsidRPr="000B2C90">
        <w:rPr>
          <w:i/>
          <w:iCs/>
          <w:lang w:val="en-US"/>
        </w:rPr>
        <w:t>X</w:t>
      </w:r>
      <w:r w:rsidR="000B2C90" w:rsidRPr="00836993">
        <w:rPr>
          <w:i/>
          <w:iCs/>
          <w:lang w:val="en-US"/>
        </w:rPr>
        <w:t xml:space="preserve">3) + 0.000136074671882139 * (14725.061 + 2005.924 - </w:t>
      </w:r>
      <w:r w:rsidR="000B2C90" w:rsidRPr="000B2C90">
        <w:rPr>
          <w:i/>
          <w:iCs/>
          <w:lang w:val="en-US"/>
        </w:rPr>
        <w:t>X</w:t>
      </w:r>
      <w:r w:rsidR="000B2C90" w:rsidRPr="00836993">
        <w:rPr>
          <w:i/>
          <w:iCs/>
          <w:lang w:val="en-US"/>
        </w:rPr>
        <w:t>2) + 8.77937503188356</w:t>
      </w:r>
      <w:r w:rsidR="000B2C90" w:rsidRPr="000B2C90">
        <w:rPr>
          <w:i/>
          <w:iCs/>
          <w:lang w:val="en-US"/>
        </w:rPr>
        <w:t>e</w:t>
      </w:r>
      <w:r w:rsidR="000B2C90" w:rsidRPr="00836993">
        <w:rPr>
          <w:i/>
          <w:iCs/>
          <w:lang w:val="en-US"/>
        </w:rPr>
        <w:t xml:space="preserve">-05 * (7960.0 + 350.0 - </w:t>
      </w:r>
      <w:r w:rsidR="000B2C90" w:rsidRPr="000B2C90">
        <w:rPr>
          <w:i/>
          <w:iCs/>
          <w:lang w:val="en-US"/>
        </w:rPr>
        <w:t>X</w:t>
      </w:r>
      <w:r w:rsidR="000B2C90" w:rsidRPr="00836993">
        <w:rPr>
          <w:i/>
          <w:iCs/>
          <w:lang w:val="en-US"/>
        </w:rPr>
        <w:t>1))</w:t>
      </w:r>
    </w:p>
    <w:p w14:paraId="564D9169" w14:textId="02A72849" w:rsidR="00633222" w:rsidRDefault="000B2C90" w:rsidP="00B4489A">
      <w:pPr>
        <w:ind w:firstLine="0"/>
        <w:jc w:val="center"/>
        <w:rPr>
          <w:i/>
          <w:iCs/>
          <w:highlight w:val="yellow"/>
        </w:rPr>
      </w:pPr>
      <w:r w:rsidRPr="000B2C90">
        <w:rPr>
          <w:i/>
          <w:iCs/>
          <w:noProof/>
        </w:rPr>
        <w:lastRenderedPageBreak/>
        <w:drawing>
          <wp:inline distT="0" distB="0" distL="0" distR="0" wp14:anchorId="61C13031" wp14:editId="53158EB9">
            <wp:extent cx="6212205" cy="2319522"/>
            <wp:effectExtent l="0" t="0" r="0" b="5080"/>
            <wp:docPr id="7490577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57758" name=""/>
                    <pic:cNvPicPr/>
                  </pic:nvPicPr>
                  <pic:blipFill rotWithShape="1">
                    <a:blip r:embed="rId115">
                      <a:extLst>
                        <a:ext uri="{BEBA8EAE-BF5A-486C-A8C5-ECC9F3942E4B}">
                          <a14:imgProps xmlns:a14="http://schemas.microsoft.com/office/drawing/2010/main">
                            <a14:imgLayer r:embed="rId116">
                              <a14:imgEffect>
                                <a14:sharpenSoften amount="50000"/>
                              </a14:imgEffect>
                            </a14:imgLayer>
                          </a14:imgProps>
                        </a:ext>
                      </a:extLst>
                    </a:blip>
                    <a:srcRect t="3237" b="3743"/>
                    <a:stretch>
                      <a:fillRect/>
                    </a:stretch>
                  </pic:blipFill>
                  <pic:spPr bwMode="auto">
                    <a:xfrm>
                      <a:off x="0" y="0"/>
                      <a:ext cx="6228324" cy="2325541"/>
                    </a:xfrm>
                    <a:prstGeom prst="rect">
                      <a:avLst/>
                    </a:prstGeom>
                    <a:ln>
                      <a:noFill/>
                    </a:ln>
                    <a:extLst>
                      <a:ext uri="{53640926-AAD7-44D8-BBD7-CCE9431645EC}">
                        <a14:shadowObscured xmlns:a14="http://schemas.microsoft.com/office/drawing/2010/main"/>
                      </a:ext>
                    </a:extLst>
                  </pic:spPr>
                </pic:pic>
              </a:graphicData>
            </a:graphic>
          </wp:inline>
        </w:drawing>
      </w:r>
    </w:p>
    <w:p w14:paraId="78D04155" w14:textId="570A768B" w:rsidR="00633222" w:rsidRPr="000B2C90" w:rsidRDefault="00633222" w:rsidP="00B4489A">
      <w:pPr>
        <w:pStyle w:val="126"/>
        <w:spacing w:before="0" w:after="0"/>
        <w:ind w:firstLine="0"/>
      </w:pPr>
      <w:bookmarkStart w:id="455" w:name="_Toc233167306"/>
      <w:r w:rsidRPr="000B2C90">
        <w:rPr>
          <w:bCs/>
        </w:rPr>
        <w:t xml:space="preserve">Рисунок </w:t>
      </w:r>
      <w:r w:rsidRPr="000B2C90">
        <w:rPr>
          <w:bCs/>
        </w:rPr>
        <w:fldChar w:fldCharType="begin"/>
      </w:r>
      <w:r w:rsidRPr="000B2C90">
        <w:rPr>
          <w:bCs/>
        </w:rPr>
        <w:instrText xml:space="preserve"> SEQ Рисунок \* ARABIC </w:instrText>
      </w:r>
      <w:r w:rsidRPr="000B2C90">
        <w:rPr>
          <w:bCs/>
        </w:rPr>
        <w:fldChar w:fldCharType="separate"/>
      </w:r>
      <w:r w:rsidR="004B09DA">
        <w:rPr>
          <w:bCs/>
          <w:noProof/>
        </w:rPr>
        <w:t>55</w:t>
      </w:r>
      <w:r w:rsidRPr="000B2C90">
        <w:rPr>
          <w:bCs/>
        </w:rPr>
        <w:fldChar w:fldCharType="end"/>
      </w:r>
      <w:r w:rsidRPr="000B2C90">
        <w:rPr>
          <w:lang w:eastAsia="en-US"/>
        </w:rPr>
        <w:t xml:space="preserve"> – Результаты построения </w:t>
      </w:r>
      <w:r w:rsidRPr="000B2C90">
        <w:t xml:space="preserve">модели расчета кадастровой стоимости объектов оценочной группы </w:t>
      </w:r>
      <w:r w:rsidR="005C574B" w:rsidRPr="000B2C90">
        <w:t>«</w:t>
      </w:r>
      <w:r w:rsidR="00634C94" w:rsidRPr="000B2C90">
        <w:t>ИЖС</w:t>
      </w:r>
      <w:r w:rsidR="005C574B" w:rsidRPr="000B2C90">
        <w:t>»</w:t>
      </w:r>
      <w:r w:rsidRPr="000B2C90">
        <w:t xml:space="preserve"> г. Хабаровск</w:t>
      </w:r>
      <w:bookmarkEnd w:id="455"/>
    </w:p>
    <w:p w14:paraId="46C70EED" w14:textId="08F43B13" w:rsidR="002F4C9C" w:rsidRPr="001B3126" w:rsidRDefault="00763799" w:rsidP="00E26CFA">
      <w:pPr>
        <w:pStyle w:val="117"/>
        <w:spacing w:before="120"/>
      </w:pPr>
      <w:r w:rsidRPr="00763799">
        <w:t>Методом УПКС рассчитана кадастровая стоимость земельных участков значения количественных ценообразующих факторов не рассчитано (участки без координат границ, в сведениях ЕГРН отсутствуют сведения о точных координатах поворотных точек их границ), участков значения количественных ценообразующих факторов, которых выходят за пределы границ модельных значений, указанные в таблице</w:t>
      </w:r>
      <w:r w:rsidR="002F4C9C" w:rsidRPr="001B3126">
        <w:t xml:space="preserve"> (</w:t>
      </w:r>
      <w:r w:rsidR="00A26E5E" w:rsidRPr="001B3126">
        <w:rPr>
          <w:i/>
          <w:iCs/>
        </w:rPr>
        <w:fldChar w:fldCharType="begin"/>
      </w:r>
      <w:r w:rsidR="00A26E5E" w:rsidRPr="001B3126">
        <w:rPr>
          <w:i/>
          <w:iCs/>
        </w:rPr>
        <w:instrText xml:space="preserve"> REF _Ref106879780 \h  \* MERGEFORMAT </w:instrText>
      </w:r>
      <w:r w:rsidR="00A26E5E" w:rsidRPr="001B3126">
        <w:rPr>
          <w:i/>
          <w:iCs/>
        </w:rPr>
      </w:r>
      <w:r w:rsidR="00A26E5E" w:rsidRPr="001B3126">
        <w:rPr>
          <w:i/>
          <w:iCs/>
        </w:rPr>
        <w:fldChar w:fldCharType="separate"/>
      </w:r>
      <w:r w:rsidR="004B09DA" w:rsidRPr="004B09DA">
        <w:rPr>
          <w:bCs/>
          <w:i/>
          <w:iCs/>
        </w:rPr>
        <w:t xml:space="preserve">Таблица </w:t>
      </w:r>
      <w:r w:rsidR="004B09DA" w:rsidRPr="004B09DA">
        <w:rPr>
          <w:bCs/>
          <w:i/>
          <w:iCs/>
          <w:noProof/>
        </w:rPr>
        <w:t>104</w:t>
      </w:r>
      <w:r w:rsidR="00A26E5E" w:rsidRPr="001B3126">
        <w:rPr>
          <w:i/>
          <w:iCs/>
        </w:rPr>
        <w:fldChar w:fldCharType="end"/>
      </w:r>
      <w:r w:rsidR="002F4C9C" w:rsidRPr="001B3126">
        <w:t>).</w:t>
      </w:r>
    </w:p>
    <w:p w14:paraId="5D947A14" w14:textId="4C347711" w:rsidR="002F4C9C" w:rsidRPr="001B3126" w:rsidRDefault="002F4C9C" w:rsidP="00711D06">
      <w:pPr>
        <w:pStyle w:val="117"/>
        <w:spacing w:before="120"/>
        <w:ind w:firstLine="0"/>
      </w:pPr>
      <w:bookmarkStart w:id="456" w:name="_Ref106879780"/>
      <w:bookmarkStart w:id="457" w:name="_Toc235089083"/>
      <w:r w:rsidRPr="001B3126">
        <w:rPr>
          <w:bCs/>
        </w:rPr>
        <w:t xml:space="preserve">Таблица </w:t>
      </w:r>
      <w:r w:rsidRPr="001B3126">
        <w:rPr>
          <w:bCs/>
        </w:rPr>
        <w:fldChar w:fldCharType="begin"/>
      </w:r>
      <w:r w:rsidRPr="001B3126">
        <w:rPr>
          <w:bCs/>
        </w:rPr>
        <w:instrText xml:space="preserve"> SEQ Таблица \* ARABIC </w:instrText>
      </w:r>
      <w:r w:rsidRPr="001B3126">
        <w:rPr>
          <w:bCs/>
        </w:rPr>
        <w:fldChar w:fldCharType="separate"/>
      </w:r>
      <w:r w:rsidR="004B09DA">
        <w:rPr>
          <w:bCs/>
          <w:noProof/>
        </w:rPr>
        <w:t>104</w:t>
      </w:r>
      <w:r w:rsidRPr="001B3126">
        <w:rPr>
          <w:bCs/>
        </w:rPr>
        <w:fldChar w:fldCharType="end"/>
      </w:r>
      <w:bookmarkEnd w:id="456"/>
      <w:r w:rsidRPr="001B3126">
        <w:rPr>
          <w:bCs/>
        </w:rPr>
        <w:t xml:space="preserve"> – Граничные значения для количественных ценообразующих факторов статистической модели </w:t>
      </w:r>
      <w:r w:rsidR="005C574B" w:rsidRPr="001B3126">
        <w:rPr>
          <w:bCs/>
        </w:rPr>
        <w:t>«</w:t>
      </w:r>
      <w:r w:rsidRPr="001B3126">
        <w:rPr>
          <w:bCs/>
        </w:rPr>
        <w:t>ИЖС</w:t>
      </w:r>
      <w:r w:rsidR="005C574B" w:rsidRPr="001B3126">
        <w:rPr>
          <w:bCs/>
        </w:rPr>
        <w:t>»</w:t>
      </w:r>
      <w:r w:rsidRPr="001B3126">
        <w:rPr>
          <w:bCs/>
        </w:rPr>
        <w:t xml:space="preserve"> г.</w:t>
      </w:r>
      <w:r w:rsidR="00711D06" w:rsidRPr="001B3126">
        <w:rPr>
          <w:bCs/>
        </w:rPr>
        <w:t> </w:t>
      </w:r>
      <w:r w:rsidRPr="001B3126">
        <w:rPr>
          <w:bCs/>
        </w:rPr>
        <w:t>Хабаровск</w:t>
      </w:r>
      <w:bookmarkEnd w:id="4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6869"/>
        <w:gridCol w:w="1390"/>
        <w:gridCol w:w="1425"/>
      </w:tblGrid>
      <w:tr w:rsidR="002F4C9C" w:rsidRPr="001B3126" w14:paraId="72D6B843" w14:textId="77777777" w:rsidTr="00064320">
        <w:trPr>
          <w:trHeight w:val="113"/>
        </w:trPr>
        <w:tc>
          <w:tcPr>
            <w:tcW w:w="247" w:type="pct"/>
            <w:noWrap/>
            <w:vAlign w:val="center"/>
            <w:hideMark/>
          </w:tcPr>
          <w:p w14:paraId="241C4542" w14:textId="77777777" w:rsidR="002F4C9C" w:rsidRPr="001B3126" w:rsidRDefault="002F4C9C" w:rsidP="005A7B99">
            <w:pPr>
              <w:ind w:firstLine="0"/>
              <w:jc w:val="left"/>
              <w:rPr>
                <w:sz w:val="18"/>
                <w:szCs w:val="18"/>
              </w:rPr>
            </w:pPr>
            <w:r w:rsidRPr="001B3126">
              <w:rPr>
                <w:sz w:val="18"/>
                <w:szCs w:val="18"/>
              </w:rPr>
              <w:t>№ п/п</w:t>
            </w:r>
          </w:p>
        </w:tc>
        <w:tc>
          <w:tcPr>
            <w:tcW w:w="3377" w:type="pct"/>
            <w:noWrap/>
            <w:vAlign w:val="center"/>
            <w:hideMark/>
          </w:tcPr>
          <w:p w14:paraId="6B99AF58" w14:textId="77777777" w:rsidR="002F4C9C" w:rsidRPr="001B3126" w:rsidRDefault="002F4C9C" w:rsidP="005A7B99">
            <w:pPr>
              <w:ind w:firstLine="0"/>
              <w:jc w:val="left"/>
              <w:rPr>
                <w:sz w:val="18"/>
                <w:szCs w:val="18"/>
              </w:rPr>
            </w:pPr>
            <w:r w:rsidRPr="001B3126">
              <w:rPr>
                <w:sz w:val="18"/>
                <w:szCs w:val="18"/>
              </w:rPr>
              <w:t>Наименование ценообразующего фактора</w:t>
            </w:r>
          </w:p>
        </w:tc>
        <w:tc>
          <w:tcPr>
            <w:tcW w:w="679" w:type="pct"/>
            <w:noWrap/>
            <w:vAlign w:val="center"/>
            <w:hideMark/>
          </w:tcPr>
          <w:p w14:paraId="01E8AFEB" w14:textId="77777777" w:rsidR="002F4C9C" w:rsidRPr="001B3126" w:rsidRDefault="002F4C9C" w:rsidP="005A7B99">
            <w:pPr>
              <w:ind w:firstLine="0"/>
              <w:jc w:val="center"/>
              <w:rPr>
                <w:sz w:val="18"/>
                <w:szCs w:val="18"/>
              </w:rPr>
            </w:pPr>
            <w:r w:rsidRPr="001B3126">
              <w:rPr>
                <w:sz w:val="18"/>
                <w:szCs w:val="18"/>
              </w:rPr>
              <w:t>Минимальное значение</w:t>
            </w:r>
          </w:p>
        </w:tc>
        <w:tc>
          <w:tcPr>
            <w:tcW w:w="696" w:type="pct"/>
            <w:noWrap/>
            <w:vAlign w:val="center"/>
            <w:hideMark/>
          </w:tcPr>
          <w:p w14:paraId="56B1820B" w14:textId="77777777" w:rsidR="002F4C9C" w:rsidRPr="001B3126" w:rsidRDefault="002F4C9C" w:rsidP="005A7B99">
            <w:pPr>
              <w:ind w:firstLine="0"/>
              <w:jc w:val="center"/>
              <w:rPr>
                <w:sz w:val="18"/>
                <w:szCs w:val="18"/>
              </w:rPr>
            </w:pPr>
            <w:r w:rsidRPr="001B3126">
              <w:rPr>
                <w:sz w:val="18"/>
                <w:szCs w:val="18"/>
              </w:rPr>
              <w:t>Максимальное значение</w:t>
            </w:r>
          </w:p>
        </w:tc>
      </w:tr>
      <w:tr w:rsidR="001B3126" w:rsidRPr="001B3126" w14:paraId="0691F160" w14:textId="77777777" w:rsidTr="00064320">
        <w:trPr>
          <w:trHeight w:val="113"/>
        </w:trPr>
        <w:tc>
          <w:tcPr>
            <w:tcW w:w="247" w:type="pct"/>
            <w:noWrap/>
            <w:vAlign w:val="center"/>
            <w:hideMark/>
          </w:tcPr>
          <w:p w14:paraId="3267D222" w14:textId="77777777" w:rsidR="001B3126" w:rsidRPr="001B3126" w:rsidRDefault="001B3126" w:rsidP="001B3126">
            <w:pPr>
              <w:ind w:firstLine="0"/>
              <w:jc w:val="center"/>
              <w:rPr>
                <w:sz w:val="18"/>
                <w:szCs w:val="18"/>
              </w:rPr>
            </w:pPr>
            <w:r w:rsidRPr="001B3126">
              <w:rPr>
                <w:sz w:val="18"/>
                <w:szCs w:val="18"/>
              </w:rPr>
              <w:t>1</w:t>
            </w:r>
          </w:p>
        </w:tc>
        <w:tc>
          <w:tcPr>
            <w:tcW w:w="3377" w:type="pct"/>
            <w:tcBorders>
              <w:top w:val="single" w:sz="4" w:space="0" w:color="auto"/>
              <w:left w:val="single" w:sz="4" w:space="0" w:color="auto"/>
              <w:bottom w:val="single" w:sz="4" w:space="0" w:color="auto"/>
              <w:right w:val="single" w:sz="4" w:space="0" w:color="auto"/>
            </w:tcBorders>
            <w:noWrap/>
            <w:vAlign w:val="center"/>
            <w:hideMark/>
          </w:tcPr>
          <w:p w14:paraId="53F53C7D" w14:textId="5CFB4A3E" w:rsidR="001B3126" w:rsidRPr="001B3126" w:rsidRDefault="00F2324B" w:rsidP="001B3126">
            <w:pPr>
              <w:ind w:firstLine="0"/>
              <w:jc w:val="left"/>
              <w:rPr>
                <w:sz w:val="18"/>
                <w:szCs w:val="18"/>
              </w:rPr>
            </w:pPr>
            <w:r>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single" w:sz="4" w:space="0" w:color="auto"/>
              <w:left w:val="nil"/>
              <w:bottom w:val="single" w:sz="4" w:space="0" w:color="auto"/>
              <w:right w:val="single" w:sz="4" w:space="0" w:color="auto"/>
            </w:tcBorders>
            <w:noWrap/>
            <w:vAlign w:val="center"/>
            <w:hideMark/>
          </w:tcPr>
          <w:p w14:paraId="021E74F6" w14:textId="17232117" w:rsidR="001B3126" w:rsidRPr="001B3126" w:rsidRDefault="001B3126" w:rsidP="001B3126">
            <w:pPr>
              <w:ind w:firstLine="0"/>
              <w:jc w:val="center"/>
              <w:rPr>
                <w:sz w:val="18"/>
                <w:szCs w:val="18"/>
              </w:rPr>
            </w:pPr>
            <w:r w:rsidRPr="001B3126">
              <w:rPr>
                <w:sz w:val="18"/>
                <w:szCs w:val="18"/>
              </w:rPr>
              <w:t>4,566</w:t>
            </w:r>
          </w:p>
        </w:tc>
        <w:tc>
          <w:tcPr>
            <w:tcW w:w="696" w:type="pct"/>
            <w:tcBorders>
              <w:top w:val="single" w:sz="4" w:space="0" w:color="auto"/>
              <w:left w:val="nil"/>
              <w:bottom w:val="single" w:sz="4" w:space="0" w:color="auto"/>
              <w:right w:val="single" w:sz="4" w:space="0" w:color="auto"/>
            </w:tcBorders>
            <w:noWrap/>
            <w:vAlign w:val="center"/>
            <w:hideMark/>
          </w:tcPr>
          <w:p w14:paraId="6579A3E8" w14:textId="57826935" w:rsidR="001B3126" w:rsidRPr="001B3126" w:rsidRDefault="001B3126" w:rsidP="001B3126">
            <w:pPr>
              <w:ind w:firstLine="0"/>
              <w:jc w:val="center"/>
              <w:rPr>
                <w:sz w:val="18"/>
                <w:szCs w:val="18"/>
              </w:rPr>
            </w:pPr>
            <w:r w:rsidRPr="001B3126">
              <w:rPr>
                <w:sz w:val="18"/>
                <w:szCs w:val="18"/>
              </w:rPr>
              <w:t>1</w:t>
            </w:r>
            <w:r>
              <w:rPr>
                <w:sz w:val="18"/>
                <w:szCs w:val="18"/>
              </w:rPr>
              <w:t> </w:t>
            </w:r>
            <w:r w:rsidRPr="001B3126">
              <w:rPr>
                <w:sz w:val="18"/>
                <w:szCs w:val="18"/>
              </w:rPr>
              <w:t>842,487</w:t>
            </w:r>
          </w:p>
        </w:tc>
      </w:tr>
      <w:tr w:rsidR="001B3126" w:rsidRPr="001B3126" w14:paraId="566DD4B6" w14:textId="77777777" w:rsidTr="00064320">
        <w:trPr>
          <w:trHeight w:val="113"/>
        </w:trPr>
        <w:tc>
          <w:tcPr>
            <w:tcW w:w="247" w:type="pct"/>
            <w:noWrap/>
            <w:vAlign w:val="center"/>
            <w:hideMark/>
          </w:tcPr>
          <w:p w14:paraId="27E59E2F" w14:textId="77777777" w:rsidR="001B3126" w:rsidRPr="001B3126" w:rsidRDefault="001B3126" w:rsidP="001B3126">
            <w:pPr>
              <w:ind w:firstLine="0"/>
              <w:jc w:val="center"/>
              <w:rPr>
                <w:sz w:val="18"/>
                <w:szCs w:val="18"/>
              </w:rPr>
            </w:pPr>
            <w:r w:rsidRPr="001B3126">
              <w:rPr>
                <w:sz w:val="18"/>
                <w:szCs w:val="18"/>
              </w:rPr>
              <w:t>2</w:t>
            </w:r>
          </w:p>
        </w:tc>
        <w:tc>
          <w:tcPr>
            <w:tcW w:w="3377" w:type="pct"/>
            <w:tcBorders>
              <w:top w:val="nil"/>
              <w:left w:val="single" w:sz="4" w:space="0" w:color="auto"/>
              <w:bottom w:val="single" w:sz="4" w:space="0" w:color="auto"/>
              <w:right w:val="single" w:sz="4" w:space="0" w:color="auto"/>
            </w:tcBorders>
            <w:noWrap/>
            <w:vAlign w:val="center"/>
            <w:hideMark/>
          </w:tcPr>
          <w:p w14:paraId="2EF22E4B" w14:textId="5628B633" w:rsidR="001B3126" w:rsidRPr="001B3126" w:rsidRDefault="008177A2" w:rsidP="001B3126">
            <w:pPr>
              <w:ind w:firstLine="0"/>
              <w:jc w:val="left"/>
              <w:rPr>
                <w:sz w:val="18"/>
                <w:szCs w:val="18"/>
              </w:rPr>
            </w:pPr>
            <w:r>
              <w:rPr>
                <w:sz w:val="18"/>
                <w:szCs w:val="18"/>
              </w:rPr>
              <w:t>Расстояние от объекта до центра населенного пункта</w:t>
            </w:r>
          </w:p>
        </w:tc>
        <w:tc>
          <w:tcPr>
            <w:tcW w:w="679" w:type="pct"/>
            <w:tcBorders>
              <w:top w:val="nil"/>
              <w:left w:val="nil"/>
              <w:bottom w:val="single" w:sz="4" w:space="0" w:color="auto"/>
              <w:right w:val="single" w:sz="4" w:space="0" w:color="auto"/>
            </w:tcBorders>
            <w:noWrap/>
            <w:vAlign w:val="center"/>
            <w:hideMark/>
          </w:tcPr>
          <w:p w14:paraId="1BE6B616" w14:textId="50EB4D73" w:rsidR="001B3126" w:rsidRPr="001B3126" w:rsidRDefault="001B3126" w:rsidP="001B3126">
            <w:pPr>
              <w:ind w:firstLine="0"/>
              <w:jc w:val="center"/>
              <w:rPr>
                <w:sz w:val="18"/>
                <w:szCs w:val="18"/>
              </w:rPr>
            </w:pPr>
            <w:r w:rsidRPr="001B3126">
              <w:rPr>
                <w:sz w:val="18"/>
                <w:szCs w:val="18"/>
              </w:rPr>
              <w:t>2005,924</w:t>
            </w:r>
          </w:p>
        </w:tc>
        <w:tc>
          <w:tcPr>
            <w:tcW w:w="696" w:type="pct"/>
            <w:tcBorders>
              <w:top w:val="nil"/>
              <w:left w:val="nil"/>
              <w:bottom w:val="single" w:sz="4" w:space="0" w:color="auto"/>
              <w:right w:val="single" w:sz="4" w:space="0" w:color="auto"/>
            </w:tcBorders>
            <w:noWrap/>
            <w:vAlign w:val="center"/>
            <w:hideMark/>
          </w:tcPr>
          <w:p w14:paraId="7CE41E5D" w14:textId="476D3620" w:rsidR="001B3126" w:rsidRPr="001B3126" w:rsidRDefault="001B3126" w:rsidP="001B3126">
            <w:pPr>
              <w:ind w:firstLine="0"/>
              <w:jc w:val="center"/>
              <w:rPr>
                <w:sz w:val="18"/>
                <w:szCs w:val="18"/>
              </w:rPr>
            </w:pPr>
            <w:r w:rsidRPr="001B3126">
              <w:rPr>
                <w:sz w:val="18"/>
                <w:szCs w:val="18"/>
              </w:rPr>
              <w:t>14</w:t>
            </w:r>
            <w:r>
              <w:rPr>
                <w:sz w:val="18"/>
                <w:szCs w:val="18"/>
              </w:rPr>
              <w:t> </w:t>
            </w:r>
            <w:r w:rsidRPr="001B3126">
              <w:rPr>
                <w:sz w:val="18"/>
                <w:szCs w:val="18"/>
              </w:rPr>
              <w:t>725,061</w:t>
            </w:r>
          </w:p>
        </w:tc>
      </w:tr>
      <w:tr w:rsidR="001B3126" w:rsidRPr="00703FA1" w14:paraId="760442F8" w14:textId="77777777" w:rsidTr="00064320">
        <w:trPr>
          <w:trHeight w:val="113"/>
        </w:trPr>
        <w:tc>
          <w:tcPr>
            <w:tcW w:w="247" w:type="pct"/>
            <w:noWrap/>
            <w:vAlign w:val="center"/>
          </w:tcPr>
          <w:p w14:paraId="0599482E" w14:textId="1C8A0F52" w:rsidR="001B3126" w:rsidRPr="001B3126" w:rsidRDefault="001B3126" w:rsidP="001B3126">
            <w:pPr>
              <w:ind w:firstLine="0"/>
              <w:jc w:val="center"/>
              <w:rPr>
                <w:sz w:val="18"/>
                <w:szCs w:val="18"/>
              </w:rPr>
            </w:pPr>
            <w:r w:rsidRPr="001B3126">
              <w:rPr>
                <w:sz w:val="18"/>
                <w:szCs w:val="18"/>
              </w:rPr>
              <w:t>3</w:t>
            </w:r>
          </w:p>
        </w:tc>
        <w:tc>
          <w:tcPr>
            <w:tcW w:w="3377" w:type="pct"/>
            <w:tcBorders>
              <w:top w:val="nil"/>
              <w:left w:val="single" w:sz="4" w:space="0" w:color="auto"/>
              <w:bottom w:val="single" w:sz="4" w:space="0" w:color="auto"/>
              <w:right w:val="single" w:sz="4" w:space="0" w:color="auto"/>
            </w:tcBorders>
            <w:noWrap/>
            <w:vAlign w:val="center"/>
          </w:tcPr>
          <w:p w14:paraId="6472B0D3" w14:textId="34DA25A8" w:rsidR="001B3126" w:rsidRPr="001B3126" w:rsidRDefault="001E2DDE" w:rsidP="001B3126">
            <w:pPr>
              <w:ind w:firstLine="0"/>
              <w:jc w:val="left"/>
              <w:rPr>
                <w:sz w:val="18"/>
                <w:szCs w:val="18"/>
              </w:rPr>
            </w:pPr>
            <w:r>
              <w:rPr>
                <w:sz w:val="18"/>
                <w:szCs w:val="18"/>
              </w:rPr>
              <w:t>ЦОФ_Площадь (кв.м)</w:t>
            </w:r>
          </w:p>
        </w:tc>
        <w:tc>
          <w:tcPr>
            <w:tcW w:w="679" w:type="pct"/>
            <w:tcBorders>
              <w:top w:val="nil"/>
              <w:left w:val="nil"/>
              <w:bottom w:val="single" w:sz="4" w:space="0" w:color="auto"/>
              <w:right w:val="single" w:sz="4" w:space="0" w:color="auto"/>
            </w:tcBorders>
            <w:noWrap/>
            <w:vAlign w:val="center"/>
          </w:tcPr>
          <w:p w14:paraId="1EF67DA0" w14:textId="07BFD5E8" w:rsidR="001B3126" w:rsidRPr="001B3126" w:rsidRDefault="001B3126" w:rsidP="001B3126">
            <w:pPr>
              <w:ind w:firstLine="0"/>
              <w:jc w:val="center"/>
              <w:rPr>
                <w:sz w:val="18"/>
                <w:szCs w:val="18"/>
              </w:rPr>
            </w:pPr>
            <w:r w:rsidRPr="001B3126">
              <w:rPr>
                <w:sz w:val="18"/>
                <w:szCs w:val="18"/>
              </w:rPr>
              <w:t>350</w:t>
            </w:r>
          </w:p>
        </w:tc>
        <w:tc>
          <w:tcPr>
            <w:tcW w:w="696" w:type="pct"/>
            <w:tcBorders>
              <w:top w:val="nil"/>
              <w:left w:val="nil"/>
              <w:bottom w:val="single" w:sz="4" w:space="0" w:color="auto"/>
              <w:right w:val="single" w:sz="4" w:space="0" w:color="auto"/>
            </w:tcBorders>
            <w:noWrap/>
            <w:vAlign w:val="center"/>
          </w:tcPr>
          <w:p w14:paraId="713E16F9" w14:textId="2075D6E3" w:rsidR="001B3126" w:rsidRPr="001B3126" w:rsidRDefault="001B3126" w:rsidP="001B3126">
            <w:pPr>
              <w:ind w:firstLine="0"/>
              <w:jc w:val="center"/>
              <w:rPr>
                <w:sz w:val="18"/>
                <w:szCs w:val="18"/>
              </w:rPr>
            </w:pPr>
            <w:r w:rsidRPr="001B3126">
              <w:rPr>
                <w:sz w:val="18"/>
                <w:szCs w:val="18"/>
              </w:rPr>
              <w:t>7</w:t>
            </w:r>
            <w:r>
              <w:rPr>
                <w:sz w:val="18"/>
                <w:szCs w:val="18"/>
              </w:rPr>
              <w:t> </w:t>
            </w:r>
            <w:r w:rsidRPr="001B3126">
              <w:rPr>
                <w:sz w:val="18"/>
                <w:szCs w:val="18"/>
              </w:rPr>
              <w:t>960</w:t>
            </w:r>
          </w:p>
        </w:tc>
      </w:tr>
    </w:tbl>
    <w:p w14:paraId="07474138" w14:textId="71DB6EF9" w:rsidR="002F4C9C" w:rsidRPr="001B3126" w:rsidRDefault="0027261C" w:rsidP="002F4C9C">
      <w:pPr>
        <w:pStyle w:val="117"/>
        <w:spacing w:before="120"/>
      </w:pPr>
      <w:r w:rsidRPr="00B11275">
        <w:t>Расчет методом УПКС произведен автоматически с использованием ФГИС ЕЦП НСПД на основе модельных значений</w:t>
      </w:r>
      <w:r w:rsidRPr="008C22D8">
        <w:t>. Значение УПКС принято в размере средне</w:t>
      </w:r>
      <w:r>
        <w:t xml:space="preserve">арифметического </w:t>
      </w:r>
      <w:r w:rsidRPr="008C22D8">
        <w:t>значени</w:t>
      </w:r>
      <w:r>
        <w:t>я</w:t>
      </w:r>
      <w:r w:rsidRPr="004052DA">
        <w:t xml:space="preserve"> </w:t>
      </w:r>
      <w:r>
        <w:t>в пределах территориальных единиц расположения объектов оценки с учетом значений ценообразующих факторов</w:t>
      </w:r>
      <w:r w:rsidRPr="008C22D8">
        <w:t>.</w:t>
      </w:r>
    </w:p>
    <w:p w14:paraId="6170953A" w14:textId="0B006E55" w:rsidR="0027261C" w:rsidRPr="008C22D8" w:rsidRDefault="0027261C" w:rsidP="0027261C">
      <w:pPr>
        <w:pStyle w:val="117"/>
        <w:spacing w:before="120"/>
        <w:rPr>
          <w:i/>
          <w:iCs/>
        </w:rPr>
      </w:pPr>
      <w:r w:rsidRPr="008C22D8">
        <w:rPr>
          <w:i/>
          <w:iCs/>
        </w:rPr>
        <w:t>Допущение: в случае</w:t>
      </w:r>
      <w:r>
        <w:rPr>
          <w:i/>
          <w:iCs/>
        </w:rPr>
        <w:t xml:space="preserve"> отсутствия рассчитанных модельных значений по кадастровому кварталу,</w:t>
      </w:r>
      <w:r w:rsidRPr="008C22D8">
        <w:rPr>
          <w:i/>
          <w:iCs/>
        </w:rPr>
        <w:t xml:space="preserve"> объекты перенесены в подгруппу </w:t>
      </w:r>
      <w:r w:rsidR="00587D38">
        <w:rPr>
          <w:i/>
          <w:iCs/>
        </w:rPr>
        <w:t>УПКС2</w:t>
      </w:r>
      <w:r>
        <w:rPr>
          <w:i/>
          <w:iCs/>
        </w:rPr>
        <w:t>.</w:t>
      </w:r>
      <w:r w:rsidRPr="008C22D8">
        <w:rPr>
          <w:i/>
          <w:iCs/>
        </w:rPr>
        <w:t xml:space="preserve"> Также в данную подгруппу отнесены участки с нулевыми кадастровыми кварталами. </w:t>
      </w:r>
      <w:r>
        <w:rPr>
          <w:i/>
          <w:iCs/>
        </w:rPr>
        <w:t>З</w:t>
      </w:r>
      <w:r w:rsidRPr="008C22D8">
        <w:rPr>
          <w:i/>
          <w:iCs/>
        </w:rPr>
        <w:t>начени</w:t>
      </w:r>
      <w:r>
        <w:rPr>
          <w:i/>
          <w:iCs/>
        </w:rPr>
        <w:t>я</w:t>
      </w:r>
      <w:r w:rsidRPr="008C22D8">
        <w:rPr>
          <w:i/>
          <w:iCs/>
        </w:rPr>
        <w:t xml:space="preserve"> УПКС данной подгруппы принят</w:t>
      </w:r>
      <w:r>
        <w:rPr>
          <w:i/>
          <w:iCs/>
        </w:rPr>
        <w:t>ы</w:t>
      </w:r>
      <w:r w:rsidRPr="008C22D8">
        <w:rPr>
          <w:i/>
          <w:iCs/>
        </w:rPr>
        <w:t xml:space="preserve"> по следующим уровням:</w:t>
      </w:r>
    </w:p>
    <w:p w14:paraId="3719CD67" w14:textId="77777777" w:rsidR="0027261C" w:rsidRPr="004052DA" w:rsidRDefault="0027261C" w:rsidP="0027261C">
      <w:pPr>
        <w:rPr>
          <w:i/>
          <w:iCs/>
          <w:kern w:val="2"/>
          <w14:ligatures w14:val="standardContextual"/>
        </w:rPr>
      </w:pPr>
      <w:r w:rsidRPr="004052DA">
        <w:rPr>
          <w:i/>
          <w:iCs/>
          <w:kern w:val="2"/>
          <w14:ligatures w14:val="standardContextual"/>
        </w:rPr>
        <w:t>–</w:t>
      </w:r>
      <w:r w:rsidRPr="004052DA">
        <w:rPr>
          <w:i/>
          <w:iCs/>
          <w:kern w:val="2"/>
          <w14:ligatures w14:val="standardContextual"/>
        </w:rPr>
        <w:tab/>
        <w:t>1 уровень: среднеарифметическое значение по кадастровому кварталу;</w:t>
      </w:r>
    </w:p>
    <w:p w14:paraId="73E9C181" w14:textId="75F53509" w:rsidR="0027261C" w:rsidRPr="004052DA" w:rsidRDefault="0027261C" w:rsidP="0027261C">
      <w:pPr>
        <w:rPr>
          <w:i/>
          <w:iCs/>
          <w:kern w:val="2"/>
          <w14:ligatures w14:val="standardContextual"/>
        </w:rPr>
      </w:pPr>
      <w:r w:rsidRPr="004052DA">
        <w:rPr>
          <w:i/>
          <w:iCs/>
          <w:kern w:val="2"/>
          <w14:ligatures w14:val="standardContextual"/>
        </w:rPr>
        <w:t>–</w:t>
      </w:r>
      <w:r w:rsidRPr="004052DA">
        <w:rPr>
          <w:i/>
          <w:iCs/>
          <w:kern w:val="2"/>
          <w14:ligatures w14:val="standardContextual"/>
        </w:rPr>
        <w:tab/>
        <w:t xml:space="preserve">2 уровень: среднеарифметическое значение по </w:t>
      </w:r>
      <w:r>
        <w:rPr>
          <w:i/>
          <w:iCs/>
          <w:kern w:val="2"/>
          <w14:ligatures w14:val="standardContextual"/>
        </w:rPr>
        <w:t>микрорайону</w:t>
      </w:r>
      <w:r w:rsidRPr="004052DA">
        <w:rPr>
          <w:i/>
          <w:iCs/>
          <w:kern w:val="2"/>
          <w14:ligatures w14:val="standardContextual"/>
        </w:rPr>
        <w:t xml:space="preserve">; </w:t>
      </w:r>
    </w:p>
    <w:p w14:paraId="01CAE32A" w14:textId="77777777" w:rsidR="0027261C" w:rsidRDefault="0027261C" w:rsidP="0027261C">
      <w:pPr>
        <w:rPr>
          <w:i/>
          <w:iCs/>
          <w:kern w:val="2"/>
          <w14:ligatures w14:val="standardContextual"/>
        </w:rPr>
      </w:pPr>
      <w:r w:rsidRPr="004052DA">
        <w:rPr>
          <w:i/>
          <w:iCs/>
          <w:kern w:val="2"/>
          <w14:ligatures w14:val="standardContextual"/>
        </w:rPr>
        <w:t>–</w:t>
      </w:r>
      <w:r w:rsidRPr="004052DA">
        <w:rPr>
          <w:i/>
          <w:iCs/>
          <w:kern w:val="2"/>
          <w14:ligatures w14:val="standardContextual"/>
        </w:rPr>
        <w:tab/>
        <w:t>3 уровень: среднеарифметическое значение по оценочной зоне города</w:t>
      </w:r>
      <w:r>
        <w:rPr>
          <w:i/>
          <w:iCs/>
          <w:kern w:val="2"/>
          <w14:ligatures w14:val="standardContextual"/>
        </w:rPr>
        <w:t>;</w:t>
      </w:r>
    </w:p>
    <w:p w14:paraId="69B170F0" w14:textId="1C28FA4B" w:rsidR="0027261C" w:rsidRPr="004052DA" w:rsidRDefault="0027261C" w:rsidP="0027261C">
      <w:pPr>
        <w:rPr>
          <w:i/>
          <w:iCs/>
          <w:kern w:val="2"/>
          <w14:ligatures w14:val="standardContextual"/>
        </w:rPr>
      </w:pPr>
      <w:r>
        <w:rPr>
          <w:i/>
          <w:iCs/>
          <w:kern w:val="2"/>
          <w14:ligatures w14:val="standardContextual"/>
        </w:rPr>
        <w:t>–</w:t>
      </w:r>
      <w:r>
        <w:rPr>
          <w:i/>
          <w:iCs/>
          <w:kern w:val="2"/>
          <w14:ligatures w14:val="standardContextual"/>
        </w:rPr>
        <w:tab/>
        <w:t>4</w:t>
      </w:r>
      <w:r w:rsidRPr="004052DA">
        <w:rPr>
          <w:i/>
          <w:iCs/>
          <w:kern w:val="2"/>
          <w14:ligatures w14:val="standardContextual"/>
        </w:rPr>
        <w:t xml:space="preserve"> уровень: </w:t>
      </w:r>
      <w:r>
        <w:rPr>
          <w:i/>
          <w:iCs/>
          <w:kern w:val="2"/>
          <w14:ligatures w14:val="standardContextual"/>
        </w:rPr>
        <w:t xml:space="preserve">минимальное </w:t>
      </w:r>
      <w:r w:rsidRPr="004052DA">
        <w:rPr>
          <w:i/>
          <w:iCs/>
          <w:kern w:val="2"/>
          <w14:ligatures w14:val="standardContextual"/>
        </w:rPr>
        <w:t>значение по город</w:t>
      </w:r>
      <w:r>
        <w:rPr>
          <w:i/>
          <w:iCs/>
          <w:kern w:val="2"/>
          <w14:ligatures w14:val="standardContextual"/>
        </w:rPr>
        <w:t>у.</w:t>
      </w:r>
    </w:p>
    <w:p w14:paraId="32430E07" w14:textId="41C39460" w:rsidR="002F4C9C" w:rsidRPr="0027261C" w:rsidRDefault="002F4C9C" w:rsidP="002F4C9C">
      <w:pPr>
        <w:pStyle w:val="117"/>
        <w:spacing w:before="120"/>
      </w:pPr>
      <w:r w:rsidRPr="0027261C">
        <w:t xml:space="preserve">Для расчета подгрупп УПКС, </w:t>
      </w:r>
      <w:r w:rsidR="00587D38">
        <w:t>УПКС2</w:t>
      </w:r>
      <w:r w:rsidRPr="0027261C">
        <w:t xml:space="preserve"> выполнена перегруппировка по третьему уровню.</w:t>
      </w:r>
    </w:p>
    <w:p w14:paraId="132F26C3" w14:textId="12ACFE56" w:rsidR="00D82D89" w:rsidRPr="00D82D89" w:rsidRDefault="00D82D89" w:rsidP="0027261C">
      <w:pPr>
        <w:spacing w:before="120" w:after="120"/>
        <w:rPr>
          <w:i/>
          <w:iCs/>
        </w:rPr>
      </w:pPr>
      <w:r w:rsidRPr="00D82D89">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71D9485B" w14:textId="3E9E828B" w:rsidR="00633222" w:rsidRPr="0027261C" w:rsidRDefault="00633222" w:rsidP="000068AD">
      <w:pPr>
        <w:pStyle w:val="a8"/>
        <w:spacing w:before="120" w:after="120"/>
        <w:ind w:left="0"/>
        <w:contextualSpacing w:val="0"/>
        <w:rPr>
          <w:bCs/>
          <w:i/>
          <w:iCs/>
        </w:rPr>
      </w:pPr>
      <w:r w:rsidRPr="0027261C">
        <w:rPr>
          <w:bCs/>
          <w:i/>
          <w:iCs/>
        </w:rPr>
        <w:t>г. Комсомольск-на-Амуре</w:t>
      </w:r>
    </w:p>
    <w:p w14:paraId="37B9CF75" w14:textId="2BB934F3" w:rsidR="00633222" w:rsidRPr="0027261C" w:rsidRDefault="00633222" w:rsidP="00633222">
      <w:pPr>
        <w:pStyle w:val="a8"/>
        <w:ind w:left="0"/>
      </w:pPr>
      <w:r w:rsidRPr="0027261C">
        <w:t xml:space="preserve">Для расчета кадастровой стоимости выбрана </w:t>
      </w:r>
      <w:r w:rsidR="005C574B" w:rsidRPr="0027261C">
        <w:t>«</w:t>
      </w:r>
      <w:r w:rsidRPr="0027261C">
        <w:t>Экспоненциальная</w:t>
      </w:r>
      <w:r w:rsidR="005C574B" w:rsidRPr="0027261C">
        <w:t>»</w:t>
      </w:r>
      <w:r w:rsidRPr="0027261C">
        <w:t xml:space="preserve"> модель.</w:t>
      </w:r>
      <w:r w:rsidR="004C4D2C" w:rsidRPr="004C4D2C">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6E5893D8" w14:textId="5D38D7F2" w:rsidR="00633222" w:rsidRPr="00703FA1" w:rsidRDefault="00633222" w:rsidP="00633222">
      <w:pPr>
        <w:rPr>
          <w:highlight w:val="yellow"/>
        </w:rPr>
      </w:pPr>
      <w:r w:rsidRPr="0027261C">
        <w:rPr>
          <w:b/>
        </w:rPr>
        <w:t xml:space="preserve">Для построения модели оценочной группы </w:t>
      </w:r>
      <w:r w:rsidR="005C574B" w:rsidRPr="0027261C">
        <w:rPr>
          <w:b/>
        </w:rPr>
        <w:t>«</w:t>
      </w:r>
      <w:r w:rsidR="00634C94" w:rsidRPr="0027261C">
        <w:rPr>
          <w:b/>
        </w:rPr>
        <w:t>ИЖС</w:t>
      </w:r>
      <w:r w:rsidR="005C574B" w:rsidRPr="0027261C">
        <w:rPr>
          <w:b/>
        </w:rPr>
        <w:t>»</w:t>
      </w:r>
      <w:r w:rsidRPr="0027261C">
        <w:rPr>
          <w:b/>
        </w:rPr>
        <w:t xml:space="preserve"> г. Комсомольска-на-Амуре</w:t>
      </w:r>
      <w:r w:rsidRPr="0027261C">
        <w:t xml:space="preserve"> </w:t>
      </w:r>
      <w:r w:rsidR="0027261C" w:rsidRPr="0027261C">
        <w:t>выбрано 38 объектов аналогов (до выбросов выборка составила 375 аналогов). Максимальный удельный показатель рыночной стоимости 3387,09 руб./кв. м, минимальный 205,92 руб.</w:t>
      </w:r>
    </w:p>
    <w:p w14:paraId="66CB814D" w14:textId="77777777" w:rsidR="00633222" w:rsidRPr="0027261C" w:rsidRDefault="00633222" w:rsidP="0027261C">
      <w:pPr>
        <w:spacing w:before="120"/>
        <w:rPr>
          <w:iCs/>
        </w:rPr>
      </w:pPr>
      <w:r w:rsidRPr="0027261C">
        <w:rPr>
          <w:iCs/>
        </w:rPr>
        <w:t>Уравнение модели:</w:t>
      </w:r>
    </w:p>
    <w:p w14:paraId="7AA1AE91" w14:textId="77777777" w:rsidR="0027261C" w:rsidRPr="0027261C" w:rsidRDefault="0027261C" w:rsidP="0027261C">
      <w:pPr>
        <w:spacing w:before="60" w:after="60"/>
        <w:jc w:val="center"/>
        <w:rPr>
          <w:i/>
          <w:iCs/>
        </w:rPr>
      </w:pPr>
      <w:r w:rsidRPr="0027261C">
        <w:rPr>
          <w:i/>
          <w:iCs/>
        </w:rPr>
        <w:t xml:space="preserve">УПКС = 40.2738945750984 * </w:t>
      </w:r>
      <w:proofErr w:type="gramStart"/>
      <w:r w:rsidRPr="0027261C">
        <w:rPr>
          <w:i/>
          <w:iCs/>
        </w:rPr>
        <w:t>exp(</w:t>
      </w:r>
      <w:proofErr w:type="gramEnd"/>
      <w:r w:rsidRPr="0027261C">
        <w:rPr>
          <w:i/>
          <w:iCs/>
        </w:rPr>
        <w:t>+0.000934771800640081 * (1031.738 + 16.124 - X3) + 0.000270633871843593 * (9259.293 + 3328.533 - X2) + 0.000780088780252206 * (1276.0 + 600.0 - X1))</w:t>
      </w:r>
    </w:p>
    <w:p w14:paraId="13AADDB3" w14:textId="77777777" w:rsidR="0027261C" w:rsidRPr="0027261C" w:rsidRDefault="0027261C" w:rsidP="0027261C">
      <w:pPr>
        <w:ind w:firstLine="0"/>
        <w:jc w:val="center"/>
        <w:rPr>
          <w:i/>
          <w:iCs/>
        </w:rPr>
      </w:pPr>
      <w:r w:rsidRPr="0027261C">
        <w:rPr>
          <w:noProof/>
          <w14:ligatures w14:val="standardContextual"/>
        </w:rPr>
        <w:lastRenderedPageBreak/>
        <w:drawing>
          <wp:inline distT="0" distB="0" distL="0" distR="0" wp14:anchorId="1D07D905" wp14:editId="661B0C57">
            <wp:extent cx="6158470" cy="2163090"/>
            <wp:effectExtent l="0" t="0" r="0" b="8890"/>
            <wp:docPr id="19984040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04088" name=""/>
                    <pic:cNvPicPr/>
                  </pic:nvPicPr>
                  <pic:blipFill rotWithShape="1">
                    <a:blip r:embed="rId117">
                      <a:extLst>
                        <a:ext uri="{BEBA8EAE-BF5A-486C-A8C5-ECC9F3942E4B}">
                          <a14:imgProps xmlns:a14="http://schemas.microsoft.com/office/drawing/2010/main">
                            <a14:imgLayer r:embed="rId118">
                              <a14:imgEffect>
                                <a14:sharpenSoften amount="50000"/>
                              </a14:imgEffect>
                            </a14:imgLayer>
                          </a14:imgProps>
                        </a:ext>
                      </a:extLst>
                    </a:blip>
                    <a:srcRect l="14728" t="24055" r="15106" b="15273"/>
                    <a:stretch>
                      <a:fillRect/>
                    </a:stretch>
                  </pic:blipFill>
                  <pic:spPr bwMode="auto">
                    <a:xfrm>
                      <a:off x="0" y="0"/>
                      <a:ext cx="6192918" cy="2175190"/>
                    </a:xfrm>
                    <a:prstGeom prst="rect">
                      <a:avLst/>
                    </a:prstGeom>
                    <a:ln>
                      <a:noFill/>
                    </a:ln>
                    <a:extLst>
                      <a:ext uri="{53640926-AAD7-44D8-BBD7-CCE9431645EC}">
                        <a14:shadowObscured xmlns:a14="http://schemas.microsoft.com/office/drawing/2010/main"/>
                      </a:ext>
                    </a:extLst>
                  </pic:spPr>
                </pic:pic>
              </a:graphicData>
            </a:graphic>
          </wp:inline>
        </w:drawing>
      </w:r>
    </w:p>
    <w:p w14:paraId="122BC97E" w14:textId="1333EA15" w:rsidR="00633222" w:rsidRPr="0027261C" w:rsidRDefault="00633222" w:rsidP="00BA626F">
      <w:pPr>
        <w:pStyle w:val="126"/>
        <w:spacing w:before="0" w:after="60"/>
        <w:ind w:firstLine="0"/>
      </w:pPr>
      <w:bookmarkStart w:id="458" w:name="_Toc233167307"/>
      <w:r w:rsidRPr="0027261C">
        <w:rPr>
          <w:bCs/>
        </w:rPr>
        <w:t xml:space="preserve">Рисунок </w:t>
      </w:r>
      <w:r w:rsidRPr="0027261C">
        <w:rPr>
          <w:bCs/>
        </w:rPr>
        <w:fldChar w:fldCharType="begin"/>
      </w:r>
      <w:r w:rsidRPr="0027261C">
        <w:rPr>
          <w:bCs/>
        </w:rPr>
        <w:instrText xml:space="preserve"> SEQ Рисунок \* ARABIC </w:instrText>
      </w:r>
      <w:r w:rsidRPr="0027261C">
        <w:rPr>
          <w:bCs/>
        </w:rPr>
        <w:fldChar w:fldCharType="separate"/>
      </w:r>
      <w:r w:rsidR="004B09DA">
        <w:rPr>
          <w:bCs/>
          <w:noProof/>
        </w:rPr>
        <w:t>56</w:t>
      </w:r>
      <w:r w:rsidRPr="0027261C">
        <w:rPr>
          <w:bCs/>
        </w:rPr>
        <w:fldChar w:fldCharType="end"/>
      </w:r>
      <w:r w:rsidRPr="0027261C">
        <w:rPr>
          <w:bCs/>
          <w:lang w:eastAsia="en-US"/>
        </w:rPr>
        <w:t xml:space="preserve"> – Результаты построения </w:t>
      </w:r>
      <w:r w:rsidRPr="0027261C">
        <w:rPr>
          <w:bCs/>
        </w:rPr>
        <w:t xml:space="preserve">модели расчета кадастровой стоимости объектов оценочной группы </w:t>
      </w:r>
      <w:r w:rsidR="005C574B" w:rsidRPr="0027261C">
        <w:rPr>
          <w:bCs/>
        </w:rPr>
        <w:t>«</w:t>
      </w:r>
      <w:r w:rsidR="00634C94" w:rsidRPr="0027261C">
        <w:rPr>
          <w:bCs/>
        </w:rPr>
        <w:t>ИЖС</w:t>
      </w:r>
      <w:r w:rsidR="005C574B" w:rsidRPr="0027261C">
        <w:t>»</w:t>
      </w:r>
      <w:r w:rsidRPr="0027261C">
        <w:t xml:space="preserve"> г. Комсомольск-на-Амуре</w:t>
      </w:r>
      <w:bookmarkEnd w:id="458"/>
    </w:p>
    <w:p w14:paraId="35B92976" w14:textId="553B907E" w:rsidR="000068AD" w:rsidRPr="00C84514" w:rsidRDefault="0027261C" w:rsidP="000068AD">
      <w:pPr>
        <w:pStyle w:val="117"/>
      </w:pPr>
      <w:bookmarkStart w:id="459" w:name="_Hlk105415177"/>
      <w:r w:rsidRPr="00E529D8">
        <w:t>Методом УПКС рассчитана</w:t>
      </w:r>
      <w:r>
        <w:t xml:space="preserve"> кадастровая стоимость земельных участков значения количественных ценообразующих факторов которых не рассчитано (участки </w:t>
      </w:r>
      <w:r w:rsidRPr="003442C6">
        <w:t xml:space="preserve">без координат границ, в </w:t>
      </w:r>
      <w:r>
        <w:t xml:space="preserve">сведениях </w:t>
      </w:r>
      <w:r w:rsidRPr="003442C6">
        <w:t xml:space="preserve">ЕГРН </w:t>
      </w:r>
      <w:r>
        <w:t>о</w:t>
      </w:r>
      <w:r w:rsidRPr="003442C6">
        <w:t>тсутствуют сведения о точных координатах поворотных точек их границ</w:t>
      </w:r>
      <w:r>
        <w:t>),</w:t>
      </w:r>
      <w:r w:rsidRPr="00E529D8">
        <w:t xml:space="preserve"> участков значения </w:t>
      </w:r>
      <w:r>
        <w:t xml:space="preserve">количественных </w:t>
      </w:r>
      <w:r w:rsidRPr="00E529D8">
        <w:t xml:space="preserve">ценообразующих факторов, которых выходят за пределы границ модельных значений, указанные в </w:t>
      </w:r>
      <w:r w:rsidRPr="00C84514">
        <w:t xml:space="preserve">таблице </w:t>
      </w:r>
      <w:r w:rsidR="000068AD" w:rsidRPr="00C84514">
        <w:t>(</w:t>
      </w:r>
      <w:r w:rsidR="00CC65BF" w:rsidRPr="00C84514">
        <w:rPr>
          <w:i/>
          <w:iCs/>
        </w:rPr>
        <w:fldChar w:fldCharType="begin"/>
      </w:r>
      <w:r w:rsidR="00CC65BF" w:rsidRPr="00C84514">
        <w:rPr>
          <w:i/>
          <w:iCs/>
        </w:rPr>
        <w:instrText xml:space="preserve"> REF _Ref106884614 \h  \* MERGEFORMAT </w:instrText>
      </w:r>
      <w:r w:rsidR="00CC65BF" w:rsidRPr="00C84514">
        <w:rPr>
          <w:i/>
          <w:iCs/>
        </w:rPr>
      </w:r>
      <w:r w:rsidR="00CC65BF" w:rsidRPr="00C84514">
        <w:rPr>
          <w:i/>
          <w:iCs/>
        </w:rPr>
        <w:fldChar w:fldCharType="separate"/>
      </w:r>
      <w:r w:rsidR="004B09DA" w:rsidRPr="004B09DA">
        <w:rPr>
          <w:bCs/>
          <w:i/>
          <w:iCs/>
        </w:rPr>
        <w:t xml:space="preserve">Таблица </w:t>
      </w:r>
      <w:r w:rsidR="004B09DA" w:rsidRPr="004B09DA">
        <w:rPr>
          <w:bCs/>
          <w:i/>
          <w:iCs/>
          <w:noProof/>
        </w:rPr>
        <w:t>105</w:t>
      </w:r>
      <w:r w:rsidR="00CC65BF" w:rsidRPr="00C84514">
        <w:rPr>
          <w:i/>
          <w:iCs/>
        </w:rPr>
        <w:fldChar w:fldCharType="end"/>
      </w:r>
      <w:r w:rsidR="000068AD" w:rsidRPr="00C84514">
        <w:t>).</w:t>
      </w:r>
    </w:p>
    <w:p w14:paraId="1B78598E" w14:textId="7383FD35" w:rsidR="000068AD" w:rsidRDefault="000068AD" w:rsidP="00BA626F">
      <w:pPr>
        <w:pStyle w:val="117"/>
        <w:spacing w:before="60"/>
        <w:ind w:firstLine="0"/>
        <w:rPr>
          <w:bCs/>
        </w:rPr>
      </w:pPr>
      <w:bookmarkStart w:id="460" w:name="_Ref106884614"/>
      <w:bookmarkStart w:id="461" w:name="_Toc235089084"/>
      <w:r w:rsidRPr="0027261C">
        <w:rPr>
          <w:bCs/>
        </w:rPr>
        <w:t xml:space="preserve">Таблица </w:t>
      </w:r>
      <w:r w:rsidRPr="0027261C">
        <w:rPr>
          <w:bCs/>
        </w:rPr>
        <w:fldChar w:fldCharType="begin"/>
      </w:r>
      <w:r w:rsidRPr="0027261C">
        <w:rPr>
          <w:bCs/>
        </w:rPr>
        <w:instrText xml:space="preserve"> SEQ Таблица \* ARABIC </w:instrText>
      </w:r>
      <w:r w:rsidRPr="0027261C">
        <w:rPr>
          <w:bCs/>
        </w:rPr>
        <w:fldChar w:fldCharType="separate"/>
      </w:r>
      <w:r w:rsidR="004B09DA">
        <w:rPr>
          <w:bCs/>
          <w:noProof/>
        </w:rPr>
        <w:t>105</w:t>
      </w:r>
      <w:r w:rsidRPr="0027261C">
        <w:rPr>
          <w:bCs/>
        </w:rPr>
        <w:fldChar w:fldCharType="end"/>
      </w:r>
      <w:bookmarkEnd w:id="460"/>
      <w:r w:rsidRPr="0027261C">
        <w:rPr>
          <w:bCs/>
        </w:rPr>
        <w:t xml:space="preserve"> – Граничные значения для количественных ценообразующих факторов статистической модели </w:t>
      </w:r>
      <w:r w:rsidR="00C25A4A" w:rsidRPr="0027261C">
        <w:rPr>
          <w:bCs/>
        </w:rPr>
        <w:t>ИЖС</w:t>
      </w:r>
      <w:r w:rsidRPr="0027261C">
        <w:rPr>
          <w:bCs/>
        </w:rPr>
        <w:t xml:space="preserve"> г.</w:t>
      </w:r>
      <w:r w:rsidR="005403E7" w:rsidRPr="0027261C">
        <w:rPr>
          <w:bCs/>
        </w:rPr>
        <w:t> </w:t>
      </w:r>
      <w:r w:rsidRPr="0027261C">
        <w:rPr>
          <w:bCs/>
        </w:rPr>
        <w:t>Комсомольск-на-Амуре</w:t>
      </w:r>
      <w:bookmarkEnd w:id="461"/>
    </w:p>
    <w:tbl>
      <w:tblPr>
        <w:tblW w:w="5006" w:type="pct"/>
        <w:tblInd w:w="-5" w:type="dxa"/>
        <w:tblLayout w:type="fixed"/>
        <w:tblLook w:val="04A0" w:firstRow="1" w:lastRow="0" w:firstColumn="1" w:lastColumn="0" w:noHBand="0" w:noVBand="1"/>
      </w:tblPr>
      <w:tblGrid>
        <w:gridCol w:w="737"/>
        <w:gridCol w:w="6000"/>
        <w:gridCol w:w="1760"/>
        <w:gridCol w:w="1711"/>
      </w:tblGrid>
      <w:tr w:rsidR="0027261C" w:rsidRPr="0027261C" w14:paraId="4155BBF6" w14:textId="77777777" w:rsidTr="004C4D2C">
        <w:trPr>
          <w:trHeight w:val="113"/>
        </w:trPr>
        <w:tc>
          <w:tcPr>
            <w:tcW w:w="361" w:type="pct"/>
            <w:tcBorders>
              <w:top w:val="single" w:sz="4" w:space="0" w:color="auto"/>
              <w:left w:val="single" w:sz="4" w:space="0" w:color="auto"/>
              <w:bottom w:val="single" w:sz="4" w:space="0" w:color="auto"/>
              <w:right w:val="single" w:sz="4" w:space="0" w:color="auto"/>
            </w:tcBorders>
            <w:noWrap/>
            <w:vAlign w:val="center"/>
            <w:hideMark/>
          </w:tcPr>
          <w:p w14:paraId="50A882FA" w14:textId="77777777" w:rsidR="0027261C" w:rsidRPr="0027261C" w:rsidRDefault="0027261C" w:rsidP="0027261C">
            <w:pPr>
              <w:spacing w:line="276" w:lineRule="auto"/>
              <w:ind w:firstLine="0"/>
              <w:jc w:val="left"/>
              <w:rPr>
                <w:sz w:val="18"/>
                <w:szCs w:val="18"/>
                <w:lang w:eastAsia="en-US"/>
              </w:rPr>
            </w:pPr>
            <w:r w:rsidRPr="0027261C">
              <w:rPr>
                <w:sz w:val="18"/>
                <w:szCs w:val="18"/>
                <w:lang w:eastAsia="en-US"/>
              </w:rPr>
              <w:t>№ п/п</w:t>
            </w:r>
          </w:p>
        </w:tc>
        <w:tc>
          <w:tcPr>
            <w:tcW w:w="2939" w:type="pct"/>
            <w:tcBorders>
              <w:top w:val="single" w:sz="4" w:space="0" w:color="auto"/>
              <w:left w:val="nil"/>
              <w:bottom w:val="single" w:sz="4" w:space="0" w:color="auto"/>
              <w:right w:val="single" w:sz="4" w:space="0" w:color="auto"/>
            </w:tcBorders>
            <w:noWrap/>
            <w:vAlign w:val="center"/>
            <w:hideMark/>
          </w:tcPr>
          <w:p w14:paraId="6BB5A388" w14:textId="77777777" w:rsidR="0027261C" w:rsidRPr="0027261C" w:rsidRDefault="0027261C" w:rsidP="0027261C">
            <w:pPr>
              <w:spacing w:line="276" w:lineRule="auto"/>
              <w:ind w:firstLine="0"/>
              <w:jc w:val="left"/>
              <w:rPr>
                <w:sz w:val="18"/>
                <w:szCs w:val="18"/>
                <w:lang w:eastAsia="en-US"/>
              </w:rPr>
            </w:pPr>
            <w:r w:rsidRPr="0027261C">
              <w:rPr>
                <w:sz w:val="18"/>
                <w:szCs w:val="18"/>
                <w:lang w:eastAsia="en-US"/>
              </w:rPr>
              <w:t>Наименование ценообразующего фактора</w:t>
            </w:r>
          </w:p>
        </w:tc>
        <w:tc>
          <w:tcPr>
            <w:tcW w:w="862" w:type="pct"/>
            <w:tcBorders>
              <w:top w:val="single" w:sz="4" w:space="0" w:color="auto"/>
              <w:left w:val="nil"/>
              <w:bottom w:val="single" w:sz="4" w:space="0" w:color="auto"/>
              <w:right w:val="single" w:sz="4" w:space="0" w:color="auto"/>
            </w:tcBorders>
            <w:noWrap/>
            <w:vAlign w:val="center"/>
            <w:hideMark/>
          </w:tcPr>
          <w:p w14:paraId="324F9C22"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Минимальное значение</w:t>
            </w:r>
          </w:p>
        </w:tc>
        <w:tc>
          <w:tcPr>
            <w:tcW w:w="838" w:type="pct"/>
            <w:tcBorders>
              <w:top w:val="single" w:sz="4" w:space="0" w:color="auto"/>
              <w:left w:val="nil"/>
              <w:bottom w:val="single" w:sz="4" w:space="0" w:color="auto"/>
              <w:right w:val="single" w:sz="4" w:space="0" w:color="auto"/>
            </w:tcBorders>
            <w:noWrap/>
            <w:vAlign w:val="center"/>
            <w:hideMark/>
          </w:tcPr>
          <w:p w14:paraId="3325846B"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Максимальное значение</w:t>
            </w:r>
          </w:p>
        </w:tc>
      </w:tr>
      <w:tr w:rsidR="0027261C" w:rsidRPr="0027261C" w14:paraId="129CF5C5" w14:textId="77777777" w:rsidTr="004C4D2C">
        <w:trPr>
          <w:trHeight w:val="113"/>
        </w:trPr>
        <w:tc>
          <w:tcPr>
            <w:tcW w:w="361" w:type="pct"/>
            <w:tcBorders>
              <w:top w:val="single" w:sz="4" w:space="0" w:color="auto"/>
              <w:left w:val="single" w:sz="4" w:space="0" w:color="auto"/>
              <w:bottom w:val="single" w:sz="4" w:space="0" w:color="auto"/>
              <w:right w:val="single" w:sz="4" w:space="0" w:color="auto"/>
            </w:tcBorders>
            <w:noWrap/>
            <w:vAlign w:val="center"/>
            <w:hideMark/>
          </w:tcPr>
          <w:p w14:paraId="1118A3F6"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1</w:t>
            </w:r>
          </w:p>
        </w:tc>
        <w:tc>
          <w:tcPr>
            <w:tcW w:w="2939" w:type="pct"/>
            <w:tcBorders>
              <w:top w:val="single" w:sz="4" w:space="0" w:color="auto"/>
              <w:left w:val="nil"/>
              <w:bottom w:val="single" w:sz="4" w:space="0" w:color="auto"/>
              <w:right w:val="single" w:sz="4" w:space="0" w:color="auto"/>
            </w:tcBorders>
            <w:noWrap/>
            <w:vAlign w:val="center"/>
            <w:hideMark/>
          </w:tcPr>
          <w:p w14:paraId="7956D4CD" w14:textId="77777777" w:rsidR="0027261C" w:rsidRPr="0027261C" w:rsidRDefault="0027261C" w:rsidP="0027261C">
            <w:pPr>
              <w:spacing w:line="276" w:lineRule="auto"/>
              <w:ind w:firstLine="0"/>
              <w:jc w:val="left"/>
              <w:rPr>
                <w:sz w:val="18"/>
                <w:szCs w:val="18"/>
                <w:lang w:eastAsia="en-US"/>
              </w:rPr>
            </w:pPr>
            <w:r w:rsidRPr="0027261C">
              <w:rPr>
                <w:sz w:val="18"/>
                <w:szCs w:val="18"/>
                <w:lang w:eastAsia="en-US"/>
              </w:rPr>
              <w:t>ЦОФ_Площадь (кв.м)</w:t>
            </w:r>
          </w:p>
        </w:tc>
        <w:tc>
          <w:tcPr>
            <w:tcW w:w="862" w:type="pct"/>
            <w:tcBorders>
              <w:top w:val="single" w:sz="4" w:space="0" w:color="auto"/>
              <w:left w:val="nil"/>
              <w:bottom w:val="single" w:sz="4" w:space="0" w:color="auto"/>
              <w:right w:val="single" w:sz="4" w:space="0" w:color="auto"/>
            </w:tcBorders>
            <w:noWrap/>
            <w:vAlign w:val="center"/>
            <w:hideMark/>
          </w:tcPr>
          <w:p w14:paraId="132EC4C5"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600</w:t>
            </w:r>
          </w:p>
        </w:tc>
        <w:tc>
          <w:tcPr>
            <w:tcW w:w="838" w:type="pct"/>
            <w:tcBorders>
              <w:top w:val="single" w:sz="4" w:space="0" w:color="auto"/>
              <w:left w:val="nil"/>
              <w:bottom w:val="single" w:sz="4" w:space="0" w:color="auto"/>
              <w:right w:val="single" w:sz="4" w:space="0" w:color="auto"/>
            </w:tcBorders>
            <w:noWrap/>
            <w:vAlign w:val="center"/>
            <w:hideMark/>
          </w:tcPr>
          <w:p w14:paraId="043F7CA2"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1276</w:t>
            </w:r>
          </w:p>
        </w:tc>
      </w:tr>
      <w:tr w:rsidR="0027261C" w:rsidRPr="0027261C" w14:paraId="0A30BE73" w14:textId="77777777" w:rsidTr="004C4D2C">
        <w:trPr>
          <w:trHeight w:val="113"/>
        </w:trPr>
        <w:tc>
          <w:tcPr>
            <w:tcW w:w="361" w:type="pct"/>
            <w:tcBorders>
              <w:top w:val="single" w:sz="4" w:space="0" w:color="auto"/>
              <w:left w:val="single" w:sz="4" w:space="0" w:color="auto"/>
              <w:bottom w:val="single" w:sz="4" w:space="0" w:color="auto"/>
              <w:right w:val="single" w:sz="4" w:space="0" w:color="auto"/>
            </w:tcBorders>
            <w:noWrap/>
            <w:vAlign w:val="center"/>
          </w:tcPr>
          <w:p w14:paraId="2A8D52C5"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2</w:t>
            </w:r>
          </w:p>
        </w:tc>
        <w:tc>
          <w:tcPr>
            <w:tcW w:w="2939" w:type="pct"/>
            <w:tcBorders>
              <w:top w:val="single" w:sz="4" w:space="0" w:color="auto"/>
              <w:left w:val="nil"/>
              <w:bottom w:val="single" w:sz="4" w:space="0" w:color="auto"/>
              <w:right w:val="single" w:sz="4" w:space="0" w:color="auto"/>
            </w:tcBorders>
            <w:noWrap/>
            <w:vAlign w:val="center"/>
          </w:tcPr>
          <w:p w14:paraId="0AAD1EFE" w14:textId="77777777" w:rsidR="0027261C" w:rsidRPr="0027261C" w:rsidRDefault="0027261C" w:rsidP="0027261C">
            <w:pPr>
              <w:spacing w:line="276" w:lineRule="auto"/>
              <w:ind w:firstLine="0"/>
              <w:jc w:val="left"/>
              <w:rPr>
                <w:sz w:val="18"/>
                <w:szCs w:val="18"/>
                <w:lang w:eastAsia="en-US"/>
              </w:rPr>
            </w:pPr>
            <w:r w:rsidRPr="0027261C">
              <w:rPr>
                <w:sz w:val="18"/>
                <w:szCs w:val="18"/>
                <w:lang w:eastAsia="en-US"/>
              </w:rPr>
              <w:t>Расстояние от территории до ближайшей основной автодороги (дороги федерального, регионального значения, областного значения)</w:t>
            </w:r>
          </w:p>
        </w:tc>
        <w:tc>
          <w:tcPr>
            <w:tcW w:w="862" w:type="pct"/>
            <w:tcBorders>
              <w:top w:val="single" w:sz="4" w:space="0" w:color="auto"/>
              <w:left w:val="nil"/>
              <w:bottom w:val="single" w:sz="4" w:space="0" w:color="auto"/>
              <w:right w:val="single" w:sz="4" w:space="0" w:color="auto"/>
            </w:tcBorders>
            <w:noWrap/>
            <w:vAlign w:val="center"/>
          </w:tcPr>
          <w:p w14:paraId="2E8ABE6E"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16,124</w:t>
            </w:r>
          </w:p>
        </w:tc>
        <w:tc>
          <w:tcPr>
            <w:tcW w:w="838" w:type="pct"/>
            <w:tcBorders>
              <w:top w:val="single" w:sz="4" w:space="0" w:color="auto"/>
              <w:left w:val="nil"/>
              <w:bottom w:val="single" w:sz="4" w:space="0" w:color="auto"/>
              <w:right w:val="single" w:sz="4" w:space="0" w:color="auto"/>
            </w:tcBorders>
            <w:noWrap/>
            <w:vAlign w:val="center"/>
          </w:tcPr>
          <w:p w14:paraId="1BB858BB"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1031,738</w:t>
            </w:r>
          </w:p>
        </w:tc>
      </w:tr>
      <w:tr w:rsidR="0027261C" w:rsidRPr="0027261C" w14:paraId="0298C903" w14:textId="77777777" w:rsidTr="004C4D2C">
        <w:trPr>
          <w:trHeight w:val="113"/>
        </w:trPr>
        <w:tc>
          <w:tcPr>
            <w:tcW w:w="361" w:type="pct"/>
            <w:tcBorders>
              <w:top w:val="single" w:sz="4" w:space="0" w:color="auto"/>
              <w:left w:val="single" w:sz="4" w:space="0" w:color="auto"/>
              <w:bottom w:val="single" w:sz="4" w:space="0" w:color="auto"/>
              <w:right w:val="single" w:sz="4" w:space="0" w:color="auto"/>
            </w:tcBorders>
            <w:noWrap/>
            <w:vAlign w:val="center"/>
          </w:tcPr>
          <w:p w14:paraId="0B070451"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3</w:t>
            </w:r>
          </w:p>
        </w:tc>
        <w:tc>
          <w:tcPr>
            <w:tcW w:w="2939" w:type="pct"/>
            <w:tcBorders>
              <w:top w:val="single" w:sz="4" w:space="0" w:color="auto"/>
              <w:left w:val="nil"/>
              <w:bottom w:val="single" w:sz="4" w:space="0" w:color="auto"/>
              <w:right w:val="single" w:sz="4" w:space="0" w:color="auto"/>
            </w:tcBorders>
            <w:noWrap/>
            <w:vAlign w:val="center"/>
          </w:tcPr>
          <w:p w14:paraId="273D564B" w14:textId="77777777" w:rsidR="0027261C" w:rsidRPr="0027261C" w:rsidRDefault="0027261C" w:rsidP="0027261C">
            <w:pPr>
              <w:spacing w:line="276" w:lineRule="auto"/>
              <w:ind w:firstLine="0"/>
              <w:jc w:val="left"/>
              <w:rPr>
                <w:sz w:val="18"/>
                <w:szCs w:val="18"/>
                <w:lang w:eastAsia="en-US"/>
              </w:rPr>
            </w:pPr>
            <w:r w:rsidRPr="0027261C">
              <w:rPr>
                <w:sz w:val="18"/>
                <w:szCs w:val="18"/>
                <w:lang w:eastAsia="en-US"/>
              </w:rPr>
              <w:t>Расстояние от объекта до центра населенного пункта</w:t>
            </w:r>
          </w:p>
        </w:tc>
        <w:tc>
          <w:tcPr>
            <w:tcW w:w="862" w:type="pct"/>
            <w:tcBorders>
              <w:top w:val="single" w:sz="4" w:space="0" w:color="auto"/>
              <w:left w:val="nil"/>
              <w:bottom w:val="single" w:sz="4" w:space="0" w:color="auto"/>
              <w:right w:val="single" w:sz="4" w:space="0" w:color="auto"/>
            </w:tcBorders>
            <w:noWrap/>
            <w:vAlign w:val="center"/>
          </w:tcPr>
          <w:p w14:paraId="77243DEE"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3328,533</w:t>
            </w:r>
          </w:p>
        </w:tc>
        <w:tc>
          <w:tcPr>
            <w:tcW w:w="838" w:type="pct"/>
            <w:tcBorders>
              <w:top w:val="single" w:sz="4" w:space="0" w:color="auto"/>
              <w:left w:val="nil"/>
              <w:bottom w:val="single" w:sz="4" w:space="0" w:color="auto"/>
              <w:right w:val="single" w:sz="4" w:space="0" w:color="auto"/>
            </w:tcBorders>
            <w:noWrap/>
            <w:vAlign w:val="center"/>
          </w:tcPr>
          <w:p w14:paraId="4468C6A0" w14:textId="77777777" w:rsidR="0027261C" w:rsidRPr="0027261C" w:rsidRDefault="0027261C" w:rsidP="0027261C">
            <w:pPr>
              <w:spacing w:line="276" w:lineRule="auto"/>
              <w:ind w:firstLine="0"/>
              <w:jc w:val="center"/>
              <w:rPr>
                <w:sz w:val="18"/>
                <w:szCs w:val="18"/>
                <w:lang w:eastAsia="en-US"/>
              </w:rPr>
            </w:pPr>
            <w:r w:rsidRPr="0027261C">
              <w:rPr>
                <w:sz w:val="18"/>
                <w:szCs w:val="18"/>
                <w:lang w:eastAsia="en-US"/>
              </w:rPr>
              <w:t>9259,293</w:t>
            </w:r>
          </w:p>
        </w:tc>
      </w:tr>
    </w:tbl>
    <w:p w14:paraId="06D02783" w14:textId="77777777" w:rsidR="008A4DA5" w:rsidRPr="008C22D8" w:rsidRDefault="008A4DA5" w:rsidP="008A4DA5">
      <w:pPr>
        <w:pStyle w:val="117"/>
        <w:spacing w:before="120"/>
      </w:pPr>
      <w:r w:rsidRPr="00B11275">
        <w:t>Расчет методом УПКС произведен автоматически с использованием ФГИС ЕЦП НСПД на основе модельных значений</w:t>
      </w:r>
      <w:r w:rsidRPr="008C22D8">
        <w:t>. Значение УПКС принято в размере средне</w:t>
      </w:r>
      <w:r>
        <w:t xml:space="preserve">арифметического </w:t>
      </w:r>
      <w:r w:rsidRPr="008C22D8">
        <w:t>значени</w:t>
      </w:r>
      <w:r>
        <w:t>я</w:t>
      </w:r>
      <w:r w:rsidRPr="004052DA">
        <w:t xml:space="preserve"> </w:t>
      </w:r>
      <w:r>
        <w:t>в пределах территориальных единиц расположения объектов оценки с учетом значений ценообразующих факторов</w:t>
      </w:r>
      <w:r w:rsidRPr="008C22D8">
        <w:t>.</w:t>
      </w:r>
    </w:p>
    <w:p w14:paraId="7D1B8939" w14:textId="722719E2" w:rsidR="008A4DA5" w:rsidRPr="008A4DA5" w:rsidRDefault="008A4DA5" w:rsidP="008A4DA5">
      <w:pPr>
        <w:spacing w:before="60"/>
        <w:rPr>
          <w:i/>
          <w:iCs/>
          <w:kern w:val="2"/>
          <w14:ligatures w14:val="standardContextual"/>
        </w:rPr>
      </w:pPr>
      <w:r w:rsidRPr="008A4DA5">
        <w:rPr>
          <w:i/>
          <w:iCs/>
          <w:kern w:val="2"/>
          <w14:ligatures w14:val="standardContextual"/>
        </w:rPr>
        <w:t xml:space="preserve">Допущение: в случае отсутствия рассчитанных модельных значений по кадастровому кварталу, объекты перенесены в подгруппу </w:t>
      </w:r>
      <w:r w:rsidR="00587D38">
        <w:rPr>
          <w:i/>
          <w:iCs/>
          <w:kern w:val="2"/>
          <w14:ligatures w14:val="standardContextual"/>
        </w:rPr>
        <w:t>УПКС2</w:t>
      </w:r>
      <w:r w:rsidRPr="008A4DA5">
        <w:rPr>
          <w:i/>
          <w:iCs/>
          <w:kern w:val="2"/>
          <w14:ligatures w14:val="standardContextual"/>
        </w:rPr>
        <w:t>. Также в данную подгруппу отнесены участки с нулевыми кадастровыми кварталами. Расчет значений УПКС данной подгруппы принят по следующим уровням:</w:t>
      </w:r>
    </w:p>
    <w:p w14:paraId="246C55D5" w14:textId="77777777" w:rsidR="008A4DA5" w:rsidRPr="008A4DA5" w:rsidRDefault="008A4DA5" w:rsidP="008A4DA5">
      <w:pPr>
        <w:rPr>
          <w:i/>
          <w:iCs/>
          <w:kern w:val="2"/>
          <w14:ligatures w14:val="standardContextual"/>
        </w:rPr>
      </w:pPr>
      <w:r w:rsidRPr="008A4DA5">
        <w:rPr>
          <w:i/>
          <w:iCs/>
          <w:kern w:val="2"/>
          <w14:ligatures w14:val="standardContextual"/>
        </w:rPr>
        <w:t>–</w:t>
      </w:r>
      <w:r w:rsidRPr="008A4DA5">
        <w:rPr>
          <w:i/>
          <w:iCs/>
          <w:kern w:val="2"/>
          <w14:ligatures w14:val="standardContextual"/>
        </w:rPr>
        <w:tab/>
        <w:t>1 уровень: среднеарифметическое значение по кадастровому кварталу;</w:t>
      </w:r>
    </w:p>
    <w:p w14:paraId="6B25853F" w14:textId="77777777" w:rsidR="008A4DA5" w:rsidRPr="008A4DA5" w:rsidRDefault="008A4DA5" w:rsidP="008A4DA5">
      <w:pPr>
        <w:rPr>
          <w:i/>
          <w:iCs/>
          <w:kern w:val="2"/>
          <w14:ligatures w14:val="standardContextual"/>
        </w:rPr>
      </w:pPr>
      <w:r w:rsidRPr="008A4DA5">
        <w:rPr>
          <w:i/>
          <w:iCs/>
          <w:kern w:val="2"/>
          <w14:ligatures w14:val="standardContextual"/>
        </w:rPr>
        <w:t>–</w:t>
      </w:r>
      <w:r w:rsidRPr="008A4DA5">
        <w:rPr>
          <w:i/>
          <w:iCs/>
          <w:kern w:val="2"/>
          <w14:ligatures w14:val="standardContextual"/>
        </w:rPr>
        <w:tab/>
        <w:t>2 уровень: среднеарифметическое значение по оценочной зоне.</w:t>
      </w:r>
    </w:p>
    <w:p w14:paraId="1975BCEC" w14:textId="12078E05" w:rsidR="008A4DA5" w:rsidRPr="008A4DA5" w:rsidRDefault="008A4DA5" w:rsidP="008A4DA5">
      <w:pPr>
        <w:spacing w:before="60"/>
        <w:rPr>
          <w:kern w:val="2"/>
          <w14:ligatures w14:val="standardContextual"/>
        </w:rPr>
      </w:pPr>
      <w:r w:rsidRPr="008A4DA5">
        <w:rPr>
          <w:kern w:val="2"/>
          <w14:ligatures w14:val="standardContextual"/>
        </w:rPr>
        <w:t xml:space="preserve">Для расчета подгрупп УПКС, </w:t>
      </w:r>
      <w:r w:rsidR="00587D38">
        <w:rPr>
          <w:kern w:val="2"/>
          <w14:ligatures w14:val="standardContextual"/>
        </w:rPr>
        <w:t>УПКС2</w:t>
      </w:r>
      <w:r w:rsidRPr="008A4DA5">
        <w:rPr>
          <w:kern w:val="2"/>
          <w14:ligatures w14:val="standardContextual"/>
        </w:rPr>
        <w:t xml:space="preserve"> выполнена перегруппировка по третьему уровню.</w:t>
      </w:r>
    </w:p>
    <w:p w14:paraId="661C598F" w14:textId="11A5D4C7" w:rsidR="00D82D89" w:rsidRPr="00D82D89" w:rsidRDefault="00D82D89" w:rsidP="008A4DA5">
      <w:pPr>
        <w:spacing w:before="60"/>
        <w:rPr>
          <w:i/>
          <w:iCs/>
          <w:kern w:val="2"/>
          <w14:ligatures w14:val="standardContextual"/>
        </w:rPr>
      </w:pPr>
      <w:r w:rsidRPr="00D82D89">
        <w:rPr>
          <w:i/>
          <w:iCs/>
          <w:kern w:val="2"/>
          <w14:ligatures w14:val="standardContextual"/>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bookmarkEnd w:id="459"/>
    <w:p w14:paraId="10EB23BA" w14:textId="77777777" w:rsidR="008A4DA5" w:rsidRPr="009B7192" w:rsidRDefault="008A4DA5" w:rsidP="008A4DA5">
      <w:pPr>
        <w:spacing w:before="60" w:after="60"/>
        <w:rPr>
          <w:i/>
          <w:iCs/>
        </w:rPr>
      </w:pPr>
      <w:r w:rsidRPr="009B7192">
        <w:rPr>
          <w:i/>
          <w:iCs/>
        </w:rPr>
        <w:t>Хабаровский МР</w:t>
      </w:r>
    </w:p>
    <w:p w14:paraId="27C65643" w14:textId="5DB288E1" w:rsidR="008A4DA5" w:rsidRDefault="008A4DA5" w:rsidP="008A4DA5">
      <w:pPr>
        <w:suppressAutoHyphens/>
      </w:pPr>
      <w:r w:rsidRPr="009B7192">
        <w:t>Методом регрессионного моделирования определена кадастровая стоимость для земельных участков, расположенных в границах насел</w:t>
      </w:r>
      <w:r>
        <w:t>е</w:t>
      </w:r>
      <w:r w:rsidRPr="009B7192">
        <w:t>нных пунктов или в</w:t>
      </w:r>
      <w:r>
        <w:t xml:space="preserve"> </w:t>
      </w:r>
      <w:r w:rsidRPr="009B7192">
        <w:t>непосредственной близости от границ (независимо от категории земель).</w:t>
      </w:r>
    </w:p>
    <w:p w14:paraId="17FD8E50" w14:textId="6C673509" w:rsidR="004C4D2C" w:rsidRDefault="008A4DA5" w:rsidP="004C4D2C">
      <w:pPr>
        <w:suppressAutoHyphens/>
      </w:pPr>
      <w:bookmarkStart w:id="462" w:name="_Hlk233169919"/>
      <w:r w:rsidRPr="004052DA">
        <w:t>В расч</w:t>
      </w:r>
      <w:r w:rsidR="003E1F1C">
        <w:t>е</w:t>
      </w:r>
      <w:r w:rsidRPr="004052DA">
        <w:t xml:space="preserve">тах используется аддитивная модель, </w:t>
      </w:r>
      <w:r w:rsidR="004C4D2C">
        <w:t>выбор двухфакторной аддитивной модели обусловлен спецификой ценообразования в исследуемом пригородном сегменте, где стоимость формируется за счет качественных характеристик среды и макро-расположения объектов.</w:t>
      </w:r>
    </w:p>
    <w:p w14:paraId="75494809" w14:textId="77777777" w:rsidR="004C4D2C" w:rsidRDefault="004C4D2C" w:rsidP="004C4D2C">
      <w:pPr>
        <w:suppressAutoHyphens/>
      </w:pPr>
      <w:r>
        <w:t>Математическая структура полученного уравнения последовательно суммирует и транслирует в стоимость ключевые параметры локации:</w:t>
      </w:r>
    </w:p>
    <w:p w14:paraId="175D6B39" w14:textId="4EDFDB7E" w:rsidR="004C4D2C" w:rsidRDefault="004C4D2C" w:rsidP="004C4D2C">
      <w:pPr>
        <w:suppressAutoHyphens/>
      </w:pPr>
      <w:r>
        <w:t>•</w:t>
      </w:r>
      <w:r>
        <w:tab/>
        <w:t>Инфраструктурный шаг: коэффициент при уровне развитости населенного пункта (ранге ценности территории) фиксирует стабильный прирост стоимости по мере повышения социально-экономического статуса, численности населения и обеспеченности поселения объектами инфраструктуры;</w:t>
      </w:r>
    </w:p>
    <w:p w14:paraId="75E7172F" w14:textId="77777777" w:rsidR="004C4D2C" w:rsidRDefault="004C4D2C" w:rsidP="004C4D2C">
      <w:pPr>
        <w:suppressAutoHyphens/>
      </w:pPr>
      <w:r>
        <w:t>•</w:t>
      </w:r>
      <w:r>
        <w:tab/>
        <w:t>Пространственный индикатор: фактор направления выступает укрупненным показателем макро-локации. Он учитывает престижность конкретного географического сектора и одновременно косвенно аккумулирует в себе фактор удаленности от центрального ядра агломерации - г. Хабаровска.</w:t>
      </w:r>
    </w:p>
    <w:p w14:paraId="7EE80AF3" w14:textId="3D717018" w:rsidR="008A4DA5" w:rsidRPr="003A1046" w:rsidRDefault="004C4D2C" w:rsidP="004C4D2C">
      <w:pPr>
        <w:suppressAutoHyphens/>
      </w:pPr>
      <w:r>
        <w:t>Данная спецификация модели обеспечивает высокую прозрачность расчетов, а совместное влияние качественных признаков позволяет экономически адекватно оценивать итоговый УПКС для каждого объекта в границах выборки.</w:t>
      </w:r>
    </w:p>
    <w:bookmarkEnd w:id="462"/>
    <w:p w14:paraId="26F8F87A" w14:textId="15E9FE8F" w:rsidR="008A4DA5" w:rsidRPr="003A1046" w:rsidRDefault="008A4DA5" w:rsidP="008A4DA5">
      <w:pPr>
        <w:spacing w:before="60" w:after="60"/>
      </w:pPr>
      <w:r w:rsidRPr="003A1046">
        <w:lastRenderedPageBreak/>
        <w:t xml:space="preserve">Уравнение модели: </w:t>
      </w:r>
    </w:p>
    <w:p w14:paraId="38611EE3" w14:textId="70890666" w:rsidR="008A4DA5" w:rsidRPr="003A1046" w:rsidRDefault="008A4DA5" w:rsidP="008A4DA5">
      <w:pPr>
        <w:spacing w:before="120" w:after="120"/>
        <w:ind w:firstLine="0"/>
        <w:jc w:val="center"/>
        <w:rPr>
          <w:i/>
          <w:iCs/>
        </w:rPr>
      </w:pPr>
      <w:r w:rsidRPr="003A1046">
        <w:rPr>
          <w:i/>
          <w:iCs/>
        </w:rPr>
        <w:t xml:space="preserve">УПКС = </w:t>
      </w:r>
      <w:r w:rsidR="003A1046" w:rsidRPr="003A1046">
        <w:rPr>
          <w:i/>
          <w:iCs/>
        </w:rPr>
        <w:t>-202.45646995317 + 253.854256839966 * X2 + 349.895136632552 * X1</w:t>
      </w:r>
    </w:p>
    <w:p w14:paraId="4A1F6347" w14:textId="10187648" w:rsidR="003A1046" w:rsidRDefault="003A1046" w:rsidP="003A1046">
      <w:pPr>
        <w:suppressAutoHyphens/>
        <w:ind w:firstLine="0"/>
      </w:pPr>
      <w:r w:rsidRPr="003A1046">
        <w:rPr>
          <w:noProof/>
        </w:rPr>
        <w:drawing>
          <wp:inline distT="0" distB="0" distL="0" distR="0" wp14:anchorId="157E61DB" wp14:editId="624FDDEF">
            <wp:extent cx="6336159" cy="2172949"/>
            <wp:effectExtent l="0" t="0" r="7620" b="0"/>
            <wp:docPr id="13588942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894259" name=""/>
                    <pic:cNvPicPr/>
                  </pic:nvPicPr>
                  <pic:blipFill rotWithShape="1">
                    <a:blip r:embed="rId119">
                      <a:extLst>
                        <a:ext uri="{BEBA8EAE-BF5A-486C-A8C5-ECC9F3942E4B}">
                          <a14:imgProps xmlns:a14="http://schemas.microsoft.com/office/drawing/2010/main">
                            <a14:imgLayer r:embed="rId120">
                              <a14:imgEffect>
                                <a14:sharpenSoften amount="50000"/>
                              </a14:imgEffect>
                            </a14:imgLayer>
                          </a14:imgProps>
                        </a:ext>
                      </a:extLst>
                    </a:blip>
                    <a:srcRect b="6603"/>
                    <a:stretch>
                      <a:fillRect/>
                    </a:stretch>
                  </pic:blipFill>
                  <pic:spPr bwMode="auto">
                    <a:xfrm>
                      <a:off x="0" y="0"/>
                      <a:ext cx="6349646" cy="2177574"/>
                    </a:xfrm>
                    <a:prstGeom prst="rect">
                      <a:avLst/>
                    </a:prstGeom>
                    <a:ln>
                      <a:noFill/>
                    </a:ln>
                    <a:extLst>
                      <a:ext uri="{53640926-AAD7-44D8-BBD7-CCE9431645EC}">
                        <a14:shadowObscured xmlns:a14="http://schemas.microsoft.com/office/drawing/2010/main"/>
                      </a:ext>
                    </a:extLst>
                  </pic:spPr>
                </pic:pic>
              </a:graphicData>
            </a:graphic>
          </wp:inline>
        </w:drawing>
      </w:r>
    </w:p>
    <w:p w14:paraId="295F0EE4" w14:textId="0C629325" w:rsidR="003A1046" w:rsidRPr="003A1046" w:rsidRDefault="003A1046" w:rsidP="003A1046">
      <w:pPr>
        <w:pStyle w:val="126"/>
        <w:spacing w:before="0" w:after="60"/>
        <w:ind w:firstLine="0"/>
      </w:pPr>
      <w:bookmarkStart w:id="463" w:name="_Toc233167308"/>
      <w:r w:rsidRPr="0027261C">
        <w:rPr>
          <w:bCs/>
        </w:rPr>
        <w:t xml:space="preserve">Рисунок </w:t>
      </w:r>
      <w:r w:rsidRPr="0027261C">
        <w:rPr>
          <w:bCs/>
        </w:rPr>
        <w:fldChar w:fldCharType="begin"/>
      </w:r>
      <w:r w:rsidRPr="0027261C">
        <w:rPr>
          <w:bCs/>
        </w:rPr>
        <w:instrText xml:space="preserve"> SEQ Рисунок \* ARABIC </w:instrText>
      </w:r>
      <w:r w:rsidRPr="0027261C">
        <w:rPr>
          <w:bCs/>
        </w:rPr>
        <w:fldChar w:fldCharType="separate"/>
      </w:r>
      <w:r w:rsidR="004B09DA">
        <w:rPr>
          <w:bCs/>
          <w:noProof/>
        </w:rPr>
        <w:t>57</w:t>
      </w:r>
      <w:r w:rsidRPr="0027261C">
        <w:rPr>
          <w:bCs/>
        </w:rPr>
        <w:fldChar w:fldCharType="end"/>
      </w:r>
      <w:r w:rsidRPr="0027261C">
        <w:rPr>
          <w:bCs/>
          <w:lang w:eastAsia="en-US"/>
        </w:rPr>
        <w:t xml:space="preserve"> – Результаты </w:t>
      </w:r>
      <w:r w:rsidRPr="003A1046">
        <w:rPr>
          <w:bCs/>
          <w:lang w:eastAsia="en-US"/>
        </w:rPr>
        <w:t xml:space="preserve">построения </w:t>
      </w:r>
      <w:r w:rsidRPr="003A1046">
        <w:rPr>
          <w:bCs/>
        </w:rPr>
        <w:t>модели расчета кадастровой стоимости объектов оценочной группы «ИЖС</w:t>
      </w:r>
      <w:r w:rsidRPr="003A1046">
        <w:t>» Хабаровский МР</w:t>
      </w:r>
      <w:bookmarkEnd w:id="463"/>
    </w:p>
    <w:p w14:paraId="00EAB7A5" w14:textId="52802A49" w:rsidR="008A4DA5" w:rsidRDefault="00E26CFA" w:rsidP="008A4DA5">
      <w:pPr>
        <w:suppressAutoHyphens/>
      </w:pPr>
      <w:r w:rsidRPr="00E26CFA">
        <w:t xml:space="preserve">В метод УПКС </w:t>
      </w:r>
      <w:r w:rsidR="008A4DA5" w:rsidRPr="009B7192">
        <w:t>расч</w:t>
      </w:r>
      <w:r w:rsidR="008A4DA5">
        <w:t>е</w:t>
      </w:r>
      <w:r w:rsidR="008A4DA5" w:rsidRPr="009B7192">
        <w:t>та были отнесены объекты оценки по тр</w:t>
      </w:r>
      <w:r w:rsidR="008A4DA5">
        <w:t>е</w:t>
      </w:r>
      <w:r w:rsidR="008A4DA5" w:rsidRPr="009B7192">
        <w:t xml:space="preserve">м </w:t>
      </w:r>
      <w:r w:rsidR="008A4DA5">
        <w:t>критериям</w:t>
      </w:r>
      <w:r w:rsidR="008A4DA5" w:rsidRPr="009B7192">
        <w:t>:</w:t>
      </w:r>
    </w:p>
    <w:p w14:paraId="4793EBDD" w14:textId="41F88F62" w:rsidR="008A4DA5" w:rsidRPr="00737452" w:rsidRDefault="008A4DA5" w:rsidP="008A4DA5">
      <w:pPr>
        <w:suppressAutoHyphens/>
      </w:pPr>
      <w:r w:rsidRPr="00737452">
        <w:t>–</w:t>
      </w:r>
      <w:r w:rsidRPr="00737452">
        <w:tab/>
      </w:r>
      <w:r w:rsidRPr="008A4DA5">
        <w:t>Расположение в упраздн</w:t>
      </w:r>
      <w:r>
        <w:t>е</w:t>
      </w:r>
      <w:r w:rsidRPr="008A4DA5">
        <w:t>нных насел</w:t>
      </w:r>
      <w:r w:rsidR="003E1F1C">
        <w:t>е</w:t>
      </w:r>
      <w:r w:rsidRPr="008A4DA5">
        <w:t>нных пунктах или в насел</w:t>
      </w:r>
      <w:r>
        <w:t>е</w:t>
      </w:r>
      <w:r w:rsidRPr="008A4DA5">
        <w:t>нных пунктах с нулевой численностью населения, существующих только формально, а также в насел</w:t>
      </w:r>
      <w:r>
        <w:t>е</w:t>
      </w:r>
      <w:r w:rsidRPr="008A4DA5">
        <w:t>нных пунктах, расположенных на северо-западе от г.</w:t>
      </w:r>
      <w:r>
        <w:t> </w:t>
      </w:r>
      <w:r w:rsidRPr="008A4DA5">
        <w:t>Хабаровска (п. Догордон, п. Кукан, п. Победа, с. Иванковцы, с. Наумовка, с. Новокуровка, с.</w:t>
      </w:r>
      <w:r w:rsidR="00227C02">
        <w:t> </w:t>
      </w:r>
      <w:r w:rsidRPr="008A4DA5">
        <w:t>Пасека и с. Улика-Национальное), с неразвитым и неактивным рынком</w:t>
      </w:r>
      <w:r w:rsidRPr="00737452">
        <w:t>;</w:t>
      </w:r>
    </w:p>
    <w:p w14:paraId="10CC5C99" w14:textId="625E4AB3" w:rsidR="008A4DA5" w:rsidRPr="00737452" w:rsidRDefault="008A4DA5" w:rsidP="008A4DA5">
      <w:pPr>
        <w:suppressAutoHyphens/>
      </w:pPr>
      <w:r w:rsidRPr="00737452">
        <w:t>–</w:t>
      </w:r>
      <w:r w:rsidRPr="00737452">
        <w:tab/>
      </w:r>
      <w:r w:rsidRPr="008A4DA5">
        <w:t>Расположение на межселенной территории на значительном удалении от границ насел</w:t>
      </w:r>
      <w:r>
        <w:t>е</w:t>
      </w:r>
      <w:r w:rsidRPr="008A4DA5">
        <w:t>нных пунктов (более 1 км)</w:t>
      </w:r>
      <w:r w:rsidRPr="00737452">
        <w:t>;</w:t>
      </w:r>
    </w:p>
    <w:p w14:paraId="0B091A53" w14:textId="71D323E6" w:rsidR="008A4DA5" w:rsidRPr="00737452" w:rsidRDefault="008A4DA5" w:rsidP="008A4DA5">
      <w:pPr>
        <w:suppressAutoHyphens/>
      </w:pPr>
      <w:r>
        <w:t>–</w:t>
      </w:r>
      <w:r>
        <w:tab/>
      </w:r>
      <w:r w:rsidRPr="008A4DA5">
        <w:t>Площадь более 1 Га</w:t>
      </w:r>
      <w:r w:rsidRPr="00737452">
        <w:t>.</w:t>
      </w:r>
    </w:p>
    <w:p w14:paraId="4EA13980" w14:textId="644E5D04" w:rsidR="00D82D89" w:rsidRDefault="00D82D89" w:rsidP="008A4DA5">
      <w:pPr>
        <w:pStyle w:val="117"/>
        <w:spacing w:before="60"/>
        <w:rPr>
          <w:i/>
          <w:iCs/>
        </w:rPr>
      </w:pPr>
      <w:r w:rsidRPr="00D82D89">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7674174C" w14:textId="77777777" w:rsidR="008A4DA5" w:rsidRPr="009B7192" w:rsidRDefault="008A4DA5" w:rsidP="008A4DA5">
      <w:pPr>
        <w:spacing w:before="120" w:after="60"/>
        <w:rPr>
          <w:i/>
          <w:iCs/>
        </w:rPr>
      </w:pPr>
      <w:r w:rsidRPr="009B7192">
        <w:rPr>
          <w:i/>
          <w:iCs/>
        </w:rPr>
        <w:t>Край</w:t>
      </w:r>
    </w:p>
    <w:p w14:paraId="5EAEA8EE" w14:textId="19E326E3" w:rsidR="008A4DA5" w:rsidRPr="003A1046" w:rsidRDefault="008A4DA5" w:rsidP="008A4DA5">
      <w:pPr>
        <w:suppressAutoHyphens/>
      </w:pPr>
      <w:r w:rsidRPr="009B7192">
        <w:t>Методом регрессионного моделирования определена кадастровая стоимость для</w:t>
      </w:r>
      <w:r>
        <w:t xml:space="preserve"> </w:t>
      </w:r>
      <w:r w:rsidRPr="009B7192">
        <w:t>земельных участков, расположенных в границах насел</w:t>
      </w:r>
      <w:r>
        <w:t>е</w:t>
      </w:r>
      <w:r w:rsidRPr="009B7192">
        <w:t>нных пунктов или в</w:t>
      </w:r>
      <w:r>
        <w:t xml:space="preserve"> </w:t>
      </w:r>
      <w:r w:rsidRPr="009B7192">
        <w:t xml:space="preserve">непосредственной близости от границ (независимо от категории земель). </w:t>
      </w:r>
    </w:p>
    <w:p w14:paraId="6D93A912" w14:textId="3044699D" w:rsidR="008A4DA5" w:rsidRPr="003A1046" w:rsidRDefault="008A4DA5" w:rsidP="008A4DA5">
      <w:pPr>
        <w:suppressAutoHyphens/>
      </w:pPr>
      <w:r w:rsidRPr="003A1046">
        <w:t>В расч</w:t>
      </w:r>
      <w:r w:rsidR="003E1F1C" w:rsidRPr="003A1046">
        <w:t>е</w:t>
      </w:r>
      <w:r w:rsidRPr="003A1046">
        <w:t xml:space="preserve">тах используется аддитивная модель, </w:t>
      </w:r>
      <w:r w:rsidR="004C4D2C">
        <w:t>в</w:t>
      </w:r>
      <w:r w:rsidR="004C4D2C" w:rsidRPr="004C4D2C">
        <w:t>виду дефицита репрезентативной рыночной информации о характере влияния количественных параметров в данном сегменте рынка, построение многофакторных моделей признано методологически некорректным. С целью недопущения искусственного искажения результатов была сформирована простая однофакторная аддитивная модель, фиксирующая стоимость исключительно на основе качественного критерия локации. Данный подход минимизирует расчетные риски в условиях дефицита данных, исключает субъективное влияние недостоверных параметров и обеспечивает прозрачную, линейную интерпретацию кадастровой стоимости.</w:t>
      </w:r>
    </w:p>
    <w:p w14:paraId="54CA05FC" w14:textId="362D634A" w:rsidR="008A4DA5" w:rsidRPr="003A1046" w:rsidRDefault="008A4DA5" w:rsidP="008A4DA5">
      <w:pPr>
        <w:spacing w:before="60" w:after="60"/>
      </w:pPr>
      <w:r w:rsidRPr="003A1046">
        <w:t xml:space="preserve">Уравнение модели: </w:t>
      </w:r>
    </w:p>
    <w:p w14:paraId="6554647E" w14:textId="09251C86" w:rsidR="008A4DA5" w:rsidRPr="003A1046" w:rsidRDefault="008A4DA5" w:rsidP="008A4DA5">
      <w:pPr>
        <w:spacing w:before="120" w:after="120"/>
        <w:ind w:firstLine="0"/>
        <w:jc w:val="center"/>
        <w:rPr>
          <w:i/>
          <w:iCs/>
        </w:rPr>
      </w:pPr>
      <w:r w:rsidRPr="003A1046">
        <w:rPr>
          <w:i/>
          <w:iCs/>
        </w:rPr>
        <w:t xml:space="preserve">УПКС = </w:t>
      </w:r>
      <w:r w:rsidR="003A1046" w:rsidRPr="003A1046">
        <w:rPr>
          <w:i/>
          <w:iCs/>
        </w:rPr>
        <w:t>-1.42108547152e-14 + 237.25 * X1</w:t>
      </w:r>
    </w:p>
    <w:p w14:paraId="025667DB" w14:textId="7F9366B7" w:rsidR="003A1046" w:rsidRPr="004F78FD" w:rsidRDefault="003A1046" w:rsidP="00227C02">
      <w:pPr>
        <w:ind w:firstLine="0"/>
        <w:jc w:val="center"/>
        <w:rPr>
          <w:i/>
          <w:iCs/>
        </w:rPr>
      </w:pPr>
      <w:r w:rsidRPr="003A1046">
        <w:rPr>
          <w:i/>
          <w:iCs/>
          <w:noProof/>
          <w:color w:val="EE0000"/>
        </w:rPr>
        <w:drawing>
          <wp:inline distT="0" distB="0" distL="0" distR="0" wp14:anchorId="54D87057" wp14:editId="3D56E617">
            <wp:extent cx="6315218" cy="1977721"/>
            <wp:effectExtent l="0" t="0" r="0" b="3810"/>
            <wp:docPr id="4383476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47606" name=""/>
                    <pic:cNvPicPr/>
                  </pic:nvPicPr>
                  <pic:blipFill rotWithShape="1">
                    <a:blip r:embed="rId121">
                      <a:extLst>
                        <a:ext uri="{BEBA8EAE-BF5A-486C-A8C5-ECC9F3942E4B}">
                          <a14:imgProps xmlns:a14="http://schemas.microsoft.com/office/drawing/2010/main">
                            <a14:imgLayer r:embed="rId122">
                              <a14:imgEffect>
                                <a14:sharpenSoften amount="50000"/>
                              </a14:imgEffect>
                            </a14:imgLayer>
                          </a14:imgProps>
                        </a:ext>
                      </a:extLst>
                    </a:blip>
                    <a:srcRect b="14400"/>
                    <a:stretch>
                      <a:fillRect/>
                    </a:stretch>
                  </pic:blipFill>
                  <pic:spPr bwMode="auto">
                    <a:xfrm>
                      <a:off x="0" y="0"/>
                      <a:ext cx="6332774" cy="1983219"/>
                    </a:xfrm>
                    <a:prstGeom prst="rect">
                      <a:avLst/>
                    </a:prstGeom>
                    <a:ln>
                      <a:noFill/>
                    </a:ln>
                    <a:extLst>
                      <a:ext uri="{53640926-AAD7-44D8-BBD7-CCE9431645EC}">
                        <a14:shadowObscured xmlns:a14="http://schemas.microsoft.com/office/drawing/2010/main"/>
                      </a:ext>
                    </a:extLst>
                  </pic:spPr>
                </pic:pic>
              </a:graphicData>
            </a:graphic>
          </wp:inline>
        </w:drawing>
      </w:r>
    </w:p>
    <w:p w14:paraId="3CDD639B" w14:textId="62D05844" w:rsidR="003A1046" w:rsidRPr="004F78FD" w:rsidRDefault="003A1046" w:rsidP="00227C02">
      <w:pPr>
        <w:pStyle w:val="126"/>
        <w:spacing w:before="0" w:after="0"/>
        <w:ind w:firstLine="0"/>
      </w:pPr>
      <w:bookmarkStart w:id="464" w:name="_Toc233167309"/>
      <w:r w:rsidRPr="004F78FD">
        <w:rPr>
          <w:bCs/>
        </w:rPr>
        <w:t xml:space="preserve">Рисунок </w:t>
      </w:r>
      <w:r w:rsidRPr="004F78FD">
        <w:rPr>
          <w:bCs/>
        </w:rPr>
        <w:fldChar w:fldCharType="begin"/>
      </w:r>
      <w:r w:rsidRPr="004F78FD">
        <w:rPr>
          <w:bCs/>
        </w:rPr>
        <w:instrText xml:space="preserve"> SEQ Рисунок \* ARABIC </w:instrText>
      </w:r>
      <w:r w:rsidRPr="004F78FD">
        <w:rPr>
          <w:bCs/>
        </w:rPr>
        <w:fldChar w:fldCharType="separate"/>
      </w:r>
      <w:r w:rsidR="004B09DA">
        <w:rPr>
          <w:bCs/>
          <w:noProof/>
        </w:rPr>
        <w:t>58</w:t>
      </w:r>
      <w:r w:rsidRPr="004F78FD">
        <w:rPr>
          <w:bCs/>
        </w:rPr>
        <w:fldChar w:fldCharType="end"/>
      </w:r>
      <w:r w:rsidRPr="004F78FD">
        <w:rPr>
          <w:bCs/>
          <w:lang w:eastAsia="en-US"/>
        </w:rPr>
        <w:t xml:space="preserve"> – Результаты построения </w:t>
      </w:r>
      <w:r w:rsidRPr="004F78FD">
        <w:rPr>
          <w:bCs/>
        </w:rPr>
        <w:t>модели расчета кадастровой стоимости объектов оценочной группы «ИЖС</w:t>
      </w:r>
      <w:r w:rsidRPr="004F78FD">
        <w:t>»</w:t>
      </w:r>
      <w:r w:rsidR="00227C02">
        <w:t> </w:t>
      </w:r>
      <w:r w:rsidRPr="004F78FD">
        <w:t>Край</w:t>
      </w:r>
      <w:bookmarkEnd w:id="464"/>
    </w:p>
    <w:p w14:paraId="71A02EB4" w14:textId="1AEDD88C" w:rsidR="008A4DA5" w:rsidRPr="004F78FD" w:rsidRDefault="007C526B" w:rsidP="00064320">
      <w:pPr>
        <w:suppressAutoHyphens/>
        <w:spacing w:before="120"/>
      </w:pPr>
      <w:bookmarkStart w:id="465" w:name="_Hlk233183507"/>
      <w:r w:rsidRPr="007C526B">
        <w:lastRenderedPageBreak/>
        <w:t xml:space="preserve">В метод УПКС </w:t>
      </w:r>
      <w:r w:rsidR="008A4DA5" w:rsidRPr="004F78FD">
        <w:t>расчета были отнесены объекты оценки по трем критериям:</w:t>
      </w:r>
    </w:p>
    <w:p w14:paraId="292CB60A" w14:textId="2F018E97" w:rsidR="008A4DA5" w:rsidRPr="00737452" w:rsidRDefault="008A4DA5" w:rsidP="008A4DA5">
      <w:pPr>
        <w:suppressAutoHyphens/>
      </w:pPr>
      <w:r w:rsidRPr="004F78FD">
        <w:t>–</w:t>
      </w:r>
      <w:r w:rsidRPr="004F78FD">
        <w:tab/>
        <w:t>Расположение в упраздн</w:t>
      </w:r>
      <w:r w:rsidR="003E1F1C" w:rsidRPr="004F78FD">
        <w:t>е</w:t>
      </w:r>
      <w:r w:rsidRPr="004F78FD">
        <w:t>нных насел</w:t>
      </w:r>
      <w:r w:rsidR="003E1F1C" w:rsidRPr="004F78FD">
        <w:t>е</w:t>
      </w:r>
      <w:r w:rsidRPr="004F78FD">
        <w:t>нных пунктах или в насел</w:t>
      </w:r>
      <w:r w:rsidR="003E1F1C" w:rsidRPr="004F78FD">
        <w:t>е</w:t>
      </w:r>
      <w:r w:rsidRPr="004F78FD">
        <w:t xml:space="preserve">нных пунктах с нулевой численностью </w:t>
      </w:r>
      <w:r w:rsidRPr="008A4DA5">
        <w:t>населения, существующих только формально</w:t>
      </w:r>
      <w:r w:rsidRPr="00737452">
        <w:t>;</w:t>
      </w:r>
    </w:p>
    <w:p w14:paraId="335060D8" w14:textId="37D6F522" w:rsidR="008A4DA5" w:rsidRPr="00737452" w:rsidRDefault="008A4DA5" w:rsidP="008A4DA5">
      <w:pPr>
        <w:suppressAutoHyphens/>
      </w:pPr>
      <w:r w:rsidRPr="00737452">
        <w:t>–</w:t>
      </w:r>
      <w:r w:rsidRPr="00737452">
        <w:tab/>
      </w:r>
      <w:r w:rsidRPr="008A4DA5">
        <w:t>Расположение на межселенной территории на значительном удалении от границ насел</w:t>
      </w:r>
      <w:r w:rsidR="003E1F1C">
        <w:t>е</w:t>
      </w:r>
      <w:r w:rsidRPr="008A4DA5">
        <w:t>нных пунктов (более 1 км)</w:t>
      </w:r>
      <w:r w:rsidRPr="00737452">
        <w:t>;</w:t>
      </w:r>
    </w:p>
    <w:p w14:paraId="2DA015B0" w14:textId="5A6930A6" w:rsidR="008A4DA5" w:rsidRPr="00737452" w:rsidRDefault="008A4DA5" w:rsidP="008A4DA5">
      <w:pPr>
        <w:suppressAutoHyphens/>
      </w:pPr>
      <w:r>
        <w:t>–</w:t>
      </w:r>
      <w:r>
        <w:tab/>
      </w:r>
      <w:r w:rsidRPr="008A4DA5">
        <w:t>Площадь более 1 Га</w:t>
      </w:r>
      <w:r>
        <w:t>.</w:t>
      </w:r>
    </w:p>
    <w:p w14:paraId="716CC4E5" w14:textId="7168A23E" w:rsidR="008A4DA5" w:rsidRPr="00064320" w:rsidRDefault="008A4DA5" w:rsidP="008A4DA5">
      <w:pPr>
        <w:pStyle w:val="117"/>
        <w:spacing w:before="60"/>
        <w:rPr>
          <w:i/>
          <w:iCs/>
        </w:rPr>
      </w:pPr>
      <w:r w:rsidRPr="00AE7ABF">
        <w:rPr>
          <w:i/>
          <w:iCs/>
        </w:rPr>
        <w:t xml:space="preserve">Расчет методом УПКС произведен на основе модельных значений, в размере среднего/минимального значения в пределах </w:t>
      </w:r>
      <w:r w:rsidRPr="00064320">
        <w:rPr>
          <w:i/>
          <w:iCs/>
        </w:rPr>
        <w:t>территориальных единиц расположения объектов оценки с уч</w:t>
      </w:r>
      <w:r w:rsidR="003E1F1C" w:rsidRPr="00064320">
        <w:rPr>
          <w:i/>
          <w:iCs/>
        </w:rPr>
        <w:t>е</w:t>
      </w:r>
      <w:r w:rsidRPr="00064320">
        <w:rPr>
          <w:i/>
          <w:iCs/>
        </w:rPr>
        <w:t>том значений ценообразующих факторов.</w:t>
      </w:r>
    </w:p>
    <w:bookmarkEnd w:id="465"/>
    <w:p w14:paraId="728F5D9D" w14:textId="4E241969" w:rsidR="00D82D89" w:rsidRDefault="00D82D89" w:rsidP="008A4DA5">
      <w:pPr>
        <w:spacing w:before="60"/>
        <w:rPr>
          <w:i/>
        </w:rPr>
      </w:pPr>
      <w:r w:rsidRPr="00D82D89">
        <w:rPr>
          <w:i/>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7F43B504" w14:textId="69086D97" w:rsidR="00692252" w:rsidRPr="001552AD" w:rsidRDefault="00692252" w:rsidP="001552AD">
      <w:pPr>
        <w:keepNext/>
        <w:keepLines/>
        <w:numPr>
          <w:ilvl w:val="4"/>
          <w:numId w:val="3"/>
        </w:numPr>
        <w:tabs>
          <w:tab w:val="left" w:pos="1440"/>
        </w:tabs>
        <w:spacing w:before="120" w:after="120"/>
        <w:ind w:hanging="2232"/>
        <w:jc w:val="center"/>
        <w:outlineLvl w:val="2"/>
        <w:rPr>
          <w:rFonts w:eastAsiaTheme="majorEastAsia"/>
          <w:b/>
          <w:iCs/>
          <w:szCs w:val="18"/>
        </w:rPr>
      </w:pPr>
      <w:r w:rsidRPr="001552AD">
        <w:rPr>
          <w:rFonts w:eastAsiaTheme="majorEastAsia"/>
          <w:b/>
          <w:iCs/>
          <w:szCs w:val="18"/>
        </w:rPr>
        <w:t xml:space="preserve">Модель определения кадастровой </w:t>
      </w:r>
      <w:r w:rsidR="003E1FAD" w:rsidRPr="001552AD">
        <w:rPr>
          <w:rFonts w:eastAsiaTheme="majorEastAsia"/>
          <w:b/>
          <w:iCs/>
          <w:szCs w:val="18"/>
        </w:rPr>
        <w:t xml:space="preserve">стоимости </w:t>
      </w:r>
      <w:r w:rsidRPr="001552AD">
        <w:rPr>
          <w:rFonts w:eastAsiaTheme="majorEastAsia"/>
          <w:b/>
          <w:iCs/>
          <w:szCs w:val="18"/>
        </w:rPr>
        <w:t xml:space="preserve">оценочной группы </w:t>
      </w:r>
      <w:r w:rsidR="005C574B" w:rsidRPr="001552AD">
        <w:rPr>
          <w:rFonts w:eastAsiaTheme="majorEastAsia"/>
          <w:b/>
          <w:iCs/>
          <w:szCs w:val="18"/>
        </w:rPr>
        <w:t>«</w:t>
      </w:r>
      <w:r w:rsidR="009A5442" w:rsidRPr="001552AD">
        <w:rPr>
          <w:rFonts w:eastAsiaTheme="majorEastAsia"/>
          <w:b/>
          <w:iCs/>
          <w:szCs w:val="18"/>
        </w:rPr>
        <w:t>Малоэтажная</w:t>
      </w:r>
      <w:r w:rsidR="00227C02">
        <w:rPr>
          <w:rFonts w:eastAsiaTheme="majorEastAsia"/>
          <w:b/>
          <w:iCs/>
          <w:szCs w:val="18"/>
        </w:rPr>
        <w:t> </w:t>
      </w:r>
      <w:r w:rsidR="009A5442" w:rsidRPr="001552AD">
        <w:rPr>
          <w:rFonts w:eastAsiaTheme="majorEastAsia"/>
          <w:b/>
          <w:iCs/>
          <w:szCs w:val="18"/>
        </w:rPr>
        <w:t>жилая</w:t>
      </w:r>
      <w:r w:rsidR="00227C02">
        <w:rPr>
          <w:rFonts w:eastAsiaTheme="majorEastAsia"/>
          <w:b/>
          <w:iCs/>
          <w:szCs w:val="18"/>
        </w:rPr>
        <w:t> </w:t>
      </w:r>
      <w:r w:rsidR="009A5442" w:rsidRPr="001552AD">
        <w:rPr>
          <w:rFonts w:eastAsiaTheme="majorEastAsia"/>
          <w:b/>
          <w:iCs/>
          <w:szCs w:val="18"/>
        </w:rPr>
        <w:t>застройка</w:t>
      </w:r>
      <w:r w:rsidR="005C574B" w:rsidRPr="001552AD">
        <w:rPr>
          <w:rFonts w:eastAsiaTheme="majorEastAsia"/>
          <w:b/>
          <w:iCs/>
          <w:szCs w:val="18"/>
        </w:rPr>
        <w:t>»</w:t>
      </w:r>
    </w:p>
    <w:p w14:paraId="07F61200" w14:textId="7B19C4FE" w:rsidR="00F8358A" w:rsidRPr="001B3126" w:rsidRDefault="00F8358A" w:rsidP="00F8358A">
      <w:r w:rsidRPr="001B3126">
        <w:t xml:space="preserve">В оценочную группу </w:t>
      </w:r>
      <w:r w:rsidR="005C574B" w:rsidRPr="001B3126">
        <w:t>«</w:t>
      </w:r>
      <w:r w:rsidRPr="001B3126">
        <w:t>Земельные участки под малоэтажную застройку</w:t>
      </w:r>
      <w:r w:rsidR="005C574B" w:rsidRPr="001B3126">
        <w:t>»</w:t>
      </w:r>
      <w:r w:rsidRPr="001B3126">
        <w:t xml:space="preserve"> (далее – </w:t>
      </w:r>
      <w:r w:rsidR="005C574B" w:rsidRPr="001B3126">
        <w:t>«</w:t>
      </w:r>
      <w:r w:rsidRPr="001B3126">
        <w:t>Малоэтажная</w:t>
      </w:r>
      <w:r w:rsidR="005C574B" w:rsidRPr="001B3126">
        <w:t>»</w:t>
      </w:r>
      <w:r w:rsidRPr="001B3126">
        <w:t xml:space="preserve">), включены земельные участки, имеющие следующие коды расчета (виды использования): 02:013; 02:014. </w:t>
      </w:r>
      <w:r w:rsidR="00227C02">
        <w:br/>
      </w:r>
      <w:r w:rsidRPr="001B3126">
        <w:t xml:space="preserve">Количество объектов </w:t>
      </w:r>
      <w:r w:rsidR="00D056A2">
        <w:t>4 349</w:t>
      </w:r>
      <w:r w:rsidRPr="001B3126">
        <w:t xml:space="preserve"> земельных участка, расположенные в разных муниципальных районах Хабаровского края.</w:t>
      </w:r>
    </w:p>
    <w:p w14:paraId="061D310B" w14:textId="12EF358A" w:rsidR="00F8358A" w:rsidRPr="001B3126" w:rsidRDefault="00F8358A" w:rsidP="00F8358A">
      <w:r w:rsidRPr="001B3126">
        <w:t>На рисунке (</w:t>
      </w:r>
      <w:r w:rsidRPr="001B3126">
        <w:rPr>
          <w:i/>
          <w:iCs/>
        </w:rPr>
        <w:fldChar w:fldCharType="begin"/>
      </w:r>
      <w:r w:rsidRPr="001B3126">
        <w:rPr>
          <w:i/>
          <w:iCs/>
        </w:rPr>
        <w:instrText xml:space="preserve"> REF _Ref105409614 \h </w:instrText>
      </w:r>
      <w:r w:rsidR="00CC65BF" w:rsidRPr="001B3126">
        <w:rPr>
          <w:i/>
          <w:iCs/>
        </w:rPr>
        <w:instrText xml:space="preserve"> \* MERGEFORMAT </w:instrText>
      </w:r>
      <w:r w:rsidRPr="001B3126">
        <w:rPr>
          <w:i/>
          <w:iCs/>
        </w:rPr>
      </w:r>
      <w:r w:rsidRPr="001B3126">
        <w:rPr>
          <w:i/>
          <w:iCs/>
        </w:rPr>
        <w:fldChar w:fldCharType="separate"/>
      </w:r>
      <w:r w:rsidR="004B09DA" w:rsidRPr="004B09DA">
        <w:rPr>
          <w:i/>
          <w:iCs/>
          <w:szCs w:val="20"/>
        </w:rPr>
        <w:t xml:space="preserve">Рисунок </w:t>
      </w:r>
      <w:r w:rsidR="004B09DA" w:rsidRPr="004B09DA">
        <w:rPr>
          <w:i/>
          <w:iCs/>
          <w:noProof/>
          <w:szCs w:val="20"/>
        </w:rPr>
        <w:t>59</w:t>
      </w:r>
      <w:r w:rsidRPr="001B3126">
        <w:rPr>
          <w:i/>
          <w:iCs/>
        </w:rPr>
        <w:fldChar w:fldCharType="end"/>
      </w:r>
      <w:r w:rsidRPr="001B3126">
        <w:t xml:space="preserve">) представлено распределение земельных участков оценочной группы </w:t>
      </w:r>
      <w:r w:rsidR="005C574B" w:rsidRPr="001B3126">
        <w:t>«</w:t>
      </w:r>
      <w:r w:rsidRPr="001B3126">
        <w:t>Малоэтажная</w:t>
      </w:r>
      <w:r w:rsidR="005C574B" w:rsidRPr="001B3126">
        <w:t>»</w:t>
      </w:r>
      <w:r w:rsidRPr="001B3126">
        <w:t xml:space="preserve"> по муниципальным районам края.</w:t>
      </w:r>
    </w:p>
    <w:p w14:paraId="0CF58505" w14:textId="654BC1F8" w:rsidR="00F8358A" w:rsidRPr="00703FA1" w:rsidRDefault="00482A6E" w:rsidP="00B36D05">
      <w:pPr>
        <w:ind w:firstLine="0"/>
        <w:jc w:val="center"/>
        <w:rPr>
          <w:highlight w:val="yellow"/>
        </w:rPr>
      </w:pPr>
      <w:r>
        <w:rPr>
          <w:noProof/>
        </w:rPr>
        <w:drawing>
          <wp:inline distT="0" distB="0" distL="0" distR="0" wp14:anchorId="554DDAC7" wp14:editId="38EBD624">
            <wp:extent cx="6129655" cy="2961565"/>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40420" cy="2966766"/>
                    </a:xfrm>
                    <a:prstGeom prst="rect">
                      <a:avLst/>
                    </a:prstGeom>
                    <a:noFill/>
                  </pic:spPr>
                </pic:pic>
              </a:graphicData>
            </a:graphic>
          </wp:inline>
        </w:drawing>
      </w:r>
    </w:p>
    <w:p w14:paraId="778A39CF" w14:textId="6D52DCB3" w:rsidR="00F8358A" w:rsidRPr="00482A6E" w:rsidRDefault="00F8358A" w:rsidP="00F8358A">
      <w:pPr>
        <w:pStyle w:val="126"/>
        <w:spacing w:before="0" w:after="0"/>
        <w:ind w:firstLine="0"/>
        <w:rPr>
          <w:szCs w:val="20"/>
          <w:lang w:eastAsia="en-US"/>
        </w:rPr>
      </w:pPr>
      <w:bookmarkStart w:id="466" w:name="_Ref105409614"/>
      <w:bookmarkStart w:id="467" w:name="_Toc233167310"/>
      <w:r w:rsidRPr="00482A6E">
        <w:rPr>
          <w:szCs w:val="20"/>
        </w:rPr>
        <w:t xml:space="preserve">Рисунок </w:t>
      </w:r>
      <w:r w:rsidRPr="00482A6E">
        <w:rPr>
          <w:szCs w:val="20"/>
        </w:rPr>
        <w:fldChar w:fldCharType="begin"/>
      </w:r>
      <w:r w:rsidRPr="00482A6E">
        <w:rPr>
          <w:szCs w:val="20"/>
        </w:rPr>
        <w:instrText xml:space="preserve"> SEQ Рисунок \* ARABIC </w:instrText>
      </w:r>
      <w:r w:rsidRPr="00482A6E">
        <w:rPr>
          <w:szCs w:val="20"/>
        </w:rPr>
        <w:fldChar w:fldCharType="separate"/>
      </w:r>
      <w:r w:rsidR="004B09DA">
        <w:rPr>
          <w:noProof/>
          <w:szCs w:val="20"/>
        </w:rPr>
        <w:t>59</w:t>
      </w:r>
      <w:r w:rsidRPr="00482A6E">
        <w:rPr>
          <w:szCs w:val="20"/>
        </w:rPr>
        <w:fldChar w:fldCharType="end"/>
      </w:r>
      <w:bookmarkEnd w:id="466"/>
      <w:r w:rsidRPr="00482A6E">
        <w:rPr>
          <w:szCs w:val="20"/>
          <w:lang w:eastAsia="en-US"/>
        </w:rPr>
        <w:t xml:space="preserve"> – Распределение земельных участков оценочной группы </w:t>
      </w:r>
      <w:r w:rsidR="005C574B" w:rsidRPr="00482A6E">
        <w:rPr>
          <w:szCs w:val="20"/>
          <w:lang w:eastAsia="en-US"/>
        </w:rPr>
        <w:t>«</w:t>
      </w:r>
      <w:r w:rsidRPr="00482A6E">
        <w:t>Малоэтажная</w:t>
      </w:r>
      <w:r w:rsidR="005C574B" w:rsidRPr="00482A6E">
        <w:rPr>
          <w:szCs w:val="20"/>
          <w:lang w:eastAsia="en-US"/>
        </w:rPr>
        <w:t>»</w:t>
      </w:r>
      <w:r w:rsidRPr="00482A6E">
        <w:rPr>
          <w:szCs w:val="20"/>
          <w:lang w:eastAsia="en-US"/>
        </w:rPr>
        <w:t xml:space="preserve"> по муниципальным районам края</w:t>
      </w:r>
      <w:bookmarkEnd w:id="467"/>
    </w:p>
    <w:p w14:paraId="0CD8BD54" w14:textId="658A04D3" w:rsidR="00F8358A" w:rsidRPr="007A2D27" w:rsidRDefault="00F8358A" w:rsidP="00F8358A">
      <w:pPr>
        <w:pStyle w:val="117"/>
        <w:spacing w:before="120"/>
      </w:pPr>
      <w:r w:rsidRPr="007A2D27">
        <w:t xml:space="preserve">Общая площадь участков оценочной группы </w:t>
      </w:r>
      <w:r w:rsidR="00482A6E" w:rsidRPr="007A2D27">
        <w:t>9 926 303,35</w:t>
      </w:r>
      <w:r w:rsidRPr="007A2D27">
        <w:t xml:space="preserve"> кв. м. или </w:t>
      </w:r>
      <w:r w:rsidR="00482A6E" w:rsidRPr="007A2D27">
        <w:t xml:space="preserve">992,63 </w:t>
      </w:r>
      <w:r w:rsidR="00B36D05" w:rsidRPr="007A2D27">
        <w:t>г</w:t>
      </w:r>
      <w:r w:rsidRPr="007A2D27">
        <w:t>а.</w:t>
      </w:r>
    </w:p>
    <w:p w14:paraId="71E3EE31" w14:textId="77777777" w:rsidR="00F8358A" w:rsidRPr="007A2D27" w:rsidRDefault="00F8358A" w:rsidP="00F8358A">
      <w:pPr>
        <w:pStyle w:val="---"/>
      </w:pPr>
      <w:r w:rsidRPr="007A2D27">
        <w:t>С учетом особенностей рынка Хабаровского края было принято решение отнести объекты оценки данной оценочной группы к трем расчетным подгруппам.</w:t>
      </w:r>
    </w:p>
    <w:p w14:paraId="0FC05F94" w14:textId="52531A47" w:rsidR="003275AD" w:rsidRPr="007A2D27" w:rsidRDefault="003275AD" w:rsidP="005476E6">
      <w:pPr>
        <w:pStyle w:val="---"/>
        <w:spacing w:before="0"/>
      </w:pPr>
      <w:r w:rsidRPr="007A2D27">
        <w:t>1.</w:t>
      </w:r>
      <w:r w:rsidRPr="007A2D27">
        <w:tab/>
        <w:t xml:space="preserve">подгруппа 1: </w:t>
      </w:r>
      <w:r w:rsidR="005C574B" w:rsidRPr="007A2D27">
        <w:t>«</w:t>
      </w:r>
      <w:r w:rsidRPr="007A2D27">
        <w:t>Объекты под малоэтажную жилую застройку в г. Хабаровске</w:t>
      </w:r>
      <w:r w:rsidR="005C574B" w:rsidRPr="007A2D27">
        <w:t>»</w:t>
      </w:r>
      <w:r w:rsidRPr="007A2D27">
        <w:t>;</w:t>
      </w:r>
    </w:p>
    <w:p w14:paraId="621F74E0" w14:textId="6891044A" w:rsidR="003275AD" w:rsidRDefault="003275AD" w:rsidP="005476E6">
      <w:pPr>
        <w:pStyle w:val="---"/>
        <w:spacing w:before="0"/>
      </w:pPr>
      <w:r w:rsidRPr="007A2D27">
        <w:t>2.</w:t>
      </w:r>
      <w:r w:rsidRPr="007A2D27">
        <w:tab/>
        <w:t xml:space="preserve">подгруппа 2: </w:t>
      </w:r>
      <w:r w:rsidR="005C574B" w:rsidRPr="007A2D27">
        <w:t>«</w:t>
      </w:r>
      <w:r w:rsidRPr="007A2D27">
        <w:t>Объекты под малоэтажную жилую застройку в г. Комсомольск-на-Амуре</w:t>
      </w:r>
      <w:r w:rsidR="005C574B" w:rsidRPr="007A2D27">
        <w:t>»</w:t>
      </w:r>
      <w:r w:rsidRPr="007A2D27">
        <w:t>;</w:t>
      </w:r>
    </w:p>
    <w:p w14:paraId="735E346A" w14:textId="52FD1B04" w:rsidR="007A2D27" w:rsidRDefault="007A2D27" w:rsidP="007A2D27">
      <w:pPr>
        <w:pStyle w:val="---"/>
      </w:pPr>
      <w:r>
        <w:t>3.</w:t>
      </w:r>
      <w:r>
        <w:tab/>
        <w:t xml:space="preserve">подгруппа 3: «Объекты под </w:t>
      </w:r>
      <w:r w:rsidRPr="007A2D27">
        <w:t>малоэтажную жилую застройку</w:t>
      </w:r>
      <w:r>
        <w:t xml:space="preserve"> </w:t>
      </w:r>
      <w:r w:rsidRPr="006B59C3">
        <w:t>в населенных пунктах</w:t>
      </w:r>
      <w:r>
        <w:t xml:space="preserve"> Хабаровского района».</w:t>
      </w:r>
    </w:p>
    <w:p w14:paraId="000DBC13" w14:textId="1C10859C" w:rsidR="007A2D27" w:rsidRDefault="007A2D27" w:rsidP="007A2D27">
      <w:pPr>
        <w:pStyle w:val="---"/>
      </w:pPr>
      <w:r>
        <w:t>4.</w:t>
      </w:r>
      <w:r>
        <w:tab/>
        <w:t xml:space="preserve">подгруппа 4: «Объекты </w:t>
      </w:r>
      <w:r w:rsidRPr="007A2D27">
        <w:t xml:space="preserve">под малоэтажную жилую застройку </w:t>
      </w:r>
      <w:r w:rsidRPr="006B59C3">
        <w:t xml:space="preserve">в иных населенных пунктах, а также на межселенной территории </w:t>
      </w:r>
      <w:r>
        <w:t>Хабаровского края».</w:t>
      </w:r>
    </w:p>
    <w:p w14:paraId="2ECDDB48" w14:textId="02FA6CE6" w:rsidR="003275AD" w:rsidRDefault="003275AD" w:rsidP="003275AD">
      <w:pPr>
        <w:pStyle w:val="---"/>
        <w:spacing w:before="120"/>
      </w:pPr>
      <w:r w:rsidRPr="007A2D27">
        <w:t xml:space="preserve">Кадастровая стоимость земельных участков в составе данных подгрупп определялась в соответствии с п. </w:t>
      </w:r>
      <w:r w:rsidR="00B36D05" w:rsidRPr="007A2D27">
        <w:t>60</w:t>
      </w:r>
      <w:r w:rsidRPr="007A2D27">
        <w:t xml:space="preserve"> Методических указаний.</w:t>
      </w:r>
    </w:p>
    <w:p w14:paraId="7E761D6A" w14:textId="3D8E4BA8" w:rsidR="00C76FC4" w:rsidRPr="003B226B" w:rsidRDefault="00C76FC4" w:rsidP="00C76FC4">
      <w:pPr>
        <w:autoSpaceDE w:val="0"/>
        <w:autoSpaceDN w:val="0"/>
        <w:adjustRightInd w:val="0"/>
        <w:contextualSpacing/>
        <w:rPr>
          <w:rFonts w:eastAsiaTheme="minorHAnsi"/>
          <w:szCs w:val="20"/>
          <w:lang w:eastAsia="en-US"/>
        </w:rPr>
      </w:pPr>
      <w:r w:rsidRPr="00C84514">
        <w:rPr>
          <w:rFonts w:eastAsiaTheme="minorHAnsi"/>
          <w:szCs w:val="20"/>
          <w:lang w:eastAsia="en-US"/>
        </w:rPr>
        <w:t xml:space="preserve">Рынок земельных участков, предназначенных для </w:t>
      </w:r>
      <w:r w:rsidR="00C84514" w:rsidRPr="00C84514">
        <w:rPr>
          <w:rFonts w:eastAsiaTheme="minorHAnsi"/>
          <w:szCs w:val="20"/>
          <w:lang w:eastAsia="en-US"/>
        </w:rPr>
        <w:t xml:space="preserve">малоэтажной жилой застройки </w:t>
      </w:r>
      <w:r w:rsidRPr="00C84514">
        <w:rPr>
          <w:rFonts w:eastAsiaTheme="minorHAnsi"/>
          <w:szCs w:val="20"/>
          <w:lang w:eastAsia="en-US"/>
        </w:rPr>
        <w:t xml:space="preserve">ограничен. Доступная </w:t>
      </w:r>
      <w:r w:rsidRPr="003B226B">
        <w:rPr>
          <w:rFonts w:eastAsiaTheme="minorHAnsi"/>
          <w:szCs w:val="20"/>
          <w:lang w:eastAsia="en-US"/>
        </w:rPr>
        <w:t>рыночная информация не позволяет построить самостоятельную статистическую (регрессионную) модель расч</w:t>
      </w:r>
      <w:r w:rsidR="003E1F1C" w:rsidRPr="003B226B">
        <w:rPr>
          <w:rFonts w:eastAsiaTheme="minorHAnsi"/>
          <w:szCs w:val="20"/>
          <w:lang w:eastAsia="en-US"/>
        </w:rPr>
        <w:t>е</w:t>
      </w:r>
      <w:r w:rsidRPr="003B226B">
        <w:rPr>
          <w:rFonts w:eastAsiaTheme="minorHAnsi"/>
          <w:szCs w:val="20"/>
          <w:lang w:eastAsia="en-US"/>
        </w:rPr>
        <w:t>та. Количество выявленных объектов-аналогов ограничено, аналоги единично территориально разбросаны по разным районам Хабаровского края, существенно различаются по площади и прочим характеристикам.</w:t>
      </w:r>
    </w:p>
    <w:p w14:paraId="14535F93" w14:textId="33C8F465" w:rsidR="00C76FC4" w:rsidRPr="003B226B" w:rsidRDefault="00C76FC4" w:rsidP="00C84514">
      <w:pPr>
        <w:autoSpaceDE w:val="0"/>
        <w:autoSpaceDN w:val="0"/>
        <w:adjustRightInd w:val="0"/>
        <w:contextualSpacing/>
        <w:rPr>
          <w:rFonts w:eastAsiaTheme="minorHAnsi"/>
          <w:szCs w:val="20"/>
          <w:lang w:eastAsia="en-US"/>
        </w:rPr>
      </w:pPr>
      <w:r w:rsidRPr="003B226B">
        <w:rPr>
          <w:rFonts w:eastAsiaTheme="minorHAnsi"/>
          <w:szCs w:val="20"/>
          <w:lang w:eastAsia="en-US"/>
        </w:rPr>
        <w:t xml:space="preserve">В итоге, было принято решение </w:t>
      </w:r>
      <w:r w:rsidR="00C84514" w:rsidRPr="003B226B">
        <w:rPr>
          <w:rFonts w:eastAsiaTheme="minorHAnsi"/>
          <w:szCs w:val="20"/>
          <w:lang w:eastAsia="en-US"/>
        </w:rPr>
        <w:t xml:space="preserve">в г. Хабаровске </w:t>
      </w:r>
      <w:r w:rsidRPr="003B226B">
        <w:rPr>
          <w:rFonts w:eastAsiaTheme="minorHAnsi"/>
          <w:szCs w:val="20"/>
          <w:lang w:eastAsia="en-US"/>
        </w:rPr>
        <w:t>использовать для построения модели объекты-аналоги</w:t>
      </w:r>
      <w:r w:rsidR="00C84514" w:rsidRPr="003B226B">
        <w:rPr>
          <w:rFonts w:eastAsiaTheme="minorHAnsi"/>
          <w:szCs w:val="20"/>
          <w:lang w:eastAsia="en-US"/>
        </w:rPr>
        <w:t xml:space="preserve"> </w:t>
      </w:r>
      <w:r w:rsidR="003B226B" w:rsidRPr="003B226B">
        <w:rPr>
          <w:rFonts w:eastAsiaTheme="minorHAnsi"/>
          <w:szCs w:val="20"/>
          <w:lang w:eastAsia="en-US"/>
        </w:rPr>
        <w:t xml:space="preserve">под МЖС </w:t>
      </w:r>
      <w:r w:rsidR="00C84514" w:rsidRPr="003B226B">
        <w:rPr>
          <w:rFonts w:eastAsiaTheme="minorHAnsi"/>
          <w:szCs w:val="20"/>
          <w:lang w:eastAsia="en-US"/>
        </w:rPr>
        <w:t>(в том числе участки</w:t>
      </w:r>
      <w:r w:rsidR="003B226B" w:rsidRPr="003B226B">
        <w:rPr>
          <w:rFonts w:eastAsiaTheme="minorHAnsi"/>
          <w:szCs w:val="20"/>
          <w:lang w:eastAsia="en-US"/>
        </w:rPr>
        <w:t xml:space="preserve"> для коммерческой застройки</w:t>
      </w:r>
      <w:r w:rsidR="00C84514" w:rsidRPr="003B226B">
        <w:rPr>
          <w:rFonts w:eastAsiaTheme="minorHAnsi"/>
          <w:szCs w:val="20"/>
          <w:lang w:eastAsia="en-US"/>
        </w:rPr>
        <w:t xml:space="preserve">) </w:t>
      </w:r>
      <w:r w:rsidRPr="003B226B">
        <w:rPr>
          <w:rFonts w:eastAsiaTheme="minorHAnsi"/>
          <w:szCs w:val="20"/>
          <w:lang w:eastAsia="en-US"/>
        </w:rPr>
        <w:t xml:space="preserve">с корректировкой цен продажи/предложения на </w:t>
      </w:r>
      <w:r w:rsidR="00C84514" w:rsidRPr="003B226B">
        <w:rPr>
          <w:rFonts w:eastAsiaTheme="minorHAnsi"/>
          <w:szCs w:val="20"/>
          <w:lang w:eastAsia="en-US"/>
        </w:rPr>
        <w:t>ВРИ</w:t>
      </w:r>
      <w:r w:rsidRPr="003B226B">
        <w:rPr>
          <w:rFonts w:eastAsiaTheme="minorHAnsi"/>
          <w:szCs w:val="20"/>
          <w:lang w:eastAsia="en-US"/>
        </w:rPr>
        <w:t xml:space="preserve"> (</w:t>
      </w:r>
      <w:r w:rsidR="003B226B" w:rsidRPr="003B226B">
        <w:rPr>
          <w:rFonts w:eastAsiaTheme="minorHAnsi"/>
          <w:i/>
          <w:iCs/>
          <w:szCs w:val="20"/>
          <w:lang w:eastAsia="en-US"/>
        </w:rPr>
        <w:fldChar w:fldCharType="begin"/>
      </w:r>
      <w:r w:rsidR="003B226B" w:rsidRPr="003B226B">
        <w:rPr>
          <w:rFonts w:eastAsiaTheme="minorHAnsi"/>
          <w:i/>
          <w:iCs/>
          <w:szCs w:val="20"/>
          <w:lang w:eastAsia="en-US"/>
        </w:rPr>
        <w:instrText xml:space="preserve"> REF _Ref230783683 \h  \* MERGEFORMAT </w:instrText>
      </w:r>
      <w:r w:rsidR="003B226B" w:rsidRPr="003B226B">
        <w:rPr>
          <w:rFonts w:eastAsiaTheme="minorHAnsi"/>
          <w:i/>
          <w:iCs/>
          <w:szCs w:val="20"/>
          <w:lang w:eastAsia="en-US"/>
        </w:rPr>
      </w:r>
      <w:r w:rsidR="003B226B" w:rsidRPr="003B226B">
        <w:rPr>
          <w:rFonts w:eastAsiaTheme="minorHAnsi"/>
          <w:i/>
          <w:iCs/>
          <w:szCs w:val="20"/>
          <w:lang w:eastAsia="en-US"/>
        </w:rPr>
        <w:fldChar w:fldCharType="separate"/>
      </w:r>
      <w:r w:rsidR="004B09DA" w:rsidRPr="004B09DA">
        <w:rPr>
          <w:rFonts w:eastAsia="Calibri"/>
          <w:i/>
          <w:iCs/>
          <w:lang w:eastAsia="en-US"/>
        </w:rPr>
        <w:t xml:space="preserve">Таблица </w:t>
      </w:r>
      <w:r w:rsidR="004B09DA" w:rsidRPr="004B09DA">
        <w:rPr>
          <w:rFonts w:eastAsia="Calibri"/>
          <w:i/>
          <w:iCs/>
          <w:noProof/>
          <w:lang w:eastAsia="en-US"/>
        </w:rPr>
        <w:t>71</w:t>
      </w:r>
      <w:r w:rsidR="003B226B" w:rsidRPr="003B226B">
        <w:rPr>
          <w:rFonts w:eastAsiaTheme="minorHAnsi"/>
          <w:i/>
          <w:iCs/>
          <w:szCs w:val="20"/>
          <w:lang w:eastAsia="en-US"/>
        </w:rPr>
        <w:fldChar w:fldCharType="end"/>
      </w:r>
      <w:r w:rsidRPr="003B226B">
        <w:rPr>
          <w:rFonts w:eastAsiaTheme="minorHAnsi"/>
          <w:szCs w:val="20"/>
          <w:lang w:eastAsia="en-US"/>
        </w:rPr>
        <w:t>).</w:t>
      </w:r>
    </w:p>
    <w:p w14:paraId="2060331B" w14:textId="3C6C73D8" w:rsidR="00C84514" w:rsidRPr="003B226B" w:rsidRDefault="00C84514" w:rsidP="00C84514">
      <w:pPr>
        <w:autoSpaceDE w:val="0"/>
        <w:autoSpaceDN w:val="0"/>
        <w:adjustRightInd w:val="0"/>
        <w:contextualSpacing/>
        <w:rPr>
          <w:rFonts w:eastAsiaTheme="minorHAnsi"/>
          <w:szCs w:val="20"/>
          <w:lang w:eastAsia="en-US"/>
        </w:rPr>
      </w:pPr>
      <w:r w:rsidRPr="003B226B">
        <w:rPr>
          <w:rFonts w:eastAsiaTheme="minorHAnsi"/>
          <w:szCs w:val="20"/>
          <w:lang w:eastAsia="en-US"/>
        </w:rPr>
        <w:lastRenderedPageBreak/>
        <w:t>В г. Комсомольск-на-Амуре и остальных населенных пунктах края использовать для построения модели объекты-аналоги для индивидуальной жилой застройки корректировкой цен продажи/предложения на ВРИ</w:t>
      </w:r>
      <w:r w:rsidR="00227C02">
        <w:rPr>
          <w:rFonts w:eastAsiaTheme="minorHAnsi"/>
          <w:szCs w:val="20"/>
          <w:lang w:eastAsia="en-US"/>
        </w:rPr>
        <w:br/>
      </w:r>
      <w:r w:rsidRPr="003B226B">
        <w:rPr>
          <w:rFonts w:eastAsiaTheme="minorHAnsi"/>
          <w:szCs w:val="20"/>
          <w:lang w:eastAsia="en-US"/>
        </w:rPr>
        <w:t>(</w:t>
      </w:r>
      <w:r w:rsidR="003B226B" w:rsidRPr="003B226B">
        <w:rPr>
          <w:rFonts w:eastAsiaTheme="minorHAnsi"/>
          <w:i/>
          <w:iCs/>
          <w:szCs w:val="20"/>
          <w:lang w:eastAsia="en-US"/>
        </w:rPr>
        <w:fldChar w:fldCharType="begin"/>
      </w:r>
      <w:r w:rsidR="003B226B" w:rsidRPr="003B226B">
        <w:rPr>
          <w:rFonts w:eastAsiaTheme="minorHAnsi"/>
          <w:i/>
          <w:iCs/>
          <w:szCs w:val="20"/>
          <w:lang w:eastAsia="en-US"/>
        </w:rPr>
        <w:instrText xml:space="preserve"> REF _Ref230783690 \h  \* MERGEFORMAT </w:instrText>
      </w:r>
      <w:r w:rsidR="003B226B" w:rsidRPr="003B226B">
        <w:rPr>
          <w:rFonts w:eastAsiaTheme="minorHAnsi"/>
          <w:i/>
          <w:iCs/>
          <w:szCs w:val="20"/>
          <w:lang w:eastAsia="en-US"/>
        </w:rPr>
      </w:r>
      <w:r w:rsidR="003B226B" w:rsidRPr="003B226B">
        <w:rPr>
          <w:rFonts w:eastAsiaTheme="minorHAnsi"/>
          <w:i/>
          <w:iCs/>
          <w:szCs w:val="20"/>
          <w:lang w:eastAsia="en-US"/>
        </w:rPr>
        <w:fldChar w:fldCharType="separate"/>
      </w:r>
      <w:r w:rsidR="004B09DA" w:rsidRPr="004B09DA">
        <w:rPr>
          <w:i/>
          <w:iCs/>
        </w:rPr>
        <w:t xml:space="preserve">Таблица </w:t>
      </w:r>
      <w:r w:rsidR="004B09DA" w:rsidRPr="004B09DA">
        <w:rPr>
          <w:i/>
          <w:iCs/>
          <w:noProof/>
        </w:rPr>
        <w:t>72</w:t>
      </w:r>
      <w:r w:rsidR="003B226B" w:rsidRPr="003B226B">
        <w:rPr>
          <w:rFonts w:eastAsiaTheme="minorHAnsi"/>
          <w:i/>
          <w:iCs/>
          <w:szCs w:val="20"/>
          <w:lang w:eastAsia="en-US"/>
        </w:rPr>
        <w:fldChar w:fldCharType="end"/>
      </w:r>
      <w:r w:rsidRPr="003B226B">
        <w:rPr>
          <w:rFonts w:eastAsiaTheme="minorHAnsi"/>
          <w:szCs w:val="20"/>
          <w:lang w:eastAsia="en-US"/>
        </w:rPr>
        <w:t>).</w:t>
      </w:r>
    </w:p>
    <w:p w14:paraId="7784B44D" w14:textId="30350B00" w:rsidR="00F053C8" w:rsidRPr="00064320" w:rsidRDefault="00F053C8" w:rsidP="003B226B">
      <w:pPr>
        <w:spacing w:before="60"/>
      </w:pPr>
      <w:r w:rsidRPr="00064320">
        <w:t xml:space="preserve">Общая рыночная информация, используемая для расчета кадастровой стоимости земельных участков оценочной группы «Малоэтажная» представлена в приложении: </w:t>
      </w:r>
      <w:r w:rsidRPr="00064320">
        <w:rPr>
          <w:i/>
          <w:iCs/>
        </w:rPr>
        <w:t xml:space="preserve">Приложение </w:t>
      </w:r>
      <w:r w:rsidR="00064320" w:rsidRPr="00064320">
        <w:rPr>
          <w:i/>
          <w:iCs/>
        </w:rPr>
        <w:t>1</w:t>
      </w:r>
      <w:r w:rsidRPr="00064320">
        <w:rPr>
          <w:i/>
          <w:iCs/>
        </w:rPr>
        <w:t>.6.</w:t>
      </w:r>
    </w:p>
    <w:p w14:paraId="221E4B50" w14:textId="44444AF4" w:rsidR="00223290" w:rsidRPr="007A2D27" w:rsidRDefault="00223290" w:rsidP="00227C02">
      <w:pPr>
        <w:keepNext/>
        <w:keepLines/>
        <w:spacing w:before="120" w:after="120"/>
        <w:rPr>
          <w:i/>
          <w:iCs/>
        </w:rPr>
      </w:pPr>
      <w:r w:rsidRPr="007A2D27">
        <w:rPr>
          <w:i/>
          <w:iCs/>
        </w:rPr>
        <w:t>г. Хабаровск</w:t>
      </w:r>
    </w:p>
    <w:p w14:paraId="7F3C0FFB" w14:textId="7F3A9455" w:rsidR="00223290" w:rsidRPr="007A2D27" w:rsidRDefault="00223290" w:rsidP="00227C02">
      <w:pPr>
        <w:keepNext/>
        <w:keepLines/>
      </w:pPr>
      <w:r w:rsidRPr="007A2D27">
        <w:t xml:space="preserve">Для расчета кадастровой стоимости выбрана модель </w:t>
      </w:r>
      <w:r w:rsidR="005C574B" w:rsidRPr="007A2D27">
        <w:t>«</w:t>
      </w:r>
      <w:r w:rsidRPr="007A2D27">
        <w:t>Экспоненциальная</w:t>
      </w:r>
      <w:r w:rsidR="005C574B" w:rsidRPr="007A2D27">
        <w:t>»</w:t>
      </w:r>
      <w:r w:rsidRPr="007A2D27">
        <w:t>.</w:t>
      </w:r>
      <w:r w:rsidR="004C4D2C" w:rsidRPr="004C4D2C">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3E3DFACF" w14:textId="595D9130" w:rsidR="00223290" w:rsidRPr="004370E3" w:rsidRDefault="00223290" w:rsidP="00F053C8">
      <w:pPr>
        <w:spacing w:before="120"/>
      </w:pPr>
      <w:r w:rsidRPr="00C76FC4">
        <w:rPr>
          <w:b/>
        </w:rPr>
        <w:t xml:space="preserve">Для построения модели оценочной группы </w:t>
      </w:r>
      <w:r w:rsidR="005C574B" w:rsidRPr="00C76FC4">
        <w:rPr>
          <w:b/>
        </w:rPr>
        <w:t>«</w:t>
      </w:r>
      <w:r w:rsidRPr="00C76FC4">
        <w:rPr>
          <w:b/>
        </w:rPr>
        <w:t>Малоэтажная</w:t>
      </w:r>
      <w:r w:rsidR="005C574B" w:rsidRPr="00C76FC4">
        <w:rPr>
          <w:b/>
        </w:rPr>
        <w:t>»</w:t>
      </w:r>
      <w:r w:rsidRPr="00C76FC4">
        <w:rPr>
          <w:b/>
        </w:rPr>
        <w:t xml:space="preserve"> г. Хабаровск</w:t>
      </w:r>
      <w:r w:rsidRPr="00C76FC4">
        <w:t xml:space="preserve"> выбрано </w:t>
      </w:r>
      <w:r w:rsidR="00F053C8" w:rsidRPr="00C76FC4">
        <w:t>34</w:t>
      </w:r>
      <w:r w:rsidRPr="00C76FC4">
        <w:t xml:space="preserve"> объект</w:t>
      </w:r>
      <w:r w:rsidR="00150591" w:rsidRPr="00C76FC4">
        <w:t>а</w:t>
      </w:r>
      <w:r w:rsidRPr="00C76FC4">
        <w:t xml:space="preserve"> </w:t>
      </w:r>
      <w:r w:rsidRPr="004370E3">
        <w:t>аналог</w:t>
      </w:r>
      <w:r w:rsidR="00150591" w:rsidRPr="004370E3">
        <w:t>а</w:t>
      </w:r>
      <w:r w:rsidRPr="004370E3">
        <w:t xml:space="preserve"> (до выбросов выборка составила </w:t>
      </w:r>
      <w:r w:rsidR="00C76FC4" w:rsidRPr="004370E3">
        <w:t>264</w:t>
      </w:r>
      <w:r w:rsidRPr="004370E3">
        <w:t xml:space="preserve"> аналог</w:t>
      </w:r>
      <w:r w:rsidR="00227C02">
        <w:t>ов</w:t>
      </w:r>
      <w:r w:rsidRPr="004370E3">
        <w:t xml:space="preserve">). Максимальный удельный показатель рыночной стоимости </w:t>
      </w:r>
      <w:r w:rsidR="00C76FC4" w:rsidRPr="004370E3">
        <w:t>13 318,18 </w:t>
      </w:r>
      <w:r w:rsidRPr="004370E3">
        <w:t xml:space="preserve">руб./кв. м, минимальный </w:t>
      </w:r>
      <w:r w:rsidR="00C76FC4" w:rsidRPr="004370E3">
        <w:t>2 206,89</w:t>
      </w:r>
      <w:r w:rsidRPr="004370E3">
        <w:t xml:space="preserve"> руб.</w:t>
      </w:r>
    </w:p>
    <w:p w14:paraId="205140F7" w14:textId="0646ED32" w:rsidR="00223290" w:rsidRPr="00BD1B4A" w:rsidRDefault="00223290" w:rsidP="00CC65BF">
      <w:pPr>
        <w:spacing w:before="60" w:after="60"/>
      </w:pPr>
      <w:r w:rsidRPr="00BD1B4A">
        <w:t>Уравнение модели:</w:t>
      </w:r>
      <w:r w:rsidR="004370E3" w:rsidRPr="00BD1B4A">
        <w:t xml:space="preserve"> </w:t>
      </w:r>
    </w:p>
    <w:p w14:paraId="6836152D" w14:textId="2AF630D1" w:rsidR="00223290" w:rsidRPr="00836993" w:rsidRDefault="00150591" w:rsidP="00223290">
      <w:pPr>
        <w:ind w:firstLine="0"/>
        <w:jc w:val="center"/>
        <w:rPr>
          <w:i/>
          <w:iCs/>
          <w:lang w:val="en-US"/>
        </w:rPr>
      </w:pPr>
      <w:r w:rsidRPr="00BD1B4A">
        <w:rPr>
          <w:i/>
          <w:iCs/>
        </w:rPr>
        <w:t>УПКС</w:t>
      </w:r>
      <w:r w:rsidRPr="00836993">
        <w:rPr>
          <w:i/>
          <w:iCs/>
          <w:lang w:val="en-US"/>
        </w:rPr>
        <w:t xml:space="preserve"> = </w:t>
      </w:r>
      <w:r w:rsidR="00BD1B4A" w:rsidRPr="00836993">
        <w:rPr>
          <w:i/>
          <w:iCs/>
          <w:lang w:val="en-US"/>
        </w:rPr>
        <w:t xml:space="preserve">1899.51402381874 * </w:t>
      </w:r>
      <w:proofErr w:type="gramStart"/>
      <w:r w:rsidR="00BD1B4A" w:rsidRPr="00BD1B4A">
        <w:rPr>
          <w:i/>
          <w:iCs/>
          <w:lang w:val="en-US"/>
        </w:rPr>
        <w:t>exp</w:t>
      </w:r>
      <w:r w:rsidR="00BD1B4A" w:rsidRPr="00836993">
        <w:rPr>
          <w:i/>
          <w:iCs/>
          <w:lang w:val="en-US"/>
        </w:rPr>
        <w:t>(</w:t>
      </w:r>
      <w:proofErr w:type="gramEnd"/>
      <w:r w:rsidR="00BD1B4A" w:rsidRPr="00836993">
        <w:rPr>
          <w:i/>
          <w:iCs/>
          <w:lang w:val="en-US"/>
        </w:rPr>
        <w:t>+9.75150440774065</w:t>
      </w:r>
      <w:r w:rsidR="00BD1B4A" w:rsidRPr="00BD1B4A">
        <w:rPr>
          <w:i/>
          <w:iCs/>
          <w:lang w:val="en-US"/>
        </w:rPr>
        <w:t>e</w:t>
      </w:r>
      <w:r w:rsidR="00BD1B4A" w:rsidRPr="00836993">
        <w:rPr>
          <w:i/>
          <w:iCs/>
          <w:lang w:val="en-US"/>
        </w:rPr>
        <w:t xml:space="preserve">-05 * (10969.341 + 407.602 - </w:t>
      </w:r>
      <w:r w:rsidR="00BD1B4A" w:rsidRPr="00BD1B4A">
        <w:rPr>
          <w:i/>
          <w:iCs/>
          <w:lang w:val="en-US"/>
        </w:rPr>
        <w:t>X</w:t>
      </w:r>
      <w:r w:rsidR="00BD1B4A" w:rsidRPr="00836993">
        <w:rPr>
          <w:i/>
          <w:iCs/>
          <w:lang w:val="en-US"/>
        </w:rPr>
        <w:t xml:space="preserve">1) + 0.47533047768254 * </w:t>
      </w:r>
      <w:r w:rsidR="00BD1B4A" w:rsidRPr="00BD1B4A">
        <w:rPr>
          <w:i/>
          <w:iCs/>
          <w:lang w:val="en-US"/>
        </w:rPr>
        <w:t>X</w:t>
      </w:r>
      <w:r w:rsidR="00BD1B4A" w:rsidRPr="00836993">
        <w:rPr>
          <w:i/>
          <w:iCs/>
          <w:lang w:val="en-US"/>
        </w:rPr>
        <w:t>2)</w:t>
      </w:r>
    </w:p>
    <w:p w14:paraId="5980EE68" w14:textId="73CCF8F6" w:rsidR="00223290" w:rsidRPr="00703FA1" w:rsidRDefault="00BD1B4A" w:rsidP="00227C02">
      <w:pPr>
        <w:ind w:firstLine="0"/>
        <w:jc w:val="center"/>
        <w:rPr>
          <w:i/>
          <w:iCs/>
          <w:highlight w:val="yellow"/>
        </w:rPr>
      </w:pPr>
      <w:r w:rsidRPr="00BD1B4A">
        <w:rPr>
          <w:i/>
          <w:iCs/>
          <w:noProof/>
        </w:rPr>
        <w:drawing>
          <wp:inline distT="0" distB="0" distL="0" distR="0" wp14:anchorId="1977E5EA" wp14:editId="090C16DF">
            <wp:extent cx="6376969" cy="2267827"/>
            <wp:effectExtent l="0" t="0" r="5080" b="0"/>
            <wp:docPr id="16436937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693704" name=""/>
                    <pic:cNvPicPr/>
                  </pic:nvPicPr>
                  <pic:blipFill>
                    <a:blip r:embed="rId124"/>
                    <a:stretch>
                      <a:fillRect/>
                    </a:stretch>
                  </pic:blipFill>
                  <pic:spPr>
                    <a:xfrm>
                      <a:off x="0" y="0"/>
                      <a:ext cx="6387762" cy="2271665"/>
                    </a:xfrm>
                    <a:prstGeom prst="rect">
                      <a:avLst/>
                    </a:prstGeom>
                  </pic:spPr>
                </pic:pic>
              </a:graphicData>
            </a:graphic>
          </wp:inline>
        </w:drawing>
      </w:r>
    </w:p>
    <w:p w14:paraId="6C48C8D0" w14:textId="1F604FD1" w:rsidR="00223290" w:rsidRPr="00BD1B4A" w:rsidRDefault="00223290" w:rsidP="00227C02">
      <w:pPr>
        <w:pStyle w:val="126"/>
        <w:spacing w:before="0" w:after="0"/>
        <w:ind w:firstLine="0"/>
      </w:pPr>
      <w:bookmarkStart w:id="468" w:name="_Toc233167311"/>
      <w:r w:rsidRPr="00BD1B4A">
        <w:rPr>
          <w:bCs/>
        </w:rPr>
        <w:t xml:space="preserve">Рисунок </w:t>
      </w:r>
      <w:r w:rsidRPr="00BD1B4A">
        <w:rPr>
          <w:bCs/>
        </w:rPr>
        <w:fldChar w:fldCharType="begin"/>
      </w:r>
      <w:r w:rsidRPr="00BD1B4A">
        <w:rPr>
          <w:bCs/>
        </w:rPr>
        <w:instrText xml:space="preserve"> SEQ Рисунок \* ARABIC </w:instrText>
      </w:r>
      <w:r w:rsidRPr="00BD1B4A">
        <w:rPr>
          <w:bCs/>
        </w:rPr>
        <w:fldChar w:fldCharType="separate"/>
      </w:r>
      <w:r w:rsidR="004B09DA">
        <w:rPr>
          <w:bCs/>
          <w:noProof/>
        </w:rPr>
        <w:t>60</w:t>
      </w:r>
      <w:r w:rsidRPr="00BD1B4A">
        <w:rPr>
          <w:bCs/>
        </w:rPr>
        <w:fldChar w:fldCharType="end"/>
      </w:r>
      <w:r w:rsidRPr="00BD1B4A">
        <w:rPr>
          <w:lang w:eastAsia="en-US"/>
        </w:rPr>
        <w:t xml:space="preserve"> – Результаты построения </w:t>
      </w:r>
      <w:r w:rsidRPr="00BD1B4A">
        <w:t xml:space="preserve">модели расчета кадастровой стоимости объектов оценочной группы </w:t>
      </w:r>
      <w:r w:rsidR="005C574B" w:rsidRPr="00BD1B4A">
        <w:t>«</w:t>
      </w:r>
      <w:r w:rsidRPr="00BD1B4A">
        <w:t>Малоэтажная</w:t>
      </w:r>
      <w:r w:rsidR="005C574B" w:rsidRPr="00BD1B4A">
        <w:t>»</w:t>
      </w:r>
      <w:r w:rsidRPr="00BD1B4A">
        <w:t xml:space="preserve"> г. Хабаровск</w:t>
      </w:r>
      <w:bookmarkEnd w:id="468"/>
    </w:p>
    <w:p w14:paraId="720AA4E9" w14:textId="301AB6CB" w:rsidR="00150591" w:rsidRPr="004370E3" w:rsidRDefault="00150591" w:rsidP="00064320">
      <w:pPr>
        <w:pStyle w:val="117"/>
        <w:spacing w:before="120"/>
      </w:pPr>
      <w:r w:rsidRPr="004370E3">
        <w:t xml:space="preserve">Расчет стоимости </w:t>
      </w:r>
      <w:r w:rsidR="004370E3" w:rsidRPr="004370E3">
        <w:t>113</w:t>
      </w:r>
      <w:r w:rsidRPr="004370E3">
        <w:t xml:space="preserve"> объектов произведен методом УПКС. </w:t>
      </w:r>
    </w:p>
    <w:p w14:paraId="1D65751C" w14:textId="7EFC86F7" w:rsidR="00150591" w:rsidRPr="004370E3" w:rsidRDefault="004370E3" w:rsidP="00150591">
      <w:pPr>
        <w:pStyle w:val="117"/>
      </w:pPr>
      <w:r w:rsidRPr="00E529D8">
        <w:t>Методом УПКС рассчитана</w:t>
      </w:r>
      <w:r>
        <w:t xml:space="preserve"> кадастровая стоимость земельных участков значения количественных ценообразующих факторов, которых не рассчитано (</w:t>
      </w:r>
      <w:r w:rsidRPr="004370E3">
        <w:t xml:space="preserve">участки без координат границ, в сведениях ЕГРН отсутствуют сведения о точных координатах поворотных точек их границ), участков значения количественных ценообразующих факторов, которых выходят за пределы границ модельных значений, указанные в таблице </w:t>
      </w:r>
      <w:r w:rsidR="00150591" w:rsidRPr="004370E3">
        <w:t>(</w:t>
      </w:r>
      <w:r w:rsidR="00CC65BF" w:rsidRPr="004370E3">
        <w:rPr>
          <w:i/>
          <w:iCs/>
        </w:rPr>
        <w:fldChar w:fldCharType="begin"/>
      </w:r>
      <w:r w:rsidR="00CC65BF" w:rsidRPr="004370E3">
        <w:rPr>
          <w:i/>
          <w:iCs/>
        </w:rPr>
        <w:instrText xml:space="preserve"> REF _Ref106884707 \h </w:instrText>
      </w:r>
      <w:r w:rsidR="00B91DA3" w:rsidRPr="004370E3">
        <w:rPr>
          <w:i/>
          <w:iCs/>
        </w:rPr>
        <w:instrText xml:space="preserve"> \* MERGEFORMAT </w:instrText>
      </w:r>
      <w:r w:rsidR="00CC65BF" w:rsidRPr="004370E3">
        <w:rPr>
          <w:i/>
          <w:iCs/>
        </w:rPr>
      </w:r>
      <w:r w:rsidR="00CC65BF" w:rsidRPr="004370E3">
        <w:rPr>
          <w:i/>
          <w:iCs/>
        </w:rPr>
        <w:fldChar w:fldCharType="separate"/>
      </w:r>
      <w:r w:rsidR="004B09DA" w:rsidRPr="004B09DA">
        <w:rPr>
          <w:bCs/>
          <w:i/>
          <w:iCs/>
        </w:rPr>
        <w:t xml:space="preserve">Таблица </w:t>
      </w:r>
      <w:r w:rsidR="004B09DA" w:rsidRPr="004B09DA">
        <w:rPr>
          <w:bCs/>
          <w:i/>
          <w:iCs/>
          <w:noProof/>
        </w:rPr>
        <w:t>106</w:t>
      </w:r>
      <w:r w:rsidR="00CC65BF" w:rsidRPr="004370E3">
        <w:rPr>
          <w:i/>
          <w:iCs/>
        </w:rPr>
        <w:fldChar w:fldCharType="end"/>
      </w:r>
      <w:r w:rsidR="00150591" w:rsidRPr="004370E3">
        <w:t>).</w:t>
      </w:r>
    </w:p>
    <w:p w14:paraId="584A6D64" w14:textId="47904D9D" w:rsidR="00150591" w:rsidRPr="004370E3" w:rsidRDefault="00150591" w:rsidP="00CC65BF">
      <w:pPr>
        <w:pStyle w:val="117"/>
        <w:spacing w:before="120"/>
        <w:ind w:firstLine="0"/>
      </w:pPr>
      <w:bookmarkStart w:id="469" w:name="_Ref106884707"/>
      <w:bookmarkStart w:id="470" w:name="_Toc235089085"/>
      <w:r w:rsidRPr="004370E3">
        <w:rPr>
          <w:bCs/>
        </w:rPr>
        <w:t xml:space="preserve">Таблица </w:t>
      </w:r>
      <w:r w:rsidRPr="004370E3">
        <w:rPr>
          <w:bCs/>
        </w:rPr>
        <w:fldChar w:fldCharType="begin"/>
      </w:r>
      <w:r w:rsidRPr="004370E3">
        <w:rPr>
          <w:bCs/>
        </w:rPr>
        <w:instrText xml:space="preserve"> SEQ Таблица \* ARABIC </w:instrText>
      </w:r>
      <w:r w:rsidRPr="004370E3">
        <w:rPr>
          <w:bCs/>
        </w:rPr>
        <w:fldChar w:fldCharType="separate"/>
      </w:r>
      <w:r w:rsidR="004B09DA">
        <w:rPr>
          <w:bCs/>
          <w:noProof/>
        </w:rPr>
        <w:t>106</w:t>
      </w:r>
      <w:r w:rsidRPr="004370E3">
        <w:rPr>
          <w:bCs/>
        </w:rPr>
        <w:fldChar w:fldCharType="end"/>
      </w:r>
      <w:bookmarkEnd w:id="469"/>
      <w:r w:rsidRPr="004370E3">
        <w:rPr>
          <w:bCs/>
        </w:rPr>
        <w:t xml:space="preserve"> – Граничные значения для количественных ценообразующих факторов статистической модели </w:t>
      </w:r>
      <w:r w:rsidR="005C574B" w:rsidRPr="004370E3">
        <w:rPr>
          <w:bCs/>
        </w:rPr>
        <w:t>«</w:t>
      </w:r>
      <w:r w:rsidR="00220DED" w:rsidRPr="004370E3">
        <w:rPr>
          <w:bCs/>
        </w:rPr>
        <w:t>Малоэтажная</w:t>
      </w:r>
      <w:r w:rsidR="005C574B" w:rsidRPr="004370E3">
        <w:rPr>
          <w:bCs/>
        </w:rPr>
        <w:t>»</w:t>
      </w:r>
      <w:r w:rsidRPr="004370E3">
        <w:rPr>
          <w:bCs/>
        </w:rPr>
        <w:t xml:space="preserve"> г. Хабаровск</w:t>
      </w:r>
      <w:bookmarkEnd w:id="4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4650"/>
        <w:gridCol w:w="2426"/>
        <w:gridCol w:w="2444"/>
      </w:tblGrid>
      <w:tr w:rsidR="00150591" w:rsidRPr="00703FA1" w14:paraId="1C666A44" w14:textId="77777777" w:rsidTr="00150591">
        <w:tc>
          <w:tcPr>
            <w:tcW w:w="324" w:type="pct"/>
            <w:noWrap/>
            <w:vAlign w:val="bottom"/>
            <w:hideMark/>
          </w:tcPr>
          <w:p w14:paraId="3A537456" w14:textId="77777777" w:rsidR="00150591" w:rsidRPr="004370E3" w:rsidRDefault="00150591" w:rsidP="005A7B99">
            <w:pPr>
              <w:ind w:firstLine="0"/>
              <w:jc w:val="left"/>
              <w:rPr>
                <w:sz w:val="18"/>
                <w:szCs w:val="18"/>
              </w:rPr>
            </w:pPr>
            <w:r w:rsidRPr="004370E3">
              <w:rPr>
                <w:sz w:val="18"/>
                <w:szCs w:val="18"/>
              </w:rPr>
              <w:t>№ п/п</w:t>
            </w:r>
          </w:p>
        </w:tc>
        <w:tc>
          <w:tcPr>
            <w:tcW w:w="2283" w:type="pct"/>
            <w:noWrap/>
            <w:vAlign w:val="bottom"/>
            <w:hideMark/>
          </w:tcPr>
          <w:p w14:paraId="2EA2ED5F" w14:textId="77777777" w:rsidR="00150591" w:rsidRPr="004370E3" w:rsidRDefault="00150591" w:rsidP="005A7B99">
            <w:pPr>
              <w:ind w:firstLine="0"/>
              <w:jc w:val="left"/>
              <w:rPr>
                <w:sz w:val="18"/>
                <w:szCs w:val="18"/>
              </w:rPr>
            </w:pPr>
            <w:r w:rsidRPr="004370E3">
              <w:rPr>
                <w:sz w:val="18"/>
                <w:szCs w:val="18"/>
              </w:rPr>
              <w:t>Наименование ценообразующего фактора</w:t>
            </w:r>
          </w:p>
        </w:tc>
        <w:tc>
          <w:tcPr>
            <w:tcW w:w="1192" w:type="pct"/>
            <w:noWrap/>
            <w:vAlign w:val="bottom"/>
            <w:hideMark/>
          </w:tcPr>
          <w:p w14:paraId="3B791F18" w14:textId="77777777" w:rsidR="00150591" w:rsidRPr="004370E3" w:rsidRDefault="00150591" w:rsidP="005A7B99">
            <w:pPr>
              <w:ind w:firstLine="0"/>
              <w:jc w:val="center"/>
              <w:rPr>
                <w:sz w:val="18"/>
                <w:szCs w:val="18"/>
              </w:rPr>
            </w:pPr>
            <w:r w:rsidRPr="004370E3">
              <w:rPr>
                <w:sz w:val="18"/>
                <w:szCs w:val="18"/>
              </w:rPr>
              <w:t>Минимальное значение</w:t>
            </w:r>
          </w:p>
        </w:tc>
        <w:tc>
          <w:tcPr>
            <w:tcW w:w="1201" w:type="pct"/>
            <w:noWrap/>
            <w:vAlign w:val="bottom"/>
            <w:hideMark/>
          </w:tcPr>
          <w:p w14:paraId="30AA9D6F" w14:textId="77777777" w:rsidR="00150591" w:rsidRPr="004370E3" w:rsidRDefault="00150591" w:rsidP="005A7B99">
            <w:pPr>
              <w:ind w:firstLine="0"/>
              <w:jc w:val="center"/>
              <w:rPr>
                <w:sz w:val="18"/>
                <w:szCs w:val="18"/>
              </w:rPr>
            </w:pPr>
            <w:r w:rsidRPr="004370E3">
              <w:rPr>
                <w:sz w:val="18"/>
                <w:szCs w:val="18"/>
              </w:rPr>
              <w:t>Максимальное значение</w:t>
            </w:r>
          </w:p>
        </w:tc>
      </w:tr>
      <w:tr w:rsidR="004370E3" w:rsidRPr="00703FA1" w14:paraId="1734417A" w14:textId="77777777" w:rsidTr="00BC40F1">
        <w:tc>
          <w:tcPr>
            <w:tcW w:w="324" w:type="pct"/>
            <w:noWrap/>
            <w:vAlign w:val="bottom"/>
            <w:hideMark/>
          </w:tcPr>
          <w:p w14:paraId="20077C5C" w14:textId="77777777" w:rsidR="004370E3" w:rsidRPr="004370E3" w:rsidRDefault="004370E3" w:rsidP="004370E3">
            <w:pPr>
              <w:ind w:firstLine="0"/>
              <w:jc w:val="center"/>
              <w:rPr>
                <w:sz w:val="18"/>
                <w:szCs w:val="18"/>
              </w:rPr>
            </w:pPr>
            <w:r w:rsidRPr="004370E3">
              <w:rPr>
                <w:sz w:val="18"/>
                <w:szCs w:val="18"/>
              </w:rPr>
              <w:t>1</w:t>
            </w:r>
          </w:p>
        </w:tc>
        <w:tc>
          <w:tcPr>
            <w:tcW w:w="2283" w:type="pct"/>
            <w:tcBorders>
              <w:top w:val="single" w:sz="4" w:space="0" w:color="auto"/>
              <w:left w:val="nil"/>
              <w:bottom w:val="single" w:sz="4" w:space="0" w:color="auto"/>
              <w:right w:val="single" w:sz="4" w:space="0" w:color="auto"/>
            </w:tcBorders>
            <w:noWrap/>
            <w:hideMark/>
          </w:tcPr>
          <w:p w14:paraId="5A3A9E1A" w14:textId="66AF97C9" w:rsidR="004370E3" w:rsidRPr="004370E3" w:rsidRDefault="004370E3" w:rsidP="004370E3">
            <w:pPr>
              <w:ind w:firstLine="0"/>
              <w:jc w:val="left"/>
              <w:rPr>
                <w:sz w:val="18"/>
                <w:szCs w:val="18"/>
              </w:rPr>
            </w:pPr>
            <w:r w:rsidRPr="004370E3">
              <w:rPr>
                <w:sz w:val="18"/>
                <w:szCs w:val="18"/>
              </w:rPr>
              <w:t>Расстояние от объекта до центра населенного пункта</w:t>
            </w:r>
          </w:p>
        </w:tc>
        <w:tc>
          <w:tcPr>
            <w:tcW w:w="1192" w:type="pct"/>
            <w:tcBorders>
              <w:top w:val="single" w:sz="4" w:space="0" w:color="auto"/>
              <w:left w:val="nil"/>
              <w:bottom w:val="single" w:sz="4" w:space="0" w:color="auto"/>
              <w:right w:val="single" w:sz="4" w:space="0" w:color="auto"/>
            </w:tcBorders>
            <w:noWrap/>
            <w:hideMark/>
          </w:tcPr>
          <w:p w14:paraId="15D02CA1" w14:textId="4AF476EA" w:rsidR="004370E3" w:rsidRPr="004370E3" w:rsidRDefault="004370E3" w:rsidP="004370E3">
            <w:pPr>
              <w:ind w:firstLine="0"/>
              <w:jc w:val="center"/>
              <w:rPr>
                <w:sz w:val="18"/>
                <w:szCs w:val="18"/>
              </w:rPr>
            </w:pPr>
            <w:r w:rsidRPr="004370E3">
              <w:rPr>
                <w:sz w:val="18"/>
                <w:szCs w:val="18"/>
              </w:rPr>
              <w:t>407,602</w:t>
            </w:r>
          </w:p>
        </w:tc>
        <w:tc>
          <w:tcPr>
            <w:tcW w:w="1201" w:type="pct"/>
            <w:tcBorders>
              <w:top w:val="single" w:sz="4" w:space="0" w:color="auto"/>
              <w:left w:val="nil"/>
              <w:bottom w:val="single" w:sz="4" w:space="0" w:color="auto"/>
              <w:right w:val="single" w:sz="4" w:space="0" w:color="auto"/>
            </w:tcBorders>
            <w:noWrap/>
            <w:hideMark/>
          </w:tcPr>
          <w:p w14:paraId="6E4CE684" w14:textId="295F12B7" w:rsidR="004370E3" w:rsidRPr="004370E3" w:rsidRDefault="004370E3" w:rsidP="004370E3">
            <w:pPr>
              <w:ind w:firstLine="0"/>
              <w:jc w:val="center"/>
              <w:rPr>
                <w:sz w:val="18"/>
                <w:szCs w:val="18"/>
              </w:rPr>
            </w:pPr>
            <w:r w:rsidRPr="004370E3">
              <w:rPr>
                <w:sz w:val="18"/>
                <w:szCs w:val="18"/>
              </w:rPr>
              <w:t>10</w:t>
            </w:r>
            <w:r w:rsidR="00782B37">
              <w:rPr>
                <w:sz w:val="18"/>
                <w:szCs w:val="18"/>
              </w:rPr>
              <w:t xml:space="preserve"> </w:t>
            </w:r>
            <w:r w:rsidRPr="004370E3">
              <w:rPr>
                <w:sz w:val="18"/>
                <w:szCs w:val="18"/>
              </w:rPr>
              <w:t>969,341</w:t>
            </w:r>
          </w:p>
        </w:tc>
      </w:tr>
    </w:tbl>
    <w:p w14:paraId="61AE1D90" w14:textId="77777777" w:rsidR="004370E3" w:rsidRDefault="004370E3" w:rsidP="004370E3">
      <w:pPr>
        <w:pStyle w:val="117"/>
        <w:tabs>
          <w:tab w:val="left" w:pos="6663"/>
        </w:tabs>
        <w:spacing w:before="120"/>
      </w:pPr>
      <w:r w:rsidRPr="00AE7ABF">
        <w:t xml:space="preserve">Расчет методом </w:t>
      </w:r>
      <w:r w:rsidRPr="00B61CF6">
        <w:t xml:space="preserve">УПКС произведен автоматически с использованием ФГИС ЕЦП НСПД </w:t>
      </w:r>
      <w:r>
        <w:t>на основе модельных значений. Значение УПКС принято в размере среднеарифметического значения в пределах территориальных единиц расположения объектов оценки с учетом значений ценообразующих факторов.</w:t>
      </w:r>
    </w:p>
    <w:p w14:paraId="44D488DB" w14:textId="7CF0EA11" w:rsidR="004370E3" w:rsidRPr="000C3170" w:rsidRDefault="004370E3" w:rsidP="004370E3">
      <w:pPr>
        <w:pStyle w:val="117"/>
        <w:spacing w:before="60"/>
        <w:rPr>
          <w:i/>
          <w:iCs/>
        </w:rPr>
      </w:pPr>
      <w:r w:rsidRPr="00E76465">
        <w:rPr>
          <w:i/>
          <w:iCs/>
        </w:rPr>
        <w:t xml:space="preserve">Допущение: в случае </w:t>
      </w:r>
      <w:r>
        <w:rPr>
          <w:i/>
          <w:iCs/>
        </w:rPr>
        <w:t xml:space="preserve">отсутствия рассчитанных модельных значений по кадастровому кварталу, объекты перенесены в подгруппу </w:t>
      </w:r>
      <w:r w:rsidR="00587D38">
        <w:rPr>
          <w:i/>
          <w:iCs/>
        </w:rPr>
        <w:t>УПКС2</w:t>
      </w:r>
      <w:r>
        <w:rPr>
          <w:i/>
          <w:iCs/>
        </w:rPr>
        <w:t xml:space="preserve">. Также в данную подгруппу отнесены участки с нулевыми кадастровыми кварталами. </w:t>
      </w:r>
      <w:bookmarkStart w:id="471" w:name="_Hlk231223531"/>
      <w:r>
        <w:rPr>
          <w:i/>
          <w:iCs/>
        </w:rPr>
        <w:t xml:space="preserve">Расчет </w:t>
      </w:r>
      <w:r w:rsidRPr="000C3170">
        <w:rPr>
          <w:i/>
          <w:iCs/>
        </w:rPr>
        <w:t>значений УПКС данной подгруппы принят по следующим уровням:</w:t>
      </w:r>
    </w:p>
    <w:p w14:paraId="28931413" w14:textId="77777777" w:rsidR="004370E3" w:rsidRDefault="004370E3" w:rsidP="004370E3">
      <w:pPr>
        <w:pStyle w:val="117"/>
        <w:rPr>
          <w:i/>
          <w:iCs/>
        </w:rPr>
      </w:pPr>
      <w:r w:rsidRPr="000C3170">
        <w:rPr>
          <w:i/>
          <w:iCs/>
        </w:rPr>
        <w:t>–</w:t>
      </w:r>
      <w:r w:rsidRPr="000C3170">
        <w:rPr>
          <w:i/>
          <w:iCs/>
        </w:rPr>
        <w:tab/>
        <w:t xml:space="preserve">1 уровень: </w:t>
      </w:r>
      <w:r>
        <w:rPr>
          <w:i/>
          <w:iCs/>
        </w:rPr>
        <w:t>среднеарифметическое значение по кадастровому кварталу;</w:t>
      </w:r>
    </w:p>
    <w:p w14:paraId="2D75E090" w14:textId="77777777" w:rsidR="004370E3" w:rsidRPr="0017757C" w:rsidRDefault="004370E3" w:rsidP="004370E3">
      <w:pPr>
        <w:pStyle w:val="117"/>
        <w:rPr>
          <w:i/>
          <w:iCs/>
        </w:rPr>
      </w:pPr>
      <w:r>
        <w:rPr>
          <w:i/>
          <w:iCs/>
        </w:rPr>
        <w:t>–</w:t>
      </w:r>
      <w:r>
        <w:rPr>
          <w:i/>
          <w:iCs/>
        </w:rPr>
        <w:tab/>
        <w:t>2</w:t>
      </w:r>
      <w:r w:rsidRPr="000C3170">
        <w:rPr>
          <w:i/>
          <w:iCs/>
        </w:rPr>
        <w:t xml:space="preserve"> уровень: </w:t>
      </w:r>
      <w:r>
        <w:rPr>
          <w:i/>
          <w:iCs/>
        </w:rPr>
        <w:t xml:space="preserve">среднеарифметическое значение по </w:t>
      </w:r>
      <w:r w:rsidRPr="000C3170">
        <w:rPr>
          <w:i/>
          <w:iCs/>
        </w:rPr>
        <w:t>микрорайон</w:t>
      </w:r>
      <w:r>
        <w:rPr>
          <w:i/>
          <w:iCs/>
        </w:rPr>
        <w:t>у</w:t>
      </w:r>
      <w:r w:rsidRPr="000C3170">
        <w:rPr>
          <w:i/>
          <w:iCs/>
        </w:rPr>
        <w:t xml:space="preserve"> расположени</w:t>
      </w:r>
      <w:r>
        <w:rPr>
          <w:i/>
          <w:iCs/>
        </w:rPr>
        <w:t>я</w:t>
      </w:r>
      <w:r w:rsidRPr="000C3170">
        <w:rPr>
          <w:i/>
          <w:iCs/>
        </w:rPr>
        <w:t xml:space="preserve"> </w:t>
      </w:r>
      <w:r w:rsidRPr="0017757C">
        <w:rPr>
          <w:i/>
          <w:iCs/>
        </w:rPr>
        <w:t>объекта;</w:t>
      </w:r>
    </w:p>
    <w:p w14:paraId="1E34CEFA" w14:textId="77777777" w:rsidR="004370E3" w:rsidRPr="00F21464" w:rsidRDefault="004370E3" w:rsidP="004370E3">
      <w:pPr>
        <w:pStyle w:val="117"/>
        <w:rPr>
          <w:i/>
          <w:iCs/>
        </w:rPr>
      </w:pPr>
      <w:r w:rsidRPr="0017757C">
        <w:rPr>
          <w:i/>
          <w:iCs/>
        </w:rPr>
        <w:t>–</w:t>
      </w:r>
      <w:r w:rsidRPr="0017757C">
        <w:rPr>
          <w:i/>
          <w:iCs/>
        </w:rPr>
        <w:tab/>
        <w:t>3 уровень: среднеарифметическое значение по оценочной зоне с учетом зоны градостроительной ценности;</w:t>
      </w:r>
    </w:p>
    <w:p w14:paraId="6AF51E6A" w14:textId="77777777" w:rsidR="004370E3" w:rsidRPr="000C3170" w:rsidRDefault="004370E3" w:rsidP="004370E3">
      <w:pPr>
        <w:pStyle w:val="117"/>
        <w:rPr>
          <w:i/>
          <w:iCs/>
        </w:rPr>
      </w:pPr>
      <w:r w:rsidRPr="000C3170">
        <w:rPr>
          <w:i/>
          <w:iCs/>
        </w:rPr>
        <w:t>–</w:t>
      </w:r>
      <w:r w:rsidRPr="000C3170">
        <w:rPr>
          <w:i/>
          <w:iCs/>
        </w:rPr>
        <w:tab/>
      </w:r>
      <w:r>
        <w:rPr>
          <w:i/>
          <w:iCs/>
        </w:rPr>
        <w:t>4</w:t>
      </w:r>
      <w:r w:rsidRPr="000C3170">
        <w:rPr>
          <w:i/>
          <w:iCs/>
        </w:rPr>
        <w:t xml:space="preserve"> уровень: </w:t>
      </w:r>
      <w:r>
        <w:rPr>
          <w:i/>
          <w:iCs/>
        </w:rPr>
        <w:t xml:space="preserve">среднеарифметическое значение по </w:t>
      </w:r>
      <w:r w:rsidRPr="00F21464">
        <w:rPr>
          <w:i/>
          <w:iCs/>
        </w:rPr>
        <w:t>оценочн</w:t>
      </w:r>
      <w:r>
        <w:rPr>
          <w:i/>
          <w:iCs/>
        </w:rPr>
        <w:t>ой</w:t>
      </w:r>
      <w:r w:rsidRPr="00F21464">
        <w:rPr>
          <w:i/>
          <w:iCs/>
        </w:rPr>
        <w:t xml:space="preserve"> зон</w:t>
      </w:r>
      <w:r>
        <w:rPr>
          <w:i/>
          <w:iCs/>
        </w:rPr>
        <w:t>е</w:t>
      </w:r>
      <w:r w:rsidRPr="00F21464">
        <w:rPr>
          <w:i/>
          <w:iCs/>
        </w:rPr>
        <w:t xml:space="preserve"> </w:t>
      </w:r>
      <w:r w:rsidRPr="000C3170">
        <w:rPr>
          <w:i/>
          <w:iCs/>
        </w:rPr>
        <w:t>города.</w:t>
      </w:r>
    </w:p>
    <w:bookmarkEnd w:id="471"/>
    <w:p w14:paraId="589CC14B" w14:textId="474E1532" w:rsidR="004370E3" w:rsidRDefault="004370E3" w:rsidP="004370E3">
      <w:pPr>
        <w:pStyle w:val="117"/>
        <w:spacing w:before="60"/>
      </w:pPr>
      <w:r>
        <w:t xml:space="preserve">Для расчета подгрупп УПКС, </w:t>
      </w:r>
      <w:r w:rsidR="00587D38">
        <w:t>УПКС2</w:t>
      </w:r>
      <w:r>
        <w:t xml:space="preserve"> </w:t>
      </w:r>
      <w:r w:rsidRPr="00077ABC">
        <w:t>выполнена перегруппировка по третьему уровню</w:t>
      </w:r>
      <w:r>
        <w:t>.</w:t>
      </w:r>
    </w:p>
    <w:p w14:paraId="5A99360E" w14:textId="21E09E3A" w:rsidR="00D82D89" w:rsidRPr="00D82D89" w:rsidRDefault="00D82D89" w:rsidP="004370E3">
      <w:pPr>
        <w:pStyle w:val="117"/>
        <w:spacing w:before="60"/>
        <w:rPr>
          <w:i/>
          <w:iCs/>
        </w:rPr>
      </w:pPr>
      <w:r w:rsidRPr="00D82D89">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0FEC60F2" w14:textId="66822448" w:rsidR="00223290" w:rsidRPr="004370E3" w:rsidRDefault="00176612" w:rsidP="00220DED">
      <w:pPr>
        <w:pStyle w:val="a8"/>
        <w:spacing w:before="120" w:after="120"/>
        <w:ind w:left="0"/>
        <w:contextualSpacing w:val="0"/>
        <w:rPr>
          <w:bCs/>
          <w:i/>
          <w:iCs/>
        </w:rPr>
      </w:pPr>
      <w:r w:rsidRPr="004370E3">
        <w:rPr>
          <w:bCs/>
          <w:i/>
          <w:iCs/>
        </w:rPr>
        <w:lastRenderedPageBreak/>
        <w:t>г. Комсомольск-на-Амуре</w:t>
      </w:r>
    </w:p>
    <w:p w14:paraId="14061B59" w14:textId="3E536DA6" w:rsidR="009A5442" w:rsidRPr="004370E3" w:rsidRDefault="009A5442" w:rsidP="00176612">
      <w:pPr>
        <w:pStyle w:val="117"/>
      </w:pPr>
      <w:r w:rsidRPr="004370E3">
        <w:t xml:space="preserve">Для расчета кадастровой стоимости выбрана </w:t>
      </w:r>
      <w:r w:rsidR="005C574B" w:rsidRPr="004370E3">
        <w:t>«</w:t>
      </w:r>
      <w:r w:rsidRPr="004370E3">
        <w:t>Экспоненциальная</w:t>
      </w:r>
      <w:r w:rsidR="005C574B" w:rsidRPr="004370E3">
        <w:t>»</w:t>
      </w:r>
      <w:r w:rsidRPr="004370E3">
        <w:t xml:space="preserve"> модель.</w:t>
      </w:r>
      <w:r w:rsidR="004C4D2C" w:rsidRPr="004C4D2C">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484199BB" w14:textId="5F7B4DD9" w:rsidR="009A5442" w:rsidRPr="00703FA1" w:rsidRDefault="009A5442" w:rsidP="009A5442">
      <w:pPr>
        <w:rPr>
          <w:highlight w:val="yellow"/>
        </w:rPr>
      </w:pPr>
      <w:r w:rsidRPr="004370E3">
        <w:rPr>
          <w:b/>
        </w:rPr>
        <w:t xml:space="preserve">Для построения модели оценочной группы </w:t>
      </w:r>
      <w:r w:rsidR="005C574B" w:rsidRPr="004370E3">
        <w:rPr>
          <w:b/>
        </w:rPr>
        <w:t>«</w:t>
      </w:r>
      <w:r w:rsidRPr="004370E3">
        <w:rPr>
          <w:b/>
        </w:rPr>
        <w:t>Малоэтажная</w:t>
      </w:r>
      <w:r w:rsidR="005C574B" w:rsidRPr="004370E3">
        <w:rPr>
          <w:b/>
        </w:rPr>
        <w:t>»</w:t>
      </w:r>
      <w:r w:rsidRPr="004370E3">
        <w:rPr>
          <w:b/>
        </w:rPr>
        <w:t xml:space="preserve"> г.</w:t>
      </w:r>
      <w:r w:rsidR="00176612" w:rsidRPr="004370E3">
        <w:rPr>
          <w:b/>
        </w:rPr>
        <w:t xml:space="preserve"> </w:t>
      </w:r>
      <w:r w:rsidRPr="004370E3">
        <w:rPr>
          <w:b/>
        </w:rPr>
        <w:t>Комсомольска-на-Амуре</w:t>
      </w:r>
      <w:r w:rsidRPr="004370E3">
        <w:t xml:space="preserve"> </w:t>
      </w:r>
      <w:r w:rsidR="004370E3" w:rsidRPr="004370E3">
        <w:t>выбрано 23 объекта аналога (до выбросов выборка составила 93 аналог</w:t>
      </w:r>
      <w:r w:rsidR="00227C02">
        <w:t>а</w:t>
      </w:r>
      <w:r w:rsidR="004370E3" w:rsidRPr="004370E3">
        <w:t>). Максимальный удельный показатель рыночной стоимости 2</w:t>
      </w:r>
      <w:r w:rsidR="004370E3">
        <w:t> </w:t>
      </w:r>
      <w:r w:rsidR="004370E3" w:rsidRPr="004370E3">
        <w:t>714,36 руб./кв. м, минимальный 680,32 руб.</w:t>
      </w:r>
    </w:p>
    <w:p w14:paraId="3B066E2B" w14:textId="77777777" w:rsidR="00631520" w:rsidRPr="004370E3" w:rsidRDefault="00631520" w:rsidP="004370E3">
      <w:pPr>
        <w:spacing w:before="60"/>
        <w:rPr>
          <w:iCs/>
        </w:rPr>
      </w:pPr>
      <w:r w:rsidRPr="004370E3">
        <w:rPr>
          <w:iCs/>
        </w:rPr>
        <w:t>Уравнение модели:</w:t>
      </w:r>
    </w:p>
    <w:p w14:paraId="592A85C9" w14:textId="77777777" w:rsidR="004370E3" w:rsidRPr="004370E3" w:rsidRDefault="004370E3" w:rsidP="004370E3">
      <w:pPr>
        <w:spacing w:before="60" w:after="60"/>
        <w:jc w:val="center"/>
        <w:rPr>
          <w:i/>
          <w:iCs/>
        </w:rPr>
      </w:pPr>
      <w:r w:rsidRPr="004370E3">
        <w:rPr>
          <w:i/>
          <w:iCs/>
        </w:rPr>
        <w:t xml:space="preserve">УПКС = 193.707268588193 * </w:t>
      </w:r>
      <w:proofErr w:type="gramStart"/>
      <w:r w:rsidRPr="004370E3">
        <w:rPr>
          <w:i/>
          <w:iCs/>
        </w:rPr>
        <w:t>exp(</w:t>
      </w:r>
      <w:proofErr w:type="gramEnd"/>
      <w:r w:rsidRPr="004370E3">
        <w:rPr>
          <w:i/>
          <w:iCs/>
        </w:rPr>
        <w:t>+0.00152292747571451 * (360.833 + 1.756 - X3) + 0.000167816742567176 * (8639.398 + 838.021 - X2) + 0.000155325045008805 * (6833.0 + 466.0 - X1))</w:t>
      </w:r>
    </w:p>
    <w:p w14:paraId="7F80284F" w14:textId="77777777" w:rsidR="004370E3" w:rsidRPr="004370E3" w:rsidRDefault="004370E3" w:rsidP="00227C02">
      <w:pPr>
        <w:ind w:firstLine="0"/>
        <w:jc w:val="center"/>
        <w:rPr>
          <w:i/>
          <w:iCs/>
        </w:rPr>
      </w:pPr>
      <w:r w:rsidRPr="004370E3">
        <w:rPr>
          <w:noProof/>
          <w14:ligatures w14:val="standardContextual"/>
        </w:rPr>
        <w:drawing>
          <wp:inline distT="0" distB="0" distL="0" distR="0" wp14:anchorId="7297663E" wp14:editId="4F61F00D">
            <wp:extent cx="6187819" cy="2184138"/>
            <wp:effectExtent l="0" t="0" r="3810" b="6985"/>
            <wp:docPr id="20292569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256977" name=""/>
                    <pic:cNvPicPr/>
                  </pic:nvPicPr>
                  <pic:blipFill rotWithShape="1">
                    <a:blip r:embed="rId125">
                      <a:extLst>
                        <a:ext uri="{BEBA8EAE-BF5A-486C-A8C5-ECC9F3942E4B}">
                          <a14:imgProps xmlns:a14="http://schemas.microsoft.com/office/drawing/2010/main">
                            <a14:imgLayer r:embed="rId126">
                              <a14:imgEffect>
                                <a14:sharpenSoften amount="50000"/>
                              </a14:imgEffect>
                            </a14:imgLayer>
                          </a14:imgProps>
                        </a:ext>
                      </a:extLst>
                    </a:blip>
                    <a:srcRect l="14594" t="24055" r="15229" b="14964"/>
                    <a:stretch>
                      <a:fillRect/>
                    </a:stretch>
                  </pic:blipFill>
                  <pic:spPr bwMode="auto">
                    <a:xfrm>
                      <a:off x="0" y="0"/>
                      <a:ext cx="6226902" cy="2197933"/>
                    </a:xfrm>
                    <a:prstGeom prst="rect">
                      <a:avLst/>
                    </a:prstGeom>
                    <a:ln>
                      <a:noFill/>
                    </a:ln>
                    <a:extLst>
                      <a:ext uri="{53640926-AAD7-44D8-BBD7-CCE9431645EC}">
                        <a14:shadowObscured xmlns:a14="http://schemas.microsoft.com/office/drawing/2010/main"/>
                      </a:ext>
                    </a:extLst>
                  </pic:spPr>
                </pic:pic>
              </a:graphicData>
            </a:graphic>
          </wp:inline>
        </w:drawing>
      </w:r>
    </w:p>
    <w:p w14:paraId="0F060D7D" w14:textId="5E297790" w:rsidR="00631520" w:rsidRPr="004370E3" w:rsidRDefault="00631520" w:rsidP="00227C02">
      <w:pPr>
        <w:pStyle w:val="126"/>
        <w:spacing w:before="0" w:after="0"/>
        <w:ind w:firstLine="0"/>
      </w:pPr>
      <w:bookmarkStart w:id="472" w:name="_Toc233167312"/>
      <w:r w:rsidRPr="004370E3">
        <w:rPr>
          <w:bCs/>
        </w:rPr>
        <w:t xml:space="preserve">Рисунок </w:t>
      </w:r>
      <w:r w:rsidRPr="004370E3">
        <w:rPr>
          <w:bCs/>
        </w:rPr>
        <w:fldChar w:fldCharType="begin"/>
      </w:r>
      <w:r w:rsidRPr="004370E3">
        <w:rPr>
          <w:bCs/>
        </w:rPr>
        <w:instrText xml:space="preserve"> SEQ Рисунок \* ARABIC </w:instrText>
      </w:r>
      <w:r w:rsidRPr="004370E3">
        <w:rPr>
          <w:bCs/>
        </w:rPr>
        <w:fldChar w:fldCharType="separate"/>
      </w:r>
      <w:r w:rsidR="004B09DA">
        <w:rPr>
          <w:bCs/>
          <w:noProof/>
        </w:rPr>
        <w:t>61</w:t>
      </w:r>
      <w:r w:rsidRPr="004370E3">
        <w:rPr>
          <w:bCs/>
        </w:rPr>
        <w:fldChar w:fldCharType="end"/>
      </w:r>
      <w:r w:rsidRPr="004370E3">
        <w:rPr>
          <w:bCs/>
          <w:lang w:eastAsia="en-US"/>
        </w:rPr>
        <w:t xml:space="preserve"> – Результаты построения </w:t>
      </w:r>
      <w:r w:rsidRPr="004370E3">
        <w:rPr>
          <w:bCs/>
        </w:rPr>
        <w:t xml:space="preserve">модели расчета кадастровой стоимости объектов оценочной группы </w:t>
      </w:r>
      <w:r w:rsidR="005C574B" w:rsidRPr="004370E3">
        <w:rPr>
          <w:bCs/>
        </w:rPr>
        <w:t>«</w:t>
      </w:r>
      <w:r w:rsidR="00176612" w:rsidRPr="004370E3">
        <w:rPr>
          <w:bCs/>
        </w:rPr>
        <w:t>М</w:t>
      </w:r>
      <w:r w:rsidRPr="004370E3">
        <w:rPr>
          <w:bCs/>
        </w:rPr>
        <w:t>алоэтажная</w:t>
      </w:r>
      <w:r w:rsidR="005C574B" w:rsidRPr="004370E3">
        <w:t>»</w:t>
      </w:r>
      <w:r w:rsidR="00176612" w:rsidRPr="004370E3">
        <w:t xml:space="preserve"> </w:t>
      </w:r>
      <w:r w:rsidRPr="004370E3">
        <w:t>г.</w:t>
      </w:r>
      <w:r w:rsidR="00176612" w:rsidRPr="004370E3">
        <w:t xml:space="preserve"> </w:t>
      </w:r>
      <w:r w:rsidRPr="004370E3">
        <w:t>Комсомольск-на-Амуре</w:t>
      </w:r>
      <w:bookmarkEnd w:id="472"/>
    </w:p>
    <w:p w14:paraId="00F42085" w14:textId="400D755D" w:rsidR="00A51B3F" w:rsidRPr="003B226B" w:rsidRDefault="004370E3" w:rsidP="00782B37">
      <w:pPr>
        <w:pStyle w:val="117"/>
        <w:spacing w:before="120"/>
      </w:pPr>
      <w:r w:rsidRPr="00E529D8">
        <w:t>Методом УПКС рассчитана</w:t>
      </w:r>
      <w:r>
        <w:t xml:space="preserve"> кадастровая стоимость земельных участков значения количественных ценообразующих факторов, которых не рассчитано (участки </w:t>
      </w:r>
      <w:r w:rsidRPr="003442C6">
        <w:t xml:space="preserve">без координат границ, в </w:t>
      </w:r>
      <w:r>
        <w:t xml:space="preserve">сведениях </w:t>
      </w:r>
      <w:r w:rsidRPr="003442C6">
        <w:t xml:space="preserve">ЕГРН </w:t>
      </w:r>
      <w:r>
        <w:t>о</w:t>
      </w:r>
      <w:r w:rsidRPr="003442C6">
        <w:t>тсутствуют сведения о точных координатах поворотных точек их границ</w:t>
      </w:r>
      <w:r>
        <w:t>),</w:t>
      </w:r>
      <w:r w:rsidRPr="00E529D8">
        <w:t xml:space="preserve"> участков значения </w:t>
      </w:r>
      <w:r>
        <w:t xml:space="preserve">количественных </w:t>
      </w:r>
      <w:r w:rsidRPr="00E529D8">
        <w:t xml:space="preserve">ценообразующих факторов, которых выходят за пределы границ модельных значений, </w:t>
      </w:r>
      <w:r>
        <w:t xml:space="preserve">указанные в </w:t>
      </w:r>
      <w:r w:rsidRPr="003B226B">
        <w:t xml:space="preserve">таблице </w:t>
      </w:r>
      <w:r w:rsidR="00A51B3F" w:rsidRPr="003B226B">
        <w:t>(</w:t>
      </w:r>
      <w:r w:rsidR="00CC65BF" w:rsidRPr="003B226B">
        <w:rPr>
          <w:i/>
          <w:iCs/>
        </w:rPr>
        <w:fldChar w:fldCharType="begin"/>
      </w:r>
      <w:r w:rsidR="00CC65BF" w:rsidRPr="003B226B">
        <w:rPr>
          <w:i/>
          <w:iCs/>
        </w:rPr>
        <w:instrText xml:space="preserve"> REF _Ref106884754 \h  \* MERGEFORMAT </w:instrText>
      </w:r>
      <w:r w:rsidR="00CC65BF" w:rsidRPr="003B226B">
        <w:rPr>
          <w:i/>
          <w:iCs/>
        </w:rPr>
      </w:r>
      <w:r w:rsidR="00CC65BF" w:rsidRPr="003B226B">
        <w:rPr>
          <w:i/>
          <w:iCs/>
        </w:rPr>
        <w:fldChar w:fldCharType="separate"/>
      </w:r>
      <w:r w:rsidR="004B09DA" w:rsidRPr="004B09DA">
        <w:rPr>
          <w:bCs/>
          <w:i/>
          <w:iCs/>
        </w:rPr>
        <w:t xml:space="preserve">Таблица </w:t>
      </w:r>
      <w:r w:rsidR="004B09DA" w:rsidRPr="004B09DA">
        <w:rPr>
          <w:bCs/>
          <w:i/>
          <w:iCs/>
          <w:noProof/>
        </w:rPr>
        <w:t>107</w:t>
      </w:r>
      <w:r w:rsidR="00CC65BF" w:rsidRPr="003B226B">
        <w:rPr>
          <w:i/>
          <w:iCs/>
        </w:rPr>
        <w:fldChar w:fldCharType="end"/>
      </w:r>
      <w:r w:rsidR="00A51B3F" w:rsidRPr="003B226B">
        <w:t>).</w:t>
      </w:r>
    </w:p>
    <w:p w14:paraId="30904504" w14:textId="57D880E2" w:rsidR="00A51B3F" w:rsidRDefault="00A51B3F" w:rsidP="00CC65BF">
      <w:pPr>
        <w:pStyle w:val="117"/>
        <w:spacing w:before="120"/>
        <w:ind w:firstLine="0"/>
        <w:rPr>
          <w:bCs/>
        </w:rPr>
      </w:pPr>
      <w:bookmarkStart w:id="473" w:name="_Ref106884754"/>
      <w:bookmarkStart w:id="474" w:name="_Toc235089086"/>
      <w:r w:rsidRPr="004370E3">
        <w:rPr>
          <w:bCs/>
        </w:rPr>
        <w:t xml:space="preserve">Таблица </w:t>
      </w:r>
      <w:r w:rsidRPr="004370E3">
        <w:rPr>
          <w:bCs/>
        </w:rPr>
        <w:fldChar w:fldCharType="begin"/>
      </w:r>
      <w:r w:rsidRPr="004370E3">
        <w:rPr>
          <w:bCs/>
        </w:rPr>
        <w:instrText xml:space="preserve"> SEQ Таблица \* ARABIC </w:instrText>
      </w:r>
      <w:r w:rsidRPr="004370E3">
        <w:rPr>
          <w:bCs/>
        </w:rPr>
        <w:fldChar w:fldCharType="separate"/>
      </w:r>
      <w:r w:rsidR="004B09DA">
        <w:rPr>
          <w:bCs/>
          <w:noProof/>
        </w:rPr>
        <w:t>107</w:t>
      </w:r>
      <w:r w:rsidRPr="004370E3">
        <w:rPr>
          <w:bCs/>
        </w:rPr>
        <w:fldChar w:fldCharType="end"/>
      </w:r>
      <w:bookmarkEnd w:id="473"/>
      <w:r w:rsidRPr="004370E3">
        <w:rPr>
          <w:bCs/>
        </w:rPr>
        <w:t xml:space="preserve"> – Граничные значения для количественных ценообразующих факторов статистической модели </w:t>
      </w:r>
      <w:r w:rsidR="00306CA0" w:rsidRPr="004370E3">
        <w:rPr>
          <w:bCs/>
        </w:rPr>
        <w:t>Малоэтажная</w:t>
      </w:r>
      <w:r w:rsidRPr="004370E3">
        <w:rPr>
          <w:bCs/>
        </w:rPr>
        <w:t xml:space="preserve"> г. Комсомольск-на-Амуре</w:t>
      </w:r>
      <w:bookmarkEnd w:id="474"/>
    </w:p>
    <w:tbl>
      <w:tblPr>
        <w:tblW w:w="5000" w:type="pct"/>
        <w:tblLook w:val="04A0" w:firstRow="1" w:lastRow="0" w:firstColumn="1" w:lastColumn="0" w:noHBand="0" w:noVBand="1"/>
      </w:tblPr>
      <w:tblGrid>
        <w:gridCol w:w="512"/>
        <w:gridCol w:w="6869"/>
        <w:gridCol w:w="1390"/>
        <w:gridCol w:w="1425"/>
      </w:tblGrid>
      <w:tr w:rsidR="004370E3" w:rsidRPr="008177A2" w14:paraId="3F515409" w14:textId="77777777" w:rsidTr="004C4D2C">
        <w:trPr>
          <w:trHeight w:val="113"/>
        </w:trPr>
        <w:tc>
          <w:tcPr>
            <w:tcW w:w="247" w:type="pct"/>
            <w:tcBorders>
              <w:top w:val="single" w:sz="4" w:space="0" w:color="auto"/>
              <w:left w:val="single" w:sz="4" w:space="0" w:color="auto"/>
              <w:bottom w:val="single" w:sz="4" w:space="0" w:color="auto"/>
              <w:right w:val="single" w:sz="4" w:space="0" w:color="auto"/>
            </w:tcBorders>
            <w:noWrap/>
            <w:vAlign w:val="center"/>
            <w:hideMark/>
          </w:tcPr>
          <w:p w14:paraId="3001FB91" w14:textId="77777777" w:rsidR="004370E3" w:rsidRPr="008177A2" w:rsidRDefault="004370E3" w:rsidP="00BC40F1">
            <w:pPr>
              <w:ind w:firstLine="0"/>
              <w:jc w:val="left"/>
              <w:rPr>
                <w:sz w:val="18"/>
                <w:szCs w:val="18"/>
              </w:rPr>
            </w:pPr>
            <w:r w:rsidRPr="008177A2">
              <w:rPr>
                <w:sz w:val="18"/>
                <w:szCs w:val="18"/>
              </w:rPr>
              <w:t>№ п/п</w:t>
            </w:r>
          </w:p>
        </w:tc>
        <w:tc>
          <w:tcPr>
            <w:tcW w:w="3377" w:type="pct"/>
            <w:tcBorders>
              <w:top w:val="single" w:sz="4" w:space="0" w:color="auto"/>
              <w:left w:val="nil"/>
              <w:bottom w:val="single" w:sz="4" w:space="0" w:color="auto"/>
              <w:right w:val="single" w:sz="4" w:space="0" w:color="auto"/>
            </w:tcBorders>
            <w:noWrap/>
            <w:vAlign w:val="center"/>
            <w:hideMark/>
          </w:tcPr>
          <w:p w14:paraId="571CBA39" w14:textId="77777777" w:rsidR="004370E3" w:rsidRPr="008177A2" w:rsidRDefault="004370E3" w:rsidP="00BC40F1">
            <w:pPr>
              <w:ind w:firstLine="0"/>
              <w:jc w:val="center"/>
              <w:rPr>
                <w:sz w:val="18"/>
                <w:szCs w:val="18"/>
              </w:rPr>
            </w:pPr>
            <w:r w:rsidRPr="008177A2">
              <w:rPr>
                <w:sz w:val="18"/>
                <w:szCs w:val="18"/>
              </w:rPr>
              <w:t>Наименование ценообразующего фактора</w:t>
            </w:r>
          </w:p>
        </w:tc>
        <w:tc>
          <w:tcPr>
            <w:tcW w:w="679" w:type="pct"/>
            <w:tcBorders>
              <w:top w:val="single" w:sz="4" w:space="0" w:color="auto"/>
              <w:left w:val="nil"/>
              <w:bottom w:val="single" w:sz="4" w:space="0" w:color="auto"/>
              <w:right w:val="single" w:sz="4" w:space="0" w:color="auto"/>
            </w:tcBorders>
            <w:noWrap/>
            <w:vAlign w:val="center"/>
            <w:hideMark/>
          </w:tcPr>
          <w:p w14:paraId="042100AA" w14:textId="77777777" w:rsidR="004370E3" w:rsidRPr="008177A2" w:rsidRDefault="004370E3" w:rsidP="00BC40F1">
            <w:pPr>
              <w:ind w:firstLine="0"/>
              <w:jc w:val="center"/>
              <w:rPr>
                <w:sz w:val="18"/>
                <w:szCs w:val="18"/>
              </w:rPr>
            </w:pPr>
            <w:r w:rsidRPr="008177A2">
              <w:rPr>
                <w:sz w:val="18"/>
                <w:szCs w:val="18"/>
              </w:rPr>
              <w:t>Минимальное значение</w:t>
            </w:r>
          </w:p>
        </w:tc>
        <w:tc>
          <w:tcPr>
            <w:tcW w:w="696" w:type="pct"/>
            <w:tcBorders>
              <w:top w:val="single" w:sz="4" w:space="0" w:color="auto"/>
              <w:left w:val="nil"/>
              <w:bottom w:val="single" w:sz="4" w:space="0" w:color="auto"/>
              <w:right w:val="single" w:sz="4" w:space="0" w:color="auto"/>
            </w:tcBorders>
            <w:noWrap/>
            <w:vAlign w:val="center"/>
            <w:hideMark/>
          </w:tcPr>
          <w:p w14:paraId="01233914" w14:textId="77777777" w:rsidR="004370E3" w:rsidRPr="008177A2" w:rsidRDefault="004370E3" w:rsidP="00BC40F1">
            <w:pPr>
              <w:ind w:firstLine="0"/>
              <w:jc w:val="center"/>
              <w:rPr>
                <w:sz w:val="18"/>
                <w:szCs w:val="18"/>
              </w:rPr>
            </w:pPr>
            <w:r w:rsidRPr="008177A2">
              <w:rPr>
                <w:sz w:val="18"/>
                <w:szCs w:val="18"/>
              </w:rPr>
              <w:t>Максимальное значение</w:t>
            </w:r>
          </w:p>
        </w:tc>
      </w:tr>
      <w:tr w:rsidR="004370E3" w:rsidRPr="008177A2" w14:paraId="1C9F7A47" w14:textId="77777777" w:rsidTr="004C4D2C">
        <w:trPr>
          <w:trHeight w:val="113"/>
        </w:trPr>
        <w:tc>
          <w:tcPr>
            <w:tcW w:w="247" w:type="pct"/>
            <w:tcBorders>
              <w:top w:val="single" w:sz="4" w:space="0" w:color="auto"/>
              <w:left w:val="single" w:sz="4" w:space="0" w:color="auto"/>
              <w:bottom w:val="single" w:sz="4" w:space="0" w:color="auto"/>
              <w:right w:val="single" w:sz="4" w:space="0" w:color="auto"/>
            </w:tcBorders>
            <w:noWrap/>
            <w:vAlign w:val="center"/>
          </w:tcPr>
          <w:p w14:paraId="2E11B7B6" w14:textId="77777777" w:rsidR="004370E3" w:rsidRPr="008177A2" w:rsidRDefault="004370E3" w:rsidP="00BC40F1">
            <w:pPr>
              <w:ind w:firstLine="0"/>
              <w:jc w:val="center"/>
              <w:rPr>
                <w:sz w:val="18"/>
                <w:szCs w:val="18"/>
              </w:rPr>
            </w:pPr>
            <w:r w:rsidRPr="008177A2">
              <w:rPr>
                <w:sz w:val="18"/>
                <w:szCs w:val="18"/>
              </w:rPr>
              <w:t>1</w:t>
            </w:r>
          </w:p>
        </w:tc>
        <w:tc>
          <w:tcPr>
            <w:tcW w:w="3377" w:type="pct"/>
            <w:tcBorders>
              <w:top w:val="single" w:sz="4" w:space="0" w:color="auto"/>
              <w:left w:val="nil"/>
              <w:bottom w:val="single" w:sz="4" w:space="0" w:color="auto"/>
              <w:right w:val="single" w:sz="4" w:space="0" w:color="auto"/>
            </w:tcBorders>
            <w:noWrap/>
            <w:vAlign w:val="center"/>
            <w:hideMark/>
          </w:tcPr>
          <w:p w14:paraId="78C18945" w14:textId="77777777" w:rsidR="004370E3" w:rsidRPr="008177A2" w:rsidRDefault="004370E3" w:rsidP="00BC40F1">
            <w:pPr>
              <w:ind w:firstLine="0"/>
              <w:jc w:val="left"/>
              <w:rPr>
                <w:sz w:val="18"/>
                <w:szCs w:val="18"/>
              </w:rPr>
            </w:pPr>
            <w:r w:rsidRPr="008177A2">
              <w:rPr>
                <w:sz w:val="18"/>
                <w:szCs w:val="18"/>
                <w:lang w:eastAsia="en-US"/>
              </w:rPr>
              <w:t>ЦОФ_Площадь (кв.м)</w:t>
            </w:r>
          </w:p>
        </w:tc>
        <w:tc>
          <w:tcPr>
            <w:tcW w:w="679" w:type="pct"/>
            <w:tcBorders>
              <w:top w:val="single" w:sz="4" w:space="0" w:color="auto"/>
              <w:left w:val="nil"/>
              <w:bottom w:val="single" w:sz="4" w:space="0" w:color="auto"/>
              <w:right w:val="single" w:sz="4" w:space="0" w:color="auto"/>
            </w:tcBorders>
            <w:noWrap/>
            <w:vAlign w:val="center"/>
            <w:hideMark/>
          </w:tcPr>
          <w:p w14:paraId="33BC1933" w14:textId="77777777" w:rsidR="004370E3" w:rsidRPr="008177A2" w:rsidRDefault="004370E3" w:rsidP="00BC40F1">
            <w:pPr>
              <w:ind w:firstLine="0"/>
              <w:jc w:val="center"/>
              <w:rPr>
                <w:sz w:val="18"/>
                <w:szCs w:val="18"/>
              </w:rPr>
            </w:pPr>
            <w:r w:rsidRPr="008177A2">
              <w:rPr>
                <w:sz w:val="18"/>
                <w:szCs w:val="18"/>
                <w:lang w:eastAsia="en-US"/>
              </w:rPr>
              <w:t>466</w:t>
            </w:r>
          </w:p>
        </w:tc>
        <w:tc>
          <w:tcPr>
            <w:tcW w:w="696" w:type="pct"/>
            <w:tcBorders>
              <w:top w:val="single" w:sz="4" w:space="0" w:color="auto"/>
              <w:left w:val="nil"/>
              <w:bottom w:val="single" w:sz="4" w:space="0" w:color="auto"/>
              <w:right w:val="single" w:sz="4" w:space="0" w:color="auto"/>
            </w:tcBorders>
            <w:noWrap/>
            <w:vAlign w:val="center"/>
            <w:hideMark/>
          </w:tcPr>
          <w:p w14:paraId="521F7A31" w14:textId="77777777" w:rsidR="004370E3" w:rsidRPr="008177A2" w:rsidRDefault="004370E3" w:rsidP="00BC40F1">
            <w:pPr>
              <w:ind w:firstLine="0"/>
              <w:jc w:val="center"/>
              <w:rPr>
                <w:sz w:val="18"/>
                <w:szCs w:val="18"/>
              </w:rPr>
            </w:pPr>
            <w:r w:rsidRPr="008177A2">
              <w:rPr>
                <w:sz w:val="18"/>
                <w:szCs w:val="18"/>
                <w:lang w:eastAsia="en-US"/>
              </w:rPr>
              <w:t>6833</w:t>
            </w:r>
          </w:p>
        </w:tc>
      </w:tr>
      <w:tr w:rsidR="004370E3" w:rsidRPr="008177A2" w14:paraId="453E9887" w14:textId="77777777" w:rsidTr="004C4D2C">
        <w:trPr>
          <w:trHeight w:val="113"/>
        </w:trPr>
        <w:tc>
          <w:tcPr>
            <w:tcW w:w="247" w:type="pct"/>
            <w:tcBorders>
              <w:top w:val="single" w:sz="4" w:space="0" w:color="auto"/>
              <w:left w:val="single" w:sz="4" w:space="0" w:color="auto"/>
              <w:bottom w:val="single" w:sz="4" w:space="0" w:color="auto"/>
              <w:right w:val="single" w:sz="4" w:space="0" w:color="auto"/>
            </w:tcBorders>
            <w:noWrap/>
            <w:vAlign w:val="center"/>
          </w:tcPr>
          <w:p w14:paraId="2D22AC6B" w14:textId="77777777" w:rsidR="004370E3" w:rsidRPr="008177A2" w:rsidRDefault="004370E3" w:rsidP="00BC40F1">
            <w:pPr>
              <w:ind w:firstLine="0"/>
              <w:jc w:val="center"/>
              <w:rPr>
                <w:sz w:val="18"/>
                <w:szCs w:val="18"/>
              </w:rPr>
            </w:pPr>
            <w:r w:rsidRPr="008177A2">
              <w:rPr>
                <w:sz w:val="18"/>
                <w:szCs w:val="18"/>
              </w:rPr>
              <w:t>2</w:t>
            </w:r>
          </w:p>
        </w:tc>
        <w:tc>
          <w:tcPr>
            <w:tcW w:w="3377" w:type="pct"/>
            <w:tcBorders>
              <w:top w:val="single" w:sz="4" w:space="0" w:color="auto"/>
              <w:left w:val="nil"/>
              <w:bottom w:val="single" w:sz="4" w:space="0" w:color="auto"/>
              <w:right w:val="single" w:sz="4" w:space="0" w:color="auto"/>
            </w:tcBorders>
            <w:noWrap/>
            <w:vAlign w:val="center"/>
          </w:tcPr>
          <w:p w14:paraId="263D484F" w14:textId="77777777" w:rsidR="004370E3" w:rsidRPr="008177A2" w:rsidRDefault="004370E3" w:rsidP="00BC40F1">
            <w:pPr>
              <w:ind w:firstLine="0"/>
              <w:jc w:val="left"/>
              <w:rPr>
                <w:sz w:val="18"/>
                <w:szCs w:val="18"/>
              </w:rPr>
            </w:pPr>
            <w:r w:rsidRPr="008177A2">
              <w:rPr>
                <w:sz w:val="18"/>
                <w:szCs w:val="18"/>
                <w:lang w:eastAsia="en-US"/>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single" w:sz="4" w:space="0" w:color="auto"/>
              <w:left w:val="nil"/>
              <w:bottom w:val="single" w:sz="4" w:space="0" w:color="auto"/>
              <w:right w:val="single" w:sz="4" w:space="0" w:color="auto"/>
            </w:tcBorders>
            <w:noWrap/>
            <w:vAlign w:val="center"/>
          </w:tcPr>
          <w:p w14:paraId="180BC476" w14:textId="77777777" w:rsidR="004370E3" w:rsidRPr="008177A2" w:rsidRDefault="004370E3" w:rsidP="00BC40F1">
            <w:pPr>
              <w:ind w:firstLine="0"/>
              <w:jc w:val="center"/>
              <w:rPr>
                <w:sz w:val="18"/>
                <w:szCs w:val="18"/>
              </w:rPr>
            </w:pPr>
            <w:r w:rsidRPr="008177A2">
              <w:rPr>
                <w:sz w:val="18"/>
                <w:szCs w:val="18"/>
                <w:lang w:eastAsia="en-US"/>
              </w:rPr>
              <w:t>1,756</w:t>
            </w:r>
          </w:p>
        </w:tc>
        <w:tc>
          <w:tcPr>
            <w:tcW w:w="696" w:type="pct"/>
            <w:tcBorders>
              <w:top w:val="single" w:sz="4" w:space="0" w:color="auto"/>
              <w:left w:val="nil"/>
              <w:bottom w:val="single" w:sz="4" w:space="0" w:color="auto"/>
              <w:right w:val="single" w:sz="4" w:space="0" w:color="auto"/>
            </w:tcBorders>
            <w:noWrap/>
            <w:vAlign w:val="center"/>
          </w:tcPr>
          <w:p w14:paraId="167C9A78" w14:textId="77777777" w:rsidR="004370E3" w:rsidRPr="008177A2" w:rsidRDefault="004370E3" w:rsidP="00BC40F1">
            <w:pPr>
              <w:ind w:firstLine="0"/>
              <w:jc w:val="center"/>
              <w:rPr>
                <w:sz w:val="18"/>
                <w:szCs w:val="18"/>
              </w:rPr>
            </w:pPr>
            <w:r w:rsidRPr="008177A2">
              <w:rPr>
                <w:sz w:val="18"/>
                <w:szCs w:val="18"/>
                <w:lang w:eastAsia="en-US"/>
              </w:rPr>
              <w:t>360,833</w:t>
            </w:r>
          </w:p>
        </w:tc>
      </w:tr>
      <w:tr w:rsidR="004370E3" w:rsidRPr="008177A2" w14:paraId="45527F56" w14:textId="77777777" w:rsidTr="004C4D2C">
        <w:trPr>
          <w:trHeight w:val="113"/>
        </w:trPr>
        <w:tc>
          <w:tcPr>
            <w:tcW w:w="247" w:type="pct"/>
            <w:tcBorders>
              <w:top w:val="single" w:sz="4" w:space="0" w:color="auto"/>
              <w:left w:val="single" w:sz="4" w:space="0" w:color="auto"/>
              <w:bottom w:val="single" w:sz="4" w:space="0" w:color="auto"/>
              <w:right w:val="single" w:sz="4" w:space="0" w:color="auto"/>
            </w:tcBorders>
            <w:noWrap/>
            <w:vAlign w:val="center"/>
          </w:tcPr>
          <w:p w14:paraId="0D6E4FF5" w14:textId="77777777" w:rsidR="004370E3" w:rsidRPr="008177A2" w:rsidRDefault="004370E3" w:rsidP="00BC40F1">
            <w:pPr>
              <w:ind w:firstLine="0"/>
              <w:jc w:val="center"/>
              <w:rPr>
                <w:sz w:val="18"/>
                <w:szCs w:val="18"/>
              </w:rPr>
            </w:pPr>
            <w:r w:rsidRPr="008177A2">
              <w:rPr>
                <w:sz w:val="18"/>
                <w:szCs w:val="18"/>
              </w:rPr>
              <w:t>3</w:t>
            </w:r>
          </w:p>
        </w:tc>
        <w:tc>
          <w:tcPr>
            <w:tcW w:w="3377" w:type="pct"/>
            <w:tcBorders>
              <w:top w:val="single" w:sz="4" w:space="0" w:color="auto"/>
              <w:left w:val="nil"/>
              <w:bottom w:val="single" w:sz="4" w:space="0" w:color="auto"/>
              <w:right w:val="single" w:sz="4" w:space="0" w:color="auto"/>
            </w:tcBorders>
            <w:noWrap/>
            <w:vAlign w:val="center"/>
          </w:tcPr>
          <w:p w14:paraId="5BFE2678" w14:textId="77777777" w:rsidR="004370E3" w:rsidRPr="008177A2" w:rsidRDefault="004370E3" w:rsidP="00BC40F1">
            <w:pPr>
              <w:ind w:firstLine="0"/>
              <w:jc w:val="left"/>
              <w:rPr>
                <w:sz w:val="18"/>
                <w:szCs w:val="18"/>
              </w:rPr>
            </w:pPr>
            <w:r w:rsidRPr="008177A2">
              <w:rPr>
                <w:sz w:val="18"/>
                <w:szCs w:val="18"/>
                <w:lang w:eastAsia="en-US"/>
              </w:rPr>
              <w:t>Расстояние от объекта до центра населенного пункта</w:t>
            </w:r>
          </w:p>
        </w:tc>
        <w:tc>
          <w:tcPr>
            <w:tcW w:w="679" w:type="pct"/>
            <w:tcBorders>
              <w:top w:val="single" w:sz="4" w:space="0" w:color="auto"/>
              <w:left w:val="nil"/>
              <w:bottom w:val="single" w:sz="4" w:space="0" w:color="auto"/>
              <w:right w:val="single" w:sz="4" w:space="0" w:color="auto"/>
            </w:tcBorders>
            <w:noWrap/>
            <w:vAlign w:val="center"/>
          </w:tcPr>
          <w:p w14:paraId="4016B9D6" w14:textId="77777777" w:rsidR="004370E3" w:rsidRPr="008177A2" w:rsidRDefault="004370E3" w:rsidP="00BC40F1">
            <w:pPr>
              <w:ind w:firstLine="0"/>
              <w:jc w:val="center"/>
              <w:rPr>
                <w:sz w:val="18"/>
                <w:szCs w:val="18"/>
              </w:rPr>
            </w:pPr>
            <w:r w:rsidRPr="008177A2">
              <w:rPr>
                <w:sz w:val="18"/>
                <w:szCs w:val="18"/>
                <w:lang w:eastAsia="en-US"/>
              </w:rPr>
              <w:t>838,021</w:t>
            </w:r>
          </w:p>
        </w:tc>
        <w:tc>
          <w:tcPr>
            <w:tcW w:w="696" w:type="pct"/>
            <w:tcBorders>
              <w:top w:val="single" w:sz="4" w:space="0" w:color="auto"/>
              <w:left w:val="nil"/>
              <w:bottom w:val="single" w:sz="4" w:space="0" w:color="auto"/>
              <w:right w:val="single" w:sz="4" w:space="0" w:color="auto"/>
            </w:tcBorders>
            <w:noWrap/>
            <w:vAlign w:val="center"/>
          </w:tcPr>
          <w:p w14:paraId="42E42454" w14:textId="77777777" w:rsidR="004370E3" w:rsidRPr="008177A2" w:rsidRDefault="004370E3" w:rsidP="00BC40F1">
            <w:pPr>
              <w:ind w:firstLine="0"/>
              <w:jc w:val="center"/>
              <w:rPr>
                <w:sz w:val="18"/>
                <w:szCs w:val="18"/>
              </w:rPr>
            </w:pPr>
            <w:r w:rsidRPr="008177A2">
              <w:rPr>
                <w:sz w:val="18"/>
                <w:szCs w:val="18"/>
                <w:lang w:eastAsia="en-US"/>
              </w:rPr>
              <w:t>8639,398</w:t>
            </w:r>
          </w:p>
        </w:tc>
      </w:tr>
    </w:tbl>
    <w:p w14:paraId="5DC67FC2" w14:textId="77777777" w:rsidR="00FA2400" w:rsidRDefault="00FA2400" w:rsidP="00FA2400">
      <w:pPr>
        <w:pStyle w:val="117"/>
        <w:tabs>
          <w:tab w:val="left" w:pos="6663"/>
        </w:tabs>
        <w:spacing w:before="120"/>
      </w:pPr>
      <w:r w:rsidRPr="00AE7ABF">
        <w:t xml:space="preserve">Расчет методом </w:t>
      </w:r>
      <w:r w:rsidRPr="00B61CF6">
        <w:t xml:space="preserve">УПКС произведен автоматически с использованием ФГИС ЕЦП НСПД </w:t>
      </w:r>
      <w:r>
        <w:t>на основе модельных значений. Значение УПКС принято в размере среднеарифметического значения в пределах территориальных единиц расположения объектов оценки с учетом значений ценообразующих факторов.</w:t>
      </w:r>
    </w:p>
    <w:p w14:paraId="4A869462" w14:textId="44BD7C9C" w:rsidR="00F8780E" w:rsidRPr="00F8780E" w:rsidRDefault="00F8780E" w:rsidP="00F8780E">
      <w:pPr>
        <w:spacing w:before="60"/>
        <w:rPr>
          <w:i/>
          <w:iCs/>
          <w:kern w:val="2"/>
          <w14:ligatures w14:val="standardContextual"/>
        </w:rPr>
      </w:pPr>
      <w:r w:rsidRPr="00F8780E">
        <w:rPr>
          <w:i/>
          <w:iCs/>
          <w:kern w:val="2"/>
          <w14:ligatures w14:val="standardContextual"/>
        </w:rPr>
        <w:t xml:space="preserve">Допущение: в случае отсутствия рассчитанных модельных значений по кадастровому кварталу, объекты перенесены в подгруппу </w:t>
      </w:r>
      <w:r w:rsidR="00587D38">
        <w:rPr>
          <w:i/>
          <w:iCs/>
          <w:kern w:val="2"/>
          <w14:ligatures w14:val="standardContextual"/>
        </w:rPr>
        <w:t>УПКС2</w:t>
      </w:r>
      <w:r w:rsidRPr="00F8780E">
        <w:rPr>
          <w:i/>
          <w:iCs/>
          <w:kern w:val="2"/>
          <w14:ligatures w14:val="standardContextual"/>
        </w:rPr>
        <w:t>. Также в данную подгруппу отнесены участки с нулевыми кадастровыми кварталами. Расчет значений УПКС данной подгруппы принят по следующим уровням:</w:t>
      </w:r>
    </w:p>
    <w:p w14:paraId="27F7621F" w14:textId="77777777" w:rsidR="00F8780E" w:rsidRPr="00F8780E" w:rsidRDefault="00F8780E" w:rsidP="00F8780E">
      <w:pPr>
        <w:rPr>
          <w:i/>
          <w:iCs/>
          <w:kern w:val="2"/>
          <w14:ligatures w14:val="standardContextual"/>
        </w:rPr>
      </w:pPr>
      <w:r w:rsidRPr="00F8780E">
        <w:rPr>
          <w:i/>
          <w:iCs/>
          <w:kern w:val="2"/>
          <w14:ligatures w14:val="standardContextual"/>
        </w:rPr>
        <w:t>–</w:t>
      </w:r>
      <w:r w:rsidRPr="00F8780E">
        <w:rPr>
          <w:i/>
          <w:iCs/>
          <w:kern w:val="2"/>
          <w14:ligatures w14:val="standardContextual"/>
        </w:rPr>
        <w:tab/>
        <w:t>1 уровень: среднеарифметическое значение по кадастровому кварталу;</w:t>
      </w:r>
    </w:p>
    <w:p w14:paraId="587C1607" w14:textId="77777777" w:rsidR="00F8780E" w:rsidRPr="00F8780E" w:rsidRDefault="00F8780E" w:rsidP="00F8780E">
      <w:pPr>
        <w:rPr>
          <w:i/>
          <w:iCs/>
          <w:kern w:val="2"/>
          <w14:ligatures w14:val="standardContextual"/>
        </w:rPr>
      </w:pPr>
      <w:r w:rsidRPr="00F8780E">
        <w:rPr>
          <w:i/>
          <w:iCs/>
          <w:kern w:val="2"/>
          <w14:ligatures w14:val="standardContextual"/>
        </w:rPr>
        <w:t>–</w:t>
      </w:r>
      <w:r w:rsidRPr="00F8780E">
        <w:rPr>
          <w:i/>
          <w:iCs/>
          <w:kern w:val="2"/>
          <w14:ligatures w14:val="standardContextual"/>
        </w:rPr>
        <w:tab/>
        <w:t>2 уровень: среднеарифметическое значение по оценочной зоне.</w:t>
      </w:r>
    </w:p>
    <w:p w14:paraId="2B65F16C" w14:textId="0DC8029E" w:rsidR="00F8780E" w:rsidRPr="00F8780E" w:rsidRDefault="00F8780E" w:rsidP="00F8780E">
      <w:pPr>
        <w:ind w:firstLine="708"/>
        <w:rPr>
          <w:i/>
          <w:iCs/>
          <w:kern w:val="2"/>
          <w14:ligatures w14:val="standardContextual"/>
        </w:rPr>
      </w:pPr>
      <w:r w:rsidRPr="00F8780E">
        <w:rPr>
          <w:i/>
          <w:iCs/>
          <w:kern w:val="2"/>
          <w14:ligatures w14:val="standardContextual"/>
        </w:rPr>
        <w:t>Допущение: в случае, если площадь земельного участка или расстояние до центра населенного пункта превышают максимальные граничные модельные значения, в качестве УПКС прин</w:t>
      </w:r>
      <w:r>
        <w:rPr>
          <w:i/>
          <w:iCs/>
          <w:kern w:val="2"/>
          <w14:ligatures w14:val="standardContextual"/>
        </w:rPr>
        <w:t>ято</w:t>
      </w:r>
      <w:r w:rsidRPr="00F8780E">
        <w:rPr>
          <w:i/>
          <w:iCs/>
          <w:kern w:val="2"/>
          <w14:ligatures w14:val="standardContextual"/>
        </w:rPr>
        <w:t xml:space="preserve"> минимальное значение по оценочной зоне города. Объектам, расположенным в первой оценочной зоне с расстоянием до центра населенного пункта меньше минимального граничного модельного значения, в качестве УПКС прин</w:t>
      </w:r>
      <w:r>
        <w:rPr>
          <w:i/>
          <w:iCs/>
          <w:kern w:val="2"/>
          <w14:ligatures w14:val="standardContextual"/>
        </w:rPr>
        <w:t>ято</w:t>
      </w:r>
      <w:r w:rsidRPr="00F8780E">
        <w:rPr>
          <w:i/>
          <w:iCs/>
          <w:kern w:val="2"/>
          <w14:ligatures w14:val="standardContextual"/>
        </w:rPr>
        <w:t xml:space="preserve"> максимальное значение по оценочной зоне города.</w:t>
      </w:r>
    </w:p>
    <w:p w14:paraId="00EB7EC6" w14:textId="3B34AA5F" w:rsidR="00F8780E" w:rsidRPr="00F8780E" w:rsidRDefault="00F8780E" w:rsidP="00F8780E">
      <w:pPr>
        <w:spacing w:before="60"/>
        <w:rPr>
          <w:kern w:val="2"/>
          <w14:ligatures w14:val="standardContextual"/>
        </w:rPr>
      </w:pPr>
      <w:r w:rsidRPr="00F8780E">
        <w:rPr>
          <w:kern w:val="2"/>
          <w14:ligatures w14:val="standardContextual"/>
        </w:rPr>
        <w:t xml:space="preserve">Для расчета подгрупп УПКС, </w:t>
      </w:r>
      <w:r w:rsidR="00587D38">
        <w:rPr>
          <w:kern w:val="2"/>
          <w14:ligatures w14:val="standardContextual"/>
        </w:rPr>
        <w:t>УПКС2</w:t>
      </w:r>
      <w:r w:rsidRPr="00F8780E">
        <w:rPr>
          <w:kern w:val="2"/>
          <w14:ligatures w14:val="standardContextual"/>
        </w:rPr>
        <w:t xml:space="preserve"> выполнена перегруппировка по третьему уровню.</w:t>
      </w:r>
    </w:p>
    <w:p w14:paraId="3B47807B" w14:textId="4122D8EF" w:rsidR="00D82D89" w:rsidRPr="00D82D89" w:rsidRDefault="00D82D89" w:rsidP="00F8780E">
      <w:pPr>
        <w:pStyle w:val="117"/>
        <w:spacing w:before="60"/>
        <w:rPr>
          <w:i/>
          <w:iCs/>
        </w:rPr>
      </w:pPr>
      <w:r w:rsidRPr="00D82D89">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1964B461" w14:textId="77777777" w:rsidR="002C0E5C" w:rsidRPr="009B7192" w:rsidRDefault="002C0E5C" w:rsidP="002C0E5C">
      <w:pPr>
        <w:spacing w:before="60" w:after="60"/>
        <w:rPr>
          <w:i/>
          <w:iCs/>
        </w:rPr>
      </w:pPr>
      <w:r w:rsidRPr="009B7192">
        <w:rPr>
          <w:i/>
          <w:iCs/>
        </w:rPr>
        <w:lastRenderedPageBreak/>
        <w:t>Хабаровский МР</w:t>
      </w:r>
    </w:p>
    <w:p w14:paraId="4768B76B" w14:textId="70008F0B" w:rsidR="002C0E5C" w:rsidRDefault="002C0E5C" w:rsidP="002C0E5C">
      <w:pPr>
        <w:suppressAutoHyphens/>
      </w:pPr>
      <w:r w:rsidRPr="009B7192">
        <w:t>Методом регрессионного моделирования определена кадастровая стоимость для</w:t>
      </w:r>
      <w:r>
        <w:t xml:space="preserve"> </w:t>
      </w:r>
      <w:r w:rsidRPr="009B7192">
        <w:t>земельных участков, расположенных в границах насел</w:t>
      </w:r>
      <w:r>
        <w:t>е</w:t>
      </w:r>
      <w:r w:rsidRPr="009B7192">
        <w:t>нных пунктов или в</w:t>
      </w:r>
      <w:r>
        <w:t xml:space="preserve"> </w:t>
      </w:r>
      <w:r w:rsidRPr="009B7192">
        <w:t>непосредственной близости от границ (независимо от категории земель).</w:t>
      </w:r>
    </w:p>
    <w:p w14:paraId="342856C7" w14:textId="77777777" w:rsidR="004C4D2C" w:rsidRDefault="004C4D2C" w:rsidP="004C4D2C">
      <w:pPr>
        <w:spacing w:before="60" w:after="60"/>
      </w:pPr>
      <w:r>
        <w:t>В расчетах используется аддитивная модель, выбор двухфакторной аддитивной модели обусловлен спецификой ценообразования в исследуемом пригородном сегменте, где стоимость формируется за счет качественных характеристик среды и макро-расположения объектов.</w:t>
      </w:r>
    </w:p>
    <w:p w14:paraId="0A95EE7B" w14:textId="77777777" w:rsidR="004C4D2C" w:rsidRDefault="004C4D2C" w:rsidP="004C4D2C">
      <w:pPr>
        <w:spacing w:before="60" w:after="60"/>
      </w:pPr>
      <w:r>
        <w:t>Математическая структура полученного уравнения последовательно суммирует и транслирует в стоимость ключевые параметры локации:</w:t>
      </w:r>
    </w:p>
    <w:p w14:paraId="34EAA486" w14:textId="77777777" w:rsidR="004C4D2C" w:rsidRDefault="004C4D2C" w:rsidP="004C4D2C">
      <w:pPr>
        <w:spacing w:before="60" w:after="60"/>
      </w:pPr>
      <w:r>
        <w:t>•</w:t>
      </w:r>
      <w:r>
        <w:tab/>
        <w:t>Инфраструктурный шаг: коэффициент при уровне развитости населенного пункта (ранге ценности территории) фиксирует стабильный прирост стоимости по мере повышения социально-экономического статуса, численности населения и обеспеченности поселения объектами инфраструктуры;</w:t>
      </w:r>
    </w:p>
    <w:p w14:paraId="28B6793B" w14:textId="77777777" w:rsidR="004C4D2C" w:rsidRDefault="004C4D2C" w:rsidP="004C4D2C">
      <w:pPr>
        <w:spacing w:before="60" w:after="60"/>
      </w:pPr>
      <w:r>
        <w:t>•</w:t>
      </w:r>
      <w:r>
        <w:tab/>
        <w:t>Пространственный индикатор: фактор направления выступает укрупненным показателем макро-локации. Он учитывает престижность конкретного географического сектора и одновременно косвенно аккумулирует в себе фактор удаленности от центрального ядра агломерации - г. Хабаровска.</w:t>
      </w:r>
    </w:p>
    <w:p w14:paraId="6E5DD721" w14:textId="77777777" w:rsidR="004C4D2C" w:rsidRDefault="004C4D2C" w:rsidP="004C4D2C">
      <w:pPr>
        <w:spacing w:before="60" w:after="60"/>
      </w:pPr>
      <w:r>
        <w:t>Данная спецификация модели обеспечивает высокую прозрачность расчетов, а совместное влияние качественных признаков позволяет экономически адекватно оценивать итоговый УПКС для каждого объекта в границах выборки.</w:t>
      </w:r>
    </w:p>
    <w:p w14:paraId="26822C6E" w14:textId="1B9CEDDC" w:rsidR="002C0E5C" w:rsidRPr="00BD1B4A" w:rsidRDefault="002C0E5C" w:rsidP="004C4D2C">
      <w:pPr>
        <w:spacing w:before="60" w:after="60"/>
      </w:pPr>
      <w:r w:rsidRPr="00BD1B4A">
        <w:t xml:space="preserve">Уравнение модели: </w:t>
      </w:r>
    </w:p>
    <w:p w14:paraId="6AEF449C" w14:textId="06B8E2A4" w:rsidR="002C0E5C" w:rsidRPr="00227C02" w:rsidRDefault="00BD1B4A" w:rsidP="002C0E5C">
      <w:pPr>
        <w:spacing w:before="120" w:after="120"/>
        <w:ind w:firstLine="0"/>
        <w:jc w:val="center"/>
        <w:rPr>
          <w:i/>
          <w:iCs/>
        </w:rPr>
      </w:pPr>
      <w:r w:rsidRPr="00227C02">
        <w:rPr>
          <w:i/>
          <w:iCs/>
        </w:rPr>
        <w:t>-202.45646995317 + 253.854256839966 * X2 + 349.895136632552 * X1</w:t>
      </w:r>
    </w:p>
    <w:p w14:paraId="53BE321C" w14:textId="7955BA2C" w:rsidR="00BD1B4A" w:rsidRPr="00227C02" w:rsidRDefault="00BD1B4A" w:rsidP="002C0E5C">
      <w:pPr>
        <w:spacing w:before="120" w:after="120"/>
        <w:ind w:firstLine="0"/>
        <w:jc w:val="center"/>
        <w:rPr>
          <w:i/>
          <w:iCs/>
        </w:rPr>
      </w:pPr>
      <w:r w:rsidRPr="00227C02">
        <w:rPr>
          <w:i/>
          <w:iCs/>
          <w:noProof/>
        </w:rPr>
        <w:drawing>
          <wp:inline distT="0" distB="0" distL="0" distR="0" wp14:anchorId="68D41940" wp14:editId="065E9CD2">
            <wp:extent cx="6313394" cy="2165141"/>
            <wp:effectExtent l="0" t="0" r="0" b="6985"/>
            <wp:docPr id="19301774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177497" name=""/>
                    <pic:cNvPicPr/>
                  </pic:nvPicPr>
                  <pic:blipFill rotWithShape="1">
                    <a:blip r:embed="rId127">
                      <a:extLst>
                        <a:ext uri="{BEBA8EAE-BF5A-486C-A8C5-ECC9F3942E4B}">
                          <a14:imgProps xmlns:a14="http://schemas.microsoft.com/office/drawing/2010/main">
                            <a14:imgLayer r:embed="rId128">
                              <a14:imgEffect>
                                <a14:sharpenSoften amount="50000"/>
                              </a14:imgEffect>
                            </a14:imgLayer>
                          </a14:imgProps>
                        </a:ext>
                      </a:extLst>
                    </a:blip>
                    <a:srcRect b="8133"/>
                    <a:stretch>
                      <a:fillRect/>
                    </a:stretch>
                  </pic:blipFill>
                  <pic:spPr bwMode="auto">
                    <a:xfrm>
                      <a:off x="0" y="0"/>
                      <a:ext cx="6318072" cy="2166745"/>
                    </a:xfrm>
                    <a:prstGeom prst="rect">
                      <a:avLst/>
                    </a:prstGeom>
                    <a:ln>
                      <a:noFill/>
                    </a:ln>
                    <a:extLst>
                      <a:ext uri="{53640926-AAD7-44D8-BBD7-CCE9431645EC}">
                        <a14:shadowObscured xmlns:a14="http://schemas.microsoft.com/office/drawing/2010/main"/>
                      </a:ext>
                    </a:extLst>
                  </pic:spPr>
                </pic:pic>
              </a:graphicData>
            </a:graphic>
          </wp:inline>
        </w:drawing>
      </w:r>
    </w:p>
    <w:p w14:paraId="33230A62" w14:textId="62F19204" w:rsidR="002C0E5C" w:rsidRPr="00227C02" w:rsidRDefault="002C0E5C" w:rsidP="002C0E5C">
      <w:pPr>
        <w:pStyle w:val="126"/>
        <w:ind w:firstLine="0"/>
      </w:pPr>
      <w:bookmarkStart w:id="475" w:name="_Toc233167313"/>
      <w:r w:rsidRPr="00227C02">
        <w:rPr>
          <w:bCs/>
        </w:rPr>
        <w:t xml:space="preserve">Рисунок </w:t>
      </w:r>
      <w:r w:rsidRPr="00227C02">
        <w:rPr>
          <w:bCs/>
        </w:rPr>
        <w:fldChar w:fldCharType="begin"/>
      </w:r>
      <w:r w:rsidRPr="00227C02">
        <w:rPr>
          <w:bCs/>
        </w:rPr>
        <w:instrText xml:space="preserve"> SEQ Рисунок \* ARABIC </w:instrText>
      </w:r>
      <w:r w:rsidRPr="00227C02">
        <w:rPr>
          <w:bCs/>
        </w:rPr>
        <w:fldChar w:fldCharType="separate"/>
      </w:r>
      <w:r w:rsidR="004B09DA">
        <w:rPr>
          <w:bCs/>
          <w:noProof/>
        </w:rPr>
        <w:t>62</w:t>
      </w:r>
      <w:r w:rsidRPr="00227C02">
        <w:rPr>
          <w:bCs/>
        </w:rPr>
        <w:fldChar w:fldCharType="end"/>
      </w:r>
      <w:r w:rsidRPr="00227C02">
        <w:rPr>
          <w:bCs/>
          <w:lang w:eastAsia="en-US"/>
        </w:rPr>
        <w:t xml:space="preserve"> – Результаты построения </w:t>
      </w:r>
      <w:r w:rsidRPr="00227C02">
        <w:rPr>
          <w:bCs/>
        </w:rPr>
        <w:t>модели расчета кадастровой стоимости объектов оценочной группы «Малоэтажная</w:t>
      </w:r>
      <w:r w:rsidRPr="00227C02">
        <w:t>» Хабаровский МР</w:t>
      </w:r>
      <w:bookmarkEnd w:id="475"/>
    </w:p>
    <w:p w14:paraId="6C3DB5C7" w14:textId="49BCEE6B" w:rsidR="00D82D89" w:rsidRDefault="00D82D89" w:rsidP="002C0E5C">
      <w:pPr>
        <w:spacing w:before="120" w:after="60"/>
        <w:rPr>
          <w:i/>
          <w:iCs/>
        </w:rPr>
      </w:pPr>
      <w:r>
        <w:rPr>
          <w:i/>
          <w:iCs/>
        </w:rPr>
        <w:t>П</w:t>
      </w:r>
      <w:r w:rsidRPr="00D82D89">
        <w:rPr>
          <w:i/>
          <w:iCs/>
        </w:rPr>
        <w:t>араметры модели (включая показатели статистической значимости) представлены в Приложении 2.4.</w:t>
      </w:r>
    </w:p>
    <w:p w14:paraId="5D737905" w14:textId="0372F56B" w:rsidR="002C0E5C" w:rsidRPr="009B7192" w:rsidRDefault="002C0E5C" w:rsidP="002C0E5C">
      <w:pPr>
        <w:spacing w:before="120" w:after="60"/>
        <w:rPr>
          <w:i/>
          <w:iCs/>
        </w:rPr>
      </w:pPr>
      <w:r w:rsidRPr="009B7192">
        <w:rPr>
          <w:i/>
          <w:iCs/>
        </w:rPr>
        <w:t>Край</w:t>
      </w:r>
    </w:p>
    <w:p w14:paraId="31F6A0F0" w14:textId="607C8903" w:rsidR="002C0E5C" w:rsidRDefault="002C0E5C" w:rsidP="002C0E5C">
      <w:pPr>
        <w:suppressAutoHyphens/>
      </w:pPr>
      <w:r w:rsidRPr="009B7192">
        <w:t>Методом регрессионного моделирования определена кадастровая стоимость для</w:t>
      </w:r>
      <w:r>
        <w:t xml:space="preserve"> </w:t>
      </w:r>
      <w:r w:rsidRPr="009B7192">
        <w:t>земельных участков, расположенных в границах насел</w:t>
      </w:r>
      <w:r>
        <w:t>е</w:t>
      </w:r>
      <w:r w:rsidRPr="009B7192">
        <w:t>нных пунктов или в</w:t>
      </w:r>
      <w:r>
        <w:t xml:space="preserve"> </w:t>
      </w:r>
      <w:r w:rsidRPr="009B7192">
        <w:t xml:space="preserve">непосредственной близости от границ (независимо от категории земель). </w:t>
      </w:r>
    </w:p>
    <w:p w14:paraId="5D88F525" w14:textId="1378E0BC" w:rsidR="002C0E5C" w:rsidRPr="00BD1B4A" w:rsidRDefault="002C0E5C" w:rsidP="002C0E5C">
      <w:pPr>
        <w:suppressAutoHyphens/>
      </w:pPr>
      <w:r w:rsidRPr="004052DA">
        <w:t>В расч</w:t>
      </w:r>
      <w:r w:rsidR="003E1F1C">
        <w:t>е</w:t>
      </w:r>
      <w:r w:rsidRPr="004052DA">
        <w:t xml:space="preserve">тах используется аддитивная модель, </w:t>
      </w:r>
      <w:r w:rsidR="004C4D2C">
        <w:t>в</w:t>
      </w:r>
      <w:r w:rsidR="004C4D2C" w:rsidRPr="004C4D2C">
        <w:t>виду дефицита репрезентативной рыночной информации о характере влияния количественных параметров в данном сегменте рынка, построение многофакторных моделей признано методологически некорректным. С целью недопущения искусственного искажения результатов была сформирована простая однофакторная аддитивная модель, фиксирующая стоимость исключительно на основе качественного критерия локации. Данный подход минимизирует расчетные риски в условиях дефицита данных, исключает субъективное влияние недостоверных параметров и обеспечивает прозрачную, линейную интерпретацию кадастровой стоимости.</w:t>
      </w:r>
    </w:p>
    <w:p w14:paraId="6A31841A" w14:textId="5470A84C" w:rsidR="002C0E5C" w:rsidRPr="00BD1B4A" w:rsidRDefault="002C0E5C" w:rsidP="002C0E5C">
      <w:pPr>
        <w:spacing w:before="60" w:after="60"/>
      </w:pPr>
      <w:r w:rsidRPr="00BD1B4A">
        <w:t xml:space="preserve">Уравнение модели: </w:t>
      </w:r>
    </w:p>
    <w:p w14:paraId="08A5B65C" w14:textId="7AA534DB" w:rsidR="002C0E5C" w:rsidRPr="00BD1B4A" w:rsidRDefault="002C0E5C" w:rsidP="002C0E5C">
      <w:pPr>
        <w:spacing w:before="120" w:after="120"/>
        <w:ind w:firstLine="0"/>
        <w:jc w:val="center"/>
        <w:rPr>
          <w:i/>
          <w:iCs/>
        </w:rPr>
      </w:pPr>
      <w:r w:rsidRPr="00BD1B4A">
        <w:rPr>
          <w:i/>
          <w:iCs/>
        </w:rPr>
        <w:t xml:space="preserve">УПКС = </w:t>
      </w:r>
      <w:r w:rsidR="00BD1B4A" w:rsidRPr="00BD1B4A">
        <w:rPr>
          <w:i/>
          <w:iCs/>
        </w:rPr>
        <w:t>-1.42108547152e-14 + 237.25 * X1</w:t>
      </w:r>
    </w:p>
    <w:p w14:paraId="564C4B67" w14:textId="2289B76E" w:rsidR="00BD1B4A" w:rsidRPr="00227C02" w:rsidRDefault="00BD1B4A" w:rsidP="002C0E5C">
      <w:pPr>
        <w:spacing w:before="120" w:after="120"/>
        <w:ind w:firstLine="0"/>
        <w:jc w:val="center"/>
        <w:rPr>
          <w:i/>
          <w:iCs/>
        </w:rPr>
      </w:pPr>
      <w:r w:rsidRPr="00227C02">
        <w:rPr>
          <w:i/>
          <w:iCs/>
          <w:noProof/>
        </w:rPr>
        <w:lastRenderedPageBreak/>
        <w:drawing>
          <wp:inline distT="0" distB="0" distL="0" distR="0" wp14:anchorId="184EABF0" wp14:editId="34086155">
            <wp:extent cx="6294767" cy="1971400"/>
            <wp:effectExtent l="0" t="0" r="0" b="0"/>
            <wp:docPr id="21175823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582361" name=""/>
                    <pic:cNvPicPr/>
                  </pic:nvPicPr>
                  <pic:blipFill rotWithShape="1">
                    <a:blip r:embed="rId129">
                      <a:extLst>
                        <a:ext uri="{BEBA8EAE-BF5A-486C-A8C5-ECC9F3942E4B}">
                          <a14:imgProps xmlns:a14="http://schemas.microsoft.com/office/drawing/2010/main">
                            <a14:imgLayer r:embed="rId130">
                              <a14:imgEffect>
                                <a14:sharpenSoften amount="50000"/>
                              </a14:imgEffect>
                            </a14:imgLayer>
                          </a14:imgProps>
                        </a:ext>
                      </a:extLst>
                    </a:blip>
                    <a:srcRect b="12148"/>
                    <a:stretch>
                      <a:fillRect/>
                    </a:stretch>
                  </pic:blipFill>
                  <pic:spPr bwMode="auto">
                    <a:xfrm>
                      <a:off x="0" y="0"/>
                      <a:ext cx="6302243" cy="1973741"/>
                    </a:xfrm>
                    <a:prstGeom prst="rect">
                      <a:avLst/>
                    </a:prstGeom>
                    <a:ln>
                      <a:noFill/>
                    </a:ln>
                    <a:extLst>
                      <a:ext uri="{53640926-AAD7-44D8-BBD7-CCE9431645EC}">
                        <a14:shadowObscured xmlns:a14="http://schemas.microsoft.com/office/drawing/2010/main"/>
                      </a:ext>
                    </a:extLst>
                  </pic:spPr>
                </pic:pic>
              </a:graphicData>
            </a:graphic>
          </wp:inline>
        </w:drawing>
      </w:r>
    </w:p>
    <w:p w14:paraId="20326B5D" w14:textId="60889170" w:rsidR="002C0E5C" w:rsidRPr="00064320" w:rsidRDefault="002C0E5C" w:rsidP="002C0E5C">
      <w:pPr>
        <w:pStyle w:val="126"/>
        <w:ind w:firstLine="0"/>
      </w:pPr>
      <w:bookmarkStart w:id="476" w:name="_Toc233167314"/>
      <w:r w:rsidRPr="00227C02">
        <w:rPr>
          <w:bCs/>
        </w:rPr>
        <w:t xml:space="preserve">Рисунок </w:t>
      </w:r>
      <w:r w:rsidRPr="00227C02">
        <w:rPr>
          <w:bCs/>
        </w:rPr>
        <w:fldChar w:fldCharType="begin"/>
      </w:r>
      <w:r w:rsidRPr="00227C02">
        <w:rPr>
          <w:bCs/>
        </w:rPr>
        <w:instrText xml:space="preserve"> SEQ Рисунок \* ARABIC </w:instrText>
      </w:r>
      <w:r w:rsidRPr="00227C02">
        <w:rPr>
          <w:bCs/>
        </w:rPr>
        <w:fldChar w:fldCharType="separate"/>
      </w:r>
      <w:r w:rsidR="004B09DA">
        <w:rPr>
          <w:bCs/>
          <w:noProof/>
        </w:rPr>
        <w:t>63</w:t>
      </w:r>
      <w:r w:rsidRPr="00227C02">
        <w:rPr>
          <w:bCs/>
        </w:rPr>
        <w:fldChar w:fldCharType="end"/>
      </w:r>
      <w:r w:rsidRPr="00227C02">
        <w:rPr>
          <w:bCs/>
          <w:lang w:eastAsia="en-US"/>
        </w:rPr>
        <w:t xml:space="preserve"> </w:t>
      </w:r>
      <w:r w:rsidRPr="00064320">
        <w:rPr>
          <w:bCs/>
          <w:lang w:eastAsia="en-US"/>
        </w:rPr>
        <w:t xml:space="preserve">– Результаты построения </w:t>
      </w:r>
      <w:r w:rsidRPr="00064320">
        <w:rPr>
          <w:bCs/>
        </w:rPr>
        <w:t>модели расчета кадастровой стоимости объектов оценочной группы «Малоэтажная</w:t>
      </w:r>
      <w:r w:rsidRPr="00064320">
        <w:t>» Край</w:t>
      </w:r>
      <w:bookmarkEnd w:id="476"/>
    </w:p>
    <w:p w14:paraId="50602A03" w14:textId="13F47D54" w:rsidR="00D82D89" w:rsidRPr="00D82D89" w:rsidRDefault="00782B37" w:rsidP="00D82D89">
      <w:pPr>
        <w:spacing w:before="60"/>
        <w:rPr>
          <w:iCs/>
        </w:rPr>
      </w:pPr>
      <w:r w:rsidRPr="00782B37">
        <w:rPr>
          <w:iCs/>
        </w:rPr>
        <w:t xml:space="preserve">В метод УПКС </w:t>
      </w:r>
      <w:r w:rsidR="00D82D89" w:rsidRPr="00D82D89">
        <w:rPr>
          <w:iCs/>
        </w:rPr>
        <w:t>расчета были отнесены объекты оценки по трем критериям:</w:t>
      </w:r>
    </w:p>
    <w:p w14:paraId="14388903" w14:textId="77777777" w:rsidR="00D82D89" w:rsidRPr="00D82D89" w:rsidRDefault="00D82D89" w:rsidP="00D82D89">
      <w:pPr>
        <w:spacing w:before="60"/>
        <w:rPr>
          <w:iCs/>
        </w:rPr>
      </w:pPr>
      <w:r w:rsidRPr="00D82D89">
        <w:rPr>
          <w:iCs/>
        </w:rPr>
        <w:t>–</w:t>
      </w:r>
      <w:r w:rsidRPr="00D82D89">
        <w:rPr>
          <w:iCs/>
        </w:rPr>
        <w:tab/>
        <w:t>Расположение в упраздненных населенных пунктах или в населенных пунктах с нулевой численностью населения, существующих только формально;</w:t>
      </w:r>
    </w:p>
    <w:p w14:paraId="57ECFC59" w14:textId="77777777" w:rsidR="00D82D89" w:rsidRPr="00D82D89" w:rsidRDefault="00D82D89" w:rsidP="00D82D89">
      <w:pPr>
        <w:spacing w:before="60"/>
        <w:rPr>
          <w:iCs/>
        </w:rPr>
      </w:pPr>
      <w:r w:rsidRPr="00D82D89">
        <w:rPr>
          <w:iCs/>
        </w:rPr>
        <w:t>–</w:t>
      </w:r>
      <w:r w:rsidRPr="00D82D89">
        <w:rPr>
          <w:iCs/>
        </w:rPr>
        <w:tab/>
        <w:t>Расположение на межселенной территории на значительном удалении от границ населенных пунктов (более 1 км);</w:t>
      </w:r>
    </w:p>
    <w:p w14:paraId="3999CE61" w14:textId="77777777" w:rsidR="00D82D89" w:rsidRPr="00D82D89" w:rsidRDefault="00D82D89" w:rsidP="00D82D89">
      <w:pPr>
        <w:spacing w:before="60"/>
        <w:rPr>
          <w:iCs/>
        </w:rPr>
      </w:pPr>
      <w:r w:rsidRPr="00D82D89">
        <w:rPr>
          <w:iCs/>
        </w:rPr>
        <w:t>–</w:t>
      </w:r>
      <w:r w:rsidRPr="00D82D89">
        <w:rPr>
          <w:iCs/>
        </w:rPr>
        <w:tab/>
        <w:t>Площадь более 1 Га.</w:t>
      </w:r>
    </w:p>
    <w:p w14:paraId="30A9DE09" w14:textId="5C8F363B" w:rsidR="00D82D89" w:rsidRDefault="00D82D89" w:rsidP="00D82D89">
      <w:pPr>
        <w:spacing w:before="60"/>
        <w:rPr>
          <w:i/>
        </w:rPr>
      </w:pPr>
      <w:r w:rsidRPr="00D82D89">
        <w:rPr>
          <w:i/>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учетом значений ценообразующих факторов.</w:t>
      </w:r>
    </w:p>
    <w:p w14:paraId="18F08C8B" w14:textId="13EAC590" w:rsidR="00D82D89" w:rsidRDefault="00D82D89" w:rsidP="002C0E5C">
      <w:pPr>
        <w:spacing w:before="60"/>
        <w:rPr>
          <w:i/>
          <w:highlight w:val="yellow"/>
        </w:rPr>
      </w:pPr>
      <w:r w:rsidRPr="00D82D89">
        <w:rPr>
          <w:i/>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7708D521" w14:textId="1E47D91B" w:rsidR="000C3B25" w:rsidRPr="001552AD" w:rsidRDefault="000C3B25" w:rsidP="001552AD">
      <w:pPr>
        <w:keepNext/>
        <w:keepLines/>
        <w:numPr>
          <w:ilvl w:val="4"/>
          <w:numId w:val="3"/>
        </w:numPr>
        <w:tabs>
          <w:tab w:val="left" w:pos="1440"/>
        </w:tabs>
        <w:spacing w:before="120" w:after="120"/>
        <w:ind w:hanging="2232"/>
        <w:jc w:val="center"/>
        <w:outlineLvl w:val="2"/>
        <w:rPr>
          <w:rFonts w:eastAsiaTheme="majorEastAsia"/>
          <w:b/>
          <w:iCs/>
          <w:szCs w:val="18"/>
        </w:rPr>
      </w:pPr>
      <w:r w:rsidRPr="00064320">
        <w:rPr>
          <w:rFonts w:eastAsiaTheme="majorEastAsia"/>
          <w:b/>
          <w:iCs/>
          <w:szCs w:val="18"/>
        </w:rPr>
        <w:t>Модель определения кадастровой</w:t>
      </w:r>
      <w:r w:rsidRPr="001552AD">
        <w:rPr>
          <w:rFonts w:eastAsiaTheme="majorEastAsia"/>
          <w:b/>
          <w:iCs/>
          <w:szCs w:val="18"/>
        </w:rPr>
        <w:t xml:space="preserve"> </w:t>
      </w:r>
      <w:r w:rsidR="003E1FAD" w:rsidRPr="001552AD">
        <w:rPr>
          <w:rFonts w:eastAsiaTheme="majorEastAsia"/>
          <w:b/>
          <w:iCs/>
          <w:szCs w:val="18"/>
        </w:rPr>
        <w:t xml:space="preserve">стоимости </w:t>
      </w:r>
      <w:r w:rsidRPr="001552AD">
        <w:rPr>
          <w:rFonts w:eastAsiaTheme="majorEastAsia"/>
          <w:b/>
          <w:iCs/>
          <w:szCs w:val="18"/>
        </w:rPr>
        <w:t xml:space="preserve">оценочной группы </w:t>
      </w:r>
      <w:r w:rsidR="005C574B" w:rsidRPr="001552AD">
        <w:rPr>
          <w:rFonts w:eastAsiaTheme="majorEastAsia"/>
          <w:b/>
          <w:iCs/>
          <w:szCs w:val="18"/>
        </w:rPr>
        <w:t>«</w:t>
      </w:r>
      <w:r w:rsidR="00D04E2C" w:rsidRPr="001552AD">
        <w:rPr>
          <w:rFonts w:eastAsiaTheme="majorEastAsia"/>
          <w:b/>
          <w:iCs/>
          <w:szCs w:val="18"/>
        </w:rPr>
        <w:t>Ведение огородничества</w:t>
      </w:r>
      <w:r w:rsidR="005C574B" w:rsidRPr="001552AD">
        <w:rPr>
          <w:rFonts w:eastAsiaTheme="majorEastAsia"/>
          <w:b/>
          <w:iCs/>
          <w:szCs w:val="18"/>
        </w:rPr>
        <w:t>»</w:t>
      </w:r>
    </w:p>
    <w:p w14:paraId="3EE45F50" w14:textId="5A70AFC3" w:rsidR="001B4255" w:rsidRPr="007A2D27" w:rsidRDefault="001B4255" w:rsidP="001B4255">
      <w:r w:rsidRPr="007A2D27">
        <w:t xml:space="preserve">В оценочную группу </w:t>
      </w:r>
      <w:r w:rsidR="005C574B" w:rsidRPr="007A2D27">
        <w:t>«</w:t>
      </w:r>
      <w:r w:rsidRPr="007A2D27">
        <w:t>Земельные участки для ведения огородничества</w:t>
      </w:r>
      <w:r w:rsidR="005C574B" w:rsidRPr="007A2D27">
        <w:t>»</w:t>
      </w:r>
      <w:r w:rsidRPr="007A2D27">
        <w:t xml:space="preserve"> (далее – </w:t>
      </w:r>
      <w:r w:rsidR="005C574B" w:rsidRPr="007A2D27">
        <w:t>«</w:t>
      </w:r>
      <w:r w:rsidRPr="007A2D27">
        <w:t>Огород</w:t>
      </w:r>
      <w:r w:rsidR="005C574B" w:rsidRPr="007A2D27">
        <w:t>»</w:t>
      </w:r>
      <w:r w:rsidRPr="007A2D27">
        <w:t>), включены земельные участки, имеющие следующи</w:t>
      </w:r>
      <w:r w:rsidR="007A2D27" w:rsidRPr="007A2D27">
        <w:t>й</w:t>
      </w:r>
      <w:r w:rsidRPr="007A2D27">
        <w:t xml:space="preserve"> код расче</w:t>
      </w:r>
      <w:r w:rsidR="007A2D27" w:rsidRPr="007A2D27">
        <w:t>та (вид использования): 13:011</w:t>
      </w:r>
      <w:r w:rsidRPr="007A2D27">
        <w:t>. Количество объектов</w:t>
      </w:r>
      <w:r w:rsidR="007A2D27" w:rsidRPr="007A2D27">
        <w:t>:</w:t>
      </w:r>
      <w:r w:rsidRPr="007A2D27">
        <w:t xml:space="preserve"> </w:t>
      </w:r>
      <w:r w:rsidR="00D056A2">
        <w:t xml:space="preserve">7 610 </w:t>
      </w:r>
      <w:r w:rsidR="007A2D27" w:rsidRPr="007A2D27">
        <w:t>участков</w:t>
      </w:r>
      <w:r w:rsidRPr="007A2D27">
        <w:t>.</w:t>
      </w:r>
    </w:p>
    <w:p w14:paraId="5A294705" w14:textId="39BBA6E2" w:rsidR="001B4255" w:rsidRPr="007A2D27" w:rsidRDefault="001B4255" w:rsidP="001B4255">
      <w:r w:rsidRPr="007A2D27">
        <w:t>На рисунке (</w:t>
      </w:r>
      <w:r w:rsidR="00EF634C" w:rsidRPr="007A2D27">
        <w:rPr>
          <w:i/>
          <w:iCs/>
        </w:rPr>
        <w:fldChar w:fldCharType="begin"/>
      </w:r>
      <w:r w:rsidR="00EF634C" w:rsidRPr="007A2D27">
        <w:rPr>
          <w:i/>
          <w:iCs/>
        </w:rPr>
        <w:instrText xml:space="preserve"> REF _Ref105416259 \h </w:instrText>
      </w:r>
      <w:r w:rsidR="00CC65BF" w:rsidRPr="007A2D27">
        <w:rPr>
          <w:i/>
          <w:iCs/>
        </w:rPr>
        <w:instrText xml:space="preserve"> \* MERGEFORMAT </w:instrText>
      </w:r>
      <w:r w:rsidR="00EF634C" w:rsidRPr="007A2D27">
        <w:rPr>
          <w:i/>
          <w:iCs/>
        </w:rPr>
      </w:r>
      <w:r w:rsidR="00EF634C" w:rsidRPr="007A2D27">
        <w:rPr>
          <w:i/>
          <w:iCs/>
        </w:rPr>
        <w:fldChar w:fldCharType="separate"/>
      </w:r>
      <w:r w:rsidR="004B09DA" w:rsidRPr="004B09DA">
        <w:rPr>
          <w:i/>
          <w:iCs/>
          <w:szCs w:val="20"/>
        </w:rPr>
        <w:t xml:space="preserve">Рисунок </w:t>
      </w:r>
      <w:r w:rsidR="004B09DA" w:rsidRPr="004B09DA">
        <w:rPr>
          <w:i/>
          <w:iCs/>
          <w:noProof/>
          <w:szCs w:val="20"/>
        </w:rPr>
        <w:t>64</w:t>
      </w:r>
      <w:r w:rsidR="00EF634C" w:rsidRPr="007A2D27">
        <w:rPr>
          <w:i/>
          <w:iCs/>
        </w:rPr>
        <w:fldChar w:fldCharType="end"/>
      </w:r>
      <w:r w:rsidRPr="007A2D27">
        <w:t xml:space="preserve">) представлено распределение земельных участков оценочной группы </w:t>
      </w:r>
      <w:r w:rsidR="005C574B" w:rsidRPr="007A2D27">
        <w:t>«</w:t>
      </w:r>
      <w:r w:rsidRPr="007A2D27">
        <w:t>Огород</w:t>
      </w:r>
      <w:r w:rsidR="005C574B" w:rsidRPr="007A2D27">
        <w:t>»</w:t>
      </w:r>
      <w:r w:rsidRPr="007A2D27">
        <w:t xml:space="preserve"> по муниципальным районам края.</w:t>
      </w:r>
    </w:p>
    <w:p w14:paraId="7C96652D" w14:textId="64CE42DF" w:rsidR="001B4255" w:rsidRPr="00703FA1" w:rsidRDefault="007A2D27" w:rsidP="001B4255">
      <w:pPr>
        <w:ind w:firstLine="0"/>
        <w:jc w:val="center"/>
        <w:rPr>
          <w:highlight w:val="yellow"/>
        </w:rPr>
      </w:pPr>
      <w:r>
        <w:rPr>
          <w:noProof/>
        </w:rPr>
        <w:drawing>
          <wp:inline distT="0" distB="0" distL="0" distR="0" wp14:anchorId="4414C049" wp14:editId="2E64ECD0">
            <wp:extent cx="6079296" cy="3458845"/>
            <wp:effectExtent l="0" t="0" r="0" b="82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87708" cy="3463631"/>
                    </a:xfrm>
                    <a:prstGeom prst="rect">
                      <a:avLst/>
                    </a:prstGeom>
                    <a:noFill/>
                  </pic:spPr>
                </pic:pic>
              </a:graphicData>
            </a:graphic>
          </wp:inline>
        </w:drawing>
      </w:r>
    </w:p>
    <w:p w14:paraId="30B471CD" w14:textId="4582AA0C" w:rsidR="001B4255" w:rsidRPr="007A2D27" w:rsidRDefault="001B4255" w:rsidP="001B4255">
      <w:pPr>
        <w:pStyle w:val="126"/>
        <w:spacing w:before="0" w:after="0"/>
        <w:ind w:firstLine="0"/>
        <w:rPr>
          <w:szCs w:val="20"/>
          <w:lang w:eastAsia="en-US"/>
        </w:rPr>
      </w:pPr>
      <w:bookmarkStart w:id="477" w:name="_Ref105416259"/>
      <w:bookmarkStart w:id="478" w:name="_Toc233167315"/>
      <w:r w:rsidRPr="007A2D27">
        <w:rPr>
          <w:szCs w:val="20"/>
        </w:rPr>
        <w:t xml:space="preserve">Рисунок </w:t>
      </w:r>
      <w:r w:rsidRPr="007A2D27">
        <w:rPr>
          <w:szCs w:val="20"/>
        </w:rPr>
        <w:fldChar w:fldCharType="begin"/>
      </w:r>
      <w:r w:rsidRPr="007A2D27">
        <w:rPr>
          <w:szCs w:val="20"/>
        </w:rPr>
        <w:instrText xml:space="preserve"> SEQ Рисунок \* ARABIC </w:instrText>
      </w:r>
      <w:r w:rsidRPr="007A2D27">
        <w:rPr>
          <w:szCs w:val="20"/>
        </w:rPr>
        <w:fldChar w:fldCharType="separate"/>
      </w:r>
      <w:r w:rsidR="004B09DA">
        <w:rPr>
          <w:noProof/>
          <w:szCs w:val="20"/>
        </w:rPr>
        <w:t>64</w:t>
      </w:r>
      <w:r w:rsidRPr="007A2D27">
        <w:rPr>
          <w:szCs w:val="20"/>
        </w:rPr>
        <w:fldChar w:fldCharType="end"/>
      </w:r>
      <w:bookmarkEnd w:id="477"/>
      <w:r w:rsidRPr="007A2D27">
        <w:rPr>
          <w:szCs w:val="20"/>
          <w:lang w:eastAsia="en-US"/>
        </w:rPr>
        <w:t xml:space="preserve"> – Распределение земельных участков оценочной группы </w:t>
      </w:r>
      <w:r w:rsidR="005C574B" w:rsidRPr="007A2D27">
        <w:rPr>
          <w:szCs w:val="20"/>
          <w:lang w:eastAsia="en-US"/>
        </w:rPr>
        <w:t>«</w:t>
      </w:r>
      <w:r w:rsidR="00EF634C" w:rsidRPr="007A2D27">
        <w:rPr>
          <w:szCs w:val="20"/>
          <w:lang w:eastAsia="en-US"/>
        </w:rPr>
        <w:t>Огород</w:t>
      </w:r>
      <w:r w:rsidR="005C574B" w:rsidRPr="007A2D27">
        <w:rPr>
          <w:szCs w:val="20"/>
          <w:lang w:eastAsia="en-US"/>
        </w:rPr>
        <w:t>»</w:t>
      </w:r>
      <w:r w:rsidRPr="007A2D27">
        <w:rPr>
          <w:szCs w:val="20"/>
          <w:lang w:eastAsia="en-US"/>
        </w:rPr>
        <w:t xml:space="preserve"> по муниципальным районам края</w:t>
      </w:r>
      <w:bookmarkEnd w:id="478"/>
    </w:p>
    <w:p w14:paraId="157E8218" w14:textId="59D37635" w:rsidR="001B4255" w:rsidRPr="007A2D27" w:rsidRDefault="001B4255" w:rsidP="001B4255">
      <w:pPr>
        <w:pStyle w:val="117"/>
        <w:spacing w:before="120"/>
      </w:pPr>
      <w:r w:rsidRPr="007A2D27">
        <w:t xml:space="preserve">Общая площадь участков оценочной группы </w:t>
      </w:r>
      <w:r w:rsidR="007A2D27" w:rsidRPr="007A2D27">
        <w:t>7 789 006,62</w:t>
      </w:r>
      <w:r w:rsidR="009E58DC" w:rsidRPr="007A2D27">
        <w:t xml:space="preserve"> </w:t>
      </w:r>
      <w:r w:rsidRPr="007A2D27">
        <w:t xml:space="preserve">кв. м. или </w:t>
      </w:r>
      <w:r w:rsidR="007A2D27" w:rsidRPr="007A2D27">
        <w:t>778,9</w:t>
      </w:r>
      <w:r w:rsidRPr="007A2D27">
        <w:t xml:space="preserve"> га.</w:t>
      </w:r>
    </w:p>
    <w:p w14:paraId="3151842C" w14:textId="77777777" w:rsidR="001B4255" w:rsidRPr="00BC1DB8" w:rsidRDefault="001B4255" w:rsidP="001B4255">
      <w:pPr>
        <w:pStyle w:val="---"/>
      </w:pPr>
      <w:r w:rsidRPr="00BC1DB8">
        <w:lastRenderedPageBreak/>
        <w:t>С учетом особенностей рынка Хабаровского края было принято решение отнести объекты оценки данной оценочной группы к трем расчетным подгруппам.</w:t>
      </w:r>
    </w:p>
    <w:p w14:paraId="41A88EDA" w14:textId="58B1D775" w:rsidR="006A388E" w:rsidRPr="007A2D27" w:rsidRDefault="006A388E" w:rsidP="006A388E">
      <w:pPr>
        <w:pStyle w:val="---"/>
        <w:spacing w:before="0"/>
      </w:pPr>
      <w:r w:rsidRPr="007A2D27">
        <w:t>1.</w:t>
      </w:r>
      <w:r w:rsidRPr="007A2D27">
        <w:tab/>
        <w:t xml:space="preserve">подгруппа 1: «Объекты под </w:t>
      </w:r>
      <w:r>
        <w:t xml:space="preserve">ведение </w:t>
      </w:r>
      <w:r w:rsidR="00BC1DB8">
        <w:t>огородничества,</w:t>
      </w:r>
      <w:r>
        <w:t xml:space="preserve"> расположенные </w:t>
      </w:r>
      <w:r w:rsidRPr="007A2D27">
        <w:t>в г. Хабаровске»;</w:t>
      </w:r>
    </w:p>
    <w:p w14:paraId="7A7D0C6C" w14:textId="4BFF6E1F" w:rsidR="006A388E" w:rsidRDefault="006A388E" w:rsidP="006A388E">
      <w:pPr>
        <w:pStyle w:val="---"/>
        <w:spacing w:before="0"/>
      </w:pPr>
      <w:r w:rsidRPr="007A2D27">
        <w:t>2.</w:t>
      </w:r>
      <w:r w:rsidRPr="007A2D27">
        <w:tab/>
        <w:t xml:space="preserve">подгруппа 2: «Объекты </w:t>
      </w:r>
      <w:r w:rsidRPr="006A388E">
        <w:t xml:space="preserve">под ведение </w:t>
      </w:r>
      <w:r w:rsidR="00BC1DB8" w:rsidRPr="006A388E">
        <w:t>огородничества,</w:t>
      </w:r>
      <w:r w:rsidRPr="006A388E">
        <w:t xml:space="preserve"> расположенные </w:t>
      </w:r>
      <w:r w:rsidRPr="007A2D27">
        <w:t>в г. Комсомольск-на-Амуре»;</w:t>
      </w:r>
    </w:p>
    <w:p w14:paraId="2A527329" w14:textId="3AA9CD3B" w:rsidR="006A388E" w:rsidRDefault="006A388E" w:rsidP="006A388E">
      <w:pPr>
        <w:pStyle w:val="---"/>
      </w:pPr>
      <w:r>
        <w:t>3.</w:t>
      </w:r>
      <w:r>
        <w:tab/>
        <w:t xml:space="preserve">подгруппа 3: «Объекты </w:t>
      </w:r>
      <w:r w:rsidRPr="006A388E">
        <w:t xml:space="preserve">под ведение </w:t>
      </w:r>
      <w:r w:rsidR="00BC1DB8" w:rsidRPr="006A388E">
        <w:t>огородничества,</w:t>
      </w:r>
      <w:r w:rsidRPr="006A388E">
        <w:t xml:space="preserve"> расположенные </w:t>
      </w:r>
      <w:r w:rsidRPr="006B59C3">
        <w:t>в населенных пунктах</w:t>
      </w:r>
      <w:r>
        <w:t xml:space="preserve"> Хабаровского района».</w:t>
      </w:r>
    </w:p>
    <w:p w14:paraId="3818C356" w14:textId="250FD6A8" w:rsidR="006A388E" w:rsidRDefault="006A388E" w:rsidP="006A388E">
      <w:pPr>
        <w:pStyle w:val="---"/>
      </w:pPr>
      <w:r>
        <w:t>4.</w:t>
      </w:r>
      <w:r>
        <w:tab/>
        <w:t xml:space="preserve">подгруппа 4: «Объекты </w:t>
      </w:r>
      <w:r w:rsidRPr="006A388E">
        <w:t xml:space="preserve">под ведение </w:t>
      </w:r>
      <w:r w:rsidR="00BC1DB8" w:rsidRPr="006A388E">
        <w:t>огородничества,</w:t>
      </w:r>
      <w:r w:rsidRPr="006A388E">
        <w:t xml:space="preserve"> расположенные </w:t>
      </w:r>
      <w:r w:rsidRPr="006B59C3">
        <w:t xml:space="preserve">в иных населенных пунктах, а также на межселенной территории </w:t>
      </w:r>
      <w:r>
        <w:t>Хабаровского края».</w:t>
      </w:r>
    </w:p>
    <w:p w14:paraId="3068941D" w14:textId="4385E410" w:rsidR="003275AD" w:rsidRPr="00D937E9" w:rsidRDefault="003275AD" w:rsidP="003275AD">
      <w:pPr>
        <w:pStyle w:val="---"/>
        <w:spacing w:before="120"/>
      </w:pPr>
      <w:r w:rsidRPr="00D937E9">
        <w:t xml:space="preserve">Кадастровая стоимость земельных участков в составе данных подгрупп определялась в соответствии с п. </w:t>
      </w:r>
      <w:r w:rsidR="00EF634C" w:rsidRPr="00D937E9">
        <w:t>60</w:t>
      </w:r>
      <w:r w:rsidRPr="00D937E9">
        <w:t xml:space="preserve"> Методических указаний.</w:t>
      </w:r>
    </w:p>
    <w:p w14:paraId="686C3C85" w14:textId="42E4B849" w:rsidR="00BC1DB8" w:rsidRPr="00D937E9" w:rsidRDefault="00BC1DB8" w:rsidP="00BC1DB8">
      <w:pPr>
        <w:rPr>
          <w:i/>
          <w:iCs/>
        </w:rPr>
      </w:pPr>
      <w:r w:rsidRPr="00D937E9">
        <w:t xml:space="preserve">Общая рыночная информация, используемая для расчета кадастровой стоимости земельных участков оценочной группы «Огород» г. Хабаровск представлена в приложении: </w:t>
      </w:r>
      <w:r w:rsidRPr="00D937E9">
        <w:rPr>
          <w:i/>
          <w:iCs/>
        </w:rPr>
        <w:t>Приложение 2.</w:t>
      </w:r>
      <w:r w:rsidR="00961C7C">
        <w:rPr>
          <w:i/>
          <w:iCs/>
        </w:rPr>
        <w:t>4</w:t>
      </w:r>
      <w:r w:rsidRPr="00D937E9">
        <w:rPr>
          <w:i/>
          <w:iCs/>
        </w:rPr>
        <w:t>.</w:t>
      </w:r>
    </w:p>
    <w:p w14:paraId="24AFA0B2" w14:textId="7DE3B87C" w:rsidR="007B54EF" w:rsidRPr="006A388E" w:rsidRDefault="007B54EF" w:rsidP="00CC65BF">
      <w:pPr>
        <w:spacing w:before="120" w:after="120"/>
        <w:rPr>
          <w:i/>
          <w:iCs/>
        </w:rPr>
      </w:pPr>
      <w:r w:rsidRPr="006A388E">
        <w:rPr>
          <w:i/>
          <w:iCs/>
        </w:rPr>
        <w:t>г. Хабаровск</w:t>
      </w:r>
    </w:p>
    <w:p w14:paraId="00B48C82" w14:textId="794DDC11" w:rsidR="007B54EF" w:rsidRPr="00BC1DB8" w:rsidRDefault="007B54EF" w:rsidP="007B54EF">
      <w:r w:rsidRPr="00BC1DB8">
        <w:t xml:space="preserve">Для расчета кадастровой стоимости земельных участков оценочной группы </w:t>
      </w:r>
      <w:r w:rsidR="005C574B" w:rsidRPr="00BC1DB8">
        <w:t>«</w:t>
      </w:r>
      <w:r w:rsidRPr="00BC1DB8">
        <w:t>Огород</w:t>
      </w:r>
      <w:r w:rsidR="005C574B" w:rsidRPr="00BC1DB8">
        <w:t>»</w:t>
      </w:r>
      <w:r w:rsidRPr="00BC1DB8">
        <w:t xml:space="preserve"> была выбрана модель </w:t>
      </w:r>
      <w:r w:rsidR="005C574B" w:rsidRPr="00BC1DB8">
        <w:t>«</w:t>
      </w:r>
      <w:r w:rsidRPr="00BC1DB8">
        <w:t>Экспоненциальная</w:t>
      </w:r>
      <w:r w:rsidR="005C574B" w:rsidRPr="00BC1DB8">
        <w:t>»</w:t>
      </w:r>
      <w:r w:rsidRPr="00BC1DB8">
        <w:t>.</w:t>
      </w:r>
      <w:r w:rsidR="00AB4452" w:rsidRPr="00AB4452">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297F016A" w14:textId="7A459C00" w:rsidR="007B54EF" w:rsidRPr="007B2F6C" w:rsidRDefault="007B54EF" w:rsidP="007B54EF">
      <w:r w:rsidRPr="007B2F6C">
        <w:rPr>
          <w:b/>
        </w:rPr>
        <w:t xml:space="preserve">Для построения модели оценочной группы </w:t>
      </w:r>
      <w:r w:rsidR="005C574B" w:rsidRPr="007B2F6C">
        <w:rPr>
          <w:b/>
        </w:rPr>
        <w:t>«</w:t>
      </w:r>
      <w:r w:rsidRPr="007B2F6C">
        <w:rPr>
          <w:b/>
        </w:rPr>
        <w:t>Огород</w:t>
      </w:r>
      <w:r w:rsidR="005C574B" w:rsidRPr="007B2F6C">
        <w:rPr>
          <w:b/>
        </w:rPr>
        <w:t>»</w:t>
      </w:r>
      <w:r w:rsidRPr="007B2F6C">
        <w:rPr>
          <w:b/>
        </w:rPr>
        <w:t xml:space="preserve"> г. Хабаровск</w:t>
      </w:r>
      <w:r w:rsidRPr="007B2F6C">
        <w:t xml:space="preserve"> выбрано </w:t>
      </w:r>
      <w:r w:rsidR="007B2F6C" w:rsidRPr="007B2F6C">
        <w:t xml:space="preserve">343 </w:t>
      </w:r>
      <w:r w:rsidRPr="007B2F6C">
        <w:t xml:space="preserve">объектов аналогов (до выбросов выборка составила </w:t>
      </w:r>
      <w:r w:rsidR="007B2F6C" w:rsidRPr="007B2F6C">
        <w:t>866</w:t>
      </w:r>
      <w:r w:rsidRPr="007B2F6C">
        <w:t xml:space="preserve"> аналог</w:t>
      </w:r>
      <w:r w:rsidR="00227C02">
        <w:t>ов</w:t>
      </w:r>
      <w:r w:rsidRPr="007B2F6C">
        <w:t xml:space="preserve">). Максимальный удельный показатель рыночной стоимости </w:t>
      </w:r>
      <w:r w:rsidR="007B2F6C" w:rsidRPr="007B2F6C">
        <w:t>517,75</w:t>
      </w:r>
      <w:r w:rsidRPr="007B2F6C">
        <w:t xml:space="preserve"> руб./кв. м, минимальный </w:t>
      </w:r>
      <w:r w:rsidR="00EF634C" w:rsidRPr="007B2F6C">
        <w:t>3</w:t>
      </w:r>
      <w:r w:rsidR="007B2F6C" w:rsidRPr="007B2F6C">
        <w:t>3,16</w:t>
      </w:r>
      <w:r w:rsidRPr="007B2F6C">
        <w:t xml:space="preserve"> руб.</w:t>
      </w:r>
    </w:p>
    <w:p w14:paraId="4BAB9943" w14:textId="77777777" w:rsidR="007B54EF" w:rsidRPr="007B2F6C" w:rsidRDefault="007B54EF" w:rsidP="00CC65BF">
      <w:pPr>
        <w:spacing w:before="120"/>
      </w:pPr>
      <w:r w:rsidRPr="007B2F6C">
        <w:t>Уравнение модели:</w:t>
      </w:r>
    </w:p>
    <w:p w14:paraId="11237420" w14:textId="76F54F5C" w:rsidR="007B54EF" w:rsidRPr="00836993" w:rsidRDefault="00605AE0" w:rsidP="00605AE0">
      <w:pPr>
        <w:spacing w:before="120" w:after="120"/>
        <w:ind w:firstLine="0"/>
        <w:jc w:val="center"/>
        <w:rPr>
          <w:i/>
          <w:iCs/>
          <w:highlight w:val="yellow"/>
          <w:lang w:val="en-US"/>
        </w:rPr>
      </w:pPr>
      <w:r w:rsidRPr="007B2F6C">
        <w:rPr>
          <w:i/>
          <w:iCs/>
        </w:rPr>
        <w:t>УПКС</w:t>
      </w:r>
      <w:r w:rsidRPr="00836993">
        <w:rPr>
          <w:i/>
          <w:iCs/>
          <w:lang w:val="en-US"/>
        </w:rPr>
        <w:t xml:space="preserve"> = </w:t>
      </w:r>
      <w:r w:rsidR="007B2F6C" w:rsidRPr="00836993">
        <w:rPr>
          <w:i/>
          <w:iCs/>
          <w:lang w:val="en-US"/>
        </w:rPr>
        <w:t xml:space="preserve">14.6615567224419 * </w:t>
      </w:r>
      <w:proofErr w:type="gramStart"/>
      <w:r w:rsidR="007B2F6C" w:rsidRPr="003D32E5">
        <w:rPr>
          <w:i/>
          <w:iCs/>
          <w:lang w:val="en-US"/>
        </w:rPr>
        <w:t>exp</w:t>
      </w:r>
      <w:r w:rsidR="007B2F6C" w:rsidRPr="00836993">
        <w:rPr>
          <w:i/>
          <w:iCs/>
          <w:lang w:val="en-US"/>
        </w:rPr>
        <w:t>(</w:t>
      </w:r>
      <w:proofErr w:type="gramEnd"/>
      <w:r w:rsidR="007B2F6C" w:rsidRPr="00836993">
        <w:rPr>
          <w:i/>
          <w:iCs/>
          <w:lang w:val="en-US"/>
        </w:rPr>
        <w:t xml:space="preserve">+0.000613487122671271 * (1842.487 + 4.566 - </w:t>
      </w:r>
      <w:r w:rsidR="007B2F6C" w:rsidRPr="003D32E5">
        <w:rPr>
          <w:i/>
          <w:iCs/>
          <w:lang w:val="en-US"/>
        </w:rPr>
        <w:t>X</w:t>
      </w:r>
      <w:r w:rsidR="007B2F6C" w:rsidRPr="00836993">
        <w:rPr>
          <w:i/>
          <w:iCs/>
          <w:lang w:val="en-US"/>
        </w:rPr>
        <w:t xml:space="preserve">3) + 0.000135946270319686 * (14725.061 + 2005.924 - </w:t>
      </w:r>
      <w:r w:rsidR="007B2F6C" w:rsidRPr="003D32E5">
        <w:rPr>
          <w:i/>
          <w:iCs/>
          <w:lang w:val="en-US"/>
        </w:rPr>
        <w:t>X</w:t>
      </w:r>
      <w:r w:rsidR="007B2F6C" w:rsidRPr="00836993">
        <w:rPr>
          <w:i/>
          <w:iCs/>
          <w:lang w:val="en-US"/>
        </w:rPr>
        <w:t>2) + 8.60458637638985</w:t>
      </w:r>
      <w:r w:rsidR="007B2F6C" w:rsidRPr="003D32E5">
        <w:rPr>
          <w:i/>
          <w:iCs/>
          <w:lang w:val="en-US"/>
        </w:rPr>
        <w:t>e</w:t>
      </w:r>
      <w:r w:rsidR="007B2F6C" w:rsidRPr="00836993">
        <w:rPr>
          <w:i/>
          <w:iCs/>
          <w:lang w:val="en-US"/>
        </w:rPr>
        <w:t xml:space="preserve">-05 * (7960.0 + 350.0 - </w:t>
      </w:r>
      <w:r w:rsidR="007B2F6C" w:rsidRPr="003D32E5">
        <w:rPr>
          <w:i/>
          <w:iCs/>
          <w:lang w:val="en-US"/>
        </w:rPr>
        <w:t>X</w:t>
      </w:r>
      <w:r w:rsidR="007B2F6C" w:rsidRPr="00836993">
        <w:rPr>
          <w:i/>
          <w:iCs/>
          <w:lang w:val="en-US"/>
        </w:rPr>
        <w:t>1))</w:t>
      </w:r>
    </w:p>
    <w:p w14:paraId="182AA414" w14:textId="599E95E3" w:rsidR="007B54EF" w:rsidRPr="00703FA1" w:rsidRDefault="00BB31CB" w:rsidP="00227C02">
      <w:pPr>
        <w:ind w:firstLine="0"/>
        <w:jc w:val="center"/>
        <w:rPr>
          <w:i/>
          <w:iCs/>
          <w:highlight w:val="yellow"/>
        </w:rPr>
      </w:pPr>
      <w:r w:rsidRPr="00BB31CB">
        <w:rPr>
          <w:i/>
          <w:iCs/>
          <w:noProof/>
        </w:rPr>
        <w:drawing>
          <wp:inline distT="0" distB="0" distL="0" distR="0" wp14:anchorId="33E91961" wp14:editId="5DB1300E">
            <wp:extent cx="6363522" cy="2518413"/>
            <wp:effectExtent l="0" t="0" r="0" b="0"/>
            <wp:docPr id="13506067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606777" name=""/>
                    <pic:cNvPicPr/>
                  </pic:nvPicPr>
                  <pic:blipFill>
                    <a:blip r:embed="rId132">
                      <a:extLst>
                        <a:ext uri="{BEBA8EAE-BF5A-486C-A8C5-ECC9F3942E4B}">
                          <a14:imgProps xmlns:a14="http://schemas.microsoft.com/office/drawing/2010/main">
                            <a14:imgLayer r:embed="rId133">
                              <a14:imgEffect>
                                <a14:sharpenSoften amount="50000"/>
                              </a14:imgEffect>
                            </a14:imgLayer>
                          </a14:imgProps>
                        </a:ext>
                      </a:extLst>
                    </a:blip>
                    <a:stretch>
                      <a:fillRect/>
                    </a:stretch>
                  </pic:blipFill>
                  <pic:spPr>
                    <a:xfrm>
                      <a:off x="0" y="0"/>
                      <a:ext cx="6372959" cy="2522148"/>
                    </a:xfrm>
                    <a:prstGeom prst="rect">
                      <a:avLst/>
                    </a:prstGeom>
                  </pic:spPr>
                </pic:pic>
              </a:graphicData>
            </a:graphic>
          </wp:inline>
        </w:drawing>
      </w:r>
    </w:p>
    <w:p w14:paraId="15B22EDF" w14:textId="0079F6A8" w:rsidR="007B54EF" w:rsidRPr="00BB31CB" w:rsidRDefault="007B54EF" w:rsidP="00227C02">
      <w:pPr>
        <w:pStyle w:val="126"/>
        <w:spacing w:before="0" w:after="0"/>
        <w:ind w:firstLine="0"/>
      </w:pPr>
      <w:bookmarkStart w:id="479" w:name="_Toc233167316"/>
      <w:r w:rsidRPr="00BB31CB">
        <w:rPr>
          <w:bCs/>
        </w:rPr>
        <w:t xml:space="preserve">Рисунок </w:t>
      </w:r>
      <w:r w:rsidRPr="00BB31CB">
        <w:rPr>
          <w:bCs/>
        </w:rPr>
        <w:fldChar w:fldCharType="begin"/>
      </w:r>
      <w:r w:rsidRPr="00BB31CB">
        <w:rPr>
          <w:bCs/>
        </w:rPr>
        <w:instrText xml:space="preserve"> SEQ Рисунок \* ARABIC </w:instrText>
      </w:r>
      <w:r w:rsidRPr="00BB31CB">
        <w:rPr>
          <w:bCs/>
        </w:rPr>
        <w:fldChar w:fldCharType="separate"/>
      </w:r>
      <w:r w:rsidR="004B09DA">
        <w:rPr>
          <w:bCs/>
          <w:noProof/>
        </w:rPr>
        <w:t>65</w:t>
      </w:r>
      <w:r w:rsidRPr="00BB31CB">
        <w:rPr>
          <w:bCs/>
        </w:rPr>
        <w:fldChar w:fldCharType="end"/>
      </w:r>
      <w:r w:rsidRPr="00BB31CB">
        <w:rPr>
          <w:lang w:eastAsia="en-US"/>
        </w:rPr>
        <w:t xml:space="preserve"> – Результаты построения </w:t>
      </w:r>
      <w:r w:rsidRPr="00BB31CB">
        <w:t xml:space="preserve">модели расчета кадастровой стоимости объектов оценочной группы </w:t>
      </w:r>
      <w:r w:rsidR="005C574B" w:rsidRPr="00BB31CB">
        <w:t>«</w:t>
      </w:r>
      <w:r w:rsidRPr="00BB31CB">
        <w:t>Огород</w:t>
      </w:r>
      <w:r w:rsidR="005C574B" w:rsidRPr="00BB31CB">
        <w:t>»</w:t>
      </w:r>
      <w:r w:rsidRPr="00BB31CB">
        <w:t xml:space="preserve"> г. Хабаровск</w:t>
      </w:r>
      <w:bookmarkEnd w:id="479"/>
    </w:p>
    <w:p w14:paraId="30AF8B5E" w14:textId="25819A43" w:rsidR="00605AE0" w:rsidRPr="003B226B" w:rsidRDefault="00BB31CB" w:rsidP="00782B37">
      <w:pPr>
        <w:pStyle w:val="117"/>
        <w:spacing w:before="120"/>
      </w:pPr>
      <w:r w:rsidRPr="00BB31CB">
        <w:t xml:space="preserve">Методом УПКС рассчитана кадастровая стоимость земельных участков значения количественных ценообразующих факторов, которых не рассчитано (участки без координат границ, в сведениях ЕГРН отсутствуют сведения о точных координатах поворотных точек их границ), участков значения </w:t>
      </w:r>
      <w:r w:rsidRPr="003B226B">
        <w:t xml:space="preserve">количественных ценообразующих факторов, которых выходят за пределы границ модельных значений, указанные в таблице </w:t>
      </w:r>
      <w:r w:rsidR="00605AE0" w:rsidRPr="003B226B">
        <w:t>(</w:t>
      </w:r>
      <w:r w:rsidR="00605AE0" w:rsidRPr="003B226B">
        <w:rPr>
          <w:i/>
          <w:iCs/>
        </w:rPr>
        <w:fldChar w:fldCharType="begin"/>
      </w:r>
      <w:r w:rsidR="00605AE0" w:rsidRPr="003B226B">
        <w:rPr>
          <w:i/>
          <w:iCs/>
        </w:rPr>
        <w:instrText xml:space="preserve"> REF _Ref105416756 \h </w:instrText>
      </w:r>
      <w:r w:rsidR="00CC65BF" w:rsidRPr="003B226B">
        <w:rPr>
          <w:i/>
          <w:iCs/>
        </w:rPr>
        <w:instrText xml:space="preserve"> \* MERGEFORMAT </w:instrText>
      </w:r>
      <w:r w:rsidR="00605AE0" w:rsidRPr="003B226B">
        <w:rPr>
          <w:i/>
          <w:iCs/>
        </w:rPr>
      </w:r>
      <w:r w:rsidR="00605AE0" w:rsidRPr="003B226B">
        <w:rPr>
          <w:i/>
          <w:iCs/>
        </w:rPr>
        <w:fldChar w:fldCharType="separate"/>
      </w:r>
      <w:r w:rsidR="004B09DA" w:rsidRPr="004B09DA">
        <w:rPr>
          <w:bCs/>
          <w:i/>
          <w:iCs/>
        </w:rPr>
        <w:t xml:space="preserve">Таблица </w:t>
      </w:r>
      <w:r w:rsidR="004B09DA" w:rsidRPr="004B09DA">
        <w:rPr>
          <w:bCs/>
          <w:i/>
          <w:iCs/>
          <w:noProof/>
        </w:rPr>
        <w:t>108</w:t>
      </w:r>
      <w:r w:rsidR="00605AE0" w:rsidRPr="003B226B">
        <w:rPr>
          <w:i/>
          <w:iCs/>
        </w:rPr>
        <w:fldChar w:fldCharType="end"/>
      </w:r>
      <w:r w:rsidR="00605AE0" w:rsidRPr="003B226B">
        <w:t>).</w:t>
      </w:r>
    </w:p>
    <w:p w14:paraId="5982561C" w14:textId="1EE15539" w:rsidR="00605AE0" w:rsidRDefault="00605AE0" w:rsidP="00605AE0">
      <w:pPr>
        <w:pStyle w:val="117"/>
        <w:spacing w:before="120"/>
        <w:rPr>
          <w:bCs/>
        </w:rPr>
      </w:pPr>
      <w:bookmarkStart w:id="480" w:name="_Ref105416756"/>
      <w:bookmarkStart w:id="481" w:name="_Toc235089087"/>
      <w:r w:rsidRPr="003B226B">
        <w:rPr>
          <w:bCs/>
        </w:rPr>
        <w:t xml:space="preserve">Таблица </w:t>
      </w:r>
      <w:r w:rsidRPr="003B226B">
        <w:rPr>
          <w:bCs/>
        </w:rPr>
        <w:fldChar w:fldCharType="begin"/>
      </w:r>
      <w:r w:rsidRPr="003B226B">
        <w:rPr>
          <w:bCs/>
        </w:rPr>
        <w:instrText xml:space="preserve"> SEQ Таблица \* ARABIC </w:instrText>
      </w:r>
      <w:r w:rsidRPr="003B226B">
        <w:rPr>
          <w:bCs/>
        </w:rPr>
        <w:fldChar w:fldCharType="separate"/>
      </w:r>
      <w:r w:rsidR="004B09DA">
        <w:rPr>
          <w:bCs/>
          <w:noProof/>
        </w:rPr>
        <w:t>108</w:t>
      </w:r>
      <w:r w:rsidRPr="003B226B">
        <w:rPr>
          <w:bCs/>
        </w:rPr>
        <w:fldChar w:fldCharType="end"/>
      </w:r>
      <w:bookmarkEnd w:id="480"/>
      <w:r w:rsidRPr="003B226B">
        <w:rPr>
          <w:bCs/>
        </w:rPr>
        <w:t xml:space="preserve"> – Граничные значения для количественных ценообразующих факторов статистической</w:t>
      </w:r>
      <w:r w:rsidRPr="00BB31CB">
        <w:rPr>
          <w:bCs/>
        </w:rPr>
        <w:t xml:space="preserve"> модели </w:t>
      </w:r>
      <w:r w:rsidR="005C574B" w:rsidRPr="00BB31CB">
        <w:rPr>
          <w:bCs/>
        </w:rPr>
        <w:t>«</w:t>
      </w:r>
      <w:r w:rsidRPr="00BB31CB">
        <w:rPr>
          <w:bCs/>
        </w:rPr>
        <w:t>Огород</w:t>
      </w:r>
      <w:r w:rsidR="005C574B" w:rsidRPr="00BB31CB">
        <w:rPr>
          <w:bCs/>
        </w:rPr>
        <w:t>»</w:t>
      </w:r>
      <w:r w:rsidRPr="00BB31CB">
        <w:rPr>
          <w:bCs/>
        </w:rPr>
        <w:t xml:space="preserve"> г. Хабаровск</w:t>
      </w:r>
      <w:bookmarkEnd w:id="4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
        <w:gridCol w:w="6636"/>
        <w:gridCol w:w="1637"/>
        <w:gridCol w:w="1419"/>
      </w:tblGrid>
      <w:tr w:rsidR="00BB31CB" w:rsidRPr="00BB31CB" w14:paraId="4F7D4FE0" w14:textId="77777777" w:rsidTr="00BB31CB">
        <w:tc>
          <w:tcPr>
            <w:tcW w:w="247" w:type="pct"/>
            <w:noWrap/>
            <w:vAlign w:val="center"/>
            <w:hideMark/>
          </w:tcPr>
          <w:p w14:paraId="5B7BDF9A" w14:textId="77777777" w:rsidR="00BB31CB" w:rsidRPr="00BB31CB" w:rsidRDefault="00BB31CB" w:rsidP="00BC40F1">
            <w:pPr>
              <w:ind w:firstLine="0"/>
              <w:jc w:val="left"/>
              <w:rPr>
                <w:sz w:val="18"/>
                <w:szCs w:val="18"/>
              </w:rPr>
            </w:pPr>
            <w:r w:rsidRPr="00BB31CB">
              <w:rPr>
                <w:sz w:val="18"/>
                <w:szCs w:val="18"/>
              </w:rPr>
              <w:t>№ п/п</w:t>
            </w:r>
          </w:p>
        </w:tc>
        <w:tc>
          <w:tcPr>
            <w:tcW w:w="3254" w:type="pct"/>
            <w:noWrap/>
            <w:vAlign w:val="center"/>
            <w:hideMark/>
          </w:tcPr>
          <w:p w14:paraId="3A3DFFB2" w14:textId="77777777" w:rsidR="00BB31CB" w:rsidRPr="00BB31CB" w:rsidRDefault="00BB31CB" w:rsidP="00BC40F1">
            <w:pPr>
              <w:ind w:firstLine="0"/>
              <w:jc w:val="left"/>
              <w:rPr>
                <w:sz w:val="18"/>
                <w:szCs w:val="18"/>
              </w:rPr>
            </w:pPr>
            <w:r w:rsidRPr="00BB31CB">
              <w:rPr>
                <w:sz w:val="18"/>
                <w:szCs w:val="18"/>
              </w:rPr>
              <w:t>Наименование ценообразующего фактора</w:t>
            </w:r>
          </w:p>
        </w:tc>
        <w:tc>
          <w:tcPr>
            <w:tcW w:w="803" w:type="pct"/>
            <w:noWrap/>
            <w:vAlign w:val="center"/>
            <w:hideMark/>
          </w:tcPr>
          <w:p w14:paraId="778726F4" w14:textId="77777777" w:rsidR="00BB31CB" w:rsidRPr="00BB31CB" w:rsidRDefault="00BB31CB" w:rsidP="00BC40F1">
            <w:pPr>
              <w:ind w:firstLine="0"/>
              <w:jc w:val="center"/>
              <w:rPr>
                <w:sz w:val="18"/>
                <w:szCs w:val="18"/>
              </w:rPr>
            </w:pPr>
            <w:r w:rsidRPr="00BB31CB">
              <w:rPr>
                <w:sz w:val="18"/>
                <w:szCs w:val="18"/>
              </w:rPr>
              <w:t>Минимальное значение</w:t>
            </w:r>
          </w:p>
        </w:tc>
        <w:tc>
          <w:tcPr>
            <w:tcW w:w="696" w:type="pct"/>
            <w:noWrap/>
            <w:vAlign w:val="center"/>
            <w:hideMark/>
          </w:tcPr>
          <w:p w14:paraId="16EE4FEF" w14:textId="77777777" w:rsidR="00BB31CB" w:rsidRPr="00BB31CB" w:rsidRDefault="00BB31CB" w:rsidP="00BC40F1">
            <w:pPr>
              <w:ind w:firstLine="0"/>
              <w:jc w:val="center"/>
              <w:rPr>
                <w:sz w:val="18"/>
                <w:szCs w:val="18"/>
              </w:rPr>
            </w:pPr>
            <w:r w:rsidRPr="00BB31CB">
              <w:rPr>
                <w:sz w:val="18"/>
                <w:szCs w:val="18"/>
              </w:rPr>
              <w:t>Максимальное значение</w:t>
            </w:r>
          </w:p>
        </w:tc>
      </w:tr>
      <w:tr w:rsidR="00BB31CB" w:rsidRPr="00BB31CB" w14:paraId="4F406C9A" w14:textId="77777777" w:rsidTr="00BB31CB">
        <w:tc>
          <w:tcPr>
            <w:tcW w:w="247" w:type="pct"/>
            <w:noWrap/>
            <w:vAlign w:val="center"/>
            <w:hideMark/>
          </w:tcPr>
          <w:p w14:paraId="156E2C3B" w14:textId="77777777" w:rsidR="00BB31CB" w:rsidRPr="00BB31CB" w:rsidRDefault="00BB31CB" w:rsidP="00BB31CB">
            <w:pPr>
              <w:ind w:firstLine="0"/>
              <w:jc w:val="center"/>
              <w:rPr>
                <w:sz w:val="18"/>
                <w:szCs w:val="18"/>
              </w:rPr>
            </w:pPr>
            <w:r w:rsidRPr="00BB31CB">
              <w:rPr>
                <w:sz w:val="18"/>
                <w:szCs w:val="18"/>
              </w:rPr>
              <w:t>1</w:t>
            </w:r>
          </w:p>
        </w:tc>
        <w:tc>
          <w:tcPr>
            <w:tcW w:w="3254" w:type="pct"/>
            <w:tcBorders>
              <w:top w:val="single" w:sz="4" w:space="0" w:color="auto"/>
              <w:left w:val="single" w:sz="4" w:space="0" w:color="auto"/>
              <w:bottom w:val="single" w:sz="4" w:space="0" w:color="auto"/>
              <w:right w:val="single" w:sz="4" w:space="0" w:color="auto"/>
            </w:tcBorders>
            <w:noWrap/>
            <w:vAlign w:val="center"/>
            <w:hideMark/>
          </w:tcPr>
          <w:p w14:paraId="3EA37D78" w14:textId="77777777" w:rsidR="00BB31CB" w:rsidRPr="00BB31CB" w:rsidRDefault="00BB31CB" w:rsidP="00BB31CB">
            <w:pPr>
              <w:ind w:firstLine="0"/>
              <w:jc w:val="left"/>
              <w:rPr>
                <w:sz w:val="18"/>
                <w:szCs w:val="18"/>
              </w:rPr>
            </w:pPr>
            <w:r w:rsidRPr="00BB31CB">
              <w:rPr>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803" w:type="pct"/>
            <w:tcBorders>
              <w:top w:val="single" w:sz="4" w:space="0" w:color="auto"/>
              <w:left w:val="nil"/>
              <w:bottom w:val="single" w:sz="4" w:space="0" w:color="auto"/>
              <w:right w:val="single" w:sz="4" w:space="0" w:color="auto"/>
            </w:tcBorders>
            <w:noWrap/>
            <w:vAlign w:val="center"/>
            <w:hideMark/>
          </w:tcPr>
          <w:p w14:paraId="21113A9D" w14:textId="7F82ED2E" w:rsidR="00BB31CB" w:rsidRPr="00BB31CB" w:rsidRDefault="00BB31CB" w:rsidP="00BB31CB">
            <w:pPr>
              <w:ind w:firstLine="0"/>
              <w:jc w:val="center"/>
              <w:rPr>
                <w:sz w:val="18"/>
                <w:szCs w:val="18"/>
              </w:rPr>
            </w:pPr>
            <w:r w:rsidRPr="00BB31CB">
              <w:rPr>
                <w:sz w:val="18"/>
                <w:szCs w:val="18"/>
              </w:rPr>
              <w:t>4,566</w:t>
            </w:r>
          </w:p>
        </w:tc>
        <w:tc>
          <w:tcPr>
            <w:tcW w:w="696" w:type="pct"/>
            <w:tcBorders>
              <w:top w:val="single" w:sz="4" w:space="0" w:color="auto"/>
              <w:left w:val="nil"/>
              <w:bottom w:val="single" w:sz="4" w:space="0" w:color="auto"/>
              <w:right w:val="single" w:sz="4" w:space="0" w:color="auto"/>
            </w:tcBorders>
            <w:noWrap/>
            <w:vAlign w:val="center"/>
            <w:hideMark/>
          </w:tcPr>
          <w:p w14:paraId="2D026098" w14:textId="7D5D5EE4" w:rsidR="00BB31CB" w:rsidRPr="00BB31CB" w:rsidRDefault="00BB31CB" w:rsidP="00BB31CB">
            <w:pPr>
              <w:ind w:firstLine="0"/>
              <w:jc w:val="center"/>
              <w:rPr>
                <w:sz w:val="18"/>
                <w:szCs w:val="18"/>
              </w:rPr>
            </w:pPr>
            <w:r w:rsidRPr="00BB31CB">
              <w:rPr>
                <w:sz w:val="18"/>
                <w:szCs w:val="18"/>
              </w:rPr>
              <w:t>1842,487</w:t>
            </w:r>
          </w:p>
        </w:tc>
      </w:tr>
      <w:tr w:rsidR="00BB31CB" w:rsidRPr="00BB31CB" w14:paraId="6CFF1A6E" w14:textId="77777777" w:rsidTr="00BB31CB">
        <w:tc>
          <w:tcPr>
            <w:tcW w:w="247" w:type="pct"/>
            <w:noWrap/>
            <w:vAlign w:val="center"/>
            <w:hideMark/>
          </w:tcPr>
          <w:p w14:paraId="7593316D" w14:textId="77777777" w:rsidR="00BB31CB" w:rsidRPr="00BB31CB" w:rsidRDefault="00BB31CB" w:rsidP="00BB31CB">
            <w:pPr>
              <w:ind w:firstLine="0"/>
              <w:jc w:val="center"/>
              <w:rPr>
                <w:sz w:val="18"/>
                <w:szCs w:val="18"/>
              </w:rPr>
            </w:pPr>
            <w:r w:rsidRPr="00BB31CB">
              <w:rPr>
                <w:sz w:val="18"/>
                <w:szCs w:val="18"/>
              </w:rPr>
              <w:t>2</w:t>
            </w:r>
          </w:p>
        </w:tc>
        <w:tc>
          <w:tcPr>
            <w:tcW w:w="3254" w:type="pct"/>
            <w:tcBorders>
              <w:top w:val="nil"/>
              <w:left w:val="single" w:sz="4" w:space="0" w:color="auto"/>
              <w:bottom w:val="single" w:sz="4" w:space="0" w:color="auto"/>
              <w:right w:val="single" w:sz="4" w:space="0" w:color="auto"/>
            </w:tcBorders>
            <w:noWrap/>
            <w:vAlign w:val="center"/>
            <w:hideMark/>
          </w:tcPr>
          <w:p w14:paraId="2ADC0880" w14:textId="77777777" w:rsidR="00BB31CB" w:rsidRPr="00BB31CB" w:rsidRDefault="00BB31CB" w:rsidP="00BB31CB">
            <w:pPr>
              <w:ind w:firstLine="0"/>
              <w:jc w:val="left"/>
              <w:rPr>
                <w:sz w:val="18"/>
                <w:szCs w:val="18"/>
              </w:rPr>
            </w:pPr>
            <w:r w:rsidRPr="00BB31CB">
              <w:rPr>
                <w:sz w:val="18"/>
                <w:szCs w:val="18"/>
              </w:rPr>
              <w:t>Расстояние от объекта до центра населенного пункта</w:t>
            </w:r>
          </w:p>
        </w:tc>
        <w:tc>
          <w:tcPr>
            <w:tcW w:w="803" w:type="pct"/>
            <w:tcBorders>
              <w:top w:val="nil"/>
              <w:left w:val="nil"/>
              <w:bottom w:val="single" w:sz="4" w:space="0" w:color="auto"/>
              <w:right w:val="single" w:sz="4" w:space="0" w:color="auto"/>
            </w:tcBorders>
            <w:noWrap/>
            <w:vAlign w:val="center"/>
            <w:hideMark/>
          </w:tcPr>
          <w:p w14:paraId="563EF189" w14:textId="0096B10F" w:rsidR="00BB31CB" w:rsidRPr="00BB31CB" w:rsidRDefault="00BB31CB" w:rsidP="00BB31CB">
            <w:pPr>
              <w:ind w:firstLine="0"/>
              <w:jc w:val="center"/>
              <w:rPr>
                <w:sz w:val="18"/>
                <w:szCs w:val="18"/>
              </w:rPr>
            </w:pPr>
            <w:r w:rsidRPr="00BB31CB">
              <w:rPr>
                <w:sz w:val="18"/>
                <w:szCs w:val="18"/>
              </w:rPr>
              <w:t>2005,924</w:t>
            </w:r>
          </w:p>
        </w:tc>
        <w:tc>
          <w:tcPr>
            <w:tcW w:w="696" w:type="pct"/>
            <w:tcBorders>
              <w:top w:val="nil"/>
              <w:left w:val="nil"/>
              <w:bottom w:val="single" w:sz="4" w:space="0" w:color="auto"/>
              <w:right w:val="single" w:sz="4" w:space="0" w:color="auto"/>
            </w:tcBorders>
            <w:noWrap/>
            <w:vAlign w:val="center"/>
            <w:hideMark/>
          </w:tcPr>
          <w:p w14:paraId="47C50935" w14:textId="7FBCD1EE" w:rsidR="00BB31CB" w:rsidRPr="00BB31CB" w:rsidRDefault="00BB31CB" w:rsidP="00BB31CB">
            <w:pPr>
              <w:ind w:firstLine="0"/>
              <w:jc w:val="center"/>
              <w:rPr>
                <w:sz w:val="18"/>
                <w:szCs w:val="18"/>
              </w:rPr>
            </w:pPr>
            <w:r w:rsidRPr="00BB31CB">
              <w:rPr>
                <w:sz w:val="18"/>
                <w:szCs w:val="18"/>
              </w:rPr>
              <w:t>14</w:t>
            </w:r>
            <w:r>
              <w:rPr>
                <w:sz w:val="18"/>
                <w:szCs w:val="18"/>
              </w:rPr>
              <w:t> </w:t>
            </w:r>
            <w:r w:rsidRPr="00BB31CB">
              <w:rPr>
                <w:sz w:val="18"/>
                <w:szCs w:val="18"/>
              </w:rPr>
              <w:t>725,061</w:t>
            </w:r>
          </w:p>
        </w:tc>
      </w:tr>
      <w:tr w:rsidR="00BB31CB" w:rsidRPr="00BB31CB" w14:paraId="24BF8C50" w14:textId="77777777" w:rsidTr="00BB31CB">
        <w:tc>
          <w:tcPr>
            <w:tcW w:w="247" w:type="pct"/>
            <w:noWrap/>
            <w:vAlign w:val="center"/>
          </w:tcPr>
          <w:p w14:paraId="11A5E88C" w14:textId="77777777" w:rsidR="00BB31CB" w:rsidRPr="00BB31CB" w:rsidRDefault="00BB31CB" w:rsidP="00BB31CB">
            <w:pPr>
              <w:ind w:firstLine="0"/>
              <w:jc w:val="center"/>
              <w:rPr>
                <w:sz w:val="18"/>
                <w:szCs w:val="18"/>
              </w:rPr>
            </w:pPr>
            <w:r w:rsidRPr="00BB31CB">
              <w:rPr>
                <w:sz w:val="18"/>
                <w:szCs w:val="18"/>
              </w:rPr>
              <w:t>3</w:t>
            </w:r>
          </w:p>
        </w:tc>
        <w:tc>
          <w:tcPr>
            <w:tcW w:w="3254" w:type="pct"/>
            <w:tcBorders>
              <w:top w:val="nil"/>
              <w:left w:val="single" w:sz="4" w:space="0" w:color="auto"/>
              <w:bottom w:val="single" w:sz="4" w:space="0" w:color="auto"/>
              <w:right w:val="single" w:sz="4" w:space="0" w:color="auto"/>
            </w:tcBorders>
            <w:noWrap/>
            <w:vAlign w:val="center"/>
          </w:tcPr>
          <w:p w14:paraId="24D6FCA2" w14:textId="77777777" w:rsidR="00BB31CB" w:rsidRPr="00BB31CB" w:rsidRDefault="00BB31CB" w:rsidP="00BB31CB">
            <w:pPr>
              <w:ind w:firstLine="0"/>
              <w:jc w:val="left"/>
              <w:rPr>
                <w:sz w:val="18"/>
                <w:szCs w:val="18"/>
              </w:rPr>
            </w:pPr>
            <w:r w:rsidRPr="00BB31CB">
              <w:rPr>
                <w:sz w:val="18"/>
                <w:szCs w:val="18"/>
              </w:rPr>
              <w:t>ЦОФ_Площадь (кв.м)</w:t>
            </w:r>
          </w:p>
        </w:tc>
        <w:tc>
          <w:tcPr>
            <w:tcW w:w="803" w:type="pct"/>
            <w:tcBorders>
              <w:top w:val="single" w:sz="4" w:space="0" w:color="auto"/>
              <w:left w:val="single" w:sz="4" w:space="0" w:color="auto"/>
              <w:bottom w:val="single" w:sz="4" w:space="0" w:color="auto"/>
              <w:right w:val="single" w:sz="4" w:space="0" w:color="auto"/>
            </w:tcBorders>
            <w:noWrap/>
            <w:vAlign w:val="center"/>
          </w:tcPr>
          <w:p w14:paraId="66A6880C" w14:textId="3B280E49" w:rsidR="00BB31CB" w:rsidRPr="00BB31CB" w:rsidRDefault="00BB31CB" w:rsidP="00BB31CB">
            <w:pPr>
              <w:ind w:firstLine="0"/>
              <w:jc w:val="center"/>
              <w:rPr>
                <w:sz w:val="18"/>
                <w:szCs w:val="18"/>
              </w:rPr>
            </w:pPr>
            <w:r w:rsidRPr="00BB31CB">
              <w:rPr>
                <w:sz w:val="18"/>
                <w:szCs w:val="18"/>
              </w:rPr>
              <w:t>350</w:t>
            </w:r>
          </w:p>
        </w:tc>
        <w:tc>
          <w:tcPr>
            <w:tcW w:w="696" w:type="pct"/>
            <w:tcBorders>
              <w:top w:val="single" w:sz="4" w:space="0" w:color="auto"/>
              <w:left w:val="nil"/>
              <w:bottom w:val="single" w:sz="4" w:space="0" w:color="auto"/>
              <w:right w:val="single" w:sz="4" w:space="0" w:color="auto"/>
            </w:tcBorders>
            <w:noWrap/>
            <w:vAlign w:val="center"/>
          </w:tcPr>
          <w:p w14:paraId="1DBE3337" w14:textId="706A47C4" w:rsidR="00BB31CB" w:rsidRPr="00BB31CB" w:rsidRDefault="00BB31CB" w:rsidP="00BB31CB">
            <w:pPr>
              <w:ind w:firstLine="0"/>
              <w:jc w:val="center"/>
              <w:rPr>
                <w:sz w:val="18"/>
                <w:szCs w:val="18"/>
              </w:rPr>
            </w:pPr>
            <w:r w:rsidRPr="00BB31CB">
              <w:rPr>
                <w:sz w:val="18"/>
                <w:szCs w:val="18"/>
              </w:rPr>
              <w:t>7960</w:t>
            </w:r>
          </w:p>
        </w:tc>
      </w:tr>
    </w:tbl>
    <w:p w14:paraId="640DA3BA" w14:textId="77777777" w:rsidR="00BB31CB" w:rsidRPr="001B3126" w:rsidRDefault="00BB31CB" w:rsidP="00BB31CB">
      <w:pPr>
        <w:pStyle w:val="117"/>
        <w:spacing w:before="120"/>
      </w:pPr>
      <w:r w:rsidRPr="00B11275">
        <w:lastRenderedPageBreak/>
        <w:t>Расчет методом УПКС произведен автоматически с использованием ФГИС ЕЦП НСПД на основе модельных значений</w:t>
      </w:r>
      <w:r w:rsidRPr="008C22D8">
        <w:t>. Значение УПКС принято в размере средне</w:t>
      </w:r>
      <w:r>
        <w:t xml:space="preserve">арифметического </w:t>
      </w:r>
      <w:r w:rsidRPr="008C22D8">
        <w:t>значени</w:t>
      </w:r>
      <w:r>
        <w:t>я</w:t>
      </w:r>
      <w:r w:rsidRPr="004052DA">
        <w:t xml:space="preserve"> </w:t>
      </w:r>
      <w:r>
        <w:t>в пределах территориальных единиц расположения объектов оценки с учетом значений ценообразующих факторов</w:t>
      </w:r>
      <w:r w:rsidRPr="008C22D8">
        <w:t>.</w:t>
      </w:r>
    </w:p>
    <w:p w14:paraId="70D1EFA7" w14:textId="2CEB680D" w:rsidR="00BB31CB" w:rsidRPr="008C22D8" w:rsidRDefault="00BB31CB" w:rsidP="00BB31CB">
      <w:pPr>
        <w:pStyle w:val="117"/>
        <w:spacing w:before="120"/>
        <w:rPr>
          <w:i/>
          <w:iCs/>
        </w:rPr>
      </w:pPr>
      <w:r w:rsidRPr="008C22D8">
        <w:rPr>
          <w:i/>
          <w:iCs/>
        </w:rPr>
        <w:t>Допущение: в случае</w:t>
      </w:r>
      <w:r>
        <w:rPr>
          <w:i/>
          <w:iCs/>
        </w:rPr>
        <w:t xml:space="preserve"> отсутствия рассчитанных модельных значений по кадастровому кварталу,</w:t>
      </w:r>
      <w:r w:rsidRPr="008C22D8">
        <w:rPr>
          <w:i/>
          <w:iCs/>
        </w:rPr>
        <w:t xml:space="preserve"> объекты перенесены в подгруппу </w:t>
      </w:r>
      <w:r w:rsidR="00587D38">
        <w:rPr>
          <w:i/>
          <w:iCs/>
        </w:rPr>
        <w:t>УПКС2</w:t>
      </w:r>
      <w:r>
        <w:rPr>
          <w:i/>
          <w:iCs/>
        </w:rPr>
        <w:t>.</w:t>
      </w:r>
      <w:r w:rsidRPr="008C22D8">
        <w:rPr>
          <w:i/>
          <w:iCs/>
        </w:rPr>
        <w:t xml:space="preserve"> Также в данную подгруппу отнесены участки с нулевыми кадастровыми кварталами. </w:t>
      </w:r>
      <w:r>
        <w:rPr>
          <w:i/>
          <w:iCs/>
        </w:rPr>
        <w:t>З</w:t>
      </w:r>
      <w:r w:rsidRPr="008C22D8">
        <w:rPr>
          <w:i/>
          <w:iCs/>
        </w:rPr>
        <w:t>начени</w:t>
      </w:r>
      <w:r>
        <w:rPr>
          <w:i/>
          <w:iCs/>
        </w:rPr>
        <w:t>я</w:t>
      </w:r>
      <w:r w:rsidRPr="008C22D8">
        <w:rPr>
          <w:i/>
          <w:iCs/>
        </w:rPr>
        <w:t xml:space="preserve"> УПКС данной подгруппы принят</w:t>
      </w:r>
      <w:r>
        <w:rPr>
          <w:i/>
          <w:iCs/>
        </w:rPr>
        <w:t>ы</w:t>
      </w:r>
      <w:r w:rsidRPr="008C22D8">
        <w:rPr>
          <w:i/>
          <w:iCs/>
        </w:rPr>
        <w:t xml:space="preserve"> по следующим уровням:</w:t>
      </w:r>
    </w:p>
    <w:p w14:paraId="40E3DDEB" w14:textId="77777777" w:rsidR="00BB31CB" w:rsidRPr="004052DA" w:rsidRDefault="00BB31CB" w:rsidP="00BB31CB">
      <w:pPr>
        <w:rPr>
          <w:i/>
          <w:iCs/>
          <w:kern w:val="2"/>
          <w14:ligatures w14:val="standardContextual"/>
        </w:rPr>
      </w:pPr>
      <w:r w:rsidRPr="004052DA">
        <w:rPr>
          <w:i/>
          <w:iCs/>
          <w:kern w:val="2"/>
          <w14:ligatures w14:val="standardContextual"/>
        </w:rPr>
        <w:t>–</w:t>
      </w:r>
      <w:r w:rsidRPr="004052DA">
        <w:rPr>
          <w:i/>
          <w:iCs/>
          <w:kern w:val="2"/>
          <w14:ligatures w14:val="standardContextual"/>
        </w:rPr>
        <w:tab/>
        <w:t>1 уровень: среднеарифметическое значение по кадастровому кварталу;</w:t>
      </w:r>
    </w:p>
    <w:p w14:paraId="00C54AC7" w14:textId="77777777" w:rsidR="00BB31CB" w:rsidRPr="004052DA" w:rsidRDefault="00BB31CB" w:rsidP="00BB31CB">
      <w:pPr>
        <w:rPr>
          <w:i/>
          <w:iCs/>
          <w:kern w:val="2"/>
          <w14:ligatures w14:val="standardContextual"/>
        </w:rPr>
      </w:pPr>
      <w:r w:rsidRPr="004052DA">
        <w:rPr>
          <w:i/>
          <w:iCs/>
          <w:kern w:val="2"/>
          <w14:ligatures w14:val="standardContextual"/>
        </w:rPr>
        <w:t>–</w:t>
      </w:r>
      <w:r w:rsidRPr="004052DA">
        <w:rPr>
          <w:i/>
          <w:iCs/>
          <w:kern w:val="2"/>
          <w14:ligatures w14:val="standardContextual"/>
        </w:rPr>
        <w:tab/>
        <w:t xml:space="preserve">2 уровень: среднеарифметическое значение по </w:t>
      </w:r>
      <w:r>
        <w:rPr>
          <w:i/>
          <w:iCs/>
          <w:kern w:val="2"/>
          <w14:ligatures w14:val="standardContextual"/>
        </w:rPr>
        <w:t>микрорайону</w:t>
      </w:r>
      <w:r w:rsidRPr="004052DA">
        <w:rPr>
          <w:i/>
          <w:iCs/>
          <w:kern w:val="2"/>
          <w14:ligatures w14:val="standardContextual"/>
        </w:rPr>
        <w:t xml:space="preserve">; </w:t>
      </w:r>
    </w:p>
    <w:p w14:paraId="2BD275EF" w14:textId="77777777" w:rsidR="00BB31CB" w:rsidRDefault="00BB31CB" w:rsidP="00BB31CB">
      <w:pPr>
        <w:rPr>
          <w:i/>
          <w:iCs/>
          <w:kern w:val="2"/>
          <w14:ligatures w14:val="standardContextual"/>
        </w:rPr>
      </w:pPr>
      <w:r w:rsidRPr="004052DA">
        <w:rPr>
          <w:i/>
          <w:iCs/>
          <w:kern w:val="2"/>
          <w14:ligatures w14:val="standardContextual"/>
        </w:rPr>
        <w:t>–</w:t>
      </w:r>
      <w:r w:rsidRPr="004052DA">
        <w:rPr>
          <w:i/>
          <w:iCs/>
          <w:kern w:val="2"/>
          <w14:ligatures w14:val="standardContextual"/>
        </w:rPr>
        <w:tab/>
        <w:t>3 уровень: среднеарифметическое значение по оценочной зоне города</w:t>
      </w:r>
      <w:r>
        <w:rPr>
          <w:i/>
          <w:iCs/>
          <w:kern w:val="2"/>
          <w14:ligatures w14:val="standardContextual"/>
        </w:rPr>
        <w:t>;</w:t>
      </w:r>
    </w:p>
    <w:p w14:paraId="440309CC" w14:textId="77777777" w:rsidR="00BB31CB" w:rsidRPr="004052DA" w:rsidRDefault="00BB31CB" w:rsidP="00BB31CB">
      <w:pPr>
        <w:rPr>
          <w:i/>
          <w:iCs/>
          <w:kern w:val="2"/>
          <w14:ligatures w14:val="standardContextual"/>
        </w:rPr>
      </w:pPr>
      <w:r>
        <w:rPr>
          <w:i/>
          <w:iCs/>
          <w:kern w:val="2"/>
          <w14:ligatures w14:val="standardContextual"/>
        </w:rPr>
        <w:t>–</w:t>
      </w:r>
      <w:r>
        <w:rPr>
          <w:i/>
          <w:iCs/>
          <w:kern w:val="2"/>
          <w14:ligatures w14:val="standardContextual"/>
        </w:rPr>
        <w:tab/>
        <w:t>4</w:t>
      </w:r>
      <w:r w:rsidRPr="004052DA">
        <w:rPr>
          <w:i/>
          <w:iCs/>
          <w:kern w:val="2"/>
          <w14:ligatures w14:val="standardContextual"/>
        </w:rPr>
        <w:t xml:space="preserve"> уровень: </w:t>
      </w:r>
      <w:r>
        <w:rPr>
          <w:i/>
          <w:iCs/>
          <w:kern w:val="2"/>
          <w14:ligatures w14:val="standardContextual"/>
        </w:rPr>
        <w:t xml:space="preserve">минимальное </w:t>
      </w:r>
      <w:r w:rsidRPr="004052DA">
        <w:rPr>
          <w:i/>
          <w:iCs/>
          <w:kern w:val="2"/>
          <w14:ligatures w14:val="standardContextual"/>
        </w:rPr>
        <w:t>значение по город</w:t>
      </w:r>
      <w:r>
        <w:rPr>
          <w:i/>
          <w:iCs/>
          <w:kern w:val="2"/>
          <w14:ligatures w14:val="standardContextual"/>
        </w:rPr>
        <w:t>у.</w:t>
      </w:r>
    </w:p>
    <w:p w14:paraId="439BB063" w14:textId="46E09298" w:rsidR="00BB31CB" w:rsidRPr="0027261C" w:rsidRDefault="00BB31CB" w:rsidP="00BB31CB">
      <w:pPr>
        <w:pStyle w:val="117"/>
        <w:spacing w:before="120"/>
      </w:pPr>
      <w:r w:rsidRPr="0027261C">
        <w:t xml:space="preserve">Для расчета подгрупп УПКС, </w:t>
      </w:r>
      <w:r w:rsidR="00587D38">
        <w:t>УПКС2</w:t>
      </w:r>
      <w:r w:rsidRPr="0027261C">
        <w:t xml:space="preserve"> выполнена перегруппировка по третьему уровню.</w:t>
      </w:r>
    </w:p>
    <w:p w14:paraId="7865FF7B" w14:textId="70E915B3" w:rsidR="009F4F47" w:rsidRPr="009F4F47" w:rsidRDefault="009F4F47" w:rsidP="00BB31CB">
      <w:pPr>
        <w:spacing w:before="120" w:after="120"/>
        <w:rPr>
          <w:i/>
          <w:iCs/>
        </w:rPr>
      </w:pPr>
      <w:r w:rsidRPr="009F4F47">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1A8AD7DB" w14:textId="0F9054F5" w:rsidR="00545D61" w:rsidRPr="00336200" w:rsidRDefault="007B54EF" w:rsidP="00584455">
      <w:pPr>
        <w:spacing w:before="60" w:after="60"/>
        <w:rPr>
          <w:bCs/>
          <w:i/>
          <w:iCs/>
        </w:rPr>
      </w:pPr>
      <w:r w:rsidRPr="00336200">
        <w:rPr>
          <w:bCs/>
          <w:i/>
          <w:iCs/>
        </w:rPr>
        <w:t>г. Комсомольск-на-Амуре</w:t>
      </w:r>
    </w:p>
    <w:p w14:paraId="01E94F4D" w14:textId="40E30616" w:rsidR="005C7120" w:rsidRPr="00336200" w:rsidRDefault="005C7120" w:rsidP="007B54EF">
      <w:pPr>
        <w:pStyle w:val="a8"/>
        <w:ind w:left="0"/>
      </w:pPr>
      <w:r w:rsidRPr="00336200">
        <w:t xml:space="preserve">Для расчета кадастровой стоимости земельных участков оценочной группы </w:t>
      </w:r>
      <w:r w:rsidR="005C574B" w:rsidRPr="00336200">
        <w:t>«</w:t>
      </w:r>
      <w:r w:rsidR="007B54EF" w:rsidRPr="00336200">
        <w:t>Огород</w:t>
      </w:r>
      <w:r w:rsidR="005C574B" w:rsidRPr="00336200">
        <w:t>»</w:t>
      </w:r>
      <w:r w:rsidRPr="00336200">
        <w:t xml:space="preserve"> была выбрана </w:t>
      </w:r>
      <w:r w:rsidR="005C574B" w:rsidRPr="00336200">
        <w:t>«</w:t>
      </w:r>
      <w:r w:rsidRPr="00336200">
        <w:t>Экспоненциальная</w:t>
      </w:r>
      <w:r w:rsidR="005C574B" w:rsidRPr="00336200">
        <w:t>»</w:t>
      </w:r>
      <w:r w:rsidRPr="00336200">
        <w:t xml:space="preserve"> модель.</w:t>
      </w:r>
      <w:r w:rsidR="00AB4452" w:rsidRPr="00AB4452">
        <w:t xml:space="preserve">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35320400" w14:textId="30892890" w:rsidR="005C7120" w:rsidRPr="009C7217" w:rsidRDefault="005C7120" w:rsidP="005C7120">
      <w:r w:rsidRPr="009C7217">
        <w:rPr>
          <w:b/>
        </w:rPr>
        <w:t xml:space="preserve">Для построения модели оценочной группы </w:t>
      </w:r>
      <w:r w:rsidR="005C574B" w:rsidRPr="009C7217">
        <w:rPr>
          <w:b/>
        </w:rPr>
        <w:t>«</w:t>
      </w:r>
      <w:r w:rsidRPr="009C7217">
        <w:rPr>
          <w:b/>
        </w:rPr>
        <w:t>Огород</w:t>
      </w:r>
      <w:r w:rsidR="005C574B" w:rsidRPr="009C7217">
        <w:rPr>
          <w:b/>
        </w:rPr>
        <w:t>»</w:t>
      </w:r>
      <w:r w:rsidRPr="009C7217">
        <w:rPr>
          <w:b/>
        </w:rPr>
        <w:t xml:space="preserve"> г.</w:t>
      </w:r>
      <w:r w:rsidR="007B54EF" w:rsidRPr="009C7217">
        <w:rPr>
          <w:b/>
        </w:rPr>
        <w:t xml:space="preserve"> </w:t>
      </w:r>
      <w:r w:rsidRPr="009C7217">
        <w:rPr>
          <w:b/>
        </w:rPr>
        <w:t>Комсомольск</w:t>
      </w:r>
      <w:r w:rsidR="00223EE9" w:rsidRPr="009C7217">
        <w:rPr>
          <w:b/>
        </w:rPr>
        <w:t>а</w:t>
      </w:r>
      <w:r w:rsidRPr="009C7217">
        <w:rPr>
          <w:b/>
        </w:rPr>
        <w:t>-на-Амуре</w:t>
      </w:r>
      <w:r w:rsidRPr="009C7217">
        <w:t xml:space="preserve"> выбрано </w:t>
      </w:r>
      <w:r w:rsidR="00336200" w:rsidRPr="009C7217">
        <w:t>38</w:t>
      </w:r>
      <w:r w:rsidRPr="009C7217">
        <w:t xml:space="preserve"> объект</w:t>
      </w:r>
      <w:r w:rsidR="004C6FAA" w:rsidRPr="009C7217">
        <w:t>ов</w:t>
      </w:r>
      <w:r w:rsidRPr="009C7217">
        <w:t xml:space="preserve"> аналог</w:t>
      </w:r>
      <w:r w:rsidR="004C6FAA" w:rsidRPr="009C7217">
        <w:t>ов</w:t>
      </w:r>
      <w:r w:rsidRPr="009C7217">
        <w:t xml:space="preserve"> (до выбросов выборка составила </w:t>
      </w:r>
      <w:r w:rsidR="00336200" w:rsidRPr="009C7217">
        <w:t>375</w:t>
      </w:r>
      <w:r w:rsidRPr="009C7217">
        <w:t xml:space="preserve"> аналогов). Максимальный удельный показатель рыночной стоимости </w:t>
      </w:r>
      <w:r w:rsidR="009C7217" w:rsidRPr="009C7217">
        <w:t xml:space="preserve">325,76 руб./кв. м, минимальный 30,71 </w:t>
      </w:r>
      <w:r w:rsidRPr="009C7217">
        <w:t>руб.</w:t>
      </w:r>
    </w:p>
    <w:p w14:paraId="0507761C" w14:textId="77777777" w:rsidR="005C7120" w:rsidRPr="009C7217" w:rsidRDefault="005C7120" w:rsidP="000B6469">
      <w:pPr>
        <w:spacing w:before="60"/>
        <w:rPr>
          <w:iCs/>
        </w:rPr>
      </w:pPr>
      <w:r w:rsidRPr="009C7217">
        <w:rPr>
          <w:iCs/>
        </w:rPr>
        <w:t>Уравнение модели:</w:t>
      </w:r>
    </w:p>
    <w:p w14:paraId="6F11892C" w14:textId="79CD2BC2" w:rsidR="000C3B25" w:rsidRPr="009C7217" w:rsidRDefault="00223AFE" w:rsidP="00223AFE">
      <w:pPr>
        <w:spacing w:before="120" w:after="120"/>
        <w:ind w:firstLine="0"/>
        <w:jc w:val="center"/>
        <w:rPr>
          <w:i/>
          <w:iCs/>
        </w:rPr>
      </w:pPr>
      <w:r w:rsidRPr="009C7217">
        <w:rPr>
          <w:i/>
          <w:iCs/>
        </w:rPr>
        <w:t xml:space="preserve">УПКС = </w:t>
      </w:r>
      <w:r w:rsidR="009C7217" w:rsidRPr="009C7217">
        <w:rPr>
          <w:i/>
          <w:iCs/>
        </w:rPr>
        <w:t xml:space="preserve">4.34958061411063 * </w:t>
      </w:r>
      <w:proofErr w:type="gramStart"/>
      <w:r w:rsidR="009C7217" w:rsidRPr="009C7217">
        <w:rPr>
          <w:i/>
          <w:iCs/>
        </w:rPr>
        <w:t>exp(</w:t>
      </w:r>
      <w:proofErr w:type="gramEnd"/>
      <w:r w:rsidR="009C7217" w:rsidRPr="009C7217">
        <w:rPr>
          <w:i/>
          <w:iCs/>
        </w:rPr>
        <w:t>+0.000934771800640117 * (1031.738 + 16.124 - X3) + 0.000270633871843605 * (9259.293 + 3328.533 - X2) + 0.000780088780252099 * (1276.0 + 600.0 - X1))</w:t>
      </w:r>
    </w:p>
    <w:p w14:paraId="3DB274F6" w14:textId="10E45E63" w:rsidR="00276F51" w:rsidRPr="009C7217" w:rsidRDefault="009C7217" w:rsidP="00223AFE">
      <w:pPr>
        <w:ind w:right="-24" w:firstLine="0"/>
        <w:jc w:val="center"/>
      </w:pPr>
      <w:r w:rsidRPr="009C7217">
        <w:rPr>
          <w:noProof/>
        </w:rPr>
        <w:drawing>
          <wp:inline distT="0" distB="0" distL="0" distR="0" wp14:anchorId="20437D96" wp14:editId="70DDAA52">
            <wp:extent cx="6418270" cy="2296972"/>
            <wp:effectExtent l="0" t="0" r="1905" b="8255"/>
            <wp:docPr id="16911257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BEBA8EAE-BF5A-486C-A8C5-ECC9F3942E4B}">
                          <a14:imgProps xmlns:a14="http://schemas.microsoft.com/office/drawing/2010/main">
                            <a14:imgLayer r:embed="rId13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429688" cy="2301058"/>
                    </a:xfrm>
                    <a:prstGeom prst="rect">
                      <a:avLst/>
                    </a:prstGeom>
                    <a:noFill/>
                  </pic:spPr>
                </pic:pic>
              </a:graphicData>
            </a:graphic>
          </wp:inline>
        </w:drawing>
      </w:r>
    </w:p>
    <w:p w14:paraId="2AF4FE65" w14:textId="5B5C8865" w:rsidR="00103254" w:rsidRPr="009C7217" w:rsidRDefault="00103254" w:rsidP="00103254">
      <w:pPr>
        <w:pStyle w:val="126"/>
        <w:ind w:firstLine="0"/>
      </w:pPr>
      <w:bookmarkStart w:id="482" w:name="_Toc233167317"/>
      <w:r w:rsidRPr="009C7217">
        <w:rPr>
          <w:bCs/>
        </w:rPr>
        <w:t xml:space="preserve">Рисунок </w:t>
      </w:r>
      <w:r w:rsidRPr="009C7217">
        <w:rPr>
          <w:bCs/>
        </w:rPr>
        <w:fldChar w:fldCharType="begin"/>
      </w:r>
      <w:r w:rsidRPr="009C7217">
        <w:rPr>
          <w:bCs/>
        </w:rPr>
        <w:instrText xml:space="preserve"> SEQ Рисунок \* ARABIC </w:instrText>
      </w:r>
      <w:r w:rsidRPr="009C7217">
        <w:rPr>
          <w:bCs/>
        </w:rPr>
        <w:fldChar w:fldCharType="separate"/>
      </w:r>
      <w:r w:rsidR="004B09DA">
        <w:rPr>
          <w:bCs/>
          <w:noProof/>
        </w:rPr>
        <w:t>66</w:t>
      </w:r>
      <w:r w:rsidRPr="009C7217">
        <w:rPr>
          <w:bCs/>
        </w:rPr>
        <w:fldChar w:fldCharType="end"/>
      </w:r>
      <w:r w:rsidRPr="009C7217">
        <w:rPr>
          <w:bCs/>
          <w:lang w:eastAsia="en-US"/>
        </w:rPr>
        <w:t xml:space="preserve"> –</w:t>
      </w:r>
      <w:r w:rsidRPr="009C7217">
        <w:rPr>
          <w:lang w:eastAsia="en-US"/>
        </w:rPr>
        <w:t xml:space="preserve"> Результаты построения </w:t>
      </w:r>
      <w:r w:rsidRPr="009C7217">
        <w:t xml:space="preserve">модели расчета кадастровой стоимости объектов оценочной группы </w:t>
      </w:r>
      <w:r w:rsidR="005C574B" w:rsidRPr="009C7217">
        <w:t>«</w:t>
      </w:r>
      <w:r w:rsidR="007B54EF" w:rsidRPr="009C7217">
        <w:t>О</w:t>
      </w:r>
      <w:r w:rsidRPr="009C7217">
        <w:t>город</w:t>
      </w:r>
      <w:r w:rsidR="005C574B" w:rsidRPr="009C7217">
        <w:t>»</w:t>
      </w:r>
      <w:r w:rsidRPr="009C7217">
        <w:t xml:space="preserve"> г.</w:t>
      </w:r>
      <w:r w:rsidR="007B54EF" w:rsidRPr="009C7217">
        <w:t> </w:t>
      </w:r>
      <w:r w:rsidRPr="009C7217">
        <w:t>Комсомольск-на-Амуре</w:t>
      </w:r>
      <w:bookmarkEnd w:id="482"/>
    </w:p>
    <w:p w14:paraId="6D802C9E" w14:textId="437E91A6" w:rsidR="00535332" w:rsidRPr="003B226B" w:rsidRDefault="009C7217" w:rsidP="00535332">
      <w:pPr>
        <w:pStyle w:val="117"/>
      </w:pPr>
      <w:r w:rsidRPr="003B226B">
        <w:t xml:space="preserve">Методом УПКС рассчитана кадастровая стоимость земельных участков значения количественных ценообразующих факторов не рассчитано (участки без координат границ, в сведениях ЕГРН отсутствуют сведения о точных координатах поворотных точек их границ), участков значения количественных ценообразующих факторов, которых выходят за пределы границ модельных значений, указанные в таблице </w:t>
      </w:r>
      <w:r w:rsidR="00535332" w:rsidRPr="003B226B">
        <w:t>(</w:t>
      </w:r>
      <w:r w:rsidR="009E144E" w:rsidRPr="003B226B">
        <w:rPr>
          <w:i/>
          <w:iCs/>
        </w:rPr>
        <w:fldChar w:fldCharType="begin"/>
      </w:r>
      <w:r w:rsidR="009E144E" w:rsidRPr="003B226B">
        <w:rPr>
          <w:i/>
          <w:iCs/>
        </w:rPr>
        <w:instrText xml:space="preserve"> REF _Ref106884915 \h </w:instrText>
      </w:r>
      <w:r w:rsidR="005B75A6" w:rsidRPr="003B226B">
        <w:rPr>
          <w:i/>
          <w:iCs/>
        </w:rPr>
        <w:instrText xml:space="preserve"> \* MERGEFORMAT </w:instrText>
      </w:r>
      <w:r w:rsidR="009E144E" w:rsidRPr="003B226B">
        <w:rPr>
          <w:i/>
          <w:iCs/>
        </w:rPr>
      </w:r>
      <w:r w:rsidR="009E144E" w:rsidRPr="003B226B">
        <w:rPr>
          <w:i/>
          <w:iCs/>
        </w:rPr>
        <w:fldChar w:fldCharType="separate"/>
      </w:r>
      <w:r w:rsidR="004B09DA" w:rsidRPr="004B09DA">
        <w:rPr>
          <w:bCs/>
          <w:i/>
          <w:iCs/>
        </w:rPr>
        <w:t xml:space="preserve">Таблица </w:t>
      </w:r>
      <w:r w:rsidR="004B09DA" w:rsidRPr="004B09DA">
        <w:rPr>
          <w:bCs/>
          <w:i/>
          <w:iCs/>
          <w:noProof/>
        </w:rPr>
        <w:t>109</w:t>
      </w:r>
      <w:r w:rsidR="009E144E" w:rsidRPr="003B226B">
        <w:rPr>
          <w:i/>
          <w:iCs/>
        </w:rPr>
        <w:fldChar w:fldCharType="end"/>
      </w:r>
      <w:r w:rsidR="00535332" w:rsidRPr="003B226B">
        <w:t>).</w:t>
      </w:r>
    </w:p>
    <w:p w14:paraId="693C9059" w14:textId="561605C2" w:rsidR="00535332" w:rsidRPr="009C7217" w:rsidRDefault="00535332" w:rsidP="009E144E">
      <w:pPr>
        <w:pStyle w:val="117"/>
        <w:spacing w:before="120"/>
        <w:ind w:firstLine="0"/>
      </w:pPr>
      <w:bookmarkStart w:id="483" w:name="_Ref106884915"/>
      <w:bookmarkStart w:id="484" w:name="_Toc235089088"/>
      <w:r w:rsidRPr="003B226B">
        <w:rPr>
          <w:bCs/>
        </w:rPr>
        <w:t xml:space="preserve">Таблица </w:t>
      </w:r>
      <w:r w:rsidRPr="003B226B">
        <w:rPr>
          <w:bCs/>
        </w:rPr>
        <w:fldChar w:fldCharType="begin"/>
      </w:r>
      <w:r w:rsidRPr="003B226B">
        <w:rPr>
          <w:bCs/>
        </w:rPr>
        <w:instrText xml:space="preserve"> SEQ Таблица \* ARABIC </w:instrText>
      </w:r>
      <w:r w:rsidRPr="003B226B">
        <w:rPr>
          <w:bCs/>
        </w:rPr>
        <w:fldChar w:fldCharType="separate"/>
      </w:r>
      <w:r w:rsidR="004B09DA">
        <w:rPr>
          <w:bCs/>
          <w:noProof/>
        </w:rPr>
        <w:t>109</w:t>
      </w:r>
      <w:r w:rsidRPr="003B226B">
        <w:rPr>
          <w:bCs/>
        </w:rPr>
        <w:fldChar w:fldCharType="end"/>
      </w:r>
      <w:bookmarkEnd w:id="483"/>
      <w:r w:rsidRPr="003B226B">
        <w:rPr>
          <w:bCs/>
        </w:rPr>
        <w:t xml:space="preserve"> – Граничные значения для количественных ценообразующих факторов статистической</w:t>
      </w:r>
      <w:r w:rsidRPr="009C7217">
        <w:rPr>
          <w:bCs/>
        </w:rPr>
        <w:t xml:space="preserve"> модели </w:t>
      </w:r>
      <w:r w:rsidR="005C574B" w:rsidRPr="009C7217">
        <w:rPr>
          <w:bCs/>
        </w:rPr>
        <w:t>«</w:t>
      </w:r>
      <w:r w:rsidRPr="009C7217">
        <w:rPr>
          <w:bCs/>
        </w:rPr>
        <w:t>Огород</w:t>
      </w:r>
      <w:r w:rsidR="005C574B" w:rsidRPr="009C7217">
        <w:rPr>
          <w:bCs/>
        </w:rPr>
        <w:t>»</w:t>
      </w:r>
      <w:r w:rsidRPr="009C7217">
        <w:rPr>
          <w:bCs/>
        </w:rPr>
        <w:t xml:space="preserve"> г.</w:t>
      </w:r>
      <w:r w:rsidR="00896E91" w:rsidRPr="009C7217">
        <w:rPr>
          <w:bCs/>
        </w:rPr>
        <w:t> </w:t>
      </w:r>
      <w:r w:rsidRPr="009C7217">
        <w:rPr>
          <w:bCs/>
        </w:rPr>
        <w:t>Комсомольск-на-Амуре</w:t>
      </w:r>
      <w:bookmarkEnd w:id="484"/>
    </w:p>
    <w:tbl>
      <w:tblPr>
        <w:tblW w:w="5000" w:type="pct"/>
        <w:tblLook w:val="04A0" w:firstRow="1" w:lastRow="0" w:firstColumn="1" w:lastColumn="0" w:noHBand="0" w:noVBand="1"/>
      </w:tblPr>
      <w:tblGrid>
        <w:gridCol w:w="512"/>
        <w:gridCol w:w="6869"/>
        <w:gridCol w:w="1390"/>
        <w:gridCol w:w="1425"/>
      </w:tblGrid>
      <w:tr w:rsidR="00535332" w:rsidRPr="009C7217" w14:paraId="7661ABD7" w14:textId="77777777" w:rsidTr="009C7217">
        <w:tc>
          <w:tcPr>
            <w:tcW w:w="247" w:type="pct"/>
            <w:tcBorders>
              <w:top w:val="single" w:sz="4" w:space="0" w:color="auto"/>
              <w:left w:val="single" w:sz="4" w:space="0" w:color="auto"/>
              <w:bottom w:val="single" w:sz="4" w:space="0" w:color="auto"/>
              <w:right w:val="single" w:sz="4" w:space="0" w:color="auto"/>
            </w:tcBorders>
            <w:noWrap/>
            <w:vAlign w:val="center"/>
            <w:hideMark/>
          </w:tcPr>
          <w:p w14:paraId="537A9659" w14:textId="77777777" w:rsidR="00535332" w:rsidRPr="009C7217" w:rsidRDefault="00535332" w:rsidP="005A7B99">
            <w:pPr>
              <w:ind w:firstLine="0"/>
              <w:jc w:val="left"/>
              <w:rPr>
                <w:sz w:val="18"/>
                <w:szCs w:val="18"/>
              </w:rPr>
            </w:pPr>
            <w:r w:rsidRPr="009C7217">
              <w:rPr>
                <w:sz w:val="18"/>
                <w:szCs w:val="18"/>
              </w:rPr>
              <w:t>№ п/п</w:t>
            </w:r>
          </w:p>
        </w:tc>
        <w:tc>
          <w:tcPr>
            <w:tcW w:w="3377" w:type="pct"/>
            <w:tcBorders>
              <w:top w:val="single" w:sz="4" w:space="0" w:color="auto"/>
              <w:left w:val="nil"/>
              <w:bottom w:val="single" w:sz="4" w:space="0" w:color="auto"/>
              <w:right w:val="single" w:sz="4" w:space="0" w:color="auto"/>
            </w:tcBorders>
            <w:noWrap/>
            <w:vAlign w:val="center"/>
            <w:hideMark/>
          </w:tcPr>
          <w:p w14:paraId="20E6C361" w14:textId="77777777" w:rsidR="00535332" w:rsidRPr="009C7217" w:rsidRDefault="00535332" w:rsidP="005A7B99">
            <w:pPr>
              <w:ind w:firstLine="0"/>
              <w:jc w:val="left"/>
              <w:rPr>
                <w:sz w:val="18"/>
                <w:szCs w:val="18"/>
              </w:rPr>
            </w:pPr>
            <w:r w:rsidRPr="009C7217">
              <w:rPr>
                <w:sz w:val="18"/>
                <w:szCs w:val="18"/>
              </w:rPr>
              <w:t>Наименование ценообразующего фактора</w:t>
            </w:r>
          </w:p>
        </w:tc>
        <w:tc>
          <w:tcPr>
            <w:tcW w:w="679" w:type="pct"/>
            <w:tcBorders>
              <w:top w:val="single" w:sz="4" w:space="0" w:color="auto"/>
              <w:left w:val="nil"/>
              <w:bottom w:val="single" w:sz="4" w:space="0" w:color="auto"/>
              <w:right w:val="single" w:sz="4" w:space="0" w:color="auto"/>
            </w:tcBorders>
            <w:noWrap/>
            <w:vAlign w:val="center"/>
            <w:hideMark/>
          </w:tcPr>
          <w:p w14:paraId="4FE21B0E" w14:textId="77777777" w:rsidR="00535332" w:rsidRPr="009C7217" w:rsidRDefault="00535332" w:rsidP="005A7B99">
            <w:pPr>
              <w:ind w:firstLine="0"/>
              <w:jc w:val="left"/>
              <w:rPr>
                <w:sz w:val="18"/>
                <w:szCs w:val="18"/>
              </w:rPr>
            </w:pPr>
            <w:r w:rsidRPr="009C7217">
              <w:rPr>
                <w:sz w:val="18"/>
                <w:szCs w:val="18"/>
              </w:rPr>
              <w:t>Минимальное значение</w:t>
            </w:r>
          </w:p>
        </w:tc>
        <w:tc>
          <w:tcPr>
            <w:tcW w:w="696" w:type="pct"/>
            <w:tcBorders>
              <w:top w:val="single" w:sz="4" w:space="0" w:color="auto"/>
              <w:left w:val="nil"/>
              <w:bottom w:val="single" w:sz="4" w:space="0" w:color="auto"/>
              <w:right w:val="single" w:sz="4" w:space="0" w:color="auto"/>
            </w:tcBorders>
            <w:noWrap/>
            <w:vAlign w:val="center"/>
            <w:hideMark/>
          </w:tcPr>
          <w:p w14:paraId="3034D87B" w14:textId="77777777" w:rsidR="00535332" w:rsidRPr="009C7217" w:rsidRDefault="00535332" w:rsidP="005A7B99">
            <w:pPr>
              <w:ind w:firstLine="0"/>
              <w:jc w:val="left"/>
              <w:rPr>
                <w:sz w:val="18"/>
                <w:szCs w:val="18"/>
              </w:rPr>
            </w:pPr>
            <w:r w:rsidRPr="009C7217">
              <w:rPr>
                <w:sz w:val="18"/>
                <w:szCs w:val="18"/>
              </w:rPr>
              <w:t>Максимальное значение</w:t>
            </w:r>
          </w:p>
        </w:tc>
      </w:tr>
      <w:tr w:rsidR="009C7217" w:rsidRPr="009C7217" w14:paraId="18AA175D" w14:textId="77777777" w:rsidTr="009C7217">
        <w:tc>
          <w:tcPr>
            <w:tcW w:w="247" w:type="pct"/>
            <w:tcBorders>
              <w:top w:val="single" w:sz="4" w:space="0" w:color="auto"/>
              <w:left w:val="single" w:sz="4" w:space="0" w:color="auto"/>
              <w:bottom w:val="single" w:sz="4" w:space="0" w:color="auto"/>
              <w:right w:val="single" w:sz="4" w:space="0" w:color="auto"/>
            </w:tcBorders>
            <w:noWrap/>
            <w:vAlign w:val="center"/>
          </w:tcPr>
          <w:p w14:paraId="1C0A4A0C" w14:textId="77777777" w:rsidR="009C7217" w:rsidRPr="009C7217" w:rsidRDefault="009C7217" w:rsidP="009C7217">
            <w:pPr>
              <w:ind w:firstLine="0"/>
              <w:jc w:val="center"/>
              <w:rPr>
                <w:sz w:val="18"/>
                <w:szCs w:val="18"/>
              </w:rPr>
            </w:pPr>
            <w:r w:rsidRPr="009C7217">
              <w:rPr>
                <w:sz w:val="18"/>
                <w:szCs w:val="18"/>
              </w:rPr>
              <w:t>1</w:t>
            </w:r>
          </w:p>
        </w:tc>
        <w:tc>
          <w:tcPr>
            <w:tcW w:w="3377" w:type="pct"/>
            <w:tcBorders>
              <w:top w:val="single" w:sz="4" w:space="0" w:color="auto"/>
              <w:left w:val="nil"/>
              <w:bottom w:val="single" w:sz="4" w:space="0" w:color="auto"/>
              <w:right w:val="single" w:sz="4" w:space="0" w:color="auto"/>
            </w:tcBorders>
            <w:noWrap/>
            <w:vAlign w:val="center"/>
            <w:hideMark/>
          </w:tcPr>
          <w:p w14:paraId="51C77A69" w14:textId="1EDEC2A5" w:rsidR="009C7217" w:rsidRPr="009C7217" w:rsidRDefault="009C7217" w:rsidP="009C7217">
            <w:pPr>
              <w:ind w:firstLine="0"/>
              <w:jc w:val="left"/>
              <w:rPr>
                <w:sz w:val="18"/>
                <w:szCs w:val="18"/>
              </w:rPr>
            </w:pPr>
            <w:r w:rsidRPr="009C7217">
              <w:rPr>
                <w:sz w:val="18"/>
                <w:szCs w:val="18"/>
                <w:lang w:eastAsia="en-US"/>
              </w:rPr>
              <w:t>ЦОФ_Площадь (кв.м)</w:t>
            </w:r>
          </w:p>
        </w:tc>
        <w:tc>
          <w:tcPr>
            <w:tcW w:w="679" w:type="pct"/>
            <w:tcBorders>
              <w:top w:val="single" w:sz="4" w:space="0" w:color="auto"/>
              <w:left w:val="nil"/>
              <w:bottom w:val="single" w:sz="4" w:space="0" w:color="auto"/>
              <w:right w:val="single" w:sz="4" w:space="0" w:color="auto"/>
            </w:tcBorders>
            <w:noWrap/>
            <w:vAlign w:val="center"/>
            <w:hideMark/>
          </w:tcPr>
          <w:p w14:paraId="6CAFF5FE" w14:textId="768ADF76" w:rsidR="009C7217" w:rsidRPr="009C7217" w:rsidRDefault="009C7217" w:rsidP="009C7217">
            <w:pPr>
              <w:ind w:firstLine="0"/>
              <w:jc w:val="center"/>
              <w:rPr>
                <w:sz w:val="18"/>
                <w:szCs w:val="18"/>
              </w:rPr>
            </w:pPr>
            <w:r w:rsidRPr="009C7217">
              <w:rPr>
                <w:sz w:val="18"/>
                <w:szCs w:val="18"/>
                <w:lang w:eastAsia="en-US"/>
              </w:rPr>
              <w:t>600</w:t>
            </w:r>
          </w:p>
        </w:tc>
        <w:tc>
          <w:tcPr>
            <w:tcW w:w="696" w:type="pct"/>
            <w:tcBorders>
              <w:top w:val="single" w:sz="4" w:space="0" w:color="auto"/>
              <w:left w:val="nil"/>
              <w:bottom w:val="single" w:sz="4" w:space="0" w:color="auto"/>
              <w:right w:val="single" w:sz="4" w:space="0" w:color="auto"/>
            </w:tcBorders>
            <w:noWrap/>
            <w:vAlign w:val="center"/>
            <w:hideMark/>
          </w:tcPr>
          <w:p w14:paraId="357D0809" w14:textId="7D821237" w:rsidR="009C7217" w:rsidRPr="009C7217" w:rsidRDefault="009C7217" w:rsidP="009C7217">
            <w:pPr>
              <w:ind w:firstLine="0"/>
              <w:jc w:val="center"/>
              <w:rPr>
                <w:sz w:val="18"/>
                <w:szCs w:val="18"/>
              </w:rPr>
            </w:pPr>
            <w:r w:rsidRPr="009C7217">
              <w:rPr>
                <w:sz w:val="18"/>
                <w:szCs w:val="18"/>
                <w:lang w:eastAsia="en-US"/>
              </w:rPr>
              <w:t>1276</w:t>
            </w:r>
          </w:p>
        </w:tc>
      </w:tr>
      <w:tr w:rsidR="009C7217" w:rsidRPr="009C7217" w14:paraId="6DCF9901" w14:textId="77777777" w:rsidTr="009C7217">
        <w:tc>
          <w:tcPr>
            <w:tcW w:w="247" w:type="pct"/>
            <w:tcBorders>
              <w:top w:val="single" w:sz="4" w:space="0" w:color="auto"/>
              <w:left w:val="single" w:sz="4" w:space="0" w:color="auto"/>
              <w:bottom w:val="single" w:sz="4" w:space="0" w:color="auto"/>
              <w:right w:val="single" w:sz="4" w:space="0" w:color="auto"/>
            </w:tcBorders>
            <w:noWrap/>
            <w:vAlign w:val="center"/>
          </w:tcPr>
          <w:p w14:paraId="78CE0ECB" w14:textId="289AB1F2" w:rsidR="009C7217" w:rsidRPr="009C7217" w:rsidRDefault="009C7217" w:rsidP="009C7217">
            <w:pPr>
              <w:ind w:firstLine="0"/>
              <w:jc w:val="center"/>
              <w:rPr>
                <w:sz w:val="18"/>
                <w:szCs w:val="18"/>
              </w:rPr>
            </w:pPr>
            <w:r w:rsidRPr="009C7217">
              <w:rPr>
                <w:sz w:val="18"/>
                <w:szCs w:val="18"/>
              </w:rPr>
              <w:t>2</w:t>
            </w:r>
          </w:p>
        </w:tc>
        <w:tc>
          <w:tcPr>
            <w:tcW w:w="3377" w:type="pct"/>
            <w:tcBorders>
              <w:top w:val="single" w:sz="4" w:space="0" w:color="auto"/>
              <w:left w:val="nil"/>
              <w:bottom w:val="single" w:sz="4" w:space="0" w:color="auto"/>
              <w:right w:val="single" w:sz="4" w:space="0" w:color="auto"/>
            </w:tcBorders>
            <w:noWrap/>
            <w:vAlign w:val="center"/>
          </w:tcPr>
          <w:p w14:paraId="141A70DE" w14:textId="0201D466" w:rsidR="009C7217" w:rsidRPr="009C7217" w:rsidRDefault="009C7217" w:rsidP="009C7217">
            <w:pPr>
              <w:ind w:firstLine="0"/>
              <w:jc w:val="left"/>
              <w:rPr>
                <w:sz w:val="18"/>
                <w:szCs w:val="18"/>
              </w:rPr>
            </w:pPr>
            <w:r w:rsidRPr="009C7217">
              <w:rPr>
                <w:sz w:val="18"/>
                <w:szCs w:val="18"/>
                <w:lang w:eastAsia="en-US"/>
              </w:rPr>
              <w:t>Расстояние от территории до ближайшей основной автодороги (дороги федерального, регионального значения, областного значения)</w:t>
            </w:r>
          </w:p>
        </w:tc>
        <w:tc>
          <w:tcPr>
            <w:tcW w:w="679" w:type="pct"/>
            <w:tcBorders>
              <w:top w:val="single" w:sz="4" w:space="0" w:color="auto"/>
              <w:left w:val="nil"/>
              <w:bottom w:val="single" w:sz="4" w:space="0" w:color="auto"/>
              <w:right w:val="single" w:sz="4" w:space="0" w:color="auto"/>
            </w:tcBorders>
            <w:noWrap/>
            <w:vAlign w:val="center"/>
          </w:tcPr>
          <w:p w14:paraId="5568B682" w14:textId="1B3E0FD2" w:rsidR="009C7217" w:rsidRPr="009C7217" w:rsidRDefault="009C7217" w:rsidP="009C7217">
            <w:pPr>
              <w:ind w:firstLine="0"/>
              <w:jc w:val="center"/>
              <w:rPr>
                <w:sz w:val="18"/>
                <w:szCs w:val="18"/>
              </w:rPr>
            </w:pPr>
            <w:r w:rsidRPr="009C7217">
              <w:rPr>
                <w:sz w:val="18"/>
                <w:szCs w:val="18"/>
                <w:lang w:eastAsia="en-US"/>
              </w:rPr>
              <w:t>16,124</w:t>
            </w:r>
          </w:p>
        </w:tc>
        <w:tc>
          <w:tcPr>
            <w:tcW w:w="696" w:type="pct"/>
            <w:tcBorders>
              <w:top w:val="single" w:sz="4" w:space="0" w:color="auto"/>
              <w:left w:val="nil"/>
              <w:bottom w:val="single" w:sz="4" w:space="0" w:color="auto"/>
              <w:right w:val="single" w:sz="4" w:space="0" w:color="auto"/>
            </w:tcBorders>
            <w:noWrap/>
            <w:vAlign w:val="center"/>
          </w:tcPr>
          <w:p w14:paraId="2D2E8C78" w14:textId="36F198B3" w:rsidR="009C7217" w:rsidRPr="009C7217" w:rsidRDefault="009C7217" w:rsidP="009C7217">
            <w:pPr>
              <w:ind w:firstLine="0"/>
              <w:jc w:val="center"/>
              <w:rPr>
                <w:sz w:val="18"/>
                <w:szCs w:val="18"/>
              </w:rPr>
            </w:pPr>
            <w:r w:rsidRPr="009C7217">
              <w:rPr>
                <w:sz w:val="18"/>
                <w:szCs w:val="18"/>
                <w:lang w:eastAsia="en-US"/>
              </w:rPr>
              <w:t>1031,738</w:t>
            </w:r>
          </w:p>
        </w:tc>
      </w:tr>
      <w:tr w:rsidR="009C7217" w:rsidRPr="00703FA1" w14:paraId="50E2C32C" w14:textId="77777777" w:rsidTr="009C7217">
        <w:tc>
          <w:tcPr>
            <w:tcW w:w="247" w:type="pct"/>
            <w:tcBorders>
              <w:top w:val="single" w:sz="4" w:space="0" w:color="auto"/>
              <w:left w:val="single" w:sz="4" w:space="0" w:color="auto"/>
              <w:bottom w:val="single" w:sz="4" w:space="0" w:color="auto"/>
              <w:right w:val="single" w:sz="4" w:space="0" w:color="auto"/>
            </w:tcBorders>
            <w:noWrap/>
            <w:vAlign w:val="center"/>
          </w:tcPr>
          <w:p w14:paraId="2329A046" w14:textId="51A9655C" w:rsidR="009C7217" w:rsidRPr="009C7217" w:rsidRDefault="009C7217" w:rsidP="009C7217">
            <w:pPr>
              <w:ind w:firstLine="0"/>
              <w:jc w:val="center"/>
              <w:rPr>
                <w:sz w:val="18"/>
                <w:szCs w:val="18"/>
              </w:rPr>
            </w:pPr>
            <w:r w:rsidRPr="009C7217">
              <w:rPr>
                <w:sz w:val="18"/>
                <w:szCs w:val="18"/>
              </w:rPr>
              <w:t>3</w:t>
            </w:r>
          </w:p>
        </w:tc>
        <w:tc>
          <w:tcPr>
            <w:tcW w:w="3377" w:type="pct"/>
            <w:tcBorders>
              <w:top w:val="single" w:sz="4" w:space="0" w:color="auto"/>
              <w:left w:val="nil"/>
              <w:bottom w:val="single" w:sz="4" w:space="0" w:color="auto"/>
              <w:right w:val="single" w:sz="4" w:space="0" w:color="auto"/>
            </w:tcBorders>
            <w:noWrap/>
            <w:vAlign w:val="center"/>
          </w:tcPr>
          <w:p w14:paraId="0EF65208" w14:textId="6D7BD85A" w:rsidR="009C7217" w:rsidRPr="009C7217" w:rsidRDefault="009C7217" w:rsidP="009C7217">
            <w:pPr>
              <w:ind w:firstLine="0"/>
              <w:jc w:val="left"/>
              <w:rPr>
                <w:sz w:val="18"/>
                <w:szCs w:val="18"/>
              </w:rPr>
            </w:pPr>
            <w:r w:rsidRPr="009C7217">
              <w:rPr>
                <w:sz w:val="18"/>
                <w:szCs w:val="18"/>
                <w:lang w:eastAsia="en-US"/>
              </w:rPr>
              <w:t>Расстояние от объекта до центра населенного пункта</w:t>
            </w:r>
          </w:p>
        </w:tc>
        <w:tc>
          <w:tcPr>
            <w:tcW w:w="679" w:type="pct"/>
            <w:tcBorders>
              <w:top w:val="single" w:sz="4" w:space="0" w:color="auto"/>
              <w:left w:val="nil"/>
              <w:bottom w:val="single" w:sz="4" w:space="0" w:color="auto"/>
              <w:right w:val="single" w:sz="4" w:space="0" w:color="auto"/>
            </w:tcBorders>
            <w:noWrap/>
            <w:vAlign w:val="center"/>
          </w:tcPr>
          <w:p w14:paraId="1AB5C404" w14:textId="4327DFEB" w:rsidR="009C7217" w:rsidRPr="009C7217" w:rsidRDefault="009C7217" w:rsidP="009C7217">
            <w:pPr>
              <w:ind w:firstLine="0"/>
              <w:jc w:val="center"/>
              <w:rPr>
                <w:sz w:val="18"/>
                <w:szCs w:val="18"/>
              </w:rPr>
            </w:pPr>
            <w:r w:rsidRPr="009C7217">
              <w:rPr>
                <w:sz w:val="18"/>
                <w:szCs w:val="18"/>
                <w:lang w:eastAsia="en-US"/>
              </w:rPr>
              <w:t>3328,533</w:t>
            </w:r>
          </w:p>
        </w:tc>
        <w:tc>
          <w:tcPr>
            <w:tcW w:w="696" w:type="pct"/>
            <w:tcBorders>
              <w:top w:val="single" w:sz="4" w:space="0" w:color="auto"/>
              <w:left w:val="nil"/>
              <w:bottom w:val="single" w:sz="4" w:space="0" w:color="auto"/>
              <w:right w:val="single" w:sz="4" w:space="0" w:color="auto"/>
            </w:tcBorders>
            <w:noWrap/>
            <w:vAlign w:val="center"/>
          </w:tcPr>
          <w:p w14:paraId="4A2D8F64" w14:textId="6BC61183" w:rsidR="009C7217" w:rsidRPr="009C7217" w:rsidRDefault="009C7217" w:rsidP="009C7217">
            <w:pPr>
              <w:ind w:firstLine="0"/>
              <w:jc w:val="center"/>
              <w:rPr>
                <w:sz w:val="18"/>
                <w:szCs w:val="18"/>
              </w:rPr>
            </w:pPr>
            <w:r w:rsidRPr="009C7217">
              <w:rPr>
                <w:sz w:val="18"/>
                <w:szCs w:val="18"/>
                <w:lang w:eastAsia="en-US"/>
              </w:rPr>
              <w:t>9259,293</w:t>
            </w:r>
          </w:p>
        </w:tc>
      </w:tr>
    </w:tbl>
    <w:p w14:paraId="25F4E642" w14:textId="31E75005" w:rsidR="00535332" w:rsidRPr="00703FA1" w:rsidRDefault="009C7217" w:rsidP="00535332">
      <w:pPr>
        <w:pStyle w:val="117"/>
        <w:spacing w:before="120"/>
        <w:rPr>
          <w:highlight w:val="yellow"/>
        </w:rPr>
      </w:pPr>
      <w:r w:rsidRPr="009C7217">
        <w:lastRenderedPageBreak/>
        <w:t>Расчет методом УПКС произведен автоматически с использованием ФГИС ЕЦП НСПД на основе модельных значений. Значение УПКС принято в размере среднеарифметического значения в пределах территориальных единиц расположения объектов оценки с учетом значений ценообразующих факторов.</w:t>
      </w:r>
    </w:p>
    <w:p w14:paraId="0B41E0A9" w14:textId="1F6542BF" w:rsidR="009C7217" w:rsidRPr="009C7217" w:rsidRDefault="009C7217" w:rsidP="009C7217">
      <w:pPr>
        <w:spacing w:before="60"/>
        <w:rPr>
          <w:i/>
          <w:iCs/>
          <w:kern w:val="2"/>
          <w14:ligatures w14:val="standardContextual"/>
        </w:rPr>
      </w:pPr>
      <w:r w:rsidRPr="009C7217">
        <w:rPr>
          <w:i/>
          <w:iCs/>
          <w:kern w:val="2"/>
          <w14:ligatures w14:val="standardContextual"/>
        </w:rPr>
        <w:t xml:space="preserve">Допущение: в случае отсутствия рассчитанных модельных значений по кадастровому кварталу, объекты перенесены в подгруппу </w:t>
      </w:r>
      <w:r w:rsidR="00587D38">
        <w:rPr>
          <w:i/>
          <w:iCs/>
          <w:kern w:val="2"/>
          <w14:ligatures w14:val="standardContextual"/>
        </w:rPr>
        <w:t>УПКС2</w:t>
      </w:r>
      <w:r w:rsidRPr="009C7217">
        <w:rPr>
          <w:i/>
          <w:iCs/>
          <w:kern w:val="2"/>
          <w14:ligatures w14:val="standardContextual"/>
        </w:rPr>
        <w:t>. Также в данную подгруппу отнесены участки с нулевыми кадастровыми кварталами. Расчет значений УПКС данной подгруппы принят по следующим уровням:</w:t>
      </w:r>
    </w:p>
    <w:p w14:paraId="79545DCD" w14:textId="77777777" w:rsidR="009C7217" w:rsidRPr="009C7217" w:rsidRDefault="009C7217" w:rsidP="009C7217">
      <w:pPr>
        <w:rPr>
          <w:i/>
          <w:iCs/>
          <w:kern w:val="2"/>
          <w14:ligatures w14:val="standardContextual"/>
        </w:rPr>
      </w:pPr>
      <w:r w:rsidRPr="009C7217">
        <w:rPr>
          <w:i/>
          <w:iCs/>
          <w:kern w:val="2"/>
          <w14:ligatures w14:val="standardContextual"/>
        </w:rPr>
        <w:t>–</w:t>
      </w:r>
      <w:r w:rsidRPr="009C7217">
        <w:rPr>
          <w:i/>
          <w:iCs/>
          <w:kern w:val="2"/>
          <w14:ligatures w14:val="standardContextual"/>
        </w:rPr>
        <w:tab/>
        <w:t>1 уровень: среднеарифметическое значение по кадастровому кварталу;</w:t>
      </w:r>
    </w:p>
    <w:p w14:paraId="349F7A55" w14:textId="77777777" w:rsidR="009C7217" w:rsidRPr="009C7217" w:rsidRDefault="009C7217" w:rsidP="009C7217">
      <w:pPr>
        <w:rPr>
          <w:i/>
          <w:iCs/>
          <w:kern w:val="2"/>
          <w14:ligatures w14:val="standardContextual"/>
        </w:rPr>
      </w:pPr>
      <w:r w:rsidRPr="009C7217">
        <w:rPr>
          <w:i/>
          <w:iCs/>
          <w:kern w:val="2"/>
          <w14:ligatures w14:val="standardContextual"/>
        </w:rPr>
        <w:t>–</w:t>
      </w:r>
      <w:r w:rsidRPr="009C7217">
        <w:rPr>
          <w:i/>
          <w:iCs/>
          <w:kern w:val="2"/>
          <w14:ligatures w14:val="standardContextual"/>
        </w:rPr>
        <w:tab/>
        <w:t>2 уровень: среднеарифметическое значение по оценочной зоне.</w:t>
      </w:r>
    </w:p>
    <w:p w14:paraId="6524E844" w14:textId="44382DB2" w:rsidR="009C7217" w:rsidRDefault="009C7217" w:rsidP="009C7217">
      <w:pPr>
        <w:spacing w:before="60"/>
        <w:rPr>
          <w:kern w:val="2"/>
          <w14:ligatures w14:val="standardContextual"/>
        </w:rPr>
      </w:pPr>
      <w:r w:rsidRPr="009C7217">
        <w:rPr>
          <w:kern w:val="2"/>
          <w14:ligatures w14:val="standardContextual"/>
        </w:rPr>
        <w:t xml:space="preserve">Для расчета подгрупп УПКС, </w:t>
      </w:r>
      <w:r w:rsidR="00587D38">
        <w:rPr>
          <w:kern w:val="2"/>
          <w14:ligatures w14:val="standardContextual"/>
        </w:rPr>
        <w:t>УПКС2</w:t>
      </w:r>
      <w:r w:rsidRPr="009C7217">
        <w:rPr>
          <w:kern w:val="2"/>
          <w14:ligatures w14:val="standardContextual"/>
        </w:rPr>
        <w:t xml:space="preserve"> выполнена перегруппировка по третьему уровню.</w:t>
      </w:r>
    </w:p>
    <w:p w14:paraId="2BB2BB1D" w14:textId="38F25BCE" w:rsidR="009F4F47" w:rsidRPr="009F4F47" w:rsidRDefault="009F4F47" w:rsidP="00F057DC">
      <w:pPr>
        <w:spacing w:before="120" w:after="120"/>
        <w:rPr>
          <w:i/>
          <w:iCs/>
        </w:rPr>
      </w:pPr>
      <w:r w:rsidRPr="009F4F47">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3747D1C5" w14:textId="77777777" w:rsidR="009C7217" w:rsidRPr="009B7192" w:rsidRDefault="009C7217" w:rsidP="009C7217">
      <w:pPr>
        <w:spacing w:before="60" w:after="60"/>
        <w:rPr>
          <w:i/>
          <w:iCs/>
        </w:rPr>
      </w:pPr>
      <w:r w:rsidRPr="009B7192">
        <w:rPr>
          <w:i/>
          <w:iCs/>
        </w:rPr>
        <w:t>Хабаровский МР</w:t>
      </w:r>
    </w:p>
    <w:p w14:paraId="5947558C" w14:textId="67D6380C" w:rsidR="009C7217" w:rsidRDefault="009C7217" w:rsidP="009C7217">
      <w:pPr>
        <w:suppressAutoHyphens/>
      </w:pPr>
      <w:r w:rsidRPr="009B7192">
        <w:t>Методом регрессионного моделирования определена кадастровая стоимость для</w:t>
      </w:r>
      <w:r w:rsidR="00782B37">
        <w:t xml:space="preserve"> </w:t>
      </w:r>
      <w:r w:rsidRPr="009B7192">
        <w:t>земельных участков, расположенных в границах насел</w:t>
      </w:r>
      <w:r>
        <w:t>е</w:t>
      </w:r>
      <w:r w:rsidRPr="009B7192">
        <w:t>нных пунктов или в</w:t>
      </w:r>
      <w:r>
        <w:t xml:space="preserve"> </w:t>
      </w:r>
      <w:r w:rsidRPr="009B7192">
        <w:t>непосредственной близости от границ (независимо от категории земель).</w:t>
      </w:r>
    </w:p>
    <w:p w14:paraId="3E59FBA3" w14:textId="77777777" w:rsidR="00AB4452" w:rsidRDefault="00AB4452" w:rsidP="00AB4452">
      <w:pPr>
        <w:spacing w:before="60" w:after="60"/>
      </w:pPr>
      <w:r>
        <w:t>В расчетах используется аддитивная модель, выбор двухфакторной аддитивной модели обусловлен спецификой ценообразования в исследуемом пригородном сегменте, где стоимость формируется за счет качественных характеристик среды и макро-расположения объектов.</w:t>
      </w:r>
    </w:p>
    <w:p w14:paraId="1D177B73" w14:textId="77777777" w:rsidR="00AB4452" w:rsidRDefault="00AB4452" w:rsidP="00AB4452">
      <w:pPr>
        <w:spacing w:before="60" w:after="60"/>
      </w:pPr>
      <w:r>
        <w:t>Математическая структура полученного уравнения последовательно суммирует и транслирует в стоимость ключевые параметры локации:</w:t>
      </w:r>
    </w:p>
    <w:p w14:paraId="28E7BF73" w14:textId="77777777" w:rsidR="00AB4452" w:rsidRDefault="00AB4452" w:rsidP="00AB4452">
      <w:pPr>
        <w:spacing w:before="60" w:after="60"/>
      </w:pPr>
      <w:r>
        <w:t>•</w:t>
      </w:r>
      <w:r>
        <w:tab/>
        <w:t>Инфраструктурный шаг: коэффициент при уровне развитости населенного пункта (ранге ценности территории) фиксирует стабильный прирост стоимости по мере повышения социально-экономического статуса, численности населения и обеспеченности поселения объектами инфраструктуры;</w:t>
      </w:r>
    </w:p>
    <w:p w14:paraId="5DA85BFE" w14:textId="77777777" w:rsidR="00AB4452" w:rsidRDefault="00AB4452" w:rsidP="00AB4452">
      <w:pPr>
        <w:spacing w:before="60" w:after="60"/>
      </w:pPr>
      <w:r>
        <w:t>•</w:t>
      </w:r>
      <w:r>
        <w:tab/>
        <w:t>Пространственный индикатор: фактор направления выступает укрупненным показателем макро-локации. Он учитывает престижность конкретного географического сектора и одновременно косвенно аккумулирует в себе фактор удаленности от центрального ядра агломерации - г. Хабаровска.</w:t>
      </w:r>
    </w:p>
    <w:p w14:paraId="2F0D593B" w14:textId="77777777" w:rsidR="00AB4452" w:rsidRDefault="00AB4452" w:rsidP="00AB4452">
      <w:pPr>
        <w:spacing w:before="60" w:after="60"/>
      </w:pPr>
      <w:r>
        <w:t>Данная спецификация модели обеспечивает высокую прозрачность расчетов, а совместное влияние качественных признаков позволяет экономически адекватно оценивать итоговый УПКС для каждого объекта в границах выборки.</w:t>
      </w:r>
    </w:p>
    <w:p w14:paraId="295EC931" w14:textId="46F7E4B2" w:rsidR="009C7217" w:rsidRPr="00BD1B4A" w:rsidRDefault="009C7217" w:rsidP="00AB4452">
      <w:pPr>
        <w:spacing w:before="60" w:after="60"/>
      </w:pPr>
      <w:r w:rsidRPr="00BD1B4A">
        <w:t xml:space="preserve">Уравнение модели: </w:t>
      </w:r>
    </w:p>
    <w:p w14:paraId="3459325F" w14:textId="655FE458" w:rsidR="009C7217" w:rsidRPr="00BD1B4A" w:rsidRDefault="009C7217" w:rsidP="009C7217">
      <w:pPr>
        <w:spacing w:before="120" w:after="120"/>
        <w:ind w:firstLine="0"/>
        <w:jc w:val="center"/>
        <w:rPr>
          <w:i/>
          <w:iCs/>
        </w:rPr>
      </w:pPr>
      <w:r w:rsidRPr="00BD1B4A">
        <w:rPr>
          <w:i/>
          <w:iCs/>
        </w:rPr>
        <w:t xml:space="preserve">УПКС = </w:t>
      </w:r>
      <w:r w:rsidR="00BD1B4A" w:rsidRPr="00BD1B4A">
        <w:rPr>
          <w:i/>
          <w:iCs/>
        </w:rPr>
        <w:t>-21.741013296947 + 27.6390340606674 * X2 + 37.4559265083305 * X1</w:t>
      </w:r>
    </w:p>
    <w:p w14:paraId="5C8FFD49" w14:textId="409D6A4B" w:rsidR="00BD1B4A" w:rsidRPr="003B226B" w:rsidRDefault="00BD1B4A" w:rsidP="000F5325">
      <w:pPr>
        <w:ind w:firstLine="0"/>
        <w:jc w:val="center"/>
        <w:rPr>
          <w:i/>
          <w:iCs/>
        </w:rPr>
      </w:pPr>
      <w:r w:rsidRPr="00BD1B4A">
        <w:rPr>
          <w:i/>
          <w:iCs/>
          <w:noProof/>
          <w:color w:val="EE0000"/>
        </w:rPr>
        <w:drawing>
          <wp:inline distT="0" distB="0" distL="0" distR="0" wp14:anchorId="7203A8E4" wp14:editId="54B67CE6">
            <wp:extent cx="6207093" cy="2096819"/>
            <wp:effectExtent l="0" t="0" r="3810" b="0"/>
            <wp:docPr id="18943174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317454" name=""/>
                    <pic:cNvPicPr/>
                  </pic:nvPicPr>
                  <pic:blipFill rotWithShape="1">
                    <a:blip r:embed="rId136">
                      <a:extLst>
                        <a:ext uri="{BEBA8EAE-BF5A-486C-A8C5-ECC9F3942E4B}">
                          <a14:imgProps xmlns:a14="http://schemas.microsoft.com/office/drawing/2010/main">
                            <a14:imgLayer r:embed="rId137">
                              <a14:imgEffect>
                                <a14:sharpenSoften amount="50000"/>
                              </a14:imgEffect>
                            </a14:imgLayer>
                          </a14:imgProps>
                        </a:ext>
                      </a:extLst>
                    </a:blip>
                    <a:srcRect b="7495"/>
                    <a:stretch>
                      <a:fillRect/>
                    </a:stretch>
                  </pic:blipFill>
                  <pic:spPr bwMode="auto">
                    <a:xfrm>
                      <a:off x="0" y="0"/>
                      <a:ext cx="6218255" cy="2100590"/>
                    </a:xfrm>
                    <a:prstGeom prst="rect">
                      <a:avLst/>
                    </a:prstGeom>
                    <a:ln>
                      <a:noFill/>
                    </a:ln>
                    <a:extLst>
                      <a:ext uri="{53640926-AAD7-44D8-BBD7-CCE9431645EC}">
                        <a14:shadowObscured xmlns:a14="http://schemas.microsoft.com/office/drawing/2010/main"/>
                      </a:ext>
                    </a:extLst>
                  </pic:spPr>
                </pic:pic>
              </a:graphicData>
            </a:graphic>
          </wp:inline>
        </w:drawing>
      </w:r>
    </w:p>
    <w:p w14:paraId="5CEE2A9F" w14:textId="70507B99" w:rsidR="009C7217" w:rsidRPr="003B226B" w:rsidRDefault="009C7217" w:rsidP="000F5325">
      <w:pPr>
        <w:pStyle w:val="126"/>
        <w:spacing w:before="0" w:after="0"/>
        <w:ind w:firstLine="0"/>
      </w:pPr>
      <w:bookmarkStart w:id="485" w:name="_Toc233167318"/>
      <w:r w:rsidRPr="003B226B">
        <w:rPr>
          <w:bCs/>
        </w:rPr>
        <w:t xml:space="preserve">Рисунок </w:t>
      </w:r>
      <w:r w:rsidRPr="003B226B">
        <w:rPr>
          <w:bCs/>
        </w:rPr>
        <w:fldChar w:fldCharType="begin"/>
      </w:r>
      <w:r w:rsidRPr="003B226B">
        <w:rPr>
          <w:bCs/>
        </w:rPr>
        <w:instrText xml:space="preserve"> SEQ Рисунок \* ARABIC </w:instrText>
      </w:r>
      <w:r w:rsidRPr="003B226B">
        <w:rPr>
          <w:bCs/>
        </w:rPr>
        <w:fldChar w:fldCharType="separate"/>
      </w:r>
      <w:r w:rsidR="004B09DA">
        <w:rPr>
          <w:bCs/>
          <w:noProof/>
        </w:rPr>
        <w:t>67</w:t>
      </w:r>
      <w:r w:rsidRPr="003B226B">
        <w:rPr>
          <w:bCs/>
        </w:rPr>
        <w:fldChar w:fldCharType="end"/>
      </w:r>
      <w:r w:rsidRPr="003B226B">
        <w:rPr>
          <w:bCs/>
          <w:lang w:eastAsia="en-US"/>
        </w:rPr>
        <w:t xml:space="preserve"> – Результаты построения </w:t>
      </w:r>
      <w:r w:rsidRPr="003B226B">
        <w:rPr>
          <w:bCs/>
        </w:rPr>
        <w:t>модели расчета кадастровой стоимости объектов оценочной группы «Огород</w:t>
      </w:r>
      <w:r w:rsidRPr="003B226B">
        <w:t>» Хабаровский МР</w:t>
      </w:r>
      <w:bookmarkEnd w:id="485"/>
    </w:p>
    <w:p w14:paraId="0310913C" w14:textId="0AEB1E31" w:rsidR="009C7217" w:rsidRPr="003B226B" w:rsidRDefault="00782B37" w:rsidP="00D937E9">
      <w:pPr>
        <w:suppressAutoHyphens/>
        <w:spacing w:before="120"/>
      </w:pPr>
      <w:r w:rsidRPr="00782B37">
        <w:t xml:space="preserve">В метод УПКС </w:t>
      </w:r>
      <w:r w:rsidR="009C7217" w:rsidRPr="003B226B">
        <w:t>расчета были отнесены объекты оценки по трем критериям:</w:t>
      </w:r>
    </w:p>
    <w:p w14:paraId="2DA061CC" w14:textId="68358F65" w:rsidR="009C7217" w:rsidRPr="00737452" w:rsidRDefault="009C7217" w:rsidP="009C7217">
      <w:pPr>
        <w:suppressAutoHyphens/>
      </w:pPr>
      <w:r w:rsidRPr="00737452">
        <w:t>–</w:t>
      </w:r>
      <w:r w:rsidRPr="00737452">
        <w:tab/>
      </w:r>
      <w:r w:rsidRPr="009C7217">
        <w:t>Расположение в упраздн</w:t>
      </w:r>
      <w:r w:rsidR="003E1F1C">
        <w:t>е</w:t>
      </w:r>
      <w:r w:rsidRPr="009C7217">
        <w:t>нных насел</w:t>
      </w:r>
      <w:r w:rsidR="003E1F1C">
        <w:t>е</w:t>
      </w:r>
      <w:r w:rsidRPr="009C7217">
        <w:t>нных пунктах или в насел</w:t>
      </w:r>
      <w:r w:rsidR="003E1F1C">
        <w:t>е</w:t>
      </w:r>
      <w:r w:rsidRPr="009C7217">
        <w:t>нных пунктах с нулевой численностью населения, существующих только формально, а также в насел</w:t>
      </w:r>
      <w:r w:rsidR="003E1F1C">
        <w:t>е</w:t>
      </w:r>
      <w:r w:rsidRPr="009C7217">
        <w:t>нных пунктах, расположенных на северо-западе от г. Хабаровска (п. Догордон, п. Кукан, п. Победа, с. Иванковцы, с. Наумовка, с. Новокуровка, с. Пасека и с. Улика-Национальное), с неразвитым и неактивным рынком</w:t>
      </w:r>
      <w:r w:rsidRPr="00737452">
        <w:t>;</w:t>
      </w:r>
    </w:p>
    <w:p w14:paraId="017FC7B4" w14:textId="2A3FBB7A" w:rsidR="009C7217" w:rsidRPr="00737452" w:rsidRDefault="009C7217" w:rsidP="009C7217">
      <w:pPr>
        <w:suppressAutoHyphens/>
      </w:pPr>
      <w:r w:rsidRPr="00737452">
        <w:t>–</w:t>
      </w:r>
      <w:r w:rsidRPr="00737452">
        <w:tab/>
      </w:r>
      <w:r w:rsidRPr="009C7217">
        <w:t>Расположение на межселенной территории на значительном удалении от границ насел</w:t>
      </w:r>
      <w:r w:rsidR="003E1F1C">
        <w:t>е</w:t>
      </w:r>
      <w:r w:rsidRPr="009C7217">
        <w:t>нных пунктов (более 1 км</w:t>
      </w:r>
      <w:r>
        <w:t>)</w:t>
      </w:r>
      <w:r w:rsidRPr="00737452">
        <w:t>.</w:t>
      </w:r>
    </w:p>
    <w:p w14:paraId="1E1CF4DF" w14:textId="4DCFD9E2" w:rsidR="009C7217" w:rsidRDefault="009C7217" w:rsidP="009C7217">
      <w:pPr>
        <w:pStyle w:val="117"/>
        <w:spacing w:before="60"/>
        <w:rPr>
          <w:i/>
          <w:iCs/>
        </w:rPr>
      </w:pPr>
      <w:r w:rsidRPr="00AE7ABF">
        <w:rPr>
          <w:i/>
          <w:iCs/>
        </w:rPr>
        <w:lastRenderedPageBreak/>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w:t>
      </w:r>
      <w:r w:rsidR="003E1F1C">
        <w:rPr>
          <w:i/>
          <w:iCs/>
        </w:rPr>
        <w:t>е</w:t>
      </w:r>
      <w:r w:rsidRPr="00AE7ABF">
        <w:rPr>
          <w:i/>
          <w:iCs/>
        </w:rPr>
        <w:t>том значений ценообразующих факторов</w:t>
      </w:r>
      <w:r>
        <w:rPr>
          <w:i/>
          <w:iCs/>
        </w:rPr>
        <w:t>.</w:t>
      </w:r>
    </w:p>
    <w:p w14:paraId="18C62F29" w14:textId="63B76875" w:rsidR="009F4F47" w:rsidRPr="00AE7ABF" w:rsidRDefault="009F4F47" w:rsidP="009C7217">
      <w:pPr>
        <w:pStyle w:val="117"/>
        <w:spacing w:before="60"/>
        <w:rPr>
          <w:i/>
          <w:iCs/>
        </w:rPr>
      </w:pPr>
      <w:r w:rsidRPr="009F4F47">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43B715FF" w14:textId="46608304" w:rsidR="009C7217" w:rsidRPr="009B7192" w:rsidRDefault="009C7217" w:rsidP="009C7217">
      <w:pPr>
        <w:spacing w:before="60" w:after="60"/>
        <w:rPr>
          <w:i/>
          <w:iCs/>
        </w:rPr>
      </w:pPr>
      <w:r>
        <w:rPr>
          <w:i/>
          <w:iCs/>
        </w:rPr>
        <w:t>Край</w:t>
      </w:r>
    </w:p>
    <w:p w14:paraId="61D3A38A" w14:textId="78F1F3D3" w:rsidR="009C7217" w:rsidRDefault="009C7217" w:rsidP="009C7217">
      <w:pPr>
        <w:suppressAutoHyphens/>
      </w:pPr>
      <w:r w:rsidRPr="009B7192">
        <w:t>Методом регрессионного моделирования определена кадастровая стоимость для земельных участков, расположенных в границах насел</w:t>
      </w:r>
      <w:r>
        <w:t>е</w:t>
      </w:r>
      <w:r w:rsidRPr="009B7192">
        <w:t>нных пунктов или в</w:t>
      </w:r>
      <w:r>
        <w:t xml:space="preserve"> </w:t>
      </w:r>
      <w:r w:rsidRPr="009B7192">
        <w:t>непосредственной близости от границ (независимо от категории земель).</w:t>
      </w:r>
    </w:p>
    <w:p w14:paraId="1904AB08" w14:textId="77777777" w:rsidR="00AB4452" w:rsidRDefault="00AB4452" w:rsidP="003B226B">
      <w:r w:rsidRPr="00AB4452">
        <w:t>Ввиду дефицита репрезентативной рыночной информации о характере влияния количественных параметров в данном сегменте рынка, построение многофакторных моделей признано методологически некорректным. С целью недопущения искусственного искажения результатов была сформирована простая однофакторная аддитивная модель, фиксирующая стоимость исключительно на основе качественного критерия локации. Данный подход минимизирует расчетные риски в условиях дефицита данных, исключает субъективное влияние недостоверных параметров и обеспечивает прозрачную, линейную интерпретацию кадастровой стоимости.</w:t>
      </w:r>
    </w:p>
    <w:p w14:paraId="1BEF0801" w14:textId="2D75BDF2" w:rsidR="009C7217" w:rsidRPr="00BD1B4A" w:rsidRDefault="009C7217" w:rsidP="003B226B">
      <w:r w:rsidRPr="00E03DD7">
        <w:t xml:space="preserve">Уравнение </w:t>
      </w:r>
      <w:r w:rsidRPr="00BD1B4A">
        <w:t xml:space="preserve">модели: </w:t>
      </w:r>
    </w:p>
    <w:p w14:paraId="3C12BD45" w14:textId="67FA7658" w:rsidR="009C7217" w:rsidRDefault="009C7217" w:rsidP="003B226B">
      <w:pPr>
        <w:ind w:firstLine="0"/>
        <w:jc w:val="center"/>
        <w:rPr>
          <w:i/>
          <w:iCs/>
        </w:rPr>
      </w:pPr>
      <w:r w:rsidRPr="00BD1B4A">
        <w:rPr>
          <w:i/>
          <w:iCs/>
        </w:rPr>
        <w:t xml:space="preserve">УПКС = </w:t>
      </w:r>
      <w:r w:rsidR="00BD1B4A" w:rsidRPr="00BD1B4A">
        <w:rPr>
          <w:i/>
          <w:iCs/>
        </w:rPr>
        <w:t>7.5495165675e-15 + 24.0 * X1</w:t>
      </w:r>
    </w:p>
    <w:p w14:paraId="6A4E0441" w14:textId="3C6C9F9A" w:rsidR="00BD1B4A" w:rsidRPr="00BD1B4A" w:rsidRDefault="00BD1B4A" w:rsidP="00F057DC">
      <w:pPr>
        <w:ind w:firstLine="0"/>
        <w:jc w:val="center"/>
        <w:rPr>
          <w:i/>
          <w:iCs/>
        </w:rPr>
      </w:pPr>
      <w:r w:rsidRPr="00BD1B4A">
        <w:rPr>
          <w:i/>
          <w:iCs/>
          <w:noProof/>
        </w:rPr>
        <w:drawing>
          <wp:inline distT="0" distB="0" distL="0" distR="0" wp14:anchorId="2E339A16" wp14:editId="696FC614">
            <wp:extent cx="6364753" cy="1986698"/>
            <wp:effectExtent l="0" t="0" r="0" b="0"/>
            <wp:docPr id="7483727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72701" name=""/>
                    <pic:cNvPicPr/>
                  </pic:nvPicPr>
                  <pic:blipFill rotWithShape="1">
                    <a:blip r:embed="rId138">
                      <a:extLst>
                        <a:ext uri="{BEBA8EAE-BF5A-486C-A8C5-ECC9F3942E4B}">
                          <a14:imgProps xmlns:a14="http://schemas.microsoft.com/office/drawing/2010/main">
                            <a14:imgLayer r:embed="rId139">
                              <a14:imgEffect>
                                <a14:sharpenSoften amount="50000"/>
                              </a14:imgEffect>
                            </a14:imgLayer>
                          </a14:imgProps>
                        </a:ext>
                      </a:extLst>
                    </a:blip>
                    <a:srcRect b="10644"/>
                    <a:stretch>
                      <a:fillRect/>
                    </a:stretch>
                  </pic:blipFill>
                  <pic:spPr bwMode="auto">
                    <a:xfrm>
                      <a:off x="0" y="0"/>
                      <a:ext cx="6397908" cy="1997047"/>
                    </a:xfrm>
                    <a:prstGeom prst="rect">
                      <a:avLst/>
                    </a:prstGeom>
                    <a:ln>
                      <a:noFill/>
                    </a:ln>
                    <a:extLst>
                      <a:ext uri="{53640926-AAD7-44D8-BBD7-CCE9431645EC}">
                        <a14:shadowObscured xmlns:a14="http://schemas.microsoft.com/office/drawing/2010/main"/>
                      </a:ext>
                    </a:extLst>
                  </pic:spPr>
                </pic:pic>
              </a:graphicData>
            </a:graphic>
          </wp:inline>
        </w:drawing>
      </w:r>
    </w:p>
    <w:p w14:paraId="35F3CEAB" w14:textId="1E5104A5" w:rsidR="009C7217" w:rsidRPr="004370E3" w:rsidRDefault="009C7217" w:rsidP="00F057DC">
      <w:pPr>
        <w:pStyle w:val="126"/>
        <w:spacing w:before="0" w:after="0"/>
        <w:ind w:firstLine="0"/>
      </w:pPr>
      <w:bookmarkStart w:id="486" w:name="_Toc233167319"/>
      <w:r w:rsidRPr="004370E3">
        <w:rPr>
          <w:bCs/>
        </w:rPr>
        <w:t xml:space="preserve">Рисунок </w:t>
      </w:r>
      <w:r w:rsidRPr="004370E3">
        <w:rPr>
          <w:bCs/>
        </w:rPr>
        <w:fldChar w:fldCharType="begin"/>
      </w:r>
      <w:r w:rsidRPr="004370E3">
        <w:rPr>
          <w:bCs/>
        </w:rPr>
        <w:instrText xml:space="preserve"> SEQ Рисунок \* ARABIC </w:instrText>
      </w:r>
      <w:r w:rsidRPr="004370E3">
        <w:rPr>
          <w:bCs/>
        </w:rPr>
        <w:fldChar w:fldCharType="separate"/>
      </w:r>
      <w:r w:rsidR="004B09DA">
        <w:rPr>
          <w:bCs/>
          <w:noProof/>
        </w:rPr>
        <w:t>68</w:t>
      </w:r>
      <w:r w:rsidRPr="004370E3">
        <w:rPr>
          <w:bCs/>
        </w:rPr>
        <w:fldChar w:fldCharType="end"/>
      </w:r>
      <w:r w:rsidRPr="004370E3">
        <w:rPr>
          <w:bCs/>
          <w:lang w:eastAsia="en-US"/>
        </w:rPr>
        <w:t xml:space="preserve"> – Результаты построения </w:t>
      </w:r>
      <w:r w:rsidRPr="004370E3">
        <w:rPr>
          <w:bCs/>
        </w:rPr>
        <w:t>модели расчета кадастровой стоимости объектов оценочной группы «</w:t>
      </w:r>
      <w:r>
        <w:rPr>
          <w:bCs/>
        </w:rPr>
        <w:t>Огород</w:t>
      </w:r>
      <w:r w:rsidRPr="004370E3">
        <w:t xml:space="preserve">» </w:t>
      </w:r>
      <w:r>
        <w:t>Хабаровский МР</w:t>
      </w:r>
      <w:bookmarkEnd w:id="486"/>
    </w:p>
    <w:p w14:paraId="654C3E5A" w14:textId="57EF768A" w:rsidR="009C7217" w:rsidRDefault="00782B37" w:rsidP="00D937E9">
      <w:pPr>
        <w:suppressAutoHyphens/>
        <w:spacing w:before="120"/>
      </w:pPr>
      <w:r w:rsidRPr="00782B37">
        <w:t xml:space="preserve">В метод УПКС </w:t>
      </w:r>
      <w:r w:rsidR="009C7217" w:rsidRPr="009B7192">
        <w:t>расч</w:t>
      </w:r>
      <w:r w:rsidR="009C7217">
        <w:t>е</w:t>
      </w:r>
      <w:r w:rsidR="009C7217" w:rsidRPr="009B7192">
        <w:t>та были отнесены объекты оценки по тр</w:t>
      </w:r>
      <w:r w:rsidR="009C7217">
        <w:t>е</w:t>
      </w:r>
      <w:r w:rsidR="009C7217" w:rsidRPr="009B7192">
        <w:t xml:space="preserve">м </w:t>
      </w:r>
      <w:r w:rsidR="009C7217">
        <w:t>критериям</w:t>
      </w:r>
      <w:r w:rsidR="009C7217" w:rsidRPr="009B7192">
        <w:t>:</w:t>
      </w:r>
    </w:p>
    <w:p w14:paraId="3900E06E" w14:textId="26269606" w:rsidR="009C7217" w:rsidRPr="00737452" w:rsidRDefault="009C7217" w:rsidP="009C7217">
      <w:pPr>
        <w:suppressAutoHyphens/>
      </w:pPr>
      <w:r w:rsidRPr="00737452">
        <w:t>–</w:t>
      </w:r>
      <w:r w:rsidRPr="00737452">
        <w:tab/>
      </w:r>
      <w:r w:rsidRPr="009C7217">
        <w:t>Расположение в упраздн</w:t>
      </w:r>
      <w:r w:rsidR="003E1F1C">
        <w:t>е</w:t>
      </w:r>
      <w:r w:rsidRPr="009C7217">
        <w:t>нных насел</w:t>
      </w:r>
      <w:r w:rsidR="003E1F1C">
        <w:t>е</w:t>
      </w:r>
      <w:r w:rsidRPr="009C7217">
        <w:t>нных пунктах или в насел</w:t>
      </w:r>
      <w:r w:rsidR="003E1F1C">
        <w:t>е</w:t>
      </w:r>
      <w:r w:rsidRPr="009C7217">
        <w:t>нных пунктах с нулевой численностью населения, существующих только формально</w:t>
      </w:r>
      <w:r w:rsidRPr="00737452">
        <w:t>;</w:t>
      </w:r>
    </w:p>
    <w:p w14:paraId="71AEBEB7" w14:textId="53D86006" w:rsidR="009C7217" w:rsidRPr="00737452" w:rsidRDefault="009C7217" w:rsidP="009C7217">
      <w:pPr>
        <w:suppressAutoHyphens/>
      </w:pPr>
      <w:r w:rsidRPr="00737452">
        <w:t>–</w:t>
      </w:r>
      <w:r w:rsidRPr="00737452">
        <w:tab/>
      </w:r>
      <w:r w:rsidRPr="009C7217">
        <w:t>Расположение на межселенной территории на значительном удалении от границ насел</w:t>
      </w:r>
      <w:r w:rsidR="003E1F1C">
        <w:t>е</w:t>
      </w:r>
      <w:r w:rsidRPr="009C7217">
        <w:t>нных пунктов (более 1 км)</w:t>
      </w:r>
      <w:r w:rsidRPr="00737452">
        <w:t>.</w:t>
      </w:r>
    </w:p>
    <w:p w14:paraId="57D75BC1" w14:textId="2DC2AC51" w:rsidR="009C7217" w:rsidRPr="00D937E9" w:rsidRDefault="009C7217" w:rsidP="009C7217">
      <w:pPr>
        <w:pStyle w:val="117"/>
        <w:spacing w:before="60"/>
        <w:rPr>
          <w:i/>
          <w:iCs/>
        </w:rPr>
      </w:pPr>
      <w:r w:rsidRPr="00AE7ABF">
        <w:rPr>
          <w:i/>
          <w:iCs/>
        </w:rPr>
        <w:t>Расчет методом УПКС произведен на основе модельных значений, в размере среднего/минимального значения в пределах территори</w:t>
      </w:r>
      <w:r w:rsidRPr="00D937E9">
        <w:rPr>
          <w:i/>
          <w:iCs/>
        </w:rPr>
        <w:t>альных единиц расположения объектов оценки с уч</w:t>
      </w:r>
      <w:r w:rsidR="003E1F1C" w:rsidRPr="00D937E9">
        <w:rPr>
          <w:i/>
          <w:iCs/>
        </w:rPr>
        <w:t>е</w:t>
      </w:r>
      <w:r w:rsidRPr="00D937E9">
        <w:rPr>
          <w:i/>
          <w:iCs/>
        </w:rPr>
        <w:t>том значений ценообразующих факторов.</w:t>
      </w:r>
    </w:p>
    <w:p w14:paraId="452FE458" w14:textId="1ECC59CF" w:rsidR="009F4F47" w:rsidRDefault="009F4F47" w:rsidP="009E58DC">
      <w:pPr>
        <w:spacing w:before="120"/>
        <w:rPr>
          <w:i/>
        </w:rPr>
      </w:pPr>
      <w:r w:rsidRPr="009F4F47">
        <w:rPr>
          <w:i/>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0DA057A4" w14:textId="567FE02C" w:rsidR="00C01DA8" w:rsidRPr="001552AD" w:rsidRDefault="00C01DA8" w:rsidP="001552AD">
      <w:pPr>
        <w:keepNext/>
        <w:keepLines/>
        <w:numPr>
          <w:ilvl w:val="4"/>
          <w:numId w:val="3"/>
        </w:numPr>
        <w:tabs>
          <w:tab w:val="left" w:pos="1440"/>
        </w:tabs>
        <w:spacing w:before="120" w:after="120"/>
        <w:ind w:hanging="2232"/>
        <w:jc w:val="center"/>
        <w:outlineLvl w:val="2"/>
        <w:rPr>
          <w:rFonts w:eastAsiaTheme="majorEastAsia"/>
          <w:b/>
          <w:iCs/>
          <w:szCs w:val="18"/>
        </w:rPr>
      </w:pPr>
      <w:bookmarkStart w:id="487" w:name="_Ref108082800"/>
      <w:bookmarkStart w:id="488" w:name="_Ref108082803"/>
      <w:r w:rsidRPr="001552AD">
        <w:rPr>
          <w:rFonts w:eastAsiaTheme="majorEastAsia"/>
          <w:b/>
          <w:iCs/>
          <w:szCs w:val="18"/>
        </w:rPr>
        <w:t>Модель определения кадастровой</w:t>
      </w:r>
      <w:r w:rsidR="003E1FAD" w:rsidRPr="001552AD">
        <w:rPr>
          <w:rFonts w:eastAsiaTheme="majorEastAsia"/>
          <w:b/>
          <w:iCs/>
          <w:szCs w:val="18"/>
        </w:rPr>
        <w:t xml:space="preserve"> стоимости </w:t>
      </w:r>
      <w:r w:rsidRPr="001552AD">
        <w:rPr>
          <w:rFonts w:eastAsiaTheme="majorEastAsia"/>
          <w:b/>
          <w:iCs/>
          <w:szCs w:val="18"/>
        </w:rPr>
        <w:t xml:space="preserve">оценочной группы </w:t>
      </w:r>
      <w:r w:rsidR="005C574B" w:rsidRPr="001552AD">
        <w:rPr>
          <w:rFonts w:eastAsiaTheme="majorEastAsia"/>
          <w:b/>
          <w:iCs/>
          <w:szCs w:val="18"/>
        </w:rPr>
        <w:t>«</w:t>
      </w:r>
      <w:r w:rsidR="003B2801" w:rsidRPr="001552AD">
        <w:rPr>
          <w:rFonts w:eastAsiaTheme="majorEastAsia"/>
          <w:b/>
          <w:iCs/>
          <w:szCs w:val="18"/>
        </w:rPr>
        <w:t>Садоводство и огородничество</w:t>
      </w:r>
      <w:r w:rsidR="005C574B" w:rsidRPr="001552AD">
        <w:rPr>
          <w:rFonts w:eastAsiaTheme="majorEastAsia"/>
          <w:b/>
          <w:iCs/>
          <w:szCs w:val="18"/>
        </w:rPr>
        <w:t>»</w:t>
      </w:r>
      <w:bookmarkEnd w:id="487"/>
      <w:bookmarkEnd w:id="488"/>
    </w:p>
    <w:p w14:paraId="53B34840" w14:textId="58A42837" w:rsidR="003B2801" w:rsidRDefault="003B2801" w:rsidP="003B2801">
      <w:r w:rsidRPr="003B2801">
        <w:t>С учетом особенностей</w:t>
      </w:r>
      <w:r>
        <w:t xml:space="preserve"> местоположения участков данной группы </w:t>
      </w:r>
      <w:r w:rsidRPr="003B2801">
        <w:t xml:space="preserve">было принято решение </w:t>
      </w:r>
      <w:r>
        <w:t xml:space="preserve">разделить </w:t>
      </w:r>
      <w:r w:rsidRPr="003B2801">
        <w:t>объекты оце</w:t>
      </w:r>
      <w:r>
        <w:t>нки данной оценочной группы:</w:t>
      </w:r>
    </w:p>
    <w:p w14:paraId="7837D19A" w14:textId="751D977B" w:rsidR="003B2801" w:rsidRDefault="003B2801" w:rsidP="003B2801">
      <w:r>
        <w:t>1.</w:t>
      </w:r>
      <w:r>
        <w:tab/>
      </w:r>
      <w:bookmarkStart w:id="489" w:name="_Hlk233180821"/>
      <w:r>
        <w:t xml:space="preserve">оценочная группа 1: СОД </w:t>
      </w:r>
      <w:r w:rsidR="00C10876">
        <w:t xml:space="preserve">– </w:t>
      </w:r>
      <w:r w:rsidR="00C10876" w:rsidRPr="00C10876">
        <w:t>земельные участки, имеющие следующие коды расчета (виды и</w:t>
      </w:r>
      <w:r w:rsidR="00C10876">
        <w:t xml:space="preserve">спользования): 13:021; 13:021.1 </w:t>
      </w:r>
      <w:r>
        <w:t>– объекты под ведение садоводства, объ</w:t>
      </w:r>
      <w:r w:rsidR="00C10876">
        <w:t>единенные в садовые товарищества</w:t>
      </w:r>
      <w:r w:rsidR="00F23E4A">
        <w:t xml:space="preserve"> в количестве 106 023</w:t>
      </w:r>
      <w:r w:rsidR="00C10876">
        <w:t xml:space="preserve">; </w:t>
      </w:r>
    </w:p>
    <w:bookmarkEnd w:id="489"/>
    <w:p w14:paraId="1070F8FC" w14:textId="7EF0AB15" w:rsidR="003B2801" w:rsidRDefault="003B2801" w:rsidP="003B2801">
      <w:r>
        <w:t>2.</w:t>
      </w:r>
      <w:r>
        <w:tab/>
      </w:r>
      <w:r w:rsidR="00C10876">
        <w:t xml:space="preserve">оценочная группа 2: </w:t>
      </w:r>
      <w:r w:rsidR="00C10876" w:rsidRPr="00C10876">
        <w:t>Сады (ЗНП) – земельные участки, имеющие код расчета (вид использования): 13:021.</w:t>
      </w:r>
      <w:r w:rsidR="00C10876">
        <w:t xml:space="preserve">2 – </w:t>
      </w:r>
      <w:r w:rsidR="00C10876" w:rsidRPr="00C10876">
        <w:t>земельные участки</w:t>
      </w:r>
      <w:r w:rsidR="00C10876">
        <w:t xml:space="preserve"> для ведения садоводства</w:t>
      </w:r>
      <w:r w:rsidR="00C10876" w:rsidRPr="00C10876">
        <w:t xml:space="preserve">, расположенные </w:t>
      </w:r>
      <w:r w:rsidR="00E7342A">
        <w:t>в границах</w:t>
      </w:r>
      <w:r w:rsidR="00C10876" w:rsidRPr="00C10876">
        <w:t xml:space="preserve"> населенных пунктов не объединенные в садовые товарищества</w:t>
      </w:r>
      <w:r w:rsidR="00F23E4A">
        <w:t xml:space="preserve"> в количестве 2 927</w:t>
      </w:r>
      <w:r w:rsidR="00C10876" w:rsidRPr="00C10876">
        <w:t>;</w:t>
      </w:r>
    </w:p>
    <w:p w14:paraId="2047FC1A" w14:textId="63AACA95" w:rsidR="003B2801" w:rsidRDefault="003B2801" w:rsidP="003B2801">
      <w:r>
        <w:t>3.</w:t>
      </w:r>
      <w:r>
        <w:tab/>
      </w:r>
      <w:r w:rsidR="00C10876">
        <w:t xml:space="preserve">оценочная группа </w:t>
      </w:r>
      <w:r w:rsidR="00DF32A5">
        <w:t>3</w:t>
      </w:r>
      <w:r w:rsidR="00C10876">
        <w:t xml:space="preserve">: </w:t>
      </w:r>
      <w:r w:rsidR="00C10876" w:rsidRPr="00C10876">
        <w:t>Сады (не ЗНП)</w:t>
      </w:r>
      <w:r w:rsidR="00C10876">
        <w:t xml:space="preserve"> </w:t>
      </w:r>
      <w:r w:rsidR="00C10876" w:rsidRPr="00C10876">
        <w:t>– земельные участки, имеющие код расчета (вид использования): 13:021.</w:t>
      </w:r>
      <w:r w:rsidR="00C10876">
        <w:t>3</w:t>
      </w:r>
      <w:r w:rsidR="00C10876" w:rsidRPr="00C10876">
        <w:t xml:space="preserve"> – земельные участки для ведения садоводства, расположенные </w:t>
      </w:r>
      <w:r w:rsidR="00C10876">
        <w:t>за чертой н</w:t>
      </w:r>
      <w:r w:rsidR="00C10876" w:rsidRPr="00C10876">
        <w:t>аселенных пунктов не объединенные в садовые товарищества</w:t>
      </w:r>
      <w:r w:rsidR="00F23E4A">
        <w:t xml:space="preserve"> в количестве 1 712</w:t>
      </w:r>
      <w:r>
        <w:t>.</w:t>
      </w:r>
    </w:p>
    <w:p w14:paraId="6168A4AF" w14:textId="11B9A78B" w:rsidR="00C10876" w:rsidRPr="007116CA" w:rsidRDefault="00C10876" w:rsidP="00C10876">
      <w:pPr>
        <w:spacing w:before="120" w:after="120"/>
      </w:pPr>
      <w:r w:rsidRPr="00C10876">
        <w:rPr>
          <w:i/>
        </w:rPr>
        <w:t xml:space="preserve">Оценочная группа </w:t>
      </w:r>
      <w:r w:rsidR="00DF32A5">
        <w:rPr>
          <w:i/>
        </w:rPr>
        <w:t xml:space="preserve">1 </w:t>
      </w:r>
      <w:r w:rsidRPr="00C10876">
        <w:rPr>
          <w:i/>
        </w:rPr>
        <w:t>«СОД»</w:t>
      </w:r>
    </w:p>
    <w:p w14:paraId="2B9985E2" w14:textId="0F3B6859" w:rsidR="00535332" w:rsidRPr="00A31AEE" w:rsidRDefault="00535332" w:rsidP="00535332">
      <w:r w:rsidRPr="00A31AEE">
        <w:t>На рисунке (</w:t>
      </w:r>
      <w:r w:rsidR="009E144E" w:rsidRPr="00A31AEE">
        <w:rPr>
          <w:i/>
          <w:iCs/>
        </w:rPr>
        <w:fldChar w:fldCharType="begin"/>
      </w:r>
      <w:r w:rsidR="009E144E" w:rsidRPr="00A31AEE">
        <w:rPr>
          <w:i/>
          <w:iCs/>
        </w:rPr>
        <w:instrText xml:space="preserve"> REF _Ref106884995 \h </w:instrText>
      </w:r>
      <w:r w:rsidR="00524C30" w:rsidRPr="00A31AEE">
        <w:rPr>
          <w:i/>
          <w:iCs/>
        </w:rPr>
        <w:instrText xml:space="preserve"> \* MERGEFORMAT </w:instrText>
      </w:r>
      <w:r w:rsidR="009E144E" w:rsidRPr="00A31AEE">
        <w:rPr>
          <w:i/>
          <w:iCs/>
        </w:rPr>
      </w:r>
      <w:r w:rsidR="009E144E" w:rsidRPr="00A31AEE">
        <w:rPr>
          <w:i/>
          <w:iCs/>
        </w:rPr>
        <w:fldChar w:fldCharType="separate"/>
      </w:r>
      <w:r w:rsidR="004B09DA" w:rsidRPr="004B09DA">
        <w:rPr>
          <w:i/>
          <w:iCs/>
          <w:szCs w:val="20"/>
        </w:rPr>
        <w:t xml:space="preserve">Рисунок </w:t>
      </w:r>
      <w:r w:rsidR="004B09DA" w:rsidRPr="004B09DA">
        <w:rPr>
          <w:i/>
          <w:iCs/>
          <w:noProof/>
          <w:szCs w:val="20"/>
        </w:rPr>
        <w:t>69</w:t>
      </w:r>
      <w:r w:rsidR="009E144E" w:rsidRPr="00A31AEE">
        <w:rPr>
          <w:i/>
          <w:iCs/>
        </w:rPr>
        <w:fldChar w:fldCharType="end"/>
      </w:r>
      <w:r w:rsidRPr="00A31AEE">
        <w:t xml:space="preserve">) представлено распределение земельных участков оценочной группы </w:t>
      </w:r>
      <w:r w:rsidR="005C574B" w:rsidRPr="00A31AEE">
        <w:t>«</w:t>
      </w:r>
      <w:r w:rsidR="007E6373" w:rsidRPr="00A31AEE">
        <w:t>Сод</w:t>
      </w:r>
      <w:r w:rsidR="005C574B" w:rsidRPr="00A31AEE">
        <w:t>»</w:t>
      </w:r>
      <w:r w:rsidRPr="00A31AEE">
        <w:t xml:space="preserve"> по муниципальным районам края.</w:t>
      </w:r>
    </w:p>
    <w:p w14:paraId="23647ED3" w14:textId="4711CFCA" w:rsidR="00D05C85" w:rsidRPr="00A31AEE" w:rsidRDefault="007116CA" w:rsidP="00D05C85">
      <w:pPr>
        <w:ind w:firstLine="0"/>
        <w:jc w:val="center"/>
      </w:pPr>
      <w:r>
        <w:rPr>
          <w:noProof/>
        </w:rPr>
        <w:lastRenderedPageBreak/>
        <w:drawing>
          <wp:inline distT="0" distB="0" distL="0" distR="0" wp14:anchorId="23690A5D" wp14:editId="6929386A">
            <wp:extent cx="6309303" cy="3556511"/>
            <wp:effectExtent l="0" t="0" r="0" b="6350"/>
            <wp:docPr id="1948175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319060" cy="3562011"/>
                    </a:xfrm>
                    <a:prstGeom prst="rect">
                      <a:avLst/>
                    </a:prstGeom>
                    <a:noFill/>
                  </pic:spPr>
                </pic:pic>
              </a:graphicData>
            </a:graphic>
          </wp:inline>
        </w:drawing>
      </w:r>
    </w:p>
    <w:p w14:paraId="37FC9800" w14:textId="6F18AE94" w:rsidR="00535332" w:rsidRDefault="00535332" w:rsidP="00535332">
      <w:pPr>
        <w:pStyle w:val="126"/>
        <w:spacing w:before="0" w:after="0"/>
        <w:ind w:firstLine="0"/>
        <w:rPr>
          <w:szCs w:val="20"/>
          <w:lang w:eastAsia="en-US"/>
        </w:rPr>
      </w:pPr>
      <w:bookmarkStart w:id="490" w:name="_Ref106884995"/>
      <w:bookmarkStart w:id="491" w:name="_Toc233167320"/>
      <w:r w:rsidRPr="00A31AEE">
        <w:rPr>
          <w:szCs w:val="20"/>
        </w:rPr>
        <w:t xml:space="preserve">Рисунок </w:t>
      </w:r>
      <w:r w:rsidRPr="00A31AEE">
        <w:rPr>
          <w:szCs w:val="20"/>
        </w:rPr>
        <w:fldChar w:fldCharType="begin"/>
      </w:r>
      <w:r w:rsidRPr="00A31AEE">
        <w:rPr>
          <w:szCs w:val="20"/>
        </w:rPr>
        <w:instrText xml:space="preserve"> SEQ Рисунок \* ARABIC </w:instrText>
      </w:r>
      <w:r w:rsidRPr="00A31AEE">
        <w:rPr>
          <w:szCs w:val="20"/>
        </w:rPr>
        <w:fldChar w:fldCharType="separate"/>
      </w:r>
      <w:r w:rsidR="004B09DA">
        <w:rPr>
          <w:noProof/>
          <w:szCs w:val="20"/>
        </w:rPr>
        <w:t>69</w:t>
      </w:r>
      <w:r w:rsidRPr="00A31AEE">
        <w:rPr>
          <w:szCs w:val="20"/>
        </w:rPr>
        <w:fldChar w:fldCharType="end"/>
      </w:r>
      <w:bookmarkEnd w:id="490"/>
      <w:r w:rsidRPr="00A31AEE">
        <w:rPr>
          <w:szCs w:val="20"/>
          <w:lang w:eastAsia="en-US"/>
        </w:rPr>
        <w:t xml:space="preserve"> – Распределение земельных участков оценочной группы </w:t>
      </w:r>
      <w:r w:rsidR="005C574B" w:rsidRPr="00A31AEE">
        <w:rPr>
          <w:szCs w:val="20"/>
          <w:lang w:eastAsia="en-US"/>
        </w:rPr>
        <w:t>«</w:t>
      </w:r>
      <w:r w:rsidR="00D05C85" w:rsidRPr="00A31AEE">
        <w:rPr>
          <w:szCs w:val="20"/>
          <w:lang w:eastAsia="en-US"/>
        </w:rPr>
        <w:t>Сод</w:t>
      </w:r>
      <w:r w:rsidR="005C574B" w:rsidRPr="00A31AEE">
        <w:rPr>
          <w:szCs w:val="20"/>
          <w:lang w:eastAsia="en-US"/>
        </w:rPr>
        <w:t>»</w:t>
      </w:r>
      <w:r w:rsidRPr="00A31AEE">
        <w:rPr>
          <w:szCs w:val="20"/>
          <w:lang w:eastAsia="en-US"/>
        </w:rPr>
        <w:t xml:space="preserve"> по муниципальным районам края</w:t>
      </w:r>
      <w:bookmarkEnd w:id="491"/>
    </w:p>
    <w:p w14:paraId="7AE6BCB4" w14:textId="4A47F2BA" w:rsidR="007D0BDF" w:rsidRPr="0030239C" w:rsidRDefault="007D0BDF" w:rsidP="007D0BDF">
      <w:pPr>
        <w:spacing w:before="120"/>
        <w:rPr>
          <w:color w:val="000000" w:themeColor="text1"/>
        </w:rPr>
      </w:pPr>
      <w:r w:rsidRPr="0030239C">
        <w:rPr>
          <w:color w:val="000000" w:themeColor="text1"/>
        </w:rPr>
        <w:t xml:space="preserve">Общая площадь участков оценочной группы </w:t>
      </w:r>
      <w:r w:rsidR="006E0F80" w:rsidRPr="006E0F80">
        <w:rPr>
          <w:color w:val="000000" w:themeColor="text1"/>
        </w:rPr>
        <w:t>86</w:t>
      </w:r>
      <w:r w:rsidR="006E0F80">
        <w:rPr>
          <w:color w:val="000000" w:themeColor="text1"/>
        </w:rPr>
        <w:t> </w:t>
      </w:r>
      <w:r w:rsidR="006E0F80" w:rsidRPr="006E0F80">
        <w:rPr>
          <w:color w:val="000000" w:themeColor="text1"/>
        </w:rPr>
        <w:t>876</w:t>
      </w:r>
      <w:r w:rsidR="006E0F80">
        <w:rPr>
          <w:color w:val="000000" w:themeColor="text1"/>
        </w:rPr>
        <w:t> </w:t>
      </w:r>
      <w:r w:rsidR="006E0F80" w:rsidRPr="006E0F80">
        <w:rPr>
          <w:color w:val="000000" w:themeColor="text1"/>
        </w:rPr>
        <w:t>391,05</w:t>
      </w:r>
      <w:r w:rsidRPr="0030239C">
        <w:rPr>
          <w:color w:val="000000" w:themeColor="text1"/>
        </w:rPr>
        <w:t xml:space="preserve"> кв. м. или </w:t>
      </w:r>
      <w:r w:rsidR="006E0F80">
        <w:rPr>
          <w:color w:val="000000" w:themeColor="text1"/>
        </w:rPr>
        <w:t xml:space="preserve">8 687,64 </w:t>
      </w:r>
      <w:r w:rsidRPr="0030239C">
        <w:rPr>
          <w:color w:val="000000" w:themeColor="text1"/>
        </w:rPr>
        <w:t>га.</w:t>
      </w:r>
    </w:p>
    <w:p w14:paraId="2E7CCF18" w14:textId="4BAD8175" w:rsidR="00535332" w:rsidRDefault="00535332" w:rsidP="00535332">
      <w:pPr>
        <w:pStyle w:val="---"/>
      </w:pPr>
      <w:r w:rsidRPr="007D0BDF">
        <w:t xml:space="preserve">С учетом особенностей рынка Хабаровского края было принято решение </w:t>
      </w:r>
      <w:r w:rsidR="00945F90" w:rsidRPr="007D0BDF">
        <w:t>разделить</w:t>
      </w:r>
      <w:r w:rsidRPr="007D0BDF">
        <w:t xml:space="preserve"> объекты оценки данной оценочной группы к </w:t>
      </w:r>
      <w:r w:rsidR="00945F90" w:rsidRPr="007D0BDF">
        <w:t>пяти</w:t>
      </w:r>
      <w:r w:rsidRPr="007D0BDF">
        <w:t xml:space="preserve"> расчетным подгруппам.</w:t>
      </w:r>
    </w:p>
    <w:p w14:paraId="13299BEC" w14:textId="1D9405AE" w:rsidR="007D0BDF" w:rsidRPr="007D0BDF" w:rsidRDefault="007D0BDF" w:rsidP="007D0BDF">
      <w:pPr>
        <w:widowControl w:val="0"/>
        <w:suppressAutoHyphens/>
        <w:overflowPunct w:val="0"/>
        <w:autoSpaceDE w:val="0"/>
        <w:autoSpaceDN w:val="0"/>
        <w:rPr>
          <w:rFonts w:eastAsia="Calibri"/>
          <w:bCs/>
          <w:iCs/>
          <w:color w:val="000000"/>
          <w:szCs w:val="22"/>
          <w:lang w:eastAsia="ar-SA"/>
        </w:rPr>
      </w:pPr>
      <w:r w:rsidRPr="007D0BDF">
        <w:rPr>
          <w:rFonts w:eastAsia="Calibri"/>
          <w:bCs/>
          <w:iCs/>
          <w:color w:val="000000"/>
          <w:szCs w:val="22"/>
          <w:lang w:eastAsia="ar-SA"/>
        </w:rPr>
        <w:t>1.</w:t>
      </w:r>
      <w:r w:rsidRPr="007D0BDF">
        <w:rPr>
          <w:rFonts w:eastAsia="Calibri"/>
          <w:bCs/>
          <w:iCs/>
          <w:color w:val="000000"/>
          <w:szCs w:val="22"/>
          <w:lang w:eastAsia="ar-SA"/>
        </w:rPr>
        <w:tab/>
        <w:t xml:space="preserve">подгруппа 1: «Земельные участки </w:t>
      </w:r>
      <w:r>
        <w:rPr>
          <w:rFonts w:eastAsia="Calibri"/>
          <w:bCs/>
          <w:iCs/>
          <w:color w:val="000000"/>
          <w:szCs w:val="22"/>
          <w:lang w:eastAsia="ar-SA"/>
        </w:rPr>
        <w:t>для ведения садоводства</w:t>
      </w:r>
      <w:r w:rsidRPr="007D0BDF">
        <w:rPr>
          <w:rFonts w:eastAsia="Calibri"/>
          <w:bCs/>
          <w:iCs/>
          <w:color w:val="000000"/>
          <w:szCs w:val="22"/>
          <w:lang w:eastAsia="ar-SA"/>
        </w:rPr>
        <w:t xml:space="preserve">, расположенные </w:t>
      </w:r>
      <w:r w:rsidR="00E7342A">
        <w:rPr>
          <w:rFonts w:eastAsia="Calibri"/>
          <w:bCs/>
          <w:iCs/>
          <w:color w:val="000000"/>
          <w:szCs w:val="22"/>
          <w:lang w:eastAsia="ar-SA"/>
        </w:rPr>
        <w:t>в границах</w:t>
      </w:r>
      <w:r>
        <w:rPr>
          <w:rFonts w:eastAsia="Calibri"/>
          <w:bCs/>
          <w:iCs/>
          <w:color w:val="000000"/>
          <w:szCs w:val="22"/>
          <w:lang w:eastAsia="ar-SA"/>
        </w:rPr>
        <w:t xml:space="preserve"> г.</w:t>
      </w:r>
      <w:r w:rsidR="000F5325">
        <w:rPr>
          <w:rFonts w:eastAsia="Calibri"/>
          <w:bCs/>
          <w:iCs/>
          <w:color w:val="000000"/>
          <w:szCs w:val="22"/>
          <w:lang w:eastAsia="ar-SA"/>
        </w:rPr>
        <w:t> </w:t>
      </w:r>
      <w:r>
        <w:rPr>
          <w:rFonts w:eastAsia="Calibri"/>
          <w:bCs/>
          <w:iCs/>
          <w:color w:val="000000"/>
          <w:szCs w:val="22"/>
          <w:lang w:eastAsia="ar-SA"/>
        </w:rPr>
        <w:t>Хабаровска</w:t>
      </w:r>
      <w:r w:rsidRPr="007D0BDF">
        <w:rPr>
          <w:rFonts w:eastAsia="Calibri"/>
          <w:bCs/>
          <w:iCs/>
          <w:color w:val="000000"/>
          <w:szCs w:val="22"/>
          <w:lang w:eastAsia="ar-SA"/>
        </w:rPr>
        <w:t>»;</w:t>
      </w:r>
    </w:p>
    <w:p w14:paraId="3E4F5904" w14:textId="07851C2E" w:rsidR="007D0BDF" w:rsidRPr="007D0BDF" w:rsidRDefault="007D0BDF" w:rsidP="007D0BDF">
      <w:pPr>
        <w:widowControl w:val="0"/>
        <w:suppressAutoHyphens/>
        <w:overflowPunct w:val="0"/>
        <w:autoSpaceDE w:val="0"/>
        <w:autoSpaceDN w:val="0"/>
        <w:rPr>
          <w:rFonts w:eastAsia="Calibri"/>
          <w:bCs/>
          <w:iCs/>
          <w:color w:val="000000"/>
          <w:szCs w:val="22"/>
          <w:lang w:eastAsia="ar-SA"/>
        </w:rPr>
      </w:pPr>
      <w:r w:rsidRPr="007D0BDF">
        <w:rPr>
          <w:rFonts w:eastAsia="Calibri"/>
          <w:bCs/>
          <w:iCs/>
          <w:color w:val="000000"/>
          <w:szCs w:val="22"/>
          <w:lang w:eastAsia="ar-SA"/>
        </w:rPr>
        <w:t>2.</w:t>
      </w:r>
      <w:r w:rsidRPr="007D0BDF">
        <w:rPr>
          <w:rFonts w:eastAsia="Calibri"/>
          <w:bCs/>
          <w:iCs/>
          <w:color w:val="000000"/>
          <w:szCs w:val="22"/>
          <w:lang w:eastAsia="ar-SA"/>
        </w:rPr>
        <w:tab/>
        <w:t xml:space="preserve">подгруппа 2: «Земельные участки </w:t>
      </w:r>
      <w:r>
        <w:rPr>
          <w:rFonts w:eastAsia="Calibri"/>
          <w:bCs/>
          <w:iCs/>
          <w:color w:val="000000"/>
          <w:szCs w:val="22"/>
          <w:lang w:eastAsia="ar-SA"/>
        </w:rPr>
        <w:t xml:space="preserve">для ведения </w:t>
      </w:r>
      <w:r w:rsidR="009C7217">
        <w:rPr>
          <w:rFonts w:eastAsia="Calibri"/>
          <w:bCs/>
          <w:iCs/>
          <w:color w:val="000000"/>
          <w:szCs w:val="22"/>
          <w:lang w:eastAsia="ar-SA"/>
        </w:rPr>
        <w:t>садоводства,</w:t>
      </w:r>
      <w:r w:rsidRPr="007D0BDF">
        <w:rPr>
          <w:rFonts w:eastAsia="Calibri"/>
          <w:bCs/>
          <w:iCs/>
          <w:color w:val="000000"/>
          <w:szCs w:val="22"/>
          <w:lang w:eastAsia="ar-SA"/>
        </w:rPr>
        <w:t xml:space="preserve"> </w:t>
      </w:r>
      <w:r w:rsidR="00E06984">
        <w:rPr>
          <w:rFonts w:eastAsia="Calibri"/>
          <w:bCs/>
          <w:iCs/>
          <w:color w:val="000000"/>
          <w:szCs w:val="22"/>
          <w:lang w:eastAsia="ar-SA"/>
        </w:rPr>
        <w:t xml:space="preserve">расположенные </w:t>
      </w:r>
      <w:r w:rsidRPr="007D0BDF">
        <w:rPr>
          <w:rFonts w:eastAsia="Calibri"/>
          <w:bCs/>
          <w:iCs/>
          <w:color w:val="000000"/>
          <w:szCs w:val="22"/>
          <w:lang w:eastAsia="ar-SA"/>
        </w:rPr>
        <w:t>в Хабаровском районе»;</w:t>
      </w:r>
    </w:p>
    <w:p w14:paraId="0516D5B5" w14:textId="29056C84" w:rsidR="007D0BDF" w:rsidRPr="007D0BDF" w:rsidRDefault="007D0BDF" w:rsidP="007D0BDF">
      <w:pPr>
        <w:widowControl w:val="0"/>
        <w:suppressAutoHyphens/>
        <w:overflowPunct w:val="0"/>
        <w:autoSpaceDE w:val="0"/>
        <w:autoSpaceDN w:val="0"/>
        <w:rPr>
          <w:rFonts w:eastAsia="Calibri"/>
          <w:bCs/>
          <w:iCs/>
          <w:color w:val="000000"/>
          <w:szCs w:val="22"/>
          <w:lang w:eastAsia="ar-SA"/>
        </w:rPr>
      </w:pPr>
      <w:r w:rsidRPr="007D0BDF">
        <w:rPr>
          <w:rFonts w:eastAsia="Calibri"/>
          <w:bCs/>
          <w:iCs/>
          <w:color w:val="000000"/>
          <w:szCs w:val="22"/>
          <w:lang w:eastAsia="ar-SA"/>
        </w:rPr>
        <w:t>3.</w:t>
      </w:r>
      <w:r w:rsidRPr="007D0BDF">
        <w:rPr>
          <w:rFonts w:eastAsia="Calibri"/>
          <w:bCs/>
          <w:iCs/>
          <w:color w:val="000000"/>
          <w:szCs w:val="22"/>
          <w:lang w:eastAsia="ar-SA"/>
        </w:rPr>
        <w:tab/>
        <w:t xml:space="preserve">подгруппа 3: «Земельные участки </w:t>
      </w:r>
      <w:r w:rsidR="00E06984" w:rsidRPr="00E06984">
        <w:rPr>
          <w:rFonts w:eastAsia="Calibri"/>
          <w:bCs/>
          <w:iCs/>
          <w:color w:val="000000"/>
          <w:szCs w:val="22"/>
          <w:lang w:eastAsia="ar-SA"/>
        </w:rPr>
        <w:t>для ведения садоводства</w:t>
      </w:r>
      <w:r w:rsidRPr="007D0BDF">
        <w:rPr>
          <w:rFonts w:eastAsia="Calibri"/>
          <w:bCs/>
          <w:iCs/>
          <w:color w:val="000000"/>
          <w:szCs w:val="22"/>
          <w:lang w:eastAsia="ar-SA"/>
        </w:rPr>
        <w:t xml:space="preserve">, расположенные </w:t>
      </w:r>
      <w:r w:rsidR="00E7342A">
        <w:rPr>
          <w:rFonts w:eastAsia="Calibri"/>
          <w:bCs/>
          <w:iCs/>
          <w:color w:val="000000"/>
          <w:szCs w:val="22"/>
          <w:lang w:eastAsia="ar-SA"/>
        </w:rPr>
        <w:t>в границах</w:t>
      </w:r>
      <w:r w:rsidR="00E06984">
        <w:rPr>
          <w:rFonts w:eastAsia="Calibri"/>
          <w:bCs/>
          <w:iCs/>
          <w:color w:val="000000"/>
          <w:szCs w:val="22"/>
          <w:lang w:eastAsia="ar-SA"/>
        </w:rPr>
        <w:t xml:space="preserve"> </w:t>
      </w:r>
      <w:r w:rsidR="00E06984">
        <w:rPr>
          <w:rFonts w:eastAsia="Calibri"/>
          <w:bCs/>
          <w:iCs/>
          <w:color w:val="000000"/>
          <w:szCs w:val="22"/>
          <w:lang w:eastAsia="ar-SA"/>
        </w:rPr>
        <w:br/>
      </w:r>
      <w:r w:rsidRPr="007D0BDF">
        <w:rPr>
          <w:rFonts w:eastAsia="Calibri"/>
          <w:bCs/>
          <w:iCs/>
          <w:color w:val="000000"/>
          <w:szCs w:val="22"/>
          <w:lang w:eastAsia="ar-SA"/>
        </w:rPr>
        <w:t>г. Комсомольск-на-Амуре и</w:t>
      </w:r>
      <w:r w:rsidR="00E06984">
        <w:rPr>
          <w:rFonts w:eastAsia="Calibri"/>
          <w:bCs/>
          <w:iCs/>
          <w:color w:val="000000"/>
          <w:szCs w:val="22"/>
          <w:lang w:eastAsia="ar-SA"/>
        </w:rPr>
        <w:t xml:space="preserve"> в </w:t>
      </w:r>
      <w:r w:rsidRPr="007D0BDF">
        <w:rPr>
          <w:rFonts w:eastAsia="Calibri"/>
          <w:bCs/>
          <w:iCs/>
          <w:color w:val="000000"/>
          <w:szCs w:val="22"/>
          <w:lang w:eastAsia="ar-SA"/>
        </w:rPr>
        <w:t>Комсомольском районе»;</w:t>
      </w:r>
    </w:p>
    <w:p w14:paraId="58113FC4" w14:textId="0B056CC6" w:rsidR="007D0BDF" w:rsidRPr="007D0BDF" w:rsidRDefault="007D0BDF" w:rsidP="007D0BDF">
      <w:pPr>
        <w:widowControl w:val="0"/>
        <w:suppressAutoHyphens/>
        <w:overflowPunct w:val="0"/>
        <w:autoSpaceDE w:val="0"/>
        <w:autoSpaceDN w:val="0"/>
        <w:rPr>
          <w:rFonts w:eastAsia="Calibri"/>
          <w:bCs/>
          <w:iCs/>
          <w:color w:val="000000"/>
          <w:szCs w:val="22"/>
          <w:lang w:eastAsia="ar-SA"/>
        </w:rPr>
      </w:pPr>
      <w:r w:rsidRPr="007D0BDF">
        <w:rPr>
          <w:rFonts w:eastAsia="Calibri"/>
          <w:bCs/>
          <w:iCs/>
          <w:color w:val="000000"/>
          <w:szCs w:val="22"/>
          <w:lang w:eastAsia="ar-SA"/>
        </w:rPr>
        <w:t>4.</w:t>
      </w:r>
      <w:r w:rsidRPr="007D0BDF">
        <w:rPr>
          <w:rFonts w:eastAsia="Calibri"/>
          <w:bCs/>
          <w:iCs/>
          <w:color w:val="000000"/>
          <w:szCs w:val="22"/>
          <w:lang w:eastAsia="ar-SA"/>
        </w:rPr>
        <w:tab/>
        <w:t xml:space="preserve">подгруппа 4: «Земельные участки </w:t>
      </w:r>
      <w:r w:rsidR="00E06984" w:rsidRPr="00E06984">
        <w:rPr>
          <w:rFonts w:eastAsia="Calibri"/>
          <w:bCs/>
          <w:iCs/>
          <w:color w:val="000000"/>
          <w:szCs w:val="22"/>
          <w:lang w:eastAsia="ar-SA"/>
        </w:rPr>
        <w:t xml:space="preserve">для ведения садоводства </w:t>
      </w:r>
      <w:r w:rsidRPr="007D0BDF">
        <w:rPr>
          <w:rFonts w:eastAsia="Calibri"/>
          <w:bCs/>
          <w:iCs/>
          <w:color w:val="000000"/>
          <w:szCs w:val="22"/>
          <w:lang w:eastAsia="ar-SA"/>
        </w:rPr>
        <w:t>в районах Хабаровского края»;</w:t>
      </w:r>
    </w:p>
    <w:p w14:paraId="61FBF639" w14:textId="0CF66D69" w:rsidR="007D0BDF" w:rsidRDefault="007D0BDF" w:rsidP="007D0BDF">
      <w:pPr>
        <w:pStyle w:val="---"/>
      </w:pPr>
      <w:r w:rsidRPr="007D0BDF">
        <w:rPr>
          <w:color w:val="000000"/>
        </w:rPr>
        <w:t>5</w:t>
      </w:r>
      <w:r w:rsidRPr="007D0BDF">
        <w:rPr>
          <w:color w:val="000000"/>
        </w:rPr>
        <w:tab/>
        <w:t>подгруппа 5: «Земли общего пользования</w:t>
      </w:r>
      <w:r w:rsidR="00E06984">
        <w:rPr>
          <w:color w:val="000000"/>
        </w:rPr>
        <w:t xml:space="preserve"> (</w:t>
      </w:r>
      <w:r w:rsidR="00DF32A5">
        <w:rPr>
          <w:color w:val="000000"/>
        </w:rPr>
        <w:t>СОД_</w:t>
      </w:r>
      <w:r w:rsidR="00E06984">
        <w:rPr>
          <w:color w:val="000000"/>
        </w:rPr>
        <w:t xml:space="preserve">ЗОП) </w:t>
      </w:r>
      <w:r w:rsidRPr="007D0BDF">
        <w:rPr>
          <w:color w:val="000000"/>
        </w:rPr>
        <w:t>на территории СНТ».</w:t>
      </w:r>
    </w:p>
    <w:p w14:paraId="47D755DF" w14:textId="7874E141" w:rsidR="003275AD" w:rsidRPr="00E06984" w:rsidRDefault="003275AD" w:rsidP="005651C1">
      <w:pPr>
        <w:pStyle w:val="---"/>
      </w:pPr>
      <w:r w:rsidRPr="00E06984">
        <w:t xml:space="preserve">Кадастровая стоимость земельных участков в составе данных подгрупп определялась в соответствии с пп. </w:t>
      </w:r>
      <w:r w:rsidR="00B2179B" w:rsidRPr="00E06984">
        <w:t>60</w:t>
      </w:r>
      <w:r w:rsidRPr="00E06984">
        <w:t xml:space="preserve"> Методических указаний.</w:t>
      </w:r>
    </w:p>
    <w:p w14:paraId="45D20971" w14:textId="77777777" w:rsidR="00E06984" w:rsidRDefault="00E06984" w:rsidP="00E06984">
      <w:pPr>
        <w:pStyle w:val="---"/>
      </w:pPr>
      <w:r>
        <w:t>На рынке недвижимости встречаются предложения о продаже, как незастроенных земельных участков, так и о продаже застроенных земельных участках – единых объектах недвижимости (ЕОН). ЕОН представляет собой комплексный объект, состоящий из земельного участка, зданий и сооружений, неразрывно с ним связанных. В случае предложения на рынке единого объекта недвижимости в стоимости предложения учтена стоимость здания / строения и земельного участка, на котором расположено здание / строение. Для того чтобы получить представление отдельно о каждом уровне стоимости, выделяется доля стоимости земельного участка в стоимости единого объекта недвижимости.</w:t>
      </w:r>
    </w:p>
    <w:p w14:paraId="391E6D53" w14:textId="121E3507" w:rsidR="00E06984" w:rsidRDefault="00E06984" w:rsidP="00E06984">
      <w:pPr>
        <w:pStyle w:val="---"/>
      </w:pPr>
      <w:r>
        <w:t xml:space="preserve">Для расчета доли земельного участка в стоимости ЕОН, проанализирована информация о продаже ЕОН – земельные участки с видом разрешенного использования: для ведения садоводства, на которых расположены садовые дома, </w:t>
      </w:r>
      <w:r w:rsidRPr="00E06984">
        <w:t xml:space="preserve">а </w:t>
      </w:r>
      <w:r w:rsidR="003B226B" w:rsidRPr="00E06984">
        <w:t>также</w:t>
      </w:r>
      <w:r w:rsidRPr="00E06984">
        <w:t xml:space="preserve"> о продаже незастроенных земельных участков с видом разрешенного использования</w:t>
      </w:r>
      <w:r>
        <w:t>:</w:t>
      </w:r>
      <w:r w:rsidRPr="00E06984">
        <w:t xml:space="preserve"> для ведения садоводства</w:t>
      </w:r>
      <w:r>
        <w:t>.</w:t>
      </w:r>
    </w:p>
    <w:p w14:paraId="605796FC" w14:textId="5F54ECBB" w:rsidR="00E06984" w:rsidRDefault="00E06984" w:rsidP="00E06984">
      <w:pPr>
        <w:pStyle w:val="---"/>
      </w:pPr>
      <w:r>
        <w:t xml:space="preserve">Анализ произведен за период – 2025 г., </w:t>
      </w:r>
    </w:p>
    <w:p w14:paraId="25C11ADB" w14:textId="5A0E5267" w:rsidR="00E06984" w:rsidRDefault="00E06984" w:rsidP="00E06984">
      <w:pPr>
        <w:pStyle w:val="---"/>
      </w:pPr>
      <w:r>
        <w:t>Расчет доли стоимости имущества ЕОН осуществлялся по бальной системе: садовый дом для круглогодичного проживания, садовый дом улучшенный, садовый дом типовой.</w:t>
      </w:r>
    </w:p>
    <w:p w14:paraId="247C562B" w14:textId="7C2FFF20" w:rsidR="00E06984" w:rsidRDefault="00E06984" w:rsidP="00E06984">
      <w:pPr>
        <w:pStyle w:val="---"/>
        <w:rPr>
          <w:highlight w:val="yellow"/>
        </w:rPr>
      </w:pPr>
      <w:r>
        <w:t>Расчет осуществлялся по формуле:</w:t>
      </w:r>
    </w:p>
    <w:tbl>
      <w:tblPr>
        <w:tblStyle w:val="1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3"/>
        <w:gridCol w:w="2303"/>
      </w:tblGrid>
      <w:tr w:rsidR="005651C1" w:rsidRPr="00A85DED" w14:paraId="2BE7F33E" w14:textId="77777777" w:rsidTr="0097160D">
        <w:tc>
          <w:tcPr>
            <w:tcW w:w="8188" w:type="dxa"/>
          </w:tcPr>
          <w:p w14:paraId="37B34A44" w14:textId="77777777" w:rsidR="005651C1" w:rsidRPr="00A85DED" w:rsidRDefault="005651C1" w:rsidP="005651C1">
            <w:pPr>
              <w:jc w:val="center"/>
              <w:rPr>
                <w:rFonts w:eastAsia="Calibri"/>
              </w:rPr>
            </w:pPr>
            <w:r w:rsidRPr="00A85DED">
              <w:rPr>
                <w:b/>
                <w:bCs/>
                <w:i/>
                <w:noProof/>
                <w:color w:val="FF0066"/>
                <w:sz w:val="24"/>
              </w:rPr>
              <w:drawing>
                <wp:inline distT="0" distB="0" distL="0" distR="0" wp14:anchorId="3B3FD74B" wp14:editId="1B332068">
                  <wp:extent cx="3443871" cy="32951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486306" cy="333579"/>
                          </a:xfrm>
                          <a:prstGeom prst="rect">
                            <a:avLst/>
                          </a:prstGeom>
                          <a:noFill/>
                          <a:ln>
                            <a:noFill/>
                          </a:ln>
                        </pic:spPr>
                      </pic:pic>
                    </a:graphicData>
                  </a:graphic>
                </wp:inline>
              </w:drawing>
            </w:r>
          </w:p>
        </w:tc>
        <w:tc>
          <w:tcPr>
            <w:tcW w:w="2494" w:type="dxa"/>
            <w:vAlign w:val="center"/>
          </w:tcPr>
          <w:p w14:paraId="7434E2A6" w14:textId="684F5D28" w:rsidR="005651C1" w:rsidRPr="00A85DED" w:rsidRDefault="005651C1" w:rsidP="005651C1">
            <w:pPr>
              <w:jc w:val="center"/>
              <w:rPr>
                <w:rFonts w:eastAsia="Calibri"/>
              </w:rPr>
            </w:pPr>
            <w:r w:rsidRPr="00A85DED">
              <w:t>(</w:t>
            </w:r>
            <w:r w:rsidRPr="00A85DED">
              <w:rPr>
                <w:noProof/>
              </w:rPr>
              <w:fldChar w:fldCharType="begin"/>
            </w:r>
            <w:r w:rsidRPr="00A85DED">
              <w:rPr>
                <w:noProof/>
              </w:rPr>
              <w:instrText xml:space="preserve"> SEQ Формула \* ARABIC </w:instrText>
            </w:r>
            <w:r w:rsidRPr="00A85DED">
              <w:rPr>
                <w:noProof/>
              </w:rPr>
              <w:fldChar w:fldCharType="separate"/>
            </w:r>
            <w:r w:rsidR="004B09DA">
              <w:rPr>
                <w:noProof/>
              </w:rPr>
              <w:t>17</w:t>
            </w:r>
            <w:r w:rsidRPr="00A85DED">
              <w:rPr>
                <w:noProof/>
              </w:rPr>
              <w:fldChar w:fldCharType="end"/>
            </w:r>
            <w:r w:rsidRPr="00A85DED">
              <w:t>)</w:t>
            </w:r>
          </w:p>
        </w:tc>
      </w:tr>
    </w:tbl>
    <w:p w14:paraId="7C6B4B97" w14:textId="0085D1DB" w:rsidR="005651C1" w:rsidRPr="00A85DED" w:rsidRDefault="005651C1" w:rsidP="005651C1">
      <w:pPr>
        <w:suppressAutoHyphens/>
        <w:autoSpaceDN w:val="0"/>
        <w:rPr>
          <w:rFonts w:eastAsia="Calibri"/>
          <w:szCs w:val="22"/>
          <w:lang w:eastAsia="en-US"/>
        </w:rPr>
      </w:pPr>
      <w:r w:rsidRPr="00A85DED">
        <w:rPr>
          <w:rFonts w:eastAsia="Calibri"/>
          <w:szCs w:val="22"/>
          <w:lang w:eastAsia="en-US"/>
        </w:rPr>
        <w:t>В соответствии с состоянием имущества были рассчитаны доли имущества, расположенные на земельном участке.</w:t>
      </w:r>
      <w:r w:rsidR="00DF32A5" w:rsidRPr="00DF32A5">
        <w:rPr>
          <w:rFonts w:eastAsia="Calibri"/>
          <w:szCs w:val="22"/>
          <w:lang w:eastAsia="en-US"/>
        </w:rPr>
        <w:t xml:space="preserve"> </w:t>
      </w:r>
      <w:r w:rsidR="00DF32A5">
        <w:rPr>
          <w:rFonts w:eastAsia="Calibri"/>
          <w:szCs w:val="22"/>
          <w:lang w:eastAsia="en-US"/>
        </w:rPr>
        <w:t xml:space="preserve">Описание </w:t>
      </w:r>
      <w:r w:rsidR="00DF32A5">
        <w:t>расчета доли земельного участка в стоимости ЕОН</w:t>
      </w:r>
      <w:r w:rsidR="00DF32A5">
        <w:rPr>
          <w:rFonts w:eastAsia="Calibri"/>
          <w:szCs w:val="22"/>
          <w:lang w:eastAsia="en-US"/>
        </w:rPr>
        <w:t xml:space="preserve"> представлено в</w:t>
      </w:r>
      <w:r w:rsidR="00DF32A5">
        <w:rPr>
          <w:rFonts w:eastAsia="Calibri"/>
          <w:i/>
          <w:iCs/>
          <w:szCs w:val="22"/>
          <w:lang w:eastAsia="en-US"/>
        </w:rPr>
        <w:t xml:space="preserve"> п. 4.2.15 Тома 1 Отчета.</w:t>
      </w:r>
    </w:p>
    <w:p w14:paraId="28683B49" w14:textId="0A90E852" w:rsidR="005651C1" w:rsidRDefault="005651C1" w:rsidP="005651C1">
      <w:pPr>
        <w:spacing w:before="120" w:after="60"/>
        <w:ind w:firstLine="0"/>
        <w:rPr>
          <w:iCs/>
          <w:szCs w:val="18"/>
        </w:rPr>
      </w:pPr>
      <w:bookmarkStart w:id="492" w:name="_Toc107585742"/>
      <w:bookmarkStart w:id="493" w:name="_Toc235089089"/>
      <w:r w:rsidRPr="00A85DED">
        <w:rPr>
          <w:iCs/>
          <w:szCs w:val="18"/>
        </w:rPr>
        <w:t xml:space="preserve">Таблица </w:t>
      </w:r>
      <w:r w:rsidRPr="00A85DED">
        <w:rPr>
          <w:iCs/>
          <w:szCs w:val="18"/>
        </w:rPr>
        <w:fldChar w:fldCharType="begin"/>
      </w:r>
      <w:r w:rsidRPr="00A85DED">
        <w:rPr>
          <w:iCs/>
          <w:szCs w:val="18"/>
        </w:rPr>
        <w:instrText xml:space="preserve"> SEQ Таблица \* ARABIC </w:instrText>
      </w:r>
      <w:r w:rsidRPr="00A85DED">
        <w:rPr>
          <w:iCs/>
          <w:szCs w:val="18"/>
        </w:rPr>
        <w:fldChar w:fldCharType="separate"/>
      </w:r>
      <w:r w:rsidR="004B09DA">
        <w:rPr>
          <w:iCs/>
          <w:noProof/>
          <w:szCs w:val="18"/>
        </w:rPr>
        <w:t>110</w:t>
      </w:r>
      <w:r w:rsidRPr="00A85DED">
        <w:rPr>
          <w:iCs/>
          <w:noProof/>
          <w:szCs w:val="18"/>
        </w:rPr>
        <w:fldChar w:fldCharType="end"/>
      </w:r>
      <w:r w:rsidRPr="00A85DED">
        <w:rPr>
          <w:iCs/>
          <w:szCs w:val="18"/>
        </w:rPr>
        <w:t xml:space="preserve"> – Расчет доли стоимости земельных участков в рыночной стоимости единых объектов недвижимости, предназначенных для ведения садоводства, за 202</w:t>
      </w:r>
      <w:r w:rsidR="00A85DED" w:rsidRPr="00A85DED">
        <w:rPr>
          <w:iCs/>
          <w:szCs w:val="18"/>
        </w:rPr>
        <w:t>5</w:t>
      </w:r>
      <w:r w:rsidRPr="00A85DED">
        <w:rPr>
          <w:iCs/>
          <w:szCs w:val="18"/>
        </w:rPr>
        <w:t xml:space="preserve"> год</w:t>
      </w:r>
      <w:bookmarkEnd w:id="492"/>
      <w:bookmarkEnd w:id="493"/>
    </w:p>
    <w:tbl>
      <w:tblPr>
        <w:tblW w:w="48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48"/>
        <w:gridCol w:w="3064"/>
        <w:gridCol w:w="1651"/>
        <w:gridCol w:w="3690"/>
      </w:tblGrid>
      <w:tr w:rsidR="00A85DED" w:rsidRPr="00A85DED" w14:paraId="207EAF56" w14:textId="77777777" w:rsidTr="005D78B5">
        <w:trPr>
          <w:trHeight w:val="20"/>
          <w:tblHeader/>
        </w:trPr>
        <w:tc>
          <w:tcPr>
            <w:tcW w:w="761" w:type="pct"/>
            <w:tcMar>
              <w:top w:w="0" w:type="dxa"/>
              <w:left w:w="108" w:type="dxa"/>
              <w:bottom w:w="0" w:type="dxa"/>
              <w:right w:w="108" w:type="dxa"/>
            </w:tcMar>
            <w:vAlign w:val="center"/>
            <w:hideMark/>
          </w:tcPr>
          <w:p w14:paraId="66E5EAAE"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lastRenderedPageBreak/>
              <w:t>Местоположение</w:t>
            </w:r>
          </w:p>
        </w:tc>
        <w:tc>
          <w:tcPr>
            <w:tcW w:w="1545" w:type="pct"/>
            <w:tcMar>
              <w:top w:w="0" w:type="dxa"/>
              <w:left w:w="108" w:type="dxa"/>
              <w:bottom w:w="0" w:type="dxa"/>
              <w:right w:w="108" w:type="dxa"/>
            </w:tcMar>
            <w:vAlign w:val="center"/>
            <w:hideMark/>
          </w:tcPr>
          <w:p w14:paraId="1D6906E1"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Характеристика технического состояния строений</w:t>
            </w:r>
          </w:p>
        </w:tc>
        <w:tc>
          <w:tcPr>
            <w:tcW w:w="835" w:type="pct"/>
            <w:tcMar>
              <w:top w:w="0" w:type="dxa"/>
              <w:left w:w="108" w:type="dxa"/>
              <w:bottom w:w="0" w:type="dxa"/>
              <w:right w:w="108" w:type="dxa"/>
            </w:tcMar>
            <w:vAlign w:val="center"/>
          </w:tcPr>
          <w:p w14:paraId="6139AE44" w14:textId="443080EF"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Доля земельного участка</w:t>
            </w:r>
          </w:p>
        </w:tc>
        <w:tc>
          <w:tcPr>
            <w:tcW w:w="1859" w:type="pct"/>
            <w:tcMar>
              <w:top w:w="0" w:type="dxa"/>
              <w:left w:w="108" w:type="dxa"/>
              <w:bottom w:w="0" w:type="dxa"/>
              <w:right w:w="108" w:type="dxa"/>
            </w:tcMar>
            <w:vAlign w:val="center"/>
            <w:hideMark/>
          </w:tcPr>
          <w:p w14:paraId="7CDF604F"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Источник</w:t>
            </w:r>
          </w:p>
        </w:tc>
      </w:tr>
      <w:tr w:rsidR="00A85DED" w:rsidRPr="00A85DED" w14:paraId="57A1C547" w14:textId="77777777" w:rsidTr="005D78B5">
        <w:trPr>
          <w:trHeight w:val="20"/>
          <w:tblHeader/>
        </w:trPr>
        <w:tc>
          <w:tcPr>
            <w:tcW w:w="761" w:type="pct"/>
            <w:vMerge w:val="restart"/>
            <w:tcMar>
              <w:top w:w="0" w:type="dxa"/>
              <w:left w:w="108" w:type="dxa"/>
              <w:bottom w:w="0" w:type="dxa"/>
              <w:right w:w="108" w:type="dxa"/>
            </w:tcMar>
            <w:vAlign w:val="center"/>
            <w:hideMark/>
          </w:tcPr>
          <w:p w14:paraId="5DEBEC49" w14:textId="47CB8714"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г. Хабаровск</w:t>
            </w:r>
          </w:p>
        </w:tc>
        <w:tc>
          <w:tcPr>
            <w:tcW w:w="1545" w:type="pct"/>
            <w:tcMar>
              <w:top w:w="0" w:type="dxa"/>
              <w:left w:w="108" w:type="dxa"/>
              <w:bottom w:w="0" w:type="dxa"/>
              <w:right w:w="108" w:type="dxa"/>
            </w:tcMar>
            <w:vAlign w:val="center"/>
            <w:hideMark/>
          </w:tcPr>
          <w:p w14:paraId="3ED4A1A2" w14:textId="77777777" w:rsidR="00A85DED" w:rsidRPr="00A85DED" w:rsidRDefault="00A85DED" w:rsidP="00A85DED">
            <w:pPr>
              <w:suppressAutoHyphens/>
              <w:autoSpaceDN w:val="0"/>
              <w:ind w:firstLine="0"/>
              <w:jc w:val="center"/>
              <w:rPr>
                <w:bCs/>
                <w:color w:val="000000"/>
                <w:sz w:val="18"/>
                <w:szCs w:val="18"/>
                <w:lang w:eastAsia="en-US"/>
              </w:rPr>
            </w:pPr>
            <w:r w:rsidRPr="00A85DED">
              <w:rPr>
                <w:bCs/>
                <w:color w:val="000000"/>
                <w:sz w:val="18"/>
                <w:szCs w:val="18"/>
                <w:lang w:eastAsia="en-US"/>
              </w:rPr>
              <w:t>садовый дом для круглогодичного проживания</w:t>
            </w:r>
          </w:p>
        </w:tc>
        <w:tc>
          <w:tcPr>
            <w:tcW w:w="835" w:type="pct"/>
            <w:tcMar>
              <w:top w:w="0" w:type="dxa"/>
              <w:left w:w="108" w:type="dxa"/>
              <w:bottom w:w="0" w:type="dxa"/>
              <w:right w:w="108" w:type="dxa"/>
            </w:tcMar>
            <w:vAlign w:val="center"/>
          </w:tcPr>
          <w:p w14:paraId="7E499A04"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0,20</w:t>
            </w:r>
          </w:p>
        </w:tc>
        <w:tc>
          <w:tcPr>
            <w:tcW w:w="1859" w:type="pct"/>
            <w:tcMar>
              <w:top w:w="0" w:type="dxa"/>
              <w:left w:w="108" w:type="dxa"/>
              <w:bottom w:w="0" w:type="dxa"/>
              <w:right w:w="108" w:type="dxa"/>
            </w:tcMar>
            <w:vAlign w:val="center"/>
            <w:hideMark/>
          </w:tcPr>
          <w:p w14:paraId="68A6874F"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Рыночные данные, 2025. Расчеты ГБУ</w:t>
            </w:r>
          </w:p>
        </w:tc>
      </w:tr>
      <w:tr w:rsidR="00A85DED" w:rsidRPr="00A85DED" w14:paraId="0D865D02" w14:textId="77777777" w:rsidTr="005D78B5">
        <w:trPr>
          <w:trHeight w:val="20"/>
          <w:tblHeader/>
        </w:trPr>
        <w:tc>
          <w:tcPr>
            <w:tcW w:w="761" w:type="pct"/>
            <w:vMerge/>
            <w:tcMar>
              <w:top w:w="0" w:type="dxa"/>
              <w:left w:w="108" w:type="dxa"/>
              <w:bottom w:w="0" w:type="dxa"/>
              <w:right w:w="108" w:type="dxa"/>
            </w:tcMar>
            <w:vAlign w:val="center"/>
            <w:hideMark/>
          </w:tcPr>
          <w:p w14:paraId="28FD7403" w14:textId="0AACC72B" w:rsidR="00A85DED" w:rsidRPr="00A85DED" w:rsidRDefault="00A85DED" w:rsidP="00A85DED">
            <w:pPr>
              <w:suppressAutoHyphens/>
              <w:autoSpaceDN w:val="0"/>
              <w:jc w:val="center"/>
              <w:rPr>
                <w:bCs/>
                <w:color w:val="000000"/>
                <w:sz w:val="18"/>
                <w:szCs w:val="18"/>
                <w:lang w:eastAsia="en-US"/>
              </w:rPr>
            </w:pPr>
          </w:p>
        </w:tc>
        <w:tc>
          <w:tcPr>
            <w:tcW w:w="1545" w:type="pct"/>
            <w:tcMar>
              <w:top w:w="0" w:type="dxa"/>
              <w:left w:w="108" w:type="dxa"/>
              <w:bottom w:w="0" w:type="dxa"/>
              <w:right w:w="108" w:type="dxa"/>
            </w:tcMar>
            <w:vAlign w:val="center"/>
            <w:hideMark/>
          </w:tcPr>
          <w:p w14:paraId="1E586FBB" w14:textId="77777777" w:rsidR="00A85DED" w:rsidRPr="00A85DED" w:rsidRDefault="00A85DED" w:rsidP="00A85DED">
            <w:pPr>
              <w:suppressAutoHyphens/>
              <w:autoSpaceDN w:val="0"/>
              <w:ind w:firstLine="0"/>
              <w:jc w:val="center"/>
              <w:rPr>
                <w:bCs/>
                <w:color w:val="000000"/>
                <w:sz w:val="18"/>
                <w:szCs w:val="18"/>
                <w:lang w:eastAsia="en-US"/>
              </w:rPr>
            </w:pPr>
            <w:r w:rsidRPr="00A85DED">
              <w:rPr>
                <w:bCs/>
                <w:color w:val="000000"/>
                <w:sz w:val="18"/>
                <w:szCs w:val="18"/>
                <w:lang w:eastAsia="en-US"/>
              </w:rPr>
              <w:t>садовый дом улучшенный</w:t>
            </w:r>
          </w:p>
        </w:tc>
        <w:tc>
          <w:tcPr>
            <w:tcW w:w="835" w:type="pct"/>
            <w:tcMar>
              <w:top w:w="0" w:type="dxa"/>
              <w:left w:w="108" w:type="dxa"/>
              <w:bottom w:w="0" w:type="dxa"/>
              <w:right w:w="108" w:type="dxa"/>
            </w:tcMar>
            <w:vAlign w:val="center"/>
          </w:tcPr>
          <w:p w14:paraId="41C32E34"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0,61</w:t>
            </w:r>
          </w:p>
        </w:tc>
        <w:tc>
          <w:tcPr>
            <w:tcW w:w="1859" w:type="pct"/>
            <w:tcMar>
              <w:top w:w="0" w:type="dxa"/>
              <w:left w:w="108" w:type="dxa"/>
              <w:bottom w:w="0" w:type="dxa"/>
              <w:right w:w="108" w:type="dxa"/>
            </w:tcMar>
            <w:vAlign w:val="center"/>
            <w:hideMark/>
          </w:tcPr>
          <w:p w14:paraId="77D04F7D"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Рыночные данные, 2025. Расчеты ГБУ</w:t>
            </w:r>
          </w:p>
        </w:tc>
      </w:tr>
      <w:tr w:rsidR="00A85DED" w:rsidRPr="00A85DED" w14:paraId="4F580148" w14:textId="77777777" w:rsidTr="005D78B5">
        <w:trPr>
          <w:trHeight w:val="20"/>
          <w:tblHeader/>
        </w:trPr>
        <w:tc>
          <w:tcPr>
            <w:tcW w:w="761" w:type="pct"/>
            <w:vMerge/>
            <w:tcMar>
              <w:top w:w="0" w:type="dxa"/>
              <w:left w:w="108" w:type="dxa"/>
              <w:bottom w:w="0" w:type="dxa"/>
              <w:right w:w="108" w:type="dxa"/>
            </w:tcMar>
            <w:vAlign w:val="center"/>
            <w:hideMark/>
          </w:tcPr>
          <w:p w14:paraId="118B1AD7" w14:textId="50EB6A46" w:rsidR="00A85DED" w:rsidRPr="00A85DED" w:rsidRDefault="00A85DED" w:rsidP="00A85DED">
            <w:pPr>
              <w:suppressAutoHyphens/>
              <w:autoSpaceDN w:val="0"/>
              <w:ind w:firstLine="0"/>
              <w:jc w:val="center"/>
              <w:rPr>
                <w:bCs/>
                <w:color w:val="000000"/>
                <w:sz w:val="18"/>
                <w:szCs w:val="18"/>
                <w:lang w:eastAsia="en-US"/>
              </w:rPr>
            </w:pPr>
          </w:p>
        </w:tc>
        <w:tc>
          <w:tcPr>
            <w:tcW w:w="1545" w:type="pct"/>
            <w:tcMar>
              <w:top w:w="0" w:type="dxa"/>
              <w:left w:w="108" w:type="dxa"/>
              <w:bottom w:w="0" w:type="dxa"/>
              <w:right w:w="108" w:type="dxa"/>
            </w:tcMar>
            <w:vAlign w:val="center"/>
            <w:hideMark/>
          </w:tcPr>
          <w:p w14:paraId="20916D05" w14:textId="77777777" w:rsidR="00A85DED" w:rsidRPr="00A85DED" w:rsidRDefault="00A85DED" w:rsidP="00A85DED">
            <w:pPr>
              <w:suppressAutoHyphens/>
              <w:autoSpaceDN w:val="0"/>
              <w:ind w:firstLine="0"/>
              <w:jc w:val="center"/>
              <w:rPr>
                <w:bCs/>
                <w:color w:val="000000"/>
                <w:sz w:val="18"/>
                <w:szCs w:val="18"/>
                <w:lang w:eastAsia="en-US"/>
              </w:rPr>
            </w:pPr>
            <w:r w:rsidRPr="00A85DED">
              <w:rPr>
                <w:bCs/>
                <w:color w:val="000000"/>
                <w:sz w:val="18"/>
                <w:szCs w:val="18"/>
                <w:lang w:eastAsia="en-US"/>
              </w:rPr>
              <w:t>садовый дом типовой</w:t>
            </w:r>
          </w:p>
        </w:tc>
        <w:tc>
          <w:tcPr>
            <w:tcW w:w="835" w:type="pct"/>
            <w:tcMar>
              <w:top w:w="0" w:type="dxa"/>
              <w:left w:w="108" w:type="dxa"/>
              <w:bottom w:w="0" w:type="dxa"/>
              <w:right w:w="108" w:type="dxa"/>
            </w:tcMar>
            <w:vAlign w:val="center"/>
          </w:tcPr>
          <w:p w14:paraId="0610142A"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0,79</w:t>
            </w:r>
          </w:p>
        </w:tc>
        <w:tc>
          <w:tcPr>
            <w:tcW w:w="1859" w:type="pct"/>
            <w:tcMar>
              <w:top w:w="0" w:type="dxa"/>
              <w:left w:w="108" w:type="dxa"/>
              <w:bottom w:w="0" w:type="dxa"/>
              <w:right w:w="108" w:type="dxa"/>
            </w:tcMar>
            <w:vAlign w:val="center"/>
            <w:hideMark/>
          </w:tcPr>
          <w:p w14:paraId="31E23D57"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Рыночные данные, 2025. Расчеты ГБУ</w:t>
            </w:r>
          </w:p>
        </w:tc>
      </w:tr>
      <w:tr w:rsidR="00A85DED" w:rsidRPr="00A85DED" w14:paraId="0FF57242" w14:textId="77777777" w:rsidTr="005D78B5">
        <w:trPr>
          <w:trHeight w:val="20"/>
          <w:tblHeader/>
        </w:trPr>
        <w:tc>
          <w:tcPr>
            <w:tcW w:w="761" w:type="pct"/>
            <w:vMerge w:val="restart"/>
            <w:tcMar>
              <w:top w:w="0" w:type="dxa"/>
              <w:left w:w="108" w:type="dxa"/>
              <w:bottom w:w="0" w:type="dxa"/>
              <w:right w:w="108" w:type="dxa"/>
            </w:tcMar>
            <w:vAlign w:val="center"/>
          </w:tcPr>
          <w:p w14:paraId="7738DAAB" w14:textId="469771C8"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Хабаровский МР</w:t>
            </w:r>
          </w:p>
        </w:tc>
        <w:tc>
          <w:tcPr>
            <w:tcW w:w="1545" w:type="pct"/>
            <w:tcMar>
              <w:top w:w="0" w:type="dxa"/>
              <w:left w:w="108" w:type="dxa"/>
              <w:bottom w:w="0" w:type="dxa"/>
              <w:right w:w="108" w:type="dxa"/>
            </w:tcMar>
            <w:vAlign w:val="center"/>
          </w:tcPr>
          <w:p w14:paraId="5B29DB9D" w14:textId="77777777" w:rsidR="00A85DED" w:rsidRPr="00A85DED" w:rsidRDefault="00A85DED" w:rsidP="00A85DED">
            <w:pPr>
              <w:suppressAutoHyphens/>
              <w:autoSpaceDN w:val="0"/>
              <w:ind w:firstLine="0"/>
              <w:jc w:val="center"/>
              <w:rPr>
                <w:bCs/>
                <w:color w:val="000000"/>
                <w:sz w:val="18"/>
                <w:szCs w:val="18"/>
                <w:lang w:eastAsia="en-US"/>
              </w:rPr>
            </w:pPr>
            <w:r w:rsidRPr="00A85DED">
              <w:rPr>
                <w:bCs/>
                <w:color w:val="000000"/>
                <w:sz w:val="18"/>
                <w:szCs w:val="18"/>
                <w:lang w:eastAsia="en-US"/>
              </w:rPr>
              <w:t>садовый дом для круглогодичного проживания</w:t>
            </w:r>
          </w:p>
        </w:tc>
        <w:tc>
          <w:tcPr>
            <w:tcW w:w="835" w:type="pct"/>
            <w:tcMar>
              <w:top w:w="0" w:type="dxa"/>
              <w:left w:w="108" w:type="dxa"/>
              <w:bottom w:w="0" w:type="dxa"/>
              <w:right w:w="108" w:type="dxa"/>
            </w:tcMar>
            <w:vAlign w:val="center"/>
          </w:tcPr>
          <w:p w14:paraId="6FDAFBDC"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0,20</w:t>
            </w:r>
          </w:p>
        </w:tc>
        <w:tc>
          <w:tcPr>
            <w:tcW w:w="1859" w:type="pct"/>
            <w:tcMar>
              <w:top w:w="0" w:type="dxa"/>
              <w:left w:w="108" w:type="dxa"/>
              <w:bottom w:w="0" w:type="dxa"/>
              <w:right w:w="108" w:type="dxa"/>
            </w:tcMar>
            <w:vAlign w:val="center"/>
          </w:tcPr>
          <w:p w14:paraId="3EFD215B"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Рыночные данные, 2025. Расчеты ГБУ</w:t>
            </w:r>
          </w:p>
        </w:tc>
      </w:tr>
      <w:tr w:rsidR="00A85DED" w:rsidRPr="00A85DED" w14:paraId="40103FF4" w14:textId="77777777" w:rsidTr="005D78B5">
        <w:trPr>
          <w:trHeight w:val="20"/>
          <w:tblHeader/>
        </w:trPr>
        <w:tc>
          <w:tcPr>
            <w:tcW w:w="761" w:type="pct"/>
            <w:vMerge/>
            <w:tcMar>
              <w:top w:w="0" w:type="dxa"/>
              <w:left w:w="108" w:type="dxa"/>
              <w:bottom w:w="0" w:type="dxa"/>
              <w:right w:w="108" w:type="dxa"/>
            </w:tcMar>
            <w:vAlign w:val="center"/>
          </w:tcPr>
          <w:p w14:paraId="191BDF9D" w14:textId="15927BAC" w:rsidR="00A85DED" w:rsidRPr="00A85DED" w:rsidRDefault="00A85DED" w:rsidP="00A85DED">
            <w:pPr>
              <w:suppressAutoHyphens/>
              <w:autoSpaceDN w:val="0"/>
              <w:jc w:val="center"/>
              <w:rPr>
                <w:bCs/>
                <w:color w:val="000000"/>
                <w:sz w:val="18"/>
                <w:szCs w:val="18"/>
                <w:lang w:eastAsia="en-US"/>
              </w:rPr>
            </w:pPr>
          </w:p>
        </w:tc>
        <w:tc>
          <w:tcPr>
            <w:tcW w:w="1545" w:type="pct"/>
            <w:tcMar>
              <w:top w:w="0" w:type="dxa"/>
              <w:left w:w="108" w:type="dxa"/>
              <w:bottom w:w="0" w:type="dxa"/>
              <w:right w:w="108" w:type="dxa"/>
            </w:tcMar>
            <w:vAlign w:val="center"/>
          </w:tcPr>
          <w:p w14:paraId="5D5E5869" w14:textId="77777777" w:rsidR="00A85DED" w:rsidRPr="00A85DED" w:rsidRDefault="00A85DED" w:rsidP="00A85DED">
            <w:pPr>
              <w:suppressAutoHyphens/>
              <w:autoSpaceDN w:val="0"/>
              <w:ind w:firstLine="0"/>
              <w:jc w:val="center"/>
              <w:rPr>
                <w:bCs/>
                <w:color w:val="000000"/>
                <w:sz w:val="18"/>
                <w:szCs w:val="18"/>
                <w:lang w:eastAsia="en-US"/>
              </w:rPr>
            </w:pPr>
            <w:r w:rsidRPr="00A85DED">
              <w:rPr>
                <w:bCs/>
                <w:color w:val="000000"/>
                <w:sz w:val="18"/>
                <w:szCs w:val="18"/>
                <w:lang w:eastAsia="en-US"/>
              </w:rPr>
              <w:t>садовый дом улучшенный</w:t>
            </w:r>
          </w:p>
        </w:tc>
        <w:tc>
          <w:tcPr>
            <w:tcW w:w="835" w:type="pct"/>
            <w:tcMar>
              <w:top w:w="0" w:type="dxa"/>
              <w:left w:w="108" w:type="dxa"/>
              <w:bottom w:w="0" w:type="dxa"/>
              <w:right w:w="108" w:type="dxa"/>
            </w:tcMar>
            <w:vAlign w:val="center"/>
          </w:tcPr>
          <w:p w14:paraId="07728DD6"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0,39</w:t>
            </w:r>
          </w:p>
        </w:tc>
        <w:tc>
          <w:tcPr>
            <w:tcW w:w="1859" w:type="pct"/>
            <w:tcMar>
              <w:top w:w="0" w:type="dxa"/>
              <w:left w:w="108" w:type="dxa"/>
              <w:bottom w:w="0" w:type="dxa"/>
              <w:right w:w="108" w:type="dxa"/>
            </w:tcMar>
            <w:vAlign w:val="center"/>
          </w:tcPr>
          <w:p w14:paraId="50B80E7A"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Рыночные данные, 2025. Расчеты ГБУ</w:t>
            </w:r>
          </w:p>
        </w:tc>
      </w:tr>
      <w:tr w:rsidR="00A85DED" w:rsidRPr="00A85DED" w14:paraId="74C4E44F" w14:textId="77777777" w:rsidTr="005D78B5">
        <w:trPr>
          <w:trHeight w:val="20"/>
          <w:tblHeader/>
        </w:trPr>
        <w:tc>
          <w:tcPr>
            <w:tcW w:w="761" w:type="pct"/>
            <w:vMerge/>
            <w:tcMar>
              <w:top w:w="0" w:type="dxa"/>
              <w:left w:w="108" w:type="dxa"/>
              <w:bottom w:w="0" w:type="dxa"/>
              <w:right w:w="108" w:type="dxa"/>
            </w:tcMar>
            <w:vAlign w:val="center"/>
          </w:tcPr>
          <w:p w14:paraId="1C38EEB2" w14:textId="264770A8" w:rsidR="00A85DED" w:rsidRPr="00A85DED" w:rsidRDefault="00A85DED" w:rsidP="00A85DED">
            <w:pPr>
              <w:suppressAutoHyphens/>
              <w:autoSpaceDN w:val="0"/>
              <w:ind w:firstLine="0"/>
              <w:jc w:val="center"/>
              <w:rPr>
                <w:bCs/>
                <w:color w:val="000000"/>
                <w:sz w:val="18"/>
                <w:szCs w:val="18"/>
                <w:lang w:eastAsia="en-US"/>
              </w:rPr>
            </w:pPr>
          </w:p>
        </w:tc>
        <w:tc>
          <w:tcPr>
            <w:tcW w:w="1545" w:type="pct"/>
            <w:tcMar>
              <w:top w:w="0" w:type="dxa"/>
              <w:left w:w="108" w:type="dxa"/>
              <w:bottom w:w="0" w:type="dxa"/>
              <w:right w:w="108" w:type="dxa"/>
            </w:tcMar>
            <w:vAlign w:val="center"/>
          </w:tcPr>
          <w:p w14:paraId="4F29F17D" w14:textId="77777777" w:rsidR="00A85DED" w:rsidRPr="00A85DED" w:rsidRDefault="00A85DED" w:rsidP="00A85DED">
            <w:pPr>
              <w:suppressAutoHyphens/>
              <w:autoSpaceDN w:val="0"/>
              <w:ind w:firstLine="0"/>
              <w:jc w:val="center"/>
              <w:rPr>
                <w:bCs/>
                <w:color w:val="000000"/>
                <w:sz w:val="18"/>
                <w:szCs w:val="18"/>
                <w:lang w:eastAsia="en-US"/>
              </w:rPr>
            </w:pPr>
            <w:r w:rsidRPr="00A85DED">
              <w:rPr>
                <w:bCs/>
                <w:color w:val="000000"/>
                <w:sz w:val="18"/>
                <w:szCs w:val="18"/>
                <w:lang w:eastAsia="en-US"/>
              </w:rPr>
              <w:t>садовый дом типовой</w:t>
            </w:r>
          </w:p>
        </w:tc>
        <w:tc>
          <w:tcPr>
            <w:tcW w:w="835" w:type="pct"/>
            <w:tcMar>
              <w:top w:w="0" w:type="dxa"/>
              <w:left w:w="108" w:type="dxa"/>
              <w:bottom w:w="0" w:type="dxa"/>
              <w:right w:w="108" w:type="dxa"/>
            </w:tcMar>
            <w:vAlign w:val="center"/>
          </w:tcPr>
          <w:p w14:paraId="1722258D"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0,49</w:t>
            </w:r>
          </w:p>
        </w:tc>
        <w:tc>
          <w:tcPr>
            <w:tcW w:w="1859" w:type="pct"/>
            <w:tcMar>
              <w:top w:w="0" w:type="dxa"/>
              <w:left w:w="108" w:type="dxa"/>
              <w:bottom w:w="0" w:type="dxa"/>
              <w:right w:w="108" w:type="dxa"/>
            </w:tcMar>
            <w:vAlign w:val="center"/>
          </w:tcPr>
          <w:p w14:paraId="14073D3C"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Рыночные данные, 2025. Расчеты ГБУ</w:t>
            </w:r>
          </w:p>
        </w:tc>
      </w:tr>
      <w:tr w:rsidR="00A85DED" w:rsidRPr="00A85DED" w14:paraId="1F9FCDC8" w14:textId="77777777" w:rsidTr="005D78B5">
        <w:trPr>
          <w:trHeight w:val="20"/>
          <w:tblHeader/>
        </w:trPr>
        <w:tc>
          <w:tcPr>
            <w:tcW w:w="761" w:type="pct"/>
            <w:vMerge w:val="restart"/>
            <w:tcMar>
              <w:top w:w="0" w:type="dxa"/>
              <w:left w:w="108" w:type="dxa"/>
              <w:bottom w:w="0" w:type="dxa"/>
              <w:right w:w="108" w:type="dxa"/>
            </w:tcMar>
            <w:vAlign w:val="center"/>
          </w:tcPr>
          <w:p w14:paraId="4A9F092F" w14:textId="1B0E911A"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Районы Края</w:t>
            </w:r>
          </w:p>
        </w:tc>
        <w:tc>
          <w:tcPr>
            <w:tcW w:w="1545" w:type="pct"/>
            <w:tcMar>
              <w:top w:w="0" w:type="dxa"/>
              <w:left w:w="108" w:type="dxa"/>
              <w:bottom w:w="0" w:type="dxa"/>
              <w:right w:w="108" w:type="dxa"/>
            </w:tcMar>
            <w:vAlign w:val="center"/>
          </w:tcPr>
          <w:p w14:paraId="52302A23" w14:textId="77777777" w:rsidR="00A85DED" w:rsidRPr="00A85DED" w:rsidRDefault="00A85DED" w:rsidP="00A85DED">
            <w:pPr>
              <w:suppressAutoHyphens/>
              <w:autoSpaceDN w:val="0"/>
              <w:ind w:firstLine="0"/>
              <w:jc w:val="center"/>
              <w:rPr>
                <w:bCs/>
                <w:color w:val="000000"/>
                <w:sz w:val="18"/>
                <w:szCs w:val="18"/>
                <w:lang w:eastAsia="en-US"/>
              </w:rPr>
            </w:pPr>
            <w:r w:rsidRPr="00A85DED">
              <w:rPr>
                <w:bCs/>
                <w:color w:val="000000"/>
                <w:sz w:val="18"/>
                <w:szCs w:val="18"/>
                <w:lang w:eastAsia="en-US"/>
              </w:rPr>
              <w:t>садовый дом для круглогодичного проживания</w:t>
            </w:r>
          </w:p>
        </w:tc>
        <w:tc>
          <w:tcPr>
            <w:tcW w:w="835" w:type="pct"/>
            <w:tcMar>
              <w:top w:w="0" w:type="dxa"/>
              <w:left w:w="108" w:type="dxa"/>
              <w:bottom w:w="0" w:type="dxa"/>
              <w:right w:w="108" w:type="dxa"/>
            </w:tcMar>
            <w:vAlign w:val="center"/>
          </w:tcPr>
          <w:p w14:paraId="1CCD674B"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0,20</w:t>
            </w:r>
          </w:p>
        </w:tc>
        <w:tc>
          <w:tcPr>
            <w:tcW w:w="1859" w:type="pct"/>
            <w:tcMar>
              <w:top w:w="0" w:type="dxa"/>
              <w:left w:w="108" w:type="dxa"/>
              <w:bottom w:w="0" w:type="dxa"/>
              <w:right w:w="108" w:type="dxa"/>
            </w:tcMar>
            <w:vAlign w:val="center"/>
          </w:tcPr>
          <w:p w14:paraId="0F007547"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Рыночные данные, 2025. Расчеты ГБУ</w:t>
            </w:r>
          </w:p>
        </w:tc>
      </w:tr>
      <w:tr w:rsidR="00A85DED" w:rsidRPr="00A85DED" w14:paraId="2AA7215D" w14:textId="77777777" w:rsidTr="005D78B5">
        <w:trPr>
          <w:trHeight w:val="20"/>
          <w:tblHeader/>
        </w:trPr>
        <w:tc>
          <w:tcPr>
            <w:tcW w:w="761" w:type="pct"/>
            <w:vMerge/>
            <w:tcMar>
              <w:top w:w="0" w:type="dxa"/>
              <w:left w:w="108" w:type="dxa"/>
              <w:bottom w:w="0" w:type="dxa"/>
              <w:right w:w="108" w:type="dxa"/>
            </w:tcMar>
            <w:vAlign w:val="center"/>
          </w:tcPr>
          <w:p w14:paraId="12F9635C" w14:textId="30F3D2C0" w:rsidR="00A85DED" w:rsidRPr="00A85DED" w:rsidRDefault="00A85DED" w:rsidP="00A85DED">
            <w:pPr>
              <w:suppressAutoHyphens/>
              <w:autoSpaceDN w:val="0"/>
              <w:jc w:val="center"/>
              <w:rPr>
                <w:bCs/>
                <w:color w:val="000000"/>
                <w:sz w:val="18"/>
                <w:szCs w:val="18"/>
                <w:lang w:eastAsia="en-US"/>
              </w:rPr>
            </w:pPr>
          </w:p>
        </w:tc>
        <w:tc>
          <w:tcPr>
            <w:tcW w:w="1545" w:type="pct"/>
            <w:tcMar>
              <w:top w:w="0" w:type="dxa"/>
              <w:left w:w="108" w:type="dxa"/>
              <w:bottom w:w="0" w:type="dxa"/>
              <w:right w:w="108" w:type="dxa"/>
            </w:tcMar>
            <w:vAlign w:val="center"/>
          </w:tcPr>
          <w:p w14:paraId="04658091" w14:textId="77777777" w:rsidR="00A85DED" w:rsidRPr="00A85DED" w:rsidRDefault="00A85DED" w:rsidP="00A85DED">
            <w:pPr>
              <w:suppressAutoHyphens/>
              <w:autoSpaceDN w:val="0"/>
              <w:ind w:firstLine="0"/>
              <w:jc w:val="center"/>
              <w:rPr>
                <w:bCs/>
                <w:color w:val="000000"/>
                <w:sz w:val="18"/>
                <w:szCs w:val="18"/>
                <w:lang w:eastAsia="en-US"/>
              </w:rPr>
            </w:pPr>
            <w:r w:rsidRPr="00A85DED">
              <w:rPr>
                <w:bCs/>
                <w:color w:val="000000"/>
                <w:sz w:val="18"/>
                <w:szCs w:val="18"/>
                <w:lang w:eastAsia="en-US"/>
              </w:rPr>
              <w:t>садовый дом улучшенный</w:t>
            </w:r>
          </w:p>
        </w:tc>
        <w:tc>
          <w:tcPr>
            <w:tcW w:w="835" w:type="pct"/>
            <w:tcMar>
              <w:top w:w="0" w:type="dxa"/>
              <w:left w:w="108" w:type="dxa"/>
              <w:bottom w:w="0" w:type="dxa"/>
              <w:right w:w="108" w:type="dxa"/>
            </w:tcMar>
            <w:vAlign w:val="center"/>
          </w:tcPr>
          <w:p w14:paraId="4501DA5F"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0,28</w:t>
            </w:r>
          </w:p>
        </w:tc>
        <w:tc>
          <w:tcPr>
            <w:tcW w:w="1859" w:type="pct"/>
            <w:tcMar>
              <w:top w:w="0" w:type="dxa"/>
              <w:left w:w="108" w:type="dxa"/>
              <w:bottom w:w="0" w:type="dxa"/>
              <w:right w:w="108" w:type="dxa"/>
            </w:tcMar>
            <w:vAlign w:val="center"/>
          </w:tcPr>
          <w:p w14:paraId="732341FB"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Рыночные данные, 2025. Расчеты ГБУ</w:t>
            </w:r>
          </w:p>
        </w:tc>
      </w:tr>
      <w:tr w:rsidR="00A85DED" w:rsidRPr="00A85DED" w14:paraId="225ABB3C" w14:textId="77777777" w:rsidTr="005D78B5">
        <w:trPr>
          <w:trHeight w:val="20"/>
          <w:tblHeader/>
        </w:trPr>
        <w:tc>
          <w:tcPr>
            <w:tcW w:w="761" w:type="pct"/>
            <w:vMerge/>
            <w:tcMar>
              <w:top w:w="0" w:type="dxa"/>
              <w:left w:w="108" w:type="dxa"/>
              <w:bottom w:w="0" w:type="dxa"/>
              <w:right w:w="108" w:type="dxa"/>
            </w:tcMar>
            <w:vAlign w:val="center"/>
          </w:tcPr>
          <w:p w14:paraId="683E33FE" w14:textId="5609AAF0" w:rsidR="00A85DED" w:rsidRPr="00A85DED" w:rsidRDefault="00A85DED" w:rsidP="00A85DED">
            <w:pPr>
              <w:suppressAutoHyphens/>
              <w:autoSpaceDN w:val="0"/>
              <w:ind w:firstLine="0"/>
              <w:jc w:val="center"/>
              <w:rPr>
                <w:bCs/>
                <w:color w:val="000000"/>
                <w:sz w:val="18"/>
                <w:szCs w:val="18"/>
                <w:lang w:eastAsia="en-US"/>
              </w:rPr>
            </w:pPr>
          </w:p>
        </w:tc>
        <w:tc>
          <w:tcPr>
            <w:tcW w:w="1545" w:type="pct"/>
            <w:tcMar>
              <w:top w:w="0" w:type="dxa"/>
              <w:left w:w="108" w:type="dxa"/>
              <w:bottom w:w="0" w:type="dxa"/>
              <w:right w:w="108" w:type="dxa"/>
            </w:tcMar>
            <w:vAlign w:val="center"/>
          </w:tcPr>
          <w:p w14:paraId="355D7DB4" w14:textId="77777777" w:rsidR="00A85DED" w:rsidRPr="00A85DED" w:rsidRDefault="00A85DED" w:rsidP="00A85DED">
            <w:pPr>
              <w:suppressAutoHyphens/>
              <w:autoSpaceDN w:val="0"/>
              <w:ind w:firstLine="0"/>
              <w:jc w:val="center"/>
              <w:rPr>
                <w:bCs/>
                <w:color w:val="000000"/>
                <w:sz w:val="18"/>
                <w:szCs w:val="18"/>
                <w:lang w:eastAsia="en-US"/>
              </w:rPr>
            </w:pPr>
            <w:r w:rsidRPr="00A85DED">
              <w:rPr>
                <w:bCs/>
                <w:color w:val="000000"/>
                <w:sz w:val="18"/>
                <w:szCs w:val="18"/>
                <w:lang w:eastAsia="en-US"/>
              </w:rPr>
              <w:t>садовый дом типовой</w:t>
            </w:r>
          </w:p>
        </w:tc>
        <w:tc>
          <w:tcPr>
            <w:tcW w:w="835" w:type="pct"/>
            <w:tcMar>
              <w:top w:w="0" w:type="dxa"/>
              <w:left w:w="108" w:type="dxa"/>
              <w:bottom w:w="0" w:type="dxa"/>
              <w:right w:w="108" w:type="dxa"/>
            </w:tcMar>
            <w:vAlign w:val="center"/>
          </w:tcPr>
          <w:p w14:paraId="5EAC217B"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0,41</w:t>
            </w:r>
          </w:p>
        </w:tc>
        <w:tc>
          <w:tcPr>
            <w:tcW w:w="1859" w:type="pct"/>
            <w:tcMar>
              <w:top w:w="0" w:type="dxa"/>
              <w:left w:w="108" w:type="dxa"/>
              <w:bottom w:w="0" w:type="dxa"/>
              <w:right w:w="108" w:type="dxa"/>
            </w:tcMar>
            <w:vAlign w:val="center"/>
          </w:tcPr>
          <w:p w14:paraId="0C8D4347" w14:textId="77777777" w:rsidR="00A85DED" w:rsidRPr="00A85DED" w:rsidRDefault="00A85DED" w:rsidP="00A85DED">
            <w:pPr>
              <w:suppressAutoHyphens/>
              <w:autoSpaceDN w:val="0"/>
              <w:ind w:firstLine="0"/>
              <w:jc w:val="center"/>
              <w:rPr>
                <w:rFonts w:eastAsia="Calibri"/>
                <w:bCs/>
                <w:color w:val="000000"/>
                <w:sz w:val="18"/>
                <w:szCs w:val="18"/>
                <w:lang w:eastAsia="en-US"/>
              </w:rPr>
            </w:pPr>
            <w:r w:rsidRPr="00A85DED">
              <w:rPr>
                <w:rFonts w:eastAsia="Calibri"/>
                <w:bCs/>
                <w:color w:val="000000"/>
                <w:sz w:val="18"/>
                <w:szCs w:val="18"/>
                <w:lang w:eastAsia="en-US"/>
              </w:rPr>
              <w:t>Рыночные данные, 2025. Расчеты ГБУ</w:t>
            </w:r>
          </w:p>
        </w:tc>
      </w:tr>
    </w:tbl>
    <w:p w14:paraId="711A0E3F" w14:textId="10AE5154" w:rsidR="008E0970" w:rsidRPr="00D937E9" w:rsidRDefault="008E0970" w:rsidP="008E0970">
      <w:pPr>
        <w:spacing w:before="120"/>
      </w:pPr>
      <w:r w:rsidRPr="00B11918">
        <w:rPr>
          <w:color w:val="000000"/>
        </w:rPr>
        <w:t xml:space="preserve">Общая рыночная информация, </w:t>
      </w:r>
      <w:r w:rsidRPr="00D937E9">
        <w:t xml:space="preserve">используемая для расчета кадастровой стоимости земельных участков оценочной группы «Сод» Хабаровский район представлена в </w:t>
      </w:r>
      <w:r w:rsidR="00AC0302">
        <w:rPr>
          <w:i/>
          <w:iCs/>
        </w:rPr>
        <w:t xml:space="preserve">Приложении 2.4. </w:t>
      </w:r>
    </w:p>
    <w:p w14:paraId="09C24C21" w14:textId="3A15AC7F" w:rsidR="00A85DED" w:rsidRPr="00D937E9" w:rsidRDefault="00A85DED" w:rsidP="00A85DED">
      <w:pPr>
        <w:spacing w:before="120" w:after="120"/>
        <w:rPr>
          <w:i/>
          <w:iCs/>
        </w:rPr>
      </w:pPr>
      <w:r w:rsidRPr="00D937E9">
        <w:rPr>
          <w:i/>
          <w:iCs/>
        </w:rPr>
        <w:t>г. Хабаровск</w:t>
      </w:r>
    </w:p>
    <w:p w14:paraId="7DEF42CF" w14:textId="1ADD1E98" w:rsidR="00A85DED" w:rsidRPr="00A85DED" w:rsidRDefault="00A85DED" w:rsidP="00A85DED">
      <w:pPr>
        <w:rPr>
          <w:color w:val="000000"/>
        </w:rPr>
      </w:pPr>
      <w:r w:rsidRPr="009F56A6">
        <w:rPr>
          <w:color w:val="000000"/>
        </w:rPr>
        <w:t>Для расчета кадастровой стоимости земельных участков оценочной группы «Сод» была выбрана «Экспоненциальная» модель.</w:t>
      </w:r>
      <w:r w:rsidR="00AB4452" w:rsidRPr="009F56A6">
        <w:rPr>
          <w:color w:val="000000"/>
        </w:rPr>
        <w:t xml:space="preserve"> </w:t>
      </w:r>
      <w:r w:rsidR="009F56A6" w:rsidRPr="009F56A6">
        <w:rPr>
          <w:color w:val="000000"/>
        </w:rPr>
        <w:t>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5EE30193" w14:textId="2F422BB6" w:rsidR="00A85DED" w:rsidRPr="00A85DED" w:rsidRDefault="00A85DED" w:rsidP="00A85DED">
      <w:pPr>
        <w:rPr>
          <w:color w:val="000000"/>
        </w:rPr>
      </w:pPr>
      <w:r w:rsidRPr="00A85DED">
        <w:rPr>
          <w:b/>
          <w:color w:val="000000"/>
        </w:rPr>
        <w:t>Для построения модели оценочной группы «Сод»</w:t>
      </w:r>
      <w:r w:rsidRPr="00A85DED">
        <w:rPr>
          <w:color w:val="000000"/>
        </w:rPr>
        <w:t xml:space="preserve"> </w:t>
      </w:r>
      <w:r w:rsidRPr="00A85DED">
        <w:rPr>
          <w:b/>
          <w:color w:val="000000"/>
        </w:rPr>
        <w:t>подгруппы г. Хабаровск</w:t>
      </w:r>
      <w:r w:rsidRPr="00A85DED">
        <w:rPr>
          <w:color w:val="000000"/>
        </w:rPr>
        <w:t xml:space="preserve"> выбрано 176 объекта аналога (до выбросов выборка составила 553 аналога). Максимальный удельный показатель рыночной стоимости 1</w:t>
      </w:r>
      <w:r>
        <w:rPr>
          <w:color w:val="000000"/>
        </w:rPr>
        <w:t> </w:t>
      </w:r>
      <w:r w:rsidRPr="00A85DED">
        <w:rPr>
          <w:color w:val="000000"/>
        </w:rPr>
        <w:t>889,45 руб./кв. м, минимальный 401,63 руб.</w:t>
      </w:r>
    </w:p>
    <w:p w14:paraId="7B711E92" w14:textId="77777777" w:rsidR="00A85DED" w:rsidRPr="00A85DED" w:rsidRDefault="00A85DED" w:rsidP="00A85DED">
      <w:pPr>
        <w:spacing w:before="120"/>
        <w:rPr>
          <w:iCs/>
          <w:color w:val="000000"/>
        </w:rPr>
      </w:pPr>
      <w:r w:rsidRPr="00A85DED">
        <w:rPr>
          <w:iCs/>
          <w:color w:val="000000"/>
        </w:rPr>
        <w:t>Уравнение модели:</w:t>
      </w:r>
    </w:p>
    <w:p w14:paraId="3DAEC67E" w14:textId="2471B2C9" w:rsidR="00A85DED" w:rsidRPr="00836993" w:rsidRDefault="00A85DED" w:rsidP="00A85DED">
      <w:pPr>
        <w:spacing w:before="120" w:after="120"/>
        <w:ind w:firstLine="0"/>
        <w:jc w:val="center"/>
        <w:rPr>
          <w:i/>
          <w:iCs/>
          <w:color w:val="000000"/>
          <w:lang w:val="en-US"/>
        </w:rPr>
      </w:pPr>
      <w:r w:rsidRPr="00A85DED">
        <w:rPr>
          <w:i/>
          <w:iCs/>
          <w:color w:val="000000"/>
        </w:rPr>
        <w:t>УПКС</w:t>
      </w:r>
      <w:r w:rsidRPr="00836993">
        <w:rPr>
          <w:i/>
          <w:iCs/>
          <w:color w:val="000000"/>
          <w:lang w:val="en-US"/>
        </w:rPr>
        <w:t xml:space="preserve"> = </w:t>
      </w:r>
      <w:r w:rsidR="008E0970" w:rsidRPr="00836993">
        <w:rPr>
          <w:i/>
          <w:iCs/>
          <w:color w:val="000000"/>
          <w:lang w:val="en-US"/>
        </w:rPr>
        <w:t xml:space="preserve">4.7818096289021 * </w:t>
      </w:r>
      <w:proofErr w:type="gramStart"/>
      <w:r w:rsidR="008E0970" w:rsidRPr="008E0970">
        <w:rPr>
          <w:i/>
          <w:iCs/>
          <w:color w:val="000000"/>
          <w:lang w:val="en-US"/>
        </w:rPr>
        <w:t>exp</w:t>
      </w:r>
      <w:r w:rsidR="008E0970" w:rsidRPr="00836993">
        <w:rPr>
          <w:i/>
          <w:iCs/>
          <w:color w:val="000000"/>
          <w:lang w:val="en-US"/>
        </w:rPr>
        <w:t>(</w:t>
      </w:r>
      <w:proofErr w:type="gramEnd"/>
      <w:r w:rsidR="008E0970" w:rsidRPr="00836993">
        <w:rPr>
          <w:i/>
          <w:iCs/>
          <w:color w:val="000000"/>
          <w:lang w:val="en-US"/>
        </w:rPr>
        <w:t xml:space="preserve">+0.795706736891218 * </w:t>
      </w:r>
      <w:r w:rsidR="008E0970" w:rsidRPr="008E0970">
        <w:rPr>
          <w:i/>
          <w:iCs/>
          <w:color w:val="000000"/>
          <w:lang w:val="en-US"/>
        </w:rPr>
        <w:t>X</w:t>
      </w:r>
      <w:r w:rsidR="008E0970" w:rsidRPr="00836993">
        <w:rPr>
          <w:i/>
          <w:iCs/>
          <w:color w:val="000000"/>
          <w:lang w:val="en-US"/>
        </w:rPr>
        <w:t xml:space="preserve">1 + 0.54317742554855 * </w:t>
      </w:r>
      <w:r w:rsidR="008E0970" w:rsidRPr="008E0970">
        <w:rPr>
          <w:i/>
          <w:iCs/>
          <w:color w:val="000000"/>
          <w:lang w:val="en-US"/>
        </w:rPr>
        <w:t>X</w:t>
      </w:r>
      <w:r w:rsidR="008E0970" w:rsidRPr="00836993">
        <w:rPr>
          <w:i/>
          <w:iCs/>
          <w:color w:val="000000"/>
          <w:lang w:val="en-US"/>
        </w:rPr>
        <w:t xml:space="preserve">2 + 0.828979963338243 * </w:t>
      </w:r>
      <w:r w:rsidR="008E0970" w:rsidRPr="008E0970">
        <w:rPr>
          <w:i/>
          <w:iCs/>
          <w:color w:val="000000"/>
          <w:lang w:val="en-US"/>
        </w:rPr>
        <w:t>X</w:t>
      </w:r>
      <w:r w:rsidR="008E0970" w:rsidRPr="00836993">
        <w:rPr>
          <w:i/>
          <w:iCs/>
          <w:color w:val="000000"/>
          <w:lang w:val="en-US"/>
        </w:rPr>
        <w:t>3 + 4.64493768984292</w:t>
      </w:r>
      <w:r w:rsidR="008E0970" w:rsidRPr="008E0970">
        <w:rPr>
          <w:i/>
          <w:iCs/>
          <w:color w:val="000000"/>
          <w:lang w:val="en-US"/>
        </w:rPr>
        <w:t>e</w:t>
      </w:r>
      <w:r w:rsidR="008E0970" w:rsidRPr="00836993">
        <w:rPr>
          <w:i/>
          <w:iCs/>
          <w:color w:val="000000"/>
          <w:lang w:val="en-US"/>
        </w:rPr>
        <w:t xml:space="preserve">-05 * (13826.0 + 5432.0 - </w:t>
      </w:r>
      <w:r w:rsidR="008E0970" w:rsidRPr="008E0970">
        <w:rPr>
          <w:i/>
          <w:iCs/>
          <w:color w:val="000000"/>
          <w:lang w:val="en-US"/>
        </w:rPr>
        <w:t>X</w:t>
      </w:r>
      <w:r w:rsidR="008E0970" w:rsidRPr="00836993">
        <w:rPr>
          <w:i/>
          <w:iCs/>
          <w:color w:val="000000"/>
          <w:lang w:val="en-US"/>
        </w:rPr>
        <w:t>4))</w:t>
      </w:r>
    </w:p>
    <w:p w14:paraId="023DE39A" w14:textId="6C784344" w:rsidR="00276F51" w:rsidRPr="00DF32A5" w:rsidRDefault="00DF32A5" w:rsidP="00931FB8">
      <w:pPr>
        <w:ind w:right="543" w:firstLine="0"/>
        <w:jc w:val="center"/>
        <w:rPr>
          <w:lang w:val="en-US"/>
        </w:rPr>
      </w:pPr>
      <w:r w:rsidRPr="00DF32A5">
        <w:rPr>
          <w:noProof/>
        </w:rPr>
        <w:drawing>
          <wp:inline distT="0" distB="0" distL="0" distR="0" wp14:anchorId="7AE6E554" wp14:editId="07809F9F">
            <wp:extent cx="6480810" cy="2036445"/>
            <wp:effectExtent l="0" t="0" r="0" b="1905"/>
            <wp:docPr id="5639984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480810" cy="2036445"/>
                    </a:xfrm>
                    <a:prstGeom prst="rect">
                      <a:avLst/>
                    </a:prstGeom>
                    <a:noFill/>
                  </pic:spPr>
                </pic:pic>
              </a:graphicData>
            </a:graphic>
          </wp:inline>
        </w:drawing>
      </w:r>
    </w:p>
    <w:p w14:paraId="4D7BA38E" w14:textId="46ABDD69" w:rsidR="000C3B25" w:rsidRPr="008E0970" w:rsidRDefault="000C3B25" w:rsidP="000C3B25">
      <w:pPr>
        <w:pStyle w:val="126"/>
        <w:ind w:firstLine="0"/>
      </w:pPr>
      <w:bookmarkStart w:id="494" w:name="_Toc233167321"/>
      <w:r w:rsidRPr="00DF32A5">
        <w:rPr>
          <w:bCs/>
        </w:rPr>
        <w:t xml:space="preserve">Рисунок </w:t>
      </w:r>
      <w:r w:rsidRPr="00DF32A5">
        <w:rPr>
          <w:bCs/>
        </w:rPr>
        <w:fldChar w:fldCharType="begin"/>
      </w:r>
      <w:r w:rsidRPr="00DF32A5">
        <w:rPr>
          <w:bCs/>
        </w:rPr>
        <w:instrText xml:space="preserve"> SEQ Рисунок \* ARABIC </w:instrText>
      </w:r>
      <w:r w:rsidRPr="00DF32A5">
        <w:rPr>
          <w:bCs/>
        </w:rPr>
        <w:fldChar w:fldCharType="separate"/>
      </w:r>
      <w:r w:rsidR="004B09DA">
        <w:rPr>
          <w:bCs/>
          <w:noProof/>
        </w:rPr>
        <w:t>70</w:t>
      </w:r>
      <w:r w:rsidRPr="00DF32A5">
        <w:rPr>
          <w:bCs/>
        </w:rPr>
        <w:fldChar w:fldCharType="end"/>
      </w:r>
      <w:r w:rsidRPr="00DF32A5">
        <w:rPr>
          <w:bCs/>
          <w:lang w:eastAsia="en-US"/>
        </w:rPr>
        <w:t xml:space="preserve"> – Результаты построения</w:t>
      </w:r>
      <w:r w:rsidRPr="00DF32A5">
        <w:rPr>
          <w:lang w:eastAsia="en-US"/>
        </w:rPr>
        <w:t xml:space="preserve"> </w:t>
      </w:r>
      <w:r w:rsidRPr="00DF32A5">
        <w:t xml:space="preserve">модели расчета кадастровой стоимости объектов оценочной группы </w:t>
      </w:r>
      <w:r w:rsidR="005C574B" w:rsidRPr="00DF32A5">
        <w:t>«</w:t>
      </w:r>
      <w:r w:rsidR="002E1A79" w:rsidRPr="00DF32A5">
        <w:t>Сод</w:t>
      </w:r>
      <w:r w:rsidR="005C574B" w:rsidRPr="00DF32A5">
        <w:t>»</w:t>
      </w:r>
      <w:r w:rsidRPr="00DF32A5">
        <w:t xml:space="preserve"> </w:t>
      </w:r>
      <w:r w:rsidR="008452FD" w:rsidRPr="00DF32A5">
        <w:t xml:space="preserve">подгруппы </w:t>
      </w:r>
      <w:r w:rsidRPr="00DF32A5">
        <w:t>г.</w:t>
      </w:r>
      <w:r w:rsidR="00931FB8" w:rsidRPr="00DF32A5">
        <w:t xml:space="preserve"> </w:t>
      </w:r>
      <w:r w:rsidRPr="00DF32A5">
        <w:t>Хабаровск</w:t>
      </w:r>
      <w:bookmarkEnd w:id="494"/>
    </w:p>
    <w:p w14:paraId="3BD898F5" w14:textId="4A7D9576" w:rsidR="00A85DED" w:rsidRPr="00A85DED" w:rsidRDefault="00A85DED" w:rsidP="009B3689">
      <w:pPr>
        <w:rPr>
          <w:color w:val="000000"/>
        </w:rPr>
      </w:pPr>
      <w:r w:rsidRPr="00A85DED">
        <w:rPr>
          <w:color w:val="000000"/>
        </w:rPr>
        <w:t xml:space="preserve">Методом УПКС рассчитана кадастровая стоимость земельных участков значения количественных ценообразующих </w:t>
      </w:r>
      <w:r w:rsidR="00B11918" w:rsidRPr="00A85DED">
        <w:rPr>
          <w:color w:val="000000"/>
        </w:rPr>
        <w:t>факторов,</w:t>
      </w:r>
      <w:r w:rsidRPr="00A85DED">
        <w:rPr>
          <w:color w:val="000000"/>
        </w:rPr>
        <w:t xml:space="preserve"> </w:t>
      </w:r>
      <w:r>
        <w:rPr>
          <w:color w:val="000000"/>
        </w:rPr>
        <w:t xml:space="preserve">которых </w:t>
      </w:r>
      <w:r w:rsidRPr="00A85DED">
        <w:rPr>
          <w:color w:val="000000"/>
        </w:rPr>
        <w:t xml:space="preserve">не рассчитано (участки без координат границ, в сведениях ЕГРН отсутствуют сведения о точных координатах поворотных точек их границ), </w:t>
      </w:r>
      <w:r>
        <w:rPr>
          <w:color w:val="000000"/>
        </w:rPr>
        <w:t xml:space="preserve">а также </w:t>
      </w:r>
      <w:r w:rsidRPr="00A85DED">
        <w:rPr>
          <w:color w:val="000000"/>
        </w:rPr>
        <w:t>участков значения количественных ценообразующих факторов, которых выходят за пределы границ модельных значений, указанные в таблице</w:t>
      </w:r>
      <w:r w:rsidR="009B3689">
        <w:rPr>
          <w:color w:val="000000"/>
        </w:rPr>
        <w:t xml:space="preserve"> </w:t>
      </w:r>
      <w:r w:rsidRPr="003B226B">
        <w:rPr>
          <w:i/>
          <w:iCs/>
        </w:rPr>
        <w:t>(</w:t>
      </w:r>
      <w:r w:rsidR="003B226B" w:rsidRPr="003B226B">
        <w:rPr>
          <w:i/>
          <w:iCs/>
        </w:rPr>
        <w:fldChar w:fldCharType="begin"/>
      </w:r>
      <w:r w:rsidR="003B226B" w:rsidRPr="003B226B">
        <w:rPr>
          <w:i/>
          <w:iCs/>
        </w:rPr>
        <w:instrText xml:space="preserve"> REF _Ref231204978 \h  \* MERGEFORMAT </w:instrText>
      </w:r>
      <w:r w:rsidR="003B226B" w:rsidRPr="003B226B">
        <w:rPr>
          <w:i/>
          <w:iCs/>
        </w:rPr>
      </w:r>
      <w:r w:rsidR="003B226B" w:rsidRPr="003B226B">
        <w:rPr>
          <w:i/>
          <w:iCs/>
        </w:rPr>
        <w:fldChar w:fldCharType="separate"/>
      </w:r>
      <w:r w:rsidR="004B09DA" w:rsidRPr="004B09DA">
        <w:rPr>
          <w:bCs/>
          <w:i/>
          <w:iCs/>
        </w:rPr>
        <w:t xml:space="preserve">Таблица </w:t>
      </w:r>
      <w:r w:rsidR="004B09DA" w:rsidRPr="004B09DA">
        <w:rPr>
          <w:bCs/>
          <w:i/>
          <w:iCs/>
          <w:noProof/>
        </w:rPr>
        <w:t>111</w:t>
      </w:r>
      <w:r w:rsidR="003B226B" w:rsidRPr="003B226B">
        <w:rPr>
          <w:i/>
          <w:iCs/>
        </w:rPr>
        <w:fldChar w:fldCharType="end"/>
      </w:r>
      <w:r w:rsidRPr="003B226B">
        <w:rPr>
          <w:i/>
          <w:iCs/>
        </w:rPr>
        <w:t>).</w:t>
      </w:r>
    </w:p>
    <w:p w14:paraId="7F70D32E" w14:textId="68D3C2CC" w:rsidR="00A85DED" w:rsidRPr="00A85DED" w:rsidRDefault="00A85DED" w:rsidP="00A85DED">
      <w:pPr>
        <w:spacing w:before="120"/>
        <w:ind w:firstLine="0"/>
        <w:rPr>
          <w:color w:val="000000"/>
        </w:rPr>
      </w:pPr>
      <w:bookmarkStart w:id="495" w:name="_Ref231204978"/>
      <w:bookmarkStart w:id="496" w:name="_Toc113623273"/>
      <w:bookmarkStart w:id="497" w:name="_Toc235089090"/>
      <w:r w:rsidRPr="00A85DED">
        <w:rPr>
          <w:bCs/>
        </w:rPr>
        <w:t xml:space="preserve">Таблица </w:t>
      </w:r>
      <w:r w:rsidRPr="00A85DED">
        <w:rPr>
          <w:bCs/>
        </w:rPr>
        <w:fldChar w:fldCharType="begin"/>
      </w:r>
      <w:r w:rsidRPr="00A85DED">
        <w:rPr>
          <w:bCs/>
        </w:rPr>
        <w:instrText xml:space="preserve"> SEQ Таблица \* ARABIC </w:instrText>
      </w:r>
      <w:r w:rsidRPr="00A85DED">
        <w:rPr>
          <w:bCs/>
        </w:rPr>
        <w:fldChar w:fldCharType="separate"/>
      </w:r>
      <w:r w:rsidR="004B09DA">
        <w:rPr>
          <w:bCs/>
          <w:noProof/>
        </w:rPr>
        <w:t>111</w:t>
      </w:r>
      <w:r w:rsidRPr="00A85DED">
        <w:rPr>
          <w:bCs/>
        </w:rPr>
        <w:fldChar w:fldCharType="end"/>
      </w:r>
      <w:bookmarkEnd w:id="495"/>
      <w:r w:rsidRPr="00A85DED">
        <w:rPr>
          <w:bCs/>
        </w:rPr>
        <w:t xml:space="preserve"> – </w:t>
      </w:r>
      <w:r w:rsidRPr="00A85DED">
        <w:rPr>
          <w:bCs/>
          <w:color w:val="000000"/>
        </w:rPr>
        <w:t>Граничные значения для количественных ценообразующих факторов статистической модели «СОД» подгруппы г. Хабаровск</w:t>
      </w:r>
      <w:bookmarkEnd w:id="496"/>
      <w:bookmarkEnd w:id="497"/>
    </w:p>
    <w:tbl>
      <w:tblPr>
        <w:tblW w:w="5000" w:type="pct"/>
        <w:tblLook w:val="04A0" w:firstRow="1" w:lastRow="0" w:firstColumn="1" w:lastColumn="0" w:noHBand="0" w:noVBand="1"/>
      </w:tblPr>
      <w:tblGrid>
        <w:gridCol w:w="738"/>
        <w:gridCol w:w="4162"/>
        <w:gridCol w:w="2639"/>
        <w:gridCol w:w="2657"/>
      </w:tblGrid>
      <w:tr w:rsidR="00A85DED" w:rsidRPr="00A85DED" w14:paraId="0E349611" w14:textId="77777777" w:rsidTr="00BC40F1">
        <w:tc>
          <w:tcPr>
            <w:tcW w:w="362" w:type="pct"/>
            <w:tcBorders>
              <w:top w:val="single" w:sz="4" w:space="0" w:color="auto"/>
              <w:left w:val="single" w:sz="4" w:space="0" w:color="auto"/>
              <w:bottom w:val="single" w:sz="4" w:space="0" w:color="auto"/>
              <w:right w:val="single" w:sz="4" w:space="0" w:color="auto"/>
            </w:tcBorders>
            <w:noWrap/>
            <w:vAlign w:val="bottom"/>
            <w:hideMark/>
          </w:tcPr>
          <w:p w14:paraId="2662864C" w14:textId="77777777" w:rsidR="00A85DED" w:rsidRPr="00A85DED" w:rsidRDefault="00A85DED" w:rsidP="00A85DED">
            <w:pPr>
              <w:ind w:firstLine="0"/>
              <w:jc w:val="left"/>
              <w:rPr>
                <w:color w:val="000000"/>
                <w:sz w:val="18"/>
                <w:szCs w:val="18"/>
              </w:rPr>
            </w:pPr>
            <w:r w:rsidRPr="00A85DED">
              <w:rPr>
                <w:color w:val="000000"/>
                <w:sz w:val="18"/>
                <w:szCs w:val="18"/>
              </w:rPr>
              <w:t>№ п/п</w:t>
            </w:r>
          </w:p>
        </w:tc>
        <w:tc>
          <w:tcPr>
            <w:tcW w:w="2041" w:type="pct"/>
            <w:tcBorders>
              <w:top w:val="single" w:sz="4" w:space="0" w:color="auto"/>
              <w:left w:val="nil"/>
              <w:bottom w:val="single" w:sz="4" w:space="0" w:color="auto"/>
              <w:right w:val="single" w:sz="4" w:space="0" w:color="auto"/>
            </w:tcBorders>
            <w:noWrap/>
            <w:vAlign w:val="bottom"/>
            <w:hideMark/>
          </w:tcPr>
          <w:p w14:paraId="2CC6CB61" w14:textId="77777777" w:rsidR="00A85DED" w:rsidRPr="00A85DED" w:rsidRDefault="00A85DED" w:rsidP="00A85DED">
            <w:pPr>
              <w:ind w:firstLine="0"/>
              <w:jc w:val="left"/>
              <w:rPr>
                <w:color w:val="000000"/>
                <w:sz w:val="18"/>
                <w:szCs w:val="18"/>
              </w:rPr>
            </w:pPr>
            <w:r w:rsidRPr="00A85DED">
              <w:rPr>
                <w:color w:val="000000"/>
                <w:sz w:val="18"/>
                <w:szCs w:val="18"/>
              </w:rPr>
              <w:t>Наименование ценообразующего фактора</w:t>
            </w:r>
          </w:p>
        </w:tc>
        <w:tc>
          <w:tcPr>
            <w:tcW w:w="1294" w:type="pct"/>
            <w:tcBorders>
              <w:top w:val="single" w:sz="4" w:space="0" w:color="auto"/>
              <w:left w:val="nil"/>
              <w:bottom w:val="single" w:sz="4" w:space="0" w:color="auto"/>
              <w:right w:val="single" w:sz="4" w:space="0" w:color="auto"/>
            </w:tcBorders>
            <w:noWrap/>
            <w:vAlign w:val="bottom"/>
            <w:hideMark/>
          </w:tcPr>
          <w:p w14:paraId="617523CD" w14:textId="77777777" w:rsidR="00A85DED" w:rsidRPr="00A85DED" w:rsidRDefault="00A85DED" w:rsidP="00A85DED">
            <w:pPr>
              <w:ind w:firstLine="0"/>
              <w:jc w:val="center"/>
              <w:rPr>
                <w:color w:val="000000"/>
                <w:sz w:val="18"/>
                <w:szCs w:val="18"/>
              </w:rPr>
            </w:pPr>
            <w:r w:rsidRPr="00A85DED">
              <w:rPr>
                <w:color w:val="000000"/>
                <w:sz w:val="18"/>
                <w:szCs w:val="18"/>
              </w:rPr>
              <w:t>Минимальное значение</w:t>
            </w:r>
          </w:p>
        </w:tc>
        <w:tc>
          <w:tcPr>
            <w:tcW w:w="1303" w:type="pct"/>
            <w:tcBorders>
              <w:top w:val="single" w:sz="4" w:space="0" w:color="auto"/>
              <w:left w:val="nil"/>
              <w:bottom w:val="single" w:sz="4" w:space="0" w:color="auto"/>
              <w:right w:val="single" w:sz="4" w:space="0" w:color="auto"/>
            </w:tcBorders>
            <w:noWrap/>
            <w:vAlign w:val="bottom"/>
            <w:hideMark/>
          </w:tcPr>
          <w:p w14:paraId="65EB47F6" w14:textId="77777777" w:rsidR="00A85DED" w:rsidRPr="00A85DED" w:rsidRDefault="00A85DED" w:rsidP="00A85DED">
            <w:pPr>
              <w:ind w:firstLine="0"/>
              <w:jc w:val="center"/>
              <w:rPr>
                <w:color w:val="000000"/>
                <w:sz w:val="18"/>
                <w:szCs w:val="18"/>
              </w:rPr>
            </w:pPr>
            <w:r w:rsidRPr="00A85DED">
              <w:rPr>
                <w:color w:val="000000"/>
                <w:sz w:val="18"/>
                <w:szCs w:val="18"/>
              </w:rPr>
              <w:t>Максимальное значение</w:t>
            </w:r>
          </w:p>
        </w:tc>
      </w:tr>
      <w:tr w:rsidR="00A85DED" w:rsidRPr="00A85DED" w14:paraId="7A78AE46" w14:textId="77777777" w:rsidTr="00BC40F1">
        <w:tc>
          <w:tcPr>
            <w:tcW w:w="362" w:type="pct"/>
            <w:tcBorders>
              <w:top w:val="single" w:sz="4" w:space="0" w:color="auto"/>
              <w:left w:val="single" w:sz="4" w:space="0" w:color="auto"/>
              <w:bottom w:val="single" w:sz="4" w:space="0" w:color="auto"/>
              <w:right w:val="single" w:sz="4" w:space="0" w:color="auto"/>
            </w:tcBorders>
            <w:noWrap/>
            <w:vAlign w:val="bottom"/>
            <w:hideMark/>
          </w:tcPr>
          <w:p w14:paraId="126DBAA8" w14:textId="77777777" w:rsidR="00A85DED" w:rsidRPr="00A85DED" w:rsidRDefault="00A85DED" w:rsidP="00A85DED">
            <w:pPr>
              <w:ind w:firstLine="0"/>
              <w:jc w:val="center"/>
              <w:rPr>
                <w:color w:val="000000"/>
                <w:sz w:val="18"/>
                <w:szCs w:val="18"/>
              </w:rPr>
            </w:pPr>
            <w:r w:rsidRPr="00A85DED">
              <w:rPr>
                <w:color w:val="000000"/>
                <w:sz w:val="18"/>
                <w:szCs w:val="18"/>
              </w:rPr>
              <w:t>1</w:t>
            </w:r>
          </w:p>
        </w:tc>
        <w:tc>
          <w:tcPr>
            <w:tcW w:w="2041" w:type="pct"/>
            <w:tcBorders>
              <w:top w:val="single" w:sz="4" w:space="0" w:color="auto"/>
              <w:left w:val="nil"/>
              <w:bottom w:val="single" w:sz="4" w:space="0" w:color="auto"/>
              <w:right w:val="single" w:sz="4" w:space="0" w:color="auto"/>
            </w:tcBorders>
            <w:noWrap/>
            <w:vAlign w:val="bottom"/>
            <w:hideMark/>
          </w:tcPr>
          <w:p w14:paraId="169E8684" w14:textId="77777777" w:rsidR="00A85DED" w:rsidRPr="00A85DED" w:rsidRDefault="00A85DED" w:rsidP="00A85DED">
            <w:pPr>
              <w:ind w:firstLine="0"/>
              <w:jc w:val="left"/>
              <w:rPr>
                <w:color w:val="000000"/>
                <w:sz w:val="18"/>
                <w:szCs w:val="18"/>
              </w:rPr>
            </w:pPr>
            <w:r w:rsidRPr="00A85DED">
              <w:rPr>
                <w:color w:val="000000"/>
                <w:sz w:val="18"/>
                <w:szCs w:val="18"/>
              </w:rPr>
              <w:t>2026_расстояние от СОД до центра НП_кол</w:t>
            </w:r>
          </w:p>
        </w:tc>
        <w:tc>
          <w:tcPr>
            <w:tcW w:w="1294" w:type="pct"/>
            <w:tcBorders>
              <w:top w:val="single" w:sz="4" w:space="0" w:color="auto"/>
              <w:left w:val="nil"/>
              <w:bottom w:val="single" w:sz="4" w:space="0" w:color="auto"/>
              <w:right w:val="single" w:sz="4" w:space="0" w:color="auto"/>
            </w:tcBorders>
            <w:noWrap/>
            <w:vAlign w:val="bottom"/>
            <w:hideMark/>
          </w:tcPr>
          <w:p w14:paraId="5A9B345E" w14:textId="77777777" w:rsidR="00A85DED" w:rsidRPr="00A85DED" w:rsidRDefault="00A85DED" w:rsidP="00A85DED">
            <w:pPr>
              <w:ind w:firstLine="0"/>
              <w:jc w:val="center"/>
              <w:rPr>
                <w:color w:val="000000"/>
                <w:sz w:val="18"/>
                <w:szCs w:val="18"/>
              </w:rPr>
            </w:pPr>
            <w:r w:rsidRPr="00A85DED">
              <w:rPr>
                <w:color w:val="000000"/>
                <w:sz w:val="18"/>
                <w:szCs w:val="18"/>
              </w:rPr>
              <w:t>5432</w:t>
            </w:r>
          </w:p>
        </w:tc>
        <w:tc>
          <w:tcPr>
            <w:tcW w:w="1303" w:type="pct"/>
            <w:tcBorders>
              <w:top w:val="single" w:sz="4" w:space="0" w:color="auto"/>
              <w:left w:val="nil"/>
              <w:bottom w:val="single" w:sz="4" w:space="0" w:color="auto"/>
              <w:right w:val="single" w:sz="4" w:space="0" w:color="auto"/>
            </w:tcBorders>
            <w:noWrap/>
            <w:vAlign w:val="bottom"/>
            <w:hideMark/>
          </w:tcPr>
          <w:p w14:paraId="0F34DFC1" w14:textId="77777777" w:rsidR="00A85DED" w:rsidRPr="00A85DED" w:rsidRDefault="00A85DED" w:rsidP="00A85DED">
            <w:pPr>
              <w:ind w:firstLine="0"/>
              <w:jc w:val="center"/>
              <w:rPr>
                <w:color w:val="000000"/>
                <w:sz w:val="18"/>
                <w:szCs w:val="18"/>
              </w:rPr>
            </w:pPr>
            <w:r w:rsidRPr="00A85DED">
              <w:rPr>
                <w:color w:val="000000"/>
                <w:sz w:val="18"/>
                <w:szCs w:val="18"/>
              </w:rPr>
              <w:t>13826</w:t>
            </w:r>
          </w:p>
        </w:tc>
      </w:tr>
    </w:tbl>
    <w:p w14:paraId="2826F517" w14:textId="4C18C764" w:rsidR="00766934" w:rsidRPr="00B11918" w:rsidRDefault="00766934" w:rsidP="008E0970">
      <w:pPr>
        <w:spacing w:before="60"/>
        <w:rPr>
          <w:iCs/>
        </w:rPr>
      </w:pPr>
      <w:r w:rsidRPr="00A85DED">
        <w:rPr>
          <w:color w:val="000000"/>
        </w:rPr>
        <w:t xml:space="preserve">Расчет </w:t>
      </w:r>
      <w:r w:rsidRPr="00B11918">
        <w:rPr>
          <w:color w:val="000000"/>
        </w:rPr>
        <w:t xml:space="preserve">кадастровой </w:t>
      </w:r>
      <w:r w:rsidRPr="00A85DED">
        <w:rPr>
          <w:color w:val="000000"/>
        </w:rPr>
        <w:t>стоимости 193 объектов произведен методом УПКС</w:t>
      </w:r>
      <w:r w:rsidRPr="00B11918">
        <w:rPr>
          <w:color w:val="000000"/>
        </w:rPr>
        <w:t xml:space="preserve">, </w:t>
      </w:r>
      <w:r w:rsidRPr="00B11918">
        <w:rPr>
          <w:iCs/>
        </w:rPr>
        <w:t>значения УПКС принят</w:t>
      </w:r>
      <w:r w:rsidR="003F126D" w:rsidRPr="00B11918">
        <w:rPr>
          <w:iCs/>
        </w:rPr>
        <w:t>ы</w:t>
      </w:r>
      <w:r w:rsidRPr="00B11918">
        <w:rPr>
          <w:iCs/>
        </w:rPr>
        <w:t xml:space="preserve"> по следующим уровням:</w:t>
      </w:r>
    </w:p>
    <w:p w14:paraId="0FB3A1C2" w14:textId="68FCC47D" w:rsidR="003F126D" w:rsidRDefault="00766934" w:rsidP="00766934">
      <w:pPr>
        <w:pStyle w:val="117"/>
        <w:rPr>
          <w:i/>
          <w:iCs/>
        </w:rPr>
      </w:pPr>
      <w:r w:rsidRPr="000C3170">
        <w:rPr>
          <w:i/>
          <w:iCs/>
        </w:rPr>
        <w:t>–</w:t>
      </w:r>
      <w:r w:rsidRPr="000C3170">
        <w:rPr>
          <w:i/>
          <w:iCs/>
        </w:rPr>
        <w:tab/>
        <w:t xml:space="preserve">1 уровень: </w:t>
      </w:r>
      <w:r w:rsidR="003F126D" w:rsidRPr="003F126D">
        <w:rPr>
          <w:i/>
          <w:iCs/>
        </w:rPr>
        <w:t>средне</w:t>
      </w:r>
      <w:r w:rsidR="003F126D">
        <w:rPr>
          <w:i/>
          <w:iCs/>
        </w:rPr>
        <w:t xml:space="preserve">арифметическое модельное значение </w:t>
      </w:r>
      <w:r w:rsidR="003F126D" w:rsidRPr="003F126D">
        <w:rPr>
          <w:i/>
          <w:iCs/>
        </w:rPr>
        <w:t xml:space="preserve">по Северо-восточному направлению </w:t>
      </w:r>
      <w:r w:rsidR="003F126D">
        <w:rPr>
          <w:i/>
          <w:iCs/>
        </w:rPr>
        <w:t xml:space="preserve">– принят </w:t>
      </w:r>
      <w:r w:rsidR="008E0970">
        <w:rPr>
          <w:i/>
          <w:iCs/>
        </w:rPr>
        <w:t>для земельных участков,</w:t>
      </w:r>
      <w:r w:rsidR="003F126D">
        <w:rPr>
          <w:i/>
          <w:iCs/>
        </w:rPr>
        <w:t xml:space="preserve"> </w:t>
      </w:r>
      <w:r w:rsidR="003F126D" w:rsidRPr="003F126D">
        <w:rPr>
          <w:i/>
          <w:iCs/>
        </w:rPr>
        <w:t>расположенны</w:t>
      </w:r>
      <w:r w:rsidR="003F126D">
        <w:rPr>
          <w:i/>
          <w:iCs/>
        </w:rPr>
        <w:t>х</w:t>
      </w:r>
      <w:r w:rsidR="003F126D" w:rsidRPr="003F126D">
        <w:rPr>
          <w:i/>
          <w:iCs/>
        </w:rPr>
        <w:t xml:space="preserve"> в СНТ «Восход, Железнодорожный р-н»</w:t>
      </w:r>
      <w:r w:rsidR="003F126D">
        <w:rPr>
          <w:i/>
          <w:iCs/>
        </w:rPr>
        <w:t>, в количестве 84 объекта;</w:t>
      </w:r>
    </w:p>
    <w:p w14:paraId="6CFC28A6" w14:textId="1110944A" w:rsidR="00766934" w:rsidRPr="00F21464" w:rsidRDefault="003F126D" w:rsidP="00766934">
      <w:pPr>
        <w:pStyle w:val="117"/>
        <w:rPr>
          <w:i/>
          <w:iCs/>
        </w:rPr>
      </w:pPr>
      <w:r>
        <w:rPr>
          <w:i/>
          <w:iCs/>
        </w:rPr>
        <w:lastRenderedPageBreak/>
        <w:t xml:space="preserve"> </w:t>
      </w:r>
      <w:r w:rsidR="00766934">
        <w:rPr>
          <w:i/>
          <w:iCs/>
        </w:rPr>
        <w:t>–</w:t>
      </w:r>
      <w:r w:rsidR="00766934">
        <w:rPr>
          <w:i/>
          <w:iCs/>
        </w:rPr>
        <w:tab/>
        <w:t>2</w:t>
      </w:r>
      <w:r w:rsidR="00766934" w:rsidRPr="000C3170">
        <w:rPr>
          <w:i/>
          <w:iCs/>
        </w:rPr>
        <w:t xml:space="preserve"> уровень: </w:t>
      </w:r>
      <w:r>
        <w:rPr>
          <w:i/>
          <w:iCs/>
        </w:rPr>
        <w:t xml:space="preserve">минимальное модельное значение по группе – принят для </w:t>
      </w:r>
      <w:r w:rsidRPr="003F126D">
        <w:rPr>
          <w:i/>
          <w:iCs/>
        </w:rPr>
        <w:t>земельных участк</w:t>
      </w:r>
      <w:r>
        <w:rPr>
          <w:i/>
          <w:iCs/>
        </w:rPr>
        <w:t>ов</w:t>
      </w:r>
      <w:r w:rsidRPr="003F126D">
        <w:rPr>
          <w:i/>
          <w:iCs/>
        </w:rPr>
        <w:t xml:space="preserve">, входящих в </w:t>
      </w:r>
      <w:r>
        <w:rPr>
          <w:i/>
          <w:iCs/>
        </w:rPr>
        <w:t xml:space="preserve">состав </w:t>
      </w:r>
      <w:r w:rsidRPr="003F126D">
        <w:rPr>
          <w:i/>
          <w:iCs/>
        </w:rPr>
        <w:t xml:space="preserve">СНТ «Амур», </w:t>
      </w:r>
      <w:r>
        <w:rPr>
          <w:i/>
          <w:iCs/>
        </w:rPr>
        <w:t xml:space="preserve">СНТ </w:t>
      </w:r>
      <w:r w:rsidRPr="003F126D">
        <w:rPr>
          <w:i/>
          <w:iCs/>
        </w:rPr>
        <w:t xml:space="preserve">«Телегино-3», </w:t>
      </w:r>
      <w:r>
        <w:rPr>
          <w:i/>
          <w:iCs/>
        </w:rPr>
        <w:t xml:space="preserve">СНТ </w:t>
      </w:r>
      <w:r w:rsidRPr="003F126D">
        <w:rPr>
          <w:i/>
          <w:iCs/>
        </w:rPr>
        <w:t xml:space="preserve">«Чайка» расположенных на островах Дачный, Кабельный и Большой Уссурийский </w:t>
      </w:r>
      <w:r>
        <w:rPr>
          <w:i/>
          <w:iCs/>
        </w:rPr>
        <w:t>(</w:t>
      </w:r>
      <w:r w:rsidRPr="003F126D">
        <w:rPr>
          <w:i/>
          <w:iCs/>
        </w:rPr>
        <w:t>Западно</w:t>
      </w:r>
      <w:r>
        <w:rPr>
          <w:i/>
          <w:iCs/>
        </w:rPr>
        <w:t>е</w:t>
      </w:r>
      <w:r w:rsidRPr="003F126D">
        <w:rPr>
          <w:i/>
          <w:iCs/>
        </w:rPr>
        <w:t xml:space="preserve"> направлени</w:t>
      </w:r>
      <w:r>
        <w:rPr>
          <w:i/>
          <w:iCs/>
        </w:rPr>
        <w:t>е)</w:t>
      </w:r>
      <w:r w:rsidRPr="003F126D">
        <w:rPr>
          <w:i/>
          <w:iCs/>
        </w:rPr>
        <w:t>. У участков Западного направления, отсутствуют подъездные пути с твердым покрытием (только водный путь)</w:t>
      </w:r>
      <w:r>
        <w:rPr>
          <w:i/>
          <w:iCs/>
        </w:rPr>
        <w:t>. Количество участков - 3</w:t>
      </w:r>
      <w:r w:rsidR="00766934" w:rsidRPr="0017757C">
        <w:rPr>
          <w:i/>
          <w:iCs/>
        </w:rPr>
        <w:t>;</w:t>
      </w:r>
    </w:p>
    <w:p w14:paraId="3E543724" w14:textId="2A338438" w:rsidR="003F126D" w:rsidRDefault="00766934" w:rsidP="00766934">
      <w:pPr>
        <w:pStyle w:val="117"/>
        <w:rPr>
          <w:i/>
          <w:iCs/>
        </w:rPr>
      </w:pPr>
      <w:r w:rsidRPr="00F21464">
        <w:rPr>
          <w:i/>
          <w:iCs/>
        </w:rPr>
        <w:t>–</w:t>
      </w:r>
      <w:r w:rsidRPr="00F21464">
        <w:rPr>
          <w:i/>
          <w:iCs/>
        </w:rPr>
        <w:tab/>
      </w:r>
      <w:r>
        <w:rPr>
          <w:i/>
          <w:iCs/>
        </w:rPr>
        <w:t>3</w:t>
      </w:r>
      <w:r w:rsidRPr="00F21464">
        <w:rPr>
          <w:i/>
          <w:iCs/>
        </w:rPr>
        <w:t xml:space="preserve"> уровень: </w:t>
      </w:r>
      <w:r w:rsidR="003F126D">
        <w:rPr>
          <w:i/>
          <w:iCs/>
        </w:rPr>
        <w:t xml:space="preserve">минимальное модельное значение </w:t>
      </w:r>
      <w:r w:rsidR="003F126D" w:rsidRPr="003F126D">
        <w:rPr>
          <w:i/>
          <w:iCs/>
        </w:rPr>
        <w:t xml:space="preserve">по направлению Северное, п. Березовка </w:t>
      </w:r>
      <w:r w:rsidR="003F126D">
        <w:rPr>
          <w:i/>
          <w:iCs/>
        </w:rPr>
        <w:t xml:space="preserve">– принят для </w:t>
      </w:r>
      <w:r w:rsidR="003F126D" w:rsidRPr="003F126D">
        <w:rPr>
          <w:i/>
          <w:iCs/>
        </w:rPr>
        <w:t xml:space="preserve">земельных участков, входящие в состав СНТ «Автомобилист», </w:t>
      </w:r>
      <w:r w:rsidR="003F126D">
        <w:rPr>
          <w:i/>
          <w:iCs/>
        </w:rPr>
        <w:t xml:space="preserve">СНТ </w:t>
      </w:r>
      <w:r w:rsidR="003F126D" w:rsidRPr="003F126D">
        <w:rPr>
          <w:i/>
          <w:iCs/>
        </w:rPr>
        <w:t>«Энергетик» и</w:t>
      </w:r>
      <w:r w:rsidR="003F126D">
        <w:rPr>
          <w:i/>
          <w:iCs/>
        </w:rPr>
        <w:t xml:space="preserve"> СТН «Рябинка». По данным обществам отсутствуют данные о ценообразующих</w:t>
      </w:r>
      <w:r w:rsidR="003F126D" w:rsidRPr="003F126D">
        <w:rPr>
          <w:i/>
          <w:iCs/>
        </w:rPr>
        <w:t xml:space="preserve"> фактор</w:t>
      </w:r>
      <w:r w:rsidR="003F126D">
        <w:rPr>
          <w:i/>
          <w:iCs/>
        </w:rPr>
        <w:t>ах. Количество участков - 60</w:t>
      </w:r>
      <w:r w:rsidR="003F126D" w:rsidRPr="0017757C">
        <w:rPr>
          <w:i/>
          <w:iCs/>
        </w:rPr>
        <w:t>;</w:t>
      </w:r>
    </w:p>
    <w:p w14:paraId="6B5CD910" w14:textId="5952013E" w:rsidR="009F4F47" w:rsidRDefault="009F4F47" w:rsidP="00A85DED">
      <w:pPr>
        <w:spacing w:before="120" w:after="120"/>
        <w:rPr>
          <w:i/>
          <w:color w:val="000000"/>
        </w:rPr>
      </w:pPr>
      <w:r w:rsidRPr="009F4F47">
        <w:rPr>
          <w:i/>
          <w:color w:val="000000"/>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05B8F8CF" w14:textId="4C8F167C" w:rsidR="002E1A79" w:rsidRPr="00B11918" w:rsidRDefault="002E1A79" w:rsidP="00546717">
      <w:pPr>
        <w:pStyle w:val="126"/>
        <w:rPr>
          <w:i/>
        </w:rPr>
      </w:pPr>
      <w:r w:rsidRPr="00B11918">
        <w:rPr>
          <w:i/>
        </w:rPr>
        <w:t>Хабаровский район</w:t>
      </w:r>
    </w:p>
    <w:p w14:paraId="4184900F" w14:textId="7CDF709A" w:rsidR="00B11918" w:rsidRPr="00B11918" w:rsidRDefault="00B11918" w:rsidP="00B11918">
      <w:pPr>
        <w:rPr>
          <w:color w:val="000000"/>
        </w:rPr>
      </w:pPr>
      <w:r w:rsidRPr="00B11918">
        <w:rPr>
          <w:b/>
          <w:color w:val="000000"/>
        </w:rPr>
        <w:t>Для построения модели оценочной группы «Сод» подгруппы Хабаровский район</w:t>
      </w:r>
      <w:r w:rsidRPr="00B11918">
        <w:rPr>
          <w:color w:val="000000"/>
        </w:rPr>
        <w:t xml:space="preserve"> выбрано 280 объект</w:t>
      </w:r>
      <w:r>
        <w:rPr>
          <w:color w:val="000000"/>
        </w:rPr>
        <w:t>ов</w:t>
      </w:r>
      <w:r w:rsidRPr="00B11918">
        <w:rPr>
          <w:color w:val="000000"/>
        </w:rPr>
        <w:t xml:space="preserve"> аналог</w:t>
      </w:r>
      <w:r w:rsidR="008E0970">
        <w:rPr>
          <w:color w:val="000000"/>
        </w:rPr>
        <w:t>а</w:t>
      </w:r>
      <w:r w:rsidRPr="00B11918">
        <w:rPr>
          <w:color w:val="000000"/>
        </w:rPr>
        <w:t xml:space="preserve"> (до выбросов выборка составила 1642 аналогов). Максимальный удельный показатель рыночной стоимости 930</w:t>
      </w:r>
      <w:r w:rsidR="00FD456C">
        <w:rPr>
          <w:color w:val="000000"/>
        </w:rPr>
        <w:t>,0</w:t>
      </w:r>
      <w:r w:rsidRPr="00B11918">
        <w:rPr>
          <w:color w:val="000000"/>
        </w:rPr>
        <w:t> руб./кв. м, минимальный 279,93 руб.</w:t>
      </w:r>
    </w:p>
    <w:p w14:paraId="6EDCB477" w14:textId="77777777" w:rsidR="00B11918" w:rsidRPr="00B11918" w:rsidRDefault="00B11918" w:rsidP="00B11918">
      <w:pPr>
        <w:spacing w:before="120"/>
        <w:rPr>
          <w:color w:val="000000"/>
        </w:rPr>
      </w:pPr>
      <w:r w:rsidRPr="00B11918">
        <w:rPr>
          <w:color w:val="000000"/>
        </w:rPr>
        <w:t>Уравнение модели:</w:t>
      </w:r>
    </w:p>
    <w:p w14:paraId="240418C4" w14:textId="2632C7ED" w:rsidR="00B11918" w:rsidRPr="00836993" w:rsidRDefault="00B11918" w:rsidP="00B11918">
      <w:pPr>
        <w:spacing w:before="120" w:after="120"/>
        <w:jc w:val="center"/>
        <w:rPr>
          <w:i/>
          <w:iCs/>
          <w:color w:val="000000"/>
          <w:lang w:val="en-US"/>
        </w:rPr>
      </w:pPr>
      <w:r w:rsidRPr="00B11918">
        <w:rPr>
          <w:i/>
          <w:iCs/>
          <w:color w:val="000000"/>
        </w:rPr>
        <w:t>УПКС</w:t>
      </w:r>
      <w:r w:rsidRPr="00836993">
        <w:rPr>
          <w:i/>
          <w:iCs/>
          <w:color w:val="000000"/>
          <w:lang w:val="en-US"/>
        </w:rPr>
        <w:t xml:space="preserve"> = </w:t>
      </w:r>
      <w:r w:rsidR="008E0970" w:rsidRPr="00836993">
        <w:rPr>
          <w:i/>
          <w:iCs/>
          <w:color w:val="000000"/>
          <w:lang w:val="en-US"/>
        </w:rPr>
        <w:t xml:space="preserve">29.8482655592769 * </w:t>
      </w:r>
      <w:proofErr w:type="gramStart"/>
      <w:r w:rsidR="008E0970" w:rsidRPr="008E0970">
        <w:rPr>
          <w:i/>
          <w:iCs/>
          <w:color w:val="000000"/>
          <w:lang w:val="en-US"/>
        </w:rPr>
        <w:t>exp</w:t>
      </w:r>
      <w:r w:rsidR="008E0970" w:rsidRPr="00836993">
        <w:rPr>
          <w:i/>
          <w:iCs/>
          <w:color w:val="000000"/>
          <w:lang w:val="en-US"/>
        </w:rPr>
        <w:t>(</w:t>
      </w:r>
      <w:proofErr w:type="gramEnd"/>
      <w:r w:rsidR="008E0970" w:rsidRPr="00836993">
        <w:rPr>
          <w:i/>
          <w:iCs/>
          <w:color w:val="000000"/>
          <w:lang w:val="en-US"/>
        </w:rPr>
        <w:t xml:space="preserve">+0.966379448949219 * </w:t>
      </w:r>
      <w:r w:rsidR="008E0970" w:rsidRPr="008E0970">
        <w:rPr>
          <w:i/>
          <w:iCs/>
          <w:color w:val="000000"/>
          <w:lang w:val="en-US"/>
        </w:rPr>
        <w:t>X</w:t>
      </w:r>
      <w:r w:rsidR="008E0970" w:rsidRPr="00836993">
        <w:rPr>
          <w:i/>
          <w:iCs/>
          <w:color w:val="000000"/>
          <w:lang w:val="en-US"/>
        </w:rPr>
        <w:t xml:space="preserve">2 + 0.573553506076312 * </w:t>
      </w:r>
      <w:r w:rsidR="008E0970" w:rsidRPr="008E0970">
        <w:rPr>
          <w:i/>
          <w:iCs/>
          <w:color w:val="000000"/>
          <w:lang w:val="en-US"/>
        </w:rPr>
        <w:t>X</w:t>
      </w:r>
      <w:r w:rsidR="008E0970" w:rsidRPr="00836993">
        <w:rPr>
          <w:i/>
          <w:iCs/>
          <w:color w:val="000000"/>
          <w:lang w:val="en-US"/>
        </w:rPr>
        <w:t xml:space="preserve">3 + 1.19448057527805 * </w:t>
      </w:r>
      <w:r w:rsidR="008E0970" w:rsidRPr="008E0970">
        <w:rPr>
          <w:i/>
          <w:iCs/>
          <w:color w:val="000000"/>
          <w:lang w:val="en-US"/>
        </w:rPr>
        <w:t>X</w:t>
      </w:r>
      <w:r w:rsidR="008E0970" w:rsidRPr="00836993">
        <w:rPr>
          <w:i/>
          <w:iCs/>
          <w:color w:val="000000"/>
          <w:lang w:val="en-US"/>
        </w:rPr>
        <w:t>4 + 7.17935839422629</w:t>
      </w:r>
      <w:r w:rsidR="008E0970" w:rsidRPr="00DF32A5">
        <w:rPr>
          <w:i/>
          <w:iCs/>
          <w:color w:val="000000"/>
          <w:lang w:val="en-US"/>
        </w:rPr>
        <w:t>e</w:t>
      </w:r>
      <w:r w:rsidR="008E0970" w:rsidRPr="00836993">
        <w:rPr>
          <w:i/>
          <w:iCs/>
          <w:color w:val="000000"/>
          <w:lang w:val="en-US"/>
        </w:rPr>
        <w:t xml:space="preserve">-06 * (24768.0 + 8492.0 - </w:t>
      </w:r>
      <w:r w:rsidR="008E0970" w:rsidRPr="00DF32A5">
        <w:rPr>
          <w:i/>
          <w:iCs/>
          <w:color w:val="000000"/>
          <w:lang w:val="en-US"/>
        </w:rPr>
        <w:t>X</w:t>
      </w:r>
      <w:r w:rsidR="008E0970" w:rsidRPr="00836993">
        <w:rPr>
          <w:i/>
          <w:iCs/>
          <w:color w:val="000000"/>
          <w:lang w:val="en-US"/>
        </w:rPr>
        <w:t>1))</w:t>
      </w:r>
    </w:p>
    <w:p w14:paraId="50B5113C" w14:textId="3B34DED1" w:rsidR="00DF32A5" w:rsidRPr="00DF32A5" w:rsidRDefault="00DF32A5" w:rsidP="00DF32A5">
      <w:pPr>
        <w:spacing w:before="120" w:after="120"/>
        <w:ind w:firstLine="0"/>
        <w:jc w:val="center"/>
        <w:rPr>
          <w:i/>
          <w:iCs/>
          <w:color w:val="000000"/>
        </w:rPr>
      </w:pPr>
      <w:r w:rsidRPr="00DF32A5">
        <w:rPr>
          <w:i/>
          <w:iCs/>
          <w:noProof/>
          <w:color w:val="000000"/>
        </w:rPr>
        <w:drawing>
          <wp:inline distT="0" distB="0" distL="0" distR="0" wp14:anchorId="56B7F7AE" wp14:editId="0AE62C0E">
            <wp:extent cx="6315710" cy="2780030"/>
            <wp:effectExtent l="0" t="0" r="8890" b="1270"/>
            <wp:docPr id="199170848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315710" cy="2780030"/>
                    </a:xfrm>
                    <a:prstGeom prst="rect">
                      <a:avLst/>
                    </a:prstGeom>
                    <a:noFill/>
                  </pic:spPr>
                </pic:pic>
              </a:graphicData>
            </a:graphic>
          </wp:inline>
        </w:drawing>
      </w:r>
    </w:p>
    <w:p w14:paraId="0350CF72" w14:textId="00044600" w:rsidR="000C3B25" w:rsidRPr="00DF32A5" w:rsidRDefault="000C3B25" w:rsidP="000F5325">
      <w:pPr>
        <w:pStyle w:val="126"/>
        <w:spacing w:before="0" w:after="0"/>
        <w:ind w:firstLine="0"/>
      </w:pPr>
      <w:bookmarkStart w:id="498" w:name="_Toc233167322"/>
      <w:r w:rsidRPr="00DF32A5">
        <w:rPr>
          <w:bCs/>
        </w:rPr>
        <w:t xml:space="preserve">Рисунок </w:t>
      </w:r>
      <w:r w:rsidRPr="00DF32A5">
        <w:rPr>
          <w:bCs/>
        </w:rPr>
        <w:fldChar w:fldCharType="begin"/>
      </w:r>
      <w:r w:rsidRPr="00DF32A5">
        <w:rPr>
          <w:bCs/>
        </w:rPr>
        <w:instrText xml:space="preserve"> SEQ Рисунок \* ARABIC </w:instrText>
      </w:r>
      <w:r w:rsidRPr="00DF32A5">
        <w:rPr>
          <w:bCs/>
        </w:rPr>
        <w:fldChar w:fldCharType="separate"/>
      </w:r>
      <w:r w:rsidR="004B09DA">
        <w:rPr>
          <w:bCs/>
          <w:noProof/>
        </w:rPr>
        <w:t>71</w:t>
      </w:r>
      <w:r w:rsidRPr="00DF32A5">
        <w:rPr>
          <w:bCs/>
        </w:rPr>
        <w:fldChar w:fldCharType="end"/>
      </w:r>
      <w:r w:rsidRPr="00DF32A5">
        <w:rPr>
          <w:bCs/>
          <w:lang w:eastAsia="en-US"/>
        </w:rPr>
        <w:t xml:space="preserve"> – Результаты</w:t>
      </w:r>
      <w:r w:rsidRPr="00DF32A5">
        <w:rPr>
          <w:lang w:eastAsia="en-US"/>
        </w:rPr>
        <w:t xml:space="preserve"> построения </w:t>
      </w:r>
      <w:r w:rsidRPr="00DF32A5">
        <w:t xml:space="preserve">модели расчета оценочной группы </w:t>
      </w:r>
      <w:r w:rsidR="005C574B" w:rsidRPr="00DF32A5">
        <w:t>«</w:t>
      </w:r>
      <w:r w:rsidR="00931FB8" w:rsidRPr="00DF32A5">
        <w:t>Сод</w:t>
      </w:r>
      <w:r w:rsidR="005C574B" w:rsidRPr="00DF32A5">
        <w:t>»</w:t>
      </w:r>
      <w:r w:rsidR="008452FD" w:rsidRPr="00DF32A5">
        <w:t xml:space="preserve"> подгруппы </w:t>
      </w:r>
      <w:r w:rsidRPr="00DF32A5">
        <w:t>Хабаровский район</w:t>
      </w:r>
      <w:bookmarkEnd w:id="498"/>
    </w:p>
    <w:p w14:paraId="7361959C" w14:textId="04DCB915" w:rsidR="00B11918" w:rsidRPr="00DF32A5" w:rsidRDefault="00B11918" w:rsidP="00D937E9">
      <w:pPr>
        <w:spacing w:before="120"/>
      </w:pPr>
      <w:r w:rsidRPr="00DF32A5">
        <w:t>Методом УПКС рассчитана кадастровая стоимость земельных участков значения количественных ценообразующих факторов, которых не рассчитано (участки без координат границ, в сведениях ЕГРН отсутствуют сведения о точных координатах поворотных точек их границ), а также участков значения количественных ценообразующих факторов, которых выходят за пределы границ модельных значений, указанные в таблице</w:t>
      </w:r>
      <w:r w:rsidR="00CF113F" w:rsidRPr="00DF32A5">
        <w:br/>
      </w:r>
      <w:r w:rsidRPr="00DF32A5">
        <w:t>(</w:t>
      </w:r>
      <w:r w:rsidR="00CF113F" w:rsidRPr="00DF32A5">
        <w:rPr>
          <w:i/>
          <w:iCs/>
        </w:rPr>
        <w:fldChar w:fldCharType="begin"/>
      </w:r>
      <w:r w:rsidR="00CF113F" w:rsidRPr="00DF32A5">
        <w:rPr>
          <w:i/>
          <w:iCs/>
        </w:rPr>
        <w:instrText xml:space="preserve"> REF _Ref231205440 \h  \* MERGEFORMAT </w:instrText>
      </w:r>
      <w:r w:rsidR="00CF113F" w:rsidRPr="00DF32A5">
        <w:rPr>
          <w:i/>
          <w:iCs/>
        </w:rPr>
      </w:r>
      <w:r w:rsidR="00CF113F" w:rsidRPr="00DF32A5">
        <w:rPr>
          <w:i/>
          <w:iCs/>
        </w:rPr>
        <w:fldChar w:fldCharType="separate"/>
      </w:r>
      <w:r w:rsidR="004B09DA" w:rsidRPr="004B09DA">
        <w:rPr>
          <w:bCs/>
          <w:i/>
          <w:iCs/>
        </w:rPr>
        <w:t xml:space="preserve">Таблица </w:t>
      </w:r>
      <w:r w:rsidR="004B09DA" w:rsidRPr="004B09DA">
        <w:rPr>
          <w:bCs/>
          <w:i/>
          <w:iCs/>
          <w:noProof/>
        </w:rPr>
        <w:t>112</w:t>
      </w:r>
      <w:r w:rsidR="00CF113F" w:rsidRPr="00DF32A5">
        <w:rPr>
          <w:i/>
          <w:iCs/>
        </w:rPr>
        <w:fldChar w:fldCharType="end"/>
      </w:r>
      <w:r w:rsidRPr="00DF32A5">
        <w:t>).</w:t>
      </w:r>
    </w:p>
    <w:p w14:paraId="01B57DAF" w14:textId="6C218A7C" w:rsidR="00B11918" w:rsidRPr="00DF32A5" w:rsidRDefault="00B11918" w:rsidP="00B11918">
      <w:pPr>
        <w:spacing w:before="120"/>
        <w:ind w:firstLine="0"/>
        <w:rPr>
          <w:color w:val="000000"/>
        </w:rPr>
      </w:pPr>
      <w:bookmarkStart w:id="499" w:name="_Ref231205440"/>
      <w:bookmarkStart w:id="500" w:name="_Toc235089091"/>
      <w:r w:rsidRPr="00DF32A5">
        <w:rPr>
          <w:bCs/>
        </w:rPr>
        <w:t xml:space="preserve">Таблица </w:t>
      </w:r>
      <w:r w:rsidRPr="00DF32A5">
        <w:rPr>
          <w:bCs/>
        </w:rPr>
        <w:fldChar w:fldCharType="begin"/>
      </w:r>
      <w:r w:rsidRPr="00DF32A5">
        <w:rPr>
          <w:bCs/>
        </w:rPr>
        <w:instrText xml:space="preserve"> SEQ Таблица \* ARABIC </w:instrText>
      </w:r>
      <w:r w:rsidRPr="00DF32A5">
        <w:rPr>
          <w:bCs/>
        </w:rPr>
        <w:fldChar w:fldCharType="separate"/>
      </w:r>
      <w:r w:rsidR="004B09DA">
        <w:rPr>
          <w:bCs/>
          <w:noProof/>
        </w:rPr>
        <w:t>112</w:t>
      </w:r>
      <w:r w:rsidRPr="00DF32A5">
        <w:rPr>
          <w:bCs/>
        </w:rPr>
        <w:fldChar w:fldCharType="end"/>
      </w:r>
      <w:bookmarkEnd w:id="499"/>
      <w:r w:rsidRPr="00DF32A5">
        <w:rPr>
          <w:bCs/>
        </w:rPr>
        <w:t xml:space="preserve"> – </w:t>
      </w:r>
      <w:r w:rsidRPr="00DF32A5">
        <w:rPr>
          <w:bCs/>
          <w:color w:val="000000"/>
        </w:rPr>
        <w:t>Граничные значения для количественных ценообразующих факторов статистической модели «СОД» подгруппы Хабаровский район</w:t>
      </w:r>
      <w:bookmarkEnd w:id="500"/>
    </w:p>
    <w:tbl>
      <w:tblPr>
        <w:tblW w:w="5000" w:type="pct"/>
        <w:tblLook w:val="04A0" w:firstRow="1" w:lastRow="0" w:firstColumn="1" w:lastColumn="0" w:noHBand="0" w:noVBand="1"/>
      </w:tblPr>
      <w:tblGrid>
        <w:gridCol w:w="738"/>
        <w:gridCol w:w="4162"/>
        <w:gridCol w:w="2639"/>
        <w:gridCol w:w="2657"/>
      </w:tblGrid>
      <w:tr w:rsidR="00B11918" w:rsidRPr="00DF32A5" w14:paraId="52B8E27F" w14:textId="77777777" w:rsidTr="00BC40F1">
        <w:tc>
          <w:tcPr>
            <w:tcW w:w="362" w:type="pct"/>
            <w:tcBorders>
              <w:top w:val="single" w:sz="4" w:space="0" w:color="auto"/>
              <w:left w:val="single" w:sz="4" w:space="0" w:color="auto"/>
              <w:bottom w:val="single" w:sz="4" w:space="0" w:color="auto"/>
              <w:right w:val="single" w:sz="4" w:space="0" w:color="auto"/>
            </w:tcBorders>
            <w:noWrap/>
            <w:vAlign w:val="bottom"/>
            <w:hideMark/>
          </w:tcPr>
          <w:p w14:paraId="2AA3475E" w14:textId="77777777" w:rsidR="00B11918" w:rsidRPr="00DF32A5" w:rsidRDefault="00B11918" w:rsidP="00B11918">
            <w:pPr>
              <w:ind w:firstLine="0"/>
              <w:jc w:val="left"/>
              <w:rPr>
                <w:color w:val="000000"/>
                <w:sz w:val="18"/>
                <w:szCs w:val="18"/>
              </w:rPr>
            </w:pPr>
            <w:r w:rsidRPr="00DF32A5">
              <w:rPr>
                <w:color w:val="000000"/>
                <w:sz w:val="18"/>
                <w:szCs w:val="18"/>
              </w:rPr>
              <w:t>№ п/п</w:t>
            </w:r>
          </w:p>
        </w:tc>
        <w:tc>
          <w:tcPr>
            <w:tcW w:w="2041" w:type="pct"/>
            <w:tcBorders>
              <w:top w:val="single" w:sz="4" w:space="0" w:color="auto"/>
              <w:left w:val="nil"/>
              <w:bottom w:val="single" w:sz="4" w:space="0" w:color="auto"/>
              <w:right w:val="single" w:sz="4" w:space="0" w:color="auto"/>
            </w:tcBorders>
            <w:noWrap/>
            <w:vAlign w:val="bottom"/>
            <w:hideMark/>
          </w:tcPr>
          <w:p w14:paraId="54F59BBE" w14:textId="77777777" w:rsidR="00B11918" w:rsidRPr="00DF32A5" w:rsidRDefault="00B11918" w:rsidP="00B11918">
            <w:pPr>
              <w:ind w:firstLine="0"/>
              <w:jc w:val="left"/>
              <w:rPr>
                <w:color w:val="000000"/>
                <w:sz w:val="18"/>
                <w:szCs w:val="18"/>
              </w:rPr>
            </w:pPr>
            <w:r w:rsidRPr="00DF32A5">
              <w:rPr>
                <w:color w:val="000000"/>
                <w:sz w:val="18"/>
                <w:szCs w:val="18"/>
              </w:rPr>
              <w:t>Наименование ценообразующего фактора</w:t>
            </w:r>
          </w:p>
        </w:tc>
        <w:tc>
          <w:tcPr>
            <w:tcW w:w="1294" w:type="pct"/>
            <w:tcBorders>
              <w:top w:val="single" w:sz="4" w:space="0" w:color="auto"/>
              <w:left w:val="nil"/>
              <w:bottom w:val="single" w:sz="4" w:space="0" w:color="auto"/>
              <w:right w:val="single" w:sz="4" w:space="0" w:color="auto"/>
            </w:tcBorders>
            <w:noWrap/>
            <w:vAlign w:val="bottom"/>
            <w:hideMark/>
          </w:tcPr>
          <w:p w14:paraId="6D64BA83" w14:textId="77777777" w:rsidR="00B11918" w:rsidRPr="00DF32A5" w:rsidRDefault="00B11918" w:rsidP="00B11918">
            <w:pPr>
              <w:ind w:firstLine="0"/>
              <w:jc w:val="center"/>
              <w:rPr>
                <w:color w:val="000000"/>
                <w:sz w:val="18"/>
                <w:szCs w:val="18"/>
              </w:rPr>
            </w:pPr>
            <w:r w:rsidRPr="00DF32A5">
              <w:rPr>
                <w:color w:val="000000"/>
                <w:sz w:val="18"/>
                <w:szCs w:val="18"/>
              </w:rPr>
              <w:t>Минимальное значение</w:t>
            </w:r>
          </w:p>
        </w:tc>
        <w:tc>
          <w:tcPr>
            <w:tcW w:w="1303" w:type="pct"/>
            <w:tcBorders>
              <w:top w:val="single" w:sz="4" w:space="0" w:color="auto"/>
              <w:left w:val="nil"/>
              <w:bottom w:val="single" w:sz="4" w:space="0" w:color="auto"/>
              <w:right w:val="single" w:sz="4" w:space="0" w:color="auto"/>
            </w:tcBorders>
            <w:noWrap/>
            <w:vAlign w:val="bottom"/>
            <w:hideMark/>
          </w:tcPr>
          <w:p w14:paraId="4C542269" w14:textId="77777777" w:rsidR="00B11918" w:rsidRPr="00DF32A5" w:rsidRDefault="00B11918" w:rsidP="00B11918">
            <w:pPr>
              <w:ind w:firstLine="0"/>
              <w:jc w:val="center"/>
              <w:rPr>
                <w:color w:val="000000"/>
                <w:sz w:val="18"/>
                <w:szCs w:val="18"/>
              </w:rPr>
            </w:pPr>
            <w:r w:rsidRPr="00DF32A5">
              <w:rPr>
                <w:color w:val="000000"/>
                <w:sz w:val="18"/>
                <w:szCs w:val="18"/>
              </w:rPr>
              <w:t>Максимальное значение</w:t>
            </w:r>
          </w:p>
        </w:tc>
      </w:tr>
      <w:tr w:rsidR="00B11918" w:rsidRPr="00DF32A5" w14:paraId="74302624" w14:textId="77777777" w:rsidTr="00BC40F1">
        <w:tc>
          <w:tcPr>
            <w:tcW w:w="362" w:type="pct"/>
            <w:tcBorders>
              <w:top w:val="single" w:sz="4" w:space="0" w:color="auto"/>
              <w:left w:val="single" w:sz="4" w:space="0" w:color="auto"/>
              <w:bottom w:val="single" w:sz="4" w:space="0" w:color="auto"/>
              <w:right w:val="single" w:sz="4" w:space="0" w:color="auto"/>
            </w:tcBorders>
            <w:noWrap/>
            <w:vAlign w:val="bottom"/>
            <w:hideMark/>
          </w:tcPr>
          <w:p w14:paraId="19D5FF80" w14:textId="77777777" w:rsidR="00B11918" w:rsidRPr="00DF32A5" w:rsidRDefault="00B11918" w:rsidP="00B11918">
            <w:pPr>
              <w:ind w:firstLine="0"/>
              <w:jc w:val="center"/>
              <w:rPr>
                <w:color w:val="000000"/>
                <w:sz w:val="18"/>
                <w:szCs w:val="18"/>
              </w:rPr>
            </w:pPr>
            <w:r w:rsidRPr="00DF32A5">
              <w:rPr>
                <w:color w:val="000000"/>
                <w:sz w:val="18"/>
                <w:szCs w:val="18"/>
              </w:rPr>
              <w:t>1</w:t>
            </w:r>
          </w:p>
        </w:tc>
        <w:tc>
          <w:tcPr>
            <w:tcW w:w="2041" w:type="pct"/>
            <w:tcBorders>
              <w:top w:val="single" w:sz="4" w:space="0" w:color="auto"/>
              <w:left w:val="nil"/>
              <w:bottom w:val="single" w:sz="4" w:space="0" w:color="auto"/>
              <w:right w:val="single" w:sz="4" w:space="0" w:color="auto"/>
            </w:tcBorders>
            <w:noWrap/>
            <w:vAlign w:val="bottom"/>
            <w:hideMark/>
          </w:tcPr>
          <w:p w14:paraId="41B7916A" w14:textId="77777777" w:rsidR="00B11918" w:rsidRPr="00DF32A5" w:rsidRDefault="00B11918" w:rsidP="00B11918">
            <w:pPr>
              <w:ind w:firstLine="0"/>
              <w:jc w:val="left"/>
              <w:rPr>
                <w:color w:val="000000"/>
                <w:sz w:val="18"/>
                <w:szCs w:val="18"/>
              </w:rPr>
            </w:pPr>
            <w:r w:rsidRPr="00DF32A5">
              <w:rPr>
                <w:color w:val="000000"/>
                <w:sz w:val="18"/>
                <w:szCs w:val="18"/>
              </w:rPr>
              <w:t>2026_расстояние от СОД до центра НП_кол</w:t>
            </w:r>
          </w:p>
        </w:tc>
        <w:tc>
          <w:tcPr>
            <w:tcW w:w="1294" w:type="pct"/>
            <w:tcBorders>
              <w:top w:val="single" w:sz="4" w:space="0" w:color="auto"/>
              <w:left w:val="nil"/>
              <w:bottom w:val="single" w:sz="4" w:space="0" w:color="auto"/>
              <w:right w:val="single" w:sz="4" w:space="0" w:color="auto"/>
            </w:tcBorders>
            <w:noWrap/>
            <w:vAlign w:val="bottom"/>
            <w:hideMark/>
          </w:tcPr>
          <w:p w14:paraId="3A526706" w14:textId="77777777" w:rsidR="00B11918" w:rsidRPr="00DF32A5" w:rsidRDefault="00B11918" w:rsidP="00B11918">
            <w:pPr>
              <w:ind w:firstLine="0"/>
              <w:jc w:val="center"/>
              <w:rPr>
                <w:color w:val="000000"/>
                <w:sz w:val="18"/>
                <w:szCs w:val="18"/>
              </w:rPr>
            </w:pPr>
            <w:r w:rsidRPr="00DF32A5">
              <w:rPr>
                <w:color w:val="000000"/>
                <w:sz w:val="18"/>
                <w:szCs w:val="18"/>
              </w:rPr>
              <w:t>8492</w:t>
            </w:r>
          </w:p>
        </w:tc>
        <w:tc>
          <w:tcPr>
            <w:tcW w:w="1303" w:type="pct"/>
            <w:tcBorders>
              <w:top w:val="single" w:sz="4" w:space="0" w:color="auto"/>
              <w:left w:val="nil"/>
              <w:bottom w:val="single" w:sz="4" w:space="0" w:color="auto"/>
              <w:right w:val="single" w:sz="4" w:space="0" w:color="auto"/>
            </w:tcBorders>
            <w:noWrap/>
            <w:vAlign w:val="bottom"/>
            <w:hideMark/>
          </w:tcPr>
          <w:p w14:paraId="06473104" w14:textId="75901950" w:rsidR="00B11918" w:rsidRPr="00DF32A5" w:rsidRDefault="00B11918" w:rsidP="00B11918">
            <w:pPr>
              <w:ind w:firstLine="0"/>
              <w:jc w:val="center"/>
              <w:rPr>
                <w:color w:val="000000"/>
                <w:sz w:val="18"/>
                <w:szCs w:val="18"/>
              </w:rPr>
            </w:pPr>
            <w:r w:rsidRPr="00DF32A5">
              <w:rPr>
                <w:color w:val="000000"/>
                <w:sz w:val="18"/>
                <w:szCs w:val="18"/>
              </w:rPr>
              <w:t>24 768</w:t>
            </w:r>
          </w:p>
        </w:tc>
      </w:tr>
    </w:tbl>
    <w:p w14:paraId="2AFEA366" w14:textId="48EC753D" w:rsidR="00B11918" w:rsidRPr="00DF32A5" w:rsidRDefault="00B11918" w:rsidP="00B11918">
      <w:pPr>
        <w:spacing w:before="120"/>
        <w:rPr>
          <w:color w:val="000000"/>
        </w:rPr>
      </w:pPr>
      <w:r w:rsidRPr="00DF32A5">
        <w:rPr>
          <w:color w:val="000000"/>
        </w:rPr>
        <w:t>Расчет кадастровой стоимости 847 объектов произведен методом УПКС, значения УПКС приняты по следующим уровням:</w:t>
      </w:r>
    </w:p>
    <w:p w14:paraId="05CF448B" w14:textId="65E73DC8" w:rsidR="00B11918" w:rsidRPr="00DF32A5" w:rsidRDefault="00B11918" w:rsidP="00B11918">
      <w:pPr>
        <w:spacing w:before="120"/>
      </w:pPr>
      <w:r w:rsidRPr="00DF32A5">
        <w:rPr>
          <w:color w:val="000000"/>
        </w:rPr>
        <w:t>–</w:t>
      </w:r>
      <w:r w:rsidRPr="00DF32A5">
        <w:rPr>
          <w:color w:val="000000"/>
        </w:rPr>
        <w:tab/>
        <w:t>1 уровень: максимальное модельное значение по направлению Восточное, в районе с.</w:t>
      </w:r>
      <w:r w:rsidR="00CF113F" w:rsidRPr="00DF32A5">
        <w:rPr>
          <w:color w:val="000000"/>
        </w:rPr>
        <w:t xml:space="preserve"> </w:t>
      </w:r>
      <w:r w:rsidRPr="00DF32A5">
        <w:rPr>
          <w:color w:val="000000"/>
        </w:rPr>
        <w:t>Тополево</w:t>
      </w:r>
      <w:r w:rsidR="008E0970" w:rsidRPr="00DF32A5">
        <w:rPr>
          <w:color w:val="000000"/>
        </w:rPr>
        <w:t xml:space="preserve"> (</w:t>
      </w:r>
      <w:r w:rsidR="008E0970" w:rsidRPr="00DF32A5">
        <w:t>для СНТ «Энтузиаст», 21 участок)</w:t>
      </w:r>
      <w:r w:rsidRPr="00DF32A5">
        <w:t>.</w:t>
      </w:r>
    </w:p>
    <w:p w14:paraId="54D59544" w14:textId="15E760FB" w:rsidR="008E0970" w:rsidRPr="00427B15" w:rsidRDefault="008E0970" w:rsidP="00B11918">
      <w:pPr>
        <w:spacing w:before="120"/>
      </w:pPr>
      <w:r w:rsidRPr="00DF32A5">
        <w:t>–</w:t>
      </w:r>
      <w:r w:rsidRPr="00DF32A5">
        <w:tab/>
        <w:t>2 уровень: минимального модельно</w:t>
      </w:r>
      <w:r w:rsidR="004603B6" w:rsidRPr="00DF32A5">
        <w:t>е</w:t>
      </w:r>
      <w:r w:rsidRPr="00DF32A5">
        <w:t xml:space="preserve"> значени</w:t>
      </w:r>
      <w:r w:rsidR="004603B6" w:rsidRPr="00DF32A5">
        <w:t>е</w:t>
      </w:r>
      <w:r w:rsidRPr="00DF32A5">
        <w:t xml:space="preserve"> </w:t>
      </w:r>
      <w:r w:rsidR="00CF113F" w:rsidRPr="00DF32A5">
        <w:t>по-Восточному</w:t>
      </w:r>
      <w:r w:rsidRPr="00DF32A5">
        <w:t>, Северо-</w:t>
      </w:r>
      <w:r w:rsidRPr="00427B15">
        <w:t>восточному, Южному ю Юго-западному направлению</w:t>
      </w:r>
      <w:r w:rsidR="004603B6" w:rsidRPr="00427B15">
        <w:t xml:space="preserve"> (для </w:t>
      </w:r>
      <w:r w:rsidRPr="00427B15">
        <w:t>630 участков</w:t>
      </w:r>
      <w:r w:rsidR="004603B6" w:rsidRPr="00427B15">
        <w:t>);</w:t>
      </w:r>
    </w:p>
    <w:p w14:paraId="66119FE9" w14:textId="1E8A4FD0" w:rsidR="004603B6" w:rsidRPr="00427B15" w:rsidRDefault="004603B6" w:rsidP="00B11918">
      <w:pPr>
        <w:spacing w:before="120"/>
      </w:pPr>
      <w:r w:rsidRPr="00427B15">
        <w:t>–</w:t>
      </w:r>
      <w:r w:rsidRPr="00427B15">
        <w:tab/>
        <w:t>3 уровень: минимальное модельное значение по оценочной группе (для 172 участков СНТ «Марковское» и «Новокаменка» – Западное направление. У участков Западного направления, отсутствуют подъездные пути с твердым покрытием (только водный путь).</w:t>
      </w:r>
    </w:p>
    <w:p w14:paraId="08B7F0A1" w14:textId="4CA7D44B" w:rsidR="004603B6" w:rsidRDefault="004603B6" w:rsidP="00B11918">
      <w:pPr>
        <w:spacing w:before="120"/>
      </w:pPr>
      <w:r w:rsidRPr="00427B15">
        <w:lastRenderedPageBreak/>
        <w:t>–</w:t>
      </w:r>
      <w:r w:rsidRPr="00427B15">
        <w:tab/>
        <w:t xml:space="preserve">4 уровень: минимальное модельное значение по направлению Восточное и Южное, платформа Садовая (для участков СНТ «Осинка, с. Некрасовка» и «Путеец, платформа садовая», количество 24 участка, данные о ценообразующих факторах отсутствуют (не предоставлены ОМС). </w:t>
      </w:r>
    </w:p>
    <w:p w14:paraId="4C3C1E4A" w14:textId="61DF70EF" w:rsidR="009F4F47" w:rsidRPr="009F4F47" w:rsidRDefault="009F4F47" w:rsidP="00B11918">
      <w:pPr>
        <w:spacing w:before="120"/>
        <w:rPr>
          <w:i/>
          <w:iCs/>
        </w:rPr>
      </w:pPr>
      <w:r w:rsidRPr="009F4F47">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04F9002B" w14:textId="3EA21E40" w:rsidR="002E1A79" w:rsidRPr="00427B15" w:rsidRDefault="00A84D0F" w:rsidP="0010423A">
      <w:pPr>
        <w:pStyle w:val="126"/>
        <w:rPr>
          <w:i/>
        </w:rPr>
      </w:pPr>
      <w:r w:rsidRPr="00427B15">
        <w:rPr>
          <w:i/>
        </w:rPr>
        <w:t>г Комсомольск-на-Амуре</w:t>
      </w:r>
    </w:p>
    <w:p w14:paraId="6BD0BFF7" w14:textId="7CAF611E" w:rsidR="009F56A6" w:rsidRPr="00427B15" w:rsidRDefault="009F56A6" w:rsidP="00B11918">
      <w:pPr>
        <w:rPr>
          <w:bCs/>
          <w:color w:val="000000"/>
        </w:rPr>
      </w:pPr>
      <w:r w:rsidRPr="00427B15">
        <w:rPr>
          <w:bCs/>
          <w:color w:val="000000"/>
        </w:rPr>
        <w:t>Для расчета кадастровой стоимости земельных участков оценочной группы «Сод» была выбрана «Экспоненциальная» модель. Выбор экспоненциальной формы связи обусловлен её способностью эффективно сглаживать ценовые выбросы и крайности, характерные для неоднородных городских выборок. Данная спецификация модели сводит к минимуму влияние спекулятивных или демпинговых рыночных предложений, стабилизирует дисперсию остатков и обеспечивает высокую устойчивость итоговых результатов к локальным искажениям данных.</w:t>
      </w:r>
    </w:p>
    <w:p w14:paraId="42A14598" w14:textId="7B5AF75E" w:rsidR="00B11918" w:rsidRPr="00427B15" w:rsidRDefault="00B11918" w:rsidP="00B11918">
      <w:r w:rsidRPr="00427B15">
        <w:rPr>
          <w:b/>
          <w:color w:val="000000"/>
        </w:rPr>
        <w:t xml:space="preserve">Для построения модели оценочной группы «Сод» подгруппы г. Комсомольск-на-Амуре </w:t>
      </w:r>
      <w:r w:rsidRPr="00427B15">
        <w:rPr>
          <w:color w:val="000000"/>
        </w:rPr>
        <w:t>выбрано 80 объектов аналогов (до выбросов выборка составила 385 аналогов). Максимальный удельный показатель рыночной стоимости 256,93 руб./кв. м, минимальный 91,12 руб.</w:t>
      </w:r>
    </w:p>
    <w:p w14:paraId="3FF7B7E7" w14:textId="1F465298" w:rsidR="00B11918" w:rsidRPr="00427B15" w:rsidRDefault="00B11918" w:rsidP="00B11918">
      <w:r w:rsidRPr="00427B15">
        <w:t xml:space="preserve">Общая рыночная информация, используемая для расчета кадастровой стоимости земельных участков оценочной группы «Сод» г. Комсомольск-на-Амуре представлена в приложении: </w:t>
      </w:r>
      <w:bookmarkStart w:id="501" w:name="_Hlk75787578"/>
      <w:r w:rsidRPr="00427B15">
        <w:rPr>
          <w:i/>
          <w:iCs/>
        </w:rPr>
        <w:t xml:space="preserve">Приложение </w:t>
      </w:r>
      <w:r w:rsidR="00D937E9" w:rsidRPr="00427B15">
        <w:rPr>
          <w:i/>
          <w:iCs/>
        </w:rPr>
        <w:t>1</w:t>
      </w:r>
      <w:r w:rsidRPr="00427B15">
        <w:rPr>
          <w:i/>
          <w:iCs/>
        </w:rPr>
        <w:t>.6.</w:t>
      </w:r>
      <w:bookmarkEnd w:id="501"/>
    </w:p>
    <w:p w14:paraId="1D56F109" w14:textId="77777777" w:rsidR="00B11918" w:rsidRPr="00427B15" w:rsidRDefault="00B11918" w:rsidP="00B11918">
      <w:pPr>
        <w:spacing w:before="60" w:after="60"/>
        <w:rPr>
          <w:color w:val="000000"/>
        </w:rPr>
      </w:pPr>
      <w:r w:rsidRPr="00427B15">
        <w:rPr>
          <w:color w:val="000000"/>
        </w:rPr>
        <w:t>Уравнение модели:</w:t>
      </w:r>
    </w:p>
    <w:p w14:paraId="7F698111" w14:textId="68225EAE" w:rsidR="00F2155D" w:rsidRPr="00836993" w:rsidRDefault="00B11918" w:rsidP="00B11918">
      <w:pPr>
        <w:tabs>
          <w:tab w:val="left" w:pos="6663"/>
        </w:tabs>
        <w:spacing w:before="120"/>
        <w:jc w:val="center"/>
        <w:rPr>
          <w:i/>
          <w:iCs/>
          <w:lang w:val="en-US"/>
        </w:rPr>
      </w:pPr>
      <w:r w:rsidRPr="00427B15">
        <w:rPr>
          <w:i/>
          <w:iCs/>
          <w:color w:val="000000"/>
        </w:rPr>
        <w:t>УПКС</w:t>
      </w:r>
      <w:r w:rsidRPr="00836993">
        <w:rPr>
          <w:i/>
          <w:iCs/>
          <w:color w:val="000000"/>
          <w:lang w:val="en-US"/>
        </w:rPr>
        <w:t xml:space="preserve"> = </w:t>
      </w:r>
      <w:r w:rsidR="004603B6" w:rsidRPr="00836993">
        <w:rPr>
          <w:i/>
          <w:iCs/>
          <w:color w:val="000000"/>
          <w:lang w:val="en-US"/>
        </w:rPr>
        <w:t xml:space="preserve">31.691279787808 * </w:t>
      </w:r>
      <w:proofErr w:type="gramStart"/>
      <w:r w:rsidR="004603B6" w:rsidRPr="00427B15">
        <w:rPr>
          <w:i/>
          <w:iCs/>
          <w:color w:val="000000"/>
          <w:lang w:val="en-US"/>
        </w:rPr>
        <w:t>exp</w:t>
      </w:r>
      <w:r w:rsidR="004603B6" w:rsidRPr="00836993">
        <w:rPr>
          <w:i/>
          <w:iCs/>
          <w:color w:val="000000"/>
          <w:lang w:val="en-US"/>
        </w:rPr>
        <w:t>(</w:t>
      </w:r>
      <w:proofErr w:type="gramEnd"/>
      <w:r w:rsidR="004603B6" w:rsidRPr="00836993">
        <w:rPr>
          <w:i/>
          <w:iCs/>
          <w:color w:val="000000"/>
          <w:lang w:val="en-US"/>
        </w:rPr>
        <w:t xml:space="preserve">+0.444674425077079 * </w:t>
      </w:r>
      <w:r w:rsidR="004603B6" w:rsidRPr="00427B15">
        <w:rPr>
          <w:i/>
          <w:iCs/>
          <w:color w:val="000000"/>
          <w:lang w:val="en-US"/>
        </w:rPr>
        <w:t>X</w:t>
      </w:r>
      <w:r w:rsidR="004603B6" w:rsidRPr="00836993">
        <w:rPr>
          <w:i/>
          <w:iCs/>
          <w:color w:val="000000"/>
          <w:lang w:val="en-US"/>
        </w:rPr>
        <w:t xml:space="preserve">1 + 0.904556024730919 * </w:t>
      </w:r>
      <w:r w:rsidR="004603B6" w:rsidRPr="00427B15">
        <w:rPr>
          <w:i/>
          <w:iCs/>
          <w:color w:val="000000"/>
          <w:lang w:val="en-US"/>
        </w:rPr>
        <w:t>X</w:t>
      </w:r>
      <w:r w:rsidR="004603B6" w:rsidRPr="00836993">
        <w:rPr>
          <w:i/>
          <w:iCs/>
          <w:color w:val="000000"/>
          <w:lang w:val="en-US"/>
        </w:rPr>
        <w:t>2 + 1.39389196235343</w:t>
      </w:r>
      <w:r w:rsidR="004603B6" w:rsidRPr="00427B15">
        <w:rPr>
          <w:i/>
          <w:iCs/>
          <w:color w:val="000000"/>
          <w:lang w:val="en-US"/>
        </w:rPr>
        <w:t>e</w:t>
      </w:r>
      <w:r w:rsidR="004603B6" w:rsidRPr="00836993">
        <w:rPr>
          <w:i/>
          <w:iCs/>
          <w:color w:val="000000"/>
          <w:lang w:val="en-US"/>
        </w:rPr>
        <w:t xml:space="preserve">-05 * (23388.0 + 3903.0 - </w:t>
      </w:r>
      <w:r w:rsidR="004603B6" w:rsidRPr="00427B15">
        <w:rPr>
          <w:i/>
          <w:iCs/>
          <w:color w:val="000000"/>
          <w:lang w:val="en-US"/>
        </w:rPr>
        <w:t>X</w:t>
      </w:r>
      <w:r w:rsidR="004603B6" w:rsidRPr="00836993">
        <w:rPr>
          <w:i/>
          <w:iCs/>
          <w:color w:val="000000"/>
          <w:lang w:val="en-US"/>
        </w:rPr>
        <w:t>3))</w:t>
      </w:r>
    </w:p>
    <w:p w14:paraId="57840966" w14:textId="0E4580BC" w:rsidR="00F2155D" w:rsidRPr="00427B15" w:rsidRDefault="00DF32A5" w:rsidP="00F2155D">
      <w:pPr>
        <w:ind w:firstLine="0"/>
        <w:jc w:val="center"/>
        <w:rPr>
          <w:i/>
          <w:iCs/>
          <w:lang w:val="en-US"/>
        </w:rPr>
      </w:pPr>
      <w:r w:rsidRPr="00427B15">
        <w:rPr>
          <w:i/>
          <w:iCs/>
          <w:noProof/>
        </w:rPr>
        <w:drawing>
          <wp:inline distT="0" distB="0" distL="0" distR="0" wp14:anchorId="19036824" wp14:editId="36810264">
            <wp:extent cx="6559550" cy="2145665"/>
            <wp:effectExtent l="0" t="0" r="0" b="6985"/>
            <wp:docPr id="197740797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559550" cy="2145665"/>
                    </a:xfrm>
                    <a:prstGeom prst="rect">
                      <a:avLst/>
                    </a:prstGeom>
                    <a:noFill/>
                  </pic:spPr>
                </pic:pic>
              </a:graphicData>
            </a:graphic>
          </wp:inline>
        </w:drawing>
      </w:r>
    </w:p>
    <w:p w14:paraId="3EE39FD0" w14:textId="60F502A0" w:rsidR="000C3B25" w:rsidRPr="00427B15" w:rsidRDefault="000C3B25" w:rsidP="000C3B25">
      <w:pPr>
        <w:pStyle w:val="126"/>
        <w:ind w:firstLine="0"/>
      </w:pPr>
      <w:bookmarkStart w:id="502" w:name="_Toc233167323"/>
      <w:r w:rsidRPr="00427B15">
        <w:rPr>
          <w:bCs/>
        </w:rPr>
        <w:t xml:space="preserve">Рисунок </w:t>
      </w:r>
      <w:r w:rsidRPr="00427B15">
        <w:rPr>
          <w:bCs/>
        </w:rPr>
        <w:fldChar w:fldCharType="begin"/>
      </w:r>
      <w:r w:rsidRPr="00427B15">
        <w:rPr>
          <w:bCs/>
        </w:rPr>
        <w:instrText xml:space="preserve"> SEQ Рисунок \* ARABIC </w:instrText>
      </w:r>
      <w:r w:rsidRPr="00427B15">
        <w:rPr>
          <w:bCs/>
        </w:rPr>
        <w:fldChar w:fldCharType="separate"/>
      </w:r>
      <w:r w:rsidR="004B09DA">
        <w:rPr>
          <w:bCs/>
          <w:noProof/>
        </w:rPr>
        <w:t>72</w:t>
      </w:r>
      <w:r w:rsidRPr="00427B15">
        <w:rPr>
          <w:bCs/>
        </w:rPr>
        <w:fldChar w:fldCharType="end"/>
      </w:r>
      <w:r w:rsidRPr="00427B15">
        <w:rPr>
          <w:bCs/>
          <w:lang w:eastAsia="en-US"/>
        </w:rPr>
        <w:t xml:space="preserve"> – Результаты</w:t>
      </w:r>
      <w:r w:rsidRPr="00427B15">
        <w:rPr>
          <w:lang w:eastAsia="en-US"/>
        </w:rPr>
        <w:t xml:space="preserve"> построения </w:t>
      </w:r>
      <w:r w:rsidRPr="00427B15">
        <w:t>модели расчета кадастровой стоимости объектов оценочной группы</w:t>
      </w:r>
      <w:r w:rsidR="00F568F7" w:rsidRPr="00427B15">
        <w:t xml:space="preserve"> </w:t>
      </w:r>
      <w:r w:rsidR="005C574B" w:rsidRPr="00427B15">
        <w:t>«</w:t>
      </w:r>
      <w:r w:rsidR="00F568F7" w:rsidRPr="00427B15">
        <w:t>Сод</w:t>
      </w:r>
      <w:r w:rsidR="005C574B" w:rsidRPr="00427B15">
        <w:t>»</w:t>
      </w:r>
      <w:r w:rsidR="00F568F7" w:rsidRPr="00427B15">
        <w:t xml:space="preserve"> </w:t>
      </w:r>
      <w:r w:rsidR="008452FD" w:rsidRPr="00427B15">
        <w:t xml:space="preserve">подгруппы </w:t>
      </w:r>
      <w:r w:rsidR="00F2155D" w:rsidRPr="00427B15">
        <w:t>г Комсомольск-на-Амуре</w:t>
      </w:r>
      <w:bookmarkEnd w:id="502"/>
    </w:p>
    <w:p w14:paraId="6E9CCE3E" w14:textId="68802D10" w:rsidR="00B11918" w:rsidRDefault="00B11918" w:rsidP="00B11918">
      <w:r w:rsidRPr="00427B15">
        <w:t xml:space="preserve">В подгруппу УПКС включены земельные участки, входящие в состав СНТ, ценообразующие факторы о которых не были предоставлены </w:t>
      </w:r>
      <w:r w:rsidR="004603B6" w:rsidRPr="00427B15">
        <w:t>ОМС</w:t>
      </w:r>
      <w:r w:rsidR="00CF113F" w:rsidRPr="00427B15">
        <w:rPr>
          <w:rStyle w:val="aa"/>
        </w:rPr>
        <w:footnoteReference w:id="26"/>
      </w:r>
      <w:r w:rsidRPr="00427B15">
        <w:t xml:space="preserve">. Для данных земельных участков УПКС принят в размере минимального модельного значения. </w:t>
      </w:r>
    </w:p>
    <w:p w14:paraId="14B30BF9" w14:textId="354C998E" w:rsidR="009F4F47" w:rsidRPr="009F4F47" w:rsidRDefault="009F4F47" w:rsidP="00B11918">
      <w:pPr>
        <w:rPr>
          <w:i/>
          <w:iCs/>
        </w:rPr>
      </w:pPr>
      <w:r w:rsidRPr="009F4F47">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5D01E6D4" w14:textId="755DEF2C" w:rsidR="002E1A79" w:rsidRPr="00427B15" w:rsidRDefault="00343BD1" w:rsidP="002E1A79">
      <w:pPr>
        <w:pStyle w:val="126"/>
        <w:rPr>
          <w:i/>
        </w:rPr>
      </w:pPr>
      <w:r w:rsidRPr="00427B15">
        <w:rPr>
          <w:i/>
        </w:rPr>
        <w:t>Районы края</w:t>
      </w:r>
    </w:p>
    <w:p w14:paraId="1CCB78F8" w14:textId="413AEF97" w:rsidR="009F56A6" w:rsidRPr="00427B15" w:rsidRDefault="009F56A6" w:rsidP="009F56A6">
      <w:pPr>
        <w:rPr>
          <w:color w:val="000000"/>
        </w:rPr>
      </w:pPr>
      <w:r w:rsidRPr="00427B15">
        <w:rPr>
          <w:color w:val="000000"/>
        </w:rPr>
        <w:t>Для расчета кадастровой стоимости земельных участков оценочной группы «Сод» была выбрана «Экспоненциальная» модель. Выбор экспоненциальной модели оценочной группы «Сод» для районов края обусловлен спецификой ценообразования в загородном сегменте садоводческих объединений и необходимостью обеспечения высокой устойчивости расчетов в условиях значительного диапазона рыночных цен.</w:t>
      </w:r>
    </w:p>
    <w:p w14:paraId="3DCBFAB2" w14:textId="77777777" w:rsidR="009F56A6" w:rsidRPr="00427B15" w:rsidRDefault="009F56A6" w:rsidP="009F56A6">
      <w:pPr>
        <w:rPr>
          <w:color w:val="000000"/>
        </w:rPr>
      </w:pPr>
      <w:r w:rsidRPr="00427B15">
        <w:rPr>
          <w:color w:val="000000"/>
        </w:rPr>
        <w:t>Использованная форма связи методологически обоснована следующими факторами:</w:t>
      </w:r>
    </w:p>
    <w:p w14:paraId="555D5069" w14:textId="77777777" w:rsidR="009F56A6" w:rsidRPr="00427B15" w:rsidRDefault="009F56A6" w:rsidP="009F56A6">
      <w:pPr>
        <w:rPr>
          <w:color w:val="000000"/>
        </w:rPr>
      </w:pPr>
      <w:r w:rsidRPr="00427B15">
        <w:rPr>
          <w:color w:val="000000"/>
        </w:rPr>
        <w:t>•</w:t>
      </w:r>
      <w:r w:rsidRPr="00427B15">
        <w:rPr>
          <w:color w:val="000000"/>
        </w:rPr>
        <w:tab/>
        <w:t>Мультипликативный эффект качественных признаков: структура модели учитывает, что инфраструктурные и пространственные характеристики садовых территорий оказывают совместное, взаимоусиливающее влияние на стоимость, масштабируясь как ценовые множители;</w:t>
      </w:r>
    </w:p>
    <w:p w14:paraId="77E2AC80" w14:textId="2D45778B" w:rsidR="009F56A6" w:rsidRPr="00427B15" w:rsidRDefault="009F56A6" w:rsidP="009F56A6">
      <w:pPr>
        <w:rPr>
          <w:color w:val="000000"/>
        </w:rPr>
      </w:pPr>
      <w:r w:rsidRPr="00427B15">
        <w:rPr>
          <w:color w:val="000000"/>
        </w:rPr>
        <w:t>•</w:t>
      </w:r>
      <w:r w:rsidRPr="00427B15">
        <w:rPr>
          <w:color w:val="000000"/>
        </w:rPr>
        <w:tab/>
        <w:t>Стабилизация дисперсии данных: модель эффективно адаптирована к верифицированной выборке, сформированной после фильтрации нерыночных выбросов исходного массива, сглаживая остаточную неоднородность данных и минимизиру</w:t>
      </w:r>
      <w:r w:rsidR="00427B15" w:rsidRPr="00427B15">
        <w:rPr>
          <w:color w:val="000000"/>
        </w:rPr>
        <w:t xml:space="preserve">я </w:t>
      </w:r>
      <w:r w:rsidRPr="00427B15">
        <w:rPr>
          <w:color w:val="000000"/>
        </w:rPr>
        <w:t>системные ошибки моделирования.</w:t>
      </w:r>
    </w:p>
    <w:p w14:paraId="530ECE5B" w14:textId="0AA2BB1D" w:rsidR="00B11918" w:rsidRPr="00427B15" w:rsidRDefault="00B11918" w:rsidP="00B11918">
      <w:r w:rsidRPr="00427B15">
        <w:rPr>
          <w:b/>
          <w:color w:val="000000"/>
        </w:rPr>
        <w:lastRenderedPageBreak/>
        <w:t xml:space="preserve">Для построения модели оценочной группы «Сод» подгруппы </w:t>
      </w:r>
      <w:r w:rsidRPr="00427B15">
        <w:rPr>
          <w:b/>
        </w:rPr>
        <w:t>Районы края</w:t>
      </w:r>
      <w:r w:rsidRPr="00427B15">
        <w:t xml:space="preserve"> выбрано 36 объектов аналогов (до выбросов выборка составила 159 аналогов). Максимальный удельный показатель рыночной стоимости 209</w:t>
      </w:r>
      <w:r w:rsidR="00CF113F" w:rsidRPr="00427B15">
        <w:t>,</w:t>
      </w:r>
      <w:r w:rsidRPr="00427B15">
        <w:t>25</w:t>
      </w:r>
      <w:r w:rsidR="00CF113F" w:rsidRPr="00427B15">
        <w:t> </w:t>
      </w:r>
      <w:r w:rsidRPr="00427B15">
        <w:t>руб./кв.</w:t>
      </w:r>
      <w:r w:rsidR="00CF113F" w:rsidRPr="00427B15">
        <w:t> </w:t>
      </w:r>
      <w:r w:rsidRPr="00427B15">
        <w:t>м, минимальный 46,53 руб.</w:t>
      </w:r>
    </w:p>
    <w:p w14:paraId="7A0F4F26" w14:textId="12FF0C0E" w:rsidR="00B11918" w:rsidRPr="00427B15" w:rsidRDefault="00B11918" w:rsidP="00B11918">
      <w:pPr>
        <w:rPr>
          <w:i/>
          <w:iCs/>
        </w:rPr>
      </w:pPr>
      <w:r w:rsidRPr="00427B15">
        <w:t xml:space="preserve">Общая рыночная информация, используемая для расчета кадастровой стоимости земельных участков оценочной группы «Сод» Районы края представлена в приложении: </w:t>
      </w:r>
      <w:r w:rsidRPr="00427B15">
        <w:rPr>
          <w:i/>
          <w:iCs/>
        </w:rPr>
        <w:t xml:space="preserve">Приложение </w:t>
      </w:r>
      <w:r w:rsidR="00D937E9" w:rsidRPr="00427B15">
        <w:rPr>
          <w:i/>
          <w:iCs/>
        </w:rPr>
        <w:t>1</w:t>
      </w:r>
      <w:r w:rsidRPr="00427B15">
        <w:rPr>
          <w:i/>
          <w:iCs/>
        </w:rPr>
        <w:t>.6.</w:t>
      </w:r>
    </w:p>
    <w:p w14:paraId="385C59B2" w14:textId="77777777" w:rsidR="00B11918" w:rsidRPr="00427B15" w:rsidRDefault="00B11918" w:rsidP="00B11918">
      <w:pPr>
        <w:spacing w:before="60" w:after="60"/>
      </w:pPr>
      <w:r w:rsidRPr="00427B15">
        <w:t>Уравнение модели:</w:t>
      </w:r>
    </w:p>
    <w:p w14:paraId="7CE16350" w14:textId="4B142707" w:rsidR="00B11918" w:rsidRPr="00427B15" w:rsidRDefault="00B11918" w:rsidP="00B11918">
      <w:pPr>
        <w:jc w:val="center"/>
        <w:rPr>
          <w:b/>
        </w:rPr>
      </w:pPr>
      <w:r w:rsidRPr="00427B15">
        <w:rPr>
          <w:i/>
          <w:iCs/>
          <w:color w:val="000000"/>
        </w:rPr>
        <w:t xml:space="preserve">УПКС = </w:t>
      </w:r>
      <w:r w:rsidR="004603B6" w:rsidRPr="00427B15">
        <w:rPr>
          <w:i/>
          <w:iCs/>
          <w:color w:val="000000"/>
        </w:rPr>
        <w:t xml:space="preserve">10.7504514346333 * </w:t>
      </w:r>
      <w:proofErr w:type="gramStart"/>
      <w:r w:rsidR="004603B6" w:rsidRPr="00427B15">
        <w:rPr>
          <w:i/>
          <w:iCs/>
          <w:color w:val="000000"/>
        </w:rPr>
        <w:t>exp(</w:t>
      </w:r>
      <w:proofErr w:type="gramEnd"/>
      <w:r w:rsidR="004603B6" w:rsidRPr="00427B15">
        <w:rPr>
          <w:i/>
          <w:iCs/>
          <w:color w:val="000000"/>
        </w:rPr>
        <w:t>+1.31622050283215 * X1 + 1.24521267444848 * X2)</w:t>
      </w:r>
    </w:p>
    <w:p w14:paraId="61CFC88A" w14:textId="11320395" w:rsidR="0000290B" w:rsidRPr="00427B15" w:rsidRDefault="00DF32A5" w:rsidP="0000290B">
      <w:pPr>
        <w:ind w:right="543" w:firstLine="0"/>
        <w:jc w:val="center"/>
      </w:pPr>
      <w:r w:rsidRPr="00427B15">
        <w:rPr>
          <w:noProof/>
        </w:rPr>
        <w:drawing>
          <wp:inline distT="0" distB="0" distL="0" distR="0" wp14:anchorId="4B59C4AA" wp14:editId="5E6CDB9D">
            <wp:extent cx="6529070" cy="2042160"/>
            <wp:effectExtent l="0" t="0" r="5080" b="0"/>
            <wp:docPr id="106003880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529070" cy="2042160"/>
                    </a:xfrm>
                    <a:prstGeom prst="rect">
                      <a:avLst/>
                    </a:prstGeom>
                    <a:noFill/>
                  </pic:spPr>
                </pic:pic>
              </a:graphicData>
            </a:graphic>
          </wp:inline>
        </w:drawing>
      </w:r>
    </w:p>
    <w:p w14:paraId="7DECF597" w14:textId="1960AC78" w:rsidR="000C3B25" w:rsidRPr="00427B15" w:rsidRDefault="000C3B25" w:rsidP="000C3B25">
      <w:pPr>
        <w:pStyle w:val="126"/>
        <w:ind w:firstLine="0"/>
        <w:rPr>
          <w:bCs/>
        </w:rPr>
      </w:pPr>
      <w:bookmarkStart w:id="503" w:name="_Toc233167324"/>
      <w:r w:rsidRPr="00427B15">
        <w:rPr>
          <w:bCs/>
        </w:rPr>
        <w:t xml:space="preserve">Рисунок </w:t>
      </w:r>
      <w:r w:rsidRPr="00427B15">
        <w:rPr>
          <w:bCs/>
        </w:rPr>
        <w:fldChar w:fldCharType="begin"/>
      </w:r>
      <w:r w:rsidRPr="00427B15">
        <w:rPr>
          <w:bCs/>
        </w:rPr>
        <w:instrText xml:space="preserve"> SEQ Рисунок \* ARABIC </w:instrText>
      </w:r>
      <w:r w:rsidRPr="00427B15">
        <w:rPr>
          <w:bCs/>
        </w:rPr>
        <w:fldChar w:fldCharType="separate"/>
      </w:r>
      <w:r w:rsidR="004B09DA">
        <w:rPr>
          <w:bCs/>
          <w:noProof/>
        </w:rPr>
        <w:t>73</w:t>
      </w:r>
      <w:r w:rsidRPr="00427B15">
        <w:rPr>
          <w:bCs/>
        </w:rPr>
        <w:fldChar w:fldCharType="end"/>
      </w:r>
      <w:r w:rsidRPr="00427B15">
        <w:rPr>
          <w:bCs/>
          <w:lang w:eastAsia="en-US"/>
        </w:rPr>
        <w:t xml:space="preserve"> – Результаты построения </w:t>
      </w:r>
      <w:r w:rsidRPr="00427B15">
        <w:rPr>
          <w:bCs/>
        </w:rPr>
        <w:t>модели расчета кадастровой стоимости объектов оценочной группы</w:t>
      </w:r>
      <w:r w:rsidR="0000290B" w:rsidRPr="00427B15">
        <w:rPr>
          <w:bCs/>
        </w:rPr>
        <w:t xml:space="preserve"> </w:t>
      </w:r>
      <w:r w:rsidR="005C574B" w:rsidRPr="00427B15">
        <w:rPr>
          <w:bCs/>
        </w:rPr>
        <w:t>«</w:t>
      </w:r>
      <w:r w:rsidR="0000290B" w:rsidRPr="00427B15">
        <w:rPr>
          <w:bCs/>
        </w:rPr>
        <w:t>Сод</w:t>
      </w:r>
      <w:r w:rsidR="005C574B" w:rsidRPr="00427B15">
        <w:rPr>
          <w:bCs/>
        </w:rPr>
        <w:t>»</w:t>
      </w:r>
      <w:r w:rsidRPr="00427B15">
        <w:rPr>
          <w:bCs/>
        </w:rPr>
        <w:t xml:space="preserve"> </w:t>
      </w:r>
      <w:r w:rsidR="008452FD" w:rsidRPr="00427B15">
        <w:rPr>
          <w:bCs/>
        </w:rPr>
        <w:t>подгруппы</w:t>
      </w:r>
      <w:r w:rsidR="008452FD" w:rsidRPr="00427B15">
        <w:t xml:space="preserve"> </w:t>
      </w:r>
      <w:r w:rsidR="004D0B27" w:rsidRPr="00427B15">
        <w:t>Районы края</w:t>
      </w:r>
      <w:bookmarkEnd w:id="503"/>
    </w:p>
    <w:p w14:paraId="7F7FFA13" w14:textId="7971C5A4" w:rsidR="00B11918" w:rsidRDefault="00B11918" w:rsidP="00B11918">
      <w:r w:rsidRPr="00427B15">
        <w:t xml:space="preserve">В подгруппу УПКС включены земельные участки, входящие в состав СНТ, ценообразующие факторы о которых не были предоставлены </w:t>
      </w:r>
      <w:r w:rsidR="004603B6" w:rsidRPr="00427B15">
        <w:t>ОМС</w:t>
      </w:r>
      <w:r w:rsidRPr="00427B15">
        <w:t>. Для</w:t>
      </w:r>
      <w:r w:rsidRPr="00C04D2E">
        <w:t xml:space="preserve"> данных земельных участков УПКС принят в размере минимального модельного значения </w:t>
      </w:r>
      <w:r w:rsidR="004603B6" w:rsidRPr="00C04D2E">
        <w:t>муниципальному району</w:t>
      </w:r>
      <w:r w:rsidRPr="00C04D2E">
        <w:t>. Для земельных участков Бикинского муниципального района УПКС принят в размере минимального модельного значения по краю, так как на территории муниципального района отсутствуют садоводческие товарищества.</w:t>
      </w:r>
    </w:p>
    <w:p w14:paraId="140C6A93" w14:textId="13951167" w:rsidR="009F4F47" w:rsidRPr="009F4F47" w:rsidRDefault="009F4F47" w:rsidP="000F5325">
      <w:pPr>
        <w:spacing w:before="120" w:after="120"/>
        <w:rPr>
          <w:i/>
          <w:iCs/>
        </w:rPr>
      </w:pPr>
      <w:r w:rsidRPr="009F4F47">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52194898" w14:textId="1942553D" w:rsidR="00BD24AF" w:rsidRPr="00BD24AF" w:rsidRDefault="00BD24AF" w:rsidP="00BD24AF">
      <w:pPr>
        <w:spacing w:before="60"/>
        <w:rPr>
          <w:i/>
          <w:iCs/>
        </w:rPr>
      </w:pPr>
      <w:r w:rsidRPr="00BD24AF">
        <w:rPr>
          <w:i/>
          <w:iCs/>
        </w:rPr>
        <w:t xml:space="preserve">Земли общего пользования на территории СНТ </w:t>
      </w:r>
      <w:r w:rsidR="00DF32A5">
        <w:rPr>
          <w:i/>
          <w:iCs/>
        </w:rPr>
        <w:t>(СОД_ЗОП)</w:t>
      </w:r>
    </w:p>
    <w:p w14:paraId="465D5995" w14:textId="5C439117" w:rsidR="00BD24AF" w:rsidRDefault="00BD24AF" w:rsidP="00BD24AF">
      <w:pPr>
        <w:spacing w:before="60"/>
      </w:pPr>
      <w:r>
        <w:t>З</w:t>
      </w:r>
      <w:r w:rsidRPr="00D235D5">
        <w:t xml:space="preserve">емельные участки, имеющие код расчета (вид использования): </w:t>
      </w:r>
      <w:r>
        <w:t xml:space="preserve">13:021.1 </w:t>
      </w:r>
      <w:r w:rsidRPr="00BD24AF">
        <w:t>представляю</w:t>
      </w:r>
      <w:r>
        <w:t>т</w:t>
      </w:r>
      <w:r w:rsidRPr="00BD24AF">
        <w:t xml:space="preserve"> собой земли общего пользования на территории СНТ (</w:t>
      </w:r>
      <w:r w:rsidR="00DF32A5">
        <w:t>СОД_</w:t>
      </w:r>
      <w:r w:rsidRPr="00BD24AF">
        <w:t>ЗОП)</w:t>
      </w:r>
      <w:r>
        <w:t xml:space="preserve"> и выделены в отдельную подгруппу. </w:t>
      </w:r>
    </w:p>
    <w:p w14:paraId="08BC0A21" w14:textId="0642794E" w:rsidR="00BD24AF" w:rsidRDefault="00BD24AF" w:rsidP="00BD24AF">
      <w:r>
        <w:t>Согласно Федеральному закону от 29.07.2017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 имущество общего пользования – расположенные в границах территории ведения гражданами садоводства или огородничества для собственных нужд объекты капитального строительства и земельные участки общего назначения, использование которых может осуществляться исключительно для удовлетворения потребностей граждан, ведущих садоводство и огородничество (проход, проезд, снабжение тепловой и электрической энергией, водой, газом, водоотведение, охрана, сбор твердых коммунальных отходов и иные потребности), а также движимые вещи, созданные (создаваемые) или приобретенные для деятельности садоводческого или огороднического некоммерческого товарищества.</w:t>
      </w:r>
    </w:p>
    <w:p w14:paraId="2496999A" w14:textId="7B9DEBE2" w:rsidR="00BD24AF" w:rsidRDefault="00BD24AF" w:rsidP="00BD24AF">
      <w:pPr>
        <w:rPr>
          <w:rFonts w:eastAsiaTheme="minorHAnsi"/>
          <w:szCs w:val="20"/>
          <w:lang w:eastAsia="en-US"/>
        </w:rPr>
      </w:pPr>
      <w:r w:rsidRPr="008E2117">
        <w:rPr>
          <w:rFonts w:eastAsiaTheme="minorHAnsi"/>
          <w:szCs w:val="20"/>
          <w:lang w:eastAsia="en-US"/>
        </w:rPr>
        <w:t xml:space="preserve">Для определения кадастровой стоимости земельных участков </w:t>
      </w:r>
      <w:r w:rsidRPr="00BD24AF">
        <w:rPr>
          <w:rFonts w:eastAsiaTheme="minorHAnsi"/>
          <w:szCs w:val="20"/>
          <w:lang w:eastAsia="en-US"/>
        </w:rPr>
        <w:t>общего пользования на территории СНТ (</w:t>
      </w:r>
      <w:r w:rsidR="00DF32A5">
        <w:rPr>
          <w:rFonts w:eastAsiaTheme="minorHAnsi"/>
          <w:szCs w:val="20"/>
          <w:lang w:eastAsia="en-US"/>
        </w:rPr>
        <w:t>СОД_</w:t>
      </w:r>
      <w:r w:rsidRPr="00BD24AF">
        <w:rPr>
          <w:rFonts w:eastAsiaTheme="minorHAnsi"/>
          <w:szCs w:val="20"/>
          <w:lang w:eastAsia="en-US"/>
        </w:rPr>
        <w:t>ЗОП)</w:t>
      </w:r>
      <w:r>
        <w:rPr>
          <w:rFonts w:eastAsiaTheme="minorHAnsi"/>
          <w:szCs w:val="20"/>
          <w:lang w:eastAsia="en-US"/>
        </w:rPr>
        <w:t xml:space="preserve"> </w:t>
      </w:r>
      <w:r w:rsidRPr="008E2117">
        <w:rPr>
          <w:rFonts w:eastAsiaTheme="minorHAnsi"/>
          <w:szCs w:val="20"/>
          <w:lang w:eastAsia="en-US"/>
        </w:rPr>
        <w:t>был использован метод индексации кадастровой стоимости предыдущего тура кадастровой оценки 2022 года через индекс инфляции.</w:t>
      </w:r>
    </w:p>
    <w:p w14:paraId="408F5E4B" w14:textId="77777777" w:rsidR="00BD24AF" w:rsidRPr="00D937E9" w:rsidRDefault="00BD24AF" w:rsidP="00BD24AF">
      <w:pPr>
        <w:rPr>
          <w:rFonts w:eastAsiaTheme="minorHAnsi"/>
          <w:szCs w:val="20"/>
          <w:shd w:val="clear" w:color="auto" w:fill="FFFFFF"/>
          <w:lang w:eastAsia="en-US"/>
        </w:rPr>
      </w:pPr>
      <w:r w:rsidRPr="00824C10">
        <w:rPr>
          <w:rFonts w:eastAsiaTheme="minorHAnsi"/>
          <w:szCs w:val="20"/>
          <w:shd w:val="clear" w:color="auto" w:fill="FFFFFF"/>
          <w:lang w:eastAsia="en-US"/>
        </w:rPr>
        <w:t>Индексы для корректировки</w:t>
      </w:r>
      <w:r>
        <w:rPr>
          <w:rFonts w:eastAsiaTheme="minorHAnsi"/>
          <w:szCs w:val="20"/>
          <w:shd w:val="clear" w:color="auto" w:fill="FFFFFF"/>
          <w:lang w:eastAsia="en-US"/>
        </w:rPr>
        <w:t xml:space="preserve"> стоимости</w:t>
      </w:r>
      <w:r w:rsidRPr="00824C10">
        <w:rPr>
          <w:rFonts w:eastAsiaTheme="minorHAnsi"/>
          <w:szCs w:val="20"/>
          <w:shd w:val="clear" w:color="auto" w:fill="FFFFFF"/>
          <w:lang w:eastAsia="en-US"/>
        </w:rPr>
        <w:t xml:space="preserve"> рассчитаны на основании показателей инфляции, отражающих изменение общего ценового </w:t>
      </w:r>
      <w:r w:rsidRPr="00D937E9">
        <w:rPr>
          <w:rFonts w:eastAsiaTheme="minorHAnsi"/>
          <w:szCs w:val="20"/>
          <w:shd w:val="clear" w:color="auto" w:fill="FFFFFF"/>
          <w:lang w:eastAsia="en-US"/>
        </w:rPr>
        <w:t>уровня за соответствующий период.</w:t>
      </w:r>
    </w:p>
    <w:p w14:paraId="572149AC" w14:textId="0334E3E3" w:rsidR="00BD24AF" w:rsidRPr="00D937E9" w:rsidRDefault="00BD24AF" w:rsidP="00BD24AF">
      <w:pPr>
        <w:rPr>
          <w:rFonts w:eastAsiaTheme="minorHAnsi"/>
          <w:i/>
          <w:iCs/>
          <w:szCs w:val="20"/>
          <w:lang w:eastAsia="en-US"/>
        </w:rPr>
      </w:pPr>
      <w:r w:rsidRPr="00D937E9">
        <w:rPr>
          <w:rFonts w:eastAsiaTheme="minorHAnsi"/>
          <w:szCs w:val="20"/>
          <w:lang w:eastAsia="en-US"/>
        </w:rPr>
        <w:t xml:space="preserve">Индекс инфляции был рассчитан кумулятивным способом, учитывая данные из открытых источников с 01.01.2022 г по 01.01.2026 г. и составил 1,3906 </w:t>
      </w:r>
      <w:r w:rsidRPr="00D937E9">
        <w:rPr>
          <w:rFonts w:eastAsiaTheme="minorHAnsi"/>
          <w:i/>
          <w:iCs/>
          <w:szCs w:val="20"/>
          <w:lang w:eastAsia="en-US"/>
        </w:rPr>
        <w:t>(</w:t>
      </w:r>
      <w:r w:rsidRPr="00D937E9">
        <w:rPr>
          <w:rFonts w:eastAsiaTheme="minorHAnsi"/>
          <w:i/>
          <w:iCs/>
          <w:szCs w:val="20"/>
          <w:lang w:eastAsia="en-US"/>
        </w:rPr>
        <w:fldChar w:fldCharType="begin"/>
      </w:r>
      <w:r w:rsidRPr="00D937E9">
        <w:rPr>
          <w:rFonts w:eastAsiaTheme="minorHAnsi"/>
          <w:i/>
          <w:iCs/>
          <w:szCs w:val="20"/>
          <w:lang w:eastAsia="en-US"/>
        </w:rPr>
        <w:instrText xml:space="preserve"> REF _Ref230963064 \h  \* MERGEFORMAT </w:instrText>
      </w:r>
      <w:r w:rsidRPr="00D937E9">
        <w:rPr>
          <w:rFonts w:eastAsiaTheme="minorHAnsi"/>
          <w:i/>
          <w:iCs/>
          <w:szCs w:val="20"/>
          <w:lang w:eastAsia="en-US"/>
        </w:rPr>
      </w:r>
      <w:r w:rsidRPr="00D937E9">
        <w:rPr>
          <w:rFonts w:eastAsiaTheme="minorHAnsi"/>
          <w:i/>
          <w:iCs/>
          <w:szCs w:val="20"/>
          <w:lang w:eastAsia="en-US"/>
        </w:rPr>
        <w:fldChar w:fldCharType="separate"/>
      </w:r>
      <w:r w:rsidR="004B09DA" w:rsidRPr="004B09DA">
        <w:rPr>
          <w:i/>
          <w:iCs/>
          <w:szCs w:val="20"/>
        </w:rPr>
        <w:t xml:space="preserve">Таблица </w:t>
      </w:r>
      <w:r w:rsidR="004B09DA" w:rsidRPr="004B09DA">
        <w:rPr>
          <w:i/>
          <w:iCs/>
          <w:noProof/>
        </w:rPr>
        <w:t>113</w:t>
      </w:r>
      <w:r w:rsidRPr="00D937E9">
        <w:rPr>
          <w:rFonts w:eastAsiaTheme="minorHAnsi"/>
          <w:i/>
          <w:iCs/>
          <w:szCs w:val="20"/>
          <w:lang w:eastAsia="en-US"/>
        </w:rPr>
        <w:fldChar w:fldCharType="end"/>
      </w:r>
      <w:r w:rsidRPr="00D937E9">
        <w:rPr>
          <w:rFonts w:eastAsiaTheme="minorHAnsi"/>
          <w:i/>
          <w:iCs/>
          <w:szCs w:val="20"/>
          <w:lang w:eastAsia="en-US"/>
        </w:rPr>
        <w:t>).</w:t>
      </w:r>
    </w:p>
    <w:p w14:paraId="2611F9A0" w14:textId="4CA4108C" w:rsidR="009F4F47" w:rsidRDefault="009F4F47" w:rsidP="004D0B27">
      <w:pPr>
        <w:pStyle w:val="126"/>
        <w:rPr>
          <w:i/>
        </w:rPr>
      </w:pPr>
      <w:r w:rsidRPr="009F4F47">
        <w:rPr>
          <w:i/>
        </w:rPr>
        <w:t>Результаты расчета кадастровой стоимости оценочной группы «СОД_ЗОП» представлены в Приложении 2.4.</w:t>
      </w:r>
    </w:p>
    <w:p w14:paraId="715076AF" w14:textId="77777777" w:rsidR="00DF32A5" w:rsidRDefault="00DF32A5" w:rsidP="00DF32A5">
      <w:pPr>
        <w:pStyle w:val="126"/>
        <w:rPr>
          <w:i/>
          <w:iCs/>
        </w:rPr>
      </w:pPr>
      <w:r>
        <w:rPr>
          <w:i/>
          <w:iCs/>
        </w:rPr>
        <w:t>Оценочная группа 2 «Сады (ЗНП)»</w:t>
      </w:r>
    </w:p>
    <w:p w14:paraId="36E61A53" w14:textId="77777777" w:rsidR="00DF32A5" w:rsidRDefault="00DF32A5" w:rsidP="00DF32A5">
      <w:r>
        <w:t>Сады (ЗНП) – земельные участки, имеющие код расчета (вид использования): 13:021.2 – земельные участки для ведения садоводства, расположенные в границах населенных пунктов не объединенные в садовые товарищества.</w:t>
      </w:r>
    </w:p>
    <w:p w14:paraId="348CBAA5" w14:textId="77777777" w:rsidR="00DF32A5" w:rsidRDefault="00DF32A5" w:rsidP="00DF32A5">
      <w:r>
        <w:t>Количество объектов, включенных в оценочную группу «</w:t>
      </w:r>
      <w:r>
        <w:rPr>
          <w:i/>
          <w:iCs/>
        </w:rPr>
        <w:t>Сады (ЗНП)»</w:t>
      </w:r>
      <w:r>
        <w:t xml:space="preserve"> 2 927.</w:t>
      </w:r>
    </w:p>
    <w:p w14:paraId="15E11347" w14:textId="77777777" w:rsidR="00DF32A5" w:rsidRDefault="00DF32A5" w:rsidP="00DF32A5">
      <w:pPr>
        <w:pStyle w:val="---"/>
      </w:pPr>
      <w:r>
        <w:t>С учетом особенностей рынка Хабаровского края было принято решение разделить объекты оценки данной оценочной группы к двум расчетным подгруппам.</w:t>
      </w:r>
    </w:p>
    <w:p w14:paraId="76AD3B45" w14:textId="77777777" w:rsidR="00DF32A5" w:rsidRDefault="00DF32A5" w:rsidP="00DF32A5">
      <w:pPr>
        <w:widowControl w:val="0"/>
        <w:overflowPunct w:val="0"/>
        <w:autoSpaceDE w:val="0"/>
        <w:rPr>
          <w:rFonts w:eastAsia="Calibri"/>
          <w:bCs/>
          <w:iCs/>
          <w:color w:val="000000"/>
          <w:szCs w:val="22"/>
          <w:lang w:eastAsia="ar-SA"/>
        </w:rPr>
      </w:pPr>
      <w:r>
        <w:rPr>
          <w:rFonts w:eastAsia="Calibri"/>
          <w:bCs/>
          <w:iCs/>
          <w:color w:val="000000"/>
          <w:szCs w:val="22"/>
          <w:lang w:eastAsia="ar-SA"/>
        </w:rPr>
        <w:lastRenderedPageBreak/>
        <w:t>1.</w:t>
      </w:r>
      <w:r>
        <w:rPr>
          <w:rFonts w:eastAsia="Calibri"/>
          <w:bCs/>
          <w:iCs/>
          <w:color w:val="000000"/>
          <w:szCs w:val="22"/>
          <w:lang w:eastAsia="ar-SA"/>
        </w:rPr>
        <w:tab/>
        <w:t>подгруппа 1: «Земельные участки для ведения садоводства, расположенные в Хабаровском районе»;</w:t>
      </w:r>
    </w:p>
    <w:p w14:paraId="6EC7B3E9" w14:textId="77777777" w:rsidR="00DF32A5" w:rsidRDefault="00DF32A5" w:rsidP="00DF32A5">
      <w:pPr>
        <w:widowControl w:val="0"/>
        <w:overflowPunct w:val="0"/>
        <w:autoSpaceDE w:val="0"/>
        <w:rPr>
          <w:rFonts w:eastAsia="Calibri"/>
          <w:bCs/>
          <w:iCs/>
          <w:color w:val="000000"/>
          <w:szCs w:val="22"/>
          <w:lang w:eastAsia="ar-SA"/>
        </w:rPr>
      </w:pPr>
      <w:r>
        <w:rPr>
          <w:rFonts w:eastAsia="Calibri"/>
          <w:bCs/>
          <w:iCs/>
          <w:color w:val="000000"/>
          <w:szCs w:val="22"/>
          <w:lang w:eastAsia="ar-SA"/>
        </w:rPr>
        <w:t>2.</w:t>
      </w:r>
      <w:r>
        <w:rPr>
          <w:rFonts w:eastAsia="Calibri"/>
          <w:bCs/>
          <w:iCs/>
          <w:color w:val="000000"/>
          <w:szCs w:val="22"/>
          <w:lang w:eastAsia="ar-SA"/>
        </w:rPr>
        <w:tab/>
        <w:t>подгруппа 2: «Земельные участки для ведения садоводства, расположенные в районах Хабаровского края».</w:t>
      </w:r>
    </w:p>
    <w:p w14:paraId="7E4DD692" w14:textId="77777777" w:rsidR="00DF32A5" w:rsidRDefault="00DF32A5" w:rsidP="00DF32A5">
      <w:pPr>
        <w:pStyle w:val="---"/>
      </w:pPr>
      <w:r>
        <w:t>Кадастровая стоимость земельных участков в составе данных подгрупп определялась в соответствии с пп. 60 Методических указаний.</w:t>
      </w:r>
    </w:p>
    <w:p w14:paraId="0B2D92A8" w14:textId="77777777" w:rsidR="00DF32A5" w:rsidRDefault="00DF32A5" w:rsidP="00DF32A5">
      <w:r>
        <w:t xml:space="preserve">Общая рыночная информация, используемая для расчета кадастровой стоимости земельных участков оценочной группы Сады (ЗНП) представлена в </w:t>
      </w:r>
      <w:r w:rsidRPr="00DF32A5">
        <w:rPr>
          <w:i/>
          <w:iCs/>
        </w:rPr>
        <w:t>Приложении 1.6.</w:t>
      </w:r>
    </w:p>
    <w:p w14:paraId="6E5FF4FF" w14:textId="77777777" w:rsidR="00DF32A5" w:rsidRDefault="00DF32A5" w:rsidP="00DF32A5">
      <w:pPr>
        <w:pStyle w:val="126"/>
        <w:rPr>
          <w:i/>
        </w:rPr>
      </w:pPr>
      <w:r>
        <w:rPr>
          <w:i/>
        </w:rPr>
        <w:t>Хабаровский район</w:t>
      </w:r>
    </w:p>
    <w:p w14:paraId="7246BCCA" w14:textId="578648E5" w:rsidR="00DF32A5" w:rsidRPr="00427B15" w:rsidRDefault="00DF32A5" w:rsidP="00DF32A5">
      <w:r>
        <w:t xml:space="preserve">Методом регрессионного моделирования определена кадастровая стоимость для земельных участков, </w:t>
      </w:r>
      <w:r w:rsidRPr="00427B15">
        <w:t>расположенных в границах населённых пунктов или в непосредственной близости от границ (независимо от категории земель).</w:t>
      </w:r>
    </w:p>
    <w:p w14:paraId="5EB5AB71" w14:textId="77777777" w:rsidR="00AA723B" w:rsidRPr="00427B15" w:rsidRDefault="00AA723B" w:rsidP="00AA723B">
      <w:r w:rsidRPr="00427B15">
        <w:t>В расчетах используется аддитивная модель, выбор двухфакторной аддитивной модели обусловлен спецификой ценообразования в исследуемом пригородном сегменте, где стоимость формируется за счет качественных характеристик среды и макро-расположения объектов.</w:t>
      </w:r>
    </w:p>
    <w:p w14:paraId="7A7EF7B2" w14:textId="77777777" w:rsidR="00AA723B" w:rsidRPr="00427B15" w:rsidRDefault="00AA723B" w:rsidP="00AA723B">
      <w:r w:rsidRPr="00427B15">
        <w:t>Математическая структура полученного уравнения последовательно суммирует и транслирует в стоимость ключевые параметры локации:</w:t>
      </w:r>
    </w:p>
    <w:p w14:paraId="73F16C36" w14:textId="77777777" w:rsidR="00AA723B" w:rsidRPr="00427B15" w:rsidRDefault="00AA723B" w:rsidP="00AA723B">
      <w:r w:rsidRPr="00427B15">
        <w:t>•</w:t>
      </w:r>
      <w:r w:rsidRPr="00427B15">
        <w:tab/>
        <w:t>Инфраструктурный шаг: коэффициент при уровне развитости населенного пункта (ранге ценности территории) фиксирует стабильный прирост стоимости по мере повышения социально-экономического статуса, численности населения и обеспеченности поселения объектами инфраструктуры;</w:t>
      </w:r>
    </w:p>
    <w:p w14:paraId="0FD139E6" w14:textId="77777777" w:rsidR="00AA723B" w:rsidRPr="00427B15" w:rsidRDefault="00AA723B" w:rsidP="00AA723B">
      <w:r w:rsidRPr="00427B15">
        <w:t>•</w:t>
      </w:r>
      <w:r w:rsidRPr="00427B15">
        <w:tab/>
        <w:t>Пространственный индикатор: фактор направления выступает укрупненным показателем макро-локации. Он учитывает престижность конкретного географического сектора и одновременно косвенно аккумулирует в себе фактор удаленности от центрального ядра агломерации - г. Хабаровска.</w:t>
      </w:r>
    </w:p>
    <w:p w14:paraId="1828EC0C" w14:textId="77777777" w:rsidR="00AA723B" w:rsidRDefault="00AA723B" w:rsidP="00AA723B">
      <w:r w:rsidRPr="00427B15">
        <w:t>Данная спецификация модели обеспечивает высокую прозрачность расчетов, а совместное влияние качественных признаков позволяет экономически адекватно оценивать итоговый УПКС для каждого объекта в границах выборки.</w:t>
      </w:r>
    </w:p>
    <w:p w14:paraId="1C29FC58" w14:textId="63BB012C" w:rsidR="00DF32A5" w:rsidRDefault="00DF32A5" w:rsidP="00AA723B">
      <w:r>
        <w:t>Уравнение модели:</w:t>
      </w:r>
    </w:p>
    <w:p w14:paraId="11C28C25" w14:textId="77777777" w:rsidR="00DF32A5" w:rsidRDefault="00DF32A5" w:rsidP="00DF32A5">
      <w:pPr>
        <w:spacing w:before="120" w:after="120"/>
        <w:jc w:val="center"/>
      </w:pPr>
      <w:r>
        <w:rPr>
          <w:i/>
          <w:iCs/>
          <w:color w:val="000000"/>
        </w:rPr>
        <w:t>УПКС</w:t>
      </w:r>
      <w:r w:rsidRPr="00AA723B">
        <w:rPr>
          <w:i/>
          <w:iCs/>
          <w:color w:val="000000"/>
        </w:rPr>
        <w:t xml:space="preserve"> = - 169.499772989118+210.192861330252 * </w:t>
      </w:r>
      <w:r>
        <w:rPr>
          <w:i/>
          <w:iCs/>
          <w:color w:val="000000"/>
          <w:lang w:val="en-US"/>
        </w:rPr>
        <w:t>X</w:t>
      </w:r>
      <w:r w:rsidRPr="00AA723B">
        <w:rPr>
          <w:i/>
          <w:iCs/>
          <w:color w:val="000000"/>
        </w:rPr>
        <w:t xml:space="preserve">2 + </w:t>
      </w:r>
      <w:r>
        <w:rPr>
          <w:i/>
          <w:iCs/>
          <w:color w:val="000000"/>
        </w:rPr>
        <w:t>295.059935011327</w:t>
      </w:r>
      <w:r w:rsidRPr="00AA723B">
        <w:rPr>
          <w:i/>
          <w:iCs/>
          <w:color w:val="000000"/>
        </w:rPr>
        <w:t xml:space="preserve"> * </w:t>
      </w:r>
      <w:r>
        <w:rPr>
          <w:i/>
          <w:iCs/>
          <w:color w:val="000000"/>
          <w:lang w:val="en-US"/>
        </w:rPr>
        <w:t>X</w:t>
      </w:r>
      <w:r>
        <w:rPr>
          <w:i/>
          <w:iCs/>
          <w:color w:val="000000"/>
        </w:rPr>
        <w:t>1</w:t>
      </w:r>
      <w:r w:rsidRPr="00AA723B">
        <w:rPr>
          <w:i/>
          <w:iCs/>
          <w:color w:val="000000"/>
        </w:rPr>
        <w:t xml:space="preserve"> </w:t>
      </w:r>
    </w:p>
    <w:p w14:paraId="6F87288D" w14:textId="77777777" w:rsidR="00DF32A5" w:rsidRDefault="00DF32A5" w:rsidP="00DF32A5">
      <w:pPr>
        <w:ind w:firstLine="0"/>
      </w:pPr>
      <w:r>
        <w:rPr>
          <w:noProof/>
        </w:rPr>
        <w:drawing>
          <wp:inline distT="0" distB="0" distL="0" distR="0" wp14:anchorId="1A3BECAA" wp14:editId="07F2F6B9">
            <wp:extent cx="6438107" cy="1918621"/>
            <wp:effectExtent l="0" t="0" r="793" b="5429"/>
            <wp:docPr id="1002668639" name="Рисунок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6438107" cy="1918621"/>
                    </a:xfrm>
                    <a:prstGeom prst="rect">
                      <a:avLst/>
                    </a:prstGeom>
                    <a:noFill/>
                    <a:ln>
                      <a:noFill/>
                      <a:prstDash/>
                    </a:ln>
                  </pic:spPr>
                </pic:pic>
              </a:graphicData>
            </a:graphic>
          </wp:inline>
        </w:drawing>
      </w:r>
    </w:p>
    <w:p w14:paraId="2F2BA382" w14:textId="425C7947" w:rsidR="00DF32A5" w:rsidRDefault="00DF32A5" w:rsidP="00DF32A5">
      <w:pPr>
        <w:pStyle w:val="126"/>
        <w:ind w:firstLine="0"/>
      </w:pPr>
      <w:bookmarkStart w:id="504" w:name="_Toc233167325"/>
      <w:r w:rsidRPr="004603B6">
        <w:rPr>
          <w:bCs/>
        </w:rPr>
        <w:t xml:space="preserve">Рисунок </w:t>
      </w:r>
      <w:r w:rsidRPr="004603B6">
        <w:rPr>
          <w:bCs/>
        </w:rPr>
        <w:fldChar w:fldCharType="begin"/>
      </w:r>
      <w:r w:rsidRPr="004603B6">
        <w:rPr>
          <w:bCs/>
        </w:rPr>
        <w:instrText xml:space="preserve"> SEQ Рисунок \* ARABIC </w:instrText>
      </w:r>
      <w:r w:rsidRPr="004603B6">
        <w:rPr>
          <w:bCs/>
        </w:rPr>
        <w:fldChar w:fldCharType="separate"/>
      </w:r>
      <w:r w:rsidR="004B09DA">
        <w:rPr>
          <w:bCs/>
          <w:noProof/>
        </w:rPr>
        <w:t>74</w:t>
      </w:r>
      <w:r w:rsidRPr="004603B6">
        <w:rPr>
          <w:bCs/>
        </w:rPr>
        <w:fldChar w:fldCharType="end"/>
      </w:r>
      <w:r w:rsidRPr="004603B6">
        <w:rPr>
          <w:bCs/>
          <w:lang w:eastAsia="en-US"/>
        </w:rPr>
        <w:t xml:space="preserve"> </w:t>
      </w:r>
      <w:r>
        <w:rPr>
          <w:bCs/>
          <w:lang w:eastAsia="en-US"/>
        </w:rPr>
        <w:t xml:space="preserve">– Результаты построения </w:t>
      </w:r>
      <w:r>
        <w:rPr>
          <w:bCs/>
        </w:rPr>
        <w:t>модели расчета кадастровой стоимости объектов оценочной группы Сады (ЗНП) подгруппы</w:t>
      </w:r>
      <w:r>
        <w:t xml:space="preserve"> Хабаровский район</w:t>
      </w:r>
      <w:bookmarkEnd w:id="504"/>
    </w:p>
    <w:p w14:paraId="382C767D" w14:textId="6A2A0538" w:rsidR="00DF32A5" w:rsidRDefault="005D78B5" w:rsidP="00DF32A5">
      <w:pPr>
        <w:spacing w:before="120"/>
      </w:pPr>
      <w:r w:rsidRPr="005D78B5">
        <w:t xml:space="preserve">В метод УПКС </w:t>
      </w:r>
      <w:r w:rsidR="00DF32A5">
        <w:t>расчета были отнесены объекты оценки по трем критериям:</w:t>
      </w:r>
    </w:p>
    <w:p w14:paraId="1CCA5F19" w14:textId="77777777" w:rsidR="00DF32A5" w:rsidRDefault="00DF32A5" w:rsidP="00DF32A5">
      <w:r>
        <w:t>–</w:t>
      </w:r>
      <w:r>
        <w:tab/>
        <w:t>Расположение в упраздненных населенных пунктах или в населенных пунктах с нулевой численностью населения, существующих только формально;</w:t>
      </w:r>
    </w:p>
    <w:p w14:paraId="1AAEF2B7" w14:textId="77777777" w:rsidR="00DF32A5" w:rsidRDefault="00DF32A5" w:rsidP="00DF32A5">
      <w:r>
        <w:t>–</w:t>
      </w:r>
      <w:r>
        <w:tab/>
        <w:t>Расположение на межселенной территории на значительном удалении от границ населенных пунктов (более 1 км).</w:t>
      </w:r>
    </w:p>
    <w:p w14:paraId="44A20589" w14:textId="77777777" w:rsidR="00DF32A5" w:rsidRDefault="00DF32A5" w:rsidP="00DF32A5">
      <w:r>
        <w:t>–</w:t>
      </w:r>
      <w:r>
        <w:tab/>
        <w:t>Площадь более 1 Га.</w:t>
      </w:r>
    </w:p>
    <w:p w14:paraId="16BB354F" w14:textId="77777777" w:rsidR="00DF32A5" w:rsidRDefault="00DF32A5" w:rsidP="00DF32A5">
      <w:pPr>
        <w:spacing w:before="120"/>
        <w:rPr>
          <w:i/>
          <w:iCs/>
        </w:rPr>
      </w:pPr>
      <w:r>
        <w:rPr>
          <w:i/>
          <w:iCs/>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учетом значений ценообразующих факторов.</w:t>
      </w:r>
    </w:p>
    <w:p w14:paraId="299F9C0E" w14:textId="0C3C4BFE" w:rsidR="00E6797C" w:rsidRDefault="00E6797C" w:rsidP="00DF32A5">
      <w:pPr>
        <w:spacing w:before="120"/>
        <w:rPr>
          <w:i/>
          <w:iCs/>
        </w:rPr>
      </w:pPr>
      <w:r w:rsidRPr="00E6797C">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3377596C" w14:textId="77777777" w:rsidR="00DF32A5" w:rsidRDefault="00DF32A5" w:rsidP="00DF32A5">
      <w:pPr>
        <w:spacing w:before="120" w:after="60"/>
        <w:rPr>
          <w:i/>
          <w:iCs/>
        </w:rPr>
      </w:pPr>
      <w:r>
        <w:rPr>
          <w:i/>
          <w:iCs/>
        </w:rPr>
        <w:t>Край</w:t>
      </w:r>
    </w:p>
    <w:p w14:paraId="04AE5FF3" w14:textId="6917334C" w:rsidR="00DF32A5" w:rsidRDefault="00DF32A5" w:rsidP="00DF32A5">
      <w:r>
        <w:t>Методом регрессионного моделирования определена кадастровая стоимость для земельных участков, расположенных в границах населённых пунктов или в непосредственной близости от границ (независимо от категории земель).</w:t>
      </w:r>
    </w:p>
    <w:p w14:paraId="30A3AD58" w14:textId="23C8848B" w:rsidR="00DF32A5" w:rsidRDefault="00DF32A5" w:rsidP="00DF32A5">
      <w:r>
        <w:lastRenderedPageBreak/>
        <w:t xml:space="preserve">В расчетах используется аддитивная модель, </w:t>
      </w:r>
      <w:r w:rsidR="00427B15">
        <w:t>в</w:t>
      </w:r>
      <w:r w:rsidR="00427B15" w:rsidRPr="00427B15">
        <w:t>виду дефицита репрезентативной рыночной информации о характере влияния количественных параметров в данном сегменте рынка, построение многофакторных моделей признано методологически некорректным. С целью недопущения искусственного искажения результатов была сформирована простая однофакторная аддитивная модель, фиксирующая стоимость исключительно на основе качественного критерия локации. Данный подход минимизирует расчетные риски в условиях дефицита данных, исключает субъективное влияние недостоверных параметров и обеспечивает прозрачную, линейную интерпретацию кадастровой стоимости.</w:t>
      </w:r>
    </w:p>
    <w:p w14:paraId="123DC810" w14:textId="77777777" w:rsidR="00DF32A5" w:rsidRDefault="00DF32A5" w:rsidP="00DF32A5">
      <w:pPr>
        <w:spacing w:before="60" w:after="60"/>
      </w:pPr>
      <w:r>
        <w:t xml:space="preserve">Уравнение модели: </w:t>
      </w:r>
    </w:p>
    <w:p w14:paraId="6730BF0A" w14:textId="77777777" w:rsidR="00DF32A5" w:rsidRDefault="00DF32A5" w:rsidP="00DF32A5">
      <w:pPr>
        <w:pStyle w:val="126"/>
      </w:pPr>
      <w:r>
        <w:t>УПКС = -5.68434188608е-14 + 199.0 * X1</w:t>
      </w:r>
    </w:p>
    <w:p w14:paraId="541DC96F" w14:textId="77777777" w:rsidR="00DF32A5" w:rsidRDefault="00DF32A5" w:rsidP="00DF32A5">
      <w:pPr>
        <w:pStyle w:val="126"/>
        <w:ind w:firstLine="0"/>
      </w:pPr>
      <w:r>
        <w:rPr>
          <w:noProof/>
        </w:rPr>
        <w:drawing>
          <wp:inline distT="0" distB="0" distL="0" distR="0" wp14:anchorId="0EEFDD32" wp14:editId="23056D4E">
            <wp:extent cx="6492047" cy="2249542"/>
            <wp:effectExtent l="0" t="0" r="4003" b="0"/>
            <wp:docPr id="1364592692" name="Рисунок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rcRect/>
                    <a:stretch>
                      <a:fillRect/>
                    </a:stretch>
                  </pic:blipFill>
                  <pic:spPr>
                    <a:xfrm>
                      <a:off x="0" y="0"/>
                      <a:ext cx="6492047" cy="2249542"/>
                    </a:xfrm>
                    <a:prstGeom prst="rect">
                      <a:avLst/>
                    </a:prstGeom>
                    <a:noFill/>
                    <a:ln>
                      <a:noFill/>
                      <a:prstDash/>
                    </a:ln>
                  </pic:spPr>
                </pic:pic>
              </a:graphicData>
            </a:graphic>
          </wp:inline>
        </w:drawing>
      </w:r>
    </w:p>
    <w:p w14:paraId="15C58942" w14:textId="15EE244E" w:rsidR="00DF32A5" w:rsidRDefault="00DF32A5" w:rsidP="00DF32A5">
      <w:pPr>
        <w:pStyle w:val="126"/>
        <w:ind w:firstLine="0"/>
      </w:pPr>
      <w:bookmarkStart w:id="505" w:name="_Toc233167326"/>
      <w:r w:rsidRPr="004603B6">
        <w:rPr>
          <w:bCs/>
        </w:rPr>
        <w:t xml:space="preserve">Рисунок </w:t>
      </w:r>
      <w:r w:rsidRPr="004603B6">
        <w:rPr>
          <w:bCs/>
        </w:rPr>
        <w:fldChar w:fldCharType="begin"/>
      </w:r>
      <w:r w:rsidRPr="004603B6">
        <w:rPr>
          <w:bCs/>
        </w:rPr>
        <w:instrText xml:space="preserve"> SEQ Рисунок \* ARABIC </w:instrText>
      </w:r>
      <w:r w:rsidRPr="004603B6">
        <w:rPr>
          <w:bCs/>
        </w:rPr>
        <w:fldChar w:fldCharType="separate"/>
      </w:r>
      <w:r w:rsidR="004B09DA">
        <w:rPr>
          <w:bCs/>
          <w:noProof/>
        </w:rPr>
        <w:t>75</w:t>
      </w:r>
      <w:r w:rsidRPr="004603B6">
        <w:rPr>
          <w:bCs/>
        </w:rPr>
        <w:fldChar w:fldCharType="end"/>
      </w:r>
      <w:r w:rsidRPr="004603B6">
        <w:rPr>
          <w:bCs/>
          <w:lang w:eastAsia="en-US"/>
        </w:rPr>
        <w:t xml:space="preserve"> </w:t>
      </w:r>
      <w:r>
        <w:rPr>
          <w:bCs/>
          <w:lang w:eastAsia="en-US"/>
        </w:rPr>
        <w:t xml:space="preserve">– Результаты построения </w:t>
      </w:r>
      <w:r>
        <w:rPr>
          <w:bCs/>
        </w:rPr>
        <w:t>модели расчета кадастровой стоимости объектов оценочной группы Сады (ЗНП) подгруппы</w:t>
      </w:r>
      <w:r>
        <w:t xml:space="preserve"> Районы края</w:t>
      </w:r>
      <w:bookmarkEnd w:id="505"/>
    </w:p>
    <w:p w14:paraId="562F6BF6" w14:textId="0480867F" w:rsidR="00DF32A5" w:rsidRDefault="005D78B5" w:rsidP="00DF32A5">
      <w:pPr>
        <w:spacing w:before="120"/>
      </w:pPr>
      <w:r w:rsidRPr="005D78B5">
        <w:t xml:space="preserve">В метод УПКС </w:t>
      </w:r>
      <w:r w:rsidR="00DF32A5">
        <w:t>расчета были отнесены объекты оценки по следующим критериям:</w:t>
      </w:r>
    </w:p>
    <w:p w14:paraId="744DA50A" w14:textId="77777777" w:rsidR="00DF32A5" w:rsidRDefault="00DF32A5" w:rsidP="00DF32A5">
      <w:r>
        <w:t>–</w:t>
      </w:r>
      <w:r>
        <w:tab/>
        <w:t>Расположение в упразднённых населённых пунктах или в населённых пунктах с нулевой численностью населения, существующих только формально, а также в населённых пунктах, расположенных на северо-западе от г. Хабаровска (п. Догордон, п. Кукан, п. Победа, с. Иванковцы, с. Наумовка, с. Новокуровка, с. Пасека и с. Улика-Национальное), с неразвитым и неактивным рынком;</w:t>
      </w:r>
    </w:p>
    <w:p w14:paraId="61C16751" w14:textId="77777777" w:rsidR="00DF32A5" w:rsidRDefault="00DF32A5" w:rsidP="00DF32A5">
      <w:r>
        <w:t>–</w:t>
      </w:r>
      <w:r>
        <w:tab/>
        <w:t>Расположение на межселенной территории на значительном удалении от границ населенных пунктов (более 1 км).</w:t>
      </w:r>
    </w:p>
    <w:p w14:paraId="53A583D6" w14:textId="77777777" w:rsidR="00DF32A5" w:rsidRDefault="00DF32A5" w:rsidP="00DF32A5">
      <w:r>
        <w:t>–</w:t>
      </w:r>
      <w:r>
        <w:tab/>
        <w:t>Площадь более 1 Га.</w:t>
      </w:r>
    </w:p>
    <w:p w14:paraId="0FBF9AC9" w14:textId="77777777" w:rsidR="00DF32A5" w:rsidRDefault="00DF32A5" w:rsidP="00DF32A5">
      <w:pPr>
        <w:spacing w:before="120"/>
        <w:rPr>
          <w:i/>
          <w:iCs/>
        </w:rPr>
      </w:pPr>
      <w:r>
        <w:rPr>
          <w:i/>
          <w:iCs/>
        </w:rPr>
        <w:t>Расчет методом УПКС произведен на основе модельных значений, в размере среднего/минимального значения в пределах территориальных единиц расположения объектов оценки с учетом значений ценообразующих факторов.</w:t>
      </w:r>
    </w:p>
    <w:p w14:paraId="17FAA02B" w14:textId="59630FFC" w:rsidR="00E6797C" w:rsidRDefault="00E6797C" w:rsidP="00DF32A5">
      <w:pPr>
        <w:spacing w:before="120"/>
        <w:rPr>
          <w:i/>
          <w:iCs/>
        </w:rPr>
      </w:pPr>
      <w:r w:rsidRPr="00E6797C">
        <w:rPr>
          <w:i/>
          <w:iCs/>
        </w:rPr>
        <w:t>Рассчитанные модельные значения по уровням для расчета методом УПКС и параметры модели (включая показатели статистической значимости) представлены в Приложении 2.4.</w:t>
      </w:r>
    </w:p>
    <w:p w14:paraId="0F9CAF8D" w14:textId="77777777" w:rsidR="00DF32A5" w:rsidRDefault="00DF32A5" w:rsidP="00DF32A5">
      <w:pPr>
        <w:pStyle w:val="126"/>
        <w:rPr>
          <w:i/>
          <w:iCs/>
        </w:rPr>
      </w:pPr>
      <w:r>
        <w:rPr>
          <w:i/>
          <w:iCs/>
        </w:rPr>
        <w:t>Оценочная группа 3 «Сады (не ЗНП)»</w:t>
      </w:r>
    </w:p>
    <w:p w14:paraId="09076202" w14:textId="77777777" w:rsidR="00DF32A5" w:rsidRDefault="00DF32A5" w:rsidP="00DF32A5">
      <w:r>
        <w:t>Сады (не ЗНП) – земельные участки, имеющие код расчета (вид использования): 13:021.3 – земельные участки предназначенные для ведения садоводства и дачного хозяйства, расположенные за границами населённых пунктов на межселенной территории за пределами садоводческих некоммерческих товариществ.</w:t>
      </w:r>
    </w:p>
    <w:p w14:paraId="04D9AFBB" w14:textId="77777777" w:rsidR="00DF32A5" w:rsidRDefault="00DF32A5" w:rsidP="00DF32A5">
      <w:pPr>
        <w:pStyle w:val="126"/>
        <w:rPr>
          <w:i/>
          <w:iCs/>
        </w:rPr>
      </w:pPr>
      <w:r>
        <w:rPr>
          <w:i/>
          <w:iCs/>
        </w:rPr>
        <w:t>Расчет методом УПКС произведен на основе модельных значений, в размере среднего/минимального значения (по оценочной группе «СОД») в пределах территориальных единиц расположения объектов оценки с учетом значений ценообразующих факторов.</w:t>
      </w:r>
    </w:p>
    <w:p w14:paraId="0355A43E" w14:textId="2241DDA7" w:rsidR="00E6797C" w:rsidRDefault="00E6797C" w:rsidP="00DF32A5">
      <w:pPr>
        <w:pStyle w:val="126"/>
        <w:rPr>
          <w:i/>
          <w:iCs/>
        </w:rPr>
      </w:pPr>
      <w:r w:rsidRPr="00E6797C">
        <w:rPr>
          <w:i/>
          <w:iCs/>
        </w:rPr>
        <w:t>Рассчитанные модельные значения по уровням для расчета методом УПКС представлены в Приложении 2.4.</w:t>
      </w:r>
    </w:p>
    <w:p w14:paraId="6B639668" w14:textId="77777777" w:rsidR="00650B77" w:rsidRPr="001552AD" w:rsidRDefault="00650B77" w:rsidP="00650B77">
      <w:pPr>
        <w:pStyle w:val="33"/>
        <w:numPr>
          <w:ilvl w:val="3"/>
          <w:numId w:val="3"/>
        </w:numPr>
        <w:tabs>
          <w:tab w:val="left" w:pos="851"/>
        </w:tabs>
        <w:spacing w:after="120"/>
        <w:jc w:val="center"/>
        <w:rPr>
          <w:i w:val="0"/>
          <w:sz w:val="20"/>
          <w:szCs w:val="22"/>
        </w:rPr>
      </w:pPr>
      <w:bookmarkStart w:id="506" w:name="_Toc235088966"/>
      <w:r w:rsidRPr="001552AD">
        <w:rPr>
          <w:i w:val="0"/>
          <w:sz w:val="20"/>
          <w:szCs w:val="22"/>
        </w:rPr>
        <w:t>Определение кадастровой стоимости методом индексации прошлых результатов</w:t>
      </w:r>
      <w:bookmarkEnd w:id="506"/>
    </w:p>
    <w:p w14:paraId="668E0C90" w14:textId="3DA30039" w:rsidR="00650B77" w:rsidRDefault="00650B77" w:rsidP="00650B77">
      <w:pPr>
        <w:spacing w:before="60"/>
      </w:pPr>
      <w:r w:rsidRPr="00650B77">
        <w:t xml:space="preserve">В рамках настоящего отчета кадастровая стоимость оценочных подгрупп: </w:t>
      </w:r>
      <w:r w:rsidRPr="00650B77">
        <w:rPr>
          <w:i/>
          <w:iCs/>
        </w:rPr>
        <w:t>«Сельскохозяйственное использование» (за исключение земельных участков расположенные в границах г. Хабаровск, г. Комсомольск-на-Амуре</w:t>
      </w:r>
      <w:r w:rsidR="009740FF">
        <w:rPr>
          <w:i/>
          <w:iCs/>
        </w:rPr>
        <w:t>)</w:t>
      </w:r>
      <w:r w:rsidRPr="00650B77">
        <w:rPr>
          <w:i/>
          <w:iCs/>
        </w:rPr>
        <w:t xml:space="preserve">, «Использование лесов», «Водные объекты» </w:t>
      </w:r>
      <w:r w:rsidRPr="00650B77">
        <w:t>рассчитана сравнительным подходом методом индексации прошлых результатов.</w:t>
      </w:r>
    </w:p>
    <w:p w14:paraId="7284E905" w14:textId="7A084D09" w:rsidR="00650B77" w:rsidRDefault="00650B77" w:rsidP="00BD24AF">
      <w:pPr>
        <w:spacing w:before="60"/>
      </w:pPr>
      <w:r w:rsidRPr="00650B77">
        <w:t xml:space="preserve">Определение кадастровой стоимости методом индексации прошлых результатов осуществляется в соответствии с процессом оценки, указанным в п. </w:t>
      </w:r>
      <w:r w:rsidRPr="00650B77">
        <w:fldChar w:fldCharType="begin"/>
      </w:r>
      <w:r w:rsidRPr="00650B77">
        <w:instrText xml:space="preserve"> REF _Ref73605304 \r \h  \* MERGEFORMAT </w:instrText>
      </w:r>
      <w:r w:rsidRPr="00650B77">
        <w:fldChar w:fldCharType="separate"/>
      </w:r>
      <w:r w:rsidR="004B09DA">
        <w:t>1.5</w:t>
      </w:r>
      <w:r w:rsidRPr="00650B77">
        <w:fldChar w:fldCharType="end"/>
      </w:r>
      <w:r w:rsidRPr="00650B77">
        <w:t xml:space="preserve"> «Обоснование выбора подходов, методов и моделей оценки, использованных для определения кадастровой стоимости объектов недвижимости методами массовой оценки» Отчета.</w:t>
      </w:r>
    </w:p>
    <w:p w14:paraId="498CB8E0" w14:textId="0F1E5E77" w:rsidR="008E2117" w:rsidRPr="008E2117" w:rsidRDefault="008E2117" w:rsidP="00BD24AF">
      <w:pPr>
        <w:spacing w:before="60"/>
      </w:pPr>
      <w:r w:rsidRPr="008E2117">
        <w:lastRenderedPageBreak/>
        <w:t xml:space="preserve">Для определения кадастровой стоимости земельных участков </w:t>
      </w:r>
      <w:r w:rsidRPr="008E2117">
        <w:rPr>
          <w:i/>
          <w:iCs/>
        </w:rPr>
        <w:t>оценочных подгрупп: «Сельскохозяйственное использование» (за исключение земельных участков расположенные в границах г. Хабаровск, г. Комсомольск-на-Амуре), «Использование лесов», «Водные объекты», «СОД_ЗОП (земли общего пользования)»</w:t>
      </w:r>
      <w:r>
        <w:rPr>
          <w:i/>
          <w:iCs/>
        </w:rPr>
        <w:t xml:space="preserve"> </w:t>
      </w:r>
      <w:r w:rsidRPr="008E2117">
        <w:t>использован метод индексации прошлых результатов кадастровой стоимости</w:t>
      </w:r>
      <w:r>
        <w:t xml:space="preserve"> (</w:t>
      </w:r>
      <w:r w:rsidRPr="008E2117">
        <w:t>кадастров</w:t>
      </w:r>
      <w:r>
        <w:t xml:space="preserve">ая стоимость определена по состоянию на 01.01.2022 г.) </w:t>
      </w:r>
      <w:r w:rsidRPr="008E2117">
        <w:t>через индекс инфляции.</w:t>
      </w:r>
    </w:p>
    <w:p w14:paraId="369D52F3" w14:textId="1B1ABC7F" w:rsidR="008E2117" w:rsidRDefault="008E2117" w:rsidP="00BD24AF">
      <w:pPr>
        <w:spacing w:before="60"/>
        <w:rPr>
          <w:i/>
          <w:iCs/>
        </w:rPr>
      </w:pPr>
      <w:r w:rsidRPr="008E2117">
        <w:rPr>
          <w:i/>
          <w:iCs/>
        </w:rPr>
        <w:t>Индекс инфляции рассчитан кумулятивным способом, учитывая данные из открытых источников с 01.01.2022 г по 01.01.2026 г. и составил 1,3906.</w:t>
      </w:r>
    </w:p>
    <w:p w14:paraId="3FDAF190" w14:textId="77777777" w:rsidR="008E2117" w:rsidRPr="008E2117" w:rsidRDefault="008E2117" w:rsidP="00BD24AF">
      <w:pPr>
        <w:tabs>
          <w:tab w:val="left" w:pos="1843"/>
        </w:tabs>
        <w:spacing w:before="60"/>
        <w:jc w:val="left"/>
        <w:rPr>
          <w:rFonts w:eastAsiaTheme="minorHAnsi"/>
          <w:szCs w:val="20"/>
          <w:lang w:eastAsia="en-US"/>
        </w:rPr>
      </w:pPr>
      <w:r w:rsidRPr="008E2117">
        <w:rPr>
          <w:rFonts w:eastAsiaTheme="minorHAnsi"/>
          <w:szCs w:val="20"/>
          <w:lang w:eastAsia="en-US"/>
        </w:rPr>
        <w:t>Инфляция за 2022 г.: индекс 1,1194;</w:t>
      </w:r>
    </w:p>
    <w:p w14:paraId="4D71E832" w14:textId="77777777" w:rsidR="008E2117" w:rsidRPr="008E2117" w:rsidRDefault="008E2117" w:rsidP="00BD24AF">
      <w:pPr>
        <w:tabs>
          <w:tab w:val="left" w:pos="1843"/>
        </w:tabs>
        <w:spacing w:before="60"/>
        <w:jc w:val="left"/>
        <w:rPr>
          <w:rFonts w:eastAsiaTheme="minorHAnsi"/>
          <w:szCs w:val="20"/>
          <w:lang w:eastAsia="en-US"/>
        </w:rPr>
      </w:pPr>
      <w:r w:rsidRPr="008E2117">
        <w:rPr>
          <w:rFonts w:eastAsiaTheme="minorHAnsi"/>
          <w:szCs w:val="20"/>
          <w:lang w:eastAsia="en-US"/>
        </w:rPr>
        <w:t>Инфляция за 2022-2023 гг.: 1,1194 х 1,0742 = 1,2025;</w:t>
      </w:r>
    </w:p>
    <w:p w14:paraId="25E59990" w14:textId="77777777" w:rsidR="008E2117" w:rsidRPr="008E2117" w:rsidRDefault="008E2117" w:rsidP="00BD24AF">
      <w:pPr>
        <w:tabs>
          <w:tab w:val="left" w:pos="1843"/>
        </w:tabs>
        <w:spacing w:before="60"/>
        <w:jc w:val="left"/>
        <w:rPr>
          <w:rFonts w:eastAsiaTheme="minorHAnsi"/>
          <w:szCs w:val="20"/>
          <w:lang w:eastAsia="en-US"/>
        </w:rPr>
      </w:pPr>
      <w:r w:rsidRPr="008E2117">
        <w:rPr>
          <w:rFonts w:eastAsiaTheme="minorHAnsi"/>
          <w:szCs w:val="20"/>
          <w:lang w:eastAsia="en-US"/>
        </w:rPr>
        <w:t>Инфляция за 2022-2024 гг.: 1,2025 х 1,0952 = 1,3169;</w:t>
      </w:r>
    </w:p>
    <w:p w14:paraId="4C157643" w14:textId="7440E327" w:rsidR="008E2117" w:rsidRPr="008E2117" w:rsidRDefault="008E2117" w:rsidP="00BD24AF">
      <w:pPr>
        <w:spacing w:before="60"/>
        <w:rPr>
          <w:i/>
          <w:iCs/>
          <w:szCs w:val="20"/>
        </w:rPr>
      </w:pPr>
      <w:r w:rsidRPr="008E2117">
        <w:rPr>
          <w:rFonts w:eastAsiaTheme="minorHAnsi"/>
          <w:szCs w:val="20"/>
          <w:lang w:eastAsia="en-US"/>
        </w:rPr>
        <w:t>Итоговый индекс инфляции на 01.01.2026 г.: 1,3169 х 1,0559 = 1,3906.</w:t>
      </w:r>
    </w:p>
    <w:p w14:paraId="4C840B7E" w14:textId="47902D84" w:rsidR="008E2117" w:rsidRPr="008E2117" w:rsidRDefault="008E2117" w:rsidP="003278EC">
      <w:pPr>
        <w:pStyle w:val="ab"/>
      </w:pPr>
      <w:bookmarkStart w:id="507" w:name="_Ref230963064"/>
      <w:bookmarkStart w:id="508" w:name="_Ref230963016"/>
      <w:bookmarkStart w:id="509" w:name="_Toc235089092"/>
      <w:r w:rsidRPr="008E2117">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113</w:t>
      </w:r>
      <w:r w:rsidR="0016238C">
        <w:rPr>
          <w:noProof/>
        </w:rPr>
        <w:fldChar w:fldCharType="end"/>
      </w:r>
      <w:bookmarkEnd w:id="507"/>
      <w:r w:rsidRPr="008E2117">
        <w:t xml:space="preserve"> – Расчет индекса инфляции</w:t>
      </w:r>
      <w:bookmarkEnd w:id="508"/>
      <w:bookmarkEnd w:id="509"/>
    </w:p>
    <w:tbl>
      <w:tblPr>
        <w:tblW w:w="5000" w:type="pct"/>
        <w:tblLook w:val="04A0" w:firstRow="1" w:lastRow="0" w:firstColumn="1" w:lastColumn="0" w:noHBand="0" w:noVBand="1"/>
      </w:tblPr>
      <w:tblGrid>
        <w:gridCol w:w="576"/>
        <w:gridCol w:w="1332"/>
        <w:gridCol w:w="1598"/>
        <w:gridCol w:w="2769"/>
        <w:gridCol w:w="3921"/>
      </w:tblGrid>
      <w:tr w:rsidR="00CF113F" w:rsidRPr="00CF113F" w14:paraId="1E92A0F9" w14:textId="77777777" w:rsidTr="008E2117">
        <w:trPr>
          <w:trHeight w:val="300"/>
        </w:trPr>
        <w:tc>
          <w:tcPr>
            <w:tcW w:w="668" w:type="pct"/>
            <w:tcBorders>
              <w:top w:val="single" w:sz="4" w:space="0" w:color="auto"/>
              <w:left w:val="single" w:sz="4" w:space="0" w:color="auto"/>
              <w:bottom w:val="single" w:sz="4" w:space="0" w:color="auto"/>
              <w:right w:val="single" w:sz="4" w:space="0" w:color="auto"/>
            </w:tcBorders>
            <w:noWrap/>
            <w:vAlign w:val="center"/>
            <w:hideMark/>
          </w:tcPr>
          <w:p w14:paraId="00B9CB1A" w14:textId="77777777" w:rsidR="008E2117" w:rsidRPr="00CF113F" w:rsidRDefault="008E2117" w:rsidP="008E2117">
            <w:pPr>
              <w:ind w:firstLine="0"/>
              <w:jc w:val="center"/>
              <w:rPr>
                <w:sz w:val="18"/>
                <w:szCs w:val="18"/>
              </w:rPr>
            </w:pPr>
            <w:r w:rsidRPr="00CF113F">
              <w:rPr>
                <w:sz w:val="18"/>
                <w:szCs w:val="18"/>
              </w:rPr>
              <w:t>Год</w:t>
            </w:r>
          </w:p>
        </w:tc>
        <w:tc>
          <w:tcPr>
            <w:tcW w:w="643" w:type="pct"/>
            <w:tcBorders>
              <w:top w:val="single" w:sz="4" w:space="0" w:color="auto"/>
              <w:left w:val="nil"/>
              <w:bottom w:val="single" w:sz="4" w:space="0" w:color="auto"/>
              <w:right w:val="single" w:sz="4" w:space="0" w:color="auto"/>
            </w:tcBorders>
            <w:noWrap/>
            <w:vAlign w:val="center"/>
            <w:hideMark/>
          </w:tcPr>
          <w:p w14:paraId="72B14E41" w14:textId="77777777" w:rsidR="008E2117" w:rsidRPr="00CF113F" w:rsidRDefault="008E2117" w:rsidP="008E2117">
            <w:pPr>
              <w:ind w:firstLine="0"/>
              <w:jc w:val="center"/>
              <w:rPr>
                <w:sz w:val="18"/>
                <w:szCs w:val="18"/>
              </w:rPr>
            </w:pPr>
            <w:r w:rsidRPr="00CF113F">
              <w:rPr>
                <w:sz w:val="18"/>
                <w:szCs w:val="18"/>
              </w:rPr>
              <w:t>Инфляция в %</w:t>
            </w:r>
          </w:p>
        </w:tc>
        <w:tc>
          <w:tcPr>
            <w:tcW w:w="772" w:type="pct"/>
            <w:tcBorders>
              <w:top w:val="single" w:sz="4" w:space="0" w:color="auto"/>
              <w:left w:val="nil"/>
              <w:bottom w:val="single" w:sz="4" w:space="0" w:color="auto"/>
              <w:right w:val="single" w:sz="4" w:space="0" w:color="auto"/>
            </w:tcBorders>
            <w:noWrap/>
            <w:vAlign w:val="center"/>
            <w:hideMark/>
          </w:tcPr>
          <w:p w14:paraId="1713FB18" w14:textId="77777777" w:rsidR="008E2117" w:rsidRPr="00CF113F" w:rsidRDefault="008E2117" w:rsidP="008E2117">
            <w:pPr>
              <w:ind w:firstLine="0"/>
              <w:jc w:val="center"/>
              <w:rPr>
                <w:sz w:val="18"/>
                <w:szCs w:val="18"/>
              </w:rPr>
            </w:pPr>
            <w:r w:rsidRPr="00CF113F">
              <w:rPr>
                <w:sz w:val="18"/>
                <w:szCs w:val="18"/>
              </w:rPr>
              <w:t>Индекс инфляции</w:t>
            </w:r>
          </w:p>
        </w:tc>
        <w:tc>
          <w:tcPr>
            <w:tcW w:w="863" w:type="pct"/>
            <w:tcBorders>
              <w:top w:val="single" w:sz="4" w:space="0" w:color="auto"/>
              <w:left w:val="nil"/>
              <w:bottom w:val="single" w:sz="4" w:space="0" w:color="auto"/>
              <w:right w:val="single" w:sz="4" w:space="0" w:color="auto"/>
            </w:tcBorders>
            <w:noWrap/>
            <w:vAlign w:val="center"/>
            <w:hideMark/>
          </w:tcPr>
          <w:p w14:paraId="749480E3" w14:textId="77777777" w:rsidR="008E2117" w:rsidRPr="00CF113F" w:rsidRDefault="008E2117" w:rsidP="008E2117">
            <w:pPr>
              <w:ind w:firstLine="0"/>
              <w:jc w:val="center"/>
              <w:rPr>
                <w:sz w:val="18"/>
                <w:szCs w:val="18"/>
              </w:rPr>
            </w:pPr>
            <w:r w:rsidRPr="00CF113F">
              <w:rPr>
                <w:sz w:val="18"/>
                <w:szCs w:val="18"/>
              </w:rPr>
              <w:t>Кумулятивный индекс инфляции</w:t>
            </w:r>
          </w:p>
        </w:tc>
        <w:tc>
          <w:tcPr>
            <w:tcW w:w="2053" w:type="pct"/>
            <w:tcBorders>
              <w:top w:val="single" w:sz="4" w:space="0" w:color="auto"/>
              <w:left w:val="nil"/>
              <w:bottom w:val="single" w:sz="4" w:space="0" w:color="auto"/>
              <w:right w:val="single" w:sz="4" w:space="0" w:color="auto"/>
            </w:tcBorders>
            <w:noWrap/>
            <w:vAlign w:val="center"/>
            <w:hideMark/>
          </w:tcPr>
          <w:p w14:paraId="00217503" w14:textId="77777777" w:rsidR="008E2117" w:rsidRPr="00CF113F" w:rsidRDefault="008E2117" w:rsidP="008E2117">
            <w:pPr>
              <w:ind w:firstLine="0"/>
              <w:jc w:val="center"/>
              <w:rPr>
                <w:sz w:val="18"/>
                <w:szCs w:val="18"/>
              </w:rPr>
            </w:pPr>
            <w:r w:rsidRPr="00CF113F">
              <w:rPr>
                <w:sz w:val="18"/>
                <w:szCs w:val="18"/>
              </w:rPr>
              <w:t>Источник информации</w:t>
            </w:r>
          </w:p>
        </w:tc>
      </w:tr>
      <w:tr w:rsidR="00CF113F" w:rsidRPr="00CF113F" w14:paraId="176BFEDE" w14:textId="77777777" w:rsidTr="008E2117">
        <w:trPr>
          <w:trHeight w:val="56"/>
        </w:trPr>
        <w:tc>
          <w:tcPr>
            <w:tcW w:w="668" w:type="pct"/>
            <w:tcBorders>
              <w:top w:val="nil"/>
              <w:left w:val="single" w:sz="4" w:space="0" w:color="auto"/>
              <w:bottom w:val="single" w:sz="4" w:space="0" w:color="auto"/>
              <w:right w:val="single" w:sz="4" w:space="0" w:color="auto"/>
            </w:tcBorders>
            <w:noWrap/>
            <w:vAlign w:val="center"/>
            <w:hideMark/>
          </w:tcPr>
          <w:p w14:paraId="7A3642BA" w14:textId="77777777" w:rsidR="008E2117" w:rsidRPr="00CF113F" w:rsidRDefault="008E2117" w:rsidP="008E2117">
            <w:pPr>
              <w:ind w:firstLine="0"/>
              <w:jc w:val="center"/>
              <w:rPr>
                <w:sz w:val="18"/>
                <w:szCs w:val="18"/>
              </w:rPr>
            </w:pPr>
            <w:r w:rsidRPr="00CF113F">
              <w:rPr>
                <w:sz w:val="18"/>
                <w:szCs w:val="18"/>
              </w:rPr>
              <w:t>2022</w:t>
            </w:r>
          </w:p>
        </w:tc>
        <w:tc>
          <w:tcPr>
            <w:tcW w:w="643" w:type="pct"/>
            <w:tcBorders>
              <w:top w:val="nil"/>
              <w:left w:val="nil"/>
              <w:bottom w:val="single" w:sz="4" w:space="0" w:color="auto"/>
              <w:right w:val="single" w:sz="4" w:space="0" w:color="auto"/>
            </w:tcBorders>
            <w:noWrap/>
            <w:vAlign w:val="center"/>
            <w:hideMark/>
          </w:tcPr>
          <w:p w14:paraId="0EAAD2BC" w14:textId="77777777" w:rsidR="008E2117" w:rsidRPr="00CF113F" w:rsidRDefault="008E2117" w:rsidP="008E2117">
            <w:pPr>
              <w:ind w:firstLine="0"/>
              <w:jc w:val="center"/>
              <w:rPr>
                <w:sz w:val="18"/>
                <w:szCs w:val="18"/>
              </w:rPr>
            </w:pPr>
            <w:r w:rsidRPr="00CF113F">
              <w:rPr>
                <w:sz w:val="18"/>
                <w:szCs w:val="18"/>
              </w:rPr>
              <w:t>11,94%</w:t>
            </w:r>
          </w:p>
        </w:tc>
        <w:tc>
          <w:tcPr>
            <w:tcW w:w="772" w:type="pct"/>
            <w:tcBorders>
              <w:top w:val="nil"/>
              <w:left w:val="nil"/>
              <w:bottom w:val="single" w:sz="4" w:space="0" w:color="auto"/>
              <w:right w:val="single" w:sz="4" w:space="0" w:color="auto"/>
            </w:tcBorders>
            <w:noWrap/>
            <w:vAlign w:val="center"/>
            <w:hideMark/>
          </w:tcPr>
          <w:p w14:paraId="4A631ED5" w14:textId="77777777" w:rsidR="008E2117" w:rsidRPr="00CF113F" w:rsidRDefault="008E2117" w:rsidP="008E2117">
            <w:pPr>
              <w:ind w:firstLine="0"/>
              <w:jc w:val="center"/>
              <w:rPr>
                <w:sz w:val="18"/>
                <w:szCs w:val="18"/>
              </w:rPr>
            </w:pPr>
            <w:r w:rsidRPr="00CF113F">
              <w:rPr>
                <w:sz w:val="18"/>
                <w:szCs w:val="18"/>
              </w:rPr>
              <w:t>1,1194</w:t>
            </w:r>
          </w:p>
        </w:tc>
        <w:tc>
          <w:tcPr>
            <w:tcW w:w="863" w:type="pct"/>
            <w:tcBorders>
              <w:top w:val="nil"/>
              <w:left w:val="nil"/>
              <w:bottom w:val="single" w:sz="4" w:space="0" w:color="auto"/>
              <w:right w:val="single" w:sz="4" w:space="0" w:color="auto"/>
            </w:tcBorders>
            <w:noWrap/>
            <w:vAlign w:val="center"/>
            <w:hideMark/>
          </w:tcPr>
          <w:p w14:paraId="57A2B57B" w14:textId="77777777" w:rsidR="008E2117" w:rsidRPr="00CF113F" w:rsidRDefault="008E2117" w:rsidP="008E2117">
            <w:pPr>
              <w:ind w:firstLine="0"/>
              <w:jc w:val="center"/>
              <w:rPr>
                <w:sz w:val="18"/>
                <w:szCs w:val="18"/>
              </w:rPr>
            </w:pPr>
          </w:p>
        </w:tc>
        <w:tc>
          <w:tcPr>
            <w:tcW w:w="2053" w:type="pct"/>
            <w:tcBorders>
              <w:top w:val="nil"/>
              <w:left w:val="nil"/>
              <w:bottom w:val="single" w:sz="4" w:space="0" w:color="auto"/>
              <w:right w:val="single" w:sz="4" w:space="0" w:color="auto"/>
            </w:tcBorders>
            <w:noWrap/>
            <w:vAlign w:val="center"/>
            <w:hideMark/>
          </w:tcPr>
          <w:p w14:paraId="1819234D" w14:textId="7E5C03A9" w:rsidR="008E2117" w:rsidRPr="00CF113F" w:rsidRDefault="00F66BDD" w:rsidP="008E2117">
            <w:pPr>
              <w:ind w:firstLine="0"/>
              <w:jc w:val="center"/>
              <w:rPr>
                <w:sz w:val="18"/>
                <w:szCs w:val="18"/>
              </w:rPr>
            </w:pPr>
            <w:hyperlink r:id="rId148" w:history="1">
              <w:r w:rsidR="008E2117" w:rsidRPr="00CF113F">
                <w:rPr>
                  <w:sz w:val="18"/>
                  <w:szCs w:val="18"/>
                </w:rPr>
                <w:t>https://cbr.ru/analytics/dkp/dinamic/CPD_2022-12/</w:t>
              </w:r>
            </w:hyperlink>
          </w:p>
        </w:tc>
      </w:tr>
      <w:tr w:rsidR="00CF113F" w:rsidRPr="00CF113F" w14:paraId="124516D7" w14:textId="77777777" w:rsidTr="008E2117">
        <w:trPr>
          <w:trHeight w:val="112"/>
        </w:trPr>
        <w:tc>
          <w:tcPr>
            <w:tcW w:w="668" w:type="pct"/>
            <w:tcBorders>
              <w:top w:val="nil"/>
              <w:left w:val="single" w:sz="4" w:space="0" w:color="auto"/>
              <w:bottom w:val="single" w:sz="4" w:space="0" w:color="auto"/>
              <w:right w:val="single" w:sz="4" w:space="0" w:color="auto"/>
            </w:tcBorders>
            <w:noWrap/>
            <w:vAlign w:val="center"/>
            <w:hideMark/>
          </w:tcPr>
          <w:p w14:paraId="251D3F7A" w14:textId="77777777" w:rsidR="008E2117" w:rsidRPr="00CF113F" w:rsidRDefault="008E2117" w:rsidP="008E2117">
            <w:pPr>
              <w:ind w:firstLine="0"/>
              <w:jc w:val="center"/>
              <w:rPr>
                <w:sz w:val="18"/>
                <w:szCs w:val="18"/>
              </w:rPr>
            </w:pPr>
            <w:r w:rsidRPr="00CF113F">
              <w:rPr>
                <w:sz w:val="18"/>
                <w:szCs w:val="18"/>
              </w:rPr>
              <w:t>2023</w:t>
            </w:r>
          </w:p>
        </w:tc>
        <w:tc>
          <w:tcPr>
            <w:tcW w:w="643" w:type="pct"/>
            <w:tcBorders>
              <w:top w:val="nil"/>
              <w:left w:val="nil"/>
              <w:bottom w:val="single" w:sz="4" w:space="0" w:color="auto"/>
              <w:right w:val="single" w:sz="4" w:space="0" w:color="auto"/>
            </w:tcBorders>
            <w:noWrap/>
            <w:vAlign w:val="center"/>
            <w:hideMark/>
          </w:tcPr>
          <w:p w14:paraId="6E18E0F7" w14:textId="77777777" w:rsidR="008E2117" w:rsidRPr="00CF113F" w:rsidRDefault="008E2117" w:rsidP="008E2117">
            <w:pPr>
              <w:ind w:firstLine="0"/>
              <w:jc w:val="center"/>
              <w:rPr>
                <w:sz w:val="18"/>
                <w:szCs w:val="18"/>
              </w:rPr>
            </w:pPr>
            <w:r w:rsidRPr="00CF113F">
              <w:rPr>
                <w:sz w:val="18"/>
                <w:szCs w:val="18"/>
              </w:rPr>
              <w:t>7,42%</w:t>
            </w:r>
          </w:p>
        </w:tc>
        <w:tc>
          <w:tcPr>
            <w:tcW w:w="772" w:type="pct"/>
            <w:tcBorders>
              <w:top w:val="nil"/>
              <w:left w:val="nil"/>
              <w:bottom w:val="single" w:sz="4" w:space="0" w:color="auto"/>
              <w:right w:val="single" w:sz="4" w:space="0" w:color="auto"/>
            </w:tcBorders>
            <w:noWrap/>
            <w:vAlign w:val="center"/>
            <w:hideMark/>
          </w:tcPr>
          <w:p w14:paraId="4B7B6608" w14:textId="77777777" w:rsidR="008E2117" w:rsidRPr="00CF113F" w:rsidRDefault="008E2117" w:rsidP="008E2117">
            <w:pPr>
              <w:ind w:firstLine="0"/>
              <w:jc w:val="center"/>
              <w:rPr>
                <w:sz w:val="18"/>
                <w:szCs w:val="18"/>
              </w:rPr>
            </w:pPr>
            <w:r w:rsidRPr="00CF113F">
              <w:rPr>
                <w:sz w:val="18"/>
                <w:szCs w:val="18"/>
              </w:rPr>
              <w:t>1,0742</w:t>
            </w:r>
          </w:p>
        </w:tc>
        <w:tc>
          <w:tcPr>
            <w:tcW w:w="863" w:type="pct"/>
            <w:tcBorders>
              <w:top w:val="nil"/>
              <w:left w:val="nil"/>
              <w:bottom w:val="single" w:sz="4" w:space="0" w:color="auto"/>
              <w:right w:val="single" w:sz="4" w:space="0" w:color="auto"/>
            </w:tcBorders>
            <w:noWrap/>
            <w:vAlign w:val="center"/>
            <w:hideMark/>
          </w:tcPr>
          <w:p w14:paraId="580615F3" w14:textId="77777777" w:rsidR="008E2117" w:rsidRPr="00CF113F" w:rsidRDefault="008E2117" w:rsidP="008E2117">
            <w:pPr>
              <w:ind w:firstLine="0"/>
              <w:jc w:val="center"/>
              <w:rPr>
                <w:sz w:val="18"/>
                <w:szCs w:val="18"/>
              </w:rPr>
            </w:pPr>
            <w:r w:rsidRPr="00CF113F">
              <w:rPr>
                <w:sz w:val="18"/>
                <w:szCs w:val="18"/>
              </w:rPr>
              <w:t>1,2025</w:t>
            </w:r>
          </w:p>
        </w:tc>
        <w:tc>
          <w:tcPr>
            <w:tcW w:w="2053" w:type="pct"/>
            <w:tcBorders>
              <w:top w:val="nil"/>
              <w:left w:val="nil"/>
              <w:bottom w:val="single" w:sz="4" w:space="0" w:color="auto"/>
              <w:right w:val="single" w:sz="4" w:space="0" w:color="auto"/>
            </w:tcBorders>
            <w:noWrap/>
            <w:vAlign w:val="center"/>
            <w:hideMark/>
          </w:tcPr>
          <w:p w14:paraId="7C84EB55" w14:textId="7589B675" w:rsidR="008E2117" w:rsidRPr="00CF113F" w:rsidRDefault="00F66BDD" w:rsidP="008E2117">
            <w:pPr>
              <w:ind w:firstLine="0"/>
              <w:jc w:val="center"/>
              <w:rPr>
                <w:sz w:val="18"/>
                <w:szCs w:val="18"/>
              </w:rPr>
            </w:pPr>
            <w:hyperlink r:id="rId149" w:history="1">
              <w:r w:rsidR="008E2117" w:rsidRPr="00CF113F">
                <w:rPr>
                  <w:sz w:val="18"/>
                  <w:szCs w:val="18"/>
                </w:rPr>
                <w:t>https://www.interfax.ru/business/940012</w:t>
              </w:r>
            </w:hyperlink>
          </w:p>
        </w:tc>
      </w:tr>
      <w:tr w:rsidR="00CF113F" w:rsidRPr="00CF113F" w14:paraId="0F068E65" w14:textId="77777777" w:rsidTr="008E2117">
        <w:trPr>
          <w:trHeight w:val="58"/>
        </w:trPr>
        <w:tc>
          <w:tcPr>
            <w:tcW w:w="668" w:type="pct"/>
            <w:tcBorders>
              <w:top w:val="nil"/>
              <w:left w:val="single" w:sz="4" w:space="0" w:color="auto"/>
              <w:bottom w:val="single" w:sz="4" w:space="0" w:color="auto"/>
              <w:right w:val="single" w:sz="4" w:space="0" w:color="auto"/>
            </w:tcBorders>
            <w:noWrap/>
            <w:vAlign w:val="center"/>
            <w:hideMark/>
          </w:tcPr>
          <w:p w14:paraId="7F89EC6D" w14:textId="77777777" w:rsidR="008E2117" w:rsidRPr="00CF113F" w:rsidRDefault="008E2117" w:rsidP="008E2117">
            <w:pPr>
              <w:ind w:firstLine="0"/>
              <w:jc w:val="center"/>
              <w:rPr>
                <w:sz w:val="18"/>
                <w:szCs w:val="18"/>
              </w:rPr>
            </w:pPr>
            <w:r w:rsidRPr="00CF113F">
              <w:rPr>
                <w:sz w:val="18"/>
                <w:szCs w:val="18"/>
              </w:rPr>
              <w:t>2024</w:t>
            </w:r>
          </w:p>
        </w:tc>
        <w:tc>
          <w:tcPr>
            <w:tcW w:w="643" w:type="pct"/>
            <w:tcBorders>
              <w:top w:val="nil"/>
              <w:left w:val="nil"/>
              <w:bottom w:val="single" w:sz="4" w:space="0" w:color="auto"/>
              <w:right w:val="single" w:sz="4" w:space="0" w:color="auto"/>
            </w:tcBorders>
            <w:noWrap/>
            <w:vAlign w:val="center"/>
            <w:hideMark/>
          </w:tcPr>
          <w:p w14:paraId="694005E2" w14:textId="77777777" w:rsidR="008E2117" w:rsidRPr="00CF113F" w:rsidRDefault="008E2117" w:rsidP="008E2117">
            <w:pPr>
              <w:ind w:firstLine="0"/>
              <w:jc w:val="center"/>
              <w:rPr>
                <w:sz w:val="18"/>
                <w:szCs w:val="18"/>
              </w:rPr>
            </w:pPr>
            <w:r w:rsidRPr="00CF113F">
              <w:rPr>
                <w:sz w:val="18"/>
                <w:szCs w:val="18"/>
              </w:rPr>
              <w:t>9,52%</w:t>
            </w:r>
          </w:p>
        </w:tc>
        <w:tc>
          <w:tcPr>
            <w:tcW w:w="772" w:type="pct"/>
            <w:tcBorders>
              <w:top w:val="nil"/>
              <w:left w:val="nil"/>
              <w:bottom w:val="single" w:sz="4" w:space="0" w:color="auto"/>
              <w:right w:val="single" w:sz="4" w:space="0" w:color="auto"/>
            </w:tcBorders>
            <w:noWrap/>
            <w:vAlign w:val="center"/>
            <w:hideMark/>
          </w:tcPr>
          <w:p w14:paraId="582EABB5" w14:textId="77777777" w:rsidR="008E2117" w:rsidRPr="00CF113F" w:rsidRDefault="008E2117" w:rsidP="008E2117">
            <w:pPr>
              <w:ind w:firstLine="0"/>
              <w:jc w:val="center"/>
              <w:rPr>
                <w:sz w:val="18"/>
                <w:szCs w:val="18"/>
              </w:rPr>
            </w:pPr>
            <w:r w:rsidRPr="00CF113F">
              <w:rPr>
                <w:sz w:val="18"/>
                <w:szCs w:val="18"/>
              </w:rPr>
              <w:t>1,0952</w:t>
            </w:r>
          </w:p>
        </w:tc>
        <w:tc>
          <w:tcPr>
            <w:tcW w:w="863" w:type="pct"/>
            <w:tcBorders>
              <w:top w:val="nil"/>
              <w:left w:val="nil"/>
              <w:bottom w:val="single" w:sz="4" w:space="0" w:color="auto"/>
              <w:right w:val="single" w:sz="4" w:space="0" w:color="auto"/>
            </w:tcBorders>
            <w:noWrap/>
            <w:vAlign w:val="center"/>
            <w:hideMark/>
          </w:tcPr>
          <w:p w14:paraId="117E1B38" w14:textId="77777777" w:rsidR="008E2117" w:rsidRPr="00CF113F" w:rsidRDefault="008E2117" w:rsidP="008E2117">
            <w:pPr>
              <w:ind w:firstLine="0"/>
              <w:jc w:val="center"/>
              <w:rPr>
                <w:sz w:val="18"/>
                <w:szCs w:val="18"/>
              </w:rPr>
            </w:pPr>
            <w:r w:rsidRPr="00CF113F">
              <w:rPr>
                <w:sz w:val="18"/>
                <w:szCs w:val="18"/>
              </w:rPr>
              <w:t>1,3170</w:t>
            </w:r>
          </w:p>
        </w:tc>
        <w:tc>
          <w:tcPr>
            <w:tcW w:w="2053" w:type="pct"/>
            <w:tcBorders>
              <w:top w:val="nil"/>
              <w:left w:val="nil"/>
              <w:bottom w:val="single" w:sz="4" w:space="0" w:color="auto"/>
              <w:right w:val="single" w:sz="4" w:space="0" w:color="auto"/>
            </w:tcBorders>
            <w:noWrap/>
            <w:vAlign w:val="center"/>
            <w:hideMark/>
          </w:tcPr>
          <w:p w14:paraId="2DE6EC5E" w14:textId="3CD0555C" w:rsidR="008E2117" w:rsidRPr="00CF113F" w:rsidRDefault="00F66BDD" w:rsidP="008E2117">
            <w:pPr>
              <w:ind w:firstLine="0"/>
              <w:jc w:val="center"/>
              <w:rPr>
                <w:sz w:val="18"/>
                <w:szCs w:val="18"/>
              </w:rPr>
            </w:pPr>
            <w:hyperlink r:id="rId150" w:history="1">
              <w:r w:rsidR="008E2117" w:rsidRPr="00CF113F">
                <w:rPr>
                  <w:sz w:val="18"/>
                  <w:szCs w:val="18"/>
                </w:rPr>
                <w:t>https://www.interfax.ru/business/1003113</w:t>
              </w:r>
            </w:hyperlink>
          </w:p>
        </w:tc>
      </w:tr>
      <w:tr w:rsidR="00CF113F" w:rsidRPr="00CF113F" w14:paraId="1CA3E6F2" w14:textId="77777777" w:rsidTr="008E2117">
        <w:trPr>
          <w:trHeight w:val="56"/>
        </w:trPr>
        <w:tc>
          <w:tcPr>
            <w:tcW w:w="668" w:type="pct"/>
            <w:tcBorders>
              <w:top w:val="nil"/>
              <w:left w:val="single" w:sz="4" w:space="0" w:color="auto"/>
              <w:bottom w:val="single" w:sz="4" w:space="0" w:color="auto"/>
              <w:right w:val="single" w:sz="4" w:space="0" w:color="auto"/>
            </w:tcBorders>
            <w:noWrap/>
            <w:vAlign w:val="center"/>
            <w:hideMark/>
          </w:tcPr>
          <w:p w14:paraId="09916DAB" w14:textId="77777777" w:rsidR="008E2117" w:rsidRPr="00CF113F" w:rsidRDefault="008E2117" w:rsidP="008E2117">
            <w:pPr>
              <w:ind w:firstLine="0"/>
              <w:jc w:val="center"/>
              <w:rPr>
                <w:sz w:val="18"/>
                <w:szCs w:val="18"/>
              </w:rPr>
            </w:pPr>
            <w:r w:rsidRPr="00CF113F">
              <w:rPr>
                <w:sz w:val="18"/>
                <w:szCs w:val="18"/>
              </w:rPr>
              <w:t>2025</w:t>
            </w:r>
          </w:p>
        </w:tc>
        <w:tc>
          <w:tcPr>
            <w:tcW w:w="643" w:type="pct"/>
            <w:tcBorders>
              <w:top w:val="nil"/>
              <w:left w:val="nil"/>
              <w:bottom w:val="single" w:sz="4" w:space="0" w:color="auto"/>
              <w:right w:val="single" w:sz="4" w:space="0" w:color="auto"/>
            </w:tcBorders>
            <w:noWrap/>
            <w:vAlign w:val="center"/>
            <w:hideMark/>
          </w:tcPr>
          <w:p w14:paraId="2B28FCB5" w14:textId="77777777" w:rsidR="008E2117" w:rsidRPr="00CF113F" w:rsidRDefault="008E2117" w:rsidP="008E2117">
            <w:pPr>
              <w:ind w:firstLine="0"/>
              <w:jc w:val="center"/>
              <w:rPr>
                <w:sz w:val="18"/>
                <w:szCs w:val="18"/>
              </w:rPr>
            </w:pPr>
            <w:r w:rsidRPr="00CF113F">
              <w:rPr>
                <w:sz w:val="18"/>
                <w:szCs w:val="18"/>
              </w:rPr>
              <w:t>5,59%</w:t>
            </w:r>
          </w:p>
        </w:tc>
        <w:tc>
          <w:tcPr>
            <w:tcW w:w="772" w:type="pct"/>
            <w:tcBorders>
              <w:top w:val="nil"/>
              <w:left w:val="nil"/>
              <w:bottom w:val="single" w:sz="4" w:space="0" w:color="auto"/>
              <w:right w:val="single" w:sz="4" w:space="0" w:color="auto"/>
            </w:tcBorders>
            <w:noWrap/>
            <w:vAlign w:val="center"/>
            <w:hideMark/>
          </w:tcPr>
          <w:p w14:paraId="5E737F73" w14:textId="77777777" w:rsidR="008E2117" w:rsidRPr="00CF113F" w:rsidRDefault="008E2117" w:rsidP="008E2117">
            <w:pPr>
              <w:ind w:firstLine="0"/>
              <w:jc w:val="center"/>
              <w:rPr>
                <w:sz w:val="18"/>
                <w:szCs w:val="18"/>
              </w:rPr>
            </w:pPr>
            <w:r w:rsidRPr="00CF113F">
              <w:rPr>
                <w:sz w:val="18"/>
                <w:szCs w:val="18"/>
              </w:rPr>
              <w:t>1,0559</w:t>
            </w:r>
          </w:p>
        </w:tc>
        <w:tc>
          <w:tcPr>
            <w:tcW w:w="863" w:type="pct"/>
            <w:tcBorders>
              <w:top w:val="nil"/>
              <w:left w:val="nil"/>
              <w:bottom w:val="single" w:sz="4" w:space="0" w:color="auto"/>
              <w:right w:val="single" w:sz="4" w:space="0" w:color="auto"/>
            </w:tcBorders>
            <w:noWrap/>
            <w:vAlign w:val="center"/>
            <w:hideMark/>
          </w:tcPr>
          <w:p w14:paraId="0FED3480" w14:textId="77777777" w:rsidR="008E2117" w:rsidRPr="00CF113F" w:rsidRDefault="008E2117" w:rsidP="008E2117">
            <w:pPr>
              <w:ind w:firstLine="0"/>
              <w:jc w:val="center"/>
              <w:rPr>
                <w:sz w:val="18"/>
                <w:szCs w:val="18"/>
              </w:rPr>
            </w:pPr>
            <w:r w:rsidRPr="00CF113F">
              <w:rPr>
                <w:sz w:val="18"/>
                <w:szCs w:val="18"/>
              </w:rPr>
              <w:t>1,3906</w:t>
            </w:r>
          </w:p>
        </w:tc>
        <w:tc>
          <w:tcPr>
            <w:tcW w:w="2053" w:type="pct"/>
            <w:tcBorders>
              <w:top w:val="nil"/>
              <w:left w:val="nil"/>
              <w:bottom w:val="single" w:sz="4" w:space="0" w:color="auto"/>
              <w:right w:val="single" w:sz="4" w:space="0" w:color="auto"/>
            </w:tcBorders>
            <w:noWrap/>
            <w:vAlign w:val="center"/>
            <w:hideMark/>
          </w:tcPr>
          <w:p w14:paraId="1A03BE30" w14:textId="608378EF" w:rsidR="008E2117" w:rsidRPr="00CF113F" w:rsidRDefault="00F66BDD" w:rsidP="008E2117">
            <w:pPr>
              <w:ind w:firstLine="0"/>
              <w:jc w:val="center"/>
              <w:rPr>
                <w:sz w:val="18"/>
                <w:szCs w:val="18"/>
              </w:rPr>
            </w:pPr>
            <w:hyperlink r:id="rId151" w:history="1">
              <w:r w:rsidR="008E2117" w:rsidRPr="00CF113F">
                <w:rPr>
                  <w:rStyle w:val="a7"/>
                  <w:color w:val="auto"/>
                  <w:sz w:val="18"/>
                  <w:szCs w:val="18"/>
                  <w:u w:val="none"/>
                </w:rPr>
                <w:t>https://bcs-express.ru/novosti-i-analitika</w:t>
              </w:r>
              <w:r w:rsidR="008E2117" w:rsidRPr="00CF113F">
                <w:rPr>
                  <w:rStyle w:val="a7"/>
                  <w:color w:val="auto"/>
                  <w:sz w:val="18"/>
                  <w:szCs w:val="18"/>
                  <w:u w:val="none"/>
                </w:rPr>
                <w:br/>
                <w:t>/infliatsiia-v-rossii-po-itogam-2025-sostavila-5-59</w:t>
              </w:r>
            </w:hyperlink>
          </w:p>
        </w:tc>
      </w:tr>
    </w:tbl>
    <w:p w14:paraId="6FEC568E" w14:textId="1BB2DEC3" w:rsidR="00650B77" w:rsidRDefault="00650B77" w:rsidP="004F1E82">
      <w:pPr>
        <w:keepNext/>
        <w:keepLines/>
        <w:numPr>
          <w:ilvl w:val="4"/>
          <w:numId w:val="3"/>
        </w:numPr>
        <w:tabs>
          <w:tab w:val="left" w:pos="1440"/>
        </w:tabs>
        <w:spacing w:before="120" w:after="120"/>
        <w:ind w:hanging="2232"/>
        <w:jc w:val="center"/>
        <w:outlineLvl w:val="2"/>
        <w:rPr>
          <w:rFonts w:eastAsiaTheme="majorEastAsia"/>
          <w:b/>
          <w:iCs/>
          <w:szCs w:val="18"/>
        </w:rPr>
      </w:pPr>
      <w:bookmarkStart w:id="510" w:name="_Ref231216945"/>
      <w:r w:rsidRPr="00650B77">
        <w:rPr>
          <w:rFonts w:eastAsiaTheme="majorEastAsia"/>
          <w:b/>
          <w:iCs/>
          <w:szCs w:val="18"/>
        </w:rPr>
        <w:t>Модель определения кадастровой стоимости оценочной группы</w:t>
      </w:r>
      <w:r w:rsidR="007605D0">
        <w:rPr>
          <w:rFonts w:eastAsiaTheme="majorEastAsia"/>
          <w:b/>
          <w:iCs/>
          <w:szCs w:val="18"/>
        </w:rPr>
        <w:t xml:space="preserve"> </w:t>
      </w:r>
      <w:r w:rsidRPr="001552AD">
        <w:rPr>
          <w:rFonts w:eastAsiaTheme="majorEastAsia"/>
          <w:b/>
          <w:iCs/>
          <w:szCs w:val="18"/>
        </w:rPr>
        <w:t>«Сельскохозяйственное</w:t>
      </w:r>
      <w:r w:rsidR="000F5325">
        <w:rPr>
          <w:rFonts w:eastAsiaTheme="majorEastAsia"/>
          <w:b/>
          <w:iCs/>
          <w:szCs w:val="18"/>
        </w:rPr>
        <w:t> </w:t>
      </w:r>
      <w:r w:rsidRPr="001552AD">
        <w:rPr>
          <w:rFonts w:eastAsiaTheme="majorEastAsia"/>
          <w:b/>
          <w:iCs/>
          <w:szCs w:val="18"/>
        </w:rPr>
        <w:t>использование»</w:t>
      </w:r>
      <w:bookmarkEnd w:id="510"/>
    </w:p>
    <w:p w14:paraId="39F3E1A5" w14:textId="1275378D" w:rsidR="00650B77" w:rsidRPr="00650B77" w:rsidRDefault="00650B77" w:rsidP="004F1E82">
      <w:pPr>
        <w:keepNext/>
        <w:keepLines/>
        <w:spacing w:before="60"/>
      </w:pPr>
      <w:r w:rsidRPr="00D235D5">
        <w:t>В оценочную группу «Сельскохозяйственное использование» (далее – «Сх использование»), включены земельные участки, имеющие следующие коды расчета (виды использования): 01:010; 01:020; 01:030; 01:031; 01:032; 01:040; 01:041; 01:042; 01:050; 01:051; 01:052; 01:053; 01:054; 01:060; 01:070; 01</w:t>
      </w:r>
      <w:r w:rsidRPr="00650B77">
        <w:t>:080; 01:081; 01:082; 01:083; 01:084; 01:085; 01:086; 01:120; 01:121; 01:130; 01:131; 01:140; 01:141; 01:142; 01:160; 01:170; 01:171; 02:012; 02:015; 02:022; 02:033</w:t>
      </w:r>
      <w:r>
        <w:t>; 01:</w:t>
      </w:r>
      <w:r w:rsidRPr="00650B77">
        <w:t xml:space="preserve">000. Количество объектов составило </w:t>
      </w:r>
      <w:r w:rsidR="00DF32A5">
        <w:t>7 819</w:t>
      </w:r>
      <w:r w:rsidRPr="00650B77">
        <w:t xml:space="preserve"> земельных участка, расположенные в разных муниципальных районах и городах Хабаровского края.</w:t>
      </w:r>
    </w:p>
    <w:p w14:paraId="5C244DA2" w14:textId="6294CB4A" w:rsidR="00650B77" w:rsidRPr="00650B77" w:rsidRDefault="00650B77" w:rsidP="004F1E82">
      <w:pPr>
        <w:keepNext/>
        <w:keepLines/>
        <w:spacing w:before="60"/>
      </w:pPr>
      <w:r w:rsidRPr="00650B77">
        <w:t>На рисунке (</w:t>
      </w:r>
      <w:r>
        <w:fldChar w:fldCharType="begin"/>
      </w:r>
      <w:r>
        <w:instrText xml:space="preserve"> REF _Ref230960608 \h </w:instrText>
      </w:r>
      <w:r>
        <w:fldChar w:fldCharType="separate"/>
      </w:r>
      <w:r w:rsidR="004B09DA" w:rsidRPr="00650B77">
        <w:t xml:space="preserve">Рисунок </w:t>
      </w:r>
      <w:r w:rsidR="004B09DA">
        <w:rPr>
          <w:noProof/>
        </w:rPr>
        <w:t>76</w:t>
      </w:r>
      <w:r>
        <w:fldChar w:fldCharType="end"/>
      </w:r>
      <w:r w:rsidRPr="00650B77">
        <w:t>) представлено распределение земельных участков оценочной группы</w:t>
      </w:r>
      <w:r>
        <w:br/>
      </w:r>
      <w:r w:rsidRPr="00650B77">
        <w:t>«Сх использование» по муниципальным районам края.</w:t>
      </w:r>
    </w:p>
    <w:p w14:paraId="77C31FC2" w14:textId="1A7B5A88" w:rsidR="00650B77" w:rsidRPr="00650B77" w:rsidRDefault="00650B77" w:rsidP="00CF113F">
      <w:pPr>
        <w:ind w:firstLine="0"/>
        <w:jc w:val="center"/>
      </w:pPr>
      <w:r>
        <w:rPr>
          <w:noProof/>
        </w:rPr>
        <w:drawing>
          <wp:inline distT="0" distB="0" distL="0" distR="0" wp14:anchorId="7B62D47B" wp14:editId="22E5F3B4">
            <wp:extent cx="6276577" cy="3166096"/>
            <wp:effectExtent l="0" t="0" r="0" b="0"/>
            <wp:docPr id="16956543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a:extLst>
                        <a:ext uri="{BEBA8EAE-BF5A-486C-A8C5-ECC9F3942E4B}">
                          <a14:imgProps xmlns:a14="http://schemas.microsoft.com/office/drawing/2010/main">
                            <a14:imgLayer r:embed="rId15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302046" cy="3178944"/>
                    </a:xfrm>
                    <a:prstGeom prst="rect">
                      <a:avLst/>
                    </a:prstGeom>
                    <a:noFill/>
                  </pic:spPr>
                </pic:pic>
              </a:graphicData>
            </a:graphic>
          </wp:inline>
        </w:drawing>
      </w:r>
    </w:p>
    <w:p w14:paraId="13A64280" w14:textId="5A4C927C" w:rsidR="00650B77" w:rsidRDefault="00650B77" w:rsidP="004B79F3">
      <w:pPr>
        <w:ind w:firstLine="0"/>
      </w:pPr>
      <w:bookmarkStart w:id="511" w:name="_Ref230960608"/>
      <w:bookmarkStart w:id="512" w:name="_Toc233167327"/>
      <w:r w:rsidRPr="00650B77">
        <w:t xml:space="preserve">Рисунок </w:t>
      </w:r>
      <w:r w:rsidR="0016238C">
        <w:rPr>
          <w:noProof/>
        </w:rPr>
        <w:fldChar w:fldCharType="begin"/>
      </w:r>
      <w:r w:rsidR="0016238C">
        <w:rPr>
          <w:noProof/>
        </w:rPr>
        <w:instrText xml:space="preserve"> SEQ Рисунок \* ARABIC </w:instrText>
      </w:r>
      <w:r w:rsidR="0016238C">
        <w:rPr>
          <w:noProof/>
        </w:rPr>
        <w:fldChar w:fldCharType="separate"/>
      </w:r>
      <w:r w:rsidR="004B09DA">
        <w:rPr>
          <w:noProof/>
        </w:rPr>
        <w:t>76</w:t>
      </w:r>
      <w:r w:rsidR="0016238C">
        <w:rPr>
          <w:noProof/>
        </w:rPr>
        <w:fldChar w:fldCharType="end"/>
      </w:r>
      <w:bookmarkEnd w:id="511"/>
      <w:r w:rsidRPr="00650B77">
        <w:t xml:space="preserve"> – Распределение земельных участков оценочной группы «Сх использование» по муниципальным районам края</w:t>
      </w:r>
      <w:bookmarkEnd w:id="512"/>
    </w:p>
    <w:p w14:paraId="15F45599" w14:textId="1C7144E2" w:rsidR="00650B77" w:rsidRPr="00650B77" w:rsidRDefault="00650B77" w:rsidP="00650B77">
      <w:pPr>
        <w:rPr>
          <w:szCs w:val="20"/>
        </w:rPr>
      </w:pPr>
      <w:r w:rsidRPr="00650B77">
        <w:rPr>
          <w:szCs w:val="20"/>
        </w:rPr>
        <w:t xml:space="preserve">Из 7 819 объектов 49 участков, отнесенных к оценочной группе </w:t>
      </w:r>
      <w:r>
        <w:rPr>
          <w:szCs w:val="20"/>
        </w:rPr>
        <w:t>«</w:t>
      </w:r>
      <w:r w:rsidRPr="00650B77">
        <w:rPr>
          <w:szCs w:val="20"/>
        </w:rPr>
        <w:t>Сх использование</w:t>
      </w:r>
      <w:r>
        <w:rPr>
          <w:szCs w:val="20"/>
        </w:rPr>
        <w:t>»</w:t>
      </w:r>
      <w:r w:rsidRPr="00650B77">
        <w:rPr>
          <w:szCs w:val="20"/>
        </w:rPr>
        <w:t xml:space="preserve"> расположены в границах города г. Комсомольск-на-Амуре и 23 участка в границах г. </w:t>
      </w:r>
      <w:r w:rsidRPr="00C567D8">
        <w:rPr>
          <w:szCs w:val="20"/>
        </w:rPr>
        <w:t xml:space="preserve">Хабаровск. Кадастровая стоимость участков расположенных в границах городов определена методом типового (эталонного) объекта недвижимости </w:t>
      </w:r>
      <w:bookmarkStart w:id="513" w:name="_Hlk235007966"/>
      <w:r w:rsidRPr="00C567D8">
        <w:rPr>
          <w:szCs w:val="20"/>
        </w:rPr>
        <w:t>(</w:t>
      </w:r>
      <w:r w:rsidR="00C567D8" w:rsidRPr="00C567D8">
        <w:rPr>
          <w:i/>
          <w:iCs/>
          <w:szCs w:val="20"/>
        </w:rPr>
        <w:t xml:space="preserve">п. </w:t>
      </w:r>
      <w:r w:rsidR="00C567D8" w:rsidRPr="00C567D8">
        <w:rPr>
          <w:i/>
          <w:iCs/>
          <w:szCs w:val="20"/>
        </w:rPr>
        <w:fldChar w:fldCharType="begin"/>
      </w:r>
      <w:r w:rsidR="00C567D8" w:rsidRPr="00C567D8">
        <w:rPr>
          <w:i/>
          <w:iCs/>
          <w:szCs w:val="20"/>
        </w:rPr>
        <w:instrText xml:space="preserve"> REF _Ref231206060 \r \h  \* MERGEFORMAT </w:instrText>
      </w:r>
      <w:r w:rsidR="00C567D8" w:rsidRPr="00C567D8">
        <w:rPr>
          <w:i/>
          <w:iCs/>
          <w:szCs w:val="20"/>
        </w:rPr>
      </w:r>
      <w:r w:rsidR="00C567D8" w:rsidRPr="00C567D8">
        <w:rPr>
          <w:i/>
          <w:iCs/>
          <w:szCs w:val="20"/>
        </w:rPr>
        <w:fldChar w:fldCharType="separate"/>
      </w:r>
      <w:r w:rsidR="004B09DA">
        <w:rPr>
          <w:i/>
          <w:iCs/>
          <w:szCs w:val="20"/>
        </w:rPr>
        <w:t>1.6.2.9.2</w:t>
      </w:r>
      <w:r w:rsidR="00C567D8" w:rsidRPr="00C567D8">
        <w:rPr>
          <w:i/>
          <w:iCs/>
          <w:szCs w:val="20"/>
        </w:rPr>
        <w:fldChar w:fldCharType="end"/>
      </w:r>
      <w:r w:rsidR="00C567D8" w:rsidRPr="00C567D8">
        <w:rPr>
          <w:szCs w:val="20"/>
        </w:rPr>
        <w:t xml:space="preserve"> </w:t>
      </w:r>
      <w:r w:rsidR="00C567D8" w:rsidRPr="00C567D8">
        <w:rPr>
          <w:i/>
          <w:iCs/>
          <w:szCs w:val="20"/>
        </w:rPr>
        <w:fldChar w:fldCharType="begin"/>
      </w:r>
      <w:r w:rsidR="00C567D8" w:rsidRPr="00C567D8">
        <w:rPr>
          <w:i/>
          <w:iCs/>
          <w:szCs w:val="20"/>
        </w:rPr>
        <w:instrText xml:space="preserve"> REF _Ref231206060 \h  \* MERGEFORMAT </w:instrText>
      </w:r>
      <w:r w:rsidR="00C567D8" w:rsidRPr="00C567D8">
        <w:rPr>
          <w:i/>
          <w:iCs/>
          <w:szCs w:val="20"/>
        </w:rPr>
      </w:r>
      <w:r w:rsidR="00C567D8" w:rsidRPr="00C567D8">
        <w:rPr>
          <w:i/>
          <w:iCs/>
          <w:szCs w:val="20"/>
        </w:rPr>
        <w:fldChar w:fldCharType="separate"/>
      </w:r>
      <w:r w:rsidR="004B09DA" w:rsidRPr="004B09DA">
        <w:rPr>
          <w:rFonts w:eastAsiaTheme="majorEastAsia"/>
          <w:i/>
          <w:iCs/>
          <w:szCs w:val="18"/>
        </w:rPr>
        <w:t>Модель определения кадастровой стоимости оценочной группы «Сх использования (земельные участки расположены в границах городов г. Комсомольск-на-Амуре и г. Хабаровск»</w:t>
      </w:r>
      <w:r w:rsidR="00C567D8" w:rsidRPr="00C567D8">
        <w:rPr>
          <w:i/>
          <w:iCs/>
          <w:szCs w:val="20"/>
        </w:rPr>
        <w:fldChar w:fldCharType="end"/>
      </w:r>
      <w:r w:rsidRPr="00C567D8">
        <w:rPr>
          <w:szCs w:val="20"/>
        </w:rPr>
        <w:t>)</w:t>
      </w:r>
      <w:bookmarkEnd w:id="513"/>
    </w:p>
    <w:p w14:paraId="11AF79B9" w14:textId="21AAFE78" w:rsidR="00650B77" w:rsidRPr="00F77DB8" w:rsidRDefault="00650B77" w:rsidP="00650B77">
      <w:pPr>
        <w:spacing w:before="60"/>
        <w:rPr>
          <w:rFonts w:eastAsia="Calibri"/>
          <w:szCs w:val="20"/>
          <w:lang w:eastAsia="en-US"/>
        </w:rPr>
      </w:pPr>
      <w:r w:rsidRPr="00F77DB8">
        <w:rPr>
          <w:rFonts w:eastAsia="Calibri"/>
          <w:szCs w:val="20"/>
          <w:lang w:eastAsia="en-US"/>
        </w:rPr>
        <w:lastRenderedPageBreak/>
        <w:t>В таблице (</w:t>
      </w:r>
      <w:r w:rsidRPr="00F77DB8">
        <w:rPr>
          <w:rFonts w:eastAsia="Calibri"/>
          <w:i/>
          <w:iCs/>
          <w:szCs w:val="20"/>
          <w:lang w:eastAsia="en-US"/>
        </w:rPr>
        <w:fldChar w:fldCharType="begin"/>
      </w:r>
      <w:r w:rsidRPr="00F77DB8">
        <w:rPr>
          <w:rFonts w:eastAsia="Calibri"/>
          <w:i/>
          <w:iCs/>
          <w:szCs w:val="20"/>
          <w:lang w:eastAsia="en-US"/>
        </w:rPr>
        <w:instrText xml:space="preserve"> REF _Ref107472843 \h  \* MERGEFORMAT </w:instrText>
      </w:r>
      <w:r w:rsidRPr="00F77DB8">
        <w:rPr>
          <w:rFonts w:eastAsia="Calibri"/>
          <w:i/>
          <w:iCs/>
          <w:szCs w:val="20"/>
          <w:lang w:eastAsia="en-US"/>
        </w:rPr>
      </w:r>
      <w:r w:rsidRPr="00F77DB8">
        <w:rPr>
          <w:rFonts w:eastAsia="Calibri"/>
          <w:i/>
          <w:iCs/>
          <w:szCs w:val="20"/>
          <w:lang w:eastAsia="en-US"/>
        </w:rPr>
        <w:fldChar w:fldCharType="separate"/>
      </w:r>
      <w:r w:rsidR="004B09DA" w:rsidRPr="004B09DA">
        <w:rPr>
          <w:i/>
          <w:iCs/>
        </w:rPr>
        <w:t xml:space="preserve">Таблица </w:t>
      </w:r>
      <w:r w:rsidR="004B09DA" w:rsidRPr="004B09DA">
        <w:rPr>
          <w:i/>
          <w:iCs/>
          <w:noProof/>
        </w:rPr>
        <w:t>114</w:t>
      </w:r>
      <w:r w:rsidRPr="00F77DB8">
        <w:rPr>
          <w:rFonts w:eastAsia="Calibri"/>
          <w:i/>
          <w:iCs/>
          <w:szCs w:val="20"/>
          <w:lang w:eastAsia="en-US"/>
        </w:rPr>
        <w:fldChar w:fldCharType="end"/>
      </w:r>
      <w:r w:rsidRPr="00F77DB8">
        <w:rPr>
          <w:rFonts w:eastAsia="Calibri"/>
          <w:szCs w:val="20"/>
          <w:lang w:eastAsia="en-US"/>
        </w:rPr>
        <w:t xml:space="preserve">) представлено распределение земельных участков оценочной группы </w:t>
      </w:r>
      <w:r w:rsidRPr="00F77DB8">
        <w:rPr>
          <w:szCs w:val="20"/>
        </w:rPr>
        <w:t>«</w:t>
      </w:r>
      <w:r w:rsidRPr="00650B77">
        <w:rPr>
          <w:szCs w:val="20"/>
        </w:rPr>
        <w:t>Сх</w:t>
      </w:r>
      <w:r w:rsidRPr="00F77DB8">
        <w:rPr>
          <w:szCs w:val="20"/>
        </w:rPr>
        <w:t> </w:t>
      </w:r>
      <w:r w:rsidRPr="00650B77">
        <w:rPr>
          <w:szCs w:val="20"/>
        </w:rPr>
        <w:t>использование</w:t>
      </w:r>
      <w:r w:rsidRPr="00F77DB8">
        <w:rPr>
          <w:szCs w:val="20"/>
        </w:rPr>
        <w:t>»</w:t>
      </w:r>
      <w:r w:rsidRPr="00F77DB8">
        <w:rPr>
          <w:rFonts w:eastAsia="Calibri"/>
          <w:szCs w:val="20"/>
          <w:lang w:eastAsia="en-US"/>
        </w:rPr>
        <w:t xml:space="preserve"> по муниципальным районам и совхозам.</w:t>
      </w:r>
    </w:p>
    <w:p w14:paraId="104FB7F1" w14:textId="62417521" w:rsidR="00F77DB8" w:rsidRPr="00F77DB8" w:rsidRDefault="00650B77" w:rsidP="003278EC">
      <w:pPr>
        <w:pStyle w:val="ab"/>
        <w:rPr>
          <w:rFonts w:eastAsia="Calibri"/>
          <w:lang w:eastAsia="en-US"/>
        </w:rPr>
      </w:pPr>
      <w:bookmarkStart w:id="514" w:name="_Ref107472843"/>
      <w:bookmarkStart w:id="515" w:name="_Toc235089093"/>
      <w:r w:rsidRPr="00F77DB8">
        <w:t xml:space="preserve">Таблица </w:t>
      </w:r>
      <w:r w:rsidRPr="00F77DB8">
        <w:rPr>
          <w:noProof/>
        </w:rPr>
        <w:fldChar w:fldCharType="begin"/>
      </w:r>
      <w:r w:rsidRPr="00F77DB8">
        <w:rPr>
          <w:noProof/>
        </w:rPr>
        <w:instrText xml:space="preserve"> SEQ Таблица \* ARABIC </w:instrText>
      </w:r>
      <w:r w:rsidRPr="00F77DB8">
        <w:rPr>
          <w:noProof/>
        </w:rPr>
        <w:fldChar w:fldCharType="separate"/>
      </w:r>
      <w:r w:rsidR="004B09DA">
        <w:rPr>
          <w:noProof/>
        </w:rPr>
        <w:t>114</w:t>
      </w:r>
      <w:r w:rsidRPr="00F77DB8">
        <w:rPr>
          <w:noProof/>
        </w:rPr>
        <w:fldChar w:fldCharType="end"/>
      </w:r>
      <w:bookmarkEnd w:id="514"/>
      <w:r w:rsidRPr="00F77DB8">
        <w:t xml:space="preserve"> – </w:t>
      </w:r>
      <w:r w:rsidRPr="00F77DB8">
        <w:rPr>
          <w:rFonts w:eastAsia="Calibri"/>
          <w:lang w:eastAsia="en-US"/>
        </w:rPr>
        <w:t>Распределение земельных участков оценочной группы «</w:t>
      </w:r>
      <w:r w:rsidR="00CF113F" w:rsidRPr="00D235D5">
        <w:t>Сх использование</w:t>
      </w:r>
      <w:r w:rsidRPr="00F77DB8">
        <w:rPr>
          <w:rFonts w:eastAsia="Calibri"/>
          <w:lang w:eastAsia="en-US"/>
        </w:rPr>
        <w:t>» по муниципальным районам и совхозам</w:t>
      </w:r>
      <w:bookmarkEnd w:id="515"/>
    </w:p>
    <w:tbl>
      <w:tblPr>
        <w:tblW w:w="5000" w:type="pct"/>
        <w:tblLook w:val="04A0" w:firstRow="1" w:lastRow="0" w:firstColumn="1" w:lastColumn="0" w:noHBand="0" w:noVBand="1"/>
      </w:tblPr>
      <w:tblGrid>
        <w:gridCol w:w="2632"/>
        <w:gridCol w:w="5810"/>
        <w:gridCol w:w="1754"/>
      </w:tblGrid>
      <w:tr w:rsidR="00F77DB8" w:rsidRPr="00F77DB8" w14:paraId="7A687769" w14:textId="77777777" w:rsidTr="00F77DB8">
        <w:trPr>
          <w:tblHeader/>
        </w:trPr>
        <w:tc>
          <w:tcPr>
            <w:tcW w:w="1291" w:type="pct"/>
            <w:tcBorders>
              <w:top w:val="single" w:sz="4" w:space="0" w:color="auto"/>
              <w:left w:val="single" w:sz="4" w:space="0" w:color="auto"/>
              <w:bottom w:val="single" w:sz="4" w:space="0" w:color="auto"/>
              <w:right w:val="single" w:sz="4" w:space="0" w:color="auto"/>
            </w:tcBorders>
            <w:vAlign w:val="center"/>
            <w:hideMark/>
          </w:tcPr>
          <w:p w14:paraId="2DB476DC" w14:textId="77777777" w:rsidR="00F77DB8" w:rsidRPr="00F77DB8" w:rsidRDefault="00F77DB8" w:rsidP="00BC40F1">
            <w:pPr>
              <w:ind w:firstLine="0"/>
              <w:jc w:val="center"/>
              <w:rPr>
                <w:sz w:val="18"/>
                <w:szCs w:val="18"/>
                <w:lang w:eastAsia="en-US"/>
              </w:rPr>
            </w:pPr>
            <w:r w:rsidRPr="00F77DB8">
              <w:rPr>
                <w:sz w:val="18"/>
                <w:szCs w:val="18"/>
                <w:lang w:eastAsia="en-US"/>
              </w:rPr>
              <w:t>Муниципальный район</w:t>
            </w:r>
          </w:p>
        </w:tc>
        <w:tc>
          <w:tcPr>
            <w:tcW w:w="2849" w:type="pct"/>
            <w:tcBorders>
              <w:top w:val="single" w:sz="4" w:space="0" w:color="auto"/>
              <w:left w:val="nil"/>
              <w:bottom w:val="single" w:sz="4" w:space="0" w:color="auto"/>
              <w:right w:val="single" w:sz="4" w:space="0" w:color="auto"/>
            </w:tcBorders>
            <w:vAlign w:val="center"/>
            <w:hideMark/>
          </w:tcPr>
          <w:p w14:paraId="7F40B4A1" w14:textId="77777777" w:rsidR="00F77DB8" w:rsidRPr="00F77DB8" w:rsidRDefault="00F77DB8" w:rsidP="00BC40F1">
            <w:pPr>
              <w:ind w:firstLine="0"/>
              <w:jc w:val="center"/>
              <w:rPr>
                <w:sz w:val="18"/>
                <w:szCs w:val="18"/>
                <w:lang w:eastAsia="en-US"/>
              </w:rPr>
            </w:pPr>
            <w:r w:rsidRPr="00F77DB8">
              <w:rPr>
                <w:sz w:val="18"/>
                <w:szCs w:val="18"/>
                <w:lang w:eastAsia="en-US"/>
              </w:rPr>
              <w:t>Наименование совхоза</w:t>
            </w:r>
          </w:p>
        </w:tc>
        <w:tc>
          <w:tcPr>
            <w:tcW w:w="860" w:type="pct"/>
            <w:tcBorders>
              <w:top w:val="single" w:sz="4" w:space="0" w:color="auto"/>
              <w:left w:val="nil"/>
              <w:bottom w:val="single" w:sz="4" w:space="0" w:color="auto"/>
              <w:right w:val="single" w:sz="4" w:space="0" w:color="auto"/>
            </w:tcBorders>
            <w:vAlign w:val="center"/>
            <w:hideMark/>
          </w:tcPr>
          <w:p w14:paraId="705E751A" w14:textId="77777777" w:rsidR="00F77DB8" w:rsidRPr="00F77DB8" w:rsidRDefault="00F77DB8" w:rsidP="00BC40F1">
            <w:pPr>
              <w:ind w:firstLine="0"/>
              <w:jc w:val="center"/>
              <w:rPr>
                <w:sz w:val="18"/>
                <w:szCs w:val="18"/>
                <w:lang w:eastAsia="en-US"/>
              </w:rPr>
            </w:pPr>
            <w:r w:rsidRPr="00F77DB8">
              <w:rPr>
                <w:sz w:val="18"/>
                <w:szCs w:val="18"/>
                <w:lang w:eastAsia="en-US"/>
              </w:rPr>
              <w:t>Количество участков</w:t>
            </w:r>
          </w:p>
        </w:tc>
      </w:tr>
      <w:tr w:rsidR="00F77DB8" w:rsidRPr="00F77DB8" w14:paraId="59905020" w14:textId="77777777" w:rsidTr="00F77DB8">
        <w:tc>
          <w:tcPr>
            <w:tcW w:w="1291" w:type="pct"/>
            <w:vMerge w:val="restart"/>
            <w:tcBorders>
              <w:top w:val="nil"/>
              <w:left w:val="single" w:sz="4" w:space="0" w:color="auto"/>
              <w:bottom w:val="single" w:sz="4" w:space="0" w:color="auto"/>
              <w:right w:val="single" w:sz="4" w:space="0" w:color="auto"/>
            </w:tcBorders>
            <w:vAlign w:val="center"/>
            <w:hideMark/>
          </w:tcPr>
          <w:p w14:paraId="14B9FDCB" w14:textId="77777777" w:rsidR="00F77DB8" w:rsidRPr="00F77DB8" w:rsidRDefault="00F77DB8" w:rsidP="00BC40F1">
            <w:pPr>
              <w:ind w:firstLine="0"/>
              <w:jc w:val="center"/>
              <w:rPr>
                <w:sz w:val="18"/>
                <w:szCs w:val="18"/>
                <w:lang w:eastAsia="en-US"/>
              </w:rPr>
            </w:pPr>
            <w:r w:rsidRPr="00F77DB8">
              <w:rPr>
                <w:sz w:val="18"/>
                <w:szCs w:val="18"/>
                <w:lang w:eastAsia="en-US"/>
              </w:rPr>
              <w:t>Бикинский район</w:t>
            </w:r>
          </w:p>
        </w:tc>
        <w:tc>
          <w:tcPr>
            <w:tcW w:w="2849" w:type="pct"/>
            <w:tcBorders>
              <w:top w:val="nil"/>
              <w:left w:val="nil"/>
              <w:bottom w:val="single" w:sz="4" w:space="0" w:color="auto"/>
              <w:right w:val="single" w:sz="4" w:space="0" w:color="auto"/>
            </w:tcBorders>
            <w:vAlign w:val="center"/>
            <w:hideMark/>
          </w:tcPr>
          <w:p w14:paraId="3E4A17F5"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«Бикинский»</w:t>
            </w:r>
          </w:p>
        </w:tc>
        <w:tc>
          <w:tcPr>
            <w:tcW w:w="860" w:type="pct"/>
            <w:tcBorders>
              <w:top w:val="nil"/>
              <w:left w:val="nil"/>
              <w:bottom w:val="single" w:sz="4" w:space="0" w:color="auto"/>
              <w:right w:val="single" w:sz="4" w:space="0" w:color="auto"/>
            </w:tcBorders>
            <w:vAlign w:val="center"/>
          </w:tcPr>
          <w:p w14:paraId="3B85E939" w14:textId="3C0ADC5D" w:rsidR="00F77DB8" w:rsidRPr="00F77DB8" w:rsidRDefault="00F77DB8" w:rsidP="00BC40F1">
            <w:pPr>
              <w:ind w:firstLine="0"/>
              <w:jc w:val="center"/>
              <w:rPr>
                <w:sz w:val="18"/>
                <w:szCs w:val="18"/>
                <w:lang w:eastAsia="en-US"/>
              </w:rPr>
            </w:pPr>
            <w:r>
              <w:rPr>
                <w:sz w:val="18"/>
                <w:szCs w:val="18"/>
                <w:lang w:eastAsia="en-US"/>
              </w:rPr>
              <w:t>202</w:t>
            </w:r>
          </w:p>
        </w:tc>
      </w:tr>
      <w:tr w:rsidR="00F77DB8" w:rsidRPr="00F77DB8" w14:paraId="057E939E"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105EC640"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1EE84AF0"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«Лермонтовский»</w:t>
            </w:r>
          </w:p>
        </w:tc>
        <w:tc>
          <w:tcPr>
            <w:tcW w:w="860" w:type="pct"/>
            <w:tcBorders>
              <w:top w:val="nil"/>
              <w:left w:val="nil"/>
              <w:bottom w:val="single" w:sz="4" w:space="0" w:color="auto"/>
              <w:right w:val="single" w:sz="4" w:space="0" w:color="auto"/>
            </w:tcBorders>
            <w:vAlign w:val="center"/>
          </w:tcPr>
          <w:p w14:paraId="508F89D1" w14:textId="3BB9A083" w:rsidR="00F77DB8" w:rsidRPr="00F77DB8" w:rsidRDefault="00F77DB8" w:rsidP="00BC40F1">
            <w:pPr>
              <w:ind w:firstLine="0"/>
              <w:jc w:val="center"/>
              <w:rPr>
                <w:sz w:val="18"/>
                <w:szCs w:val="18"/>
                <w:lang w:eastAsia="en-US"/>
              </w:rPr>
            </w:pPr>
            <w:r>
              <w:rPr>
                <w:sz w:val="18"/>
                <w:szCs w:val="18"/>
                <w:lang w:eastAsia="en-US"/>
              </w:rPr>
              <w:t>48</w:t>
            </w:r>
          </w:p>
        </w:tc>
      </w:tr>
      <w:tr w:rsidR="00F77DB8" w:rsidRPr="00F77DB8" w14:paraId="2564ADDE"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63F1D7C2"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4FEF12A1" w14:textId="77777777" w:rsidR="00F77DB8" w:rsidRPr="00F77DB8" w:rsidRDefault="00F77DB8" w:rsidP="00BC40F1">
            <w:pPr>
              <w:ind w:firstLine="0"/>
              <w:jc w:val="left"/>
              <w:rPr>
                <w:sz w:val="18"/>
                <w:szCs w:val="18"/>
                <w:lang w:eastAsia="en-US"/>
              </w:rPr>
            </w:pPr>
            <w:r w:rsidRPr="00F77DB8">
              <w:rPr>
                <w:sz w:val="18"/>
                <w:szCs w:val="18"/>
                <w:lang w:eastAsia="en-US"/>
              </w:rPr>
              <w:t>ГСП «Лончаковское»</w:t>
            </w:r>
          </w:p>
        </w:tc>
        <w:tc>
          <w:tcPr>
            <w:tcW w:w="860" w:type="pct"/>
            <w:tcBorders>
              <w:top w:val="nil"/>
              <w:left w:val="nil"/>
              <w:bottom w:val="single" w:sz="4" w:space="0" w:color="auto"/>
              <w:right w:val="single" w:sz="4" w:space="0" w:color="auto"/>
            </w:tcBorders>
            <w:vAlign w:val="center"/>
          </w:tcPr>
          <w:p w14:paraId="21AA8C92" w14:textId="48DE138B" w:rsidR="00F77DB8" w:rsidRPr="00F77DB8" w:rsidRDefault="00F77DB8" w:rsidP="00F77DB8">
            <w:pPr>
              <w:ind w:firstLine="0"/>
              <w:jc w:val="center"/>
              <w:rPr>
                <w:sz w:val="18"/>
                <w:szCs w:val="18"/>
                <w:lang w:eastAsia="en-US"/>
              </w:rPr>
            </w:pPr>
            <w:r>
              <w:rPr>
                <w:sz w:val="18"/>
                <w:szCs w:val="18"/>
                <w:lang w:eastAsia="en-US"/>
              </w:rPr>
              <w:t>34</w:t>
            </w:r>
          </w:p>
        </w:tc>
      </w:tr>
      <w:tr w:rsidR="00F77DB8" w:rsidRPr="00F77DB8" w14:paraId="3E496064"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226EE67B"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138CC571" w14:textId="77777777" w:rsidR="00F77DB8" w:rsidRPr="00F77DB8" w:rsidRDefault="00F77DB8" w:rsidP="00BC40F1">
            <w:pPr>
              <w:ind w:firstLine="0"/>
              <w:jc w:val="left"/>
              <w:rPr>
                <w:sz w:val="18"/>
                <w:szCs w:val="18"/>
                <w:lang w:eastAsia="en-US"/>
              </w:rPr>
            </w:pPr>
            <w:r w:rsidRPr="00F77DB8">
              <w:rPr>
                <w:sz w:val="18"/>
                <w:szCs w:val="18"/>
                <w:lang w:eastAsia="en-US"/>
              </w:rPr>
              <w:t>Местоположение в районе не определено </w:t>
            </w:r>
          </w:p>
        </w:tc>
        <w:tc>
          <w:tcPr>
            <w:tcW w:w="860" w:type="pct"/>
            <w:tcBorders>
              <w:top w:val="nil"/>
              <w:left w:val="nil"/>
              <w:bottom w:val="single" w:sz="4" w:space="0" w:color="auto"/>
              <w:right w:val="single" w:sz="4" w:space="0" w:color="auto"/>
            </w:tcBorders>
            <w:vAlign w:val="center"/>
          </w:tcPr>
          <w:p w14:paraId="1A7F41D7" w14:textId="31A2E4F7" w:rsidR="00F77DB8" w:rsidRPr="00F77DB8" w:rsidRDefault="00F77DB8" w:rsidP="00BC40F1">
            <w:pPr>
              <w:ind w:firstLine="0"/>
              <w:jc w:val="center"/>
              <w:rPr>
                <w:sz w:val="18"/>
                <w:szCs w:val="18"/>
                <w:lang w:eastAsia="en-US"/>
              </w:rPr>
            </w:pPr>
            <w:r>
              <w:rPr>
                <w:sz w:val="18"/>
                <w:szCs w:val="18"/>
                <w:lang w:eastAsia="en-US"/>
              </w:rPr>
              <w:t>105</w:t>
            </w:r>
          </w:p>
        </w:tc>
      </w:tr>
      <w:tr w:rsidR="00F77DB8" w:rsidRPr="00F77DB8" w14:paraId="61FC8031" w14:textId="77777777" w:rsidTr="00F77DB8">
        <w:tc>
          <w:tcPr>
            <w:tcW w:w="4140" w:type="pct"/>
            <w:gridSpan w:val="2"/>
            <w:tcBorders>
              <w:top w:val="nil"/>
              <w:left w:val="single" w:sz="4" w:space="0" w:color="auto"/>
              <w:bottom w:val="single" w:sz="4" w:space="0" w:color="auto"/>
              <w:right w:val="single" w:sz="4" w:space="0" w:color="auto"/>
            </w:tcBorders>
            <w:shd w:val="clear" w:color="auto" w:fill="D9D9D9"/>
            <w:vAlign w:val="center"/>
            <w:hideMark/>
          </w:tcPr>
          <w:p w14:paraId="2003B844" w14:textId="77777777" w:rsidR="00F77DB8" w:rsidRPr="00F77DB8" w:rsidRDefault="00F77DB8" w:rsidP="00BC40F1">
            <w:pPr>
              <w:ind w:firstLine="0"/>
              <w:jc w:val="left"/>
              <w:rPr>
                <w:i/>
                <w:iCs/>
                <w:sz w:val="18"/>
                <w:szCs w:val="18"/>
                <w:lang w:eastAsia="en-US"/>
              </w:rPr>
            </w:pPr>
            <w:r w:rsidRPr="00F77DB8">
              <w:rPr>
                <w:i/>
                <w:iCs/>
                <w:sz w:val="18"/>
                <w:szCs w:val="18"/>
                <w:lang w:eastAsia="en-US"/>
              </w:rPr>
              <w:t>Итого по Бикинскому району</w:t>
            </w:r>
          </w:p>
        </w:tc>
        <w:tc>
          <w:tcPr>
            <w:tcW w:w="860" w:type="pct"/>
            <w:tcBorders>
              <w:top w:val="nil"/>
              <w:left w:val="nil"/>
              <w:bottom w:val="single" w:sz="4" w:space="0" w:color="auto"/>
              <w:right w:val="single" w:sz="4" w:space="0" w:color="auto"/>
            </w:tcBorders>
            <w:shd w:val="clear" w:color="auto" w:fill="D9D9D9"/>
            <w:vAlign w:val="center"/>
          </w:tcPr>
          <w:p w14:paraId="49C0DDAC" w14:textId="4CDFDD46" w:rsidR="00F77DB8" w:rsidRPr="00F77DB8" w:rsidRDefault="00F77DB8" w:rsidP="00BC40F1">
            <w:pPr>
              <w:ind w:firstLine="0"/>
              <w:jc w:val="center"/>
              <w:rPr>
                <w:i/>
                <w:iCs/>
                <w:sz w:val="18"/>
                <w:szCs w:val="18"/>
                <w:lang w:eastAsia="en-US"/>
              </w:rPr>
            </w:pPr>
            <w:r w:rsidRPr="00F77DB8">
              <w:rPr>
                <w:i/>
                <w:iCs/>
                <w:sz w:val="18"/>
                <w:szCs w:val="18"/>
                <w:lang w:eastAsia="en-US"/>
              </w:rPr>
              <w:t>389</w:t>
            </w:r>
          </w:p>
        </w:tc>
      </w:tr>
      <w:tr w:rsidR="00F77DB8" w:rsidRPr="00F77DB8" w14:paraId="3D6A2CB0" w14:textId="77777777" w:rsidTr="00F77DB8">
        <w:tc>
          <w:tcPr>
            <w:tcW w:w="1291" w:type="pct"/>
            <w:vMerge w:val="restart"/>
            <w:tcBorders>
              <w:top w:val="nil"/>
              <w:left w:val="single" w:sz="4" w:space="0" w:color="auto"/>
              <w:bottom w:val="single" w:sz="4" w:space="0" w:color="auto"/>
              <w:right w:val="single" w:sz="4" w:space="0" w:color="auto"/>
            </w:tcBorders>
            <w:vAlign w:val="center"/>
            <w:hideMark/>
          </w:tcPr>
          <w:p w14:paraId="2ECEC6C5" w14:textId="77777777" w:rsidR="00F77DB8" w:rsidRPr="00F77DB8" w:rsidRDefault="00F77DB8" w:rsidP="00BC40F1">
            <w:pPr>
              <w:ind w:firstLine="0"/>
              <w:jc w:val="center"/>
              <w:rPr>
                <w:sz w:val="18"/>
                <w:szCs w:val="18"/>
                <w:lang w:eastAsia="en-US"/>
              </w:rPr>
            </w:pPr>
            <w:r w:rsidRPr="00F77DB8">
              <w:rPr>
                <w:sz w:val="18"/>
                <w:szCs w:val="18"/>
                <w:lang w:eastAsia="en-US"/>
              </w:rPr>
              <w:t>Вяземский район</w:t>
            </w:r>
          </w:p>
        </w:tc>
        <w:tc>
          <w:tcPr>
            <w:tcW w:w="2849" w:type="pct"/>
            <w:tcBorders>
              <w:top w:val="nil"/>
              <w:left w:val="nil"/>
              <w:bottom w:val="single" w:sz="4" w:space="0" w:color="auto"/>
              <w:right w:val="single" w:sz="4" w:space="0" w:color="auto"/>
            </w:tcBorders>
            <w:vAlign w:val="center"/>
            <w:hideMark/>
          </w:tcPr>
          <w:p w14:paraId="4DAC4DC8"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«Глебовский»</w:t>
            </w:r>
          </w:p>
        </w:tc>
        <w:tc>
          <w:tcPr>
            <w:tcW w:w="860" w:type="pct"/>
            <w:tcBorders>
              <w:top w:val="nil"/>
              <w:left w:val="nil"/>
              <w:bottom w:val="single" w:sz="4" w:space="0" w:color="auto"/>
              <w:right w:val="single" w:sz="4" w:space="0" w:color="auto"/>
            </w:tcBorders>
            <w:vAlign w:val="center"/>
          </w:tcPr>
          <w:p w14:paraId="6630BFCE" w14:textId="6C47214F" w:rsidR="00F77DB8" w:rsidRPr="00F77DB8" w:rsidRDefault="00F77DB8" w:rsidP="00BC40F1">
            <w:pPr>
              <w:ind w:firstLine="0"/>
              <w:jc w:val="center"/>
              <w:rPr>
                <w:sz w:val="18"/>
                <w:szCs w:val="18"/>
                <w:lang w:eastAsia="en-US"/>
              </w:rPr>
            </w:pPr>
            <w:r>
              <w:rPr>
                <w:sz w:val="18"/>
                <w:szCs w:val="18"/>
                <w:lang w:eastAsia="en-US"/>
              </w:rPr>
              <w:t>41</w:t>
            </w:r>
          </w:p>
        </w:tc>
      </w:tr>
      <w:tr w:rsidR="00F77DB8" w:rsidRPr="00F77DB8" w14:paraId="7093F1E1"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2D414211"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3B904FC2"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«Дормидонтовский»</w:t>
            </w:r>
          </w:p>
        </w:tc>
        <w:tc>
          <w:tcPr>
            <w:tcW w:w="860" w:type="pct"/>
            <w:tcBorders>
              <w:top w:val="nil"/>
              <w:left w:val="nil"/>
              <w:bottom w:val="single" w:sz="4" w:space="0" w:color="auto"/>
              <w:right w:val="single" w:sz="4" w:space="0" w:color="auto"/>
            </w:tcBorders>
            <w:vAlign w:val="center"/>
          </w:tcPr>
          <w:p w14:paraId="2A508731" w14:textId="01CDF1DF" w:rsidR="00F77DB8" w:rsidRPr="00F77DB8" w:rsidRDefault="00F77DB8" w:rsidP="00BC40F1">
            <w:pPr>
              <w:ind w:firstLine="0"/>
              <w:jc w:val="center"/>
              <w:rPr>
                <w:sz w:val="18"/>
                <w:szCs w:val="18"/>
                <w:lang w:eastAsia="en-US"/>
              </w:rPr>
            </w:pPr>
            <w:r>
              <w:rPr>
                <w:sz w:val="18"/>
                <w:szCs w:val="18"/>
                <w:lang w:eastAsia="en-US"/>
              </w:rPr>
              <w:t>110</w:t>
            </w:r>
          </w:p>
        </w:tc>
      </w:tr>
      <w:tr w:rsidR="00F77DB8" w:rsidRPr="00F77DB8" w14:paraId="340504F9"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76B33102"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536C05B3"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«Капитоновский»</w:t>
            </w:r>
          </w:p>
        </w:tc>
        <w:tc>
          <w:tcPr>
            <w:tcW w:w="860" w:type="pct"/>
            <w:tcBorders>
              <w:top w:val="nil"/>
              <w:left w:val="nil"/>
              <w:bottom w:val="single" w:sz="4" w:space="0" w:color="auto"/>
              <w:right w:val="single" w:sz="4" w:space="0" w:color="auto"/>
            </w:tcBorders>
            <w:vAlign w:val="center"/>
          </w:tcPr>
          <w:p w14:paraId="7223741F" w14:textId="1697DBBC" w:rsidR="00F77DB8" w:rsidRPr="00F77DB8" w:rsidRDefault="00F77DB8" w:rsidP="00BC40F1">
            <w:pPr>
              <w:ind w:firstLine="0"/>
              <w:jc w:val="center"/>
              <w:rPr>
                <w:sz w:val="18"/>
                <w:szCs w:val="18"/>
                <w:lang w:eastAsia="en-US"/>
              </w:rPr>
            </w:pPr>
            <w:r>
              <w:rPr>
                <w:sz w:val="18"/>
                <w:szCs w:val="18"/>
                <w:lang w:eastAsia="en-US"/>
              </w:rPr>
              <w:t>13</w:t>
            </w:r>
          </w:p>
        </w:tc>
      </w:tr>
      <w:tr w:rsidR="00F77DB8" w:rsidRPr="00F77DB8" w14:paraId="3F8C3357"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3F9C89B1"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735B1ED8"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«Котиковский»</w:t>
            </w:r>
          </w:p>
        </w:tc>
        <w:tc>
          <w:tcPr>
            <w:tcW w:w="860" w:type="pct"/>
            <w:tcBorders>
              <w:top w:val="nil"/>
              <w:left w:val="nil"/>
              <w:bottom w:val="single" w:sz="4" w:space="0" w:color="auto"/>
              <w:right w:val="single" w:sz="4" w:space="0" w:color="auto"/>
            </w:tcBorders>
            <w:vAlign w:val="center"/>
          </w:tcPr>
          <w:p w14:paraId="09BB329E" w14:textId="4D83124C" w:rsidR="00F77DB8" w:rsidRPr="00F77DB8" w:rsidRDefault="00F77DB8" w:rsidP="00BC40F1">
            <w:pPr>
              <w:ind w:firstLine="0"/>
              <w:jc w:val="center"/>
              <w:rPr>
                <w:sz w:val="18"/>
                <w:szCs w:val="18"/>
                <w:lang w:eastAsia="en-US"/>
              </w:rPr>
            </w:pPr>
            <w:r>
              <w:rPr>
                <w:sz w:val="18"/>
                <w:szCs w:val="18"/>
                <w:lang w:eastAsia="en-US"/>
              </w:rPr>
              <w:t>58</w:t>
            </w:r>
          </w:p>
        </w:tc>
      </w:tr>
      <w:tr w:rsidR="00F77DB8" w:rsidRPr="00F77DB8" w14:paraId="6C1E231E"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009A5E4F"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3D20BE0A"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«Красицкий»</w:t>
            </w:r>
          </w:p>
        </w:tc>
        <w:tc>
          <w:tcPr>
            <w:tcW w:w="860" w:type="pct"/>
            <w:tcBorders>
              <w:top w:val="nil"/>
              <w:left w:val="nil"/>
              <w:bottom w:val="single" w:sz="4" w:space="0" w:color="auto"/>
              <w:right w:val="single" w:sz="4" w:space="0" w:color="auto"/>
            </w:tcBorders>
            <w:vAlign w:val="center"/>
          </w:tcPr>
          <w:p w14:paraId="2C274819" w14:textId="2D6FCA4C" w:rsidR="00F77DB8" w:rsidRPr="00F77DB8" w:rsidRDefault="00F77DB8" w:rsidP="00BC40F1">
            <w:pPr>
              <w:ind w:firstLine="0"/>
              <w:jc w:val="center"/>
              <w:rPr>
                <w:sz w:val="18"/>
                <w:szCs w:val="18"/>
                <w:lang w:eastAsia="en-US"/>
              </w:rPr>
            </w:pPr>
            <w:r>
              <w:rPr>
                <w:sz w:val="18"/>
                <w:szCs w:val="18"/>
                <w:lang w:eastAsia="en-US"/>
              </w:rPr>
              <w:t>134</w:t>
            </w:r>
          </w:p>
        </w:tc>
      </w:tr>
      <w:tr w:rsidR="00F77DB8" w:rsidRPr="00F77DB8" w14:paraId="2838F009"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5B363473"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49871809"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«Соболевский»</w:t>
            </w:r>
          </w:p>
        </w:tc>
        <w:tc>
          <w:tcPr>
            <w:tcW w:w="860" w:type="pct"/>
            <w:tcBorders>
              <w:top w:val="nil"/>
              <w:left w:val="nil"/>
              <w:bottom w:val="single" w:sz="4" w:space="0" w:color="auto"/>
              <w:right w:val="single" w:sz="4" w:space="0" w:color="auto"/>
            </w:tcBorders>
            <w:vAlign w:val="center"/>
          </w:tcPr>
          <w:p w14:paraId="5EB1FF90" w14:textId="760FF9E3" w:rsidR="00F77DB8" w:rsidRPr="00F77DB8" w:rsidRDefault="00F77DB8" w:rsidP="00BC40F1">
            <w:pPr>
              <w:ind w:firstLine="0"/>
              <w:jc w:val="center"/>
              <w:rPr>
                <w:sz w:val="18"/>
                <w:szCs w:val="18"/>
                <w:lang w:eastAsia="en-US"/>
              </w:rPr>
            </w:pPr>
            <w:r>
              <w:rPr>
                <w:sz w:val="18"/>
                <w:szCs w:val="18"/>
                <w:lang w:eastAsia="en-US"/>
              </w:rPr>
              <w:t>64</w:t>
            </w:r>
          </w:p>
        </w:tc>
      </w:tr>
      <w:tr w:rsidR="00F77DB8" w:rsidRPr="00F77DB8" w14:paraId="1F6CE59C"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2B5D5B2B"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377F488E"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«Уссурийский»</w:t>
            </w:r>
          </w:p>
        </w:tc>
        <w:tc>
          <w:tcPr>
            <w:tcW w:w="860" w:type="pct"/>
            <w:tcBorders>
              <w:top w:val="nil"/>
              <w:left w:val="nil"/>
              <w:bottom w:val="single" w:sz="4" w:space="0" w:color="auto"/>
              <w:right w:val="single" w:sz="4" w:space="0" w:color="auto"/>
            </w:tcBorders>
            <w:vAlign w:val="center"/>
          </w:tcPr>
          <w:p w14:paraId="290F3173" w14:textId="3938520C" w:rsidR="00F77DB8" w:rsidRPr="00F77DB8" w:rsidRDefault="00F77DB8" w:rsidP="00BC40F1">
            <w:pPr>
              <w:ind w:firstLine="0"/>
              <w:jc w:val="center"/>
              <w:rPr>
                <w:sz w:val="18"/>
                <w:szCs w:val="18"/>
                <w:lang w:eastAsia="en-US"/>
              </w:rPr>
            </w:pPr>
            <w:r>
              <w:rPr>
                <w:sz w:val="18"/>
                <w:szCs w:val="18"/>
                <w:lang w:eastAsia="en-US"/>
              </w:rPr>
              <w:t>28</w:t>
            </w:r>
          </w:p>
        </w:tc>
      </w:tr>
      <w:tr w:rsidR="00F77DB8" w:rsidRPr="00F77DB8" w14:paraId="0366D166"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2FB158DB"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41AA9277" w14:textId="77777777" w:rsidR="00F77DB8" w:rsidRPr="00F77DB8" w:rsidRDefault="00F77DB8" w:rsidP="00BC40F1">
            <w:pPr>
              <w:ind w:firstLine="0"/>
              <w:jc w:val="left"/>
              <w:rPr>
                <w:sz w:val="18"/>
                <w:szCs w:val="18"/>
                <w:lang w:eastAsia="en-US"/>
              </w:rPr>
            </w:pPr>
            <w:r w:rsidRPr="00F77DB8">
              <w:rPr>
                <w:sz w:val="18"/>
                <w:szCs w:val="18"/>
                <w:lang w:eastAsia="en-US"/>
              </w:rPr>
              <w:t>СТОО «Котиковское»</w:t>
            </w:r>
          </w:p>
        </w:tc>
        <w:tc>
          <w:tcPr>
            <w:tcW w:w="860" w:type="pct"/>
            <w:tcBorders>
              <w:top w:val="nil"/>
              <w:left w:val="nil"/>
              <w:bottom w:val="single" w:sz="4" w:space="0" w:color="auto"/>
              <w:right w:val="single" w:sz="4" w:space="0" w:color="auto"/>
            </w:tcBorders>
            <w:vAlign w:val="center"/>
          </w:tcPr>
          <w:p w14:paraId="47C1AEF4" w14:textId="40B056A6" w:rsidR="00F77DB8" w:rsidRPr="00F77DB8" w:rsidRDefault="00F77DB8" w:rsidP="00BC40F1">
            <w:pPr>
              <w:ind w:firstLine="0"/>
              <w:jc w:val="center"/>
              <w:rPr>
                <w:sz w:val="18"/>
                <w:szCs w:val="18"/>
                <w:lang w:eastAsia="en-US"/>
              </w:rPr>
            </w:pPr>
            <w:r>
              <w:rPr>
                <w:sz w:val="18"/>
                <w:szCs w:val="18"/>
                <w:lang w:eastAsia="en-US"/>
              </w:rPr>
              <w:t>1</w:t>
            </w:r>
          </w:p>
        </w:tc>
      </w:tr>
      <w:tr w:rsidR="00F77DB8" w:rsidRPr="00F77DB8" w14:paraId="6F620987"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1A7BEDF4"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1F647073" w14:textId="77777777" w:rsidR="00F77DB8" w:rsidRPr="00F77DB8" w:rsidRDefault="00F77DB8" w:rsidP="00BC40F1">
            <w:pPr>
              <w:ind w:firstLine="0"/>
              <w:jc w:val="left"/>
              <w:rPr>
                <w:sz w:val="18"/>
                <w:szCs w:val="18"/>
                <w:lang w:eastAsia="en-US"/>
              </w:rPr>
            </w:pPr>
            <w:r w:rsidRPr="00F77DB8">
              <w:rPr>
                <w:sz w:val="18"/>
                <w:szCs w:val="18"/>
                <w:lang w:eastAsia="en-US"/>
              </w:rPr>
              <w:t>Местоположение в районе не определено </w:t>
            </w:r>
          </w:p>
        </w:tc>
        <w:tc>
          <w:tcPr>
            <w:tcW w:w="860" w:type="pct"/>
            <w:tcBorders>
              <w:top w:val="nil"/>
              <w:left w:val="nil"/>
              <w:bottom w:val="single" w:sz="4" w:space="0" w:color="auto"/>
              <w:right w:val="single" w:sz="4" w:space="0" w:color="auto"/>
            </w:tcBorders>
            <w:vAlign w:val="center"/>
          </w:tcPr>
          <w:p w14:paraId="6B3AB834" w14:textId="6AA96F73" w:rsidR="00F77DB8" w:rsidRPr="00F77DB8" w:rsidRDefault="00F77DB8" w:rsidP="00BC40F1">
            <w:pPr>
              <w:ind w:firstLine="0"/>
              <w:jc w:val="center"/>
              <w:rPr>
                <w:sz w:val="18"/>
                <w:szCs w:val="18"/>
                <w:lang w:eastAsia="en-US"/>
              </w:rPr>
            </w:pPr>
            <w:r>
              <w:rPr>
                <w:sz w:val="18"/>
                <w:szCs w:val="18"/>
                <w:lang w:eastAsia="en-US"/>
              </w:rPr>
              <w:t>147</w:t>
            </w:r>
          </w:p>
        </w:tc>
      </w:tr>
      <w:tr w:rsidR="00F77DB8" w:rsidRPr="00F77DB8" w14:paraId="7525D01E" w14:textId="77777777" w:rsidTr="00F77DB8">
        <w:tc>
          <w:tcPr>
            <w:tcW w:w="4140" w:type="pct"/>
            <w:gridSpan w:val="2"/>
            <w:tcBorders>
              <w:top w:val="nil"/>
              <w:left w:val="single" w:sz="4" w:space="0" w:color="auto"/>
              <w:bottom w:val="single" w:sz="4" w:space="0" w:color="auto"/>
              <w:right w:val="single" w:sz="4" w:space="0" w:color="auto"/>
            </w:tcBorders>
            <w:shd w:val="clear" w:color="auto" w:fill="D9D9D9"/>
            <w:vAlign w:val="center"/>
            <w:hideMark/>
          </w:tcPr>
          <w:p w14:paraId="1F14783B" w14:textId="77777777" w:rsidR="00F77DB8" w:rsidRPr="00F77DB8" w:rsidRDefault="00F77DB8" w:rsidP="00BC40F1">
            <w:pPr>
              <w:ind w:firstLine="0"/>
              <w:jc w:val="left"/>
              <w:rPr>
                <w:i/>
                <w:iCs/>
                <w:sz w:val="18"/>
                <w:szCs w:val="18"/>
                <w:lang w:eastAsia="en-US"/>
              </w:rPr>
            </w:pPr>
            <w:r w:rsidRPr="00F77DB8">
              <w:rPr>
                <w:i/>
                <w:iCs/>
                <w:sz w:val="18"/>
                <w:szCs w:val="18"/>
                <w:lang w:eastAsia="en-US"/>
              </w:rPr>
              <w:t>Итого по Вяземскому району</w:t>
            </w:r>
          </w:p>
        </w:tc>
        <w:tc>
          <w:tcPr>
            <w:tcW w:w="860" w:type="pct"/>
            <w:tcBorders>
              <w:top w:val="nil"/>
              <w:left w:val="nil"/>
              <w:bottom w:val="single" w:sz="4" w:space="0" w:color="auto"/>
              <w:right w:val="single" w:sz="4" w:space="0" w:color="auto"/>
            </w:tcBorders>
            <w:shd w:val="clear" w:color="auto" w:fill="D9D9D9"/>
            <w:vAlign w:val="center"/>
          </w:tcPr>
          <w:p w14:paraId="6F553065" w14:textId="5412788E" w:rsidR="00F77DB8" w:rsidRPr="00F77DB8" w:rsidRDefault="00F77DB8" w:rsidP="00BC40F1">
            <w:pPr>
              <w:ind w:firstLine="0"/>
              <w:jc w:val="center"/>
              <w:rPr>
                <w:i/>
                <w:iCs/>
                <w:sz w:val="18"/>
                <w:szCs w:val="18"/>
                <w:lang w:eastAsia="en-US"/>
              </w:rPr>
            </w:pPr>
            <w:r w:rsidRPr="00F77DB8">
              <w:rPr>
                <w:i/>
                <w:iCs/>
                <w:sz w:val="18"/>
                <w:szCs w:val="18"/>
                <w:lang w:eastAsia="en-US"/>
              </w:rPr>
              <w:t>596</w:t>
            </w:r>
          </w:p>
        </w:tc>
      </w:tr>
      <w:tr w:rsidR="00F77DB8" w:rsidRPr="00F77DB8" w14:paraId="45B56029" w14:textId="77777777" w:rsidTr="00F77DB8">
        <w:tc>
          <w:tcPr>
            <w:tcW w:w="1291" w:type="pct"/>
            <w:vMerge w:val="restart"/>
            <w:tcBorders>
              <w:top w:val="single" w:sz="4" w:space="0" w:color="auto"/>
              <w:left w:val="single" w:sz="4" w:space="0" w:color="auto"/>
              <w:bottom w:val="single" w:sz="4" w:space="0" w:color="auto"/>
              <w:right w:val="single" w:sz="4" w:space="0" w:color="auto"/>
            </w:tcBorders>
            <w:vAlign w:val="center"/>
            <w:hideMark/>
          </w:tcPr>
          <w:p w14:paraId="46AE0E47" w14:textId="77777777" w:rsidR="00F77DB8" w:rsidRPr="00F77DB8" w:rsidRDefault="00F77DB8" w:rsidP="00BC40F1">
            <w:pPr>
              <w:ind w:firstLine="0"/>
              <w:jc w:val="center"/>
              <w:rPr>
                <w:sz w:val="18"/>
                <w:szCs w:val="18"/>
                <w:lang w:eastAsia="en-US"/>
              </w:rPr>
            </w:pPr>
            <w:r w:rsidRPr="00F77DB8">
              <w:rPr>
                <w:sz w:val="18"/>
                <w:szCs w:val="18"/>
                <w:lang w:eastAsia="en-US"/>
              </w:rPr>
              <w:t>Амурский район</w:t>
            </w:r>
          </w:p>
        </w:tc>
        <w:tc>
          <w:tcPr>
            <w:tcW w:w="2849" w:type="pct"/>
            <w:tcBorders>
              <w:top w:val="single" w:sz="4" w:space="0" w:color="auto"/>
              <w:left w:val="nil"/>
              <w:bottom w:val="single" w:sz="4" w:space="0" w:color="auto"/>
              <w:right w:val="single" w:sz="4" w:space="0" w:color="auto"/>
            </w:tcBorders>
            <w:vAlign w:val="center"/>
            <w:hideMark/>
          </w:tcPr>
          <w:p w14:paraId="1E668B8B" w14:textId="77777777" w:rsidR="00F77DB8" w:rsidRPr="00F77DB8" w:rsidRDefault="00F77DB8" w:rsidP="00BC40F1">
            <w:pPr>
              <w:ind w:firstLine="0"/>
              <w:jc w:val="left"/>
              <w:rPr>
                <w:sz w:val="18"/>
                <w:szCs w:val="18"/>
                <w:lang w:eastAsia="en-US"/>
              </w:rPr>
            </w:pPr>
            <w:r w:rsidRPr="00F77DB8">
              <w:rPr>
                <w:sz w:val="18"/>
                <w:szCs w:val="18"/>
                <w:lang w:eastAsia="en-US"/>
              </w:rPr>
              <w:t>Сельский округ «Вознесеновский»</w:t>
            </w:r>
          </w:p>
        </w:tc>
        <w:tc>
          <w:tcPr>
            <w:tcW w:w="860" w:type="pct"/>
            <w:tcBorders>
              <w:top w:val="single" w:sz="4" w:space="0" w:color="auto"/>
              <w:left w:val="nil"/>
              <w:bottom w:val="single" w:sz="4" w:space="0" w:color="auto"/>
              <w:right w:val="single" w:sz="4" w:space="0" w:color="auto"/>
            </w:tcBorders>
            <w:vAlign w:val="center"/>
          </w:tcPr>
          <w:p w14:paraId="5F040D7D" w14:textId="38627FA0" w:rsidR="00F77DB8" w:rsidRPr="00F77DB8" w:rsidRDefault="00F77DB8" w:rsidP="00BC40F1">
            <w:pPr>
              <w:ind w:firstLine="0"/>
              <w:jc w:val="center"/>
              <w:rPr>
                <w:sz w:val="18"/>
                <w:szCs w:val="18"/>
                <w:lang w:eastAsia="en-US"/>
              </w:rPr>
            </w:pPr>
            <w:r>
              <w:rPr>
                <w:sz w:val="18"/>
                <w:szCs w:val="18"/>
                <w:lang w:eastAsia="en-US"/>
              </w:rPr>
              <w:t>85</w:t>
            </w:r>
          </w:p>
        </w:tc>
      </w:tr>
      <w:tr w:rsidR="00F77DB8" w:rsidRPr="00F77DB8" w14:paraId="30A88F9B" w14:textId="77777777" w:rsidTr="00F77DB8">
        <w:tc>
          <w:tcPr>
            <w:tcW w:w="1291" w:type="pct"/>
            <w:vMerge/>
            <w:tcBorders>
              <w:top w:val="single" w:sz="4" w:space="0" w:color="auto"/>
              <w:left w:val="single" w:sz="4" w:space="0" w:color="auto"/>
              <w:bottom w:val="single" w:sz="4" w:space="0" w:color="auto"/>
              <w:right w:val="single" w:sz="4" w:space="0" w:color="auto"/>
            </w:tcBorders>
            <w:vAlign w:val="center"/>
            <w:hideMark/>
          </w:tcPr>
          <w:p w14:paraId="5A36E241" w14:textId="77777777" w:rsidR="00F77DB8" w:rsidRPr="00F77DB8" w:rsidRDefault="00F77DB8" w:rsidP="00BC40F1">
            <w:pPr>
              <w:ind w:firstLine="0"/>
              <w:jc w:val="left"/>
              <w:rPr>
                <w:sz w:val="18"/>
                <w:szCs w:val="18"/>
                <w:lang w:eastAsia="en-US"/>
              </w:rPr>
            </w:pPr>
          </w:p>
        </w:tc>
        <w:tc>
          <w:tcPr>
            <w:tcW w:w="2849" w:type="pct"/>
            <w:tcBorders>
              <w:top w:val="single" w:sz="4" w:space="0" w:color="auto"/>
              <w:left w:val="nil"/>
              <w:bottom w:val="single" w:sz="4" w:space="0" w:color="auto"/>
              <w:right w:val="single" w:sz="4" w:space="0" w:color="auto"/>
            </w:tcBorders>
            <w:noWrap/>
            <w:vAlign w:val="bottom"/>
            <w:hideMark/>
          </w:tcPr>
          <w:p w14:paraId="0692BDE5" w14:textId="77777777" w:rsidR="00F77DB8" w:rsidRPr="00F77DB8" w:rsidRDefault="00F77DB8" w:rsidP="00BC40F1">
            <w:pPr>
              <w:ind w:firstLine="0"/>
              <w:jc w:val="left"/>
              <w:rPr>
                <w:sz w:val="18"/>
                <w:szCs w:val="18"/>
                <w:lang w:eastAsia="en-US"/>
              </w:rPr>
            </w:pPr>
            <w:r w:rsidRPr="00F77DB8">
              <w:rPr>
                <w:sz w:val="18"/>
                <w:szCs w:val="18"/>
                <w:lang w:eastAsia="en-US"/>
              </w:rPr>
              <w:t>Сельский округ «Литовский»</w:t>
            </w:r>
          </w:p>
        </w:tc>
        <w:tc>
          <w:tcPr>
            <w:tcW w:w="860" w:type="pct"/>
            <w:tcBorders>
              <w:top w:val="single" w:sz="4" w:space="0" w:color="auto"/>
              <w:left w:val="nil"/>
              <w:bottom w:val="single" w:sz="4" w:space="0" w:color="auto"/>
              <w:right w:val="single" w:sz="4" w:space="0" w:color="auto"/>
            </w:tcBorders>
            <w:noWrap/>
            <w:vAlign w:val="center"/>
          </w:tcPr>
          <w:p w14:paraId="468BAB58" w14:textId="35C6F59E" w:rsidR="00F77DB8" w:rsidRPr="00F77DB8" w:rsidRDefault="00F77DB8" w:rsidP="00BC40F1">
            <w:pPr>
              <w:ind w:firstLine="0"/>
              <w:jc w:val="center"/>
              <w:rPr>
                <w:sz w:val="18"/>
                <w:szCs w:val="18"/>
                <w:lang w:eastAsia="en-US"/>
              </w:rPr>
            </w:pPr>
            <w:r>
              <w:rPr>
                <w:sz w:val="18"/>
                <w:szCs w:val="18"/>
                <w:lang w:eastAsia="en-US"/>
              </w:rPr>
              <w:t>1</w:t>
            </w:r>
          </w:p>
        </w:tc>
      </w:tr>
      <w:tr w:rsidR="00F77DB8" w:rsidRPr="00F77DB8" w14:paraId="060BF4C3" w14:textId="77777777" w:rsidTr="00F77DB8">
        <w:tc>
          <w:tcPr>
            <w:tcW w:w="1291" w:type="pct"/>
            <w:vMerge/>
            <w:tcBorders>
              <w:top w:val="single" w:sz="4" w:space="0" w:color="auto"/>
              <w:left w:val="single" w:sz="4" w:space="0" w:color="auto"/>
              <w:bottom w:val="single" w:sz="4" w:space="0" w:color="auto"/>
              <w:right w:val="single" w:sz="4" w:space="0" w:color="auto"/>
            </w:tcBorders>
            <w:vAlign w:val="center"/>
            <w:hideMark/>
          </w:tcPr>
          <w:p w14:paraId="4D9A09FF" w14:textId="77777777" w:rsidR="00F77DB8" w:rsidRPr="00F77DB8" w:rsidRDefault="00F77DB8" w:rsidP="00BC40F1">
            <w:pPr>
              <w:ind w:firstLine="0"/>
              <w:jc w:val="left"/>
              <w:rPr>
                <w:sz w:val="18"/>
                <w:szCs w:val="18"/>
                <w:lang w:eastAsia="en-US"/>
              </w:rPr>
            </w:pPr>
          </w:p>
        </w:tc>
        <w:tc>
          <w:tcPr>
            <w:tcW w:w="2849" w:type="pct"/>
            <w:tcBorders>
              <w:top w:val="single" w:sz="4" w:space="0" w:color="auto"/>
              <w:left w:val="nil"/>
              <w:bottom w:val="single" w:sz="4" w:space="0" w:color="auto"/>
              <w:right w:val="single" w:sz="4" w:space="0" w:color="auto"/>
            </w:tcBorders>
            <w:vAlign w:val="center"/>
            <w:hideMark/>
          </w:tcPr>
          <w:p w14:paraId="297E4990" w14:textId="77777777" w:rsidR="00F77DB8" w:rsidRPr="00F77DB8" w:rsidRDefault="00F77DB8" w:rsidP="00BC40F1">
            <w:pPr>
              <w:ind w:firstLine="0"/>
              <w:jc w:val="left"/>
              <w:rPr>
                <w:sz w:val="18"/>
                <w:szCs w:val="18"/>
                <w:lang w:eastAsia="en-US"/>
              </w:rPr>
            </w:pPr>
            <w:r w:rsidRPr="00F77DB8">
              <w:rPr>
                <w:sz w:val="18"/>
                <w:szCs w:val="18"/>
                <w:lang w:eastAsia="en-US"/>
              </w:rPr>
              <w:t>Сельский округ «Эльбанский»</w:t>
            </w:r>
          </w:p>
        </w:tc>
        <w:tc>
          <w:tcPr>
            <w:tcW w:w="860" w:type="pct"/>
            <w:tcBorders>
              <w:top w:val="single" w:sz="4" w:space="0" w:color="auto"/>
              <w:left w:val="nil"/>
              <w:bottom w:val="single" w:sz="4" w:space="0" w:color="auto"/>
              <w:right w:val="single" w:sz="4" w:space="0" w:color="auto"/>
            </w:tcBorders>
            <w:vAlign w:val="center"/>
          </w:tcPr>
          <w:p w14:paraId="6CD8EF8D" w14:textId="47B65DC6" w:rsidR="00F77DB8" w:rsidRPr="00F77DB8" w:rsidRDefault="00F77DB8" w:rsidP="00BC40F1">
            <w:pPr>
              <w:ind w:firstLine="0"/>
              <w:jc w:val="center"/>
              <w:rPr>
                <w:sz w:val="18"/>
                <w:szCs w:val="18"/>
                <w:lang w:eastAsia="en-US"/>
              </w:rPr>
            </w:pPr>
            <w:r>
              <w:rPr>
                <w:sz w:val="18"/>
                <w:szCs w:val="18"/>
                <w:lang w:eastAsia="en-US"/>
              </w:rPr>
              <w:t>76</w:t>
            </w:r>
          </w:p>
        </w:tc>
      </w:tr>
      <w:tr w:rsidR="00F77DB8" w:rsidRPr="00F77DB8" w14:paraId="5519208E" w14:textId="77777777" w:rsidTr="00F77DB8">
        <w:tc>
          <w:tcPr>
            <w:tcW w:w="1291" w:type="pct"/>
            <w:vMerge/>
            <w:tcBorders>
              <w:top w:val="single" w:sz="4" w:space="0" w:color="auto"/>
              <w:left w:val="single" w:sz="4" w:space="0" w:color="auto"/>
              <w:bottom w:val="single" w:sz="4" w:space="0" w:color="auto"/>
              <w:right w:val="single" w:sz="4" w:space="0" w:color="auto"/>
            </w:tcBorders>
            <w:vAlign w:val="center"/>
            <w:hideMark/>
          </w:tcPr>
          <w:p w14:paraId="13B988C0" w14:textId="77777777" w:rsidR="00F77DB8" w:rsidRPr="00F77DB8" w:rsidRDefault="00F77DB8" w:rsidP="00BC40F1">
            <w:pPr>
              <w:ind w:firstLine="0"/>
              <w:jc w:val="left"/>
              <w:rPr>
                <w:sz w:val="18"/>
                <w:szCs w:val="18"/>
                <w:lang w:eastAsia="en-US"/>
              </w:rPr>
            </w:pPr>
          </w:p>
        </w:tc>
        <w:tc>
          <w:tcPr>
            <w:tcW w:w="2849" w:type="pct"/>
            <w:tcBorders>
              <w:top w:val="single" w:sz="4" w:space="0" w:color="auto"/>
              <w:bottom w:val="single" w:sz="4" w:space="0" w:color="auto"/>
            </w:tcBorders>
            <w:vAlign w:val="center"/>
            <w:hideMark/>
          </w:tcPr>
          <w:p w14:paraId="4FBFF229" w14:textId="77777777" w:rsidR="00F77DB8" w:rsidRPr="00F77DB8" w:rsidRDefault="00F77DB8" w:rsidP="00BC40F1">
            <w:pPr>
              <w:ind w:firstLine="0"/>
              <w:jc w:val="left"/>
              <w:rPr>
                <w:sz w:val="18"/>
                <w:szCs w:val="18"/>
                <w:lang w:eastAsia="en-US"/>
              </w:rPr>
            </w:pPr>
            <w:r w:rsidRPr="00F77DB8">
              <w:rPr>
                <w:sz w:val="18"/>
                <w:szCs w:val="18"/>
                <w:lang w:eastAsia="en-US"/>
              </w:rPr>
              <w:t>Местоположение в районе не определено </w:t>
            </w:r>
          </w:p>
        </w:tc>
        <w:tc>
          <w:tcPr>
            <w:tcW w:w="860" w:type="pct"/>
            <w:tcBorders>
              <w:top w:val="single" w:sz="4" w:space="0" w:color="auto"/>
              <w:left w:val="single" w:sz="4" w:space="0" w:color="auto"/>
              <w:bottom w:val="single" w:sz="4" w:space="0" w:color="auto"/>
              <w:right w:val="single" w:sz="4" w:space="0" w:color="auto"/>
            </w:tcBorders>
            <w:vAlign w:val="center"/>
          </w:tcPr>
          <w:p w14:paraId="11B9E285" w14:textId="3F9D475B" w:rsidR="00F77DB8" w:rsidRPr="00F77DB8" w:rsidRDefault="00F77DB8" w:rsidP="00BC40F1">
            <w:pPr>
              <w:ind w:firstLine="0"/>
              <w:jc w:val="center"/>
              <w:rPr>
                <w:sz w:val="18"/>
                <w:szCs w:val="18"/>
                <w:lang w:eastAsia="en-US"/>
              </w:rPr>
            </w:pPr>
            <w:r>
              <w:rPr>
                <w:sz w:val="18"/>
                <w:szCs w:val="18"/>
                <w:lang w:eastAsia="en-US"/>
              </w:rPr>
              <w:t>166</w:t>
            </w:r>
          </w:p>
        </w:tc>
      </w:tr>
      <w:tr w:rsidR="00F77DB8" w:rsidRPr="00F77DB8" w14:paraId="77C8586F" w14:textId="77777777" w:rsidTr="00F77DB8">
        <w:tc>
          <w:tcPr>
            <w:tcW w:w="414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002C9D1" w14:textId="77777777" w:rsidR="00F77DB8" w:rsidRPr="00F77DB8" w:rsidRDefault="00F77DB8" w:rsidP="00BC40F1">
            <w:pPr>
              <w:ind w:firstLine="0"/>
              <w:jc w:val="left"/>
              <w:rPr>
                <w:i/>
                <w:iCs/>
                <w:sz w:val="18"/>
                <w:szCs w:val="18"/>
                <w:lang w:eastAsia="en-US"/>
              </w:rPr>
            </w:pPr>
            <w:r w:rsidRPr="00F77DB8">
              <w:rPr>
                <w:i/>
                <w:iCs/>
                <w:sz w:val="18"/>
                <w:szCs w:val="18"/>
                <w:lang w:eastAsia="en-US"/>
              </w:rPr>
              <w:t>Итого по Амурскому району</w:t>
            </w:r>
          </w:p>
        </w:tc>
        <w:tc>
          <w:tcPr>
            <w:tcW w:w="860" w:type="pct"/>
            <w:tcBorders>
              <w:top w:val="single" w:sz="4" w:space="0" w:color="auto"/>
              <w:left w:val="nil"/>
              <w:bottom w:val="single" w:sz="4" w:space="0" w:color="auto"/>
              <w:right w:val="single" w:sz="4" w:space="0" w:color="auto"/>
            </w:tcBorders>
            <w:shd w:val="clear" w:color="auto" w:fill="D9D9D9"/>
            <w:vAlign w:val="center"/>
          </w:tcPr>
          <w:p w14:paraId="460535C9" w14:textId="2EE35568" w:rsidR="00F77DB8" w:rsidRPr="00F77DB8" w:rsidRDefault="00F77DB8" w:rsidP="00BC40F1">
            <w:pPr>
              <w:ind w:firstLine="0"/>
              <w:jc w:val="center"/>
              <w:rPr>
                <w:i/>
                <w:iCs/>
                <w:sz w:val="18"/>
                <w:szCs w:val="18"/>
                <w:lang w:eastAsia="en-US"/>
              </w:rPr>
            </w:pPr>
            <w:r w:rsidRPr="00F77DB8">
              <w:rPr>
                <w:i/>
                <w:iCs/>
                <w:sz w:val="18"/>
                <w:szCs w:val="18"/>
                <w:lang w:eastAsia="en-US"/>
              </w:rPr>
              <w:t>328</w:t>
            </w:r>
          </w:p>
        </w:tc>
      </w:tr>
      <w:tr w:rsidR="00F77DB8" w:rsidRPr="00F77DB8" w14:paraId="589556D7" w14:textId="77777777" w:rsidTr="00F77DB8">
        <w:tc>
          <w:tcPr>
            <w:tcW w:w="1291" w:type="pct"/>
            <w:vMerge w:val="restart"/>
            <w:tcBorders>
              <w:top w:val="nil"/>
              <w:left w:val="single" w:sz="4" w:space="0" w:color="auto"/>
              <w:bottom w:val="single" w:sz="4" w:space="0" w:color="auto"/>
              <w:right w:val="single" w:sz="4" w:space="0" w:color="auto"/>
            </w:tcBorders>
            <w:vAlign w:val="center"/>
            <w:hideMark/>
          </w:tcPr>
          <w:p w14:paraId="5BF58D30" w14:textId="77777777" w:rsidR="00F77DB8" w:rsidRPr="00F77DB8" w:rsidRDefault="00F77DB8" w:rsidP="00BC40F1">
            <w:pPr>
              <w:ind w:firstLine="0"/>
              <w:jc w:val="center"/>
              <w:rPr>
                <w:sz w:val="18"/>
                <w:szCs w:val="18"/>
                <w:lang w:eastAsia="en-US"/>
              </w:rPr>
            </w:pPr>
            <w:r w:rsidRPr="00F77DB8">
              <w:rPr>
                <w:sz w:val="18"/>
                <w:szCs w:val="18"/>
                <w:lang w:eastAsia="en-US"/>
              </w:rPr>
              <w:t>Район имени Лазо</w:t>
            </w:r>
          </w:p>
        </w:tc>
        <w:tc>
          <w:tcPr>
            <w:tcW w:w="2849" w:type="pct"/>
            <w:tcBorders>
              <w:top w:val="nil"/>
              <w:left w:val="nil"/>
              <w:bottom w:val="single" w:sz="4" w:space="0" w:color="auto"/>
              <w:right w:val="single" w:sz="4" w:space="0" w:color="auto"/>
            </w:tcBorders>
            <w:vAlign w:val="center"/>
            <w:hideMark/>
          </w:tcPr>
          <w:p w14:paraId="76366159" w14:textId="77777777" w:rsidR="00F77DB8" w:rsidRPr="00F77DB8" w:rsidRDefault="00F77DB8" w:rsidP="00BC40F1">
            <w:pPr>
              <w:ind w:firstLine="0"/>
              <w:jc w:val="left"/>
              <w:rPr>
                <w:sz w:val="18"/>
                <w:szCs w:val="18"/>
                <w:lang w:eastAsia="en-US"/>
              </w:rPr>
            </w:pPr>
            <w:r w:rsidRPr="00F77DB8">
              <w:rPr>
                <w:sz w:val="18"/>
                <w:szCs w:val="18"/>
                <w:lang w:eastAsia="en-US"/>
              </w:rPr>
              <w:t>Фермерский хозяйства сельского округа «Веринский»</w:t>
            </w:r>
          </w:p>
        </w:tc>
        <w:tc>
          <w:tcPr>
            <w:tcW w:w="860" w:type="pct"/>
            <w:tcBorders>
              <w:top w:val="nil"/>
              <w:left w:val="nil"/>
              <w:bottom w:val="single" w:sz="4" w:space="0" w:color="auto"/>
              <w:right w:val="single" w:sz="4" w:space="0" w:color="auto"/>
            </w:tcBorders>
            <w:vAlign w:val="center"/>
          </w:tcPr>
          <w:p w14:paraId="1F41774A" w14:textId="22919C3B" w:rsidR="00F77DB8" w:rsidRPr="00F77DB8" w:rsidRDefault="00F77DB8" w:rsidP="00BC40F1">
            <w:pPr>
              <w:ind w:firstLine="0"/>
              <w:jc w:val="center"/>
              <w:rPr>
                <w:sz w:val="18"/>
                <w:szCs w:val="18"/>
                <w:lang w:eastAsia="en-US"/>
              </w:rPr>
            </w:pPr>
            <w:r>
              <w:rPr>
                <w:sz w:val="18"/>
                <w:szCs w:val="18"/>
                <w:lang w:eastAsia="en-US"/>
              </w:rPr>
              <w:t>505</w:t>
            </w:r>
          </w:p>
        </w:tc>
      </w:tr>
      <w:tr w:rsidR="00F77DB8" w:rsidRPr="00F77DB8" w14:paraId="0D4F384C"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74314DD8"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22844C36" w14:textId="77777777" w:rsidR="00F77DB8" w:rsidRPr="00F77DB8" w:rsidRDefault="00F77DB8" w:rsidP="00BC40F1">
            <w:pPr>
              <w:ind w:firstLine="0"/>
              <w:jc w:val="left"/>
              <w:rPr>
                <w:sz w:val="18"/>
                <w:szCs w:val="18"/>
                <w:lang w:eastAsia="en-US"/>
              </w:rPr>
            </w:pPr>
            <w:r w:rsidRPr="00F77DB8">
              <w:rPr>
                <w:sz w:val="18"/>
                <w:szCs w:val="18"/>
                <w:lang w:eastAsia="en-US"/>
              </w:rPr>
              <w:t>Фермерский хозяйства сельского округа «Лазовский»</w:t>
            </w:r>
          </w:p>
        </w:tc>
        <w:tc>
          <w:tcPr>
            <w:tcW w:w="860" w:type="pct"/>
            <w:tcBorders>
              <w:top w:val="nil"/>
              <w:left w:val="nil"/>
              <w:bottom w:val="single" w:sz="4" w:space="0" w:color="auto"/>
              <w:right w:val="single" w:sz="4" w:space="0" w:color="auto"/>
            </w:tcBorders>
            <w:vAlign w:val="center"/>
          </w:tcPr>
          <w:p w14:paraId="486C6718" w14:textId="62D79EFD" w:rsidR="00F77DB8" w:rsidRPr="00F77DB8" w:rsidRDefault="00F77DB8" w:rsidP="00BC40F1">
            <w:pPr>
              <w:ind w:firstLine="0"/>
              <w:jc w:val="center"/>
              <w:rPr>
                <w:sz w:val="18"/>
                <w:szCs w:val="18"/>
                <w:lang w:eastAsia="en-US"/>
              </w:rPr>
            </w:pPr>
            <w:r>
              <w:rPr>
                <w:sz w:val="18"/>
                <w:szCs w:val="18"/>
                <w:lang w:eastAsia="en-US"/>
              </w:rPr>
              <w:t>310</w:t>
            </w:r>
          </w:p>
        </w:tc>
      </w:tr>
      <w:tr w:rsidR="00F77DB8" w:rsidRPr="00F77DB8" w14:paraId="7ED76135"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332F7E85"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40159606" w14:textId="77777777" w:rsidR="00F77DB8" w:rsidRPr="00F77DB8" w:rsidRDefault="00F77DB8" w:rsidP="00BC40F1">
            <w:pPr>
              <w:ind w:firstLine="0"/>
              <w:jc w:val="left"/>
              <w:rPr>
                <w:sz w:val="18"/>
                <w:szCs w:val="18"/>
                <w:lang w:eastAsia="en-US"/>
              </w:rPr>
            </w:pPr>
            <w:r w:rsidRPr="00F77DB8">
              <w:rPr>
                <w:sz w:val="18"/>
                <w:szCs w:val="18"/>
                <w:lang w:eastAsia="en-US"/>
              </w:rPr>
              <w:t>Фермерский хозяйства сельского округа «Марусинский»</w:t>
            </w:r>
          </w:p>
        </w:tc>
        <w:tc>
          <w:tcPr>
            <w:tcW w:w="860" w:type="pct"/>
            <w:tcBorders>
              <w:top w:val="nil"/>
              <w:left w:val="nil"/>
              <w:bottom w:val="single" w:sz="4" w:space="0" w:color="auto"/>
              <w:right w:val="single" w:sz="4" w:space="0" w:color="auto"/>
            </w:tcBorders>
            <w:vAlign w:val="center"/>
          </w:tcPr>
          <w:p w14:paraId="172938A0" w14:textId="34C2224D" w:rsidR="00F77DB8" w:rsidRPr="00F77DB8" w:rsidRDefault="00F77DB8" w:rsidP="00BC40F1">
            <w:pPr>
              <w:ind w:firstLine="0"/>
              <w:jc w:val="center"/>
              <w:rPr>
                <w:sz w:val="18"/>
                <w:szCs w:val="18"/>
                <w:lang w:eastAsia="en-US"/>
              </w:rPr>
            </w:pPr>
            <w:r>
              <w:rPr>
                <w:sz w:val="18"/>
                <w:szCs w:val="18"/>
                <w:lang w:eastAsia="en-US"/>
              </w:rPr>
              <w:t>73</w:t>
            </w:r>
          </w:p>
        </w:tc>
      </w:tr>
      <w:tr w:rsidR="00F77DB8" w:rsidRPr="00F77DB8" w14:paraId="16CEFD4B"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27B93A72"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0803FB90" w14:textId="77777777" w:rsidR="00F77DB8" w:rsidRPr="00F77DB8" w:rsidRDefault="00F77DB8" w:rsidP="00BC40F1">
            <w:pPr>
              <w:ind w:firstLine="0"/>
              <w:jc w:val="left"/>
              <w:rPr>
                <w:sz w:val="18"/>
                <w:szCs w:val="18"/>
                <w:lang w:eastAsia="en-US"/>
              </w:rPr>
            </w:pPr>
            <w:r w:rsidRPr="00F77DB8">
              <w:rPr>
                <w:sz w:val="18"/>
                <w:szCs w:val="18"/>
                <w:lang w:eastAsia="en-US"/>
              </w:rPr>
              <w:t>Фермерский хозяйства сельского округа «Полетненский»</w:t>
            </w:r>
          </w:p>
        </w:tc>
        <w:tc>
          <w:tcPr>
            <w:tcW w:w="860" w:type="pct"/>
            <w:tcBorders>
              <w:top w:val="nil"/>
              <w:left w:val="nil"/>
              <w:bottom w:val="single" w:sz="4" w:space="0" w:color="auto"/>
              <w:right w:val="single" w:sz="4" w:space="0" w:color="auto"/>
            </w:tcBorders>
            <w:vAlign w:val="center"/>
          </w:tcPr>
          <w:p w14:paraId="1BD6761E" w14:textId="121794FD" w:rsidR="00F77DB8" w:rsidRPr="00F77DB8" w:rsidRDefault="00F77DB8" w:rsidP="00BC40F1">
            <w:pPr>
              <w:ind w:firstLine="0"/>
              <w:jc w:val="center"/>
              <w:rPr>
                <w:sz w:val="18"/>
                <w:szCs w:val="18"/>
                <w:lang w:eastAsia="en-US"/>
              </w:rPr>
            </w:pPr>
            <w:r>
              <w:rPr>
                <w:sz w:val="18"/>
                <w:szCs w:val="18"/>
                <w:lang w:eastAsia="en-US"/>
              </w:rPr>
              <w:t>160</w:t>
            </w:r>
          </w:p>
        </w:tc>
      </w:tr>
      <w:tr w:rsidR="00F77DB8" w:rsidRPr="00F77DB8" w14:paraId="4B1AFAC9"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1DD7EBDB"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7F800094" w14:textId="77777777" w:rsidR="00F77DB8" w:rsidRPr="00F77DB8" w:rsidRDefault="00F77DB8" w:rsidP="00BC40F1">
            <w:pPr>
              <w:ind w:firstLine="0"/>
              <w:jc w:val="left"/>
              <w:rPr>
                <w:sz w:val="18"/>
                <w:szCs w:val="18"/>
                <w:lang w:eastAsia="en-US"/>
              </w:rPr>
            </w:pPr>
            <w:r w:rsidRPr="00F77DB8">
              <w:rPr>
                <w:sz w:val="18"/>
                <w:szCs w:val="18"/>
                <w:lang w:eastAsia="en-US"/>
              </w:rPr>
              <w:t>Фермерский хозяйства сельского округа «Святогорский»</w:t>
            </w:r>
          </w:p>
        </w:tc>
        <w:tc>
          <w:tcPr>
            <w:tcW w:w="860" w:type="pct"/>
            <w:tcBorders>
              <w:top w:val="nil"/>
              <w:left w:val="nil"/>
              <w:bottom w:val="single" w:sz="4" w:space="0" w:color="auto"/>
              <w:right w:val="single" w:sz="4" w:space="0" w:color="auto"/>
            </w:tcBorders>
            <w:vAlign w:val="center"/>
          </w:tcPr>
          <w:p w14:paraId="6CA32DAA" w14:textId="1ECB4CA0" w:rsidR="00F77DB8" w:rsidRPr="00F77DB8" w:rsidRDefault="00F77DB8" w:rsidP="00BC40F1">
            <w:pPr>
              <w:ind w:firstLine="0"/>
              <w:jc w:val="center"/>
              <w:rPr>
                <w:sz w:val="18"/>
                <w:szCs w:val="18"/>
                <w:lang w:eastAsia="en-US"/>
              </w:rPr>
            </w:pPr>
            <w:r>
              <w:rPr>
                <w:sz w:val="18"/>
                <w:szCs w:val="18"/>
                <w:lang w:eastAsia="en-US"/>
              </w:rPr>
              <w:t>106</w:t>
            </w:r>
          </w:p>
        </w:tc>
      </w:tr>
      <w:tr w:rsidR="00F77DB8" w:rsidRPr="00F77DB8" w14:paraId="3AA34068"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6513BF8B"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41A81F1F" w14:textId="77777777" w:rsidR="00F77DB8" w:rsidRPr="00F77DB8" w:rsidRDefault="00F77DB8" w:rsidP="00BC40F1">
            <w:pPr>
              <w:ind w:firstLine="0"/>
              <w:jc w:val="left"/>
              <w:rPr>
                <w:sz w:val="18"/>
                <w:szCs w:val="18"/>
                <w:lang w:eastAsia="en-US"/>
              </w:rPr>
            </w:pPr>
            <w:r w:rsidRPr="00F77DB8">
              <w:rPr>
                <w:sz w:val="18"/>
                <w:szCs w:val="18"/>
                <w:lang w:eastAsia="en-US"/>
              </w:rPr>
              <w:t>Фермерский хозяйства сельского округа «Соколовский»</w:t>
            </w:r>
          </w:p>
        </w:tc>
        <w:tc>
          <w:tcPr>
            <w:tcW w:w="860" w:type="pct"/>
            <w:tcBorders>
              <w:top w:val="nil"/>
              <w:left w:val="nil"/>
              <w:bottom w:val="single" w:sz="4" w:space="0" w:color="auto"/>
              <w:right w:val="single" w:sz="4" w:space="0" w:color="auto"/>
            </w:tcBorders>
            <w:vAlign w:val="center"/>
          </w:tcPr>
          <w:p w14:paraId="69BECA1E" w14:textId="78475955" w:rsidR="00F77DB8" w:rsidRPr="00F77DB8" w:rsidRDefault="00F77DB8" w:rsidP="00BC40F1">
            <w:pPr>
              <w:ind w:firstLine="0"/>
              <w:jc w:val="center"/>
              <w:rPr>
                <w:sz w:val="18"/>
                <w:szCs w:val="18"/>
                <w:lang w:eastAsia="en-US"/>
              </w:rPr>
            </w:pPr>
            <w:r>
              <w:rPr>
                <w:sz w:val="18"/>
                <w:szCs w:val="18"/>
                <w:lang w:eastAsia="en-US"/>
              </w:rPr>
              <w:t>8</w:t>
            </w:r>
          </w:p>
        </w:tc>
      </w:tr>
      <w:tr w:rsidR="00F77DB8" w:rsidRPr="00F77DB8" w14:paraId="6E87127F"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23EAB612"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7E578450" w14:textId="77777777" w:rsidR="00F77DB8" w:rsidRPr="00F77DB8" w:rsidRDefault="00F77DB8" w:rsidP="00BC40F1">
            <w:pPr>
              <w:ind w:firstLine="0"/>
              <w:jc w:val="left"/>
              <w:rPr>
                <w:sz w:val="18"/>
                <w:szCs w:val="18"/>
                <w:lang w:eastAsia="en-US"/>
              </w:rPr>
            </w:pPr>
            <w:r w:rsidRPr="00F77DB8">
              <w:rPr>
                <w:sz w:val="18"/>
                <w:szCs w:val="18"/>
                <w:lang w:eastAsia="en-US"/>
              </w:rPr>
              <w:t>Фермерский хозяйства сельского округа «Хорский»</w:t>
            </w:r>
          </w:p>
        </w:tc>
        <w:tc>
          <w:tcPr>
            <w:tcW w:w="860" w:type="pct"/>
            <w:tcBorders>
              <w:top w:val="nil"/>
              <w:left w:val="nil"/>
              <w:bottom w:val="single" w:sz="4" w:space="0" w:color="auto"/>
              <w:right w:val="single" w:sz="4" w:space="0" w:color="auto"/>
            </w:tcBorders>
            <w:vAlign w:val="center"/>
          </w:tcPr>
          <w:p w14:paraId="7E7BDE9B" w14:textId="48CCE5D4" w:rsidR="00F77DB8" w:rsidRPr="00F77DB8" w:rsidRDefault="00F77DB8" w:rsidP="00BC40F1">
            <w:pPr>
              <w:ind w:firstLine="0"/>
              <w:jc w:val="center"/>
              <w:rPr>
                <w:sz w:val="18"/>
                <w:szCs w:val="18"/>
                <w:lang w:eastAsia="en-US"/>
              </w:rPr>
            </w:pPr>
            <w:r>
              <w:rPr>
                <w:sz w:val="18"/>
                <w:szCs w:val="18"/>
                <w:lang w:eastAsia="en-US"/>
              </w:rPr>
              <w:t>88</w:t>
            </w:r>
          </w:p>
        </w:tc>
      </w:tr>
      <w:tr w:rsidR="00F77DB8" w:rsidRPr="00F77DB8" w14:paraId="1403CD60"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4EDD9616"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25D39EE3" w14:textId="77777777" w:rsidR="00F77DB8" w:rsidRPr="00F77DB8" w:rsidRDefault="00F77DB8" w:rsidP="00BC40F1">
            <w:pPr>
              <w:ind w:firstLine="0"/>
              <w:jc w:val="left"/>
              <w:rPr>
                <w:sz w:val="18"/>
                <w:szCs w:val="18"/>
                <w:lang w:eastAsia="en-US"/>
              </w:rPr>
            </w:pPr>
            <w:r w:rsidRPr="00F77DB8">
              <w:rPr>
                <w:sz w:val="18"/>
                <w:szCs w:val="18"/>
                <w:lang w:eastAsia="en-US"/>
              </w:rPr>
              <w:t>Фермерский хозяйства сельского округа «Черняевский»</w:t>
            </w:r>
          </w:p>
        </w:tc>
        <w:tc>
          <w:tcPr>
            <w:tcW w:w="860" w:type="pct"/>
            <w:tcBorders>
              <w:top w:val="nil"/>
              <w:left w:val="nil"/>
              <w:bottom w:val="single" w:sz="4" w:space="0" w:color="auto"/>
              <w:right w:val="single" w:sz="4" w:space="0" w:color="auto"/>
            </w:tcBorders>
            <w:vAlign w:val="center"/>
          </w:tcPr>
          <w:p w14:paraId="42833C96" w14:textId="15F71301" w:rsidR="00F77DB8" w:rsidRPr="00F77DB8" w:rsidRDefault="00F77DB8" w:rsidP="00BC40F1">
            <w:pPr>
              <w:ind w:firstLine="0"/>
              <w:jc w:val="center"/>
              <w:rPr>
                <w:sz w:val="18"/>
                <w:szCs w:val="18"/>
                <w:lang w:eastAsia="en-US"/>
              </w:rPr>
            </w:pPr>
            <w:r>
              <w:rPr>
                <w:sz w:val="18"/>
                <w:szCs w:val="18"/>
                <w:lang w:eastAsia="en-US"/>
              </w:rPr>
              <w:t>106</w:t>
            </w:r>
          </w:p>
        </w:tc>
      </w:tr>
      <w:tr w:rsidR="00F77DB8" w:rsidRPr="00F77DB8" w14:paraId="6BE523E2"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70EA8DD9" w14:textId="77777777" w:rsidR="00F77DB8" w:rsidRPr="00F77DB8" w:rsidRDefault="00F77DB8" w:rsidP="00BC40F1">
            <w:pPr>
              <w:ind w:firstLine="0"/>
              <w:jc w:val="left"/>
              <w:rPr>
                <w:sz w:val="18"/>
                <w:szCs w:val="18"/>
                <w:lang w:eastAsia="en-US"/>
              </w:rPr>
            </w:pPr>
          </w:p>
        </w:tc>
        <w:tc>
          <w:tcPr>
            <w:tcW w:w="2849" w:type="pct"/>
            <w:tcBorders>
              <w:top w:val="single" w:sz="4" w:space="0" w:color="auto"/>
              <w:bottom w:val="single" w:sz="4" w:space="0" w:color="auto"/>
            </w:tcBorders>
            <w:vAlign w:val="center"/>
            <w:hideMark/>
          </w:tcPr>
          <w:p w14:paraId="7150C3F3" w14:textId="77777777" w:rsidR="00F77DB8" w:rsidRPr="00F77DB8" w:rsidRDefault="00F77DB8" w:rsidP="00BC40F1">
            <w:pPr>
              <w:ind w:firstLine="0"/>
              <w:jc w:val="left"/>
              <w:rPr>
                <w:sz w:val="18"/>
                <w:szCs w:val="18"/>
                <w:lang w:eastAsia="en-US"/>
              </w:rPr>
            </w:pPr>
            <w:r w:rsidRPr="00F77DB8">
              <w:rPr>
                <w:sz w:val="18"/>
                <w:szCs w:val="18"/>
                <w:lang w:eastAsia="en-US"/>
              </w:rPr>
              <w:t>Местоположение в районе не определено </w:t>
            </w:r>
          </w:p>
        </w:tc>
        <w:tc>
          <w:tcPr>
            <w:tcW w:w="860" w:type="pct"/>
            <w:tcBorders>
              <w:top w:val="single" w:sz="4" w:space="0" w:color="auto"/>
              <w:left w:val="single" w:sz="4" w:space="0" w:color="auto"/>
              <w:bottom w:val="single" w:sz="4" w:space="0" w:color="auto"/>
              <w:right w:val="single" w:sz="4" w:space="0" w:color="auto"/>
            </w:tcBorders>
            <w:vAlign w:val="center"/>
          </w:tcPr>
          <w:p w14:paraId="427A46E0" w14:textId="7504D005" w:rsidR="00F77DB8" w:rsidRPr="00F77DB8" w:rsidRDefault="00F77DB8" w:rsidP="00BC40F1">
            <w:pPr>
              <w:ind w:firstLine="0"/>
              <w:jc w:val="center"/>
              <w:rPr>
                <w:sz w:val="18"/>
                <w:szCs w:val="18"/>
                <w:lang w:eastAsia="en-US"/>
              </w:rPr>
            </w:pPr>
            <w:r>
              <w:rPr>
                <w:sz w:val="18"/>
                <w:szCs w:val="18"/>
                <w:lang w:eastAsia="en-US"/>
              </w:rPr>
              <w:t>306</w:t>
            </w:r>
          </w:p>
        </w:tc>
      </w:tr>
      <w:tr w:rsidR="00F77DB8" w:rsidRPr="00F77DB8" w14:paraId="0872675B" w14:textId="77777777" w:rsidTr="00F77DB8">
        <w:tc>
          <w:tcPr>
            <w:tcW w:w="414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09E9082" w14:textId="77777777" w:rsidR="00F77DB8" w:rsidRPr="00F77DB8" w:rsidRDefault="00F77DB8" w:rsidP="00BC40F1">
            <w:pPr>
              <w:ind w:firstLine="0"/>
              <w:jc w:val="left"/>
              <w:rPr>
                <w:i/>
                <w:iCs/>
                <w:sz w:val="18"/>
                <w:szCs w:val="18"/>
                <w:lang w:eastAsia="en-US"/>
              </w:rPr>
            </w:pPr>
            <w:r w:rsidRPr="00F77DB8">
              <w:rPr>
                <w:i/>
                <w:iCs/>
                <w:sz w:val="18"/>
                <w:szCs w:val="18"/>
                <w:lang w:eastAsia="en-US"/>
              </w:rPr>
              <w:t>Итого по району им.Лазо</w:t>
            </w:r>
          </w:p>
        </w:tc>
        <w:tc>
          <w:tcPr>
            <w:tcW w:w="860" w:type="pct"/>
            <w:tcBorders>
              <w:top w:val="single" w:sz="4" w:space="0" w:color="auto"/>
              <w:left w:val="nil"/>
              <w:bottom w:val="single" w:sz="4" w:space="0" w:color="auto"/>
              <w:right w:val="single" w:sz="4" w:space="0" w:color="auto"/>
            </w:tcBorders>
            <w:shd w:val="clear" w:color="auto" w:fill="D9D9D9"/>
            <w:vAlign w:val="center"/>
          </w:tcPr>
          <w:p w14:paraId="6E1AAB5B" w14:textId="24DFE819" w:rsidR="00F77DB8" w:rsidRPr="00F77DB8" w:rsidRDefault="00F77DB8" w:rsidP="00BC40F1">
            <w:pPr>
              <w:ind w:firstLine="0"/>
              <w:jc w:val="center"/>
              <w:rPr>
                <w:i/>
                <w:iCs/>
                <w:sz w:val="18"/>
                <w:szCs w:val="18"/>
                <w:lang w:eastAsia="en-US"/>
              </w:rPr>
            </w:pPr>
            <w:r w:rsidRPr="00F77DB8">
              <w:rPr>
                <w:i/>
                <w:iCs/>
                <w:sz w:val="18"/>
                <w:szCs w:val="18"/>
                <w:lang w:eastAsia="en-US"/>
              </w:rPr>
              <w:t>1662</w:t>
            </w:r>
          </w:p>
        </w:tc>
      </w:tr>
      <w:tr w:rsidR="00F77DB8" w:rsidRPr="00F77DB8" w14:paraId="0581296A" w14:textId="77777777" w:rsidTr="00F77DB8">
        <w:tc>
          <w:tcPr>
            <w:tcW w:w="1291" w:type="pct"/>
            <w:vMerge w:val="restart"/>
            <w:tcBorders>
              <w:top w:val="nil"/>
              <w:left w:val="single" w:sz="4" w:space="0" w:color="auto"/>
              <w:bottom w:val="single" w:sz="4" w:space="0" w:color="000000"/>
              <w:right w:val="single" w:sz="4" w:space="0" w:color="auto"/>
            </w:tcBorders>
            <w:vAlign w:val="center"/>
            <w:hideMark/>
          </w:tcPr>
          <w:p w14:paraId="27F3D64B" w14:textId="77777777" w:rsidR="00F77DB8" w:rsidRPr="00F77DB8" w:rsidRDefault="00F77DB8" w:rsidP="00BC40F1">
            <w:pPr>
              <w:ind w:firstLine="0"/>
              <w:jc w:val="center"/>
              <w:rPr>
                <w:sz w:val="18"/>
                <w:szCs w:val="18"/>
                <w:lang w:eastAsia="en-US"/>
              </w:rPr>
            </w:pPr>
            <w:r w:rsidRPr="00F77DB8">
              <w:rPr>
                <w:sz w:val="18"/>
                <w:szCs w:val="18"/>
                <w:lang w:eastAsia="en-US"/>
              </w:rPr>
              <w:t>Комсомольский район</w:t>
            </w:r>
          </w:p>
        </w:tc>
        <w:tc>
          <w:tcPr>
            <w:tcW w:w="2849" w:type="pct"/>
            <w:tcBorders>
              <w:top w:val="nil"/>
              <w:left w:val="nil"/>
              <w:bottom w:val="single" w:sz="4" w:space="0" w:color="auto"/>
              <w:right w:val="single" w:sz="4" w:space="0" w:color="auto"/>
            </w:tcBorders>
            <w:vAlign w:val="center"/>
            <w:hideMark/>
          </w:tcPr>
          <w:p w14:paraId="5070B29E" w14:textId="77777777" w:rsidR="00F77DB8" w:rsidRPr="00F77DB8" w:rsidRDefault="00F77DB8" w:rsidP="00BC40F1">
            <w:pPr>
              <w:ind w:firstLine="0"/>
              <w:jc w:val="left"/>
              <w:rPr>
                <w:sz w:val="18"/>
                <w:szCs w:val="18"/>
                <w:lang w:eastAsia="en-US"/>
              </w:rPr>
            </w:pPr>
            <w:r w:rsidRPr="00F77DB8">
              <w:rPr>
                <w:sz w:val="18"/>
                <w:szCs w:val="18"/>
                <w:lang w:eastAsia="en-US"/>
              </w:rPr>
              <w:t>Сельский округ «Индустриальный»</w:t>
            </w:r>
          </w:p>
        </w:tc>
        <w:tc>
          <w:tcPr>
            <w:tcW w:w="860" w:type="pct"/>
            <w:tcBorders>
              <w:top w:val="nil"/>
              <w:left w:val="nil"/>
              <w:bottom w:val="single" w:sz="4" w:space="0" w:color="auto"/>
              <w:right w:val="single" w:sz="4" w:space="0" w:color="auto"/>
            </w:tcBorders>
            <w:vAlign w:val="center"/>
          </w:tcPr>
          <w:p w14:paraId="0E813A28" w14:textId="3CD7C8DF" w:rsidR="00F77DB8" w:rsidRPr="00F77DB8" w:rsidRDefault="00F77DB8" w:rsidP="00BC40F1">
            <w:pPr>
              <w:ind w:firstLine="0"/>
              <w:jc w:val="center"/>
              <w:rPr>
                <w:sz w:val="18"/>
                <w:szCs w:val="18"/>
                <w:lang w:eastAsia="en-US"/>
              </w:rPr>
            </w:pPr>
            <w:r>
              <w:rPr>
                <w:sz w:val="18"/>
                <w:szCs w:val="18"/>
                <w:lang w:eastAsia="en-US"/>
              </w:rPr>
              <w:t>4</w:t>
            </w:r>
          </w:p>
        </w:tc>
      </w:tr>
      <w:tr w:rsidR="00F77DB8" w:rsidRPr="00F77DB8" w14:paraId="546F8520"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471E7058"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75C8B994"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«Комсомольский»</w:t>
            </w:r>
          </w:p>
        </w:tc>
        <w:tc>
          <w:tcPr>
            <w:tcW w:w="860" w:type="pct"/>
            <w:tcBorders>
              <w:top w:val="nil"/>
              <w:left w:val="nil"/>
              <w:bottom w:val="single" w:sz="4" w:space="0" w:color="auto"/>
              <w:right w:val="single" w:sz="4" w:space="0" w:color="auto"/>
            </w:tcBorders>
            <w:vAlign w:val="center"/>
          </w:tcPr>
          <w:p w14:paraId="30846C43" w14:textId="0BE3D5ED" w:rsidR="00F77DB8" w:rsidRPr="00F77DB8" w:rsidRDefault="00F77DB8" w:rsidP="00BC40F1">
            <w:pPr>
              <w:ind w:firstLine="0"/>
              <w:jc w:val="center"/>
              <w:rPr>
                <w:sz w:val="18"/>
                <w:szCs w:val="18"/>
                <w:lang w:eastAsia="en-US"/>
              </w:rPr>
            </w:pPr>
            <w:r>
              <w:rPr>
                <w:sz w:val="18"/>
                <w:szCs w:val="18"/>
                <w:lang w:eastAsia="en-US"/>
              </w:rPr>
              <w:t>57</w:t>
            </w:r>
          </w:p>
        </w:tc>
      </w:tr>
      <w:tr w:rsidR="00F77DB8" w:rsidRPr="00F77DB8" w14:paraId="52BBC58B" w14:textId="77777777" w:rsidTr="00F77DB8">
        <w:tc>
          <w:tcPr>
            <w:tcW w:w="1291" w:type="pct"/>
            <w:vMerge/>
            <w:tcBorders>
              <w:top w:val="nil"/>
              <w:left w:val="single" w:sz="4" w:space="0" w:color="auto"/>
              <w:bottom w:val="single" w:sz="4" w:space="0" w:color="auto"/>
              <w:right w:val="single" w:sz="4" w:space="0" w:color="auto"/>
            </w:tcBorders>
            <w:vAlign w:val="center"/>
            <w:hideMark/>
          </w:tcPr>
          <w:p w14:paraId="5552F45D"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6A758885" w14:textId="77777777" w:rsidR="00F77DB8" w:rsidRPr="00F77DB8" w:rsidRDefault="00F77DB8" w:rsidP="00BC40F1">
            <w:pPr>
              <w:ind w:firstLine="0"/>
              <w:jc w:val="left"/>
              <w:rPr>
                <w:sz w:val="18"/>
                <w:szCs w:val="18"/>
                <w:lang w:eastAsia="en-US"/>
              </w:rPr>
            </w:pPr>
            <w:r w:rsidRPr="00F77DB8">
              <w:rPr>
                <w:sz w:val="18"/>
                <w:szCs w:val="18"/>
                <w:lang w:eastAsia="en-US"/>
              </w:rPr>
              <w:t>АОЗТ «Хурбинское»</w:t>
            </w:r>
          </w:p>
        </w:tc>
        <w:tc>
          <w:tcPr>
            <w:tcW w:w="860" w:type="pct"/>
            <w:tcBorders>
              <w:top w:val="nil"/>
              <w:left w:val="nil"/>
              <w:bottom w:val="single" w:sz="4" w:space="0" w:color="auto"/>
              <w:right w:val="single" w:sz="4" w:space="0" w:color="auto"/>
            </w:tcBorders>
            <w:vAlign w:val="center"/>
          </w:tcPr>
          <w:p w14:paraId="3A03565F" w14:textId="75F3743A" w:rsidR="00F77DB8" w:rsidRPr="00F77DB8" w:rsidRDefault="00F77DB8" w:rsidP="00BC40F1">
            <w:pPr>
              <w:ind w:firstLine="0"/>
              <w:jc w:val="center"/>
              <w:rPr>
                <w:sz w:val="18"/>
                <w:szCs w:val="18"/>
                <w:lang w:eastAsia="en-US"/>
              </w:rPr>
            </w:pPr>
            <w:r>
              <w:rPr>
                <w:sz w:val="18"/>
                <w:szCs w:val="18"/>
                <w:lang w:eastAsia="en-US"/>
              </w:rPr>
              <w:t>121</w:t>
            </w:r>
          </w:p>
        </w:tc>
      </w:tr>
      <w:tr w:rsidR="00F77DB8" w:rsidRPr="00F77DB8" w14:paraId="58B8C103" w14:textId="77777777" w:rsidTr="00F77DB8">
        <w:tc>
          <w:tcPr>
            <w:tcW w:w="1291" w:type="pct"/>
            <w:vMerge/>
            <w:tcBorders>
              <w:top w:val="single" w:sz="4" w:space="0" w:color="auto"/>
              <w:left w:val="single" w:sz="4" w:space="0" w:color="auto"/>
              <w:bottom w:val="single" w:sz="4" w:space="0" w:color="auto"/>
              <w:right w:val="single" w:sz="4" w:space="0" w:color="auto"/>
            </w:tcBorders>
            <w:vAlign w:val="center"/>
            <w:hideMark/>
          </w:tcPr>
          <w:p w14:paraId="08963453" w14:textId="77777777" w:rsidR="00F77DB8" w:rsidRPr="00F77DB8" w:rsidRDefault="00F77DB8" w:rsidP="00BC40F1">
            <w:pPr>
              <w:ind w:firstLine="0"/>
              <w:jc w:val="left"/>
              <w:rPr>
                <w:sz w:val="18"/>
                <w:szCs w:val="18"/>
                <w:lang w:eastAsia="en-US"/>
              </w:rPr>
            </w:pPr>
          </w:p>
        </w:tc>
        <w:tc>
          <w:tcPr>
            <w:tcW w:w="2849" w:type="pct"/>
            <w:tcBorders>
              <w:top w:val="single" w:sz="4" w:space="0" w:color="auto"/>
              <w:bottom w:val="single" w:sz="4" w:space="0" w:color="auto"/>
            </w:tcBorders>
            <w:vAlign w:val="center"/>
            <w:hideMark/>
          </w:tcPr>
          <w:p w14:paraId="05620AEE" w14:textId="77777777" w:rsidR="00F77DB8" w:rsidRPr="00F77DB8" w:rsidRDefault="00F77DB8" w:rsidP="00BC40F1">
            <w:pPr>
              <w:ind w:firstLine="0"/>
              <w:jc w:val="left"/>
              <w:rPr>
                <w:sz w:val="18"/>
                <w:szCs w:val="18"/>
                <w:lang w:eastAsia="en-US"/>
              </w:rPr>
            </w:pPr>
            <w:r w:rsidRPr="00F77DB8">
              <w:rPr>
                <w:sz w:val="18"/>
                <w:szCs w:val="18"/>
                <w:lang w:eastAsia="en-US"/>
              </w:rPr>
              <w:t>Местоположение в районе не определено</w:t>
            </w:r>
          </w:p>
        </w:tc>
        <w:tc>
          <w:tcPr>
            <w:tcW w:w="860" w:type="pct"/>
            <w:tcBorders>
              <w:top w:val="single" w:sz="4" w:space="0" w:color="auto"/>
              <w:left w:val="single" w:sz="4" w:space="0" w:color="auto"/>
              <w:bottom w:val="single" w:sz="4" w:space="0" w:color="auto"/>
              <w:right w:val="single" w:sz="4" w:space="0" w:color="auto"/>
            </w:tcBorders>
            <w:vAlign w:val="center"/>
          </w:tcPr>
          <w:p w14:paraId="1D49F779" w14:textId="65387A79" w:rsidR="00F77DB8" w:rsidRPr="00F77DB8" w:rsidRDefault="00F77DB8" w:rsidP="00BC40F1">
            <w:pPr>
              <w:ind w:firstLine="0"/>
              <w:jc w:val="center"/>
              <w:rPr>
                <w:sz w:val="18"/>
                <w:szCs w:val="18"/>
                <w:lang w:eastAsia="en-US"/>
              </w:rPr>
            </w:pPr>
            <w:r>
              <w:rPr>
                <w:sz w:val="18"/>
                <w:szCs w:val="18"/>
                <w:lang w:eastAsia="en-US"/>
              </w:rPr>
              <w:t>101</w:t>
            </w:r>
          </w:p>
        </w:tc>
      </w:tr>
      <w:tr w:rsidR="00F77DB8" w:rsidRPr="00F77DB8" w14:paraId="08853789" w14:textId="77777777" w:rsidTr="00F77DB8">
        <w:tc>
          <w:tcPr>
            <w:tcW w:w="414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2D17DB6" w14:textId="77777777" w:rsidR="00F77DB8" w:rsidRPr="00F77DB8" w:rsidRDefault="00F77DB8" w:rsidP="00BC40F1">
            <w:pPr>
              <w:ind w:firstLine="0"/>
              <w:jc w:val="left"/>
              <w:rPr>
                <w:i/>
                <w:iCs/>
                <w:sz w:val="18"/>
                <w:szCs w:val="18"/>
                <w:lang w:eastAsia="en-US"/>
              </w:rPr>
            </w:pPr>
            <w:r w:rsidRPr="00F77DB8">
              <w:rPr>
                <w:i/>
                <w:iCs/>
                <w:sz w:val="18"/>
                <w:szCs w:val="18"/>
                <w:lang w:eastAsia="en-US"/>
              </w:rPr>
              <w:t>Итого по Комсомольскому району</w:t>
            </w:r>
          </w:p>
        </w:tc>
        <w:tc>
          <w:tcPr>
            <w:tcW w:w="860" w:type="pct"/>
            <w:tcBorders>
              <w:top w:val="single" w:sz="4" w:space="0" w:color="auto"/>
              <w:left w:val="nil"/>
              <w:bottom w:val="single" w:sz="4" w:space="0" w:color="auto"/>
              <w:right w:val="single" w:sz="4" w:space="0" w:color="auto"/>
            </w:tcBorders>
            <w:shd w:val="clear" w:color="auto" w:fill="D9D9D9"/>
            <w:vAlign w:val="center"/>
          </w:tcPr>
          <w:p w14:paraId="79D07EFD" w14:textId="7B3CE336" w:rsidR="00F77DB8" w:rsidRPr="00F77DB8" w:rsidRDefault="00F77DB8" w:rsidP="00BC40F1">
            <w:pPr>
              <w:ind w:firstLine="0"/>
              <w:jc w:val="center"/>
              <w:rPr>
                <w:i/>
                <w:iCs/>
                <w:sz w:val="18"/>
                <w:szCs w:val="18"/>
                <w:lang w:eastAsia="en-US"/>
              </w:rPr>
            </w:pPr>
            <w:r w:rsidRPr="00F77DB8">
              <w:rPr>
                <w:i/>
                <w:iCs/>
                <w:sz w:val="18"/>
                <w:szCs w:val="18"/>
                <w:lang w:eastAsia="en-US"/>
              </w:rPr>
              <w:t>283</w:t>
            </w:r>
          </w:p>
        </w:tc>
      </w:tr>
      <w:tr w:rsidR="00F77DB8" w:rsidRPr="00F77DB8" w14:paraId="533FF29C" w14:textId="77777777" w:rsidTr="00F77DB8">
        <w:tc>
          <w:tcPr>
            <w:tcW w:w="1291" w:type="pct"/>
            <w:vMerge w:val="restart"/>
            <w:tcBorders>
              <w:top w:val="nil"/>
              <w:left w:val="single" w:sz="4" w:space="0" w:color="auto"/>
              <w:bottom w:val="single" w:sz="4" w:space="0" w:color="000000"/>
              <w:right w:val="single" w:sz="4" w:space="0" w:color="auto"/>
            </w:tcBorders>
            <w:vAlign w:val="center"/>
            <w:hideMark/>
          </w:tcPr>
          <w:p w14:paraId="79B03977" w14:textId="77777777" w:rsidR="00F77DB8" w:rsidRPr="00F77DB8" w:rsidRDefault="00F77DB8" w:rsidP="00BC40F1">
            <w:pPr>
              <w:ind w:firstLine="0"/>
              <w:jc w:val="center"/>
              <w:rPr>
                <w:sz w:val="18"/>
                <w:szCs w:val="18"/>
                <w:lang w:eastAsia="en-US"/>
              </w:rPr>
            </w:pPr>
            <w:r w:rsidRPr="00F77DB8">
              <w:rPr>
                <w:sz w:val="18"/>
                <w:szCs w:val="18"/>
                <w:lang w:eastAsia="en-US"/>
              </w:rPr>
              <w:t>Хабаровский район</w:t>
            </w:r>
          </w:p>
        </w:tc>
        <w:tc>
          <w:tcPr>
            <w:tcW w:w="2849" w:type="pct"/>
            <w:tcBorders>
              <w:top w:val="nil"/>
              <w:left w:val="nil"/>
              <w:bottom w:val="single" w:sz="4" w:space="0" w:color="auto"/>
              <w:right w:val="single" w:sz="4" w:space="0" w:color="auto"/>
            </w:tcBorders>
            <w:vAlign w:val="center"/>
            <w:hideMark/>
          </w:tcPr>
          <w:p w14:paraId="78997AFF"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«Гаровский»</w:t>
            </w:r>
          </w:p>
        </w:tc>
        <w:tc>
          <w:tcPr>
            <w:tcW w:w="860" w:type="pct"/>
            <w:tcBorders>
              <w:top w:val="nil"/>
              <w:left w:val="nil"/>
              <w:bottom w:val="single" w:sz="4" w:space="0" w:color="auto"/>
              <w:right w:val="single" w:sz="4" w:space="0" w:color="auto"/>
            </w:tcBorders>
            <w:vAlign w:val="center"/>
          </w:tcPr>
          <w:p w14:paraId="331070B7" w14:textId="237D2474" w:rsidR="00F77DB8" w:rsidRPr="00F77DB8" w:rsidRDefault="00F77DB8" w:rsidP="00BC40F1">
            <w:pPr>
              <w:ind w:firstLine="0"/>
              <w:jc w:val="center"/>
              <w:rPr>
                <w:sz w:val="18"/>
                <w:szCs w:val="18"/>
                <w:lang w:eastAsia="en-US"/>
              </w:rPr>
            </w:pPr>
            <w:r>
              <w:rPr>
                <w:sz w:val="18"/>
                <w:szCs w:val="18"/>
                <w:lang w:eastAsia="en-US"/>
              </w:rPr>
              <w:t>15</w:t>
            </w:r>
          </w:p>
        </w:tc>
      </w:tr>
      <w:tr w:rsidR="00F77DB8" w:rsidRPr="00F77DB8" w14:paraId="3DC60079"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574B378B"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7B9EA669"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«Дружбинский»</w:t>
            </w:r>
          </w:p>
        </w:tc>
        <w:tc>
          <w:tcPr>
            <w:tcW w:w="860" w:type="pct"/>
            <w:tcBorders>
              <w:top w:val="nil"/>
              <w:left w:val="nil"/>
              <w:bottom w:val="single" w:sz="4" w:space="0" w:color="auto"/>
              <w:right w:val="single" w:sz="4" w:space="0" w:color="auto"/>
            </w:tcBorders>
            <w:vAlign w:val="center"/>
          </w:tcPr>
          <w:p w14:paraId="1062FEF6" w14:textId="0C1BE082" w:rsidR="00F77DB8" w:rsidRPr="00F77DB8" w:rsidRDefault="00F77DB8" w:rsidP="00BC40F1">
            <w:pPr>
              <w:ind w:firstLine="0"/>
              <w:jc w:val="center"/>
              <w:rPr>
                <w:sz w:val="18"/>
                <w:szCs w:val="18"/>
                <w:lang w:eastAsia="en-US"/>
              </w:rPr>
            </w:pPr>
            <w:r>
              <w:rPr>
                <w:sz w:val="18"/>
                <w:szCs w:val="18"/>
                <w:lang w:eastAsia="en-US"/>
              </w:rPr>
              <w:t>22</w:t>
            </w:r>
          </w:p>
        </w:tc>
      </w:tr>
      <w:tr w:rsidR="00F77DB8" w:rsidRPr="00F77DB8" w14:paraId="3FB3283C"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700D02FD"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3E38865E" w14:textId="77777777" w:rsidR="00F77DB8" w:rsidRPr="00F77DB8" w:rsidRDefault="00F77DB8" w:rsidP="00BC40F1">
            <w:pPr>
              <w:ind w:firstLine="0"/>
              <w:jc w:val="left"/>
              <w:rPr>
                <w:sz w:val="18"/>
                <w:szCs w:val="18"/>
                <w:lang w:eastAsia="en-US"/>
              </w:rPr>
            </w:pPr>
            <w:r w:rsidRPr="00F77DB8">
              <w:rPr>
                <w:sz w:val="18"/>
                <w:szCs w:val="18"/>
                <w:lang w:eastAsia="en-US"/>
              </w:rPr>
              <w:t>ГСП «Заря»</w:t>
            </w:r>
          </w:p>
        </w:tc>
        <w:tc>
          <w:tcPr>
            <w:tcW w:w="860" w:type="pct"/>
            <w:tcBorders>
              <w:top w:val="nil"/>
              <w:left w:val="nil"/>
              <w:bottom w:val="single" w:sz="4" w:space="0" w:color="auto"/>
              <w:right w:val="single" w:sz="4" w:space="0" w:color="auto"/>
            </w:tcBorders>
            <w:vAlign w:val="center"/>
          </w:tcPr>
          <w:p w14:paraId="198791B4" w14:textId="0968352B" w:rsidR="00F77DB8" w:rsidRPr="00F77DB8" w:rsidRDefault="00F77DB8" w:rsidP="00BC40F1">
            <w:pPr>
              <w:ind w:firstLine="0"/>
              <w:jc w:val="center"/>
              <w:rPr>
                <w:sz w:val="18"/>
                <w:szCs w:val="18"/>
                <w:lang w:eastAsia="en-US"/>
              </w:rPr>
            </w:pPr>
            <w:r>
              <w:rPr>
                <w:sz w:val="18"/>
                <w:szCs w:val="18"/>
                <w:lang w:eastAsia="en-US"/>
              </w:rPr>
              <w:t>223</w:t>
            </w:r>
          </w:p>
        </w:tc>
      </w:tr>
      <w:tr w:rsidR="00F77DB8" w:rsidRPr="00F77DB8" w14:paraId="705817A8"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571B63C2"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50CEDAC6" w14:textId="77777777" w:rsidR="00F77DB8" w:rsidRPr="00F77DB8" w:rsidRDefault="00F77DB8" w:rsidP="00BC40F1">
            <w:pPr>
              <w:ind w:firstLine="0"/>
              <w:jc w:val="left"/>
              <w:rPr>
                <w:sz w:val="18"/>
                <w:szCs w:val="18"/>
                <w:lang w:eastAsia="en-US"/>
              </w:rPr>
            </w:pPr>
            <w:r w:rsidRPr="00F77DB8">
              <w:rPr>
                <w:sz w:val="18"/>
                <w:szCs w:val="18"/>
                <w:lang w:eastAsia="en-US"/>
              </w:rPr>
              <w:t>Сельский округ «Краснореченский»</w:t>
            </w:r>
          </w:p>
        </w:tc>
        <w:tc>
          <w:tcPr>
            <w:tcW w:w="860" w:type="pct"/>
            <w:tcBorders>
              <w:top w:val="nil"/>
              <w:left w:val="nil"/>
              <w:bottom w:val="single" w:sz="4" w:space="0" w:color="auto"/>
              <w:right w:val="single" w:sz="4" w:space="0" w:color="auto"/>
            </w:tcBorders>
            <w:vAlign w:val="center"/>
          </w:tcPr>
          <w:p w14:paraId="2AABBAD8" w14:textId="638AEF26" w:rsidR="00F77DB8" w:rsidRPr="00F77DB8" w:rsidRDefault="00F77DB8" w:rsidP="00BC40F1">
            <w:pPr>
              <w:ind w:firstLine="0"/>
              <w:jc w:val="center"/>
              <w:rPr>
                <w:sz w:val="18"/>
                <w:szCs w:val="18"/>
                <w:lang w:eastAsia="en-US"/>
              </w:rPr>
            </w:pPr>
            <w:r>
              <w:rPr>
                <w:sz w:val="18"/>
                <w:szCs w:val="18"/>
                <w:lang w:eastAsia="en-US"/>
              </w:rPr>
              <w:t>778</w:t>
            </w:r>
          </w:p>
        </w:tc>
      </w:tr>
      <w:tr w:rsidR="00F77DB8" w:rsidRPr="00F77DB8" w14:paraId="20F1121C"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7E90798B"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0793D0E5"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«Мичуринский»</w:t>
            </w:r>
          </w:p>
        </w:tc>
        <w:tc>
          <w:tcPr>
            <w:tcW w:w="860" w:type="pct"/>
            <w:tcBorders>
              <w:top w:val="nil"/>
              <w:left w:val="nil"/>
              <w:bottom w:val="single" w:sz="4" w:space="0" w:color="auto"/>
              <w:right w:val="single" w:sz="4" w:space="0" w:color="auto"/>
            </w:tcBorders>
            <w:vAlign w:val="center"/>
          </w:tcPr>
          <w:p w14:paraId="4CC19D5C" w14:textId="265F198D" w:rsidR="00F77DB8" w:rsidRPr="00F77DB8" w:rsidRDefault="00F77DB8" w:rsidP="00BC40F1">
            <w:pPr>
              <w:ind w:firstLine="0"/>
              <w:jc w:val="center"/>
              <w:rPr>
                <w:sz w:val="18"/>
                <w:szCs w:val="18"/>
                <w:lang w:eastAsia="en-US"/>
              </w:rPr>
            </w:pPr>
            <w:r>
              <w:rPr>
                <w:sz w:val="18"/>
                <w:szCs w:val="18"/>
                <w:lang w:eastAsia="en-US"/>
              </w:rPr>
              <w:t>659</w:t>
            </w:r>
          </w:p>
        </w:tc>
      </w:tr>
      <w:tr w:rsidR="00F77DB8" w:rsidRPr="00F77DB8" w14:paraId="7184E99B"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5B507C76"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39C38EDD"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«Некрасовский»</w:t>
            </w:r>
          </w:p>
        </w:tc>
        <w:tc>
          <w:tcPr>
            <w:tcW w:w="860" w:type="pct"/>
            <w:tcBorders>
              <w:top w:val="nil"/>
              <w:left w:val="nil"/>
              <w:bottom w:val="single" w:sz="4" w:space="0" w:color="auto"/>
              <w:right w:val="single" w:sz="4" w:space="0" w:color="auto"/>
            </w:tcBorders>
            <w:vAlign w:val="center"/>
          </w:tcPr>
          <w:p w14:paraId="1E4C7F84" w14:textId="7B8D2CBA" w:rsidR="00F77DB8" w:rsidRPr="00F77DB8" w:rsidRDefault="00F77DB8" w:rsidP="00BC40F1">
            <w:pPr>
              <w:ind w:firstLine="0"/>
              <w:jc w:val="center"/>
              <w:rPr>
                <w:sz w:val="18"/>
                <w:szCs w:val="18"/>
                <w:lang w:eastAsia="en-US"/>
              </w:rPr>
            </w:pPr>
            <w:r>
              <w:rPr>
                <w:sz w:val="18"/>
                <w:szCs w:val="18"/>
                <w:lang w:eastAsia="en-US"/>
              </w:rPr>
              <w:t>64</w:t>
            </w:r>
          </w:p>
        </w:tc>
      </w:tr>
      <w:tr w:rsidR="00F77DB8" w:rsidRPr="00F77DB8" w14:paraId="14D01B9D"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1302E5A8"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71312BBB" w14:textId="77777777" w:rsidR="00F77DB8" w:rsidRPr="00F77DB8" w:rsidRDefault="00F77DB8" w:rsidP="00BC40F1">
            <w:pPr>
              <w:ind w:firstLine="0"/>
              <w:jc w:val="left"/>
              <w:rPr>
                <w:sz w:val="18"/>
                <w:szCs w:val="18"/>
                <w:lang w:eastAsia="en-US"/>
              </w:rPr>
            </w:pPr>
            <w:r w:rsidRPr="00F77DB8">
              <w:rPr>
                <w:sz w:val="18"/>
                <w:szCs w:val="18"/>
                <w:lang w:eastAsia="en-US"/>
              </w:rPr>
              <w:t>ДальНИИСХ</w:t>
            </w:r>
          </w:p>
        </w:tc>
        <w:tc>
          <w:tcPr>
            <w:tcW w:w="860" w:type="pct"/>
            <w:tcBorders>
              <w:top w:val="nil"/>
              <w:left w:val="nil"/>
              <w:bottom w:val="single" w:sz="4" w:space="0" w:color="auto"/>
              <w:right w:val="single" w:sz="4" w:space="0" w:color="auto"/>
            </w:tcBorders>
            <w:vAlign w:val="center"/>
          </w:tcPr>
          <w:p w14:paraId="06678CA3" w14:textId="428C716F" w:rsidR="00F77DB8" w:rsidRPr="00F77DB8" w:rsidRDefault="00F77DB8" w:rsidP="00BC40F1">
            <w:pPr>
              <w:ind w:firstLine="0"/>
              <w:jc w:val="center"/>
              <w:rPr>
                <w:sz w:val="18"/>
                <w:szCs w:val="18"/>
                <w:lang w:eastAsia="en-US"/>
              </w:rPr>
            </w:pPr>
            <w:r>
              <w:rPr>
                <w:sz w:val="18"/>
                <w:szCs w:val="18"/>
                <w:lang w:eastAsia="en-US"/>
              </w:rPr>
              <w:t>357</w:t>
            </w:r>
          </w:p>
        </w:tc>
      </w:tr>
      <w:tr w:rsidR="00F77DB8" w:rsidRPr="00F77DB8" w14:paraId="4C02CBDD"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0EC01401"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79CC2627" w14:textId="77777777" w:rsidR="00F77DB8" w:rsidRPr="00F77DB8" w:rsidRDefault="00F77DB8" w:rsidP="00BC40F1">
            <w:pPr>
              <w:ind w:firstLine="0"/>
              <w:jc w:val="left"/>
              <w:rPr>
                <w:sz w:val="18"/>
                <w:szCs w:val="18"/>
                <w:lang w:eastAsia="en-US"/>
              </w:rPr>
            </w:pPr>
            <w:r w:rsidRPr="00F77DB8">
              <w:rPr>
                <w:sz w:val="18"/>
                <w:szCs w:val="18"/>
                <w:lang w:eastAsia="en-US"/>
              </w:rPr>
              <w:t>Фермерские хозяйства сельского округа «Сергеевский»</w:t>
            </w:r>
          </w:p>
        </w:tc>
        <w:tc>
          <w:tcPr>
            <w:tcW w:w="860" w:type="pct"/>
            <w:tcBorders>
              <w:top w:val="nil"/>
              <w:left w:val="nil"/>
              <w:bottom w:val="single" w:sz="4" w:space="0" w:color="auto"/>
              <w:right w:val="single" w:sz="4" w:space="0" w:color="auto"/>
            </w:tcBorders>
            <w:vAlign w:val="center"/>
          </w:tcPr>
          <w:p w14:paraId="27E0A46D" w14:textId="50650C70" w:rsidR="00F77DB8" w:rsidRPr="00F77DB8" w:rsidRDefault="00F77DB8" w:rsidP="00BC40F1">
            <w:pPr>
              <w:ind w:firstLine="0"/>
              <w:jc w:val="center"/>
              <w:rPr>
                <w:sz w:val="18"/>
                <w:szCs w:val="18"/>
                <w:lang w:eastAsia="en-US"/>
              </w:rPr>
            </w:pPr>
            <w:r>
              <w:rPr>
                <w:sz w:val="18"/>
                <w:szCs w:val="18"/>
                <w:lang w:eastAsia="en-US"/>
              </w:rPr>
              <w:t>335</w:t>
            </w:r>
          </w:p>
        </w:tc>
      </w:tr>
      <w:tr w:rsidR="00F77DB8" w:rsidRPr="00F77DB8" w14:paraId="25A692D7"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2253CAC2"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0396366B" w14:textId="77777777" w:rsidR="00F77DB8" w:rsidRPr="00F77DB8" w:rsidRDefault="00F77DB8" w:rsidP="00BC40F1">
            <w:pPr>
              <w:ind w:firstLine="0"/>
              <w:jc w:val="left"/>
              <w:rPr>
                <w:sz w:val="18"/>
                <w:szCs w:val="18"/>
                <w:lang w:eastAsia="en-US"/>
              </w:rPr>
            </w:pPr>
            <w:r w:rsidRPr="00F77DB8">
              <w:rPr>
                <w:sz w:val="18"/>
                <w:szCs w:val="18"/>
                <w:lang w:eastAsia="en-US"/>
              </w:rPr>
              <w:t>АОЗТ «Тополевское овоще-молочное»</w:t>
            </w:r>
          </w:p>
        </w:tc>
        <w:tc>
          <w:tcPr>
            <w:tcW w:w="860" w:type="pct"/>
            <w:tcBorders>
              <w:top w:val="nil"/>
              <w:left w:val="nil"/>
              <w:bottom w:val="single" w:sz="4" w:space="0" w:color="auto"/>
              <w:right w:val="single" w:sz="4" w:space="0" w:color="auto"/>
            </w:tcBorders>
            <w:vAlign w:val="center"/>
          </w:tcPr>
          <w:p w14:paraId="34B2545B" w14:textId="4F9AF2FD" w:rsidR="00F77DB8" w:rsidRPr="00F77DB8" w:rsidRDefault="00F77DB8" w:rsidP="00BC40F1">
            <w:pPr>
              <w:ind w:firstLine="0"/>
              <w:jc w:val="center"/>
              <w:rPr>
                <w:sz w:val="18"/>
                <w:szCs w:val="18"/>
                <w:lang w:eastAsia="en-US"/>
              </w:rPr>
            </w:pPr>
            <w:r>
              <w:rPr>
                <w:sz w:val="18"/>
                <w:szCs w:val="18"/>
                <w:lang w:eastAsia="en-US"/>
              </w:rPr>
              <w:t>8</w:t>
            </w:r>
          </w:p>
        </w:tc>
      </w:tr>
      <w:tr w:rsidR="00F77DB8" w:rsidRPr="00F77DB8" w14:paraId="6B79B214"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025C0CE3"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vAlign w:val="center"/>
            <w:hideMark/>
          </w:tcPr>
          <w:p w14:paraId="20671E95" w14:textId="77777777" w:rsidR="00F77DB8" w:rsidRPr="00F77DB8" w:rsidRDefault="00F77DB8" w:rsidP="00BC40F1">
            <w:pPr>
              <w:ind w:firstLine="0"/>
              <w:jc w:val="left"/>
              <w:rPr>
                <w:sz w:val="18"/>
                <w:szCs w:val="18"/>
                <w:lang w:eastAsia="en-US"/>
              </w:rPr>
            </w:pPr>
            <w:r w:rsidRPr="00F77DB8">
              <w:rPr>
                <w:sz w:val="18"/>
                <w:szCs w:val="18"/>
                <w:lang w:eastAsia="en-US"/>
              </w:rPr>
              <w:t>Ассоциация крестьянских и фермерских хозяйств «Наумовское»</w:t>
            </w:r>
          </w:p>
        </w:tc>
        <w:tc>
          <w:tcPr>
            <w:tcW w:w="860" w:type="pct"/>
            <w:tcBorders>
              <w:top w:val="nil"/>
              <w:left w:val="nil"/>
              <w:bottom w:val="single" w:sz="4" w:space="0" w:color="auto"/>
              <w:right w:val="single" w:sz="4" w:space="0" w:color="auto"/>
            </w:tcBorders>
            <w:vAlign w:val="center"/>
          </w:tcPr>
          <w:p w14:paraId="2F0D03DD" w14:textId="39E4DD3D" w:rsidR="00F77DB8" w:rsidRPr="00F77DB8" w:rsidRDefault="00F77DB8" w:rsidP="00BC40F1">
            <w:pPr>
              <w:ind w:firstLine="0"/>
              <w:jc w:val="center"/>
              <w:rPr>
                <w:sz w:val="18"/>
                <w:szCs w:val="18"/>
                <w:lang w:eastAsia="en-US"/>
              </w:rPr>
            </w:pPr>
            <w:r>
              <w:rPr>
                <w:sz w:val="18"/>
                <w:szCs w:val="18"/>
                <w:lang w:eastAsia="en-US"/>
              </w:rPr>
              <w:t>1</w:t>
            </w:r>
          </w:p>
        </w:tc>
      </w:tr>
      <w:tr w:rsidR="00F77DB8" w:rsidRPr="00F77DB8" w14:paraId="3ECB2DD9"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36B1A6FF" w14:textId="77777777" w:rsidR="00F77DB8" w:rsidRPr="00F77DB8" w:rsidRDefault="00F77DB8" w:rsidP="00BC40F1">
            <w:pPr>
              <w:ind w:firstLine="0"/>
              <w:jc w:val="left"/>
              <w:rPr>
                <w:sz w:val="18"/>
                <w:szCs w:val="18"/>
                <w:lang w:eastAsia="en-US"/>
              </w:rPr>
            </w:pPr>
          </w:p>
        </w:tc>
        <w:tc>
          <w:tcPr>
            <w:tcW w:w="2849" w:type="pct"/>
            <w:tcBorders>
              <w:top w:val="nil"/>
              <w:left w:val="nil"/>
              <w:bottom w:val="single" w:sz="4" w:space="0" w:color="auto"/>
              <w:right w:val="single" w:sz="4" w:space="0" w:color="auto"/>
            </w:tcBorders>
            <w:noWrap/>
            <w:vAlign w:val="bottom"/>
            <w:hideMark/>
          </w:tcPr>
          <w:p w14:paraId="586056AF" w14:textId="77777777" w:rsidR="00F77DB8" w:rsidRPr="00F77DB8" w:rsidRDefault="00F77DB8" w:rsidP="00BC40F1">
            <w:pPr>
              <w:ind w:firstLine="0"/>
              <w:jc w:val="left"/>
              <w:rPr>
                <w:sz w:val="18"/>
                <w:szCs w:val="18"/>
                <w:lang w:eastAsia="en-US"/>
              </w:rPr>
            </w:pPr>
            <w:r w:rsidRPr="00F77DB8">
              <w:rPr>
                <w:sz w:val="18"/>
                <w:szCs w:val="18"/>
                <w:lang w:eastAsia="en-US"/>
              </w:rPr>
              <w:t>Кооперативное предприятие «Дружба»</w:t>
            </w:r>
          </w:p>
        </w:tc>
        <w:tc>
          <w:tcPr>
            <w:tcW w:w="860" w:type="pct"/>
            <w:tcBorders>
              <w:top w:val="nil"/>
              <w:left w:val="nil"/>
              <w:bottom w:val="single" w:sz="4" w:space="0" w:color="auto"/>
              <w:right w:val="single" w:sz="4" w:space="0" w:color="auto"/>
            </w:tcBorders>
            <w:noWrap/>
            <w:vAlign w:val="center"/>
          </w:tcPr>
          <w:p w14:paraId="02EA4D72" w14:textId="77CD5CB4" w:rsidR="00F77DB8" w:rsidRPr="00F77DB8" w:rsidRDefault="00F77DB8" w:rsidP="00BC40F1">
            <w:pPr>
              <w:ind w:firstLine="0"/>
              <w:jc w:val="center"/>
              <w:rPr>
                <w:sz w:val="18"/>
                <w:szCs w:val="18"/>
                <w:lang w:eastAsia="en-US"/>
              </w:rPr>
            </w:pPr>
            <w:r>
              <w:rPr>
                <w:sz w:val="18"/>
                <w:szCs w:val="18"/>
                <w:lang w:eastAsia="en-US"/>
              </w:rPr>
              <w:t>–</w:t>
            </w:r>
          </w:p>
        </w:tc>
      </w:tr>
      <w:tr w:rsidR="00F77DB8" w:rsidRPr="00F77DB8" w14:paraId="17E63997" w14:textId="77777777" w:rsidTr="00F77DB8">
        <w:tc>
          <w:tcPr>
            <w:tcW w:w="1291" w:type="pct"/>
            <w:vMerge/>
            <w:tcBorders>
              <w:top w:val="nil"/>
              <w:left w:val="single" w:sz="4" w:space="0" w:color="auto"/>
              <w:bottom w:val="single" w:sz="4" w:space="0" w:color="000000"/>
              <w:right w:val="single" w:sz="4" w:space="0" w:color="auto"/>
            </w:tcBorders>
            <w:vAlign w:val="center"/>
            <w:hideMark/>
          </w:tcPr>
          <w:p w14:paraId="13AAB86C" w14:textId="77777777" w:rsidR="00F77DB8" w:rsidRPr="00F77DB8" w:rsidRDefault="00F77DB8" w:rsidP="00BC40F1">
            <w:pPr>
              <w:ind w:firstLine="0"/>
              <w:jc w:val="left"/>
              <w:rPr>
                <w:sz w:val="18"/>
                <w:szCs w:val="18"/>
                <w:lang w:eastAsia="en-US"/>
              </w:rPr>
            </w:pPr>
          </w:p>
        </w:tc>
        <w:tc>
          <w:tcPr>
            <w:tcW w:w="2849" w:type="pct"/>
            <w:tcBorders>
              <w:top w:val="single" w:sz="4" w:space="0" w:color="auto"/>
              <w:bottom w:val="single" w:sz="4" w:space="0" w:color="auto"/>
            </w:tcBorders>
            <w:vAlign w:val="center"/>
            <w:hideMark/>
          </w:tcPr>
          <w:p w14:paraId="1771D1DE" w14:textId="77777777" w:rsidR="00F77DB8" w:rsidRPr="00F77DB8" w:rsidRDefault="00F77DB8" w:rsidP="00BC40F1">
            <w:pPr>
              <w:ind w:firstLine="0"/>
              <w:jc w:val="left"/>
              <w:rPr>
                <w:sz w:val="18"/>
                <w:szCs w:val="18"/>
                <w:lang w:eastAsia="en-US"/>
              </w:rPr>
            </w:pPr>
            <w:r w:rsidRPr="00F77DB8">
              <w:rPr>
                <w:sz w:val="18"/>
                <w:szCs w:val="18"/>
                <w:lang w:eastAsia="en-US"/>
              </w:rPr>
              <w:t>Местоположение в районе не определено </w:t>
            </w:r>
          </w:p>
        </w:tc>
        <w:tc>
          <w:tcPr>
            <w:tcW w:w="860" w:type="pct"/>
            <w:tcBorders>
              <w:top w:val="single" w:sz="4" w:space="0" w:color="auto"/>
              <w:left w:val="single" w:sz="4" w:space="0" w:color="auto"/>
              <w:bottom w:val="single" w:sz="4" w:space="0" w:color="auto"/>
              <w:right w:val="single" w:sz="4" w:space="0" w:color="auto"/>
            </w:tcBorders>
            <w:vAlign w:val="center"/>
          </w:tcPr>
          <w:p w14:paraId="048CE1D5" w14:textId="77DD51B9" w:rsidR="00F77DB8" w:rsidRPr="00F77DB8" w:rsidRDefault="00F77DB8" w:rsidP="00BC40F1">
            <w:pPr>
              <w:ind w:firstLine="0"/>
              <w:jc w:val="center"/>
              <w:rPr>
                <w:sz w:val="18"/>
                <w:szCs w:val="18"/>
                <w:lang w:eastAsia="en-US"/>
              </w:rPr>
            </w:pPr>
            <w:r>
              <w:rPr>
                <w:sz w:val="18"/>
                <w:szCs w:val="18"/>
                <w:lang w:eastAsia="en-US"/>
              </w:rPr>
              <w:t>805</w:t>
            </w:r>
          </w:p>
        </w:tc>
      </w:tr>
      <w:tr w:rsidR="00F77DB8" w:rsidRPr="00F77DB8" w14:paraId="17ACF2A8" w14:textId="77777777" w:rsidTr="00F77DB8">
        <w:tc>
          <w:tcPr>
            <w:tcW w:w="414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63C13BE" w14:textId="77777777" w:rsidR="00F77DB8" w:rsidRPr="00F77DB8" w:rsidRDefault="00F77DB8" w:rsidP="00BC40F1">
            <w:pPr>
              <w:ind w:firstLine="0"/>
              <w:jc w:val="left"/>
              <w:rPr>
                <w:i/>
                <w:iCs/>
                <w:sz w:val="18"/>
                <w:szCs w:val="18"/>
                <w:lang w:eastAsia="en-US"/>
              </w:rPr>
            </w:pPr>
            <w:r w:rsidRPr="00F77DB8">
              <w:rPr>
                <w:i/>
                <w:iCs/>
                <w:sz w:val="18"/>
                <w:szCs w:val="18"/>
                <w:lang w:eastAsia="en-US"/>
              </w:rPr>
              <w:t>Итого по Хабаровскому району </w:t>
            </w:r>
          </w:p>
        </w:tc>
        <w:tc>
          <w:tcPr>
            <w:tcW w:w="860" w:type="pct"/>
            <w:tcBorders>
              <w:top w:val="single" w:sz="4" w:space="0" w:color="auto"/>
              <w:left w:val="nil"/>
              <w:bottom w:val="single" w:sz="4" w:space="0" w:color="auto"/>
              <w:right w:val="single" w:sz="4" w:space="0" w:color="auto"/>
            </w:tcBorders>
            <w:shd w:val="clear" w:color="auto" w:fill="D9D9D9"/>
            <w:vAlign w:val="center"/>
          </w:tcPr>
          <w:p w14:paraId="79CE6192" w14:textId="7B536654" w:rsidR="00F77DB8" w:rsidRPr="00F77DB8" w:rsidRDefault="00F77DB8" w:rsidP="00BC40F1">
            <w:pPr>
              <w:ind w:firstLine="0"/>
              <w:jc w:val="center"/>
              <w:rPr>
                <w:i/>
                <w:iCs/>
                <w:sz w:val="18"/>
                <w:szCs w:val="18"/>
                <w:lang w:eastAsia="en-US"/>
              </w:rPr>
            </w:pPr>
            <w:r>
              <w:rPr>
                <w:i/>
                <w:iCs/>
                <w:sz w:val="18"/>
                <w:szCs w:val="18"/>
                <w:lang w:eastAsia="en-US"/>
              </w:rPr>
              <w:t>3 267</w:t>
            </w:r>
          </w:p>
        </w:tc>
      </w:tr>
      <w:tr w:rsidR="00F77DB8" w:rsidRPr="00F77DB8" w14:paraId="665666D1" w14:textId="77777777" w:rsidTr="00F77DB8">
        <w:tc>
          <w:tcPr>
            <w:tcW w:w="1291" w:type="pct"/>
            <w:tcBorders>
              <w:top w:val="nil"/>
              <w:left w:val="single" w:sz="4" w:space="0" w:color="auto"/>
              <w:bottom w:val="single" w:sz="4" w:space="0" w:color="auto"/>
              <w:right w:val="single" w:sz="4" w:space="0" w:color="auto"/>
            </w:tcBorders>
            <w:vAlign w:val="center"/>
            <w:hideMark/>
          </w:tcPr>
          <w:p w14:paraId="60E5E87A" w14:textId="77777777" w:rsidR="00F77DB8" w:rsidRPr="00F77DB8" w:rsidRDefault="00F77DB8" w:rsidP="00BC40F1">
            <w:pPr>
              <w:ind w:firstLine="0"/>
              <w:jc w:val="center"/>
              <w:rPr>
                <w:sz w:val="18"/>
                <w:szCs w:val="18"/>
                <w:lang w:eastAsia="en-US"/>
              </w:rPr>
            </w:pPr>
            <w:r w:rsidRPr="00F77DB8">
              <w:rPr>
                <w:sz w:val="18"/>
                <w:szCs w:val="18"/>
                <w:lang w:eastAsia="en-US"/>
              </w:rPr>
              <w:t>Аяно-Майский район</w:t>
            </w:r>
          </w:p>
        </w:tc>
        <w:tc>
          <w:tcPr>
            <w:tcW w:w="2849" w:type="pct"/>
            <w:tcBorders>
              <w:top w:val="single" w:sz="4" w:space="0" w:color="auto"/>
              <w:left w:val="nil"/>
              <w:bottom w:val="single" w:sz="4" w:space="0" w:color="auto"/>
              <w:right w:val="single" w:sz="4" w:space="0" w:color="auto"/>
            </w:tcBorders>
            <w:vAlign w:val="center"/>
            <w:hideMark/>
          </w:tcPr>
          <w:p w14:paraId="6F147B2A" w14:textId="5A5E69FA" w:rsidR="00F77DB8" w:rsidRPr="00F77DB8" w:rsidRDefault="00F77DB8" w:rsidP="00BC40F1">
            <w:pPr>
              <w:ind w:firstLine="0"/>
              <w:jc w:val="center"/>
              <w:rPr>
                <w:sz w:val="18"/>
                <w:szCs w:val="18"/>
                <w:lang w:eastAsia="en-US"/>
              </w:rPr>
            </w:pPr>
            <w:r>
              <w:rPr>
                <w:sz w:val="18"/>
                <w:szCs w:val="18"/>
                <w:lang w:eastAsia="en-US"/>
              </w:rPr>
              <w:t>–</w:t>
            </w:r>
          </w:p>
        </w:tc>
        <w:tc>
          <w:tcPr>
            <w:tcW w:w="860" w:type="pct"/>
            <w:tcBorders>
              <w:top w:val="single" w:sz="4" w:space="0" w:color="auto"/>
              <w:left w:val="nil"/>
              <w:bottom w:val="single" w:sz="4" w:space="0" w:color="auto"/>
              <w:right w:val="single" w:sz="4" w:space="0" w:color="auto"/>
            </w:tcBorders>
            <w:vAlign w:val="center"/>
          </w:tcPr>
          <w:p w14:paraId="7FC5FB35" w14:textId="49899E20" w:rsidR="00F77DB8" w:rsidRPr="00F77DB8" w:rsidRDefault="00F77DB8" w:rsidP="00BC40F1">
            <w:pPr>
              <w:ind w:firstLine="0"/>
              <w:jc w:val="center"/>
              <w:rPr>
                <w:sz w:val="18"/>
                <w:szCs w:val="18"/>
                <w:lang w:eastAsia="en-US"/>
              </w:rPr>
            </w:pPr>
            <w:r>
              <w:rPr>
                <w:sz w:val="18"/>
                <w:szCs w:val="18"/>
                <w:lang w:eastAsia="en-US"/>
              </w:rPr>
              <w:t>9</w:t>
            </w:r>
          </w:p>
        </w:tc>
      </w:tr>
      <w:tr w:rsidR="00F77DB8" w:rsidRPr="00F77DB8" w14:paraId="5ECFFACD" w14:textId="77777777" w:rsidTr="00BC40F1">
        <w:tc>
          <w:tcPr>
            <w:tcW w:w="1291" w:type="pct"/>
            <w:tcBorders>
              <w:top w:val="nil"/>
              <w:left w:val="single" w:sz="4" w:space="0" w:color="auto"/>
              <w:bottom w:val="single" w:sz="4" w:space="0" w:color="auto"/>
              <w:right w:val="single" w:sz="4" w:space="0" w:color="auto"/>
            </w:tcBorders>
            <w:vAlign w:val="center"/>
            <w:hideMark/>
          </w:tcPr>
          <w:p w14:paraId="1BB340E3" w14:textId="77777777" w:rsidR="00F77DB8" w:rsidRPr="00F77DB8" w:rsidRDefault="00F77DB8" w:rsidP="00F77DB8">
            <w:pPr>
              <w:ind w:firstLine="0"/>
              <w:jc w:val="center"/>
              <w:rPr>
                <w:sz w:val="18"/>
                <w:szCs w:val="18"/>
                <w:lang w:eastAsia="en-US"/>
              </w:rPr>
            </w:pPr>
            <w:r w:rsidRPr="00F77DB8">
              <w:rPr>
                <w:sz w:val="18"/>
                <w:szCs w:val="18"/>
                <w:lang w:eastAsia="en-US"/>
              </w:rPr>
              <w:t>Ванинский район</w:t>
            </w:r>
          </w:p>
        </w:tc>
        <w:tc>
          <w:tcPr>
            <w:tcW w:w="2849" w:type="pct"/>
            <w:tcBorders>
              <w:top w:val="nil"/>
              <w:left w:val="nil"/>
              <w:bottom w:val="single" w:sz="4" w:space="0" w:color="auto"/>
              <w:right w:val="single" w:sz="4" w:space="0" w:color="auto"/>
            </w:tcBorders>
            <w:hideMark/>
          </w:tcPr>
          <w:p w14:paraId="46CCF997" w14:textId="0E67A35A" w:rsidR="00F77DB8" w:rsidRPr="00F77DB8" w:rsidRDefault="00F77DB8" w:rsidP="00F77DB8">
            <w:pPr>
              <w:ind w:firstLine="0"/>
              <w:jc w:val="center"/>
              <w:rPr>
                <w:sz w:val="18"/>
                <w:szCs w:val="18"/>
                <w:lang w:eastAsia="en-US"/>
              </w:rPr>
            </w:pPr>
            <w:r w:rsidRPr="00CE0FE5">
              <w:rPr>
                <w:sz w:val="18"/>
                <w:szCs w:val="18"/>
                <w:lang w:eastAsia="en-US"/>
              </w:rPr>
              <w:t>–</w:t>
            </w:r>
          </w:p>
        </w:tc>
        <w:tc>
          <w:tcPr>
            <w:tcW w:w="860" w:type="pct"/>
            <w:tcBorders>
              <w:top w:val="nil"/>
              <w:left w:val="nil"/>
              <w:bottom w:val="single" w:sz="4" w:space="0" w:color="auto"/>
              <w:right w:val="single" w:sz="4" w:space="0" w:color="auto"/>
            </w:tcBorders>
            <w:vAlign w:val="center"/>
          </w:tcPr>
          <w:p w14:paraId="408FE761" w14:textId="469932D6" w:rsidR="00F77DB8" w:rsidRPr="00F77DB8" w:rsidRDefault="00F77DB8" w:rsidP="00F77DB8">
            <w:pPr>
              <w:ind w:firstLine="0"/>
              <w:jc w:val="center"/>
              <w:rPr>
                <w:sz w:val="18"/>
                <w:szCs w:val="18"/>
                <w:lang w:eastAsia="en-US"/>
              </w:rPr>
            </w:pPr>
            <w:r>
              <w:rPr>
                <w:sz w:val="18"/>
                <w:szCs w:val="18"/>
                <w:lang w:eastAsia="en-US"/>
              </w:rPr>
              <w:t>57</w:t>
            </w:r>
          </w:p>
        </w:tc>
      </w:tr>
      <w:tr w:rsidR="00F77DB8" w:rsidRPr="00F77DB8" w14:paraId="7816118C" w14:textId="77777777" w:rsidTr="00BC40F1">
        <w:tc>
          <w:tcPr>
            <w:tcW w:w="1291" w:type="pct"/>
            <w:tcBorders>
              <w:top w:val="nil"/>
              <w:left w:val="single" w:sz="4" w:space="0" w:color="auto"/>
              <w:bottom w:val="single" w:sz="4" w:space="0" w:color="auto"/>
              <w:right w:val="single" w:sz="4" w:space="0" w:color="auto"/>
            </w:tcBorders>
            <w:vAlign w:val="center"/>
            <w:hideMark/>
          </w:tcPr>
          <w:p w14:paraId="6BD565F5" w14:textId="77777777" w:rsidR="00F77DB8" w:rsidRPr="00F77DB8" w:rsidRDefault="00F77DB8" w:rsidP="00F77DB8">
            <w:pPr>
              <w:ind w:firstLine="0"/>
              <w:jc w:val="center"/>
              <w:rPr>
                <w:sz w:val="18"/>
                <w:szCs w:val="18"/>
                <w:lang w:eastAsia="en-US"/>
              </w:rPr>
            </w:pPr>
            <w:r w:rsidRPr="00F77DB8">
              <w:rPr>
                <w:sz w:val="18"/>
                <w:szCs w:val="18"/>
                <w:lang w:eastAsia="en-US"/>
              </w:rPr>
              <w:t>Верхнебуреинский район</w:t>
            </w:r>
          </w:p>
        </w:tc>
        <w:tc>
          <w:tcPr>
            <w:tcW w:w="2849" w:type="pct"/>
            <w:tcBorders>
              <w:top w:val="nil"/>
              <w:left w:val="nil"/>
              <w:bottom w:val="single" w:sz="4" w:space="0" w:color="auto"/>
              <w:right w:val="single" w:sz="4" w:space="0" w:color="auto"/>
            </w:tcBorders>
            <w:hideMark/>
          </w:tcPr>
          <w:p w14:paraId="74B55FE3" w14:textId="4886007F" w:rsidR="00F77DB8" w:rsidRPr="00F77DB8" w:rsidRDefault="00F77DB8" w:rsidP="00F77DB8">
            <w:pPr>
              <w:ind w:firstLine="0"/>
              <w:jc w:val="center"/>
              <w:rPr>
                <w:sz w:val="18"/>
                <w:szCs w:val="18"/>
                <w:lang w:eastAsia="en-US"/>
              </w:rPr>
            </w:pPr>
            <w:r w:rsidRPr="00CE0FE5">
              <w:rPr>
                <w:sz w:val="18"/>
                <w:szCs w:val="18"/>
                <w:lang w:eastAsia="en-US"/>
              </w:rPr>
              <w:t>–</w:t>
            </w:r>
          </w:p>
        </w:tc>
        <w:tc>
          <w:tcPr>
            <w:tcW w:w="860" w:type="pct"/>
            <w:tcBorders>
              <w:top w:val="nil"/>
              <w:left w:val="nil"/>
              <w:bottom w:val="single" w:sz="4" w:space="0" w:color="auto"/>
              <w:right w:val="single" w:sz="4" w:space="0" w:color="auto"/>
            </w:tcBorders>
            <w:vAlign w:val="center"/>
          </w:tcPr>
          <w:p w14:paraId="6D2C7947" w14:textId="5DC3A74A" w:rsidR="00F77DB8" w:rsidRPr="00F77DB8" w:rsidRDefault="00F77DB8" w:rsidP="00F77DB8">
            <w:pPr>
              <w:ind w:firstLine="0"/>
              <w:jc w:val="center"/>
              <w:rPr>
                <w:sz w:val="18"/>
                <w:szCs w:val="18"/>
                <w:lang w:eastAsia="en-US"/>
              </w:rPr>
            </w:pPr>
            <w:r>
              <w:rPr>
                <w:sz w:val="18"/>
                <w:szCs w:val="18"/>
                <w:lang w:eastAsia="en-US"/>
              </w:rPr>
              <w:t>258</w:t>
            </w:r>
          </w:p>
        </w:tc>
      </w:tr>
      <w:tr w:rsidR="00F77DB8" w:rsidRPr="00F77DB8" w14:paraId="5CCDC6E1" w14:textId="77777777" w:rsidTr="00BC40F1">
        <w:tc>
          <w:tcPr>
            <w:tcW w:w="1291" w:type="pct"/>
            <w:tcBorders>
              <w:top w:val="nil"/>
              <w:left w:val="single" w:sz="4" w:space="0" w:color="auto"/>
              <w:bottom w:val="single" w:sz="4" w:space="0" w:color="auto"/>
              <w:right w:val="single" w:sz="4" w:space="0" w:color="auto"/>
            </w:tcBorders>
            <w:vAlign w:val="center"/>
            <w:hideMark/>
          </w:tcPr>
          <w:p w14:paraId="01AC1BDA" w14:textId="77777777" w:rsidR="00F77DB8" w:rsidRPr="00F77DB8" w:rsidRDefault="00F77DB8" w:rsidP="00F77DB8">
            <w:pPr>
              <w:ind w:firstLine="0"/>
              <w:jc w:val="center"/>
              <w:rPr>
                <w:sz w:val="18"/>
                <w:szCs w:val="18"/>
                <w:lang w:eastAsia="en-US"/>
              </w:rPr>
            </w:pPr>
            <w:r w:rsidRPr="00F77DB8">
              <w:rPr>
                <w:sz w:val="18"/>
                <w:szCs w:val="18"/>
                <w:lang w:eastAsia="en-US"/>
              </w:rPr>
              <w:t>Земли Нанайского района</w:t>
            </w:r>
          </w:p>
        </w:tc>
        <w:tc>
          <w:tcPr>
            <w:tcW w:w="2849" w:type="pct"/>
            <w:tcBorders>
              <w:top w:val="nil"/>
              <w:left w:val="nil"/>
              <w:bottom w:val="single" w:sz="4" w:space="0" w:color="auto"/>
              <w:right w:val="single" w:sz="4" w:space="0" w:color="auto"/>
            </w:tcBorders>
            <w:hideMark/>
          </w:tcPr>
          <w:p w14:paraId="42B53491" w14:textId="12E408A8" w:rsidR="00F77DB8" w:rsidRPr="00F77DB8" w:rsidRDefault="00F77DB8" w:rsidP="00F77DB8">
            <w:pPr>
              <w:ind w:firstLine="0"/>
              <w:jc w:val="center"/>
              <w:rPr>
                <w:sz w:val="18"/>
                <w:szCs w:val="18"/>
                <w:lang w:eastAsia="en-US"/>
              </w:rPr>
            </w:pPr>
            <w:r w:rsidRPr="00CE0FE5">
              <w:rPr>
                <w:sz w:val="18"/>
                <w:szCs w:val="18"/>
                <w:lang w:eastAsia="en-US"/>
              </w:rPr>
              <w:t>–</w:t>
            </w:r>
          </w:p>
        </w:tc>
        <w:tc>
          <w:tcPr>
            <w:tcW w:w="860" w:type="pct"/>
            <w:tcBorders>
              <w:top w:val="nil"/>
              <w:left w:val="nil"/>
              <w:bottom w:val="single" w:sz="4" w:space="0" w:color="auto"/>
              <w:right w:val="single" w:sz="4" w:space="0" w:color="auto"/>
            </w:tcBorders>
            <w:vAlign w:val="center"/>
          </w:tcPr>
          <w:p w14:paraId="3CAE6543" w14:textId="33888D9C" w:rsidR="00F77DB8" w:rsidRPr="00F77DB8" w:rsidRDefault="00F77DB8" w:rsidP="00F77DB8">
            <w:pPr>
              <w:ind w:firstLine="0"/>
              <w:jc w:val="center"/>
              <w:rPr>
                <w:sz w:val="18"/>
                <w:szCs w:val="18"/>
                <w:lang w:eastAsia="en-US"/>
              </w:rPr>
            </w:pPr>
            <w:r>
              <w:rPr>
                <w:sz w:val="18"/>
                <w:szCs w:val="18"/>
                <w:lang w:eastAsia="en-US"/>
              </w:rPr>
              <w:t>245</w:t>
            </w:r>
          </w:p>
        </w:tc>
      </w:tr>
      <w:tr w:rsidR="00F77DB8" w:rsidRPr="00F77DB8" w14:paraId="7C08A4C6" w14:textId="77777777" w:rsidTr="00BC40F1">
        <w:tc>
          <w:tcPr>
            <w:tcW w:w="1291" w:type="pct"/>
            <w:tcBorders>
              <w:top w:val="nil"/>
              <w:left w:val="single" w:sz="4" w:space="0" w:color="auto"/>
              <w:bottom w:val="single" w:sz="4" w:space="0" w:color="auto"/>
              <w:right w:val="single" w:sz="4" w:space="0" w:color="auto"/>
            </w:tcBorders>
            <w:vAlign w:val="center"/>
            <w:hideMark/>
          </w:tcPr>
          <w:p w14:paraId="5D539288" w14:textId="77777777" w:rsidR="00F77DB8" w:rsidRPr="00F77DB8" w:rsidRDefault="00F77DB8" w:rsidP="00F77DB8">
            <w:pPr>
              <w:ind w:firstLine="0"/>
              <w:jc w:val="center"/>
              <w:rPr>
                <w:sz w:val="18"/>
                <w:szCs w:val="18"/>
                <w:lang w:eastAsia="en-US"/>
              </w:rPr>
            </w:pPr>
            <w:r w:rsidRPr="00F77DB8">
              <w:rPr>
                <w:sz w:val="18"/>
                <w:szCs w:val="18"/>
                <w:lang w:eastAsia="en-US"/>
              </w:rPr>
              <w:t>Николаевский район</w:t>
            </w:r>
          </w:p>
        </w:tc>
        <w:tc>
          <w:tcPr>
            <w:tcW w:w="2849" w:type="pct"/>
            <w:tcBorders>
              <w:top w:val="nil"/>
              <w:left w:val="nil"/>
              <w:bottom w:val="single" w:sz="4" w:space="0" w:color="auto"/>
              <w:right w:val="single" w:sz="4" w:space="0" w:color="auto"/>
            </w:tcBorders>
            <w:hideMark/>
          </w:tcPr>
          <w:p w14:paraId="6A2961B7" w14:textId="3E45D2B3" w:rsidR="00F77DB8" w:rsidRPr="00F77DB8" w:rsidRDefault="00F77DB8" w:rsidP="00F77DB8">
            <w:pPr>
              <w:ind w:firstLine="0"/>
              <w:jc w:val="center"/>
              <w:rPr>
                <w:sz w:val="18"/>
                <w:szCs w:val="18"/>
                <w:lang w:eastAsia="en-US"/>
              </w:rPr>
            </w:pPr>
            <w:r w:rsidRPr="00CE0FE5">
              <w:rPr>
                <w:sz w:val="18"/>
                <w:szCs w:val="18"/>
                <w:lang w:eastAsia="en-US"/>
              </w:rPr>
              <w:t>–</w:t>
            </w:r>
          </w:p>
        </w:tc>
        <w:tc>
          <w:tcPr>
            <w:tcW w:w="860" w:type="pct"/>
            <w:tcBorders>
              <w:top w:val="nil"/>
              <w:left w:val="nil"/>
              <w:bottom w:val="single" w:sz="4" w:space="0" w:color="auto"/>
              <w:right w:val="single" w:sz="4" w:space="0" w:color="auto"/>
            </w:tcBorders>
            <w:vAlign w:val="center"/>
          </w:tcPr>
          <w:p w14:paraId="5096A26A" w14:textId="76424606" w:rsidR="00F77DB8" w:rsidRPr="00F77DB8" w:rsidRDefault="00F77DB8" w:rsidP="00F77DB8">
            <w:pPr>
              <w:ind w:firstLine="0"/>
              <w:jc w:val="center"/>
              <w:rPr>
                <w:sz w:val="18"/>
                <w:szCs w:val="18"/>
                <w:lang w:eastAsia="en-US"/>
              </w:rPr>
            </w:pPr>
            <w:r>
              <w:rPr>
                <w:sz w:val="18"/>
                <w:szCs w:val="18"/>
                <w:lang w:eastAsia="en-US"/>
              </w:rPr>
              <w:t>141</w:t>
            </w:r>
          </w:p>
        </w:tc>
      </w:tr>
      <w:tr w:rsidR="00F77DB8" w:rsidRPr="00F77DB8" w14:paraId="377541A8" w14:textId="77777777" w:rsidTr="00BC40F1">
        <w:tc>
          <w:tcPr>
            <w:tcW w:w="1291" w:type="pct"/>
            <w:tcBorders>
              <w:top w:val="nil"/>
              <w:left w:val="single" w:sz="4" w:space="0" w:color="auto"/>
              <w:bottom w:val="single" w:sz="4" w:space="0" w:color="auto"/>
              <w:right w:val="single" w:sz="4" w:space="0" w:color="auto"/>
            </w:tcBorders>
            <w:vAlign w:val="center"/>
            <w:hideMark/>
          </w:tcPr>
          <w:p w14:paraId="72A6363D" w14:textId="77777777" w:rsidR="00F77DB8" w:rsidRPr="00F77DB8" w:rsidRDefault="00F77DB8" w:rsidP="00F77DB8">
            <w:pPr>
              <w:ind w:firstLine="0"/>
              <w:jc w:val="center"/>
              <w:rPr>
                <w:sz w:val="18"/>
                <w:szCs w:val="18"/>
                <w:lang w:eastAsia="en-US"/>
              </w:rPr>
            </w:pPr>
            <w:r w:rsidRPr="00F77DB8">
              <w:rPr>
                <w:sz w:val="18"/>
                <w:szCs w:val="18"/>
                <w:lang w:eastAsia="en-US"/>
              </w:rPr>
              <w:t>Охотский район</w:t>
            </w:r>
          </w:p>
        </w:tc>
        <w:tc>
          <w:tcPr>
            <w:tcW w:w="2849" w:type="pct"/>
            <w:tcBorders>
              <w:top w:val="nil"/>
              <w:left w:val="nil"/>
              <w:bottom w:val="single" w:sz="4" w:space="0" w:color="auto"/>
              <w:right w:val="single" w:sz="4" w:space="0" w:color="auto"/>
            </w:tcBorders>
            <w:hideMark/>
          </w:tcPr>
          <w:p w14:paraId="6D7BBB2B" w14:textId="7BEA0995" w:rsidR="00F77DB8" w:rsidRPr="00F77DB8" w:rsidRDefault="00F77DB8" w:rsidP="00F77DB8">
            <w:pPr>
              <w:ind w:firstLine="0"/>
              <w:jc w:val="center"/>
              <w:rPr>
                <w:sz w:val="18"/>
                <w:szCs w:val="18"/>
                <w:lang w:eastAsia="en-US"/>
              </w:rPr>
            </w:pPr>
            <w:r w:rsidRPr="00CE0FE5">
              <w:rPr>
                <w:sz w:val="18"/>
                <w:szCs w:val="18"/>
                <w:lang w:eastAsia="en-US"/>
              </w:rPr>
              <w:t>–</w:t>
            </w:r>
          </w:p>
        </w:tc>
        <w:tc>
          <w:tcPr>
            <w:tcW w:w="860" w:type="pct"/>
            <w:tcBorders>
              <w:top w:val="nil"/>
              <w:left w:val="nil"/>
              <w:bottom w:val="single" w:sz="4" w:space="0" w:color="auto"/>
              <w:right w:val="single" w:sz="4" w:space="0" w:color="auto"/>
            </w:tcBorders>
            <w:vAlign w:val="center"/>
          </w:tcPr>
          <w:p w14:paraId="3EC847F3" w14:textId="7E17A6F8" w:rsidR="00F77DB8" w:rsidRPr="00F77DB8" w:rsidRDefault="00F77DB8" w:rsidP="00F77DB8">
            <w:pPr>
              <w:ind w:firstLine="0"/>
              <w:jc w:val="center"/>
              <w:rPr>
                <w:sz w:val="18"/>
                <w:szCs w:val="18"/>
                <w:lang w:eastAsia="en-US"/>
              </w:rPr>
            </w:pPr>
            <w:r>
              <w:rPr>
                <w:sz w:val="18"/>
                <w:szCs w:val="18"/>
                <w:lang w:eastAsia="en-US"/>
              </w:rPr>
              <w:t>30</w:t>
            </w:r>
          </w:p>
        </w:tc>
      </w:tr>
      <w:tr w:rsidR="00F77DB8" w:rsidRPr="00F77DB8" w14:paraId="08242E86" w14:textId="77777777" w:rsidTr="00BC40F1">
        <w:tc>
          <w:tcPr>
            <w:tcW w:w="1291" w:type="pct"/>
            <w:tcBorders>
              <w:top w:val="nil"/>
              <w:left w:val="single" w:sz="4" w:space="0" w:color="auto"/>
              <w:bottom w:val="single" w:sz="4" w:space="0" w:color="auto"/>
              <w:right w:val="single" w:sz="4" w:space="0" w:color="auto"/>
            </w:tcBorders>
            <w:vAlign w:val="center"/>
            <w:hideMark/>
          </w:tcPr>
          <w:p w14:paraId="28649EC7" w14:textId="77777777" w:rsidR="00F77DB8" w:rsidRPr="00F77DB8" w:rsidRDefault="00F77DB8" w:rsidP="00F77DB8">
            <w:pPr>
              <w:ind w:firstLine="0"/>
              <w:jc w:val="center"/>
              <w:rPr>
                <w:sz w:val="18"/>
                <w:szCs w:val="18"/>
                <w:lang w:eastAsia="en-US"/>
              </w:rPr>
            </w:pPr>
            <w:r w:rsidRPr="00F77DB8">
              <w:rPr>
                <w:sz w:val="18"/>
                <w:szCs w:val="18"/>
                <w:lang w:eastAsia="en-US"/>
              </w:rPr>
              <w:t>район им.П.Осипенко</w:t>
            </w:r>
          </w:p>
        </w:tc>
        <w:tc>
          <w:tcPr>
            <w:tcW w:w="2849" w:type="pct"/>
            <w:tcBorders>
              <w:top w:val="nil"/>
              <w:left w:val="nil"/>
              <w:bottom w:val="single" w:sz="4" w:space="0" w:color="auto"/>
              <w:right w:val="single" w:sz="4" w:space="0" w:color="auto"/>
            </w:tcBorders>
            <w:hideMark/>
          </w:tcPr>
          <w:p w14:paraId="372BFC7B" w14:textId="00377EC5" w:rsidR="00F77DB8" w:rsidRPr="00F77DB8" w:rsidRDefault="00F77DB8" w:rsidP="00F77DB8">
            <w:pPr>
              <w:ind w:firstLine="0"/>
              <w:jc w:val="center"/>
              <w:rPr>
                <w:sz w:val="18"/>
                <w:szCs w:val="18"/>
                <w:lang w:eastAsia="en-US"/>
              </w:rPr>
            </w:pPr>
            <w:r w:rsidRPr="00CE0FE5">
              <w:rPr>
                <w:sz w:val="18"/>
                <w:szCs w:val="18"/>
                <w:lang w:eastAsia="en-US"/>
              </w:rPr>
              <w:t>–</w:t>
            </w:r>
          </w:p>
        </w:tc>
        <w:tc>
          <w:tcPr>
            <w:tcW w:w="860" w:type="pct"/>
            <w:tcBorders>
              <w:top w:val="nil"/>
              <w:left w:val="nil"/>
              <w:bottom w:val="single" w:sz="4" w:space="0" w:color="auto"/>
              <w:right w:val="single" w:sz="4" w:space="0" w:color="auto"/>
            </w:tcBorders>
            <w:vAlign w:val="center"/>
          </w:tcPr>
          <w:p w14:paraId="2D81B966" w14:textId="7E58F4C8" w:rsidR="00F77DB8" w:rsidRPr="00F77DB8" w:rsidRDefault="00F77DB8" w:rsidP="00F77DB8">
            <w:pPr>
              <w:ind w:firstLine="0"/>
              <w:jc w:val="center"/>
              <w:rPr>
                <w:sz w:val="18"/>
                <w:szCs w:val="18"/>
                <w:lang w:eastAsia="en-US"/>
              </w:rPr>
            </w:pPr>
            <w:r>
              <w:rPr>
                <w:sz w:val="18"/>
                <w:szCs w:val="18"/>
                <w:lang w:eastAsia="en-US"/>
              </w:rPr>
              <w:t>227</w:t>
            </w:r>
          </w:p>
        </w:tc>
      </w:tr>
      <w:tr w:rsidR="00F77DB8" w:rsidRPr="00F77DB8" w14:paraId="6BAD6005" w14:textId="77777777" w:rsidTr="00BC40F1">
        <w:tc>
          <w:tcPr>
            <w:tcW w:w="1291" w:type="pct"/>
            <w:tcBorders>
              <w:top w:val="nil"/>
              <w:left w:val="single" w:sz="4" w:space="0" w:color="auto"/>
              <w:bottom w:val="single" w:sz="4" w:space="0" w:color="auto"/>
              <w:right w:val="single" w:sz="4" w:space="0" w:color="auto"/>
            </w:tcBorders>
            <w:vAlign w:val="center"/>
            <w:hideMark/>
          </w:tcPr>
          <w:p w14:paraId="6F198100" w14:textId="77777777" w:rsidR="00F77DB8" w:rsidRPr="00F77DB8" w:rsidRDefault="00F77DB8" w:rsidP="00F77DB8">
            <w:pPr>
              <w:ind w:firstLine="0"/>
              <w:jc w:val="center"/>
              <w:rPr>
                <w:sz w:val="18"/>
                <w:szCs w:val="18"/>
                <w:lang w:eastAsia="en-US"/>
              </w:rPr>
            </w:pPr>
            <w:r w:rsidRPr="00F77DB8">
              <w:rPr>
                <w:sz w:val="18"/>
                <w:szCs w:val="18"/>
                <w:lang w:eastAsia="en-US"/>
              </w:rPr>
              <w:t>Советско-Гаванский район</w:t>
            </w:r>
          </w:p>
        </w:tc>
        <w:tc>
          <w:tcPr>
            <w:tcW w:w="2849" w:type="pct"/>
            <w:tcBorders>
              <w:top w:val="nil"/>
              <w:left w:val="nil"/>
              <w:bottom w:val="single" w:sz="4" w:space="0" w:color="auto"/>
              <w:right w:val="single" w:sz="4" w:space="0" w:color="auto"/>
            </w:tcBorders>
            <w:hideMark/>
          </w:tcPr>
          <w:p w14:paraId="4076D14A" w14:textId="638739C3" w:rsidR="00F77DB8" w:rsidRPr="00F77DB8" w:rsidRDefault="00F77DB8" w:rsidP="00F77DB8">
            <w:pPr>
              <w:ind w:firstLine="0"/>
              <w:jc w:val="center"/>
              <w:rPr>
                <w:sz w:val="18"/>
                <w:szCs w:val="18"/>
                <w:lang w:eastAsia="en-US"/>
              </w:rPr>
            </w:pPr>
            <w:r w:rsidRPr="00CE0FE5">
              <w:rPr>
                <w:sz w:val="18"/>
                <w:szCs w:val="18"/>
                <w:lang w:eastAsia="en-US"/>
              </w:rPr>
              <w:t>–</w:t>
            </w:r>
          </w:p>
        </w:tc>
        <w:tc>
          <w:tcPr>
            <w:tcW w:w="860" w:type="pct"/>
            <w:tcBorders>
              <w:top w:val="nil"/>
              <w:left w:val="nil"/>
              <w:bottom w:val="single" w:sz="4" w:space="0" w:color="auto"/>
              <w:right w:val="single" w:sz="4" w:space="0" w:color="auto"/>
            </w:tcBorders>
            <w:vAlign w:val="center"/>
          </w:tcPr>
          <w:p w14:paraId="2947DA21" w14:textId="47840B02" w:rsidR="00F77DB8" w:rsidRPr="00F77DB8" w:rsidRDefault="00F77DB8" w:rsidP="00F77DB8">
            <w:pPr>
              <w:ind w:firstLine="0"/>
              <w:jc w:val="center"/>
              <w:rPr>
                <w:sz w:val="18"/>
                <w:szCs w:val="18"/>
                <w:lang w:eastAsia="en-US"/>
              </w:rPr>
            </w:pPr>
            <w:r>
              <w:rPr>
                <w:sz w:val="18"/>
                <w:szCs w:val="18"/>
                <w:lang w:eastAsia="en-US"/>
              </w:rPr>
              <w:t>93</w:t>
            </w:r>
          </w:p>
        </w:tc>
      </w:tr>
      <w:tr w:rsidR="00F77DB8" w:rsidRPr="00F77DB8" w14:paraId="5CFB280A" w14:textId="77777777" w:rsidTr="00BC40F1">
        <w:tc>
          <w:tcPr>
            <w:tcW w:w="1291" w:type="pct"/>
            <w:tcBorders>
              <w:top w:val="nil"/>
              <w:left w:val="single" w:sz="4" w:space="0" w:color="auto"/>
              <w:bottom w:val="single" w:sz="4" w:space="0" w:color="auto"/>
              <w:right w:val="single" w:sz="4" w:space="0" w:color="auto"/>
            </w:tcBorders>
            <w:vAlign w:val="center"/>
            <w:hideMark/>
          </w:tcPr>
          <w:p w14:paraId="754989C3" w14:textId="77777777" w:rsidR="00F77DB8" w:rsidRPr="00F77DB8" w:rsidRDefault="00F77DB8" w:rsidP="00F77DB8">
            <w:pPr>
              <w:ind w:firstLine="0"/>
              <w:jc w:val="center"/>
              <w:rPr>
                <w:sz w:val="18"/>
                <w:szCs w:val="18"/>
                <w:lang w:eastAsia="en-US"/>
              </w:rPr>
            </w:pPr>
            <w:r w:rsidRPr="00F77DB8">
              <w:rPr>
                <w:sz w:val="18"/>
                <w:szCs w:val="18"/>
                <w:lang w:eastAsia="en-US"/>
              </w:rPr>
              <w:t>Солнечный район</w:t>
            </w:r>
          </w:p>
        </w:tc>
        <w:tc>
          <w:tcPr>
            <w:tcW w:w="2849" w:type="pct"/>
            <w:tcBorders>
              <w:top w:val="nil"/>
              <w:left w:val="nil"/>
              <w:bottom w:val="single" w:sz="4" w:space="0" w:color="auto"/>
              <w:right w:val="single" w:sz="4" w:space="0" w:color="auto"/>
            </w:tcBorders>
            <w:hideMark/>
          </w:tcPr>
          <w:p w14:paraId="2136F80D" w14:textId="3CE2C746" w:rsidR="00F77DB8" w:rsidRPr="00F77DB8" w:rsidRDefault="00F77DB8" w:rsidP="00F77DB8">
            <w:pPr>
              <w:ind w:firstLine="0"/>
              <w:jc w:val="center"/>
              <w:rPr>
                <w:sz w:val="18"/>
                <w:szCs w:val="18"/>
                <w:lang w:eastAsia="en-US"/>
              </w:rPr>
            </w:pPr>
            <w:r w:rsidRPr="00CE0FE5">
              <w:rPr>
                <w:sz w:val="18"/>
                <w:szCs w:val="18"/>
                <w:lang w:eastAsia="en-US"/>
              </w:rPr>
              <w:t>–</w:t>
            </w:r>
          </w:p>
        </w:tc>
        <w:tc>
          <w:tcPr>
            <w:tcW w:w="860" w:type="pct"/>
            <w:tcBorders>
              <w:top w:val="nil"/>
              <w:left w:val="nil"/>
              <w:bottom w:val="single" w:sz="4" w:space="0" w:color="auto"/>
              <w:right w:val="single" w:sz="4" w:space="0" w:color="auto"/>
            </w:tcBorders>
            <w:vAlign w:val="center"/>
          </w:tcPr>
          <w:p w14:paraId="54D6C817" w14:textId="12525658" w:rsidR="00F77DB8" w:rsidRPr="00F77DB8" w:rsidRDefault="00F77DB8" w:rsidP="00F77DB8">
            <w:pPr>
              <w:ind w:firstLine="0"/>
              <w:jc w:val="center"/>
              <w:rPr>
                <w:sz w:val="18"/>
                <w:szCs w:val="18"/>
                <w:lang w:eastAsia="en-US"/>
              </w:rPr>
            </w:pPr>
            <w:r>
              <w:rPr>
                <w:sz w:val="18"/>
                <w:szCs w:val="18"/>
                <w:lang w:eastAsia="en-US"/>
              </w:rPr>
              <w:t>131</w:t>
            </w:r>
          </w:p>
        </w:tc>
      </w:tr>
      <w:tr w:rsidR="00F77DB8" w:rsidRPr="00F77DB8" w14:paraId="3A73D79A" w14:textId="77777777" w:rsidTr="00BC40F1">
        <w:tc>
          <w:tcPr>
            <w:tcW w:w="1291" w:type="pct"/>
            <w:tcBorders>
              <w:top w:val="nil"/>
              <w:left w:val="single" w:sz="4" w:space="0" w:color="auto"/>
              <w:bottom w:val="single" w:sz="4" w:space="0" w:color="auto"/>
              <w:right w:val="single" w:sz="4" w:space="0" w:color="auto"/>
            </w:tcBorders>
            <w:vAlign w:val="center"/>
            <w:hideMark/>
          </w:tcPr>
          <w:p w14:paraId="2A3BFDDF" w14:textId="77777777" w:rsidR="00F77DB8" w:rsidRPr="00F77DB8" w:rsidRDefault="00F77DB8" w:rsidP="00F77DB8">
            <w:pPr>
              <w:ind w:firstLine="0"/>
              <w:jc w:val="center"/>
              <w:rPr>
                <w:sz w:val="18"/>
                <w:szCs w:val="18"/>
                <w:lang w:eastAsia="en-US"/>
              </w:rPr>
            </w:pPr>
            <w:r w:rsidRPr="00F77DB8">
              <w:rPr>
                <w:sz w:val="18"/>
                <w:szCs w:val="18"/>
                <w:lang w:eastAsia="en-US"/>
              </w:rPr>
              <w:t>Тугуро-Чумиканский район</w:t>
            </w:r>
          </w:p>
        </w:tc>
        <w:tc>
          <w:tcPr>
            <w:tcW w:w="2849" w:type="pct"/>
            <w:tcBorders>
              <w:top w:val="nil"/>
              <w:left w:val="nil"/>
              <w:bottom w:val="single" w:sz="4" w:space="0" w:color="auto"/>
              <w:right w:val="single" w:sz="4" w:space="0" w:color="auto"/>
            </w:tcBorders>
            <w:hideMark/>
          </w:tcPr>
          <w:p w14:paraId="5A871F9D" w14:textId="1EF071AB" w:rsidR="00F77DB8" w:rsidRPr="00F77DB8" w:rsidRDefault="00F77DB8" w:rsidP="00F77DB8">
            <w:pPr>
              <w:ind w:firstLine="0"/>
              <w:jc w:val="center"/>
              <w:rPr>
                <w:sz w:val="18"/>
                <w:szCs w:val="18"/>
                <w:lang w:eastAsia="en-US"/>
              </w:rPr>
            </w:pPr>
            <w:r w:rsidRPr="00CE0FE5">
              <w:rPr>
                <w:sz w:val="18"/>
                <w:szCs w:val="18"/>
                <w:lang w:eastAsia="en-US"/>
              </w:rPr>
              <w:t>–</w:t>
            </w:r>
          </w:p>
        </w:tc>
        <w:tc>
          <w:tcPr>
            <w:tcW w:w="860" w:type="pct"/>
            <w:tcBorders>
              <w:top w:val="nil"/>
              <w:left w:val="nil"/>
              <w:bottom w:val="single" w:sz="4" w:space="0" w:color="auto"/>
              <w:right w:val="single" w:sz="4" w:space="0" w:color="auto"/>
            </w:tcBorders>
            <w:vAlign w:val="center"/>
          </w:tcPr>
          <w:p w14:paraId="0CD4AE71" w14:textId="7BC71CA5" w:rsidR="00F77DB8" w:rsidRPr="00F77DB8" w:rsidRDefault="00F77DB8" w:rsidP="00F77DB8">
            <w:pPr>
              <w:ind w:firstLine="0"/>
              <w:jc w:val="center"/>
              <w:rPr>
                <w:sz w:val="18"/>
                <w:szCs w:val="18"/>
                <w:lang w:eastAsia="en-US"/>
              </w:rPr>
            </w:pPr>
            <w:r>
              <w:rPr>
                <w:sz w:val="18"/>
                <w:szCs w:val="18"/>
                <w:lang w:eastAsia="en-US"/>
              </w:rPr>
              <w:t>3</w:t>
            </w:r>
          </w:p>
        </w:tc>
      </w:tr>
      <w:tr w:rsidR="00F77DB8" w:rsidRPr="00F77DB8" w14:paraId="2FEE0C55" w14:textId="77777777" w:rsidTr="00BC40F1">
        <w:tc>
          <w:tcPr>
            <w:tcW w:w="1291" w:type="pct"/>
            <w:tcBorders>
              <w:top w:val="nil"/>
              <w:left w:val="single" w:sz="4" w:space="0" w:color="auto"/>
              <w:bottom w:val="single" w:sz="4" w:space="0" w:color="auto"/>
              <w:right w:val="single" w:sz="4" w:space="0" w:color="auto"/>
            </w:tcBorders>
            <w:vAlign w:val="center"/>
            <w:hideMark/>
          </w:tcPr>
          <w:p w14:paraId="09230531" w14:textId="77777777" w:rsidR="00F77DB8" w:rsidRPr="00F77DB8" w:rsidRDefault="00F77DB8" w:rsidP="00F77DB8">
            <w:pPr>
              <w:ind w:firstLine="0"/>
              <w:jc w:val="center"/>
              <w:rPr>
                <w:sz w:val="18"/>
                <w:szCs w:val="18"/>
                <w:lang w:eastAsia="en-US"/>
              </w:rPr>
            </w:pPr>
            <w:r w:rsidRPr="00F77DB8">
              <w:rPr>
                <w:sz w:val="18"/>
                <w:szCs w:val="18"/>
                <w:lang w:eastAsia="en-US"/>
              </w:rPr>
              <w:lastRenderedPageBreak/>
              <w:t>Ульчский район</w:t>
            </w:r>
          </w:p>
        </w:tc>
        <w:tc>
          <w:tcPr>
            <w:tcW w:w="2849" w:type="pct"/>
            <w:tcBorders>
              <w:top w:val="nil"/>
              <w:left w:val="nil"/>
              <w:bottom w:val="single" w:sz="4" w:space="0" w:color="auto"/>
              <w:right w:val="single" w:sz="4" w:space="0" w:color="auto"/>
            </w:tcBorders>
            <w:hideMark/>
          </w:tcPr>
          <w:p w14:paraId="1F8ADEE7" w14:textId="4A3DA9B6" w:rsidR="00F77DB8" w:rsidRPr="00F77DB8" w:rsidRDefault="00F77DB8" w:rsidP="00F77DB8">
            <w:pPr>
              <w:ind w:firstLine="0"/>
              <w:jc w:val="center"/>
              <w:rPr>
                <w:sz w:val="18"/>
                <w:szCs w:val="18"/>
                <w:lang w:eastAsia="en-US"/>
              </w:rPr>
            </w:pPr>
            <w:r w:rsidRPr="00CE0FE5">
              <w:rPr>
                <w:sz w:val="18"/>
                <w:szCs w:val="18"/>
                <w:lang w:eastAsia="en-US"/>
              </w:rPr>
              <w:t>–</w:t>
            </w:r>
          </w:p>
        </w:tc>
        <w:tc>
          <w:tcPr>
            <w:tcW w:w="860" w:type="pct"/>
            <w:tcBorders>
              <w:top w:val="nil"/>
              <w:left w:val="nil"/>
              <w:bottom w:val="single" w:sz="4" w:space="0" w:color="auto"/>
              <w:right w:val="single" w:sz="4" w:space="0" w:color="auto"/>
            </w:tcBorders>
            <w:vAlign w:val="center"/>
          </w:tcPr>
          <w:p w14:paraId="2D95FCF1" w14:textId="25528088" w:rsidR="00F77DB8" w:rsidRPr="00F77DB8" w:rsidRDefault="00F77DB8" w:rsidP="00F77DB8">
            <w:pPr>
              <w:ind w:firstLine="0"/>
              <w:jc w:val="center"/>
              <w:rPr>
                <w:sz w:val="18"/>
                <w:szCs w:val="18"/>
                <w:lang w:eastAsia="en-US"/>
              </w:rPr>
            </w:pPr>
            <w:r>
              <w:rPr>
                <w:sz w:val="18"/>
                <w:szCs w:val="18"/>
                <w:lang w:eastAsia="en-US"/>
              </w:rPr>
              <w:t>28</w:t>
            </w:r>
          </w:p>
        </w:tc>
      </w:tr>
      <w:tr w:rsidR="00F77DB8" w:rsidRPr="00F77DB8" w14:paraId="37CA77BE" w14:textId="77777777" w:rsidTr="00F77DB8">
        <w:tc>
          <w:tcPr>
            <w:tcW w:w="4140" w:type="pct"/>
            <w:gridSpan w:val="2"/>
            <w:tcBorders>
              <w:top w:val="nil"/>
              <w:left w:val="single" w:sz="4" w:space="0" w:color="auto"/>
              <w:bottom w:val="single" w:sz="4" w:space="0" w:color="auto"/>
              <w:right w:val="single" w:sz="4" w:space="0" w:color="auto"/>
            </w:tcBorders>
            <w:shd w:val="clear" w:color="auto" w:fill="D9D9D9"/>
            <w:vAlign w:val="bottom"/>
            <w:hideMark/>
          </w:tcPr>
          <w:p w14:paraId="2D95CA44" w14:textId="77777777" w:rsidR="00F77DB8" w:rsidRPr="00F77DB8" w:rsidRDefault="00F77DB8" w:rsidP="00BC40F1">
            <w:pPr>
              <w:ind w:firstLine="0"/>
              <w:jc w:val="left"/>
              <w:rPr>
                <w:i/>
                <w:iCs/>
                <w:sz w:val="18"/>
                <w:szCs w:val="18"/>
                <w:lang w:eastAsia="en-US"/>
              </w:rPr>
            </w:pPr>
            <w:r w:rsidRPr="00F77DB8">
              <w:rPr>
                <w:i/>
                <w:iCs/>
                <w:sz w:val="18"/>
                <w:szCs w:val="18"/>
                <w:lang w:eastAsia="en-US"/>
              </w:rPr>
              <w:t>Всего участков</w:t>
            </w:r>
          </w:p>
        </w:tc>
        <w:tc>
          <w:tcPr>
            <w:tcW w:w="860" w:type="pct"/>
            <w:tcBorders>
              <w:top w:val="nil"/>
              <w:left w:val="nil"/>
              <w:bottom w:val="single" w:sz="4" w:space="0" w:color="auto"/>
              <w:right w:val="single" w:sz="4" w:space="0" w:color="auto"/>
            </w:tcBorders>
            <w:shd w:val="clear" w:color="auto" w:fill="D9D9D9"/>
            <w:vAlign w:val="center"/>
            <w:hideMark/>
          </w:tcPr>
          <w:p w14:paraId="667D66FF" w14:textId="763E4378" w:rsidR="00F77DB8" w:rsidRPr="00F77DB8" w:rsidRDefault="00F77DB8" w:rsidP="00BC40F1">
            <w:pPr>
              <w:ind w:firstLine="0"/>
              <w:jc w:val="center"/>
              <w:rPr>
                <w:i/>
                <w:iCs/>
                <w:sz w:val="18"/>
                <w:szCs w:val="18"/>
                <w:lang w:eastAsia="en-US"/>
              </w:rPr>
            </w:pPr>
            <w:r>
              <w:rPr>
                <w:i/>
                <w:iCs/>
                <w:sz w:val="18"/>
                <w:szCs w:val="18"/>
                <w:lang w:eastAsia="en-US"/>
              </w:rPr>
              <w:t xml:space="preserve">7 747 </w:t>
            </w:r>
          </w:p>
        </w:tc>
      </w:tr>
    </w:tbl>
    <w:p w14:paraId="6D609880" w14:textId="67A2BEDE" w:rsidR="00650B77" w:rsidRPr="00F77DB8" w:rsidRDefault="00650B77" w:rsidP="00F77DB8">
      <w:pPr>
        <w:spacing w:before="60"/>
      </w:pPr>
      <w:r w:rsidRPr="00F77DB8">
        <w:t>В соответствии с Приложением № 6 к Методическим указаниям для расчета земельных участков сельскохозяйственного использования применяются доходный и сравнительный подходы.</w:t>
      </w:r>
    </w:p>
    <w:p w14:paraId="662FE978" w14:textId="571C8033" w:rsidR="008E2117" w:rsidRPr="008E2117" w:rsidRDefault="008E2117" w:rsidP="008E2117">
      <w:pPr>
        <w:rPr>
          <w:szCs w:val="20"/>
        </w:rPr>
      </w:pPr>
      <w:r w:rsidRPr="008E2117">
        <w:rPr>
          <w:szCs w:val="20"/>
        </w:rPr>
        <w:t>При определении кадастровой стоимости земельных участков сельскохозяйственного назначения принято допущение об использовании метода индексации прошлых результатов в связи с отсутствием в НСПД актуальных данных о почвенных разностях (в том числе о подстилающих породах и агрохимических характеристиках) на дату оценки.</w:t>
      </w:r>
    </w:p>
    <w:p w14:paraId="17FE372C" w14:textId="77777777" w:rsidR="008E2117" w:rsidRDefault="008E2117" w:rsidP="008E2117">
      <w:pPr>
        <w:rPr>
          <w:rFonts w:eastAsiaTheme="minorHAnsi"/>
          <w:szCs w:val="20"/>
          <w:lang w:eastAsia="en-US"/>
        </w:rPr>
      </w:pPr>
      <w:r w:rsidRPr="008E2117">
        <w:rPr>
          <w:rFonts w:eastAsiaTheme="minorHAnsi"/>
          <w:szCs w:val="20"/>
          <w:lang w:eastAsia="en-US"/>
        </w:rPr>
        <w:t>Для определения кадастровой стоимости земельных участков водного фонда был использован метод индексации кадастровой стоимости предыдущего тура кадастровой оценки 2022 года через индекс инфляции.</w:t>
      </w:r>
    </w:p>
    <w:p w14:paraId="06C7A816" w14:textId="77777777" w:rsidR="00824C10" w:rsidRP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Индексы для корректировки</w:t>
      </w:r>
      <w:r>
        <w:rPr>
          <w:rFonts w:eastAsiaTheme="minorHAnsi"/>
          <w:szCs w:val="20"/>
          <w:shd w:val="clear" w:color="auto" w:fill="FFFFFF"/>
          <w:lang w:eastAsia="en-US"/>
        </w:rPr>
        <w:t xml:space="preserve"> стоимости</w:t>
      </w:r>
      <w:r w:rsidRPr="00824C10">
        <w:rPr>
          <w:rFonts w:eastAsiaTheme="minorHAnsi"/>
          <w:szCs w:val="20"/>
          <w:shd w:val="clear" w:color="auto" w:fill="FFFFFF"/>
          <w:lang w:eastAsia="en-US"/>
        </w:rPr>
        <w:t xml:space="preserve"> рассчитаны на основании показателей инфляции, отражающих изменение общего ценового уровня за соответствующий период.</w:t>
      </w:r>
    </w:p>
    <w:p w14:paraId="0E975E24" w14:textId="16BE9405" w:rsidR="008E2117" w:rsidRDefault="00144A93" w:rsidP="008E2117">
      <w:pPr>
        <w:rPr>
          <w:rFonts w:eastAsiaTheme="minorHAnsi"/>
          <w:i/>
          <w:iCs/>
          <w:szCs w:val="20"/>
          <w:lang w:eastAsia="en-US"/>
        </w:rPr>
      </w:pPr>
      <w:r w:rsidRPr="00B51B52">
        <w:rPr>
          <w:rFonts w:eastAsiaTheme="minorHAnsi"/>
          <w:szCs w:val="20"/>
          <w:lang w:eastAsia="en-US"/>
        </w:rPr>
        <w:t>Индекс инфляции был рассчитан кумулятивным способом, учитывая данные из открытых источников с 01.01.2022 г по 01.01.2026 г. и составил 1,3906</w:t>
      </w:r>
      <w:r w:rsidR="008E2117" w:rsidRPr="008E2117">
        <w:rPr>
          <w:rFonts w:eastAsiaTheme="minorHAnsi"/>
          <w:b/>
          <w:bCs/>
          <w:szCs w:val="20"/>
          <w:lang w:eastAsia="en-US"/>
        </w:rPr>
        <w:t xml:space="preserve"> </w:t>
      </w:r>
      <w:r w:rsidR="008E2117" w:rsidRPr="008E2117">
        <w:rPr>
          <w:rFonts w:eastAsiaTheme="minorHAnsi"/>
          <w:i/>
          <w:iCs/>
          <w:szCs w:val="20"/>
          <w:lang w:eastAsia="en-US"/>
        </w:rPr>
        <w:t>(</w:t>
      </w:r>
      <w:r w:rsidR="008E2117" w:rsidRPr="008E2117">
        <w:rPr>
          <w:rFonts w:eastAsiaTheme="minorHAnsi"/>
          <w:i/>
          <w:iCs/>
          <w:szCs w:val="20"/>
          <w:lang w:eastAsia="en-US"/>
        </w:rPr>
        <w:fldChar w:fldCharType="begin"/>
      </w:r>
      <w:r w:rsidR="008E2117" w:rsidRPr="008E2117">
        <w:rPr>
          <w:rFonts w:eastAsiaTheme="minorHAnsi"/>
          <w:i/>
          <w:iCs/>
          <w:szCs w:val="20"/>
          <w:lang w:eastAsia="en-US"/>
        </w:rPr>
        <w:instrText xml:space="preserve"> REF _Ref230963064 \h  \* MERGEFORMAT </w:instrText>
      </w:r>
      <w:r w:rsidR="008E2117" w:rsidRPr="008E2117">
        <w:rPr>
          <w:rFonts w:eastAsiaTheme="minorHAnsi"/>
          <w:i/>
          <w:iCs/>
          <w:szCs w:val="20"/>
          <w:lang w:eastAsia="en-US"/>
        </w:rPr>
      </w:r>
      <w:r w:rsidR="008E2117" w:rsidRPr="008E2117">
        <w:rPr>
          <w:rFonts w:eastAsiaTheme="minorHAnsi"/>
          <w:i/>
          <w:iCs/>
          <w:szCs w:val="20"/>
          <w:lang w:eastAsia="en-US"/>
        </w:rPr>
        <w:fldChar w:fldCharType="separate"/>
      </w:r>
      <w:r w:rsidR="004B09DA" w:rsidRPr="004B09DA">
        <w:rPr>
          <w:i/>
          <w:iCs/>
          <w:szCs w:val="20"/>
        </w:rPr>
        <w:t xml:space="preserve">Таблица </w:t>
      </w:r>
      <w:r w:rsidR="004B09DA" w:rsidRPr="004B09DA">
        <w:rPr>
          <w:i/>
          <w:iCs/>
          <w:noProof/>
        </w:rPr>
        <w:t>113</w:t>
      </w:r>
      <w:r w:rsidR="008E2117" w:rsidRPr="008E2117">
        <w:rPr>
          <w:rFonts w:eastAsiaTheme="minorHAnsi"/>
          <w:i/>
          <w:iCs/>
          <w:szCs w:val="20"/>
          <w:lang w:eastAsia="en-US"/>
        </w:rPr>
        <w:fldChar w:fldCharType="end"/>
      </w:r>
      <w:r w:rsidR="008E2117" w:rsidRPr="008E2117">
        <w:rPr>
          <w:rFonts w:eastAsiaTheme="minorHAnsi"/>
          <w:i/>
          <w:iCs/>
          <w:szCs w:val="20"/>
          <w:lang w:eastAsia="en-US"/>
        </w:rPr>
        <w:t>).</w:t>
      </w:r>
    </w:p>
    <w:p w14:paraId="691ED627" w14:textId="5662DB16" w:rsidR="00144A93" w:rsidRPr="00144A93" w:rsidRDefault="00144A93" w:rsidP="004F1E82">
      <w:pPr>
        <w:pStyle w:val="ab"/>
        <w:pageBreakBefore/>
      </w:pPr>
      <w:bookmarkStart w:id="516" w:name="_Toc235089094"/>
      <w:r>
        <w:lastRenderedPageBreak/>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115</w:t>
      </w:r>
      <w:r w:rsidR="0016238C">
        <w:rPr>
          <w:noProof/>
        </w:rPr>
        <w:fldChar w:fldCharType="end"/>
      </w:r>
      <w:r>
        <w:t xml:space="preserve"> – </w:t>
      </w:r>
      <w:r w:rsidRPr="00144A93">
        <w:t>Индексация УПКС земельных участков оценочной группы «Сельскохозяйственное использование»</w:t>
      </w:r>
      <w:bookmarkEnd w:id="516"/>
    </w:p>
    <w:tbl>
      <w:tblPr>
        <w:tblW w:w="4971" w:type="pct"/>
        <w:tblLook w:val="04A0" w:firstRow="1" w:lastRow="0" w:firstColumn="1" w:lastColumn="0" w:noHBand="0" w:noVBand="1"/>
      </w:tblPr>
      <w:tblGrid>
        <w:gridCol w:w="2700"/>
        <w:gridCol w:w="4938"/>
        <w:gridCol w:w="1207"/>
        <w:gridCol w:w="1292"/>
      </w:tblGrid>
      <w:tr w:rsidR="00144A93" w:rsidRPr="00144A93" w14:paraId="5059B99E" w14:textId="77777777" w:rsidTr="00C567D8">
        <w:trPr>
          <w:tblHeader/>
        </w:trPr>
        <w:tc>
          <w:tcPr>
            <w:tcW w:w="1335" w:type="pct"/>
            <w:tcBorders>
              <w:top w:val="single" w:sz="4" w:space="0" w:color="auto"/>
              <w:left w:val="single" w:sz="4" w:space="0" w:color="auto"/>
              <w:bottom w:val="single" w:sz="4" w:space="0" w:color="auto"/>
              <w:right w:val="single" w:sz="4" w:space="0" w:color="auto"/>
            </w:tcBorders>
            <w:vAlign w:val="center"/>
            <w:hideMark/>
          </w:tcPr>
          <w:p w14:paraId="3B1F7742" w14:textId="77777777" w:rsidR="00144A93" w:rsidRPr="00144A93" w:rsidRDefault="00144A93" w:rsidP="00144A93">
            <w:pPr>
              <w:ind w:firstLine="0"/>
              <w:jc w:val="center"/>
              <w:rPr>
                <w:color w:val="000000"/>
                <w:sz w:val="18"/>
                <w:szCs w:val="18"/>
              </w:rPr>
            </w:pPr>
            <w:r w:rsidRPr="00144A93">
              <w:rPr>
                <w:color w:val="000000"/>
                <w:sz w:val="18"/>
                <w:szCs w:val="18"/>
              </w:rPr>
              <w:t>Название районов</w:t>
            </w:r>
          </w:p>
        </w:tc>
        <w:tc>
          <w:tcPr>
            <w:tcW w:w="2325" w:type="pct"/>
            <w:tcBorders>
              <w:top w:val="single" w:sz="4" w:space="0" w:color="auto"/>
              <w:left w:val="nil"/>
              <w:bottom w:val="single" w:sz="4" w:space="0" w:color="auto"/>
              <w:right w:val="single" w:sz="4" w:space="0" w:color="auto"/>
            </w:tcBorders>
            <w:vAlign w:val="center"/>
            <w:hideMark/>
          </w:tcPr>
          <w:p w14:paraId="412EFC7D" w14:textId="77777777" w:rsidR="00144A93" w:rsidRPr="00144A93" w:rsidRDefault="00144A93" w:rsidP="00144A93">
            <w:pPr>
              <w:ind w:firstLine="0"/>
              <w:jc w:val="center"/>
              <w:rPr>
                <w:color w:val="000000"/>
                <w:sz w:val="18"/>
                <w:szCs w:val="18"/>
              </w:rPr>
            </w:pPr>
            <w:r w:rsidRPr="00144A93">
              <w:rPr>
                <w:color w:val="000000"/>
                <w:sz w:val="18"/>
                <w:szCs w:val="18"/>
              </w:rPr>
              <w:t>Название совхозов</w:t>
            </w:r>
          </w:p>
        </w:tc>
        <w:tc>
          <w:tcPr>
            <w:tcW w:w="666" w:type="pct"/>
            <w:tcBorders>
              <w:top w:val="single" w:sz="4" w:space="0" w:color="auto"/>
              <w:left w:val="nil"/>
              <w:bottom w:val="single" w:sz="4" w:space="0" w:color="auto"/>
              <w:right w:val="single" w:sz="4" w:space="0" w:color="auto"/>
            </w:tcBorders>
            <w:vAlign w:val="center"/>
            <w:hideMark/>
          </w:tcPr>
          <w:p w14:paraId="42991543" w14:textId="4C03E33D" w:rsidR="00144A93" w:rsidRPr="00144A93" w:rsidRDefault="00144A93" w:rsidP="00144A93">
            <w:pPr>
              <w:ind w:firstLine="0"/>
              <w:jc w:val="center"/>
              <w:rPr>
                <w:color w:val="000000"/>
                <w:sz w:val="18"/>
                <w:szCs w:val="18"/>
              </w:rPr>
            </w:pPr>
            <w:r w:rsidRPr="00144A93">
              <w:rPr>
                <w:color w:val="000000"/>
                <w:sz w:val="18"/>
                <w:szCs w:val="18"/>
              </w:rPr>
              <w:t>УПКС</w:t>
            </w:r>
            <w:r>
              <w:rPr>
                <w:color w:val="000000"/>
                <w:sz w:val="18"/>
                <w:szCs w:val="18"/>
              </w:rPr>
              <w:t xml:space="preserve"> по состоянию на 01.01.202</w:t>
            </w:r>
            <w:r w:rsidR="005D78B5">
              <w:rPr>
                <w:color w:val="000000"/>
                <w:sz w:val="18"/>
                <w:szCs w:val="18"/>
              </w:rPr>
              <w:t>2</w:t>
            </w:r>
            <w:r>
              <w:rPr>
                <w:color w:val="000000"/>
                <w:sz w:val="18"/>
                <w:szCs w:val="18"/>
              </w:rPr>
              <w:t>г.</w:t>
            </w:r>
            <w:r w:rsidRPr="00144A93">
              <w:rPr>
                <w:color w:val="000000"/>
                <w:sz w:val="18"/>
                <w:szCs w:val="18"/>
              </w:rPr>
              <w:t>, руб</w:t>
            </w:r>
            <w:r>
              <w:rPr>
                <w:color w:val="000000"/>
                <w:sz w:val="18"/>
                <w:szCs w:val="18"/>
              </w:rPr>
              <w:t>.</w:t>
            </w:r>
            <w:r w:rsidRPr="00144A93">
              <w:rPr>
                <w:color w:val="000000"/>
                <w:sz w:val="18"/>
                <w:szCs w:val="18"/>
              </w:rPr>
              <w:t>/кв.м.</w:t>
            </w:r>
          </w:p>
        </w:tc>
        <w:tc>
          <w:tcPr>
            <w:tcW w:w="674" w:type="pct"/>
            <w:tcBorders>
              <w:top w:val="single" w:sz="4" w:space="0" w:color="auto"/>
              <w:left w:val="nil"/>
              <w:bottom w:val="single" w:sz="4" w:space="0" w:color="auto"/>
              <w:right w:val="single" w:sz="4" w:space="0" w:color="auto"/>
            </w:tcBorders>
            <w:vAlign w:val="center"/>
            <w:hideMark/>
          </w:tcPr>
          <w:p w14:paraId="05D17A9E" w14:textId="7DBD10F9" w:rsidR="00144A93" w:rsidRPr="00144A93" w:rsidRDefault="00144A93" w:rsidP="00144A93">
            <w:pPr>
              <w:ind w:firstLine="0"/>
              <w:jc w:val="center"/>
              <w:rPr>
                <w:color w:val="000000"/>
                <w:sz w:val="18"/>
                <w:szCs w:val="18"/>
              </w:rPr>
            </w:pPr>
            <w:r w:rsidRPr="00144A93">
              <w:rPr>
                <w:color w:val="000000"/>
                <w:sz w:val="18"/>
                <w:szCs w:val="18"/>
              </w:rPr>
              <w:t>УПКС</w:t>
            </w:r>
            <w:r>
              <w:rPr>
                <w:color w:val="000000"/>
                <w:sz w:val="18"/>
                <w:szCs w:val="18"/>
              </w:rPr>
              <w:t xml:space="preserve"> по состоянию на 01.01.2026г.</w:t>
            </w:r>
            <w:r w:rsidRPr="00144A93">
              <w:rPr>
                <w:color w:val="000000"/>
                <w:sz w:val="18"/>
                <w:szCs w:val="18"/>
              </w:rPr>
              <w:t>, руб</w:t>
            </w:r>
            <w:r>
              <w:rPr>
                <w:color w:val="000000"/>
                <w:sz w:val="18"/>
                <w:szCs w:val="18"/>
              </w:rPr>
              <w:t>.</w:t>
            </w:r>
            <w:r w:rsidRPr="00144A93">
              <w:rPr>
                <w:color w:val="000000"/>
                <w:sz w:val="18"/>
                <w:szCs w:val="18"/>
              </w:rPr>
              <w:t>/кв.м.</w:t>
            </w:r>
          </w:p>
        </w:tc>
      </w:tr>
      <w:tr w:rsidR="00144A93" w:rsidRPr="00144A93" w14:paraId="07F693F7" w14:textId="77777777" w:rsidTr="00144A93">
        <w:tc>
          <w:tcPr>
            <w:tcW w:w="1335" w:type="pct"/>
            <w:vMerge w:val="restart"/>
            <w:tcBorders>
              <w:top w:val="nil"/>
              <w:left w:val="single" w:sz="4" w:space="0" w:color="auto"/>
              <w:bottom w:val="single" w:sz="4" w:space="0" w:color="auto"/>
              <w:right w:val="single" w:sz="4" w:space="0" w:color="auto"/>
            </w:tcBorders>
            <w:vAlign w:val="center"/>
            <w:hideMark/>
          </w:tcPr>
          <w:p w14:paraId="1D32C169" w14:textId="77777777" w:rsidR="00144A93" w:rsidRPr="00144A93" w:rsidRDefault="00144A93" w:rsidP="00144A93">
            <w:pPr>
              <w:ind w:firstLine="0"/>
              <w:jc w:val="center"/>
              <w:rPr>
                <w:color w:val="000000"/>
                <w:sz w:val="18"/>
                <w:szCs w:val="18"/>
              </w:rPr>
            </w:pPr>
            <w:r w:rsidRPr="00144A93">
              <w:rPr>
                <w:color w:val="000000"/>
                <w:sz w:val="18"/>
                <w:szCs w:val="18"/>
              </w:rPr>
              <w:t>Бикинский район</w:t>
            </w:r>
          </w:p>
        </w:tc>
        <w:tc>
          <w:tcPr>
            <w:tcW w:w="2325" w:type="pct"/>
            <w:tcBorders>
              <w:top w:val="nil"/>
              <w:left w:val="nil"/>
              <w:bottom w:val="single" w:sz="4" w:space="0" w:color="auto"/>
              <w:right w:val="single" w:sz="4" w:space="0" w:color="auto"/>
            </w:tcBorders>
            <w:noWrap/>
            <w:vAlign w:val="bottom"/>
            <w:hideMark/>
          </w:tcPr>
          <w:p w14:paraId="3F3298E9" w14:textId="1174910E" w:rsidR="00144A93" w:rsidRPr="00144A93" w:rsidRDefault="00144A93" w:rsidP="00144A93">
            <w:pPr>
              <w:ind w:firstLine="0"/>
              <w:jc w:val="left"/>
              <w:rPr>
                <w:color w:val="000000"/>
                <w:sz w:val="18"/>
                <w:szCs w:val="18"/>
              </w:rPr>
            </w:pPr>
            <w:r w:rsidRPr="00144A93">
              <w:rPr>
                <w:color w:val="000000"/>
                <w:sz w:val="18"/>
                <w:szCs w:val="18"/>
              </w:rPr>
              <w:t xml:space="preserve">Фермерские хозяйства сельского округа </w:t>
            </w:r>
            <w:r>
              <w:rPr>
                <w:color w:val="000000"/>
                <w:sz w:val="18"/>
                <w:szCs w:val="18"/>
              </w:rPr>
              <w:t>«</w:t>
            </w:r>
            <w:r w:rsidRPr="00144A93">
              <w:rPr>
                <w:color w:val="000000"/>
                <w:sz w:val="18"/>
                <w:szCs w:val="18"/>
              </w:rPr>
              <w:t>Бикинский</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1320EC3A" w14:textId="77777777" w:rsidR="00144A93" w:rsidRPr="00144A93" w:rsidRDefault="00144A93" w:rsidP="00144A93">
            <w:pPr>
              <w:ind w:firstLine="0"/>
              <w:jc w:val="center"/>
              <w:rPr>
                <w:color w:val="000000"/>
                <w:sz w:val="18"/>
                <w:szCs w:val="18"/>
              </w:rPr>
            </w:pPr>
            <w:r w:rsidRPr="00144A93">
              <w:rPr>
                <w:color w:val="000000"/>
                <w:sz w:val="18"/>
                <w:szCs w:val="18"/>
              </w:rPr>
              <w:t>3,14</w:t>
            </w:r>
          </w:p>
        </w:tc>
        <w:tc>
          <w:tcPr>
            <w:tcW w:w="674" w:type="pct"/>
            <w:tcBorders>
              <w:top w:val="nil"/>
              <w:left w:val="nil"/>
              <w:bottom w:val="single" w:sz="4" w:space="0" w:color="auto"/>
              <w:right w:val="single" w:sz="4" w:space="0" w:color="auto"/>
            </w:tcBorders>
            <w:vAlign w:val="center"/>
            <w:hideMark/>
          </w:tcPr>
          <w:p w14:paraId="71132EC8" w14:textId="77777777" w:rsidR="00144A93" w:rsidRPr="00144A93" w:rsidRDefault="00144A93" w:rsidP="00144A93">
            <w:pPr>
              <w:ind w:firstLine="0"/>
              <w:jc w:val="center"/>
              <w:rPr>
                <w:color w:val="000000"/>
                <w:sz w:val="18"/>
                <w:szCs w:val="18"/>
              </w:rPr>
            </w:pPr>
            <w:r w:rsidRPr="00144A93">
              <w:rPr>
                <w:color w:val="000000"/>
                <w:sz w:val="18"/>
                <w:szCs w:val="18"/>
              </w:rPr>
              <w:t>4,37</w:t>
            </w:r>
          </w:p>
        </w:tc>
      </w:tr>
      <w:tr w:rsidR="00144A93" w:rsidRPr="00144A93" w14:paraId="13459344"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19970E06"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5301C4DC" w14:textId="4B03D94D" w:rsidR="00144A93" w:rsidRPr="00144A93" w:rsidRDefault="00144A93" w:rsidP="00144A93">
            <w:pPr>
              <w:ind w:firstLine="0"/>
              <w:jc w:val="left"/>
              <w:rPr>
                <w:color w:val="000000"/>
                <w:sz w:val="18"/>
                <w:szCs w:val="18"/>
              </w:rPr>
            </w:pPr>
            <w:r w:rsidRPr="00144A93">
              <w:rPr>
                <w:color w:val="000000"/>
                <w:sz w:val="18"/>
                <w:szCs w:val="18"/>
              </w:rPr>
              <w:t xml:space="preserve">Фермерские хозяйства сельского округа </w:t>
            </w:r>
            <w:r>
              <w:rPr>
                <w:color w:val="000000"/>
                <w:sz w:val="18"/>
                <w:szCs w:val="18"/>
              </w:rPr>
              <w:t>«</w:t>
            </w:r>
            <w:r w:rsidRPr="00144A93">
              <w:rPr>
                <w:color w:val="000000"/>
                <w:sz w:val="18"/>
                <w:szCs w:val="18"/>
              </w:rPr>
              <w:t>Лермонтовский</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05EA0D1C" w14:textId="77777777" w:rsidR="00144A93" w:rsidRPr="00144A93" w:rsidRDefault="00144A93" w:rsidP="00144A93">
            <w:pPr>
              <w:ind w:firstLine="0"/>
              <w:jc w:val="center"/>
              <w:rPr>
                <w:color w:val="000000"/>
                <w:sz w:val="18"/>
                <w:szCs w:val="18"/>
              </w:rPr>
            </w:pPr>
            <w:r w:rsidRPr="00144A93">
              <w:rPr>
                <w:color w:val="000000"/>
                <w:sz w:val="18"/>
                <w:szCs w:val="18"/>
              </w:rPr>
              <w:t>3,9</w:t>
            </w:r>
          </w:p>
        </w:tc>
        <w:tc>
          <w:tcPr>
            <w:tcW w:w="674" w:type="pct"/>
            <w:tcBorders>
              <w:top w:val="nil"/>
              <w:left w:val="nil"/>
              <w:bottom w:val="single" w:sz="4" w:space="0" w:color="auto"/>
              <w:right w:val="single" w:sz="4" w:space="0" w:color="auto"/>
            </w:tcBorders>
            <w:vAlign w:val="center"/>
            <w:hideMark/>
          </w:tcPr>
          <w:p w14:paraId="7F058ED6" w14:textId="77777777" w:rsidR="00144A93" w:rsidRPr="00144A93" w:rsidRDefault="00144A93" w:rsidP="00144A93">
            <w:pPr>
              <w:ind w:firstLine="0"/>
              <w:jc w:val="center"/>
              <w:rPr>
                <w:color w:val="000000"/>
                <w:sz w:val="18"/>
                <w:szCs w:val="18"/>
              </w:rPr>
            </w:pPr>
            <w:r w:rsidRPr="00144A93">
              <w:rPr>
                <w:color w:val="000000"/>
                <w:sz w:val="18"/>
                <w:szCs w:val="18"/>
              </w:rPr>
              <w:t>5,42</w:t>
            </w:r>
          </w:p>
        </w:tc>
      </w:tr>
      <w:tr w:rsidR="00144A93" w:rsidRPr="00144A93" w14:paraId="4997B104"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6F2F645A"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0829C9EF" w14:textId="3F8FA0A1" w:rsidR="00144A93" w:rsidRPr="00144A93" w:rsidRDefault="00144A93" w:rsidP="00144A93">
            <w:pPr>
              <w:ind w:firstLine="0"/>
              <w:jc w:val="left"/>
              <w:rPr>
                <w:color w:val="000000"/>
                <w:sz w:val="18"/>
                <w:szCs w:val="18"/>
              </w:rPr>
            </w:pPr>
            <w:r w:rsidRPr="00144A93">
              <w:rPr>
                <w:color w:val="000000"/>
                <w:sz w:val="18"/>
                <w:szCs w:val="18"/>
              </w:rPr>
              <w:t xml:space="preserve">ГСП </w:t>
            </w:r>
            <w:r>
              <w:rPr>
                <w:color w:val="000000"/>
                <w:sz w:val="18"/>
                <w:szCs w:val="18"/>
              </w:rPr>
              <w:t>«</w:t>
            </w:r>
            <w:r w:rsidRPr="00144A93">
              <w:rPr>
                <w:color w:val="000000"/>
                <w:sz w:val="18"/>
                <w:szCs w:val="18"/>
              </w:rPr>
              <w:t>Лончаковское</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46348567" w14:textId="77777777" w:rsidR="00144A93" w:rsidRPr="00144A93" w:rsidRDefault="00144A93" w:rsidP="00144A93">
            <w:pPr>
              <w:ind w:firstLine="0"/>
              <w:jc w:val="center"/>
              <w:rPr>
                <w:color w:val="000000"/>
                <w:sz w:val="18"/>
                <w:szCs w:val="18"/>
              </w:rPr>
            </w:pPr>
            <w:r w:rsidRPr="00144A93">
              <w:rPr>
                <w:color w:val="000000"/>
                <w:sz w:val="18"/>
                <w:szCs w:val="18"/>
              </w:rPr>
              <w:t>2,7</w:t>
            </w:r>
          </w:p>
        </w:tc>
        <w:tc>
          <w:tcPr>
            <w:tcW w:w="674" w:type="pct"/>
            <w:tcBorders>
              <w:top w:val="nil"/>
              <w:left w:val="nil"/>
              <w:bottom w:val="single" w:sz="4" w:space="0" w:color="auto"/>
              <w:right w:val="single" w:sz="4" w:space="0" w:color="auto"/>
            </w:tcBorders>
            <w:vAlign w:val="center"/>
            <w:hideMark/>
          </w:tcPr>
          <w:p w14:paraId="67EEA75E" w14:textId="77777777" w:rsidR="00144A93" w:rsidRPr="00144A93" w:rsidRDefault="00144A93" w:rsidP="00144A93">
            <w:pPr>
              <w:ind w:firstLine="0"/>
              <w:jc w:val="center"/>
              <w:rPr>
                <w:color w:val="000000"/>
                <w:sz w:val="18"/>
                <w:szCs w:val="18"/>
              </w:rPr>
            </w:pPr>
            <w:r w:rsidRPr="00144A93">
              <w:rPr>
                <w:color w:val="000000"/>
                <w:sz w:val="18"/>
                <w:szCs w:val="18"/>
              </w:rPr>
              <w:t>3,75</w:t>
            </w:r>
          </w:p>
        </w:tc>
      </w:tr>
      <w:tr w:rsidR="00144A93" w:rsidRPr="00144A93" w14:paraId="0EEF13B9"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5B6EC78F"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43EAA260" w14:textId="77777777" w:rsidR="00144A93" w:rsidRPr="00144A93" w:rsidRDefault="00144A93" w:rsidP="00144A93">
            <w:pPr>
              <w:ind w:firstLine="0"/>
              <w:jc w:val="left"/>
              <w:rPr>
                <w:color w:val="000000"/>
                <w:sz w:val="18"/>
                <w:szCs w:val="18"/>
              </w:rPr>
            </w:pPr>
            <w:r w:rsidRPr="00144A93">
              <w:rPr>
                <w:color w:val="000000"/>
                <w:sz w:val="18"/>
                <w:szCs w:val="18"/>
              </w:rPr>
              <w:t xml:space="preserve">Местоположение в районе не определено </w:t>
            </w:r>
          </w:p>
        </w:tc>
        <w:tc>
          <w:tcPr>
            <w:tcW w:w="666" w:type="pct"/>
            <w:tcBorders>
              <w:top w:val="nil"/>
              <w:left w:val="nil"/>
              <w:bottom w:val="single" w:sz="4" w:space="0" w:color="auto"/>
              <w:right w:val="single" w:sz="4" w:space="0" w:color="auto"/>
            </w:tcBorders>
            <w:vAlign w:val="center"/>
            <w:hideMark/>
          </w:tcPr>
          <w:p w14:paraId="1B640628" w14:textId="77777777" w:rsidR="00144A93" w:rsidRPr="00144A93" w:rsidRDefault="00144A93" w:rsidP="00144A93">
            <w:pPr>
              <w:ind w:firstLine="0"/>
              <w:jc w:val="center"/>
              <w:rPr>
                <w:color w:val="000000"/>
                <w:sz w:val="18"/>
                <w:szCs w:val="18"/>
              </w:rPr>
            </w:pPr>
            <w:r w:rsidRPr="00144A93">
              <w:rPr>
                <w:color w:val="000000"/>
                <w:sz w:val="18"/>
                <w:szCs w:val="18"/>
              </w:rPr>
              <w:t>2,49</w:t>
            </w:r>
          </w:p>
        </w:tc>
        <w:tc>
          <w:tcPr>
            <w:tcW w:w="674" w:type="pct"/>
            <w:tcBorders>
              <w:top w:val="nil"/>
              <w:left w:val="nil"/>
              <w:bottom w:val="single" w:sz="4" w:space="0" w:color="auto"/>
              <w:right w:val="single" w:sz="4" w:space="0" w:color="auto"/>
            </w:tcBorders>
            <w:vAlign w:val="center"/>
            <w:hideMark/>
          </w:tcPr>
          <w:p w14:paraId="674CF8BB" w14:textId="77777777" w:rsidR="00144A93" w:rsidRPr="00144A93" w:rsidRDefault="00144A93" w:rsidP="00144A93">
            <w:pPr>
              <w:ind w:firstLine="0"/>
              <w:jc w:val="center"/>
              <w:rPr>
                <w:color w:val="000000"/>
                <w:sz w:val="18"/>
                <w:szCs w:val="18"/>
              </w:rPr>
            </w:pPr>
            <w:r w:rsidRPr="00144A93">
              <w:rPr>
                <w:color w:val="000000"/>
                <w:sz w:val="18"/>
                <w:szCs w:val="18"/>
              </w:rPr>
              <w:t>3,46</w:t>
            </w:r>
          </w:p>
        </w:tc>
      </w:tr>
      <w:tr w:rsidR="00144A93" w:rsidRPr="00144A93" w14:paraId="17388C57" w14:textId="77777777" w:rsidTr="00144A93">
        <w:tc>
          <w:tcPr>
            <w:tcW w:w="1335" w:type="pct"/>
            <w:vMerge w:val="restart"/>
            <w:tcBorders>
              <w:top w:val="nil"/>
              <w:left w:val="single" w:sz="4" w:space="0" w:color="auto"/>
              <w:bottom w:val="single" w:sz="4" w:space="0" w:color="auto"/>
              <w:right w:val="single" w:sz="4" w:space="0" w:color="auto"/>
            </w:tcBorders>
            <w:vAlign w:val="center"/>
            <w:hideMark/>
          </w:tcPr>
          <w:p w14:paraId="21941432" w14:textId="77777777" w:rsidR="00144A93" w:rsidRPr="00144A93" w:rsidRDefault="00144A93" w:rsidP="00144A93">
            <w:pPr>
              <w:ind w:firstLine="0"/>
              <w:jc w:val="center"/>
              <w:rPr>
                <w:color w:val="000000"/>
                <w:sz w:val="18"/>
                <w:szCs w:val="18"/>
              </w:rPr>
            </w:pPr>
            <w:r w:rsidRPr="00144A93">
              <w:rPr>
                <w:color w:val="000000"/>
                <w:sz w:val="18"/>
                <w:szCs w:val="18"/>
              </w:rPr>
              <w:t>Вяземский район</w:t>
            </w:r>
          </w:p>
        </w:tc>
        <w:tc>
          <w:tcPr>
            <w:tcW w:w="2325" w:type="pct"/>
            <w:tcBorders>
              <w:top w:val="nil"/>
              <w:left w:val="nil"/>
              <w:bottom w:val="single" w:sz="4" w:space="0" w:color="auto"/>
              <w:right w:val="single" w:sz="4" w:space="0" w:color="auto"/>
            </w:tcBorders>
            <w:noWrap/>
            <w:vAlign w:val="bottom"/>
            <w:hideMark/>
          </w:tcPr>
          <w:p w14:paraId="48D78EF7" w14:textId="6071E737" w:rsidR="00144A93" w:rsidRPr="00144A93" w:rsidRDefault="00144A93" w:rsidP="00144A93">
            <w:pPr>
              <w:ind w:firstLine="0"/>
              <w:jc w:val="left"/>
              <w:rPr>
                <w:color w:val="000000"/>
                <w:sz w:val="18"/>
                <w:szCs w:val="18"/>
              </w:rPr>
            </w:pPr>
            <w:r w:rsidRPr="00144A93">
              <w:rPr>
                <w:color w:val="000000"/>
                <w:sz w:val="18"/>
                <w:szCs w:val="18"/>
              </w:rPr>
              <w:t xml:space="preserve">Фермерские хозяйства сельского округа </w:t>
            </w:r>
            <w:r>
              <w:rPr>
                <w:color w:val="000000"/>
                <w:sz w:val="18"/>
                <w:szCs w:val="18"/>
              </w:rPr>
              <w:t>«</w:t>
            </w:r>
            <w:r w:rsidRPr="00144A93">
              <w:rPr>
                <w:color w:val="000000"/>
                <w:sz w:val="18"/>
                <w:szCs w:val="18"/>
              </w:rPr>
              <w:t>Глебовский</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10947A8B" w14:textId="77777777" w:rsidR="00144A93" w:rsidRPr="00144A93" w:rsidRDefault="00144A93" w:rsidP="00144A93">
            <w:pPr>
              <w:ind w:firstLine="0"/>
              <w:jc w:val="center"/>
              <w:rPr>
                <w:color w:val="000000"/>
                <w:sz w:val="18"/>
                <w:szCs w:val="18"/>
              </w:rPr>
            </w:pPr>
            <w:r w:rsidRPr="00144A93">
              <w:rPr>
                <w:color w:val="000000"/>
                <w:sz w:val="18"/>
                <w:szCs w:val="18"/>
              </w:rPr>
              <w:t>3,3</w:t>
            </w:r>
          </w:p>
        </w:tc>
        <w:tc>
          <w:tcPr>
            <w:tcW w:w="674" w:type="pct"/>
            <w:tcBorders>
              <w:top w:val="nil"/>
              <w:left w:val="nil"/>
              <w:bottom w:val="single" w:sz="4" w:space="0" w:color="auto"/>
              <w:right w:val="single" w:sz="4" w:space="0" w:color="auto"/>
            </w:tcBorders>
            <w:vAlign w:val="center"/>
            <w:hideMark/>
          </w:tcPr>
          <w:p w14:paraId="2B2DCDAF" w14:textId="77777777" w:rsidR="00144A93" w:rsidRPr="00144A93" w:rsidRDefault="00144A93" w:rsidP="00144A93">
            <w:pPr>
              <w:ind w:firstLine="0"/>
              <w:jc w:val="center"/>
              <w:rPr>
                <w:color w:val="000000"/>
                <w:sz w:val="18"/>
                <w:szCs w:val="18"/>
              </w:rPr>
            </w:pPr>
            <w:r w:rsidRPr="00144A93">
              <w:rPr>
                <w:color w:val="000000"/>
                <w:sz w:val="18"/>
                <w:szCs w:val="18"/>
              </w:rPr>
              <w:t>4,59</w:t>
            </w:r>
          </w:p>
        </w:tc>
      </w:tr>
      <w:tr w:rsidR="00144A93" w:rsidRPr="00144A93" w14:paraId="7579883A"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6F6CB04E"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37B4A436" w14:textId="48D0D439" w:rsidR="00144A93" w:rsidRPr="00144A93" w:rsidRDefault="00144A93" w:rsidP="00144A93">
            <w:pPr>
              <w:ind w:firstLine="0"/>
              <w:jc w:val="left"/>
              <w:rPr>
                <w:color w:val="000000"/>
                <w:sz w:val="18"/>
                <w:szCs w:val="18"/>
              </w:rPr>
            </w:pPr>
            <w:r w:rsidRPr="00144A93">
              <w:rPr>
                <w:color w:val="000000"/>
                <w:sz w:val="18"/>
                <w:szCs w:val="18"/>
              </w:rPr>
              <w:t xml:space="preserve">Фермерские хозяйства сельского округа </w:t>
            </w:r>
            <w:r>
              <w:rPr>
                <w:color w:val="000000"/>
                <w:sz w:val="18"/>
                <w:szCs w:val="18"/>
              </w:rPr>
              <w:t>«</w:t>
            </w:r>
            <w:r w:rsidRPr="00144A93">
              <w:rPr>
                <w:color w:val="000000"/>
                <w:sz w:val="18"/>
                <w:szCs w:val="18"/>
              </w:rPr>
              <w:t>Дормидонтовский</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280C7978" w14:textId="77777777" w:rsidR="00144A93" w:rsidRPr="00144A93" w:rsidRDefault="00144A93" w:rsidP="00144A93">
            <w:pPr>
              <w:ind w:firstLine="0"/>
              <w:jc w:val="center"/>
              <w:rPr>
                <w:color w:val="000000"/>
                <w:sz w:val="18"/>
                <w:szCs w:val="18"/>
              </w:rPr>
            </w:pPr>
            <w:r w:rsidRPr="00144A93">
              <w:rPr>
                <w:color w:val="000000"/>
                <w:sz w:val="18"/>
                <w:szCs w:val="18"/>
              </w:rPr>
              <w:t>3,38</w:t>
            </w:r>
          </w:p>
        </w:tc>
        <w:tc>
          <w:tcPr>
            <w:tcW w:w="674" w:type="pct"/>
            <w:tcBorders>
              <w:top w:val="nil"/>
              <w:left w:val="nil"/>
              <w:bottom w:val="single" w:sz="4" w:space="0" w:color="auto"/>
              <w:right w:val="single" w:sz="4" w:space="0" w:color="auto"/>
            </w:tcBorders>
            <w:vAlign w:val="center"/>
            <w:hideMark/>
          </w:tcPr>
          <w:p w14:paraId="019CBFDF" w14:textId="77777777" w:rsidR="00144A93" w:rsidRPr="00144A93" w:rsidRDefault="00144A93" w:rsidP="00144A93">
            <w:pPr>
              <w:ind w:firstLine="0"/>
              <w:jc w:val="center"/>
              <w:rPr>
                <w:color w:val="000000"/>
                <w:sz w:val="18"/>
                <w:szCs w:val="18"/>
              </w:rPr>
            </w:pPr>
            <w:r w:rsidRPr="00144A93">
              <w:rPr>
                <w:color w:val="000000"/>
                <w:sz w:val="18"/>
                <w:szCs w:val="18"/>
              </w:rPr>
              <w:t>4,7</w:t>
            </w:r>
          </w:p>
        </w:tc>
      </w:tr>
      <w:tr w:rsidR="00144A93" w:rsidRPr="00144A93" w14:paraId="09C26689"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526C1E71"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18D8C6B8" w14:textId="2E46530A" w:rsidR="00144A93" w:rsidRPr="00144A93" w:rsidRDefault="00144A93" w:rsidP="00144A93">
            <w:pPr>
              <w:ind w:firstLine="0"/>
              <w:jc w:val="left"/>
              <w:rPr>
                <w:color w:val="000000"/>
                <w:sz w:val="18"/>
                <w:szCs w:val="18"/>
              </w:rPr>
            </w:pPr>
            <w:r w:rsidRPr="00144A93">
              <w:rPr>
                <w:color w:val="000000"/>
                <w:sz w:val="18"/>
                <w:szCs w:val="18"/>
              </w:rPr>
              <w:t xml:space="preserve">Фермерские хозяйства сельского округа </w:t>
            </w:r>
            <w:r>
              <w:rPr>
                <w:color w:val="000000"/>
                <w:sz w:val="18"/>
                <w:szCs w:val="18"/>
              </w:rPr>
              <w:t>«</w:t>
            </w:r>
            <w:r w:rsidRPr="00144A93">
              <w:rPr>
                <w:color w:val="000000"/>
                <w:sz w:val="18"/>
                <w:szCs w:val="18"/>
              </w:rPr>
              <w:t>Капитоновский</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4F4C4960" w14:textId="77777777" w:rsidR="00144A93" w:rsidRPr="00144A93" w:rsidRDefault="00144A93" w:rsidP="00144A93">
            <w:pPr>
              <w:ind w:firstLine="0"/>
              <w:jc w:val="center"/>
              <w:rPr>
                <w:color w:val="000000"/>
                <w:sz w:val="18"/>
                <w:szCs w:val="18"/>
              </w:rPr>
            </w:pPr>
            <w:r w:rsidRPr="00144A93">
              <w:rPr>
                <w:color w:val="000000"/>
                <w:sz w:val="18"/>
                <w:szCs w:val="18"/>
              </w:rPr>
              <w:t>3,96</w:t>
            </w:r>
          </w:p>
        </w:tc>
        <w:tc>
          <w:tcPr>
            <w:tcW w:w="674" w:type="pct"/>
            <w:tcBorders>
              <w:top w:val="nil"/>
              <w:left w:val="nil"/>
              <w:bottom w:val="single" w:sz="4" w:space="0" w:color="auto"/>
              <w:right w:val="single" w:sz="4" w:space="0" w:color="auto"/>
            </w:tcBorders>
            <w:vAlign w:val="center"/>
            <w:hideMark/>
          </w:tcPr>
          <w:p w14:paraId="3CA7BB1F" w14:textId="77777777" w:rsidR="00144A93" w:rsidRPr="00144A93" w:rsidRDefault="00144A93" w:rsidP="00144A93">
            <w:pPr>
              <w:ind w:firstLine="0"/>
              <w:jc w:val="center"/>
              <w:rPr>
                <w:color w:val="000000"/>
                <w:sz w:val="18"/>
                <w:szCs w:val="18"/>
              </w:rPr>
            </w:pPr>
            <w:r w:rsidRPr="00144A93">
              <w:rPr>
                <w:color w:val="000000"/>
                <w:sz w:val="18"/>
                <w:szCs w:val="18"/>
              </w:rPr>
              <w:t>5,51</w:t>
            </w:r>
          </w:p>
        </w:tc>
      </w:tr>
      <w:tr w:rsidR="00144A93" w:rsidRPr="00144A93" w14:paraId="11FD0DD3"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01E45A2F"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30646A55" w14:textId="0432AC7C" w:rsidR="00144A93" w:rsidRPr="00144A93" w:rsidRDefault="00144A93" w:rsidP="00144A93">
            <w:pPr>
              <w:ind w:firstLine="0"/>
              <w:jc w:val="left"/>
              <w:rPr>
                <w:color w:val="000000"/>
                <w:sz w:val="18"/>
                <w:szCs w:val="18"/>
              </w:rPr>
            </w:pPr>
            <w:r w:rsidRPr="00144A93">
              <w:rPr>
                <w:color w:val="000000"/>
                <w:sz w:val="18"/>
                <w:szCs w:val="18"/>
              </w:rPr>
              <w:t xml:space="preserve">Фермерские хозяйства сельского округа </w:t>
            </w:r>
            <w:r>
              <w:rPr>
                <w:color w:val="000000"/>
                <w:sz w:val="18"/>
                <w:szCs w:val="18"/>
              </w:rPr>
              <w:t>«</w:t>
            </w:r>
            <w:r w:rsidRPr="00144A93">
              <w:rPr>
                <w:color w:val="000000"/>
                <w:sz w:val="18"/>
                <w:szCs w:val="18"/>
              </w:rPr>
              <w:t>Котиковский</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17500DA2" w14:textId="77777777" w:rsidR="00144A93" w:rsidRPr="00144A93" w:rsidRDefault="00144A93" w:rsidP="00144A93">
            <w:pPr>
              <w:ind w:firstLine="0"/>
              <w:jc w:val="center"/>
              <w:rPr>
                <w:color w:val="000000"/>
                <w:sz w:val="18"/>
                <w:szCs w:val="18"/>
              </w:rPr>
            </w:pPr>
            <w:r w:rsidRPr="00144A93">
              <w:rPr>
                <w:color w:val="000000"/>
                <w:sz w:val="18"/>
                <w:szCs w:val="18"/>
              </w:rPr>
              <w:t>2,87</w:t>
            </w:r>
          </w:p>
        </w:tc>
        <w:tc>
          <w:tcPr>
            <w:tcW w:w="674" w:type="pct"/>
            <w:tcBorders>
              <w:top w:val="nil"/>
              <w:left w:val="nil"/>
              <w:bottom w:val="single" w:sz="4" w:space="0" w:color="auto"/>
              <w:right w:val="single" w:sz="4" w:space="0" w:color="auto"/>
            </w:tcBorders>
            <w:vAlign w:val="center"/>
            <w:hideMark/>
          </w:tcPr>
          <w:p w14:paraId="7527C6A8" w14:textId="77777777" w:rsidR="00144A93" w:rsidRPr="00144A93" w:rsidRDefault="00144A93" w:rsidP="00144A93">
            <w:pPr>
              <w:ind w:firstLine="0"/>
              <w:jc w:val="center"/>
              <w:rPr>
                <w:color w:val="000000"/>
                <w:sz w:val="18"/>
                <w:szCs w:val="18"/>
              </w:rPr>
            </w:pPr>
            <w:r w:rsidRPr="00144A93">
              <w:rPr>
                <w:color w:val="000000"/>
                <w:sz w:val="18"/>
                <w:szCs w:val="18"/>
              </w:rPr>
              <w:t>3,99</w:t>
            </w:r>
          </w:p>
        </w:tc>
      </w:tr>
      <w:tr w:rsidR="00144A93" w:rsidRPr="00144A93" w14:paraId="03F5734D"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3408159E"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3532308E" w14:textId="4EA550BC" w:rsidR="00144A93" w:rsidRPr="00144A93" w:rsidRDefault="00144A93" w:rsidP="00144A93">
            <w:pPr>
              <w:ind w:firstLine="0"/>
              <w:jc w:val="left"/>
              <w:rPr>
                <w:color w:val="000000"/>
                <w:sz w:val="18"/>
                <w:szCs w:val="18"/>
              </w:rPr>
            </w:pPr>
            <w:r w:rsidRPr="00144A93">
              <w:rPr>
                <w:color w:val="000000"/>
                <w:sz w:val="18"/>
                <w:szCs w:val="18"/>
              </w:rPr>
              <w:t xml:space="preserve">Фермерские хозяйства сельского округа </w:t>
            </w:r>
            <w:r>
              <w:rPr>
                <w:color w:val="000000"/>
                <w:sz w:val="18"/>
                <w:szCs w:val="18"/>
              </w:rPr>
              <w:t>«</w:t>
            </w:r>
            <w:r w:rsidRPr="00144A93">
              <w:rPr>
                <w:color w:val="000000"/>
                <w:sz w:val="18"/>
                <w:szCs w:val="18"/>
              </w:rPr>
              <w:t>Красицкий</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617D8F7A" w14:textId="77777777" w:rsidR="00144A93" w:rsidRPr="00144A93" w:rsidRDefault="00144A93" w:rsidP="00144A93">
            <w:pPr>
              <w:ind w:firstLine="0"/>
              <w:jc w:val="center"/>
              <w:rPr>
                <w:color w:val="000000"/>
                <w:sz w:val="18"/>
                <w:szCs w:val="18"/>
              </w:rPr>
            </w:pPr>
            <w:r w:rsidRPr="00144A93">
              <w:rPr>
                <w:color w:val="000000"/>
                <w:sz w:val="18"/>
                <w:szCs w:val="18"/>
              </w:rPr>
              <w:t>3,61</w:t>
            </w:r>
          </w:p>
        </w:tc>
        <w:tc>
          <w:tcPr>
            <w:tcW w:w="674" w:type="pct"/>
            <w:tcBorders>
              <w:top w:val="nil"/>
              <w:left w:val="nil"/>
              <w:bottom w:val="single" w:sz="4" w:space="0" w:color="auto"/>
              <w:right w:val="single" w:sz="4" w:space="0" w:color="auto"/>
            </w:tcBorders>
            <w:vAlign w:val="center"/>
            <w:hideMark/>
          </w:tcPr>
          <w:p w14:paraId="28F617A2" w14:textId="77777777" w:rsidR="00144A93" w:rsidRPr="00144A93" w:rsidRDefault="00144A93" w:rsidP="00144A93">
            <w:pPr>
              <w:ind w:firstLine="0"/>
              <w:jc w:val="center"/>
              <w:rPr>
                <w:color w:val="000000"/>
                <w:sz w:val="18"/>
                <w:szCs w:val="18"/>
              </w:rPr>
            </w:pPr>
            <w:r w:rsidRPr="00144A93">
              <w:rPr>
                <w:color w:val="000000"/>
                <w:sz w:val="18"/>
                <w:szCs w:val="18"/>
              </w:rPr>
              <w:t>5,02</w:t>
            </w:r>
          </w:p>
        </w:tc>
      </w:tr>
      <w:tr w:rsidR="00144A93" w:rsidRPr="00144A93" w14:paraId="134C983E"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7A551574"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2D250418" w14:textId="32EBAEFA" w:rsidR="00144A93" w:rsidRPr="00144A93" w:rsidRDefault="00144A93" w:rsidP="00144A93">
            <w:pPr>
              <w:ind w:firstLine="0"/>
              <w:jc w:val="left"/>
              <w:rPr>
                <w:color w:val="000000"/>
                <w:sz w:val="18"/>
                <w:szCs w:val="18"/>
              </w:rPr>
            </w:pPr>
            <w:r w:rsidRPr="00144A93">
              <w:rPr>
                <w:color w:val="000000"/>
                <w:sz w:val="18"/>
                <w:szCs w:val="18"/>
              </w:rPr>
              <w:t xml:space="preserve">Фермерские хозяйства сельского округа </w:t>
            </w:r>
            <w:r>
              <w:rPr>
                <w:color w:val="000000"/>
                <w:sz w:val="18"/>
                <w:szCs w:val="18"/>
              </w:rPr>
              <w:t>«</w:t>
            </w:r>
            <w:r w:rsidRPr="00144A93">
              <w:rPr>
                <w:color w:val="000000"/>
                <w:sz w:val="18"/>
                <w:szCs w:val="18"/>
              </w:rPr>
              <w:t>Соболевский</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001AD76D" w14:textId="77777777" w:rsidR="00144A93" w:rsidRPr="00144A93" w:rsidRDefault="00144A93" w:rsidP="00144A93">
            <w:pPr>
              <w:ind w:firstLine="0"/>
              <w:jc w:val="center"/>
              <w:rPr>
                <w:color w:val="000000"/>
                <w:sz w:val="18"/>
                <w:szCs w:val="18"/>
              </w:rPr>
            </w:pPr>
            <w:r w:rsidRPr="00144A93">
              <w:rPr>
                <w:color w:val="000000"/>
                <w:sz w:val="18"/>
                <w:szCs w:val="18"/>
              </w:rPr>
              <w:t>2,49</w:t>
            </w:r>
          </w:p>
        </w:tc>
        <w:tc>
          <w:tcPr>
            <w:tcW w:w="674" w:type="pct"/>
            <w:tcBorders>
              <w:top w:val="nil"/>
              <w:left w:val="nil"/>
              <w:bottom w:val="single" w:sz="4" w:space="0" w:color="auto"/>
              <w:right w:val="single" w:sz="4" w:space="0" w:color="auto"/>
            </w:tcBorders>
            <w:vAlign w:val="center"/>
            <w:hideMark/>
          </w:tcPr>
          <w:p w14:paraId="20C727BF" w14:textId="77777777" w:rsidR="00144A93" w:rsidRPr="00144A93" w:rsidRDefault="00144A93" w:rsidP="00144A93">
            <w:pPr>
              <w:ind w:firstLine="0"/>
              <w:jc w:val="center"/>
              <w:rPr>
                <w:color w:val="000000"/>
                <w:sz w:val="18"/>
                <w:szCs w:val="18"/>
              </w:rPr>
            </w:pPr>
            <w:r w:rsidRPr="00144A93">
              <w:rPr>
                <w:color w:val="000000"/>
                <w:sz w:val="18"/>
                <w:szCs w:val="18"/>
              </w:rPr>
              <w:t>3,46</w:t>
            </w:r>
          </w:p>
        </w:tc>
      </w:tr>
      <w:tr w:rsidR="00144A93" w:rsidRPr="00144A93" w14:paraId="0454B669"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7C7939D1"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51AC0913" w14:textId="37A85F85" w:rsidR="00144A93" w:rsidRPr="00144A93" w:rsidRDefault="00144A93" w:rsidP="00144A93">
            <w:pPr>
              <w:ind w:firstLine="0"/>
              <w:jc w:val="left"/>
              <w:rPr>
                <w:color w:val="000000"/>
                <w:sz w:val="18"/>
                <w:szCs w:val="18"/>
              </w:rPr>
            </w:pPr>
            <w:r w:rsidRPr="00144A93">
              <w:rPr>
                <w:color w:val="000000"/>
                <w:sz w:val="18"/>
                <w:szCs w:val="18"/>
              </w:rPr>
              <w:t xml:space="preserve">Фермерские хозяйства сельского округа </w:t>
            </w:r>
            <w:r>
              <w:rPr>
                <w:color w:val="000000"/>
                <w:sz w:val="18"/>
                <w:szCs w:val="18"/>
              </w:rPr>
              <w:t>«</w:t>
            </w:r>
            <w:r w:rsidRPr="00144A93">
              <w:rPr>
                <w:color w:val="000000"/>
                <w:sz w:val="18"/>
                <w:szCs w:val="18"/>
              </w:rPr>
              <w:t>Уссурийский</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4FE50B5F" w14:textId="77777777" w:rsidR="00144A93" w:rsidRPr="00144A93" w:rsidRDefault="00144A93" w:rsidP="00144A93">
            <w:pPr>
              <w:ind w:firstLine="0"/>
              <w:jc w:val="center"/>
              <w:rPr>
                <w:color w:val="000000"/>
                <w:sz w:val="18"/>
                <w:szCs w:val="18"/>
              </w:rPr>
            </w:pPr>
            <w:r w:rsidRPr="00144A93">
              <w:rPr>
                <w:color w:val="000000"/>
                <w:sz w:val="18"/>
                <w:szCs w:val="18"/>
              </w:rPr>
              <w:t>3,3</w:t>
            </w:r>
          </w:p>
        </w:tc>
        <w:tc>
          <w:tcPr>
            <w:tcW w:w="674" w:type="pct"/>
            <w:tcBorders>
              <w:top w:val="nil"/>
              <w:left w:val="nil"/>
              <w:bottom w:val="single" w:sz="4" w:space="0" w:color="auto"/>
              <w:right w:val="single" w:sz="4" w:space="0" w:color="auto"/>
            </w:tcBorders>
            <w:vAlign w:val="center"/>
            <w:hideMark/>
          </w:tcPr>
          <w:p w14:paraId="20F223D0" w14:textId="77777777" w:rsidR="00144A93" w:rsidRPr="00144A93" w:rsidRDefault="00144A93" w:rsidP="00144A93">
            <w:pPr>
              <w:ind w:firstLine="0"/>
              <w:jc w:val="center"/>
              <w:rPr>
                <w:color w:val="000000"/>
                <w:sz w:val="18"/>
                <w:szCs w:val="18"/>
              </w:rPr>
            </w:pPr>
            <w:r w:rsidRPr="00144A93">
              <w:rPr>
                <w:color w:val="000000"/>
                <w:sz w:val="18"/>
                <w:szCs w:val="18"/>
              </w:rPr>
              <w:t>4,59</w:t>
            </w:r>
          </w:p>
        </w:tc>
      </w:tr>
      <w:tr w:rsidR="00144A93" w:rsidRPr="00144A93" w14:paraId="2F371BD9"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40E69770"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vAlign w:val="center"/>
            <w:hideMark/>
          </w:tcPr>
          <w:p w14:paraId="694C6D7D" w14:textId="26BD1920" w:rsidR="00144A93" w:rsidRPr="00144A93" w:rsidRDefault="00144A93" w:rsidP="00144A93">
            <w:pPr>
              <w:ind w:firstLine="0"/>
              <w:jc w:val="left"/>
              <w:rPr>
                <w:color w:val="000000"/>
                <w:sz w:val="18"/>
                <w:szCs w:val="18"/>
              </w:rPr>
            </w:pPr>
            <w:r w:rsidRPr="00144A93">
              <w:rPr>
                <w:color w:val="000000"/>
                <w:sz w:val="18"/>
                <w:szCs w:val="18"/>
              </w:rPr>
              <w:t xml:space="preserve">СТОО </w:t>
            </w:r>
            <w:r>
              <w:rPr>
                <w:color w:val="000000"/>
                <w:sz w:val="18"/>
                <w:szCs w:val="18"/>
              </w:rPr>
              <w:t>«</w:t>
            </w:r>
            <w:r w:rsidRPr="00144A93">
              <w:rPr>
                <w:color w:val="000000"/>
                <w:sz w:val="18"/>
                <w:szCs w:val="18"/>
              </w:rPr>
              <w:t>Котиковское</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34115164" w14:textId="77777777" w:rsidR="00144A93" w:rsidRPr="00144A93" w:rsidRDefault="00144A93" w:rsidP="00144A93">
            <w:pPr>
              <w:ind w:firstLine="0"/>
              <w:jc w:val="center"/>
              <w:rPr>
                <w:color w:val="000000"/>
                <w:sz w:val="18"/>
                <w:szCs w:val="18"/>
              </w:rPr>
            </w:pPr>
            <w:r w:rsidRPr="00144A93">
              <w:rPr>
                <w:color w:val="000000"/>
                <w:sz w:val="18"/>
                <w:szCs w:val="18"/>
              </w:rPr>
              <w:t>3,26</w:t>
            </w:r>
          </w:p>
        </w:tc>
        <w:tc>
          <w:tcPr>
            <w:tcW w:w="674" w:type="pct"/>
            <w:tcBorders>
              <w:top w:val="nil"/>
              <w:left w:val="nil"/>
              <w:bottom w:val="single" w:sz="4" w:space="0" w:color="auto"/>
              <w:right w:val="single" w:sz="4" w:space="0" w:color="auto"/>
            </w:tcBorders>
            <w:vAlign w:val="center"/>
            <w:hideMark/>
          </w:tcPr>
          <w:p w14:paraId="176C4245" w14:textId="77777777" w:rsidR="00144A93" w:rsidRPr="00144A93" w:rsidRDefault="00144A93" w:rsidP="00144A93">
            <w:pPr>
              <w:ind w:firstLine="0"/>
              <w:jc w:val="center"/>
              <w:rPr>
                <w:color w:val="000000"/>
                <w:sz w:val="18"/>
                <w:szCs w:val="18"/>
              </w:rPr>
            </w:pPr>
            <w:r w:rsidRPr="00144A93">
              <w:rPr>
                <w:color w:val="000000"/>
                <w:sz w:val="18"/>
                <w:szCs w:val="18"/>
              </w:rPr>
              <w:t>4,53</w:t>
            </w:r>
          </w:p>
        </w:tc>
      </w:tr>
      <w:tr w:rsidR="00144A93" w:rsidRPr="00144A93" w14:paraId="50568598"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703411F2"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18A16102" w14:textId="77777777" w:rsidR="00144A93" w:rsidRPr="00144A93" w:rsidRDefault="00144A93" w:rsidP="00144A93">
            <w:pPr>
              <w:ind w:firstLine="0"/>
              <w:jc w:val="left"/>
              <w:rPr>
                <w:color w:val="000000"/>
                <w:sz w:val="18"/>
                <w:szCs w:val="18"/>
              </w:rPr>
            </w:pPr>
            <w:r w:rsidRPr="00144A93">
              <w:rPr>
                <w:color w:val="000000"/>
                <w:sz w:val="18"/>
                <w:szCs w:val="18"/>
              </w:rPr>
              <w:t xml:space="preserve">Местоположение в районе не определено </w:t>
            </w:r>
          </w:p>
        </w:tc>
        <w:tc>
          <w:tcPr>
            <w:tcW w:w="666" w:type="pct"/>
            <w:tcBorders>
              <w:top w:val="nil"/>
              <w:left w:val="nil"/>
              <w:bottom w:val="single" w:sz="4" w:space="0" w:color="auto"/>
              <w:right w:val="single" w:sz="4" w:space="0" w:color="auto"/>
            </w:tcBorders>
            <w:vAlign w:val="center"/>
            <w:hideMark/>
          </w:tcPr>
          <w:p w14:paraId="02135961" w14:textId="77777777" w:rsidR="00144A93" w:rsidRPr="00144A93" w:rsidRDefault="00144A93" w:rsidP="00144A93">
            <w:pPr>
              <w:ind w:firstLine="0"/>
              <w:jc w:val="center"/>
              <w:rPr>
                <w:color w:val="000000"/>
                <w:sz w:val="18"/>
                <w:szCs w:val="18"/>
              </w:rPr>
            </w:pPr>
            <w:r w:rsidRPr="00144A93">
              <w:rPr>
                <w:color w:val="000000"/>
                <w:sz w:val="18"/>
                <w:szCs w:val="18"/>
              </w:rPr>
              <w:t>2,99</w:t>
            </w:r>
          </w:p>
        </w:tc>
        <w:tc>
          <w:tcPr>
            <w:tcW w:w="674" w:type="pct"/>
            <w:tcBorders>
              <w:top w:val="nil"/>
              <w:left w:val="nil"/>
              <w:bottom w:val="single" w:sz="4" w:space="0" w:color="auto"/>
              <w:right w:val="single" w:sz="4" w:space="0" w:color="auto"/>
            </w:tcBorders>
            <w:vAlign w:val="center"/>
            <w:hideMark/>
          </w:tcPr>
          <w:p w14:paraId="3B5894F0" w14:textId="77777777" w:rsidR="00144A93" w:rsidRPr="00144A93" w:rsidRDefault="00144A93" w:rsidP="00144A93">
            <w:pPr>
              <w:ind w:firstLine="0"/>
              <w:jc w:val="center"/>
              <w:rPr>
                <w:color w:val="000000"/>
                <w:sz w:val="18"/>
                <w:szCs w:val="18"/>
              </w:rPr>
            </w:pPr>
            <w:r w:rsidRPr="00144A93">
              <w:rPr>
                <w:color w:val="000000"/>
                <w:sz w:val="18"/>
                <w:szCs w:val="18"/>
              </w:rPr>
              <w:t>4,16</w:t>
            </w:r>
          </w:p>
        </w:tc>
      </w:tr>
      <w:tr w:rsidR="00144A93" w:rsidRPr="00144A93" w14:paraId="6D1D7D8C" w14:textId="77777777" w:rsidTr="00144A93">
        <w:tc>
          <w:tcPr>
            <w:tcW w:w="1335" w:type="pct"/>
            <w:vMerge w:val="restart"/>
            <w:tcBorders>
              <w:top w:val="nil"/>
              <w:left w:val="single" w:sz="4" w:space="0" w:color="auto"/>
              <w:bottom w:val="single" w:sz="4" w:space="0" w:color="auto"/>
              <w:right w:val="single" w:sz="4" w:space="0" w:color="auto"/>
            </w:tcBorders>
            <w:vAlign w:val="center"/>
            <w:hideMark/>
          </w:tcPr>
          <w:p w14:paraId="14364C48" w14:textId="77777777" w:rsidR="00144A93" w:rsidRPr="00144A93" w:rsidRDefault="00144A93" w:rsidP="00144A93">
            <w:pPr>
              <w:ind w:firstLine="0"/>
              <w:jc w:val="center"/>
              <w:rPr>
                <w:color w:val="000000"/>
                <w:sz w:val="18"/>
                <w:szCs w:val="18"/>
              </w:rPr>
            </w:pPr>
            <w:r w:rsidRPr="00144A93">
              <w:rPr>
                <w:color w:val="000000"/>
                <w:sz w:val="18"/>
                <w:szCs w:val="18"/>
              </w:rPr>
              <w:t>Амурский район</w:t>
            </w:r>
          </w:p>
        </w:tc>
        <w:tc>
          <w:tcPr>
            <w:tcW w:w="2325" w:type="pct"/>
            <w:tcBorders>
              <w:top w:val="nil"/>
              <w:left w:val="nil"/>
              <w:bottom w:val="single" w:sz="4" w:space="0" w:color="auto"/>
              <w:right w:val="single" w:sz="4" w:space="0" w:color="auto"/>
            </w:tcBorders>
            <w:noWrap/>
            <w:vAlign w:val="bottom"/>
            <w:hideMark/>
          </w:tcPr>
          <w:p w14:paraId="02192972" w14:textId="5F1AF363" w:rsidR="00144A93" w:rsidRPr="00144A93" w:rsidRDefault="00144A93" w:rsidP="00144A93">
            <w:pPr>
              <w:ind w:firstLine="0"/>
              <w:jc w:val="left"/>
              <w:rPr>
                <w:color w:val="000000"/>
                <w:sz w:val="18"/>
                <w:szCs w:val="18"/>
              </w:rPr>
            </w:pPr>
            <w:r w:rsidRPr="00144A93">
              <w:rPr>
                <w:color w:val="000000"/>
                <w:sz w:val="18"/>
                <w:szCs w:val="18"/>
              </w:rPr>
              <w:t xml:space="preserve">Сельский округ </w:t>
            </w:r>
            <w:r>
              <w:rPr>
                <w:color w:val="000000"/>
                <w:sz w:val="18"/>
                <w:szCs w:val="18"/>
              </w:rPr>
              <w:t>«</w:t>
            </w:r>
            <w:r w:rsidRPr="00144A93">
              <w:rPr>
                <w:color w:val="000000"/>
                <w:sz w:val="18"/>
                <w:szCs w:val="18"/>
              </w:rPr>
              <w:t>Вознесеновский</w:t>
            </w: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1A57B23D" w14:textId="77777777" w:rsidR="00144A93" w:rsidRPr="00144A93" w:rsidRDefault="00144A93" w:rsidP="00144A93">
            <w:pPr>
              <w:ind w:firstLine="0"/>
              <w:jc w:val="center"/>
              <w:rPr>
                <w:color w:val="000000"/>
                <w:sz w:val="18"/>
                <w:szCs w:val="18"/>
              </w:rPr>
            </w:pPr>
            <w:r w:rsidRPr="00144A93">
              <w:rPr>
                <w:color w:val="000000"/>
                <w:sz w:val="18"/>
                <w:szCs w:val="18"/>
              </w:rPr>
              <w:t>2,35</w:t>
            </w:r>
          </w:p>
        </w:tc>
        <w:tc>
          <w:tcPr>
            <w:tcW w:w="674" w:type="pct"/>
            <w:tcBorders>
              <w:top w:val="nil"/>
              <w:left w:val="nil"/>
              <w:bottom w:val="single" w:sz="4" w:space="0" w:color="auto"/>
              <w:right w:val="single" w:sz="4" w:space="0" w:color="auto"/>
            </w:tcBorders>
            <w:vAlign w:val="center"/>
            <w:hideMark/>
          </w:tcPr>
          <w:p w14:paraId="315D8E01" w14:textId="77777777" w:rsidR="00144A93" w:rsidRPr="00144A93" w:rsidRDefault="00144A93" w:rsidP="00144A93">
            <w:pPr>
              <w:ind w:firstLine="0"/>
              <w:jc w:val="center"/>
              <w:rPr>
                <w:color w:val="000000"/>
                <w:sz w:val="18"/>
                <w:szCs w:val="18"/>
              </w:rPr>
            </w:pPr>
            <w:r w:rsidRPr="00144A93">
              <w:rPr>
                <w:color w:val="000000"/>
                <w:sz w:val="18"/>
                <w:szCs w:val="18"/>
              </w:rPr>
              <w:t>3,27</w:t>
            </w:r>
          </w:p>
        </w:tc>
      </w:tr>
      <w:tr w:rsidR="00144A93" w:rsidRPr="00144A93" w14:paraId="5F468721"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1F66651D"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3641C9C0" w14:textId="77777777" w:rsidR="00144A93" w:rsidRPr="00144A93" w:rsidRDefault="00144A93" w:rsidP="00144A93">
            <w:pPr>
              <w:ind w:firstLine="0"/>
              <w:jc w:val="left"/>
              <w:rPr>
                <w:color w:val="000000"/>
                <w:sz w:val="18"/>
                <w:szCs w:val="18"/>
              </w:rPr>
            </w:pPr>
            <w:r w:rsidRPr="00144A93">
              <w:rPr>
                <w:color w:val="000000"/>
                <w:sz w:val="18"/>
                <w:szCs w:val="18"/>
              </w:rPr>
              <w:t>Сельский округ "Литовский"</w:t>
            </w:r>
          </w:p>
        </w:tc>
        <w:tc>
          <w:tcPr>
            <w:tcW w:w="666" w:type="pct"/>
            <w:tcBorders>
              <w:top w:val="nil"/>
              <w:left w:val="nil"/>
              <w:bottom w:val="single" w:sz="4" w:space="0" w:color="auto"/>
              <w:right w:val="single" w:sz="4" w:space="0" w:color="auto"/>
            </w:tcBorders>
            <w:vAlign w:val="center"/>
            <w:hideMark/>
          </w:tcPr>
          <w:p w14:paraId="14E597C7" w14:textId="77777777" w:rsidR="00144A93" w:rsidRPr="00144A93" w:rsidRDefault="00144A93" w:rsidP="00144A93">
            <w:pPr>
              <w:ind w:firstLine="0"/>
              <w:jc w:val="center"/>
              <w:rPr>
                <w:color w:val="000000"/>
                <w:sz w:val="18"/>
                <w:szCs w:val="18"/>
              </w:rPr>
            </w:pPr>
            <w:r w:rsidRPr="00144A93">
              <w:rPr>
                <w:color w:val="000000"/>
                <w:sz w:val="18"/>
                <w:szCs w:val="18"/>
              </w:rPr>
              <w:t>1,82</w:t>
            </w:r>
          </w:p>
        </w:tc>
        <w:tc>
          <w:tcPr>
            <w:tcW w:w="674" w:type="pct"/>
            <w:tcBorders>
              <w:top w:val="nil"/>
              <w:left w:val="nil"/>
              <w:bottom w:val="single" w:sz="4" w:space="0" w:color="auto"/>
              <w:right w:val="single" w:sz="4" w:space="0" w:color="auto"/>
            </w:tcBorders>
            <w:vAlign w:val="center"/>
            <w:hideMark/>
          </w:tcPr>
          <w:p w14:paraId="46FC7CA4" w14:textId="77777777" w:rsidR="00144A93" w:rsidRPr="00144A93" w:rsidRDefault="00144A93" w:rsidP="00144A93">
            <w:pPr>
              <w:ind w:firstLine="0"/>
              <w:jc w:val="center"/>
              <w:rPr>
                <w:color w:val="000000"/>
                <w:sz w:val="18"/>
                <w:szCs w:val="18"/>
              </w:rPr>
            </w:pPr>
            <w:r w:rsidRPr="00144A93">
              <w:rPr>
                <w:color w:val="000000"/>
                <w:sz w:val="18"/>
                <w:szCs w:val="18"/>
              </w:rPr>
              <w:t>2,53</w:t>
            </w:r>
          </w:p>
        </w:tc>
      </w:tr>
      <w:tr w:rsidR="00144A93" w:rsidRPr="00144A93" w14:paraId="4598C4F1"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2FBAD7E1"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2DF892E1" w14:textId="77777777" w:rsidR="00144A93" w:rsidRPr="00144A93" w:rsidRDefault="00144A93" w:rsidP="00144A93">
            <w:pPr>
              <w:ind w:firstLine="0"/>
              <w:jc w:val="left"/>
              <w:rPr>
                <w:color w:val="000000"/>
                <w:sz w:val="18"/>
                <w:szCs w:val="18"/>
              </w:rPr>
            </w:pPr>
            <w:r w:rsidRPr="00144A93">
              <w:rPr>
                <w:color w:val="000000"/>
                <w:sz w:val="18"/>
                <w:szCs w:val="18"/>
              </w:rPr>
              <w:t>Сельский округ "Эльбанский"</w:t>
            </w:r>
          </w:p>
        </w:tc>
        <w:tc>
          <w:tcPr>
            <w:tcW w:w="666" w:type="pct"/>
            <w:tcBorders>
              <w:top w:val="nil"/>
              <w:left w:val="nil"/>
              <w:bottom w:val="single" w:sz="4" w:space="0" w:color="auto"/>
              <w:right w:val="single" w:sz="4" w:space="0" w:color="auto"/>
            </w:tcBorders>
            <w:vAlign w:val="center"/>
            <w:hideMark/>
          </w:tcPr>
          <w:p w14:paraId="342787CC" w14:textId="77777777" w:rsidR="00144A93" w:rsidRPr="00144A93" w:rsidRDefault="00144A93" w:rsidP="00144A93">
            <w:pPr>
              <w:ind w:firstLine="0"/>
              <w:jc w:val="center"/>
              <w:rPr>
                <w:color w:val="000000"/>
                <w:sz w:val="18"/>
                <w:szCs w:val="18"/>
              </w:rPr>
            </w:pPr>
            <w:r w:rsidRPr="00144A93">
              <w:rPr>
                <w:color w:val="000000"/>
                <w:sz w:val="18"/>
                <w:szCs w:val="18"/>
              </w:rPr>
              <w:t>2,57</w:t>
            </w:r>
          </w:p>
        </w:tc>
        <w:tc>
          <w:tcPr>
            <w:tcW w:w="674" w:type="pct"/>
            <w:tcBorders>
              <w:top w:val="nil"/>
              <w:left w:val="nil"/>
              <w:bottom w:val="single" w:sz="4" w:space="0" w:color="auto"/>
              <w:right w:val="single" w:sz="4" w:space="0" w:color="auto"/>
            </w:tcBorders>
            <w:vAlign w:val="center"/>
            <w:hideMark/>
          </w:tcPr>
          <w:p w14:paraId="6B917094" w14:textId="77777777" w:rsidR="00144A93" w:rsidRPr="00144A93" w:rsidRDefault="00144A93" w:rsidP="00144A93">
            <w:pPr>
              <w:ind w:firstLine="0"/>
              <w:jc w:val="center"/>
              <w:rPr>
                <w:color w:val="000000"/>
                <w:sz w:val="18"/>
                <w:szCs w:val="18"/>
              </w:rPr>
            </w:pPr>
            <w:r w:rsidRPr="00144A93">
              <w:rPr>
                <w:color w:val="000000"/>
                <w:sz w:val="18"/>
                <w:szCs w:val="18"/>
              </w:rPr>
              <w:t>3,57</w:t>
            </w:r>
          </w:p>
        </w:tc>
      </w:tr>
      <w:tr w:rsidR="00144A93" w:rsidRPr="00144A93" w14:paraId="76AC0015"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10C8300A"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6AE7A4FB" w14:textId="77777777" w:rsidR="00144A93" w:rsidRPr="00144A93" w:rsidRDefault="00144A93" w:rsidP="00144A93">
            <w:pPr>
              <w:ind w:firstLine="0"/>
              <w:jc w:val="left"/>
              <w:rPr>
                <w:color w:val="000000"/>
                <w:sz w:val="18"/>
                <w:szCs w:val="18"/>
              </w:rPr>
            </w:pPr>
            <w:r w:rsidRPr="00144A93">
              <w:rPr>
                <w:color w:val="000000"/>
                <w:sz w:val="18"/>
                <w:szCs w:val="18"/>
              </w:rPr>
              <w:t xml:space="preserve">Местоположение в районе не определено </w:t>
            </w:r>
          </w:p>
        </w:tc>
        <w:tc>
          <w:tcPr>
            <w:tcW w:w="666" w:type="pct"/>
            <w:tcBorders>
              <w:top w:val="nil"/>
              <w:left w:val="nil"/>
              <w:bottom w:val="single" w:sz="4" w:space="0" w:color="auto"/>
              <w:right w:val="single" w:sz="4" w:space="0" w:color="auto"/>
            </w:tcBorders>
            <w:vAlign w:val="center"/>
            <w:hideMark/>
          </w:tcPr>
          <w:p w14:paraId="53B1179C" w14:textId="77777777" w:rsidR="00144A93" w:rsidRPr="00144A93" w:rsidRDefault="00144A93" w:rsidP="00144A93">
            <w:pPr>
              <w:ind w:firstLine="0"/>
              <w:jc w:val="center"/>
              <w:rPr>
                <w:color w:val="000000"/>
                <w:sz w:val="18"/>
                <w:szCs w:val="18"/>
              </w:rPr>
            </w:pPr>
            <w:r w:rsidRPr="00144A93">
              <w:rPr>
                <w:color w:val="000000"/>
                <w:sz w:val="18"/>
                <w:szCs w:val="18"/>
              </w:rPr>
              <w:t>2,34</w:t>
            </w:r>
          </w:p>
        </w:tc>
        <w:tc>
          <w:tcPr>
            <w:tcW w:w="674" w:type="pct"/>
            <w:tcBorders>
              <w:top w:val="nil"/>
              <w:left w:val="nil"/>
              <w:bottom w:val="single" w:sz="4" w:space="0" w:color="auto"/>
              <w:right w:val="single" w:sz="4" w:space="0" w:color="auto"/>
            </w:tcBorders>
            <w:vAlign w:val="center"/>
            <w:hideMark/>
          </w:tcPr>
          <w:p w14:paraId="4BE3A133" w14:textId="77777777" w:rsidR="00144A93" w:rsidRPr="00144A93" w:rsidRDefault="00144A93" w:rsidP="00144A93">
            <w:pPr>
              <w:ind w:firstLine="0"/>
              <w:jc w:val="center"/>
              <w:rPr>
                <w:color w:val="000000"/>
                <w:sz w:val="18"/>
                <w:szCs w:val="18"/>
              </w:rPr>
            </w:pPr>
            <w:r w:rsidRPr="00144A93">
              <w:rPr>
                <w:color w:val="000000"/>
                <w:sz w:val="18"/>
                <w:szCs w:val="18"/>
              </w:rPr>
              <w:t>3,25</w:t>
            </w:r>
          </w:p>
        </w:tc>
      </w:tr>
      <w:tr w:rsidR="00144A93" w:rsidRPr="00144A93" w14:paraId="78976BB9" w14:textId="77777777" w:rsidTr="00144A93">
        <w:tc>
          <w:tcPr>
            <w:tcW w:w="1335" w:type="pct"/>
            <w:vMerge w:val="restart"/>
            <w:tcBorders>
              <w:top w:val="nil"/>
              <w:left w:val="single" w:sz="4" w:space="0" w:color="auto"/>
              <w:bottom w:val="single" w:sz="4" w:space="0" w:color="auto"/>
              <w:right w:val="single" w:sz="4" w:space="0" w:color="auto"/>
            </w:tcBorders>
            <w:vAlign w:val="center"/>
            <w:hideMark/>
          </w:tcPr>
          <w:p w14:paraId="4F6D1586" w14:textId="77777777" w:rsidR="00144A93" w:rsidRPr="00144A93" w:rsidRDefault="00144A93" w:rsidP="00144A93">
            <w:pPr>
              <w:ind w:firstLine="0"/>
              <w:jc w:val="center"/>
              <w:rPr>
                <w:color w:val="000000"/>
                <w:sz w:val="18"/>
                <w:szCs w:val="18"/>
              </w:rPr>
            </w:pPr>
            <w:r w:rsidRPr="00144A93">
              <w:rPr>
                <w:color w:val="000000"/>
                <w:sz w:val="18"/>
                <w:szCs w:val="18"/>
              </w:rPr>
              <w:t>Имени Лазо район</w:t>
            </w:r>
          </w:p>
        </w:tc>
        <w:tc>
          <w:tcPr>
            <w:tcW w:w="2325" w:type="pct"/>
            <w:tcBorders>
              <w:top w:val="nil"/>
              <w:left w:val="nil"/>
              <w:bottom w:val="single" w:sz="4" w:space="0" w:color="auto"/>
              <w:right w:val="single" w:sz="4" w:space="0" w:color="auto"/>
            </w:tcBorders>
            <w:noWrap/>
            <w:vAlign w:val="bottom"/>
            <w:hideMark/>
          </w:tcPr>
          <w:p w14:paraId="26DF9F2E" w14:textId="77777777" w:rsidR="00144A93" w:rsidRPr="00144A93" w:rsidRDefault="00144A93" w:rsidP="00144A93">
            <w:pPr>
              <w:ind w:firstLine="0"/>
              <w:jc w:val="left"/>
              <w:rPr>
                <w:color w:val="000000"/>
                <w:sz w:val="18"/>
                <w:szCs w:val="18"/>
              </w:rPr>
            </w:pPr>
            <w:r w:rsidRPr="00144A93">
              <w:rPr>
                <w:color w:val="000000"/>
                <w:sz w:val="18"/>
                <w:szCs w:val="18"/>
              </w:rPr>
              <w:t>Фермерский хозяйства сельского округа "Веринский"</w:t>
            </w:r>
          </w:p>
        </w:tc>
        <w:tc>
          <w:tcPr>
            <w:tcW w:w="666" w:type="pct"/>
            <w:tcBorders>
              <w:top w:val="nil"/>
              <w:left w:val="nil"/>
              <w:bottom w:val="single" w:sz="4" w:space="0" w:color="auto"/>
              <w:right w:val="single" w:sz="4" w:space="0" w:color="auto"/>
            </w:tcBorders>
            <w:vAlign w:val="center"/>
            <w:hideMark/>
          </w:tcPr>
          <w:p w14:paraId="6BEA77F5" w14:textId="77777777" w:rsidR="00144A93" w:rsidRPr="00144A93" w:rsidRDefault="00144A93" w:rsidP="00144A93">
            <w:pPr>
              <w:ind w:firstLine="0"/>
              <w:jc w:val="center"/>
              <w:rPr>
                <w:color w:val="000000"/>
                <w:sz w:val="18"/>
                <w:szCs w:val="18"/>
              </w:rPr>
            </w:pPr>
            <w:r w:rsidRPr="00144A93">
              <w:rPr>
                <w:color w:val="000000"/>
                <w:sz w:val="18"/>
                <w:szCs w:val="18"/>
              </w:rPr>
              <w:t>4,66</w:t>
            </w:r>
          </w:p>
        </w:tc>
        <w:tc>
          <w:tcPr>
            <w:tcW w:w="674" w:type="pct"/>
            <w:tcBorders>
              <w:top w:val="nil"/>
              <w:left w:val="nil"/>
              <w:bottom w:val="single" w:sz="4" w:space="0" w:color="auto"/>
              <w:right w:val="single" w:sz="4" w:space="0" w:color="auto"/>
            </w:tcBorders>
            <w:vAlign w:val="center"/>
            <w:hideMark/>
          </w:tcPr>
          <w:p w14:paraId="1D08E073" w14:textId="77777777" w:rsidR="00144A93" w:rsidRPr="00144A93" w:rsidRDefault="00144A93" w:rsidP="00144A93">
            <w:pPr>
              <w:ind w:firstLine="0"/>
              <w:jc w:val="center"/>
              <w:rPr>
                <w:color w:val="000000"/>
                <w:sz w:val="18"/>
                <w:szCs w:val="18"/>
              </w:rPr>
            </w:pPr>
            <w:r w:rsidRPr="00144A93">
              <w:rPr>
                <w:color w:val="000000"/>
                <w:sz w:val="18"/>
                <w:szCs w:val="18"/>
              </w:rPr>
              <w:t>6,48</w:t>
            </w:r>
          </w:p>
        </w:tc>
      </w:tr>
      <w:tr w:rsidR="00144A93" w:rsidRPr="00144A93" w14:paraId="7D360108"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640C9124"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5128F283" w14:textId="77777777" w:rsidR="00144A93" w:rsidRPr="00144A93" w:rsidRDefault="00144A93" w:rsidP="00144A93">
            <w:pPr>
              <w:ind w:firstLine="0"/>
              <w:jc w:val="left"/>
              <w:rPr>
                <w:color w:val="000000"/>
                <w:sz w:val="18"/>
                <w:szCs w:val="18"/>
              </w:rPr>
            </w:pPr>
            <w:r w:rsidRPr="00144A93">
              <w:rPr>
                <w:color w:val="000000"/>
                <w:sz w:val="18"/>
                <w:szCs w:val="18"/>
              </w:rPr>
              <w:t>Фермерский хозяйства сельского округа "Лазовский"</w:t>
            </w:r>
          </w:p>
        </w:tc>
        <w:tc>
          <w:tcPr>
            <w:tcW w:w="666" w:type="pct"/>
            <w:tcBorders>
              <w:top w:val="nil"/>
              <w:left w:val="nil"/>
              <w:bottom w:val="single" w:sz="4" w:space="0" w:color="auto"/>
              <w:right w:val="single" w:sz="4" w:space="0" w:color="auto"/>
            </w:tcBorders>
            <w:vAlign w:val="center"/>
            <w:hideMark/>
          </w:tcPr>
          <w:p w14:paraId="2AEC5CAA" w14:textId="77777777" w:rsidR="00144A93" w:rsidRPr="00144A93" w:rsidRDefault="00144A93" w:rsidP="00144A93">
            <w:pPr>
              <w:ind w:firstLine="0"/>
              <w:jc w:val="center"/>
              <w:rPr>
                <w:color w:val="000000"/>
                <w:sz w:val="18"/>
                <w:szCs w:val="18"/>
              </w:rPr>
            </w:pPr>
            <w:r w:rsidRPr="00144A93">
              <w:rPr>
                <w:color w:val="000000"/>
                <w:sz w:val="18"/>
                <w:szCs w:val="18"/>
              </w:rPr>
              <w:t>3,3</w:t>
            </w:r>
          </w:p>
        </w:tc>
        <w:tc>
          <w:tcPr>
            <w:tcW w:w="674" w:type="pct"/>
            <w:tcBorders>
              <w:top w:val="nil"/>
              <w:left w:val="nil"/>
              <w:bottom w:val="single" w:sz="4" w:space="0" w:color="auto"/>
              <w:right w:val="single" w:sz="4" w:space="0" w:color="auto"/>
            </w:tcBorders>
            <w:vAlign w:val="center"/>
            <w:hideMark/>
          </w:tcPr>
          <w:p w14:paraId="48ABADC4" w14:textId="77777777" w:rsidR="00144A93" w:rsidRPr="00144A93" w:rsidRDefault="00144A93" w:rsidP="00144A93">
            <w:pPr>
              <w:ind w:firstLine="0"/>
              <w:jc w:val="center"/>
              <w:rPr>
                <w:color w:val="000000"/>
                <w:sz w:val="18"/>
                <w:szCs w:val="18"/>
              </w:rPr>
            </w:pPr>
            <w:r w:rsidRPr="00144A93">
              <w:rPr>
                <w:color w:val="000000"/>
                <w:sz w:val="18"/>
                <w:szCs w:val="18"/>
              </w:rPr>
              <w:t>4,59</w:t>
            </w:r>
          </w:p>
        </w:tc>
      </w:tr>
      <w:tr w:rsidR="00144A93" w:rsidRPr="00144A93" w14:paraId="5CC97972"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1BD27F07"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755FF167" w14:textId="77777777" w:rsidR="00144A93" w:rsidRPr="00144A93" w:rsidRDefault="00144A93" w:rsidP="00144A93">
            <w:pPr>
              <w:ind w:firstLine="0"/>
              <w:jc w:val="left"/>
              <w:rPr>
                <w:color w:val="000000"/>
                <w:sz w:val="18"/>
                <w:szCs w:val="18"/>
              </w:rPr>
            </w:pPr>
            <w:r w:rsidRPr="00144A93">
              <w:rPr>
                <w:color w:val="000000"/>
                <w:sz w:val="18"/>
                <w:szCs w:val="18"/>
              </w:rPr>
              <w:t>Фермерский хозяйства сельского округа "Марусинский"</w:t>
            </w:r>
          </w:p>
        </w:tc>
        <w:tc>
          <w:tcPr>
            <w:tcW w:w="666" w:type="pct"/>
            <w:tcBorders>
              <w:top w:val="nil"/>
              <w:left w:val="nil"/>
              <w:bottom w:val="single" w:sz="4" w:space="0" w:color="auto"/>
              <w:right w:val="single" w:sz="4" w:space="0" w:color="auto"/>
            </w:tcBorders>
            <w:vAlign w:val="center"/>
            <w:hideMark/>
          </w:tcPr>
          <w:p w14:paraId="7CBCEFA8" w14:textId="77777777" w:rsidR="00144A93" w:rsidRPr="00144A93" w:rsidRDefault="00144A93" w:rsidP="00144A93">
            <w:pPr>
              <w:ind w:firstLine="0"/>
              <w:jc w:val="center"/>
              <w:rPr>
                <w:color w:val="000000"/>
                <w:sz w:val="18"/>
                <w:szCs w:val="18"/>
              </w:rPr>
            </w:pPr>
            <w:r w:rsidRPr="00144A93">
              <w:rPr>
                <w:color w:val="000000"/>
                <w:sz w:val="18"/>
                <w:szCs w:val="18"/>
              </w:rPr>
              <w:t>4,01</w:t>
            </w:r>
          </w:p>
        </w:tc>
        <w:tc>
          <w:tcPr>
            <w:tcW w:w="674" w:type="pct"/>
            <w:tcBorders>
              <w:top w:val="nil"/>
              <w:left w:val="nil"/>
              <w:bottom w:val="single" w:sz="4" w:space="0" w:color="auto"/>
              <w:right w:val="single" w:sz="4" w:space="0" w:color="auto"/>
            </w:tcBorders>
            <w:vAlign w:val="center"/>
            <w:hideMark/>
          </w:tcPr>
          <w:p w14:paraId="7742E7F4" w14:textId="77777777" w:rsidR="00144A93" w:rsidRPr="00144A93" w:rsidRDefault="00144A93" w:rsidP="00144A93">
            <w:pPr>
              <w:ind w:firstLine="0"/>
              <w:jc w:val="center"/>
              <w:rPr>
                <w:color w:val="000000"/>
                <w:sz w:val="18"/>
                <w:szCs w:val="18"/>
              </w:rPr>
            </w:pPr>
            <w:r w:rsidRPr="00144A93">
              <w:rPr>
                <w:color w:val="000000"/>
                <w:sz w:val="18"/>
                <w:szCs w:val="18"/>
              </w:rPr>
              <w:t>5,58</w:t>
            </w:r>
          </w:p>
        </w:tc>
      </w:tr>
      <w:tr w:rsidR="00144A93" w:rsidRPr="00144A93" w14:paraId="397EB656"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3844E35B"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45D2E4D6" w14:textId="77777777" w:rsidR="00144A93" w:rsidRPr="00144A93" w:rsidRDefault="00144A93" w:rsidP="00144A93">
            <w:pPr>
              <w:ind w:firstLine="0"/>
              <w:jc w:val="left"/>
              <w:rPr>
                <w:color w:val="000000"/>
                <w:sz w:val="18"/>
                <w:szCs w:val="18"/>
              </w:rPr>
            </w:pPr>
            <w:r w:rsidRPr="00144A93">
              <w:rPr>
                <w:color w:val="000000"/>
                <w:sz w:val="18"/>
                <w:szCs w:val="18"/>
              </w:rPr>
              <w:t>Фермерский хозяйства сельского округа "Полетненский"</w:t>
            </w:r>
          </w:p>
        </w:tc>
        <w:tc>
          <w:tcPr>
            <w:tcW w:w="666" w:type="pct"/>
            <w:tcBorders>
              <w:top w:val="nil"/>
              <w:left w:val="nil"/>
              <w:bottom w:val="single" w:sz="4" w:space="0" w:color="auto"/>
              <w:right w:val="single" w:sz="4" w:space="0" w:color="auto"/>
            </w:tcBorders>
            <w:vAlign w:val="center"/>
            <w:hideMark/>
          </w:tcPr>
          <w:p w14:paraId="46A1CA39" w14:textId="77777777" w:rsidR="00144A93" w:rsidRPr="00144A93" w:rsidRDefault="00144A93" w:rsidP="00144A93">
            <w:pPr>
              <w:ind w:firstLine="0"/>
              <w:jc w:val="center"/>
              <w:rPr>
                <w:color w:val="000000"/>
                <w:sz w:val="18"/>
                <w:szCs w:val="18"/>
              </w:rPr>
            </w:pPr>
            <w:r w:rsidRPr="00144A93">
              <w:rPr>
                <w:color w:val="000000"/>
                <w:sz w:val="18"/>
                <w:szCs w:val="18"/>
              </w:rPr>
              <w:t>4,64</w:t>
            </w:r>
          </w:p>
        </w:tc>
        <w:tc>
          <w:tcPr>
            <w:tcW w:w="674" w:type="pct"/>
            <w:tcBorders>
              <w:top w:val="nil"/>
              <w:left w:val="nil"/>
              <w:bottom w:val="single" w:sz="4" w:space="0" w:color="auto"/>
              <w:right w:val="single" w:sz="4" w:space="0" w:color="auto"/>
            </w:tcBorders>
            <w:vAlign w:val="center"/>
            <w:hideMark/>
          </w:tcPr>
          <w:p w14:paraId="47D7B670" w14:textId="77777777" w:rsidR="00144A93" w:rsidRPr="00144A93" w:rsidRDefault="00144A93" w:rsidP="00144A93">
            <w:pPr>
              <w:ind w:firstLine="0"/>
              <w:jc w:val="center"/>
              <w:rPr>
                <w:color w:val="000000"/>
                <w:sz w:val="18"/>
                <w:szCs w:val="18"/>
              </w:rPr>
            </w:pPr>
            <w:r w:rsidRPr="00144A93">
              <w:rPr>
                <w:color w:val="000000"/>
                <w:sz w:val="18"/>
                <w:szCs w:val="18"/>
              </w:rPr>
              <w:t>6,45</w:t>
            </w:r>
          </w:p>
        </w:tc>
      </w:tr>
      <w:tr w:rsidR="00144A93" w:rsidRPr="00144A93" w14:paraId="5985CAB5"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4D25DE4D"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vAlign w:val="center"/>
            <w:hideMark/>
          </w:tcPr>
          <w:p w14:paraId="40CE20BD" w14:textId="77777777" w:rsidR="00144A93" w:rsidRPr="00144A93" w:rsidRDefault="00144A93" w:rsidP="00144A93">
            <w:pPr>
              <w:ind w:firstLine="0"/>
              <w:jc w:val="left"/>
              <w:rPr>
                <w:color w:val="000000"/>
                <w:sz w:val="18"/>
                <w:szCs w:val="18"/>
              </w:rPr>
            </w:pPr>
            <w:r w:rsidRPr="00144A93">
              <w:rPr>
                <w:color w:val="000000"/>
                <w:sz w:val="18"/>
                <w:szCs w:val="18"/>
              </w:rPr>
              <w:t>Фермерский хозяйства сельского округа "Святогорский"</w:t>
            </w:r>
          </w:p>
        </w:tc>
        <w:tc>
          <w:tcPr>
            <w:tcW w:w="666" w:type="pct"/>
            <w:tcBorders>
              <w:top w:val="nil"/>
              <w:left w:val="nil"/>
              <w:bottom w:val="single" w:sz="4" w:space="0" w:color="auto"/>
              <w:right w:val="single" w:sz="4" w:space="0" w:color="auto"/>
            </w:tcBorders>
            <w:vAlign w:val="center"/>
            <w:hideMark/>
          </w:tcPr>
          <w:p w14:paraId="3ECADAA9" w14:textId="77777777" w:rsidR="00144A93" w:rsidRPr="00144A93" w:rsidRDefault="00144A93" w:rsidP="00144A93">
            <w:pPr>
              <w:ind w:firstLine="0"/>
              <w:jc w:val="center"/>
              <w:rPr>
                <w:color w:val="000000"/>
                <w:sz w:val="18"/>
                <w:szCs w:val="18"/>
              </w:rPr>
            </w:pPr>
            <w:r w:rsidRPr="00144A93">
              <w:rPr>
                <w:color w:val="000000"/>
                <w:sz w:val="18"/>
                <w:szCs w:val="18"/>
              </w:rPr>
              <w:t>3,84</w:t>
            </w:r>
          </w:p>
        </w:tc>
        <w:tc>
          <w:tcPr>
            <w:tcW w:w="674" w:type="pct"/>
            <w:tcBorders>
              <w:top w:val="nil"/>
              <w:left w:val="nil"/>
              <w:bottom w:val="single" w:sz="4" w:space="0" w:color="auto"/>
              <w:right w:val="single" w:sz="4" w:space="0" w:color="auto"/>
            </w:tcBorders>
            <w:vAlign w:val="center"/>
            <w:hideMark/>
          </w:tcPr>
          <w:p w14:paraId="073363BC" w14:textId="77777777" w:rsidR="00144A93" w:rsidRPr="00144A93" w:rsidRDefault="00144A93" w:rsidP="00144A93">
            <w:pPr>
              <w:ind w:firstLine="0"/>
              <w:jc w:val="center"/>
              <w:rPr>
                <w:color w:val="000000"/>
                <w:sz w:val="18"/>
                <w:szCs w:val="18"/>
              </w:rPr>
            </w:pPr>
            <w:r w:rsidRPr="00144A93">
              <w:rPr>
                <w:color w:val="000000"/>
                <w:sz w:val="18"/>
                <w:szCs w:val="18"/>
              </w:rPr>
              <w:t>5,34</w:t>
            </w:r>
          </w:p>
        </w:tc>
      </w:tr>
      <w:tr w:rsidR="00144A93" w:rsidRPr="00144A93" w14:paraId="40411E5F"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7CBE706B"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30EBC3F0" w14:textId="77777777" w:rsidR="00144A93" w:rsidRPr="00144A93" w:rsidRDefault="00144A93" w:rsidP="00144A93">
            <w:pPr>
              <w:ind w:firstLine="0"/>
              <w:jc w:val="left"/>
              <w:rPr>
                <w:color w:val="000000"/>
                <w:sz w:val="18"/>
                <w:szCs w:val="18"/>
              </w:rPr>
            </w:pPr>
            <w:r w:rsidRPr="00144A93">
              <w:rPr>
                <w:color w:val="000000"/>
                <w:sz w:val="18"/>
                <w:szCs w:val="18"/>
              </w:rPr>
              <w:t>Фермерский хозяйства сельского округа "Соколовский"</w:t>
            </w:r>
          </w:p>
        </w:tc>
        <w:tc>
          <w:tcPr>
            <w:tcW w:w="666" w:type="pct"/>
            <w:tcBorders>
              <w:top w:val="nil"/>
              <w:left w:val="nil"/>
              <w:bottom w:val="single" w:sz="4" w:space="0" w:color="auto"/>
              <w:right w:val="single" w:sz="4" w:space="0" w:color="auto"/>
            </w:tcBorders>
            <w:vAlign w:val="center"/>
            <w:hideMark/>
          </w:tcPr>
          <w:p w14:paraId="5FC8ACD2" w14:textId="77777777" w:rsidR="00144A93" w:rsidRPr="00144A93" w:rsidRDefault="00144A93" w:rsidP="00144A93">
            <w:pPr>
              <w:ind w:firstLine="0"/>
              <w:jc w:val="center"/>
              <w:rPr>
                <w:color w:val="000000"/>
                <w:sz w:val="18"/>
                <w:szCs w:val="18"/>
              </w:rPr>
            </w:pPr>
            <w:r w:rsidRPr="00144A93">
              <w:rPr>
                <w:color w:val="000000"/>
                <w:sz w:val="18"/>
                <w:szCs w:val="18"/>
              </w:rPr>
              <w:t>4,42</w:t>
            </w:r>
          </w:p>
        </w:tc>
        <w:tc>
          <w:tcPr>
            <w:tcW w:w="674" w:type="pct"/>
            <w:tcBorders>
              <w:top w:val="nil"/>
              <w:left w:val="nil"/>
              <w:bottom w:val="single" w:sz="4" w:space="0" w:color="auto"/>
              <w:right w:val="single" w:sz="4" w:space="0" w:color="auto"/>
            </w:tcBorders>
            <w:vAlign w:val="center"/>
            <w:hideMark/>
          </w:tcPr>
          <w:p w14:paraId="309ADDF0" w14:textId="77777777" w:rsidR="00144A93" w:rsidRPr="00144A93" w:rsidRDefault="00144A93" w:rsidP="00144A93">
            <w:pPr>
              <w:ind w:firstLine="0"/>
              <w:jc w:val="center"/>
              <w:rPr>
                <w:color w:val="000000"/>
                <w:sz w:val="18"/>
                <w:szCs w:val="18"/>
              </w:rPr>
            </w:pPr>
            <w:r w:rsidRPr="00144A93">
              <w:rPr>
                <w:color w:val="000000"/>
                <w:sz w:val="18"/>
                <w:szCs w:val="18"/>
              </w:rPr>
              <w:t>6,15</w:t>
            </w:r>
          </w:p>
        </w:tc>
      </w:tr>
      <w:tr w:rsidR="00144A93" w:rsidRPr="00144A93" w14:paraId="07AB5A23"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1D3708B7"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63562507" w14:textId="77777777" w:rsidR="00144A93" w:rsidRPr="00144A93" w:rsidRDefault="00144A93" w:rsidP="00144A93">
            <w:pPr>
              <w:ind w:firstLine="0"/>
              <w:jc w:val="left"/>
              <w:rPr>
                <w:color w:val="000000"/>
                <w:sz w:val="18"/>
                <w:szCs w:val="18"/>
              </w:rPr>
            </w:pPr>
            <w:r w:rsidRPr="00144A93">
              <w:rPr>
                <w:color w:val="000000"/>
                <w:sz w:val="18"/>
                <w:szCs w:val="18"/>
              </w:rPr>
              <w:t>Фермерский хозяйства сельского округа "Хорский"</w:t>
            </w:r>
          </w:p>
        </w:tc>
        <w:tc>
          <w:tcPr>
            <w:tcW w:w="666" w:type="pct"/>
            <w:tcBorders>
              <w:top w:val="nil"/>
              <w:left w:val="nil"/>
              <w:bottom w:val="single" w:sz="4" w:space="0" w:color="auto"/>
              <w:right w:val="single" w:sz="4" w:space="0" w:color="auto"/>
            </w:tcBorders>
            <w:vAlign w:val="center"/>
            <w:hideMark/>
          </w:tcPr>
          <w:p w14:paraId="7AD7617E" w14:textId="77777777" w:rsidR="00144A93" w:rsidRPr="00144A93" w:rsidRDefault="00144A93" w:rsidP="00144A93">
            <w:pPr>
              <w:ind w:firstLine="0"/>
              <w:jc w:val="center"/>
              <w:rPr>
                <w:color w:val="000000"/>
                <w:sz w:val="18"/>
                <w:szCs w:val="18"/>
              </w:rPr>
            </w:pPr>
            <w:r w:rsidRPr="00144A93">
              <w:rPr>
                <w:color w:val="000000"/>
                <w:sz w:val="18"/>
                <w:szCs w:val="18"/>
              </w:rPr>
              <w:t>3,86</w:t>
            </w:r>
          </w:p>
        </w:tc>
        <w:tc>
          <w:tcPr>
            <w:tcW w:w="674" w:type="pct"/>
            <w:tcBorders>
              <w:top w:val="nil"/>
              <w:left w:val="nil"/>
              <w:bottom w:val="single" w:sz="4" w:space="0" w:color="auto"/>
              <w:right w:val="single" w:sz="4" w:space="0" w:color="auto"/>
            </w:tcBorders>
            <w:vAlign w:val="center"/>
            <w:hideMark/>
          </w:tcPr>
          <w:p w14:paraId="33C42AD1" w14:textId="77777777" w:rsidR="00144A93" w:rsidRPr="00144A93" w:rsidRDefault="00144A93" w:rsidP="00144A93">
            <w:pPr>
              <w:ind w:firstLine="0"/>
              <w:jc w:val="center"/>
              <w:rPr>
                <w:color w:val="000000"/>
                <w:sz w:val="18"/>
                <w:szCs w:val="18"/>
              </w:rPr>
            </w:pPr>
            <w:r w:rsidRPr="00144A93">
              <w:rPr>
                <w:color w:val="000000"/>
                <w:sz w:val="18"/>
                <w:szCs w:val="18"/>
              </w:rPr>
              <w:t>5,37</w:t>
            </w:r>
          </w:p>
        </w:tc>
      </w:tr>
      <w:tr w:rsidR="00144A93" w:rsidRPr="00144A93" w14:paraId="223C09F9"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53ADABC2"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48A31069" w14:textId="77777777" w:rsidR="00144A93" w:rsidRPr="00144A93" w:rsidRDefault="00144A93" w:rsidP="00144A93">
            <w:pPr>
              <w:ind w:firstLine="0"/>
              <w:jc w:val="left"/>
              <w:rPr>
                <w:color w:val="000000"/>
                <w:sz w:val="18"/>
                <w:szCs w:val="18"/>
              </w:rPr>
            </w:pPr>
            <w:r w:rsidRPr="00144A93">
              <w:rPr>
                <w:color w:val="000000"/>
                <w:sz w:val="18"/>
                <w:szCs w:val="18"/>
              </w:rPr>
              <w:t>Фермерский хозяйства сельского округа "Черняевский"</w:t>
            </w:r>
          </w:p>
        </w:tc>
        <w:tc>
          <w:tcPr>
            <w:tcW w:w="666" w:type="pct"/>
            <w:tcBorders>
              <w:top w:val="nil"/>
              <w:left w:val="nil"/>
              <w:bottom w:val="single" w:sz="4" w:space="0" w:color="auto"/>
              <w:right w:val="single" w:sz="4" w:space="0" w:color="auto"/>
            </w:tcBorders>
            <w:vAlign w:val="center"/>
            <w:hideMark/>
          </w:tcPr>
          <w:p w14:paraId="32B96B4E" w14:textId="77777777" w:rsidR="00144A93" w:rsidRPr="00144A93" w:rsidRDefault="00144A93" w:rsidP="00144A93">
            <w:pPr>
              <w:ind w:firstLine="0"/>
              <w:jc w:val="center"/>
              <w:rPr>
                <w:color w:val="000000"/>
                <w:sz w:val="18"/>
                <w:szCs w:val="18"/>
              </w:rPr>
            </w:pPr>
            <w:r w:rsidRPr="00144A93">
              <w:rPr>
                <w:color w:val="000000"/>
                <w:sz w:val="18"/>
                <w:szCs w:val="18"/>
              </w:rPr>
              <w:t>4,44</w:t>
            </w:r>
          </w:p>
        </w:tc>
        <w:tc>
          <w:tcPr>
            <w:tcW w:w="674" w:type="pct"/>
            <w:tcBorders>
              <w:top w:val="nil"/>
              <w:left w:val="nil"/>
              <w:bottom w:val="single" w:sz="4" w:space="0" w:color="auto"/>
              <w:right w:val="single" w:sz="4" w:space="0" w:color="auto"/>
            </w:tcBorders>
            <w:vAlign w:val="center"/>
            <w:hideMark/>
          </w:tcPr>
          <w:p w14:paraId="0E565D0A" w14:textId="77777777" w:rsidR="00144A93" w:rsidRPr="00144A93" w:rsidRDefault="00144A93" w:rsidP="00144A93">
            <w:pPr>
              <w:ind w:firstLine="0"/>
              <w:jc w:val="center"/>
              <w:rPr>
                <w:color w:val="000000"/>
                <w:sz w:val="18"/>
                <w:szCs w:val="18"/>
              </w:rPr>
            </w:pPr>
            <w:r w:rsidRPr="00144A93">
              <w:rPr>
                <w:color w:val="000000"/>
                <w:sz w:val="18"/>
                <w:szCs w:val="18"/>
              </w:rPr>
              <w:t>6,17</w:t>
            </w:r>
          </w:p>
        </w:tc>
      </w:tr>
      <w:tr w:rsidR="00144A93" w:rsidRPr="00144A93" w14:paraId="41841866"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745757EA"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55D4B0A1" w14:textId="77777777" w:rsidR="00144A93" w:rsidRPr="00144A93" w:rsidRDefault="00144A93" w:rsidP="00144A93">
            <w:pPr>
              <w:ind w:firstLine="0"/>
              <w:jc w:val="left"/>
              <w:rPr>
                <w:color w:val="000000"/>
                <w:sz w:val="18"/>
                <w:szCs w:val="18"/>
              </w:rPr>
            </w:pPr>
            <w:r w:rsidRPr="00144A93">
              <w:rPr>
                <w:color w:val="000000"/>
                <w:sz w:val="18"/>
                <w:szCs w:val="18"/>
              </w:rPr>
              <w:t xml:space="preserve">Местоположение в районе не определено </w:t>
            </w:r>
          </w:p>
        </w:tc>
        <w:tc>
          <w:tcPr>
            <w:tcW w:w="666" w:type="pct"/>
            <w:tcBorders>
              <w:top w:val="nil"/>
              <w:left w:val="nil"/>
              <w:bottom w:val="single" w:sz="4" w:space="0" w:color="auto"/>
              <w:right w:val="single" w:sz="4" w:space="0" w:color="auto"/>
            </w:tcBorders>
            <w:vAlign w:val="center"/>
            <w:hideMark/>
          </w:tcPr>
          <w:p w14:paraId="5B88FDCF" w14:textId="77777777" w:rsidR="00144A93" w:rsidRPr="00144A93" w:rsidRDefault="00144A93" w:rsidP="00144A93">
            <w:pPr>
              <w:ind w:firstLine="0"/>
              <w:jc w:val="center"/>
              <w:rPr>
                <w:color w:val="000000"/>
                <w:sz w:val="18"/>
                <w:szCs w:val="18"/>
              </w:rPr>
            </w:pPr>
            <w:r w:rsidRPr="00144A93">
              <w:rPr>
                <w:color w:val="000000"/>
                <w:sz w:val="18"/>
                <w:szCs w:val="18"/>
              </w:rPr>
              <w:t>3,88</w:t>
            </w:r>
          </w:p>
        </w:tc>
        <w:tc>
          <w:tcPr>
            <w:tcW w:w="674" w:type="pct"/>
            <w:tcBorders>
              <w:top w:val="nil"/>
              <w:left w:val="nil"/>
              <w:bottom w:val="single" w:sz="4" w:space="0" w:color="auto"/>
              <w:right w:val="single" w:sz="4" w:space="0" w:color="auto"/>
            </w:tcBorders>
            <w:vAlign w:val="center"/>
            <w:hideMark/>
          </w:tcPr>
          <w:p w14:paraId="317DC890" w14:textId="77777777" w:rsidR="00144A93" w:rsidRPr="00144A93" w:rsidRDefault="00144A93" w:rsidP="00144A93">
            <w:pPr>
              <w:ind w:firstLine="0"/>
              <w:jc w:val="center"/>
              <w:rPr>
                <w:color w:val="000000"/>
                <w:sz w:val="18"/>
                <w:szCs w:val="18"/>
              </w:rPr>
            </w:pPr>
            <w:r w:rsidRPr="00144A93">
              <w:rPr>
                <w:color w:val="000000"/>
                <w:sz w:val="18"/>
                <w:szCs w:val="18"/>
              </w:rPr>
              <w:t>5,4</w:t>
            </w:r>
          </w:p>
        </w:tc>
      </w:tr>
      <w:tr w:rsidR="00144A93" w:rsidRPr="00144A93" w14:paraId="0221E7B6" w14:textId="77777777" w:rsidTr="00144A93">
        <w:tc>
          <w:tcPr>
            <w:tcW w:w="1335" w:type="pct"/>
            <w:vMerge w:val="restart"/>
            <w:tcBorders>
              <w:top w:val="nil"/>
              <w:left w:val="single" w:sz="4" w:space="0" w:color="auto"/>
              <w:bottom w:val="single" w:sz="4" w:space="0" w:color="auto"/>
              <w:right w:val="single" w:sz="4" w:space="0" w:color="auto"/>
            </w:tcBorders>
            <w:vAlign w:val="center"/>
            <w:hideMark/>
          </w:tcPr>
          <w:p w14:paraId="682232E6" w14:textId="77777777" w:rsidR="00144A93" w:rsidRPr="00144A93" w:rsidRDefault="00144A93" w:rsidP="00144A93">
            <w:pPr>
              <w:ind w:firstLine="0"/>
              <w:jc w:val="center"/>
              <w:rPr>
                <w:color w:val="000000"/>
                <w:sz w:val="18"/>
                <w:szCs w:val="18"/>
              </w:rPr>
            </w:pPr>
            <w:r w:rsidRPr="00144A93">
              <w:rPr>
                <w:color w:val="000000"/>
                <w:sz w:val="18"/>
                <w:szCs w:val="18"/>
              </w:rPr>
              <w:t>Комсомольский район</w:t>
            </w:r>
          </w:p>
        </w:tc>
        <w:tc>
          <w:tcPr>
            <w:tcW w:w="2325" w:type="pct"/>
            <w:tcBorders>
              <w:top w:val="nil"/>
              <w:left w:val="nil"/>
              <w:bottom w:val="single" w:sz="4" w:space="0" w:color="auto"/>
              <w:right w:val="single" w:sz="4" w:space="0" w:color="auto"/>
            </w:tcBorders>
            <w:noWrap/>
            <w:vAlign w:val="bottom"/>
            <w:hideMark/>
          </w:tcPr>
          <w:p w14:paraId="03079493" w14:textId="77777777" w:rsidR="00144A93" w:rsidRPr="00144A93" w:rsidRDefault="00144A93" w:rsidP="00144A93">
            <w:pPr>
              <w:ind w:firstLine="0"/>
              <w:jc w:val="left"/>
              <w:rPr>
                <w:color w:val="000000"/>
                <w:sz w:val="18"/>
                <w:szCs w:val="18"/>
              </w:rPr>
            </w:pPr>
            <w:r w:rsidRPr="00144A93">
              <w:rPr>
                <w:color w:val="000000"/>
                <w:sz w:val="18"/>
                <w:szCs w:val="18"/>
              </w:rPr>
              <w:t>Сельский округ "Индустриальный"</w:t>
            </w:r>
          </w:p>
        </w:tc>
        <w:tc>
          <w:tcPr>
            <w:tcW w:w="666" w:type="pct"/>
            <w:tcBorders>
              <w:top w:val="nil"/>
              <w:left w:val="nil"/>
              <w:bottom w:val="single" w:sz="4" w:space="0" w:color="auto"/>
              <w:right w:val="single" w:sz="4" w:space="0" w:color="auto"/>
            </w:tcBorders>
            <w:vAlign w:val="center"/>
            <w:hideMark/>
          </w:tcPr>
          <w:p w14:paraId="54DB77E9" w14:textId="77777777" w:rsidR="00144A93" w:rsidRPr="00144A93" w:rsidRDefault="00144A93" w:rsidP="00144A93">
            <w:pPr>
              <w:ind w:firstLine="0"/>
              <w:jc w:val="center"/>
              <w:rPr>
                <w:color w:val="000000"/>
                <w:sz w:val="18"/>
                <w:szCs w:val="18"/>
              </w:rPr>
            </w:pPr>
            <w:r w:rsidRPr="00144A93">
              <w:rPr>
                <w:color w:val="000000"/>
                <w:sz w:val="18"/>
                <w:szCs w:val="18"/>
              </w:rPr>
              <w:t>1,84</w:t>
            </w:r>
          </w:p>
        </w:tc>
        <w:tc>
          <w:tcPr>
            <w:tcW w:w="674" w:type="pct"/>
            <w:tcBorders>
              <w:top w:val="nil"/>
              <w:left w:val="nil"/>
              <w:bottom w:val="single" w:sz="4" w:space="0" w:color="auto"/>
              <w:right w:val="single" w:sz="4" w:space="0" w:color="auto"/>
            </w:tcBorders>
            <w:vAlign w:val="center"/>
            <w:hideMark/>
          </w:tcPr>
          <w:p w14:paraId="0293FB72" w14:textId="77777777" w:rsidR="00144A93" w:rsidRPr="00144A93" w:rsidRDefault="00144A93" w:rsidP="00144A93">
            <w:pPr>
              <w:ind w:firstLine="0"/>
              <w:jc w:val="center"/>
              <w:rPr>
                <w:color w:val="000000"/>
                <w:sz w:val="18"/>
                <w:szCs w:val="18"/>
              </w:rPr>
            </w:pPr>
            <w:r w:rsidRPr="00144A93">
              <w:rPr>
                <w:color w:val="000000"/>
                <w:sz w:val="18"/>
                <w:szCs w:val="18"/>
              </w:rPr>
              <w:t>2,56</w:t>
            </w:r>
          </w:p>
        </w:tc>
      </w:tr>
      <w:tr w:rsidR="00144A93" w:rsidRPr="00144A93" w14:paraId="0B2E848C"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69C2D36F"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72364180" w14:textId="77777777" w:rsidR="00144A93" w:rsidRPr="00144A93" w:rsidRDefault="00144A93" w:rsidP="00144A93">
            <w:pPr>
              <w:ind w:firstLine="0"/>
              <w:jc w:val="left"/>
              <w:rPr>
                <w:color w:val="000000"/>
                <w:sz w:val="18"/>
                <w:szCs w:val="18"/>
              </w:rPr>
            </w:pPr>
            <w:r w:rsidRPr="00144A93">
              <w:rPr>
                <w:color w:val="000000"/>
                <w:sz w:val="18"/>
                <w:szCs w:val="18"/>
              </w:rPr>
              <w:t>Фермерские хозяйства сельского округа "Комсомольский"</w:t>
            </w:r>
          </w:p>
        </w:tc>
        <w:tc>
          <w:tcPr>
            <w:tcW w:w="666" w:type="pct"/>
            <w:tcBorders>
              <w:top w:val="nil"/>
              <w:left w:val="nil"/>
              <w:bottom w:val="single" w:sz="4" w:space="0" w:color="auto"/>
              <w:right w:val="single" w:sz="4" w:space="0" w:color="auto"/>
            </w:tcBorders>
            <w:vAlign w:val="center"/>
            <w:hideMark/>
          </w:tcPr>
          <w:p w14:paraId="267BD18C" w14:textId="77777777" w:rsidR="00144A93" w:rsidRPr="00144A93" w:rsidRDefault="00144A93" w:rsidP="00144A93">
            <w:pPr>
              <w:ind w:firstLine="0"/>
              <w:jc w:val="center"/>
              <w:rPr>
                <w:color w:val="000000"/>
                <w:sz w:val="18"/>
                <w:szCs w:val="18"/>
              </w:rPr>
            </w:pPr>
            <w:r w:rsidRPr="00144A93">
              <w:rPr>
                <w:color w:val="000000"/>
                <w:sz w:val="18"/>
                <w:szCs w:val="18"/>
              </w:rPr>
              <w:t>1,98</w:t>
            </w:r>
          </w:p>
        </w:tc>
        <w:tc>
          <w:tcPr>
            <w:tcW w:w="674" w:type="pct"/>
            <w:tcBorders>
              <w:top w:val="nil"/>
              <w:left w:val="nil"/>
              <w:bottom w:val="single" w:sz="4" w:space="0" w:color="auto"/>
              <w:right w:val="single" w:sz="4" w:space="0" w:color="auto"/>
            </w:tcBorders>
            <w:vAlign w:val="center"/>
            <w:hideMark/>
          </w:tcPr>
          <w:p w14:paraId="7722C00C" w14:textId="77777777" w:rsidR="00144A93" w:rsidRPr="00144A93" w:rsidRDefault="00144A93" w:rsidP="00144A93">
            <w:pPr>
              <w:ind w:firstLine="0"/>
              <w:jc w:val="center"/>
              <w:rPr>
                <w:color w:val="000000"/>
                <w:sz w:val="18"/>
                <w:szCs w:val="18"/>
              </w:rPr>
            </w:pPr>
            <w:r w:rsidRPr="00144A93">
              <w:rPr>
                <w:color w:val="000000"/>
                <w:sz w:val="18"/>
                <w:szCs w:val="18"/>
              </w:rPr>
              <w:t>2,75</w:t>
            </w:r>
          </w:p>
        </w:tc>
      </w:tr>
      <w:tr w:rsidR="00144A93" w:rsidRPr="00144A93" w14:paraId="3DCFDF54"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129FAFD3"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vAlign w:val="center"/>
            <w:hideMark/>
          </w:tcPr>
          <w:p w14:paraId="1328F7A3" w14:textId="77777777" w:rsidR="00144A93" w:rsidRPr="00144A93" w:rsidRDefault="00144A93" w:rsidP="00144A93">
            <w:pPr>
              <w:ind w:firstLine="0"/>
              <w:jc w:val="left"/>
              <w:rPr>
                <w:color w:val="000000"/>
                <w:sz w:val="18"/>
                <w:szCs w:val="18"/>
              </w:rPr>
            </w:pPr>
            <w:r w:rsidRPr="00144A93">
              <w:rPr>
                <w:color w:val="000000"/>
                <w:sz w:val="18"/>
                <w:szCs w:val="18"/>
              </w:rPr>
              <w:t>АОЗТ "Хурбинское"</w:t>
            </w:r>
          </w:p>
        </w:tc>
        <w:tc>
          <w:tcPr>
            <w:tcW w:w="666" w:type="pct"/>
            <w:tcBorders>
              <w:top w:val="nil"/>
              <w:left w:val="nil"/>
              <w:bottom w:val="single" w:sz="4" w:space="0" w:color="auto"/>
              <w:right w:val="single" w:sz="4" w:space="0" w:color="auto"/>
            </w:tcBorders>
            <w:vAlign w:val="center"/>
            <w:hideMark/>
          </w:tcPr>
          <w:p w14:paraId="25B0F4B8" w14:textId="77777777" w:rsidR="00144A93" w:rsidRPr="00144A93" w:rsidRDefault="00144A93" w:rsidP="00144A93">
            <w:pPr>
              <w:ind w:firstLine="0"/>
              <w:jc w:val="center"/>
              <w:rPr>
                <w:color w:val="000000"/>
                <w:sz w:val="18"/>
                <w:szCs w:val="18"/>
              </w:rPr>
            </w:pPr>
            <w:r w:rsidRPr="00144A93">
              <w:rPr>
                <w:color w:val="000000"/>
                <w:sz w:val="18"/>
                <w:szCs w:val="18"/>
              </w:rPr>
              <w:t>2,14</w:t>
            </w:r>
          </w:p>
        </w:tc>
        <w:tc>
          <w:tcPr>
            <w:tcW w:w="674" w:type="pct"/>
            <w:tcBorders>
              <w:top w:val="nil"/>
              <w:left w:val="nil"/>
              <w:bottom w:val="single" w:sz="4" w:space="0" w:color="auto"/>
              <w:right w:val="single" w:sz="4" w:space="0" w:color="auto"/>
            </w:tcBorders>
            <w:vAlign w:val="center"/>
            <w:hideMark/>
          </w:tcPr>
          <w:p w14:paraId="10A8FBC8" w14:textId="77777777" w:rsidR="00144A93" w:rsidRPr="00144A93" w:rsidRDefault="00144A93" w:rsidP="00144A93">
            <w:pPr>
              <w:ind w:firstLine="0"/>
              <w:jc w:val="center"/>
              <w:rPr>
                <w:color w:val="000000"/>
                <w:sz w:val="18"/>
                <w:szCs w:val="18"/>
              </w:rPr>
            </w:pPr>
            <w:r w:rsidRPr="00144A93">
              <w:rPr>
                <w:color w:val="000000"/>
                <w:sz w:val="18"/>
                <w:szCs w:val="18"/>
              </w:rPr>
              <w:t>2,98</w:t>
            </w:r>
          </w:p>
        </w:tc>
      </w:tr>
      <w:tr w:rsidR="00144A93" w:rsidRPr="00144A93" w14:paraId="25316E3E"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6AB771C7"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1A94DE73" w14:textId="77777777" w:rsidR="00144A93" w:rsidRPr="00144A93" w:rsidRDefault="00144A93" w:rsidP="00144A93">
            <w:pPr>
              <w:ind w:firstLine="0"/>
              <w:jc w:val="left"/>
              <w:rPr>
                <w:color w:val="000000"/>
                <w:sz w:val="18"/>
                <w:szCs w:val="18"/>
              </w:rPr>
            </w:pPr>
            <w:r w:rsidRPr="00144A93">
              <w:rPr>
                <w:color w:val="000000"/>
                <w:sz w:val="18"/>
                <w:szCs w:val="18"/>
              </w:rPr>
              <w:t xml:space="preserve">Местоположение в районе не определено </w:t>
            </w:r>
          </w:p>
        </w:tc>
        <w:tc>
          <w:tcPr>
            <w:tcW w:w="666" w:type="pct"/>
            <w:tcBorders>
              <w:top w:val="nil"/>
              <w:left w:val="nil"/>
              <w:bottom w:val="single" w:sz="4" w:space="0" w:color="auto"/>
              <w:right w:val="single" w:sz="4" w:space="0" w:color="auto"/>
            </w:tcBorders>
            <w:vAlign w:val="center"/>
            <w:hideMark/>
          </w:tcPr>
          <w:p w14:paraId="5C269E9E" w14:textId="77777777" w:rsidR="00144A93" w:rsidRPr="00144A93" w:rsidRDefault="00144A93" w:rsidP="00144A93">
            <w:pPr>
              <w:ind w:firstLine="0"/>
              <w:jc w:val="center"/>
              <w:rPr>
                <w:color w:val="000000"/>
                <w:sz w:val="18"/>
                <w:szCs w:val="18"/>
              </w:rPr>
            </w:pPr>
            <w:r w:rsidRPr="00144A93">
              <w:rPr>
                <w:color w:val="000000"/>
                <w:sz w:val="18"/>
                <w:szCs w:val="18"/>
              </w:rPr>
              <w:t>1,98</w:t>
            </w:r>
          </w:p>
        </w:tc>
        <w:tc>
          <w:tcPr>
            <w:tcW w:w="674" w:type="pct"/>
            <w:tcBorders>
              <w:top w:val="nil"/>
              <w:left w:val="nil"/>
              <w:bottom w:val="single" w:sz="4" w:space="0" w:color="auto"/>
              <w:right w:val="single" w:sz="4" w:space="0" w:color="auto"/>
            </w:tcBorders>
            <w:vAlign w:val="center"/>
            <w:hideMark/>
          </w:tcPr>
          <w:p w14:paraId="50A0001E" w14:textId="77777777" w:rsidR="00144A93" w:rsidRPr="00144A93" w:rsidRDefault="00144A93" w:rsidP="00144A93">
            <w:pPr>
              <w:ind w:firstLine="0"/>
              <w:jc w:val="center"/>
              <w:rPr>
                <w:color w:val="000000"/>
                <w:sz w:val="18"/>
                <w:szCs w:val="18"/>
              </w:rPr>
            </w:pPr>
            <w:r w:rsidRPr="00144A93">
              <w:rPr>
                <w:color w:val="000000"/>
                <w:sz w:val="18"/>
                <w:szCs w:val="18"/>
              </w:rPr>
              <w:t>2,75</w:t>
            </w:r>
          </w:p>
        </w:tc>
      </w:tr>
      <w:tr w:rsidR="00144A93" w:rsidRPr="00144A93" w14:paraId="53932C70" w14:textId="77777777" w:rsidTr="00144A93">
        <w:tc>
          <w:tcPr>
            <w:tcW w:w="1335" w:type="pct"/>
            <w:vMerge w:val="restart"/>
            <w:tcBorders>
              <w:top w:val="nil"/>
              <w:left w:val="single" w:sz="4" w:space="0" w:color="auto"/>
              <w:bottom w:val="single" w:sz="4" w:space="0" w:color="auto"/>
              <w:right w:val="single" w:sz="4" w:space="0" w:color="auto"/>
            </w:tcBorders>
            <w:vAlign w:val="center"/>
            <w:hideMark/>
          </w:tcPr>
          <w:p w14:paraId="06791913" w14:textId="77777777" w:rsidR="00144A93" w:rsidRPr="00144A93" w:rsidRDefault="00144A93" w:rsidP="00144A93">
            <w:pPr>
              <w:ind w:firstLine="0"/>
              <w:jc w:val="center"/>
              <w:rPr>
                <w:color w:val="000000"/>
                <w:sz w:val="18"/>
                <w:szCs w:val="18"/>
              </w:rPr>
            </w:pPr>
            <w:r w:rsidRPr="00144A93">
              <w:rPr>
                <w:color w:val="000000"/>
                <w:sz w:val="18"/>
                <w:szCs w:val="18"/>
              </w:rPr>
              <w:t>Хабаровский район</w:t>
            </w:r>
          </w:p>
        </w:tc>
        <w:tc>
          <w:tcPr>
            <w:tcW w:w="2325" w:type="pct"/>
            <w:tcBorders>
              <w:top w:val="nil"/>
              <w:left w:val="nil"/>
              <w:bottom w:val="single" w:sz="4" w:space="0" w:color="auto"/>
              <w:right w:val="single" w:sz="4" w:space="0" w:color="auto"/>
            </w:tcBorders>
            <w:noWrap/>
            <w:vAlign w:val="bottom"/>
            <w:hideMark/>
          </w:tcPr>
          <w:p w14:paraId="6EC3B4C8" w14:textId="77777777" w:rsidR="00144A93" w:rsidRPr="00144A93" w:rsidRDefault="00144A93" w:rsidP="00144A93">
            <w:pPr>
              <w:ind w:firstLine="0"/>
              <w:jc w:val="left"/>
              <w:rPr>
                <w:color w:val="000000"/>
                <w:sz w:val="18"/>
                <w:szCs w:val="18"/>
              </w:rPr>
            </w:pPr>
            <w:r w:rsidRPr="00144A93">
              <w:rPr>
                <w:color w:val="000000"/>
                <w:sz w:val="18"/>
                <w:szCs w:val="18"/>
              </w:rPr>
              <w:t>Фермерские хозяйства сельского округа "Гаровский"</w:t>
            </w:r>
          </w:p>
        </w:tc>
        <w:tc>
          <w:tcPr>
            <w:tcW w:w="666" w:type="pct"/>
            <w:tcBorders>
              <w:top w:val="nil"/>
              <w:left w:val="nil"/>
              <w:bottom w:val="single" w:sz="4" w:space="0" w:color="auto"/>
              <w:right w:val="single" w:sz="4" w:space="0" w:color="auto"/>
            </w:tcBorders>
            <w:vAlign w:val="center"/>
            <w:hideMark/>
          </w:tcPr>
          <w:p w14:paraId="64FB61E9" w14:textId="77777777" w:rsidR="00144A93" w:rsidRPr="00144A93" w:rsidRDefault="00144A93" w:rsidP="00144A93">
            <w:pPr>
              <w:ind w:firstLine="0"/>
              <w:jc w:val="center"/>
              <w:rPr>
                <w:color w:val="000000"/>
                <w:sz w:val="18"/>
                <w:szCs w:val="18"/>
              </w:rPr>
            </w:pPr>
            <w:r w:rsidRPr="00144A93">
              <w:rPr>
                <w:color w:val="000000"/>
                <w:sz w:val="18"/>
                <w:szCs w:val="18"/>
              </w:rPr>
              <w:t>3,92</w:t>
            </w:r>
          </w:p>
        </w:tc>
        <w:tc>
          <w:tcPr>
            <w:tcW w:w="674" w:type="pct"/>
            <w:tcBorders>
              <w:top w:val="nil"/>
              <w:left w:val="nil"/>
              <w:bottom w:val="single" w:sz="4" w:space="0" w:color="auto"/>
              <w:right w:val="single" w:sz="4" w:space="0" w:color="auto"/>
            </w:tcBorders>
            <w:vAlign w:val="center"/>
            <w:hideMark/>
          </w:tcPr>
          <w:p w14:paraId="1AE80EF9" w14:textId="77777777" w:rsidR="00144A93" w:rsidRPr="00144A93" w:rsidRDefault="00144A93" w:rsidP="00144A93">
            <w:pPr>
              <w:ind w:firstLine="0"/>
              <w:jc w:val="center"/>
              <w:rPr>
                <w:color w:val="000000"/>
                <w:sz w:val="18"/>
                <w:szCs w:val="18"/>
              </w:rPr>
            </w:pPr>
            <w:r w:rsidRPr="00144A93">
              <w:rPr>
                <w:color w:val="000000"/>
                <w:sz w:val="18"/>
                <w:szCs w:val="18"/>
              </w:rPr>
              <w:t>5,45</w:t>
            </w:r>
          </w:p>
        </w:tc>
      </w:tr>
      <w:tr w:rsidR="00144A93" w:rsidRPr="00144A93" w14:paraId="6DB5E907"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501CB78D"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78BA8784" w14:textId="77777777" w:rsidR="00144A93" w:rsidRPr="00144A93" w:rsidRDefault="00144A93" w:rsidP="00144A93">
            <w:pPr>
              <w:ind w:firstLine="0"/>
              <w:jc w:val="left"/>
              <w:rPr>
                <w:color w:val="000000"/>
                <w:sz w:val="18"/>
                <w:szCs w:val="18"/>
              </w:rPr>
            </w:pPr>
            <w:r w:rsidRPr="00144A93">
              <w:rPr>
                <w:color w:val="000000"/>
                <w:sz w:val="18"/>
                <w:szCs w:val="18"/>
              </w:rPr>
              <w:t>Фермерские хозяйства сельского округа "Дружбинский"</w:t>
            </w:r>
          </w:p>
        </w:tc>
        <w:tc>
          <w:tcPr>
            <w:tcW w:w="666" w:type="pct"/>
            <w:tcBorders>
              <w:top w:val="nil"/>
              <w:left w:val="nil"/>
              <w:bottom w:val="single" w:sz="4" w:space="0" w:color="auto"/>
              <w:right w:val="single" w:sz="4" w:space="0" w:color="auto"/>
            </w:tcBorders>
            <w:vAlign w:val="center"/>
            <w:hideMark/>
          </w:tcPr>
          <w:p w14:paraId="26EDD75A" w14:textId="77777777" w:rsidR="00144A93" w:rsidRPr="00144A93" w:rsidRDefault="00144A93" w:rsidP="00144A93">
            <w:pPr>
              <w:ind w:firstLine="0"/>
              <w:jc w:val="center"/>
              <w:rPr>
                <w:color w:val="000000"/>
                <w:sz w:val="18"/>
                <w:szCs w:val="18"/>
              </w:rPr>
            </w:pPr>
            <w:r w:rsidRPr="00144A93">
              <w:rPr>
                <w:color w:val="000000"/>
                <w:sz w:val="18"/>
                <w:szCs w:val="18"/>
              </w:rPr>
              <w:t>3,21</w:t>
            </w:r>
          </w:p>
        </w:tc>
        <w:tc>
          <w:tcPr>
            <w:tcW w:w="674" w:type="pct"/>
            <w:tcBorders>
              <w:top w:val="nil"/>
              <w:left w:val="nil"/>
              <w:bottom w:val="single" w:sz="4" w:space="0" w:color="auto"/>
              <w:right w:val="single" w:sz="4" w:space="0" w:color="auto"/>
            </w:tcBorders>
            <w:vAlign w:val="center"/>
            <w:hideMark/>
          </w:tcPr>
          <w:p w14:paraId="0D6B700A" w14:textId="77777777" w:rsidR="00144A93" w:rsidRPr="00144A93" w:rsidRDefault="00144A93" w:rsidP="00144A93">
            <w:pPr>
              <w:ind w:firstLine="0"/>
              <w:jc w:val="center"/>
              <w:rPr>
                <w:color w:val="000000"/>
                <w:sz w:val="18"/>
                <w:szCs w:val="18"/>
              </w:rPr>
            </w:pPr>
            <w:r w:rsidRPr="00144A93">
              <w:rPr>
                <w:color w:val="000000"/>
                <w:sz w:val="18"/>
                <w:szCs w:val="18"/>
              </w:rPr>
              <w:t>4,46</w:t>
            </w:r>
          </w:p>
        </w:tc>
      </w:tr>
      <w:tr w:rsidR="00144A93" w:rsidRPr="00144A93" w14:paraId="43B125A1"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76B990A0"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47EE374C" w14:textId="77777777" w:rsidR="00144A93" w:rsidRPr="00144A93" w:rsidRDefault="00144A93" w:rsidP="00144A93">
            <w:pPr>
              <w:ind w:firstLine="0"/>
              <w:jc w:val="left"/>
              <w:rPr>
                <w:color w:val="000000"/>
                <w:sz w:val="18"/>
                <w:szCs w:val="18"/>
              </w:rPr>
            </w:pPr>
            <w:r w:rsidRPr="00144A93">
              <w:rPr>
                <w:color w:val="000000"/>
                <w:sz w:val="18"/>
                <w:szCs w:val="18"/>
              </w:rPr>
              <w:t>ГСП "Заря"</w:t>
            </w:r>
          </w:p>
        </w:tc>
        <w:tc>
          <w:tcPr>
            <w:tcW w:w="666" w:type="pct"/>
            <w:tcBorders>
              <w:top w:val="nil"/>
              <w:left w:val="nil"/>
              <w:bottom w:val="single" w:sz="4" w:space="0" w:color="auto"/>
              <w:right w:val="single" w:sz="4" w:space="0" w:color="auto"/>
            </w:tcBorders>
            <w:vAlign w:val="center"/>
            <w:hideMark/>
          </w:tcPr>
          <w:p w14:paraId="18CC2B1D" w14:textId="77777777" w:rsidR="00144A93" w:rsidRPr="00144A93" w:rsidRDefault="00144A93" w:rsidP="00144A93">
            <w:pPr>
              <w:ind w:firstLine="0"/>
              <w:jc w:val="center"/>
              <w:rPr>
                <w:color w:val="000000"/>
                <w:sz w:val="18"/>
                <w:szCs w:val="18"/>
              </w:rPr>
            </w:pPr>
            <w:r w:rsidRPr="00144A93">
              <w:rPr>
                <w:color w:val="000000"/>
                <w:sz w:val="18"/>
                <w:szCs w:val="18"/>
              </w:rPr>
              <w:t>3,24</w:t>
            </w:r>
          </w:p>
        </w:tc>
        <w:tc>
          <w:tcPr>
            <w:tcW w:w="674" w:type="pct"/>
            <w:tcBorders>
              <w:top w:val="nil"/>
              <w:left w:val="nil"/>
              <w:bottom w:val="single" w:sz="4" w:space="0" w:color="auto"/>
              <w:right w:val="single" w:sz="4" w:space="0" w:color="auto"/>
            </w:tcBorders>
            <w:vAlign w:val="center"/>
            <w:hideMark/>
          </w:tcPr>
          <w:p w14:paraId="6B9EBC78" w14:textId="77777777" w:rsidR="00144A93" w:rsidRPr="00144A93" w:rsidRDefault="00144A93" w:rsidP="00144A93">
            <w:pPr>
              <w:ind w:firstLine="0"/>
              <w:jc w:val="center"/>
              <w:rPr>
                <w:color w:val="000000"/>
                <w:sz w:val="18"/>
                <w:szCs w:val="18"/>
              </w:rPr>
            </w:pPr>
            <w:r w:rsidRPr="00144A93">
              <w:rPr>
                <w:color w:val="000000"/>
                <w:sz w:val="18"/>
                <w:szCs w:val="18"/>
              </w:rPr>
              <w:t>4,51</w:t>
            </w:r>
          </w:p>
        </w:tc>
      </w:tr>
      <w:tr w:rsidR="00144A93" w:rsidRPr="00144A93" w14:paraId="3EE69AA0"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7DFD69D3"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7DD1C9C5" w14:textId="77777777" w:rsidR="00144A93" w:rsidRPr="00144A93" w:rsidRDefault="00144A93" w:rsidP="00144A93">
            <w:pPr>
              <w:ind w:firstLine="0"/>
              <w:jc w:val="left"/>
              <w:rPr>
                <w:color w:val="000000"/>
                <w:sz w:val="18"/>
                <w:szCs w:val="18"/>
              </w:rPr>
            </w:pPr>
            <w:r w:rsidRPr="00144A93">
              <w:rPr>
                <w:color w:val="000000"/>
                <w:sz w:val="18"/>
                <w:szCs w:val="18"/>
              </w:rPr>
              <w:t>Сельский округ "Краснореченский"</w:t>
            </w:r>
          </w:p>
        </w:tc>
        <w:tc>
          <w:tcPr>
            <w:tcW w:w="666" w:type="pct"/>
            <w:tcBorders>
              <w:top w:val="nil"/>
              <w:left w:val="nil"/>
              <w:bottom w:val="single" w:sz="4" w:space="0" w:color="auto"/>
              <w:right w:val="single" w:sz="4" w:space="0" w:color="auto"/>
            </w:tcBorders>
            <w:vAlign w:val="center"/>
            <w:hideMark/>
          </w:tcPr>
          <w:p w14:paraId="74369029" w14:textId="77777777" w:rsidR="00144A93" w:rsidRPr="00144A93" w:rsidRDefault="00144A93" w:rsidP="00144A93">
            <w:pPr>
              <w:ind w:firstLine="0"/>
              <w:jc w:val="center"/>
              <w:rPr>
                <w:color w:val="000000"/>
                <w:sz w:val="18"/>
                <w:szCs w:val="18"/>
              </w:rPr>
            </w:pPr>
            <w:r w:rsidRPr="00144A93">
              <w:rPr>
                <w:color w:val="000000"/>
                <w:sz w:val="18"/>
                <w:szCs w:val="18"/>
              </w:rPr>
              <w:t>3,37</w:t>
            </w:r>
          </w:p>
        </w:tc>
        <w:tc>
          <w:tcPr>
            <w:tcW w:w="674" w:type="pct"/>
            <w:tcBorders>
              <w:top w:val="nil"/>
              <w:left w:val="nil"/>
              <w:bottom w:val="single" w:sz="4" w:space="0" w:color="auto"/>
              <w:right w:val="single" w:sz="4" w:space="0" w:color="auto"/>
            </w:tcBorders>
            <w:vAlign w:val="center"/>
            <w:hideMark/>
          </w:tcPr>
          <w:p w14:paraId="6C457000" w14:textId="77777777" w:rsidR="00144A93" w:rsidRPr="00144A93" w:rsidRDefault="00144A93" w:rsidP="00144A93">
            <w:pPr>
              <w:ind w:firstLine="0"/>
              <w:jc w:val="center"/>
              <w:rPr>
                <w:color w:val="000000"/>
                <w:sz w:val="18"/>
                <w:szCs w:val="18"/>
              </w:rPr>
            </w:pPr>
            <w:r w:rsidRPr="00144A93">
              <w:rPr>
                <w:color w:val="000000"/>
                <w:sz w:val="18"/>
                <w:szCs w:val="18"/>
              </w:rPr>
              <w:t>4,69</w:t>
            </w:r>
          </w:p>
        </w:tc>
      </w:tr>
      <w:tr w:rsidR="00144A93" w:rsidRPr="00144A93" w14:paraId="0D43B755"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2FC6B1E2"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74A3090F" w14:textId="77777777" w:rsidR="00144A93" w:rsidRPr="00144A93" w:rsidRDefault="00144A93" w:rsidP="00144A93">
            <w:pPr>
              <w:ind w:firstLine="0"/>
              <w:jc w:val="left"/>
              <w:rPr>
                <w:color w:val="000000"/>
                <w:sz w:val="18"/>
                <w:szCs w:val="18"/>
              </w:rPr>
            </w:pPr>
            <w:r w:rsidRPr="00144A93">
              <w:rPr>
                <w:color w:val="000000"/>
                <w:sz w:val="18"/>
                <w:szCs w:val="18"/>
              </w:rPr>
              <w:t>Фермерские хозяйства сельского округа "Мичуринский"</w:t>
            </w:r>
          </w:p>
        </w:tc>
        <w:tc>
          <w:tcPr>
            <w:tcW w:w="666" w:type="pct"/>
            <w:tcBorders>
              <w:top w:val="nil"/>
              <w:left w:val="nil"/>
              <w:bottom w:val="single" w:sz="4" w:space="0" w:color="auto"/>
              <w:right w:val="single" w:sz="4" w:space="0" w:color="auto"/>
            </w:tcBorders>
            <w:vAlign w:val="center"/>
            <w:hideMark/>
          </w:tcPr>
          <w:p w14:paraId="2D9F7C1C" w14:textId="77777777" w:rsidR="00144A93" w:rsidRPr="00144A93" w:rsidRDefault="00144A93" w:rsidP="00144A93">
            <w:pPr>
              <w:ind w:firstLine="0"/>
              <w:jc w:val="center"/>
              <w:rPr>
                <w:color w:val="000000"/>
                <w:sz w:val="18"/>
                <w:szCs w:val="18"/>
              </w:rPr>
            </w:pPr>
            <w:r w:rsidRPr="00144A93">
              <w:rPr>
                <w:color w:val="000000"/>
                <w:sz w:val="18"/>
                <w:szCs w:val="18"/>
              </w:rPr>
              <w:t>3,96</w:t>
            </w:r>
          </w:p>
        </w:tc>
        <w:tc>
          <w:tcPr>
            <w:tcW w:w="674" w:type="pct"/>
            <w:tcBorders>
              <w:top w:val="nil"/>
              <w:left w:val="nil"/>
              <w:bottom w:val="single" w:sz="4" w:space="0" w:color="auto"/>
              <w:right w:val="single" w:sz="4" w:space="0" w:color="auto"/>
            </w:tcBorders>
            <w:vAlign w:val="center"/>
            <w:hideMark/>
          </w:tcPr>
          <w:p w14:paraId="5A691B28" w14:textId="77777777" w:rsidR="00144A93" w:rsidRPr="00144A93" w:rsidRDefault="00144A93" w:rsidP="00144A93">
            <w:pPr>
              <w:ind w:firstLine="0"/>
              <w:jc w:val="center"/>
              <w:rPr>
                <w:color w:val="000000"/>
                <w:sz w:val="18"/>
                <w:szCs w:val="18"/>
              </w:rPr>
            </w:pPr>
            <w:r w:rsidRPr="00144A93">
              <w:rPr>
                <w:color w:val="000000"/>
                <w:sz w:val="18"/>
                <w:szCs w:val="18"/>
              </w:rPr>
              <w:t>5,51</w:t>
            </w:r>
          </w:p>
        </w:tc>
      </w:tr>
      <w:tr w:rsidR="00144A93" w:rsidRPr="00144A93" w14:paraId="4F1C2ACE"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79DCFDA2"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2DFB342D" w14:textId="77777777" w:rsidR="00144A93" w:rsidRPr="00144A93" w:rsidRDefault="00144A93" w:rsidP="00144A93">
            <w:pPr>
              <w:ind w:firstLine="0"/>
              <w:jc w:val="left"/>
              <w:rPr>
                <w:color w:val="000000"/>
                <w:sz w:val="18"/>
                <w:szCs w:val="18"/>
              </w:rPr>
            </w:pPr>
            <w:r w:rsidRPr="00144A93">
              <w:rPr>
                <w:color w:val="000000"/>
                <w:sz w:val="18"/>
                <w:szCs w:val="18"/>
              </w:rPr>
              <w:t>Фермерские хозяйства сельского округа "Некрасовский"</w:t>
            </w:r>
          </w:p>
        </w:tc>
        <w:tc>
          <w:tcPr>
            <w:tcW w:w="666" w:type="pct"/>
            <w:tcBorders>
              <w:top w:val="nil"/>
              <w:left w:val="nil"/>
              <w:bottom w:val="single" w:sz="4" w:space="0" w:color="auto"/>
              <w:right w:val="single" w:sz="4" w:space="0" w:color="auto"/>
            </w:tcBorders>
            <w:vAlign w:val="center"/>
            <w:hideMark/>
          </w:tcPr>
          <w:p w14:paraId="190D73CC" w14:textId="77777777" w:rsidR="00144A93" w:rsidRPr="00144A93" w:rsidRDefault="00144A93" w:rsidP="00144A93">
            <w:pPr>
              <w:ind w:firstLine="0"/>
              <w:jc w:val="center"/>
              <w:rPr>
                <w:color w:val="000000"/>
                <w:sz w:val="18"/>
                <w:szCs w:val="18"/>
              </w:rPr>
            </w:pPr>
            <w:r w:rsidRPr="00144A93">
              <w:rPr>
                <w:color w:val="000000"/>
                <w:sz w:val="18"/>
                <w:szCs w:val="18"/>
              </w:rPr>
              <w:t>3,12</w:t>
            </w:r>
          </w:p>
        </w:tc>
        <w:tc>
          <w:tcPr>
            <w:tcW w:w="674" w:type="pct"/>
            <w:tcBorders>
              <w:top w:val="nil"/>
              <w:left w:val="nil"/>
              <w:bottom w:val="single" w:sz="4" w:space="0" w:color="auto"/>
              <w:right w:val="single" w:sz="4" w:space="0" w:color="auto"/>
            </w:tcBorders>
            <w:vAlign w:val="center"/>
            <w:hideMark/>
          </w:tcPr>
          <w:p w14:paraId="34201D98" w14:textId="77777777" w:rsidR="00144A93" w:rsidRPr="00144A93" w:rsidRDefault="00144A93" w:rsidP="00144A93">
            <w:pPr>
              <w:ind w:firstLine="0"/>
              <w:jc w:val="center"/>
              <w:rPr>
                <w:color w:val="000000"/>
                <w:sz w:val="18"/>
                <w:szCs w:val="18"/>
              </w:rPr>
            </w:pPr>
            <w:r w:rsidRPr="00144A93">
              <w:rPr>
                <w:color w:val="000000"/>
                <w:sz w:val="18"/>
                <w:szCs w:val="18"/>
              </w:rPr>
              <w:t>4,34</w:t>
            </w:r>
          </w:p>
        </w:tc>
      </w:tr>
      <w:tr w:rsidR="00144A93" w:rsidRPr="00144A93" w14:paraId="028285F6"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06A311D5"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38EFC88F" w14:textId="77777777" w:rsidR="00144A93" w:rsidRPr="00144A93" w:rsidRDefault="00144A93" w:rsidP="00144A93">
            <w:pPr>
              <w:ind w:firstLine="0"/>
              <w:jc w:val="left"/>
              <w:rPr>
                <w:color w:val="000000"/>
                <w:sz w:val="18"/>
                <w:szCs w:val="18"/>
              </w:rPr>
            </w:pPr>
            <w:r w:rsidRPr="00144A93">
              <w:rPr>
                <w:color w:val="000000"/>
                <w:sz w:val="18"/>
                <w:szCs w:val="18"/>
              </w:rPr>
              <w:t>ДальНИИСХ</w:t>
            </w:r>
          </w:p>
        </w:tc>
        <w:tc>
          <w:tcPr>
            <w:tcW w:w="666" w:type="pct"/>
            <w:tcBorders>
              <w:top w:val="nil"/>
              <w:left w:val="nil"/>
              <w:bottom w:val="single" w:sz="4" w:space="0" w:color="auto"/>
              <w:right w:val="single" w:sz="4" w:space="0" w:color="auto"/>
            </w:tcBorders>
            <w:vAlign w:val="center"/>
            <w:hideMark/>
          </w:tcPr>
          <w:p w14:paraId="61EDE7EB" w14:textId="77777777" w:rsidR="00144A93" w:rsidRPr="00144A93" w:rsidRDefault="00144A93" w:rsidP="00144A93">
            <w:pPr>
              <w:ind w:firstLine="0"/>
              <w:jc w:val="center"/>
              <w:rPr>
                <w:color w:val="000000"/>
                <w:sz w:val="18"/>
                <w:szCs w:val="18"/>
              </w:rPr>
            </w:pPr>
            <w:r w:rsidRPr="00144A93">
              <w:rPr>
                <w:color w:val="000000"/>
                <w:sz w:val="18"/>
                <w:szCs w:val="18"/>
              </w:rPr>
              <w:t>3,94</w:t>
            </w:r>
          </w:p>
        </w:tc>
        <w:tc>
          <w:tcPr>
            <w:tcW w:w="674" w:type="pct"/>
            <w:tcBorders>
              <w:top w:val="nil"/>
              <w:left w:val="nil"/>
              <w:bottom w:val="single" w:sz="4" w:space="0" w:color="auto"/>
              <w:right w:val="single" w:sz="4" w:space="0" w:color="auto"/>
            </w:tcBorders>
            <w:vAlign w:val="center"/>
            <w:hideMark/>
          </w:tcPr>
          <w:p w14:paraId="7EE717A1" w14:textId="77777777" w:rsidR="00144A93" w:rsidRPr="00144A93" w:rsidRDefault="00144A93" w:rsidP="00144A93">
            <w:pPr>
              <w:ind w:firstLine="0"/>
              <w:jc w:val="center"/>
              <w:rPr>
                <w:color w:val="000000"/>
                <w:sz w:val="18"/>
                <w:szCs w:val="18"/>
              </w:rPr>
            </w:pPr>
            <w:r w:rsidRPr="00144A93">
              <w:rPr>
                <w:color w:val="000000"/>
                <w:sz w:val="18"/>
                <w:szCs w:val="18"/>
              </w:rPr>
              <w:t>5,48</w:t>
            </w:r>
          </w:p>
        </w:tc>
      </w:tr>
      <w:tr w:rsidR="00144A93" w:rsidRPr="00144A93" w14:paraId="03773E7D"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6459D541"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655702DE" w14:textId="77777777" w:rsidR="00144A93" w:rsidRPr="00144A93" w:rsidRDefault="00144A93" w:rsidP="00144A93">
            <w:pPr>
              <w:ind w:firstLine="0"/>
              <w:jc w:val="left"/>
              <w:rPr>
                <w:color w:val="000000"/>
                <w:sz w:val="18"/>
                <w:szCs w:val="18"/>
              </w:rPr>
            </w:pPr>
            <w:r w:rsidRPr="00144A93">
              <w:rPr>
                <w:color w:val="000000"/>
                <w:sz w:val="18"/>
                <w:szCs w:val="18"/>
              </w:rPr>
              <w:t>Фермерские хозяйства сельского округа "Сергеевский"</w:t>
            </w:r>
          </w:p>
        </w:tc>
        <w:tc>
          <w:tcPr>
            <w:tcW w:w="666" w:type="pct"/>
            <w:tcBorders>
              <w:top w:val="nil"/>
              <w:left w:val="nil"/>
              <w:bottom w:val="single" w:sz="4" w:space="0" w:color="auto"/>
              <w:right w:val="single" w:sz="4" w:space="0" w:color="auto"/>
            </w:tcBorders>
            <w:vAlign w:val="center"/>
            <w:hideMark/>
          </w:tcPr>
          <w:p w14:paraId="5615F0D7" w14:textId="77777777" w:rsidR="00144A93" w:rsidRPr="00144A93" w:rsidRDefault="00144A93" w:rsidP="00144A93">
            <w:pPr>
              <w:ind w:firstLine="0"/>
              <w:jc w:val="center"/>
              <w:rPr>
                <w:color w:val="000000"/>
                <w:sz w:val="18"/>
                <w:szCs w:val="18"/>
              </w:rPr>
            </w:pPr>
            <w:r w:rsidRPr="00144A93">
              <w:rPr>
                <w:color w:val="000000"/>
                <w:sz w:val="18"/>
                <w:szCs w:val="18"/>
              </w:rPr>
              <w:t>2,09</w:t>
            </w:r>
          </w:p>
        </w:tc>
        <w:tc>
          <w:tcPr>
            <w:tcW w:w="674" w:type="pct"/>
            <w:tcBorders>
              <w:top w:val="nil"/>
              <w:left w:val="nil"/>
              <w:bottom w:val="single" w:sz="4" w:space="0" w:color="auto"/>
              <w:right w:val="single" w:sz="4" w:space="0" w:color="auto"/>
            </w:tcBorders>
            <w:vAlign w:val="center"/>
            <w:hideMark/>
          </w:tcPr>
          <w:p w14:paraId="22C53B0E" w14:textId="77777777" w:rsidR="00144A93" w:rsidRPr="00144A93" w:rsidRDefault="00144A93" w:rsidP="00144A93">
            <w:pPr>
              <w:ind w:firstLine="0"/>
              <w:jc w:val="center"/>
              <w:rPr>
                <w:color w:val="000000"/>
                <w:sz w:val="18"/>
                <w:szCs w:val="18"/>
              </w:rPr>
            </w:pPr>
            <w:r w:rsidRPr="00144A93">
              <w:rPr>
                <w:color w:val="000000"/>
                <w:sz w:val="18"/>
                <w:szCs w:val="18"/>
              </w:rPr>
              <w:t>2,91</w:t>
            </w:r>
          </w:p>
        </w:tc>
      </w:tr>
      <w:tr w:rsidR="00144A93" w:rsidRPr="00144A93" w14:paraId="35F00AAB"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10A4EFF2"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vAlign w:val="center"/>
            <w:hideMark/>
          </w:tcPr>
          <w:p w14:paraId="2295C2AD" w14:textId="77777777" w:rsidR="00144A93" w:rsidRPr="00144A93" w:rsidRDefault="00144A93" w:rsidP="00144A93">
            <w:pPr>
              <w:ind w:firstLine="0"/>
              <w:jc w:val="left"/>
              <w:rPr>
                <w:color w:val="000000"/>
                <w:sz w:val="18"/>
                <w:szCs w:val="18"/>
              </w:rPr>
            </w:pPr>
            <w:r w:rsidRPr="00144A93">
              <w:rPr>
                <w:color w:val="000000"/>
                <w:sz w:val="18"/>
                <w:szCs w:val="18"/>
              </w:rPr>
              <w:t>АОЗТ "Тополевское овоще-молочное"</w:t>
            </w:r>
          </w:p>
        </w:tc>
        <w:tc>
          <w:tcPr>
            <w:tcW w:w="666" w:type="pct"/>
            <w:tcBorders>
              <w:top w:val="nil"/>
              <w:left w:val="nil"/>
              <w:bottom w:val="single" w:sz="4" w:space="0" w:color="auto"/>
              <w:right w:val="single" w:sz="4" w:space="0" w:color="auto"/>
            </w:tcBorders>
            <w:vAlign w:val="center"/>
            <w:hideMark/>
          </w:tcPr>
          <w:p w14:paraId="665A1D52" w14:textId="77777777" w:rsidR="00144A93" w:rsidRPr="00144A93" w:rsidRDefault="00144A93" w:rsidP="00144A93">
            <w:pPr>
              <w:ind w:firstLine="0"/>
              <w:jc w:val="center"/>
              <w:rPr>
                <w:color w:val="000000"/>
                <w:sz w:val="18"/>
                <w:szCs w:val="18"/>
              </w:rPr>
            </w:pPr>
            <w:r w:rsidRPr="00144A93">
              <w:rPr>
                <w:color w:val="000000"/>
                <w:sz w:val="18"/>
                <w:szCs w:val="18"/>
              </w:rPr>
              <w:t>2,97</w:t>
            </w:r>
          </w:p>
        </w:tc>
        <w:tc>
          <w:tcPr>
            <w:tcW w:w="674" w:type="pct"/>
            <w:tcBorders>
              <w:top w:val="nil"/>
              <w:left w:val="nil"/>
              <w:bottom w:val="single" w:sz="4" w:space="0" w:color="auto"/>
              <w:right w:val="single" w:sz="4" w:space="0" w:color="auto"/>
            </w:tcBorders>
            <w:vAlign w:val="center"/>
            <w:hideMark/>
          </w:tcPr>
          <w:p w14:paraId="2A23AEA7" w14:textId="77777777" w:rsidR="00144A93" w:rsidRPr="00144A93" w:rsidRDefault="00144A93" w:rsidP="00144A93">
            <w:pPr>
              <w:ind w:firstLine="0"/>
              <w:jc w:val="center"/>
              <w:rPr>
                <w:color w:val="000000"/>
                <w:sz w:val="18"/>
                <w:szCs w:val="18"/>
              </w:rPr>
            </w:pPr>
            <w:r w:rsidRPr="00144A93">
              <w:rPr>
                <w:color w:val="000000"/>
                <w:sz w:val="18"/>
                <w:szCs w:val="18"/>
              </w:rPr>
              <w:t>4,13</w:t>
            </w:r>
          </w:p>
        </w:tc>
      </w:tr>
      <w:tr w:rsidR="00144A93" w:rsidRPr="00144A93" w14:paraId="3C66F824"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54D61F55"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vAlign w:val="center"/>
            <w:hideMark/>
          </w:tcPr>
          <w:p w14:paraId="357CD838" w14:textId="77777777" w:rsidR="00144A93" w:rsidRPr="00144A93" w:rsidRDefault="00144A93" w:rsidP="00144A93">
            <w:pPr>
              <w:ind w:firstLine="0"/>
              <w:jc w:val="left"/>
              <w:rPr>
                <w:color w:val="000000"/>
                <w:sz w:val="18"/>
                <w:szCs w:val="18"/>
              </w:rPr>
            </w:pPr>
            <w:r w:rsidRPr="00144A93">
              <w:rPr>
                <w:color w:val="000000"/>
                <w:sz w:val="18"/>
                <w:szCs w:val="18"/>
              </w:rPr>
              <w:t>Кооперативное предприятие "Дружба"</w:t>
            </w:r>
          </w:p>
        </w:tc>
        <w:tc>
          <w:tcPr>
            <w:tcW w:w="666" w:type="pct"/>
            <w:tcBorders>
              <w:top w:val="nil"/>
              <w:left w:val="nil"/>
              <w:bottom w:val="single" w:sz="4" w:space="0" w:color="auto"/>
              <w:right w:val="single" w:sz="4" w:space="0" w:color="auto"/>
            </w:tcBorders>
            <w:vAlign w:val="center"/>
            <w:hideMark/>
          </w:tcPr>
          <w:p w14:paraId="117FBC1B" w14:textId="77777777" w:rsidR="00144A93" w:rsidRPr="00144A93" w:rsidRDefault="00144A93" w:rsidP="00144A93">
            <w:pPr>
              <w:ind w:firstLine="0"/>
              <w:jc w:val="center"/>
              <w:rPr>
                <w:color w:val="000000"/>
                <w:sz w:val="18"/>
                <w:szCs w:val="18"/>
              </w:rPr>
            </w:pPr>
            <w:r w:rsidRPr="00144A93">
              <w:rPr>
                <w:color w:val="000000"/>
                <w:sz w:val="18"/>
                <w:szCs w:val="18"/>
              </w:rPr>
              <w:t>3,03</w:t>
            </w:r>
          </w:p>
        </w:tc>
        <w:tc>
          <w:tcPr>
            <w:tcW w:w="674" w:type="pct"/>
            <w:tcBorders>
              <w:top w:val="nil"/>
              <w:left w:val="nil"/>
              <w:bottom w:val="single" w:sz="4" w:space="0" w:color="auto"/>
              <w:right w:val="single" w:sz="4" w:space="0" w:color="auto"/>
            </w:tcBorders>
            <w:vAlign w:val="center"/>
            <w:hideMark/>
          </w:tcPr>
          <w:p w14:paraId="6C601087" w14:textId="77777777" w:rsidR="00144A93" w:rsidRPr="00144A93" w:rsidRDefault="00144A93" w:rsidP="00144A93">
            <w:pPr>
              <w:ind w:firstLine="0"/>
              <w:jc w:val="center"/>
              <w:rPr>
                <w:color w:val="000000"/>
                <w:sz w:val="18"/>
                <w:szCs w:val="18"/>
              </w:rPr>
            </w:pPr>
            <w:r w:rsidRPr="00144A93">
              <w:rPr>
                <w:color w:val="000000"/>
                <w:sz w:val="18"/>
                <w:szCs w:val="18"/>
              </w:rPr>
              <w:t>4,21</w:t>
            </w:r>
          </w:p>
        </w:tc>
      </w:tr>
      <w:tr w:rsidR="00144A93" w:rsidRPr="00144A93" w14:paraId="7AF8FD2F"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554A4289"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vAlign w:val="center"/>
            <w:hideMark/>
          </w:tcPr>
          <w:p w14:paraId="1CE76A39" w14:textId="77777777" w:rsidR="00144A93" w:rsidRPr="00144A93" w:rsidRDefault="00144A93" w:rsidP="00144A93">
            <w:pPr>
              <w:ind w:firstLine="0"/>
              <w:jc w:val="left"/>
              <w:rPr>
                <w:color w:val="000000"/>
                <w:sz w:val="18"/>
                <w:szCs w:val="18"/>
              </w:rPr>
            </w:pPr>
            <w:r w:rsidRPr="00144A93">
              <w:rPr>
                <w:color w:val="000000"/>
                <w:sz w:val="18"/>
                <w:szCs w:val="18"/>
              </w:rPr>
              <w:t>Ассоциация крестьянских и фермерских хозяйств "Наумовское"</w:t>
            </w:r>
          </w:p>
        </w:tc>
        <w:tc>
          <w:tcPr>
            <w:tcW w:w="666" w:type="pct"/>
            <w:tcBorders>
              <w:top w:val="nil"/>
              <w:left w:val="nil"/>
              <w:bottom w:val="single" w:sz="4" w:space="0" w:color="auto"/>
              <w:right w:val="single" w:sz="4" w:space="0" w:color="auto"/>
            </w:tcBorders>
            <w:vAlign w:val="center"/>
            <w:hideMark/>
          </w:tcPr>
          <w:p w14:paraId="74E2C81F" w14:textId="77777777" w:rsidR="00144A93" w:rsidRPr="00144A93" w:rsidRDefault="00144A93" w:rsidP="00144A93">
            <w:pPr>
              <w:ind w:firstLine="0"/>
              <w:jc w:val="center"/>
              <w:rPr>
                <w:color w:val="000000"/>
                <w:sz w:val="18"/>
                <w:szCs w:val="18"/>
              </w:rPr>
            </w:pPr>
            <w:r w:rsidRPr="00144A93">
              <w:rPr>
                <w:color w:val="000000"/>
                <w:sz w:val="18"/>
                <w:szCs w:val="18"/>
              </w:rPr>
              <w:t>3,8</w:t>
            </w:r>
          </w:p>
        </w:tc>
        <w:tc>
          <w:tcPr>
            <w:tcW w:w="674" w:type="pct"/>
            <w:tcBorders>
              <w:top w:val="nil"/>
              <w:left w:val="nil"/>
              <w:bottom w:val="single" w:sz="4" w:space="0" w:color="auto"/>
              <w:right w:val="single" w:sz="4" w:space="0" w:color="auto"/>
            </w:tcBorders>
            <w:vAlign w:val="center"/>
            <w:hideMark/>
          </w:tcPr>
          <w:p w14:paraId="3B244F0A" w14:textId="77777777" w:rsidR="00144A93" w:rsidRPr="00144A93" w:rsidRDefault="00144A93" w:rsidP="00144A93">
            <w:pPr>
              <w:ind w:firstLine="0"/>
              <w:jc w:val="center"/>
              <w:rPr>
                <w:color w:val="000000"/>
                <w:sz w:val="18"/>
                <w:szCs w:val="18"/>
              </w:rPr>
            </w:pPr>
            <w:r w:rsidRPr="00144A93">
              <w:rPr>
                <w:color w:val="000000"/>
                <w:sz w:val="18"/>
                <w:szCs w:val="18"/>
              </w:rPr>
              <w:t>5,28</w:t>
            </w:r>
          </w:p>
        </w:tc>
      </w:tr>
      <w:tr w:rsidR="00144A93" w:rsidRPr="00144A93" w14:paraId="236EAC85" w14:textId="77777777" w:rsidTr="00144A93">
        <w:tc>
          <w:tcPr>
            <w:tcW w:w="1335" w:type="pct"/>
            <w:vMerge/>
            <w:tcBorders>
              <w:top w:val="nil"/>
              <w:left w:val="single" w:sz="4" w:space="0" w:color="auto"/>
              <w:bottom w:val="single" w:sz="4" w:space="0" w:color="auto"/>
              <w:right w:val="single" w:sz="4" w:space="0" w:color="auto"/>
            </w:tcBorders>
            <w:vAlign w:val="center"/>
            <w:hideMark/>
          </w:tcPr>
          <w:p w14:paraId="3D15EA03" w14:textId="77777777" w:rsidR="00144A93" w:rsidRPr="00144A93" w:rsidRDefault="00144A93" w:rsidP="00144A93">
            <w:pPr>
              <w:ind w:firstLine="0"/>
              <w:jc w:val="left"/>
              <w:rPr>
                <w:color w:val="000000"/>
                <w:sz w:val="18"/>
                <w:szCs w:val="18"/>
              </w:rPr>
            </w:pPr>
          </w:p>
        </w:tc>
        <w:tc>
          <w:tcPr>
            <w:tcW w:w="2325" w:type="pct"/>
            <w:tcBorders>
              <w:top w:val="nil"/>
              <w:left w:val="nil"/>
              <w:bottom w:val="single" w:sz="4" w:space="0" w:color="auto"/>
              <w:right w:val="single" w:sz="4" w:space="0" w:color="auto"/>
            </w:tcBorders>
            <w:noWrap/>
            <w:vAlign w:val="bottom"/>
            <w:hideMark/>
          </w:tcPr>
          <w:p w14:paraId="0CBF4B56" w14:textId="77777777" w:rsidR="00144A93" w:rsidRPr="00144A93" w:rsidRDefault="00144A93" w:rsidP="00144A93">
            <w:pPr>
              <w:ind w:firstLine="0"/>
              <w:jc w:val="left"/>
              <w:rPr>
                <w:color w:val="000000"/>
                <w:sz w:val="18"/>
                <w:szCs w:val="18"/>
              </w:rPr>
            </w:pPr>
            <w:r w:rsidRPr="00144A93">
              <w:rPr>
                <w:color w:val="000000"/>
                <w:sz w:val="18"/>
                <w:szCs w:val="18"/>
              </w:rPr>
              <w:t xml:space="preserve">Местоположение в районе не определено </w:t>
            </w:r>
          </w:p>
        </w:tc>
        <w:tc>
          <w:tcPr>
            <w:tcW w:w="666" w:type="pct"/>
            <w:tcBorders>
              <w:top w:val="nil"/>
              <w:left w:val="nil"/>
              <w:bottom w:val="single" w:sz="4" w:space="0" w:color="auto"/>
              <w:right w:val="single" w:sz="4" w:space="0" w:color="auto"/>
            </w:tcBorders>
            <w:vAlign w:val="center"/>
            <w:hideMark/>
          </w:tcPr>
          <w:p w14:paraId="21B9D858" w14:textId="77777777" w:rsidR="00144A93" w:rsidRPr="00144A93" w:rsidRDefault="00144A93" w:rsidP="00144A93">
            <w:pPr>
              <w:ind w:firstLine="0"/>
              <w:jc w:val="center"/>
              <w:rPr>
                <w:color w:val="000000"/>
                <w:sz w:val="18"/>
                <w:szCs w:val="18"/>
              </w:rPr>
            </w:pPr>
            <w:r w:rsidRPr="00144A93">
              <w:rPr>
                <w:color w:val="000000"/>
                <w:sz w:val="18"/>
                <w:szCs w:val="18"/>
              </w:rPr>
              <w:t>3,31</w:t>
            </w:r>
          </w:p>
        </w:tc>
        <w:tc>
          <w:tcPr>
            <w:tcW w:w="674" w:type="pct"/>
            <w:tcBorders>
              <w:top w:val="nil"/>
              <w:left w:val="nil"/>
              <w:bottom w:val="single" w:sz="4" w:space="0" w:color="auto"/>
              <w:right w:val="single" w:sz="4" w:space="0" w:color="auto"/>
            </w:tcBorders>
            <w:vAlign w:val="center"/>
            <w:hideMark/>
          </w:tcPr>
          <w:p w14:paraId="71AD60FD" w14:textId="77777777" w:rsidR="00144A93" w:rsidRPr="00144A93" w:rsidRDefault="00144A93" w:rsidP="00144A93">
            <w:pPr>
              <w:ind w:firstLine="0"/>
              <w:jc w:val="center"/>
              <w:rPr>
                <w:color w:val="000000"/>
                <w:sz w:val="18"/>
                <w:szCs w:val="18"/>
              </w:rPr>
            </w:pPr>
            <w:r w:rsidRPr="00144A93">
              <w:rPr>
                <w:color w:val="000000"/>
                <w:sz w:val="18"/>
                <w:szCs w:val="18"/>
              </w:rPr>
              <w:t>4,6</w:t>
            </w:r>
          </w:p>
        </w:tc>
      </w:tr>
      <w:tr w:rsidR="00144A93" w:rsidRPr="00144A93" w14:paraId="558C39AC" w14:textId="77777777" w:rsidTr="00144A93">
        <w:tc>
          <w:tcPr>
            <w:tcW w:w="1335" w:type="pct"/>
            <w:tcBorders>
              <w:top w:val="nil"/>
              <w:left w:val="single" w:sz="4" w:space="0" w:color="auto"/>
              <w:bottom w:val="single" w:sz="4" w:space="0" w:color="auto"/>
              <w:right w:val="single" w:sz="4" w:space="0" w:color="auto"/>
            </w:tcBorders>
            <w:noWrap/>
            <w:vAlign w:val="bottom"/>
            <w:hideMark/>
          </w:tcPr>
          <w:p w14:paraId="59E8D824" w14:textId="77777777" w:rsidR="00144A93" w:rsidRPr="00144A93" w:rsidRDefault="00144A93" w:rsidP="00144A93">
            <w:pPr>
              <w:ind w:firstLine="0"/>
              <w:jc w:val="left"/>
              <w:rPr>
                <w:color w:val="000000"/>
                <w:sz w:val="18"/>
                <w:szCs w:val="18"/>
              </w:rPr>
            </w:pPr>
            <w:r w:rsidRPr="00144A93">
              <w:rPr>
                <w:color w:val="000000"/>
                <w:sz w:val="18"/>
                <w:szCs w:val="18"/>
              </w:rPr>
              <w:t>Аяно-Майский район</w:t>
            </w:r>
          </w:p>
        </w:tc>
        <w:tc>
          <w:tcPr>
            <w:tcW w:w="2325" w:type="pct"/>
            <w:tcBorders>
              <w:top w:val="nil"/>
              <w:left w:val="nil"/>
              <w:bottom w:val="single" w:sz="4" w:space="0" w:color="auto"/>
              <w:right w:val="single" w:sz="4" w:space="0" w:color="auto"/>
            </w:tcBorders>
            <w:noWrap/>
            <w:vAlign w:val="bottom"/>
            <w:hideMark/>
          </w:tcPr>
          <w:p w14:paraId="54B8C407" w14:textId="0DC89228" w:rsidR="00144A93" w:rsidRPr="00144A93" w:rsidRDefault="00144A93" w:rsidP="00144A93">
            <w:pPr>
              <w:ind w:firstLine="0"/>
              <w:jc w:val="center"/>
              <w:rPr>
                <w:color w:val="000000"/>
                <w:sz w:val="18"/>
                <w:szCs w:val="18"/>
              </w:rPr>
            </w:pPr>
            <w:r>
              <w:rPr>
                <w:color w:val="000000"/>
                <w:sz w:val="18"/>
                <w:szCs w:val="18"/>
              </w:rPr>
              <w:t>–</w:t>
            </w:r>
          </w:p>
        </w:tc>
        <w:tc>
          <w:tcPr>
            <w:tcW w:w="666" w:type="pct"/>
            <w:tcBorders>
              <w:top w:val="nil"/>
              <w:left w:val="nil"/>
              <w:bottom w:val="single" w:sz="4" w:space="0" w:color="auto"/>
              <w:right w:val="single" w:sz="4" w:space="0" w:color="auto"/>
            </w:tcBorders>
            <w:vAlign w:val="center"/>
            <w:hideMark/>
          </w:tcPr>
          <w:p w14:paraId="4F453069" w14:textId="77777777" w:rsidR="00144A93" w:rsidRPr="00144A93" w:rsidRDefault="00144A93" w:rsidP="00144A93">
            <w:pPr>
              <w:ind w:firstLine="0"/>
              <w:jc w:val="center"/>
              <w:rPr>
                <w:color w:val="000000"/>
                <w:sz w:val="18"/>
                <w:szCs w:val="18"/>
              </w:rPr>
            </w:pPr>
            <w:r w:rsidRPr="00144A93">
              <w:rPr>
                <w:color w:val="000000"/>
                <w:sz w:val="18"/>
                <w:szCs w:val="18"/>
              </w:rPr>
              <w:t>1,51</w:t>
            </w:r>
          </w:p>
        </w:tc>
        <w:tc>
          <w:tcPr>
            <w:tcW w:w="674" w:type="pct"/>
            <w:tcBorders>
              <w:top w:val="nil"/>
              <w:left w:val="nil"/>
              <w:bottom w:val="single" w:sz="4" w:space="0" w:color="auto"/>
              <w:right w:val="single" w:sz="4" w:space="0" w:color="auto"/>
            </w:tcBorders>
            <w:vAlign w:val="center"/>
            <w:hideMark/>
          </w:tcPr>
          <w:p w14:paraId="2C5F0D41" w14:textId="77777777" w:rsidR="00144A93" w:rsidRPr="00144A93" w:rsidRDefault="00144A93" w:rsidP="00144A93">
            <w:pPr>
              <w:ind w:firstLine="0"/>
              <w:jc w:val="center"/>
              <w:rPr>
                <w:color w:val="000000"/>
                <w:sz w:val="18"/>
                <w:szCs w:val="18"/>
              </w:rPr>
            </w:pPr>
            <w:r w:rsidRPr="00144A93">
              <w:rPr>
                <w:color w:val="000000"/>
                <w:sz w:val="18"/>
                <w:szCs w:val="18"/>
              </w:rPr>
              <w:t>2,1</w:t>
            </w:r>
          </w:p>
        </w:tc>
      </w:tr>
      <w:tr w:rsidR="00144A93" w:rsidRPr="00144A93" w14:paraId="330976AD" w14:textId="77777777" w:rsidTr="00BC40F1">
        <w:tc>
          <w:tcPr>
            <w:tcW w:w="1335" w:type="pct"/>
            <w:tcBorders>
              <w:top w:val="nil"/>
              <w:left w:val="single" w:sz="4" w:space="0" w:color="auto"/>
              <w:bottom w:val="single" w:sz="4" w:space="0" w:color="auto"/>
              <w:right w:val="single" w:sz="4" w:space="0" w:color="auto"/>
            </w:tcBorders>
            <w:noWrap/>
            <w:vAlign w:val="bottom"/>
            <w:hideMark/>
          </w:tcPr>
          <w:p w14:paraId="7F8D6B20" w14:textId="77777777" w:rsidR="00144A93" w:rsidRPr="00144A93" w:rsidRDefault="00144A93" w:rsidP="00144A93">
            <w:pPr>
              <w:ind w:firstLine="0"/>
              <w:jc w:val="left"/>
              <w:rPr>
                <w:color w:val="000000"/>
                <w:sz w:val="18"/>
                <w:szCs w:val="18"/>
              </w:rPr>
            </w:pPr>
            <w:r w:rsidRPr="00144A93">
              <w:rPr>
                <w:color w:val="000000"/>
                <w:sz w:val="18"/>
                <w:szCs w:val="18"/>
              </w:rPr>
              <w:t>Ванинский район</w:t>
            </w:r>
          </w:p>
        </w:tc>
        <w:tc>
          <w:tcPr>
            <w:tcW w:w="2325" w:type="pct"/>
            <w:tcBorders>
              <w:top w:val="nil"/>
              <w:left w:val="nil"/>
              <w:bottom w:val="single" w:sz="4" w:space="0" w:color="auto"/>
              <w:right w:val="single" w:sz="4" w:space="0" w:color="auto"/>
            </w:tcBorders>
            <w:noWrap/>
            <w:hideMark/>
          </w:tcPr>
          <w:p w14:paraId="6F539D30" w14:textId="2723FEC8" w:rsidR="00144A93" w:rsidRPr="00144A93" w:rsidRDefault="00144A93" w:rsidP="00144A93">
            <w:pPr>
              <w:ind w:firstLine="0"/>
              <w:jc w:val="center"/>
              <w:rPr>
                <w:color w:val="000000"/>
                <w:sz w:val="18"/>
                <w:szCs w:val="18"/>
              </w:rPr>
            </w:pPr>
            <w:r w:rsidRPr="00DF2D05">
              <w:rPr>
                <w:color w:val="000000"/>
                <w:sz w:val="18"/>
                <w:szCs w:val="18"/>
              </w:rPr>
              <w:t>–</w:t>
            </w:r>
          </w:p>
        </w:tc>
        <w:tc>
          <w:tcPr>
            <w:tcW w:w="666" w:type="pct"/>
            <w:tcBorders>
              <w:top w:val="nil"/>
              <w:left w:val="nil"/>
              <w:bottom w:val="single" w:sz="4" w:space="0" w:color="auto"/>
              <w:right w:val="single" w:sz="4" w:space="0" w:color="auto"/>
            </w:tcBorders>
            <w:vAlign w:val="center"/>
            <w:hideMark/>
          </w:tcPr>
          <w:p w14:paraId="75C2304C" w14:textId="77777777" w:rsidR="00144A93" w:rsidRPr="00144A93" w:rsidRDefault="00144A93" w:rsidP="00144A93">
            <w:pPr>
              <w:ind w:firstLine="0"/>
              <w:jc w:val="center"/>
              <w:rPr>
                <w:color w:val="000000"/>
                <w:sz w:val="18"/>
                <w:szCs w:val="18"/>
              </w:rPr>
            </w:pPr>
            <w:r w:rsidRPr="00144A93">
              <w:rPr>
                <w:color w:val="000000"/>
                <w:sz w:val="18"/>
                <w:szCs w:val="18"/>
              </w:rPr>
              <w:t>1,51</w:t>
            </w:r>
          </w:p>
        </w:tc>
        <w:tc>
          <w:tcPr>
            <w:tcW w:w="674" w:type="pct"/>
            <w:tcBorders>
              <w:top w:val="nil"/>
              <w:left w:val="nil"/>
              <w:bottom w:val="single" w:sz="4" w:space="0" w:color="auto"/>
              <w:right w:val="single" w:sz="4" w:space="0" w:color="auto"/>
            </w:tcBorders>
            <w:vAlign w:val="center"/>
            <w:hideMark/>
          </w:tcPr>
          <w:p w14:paraId="35C3C92C" w14:textId="77777777" w:rsidR="00144A93" w:rsidRPr="00144A93" w:rsidRDefault="00144A93" w:rsidP="00144A93">
            <w:pPr>
              <w:ind w:firstLine="0"/>
              <w:jc w:val="center"/>
              <w:rPr>
                <w:color w:val="000000"/>
                <w:sz w:val="18"/>
                <w:szCs w:val="18"/>
              </w:rPr>
            </w:pPr>
            <w:r w:rsidRPr="00144A93">
              <w:rPr>
                <w:color w:val="000000"/>
                <w:sz w:val="18"/>
                <w:szCs w:val="18"/>
              </w:rPr>
              <w:t>2,1</w:t>
            </w:r>
          </w:p>
        </w:tc>
      </w:tr>
      <w:tr w:rsidR="00144A93" w:rsidRPr="00144A93" w14:paraId="55FF6488" w14:textId="77777777" w:rsidTr="00BC40F1">
        <w:tc>
          <w:tcPr>
            <w:tcW w:w="1335" w:type="pct"/>
            <w:tcBorders>
              <w:top w:val="nil"/>
              <w:left w:val="single" w:sz="4" w:space="0" w:color="auto"/>
              <w:bottom w:val="single" w:sz="4" w:space="0" w:color="auto"/>
              <w:right w:val="single" w:sz="4" w:space="0" w:color="auto"/>
            </w:tcBorders>
            <w:noWrap/>
            <w:vAlign w:val="bottom"/>
            <w:hideMark/>
          </w:tcPr>
          <w:p w14:paraId="0D1A8E96" w14:textId="77777777" w:rsidR="00144A93" w:rsidRPr="00144A93" w:rsidRDefault="00144A93" w:rsidP="00144A93">
            <w:pPr>
              <w:ind w:firstLine="0"/>
              <w:jc w:val="left"/>
              <w:rPr>
                <w:color w:val="000000"/>
                <w:sz w:val="18"/>
                <w:szCs w:val="18"/>
              </w:rPr>
            </w:pPr>
            <w:r w:rsidRPr="00144A93">
              <w:rPr>
                <w:color w:val="000000"/>
                <w:sz w:val="18"/>
                <w:szCs w:val="18"/>
              </w:rPr>
              <w:t>Верхнебуреинский район</w:t>
            </w:r>
          </w:p>
        </w:tc>
        <w:tc>
          <w:tcPr>
            <w:tcW w:w="2325" w:type="pct"/>
            <w:tcBorders>
              <w:top w:val="nil"/>
              <w:left w:val="nil"/>
              <w:bottom w:val="single" w:sz="4" w:space="0" w:color="auto"/>
              <w:right w:val="single" w:sz="4" w:space="0" w:color="auto"/>
            </w:tcBorders>
            <w:noWrap/>
            <w:hideMark/>
          </w:tcPr>
          <w:p w14:paraId="4EDCCBC3" w14:textId="22B707ED" w:rsidR="00144A93" w:rsidRPr="00144A93" w:rsidRDefault="00144A93" w:rsidP="00144A93">
            <w:pPr>
              <w:ind w:firstLine="0"/>
              <w:jc w:val="center"/>
              <w:rPr>
                <w:color w:val="000000"/>
                <w:sz w:val="18"/>
                <w:szCs w:val="18"/>
              </w:rPr>
            </w:pPr>
            <w:r w:rsidRPr="00DF2D05">
              <w:rPr>
                <w:color w:val="000000"/>
                <w:sz w:val="18"/>
                <w:szCs w:val="18"/>
              </w:rPr>
              <w:t>–</w:t>
            </w:r>
          </w:p>
        </w:tc>
        <w:tc>
          <w:tcPr>
            <w:tcW w:w="666" w:type="pct"/>
            <w:tcBorders>
              <w:top w:val="nil"/>
              <w:left w:val="nil"/>
              <w:bottom w:val="single" w:sz="4" w:space="0" w:color="auto"/>
              <w:right w:val="single" w:sz="4" w:space="0" w:color="auto"/>
            </w:tcBorders>
            <w:vAlign w:val="center"/>
            <w:hideMark/>
          </w:tcPr>
          <w:p w14:paraId="0781C552" w14:textId="77777777" w:rsidR="00144A93" w:rsidRPr="00144A93" w:rsidRDefault="00144A93" w:rsidP="00144A93">
            <w:pPr>
              <w:ind w:firstLine="0"/>
              <w:jc w:val="center"/>
              <w:rPr>
                <w:color w:val="000000"/>
                <w:sz w:val="18"/>
                <w:szCs w:val="18"/>
              </w:rPr>
            </w:pPr>
            <w:r w:rsidRPr="00144A93">
              <w:rPr>
                <w:color w:val="000000"/>
                <w:sz w:val="18"/>
                <w:szCs w:val="18"/>
              </w:rPr>
              <w:t>1,51</w:t>
            </w:r>
          </w:p>
        </w:tc>
        <w:tc>
          <w:tcPr>
            <w:tcW w:w="674" w:type="pct"/>
            <w:tcBorders>
              <w:top w:val="nil"/>
              <w:left w:val="nil"/>
              <w:bottom w:val="single" w:sz="4" w:space="0" w:color="auto"/>
              <w:right w:val="single" w:sz="4" w:space="0" w:color="auto"/>
            </w:tcBorders>
            <w:vAlign w:val="center"/>
            <w:hideMark/>
          </w:tcPr>
          <w:p w14:paraId="187B8739" w14:textId="77777777" w:rsidR="00144A93" w:rsidRPr="00144A93" w:rsidRDefault="00144A93" w:rsidP="00144A93">
            <w:pPr>
              <w:ind w:firstLine="0"/>
              <w:jc w:val="center"/>
              <w:rPr>
                <w:color w:val="000000"/>
                <w:sz w:val="18"/>
                <w:szCs w:val="18"/>
              </w:rPr>
            </w:pPr>
            <w:r w:rsidRPr="00144A93">
              <w:rPr>
                <w:color w:val="000000"/>
                <w:sz w:val="18"/>
                <w:szCs w:val="18"/>
              </w:rPr>
              <w:t>2,1</w:t>
            </w:r>
          </w:p>
        </w:tc>
      </w:tr>
      <w:tr w:rsidR="00144A93" w:rsidRPr="00144A93" w14:paraId="5B309E5E" w14:textId="77777777" w:rsidTr="00BC40F1">
        <w:tc>
          <w:tcPr>
            <w:tcW w:w="1335" w:type="pct"/>
            <w:tcBorders>
              <w:top w:val="nil"/>
              <w:left w:val="single" w:sz="4" w:space="0" w:color="auto"/>
              <w:bottom w:val="single" w:sz="4" w:space="0" w:color="auto"/>
              <w:right w:val="single" w:sz="4" w:space="0" w:color="auto"/>
            </w:tcBorders>
            <w:noWrap/>
            <w:vAlign w:val="bottom"/>
            <w:hideMark/>
          </w:tcPr>
          <w:p w14:paraId="41C0928B" w14:textId="77777777" w:rsidR="00144A93" w:rsidRPr="00144A93" w:rsidRDefault="00144A93" w:rsidP="00144A93">
            <w:pPr>
              <w:ind w:firstLine="0"/>
              <w:jc w:val="left"/>
              <w:rPr>
                <w:color w:val="000000"/>
                <w:sz w:val="18"/>
                <w:szCs w:val="18"/>
              </w:rPr>
            </w:pPr>
            <w:r w:rsidRPr="00144A93">
              <w:rPr>
                <w:color w:val="000000"/>
                <w:sz w:val="18"/>
                <w:szCs w:val="18"/>
              </w:rPr>
              <w:t>Земли Нанайского района</w:t>
            </w:r>
          </w:p>
        </w:tc>
        <w:tc>
          <w:tcPr>
            <w:tcW w:w="2325" w:type="pct"/>
            <w:tcBorders>
              <w:top w:val="nil"/>
              <w:left w:val="nil"/>
              <w:bottom w:val="single" w:sz="4" w:space="0" w:color="auto"/>
              <w:right w:val="single" w:sz="4" w:space="0" w:color="auto"/>
            </w:tcBorders>
            <w:noWrap/>
            <w:hideMark/>
          </w:tcPr>
          <w:p w14:paraId="13C2AFDF" w14:textId="40BE5B68" w:rsidR="00144A93" w:rsidRPr="00144A93" w:rsidRDefault="00144A93" w:rsidP="00144A93">
            <w:pPr>
              <w:ind w:firstLine="0"/>
              <w:jc w:val="center"/>
              <w:rPr>
                <w:color w:val="000000"/>
                <w:sz w:val="18"/>
                <w:szCs w:val="18"/>
              </w:rPr>
            </w:pPr>
            <w:r w:rsidRPr="00DF2D05">
              <w:rPr>
                <w:color w:val="000000"/>
                <w:sz w:val="18"/>
                <w:szCs w:val="18"/>
              </w:rPr>
              <w:t>–</w:t>
            </w:r>
          </w:p>
        </w:tc>
        <w:tc>
          <w:tcPr>
            <w:tcW w:w="666" w:type="pct"/>
            <w:tcBorders>
              <w:top w:val="nil"/>
              <w:left w:val="nil"/>
              <w:bottom w:val="single" w:sz="4" w:space="0" w:color="auto"/>
              <w:right w:val="single" w:sz="4" w:space="0" w:color="auto"/>
            </w:tcBorders>
            <w:vAlign w:val="center"/>
            <w:hideMark/>
          </w:tcPr>
          <w:p w14:paraId="2EE1BB87" w14:textId="77777777" w:rsidR="00144A93" w:rsidRPr="00144A93" w:rsidRDefault="00144A93" w:rsidP="00144A93">
            <w:pPr>
              <w:ind w:firstLine="0"/>
              <w:jc w:val="center"/>
              <w:rPr>
                <w:color w:val="000000"/>
                <w:sz w:val="18"/>
                <w:szCs w:val="18"/>
              </w:rPr>
            </w:pPr>
            <w:r w:rsidRPr="00144A93">
              <w:rPr>
                <w:color w:val="000000"/>
                <w:sz w:val="18"/>
                <w:szCs w:val="18"/>
              </w:rPr>
              <w:t>1,52</w:t>
            </w:r>
          </w:p>
        </w:tc>
        <w:tc>
          <w:tcPr>
            <w:tcW w:w="674" w:type="pct"/>
            <w:tcBorders>
              <w:top w:val="nil"/>
              <w:left w:val="nil"/>
              <w:bottom w:val="single" w:sz="4" w:space="0" w:color="auto"/>
              <w:right w:val="single" w:sz="4" w:space="0" w:color="auto"/>
            </w:tcBorders>
            <w:vAlign w:val="center"/>
            <w:hideMark/>
          </w:tcPr>
          <w:p w14:paraId="24E408C1" w14:textId="27F7FF59" w:rsidR="00144A93" w:rsidRPr="00144A93" w:rsidRDefault="00144A93" w:rsidP="00144A93">
            <w:pPr>
              <w:ind w:firstLine="0"/>
              <w:jc w:val="center"/>
              <w:rPr>
                <w:color w:val="000000"/>
                <w:sz w:val="18"/>
                <w:szCs w:val="18"/>
              </w:rPr>
            </w:pPr>
            <w:r w:rsidRPr="00144A93">
              <w:rPr>
                <w:color w:val="000000"/>
                <w:sz w:val="18"/>
                <w:szCs w:val="18"/>
              </w:rPr>
              <w:t>2,1</w:t>
            </w:r>
          </w:p>
        </w:tc>
      </w:tr>
      <w:tr w:rsidR="00144A93" w:rsidRPr="00144A93" w14:paraId="54343D3F" w14:textId="77777777" w:rsidTr="00BC40F1">
        <w:tc>
          <w:tcPr>
            <w:tcW w:w="1335" w:type="pct"/>
            <w:tcBorders>
              <w:top w:val="nil"/>
              <w:left w:val="single" w:sz="4" w:space="0" w:color="auto"/>
              <w:bottom w:val="single" w:sz="4" w:space="0" w:color="auto"/>
              <w:right w:val="single" w:sz="4" w:space="0" w:color="auto"/>
            </w:tcBorders>
            <w:noWrap/>
            <w:vAlign w:val="bottom"/>
            <w:hideMark/>
          </w:tcPr>
          <w:p w14:paraId="73385636" w14:textId="77777777" w:rsidR="00144A93" w:rsidRPr="00144A93" w:rsidRDefault="00144A93" w:rsidP="00144A93">
            <w:pPr>
              <w:ind w:firstLine="0"/>
              <w:jc w:val="left"/>
              <w:rPr>
                <w:color w:val="000000"/>
                <w:sz w:val="18"/>
                <w:szCs w:val="18"/>
              </w:rPr>
            </w:pPr>
            <w:r w:rsidRPr="00144A93">
              <w:rPr>
                <w:color w:val="000000"/>
                <w:sz w:val="18"/>
                <w:szCs w:val="18"/>
              </w:rPr>
              <w:t>Николаевский район</w:t>
            </w:r>
          </w:p>
        </w:tc>
        <w:tc>
          <w:tcPr>
            <w:tcW w:w="2325" w:type="pct"/>
            <w:tcBorders>
              <w:top w:val="nil"/>
              <w:left w:val="nil"/>
              <w:bottom w:val="single" w:sz="4" w:space="0" w:color="auto"/>
              <w:right w:val="single" w:sz="4" w:space="0" w:color="auto"/>
            </w:tcBorders>
            <w:noWrap/>
            <w:hideMark/>
          </w:tcPr>
          <w:p w14:paraId="53503C31" w14:textId="727D3593" w:rsidR="00144A93" w:rsidRPr="00144A93" w:rsidRDefault="00144A93" w:rsidP="00144A93">
            <w:pPr>
              <w:ind w:firstLine="0"/>
              <w:jc w:val="center"/>
              <w:rPr>
                <w:color w:val="000000"/>
                <w:sz w:val="18"/>
                <w:szCs w:val="18"/>
              </w:rPr>
            </w:pPr>
            <w:r w:rsidRPr="00DF2D05">
              <w:rPr>
                <w:color w:val="000000"/>
                <w:sz w:val="18"/>
                <w:szCs w:val="18"/>
              </w:rPr>
              <w:t>–</w:t>
            </w:r>
          </w:p>
        </w:tc>
        <w:tc>
          <w:tcPr>
            <w:tcW w:w="666" w:type="pct"/>
            <w:tcBorders>
              <w:top w:val="nil"/>
              <w:left w:val="nil"/>
              <w:bottom w:val="single" w:sz="4" w:space="0" w:color="auto"/>
              <w:right w:val="single" w:sz="4" w:space="0" w:color="auto"/>
            </w:tcBorders>
            <w:vAlign w:val="center"/>
            <w:hideMark/>
          </w:tcPr>
          <w:p w14:paraId="48221744" w14:textId="77777777" w:rsidR="00144A93" w:rsidRPr="00144A93" w:rsidRDefault="00144A93" w:rsidP="00144A93">
            <w:pPr>
              <w:ind w:firstLine="0"/>
              <w:jc w:val="center"/>
              <w:rPr>
                <w:color w:val="000000"/>
                <w:sz w:val="18"/>
                <w:szCs w:val="18"/>
              </w:rPr>
            </w:pPr>
            <w:r w:rsidRPr="00144A93">
              <w:rPr>
                <w:color w:val="000000"/>
                <w:sz w:val="18"/>
                <w:szCs w:val="18"/>
              </w:rPr>
              <w:t>1,51</w:t>
            </w:r>
          </w:p>
        </w:tc>
        <w:tc>
          <w:tcPr>
            <w:tcW w:w="674" w:type="pct"/>
            <w:tcBorders>
              <w:top w:val="nil"/>
              <w:left w:val="nil"/>
              <w:bottom w:val="single" w:sz="4" w:space="0" w:color="auto"/>
              <w:right w:val="single" w:sz="4" w:space="0" w:color="auto"/>
            </w:tcBorders>
            <w:vAlign w:val="center"/>
            <w:hideMark/>
          </w:tcPr>
          <w:p w14:paraId="5EE36205" w14:textId="77777777" w:rsidR="00144A93" w:rsidRPr="00144A93" w:rsidRDefault="00144A93" w:rsidP="00144A93">
            <w:pPr>
              <w:ind w:firstLine="0"/>
              <w:jc w:val="center"/>
              <w:rPr>
                <w:color w:val="000000"/>
                <w:sz w:val="18"/>
                <w:szCs w:val="18"/>
              </w:rPr>
            </w:pPr>
            <w:r w:rsidRPr="00144A93">
              <w:rPr>
                <w:color w:val="000000"/>
                <w:sz w:val="18"/>
                <w:szCs w:val="18"/>
              </w:rPr>
              <w:t>2,1</w:t>
            </w:r>
          </w:p>
        </w:tc>
      </w:tr>
      <w:tr w:rsidR="00144A93" w:rsidRPr="00144A93" w14:paraId="0D39E553" w14:textId="77777777" w:rsidTr="00BC40F1">
        <w:tc>
          <w:tcPr>
            <w:tcW w:w="1335" w:type="pct"/>
            <w:tcBorders>
              <w:top w:val="nil"/>
              <w:left w:val="single" w:sz="4" w:space="0" w:color="auto"/>
              <w:bottom w:val="single" w:sz="4" w:space="0" w:color="auto"/>
              <w:right w:val="single" w:sz="4" w:space="0" w:color="auto"/>
            </w:tcBorders>
            <w:noWrap/>
            <w:vAlign w:val="bottom"/>
            <w:hideMark/>
          </w:tcPr>
          <w:p w14:paraId="731E7526" w14:textId="77777777" w:rsidR="00144A93" w:rsidRPr="00144A93" w:rsidRDefault="00144A93" w:rsidP="00144A93">
            <w:pPr>
              <w:ind w:firstLine="0"/>
              <w:jc w:val="left"/>
              <w:rPr>
                <w:color w:val="000000"/>
                <w:sz w:val="18"/>
                <w:szCs w:val="18"/>
              </w:rPr>
            </w:pPr>
            <w:r w:rsidRPr="00144A93">
              <w:rPr>
                <w:color w:val="000000"/>
                <w:sz w:val="18"/>
                <w:szCs w:val="18"/>
              </w:rPr>
              <w:t>Охотский район</w:t>
            </w:r>
          </w:p>
        </w:tc>
        <w:tc>
          <w:tcPr>
            <w:tcW w:w="2325" w:type="pct"/>
            <w:tcBorders>
              <w:top w:val="nil"/>
              <w:left w:val="nil"/>
              <w:bottom w:val="single" w:sz="4" w:space="0" w:color="auto"/>
              <w:right w:val="single" w:sz="4" w:space="0" w:color="auto"/>
            </w:tcBorders>
            <w:noWrap/>
            <w:hideMark/>
          </w:tcPr>
          <w:p w14:paraId="728115C8" w14:textId="0862DF20" w:rsidR="00144A93" w:rsidRPr="00144A93" w:rsidRDefault="00144A93" w:rsidP="00144A93">
            <w:pPr>
              <w:ind w:firstLine="0"/>
              <w:jc w:val="center"/>
              <w:rPr>
                <w:color w:val="000000"/>
                <w:sz w:val="18"/>
                <w:szCs w:val="18"/>
              </w:rPr>
            </w:pPr>
            <w:r w:rsidRPr="00DF2D05">
              <w:rPr>
                <w:color w:val="000000"/>
                <w:sz w:val="18"/>
                <w:szCs w:val="18"/>
              </w:rPr>
              <w:t>–</w:t>
            </w:r>
          </w:p>
        </w:tc>
        <w:tc>
          <w:tcPr>
            <w:tcW w:w="666" w:type="pct"/>
            <w:tcBorders>
              <w:top w:val="nil"/>
              <w:left w:val="nil"/>
              <w:bottom w:val="single" w:sz="4" w:space="0" w:color="auto"/>
              <w:right w:val="single" w:sz="4" w:space="0" w:color="auto"/>
            </w:tcBorders>
            <w:vAlign w:val="center"/>
            <w:hideMark/>
          </w:tcPr>
          <w:p w14:paraId="5D2D97E9" w14:textId="77777777" w:rsidR="00144A93" w:rsidRPr="00144A93" w:rsidRDefault="00144A93" w:rsidP="00144A93">
            <w:pPr>
              <w:ind w:firstLine="0"/>
              <w:jc w:val="center"/>
              <w:rPr>
                <w:color w:val="000000"/>
                <w:sz w:val="18"/>
                <w:szCs w:val="18"/>
              </w:rPr>
            </w:pPr>
            <w:r w:rsidRPr="00144A93">
              <w:rPr>
                <w:color w:val="000000"/>
                <w:sz w:val="18"/>
                <w:szCs w:val="18"/>
              </w:rPr>
              <w:t>1,51</w:t>
            </w:r>
          </w:p>
        </w:tc>
        <w:tc>
          <w:tcPr>
            <w:tcW w:w="674" w:type="pct"/>
            <w:tcBorders>
              <w:top w:val="nil"/>
              <w:left w:val="nil"/>
              <w:bottom w:val="single" w:sz="4" w:space="0" w:color="auto"/>
              <w:right w:val="single" w:sz="4" w:space="0" w:color="auto"/>
            </w:tcBorders>
            <w:vAlign w:val="center"/>
            <w:hideMark/>
          </w:tcPr>
          <w:p w14:paraId="3929A208" w14:textId="77777777" w:rsidR="00144A93" w:rsidRPr="00144A93" w:rsidRDefault="00144A93" w:rsidP="00144A93">
            <w:pPr>
              <w:ind w:firstLine="0"/>
              <w:jc w:val="center"/>
              <w:rPr>
                <w:color w:val="000000"/>
                <w:sz w:val="18"/>
                <w:szCs w:val="18"/>
              </w:rPr>
            </w:pPr>
            <w:r w:rsidRPr="00144A93">
              <w:rPr>
                <w:color w:val="000000"/>
                <w:sz w:val="18"/>
                <w:szCs w:val="18"/>
              </w:rPr>
              <w:t>2,1</w:t>
            </w:r>
          </w:p>
        </w:tc>
      </w:tr>
      <w:tr w:rsidR="00144A93" w:rsidRPr="00144A93" w14:paraId="185F1CB8" w14:textId="77777777" w:rsidTr="00BC40F1">
        <w:tc>
          <w:tcPr>
            <w:tcW w:w="1335" w:type="pct"/>
            <w:tcBorders>
              <w:top w:val="nil"/>
              <w:left w:val="single" w:sz="4" w:space="0" w:color="auto"/>
              <w:bottom w:val="single" w:sz="4" w:space="0" w:color="auto"/>
              <w:right w:val="single" w:sz="4" w:space="0" w:color="auto"/>
            </w:tcBorders>
            <w:noWrap/>
            <w:vAlign w:val="bottom"/>
            <w:hideMark/>
          </w:tcPr>
          <w:p w14:paraId="011F6185" w14:textId="77777777" w:rsidR="00144A93" w:rsidRPr="00144A93" w:rsidRDefault="00144A93" w:rsidP="00144A93">
            <w:pPr>
              <w:ind w:firstLine="0"/>
              <w:jc w:val="left"/>
              <w:rPr>
                <w:color w:val="000000"/>
                <w:sz w:val="18"/>
                <w:szCs w:val="18"/>
              </w:rPr>
            </w:pPr>
            <w:r w:rsidRPr="00144A93">
              <w:rPr>
                <w:color w:val="000000"/>
                <w:sz w:val="18"/>
                <w:szCs w:val="18"/>
              </w:rPr>
              <w:t>Имени Полины Осипенко район</w:t>
            </w:r>
          </w:p>
        </w:tc>
        <w:tc>
          <w:tcPr>
            <w:tcW w:w="2325" w:type="pct"/>
            <w:tcBorders>
              <w:top w:val="nil"/>
              <w:left w:val="nil"/>
              <w:bottom w:val="single" w:sz="4" w:space="0" w:color="auto"/>
              <w:right w:val="single" w:sz="4" w:space="0" w:color="auto"/>
            </w:tcBorders>
            <w:noWrap/>
            <w:hideMark/>
          </w:tcPr>
          <w:p w14:paraId="2BECDFEB" w14:textId="014FF12E" w:rsidR="00144A93" w:rsidRPr="00144A93" w:rsidRDefault="00144A93" w:rsidP="00144A93">
            <w:pPr>
              <w:ind w:firstLine="0"/>
              <w:jc w:val="center"/>
              <w:rPr>
                <w:color w:val="000000"/>
                <w:sz w:val="18"/>
                <w:szCs w:val="18"/>
              </w:rPr>
            </w:pPr>
            <w:r w:rsidRPr="00DF2D05">
              <w:rPr>
                <w:color w:val="000000"/>
                <w:sz w:val="18"/>
                <w:szCs w:val="18"/>
              </w:rPr>
              <w:t>–</w:t>
            </w:r>
          </w:p>
        </w:tc>
        <w:tc>
          <w:tcPr>
            <w:tcW w:w="666" w:type="pct"/>
            <w:tcBorders>
              <w:top w:val="nil"/>
              <w:left w:val="nil"/>
              <w:bottom w:val="single" w:sz="4" w:space="0" w:color="auto"/>
              <w:right w:val="single" w:sz="4" w:space="0" w:color="auto"/>
            </w:tcBorders>
            <w:vAlign w:val="center"/>
            <w:hideMark/>
          </w:tcPr>
          <w:p w14:paraId="3957017B" w14:textId="77777777" w:rsidR="00144A93" w:rsidRPr="00144A93" w:rsidRDefault="00144A93" w:rsidP="00144A93">
            <w:pPr>
              <w:ind w:firstLine="0"/>
              <w:jc w:val="center"/>
              <w:rPr>
                <w:color w:val="000000"/>
                <w:sz w:val="18"/>
                <w:szCs w:val="18"/>
              </w:rPr>
            </w:pPr>
            <w:r w:rsidRPr="00144A93">
              <w:rPr>
                <w:color w:val="000000"/>
                <w:sz w:val="18"/>
                <w:szCs w:val="18"/>
              </w:rPr>
              <w:t>1,51</w:t>
            </w:r>
          </w:p>
        </w:tc>
        <w:tc>
          <w:tcPr>
            <w:tcW w:w="674" w:type="pct"/>
            <w:tcBorders>
              <w:top w:val="nil"/>
              <w:left w:val="nil"/>
              <w:bottom w:val="single" w:sz="4" w:space="0" w:color="auto"/>
              <w:right w:val="single" w:sz="4" w:space="0" w:color="auto"/>
            </w:tcBorders>
            <w:vAlign w:val="center"/>
            <w:hideMark/>
          </w:tcPr>
          <w:p w14:paraId="59E0991F" w14:textId="77777777" w:rsidR="00144A93" w:rsidRPr="00144A93" w:rsidRDefault="00144A93" w:rsidP="00144A93">
            <w:pPr>
              <w:ind w:firstLine="0"/>
              <w:jc w:val="center"/>
              <w:rPr>
                <w:color w:val="000000"/>
                <w:sz w:val="18"/>
                <w:szCs w:val="18"/>
              </w:rPr>
            </w:pPr>
            <w:r w:rsidRPr="00144A93">
              <w:rPr>
                <w:color w:val="000000"/>
                <w:sz w:val="18"/>
                <w:szCs w:val="18"/>
              </w:rPr>
              <w:t>2,1</w:t>
            </w:r>
          </w:p>
        </w:tc>
      </w:tr>
      <w:tr w:rsidR="00144A93" w:rsidRPr="00144A93" w14:paraId="09C0B752" w14:textId="77777777" w:rsidTr="00BC40F1">
        <w:tc>
          <w:tcPr>
            <w:tcW w:w="1335" w:type="pct"/>
            <w:tcBorders>
              <w:top w:val="nil"/>
              <w:left w:val="single" w:sz="4" w:space="0" w:color="auto"/>
              <w:bottom w:val="single" w:sz="4" w:space="0" w:color="auto"/>
              <w:right w:val="single" w:sz="4" w:space="0" w:color="auto"/>
            </w:tcBorders>
            <w:noWrap/>
            <w:vAlign w:val="bottom"/>
            <w:hideMark/>
          </w:tcPr>
          <w:p w14:paraId="13DD8C3F" w14:textId="77777777" w:rsidR="00144A93" w:rsidRPr="00144A93" w:rsidRDefault="00144A93" w:rsidP="00144A93">
            <w:pPr>
              <w:ind w:firstLine="0"/>
              <w:jc w:val="left"/>
              <w:rPr>
                <w:color w:val="000000"/>
                <w:sz w:val="18"/>
                <w:szCs w:val="18"/>
              </w:rPr>
            </w:pPr>
            <w:r w:rsidRPr="00144A93">
              <w:rPr>
                <w:color w:val="000000"/>
                <w:sz w:val="18"/>
                <w:szCs w:val="18"/>
              </w:rPr>
              <w:t>Советско-Гаванский район</w:t>
            </w:r>
          </w:p>
        </w:tc>
        <w:tc>
          <w:tcPr>
            <w:tcW w:w="2325" w:type="pct"/>
            <w:tcBorders>
              <w:top w:val="nil"/>
              <w:left w:val="nil"/>
              <w:bottom w:val="single" w:sz="4" w:space="0" w:color="auto"/>
              <w:right w:val="single" w:sz="4" w:space="0" w:color="auto"/>
            </w:tcBorders>
            <w:noWrap/>
            <w:hideMark/>
          </w:tcPr>
          <w:p w14:paraId="355A18B7" w14:textId="32517832" w:rsidR="00144A93" w:rsidRPr="00144A93" w:rsidRDefault="00144A93" w:rsidP="00144A93">
            <w:pPr>
              <w:ind w:firstLine="0"/>
              <w:jc w:val="center"/>
              <w:rPr>
                <w:color w:val="000000"/>
                <w:sz w:val="18"/>
                <w:szCs w:val="18"/>
              </w:rPr>
            </w:pPr>
            <w:r w:rsidRPr="00DF2D05">
              <w:rPr>
                <w:color w:val="000000"/>
                <w:sz w:val="18"/>
                <w:szCs w:val="18"/>
              </w:rPr>
              <w:t>–</w:t>
            </w:r>
          </w:p>
        </w:tc>
        <w:tc>
          <w:tcPr>
            <w:tcW w:w="666" w:type="pct"/>
            <w:tcBorders>
              <w:top w:val="nil"/>
              <w:left w:val="nil"/>
              <w:bottom w:val="single" w:sz="4" w:space="0" w:color="auto"/>
              <w:right w:val="single" w:sz="4" w:space="0" w:color="auto"/>
            </w:tcBorders>
            <w:vAlign w:val="center"/>
            <w:hideMark/>
          </w:tcPr>
          <w:p w14:paraId="5C72F76D" w14:textId="77777777" w:rsidR="00144A93" w:rsidRPr="00144A93" w:rsidRDefault="00144A93" w:rsidP="00144A93">
            <w:pPr>
              <w:ind w:firstLine="0"/>
              <w:jc w:val="center"/>
              <w:rPr>
                <w:color w:val="000000"/>
                <w:sz w:val="18"/>
                <w:szCs w:val="18"/>
              </w:rPr>
            </w:pPr>
            <w:r w:rsidRPr="00144A93">
              <w:rPr>
                <w:color w:val="000000"/>
                <w:sz w:val="18"/>
                <w:szCs w:val="18"/>
              </w:rPr>
              <w:t>1,51</w:t>
            </w:r>
          </w:p>
        </w:tc>
        <w:tc>
          <w:tcPr>
            <w:tcW w:w="674" w:type="pct"/>
            <w:tcBorders>
              <w:top w:val="nil"/>
              <w:left w:val="nil"/>
              <w:bottom w:val="single" w:sz="4" w:space="0" w:color="auto"/>
              <w:right w:val="single" w:sz="4" w:space="0" w:color="auto"/>
            </w:tcBorders>
            <w:vAlign w:val="center"/>
            <w:hideMark/>
          </w:tcPr>
          <w:p w14:paraId="418AED5C" w14:textId="77777777" w:rsidR="00144A93" w:rsidRPr="00144A93" w:rsidRDefault="00144A93" w:rsidP="00144A93">
            <w:pPr>
              <w:ind w:firstLine="0"/>
              <w:jc w:val="center"/>
              <w:rPr>
                <w:color w:val="000000"/>
                <w:sz w:val="18"/>
                <w:szCs w:val="18"/>
              </w:rPr>
            </w:pPr>
            <w:r w:rsidRPr="00144A93">
              <w:rPr>
                <w:color w:val="000000"/>
                <w:sz w:val="18"/>
                <w:szCs w:val="18"/>
              </w:rPr>
              <w:t>2,1</w:t>
            </w:r>
          </w:p>
        </w:tc>
      </w:tr>
      <w:tr w:rsidR="00144A93" w:rsidRPr="00144A93" w14:paraId="3D383335" w14:textId="77777777" w:rsidTr="00BC40F1">
        <w:tc>
          <w:tcPr>
            <w:tcW w:w="1335" w:type="pct"/>
            <w:tcBorders>
              <w:top w:val="nil"/>
              <w:left w:val="single" w:sz="4" w:space="0" w:color="auto"/>
              <w:bottom w:val="single" w:sz="4" w:space="0" w:color="auto"/>
              <w:right w:val="single" w:sz="4" w:space="0" w:color="auto"/>
            </w:tcBorders>
            <w:noWrap/>
            <w:vAlign w:val="bottom"/>
            <w:hideMark/>
          </w:tcPr>
          <w:p w14:paraId="4145708C" w14:textId="77777777" w:rsidR="00144A93" w:rsidRPr="00144A93" w:rsidRDefault="00144A93" w:rsidP="00144A93">
            <w:pPr>
              <w:ind w:firstLine="0"/>
              <w:jc w:val="left"/>
              <w:rPr>
                <w:color w:val="000000"/>
                <w:sz w:val="18"/>
                <w:szCs w:val="18"/>
              </w:rPr>
            </w:pPr>
            <w:r w:rsidRPr="00144A93">
              <w:rPr>
                <w:color w:val="000000"/>
                <w:sz w:val="18"/>
                <w:szCs w:val="18"/>
              </w:rPr>
              <w:t>Солнечный район</w:t>
            </w:r>
          </w:p>
        </w:tc>
        <w:tc>
          <w:tcPr>
            <w:tcW w:w="2325" w:type="pct"/>
            <w:tcBorders>
              <w:top w:val="nil"/>
              <w:left w:val="nil"/>
              <w:bottom w:val="single" w:sz="4" w:space="0" w:color="auto"/>
              <w:right w:val="single" w:sz="4" w:space="0" w:color="auto"/>
            </w:tcBorders>
            <w:noWrap/>
            <w:hideMark/>
          </w:tcPr>
          <w:p w14:paraId="1FFB87B3" w14:textId="21D198EC" w:rsidR="00144A93" w:rsidRPr="00144A93" w:rsidRDefault="00144A93" w:rsidP="00144A93">
            <w:pPr>
              <w:ind w:firstLine="0"/>
              <w:jc w:val="center"/>
              <w:rPr>
                <w:color w:val="000000"/>
                <w:sz w:val="18"/>
                <w:szCs w:val="18"/>
              </w:rPr>
            </w:pPr>
            <w:r w:rsidRPr="00DF2D05">
              <w:rPr>
                <w:color w:val="000000"/>
                <w:sz w:val="18"/>
                <w:szCs w:val="18"/>
              </w:rPr>
              <w:t>–</w:t>
            </w:r>
          </w:p>
        </w:tc>
        <w:tc>
          <w:tcPr>
            <w:tcW w:w="666" w:type="pct"/>
            <w:tcBorders>
              <w:top w:val="nil"/>
              <w:left w:val="nil"/>
              <w:bottom w:val="single" w:sz="4" w:space="0" w:color="auto"/>
              <w:right w:val="single" w:sz="4" w:space="0" w:color="auto"/>
            </w:tcBorders>
            <w:vAlign w:val="center"/>
            <w:hideMark/>
          </w:tcPr>
          <w:p w14:paraId="0F919388" w14:textId="77777777" w:rsidR="00144A93" w:rsidRPr="00144A93" w:rsidRDefault="00144A93" w:rsidP="00144A93">
            <w:pPr>
              <w:ind w:firstLine="0"/>
              <w:jc w:val="center"/>
              <w:rPr>
                <w:color w:val="000000"/>
                <w:sz w:val="18"/>
                <w:szCs w:val="18"/>
              </w:rPr>
            </w:pPr>
            <w:r w:rsidRPr="00144A93">
              <w:rPr>
                <w:color w:val="000000"/>
                <w:sz w:val="18"/>
                <w:szCs w:val="18"/>
              </w:rPr>
              <w:t>1,51</w:t>
            </w:r>
          </w:p>
        </w:tc>
        <w:tc>
          <w:tcPr>
            <w:tcW w:w="674" w:type="pct"/>
            <w:tcBorders>
              <w:top w:val="nil"/>
              <w:left w:val="nil"/>
              <w:bottom w:val="single" w:sz="4" w:space="0" w:color="auto"/>
              <w:right w:val="single" w:sz="4" w:space="0" w:color="auto"/>
            </w:tcBorders>
            <w:vAlign w:val="center"/>
            <w:hideMark/>
          </w:tcPr>
          <w:p w14:paraId="5ED5700B" w14:textId="77777777" w:rsidR="00144A93" w:rsidRPr="00144A93" w:rsidRDefault="00144A93" w:rsidP="00144A93">
            <w:pPr>
              <w:ind w:firstLine="0"/>
              <w:jc w:val="center"/>
              <w:rPr>
                <w:color w:val="000000"/>
                <w:sz w:val="18"/>
                <w:szCs w:val="18"/>
              </w:rPr>
            </w:pPr>
            <w:r w:rsidRPr="00144A93">
              <w:rPr>
                <w:color w:val="000000"/>
                <w:sz w:val="18"/>
                <w:szCs w:val="18"/>
              </w:rPr>
              <w:t>2,1</w:t>
            </w:r>
          </w:p>
        </w:tc>
      </w:tr>
      <w:tr w:rsidR="00144A93" w:rsidRPr="00144A93" w14:paraId="60EF28E9" w14:textId="77777777" w:rsidTr="00BC40F1">
        <w:tc>
          <w:tcPr>
            <w:tcW w:w="1335" w:type="pct"/>
            <w:tcBorders>
              <w:top w:val="nil"/>
              <w:left w:val="single" w:sz="4" w:space="0" w:color="auto"/>
              <w:bottom w:val="single" w:sz="4" w:space="0" w:color="auto"/>
              <w:right w:val="single" w:sz="4" w:space="0" w:color="auto"/>
            </w:tcBorders>
            <w:noWrap/>
            <w:vAlign w:val="bottom"/>
            <w:hideMark/>
          </w:tcPr>
          <w:p w14:paraId="30115098" w14:textId="77777777" w:rsidR="00144A93" w:rsidRPr="00144A93" w:rsidRDefault="00144A93" w:rsidP="00144A93">
            <w:pPr>
              <w:ind w:firstLine="0"/>
              <w:jc w:val="left"/>
              <w:rPr>
                <w:color w:val="000000"/>
                <w:sz w:val="18"/>
                <w:szCs w:val="18"/>
              </w:rPr>
            </w:pPr>
            <w:r w:rsidRPr="00144A93">
              <w:rPr>
                <w:color w:val="000000"/>
                <w:sz w:val="18"/>
                <w:szCs w:val="18"/>
              </w:rPr>
              <w:t>Тугуро-Чумиканский район</w:t>
            </w:r>
          </w:p>
        </w:tc>
        <w:tc>
          <w:tcPr>
            <w:tcW w:w="2325" w:type="pct"/>
            <w:tcBorders>
              <w:top w:val="nil"/>
              <w:left w:val="nil"/>
              <w:bottom w:val="single" w:sz="4" w:space="0" w:color="auto"/>
              <w:right w:val="single" w:sz="4" w:space="0" w:color="auto"/>
            </w:tcBorders>
            <w:noWrap/>
            <w:hideMark/>
          </w:tcPr>
          <w:p w14:paraId="234DB6FB" w14:textId="544346F9" w:rsidR="00144A93" w:rsidRPr="00144A93" w:rsidRDefault="00144A93" w:rsidP="00144A93">
            <w:pPr>
              <w:ind w:firstLine="0"/>
              <w:jc w:val="center"/>
              <w:rPr>
                <w:color w:val="000000"/>
                <w:sz w:val="18"/>
                <w:szCs w:val="18"/>
              </w:rPr>
            </w:pPr>
            <w:r w:rsidRPr="00DF2D05">
              <w:rPr>
                <w:color w:val="000000"/>
                <w:sz w:val="18"/>
                <w:szCs w:val="18"/>
              </w:rPr>
              <w:t>–</w:t>
            </w:r>
          </w:p>
        </w:tc>
        <w:tc>
          <w:tcPr>
            <w:tcW w:w="666" w:type="pct"/>
            <w:tcBorders>
              <w:top w:val="nil"/>
              <w:left w:val="nil"/>
              <w:bottom w:val="single" w:sz="4" w:space="0" w:color="auto"/>
              <w:right w:val="single" w:sz="4" w:space="0" w:color="auto"/>
            </w:tcBorders>
            <w:vAlign w:val="center"/>
            <w:hideMark/>
          </w:tcPr>
          <w:p w14:paraId="777173E7" w14:textId="77777777" w:rsidR="00144A93" w:rsidRPr="00144A93" w:rsidRDefault="00144A93" w:rsidP="00144A93">
            <w:pPr>
              <w:ind w:firstLine="0"/>
              <w:jc w:val="center"/>
              <w:rPr>
                <w:color w:val="000000"/>
                <w:sz w:val="18"/>
                <w:szCs w:val="18"/>
              </w:rPr>
            </w:pPr>
            <w:r w:rsidRPr="00144A93">
              <w:rPr>
                <w:color w:val="000000"/>
                <w:sz w:val="18"/>
                <w:szCs w:val="18"/>
              </w:rPr>
              <w:t>1,51</w:t>
            </w:r>
          </w:p>
        </w:tc>
        <w:tc>
          <w:tcPr>
            <w:tcW w:w="674" w:type="pct"/>
            <w:tcBorders>
              <w:top w:val="nil"/>
              <w:left w:val="nil"/>
              <w:bottom w:val="single" w:sz="4" w:space="0" w:color="auto"/>
              <w:right w:val="single" w:sz="4" w:space="0" w:color="auto"/>
            </w:tcBorders>
            <w:vAlign w:val="center"/>
            <w:hideMark/>
          </w:tcPr>
          <w:p w14:paraId="56785203" w14:textId="77777777" w:rsidR="00144A93" w:rsidRPr="00144A93" w:rsidRDefault="00144A93" w:rsidP="00144A93">
            <w:pPr>
              <w:ind w:firstLine="0"/>
              <w:jc w:val="center"/>
              <w:rPr>
                <w:color w:val="000000"/>
                <w:sz w:val="18"/>
                <w:szCs w:val="18"/>
              </w:rPr>
            </w:pPr>
            <w:r w:rsidRPr="00144A93">
              <w:rPr>
                <w:color w:val="000000"/>
                <w:sz w:val="18"/>
                <w:szCs w:val="18"/>
              </w:rPr>
              <w:t>2,1</w:t>
            </w:r>
          </w:p>
        </w:tc>
      </w:tr>
      <w:tr w:rsidR="00144A93" w:rsidRPr="00144A93" w14:paraId="132DB0E4" w14:textId="77777777" w:rsidTr="00BC40F1">
        <w:tc>
          <w:tcPr>
            <w:tcW w:w="1335" w:type="pct"/>
            <w:tcBorders>
              <w:top w:val="nil"/>
              <w:left w:val="single" w:sz="4" w:space="0" w:color="auto"/>
              <w:bottom w:val="single" w:sz="4" w:space="0" w:color="auto"/>
              <w:right w:val="single" w:sz="4" w:space="0" w:color="auto"/>
            </w:tcBorders>
            <w:noWrap/>
            <w:vAlign w:val="bottom"/>
            <w:hideMark/>
          </w:tcPr>
          <w:p w14:paraId="52015B18" w14:textId="77777777" w:rsidR="00144A93" w:rsidRPr="00144A93" w:rsidRDefault="00144A93" w:rsidP="00144A93">
            <w:pPr>
              <w:ind w:firstLine="0"/>
              <w:jc w:val="left"/>
              <w:rPr>
                <w:color w:val="000000"/>
                <w:sz w:val="18"/>
                <w:szCs w:val="18"/>
              </w:rPr>
            </w:pPr>
            <w:r w:rsidRPr="00144A93">
              <w:rPr>
                <w:color w:val="000000"/>
                <w:sz w:val="18"/>
                <w:szCs w:val="18"/>
              </w:rPr>
              <w:t>Ульчский район</w:t>
            </w:r>
          </w:p>
        </w:tc>
        <w:tc>
          <w:tcPr>
            <w:tcW w:w="2325" w:type="pct"/>
            <w:tcBorders>
              <w:top w:val="nil"/>
              <w:left w:val="nil"/>
              <w:bottom w:val="single" w:sz="4" w:space="0" w:color="auto"/>
              <w:right w:val="single" w:sz="4" w:space="0" w:color="auto"/>
            </w:tcBorders>
            <w:noWrap/>
            <w:hideMark/>
          </w:tcPr>
          <w:p w14:paraId="19108981" w14:textId="7DF622C2" w:rsidR="00144A93" w:rsidRPr="00144A93" w:rsidRDefault="00144A93" w:rsidP="00144A93">
            <w:pPr>
              <w:ind w:firstLine="0"/>
              <w:jc w:val="center"/>
              <w:rPr>
                <w:color w:val="000000"/>
                <w:sz w:val="18"/>
                <w:szCs w:val="18"/>
              </w:rPr>
            </w:pPr>
            <w:r w:rsidRPr="00DF2D05">
              <w:rPr>
                <w:color w:val="000000"/>
                <w:sz w:val="18"/>
                <w:szCs w:val="18"/>
              </w:rPr>
              <w:t>–</w:t>
            </w:r>
          </w:p>
        </w:tc>
        <w:tc>
          <w:tcPr>
            <w:tcW w:w="666" w:type="pct"/>
            <w:tcBorders>
              <w:top w:val="nil"/>
              <w:left w:val="nil"/>
              <w:bottom w:val="single" w:sz="4" w:space="0" w:color="auto"/>
              <w:right w:val="single" w:sz="4" w:space="0" w:color="auto"/>
            </w:tcBorders>
            <w:vAlign w:val="center"/>
            <w:hideMark/>
          </w:tcPr>
          <w:p w14:paraId="2A77CEEA" w14:textId="77777777" w:rsidR="00144A93" w:rsidRPr="00144A93" w:rsidRDefault="00144A93" w:rsidP="00144A93">
            <w:pPr>
              <w:ind w:firstLine="0"/>
              <w:jc w:val="center"/>
              <w:rPr>
                <w:color w:val="000000"/>
                <w:sz w:val="18"/>
                <w:szCs w:val="18"/>
              </w:rPr>
            </w:pPr>
            <w:r w:rsidRPr="00144A93">
              <w:rPr>
                <w:color w:val="000000"/>
                <w:sz w:val="18"/>
                <w:szCs w:val="18"/>
              </w:rPr>
              <w:t>1,51</w:t>
            </w:r>
          </w:p>
        </w:tc>
        <w:tc>
          <w:tcPr>
            <w:tcW w:w="674" w:type="pct"/>
            <w:tcBorders>
              <w:top w:val="nil"/>
              <w:left w:val="nil"/>
              <w:bottom w:val="single" w:sz="4" w:space="0" w:color="auto"/>
              <w:right w:val="single" w:sz="4" w:space="0" w:color="auto"/>
            </w:tcBorders>
            <w:vAlign w:val="center"/>
            <w:hideMark/>
          </w:tcPr>
          <w:p w14:paraId="5149B190" w14:textId="77777777" w:rsidR="00144A93" w:rsidRPr="00144A93" w:rsidRDefault="00144A93" w:rsidP="00144A93">
            <w:pPr>
              <w:ind w:firstLine="0"/>
              <w:jc w:val="center"/>
              <w:rPr>
                <w:color w:val="000000"/>
                <w:sz w:val="18"/>
                <w:szCs w:val="18"/>
              </w:rPr>
            </w:pPr>
            <w:r w:rsidRPr="00144A93">
              <w:rPr>
                <w:color w:val="000000"/>
                <w:sz w:val="18"/>
                <w:szCs w:val="18"/>
              </w:rPr>
              <w:t>2,1</w:t>
            </w:r>
          </w:p>
        </w:tc>
      </w:tr>
    </w:tbl>
    <w:p w14:paraId="5351D4DE" w14:textId="580EB3B1" w:rsidR="00650B77" w:rsidRPr="00F77DB8" w:rsidRDefault="00144A93" w:rsidP="00144A93">
      <w:pPr>
        <w:spacing w:before="120"/>
      </w:pPr>
      <w:r>
        <w:rPr>
          <w:szCs w:val="20"/>
        </w:rPr>
        <w:t xml:space="preserve">Кадастровая стоимость земельных участков </w:t>
      </w:r>
      <w:r w:rsidRPr="00144A93">
        <w:rPr>
          <w:szCs w:val="20"/>
        </w:rPr>
        <w:t>оценочной группы «Сельскохозяйственное использование»</w:t>
      </w:r>
      <w:r>
        <w:rPr>
          <w:szCs w:val="20"/>
        </w:rPr>
        <w:t xml:space="preserve"> по состоянию на 01.01.2022 г. определена в</w:t>
      </w:r>
      <w:r w:rsidR="00650B77" w:rsidRPr="008E2117">
        <w:rPr>
          <w:szCs w:val="20"/>
        </w:rPr>
        <w:t xml:space="preserve"> соответствии с п. 57.1 Методических указаний определение кадастровой стоимости земельных участков сельскохозяйственного использования производится с учетом особенностей сельскохозяйственного и агроклиматического районирования территории. При определении кадастровой стоимости </w:t>
      </w:r>
      <w:r w:rsidR="00650B77" w:rsidRPr="008E2117">
        <w:rPr>
          <w:szCs w:val="20"/>
        </w:rPr>
        <w:lastRenderedPageBreak/>
        <w:t>сельскохозяйственных угодий в составе факторов стоимости следует учитывать плодородие земельного участка, а также влияние природных факторов. К числу основных факторов, определяющих плодородие почв земельного участка, в частности, относятся качественные характеристики почвенного слоя земельного участка (содержание и мощность гумусового слоя, содержание физической глины, свойства почв, такие как степень эродированности</w:t>
      </w:r>
      <w:r w:rsidR="00650B77" w:rsidRPr="00F77DB8">
        <w:t>, оглеение, солонцеватость, солончаковатость, легкий гранулометрический состав и прочее, а также агроэкологический потенциал).</w:t>
      </w:r>
    </w:p>
    <w:p w14:paraId="056025B7" w14:textId="77777777" w:rsidR="00650B77" w:rsidRPr="00F77DB8" w:rsidRDefault="00650B77" w:rsidP="00650B77">
      <w:pPr>
        <w:spacing w:before="60"/>
      </w:pPr>
      <w:r w:rsidRPr="00F77DB8">
        <w:t>Определение кадастровой стоимости сельскохозяйственных угодий, пригодных под пашню, осуществляется методом капитализации земельной ренты, которая рассчитывается как разность между валовым доходом и затратами на возделывание и уборку сельскохозяйственной продукции. Валовой доход рассчитывается для единицы площади земельного участка как произведение нормативной урожайности сельскохозяйственной культуры на ее рыночную цену.</w:t>
      </w:r>
    </w:p>
    <w:p w14:paraId="54938185" w14:textId="77777777" w:rsidR="00650B77" w:rsidRPr="00F77DB8" w:rsidRDefault="00650B77" w:rsidP="00F77DB8">
      <w:r w:rsidRPr="00F77DB8">
        <w:rPr>
          <w:i/>
        </w:rPr>
        <w:t>Сельскохозяйственные угодья</w:t>
      </w:r>
      <w:r w:rsidRPr="00F77DB8">
        <w:t xml:space="preserve"> – это земли, на которых систематически ведется хозяйственная деятельность, направленная на получение продуктов питания, кормов и сырья. На таких территориях располагаются пашни, многолетние насаждения, залежи, пастбища и сенокосы. Каждый из перечисленных видов сельскохозяйственных угодий имеет свои качественные характеристики и ценность.</w:t>
      </w:r>
    </w:p>
    <w:p w14:paraId="39DCB351" w14:textId="77777777" w:rsidR="00650B77" w:rsidRPr="00F77DB8" w:rsidRDefault="00650B77" w:rsidP="00F77DB8">
      <w:r w:rsidRPr="00F77DB8">
        <w:rPr>
          <w:i/>
        </w:rPr>
        <w:t xml:space="preserve">Пашня </w:t>
      </w:r>
      <w:r w:rsidRPr="00F77DB8">
        <w:t>– это сельскохозяйственные угодья, ежегодно обрабатываемые и используемые под посев сельскохозяйственных культур, многолетних трав (кроме посевов предварительных культур на улучшенных сенокосах и пастбищах).</w:t>
      </w:r>
    </w:p>
    <w:p w14:paraId="62D808C2" w14:textId="77777777" w:rsidR="00650B77" w:rsidRPr="00F77DB8" w:rsidRDefault="00650B77" w:rsidP="00F77DB8">
      <w:r w:rsidRPr="00F77DB8">
        <w:rPr>
          <w:i/>
        </w:rPr>
        <w:t xml:space="preserve">Сенокосы </w:t>
      </w:r>
      <w:r w:rsidRPr="00F77DB8">
        <w:t>– это земли, которые систематически используются под сенокошение. В зависимости от качественных характеристик и структуры сельскохозяйственных угодий данного типа, они бывают суходольными, заливными, чистыми, коренного улучшения, заболоченными, закочкаренными, зелесенными и закустаренными в той или иной степени.</w:t>
      </w:r>
    </w:p>
    <w:p w14:paraId="14D4EE9E" w14:textId="77777777" w:rsidR="00650B77" w:rsidRPr="00F77DB8" w:rsidRDefault="00650B77" w:rsidP="00F77DB8">
      <w:r w:rsidRPr="00F77DB8">
        <w:rPr>
          <w:i/>
        </w:rPr>
        <w:t>Пастбища</w:t>
      </w:r>
      <w:r w:rsidRPr="00F77DB8">
        <w:t>. К этому виду угодий относятся территории, которые предназначены и систематически используются для выпаса животных. Сюда же причисляются земли, не являющиеся залежами и сенокосами, не используемые для выпаса скота, но пригодные для этого.</w:t>
      </w:r>
    </w:p>
    <w:p w14:paraId="47D2EBB4" w14:textId="77777777" w:rsidR="00650B77" w:rsidRPr="00F77DB8" w:rsidRDefault="00650B77" w:rsidP="00F77DB8">
      <w:r w:rsidRPr="00F77DB8">
        <w:rPr>
          <w:i/>
        </w:rPr>
        <w:t>Залежи</w:t>
      </w:r>
      <w:r w:rsidRPr="00F77DB8">
        <w:t xml:space="preserve"> – это сельскохозяйственные угодья, ранее использовавшиеся как пашня, но не используемые больше года, начиная с осени, под посев сельскохозяйственных культур и под пар.</w:t>
      </w:r>
    </w:p>
    <w:p w14:paraId="01A93D19" w14:textId="77777777" w:rsidR="00650B77" w:rsidRPr="00F77DB8" w:rsidRDefault="00650B77" w:rsidP="00650B77">
      <w:r w:rsidRPr="00F77DB8">
        <w:t>Определение кадастровой стоимости земельных участков сельскохозяйственного использования (сельскохозяйственных угодий) осуществлялось с использованием:</w:t>
      </w:r>
    </w:p>
    <w:p w14:paraId="5499A05A" w14:textId="77777777" w:rsidR="00650B77" w:rsidRPr="00F77DB8" w:rsidRDefault="00650B77" w:rsidP="005D78B5">
      <w:pPr>
        <w:numPr>
          <w:ilvl w:val="0"/>
          <w:numId w:val="48"/>
        </w:numPr>
        <w:tabs>
          <w:tab w:val="left" w:pos="709"/>
        </w:tabs>
        <w:ind w:left="0" w:firstLine="709"/>
      </w:pPr>
      <w:r w:rsidRPr="00F77DB8">
        <w:t xml:space="preserve">Специального программного обеспечения «Автоматизированная информационная система кадастровой оценки недвижимости» СПО «КГОЗ-С», которая </w:t>
      </w:r>
      <w:r w:rsidRPr="00F77DB8">
        <w:rPr>
          <w:bCs/>
        </w:rPr>
        <w:t>предназначена для</w:t>
      </w:r>
      <w:r w:rsidRPr="00F77DB8">
        <w:t xml:space="preserve"> выполнения расчетов показателей кадастровой стоимости, создания и поддерживания в актуальном виде почвенно-климатической, статистической и рыночной информации о землях сельскохозяйственного назначения. Указанное СПО состоит базы данных, содержащей справочные данные для расчета показателей кадастровой стоимости земельных участков сельскохозяйственного назначения Хабаровского края (далее – База данных);</w:t>
      </w:r>
    </w:p>
    <w:p w14:paraId="24A98659" w14:textId="77777777" w:rsidR="00650B77" w:rsidRPr="00F77DB8" w:rsidRDefault="00650B77" w:rsidP="005D78B5">
      <w:pPr>
        <w:numPr>
          <w:ilvl w:val="0"/>
          <w:numId w:val="48"/>
        </w:numPr>
        <w:tabs>
          <w:tab w:val="left" w:pos="709"/>
        </w:tabs>
        <w:ind w:left="0" w:firstLine="709"/>
      </w:pPr>
      <w:r w:rsidRPr="00F77DB8">
        <w:t>Справочника агроклиматического оценочного зонирования субъектов Российской Федерации (Москва, 2010);</w:t>
      </w:r>
    </w:p>
    <w:p w14:paraId="1693C79F" w14:textId="77777777" w:rsidR="00650B77" w:rsidRPr="00F77DB8" w:rsidRDefault="00650B77" w:rsidP="005D78B5">
      <w:pPr>
        <w:numPr>
          <w:ilvl w:val="0"/>
          <w:numId w:val="48"/>
        </w:numPr>
        <w:tabs>
          <w:tab w:val="left" w:pos="709"/>
        </w:tabs>
        <w:ind w:left="0" w:firstLine="709"/>
      </w:pPr>
      <w:r w:rsidRPr="00F77DB8">
        <w:t>Пособия «Государственная кадастровая оценка земель сельскохозяйственного назначения Российской Федерации» (Москва, 2012);</w:t>
      </w:r>
    </w:p>
    <w:p w14:paraId="3E5DD695" w14:textId="77777777" w:rsidR="00650B77" w:rsidRPr="00F77DB8" w:rsidRDefault="00650B77" w:rsidP="005D78B5">
      <w:pPr>
        <w:numPr>
          <w:ilvl w:val="0"/>
          <w:numId w:val="48"/>
        </w:numPr>
        <w:tabs>
          <w:tab w:val="left" w:pos="709"/>
        </w:tabs>
        <w:ind w:left="0" w:firstLine="709"/>
      </w:pPr>
      <w:r w:rsidRPr="00F77DB8">
        <w:t>Сведений и материалов государственной кадастровой оценки земельных участков в составе земель сельскохозяйственного назначения Хабаровского края предыдущего тура (Отчет №02/2012, ОАО «РХК «Земпроект», Москва, 2012).</w:t>
      </w:r>
    </w:p>
    <w:p w14:paraId="30FDF855" w14:textId="77777777" w:rsidR="00650B77" w:rsidRPr="00F77DB8" w:rsidRDefault="00650B77" w:rsidP="00650B77">
      <w:pPr>
        <w:spacing w:before="60"/>
        <w:jc w:val="center"/>
        <w:rPr>
          <w:bCs/>
          <w:i/>
          <w:iCs/>
        </w:rPr>
      </w:pPr>
      <w:r w:rsidRPr="00F77DB8">
        <w:rPr>
          <w:bCs/>
          <w:i/>
          <w:iCs/>
        </w:rPr>
        <w:t>Алгоритм расчета объектов недвижимости оценочной группы «Сельскохозяйственное использование»</w:t>
      </w:r>
    </w:p>
    <w:p w14:paraId="1A2CA56E" w14:textId="77777777" w:rsidR="00650B77" w:rsidRPr="00F77DB8" w:rsidRDefault="00650B77" w:rsidP="00F77DB8">
      <w:r w:rsidRPr="00F77DB8">
        <w:t>1.</w:t>
      </w:r>
      <w:r w:rsidRPr="00F77DB8">
        <w:tab/>
        <w:t>Определение перечня почвенных разностей и площадей, занимаемых каждой из них.</w:t>
      </w:r>
    </w:p>
    <w:p w14:paraId="3DD32A8D" w14:textId="77777777" w:rsidR="00650B77" w:rsidRPr="00F77DB8" w:rsidRDefault="00650B77" w:rsidP="00F77DB8">
      <w:r w:rsidRPr="00F77DB8">
        <w:t>2.</w:t>
      </w:r>
      <w:r w:rsidRPr="00F77DB8">
        <w:tab/>
        <w:t>Определение перечня всех сельскохозяйственных культур, возможных к выращиванию, в разрезе почвенных разностей.</w:t>
      </w:r>
    </w:p>
    <w:p w14:paraId="691448E6" w14:textId="77777777" w:rsidR="00650B77" w:rsidRPr="00F77DB8" w:rsidRDefault="00650B77" w:rsidP="00F77DB8">
      <w:r w:rsidRPr="00F77DB8">
        <w:t>3.</w:t>
      </w:r>
      <w:r w:rsidRPr="00F77DB8">
        <w:tab/>
        <w:t>Выбор в разрезе почвенных разностей на основе перечня культур допустимых чередований посевов (далее-севооборот), характеризующихся набором сельскохозяйственных культур, их чередованием, количеством полей, занимаемых каждой сельскохозяйственной культурой, и общим количеством полей севооборота.</w:t>
      </w:r>
    </w:p>
    <w:p w14:paraId="4A3D8C0D" w14:textId="77777777" w:rsidR="00650B77" w:rsidRPr="00F77DB8" w:rsidRDefault="00650B77" w:rsidP="00F77DB8">
      <w:r w:rsidRPr="00F77DB8">
        <w:t>4.</w:t>
      </w:r>
      <w:r w:rsidRPr="00F77DB8">
        <w:tab/>
        <w:t>Определение в разрезе почвенных разностей нормативной урожайности каждой сельскохозяйственной культуры из состава перечня культур.</w:t>
      </w:r>
    </w:p>
    <w:p w14:paraId="3632A929" w14:textId="77777777" w:rsidR="00650B77" w:rsidRPr="00F77DB8" w:rsidRDefault="00650B77" w:rsidP="00F77DB8">
      <w:r w:rsidRPr="00F77DB8">
        <w:t>5.</w:t>
      </w:r>
      <w:r w:rsidRPr="00F77DB8">
        <w:tab/>
        <w:t>Определение рыночной цены для каждой сельскохозяйственной культуры из состава перечня культур.</w:t>
      </w:r>
    </w:p>
    <w:p w14:paraId="50906CF3" w14:textId="77777777" w:rsidR="00650B77" w:rsidRPr="00F77DB8" w:rsidRDefault="00650B77" w:rsidP="00F77DB8">
      <w:r w:rsidRPr="00F77DB8">
        <w:t>6.</w:t>
      </w:r>
      <w:r w:rsidRPr="00F77DB8">
        <w:tab/>
        <w:t>Определение удельного валового дохода в разрезе почвенной разновидности;</w:t>
      </w:r>
    </w:p>
    <w:p w14:paraId="4FB08510" w14:textId="77777777" w:rsidR="00650B77" w:rsidRPr="00F77DB8" w:rsidRDefault="00650B77" w:rsidP="00F77DB8">
      <w:r w:rsidRPr="00F77DB8">
        <w:t>7.</w:t>
      </w:r>
      <w:r w:rsidRPr="00F77DB8">
        <w:tab/>
        <w:t>Определение затрат на единицу площади на возделывание и уборку каждой сельскохозяйственной культуры из состава перечня культур.</w:t>
      </w:r>
    </w:p>
    <w:p w14:paraId="41ED8809" w14:textId="77777777" w:rsidR="00650B77" w:rsidRPr="00F77DB8" w:rsidRDefault="00650B77" w:rsidP="00F77DB8">
      <w:r w:rsidRPr="00F77DB8">
        <w:t>8.</w:t>
      </w:r>
      <w:r w:rsidRPr="00F77DB8">
        <w:tab/>
        <w:t>Расчет в разрезе почвенных разностей затрат на единицу площади на поддержание плодородия почв для каждого севооборота.</w:t>
      </w:r>
    </w:p>
    <w:p w14:paraId="50889736" w14:textId="77777777" w:rsidR="00650B77" w:rsidRPr="00F77DB8" w:rsidRDefault="00650B77" w:rsidP="00F77DB8">
      <w:r w:rsidRPr="00F77DB8">
        <w:t>9.</w:t>
      </w:r>
      <w:r w:rsidRPr="00F77DB8">
        <w:tab/>
        <w:t>Расчет в разрезе почвенных разностей удельного показателя земельной ренты для каждого севооборота.</w:t>
      </w:r>
    </w:p>
    <w:p w14:paraId="231DD992" w14:textId="77777777" w:rsidR="00650B77" w:rsidRPr="00F77DB8" w:rsidRDefault="00650B77" w:rsidP="00F77DB8">
      <w:r w:rsidRPr="00F77DB8">
        <w:t>10.</w:t>
      </w:r>
      <w:r w:rsidRPr="00F77DB8">
        <w:tab/>
        <w:t>Определение значения коэффициента капитализации земельной ренты (далее – коэффициента капитализации).</w:t>
      </w:r>
    </w:p>
    <w:p w14:paraId="4B307F8B" w14:textId="77777777" w:rsidR="00650B77" w:rsidRPr="00F77DB8" w:rsidRDefault="00650B77" w:rsidP="00F77DB8">
      <w:r w:rsidRPr="00F77DB8">
        <w:t>11.</w:t>
      </w:r>
      <w:r w:rsidRPr="00F77DB8">
        <w:tab/>
        <w:t>Расчет удельного показателя кадастровой стоимости земельного участка.</w:t>
      </w:r>
    </w:p>
    <w:p w14:paraId="1E99D89B" w14:textId="77777777" w:rsidR="00650B77" w:rsidRPr="00F77DB8" w:rsidRDefault="00650B77" w:rsidP="00F77DB8">
      <w:r w:rsidRPr="00F77DB8">
        <w:lastRenderedPageBreak/>
        <w:t>12.</w:t>
      </w:r>
      <w:r w:rsidRPr="00F77DB8">
        <w:tab/>
        <w:t>Расчет кадастровой стоимости земельных участков сельскохозяйственного использования.</w:t>
      </w:r>
    </w:p>
    <w:p w14:paraId="0F17755F" w14:textId="77777777" w:rsidR="00650B77" w:rsidRPr="00F77DB8" w:rsidRDefault="00650B77" w:rsidP="00F77DB8">
      <w:pPr>
        <w:spacing w:before="60" w:after="60"/>
        <w:rPr>
          <w:i/>
          <w:iCs/>
        </w:rPr>
      </w:pPr>
      <w:r w:rsidRPr="00F77DB8">
        <w:rPr>
          <w:i/>
          <w:iCs/>
        </w:rPr>
        <w:t>Определение перечня почвенных разностей и площадей, занимаемых каждой из них.</w:t>
      </w:r>
    </w:p>
    <w:p w14:paraId="11FE86CB" w14:textId="77777777" w:rsidR="00650B77" w:rsidRPr="00F77DB8" w:rsidRDefault="00650B77" w:rsidP="00650B77">
      <w:pPr>
        <w:spacing w:before="60"/>
      </w:pPr>
      <w:r w:rsidRPr="00F77DB8">
        <w:t>Определение состава почвенных разновидностей (разностей) проводилось на основе материалов крупномасштабных почвенных исследований, а также материалов предыдущих туров кадастровой оценки земель сельскохозяйственного назначения.</w:t>
      </w:r>
    </w:p>
    <w:p w14:paraId="6C85E5F2" w14:textId="2BEEA07B" w:rsidR="00650B77" w:rsidRPr="00F77DB8" w:rsidRDefault="00650B77" w:rsidP="003278EC">
      <w:pPr>
        <w:pStyle w:val="ab"/>
      </w:pPr>
      <w:bookmarkStart w:id="517" w:name="_Toc235089095"/>
      <w:r w:rsidRPr="00F77DB8">
        <w:t xml:space="preserve">Таблица </w:t>
      </w:r>
      <w:r w:rsidRPr="00F77DB8">
        <w:rPr>
          <w:noProof/>
        </w:rPr>
        <w:fldChar w:fldCharType="begin"/>
      </w:r>
      <w:r w:rsidRPr="00F77DB8">
        <w:rPr>
          <w:noProof/>
        </w:rPr>
        <w:instrText xml:space="preserve"> SEQ Таблица \* ARABIC </w:instrText>
      </w:r>
      <w:r w:rsidRPr="00F77DB8">
        <w:rPr>
          <w:noProof/>
        </w:rPr>
        <w:fldChar w:fldCharType="separate"/>
      </w:r>
      <w:r w:rsidR="004B09DA">
        <w:rPr>
          <w:noProof/>
        </w:rPr>
        <w:t>116</w:t>
      </w:r>
      <w:r w:rsidRPr="00F77DB8">
        <w:rPr>
          <w:noProof/>
        </w:rPr>
        <w:fldChar w:fldCharType="end"/>
      </w:r>
      <w:r w:rsidRPr="00F77DB8">
        <w:t xml:space="preserve"> – </w:t>
      </w:r>
      <w:r w:rsidRPr="00F77DB8">
        <w:rPr>
          <w:bCs/>
          <w:szCs w:val="22"/>
          <w:shd w:val="clear" w:color="auto" w:fill="FFFFFF"/>
        </w:rPr>
        <w:t xml:space="preserve">Почвенный фонд Хабаровского края </w:t>
      </w:r>
      <w:r w:rsidRPr="00F77DB8">
        <w:rPr>
          <w:bCs/>
          <w:szCs w:val="22"/>
          <w:shd w:val="clear" w:color="auto" w:fill="FFFFFF"/>
          <w:vertAlign w:val="superscript"/>
        </w:rPr>
        <w:footnoteReference w:id="27"/>
      </w:r>
      <w:bookmarkEnd w:id="517"/>
    </w:p>
    <w:tbl>
      <w:tblPr>
        <w:tblW w:w="5000" w:type="pct"/>
        <w:tblLook w:val="04A0" w:firstRow="1" w:lastRow="0" w:firstColumn="1" w:lastColumn="0" w:noHBand="0" w:noVBand="1"/>
      </w:tblPr>
      <w:tblGrid>
        <w:gridCol w:w="8802"/>
        <w:gridCol w:w="1394"/>
      </w:tblGrid>
      <w:tr w:rsidR="00650B77" w:rsidRPr="00703FA1" w14:paraId="0F7928A1" w14:textId="77777777" w:rsidTr="00BC40F1">
        <w:trPr>
          <w:trHeight w:val="20"/>
          <w:tblHeader/>
        </w:trPr>
        <w:tc>
          <w:tcPr>
            <w:tcW w:w="4279" w:type="pct"/>
            <w:tcBorders>
              <w:top w:val="single" w:sz="4" w:space="0" w:color="auto"/>
              <w:left w:val="single" w:sz="4" w:space="0" w:color="auto"/>
              <w:bottom w:val="single" w:sz="4" w:space="0" w:color="auto"/>
              <w:right w:val="single" w:sz="4" w:space="0" w:color="auto"/>
            </w:tcBorders>
            <w:noWrap/>
            <w:vAlign w:val="center"/>
            <w:hideMark/>
          </w:tcPr>
          <w:p w14:paraId="67D36AB3"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Почвы</w:t>
            </w:r>
          </w:p>
        </w:tc>
        <w:tc>
          <w:tcPr>
            <w:tcW w:w="721" w:type="pct"/>
            <w:tcBorders>
              <w:top w:val="single" w:sz="4" w:space="0" w:color="auto"/>
              <w:left w:val="nil"/>
              <w:bottom w:val="single" w:sz="4" w:space="0" w:color="auto"/>
              <w:right w:val="single" w:sz="4" w:space="0" w:color="auto"/>
            </w:tcBorders>
            <w:noWrap/>
            <w:vAlign w:val="center"/>
            <w:hideMark/>
          </w:tcPr>
          <w:p w14:paraId="34B1438C"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Доля площади, %</w:t>
            </w:r>
          </w:p>
        </w:tc>
      </w:tr>
      <w:tr w:rsidR="00650B77" w:rsidRPr="00703FA1" w14:paraId="61810DE6" w14:textId="77777777" w:rsidTr="00BC40F1">
        <w:trPr>
          <w:trHeight w:val="20"/>
        </w:trPr>
        <w:tc>
          <w:tcPr>
            <w:tcW w:w="5000" w:type="pct"/>
            <w:gridSpan w:val="2"/>
            <w:tcBorders>
              <w:top w:val="single" w:sz="4" w:space="0" w:color="auto"/>
              <w:left w:val="single" w:sz="4" w:space="0" w:color="auto"/>
              <w:bottom w:val="single" w:sz="4" w:space="0" w:color="auto"/>
              <w:right w:val="single" w:sz="4" w:space="0" w:color="000000"/>
            </w:tcBorders>
            <w:noWrap/>
            <w:vAlign w:val="bottom"/>
            <w:hideMark/>
          </w:tcPr>
          <w:p w14:paraId="36186901"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Почвы тундр</w:t>
            </w:r>
          </w:p>
        </w:tc>
      </w:tr>
      <w:tr w:rsidR="00650B77" w:rsidRPr="00703FA1" w14:paraId="3AEA268E"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2EFF15C9" w14:textId="77777777" w:rsidR="00650B77" w:rsidRPr="00F77DB8" w:rsidRDefault="00650B77" w:rsidP="00BC40F1">
            <w:pPr>
              <w:spacing w:line="256" w:lineRule="auto"/>
              <w:ind w:firstLine="0"/>
              <w:rPr>
                <w:sz w:val="16"/>
                <w:szCs w:val="16"/>
                <w:lang w:eastAsia="en-US"/>
              </w:rPr>
            </w:pPr>
            <w:r w:rsidRPr="00F77DB8">
              <w:rPr>
                <w:sz w:val="16"/>
                <w:szCs w:val="16"/>
                <w:lang w:eastAsia="en-US"/>
              </w:rPr>
              <w:t>Тундровые глеевые торфянисто-перегнойные (глееземы торфянистые и перегнойные тундровые)</w:t>
            </w:r>
          </w:p>
        </w:tc>
        <w:tc>
          <w:tcPr>
            <w:tcW w:w="721" w:type="pct"/>
            <w:tcBorders>
              <w:top w:val="nil"/>
              <w:left w:val="nil"/>
              <w:bottom w:val="single" w:sz="4" w:space="0" w:color="auto"/>
              <w:right w:val="single" w:sz="4" w:space="0" w:color="auto"/>
            </w:tcBorders>
            <w:noWrap/>
            <w:vAlign w:val="bottom"/>
            <w:hideMark/>
          </w:tcPr>
          <w:p w14:paraId="0AF382B6"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0,4</w:t>
            </w:r>
          </w:p>
        </w:tc>
      </w:tr>
      <w:tr w:rsidR="00650B77" w:rsidRPr="00703FA1" w14:paraId="5D787A49"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3D5F665"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Подбуры тундровые (без разделения)</w:t>
            </w:r>
          </w:p>
        </w:tc>
        <w:tc>
          <w:tcPr>
            <w:tcW w:w="721" w:type="pct"/>
            <w:tcBorders>
              <w:top w:val="nil"/>
              <w:left w:val="nil"/>
              <w:bottom w:val="single" w:sz="4" w:space="0" w:color="auto"/>
              <w:right w:val="single" w:sz="4" w:space="0" w:color="auto"/>
            </w:tcBorders>
            <w:noWrap/>
            <w:vAlign w:val="bottom"/>
            <w:hideMark/>
          </w:tcPr>
          <w:p w14:paraId="025A4E3F"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4,1</w:t>
            </w:r>
          </w:p>
        </w:tc>
      </w:tr>
      <w:tr w:rsidR="00650B77" w:rsidRPr="00703FA1" w14:paraId="52DEA48F"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71F83396" w14:textId="77777777" w:rsidR="00650B77" w:rsidRPr="00F77DB8" w:rsidRDefault="00650B77" w:rsidP="00BC40F1">
            <w:pPr>
              <w:spacing w:line="256" w:lineRule="auto"/>
              <w:ind w:firstLine="0"/>
              <w:rPr>
                <w:sz w:val="16"/>
                <w:szCs w:val="16"/>
                <w:lang w:eastAsia="en-US"/>
              </w:rPr>
            </w:pPr>
            <w:r w:rsidRPr="00F77DB8">
              <w:rPr>
                <w:sz w:val="16"/>
                <w:szCs w:val="16"/>
                <w:lang w:eastAsia="en-US"/>
              </w:rPr>
              <w:t>Таежные глеевы</w:t>
            </w:r>
          </w:p>
          <w:p w14:paraId="59DFF601" w14:textId="77777777" w:rsidR="00650B77" w:rsidRPr="00F77DB8" w:rsidRDefault="00650B77" w:rsidP="00BC40F1">
            <w:pPr>
              <w:spacing w:line="256" w:lineRule="auto"/>
              <w:ind w:firstLine="0"/>
              <w:rPr>
                <w:sz w:val="16"/>
                <w:szCs w:val="16"/>
                <w:lang w:eastAsia="en-US"/>
              </w:rPr>
            </w:pPr>
            <w:r w:rsidRPr="00F77DB8">
              <w:rPr>
                <w:sz w:val="16"/>
                <w:szCs w:val="16"/>
                <w:lang w:eastAsia="en-US"/>
              </w:rPr>
              <w:t xml:space="preserve"> гумусово-перегнойные (глееземы слабоглеевые гумусово-перегнойные таежные)</w:t>
            </w:r>
          </w:p>
        </w:tc>
        <w:tc>
          <w:tcPr>
            <w:tcW w:w="721" w:type="pct"/>
            <w:tcBorders>
              <w:top w:val="nil"/>
              <w:left w:val="nil"/>
              <w:bottom w:val="single" w:sz="4" w:space="0" w:color="auto"/>
              <w:right w:val="single" w:sz="4" w:space="0" w:color="auto"/>
            </w:tcBorders>
            <w:noWrap/>
            <w:vAlign w:val="bottom"/>
            <w:hideMark/>
          </w:tcPr>
          <w:p w14:paraId="7FED6F95"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2,6</w:t>
            </w:r>
          </w:p>
        </w:tc>
      </w:tr>
      <w:tr w:rsidR="00650B77" w:rsidRPr="00703FA1" w14:paraId="30D5248A"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25BDE7C" w14:textId="77777777" w:rsidR="00650B77" w:rsidRPr="00F77DB8" w:rsidRDefault="00650B77" w:rsidP="00BC40F1">
            <w:pPr>
              <w:spacing w:line="256" w:lineRule="auto"/>
              <w:ind w:firstLine="0"/>
              <w:rPr>
                <w:sz w:val="16"/>
                <w:szCs w:val="16"/>
                <w:lang w:eastAsia="en-US"/>
              </w:rPr>
            </w:pPr>
            <w:r w:rsidRPr="00F77DB8">
              <w:rPr>
                <w:sz w:val="16"/>
                <w:szCs w:val="16"/>
                <w:lang w:eastAsia="en-US"/>
              </w:rPr>
              <w:t>Таежные глеевые торфянисто-перегнойные (глееземы торфянисто-перегнойные таежные)</w:t>
            </w:r>
          </w:p>
        </w:tc>
        <w:tc>
          <w:tcPr>
            <w:tcW w:w="721" w:type="pct"/>
            <w:tcBorders>
              <w:top w:val="nil"/>
              <w:left w:val="nil"/>
              <w:bottom w:val="single" w:sz="4" w:space="0" w:color="auto"/>
              <w:right w:val="single" w:sz="4" w:space="0" w:color="auto"/>
            </w:tcBorders>
            <w:noWrap/>
            <w:vAlign w:val="bottom"/>
            <w:hideMark/>
          </w:tcPr>
          <w:p w14:paraId="59732166"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3,5</w:t>
            </w:r>
          </w:p>
        </w:tc>
      </w:tr>
      <w:tr w:rsidR="00650B77" w:rsidRPr="00703FA1" w14:paraId="1D7C2FB9"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7BE79DD7" w14:textId="77777777" w:rsidR="00650B77" w:rsidRPr="00F77DB8" w:rsidRDefault="00650B77" w:rsidP="00BC40F1">
            <w:pPr>
              <w:spacing w:line="256" w:lineRule="auto"/>
              <w:ind w:firstLine="0"/>
              <w:rPr>
                <w:sz w:val="16"/>
                <w:szCs w:val="16"/>
                <w:lang w:eastAsia="en-US"/>
              </w:rPr>
            </w:pPr>
            <w:r w:rsidRPr="00F77DB8">
              <w:rPr>
                <w:sz w:val="16"/>
                <w:szCs w:val="16"/>
                <w:lang w:eastAsia="en-US"/>
              </w:rPr>
              <w:t>Таежные торфянисто-перегнойные высокогумусные неоглеенные</w:t>
            </w:r>
          </w:p>
        </w:tc>
        <w:tc>
          <w:tcPr>
            <w:tcW w:w="721" w:type="pct"/>
            <w:tcBorders>
              <w:top w:val="nil"/>
              <w:left w:val="nil"/>
              <w:bottom w:val="single" w:sz="4" w:space="0" w:color="auto"/>
              <w:right w:val="single" w:sz="4" w:space="0" w:color="auto"/>
            </w:tcBorders>
            <w:noWrap/>
            <w:vAlign w:val="bottom"/>
            <w:hideMark/>
          </w:tcPr>
          <w:p w14:paraId="7F9F4DE4"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0,8</w:t>
            </w:r>
          </w:p>
        </w:tc>
      </w:tr>
      <w:tr w:rsidR="00650B77" w:rsidRPr="00703FA1" w14:paraId="691F7947"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03F847A"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Подзолистые, преимущественно неглубокоподзолистые</w:t>
            </w:r>
          </w:p>
        </w:tc>
        <w:tc>
          <w:tcPr>
            <w:tcW w:w="721" w:type="pct"/>
            <w:tcBorders>
              <w:top w:val="nil"/>
              <w:left w:val="nil"/>
              <w:bottom w:val="single" w:sz="4" w:space="0" w:color="auto"/>
              <w:right w:val="single" w:sz="4" w:space="0" w:color="auto"/>
            </w:tcBorders>
            <w:noWrap/>
            <w:vAlign w:val="bottom"/>
            <w:hideMark/>
          </w:tcPr>
          <w:p w14:paraId="5FCA25F8"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0,4</w:t>
            </w:r>
          </w:p>
        </w:tc>
      </w:tr>
      <w:tr w:rsidR="00650B77" w:rsidRPr="00703FA1" w14:paraId="4B6C681A"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777C7EFE" w14:textId="77777777" w:rsidR="00650B77" w:rsidRPr="00F77DB8" w:rsidRDefault="00650B77" w:rsidP="00BC40F1">
            <w:pPr>
              <w:spacing w:line="256" w:lineRule="auto"/>
              <w:ind w:firstLine="0"/>
              <w:rPr>
                <w:sz w:val="16"/>
                <w:szCs w:val="16"/>
                <w:lang w:eastAsia="en-US"/>
              </w:rPr>
            </w:pPr>
            <w:r w:rsidRPr="00F77DB8">
              <w:rPr>
                <w:sz w:val="16"/>
                <w:szCs w:val="16"/>
                <w:lang w:eastAsia="en-US"/>
              </w:rPr>
              <w:t>Торфяно- и торфянисто-подзолисто-глеевые</w:t>
            </w:r>
          </w:p>
        </w:tc>
        <w:tc>
          <w:tcPr>
            <w:tcW w:w="721" w:type="pct"/>
            <w:tcBorders>
              <w:top w:val="nil"/>
              <w:left w:val="nil"/>
              <w:bottom w:val="single" w:sz="4" w:space="0" w:color="auto"/>
              <w:right w:val="single" w:sz="4" w:space="0" w:color="auto"/>
            </w:tcBorders>
            <w:noWrap/>
            <w:vAlign w:val="bottom"/>
            <w:hideMark/>
          </w:tcPr>
          <w:p w14:paraId="7E20CD2E"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0,2</w:t>
            </w:r>
          </w:p>
        </w:tc>
      </w:tr>
      <w:tr w:rsidR="00650B77" w:rsidRPr="00703FA1" w14:paraId="0758E6A4"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18E29A2B" w14:textId="77777777" w:rsidR="00650B77" w:rsidRPr="00F77DB8" w:rsidRDefault="00650B77" w:rsidP="00BC40F1">
            <w:pPr>
              <w:spacing w:line="256" w:lineRule="auto"/>
              <w:ind w:firstLine="0"/>
              <w:rPr>
                <w:sz w:val="16"/>
                <w:szCs w:val="16"/>
                <w:lang w:eastAsia="en-US"/>
              </w:rPr>
            </w:pPr>
            <w:r w:rsidRPr="00F77DB8">
              <w:rPr>
                <w:sz w:val="16"/>
                <w:szCs w:val="16"/>
                <w:lang w:eastAsia="en-US"/>
              </w:rPr>
              <w:t>Дерново-палево-подзолистые и подзолисто-буроземные глубокоглееватые и глеевые</w:t>
            </w:r>
          </w:p>
        </w:tc>
        <w:tc>
          <w:tcPr>
            <w:tcW w:w="721" w:type="pct"/>
            <w:tcBorders>
              <w:top w:val="nil"/>
              <w:left w:val="nil"/>
              <w:bottom w:val="single" w:sz="4" w:space="0" w:color="auto"/>
              <w:right w:val="single" w:sz="4" w:space="0" w:color="auto"/>
            </w:tcBorders>
            <w:noWrap/>
            <w:vAlign w:val="bottom"/>
            <w:hideMark/>
          </w:tcPr>
          <w:p w14:paraId="48412C9A"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1,7</w:t>
            </w:r>
          </w:p>
        </w:tc>
      </w:tr>
      <w:tr w:rsidR="00650B77" w:rsidRPr="00703FA1" w14:paraId="03B4AC17"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7894DB1F"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Подзолы иллювиально-гумусовые (подзолы иллювиально-многогумусовые)</w:t>
            </w:r>
          </w:p>
        </w:tc>
        <w:tc>
          <w:tcPr>
            <w:tcW w:w="721" w:type="pct"/>
            <w:tcBorders>
              <w:top w:val="nil"/>
              <w:left w:val="nil"/>
              <w:bottom w:val="single" w:sz="4" w:space="0" w:color="auto"/>
              <w:right w:val="single" w:sz="4" w:space="0" w:color="auto"/>
            </w:tcBorders>
            <w:noWrap/>
            <w:vAlign w:val="bottom"/>
            <w:hideMark/>
          </w:tcPr>
          <w:p w14:paraId="01A72149"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8,1</w:t>
            </w:r>
          </w:p>
        </w:tc>
      </w:tr>
      <w:tr w:rsidR="00650B77" w:rsidRPr="00703FA1" w14:paraId="168004C6"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53A952B"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Подзолы иллювиально-железистые и иллювиально-гумусовые без разделения (подзолы иллювиально-мало- и многогумусовые)</w:t>
            </w:r>
          </w:p>
        </w:tc>
        <w:tc>
          <w:tcPr>
            <w:tcW w:w="721" w:type="pct"/>
            <w:tcBorders>
              <w:top w:val="nil"/>
              <w:left w:val="nil"/>
              <w:bottom w:val="single" w:sz="4" w:space="0" w:color="auto"/>
              <w:right w:val="single" w:sz="4" w:space="0" w:color="auto"/>
            </w:tcBorders>
            <w:noWrap/>
            <w:vAlign w:val="bottom"/>
            <w:hideMark/>
          </w:tcPr>
          <w:p w14:paraId="73797B67"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10,5</w:t>
            </w:r>
          </w:p>
        </w:tc>
      </w:tr>
      <w:tr w:rsidR="00650B77" w:rsidRPr="00703FA1" w14:paraId="7A5BCA87"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843D833"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Подзолы сухоторфянистые</w:t>
            </w:r>
          </w:p>
        </w:tc>
        <w:tc>
          <w:tcPr>
            <w:tcW w:w="721" w:type="pct"/>
            <w:tcBorders>
              <w:top w:val="nil"/>
              <w:left w:val="nil"/>
              <w:bottom w:val="single" w:sz="4" w:space="0" w:color="auto"/>
              <w:right w:val="single" w:sz="4" w:space="0" w:color="auto"/>
            </w:tcBorders>
            <w:noWrap/>
            <w:vAlign w:val="bottom"/>
            <w:hideMark/>
          </w:tcPr>
          <w:p w14:paraId="6DCA062C"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5,1</w:t>
            </w:r>
          </w:p>
        </w:tc>
      </w:tr>
      <w:tr w:rsidR="00650B77" w:rsidRPr="00703FA1" w14:paraId="33F1100F"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2E75A9AF"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Подзолы глеевые торфянистые и торфяные, преимущественно иллювиально-гумусовые</w:t>
            </w:r>
          </w:p>
        </w:tc>
        <w:tc>
          <w:tcPr>
            <w:tcW w:w="721" w:type="pct"/>
            <w:tcBorders>
              <w:top w:val="nil"/>
              <w:left w:val="nil"/>
              <w:bottom w:val="single" w:sz="4" w:space="0" w:color="auto"/>
              <w:right w:val="single" w:sz="4" w:space="0" w:color="auto"/>
            </w:tcBorders>
            <w:noWrap/>
            <w:vAlign w:val="bottom"/>
            <w:hideMark/>
          </w:tcPr>
          <w:p w14:paraId="72FB762A"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0,6</w:t>
            </w:r>
          </w:p>
        </w:tc>
      </w:tr>
      <w:tr w:rsidR="00650B77" w:rsidRPr="00703FA1" w14:paraId="187B062B"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201F161"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Подбуры таежные (без разделения)</w:t>
            </w:r>
          </w:p>
        </w:tc>
        <w:tc>
          <w:tcPr>
            <w:tcW w:w="721" w:type="pct"/>
            <w:tcBorders>
              <w:top w:val="nil"/>
              <w:left w:val="nil"/>
              <w:bottom w:val="single" w:sz="4" w:space="0" w:color="auto"/>
              <w:right w:val="single" w:sz="4" w:space="0" w:color="auto"/>
            </w:tcBorders>
            <w:noWrap/>
            <w:vAlign w:val="bottom"/>
            <w:hideMark/>
          </w:tcPr>
          <w:p w14:paraId="5F95FF96"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6,3</w:t>
            </w:r>
          </w:p>
        </w:tc>
      </w:tr>
      <w:tr w:rsidR="00650B77" w:rsidRPr="00703FA1" w14:paraId="45E38068"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2A86FF2"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Подбуры сухоторфянистые</w:t>
            </w:r>
          </w:p>
        </w:tc>
        <w:tc>
          <w:tcPr>
            <w:tcW w:w="721" w:type="pct"/>
            <w:tcBorders>
              <w:top w:val="nil"/>
              <w:left w:val="nil"/>
              <w:bottom w:val="single" w:sz="4" w:space="0" w:color="auto"/>
              <w:right w:val="single" w:sz="4" w:space="0" w:color="auto"/>
            </w:tcBorders>
            <w:noWrap/>
            <w:vAlign w:val="bottom"/>
            <w:hideMark/>
          </w:tcPr>
          <w:p w14:paraId="52DB65F6"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9,9</w:t>
            </w:r>
          </w:p>
        </w:tc>
      </w:tr>
      <w:tr w:rsidR="00650B77" w:rsidRPr="00703FA1" w14:paraId="65FFDE20"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3C20127" w14:textId="77777777" w:rsidR="00650B77" w:rsidRPr="00F77DB8" w:rsidRDefault="00650B77" w:rsidP="00BC40F1">
            <w:pPr>
              <w:spacing w:line="256" w:lineRule="auto"/>
              <w:ind w:firstLine="0"/>
              <w:rPr>
                <w:sz w:val="16"/>
                <w:szCs w:val="16"/>
                <w:lang w:eastAsia="en-US"/>
              </w:rPr>
            </w:pPr>
            <w:proofErr w:type="gramStart"/>
            <w:r w:rsidRPr="00F77DB8">
              <w:rPr>
                <w:sz w:val="16"/>
                <w:szCs w:val="16"/>
                <w:lang w:eastAsia="en-US"/>
              </w:rPr>
              <w:t>Буро-таежные</w:t>
            </w:r>
            <w:proofErr w:type="gramEnd"/>
            <w:r w:rsidRPr="00F77DB8">
              <w:rPr>
                <w:sz w:val="16"/>
                <w:szCs w:val="16"/>
                <w:lang w:eastAsia="en-US"/>
              </w:rPr>
              <w:t xml:space="preserve"> иллювиально-гумусовые (буроземы грубогумусовые иллювиально-гумусовые)</w:t>
            </w:r>
          </w:p>
        </w:tc>
        <w:tc>
          <w:tcPr>
            <w:tcW w:w="721" w:type="pct"/>
            <w:tcBorders>
              <w:top w:val="nil"/>
              <w:left w:val="nil"/>
              <w:bottom w:val="single" w:sz="4" w:space="0" w:color="auto"/>
              <w:right w:val="single" w:sz="4" w:space="0" w:color="auto"/>
            </w:tcBorders>
            <w:noWrap/>
            <w:vAlign w:val="bottom"/>
            <w:hideMark/>
          </w:tcPr>
          <w:p w14:paraId="04B31A2D"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6,9</w:t>
            </w:r>
          </w:p>
        </w:tc>
      </w:tr>
      <w:tr w:rsidR="00650B77" w:rsidRPr="00703FA1" w14:paraId="6E6AB74F"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23F97128" w14:textId="77777777" w:rsidR="00650B77" w:rsidRPr="00F77DB8" w:rsidRDefault="00650B77" w:rsidP="00BC40F1">
            <w:pPr>
              <w:spacing w:line="256" w:lineRule="auto"/>
              <w:ind w:firstLine="0"/>
              <w:rPr>
                <w:sz w:val="16"/>
                <w:szCs w:val="16"/>
                <w:lang w:eastAsia="en-US"/>
              </w:rPr>
            </w:pPr>
            <w:proofErr w:type="gramStart"/>
            <w:r w:rsidRPr="00F77DB8">
              <w:rPr>
                <w:sz w:val="16"/>
                <w:szCs w:val="16"/>
                <w:lang w:eastAsia="en-US"/>
              </w:rPr>
              <w:t>Буро-таежные</w:t>
            </w:r>
            <w:proofErr w:type="gramEnd"/>
            <w:r w:rsidRPr="00F77DB8">
              <w:rPr>
                <w:sz w:val="16"/>
                <w:szCs w:val="16"/>
                <w:lang w:eastAsia="en-US"/>
              </w:rPr>
              <w:t xml:space="preserve"> (буроземы грубогумусовые)</w:t>
            </w:r>
          </w:p>
        </w:tc>
        <w:tc>
          <w:tcPr>
            <w:tcW w:w="721" w:type="pct"/>
            <w:tcBorders>
              <w:top w:val="nil"/>
              <w:left w:val="nil"/>
              <w:bottom w:val="single" w:sz="4" w:space="0" w:color="auto"/>
              <w:right w:val="single" w:sz="4" w:space="0" w:color="auto"/>
            </w:tcBorders>
            <w:noWrap/>
            <w:vAlign w:val="bottom"/>
            <w:hideMark/>
          </w:tcPr>
          <w:p w14:paraId="3376C4DA"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9,8</w:t>
            </w:r>
          </w:p>
        </w:tc>
      </w:tr>
      <w:tr w:rsidR="00650B77" w:rsidRPr="00703FA1" w14:paraId="01648BFD"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0F0742EB" w14:textId="77777777" w:rsidR="00650B77" w:rsidRPr="00F77DB8" w:rsidRDefault="00650B77" w:rsidP="00BC40F1">
            <w:pPr>
              <w:spacing w:line="256" w:lineRule="auto"/>
              <w:ind w:firstLine="0"/>
              <w:rPr>
                <w:sz w:val="16"/>
                <w:szCs w:val="16"/>
                <w:lang w:eastAsia="en-US"/>
              </w:rPr>
            </w:pPr>
            <w:proofErr w:type="gramStart"/>
            <w:r w:rsidRPr="00F77DB8">
              <w:rPr>
                <w:sz w:val="16"/>
                <w:szCs w:val="16"/>
                <w:lang w:eastAsia="en-US"/>
              </w:rPr>
              <w:t>Буро-таежные</w:t>
            </w:r>
            <w:proofErr w:type="gramEnd"/>
            <w:r w:rsidRPr="00F77DB8">
              <w:rPr>
                <w:sz w:val="16"/>
                <w:szCs w:val="16"/>
                <w:lang w:eastAsia="en-US"/>
              </w:rPr>
              <w:t xml:space="preserve"> глеевые (буроземы грубогумусовые глеевые)</w:t>
            </w:r>
          </w:p>
        </w:tc>
        <w:tc>
          <w:tcPr>
            <w:tcW w:w="721" w:type="pct"/>
            <w:tcBorders>
              <w:top w:val="nil"/>
              <w:left w:val="nil"/>
              <w:bottom w:val="single" w:sz="4" w:space="0" w:color="auto"/>
              <w:right w:val="single" w:sz="4" w:space="0" w:color="auto"/>
            </w:tcBorders>
            <w:noWrap/>
            <w:vAlign w:val="bottom"/>
            <w:hideMark/>
          </w:tcPr>
          <w:p w14:paraId="249EF688"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1,2</w:t>
            </w:r>
          </w:p>
        </w:tc>
      </w:tr>
      <w:tr w:rsidR="00650B77" w:rsidRPr="00703FA1" w14:paraId="70070971"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095B0E74"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Палевые перегнойные</w:t>
            </w:r>
          </w:p>
        </w:tc>
        <w:tc>
          <w:tcPr>
            <w:tcW w:w="721" w:type="pct"/>
            <w:tcBorders>
              <w:top w:val="nil"/>
              <w:left w:val="nil"/>
              <w:bottom w:val="single" w:sz="4" w:space="0" w:color="auto"/>
              <w:right w:val="single" w:sz="4" w:space="0" w:color="auto"/>
            </w:tcBorders>
            <w:noWrap/>
            <w:vAlign w:val="bottom"/>
            <w:hideMark/>
          </w:tcPr>
          <w:p w14:paraId="05462BB2"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&lt;0,1</w:t>
            </w:r>
          </w:p>
        </w:tc>
      </w:tr>
      <w:tr w:rsidR="00650B77" w:rsidRPr="00703FA1" w14:paraId="7DCEDB1E"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590217F7"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Палевые оподзоленные</w:t>
            </w:r>
          </w:p>
        </w:tc>
        <w:tc>
          <w:tcPr>
            <w:tcW w:w="721" w:type="pct"/>
            <w:tcBorders>
              <w:top w:val="nil"/>
              <w:left w:val="nil"/>
              <w:bottom w:val="single" w:sz="4" w:space="0" w:color="auto"/>
              <w:right w:val="single" w:sz="4" w:space="0" w:color="auto"/>
            </w:tcBorders>
            <w:noWrap/>
            <w:vAlign w:val="bottom"/>
            <w:hideMark/>
          </w:tcPr>
          <w:p w14:paraId="405E5425"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0,5</w:t>
            </w:r>
          </w:p>
        </w:tc>
      </w:tr>
      <w:tr w:rsidR="00650B77" w:rsidRPr="00703FA1" w14:paraId="287BB38E"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03B8F946"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Палевые карбонатные</w:t>
            </w:r>
          </w:p>
        </w:tc>
        <w:tc>
          <w:tcPr>
            <w:tcW w:w="721" w:type="pct"/>
            <w:tcBorders>
              <w:top w:val="nil"/>
              <w:left w:val="nil"/>
              <w:bottom w:val="single" w:sz="4" w:space="0" w:color="auto"/>
              <w:right w:val="single" w:sz="4" w:space="0" w:color="auto"/>
            </w:tcBorders>
            <w:noWrap/>
            <w:vAlign w:val="bottom"/>
            <w:hideMark/>
          </w:tcPr>
          <w:p w14:paraId="6A3FB124"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1,0</w:t>
            </w:r>
          </w:p>
        </w:tc>
      </w:tr>
      <w:tr w:rsidR="00650B77" w:rsidRPr="00703FA1" w14:paraId="4D494A74"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2CA423A2"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Перегнойно-карбонатные</w:t>
            </w:r>
          </w:p>
        </w:tc>
        <w:tc>
          <w:tcPr>
            <w:tcW w:w="721" w:type="pct"/>
            <w:tcBorders>
              <w:top w:val="nil"/>
              <w:left w:val="nil"/>
              <w:bottom w:val="single" w:sz="4" w:space="0" w:color="auto"/>
              <w:right w:val="single" w:sz="4" w:space="0" w:color="auto"/>
            </w:tcBorders>
            <w:noWrap/>
            <w:vAlign w:val="bottom"/>
            <w:hideMark/>
          </w:tcPr>
          <w:p w14:paraId="2FF7B78C"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3,5</w:t>
            </w:r>
          </w:p>
        </w:tc>
      </w:tr>
      <w:tr w:rsidR="00650B77" w:rsidRPr="00703FA1" w14:paraId="4C8AB3E7"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0FBA20C1" w14:textId="77777777" w:rsidR="00650B77" w:rsidRPr="00F77DB8" w:rsidRDefault="00650B77" w:rsidP="00BC40F1">
            <w:pPr>
              <w:spacing w:line="256" w:lineRule="auto"/>
              <w:ind w:firstLine="0"/>
              <w:rPr>
                <w:sz w:val="16"/>
                <w:szCs w:val="16"/>
                <w:lang w:eastAsia="en-US"/>
              </w:rPr>
            </w:pPr>
            <w:r w:rsidRPr="00F77DB8">
              <w:rPr>
                <w:sz w:val="16"/>
                <w:szCs w:val="16"/>
                <w:lang w:eastAsia="en-US"/>
              </w:rPr>
              <w:t>Дерново-карбонатные (включая выщелоченные и оподзоленные)</w:t>
            </w:r>
          </w:p>
        </w:tc>
        <w:tc>
          <w:tcPr>
            <w:tcW w:w="721" w:type="pct"/>
            <w:tcBorders>
              <w:top w:val="nil"/>
              <w:left w:val="nil"/>
              <w:bottom w:val="single" w:sz="4" w:space="0" w:color="auto"/>
              <w:right w:val="single" w:sz="4" w:space="0" w:color="auto"/>
            </w:tcBorders>
            <w:noWrap/>
            <w:vAlign w:val="bottom"/>
            <w:hideMark/>
          </w:tcPr>
          <w:p w14:paraId="72875311"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0,6</w:t>
            </w:r>
          </w:p>
        </w:tc>
      </w:tr>
      <w:tr w:rsidR="00650B77" w:rsidRPr="00703FA1" w14:paraId="099C89B3"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00248129" w14:textId="77777777" w:rsidR="00650B77" w:rsidRPr="00F77DB8" w:rsidRDefault="00650B77" w:rsidP="00BC40F1">
            <w:pPr>
              <w:spacing w:line="256" w:lineRule="auto"/>
              <w:ind w:firstLine="0"/>
              <w:rPr>
                <w:sz w:val="16"/>
                <w:szCs w:val="16"/>
                <w:lang w:eastAsia="en-US"/>
              </w:rPr>
            </w:pPr>
            <w:r w:rsidRPr="00F77DB8">
              <w:rPr>
                <w:sz w:val="16"/>
                <w:szCs w:val="16"/>
                <w:lang w:eastAsia="en-US"/>
              </w:rPr>
              <w:t>Бурые лесные кислые (буроземы кислые)</w:t>
            </w:r>
          </w:p>
        </w:tc>
        <w:tc>
          <w:tcPr>
            <w:tcW w:w="721" w:type="pct"/>
            <w:tcBorders>
              <w:top w:val="nil"/>
              <w:left w:val="nil"/>
              <w:bottom w:val="single" w:sz="4" w:space="0" w:color="auto"/>
              <w:right w:val="single" w:sz="4" w:space="0" w:color="auto"/>
            </w:tcBorders>
            <w:noWrap/>
            <w:vAlign w:val="bottom"/>
            <w:hideMark/>
          </w:tcPr>
          <w:p w14:paraId="137BA603"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2,0</w:t>
            </w:r>
          </w:p>
        </w:tc>
      </w:tr>
      <w:tr w:rsidR="00650B77" w:rsidRPr="00703FA1" w14:paraId="5C1DF42A"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555B5A3F" w14:textId="77777777" w:rsidR="00650B77" w:rsidRPr="00F77DB8" w:rsidRDefault="00650B77" w:rsidP="00BC40F1">
            <w:pPr>
              <w:spacing w:line="256" w:lineRule="auto"/>
              <w:ind w:firstLine="0"/>
              <w:rPr>
                <w:sz w:val="16"/>
                <w:szCs w:val="16"/>
                <w:lang w:eastAsia="en-US"/>
              </w:rPr>
            </w:pPr>
            <w:r w:rsidRPr="00F77DB8">
              <w:rPr>
                <w:sz w:val="16"/>
                <w:szCs w:val="16"/>
                <w:lang w:eastAsia="en-US"/>
              </w:rPr>
              <w:t>Бурые лесные слабоненасыщенные (буроземы слабоненасыщенные)</w:t>
            </w:r>
          </w:p>
        </w:tc>
        <w:tc>
          <w:tcPr>
            <w:tcW w:w="721" w:type="pct"/>
            <w:tcBorders>
              <w:top w:val="nil"/>
              <w:left w:val="nil"/>
              <w:bottom w:val="single" w:sz="4" w:space="0" w:color="auto"/>
              <w:right w:val="single" w:sz="4" w:space="0" w:color="auto"/>
            </w:tcBorders>
            <w:noWrap/>
            <w:vAlign w:val="bottom"/>
            <w:hideMark/>
          </w:tcPr>
          <w:p w14:paraId="2CA1F417"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1,4</w:t>
            </w:r>
          </w:p>
        </w:tc>
      </w:tr>
      <w:tr w:rsidR="00650B77" w:rsidRPr="00703FA1" w14:paraId="066C9754"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042CD8FC" w14:textId="77777777" w:rsidR="00650B77" w:rsidRPr="00F77DB8" w:rsidRDefault="00650B77" w:rsidP="00BC40F1">
            <w:pPr>
              <w:spacing w:line="256" w:lineRule="auto"/>
              <w:ind w:firstLine="0"/>
              <w:rPr>
                <w:sz w:val="16"/>
                <w:szCs w:val="16"/>
                <w:lang w:eastAsia="en-US"/>
              </w:rPr>
            </w:pPr>
            <w:r w:rsidRPr="00F77DB8">
              <w:rPr>
                <w:sz w:val="16"/>
                <w:szCs w:val="16"/>
                <w:lang w:eastAsia="en-US"/>
              </w:rPr>
              <w:t>Бурые лесные слабоненасыщенные оподзоленные (буроземы слабоненасыщенные оподзоленные)</w:t>
            </w:r>
          </w:p>
        </w:tc>
        <w:tc>
          <w:tcPr>
            <w:tcW w:w="721" w:type="pct"/>
            <w:tcBorders>
              <w:top w:val="nil"/>
              <w:left w:val="nil"/>
              <w:bottom w:val="single" w:sz="4" w:space="0" w:color="auto"/>
              <w:right w:val="single" w:sz="4" w:space="0" w:color="auto"/>
            </w:tcBorders>
            <w:noWrap/>
            <w:vAlign w:val="bottom"/>
            <w:hideMark/>
          </w:tcPr>
          <w:p w14:paraId="478CFA56"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0,4</w:t>
            </w:r>
          </w:p>
        </w:tc>
      </w:tr>
      <w:tr w:rsidR="00650B77" w:rsidRPr="00703FA1" w14:paraId="1B2DE551"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0EF61C14" w14:textId="77777777" w:rsidR="00650B77" w:rsidRPr="00F77DB8" w:rsidRDefault="00650B77" w:rsidP="00BC40F1">
            <w:pPr>
              <w:spacing w:line="256" w:lineRule="auto"/>
              <w:ind w:firstLine="0"/>
              <w:rPr>
                <w:sz w:val="16"/>
                <w:szCs w:val="16"/>
                <w:lang w:eastAsia="en-US"/>
              </w:rPr>
            </w:pPr>
            <w:r w:rsidRPr="00F77DB8">
              <w:rPr>
                <w:sz w:val="16"/>
                <w:szCs w:val="16"/>
                <w:lang w:eastAsia="en-US"/>
              </w:rPr>
              <w:t>Бурые лесные глееватые и глеевые (буроземы глееватые и глеевые)</w:t>
            </w:r>
          </w:p>
        </w:tc>
        <w:tc>
          <w:tcPr>
            <w:tcW w:w="721" w:type="pct"/>
            <w:tcBorders>
              <w:top w:val="nil"/>
              <w:left w:val="nil"/>
              <w:bottom w:val="single" w:sz="4" w:space="0" w:color="auto"/>
              <w:right w:val="single" w:sz="4" w:space="0" w:color="auto"/>
            </w:tcBorders>
            <w:noWrap/>
            <w:vAlign w:val="bottom"/>
            <w:hideMark/>
          </w:tcPr>
          <w:p w14:paraId="129FE557"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0,4</w:t>
            </w:r>
          </w:p>
        </w:tc>
      </w:tr>
      <w:tr w:rsidR="00650B77" w:rsidRPr="00703FA1" w14:paraId="7581A249"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AC31C6E" w14:textId="77777777" w:rsidR="00650B77" w:rsidRPr="00F77DB8" w:rsidRDefault="00650B77" w:rsidP="00BC40F1">
            <w:pPr>
              <w:spacing w:line="256" w:lineRule="auto"/>
              <w:ind w:firstLine="0"/>
              <w:rPr>
                <w:sz w:val="16"/>
                <w:szCs w:val="16"/>
                <w:lang w:eastAsia="en-US"/>
              </w:rPr>
            </w:pPr>
            <w:r w:rsidRPr="00F77DB8">
              <w:rPr>
                <w:sz w:val="16"/>
                <w:szCs w:val="16"/>
                <w:lang w:eastAsia="en-US"/>
              </w:rPr>
              <w:t>Торфяные болотные верховые</w:t>
            </w:r>
          </w:p>
        </w:tc>
        <w:tc>
          <w:tcPr>
            <w:tcW w:w="721" w:type="pct"/>
            <w:tcBorders>
              <w:top w:val="nil"/>
              <w:left w:val="nil"/>
              <w:bottom w:val="single" w:sz="4" w:space="0" w:color="auto"/>
              <w:right w:val="single" w:sz="4" w:space="0" w:color="auto"/>
            </w:tcBorders>
            <w:noWrap/>
            <w:vAlign w:val="bottom"/>
            <w:hideMark/>
          </w:tcPr>
          <w:p w14:paraId="3A269728"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4,8</w:t>
            </w:r>
          </w:p>
        </w:tc>
      </w:tr>
      <w:tr w:rsidR="00650B77" w:rsidRPr="00703FA1" w14:paraId="513345F7"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093BB2AC" w14:textId="77777777" w:rsidR="00650B77" w:rsidRPr="00F77DB8" w:rsidRDefault="00650B77" w:rsidP="00BC40F1">
            <w:pPr>
              <w:spacing w:line="256" w:lineRule="auto"/>
              <w:ind w:firstLine="0"/>
              <w:rPr>
                <w:sz w:val="16"/>
                <w:szCs w:val="16"/>
                <w:lang w:eastAsia="en-US"/>
              </w:rPr>
            </w:pPr>
            <w:r w:rsidRPr="00F77DB8">
              <w:rPr>
                <w:sz w:val="16"/>
                <w:szCs w:val="16"/>
                <w:lang w:eastAsia="en-US"/>
              </w:rPr>
              <w:t>Торфяные болотные переходные</w:t>
            </w:r>
          </w:p>
        </w:tc>
        <w:tc>
          <w:tcPr>
            <w:tcW w:w="721" w:type="pct"/>
            <w:tcBorders>
              <w:top w:val="nil"/>
              <w:left w:val="nil"/>
              <w:bottom w:val="single" w:sz="4" w:space="0" w:color="auto"/>
              <w:right w:val="single" w:sz="4" w:space="0" w:color="auto"/>
            </w:tcBorders>
            <w:noWrap/>
            <w:vAlign w:val="bottom"/>
            <w:hideMark/>
          </w:tcPr>
          <w:p w14:paraId="5242368B"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0,8</w:t>
            </w:r>
          </w:p>
        </w:tc>
      </w:tr>
      <w:tr w:rsidR="00650B77" w:rsidRPr="00703FA1" w14:paraId="5A5C480B"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370FFBE8" w14:textId="77777777" w:rsidR="00650B77" w:rsidRPr="00F77DB8" w:rsidRDefault="00650B77" w:rsidP="00BC40F1">
            <w:pPr>
              <w:spacing w:line="256" w:lineRule="auto"/>
              <w:ind w:firstLine="0"/>
              <w:rPr>
                <w:sz w:val="16"/>
                <w:szCs w:val="16"/>
                <w:lang w:eastAsia="en-US"/>
              </w:rPr>
            </w:pPr>
            <w:r w:rsidRPr="00F77DB8">
              <w:rPr>
                <w:sz w:val="16"/>
                <w:szCs w:val="16"/>
                <w:lang w:eastAsia="en-US"/>
              </w:rPr>
              <w:t>Торфяные болотные (без разделения)</w:t>
            </w:r>
          </w:p>
        </w:tc>
        <w:tc>
          <w:tcPr>
            <w:tcW w:w="721" w:type="pct"/>
            <w:tcBorders>
              <w:top w:val="nil"/>
              <w:left w:val="nil"/>
              <w:bottom w:val="single" w:sz="4" w:space="0" w:color="auto"/>
              <w:right w:val="single" w:sz="4" w:space="0" w:color="auto"/>
            </w:tcBorders>
            <w:noWrap/>
            <w:vAlign w:val="bottom"/>
            <w:hideMark/>
          </w:tcPr>
          <w:p w14:paraId="7B3FD1B0"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1,2</w:t>
            </w:r>
          </w:p>
        </w:tc>
      </w:tr>
      <w:tr w:rsidR="00650B77" w:rsidRPr="00703FA1" w14:paraId="08EBF969"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2144B89F" w14:textId="77777777" w:rsidR="00650B77" w:rsidRPr="00F77DB8" w:rsidRDefault="00650B77" w:rsidP="00BC40F1">
            <w:pPr>
              <w:spacing w:line="256" w:lineRule="auto"/>
              <w:ind w:firstLine="0"/>
              <w:rPr>
                <w:sz w:val="16"/>
                <w:szCs w:val="16"/>
                <w:lang w:eastAsia="en-US"/>
              </w:rPr>
            </w:pPr>
            <w:r w:rsidRPr="00F77DB8">
              <w:rPr>
                <w:sz w:val="16"/>
                <w:szCs w:val="16"/>
                <w:lang w:eastAsia="en-US"/>
              </w:rPr>
              <w:t>Торфянисто- и торфяно-глеевые болотные (глееземы торфянистые и торфяные болотные)</w:t>
            </w:r>
          </w:p>
        </w:tc>
        <w:tc>
          <w:tcPr>
            <w:tcW w:w="721" w:type="pct"/>
            <w:tcBorders>
              <w:top w:val="nil"/>
              <w:left w:val="nil"/>
              <w:bottom w:val="single" w:sz="4" w:space="0" w:color="auto"/>
              <w:right w:val="single" w:sz="4" w:space="0" w:color="auto"/>
            </w:tcBorders>
            <w:noWrap/>
            <w:vAlign w:val="bottom"/>
            <w:hideMark/>
          </w:tcPr>
          <w:p w14:paraId="646B7171"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0,1</w:t>
            </w:r>
          </w:p>
        </w:tc>
      </w:tr>
      <w:tr w:rsidR="00650B77" w:rsidRPr="00703FA1" w14:paraId="581B092A"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5FCBE033" w14:textId="77777777" w:rsidR="00650B77" w:rsidRPr="00F77DB8" w:rsidRDefault="00650B77" w:rsidP="00BC40F1">
            <w:pPr>
              <w:spacing w:line="256" w:lineRule="auto"/>
              <w:ind w:firstLine="0"/>
              <w:rPr>
                <w:sz w:val="16"/>
                <w:szCs w:val="16"/>
                <w:lang w:eastAsia="en-US"/>
              </w:rPr>
            </w:pPr>
            <w:r w:rsidRPr="00F77DB8">
              <w:rPr>
                <w:sz w:val="16"/>
                <w:szCs w:val="16"/>
                <w:lang w:eastAsia="en-US"/>
              </w:rPr>
              <w:t>Лугово-болотные</w:t>
            </w:r>
          </w:p>
        </w:tc>
        <w:tc>
          <w:tcPr>
            <w:tcW w:w="721" w:type="pct"/>
            <w:tcBorders>
              <w:top w:val="nil"/>
              <w:left w:val="nil"/>
              <w:bottom w:val="single" w:sz="4" w:space="0" w:color="auto"/>
              <w:right w:val="single" w:sz="4" w:space="0" w:color="auto"/>
            </w:tcBorders>
            <w:noWrap/>
            <w:vAlign w:val="bottom"/>
            <w:hideMark/>
          </w:tcPr>
          <w:p w14:paraId="2B64E111"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0,3</w:t>
            </w:r>
          </w:p>
        </w:tc>
      </w:tr>
      <w:tr w:rsidR="00650B77" w:rsidRPr="00703FA1" w14:paraId="5C83F4B9"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203B6EBF" w14:textId="77777777" w:rsidR="00650B77" w:rsidRPr="00F77DB8" w:rsidRDefault="00650B77" w:rsidP="00BC40F1">
            <w:pPr>
              <w:spacing w:line="256" w:lineRule="auto"/>
              <w:ind w:firstLine="0"/>
              <w:rPr>
                <w:sz w:val="16"/>
                <w:szCs w:val="16"/>
                <w:lang w:eastAsia="en-US"/>
              </w:rPr>
            </w:pPr>
            <w:r w:rsidRPr="00F77DB8">
              <w:rPr>
                <w:sz w:val="16"/>
                <w:szCs w:val="16"/>
                <w:lang w:eastAsia="en-US"/>
              </w:rPr>
              <w:t>Луговые дифференцированные (в том числе осолоделые)</w:t>
            </w:r>
          </w:p>
        </w:tc>
        <w:tc>
          <w:tcPr>
            <w:tcW w:w="721" w:type="pct"/>
            <w:tcBorders>
              <w:top w:val="nil"/>
              <w:left w:val="nil"/>
              <w:bottom w:val="single" w:sz="4" w:space="0" w:color="auto"/>
              <w:right w:val="single" w:sz="4" w:space="0" w:color="auto"/>
            </w:tcBorders>
            <w:noWrap/>
            <w:vAlign w:val="bottom"/>
            <w:hideMark/>
          </w:tcPr>
          <w:p w14:paraId="23144ABD"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0,2</w:t>
            </w:r>
          </w:p>
        </w:tc>
      </w:tr>
      <w:tr w:rsidR="00650B77" w:rsidRPr="00703FA1" w14:paraId="5509BE59"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D5042A9" w14:textId="77777777" w:rsidR="00650B77" w:rsidRPr="00F77DB8" w:rsidRDefault="00650B77" w:rsidP="00BC40F1">
            <w:pPr>
              <w:spacing w:line="256" w:lineRule="auto"/>
              <w:ind w:firstLine="0"/>
              <w:rPr>
                <w:sz w:val="16"/>
                <w:szCs w:val="16"/>
                <w:lang w:eastAsia="en-US"/>
              </w:rPr>
            </w:pPr>
            <w:r w:rsidRPr="00F77DB8">
              <w:rPr>
                <w:sz w:val="16"/>
                <w:szCs w:val="16"/>
                <w:lang w:eastAsia="en-US"/>
              </w:rPr>
              <w:t>Луговые (без разделения)</w:t>
            </w:r>
          </w:p>
        </w:tc>
        <w:tc>
          <w:tcPr>
            <w:tcW w:w="721" w:type="pct"/>
            <w:tcBorders>
              <w:top w:val="nil"/>
              <w:left w:val="nil"/>
              <w:bottom w:val="single" w:sz="4" w:space="0" w:color="auto"/>
              <w:right w:val="single" w:sz="4" w:space="0" w:color="auto"/>
            </w:tcBorders>
            <w:noWrap/>
            <w:vAlign w:val="bottom"/>
            <w:hideMark/>
          </w:tcPr>
          <w:p w14:paraId="1B1A24FD"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0,2</w:t>
            </w:r>
          </w:p>
        </w:tc>
      </w:tr>
      <w:tr w:rsidR="00650B77" w:rsidRPr="00703FA1" w14:paraId="251E3DC4"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71D83E43"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Пойменные кислые</w:t>
            </w:r>
          </w:p>
        </w:tc>
        <w:tc>
          <w:tcPr>
            <w:tcW w:w="721" w:type="pct"/>
            <w:tcBorders>
              <w:top w:val="nil"/>
              <w:left w:val="nil"/>
              <w:bottom w:val="single" w:sz="4" w:space="0" w:color="auto"/>
              <w:right w:val="single" w:sz="4" w:space="0" w:color="auto"/>
            </w:tcBorders>
            <w:noWrap/>
            <w:vAlign w:val="bottom"/>
            <w:hideMark/>
          </w:tcPr>
          <w:p w14:paraId="0FD979B1"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1,9</w:t>
            </w:r>
          </w:p>
        </w:tc>
      </w:tr>
      <w:tr w:rsidR="00650B77" w:rsidRPr="00703FA1" w14:paraId="19F3460B"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1434401A"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Пойменные заболоченные</w:t>
            </w:r>
          </w:p>
        </w:tc>
        <w:tc>
          <w:tcPr>
            <w:tcW w:w="721" w:type="pct"/>
            <w:tcBorders>
              <w:top w:val="nil"/>
              <w:left w:val="nil"/>
              <w:bottom w:val="single" w:sz="4" w:space="0" w:color="auto"/>
              <w:right w:val="single" w:sz="4" w:space="0" w:color="auto"/>
            </w:tcBorders>
            <w:noWrap/>
            <w:vAlign w:val="bottom"/>
            <w:hideMark/>
          </w:tcPr>
          <w:p w14:paraId="338BEC41"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0,2</w:t>
            </w:r>
          </w:p>
        </w:tc>
      </w:tr>
      <w:tr w:rsidR="00650B77" w:rsidRPr="00703FA1" w14:paraId="5B606892"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24D2D1F7" w14:textId="77777777" w:rsidR="00650B77" w:rsidRPr="00F77DB8" w:rsidRDefault="00650B77" w:rsidP="00BC40F1">
            <w:pPr>
              <w:spacing w:line="256" w:lineRule="auto"/>
              <w:ind w:firstLine="0"/>
              <w:rPr>
                <w:sz w:val="16"/>
                <w:szCs w:val="16"/>
                <w:lang w:eastAsia="en-US"/>
              </w:rPr>
            </w:pPr>
            <w:r w:rsidRPr="00F77DB8">
              <w:rPr>
                <w:sz w:val="16"/>
                <w:szCs w:val="16"/>
                <w:lang w:eastAsia="en-US"/>
              </w:rPr>
              <w:t>Пойменные луговые</w:t>
            </w:r>
          </w:p>
        </w:tc>
        <w:tc>
          <w:tcPr>
            <w:tcW w:w="721" w:type="pct"/>
            <w:tcBorders>
              <w:top w:val="nil"/>
              <w:left w:val="nil"/>
              <w:bottom w:val="single" w:sz="4" w:space="0" w:color="auto"/>
              <w:right w:val="single" w:sz="4" w:space="0" w:color="auto"/>
            </w:tcBorders>
            <w:noWrap/>
            <w:vAlign w:val="bottom"/>
            <w:hideMark/>
          </w:tcPr>
          <w:p w14:paraId="46CDAC86"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2,8</w:t>
            </w:r>
          </w:p>
        </w:tc>
      </w:tr>
      <w:tr w:rsidR="00650B77" w:rsidRPr="00703FA1" w14:paraId="242612EE"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1C98855A" w14:textId="77777777" w:rsidR="00650B77" w:rsidRPr="00F77DB8" w:rsidRDefault="00650B77" w:rsidP="00BC40F1">
            <w:pPr>
              <w:spacing w:line="256" w:lineRule="auto"/>
              <w:ind w:firstLine="0"/>
              <w:rPr>
                <w:sz w:val="16"/>
                <w:szCs w:val="16"/>
                <w:lang w:eastAsia="en-US"/>
              </w:rPr>
            </w:pPr>
            <w:r w:rsidRPr="00F77DB8">
              <w:rPr>
                <w:sz w:val="16"/>
                <w:szCs w:val="16"/>
                <w:lang w:eastAsia="en-US"/>
              </w:rPr>
              <w:t>Горные примитивные</w:t>
            </w:r>
          </w:p>
        </w:tc>
        <w:tc>
          <w:tcPr>
            <w:tcW w:w="721" w:type="pct"/>
            <w:tcBorders>
              <w:top w:val="nil"/>
              <w:left w:val="nil"/>
              <w:bottom w:val="single" w:sz="4" w:space="0" w:color="auto"/>
              <w:right w:val="single" w:sz="4" w:space="0" w:color="auto"/>
            </w:tcBorders>
            <w:noWrap/>
            <w:vAlign w:val="bottom"/>
            <w:hideMark/>
          </w:tcPr>
          <w:p w14:paraId="22409F25"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1,3</w:t>
            </w:r>
          </w:p>
        </w:tc>
      </w:tr>
      <w:tr w:rsidR="00650B77" w:rsidRPr="00703FA1" w14:paraId="14DB7292" w14:textId="77777777" w:rsidTr="00BC40F1">
        <w:trPr>
          <w:trHeight w:val="20"/>
        </w:trPr>
        <w:tc>
          <w:tcPr>
            <w:tcW w:w="5000" w:type="pct"/>
            <w:gridSpan w:val="2"/>
            <w:tcBorders>
              <w:top w:val="single" w:sz="4" w:space="0" w:color="auto"/>
              <w:left w:val="single" w:sz="4" w:space="0" w:color="auto"/>
              <w:bottom w:val="single" w:sz="4" w:space="0" w:color="auto"/>
              <w:right w:val="single" w:sz="4" w:space="0" w:color="000000"/>
            </w:tcBorders>
            <w:noWrap/>
            <w:vAlign w:val="bottom"/>
            <w:hideMark/>
          </w:tcPr>
          <w:p w14:paraId="63B0E8AF"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КОМПЛЕКСЫ</w:t>
            </w:r>
          </w:p>
        </w:tc>
      </w:tr>
      <w:tr w:rsidR="00650B77" w:rsidRPr="00703FA1" w14:paraId="09A06552" w14:textId="77777777" w:rsidTr="00BC40F1">
        <w:trPr>
          <w:trHeight w:val="20"/>
        </w:trPr>
        <w:tc>
          <w:tcPr>
            <w:tcW w:w="5000" w:type="pct"/>
            <w:gridSpan w:val="2"/>
            <w:tcBorders>
              <w:top w:val="single" w:sz="4" w:space="0" w:color="auto"/>
              <w:left w:val="single" w:sz="4" w:space="0" w:color="auto"/>
              <w:bottom w:val="single" w:sz="4" w:space="0" w:color="auto"/>
              <w:right w:val="single" w:sz="4" w:space="0" w:color="000000"/>
            </w:tcBorders>
            <w:noWrap/>
            <w:vAlign w:val="bottom"/>
            <w:hideMark/>
          </w:tcPr>
          <w:p w14:paraId="41C6FB38"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Бугорковые кочарниковые</w:t>
            </w:r>
          </w:p>
        </w:tc>
      </w:tr>
      <w:tr w:rsidR="00650B77" w:rsidRPr="00703FA1" w14:paraId="330C303B"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695BA353" w14:textId="77777777" w:rsidR="00650B77" w:rsidRPr="00F77DB8" w:rsidRDefault="00650B77" w:rsidP="00BC40F1">
            <w:pPr>
              <w:spacing w:line="256" w:lineRule="auto"/>
              <w:ind w:firstLine="0"/>
              <w:rPr>
                <w:sz w:val="16"/>
                <w:szCs w:val="16"/>
                <w:lang w:eastAsia="en-US"/>
              </w:rPr>
            </w:pPr>
            <w:r w:rsidRPr="00F77DB8">
              <w:rPr>
                <w:sz w:val="16"/>
                <w:szCs w:val="16"/>
                <w:lang w:eastAsia="en-US"/>
              </w:rPr>
              <w:t>Арктотундровые перегнойно-глеевые, почвы пятен и тундровые глеевые торфянистые и торфяные</w:t>
            </w:r>
          </w:p>
        </w:tc>
        <w:tc>
          <w:tcPr>
            <w:tcW w:w="721" w:type="pct"/>
            <w:tcBorders>
              <w:top w:val="nil"/>
              <w:left w:val="nil"/>
              <w:bottom w:val="single" w:sz="4" w:space="0" w:color="auto"/>
              <w:right w:val="single" w:sz="4" w:space="0" w:color="auto"/>
            </w:tcBorders>
            <w:noWrap/>
            <w:vAlign w:val="bottom"/>
            <w:hideMark/>
          </w:tcPr>
          <w:p w14:paraId="7B958B41"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0,1</w:t>
            </w:r>
          </w:p>
        </w:tc>
      </w:tr>
      <w:tr w:rsidR="00650B77" w:rsidRPr="00703FA1" w14:paraId="0A12FC37" w14:textId="77777777" w:rsidTr="00BC40F1">
        <w:trPr>
          <w:trHeight w:val="20"/>
        </w:trPr>
        <w:tc>
          <w:tcPr>
            <w:tcW w:w="5000" w:type="pct"/>
            <w:gridSpan w:val="2"/>
            <w:tcBorders>
              <w:top w:val="single" w:sz="4" w:space="0" w:color="auto"/>
              <w:left w:val="single" w:sz="4" w:space="0" w:color="auto"/>
              <w:bottom w:val="single" w:sz="4" w:space="0" w:color="auto"/>
              <w:right w:val="single" w:sz="4" w:space="0" w:color="000000"/>
            </w:tcBorders>
            <w:noWrap/>
            <w:vAlign w:val="bottom"/>
            <w:hideMark/>
          </w:tcPr>
          <w:p w14:paraId="75A30565"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НЕПОЧВЕННЫЕ ОБРАЗОВАНИЯ</w:t>
            </w:r>
          </w:p>
        </w:tc>
      </w:tr>
      <w:tr w:rsidR="00650B77" w:rsidRPr="00703FA1" w14:paraId="6379815C"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15627BA9" w14:textId="77777777" w:rsidR="00650B77" w:rsidRPr="00F77DB8" w:rsidRDefault="00650B77" w:rsidP="00BC40F1">
            <w:pPr>
              <w:spacing w:line="256" w:lineRule="auto"/>
              <w:ind w:firstLine="0"/>
              <w:rPr>
                <w:sz w:val="16"/>
                <w:szCs w:val="16"/>
                <w:lang w:eastAsia="en-US"/>
              </w:rPr>
            </w:pPr>
            <w:r w:rsidRPr="00F77DB8">
              <w:rPr>
                <w:sz w:val="16"/>
                <w:szCs w:val="16"/>
                <w:lang w:eastAsia="en-US"/>
              </w:rPr>
              <w:t>Каменистые россыпи</w:t>
            </w:r>
          </w:p>
        </w:tc>
        <w:tc>
          <w:tcPr>
            <w:tcW w:w="721" w:type="pct"/>
            <w:tcBorders>
              <w:top w:val="nil"/>
              <w:left w:val="nil"/>
              <w:bottom w:val="single" w:sz="4" w:space="0" w:color="auto"/>
              <w:right w:val="single" w:sz="4" w:space="0" w:color="auto"/>
            </w:tcBorders>
            <w:noWrap/>
            <w:vAlign w:val="bottom"/>
            <w:hideMark/>
          </w:tcPr>
          <w:p w14:paraId="7E2EC647"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4,0</w:t>
            </w:r>
          </w:p>
        </w:tc>
      </w:tr>
      <w:tr w:rsidR="00650B77" w:rsidRPr="00703FA1" w14:paraId="1CE22A76"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47649218" w14:textId="77777777" w:rsidR="00650B77" w:rsidRPr="00F77DB8" w:rsidRDefault="00650B77" w:rsidP="00BC40F1">
            <w:pPr>
              <w:spacing w:line="256" w:lineRule="auto"/>
              <w:ind w:firstLine="0"/>
              <w:rPr>
                <w:sz w:val="16"/>
                <w:szCs w:val="16"/>
                <w:lang w:eastAsia="en-US"/>
              </w:rPr>
            </w:pPr>
            <w:r w:rsidRPr="00F77DB8">
              <w:rPr>
                <w:sz w:val="16"/>
                <w:szCs w:val="16"/>
                <w:lang w:eastAsia="en-US"/>
              </w:rPr>
              <w:t>Вода</w:t>
            </w:r>
          </w:p>
        </w:tc>
        <w:tc>
          <w:tcPr>
            <w:tcW w:w="721" w:type="pct"/>
            <w:tcBorders>
              <w:top w:val="nil"/>
              <w:left w:val="nil"/>
              <w:bottom w:val="single" w:sz="4" w:space="0" w:color="auto"/>
              <w:right w:val="single" w:sz="4" w:space="0" w:color="auto"/>
            </w:tcBorders>
            <w:noWrap/>
            <w:vAlign w:val="bottom"/>
            <w:hideMark/>
          </w:tcPr>
          <w:p w14:paraId="78457D3B"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0,4</w:t>
            </w:r>
          </w:p>
        </w:tc>
      </w:tr>
      <w:tr w:rsidR="00650B77" w:rsidRPr="00703FA1" w14:paraId="317A84A8" w14:textId="77777777" w:rsidTr="00BC40F1">
        <w:trPr>
          <w:trHeight w:val="20"/>
        </w:trPr>
        <w:tc>
          <w:tcPr>
            <w:tcW w:w="4279" w:type="pct"/>
            <w:tcBorders>
              <w:top w:val="nil"/>
              <w:left w:val="single" w:sz="4" w:space="0" w:color="auto"/>
              <w:bottom w:val="single" w:sz="4" w:space="0" w:color="auto"/>
              <w:right w:val="single" w:sz="4" w:space="0" w:color="auto"/>
            </w:tcBorders>
            <w:noWrap/>
            <w:vAlign w:val="bottom"/>
            <w:hideMark/>
          </w:tcPr>
          <w:p w14:paraId="2B83A53E" w14:textId="77777777" w:rsidR="00650B77" w:rsidRPr="00F77DB8" w:rsidRDefault="00650B77" w:rsidP="00BC40F1">
            <w:pPr>
              <w:spacing w:line="256" w:lineRule="auto"/>
              <w:ind w:firstLine="0"/>
              <w:rPr>
                <w:sz w:val="16"/>
                <w:szCs w:val="16"/>
                <w:lang w:eastAsia="en-US"/>
              </w:rPr>
            </w:pPr>
            <w:r w:rsidRPr="00F77DB8">
              <w:rPr>
                <w:sz w:val="16"/>
                <w:szCs w:val="16"/>
                <w:lang w:eastAsia="en-US"/>
              </w:rPr>
              <w:t>Итого</w:t>
            </w:r>
          </w:p>
        </w:tc>
        <w:tc>
          <w:tcPr>
            <w:tcW w:w="721" w:type="pct"/>
            <w:tcBorders>
              <w:top w:val="nil"/>
              <w:left w:val="nil"/>
              <w:bottom w:val="single" w:sz="4" w:space="0" w:color="auto"/>
              <w:right w:val="single" w:sz="4" w:space="0" w:color="auto"/>
            </w:tcBorders>
            <w:noWrap/>
            <w:vAlign w:val="bottom"/>
            <w:hideMark/>
          </w:tcPr>
          <w:p w14:paraId="74671416" w14:textId="77777777" w:rsidR="00650B77" w:rsidRPr="00F77DB8" w:rsidRDefault="00650B77" w:rsidP="00BC40F1">
            <w:pPr>
              <w:spacing w:line="256" w:lineRule="auto"/>
              <w:ind w:firstLine="0"/>
              <w:jc w:val="center"/>
              <w:rPr>
                <w:sz w:val="16"/>
                <w:szCs w:val="16"/>
                <w:lang w:eastAsia="en-US"/>
              </w:rPr>
            </w:pPr>
            <w:r w:rsidRPr="00F77DB8">
              <w:rPr>
                <w:sz w:val="16"/>
                <w:szCs w:val="16"/>
                <w:lang w:eastAsia="en-US"/>
              </w:rPr>
              <w:t>100</w:t>
            </w:r>
          </w:p>
        </w:tc>
      </w:tr>
    </w:tbl>
    <w:p w14:paraId="443FF3D4" w14:textId="77777777" w:rsidR="00650B77" w:rsidRPr="00472DA8" w:rsidRDefault="00650B77" w:rsidP="00650B77">
      <w:pPr>
        <w:spacing w:before="60"/>
      </w:pPr>
      <w:r w:rsidRPr="00472DA8">
        <w:t>Перечень почвенных разностей определяется в соответствии с принятой классификацией почв на момент проведения почвенного обследования и включает:</w:t>
      </w:r>
    </w:p>
    <w:p w14:paraId="6479DAD7" w14:textId="77777777" w:rsidR="00650B77" w:rsidRPr="00472DA8" w:rsidRDefault="00650B77" w:rsidP="00650B77">
      <w:r w:rsidRPr="00472DA8">
        <w:t>–</w:t>
      </w:r>
      <w:r w:rsidRPr="00472DA8">
        <w:tab/>
        <w:t>наименование почвенной разновидности согласно ее морфологическому описанию;</w:t>
      </w:r>
    </w:p>
    <w:p w14:paraId="31CD473E" w14:textId="77777777" w:rsidR="00650B77" w:rsidRPr="00472DA8" w:rsidRDefault="00650B77" w:rsidP="00650B77">
      <w:pPr>
        <w:ind w:left="709" w:firstLine="0"/>
      </w:pPr>
      <w:r w:rsidRPr="00472DA8">
        <w:t>–</w:t>
      </w:r>
      <w:r w:rsidRPr="00472DA8">
        <w:tab/>
        <w:t>мощность гумусового горизонта;</w:t>
      </w:r>
    </w:p>
    <w:p w14:paraId="2B32E6E6" w14:textId="77777777" w:rsidR="00650B77" w:rsidRPr="00472DA8" w:rsidRDefault="00650B77" w:rsidP="00650B77">
      <w:r w:rsidRPr="00472DA8">
        <w:t>–</w:t>
      </w:r>
      <w:r w:rsidRPr="00472DA8">
        <w:tab/>
        <w:t>содержания гумуса в пахотном горизонте;</w:t>
      </w:r>
    </w:p>
    <w:p w14:paraId="5AD0C312" w14:textId="77777777" w:rsidR="00650B77" w:rsidRPr="00472DA8" w:rsidRDefault="00650B77" w:rsidP="00650B77">
      <w:r w:rsidRPr="00472DA8">
        <w:t>–</w:t>
      </w:r>
      <w:r w:rsidRPr="00472DA8">
        <w:tab/>
        <w:t>гранулометрический состав гумусового горизонта.</w:t>
      </w:r>
    </w:p>
    <w:p w14:paraId="15D86840" w14:textId="585332DD" w:rsidR="00650B77" w:rsidRPr="00186897" w:rsidRDefault="00650B77" w:rsidP="00650B77">
      <w:pPr>
        <w:spacing w:before="60"/>
      </w:pPr>
      <w:r w:rsidRPr="00472DA8">
        <w:t xml:space="preserve">В связи с тем, что </w:t>
      </w:r>
      <w:r w:rsidR="00472DA8">
        <w:t xml:space="preserve">часть земельных участков не имеет </w:t>
      </w:r>
      <w:r w:rsidR="00472DA8" w:rsidRPr="00472DA8">
        <w:t>координат поворотных точек границ</w:t>
      </w:r>
      <w:r w:rsidR="00472DA8">
        <w:t>,</w:t>
      </w:r>
      <w:r w:rsidR="00472DA8" w:rsidRPr="00472DA8">
        <w:t xml:space="preserve"> </w:t>
      </w:r>
      <w:r w:rsidRPr="00472DA8">
        <w:t xml:space="preserve">принято решение о проведении оценки земельных участков в границах территорий бывших хозяйств с распространением на земельные </w:t>
      </w:r>
      <w:r w:rsidRPr="00472DA8">
        <w:lastRenderedPageBreak/>
        <w:t xml:space="preserve">участки структуры почвенных разновидностей соответствующей территории бывшего хозяйства, а при невозможности установить местоположение земельного участка и его принадлежность к территории бывшего хозяйства – структуры почвенных разновидностей по </w:t>
      </w:r>
      <w:r w:rsidRPr="00186897">
        <w:t>муниципальному району (городскому округу).</w:t>
      </w:r>
    </w:p>
    <w:p w14:paraId="1C5E51AD" w14:textId="31551DA1" w:rsidR="00650B77" w:rsidRPr="00472DA8" w:rsidRDefault="00650B77" w:rsidP="003278EC">
      <w:pPr>
        <w:pStyle w:val="ab"/>
      </w:pPr>
      <w:bookmarkStart w:id="518" w:name="_Toc235089096"/>
      <w:r w:rsidRPr="00472DA8">
        <w:t xml:space="preserve">Таблица </w:t>
      </w:r>
      <w:r w:rsidRPr="00472DA8">
        <w:rPr>
          <w:noProof/>
        </w:rPr>
        <w:fldChar w:fldCharType="begin"/>
      </w:r>
      <w:r w:rsidRPr="00472DA8">
        <w:rPr>
          <w:noProof/>
        </w:rPr>
        <w:instrText xml:space="preserve"> SEQ Таблица \* ARABIC </w:instrText>
      </w:r>
      <w:r w:rsidRPr="00472DA8">
        <w:rPr>
          <w:noProof/>
        </w:rPr>
        <w:fldChar w:fldCharType="separate"/>
      </w:r>
      <w:r w:rsidR="004B09DA">
        <w:rPr>
          <w:noProof/>
        </w:rPr>
        <w:t>117</w:t>
      </w:r>
      <w:r w:rsidRPr="00472DA8">
        <w:rPr>
          <w:noProof/>
        </w:rPr>
        <w:fldChar w:fldCharType="end"/>
      </w:r>
      <w:r w:rsidRPr="00472DA8">
        <w:t xml:space="preserve"> – </w:t>
      </w:r>
      <w:r w:rsidRPr="00472DA8">
        <w:rPr>
          <w:shd w:val="clear" w:color="auto" w:fill="FFFFFF"/>
        </w:rPr>
        <w:t>Сведения о наличии материалов почвенных обследований земель сельскохозяйственного назначения Хабаровского края</w:t>
      </w:r>
      <w:bookmarkEnd w:id="518"/>
    </w:p>
    <w:tbl>
      <w:tblPr>
        <w:tblStyle w:val="2fffffffff3"/>
        <w:tblW w:w="5000" w:type="pct"/>
        <w:tblLook w:val="04A0" w:firstRow="1" w:lastRow="0" w:firstColumn="1" w:lastColumn="0" w:noHBand="0" w:noVBand="1"/>
      </w:tblPr>
      <w:tblGrid>
        <w:gridCol w:w="1077"/>
        <w:gridCol w:w="3102"/>
        <w:gridCol w:w="2975"/>
        <w:gridCol w:w="3042"/>
      </w:tblGrid>
      <w:tr w:rsidR="00472DA8" w:rsidRPr="00472DA8" w14:paraId="3A4A754A" w14:textId="77777777" w:rsidTr="005D78B5">
        <w:trPr>
          <w:tblHeader/>
        </w:trPr>
        <w:tc>
          <w:tcPr>
            <w:tcW w:w="528" w:type="pct"/>
            <w:tcBorders>
              <w:top w:val="single" w:sz="4" w:space="0" w:color="auto"/>
              <w:left w:val="single" w:sz="4" w:space="0" w:color="auto"/>
              <w:bottom w:val="single" w:sz="4" w:space="0" w:color="auto"/>
              <w:right w:val="single" w:sz="4" w:space="0" w:color="auto"/>
            </w:tcBorders>
            <w:vAlign w:val="center"/>
            <w:hideMark/>
          </w:tcPr>
          <w:p w14:paraId="697026DF" w14:textId="77777777" w:rsidR="00650B77" w:rsidRPr="00472DA8" w:rsidRDefault="00650B77" w:rsidP="00BC40F1">
            <w:pPr>
              <w:ind w:firstLine="0"/>
              <w:jc w:val="center"/>
              <w:rPr>
                <w:sz w:val="16"/>
                <w:szCs w:val="16"/>
              </w:rPr>
            </w:pPr>
            <w:r w:rsidRPr="00472DA8">
              <w:rPr>
                <w:sz w:val="16"/>
                <w:szCs w:val="16"/>
              </w:rPr>
              <w:t>№ п/п</w:t>
            </w:r>
          </w:p>
        </w:tc>
        <w:tc>
          <w:tcPr>
            <w:tcW w:w="1521" w:type="pct"/>
            <w:tcBorders>
              <w:top w:val="single" w:sz="4" w:space="0" w:color="auto"/>
              <w:left w:val="single" w:sz="4" w:space="0" w:color="auto"/>
              <w:bottom w:val="single" w:sz="4" w:space="0" w:color="auto"/>
              <w:right w:val="single" w:sz="4" w:space="0" w:color="auto"/>
            </w:tcBorders>
            <w:vAlign w:val="center"/>
            <w:hideMark/>
          </w:tcPr>
          <w:p w14:paraId="0E902EBA" w14:textId="77777777" w:rsidR="00650B77" w:rsidRPr="00472DA8" w:rsidRDefault="00650B77" w:rsidP="00BC40F1">
            <w:pPr>
              <w:ind w:firstLine="0"/>
              <w:jc w:val="center"/>
              <w:rPr>
                <w:sz w:val="16"/>
                <w:szCs w:val="16"/>
              </w:rPr>
            </w:pPr>
            <w:r w:rsidRPr="00472DA8">
              <w:rPr>
                <w:sz w:val="16"/>
                <w:szCs w:val="16"/>
              </w:rPr>
              <w:t>Наименование района</w:t>
            </w:r>
          </w:p>
        </w:tc>
        <w:tc>
          <w:tcPr>
            <w:tcW w:w="1459" w:type="pct"/>
            <w:tcBorders>
              <w:top w:val="single" w:sz="4" w:space="0" w:color="auto"/>
              <w:left w:val="single" w:sz="4" w:space="0" w:color="auto"/>
              <w:bottom w:val="single" w:sz="4" w:space="0" w:color="auto"/>
              <w:right w:val="single" w:sz="4" w:space="0" w:color="auto"/>
            </w:tcBorders>
            <w:vAlign w:val="center"/>
            <w:hideMark/>
          </w:tcPr>
          <w:p w14:paraId="4C5D56C2" w14:textId="77777777" w:rsidR="00650B77" w:rsidRPr="00472DA8" w:rsidRDefault="00650B77" w:rsidP="00BC40F1">
            <w:pPr>
              <w:ind w:firstLine="0"/>
              <w:jc w:val="center"/>
              <w:rPr>
                <w:sz w:val="16"/>
                <w:szCs w:val="16"/>
              </w:rPr>
            </w:pPr>
            <w:r w:rsidRPr="00472DA8">
              <w:rPr>
                <w:sz w:val="16"/>
                <w:szCs w:val="16"/>
              </w:rPr>
              <w:t>Наименование хозяйства</w:t>
            </w:r>
          </w:p>
        </w:tc>
        <w:tc>
          <w:tcPr>
            <w:tcW w:w="1493" w:type="pct"/>
            <w:tcBorders>
              <w:top w:val="single" w:sz="4" w:space="0" w:color="auto"/>
              <w:left w:val="single" w:sz="4" w:space="0" w:color="auto"/>
              <w:bottom w:val="single" w:sz="4" w:space="0" w:color="auto"/>
              <w:right w:val="single" w:sz="4" w:space="0" w:color="auto"/>
            </w:tcBorders>
            <w:vAlign w:val="center"/>
            <w:hideMark/>
          </w:tcPr>
          <w:p w14:paraId="33D62B5E" w14:textId="77777777" w:rsidR="00650B77" w:rsidRPr="00472DA8" w:rsidRDefault="00650B77" w:rsidP="00BC40F1">
            <w:pPr>
              <w:ind w:firstLine="0"/>
              <w:jc w:val="center"/>
              <w:rPr>
                <w:sz w:val="16"/>
                <w:szCs w:val="16"/>
              </w:rPr>
            </w:pPr>
            <w:r w:rsidRPr="00472DA8">
              <w:rPr>
                <w:sz w:val="16"/>
                <w:szCs w:val="16"/>
              </w:rPr>
              <w:t>Наличие/отсутствие материалов почвенных обследований</w:t>
            </w:r>
          </w:p>
        </w:tc>
      </w:tr>
      <w:tr w:rsidR="00472DA8" w:rsidRPr="00472DA8" w14:paraId="01567C53" w14:textId="77777777" w:rsidTr="005D78B5">
        <w:tc>
          <w:tcPr>
            <w:tcW w:w="528" w:type="pct"/>
            <w:vMerge w:val="restart"/>
            <w:tcBorders>
              <w:top w:val="single" w:sz="4" w:space="0" w:color="auto"/>
              <w:left w:val="single" w:sz="4" w:space="0" w:color="auto"/>
              <w:bottom w:val="single" w:sz="4" w:space="0" w:color="auto"/>
              <w:right w:val="single" w:sz="4" w:space="0" w:color="auto"/>
            </w:tcBorders>
            <w:vAlign w:val="center"/>
            <w:hideMark/>
          </w:tcPr>
          <w:p w14:paraId="55825DF1" w14:textId="77777777" w:rsidR="00650B77" w:rsidRPr="00472DA8" w:rsidRDefault="00650B77" w:rsidP="00BC40F1">
            <w:pPr>
              <w:ind w:firstLine="0"/>
              <w:jc w:val="center"/>
              <w:rPr>
                <w:sz w:val="16"/>
                <w:szCs w:val="16"/>
              </w:rPr>
            </w:pPr>
            <w:r w:rsidRPr="00472DA8">
              <w:rPr>
                <w:sz w:val="16"/>
                <w:szCs w:val="16"/>
              </w:rPr>
              <w:t>1</w:t>
            </w:r>
          </w:p>
        </w:tc>
        <w:tc>
          <w:tcPr>
            <w:tcW w:w="1521" w:type="pct"/>
            <w:vMerge w:val="restart"/>
            <w:tcBorders>
              <w:top w:val="single" w:sz="4" w:space="0" w:color="auto"/>
              <w:left w:val="single" w:sz="4" w:space="0" w:color="auto"/>
              <w:bottom w:val="single" w:sz="4" w:space="0" w:color="auto"/>
              <w:right w:val="single" w:sz="4" w:space="0" w:color="auto"/>
            </w:tcBorders>
            <w:vAlign w:val="center"/>
            <w:hideMark/>
          </w:tcPr>
          <w:p w14:paraId="055ABA06" w14:textId="77777777" w:rsidR="00650B77" w:rsidRPr="00472DA8" w:rsidRDefault="00650B77" w:rsidP="00BC40F1">
            <w:pPr>
              <w:ind w:firstLine="0"/>
              <w:rPr>
                <w:sz w:val="16"/>
                <w:szCs w:val="16"/>
              </w:rPr>
            </w:pPr>
            <w:r w:rsidRPr="00472DA8">
              <w:rPr>
                <w:sz w:val="16"/>
                <w:szCs w:val="16"/>
              </w:rPr>
              <w:t>Амурский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049F38FF" w14:textId="77777777" w:rsidR="00650B77" w:rsidRPr="00472DA8" w:rsidRDefault="00650B77" w:rsidP="00BC40F1">
            <w:pPr>
              <w:ind w:firstLine="0"/>
              <w:rPr>
                <w:sz w:val="16"/>
                <w:szCs w:val="16"/>
              </w:rPr>
            </w:pPr>
            <w:r w:rsidRPr="00472DA8">
              <w:rPr>
                <w:sz w:val="16"/>
                <w:szCs w:val="16"/>
              </w:rPr>
              <w:t>Амурский район</w:t>
            </w:r>
          </w:p>
        </w:tc>
        <w:tc>
          <w:tcPr>
            <w:tcW w:w="1493" w:type="pct"/>
            <w:tcBorders>
              <w:top w:val="single" w:sz="4" w:space="0" w:color="auto"/>
              <w:left w:val="single" w:sz="4" w:space="0" w:color="auto"/>
              <w:bottom w:val="single" w:sz="4" w:space="0" w:color="auto"/>
              <w:right w:val="single" w:sz="4" w:space="0" w:color="auto"/>
            </w:tcBorders>
            <w:hideMark/>
          </w:tcPr>
          <w:p w14:paraId="6B5A46AE"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235A6108"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6DEC1A0C"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15B02A69"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2257BA50" w14:textId="77777777" w:rsidR="00650B77" w:rsidRPr="00472DA8" w:rsidRDefault="00650B77" w:rsidP="00BC40F1">
            <w:pPr>
              <w:ind w:firstLine="0"/>
              <w:rPr>
                <w:sz w:val="16"/>
                <w:szCs w:val="16"/>
              </w:rPr>
            </w:pPr>
            <w:r w:rsidRPr="00472DA8">
              <w:rPr>
                <w:sz w:val="16"/>
                <w:szCs w:val="16"/>
              </w:rPr>
              <w:t>СО «Литовский»</w:t>
            </w:r>
          </w:p>
        </w:tc>
        <w:tc>
          <w:tcPr>
            <w:tcW w:w="1493" w:type="pct"/>
            <w:tcBorders>
              <w:top w:val="single" w:sz="4" w:space="0" w:color="auto"/>
              <w:left w:val="single" w:sz="4" w:space="0" w:color="auto"/>
              <w:bottom w:val="single" w:sz="4" w:space="0" w:color="auto"/>
              <w:right w:val="single" w:sz="4" w:space="0" w:color="auto"/>
            </w:tcBorders>
            <w:hideMark/>
          </w:tcPr>
          <w:p w14:paraId="1A93636F"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048C2B9C"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D49433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EA4E14F"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6647A59" w14:textId="77777777" w:rsidR="00650B77" w:rsidRPr="00472DA8" w:rsidRDefault="00650B77" w:rsidP="00BC40F1">
            <w:pPr>
              <w:ind w:firstLine="0"/>
              <w:rPr>
                <w:sz w:val="16"/>
                <w:szCs w:val="16"/>
              </w:rPr>
            </w:pPr>
            <w:r w:rsidRPr="00472DA8">
              <w:rPr>
                <w:sz w:val="16"/>
                <w:szCs w:val="16"/>
              </w:rPr>
              <w:t>СО «Эльбанский»</w:t>
            </w:r>
          </w:p>
        </w:tc>
        <w:tc>
          <w:tcPr>
            <w:tcW w:w="1493" w:type="pct"/>
            <w:tcBorders>
              <w:top w:val="single" w:sz="4" w:space="0" w:color="auto"/>
              <w:left w:val="single" w:sz="4" w:space="0" w:color="auto"/>
              <w:bottom w:val="single" w:sz="4" w:space="0" w:color="auto"/>
              <w:right w:val="single" w:sz="4" w:space="0" w:color="auto"/>
            </w:tcBorders>
            <w:hideMark/>
          </w:tcPr>
          <w:p w14:paraId="07B6A2B2"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8DF4439"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071A1D8"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25A8859"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62DB6F8" w14:textId="77777777" w:rsidR="00650B77" w:rsidRPr="00472DA8" w:rsidRDefault="00650B77" w:rsidP="00BC40F1">
            <w:pPr>
              <w:ind w:firstLine="0"/>
              <w:rPr>
                <w:sz w:val="16"/>
                <w:szCs w:val="16"/>
              </w:rPr>
            </w:pPr>
            <w:r w:rsidRPr="00472DA8">
              <w:rPr>
                <w:sz w:val="16"/>
                <w:szCs w:val="16"/>
              </w:rPr>
              <w:t>СО «Вознесеновский»</w:t>
            </w:r>
          </w:p>
        </w:tc>
        <w:tc>
          <w:tcPr>
            <w:tcW w:w="1493" w:type="pct"/>
            <w:tcBorders>
              <w:top w:val="single" w:sz="4" w:space="0" w:color="auto"/>
              <w:left w:val="single" w:sz="4" w:space="0" w:color="auto"/>
              <w:bottom w:val="single" w:sz="4" w:space="0" w:color="auto"/>
              <w:right w:val="single" w:sz="4" w:space="0" w:color="auto"/>
            </w:tcBorders>
            <w:hideMark/>
          </w:tcPr>
          <w:p w14:paraId="72D10CA6"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653BEB54" w14:textId="77777777" w:rsidTr="005D78B5">
        <w:tc>
          <w:tcPr>
            <w:tcW w:w="528" w:type="pct"/>
            <w:tcBorders>
              <w:top w:val="single" w:sz="4" w:space="0" w:color="auto"/>
              <w:left w:val="single" w:sz="4" w:space="0" w:color="auto"/>
              <w:bottom w:val="single" w:sz="4" w:space="0" w:color="auto"/>
              <w:right w:val="single" w:sz="4" w:space="0" w:color="auto"/>
            </w:tcBorders>
            <w:vAlign w:val="center"/>
            <w:hideMark/>
          </w:tcPr>
          <w:p w14:paraId="08492BBB" w14:textId="77777777" w:rsidR="00650B77" w:rsidRPr="00472DA8" w:rsidRDefault="00650B77" w:rsidP="00BC40F1">
            <w:pPr>
              <w:ind w:firstLine="0"/>
              <w:jc w:val="center"/>
              <w:rPr>
                <w:sz w:val="16"/>
                <w:szCs w:val="16"/>
              </w:rPr>
            </w:pPr>
            <w:r w:rsidRPr="00472DA8">
              <w:rPr>
                <w:sz w:val="16"/>
                <w:szCs w:val="16"/>
              </w:rPr>
              <w:t>2</w:t>
            </w:r>
          </w:p>
        </w:tc>
        <w:tc>
          <w:tcPr>
            <w:tcW w:w="1521" w:type="pct"/>
            <w:tcBorders>
              <w:top w:val="single" w:sz="4" w:space="0" w:color="auto"/>
              <w:left w:val="single" w:sz="4" w:space="0" w:color="auto"/>
              <w:bottom w:val="single" w:sz="4" w:space="0" w:color="auto"/>
              <w:right w:val="single" w:sz="4" w:space="0" w:color="auto"/>
            </w:tcBorders>
            <w:vAlign w:val="center"/>
            <w:hideMark/>
          </w:tcPr>
          <w:p w14:paraId="7A1F636C" w14:textId="77777777" w:rsidR="00650B77" w:rsidRPr="00472DA8" w:rsidRDefault="00650B77" w:rsidP="00BC40F1">
            <w:pPr>
              <w:ind w:firstLine="0"/>
              <w:rPr>
                <w:sz w:val="16"/>
                <w:szCs w:val="16"/>
              </w:rPr>
            </w:pPr>
            <w:r w:rsidRPr="00472DA8">
              <w:rPr>
                <w:sz w:val="16"/>
                <w:szCs w:val="16"/>
              </w:rPr>
              <w:t>Аяно-Майский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213612CF" w14:textId="77777777" w:rsidR="00650B77" w:rsidRPr="00472DA8" w:rsidRDefault="00650B77" w:rsidP="00BC40F1">
            <w:pPr>
              <w:ind w:firstLine="0"/>
              <w:rPr>
                <w:sz w:val="16"/>
                <w:szCs w:val="16"/>
              </w:rPr>
            </w:pPr>
            <w:r w:rsidRPr="00472DA8">
              <w:rPr>
                <w:sz w:val="16"/>
                <w:szCs w:val="16"/>
              </w:rPr>
              <w:t>Аяно-Майский район</w:t>
            </w:r>
          </w:p>
        </w:tc>
        <w:tc>
          <w:tcPr>
            <w:tcW w:w="1493" w:type="pct"/>
            <w:tcBorders>
              <w:top w:val="single" w:sz="4" w:space="0" w:color="auto"/>
              <w:left w:val="single" w:sz="4" w:space="0" w:color="auto"/>
              <w:bottom w:val="single" w:sz="4" w:space="0" w:color="auto"/>
              <w:right w:val="single" w:sz="4" w:space="0" w:color="auto"/>
            </w:tcBorders>
            <w:hideMark/>
          </w:tcPr>
          <w:p w14:paraId="327C4A52" w14:textId="77777777" w:rsidR="00650B77" w:rsidRPr="00472DA8" w:rsidRDefault="00650B77" w:rsidP="00BC40F1">
            <w:pPr>
              <w:ind w:firstLine="0"/>
              <w:jc w:val="center"/>
              <w:rPr>
                <w:sz w:val="16"/>
                <w:szCs w:val="16"/>
              </w:rPr>
            </w:pPr>
            <w:r w:rsidRPr="00472DA8">
              <w:rPr>
                <w:sz w:val="16"/>
                <w:szCs w:val="16"/>
              </w:rPr>
              <w:t>нет</w:t>
            </w:r>
          </w:p>
        </w:tc>
      </w:tr>
      <w:tr w:rsidR="00472DA8" w:rsidRPr="00472DA8" w14:paraId="1A47AAE6" w14:textId="77777777" w:rsidTr="005D78B5">
        <w:tc>
          <w:tcPr>
            <w:tcW w:w="528" w:type="pct"/>
            <w:vMerge w:val="restart"/>
            <w:tcBorders>
              <w:top w:val="single" w:sz="4" w:space="0" w:color="auto"/>
              <w:left w:val="single" w:sz="4" w:space="0" w:color="auto"/>
              <w:bottom w:val="single" w:sz="4" w:space="0" w:color="auto"/>
              <w:right w:val="single" w:sz="4" w:space="0" w:color="auto"/>
            </w:tcBorders>
            <w:vAlign w:val="center"/>
            <w:hideMark/>
          </w:tcPr>
          <w:p w14:paraId="46BFD08E" w14:textId="77777777" w:rsidR="00650B77" w:rsidRPr="00472DA8" w:rsidRDefault="00650B77" w:rsidP="00BC40F1">
            <w:pPr>
              <w:ind w:firstLine="0"/>
              <w:jc w:val="center"/>
              <w:rPr>
                <w:sz w:val="16"/>
                <w:szCs w:val="16"/>
              </w:rPr>
            </w:pPr>
            <w:r w:rsidRPr="00472DA8">
              <w:rPr>
                <w:sz w:val="16"/>
                <w:szCs w:val="16"/>
              </w:rPr>
              <w:t>3</w:t>
            </w:r>
          </w:p>
        </w:tc>
        <w:tc>
          <w:tcPr>
            <w:tcW w:w="1521" w:type="pct"/>
            <w:vMerge w:val="restart"/>
            <w:tcBorders>
              <w:top w:val="single" w:sz="4" w:space="0" w:color="auto"/>
              <w:left w:val="single" w:sz="4" w:space="0" w:color="auto"/>
              <w:bottom w:val="single" w:sz="4" w:space="0" w:color="auto"/>
              <w:right w:val="single" w:sz="4" w:space="0" w:color="auto"/>
            </w:tcBorders>
            <w:vAlign w:val="center"/>
            <w:hideMark/>
          </w:tcPr>
          <w:p w14:paraId="47B0A5A9" w14:textId="77777777" w:rsidR="00650B77" w:rsidRPr="00472DA8" w:rsidRDefault="00650B77" w:rsidP="00BC40F1">
            <w:pPr>
              <w:ind w:firstLine="0"/>
              <w:rPr>
                <w:sz w:val="16"/>
                <w:szCs w:val="16"/>
              </w:rPr>
            </w:pPr>
            <w:r w:rsidRPr="00472DA8">
              <w:rPr>
                <w:sz w:val="16"/>
                <w:szCs w:val="16"/>
              </w:rPr>
              <w:t>Бикинский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5ED02892" w14:textId="77777777" w:rsidR="00650B77" w:rsidRPr="00472DA8" w:rsidRDefault="00650B77" w:rsidP="00BC40F1">
            <w:pPr>
              <w:ind w:firstLine="0"/>
              <w:rPr>
                <w:sz w:val="16"/>
                <w:szCs w:val="16"/>
              </w:rPr>
            </w:pPr>
            <w:r w:rsidRPr="00472DA8">
              <w:rPr>
                <w:sz w:val="16"/>
                <w:szCs w:val="16"/>
              </w:rPr>
              <w:t>Бикинский район</w:t>
            </w:r>
          </w:p>
        </w:tc>
        <w:tc>
          <w:tcPr>
            <w:tcW w:w="1493" w:type="pct"/>
            <w:tcBorders>
              <w:top w:val="single" w:sz="4" w:space="0" w:color="auto"/>
              <w:left w:val="single" w:sz="4" w:space="0" w:color="auto"/>
              <w:bottom w:val="single" w:sz="4" w:space="0" w:color="auto"/>
              <w:right w:val="single" w:sz="4" w:space="0" w:color="auto"/>
            </w:tcBorders>
            <w:hideMark/>
          </w:tcPr>
          <w:p w14:paraId="72B1639E"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16B3B17"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A73EED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C9E1A79"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86A7D88" w14:textId="77777777" w:rsidR="00650B77" w:rsidRPr="00472DA8" w:rsidRDefault="00650B77" w:rsidP="00BC40F1">
            <w:pPr>
              <w:ind w:firstLine="0"/>
              <w:rPr>
                <w:sz w:val="16"/>
                <w:szCs w:val="16"/>
              </w:rPr>
            </w:pPr>
            <w:r w:rsidRPr="00472DA8">
              <w:rPr>
                <w:sz w:val="16"/>
                <w:szCs w:val="16"/>
              </w:rPr>
              <w:t>ГСП «Лончаковское»</w:t>
            </w:r>
          </w:p>
        </w:tc>
        <w:tc>
          <w:tcPr>
            <w:tcW w:w="1493" w:type="pct"/>
            <w:tcBorders>
              <w:top w:val="single" w:sz="4" w:space="0" w:color="auto"/>
              <w:left w:val="single" w:sz="4" w:space="0" w:color="auto"/>
              <w:bottom w:val="single" w:sz="4" w:space="0" w:color="auto"/>
              <w:right w:val="single" w:sz="4" w:space="0" w:color="auto"/>
            </w:tcBorders>
            <w:hideMark/>
          </w:tcPr>
          <w:p w14:paraId="685EA19F"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768FCFD"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9C68B2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30D5B1BC"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1104D38" w14:textId="77777777" w:rsidR="00650B77" w:rsidRPr="00472DA8" w:rsidRDefault="00650B77" w:rsidP="00BC40F1">
            <w:pPr>
              <w:ind w:firstLine="0"/>
              <w:rPr>
                <w:sz w:val="16"/>
                <w:szCs w:val="16"/>
              </w:rPr>
            </w:pPr>
            <w:r w:rsidRPr="00472DA8">
              <w:rPr>
                <w:sz w:val="16"/>
                <w:szCs w:val="16"/>
              </w:rPr>
              <w:t>ПМС-217</w:t>
            </w:r>
          </w:p>
        </w:tc>
        <w:tc>
          <w:tcPr>
            <w:tcW w:w="1493" w:type="pct"/>
            <w:tcBorders>
              <w:top w:val="single" w:sz="4" w:space="0" w:color="auto"/>
              <w:left w:val="single" w:sz="4" w:space="0" w:color="auto"/>
              <w:bottom w:val="single" w:sz="4" w:space="0" w:color="auto"/>
              <w:right w:val="single" w:sz="4" w:space="0" w:color="auto"/>
            </w:tcBorders>
            <w:hideMark/>
          </w:tcPr>
          <w:p w14:paraId="396F219B"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FE4BF8E"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1BE7345"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258CD32"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3C4DAAB" w14:textId="77777777" w:rsidR="00650B77" w:rsidRPr="00472DA8" w:rsidRDefault="00650B77" w:rsidP="00BC40F1">
            <w:pPr>
              <w:ind w:firstLine="0"/>
              <w:rPr>
                <w:sz w:val="16"/>
                <w:szCs w:val="16"/>
              </w:rPr>
            </w:pPr>
            <w:r w:rsidRPr="00472DA8">
              <w:rPr>
                <w:sz w:val="16"/>
                <w:szCs w:val="16"/>
              </w:rPr>
              <w:t>СО «Бикинский»</w:t>
            </w:r>
          </w:p>
        </w:tc>
        <w:tc>
          <w:tcPr>
            <w:tcW w:w="1493" w:type="pct"/>
            <w:tcBorders>
              <w:top w:val="single" w:sz="4" w:space="0" w:color="auto"/>
              <w:left w:val="single" w:sz="4" w:space="0" w:color="auto"/>
              <w:bottom w:val="single" w:sz="4" w:space="0" w:color="auto"/>
              <w:right w:val="single" w:sz="4" w:space="0" w:color="auto"/>
            </w:tcBorders>
            <w:hideMark/>
          </w:tcPr>
          <w:p w14:paraId="2205B45B"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1FAC491"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59582C8"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3C6DE1E"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F43E5DD" w14:textId="77777777" w:rsidR="00650B77" w:rsidRPr="00472DA8" w:rsidRDefault="00650B77" w:rsidP="00BC40F1">
            <w:pPr>
              <w:ind w:firstLine="0"/>
              <w:rPr>
                <w:sz w:val="16"/>
                <w:szCs w:val="16"/>
              </w:rPr>
            </w:pPr>
            <w:r w:rsidRPr="00472DA8">
              <w:rPr>
                <w:sz w:val="16"/>
                <w:szCs w:val="16"/>
              </w:rPr>
              <w:t>СО «Лермонтовский»</w:t>
            </w:r>
          </w:p>
        </w:tc>
        <w:tc>
          <w:tcPr>
            <w:tcW w:w="1493" w:type="pct"/>
            <w:tcBorders>
              <w:top w:val="single" w:sz="4" w:space="0" w:color="auto"/>
              <w:left w:val="single" w:sz="4" w:space="0" w:color="auto"/>
              <w:bottom w:val="single" w:sz="4" w:space="0" w:color="auto"/>
              <w:right w:val="single" w:sz="4" w:space="0" w:color="auto"/>
            </w:tcBorders>
            <w:hideMark/>
          </w:tcPr>
          <w:p w14:paraId="0AD61546"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14C2384"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C53D9F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7DE037E"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B38D109" w14:textId="77777777" w:rsidR="00650B77" w:rsidRPr="00472DA8" w:rsidRDefault="00650B77" w:rsidP="00BC40F1">
            <w:pPr>
              <w:ind w:firstLine="0"/>
              <w:rPr>
                <w:sz w:val="16"/>
                <w:szCs w:val="16"/>
              </w:rPr>
            </w:pPr>
            <w:r w:rsidRPr="00472DA8">
              <w:rPr>
                <w:sz w:val="16"/>
                <w:szCs w:val="16"/>
              </w:rPr>
              <w:t>ФХ СО «Бикинский»</w:t>
            </w:r>
          </w:p>
        </w:tc>
        <w:tc>
          <w:tcPr>
            <w:tcW w:w="1493" w:type="pct"/>
            <w:tcBorders>
              <w:top w:val="single" w:sz="4" w:space="0" w:color="auto"/>
              <w:left w:val="single" w:sz="4" w:space="0" w:color="auto"/>
              <w:bottom w:val="single" w:sz="4" w:space="0" w:color="auto"/>
              <w:right w:val="single" w:sz="4" w:space="0" w:color="auto"/>
            </w:tcBorders>
            <w:hideMark/>
          </w:tcPr>
          <w:p w14:paraId="4DB8456C"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234FACF"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0FB4C47"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3AA2B04"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42410F85" w14:textId="77777777" w:rsidR="00650B77" w:rsidRPr="00472DA8" w:rsidRDefault="00650B77" w:rsidP="00BC40F1">
            <w:pPr>
              <w:ind w:firstLine="0"/>
              <w:rPr>
                <w:sz w:val="16"/>
                <w:szCs w:val="16"/>
              </w:rPr>
            </w:pPr>
            <w:r w:rsidRPr="00472DA8">
              <w:rPr>
                <w:sz w:val="16"/>
                <w:szCs w:val="16"/>
              </w:rPr>
              <w:t>ФХ СО «Лермонтовский»</w:t>
            </w:r>
          </w:p>
        </w:tc>
        <w:tc>
          <w:tcPr>
            <w:tcW w:w="1493" w:type="pct"/>
            <w:tcBorders>
              <w:top w:val="single" w:sz="4" w:space="0" w:color="auto"/>
              <w:left w:val="single" w:sz="4" w:space="0" w:color="auto"/>
              <w:bottom w:val="single" w:sz="4" w:space="0" w:color="auto"/>
              <w:right w:val="single" w:sz="4" w:space="0" w:color="auto"/>
            </w:tcBorders>
            <w:hideMark/>
          </w:tcPr>
          <w:p w14:paraId="54FD3DB4"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2D27D468" w14:textId="77777777" w:rsidTr="005D78B5">
        <w:tc>
          <w:tcPr>
            <w:tcW w:w="528" w:type="pct"/>
            <w:tcBorders>
              <w:top w:val="single" w:sz="4" w:space="0" w:color="auto"/>
              <w:left w:val="single" w:sz="4" w:space="0" w:color="auto"/>
              <w:bottom w:val="single" w:sz="4" w:space="0" w:color="auto"/>
              <w:right w:val="single" w:sz="4" w:space="0" w:color="auto"/>
            </w:tcBorders>
            <w:vAlign w:val="center"/>
            <w:hideMark/>
          </w:tcPr>
          <w:p w14:paraId="15869791" w14:textId="77777777" w:rsidR="00650B77" w:rsidRPr="00472DA8" w:rsidRDefault="00650B77" w:rsidP="00BC40F1">
            <w:pPr>
              <w:ind w:firstLine="0"/>
              <w:jc w:val="center"/>
              <w:rPr>
                <w:sz w:val="16"/>
                <w:szCs w:val="16"/>
              </w:rPr>
            </w:pPr>
            <w:r w:rsidRPr="00472DA8">
              <w:rPr>
                <w:sz w:val="16"/>
                <w:szCs w:val="16"/>
              </w:rPr>
              <w:t>4</w:t>
            </w:r>
          </w:p>
        </w:tc>
        <w:tc>
          <w:tcPr>
            <w:tcW w:w="1521" w:type="pct"/>
            <w:tcBorders>
              <w:top w:val="single" w:sz="4" w:space="0" w:color="auto"/>
              <w:left w:val="single" w:sz="4" w:space="0" w:color="auto"/>
              <w:bottom w:val="single" w:sz="4" w:space="0" w:color="auto"/>
              <w:right w:val="single" w:sz="4" w:space="0" w:color="auto"/>
            </w:tcBorders>
            <w:vAlign w:val="center"/>
            <w:hideMark/>
          </w:tcPr>
          <w:p w14:paraId="67714A46" w14:textId="77777777" w:rsidR="00650B77" w:rsidRPr="00472DA8" w:rsidRDefault="00650B77" w:rsidP="00BC40F1">
            <w:pPr>
              <w:ind w:firstLine="0"/>
              <w:rPr>
                <w:sz w:val="16"/>
                <w:szCs w:val="16"/>
              </w:rPr>
            </w:pPr>
            <w:r w:rsidRPr="00472DA8">
              <w:rPr>
                <w:sz w:val="16"/>
                <w:szCs w:val="16"/>
              </w:rPr>
              <w:t>Ванинский район</w:t>
            </w:r>
          </w:p>
        </w:tc>
        <w:tc>
          <w:tcPr>
            <w:tcW w:w="1459" w:type="pct"/>
            <w:tcBorders>
              <w:top w:val="single" w:sz="4" w:space="0" w:color="auto"/>
              <w:left w:val="single" w:sz="4" w:space="0" w:color="auto"/>
              <w:bottom w:val="single" w:sz="4" w:space="0" w:color="auto"/>
              <w:right w:val="single" w:sz="4" w:space="0" w:color="auto"/>
            </w:tcBorders>
            <w:vAlign w:val="bottom"/>
            <w:hideMark/>
          </w:tcPr>
          <w:p w14:paraId="003B4CE7" w14:textId="77777777" w:rsidR="00650B77" w:rsidRPr="00472DA8" w:rsidRDefault="00650B77" w:rsidP="00BC40F1">
            <w:pPr>
              <w:ind w:firstLine="0"/>
              <w:rPr>
                <w:sz w:val="16"/>
                <w:szCs w:val="16"/>
              </w:rPr>
            </w:pPr>
            <w:r w:rsidRPr="00472DA8">
              <w:rPr>
                <w:sz w:val="16"/>
                <w:szCs w:val="16"/>
              </w:rPr>
              <w:t>Ванинский район</w:t>
            </w:r>
          </w:p>
        </w:tc>
        <w:tc>
          <w:tcPr>
            <w:tcW w:w="1493" w:type="pct"/>
            <w:tcBorders>
              <w:top w:val="single" w:sz="4" w:space="0" w:color="auto"/>
              <w:left w:val="single" w:sz="4" w:space="0" w:color="auto"/>
              <w:bottom w:val="single" w:sz="4" w:space="0" w:color="auto"/>
              <w:right w:val="single" w:sz="4" w:space="0" w:color="auto"/>
            </w:tcBorders>
            <w:hideMark/>
          </w:tcPr>
          <w:p w14:paraId="7E01FBDA" w14:textId="77777777" w:rsidR="00650B77" w:rsidRPr="00472DA8" w:rsidRDefault="00650B77" w:rsidP="00BC40F1">
            <w:pPr>
              <w:ind w:firstLine="0"/>
              <w:jc w:val="center"/>
              <w:rPr>
                <w:sz w:val="16"/>
                <w:szCs w:val="16"/>
              </w:rPr>
            </w:pPr>
            <w:r w:rsidRPr="00472DA8">
              <w:rPr>
                <w:sz w:val="16"/>
                <w:szCs w:val="16"/>
              </w:rPr>
              <w:t>нет</w:t>
            </w:r>
          </w:p>
        </w:tc>
      </w:tr>
      <w:tr w:rsidR="00472DA8" w:rsidRPr="00472DA8" w14:paraId="02D256EC" w14:textId="77777777" w:rsidTr="005D78B5">
        <w:tc>
          <w:tcPr>
            <w:tcW w:w="528" w:type="pct"/>
            <w:tcBorders>
              <w:top w:val="single" w:sz="4" w:space="0" w:color="auto"/>
              <w:left w:val="single" w:sz="4" w:space="0" w:color="auto"/>
              <w:bottom w:val="single" w:sz="4" w:space="0" w:color="auto"/>
              <w:right w:val="single" w:sz="4" w:space="0" w:color="auto"/>
            </w:tcBorders>
            <w:vAlign w:val="center"/>
            <w:hideMark/>
          </w:tcPr>
          <w:p w14:paraId="6C0C6588" w14:textId="77777777" w:rsidR="00650B77" w:rsidRPr="00472DA8" w:rsidRDefault="00650B77" w:rsidP="00BC40F1">
            <w:pPr>
              <w:ind w:firstLine="0"/>
              <w:jc w:val="center"/>
              <w:rPr>
                <w:sz w:val="16"/>
                <w:szCs w:val="16"/>
              </w:rPr>
            </w:pPr>
            <w:r w:rsidRPr="00472DA8">
              <w:rPr>
                <w:sz w:val="16"/>
                <w:szCs w:val="16"/>
              </w:rPr>
              <w:t>5</w:t>
            </w:r>
          </w:p>
        </w:tc>
        <w:tc>
          <w:tcPr>
            <w:tcW w:w="1521" w:type="pct"/>
            <w:tcBorders>
              <w:top w:val="single" w:sz="4" w:space="0" w:color="auto"/>
              <w:left w:val="single" w:sz="4" w:space="0" w:color="auto"/>
              <w:bottom w:val="single" w:sz="4" w:space="0" w:color="auto"/>
              <w:right w:val="single" w:sz="4" w:space="0" w:color="auto"/>
            </w:tcBorders>
            <w:vAlign w:val="center"/>
            <w:hideMark/>
          </w:tcPr>
          <w:p w14:paraId="32A004BF" w14:textId="77777777" w:rsidR="00650B77" w:rsidRPr="00472DA8" w:rsidRDefault="00650B77" w:rsidP="00BC40F1">
            <w:pPr>
              <w:ind w:firstLine="0"/>
              <w:rPr>
                <w:sz w:val="16"/>
                <w:szCs w:val="16"/>
              </w:rPr>
            </w:pPr>
            <w:r w:rsidRPr="00472DA8">
              <w:rPr>
                <w:sz w:val="16"/>
                <w:szCs w:val="16"/>
              </w:rPr>
              <w:t>Верхнебуреинский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3FE2F46B" w14:textId="77777777" w:rsidR="00650B77" w:rsidRPr="00472DA8" w:rsidRDefault="00650B77" w:rsidP="00BC40F1">
            <w:pPr>
              <w:ind w:firstLine="0"/>
              <w:rPr>
                <w:sz w:val="16"/>
                <w:szCs w:val="16"/>
              </w:rPr>
            </w:pPr>
            <w:r w:rsidRPr="00472DA8">
              <w:rPr>
                <w:sz w:val="16"/>
                <w:szCs w:val="16"/>
              </w:rPr>
              <w:t>Совхоз «Аланап»</w:t>
            </w:r>
          </w:p>
        </w:tc>
        <w:tc>
          <w:tcPr>
            <w:tcW w:w="1493" w:type="pct"/>
            <w:tcBorders>
              <w:top w:val="single" w:sz="4" w:space="0" w:color="auto"/>
              <w:left w:val="single" w:sz="4" w:space="0" w:color="auto"/>
              <w:bottom w:val="single" w:sz="4" w:space="0" w:color="auto"/>
              <w:right w:val="single" w:sz="4" w:space="0" w:color="auto"/>
            </w:tcBorders>
            <w:hideMark/>
          </w:tcPr>
          <w:p w14:paraId="00C78F55"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E97B16B" w14:textId="77777777" w:rsidTr="005D78B5">
        <w:tc>
          <w:tcPr>
            <w:tcW w:w="528" w:type="pct"/>
            <w:vMerge w:val="restart"/>
            <w:tcBorders>
              <w:top w:val="single" w:sz="4" w:space="0" w:color="auto"/>
              <w:left w:val="single" w:sz="4" w:space="0" w:color="auto"/>
              <w:bottom w:val="single" w:sz="4" w:space="0" w:color="auto"/>
              <w:right w:val="single" w:sz="4" w:space="0" w:color="auto"/>
            </w:tcBorders>
            <w:vAlign w:val="center"/>
            <w:hideMark/>
          </w:tcPr>
          <w:p w14:paraId="5A5D4133" w14:textId="77777777" w:rsidR="00650B77" w:rsidRPr="00472DA8" w:rsidRDefault="00650B77" w:rsidP="00BC40F1">
            <w:pPr>
              <w:ind w:firstLine="0"/>
              <w:jc w:val="center"/>
              <w:rPr>
                <w:sz w:val="16"/>
                <w:szCs w:val="16"/>
              </w:rPr>
            </w:pPr>
            <w:r w:rsidRPr="00472DA8">
              <w:rPr>
                <w:sz w:val="16"/>
                <w:szCs w:val="16"/>
              </w:rPr>
              <w:t>6</w:t>
            </w:r>
          </w:p>
        </w:tc>
        <w:tc>
          <w:tcPr>
            <w:tcW w:w="1521" w:type="pct"/>
            <w:vMerge w:val="restart"/>
            <w:tcBorders>
              <w:top w:val="single" w:sz="4" w:space="0" w:color="auto"/>
              <w:left w:val="single" w:sz="4" w:space="0" w:color="auto"/>
              <w:bottom w:val="single" w:sz="4" w:space="0" w:color="auto"/>
              <w:right w:val="single" w:sz="4" w:space="0" w:color="auto"/>
            </w:tcBorders>
            <w:vAlign w:val="center"/>
            <w:hideMark/>
          </w:tcPr>
          <w:p w14:paraId="469B1FF9" w14:textId="77777777" w:rsidR="00650B77" w:rsidRPr="00472DA8" w:rsidRDefault="00650B77" w:rsidP="00BC40F1">
            <w:pPr>
              <w:ind w:firstLine="0"/>
              <w:rPr>
                <w:sz w:val="16"/>
                <w:szCs w:val="16"/>
              </w:rPr>
            </w:pPr>
            <w:r w:rsidRPr="00472DA8">
              <w:rPr>
                <w:sz w:val="16"/>
                <w:szCs w:val="16"/>
              </w:rPr>
              <w:t>Вяземский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482667E7" w14:textId="77777777" w:rsidR="00650B77" w:rsidRPr="00472DA8" w:rsidRDefault="00650B77" w:rsidP="00BC40F1">
            <w:pPr>
              <w:ind w:firstLine="0"/>
              <w:rPr>
                <w:sz w:val="16"/>
                <w:szCs w:val="16"/>
              </w:rPr>
            </w:pPr>
            <w:r w:rsidRPr="00472DA8">
              <w:rPr>
                <w:sz w:val="16"/>
                <w:szCs w:val="16"/>
              </w:rPr>
              <w:t>Вяземский район</w:t>
            </w:r>
          </w:p>
        </w:tc>
        <w:tc>
          <w:tcPr>
            <w:tcW w:w="1493" w:type="pct"/>
            <w:tcBorders>
              <w:top w:val="single" w:sz="4" w:space="0" w:color="auto"/>
              <w:left w:val="single" w:sz="4" w:space="0" w:color="auto"/>
              <w:bottom w:val="single" w:sz="4" w:space="0" w:color="auto"/>
              <w:right w:val="single" w:sz="4" w:space="0" w:color="auto"/>
            </w:tcBorders>
            <w:hideMark/>
          </w:tcPr>
          <w:p w14:paraId="046CD799"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4AF6011"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7C7E2F7B"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0FF08B2E"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A18232E" w14:textId="77777777" w:rsidR="00650B77" w:rsidRPr="00472DA8" w:rsidRDefault="00650B77" w:rsidP="00BC40F1">
            <w:pPr>
              <w:ind w:firstLine="0"/>
              <w:rPr>
                <w:sz w:val="16"/>
                <w:szCs w:val="16"/>
              </w:rPr>
            </w:pPr>
            <w:r w:rsidRPr="00472DA8">
              <w:rPr>
                <w:sz w:val="16"/>
                <w:szCs w:val="16"/>
              </w:rPr>
              <w:t>СО «Глебовский»</w:t>
            </w:r>
          </w:p>
        </w:tc>
        <w:tc>
          <w:tcPr>
            <w:tcW w:w="1493" w:type="pct"/>
            <w:tcBorders>
              <w:top w:val="single" w:sz="4" w:space="0" w:color="auto"/>
              <w:left w:val="single" w:sz="4" w:space="0" w:color="auto"/>
              <w:bottom w:val="single" w:sz="4" w:space="0" w:color="auto"/>
              <w:right w:val="single" w:sz="4" w:space="0" w:color="auto"/>
            </w:tcBorders>
            <w:hideMark/>
          </w:tcPr>
          <w:p w14:paraId="2B0A496B"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EDDF80B"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7054FFC"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41DA27ED"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93A7D78" w14:textId="77777777" w:rsidR="00650B77" w:rsidRPr="00472DA8" w:rsidRDefault="00650B77" w:rsidP="00BC40F1">
            <w:pPr>
              <w:ind w:firstLine="0"/>
              <w:rPr>
                <w:sz w:val="16"/>
                <w:szCs w:val="16"/>
              </w:rPr>
            </w:pPr>
            <w:r w:rsidRPr="00472DA8">
              <w:rPr>
                <w:sz w:val="16"/>
                <w:szCs w:val="16"/>
              </w:rPr>
              <w:t>СО «Дормидонтовский»</w:t>
            </w:r>
          </w:p>
        </w:tc>
        <w:tc>
          <w:tcPr>
            <w:tcW w:w="1493" w:type="pct"/>
            <w:tcBorders>
              <w:top w:val="single" w:sz="4" w:space="0" w:color="auto"/>
              <w:left w:val="single" w:sz="4" w:space="0" w:color="auto"/>
              <w:bottom w:val="single" w:sz="4" w:space="0" w:color="auto"/>
              <w:right w:val="single" w:sz="4" w:space="0" w:color="auto"/>
            </w:tcBorders>
            <w:hideMark/>
          </w:tcPr>
          <w:p w14:paraId="03EC64A6"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7A11FDD"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481794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3615F32E"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031EFE83" w14:textId="77777777" w:rsidR="00650B77" w:rsidRPr="00472DA8" w:rsidRDefault="00650B77" w:rsidP="00BC40F1">
            <w:pPr>
              <w:ind w:firstLine="0"/>
              <w:rPr>
                <w:sz w:val="16"/>
                <w:szCs w:val="16"/>
              </w:rPr>
            </w:pPr>
            <w:r w:rsidRPr="00472DA8">
              <w:rPr>
                <w:sz w:val="16"/>
                <w:szCs w:val="16"/>
              </w:rPr>
              <w:t>СО «Капитоновский»</w:t>
            </w:r>
          </w:p>
        </w:tc>
        <w:tc>
          <w:tcPr>
            <w:tcW w:w="1493" w:type="pct"/>
            <w:tcBorders>
              <w:top w:val="single" w:sz="4" w:space="0" w:color="auto"/>
              <w:left w:val="single" w:sz="4" w:space="0" w:color="auto"/>
              <w:bottom w:val="single" w:sz="4" w:space="0" w:color="auto"/>
              <w:right w:val="single" w:sz="4" w:space="0" w:color="auto"/>
            </w:tcBorders>
            <w:hideMark/>
          </w:tcPr>
          <w:p w14:paraId="5716900D"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6CD5CC5A"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B50234D"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6C66F56C"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44E20FC5" w14:textId="77777777" w:rsidR="00650B77" w:rsidRPr="00472DA8" w:rsidRDefault="00650B77" w:rsidP="00BC40F1">
            <w:pPr>
              <w:ind w:firstLine="0"/>
              <w:rPr>
                <w:sz w:val="16"/>
                <w:szCs w:val="16"/>
              </w:rPr>
            </w:pPr>
            <w:r w:rsidRPr="00472DA8">
              <w:rPr>
                <w:sz w:val="16"/>
                <w:szCs w:val="16"/>
              </w:rPr>
              <w:t>СО «Котиковский»</w:t>
            </w:r>
          </w:p>
        </w:tc>
        <w:tc>
          <w:tcPr>
            <w:tcW w:w="1493" w:type="pct"/>
            <w:tcBorders>
              <w:top w:val="single" w:sz="4" w:space="0" w:color="auto"/>
              <w:left w:val="single" w:sz="4" w:space="0" w:color="auto"/>
              <w:bottom w:val="single" w:sz="4" w:space="0" w:color="auto"/>
              <w:right w:val="single" w:sz="4" w:space="0" w:color="auto"/>
            </w:tcBorders>
            <w:hideMark/>
          </w:tcPr>
          <w:p w14:paraId="2F83C2D2"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D1F447B"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610D7F45"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DD86D88"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52EED0B9" w14:textId="77777777" w:rsidR="00650B77" w:rsidRPr="00472DA8" w:rsidRDefault="00650B77" w:rsidP="00BC40F1">
            <w:pPr>
              <w:ind w:firstLine="0"/>
              <w:rPr>
                <w:sz w:val="16"/>
                <w:szCs w:val="16"/>
              </w:rPr>
            </w:pPr>
            <w:r w:rsidRPr="00472DA8">
              <w:rPr>
                <w:sz w:val="16"/>
                <w:szCs w:val="16"/>
              </w:rPr>
              <w:t>СО «Красицкий»</w:t>
            </w:r>
          </w:p>
        </w:tc>
        <w:tc>
          <w:tcPr>
            <w:tcW w:w="1493" w:type="pct"/>
            <w:tcBorders>
              <w:top w:val="single" w:sz="4" w:space="0" w:color="auto"/>
              <w:left w:val="single" w:sz="4" w:space="0" w:color="auto"/>
              <w:bottom w:val="single" w:sz="4" w:space="0" w:color="auto"/>
              <w:right w:val="single" w:sz="4" w:space="0" w:color="auto"/>
            </w:tcBorders>
            <w:hideMark/>
          </w:tcPr>
          <w:p w14:paraId="2ECA2CA3"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9A64856"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392DF4D"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448D64CA"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F606EB9" w14:textId="77777777" w:rsidR="00650B77" w:rsidRPr="00472DA8" w:rsidRDefault="00650B77" w:rsidP="00BC40F1">
            <w:pPr>
              <w:ind w:firstLine="0"/>
              <w:rPr>
                <w:sz w:val="16"/>
                <w:szCs w:val="16"/>
              </w:rPr>
            </w:pPr>
            <w:r w:rsidRPr="00472DA8">
              <w:rPr>
                <w:sz w:val="16"/>
                <w:szCs w:val="16"/>
              </w:rPr>
              <w:t>СО «Соболевский»</w:t>
            </w:r>
          </w:p>
        </w:tc>
        <w:tc>
          <w:tcPr>
            <w:tcW w:w="1493" w:type="pct"/>
            <w:tcBorders>
              <w:top w:val="single" w:sz="4" w:space="0" w:color="auto"/>
              <w:left w:val="single" w:sz="4" w:space="0" w:color="auto"/>
              <w:bottom w:val="single" w:sz="4" w:space="0" w:color="auto"/>
              <w:right w:val="single" w:sz="4" w:space="0" w:color="auto"/>
            </w:tcBorders>
            <w:hideMark/>
          </w:tcPr>
          <w:p w14:paraId="3184AB24"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7083695"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0B31F74B"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16E8A8E1"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6A36ECA" w14:textId="77777777" w:rsidR="00650B77" w:rsidRPr="00472DA8" w:rsidRDefault="00650B77" w:rsidP="00BC40F1">
            <w:pPr>
              <w:ind w:firstLine="0"/>
              <w:rPr>
                <w:sz w:val="16"/>
                <w:szCs w:val="16"/>
              </w:rPr>
            </w:pPr>
            <w:r w:rsidRPr="00472DA8">
              <w:rPr>
                <w:sz w:val="16"/>
                <w:szCs w:val="16"/>
              </w:rPr>
              <w:t>СО «Уссурийский»</w:t>
            </w:r>
          </w:p>
        </w:tc>
        <w:tc>
          <w:tcPr>
            <w:tcW w:w="1493" w:type="pct"/>
            <w:tcBorders>
              <w:top w:val="single" w:sz="4" w:space="0" w:color="auto"/>
              <w:left w:val="single" w:sz="4" w:space="0" w:color="auto"/>
              <w:bottom w:val="single" w:sz="4" w:space="0" w:color="auto"/>
              <w:right w:val="single" w:sz="4" w:space="0" w:color="auto"/>
            </w:tcBorders>
            <w:hideMark/>
          </w:tcPr>
          <w:p w14:paraId="76DE3E48"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2D0D9BA"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122D7A9"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0B82697"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43AD5189" w14:textId="77777777" w:rsidR="00650B77" w:rsidRPr="00472DA8" w:rsidRDefault="00650B77" w:rsidP="00BC40F1">
            <w:pPr>
              <w:ind w:firstLine="0"/>
              <w:rPr>
                <w:sz w:val="16"/>
                <w:szCs w:val="16"/>
              </w:rPr>
            </w:pPr>
            <w:r w:rsidRPr="00472DA8">
              <w:rPr>
                <w:sz w:val="16"/>
                <w:szCs w:val="16"/>
              </w:rPr>
              <w:t>СТОО «Котиковское»</w:t>
            </w:r>
          </w:p>
        </w:tc>
        <w:tc>
          <w:tcPr>
            <w:tcW w:w="1493" w:type="pct"/>
            <w:tcBorders>
              <w:top w:val="single" w:sz="4" w:space="0" w:color="auto"/>
              <w:left w:val="single" w:sz="4" w:space="0" w:color="auto"/>
              <w:bottom w:val="single" w:sz="4" w:space="0" w:color="auto"/>
              <w:right w:val="single" w:sz="4" w:space="0" w:color="auto"/>
            </w:tcBorders>
            <w:hideMark/>
          </w:tcPr>
          <w:p w14:paraId="6B1DD713"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EBCEE81"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13DAF1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46726B81"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2E931A84" w14:textId="77777777" w:rsidR="00650B77" w:rsidRPr="00472DA8" w:rsidRDefault="00650B77" w:rsidP="00BC40F1">
            <w:pPr>
              <w:ind w:firstLine="0"/>
              <w:rPr>
                <w:sz w:val="16"/>
                <w:szCs w:val="16"/>
              </w:rPr>
            </w:pPr>
            <w:r w:rsidRPr="00472DA8">
              <w:rPr>
                <w:sz w:val="16"/>
                <w:szCs w:val="16"/>
              </w:rPr>
              <w:t>ФХ СО «Глебовский»</w:t>
            </w:r>
          </w:p>
        </w:tc>
        <w:tc>
          <w:tcPr>
            <w:tcW w:w="1493" w:type="pct"/>
            <w:tcBorders>
              <w:top w:val="single" w:sz="4" w:space="0" w:color="auto"/>
              <w:left w:val="single" w:sz="4" w:space="0" w:color="auto"/>
              <w:bottom w:val="single" w:sz="4" w:space="0" w:color="auto"/>
              <w:right w:val="single" w:sz="4" w:space="0" w:color="auto"/>
            </w:tcBorders>
            <w:hideMark/>
          </w:tcPr>
          <w:p w14:paraId="5C6D0DF2"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EB35B05"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116B2CB"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ED5C6C0"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5A3685A5" w14:textId="77777777" w:rsidR="00650B77" w:rsidRPr="00472DA8" w:rsidRDefault="00650B77" w:rsidP="00BC40F1">
            <w:pPr>
              <w:ind w:firstLine="0"/>
              <w:rPr>
                <w:sz w:val="16"/>
                <w:szCs w:val="16"/>
              </w:rPr>
            </w:pPr>
            <w:r w:rsidRPr="00472DA8">
              <w:rPr>
                <w:sz w:val="16"/>
                <w:szCs w:val="16"/>
              </w:rPr>
              <w:t>ФХ СО «Дормидонтовский»</w:t>
            </w:r>
          </w:p>
        </w:tc>
        <w:tc>
          <w:tcPr>
            <w:tcW w:w="1493" w:type="pct"/>
            <w:tcBorders>
              <w:top w:val="single" w:sz="4" w:space="0" w:color="auto"/>
              <w:left w:val="single" w:sz="4" w:space="0" w:color="auto"/>
              <w:bottom w:val="single" w:sz="4" w:space="0" w:color="auto"/>
              <w:right w:val="single" w:sz="4" w:space="0" w:color="auto"/>
            </w:tcBorders>
            <w:hideMark/>
          </w:tcPr>
          <w:p w14:paraId="78B1F93C"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02BEA151"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1B7C222"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19F5ABC"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968A39A" w14:textId="77777777" w:rsidR="00650B77" w:rsidRPr="00472DA8" w:rsidRDefault="00650B77" w:rsidP="00BC40F1">
            <w:pPr>
              <w:ind w:firstLine="0"/>
              <w:rPr>
                <w:sz w:val="16"/>
                <w:szCs w:val="16"/>
              </w:rPr>
            </w:pPr>
            <w:r w:rsidRPr="00472DA8">
              <w:rPr>
                <w:sz w:val="16"/>
                <w:szCs w:val="16"/>
              </w:rPr>
              <w:t>ФХ СО «Капитоновский»</w:t>
            </w:r>
          </w:p>
        </w:tc>
        <w:tc>
          <w:tcPr>
            <w:tcW w:w="1493" w:type="pct"/>
            <w:tcBorders>
              <w:top w:val="single" w:sz="4" w:space="0" w:color="auto"/>
              <w:left w:val="single" w:sz="4" w:space="0" w:color="auto"/>
              <w:bottom w:val="single" w:sz="4" w:space="0" w:color="auto"/>
              <w:right w:val="single" w:sz="4" w:space="0" w:color="auto"/>
            </w:tcBorders>
            <w:hideMark/>
          </w:tcPr>
          <w:p w14:paraId="3E594BD3"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483FCC8"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663F54B9"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6A2352C"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7DE9C0C" w14:textId="77777777" w:rsidR="00650B77" w:rsidRPr="00472DA8" w:rsidRDefault="00650B77" w:rsidP="00BC40F1">
            <w:pPr>
              <w:ind w:firstLine="0"/>
              <w:rPr>
                <w:sz w:val="16"/>
                <w:szCs w:val="16"/>
              </w:rPr>
            </w:pPr>
            <w:r w:rsidRPr="00472DA8">
              <w:rPr>
                <w:sz w:val="16"/>
                <w:szCs w:val="16"/>
              </w:rPr>
              <w:t>ФХ СО «Котиковский»</w:t>
            </w:r>
          </w:p>
        </w:tc>
        <w:tc>
          <w:tcPr>
            <w:tcW w:w="1493" w:type="pct"/>
            <w:tcBorders>
              <w:top w:val="single" w:sz="4" w:space="0" w:color="auto"/>
              <w:left w:val="single" w:sz="4" w:space="0" w:color="auto"/>
              <w:bottom w:val="single" w:sz="4" w:space="0" w:color="auto"/>
              <w:right w:val="single" w:sz="4" w:space="0" w:color="auto"/>
            </w:tcBorders>
            <w:hideMark/>
          </w:tcPr>
          <w:p w14:paraId="721541A3"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0E77476"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6855428"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03FA51A9"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51B6CAE" w14:textId="77777777" w:rsidR="00650B77" w:rsidRPr="00472DA8" w:rsidRDefault="00650B77" w:rsidP="00BC40F1">
            <w:pPr>
              <w:ind w:firstLine="0"/>
              <w:rPr>
                <w:sz w:val="16"/>
                <w:szCs w:val="16"/>
              </w:rPr>
            </w:pPr>
            <w:r w:rsidRPr="00472DA8">
              <w:rPr>
                <w:sz w:val="16"/>
                <w:szCs w:val="16"/>
              </w:rPr>
              <w:t>ФХ СО «Красицкий»</w:t>
            </w:r>
          </w:p>
        </w:tc>
        <w:tc>
          <w:tcPr>
            <w:tcW w:w="1493" w:type="pct"/>
            <w:tcBorders>
              <w:top w:val="single" w:sz="4" w:space="0" w:color="auto"/>
              <w:left w:val="single" w:sz="4" w:space="0" w:color="auto"/>
              <w:bottom w:val="single" w:sz="4" w:space="0" w:color="auto"/>
              <w:right w:val="single" w:sz="4" w:space="0" w:color="auto"/>
            </w:tcBorders>
            <w:hideMark/>
          </w:tcPr>
          <w:p w14:paraId="78251019"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5327E73"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0A6BA392"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E6EBD34"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595D5153" w14:textId="77777777" w:rsidR="00650B77" w:rsidRPr="00472DA8" w:rsidRDefault="00650B77" w:rsidP="00BC40F1">
            <w:pPr>
              <w:ind w:firstLine="0"/>
              <w:rPr>
                <w:sz w:val="16"/>
                <w:szCs w:val="16"/>
              </w:rPr>
            </w:pPr>
            <w:r w:rsidRPr="00472DA8">
              <w:rPr>
                <w:sz w:val="16"/>
                <w:szCs w:val="16"/>
              </w:rPr>
              <w:t>ФХ СО «Соболевский»</w:t>
            </w:r>
          </w:p>
        </w:tc>
        <w:tc>
          <w:tcPr>
            <w:tcW w:w="1493" w:type="pct"/>
            <w:tcBorders>
              <w:top w:val="single" w:sz="4" w:space="0" w:color="auto"/>
              <w:left w:val="single" w:sz="4" w:space="0" w:color="auto"/>
              <w:bottom w:val="single" w:sz="4" w:space="0" w:color="auto"/>
              <w:right w:val="single" w:sz="4" w:space="0" w:color="auto"/>
            </w:tcBorders>
            <w:hideMark/>
          </w:tcPr>
          <w:p w14:paraId="6C05CA65"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63A8665E"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6D29E20F"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AD242F2"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F5F3486" w14:textId="77777777" w:rsidR="00650B77" w:rsidRPr="00472DA8" w:rsidRDefault="00650B77" w:rsidP="00BC40F1">
            <w:pPr>
              <w:ind w:firstLine="0"/>
              <w:rPr>
                <w:sz w:val="16"/>
                <w:szCs w:val="16"/>
              </w:rPr>
            </w:pPr>
            <w:r w:rsidRPr="00472DA8">
              <w:rPr>
                <w:sz w:val="16"/>
                <w:szCs w:val="16"/>
              </w:rPr>
              <w:t>ФХ СО «Уссурийский»</w:t>
            </w:r>
          </w:p>
        </w:tc>
        <w:tc>
          <w:tcPr>
            <w:tcW w:w="1493" w:type="pct"/>
            <w:tcBorders>
              <w:top w:val="single" w:sz="4" w:space="0" w:color="auto"/>
              <w:left w:val="single" w:sz="4" w:space="0" w:color="auto"/>
              <w:bottom w:val="single" w:sz="4" w:space="0" w:color="auto"/>
              <w:right w:val="single" w:sz="4" w:space="0" w:color="auto"/>
            </w:tcBorders>
            <w:hideMark/>
          </w:tcPr>
          <w:p w14:paraId="326EE733"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99014C4" w14:textId="77777777" w:rsidTr="005D78B5">
        <w:tc>
          <w:tcPr>
            <w:tcW w:w="528" w:type="pct"/>
            <w:vMerge w:val="restart"/>
            <w:tcBorders>
              <w:top w:val="single" w:sz="4" w:space="0" w:color="auto"/>
              <w:left w:val="single" w:sz="4" w:space="0" w:color="auto"/>
              <w:bottom w:val="single" w:sz="4" w:space="0" w:color="auto"/>
              <w:right w:val="single" w:sz="4" w:space="0" w:color="auto"/>
            </w:tcBorders>
            <w:vAlign w:val="center"/>
            <w:hideMark/>
          </w:tcPr>
          <w:p w14:paraId="4E6C11FE" w14:textId="77777777" w:rsidR="00650B77" w:rsidRPr="00472DA8" w:rsidRDefault="00650B77" w:rsidP="00BC40F1">
            <w:pPr>
              <w:ind w:firstLine="0"/>
              <w:jc w:val="center"/>
              <w:rPr>
                <w:sz w:val="16"/>
                <w:szCs w:val="16"/>
              </w:rPr>
            </w:pPr>
            <w:r w:rsidRPr="00472DA8">
              <w:rPr>
                <w:sz w:val="16"/>
                <w:szCs w:val="16"/>
              </w:rPr>
              <w:t>7</w:t>
            </w:r>
          </w:p>
        </w:tc>
        <w:tc>
          <w:tcPr>
            <w:tcW w:w="1521" w:type="pct"/>
            <w:vMerge w:val="restart"/>
            <w:tcBorders>
              <w:top w:val="single" w:sz="4" w:space="0" w:color="auto"/>
              <w:left w:val="single" w:sz="4" w:space="0" w:color="auto"/>
              <w:bottom w:val="single" w:sz="4" w:space="0" w:color="auto"/>
              <w:right w:val="single" w:sz="4" w:space="0" w:color="auto"/>
            </w:tcBorders>
            <w:vAlign w:val="center"/>
            <w:hideMark/>
          </w:tcPr>
          <w:p w14:paraId="22FB220E" w14:textId="77777777" w:rsidR="00650B77" w:rsidRPr="00472DA8" w:rsidRDefault="00650B77" w:rsidP="00BC40F1">
            <w:pPr>
              <w:ind w:firstLine="0"/>
              <w:rPr>
                <w:sz w:val="16"/>
                <w:szCs w:val="16"/>
              </w:rPr>
            </w:pPr>
            <w:r w:rsidRPr="00472DA8">
              <w:rPr>
                <w:sz w:val="16"/>
                <w:szCs w:val="16"/>
              </w:rPr>
              <w:t>Комсомольский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17563254" w14:textId="77777777" w:rsidR="00650B77" w:rsidRPr="00472DA8" w:rsidRDefault="00650B77" w:rsidP="00BC40F1">
            <w:pPr>
              <w:ind w:firstLine="0"/>
              <w:rPr>
                <w:sz w:val="16"/>
                <w:szCs w:val="16"/>
              </w:rPr>
            </w:pPr>
            <w:r w:rsidRPr="00472DA8">
              <w:rPr>
                <w:sz w:val="16"/>
                <w:szCs w:val="16"/>
              </w:rPr>
              <w:t>АОЗТ «Хурбинское»</w:t>
            </w:r>
          </w:p>
        </w:tc>
        <w:tc>
          <w:tcPr>
            <w:tcW w:w="1493" w:type="pct"/>
            <w:tcBorders>
              <w:top w:val="single" w:sz="4" w:space="0" w:color="auto"/>
              <w:left w:val="single" w:sz="4" w:space="0" w:color="auto"/>
              <w:bottom w:val="single" w:sz="4" w:space="0" w:color="auto"/>
              <w:right w:val="single" w:sz="4" w:space="0" w:color="auto"/>
            </w:tcBorders>
            <w:hideMark/>
          </w:tcPr>
          <w:p w14:paraId="60D57FAE"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DD13B5A"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779AC40"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01D1CF46"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909507F" w14:textId="77777777" w:rsidR="00650B77" w:rsidRPr="00472DA8" w:rsidRDefault="00650B77" w:rsidP="00BC40F1">
            <w:pPr>
              <w:ind w:firstLine="0"/>
              <w:rPr>
                <w:sz w:val="16"/>
                <w:szCs w:val="16"/>
              </w:rPr>
            </w:pPr>
            <w:r w:rsidRPr="00472DA8">
              <w:rPr>
                <w:sz w:val="16"/>
                <w:szCs w:val="16"/>
              </w:rPr>
              <w:t>ГСП «Комсомольское»</w:t>
            </w:r>
          </w:p>
        </w:tc>
        <w:tc>
          <w:tcPr>
            <w:tcW w:w="1493" w:type="pct"/>
            <w:tcBorders>
              <w:top w:val="single" w:sz="4" w:space="0" w:color="auto"/>
              <w:left w:val="single" w:sz="4" w:space="0" w:color="auto"/>
              <w:bottom w:val="single" w:sz="4" w:space="0" w:color="auto"/>
              <w:right w:val="single" w:sz="4" w:space="0" w:color="auto"/>
            </w:tcBorders>
            <w:hideMark/>
          </w:tcPr>
          <w:p w14:paraId="25620E74"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B5040A1"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EDEC2E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62E84EF7"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052A5045" w14:textId="77777777" w:rsidR="00650B77" w:rsidRPr="00472DA8" w:rsidRDefault="00650B77" w:rsidP="00BC40F1">
            <w:pPr>
              <w:ind w:firstLine="0"/>
              <w:rPr>
                <w:sz w:val="16"/>
                <w:szCs w:val="16"/>
              </w:rPr>
            </w:pPr>
            <w:r w:rsidRPr="00472DA8">
              <w:rPr>
                <w:sz w:val="16"/>
                <w:szCs w:val="16"/>
              </w:rPr>
              <w:t>Комсомольский район</w:t>
            </w:r>
          </w:p>
        </w:tc>
        <w:tc>
          <w:tcPr>
            <w:tcW w:w="1493" w:type="pct"/>
            <w:tcBorders>
              <w:top w:val="single" w:sz="4" w:space="0" w:color="auto"/>
              <w:left w:val="single" w:sz="4" w:space="0" w:color="auto"/>
              <w:bottom w:val="single" w:sz="4" w:space="0" w:color="auto"/>
              <w:right w:val="single" w:sz="4" w:space="0" w:color="auto"/>
            </w:tcBorders>
            <w:hideMark/>
          </w:tcPr>
          <w:p w14:paraId="4356282E"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3C42BEE"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30CC4B1D"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86A5D38"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3870457" w14:textId="77777777" w:rsidR="00650B77" w:rsidRPr="00472DA8" w:rsidRDefault="00650B77" w:rsidP="00BC40F1">
            <w:pPr>
              <w:ind w:firstLine="0"/>
              <w:rPr>
                <w:sz w:val="16"/>
                <w:szCs w:val="16"/>
              </w:rPr>
            </w:pPr>
            <w:r w:rsidRPr="00472DA8">
              <w:rPr>
                <w:sz w:val="16"/>
                <w:szCs w:val="16"/>
              </w:rPr>
              <w:t>П/Х АОЗТ «Дальэлектропром»</w:t>
            </w:r>
          </w:p>
        </w:tc>
        <w:tc>
          <w:tcPr>
            <w:tcW w:w="1493" w:type="pct"/>
            <w:tcBorders>
              <w:top w:val="single" w:sz="4" w:space="0" w:color="auto"/>
              <w:left w:val="single" w:sz="4" w:space="0" w:color="auto"/>
              <w:bottom w:val="single" w:sz="4" w:space="0" w:color="auto"/>
              <w:right w:val="single" w:sz="4" w:space="0" w:color="auto"/>
            </w:tcBorders>
            <w:hideMark/>
          </w:tcPr>
          <w:p w14:paraId="3DBE2CA9"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9679A30"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7D62FD0"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4EF51D0C"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2C683113" w14:textId="77777777" w:rsidR="00650B77" w:rsidRPr="00472DA8" w:rsidRDefault="00650B77" w:rsidP="00BC40F1">
            <w:pPr>
              <w:ind w:firstLine="0"/>
              <w:rPr>
                <w:sz w:val="16"/>
                <w:szCs w:val="16"/>
              </w:rPr>
            </w:pPr>
            <w:r w:rsidRPr="00472DA8">
              <w:rPr>
                <w:sz w:val="16"/>
                <w:szCs w:val="16"/>
              </w:rPr>
              <w:t>СО «Индустриальный»</w:t>
            </w:r>
          </w:p>
        </w:tc>
        <w:tc>
          <w:tcPr>
            <w:tcW w:w="1493" w:type="pct"/>
            <w:tcBorders>
              <w:top w:val="single" w:sz="4" w:space="0" w:color="auto"/>
              <w:left w:val="single" w:sz="4" w:space="0" w:color="auto"/>
              <w:bottom w:val="single" w:sz="4" w:space="0" w:color="auto"/>
              <w:right w:val="single" w:sz="4" w:space="0" w:color="auto"/>
            </w:tcBorders>
            <w:hideMark/>
          </w:tcPr>
          <w:p w14:paraId="342F65F8"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E14ACAB"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3692D4AB"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39F5648F"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61FA3E2" w14:textId="77777777" w:rsidR="00650B77" w:rsidRPr="00472DA8" w:rsidRDefault="00650B77" w:rsidP="00BC40F1">
            <w:pPr>
              <w:ind w:firstLine="0"/>
              <w:rPr>
                <w:sz w:val="16"/>
                <w:szCs w:val="16"/>
              </w:rPr>
            </w:pPr>
            <w:r w:rsidRPr="00472DA8">
              <w:rPr>
                <w:sz w:val="16"/>
                <w:szCs w:val="16"/>
              </w:rPr>
              <w:t>СО «Комсомольский»</w:t>
            </w:r>
          </w:p>
        </w:tc>
        <w:tc>
          <w:tcPr>
            <w:tcW w:w="1493" w:type="pct"/>
            <w:tcBorders>
              <w:top w:val="single" w:sz="4" w:space="0" w:color="auto"/>
              <w:left w:val="single" w:sz="4" w:space="0" w:color="auto"/>
              <w:bottom w:val="single" w:sz="4" w:space="0" w:color="auto"/>
              <w:right w:val="single" w:sz="4" w:space="0" w:color="auto"/>
            </w:tcBorders>
            <w:hideMark/>
          </w:tcPr>
          <w:p w14:paraId="56DED816"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53855AC"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3A30EC72"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01EBA078"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4777C0E8" w14:textId="77777777" w:rsidR="00650B77" w:rsidRPr="00472DA8" w:rsidRDefault="00650B77" w:rsidP="00BC40F1">
            <w:pPr>
              <w:ind w:firstLine="0"/>
              <w:rPr>
                <w:sz w:val="16"/>
                <w:szCs w:val="16"/>
              </w:rPr>
            </w:pPr>
            <w:r w:rsidRPr="00472DA8">
              <w:rPr>
                <w:sz w:val="16"/>
                <w:szCs w:val="16"/>
              </w:rPr>
              <w:t>СО «Хурбинский»</w:t>
            </w:r>
          </w:p>
        </w:tc>
        <w:tc>
          <w:tcPr>
            <w:tcW w:w="1493" w:type="pct"/>
            <w:tcBorders>
              <w:top w:val="single" w:sz="4" w:space="0" w:color="auto"/>
              <w:left w:val="single" w:sz="4" w:space="0" w:color="auto"/>
              <w:bottom w:val="single" w:sz="4" w:space="0" w:color="auto"/>
              <w:right w:val="single" w:sz="4" w:space="0" w:color="auto"/>
            </w:tcBorders>
            <w:hideMark/>
          </w:tcPr>
          <w:p w14:paraId="58306FA8"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100B395"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6D3B98EC"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2669617"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5498A9AD" w14:textId="77777777" w:rsidR="00650B77" w:rsidRPr="00472DA8" w:rsidRDefault="00650B77" w:rsidP="00BC40F1">
            <w:pPr>
              <w:ind w:firstLine="0"/>
              <w:rPr>
                <w:sz w:val="16"/>
                <w:szCs w:val="16"/>
              </w:rPr>
            </w:pPr>
            <w:r w:rsidRPr="00472DA8">
              <w:rPr>
                <w:sz w:val="16"/>
                <w:szCs w:val="16"/>
              </w:rPr>
              <w:t>ФХ СО «Комсомольский»</w:t>
            </w:r>
          </w:p>
        </w:tc>
        <w:tc>
          <w:tcPr>
            <w:tcW w:w="1493" w:type="pct"/>
            <w:tcBorders>
              <w:top w:val="single" w:sz="4" w:space="0" w:color="auto"/>
              <w:left w:val="single" w:sz="4" w:space="0" w:color="auto"/>
              <w:bottom w:val="single" w:sz="4" w:space="0" w:color="auto"/>
              <w:right w:val="single" w:sz="4" w:space="0" w:color="auto"/>
            </w:tcBorders>
            <w:hideMark/>
          </w:tcPr>
          <w:p w14:paraId="7FB229F6"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53DF031"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2F646A7"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D014151"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433B9A9" w14:textId="77777777" w:rsidR="00650B77" w:rsidRPr="00472DA8" w:rsidRDefault="00650B77" w:rsidP="00BC40F1">
            <w:pPr>
              <w:ind w:firstLine="0"/>
              <w:rPr>
                <w:sz w:val="16"/>
                <w:szCs w:val="16"/>
              </w:rPr>
            </w:pPr>
            <w:r w:rsidRPr="00472DA8">
              <w:rPr>
                <w:sz w:val="16"/>
                <w:szCs w:val="16"/>
              </w:rPr>
              <w:t>ФХ СО «Хурбинский»</w:t>
            </w:r>
          </w:p>
        </w:tc>
        <w:tc>
          <w:tcPr>
            <w:tcW w:w="1493" w:type="pct"/>
            <w:tcBorders>
              <w:top w:val="single" w:sz="4" w:space="0" w:color="auto"/>
              <w:left w:val="single" w:sz="4" w:space="0" w:color="auto"/>
              <w:bottom w:val="single" w:sz="4" w:space="0" w:color="auto"/>
              <w:right w:val="single" w:sz="4" w:space="0" w:color="auto"/>
            </w:tcBorders>
            <w:hideMark/>
          </w:tcPr>
          <w:p w14:paraId="3F665E56"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65985812" w14:textId="77777777" w:rsidTr="005D78B5">
        <w:tc>
          <w:tcPr>
            <w:tcW w:w="528" w:type="pct"/>
            <w:vMerge w:val="restart"/>
            <w:tcBorders>
              <w:top w:val="single" w:sz="4" w:space="0" w:color="auto"/>
              <w:left w:val="single" w:sz="4" w:space="0" w:color="auto"/>
              <w:bottom w:val="single" w:sz="4" w:space="0" w:color="auto"/>
              <w:right w:val="single" w:sz="4" w:space="0" w:color="auto"/>
            </w:tcBorders>
            <w:vAlign w:val="center"/>
            <w:hideMark/>
          </w:tcPr>
          <w:p w14:paraId="443477AB" w14:textId="77777777" w:rsidR="00650B77" w:rsidRPr="00472DA8" w:rsidRDefault="00650B77" w:rsidP="00BC40F1">
            <w:pPr>
              <w:ind w:firstLine="0"/>
              <w:jc w:val="center"/>
              <w:rPr>
                <w:sz w:val="16"/>
                <w:szCs w:val="16"/>
              </w:rPr>
            </w:pPr>
            <w:r w:rsidRPr="00472DA8">
              <w:rPr>
                <w:sz w:val="16"/>
                <w:szCs w:val="16"/>
              </w:rPr>
              <w:t>8</w:t>
            </w:r>
          </w:p>
        </w:tc>
        <w:tc>
          <w:tcPr>
            <w:tcW w:w="1521" w:type="pct"/>
            <w:vMerge w:val="restart"/>
            <w:tcBorders>
              <w:top w:val="single" w:sz="4" w:space="0" w:color="auto"/>
              <w:left w:val="single" w:sz="4" w:space="0" w:color="auto"/>
              <w:bottom w:val="single" w:sz="4" w:space="0" w:color="auto"/>
              <w:right w:val="single" w:sz="4" w:space="0" w:color="auto"/>
            </w:tcBorders>
            <w:vAlign w:val="center"/>
            <w:hideMark/>
          </w:tcPr>
          <w:p w14:paraId="2BDFBC3B" w14:textId="77777777" w:rsidR="00650B77" w:rsidRPr="00472DA8" w:rsidRDefault="00650B77" w:rsidP="00BC40F1">
            <w:pPr>
              <w:ind w:firstLine="0"/>
              <w:rPr>
                <w:sz w:val="16"/>
                <w:szCs w:val="16"/>
              </w:rPr>
            </w:pPr>
            <w:r w:rsidRPr="00472DA8">
              <w:rPr>
                <w:sz w:val="16"/>
                <w:szCs w:val="16"/>
              </w:rPr>
              <w:t>им. Лазо</w:t>
            </w:r>
          </w:p>
        </w:tc>
        <w:tc>
          <w:tcPr>
            <w:tcW w:w="1459" w:type="pct"/>
            <w:tcBorders>
              <w:top w:val="single" w:sz="4" w:space="0" w:color="auto"/>
              <w:left w:val="single" w:sz="4" w:space="0" w:color="auto"/>
              <w:bottom w:val="single" w:sz="4" w:space="0" w:color="auto"/>
              <w:right w:val="single" w:sz="4" w:space="0" w:color="auto"/>
            </w:tcBorders>
            <w:vAlign w:val="bottom"/>
            <w:hideMark/>
          </w:tcPr>
          <w:p w14:paraId="4144E67F" w14:textId="77777777" w:rsidR="00650B77" w:rsidRPr="00472DA8" w:rsidRDefault="00650B77" w:rsidP="00BC40F1">
            <w:pPr>
              <w:ind w:firstLine="0"/>
              <w:rPr>
                <w:sz w:val="16"/>
                <w:szCs w:val="16"/>
              </w:rPr>
            </w:pPr>
            <w:r w:rsidRPr="00472DA8">
              <w:rPr>
                <w:sz w:val="16"/>
                <w:szCs w:val="16"/>
              </w:rPr>
              <w:t>Имени Лазо район</w:t>
            </w:r>
          </w:p>
        </w:tc>
        <w:tc>
          <w:tcPr>
            <w:tcW w:w="1493" w:type="pct"/>
            <w:tcBorders>
              <w:top w:val="single" w:sz="4" w:space="0" w:color="auto"/>
              <w:left w:val="single" w:sz="4" w:space="0" w:color="auto"/>
              <w:bottom w:val="single" w:sz="4" w:space="0" w:color="auto"/>
              <w:right w:val="single" w:sz="4" w:space="0" w:color="auto"/>
            </w:tcBorders>
            <w:hideMark/>
          </w:tcPr>
          <w:p w14:paraId="0B4B5F6C"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5243587"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077A05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84E7EAC"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65E6340" w14:textId="77777777" w:rsidR="00650B77" w:rsidRPr="00472DA8" w:rsidRDefault="00650B77" w:rsidP="00BC40F1">
            <w:pPr>
              <w:ind w:firstLine="0"/>
              <w:rPr>
                <w:sz w:val="16"/>
                <w:szCs w:val="16"/>
              </w:rPr>
            </w:pPr>
            <w:r w:rsidRPr="00472DA8">
              <w:rPr>
                <w:sz w:val="16"/>
                <w:szCs w:val="16"/>
              </w:rPr>
              <w:t>СО «Веринский»</w:t>
            </w:r>
          </w:p>
        </w:tc>
        <w:tc>
          <w:tcPr>
            <w:tcW w:w="1493" w:type="pct"/>
            <w:tcBorders>
              <w:top w:val="single" w:sz="4" w:space="0" w:color="auto"/>
              <w:left w:val="single" w:sz="4" w:space="0" w:color="auto"/>
              <w:bottom w:val="single" w:sz="4" w:space="0" w:color="auto"/>
              <w:right w:val="single" w:sz="4" w:space="0" w:color="auto"/>
            </w:tcBorders>
            <w:hideMark/>
          </w:tcPr>
          <w:p w14:paraId="4E127520"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03F7D5E"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9263AE8"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AAEBF54"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CEEECAD" w14:textId="77777777" w:rsidR="00650B77" w:rsidRPr="00472DA8" w:rsidRDefault="00650B77" w:rsidP="00BC40F1">
            <w:pPr>
              <w:ind w:firstLine="0"/>
              <w:rPr>
                <w:sz w:val="16"/>
                <w:szCs w:val="16"/>
              </w:rPr>
            </w:pPr>
            <w:r w:rsidRPr="00472DA8">
              <w:rPr>
                <w:sz w:val="16"/>
                <w:szCs w:val="16"/>
              </w:rPr>
              <w:t>СО «Лазовский»</w:t>
            </w:r>
          </w:p>
        </w:tc>
        <w:tc>
          <w:tcPr>
            <w:tcW w:w="1493" w:type="pct"/>
            <w:tcBorders>
              <w:top w:val="single" w:sz="4" w:space="0" w:color="auto"/>
              <w:left w:val="single" w:sz="4" w:space="0" w:color="auto"/>
              <w:bottom w:val="single" w:sz="4" w:space="0" w:color="auto"/>
              <w:right w:val="single" w:sz="4" w:space="0" w:color="auto"/>
            </w:tcBorders>
            <w:hideMark/>
          </w:tcPr>
          <w:p w14:paraId="74FAB004"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2E93C040"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EB958FD"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1797B396"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1D13485" w14:textId="77777777" w:rsidR="00650B77" w:rsidRPr="00472DA8" w:rsidRDefault="00650B77" w:rsidP="00BC40F1">
            <w:pPr>
              <w:ind w:firstLine="0"/>
              <w:rPr>
                <w:sz w:val="16"/>
                <w:szCs w:val="16"/>
              </w:rPr>
            </w:pPr>
            <w:r w:rsidRPr="00472DA8">
              <w:rPr>
                <w:sz w:val="16"/>
                <w:szCs w:val="16"/>
              </w:rPr>
              <w:t>СО «Марусинский»</w:t>
            </w:r>
          </w:p>
        </w:tc>
        <w:tc>
          <w:tcPr>
            <w:tcW w:w="1493" w:type="pct"/>
            <w:tcBorders>
              <w:top w:val="single" w:sz="4" w:space="0" w:color="auto"/>
              <w:left w:val="single" w:sz="4" w:space="0" w:color="auto"/>
              <w:bottom w:val="single" w:sz="4" w:space="0" w:color="auto"/>
              <w:right w:val="single" w:sz="4" w:space="0" w:color="auto"/>
            </w:tcBorders>
            <w:hideMark/>
          </w:tcPr>
          <w:p w14:paraId="41D8A08B"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F5A6A1A"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75432339"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BAB48F4"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51A8D3C" w14:textId="77777777" w:rsidR="00650B77" w:rsidRPr="00472DA8" w:rsidRDefault="00650B77" w:rsidP="00BC40F1">
            <w:pPr>
              <w:ind w:firstLine="0"/>
              <w:rPr>
                <w:sz w:val="16"/>
                <w:szCs w:val="16"/>
              </w:rPr>
            </w:pPr>
            <w:r w:rsidRPr="00472DA8">
              <w:rPr>
                <w:sz w:val="16"/>
                <w:szCs w:val="16"/>
              </w:rPr>
              <w:t>СО «Полетненский»</w:t>
            </w:r>
          </w:p>
        </w:tc>
        <w:tc>
          <w:tcPr>
            <w:tcW w:w="1493" w:type="pct"/>
            <w:tcBorders>
              <w:top w:val="single" w:sz="4" w:space="0" w:color="auto"/>
              <w:left w:val="single" w:sz="4" w:space="0" w:color="auto"/>
              <w:bottom w:val="single" w:sz="4" w:space="0" w:color="auto"/>
              <w:right w:val="single" w:sz="4" w:space="0" w:color="auto"/>
            </w:tcBorders>
            <w:hideMark/>
          </w:tcPr>
          <w:p w14:paraId="46A91368"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288DDF4"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AA541CF"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0DA7E4A"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92B996C" w14:textId="77777777" w:rsidR="00650B77" w:rsidRPr="00472DA8" w:rsidRDefault="00650B77" w:rsidP="00BC40F1">
            <w:pPr>
              <w:ind w:firstLine="0"/>
              <w:rPr>
                <w:sz w:val="16"/>
                <w:szCs w:val="16"/>
              </w:rPr>
            </w:pPr>
            <w:r w:rsidRPr="00472DA8">
              <w:rPr>
                <w:sz w:val="16"/>
                <w:szCs w:val="16"/>
              </w:rPr>
              <w:t>СО «Святогорский»</w:t>
            </w:r>
          </w:p>
        </w:tc>
        <w:tc>
          <w:tcPr>
            <w:tcW w:w="1493" w:type="pct"/>
            <w:tcBorders>
              <w:top w:val="single" w:sz="4" w:space="0" w:color="auto"/>
              <w:left w:val="single" w:sz="4" w:space="0" w:color="auto"/>
              <w:bottom w:val="single" w:sz="4" w:space="0" w:color="auto"/>
              <w:right w:val="single" w:sz="4" w:space="0" w:color="auto"/>
            </w:tcBorders>
            <w:hideMark/>
          </w:tcPr>
          <w:p w14:paraId="18A9BB73"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68DE678D"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7B7B5CE"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DC66358"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EDE1A0F" w14:textId="77777777" w:rsidR="00650B77" w:rsidRPr="00472DA8" w:rsidRDefault="00650B77" w:rsidP="00BC40F1">
            <w:pPr>
              <w:ind w:firstLine="0"/>
              <w:rPr>
                <w:sz w:val="16"/>
                <w:szCs w:val="16"/>
              </w:rPr>
            </w:pPr>
            <w:r w:rsidRPr="00472DA8">
              <w:rPr>
                <w:sz w:val="16"/>
                <w:szCs w:val="16"/>
              </w:rPr>
              <w:t>СО «Соколовский»</w:t>
            </w:r>
          </w:p>
        </w:tc>
        <w:tc>
          <w:tcPr>
            <w:tcW w:w="1493" w:type="pct"/>
            <w:tcBorders>
              <w:top w:val="single" w:sz="4" w:space="0" w:color="auto"/>
              <w:left w:val="single" w:sz="4" w:space="0" w:color="auto"/>
              <w:bottom w:val="single" w:sz="4" w:space="0" w:color="auto"/>
              <w:right w:val="single" w:sz="4" w:space="0" w:color="auto"/>
            </w:tcBorders>
            <w:hideMark/>
          </w:tcPr>
          <w:p w14:paraId="699A8B49"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6288C278"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37378BF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6901C40B"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03CACC1E" w14:textId="77777777" w:rsidR="00650B77" w:rsidRPr="00472DA8" w:rsidRDefault="00650B77" w:rsidP="00BC40F1">
            <w:pPr>
              <w:ind w:firstLine="0"/>
              <w:rPr>
                <w:sz w:val="16"/>
                <w:szCs w:val="16"/>
              </w:rPr>
            </w:pPr>
            <w:r w:rsidRPr="00472DA8">
              <w:rPr>
                <w:sz w:val="16"/>
                <w:szCs w:val="16"/>
              </w:rPr>
              <w:t>СО «Хорский»</w:t>
            </w:r>
          </w:p>
        </w:tc>
        <w:tc>
          <w:tcPr>
            <w:tcW w:w="1493" w:type="pct"/>
            <w:tcBorders>
              <w:top w:val="single" w:sz="4" w:space="0" w:color="auto"/>
              <w:left w:val="single" w:sz="4" w:space="0" w:color="auto"/>
              <w:bottom w:val="single" w:sz="4" w:space="0" w:color="auto"/>
              <w:right w:val="single" w:sz="4" w:space="0" w:color="auto"/>
            </w:tcBorders>
            <w:hideMark/>
          </w:tcPr>
          <w:p w14:paraId="16054084"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67E6D31E"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3399707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07CCDF7"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EF647CE" w14:textId="77777777" w:rsidR="00650B77" w:rsidRPr="00472DA8" w:rsidRDefault="00650B77" w:rsidP="00BC40F1">
            <w:pPr>
              <w:ind w:firstLine="0"/>
              <w:rPr>
                <w:sz w:val="16"/>
                <w:szCs w:val="16"/>
              </w:rPr>
            </w:pPr>
            <w:r w:rsidRPr="00472DA8">
              <w:rPr>
                <w:sz w:val="16"/>
                <w:szCs w:val="16"/>
              </w:rPr>
              <w:t>СО «Черняевский»</w:t>
            </w:r>
          </w:p>
        </w:tc>
        <w:tc>
          <w:tcPr>
            <w:tcW w:w="1493" w:type="pct"/>
            <w:tcBorders>
              <w:top w:val="single" w:sz="4" w:space="0" w:color="auto"/>
              <w:left w:val="single" w:sz="4" w:space="0" w:color="auto"/>
              <w:bottom w:val="single" w:sz="4" w:space="0" w:color="auto"/>
              <w:right w:val="single" w:sz="4" w:space="0" w:color="auto"/>
            </w:tcBorders>
            <w:hideMark/>
          </w:tcPr>
          <w:p w14:paraId="792DAA2F"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2FD63DAE"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D3E247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40947F6"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231A8FB2" w14:textId="77777777" w:rsidR="00650B77" w:rsidRPr="00472DA8" w:rsidRDefault="00650B77" w:rsidP="00BC40F1">
            <w:pPr>
              <w:ind w:firstLine="0"/>
              <w:rPr>
                <w:sz w:val="16"/>
                <w:szCs w:val="16"/>
              </w:rPr>
            </w:pPr>
            <w:r w:rsidRPr="00472DA8">
              <w:rPr>
                <w:sz w:val="16"/>
                <w:szCs w:val="16"/>
              </w:rPr>
              <w:t>СПК «Полетненский»</w:t>
            </w:r>
          </w:p>
        </w:tc>
        <w:tc>
          <w:tcPr>
            <w:tcW w:w="1493" w:type="pct"/>
            <w:tcBorders>
              <w:top w:val="single" w:sz="4" w:space="0" w:color="auto"/>
              <w:left w:val="single" w:sz="4" w:space="0" w:color="auto"/>
              <w:bottom w:val="single" w:sz="4" w:space="0" w:color="auto"/>
              <w:right w:val="single" w:sz="4" w:space="0" w:color="auto"/>
            </w:tcBorders>
            <w:hideMark/>
          </w:tcPr>
          <w:p w14:paraId="4D0765B9"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2E86CF0"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908FD06"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8DFAD96"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8134E9A" w14:textId="77777777" w:rsidR="00650B77" w:rsidRPr="00472DA8" w:rsidRDefault="00650B77" w:rsidP="00BC40F1">
            <w:pPr>
              <w:ind w:firstLine="0"/>
              <w:rPr>
                <w:sz w:val="16"/>
                <w:szCs w:val="16"/>
              </w:rPr>
            </w:pPr>
            <w:r w:rsidRPr="00472DA8">
              <w:rPr>
                <w:sz w:val="16"/>
                <w:szCs w:val="16"/>
              </w:rPr>
              <w:t>ТОО «Хорское»</w:t>
            </w:r>
          </w:p>
        </w:tc>
        <w:tc>
          <w:tcPr>
            <w:tcW w:w="1493" w:type="pct"/>
            <w:tcBorders>
              <w:top w:val="single" w:sz="4" w:space="0" w:color="auto"/>
              <w:left w:val="single" w:sz="4" w:space="0" w:color="auto"/>
              <w:bottom w:val="single" w:sz="4" w:space="0" w:color="auto"/>
              <w:right w:val="single" w:sz="4" w:space="0" w:color="auto"/>
            </w:tcBorders>
            <w:hideMark/>
          </w:tcPr>
          <w:p w14:paraId="57BB2E34"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047AA43"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69A80A2D"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6E9B5C20"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592A3A86" w14:textId="77777777" w:rsidR="00650B77" w:rsidRPr="00472DA8" w:rsidRDefault="00650B77" w:rsidP="00BC40F1">
            <w:pPr>
              <w:ind w:firstLine="0"/>
              <w:rPr>
                <w:sz w:val="16"/>
                <w:szCs w:val="16"/>
              </w:rPr>
            </w:pPr>
            <w:r w:rsidRPr="00472DA8">
              <w:rPr>
                <w:sz w:val="16"/>
                <w:szCs w:val="16"/>
              </w:rPr>
              <w:t>ФХ СО «Веринский»</w:t>
            </w:r>
          </w:p>
        </w:tc>
        <w:tc>
          <w:tcPr>
            <w:tcW w:w="1493" w:type="pct"/>
            <w:tcBorders>
              <w:top w:val="single" w:sz="4" w:space="0" w:color="auto"/>
              <w:left w:val="single" w:sz="4" w:space="0" w:color="auto"/>
              <w:bottom w:val="single" w:sz="4" w:space="0" w:color="auto"/>
              <w:right w:val="single" w:sz="4" w:space="0" w:color="auto"/>
            </w:tcBorders>
            <w:hideMark/>
          </w:tcPr>
          <w:p w14:paraId="44140D1B"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8EA3F2F"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685BA3EE"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1EACC844"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58B9445" w14:textId="77777777" w:rsidR="00650B77" w:rsidRPr="00472DA8" w:rsidRDefault="00650B77" w:rsidP="00BC40F1">
            <w:pPr>
              <w:ind w:firstLine="0"/>
              <w:rPr>
                <w:sz w:val="16"/>
                <w:szCs w:val="16"/>
              </w:rPr>
            </w:pPr>
            <w:r w:rsidRPr="00472DA8">
              <w:rPr>
                <w:sz w:val="16"/>
                <w:szCs w:val="16"/>
              </w:rPr>
              <w:t>ФХ СО «Лазовский»</w:t>
            </w:r>
          </w:p>
        </w:tc>
        <w:tc>
          <w:tcPr>
            <w:tcW w:w="1493" w:type="pct"/>
            <w:tcBorders>
              <w:top w:val="single" w:sz="4" w:space="0" w:color="auto"/>
              <w:left w:val="single" w:sz="4" w:space="0" w:color="auto"/>
              <w:bottom w:val="single" w:sz="4" w:space="0" w:color="auto"/>
              <w:right w:val="single" w:sz="4" w:space="0" w:color="auto"/>
            </w:tcBorders>
            <w:hideMark/>
          </w:tcPr>
          <w:p w14:paraId="36C4046B"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C883CC4"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6D86BE65"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65431E1A"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5AE6BD8F" w14:textId="77777777" w:rsidR="00650B77" w:rsidRPr="00472DA8" w:rsidRDefault="00650B77" w:rsidP="00BC40F1">
            <w:pPr>
              <w:ind w:firstLine="0"/>
              <w:rPr>
                <w:sz w:val="16"/>
                <w:szCs w:val="16"/>
              </w:rPr>
            </w:pPr>
            <w:r w:rsidRPr="00472DA8">
              <w:rPr>
                <w:sz w:val="16"/>
                <w:szCs w:val="16"/>
              </w:rPr>
              <w:t>ФХ СО «Марусинский»</w:t>
            </w:r>
          </w:p>
        </w:tc>
        <w:tc>
          <w:tcPr>
            <w:tcW w:w="1493" w:type="pct"/>
            <w:tcBorders>
              <w:top w:val="single" w:sz="4" w:space="0" w:color="auto"/>
              <w:left w:val="single" w:sz="4" w:space="0" w:color="auto"/>
              <w:bottom w:val="single" w:sz="4" w:space="0" w:color="auto"/>
              <w:right w:val="single" w:sz="4" w:space="0" w:color="auto"/>
            </w:tcBorders>
            <w:hideMark/>
          </w:tcPr>
          <w:p w14:paraId="6103094A"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1341E7B"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18FFFB9"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C5231DA"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84F4345" w14:textId="77777777" w:rsidR="00650B77" w:rsidRPr="00472DA8" w:rsidRDefault="00650B77" w:rsidP="00BC40F1">
            <w:pPr>
              <w:ind w:firstLine="0"/>
              <w:rPr>
                <w:sz w:val="16"/>
                <w:szCs w:val="16"/>
              </w:rPr>
            </w:pPr>
            <w:r w:rsidRPr="00472DA8">
              <w:rPr>
                <w:sz w:val="16"/>
                <w:szCs w:val="16"/>
              </w:rPr>
              <w:t>ФХ СО «Полетненский»</w:t>
            </w:r>
          </w:p>
        </w:tc>
        <w:tc>
          <w:tcPr>
            <w:tcW w:w="1493" w:type="pct"/>
            <w:tcBorders>
              <w:top w:val="single" w:sz="4" w:space="0" w:color="auto"/>
              <w:left w:val="single" w:sz="4" w:space="0" w:color="auto"/>
              <w:bottom w:val="single" w:sz="4" w:space="0" w:color="auto"/>
              <w:right w:val="single" w:sz="4" w:space="0" w:color="auto"/>
            </w:tcBorders>
            <w:hideMark/>
          </w:tcPr>
          <w:p w14:paraId="43D4AE6B"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5329D4C"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78225D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36F22B5B"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037606C6" w14:textId="77777777" w:rsidR="00650B77" w:rsidRPr="00472DA8" w:rsidRDefault="00650B77" w:rsidP="00BC40F1">
            <w:pPr>
              <w:ind w:firstLine="0"/>
              <w:rPr>
                <w:sz w:val="16"/>
                <w:szCs w:val="16"/>
              </w:rPr>
            </w:pPr>
            <w:r w:rsidRPr="00472DA8">
              <w:rPr>
                <w:sz w:val="16"/>
                <w:szCs w:val="16"/>
              </w:rPr>
              <w:t>ФХ СО «Святогорский»</w:t>
            </w:r>
          </w:p>
        </w:tc>
        <w:tc>
          <w:tcPr>
            <w:tcW w:w="1493" w:type="pct"/>
            <w:tcBorders>
              <w:top w:val="single" w:sz="4" w:space="0" w:color="auto"/>
              <w:left w:val="single" w:sz="4" w:space="0" w:color="auto"/>
              <w:bottom w:val="single" w:sz="4" w:space="0" w:color="auto"/>
              <w:right w:val="single" w:sz="4" w:space="0" w:color="auto"/>
            </w:tcBorders>
            <w:hideMark/>
          </w:tcPr>
          <w:p w14:paraId="61EE7CB2"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2EF7F4F6"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1C91DE9"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B8D616B"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9DEFD51" w14:textId="77777777" w:rsidR="00650B77" w:rsidRPr="00472DA8" w:rsidRDefault="00650B77" w:rsidP="00BC40F1">
            <w:pPr>
              <w:ind w:firstLine="0"/>
              <w:rPr>
                <w:sz w:val="16"/>
                <w:szCs w:val="16"/>
              </w:rPr>
            </w:pPr>
            <w:r w:rsidRPr="00472DA8">
              <w:rPr>
                <w:sz w:val="16"/>
                <w:szCs w:val="16"/>
              </w:rPr>
              <w:t>ФХ СО «Соколовский»</w:t>
            </w:r>
          </w:p>
        </w:tc>
        <w:tc>
          <w:tcPr>
            <w:tcW w:w="1493" w:type="pct"/>
            <w:tcBorders>
              <w:top w:val="single" w:sz="4" w:space="0" w:color="auto"/>
              <w:left w:val="single" w:sz="4" w:space="0" w:color="auto"/>
              <w:bottom w:val="single" w:sz="4" w:space="0" w:color="auto"/>
              <w:right w:val="single" w:sz="4" w:space="0" w:color="auto"/>
            </w:tcBorders>
            <w:hideMark/>
          </w:tcPr>
          <w:p w14:paraId="2AA8F627"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FEBE5A1"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797D3D15"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49D45EA"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0900271" w14:textId="77777777" w:rsidR="00650B77" w:rsidRPr="00472DA8" w:rsidRDefault="00650B77" w:rsidP="00BC40F1">
            <w:pPr>
              <w:ind w:firstLine="0"/>
              <w:rPr>
                <w:sz w:val="16"/>
                <w:szCs w:val="16"/>
              </w:rPr>
            </w:pPr>
            <w:r w:rsidRPr="00472DA8">
              <w:rPr>
                <w:sz w:val="16"/>
                <w:szCs w:val="16"/>
              </w:rPr>
              <w:t>ФХ СО «Хорский»</w:t>
            </w:r>
          </w:p>
        </w:tc>
        <w:tc>
          <w:tcPr>
            <w:tcW w:w="1493" w:type="pct"/>
            <w:tcBorders>
              <w:top w:val="single" w:sz="4" w:space="0" w:color="auto"/>
              <w:left w:val="single" w:sz="4" w:space="0" w:color="auto"/>
              <w:bottom w:val="single" w:sz="4" w:space="0" w:color="auto"/>
              <w:right w:val="single" w:sz="4" w:space="0" w:color="auto"/>
            </w:tcBorders>
            <w:hideMark/>
          </w:tcPr>
          <w:p w14:paraId="1FBA7A20"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F5B3E71"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7D540AF"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3B1F4255"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94078AB" w14:textId="77777777" w:rsidR="00650B77" w:rsidRPr="00472DA8" w:rsidRDefault="00650B77" w:rsidP="00BC40F1">
            <w:pPr>
              <w:ind w:firstLine="0"/>
              <w:rPr>
                <w:sz w:val="16"/>
                <w:szCs w:val="16"/>
              </w:rPr>
            </w:pPr>
            <w:r w:rsidRPr="00472DA8">
              <w:rPr>
                <w:sz w:val="16"/>
                <w:szCs w:val="16"/>
              </w:rPr>
              <w:t>ФХ СО «Черняевский»</w:t>
            </w:r>
          </w:p>
        </w:tc>
        <w:tc>
          <w:tcPr>
            <w:tcW w:w="1493" w:type="pct"/>
            <w:tcBorders>
              <w:top w:val="single" w:sz="4" w:space="0" w:color="auto"/>
              <w:left w:val="single" w:sz="4" w:space="0" w:color="auto"/>
              <w:bottom w:val="single" w:sz="4" w:space="0" w:color="auto"/>
              <w:right w:val="single" w:sz="4" w:space="0" w:color="auto"/>
            </w:tcBorders>
            <w:hideMark/>
          </w:tcPr>
          <w:p w14:paraId="7961FE07"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2E3D002F" w14:textId="77777777" w:rsidTr="005D78B5">
        <w:tc>
          <w:tcPr>
            <w:tcW w:w="528" w:type="pct"/>
            <w:vMerge w:val="restart"/>
            <w:tcBorders>
              <w:top w:val="single" w:sz="4" w:space="0" w:color="auto"/>
              <w:left w:val="single" w:sz="4" w:space="0" w:color="auto"/>
              <w:bottom w:val="single" w:sz="4" w:space="0" w:color="auto"/>
              <w:right w:val="single" w:sz="4" w:space="0" w:color="auto"/>
            </w:tcBorders>
            <w:vAlign w:val="center"/>
            <w:hideMark/>
          </w:tcPr>
          <w:p w14:paraId="2A773E1C" w14:textId="77777777" w:rsidR="00650B77" w:rsidRPr="00472DA8" w:rsidRDefault="00650B77" w:rsidP="00BC40F1">
            <w:pPr>
              <w:ind w:firstLine="0"/>
              <w:jc w:val="center"/>
              <w:rPr>
                <w:sz w:val="16"/>
                <w:szCs w:val="16"/>
              </w:rPr>
            </w:pPr>
            <w:r w:rsidRPr="00472DA8">
              <w:rPr>
                <w:sz w:val="16"/>
                <w:szCs w:val="16"/>
              </w:rPr>
              <w:t>9</w:t>
            </w:r>
          </w:p>
        </w:tc>
        <w:tc>
          <w:tcPr>
            <w:tcW w:w="1521" w:type="pct"/>
            <w:vMerge w:val="restart"/>
            <w:tcBorders>
              <w:top w:val="single" w:sz="4" w:space="0" w:color="auto"/>
              <w:left w:val="single" w:sz="4" w:space="0" w:color="auto"/>
              <w:bottom w:val="single" w:sz="4" w:space="0" w:color="auto"/>
              <w:right w:val="single" w:sz="4" w:space="0" w:color="auto"/>
            </w:tcBorders>
            <w:vAlign w:val="center"/>
            <w:hideMark/>
          </w:tcPr>
          <w:p w14:paraId="3B966F78" w14:textId="77777777" w:rsidR="00650B77" w:rsidRPr="00472DA8" w:rsidRDefault="00650B77" w:rsidP="00BC40F1">
            <w:pPr>
              <w:ind w:firstLine="0"/>
              <w:rPr>
                <w:sz w:val="16"/>
                <w:szCs w:val="16"/>
              </w:rPr>
            </w:pPr>
            <w:r w:rsidRPr="00472DA8">
              <w:rPr>
                <w:sz w:val="16"/>
                <w:szCs w:val="16"/>
              </w:rPr>
              <w:t>Нанайский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153F2A62" w14:textId="77777777" w:rsidR="00650B77" w:rsidRPr="00472DA8" w:rsidRDefault="00650B77" w:rsidP="00BC40F1">
            <w:pPr>
              <w:ind w:firstLine="0"/>
              <w:rPr>
                <w:sz w:val="16"/>
                <w:szCs w:val="16"/>
              </w:rPr>
            </w:pPr>
            <w:r w:rsidRPr="00472DA8">
              <w:rPr>
                <w:sz w:val="16"/>
                <w:szCs w:val="16"/>
              </w:rPr>
              <w:t>Земли Нанайского района</w:t>
            </w:r>
          </w:p>
        </w:tc>
        <w:tc>
          <w:tcPr>
            <w:tcW w:w="1493" w:type="pct"/>
            <w:tcBorders>
              <w:top w:val="single" w:sz="4" w:space="0" w:color="auto"/>
              <w:left w:val="single" w:sz="4" w:space="0" w:color="auto"/>
              <w:bottom w:val="single" w:sz="4" w:space="0" w:color="auto"/>
              <w:right w:val="single" w:sz="4" w:space="0" w:color="auto"/>
            </w:tcBorders>
            <w:hideMark/>
          </w:tcPr>
          <w:p w14:paraId="3349B8A2"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21F6B968"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753CE30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3BDED9EA"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F5AB368" w14:textId="77777777" w:rsidR="00650B77" w:rsidRPr="00472DA8" w:rsidRDefault="00650B77" w:rsidP="00BC40F1">
            <w:pPr>
              <w:ind w:firstLine="0"/>
              <w:rPr>
                <w:sz w:val="16"/>
                <w:szCs w:val="16"/>
              </w:rPr>
            </w:pPr>
            <w:r w:rsidRPr="00472DA8">
              <w:rPr>
                <w:sz w:val="16"/>
                <w:szCs w:val="16"/>
              </w:rPr>
              <w:t>СО «Троицкий»</w:t>
            </w:r>
          </w:p>
        </w:tc>
        <w:tc>
          <w:tcPr>
            <w:tcW w:w="1493" w:type="pct"/>
            <w:tcBorders>
              <w:top w:val="single" w:sz="4" w:space="0" w:color="auto"/>
              <w:left w:val="single" w:sz="4" w:space="0" w:color="auto"/>
              <w:bottom w:val="single" w:sz="4" w:space="0" w:color="auto"/>
              <w:right w:val="single" w:sz="4" w:space="0" w:color="auto"/>
            </w:tcBorders>
            <w:hideMark/>
          </w:tcPr>
          <w:p w14:paraId="05A18EFA"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EEBBFF8" w14:textId="77777777" w:rsidTr="005D78B5">
        <w:tc>
          <w:tcPr>
            <w:tcW w:w="528" w:type="pct"/>
            <w:vMerge w:val="restart"/>
            <w:tcBorders>
              <w:top w:val="single" w:sz="4" w:space="0" w:color="auto"/>
              <w:left w:val="single" w:sz="4" w:space="0" w:color="auto"/>
              <w:bottom w:val="single" w:sz="4" w:space="0" w:color="auto"/>
              <w:right w:val="single" w:sz="4" w:space="0" w:color="auto"/>
            </w:tcBorders>
            <w:vAlign w:val="center"/>
            <w:hideMark/>
          </w:tcPr>
          <w:p w14:paraId="1133812F" w14:textId="77777777" w:rsidR="00650B77" w:rsidRPr="00472DA8" w:rsidRDefault="00650B77" w:rsidP="00BC40F1">
            <w:pPr>
              <w:ind w:firstLine="0"/>
              <w:jc w:val="center"/>
              <w:rPr>
                <w:sz w:val="16"/>
                <w:szCs w:val="16"/>
              </w:rPr>
            </w:pPr>
            <w:r w:rsidRPr="00472DA8">
              <w:rPr>
                <w:sz w:val="16"/>
                <w:szCs w:val="16"/>
              </w:rPr>
              <w:t>10</w:t>
            </w:r>
          </w:p>
        </w:tc>
        <w:tc>
          <w:tcPr>
            <w:tcW w:w="1521" w:type="pct"/>
            <w:vMerge w:val="restart"/>
            <w:tcBorders>
              <w:top w:val="single" w:sz="4" w:space="0" w:color="auto"/>
              <w:left w:val="single" w:sz="4" w:space="0" w:color="auto"/>
              <w:bottom w:val="single" w:sz="4" w:space="0" w:color="auto"/>
              <w:right w:val="single" w:sz="4" w:space="0" w:color="auto"/>
            </w:tcBorders>
            <w:vAlign w:val="center"/>
            <w:hideMark/>
          </w:tcPr>
          <w:p w14:paraId="7FEF969A" w14:textId="77777777" w:rsidR="00650B77" w:rsidRPr="00472DA8" w:rsidRDefault="00650B77" w:rsidP="00BC40F1">
            <w:pPr>
              <w:ind w:firstLine="0"/>
              <w:rPr>
                <w:sz w:val="16"/>
                <w:szCs w:val="16"/>
              </w:rPr>
            </w:pPr>
            <w:r w:rsidRPr="00472DA8">
              <w:rPr>
                <w:sz w:val="16"/>
                <w:szCs w:val="16"/>
              </w:rPr>
              <w:t>Николаевский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25718A6F" w14:textId="77777777" w:rsidR="00650B77" w:rsidRPr="00472DA8" w:rsidRDefault="00650B77" w:rsidP="00BC40F1">
            <w:pPr>
              <w:ind w:firstLine="0"/>
              <w:rPr>
                <w:sz w:val="16"/>
                <w:szCs w:val="16"/>
              </w:rPr>
            </w:pPr>
            <w:r w:rsidRPr="00472DA8">
              <w:rPr>
                <w:sz w:val="16"/>
                <w:szCs w:val="16"/>
              </w:rPr>
              <w:t>Николаевский район</w:t>
            </w:r>
          </w:p>
        </w:tc>
        <w:tc>
          <w:tcPr>
            <w:tcW w:w="1493" w:type="pct"/>
            <w:tcBorders>
              <w:top w:val="single" w:sz="4" w:space="0" w:color="auto"/>
              <w:left w:val="single" w:sz="4" w:space="0" w:color="auto"/>
              <w:bottom w:val="single" w:sz="4" w:space="0" w:color="auto"/>
              <w:right w:val="single" w:sz="4" w:space="0" w:color="auto"/>
            </w:tcBorders>
            <w:hideMark/>
          </w:tcPr>
          <w:p w14:paraId="0FD87ACD"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158A1A5"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35308175"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0E342CB"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49861EB1" w14:textId="77777777" w:rsidR="00650B77" w:rsidRPr="00472DA8" w:rsidRDefault="00650B77" w:rsidP="00BC40F1">
            <w:pPr>
              <w:ind w:firstLine="0"/>
              <w:rPr>
                <w:sz w:val="16"/>
                <w:szCs w:val="16"/>
              </w:rPr>
            </w:pPr>
            <w:r w:rsidRPr="00472DA8">
              <w:rPr>
                <w:sz w:val="16"/>
                <w:szCs w:val="16"/>
              </w:rPr>
              <w:t>СО «Николаевский»</w:t>
            </w:r>
          </w:p>
        </w:tc>
        <w:tc>
          <w:tcPr>
            <w:tcW w:w="1493" w:type="pct"/>
            <w:tcBorders>
              <w:top w:val="single" w:sz="4" w:space="0" w:color="auto"/>
              <w:left w:val="single" w:sz="4" w:space="0" w:color="auto"/>
              <w:bottom w:val="single" w:sz="4" w:space="0" w:color="auto"/>
              <w:right w:val="single" w:sz="4" w:space="0" w:color="auto"/>
            </w:tcBorders>
            <w:hideMark/>
          </w:tcPr>
          <w:p w14:paraId="395447F0"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A43DF8F" w14:textId="77777777" w:rsidTr="005D78B5">
        <w:tc>
          <w:tcPr>
            <w:tcW w:w="528" w:type="pct"/>
            <w:tcBorders>
              <w:top w:val="single" w:sz="4" w:space="0" w:color="auto"/>
              <w:left w:val="single" w:sz="4" w:space="0" w:color="auto"/>
              <w:bottom w:val="single" w:sz="4" w:space="0" w:color="auto"/>
              <w:right w:val="single" w:sz="4" w:space="0" w:color="auto"/>
            </w:tcBorders>
            <w:vAlign w:val="center"/>
            <w:hideMark/>
          </w:tcPr>
          <w:p w14:paraId="703E2083" w14:textId="77777777" w:rsidR="00650B77" w:rsidRPr="00472DA8" w:rsidRDefault="00650B77" w:rsidP="00BC40F1">
            <w:pPr>
              <w:ind w:firstLine="0"/>
              <w:jc w:val="center"/>
              <w:rPr>
                <w:sz w:val="16"/>
                <w:szCs w:val="16"/>
              </w:rPr>
            </w:pPr>
            <w:r w:rsidRPr="00472DA8">
              <w:rPr>
                <w:sz w:val="16"/>
                <w:szCs w:val="16"/>
              </w:rPr>
              <w:t>11</w:t>
            </w:r>
          </w:p>
        </w:tc>
        <w:tc>
          <w:tcPr>
            <w:tcW w:w="1521" w:type="pct"/>
            <w:tcBorders>
              <w:top w:val="single" w:sz="4" w:space="0" w:color="auto"/>
              <w:left w:val="single" w:sz="4" w:space="0" w:color="auto"/>
              <w:bottom w:val="single" w:sz="4" w:space="0" w:color="auto"/>
              <w:right w:val="single" w:sz="4" w:space="0" w:color="auto"/>
            </w:tcBorders>
            <w:vAlign w:val="center"/>
            <w:hideMark/>
          </w:tcPr>
          <w:p w14:paraId="1A723F3F" w14:textId="77777777" w:rsidR="00650B77" w:rsidRPr="00472DA8" w:rsidRDefault="00650B77" w:rsidP="00BC40F1">
            <w:pPr>
              <w:ind w:firstLine="0"/>
              <w:rPr>
                <w:sz w:val="16"/>
                <w:szCs w:val="16"/>
              </w:rPr>
            </w:pPr>
            <w:r w:rsidRPr="00472DA8">
              <w:rPr>
                <w:sz w:val="16"/>
                <w:szCs w:val="16"/>
              </w:rPr>
              <w:t>Охотский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2BF11EE4" w14:textId="77777777" w:rsidR="00650B77" w:rsidRPr="00472DA8" w:rsidRDefault="00650B77" w:rsidP="00BC40F1">
            <w:pPr>
              <w:ind w:firstLine="0"/>
              <w:rPr>
                <w:sz w:val="16"/>
                <w:szCs w:val="16"/>
              </w:rPr>
            </w:pPr>
            <w:r w:rsidRPr="00472DA8">
              <w:rPr>
                <w:sz w:val="16"/>
                <w:szCs w:val="16"/>
              </w:rPr>
              <w:t>Охотский район</w:t>
            </w:r>
          </w:p>
        </w:tc>
        <w:tc>
          <w:tcPr>
            <w:tcW w:w="1493" w:type="pct"/>
            <w:tcBorders>
              <w:top w:val="single" w:sz="4" w:space="0" w:color="auto"/>
              <w:left w:val="single" w:sz="4" w:space="0" w:color="auto"/>
              <w:bottom w:val="single" w:sz="4" w:space="0" w:color="auto"/>
              <w:right w:val="single" w:sz="4" w:space="0" w:color="auto"/>
            </w:tcBorders>
            <w:hideMark/>
          </w:tcPr>
          <w:p w14:paraId="5C3AE3D9" w14:textId="77777777" w:rsidR="00650B77" w:rsidRPr="00472DA8" w:rsidRDefault="00650B77" w:rsidP="00BC40F1">
            <w:pPr>
              <w:ind w:firstLine="0"/>
              <w:jc w:val="center"/>
              <w:rPr>
                <w:sz w:val="16"/>
                <w:szCs w:val="16"/>
              </w:rPr>
            </w:pPr>
            <w:r w:rsidRPr="00472DA8">
              <w:rPr>
                <w:sz w:val="16"/>
                <w:szCs w:val="16"/>
              </w:rPr>
              <w:t>нет</w:t>
            </w:r>
          </w:p>
        </w:tc>
      </w:tr>
      <w:tr w:rsidR="00472DA8" w:rsidRPr="00472DA8" w14:paraId="68FEDEB9" w14:textId="77777777" w:rsidTr="005D78B5">
        <w:tc>
          <w:tcPr>
            <w:tcW w:w="528" w:type="pct"/>
            <w:tcBorders>
              <w:top w:val="single" w:sz="4" w:space="0" w:color="auto"/>
              <w:left w:val="single" w:sz="4" w:space="0" w:color="auto"/>
              <w:bottom w:val="single" w:sz="4" w:space="0" w:color="auto"/>
              <w:right w:val="single" w:sz="4" w:space="0" w:color="auto"/>
            </w:tcBorders>
            <w:vAlign w:val="center"/>
            <w:hideMark/>
          </w:tcPr>
          <w:p w14:paraId="78E46815" w14:textId="77777777" w:rsidR="00650B77" w:rsidRPr="00472DA8" w:rsidRDefault="00650B77" w:rsidP="00BC40F1">
            <w:pPr>
              <w:ind w:firstLine="0"/>
              <w:jc w:val="center"/>
              <w:rPr>
                <w:sz w:val="16"/>
                <w:szCs w:val="16"/>
              </w:rPr>
            </w:pPr>
            <w:r w:rsidRPr="00472DA8">
              <w:rPr>
                <w:sz w:val="16"/>
                <w:szCs w:val="16"/>
              </w:rPr>
              <w:t>12</w:t>
            </w:r>
          </w:p>
        </w:tc>
        <w:tc>
          <w:tcPr>
            <w:tcW w:w="1521" w:type="pct"/>
            <w:tcBorders>
              <w:top w:val="single" w:sz="4" w:space="0" w:color="auto"/>
              <w:left w:val="single" w:sz="4" w:space="0" w:color="auto"/>
              <w:bottom w:val="single" w:sz="4" w:space="0" w:color="auto"/>
              <w:right w:val="single" w:sz="4" w:space="0" w:color="auto"/>
            </w:tcBorders>
            <w:vAlign w:val="center"/>
            <w:hideMark/>
          </w:tcPr>
          <w:p w14:paraId="6D79E67C" w14:textId="77777777" w:rsidR="00650B77" w:rsidRPr="00472DA8" w:rsidRDefault="00650B77" w:rsidP="00BC40F1">
            <w:pPr>
              <w:ind w:firstLine="0"/>
              <w:rPr>
                <w:sz w:val="16"/>
                <w:szCs w:val="16"/>
              </w:rPr>
            </w:pPr>
            <w:r w:rsidRPr="00472DA8">
              <w:rPr>
                <w:sz w:val="16"/>
                <w:szCs w:val="16"/>
              </w:rPr>
              <w:t>им. Полины Осипенко</w:t>
            </w:r>
          </w:p>
        </w:tc>
        <w:tc>
          <w:tcPr>
            <w:tcW w:w="1459" w:type="pct"/>
            <w:tcBorders>
              <w:top w:val="single" w:sz="4" w:space="0" w:color="auto"/>
              <w:left w:val="single" w:sz="4" w:space="0" w:color="auto"/>
              <w:bottom w:val="single" w:sz="4" w:space="0" w:color="auto"/>
              <w:right w:val="single" w:sz="4" w:space="0" w:color="auto"/>
            </w:tcBorders>
            <w:vAlign w:val="bottom"/>
            <w:hideMark/>
          </w:tcPr>
          <w:p w14:paraId="788C22CC" w14:textId="77777777" w:rsidR="00650B77" w:rsidRPr="00472DA8" w:rsidRDefault="00650B77" w:rsidP="00BC40F1">
            <w:pPr>
              <w:ind w:firstLine="0"/>
              <w:rPr>
                <w:sz w:val="16"/>
                <w:szCs w:val="16"/>
              </w:rPr>
            </w:pPr>
            <w:r w:rsidRPr="00472DA8">
              <w:rPr>
                <w:sz w:val="16"/>
                <w:szCs w:val="16"/>
              </w:rPr>
              <w:t>Имени Полины Осипенко район</w:t>
            </w:r>
          </w:p>
        </w:tc>
        <w:tc>
          <w:tcPr>
            <w:tcW w:w="1493" w:type="pct"/>
            <w:tcBorders>
              <w:top w:val="single" w:sz="4" w:space="0" w:color="auto"/>
              <w:left w:val="single" w:sz="4" w:space="0" w:color="auto"/>
              <w:bottom w:val="single" w:sz="4" w:space="0" w:color="auto"/>
              <w:right w:val="single" w:sz="4" w:space="0" w:color="auto"/>
            </w:tcBorders>
            <w:hideMark/>
          </w:tcPr>
          <w:p w14:paraId="331FE0C6" w14:textId="77777777" w:rsidR="00650B77" w:rsidRPr="00472DA8" w:rsidRDefault="00650B77" w:rsidP="00BC40F1">
            <w:pPr>
              <w:ind w:firstLine="0"/>
              <w:jc w:val="center"/>
              <w:rPr>
                <w:sz w:val="16"/>
                <w:szCs w:val="16"/>
              </w:rPr>
            </w:pPr>
            <w:r w:rsidRPr="00472DA8">
              <w:rPr>
                <w:sz w:val="16"/>
                <w:szCs w:val="16"/>
              </w:rPr>
              <w:t>нет</w:t>
            </w:r>
          </w:p>
        </w:tc>
      </w:tr>
      <w:tr w:rsidR="00472DA8" w:rsidRPr="00472DA8" w14:paraId="5D6CC740" w14:textId="77777777" w:rsidTr="005D78B5">
        <w:tc>
          <w:tcPr>
            <w:tcW w:w="528" w:type="pct"/>
            <w:tcBorders>
              <w:top w:val="single" w:sz="4" w:space="0" w:color="auto"/>
              <w:left w:val="single" w:sz="4" w:space="0" w:color="auto"/>
              <w:bottom w:val="single" w:sz="4" w:space="0" w:color="auto"/>
              <w:right w:val="single" w:sz="4" w:space="0" w:color="auto"/>
            </w:tcBorders>
            <w:vAlign w:val="center"/>
            <w:hideMark/>
          </w:tcPr>
          <w:p w14:paraId="14B35466" w14:textId="77777777" w:rsidR="00650B77" w:rsidRPr="00472DA8" w:rsidRDefault="00650B77" w:rsidP="00BC40F1">
            <w:pPr>
              <w:ind w:firstLine="0"/>
              <w:jc w:val="center"/>
              <w:rPr>
                <w:sz w:val="16"/>
                <w:szCs w:val="16"/>
              </w:rPr>
            </w:pPr>
            <w:r w:rsidRPr="00472DA8">
              <w:rPr>
                <w:sz w:val="16"/>
                <w:szCs w:val="16"/>
              </w:rPr>
              <w:lastRenderedPageBreak/>
              <w:t>13</w:t>
            </w:r>
          </w:p>
        </w:tc>
        <w:tc>
          <w:tcPr>
            <w:tcW w:w="1521" w:type="pct"/>
            <w:tcBorders>
              <w:top w:val="single" w:sz="4" w:space="0" w:color="auto"/>
              <w:left w:val="single" w:sz="4" w:space="0" w:color="auto"/>
              <w:bottom w:val="single" w:sz="4" w:space="0" w:color="auto"/>
              <w:right w:val="single" w:sz="4" w:space="0" w:color="auto"/>
            </w:tcBorders>
            <w:vAlign w:val="center"/>
            <w:hideMark/>
          </w:tcPr>
          <w:p w14:paraId="3EB983D4" w14:textId="77777777" w:rsidR="00650B77" w:rsidRPr="00472DA8" w:rsidRDefault="00650B77" w:rsidP="00BC40F1">
            <w:pPr>
              <w:ind w:firstLine="0"/>
              <w:rPr>
                <w:sz w:val="16"/>
                <w:szCs w:val="16"/>
              </w:rPr>
            </w:pPr>
            <w:r w:rsidRPr="00472DA8">
              <w:rPr>
                <w:sz w:val="16"/>
                <w:szCs w:val="16"/>
              </w:rPr>
              <w:t>Советско-Гаванский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6E032D63" w14:textId="77777777" w:rsidR="00650B77" w:rsidRPr="00472DA8" w:rsidRDefault="00650B77" w:rsidP="00BC40F1">
            <w:pPr>
              <w:ind w:firstLine="0"/>
              <w:rPr>
                <w:sz w:val="16"/>
                <w:szCs w:val="16"/>
              </w:rPr>
            </w:pPr>
            <w:r w:rsidRPr="00472DA8">
              <w:rPr>
                <w:sz w:val="16"/>
                <w:szCs w:val="16"/>
              </w:rPr>
              <w:t>Советско-Гаванский район</w:t>
            </w:r>
          </w:p>
        </w:tc>
        <w:tc>
          <w:tcPr>
            <w:tcW w:w="1493" w:type="pct"/>
            <w:tcBorders>
              <w:top w:val="single" w:sz="4" w:space="0" w:color="auto"/>
              <w:left w:val="single" w:sz="4" w:space="0" w:color="auto"/>
              <w:bottom w:val="single" w:sz="4" w:space="0" w:color="auto"/>
              <w:right w:val="single" w:sz="4" w:space="0" w:color="auto"/>
            </w:tcBorders>
            <w:hideMark/>
          </w:tcPr>
          <w:p w14:paraId="0AF112D9" w14:textId="77777777" w:rsidR="00650B77" w:rsidRPr="00472DA8" w:rsidRDefault="00650B77" w:rsidP="00BC40F1">
            <w:pPr>
              <w:ind w:firstLine="0"/>
              <w:jc w:val="center"/>
              <w:rPr>
                <w:sz w:val="16"/>
                <w:szCs w:val="16"/>
              </w:rPr>
            </w:pPr>
            <w:r w:rsidRPr="00472DA8">
              <w:rPr>
                <w:sz w:val="16"/>
                <w:szCs w:val="16"/>
              </w:rPr>
              <w:t>нет</w:t>
            </w:r>
          </w:p>
        </w:tc>
      </w:tr>
      <w:tr w:rsidR="00472DA8" w:rsidRPr="00472DA8" w14:paraId="04D2DBB6" w14:textId="77777777" w:rsidTr="005D78B5">
        <w:tc>
          <w:tcPr>
            <w:tcW w:w="528" w:type="pct"/>
            <w:tcBorders>
              <w:top w:val="single" w:sz="4" w:space="0" w:color="auto"/>
              <w:left w:val="single" w:sz="4" w:space="0" w:color="auto"/>
              <w:bottom w:val="single" w:sz="4" w:space="0" w:color="auto"/>
              <w:right w:val="single" w:sz="4" w:space="0" w:color="auto"/>
            </w:tcBorders>
            <w:vAlign w:val="center"/>
            <w:hideMark/>
          </w:tcPr>
          <w:p w14:paraId="3124D9D6" w14:textId="77777777" w:rsidR="00650B77" w:rsidRPr="00472DA8" w:rsidRDefault="00650B77" w:rsidP="00BC40F1">
            <w:pPr>
              <w:ind w:firstLine="0"/>
              <w:jc w:val="center"/>
              <w:rPr>
                <w:sz w:val="16"/>
                <w:szCs w:val="16"/>
              </w:rPr>
            </w:pPr>
            <w:r w:rsidRPr="00472DA8">
              <w:rPr>
                <w:sz w:val="16"/>
                <w:szCs w:val="16"/>
              </w:rPr>
              <w:t>14</w:t>
            </w:r>
          </w:p>
        </w:tc>
        <w:tc>
          <w:tcPr>
            <w:tcW w:w="1521" w:type="pct"/>
            <w:tcBorders>
              <w:top w:val="single" w:sz="4" w:space="0" w:color="auto"/>
              <w:left w:val="single" w:sz="4" w:space="0" w:color="auto"/>
              <w:bottom w:val="single" w:sz="4" w:space="0" w:color="auto"/>
              <w:right w:val="single" w:sz="4" w:space="0" w:color="auto"/>
            </w:tcBorders>
            <w:vAlign w:val="center"/>
            <w:hideMark/>
          </w:tcPr>
          <w:p w14:paraId="6DC5BCAF" w14:textId="77777777" w:rsidR="00650B77" w:rsidRPr="00472DA8" w:rsidRDefault="00650B77" w:rsidP="00BC40F1">
            <w:pPr>
              <w:ind w:firstLine="0"/>
              <w:rPr>
                <w:sz w:val="16"/>
                <w:szCs w:val="16"/>
              </w:rPr>
            </w:pPr>
            <w:r w:rsidRPr="00472DA8">
              <w:rPr>
                <w:sz w:val="16"/>
                <w:szCs w:val="16"/>
              </w:rPr>
              <w:t>Солнечный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55E46C86" w14:textId="77777777" w:rsidR="00650B77" w:rsidRPr="00472DA8" w:rsidRDefault="00650B77" w:rsidP="00BC40F1">
            <w:pPr>
              <w:ind w:firstLine="0"/>
              <w:rPr>
                <w:sz w:val="16"/>
                <w:szCs w:val="16"/>
              </w:rPr>
            </w:pPr>
            <w:r w:rsidRPr="00472DA8">
              <w:rPr>
                <w:sz w:val="16"/>
                <w:szCs w:val="16"/>
              </w:rPr>
              <w:t>Солнечный район</w:t>
            </w:r>
          </w:p>
        </w:tc>
        <w:tc>
          <w:tcPr>
            <w:tcW w:w="1493" w:type="pct"/>
            <w:tcBorders>
              <w:top w:val="single" w:sz="4" w:space="0" w:color="auto"/>
              <w:left w:val="single" w:sz="4" w:space="0" w:color="auto"/>
              <w:bottom w:val="single" w:sz="4" w:space="0" w:color="auto"/>
              <w:right w:val="single" w:sz="4" w:space="0" w:color="auto"/>
            </w:tcBorders>
            <w:hideMark/>
          </w:tcPr>
          <w:p w14:paraId="372440B3" w14:textId="77777777" w:rsidR="00650B77" w:rsidRPr="00472DA8" w:rsidRDefault="00650B77" w:rsidP="00BC40F1">
            <w:pPr>
              <w:ind w:firstLine="0"/>
              <w:jc w:val="center"/>
              <w:rPr>
                <w:sz w:val="16"/>
                <w:szCs w:val="16"/>
              </w:rPr>
            </w:pPr>
            <w:r w:rsidRPr="00472DA8">
              <w:rPr>
                <w:sz w:val="16"/>
                <w:szCs w:val="16"/>
              </w:rPr>
              <w:t>нет</w:t>
            </w:r>
          </w:p>
        </w:tc>
      </w:tr>
      <w:tr w:rsidR="00472DA8" w:rsidRPr="00472DA8" w14:paraId="53FE6CF4" w14:textId="77777777" w:rsidTr="005D78B5">
        <w:tc>
          <w:tcPr>
            <w:tcW w:w="528" w:type="pct"/>
            <w:tcBorders>
              <w:top w:val="single" w:sz="4" w:space="0" w:color="auto"/>
              <w:left w:val="single" w:sz="4" w:space="0" w:color="auto"/>
              <w:bottom w:val="single" w:sz="4" w:space="0" w:color="auto"/>
              <w:right w:val="single" w:sz="4" w:space="0" w:color="auto"/>
            </w:tcBorders>
            <w:vAlign w:val="center"/>
            <w:hideMark/>
          </w:tcPr>
          <w:p w14:paraId="28438FF0" w14:textId="77777777" w:rsidR="00650B77" w:rsidRPr="00472DA8" w:rsidRDefault="00650B77" w:rsidP="00BC40F1">
            <w:pPr>
              <w:ind w:firstLine="0"/>
              <w:jc w:val="center"/>
              <w:rPr>
                <w:sz w:val="16"/>
                <w:szCs w:val="16"/>
              </w:rPr>
            </w:pPr>
            <w:r w:rsidRPr="00472DA8">
              <w:rPr>
                <w:sz w:val="16"/>
                <w:szCs w:val="16"/>
              </w:rPr>
              <w:t>15</w:t>
            </w:r>
          </w:p>
        </w:tc>
        <w:tc>
          <w:tcPr>
            <w:tcW w:w="1521" w:type="pct"/>
            <w:tcBorders>
              <w:top w:val="single" w:sz="4" w:space="0" w:color="auto"/>
              <w:left w:val="single" w:sz="4" w:space="0" w:color="auto"/>
              <w:bottom w:val="single" w:sz="4" w:space="0" w:color="auto"/>
              <w:right w:val="single" w:sz="4" w:space="0" w:color="auto"/>
            </w:tcBorders>
            <w:vAlign w:val="center"/>
            <w:hideMark/>
          </w:tcPr>
          <w:p w14:paraId="42F5B438" w14:textId="77777777" w:rsidR="00650B77" w:rsidRPr="00472DA8" w:rsidRDefault="00650B77" w:rsidP="00BC40F1">
            <w:pPr>
              <w:ind w:firstLine="0"/>
              <w:rPr>
                <w:sz w:val="16"/>
                <w:szCs w:val="16"/>
              </w:rPr>
            </w:pPr>
            <w:r w:rsidRPr="00472DA8">
              <w:rPr>
                <w:sz w:val="16"/>
                <w:szCs w:val="16"/>
              </w:rPr>
              <w:t>Тугуро-Чумиканский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670F8D80" w14:textId="77777777" w:rsidR="00650B77" w:rsidRPr="00472DA8" w:rsidRDefault="00650B77" w:rsidP="00BC40F1">
            <w:pPr>
              <w:ind w:firstLine="0"/>
              <w:rPr>
                <w:sz w:val="16"/>
                <w:szCs w:val="16"/>
              </w:rPr>
            </w:pPr>
            <w:r w:rsidRPr="00472DA8">
              <w:rPr>
                <w:sz w:val="16"/>
                <w:szCs w:val="16"/>
              </w:rPr>
              <w:t>Тугуро-Чумиканский район</w:t>
            </w:r>
          </w:p>
        </w:tc>
        <w:tc>
          <w:tcPr>
            <w:tcW w:w="1493" w:type="pct"/>
            <w:tcBorders>
              <w:top w:val="single" w:sz="4" w:space="0" w:color="auto"/>
              <w:left w:val="single" w:sz="4" w:space="0" w:color="auto"/>
              <w:bottom w:val="single" w:sz="4" w:space="0" w:color="auto"/>
              <w:right w:val="single" w:sz="4" w:space="0" w:color="auto"/>
            </w:tcBorders>
            <w:hideMark/>
          </w:tcPr>
          <w:p w14:paraId="5AB45A70" w14:textId="77777777" w:rsidR="00650B77" w:rsidRPr="00472DA8" w:rsidRDefault="00650B77" w:rsidP="00BC40F1">
            <w:pPr>
              <w:ind w:firstLine="0"/>
              <w:jc w:val="center"/>
              <w:rPr>
                <w:sz w:val="16"/>
                <w:szCs w:val="16"/>
              </w:rPr>
            </w:pPr>
            <w:r w:rsidRPr="00472DA8">
              <w:rPr>
                <w:sz w:val="16"/>
                <w:szCs w:val="16"/>
              </w:rPr>
              <w:t>нет</w:t>
            </w:r>
          </w:p>
        </w:tc>
      </w:tr>
      <w:tr w:rsidR="00472DA8" w:rsidRPr="00472DA8" w14:paraId="52DE8D7C" w14:textId="77777777" w:rsidTr="005D78B5">
        <w:tc>
          <w:tcPr>
            <w:tcW w:w="528" w:type="pct"/>
            <w:tcBorders>
              <w:top w:val="single" w:sz="4" w:space="0" w:color="auto"/>
              <w:left w:val="single" w:sz="4" w:space="0" w:color="auto"/>
              <w:bottom w:val="single" w:sz="4" w:space="0" w:color="auto"/>
              <w:right w:val="single" w:sz="4" w:space="0" w:color="auto"/>
            </w:tcBorders>
            <w:vAlign w:val="center"/>
            <w:hideMark/>
          </w:tcPr>
          <w:p w14:paraId="62A6A68E" w14:textId="77777777" w:rsidR="00650B77" w:rsidRPr="00472DA8" w:rsidRDefault="00650B77" w:rsidP="00BC40F1">
            <w:pPr>
              <w:ind w:firstLine="0"/>
              <w:jc w:val="center"/>
              <w:rPr>
                <w:sz w:val="16"/>
                <w:szCs w:val="16"/>
              </w:rPr>
            </w:pPr>
            <w:r w:rsidRPr="00472DA8">
              <w:rPr>
                <w:sz w:val="16"/>
                <w:szCs w:val="16"/>
              </w:rPr>
              <w:t>16</w:t>
            </w:r>
          </w:p>
        </w:tc>
        <w:tc>
          <w:tcPr>
            <w:tcW w:w="1521" w:type="pct"/>
            <w:tcBorders>
              <w:top w:val="single" w:sz="4" w:space="0" w:color="auto"/>
              <w:left w:val="single" w:sz="4" w:space="0" w:color="auto"/>
              <w:bottom w:val="single" w:sz="4" w:space="0" w:color="auto"/>
              <w:right w:val="single" w:sz="4" w:space="0" w:color="auto"/>
            </w:tcBorders>
            <w:vAlign w:val="center"/>
            <w:hideMark/>
          </w:tcPr>
          <w:p w14:paraId="2E506E3A" w14:textId="77777777" w:rsidR="00650B77" w:rsidRPr="00472DA8" w:rsidRDefault="00650B77" w:rsidP="00BC40F1">
            <w:pPr>
              <w:ind w:firstLine="0"/>
              <w:rPr>
                <w:sz w:val="16"/>
                <w:szCs w:val="16"/>
              </w:rPr>
            </w:pPr>
            <w:r w:rsidRPr="00472DA8">
              <w:rPr>
                <w:sz w:val="16"/>
                <w:szCs w:val="16"/>
              </w:rPr>
              <w:t>Ульчский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5EA17C56" w14:textId="77777777" w:rsidR="00650B77" w:rsidRPr="00472DA8" w:rsidRDefault="00650B77" w:rsidP="00BC40F1">
            <w:pPr>
              <w:ind w:firstLine="0"/>
              <w:rPr>
                <w:sz w:val="16"/>
                <w:szCs w:val="16"/>
              </w:rPr>
            </w:pPr>
            <w:r w:rsidRPr="00472DA8">
              <w:rPr>
                <w:sz w:val="16"/>
                <w:szCs w:val="16"/>
              </w:rPr>
              <w:t>Ульчский район</w:t>
            </w:r>
          </w:p>
        </w:tc>
        <w:tc>
          <w:tcPr>
            <w:tcW w:w="1493" w:type="pct"/>
            <w:tcBorders>
              <w:top w:val="single" w:sz="4" w:space="0" w:color="auto"/>
              <w:left w:val="single" w:sz="4" w:space="0" w:color="auto"/>
              <w:bottom w:val="single" w:sz="4" w:space="0" w:color="auto"/>
              <w:right w:val="single" w:sz="4" w:space="0" w:color="auto"/>
            </w:tcBorders>
            <w:hideMark/>
          </w:tcPr>
          <w:p w14:paraId="742BE434" w14:textId="77777777" w:rsidR="00650B77" w:rsidRPr="00472DA8" w:rsidRDefault="00650B77" w:rsidP="00BC40F1">
            <w:pPr>
              <w:ind w:firstLine="0"/>
              <w:jc w:val="center"/>
              <w:rPr>
                <w:sz w:val="16"/>
                <w:szCs w:val="16"/>
              </w:rPr>
            </w:pPr>
            <w:r w:rsidRPr="00472DA8">
              <w:rPr>
                <w:sz w:val="16"/>
                <w:szCs w:val="16"/>
              </w:rPr>
              <w:t>нет</w:t>
            </w:r>
          </w:p>
        </w:tc>
      </w:tr>
      <w:tr w:rsidR="00472DA8" w:rsidRPr="00472DA8" w14:paraId="56BB7335" w14:textId="77777777" w:rsidTr="005D78B5">
        <w:tc>
          <w:tcPr>
            <w:tcW w:w="528" w:type="pct"/>
            <w:vMerge w:val="restart"/>
            <w:tcBorders>
              <w:top w:val="single" w:sz="4" w:space="0" w:color="auto"/>
              <w:left w:val="single" w:sz="4" w:space="0" w:color="auto"/>
              <w:bottom w:val="single" w:sz="4" w:space="0" w:color="auto"/>
              <w:right w:val="single" w:sz="4" w:space="0" w:color="auto"/>
            </w:tcBorders>
            <w:vAlign w:val="center"/>
            <w:hideMark/>
          </w:tcPr>
          <w:p w14:paraId="3EE6ABC8" w14:textId="77777777" w:rsidR="00650B77" w:rsidRPr="00472DA8" w:rsidRDefault="00650B77" w:rsidP="00BC40F1">
            <w:pPr>
              <w:ind w:firstLine="0"/>
              <w:jc w:val="center"/>
              <w:rPr>
                <w:sz w:val="16"/>
                <w:szCs w:val="16"/>
              </w:rPr>
            </w:pPr>
            <w:r w:rsidRPr="00472DA8">
              <w:rPr>
                <w:sz w:val="16"/>
                <w:szCs w:val="16"/>
              </w:rPr>
              <w:t>17</w:t>
            </w:r>
          </w:p>
        </w:tc>
        <w:tc>
          <w:tcPr>
            <w:tcW w:w="1521" w:type="pct"/>
            <w:vMerge w:val="restart"/>
            <w:tcBorders>
              <w:top w:val="single" w:sz="4" w:space="0" w:color="auto"/>
              <w:left w:val="single" w:sz="4" w:space="0" w:color="auto"/>
              <w:bottom w:val="single" w:sz="4" w:space="0" w:color="auto"/>
              <w:right w:val="single" w:sz="4" w:space="0" w:color="auto"/>
            </w:tcBorders>
            <w:vAlign w:val="center"/>
            <w:hideMark/>
          </w:tcPr>
          <w:p w14:paraId="3258FA6A" w14:textId="77777777" w:rsidR="00650B77" w:rsidRPr="00472DA8" w:rsidRDefault="00650B77" w:rsidP="00BC40F1">
            <w:pPr>
              <w:ind w:firstLine="0"/>
              <w:rPr>
                <w:sz w:val="16"/>
                <w:szCs w:val="16"/>
              </w:rPr>
            </w:pPr>
            <w:r w:rsidRPr="00472DA8">
              <w:rPr>
                <w:sz w:val="16"/>
                <w:szCs w:val="16"/>
              </w:rPr>
              <w:t>Хабаровский</w:t>
            </w:r>
          </w:p>
        </w:tc>
        <w:tc>
          <w:tcPr>
            <w:tcW w:w="1459" w:type="pct"/>
            <w:tcBorders>
              <w:top w:val="single" w:sz="4" w:space="0" w:color="auto"/>
              <w:left w:val="single" w:sz="4" w:space="0" w:color="auto"/>
              <w:bottom w:val="single" w:sz="4" w:space="0" w:color="auto"/>
              <w:right w:val="single" w:sz="4" w:space="0" w:color="auto"/>
            </w:tcBorders>
            <w:vAlign w:val="bottom"/>
            <w:hideMark/>
          </w:tcPr>
          <w:p w14:paraId="1A8B776C" w14:textId="77777777" w:rsidR="00650B77" w:rsidRPr="00472DA8" w:rsidRDefault="00650B77" w:rsidP="00BC40F1">
            <w:pPr>
              <w:ind w:firstLine="0"/>
              <w:rPr>
                <w:sz w:val="16"/>
                <w:szCs w:val="16"/>
              </w:rPr>
            </w:pPr>
            <w:r w:rsidRPr="00472DA8">
              <w:rPr>
                <w:sz w:val="16"/>
                <w:szCs w:val="16"/>
              </w:rPr>
              <w:t>Хабаровский район</w:t>
            </w:r>
          </w:p>
        </w:tc>
        <w:tc>
          <w:tcPr>
            <w:tcW w:w="1493" w:type="pct"/>
            <w:tcBorders>
              <w:top w:val="single" w:sz="4" w:space="0" w:color="auto"/>
              <w:left w:val="single" w:sz="4" w:space="0" w:color="auto"/>
              <w:bottom w:val="single" w:sz="4" w:space="0" w:color="auto"/>
              <w:right w:val="single" w:sz="4" w:space="0" w:color="auto"/>
            </w:tcBorders>
            <w:hideMark/>
          </w:tcPr>
          <w:p w14:paraId="73712593"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0414A63"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703FAD5D"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5EAC551"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2AA08A12" w14:textId="77777777" w:rsidR="00650B77" w:rsidRPr="00472DA8" w:rsidRDefault="00650B77" w:rsidP="00BC40F1">
            <w:pPr>
              <w:ind w:firstLine="0"/>
              <w:rPr>
                <w:sz w:val="16"/>
                <w:szCs w:val="16"/>
              </w:rPr>
            </w:pPr>
            <w:r w:rsidRPr="00472DA8">
              <w:rPr>
                <w:sz w:val="16"/>
                <w:szCs w:val="16"/>
              </w:rPr>
              <w:t>АО «Сергеевское»</w:t>
            </w:r>
          </w:p>
        </w:tc>
        <w:tc>
          <w:tcPr>
            <w:tcW w:w="1493" w:type="pct"/>
            <w:tcBorders>
              <w:top w:val="single" w:sz="4" w:space="0" w:color="auto"/>
              <w:left w:val="single" w:sz="4" w:space="0" w:color="auto"/>
              <w:bottom w:val="single" w:sz="4" w:space="0" w:color="auto"/>
              <w:right w:val="single" w:sz="4" w:space="0" w:color="auto"/>
            </w:tcBorders>
            <w:hideMark/>
          </w:tcPr>
          <w:p w14:paraId="6BDD9F9D"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0635D8AA"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3CF97A6"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DF9936B"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4A996116" w14:textId="77777777" w:rsidR="00650B77" w:rsidRPr="00472DA8" w:rsidRDefault="00650B77" w:rsidP="00BC40F1">
            <w:pPr>
              <w:ind w:firstLine="0"/>
              <w:rPr>
                <w:sz w:val="16"/>
                <w:szCs w:val="16"/>
              </w:rPr>
            </w:pPr>
            <w:r w:rsidRPr="00472DA8">
              <w:rPr>
                <w:sz w:val="16"/>
                <w:szCs w:val="16"/>
              </w:rPr>
              <w:t>АОЗТ «Тополевское овоще-молочное»</w:t>
            </w:r>
          </w:p>
        </w:tc>
        <w:tc>
          <w:tcPr>
            <w:tcW w:w="1493" w:type="pct"/>
            <w:tcBorders>
              <w:top w:val="single" w:sz="4" w:space="0" w:color="auto"/>
              <w:left w:val="single" w:sz="4" w:space="0" w:color="auto"/>
              <w:bottom w:val="single" w:sz="4" w:space="0" w:color="auto"/>
              <w:right w:val="single" w:sz="4" w:space="0" w:color="auto"/>
            </w:tcBorders>
            <w:hideMark/>
          </w:tcPr>
          <w:p w14:paraId="792E7470"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8FDFADD"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AC59B7E"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69EB1147"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A02CF32" w14:textId="77777777" w:rsidR="00650B77" w:rsidRPr="00472DA8" w:rsidRDefault="00650B77" w:rsidP="00BC40F1">
            <w:pPr>
              <w:ind w:firstLine="0"/>
              <w:rPr>
                <w:sz w:val="16"/>
                <w:szCs w:val="16"/>
              </w:rPr>
            </w:pPr>
            <w:r w:rsidRPr="00472DA8">
              <w:rPr>
                <w:sz w:val="16"/>
                <w:szCs w:val="16"/>
              </w:rPr>
              <w:t>Ассоциация крестьянских и фермерских хозяйств «Наумовское»</w:t>
            </w:r>
          </w:p>
        </w:tc>
        <w:tc>
          <w:tcPr>
            <w:tcW w:w="1493" w:type="pct"/>
            <w:tcBorders>
              <w:top w:val="single" w:sz="4" w:space="0" w:color="auto"/>
              <w:left w:val="single" w:sz="4" w:space="0" w:color="auto"/>
              <w:bottom w:val="single" w:sz="4" w:space="0" w:color="auto"/>
              <w:right w:val="single" w:sz="4" w:space="0" w:color="auto"/>
            </w:tcBorders>
            <w:hideMark/>
          </w:tcPr>
          <w:p w14:paraId="58D39B69"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87E530F"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28DC37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3902ACF"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CC70FBA" w14:textId="77777777" w:rsidR="00650B77" w:rsidRPr="00472DA8" w:rsidRDefault="00650B77" w:rsidP="00BC40F1">
            <w:pPr>
              <w:ind w:firstLine="0"/>
              <w:rPr>
                <w:sz w:val="16"/>
                <w:szCs w:val="16"/>
              </w:rPr>
            </w:pPr>
            <w:r w:rsidRPr="00472DA8">
              <w:rPr>
                <w:sz w:val="16"/>
                <w:szCs w:val="16"/>
              </w:rPr>
              <w:t>Военсовхоз № 1</w:t>
            </w:r>
          </w:p>
        </w:tc>
        <w:tc>
          <w:tcPr>
            <w:tcW w:w="1493" w:type="pct"/>
            <w:tcBorders>
              <w:top w:val="single" w:sz="4" w:space="0" w:color="auto"/>
              <w:left w:val="single" w:sz="4" w:space="0" w:color="auto"/>
              <w:bottom w:val="single" w:sz="4" w:space="0" w:color="auto"/>
              <w:right w:val="single" w:sz="4" w:space="0" w:color="auto"/>
            </w:tcBorders>
            <w:hideMark/>
          </w:tcPr>
          <w:p w14:paraId="2BB34C2E"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65B932F8"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14531D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16956184"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BCAD413" w14:textId="77777777" w:rsidR="00650B77" w:rsidRPr="00472DA8" w:rsidRDefault="00650B77" w:rsidP="00BC40F1">
            <w:pPr>
              <w:ind w:firstLine="0"/>
              <w:rPr>
                <w:sz w:val="16"/>
                <w:szCs w:val="16"/>
              </w:rPr>
            </w:pPr>
            <w:r w:rsidRPr="00472DA8">
              <w:rPr>
                <w:sz w:val="16"/>
                <w:szCs w:val="16"/>
              </w:rPr>
              <w:t>ГСП «Гаровское»</w:t>
            </w:r>
          </w:p>
        </w:tc>
        <w:tc>
          <w:tcPr>
            <w:tcW w:w="1493" w:type="pct"/>
            <w:tcBorders>
              <w:top w:val="single" w:sz="4" w:space="0" w:color="auto"/>
              <w:left w:val="single" w:sz="4" w:space="0" w:color="auto"/>
              <w:bottom w:val="single" w:sz="4" w:space="0" w:color="auto"/>
              <w:right w:val="single" w:sz="4" w:space="0" w:color="auto"/>
            </w:tcBorders>
            <w:hideMark/>
          </w:tcPr>
          <w:p w14:paraId="2F36D5EA"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F79C409"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0CE54072"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1E5FB8D"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EF03B84" w14:textId="77777777" w:rsidR="00650B77" w:rsidRPr="00472DA8" w:rsidRDefault="00650B77" w:rsidP="00BC40F1">
            <w:pPr>
              <w:ind w:firstLine="0"/>
              <w:rPr>
                <w:sz w:val="16"/>
                <w:szCs w:val="16"/>
              </w:rPr>
            </w:pPr>
            <w:r w:rsidRPr="00472DA8">
              <w:rPr>
                <w:sz w:val="16"/>
                <w:szCs w:val="16"/>
              </w:rPr>
              <w:t>ГСП «Заря»</w:t>
            </w:r>
          </w:p>
        </w:tc>
        <w:tc>
          <w:tcPr>
            <w:tcW w:w="1493" w:type="pct"/>
            <w:tcBorders>
              <w:top w:val="single" w:sz="4" w:space="0" w:color="auto"/>
              <w:left w:val="single" w:sz="4" w:space="0" w:color="auto"/>
              <w:bottom w:val="single" w:sz="4" w:space="0" w:color="auto"/>
              <w:right w:val="single" w:sz="4" w:space="0" w:color="auto"/>
            </w:tcBorders>
            <w:hideMark/>
          </w:tcPr>
          <w:p w14:paraId="61283B5A"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24936B6"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D626D07"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3FD84A1"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4FD5DB38" w14:textId="77777777" w:rsidR="00650B77" w:rsidRPr="00472DA8" w:rsidRDefault="00650B77" w:rsidP="00BC40F1">
            <w:pPr>
              <w:ind w:firstLine="0"/>
              <w:rPr>
                <w:sz w:val="16"/>
                <w:szCs w:val="16"/>
              </w:rPr>
            </w:pPr>
            <w:r w:rsidRPr="00472DA8">
              <w:rPr>
                <w:sz w:val="16"/>
                <w:szCs w:val="16"/>
              </w:rPr>
              <w:t>ДальНИИСХ</w:t>
            </w:r>
          </w:p>
        </w:tc>
        <w:tc>
          <w:tcPr>
            <w:tcW w:w="1493" w:type="pct"/>
            <w:tcBorders>
              <w:top w:val="single" w:sz="4" w:space="0" w:color="auto"/>
              <w:left w:val="single" w:sz="4" w:space="0" w:color="auto"/>
              <w:bottom w:val="single" w:sz="4" w:space="0" w:color="auto"/>
              <w:right w:val="single" w:sz="4" w:space="0" w:color="auto"/>
            </w:tcBorders>
            <w:hideMark/>
          </w:tcPr>
          <w:p w14:paraId="5A47DF2A"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446B66E8"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DC49F8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1B29262F"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4AAA3A1" w14:textId="77777777" w:rsidR="00650B77" w:rsidRPr="00472DA8" w:rsidRDefault="00650B77" w:rsidP="00BC40F1">
            <w:pPr>
              <w:ind w:firstLine="0"/>
              <w:rPr>
                <w:sz w:val="16"/>
                <w:szCs w:val="16"/>
              </w:rPr>
            </w:pPr>
            <w:r w:rsidRPr="00472DA8">
              <w:rPr>
                <w:sz w:val="16"/>
                <w:szCs w:val="16"/>
              </w:rPr>
              <w:t>Кооперативное предприятие «Дружба»</w:t>
            </w:r>
          </w:p>
        </w:tc>
        <w:tc>
          <w:tcPr>
            <w:tcW w:w="1493" w:type="pct"/>
            <w:tcBorders>
              <w:top w:val="single" w:sz="4" w:space="0" w:color="auto"/>
              <w:left w:val="single" w:sz="4" w:space="0" w:color="auto"/>
              <w:bottom w:val="single" w:sz="4" w:space="0" w:color="auto"/>
              <w:right w:val="single" w:sz="4" w:space="0" w:color="auto"/>
            </w:tcBorders>
            <w:hideMark/>
          </w:tcPr>
          <w:p w14:paraId="7154270F"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E4A1BA8"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6757A0E1"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7C3C656"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C9C889E" w14:textId="77777777" w:rsidR="00650B77" w:rsidRPr="00472DA8" w:rsidRDefault="00650B77" w:rsidP="00BC40F1">
            <w:pPr>
              <w:ind w:firstLine="0"/>
              <w:rPr>
                <w:sz w:val="16"/>
                <w:szCs w:val="16"/>
              </w:rPr>
            </w:pPr>
            <w:r w:rsidRPr="00472DA8">
              <w:rPr>
                <w:sz w:val="16"/>
                <w:szCs w:val="16"/>
              </w:rPr>
              <w:t>ОПХ «Восточное»</w:t>
            </w:r>
          </w:p>
        </w:tc>
        <w:tc>
          <w:tcPr>
            <w:tcW w:w="1493" w:type="pct"/>
            <w:tcBorders>
              <w:top w:val="single" w:sz="4" w:space="0" w:color="auto"/>
              <w:left w:val="single" w:sz="4" w:space="0" w:color="auto"/>
              <w:bottom w:val="single" w:sz="4" w:space="0" w:color="auto"/>
              <w:right w:val="single" w:sz="4" w:space="0" w:color="auto"/>
            </w:tcBorders>
            <w:hideMark/>
          </w:tcPr>
          <w:p w14:paraId="3C31D1CB"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2EB041E"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C13DDBD"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012E701C"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D8F8A7B" w14:textId="77777777" w:rsidR="00650B77" w:rsidRPr="00472DA8" w:rsidRDefault="00650B77" w:rsidP="00BC40F1">
            <w:pPr>
              <w:ind w:firstLine="0"/>
              <w:rPr>
                <w:sz w:val="16"/>
                <w:szCs w:val="16"/>
              </w:rPr>
            </w:pPr>
            <w:r w:rsidRPr="00472DA8">
              <w:rPr>
                <w:sz w:val="16"/>
                <w:szCs w:val="16"/>
              </w:rPr>
              <w:t>Подсобное хозяйство ИТУ 257/3</w:t>
            </w:r>
          </w:p>
        </w:tc>
        <w:tc>
          <w:tcPr>
            <w:tcW w:w="1493" w:type="pct"/>
            <w:tcBorders>
              <w:top w:val="single" w:sz="4" w:space="0" w:color="auto"/>
              <w:left w:val="single" w:sz="4" w:space="0" w:color="auto"/>
              <w:bottom w:val="single" w:sz="4" w:space="0" w:color="auto"/>
              <w:right w:val="single" w:sz="4" w:space="0" w:color="auto"/>
            </w:tcBorders>
            <w:hideMark/>
          </w:tcPr>
          <w:p w14:paraId="36C08640"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4B08B0E"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D09B595"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888084B"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5B3060D" w14:textId="77777777" w:rsidR="00650B77" w:rsidRPr="00472DA8" w:rsidRDefault="00650B77" w:rsidP="00BC40F1">
            <w:pPr>
              <w:ind w:firstLine="0"/>
              <w:rPr>
                <w:sz w:val="16"/>
                <w:szCs w:val="16"/>
              </w:rPr>
            </w:pPr>
            <w:r w:rsidRPr="00472DA8">
              <w:rPr>
                <w:sz w:val="16"/>
                <w:szCs w:val="16"/>
              </w:rPr>
              <w:t>СО «Восточный»</w:t>
            </w:r>
          </w:p>
        </w:tc>
        <w:tc>
          <w:tcPr>
            <w:tcW w:w="1493" w:type="pct"/>
            <w:tcBorders>
              <w:top w:val="single" w:sz="4" w:space="0" w:color="auto"/>
              <w:left w:val="single" w:sz="4" w:space="0" w:color="auto"/>
              <w:bottom w:val="single" w:sz="4" w:space="0" w:color="auto"/>
              <w:right w:val="single" w:sz="4" w:space="0" w:color="auto"/>
            </w:tcBorders>
            <w:hideMark/>
          </w:tcPr>
          <w:p w14:paraId="6FFC14A2"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F9CA444"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73D369D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108FF0BD"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D134CE9" w14:textId="77777777" w:rsidR="00650B77" w:rsidRPr="00472DA8" w:rsidRDefault="00650B77" w:rsidP="00BC40F1">
            <w:pPr>
              <w:ind w:firstLine="0"/>
              <w:rPr>
                <w:sz w:val="16"/>
                <w:szCs w:val="16"/>
              </w:rPr>
            </w:pPr>
            <w:r w:rsidRPr="00472DA8">
              <w:rPr>
                <w:sz w:val="16"/>
                <w:szCs w:val="16"/>
              </w:rPr>
              <w:t>СО «Галкинский»</w:t>
            </w:r>
          </w:p>
        </w:tc>
        <w:tc>
          <w:tcPr>
            <w:tcW w:w="1493" w:type="pct"/>
            <w:tcBorders>
              <w:top w:val="single" w:sz="4" w:space="0" w:color="auto"/>
              <w:left w:val="single" w:sz="4" w:space="0" w:color="auto"/>
              <w:bottom w:val="single" w:sz="4" w:space="0" w:color="auto"/>
              <w:right w:val="single" w:sz="4" w:space="0" w:color="auto"/>
            </w:tcBorders>
            <w:hideMark/>
          </w:tcPr>
          <w:p w14:paraId="687A8712"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868B39A"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77569FA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1382A3A"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2B8DB71" w14:textId="77777777" w:rsidR="00650B77" w:rsidRPr="00472DA8" w:rsidRDefault="00650B77" w:rsidP="00BC40F1">
            <w:pPr>
              <w:ind w:firstLine="0"/>
              <w:rPr>
                <w:sz w:val="16"/>
                <w:szCs w:val="16"/>
              </w:rPr>
            </w:pPr>
            <w:r w:rsidRPr="00472DA8">
              <w:rPr>
                <w:sz w:val="16"/>
                <w:szCs w:val="16"/>
              </w:rPr>
              <w:t>СО «Гаровский»</w:t>
            </w:r>
          </w:p>
        </w:tc>
        <w:tc>
          <w:tcPr>
            <w:tcW w:w="1493" w:type="pct"/>
            <w:tcBorders>
              <w:top w:val="single" w:sz="4" w:space="0" w:color="auto"/>
              <w:left w:val="single" w:sz="4" w:space="0" w:color="auto"/>
              <w:bottom w:val="single" w:sz="4" w:space="0" w:color="auto"/>
              <w:right w:val="single" w:sz="4" w:space="0" w:color="auto"/>
            </w:tcBorders>
            <w:hideMark/>
          </w:tcPr>
          <w:p w14:paraId="38C77F3A"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1B5EE99"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3BF0B7D"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13288D82"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5C97890" w14:textId="77777777" w:rsidR="00650B77" w:rsidRPr="00472DA8" w:rsidRDefault="00650B77" w:rsidP="00BC40F1">
            <w:pPr>
              <w:ind w:firstLine="0"/>
              <w:rPr>
                <w:sz w:val="16"/>
                <w:szCs w:val="16"/>
              </w:rPr>
            </w:pPr>
            <w:r w:rsidRPr="00472DA8">
              <w:rPr>
                <w:sz w:val="16"/>
                <w:szCs w:val="16"/>
              </w:rPr>
              <w:t>СО «Дорожный»</w:t>
            </w:r>
          </w:p>
        </w:tc>
        <w:tc>
          <w:tcPr>
            <w:tcW w:w="1493" w:type="pct"/>
            <w:tcBorders>
              <w:top w:val="single" w:sz="4" w:space="0" w:color="auto"/>
              <w:left w:val="single" w:sz="4" w:space="0" w:color="auto"/>
              <w:bottom w:val="single" w:sz="4" w:space="0" w:color="auto"/>
              <w:right w:val="single" w:sz="4" w:space="0" w:color="auto"/>
            </w:tcBorders>
            <w:hideMark/>
          </w:tcPr>
          <w:p w14:paraId="6D22F8F6"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0147F92"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6B8F5FE3"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65E6E7D"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FC1A853" w14:textId="77777777" w:rsidR="00650B77" w:rsidRPr="00472DA8" w:rsidRDefault="00650B77" w:rsidP="00BC40F1">
            <w:pPr>
              <w:ind w:firstLine="0"/>
              <w:rPr>
                <w:sz w:val="16"/>
                <w:szCs w:val="16"/>
              </w:rPr>
            </w:pPr>
            <w:r w:rsidRPr="00472DA8">
              <w:rPr>
                <w:sz w:val="16"/>
                <w:szCs w:val="16"/>
              </w:rPr>
              <w:t>СО «Дружбинский»</w:t>
            </w:r>
          </w:p>
        </w:tc>
        <w:tc>
          <w:tcPr>
            <w:tcW w:w="1493" w:type="pct"/>
            <w:tcBorders>
              <w:top w:val="single" w:sz="4" w:space="0" w:color="auto"/>
              <w:left w:val="single" w:sz="4" w:space="0" w:color="auto"/>
              <w:bottom w:val="single" w:sz="4" w:space="0" w:color="auto"/>
              <w:right w:val="single" w:sz="4" w:space="0" w:color="auto"/>
            </w:tcBorders>
            <w:hideMark/>
          </w:tcPr>
          <w:p w14:paraId="636335D1"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0EC802D"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D6EEC6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03707966"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0CEDFE32" w14:textId="77777777" w:rsidR="00650B77" w:rsidRPr="00472DA8" w:rsidRDefault="00650B77" w:rsidP="00BC40F1">
            <w:pPr>
              <w:ind w:firstLine="0"/>
              <w:rPr>
                <w:sz w:val="16"/>
                <w:szCs w:val="16"/>
              </w:rPr>
            </w:pPr>
            <w:r w:rsidRPr="00472DA8">
              <w:rPr>
                <w:sz w:val="16"/>
                <w:szCs w:val="16"/>
              </w:rPr>
              <w:t>СО «Краснореченский»</w:t>
            </w:r>
          </w:p>
        </w:tc>
        <w:tc>
          <w:tcPr>
            <w:tcW w:w="1493" w:type="pct"/>
            <w:tcBorders>
              <w:top w:val="single" w:sz="4" w:space="0" w:color="auto"/>
              <w:left w:val="single" w:sz="4" w:space="0" w:color="auto"/>
              <w:bottom w:val="single" w:sz="4" w:space="0" w:color="auto"/>
              <w:right w:val="single" w:sz="4" w:space="0" w:color="auto"/>
            </w:tcBorders>
            <w:hideMark/>
          </w:tcPr>
          <w:p w14:paraId="213D8A39"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059FD6F"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BFE2587"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FF26416"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0F69B1A" w14:textId="77777777" w:rsidR="00650B77" w:rsidRPr="00472DA8" w:rsidRDefault="00650B77" w:rsidP="00BC40F1">
            <w:pPr>
              <w:ind w:firstLine="0"/>
              <w:rPr>
                <w:sz w:val="16"/>
                <w:szCs w:val="16"/>
              </w:rPr>
            </w:pPr>
            <w:r w:rsidRPr="00472DA8">
              <w:rPr>
                <w:sz w:val="16"/>
                <w:szCs w:val="16"/>
              </w:rPr>
              <w:t>СО «Мичуринский»</w:t>
            </w:r>
          </w:p>
        </w:tc>
        <w:tc>
          <w:tcPr>
            <w:tcW w:w="1493" w:type="pct"/>
            <w:tcBorders>
              <w:top w:val="single" w:sz="4" w:space="0" w:color="auto"/>
              <w:left w:val="single" w:sz="4" w:space="0" w:color="auto"/>
              <w:bottom w:val="single" w:sz="4" w:space="0" w:color="auto"/>
              <w:right w:val="single" w:sz="4" w:space="0" w:color="auto"/>
            </w:tcBorders>
            <w:hideMark/>
          </w:tcPr>
          <w:p w14:paraId="5FA8F8B4"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02D1E119"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75C88AE"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43F450B4"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0EC8ECE6" w14:textId="77777777" w:rsidR="00650B77" w:rsidRPr="00472DA8" w:rsidRDefault="00650B77" w:rsidP="00BC40F1">
            <w:pPr>
              <w:ind w:firstLine="0"/>
              <w:rPr>
                <w:sz w:val="16"/>
                <w:szCs w:val="16"/>
              </w:rPr>
            </w:pPr>
            <w:r w:rsidRPr="00472DA8">
              <w:rPr>
                <w:sz w:val="16"/>
                <w:szCs w:val="16"/>
              </w:rPr>
              <w:t>СО «Наумовский»</w:t>
            </w:r>
          </w:p>
        </w:tc>
        <w:tc>
          <w:tcPr>
            <w:tcW w:w="1493" w:type="pct"/>
            <w:tcBorders>
              <w:top w:val="single" w:sz="4" w:space="0" w:color="auto"/>
              <w:left w:val="single" w:sz="4" w:space="0" w:color="auto"/>
              <w:bottom w:val="single" w:sz="4" w:space="0" w:color="auto"/>
              <w:right w:val="single" w:sz="4" w:space="0" w:color="auto"/>
            </w:tcBorders>
            <w:hideMark/>
          </w:tcPr>
          <w:p w14:paraId="4D34EF6C"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306125D6"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8B52DE9"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69AF1577"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CD7748E" w14:textId="77777777" w:rsidR="00650B77" w:rsidRPr="00472DA8" w:rsidRDefault="00650B77" w:rsidP="00BC40F1">
            <w:pPr>
              <w:ind w:firstLine="0"/>
              <w:rPr>
                <w:sz w:val="16"/>
                <w:szCs w:val="16"/>
              </w:rPr>
            </w:pPr>
            <w:r w:rsidRPr="00472DA8">
              <w:rPr>
                <w:sz w:val="16"/>
                <w:szCs w:val="16"/>
              </w:rPr>
              <w:t>СО «Некрасовский»</w:t>
            </w:r>
          </w:p>
        </w:tc>
        <w:tc>
          <w:tcPr>
            <w:tcW w:w="1493" w:type="pct"/>
            <w:tcBorders>
              <w:top w:val="single" w:sz="4" w:space="0" w:color="auto"/>
              <w:left w:val="single" w:sz="4" w:space="0" w:color="auto"/>
              <w:bottom w:val="single" w:sz="4" w:space="0" w:color="auto"/>
              <w:right w:val="single" w:sz="4" w:space="0" w:color="auto"/>
            </w:tcBorders>
            <w:hideMark/>
          </w:tcPr>
          <w:p w14:paraId="709F753A"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0E2B3C95"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19F54EA6"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2D6E9DA"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9D64F33" w14:textId="77777777" w:rsidR="00650B77" w:rsidRPr="00472DA8" w:rsidRDefault="00650B77" w:rsidP="00BC40F1">
            <w:pPr>
              <w:ind w:firstLine="0"/>
              <w:rPr>
                <w:sz w:val="16"/>
                <w:szCs w:val="16"/>
              </w:rPr>
            </w:pPr>
            <w:r w:rsidRPr="00472DA8">
              <w:rPr>
                <w:sz w:val="16"/>
                <w:szCs w:val="16"/>
              </w:rPr>
              <w:t>СО «Осиновореченский»</w:t>
            </w:r>
          </w:p>
        </w:tc>
        <w:tc>
          <w:tcPr>
            <w:tcW w:w="1493" w:type="pct"/>
            <w:tcBorders>
              <w:top w:val="single" w:sz="4" w:space="0" w:color="auto"/>
              <w:left w:val="single" w:sz="4" w:space="0" w:color="auto"/>
              <w:bottom w:val="single" w:sz="4" w:space="0" w:color="auto"/>
              <w:right w:val="single" w:sz="4" w:space="0" w:color="auto"/>
            </w:tcBorders>
            <w:hideMark/>
          </w:tcPr>
          <w:p w14:paraId="6DA92CDE"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BB2BFC5"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BBFE46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BA99602"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3ECC815" w14:textId="77777777" w:rsidR="00650B77" w:rsidRPr="00472DA8" w:rsidRDefault="00650B77" w:rsidP="00BC40F1">
            <w:pPr>
              <w:ind w:firstLine="0"/>
              <w:rPr>
                <w:sz w:val="16"/>
                <w:szCs w:val="16"/>
              </w:rPr>
            </w:pPr>
            <w:r w:rsidRPr="00472DA8">
              <w:rPr>
                <w:sz w:val="16"/>
                <w:szCs w:val="16"/>
              </w:rPr>
              <w:t>СО «Хабаровский»</w:t>
            </w:r>
          </w:p>
        </w:tc>
        <w:tc>
          <w:tcPr>
            <w:tcW w:w="1493" w:type="pct"/>
            <w:tcBorders>
              <w:top w:val="single" w:sz="4" w:space="0" w:color="auto"/>
              <w:left w:val="single" w:sz="4" w:space="0" w:color="auto"/>
              <w:bottom w:val="single" w:sz="4" w:space="0" w:color="auto"/>
              <w:right w:val="single" w:sz="4" w:space="0" w:color="auto"/>
            </w:tcBorders>
            <w:hideMark/>
          </w:tcPr>
          <w:p w14:paraId="1DC4A320"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AC039F4"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3373A46F"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678152E"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77D18443" w14:textId="77777777" w:rsidR="00650B77" w:rsidRPr="00472DA8" w:rsidRDefault="00650B77" w:rsidP="00BC40F1">
            <w:pPr>
              <w:ind w:firstLine="0"/>
              <w:rPr>
                <w:sz w:val="16"/>
                <w:szCs w:val="16"/>
              </w:rPr>
            </w:pPr>
            <w:r w:rsidRPr="00472DA8">
              <w:rPr>
                <w:sz w:val="16"/>
                <w:szCs w:val="16"/>
              </w:rPr>
              <w:t>СО «Сергеевский»</w:t>
            </w:r>
          </w:p>
        </w:tc>
        <w:tc>
          <w:tcPr>
            <w:tcW w:w="1493" w:type="pct"/>
            <w:tcBorders>
              <w:top w:val="single" w:sz="4" w:space="0" w:color="auto"/>
              <w:left w:val="single" w:sz="4" w:space="0" w:color="auto"/>
              <w:bottom w:val="single" w:sz="4" w:space="0" w:color="auto"/>
              <w:right w:val="single" w:sz="4" w:space="0" w:color="auto"/>
            </w:tcBorders>
            <w:hideMark/>
          </w:tcPr>
          <w:p w14:paraId="3BCBF69A"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595865B"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B7C0E78"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414400B6"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68DC2E44" w14:textId="77777777" w:rsidR="00650B77" w:rsidRPr="00472DA8" w:rsidRDefault="00650B77" w:rsidP="00BC40F1">
            <w:pPr>
              <w:ind w:firstLine="0"/>
              <w:rPr>
                <w:sz w:val="16"/>
                <w:szCs w:val="16"/>
              </w:rPr>
            </w:pPr>
            <w:r w:rsidRPr="00472DA8">
              <w:rPr>
                <w:sz w:val="16"/>
                <w:szCs w:val="16"/>
              </w:rPr>
              <w:t>СО «Тополевский»</w:t>
            </w:r>
          </w:p>
        </w:tc>
        <w:tc>
          <w:tcPr>
            <w:tcW w:w="1493" w:type="pct"/>
            <w:tcBorders>
              <w:top w:val="single" w:sz="4" w:space="0" w:color="auto"/>
              <w:left w:val="single" w:sz="4" w:space="0" w:color="auto"/>
              <w:bottom w:val="single" w:sz="4" w:space="0" w:color="auto"/>
              <w:right w:val="single" w:sz="4" w:space="0" w:color="auto"/>
            </w:tcBorders>
            <w:hideMark/>
          </w:tcPr>
          <w:p w14:paraId="61E7D2F9"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A0D6BD2"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4501A1E"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3006A832"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0A6F61F4" w14:textId="77777777" w:rsidR="00650B77" w:rsidRPr="00472DA8" w:rsidRDefault="00650B77" w:rsidP="00BC40F1">
            <w:pPr>
              <w:ind w:firstLine="0"/>
              <w:rPr>
                <w:sz w:val="16"/>
                <w:szCs w:val="16"/>
              </w:rPr>
            </w:pPr>
            <w:r w:rsidRPr="00472DA8">
              <w:rPr>
                <w:sz w:val="16"/>
                <w:szCs w:val="16"/>
              </w:rPr>
              <w:t>ТОО «Мичуринское»</w:t>
            </w:r>
          </w:p>
        </w:tc>
        <w:tc>
          <w:tcPr>
            <w:tcW w:w="1493" w:type="pct"/>
            <w:tcBorders>
              <w:top w:val="single" w:sz="4" w:space="0" w:color="auto"/>
              <w:left w:val="single" w:sz="4" w:space="0" w:color="auto"/>
              <w:bottom w:val="single" w:sz="4" w:space="0" w:color="auto"/>
              <w:right w:val="single" w:sz="4" w:space="0" w:color="auto"/>
            </w:tcBorders>
            <w:hideMark/>
          </w:tcPr>
          <w:p w14:paraId="6E0D94AC"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636BC3DB"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0FEE08F8"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39DAD5FB"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B4FC764" w14:textId="77777777" w:rsidR="00650B77" w:rsidRPr="00472DA8" w:rsidRDefault="00650B77" w:rsidP="00BC40F1">
            <w:pPr>
              <w:ind w:firstLine="0"/>
              <w:rPr>
                <w:sz w:val="16"/>
                <w:szCs w:val="16"/>
              </w:rPr>
            </w:pPr>
            <w:r w:rsidRPr="00472DA8">
              <w:rPr>
                <w:sz w:val="16"/>
                <w:szCs w:val="16"/>
              </w:rPr>
              <w:t>ФХ СО «Галкинский»</w:t>
            </w:r>
          </w:p>
        </w:tc>
        <w:tc>
          <w:tcPr>
            <w:tcW w:w="1493" w:type="pct"/>
            <w:tcBorders>
              <w:top w:val="single" w:sz="4" w:space="0" w:color="auto"/>
              <w:left w:val="single" w:sz="4" w:space="0" w:color="auto"/>
              <w:bottom w:val="single" w:sz="4" w:space="0" w:color="auto"/>
              <w:right w:val="single" w:sz="4" w:space="0" w:color="auto"/>
            </w:tcBorders>
            <w:hideMark/>
          </w:tcPr>
          <w:p w14:paraId="5EA10C8F"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1C8ECAF9"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384596B4"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60B351AD"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5A515554" w14:textId="77777777" w:rsidR="00650B77" w:rsidRPr="00472DA8" w:rsidRDefault="00650B77" w:rsidP="00BC40F1">
            <w:pPr>
              <w:ind w:firstLine="0"/>
              <w:rPr>
                <w:sz w:val="16"/>
                <w:szCs w:val="16"/>
              </w:rPr>
            </w:pPr>
            <w:r w:rsidRPr="00472DA8">
              <w:rPr>
                <w:sz w:val="16"/>
                <w:szCs w:val="16"/>
              </w:rPr>
              <w:t>ФХ СО «Гаровский»</w:t>
            </w:r>
          </w:p>
        </w:tc>
        <w:tc>
          <w:tcPr>
            <w:tcW w:w="1493" w:type="pct"/>
            <w:tcBorders>
              <w:top w:val="single" w:sz="4" w:space="0" w:color="auto"/>
              <w:left w:val="single" w:sz="4" w:space="0" w:color="auto"/>
              <w:bottom w:val="single" w:sz="4" w:space="0" w:color="auto"/>
              <w:right w:val="single" w:sz="4" w:space="0" w:color="auto"/>
            </w:tcBorders>
            <w:hideMark/>
          </w:tcPr>
          <w:p w14:paraId="7D435E8A"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0D4F93EE"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D0D693B"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768ACDCD"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46063BB7" w14:textId="77777777" w:rsidR="00650B77" w:rsidRPr="00472DA8" w:rsidRDefault="00650B77" w:rsidP="00BC40F1">
            <w:pPr>
              <w:ind w:firstLine="0"/>
              <w:rPr>
                <w:sz w:val="16"/>
                <w:szCs w:val="16"/>
              </w:rPr>
            </w:pPr>
            <w:r w:rsidRPr="00472DA8">
              <w:rPr>
                <w:sz w:val="16"/>
                <w:szCs w:val="16"/>
              </w:rPr>
              <w:t>ФХ СО «Дружбинский»</w:t>
            </w:r>
          </w:p>
        </w:tc>
        <w:tc>
          <w:tcPr>
            <w:tcW w:w="1493" w:type="pct"/>
            <w:tcBorders>
              <w:top w:val="single" w:sz="4" w:space="0" w:color="auto"/>
              <w:left w:val="single" w:sz="4" w:space="0" w:color="auto"/>
              <w:bottom w:val="single" w:sz="4" w:space="0" w:color="auto"/>
              <w:right w:val="single" w:sz="4" w:space="0" w:color="auto"/>
            </w:tcBorders>
            <w:hideMark/>
          </w:tcPr>
          <w:p w14:paraId="782DBA43"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528FE772"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40EAC10A"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08FC8397"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5A50DAFF" w14:textId="77777777" w:rsidR="00650B77" w:rsidRPr="00472DA8" w:rsidRDefault="00650B77" w:rsidP="00BC40F1">
            <w:pPr>
              <w:ind w:firstLine="0"/>
              <w:rPr>
                <w:sz w:val="16"/>
                <w:szCs w:val="16"/>
              </w:rPr>
            </w:pPr>
            <w:r w:rsidRPr="00472DA8">
              <w:rPr>
                <w:sz w:val="16"/>
                <w:szCs w:val="16"/>
              </w:rPr>
              <w:t>ФХ СО «Мичуринский»</w:t>
            </w:r>
          </w:p>
        </w:tc>
        <w:tc>
          <w:tcPr>
            <w:tcW w:w="1493" w:type="pct"/>
            <w:tcBorders>
              <w:top w:val="single" w:sz="4" w:space="0" w:color="auto"/>
              <w:left w:val="single" w:sz="4" w:space="0" w:color="auto"/>
              <w:bottom w:val="single" w:sz="4" w:space="0" w:color="auto"/>
              <w:right w:val="single" w:sz="4" w:space="0" w:color="auto"/>
            </w:tcBorders>
            <w:hideMark/>
          </w:tcPr>
          <w:p w14:paraId="6AEE49BE"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A87204A"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75AEF021"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33F1B85"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370FAF22" w14:textId="77777777" w:rsidR="00650B77" w:rsidRPr="00472DA8" w:rsidRDefault="00650B77" w:rsidP="00BC40F1">
            <w:pPr>
              <w:ind w:firstLine="0"/>
              <w:rPr>
                <w:sz w:val="16"/>
                <w:szCs w:val="16"/>
              </w:rPr>
            </w:pPr>
            <w:r w:rsidRPr="00472DA8">
              <w:rPr>
                <w:sz w:val="16"/>
                <w:szCs w:val="16"/>
              </w:rPr>
              <w:t>ФХ СО «Некрасовский»</w:t>
            </w:r>
          </w:p>
        </w:tc>
        <w:tc>
          <w:tcPr>
            <w:tcW w:w="1493" w:type="pct"/>
            <w:tcBorders>
              <w:top w:val="single" w:sz="4" w:space="0" w:color="auto"/>
              <w:left w:val="single" w:sz="4" w:space="0" w:color="auto"/>
              <w:bottom w:val="single" w:sz="4" w:space="0" w:color="auto"/>
              <w:right w:val="single" w:sz="4" w:space="0" w:color="auto"/>
            </w:tcBorders>
            <w:hideMark/>
          </w:tcPr>
          <w:p w14:paraId="6FBE81D1"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07623AA8"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CEEB058"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BEFE460"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1D1930DC" w14:textId="77777777" w:rsidR="00650B77" w:rsidRPr="00472DA8" w:rsidRDefault="00650B77" w:rsidP="00BC40F1">
            <w:pPr>
              <w:ind w:firstLine="0"/>
              <w:rPr>
                <w:sz w:val="16"/>
                <w:szCs w:val="16"/>
              </w:rPr>
            </w:pPr>
            <w:r w:rsidRPr="00472DA8">
              <w:rPr>
                <w:sz w:val="16"/>
                <w:szCs w:val="16"/>
              </w:rPr>
              <w:t>ФХ СО «Сергеевский»</w:t>
            </w:r>
          </w:p>
        </w:tc>
        <w:tc>
          <w:tcPr>
            <w:tcW w:w="1493" w:type="pct"/>
            <w:tcBorders>
              <w:top w:val="single" w:sz="4" w:space="0" w:color="auto"/>
              <w:left w:val="single" w:sz="4" w:space="0" w:color="auto"/>
              <w:bottom w:val="single" w:sz="4" w:space="0" w:color="auto"/>
              <w:right w:val="single" w:sz="4" w:space="0" w:color="auto"/>
            </w:tcBorders>
            <w:hideMark/>
          </w:tcPr>
          <w:p w14:paraId="6A7436AB"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6CEBCD6D"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5E70EE29"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2D6D7E67"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5C96F149" w14:textId="77777777" w:rsidR="00650B77" w:rsidRPr="00472DA8" w:rsidRDefault="00650B77" w:rsidP="00BC40F1">
            <w:pPr>
              <w:ind w:firstLine="0"/>
              <w:rPr>
                <w:sz w:val="16"/>
                <w:szCs w:val="16"/>
              </w:rPr>
            </w:pPr>
            <w:r w:rsidRPr="00472DA8">
              <w:rPr>
                <w:sz w:val="16"/>
                <w:szCs w:val="16"/>
              </w:rPr>
              <w:t>ФХ СО «Тополевский»</w:t>
            </w:r>
          </w:p>
        </w:tc>
        <w:tc>
          <w:tcPr>
            <w:tcW w:w="1493" w:type="pct"/>
            <w:tcBorders>
              <w:top w:val="single" w:sz="4" w:space="0" w:color="auto"/>
              <w:left w:val="single" w:sz="4" w:space="0" w:color="auto"/>
              <w:bottom w:val="single" w:sz="4" w:space="0" w:color="auto"/>
              <w:right w:val="single" w:sz="4" w:space="0" w:color="auto"/>
            </w:tcBorders>
            <w:hideMark/>
          </w:tcPr>
          <w:p w14:paraId="25B35C61" w14:textId="77777777" w:rsidR="00650B77" w:rsidRPr="00472DA8" w:rsidRDefault="00650B77" w:rsidP="00BC40F1">
            <w:pPr>
              <w:ind w:firstLine="0"/>
              <w:jc w:val="center"/>
              <w:rPr>
                <w:sz w:val="16"/>
                <w:szCs w:val="16"/>
              </w:rPr>
            </w:pPr>
            <w:r w:rsidRPr="00472DA8">
              <w:rPr>
                <w:sz w:val="16"/>
                <w:szCs w:val="16"/>
              </w:rPr>
              <w:t>есть</w:t>
            </w:r>
          </w:p>
        </w:tc>
      </w:tr>
      <w:tr w:rsidR="00472DA8" w:rsidRPr="00472DA8" w14:paraId="7A8B9A93" w14:textId="77777777" w:rsidTr="005D78B5">
        <w:tc>
          <w:tcPr>
            <w:tcW w:w="528" w:type="pct"/>
            <w:vMerge/>
            <w:tcBorders>
              <w:top w:val="single" w:sz="4" w:space="0" w:color="auto"/>
              <w:left w:val="single" w:sz="4" w:space="0" w:color="auto"/>
              <w:bottom w:val="single" w:sz="4" w:space="0" w:color="auto"/>
              <w:right w:val="single" w:sz="4" w:space="0" w:color="auto"/>
            </w:tcBorders>
            <w:vAlign w:val="center"/>
            <w:hideMark/>
          </w:tcPr>
          <w:p w14:paraId="2D34C6C9" w14:textId="77777777" w:rsidR="00650B77" w:rsidRPr="00472DA8" w:rsidRDefault="00650B77" w:rsidP="00BC40F1">
            <w:pPr>
              <w:ind w:firstLine="0"/>
              <w:jc w:val="left"/>
              <w:rPr>
                <w:sz w:val="16"/>
                <w:szCs w:val="16"/>
              </w:rPr>
            </w:pPr>
          </w:p>
        </w:tc>
        <w:tc>
          <w:tcPr>
            <w:tcW w:w="1521" w:type="pct"/>
            <w:vMerge/>
            <w:tcBorders>
              <w:top w:val="single" w:sz="4" w:space="0" w:color="auto"/>
              <w:left w:val="single" w:sz="4" w:space="0" w:color="auto"/>
              <w:bottom w:val="single" w:sz="4" w:space="0" w:color="auto"/>
              <w:right w:val="single" w:sz="4" w:space="0" w:color="auto"/>
            </w:tcBorders>
            <w:vAlign w:val="center"/>
            <w:hideMark/>
          </w:tcPr>
          <w:p w14:paraId="5CBACDFB" w14:textId="77777777" w:rsidR="00650B77" w:rsidRPr="00472DA8" w:rsidRDefault="00650B77" w:rsidP="00BC40F1">
            <w:pPr>
              <w:ind w:firstLine="0"/>
              <w:jc w:val="left"/>
              <w:rPr>
                <w:sz w:val="16"/>
                <w:szCs w:val="16"/>
              </w:rPr>
            </w:pPr>
          </w:p>
        </w:tc>
        <w:tc>
          <w:tcPr>
            <w:tcW w:w="1459" w:type="pct"/>
            <w:tcBorders>
              <w:top w:val="single" w:sz="4" w:space="0" w:color="auto"/>
              <w:left w:val="single" w:sz="4" w:space="0" w:color="auto"/>
              <w:bottom w:val="single" w:sz="4" w:space="0" w:color="auto"/>
              <w:right w:val="single" w:sz="4" w:space="0" w:color="auto"/>
            </w:tcBorders>
            <w:vAlign w:val="bottom"/>
            <w:hideMark/>
          </w:tcPr>
          <w:p w14:paraId="057D0289" w14:textId="77777777" w:rsidR="00650B77" w:rsidRPr="00472DA8" w:rsidRDefault="00650B77" w:rsidP="00BC40F1">
            <w:pPr>
              <w:ind w:firstLine="0"/>
              <w:rPr>
                <w:sz w:val="16"/>
                <w:szCs w:val="16"/>
              </w:rPr>
            </w:pPr>
            <w:r w:rsidRPr="00472DA8">
              <w:rPr>
                <w:sz w:val="16"/>
                <w:szCs w:val="16"/>
              </w:rPr>
              <w:t>ФХ СО «Хабаровский»</w:t>
            </w:r>
          </w:p>
        </w:tc>
        <w:tc>
          <w:tcPr>
            <w:tcW w:w="1493" w:type="pct"/>
            <w:tcBorders>
              <w:top w:val="single" w:sz="4" w:space="0" w:color="auto"/>
              <w:left w:val="single" w:sz="4" w:space="0" w:color="auto"/>
              <w:bottom w:val="single" w:sz="4" w:space="0" w:color="auto"/>
              <w:right w:val="single" w:sz="4" w:space="0" w:color="auto"/>
            </w:tcBorders>
            <w:hideMark/>
          </w:tcPr>
          <w:p w14:paraId="27D6E7E9" w14:textId="77777777" w:rsidR="00650B77" w:rsidRPr="00472DA8" w:rsidRDefault="00650B77" w:rsidP="00BC40F1">
            <w:pPr>
              <w:ind w:firstLine="0"/>
              <w:jc w:val="center"/>
              <w:rPr>
                <w:sz w:val="16"/>
                <w:szCs w:val="16"/>
              </w:rPr>
            </w:pPr>
            <w:r w:rsidRPr="00472DA8">
              <w:rPr>
                <w:sz w:val="16"/>
                <w:szCs w:val="16"/>
              </w:rPr>
              <w:t>есть</w:t>
            </w:r>
          </w:p>
        </w:tc>
      </w:tr>
    </w:tbl>
    <w:p w14:paraId="58B5FDCD" w14:textId="77777777" w:rsidR="00650B77" w:rsidRPr="00472DA8" w:rsidRDefault="00650B77" w:rsidP="00650B77">
      <w:pPr>
        <w:spacing w:before="60"/>
      </w:pPr>
      <w:r w:rsidRPr="00472DA8">
        <w:t>Перечень почвенных разновидностей с указанием дополнительных свойств вводится в Базу данных, как исходная информация для расчетов.</w:t>
      </w:r>
    </w:p>
    <w:p w14:paraId="58D679D0" w14:textId="72789520" w:rsidR="00650B77" w:rsidRPr="00186897" w:rsidRDefault="00650B77" w:rsidP="00650B77">
      <w:pPr>
        <w:spacing w:before="60"/>
      </w:pPr>
      <w:r w:rsidRPr="00472DA8">
        <w:t xml:space="preserve">Характеристика почвенных разновидностей была проведена в соответствии с требованиями Методических рекомендаций по </w:t>
      </w:r>
      <w:r w:rsidRPr="00186897">
        <w:t>оценке качества и классификации земель по их пригодности для использования в сельском хозяйстве, одобренных НТС Росземкадастра 3 апреля 2003 года. В разрезе почвенной разновидности была проведена их генерализация и кодирование информации. Каждой почвенной разновидности был присвоен код, характеризующий тип и подтип почвы</w:t>
      </w:r>
      <w:r w:rsidR="00B51B52">
        <w:t>.</w:t>
      </w:r>
    </w:p>
    <w:p w14:paraId="370C0052" w14:textId="77777777" w:rsidR="00650B77" w:rsidRPr="00472DA8" w:rsidRDefault="00650B77" w:rsidP="00650B77">
      <w:pPr>
        <w:spacing w:before="60"/>
      </w:pPr>
      <w:r w:rsidRPr="00186897">
        <w:t>Был определен показатель агроклиматического потенциала земельных участков в границах бывших хозяйств в зависимости от их расположения в той или иной агроклиматической подзоне. В качестве территориальной единицы агроклиматического зонирования принимается административный район (</w:t>
      </w:r>
      <w:r w:rsidRPr="00186897">
        <w:rPr>
          <w:i/>
          <w:iCs/>
        </w:rPr>
        <w:t>Рисунок 10</w:t>
      </w:r>
      <w:r w:rsidRPr="00186897">
        <w:t>). Материалы зонирования представлены в «Справочнике агроклиматического оценочного зонирования субъектов Российской Федерации</w:t>
      </w:r>
      <w:r w:rsidRPr="00472DA8">
        <w:t>» (Москва, Издательство Маросейка, 2010). Данные сведения содержатся в справочной информации Базы данных для земель сельскохозяйственного назначения.</w:t>
      </w:r>
    </w:p>
    <w:p w14:paraId="627528DF" w14:textId="77777777" w:rsidR="00650B77" w:rsidRPr="00472DA8" w:rsidRDefault="00650B77" w:rsidP="00650B77">
      <w:pPr>
        <w:ind w:firstLine="0"/>
        <w:jc w:val="center"/>
      </w:pPr>
      <w:r w:rsidRPr="00472DA8">
        <w:rPr>
          <w:noProof/>
        </w:rPr>
        <w:lastRenderedPageBreak/>
        <w:drawing>
          <wp:inline distT="0" distB="0" distL="0" distR="0" wp14:anchorId="6E6A8297" wp14:editId="7EF48C09">
            <wp:extent cx="6256599" cy="4393870"/>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a:extLst>
                        <a:ext uri="{BEBA8EAE-BF5A-486C-A8C5-ECC9F3942E4B}">
                          <a14:imgProps xmlns:a14="http://schemas.microsoft.com/office/drawing/2010/main">
                            <a14:imgLayer r:embed="rId15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298450" cy="4423261"/>
                    </a:xfrm>
                    <a:prstGeom prst="rect">
                      <a:avLst/>
                    </a:prstGeom>
                    <a:noFill/>
                  </pic:spPr>
                </pic:pic>
              </a:graphicData>
            </a:graphic>
          </wp:inline>
        </w:drawing>
      </w:r>
    </w:p>
    <w:p w14:paraId="43ADE01B" w14:textId="740131D7" w:rsidR="00650B77" w:rsidRPr="00472DA8" w:rsidRDefault="00650B77" w:rsidP="003278EC">
      <w:pPr>
        <w:pStyle w:val="ab"/>
      </w:pPr>
      <w:bookmarkStart w:id="519" w:name="_Toc233167328"/>
      <w:r w:rsidRPr="00472DA8">
        <w:t xml:space="preserve">Рисунок </w:t>
      </w:r>
      <w:r w:rsidRPr="00472DA8">
        <w:rPr>
          <w:noProof/>
        </w:rPr>
        <w:fldChar w:fldCharType="begin"/>
      </w:r>
      <w:r w:rsidRPr="00472DA8">
        <w:rPr>
          <w:noProof/>
        </w:rPr>
        <w:instrText xml:space="preserve"> SEQ Рисунок \* ARABIC </w:instrText>
      </w:r>
      <w:r w:rsidRPr="00472DA8">
        <w:rPr>
          <w:noProof/>
        </w:rPr>
        <w:fldChar w:fldCharType="separate"/>
      </w:r>
      <w:r w:rsidR="004B09DA">
        <w:rPr>
          <w:noProof/>
        </w:rPr>
        <w:t>77</w:t>
      </w:r>
      <w:r w:rsidRPr="00472DA8">
        <w:rPr>
          <w:noProof/>
        </w:rPr>
        <w:fldChar w:fldCharType="end"/>
      </w:r>
      <w:bookmarkStart w:id="520" w:name="_Toc17876999"/>
      <w:r w:rsidRPr="00472DA8">
        <w:t xml:space="preserve"> – Агроклиматическое зонирование </w:t>
      </w:r>
      <w:bookmarkEnd w:id="520"/>
      <w:r w:rsidRPr="00472DA8">
        <w:t>27 кадастрового округа Хабаровского края</w:t>
      </w:r>
      <w:bookmarkEnd w:id="519"/>
    </w:p>
    <w:p w14:paraId="007B57A2" w14:textId="77777777" w:rsidR="00650B77" w:rsidRPr="00472DA8" w:rsidRDefault="00650B77" w:rsidP="00472DA8">
      <w:pPr>
        <w:widowControl w:val="0"/>
        <w:autoSpaceDE w:val="0"/>
        <w:autoSpaceDN w:val="0"/>
        <w:spacing w:before="60"/>
        <w:ind w:firstLine="539"/>
        <w:rPr>
          <w:rFonts w:eastAsia="Calibri"/>
          <w:szCs w:val="20"/>
          <w:lang w:eastAsia="en-US"/>
        </w:rPr>
      </w:pPr>
      <w:r w:rsidRPr="00472DA8">
        <w:rPr>
          <w:rFonts w:eastAsia="Calibri"/>
          <w:szCs w:val="20"/>
          <w:lang w:eastAsia="en-US"/>
        </w:rPr>
        <w:t xml:space="preserve">В соответствии со справочником агроклиматического оценочного зонирования субъектов РФ, 27 кадастровый округ Хабаровский край разделен на 3 агроклиматические подзоны. </w:t>
      </w:r>
    </w:p>
    <w:p w14:paraId="16DDA3F1" w14:textId="03DE9F35" w:rsidR="00650B77" w:rsidRPr="00472DA8" w:rsidRDefault="00650B77" w:rsidP="003278EC">
      <w:pPr>
        <w:pStyle w:val="ab"/>
      </w:pPr>
      <w:bookmarkStart w:id="521" w:name="_Toc235089097"/>
      <w:r w:rsidRPr="00472DA8">
        <w:t xml:space="preserve">Таблица </w:t>
      </w:r>
      <w:r w:rsidRPr="00472DA8">
        <w:rPr>
          <w:noProof/>
        </w:rPr>
        <w:fldChar w:fldCharType="begin"/>
      </w:r>
      <w:r w:rsidRPr="00472DA8">
        <w:rPr>
          <w:noProof/>
        </w:rPr>
        <w:instrText xml:space="preserve"> SEQ Таблица \* ARABIC </w:instrText>
      </w:r>
      <w:r w:rsidRPr="00472DA8">
        <w:rPr>
          <w:noProof/>
        </w:rPr>
        <w:fldChar w:fldCharType="separate"/>
      </w:r>
      <w:r w:rsidR="004B09DA">
        <w:rPr>
          <w:noProof/>
        </w:rPr>
        <w:t>118</w:t>
      </w:r>
      <w:r w:rsidRPr="00472DA8">
        <w:rPr>
          <w:noProof/>
        </w:rPr>
        <w:fldChar w:fldCharType="end"/>
      </w:r>
      <w:r w:rsidRPr="00472DA8">
        <w:t xml:space="preserve"> – Данные по агроклиматическому потенциалу агроклиматических подзон</w:t>
      </w:r>
      <w:bookmarkEnd w:id="521"/>
    </w:p>
    <w:tbl>
      <w:tblPr>
        <w:tblStyle w:val="af8"/>
        <w:tblW w:w="0" w:type="auto"/>
        <w:jc w:val="center"/>
        <w:tblLook w:val="04A0" w:firstRow="1" w:lastRow="0" w:firstColumn="1" w:lastColumn="0" w:noHBand="0" w:noVBand="1"/>
      </w:tblPr>
      <w:tblGrid>
        <w:gridCol w:w="1710"/>
        <w:gridCol w:w="1694"/>
        <w:gridCol w:w="1706"/>
        <w:gridCol w:w="1714"/>
        <w:gridCol w:w="1686"/>
        <w:gridCol w:w="1686"/>
      </w:tblGrid>
      <w:tr w:rsidR="00472DA8" w:rsidRPr="00472DA8" w14:paraId="4102CE0D" w14:textId="77777777" w:rsidTr="00BC40F1">
        <w:trPr>
          <w:jc w:val="center"/>
        </w:trPr>
        <w:tc>
          <w:tcPr>
            <w:tcW w:w="1742" w:type="dxa"/>
            <w:vAlign w:val="center"/>
          </w:tcPr>
          <w:p w14:paraId="4FE70FF8" w14:textId="77777777" w:rsidR="00650B77" w:rsidRPr="00472DA8" w:rsidRDefault="00650B77" w:rsidP="00BC40F1">
            <w:pPr>
              <w:ind w:firstLine="0"/>
              <w:jc w:val="center"/>
              <w:rPr>
                <w:sz w:val="18"/>
                <w:szCs w:val="22"/>
                <w:lang w:eastAsia="en-US"/>
              </w:rPr>
            </w:pPr>
            <w:r w:rsidRPr="00472DA8">
              <w:rPr>
                <w:sz w:val="18"/>
                <w:szCs w:val="22"/>
                <w:lang w:eastAsia="en-US"/>
              </w:rPr>
              <w:t>Агроклим. подзона</w:t>
            </w:r>
          </w:p>
        </w:tc>
        <w:tc>
          <w:tcPr>
            <w:tcW w:w="1742" w:type="dxa"/>
            <w:vAlign w:val="center"/>
          </w:tcPr>
          <w:p w14:paraId="6E5C8401" w14:textId="77777777" w:rsidR="00650B77" w:rsidRPr="00472DA8" w:rsidRDefault="00650B77" w:rsidP="00BC40F1">
            <w:pPr>
              <w:ind w:firstLine="0"/>
              <w:jc w:val="center"/>
              <w:rPr>
                <w:sz w:val="18"/>
                <w:szCs w:val="22"/>
                <w:lang w:eastAsia="en-US"/>
              </w:rPr>
            </w:pPr>
            <w:r w:rsidRPr="00472DA8">
              <w:rPr>
                <w:sz w:val="18"/>
                <w:szCs w:val="22"/>
                <w:lang w:eastAsia="en-US"/>
              </w:rPr>
              <w:t>Зем.-оцен. район</w:t>
            </w:r>
          </w:p>
        </w:tc>
        <w:tc>
          <w:tcPr>
            <w:tcW w:w="1743" w:type="dxa"/>
            <w:vAlign w:val="center"/>
          </w:tcPr>
          <w:p w14:paraId="6E4119E4" w14:textId="77777777" w:rsidR="00650B77" w:rsidRPr="00472DA8" w:rsidRDefault="00650B77" w:rsidP="00BC40F1">
            <w:pPr>
              <w:ind w:firstLine="0"/>
              <w:jc w:val="center"/>
              <w:rPr>
                <w:sz w:val="18"/>
                <w:szCs w:val="22"/>
                <w:lang w:eastAsia="en-US"/>
              </w:rPr>
            </w:pPr>
            <w:r w:rsidRPr="00472DA8">
              <w:rPr>
                <w:sz w:val="18"/>
                <w:szCs w:val="22"/>
                <w:lang w:eastAsia="en-US"/>
              </w:rPr>
              <w:t>Площадь с/х угодий в тыс.га</w:t>
            </w:r>
          </w:p>
        </w:tc>
        <w:tc>
          <w:tcPr>
            <w:tcW w:w="1743" w:type="dxa"/>
            <w:vAlign w:val="center"/>
          </w:tcPr>
          <w:p w14:paraId="528B1FA9" w14:textId="77777777" w:rsidR="00650B77" w:rsidRPr="00472DA8" w:rsidRDefault="00650B77" w:rsidP="00BC40F1">
            <w:pPr>
              <w:ind w:firstLine="0"/>
              <w:jc w:val="center"/>
              <w:rPr>
                <w:sz w:val="18"/>
                <w:szCs w:val="22"/>
                <w:lang w:val="en-US" w:eastAsia="en-US"/>
              </w:rPr>
            </w:pPr>
            <w:r w:rsidRPr="00472DA8">
              <w:rPr>
                <w:sz w:val="18"/>
                <w:szCs w:val="22"/>
                <w:lang w:eastAsia="en-US"/>
              </w:rPr>
              <w:t xml:space="preserve">Сумма температур </w:t>
            </w:r>
            <w:r w:rsidRPr="00472DA8">
              <w:rPr>
                <w:sz w:val="18"/>
                <w:szCs w:val="22"/>
                <w:lang w:val="en-US" w:eastAsia="en-US"/>
              </w:rPr>
              <w:t>&gt;10°C</w:t>
            </w:r>
          </w:p>
        </w:tc>
        <w:tc>
          <w:tcPr>
            <w:tcW w:w="1743" w:type="dxa"/>
            <w:vAlign w:val="center"/>
          </w:tcPr>
          <w:p w14:paraId="3E4A7C86" w14:textId="77777777" w:rsidR="00650B77" w:rsidRPr="00472DA8" w:rsidRDefault="00650B77" w:rsidP="00BC40F1">
            <w:pPr>
              <w:ind w:firstLine="0"/>
              <w:jc w:val="center"/>
              <w:rPr>
                <w:sz w:val="18"/>
                <w:szCs w:val="22"/>
                <w:lang w:eastAsia="en-US"/>
              </w:rPr>
            </w:pPr>
            <w:r w:rsidRPr="00472DA8">
              <w:rPr>
                <w:sz w:val="18"/>
                <w:szCs w:val="22"/>
                <w:lang w:eastAsia="en-US"/>
              </w:rPr>
              <w:t>КУ</w:t>
            </w:r>
          </w:p>
        </w:tc>
        <w:tc>
          <w:tcPr>
            <w:tcW w:w="1743" w:type="dxa"/>
            <w:vAlign w:val="center"/>
          </w:tcPr>
          <w:p w14:paraId="4A97EA42" w14:textId="77777777" w:rsidR="00650B77" w:rsidRPr="00472DA8" w:rsidRDefault="00650B77" w:rsidP="00BC40F1">
            <w:pPr>
              <w:ind w:firstLine="0"/>
              <w:jc w:val="center"/>
              <w:rPr>
                <w:sz w:val="18"/>
                <w:szCs w:val="22"/>
                <w:lang w:eastAsia="en-US"/>
              </w:rPr>
            </w:pPr>
            <w:r w:rsidRPr="00472DA8">
              <w:rPr>
                <w:sz w:val="18"/>
                <w:szCs w:val="22"/>
                <w:lang w:eastAsia="en-US"/>
              </w:rPr>
              <w:t>АП</w:t>
            </w:r>
          </w:p>
        </w:tc>
      </w:tr>
      <w:tr w:rsidR="00472DA8" w:rsidRPr="00472DA8" w14:paraId="26166059" w14:textId="77777777" w:rsidTr="00BC40F1">
        <w:trPr>
          <w:jc w:val="center"/>
        </w:trPr>
        <w:tc>
          <w:tcPr>
            <w:tcW w:w="1742" w:type="dxa"/>
            <w:vAlign w:val="center"/>
          </w:tcPr>
          <w:p w14:paraId="23A7AE07" w14:textId="77777777" w:rsidR="00650B77" w:rsidRPr="00472DA8" w:rsidRDefault="00650B77" w:rsidP="00BC40F1">
            <w:pPr>
              <w:ind w:firstLine="0"/>
              <w:jc w:val="center"/>
              <w:rPr>
                <w:sz w:val="18"/>
                <w:szCs w:val="22"/>
                <w:lang w:eastAsia="en-US"/>
              </w:rPr>
            </w:pPr>
            <w:r w:rsidRPr="00472DA8">
              <w:rPr>
                <w:sz w:val="18"/>
                <w:szCs w:val="22"/>
                <w:lang w:eastAsia="en-US"/>
              </w:rPr>
              <w:t>1</w:t>
            </w:r>
          </w:p>
        </w:tc>
        <w:tc>
          <w:tcPr>
            <w:tcW w:w="1742" w:type="dxa"/>
            <w:vAlign w:val="center"/>
          </w:tcPr>
          <w:p w14:paraId="72CC0C32" w14:textId="77777777" w:rsidR="00650B77" w:rsidRPr="00472DA8" w:rsidRDefault="00650B77" w:rsidP="00BC40F1">
            <w:pPr>
              <w:ind w:firstLine="0"/>
              <w:jc w:val="center"/>
              <w:rPr>
                <w:sz w:val="18"/>
                <w:szCs w:val="22"/>
                <w:lang w:eastAsia="en-US"/>
              </w:rPr>
            </w:pPr>
            <w:r w:rsidRPr="00472DA8">
              <w:rPr>
                <w:sz w:val="18"/>
                <w:szCs w:val="22"/>
                <w:lang w:eastAsia="en-US"/>
              </w:rPr>
              <w:t>1</w:t>
            </w:r>
          </w:p>
        </w:tc>
        <w:tc>
          <w:tcPr>
            <w:tcW w:w="1743" w:type="dxa"/>
            <w:vAlign w:val="center"/>
          </w:tcPr>
          <w:p w14:paraId="18FCC936" w14:textId="77777777" w:rsidR="00650B77" w:rsidRPr="00472DA8" w:rsidRDefault="00650B77" w:rsidP="00BC40F1">
            <w:pPr>
              <w:ind w:firstLine="0"/>
              <w:jc w:val="center"/>
              <w:rPr>
                <w:sz w:val="18"/>
                <w:szCs w:val="22"/>
                <w:lang w:eastAsia="en-US"/>
              </w:rPr>
            </w:pPr>
            <w:r w:rsidRPr="00472DA8">
              <w:rPr>
                <w:sz w:val="18"/>
                <w:szCs w:val="22"/>
                <w:lang w:eastAsia="en-US"/>
              </w:rPr>
              <w:t>175,8</w:t>
            </w:r>
          </w:p>
        </w:tc>
        <w:tc>
          <w:tcPr>
            <w:tcW w:w="1743" w:type="dxa"/>
            <w:vAlign w:val="center"/>
          </w:tcPr>
          <w:p w14:paraId="34BFD796" w14:textId="77777777" w:rsidR="00650B77" w:rsidRPr="00472DA8" w:rsidRDefault="00650B77" w:rsidP="00BC40F1">
            <w:pPr>
              <w:ind w:firstLine="0"/>
              <w:jc w:val="center"/>
              <w:rPr>
                <w:sz w:val="18"/>
                <w:szCs w:val="22"/>
                <w:lang w:eastAsia="en-US"/>
              </w:rPr>
            </w:pPr>
            <w:r w:rsidRPr="00472DA8">
              <w:rPr>
                <w:sz w:val="18"/>
                <w:szCs w:val="22"/>
                <w:lang w:eastAsia="en-US"/>
              </w:rPr>
              <w:t xml:space="preserve">2 410 – 2 485 </w:t>
            </w:r>
          </w:p>
        </w:tc>
        <w:tc>
          <w:tcPr>
            <w:tcW w:w="1743" w:type="dxa"/>
            <w:vAlign w:val="center"/>
          </w:tcPr>
          <w:p w14:paraId="3EBE6D75" w14:textId="77777777" w:rsidR="00650B77" w:rsidRPr="00472DA8" w:rsidRDefault="00650B77" w:rsidP="00BC40F1">
            <w:pPr>
              <w:ind w:firstLine="0"/>
              <w:jc w:val="center"/>
              <w:rPr>
                <w:sz w:val="18"/>
                <w:szCs w:val="22"/>
                <w:lang w:eastAsia="en-US"/>
              </w:rPr>
            </w:pPr>
            <w:r w:rsidRPr="00472DA8">
              <w:rPr>
                <w:sz w:val="18"/>
                <w:szCs w:val="22"/>
                <w:lang w:eastAsia="en-US"/>
              </w:rPr>
              <w:t>1,1</w:t>
            </w:r>
          </w:p>
        </w:tc>
        <w:tc>
          <w:tcPr>
            <w:tcW w:w="1743" w:type="dxa"/>
            <w:vAlign w:val="center"/>
          </w:tcPr>
          <w:p w14:paraId="2A7A04C9" w14:textId="77777777" w:rsidR="00650B77" w:rsidRPr="00472DA8" w:rsidRDefault="00650B77" w:rsidP="00BC40F1">
            <w:pPr>
              <w:ind w:firstLine="0"/>
              <w:jc w:val="center"/>
              <w:rPr>
                <w:sz w:val="18"/>
                <w:szCs w:val="22"/>
                <w:lang w:eastAsia="en-US"/>
              </w:rPr>
            </w:pPr>
            <w:r w:rsidRPr="00472DA8">
              <w:rPr>
                <w:sz w:val="18"/>
                <w:szCs w:val="22"/>
                <w:lang w:eastAsia="en-US"/>
              </w:rPr>
              <w:t>7,4</w:t>
            </w:r>
          </w:p>
        </w:tc>
      </w:tr>
      <w:tr w:rsidR="00472DA8" w:rsidRPr="00472DA8" w14:paraId="1825314C" w14:textId="77777777" w:rsidTr="00BC40F1">
        <w:trPr>
          <w:jc w:val="center"/>
        </w:trPr>
        <w:tc>
          <w:tcPr>
            <w:tcW w:w="1742" w:type="dxa"/>
            <w:vAlign w:val="center"/>
          </w:tcPr>
          <w:p w14:paraId="437AFB31" w14:textId="77777777" w:rsidR="00650B77" w:rsidRPr="00472DA8" w:rsidRDefault="00650B77" w:rsidP="00BC40F1">
            <w:pPr>
              <w:ind w:firstLine="0"/>
              <w:jc w:val="center"/>
              <w:rPr>
                <w:sz w:val="18"/>
                <w:szCs w:val="22"/>
                <w:lang w:eastAsia="en-US"/>
              </w:rPr>
            </w:pPr>
            <w:r w:rsidRPr="00472DA8">
              <w:rPr>
                <w:sz w:val="18"/>
                <w:szCs w:val="22"/>
                <w:lang w:eastAsia="en-US"/>
              </w:rPr>
              <w:t>2</w:t>
            </w:r>
          </w:p>
        </w:tc>
        <w:tc>
          <w:tcPr>
            <w:tcW w:w="1742" w:type="dxa"/>
            <w:vAlign w:val="center"/>
          </w:tcPr>
          <w:p w14:paraId="60035DDE" w14:textId="77777777" w:rsidR="00650B77" w:rsidRPr="00472DA8" w:rsidRDefault="00650B77" w:rsidP="00BC40F1">
            <w:pPr>
              <w:ind w:firstLine="0"/>
              <w:jc w:val="center"/>
              <w:rPr>
                <w:sz w:val="18"/>
                <w:szCs w:val="22"/>
                <w:lang w:eastAsia="en-US"/>
              </w:rPr>
            </w:pPr>
            <w:r w:rsidRPr="00472DA8">
              <w:rPr>
                <w:sz w:val="18"/>
                <w:szCs w:val="22"/>
                <w:lang w:eastAsia="en-US"/>
              </w:rPr>
              <w:t>1</w:t>
            </w:r>
          </w:p>
        </w:tc>
        <w:tc>
          <w:tcPr>
            <w:tcW w:w="1743" w:type="dxa"/>
            <w:vAlign w:val="center"/>
          </w:tcPr>
          <w:p w14:paraId="7C34EA08" w14:textId="77777777" w:rsidR="00650B77" w:rsidRPr="00472DA8" w:rsidRDefault="00650B77" w:rsidP="00BC40F1">
            <w:pPr>
              <w:ind w:firstLine="0"/>
              <w:jc w:val="center"/>
              <w:rPr>
                <w:sz w:val="18"/>
                <w:szCs w:val="22"/>
                <w:lang w:eastAsia="en-US"/>
              </w:rPr>
            </w:pPr>
            <w:r w:rsidRPr="00472DA8">
              <w:rPr>
                <w:sz w:val="18"/>
                <w:szCs w:val="22"/>
                <w:lang w:eastAsia="en-US"/>
              </w:rPr>
              <w:t>45,5</w:t>
            </w:r>
          </w:p>
        </w:tc>
        <w:tc>
          <w:tcPr>
            <w:tcW w:w="1743" w:type="dxa"/>
            <w:vAlign w:val="center"/>
          </w:tcPr>
          <w:p w14:paraId="150333B0" w14:textId="77777777" w:rsidR="00650B77" w:rsidRPr="00472DA8" w:rsidRDefault="00650B77" w:rsidP="00BC40F1">
            <w:pPr>
              <w:ind w:firstLine="0"/>
              <w:jc w:val="center"/>
              <w:rPr>
                <w:sz w:val="18"/>
                <w:szCs w:val="22"/>
                <w:lang w:eastAsia="en-US"/>
              </w:rPr>
            </w:pPr>
            <w:r w:rsidRPr="00472DA8">
              <w:rPr>
                <w:sz w:val="18"/>
                <w:szCs w:val="22"/>
                <w:lang w:eastAsia="en-US"/>
              </w:rPr>
              <w:t xml:space="preserve">2 052 – 2 278 </w:t>
            </w:r>
          </w:p>
        </w:tc>
        <w:tc>
          <w:tcPr>
            <w:tcW w:w="1743" w:type="dxa"/>
            <w:vAlign w:val="center"/>
          </w:tcPr>
          <w:p w14:paraId="36E2A74D" w14:textId="77777777" w:rsidR="00650B77" w:rsidRPr="00472DA8" w:rsidRDefault="00650B77" w:rsidP="00BC40F1">
            <w:pPr>
              <w:ind w:firstLine="0"/>
              <w:jc w:val="center"/>
              <w:rPr>
                <w:sz w:val="18"/>
                <w:szCs w:val="22"/>
                <w:lang w:eastAsia="en-US"/>
              </w:rPr>
            </w:pPr>
            <w:r w:rsidRPr="00472DA8">
              <w:rPr>
                <w:sz w:val="18"/>
                <w:szCs w:val="22"/>
                <w:lang w:eastAsia="en-US"/>
              </w:rPr>
              <w:t>1,1</w:t>
            </w:r>
          </w:p>
        </w:tc>
        <w:tc>
          <w:tcPr>
            <w:tcW w:w="1743" w:type="dxa"/>
            <w:vAlign w:val="center"/>
          </w:tcPr>
          <w:p w14:paraId="30390FF0" w14:textId="77777777" w:rsidR="00650B77" w:rsidRPr="00472DA8" w:rsidRDefault="00650B77" w:rsidP="00BC40F1">
            <w:pPr>
              <w:ind w:firstLine="0"/>
              <w:jc w:val="center"/>
              <w:rPr>
                <w:sz w:val="18"/>
                <w:szCs w:val="22"/>
                <w:lang w:eastAsia="en-US"/>
              </w:rPr>
            </w:pPr>
            <w:r w:rsidRPr="00472DA8">
              <w:rPr>
                <w:sz w:val="18"/>
                <w:szCs w:val="22"/>
                <w:lang w:eastAsia="en-US"/>
              </w:rPr>
              <w:t>6,3</w:t>
            </w:r>
          </w:p>
        </w:tc>
      </w:tr>
      <w:tr w:rsidR="00472DA8" w:rsidRPr="00472DA8" w14:paraId="689F08A3" w14:textId="77777777" w:rsidTr="00BC40F1">
        <w:trPr>
          <w:jc w:val="center"/>
        </w:trPr>
        <w:tc>
          <w:tcPr>
            <w:tcW w:w="1742" w:type="dxa"/>
            <w:vAlign w:val="center"/>
          </w:tcPr>
          <w:p w14:paraId="65E0F28B" w14:textId="77777777" w:rsidR="00650B77" w:rsidRPr="00472DA8" w:rsidRDefault="00650B77" w:rsidP="00BC40F1">
            <w:pPr>
              <w:ind w:firstLine="0"/>
              <w:jc w:val="center"/>
              <w:rPr>
                <w:sz w:val="18"/>
                <w:szCs w:val="22"/>
                <w:lang w:eastAsia="en-US"/>
              </w:rPr>
            </w:pPr>
            <w:r w:rsidRPr="00472DA8">
              <w:rPr>
                <w:sz w:val="18"/>
                <w:szCs w:val="22"/>
                <w:lang w:eastAsia="en-US"/>
              </w:rPr>
              <w:t>3</w:t>
            </w:r>
          </w:p>
        </w:tc>
        <w:tc>
          <w:tcPr>
            <w:tcW w:w="1742" w:type="dxa"/>
            <w:vAlign w:val="center"/>
          </w:tcPr>
          <w:p w14:paraId="01C5B8B5" w14:textId="77777777" w:rsidR="00650B77" w:rsidRPr="00472DA8" w:rsidRDefault="00650B77" w:rsidP="00BC40F1">
            <w:pPr>
              <w:ind w:firstLine="0"/>
              <w:jc w:val="center"/>
              <w:rPr>
                <w:sz w:val="18"/>
                <w:szCs w:val="22"/>
                <w:lang w:eastAsia="en-US"/>
              </w:rPr>
            </w:pPr>
            <w:r w:rsidRPr="00472DA8">
              <w:rPr>
                <w:sz w:val="18"/>
                <w:szCs w:val="22"/>
                <w:lang w:eastAsia="en-US"/>
              </w:rPr>
              <w:t>1</w:t>
            </w:r>
          </w:p>
        </w:tc>
        <w:tc>
          <w:tcPr>
            <w:tcW w:w="1743" w:type="dxa"/>
            <w:vAlign w:val="center"/>
          </w:tcPr>
          <w:p w14:paraId="194BB50C" w14:textId="77777777" w:rsidR="00650B77" w:rsidRPr="00472DA8" w:rsidRDefault="00650B77" w:rsidP="00BC40F1">
            <w:pPr>
              <w:ind w:firstLine="0"/>
              <w:jc w:val="center"/>
              <w:rPr>
                <w:sz w:val="18"/>
                <w:szCs w:val="22"/>
                <w:lang w:eastAsia="en-US"/>
              </w:rPr>
            </w:pPr>
            <w:r w:rsidRPr="00472DA8">
              <w:rPr>
                <w:sz w:val="18"/>
                <w:szCs w:val="22"/>
                <w:lang w:eastAsia="en-US"/>
              </w:rPr>
              <w:t>4.1</w:t>
            </w:r>
          </w:p>
        </w:tc>
        <w:tc>
          <w:tcPr>
            <w:tcW w:w="1743" w:type="dxa"/>
            <w:vAlign w:val="center"/>
          </w:tcPr>
          <w:p w14:paraId="086D572B" w14:textId="77777777" w:rsidR="00650B77" w:rsidRPr="00472DA8" w:rsidRDefault="00650B77" w:rsidP="00BC40F1">
            <w:pPr>
              <w:ind w:firstLine="0"/>
              <w:jc w:val="center"/>
              <w:rPr>
                <w:sz w:val="18"/>
                <w:szCs w:val="22"/>
                <w:lang w:eastAsia="en-US"/>
              </w:rPr>
            </w:pPr>
            <w:r w:rsidRPr="00472DA8">
              <w:rPr>
                <w:sz w:val="18"/>
                <w:szCs w:val="22"/>
                <w:lang w:eastAsia="en-US"/>
              </w:rPr>
              <w:t xml:space="preserve">1 541 – 1 726 </w:t>
            </w:r>
          </w:p>
        </w:tc>
        <w:tc>
          <w:tcPr>
            <w:tcW w:w="1743" w:type="dxa"/>
            <w:vAlign w:val="center"/>
          </w:tcPr>
          <w:p w14:paraId="65B5D3E0" w14:textId="77777777" w:rsidR="00650B77" w:rsidRPr="00472DA8" w:rsidRDefault="00650B77" w:rsidP="00BC40F1">
            <w:pPr>
              <w:ind w:firstLine="0"/>
              <w:jc w:val="center"/>
              <w:rPr>
                <w:sz w:val="18"/>
                <w:szCs w:val="22"/>
                <w:lang w:eastAsia="en-US"/>
              </w:rPr>
            </w:pPr>
            <w:r w:rsidRPr="00472DA8">
              <w:rPr>
                <w:sz w:val="18"/>
                <w:szCs w:val="22"/>
                <w:lang w:eastAsia="en-US"/>
              </w:rPr>
              <w:t>1,1</w:t>
            </w:r>
          </w:p>
        </w:tc>
        <w:tc>
          <w:tcPr>
            <w:tcW w:w="1743" w:type="dxa"/>
            <w:vAlign w:val="center"/>
          </w:tcPr>
          <w:p w14:paraId="0B8E2E9E" w14:textId="77777777" w:rsidR="00650B77" w:rsidRPr="00472DA8" w:rsidRDefault="00650B77" w:rsidP="00BC40F1">
            <w:pPr>
              <w:ind w:firstLine="0"/>
              <w:jc w:val="center"/>
              <w:rPr>
                <w:sz w:val="18"/>
                <w:szCs w:val="22"/>
                <w:lang w:eastAsia="en-US"/>
              </w:rPr>
            </w:pPr>
            <w:r w:rsidRPr="00472DA8">
              <w:rPr>
                <w:sz w:val="18"/>
                <w:szCs w:val="22"/>
                <w:lang w:eastAsia="en-US"/>
              </w:rPr>
              <w:t>4,8</w:t>
            </w:r>
          </w:p>
        </w:tc>
      </w:tr>
    </w:tbl>
    <w:p w14:paraId="381B399F" w14:textId="42DD02D3" w:rsidR="00650B77" w:rsidRPr="00472DA8" w:rsidRDefault="00650B77" w:rsidP="00650B77">
      <w:pPr>
        <w:spacing w:before="60"/>
        <w:rPr>
          <w:szCs w:val="20"/>
        </w:rPr>
      </w:pPr>
      <w:r w:rsidRPr="00472DA8">
        <w:rPr>
          <w:szCs w:val="20"/>
        </w:rPr>
        <w:t>В соответствии со справочниками Базы данных для земель сельскохозяйственного назначения в зависимости от агроклиматической подзоны для Хабаровского края рекомендованы структуры посевов (</w:t>
      </w:r>
      <w:r w:rsidRPr="00472DA8">
        <w:rPr>
          <w:szCs w:val="20"/>
        </w:rPr>
        <w:fldChar w:fldCharType="begin"/>
      </w:r>
      <w:r w:rsidRPr="00472DA8">
        <w:rPr>
          <w:szCs w:val="20"/>
        </w:rPr>
        <w:instrText xml:space="preserve"> REF _Ref107475442 \h  \* MERGEFORMAT </w:instrText>
      </w:r>
      <w:r w:rsidRPr="00472DA8">
        <w:rPr>
          <w:szCs w:val="20"/>
        </w:rPr>
      </w:r>
      <w:r w:rsidRPr="00472DA8">
        <w:rPr>
          <w:szCs w:val="20"/>
        </w:rPr>
        <w:fldChar w:fldCharType="separate"/>
      </w:r>
      <w:r w:rsidR="004B09DA" w:rsidRPr="00472DA8">
        <w:t xml:space="preserve">Таблица </w:t>
      </w:r>
      <w:r w:rsidR="004B09DA">
        <w:rPr>
          <w:noProof/>
        </w:rPr>
        <w:t>119</w:t>
      </w:r>
      <w:r w:rsidRPr="00472DA8">
        <w:rPr>
          <w:szCs w:val="20"/>
        </w:rPr>
        <w:fldChar w:fldCharType="end"/>
      </w:r>
      <w:r w:rsidRPr="00472DA8">
        <w:rPr>
          <w:szCs w:val="20"/>
        </w:rPr>
        <w:t>) представлены универсальные оценочные культуры для всех ее агроклиматических подзон:</w:t>
      </w:r>
    </w:p>
    <w:p w14:paraId="077E4B87" w14:textId="284D522E" w:rsidR="00650B77" w:rsidRPr="00472DA8" w:rsidRDefault="00650B77" w:rsidP="003278EC">
      <w:pPr>
        <w:pStyle w:val="ab"/>
      </w:pPr>
      <w:bookmarkStart w:id="522" w:name="_Ref107475442"/>
      <w:bookmarkStart w:id="523" w:name="_Ref10022416"/>
      <w:bookmarkStart w:id="524" w:name="_Toc18676990"/>
      <w:bookmarkStart w:id="525" w:name="_Ref107475425"/>
      <w:bookmarkStart w:id="526" w:name="_Toc235089098"/>
      <w:r w:rsidRPr="00472DA8">
        <w:t xml:space="preserve">Таблица </w:t>
      </w:r>
      <w:r w:rsidRPr="00472DA8">
        <w:rPr>
          <w:noProof/>
        </w:rPr>
        <w:fldChar w:fldCharType="begin"/>
      </w:r>
      <w:r w:rsidRPr="00472DA8">
        <w:rPr>
          <w:noProof/>
        </w:rPr>
        <w:instrText xml:space="preserve"> SEQ Таблица \* ARABIC </w:instrText>
      </w:r>
      <w:r w:rsidRPr="00472DA8">
        <w:rPr>
          <w:noProof/>
        </w:rPr>
        <w:fldChar w:fldCharType="separate"/>
      </w:r>
      <w:r w:rsidR="004B09DA">
        <w:rPr>
          <w:noProof/>
        </w:rPr>
        <w:t>119</w:t>
      </w:r>
      <w:r w:rsidRPr="00472DA8">
        <w:rPr>
          <w:noProof/>
        </w:rPr>
        <w:fldChar w:fldCharType="end"/>
      </w:r>
      <w:bookmarkEnd w:id="522"/>
      <w:r w:rsidRPr="00472DA8">
        <w:t xml:space="preserve"> –</w:t>
      </w:r>
      <w:bookmarkEnd w:id="523"/>
      <w:r w:rsidRPr="00472DA8">
        <w:t xml:space="preserve"> Структуры посевов для агроклиматических подзон Хабаровского края</w:t>
      </w:r>
      <w:bookmarkEnd w:id="524"/>
      <w:bookmarkEnd w:id="525"/>
      <w:bookmarkEnd w:id="526"/>
    </w:p>
    <w:tbl>
      <w:tblPr>
        <w:tblW w:w="5000" w:type="pct"/>
        <w:tblCellMar>
          <w:left w:w="10" w:type="dxa"/>
          <w:right w:w="10" w:type="dxa"/>
        </w:tblCellMar>
        <w:tblLook w:val="04A0" w:firstRow="1" w:lastRow="0" w:firstColumn="1" w:lastColumn="0" w:noHBand="0" w:noVBand="1"/>
      </w:tblPr>
      <w:tblGrid>
        <w:gridCol w:w="2159"/>
        <w:gridCol w:w="1237"/>
        <w:gridCol w:w="2166"/>
        <w:gridCol w:w="1546"/>
        <w:gridCol w:w="1546"/>
        <w:gridCol w:w="1542"/>
      </w:tblGrid>
      <w:tr w:rsidR="00472DA8" w:rsidRPr="00472DA8" w14:paraId="3DCAFA28" w14:textId="77777777" w:rsidTr="00BC40F1">
        <w:tc>
          <w:tcPr>
            <w:tcW w:w="1059"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242774" w14:textId="77777777" w:rsidR="00650B77" w:rsidRPr="00472DA8" w:rsidRDefault="00650B77" w:rsidP="00BC40F1">
            <w:pPr>
              <w:ind w:firstLine="0"/>
              <w:jc w:val="center"/>
              <w:rPr>
                <w:sz w:val="18"/>
                <w:szCs w:val="18"/>
                <w:lang w:eastAsia="en-US"/>
              </w:rPr>
            </w:pPr>
            <w:r w:rsidRPr="00472DA8">
              <w:rPr>
                <w:sz w:val="18"/>
                <w:szCs w:val="18"/>
                <w:lang w:eastAsia="en-US"/>
              </w:rPr>
              <w:t>Агроклиматическая подзона</w:t>
            </w:r>
          </w:p>
        </w:tc>
        <w:tc>
          <w:tcPr>
            <w:tcW w:w="3941" w:type="pct"/>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A4376" w14:textId="77777777" w:rsidR="00650B77" w:rsidRPr="00472DA8" w:rsidRDefault="00650B77" w:rsidP="00BC40F1">
            <w:pPr>
              <w:rPr>
                <w:sz w:val="18"/>
                <w:szCs w:val="18"/>
                <w:lang w:eastAsia="en-US"/>
              </w:rPr>
            </w:pPr>
            <w:r w:rsidRPr="00472DA8">
              <w:rPr>
                <w:sz w:val="18"/>
                <w:szCs w:val="18"/>
                <w:lang w:eastAsia="en-US"/>
              </w:rPr>
              <w:t>Структура посевов, %</w:t>
            </w:r>
          </w:p>
        </w:tc>
      </w:tr>
      <w:tr w:rsidR="00472DA8" w:rsidRPr="00472DA8" w14:paraId="5EBAD41B" w14:textId="77777777" w:rsidTr="00BC40F1">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EEBA6C6" w14:textId="77777777" w:rsidR="00650B77" w:rsidRPr="00472DA8" w:rsidRDefault="00650B77" w:rsidP="00BC40F1">
            <w:pPr>
              <w:ind w:firstLine="0"/>
              <w:jc w:val="left"/>
              <w:rPr>
                <w:sz w:val="18"/>
                <w:szCs w:val="18"/>
                <w:lang w:eastAsia="en-US"/>
              </w:rPr>
            </w:pPr>
          </w:p>
        </w:tc>
        <w:tc>
          <w:tcPr>
            <w:tcW w:w="60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9D665" w14:textId="77777777" w:rsidR="00650B77" w:rsidRPr="00472DA8" w:rsidRDefault="00650B77" w:rsidP="00BC40F1">
            <w:pPr>
              <w:ind w:firstLine="0"/>
              <w:rPr>
                <w:sz w:val="18"/>
                <w:szCs w:val="18"/>
                <w:lang w:eastAsia="en-US"/>
              </w:rPr>
            </w:pPr>
            <w:r w:rsidRPr="00472DA8">
              <w:rPr>
                <w:sz w:val="18"/>
                <w:szCs w:val="18"/>
                <w:lang w:eastAsia="en-US"/>
              </w:rPr>
              <w:t>Зерновые</w:t>
            </w:r>
          </w:p>
        </w:tc>
        <w:tc>
          <w:tcPr>
            <w:tcW w:w="10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5299B5" w14:textId="77777777" w:rsidR="00650B77" w:rsidRPr="00472DA8" w:rsidRDefault="00650B77" w:rsidP="00BC40F1">
            <w:pPr>
              <w:ind w:firstLine="0"/>
              <w:jc w:val="center"/>
              <w:rPr>
                <w:sz w:val="18"/>
                <w:szCs w:val="18"/>
                <w:lang w:eastAsia="en-US"/>
              </w:rPr>
            </w:pPr>
            <w:r w:rsidRPr="00472DA8">
              <w:rPr>
                <w:sz w:val="18"/>
                <w:szCs w:val="18"/>
                <w:lang w:eastAsia="en-US"/>
              </w:rPr>
              <w:t>Картофель</w:t>
            </w:r>
          </w:p>
        </w:tc>
        <w:tc>
          <w:tcPr>
            <w:tcW w:w="7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DFBDBA" w14:textId="77777777" w:rsidR="00650B77" w:rsidRPr="00472DA8" w:rsidRDefault="00650B77" w:rsidP="00BC40F1">
            <w:pPr>
              <w:ind w:firstLine="0"/>
              <w:jc w:val="center"/>
              <w:rPr>
                <w:sz w:val="18"/>
                <w:szCs w:val="18"/>
                <w:lang w:eastAsia="en-US"/>
              </w:rPr>
            </w:pPr>
            <w:r w:rsidRPr="00472DA8">
              <w:rPr>
                <w:sz w:val="18"/>
                <w:szCs w:val="18"/>
                <w:lang w:eastAsia="en-US"/>
              </w:rPr>
              <w:t>Многолетние травы</w:t>
            </w:r>
          </w:p>
        </w:tc>
        <w:tc>
          <w:tcPr>
            <w:tcW w:w="7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7E3D8B" w14:textId="77777777" w:rsidR="00650B77" w:rsidRPr="00472DA8" w:rsidRDefault="00650B77" w:rsidP="00BC40F1">
            <w:pPr>
              <w:ind w:firstLine="0"/>
              <w:jc w:val="center"/>
              <w:rPr>
                <w:sz w:val="18"/>
                <w:szCs w:val="18"/>
                <w:lang w:eastAsia="en-US"/>
              </w:rPr>
            </w:pPr>
            <w:r w:rsidRPr="00472DA8">
              <w:rPr>
                <w:sz w:val="18"/>
                <w:szCs w:val="18"/>
                <w:lang w:eastAsia="en-US"/>
              </w:rPr>
              <w:t>Однолетние травы</w:t>
            </w:r>
          </w:p>
        </w:tc>
        <w:tc>
          <w:tcPr>
            <w:tcW w:w="75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0BE772" w14:textId="77777777" w:rsidR="00650B77" w:rsidRPr="00472DA8" w:rsidRDefault="00650B77" w:rsidP="00BC40F1">
            <w:pPr>
              <w:ind w:firstLine="0"/>
              <w:jc w:val="center"/>
              <w:rPr>
                <w:sz w:val="18"/>
                <w:szCs w:val="18"/>
                <w:lang w:eastAsia="en-US"/>
              </w:rPr>
            </w:pPr>
            <w:r w:rsidRPr="00472DA8">
              <w:rPr>
                <w:sz w:val="18"/>
                <w:szCs w:val="18"/>
                <w:lang w:eastAsia="en-US"/>
              </w:rPr>
              <w:t>Соя</w:t>
            </w:r>
          </w:p>
        </w:tc>
      </w:tr>
      <w:tr w:rsidR="00472DA8" w:rsidRPr="00472DA8" w14:paraId="4DB16086" w14:textId="77777777" w:rsidTr="00BC40F1">
        <w:tc>
          <w:tcPr>
            <w:tcW w:w="10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680BE4" w14:textId="77777777" w:rsidR="00650B77" w:rsidRPr="00472DA8" w:rsidRDefault="00650B77" w:rsidP="00BC40F1">
            <w:pPr>
              <w:ind w:firstLine="0"/>
              <w:jc w:val="center"/>
              <w:rPr>
                <w:sz w:val="18"/>
                <w:szCs w:val="18"/>
                <w:lang w:eastAsia="en-US"/>
              </w:rPr>
            </w:pPr>
            <w:r w:rsidRPr="00472DA8">
              <w:rPr>
                <w:sz w:val="18"/>
                <w:szCs w:val="18"/>
                <w:lang w:eastAsia="en-US"/>
              </w:rPr>
              <w:t>1</w:t>
            </w:r>
          </w:p>
        </w:tc>
        <w:tc>
          <w:tcPr>
            <w:tcW w:w="60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9CFBDF" w14:textId="77777777" w:rsidR="00650B77" w:rsidRPr="00472DA8" w:rsidRDefault="00650B77" w:rsidP="00BC40F1">
            <w:pPr>
              <w:ind w:firstLine="0"/>
              <w:jc w:val="center"/>
              <w:rPr>
                <w:sz w:val="18"/>
                <w:szCs w:val="18"/>
                <w:lang w:eastAsia="en-US"/>
              </w:rPr>
            </w:pPr>
            <w:r w:rsidRPr="00472DA8">
              <w:rPr>
                <w:sz w:val="18"/>
                <w:szCs w:val="18"/>
                <w:lang w:eastAsia="en-US"/>
              </w:rPr>
              <w:t>50</w:t>
            </w:r>
          </w:p>
        </w:tc>
        <w:tc>
          <w:tcPr>
            <w:tcW w:w="10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77963F" w14:textId="77777777" w:rsidR="00650B77" w:rsidRPr="00472DA8" w:rsidRDefault="00650B77" w:rsidP="00BC40F1">
            <w:pPr>
              <w:ind w:firstLine="0"/>
              <w:jc w:val="center"/>
              <w:rPr>
                <w:sz w:val="18"/>
                <w:szCs w:val="18"/>
                <w:lang w:eastAsia="en-US"/>
              </w:rPr>
            </w:pPr>
            <w:r w:rsidRPr="00472DA8">
              <w:rPr>
                <w:sz w:val="18"/>
                <w:szCs w:val="18"/>
                <w:lang w:eastAsia="en-US"/>
              </w:rPr>
              <w:t>3,7</w:t>
            </w:r>
          </w:p>
        </w:tc>
        <w:tc>
          <w:tcPr>
            <w:tcW w:w="7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CBA8A9" w14:textId="77777777" w:rsidR="00650B77" w:rsidRPr="00472DA8" w:rsidRDefault="00650B77" w:rsidP="00BC40F1">
            <w:pPr>
              <w:ind w:firstLine="0"/>
              <w:jc w:val="center"/>
              <w:rPr>
                <w:sz w:val="18"/>
                <w:szCs w:val="18"/>
                <w:lang w:eastAsia="en-US"/>
              </w:rPr>
            </w:pPr>
            <w:r w:rsidRPr="00472DA8">
              <w:rPr>
                <w:sz w:val="18"/>
                <w:szCs w:val="18"/>
                <w:lang w:eastAsia="en-US"/>
              </w:rPr>
              <w:t>29,4</w:t>
            </w:r>
          </w:p>
        </w:tc>
        <w:tc>
          <w:tcPr>
            <w:tcW w:w="7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121097" w14:textId="77777777" w:rsidR="00650B77" w:rsidRPr="00472DA8" w:rsidRDefault="00650B77" w:rsidP="00BC40F1">
            <w:pPr>
              <w:ind w:firstLine="0"/>
              <w:jc w:val="center"/>
              <w:rPr>
                <w:sz w:val="18"/>
                <w:szCs w:val="18"/>
                <w:lang w:eastAsia="en-US"/>
              </w:rPr>
            </w:pPr>
            <w:r w:rsidRPr="00472DA8">
              <w:rPr>
                <w:sz w:val="18"/>
                <w:szCs w:val="18"/>
                <w:lang w:eastAsia="en-US"/>
              </w:rPr>
              <w:t>10</w:t>
            </w:r>
          </w:p>
        </w:tc>
        <w:tc>
          <w:tcPr>
            <w:tcW w:w="75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136FB5" w14:textId="77777777" w:rsidR="00650B77" w:rsidRPr="00472DA8" w:rsidRDefault="00650B77" w:rsidP="00BC40F1">
            <w:pPr>
              <w:ind w:firstLine="0"/>
              <w:jc w:val="center"/>
              <w:rPr>
                <w:sz w:val="18"/>
                <w:szCs w:val="18"/>
                <w:lang w:eastAsia="en-US"/>
              </w:rPr>
            </w:pPr>
            <w:r w:rsidRPr="00472DA8">
              <w:rPr>
                <w:sz w:val="18"/>
                <w:szCs w:val="18"/>
                <w:lang w:eastAsia="en-US"/>
              </w:rPr>
              <w:t>6,9</w:t>
            </w:r>
          </w:p>
        </w:tc>
      </w:tr>
      <w:tr w:rsidR="00472DA8" w:rsidRPr="00472DA8" w14:paraId="1900ABD4" w14:textId="77777777" w:rsidTr="00BC40F1">
        <w:tc>
          <w:tcPr>
            <w:tcW w:w="10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D0D27E" w14:textId="77777777" w:rsidR="00650B77" w:rsidRPr="00472DA8" w:rsidRDefault="00650B77" w:rsidP="00BC40F1">
            <w:pPr>
              <w:ind w:firstLine="0"/>
              <w:jc w:val="center"/>
              <w:rPr>
                <w:sz w:val="18"/>
                <w:szCs w:val="18"/>
                <w:lang w:eastAsia="en-US"/>
              </w:rPr>
            </w:pPr>
            <w:r w:rsidRPr="00472DA8">
              <w:rPr>
                <w:sz w:val="18"/>
                <w:szCs w:val="18"/>
                <w:lang w:eastAsia="en-US"/>
              </w:rPr>
              <w:t>2</w:t>
            </w:r>
          </w:p>
        </w:tc>
        <w:tc>
          <w:tcPr>
            <w:tcW w:w="60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27EF22" w14:textId="77777777" w:rsidR="00650B77" w:rsidRPr="00472DA8" w:rsidRDefault="00650B77" w:rsidP="00BC40F1">
            <w:pPr>
              <w:ind w:firstLine="0"/>
              <w:jc w:val="center"/>
              <w:rPr>
                <w:sz w:val="18"/>
                <w:szCs w:val="18"/>
                <w:lang w:eastAsia="en-US"/>
              </w:rPr>
            </w:pPr>
            <w:r w:rsidRPr="00472DA8">
              <w:rPr>
                <w:sz w:val="18"/>
                <w:szCs w:val="18"/>
                <w:lang w:eastAsia="en-US"/>
              </w:rPr>
              <w:t>50</w:t>
            </w:r>
          </w:p>
        </w:tc>
        <w:tc>
          <w:tcPr>
            <w:tcW w:w="10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0DD082" w14:textId="77777777" w:rsidR="00650B77" w:rsidRPr="00472DA8" w:rsidRDefault="00650B77" w:rsidP="00BC40F1">
            <w:pPr>
              <w:ind w:firstLine="0"/>
              <w:jc w:val="center"/>
              <w:rPr>
                <w:sz w:val="18"/>
                <w:szCs w:val="18"/>
                <w:lang w:eastAsia="en-US"/>
              </w:rPr>
            </w:pPr>
            <w:r w:rsidRPr="00472DA8">
              <w:rPr>
                <w:sz w:val="18"/>
                <w:szCs w:val="18"/>
                <w:lang w:eastAsia="en-US"/>
              </w:rPr>
              <w:t>3,7</w:t>
            </w:r>
          </w:p>
        </w:tc>
        <w:tc>
          <w:tcPr>
            <w:tcW w:w="7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04C718" w14:textId="77777777" w:rsidR="00650B77" w:rsidRPr="00472DA8" w:rsidRDefault="00650B77" w:rsidP="00BC40F1">
            <w:pPr>
              <w:ind w:firstLine="0"/>
              <w:jc w:val="center"/>
              <w:rPr>
                <w:sz w:val="18"/>
                <w:szCs w:val="18"/>
                <w:lang w:eastAsia="en-US"/>
              </w:rPr>
            </w:pPr>
            <w:r w:rsidRPr="00472DA8">
              <w:rPr>
                <w:sz w:val="18"/>
                <w:szCs w:val="18"/>
                <w:lang w:eastAsia="en-US"/>
              </w:rPr>
              <w:t>29,4</w:t>
            </w:r>
          </w:p>
        </w:tc>
        <w:tc>
          <w:tcPr>
            <w:tcW w:w="7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56C294" w14:textId="77777777" w:rsidR="00650B77" w:rsidRPr="00472DA8" w:rsidRDefault="00650B77" w:rsidP="00BC40F1">
            <w:pPr>
              <w:ind w:firstLine="0"/>
              <w:jc w:val="center"/>
              <w:rPr>
                <w:sz w:val="18"/>
                <w:szCs w:val="18"/>
                <w:lang w:eastAsia="en-US"/>
              </w:rPr>
            </w:pPr>
            <w:r w:rsidRPr="00472DA8">
              <w:rPr>
                <w:sz w:val="18"/>
                <w:szCs w:val="18"/>
                <w:lang w:eastAsia="en-US"/>
              </w:rPr>
              <w:t>10</w:t>
            </w:r>
          </w:p>
        </w:tc>
        <w:tc>
          <w:tcPr>
            <w:tcW w:w="75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737FF4" w14:textId="77777777" w:rsidR="00650B77" w:rsidRPr="00472DA8" w:rsidRDefault="00650B77" w:rsidP="00BC40F1">
            <w:pPr>
              <w:ind w:firstLine="0"/>
              <w:jc w:val="center"/>
              <w:rPr>
                <w:sz w:val="18"/>
                <w:szCs w:val="18"/>
                <w:lang w:eastAsia="en-US"/>
              </w:rPr>
            </w:pPr>
            <w:r w:rsidRPr="00472DA8">
              <w:rPr>
                <w:sz w:val="18"/>
                <w:szCs w:val="18"/>
                <w:lang w:eastAsia="en-US"/>
              </w:rPr>
              <w:t>6,9</w:t>
            </w:r>
          </w:p>
        </w:tc>
      </w:tr>
      <w:tr w:rsidR="00472DA8" w:rsidRPr="00472DA8" w14:paraId="42F14F5A" w14:textId="77777777" w:rsidTr="00BC40F1">
        <w:tc>
          <w:tcPr>
            <w:tcW w:w="10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CCA4FA" w14:textId="77777777" w:rsidR="00650B77" w:rsidRPr="00472DA8" w:rsidRDefault="00650B77" w:rsidP="00BC40F1">
            <w:pPr>
              <w:ind w:firstLine="0"/>
              <w:jc w:val="center"/>
              <w:rPr>
                <w:sz w:val="18"/>
                <w:szCs w:val="18"/>
                <w:lang w:eastAsia="en-US"/>
              </w:rPr>
            </w:pPr>
            <w:r w:rsidRPr="00472DA8">
              <w:rPr>
                <w:sz w:val="18"/>
                <w:szCs w:val="18"/>
                <w:lang w:eastAsia="en-US"/>
              </w:rPr>
              <w:t>3</w:t>
            </w:r>
          </w:p>
        </w:tc>
        <w:tc>
          <w:tcPr>
            <w:tcW w:w="60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E1F72B" w14:textId="77777777" w:rsidR="00650B77" w:rsidRPr="00472DA8" w:rsidRDefault="00650B77" w:rsidP="00BC40F1">
            <w:pPr>
              <w:ind w:firstLine="0"/>
              <w:jc w:val="center"/>
              <w:rPr>
                <w:sz w:val="18"/>
                <w:szCs w:val="18"/>
                <w:lang w:eastAsia="en-US"/>
              </w:rPr>
            </w:pPr>
            <w:r w:rsidRPr="00472DA8">
              <w:rPr>
                <w:sz w:val="18"/>
                <w:szCs w:val="18"/>
                <w:lang w:eastAsia="en-US"/>
              </w:rPr>
              <w:t>50</w:t>
            </w:r>
          </w:p>
        </w:tc>
        <w:tc>
          <w:tcPr>
            <w:tcW w:w="10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D3F91F" w14:textId="77777777" w:rsidR="00650B77" w:rsidRPr="00472DA8" w:rsidRDefault="00650B77" w:rsidP="00BC40F1">
            <w:pPr>
              <w:ind w:firstLine="0"/>
              <w:jc w:val="center"/>
              <w:rPr>
                <w:sz w:val="18"/>
                <w:szCs w:val="18"/>
                <w:lang w:eastAsia="en-US"/>
              </w:rPr>
            </w:pPr>
            <w:r w:rsidRPr="00472DA8">
              <w:rPr>
                <w:sz w:val="18"/>
                <w:szCs w:val="18"/>
                <w:lang w:eastAsia="en-US"/>
              </w:rPr>
              <w:t>3,7</w:t>
            </w:r>
          </w:p>
        </w:tc>
        <w:tc>
          <w:tcPr>
            <w:tcW w:w="7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09058F" w14:textId="77777777" w:rsidR="00650B77" w:rsidRPr="00472DA8" w:rsidRDefault="00650B77" w:rsidP="00BC40F1">
            <w:pPr>
              <w:ind w:firstLine="0"/>
              <w:jc w:val="center"/>
              <w:rPr>
                <w:sz w:val="18"/>
                <w:szCs w:val="18"/>
                <w:lang w:eastAsia="en-US"/>
              </w:rPr>
            </w:pPr>
            <w:r w:rsidRPr="00472DA8">
              <w:rPr>
                <w:sz w:val="18"/>
                <w:szCs w:val="18"/>
                <w:lang w:eastAsia="en-US"/>
              </w:rPr>
              <w:t>36,3</w:t>
            </w:r>
          </w:p>
        </w:tc>
        <w:tc>
          <w:tcPr>
            <w:tcW w:w="7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271CFC" w14:textId="77777777" w:rsidR="00650B77" w:rsidRPr="00472DA8" w:rsidRDefault="00650B77" w:rsidP="00BC40F1">
            <w:pPr>
              <w:ind w:firstLine="0"/>
              <w:jc w:val="center"/>
              <w:rPr>
                <w:sz w:val="18"/>
                <w:szCs w:val="18"/>
                <w:lang w:eastAsia="en-US"/>
              </w:rPr>
            </w:pPr>
            <w:r w:rsidRPr="00472DA8">
              <w:rPr>
                <w:sz w:val="18"/>
                <w:szCs w:val="18"/>
                <w:lang w:eastAsia="en-US"/>
              </w:rPr>
              <w:t>10</w:t>
            </w:r>
          </w:p>
        </w:tc>
        <w:tc>
          <w:tcPr>
            <w:tcW w:w="75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8FC7D0" w14:textId="77777777" w:rsidR="00650B77" w:rsidRPr="00472DA8" w:rsidRDefault="00650B77" w:rsidP="00BC40F1">
            <w:pPr>
              <w:ind w:firstLine="0"/>
              <w:jc w:val="center"/>
              <w:rPr>
                <w:sz w:val="18"/>
                <w:szCs w:val="18"/>
                <w:lang w:eastAsia="en-US"/>
              </w:rPr>
            </w:pPr>
            <w:r w:rsidRPr="00472DA8">
              <w:rPr>
                <w:sz w:val="18"/>
                <w:szCs w:val="18"/>
                <w:lang w:eastAsia="en-US"/>
              </w:rPr>
              <w:t>-</w:t>
            </w:r>
          </w:p>
        </w:tc>
      </w:tr>
    </w:tbl>
    <w:p w14:paraId="3E7E12E7" w14:textId="77777777" w:rsidR="00650B77" w:rsidRPr="00472DA8" w:rsidRDefault="00650B77" w:rsidP="00650B77">
      <w:pPr>
        <w:widowControl w:val="0"/>
        <w:autoSpaceDE w:val="0"/>
        <w:autoSpaceDN w:val="0"/>
        <w:spacing w:before="220"/>
        <w:rPr>
          <w:szCs w:val="20"/>
        </w:rPr>
      </w:pPr>
      <w:r w:rsidRPr="00472DA8">
        <w:rPr>
          <w:szCs w:val="20"/>
        </w:rPr>
        <w:t>В соответствии с правилами подбора структуры посевов зональный набор оценочных культур адаптируется, т.е. оптимизируется применительно к каждой конкретной почвенной разновидности, к почвенно-климатическим условиям земельного участка с помощью СПО.</w:t>
      </w:r>
    </w:p>
    <w:p w14:paraId="05A7EE48" w14:textId="77777777" w:rsidR="00650B77" w:rsidRPr="00472DA8" w:rsidRDefault="00650B77" w:rsidP="00144A93">
      <w:pPr>
        <w:widowControl w:val="0"/>
        <w:autoSpaceDE w:val="0"/>
        <w:autoSpaceDN w:val="0"/>
        <w:ind w:firstLine="0"/>
        <w:jc w:val="center"/>
        <w:rPr>
          <w:szCs w:val="20"/>
        </w:rPr>
      </w:pPr>
      <w:r w:rsidRPr="00472DA8">
        <w:rPr>
          <w:rFonts w:ascii="Calibri" w:hAnsi="Calibri" w:cs="Calibri"/>
          <w:noProof/>
          <w:sz w:val="22"/>
          <w:szCs w:val="20"/>
        </w:rPr>
        <w:lastRenderedPageBreak/>
        <w:drawing>
          <wp:inline distT="0" distB="0" distL="0" distR="0" wp14:anchorId="12FC3AB7" wp14:editId="716527B0">
            <wp:extent cx="6413053" cy="3694599"/>
            <wp:effectExtent l="0" t="0" r="6985" b="1270"/>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rotWithShape="1">
                    <a:blip r:embed="rId156" cstate="print">
                      <a:extLst>
                        <a:ext uri="{BEBA8EAE-BF5A-486C-A8C5-ECC9F3942E4B}">
                          <a14:imgProps xmlns:a14="http://schemas.microsoft.com/office/drawing/2010/main">
                            <a14:imgLayer r:embed="rId157">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t="13177" r="40042" b="2320"/>
                    <a:stretch/>
                  </pic:blipFill>
                  <pic:spPr bwMode="auto">
                    <a:xfrm>
                      <a:off x="0" y="0"/>
                      <a:ext cx="6508266" cy="3749452"/>
                    </a:xfrm>
                    <a:prstGeom prst="rect">
                      <a:avLst/>
                    </a:prstGeom>
                    <a:noFill/>
                    <a:ln>
                      <a:noFill/>
                    </a:ln>
                    <a:extLst>
                      <a:ext uri="{53640926-AAD7-44D8-BBD7-CCE9431645EC}">
                        <a14:shadowObscured xmlns:a14="http://schemas.microsoft.com/office/drawing/2010/main"/>
                      </a:ext>
                    </a:extLst>
                  </pic:spPr>
                </pic:pic>
              </a:graphicData>
            </a:graphic>
          </wp:inline>
        </w:drawing>
      </w:r>
    </w:p>
    <w:p w14:paraId="166CE2C7" w14:textId="027AC6D9" w:rsidR="00650B77" w:rsidRPr="00472DA8" w:rsidRDefault="00650B77" w:rsidP="003278EC">
      <w:pPr>
        <w:pStyle w:val="ab"/>
      </w:pPr>
      <w:bookmarkStart w:id="527" w:name="_Toc233167329"/>
      <w:r w:rsidRPr="00472DA8">
        <w:t xml:space="preserve">Рисунок </w:t>
      </w:r>
      <w:r w:rsidRPr="00472DA8">
        <w:rPr>
          <w:noProof/>
        </w:rPr>
        <w:fldChar w:fldCharType="begin"/>
      </w:r>
      <w:r w:rsidRPr="00472DA8">
        <w:rPr>
          <w:noProof/>
        </w:rPr>
        <w:instrText xml:space="preserve"> SEQ Рисунок \* ARABIC </w:instrText>
      </w:r>
      <w:r w:rsidRPr="00472DA8">
        <w:rPr>
          <w:noProof/>
        </w:rPr>
        <w:fldChar w:fldCharType="separate"/>
      </w:r>
      <w:r w:rsidR="004B09DA">
        <w:rPr>
          <w:noProof/>
        </w:rPr>
        <w:t>78</w:t>
      </w:r>
      <w:r w:rsidRPr="00472DA8">
        <w:rPr>
          <w:noProof/>
        </w:rPr>
        <w:fldChar w:fldCharType="end"/>
      </w:r>
      <w:r w:rsidRPr="00472DA8">
        <w:t xml:space="preserve"> – Расчетные севообороты в СПО</w:t>
      </w:r>
      <w:bookmarkEnd w:id="527"/>
    </w:p>
    <w:p w14:paraId="6A449C9F" w14:textId="77777777" w:rsidR="00650B77" w:rsidRPr="00472DA8" w:rsidRDefault="00650B77" w:rsidP="00650B77">
      <w:pPr>
        <w:widowControl w:val="0"/>
        <w:autoSpaceDE w:val="0"/>
        <w:autoSpaceDN w:val="0"/>
        <w:spacing w:before="60"/>
        <w:rPr>
          <w:szCs w:val="20"/>
        </w:rPr>
      </w:pPr>
      <w:r w:rsidRPr="00472DA8">
        <w:rPr>
          <w:szCs w:val="20"/>
        </w:rPr>
        <w:t>При определении кадастровой стоимости земельных участков, в границах которых расположены сельскохозяйственные угодья, в составе факторов стоимости необходимо учитывать плодородие земельного участка, а также влияние природных факторов.</w:t>
      </w:r>
    </w:p>
    <w:p w14:paraId="65395FAB" w14:textId="77777777" w:rsidR="00650B77" w:rsidRPr="00472DA8" w:rsidRDefault="00650B77" w:rsidP="00650B77">
      <w:pPr>
        <w:spacing w:before="60"/>
      </w:pPr>
      <w:r w:rsidRPr="00472DA8">
        <w:t>Определение продуктивности пашни путем расчета показателей нормативной урожайности каждой оцениваемой культуры.</w:t>
      </w:r>
    </w:p>
    <w:p w14:paraId="65181024" w14:textId="77777777" w:rsidR="00650B77" w:rsidRPr="00472DA8" w:rsidRDefault="00650B77" w:rsidP="00650B77">
      <w:pPr>
        <w:spacing w:before="60"/>
      </w:pPr>
      <w:r w:rsidRPr="00472DA8">
        <w:t>Нормативная урожайность зерновых культур рассчитывалась по формуле:</w:t>
      </w:r>
    </w:p>
    <w:tbl>
      <w:tblPr>
        <w:tblStyle w:val="3ffffff4"/>
        <w:tblW w:w="103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551"/>
      </w:tblGrid>
      <w:tr w:rsidR="00472DA8" w:rsidRPr="00472DA8" w14:paraId="60579050" w14:textId="77777777" w:rsidTr="00BC40F1">
        <w:tc>
          <w:tcPr>
            <w:tcW w:w="7797" w:type="dxa"/>
            <w:hideMark/>
          </w:tcPr>
          <w:p w14:paraId="673019EE" w14:textId="77777777" w:rsidR="00650B77" w:rsidRPr="00472DA8" w:rsidRDefault="00650B77" w:rsidP="00BC40F1">
            <w:pPr>
              <w:spacing w:before="120" w:after="120"/>
              <w:ind w:firstLine="0"/>
              <w:jc w:val="center"/>
            </w:pPr>
            <w:r w:rsidRPr="00472DA8">
              <w:t>У = (33,2 х 1,4х АП/10,0) х К1хК2хК3хК4хК5</w:t>
            </w:r>
          </w:p>
        </w:tc>
        <w:tc>
          <w:tcPr>
            <w:tcW w:w="2551" w:type="dxa"/>
            <w:hideMark/>
          </w:tcPr>
          <w:p w14:paraId="3B5FAC08" w14:textId="34879E81" w:rsidR="00650B77" w:rsidRPr="00472DA8" w:rsidRDefault="00650B77" w:rsidP="00BC40F1">
            <w:pPr>
              <w:spacing w:before="60"/>
              <w:ind w:firstLine="0"/>
              <w:jc w:val="center"/>
            </w:pPr>
            <w:r w:rsidRPr="00472DA8">
              <w:t>(</w:t>
            </w:r>
            <w:r w:rsidRPr="00472DA8">
              <w:rPr>
                <w:noProof/>
              </w:rPr>
              <w:fldChar w:fldCharType="begin"/>
            </w:r>
            <w:r w:rsidRPr="00472DA8">
              <w:rPr>
                <w:noProof/>
              </w:rPr>
              <w:instrText xml:space="preserve"> SEQ Формула \* ARABIC </w:instrText>
            </w:r>
            <w:r w:rsidRPr="00472DA8">
              <w:rPr>
                <w:noProof/>
              </w:rPr>
              <w:fldChar w:fldCharType="separate"/>
            </w:r>
            <w:r w:rsidR="004B09DA">
              <w:rPr>
                <w:noProof/>
              </w:rPr>
              <w:t>18</w:t>
            </w:r>
            <w:r w:rsidRPr="00472DA8">
              <w:rPr>
                <w:noProof/>
              </w:rPr>
              <w:fldChar w:fldCharType="end"/>
            </w:r>
            <w:r w:rsidRPr="00472DA8">
              <w:t>)</w:t>
            </w:r>
          </w:p>
        </w:tc>
      </w:tr>
    </w:tbl>
    <w:p w14:paraId="1A482C00" w14:textId="77777777" w:rsidR="00650B77" w:rsidRPr="00472DA8" w:rsidRDefault="00650B77" w:rsidP="00650B77">
      <w:pPr>
        <w:spacing w:before="60"/>
      </w:pPr>
      <w:r w:rsidRPr="00472DA8">
        <w:t>где:</w:t>
      </w:r>
    </w:p>
    <w:p w14:paraId="5DCCB4CB" w14:textId="77777777" w:rsidR="00650B77" w:rsidRPr="00472DA8" w:rsidRDefault="00650B77" w:rsidP="00650B77">
      <w:r w:rsidRPr="00472DA8">
        <w:t>У– нормативная урожайность зерновых культур, ц/га;</w:t>
      </w:r>
    </w:p>
    <w:p w14:paraId="1140C3D0" w14:textId="77777777" w:rsidR="00650B77" w:rsidRPr="00472DA8" w:rsidRDefault="00650B77" w:rsidP="00650B77">
      <w:r w:rsidRPr="00472DA8">
        <w:t>АП – величина агроклиматического потенциала по агроклиматической подзоне для зерновых культур (по Карманову И.И.);</w:t>
      </w:r>
    </w:p>
    <w:p w14:paraId="7CA4C3E6" w14:textId="77777777" w:rsidR="00650B77" w:rsidRPr="00472DA8" w:rsidRDefault="00650B77" w:rsidP="00650B77">
      <w:r w:rsidRPr="00472DA8">
        <w:t>10,0 – базовое значение величины агроклиматического потенциала;</w:t>
      </w:r>
    </w:p>
    <w:p w14:paraId="57FC3761" w14:textId="77777777" w:rsidR="00650B77" w:rsidRPr="00472DA8" w:rsidRDefault="00650B77" w:rsidP="00650B77">
      <w:r w:rsidRPr="00472DA8">
        <w:t>33,2 – нормативная урожайность (ц/га) зерновых культур на эталонной почве, соответствующая нормам зональных технологий при базовом значении АП (10,0);</w:t>
      </w:r>
    </w:p>
    <w:p w14:paraId="01E56294" w14:textId="77777777" w:rsidR="00650B77" w:rsidRPr="00472DA8" w:rsidRDefault="00650B77" w:rsidP="00650B77">
      <w:r w:rsidRPr="00472DA8">
        <w:t>1,4 – коэффициент пересчета на уровень урожайности при интенсивной технологии возделывания сельскохозяйственных культур;</w:t>
      </w:r>
    </w:p>
    <w:p w14:paraId="58036F2D" w14:textId="77777777" w:rsidR="00650B77" w:rsidRPr="00472DA8" w:rsidRDefault="00650B77" w:rsidP="00650B77">
      <w:r w:rsidRPr="00472DA8">
        <w:t>К1 – поправочный коэффициент на содержание гумуса в пахотном слое;</w:t>
      </w:r>
    </w:p>
    <w:p w14:paraId="16CD0006" w14:textId="77777777" w:rsidR="00650B77" w:rsidRPr="00472DA8" w:rsidRDefault="00650B77" w:rsidP="00650B77">
      <w:r w:rsidRPr="00472DA8">
        <w:t>К2 – поправочный коэффициент на мощность гумусового горизонта;</w:t>
      </w:r>
    </w:p>
    <w:p w14:paraId="51869529" w14:textId="77777777" w:rsidR="00650B77" w:rsidRPr="00472DA8" w:rsidRDefault="00650B77" w:rsidP="00650B77">
      <w:r w:rsidRPr="00472DA8">
        <w:t>К3 – поправочный коэффициент на содержание физической глины в пахотном горизонте;</w:t>
      </w:r>
    </w:p>
    <w:p w14:paraId="33151B77" w14:textId="77777777" w:rsidR="00650B77" w:rsidRPr="00472DA8" w:rsidRDefault="00650B77" w:rsidP="00650B77">
      <w:r w:rsidRPr="00472DA8">
        <w:t>К4 – поправочный коэффициент на дополнительные свойства почв;</w:t>
      </w:r>
    </w:p>
    <w:p w14:paraId="4BCB6857" w14:textId="77777777" w:rsidR="00650B77" w:rsidRPr="00472DA8" w:rsidRDefault="00650B77" w:rsidP="00650B77">
      <w:r w:rsidRPr="00472DA8">
        <w:t xml:space="preserve">Коэффициенты К1-К4 разработаны с учетом материалов IV тура экономической оценки земель. </w:t>
      </w:r>
    </w:p>
    <w:p w14:paraId="556EAFB7" w14:textId="77777777" w:rsidR="00650B77" w:rsidRPr="00472DA8" w:rsidRDefault="00650B77" w:rsidP="00650B77">
      <w:r w:rsidRPr="00472DA8">
        <w:t>К5 – коэффициент урожайности оценочной культуры к зерновым.</w:t>
      </w:r>
    </w:p>
    <w:p w14:paraId="1257DEB8" w14:textId="556D85A5" w:rsidR="00650B77" w:rsidRPr="00472DA8" w:rsidRDefault="00650B77" w:rsidP="00650B77">
      <w:pPr>
        <w:spacing w:before="60"/>
      </w:pPr>
      <w:r w:rsidRPr="00472DA8">
        <w:t xml:space="preserve">Переход от нормативной урожайности зерновых к нормативной урожайности других сельскохозяйственных культур осуществлялся с применением коэффициента перевода. Значения коэффициентов перевода по Хабаровскому краю, и величина агроклиматического потенциала взяты из Справочника агроклиматического оценочного зонирования субъектов Российской Федерации </w:t>
      </w:r>
      <w:r w:rsidRPr="00B51B52">
        <w:rPr>
          <w:i/>
          <w:iCs/>
        </w:rPr>
        <w:t>(</w:t>
      </w:r>
      <w:r w:rsidRPr="00B51B52">
        <w:rPr>
          <w:i/>
          <w:iCs/>
        </w:rPr>
        <w:fldChar w:fldCharType="begin"/>
      </w:r>
      <w:r w:rsidRPr="00B51B52">
        <w:rPr>
          <w:i/>
          <w:iCs/>
        </w:rPr>
        <w:instrText xml:space="preserve"> REF _Ref107475634 \h  \* MERGEFORMAT </w:instrText>
      </w:r>
      <w:r w:rsidRPr="00B51B52">
        <w:rPr>
          <w:i/>
          <w:iCs/>
        </w:rPr>
      </w:r>
      <w:r w:rsidRPr="00B51B52">
        <w:rPr>
          <w:i/>
          <w:iCs/>
        </w:rPr>
        <w:fldChar w:fldCharType="separate"/>
      </w:r>
      <w:r w:rsidR="004B09DA" w:rsidRPr="004B09DA">
        <w:rPr>
          <w:i/>
          <w:iCs/>
        </w:rPr>
        <w:t xml:space="preserve">Таблица </w:t>
      </w:r>
      <w:r w:rsidR="004B09DA" w:rsidRPr="004B09DA">
        <w:rPr>
          <w:i/>
          <w:iCs/>
          <w:noProof/>
        </w:rPr>
        <w:t>120</w:t>
      </w:r>
      <w:r w:rsidRPr="00B51B52">
        <w:rPr>
          <w:i/>
          <w:iCs/>
        </w:rPr>
        <w:fldChar w:fldCharType="end"/>
      </w:r>
      <w:r w:rsidRPr="00B51B52">
        <w:rPr>
          <w:i/>
          <w:iCs/>
        </w:rPr>
        <w:t>).</w:t>
      </w:r>
    </w:p>
    <w:p w14:paraId="5007E726" w14:textId="2AB49C43" w:rsidR="00650B77" w:rsidRPr="00472DA8" w:rsidRDefault="00650B77" w:rsidP="003278EC">
      <w:pPr>
        <w:pStyle w:val="ab"/>
        <w:rPr>
          <w:b/>
        </w:rPr>
      </w:pPr>
      <w:bookmarkStart w:id="528" w:name="_Ref107475634"/>
      <w:bookmarkStart w:id="529" w:name="_Ref10023156"/>
      <w:bookmarkStart w:id="530" w:name="_Toc18676991"/>
      <w:bookmarkStart w:id="531" w:name="_Toc235089099"/>
      <w:r w:rsidRPr="00472DA8">
        <w:t xml:space="preserve">Таблица </w:t>
      </w:r>
      <w:r w:rsidRPr="00472DA8">
        <w:rPr>
          <w:noProof/>
        </w:rPr>
        <w:fldChar w:fldCharType="begin"/>
      </w:r>
      <w:r w:rsidRPr="00472DA8">
        <w:rPr>
          <w:noProof/>
        </w:rPr>
        <w:instrText xml:space="preserve"> SEQ Таблица \* ARABIC </w:instrText>
      </w:r>
      <w:r w:rsidRPr="00472DA8">
        <w:rPr>
          <w:noProof/>
        </w:rPr>
        <w:fldChar w:fldCharType="separate"/>
      </w:r>
      <w:r w:rsidR="004B09DA">
        <w:rPr>
          <w:noProof/>
        </w:rPr>
        <w:t>120</w:t>
      </w:r>
      <w:r w:rsidRPr="00472DA8">
        <w:rPr>
          <w:noProof/>
        </w:rPr>
        <w:fldChar w:fldCharType="end"/>
      </w:r>
      <w:bookmarkEnd w:id="528"/>
      <w:r w:rsidRPr="00472DA8">
        <w:t xml:space="preserve"> – </w:t>
      </w:r>
      <w:bookmarkEnd w:id="529"/>
      <w:r w:rsidRPr="00472DA8">
        <w:t>Коэффициенты пересчета от нормативной урожайности сельскохозяйственных культур к урожайности зерновых</w:t>
      </w:r>
      <w:bookmarkEnd w:id="530"/>
      <w:bookmarkEnd w:id="531"/>
    </w:p>
    <w:tbl>
      <w:tblPr>
        <w:tblStyle w:val="3ffffff4"/>
        <w:tblW w:w="5000" w:type="pct"/>
        <w:jc w:val="center"/>
        <w:tblLook w:val="04A0" w:firstRow="1" w:lastRow="0" w:firstColumn="1" w:lastColumn="0" w:noHBand="0" w:noVBand="1"/>
      </w:tblPr>
      <w:tblGrid>
        <w:gridCol w:w="1600"/>
        <w:gridCol w:w="1601"/>
        <w:gridCol w:w="2737"/>
        <w:gridCol w:w="2657"/>
        <w:gridCol w:w="1601"/>
      </w:tblGrid>
      <w:tr w:rsidR="00472DA8" w:rsidRPr="00472DA8" w14:paraId="5E9DF198" w14:textId="77777777" w:rsidTr="00BC40F1">
        <w:trPr>
          <w:jc w:val="center"/>
        </w:trPr>
        <w:tc>
          <w:tcPr>
            <w:tcW w:w="785" w:type="pct"/>
            <w:tcBorders>
              <w:top w:val="single" w:sz="4" w:space="0" w:color="auto"/>
              <w:left w:val="single" w:sz="4" w:space="0" w:color="auto"/>
              <w:bottom w:val="single" w:sz="4" w:space="0" w:color="auto"/>
              <w:right w:val="single" w:sz="4" w:space="0" w:color="auto"/>
            </w:tcBorders>
            <w:vAlign w:val="center"/>
            <w:hideMark/>
          </w:tcPr>
          <w:p w14:paraId="5A3B8062" w14:textId="77777777" w:rsidR="00650B77" w:rsidRPr="00472DA8" w:rsidRDefault="00650B77" w:rsidP="00BC40F1">
            <w:pPr>
              <w:ind w:firstLine="0"/>
              <w:jc w:val="center"/>
              <w:rPr>
                <w:bCs/>
                <w:sz w:val="18"/>
              </w:rPr>
            </w:pPr>
            <w:r w:rsidRPr="00472DA8">
              <w:rPr>
                <w:bCs/>
                <w:sz w:val="18"/>
              </w:rPr>
              <w:t>Подзона</w:t>
            </w:r>
          </w:p>
        </w:tc>
        <w:tc>
          <w:tcPr>
            <w:tcW w:w="785" w:type="pct"/>
            <w:tcBorders>
              <w:top w:val="single" w:sz="4" w:space="0" w:color="auto"/>
              <w:left w:val="single" w:sz="4" w:space="0" w:color="auto"/>
              <w:bottom w:val="single" w:sz="4" w:space="0" w:color="auto"/>
              <w:right w:val="single" w:sz="4" w:space="0" w:color="auto"/>
            </w:tcBorders>
            <w:vAlign w:val="center"/>
            <w:hideMark/>
          </w:tcPr>
          <w:p w14:paraId="37B918CD" w14:textId="77777777" w:rsidR="00650B77" w:rsidRPr="00472DA8" w:rsidRDefault="00650B77" w:rsidP="00BC40F1">
            <w:pPr>
              <w:ind w:firstLine="0"/>
              <w:jc w:val="center"/>
              <w:rPr>
                <w:bCs/>
                <w:sz w:val="18"/>
              </w:rPr>
            </w:pPr>
            <w:r w:rsidRPr="00472DA8">
              <w:rPr>
                <w:bCs/>
                <w:sz w:val="18"/>
              </w:rPr>
              <w:t>Картофель</w:t>
            </w:r>
          </w:p>
        </w:tc>
        <w:tc>
          <w:tcPr>
            <w:tcW w:w="1342" w:type="pct"/>
            <w:tcBorders>
              <w:top w:val="single" w:sz="4" w:space="0" w:color="auto"/>
              <w:left w:val="single" w:sz="4" w:space="0" w:color="auto"/>
              <w:bottom w:val="single" w:sz="4" w:space="0" w:color="auto"/>
              <w:right w:val="single" w:sz="4" w:space="0" w:color="auto"/>
            </w:tcBorders>
            <w:vAlign w:val="center"/>
            <w:hideMark/>
          </w:tcPr>
          <w:p w14:paraId="52F94B36" w14:textId="77777777" w:rsidR="00650B77" w:rsidRPr="00472DA8" w:rsidRDefault="00650B77" w:rsidP="00BC40F1">
            <w:pPr>
              <w:ind w:firstLine="0"/>
              <w:jc w:val="center"/>
              <w:rPr>
                <w:bCs/>
                <w:sz w:val="18"/>
              </w:rPr>
            </w:pPr>
            <w:r w:rsidRPr="00472DA8">
              <w:rPr>
                <w:bCs/>
                <w:sz w:val="18"/>
              </w:rPr>
              <w:t>Многолетние травы</w:t>
            </w:r>
          </w:p>
        </w:tc>
        <w:tc>
          <w:tcPr>
            <w:tcW w:w="1303" w:type="pct"/>
            <w:tcBorders>
              <w:top w:val="single" w:sz="4" w:space="0" w:color="auto"/>
              <w:left w:val="single" w:sz="4" w:space="0" w:color="auto"/>
              <w:bottom w:val="single" w:sz="4" w:space="0" w:color="auto"/>
              <w:right w:val="single" w:sz="4" w:space="0" w:color="auto"/>
            </w:tcBorders>
            <w:vAlign w:val="center"/>
            <w:hideMark/>
          </w:tcPr>
          <w:p w14:paraId="40C72F2F" w14:textId="77777777" w:rsidR="00650B77" w:rsidRPr="00472DA8" w:rsidRDefault="00650B77" w:rsidP="00BC40F1">
            <w:pPr>
              <w:ind w:firstLine="0"/>
              <w:jc w:val="center"/>
              <w:rPr>
                <w:bCs/>
                <w:sz w:val="18"/>
              </w:rPr>
            </w:pPr>
            <w:r w:rsidRPr="00472DA8">
              <w:rPr>
                <w:bCs/>
                <w:sz w:val="18"/>
              </w:rPr>
              <w:t>Однолетние травы</w:t>
            </w:r>
          </w:p>
        </w:tc>
        <w:tc>
          <w:tcPr>
            <w:tcW w:w="785" w:type="pct"/>
            <w:tcBorders>
              <w:top w:val="single" w:sz="4" w:space="0" w:color="auto"/>
              <w:left w:val="single" w:sz="4" w:space="0" w:color="auto"/>
              <w:bottom w:val="single" w:sz="4" w:space="0" w:color="auto"/>
              <w:right w:val="single" w:sz="4" w:space="0" w:color="auto"/>
            </w:tcBorders>
            <w:vAlign w:val="center"/>
            <w:hideMark/>
          </w:tcPr>
          <w:p w14:paraId="3469EC60" w14:textId="77777777" w:rsidR="00650B77" w:rsidRPr="00472DA8" w:rsidRDefault="00650B77" w:rsidP="00BC40F1">
            <w:pPr>
              <w:ind w:firstLine="0"/>
              <w:jc w:val="center"/>
              <w:rPr>
                <w:bCs/>
                <w:sz w:val="18"/>
              </w:rPr>
            </w:pPr>
            <w:r w:rsidRPr="00472DA8">
              <w:rPr>
                <w:bCs/>
                <w:sz w:val="18"/>
              </w:rPr>
              <w:t>Соя</w:t>
            </w:r>
          </w:p>
        </w:tc>
      </w:tr>
      <w:tr w:rsidR="00472DA8" w:rsidRPr="00472DA8" w14:paraId="16969D9D" w14:textId="77777777" w:rsidTr="00BC40F1">
        <w:trPr>
          <w:jc w:val="center"/>
        </w:trPr>
        <w:tc>
          <w:tcPr>
            <w:tcW w:w="785" w:type="pct"/>
            <w:tcBorders>
              <w:top w:val="single" w:sz="4" w:space="0" w:color="auto"/>
              <w:left w:val="single" w:sz="4" w:space="0" w:color="auto"/>
              <w:bottom w:val="single" w:sz="4" w:space="0" w:color="auto"/>
              <w:right w:val="single" w:sz="4" w:space="0" w:color="auto"/>
            </w:tcBorders>
            <w:vAlign w:val="center"/>
            <w:hideMark/>
          </w:tcPr>
          <w:p w14:paraId="6C4A4270" w14:textId="77777777" w:rsidR="00650B77" w:rsidRPr="00472DA8" w:rsidRDefault="00650B77" w:rsidP="00BC40F1">
            <w:pPr>
              <w:ind w:firstLine="0"/>
              <w:jc w:val="center"/>
              <w:rPr>
                <w:bCs/>
                <w:sz w:val="18"/>
              </w:rPr>
            </w:pPr>
            <w:r w:rsidRPr="00472DA8">
              <w:rPr>
                <w:bCs/>
                <w:sz w:val="18"/>
              </w:rPr>
              <w:t>1</w:t>
            </w:r>
          </w:p>
        </w:tc>
        <w:tc>
          <w:tcPr>
            <w:tcW w:w="785" w:type="pct"/>
            <w:tcBorders>
              <w:top w:val="single" w:sz="4" w:space="0" w:color="auto"/>
              <w:left w:val="single" w:sz="4" w:space="0" w:color="auto"/>
              <w:bottom w:val="single" w:sz="4" w:space="0" w:color="auto"/>
              <w:right w:val="single" w:sz="4" w:space="0" w:color="auto"/>
            </w:tcBorders>
            <w:vAlign w:val="center"/>
            <w:hideMark/>
          </w:tcPr>
          <w:p w14:paraId="77E3A3F1" w14:textId="77777777" w:rsidR="00650B77" w:rsidRPr="00472DA8" w:rsidRDefault="00650B77" w:rsidP="00BC40F1">
            <w:pPr>
              <w:ind w:firstLine="0"/>
              <w:jc w:val="center"/>
              <w:rPr>
                <w:bCs/>
                <w:sz w:val="18"/>
              </w:rPr>
            </w:pPr>
            <w:r w:rsidRPr="00472DA8">
              <w:rPr>
                <w:bCs/>
                <w:sz w:val="18"/>
              </w:rPr>
              <w:t>7,97</w:t>
            </w:r>
          </w:p>
        </w:tc>
        <w:tc>
          <w:tcPr>
            <w:tcW w:w="1342" w:type="pct"/>
            <w:tcBorders>
              <w:top w:val="single" w:sz="4" w:space="0" w:color="auto"/>
              <w:left w:val="single" w:sz="4" w:space="0" w:color="auto"/>
              <w:bottom w:val="single" w:sz="4" w:space="0" w:color="auto"/>
              <w:right w:val="single" w:sz="4" w:space="0" w:color="auto"/>
            </w:tcBorders>
            <w:vAlign w:val="center"/>
            <w:hideMark/>
          </w:tcPr>
          <w:p w14:paraId="73154C0F" w14:textId="77777777" w:rsidR="00650B77" w:rsidRPr="00472DA8" w:rsidRDefault="00650B77" w:rsidP="00BC40F1">
            <w:pPr>
              <w:ind w:firstLine="0"/>
              <w:jc w:val="center"/>
              <w:rPr>
                <w:bCs/>
                <w:sz w:val="18"/>
              </w:rPr>
            </w:pPr>
            <w:r w:rsidRPr="00472DA8">
              <w:rPr>
                <w:bCs/>
                <w:sz w:val="18"/>
              </w:rPr>
              <w:t>1,87</w:t>
            </w:r>
          </w:p>
        </w:tc>
        <w:tc>
          <w:tcPr>
            <w:tcW w:w="1303" w:type="pct"/>
            <w:tcBorders>
              <w:top w:val="single" w:sz="4" w:space="0" w:color="auto"/>
              <w:left w:val="single" w:sz="4" w:space="0" w:color="auto"/>
              <w:bottom w:val="single" w:sz="4" w:space="0" w:color="auto"/>
              <w:right w:val="single" w:sz="4" w:space="0" w:color="auto"/>
            </w:tcBorders>
            <w:vAlign w:val="center"/>
            <w:hideMark/>
          </w:tcPr>
          <w:p w14:paraId="1313D0DD" w14:textId="77777777" w:rsidR="00650B77" w:rsidRPr="00472DA8" w:rsidRDefault="00650B77" w:rsidP="00BC40F1">
            <w:pPr>
              <w:ind w:firstLine="0"/>
              <w:jc w:val="center"/>
              <w:rPr>
                <w:bCs/>
                <w:sz w:val="18"/>
              </w:rPr>
            </w:pPr>
            <w:r w:rsidRPr="00472DA8">
              <w:rPr>
                <w:bCs/>
                <w:sz w:val="18"/>
              </w:rPr>
              <w:t>1,62</w:t>
            </w:r>
          </w:p>
        </w:tc>
        <w:tc>
          <w:tcPr>
            <w:tcW w:w="785" w:type="pct"/>
            <w:tcBorders>
              <w:top w:val="single" w:sz="4" w:space="0" w:color="auto"/>
              <w:left w:val="single" w:sz="4" w:space="0" w:color="auto"/>
              <w:bottom w:val="single" w:sz="4" w:space="0" w:color="auto"/>
              <w:right w:val="single" w:sz="4" w:space="0" w:color="auto"/>
            </w:tcBorders>
            <w:vAlign w:val="center"/>
            <w:hideMark/>
          </w:tcPr>
          <w:p w14:paraId="7A407A09" w14:textId="77777777" w:rsidR="00650B77" w:rsidRPr="00472DA8" w:rsidRDefault="00650B77" w:rsidP="00BC40F1">
            <w:pPr>
              <w:ind w:firstLine="0"/>
              <w:jc w:val="center"/>
              <w:rPr>
                <w:bCs/>
                <w:sz w:val="18"/>
              </w:rPr>
            </w:pPr>
            <w:r w:rsidRPr="00472DA8">
              <w:rPr>
                <w:bCs/>
                <w:sz w:val="18"/>
              </w:rPr>
              <w:t>0,60</w:t>
            </w:r>
          </w:p>
        </w:tc>
      </w:tr>
      <w:tr w:rsidR="00472DA8" w:rsidRPr="00472DA8" w14:paraId="6C86C05F" w14:textId="77777777" w:rsidTr="00BC40F1">
        <w:trPr>
          <w:jc w:val="center"/>
        </w:trPr>
        <w:tc>
          <w:tcPr>
            <w:tcW w:w="785" w:type="pct"/>
            <w:tcBorders>
              <w:top w:val="single" w:sz="4" w:space="0" w:color="auto"/>
              <w:left w:val="single" w:sz="4" w:space="0" w:color="auto"/>
              <w:bottom w:val="single" w:sz="4" w:space="0" w:color="auto"/>
              <w:right w:val="single" w:sz="4" w:space="0" w:color="auto"/>
            </w:tcBorders>
            <w:vAlign w:val="center"/>
            <w:hideMark/>
          </w:tcPr>
          <w:p w14:paraId="2B294AB5" w14:textId="77777777" w:rsidR="00650B77" w:rsidRPr="00472DA8" w:rsidRDefault="00650B77" w:rsidP="00BC40F1">
            <w:pPr>
              <w:ind w:firstLine="0"/>
              <w:jc w:val="center"/>
              <w:rPr>
                <w:bCs/>
                <w:sz w:val="18"/>
              </w:rPr>
            </w:pPr>
            <w:r w:rsidRPr="00472DA8">
              <w:rPr>
                <w:bCs/>
                <w:sz w:val="18"/>
              </w:rPr>
              <w:t>2</w:t>
            </w:r>
          </w:p>
        </w:tc>
        <w:tc>
          <w:tcPr>
            <w:tcW w:w="785" w:type="pct"/>
            <w:tcBorders>
              <w:top w:val="single" w:sz="4" w:space="0" w:color="auto"/>
              <w:left w:val="single" w:sz="4" w:space="0" w:color="auto"/>
              <w:bottom w:val="single" w:sz="4" w:space="0" w:color="auto"/>
              <w:right w:val="single" w:sz="4" w:space="0" w:color="auto"/>
            </w:tcBorders>
            <w:vAlign w:val="center"/>
            <w:hideMark/>
          </w:tcPr>
          <w:p w14:paraId="6A23BDD8" w14:textId="77777777" w:rsidR="00650B77" w:rsidRPr="00472DA8" w:rsidRDefault="00650B77" w:rsidP="00BC40F1">
            <w:pPr>
              <w:ind w:firstLine="0"/>
              <w:jc w:val="center"/>
              <w:rPr>
                <w:bCs/>
                <w:sz w:val="18"/>
              </w:rPr>
            </w:pPr>
            <w:r w:rsidRPr="00472DA8">
              <w:rPr>
                <w:bCs/>
                <w:sz w:val="18"/>
              </w:rPr>
              <w:t>8,42</w:t>
            </w:r>
          </w:p>
        </w:tc>
        <w:tc>
          <w:tcPr>
            <w:tcW w:w="1342" w:type="pct"/>
            <w:tcBorders>
              <w:top w:val="single" w:sz="4" w:space="0" w:color="auto"/>
              <w:left w:val="single" w:sz="4" w:space="0" w:color="auto"/>
              <w:bottom w:val="single" w:sz="4" w:space="0" w:color="auto"/>
              <w:right w:val="single" w:sz="4" w:space="0" w:color="auto"/>
            </w:tcBorders>
            <w:vAlign w:val="center"/>
            <w:hideMark/>
          </w:tcPr>
          <w:p w14:paraId="7836FB3B" w14:textId="77777777" w:rsidR="00650B77" w:rsidRPr="00472DA8" w:rsidRDefault="00650B77" w:rsidP="00BC40F1">
            <w:pPr>
              <w:ind w:firstLine="0"/>
              <w:jc w:val="center"/>
              <w:rPr>
                <w:bCs/>
                <w:sz w:val="18"/>
              </w:rPr>
            </w:pPr>
            <w:r w:rsidRPr="00472DA8">
              <w:rPr>
                <w:bCs/>
                <w:sz w:val="18"/>
              </w:rPr>
              <w:t>1,94</w:t>
            </w:r>
          </w:p>
        </w:tc>
        <w:tc>
          <w:tcPr>
            <w:tcW w:w="1303" w:type="pct"/>
            <w:tcBorders>
              <w:top w:val="single" w:sz="4" w:space="0" w:color="auto"/>
              <w:left w:val="single" w:sz="4" w:space="0" w:color="auto"/>
              <w:bottom w:val="single" w:sz="4" w:space="0" w:color="auto"/>
              <w:right w:val="single" w:sz="4" w:space="0" w:color="auto"/>
            </w:tcBorders>
            <w:vAlign w:val="center"/>
            <w:hideMark/>
          </w:tcPr>
          <w:p w14:paraId="7050F89F" w14:textId="77777777" w:rsidR="00650B77" w:rsidRPr="00472DA8" w:rsidRDefault="00650B77" w:rsidP="00BC40F1">
            <w:pPr>
              <w:ind w:firstLine="0"/>
              <w:jc w:val="center"/>
              <w:rPr>
                <w:bCs/>
                <w:sz w:val="18"/>
              </w:rPr>
            </w:pPr>
            <w:r w:rsidRPr="00472DA8">
              <w:rPr>
                <w:bCs/>
                <w:sz w:val="18"/>
              </w:rPr>
              <w:t>1,66</w:t>
            </w:r>
          </w:p>
        </w:tc>
        <w:tc>
          <w:tcPr>
            <w:tcW w:w="785" w:type="pct"/>
            <w:tcBorders>
              <w:top w:val="single" w:sz="4" w:space="0" w:color="auto"/>
              <w:left w:val="single" w:sz="4" w:space="0" w:color="auto"/>
              <w:bottom w:val="single" w:sz="4" w:space="0" w:color="auto"/>
              <w:right w:val="single" w:sz="4" w:space="0" w:color="auto"/>
            </w:tcBorders>
            <w:vAlign w:val="center"/>
            <w:hideMark/>
          </w:tcPr>
          <w:p w14:paraId="6D5EE511" w14:textId="77777777" w:rsidR="00650B77" w:rsidRPr="00472DA8" w:rsidRDefault="00650B77" w:rsidP="00BC40F1">
            <w:pPr>
              <w:ind w:firstLine="0"/>
              <w:jc w:val="center"/>
              <w:rPr>
                <w:bCs/>
                <w:sz w:val="18"/>
              </w:rPr>
            </w:pPr>
            <w:r w:rsidRPr="00472DA8">
              <w:rPr>
                <w:bCs/>
                <w:sz w:val="18"/>
              </w:rPr>
              <w:t>-</w:t>
            </w:r>
          </w:p>
        </w:tc>
      </w:tr>
      <w:tr w:rsidR="00472DA8" w:rsidRPr="00472DA8" w14:paraId="55114AF4" w14:textId="77777777" w:rsidTr="00BC40F1">
        <w:trPr>
          <w:jc w:val="center"/>
        </w:trPr>
        <w:tc>
          <w:tcPr>
            <w:tcW w:w="785" w:type="pct"/>
            <w:tcBorders>
              <w:top w:val="single" w:sz="4" w:space="0" w:color="auto"/>
              <w:left w:val="single" w:sz="4" w:space="0" w:color="auto"/>
              <w:bottom w:val="single" w:sz="4" w:space="0" w:color="auto"/>
              <w:right w:val="single" w:sz="4" w:space="0" w:color="auto"/>
            </w:tcBorders>
            <w:vAlign w:val="center"/>
            <w:hideMark/>
          </w:tcPr>
          <w:p w14:paraId="088EFED1" w14:textId="77777777" w:rsidR="00650B77" w:rsidRPr="00472DA8" w:rsidRDefault="00650B77" w:rsidP="00BC40F1">
            <w:pPr>
              <w:ind w:firstLine="0"/>
              <w:jc w:val="center"/>
              <w:rPr>
                <w:bCs/>
                <w:sz w:val="18"/>
              </w:rPr>
            </w:pPr>
            <w:r w:rsidRPr="00472DA8">
              <w:rPr>
                <w:bCs/>
                <w:sz w:val="18"/>
              </w:rPr>
              <w:t>3</w:t>
            </w:r>
          </w:p>
        </w:tc>
        <w:tc>
          <w:tcPr>
            <w:tcW w:w="785" w:type="pct"/>
            <w:tcBorders>
              <w:top w:val="single" w:sz="4" w:space="0" w:color="auto"/>
              <w:left w:val="single" w:sz="4" w:space="0" w:color="auto"/>
              <w:bottom w:val="single" w:sz="4" w:space="0" w:color="auto"/>
              <w:right w:val="single" w:sz="4" w:space="0" w:color="auto"/>
            </w:tcBorders>
            <w:vAlign w:val="center"/>
            <w:hideMark/>
          </w:tcPr>
          <w:p w14:paraId="70D2469A" w14:textId="77777777" w:rsidR="00650B77" w:rsidRPr="00472DA8" w:rsidRDefault="00650B77" w:rsidP="00BC40F1">
            <w:pPr>
              <w:ind w:firstLine="0"/>
              <w:jc w:val="center"/>
              <w:rPr>
                <w:bCs/>
                <w:sz w:val="18"/>
              </w:rPr>
            </w:pPr>
            <w:r w:rsidRPr="00472DA8">
              <w:rPr>
                <w:bCs/>
                <w:sz w:val="18"/>
              </w:rPr>
              <w:t>8,48</w:t>
            </w:r>
          </w:p>
        </w:tc>
        <w:tc>
          <w:tcPr>
            <w:tcW w:w="1342" w:type="pct"/>
            <w:tcBorders>
              <w:top w:val="single" w:sz="4" w:space="0" w:color="auto"/>
              <w:left w:val="single" w:sz="4" w:space="0" w:color="auto"/>
              <w:bottom w:val="single" w:sz="4" w:space="0" w:color="auto"/>
              <w:right w:val="single" w:sz="4" w:space="0" w:color="auto"/>
            </w:tcBorders>
            <w:vAlign w:val="center"/>
            <w:hideMark/>
          </w:tcPr>
          <w:p w14:paraId="4DEB885E" w14:textId="77777777" w:rsidR="00650B77" w:rsidRPr="00472DA8" w:rsidRDefault="00650B77" w:rsidP="00BC40F1">
            <w:pPr>
              <w:ind w:firstLine="0"/>
              <w:jc w:val="center"/>
              <w:rPr>
                <w:bCs/>
                <w:sz w:val="18"/>
              </w:rPr>
            </w:pPr>
            <w:r w:rsidRPr="00472DA8">
              <w:rPr>
                <w:bCs/>
                <w:sz w:val="18"/>
              </w:rPr>
              <w:t>2,07</w:t>
            </w:r>
          </w:p>
        </w:tc>
        <w:tc>
          <w:tcPr>
            <w:tcW w:w="1303" w:type="pct"/>
            <w:tcBorders>
              <w:top w:val="single" w:sz="4" w:space="0" w:color="auto"/>
              <w:left w:val="single" w:sz="4" w:space="0" w:color="auto"/>
              <w:bottom w:val="single" w:sz="4" w:space="0" w:color="auto"/>
              <w:right w:val="single" w:sz="4" w:space="0" w:color="auto"/>
            </w:tcBorders>
            <w:vAlign w:val="center"/>
            <w:hideMark/>
          </w:tcPr>
          <w:p w14:paraId="5FDB52E4" w14:textId="77777777" w:rsidR="00650B77" w:rsidRPr="00472DA8" w:rsidRDefault="00650B77" w:rsidP="00BC40F1">
            <w:pPr>
              <w:ind w:firstLine="0"/>
              <w:jc w:val="center"/>
              <w:rPr>
                <w:bCs/>
                <w:sz w:val="18"/>
              </w:rPr>
            </w:pPr>
            <w:r w:rsidRPr="00472DA8">
              <w:rPr>
                <w:bCs/>
                <w:sz w:val="18"/>
              </w:rPr>
              <w:t>1,73</w:t>
            </w:r>
          </w:p>
        </w:tc>
        <w:tc>
          <w:tcPr>
            <w:tcW w:w="785" w:type="pct"/>
            <w:tcBorders>
              <w:top w:val="single" w:sz="4" w:space="0" w:color="auto"/>
              <w:left w:val="single" w:sz="4" w:space="0" w:color="auto"/>
              <w:bottom w:val="single" w:sz="4" w:space="0" w:color="auto"/>
              <w:right w:val="single" w:sz="4" w:space="0" w:color="auto"/>
            </w:tcBorders>
            <w:vAlign w:val="center"/>
            <w:hideMark/>
          </w:tcPr>
          <w:p w14:paraId="7C07DF5F" w14:textId="77777777" w:rsidR="00650B77" w:rsidRPr="00472DA8" w:rsidRDefault="00650B77" w:rsidP="00BC40F1">
            <w:pPr>
              <w:ind w:firstLine="0"/>
              <w:jc w:val="center"/>
              <w:rPr>
                <w:bCs/>
                <w:sz w:val="18"/>
              </w:rPr>
            </w:pPr>
            <w:r w:rsidRPr="00472DA8">
              <w:rPr>
                <w:bCs/>
                <w:sz w:val="18"/>
              </w:rPr>
              <w:t>-</w:t>
            </w:r>
          </w:p>
        </w:tc>
      </w:tr>
    </w:tbl>
    <w:p w14:paraId="13754DD5" w14:textId="77777777" w:rsidR="00650B77" w:rsidRPr="00472DA8" w:rsidRDefault="00650B77" w:rsidP="00650B77">
      <w:pPr>
        <w:spacing w:before="60"/>
      </w:pPr>
      <w:r w:rsidRPr="00472DA8">
        <w:lastRenderedPageBreak/>
        <w:t>Для определения рыночных цен реализации сельскохозяйственной продукции, на удобрения и другие статьи затрат использовались следующие источники:</w:t>
      </w:r>
    </w:p>
    <w:p w14:paraId="16379A08" w14:textId="77777777" w:rsidR="00650B77" w:rsidRPr="00472DA8" w:rsidRDefault="00650B77" w:rsidP="00650B77">
      <w:r w:rsidRPr="00472DA8">
        <w:t>–</w:t>
      </w:r>
      <w:r w:rsidRPr="00472DA8">
        <w:tab/>
        <w:t>сведения, предоставленные Министерством сельского хозяйства Хабаровского края;</w:t>
      </w:r>
    </w:p>
    <w:p w14:paraId="6E1CDA7A" w14:textId="77777777" w:rsidR="00650B77" w:rsidRPr="00472DA8" w:rsidRDefault="00650B77" w:rsidP="00650B77">
      <w:r w:rsidRPr="00472DA8">
        <w:t>–</w:t>
      </w:r>
      <w:r w:rsidRPr="00472DA8">
        <w:tab/>
        <w:t>технологические карты.</w:t>
      </w:r>
    </w:p>
    <w:p w14:paraId="010C60E9" w14:textId="77777777" w:rsidR="00650B77" w:rsidRPr="00472DA8" w:rsidRDefault="00650B77" w:rsidP="00650B77">
      <w:pPr>
        <w:spacing w:before="60"/>
        <w:rPr>
          <w:szCs w:val="20"/>
        </w:rPr>
      </w:pPr>
      <w:r w:rsidRPr="00472DA8">
        <w:rPr>
          <w:szCs w:val="20"/>
        </w:rPr>
        <w:t>Собранные сведения были внесены в Базу данных для земель сельскохозяйственного назначения.</w:t>
      </w:r>
    </w:p>
    <w:p w14:paraId="52EE8AEF" w14:textId="77777777" w:rsidR="00650B77" w:rsidRPr="00472DA8" w:rsidRDefault="00650B77" w:rsidP="00650B77">
      <w:pPr>
        <w:spacing w:before="60"/>
      </w:pPr>
      <w:r w:rsidRPr="00472DA8">
        <w:t>На основе цены реализации сельскохозяйственной продукции по каждой сельскохозяйственной культуре для каждой почвенной разновидности и нормативной урожайности данной культуры произведен расчет удельного показателя валового дохода.</w:t>
      </w:r>
    </w:p>
    <w:p w14:paraId="2454C6D2" w14:textId="77777777" w:rsidR="00650B77" w:rsidRPr="00472DA8" w:rsidRDefault="00650B77" w:rsidP="00650B77">
      <w:pPr>
        <w:spacing w:before="60"/>
      </w:pPr>
      <w:r w:rsidRPr="00472DA8">
        <w:t>Удельный показатель дохода для каждой почвенной разновидности определяется как средневзвешенный показатель доходов культур с учетом их процентной доли в структуре посевов. Расчет ведется по формуле:</w:t>
      </w:r>
    </w:p>
    <w:tbl>
      <w:tblPr>
        <w:tblStyle w:val="3ffff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0"/>
        <w:gridCol w:w="2266"/>
      </w:tblGrid>
      <w:tr w:rsidR="00472DA8" w:rsidRPr="00472DA8" w14:paraId="5AACE460" w14:textId="77777777" w:rsidTr="00BC40F1">
        <w:tc>
          <w:tcPr>
            <w:tcW w:w="8188" w:type="dxa"/>
            <w:hideMark/>
          </w:tcPr>
          <w:p w14:paraId="635C3CFB" w14:textId="77777777" w:rsidR="00650B77" w:rsidRPr="00472DA8" w:rsidRDefault="00650B77" w:rsidP="00BC40F1">
            <w:pPr>
              <w:spacing w:before="120" w:after="120"/>
              <w:ind w:firstLine="0"/>
              <w:jc w:val="center"/>
            </w:pPr>
            <w:r w:rsidRPr="00472DA8">
              <w:t>УДП=УДз*Кз+УДк*Кк+УДмн.т*Кмн.т+УДодн.т.*Кодн.т.+УДс*Кс,</w:t>
            </w:r>
          </w:p>
        </w:tc>
        <w:tc>
          <w:tcPr>
            <w:tcW w:w="2494" w:type="dxa"/>
            <w:hideMark/>
          </w:tcPr>
          <w:p w14:paraId="649C4917" w14:textId="5A0E7B9E" w:rsidR="00650B77" w:rsidRPr="00472DA8" w:rsidRDefault="00650B77" w:rsidP="00BC40F1">
            <w:pPr>
              <w:spacing w:before="120" w:after="120"/>
              <w:ind w:firstLine="0"/>
              <w:jc w:val="center"/>
            </w:pPr>
            <w:r w:rsidRPr="00472DA8">
              <w:t>(</w:t>
            </w:r>
            <w:r w:rsidRPr="00472DA8">
              <w:rPr>
                <w:noProof/>
              </w:rPr>
              <w:fldChar w:fldCharType="begin"/>
            </w:r>
            <w:r w:rsidRPr="00472DA8">
              <w:rPr>
                <w:noProof/>
              </w:rPr>
              <w:instrText xml:space="preserve"> SEQ Формула \* ARABIC </w:instrText>
            </w:r>
            <w:r w:rsidRPr="00472DA8">
              <w:rPr>
                <w:noProof/>
              </w:rPr>
              <w:fldChar w:fldCharType="separate"/>
            </w:r>
            <w:r w:rsidR="004B09DA">
              <w:rPr>
                <w:noProof/>
              </w:rPr>
              <w:t>19</w:t>
            </w:r>
            <w:r w:rsidRPr="00472DA8">
              <w:rPr>
                <w:noProof/>
              </w:rPr>
              <w:fldChar w:fldCharType="end"/>
            </w:r>
            <w:r w:rsidRPr="00472DA8">
              <w:t>)</w:t>
            </w:r>
          </w:p>
        </w:tc>
      </w:tr>
    </w:tbl>
    <w:p w14:paraId="35C21BBB" w14:textId="77777777" w:rsidR="00650B77" w:rsidRPr="00472DA8" w:rsidRDefault="00650B77" w:rsidP="00650B77">
      <w:r w:rsidRPr="00472DA8">
        <w:t>где:</w:t>
      </w:r>
    </w:p>
    <w:p w14:paraId="72AE9B23" w14:textId="77777777" w:rsidR="00650B77" w:rsidRPr="00472DA8" w:rsidRDefault="00650B77" w:rsidP="00650B77">
      <w:r w:rsidRPr="00472DA8">
        <w:t>УДП – удельный доход севооборота для каждой почвенной разновидности участка;</w:t>
      </w:r>
    </w:p>
    <w:p w14:paraId="2F82957C" w14:textId="77777777" w:rsidR="00650B77" w:rsidRPr="00472DA8" w:rsidRDefault="00650B77" w:rsidP="00650B77">
      <w:r w:rsidRPr="00472DA8">
        <w:t>УДз – удельный доход зерновых для конкретной почвы, аналогично и для других культур (картофеля, многолетних и однолетних трав, сои);</w:t>
      </w:r>
    </w:p>
    <w:p w14:paraId="3FAD94FB" w14:textId="77777777" w:rsidR="00650B77" w:rsidRPr="00472DA8" w:rsidRDefault="00650B77" w:rsidP="00650B77">
      <w:r w:rsidRPr="00472DA8">
        <w:t>Кз – доля зерновых в структуре севооборота, аналогично и других культур (картофеля, многолетних и однолетних трав, сои).</w:t>
      </w:r>
    </w:p>
    <w:p w14:paraId="01394059" w14:textId="0EE95DC2" w:rsidR="00650B77" w:rsidRPr="00472DA8" w:rsidRDefault="00650B77" w:rsidP="00650B77">
      <w:pPr>
        <w:spacing w:before="60"/>
      </w:pPr>
      <w:r w:rsidRPr="00472DA8">
        <w:t>Соответствующие доли сельскохозяйственных культур в структуре посевов приведены в Таблице (</w:t>
      </w:r>
      <w:r w:rsidRPr="00472DA8">
        <w:fldChar w:fldCharType="begin"/>
      </w:r>
      <w:r w:rsidRPr="00472DA8">
        <w:instrText xml:space="preserve"> REF _Ref107475442 \h  \* MERGEFORMAT </w:instrText>
      </w:r>
      <w:r w:rsidRPr="00472DA8">
        <w:fldChar w:fldCharType="separate"/>
      </w:r>
      <w:r w:rsidR="004B09DA" w:rsidRPr="00472DA8">
        <w:t xml:space="preserve">Таблица </w:t>
      </w:r>
      <w:r w:rsidR="004B09DA">
        <w:rPr>
          <w:noProof/>
        </w:rPr>
        <w:t>119</w:t>
      </w:r>
      <w:r w:rsidRPr="00472DA8">
        <w:fldChar w:fldCharType="end"/>
      </w:r>
      <w:r w:rsidRPr="00472DA8">
        <w:t>).</w:t>
      </w:r>
    </w:p>
    <w:p w14:paraId="0C663DAC" w14:textId="77777777" w:rsidR="00650B77" w:rsidRPr="00472DA8" w:rsidRDefault="00650B77" w:rsidP="00650B77">
      <w:pPr>
        <w:rPr>
          <w:szCs w:val="20"/>
        </w:rPr>
      </w:pPr>
      <w:r w:rsidRPr="00472DA8">
        <w:rPr>
          <w:szCs w:val="20"/>
        </w:rPr>
        <w:t>Определение затрат на единицу площади для целей Указаний на возделывание и уборку сельскохозяйственной продукции производится на основе технологических карт и среднегодовых рыночных цен исходя из анализа среднегодовых рыночных цен, сложившихся за трех-пятилетний период, предшествующий году определения кадастровой стоимости, с учетом индексации этих цен на дату определения кадастровой стоимости. Технологические карты устанавливают фактические (при отсутствии – статистические) затраты семян, горюче-смазочных материалов, удобрений и аналогичные затраты в натуральном выражении.</w:t>
      </w:r>
    </w:p>
    <w:p w14:paraId="4958B0D3" w14:textId="77777777" w:rsidR="00650B77" w:rsidRPr="00472DA8" w:rsidRDefault="00650B77" w:rsidP="00650B77">
      <w:r w:rsidRPr="00472DA8">
        <w:t>Затраты на возделывание и уборку каждой культуры определялись через Базу данных для земель сельскохозяйственного назначения.</w:t>
      </w:r>
    </w:p>
    <w:p w14:paraId="6A845C9D" w14:textId="77777777" w:rsidR="00650B77" w:rsidRPr="00472DA8" w:rsidRDefault="00650B77" w:rsidP="00650B77">
      <w:pPr>
        <w:widowControl w:val="0"/>
        <w:autoSpaceDE w:val="0"/>
        <w:autoSpaceDN w:val="0"/>
        <w:rPr>
          <w:szCs w:val="20"/>
        </w:rPr>
      </w:pPr>
      <w:r w:rsidRPr="00472DA8">
        <w:rPr>
          <w:szCs w:val="20"/>
        </w:rPr>
        <w:t>Величина затрат на единицу площади для каждого севооборота для целей Указаний определяется как сумма произведений удельных затрат на возделывание сельскохозяйственных культур и площади полей, занятых этими культурами, поделенная на общую площадь полей в севообороте.</w:t>
      </w:r>
    </w:p>
    <w:p w14:paraId="72E1DFFA" w14:textId="77777777" w:rsidR="00650B77" w:rsidRPr="00472DA8" w:rsidRDefault="00650B77" w:rsidP="00650B77">
      <w:pPr>
        <w:widowControl w:val="0"/>
        <w:autoSpaceDE w:val="0"/>
        <w:autoSpaceDN w:val="0"/>
        <w:rPr>
          <w:szCs w:val="20"/>
        </w:rPr>
      </w:pPr>
      <w:r w:rsidRPr="00472DA8">
        <w:rPr>
          <w:szCs w:val="20"/>
        </w:rPr>
        <w:t>При расчете затрат в обязательном порядке должны учитываться затраты на поддержание плодородности почв для каждого севооборота.</w:t>
      </w:r>
    </w:p>
    <w:p w14:paraId="5E5A7E11" w14:textId="77777777" w:rsidR="00650B77" w:rsidRPr="00472DA8" w:rsidRDefault="00650B77" w:rsidP="00650B77">
      <w:pPr>
        <w:widowControl w:val="0"/>
        <w:autoSpaceDE w:val="0"/>
        <w:autoSpaceDN w:val="0"/>
        <w:spacing w:before="220"/>
        <w:ind w:firstLine="0"/>
        <w:jc w:val="center"/>
        <w:rPr>
          <w:szCs w:val="20"/>
        </w:rPr>
      </w:pPr>
      <w:r w:rsidRPr="00472DA8">
        <w:rPr>
          <w:rFonts w:ascii="Calibri" w:hAnsi="Calibri" w:cs="Calibri"/>
          <w:noProof/>
          <w:sz w:val="22"/>
          <w:szCs w:val="20"/>
        </w:rPr>
        <w:drawing>
          <wp:inline distT="0" distB="0" distL="0" distR="0" wp14:anchorId="50B08765" wp14:editId="45765831">
            <wp:extent cx="6087040" cy="3254967"/>
            <wp:effectExtent l="0" t="0" r="0" b="3175"/>
            <wp:docPr id="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rotWithShape="1">
                    <a:blip r:embed="rId158" cstate="print">
                      <a:extLst>
                        <a:ext uri="{BEBA8EAE-BF5A-486C-A8C5-ECC9F3942E4B}">
                          <a14:imgProps xmlns:a14="http://schemas.microsoft.com/office/drawing/2010/main">
                            <a14:imgLayer r:embed="rId159">
                              <a14:imgEffect>
                                <a14:sharpenSoften amount="50000"/>
                              </a14:imgEffect>
                            </a14:imgLayer>
                          </a14:imgProps>
                        </a:ext>
                        <a:ext uri="{28A0092B-C50C-407E-A947-70E740481C1C}">
                          <a14:useLocalDpi xmlns:a14="http://schemas.microsoft.com/office/drawing/2010/main" val="0"/>
                        </a:ext>
                      </a:extLst>
                    </a:blip>
                    <a:srcRect t="13436" r="35591" b="2305"/>
                    <a:stretch/>
                  </pic:blipFill>
                  <pic:spPr bwMode="auto">
                    <a:xfrm>
                      <a:off x="0" y="0"/>
                      <a:ext cx="6103002" cy="3263503"/>
                    </a:xfrm>
                    <a:prstGeom prst="rect">
                      <a:avLst/>
                    </a:prstGeom>
                    <a:noFill/>
                    <a:ln>
                      <a:noFill/>
                    </a:ln>
                    <a:extLst>
                      <a:ext uri="{53640926-AAD7-44D8-BBD7-CCE9431645EC}">
                        <a14:shadowObscured xmlns:a14="http://schemas.microsoft.com/office/drawing/2010/main"/>
                      </a:ext>
                    </a:extLst>
                  </pic:spPr>
                </pic:pic>
              </a:graphicData>
            </a:graphic>
          </wp:inline>
        </w:drawing>
      </w:r>
    </w:p>
    <w:p w14:paraId="50A342F1" w14:textId="714468CC" w:rsidR="00650B77" w:rsidRPr="00472DA8" w:rsidRDefault="00650B77" w:rsidP="003278EC">
      <w:pPr>
        <w:pStyle w:val="ab"/>
      </w:pPr>
      <w:bookmarkStart w:id="532" w:name="_Toc233167330"/>
      <w:r w:rsidRPr="00472DA8">
        <w:t xml:space="preserve">Рисунок </w:t>
      </w:r>
      <w:r w:rsidRPr="00472DA8">
        <w:rPr>
          <w:noProof/>
        </w:rPr>
        <w:fldChar w:fldCharType="begin"/>
      </w:r>
      <w:r w:rsidRPr="00472DA8">
        <w:rPr>
          <w:noProof/>
        </w:rPr>
        <w:instrText xml:space="preserve"> SEQ Рисунок \* ARABIC </w:instrText>
      </w:r>
      <w:r w:rsidRPr="00472DA8">
        <w:rPr>
          <w:noProof/>
        </w:rPr>
        <w:fldChar w:fldCharType="separate"/>
      </w:r>
      <w:r w:rsidR="004B09DA">
        <w:rPr>
          <w:noProof/>
        </w:rPr>
        <w:t>79</w:t>
      </w:r>
      <w:r w:rsidRPr="00472DA8">
        <w:rPr>
          <w:noProof/>
        </w:rPr>
        <w:fldChar w:fldCharType="end"/>
      </w:r>
      <w:r w:rsidRPr="00472DA8">
        <w:t xml:space="preserve"> – Затраты на возделывание и уборку культур в СПО</w:t>
      </w:r>
      <w:bookmarkEnd w:id="532"/>
    </w:p>
    <w:p w14:paraId="5897A28E" w14:textId="77777777" w:rsidR="00650B77" w:rsidRPr="00472DA8" w:rsidRDefault="00650B77" w:rsidP="00650B77">
      <w:pPr>
        <w:tabs>
          <w:tab w:val="left" w:pos="0"/>
        </w:tabs>
        <w:spacing w:before="60"/>
        <w:contextualSpacing/>
        <w:rPr>
          <w:i/>
        </w:rPr>
      </w:pPr>
      <w:r w:rsidRPr="00472DA8">
        <w:rPr>
          <w:i/>
        </w:rPr>
        <w:t>Расчет в разрезе почвенных разностей удельного показателя земельной ренты для каждого севооборота</w:t>
      </w:r>
    </w:p>
    <w:p w14:paraId="4C4415B9" w14:textId="77777777" w:rsidR="00650B77" w:rsidRPr="00472DA8" w:rsidRDefault="00650B77" w:rsidP="00650B77">
      <w:pPr>
        <w:spacing w:before="60"/>
      </w:pPr>
      <w:r w:rsidRPr="00472DA8">
        <w:lastRenderedPageBreak/>
        <w:t xml:space="preserve">Удельный показатель чистого дохода определяется путем вычитания из удельного показателя дохода затрат на восстановление почвенного плодородия участка. </w:t>
      </w:r>
    </w:p>
    <w:p w14:paraId="6B0248E0" w14:textId="77777777" w:rsidR="00650B77" w:rsidRPr="00472DA8" w:rsidRDefault="00650B77" w:rsidP="00650B77">
      <w:pPr>
        <w:spacing w:before="60"/>
      </w:pPr>
      <w:r w:rsidRPr="00472DA8">
        <w:t>Удельный показатель чистого дохода рассчитывается по формуле:</w:t>
      </w:r>
    </w:p>
    <w:tbl>
      <w:tblPr>
        <w:tblStyle w:val="3ffff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2"/>
        <w:gridCol w:w="2384"/>
      </w:tblGrid>
      <w:tr w:rsidR="00472DA8" w:rsidRPr="00472DA8" w14:paraId="30A4B834" w14:textId="77777777" w:rsidTr="00BC40F1">
        <w:tc>
          <w:tcPr>
            <w:tcW w:w="8188" w:type="dxa"/>
            <w:hideMark/>
          </w:tcPr>
          <w:p w14:paraId="51B29E14" w14:textId="77777777" w:rsidR="00650B77" w:rsidRPr="00472DA8" w:rsidRDefault="00650B77" w:rsidP="00BC40F1">
            <w:pPr>
              <w:spacing w:before="120" w:after="120"/>
              <w:ind w:firstLine="0"/>
              <w:jc w:val="center"/>
              <w:rPr>
                <w:szCs w:val="20"/>
              </w:rPr>
            </w:pPr>
            <w:r w:rsidRPr="00472DA8">
              <w:rPr>
                <w:i/>
                <w:szCs w:val="20"/>
              </w:rPr>
              <w:t>УПЗР=ВД−Звозд –Зплод</w:t>
            </w:r>
          </w:p>
        </w:tc>
        <w:tc>
          <w:tcPr>
            <w:tcW w:w="2494" w:type="dxa"/>
            <w:hideMark/>
          </w:tcPr>
          <w:p w14:paraId="4C6743E6" w14:textId="15B1B88B" w:rsidR="00650B77" w:rsidRPr="00472DA8" w:rsidRDefault="00650B77" w:rsidP="00BC40F1">
            <w:pPr>
              <w:spacing w:before="120" w:after="120"/>
              <w:ind w:firstLine="0"/>
              <w:jc w:val="center"/>
              <w:rPr>
                <w:szCs w:val="20"/>
              </w:rPr>
            </w:pPr>
            <w:r w:rsidRPr="00472DA8">
              <w:rPr>
                <w:szCs w:val="20"/>
              </w:rPr>
              <w:t>(</w:t>
            </w:r>
            <w:r w:rsidRPr="00472DA8">
              <w:rPr>
                <w:noProof/>
                <w:szCs w:val="20"/>
              </w:rPr>
              <w:fldChar w:fldCharType="begin"/>
            </w:r>
            <w:r w:rsidRPr="00472DA8">
              <w:rPr>
                <w:noProof/>
                <w:szCs w:val="20"/>
              </w:rPr>
              <w:instrText xml:space="preserve"> SEQ Формула \* ARABIC </w:instrText>
            </w:r>
            <w:r w:rsidRPr="00472DA8">
              <w:rPr>
                <w:noProof/>
                <w:szCs w:val="20"/>
              </w:rPr>
              <w:fldChar w:fldCharType="separate"/>
            </w:r>
            <w:r w:rsidR="004B09DA">
              <w:rPr>
                <w:noProof/>
                <w:szCs w:val="20"/>
              </w:rPr>
              <w:t>20</w:t>
            </w:r>
            <w:r w:rsidRPr="00472DA8">
              <w:rPr>
                <w:noProof/>
                <w:szCs w:val="20"/>
              </w:rPr>
              <w:fldChar w:fldCharType="end"/>
            </w:r>
            <w:r w:rsidRPr="00472DA8">
              <w:rPr>
                <w:szCs w:val="20"/>
              </w:rPr>
              <w:t>)</w:t>
            </w:r>
          </w:p>
        </w:tc>
      </w:tr>
    </w:tbl>
    <w:p w14:paraId="3A3B8113" w14:textId="77777777" w:rsidR="00650B77" w:rsidRPr="00472DA8" w:rsidRDefault="00650B77" w:rsidP="00650B77">
      <w:r w:rsidRPr="00472DA8">
        <w:t xml:space="preserve">где: </w:t>
      </w:r>
    </w:p>
    <w:p w14:paraId="17D39C1B" w14:textId="77777777" w:rsidR="00650B77" w:rsidRPr="00472DA8" w:rsidRDefault="00650B77" w:rsidP="00650B77">
      <w:r w:rsidRPr="00472DA8">
        <w:t>УПЗР – удельный показатель земельной ренты, руб./га,</w:t>
      </w:r>
    </w:p>
    <w:p w14:paraId="2C18885C" w14:textId="77777777" w:rsidR="00650B77" w:rsidRPr="00472DA8" w:rsidRDefault="00650B77" w:rsidP="00650B77">
      <w:r w:rsidRPr="00472DA8">
        <w:t>ВД – удельный валовой доход, руб./га,</w:t>
      </w:r>
    </w:p>
    <w:p w14:paraId="4433EF03" w14:textId="77777777" w:rsidR="00650B77" w:rsidRPr="00472DA8" w:rsidRDefault="00650B77" w:rsidP="00650B77">
      <w:r w:rsidRPr="00472DA8">
        <w:t>Звозд – удельные затраты на возделывание и уборку сельскохозяйственных культур, руб./га,</w:t>
      </w:r>
    </w:p>
    <w:p w14:paraId="17652BC5" w14:textId="77777777" w:rsidR="00650B77" w:rsidRPr="00472DA8" w:rsidRDefault="00650B77" w:rsidP="00650B77">
      <w:r w:rsidRPr="00472DA8">
        <w:t>Зплод – удельные затраты на поддержание плодородия почв, руб./га.</w:t>
      </w:r>
    </w:p>
    <w:p w14:paraId="1F4CEAB4" w14:textId="77777777" w:rsidR="00650B77" w:rsidRPr="00472DA8" w:rsidRDefault="00650B77" w:rsidP="00650B77">
      <w:pPr>
        <w:spacing w:before="60"/>
      </w:pPr>
      <w:r w:rsidRPr="00472DA8">
        <w:t>Ставка капитализации для сельскохозяйственных земель на территории Хабаровского края определена в специальном программном обеспечении «Автоматизированная информационная система кадастровой оценки недвижимости» СПО «КГОЗ-С» и составляет 20%.</w:t>
      </w:r>
    </w:p>
    <w:p w14:paraId="64D4AF77" w14:textId="77777777" w:rsidR="00650B77" w:rsidRPr="00472DA8" w:rsidRDefault="00650B77" w:rsidP="00650B77">
      <w:pPr>
        <w:tabs>
          <w:tab w:val="left" w:pos="0"/>
        </w:tabs>
        <w:spacing w:before="60"/>
        <w:contextualSpacing/>
        <w:rPr>
          <w:i/>
        </w:rPr>
      </w:pPr>
      <w:r w:rsidRPr="00472DA8">
        <w:rPr>
          <w:i/>
        </w:rPr>
        <w:t>Расчет удельного показателя кадастровой стоимости для каждой почвенной разновидности земельного участка.</w:t>
      </w:r>
    </w:p>
    <w:p w14:paraId="4E5C4B49" w14:textId="77777777" w:rsidR="00650B77" w:rsidRPr="00472DA8" w:rsidRDefault="00650B77" w:rsidP="00650B77">
      <w:pPr>
        <w:spacing w:before="60"/>
      </w:pPr>
      <w:r w:rsidRPr="00472DA8">
        <w:t>Удельный показатель кадастровой стоимости для каждой почвенной разновидности оцениваемого земельного участка рассчитывается по формуле:</w:t>
      </w:r>
    </w:p>
    <w:tbl>
      <w:tblPr>
        <w:tblStyle w:val="3ffffff4"/>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2551"/>
      </w:tblGrid>
      <w:tr w:rsidR="00472DA8" w:rsidRPr="00472DA8" w14:paraId="54191EE4" w14:textId="77777777" w:rsidTr="00E4575D">
        <w:tc>
          <w:tcPr>
            <w:tcW w:w="7905" w:type="dxa"/>
            <w:hideMark/>
          </w:tcPr>
          <w:p w14:paraId="45C10E4E" w14:textId="77777777" w:rsidR="00650B77" w:rsidRPr="00472DA8" w:rsidRDefault="00650B77" w:rsidP="00BC40F1">
            <w:pPr>
              <w:spacing w:before="120"/>
              <w:ind w:firstLine="0"/>
              <w:jc w:val="center"/>
              <w:rPr>
                <w:szCs w:val="20"/>
              </w:rPr>
            </w:pPr>
            <w:r w:rsidRPr="00472DA8">
              <w:rPr>
                <w:i/>
                <w:szCs w:val="20"/>
              </w:rPr>
              <w:t>УПКСпр=УПЗР/К</w:t>
            </w:r>
          </w:p>
        </w:tc>
        <w:tc>
          <w:tcPr>
            <w:tcW w:w="2551" w:type="dxa"/>
            <w:hideMark/>
          </w:tcPr>
          <w:p w14:paraId="1A4E9790" w14:textId="44139751" w:rsidR="00650B77" w:rsidRPr="00472DA8" w:rsidRDefault="00650B77" w:rsidP="00BC40F1">
            <w:pPr>
              <w:spacing w:before="60"/>
              <w:ind w:firstLine="0"/>
              <w:jc w:val="center"/>
            </w:pPr>
            <w:r w:rsidRPr="00472DA8">
              <w:t>(</w:t>
            </w:r>
            <w:r w:rsidRPr="00472DA8">
              <w:rPr>
                <w:noProof/>
              </w:rPr>
              <w:fldChar w:fldCharType="begin"/>
            </w:r>
            <w:r w:rsidRPr="00472DA8">
              <w:rPr>
                <w:noProof/>
              </w:rPr>
              <w:instrText xml:space="preserve"> SEQ Формула \* ARABIC </w:instrText>
            </w:r>
            <w:r w:rsidRPr="00472DA8">
              <w:rPr>
                <w:noProof/>
              </w:rPr>
              <w:fldChar w:fldCharType="separate"/>
            </w:r>
            <w:r w:rsidR="004B09DA">
              <w:rPr>
                <w:noProof/>
              </w:rPr>
              <w:t>21</w:t>
            </w:r>
            <w:r w:rsidRPr="00472DA8">
              <w:rPr>
                <w:noProof/>
              </w:rPr>
              <w:fldChar w:fldCharType="end"/>
            </w:r>
            <w:r w:rsidRPr="00472DA8">
              <w:t>)</w:t>
            </w:r>
          </w:p>
        </w:tc>
      </w:tr>
    </w:tbl>
    <w:p w14:paraId="62C2F7C7" w14:textId="77777777" w:rsidR="00650B77" w:rsidRPr="00472DA8" w:rsidRDefault="00650B77" w:rsidP="00650B77">
      <w:r w:rsidRPr="00472DA8">
        <w:t>где:</w:t>
      </w:r>
    </w:p>
    <w:p w14:paraId="6CA87D29" w14:textId="77777777" w:rsidR="00650B77" w:rsidRPr="00472DA8" w:rsidRDefault="00650B77" w:rsidP="00650B77">
      <w:pPr>
        <w:autoSpaceDN w:val="0"/>
        <w:rPr>
          <w:rFonts w:eastAsia="Calibri"/>
          <w:szCs w:val="22"/>
        </w:rPr>
      </w:pPr>
      <w:r w:rsidRPr="00472DA8">
        <w:rPr>
          <w:rFonts w:eastAsia="Calibri"/>
          <w:szCs w:val="22"/>
        </w:rPr>
        <w:t>УПКСпр – удельный показатель кадастровой стоимости для почвенной разновидности;</w:t>
      </w:r>
    </w:p>
    <w:p w14:paraId="16D66F01" w14:textId="77777777" w:rsidR="00650B77" w:rsidRPr="00472DA8" w:rsidRDefault="00650B77" w:rsidP="00650B77">
      <w:pPr>
        <w:autoSpaceDN w:val="0"/>
        <w:rPr>
          <w:rFonts w:eastAsia="Calibri"/>
          <w:szCs w:val="22"/>
        </w:rPr>
      </w:pPr>
      <w:r w:rsidRPr="00472DA8">
        <w:rPr>
          <w:rFonts w:eastAsia="Calibri"/>
          <w:szCs w:val="22"/>
        </w:rPr>
        <w:t>УПЗР – удельный показатель земельной ренты для почвенной разновидности;</w:t>
      </w:r>
    </w:p>
    <w:p w14:paraId="3B6D3C6D" w14:textId="77777777" w:rsidR="00650B77" w:rsidRPr="00472DA8" w:rsidRDefault="00650B77" w:rsidP="00650B77">
      <w:pPr>
        <w:autoSpaceDN w:val="0"/>
        <w:rPr>
          <w:rFonts w:eastAsia="Calibri"/>
          <w:szCs w:val="22"/>
        </w:rPr>
      </w:pPr>
      <w:r w:rsidRPr="00472DA8">
        <w:rPr>
          <w:rFonts w:eastAsia="Calibri"/>
          <w:szCs w:val="22"/>
        </w:rPr>
        <w:t>К – коэффициент капитализации.</w:t>
      </w:r>
    </w:p>
    <w:p w14:paraId="68B3EAE0" w14:textId="77777777" w:rsidR="00650B77" w:rsidRPr="00144A93" w:rsidRDefault="00650B77" w:rsidP="00650B77">
      <w:pPr>
        <w:tabs>
          <w:tab w:val="left" w:pos="1276"/>
        </w:tabs>
        <w:suppressAutoHyphens/>
        <w:autoSpaceDN w:val="0"/>
        <w:spacing w:before="120"/>
        <w:textAlignment w:val="baseline"/>
        <w:rPr>
          <w:i/>
          <w:kern w:val="3"/>
          <w:lang w:eastAsia="zh-CN"/>
        </w:rPr>
      </w:pPr>
      <w:r w:rsidRPr="00144A93">
        <w:rPr>
          <w:i/>
          <w:kern w:val="3"/>
          <w:lang w:eastAsia="zh-CN"/>
        </w:rPr>
        <w:t>Расчет удельного показателя кадастровой стоимости бывшего хозяйства</w:t>
      </w:r>
    </w:p>
    <w:p w14:paraId="594685F0" w14:textId="77777777" w:rsidR="00650B77" w:rsidRPr="00186897" w:rsidRDefault="00650B77" w:rsidP="00650B77">
      <w:pPr>
        <w:spacing w:before="60"/>
        <w:rPr>
          <w:lang w:eastAsia="zh-CN"/>
        </w:rPr>
      </w:pPr>
      <w:r w:rsidRPr="00144A93">
        <w:rPr>
          <w:lang w:eastAsia="zh-CN"/>
        </w:rPr>
        <w:t xml:space="preserve">Удельный показатель кадастровой стоимости земель определялся как сумма взвешенных по площади удельных показателей кадастровой стоимости почвенных </w:t>
      </w:r>
      <w:r w:rsidRPr="00186897">
        <w:rPr>
          <w:lang w:eastAsia="zh-CN"/>
        </w:rPr>
        <w:t>разностей в составе территории бывших хозяйств.</w:t>
      </w:r>
    </w:p>
    <w:p w14:paraId="7294B896" w14:textId="4E852393" w:rsidR="00650B77" w:rsidRPr="00A22F8F" w:rsidRDefault="00650B77" w:rsidP="00650B77">
      <w:pPr>
        <w:spacing w:before="60"/>
        <w:rPr>
          <w:i/>
          <w:iCs/>
        </w:rPr>
      </w:pPr>
      <w:r w:rsidRPr="00A22F8F">
        <w:rPr>
          <w:i/>
          <w:iCs/>
        </w:rPr>
        <w:t xml:space="preserve">Результаты расчетов кадастровой стоимости для земельных участков оценочной группы «Сельскохозяйственное использование» представлены в </w:t>
      </w:r>
      <w:r w:rsidR="00AC0302" w:rsidRPr="00A22F8F">
        <w:rPr>
          <w:i/>
          <w:iCs/>
        </w:rPr>
        <w:t>Приложении 2.4.</w:t>
      </w:r>
    </w:p>
    <w:p w14:paraId="75FFE39B" w14:textId="0F4722E2" w:rsidR="00650B77" w:rsidRPr="00824C10" w:rsidRDefault="00824C10" w:rsidP="00824C10">
      <w:pPr>
        <w:keepNext/>
        <w:keepLines/>
        <w:numPr>
          <w:ilvl w:val="4"/>
          <w:numId w:val="3"/>
        </w:numPr>
        <w:tabs>
          <w:tab w:val="left" w:pos="1440"/>
        </w:tabs>
        <w:spacing w:before="120" w:after="120"/>
        <w:ind w:hanging="2232"/>
        <w:jc w:val="center"/>
        <w:outlineLvl w:val="2"/>
        <w:rPr>
          <w:rFonts w:eastAsiaTheme="majorEastAsia"/>
          <w:b/>
          <w:iCs/>
          <w:szCs w:val="18"/>
        </w:rPr>
      </w:pPr>
      <w:bookmarkStart w:id="533" w:name="_Ref107769996"/>
      <w:bookmarkStart w:id="534" w:name="_Ref107770000"/>
      <w:r w:rsidRPr="00824C10">
        <w:rPr>
          <w:rFonts w:eastAsiaTheme="majorEastAsia"/>
          <w:b/>
          <w:iCs/>
          <w:szCs w:val="18"/>
        </w:rPr>
        <w:t>Модель определения кадастровой стоимости оценочной группы</w:t>
      </w:r>
      <w:r w:rsidR="00C567D8">
        <w:rPr>
          <w:rFonts w:eastAsiaTheme="majorEastAsia"/>
          <w:b/>
          <w:iCs/>
          <w:szCs w:val="18"/>
        </w:rPr>
        <w:t xml:space="preserve"> </w:t>
      </w:r>
      <w:r w:rsidR="00650B77" w:rsidRPr="00824C10">
        <w:rPr>
          <w:rFonts w:eastAsiaTheme="majorEastAsia"/>
          <w:b/>
          <w:iCs/>
          <w:szCs w:val="18"/>
        </w:rPr>
        <w:t>«Использование лесов»</w:t>
      </w:r>
      <w:bookmarkEnd w:id="533"/>
      <w:bookmarkEnd w:id="534"/>
    </w:p>
    <w:p w14:paraId="4DC55FAF" w14:textId="0AC6CDD5" w:rsidR="00824C10" w:rsidRPr="00824C10" w:rsidRDefault="00824C10" w:rsidP="00824C10">
      <w:pPr>
        <w:rPr>
          <w:rFonts w:eastAsiaTheme="minorHAnsi"/>
          <w:szCs w:val="20"/>
          <w:shd w:val="clear" w:color="auto" w:fill="FFFFFF"/>
          <w:lang w:eastAsia="en-US"/>
        </w:rPr>
      </w:pPr>
      <w:bookmarkStart w:id="535" w:name="_Ref462066130"/>
      <w:r w:rsidRPr="00D235D5">
        <w:t>В оценочную группу «</w:t>
      </w:r>
      <w:r w:rsidRPr="00824C10">
        <w:t>Использование лесов</w:t>
      </w:r>
      <w:r w:rsidRPr="00D235D5">
        <w:t>» (далее – «</w:t>
      </w:r>
      <w:r>
        <w:t>Исп.лесов</w:t>
      </w:r>
      <w:r w:rsidRPr="00D235D5">
        <w:t>»), включены земельные участки, имеющие следующие коды расчета (виды использования):</w:t>
      </w:r>
      <w:r>
        <w:rPr>
          <w:rFonts w:eastAsiaTheme="minorHAnsi"/>
          <w:szCs w:val="20"/>
          <w:shd w:val="clear" w:color="auto" w:fill="FFFFFF"/>
          <w:lang w:eastAsia="en-US"/>
        </w:rPr>
        <w:t xml:space="preserve"> </w:t>
      </w:r>
      <w:r w:rsidRPr="00824C10">
        <w:rPr>
          <w:rFonts w:eastAsiaTheme="minorHAnsi"/>
          <w:szCs w:val="20"/>
          <w:shd w:val="clear" w:color="auto" w:fill="FFFFFF"/>
          <w:lang w:eastAsia="en-US"/>
        </w:rPr>
        <w:t>10:010; 10:020; 10:030; 10:040.</w:t>
      </w:r>
    </w:p>
    <w:p w14:paraId="27F4A8C6" w14:textId="77777777" w:rsidR="00824C10" w:rsidRP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Земельные участки, занятые защитными, эксплуатационными или резервными лесами, для целей Указаний включают:</w:t>
      </w:r>
    </w:p>
    <w:p w14:paraId="6FFB727E" w14:textId="017A7491" w:rsidR="00824C10" w:rsidRP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1) земельные участки, занятые спелыми и перестойными насаждениями, пригодными для осуществления рубок лесных насаждений (земельные участки, занятые спелыми насаждениями);</w:t>
      </w:r>
    </w:p>
    <w:p w14:paraId="1C643F51" w14:textId="77777777" w:rsidR="00824C10" w:rsidRP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2) земельные участки, занятые приспевающими насаждениями;</w:t>
      </w:r>
    </w:p>
    <w:p w14:paraId="4CDDBD7F" w14:textId="51D69573" w:rsidR="00824C10" w:rsidRP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3) земельные участки, занятые насаждениями, которые не входят в категорию приспевающих, спелых и перестойных лесов, поскольку заняты молодняками, средневозрастными насаждениями (земельные участки, занятые неспелыми насаждениями);</w:t>
      </w:r>
    </w:p>
    <w:p w14:paraId="71BB9E61" w14:textId="30302E27" w:rsidR="00824C10" w:rsidRP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4) земельные участки, не покрытые лесной растительностью, но предназначенные для ее восстановления (земельные участки, не покрытые лесом).</w:t>
      </w:r>
    </w:p>
    <w:p w14:paraId="45B7E8FF" w14:textId="24BD57E0" w:rsid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К данной группе относится 534 земельных участка, общей площадью 728</w:t>
      </w:r>
      <w:r>
        <w:rPr>
          <w:rFonts w:eastAsiaTheme="minorHAnsi"/>
          <w:szCs w:val="20"/>
          <w:shd w:val="clear" w:color="auto" w:fill="FFFFFF"/>
          <w:lang w:eastAsia="en-US"/>
        </w:rPr>
        <w:t> </w:t>
      </w:r>
      <w:r w:rsidRPr="00824C10">
        <w:rPr>
          <w:rFonts w:eastAsiaTheme="minorHAnsi"/>
          <w:szCs w:val="20"/>
          <w:shd w:val="clear" w:color="auto" w:fill="FFFFFF"/>
          <w:lang w:eastAsia="en-US"/>
        </w:rPr>
        <w:t>775 126</w:t>
      </w:r>
      <w:r>
        <w:rPr>
          <w:rFonts w:eastAsiaTheme="minorHAnsi"/>
          <w:szCs w:val="20"/>
          <w:shd w:val="clear" w:color="auto" w:fill="FFFFFF"/>
          <w:lang w:eastAsia="en-US"/>
        </w:rPr>
        <w:t> </w:t>
      </w:r>
      <w:r w:rsidRPr="00824C10">
        <w:rPr>
          <w:rFonts w:eastAsiaTheme="minorHAnsi"/>
          <w:szCs w:val="20"/>
          <w:shd w:val="clear" w:color="auto" w:fill="FFFFFF"/>
          <w:lang w:eastAsia="en-US"/>
        </w:rPr>
        <w:t>512 кв. м, расположенных во всех 17 муниципальных районах и 40 лесничествах Хабаровского края.</w:t>
      </w:r>
    </w:p>
    <w:p w14:paraId="179B17A1" w14:textId="608FB0B4" w:rsidR="00824C10" w:rsidRP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 xml:space="preserve">В связи с отменой форм государственного лесного реестра (ГЛР), включая форму 1-ГЛР «Характеристика лесов по целевому назначению: о защитных лесах, об их категориях, об эксплуатационных лесах и о резервных лесах», с </w:t>
      </w:r>
      <w:r>
        <w:rPr>
          <w:rFonts w:eastAsiaTheme="minorHAnsi"/>
          <w:szCs w:val="20"/>
          <w:shd w:val="clear" w:color="auto" w:fill="FFFFFF"/>
          <w:lang w:eastAsia="en-US"/>
        </w:rPr>
        <w:t>01.01.2025</w:t>
      </w:r>
      <w:r w:rsidRPr="00824C10">
        <w:rPr>
          <w:rFonts w:eastAsiaTheme="minorHAnsi"/>
          <w:szCs w:val="20"/>
          <w:shd w:val="clear" w:color="auto" w:fill="FFFFFF"/>
          <w:lang w:eastAsia="en-US"/>
        </w:rPr>
        <w:t xml:space="preserve"> г</w:t>
      </w:r>
      <w:r>
        <w:rPr>
          <w:rFonts w:eastAsiaTheme="minorHAnsi"/>
          <w:szCs w:val="20"/>
          <w:shd w:val="clear" w:color="auto" w:fill="FFFFFF"/>
          <w:lang w:eastAsia="en-US"/>
        </w:rPr>
        <w:t>.</w:t>
      </w:r>
      <w:r w:rsidRPr="00824C10">
        <w:rPr>
          <w:rFonts w:eastAsiaTheme="minorHAnsi"/>
          <w:szCs w:val="20"/>
          <w:shd w:val="clear" w:color="auto" w:fill="FFFFFF"/>
          <w:lang w:eastAsia="en-US"/>
        </w:rPr>
        <w:t>, а также отсутствием актуальных данных о составе земельных участков лесничеств по целевому назначению с учётом вида использования (покрытый растительностью, не покрытый растительностью, занятый объектами инфраструктуры и прочее) на дату оценки, для расчёта кадастровой стоимости оценочной группы «Исп</w:t>
      </w:r>
      <w:r>
        <w:rPr>
          <w:rFonts w:eastAsiaTheme="minorHAnsi"/>
          <w:szCs w:val="20"/>
          <w:shd w:val="clear" w:color="auto" w:fill="FFFFFF"/>
          <w:lang w:eastAsia="en-US"/>
        </w:rPr>
        <w:t>. лесов</w:t>
      </w:r>
      <w:r w:rsidRPr="00824C10">
        <w:rPr>
          <w:rFonts w:eastAsiaTheme="minorHAnsi"/>
          <w:szCs w:val="20"/>
          <w:shd w:val="clear" w:color="auto" w:fill="FFFFFF"/>
          <w:lang w:eastAsia="en-US"/>
        </w:rPr>
        <w:t>» принято решение применить метод индексации прошлых результатов.</w:t>
      </w:r>
    </w:p>
    <w:p w14:paraId="33E6357C" w14:textId="77777777" w:rsidR="00824C10" w:rsidRP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При применении метода индексации предполагалось, что основные характеристики земельных участков (например, категория леса, наличие инфраструктуры) не претерпели существенных изменений с момента предыдущего тура оценки, для которого использовались данные формы 1-ГЛР.</w:t>
      </w:r>
    </w:p>
    <w:p w14:paraId="3B725EEC" w14:textId="23EC3E40" w:rsid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Для определения кадастровой стоимости земельных участков лесного фонда был использован метод индексации кадастровой стоимости предыдущего тура кадастровой оценки 2022 года через индекс инфляции.</w:t>
      </w:r>
    </w:p>
    <w:p w14:paraId="6059B67F" w14:textId="14A3DA29" w:rsidR="00824C10" w:rsidRPr="00824C10" w:rsidRDefault="00824C10" w:rsidP="00824C10">
      <w:pPr>
        <w:rPr>
          <w:rFonts w:eastAsiaTheme="minorHAnsi"/>
          <w:szCs w:val="20"/>
          <w:shd w:val="clear" w:color="auto" w:fill="FFFFFF"/>
          <w:lang w:eastAsia="en-US"/>
        </w:rPr>
      </w:pPr>
      <w:r w:rsidRPr="00824C10">
        <w:rPr>
          <w:rFonts w:eastAsiaTheme="minorHAnsi"/>
          <w:szCs w:val="20"/>
          <w:shd w:val="clear" w:color="auto" w:fill="FFFFFF"/>
          <w:lang w:eastAsia="en-US"/>
        </w:rPr>
        <w:t>Индексы для корректировки</w:t>
      </w:r>
      <w:r>
        <w:rPr>
          <w:rFonts w:eastAsiaTheme="minorHAnsi"/>
          <w:szCs w:val="20"/>
          <w:shd w:val="clear" w:color="auto" w:fill="FFFFFF"/>
          <w:lang w:eastAsia="en-US"/>
        </w:rPr>
        <w:t xml:space="preserve"> стоимости</w:t>
      </w:r>
      <w:r w:rsidRPr="00824C10">
        <w:rPr>
          <w:rFonts w:eastAsiaTheme="minorHAnsi"/>
          <w:szCs w:val="20"/>
          <w:shd w:val="clear" w:color="auto" w:fill="FFFFFF"/>
          <w:lang w:eastAsia="en-US"/>
        </w:rPr>
        <w:t xml:space="preserve"> рассчитаны на основании показателей инфляции, отражающих изменение общего ценового уровня за соответствующий период.</w:t>
      </w:r>
    </w:p>
    <w:p w14:paraId="2DB046DF" w14:textId="77777777" w:rsidR="00824C10" w:rsidRPr="000F5325" w:rsidRDefault="00824C10" w:rsidP="00824C10">
      <w:pPr>
        <w:rPr>
          <w:rFonts w:eastAsiaTheme="minorHAnsi"/>
          <w:b/>
          <w:bCs/>
          <w:i/>
          <w:iCs/>
          <w:szCs w:val="20"/>
          <w:shd w:val="clear" w:color="auto" w:fill="FFFFFF"/>
          <w:lang w:eastAsia="en-US"/>
        </w:rPr>
      </w:pPr>
      <w:r w:rsidRPr="000F5325">
        <w:rPr>
          <w:rFonts w:eastAsiaTheme="minorHAnsi"/>
          <w:i/>
          <w:iCs/>
          <w:szCs w:val="20"/>
          <w:shd w:val="clear" w:color="auto" w:fill="FFFFFF"/>
          <w:lang w:eastAsia="en-US"/>
        </w:rPr>
        <w:t xml:space="preserve">Индекс инфляции был рассчитан кумулятивным способом, учитывая данные из открытых источников с 01.01.2022 г по 01.01.2026 г. и </w:t>
      </w:r>
      <w:r w:rsidRPr="00B51B52">
        <w:rPr>
          <w:rFonts w:eastAsiaTheme="minorHAnsi"/>
          <w:i/>
          <w:iCs/>
          <w:szCs w:val="20"/>
          <w:shd w:val="clear" w:color="auto" w:fill="FFFFFF"/>
          <w:lang w:eastAsia="en-US"/>
        </w:rPr>
        <w:t>составил 1,3906.</w:t>
      </w:r>
    </w:p>
    <w:p w14:paraId="1A9EC1C3" w14:textId="6C54B95E" w:rsidR="004C0ABF" w:rsidRDefault="004C0ABF" w:rsidP="003278EC">
      <w:pPr>
        <w:pStyle w:val="ab"/>
      </w:pPr>
      <w:bookmarkStart w:id="536" w:name="_Toc235089100"/>
      <w:r>
        <w:lastRenderedPageBreak/>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121</w:t>
      </w:r>
      <w:r w:rsidR="0016238C">
        <w:rPr>
          <w:noProof/>
        </w:rPr>
        <w:fldChar w:fldCharType="end"/>
      </w:r>
      <w:r>
        <w:t xml:space="preserve"> – </w:t>
      </w:r>
      <w:r w:rsidRPr="00144A93">
        <w:t>Индексация УПКС земельных участков оценочной группы «</w:t>
      </w:r>
      <w:r w:rsidRPr="004C0ABF">
        <w:t>Исп. лесов</w:t>
      </w:r>
      <w:r w:rsidRPr="00144A93">
        <w:t>»</w:t>
      </w:r>
      <w:r>
        <w:t xml:space="preserve"> по лесхозам</w:t>
      </w:r>
      <w:bookmarkEnd w:id="536"/>
    </w:p>
    <w:tbl>
      <w:tblPr>
        <w:tblW w:w="5000" w:type="pct"/>
        <w:tblLook w:val="04A0" w:firstRow="1" w:lastRow="0" w:firstColumn="1" w:lastColumn="0" w:noHBand="0" w:noVBand="1"/>
      </w:tblPr>
      <w:tblGrid>
        <w:gridCol w:w="3112"/>
        <w:gridCol w:w="3538"/>
        <w:gridCol w:w="3546"/>
      </w:tblGrid>
      <w:tr w:rsidR="004C0ABF" w:rsidRPr="004C0ABF" w14:paraId="31DA1326" w14:textId="77777777" w:rsidTr="004C0ABF">
        <w:trPr>
          <w:trHeight w:val="56"/>
          <w:tblHeader/>
        </w:trPr>
        <w:tc>
          <w:tcPr>
            <w:tcW w:w="1526" w:type="pct"/>
            <w:tcBorders>
              <w:top w:val="single" w:sz="4" w:space="0" w:color="auto"/>
              <w:left w:val="single" w:sz="4" w:space="0" w:color="auto"/>
              <w:bottom w:val="single" w:sz="4" w:space="0" w:color="auto"/>
              <w:right w:val="single" w:sz="4" w:space="0" w:color="auto"/>
            </w:tcBorders>
            <w:vAlign w:val="center"/>
            <w:hideMark/>
          </w:tcPr>
          <w:p w14:paraId="477BB2AD" w14:textId="77777777" w:rsidR="004C0ABF" w:rsidRPr="004C0ABF" w:rsidRDefault="004C0ABF" w:rsidP="004C0ABF">
            <w:pPr>
              <w:ind w:firstLine="0"/>
              <w:jc w:val="center"/>
              <w:rPr>
                <w:color w:val="000000"/>
                <w:sz w:val="18"/>
                <w:szCs w:val="18"/>
              </w:rPr>
            </w:pPr>
            <w:r w:rsidRPr="004C0ABF">
              <w:rPr>
                <w:color w:val="000000"/>
                <w:sz w:val="18"/>
                <w:szCs w:val="18"/>
              </w:rPr>
              <w:t>Наименование лесничества</w:t>
            </w:r>
          </w:p>
        </w:tc>
        <w:tc>
          <w:tcPr>
            <w:tcW w:w="1735" w:type="pct"/>
            <w:tcBorders>
              <w:top w:val="single" w:sz="4" w:space="0" w:color="auto"/>
              <w:left w:val="nil"/>
              <w:bottom w:val="single" w:sz="4" w:space="0" w:color="auto"/>
              <w:right w:val="single" w:sz="4" w:space="0" w:color="auto"/>
            </w:tcBorders>
            <w:vAlign w:val="center"/>
            <w:hideMark/>
          </w:tcPr>
          <w:p w14:paraId="6F826DFD" w14:textId="21991043" w:rsidR="004C0ABF" w:rsidRPr="004C0ABF" w:rsidRDefault="004C0ABF" w:rsidP="004C0ABF">
            <w:pPr>
              <w:ind w:firstLine="0"/>
              <w:jc w:val="center"/>
              <w:rPr>
                <w:b/>
                <w:bCs/>
                <w:color w:val="000000"/>
                <w:sz w:val="18"/>
                <w:szCs w:val="18"/>
              </w:rPr>
            </w:pPr>
            <w:r w:rsidRPr="00144A93">
              <w:rPr>
                <w:color w:val="000000"/>
                <w:sz w:val="18"/>
                <w:szCs w:val="18"/>
              </w:rPr>
              <w:t>УПКС</w:t>
            </w:r>
            <w:r>
              <w:rPr>
                <w:color w:val="000000"/>
                <w:sz w:val="18"/>
                <w:szCs w:val="18"/>
              </w:rPr>
              <w:t xml:space="preserve"> по состоянию на 01.01.2022 г.</w:t>
            </w:r>
            <w:r w:rsidRPr="00144A93">
              <w:rPr>
                <w:color w:val="000000"/>
                <w:sz w:val="18"/>
                <w:szCs w:val="18"/>
              </w:rPr>
              <w:t>, руб</w:t>
            </w:r>
            <w:r>
              <w:rPr>
                <w:color w:val="000000"/>
                <w:sz w:val="18"/>
                <w:szCs w:val="18"/>
              </w:rPr>
              <w:t>.</w:t>
            </w:r>
            <w:r w:rsidRPr="00144A93">
              <w:rPr>
                <w:color w:val="000000"/>
                <w:sz w:val="18"/>
                <w:szCs w:val="18"/>
              </w:rPr>
              <w:t>/кв.м.</w:t>
            </w:r>
          </w:p>
        </w:tc>
        <w:tc>
          <w:tcPr>
            <w:tcW w:w="1739" w:type="pct"/>
            <w:tcBorders>
              <w:top w:val="single" w:sz="4" w:space="0" w:color="auto"/>
              <w:left w:val="nil"/>
              <w:bottom w:val="single" w:sz="4" w:space="0" w:color="auto"/>
              <w:right w:val="single" w:sz="4" w:space="0" w:color="auto"/>
            </w:tcBorders>
            <w:vAlign w:val="center"/>
            <w:hideMark/>
          </w:tcPr>
          <w:p w14:paraId="79C26643" w14:textId="08119B15" w:rsidR="004C0ABF" w:rsidRPr="004C0ABF" w:rsidRDefault="004C0ABF" w:rsidP="004C0ABF">
            <w:pPr>
              <w:ind w:firstLine="0"/>
              <w:jc w:val="center"/>
              <w:rPr>
                <w:b/>
                <w:bCs/>
                <w:color w:val="000000"/>
                <w:sz w:val="18"/>
                <w:szCs w:val="18"/>
              </w:rPr>
            </w:pPr>
            <w:r w:rsidRPr="00144A93">
              <w:rPr>
                <w:color w:val="000000"/>
                <w:sz w:val="18"/>
                <w:szCs w:val="18"/>
              </w:rPr>
              <w:t>УПКС</w:t>
            </w:r>
            <w:r>
              <w:rPr>
                <w:color w:val="000000"/>
                <w:sz w:val="18"/>
                <w:szCs w:val="18"/>
              </w:rPr>
              <w:t xml:space="preserve"> по состоянию на 01.01.2026 г.</w:t>
            </w:r>
            <w:r w:rsidRPr="00144A93">
              <w:rPr>
                <w:color w:val="000000"/>
                <w:sz w:val="18"/>
                <w:szCs w:val="18"/>
              </w:rPr>
              <w:t>, руб</w:t>
            </w:r>
            <w:r>
              <w:rPr>
                <w:color w:val="000000"/>
                <w:sz w:val="18"/>
                <w:szCs w:val="18"/>
              </w:rPr>
              <w:t>.</w:t>
            </w:r>
            <w:r w:rsidRPr="00144A93">
              <w:rPr>
                <w:color w:val="000000"/>
                <w:sz w:val="18"/>
                <w:szCs w:val="18"/>
              </w:rPr>
              <w:t>/кв.м.</w:t>
            </w:r>
          </w:p>
        </w:tc>
      </w:tr>
      <w:tr w:rsidR="004C0ABF" w:rsidRPr="004C0ABF" w14:paraId="183202D1"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161D678F" w14:textId="77777777" w:rsidR="004C0ABF" w:rsidRPr="004C0ABF" w:rsidRDefault="004C0ABF" w:rsidP="004C0ABF">
            <w:pPr>
              <w:ind w:firstLine="0"/>
              <w:jc w:val="left"/>
              <w:rPr>
                <w:color w:val="000000"/>
                <w:sz w:val="18"/>
                <w:szCs w:val="18"/>
              </w:rPr>
            </w:pPr>
            <w:r w:rsidRPr="004C0ABF">
              <w:rPr>
                <w:color w:val="000000"/>
                <w:sz w:val="18"/>
                <w:szCs w:val="18"/>
              </w:rPr>
              <w:t>Аванское</w:t>
            </w:r>
          </w:p>
        </w:tc>
        <w:tc>
          <w:tcPr>
            <w:tcW w:w="1735" w:type="pct"/>
            <w:tcBorders>
              <w:top w:val="nil"/>
              <w:left w:val="nil"/>
              <w:bottom w:val="single" w:sz="4" w:space="0" w:color="auto"/>
              <w:right w:val="single" w:sz="4" w:space="0" w:color="auto"/>
            </w:tcBorders>
            <w:vAlign w:val="center"/>
            <w:hideMark/>
          </w:tcPr>
          <w:p w14:paraId="011A88C2" w14:textId="77777777" w:rsidR="004C0ABF" w:rsidRPr="004C0ABF" w:rsidRDefault="004C0ABF" w:rsidP="004C0ABF">
            <w:pPr>
              <w:ind w:firstLine="0"/>
              <w:jc w:val="center"/>
              <w:rPr>
                <w:color w:val="000000"/>
                <w:sz w:val="18"/>
                <w:szCs w:val="18"/>
              </w:rPr>
            </w:pPr>
            <w:r w:rsidRPr="004C0ABF">
              <w:rPr>
                <w:color w:val="000000"/>
                <w:sz w:val="18"/>
                <w:szCs w:val="18"/>
              </w:rPr>
              <w:t>6,98</w:t>
            </w:r>
          </w:p>
        </w:tc>
        <w:tc>
          <w:tcPr>
            <w:tcW w:w="1739" w:type="pct"/>
            <w:tcBorders>
              <w:top w:val="nil"/>
              <w:left w:val="nil"/>
              <w:bottom w:val="single" w:sz="4" w:space="0" w:color="auto"/>
              <w:right w:val="single" w:sz="4" w:space="0" w:color="auto"/>
            </w:tcBorders>
            <w:vAlign w:val="center"/>
            <w:hideMark/>
          </w:tcPr>
          <w:p w14:paraId="71FD299B" w14:textId="77777777" w:rsidR="004C0ABF" w:rsidRPr="004C0ABF" w:rsidRDefault="004C0ABF" w:rsidP="004C0ABF">
            <w:pPr>
              <w:ind w:firstLine="0"/>
              <w:jc w:val="center"/>
              <w:rPr>
                <w:color w:val="000000"/>
                <w:sz w:val="18"/>
                <w:szCs w:val="18"/>
              </w:rPr>
            </w:pPr>
            <w:r w:rsidRPr="004C0ABF">
              <w:rPr>
                <w:color w:val="000000"/>
                <w:sz w:val="18"/>
                <w:szCs w:val="18"/>
              </w:rPr>
              <w:t>9,71</w:t>
            </w:r>
          </w:p>
        </w:tc>
      </w:tr>
      <w:tr w:rsidR="004C0ABF" w:rsidRPr="004C0ABF" w14:paraId="1713C6A0" w14:textId="77777777" w:rsidTr="004C0ABF">
        <w:trPr>
          <w:trHeight w:val="48"/>
        </w:trPr>
        <w:tc>
          <w:tcPr>
            <w:tcW w:w="1526" w:type="pct"/>
            <w:tcBorders>
              <w:top w:val="nil"/>
              <w:left w:val="single" w:sz="4" w:space="0" w:color="auto"/>
              <w:bottom w:val="single" w:sz="4" w:space="0" w:color="auto"/>
              <w:right w:val="single" w:sz="4" w:space="0" w:color="auto"/>
            </w:tcBorders>
            <w:vAlign w:val="center"/>
            <w:hideMark/>
          </w:tcPr>
          <w:p w14:paraId="51A2D355" w14:textId="77777777" w:rsidR="004C0ABF" w:rsidRPr="004C0ABF" w:rsidRDefault="004C0ABF" w:rsidP="004C0ABF">
            <w:pPr>
              <w:ind w:firstLine="0"/>
              <w:jc w:val="left"/>
              <w:rPr>
                <w:color w:val="000000"/>
                <w:sz w:val="18"/>
                <w:szCs w:val="18"/>
              </w:rPr>
            </w:pPr>
            <w:r w:rsidRPr="004C0ABF">
              <w:rPr>
                <w:color w:val="000000"/>
                <w:sz w:val="18"/>
                <w:szCs w:val="18"/>
              </w:rPr>
              <w:t>Амгуньское</w:t>
            </w:r>
          </w:p>
        </w:tc>
        <w:tc>
          <w:tcPr>
            <w:tcW w:w="1735" w:type="pct"/>
            <w:tcBorders>
              <w:top w:val="nil"/>
              <w:left w:val="nil"/>
              <w:bottom w:val="single" w:sz="4" w:space="0" w:color="auto"/>
              <w:right w:val="single" w:sz="4" w:space="0" w:color="auto"/>
            </w:tcBorders>
            <w:vAlign w:val="center"/>
            <w:hideMark/>
          </w:tcPr>
          <w:p w14:paraId="6E9241B0" w14:textId="77777777" w:rsidR="004C0ABF" w:rsidRPr="004C0ABF" w:rsidRDefault="004C0ABF" w:rsidP="004C0ABF">
            <w:pPr>
              <w:ind w:firstLine="0"/>
              <w:jc w:val="center"/>
              <w:rPr>
                <w:color w:val="000000"/>
                <w:sz w:val="18"/>
                <w:szCs w:val="18"/>
              </w:rPr>
            </w:pPr>
            <w:r w:rsidRPr="004C0ABF">
              <w:rPr>
                <w:color w:val="000000"/>
                <w:sz w:val="18"/>
                <w:szCs w:val="18"/>
              </w:rPr>
              <w:t>7,09</w:t>
            </w:r>
          </w:p>
        </w:tc>
        <w:tc>
          <w:tcPr>
            <w:tcW w:w="1739" w:type="pct"/>
            <w:tcBorders>
              <w:top w:val="nil"/>
              <w:left w:val="nil"/>
              <w:bottom w:val="single" w:sz="4" w:space="0" w:color="auto"/>
              <w:right w:val="single" w:sz="4" w:space="0" w:color="auto"/>
            </w:tcBorders>
            <w:vAlign w:val="center"/>
            <w:hideMark/>
          </w:tcPr>
          <w:p w14:paraId="7BEEE6A8" w14:textId="77777777" w:rsidR="004C0ABF" w:rsidRPr="004C0ABF" w:rsidRDefault="004C0ABF" w:rsidP="004C0ABF">
            <w:pPr>
              <w:ind w:firstLine="0"/>
              <w:jc w:val="center"/>
              <w:rPr>
                <w:color w:val="000000"/>
                <w:sz w:val="18"/>
                <w:szCs w:val="18"/>
              </w:rPr>
            </w:pPr>
            <w:r w:rsidRPr="004C0ABF">
              <w:rPr>
                <w:color w:val="000000"/>
                <w:sz w:val="18"/>
                <w:szCs w:val="18"/>
              </w:rPr>
              <w:t>9,86</w:t>
            </w:r>
          </w:p>
        </w:tc>
      </w:tr>
      <w:tr w:rsidR="004C0ABF" w:rsidRPr="004C0ABF" w14:paraId="00173EB8"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6CB7AAE2" w14:textId="77777777" w:rsidR="004C0ABF" w:rsidRPr="004C0ABF" w:rsidRDefault="004C0ABF" w:rsidP="004C0ABF">
            <w:pPr>
              <w:ind w:firstLine="0"/>
              <w:jc w:val="left"/>
              <w:rPr>
                <w:color w:val="000000"/>
                <w:sz w:val="18"/>
                <w:szCs w:val="18"/>
              </w:rPr>
            </w:pPr>
            <w:r w:rsidRPr="004C0ABF">
              <w:rPr>
                <w:color w:val="000000"/>
                <w:sz w:val="18"/>
                <w:szCs w:val="18"/>
              </w:rPr>
              <w:t>Аянское</w:t>
            </w:r>
          </w:p>
        </w:tc>
        <w:tc>
          <w:tcPr>
            <w:tcW w:w="1735" w:type="pct"/>
            <w:tcBorders>
              <w:top w:val="nil"/>
              <w:left w:val="nil"/>
              <w:bottom w:val="single" w:sz="4" w:space="0" w:color="auto"/>
              <w:right w:val="single" w:sz="4" w:space="0" w:color="auto"/>
            </w:tcBorders>
            <w:vAlign w:val="center"/>
            <w:hideMark/>
          </w:tcPr>
          <w:p w14:paraId="5D239A3C" w14:textId="77777777" w:rsidR="004C0ABF" w:rsidRPr="004C0ABF" w:rsidRDefault="004C0ABF" w:rsidP="004C0ABF">
            <w:pPr>
              <w:ind w:firstLine="0"/>
              <w:jc w:val="center"/>
              <w:rPr>
                <w:color w:val="000000"/>
                <w:sz w:val="18"/>
                <w:szCs w:val="18"/>
              </w:rPr>
            </w:pPr>
            <w:r w:rsidRPr="004C0ABF">
              <w:rPr>
                <w:color w:val="000000"/>
                <w:sz w:val="18"/>
                <w:szCs w:val="18"/>
              </w:rPr>
              <w:t>4,22</w:t>
            </w:r>
          </w:p>
        </w:tc>
        <w:tc>
          <w:tcPr>
            <w:tcW w:w="1739" w:type="pct"/>
            <w:tcBorders>
              <w:top w:val="nil"/>
              <w:left w:val="nil"/>
              <w:bottom w:val="single" w:sz="4" w:space="0" w:color="auto"/>
              <w:right w:val="single" w:sz="4" w:space="0" w:color="auto"/>
            </w:tcBorders>
            <w:vAlign w:val="center"/>
            <w:hideMark/>
          </w:tcPr>
          <w:p w14:paraId="39E0CCA2" w14:textId="77777777" w:rsidR="004C0ABF" w:rsidRPr="004C0ABF" w:rsidRDefault="004C0ABF" w:rsidP="004C0ABF">
            <w:pPr>
              <w:ind w:firstLine="0"/>
              <w:jc w:val="center"/>
              <w:rPr>
                <w:color w:val="000000"/>
                <w:sz w:val="18"/>
                <w:szCs w:val="18"/>
              </w:rPr>
            </w:pPr>
            <w:r w:rsidRPr="004C0ABF">
              <w:rPr>
                <w:color w:val="000000"/>
                <w:sz w:val="18"/>
                <w:szCs w:val="18"/>
              </w:rPr>
              <w:t>5,87</w:t>
            </w:r>
          </w:p>
        </w:tc>
      </w:tr>
      <w:tr w:rsidR="004C0ABF" w:rsidRPr="004C0ABF" w14:paraId="485AA9BA"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16CDC07C" w14:textId="77777777" w:rsidR="004C0ABF" w:rsidRPr="004C0ABF" w:rsidRDefault="004C0ABF" w:rsidP="004C0ABF">
            <w:pPr>
              <w:ind w:firstLine="0"/>
              <w:jc w:val="left"/>
              <w:rPr>
                <w:color w:val="000000"/>
                <w:sz w:val="18"/>
                <w:szCs w:val="18"/>
              </w:rPr>
            </w:pPr>
            <w:r w:rsidRPr="004C0ABF">
              <w:rPr>
                <w:color w:val="000000"/>
                <w:sz w:val="18"/>
                <w:szCs w:val="18"/>
              </w:rPr>
              <w:t>Баджальское</w:t>
            </w:r>
          </w:p>
        </w:tc>
        <w:tc>
          <w:tcPr>
            <w:tcW w:w="1735" w:type="pct"/>
            <w:tcBorders>
              <w:top w:val="nil"/>
              <w:left w:val="nil"/>
              <w:bottom w:val="single" w:sz="4" w:space="0" w:color="auto"/>
              <w:right w:val="single" w:sz="4" w:space="0" w:color="auto"/>
            </w:tcBorders>
            <w:vAlign w:val="center"/>
            <w:hideMark/>
          </w:tcPr>
          <w:p w14:paraId="6E5E0BE5" w14:textId="77777777" w:rsidR="004C0ABF" w:rsidRPr="004C0ABF" w:rsidRDefault="004C0ABF" w:rsidP="004C0ABF">
            <w:pPr>
              <w:ind w:firstLine="0"/>
              <w:jc w:val="center"/>
              <w:rPr>
                <w:color w:val="000000"/>
                <w:sz w:val="18"/>
                <w:szCs w:val="18"/>
              </w:rPr>
            </w:pPr>
            <w:r w:rsidRPr="004C0ABF">
              <w:rPr>
                <w:color w:val="000000"/>
                <w:sz w:val="18"/>
                <w:szCs w:val="18"/>
              </w:rPr>
              <w:t>5,73</w:t>
            </w:r>
          </w:p>
        </w:tc>
        <w:tc>
          <w:tcPr>
            <w:tcW w:w="1739" w:type="pct"/>
            <w:tcBorders>
              <w:top w:val="nil"/>
              <w:left w:val="nil"/>
              <w:bottom w:val="single" w:sz="4" w:space="0" w:color="auto"/>
              <w:right w:val="single" w:sz="4" w:space="0" w:color="auto"/>
            </w:tcBorders>
            <w:vAlign w:val="center"/>
            <w:hideMark/>
          </w:tcPr>
          <w:p w14:paraId="28FB3630" w14:textId="77777777" w:rsidR="004C0ABF" w:rsidRPr="004C0ABF" w:rsidRDefault="004C0ABF" w:rsidP="004C0ABF">
            <w:pPr>
              <w:ind w:firstLine="0"/>
              <w:jc w:val="center"/>
              <w:rPr>
                <w:color w:val="000000"/>
                <w:sz w:val="18"/>
                <w:szCs w:val="18"/>
              </w:rPr>
            </w:pPr>
            <w:r w:rsidRPr="004C0ABF">
              <w:rPr>
                <w:color w:val="000000"/>
                <w:sz w:val="18"/>
                <w:szCs w:val="18"/>
              </w:rPr>
              <w:t>7,96</w:t>
            </w:r>
          </w:p>
        </w:tc>
      </w:tr>
      <w:tr w:rsidR="004C0ABF" w:rsidRPr="004C0ABF" w14:paraId="48991EE0"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592E19B0" w14:textId="77777777" w:rsidR="004C0ABF" w:rsidRPr="004C0ABF" w:rsidRDefault="004C0ABF" w:rsidP="004C0ABF">
            <w:pPr>
              <w:ind w:firstLine="0"/>
              <w:jc w:val="left"/>
              <w:rPr>
                <w:color w:val="000000"/>
                <w:sz w:val="18"/>
                <w:szCs w:val="18"/>
              </w:rPr>
            </w:pPr>
            <w:r w:rsidRPr="004C0ABF">
              <w:rPr>
                <w:color w:val="000000"/>
                <w:sz w:val="18"/>
                <w:szCs w:val="18"/>
              </w:rPr>
              <w:t>Бикинское</w:t>
            </w:r>
          </w:p>
        </w:tc>
        <w:tc>
          <w:tcPr>
            <w:tcW w:w="1735" w:type="pct"/>
            <w:tcBorders>
              <w:top w:val="nil"/>
              <w:left w:val="nil"/>
              <w:bottom w:val="single" w:sz="4" w:space="0" w:color="auto"/>
              <w:right w:val="single" w:sz="4" w:space="0" w:color="auto"/>
            </w:tcBorders>
            <w:vAlign w:val="center"/>
            <w:hideMark/>
          </w:tcPr>
          <w:p w14:paraId="589C5BF6" w14:textId="77777777" w:rsidR="004C0ABF" w:rsidRPr="004C0ABF" w:rsidRDefault="004C0ABF" w:rsidP="004C0ABF">
            <w:pPr>
              <w:ind w:firstLine="0"/>
              <w:jc w:val="center"/>
              <w:rPr>
                <w:color w:val="000000"/>
                <w:sz w:val="18"/>
                <w:szCs w:val="18"/>
              </w:rPr>
            </w:pPr>
            <w:r w:rsidRPr="004C0ABF">
              <w:rPr>
                <w:color w:val="000000"/>
                <w:sz w:val="18"/>
                <w:szCs w:val="18"/>
              </w:rPr>
              <w:t>5,60</w:t>
            </w:r>
          </w:p>
        </w:tc>
        <w:tc>
          <w:tcPr>
            <w:tcW w:w="1739" w:type="pct"/>
            <w:tcBorders>
              <w:top w:val="nil"/>
              <w:left w:val="nil"/>
              <w:bottom w:val="single" w:sz="4" w:space="0" w:color="auto"/>
              <w:right w:val="single" w:sz="4" w:space="0" w:color="auto"/>
            </w:tcBorders>
            <w:vAlign w:val="center"/>
            <w:hideMark/>
          </w:tcPr>
          <w:p w14:paraId="0180E335" w14:textId="77777777" w:rsidR="004C0ABF" w:rsidRPr="004C0ABF" w:rsidRDefault="004C0ABF" w:rsidP="004C0ABF">
            <w:pPr>
              <w:ind w:firstLine="0"/>
              <w:jc w:val="center"/>
              <w:rPr>
                <w:color w:val="000000"/>
                <w:sz w:val="18"/>
                <w:szCs w:val="18"/>
              </w:rPr>
            </w:pPr>
            <w:r w:rsidRPr="004C0ABF">
              <w:rPr>
                <w:color w:val="000000"/>
                <w:sz w:val="18"/>
                <w:szCs w:val="18"/>
              </w:rPr>
              <w:t>7,79</w:t>
            </w:r>
          </w:p>
        </w:tc>
      </w:tr>
      <w:tr w:rsidR="004C0ABF" w:rsidRPr="004C0ABF" w14:paraId="5AD4CE22"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3542612D" w14:textId="77777777" w:rsidR="004C0ABF" w:rsidRPr="004C0ABF" w:rsidRDefault="004C0ABF" w:rsidP="004C0ABF">
            <w:pPr>
              <w:ind w:firstLine="0"/>
              <w:jc w:val="left"/>
              <w:rPr>
                <w:color w:val="000000"/>
                <w:sz w:val="18"/>
                <w:szCs w:val="18"/>
              </w:rPr>
            </w:pPr>
            <w:r w:rsidRPr="004C0ABF">
              <w:rPr>
                <w:color w:val="000000"/>
                <w:sz w:val="18"/>
                <w:szCs w:val="18"/>
              </w:rPr>
              <w:t>Болоньское</w:t>
            </w:r>
          </w:p>
        </w:tc>
        <w:tc>
          <w:tcPr>
            <w:tcW w:w="1735" w:type="pct"/>
            <w:tcBorders>
              <w:top w:val="nil"/>
              <w:left w:val="nil"/>
              <w:bottom w:val="single" w:sz="4" w:space="0" w:color="auto"/>
              <w:right w:val="single" w:sz="4" w:space="0" w:color="auto"/>
            </w:tcBorders>
            <w:vAlign w:val="center"/>
            <w:hideMark/>
          </w:tcPr>
          <w:p w14:paraId="4E96CC92" w14:textId="77777777" w:rsidR="004C0ABF" w:rsidRPr="004C0ABF" w:rsidRDefault="004C0ABF" w:rsidP="004C0ABF">
            <w:pPr>
              <w:ind w:firstLine="0"/>
              <w:jc w:val="center"/>
              <w:rPr>
                <w:color w:val="000000"/>
                <w:sz w:val="18"/>
                <w:szCs w:val="18"/>
              </w:rPr>
            </w:pPr>
            <w:r w:rsidRPr="004C0ABF">
              <w:rPr>
                <w:color w:val="000000"/>
                <w:sz w:val="18"/>
                <w:szCs w:val="18"/>
              </w:rPr>
              <w:t>3,48</w:t>
            </w:r>
          </w:p>
        </w:tc>
        <w:tc>
          <w:tcPr>
            <w:tcW w:w="1739" w:type="pct"/>
            <w:tcBorders>
              <w:top w:val="nil"/>
              <w:left w:val="nil"/>
              <w:bottom w:val="single" w:sz="4" w:space="0" w:color="auto"/>
              <w:right w:val="single" w:sz="4" w:space="0" w:color="auto"/>
            </w:tcBorders>
            <w:vAlign w:val="center"/>
            <w:hideMark/>
          </w:tcPr>
          <w:p w14:paraId="0A32D2FC" w14:textId="77777777" w:rsidR="004C0ABF" w:rsidRPr="004C0ABF" w:rsidRDefault="004C0ABF" w:rsidP="004C0ABF">
            <w:pPr>
              <w:ind w:firstLine="0"/>
              <w:jc w:val="center"/>
              <w:rPr>
                <w:color w:val="000000"/>
                <w:sz w:val="18"/>
                <w:szCs w:val="18"/>
              </w:rPr>
            </w:pPr>
            <w:r w:rsidRPr="004C0ABF">
              <w:rPr>
                <w:color w:val="000000"/>
                <w:sz w:val="18"/>
                <w:szCs w:val="18"/>
              </w:rPr>
              <w:t>4,84</w:t>
            </w:r>
          </w:p>
        </w:tc>
      </w:tr>
      <w:tr w:rsidR="004C0ABF" w:rsidRPr="004C0ABF" w14:paraId="1D62882C"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30F4DE39" w14:textId="77777777" w:rsidR="004C0ABF" w:rsidRPr="004C0ABF" w:rsidRDefault="004C0ABF" w:rsidP="004C0ABF">
            <w:pPr>
              <w:ind w:firstLine="0"/>
              <w:jc w:val="left"/>
              <w:rPr>
                <w:color w:val="000000"/>
                <w:sz w:val="18"/>
                <w:szCs w:val="18"/>
              </w:rPr>
            </w:pPr>
            <w:r w:rsidRPr="004C0ABF">
              <w:rPr>
                <w:color w:val="000000"/>
                <w:sz w:val="18"/>
                <w:szCs w:val="18"/>
              </w:rPr>
              <w:t>Быстринское</w:t>
            </w:r>
          </w:p>
        </w:tc>
        <w:tc>
          <w:tcPr>
            <w:tcW w:w="1735" w:type="pct"/>
            <w:tcBorders>
              <w:top w:val="nil"/>
              <w:left w:val="nil"/>
              <w:bottom w:val="single" w:sz="4" w:space="0" w:color="auto"/>
              <w:right w:val="single" w:sz="4" w:space="0" w:color="auto"/>
            </w:tcBorders>
            <w:vAlign w:val="center"/>
            <w:hideMark/>
          </w:tcPr>
          <w:p w14:paraId="3CFDEB74" w14:textId="77777777" w:rsidR="004C0ABF" w:rsidRPr="004C0ABF" w:rsidRDefault="004C0ABF" w:rsidP="004C0ABF">
            <w:pPr>
              <w:ind w:firstLine="0"/>
              <w:jc w:val="center"/>
              <w:rPr>
                <w:color w:val="000000"/>
                <w:sz w:val="18"/>
                <w:szCs w:val="18"/>
              </w:rPr>
            </w:pPr>
            <w:r w:rsidRPr="004C0ABF">
              <w:rPr>
                <w:color w:val="000000"/>
                <w:sz w:val="18"/>
                <w:szCs w:val="18"/>
              </w:rPr>
              <w:t>5,72</w:t>
            </w:r>
          </w:p>
        </w:tc>
        <w:tc>
          <w:tcPr>
            <w:tcW w:w="1739" w:type="pct"/>
            <w:tcBorders>
              <w:top w:val="nil"/>
              <w:left w:val="nil"/>
              <w:bottom w:val="single" w:sz="4" w:space="0" w:color="auto"/>
              <w:right w:val="single" w:sz="4" w:space="0" w:color="auto"/>
            </w:tcBorders>
            <w:vAlign w:val="center"/>
            <w:hideMark/>
          </w:tcPr>
          <w:p w14:paraId="743E8433" w14:textId="77777777" w:rsidR="004C0ABF" w:rsidRPr="004C0ABF" w:rsidRDefault="004C0ABF" w:rsidP="004C0ABF">
            <w:pPr>
              <w:ind w:firstLine="0"/>
              <w:jc w:val="center"/>
              <w:rPr>
                <w:color w:val="000000"/>
                <w:sz w:val="18"/>
                <w:szCs w:val="18"/>
              </w:rPr>
            </w:pPr>
            <w:r w:rsidRPr="004C0ABF">
              <w:rPr>
                <w:color w:val="000000"/>
                <w:sz w:val="18"/>
                <w:szCs w:val="18"/>
              </w:rPr>
              <w:t>7,95</w:t>
            </w:r>
          </w:p>
        </w:tc>
      </w:tr>
      <w:tr w:rsidR="004C0ABF" w:rsidRPr="004C0ABF" w14:paraId="13E4F03A"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680ECC56" w14:textId="77777777" w:rsidR="004C0ABF" w:rsidRPr="004C0ABF" w:rsidRDefault="004C0ABF" w:rsidP="004C0ABF">
            <w:pPr>
              <w:ind w:firstLine="0"/>
              <w:jc w:val="left"/>
              <w:rPr>
                <w:color w:val="000000"/>
                <w:sz w:val="18"/>
                <w:szCs w:val="18"/>
              </w:rPr>
            </w:pPr>
            <w:r w:rsidRPr="004C0ABF">
              <w:rPr>
                <w:color w:val="000000"/>
                <w:sz w:val="18"/>
                <w:szCs w:val="18"/>
              </w:rPr>
              <w:t>Высокогорное</w:t>
            </w:r>
          </w:p>
        </w:tc>
        <w:tc>
          <w:tcPr>
            <w:tcW w:w="1735" w:type="pct"/>
            <w:tcBorders>
              <w:top w:val="nil"/>
              <w:left w:val="nil"/>
              <w:bottom w:val="single" w:sz="4" w:space="0" w:color="auto"/>
              <w:right w:val="single" w:sz="4" w:space="0" w:color="auto"/>
            </w:tcBorders>
            <w:vAlign w:val="center"/>
            <w:hideMark/>
          </w:tcPr>
          <w:p w14:paraId="1AC1DC9B" w14:textId="77777777" w:rsidR="004C0ABF" w:rsidRPr="004C0ABF" w:rsidRDefault="004C0ABF" w:rsidP="004C0ABF">
            <w:pPr>
              <w:ind w:firstLine="0"/>
              <w:jc w:val="center"/>
              <w:rPr>
                <w:color w:val="000000"/>
                <w:sz w:val="18"/>
                <w:szCs w:val="18"/>
              </w:rPr>
            </w:pPr>
            <w:r w:rsidRPr="004C0ABF">
              <w:rPr>
                <w:color w:val="000000"/>
                <w:sz w:val="18"/>
                <w:szCs w:val="18"/>
              </w:rPr>
              <w:t>4,16</w:t>
            </w:r>
          </w:p>
        </w:tc>
        <w:tc>
          <w:tcPr>
            <w:tcW w:w="1739" w:type="pct"/>
            <w:tcBorders>
              <w:top w:val="nil"/>
              <w:left w:val="nil"/>
              <w:bottom w:val="single" w:sz="4" w:space="0" w:color="auto"/>
              <w:right w:val="single" w:sz="4" w:space="0" w:color="auto"/>
            </w:tcBorders>
            <w:vAlign w:val="center"/>
            <w:hideMark/>
          </w:tcPr>
          <w:p w14:paraId="1A38E63A" w14:textId="77777777" w:rsidR="004C0ABF" w:rsidRPr="004C0ABF" w:rsidRDefault="004C0ABF" w:rsidP="004C0ABF">
            <w:pPr>
              <w:ind w:firstLine="0"/>
              <w:jc w:val="center"/>
              <w:rPr>
                <w:color w:val="000000"/>
                <w:sz w:val="18"/>
                <w:szCs w:val="18"/>
              </w:rPr>
            </w:pPr>
            <w:r w:rsidRPr="004C0ABF">
              <w:rPr>
                <w:color w:val="000000"/>
                <w:sz w:val="18"/>
                <w:szCs w:val="18"/>
              </w:rPr>
              <w:t>5,78</w:t>
            </w:r>
          </w:p>
        </w:tc>
      </w:tr>
      <w:tr w:rsidR="004C0ABF" w:rsidRPr="004C0ABF" w14:paraId="65DA928E"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50E09A8A" w14:textId="77777777" w:rsidR="004C0ABF" w:rsidRPr="004C0ABF" w:rsidRDefault="004C0ABF" w:rsidP="004C0ABF">
            <w:pPr>
              <w:ind w:firstLine="0"/>
              <w:jc w:val="left"/>
              <w:rPr>
                <w:color w:val="000000"/>
                <w:sz w:val="18"/>
                <w:szCs w:val="18"/>
              </w:rPr>
            </w:pPr>
            <w:r w:rsidRPr="004C0ABF">
              <w:rPr>
                <w:color w:val="000000"/>
                <w:sz w:val="18"/>
                <w:szCs w:val="18"/>
              </w:rPr>
              <w:t>Горинское</w:t>
            </w:r>
          </w:p>
        </w:tc>
        <w:tc>
          <w:tcPr>
            <w:tcW w:w="1735" w:type="pct"/>
            <w:tcBorders>
              <w:top w:val="nil"/>
              <w:left w:val="nil"/>
              <w:bottom w:val="single" w:sz="4" w:space="0" w:color="auto"/>
              <w:right w:val="single" w:sz="4" w:space="0" w:color="auto"/>
            </w:tcBorders>
            <w:vAlign w:val="center"/>
            <w:hideMark/>
          </w:tcPr>
          <w:p w14:paraId="5395862F" w14:textId="77777777" w:rsidR="004C0ABF" w:rsidRPr="004C0ABF" w:rsidRDefault="004C0ABF" w:rsidP="004C0ABF">
            <w:pPr>
              <w:ind w:firstLine="0"/>
              <w:jc w:val="center"/>
              <w:rPr>
                <w:color w:val="000000"/>
                <w:sz w:val="18"/>
                <w:szCs w:val="18"/>
              </w:rPr>
            </w:pPr>
            <w:r w:rsidRPr="004C0ABF">
              <w:rPr>
                <w:color w:val="000000"/>
                <w:sz w:val="18"/>
                <w:szCs w:val="18"/>
              </w:rPr>
              <w:t>6,40</w:t>
            </w:r>
          </w:p>
        </w:tc>
        <w:tc>
          <w:tcPr>
            <w:tcW w:w="1739" w:type="pct"/>
            <w:tcBorders>
              <w:top w:val="nil"/>
              <w:left w:val="nil"/>
              <w:bottom w:val="single" w:sz="4" w:space="0" w:color="auto"/>
              <w:right w:val="single" w:sz="4" w:space="0" w:color="auto"/>
            </w:tcBorders>
            <w:vAlign w:val="center"/>
            <w:hideMark/>
          </w:tcPr>
          <w:p w14:paraId="2A49A20D" w14:textId="77777777" w:rsidR="004C0ABF" w:rsidRPr="004C0ABF" w:rsidRDefault="004C0ABF" w:rsidP="004C0ABF">
            <w:pPr>
              <w:ind w:firstLine="0"/>
              <w:jc w:val="center"/>
              <w:rPr>
                <w:color w:val="000000"/>
                <w:sz w:val="18"/>
                <w:szCs w:val="18"/>
              </w:rPr>
            </w:pPr>
            <w:r w:rsidRPr="004C0ABF">
              <w:rPr>
                <w:color w:val="000000"/>
                <w:sz w:val="18"/>
                <w:szCs w:val="18"/>
              </w:rPr>
              <w:t>8,90</w:t>
            </w:r>
          </w:p>
        </w:tc>
      </w:tr>
      <w:tr w:rsidR="004C0ABF" w:rsidRPr="004C0ABF" w14:paraId="71199ABC"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0D353685" w14:textId="77777777" w:rsidR="004C0ABF" w:rsidRPr="004C0ABF" w:rsidRDefault="004C0ABF" w:rsidP="004C0ABF">
            <w:pPr>
              <w:ind w:firstLine="0"/>
              <w:jc w:val="left"/>
              <w:rPr>
                <w:color w:val="000000"/>
                <w:sz w:val="18"/>
                <w:szCs w:val="18"/>
              </w:rPr>
            </w:pPr>
            <w:r w:rsidRPr="004C0ABF">
              <w:rPr>
                <w:color w:val="000000"/>
                <w:sz w:val="18"/>
                <w:szCs w:val="18"/>
              </w:rPr>
              <w:t>Гурское</w:t>
            </w:r>
          </w:p>
        </w:tc>
        <w:tc>
          <w:tcPr>
            <w:tcW w:w="1735" w:type="pct"/>
            <w:tcBorders>
              <w:top w:val="nil"/>
              <w:left w:val="nil"/>
              <w:bottom w:val="single" w:sz="4" w:space="0" w:color="auto"/>
              <w:right w:val="single" w:sz="4" w:space="0" w:color="auto"/>
            </w:tcBorders>
            <w:vAlign w:val="center"/>
            <w:hideMark/>
          </w:tcPr>
          <w:p w14:paraId="4D793321" w14:textId="77777777" w:rsidR="004C0ABF" w:rsidRPr="004C0ABF" w:rsidRDefault="004C0ABF" w:rsidP="004C0ABF">
            <w:pPr>
              <w:ind w:firstLine="0"/>
              <w:jc w:val="center"/>
              <w:rPr>
                <w:color w:val="000000"/>
                <w:sz w:val="18"/>
                <w:szCs w:val="18"/>
              </w:rPr>
            </w:pPr>
            <w:r w:rsidRPr="004C0ABF">
              <w:rPr>
                <w:color w:val="000000"/>
                <w:sz w:val="18"/>
                <w:szCs w:val="18"/>
              </w:rPr>
              <w:t>4,35</w:t>
            </w:r>
          </w:p>
        </w:tc>
        <w:tc>
          <w:tcPr>
            <w:tcW w:w="1739" w:type="pct"/>
            <w:tcBorders>
              <w:top w:val="nil"/>
              <w:left w:val="nil"/>
              <w:bottom w:val="single" w:sz="4" w:space="0" w:color="auto"/>
              <w:right w:val="single" w:sz="4" w:space="0" w:color="auto"/>
            </w:tcBorders>
            <w:vAlign w:val="center"/>
            <w:hideMark/>
          </w:tcPr>
          <w:p w14:paraId="3DAB5646" w14:textId="77777777" w:rsidR="004C0ABF" w:rsidRPr="004C0ABF" w:rsidRDefault="004C0ABF" w:rsidP="004C0ABF">
            <w:pPr>
              <w:ind w:firstLine="0"/>
              <w:jc w:val="center"/>
              <w:rPr>
                <w:color w:val="000000"/>
                <w:sz w:val="18"/>
                <w:szCs w:val="18"/>
              </w:rPr>
            </w:pPr>
            <w:r w:rsidRPr="004C0ABF">
              <w:rPr>
                <w:color w:val="000000"/>
                <w:sz w:val="18"/>
                <w:szCs w:val="18"/>
              </w:rPr>
              <w:t>6,05</w:t>
            </w:r>
          </w:p>
        </w:tc>
      </w:tr>
      <w:tr w:rsidR="004C0ABF" w:rsidRPr="004C0ABF" w14:paraId="568CA2BA"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7E52204B" w14:textId="77777777" w:rsidR="004C0ABF" w:rsidRPr="004C0ABF" w:rsidRDefault="004C0ABF" w:rsidP="004C0ABF">
            <w:pPr>
              <w:ind w:firstLine="0"/>
              <w:jc w:val="left"/>
              <w:rPr>
                <w:color w:val="000000"/>
                <w:sz w:val="18"/>
                <w:szCs w:val="18"/>
              </w:rPr>
            </w:pPr>
            <w:r w:rsidRPr="004C0ABF">
              <w:rPr>
                <w:color w:val="000000"/>
                <w:sz w:val="18"/>
                <w:szCs w:val="18"/>
              </w:rPr>
              <w:t>Де-Кастринское</w:t>
            </w:r>
          </w:p>
        </w:tc>
        <w:tc>
          <w:tcPr>
            <w:tcW w:w="1735" w:type="pct"/>
            <w:tcBorders>
              <w:top w:val="nil"/>
              <w:left w:val="nil"/>
              <w:bottom w:val="single" w:sz="4" w:space="0" w:color="auto"/>
              <w:right w:val="single" w:sz="4" w:space="0" w:color="auto"/>
            </w:tcBorders>
            <w:vAlign w:val="center"/>
            <w:hideMark/>
          </w:tcPr>
          <w:p w14:paraId="2FADE325" w14:textId="77777777" w:rsidR="004C0ABF" w:rsidRPr="004C0ABF" w:rsidRDefault="004C0ABF" w:rsidP="004C0ABF">
            <w:pPr>
              <w:ind w:firstLine="0"/>
              <w:jc w:val="center"/>
              <w:rPr>
                <w:color w:val="000000"/>
                <w:sz w:val="18"/>
                <w:szCs w:val="18"/>
              </w:rPr>
            </w:pPr>
            <w:r w:rsidRPr="004C0ABF">
              <w:rPr>
                <w:color w:val="000000"/>
                <w:sz w:val="18"/>
                <w:szCs w:val="18"/>
              </w:rPr>
              <w:t>6,96</w:t>
            </w:r>
          </w:p>
        </w:tc>
        <w:tc>
          <w:tcPr>
            <w:tcW w:w="1739" w:type="pct"/>
            <w:tcBorders>
              <w:top w:val="nil"/>
              <w:left w:val="nil"/>
              <w:bottom w:val="single" w:sz="4" w:space="0" w:color="auto"/>
              <w:right w:val="single" w:sz="4" w:space="0" w:color="auto"/>
            </w:tcBorders>
            <w:vAlign w:val="center"/>
            <w:hideMark/>
          </w:tcPr>
          <w:p w14:paraId="3CEFCCB2" w14:textId="77777777" w:rsidR="004C0ABF" w:rsidRPr="004C0ABF" w:rsidRDefault="004C0ABF" w:rsidP="004C0ABF">
            <w:pPr>
              <w:ind w:firstLine="0"/>
              <w:jc w:val="center"/>
              <w:rPr>
                <w:color w:val="000000"/>
                <w:sz w:val="18"/>
                <w:szCs w:val="18"/>
              </w:rPr>
            </w:pPr>
            <w:r w:rsidRPr="004C0ABF">
              <w:rPr>
                <w:color w:val="000000"/>
                <w:sz w:val="18"/>
                <w:szCs w:val="18"/>
              </w:rPr>
              <w:t>9,68</w:t>
            </w:r>
          </w:p>
        </w:tc>
      </w:tr>
      <w:tr w:rsidR="004C0ABF" w:rsidRPr="004C0ABF" w14:paraId="1B096720"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6C4BA025" w14:textId="77777777" w:rsidR="004C0ABF" w:rsidRPr="004C0ABF" w:rsidRDefault="004C0ABF" w:rsidP="004C0ABF">
            <w:pPr>
              <w:ind w:firstLine="0"/>
              <w:jc w:val="left"/>
              <w:rPr>
                <w:color w:val="000000"/>
                <w:sz w:val="18"/>
                <w:szCs w:val="18"/>
              </w:rPr>
            </w:pPr>
            <w:r w:rsidRPr="004C0ABF">
              <w:rPr>
                <w:color w:val="000000"/>
                <w:sz w:val="18"/>
                <w:szCs w:val="18"/>
              </w:rPr>
              <w:t>Иннокентьевское</w:t>
            </w:r>
          </w:p>
        </w:tc>
        <w:tc>
          <w:tcPr>
            <w:tcW w:w="1735" w:type="pct"/>
            <w:tcBorders>
              <w:top w:val="nil"/>
              <w:left w:val="nil"/>
              <w:bottom w:val="single" w:sz="4" w:space="0" w:color="auto"/>
              <w:right w:val="single" w:sz="4" w:space="0" w:color="auto"/>
            </w:tcBorders>
            <w:vAlign w:val="center"/>
            <w:hideMark/>
          </w:tcPr>
          <w:p w14:paraId="2C4B9ED5" w14:textId="77777777" w:rsidR="004C0ABF" w:rsidRPr="004C0ABF" w:rsidRDefault="004C0ABF" w:rsidP="004C0ABF">
            <w:pPr>
              <w:ind w:firstLine="0"/>
              <w:jc w:val="center"/>
              <w:rPr>
                <w:color w:val="000000"/>
                <w:sz w:val="18"/>
                <w:szCs w:val="18"/>
              </w:rPr>
            </w:pPr>
            <w:r w:rsidRPr="004C0ABF">
              <w:rPr>
                <w:color w:val="000000"/>
                <w:sz w:val="18"/>
                <w:szCs w:val="18"/>
              </w:rPr>
              <w:t>9,04</w:t>
            </w:r>
          </w:p>
        </w:tc>
        <w:tc>
          <w:tcPr>
            <w:tcW w:w="1739" w:type="pct"/>
            <w:tcBorders>
              <w:top w:val="nil"/>
              <w:left w:val="nil"/>
              <w:bottom w:val="single" w:sz="4" w:space="0" w:color="auto"/>
              <w:right w:val="single" w:sz="4" w:space="0" w:color="auto"/>
            </w:tcBorders>
            <w:vAlign w:val="center"/>
            <w:hideMark/>
          </w:tcPr>
          <w:p w14:paraId="6C1920BA" w14:textId="77777777" w:rsidR="004C0ABF" w:rsidRPr="004C0ABF" w:rsidRDefault="004C0ABF" w:rsidP="004C0ABF">
            <w:pPr>
              <w:ind w:firstLine="0"/>
              <w:jc w:val="center"/>
              <w:rPr>
                <w:color w:val="000000"/>
                <w:sz w:val="18"/>
                <w:szCs w:val="18"/>
              </w:rPr>
            </w:pPr>
            <w:r w:rsidRPr="004C0ABF">
              <w:rPr>
                <w:color w:val="000000"/>
                <w:sz w:val="18"/>
                <w:szCs w:val="18"/>
              </w:rPr>
              <w:t>12,58</w:t>
            </w:r>
          </w:p>
        </w:tc>
      </w:tr>
      <w:tr w:rsidR="004C0ABF" w:rsidRPr="004C0ABF" w14:paraId="73222159" w14:textId="77777777" w:rsidTr="004C0ABF">
        <w:trPr>
          <w:trHeight w:val="68"/>
        </w:trPr>
        <w:tc>
          <w:tcPr>
            <w:tcW w:w="1526" w:type="pct"/>
            <w:tcBorders>
              <w:top w:val="nil"/>
              <w:left w:val="single" w:sz="4" w:space="0" w:color="auto"/>
              <w:bottom w:val="single" w:sz="4" w:space="0" w:color="auto"/>
              <w:right w:val="single" w:sz="4" w:space="0" w:color="auto"/>
            </w:tcBorders>
            <w:vAlign w:val="center"/>
            <w:hideMark/>
          </w:tcPr>
          <w:p w14:paraId="52C5EB4C" w14:textId="77777777" w:rsidR="004C0ABF" w:rsidRPr="004C0ABF" w:rsidRDefault="004C0ABF" w:rsidP="004C0ABF">
            <w:pPr>
              <w:ind w:firstLine="0"/>
              <w:jc w:val="left"/>
              <w:rPr>
                <w:color w:val="000000"/>
                <w:sz w:val="18"/>
                <w:szCs w:val="18"/>
              </w:rPr>
            </w:pPr>
            <w:r w:rsidRPr="004C0ABF">
              <w:rPr>
                <w:color w:val="000000"/>
                <w:sz w:val="18"/>
                <w:szCs w:val="18"/>
              </w:rPr>
              <w:t>Кербинское</w:t>
            </w:r>
          </w:p>
        </w:tc>
        <w:tc>
          <w:tcPr>
            <w:tcW w:w="1735" w:type="pct"/>
            <w:tcBorders>
              <w:top w:val="nil"/>
              <w:left w:val="nil"/>
              <w:bottom w:val="single" w:sz="4" w:space="0" w:color="auto"/>
              <w:right w:val="single" w:sz="4" w:space="0" w:color="auto"/>
            </w:tcBorders>
            <w:vAlign w:val="center"/>
            <w:hideMark/>
          </w:tcPr>
          <w:p w14:paraId="0DE0B70D" w14:textId="77777777" w:rsidR="004C0ABF" w:rsidRPr="004C0ABF" w:rsidRDefault="004C0ABF" w:rsidP="004C0ABF">
            <w:pPr>
              <w:ind w:firstLine="0"/>
              <w:jc w:val="center"/>
              <w:rPr>
                <w:color w:val="000000"/>
                <w:sz w:val="18"/>
                <w:szCs w:val="18"/>
              </w:rPr>
            </w:pPr>
            <w:r w:rsidRPr="004C0ABF">
              <w:rPr>
                <w:color w:val="000000"/>
                <w:sz w:val="18"/>
                <w:szCs w:val="18"/>
              </w:rPr>
              <w:t>5,41</w:t>
            </w:r>
          </w:p>
        </w:tc>
        <w:tc>
          <w:tcPr>
            <w:tcW w:w="1739" w:type="pct"/>
            <w:tcBorders>
              <w:top w:val="nil"/>
              <w:left w:val="nil"/>
              <w:bottom w:val="single" w:sz="4" w:space="0" w:color="auto"/>
              <w:right w:val="single" w:sz="4" w:space="0" w:color="auto"/>
            </w:tcBorders>
            <w:vAlign w:val="center"/>
            <w:hideMark/>
          </w:tcPr>
          <w:p w14:paraId="00DB2B8B" w14:textId="77777777" w:rsidR="004C0ABF" w:rsidRPr="004C0ABF" w:rsidRDefault="004C0ABF" w:rsidP="004C0ABF">
            <w:pPr>
              <w:ind w:firstLine="0"/>
              <w:jc w:val="center"/>
              <w:rPr>
                <w:color w:val="000000"/>
                <w:sz w:val="18"/>
                <w:szCs w:val="18"/>
              </w:rPr>
            </w:pPr>
            <w:r w:rsidRPr="004C0ABF">
              <w:rPr>
                <w:color w:val="000000"/>
                <w:sz w:val="18"/>
                <w:szCs w:val="18"/>
              </w:rPr>
              <w:t>7,53</w:t>
            </w:r>
          </w:p>
        </w:tc>
      </w:tr>
      <w:tr w:rsidR="004C0ABF" w:rsidRPr="004C0ABF" w14:paraId="640A333B"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7F6659D3" w14:textId="77777777" w:rsidR="004C0ABF" w:rsidRPr="004C0ABF" w:rsidRDefault="004C0ABF" w:rsidP="004C0ABF">
            <w:pPr>
              <w:ind w:firstLine="0"/>
              <w:jc w:val="left"/>
              <w:rPr>
                <w:color w:val="000000"/>
                <w:sz w:val="18"/>
                <w:szCs w:val="18"/>
              </w:rPr>
            </w:pPr>
            <w:r w:rsidRPr="004C0ABF">
              <w:rPr>
                <w:color w:val="000000"/>
                <w:sz w:val="18"/>
                <w:szCs w:val="18"/>
              </w:rPr>
              <w:t>Кизинское</w:t>
            </w:r>
          </w:p>
        </w:tc>
        <w:tc>
          <w:tcPr>
            <w:tcW w:w="1735" w:type="pct"/>
            <w:tcBorders>
              <w:top w:val="nil"/>
              <w:left w:val="nil"/>
              <w:bottom w:val="single" w:sz="4" w:space="0" w:color="auto"/>
              <w:right w:val="single" w:sz="4" w:space="0" w:color="auto"/>
            </w:tcBorders>
            <w:vAlign w:val="center"/>
            <w:hideMark/>
          </w:tcPr>
          <w:p w14:paraId="14910132" w14:textId="77777777" w:rsidR="004C0ABF" w:rsidRPr="004C0ABF" w:rsidRDefault="004C0ABF" w:rsidP="004C0ABF">
            <w:pPr>
              <w:ind w:firstLine="0"/>
              <w:jc w:val="center"/>
              <w:rPr>
                <w:color w:val="000000"/>
                <w:sz w:val="18"/>
                <w:szCs w:val="18"/>
              </w:rPr>
            </w:pPr>
            <w:r w:rsidRPr="004C0ABF">
              <w:rPr>
                <w:color w:val="000000"/>
                <w:sz w:val="18"/>
                <w:szCs w:val="18"/>
              </w:rPr>
              <w:t>6,55</w:t>
            </w:r>
          </w:p>
        </w:tc>
        <w:tc>
          <w:tcPr>
            <w:tcW w:w="1739" w:type="pct"/>
            <w:tcBorders>
              <w:top w:val="nil"/>
              <w:left w:val="nil"/>
              <w:bottom w:val="single" w:sz="4" w:space="0" w:color="auto"/>
              <w:right w:val="single" w:sz="4" w:space="0" w:color="auto"/>
            </w:tcBorders>
            <w:vAlign w:val="center"/>
            <w:hideMark/>
          </w:tcPr>
          <w:p w14:paraId="19E7934A" w14:textId="77777777" w:rsidR="004C0ABF" w:rsidRPr="004C0ABF" w:rsidRDefault="004C0ABF" w:rsidP="004C0ABF">
            <w:pPr>
              <w:ind w:firstLine="0"/>
              <w:jc w:val="center"/>
              <w:rPr>
                <w:color w:val="000000"/>
                <w:sz w:val="18"/>
                <w:szCs w:val="18"/>
              </w:rPr>
            </w:pPr>
            <w:r w:rsidRPr="004C0ABF">
              <w:rPr>
                <w:color w:val="000000"/>
                <w:sz w:val="18"/>
                <w:szCs w:val="18"/>
              </w:rPr>
              <w:t>9,11</w:t>
            </w:r>
          </w:p>
        </w:tc>
      </w:tr>
      <w:tr w:rsidR="004C0ABF" w:rsidRPr="004C0ABF" w14:paraId="05BD66C7"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765C44DC" w14:textId="77777777" w:rsidR="004C0ABF" w:rsidRPr="004C0ABF" w:rsidRDefault="004C0ABF" w:rsidP="004C0ABF">
            <w:pPr>
              <w:ind w:firstLine="0"/>
              <w:jc w:val="left"/>
              <w:rPr>
                <w:color w:val="000000"/>
                <w:sz w:val="18"/>
                <w:szCs w:val="18"/>
              </w:rPr>
            </w:pPr>
            <w:r w:rsidRPr="004C0ABF">
              <w:rPr>
                <w:color w:val="000000"/>
                <w:sz w:val="18"/>
                <w:szCs w:val="18"/>
              </w:rPr>
              <w:t>Комсомольское</w:t>
            </w:r>
          </w:p>
        </w:tc>
        <w:tc>
          <w:tcPr>
            <w:tcW w:w="1735" w:type="pct"/>
            <w:tcBorders>
              <w:top w:val="nil"/>
              <w:left w:val="nil"/>
              <w:bottom w:val="single" w:sz="4" w:space="0" w:color="auto"/>
              <w:right w:val="single" w:sz="4" w:space="0" w:color="auto"/>
            </w:tcBorders>
            <w:vAlign w:val="center"/>
            <w:hideMark/>
          </w:tcPr>
          <w:p w14:paraId="4CCA9160" w14:textId="77777777" w:rsidR="004C0ABF" w:rsidRPr="004C0ABF" w:rsidRDefault="004C0ABF" w:rsidP="004C0ABF">
            <w:pPr>
              <w:ind w:firstLine="0"/>
              <w:jc w:val="center"/>
              <w:rPr>
                <w:color w:val="000000"/>
                <w:sz w:val="18"/>
                <w:szCs w:val="18"/>
              </w:rPr>
            </w:pPr>
            <w:r w:rsidRPr="004C0ABF">
              <w:rPr>
                <w:color w:val="000000"/>
                <w:sz w:val="18"/>
                <w:szCs w:val="18"/>
              </w:rPr>
              <w:t>5,95</w:t>
            </w:r>
          </w:p>
        </w:tc>
        <w:tc>
          <w:tcPr>
            <w:tcW w:w="1739" w:type="pct"/>
            <w:tcBorders>
              <w:top w:val="nil"/>
              <w:left w:val="nil"/>
              <w:bottom w:val="single" w:sz="4" w:space="0" w:color="auto"/>
              <w:right w:val="single" w:sz="4" w:space="0" w:color="auto"/>
            </w:tcBorders>
            <w:vAlign w:val="center"/>
            <w:hideMark/>
          </w:tcPr>
          <w:p w14:paraId="1237E79F" w14:textId="77777777" w:rsidR="004C0ABF" w:rsidRPr="004C0ABF" w:rsidRDefault="004C0ABF" w:rsidP="004C0ABF">
            <w:pPr>
              <w:ind w:firstLine="0"/>
              <w:jc w:val="center"/>
              <w:rPr>
                <w:color w:val="000000"/>
                <w:sz w:val="18"/>
                <w:szCs w:val="18"/>
              </w:rPr>
            </w:pPr>
            <w:r w:rsidRPr="004C0ABF">
              <w:rPr>
                <w:color w:val="000000"/>
                <w:sz w:val="18"/>
                <w:szCs w:val="18"/>
              </w:rPr>
              <w:t>8,28</w:t>
            </w:r>
          </w:p>
        </w:tc>
      </w:tr>
      <w:tr w:rsidR="004C0ABF" w:rsidRPr="004C0ABF" w14:paraId="30F4660B"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4E1C939E" w14:textId="77777777" w:rsidR="004C0ABF" w:rsidRPr="004C0ABF" w:rsidRDefault="004C0ABF" w:rsidP="004C0ABF">
            <w:pPr>
              <w:ind w:firstLine="0"/>
              <w:jc w:val="left"/>
              <w:rPr>
                <w:color w:val="000000"/>
                <w:sz w:val="18"/>
                <w:szCs w:val="18"/>
              </w:rPr>
            </w:pPr>
            <w:r w:rsidRPr="004C0ABF">
              <w:rPr>
                <w:color w:val="000000"/>
                <w:sz w:val="18"/>
                <w:szCs w:val="18"/>
              </w:rPr>
              <w:t>Кур-Урмийское</w:t>
            </w:r>
          </w:p>
        </w:tc>
        <w:tc>
          <w:tcPr>
            <w:tcW w:w="1735" w:type="pct"/>
            <w:tcBorders>
              <w:top w:val="nil"/>
              <w:left w:val="nil"/>
              <w:bottom w:val="single" w:sz="4" w:space="0" w:color="auto"/>
              <w:right w:val="single" w:sz="4" w:space="0" w:color="auto"/>
            </w:tcBorders>
            <w:vAlign w:val="center"/>
            <w:hideMark/>
          </w:tcPr>
          <w:p w14:paraId="3957FE7F" w14:textId="77777777" w:rsidR="004C0ABF" w:rsidRPr="004C0ABF" w:rsidRDefault="004C0ABF" w:rsidP="004C0ABF">
            <w:pPr>
              <w:ind w:firstLine="0"/>
              <w:jc w:val="center"/>
              <w:rPr>
                <w:color w:val="000000"/>
                <w:sz w:val="18"/>
                <w:szCs w:val="18"/>
              </w:rPr>
            </w:pPr>
            <w:r w:rsidRPr="004C0ABF">
              <w:rPr>
                <w:color w:val="000000"/>
                <w:sz w:val="18"/>
                <w:szCs w:val="18"/>
              </w:rPr>
              <w:t>5,76</w:t>
            </w:r>
          </w:p>
        </w:tc>
        <w:tc>
          <w:tcPr>
            <w:tcW w:w="1739" w:type="pct"/>
            <w:tcBorders>
              <w:top w:val="nil"/>
              <w:left w:val="nil"/>
              <w:bottom w:val="single" w:sz="4" w:space="0" w:color="auto"/>
              <w:right w:val="single" w:sz="4" w:space="0" w:color="auto"/>
            </w:tcBorders>
            <w:vAlign w:val="center"/>
            <w:hideMark/>
          </w:tcPr>
          <w:p w14:paraId="7FCB2FC4" w14:textId="77777777" w:rsidR="004C0ABF" w:rsidRPr="004C0ABF" w:rsidRDefault="004C0ABF" w:rsidP="004C0ABF">
            <w:pPr>
              <w:ind w:firstLine="0"/>
              <w:jc w:val="center"/>
              <w:rPr>
                <w:color w:val="000000"/>
                <w:sz w:val="18"/>
                <w:szCs w:val="18"/>
              </w:rPr>
            </w:pPr>
            <w:r w:rsidRPr="004C0ABF">
              <w:rPr>
                <w:color w:val="000000"/>
                <w:sz w:val="18"/>
                <w:szCs w:val="18"/>
              </w:rPr>
              <w:t>8,01</w:t>
            </w:r>
          </w:p>
        </w:tc>
      </w:tr>
      <w:tr w:rsidR="004C0ABF" w:rsidRPr="004C0ABF" w14:paraId="73DB5E1F"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2AFB86F1" w14:textId="77777777" w:rsidR="004C0ABF" w:rsidRPr="004C0ABF" w:rsidRDefault="004C0ABF" w:rsidP="004C0ABF">
            <w:pPr>
              <w:ind w:firstLine="0"/>
              <w:jc w:val="left"/>
              <w:rPr>
                <w:color w:val="000000"/>
                <w:sz w:val="18"/>
                <w:szCs w:val="18"/>
              </w:rPr>
            </w:pPr>
            <w:r w:rsidRPr="004C0ABF">
              <w:rPr>
                <w:color w:val="000000"/>
                <w:sz w:val="18"/>
                <w:szCs w:val="18"/>
              </w:rPr>
              <w:t>Лазаревское</w:t>
            </w:r>
          </w:p>
        </w:tc>
        <w:tc>
          <w:tcPr>
            <w:tcW w:w="1735" w:type="pct"/>
            <w:tcBorders>
              <w:top w:val="nil"/>
              <w:left w:val="nil"/>
              <w:bottom w:val="single" w:sz="4" w:space="0" w:color="auto"/>
              <w:right w:val="single" w:sz="4" w:space="0" w:color="auto"/>
            </w:tcBorders>
            <w:vAlign w:val="center"/>
            <w:hideMark/>
          </w:tcPr>
          <w:p w14:paraId="0E74A851" w14:textId="77777777" w:rsidR="004C0ABF" w:rsidRPr="004C0ABF" w:rsidRDefault="004C0ABF" w:rsidP="004C0ABF">
            <w:pPr>
              <w:ind w:firstLine="0"/>
              <w:jc w:val="center"/>
              <w:rPr>
                <w:color w:val="000000"/>
                <w:sz w:val="18"/>
                <w:szCs w:val="18"/>
              </w:rPr>
            </w:pPr>
            <w:r w:rsidRPr="004C0ABF">
              <w:rPr>
                <w:color w:val="000000"/>
                <w:sz w:val="18"/>
                <w:szCs w:val="18"/>
              </w:rPr>
              <w:t>0,68</w:t>
            </w:r>
          </w:p>
        </w:tc>
        <w:tc>
          <w:tcPr>
            <w:tcW w:w="1739" w:type="pct"/>
            <w:tcBorders>
              <w:top w:val="nil"/>
              <w:left w:val="nil"/>
              <w:bottom w:val="single" w:sz="4" w:space="0" w:color="auto"/>
              <w:right w:val="single" w:sz="4" w:space="0" w:color="auto"/>
            </w:tcBorders>
            <w:vAlign w:val="center"/>
            <w:hideMark/>
          </w:tcPr>
          <w:p w14:paraId="2C69D9F5" w14:textId="77777777" w:rsidR="004C0ABF" w:rsidRPr="004C0ABF" w:rsidRDefault="004C0ABF" w:rsidP="004C0ABF">
            <w:pPr>
              <w:ind w:firstLine="0"/>
              <w:jc w:val="center"/>
              <w:rPr>
                <w:color w:val="000000"/>
                <w:sz w:val="18"/>
                <w:szCs w:val="18"/>
              </w:rPr>
            </w:pPr>
            <w:r w:rsidRPr="004C0ABF">
              <w:rPr>
                <w:color w:val="000000"/>
                <w:sz w:val="18"/>
                <w:szCs w:val="18"/>
              </w:rPr>
              <w:t>0,94</w:t>
            </w:r>
          </w:p>
        </w:tc>
      </w:tr>
      <w:tr w:rsidR="004C0ABF" w:rsidRPr="004C0ABF" w14:paraId="26FC1EED"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41B6CE76" w14:textId="77777777" w:rsidR="004C0ABF" w:rsidRPr="004C0ABF" w:rsidRDefault="004C0ABF" w:rsidP="004C0ABF">
            <w:pPr>
              <w:ind w:firstLine="0"/>
              <w:jc w:val="left"/>
              <w:rPr>
                <w:color w:val="000000"/>
                <w:sz w:val="18"/>
                <w:szCs w:val="18"/>
              </w:rPr>
            </w:pPr>
            <w:r w:rsidRPr="004C0ABF">
              <w:rPr>
                <w:color w:val="000000"/>
                <w:sz w:val="18"/>
                <w:szCs w:val="18"/>
              </w:rPr>
              <w:t>Литовское</w:t>
            </w:r>
          </w:p>
        </w:tc>
        <w:tc>
          <w:tcPr>
            <w:tcW w:w="1735" w:type="pct"/>
            <w:tcBorders>
              <w:top w:val="nil"/>
              <w:left w:val="nil"/>
              <w:bottom w:val="single" w:sz="4" w:space="0" w:color="auto"/>
              <w:right w:val="single" w:sz="4" w:space="0" w:color="auto"/>
            </w:tcBorders>
            <w:vAlign w:val="center"/>
            <w:hideMark/>
          </w:tcPr>
          <w:p w14:paraId="1D1B60CF" w14:textId="77777777" w:rsidR="004C0ABF" w:rsidRPr="004C0ABF" w:rsidRDefault="004C0ABF" w:rsidP="004C0ABF">
            <w:pPr>
              <w:ind w:firstLine="0"/>
              <w:jc w:val="center"/>
              <w:rPr>
                <w:color w:val="000000"/>
                <w:sz w:val="18"/>
                <w:szCs w:val="18"/>
              </w:rPr>
            </w:pPr>
            <w:r w:rsidRPr="004C0ABF">
              <w:rPr>
                <w:color w:val="000000"/>
                <w:sz w:val="18"/>
                <w:szCs w:val="18"/>
              </w:rPr>
              <w:t>3,36</w:t>
            </w:r>
          </w:p>
        </w:tc>
        <w:tc>
          <w:tcPr>
            <w:tcW w:w="1739" w:type="pct"/>
            <w:tcBorders>
              <w:top w:val="nil"/>
              <w:left w:val="nil"/>
              <w:bottom w:val="single" w:sz="4" w:space="0" w:color="auto"/>
              <w:right w:val="single" w:sz="4" w:space="0" w:color="auto"/>
            </w:tcBorders>
            <w:vAlign w:val="center"/>
            <w:hideMark/>
          </w:tcPr>
          <w:p w14:paraId="3E5D93CE" w14:textId="77777777" w:rsidR="004C0ABF" w:rsidRPr="004C0ABF" w:rsidRDefault="004C0ABF" w:rsidP="004C0ABF">
            <w:pPr>
              <w:ind w:firstLine="0"/>
              <w:jc w:val="center"/>
              <w:rPr>
                <w:color w:val="000000"/>
                <w:sz w:val="18"/>
                <w:szCs w:val="18"/>
              </w:rPr>
            </w:pPr>
            <w:r w:rsidRPr="004C0ABF">
              <w:rPr>
                <w:color w:val="000000"/>
                <w:sz w:val="18"/>
                <w:szCs w:val="18"/>
              </w:rPr>
              <w:t>4,67</w:t>
            </w:r>
          </w:p>
        </w:tc>
      </w:tr>
      <w:tr w:rsidR="004C0ABF" w:rsidRPr="004C0ABF" w14:paraId="26C05C3F"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313B42D0" w14:textId="77777777" w:rsidR="004C0ABF" w:rsidRPr="004C0ABF" w:rsidRDefault="004C0ABF" w:rsidP="004C0ABF">
            <w:pPr>
              <w:ind w:firstLine="0"/>
              <w:jc w:val="left"/>
              <w:rPr>
                <w:color w:val="000000"/>
                <w:sz w:val="18"/>
                <w:szCs w:val="18"/>
              </w:rPr>
            </w:pPr>
            <w:r w:rsidRPr="004C0ABF">
              <w:rPr>
                <w:color w:val="000000"/>
                <w:sz w:val="18"/>
                <w:szCs w:val="18"/>
              </w:rPr>
              <w:t>Мухенское</w:t>
            </w:r>
          </w:p>
        </w:tc>
        <w:tc>
          <w:tcPr>
            <w:tcW w:w="1735" w:type="pct"/>
            <w:tcBorders>
              <w:top w:val="nil"/>
              <w:left w:val="nil"/>
              <w:bottom w:val="single" w:sz="4" w:space="0" w:color="auto"/>
              <w:right w:val="single" w:sz="4" w:space="0" w:color="auto"/>
            </w:tcBorders>
            <w:vAlign w:val="center"/>
            <w:hideMark/>
          </w:tcPr>
          <w:p w14:paraId="497F01CD" w14:textId="77777777" w:rsidR="004C0ABF" w:rsidRPr="004C0ABF" w:rsidRDefault="004C0ABF" w:rsidP="004C0ABF">
            <w:pPr>
              <w:ind w:firstLine="0"/>
              <w:jc w:val="center"/>
              <w:rPr>
                <w:color w:val="000000"/>
                <w:sz w:val="18"/>
                <w:szCs w:val="18"/>
              </w:rPr>
            </w:pPr>
            <w:r w:rsidRPr="004C0ABF">
              <w:rPr>
                <w:color w:val="000000"/>
                <w:sz w:val="18"/>
                <w:szCs w:val="18"/>
              </w:rPr>
              <w:t>7,05</w:t>
            </w:r>
          </w:p>
        </w:tc>
        <w:tc>
          <w:tcPr>
            <w:tcW w:w="1739" w:type="pct"/>
            <w:tcBorders>
              <w:top w:val="nil"/>
              <w:left w:val="nil"/>
              <w:bottom w:val="single" w:sz="4" w:space="0" w:color="auto"/>
              <w:right w:val="single" w:sz="4" w:space="0" w:color="auto"/>
            </w:tcBorders>
            <w:vAlign w:val="center"/>
            <w:hideMark/>
          </w:tcPr>
          <w:p w14:paraId="2874DFF4" w14:textId="77777777" w:rsidR="004C0ABF" w:rsidRPr="004C0ABF" w:rsidRDefault="004C0ABF" w:rsidP="004C0ABF">
            <w:pPr>
              <w:ind w:firstLine="0"/>
              <w:jc w:val="center"/>
              <w:rPr>
                <w:color w:val="000000"/>
                <w:sz w:val="18"/>
                <w:szCs w:val="18"/>
              </w:rPr>
            </w:pPr>
            <w:r w:rsidRPr="004C0ABF">
              <w:rPr>
                <w:color w:val="000000"/>
                <w:sz w:val="18"/>
                <w:szCs w:val="18"/>
              </w:rPr>
              <w:t>9,81</w:t>
            </w:r>
          </w:p>
        </w:tc>
      </w:tr>
      <w:tr w:rsidR="004C0ABF" w:rsidRPr="004C0ABF" w14:paraId="2FD8AE40"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3C9FB71A" w14:textId="77777777" w:rsidR="004C0ABF" w:rsidRPr="004C0ABF" w:rsidRDefault="004C0ABF" w:rsidP="004C0ABF">
            <w:pPr>
              <w:ind w:firstLine="0"/>
              <w:jc w:val="left"/>
              <w:rPr>
                <w:color w:val="000000"/>
                <w:sz w:val="18"/>
                <w:szCs w:val="18"/>
              </w:rPr>
            </w:pPr>
            <w:r w:rsidRPr="004C0ABF">
              <w:rPr>
                <w:color w:val="000000"/>
                <w:sz w:val="18"/>
                <w:szCs w:val="18"/>
              </w:rPr>
              <w:t>Нанайское</w:t>
            </w:r>
          </w:p>
        </w:tc>
        <w:tc>
          <w:tcPr>
            <w:tcW w:w="1735" w:type="pct"/>
            <w:tcBorders>
              <w:top w:val="nil"/>
              <w:left w:val="nil"/>
              <w:bottom w:val="single" w:sz="4" w:space="0" w:color="auto"/>
              <w:right w:val="single" w:sz="4" w:space="0" w:color="auto"/>
            </w:tcBorders>
            <w:vAlign w:val="center"/>
            <w:hideMark/>
          </w:tcPr>
          <w:p w14:paraId="56402E98" w14:textId="77777777" w:rsidR="004C0ABF" w:rsidRPr="004C0ABF" w:rsidRDefault="004C0ABF" w:rsidP="004C0ABF">
            <w:pPr>
              <w:ind w:firstLine="0"/>
              <w:jc w:val="center"/>
              <w:rPr>
                <w:color w:val="000000"/>
                <w:sz w:val="18"/>
                <w:szCs w:val="18"/>
              </w:rPr>
            </w:pPr>
            <w:r w:rsidRPr="004C0ABF">
              <w:rPr>
                <w:color w:val="000000"/>
                <w:sz w:val="18"/>
                <w:szCs w:val="18"/>
              </w:rPr>
              <w:t>7,87</w:t>
            </w:r>
          </w:p>
        </w:tc>
        <w:tc>
          <w:tcPr>
            <w:tcW w:w="1739" w:type="pct"/>
            <w:tcBorders>
              <w:top w:val="nil"/>
              <w:left w:val="nil"/>
              <w:bottom w:val="single" w:sz="4" w:space="0" w:color="auto"/>
              <w:right w:val="single" w:sz="4" w:space="0" w:color="auto"/>
            </w:tcBorders>
            <w:vAlign w:val="center"/>
            <w:hideMark/>
          </w:tcPr>
          <w:p w14:paraId="7748685D" w14:textId="77777777" w:rsidR="004C0ABF" w:rsidRPr="004C0ABF" w:rsidRDefault="004C0ABF" w:rsidP="004C0ABF">
            <w:pPr>
              <w:ind w:firstLine="0"/>
              <w:jc w:val="center"/>
              <w:rPr>
                <w:color w:val="000000"/>
                <w:sz w:val="18"/>
                <w:szCs w:val="18"/>
              </w:rPr>
            </w:pPr>
            <w:r w:rsidRPr="004C0ABF">
              <w:rPr>
                <w:color w:val="000000"/>
                <w:sz w:val="18"/>
                <w:szCs w:val="18"/>
              </w:rPr>
              <w:t>10,94</w:t>
            </w:r>
          </w:p>
        </w:tc>
      </w:tr>
      <w:tr w:rsidR="004C0ABF" w:rsidRPr="004C0ABF" w14:paraId="3E08417B"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26A18779" w14:textId="77777777" w:rsidR="004C0ABF" w:rsidRPr="004C0ABF" w:rsidRDefault="004C0ABF" w:rsidP="004C0ABF">
            <w:pPr>
              <w:ind w:firstLine="0"/>
              <w:jc w:val="left"/>
              <w:rPr>
                <w:color w:val="000000"/>
                <w:sz w:val="18"/>
                <w:szCs w:val="18"/>
              </w:rPr>
            </w:pPr>
            <w:r w:rsidRPr="004C0ABF">
              <w:rPr>
                <w:color w:val="000000"/>
                <w:sz w:val="18"/>
                <w:szCs w:val="18"/>
              </w:rPr>
              <w:t>Нижнетамбовское</w:t>
            </w:r>
          </w:p>
        </w:tc>
        <w:tc>
          <w:tcPr>
            <w:tcW w:w="1735" w:type="pct"/>
            <w:tcBorders>
              <w:top w:val="nil"/>
              <w:left w:val="nil"/>
              <w:bottom w:val="single" w:sz="4" w:space="0" w:color="auto"/>
              <w:right w:val="single" w:sz="4" w:space="0" w:color="auto"/>
            </w:tcBorders>
            <w:vAlign w:val="center"/>
            <w:hideMark/>
          </w:tcPr>
          <w:p w14:paraId="1DD6E59B" w14:textId="77777777" w:rsidR="004C0ABF" w:rsidRPr="004C0ABF" w:rsidRDefault="004C0ABF" w:rsidP="004C0ABF">
            <w:pPr>
              <w:ind w:firstLine="0"/>
              <w:jc w:val="center"/>
              <w:rPr>
                <w:color w:val="000000"/>
                <w:sz w:val="18"/>
                <w:szCs w:val="18"/>
              </w:rPr>
            </w:pPr>
            <w:r w:rsidRPr="004C0ABF">
              <w:rPr>
                <w:color w:val="000000"/>
                <w:sz w:val="18"/>
                <w:szCs w:val="18"/>
              </w:rPr>
              <w:t>8,67</w:t>
            </w:r>
          </w:p>
        </w:tc>
        <w:tc>
          <w:tcPr>
            <w:tcW w:w="1739" w:type="pct"/>
            <w:tcBorders>
              <w:top w:val="nil"/>
              <w:left w:val="nil"/>
              <w:bottom w:val="single" w:sz="4" w:space="0" w:color="auto"/>
              <w:right w:val="single" w:sz="4" w:space="0" w:color="auto"/>
            </w:tcBorders>
            <w:vAlign w:val="center"/>
            <w:hideMark/>
          </w:tcPr>
          <w:p w14:paraId="58332B12" w14:textId="77777777" w:rsidR="004C0ABF" w:rsidRPr="004C0ABF" w:rsidRDefault="004C0ABF" w:rsidP="004C0ABF">
            <w:pPr>
              <w:ind w:firstLine="0"/>
              <w:jc w:val="center"/>
              <w:rPr>
                <w:color w:val="000000"/>
                <w:sz w:val="18"/>
                <w:szCs w:val="18"/>
              </w:rPr>
            </w:pPr>
            <w:r w:rsidRPr="004C0ABF">
              <w:rPr>
                <w:color w:val="000000"/>
                <w:sz w:val="18"/>
                <w:szCs w:val="18"/>
              </w:rPr>
              <w:t>12,05</w:t>
            </w:r>
          </w:p>
        </w:tc>
      </w:tr>
      <w:tr w:rsidR="004C0ABF" w:rsidRPr="004C0ABF" w14:paraId="666BEDBE"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5DC4F3C2" w14:textId="77777777" w:rsidR="004C0ABF" w:rsidRPr="004C0ABF" w:rsidRDefault="004C0ABF" w:rsidP="004C0ABF">
            <w:pPr>
              <w:ind w:firstLine="0"/>
              <w:jc w:val="left"/>
              <w:rPr>
                <w:color w:val="000000"/>
                <w:sz w:val="18"/>
                <w:szCs w:val="18"/>
              </w:rPr>
            </w:pPr>
            <w:r w:rsidRPr="004C0ABF">
              <w:rPr>
                <w:color w:val="000000"/>
                <w:sz w:val="18"/>
                <w:szCs w:val="18"/>
              </w:rPr>
              <w:t>Николаевское</w:t>
            </w:r>
          </w:p>
        </w:tc>
        <w:tc>
          <w:tcPr>
            <w:tcW w:w="1735" w:type="pct"/>
            <w:tcBorders>
              <w:top w:val="nil"/>
              <w:left w:val="nil"/>
              <w:bottom w:val="single" w:sz="4" w:space="0" w:color="auto"/>
              <w:right w:val="single" w:sz="4" w:space="0" w:color="auto"/>
            </w:tcBorders>
            <w:vAlign w:val="center"/>
            <w:hideMark/>
          </w:tcPr>
          <w:p w14:paraId="67C83EC7" w14:textId="77777777" w:rsidR="004C0ABF" w:rsidRPr="004C0ABF" w:rsidRDefault="004C0ABF" w:rsidP="004C0ABF">
            <w:pPr>
              <w:ind w:firstLine="0"/>
              <w:jc w:val="center"/>
              <w:rPr>
                <w:color w:val="000000"/>
                <w:sz w:val="18"/>
                <w:szCs w:val="18"/>
              </w:rPr>
            </w:pPr>
            <w:r w:rsidRPr="004C0ABF">
              <w:rPr>
                <w:color w:val="000000"/>
                <w:sz w:val="18"/>
                <w:szCs w:val="18"/>
              </w:rPr>
              <w:t>4,02</w:t>
            </w:r>
          </w:p>
        </w:tc>
        <w:tc>
          <w:tcPr>
            <w:tcW w:w="1739" w:type="pct"/>
            <w:tcBorders>
              <w:top w:val="nil"/>
              <w:left w:val="nil"/>
              <w:bottom w:val="single" w:sz="4" w:space="0" w:color="auto"/>
              <w:right w:val="single" w:sz="4" w:space="0" w:color="auto"/>
            </w:tcBorders>
            <w:vAlign w:val="center"/>
            <w:hideMark/>
          </w:tcPr>
          <w:p w14:paraId="081D4851" w14:textId="77777777" w:rsidR="004C0ABF" w:rsidRPr="004C0ABF" w:rsidRDefault="004C0ABF" w:rsidP="004C0ABF">
            <w:pPr>
              <w:ind w:firstLine="0"/>
              <w:jc w:val="center"/>
              <w:rPr>
                <w:color w:val="000000"/>
                <w:sz w:val="18"/>
                <w:szCs w:val="18"/>
              </w:rPr>
            </w:pPr>
            <w:r w:rsidRPr="004C0ABF">
              <w:rPr>
                <w:color w:val="000000"/>
                <w:sz w:val="18"/>
                <w:szCs w:val="18"/>
              </w:rPr>
              <w:t>5,59</w:t>
            </w:r>
          </w:p>
        </w:tc>
      </w:tr>
      <w:tr w:rsidR="004C0ABF" w:rsidRPr="004C0ABF" w14:paraId="3C8DB2CA"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558C7334" w14:textId="77777777" w:rsidR="004C0ABF" w:rsidRPr="004C0ABF" w:rsidRDefault="004C0ABF" w:rsidP="004C0ABF">
            <w:pPr>
              <w:ind w:firstLine="0"/>
              <w:jc w:val="left"/>
              <w:rPr>
                <w:color w:val="000000"/>
                <w:sz w:val="18"/>
                <w:szCs w:val="18"/>
              </w:rPr>
            </w:pPr>
            <w:r w:rsidRPr="004C0ABF">
              <w:rPr>
                <w:color w:val="000000"/>
                <w:sz w:val="18"/>
                <w:szCs w:val="18"/>
              </w:rPr>
              <w:t>Оборское</w:t>
            </w:r>
          </w:p>
        </w:tc>
        <w:tc>
          <w:tcPr>
            <w:tcW w:w="1735" w:type="pct"/>
            <w:tcBorders>
              <w:top w:val="nil"/>
              <w:left w:val="nil"/>
              <w:bottom w:val="single" w:sz="4" w:space="0" w:color="auto"/>
              <w:right w:val="single" w:sz="4" w:space="0" w:color="auto"/>
            </w:tcBorders>
            <w:vAlign w:val="center"/>
            <w:hideMark/>
          </w:tcPr>
          <w:p w14:paraId="082C8249" w14:textId="77777777" w:rsidR="004C0ABF" w:rsidRPr="004C0ABF" w:rsidRDefault="004C0ABF" w:rsidP="004C0ABF">
            <w:pPr>
              <w:ind w:firstLine="0"/>
              <w:jc w:val="center"/>
              <w:rPr>
                <w:color w:val="000000"/>
                <w:sz w:val="18"/>
                <w:szCs w:val="18"/>
              </w:rPr>
            </w:pPr>
            <w:r w:rsidRPr="004C0ABF">
              <w:rPr>
                <w:color w:val="000000"/>
                <w:sz w:val="18"/>
                <w:szCs w:val="18"/>
              </w:rPr>
              <w:t>6,09</w:t>
            </w:r>
          </w:p>
        </w:tc>
        <w:tc>
          <w:tcPr>
            <w:tcW w:w="1739" w:type="pct"/>
            <w:tcBorders>
              <w:top w:val="nil"/>
              <w:left w:val="nil"/>
              <w:bottom w:val="single" w:sz="4" w:space="0" w:color="auto"/>
              <w:right w:val="single" w:sz="4" w:space="0" w:color="auto"/>
            </w:tcBorders>
            <w:vAlign w:val="center"/>
            <w:hideMark/>
          </w:tcPr>
          <w:p w14:paraId="2E8EEFAE" w14:textId="77777777" w:rsidR="004C0ABF" w:rsidRPr="004C0ABF" w:rsidRDefault="004C0ABF" w:rsidP="004C0ABF">
            <w:pPr>
              <w:ind w:firstLine="0"/>
              <w:jc w:val="center"/>
              <w:rPr>
                <w:color w:val="000000"/>
                <w:sz w:val="18"/>
                <w:szCs w:val="18"/>
              </w:rPr>
            </w:pPr>
            <w:r w:rsidRPr="004C0ABF">
              <w:rPr>
                <w:color w:val="000000"/>
                <w:sz w:val="18"/>
                <w:szCs w:val="18"/>
              </w:rPr>
              <w:t>8,46</w:t>
            </w:r>
          </w:p>
        </w:tc>
      </w:tr>
      <w:tr w:rsidR="004C0ABF" w:rsidRPr="004C0ABF" w14:paraId="433E6C00"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2310BB4A" w14:textId="77777777" w:rsidR="004C0ABF" w:rsidRPr="004C0ABF" w:rsidRDefault="004C0ABF" w:rsidP="004C0ABF">
            <w:pPr>
              <w:ind w:firstLine="0"/>
              <w:jc w:val="left"/>
              <w:rPr>
                <w:color w:val="000000"/>
                <w:sz w:val="18"/>
                <w:szCs w:val="18"/>
              </w:rPr>
            </w:pPr>
            <w:r w:rsidRPr="004C0ABF">
              <w:rPr>
                <w:color w:val="000000"/>
                <w:sz w:val="18"/>
                <w:szCs w:val="18"/>
              </w:rPr>
              <w:t>Охотское</w:t>
            </w:r>
          </w:p>
        </w:tc>
        <w:tc>
          <w:tcPr>
            <w:tcW w:w="1735" w:type="pct"/>
            <w:tcBorders>
              <w:top w:val="nil"/>
              <w:left w:val="nil"/>
              <w:bottom w:val="single" w:sz="4" w:space="0" w:color="auto"/>
              <w:right w:val="single" w:sz="4" w:space="0" w:color="auto"/>
            </w:tcBorders>
            <w:vAlign w:val="center"/>
            <w:hideMark/>
          </w:tcPr>
          <w:p w14:paraId="53EDB96F" w14:textId="77777777" w:rsidR="004C0ABF" w:rsidRPr="004C0ABF" w:rsidRDefault="004C0ABF" w:rsidP="004C0ABF">
            <w:pPr>
              <w:ind w:firstLine="0"/>
              <w:jc w:val="center"/>
              <w:rPr>
                <w:color w:val="000000"/>
                <w:sz w:val="18"/>
                <w:szCs w:val="18"/>
              </w:rPr>
            </w:pPr>
            <w:r w:rsidRPr="004C0ABF">
              <w:rPr>
                <w:color w:val="000000"/>
                <w:sz w:val="18"/>
                <w:szCs w:val="18"/>
              </w:rPr>
              <w:t>0,19</w:t>
            </w:r>
          </w:p>
        </w:tc>
        <w:tc>
          <w:tcPr>
            <w:tcW w:w="1739" w:type="pct"/>
            <w:tcBorders>
              <w:top w:val="nil"/>
              <w:left w:val="nil"/>
              <w:bottom w:val="single" w:sz="4" w:space="0" w:color="auto"/>
              <w:right w:val="single" w:sz="4" w:space="0" w:color="auto"/>
            </w:tcBorders>
            <w:vAlign w:val="center"/>
            <w:hideMark/>
          </w:tcPr>
          <w:p w14:paraId="61EFAFF6" w14:textId="77777777" w:rsidR="004C0ABF" w:rsidRPr="004C0ABF" w:rsidRDefault="004C0ABF" w:rsidP="004C0ABF">
            <w:pPr>
              <w:ind w:firstLine="0"/>
              <w:jc w:val="center"/>
              <w:rPr>
                <w:color w:val="000000"/>
                <w:sz w:val="18"/>
                <w:szCs w:val="18"/>
              </w:rPr>
            </w:pPr>
            <w:r w:rsidRPr="004C0ABF">
              <w:rPr>
                <w:color w:val="000000"/>
                <w:sz w:val="18"/>
                <w:szCs w:val="18"/>
              </w:rPr>
              <w:t>0,26</w:t>
            </w:r>
          </w:p>
        </w:tc>
      </w:tr>
      <w:tr w:rsidR="004C0ABF" w:rsidRPr="004C0ABF" w14:paraId="1C85A263"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4CC20A99" w14:textId="77777777" w:rsidR="004C0ABF" w:rsidRPr="004C0ABF" w:rsidRDefault="004C0ABF" w:rsidP="004C0ABF">
            <w:pPr>
              <w:ind w:firstLine="0"/>
              <w:jc w:val="left"/>
              <w:rPr>
                <w:color w:val="000000"/>
                <w:sz w:val="18"/>
                <w:szCs w:val="18"/>
              </w:rPr>
            </w:pPr>
            <w:r w:rsidRPr="004C0ABF">
              <w:rPr>
                <w:color w:val="000000"/>
                <w:sz w:val="18"/>
                <w:szCs w:val="18"/>
              </w:rPr>
              <w:t>Падалинское</w:t>
            </w:r>
          </w:p>
        </w:tc>
        <w:tc>
          <w:tcPr>
            <w:tcW w:w="1735" w:type="pct"/>
            <w:tcBorders>
              <w:top w:val="nil"/>
              <w:left w:val="nil"/>
              <w:bottom w:val="single" w:sz="4" w:space="0" w:color="auto"/>
              <w:right w:val="single" w:sz="4" w:space="0" w:color="auto"/>
            </w:tcBorders>
            <w:vAlign w:val="center"/>
            <w:hideMark/>
          </w:tcPr>
          <w:p w14:paraId="4B1D7E2D" w14:textId="77777777" w:rsidR="004C0ABF" w:rsidRPr="004C0ABF" w:rsidRDefault="004C0ABF" w:rsidP="004C0ABF">
            <w:pPr>
              <w:ind w:firstLine="0"/>
              <w:jc w:val="center"/>
              <w:rPr>
                <w:color w:val="000000"/>
                <w:sz w:val="18"/>
                <w:szCs w:val="18"/>
              </w:rPr>
            </w:pPr>
            <w:r w:rsidRPr="004C0ABF">
              <w:rPr>
                <w:color w:val="000000"/>
                <w:sz w:val="18"/>
                <w:szCs w:val="18"/>
              </w:rPr>
              <w:t>5,29</w:t>
            </w:r>
          </w:p>
        </w:tc>
        <w:tc>
          <w:tcPr>
            <w:tcW w:w="1739" w:type="pct"/>
            <w:tcBorders>
              <w:top w:val="nil"/>
              <w:left w:val="nil"/>
              <w:bottom w:val="single" w:sz="4" w:space="0" w:color="auto"/>
              <w:right w:val="single" w:sz="4" w:space="0" w:color="auto"/>
            </w:tcBorders>
            <w:vAlign w:val="center"/>
            <w:hideMark/>
          </w:tcPr>
          <w:p w14:paraId="457E6215" w14:textId="77777777" w:rsidR="004C0ABF" w:rsidRPr="004C0ABF" w:rsidRDefault="004C0ABF" w:rsidP="004C0ABF">
            <w:pPr>
              <w:ind w:firstLine="0"/>
              <w:jc w:val="center"/>
              <w:rPr>
                <w:color w:val="000000"/>
                <w:sz w:val="18"/>
                <w:szCs w:val="18"/>
              </w:rPr>
            </w:pPr>
            <w:r w:rsidRPr="004C0ABF">
              <w:rPr>
                <w:color w:val="000000"/>
                <w:sz w:val="18"/>
                <w:szCs w:val="18"/>
              </w:rPr>
              <w:t>7,36</w:t>
            </w:r>
          </w:p>
        </w:tc>
      </w:tr>
      <w:tr w:rsidR="004C0ABF" w:rsidRPr="004C0ABF" w14:paraId="69E9FEA6"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4DB372E0" w14:textId="77777777" w:rsidR="004C0ABF" w:rsidRPr="004C0ABF" w:rsidRDefault="004C0ABF" w:rsidP="004C0ABF">
            <w:pPr>
              <w:ind w:firstLine="0"/>
              <w:jc w:val="left"/>
              <w:rPr>
                <w:color w:val="000000"/>
                <w:sz w:val="18"/>
                <w:szCs w:val="18"/>
              </w:rPr>
            </w:pPr>
            <w:r w:rsidRPr="004C0ABF">
              <w:rPr>
                <w:color w:val="000000"/>
                <w:sz w:val="18"/>
                <w:szCs w:val="18"/>
              </w:rPr>
              <w:t>Северное</w:t>
            </w:r>
          </w:p>
        </w:tc>
        <w:tc>
          <w:tcPr>
            <w:tcW w:w="1735" w:type="pct"/>
            <w:tcBorders>
              <w:top w:val="nil"/>
              <w:left w:val="nil"/>
              <w:bottom w:val="single" w:sz="4" w:space="0" w:color="auto"/>
              <w:right w:val="single" w:sz="4" w:space="0" w:color="auto"/>
            </w:tcBorders>
            <w:vAlign w:val="center"/>
            <w:hideMark/>
          </w:tcPr>
          <w:p w14:paraId="784ADD14" w14:textId="77777777" w:rsidR="004C0ABF" w:rsidRPr="004C0ABF" w:rsidRDefault="004C0ABF" w:rsidP="004C0ABF">
            <w:pPr>
              <w:ind w:firstLine="0"/>
              <w:jc w:val="center"/>
              <w:rPr>
                <w:color w:val="000000"/>
                <w:sz w:val="18"/>
                <w:szCs w:val="18"/>
              </w:rPr>
            </w:pPr>
            <w:r w:rsidRPr="004C0ABF">
              <w:rPr>
                <w:color w:val="000000"/>
                <w:sz w:val="18"/>
                <w:szCs w:val="18"/>
              </w:rPr>
              <w:t>3,99</w:t>
            </w:r>
          </w:p>
        </w:tc>
        <w:tc>
          <w:tcPr>
            <w:tcW w:w="1739" w:type="pct"/>
            <w:tcBorders>
              <w:top w:val="nil"/>
              <w:left w:val="nil"/>
              <w:bottom w:val="single" w:sz="4" w:space="0" w:color="auto"/>
              <w:right w:val="single" w:sz="4" w:space="0" w:color="auto"/>
            </w:tcBorders>
            <w:vAlign w:val="center"/>
            <w:hideMark/>
          </w:tcPr>
          <w:p w14:paraId="6B104312" w14:textId="77777777" w:rsidR="004C0ABF" w:rsidRPr="004C0ABF" w:rsidRDefault="004C0ABF" w:rsidP="004C0ABF">
            <w:pPr>
              <w:ind w:firstLine="0"/>
              <w:jc w:val="center"/>
              <w:rPr>
                <w:color w:val="000000"/>
                <w:sz w:val="18"/>
                <w:szCs w:val="18"/>
              </w:rPr>
            </w:pPr>
            <w:r w:rsidRPr="004C0ABF">
              <w:rPr>
                <w:color w:val="000000"/>
                <w:sz w:val="18"/>
                <w:szCs w:val="18"/>
              </w:rPr>
              <w:t>5,54</w:t>
            </w:r>
          </w:p>
        </w:tc>
      </w:tr>
      <w:tr w:rsidR="004C0ABF" w:rsidRPr="004C0ABF" w14:paraId="57618268"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50DB22E9" w14:textId="77777777" w:rsidR="004C0ABF" w:rsidRPr="004C0ABF" w:rsidRDefault="004C0ABF" w:rsidP="004C0ABF">
            <w:pPr>
              <w:ind w:firstLine="0"/>
              <w:jc w:val="left"/>
              <w:rPr>
                <w:color w:val="000000"/>
                <w:sz w:val="18"/>
                <w:szCs w:val="18"/>
              </w:rPr>
            </w:pPr>
            <w:r w:rsidRPr="004C0ABF">
              <w:rPr>
                <w:color w:val="000000"/>
                <w:sz w:val="18"/>
                <w:szCs w:val="18"/>
              </w:rPr>
              <w:t>Советское</w:t>
            </w:r>
          </w:p>
        </w:tc>
        <w:tc>
          <w:tcPr>
            <w:tcW w:w="1735" w:type="pct"/>
            <w:tcBorders>
              <w:top w:val="nil"/>
              <w:left w:val="nil"/>
              <w:bottom w:val="single" w:sz="4" w:space="0" w:color="auto"/>
              <w:right w:val="single" w:sz="4" w:space="0" w:color="auto"/>
            </w:tcBorders>
            <w:vAlign w:val="center"/>
            <w:hideMark/>
          </w:tcPr>
          <w:p w14:paraId="01D7211C" w14:textId="77777777" w:rsidR="004C0ABF" w:rsidRPr="004C0ABF" w:rsidRDefault="004C0ABF" w:rsidP="004C0ABF">
            <w:pPr>
              <w:ind w:firstLine="0"/>
              <w:jc w:val="center"/>
              <w:rPr>
                <w:color w:val="000000"/>
                <w:sz w:val="18"/>
                <w:szCs w:val="18"/>
              </w:rPr>
            </w:pPr>
            <w:r w:rsidRPr="004C0ABF">
              <w:rPr>
                <w:color w:val="000000"/>
                <w:sz w:val="18"/>
                <w:szCs w:val="18"/>
              </w:rPr>
              <w:t>4,94</w:t>
            </w:r>
          </w:p>
        </w:tc>
        <w:tc>
          <w:tcPr>
            <w:tcW w:w="1739" w:type="pct"/>
            <w:tcBorders>
              <w:top w:val="nil"/>
              <w:left w:val="nil"/>
              <w:bottom w:val="single" w:sz="4" w:space="0" w:color="auto"/>
              <w:right w:val="single" w:sz="4" w:space="0" w:color="auto"/>
            </w:tcBorders>
            <w:vAlign w:val="center"/>
            <w:hideMark/>
          </w:tcPr>
          <w:p w14:paraId="351DE831" w14:textId="77777777" w:rsidR="004C0ABF" w:rsidRPr="004C0ABF" w:rsidRDefault="004C0ABF" w:rsidP="004C0ABF">
            <w:pPr>
              <w:ind w:firstLine="0"/>
              <w:jc w:val="center"/>
              <w:rPr>
                <w:color w:val="000000"/>
                <w:sz w:val="18"/>
                <w:szCs w:val="18"/>
              </w:rPr>
            </w:pPr>
            <w:r w:rsidRPr="004C0ABF">
              <w:rPr>
                <w:color w:val="000000"/>
                <w:sz w:val="18"/>
                <w:szCs w:val="18"/>
              </w:rPr>
              <w:t>6,87</w:t>
            </w:r>
          </w:p>
        </w:tc>
      </w:tr>
      <w:tr w:rsidR="004C0ABF" w:rsidRPr="004C0ABF" w14:paraId="11603603"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52D4C21F" w14:textId="77777777" w:rsidR="004C0ABF" w:rsidRPr="004C0ABF" w:rsidRDefault="004C0ABF" w:rsidP="004C0ABF">
            <w:pPr>
              <w:ind w:firstLine="0"/>
              <w:jc w:val="left"/>
              <w:rPr>
                <w:color w:val="000000"/>
                <w:sz w:val="18"/>
                <w:szCs w:val="18"/>
              </w:rPr>
            </w:pPr>
            <w:r w:rsidRPr="004C0ABF">
              <w:rPr>
                <w:color w:val="000000"/>
                <w:sz w:val="18"/>
                <w:szCs w:val="18"/>
              </w:rPr>
              <w:t>Солнечное</w:t>
            </w:r>
          </w:p>
        </w:tc>
        <w:tc>
          <w:tcPr>
            <w:tcW w:w="1735" w:type="pct"/>
            <w:tcBorders>
              <w:top w:val="nil"/>
              <w:left w:val="nil"/>
              <w:bottom w:val="single" w:sz="4" w:space="0" w:color="auto"/>
              <w:right w:val="single" w:sz="4" w:space="0" w:color="auto"/>
            </w:tcBorders>
            <w:vAlign w:val="center"/>
            <w:hideMark/>
          </w:tcPr>
          <w:p w14:paraId="47280025" w14:textId="77777777" w:rsidR="004C0ABF" w:rsidRPr="004C0ABF" w:rsidRDefault="004C0ABF" w:rsidP="004C0ABF">
            <w:pPr>
              <w:ind w:firstLine="0"/>
              <w:jc w:val="center"/>
              <w:rPr>
                <w:color w:val="000000"/>
                <w:sz w:val="18"/>
                <w:szCs w:val="18"/>
              </w:rPr>
            </w:pPr>
            <w:r w:rsidRPr="004C0ABF">
              <w:rPr>
                <w:color w:val="000000"/>
                <w:sz w:val="18"/>
                <w:szCs w:val="18"/>
              </w:rPr>
              <w:t>7,34</w:t>
            </w:r>
          </w:p>
        </w:tc>
        <w:tc>
          <w:tcPr>
            <w:tcW w:w="1739" w:type="pct"/>
            <w:tcBorders>
              <w:top w:val="nil"/>
              <w:left w:val="nil"/>
              <w:bottom w:val="single" w:sz="4" w:space="0" w:color="auto"/>
              <w:right w:val="single" w:sz="4" w:space="0" w:color="auto"/>
            </w:tcBorders>
            <w:vAlign w:val="center"/>
            <w:hideMark/>
          </w:tcPr>
          <w:p w14:paraId="649A5FF5" w14:textId="77777777" w:rsidR="004C0ABF" w:rsidRPr="004C0ABF" w:rsidRDefault="004C0ABF" w:rsidP="004C0ABF">
            <w:pPr>
              <w:ind w:firstLine="0"/>
              <w:jc w:val="center"/>
              <w:rPr>
                <w:color w:val="000000"/>
                <w:sz w:val="18"/>
                <w:szCs w:val="18"/>
              </w:rPr>
            </w:pPr>
            <w:r w:rsidRPr="004C0ABF">
              <w:rPr>
                <w:color w:val="000000"/>
                <w:sz w:val="18"/>
                <w:szCs w:val="18"/>
              </w:rPr>
              <w:t>10,20</w:t>
            </w:r>
          </w:p>
        </w:tc>
      </w:tr>
      <w:tr w:rsidR="004C0ABF" w:rsidRPr="004C0ABF" w14:paraId="6D400A4D"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3304DC2B" w14:textId="77777777" w:rsidR="004C0ABF" w:rsidRPr="004C0ABF" w:rsidRDefault="004C0ABF" w:rsidP="004C0ABF">
            <w:pPr>
              <w:ind w:firstLine="0"/>
              <w:jc w:val="left"/>
              <w:rPr>
                <w:color w:val="000000"/>
                <w:sz w:val="18"/>
                <w:szCs w:val="18"/>
              </w:rPr>
            </w:pPr>
            <w:r w:rsidRPr="004C0ABF">
              <w:rPr>
                <w:color w:val="000000"/>
                <w:sz w:val="18"/>
                <w:szCs w:val="18"/>
              </w:rPr>
              <w:t>Сукпайское</w:t>
            </w:r>
          </w:p>
        </w:tc>
        <w:tc>
          <w:tcPr>
            <w:tcW w:w="1735" w:type="pct"/>
            <w:tcBorders>
              <w:top w:val="nil"/>
              <w:left w:val="nil"/>
              <w:bottom w:val="single" w:sz="4" w:space="0" w:color="auto"/>
              <w:right w:val="single" w:sz="4" w:space="0" w:color="auto"/>
            </w:tcBorders>
            <w:vAlign w:val="center"/>
            <w:hideMark/>
          </w:tcPr>
          <w:p w14:paraId="5C7F379C" w14:textId="77777777" w:rsidR="004C0ABF" w:rsidRPr="004C0ABF" w:rsidRDefault="004C0ABF" w:rsidP="004C0ABF">
            <w:pPr>
              <w:ind w:firstLine="0"/>
              <w:jc w:val="center"/>
              <w:rPr>
                <w:color w:val="000000"/>
                <w:sz w:val="18"/>
                <w:szCs w:val="18"/>
              </w:rPr>
            </w:pPr>
            <w:r w:rsidRPr="004C0ABF">
              <w:rPr>
                <w:color w:val="000000"/>
                <w:sz w:val="18"/>
                <w:szCs w:val="18"/>
              </w:rPr>
              <w:t>12,66</w:t>
            </w:r>
          </w:p>
        </w:tc>
        <w:tc>
          <w:tcPr>
            <w:tcW w:w="1739" w:type="pct"/>
            <w:tcBorders>
              <w:top w:val="nil"/>
              <w:left w:val="nil"/>
              <w:bottom w:val="single" w:sz="4" w:space="0" w:color="auto"/>
              <w:right w:val="single" w:sz="4" w:space="0" w:color="auto"/>
            </w:tcBorders>
            <w:vAlign w:val="center"/>
            <w:hideMark/>
          </w:tcPr>
          <w:p w14:paraId="17853B48" w14:textId="77777777" w:rsidR="004C0ABF" w:rsidRPr="004C0ABF" w:rsidRDefault="004C0ABF" w:rsidP="004C0ABF">
            <w:pPr>
              <w:ind w:firstLine="0"/>
              <w:jc w:val="center"/>
              <w:rPr>
                <w:color w:val="000000"/>
                <w:sz w:val="18"/>
                <w:szCs w:val="18"/>
              </w:rPr>
            </w:pPr>
            <w:r w:rsidRPr="004C0ABF">
              <w:rPr>
                <w:color w:val="000000"/>
                <w:sz w:val="18"/>
                <w:szCs w:val="18"/>
              </w:rPr>
              <w:t>17,61</w:t>
            </w:r>
          </w:p>
        </w:tc>
      </w:tr>
      <w:tr w:rsidR="004C0ABF" w:rsidRPr="004C0ABF" w14:paraId="3C53A6DC"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4CD8214F" w14:textId="77777777" w:rsidR="004C0ABF" w:rsidRPr="004C0ABF" w:rsidRDefault="004C0ABF" w:rsidP="004C0ABF">
            <w:pPr>
              <w:ind w:firstLine="0"/>
              <w:jc w:val="left"/>
              <w:rPr>
                <w:color w:val="000000"/>
                <w:sz w:val="18"/>
                <w:szCs w:val="18"/>
              </w:rPr>
            </w:pPr>
            <w:r w:rsidRPr="004C0ABF">
              <w:rPr>
                <w:color w:val="000000"/>
                <w:sz w:val="18"/>
                <w:szCs w:val="18"/>
              </w:rPr>
              <w:t>Тумнинское</w:t>
            </w:r>
          </w:p>
        </w:tc>
        <w:tc>
          <w:tcPr>
            <w:tcW w:w="1735" w:type="pct"/>
            <w:tcBorders>
              <w:top w:val="nil"/>
              <w:left w:val="nil"/>
              <w:bottom w:val="single" w:sz="4" w:space="0" w:color="auto"/>
              <w:right w:val="single" w:sz="4" w:space="0" w:color="auto"/>
            </w:tcBorders>
            <w:vAlign w:val="center"/>
            <w:hideMark/>
          </w:tcPr>
          <w:p w14:paraId="1A82BEED" w14:textId="77777777" w:rsidR="004C0ABF" w:rsidRPr="004C0ABF" w:rsidRDefault="004C0ABF" w:rsidP="004C0ABF">
            <w:pPr>
              <w:ind w:firstLine="0"/>
              <w:jc w:val="center"/>
              <w:rPr>
                <w:color w:val="000000"/>
                <w:sz w:val="18"/>
                <w:szCs w:val="18"/>
              </w:rPr>
            </w:pPr>
            <w:r w:rsidRPr="004C0ABF">
              <w:rPr>
                <w:color w:val="000000"/>
                <w:sz w:val="18"/>
                <w:szCs w:val="18"/>
              </w:rPr>
              <w:t>5,43</w:t>
            </w:r>
          </w:p>
        </w:tc>
        <w:tc>
          <w:tcPr>
            <w:tcW w:w="1739" w:type="pct"/>
            <w:tcBorders>
              <w:top w:val="nil"/>
              <w:left w:val="nil"/>
              <w:bottom w:val="single" w:sz="4" w:space="0" w:color="auto"/>
              <w:right w:val="single" w:sz="4" w:space="0" w:color="auto"/>
            </w:tcBorders>
            <w:vAlign w:val="center"/>
            <w:hideMark/>
          </w:tcPr>
          <w:p w14:paraId="24E33ACE" w14:textId="77777777" w:rsidR="004C0ABF" w:rsidRPr="004C0ABF" w:rsidRDefault="004C0ABF" w:rsidP="004C0ABF">
            <w:pPr>
              <w:ind w:firstLine="0"/>
              <w:jc w:val="center"/>
              <w:rPr>
                <w:color w:val="000000"/>
                <w:sz w:val="18"/>
                <w:szCs w:val="18"/>
              </w:rPr>
            </w:pPr>
            <w:r w:rsidRPr="004C0ABF">
              <w:rPr>
                <w:color w:val="000000"/>
                <w:sz w:val="18"/>
                <w:szCs w:val="18"/>
              </w:rPr>
              <w:t>7,55</w:t>
            </w:r>
          </w:p>
        </w:tc>
      </w:tr>
      <w:tr w:rsidR="004C0ABF" w:rsidRPr="004C0ABF" w14:paraId="1B191E6E"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70351E56" w14:textId="77777777" w:rsidR="004C0ABF" w:rsidRPr="004C0ABF" w:rsidRDefault="004C0ABF" w:rsidP="004C0ABF">
            <w:pPr>
              <w:ind w:firstLine="0"/>
              <w:jc w:val="left"/>
              <w:rPr>
                <w:color w:val="000000"/>
                <w:sz w:val="18"/>
                <w:szCs w:val="18"/>
              </w:rPr>
            </w:pPr>
            <w:r w:rsidRPr="004C0ABF">
              <w:rPr>
                <w:color w:val="000000"/>
                <w:sz w:val="18"/>
                <w:szCs w:val="18"/>
              </w:rPr>
              <w:t>Тырминское</w:t>
            </w:r>
          </w:p>
        </w:tc>
        <w:tc>
          <w:tcPr>
            <w:tcW w:w="1735" w:type="pct"/>
            <w:tcBorders>
              <w:top w:val="nil"/>
              <w:left w:val="nil"/>
              <w:bottom w:val="single" w:sz="4" w:space="0" w:color="auto"/>
              <w:right w:val="single" w:sz="4" w:space="0" w:color="auto"/>
            </w:tcBorders>
            <w:vAlign w:val="center"/>
            <w:hideMark/>
          </w:tcPr>
          <w:p w14:paraId="40D9AFF8" w14:textId="77777777" w:rsidR="004C0ABF" w:rsidRPr="004C0ABF" w:rsidRDefault="004C0ABF" w:rsidP="004C0ABF">
            <w:pPr>
              <w:ind w:firstLine="0"/>
              <w:jc w:val="center"/>
              <w:rPr>
                <w:color w:val="000000"/>
                <w:sz w:val="18"/>
                <w:szCs w:val="18"/>
              </w:rPr>
            </w:pPr>
            <w:r w:rsidRPr="004C0ABF">
              <w:rPr>
                <w:color w:val="000000"/>
                <w:sz w:val="18"/>
                <w:szCs w:val="18"/>
              </w:rPr>
              <w:t>3,94</w:t>
            </w:r>
          </w:p>
        </w:tc>
        <w:tc>
          <w:tcPr>
            <w:tcW w:w="1739" w:type="pct"/>
            <w:tcBorders>
              <w:top w:val="nil"/>
              <w:left w:val="nil"/>
              <w:bottom w:val="single" w:sz="4" w:space="0" w:color="auto"/>
              <w:right w:val="single" w:sz="4" w:space="0" w:color="auto"/>
            </w:tcBorders>
            <w:vAlign w:val="center"/>
            <w:hideMark/>
          </w:tcPr>
          <w:p w14:paraId="7A409821" w14:textId="77777777" w:rsidR="004C0ABF" w:rsidRPr="004C0ABF" w:rsidRDefault="004C0ABF" w:rsidP="004C0ABF">
            <w:pPr>
              <w:ind w:firstLine="0"/>
              <w:jc w:val="center"/>
              <w:rPr>
                <w:color w:val="000000"/>
                <w:sz w:val="18"/>
                <w:szCs w:val="18"/>
              </w:rPr>
            </w:pPr>
            <w:r w:rsidRPr="004C0ABF">
              <w:rPr>
                <w:color w:val="000000"/>
                <w:sz w:val="18"/>
                <w:szCs w:val="18"/>
              </w:rPr>
              <w:t>5,48</w:t>
            </w:r>
          </w:p>
        </w:tc>
      </w:tr>
      <w:tr w:rsidR="004C0ABF" w:rsidRPr="004C0ABF" w14:paraId="4C6E0340"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2DB11FEE" w14:textId="77777777" w:rsidR="004C0ABF" w:rsidRPr="004C0ABF" w:rsidRDefault="004C0ABF" w:rsidP="004C0ABF">
            <w:pPr>
              <w:ind w:firstLine="0"/>
              <w:jc w:val="left"/>
              <w:rPr>
                <w:color w:val="000000"/>
                <w:sz w:val="18"/>
                <w:szCs w:val="18"/>
              </w:rPr>
            </w:pPr>
            <w:r w:rsidRPr="004C0ABF">
              <w:rPr>
                <w:color w:val="000000"/>
                <w:sz w:val="18"/>
                <w:szCs w:val="18"/>
              </w:rPr>
              <w:t>Уктурское</w:t>
            </w:r>
          </w:p>
        </w:tc>
        <w:tc>
          <w:tcPr>
            <w:tcW w:w="1735" w:type="pct"/>
            <w:tcBorders>
              <w:top w:val="nil"/>
              <w:left w:val="nil"/>
              <w:bottom w:val="single" w:sz="4" w:space="0" w:color="auto"/>
              <w:right w:val="single" w:sz="4" w:space="0" w:color="auto"/>
            </w:tcBorders>
            <w:vAlign w:val="center"/>
            <w:hideMark/>
          </w:tcPr>
          <w:p w14:paraId="7F22A940" w14:textId="77777777" w:rsidR="004C0ABF" w:rsidRPr="004C0ABF" w:rsidRDefault="004C0ABF" w:rsidP="004C0ABF">
            <w:pPr>
              <w:ind w:firstLine="0"/>
              <w:jc w:val="center"/>
              <w:rPr>
                <w:color w:val="000000"/>
                <w:sz w:val="18"/>
                <w:szCs w:val="18"/>
              </w:rPr>
            </w:pPr>
            <w:r w:rsidRPr="004C0ABF">
              <w:rPr>
                <w:color w:val="000000"/>
                <w:sz w:val="18"/>
                <w:szCs w:val="18"/>
              </w:rPr>
              <w:t>4,81</w:t>
            </w:r>
          </w:p>
        </w:tc>
        <w:tc>
          <w:tcPr>
            <w:tcW w:w="1739" w:type="pct"/>
            <w:tcBorders>
              <w:top w:val="nil"/>
              <w:left w:val="nil"/>
              <w:bottom w:val="single" w:sz="4" w:space="0" w:color="auto"/>
              <w:right w:val="single" w:sz="4" w:space="0" w:color="auto"/>
            </w:tcBorders>
            <w:vAlign w:val="center"/>
            <w:hideMark/>
          </w:tcPr>
          <w:p w14:paraId="6FC3FA80" w14:textId="77777777" w:rsidR="004C0ABF" w:rsidRPr="004C0ABF" w:rsidRDefault="004C0ABF" w:rsidP="004C0ABF">
            <w:pPr>
              <w:ind w:firstLine="0"/>
              <w:jc w:val="center"/>
              <w:rPr>
                <w:color w:val="000000"/>
                <w:sz w:val="18"/>
                <w:szCs w:val="18"/>
              </w:rPr>
            </w:pPr>
            <w:r w:rsidRPr="004C0ABF">
              <w:rPr>
                <w:color w:val="000000"/>
                <w:sz w:val="18"/>
                <w:szCs w:val="18"/>
              </w:rPr>
              <w:t>6,69</w:t>
            </w:r>
          </w:p>
        </w:tc>
      </w:tr>
      <w:tr w:rsidR="004C0ABF" w:rsidRPr="004C0ABF" w14:paraId="7D943865"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337F86BE" w14:textId="77777777" w:rsidR="004C0ABF" w:rsidRPr="004C0ABF" w:rsidRDefault="004C0ABF" w:rsidP="004C0ABF">
            <w:pPr>
              <w:ind w:firstLine="0"/>
              <w:jc w:val="left"/>
              <w:rPr>
                <w:color w:val="000000"/>
                <w:sz w:val="18"/>
                <w:szCs w:val="18"/>
              </w:rPr>
            </w:pPr>
            <w:r w:rsidRPr="004C0ABF">
              <w:rPr>
                <w:color w:val="000000"/>
                <w:sz w:val="18"/>
                <w:szCs w:val="18"/>
              </w:rPr>
              <w:t>Уликанское</w:t>
            </w:r>
          </w:p>
        </w:tc>
        <w:tc>
          <w:tcPr>
            <w:tcW w:w="1735" w:type="pct"/>
            <w:tcBorders>
              <w:top w:val="nil"/>
              <w:left w:val="nil"/>
              <w:bottom w:val="single" w:sz="4" w:space="0" w:color="auto"/>
              <w:right w:val="single" w:sz="4" w:space="0" w:color="auto"/>
            </w:tcBorders>
            <w:vAlign w:val="center"/>
            <w:hideMark/>
          </w:tcPr>
          <w:p w14:paraId="3E60EE5B" w14:textId="77777777" w:rsidR="004C0ABF" w:rsidRPr="004C0ABF" w:rsidRDefault="004C0ABF" w:rsidP="004C0ABF">
            <w:pPr>
              <w:ind w:firstLine="0"/>
              <w:jc w:val="center"/>
              <w:rPr>
                <w:color w:val="000000"/>
                <w:sz w:val="18"/>
                <w:szCs w:val="18"/>
              </w:rPr>
            </w:pPr>
            <w:r w:rsidRPr="004C0ABF">
              <w:rPr>
                <w:color w:val="000000"/>
                <w:sz w:val="18"/>
                <w:szCs w:val="18"/>
              </w:rPr>
              <w:t>7,99</w:t>
            </w:r>
          </w:p>
        </w:tc>
        <w:tc>
          <w:tcPr>
            <w:tcW w:w="1739" w:type="pct"/>
            <w:tcBorders>
              <w:top w:val="nil"/>
              <w:left w:val="nil"/>
              <w:bottom w:val="single" w:sz="4" w:space="0" w:color="auto"/>
              <w:right w:val="single" w:sz="4" w:space="0" w:color="auto"/>
            </w:tcBorders>
            <w:vAlign w:val="center"/>
            <w:hideMark/>
          </w:tcPr>
          <w:p w14:paraId="27A4EFE7" w14:textId="77777777" w:rsidR="004C0ABF" w:rsidRPr="004C0ABF" w:rsidRDefault="004C0ABF" w:rsidP="004C0ABF">
            <w:pPr>
              <w:ind w:firstLine="0"/>
              <w:jc w:val="center"/>
              <w:rPr>
                <w:color w:val="000000"/>
                <w:sz w:val="18"/>
                <w:szCs w:val="18"/>
              </w:rPr>
            </w:pPr>
            <w:r w:rsidRPr="004C0ABF">
              <w:rPr>
                <w:color w:val="000000"/>
                <w:sz w:val="18"/>
                <w:szCs w:val="18"/>
              </w:rPr>
              <w:t>11,12</w:t>
            </w:r>
          </w:p>
        </w:tc>
      </w:tr>
      <w:tr w:rsidR="004C0ABF" w:rsidRPr="004C0ABF" w14:paraId="5011B191"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3A4485D5" w14:textId="77777777" w:rsidR="004C0ABF" w:rsidRPr="004C0ABF" w:rsidRDefault="004C0ABF" w:rsidP="004C0ABF">
            <w:pPr>
              <w:ind w:firstLine="0"/>
              <w:jc w:val="left"/>
              <w:rPr>
                <w:color w:val="000000"/>
                <w:sz w:val="18"/>
                <w:szCs w:val="18"/>
              </w:rPr>
            </w:pPr>
            <w:r w:rsidRPr="004C0ABF">
              <w:rPr>
                <w:color w:val="000000"/>
                <w:sz w:val="18"/>
                <w:szCs w:val="18"/>
              </w:rPr>
              <w:t>Ульчское</w:t>
            </w:r>
          </w:p>
        </w:tc>
        <w:tc>
          <w:tcPr>
            <w:tcW w:w="1735" w:type="pct"/>
            <w:tcBorders>
              <w:top w:val="nil"/>
              <w:left w:val="nil"/>
              <w:bottom w:val="single" w:sz="4" w:space="0" w:color="auto"/>
              <w:right w:val="single" w:sz="4" w:space="0" w:color="auto"/>
            </w:tcBorders>
            <w:vAlign w:val="center"/>
            <w:hideMark/>
          </w:tcPr>
          <w:p w14:paraId="71CF220E" w14:textId="77777777" w:rsidR="004C0ABF" w:rsidRPr="004C0ABF" w:rsidRDefault="004C0ABF" w:rsidP="004C0ABF">
            <w:pPr>
              <w:ind w:firstLine="0"/>
              <w:jc w:val="center"/>
              <w:rPr>
                <w:color w:val="000000"/>
                <w:sz w:val="18"/>
                <w:szCs w:val="18"/>
              </w:rPr>
            </w:pPr>
            <w:r w:rsidRPr="004C0ABF">
              <w:rPr>
                <w:color w:val="000000"/>
                <w:sz w:val="18"/>
                <w:szCs w:val="18"/>
              </w:rPr>
              <w:t>4,52</w:t>
            </w:r>
          </w:p>
        </w:tc>
        <w:tc>
          <w:tcPr>
            <w:tcW w:w="1739" w:type="pct"/>
            <w:tcBorders>
              <w:top w:val="nil"/>
              <w:left w:val="nil"/>
              <w:bottom w:val="single" w:sz="4" w:space="0" w:color="auto"/>
              <w:right w:val="single" w:sz="4" w:space="0" w:color="auto"/>
            </w:tcBorders>
            <w:vAlign w:val="center"/>
            <w:hideMark/>
          </w:tcPr>
          <w:p w14:paraId="325A5F95" w14:textId="77777777" w:rsidR="004C0ABF" w:rsidRPr="004C0ABF" w:rsidRDefault="004C0ABF" w:rsidP="004C0ABF">
            <w:pPr>
              <w:ind w:firstLine="0"/>
              <w:jc w:val="center"/>
              <w:rPr>
                <w:color w:val="000000"/>
                <w:sz w:val="18"/>
                <w:szCs w:val="18"/>
              </w:rPr>
            </w:pPr>
            <w:r w:rsidRPr="004C0ABF">
              <w:rPr>
                <w:color w:val="000000"/>
                <w:sz w:val="18"/>
                <w:szCs w:val="18"/>
              </w:rPr>
              <w:t>6,29</w:t>
            </w:r>
          </w:p>
        </w:tc>
      </w:tr>
      <w:tr w:rsidR="004C0ABF" w:rsidRPr="004C0ABF" w14:paraId="2D004C1F"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51D5EABB" w14:textId="77777777" w:rsidR="004C0ABF" w:rsidRPr="004C0ABF" w:rsidRDefault="004C0ABF" w:rsidP="004C0ABF">
            <w:pPr>
              <w:ind w:firstLine="0"/>
              <w:jc w:val="left"/>
              <w:rPr>
                <w:color w:val="000000"/>
                <w:sz w:val="18"/>
                <w:szCs w:val="18"/>
              </w:rPr>
            </w:pPr>
            <w:r w:rsidRPr="004C0ABF">
              <w:rPr>
                <w:color w:val="000000"/>
                <w:sz w:val="18"/>
                <w:szCs w:val="18"/>
              </w:rPr>
              <w:t>Ургальское</w:t>
            </w:r>
          </w:p>
        </w:tc>
        <w:tc>
          <w:tcPr>
            <w:tcW w:w="1735" w:type="pct"/>
            <w:tcBorders>
              <w:top w:val="nil"/>
              <w:left w:val="nil"/>
              <w:bottom w:val="single" w:sz="4" w:space="0" w:color="auto"/>
              <w:right w:val="single" w:sz="4" w:space="0" w:color="auto"/>
            </w:tcBorders>
            <w:vAlign w:val="center"/>
            <w:hideMark/>
          </w:tcPr>
          <w:p w14:paraId="169AE6B9" w14:textId="77777777" w:rsidR="004C0ABF" w:rsidRPr="004C0ABF" w:rsidRDefault="004C0ABF" w:rsidP="004C0ABF">
            <w:pPr>
              <w:ind w:firstLine="0"/>
              <w:jc w:val="center"/>
              <w:rPr>
                <w:color w:val="000000"/>
                <w:sz w:val="18"/>
                <w:szCs w:val="18"/>
              </w:rPr>
            </w:pPr>
            <w:r w:rsidRPr="004C0ABF">
              <w:rPr>
                <w:color w:val="000000"/>
                <w:sz w:val="18"/>
                <w:szCs w:val="18"/>
              </w:rPr>
              <w:t>4,51</w:t>
            </w:r>
          </w:p>
        </w:tc>
        <w:tc>
          <w:tcPr>
            <w:tcW w:w="1739" w:type="pct"/>
            <w:tcBorders>
              <w:top w:val="nil"/>
              <w:left w:val="nil"/>
              <w:bottom w:val="single" w:sz="4" w:space="0" w:color="auto"/>
              <w:right w:val="single" w:sz="4" w:space="0" w:color="auto"/>
            </w:tcBorders>
            <w:vAlign w:val="center"/>
            <w:hideMark/>
          </w:tcPr>
          <w:p w14:paraId="4F91F211" w14:textId="77777777" w:rsidR="004C0ABF" w:rsidRPr="004C0ABF" w:rsidRDefault="004C0ABF" w:rsidP="004C0ABF">
            <w:pPr>
              <w:ind w:firstLine="0"/>
              <w:jc w:val="center"/>
              <w:rPr>
                <w:color w:val="000000"/>
                <w:sz w:val="18"/>
                <w:szCs w:val="18"/>
              </w:rPr>
            </w:pPr>
            <w:r w:rsidRPr="004C0ABF">
              <w:rPr>
                <w:color w:val="000000"/>
                <w:sz w:val="18"/>
                <w:szCs w:val="18"/>
              </w:rPr>
              <w:t>6,27</w:t>
            </w:r>
          </w:p>
        </w:tc>
      </w:tr>
      <w:tr w:rsidR="004C0ABF" w:rsidRPr="004C0ABF" w14:paraId="079E5EA6"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7F7501D9" w14:textId="77777777" w:rsidR="004C0ABF" w:rsidRPr="004C0ABF" w:rsidRDefault="004C0ABF" w:rsidP="004C0ABF">
            <w:pPr>
              <w:ind w:firstLine="0"/>
              <w:jc w:val="left"/>
              <w:rPr>
                <w:color w:val="000000"/>
                <w:sz w:val="18"/>
                <w:szCs w:val="18"/>
              </w:rPr>
            </w:pPr>
            <w:r w:rsidRPr="004C0ABF">
              <w:rPr>
                <w:color w:val="000000"/>
                <w:sz w:val="18"/>
                <w:szCs w:val="18"/>
              </w:rPr>
              <w:t>Хабаровское</w:t>
            </w:r>
          </w:p>
        </w:tc>
        <w:tc>
          <w:tcPr>
            <w:tcW w:w="1735" w:type="pct"/>
            <w:tcBorders>
              <w:top w:val="nil"/>
              <w:left w:val="nil"/>
              <w:bottom w:val="single" w:sz="4" w:space="0" w:color="auto"/>
              <w:right w:val="single" w:sz="4" w:space="0" w:color="auto"/>
            </w:tcBorders>
            <w:vAlign w:val="center"/>
            <w:hideMark/>
          </w:tcPr>
          <w:p w14:paraId="46D4D1B3" w14:textId="77777777" w:rsidR="004C0ABF" w:rsidRPr="004C0ABF" w:rsidRDefault="004C0ABF" w:rsidP="004C0ABF">
            <w:pPr>
              <w:ind w:firstLine="0"/>
              <w:jc w:val="center"/>
              <w:rPr>
                <w:color w:val="000000"/>
                <w:sz w:val="18"/>
                <w:szCs w:val="18"/>
              </w:rPr>
            </w:pPr>
            <w:r w:rsidRPr="004C0ABF">
              <w:rPr>
                <w:color w:val="000000"/>
                <w:sz w:val="18"/>
                <w:szCs w:val="18"/>
              </w:rPr>
              <w:t>1,99</w:t>
            </w:r>
          </w:p>
        </w:tc>
        <w:tc>
          <w:tcPr>
            <w:tcW w:w="1739" w:type="pct"/>
            <w:tcBorders>
              <w:top w:val="nil"/>
              <w:left w:val="nil"/>
              <w:bottom w:val="single" w:sz="4" w:space="0" w:color="auto"/>
              <w:right w:val="single" w:sz="4" w:space="0" w:color="auto"/>
            </w:tcBorders>
            <w:vAlign w:val="center"/>
            <w:hideMark/>
          </w:tcPr>
          <w:p w14:paraId="6D7DA135" w14:textId="77777777" w:rsidR="004C0ABF" w:rsidRPr="004C0ABF" w:rsidRDefault="004C0ABF" w:rsidP="004C0ABF">
            <w:pPr>
              <w:ind w:firstLine="0"/>
              <w:jc w:val="center"/>
              <w:rPr>
                <w:color w:val="000000"/>
                <w:sz w:val="18"/>
                <w:szCs w:val="18"/>
              </w:rPr>
            </w:pPr>
            <w:r w:rsidRPr="004C0ABF">
              <w:rPr>
                <w:color w:val="000000"/>
                <w:sz w:val="18"/>
                <w:szCs w:val="18"/>
              </w:rPr>
              <w:t>2,76</w:t>
            </w:r>
          </w:p>
        </w:tc>
      </w:tr>
      <w:tr w:rsidR="004C0ABF" w:rsidRPr="004C0ABF" w14:paraId="21AC0C5D"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61A1CB76" w14:textId="77777777" w:rsidR="004C0ABF" w:rsidRPr="004C0ABF" w:rsidRDefault="004C0ABF" w:rsidP="004C0ABF">
            <w:pPr>
              <w:ind w:firstLine="0"/>
              <w:jc w:val="left"/>
              <w:rPr>
                <w:color w:val="000000"/>
                <w:sz w:val="18"/>
                <w:szCs w:val="18"/>
              </w:rPr>
            </w:pPr>
            <w:r w:rsidRPr="004C0ABF">
              <w:rPr>
                <w:color w:val="000000"/>
                <w:sz w:val="18"/>
                <w:szCs w:val="18"/>
              </w:rPr>
              <w:t>Хехцирское</w:t>
            </w:r>
          </w:p>
        </w:tc>
        <w:tc>
          <w:tcPr>
            <w:tcW w:w="1735" w:type="pct"/>
            <w:tcBorders>
              <w:top w:val="nil"/>
              <w:left w:val="nil"/>
              <w:bottom w:val="single" w:sz="4" w:space="0" w:color="auto"/>
              <w:right w:val="single" w:sz="4" w:space="0" w:color="auto"/>
            </w:tcBorders>
            <w:vAlign w:val="center"/>
            <w:hideMark/>
          </w:tcPr>
          <w:p w14:paraId="170760CF" w14:textId="77777777" w:rsidR="004C0ABF" w:rsidRPr="004C0ABF" w:rsidRDefault="004C0ABF" w:rsidP="004C0ABF">
            <w:pPr>
              <w:ind w:firstLine="0"/>
              <w:jc w:val="center"/>
              <w:rPr>
                <w:color w:val="000000"/>
                <w:sz w:val="18"/>
                <w:szCs w:val="18"/>
              </w:rPr>
            </w:pPr>
            <w:r w:rsidRPr="004C0ABF">
              <w:rPr>
                <w:color w:val="000000"/>
                <w:sz w:val="18"/>
                <w:szCs w:val="18"/>
              </w:rPr>
              <w:t>3,05</w:t>
            </w:r>
          </w:p>
        </w:tc>
        <w:tc>
          <w:tcPr>
            <w:tcW w:w="1739" w:type="pct"/>
            <w:tcBorders>
              <w:top w:val="nil"/>
              <w:left w:val="nil"/>
              <w:bottom w:val="single" w:sz="4" w:space="0" w:color="auto"/>
              <w:right w:val="single" w:sz="4" w:space="0" w:color="auto"/>
            </w:tcBorders>
            <w:vAlign w:val="center"/>
            <w:hideMark/>
          </w:tcPr>
          <w:p w14:paraId="1119B11B" w14:textId="77777777" w:rsidR="004C0ABF" w:rsidRPr="004C0ABF" w:rsidRDefault="004C0ABF" w:rsidP="004C0ABF">
            <w:pPr>
              <w:ind w:firstLine="0"/>
              <w:jc w:val="center"/>
              <w:rPr>
                <w:color w:val="000000"/>
                <w:sz w:val="18"/>
                <w:szCs w:val="18"/>
              </w:rPr>
            </w:pPr>
            <w:r w:rsidRPr="004C0ABF">
              <w:rPr>
                <w:color w:val="000000"/>
                <w:sz w:val="18"/>
                <w:szCs w:val="18"/>
              </w:rPr>
              <w:t>4,24</w:t>
            </w:r>
          </w:p>
        </w:tc>
      </w:tr>
      <w:tr w:rsidR="004C0ABF" w:rsidRPr="004C0ABF" w14:paraId="62FC8CAA"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6062FE0F" w14:textId="77777777" w:rsidR="004C0ABF" w:rsidRPr="004C0ABF" w:rsidRDefault="004C0ABF" w:rsidP="004C0ABF">
            <w:pPr>
              <w:ind w:firstLine="0"/>
              <w:jc w:val="left"/>
              <w:rPr>
                <w:color w:val="000000"/>
                <w:sz w:val="18"/>
                <w:szCs w:val="18"/>
              </w:rPr>
            </w:pPr>
            <w:r w:rsidRPr="004C0ABF">
              <w:rPr>
                <w:color w:val="000000"/>
                <w:sz w:val="18"/>
                <w:szCs w:val="18"/>
              </w:rPr>
              <w:t>Хорское</w:t>
            </w:r>
          </w:p>
        </w:tc>
        <w:tc>
          <w:tcPr>
            <w:tcW w:w="1735" w:type="pct"/>
            <w:tcBorders>
              <w:top w:val="nil"/>
              <w:left w:val="nil"/>
              <w:bottom w:val="single" w:sz="4" w:space="0" w:color="auto"/>
              <w:right w:val="single" w:sz="4" w:space="0" w:color="auto"/>
            </w:tcBorders>
            <w:vAlign w:val="center"/>
            <w:hideMark/>
          </w:tcPr>
          <w:p w14:paraId="50B98115" w14:textId="77777777" w:rsidR="004C0ABF" w:rsidRPr="004C0ABF" w:rsidRDefault="004C0ABF" w:rsidP="004C0ABF">
            <w:pPr>
              <w:ind w:firstLine="0"/>
              <w:jc w:val="center"/>
              <w:rPr>
                <w:color w:val="000000"/>
                <w:sz w:val="18"/>
                <w:szCs w:val="18"/>
              </w:rPr>
            </w:pPr>
            <w:r w:rsidRPr="004C0ABF">
              <w:rPr>
                <w:color w:val="000000"/>
                <w:sz w:val="18"/>
                <w:szCs w:val="18"/>
              </w:rPr>
              <w:t>10,87</w:t>
            </w:r>
          </w:p>
        </w:tc>
        <w:tc>
          <w:tcPr>
            <w:tcW w:w="1739" w:type="pct"/>
            <w:tcBorders>
              <w:top w:val="nil"/>
              <w:left w:val="nil"/>
              <w:bottom w:val="single" w:sz="4" w:space="0" w:color="auto"/>
              <w:right w:val="single" w:sz="4" w:space="0" w:color="auto"/>
            </w:tcBorders>
            <w:vAlign w:val="center"/>
            <w:hideMark/>
          </w:tcPr>
          <w:p w14:paraId="7799D13A" w14:textId="77777777" w:rsidR="004C0ABF" w:rsidRPr="004C0ABF" w:rsidRDefault="004C0ABF" w:rsidP="004C0ABF">
            <w:pPr>
              <w:ind w:firstLine="0"/>
              <w:jc w:val="center"/>
              <w:rPr>
                <w:color w:val="000000"/>
                <w:sz w:val="18"/>
                <w:szCs w:val="18"/>
              </w:rPr>
            </w:pPr>
            <w:r w:rsidRPr="004C0ABF">
              <w:rPr>
                <w:color w:val="000000"/>
                <w:sz w:val="18"/>
                <w:szCs w:val="18"/>
              </w:rPr>
              <w:t>15,12</w:t>
            </w:r>
          </w:p>
        </w:tc>
      </w:tr>
      <w:tr w:rsidR="004C0ABF" w:rsidRPr="004C0ABF" w14:paraId="7A59FC21"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0DAD337F" w14:textId="77777777" w:rsidR="004C0ABF" w:rsidRPr="004C0ABF" w:rsidRDefault="004C0ABF" w:rsidP="004C0ABF">
            <w:pPr>
              <w:ind w:firstLine="0"/>
              <w:jc w:val="left"/>
              <w:rPr>
                <w:color w:val="000000"/>
                <w:sz w:val="18"/>
                <w:szCs w:val="18"/>
              </w:rPr>
            </w:pPr>
            <w:r w:rsidRPr="004C0ABF">
              <w:rPr>
                <w:color w:val="000000"/>
                <w:sz w:val="18"/>
                <w:szCs w:val="18"/>
              </w:rPr>
              <w:t>Чумиканское</w:t>
            </w:r>
          </w:p>
        </w:tc>
        <w:tc>
          <w:tcPr>
            <w:tcW w:w="1735" w:type="pct"/>
            <w:tcBorders>
              <w:top w:val="nil"/>
              <w:left w:val="nil"/>
              <w:bottom w:val="single" w:sz="4" w:space="0" w:color="auto"/>
              <w:right w:val="single" w:sz="4" w:space="0" w:color="auto"/>
            </w:tcBorders>
            <w:vAlign w:val="center"/>
            <w:hideMark/>
          </w:tcPr>
          <w:p w14:paraId="489D4B87" w14:textId="77777777" w:rsidR="004C0ABF" w:rsidRPr="004C0ABF" w:rsidRDefault="004C0ABF" w:rsidP="004C0ABF">
            <w:pPr>
              <w:ind w:firstLine="0"/>
              <w:jc w:val="center"/>
              <w:rPr>
                <w:color w:val="000000"/>
                <w:sz w:val="18"/>
                <w:szCs w:val="18"/>
              </w:rPr>
            </w:pPr>
            <w:r w:rsidRPr="004C0ABF">
              <w:rPr>
                <w:color w:val="000000"/>
                <w:sz w:val="18"/>
                <w:szCs w:val="18"/>
              </w:rPr>
              <w:t>5,04</w:t>
            </w:r>
          </w:p>
        </w:tc>
        <w:tc>
          <w:tcPr>
            <w:tcW w:w="1739" w:type="pct"/>
            <w:tcBorders>
              <w:top w:val="nil"/>
              <w:left w:val="nil"/>
              <w:bottom w:val="single" w:sz="4" w:space="0" w:color="auto"/>
              <w:right w:val="single" w:sz="4" w:space="0" w:color="auto"/>
            </w:tcBorders>
            <w:vAlign w:val="center"/>
            <w:hideMark/>
          </w:tcPr>
          <w:p w14:paraId="55676351" w14:textId="77777777" w:rsidR="004C0ABF" w:rsidRPr="004C0ABF" w:rsidRDefault="004C0ABF" w:rsidP="004C0ABF">
            <w:pPr>
              <w:ind w:firstLine="0"/>
              <w:jc w:val="center"/>
              <w:rPr>
                <w:color w:val="000000"/>
                <w:sz w:val="18"/>
                <w:szCs w:val="18"/>
              </w:rPr>
            </w:pPr>
            <w:r w:rsidRPr="004C0ABF">
              <w:rPr>
                <w:color w:val="000000"/>
                <w:sz w:val="18"/>
                <w:szCs w:val="18"/>
              </w:rPr>
              <w:t>7,01</w:t>
            </w:r>
          </w:p>
        </w:tc>
      </w:tr>
      <w:tr w:rsidR="004C0ABF" w:rsidRPr="004C0ABF" w14:paraId="65CAD5D9" w14:textId="77777777" w:rsidTr="004C0ABF">
        <w:trPr>
          <w:trHeight w:val="45"/>
        </w:trPr>
        <w:tc>
          <w:tcPr>
            <w:tcW w:w="1526" w:type="pct"/>
            <w:tcBorders>
              <w:top w:val="nil"/>
              <w:left w:val="single" w:sz="4" w:space="0" w:color="auto"/>
              <w:bottom w:val="single" w:sz="4" w:space="0" w:color="auto"/>
              <w:right w:val="single" w:sz="4" w:space="0" w:color="auto"/>
            </w:tcBorders>
            <w:vAlign w:val="center"/>
            <w:hideMark/>
          </w:tcPr>
          <w:p w14:paraId="692A78CB" w14:textId="77777777" w:rsidR="004C0ABF" w:rsidRPr="004C0ABF" w:rsidRDefault="004C0ABF" w:rsidP="004C0ABF">
            <w:pPr>
              <w:ind w:firstLine="0"/>
              <w:jc w:val="left"/>
              <w:rPr>
                <w:color w:val="000000"/>
                <w:sz w:val="18"/>
                <w:szCs w:val="18"/>
              </w:rPr>
            </w:pPr>
            <w:r w:rsidRPr="004C0ABF">
              <w:rPr>
                <w:color w:val="000000"/>
                <w:sz w:val="18"/>
                <w:szCs w:val="18"/>
              </w:rPr>
              <w:t>Эворонское</w:t>
            </w:r>
          </w:p>
        </w:tc>
        <w:tc>
          <w:tcPr>
            <w:tcW w:w="1735" w:type="pct"/>
            <w:tcBorders>
              <w:top w:val="nil"/>
              <w:left w:val="nil"/>
              <w:bottom w:val="single" w:sz="4" w:space="0" w:color="auto"/>
              <w:right w:val="single" w:sz="4" w:space="0" w:color="auto"/>
            </w:tcBorders>
            <w:vAlign w:val="center"/>
            <w:hideMark/>
          </w:tcPr>
          <w:p w14:paraId="1D68F8DD" w14:textId="77777777" w:rsidR="004C0ABF" w:rsidRPr="004C0ABF" w:rsidRDefault="004C0ABF" w:rsidP="004C0ABF">
            <w:pPr>
              <w:ind w:firstLine="0"/>
              <w:jc w:val="center"/>
              <w:rPr>
                <w:color w:val="000000"/>
                <w:sz w:val="18"/>
                <w:szCs w:val="18"/>
              </w:rPr>
            </w:pPr>
            <w:r w:rsidRPr="004C0ABF">
              <w:rPr>
                <w:color w:val="000000"/>
                <w:sz w:val="18"/>
                <w:szCs w:val="18"/>
              </w:rPr>
              <w:t>4,05</w:t>
            </w:r>
          </w:p>
        </w:tc>
        <w:tc>
          <w:tcPr>
            <w:tcW w:w="1739" w:type="pct"/>
            <w:tcBorders>
              <w:top w:val="nil"/>
              <w:left w:val="nil"/>
              <w:bottom w:val="single" w:sz="4" w:space="0" w:color="auto"/>
              <w:right w:val="single" w:sz="4" w:space="0" w:color="auto"/>
            </w:tcBorders>
            <w:vAlign w:val="center"/>
            <w:hideMark/>
          </w:tcPr>
          <w:p w14:paraId="5F1FE616" w14:textId="77777777" w:rsidR="004C0ABF" w:rsidRPr="004C0ABF" w:rsidRDefault="004C0ABF" w:rsidP="004C0ABF">
            <w:pPr>
              <w:ind w:firstLine="0"/>
              <w:jc w:val="center"/>
              <w:rPr>
                <w:color w:val="000000"/>
                <w:sz w:val="18"/>
                <w:szCs w:val="18"/>
              </w:rPr>
            </w:pPr>
            <w:r w:rsidRPr="004C0ABF">
              <w:rPr>
                <w:color w:val="000000"/>
                <w:sz w:val="18"/>
                <w:szCs w:val="18"/>
              </w:rPr>
              <w:t>5,64</w:t>
            </w:r>
          </w:p>
        </w:tc>
      </w:tr>
    </w:tbl>
    <w:p w14:paraId="11A53F4D" w14:textId="4BEE3A26" w:rsidR="004C0ABF" w:rsidRDefault="004C0ABF" w:rsidP="003278EC">
      <w:pPr>
        <w:pStyle w:val="ab"/>
      </w:pPr>
      <w:bookmarkStart w:id="537" w:name="_Toc235089101"/>
      <w:r>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122</w:t>
      </w:r>
      <w:r w:rsidR="0016238C">
        <w:rPr>
          <w:noProof/>
        </w:rPr>
        <w:fldChar w:fldCharType="end"/>
      </w:r>
      <w:r>
        <w:t xml:space="preserve"> – </w:t>
      </w:r>
      <w:r w:rsidRPr="00144A93">
        <w:t>УПКС земельных участков оценочной группы «</w:t>
      </w:r>
      <w:r w:rsidRPr="004C0ABF">
        <w:t>Исп. лесов</w:t>
      </w:r>
      <w:r w:rsidRPr="00144A93">
        <w:t>»</w:t>
      </w:r>
      <w:r>
        <w:t xml:space="preserve"> по муниципальным районам</w:t>
      </w:r>
      <w:bookmarkEnd w:id="537"/>
    </w:p>
    <w:tbl>
      <w:tblPr>
        <w:tblW w:w="5000" w:type="pct"/>
        <w:tblLook w:val="04A0" w:firstRow="1" w:lastRow="0" w:firstColumn="1" w:lastColumn="0" w:noHBand="0" w:noVBand="1"/>
      </w:tblPr>
      <w:tblGrid>
        <w:gridCol w:w="4643"/>
        <w:gridCol w:w="5553"/>
      </w:tblGrid>
      <w:tr w:rsidR="004C0ABF" w:rsidRPr="004C0ABF" w14:paraId="1C10D789" w14:textId="77777777" w:rsidTr="004C0ABF">
        <w:trPr>
          <w:trHeight w:val="45"/>
        </w:trPr>
        <w:tc>
          <w:tcPr>
            <w:tcW w:w="2277" w:type="pct"/>
            <w:tcBorders>
              <w:top w:val="single" w:sz="4" w:space="0" w:color="auto"/>
              <w:left w:val="single" w:sz="4" w:space="0" w:color="auto"/>
              <w:bottom w:val="single" w:sz="4" w:space="0" w:color="auto"/>
              <w:right w:val="single" w:sz="4" w:space="0" w:color="auto"/>
            </w:tcBorders>
            <w:noWrap/>
            <w:vAlign w:val="center"/>
            <w:hideMark/>
          </w:tcPr>
          <w:p w14:paraId="5D537189" w14:textId="77777777" w:rsidR="004C0ABF" w:rsidRPr="004C0ABF" w:rsidRDefault="004C0ABF" w:rsidP="004C0ABF">
            <w:pPr>
              <w:ind w:firstLine="0"/>
              <w:jc w:val="center"/>
              <w:rPr>
                <w:color w:val="000000"/>
                <w:sz w:val="18"/>
                <w:szCs w:val="18"/>
              </w:rPr>
            </w:pPr>
            <w:r w:rsidRPr="004C0ABF">
              <w:rPr>
                <w:color w:val="000000"/>
                <w:sz w:val="18"/>
                <w:szCs w:val="18"/>
              </w:rPr>
              <w:t>Район</w:t>
            </w:r>
          </w:p>
        </w:tc>
        <w:tc>
          <w:tcPr>
            <w:tcW w:w="2723" w:type="pct"/>
            <w:tcBorders>
              <w:top w:val="single" w:sz="4" w:space="0" w:color="auto"/>
              <w:left w:val="nil"/>
              <w:bottom w:val="single" w:sz="4" w:space="0" w:color="auto"/>
              <w:right w:val="single" w:sz="4" w:space="0" w:color="auto"/>
            </w:tcBorders>
            <w:noWrap/>
            <w:vAlign w:val="center"/>
            <w:hideMark/>
          </w:tcPr>
          <w:p w14:paraId="65377859" w14:textId="267725B5" w:rsidR="004C0ABF" w:rsidRPr="004C0ABF" w:rsidRDefault="004C0ABF" w:rsidP="004C0ABF">
            <w:pPr>
              <w:ind w:firstLine="0"/>
              <w:jc w:val="center"/>
              <w:rPr>
                <w:color w:val="000000"/>
                <w:sz w:val="18"/>
                <w:szCs w:val="18"/>
              </w:rPr>
            </w:pPr>
            <w:r w:rsidRPr="00144A93">
              <w:rPr>
                <w:color w:val="000000"/>
                <w:sz w:val="18"/>
                <w:szCs w:val="18"/>
              </w:rPr>
              <w:t>УПКС</w:t>
            </w:r>
            <w:r w:rsidRPr="004C0ABF">
              <w:rPr>
                <w:color w:val="000000"/>
                <w:sz w:val="18"/>
                <w:szCs w:val="18"/>
              </w:rPr>
              <w:t xml:space="preserve"> по состоянию на 01.01.2026</w:t>
            </w:r>
            <w:r>
              <w:rPr>
                <w:color w:val="000000"/>
                <w:sz w:val="18"/>
                <w:szCs w:val="18"/>
              </w:rPr>
              <w:t xml:space="preserve"> </w:t>
            </w:r>
            <w:r w:rsidRPr="004C0ABF">
              <w:rPr>
                <w:color w:val="000000"/>
                <w:sz w:val="18"/>
                <w:szCs w:val="18"/>
              </w:rPr>
              <w:t>г.</w:t>
            </w:r>
            <w:r w:rsidRPr="00144A93">
              <w:rPr>
                <w:color w:val="000000"/>
                <w:sz w:val="18"/>
                <w:szCs w:val="18"/>
              </w:rPr>
              <w:t>, руб</w:t>
            </w:r>
            <w:r w:rsidRPr="004C0ABF">
              <w:rPr>
                <w:color w:val="000000"/>
                <w:sz w:val="18"/>
                <w:szCs w:val="18"/>
              </w:rPr>
              <w:t>.</w:t>
            </w:r>
            <w:r w:rsidRPr="00144A93">
              <w:rPr>
                <w:color w:val="000000"/>
                <w:sz w:val="18"/>
                <w:szCs w:val="18"/>
              </w:rPr>
              <w:t>/кв.м.</w:t>
            </w:r>
          </w:p>
        </w:tc>
      </w:tr>
      <w:tr w:rsidR="004C0ABF" w:rsidRPr="004C0ABF" w14:paraId="2F43BE07"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4D295725" w14:textId="77777777" w:rsidR="004C0ABF" w:rsidRPr="004C0ABF" w:rsidRDefault="004C0ABF" w:rsidP="004C0ABF">
            <w:pPr>
              <w:ind w:firstLine="0"/>
              <w:jc w:val="left"/>
              <w:rPr>
                <w:color w:val="000000"/>
                <w:sz w:val="18"/>
                <w:szCs w:val="18"/>
              </w:rPr>
            </w:pPr>
            <w:r w:rsidRPr="004C0ABF">
              <w:rPr>
                <w:color w:val="000000"/>
                <w:sz w:val="18"/>
                <w:szCs w:val="18"/>
              </w:rPr>
              <w:t>Охотский</w:t>
            </w:r>
          </w:p>
        </w:tc>
        <w:tc>
          <w:tcPr>
            <w:tcW w:w="2723" w:type="pct"/>
            <w:tcBorders>
              <w:top w:val="nil"/>
              <w:left w:val="nil"/>
              <w:bottom w:val="single" w:sz="4" w:space="0" w:color="auto"/>
              <w:right w:val="single" w:sz="4" w:space="0" w:color="auto"/>
            </w:tcBorders>
            <w:vAlign w:val="center"/>
            <w:hideMark/>
          </w:tcPr>
          <w:p w14:paraId="4600FF02" w14:textId="77777777" w:rsidR="004C0ABF" w:rsidRPr="004C0ABF" w:rsidRDefault="004C0ABF" w:rsidP="004C0ABF">
            <w:pPr>
              <w:ind w:firstLine="0"/>
              <w:jc w:val="center"/>
              <w:rPr>
                <w:color w:val="000000"/>
                <w:sz w:val="18"/>
                <w:szCs w:val="18"/>
              </w:rPr>
            </w:pPr>
            <w:r w:rsidRPr="004C0ABF">
              <w:rPr>
                <w:color w:val="000000"/>
                <w:sz w:val="18"/>
                <w:szCs w:val="18"/>
              </w:rPr>
              <w:t>0,26</w:t>
            </w:r>
          </w:p>
        </w:tc>
      </w:tr>
      <w:tr w:rsidR="004C0ABF" w:rsidRPr="004C0ABF" w14:paraId="2A943435"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54DDE543" w14:textId="77777777" w:rsidR="004C0ABF" w:rsidRPr="004C0ABF" w:rsidRDefault="004C0ABF" w:rsidP="004C0ABF">
            <w:pPr>
              <w:ind w:firstLine="0"/>
              <w:jc w:val="left"/>
              <w:rPr>
                <w:color w:val="000000"/>
                <w:sz w:val="18"/>
                <w:szCs w:val="18"/>
              </w:rPr>
            </w:pPr>
            <w:r w:rsidRPr="004C0ABF">
              <w:rPr>
                <w:color w:val="000000"/>
                <w:sz w:val="18"/>
                <w:szCs w:val="18"/>
              </w:rPr>
              <w:t>Аяно-Майский</w:t>
            </w:r>
          </w:p>
        </w:tc>
        <w:tc>
          <w:tcPr>
            <w:tcW w:w="2723" w:type="pct"/>
            <w:tcBorders>
              <w:top w:val="nil"/>
              <w:left w:val="nil"/>
              <w:bottom w:val="single" w:sz="4" w:space="0" w:color="auto"/>
              <w:right w:val="single" w:sz="4" w:space="0" w:color="auto"/>
            </w:tcBorders>
            <w:vAlign w:val="center"/>
            <w:hideMark/>
          </w:tcPr>
          <w:p w14:paraId="5FB1298F" w14:textId="77777777" w:rsidR="004C0ABF" w:rsidRPr="004C0ABF" w:rsidRDefault="004C0ABF" w:rsidP="004C0ABF">
            <w:pPr>
              <w:ind w:firstLine="0"/>
              <w:jc w:val="center"/>
              <w:rPr>
                <w:color w:val="000000"/>
                <w:sz w:val="18"/>
                <w:szCs w:val="18"/>
              </w:rPr>
            </w:pPr>
            <w:r w:rsidRPr="004C0ABF">
              <w:rPr>
                <w:color w:val="000000"/>
                <w:sz w:val="18"/>
                <w:szCs w:val="18"/>
              </w:rPr>
              <w:t>5,87</w:t>
            </w:r>
          </w:p>
        </w:tc>
      </w:tr>
      <w:tr w:rsidR="004C0ABF" w:rsidRPr="004C0ABF" w14:paraId="1710EF9F"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12A3A641" w14:textId="77777777" w:rsidR="004C0ABF" w:rsidRPr="004C0ABF" w:rsidRDefault="004C0ABF" w:rsidP="004C0ABF">
            <w:pPr>
              <w:ind w:firstLine="0"/>
              <w:jc w:val="left"/>
              <w:rPr>
                <w:color w:val="000000"/>
                <w:sz w:val="18"/>
                <w:szCs w:val="18"/>
              </w:rPr>
            </w:pPr>
            <w:r w:rsidRPr="004C0ABF">
              <w:rPr>
                <w:color w:val="000000"/>
                <w:sz w:val="18"/>
                <w:szCs w:val="18"/>
              </w:rPr>
              <w:t>Тугуро-Чумиканский</w:t>
            </w:r>
          </w:p>
        </w:tc>
        <w:tc>
          <w:tcPr>
            <w:tcW w:w="2723" w:type="pct"/>
            <w:tcBorders>
              <w:top w:val="nil"/>
              <w:left w:val="nil"/>
              <w:bottom w:val="single" w:sz="4" w:space="0" w:color="auto"/>
              <w:right w:val="single" w:sz="4" w:space="0" w:color="auto"/>
            </w:tcBorders>
            <w:vAlign w:val="center"/>
            <w:hideMark/>
          </w:tcPr>
          <w:p w14:paraId="2B2DCCA7" w14:textId="77777777" w:rsidR="004C0ABF" w:rsidRPr="004C0ABF" w:rsidRDefault="004C0ABF" w:rsidP="004C0ABF">
            <w:pPr>
              <w:ind w:firstLine="0"/>
              <w:jc w:val="center"/>
              <w:rPr>
                <w:color w:val="000000"/>
                <w:sz w:val="18"/>
                <w:szCs w:val="18"/>
              </w:rPr>
            </w:pPr>
            <w:r w:rsidRPr="004C0ABF">
              <w:rPr>
                <w:color w:val="000000"/>
                <w:sz w:val="18"/>
                <w:szCs w:val="18"/>
              </w:rPr>
              <w:t>7,01</w:t>
            </w:r>
          </w:p>
        </w:tc>
      </w:tr>
      <w:tr w:rsidR="004C0ABF" w:rsidRPr="004C0ABF" w14:paraId="0EA7D757"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7FC56F24" w14:textId="77777777" w:rsidR="004C0ABF" w:rsidRPr="004C0ABF" w:rsidRDefault="004C0ABF" w:rsidP="004C0ABF">
            <w:pPr>
              <w:ind w:firstLine="0"/>
              <w:jc w:val="left"/>
              <w:rPr>
                <w:color w:val="000000"/>
                <w:sz w:val="18"/>
                <w:szCs w:val="18"/>
              </w:rPr>
            </w:pPr>
            <w:r w:rsidRPr="004C0ABF">
              <w:rPr>
                <w:color w:val="000000"/>
                <w:sz w:val="18"/>
                <w:szCs w:val="18"/>
              </w:rPr>
              <w:t>Имени Полины Осипенко</w:t>
            </w:r>
          </w:p>
        </w:tc>
        <w:tc>
          <w:tcPr>
            <w:tcW w:w="2723" w:type="pct"/>
            <w:tcBorders>
              <w:top w:val="nil"/>
              <w:left w:val="nil"/>
              <w:bottom w:val="single" w:sz="4" w:space="0" w:color="auto"/>
              <w:right w:val="single" w:sz="4" w:space="0" w:color="auto"/>
            </w:tcBorders>
            <w:vAlign w:val="center"/>
            <w:hideMark/>
          </w:tcPr>
          <w:p w14:paraId="5445A3C0" w14:textId="77777777" w:rsidR="004C0ABF" w:rsidRPr="004C0ABF" w:rsidRDefault="004C0ABF" w:rsidP="004C0ABF">
            <w:pPr>
              <w:ind w:firstLine="0"/>
              <w:jc w:val="center"/>
              <w:rPr>
                <w:color w:val="000000"/>
                <w:sz w:val="18"/>
                <w:szCs w:val="18"/>
              </w:rPr>
            </w:pPr>
            <w:r w:rsidRPr="004C0ABF">
              <w:rPr>
                <w:color w:val="000000"/>
                <w:sz w:val="18"/>
                <w:szCs w:val="18"/>
              </w:rPr>
              <w:t>7,53</w:t>
            </w:r>
          </w:p>
        </w:tc>
      </w:tr>
      <w:tr w:rsidR="004C0ABF" w:rsidRPr="004C0ABF" w14:paraId="528A8694"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57FCEF3C" w14:textId="5F56CD54" w:rsidR="004C0ABF" w:rsidRPr="004C0ABF" w:rsidRDefault="004C0ABF" w:rsidP="004C0ABF">
            <w:pPr>
              <w:ind w:firstLine="0"/>
              <w:jc w:val="left"/>
              <w:rPr>
                <w:color w:val="000000"/>
                <w:sz w:val="18"/>
                <w:szCs w:val="18"/>
              </w:rPr>
            </w:pPr>
            <w:r w:rsidRPr="004C0ABF">
              <w:rPr>
                <w:color w:val="000000"/>
                <w:sz w:val="18"/>
                <w:szCs w:val="18"/>
              </w:rPr>
              <w:t>Николае</w:t>
            </w:r>
            <w:r>
              <w:rPr>
                <w:color w:val="000000"/>
                <w:sz w:val="18"/>
                <w:szCs w:val="18"/>
              </w:rPr>
              <w:t>в</w:t>
            </w:r>
            <w:r w:rsidRPr="004C0ABF">
              <w:rPr>
                <w:color w:val="000000"/>
                <w:sz w:val="18"/>
                <w:szCs w:val="18"/>
              </w:rPr>
              <w:t>ский</w:t>
            </w:r>
          </w:p>
        </w:tc>
        <w:tc>
          <w:tcPr>
            <w:tcW w:w="2723" w:type="pct"/>
            <w:tcBorders>
              <w:top w:val="nil"/>
              <w:left w:val="nil"/>
              <w:bottom w:val="single" w:sz="4" w:space="0" w:color="auto"/>
              <w:right w:val="single" w:sz="4" w:space="0" w:color="auto"/>
            </w:tcBorders>
            <w:vAlign w:val="center"/>
            <w:hideMark/>
          </w:tcPr>
          <w:p w14:paraId="1D72A757" w14:textId="77777777" w:rsidR="004C0ABF" w:rsidRPr="004C0ABF" w:rsidRDefault="004C0ABF" w:rsidP="004C0ABF">
            <w:pPr>
              <w:ind w:firstLine="0"/>
              <w:jc w:val="center"/>
              <w:rPr>
                <w:color w:val="000000"/>
                <w:sz w:val="18"/>
                <w:szCs w:val="18"/>
              </w:rPr>
            </w:pPr>
            <w:r w:rsidRPr="004C0ABF">
              <w:rPr>
                <w:color w:val="000000"/>
                <w:sz w:val="18"/>
                <w:szCs w:val="18"/>
              </w:rPr>
              <w:t>3,27</w:t>
            </w:r>
          </w:p>
        </w:tc>
      </w:tr>
      <w:tr w:rsidR="004C0ABF" w:rsidRPr="004C0ABF" w14:paraId="17D42E8A"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2759AAAB" w14:textId="77777777" w:rsidR="004C0ABF" w:rsidRPr="004C0ABF" w:rsidRDefault="004C0ABF" w:rsidP="004C0ABF">
            <w:pPr>
              <w:ind w:firstLine="0"/>
              <w:jc w:val="left"/>
              <w:rPr>
                <w:color w:val="000000"/>
                <w:sz w:val="18"/>
                <w:szCs w:val="18"/>
              </w:rPr>
            </w:pPr>
            <w:r w:rsidRPr="004C0ABF">
              <w:rPr>
                <w:color w:val="000000"/>
                <w:sz w:val="18"/>
                <w:szCs w:val="18"/>
              </w:rPr>
              <w:t>Ульчский</w:t>
            </w:r>
          </w:p>
        </w:tc>
        <w:tc>
          <w:tcPr>
            <w:tcW w:w="2723" w:type="pct"/>
            <w:tcBorders>
              <w:top w:val="nil"/>
              <w:left w:val="nil"/>
              <w:bottom w:val="single" w:sz="4" w:space="0" w:color="auto"/>
              <w:right w:val="single" w:sz="4" w:space="0" w:color="auto"/>
            </w:tcBorders>
            <w:vAlign w:val="center"/>
            <w:hideMark/>
          </w:tcPr>
          <w:p w14:paraId="35F51FDD" w14:textId="77777777" w:rsidR="004C0ABF" w:rsidRPr="004C0ABF" w:rsidRDefault="004C0ABF" w:rsidP="004C0ABF">
            <w:pPr>
              <w:ind w:firstLine="0"/>
              <w:jc w:val="center"/>
              <w:rPr>
                <w:color w:val="000000"/>
                <w:sz w:val="18"/>
                <w:szCs w:val="18"/>
              </w:rPr>
            </w:pPr>
            <w:r w:rsidRPr="004C0ABF">
              <w:rPr>
                <w:color w:val="000000"/>
                <w:sz w:val="18"/>
                <w:szCs w:val="18"/>
              </w:rPr>
              <w:t>8,26</w:t>
            </w:r>
          </w:p>
        </w:tc>
      </w:tr>
      <w:tr w:rsidR="004C0ABF" w:rsidRPr="004C0ABF" w14:paraId="2CCEC129"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420A2206" w14:textId="77777777" w:rsidR="004C0ABF" w:rsidRPr="004C0ABF" w:rsidRDefault="004C0ABF" w:rsidP="004C0ABF">
            <w:pPr>
              <w:ind w:firstLine="0"/>
              <w:jc w:val="left"/>
              <w:rPr>
                <w:color w:val="000000"/>
                <w:sz w:val="18"/>
                <w:szCs w:val="18"/>
              </w:rPr>
            </w:pPr>
            <w:r w:rsidRPr="004C0ABF">
              <w:rPr>
                <w:color w:val="000000"/>
                <w:sz w:val="18"/>
                <w:szCs w:val="18"/>
              </w:rPr>
              <w:t>Комсомольский</w:t>
            </w:r>
          </w:p>
        </w:tc>
        <w:tc>
          <w:tcPr>
            <w:tcW w:w="2723" w:type="pct"/>
            <w:tcBorders>
              <w:top w:val="nil"/>
              <w:left w:val="nil"/>
              <w:bottom w:val="single" w:sz="4" w:space="0" w:color="auto"/>
              <w:right w:val="single" w:sz="4" w:space="0" w:color="auto"/>
            </w:tcBorders>
            <w:vAlign w:val="center"/>
            <w:hideMark/>
          </w:tcPr>
          <w:p w14:paraId="19C81B5F" w14:textId="77777777" w:rsidR="004C0ABF" w:rsidRPr="004C0ABF" w:rsidRDefault="004C0ABF" w:rsidP="004C0ABF">
            <w:pPr>
              <w:ind w:firstLine="0"/>
              <w:jc w:val="center"/>
              <w:rPr>
                <w:color w:val="000000"/>
                <w:sz w:val="18"/>
                <w:szCs w:val="18"/>
              </w:rPr>
            </w:pPr>
            <w:r w:rsidRPr="004C0ABF">
              <w:rPr>
                <w:color w:val="000000"/>
                <w:sz w:val="18"/>
                <w:szCs w:val="18"/>
              </w:rPr>
              <w:t>8,27</w:t>
            </w:r>
          </w:p>
        </w:tc>
      </w:tr>
      <w:tr w:rsidR="004C0ABF" w:rsidRPr="004C0ABF" w14:paraId="6198B46C"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12D51DD6" w14:textId="77777777" w:rsidR="004C0ABF" w:rsidRPr="004C0ABF" w:rsidRDefault="004C0ABF" w:rsidP="004C0ABF">
            <w:pPr>
              <w:ind w:firstLine="0"/>
              <w:jc w:val="left"/>
              <w:rPr>
                <w:color w:val="000000"/>
                <w:sz w:val="18"/>
                <w:szCs w:val="18"/>
              </w:rPr>
            </w:pPr>
            <w:r w:rsidRPr="004C0ABF">
              <w:rPr>
                <w:color w:val="000000"/>
                <w:sz w:val="18"/>
                <w:szCs w:val="18"/>
              </w:rPr>
              <w:t>Ванинский</w:t>
            </w:r>
          </w:p>
        </w:tc>
        <w:tc>
          <w:tcPr>
            <w:tcW w:w="2723" w:type="pct"/>
            <w:tcBorders>
              <w:top w:val="nil"/>
              <w:left w:val="nil"/>
              <w:bottom w:val="single" w:sz="4" w:space="0" w:color="auto"/>
              <w:right w:val="single" w:sz="4" w:space="0" w:color="auto"/>
            </w:tcBorders>
            <w:vAlign w:val="center"/>
            <w:hideMark/>
          </w:tcPr>
          <w:p w14:paraId="14E6495A" w14:textId="77777777" w:rsidR="004C0ABF" w:rsidRPr="004C0ABF" w:rsidRDefault="004C0ABF" w:rsidP="004C0ABF">
            <w:pPr>
              <w:ind w:firstLine="0"/>
              <w:jc w:val="center"/>
              <w:rPr>
                <w:color w:val="000000"/>
                <w:sz w:val="18"/>
                <w:szCs w:val="18"/>
              </w:rPr>
            </w:pPr>
            <w:r w:rsidRPr="004C0ABF">
              <w:rPr>
                <w:color w:val="000000"/>
                <w:sz w:val="18"/>
                <w:szCs w:val="18"/>
              </w:rPr>
              <w:t>6,67</w:t>
            </w:r>
          </w:p>
        </w:tc>
      </w:tr>
      <w:tr w:rsidR="004C0ABF" w:rsidRPr="004C0ABF" w14:paraId="4DFC036E"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3A4E6BF3" w14:textId="77777777" w:rsidR="004C0ABF" w:rsidRPr="004C0ABF" w:rsidRDefault="004C0ABF" w:rsidP="004C0ABF">
            <w:pPr>
              <w:ind w:firstLine="0"/>
              <w:jc w:val="left"/>
              <w:rPr>
                <w:color w:val="000000"/>
                <w:sz w:val="18"/>
                <w:szCs w:val="18"/>
              </w:rPr>
            </w:pPr>
            <w:r w:rsidRPr="004C0ABF">
              <w:rPr>
                <w:color w:val="000000"/>
                <w:sz w:val="18"/>
                <w:szCs w:val="18"/>
              </w:rPr>
              <w:t>Солнечный</w:t>
            </w:r>
          </w:p>
        </w:tc>
        <w:tc>
          <w:tcPr>
            <w:tcW w:w="2723" w:type="pct"/>
            <w:tcBorders>
              <w:top w:val="nil"/>
              <w:left w:val="nil"/>
              <w:bottom w:val="single" w:sz="4" w:space="0" w:color="auto"/>
              <w:right w:val="single" w:sz="4" w:space="0" w:color="auto"/>
            </w:tcBorders>
            <w:vAlign w:val="center"/>
            <w:hideMark/>
          </w:tcPr>
          <w:p w14:paraId="6D902583" w14:textId="77777777" w:rsidR="004C0ABF" w:rsidRPr="004C0ABF" w:rsidRDefault="004C0ABF" w:rsidP="004C0ABF">
            <w:pPr>
              <w:ind w:firstLine="0"/>
              <w:jc w:val="center"/>
              <w:rPr>
                <w:color w:val="000000"/>
                <w:sz w:val="18"/>
                <w:szCs w:val="18"/>
              </w:rPr>
            </w:pPr>
            <w:r w:rsidRPr="004C0ABF">
              <w:rPr>
                <w:color w:val="000000"/>
                <w:sz w:val="18"/>
                <w:szCs w:val="18"/>
              </w:rPr>
              <w:t>8,65</w:t>
            </w:r>
          </w:p>
        </w:tc>
      </w:tr>
      <w:tr w:rsidR="004C0ABF" w:rsidRPr="004C0ABF" w14:paraId="0489CBC8"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581C8214" w14:textId="77777777" w:rsidR="004C0ABF" w:rsidRPr="004C0ABF" w:rsidRDefault="004C0ABF" w:rsidP="004C0ABF">
            <w:pPr>
              <w:ind w:firstLine="0"/>
              <w:jc w:val="left"/>
              <w:rPr>
                <w:color w:val="000000"/>
                <w:sz w:val="18"/>
                <w:szCs w:val="18"/>
              </w:rPr>
            </w:pPr>
            <w:r w:rsidRPr="004C0ABF">
              <w:rPr>
                <w:color w:val="000000"/>
                <w:sz w:val="18"/>
                <w:szCs w:val="18"/>
              </w:rPr>
              <w:t>Верхнебуреинский</w:t>
            </w:r>
          </w:p>
        </w:tc>
        <w:tc>
          <w:tcPr>
            <w:tcW w:w="2723" w:type="pct"/>
            <w:tcBorders>
              <w:top w:val="nil"/>
              <w:left w:val="nil"/>
              <w:bottom w:val="single" w:sz="4" w:space="0" w:color="auto"/>
              <w:right w:val="single" w:sz="4" w:space="0" w:color="auto"/>
            </w:tcBorders>
            <w:vAlign w:val="center"/>
            <w:hideMark/>
          </w:tcPr>
          <w:p w14:paraId="58B7216A" w14:textId="77777777" w:rsidR="004C0ABF" w:rsidRPr="004C0ABF" w:rsidRDefault="004C0ABF" w:rsidP="004C0ABF">
            <w:pPr>
              <w:ind w:firstLine="0"/>
              <w:jc w:val="center"/>
              <w:rPr>
                <w:color w:val="000000"/>
                <w:sz w:val="18"/>
                <w:szCs w:val="18"/>
              </w:rPr>
            </w:pPr>
            <w:r w:rsidRPr="004C0ABF">
              <w:rPr>
                <w:color w:val="000000"/>
                <w:sz w:val="18"/>
                <w:szCs w:val="18"/>
              </w:rPr>
              <w:t>6,57</w:t>
            </w:r>
          </w:p>
        </w:tc>
      </w:tr>
      <w:tr w:rsidR="004C0ABF" w:rsidRPr="004C0ABF" w14:paraId="215B7439"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355B7D31" w14:textId="77777777" w:rsidR="004C0ABF" w:rsidRPr="004C0ABF" w:rsidRDefault="004C0ABF" w:rsidP="004C0ABF">
            <w:pPr>
              <w:ind w:firstLine="0"/>
              <w:jc w:val="left"/>
              <w:rPr>
                <w:color w:val="000000"/>
                <w:sz w:val="18"/>
                <w:szCs w:val="18"/>
              </w:rPr>
            </w:pPr>
            <w:r w:rsidRPr="004C0ABF">
              <w:rPr>
                <w:color w:val="000000"/>
                <w:sz w:val="18"/>
                <w:szCs w:val="18"/>
              </w:rPr>
              <w:t>Хабаровский</w:t>
            </w:r>
          </w:p>
        </w:tc>
        <w:tc>
          <w:tcPr>
            <w:tcW w:w="2723" w:type="pct"/>
            <w:tcBorders>
              <w:top w:val="nil"/>
              <w:left w:val="nil"/>
              <w:bottom w:val="single" w:sz="4" w:space="0" w:color="auto"/>
              <w:right w:val="single" w:sz="4" w:space="0" w:color="auto"/>
            </w:tcBorders>
            <w:vAlign w:val="center"/>
            <w:hideMark/>
          </w:tcPr>
          <w:p w14:paraId="11DE89DC" w14:textId="77777777" w:rsidR="004C0ABF" w:rsidRPr="004C0ABF" w:rsidRDefault="004C0ABF" w:rsidP="004C0ABF">
            <w:pPr>
              <w:ind w:firstLine="0"/>
              <w:jc w:val="center"/>
              <w:rPr>
                <w:color w:val="000000"/>
                <w:sz w:val="18"/>
                <w:szCs w:val="18"/>
              </w:rPr>
            </w:pPr>
            <w:r w:rsidRPr="004C0ABF">
              <w:rPr>
                <w:color w:val="000000"/>
                <w:sz w:val="18"/>
                <w:szCs w:val="18"/>
              </w:rPr>
              <w:t>6,53</w:t>
            </w:r>
          </w:p>
        </w:tc>
      </w:tr>
      <w:tr w:rsidR="004C0ABF" w:rsidRPr="004C0ABF" w14:paraId="010C17F0"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4C866421" w14:textId="77777777" w:rsidR="004C0ABF" w:rsidRPr="004C0ABF" w:rsidRDefault="004C0ABF" w:rsidP="004C0ABF">
            <w:pPr>
              <w:ind w:firstLine="0"/>
              <w:jc w:val="left"/>
              <w:rPr>
                <w:color w:val="000000"/>
                <w:sz w:val="18"/>
                <w:szCs w:val="18"/>
              </w:rPr>
            </w:pPr>
            <w:r w:rsidRPr="004C0ABF">
              <w:rPr>
                <w:color w:val="000000"/>
                <w:sz w:val="18"/>
                <w:szCs w:val="18"/>
              </w:rPr>
              <w:t>Амурский</w:t>
            </w:r>
          </w:p>
        </w:tc>
        <w:tc>
          <w:tcPr>
            <w:tcW w:w="2723" w:type="pct"/>
            <w:tcBorders>
              <w:top w:val="nil"/>
              <w:left w:val="nil"/>
              <w:bottom w:val="single" w:sz="4" w:space="0" w:color="auto"/>
              <w:right w:val="single" w:sz="4" w:space="0" w:color="auto"/>
            </w:tcBorders>
            <w:vAlign w:val="center"/>
            <w:hideMark/>
          </w:tcPr>
          <w:p w14:paraId="5ABC3362" w14:textId="77777777" w:rsidR="004C0ABF" w:rsidRPr="004C0ABF" w:rsidRDefault="004C0ABF" w:rsidP="004C0ABF">
            <w:pPr>
              <w:ind w:firstLine="0"/>
              <w:jc w:val="center"/>
              <w:rPr>
                <w:color w:val="000000"/>
                <w:sz w:val="18"/>
                <w:szCs w:val="18"/>
              </w:rPr>
            </w:pPr>
            <w:r w:rsidRPr="004C0ABF">
              <w:rPr>
                <w:color w:val="000000"/>
                <w:sz w:val="18"/>
                <w:szCs w:val="18"/>
              </w:rPr>
              <w:t>5,62</w:t>
            </w:r>
          </w:p>
        </w:tc>
      </w:tr>
      <w:tr w:rsidR="004C0ABF" w:rsidRPr="004C0ABF" w14:paraId="6B34358C"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47FF03CA" w14:textId="77777777" w:rsidR="004C0ABF" w:rsidRPr="004C0ABF" w:rsidRDefault="004C0ABF" w:rsidP="004C0ABF">
            <w:pPr>
              <w:ind w:firstLine="0"/>
              <w:jc w:val="left"/>
              <w:rPr>
                <w:color w:val="000000"/>
                <w:sz w:val="18"/>
                <w:szCs w:val="18"/>
              </w:rPr>
            </w:pPr>
            <w:r w:rsidRPr="004C0ABF">
              <w:rPr>
                <w:color w:val="000000"/>
                <w:sz w:val="18"/>
                <w:szCs w:val="18"/>
              </w:rPr>
              <w:t>Нанайский</w:t>
            </w:r>
          </w:p>
        </w:tc>
        <w:tc>
          <w:tcPr>
            <w:tcW w:w="2723" w:type="pct"/>
            <w:tcBorders>
              <w:top w:val="nil"/>
              <w:left w:val="nil"/>
              <w:bottom w:val="single" w:sz="4" w:space="0" w:color="auto"/>
              <w:right w:val="single" w:sz="4" w:space="0" w:color="auto"/>
            </w:tcBorders>
            <w:vAlign w:val="center"/>
            <w:hideMark/>
          </w:tcPr>
          <w:p w14:paraId="1D413FAB" w14:textId="77777777" w:rsidR="004C0ABF" w:rsidRPr="004C0ABF" w:rsidRDefault="004C0ABF" w:rsidP="004C0ABF">
            <w:pPr>
              <w:ind w:firstLine="0"/>
              <w:jc w:val="center"/>
              <w:rPr>
                <w:color w:val="000000"/>
                <w:sz w:val="18"/>
                <w:szCs w:val="18"/>
              </w:rPr>
            </w:pPr>
            <w:r w:rsidRPr="004C0ABF">
              <w:rPr>
                <w:color w:val="000000"/>
                <w:sz w:val="18"/>
                <w:szCs w:val="18"/>
              </w:rPr>
              <w:t>11,11</w:t>
            </w:r>
          </w:p>
        </w:tc>
      </w:tr>
      <w:tr w:rsidR="004C0ABF" w:rsidRPr="004C0ABF" w14:paraId="36C871C0"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4CF71F10" w14:textId="77777777" w:rsidR="004C0ABF" w:rsidRPr="004C0ABF" w:rsidRDefault="004C0ABF" w:rsidP="004C0ABF">
            <w:pPr>
              <w:ind w:firstLine="0"/>
              <w:jc w:val="left"/>
              <w:rPr>
                <w:color w:val="000000"/>
                <w:sz w:val="18"/>
                <w:szCs w:val="18"/>
              </w:rPr>
            </w:pPr>
            <w:r w:rsidRPr="004C0ABF">
              <w:rPr>
                <w:color w:val="000000"/>
                <w:sz w:val="18"/>
                <w:szCs w:val="18"/>
              </w:rPr>
              <w:t>Имени Лазо</w:t>
            </w:r>
          </w:p>
        </w:tc>
        <w:tc>
          <w:tcPr>
            <w:tcW w:w="2723" w:type="pct"/>
            <w:tcBorders>
              <w:top w:val="nil"/>
              <w:left w:val="nil"/>
              <w:bottom w:val="single" w:sz="4" w:space="0" w:color="auto"/>
              <w:right w:val="single" w:sz="4" w:space="0" w:color="auto"/>
            </w:tcBorders>
            <w:vAlign w:val="center"/>
            <w:hideMark/>
          </w:tcPr>
          <w:p w14:paraId="3F6F9589" w14:textId="77777777" w:rsidR="004C0ABF" w:rsidRPr="004C0ABF" w:rsidRDefault="004C0ABF" w:rsidP="004C0ABF">
            <w:pPr>
              <w:ind w:firstLine="0"/>
              <w:jc w:val="center"/>
              <w:rPr>
                <w:color w:val="000000"/>
                <w:sz w:val="18"/>
                <w:szCs w:val="18"/>
              </w:rPr>
            </w:pPr>
            <w:r w:rsidRPr="004C0ABF">
              <w:rPr>
                <w:color w:val="000000"/>
                <w:sz w:val="18"/>
                <w:szCs w:val="18"/>
              </w:rPr>
              <w:t>12,75</w:t>
            </w:r>
          </w:p>
        </w:tc>
      </w:tr>
      <w:tr w:rsidR="004C0ABF" w:rsidRPr="004C0ABF" w14:paraId="1EA32B07"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42C0A971" w14:textId="77777777" w:rsidR="004C0ABF" w:rsidRPr="004C0ABF" w:rsidRDefault="004C0ABF" w:rsidP="004C0ABF">
            <w:pPr>
              <w:ind w:firstLine="0"/>
              <w:jc w:val="left"/>
              <w:rPr>
                <w:color w:val="000000"/>
                <w:sz w:val="18"/>
                <w:szCs w:val="18"/>
              </w:rPr>
            </w:pPr>
            <w:r w:rsidRPr="004C0ABF">
              <w:rPr>
                <w:color w:val="000000"/>
                <w:sz w:val="18"/>
                <w:szCs w:val="18"/>
              </w:rPr>
              <w:t>Советско-Гаванский</w:t>
            </w:r>
          </w:p>
        </w:tc>
        <w:tc>
          <w:tcPr>
            <w:tcW w:w="2723" w:type="pct"/>
            <w:tcBorders>
              <w:top w:val="nil"/>
              <w:left w:val="nil"/>
              <w:bottom w:val="single" w:sz="4" w:space="0" w:color="auto"/>
              <w:right w:val="single" w:sz="4" w:space="0" w:color="auto"/>
            </w:tcBorders>
            <w:vAlign w:val="center"/>
            <w:hideMark/>
          </w:tcPr>
          <w:p w14:paraId="743133F5" w14:textId="77777777" w:rsidR="004C0ABF" w:rsidRPr="004C0ABF" w:rsidRDefault="004C0ABF" w:rsidP="004C0ABF">
            <w:pPr>
              <w:ind w:firstLine="0"/>
              <w:jc w:val="center"/>
              <w:rPr>
                <w:color w:val="000000"/>
                <w:sz w:val="18"/>
                <w:szCs w:val="18"/>
              </w:rPr>
            </w:pPr>
            <w:r w:rsidRPr="004C0ABF">
              <w:rPr>
                <w:color w:val="000000"/>
                <w:sz w:val="18"/>
                <w:szCs w:val="18"/>
              </w:rPr>
              <w:t>6,21</w:t>
            </w:r>
          </w:p>
        </w:tc>
      </w:tr>
      <w:tr w:rsidR="004C0ABF" w:rsidRPr="004C0ABF" w14:paraId="5B9C10C4"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74B66A1B" w14:textId="77777777" w:rsidR="004C0ABF" w:rsidRPr="004C0ABF" w:rsidRDefault="004C0ABF" w:rsidP="004C0ABF">
            <w:pPr>
              <w:ind w:firstLine="0"/>
              <w:jc w:val="left"/>
              <w:rPr>
                <w:color w:val="000000"/>
                <w:sz w:val="18"/>
                <w:szCs w:val="18"/>
              </w:rPr>
            </w:pPr>
            <w:r w:rsidRPr="004C0ABF">
              <w:rPr>
                <w:color w:val="000000"/>
                <w:sz w:val="18"/>
                <w:szCs w:val="18"/>
              </w:rPr>
              <w:t>Вяземский</w:t>
            </w:r>
          </w:p>
        </w:tc>
        <w:tc>
          <w:tcPr>
            <w:tcW w:w="2723" w:type="pct"/>
            <w:tcBorders>
              <w:top w:val="nil"/>
              <w:left w:val="nil"/>
              <w:bottom w:val="single" w:sz="4" w:space="0" w:color="auto"/>
              <w:right w:val="single" w:sz="4" w:space="0" w:color="auto"/>
            </w:tcBorders>
            <w:vAlign w:val="center"/>
            <w:hideMark/>
          </w:tcPr>
          <w:p w14:paraId="1511815A" w14:textId="77777777" w:rsidR="004C0ABF" w:rsidRPr="004C0ABF" w:rsidRDefault="004C0ABF" w:rsidP="004C0ABF">
            <w:pPr>
              <w:ind w:firstLine="0"/>
              <w:jc w:val="center"/>
              <w:rPr>
                <w:color w:val="000000"/>
                <w:sz w:val="18"/>
                <w:szCs w:val="18"/>
              </w:rPr>
            </w:pPr>
            <w:r w:rsidRPr="004C0ABF">
              <w:rPr>
                <w:color w:val="000000"/>
                <w:sz w:val="18"/>
                <w:szCs w:val="18"/>
              </w:rPr>
              <w:t>9,71</w:t>
            </w:r>
          </w:p>
        </w:tc>
      </w:tr>
      <w:tr w:rsidR="004C0ABF" w:rsidRPr="004C0ABF" w14:paraId="1416E732" w14:textId="77777777" w:rsidTr="004C0ABF">
        <w:trPr>
          <w:trHeight w:val="45"/>
        </w:trPr>
        <w:tc>
          <w:tcPr>
            <w:tcW w:w="2277" w:type="pct"/>
            <w:tcBorders>
              <w:top w:val="nil"/>
              <w:left w:val="single" w:sz="4" w:space="0" w:color="auto"/>
              <w:bottom w:val="single" w:sz="4" w:space="0" w:color="auto"/>
              <w:right w:val="single" w:sz="4" w:space="0" w:color="auto"/>
            </w:tcBorders>
            <w:vAlign w:val="center"/>
            <w:hideMark/>
          </w:tcPr>
          <w:p w14:paraId="0D3C1C74" w14:textId="77777777" w:rsidR="004C0ABF" w:rsidRPr="004C0ABF" w:rsidRDefault="004C0ABF" w:rsidP="004C0ABF">
            <w:pPr>
              <w:ind w:firstLine="0"/>
              <w:jc w:val="left"/>
              <w:rPr>
                <w:color w:val="000000"/>
                <w:sz w:val="18"/>
                <w:szCs w:val="18"/>
              </w:rPr>
            </w:pPr>
            <w:r w:rsidRPr="004C0ABF">
              <w:rPr>
                <w:color w:val="000000"/>
                <w:sz w:val="18"/>
                <w:szCs w:val="18"/>
              </w:rPr>
              <w:t>Бикинский</w:t>
            </w:r>
          </w:p>
        </w:tc>
        <w:tc>
          <w:tcPr>
            <w:tcW w:w="2723" w:type="pct"/>
            <w:tcBorders>
              <w:top w:val="nil"/>
              <w:left w:val="nil"/>
              <w:bottom w:val="single" w:sz="4" w:space="0" w:color="auto"/>
              <w:right w:val="single" w:sz="4" w:space="0" w:color="auto"/>
            </w:tcBorders>
            <w:vAlign w:val="center"/>
            <w:hideMark/>
          </w:tcPr>
          <w:p w14:paraId="561C3B2C" w14:textId="77777777" w:rsidR="004C0ABF" w:rsidRPr="004C0ABF" w:rsidRDefault="004C0ABF" w:rsidP="004C0ABF">
            <w:pPr>
              <w:ind w:firstLine="0"/>
              <w:jc w:val="center"/>
              <w:rPr>
                <w:color w:val="000000"/>
                <w:sz w:val="18"/>
                <w:szCs w:val="18"/>
              </w:rPr>
            </w:pPr>
            <w:r w:rsidRPr="004C0ABF">
              <w:rPr>
                <w:color w:val="000000"/>
                <w:sz w:val="18"/>
                <w:szCs w:val="18"/>
              </w:rPr>
              <w:t>7,79</w:t>
            </w:r>
          </w:p>
        </w:tc>
      </w:tr>
    </w:tbl>
    <w:p w14:paraId="35959F74" w14:textId="3C05D0A3" w:rsidR="00650B77" w:rsidRPr="004C0ABF" w:rsidRDefault="004C0ABF" w:rsidP="004C0ABF">
      <w:pPr>
        <w:spacing w:before="120"/>
        <w:rPr>
          <w:rFonts w:eastAsiaTheme="minorHAnsi"/>
          <w:szCs w:val="20"/>
          <w:shd w:val="clear" w:color="auto" w:fill="FFFFFF"/>
          <w:lang w:eastAsia="en-US"/>
        </w:rPr>
      </w:pPr>
      <w:r w:rsidRPr="004C0ABF">
        <w:rPr>
          <w:szCs w:val="20"/>
        </w:rPr>
        <w:t xml:space="preserve">Кадастровая стоимость земельных участков оценочной группы «Исп. лесов» по состоянию на 01.01.2022 г. определена в соответствии с </w:t>
      </w:r>
      <w:r w:rsidR="00650B77" w:rsidRPr="004C0ABF">
        <w:rPr>
          <w:rFonts w:eastAsiaTheme="minorHAnsi"/>
          <w:szCs w:val="20"/>
          <w:shd w:val="clear" w:color="auto" w:fill="FFFFFF"/>
          <w:lang w:eastAsia="en-US"/>
        </w:rPr>
        <w:t>п. 59 Методических указаний</w:t>
      </w:r>
      <w:r w:rsidRPr="004C0ABF">
        <w:rPr>
          <w:rFonts w:eastAsiaTheme="minorHAnsi"/>
          <w:szCs w:val="20"/>
          <w:shd w:val="clear" w:color="auto" w:fill="FFFFFF"/>
          <w:lang w:eastAsia="en-US"/>
        </w:rPr>
        <w:t xml:space="preserve">, </w:t>
      </w:r>
      <w:r w:rsidR="00650B77" w:rsidRPr="004C0ABF">
        <w:rPr>
          <w:rFonts w:eastAsiaTheme="minorHAnsi"/>
          <w:szCs w:val="18"/>
          <w:lang w:eastAsia="en-US"/>
        </w:rPr>
        <w:t xml:space="preserve">доходным подходом методом дисконтированных денежных </w:t>
      </w:r>
      <w:r w:rsidR="00650B77" w:rsidRPr="004C0ABF">
        <w:rPr>
          <w:rFonts w:eastAsiaTheme="minorHAnsi"/>
          <w:szCs w:val="18"/>
          <w:lang w:eastAsia="en-US"/>
        </w:rPr>
        <w:lastRenderedPageBreak/>
        <w:t>потоков.</w:t>
      </w:r>
      <w:r w:rsidRPr="004C0ABF">
        <w:rPr>
          <w:rFonts w:eastAsiaTheme="minorHAnsi"/>
          <w:szCs w:val="18"/>
          <w:lang w:eastAsia="en-US"/>
        </w:rPr>
        <w:t xml:space="preserve"> </w:t>
      </w:r>
      <w:r w:rsidR="00650B77" w:rsidRPr="004C0ABF">
        <w:rPr>
          <w:rFonts w:eastAsiaTheme="minorHAnsi"/>
          <w:szCs w:val="20"/>
          <w:shd w:val="clear" w:color="auto" w:fill="FFFFFF"/>
          <w:lang w:eastAsia="en-US"/>
        </w:rPr>
        <w:t>При определении кадастровой стоимости лесных земель следует рассматривать состав сформированного земельного участка с учетом вида использования (покрытый растительностью, не покрытый растительностью, занятый объектами инфраструктуры и прочее) и по характеру растительности (лесообразующим породам, спелости насаждений, процентному содержанию насаждений разной степени спелости, наличию лесосек).</w:t>
      </w:r>
    </w:p>
    <w:p w14:paraId="4812ED85" w14:textId="77777777" w:rsidR="00650B77" w:rsidRPr="004C0ABF" w:rsidRDefault="00650B77" w:rsidP="004C0ABF">
      <w:pPr>
        <w:rPr>
          <w:rFonts w:eastAsiaTheme="minorHAnsi"/>
          <w:szCs w:val="20"/>
          <w:shd w:val="clear" w:color="auto" w:fill="FFFFFF"/>
          <w:lang w:eastAsia="en-US"/>
        </w:rPr>
      </w:pPr>
      <w:r w:rsidRPr="004C0ABF">
        <w:rPr>
          <w:rFonts w:eastAsiaTheme="minorHAnsi"/>
          <w:szCs w:val="20"/>
          <w:shd w:val="clear" w:color="auto" w:fill="FFFFFF"/>
          <w:lang w:eastAsia="en-US"/>
        </w:rPr>
        <w:t>При определении удельного показателя кадастровой стоимости земель лесного фонда, занятых защитными, эксплуатационными или резервными лесами, в расчет принимается один вид лесопользования – массовая заготовка древесины. Остальные виды лесопользования (заготовка живицы, выдача порубочных билетов физическим лицам и прочее) при определении кадастровой стоимости не учитываются.</w:t>
      </w:r>
    </w:p>
    <w:bookmarkEnd w:id="535"/>
    <w:p w14:paraId="359DEC4B" w14:textId="77777777" w:rsidR="00650B77" w:rsidRPr="004C0ABF" w:rsidRDefault="00650B77" w:rsidP="00650B77">
      <w:pPr>
        <w:spacing w:before="120"/>
        <w:rPr>
          <w:rFonts w:eastAsiaTheme="minorHAnsi"/>
          <w:szCs w:val="20"/>
          <w:shd w:val="clear" w:color="auto" w:fill="FFFFFF"/>
          <w:lang w:eastAsia="en-US"/>
        </w:rPr>
      </w:pPr>
      <w:r w:rsidRPr="004C0ABF">
        <w:rPr>
          <w:rFonts w:eastAsiaTheme="minorHAnsi"/>
          <w:szCs w:val="20"/>
          <w:shd w:val="clear" w:color="auto" w:fill="FFFFFF"/>
          <w:lang w:eastAsia="en-US"/>
        </w:rPr>
        <w:t>Определение кадастровой стоимости земельных участков, занятых защитными, эксплуатационными или резервными лесами, осуществляется в следующем порядке:</w:t>
      </w:r>
    </w:p>
    <w:p w14:paraId="067ED2CA"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1)</w:t>
      </w:r>
      <w:r w:rsidRPr="004C0ABF">
        <w:rPr>
          <w:rFonts w:eastAsiaTheme="minorHAnsi"/>
          <w:szCs w:val="20"/>
          <w:shd w:val="clear" w:color="auto" w:fill="FFFFFF"/>
          <w:lang w:eastAsia="en-US"/>
        </w:rPr>
        <w:tab/>
        <w:t>определение основных лесообразующих пород, их спелости, процентного содержания лесообразующих пород разной степени спелости, наличия лесосек по материалам лесоустройства;</w:t>
      </w:r>
    </w:p>
    <w:p w14:paraId="4A69452E"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2)</w:t>
      </w:r>
      <w:r w:rsidRPr="004C0ABF">
        <w:rPr>
          <w:rFonts w:eastAsiaTheme="minorHAnsi"/>
          <w:szCs w:val="20"/>
          <w:shd w:val="clear" w:color="auto" w:fill="FFFFFF"/>
          <w:lang w:eastAsia="en-US"/>
        </w:rPr>
        <w:tab/>
        <w:t>определение продуктивности земель, занятых спелыми насаждениями по основным лесообразующим породам и оборотам рубки, в денежном выражении (на основании материалов лесоустройства в субъекте Российской Федерации).</w:t>
      </w:r>
    </w:p>
    <w:p w14:paraId="438FDF96"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Продуктивность земель, занятых спелыми насаждениями, по основным лесообразующим породам для целей Указаний в денежном выражении равна произведению запаса древесины на рыночную цену 1 куб. м древесины, отпускаемой на корню. Для приспевающих и неспелых насаждений для целей Указаний расчет проводится аналогичным образом, но учитывается прогнозное время начала рубки (исходя из достижения времени спелости древесины).</w:t>
      </w:r>
    </w:p>
    <w:p w14:paraId="01814A39"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Рыночная цена 1 куб. м древесины, отпускаемой на корню на 1 гектаре спелых насаждений, определяется для целей Указаний из результатов лесных аукционов с разделением аукционов по продаже деловой и дровяной древесины. При проведении расчетов используются усредненные по лесничествам результаты лесных аукционов по лесообразующим породам, видам древесины (деловая, дровяная), спелости насаждений и типовых условий договора рубки (срок, восстановительные мероприятия и прочее). В случае отсутствия данных по лесничеству используются средние данные по субъекту Российской Федерации;</w:t>
      </w:r>
    </w:p>
    <w:p w14:paraId="5809202E"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3)</w:t>
      </w:r>
      <w:r w:rsidRPr="004C0ABF">
        <w:rPr>
          <w:rFonts w:eastAsiaTheme="minorHAnsi"/>
          <w:szCs w:val="20"/>
          <w:shd w:val="clear" w:color="auto" w:fill="FFFFFF"/>
          <w:lang w:eastAsia="en-US"/>
        </w:rPr>
        <w:tab/>
        <w:t>определение для целей Указаний величины затрат на воспроизводство земель лесного фонда по основным лесообразующим породам и оборотам рубки путем суммирования фактических затрат за соответствующий год на восстановление, выращивание, охрану, защиту лесов и управленческие расходы, выраженные в рублях, финансируемые за счет федерального, регионального и местного бюджетов. Указанные затраты, финансируемые за счет арендатора, учету не подлежат;</w:t>
      </w:r>
    </w:p>
    <w:p w14:paraId="71247CBF"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4)</w:t>
      </w:r>
      <w:r w:rsidRPr="004C0ABF">
        <w:rPr>
          <w:rFonts w:eastAsiaTheme="minorHAnsi"/>
          <w:szCs w:val="20"/>
          <w:shd w:val="clear" w:color="auto" w:fill="FFFFFF"/>
          <w:lang w:eastAsia="en-US"/>
        </w:rPr>
        <w:tab/>
        <w:t>определение величины ставки дисконтирования;</w:t>
      </w:r>
    </w:p>
    <w:p w14:paraId="1FD2903E"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5)</w:t>
      </w:r>
      <w:r w:rsidRPr="004C0ABF">
        <w:rPr>
          <w:rFonts w:eastAsiaTheme="minorHAnsi"/>
          <w:szCs w:val="20"/>
          <w:shd w:val="clear" w:color="auto" w:fill="FFFFFF"/>
          <w:lang w:eastAsia="en-US"/>
        </w:rPr>
        <w:tab/>
        <w:t>построение временной шкалы с количеством лет, равных одному обороту рубки преобладающей лесообразующей породы с отражением потенциального дохода от вовлечения леса в оборот и затрат, финансируемых за счет бюджета с отнесением потенциальных доходов и предполагаемых затрат на соответствующий год;</w:t>
      </w:r>
    </w:p>
    <w:p w14:paraId="6BF460E1"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6)</w:t>
      </w:r>
      <w:r w:rsidRPr="004C0ABF">
        <w:rPr>
          <w:rFonts w:eastAsiaTheme="minorHAnsi"/>
          <w:szCs w:val="20"/>
          <w:shd w:val="clear" w:color="auto" w:fill="FFFFFF"/>
          <w:lang w:eastAsia="en-US"/>
        </w:rPr>
        <w:tab/>
        <w:t>дисконтирование разности в потенциальных доходах и затратах, взятых по каждому году временной шкалы;</w:t>
      </w:r>
    </w:p>
    <w:p w14:paraId="19358716"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7)</w:t>
      </w:r>
      <w:r w:rsidRPr="004C0ABF">
        <w:rPr>
          <w:rFonts w:eastAsiaTheme="minorHAnsi"/>
          <w:szCs w:val="20"/>
          <w:shd w:val="clear" w:color="auto" w:fill="FFFFFF"/>
          <w:lang w:eastAsia="en-US"/>
        </w:rPr>
        <w:tab/>
        <w:t>определение кадастровой стоимости земель лесного фонда, занятых защитными, эксплуатационными или резервными лесами как суммы дисконтированных показателей временной шкалы каждого года.</w:t>
      </w:r>
    </w:p>
    <w:p w14:paraId="358C0779" w14:textId="77777777" w:rsidR="00650B77" w:rsidRPr="004C0ABF" w:rsidRDefault="00650B77" w:rsidP="00650B77">
      <w:pPr>
        <w:spacing w:before="120"/>
        <w:rPr>
          <w:rFonts w:eastAsiaTheme="minorHAnsi"/>
          <w:szCs w:val="20"/>
          <w:shd w:val="clear" w:color="auto" w:fill="FFFFFF"/>
          <w:lang w:eastAsia="en-US"/>
        </w:rPr>
      </w:pPr>
      <w:r w:rsidRPr="004C0ABF">
        <w:rPr>
          <w:rFonts w:eastAsiaTheme="minorHAnsi"/>
          <w:szCs w:val="20"/>
          <w:shd w:val="clear" w:color="auto" w:fill="FFFFFF"/>
          <w:lang w:eastAsia="en-US"/>
        </w:rPr>
        <w:t>Определение по каждой лесообразующей породе и оборотам рубки количества лет, через которое насаждения войдут в категорию спелых, осуществляется для целей Указаний на основании материалов лесоустройства в субъекте Российской Федерации.</w:t>
      </w:r>
    </w:p>
    <w:p w14:paraId="58077470" w14:textId="20BE2C55"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Состав земельных участков лесничеств по целевому назначению с учетом вида использования (покрытый растительностью, не покрытый растительностью, занятый объектами инфраструктуры и прочее) определялся по форме</w:t>
      </w:r>
      <w:r w:rsidR="00E4575D">
        <w:rPr>
          <w:rFonts w:eastAsiaTheme="minorHAnsi"/>
          <w:szCs w:val="20"/>
          <w:shd w:val="clear" w:color="auto" w:fill="FFFFFF"/>
          <w:lang w:eastAsia="en-US"/>
        </w:rPr>
        <w:t xml:space="preserve"> </w:t>
      </w:r>
      <w:r w:rsidRPr="004C0ABF">
        <w:rPr>
          <w:rFonts w:eastAsiaTheme="minorHAnsi"/>
          <w:szCs w:val="20"/>
          <w:shd w:val="clear" w:color="auto" w:fill="FFFFFF"/>
          <w:lang w:eastAsia="en-US"/>
        </w:rPr>
        <w:t>1-ГЛР «Характеристика лесов по целевому назначению: о защитных лесах, об их категориях, об эксплуатационных лесах и о резервных лесах» по состоянию на 01.01.2022 г.</w:t>
      </w:r>
    </w:p>
    <w:p w14:paraId="310AD178" w14:textId="77777777" w:rsidR="00650B77" w:rsidRPr="004C0ABF" w:rsidRDefault="00650B77" w:rsidP="00650B77">
      <w:pPr>
        <w:spacing w:before="60" w:after="60"/>
        <w:rPr>
          <w:rFonts w:eastAsiaTheme="minorHAnsi"/>
          <w:szCs w:val="20"/>
          <w:shd w:val="clear" w:color="auto" w:fill="FFFFFF"/>
          <w:lang w:eastAsia="en-US"/>
        </w:rPr>
      </w:pPr>
      <w:r w:rsidRPr="004C0ABF">
        <w:rPr>
          <w:rFonts w:eastAsiaTheme="minorHAnsi"/>
          <w:szCs w:val="20"/>
          <w:shd w:val="clear" w:color="auto" w:fill="FFFFFF"/>
          <w:lang w:eastAsia="en-US"/>
        </w:rPr>
        <w:t>Определение кадастровой стоимости проводится на трех уровнях:</w:t>
      </w:r>
    </w:p>
    <w:p w14:paraId="0712A7D6"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w:t>
      </w:r>
      <w:r w:rsidRPr="004C0ABF">
        <w:rPr>
          <w:rFonts w:eastAsiaTheme="minorHAnsi"/>
          <w:szCs w:val="20"/>
          <w:shd w:val="clear" w:color="auto" w:fill="FFFFFF"/>
          <w:lang w:eastAsia="en-US"/>
        </w:rPr>
        <w:tab/>
        <w:t>на уровне субъекта Российской Федерации;</w:t>
      </w:r>
    </w:p>
    <w:p w14:paraId="71BD7BE7"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w:t>
      </w:r>
      <w:r w:rsidRPr="004C0ABF">
        <w:rPr>
          <w:rFonts w:eastAsiaTheme="minorHAnsi"/>
          <w:szCs w:val="20"/>
          <w:shd w:val="clear" w:color="auto" w:fill="FFFFFF"/>
          <w:lang w:eastAsia="en-US"/>
        </w:rPr>
        <w:tab/>
        <w:t>на уровне лесничеств субъекта Российской Федерации;</w:t>
      </w:r>
    </w:p>
    <w:p w14:paraId="0D4751D8"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w:t>
      </w:r>
      <w:r w:rsidRPr="004C0ABF">
        <w:rPr>
          <w:rFonts w:eastAsiaTheme="minorHAnsi"/>
          <w:szCs w:val="20"/>
          <w:shd w:val="clear" w:color="auto" w:fill="FFFFFF"/>
          <w:lang w:eastAsia="en-US"/>
        </w:rPr>
        <w:tab/>
        <w:t xml:space="preserve">на уровне земельных участков. </w:t>
      </w:r>
    </w:p>
    <w:p w14:paraId="041B87F1" w14:textId="77777777" w:rsidR="00650B77" w:rsidRPr="004C0ABF" w:rsidRDefault="00650B77" w:rsidP="00650B77">
      <w:pPr>
        <w:spacing w:before="60" w:after="60"/>
        <w:rPr>
          <w:rFonts w:eastAsiaTheme="minorHAnsi"/>
          <w:szCs w:val="20"/>
          <w:shd w:val="clear" w:color="auto" w:fill="FFFFFF"/>
          <w:lang w:eastAsia="en-US"/>
        </w:rPr>
      </w:pPr>
      <w:r w:rsidRPr="004C0ABF">
        <w:rPr>
          <w:rFonts w:eastAsiaTheme="minorHAnsi"/>
          <w:szCs w:val="20"/>
          <w:shd w:val="clear" w:color="auto" w:fill="FFFFFF"/>
          <w:lang w:eastAsia="en-US"/>
        </w:rPr>
        <w:t xml:space="preserve">Факторы, влияющие на выбор уровня проведения работ: </w:t>
      </w:r>
    </w:p>
    <w:p w14:paraId="2F3ACC11" w14:textId="77777777" w:rsidR="00650B77" w:rsidRPr="004C0ABF" w:rsidRDefault="00650B77" w:rsidP="00650B77">
      <w:pPr>
        <w:spacing w:before="60"/>
        <w:rPr>
          <w:rFonts w:eastAsiaTheme="minorHAnsi"/>
          <w:szCs w:val="20"/>
          <w:shd w:val="clear" w:color="auto" w:fill="FFFFFF"/>
          <w:lang w:eastAsia="en-US"/>
        </w:rPr>
      </w:pPr>
      <w:r w:rsidRPr="004C0ABF">
        <w:rPr>
          <w:rFonts w:eastAsiaTheme="minorHAnsi"/>
          <w:szCs w:val="20"/>
          <w:shd w:val="clear" w:color="auto" w:fill="FFFFFF"/>
          <w:lang w:eastAsia="en-US"/>
        </w:rPr>
        <w:t>1)</w:t>
      </w:r>
      <w:r w:rsidRPr="004C0ABF">
        <w:rPr>
          <w:rFonts w:eastAsiaTheme="minorHAnsi"/>
          <w:szCs w:val="20"/>
          <w:shd w:val="clear" w:color="auto" w:fill="FFFFFF"/>
          <w:lang w:eastAsia="en-US"/>
        </w:rPr>
        <w:tab/>
        <w:t>Степень детализации (субъект Российской Федерации, лесничество, лесной участок в составе земель лесного фонда), с которой представлена информация о землях лесного фонда.</w:t>
      </w:r>
    </w:p>
    <w:p w14:paraId="7DB385C2"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2)</w:t>
      </w:r>
      <w:r w:rsidRPr="004C0ABF">
        <w:rPr>
          <w:rFonts w:eastAsiaTheme="minorHAnsi"/>
          <w:szCs w:val="20"/>
          <w:shd w:val="clear" w:color="auto" w:fill="FFFFFF"/>
          <w:lang w:eastAsia="en-US"/>
        </w:rPr>
        <w:tab/>
        <w:t>Наличие актуальной, полной, систематизированной информации о землях лесного фонда по результатам лесоустройства.</w:t>
      </w:r>
    </w:p>
    <w:p w14:paraId="6B1F5EA8" w14:textId="77777777" w:rsidR="00650B77" w:rsidRPr="004C0ABF" w:rsidRDefault="00650B77" w:rsidP="00650B77">
      <w:pPr>
        <w:rPr>
          <w:rFonts w:eastAsiaTheme="minorHAnsi"/>
          <w:szCs w:val="20"/>
          <w:shd w:val="clear" w:color="auto" w:fill="FFFFFF"/>
          <w:lang w:eastAsia="en-US"/>
        </w:rPr>
      </w:pPr>
      <w:r w:rsidRPr="004C0ABF">
        <w:rPr>
          <w:rFonts w:eastAsiaTheme="minorHAnsi"/>
          <w:szCs w:val="20"/>
          <w:shd w:val="clear" w:color="auto" w:fill="FFFFFF"/>
          <w:lang w:eastAsia="en-US"/>
        </w:rPr>
        <w:t>В Лесном плане Хабаровского края, используемая для проведения расчетов, информация, представлена в разрезе лесничеств Хабаровского края.</w:t>
      </w:r>
    </w:p>
    <w:p w14:paraId="37FC9D90" w14:textId="77777777" w:rsidR="004B66A0" w:rsidRPr="00E4575D" w:rsidRDefault="00650B77" w:rsidP="00650B77">
      <w:pPr>
        <w:rPr>
          <w:rFonts w:eastAsiaTheme="minorHAnsi"/>
          <w:szCs w:val="20"/>
          <w:shd w:val="clear" w:color="auto" w:fill="FFFFFF"/>
          <w:lang w:eastAsia="en-US"/>
        </w:rPr>
      </w:pPr>
      <w:r w:rsidRPr="00E4575D">
        <w:rPr>
          <w:rFonts w:eastAsiaTheme="minorHAnsi"/>
          <w:szCs w:val="20"/>
          <w:shd w:val="clear" w:color="auto" w:fill="FFFFFF"/>
          <w:lang w:eastAsia="en-US"/>
        </w:rPr>
        <w:t>Расчет УПКС</w:t>
      </w:r>
      <w:r w:rsidR="004C0ABF" w:rsidRPr="00E4575D">
        <w:rPr>
          <w:rFonts w:eastAsiaTheme="minorHAnsi"/>
          <w:szCs w:val="20"/>
          <w:shd w:val="clear" w:color="auto" w:fill="FFFFFF"/>
          <w:lang w:eastAsia="en-US"/>
        </w:rPr>
        <w:t xml:space="preserve"> </w:t>
      </w:r>
      <w:r w:rsidRPr="00E4575D">
        <w:rPr>
          <w:rFonts w:eastAsiaTheme="minorHAnsi"/>
          <w:szCs w:val="20"/>
          <w:shd w:val="clear" w:color="auto" w:fill="FFFFFF"/>
          <w:lang w:eastAsia="en-US"/>
        </w:rPr>
        <w:t xml:space="preserve">земельных участков </w:t>
      </w:r>
      <w:r w:rsidR="004C0ABF" w:rsidRPr="00E4575D">
        <w:rPr>
          <w:rFonts w:eastAsiaTheme="minorHAnsi"/>
          <w:szCs w:val="20"/>
          <w:shd w:val="clear" w:color="auto" w:fill="FFFFFF"/>
          <w:lang w:eastAsia="en-US"/>
        </w:rPr>
        <w:t xml:space="preserve">по состоянию на 01.01.2022 г. </w:t>
      </w:r>
      <w:r w:rsidRPr="00E4575D">
        <w:rPr>
          <w:rFonts w:eastAsiaTheme="minorHAnsi"/>
          <w:szCs w:val="20"/>
          <w:shd w:val="clear" w:color="auto" w:fill="FFFFFF"/>
          <w:lang w:eastAsia="en-US"/>
        </w:rPr>
        <w:t>проведен на уровне лесничеств Хабаровского края</w:t>
      </w:r>
      <w:r w:rsidR="004B66A0" w:rsidRPr="00E4575D">
        <w:rPr>
          <w:rFonts w:eastAsiaTheme="minorHAnsi"/>
          <w:szCs w:val="20"/>
          <w:shd w:val="clear" w:color="auto" w:fill="FFFFFF"/>
          <w:lang w:eastAsia="en-US"/>
        </w:rPr>
        <w:t>.</w:t>
      </w:r>
    </w:p>
    <w:p w14:paraId="06758FE5" w14:textId="77777777" w:rsidR="00650B77" w:rsidRPr="004B66A0" w:rsidRDefault="00650B77" w:rsidP="006819A4">
      <w:pPr>
        <w:spacing w:before="120" w:after="120"/>
        <w:rPr>
          <w:rFonts w:eastAsiaTheme="minorHAnsi"/>
          <w:i/>
          <w:iCs/>
          <w:szCs w:val="20"/>
          <w:shd w:val="clear" w:color="auto" w:fill="FFFFFF"/>
          <w:lang w:eastAsia="en-US"/>
        </w:rPr>
      </w:pPr>
      <w:bookmarkStart w:id="538" w:name="_Ref457572491"/>
      <w:r w:rsidRPr="00E4575D">
        <w:rPr>
          <w:rFonts w:eastAsiaTheme="minorHAnsi"/>
          <w:i/>
          <w:iCs/>
          <w:szCs w:val="20"/>
          <w:shd w:val="clear" w:color="auto" w:fill="FFFFFF"/>
          <w:lang w:eastAsia="en-US"/>
        </w:rPr>
        <w:lastRenderedPageBreak/>
        <w:t>Определение</w:t>
      </w:r>
      <w:r w:rsidRPr="004B66A0">
        <w:rPr>
          <w:rFonts w:eastAsiaTheme="minorHAnsi"/>
          <w:i/>
          <w:iCs/>
          <w:szCs w:val="20"/>
          <w:shd w:val="clear" w:color="auto" w:fill="FFFFFF"/>
          <w:lang w:eastAsia="en-US"/>
        </w:rPr>
        <w:t xml:space="preserve"> основных лесообразующих пород на территории лесничеств по оборотам рубки</w:t>
      </w:r>
      <w:bookmarkEnd w:id="538"/>
    </w:p>
    <w:p w14:paraId="671E0048" w14:textId="2F5F068E" w:rsidR="00650B77" w:rsidRPr="004B66A0" w:rsidRDefault="00650B77" w:rsidP="003278EC">
      <w:pPr>
        <w:pStyle w:val="ab"/>
        <w:rPr>
          <w:rFonts w:eastAsiaTheme="minorHAnsi"/>
          <w:i/>
          <w:shd w:val="clear" w:color="auto" w:fill="FFFFFF"/>
          <w:lang w:eastAsia="en-US"/>
        </w:rPr>
      </w:pPr>
      <w:bookmarkStart w:id="539" w:name="_Toc235089102"/>
      <w:r w:rsidRPr="004B66A0">
        <w:t xml:space="preserve">Таблица </w:t>
      </w:r>
      <w:r w:rsidRPr="004B66A0">
        <w:rPr>
          <w:noProof/>
        </w:rPr>
        <w:fldChar w:fldCharType="begin"/>
      </w:r>
      <w:r w:rsidRPr="004B66A0">
        <w:rPr>
          <w:noProof/>
        </w:rPr>
        <w:instrText xml:space="preserve"> SEQ Таблица \* ARABIC </w:instrText>
      </w:r>
      <w:r w:rsidRPr="004B66A0">
        <w:rPr>
          <w:noProof/>
        </w:rPr>
        <w:fldChar w:fldCharType="separate"/>
      </w:r>
      <w:r w:rsidR="004B09DA">
        <w:rPr>
          <w:noProof/>
        </w:rPr>
        <w:t>123</w:t>
      </w:r>
      <w:r w:rsidRPr="004B66A0">
        <w:rPr>
          <w:noProof/>
        </w:rPr>
        <w:fldChar w:fldCharType="end"/>
      </w:r>
      <w:r w:rsidRPr="004B66A0">
        <w:t xml:space="preserve"> – </w:t>
      </w:r>
      <w:r w:rsidRPr="004B66A0">
        <w:rPr>
          <w:rFonts w:eastAsiaTheme="minorHAnsi"/>
          <w:lang w:eastAsia="en-US"/>
        </w:rPr>
        <w:t>Основные лесообразующие породы Хабаровского края</w:t>
      </w:r>
      <w:bookmarkEnd w:id="539"/>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2728"/>
        <w:gridCol w:w="2625"/>
        <w:gridCol w:w="3136"/>
      </w:tblGrid>
      <w:tr w:rsidR="00650B77" w:rsidRPr="004B66A0" w14:paraId="1D25E08E" w14:textId="77777777" w:rsidTr="00E4575D">
        <w:trPr>
          <w:jc w:val="center"/>
        </w:trPr>
        <w:tc>
          <w:tcPr>
            <w:tcW w:w="793" w:type="pct"/>
            <w:vAlign w:val="center"/>
            <w:hideMark/>
          </w:tcPr>
          <w:p w14:paraId="04FDBDED" w14:textId="77777777" w:rsidR="00650B77" w:rsidRPr="004B66A0" w:rsidRDefault="00650B77" w:rsidP="00BC40F1">
            <w:pPr>
              <w:ind w:firstLine="0"/>
              <w:jc w:val="center"/>
              <w:rPr>
                <w:bCs/>
                <w:sz w:val="18"/>
                <w:szCs w:val="22"/>
              </w:rPr>
            </w:pPr>
            <w:r w:rsidRPr="004B66A0">
              <w:rPr>
                <w:bCs/>
                <w:sz w:val="18"/>
                <w:szCs w:val="22"/>
              </w:rPr>
              <w:t>Хвойные</w:t>
            </w:r>
          </w:p>
        </w:tc>
        <w:tc>
          <w:tcPr>
            <w:tcW w:w="1352" w:type="pct"/>
            <w:vAlign w:val="center"/>
          </w:tcPr>
          <w:p w14:paraId="156BD291" w14:textId="77777777" w:rsidR="00650B77" w:rsidRPr="004B66A0" w:rsidRDefault="00650B77" w:rsidP="00BC40F1">
            <w:pPr>
              <w:ind w:firstLine="0"/>
              <w:jc w:val="center"/>
              <w:rPr>
                <w:bCs/>
                <w:sz w:val="18"/>
                <w:szCs w:val="22"/>
              </w:rPr>
            </w:pPr>
            <w:r w:rsidRPr="004B66A0">
              <w:rPr>
                <w:bCs/>
                <w:sz w:val="18"/>
                <w:szCs w:val="22"/>
              </w:rPr>
              <w:t>Твердолиственные</w:t>
            </w:r>
          </w:p>
        </w:tc>
        <w:tc>
          <w:tcPr>
            <w:tcW w:w="1301" w:type="pct"/>
            <w:vAlign w:val="center"/>
          </w:tcPr>
          <w:p w14:paraId="6479B142" w14:textId="77777777" w:rsidR="00650B77" w:rsidRPr="004B66A0" w:rsidRDefault="00650B77" w:rsidP="00BC40F1">
            <w:pPr>
              <w:ind w:firstLine="0"/>
              <w:jc w:val="left"/>
              <w:rPr>
                <w:bCs/>
                <w:sz w:val="18"/>
                <w:szCs w:val="22"/>
              </w:rPr>
            </w:pPr>
            <w:r w:rsidRPr="004B66A0">
              <w:rPr>
                <w:bCs/>
                <w:sz w:val="18"/>
                <w:szCs w:val="22"/>
              </w:rPr>
              <w:t>Мягколиственные</w:t>
            </w:r>
          </w:p>
        </w:tc>
        <w:tc>
          <w:tcPr>
            <w:tcW w:w="1554" w:type="pct"/>
            <w:vAlign w:val="center"/>
          </w:tcPr>
          <w:p w14:paraId="2B920DBD" w14:textId="77777777" w:rsidR="00650B77" w:rsidRPr="004B66A0" w:rsidRDefault="00650B77" w:rsidP="00BC40F1">
            <w:pPr>
              <w:ind w:firstLine="0"/>
              <w:jc w:val="center"/>
              <w:rPr>
                <w:bCs/>
                <w:sz w:val="18"/>
                <w:szCs w:val="22"/>
              </w:rPr>
            </w:pPr>
            <w:r w:rsidRPr="004B66A0">
              <w:rPr>
                <w:bCs/>
                <w:sz w:val="18"/>
                <w:szCs w:val="22"/>
              </w:rPr>
              <w:t>Прочие древесные породы</w:t>
            </w:r>
          </w:p>
        </w:tc>
      </w:tr>
      <w:tr w:rsidR="00650B77" w:rsidRPr="004B66A0" w14:paraId="00A3EC6D" w14:textId="77777777" w:rsidTr="00E4575D">
        <w:trPr>
          <w:jc w:val="center"/>
        </w:trPr>
        <w:tc>
          <w:tcPr>
            <w:tcW w:w="793" w:type="pct"/>
            <w:vAlign w:val="center"/>
            <w:hideMark/>
          </w:tcPr>
          <w:p w14:paraId="512479B5" w14:textId="77777777" w:rsidR="00650B77" w:rsidRPr="004B66A0" w:rsidRDefault="00650B77" w:rsidP="00BC40F1">
            <w:pPr>
              <w:ind w:firstLine="0"/>
              <w:jc w:val="center"/>
              <w:rPr>
                <w:bCs/>
                <w:sz w:val="18"/>
                <w:szCs w:val="22"/>
              </w:rPr>
            </w:pPr>
            <w:r w:rsidRPr="004B66A0">
              <w:rPr>
                <w:bCs/>
                <w:sz w:val="18"/>
                <w:szCs w:val="22"/>
              </w:rPr>
              <w:t>Сосна</w:t>
            </w:r>
          </w:p>
        </w:tc>
        <w:tc>
          <w:tcPr>
            <w:tcW w:w="1352" w:type="pct"/>
            <w:vAlign w:val="center"/>
          </w:tcPr>
          <w:p w14:paraId="7F5DF196" w14:textId="77777777" w:rsidR="00650B77" w:rsidRPr="004B66A0" w:rsidRDefault="00650B77" w:rsidP="00BC40F1">
            <w:pPr>
              <w:ind w:firstLine="0"/>
              <w:jc w:val="center"/>
              <w:rPr>
                <w:bCs/>
                <w:sz w:val="18"/>
                <w:szCs w:val="22"/>
              </w:rPr>
            </w:pPr>
            <w:r w:rsidRPr="004B66A0">
              <w:rPr>
                <w:bCs/>
                <w:sz w:val="18"/>
                <w:szCs w:val="22"/>
              </w:rPr>
              <w:t>Дуб высокоствольный</w:t>
            </w:r>
          </w:p>
        </w:tc>
        <w:tc>
          <w:tcPr>
            <w:tcW w:w="1301" w:type="pct"/>
            <w:vAlign w:val="center"/>
          </w:tcPr>
          <w:p w14:paraId="520A09B7" w14:textId="77777777" w:rsidR="00650B77" w:rsidRPr="004B66A0" w:rsidRDefault="00650B77" w:rsidP="00BC40F1">
            <w:pPr>
              <w:ind w:firstLine="0"/>
              <w:jc w:val="center"/>
              <w:rPr>
                <w:bCs/>
                <w:sz w:val="18"/>
                <w:szCs w:val="22"/>
              </w:rPr>
            </w:pPr>
            <w:r w:rsidRPr="004B66A0">
              <w:rPr>
                <w:bCs/>
                <w:sz w:val="18"/>
                <w:szCs w:val="22"/>
              </w:rPr>
              <w:t>Береза</w:t>
            </w:r>
          </w:p>
        </w:tc>
        <w:tc>
          <w:tcPr>
            <w:tcW w:w="1554" w:type="pct"/>
            <w:vMerge w:val="restart"/>
            <w:vAlign w:val="center"/>
          </w:tcPr>
          <w:p w14:paraId="6623A5FE" w14:textId="77777777" w:rsidR="00650B77" w:rsidRPr="004B66A0" w:rsidRDefault="00650B77" w:rsidP="00BC40F1">
            <w:pPr>
              <w:ind w:firstLine="0"/>
              <w:jc w:val="center"/>
              <w:rPr>
                <w:bCs/>
                <w:sz w:val="18"/>
                <w:szCs w:val="22"/>
              </w:rPr>
            </w:pPr>
            <w:r w:rsidRPr="004B66A0">
              <w:rPr>
                <w:bCs/>
                <w:sz w:val="18"/>
                <w:szCs w:val="22"/>
              </w:rPr>
              <w:t>Бархат амурский</w:t>
            </w:r>
          </w:p>
        </w:tc>
      </w:tr>
      <w:tr w:rsidR="00650B77" w:rsidRPr="004B66A0" w14:paraId="082D6865" w14:textId="77777777" w:rsidTr="00E4575D">
        <w:trPr>
          <w:jc w:val="center"/>
        </w:trPr>
        <w:tc>
          <w:tcPr>
            <w:tcW w:w="793" w:type="pct"/>
            <w:vAlign w:val="center"/>
            <w:hideMark/>
          </w:tcPr>
          <w:p w14:paraId="2BB1BB56" w14:textId="77777777" w:rsidR="00650B77" w:rsidRPr="004B66A0" w:rsidRDefault="00650B77" w:rsidP="00BC40F1">
            <w:pPr>
              <w:ind w:firstLine="0"/>
              <w:jc w:val="center"/>
              <w:rPr>
                <w:bCs/>
                <w:sz w:val="18"/>
                <w:szCs w:val="22"/>
              </w:rPr>
            </w:pPr>
            <w:r w:rsidRPr="004B66A0">
              <w:rPr>
                <w:bCs/>
                <w:sz w:val="18"/>
                <w:szCs w:val="22"/>
              </w:rPr>
              <w:t>Ель</w:t>
            </w:r>
          </w:p>
        </w:tc>
        <w:tc>
          <w:tcPr>
            <w:tcW w:w="1352" w:type="pct"/>
            <w:vAlign w:val="center"/>
          </w:tcPr>
          <w:p w14:paraId="5C6C8C63" w14:textId="77777777" w:rsidR="00650B77" w:rsidRPr="004B66A0" w:rsidRDefault="00650B77" w:rsidP="00BC40F1">
            <w:pPr>
              <w:ind w:firstLine="0"/>
              <w:jc w:val="center"/>
              <w:rPr>
                <w:bCs/>
                <w:sz w:val="18"/>
                <w:szCs w:val="22"/>
              </w:rPr>
            </w:pPr>
            <w:r w:rsidRPr="004B66A0">
              <w:rPr>
                <w:bCs/>
                <w:sz w:val="18"/>
                <w:szCs w:val="22"/>
              </w:rPr>
              <w:t>Дуб низкоствольный</w:t>
            </w:r>
          </w:p>
        </w:tc>
        <w:tc>
          <w:tcPr>
            <w:tcW w:w="1301" w:type="pct"/>
            <w:vAlign w:val="center"/>
          </w:tcPr>
          <w:p w14:paraId="4B529582" w14:textId="77777777" w:rsidR="00650B77" w:rsidRPr="004B66A0" w:rsidRDefault="00650B77" w:rsidP="00BC40F1">
            <w:pPr>
              <w:ind w:firstLine="0"/>
              <w:jc w:val="center"/>
              <w:rPr>
                <w:bCs/>
                <w:sz w:val="18"/>
                <w:szCs w:val="22"/>
              </w:rPr>
            </w:pPr>
            <w:r w:rsidRPr="004B66A0">
              <w:rPr>
                <w:bCs/>
                <w:sz w:val="18"/>
                <w:szCs w:val="22"/>
              </w:rPr>
              <w:t>Осина</w:t>
            </w:r>
          </w:p>
        </w:tc>
        <w:tc>
          <w:tcPr>
            <w:tcW w:w="1554" w:type="pct"/>
            <w:vMerge/>
            <w:vAlign w:val="center"/>
          </w:tcPr>
          <w:p w14:paraId="3A3E6ECC" w14:textId="77777777" w:rsidR="00650B77" w:rsidRPr="004B66A0" w:rsidRDefault="00650B77" w:rsidP="00BC40F1">
            <w:pPr>
              <w:ind w:firstLine="0"/>
              <w:jc w:val="center"/>
              <w:rPr>
                <w:bCs/>
                <w:sz w:val="18"/>
                <w:szCs w:val="22"/>
              </w:rPr>
            </w:pPr>
          </w:p>
        </w:tc>
      </w:tr>
      <w:tr w:rsidR="00650B77" w:rsidRPr="004B66A0" w14:paraId="5BD290EC" w14:textId="77777777" w:rsidTr="00E4575D">
        <w:trPr>
          <w:jc w:val="center"/>
        </w:trPr>
        <w:tc>
          <w:tcPr>
            <w:tcW w:w="793" w:type="pct"/>
            <w:vAlign w:val="center"/>
            <w:hideMark/>
          </w:tcPr>
          <w:p w14:paraId="510AADD4" w14:textId="77777777" w:rsidR="00650B77" w:rsidRPr="004B66A0" w:rsidRDefault="00650B77" w:rsidP="00BC40F1">
            <w:pPr>
              <w:ind w:firstLine="0"/>
              <w:jc w:val="center"/>
              <w:rPr>
                <w:bCs/>
                <w:sz w:val="18"/>
                <w:szCs w:val="22"/>
              </w:rPr>
            </w:pPr>
            <w:r w:rsidRPr="004B66A0">
              <w:rPr>
                <w:bCs/>
                <w:sz w:val="18"/>
                <w:szCs w:val="22"/>
              </w:rPr>
              <w:t>Пихта</w:t>
            </w:r>
          </w:p>
        </w:tc>
        <w:tc>
          <w:tcPr>
            <w:tcW w:w="1352" w:type="pct"/>
            <w:vAlign w:val="center"/>
          </w:tcPr>
          <w:p w14:paraId="21BB6E44" w14:textId="77777777" w:rsidR="00650B77" w:rsidRPr="004B66A0" w:rsidRDefault="00650B77" w:rsidP="00BC40F1">
            <w:pPr>
              <w:ind w:firstLine="0"/>
              <w:jc w:val="center"/>
              <w:rPr>
                <w:bCs/>
                <w:sz w:val="18"/>
                <w:szCs w:val="22"/>
              </w:rPr>
            </w:pPr>
            <w:r w:rsidRPr="004B66A0">
              <w:rPr>
                <w:bCs/>
                <w:sz w:val="18"/>
                <w:szCs w:val="22"/>
              </w:rPr>
              <w:t>Ясень</w:t>
            </w:r>
          </w:p>
        </w:tc>
        <w:tc>
          <w:tcPr>
            <w:tcW w:w="1301" w:type="pct"/>
            <w:vAlign w:val="center"/>
          </w:tcPr>
          <w:p w14:paraId="2E81EEC9" w14:textId="77777777" w:rsidR="00650B77" w:rsidRPr="004B66A0" w:rsidRDefault="00650B77" w:rsidP="00BC40F1">
            <w:pPr>
              <w:ind w:firstLine="0"/>
              <w:jc w:val="center"/>
              <w:rPr>
                <w:bCs/>
                <w:sz w:val="18"/>
                <w:szCs w:val="22"/>
              </w:rPr>
            </w:pPr>
            <w:r w:rsidRPr="004B66A0">
              <w:rPr>
                <w:bCs/>
                <w:sz w:val="18"/>
                <w:szCs w:val="22"/>
              </w:rPr>
              <w:t>Ольха серая</w:t>
            </w:r>
          </w:p>
        </w:tc>
        <w:tc>
          <w:tcPr>
            <w:tcW w:w="1554" w:type="pct"/>
            <w:vMerge w:val="restart"/>
            <w:vAlign w:val="center"/>
          </w:tcPr>
          <w:p w14:paraId="49B264D1" w14:textId="77777777" w:rsidR="00650B77" w:rsidRPr="004B66A0" w:rsidRDefault="00650B77" w:rsidP="00BC40F1">
            <w:pPr>
              <w:ind w:firstLine="0"/>
              <w:jc w:val="center"/>
              <w:rPr>
                <w:bCs/>
                <w:sz w:val="18"/>
                <w:szCs w:val="22"/>
              </w:rPr>
            </w:pPr>
            <w:r w:rsidRPr="004B66A0">
              <w:rPr>
                <w:bCs/>
                <w:sz w:val="18"/>
                <w:szCs w:val="22"/>
              </w:rPr>
              <w:t>Орех маньчжурский</w:t>
            </w:r>
          </w:p>
        </w:tc>
      </w:tr>
      <w:tr w:rsidR="00650B77" w:rsidRPr="004B66A0" w14:paraId="53C20708" w14:textId="77777777" w:rsidTr="00E4575D">
        <w:trPr>
          <w:jc w:val="center"/>
        </w:trPr>
        <w:tc>
          <w:tcPr>
            <w:tcW w:w="793" w:type="pct"/>
            <w:vAlign w:val="center"/>
            <w:hideMark/>
          </w:tcPr>
          <w:p w14:paraId="380E9643" w14:textId="77777777" w:rsidR="00650B77" w:rsidRPr="004B66A0" w:rsidRDefault="00650B77" w:rsidP="00BC40F1">
            <w:pPr>
              <w:ind w:firstLine="0"/>
              <w:jc w:val="center"/>
              <w:rPr>
                <w:bCs/>
                <w:sz w:val="18"/>
                <w:szCs w:val="22"/>
              </w:rPr>
            </w:pPr>
            <w:r w:rsidRPr="004B66A0">
              <w:rPr>
                <w:bCs/>
                <w:sz w:val="18"/>
                <w:szCs w:val="22"/>
              </w:rPr>
              <w:t>Лиственница</w:t>
            </w:r>
          </w:p>
        </w:tc>
        <w:tc>
          <w:tcPr>
            <w:tcW w:w="1352" w:type="pct"/>
            <w:vAlign w:val="center"/>
          </w:tcPr>
          <w:p w14:paraId="22A74ABA" w14:textId="77777777" w:rsidR="00650B77" w:rsidRPr="004B66A0" w:rsidRDefault="00650B77" w:rsidP="00BC40F1">
            <w:pPr>
              <w:ind w:firstLine="0"/>
              <w:jc w:val="center"/>
              <w:rPr>
                <w:bCs/>
                <w:sz w:val="18"/>
                <w:szCs w:val="22"/>
              </w:rPr>
            </w:pPr>
            <w:r w:rsidRPr="004B66A0">
              <w:rPr>
                <w:bCs/>
                <w:sz w:val="18"/>
                <w:szCs w:val="22"/>
              </w:rPr>
              <w:t>Клeн</w:t>
            </w:r>
          </w:p>
        </w:tc>
        <w:tc>
          <w:tcPr>
            <w:tcW w:w="1301" w:type="pct"/>
            <w:vAlign w:val="center"/>
          </w:tcPr>
          <w:p w14:paraId="06EA98DE" w14:textId="77777777" w:rsidR="00650B77" w:rsidRPr="004B66A0" w:rsidRDefault="00650B77" w:rsidP="00BC40F1">
            <w:pPr>
              <w:ind w:firstLine="0"/>
              <w:jc w:val="center"/>
              <w:rPr>
                <w:bCs/>
                <w:sz w:val="18"/>
                <w:szCs w:val="22"/>
              </w:rPr>
            </w:pPr>
            <w:r w:rsidRPr="004B66A0">
              <w:rPr>
                <w:bCs/>
                <w:sz w:val="18"/>
                <w:szCs w:val="22"/>
              </w:rPr>
              <w:t>Ольха чepнaя</w:t>
            </w:r>
          </w:p>
        </w:tc>
        <w:tc>
          <w:tcPr>
            <w:tcW w:w="1554" w:type="pct"/>
            <w:vMerge/>
            <w:vAlign w:val="center"/>
          </w:tcPr>
          <w:p w14:paraId="70F72136" w14:textId="77777777" w:rsidR="00650B77" w:rsidRPr="004B66A0" w:rsidRDefault="00650B77" w:rsidP="00BC40F1">
            <w:pPr>
              <w:ind w:firstLine="0"/>
              <w:jc w:val="center"/>
              <w:rPr>
                <w:bCs/>
                <w:sz w:val="18"/>
                <w:szCs w:val="22"/>
              </w:rPr>
            </w:pPr>
          </w:p>
        </w:tc>
      </w:tr>
      <w:tr w:rsidR="00650B77" w:rsidRPr="004B66A0" w14:paraId="65303400" w14:textId="77777777" w:rsidTr="00E4575D">
        <w:trPr>
          <w:jc w:val="center"/>
        </w:trPr>
        <w:tc>
          <w:tcPr>
            <w:tcW w:w="793" w:type="pct"/>
            <w:vMerge w:val="restart"/>
            <w:vAlign w:val="center"/>
            <w:hideMark/>
          </w:tcPr>
          <w:p w14:paraId="5594A5D5" w14:textId="77777777" w:rsidR="00650B77" w:rsidRPr="004B66A0" w:rsidRDefault="00650B77" w:rsidP="00BC40F1">
            <w:pPr>
              <w:ind w:firstLine="0"/>
              <w:jc w:val="center"/>
              <w:rPr>
                <w:bCs/>
                <w:sz w:val="18"/>
                <w:szCs w:val="22"/>
              </w:rPr>
            </w:pPr>
            <w:r w:rsidRPr="004B66A0">
              <w:rPr>
                <w:bCs/>
                <w:sz w:val="18"/>
                <w:szCs w:val="22"/>
              </w:rPr>
              <w:t>Кедр</w:t>
            </w:r>
          </w:p>
        </w:tc>
        <w:tc>
          <w:tcPr>
            <w:tcW w:w="1352" w:type="pct"/>
            <w:vAlign w:val="center"/>
          </w:tcPr>
          <w:p w14:paraId="42AAB3BF" w14:textId="77777777" w:rsidR="00650B77" w:rsidRPr="004B66A0" w:rsidRDefault="00650B77" w:rsidP="00BC40F1">
            <w:pPr>
              <w:ind w:firstLine="0"/>
              <w:jc w:val="center"/>
              <w:rPr>
                <w:bCs/>
                <w:sz w:val="18"/>
                <w:szCs w:val="22"/>
              </w:rPr>
            </w:pPr>
            <w:r w:rsidRPr="004B66A0">
              <w:rPr>
                <w:bCs/>
                <w:sz w:val="18"/>
                <w:szCs w:val="22"/>
              </w:rPr>
              <w:t>Вяз и другие</w:t>
            </w:r>
          </w:p>
        </w:tc>
        <w:tc>
          <w:tcPr>
            <w:tcW w:w="1301" w:type="pct"/>
            <w:vAlign w:val="center"/>
          </w:tcPr>
          <w:p w14:paraId="29BE7849" w14:textId="77777777" w:rsidR="00650B77" w:rsidRPr="004B66A0" w:rsidRDefault="00650B77" w:rsidP="00BC40F1">
            <w:pPr>
              <w:ind w:firstLine="0"/>
              <w:jc w:val="center"/>
              <w:rPr>
                <w:bCs/>
                <w:sz w:val="18"/>
                <w:szCs w:val="22"/>
              </w:rPr>
            </w:pPr>
            <w:r w:rsidRPr="004B66A0">
              <w:rPr>
                <w:bCs/>
                <w:sz w:val="18"/>
                <w:szCs w:val="22"/>
              </w:rPr>
              <w:t>Липа</w:t>
            </w:r>
          </w:p>
        </w:tc>
        <w:tc>
          <w:tcPr>
            <w:tcW w:w="1554" w:type="pct"/>
            <w:vMerge w:val="restart"/>
            <w:vAlign w:val="center"/>
          </w:tcPr>
          <w:p w14:paraId="0B195074" w14:textId="77777777" w:rsidR="00650B77" w:rsidRPr="004B66A0" w:rsidRDefault="00650B77" w:rsidP="00BC40F1">
            <w:pPr>
              <w:ind w:firstLine="0"/>
              <w:jc w:val="center"/>
              <w:rPr>
                <w:bCs/>
                <w:sz w:val="18"/>
                <w:szCs w:val="22"/>
              </w:rPr>
            </w:pPr>
            <w:r w:rsidRPr="004B66A0">
              <w:rPr>
                <w:bCs/>
                <w:sz w:val="18"/>
                <w:szCs w:val="22"/>
              </w:rPr>
              <w:t>Другие древесные породы</w:t>
            </w:r>
          </w:p>
        </w:tc>
      </w:tr>
      <w:tr w:rsidR="00650B77" w:rsidRPr="004B66A0" w14:paraId="62A4FE50" w14:textId="77777777" w:rsidTr="00E4575D">
        <w:trPr>
          <w:jc w:val="center"/>
        </w:trPr>
        <w:tc>
          <w:tcPr>
            <w:tcW w:w="793" w:type="pct"/>
            <w:vMerge/>
            <w:vAlign w:val="center"/>
          </w:tcPr>
          <w:p w14:paraId="0547D73E" w14:textId="77777777" w:rsidR="00650B77" w:rsidRPr="004B66A0" w:rsidRDefault="00650B77" w:rsidP="00BC40F1">
            <w:pPr>
              <w:ind w:firstLine="0"/>
              <w:jc w:val="center"/>
              <w:rPr>
                <w:bCs/>
                <w:sz w:val="18"/>
                <w:szCs w:val="22"/>
              </w:rPr>
            </w:pPr>
          </w:p>
        </w:tc>
        <w:tc>
          <w:tcPr>
            <w:tcW w:w="1352" w:type="pct"/>
            <w:vMerge w:val="restart"/>
            <w:vAlign w:val="center"/>
          </w:tcPr>
          <w:p w14:paraId="301926F0" w14:textId="77777777" w:rsidR="00650B77" w:rsidRPr="004B66A0" w:rsidRDefault="00650B77" w:rsidP="00BC40F1">
            <w:pPr>
              <w:ind w:firstLine="0"/>
              <w:jc w:val="center"/>
              <w:rPr>
                <w:bCs/>
                <w:sz w:val="18"/>
                <w:szCs w:val="22"/>
              </w:rPr>
            </w:pPr>
            <w:r w:rsidRPr="004B66A0">
              <w:rPr>
                <w:bCs/>
                <w:sz w:val="18"/>
                <w:szCs w:val="22"/>
              </w:rPr>
              <w:t>Бepeзa каменная</w:t>
            </w:r>
          </w:p>
        </w:tc>
        <w:tc>
          <w:tcPr>
            <w:tcW w:w="1301" w:type="pct"/>
            <w:vAlign w:val="center"/>
          </w:tcPr>
          <w:p w14:paraId="4FF78E9E" w14:textId="77777777" w:rsidR="00650B77" w:rsidRPr="004B66A0" w:rsidRDefault="00650B77" w:rsidP="00BC40F1">
            <w:pPr>
              <w:ind w:firstLine="0"/>
              <w:jc w:val="center"/>
              <w:rPr>
                <w:bCs/>
                <w:sz w:val="18"/>
                <w:szCs w:val="22"/>
              </w:rPr>
            </w:pPr>
            <w:r w:rsidRPr="004B66A0">
              <w:rPr>
                <w:bCs/>
                <w:sz w:val="18"/>
                <w:szCs w:val="22"/>
              </w:rPr>
              <w:t>Тополь</w:t>
            </w:r>
          </w:p>
        </w:tc>
        <w:tc>
          <w:tcPr>
            <w:tcW w:w="1554" w:type="pct"/>
            <w:vMerge/>
            <w:vAlign w:val="center"/>
          </w:tcPr>
          <w:p w14:paraId="67271D89" w14:textId="77777777" w:rsidR="00650B77" w:rsidRPr="004B66A0" w:rsidRDefault="00650B77" w:rsidP="00BC40F1">
            <w:pPr>
              <w:ind w:firstLine="0"/>
              <w:jc w:val="center"/>
              <w:rPr>
                <w:bCs/>
                <w:sz w:val="18"/>
                <w:szCs w:val="22"/>
              </w:rPr>
            </w:pPr>
          </w:p>
        </w:tc>
      </w:tr>
      <w:tr w:rsidR="00650B77" w:rsidRPr="004B66A0" w14:paraId="3F6D53B1" w14:textId="77777777" w:rsidTr="00E4575D">
        <w:trPr>
          <w:jc w:val="center"/>
        </w:trPr>
        <w:tc>
          <w:tcPr>
            <w:tcW w:w="793" w:type="pct"/>
            <w:vMerge/>
            <w:vAlign w:val="center"/>
          </w:tcPr>
          <w:p w14:paraId="6EBD3254" w14:textId="77777777" w:rsidR="00650B77" w:rsidRPr="004B66A0" w:rsidRDefault="00650B77" w:rsidP="00BC40F1">
            <w:pPr>
              <w:ind w:firstLine="0"/>
              <w:jc w:val="center"/>
              <w:rPr>
                <w:bCs/>
                <w:sz w:val="18"/>
                <w:szCs w:val="22"/>
              </w:rPr>
            </w:pPr>
          </w:p>
        </w:tc>
        <w:tc>
          <w:tcPr>
            <w:tcW w:w="1352" w:type="pct"/>
            <w:vMerge/>
            <w:vAlign w:val="center"/>
          </w:tcPr>
          <w:p w14:paraId="6B40B69A" w14:textId="77777777" w:rsidR="00650B77" w:rsidRPr="004B66A0" w:rsidRDefault="00650B77" w:rsidP="00BC40F1">
            <w:pPr>
              <w:ind w:firstLine="0"/>
              <w:jc w:val="center"/>
              <w:rPr>
                <w:rFonts w:eastAsiaTheme="minorHAnsi"/>
                <w:bCs/>
                <w:sz w:val="18"/>
                <w:szCs w:val="22"/>
                <w:lang w:eastAsia="en-US"/>
              </w:rPr>
            </w:pPr>
          </w:p>
        </w:tc>
        <w:tc>
          <w:tcPr>
            <w:tcW w:w="1301" w:type="pct"/>
            <w:vAlign w:val="center"/>
          </w:tcPr>
          <w:p w14:paraId="2CAA15FA" w14:textId="77777777" w:rsidR="00650B77" w:rsidRPr="004B66A0" w:rsidRDefault="00650B77" w:rsidP="00BC40F1">
            <w:pPr>
              <w:ind w:firstLine="0"/>
              <w:jc w:val="center"/>
              <w:rPr>
                <w:bCs/>
                <w:sz w:val="18"/>
                <w:szCs w:val="22"/>
              </w:rPr>
            </w:pPr>
            <w:r w:rsidRPr="004B66A0">
              <w:rPr>
                <w:bCs/>
                <w:sz w:val="18"/>
                <w:szCs w:val="22"/>
              </w:rPr>
              <w:t>Ивы древовидные</w:t>
            </w:r>
          </w:p>
        </w:tc>
        <w:tc>
          <w:tcPr>
            <w:tcW w:w="1554" w:type="pct"/>
            <w:vMerge/>
            <w:vAlign w:val="center"/>
          </w:tcPr>
          <w:p w14:paraId="1419DE2E" w14:textId="77777777" w:rsidR="00650B77" w:rsidRPr="004B66A0" w:rsidRDefault="00650B77" w:rsidP="00BC40F1">
            <w:pPr>
              <w:ind w:firstLine="0"/>
              <w:jc w:val="center"/>
              <w:rPr>
                <w:bCs/>
                <w:sz w:val="18"/>
                <w:szCs w:val="22"/>
              </w:rPr>
            </w:pPr>
          </w:p>
        </w:tc>
      </w:tr>
    </w:tbl>
    <w:p w14:paraId="603083FE" w14:textId="32CF24C7" w:rsidR="00650B77" w:rsidRPr="004B66A0" w:rsidRDefault="00F63EC0" w:rsidP="00650B77">
      <w:pPr>
        <w:spacing w:before="120"/>
        <w:rPr>
          <w:rFonts w:eastAsiaTheme="minorHAnsi"/>
          <w:szCs w:val="20"/>
          <w:shd w:val="clear" w:color="auto" w:fill="FFFFFF"/>
          <w:lang w:eastAsia="en-US"/>
        </w:rPr>
      </w:pPr>
      <w:r>
        <w:rPr>
          <w:rFonts w:eastAsiaTheme="minorHAnsi"/>
          <w:szCs w:val="20"/>
          <w:shd w:val="clear" w:color="auto" w:fill="FFFFFF"/>
          <w:lang w:eastAsia="en-US"/>
        </w:rPr>
        <w:t>Д</w:t>
      </w:r>
      <w:r w:rsidR="00650B77" w:rsidRPr="004B66A0">
        <w:rPr>
          <w:rFonts w:eastAsiaTheme="minorHAnsi"/>
          <w:szCs w:val="20"/>
          <w:shd w:val="clear" w:color="auto" w:fill="FFFFFF"/>
          <w:lang w:eastAsia="en-US"/>
        </w:rPr>
        <w:t>анные по лесничествам составлен</w:t>
      </w:r>
      <w:r>
        <w:rPr>
          <w:rFonts w:eastAsiaTheme="minorHAnsi"/>
          <w:szCs w:val="20"/>
          <w:shd w:val="clear" w:color="auto" w:fill="FFFFFF"/>
          <w:lang w:eastAsia="en-US"/>
        </w:rPr>
        <w:t>ы</w:t>
      </w:r>
      <w:r w:rsidR="00650B77" w:rsidRPr="004B66A0">
        <w:rPr>
          <w:rFonts w:eastAsiaTheme="minorHAnsi"/>
          <w:szCs w:val="20"/>
          <w:shd w:val="clear" w:color="auto" w:fill="FFFFFF"/>
          <w:lang w:eastAsia="en-US"/>
        </w:rPr>
        <w:t xml:space="preserve"> на основании данных формы №2-ГЛР «Распределение площади лесов и запасов древесины по преобладающим породам и группам возраста» Лесного плана Хабаровского края.</w:t>
      </w:r>
    </w:p>
    <w:p w14:paraId="4044872F" w14:textId="77777777" w:rsidR="00650B77" w:rsidRPr="004B66A0" w:rsidRDefault="00650B77" w:rsidP="00650B77">
      <w:pPr>
        <w:rPr>
          <w:rFonts w:eastAsiaTheme="minorHAnsi"/>
          <w:szCs w:val="20"/>
          <w:shd w:val="clear" w:color="auto" w:fill="FFFFFF"/>
          <w:lang w:eastAsia="en-US"/>
        </w:rPr>
      </w:pPr>
      <w:bookmarkStart w:id="540" w:name="_Ref457762781"/>
      <w:r w:rsidRPr="004B66A0">
        <w:rPr>
          <w:rFonts w:eastAsiaTheme="minorHAnsi"/>
          <w:szCs w:val="20"/>
          <w:shd w:val="clear" w:color="auto" w:fill="FFFFFF"/>
          <w:lang w:eastAsia="en-US"/>
        </w:rPr>
        <w:t xml:space="preserve">Определение продуктивности 1 га земель, </w:t>
      </w:r>
      <w:bookmarkEnd w:id="540"/>
      <w:r w:rsidRPr="004B66A0">
        <w:rPr>
          <w:rFonts w:eastAsiaTheme="minorHAnsi"/>
          <w:szCs w:val="20"/>
          <w:shd w:val="clear" w:color="auto" w:fill="FFFFFF"/>
          <w:lang w:eastAsia="en-US"/>
        </w:rPr>
        <w:t>занятых спелыми насаждениями по основным лесообразующим породам и оборотам рубки, в денежном выражении.</w:t>
      </w:r>
    </w:p>
    <w:p w14:paraId="2002DCBC" w14:textId="77777777" w:rsidR="00650B77" w:rsidRPr="004B66A0" w:rsidRDefault="00650B77" w:rsidP="00650B77">
      <w:pPr>
        <w:spacing w:after="120"/>
        <w:rPr>
          <w:rFonts w:eastAsiaTheme="minorHAnsi"/>
          <w:szCs w:val="20"/>
          <w:shd w:val="clear" w:color="auto" w:fill="FFFFFF"/>
          <w:lang w:eastAsia="en-US"/>
        </w:rPr>
      </w:pPr>
      <w:r w:rsidRPr="004B66A0">
        <w:rPr>
          <w:rFonts w:eastAsiaTheme="minorHAnsi"/>
          <w:szCs w:val="20"/>
          <w:shd w:val="clear" w:color="auto" w:fill="FFFFFF"/>
          <w:lang w:eastAsia="en-US"/>
        </w:rPr>
        <w:t>Определение продуктивности 1 гектара земель, занятых спелыми насаждениями по основным лесообразующим породам и оборотам рубки, в денежном выражении выполняется по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1838"/>
      </w:tblGrid>
      <w:tr w:rsidR="00650B77" w:rsidRPr="004B66A0" w14:paraId="2B388744" w14:textId="77777777" w:rsidTr="00BC40F1">
        <w:tc>
          <w:tcPr>
            <w:tcW w:w="8222" w:type="dxa"/>
          </w:tcPr>
          <w:p w14:paraId="28DAD6CA" w14:textId="77777777" w:rsidR="00650B77" w:rsidRPr="004B66A0" w:rsidRDefault="00650B77" w:rsidP="00BC40F1">
            <w:pPr>
              <w:jc w:val="center"/>
              <w:rPr>
                <w:rFonts w:eastAsiaTheme="minorHAnsi"/>
                <w:szCs w:val="20"/>
                <w:shd w:val="clear" w:color="auto" w:fill="FFFFFF"/>
                <w:lang w:eastAsia="en-US"/>
              </w:rPr>
            </w:pPr>
            <m:oMathPara>
              <m:oMath>
                <m:r>
                  <m:rPr>
                    <m:sty m:val="bi"/>
                  </m:rPr>
                  <w:rPr>
                    <w:rFonts w:ascii="Cambria Math" w:eastAsiaTheme="minorHAnsi" w:hAnsi="Cambria Math"/>
                    <w:szCs w:val="20"/>
                    <w:shd w:val="clear" w:color="auto" w:fill="FFFFFF"/>
                    <w:lang w:eastAsia="en-US"/>
                  </w:rPr>
                  <m:t>П</m:t>
                </m:r>
                <m:r>
                  <m:rPr>
                    <m:sty m:val="b"/>
                  </m:rPr>
                  <w:rPr>
                    <w:rFonts w:ascii="Cambria Math" w:eastAsiaTheme="minorHAnsi" w:hAnsi="Cambria Math"/>
                    <w:szCs w:val="20"/>
                    <w:shd w:val="clear" w:color="auto" w:fill="FFFFFF"/>
                    <w:lang w:eastAsia="en-US"/>
                  </w:rPr>
                  <m:t xml:space="preserve"> = ЗД х РЦ / N,</m:t>
                </m:r>
              </m:oMath>
            </m:oMathPara>
          </w:p>
        </w:tc>
        <w:tc>
          <w:tcPr>
            <w:tcW w:w="1838" w:type="dxa"/>
          </w:tcPr>
          <w:p w14:paraId="6E6EC997" w14:textId="76A6DB16" w:rsidR="00650B77" w:rsidRPr="004B66A0" w:rsidRDefault="00650B77" w:rsidP="00BC40F1">
            <w:pPr>
              <w:spacing w:after="120"/>
              <w:ind w:firstLine="0"/>
              <w:jc w:val="right"/>
              <w:rPr>
                <w:rFonts w:eastAsiaTheme="minorHAnsi"/>
                <w:szCs w:val="20"/>
                <w:shd w:val="clear" w:color="auto" w:fill="FFFFFF"/>
                <w:lang w:eastAsia="en-US"/>
              </w:rPr>
            </w:pPr>
            <w:r w:rsidRPr="004B66A0">
              <w:rPr>
                <w:rFonts w:eastAsiaTheme="minorHAnsi"/>
                <w:szCs w:val="18"/>
                <w:lang w:eastAsia="en-US"/>
              </w:rPr>
              <w:t>(</w:t>
            </w:r>
            <w:r w:rsidRPr="004B66A0">
              <w:rPr>
                <w:rFonts w:eastAsiaTheme="minorHAnsi"/>
                <w:szCs w:val="18"/>
                <w:lang w:eastAsia="en-US"/>
              </w:rPr>
              <w:fldChar w:fldCharType="begin"/>
            </w:r>
            <w:r w:rsidRPr="004B66A0">
              <w:rPr>
                <w:rFonts w:eastAsiaTheme="minorHAnsi"/>
                <w:szCs w:val="18"/>
                <w:lang w:eastAsia="en-US"/>
              </w:rPr>
              <w:instrText xml:space="preserve"> SEQ Формула \* ARABIC </w:instrText>
            </w:r>
            <w:r w:rsidRPr="004B66A0">
              <w:rPr>
                <w:rFonts w:eastAsiaTheme="minorHAnsi"/>
                <w:szCs w:val="18"/>
                <w:lang w:eastAsia="en-US"/>
              </w:rPr>
              <w:fldChar w:fldCharType="separate"/>
            </w:r>
            <w:r w:rsidR="004B09DA">
              <w:rPr>
                <w:rFonts w:eastAsiaTheme="minorHAnsi"/>
                <w:noProof/>
                <w:szCs w:val="18"/>
                <w:lang w:eastAsia="en-US"/>
              </w:rPr>
              <w:t>22</w:t>
            </w:r>
            <w:r w:rsidRPr="004B66A0">
              <w:rPr>
                <w:rFonts w:eastAsiaTheme="minorHAnsi"/>
                <w:szCs w:val="18"/>
                <w:lang w:eastAsia="en-US"/>
              </w:rPr>
              <w:fldChar w:fldCharType="end"/>
            </w:r>
            <w:r w:rsidRPr="004B66A0">
              <w:rPr>
                <w:rFonts w:eastAsiaTheme="minorHAnsi"/>
                <w:szCs w:val="18"/>
                <w:lang w:eastAsia="en-US"/>
              </w:rPr>
              <w:t>)</w:t>
            </w:r>
          </w:p>
        </w:tc>
      </w:tr>
    </w:tbl>
    <w:p w14:paraId="32A9F446"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где</w:t>
      </w:r>
    </w:p>
    <w:p w14:paraId="3D0D0097"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П – продуктивность 1 гектара земель;</w:t>
      </w:r>
    </w:p>
    <w:p w14:paraId="36DC6E8F"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ЗД – запас древесины на 1 гектар;</w:t>
      </w:r>
    </w:p>
    <w:p w14:paraId="418A2549"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РЦ – рыночная цена 1 куб. м. древесины, отпускаемой на корню по основным лесообразующим породам и оборотам рубки в субъекте РФ;</w:t>
      </w:r>
    </w:p>
    <w:p w14:paraId="6BC54A58"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N – число лет в обороте рубки по основным лесообразующим породам.</w:t>
      </w:r>
    </w:p>
    <w:p w14:paraId="0AC1F03B" w14:textId="4DBBEA3E"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Запас древесины на 1 га по основным лесообразующим породам в разрезе лесничеств Хабаровского края был определен выше в разделе «</w:t>
      </w:r>
      <w:r w:rsidRPr="004B66A0">
        <w:rPr>
          <w:rFonts w:eastAsiaTheme="minorHAnsi"/>
          <w:szCs w:val="20"/>
          <w:shd w:val="clear" w:color="auto" w:fill="FFFFFF"/>
          <w:lang w:eastAsia="en-US"/>
        </w:rPr>
        <w:fldChar w:fldCharType="begin"/>
      </w:r>
      <w:r w:rsidRPr="004B66A0">
        <w:rPr>
          <w:rFonts w:eastAsiaTheme="minorHAnsi"/>
          <w:szCs w:val="20"/>
          <w:shd w:val="clear" w:color="auto" w:fill="FFFFFF"/>
          <w:lang w:eastAsia="en-US"/>
        </w:rPr>
        <w:instrText xml:space="preserve"> REF _Ref457572491 \h  \* MERGEFORMAT </w:instrText>
      </w:r>
      <w:r w:rsidRPr="004B66A0">
        <w:rPr>
          <w:rFonts w:eastAsiaTheme="minorHAnsi"/>
          <w:szCs w:val="20"/>
          <w:shd w:val="clear" w:color="auto" w:fill="FFFFFF"/>
          <w:lang w:eastAsia="en-US"/>
        </w:rPr>
      </w:r>
      <w:r w:rsidRPr="004B66A0">
        <w:rPr>
          <w:rFonts w:eastAsiaTheme="minorHAnsi"/>
          <w:szCs w:val="20"/>
          <w:shd w:val="clear" w:color="auto" w:fill="FFFFFF"/>
          <w:lang w:eastAsia="en-US"/>
        </w:rPr>
        <w:fldChar w:fldCharType="separate"/>
      </w:r>
      <w:r w:rsidR="004B09DA" w:rsidRPr="004B09DA">
        <w:rPr>
          <w:rFonts w:eastAsiaTheme="minorHAnsi"/>
          <w:szCs w:val="20"/>
          <w:shd w:val="clear" w:color="auto" w:fill="FFFFFF"/>
          <w:lang w:eastAsia="en-US"/>
        </w:rPr>
        <w:t>Определение основных лесообразующих пород на территории лесничеств по оборотам рубки</w:t>
      </w:r>
      <w:r w:rsidRPr="004B66A0">
        <w:rPr>
          <w:rFonts w:eastAsiaTheme="minorHAnsi"/>
          <w:szCs w:val="20"/>
          <w:shd w:val="clear" w:color="auto" w:fill="FFFFFF"/>
          <w:lang w:eastAsia="en-US"/>
        </w:rPr>
        <w:fldChar w:fldCharType="end"/>
      </w:r>
      <w:r w:rsidRPr="004B66A0">
        <w:rPr>
          <w:rFonts w:eastAsiaTheme="minorHAnsi"/>
          <w:szCs w:val="20"/>
          <w:shd w:val="clear" w:color="auto" w:fill="FFFFFF"/>
          <w:lang w:eastAsia="en-US"/>
        </w:rPr>
        <w:t>».</w:t>
      </w:r>
    </w:p>
    <w:p w14:paraId="4D29CE64" w14:textId="77777777" w:rsidR="00650B77" w:rsidRPr="004B66A0" w:rsidRDefault="00650B77" w:rsidP="00650B77">
      <w:pPr>
        <w:rPr>
          <w:rFonts w:eastAsiaTheme="minorHAnsi"/>
          <w:szCs w:val="20"/>
          <w:shd w:val="clear" w:color="auto" w:fill="FFFFFF"/>
          <w:lang w:eastAsia="en-US"/>
        </w:rPr>
      </w:pPr>
      <w:bookmarkStart w:id="541" w:name="_Ref457573760"/>
      <w:bookmarkStart w:id="542" w:name="_Ref457573717"/>
      <w:bookmarkStart w:id="543" w:name="_Toc462942322"/>
      <w:r w:rsidRPr="004B66A0">
        <w:rPr>
          <w:rFonts w:eastAsiaTheme="minorHAnsi"/>
          <w:szCs w:val="20"/>
          <w:shd w:val="clear" w:color="auto" w:fill="FFFFFF"/>
          <w:lang w:eastAsia="en-US"/>
        </w:rPr>
        <w:t>Размер ставки платы за единицу объема древесины лесных насаждений определялся по средней окончательной цене кубометра древесины, рассчитанной на основании договоров купли-продажи лесных насаждений, заключенных юридическими лицами и индивидуальными предпринимателями на осуществление заготовки древесины, по данным, предоставленным Управлением лесами Правительства Хабаровского края, и составляет 1 595,31 руб. /куб. м.</w:t>
      </w:r>
      <w:bookmarkEnd w:id="541"/>
      <w:bookmarkEnd w:id="542"/>
      <w:bookmarkEnd w:id="543"/>
    </w:p>
    <w:p w14:paraId="57DFACB1"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Возраст рубки (число лет в обороте рубки) – это минимальный возраст, в котором древостои достигают требуемой спелости и могут быть нормально назначены на рубку главного пользования с удовлетворением целей хозяйства. В зависимости от характера распределения древостоев по классам возраста и их состояния он может временно не совпадать с возрастом принятой спелости и отклоняться в ту или иную сторону, при сохранении величины оборота рубки.</w:t>
      </w:r>
      <w:r w:rsidRPr="004B66A0">
        <w:rPr>
          <w:rFonts w:eastAsiaTheme="minorHAnsi"/>
          <w:szCs w:val="20"/>
          <w:shd w:val="clear" w:color="auto" w:fill="FFFFFF"/>
          <w:vertAlign w:val="superscript"/>
          <w:lang w:eastAsia="en-US"/>
        </w:rPr>
        <w:footnoteReference w:id="28"/>
      </w:r>
    </w:p>
    <w:p w14:paraId="3AF0DE63"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Продолжительность класса возраста по основным лесообразующим породам определена по данным статьи «ДЕРЕВООБРАБОТКА|Технология деревообработки»</w:t>
      </w:r>
      <w:r w:rsidRPr="004B66A0">
        <w:rPr>
          <w:rFonts w:eastAsiaTheme="minorHAnsi"/>
          <w:szCs w:val="20"/>
          <w:shd w:val="clear" w:color="auto" w:fill="FFFFFF"/>
          <w:vertAlign w:val="superscript"/>
          <w:lang w:eastAsia="en-US"/>
        </w:rPr>
        <w:footnoteReference w:id="29"/>
      </w:r>
      <w:r w:rsidRPr="004B66A0">
        <w:rPr>
          <w:rFonts w:eastAsiaTheme="minorHAnsi"/>
          <w:szCs w:val="20"/>
          <w:shd w:val="clear" w:color="auto" w:fill="FFFFFF"/>
          <w:lang w:eastAsia="en-US"/>
        </w:rPr>
        <w:t>.</w:t>
      </w:r>
    </w:p>
    <w:p w14:paraId="45905EDF" w14:textId="1F8E60F3" w:rsidR="00650B77" w:rsidRPr="004B66A0" w:rsidRDefault="00650B77" w:rsidP="00E4575D">
      <w:pPr>
        <w:pStyle w:val="ab"/>
        <w:spacing w:before="120"/>
      </w:pPr>
      <w:bookmarkStart w:id="544" w:name="_Toc235089103"/>
      <w:r w:rsidRPr="004B66A0">
        <w:t xml:space="preserve">Таблица </w:t>
      </w:r>
      <w:r w:rsidRPr="004B66A0">
        <w:rPr>
          <w:noProof/>
        </w:rPr>
        <w:fldChar w:fldCharType="begin"/>
      </w:r>
      <w:r w:rsidRPr="004B66A0">
        <w:rPr>
          <w:noProof/>
        </w:rPr>
        <w:instrText xml:space="preserve"> SEQ Таблица \* ARABIC </w:instrText>
      </w:r>
      <w:r w:rsidRPr="004B66A0">
        <w:rPr>
          <w:noProof/>
        </w:rPr>
        <w:fldChar w:fldCharType="separate"/>
      </w:r>
      <w:r w:rsidR="004B09DA">
        <w:rPr>
          <w:noProof/>
        </w:rPr>
        <w:t>124</w:t>
      </w:r>
      <w:r w:rsidRPr="004B66A0">
        <w:rPr>
          <w:noProof/>
        </w:rPr>
        <w:fldChar w:fldCharType="end"/>
      </w:r>
      <w:r w:rsidRPr="004B66A0">
        <w:t xml:space="preserve"> – Продолжительность класса возраста по основным лесообразующим породам</w:t>
      </w:r>
      <w:bookmarkEnd w:id="5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2198"/>
        <w:gridCol w:w="2584"/>
        <w:gridCol w:w="2469"/>
        <w:gridCol w:w="1852"/>
      </w:tblGrid>
      <w:tr w:rsidR="00650B77" w:rsidRPr="004B66A0" w14:paraId="10760987" w14:textId="77777777" w:rsidTr="00BC40F1">
        <w:tc>
          <w:tcPr>
            <w:tcW w:w="536" w:type="pct"/>
            <w:vMerge w:val="restart"/>
            <w:vAlign w:val="center"/>
            <w:hideMark/>
          </w:tcPr>
          <w:p w14:paraId="4E9461DC" w14:textId="77777777" w:rsidR="00650B77" w:rsidRPr="004B66A0" w:rsidRDefault="00650B77" w:rsidP="00BC40F1">
            <w:pPr>
              <w:ind w:firstLine="0"/>
              <w:jc w:val="center"/>
              <w:rPr>
                <w:bCs/>
                <w:sz w:val="18"/>
                <w:szCs w:val="18"/>
              </w:rPr>
            </w:pPr>
            <w:r w:rsidRPr="004B66A0">
              <w:rPr>
                <w:bCs/>
                <w:sz w:val="18"/>
                <w:szCs w:val="18"/>
              </w:rPr>
              <w:t>Класс возраста</w:t>
            </w:r>
          </w:p>
        </w:tc>
        <w:tc>
          <w:tcPr>
            <w:tcW w:w="1078" w:type="pct"/>
            <w:vMerge w:val="restart"/>
            <w:vAlign w:val="center"/>
            <w:hideMark/>
          </w:tcPr>
          <w:p w14:paraId="2D7B0E63" w14:textId="77777777" w:rsidR="00650B77" w:rsidRPr="004B66A0" w:rsidRDefault="00650B77" w:rsidP="00BC40F1">
            <w:pPr>
              <w:ind w:firstLine="0"/>
              <w:jc w:val="center"/>
              <w:rPr>
                <w:bCs/>
                <w:sz w:val="18"/>
                <w:szCs w:val="18"/>
              </w:rPr>
            </w:pPr>
            <w:r w:rsidRPr="004B66A0">
              <w:rPr>
                <w:bCs/>
                <w:sz w:val="18"/>
                <w:szCs w:val="18"/>
              </w:rPr>
              <w:t>Возрастная группа</w:t>
            </w:r>
          </w:p>
        </w:tc>
        <w:tc>
          <w:tcPr>
            <w:tcW w:w="3386" w:type="pct"/>
            <w:gridSpan w:val="3"/>
            <w:vAlign w:val="center"/>
            <w:hideMark/>
          </w:tcPr>
          <w:p w14:paraId="64E3C128" w14:textId="77777777" w:rsidR="00650B77" w:rsidRPr="004B66A0" w:rsidRDefault="00650B77" w:rsidP="00BC40F1">
            <w:pPr>
              <w:ind w:firstLine="0"/>
              <w:jc w:val="center"/>
              <w:rPr>
                <w:bCs/>
                <w:sz w:val="18"/>
                <w:szCs w:val="18"/>
              </w:rPr>
            </w:pPr>
            <w:r w:rsidRPr="004B66A0">
              <w:rPr>
                <w:bCs/>
                <w:sz w:val="18"/>
                <w:szCs w:val="18"/>
              </w:rPr>
              <w:t>Продолжительность класса возраста, годы</w:t>
            </w:r>
          </w:p>
        </w:tc>
      </w:tr>
      <w:tr w:rsidR="00650B77" w:rsidRPr="004B66A0" w14:paraId="33C82FCA" w14:textId="77777777" w:rsidTr="00BC40F1">
        <w:tc>
          <w:tcPr>
            <w:tcW w:w="536" w:type="pct"/>
            <w:vMerge/>
            <w:vAlign w:val="center"/>
            <w:hideMark/>
          </w:tcPr>
          <w:p w14:paraId="1B584C66" w14:textId="77777777" w:rsidR="00650B77" w:rsidRPr="004B66A0" w:rsidRDefault="00650B77" w:rsidP="00BC40F1">
            <w:pPr>
              <w:ind w:firstLine="0"/>
              <w:rPr>
                <w:bCs/>
                <w:sz w:val="18"/>
                <w:szCs w:val="18"/>
              </w:rPr>
            </w:pPr>
          </w:p>
        </w:tc>
        <w:tc>
          <w:tcPr>
            <w:tcW w:w="1078" w:type="pct"/>
            <w:vMerge/>
            <w:vAlign w:val="center"/>
            <w:hideMark/>
          </w:tcPr>
          <w:p w14:paraId="25779C0E" w14:textId="77777777" w:rsidR="00650B77" w:rsidRPr="004B66A0" w:rsidRDefault="00650B77" w:rsidP="00BC40F1">
            <w:pPr>
              <w:ind w:firstLine="0"/>
              <w:rPr>
                <w:bCs/>
                <w:sz w:val="18"/>
                <w:szCs w:val="18"/>
              </w:rPr>
            </w:pPr>
          </w:p>
        </w:tc>
        <w:tc>
          <w:tcPr>
            <w:tcW w:w="1267" w:type="pct"/>
            <w:vMerge w:val="restart"/>
            <w:vAlign w:val="center"/>
            <w:hideMark/>
          </w:tcPr>
          <w:p w14:paraId="78AA84FF" w14:textId="77777777" w:rsidR="00650B77" w:rsidRPr="004B66A0" w:rsidRDefault="00650B77" w:rsidP="00BC40F1">
            <w:pPr>
              <w:ind w:firstLine="0"/>
              <w:jc w:val="center"/>
              <w:rPr>
                <w:bCs/>
                <w:sz w:val="18"/>
                <w:szCs w:val="18"/>
              </w:rPr>
            </w:pPr>
            <w:r w:rsidRPr="004B66A0">
              <w:rPr>
                <w:bCs/>
                <w:sz w:val="18"/>
                <w:szCs w:val="18"/>
              </w:rPr>
              <w:t>Хвойные и твердолиственные (дуб, ясень и прочие породы)</w:t>
            </w:r>
          </w:p>
        </w:tc>
        <w:tc>
          <w:tcPr>
            <w:tcW w:w="2119" w:type="pct"/>
            <w:gridSpan w:val="2"/>
            <w:vAlign w:val="center"/>
            <w:hideMark/>
          </w:tcPr>
          <w:p w14:paraId="40BD2884" w14:textId="77777777" w:rsidR="00650B77" w:rsidRPr="004B66A0" w:rsidRDefault="00650B77" w:rsidP="00BC40F1">
            <w:pPr>
              <w:ind w:firstLine="0"/>
              <w:jc w:val="center"/>
              <w:rPr>
                <w:bCs/>
                <w:sz w:val="18"/>
                <w:szCs w:val="18"/>
              </w:rPr>
            </w:pPr>
            <w:r w:rsidRPr="004B66A0">
              <w:rPr>
                <w:bCs/>
                <w:sz w:val="18"/>
                <w:szCs w:val="18"/>
              </w:rPr>
              <w:t>Мелколиственные</w:t>
            </w:r>
          </w:p>
        </w:tc>
      </w:tr>
      <w:tr w:rsidR="00650B77" w:rsidRPr="004B66A0" w14:paraId="4D47196D" w14:textId="77777777" w:rsidTr="00BC40F1">
        <w:tc>
          <w:tcPr>
            <w:tcW w:w="536" w:type="pct"/>
            <w:vMerge/>
            <w:vAlign w:val="center"/>
            <w:hideMark/>
          </w:tcPr>
          <w:p w14:paraId="21DE1813" w14:textId="77777777" w:rsidR="00650B77" w:rsidRPr="004B66A0" w:rsidRDefault="00650B77" w:rsidP="00BC40F1">
            <w:pPr>
              <w:ind w:firstLine="0"/>
              <w:rPr>
                <w:bCs/>
                <w:sz w:val="18"/>
                <w:szCs w:val="18"/>
              </w:rPr>
            </w:pPr>
          </w:p>
        </w:tc>
        <w:tc>
          <w:tcPr>
            <w:tcW w:w="1078" w:type="pct"/>
            <w:vMerge/>
            <w:vAlign w:val="center"/>
            <w:hideMark/>
          </w:tcPr>
          <w:p w14:paraId="604E5383" w14:textId="77777777" w:rsidR="00650B77" w:rsidRPr="004B66A0" w:rsidRDefault="00650B77" w:rsidP="00BC40F1">
            <w:pPr>
              <w:ind w:firstLine="0"/>
              <w:rPr>
                <w:bCs/>
                <w:sz w:val="18"/>
                <w:szCs w:val="18"/>
              </w:rPr>
            </w:pPr>
          </w:p>
        </w:tc>
        <w:tc>
          <w:tcPr>
            <w:tcW w:w="1267" w:type="pct"/>
            <w:vMerge/>
            <w:vAlign w:val="center"/>
            <w:hideMark/>
          </w:tcPr>
          <w:p w14:paraId="37E6B4CA" w14:textId="77777777" w:rsidR="00650B77" w:rsidRPr="004B66A0" w:rsidRDefault="00650B77" w:rsidP="00BC40F1">
            <w:pPr>
              <w:ind w:firstLine="0"/>
              <w:rPr>
                <w:bCs/>
                <w:sz w:val="18"/>
                <w:szCs w:val="18"/>
              </w:rPr>
            </w:pPr>
          </w:p>
        </w:tc>
        <w:tc>
          <w:tcPr>
            <w:tcW w:w="1211" w:type="pct"/>
            <w:vAlign w:val="center"/>
            <w:hideMark/>
          </w:tcPr>
          <w:p w14:paraId="28B267F3" w14:textId="77777777" w:rsidR="00650B77" w:rsidRPr="004B66A0" w:rsidRDefault="00650B77" w:rsidP="00BC40F1">
            <w:pPr>
              <w:ind w:firstLine="0"/>
              <w:jc w:val="center"/>
              <w:rPr>
                <w:bCs/>
                <w:sz w:val="18"/>
                <w:szCs w:val="18"/>
              </w:rPr>
            </w:pPr>
            <w:r w:rsidRPr="004B66A0">
              <w:rPr>
                <w:bCs/>
                <w:sz w:val="18"/>
                <w:szCs w:val="18"/>
              </w:rPr>
              <w:t>Осина, ольха, тополь и прочие</w:t>
            </w:r>
          </w:p>
        </w:tc>
        <w:tc>
          <w:tcPr>
            <w:tcW w:w="908" w:type="pct"/>
            <w:vAlign w:val="center"/>
            <w:hideMark/>
          </w:tcPr>
          <w:p w14:paraId="5F4AA274" w14:textId="77777777" w:rsidR="00650B77" w:rsidRPr="004B66A0" w:rsidRDefault="00650B77" w:rsidP="00BC40F1">
            <w:pPr>
              <w:ind w:firstLine="0"/>
              <w:jc w:val="center"/>
              <w:rPr>
                <w:bCs/>
                <w:sz w:val="18"/>
                <w:szCs w:val="18"/>
              </w:rPr>
            </w:pPr>
            <w:r w:rsidRPr="004B66A0">
              <w:rPr>
                <w:bCs/>
                <w:sz w:val="18"/>
                <w:szCs w:val="18"/>
              </w:rPr>
              <w:t>Береза</w:t>
            </w:r>
          </w:p>
        </w:tc>
      </w:tr>
      <w:tr w:rsidR="00650B77" w:rsidRPr="004B66A0" w14:paraId="06C1A4DE" w14:textId="77777777" w:rsidTr="00BC40F1">
        <w:tc>
          <w:tcPr>
            <w:tcW w:w="536" w:type="pct"/>
            <w:vAlign w:val="center"/>
            <w:hideMark/>
          </w:tcPr>
          <w:p w14:paraId="3BA749E8" w14:textId="77777777" w:rsidR="00650B77" w:rsidRPr="004B66A0" w:rsidRDefault="00650B77" w:rsidP="00BC40F1">
            <w:pPr>
              <w:ind w:firstLine="0"/>
              <w:jc w:val="center"/>
              <w:rPr>
                <w:bCs/>
                <w:sz w:val="18"/>
                <w:szCs w:val="18"/>
              </w:rPr>
            </w:pPr>
            <w:r w:rsidRPr="004B66A0">
              <w:rPr>
                <w:bCs/>
                <w:sz w:val="18"/>
                <w:szCs w:val="18"/>
              </w:rPr>
              <w:t>1</w:t>
            </w:r>
          </w:p>
        </w:tc>
        <w:tc>
          <w:tcPr>
            <w:tcW w:w="1078" w:type="pct"/>
            <w:vAlign w:val="center"/>
            <w:hideMark/>
          </w:tcPr>
          <w:p w14:paraId="1BCB24EC" w14:textId="77777777" w:rsidR="00650B77" w:rsidRPr="004B66A0" w:rsidRDefault="00650B77" w:rsidP="00BC40F1">
            <w:pPr>
              <w:ind w:firstLine="0"/>
              <w:rPr>
                <w:bCs/>
                <w:sz w:val="18"/>
                <w:szCs w:val="18"/>
              </w:rPr>
            </w:pPr>
            <w:r w:rsidRPr="004B66A0">
              <w:rPr>
                <w:bCs/>
                <w:sz w:val="18"/>
                <w:szCs w:val="18"/>
              </w:rPr>
              <w:t>молодняк</w:t>
            </w:r>
          </w:p>
        </w:tc>
        <w:tc>
          <w:tcPr>
            <w:tcW w:w="1267" w:type="pct"/>
            <w:vAlign w:val="center"/>
            <w:hideMark/>
          </w:tcPr>
          <w:p w14:paraId="5B542AD4" w14:textId="77777777" w:rsidR="00650B77" w:rsidRPr="004B66A0" w:rsidRDefault="00650B77" w:rsidP="00BC40F1">
            <w:pPr>
              <w:ind w:firstLine="0"/>
              <w:jc w:val="center"/>
              <w:rPr>
                <w:bCs/>
                <w:sz w:val="18"/>
                <w:szCs w:val="18"/>
              </w:rPr>
            </w:pPr>
            <w:r w:rsidRPr="004B66A0">
              <w:rPr>
                <w:bCs/>
                <w:sz w:val="18"/>
                <w:szCs w:val="18"/>
              </w:rPr>
              <w:t>1-20</w:t>
            </w:r>
          </w:p>
        </w:tc>
        <w:tc>
          <w:tcPr>
            <w:tcW w:w="1211" w:type="pct"/>
            <w:vAlign w:val="center"/>
            <w:hideMark/>
          </w:tcPr>
          <w:p w14:paraId="46FBF097" w14:textId="77777777" w:rsidR="00650B77" w:rsidRPr="004B66A0" w:rsidRDefault="00650B77" w:rsidP="00BC40F1">
            <w:pPr>
              <w:ind w:firstLine="0"/>
              <w:jc w:val="center"/>
              <w:rPr>
                <w:bCs/>
                <w:sz w:val="18"/>
                <w:szCs w:val="18"/>
              </w:rPr>
            </w:pPr>
            <w:r w:rsidRPr="004B66A0">
              <w:rPr>
                <w:bCs/>
                <w:sz w:val="18"/>
                <w:szCs w:val="18"/>
              </w:rPr>
              <w:t>1-10</w:t>
            </w:r>
          </w:p>
        </w:tc>
        <w:tc>
          <w:tcPr>
            <w:tcW w:w="908" w:type="pct"/>
            <w:vAlign w:val="center"/>
            <w:hideMark/>
          </w:tcPr>
          <w:p w14:paraId="4A49A812" w14:textId="77777777" w:rsidR="00650B77" w:rsidRPr="004B66A0" w:rsidRDefault="00650B77" w:rsidP="00BC40F1">
            <w:pPr>
              <w:ind w:firstLine="0"/>
              <w:jc w:val="center"/>
              <w:rPr>
                <w:bCs/>
                <w:sz w:val="18"/>
                <w:szCs w:val="18"/>
              </w:rPr>
            </w:pPr>
            <w:r w:rsidRPr="004B66A0">
              <w:rPr>
                <w:bCs/>
                <w:sz w:val="18"/>
                <w:szCs w:val="18"/>
              </w:rPr>
              <w:t>1-10</w:t>
            </w:r>
          </w:p>
        </w:tc>
      </w:tr>
      <w:tr w:rsidR="00650B77" w:rsidRPr="004B66A0" w14:paraId="458377B3" w14:textId="77777777" w:rsidTr="00BC40F1">
        <w:tc>
          <w:tcPr>
            <w:tcW w:w="536" w:type="pct"/>
            <w:vAlign w:val="center"/>
            <w:hideMark/>
          </w:tcPr>
          <w:p w14:paraId="4DDE8275" w14:textId="77777777" w:rsidR="00650B77" w:rsidRPr="004B66A0" w:rsidRDefault="00650B77" w:rsidP="00BC40F1">
            <w:pPr>
              <w:ind w:firstLine="0"/>
              <w:jc w:val="center"/>
              <w:rPr>
                <w:bCs/>
                <w:sz w:val="18"/>
                <w:szCs w:val="18"/>
              </w:rPr>
            </w:pPr>
            <w:r w:rsidRPr="004B66A0">
              <w:rPr>
                <w:bCs/>
                <w:sz w:val="18"/>
                <w:szCs w:val="18"/>
              </w:rPr>
              <w:t>2</w:t>
            </w:r>
          </w:p>
        </w:tc>
        <w:tc>
          <w:tcPr>
            <w:tcW w:w="1078" w:type="pct"/>
            <w:vAlign w:val="center"/>
            <w:hideMark/>
          </w:tcPr>
          <w:p w14:paraId="6C3FA9FA" w14:textId="77777777" w:rsidR="00650B77" w:rsidRPr="004B66A0" w:rsidRDefault="00650B77" w:rsidP="00BC40F1">
            <w:pPr>
              <w:ind w:firstLine="0"/>
              <w:rPr>
                <w:bCs/>
                <w:sz w:val="18"/>
                <w:szCs w:val="18"/>
              </w:rPr>
            </w:pPr>
            <w:r w:rsidRPr="004B66A0">
              <w:rPr>
                <w:bCs/>
                <w:sz w:val="18"/>
                <w:szCs w:val="18"/>
              </w:rPr>
              <w:t>жердняк</w:t>
            </w:r>
          </w:p>
        </w:tc>
        <w:tc>
          <w:tcPr>
            <w:tcW w:w="1267" w:type="pct"/>
            <w:vAlign w:val="center"/>
            <w:hideMark/>
          </w:tcPr>
          <w:p w14:paraId="6168D61A" w14:textId="77777777" w:rsidR="00650B77" w:rsidRPr="004B66A0" w:rsidRDefault="00650B77" w:rsidP="00BC40F1">
            <w:pPr>
              <w:ind w:firstLine="0"/>
              <w:jc w:val="center"/>
              <w:rPr>
                <w:bCs/>
                <w:sz w:val="18"/>
                <w:szCs w:val="18"/>
              </w:rPr>
            </w:pPr>
            <w:r w:rsidRPr="004B66A0">
              <w:rPr>
                <w:bCs/>
                <w:sz w:val="18"/>
                <w:szCs w:val="18"/>
              </w:rPr>
              <w:t>21-40</w:t>
            </w:r>
          </w:p>
        </w:tc>
        <w:tc>
          <w:tcPr>
            <w:tcW w:w="1211" w:type="pct"/>
            <w:vAlign w:val="center"/>
            <w:hideMark/>
          </w:tcPr>
          <w:p w14:paraId="0DEA8E12" w14:textId="77777777" w:rsidR="00650B77" w:rsidRPr="004B66A0" w:rsidRDefault="00650B77" w:rsidP="00BC40F1">
            <w:pPr>
              <w:ind w:firstLine="0"/>
              <w:jc w:val="center"/>
              <w:rPr>
                <w:bCs/>
                <w:sz w:val="18"/>
                <w:szCs w:val="18"/>
              </w:rPr>
            </w:pPr>
            <w:r w:rsidRPr="004B66A0">
              <w:rPr>
                <w:bCs/>
                <w:sz w:val="18"/>
                <w:szCs w:val="18"/>
              </w:rPr>
              <w:t>11-20</w:t>
            </w:r>
          </w:p>
        </w:tc>
        <w:tc>
          <w:tcPr>
            <w:tcW w:w="908" w:type="pct"/>
            <w:vAlign w:val="center"/>
            <w:hideMark/>
          </w:tcPr>
          <w:p w14:paraId="7A590E38" w14:textId="77777777" w:rsidR="00650B77" w:rsidRPr="004B66A0" w:rsidRDefault="00650B77" w:rsidP="00BC40F1">
            <w:pPr>
              <w:ind w:firstLine="0"/>
              <w:jc w:val="center"/>
              <w:rPr>
                <w:bCs/>
                <w:sz w:val="18"/>
                <w:szCs w:val="18"/>
              </w:rPr>
            </w:pPr>
            <w:r w:rsidRPr="004B66A0">
              <w:rPr>
                <w:bCs/>
                <w:sz w:val="18"/>
                <w:szCs w:val="18"/>
              </w:rPr>
              <w:t>11-20</w:t>
            </w:r>
          </w:p>
        </w:tc>
      </w:tr>
      <w:tr w:rsidR="00650B77" w:rsidRPr="004B66A0" w14:paraId="074F3CB3" w14:textId="77777777" w:rsidTr="00BC40F1">
        <w:tc>
          <w:tcPr>
            <w:tcW w:w="536" w:type="pct"/>
            <w:vAlign w:val="center"/>
            <w:hideMark/>
          </w:tcPr>
          <w:p w14:paraId="5F93E385" w14:textId="77777777" w:rsidR="00650B77" w:rsidRPr="004B66A0" w:rsidRDefault="00650B77" w:rsidP="00BC40F1">
            <w:pPr>
              <w:ind w:firstLine="0"/>
              <w:jc w:val="center"/>
              <w:rPr>
                <w:bCs/>
                <w:sz w:val="18"/>
                <w:szCs w:val="18"/>
              </w:rPr>
            </w:pPr>
            <w:r w:rsidRPr="004B66A0">
              <w:rPr>
                <w:bCs/>
                <w:sz w:val="18"/>
                <w:szCs w:val="18"/>
              </w:rPr>
              <w:t>3</w:t>
            </w:r>
          </w:p>
        </w:tc>
        <w:tc>
          <w:tcPr>
            <w:tcW w:w="1078" w:type="pct"/>
            <w:vAlign w:val="center"/>
            <w:hideMark/>
          </w:tcPr>
          <w:p w14:paraId="478C48D2" w14:textId="77777777" w:rsidR="00650B77" w:rsidRPr="004B66A0" w:rsidRDefault="00650B77" w:rsidP="00BC40F1">
            <w:pPr>
              <w:ind w:firstLine="0"/>
              <w:rPr>
                <w:bCs/>
                <w:sz w:val="18"/>
                <w:szCs w:val="18"/>
              </w:rPr>
            </w:pPr>
            <w:r w:rsidRPr="004B66A0">
              <w:rPr>
                <w:bCs/>
                <w:sz w:val="18"/>
                <w:szCs w:val="18"/>
              </w:rPr>
              <w:t>средневозрастные</w:t>
            </w:r>
          </w:p>
        </w:tc>
        <w:tc>
          <w:tcPr>
            <w:tcW w:w="1267" w:type="pct"/>
            <w:vAlign w:val="center"/>
            <w:hideMark/>
          </w:tcPr>
          <w:p w14:paraId="6BD28285" w14:textId="77777777" w:rsidR="00650B77" w:rsidRPr="004B66A0" w:rsidRDefault="00650B77" w:rsidP="00BC40F1">
            <w:pPr>
              <w:ind w:firstLine="0"/>
              <w:jc w:val="center"/>
              <w:rPr>
                <w:bCs/>
                <w:sz w:val="18"/>
                <w:szCs w:val="18"/>
              </w:rPr>
            </w:pPr>
            <w:r w:rsidRPr="004B66A0">
              <w:rPr>
                <w:bCs/>
                <w:sz w:val="18"/>
                <w:szCs w:val="18"/>
              </w:rPr>
              <w:t>41-60</w:t>
            </w:r>
          </w:p>
        </w:tc>
        <w:tc>
          <w:tcPr>
            <w:tcW w:w="1211" w:type="pct"/>
            <w:vAlign w:val="center"/>
            <w:hideMark/>
          </w:tcPr>
          <w:p w14:paraId="05E6072E" w14:textId="77777777" w:rsidR="00650B77" w:rsidRPr="004B66A0" w:rsidRDefault="00650B77" w:rsidP="00BC40F1">
            <w:pPr>
              <w:ind w:firstLine="0"/>
              <w:jc w:val="center"/>
              <w:rPr>
                <w:bCs/>
                <w:sz w:val="18"/>
                <w:szCs w:val="18"/>
              </w:rPr>
            </w:pPr>
            <w:r w:rsidRPr="004B66A0">
              <w:rPr>
                <w:bCs/>
                <w:sz w:val="18"/>
                <w:szCs w:val="18"/>
              </w:rPr>
              <w:t>21-30</w:t>
            </w:r>
          </w:p>
        </w:tc>
        <w:tc>
          <w:tcPr>
            <w:tcW w:w="908" w:type="pct"/>
            <w:vAlign w:val="center"/>
            <w:hideMark/>
          </w:tcPr>
          <w:p w14:paraId="64AE21B0" w14:textId="77777777" w:rsidR="00650B77" w:rsidRPr="004B66A0" w:rsidRDefault="00650B77" w:rsidP="00BC40F1">
            <w:pPr>
              <w:ind w:firstLine="0"/>
              <w:jc w:val="center"/>
              <w:rPr>
                <w:bCs/>
                <w:sz w:val="18"/>
                <w:szCs w:val="18"/>
              </w:rPr>
            </w:pPr>
            <w:r w:rsidRPr="004B66A0">
              <w:rPr>
                <w:bCs/>
                <w:sz w:val="18"/>
                <w:szCs w:val="18"/>
              </w:rPr>
              <w:t>21-40</w:t>
            </w:r>
          </w:p>
        </w:tc>
      </w:tr>
      <w:tr w:rsidR="00650B77" w:rsidRPr="004B66A0" w14:paraId="43DB5DE2" w14:textId="77777777" w:rsidTr="00BC40F1">
        <w:tc>
          <w:tcPr>
            <w:tcW w:w="536" w:type="pct"/>
            <w:vAlign w:val="center"/>
            <w:hideMark/>
          </w:tcPr>
          <w:p w14:paraId="05D857C0" w14:textId="77777777" w:rsidR="00650B77" w:rsidRPr="004B66A0" w:rsidRDefault="00650B77" w:rsidP="00BC40F1">
            <w:pPr>
              <w:ind w:firstLine="0"/>
              <w:jc w:val="center"/>
              <w:rPr>
                <w:bCs/>
                <w:sz w:val="18"/>
                <w:szCs w:val="18"/>
              </w:rPr>
            </w:pPr>
            <w:r w:rsidRPr="004B66A0">
              <w:rPr>
                <w:bCs/>
                <w:sz w:val="18"/>
                <w:szCs w:val="18"/>
              </w:rPr>
              <w:t>4</w:t>
            </w:r>
          </w:p>
        </w:tc>
        <w:tc>
          <w:tcPr>
            <w:tcW w:w="1078" w:type="pct"/>
            <w:vAlign w:val="center"/>
            <w:hideMark/>
          </w:tcPr>
          <w:p w14:paraId="57AB277B" w14:textId="77777777" w:rsidR="00650B77" w:rsidRPr="004B66A0" w:rsidRDefault="00650B77" w:rsidP="00BC40F1">
            <w:pPr>
              <w:ind w:firstLine="0"/>
              <w:rPr>
                <w:bCs/>
                <w:sz w:val="18"/>
                <w:szCs w:val="18"/>
              </w:rPr>
            </w:pPr>
            <w:r w:rsidRPr="004B66A0">
              <w:rPr>
                <w:bCs/>
                <w:sz w:val="18"/>
                <w:szCs w:val="18"/>
              </w:rPr>
              <w:t>приспевающие</w:t>
            </w:r>
          </w:p>
        </w:tc>
        <w:tc>
          <w:tcPr>
            <w:tcW w:w="1267" w:type="pct"/>
            <w:vAlign w:val="center"/>
            <w:hideMark/>
          </w:tcPr>
          <w:p w14:paraId="5C168581" w14:textId="77777777" w:rsidR="00650B77" w:rsidRPr="004B66A0" w:rsidRDefault="00650B77" w:rsidP="00BC40F1">
            <w:pPr>
              <w:ind w:firstLine="0"/>
              <w:jc w:val="center"/>
              <w:rPr>
                <w:bCs/>
                <w:sz w:val="18"/>
                <w:szCs w:val="18"/>
              </w:rPr>
            </w:pPr>
            <w:r w:rsidRPr="004B66A0">
              <w:rPr>
                <w:bCs/>
                <w:sz w:val="18"/>
                <w:szCs w:val="18"/>
              </w:rPr>
              <w:t>61-80</w:t>
            </w:r>
          </w:p>
        </w:tc>
        <w:tc>
          <w:tcPr>
            <w:tcW w:w="1211" w:type="pct"/>
            <w:vAlign w:val="center"/>
            <w:hideMark/>
          </w:tcPr>
          <w:p w14:paraId="670C8E50" w14:textId="77777777" w:rsidR="00650B77" w:rsidRPr="004B66A0" w:rsidRDefault="00650B77" w:rsidP="00BC40F1">
            <w:pPr>
              <w:ind w:firstLine="0"/>
              <w:jc w:val="center"/>
              <w:rPr>
                <w:bCs/>
                <w:sz w:val="18"/>
                <w:szCs w:val="18"/>
              </w:rPr>
            </w:pPr>
            <w:r w:rsidRPr="004B66A0">
              <w:rPr>
                <w:bCs/>
                <w:sz w:val="18"/>
                <w:szCs w:val="18"/>
              </w:rPr>
              <w:t>31-40</w:t>
            </w:r>
          </w:p>
        </w:tc>
        <w:tc>
          <w:tcPr>
            <w:tcW w:w="908" w:type="pct"/>
            <w:vAlign w:val="center"/>
            <w:hideMark/>
          </w:tcPr>
          <w:p w14:paraId="67BC74D8" w14:textId="77777777" w:rsidR="00650B77" w:rsidRPr="004B66A0" w:rsidRDefault="00650B77" w:rsidP="00BC40F1">
            <w:pPr>
              <w:ind w:firstLine="0"/>
              <w:jc w:val="center"/>
              <w:rPr>
                <w:bCs/>
                <w:sz w:val="18"/>
                <w:szCs w:val="18"/>
              </w:rPr>
            </w:pPr>
            <w:r w:rsidRPr="004B66A0">
              <w:rPr>
                <w:bCs/>
                <w:sz w:val="18"/>
                <w:szCs w:val="18"/>
              </w:rPr>
              <w:t>41-60</w:t>
            </w:r>
          </w:p>
        </w:tc>
      </w:tr>
      <w:tr w:rsidR="00650B77" w:rsidRPr="00703FA1" w14:paraId="08FDFF48" w14:textId="77777777" w:rsidTr="00BC40F1">
        <w:tc>
          <w:tcPr>
            <w:tcW w:w="536" w:type="pct"/>
            <w:vAlign w:val="center"/>
            <w:hideMark/>
          </w:tcPr>
          <w:p w14:paraId="51AD71A8" w14:textId="77777777" w:rsidR="00650B77" w:rsidRPr="004B66A0" w:rsidRDefault="00650B77" w:rsidP="00BC40F1">
            <w:pPr>
              <w:ind w:firstLine="0"/>
              <w:jc w:val="center"/>
              <w:rPr>
                <w:bCs/>
                <w:sz w:val="18"/>
                <w:szCs w:val="18"/>
              </w:rPr>
            </w:pPr>
            <w:r w:rsidRPr="004B66A0">
              <w:rPr>
                <w:bCs/>
                <w:sz w:val="18"/>
                <w:szCs w:val="18"/>
              </w:rPr>
              <w:t>5</w:t>
            </w:r>
          </w:p>
        </w:tc>
        <w:tc>
          <w:tcPr>
            <w:tcW w:w="1078" w:type="pct"/>
            <w:vAlign w:val="center"/>
            <w:hideMark/>
          </w:tcPr>
          <w:p w14:paraId="05EE099C" w14:textId="77777777" w:rsidR="00650B77" w:rsidRPr="004B66A0" w:rsidRDefault="00650B77" w:rsidP="00BC40F1">
            <w:pPr>
              <w:ind w:firstLine="0"/>
              <w:rPr>
                <w:bCs/>
                <w:sz w:val="18"/>
                <w:szCs w:val="18"/>
              </w:rPr>
            </w:pPr>
            <w:r w:rsidRPr="004B66A0">
              <w:rPr>
                <w:bCs/>
                <w:sz w:val="18"/>
                <w:szCs w:val="18"/>
              </w:rPr>
              <w:t>спелые</w:t>
            </w:r>
          </w:p>
        </w:tc>
        <w:tc>
          <w:tcPr>
            <w:tcW w:w="1267" w:type="pct"/>
            <w:vAlign w:val="center"/>
            <w:hideMark/>
          </w:tcPr>
          <w:p w14:paraId="17F35567" w14:textId="77777777" w:rsidR="00650B77" w:rsidRPr="004B66A0" w:rsidRDefault="00650B77" w:rsidP="00BC40F1">
            <w:pPr>
              <w:ind w:firstLine="0"/>
              <w:jc w:val="center"/>
              <w:rPr>
                <w:bCs/>
                <w:sz w:val="18"/>
                <w:szCs w:val="18"/>
              </w:rPr>
            </w:pPr>
            <w:r w:rsidRPr="004B66A0">
              <w:rPr>
                <w:bCs/>
                <w:sz w:val="18"/>
                <w:szCs w:val="18"/>
              </w:rPr>
              <w:t>81-100</w:t>
            </w:r>
          </w:p>
        </w:tc>
        <w:tc>
          <w:tcPr>
            <w:tcW w:w="1211" w:type="pct"/>
            <w:vAlign w:val="center"/>
            <w:hideMark/>
          </w:tcPr>
          <w:p w14:paraId="6D201EF1" w14:textId="77777777" w:rsidR="00650B77" w:rsidRPr="004B66A0" w:rsidRDefault="00650B77" w:rsidP="00BC40F1">
            <w:pPr>
              <w:ind w:firstLine="0"/>
              <w:jc w:val="center"/>
              <w:rPr>
                <w:bCs/>
                <w:sz w:val="18"/>
                <w:szCs w:val="18"/>
              </w:rPr>
            </w:pPr>
            <w:r w:rsidRPr="004B66A0">
              <w:rPr>
                <w:bCs/>
                <w:sz w:val="18"/>
                <w:szCs w:val="18"/>
              </w:rPr>
              <w:t>41-50</w:t>
            </w:r>
          </w:p>
        </w:tc>
        <w:tc>
          <w:tcPr>
            <w:tcW w:w="908" w:type="pct"/>
            <w:vAlign w:val="center"/>
            <w:hideMark/>
          </w:tcPr>
          <w:p w14:paraId="044FEB2E" w14:textId="77777777" w:rsidR="00650B77" w:rsidRPr="004B66A0" w:rsidRDefault="00650B77" w:rsidP="00BC40F1">
            <w:pPr>
              <w:ind w:firstLine="0"/>
              <w:jc w:val="center"/>
              <w:rPr>
                <w:bCs/>
                <w:sz w:val="18"/>
                <w:szCs w:val="18"/>
              </w:rPr>
            </w:pPr>
            <w:r w:rsidRPr="004B66A0">
              <w:rPr>
                <w:bCs/>
                <w:sz w:val="18"/>
                <w:szCs w:val="18"/>
              </w:rPr>
              <w:t>61-70</w:t>
            </w:r>
          </w:p>
        </w:tc>
      </w:tr>
    </w:tbl>
    <w:p w14:paraId="13373025" w14:textId="77777777" w:rsidR="00650B77" w:rsidRPr="004B66A0" w:rsidRDefault="00650B77" w:rsidP="00650B77">
      <w:pPr>
        <w:spacing w:before="120"/>
        <w:rPr>
          <w:rFonts w:eastAsiaTheme="minorHAnsi"/>
          <w:szCs w:val="20"/>
          <w:shd w:val="clear" w:color="auto" w:fill="FFFFFF"/>
          <w:lang w:eastAsia="en-US"/>
        </w:rPr>
      </w:pPr>
      <w:r w:rsidRPr="004B66A0">
        <w:rPr>
          <w:rFonts w:eastAsiaTheme="minorHAnsi"/>
          <w:szCs w:val="20"/>
          <w:shd w:val="clear" w:color="auto" w:fill="FFFFFF"/>
          <w:lang w:eastAsia="en-US"/>
        </w:rPr>
        <w:t xml:space="preserve">Таким образом, для расчета применялся показатель продолжительности класса возраста по основным лесообразующим породам: </w:t>
      </w:r>
    </w:p>
    <w:p w14:paraId="473EBDC1" w14:textId="6DAF311B" w:rsidR="00650B77" w:rsidRPr="004B66A0" w:rsidRDefault="00650B77" w:rsidP="00E4575D">
      <w:pPr>
        <w:pStyle w:val="ab"/>
        <w:spacing w:before="120"/>
      </w:pPr>
      <w:bookmarkStart w:id="545" w:name="_Toc235089104"/>
      <w:r w:rsidRPr="004B66A0">
        <w:t xml:space="preserve">Таблица </w:t>
      </w:r>
      <w:r w:rsidRPr="004B66A0">
        <w:rPr>
          <w:noProof/>
        </w:rPr>
        <w:fldChar w:fldCharType="begin"/>
      </w:r>
      <w:r w:rsidRPr="004B66A0">
        <w:rPr>
          <w:noProof/>
        </w:rPr>
        <w:instrText xml:space="preserve"> SEQ Таблица \* ARABIC </w:instrText>
      </w:r>
      <w:r w:rsidRPr="004B66A0">
        <w:rPr>
          <w:noProof/>
        </w:rPr>
        <w:fldChar w:fldCharType="separate"/>
      </w:r>
      <w:r w:rsidR="004B09DA">
        <w:rPr>
          <w:noProof/>
        </w:rPr>
        <w:t>125</w:t>
      </w:r>
      <w:r w:rsidRPr="004B66A0">
        <w:rPr>
          <w:noProof/>
        </w:rPr>
        <w:fldChar w:fldCharType="end"/>
      </w:r>
      <w:r w:rsidRPr="004B66A0">
        <w:t xml:space="preserve"> – Показатель продолжительности класса возраста по основным лесообразующим породам</w:t>
      </w:r>
      <w:bookmarkEnd w:id="545"/>
    </w:p>
    <w:tbl>
      <w:tblPr>
        <w:tblW w:w="5000" w:type="pct"/>
        <w:tblLook w:val="04A0" w:firstRow="1" w:lastRow="0" w:firstColumn="1" w:lastColumn="0" w:noHBand="0" w:noVBand="1"/>
      </w:tblPr>
      <w:tblGrid>
        <w:gridCol w:w="2348"/>
        <w:gridCol w:w="3764"/>
        <w:gridCol w:w="2351"/>
        <w:gridCol w:w="1733"/>
      </w:tblGrid>
      <w:tr w:rsidR="00650B77" w:rsidRPr="004B66A0" w14:paraId="68AFF7DA" w14:textId="77777777" w:rsidTr="00BC40F1">
        <w:tc>
          <w:tcPr>
            <w:tcW w:w="1151" w:type="pct"/>
            <w:tcBorders>
              <w:top w:val="single" w:sz="4" w:space="0" w:color="auto"/>
              <w:left w:val="single" w:sz="4" w:space="0" w:color="auto"/>
              <w:bottom w:val="single" w:sz="4" w:space="0" w:color="auto"/>
              <w:right w:val="single" w:sz="4" w:space="0" w:color="auto"/>
            </w:tcBorders>
            <w:vAlign w:val="center"/>
            <w:hideMark/>
          </w:tcPr>
          <w:p w14:paraId="4D026570" w14:textId="77777777" w:rsidR="00650B77" w:rsidRPr="004B66A0" w:rsidRDefault="00650B77" w:rsidP="00BC40F1">
            <w:pPr>
              <w:ind w:firstLine="0"/>
              <w:jc w:val="center"/>
              <w:rPr>
                <w:bCs/>
                <w:sz w:val="18"/>
                <w:szCs w:val="22"/>
              </w:rPr>
            </w:pPr>
            <w:r w:rsidRPr="004B66A0">
              <w:rPr>
                <w:bCs/>
                <w:sz w:val="18"/>
                <w:szCs w:val="22"/>
              </w:rPr>
              <w:t>Класс возраста</w:t>
            </w:r>
          </w:p>
        </w:tc>
        <w:tc>
          <w:tcPr>
            <w:tcW w:w="1846" w:type="pct"/>
            <w:tcBorders>
              <w:top w:val="single" w:sz="4" w:space="0" w:color="auto"/>
              <w:left w:val="nil"/>
              <w:bottom w:val="single" w:sz="4" w:space="0" w:color="auto"/>
              <w:right w:val="single" w:sz="4" w:space="0" w:color="auto"/>
            </w:tcBorders>
            <w:vAlign w:val="center"/>
            <w:hideMark/>
          </w:tcPr>
          <w:p w14:paraId="6FFA48BC" w14:textId="77777777" w:rsidR="00650B77" w:rsidRPr="004B66A0" w:rsidRDefault="00650B77" w:rsidP="00BC40F1">
            <w:pPr>
              <w:ind w:firstLine="0"/>
              <w:jc w:val="center"/>
              <w:rPr>
                <w:bCs/>
                <w:sz w:val="18"/>
                <w:szCs w:val="22"/>
              </w:rPr>
            </w:pPr>
            <w:r w:rsidRPr="004B66A0">
              <w:rPr>
                <w:bCs/>
                <w:sz w:val="18"/>
                <w:szCs w:val="22"/>
              </w:rPr>
              <w:t xml:space="preserve">Хвойные и твердолиственные </w:t>
            </w:r>
            <w:r w:rsidRPr="004B66A0">
              <w:rPr>
                <w:bCs/>
                <w:sz w:val="18"/>
                <w:szCs w:val="22"/>
              </w:rPr>
              <w:br/>
              <w:t>(дуб, ясень и прочие породы)</w:t>
            </w:r>
          </w:p>
        </w:tc>
        <w:tc>
          <w:tcPr>
            <w:tcW w:w="1153" w:type="pct"/>
            <w:tcBorders>
              <w:top w:val="single" w:sz="4" w:space="0" w:color="auto"/>
              <w:left w:val="nil"/>
              <w:bottom w:val="single" w:sz="4" w:space="0" w:color="auto"/>
              <w:right w:val="single" w:sz="4" w:space="0" w:color="auto"/>
            </w:tcBorders>
            <w:vAlign w:val="center"/>
            <w:hideMark/>
          </w:tcPr>
          <w:p w14:paraId="6FC54656" w14:textId="77777777" w:rsidR="00650B77" w:rsidRPr="004B66A0" w:rsidRDefault="00650B77" w:rsidP="00BC40F1">
            <w:pPr>
              <w:ind w:firstLine="0"/>
              <w:jc w:val="center"/>
              <w:rPr>
                <w:bCs/>
                <w:sz w:val="18"/>
                <w:szCs w:val="22"/>
              </w:rPr>
            </w:pPr>
            <w:r w:rsidRPr="004B66A0">
              <w:rPr>
                <w:bCs/>
                <w:sz w:val="18"/>
                <w:szCs w:val="22"/>
              </w:rPr>
              <w:t>Осина, ольха, тополь и прочие</w:t>
            </w:r>
          </w:p>
        </w:tc>
        <w:tc>
          <w:tcPr>
            <w:tcW w:w="850" w:type="pct"/>
            <w:tcBorders>
              <w:top w:val="single" w:sz="4" w:space="0" w:color="auto"/>
              <w:left w:val="nil"/>
              <w:bottom w:val="single" w:sz="4" w:space="0" w:color="auto"/>
              <w:right w:val="single" w:sz="4" w:space="0" w:color="auto"/>
            </w:tcBorders>
            <w:vAlign w:val="center"/>
            <w:hideMark/>
          </w:tcPr>
          <w:p w14:paraId="7E283CC3" w14:textId="77777777" w:rsidR="00650B77" w:rsidRPr="004B66A0" w:rsidRDefault="00650B77" w:rsidP="00BC40F1">
            <w:pPr>
              <w:ind w:firstLine="0"/>
              <w:jc w:val="center"/>
              <w:rPr>
                <w:bCs/>
                <w:sz w:val="18"/>
                <w:szCs w:val="22"/>
              </w:rPr>
            </w:pPr>
            <w:r w:rsidRPr="004B66A0">
              <w:rPr>
                <w:bCs/>
                <w:sz w:val="18"/>
                <w:szCs w:val="22"/>
              </w:rPr>
              <w:t>Береза</w:t>
            </w:r>
          </w:p>
        </w:tc>
      </w:tr>
      <w:tr w:rsidR="00650B77" w:rsidRPr="004B66A0" w14:paraId="04D18C07" w14:textId="77777777" w:rsidTr="00BC40F1">
        <w:tc>
          <w:tcPr>
            <w:tcW w:w="1151" w:type="pct"/>
            <w:tcBorders>
              <w:top w:val="nil"/>
              <w:left w:val="single" w:sz="4" w:space="0" w:color="auto"/>
              <w:bottom w:val="single" w:sz="4" w:space="0" w:color="auto"/>
              <w:right w:val="single" w:sz="4" w:space="0" w:color="auto"/>
            </w:tcBorders>
            <w:shd w:val="clear" w:color="000000" w:fill="FFFFFF"/>
            <w:vAlign w:val="center"/>
            <w:hideMark/>
          </w:tcPr>
          <w:p w14:paraId="41C45F81" w14:textId="77777777" w:rsidR="00650B77" w:rsidRPr="004B66A0" w:rsidRDefault="00650B77" w:rsidP="00BC40F1">
            <w:pPr>
              <w:ind w:firstLine="0"/>
              <w:jc w:val="center"/>
              <w:rPr>
                <w:bCs/>
                <w:sz w:val="18"/>
                <w:szCs w:val="22"/>
              </w:rPr>
            </w:pPr>
            <w:r w:rsidRPr="004B66A0">
              <w:rPr>
                <w:bCs/>
                <w:sz w:val="18"/>
                <w:szCs w:val="22"/>
              </w:rPr>
              <w:t>молодняк</w:t>
            </w:r>
          </w:p>
        </w:tc>
        <w:tc>
          <w:tcPr>
            <w:tcW w:w="1846" w:type="pct"/>
            <w:tcBorders>
              <w:top w:val="nil"/>
              <w:left w:val="nil"/>
              <w:bottom w:val="single" w:sz="4" w:space="0" w:color="auto"/>
              <w:right w:val="single" w:sz="4" w:space="0" w:color="auto"/>
            </w:tcBorders>
            <w:shd w:val="clear" w:color="000000" w:fill="FFFFFF"/>
            <w:vAlign w:val="center"/>
            <w:hideMark/>
          </w:tcPr>
          <w:p w14:paraId="2590B4A0" w14:textId="77777777" w:rsidR="00650B77" w:rsidRPr="004B66A0" w:rsidRDefault="00650B77" w:rsidP="00BC40F1">
            <w:pPr>
              <w:ind w:firstLine="0"/>
              <w:jc w:val="center"/>
              <w:rPr>
                <w:bCs/>
                <w:sz w:val="18"/>
                <w:szCs w:val="22"/>
              </w:rPr>
            </w:pPr>
            <w:r w:rsidRPr="004B66A0">
              <w:rPr>
                <w:bCs/>
                <w:sz w:val="18"/>
                <w:szCs w:val="22"/>
              </w:rPr>
              <w:t>101</w:t>
            </w:r>
          </w:p>
        </w:tc>
        <w:tc>
          <w:tcPr>
            <w:tcW w:w="1153" w:type="pct"/>
            <w:tcBorders>
              <w:top w:val="nil"/>
              <w:left w:val="nil"/>
              <w:bottom w:val="single" w:sz="4" w:space="0" w:color="auto"/>
              <w:right w:val="single" w:sz="4" w:space="0" w:color="auto"/>
            </w:tcBorders>
            <w:shd w:val="clear" w:color="000000" w:fill="FFFFFF"/>
            <w:noWrap/>
            <w:vAlign w:val="bottom"/>
            <w:hideMark/>
          </w:tcPr>
          <w:p w14:paraId="3B6E3305" w14:textId="77777777" w:rsidR="00650B77" w:rsidRPr="004B66A0" w:rsidRDefault="00650B77" w:rsidP="00BC40F1">
            <w:pPr>
              <w:ind w:firstLine="0"/>
              <w:jc w:val="center"/>
              <w:rPr>
                <w:bCs/>
                <w:sz w:val="18"/>
                <w:szCs w:val="22"/>
              </w:rPr>
            </w:pPr>
            <w:r w:rsidRPr="004B66A0">
              <w:rPr>
                <w:bCs/>
                <w:sz w:val="18"/>
                <w:szCs w:val="22"/>
              </w:rPr>
              <w:t>51</w:t>
            </w:r>
          </w:p>
        </w:tc>
        <w:tc>
          <w:tcPr>
            <w:tcW w:w="850" w:type="pct"/>
            <w:tcBorders>
              <w:top w:val="nil"/>
              <w:left w:val="nil"/>
              <w:bottom w:val="single" w:sz="4" w:space="0" w:color="auto"/>
              <w:right w:val="single" w:sz="4" w:space="0" w:color="auto"/>
            </w:tcBorders>
            <w:shd w:val="clear" w:color="000000" w:fill="FFFFFF"/>
            <w:noWrap/>
            <w:vAlign w:val="bottom"/>
            <w:hideMark/>
          </w:tcPr>
          <w:p w14:paraId="0DA818F1" w14:textId="77777777" w:rsidR="00650B77" w:rsidRPr="004B66A0" w:rsidRDefault="00650B77" w:rsidP="00BC40F1">
            <w:pPr>
              <w:ind w:firstLine="0"/>
              <w:jc w:val="center"/>
              <w:rPr>
                <w:bCs/>
                <w:sz w:val="18"/>
                <w:szCs w:val="22"/>
              </w:rPr>
            </w:pPr>
            <w:r w:rsidRPr="004B66A0">
              <w:rPr>
                <w:bCs/>
                <w:sz w:val="18"/>
                <w:szCs w:val="22"/>
              </w:rPr>
              <w:t>61</w:t>
            </w:r>
          </w:p>
        </w:tc>
      </w:tr>
      <w:tr w:rsidR="00650B77" w:rsidRPr="004B66A0" w14:paraId="5BFBD2A2" w14:textId="77777777" w:rsidTr="00BC40F1">
        <w:tc>
          <w:tcPr>
            <w:tcW w:w="1151" w:type="pct"/>
            <w:tcBorders>
              <w:top w:val="nil"/>
              <w:left w:val="single" w:sz="4" w:space="0" w:color="auto"/>
              <w:bottom w:val="single" w:sz="4" w:space="0" w:color="auto"/>
              <w:right w:val="single" w:sz="4" w:space="0" w:color="auto"/>
            </w:tcBorders>
            <w:shd w:val="clear" w:color="000000" w:fill="FFFFFF"/>
            <w:vAlign w:val="center"/>
            <w:hideMark/>
          </w:tcPr>
          <w:p w14:paraId="75F59E0A" w14:textId="77777777" w:rsidR="00650B77" w:rsidRPr="004B66A0" w:rsidRDefault="00650B77" w:rsidP="00BC40F1">
            <w:pPr>
              <w:ind w:firstLine="0"/>
              <w:jc w:val="center"/>
              <w:rPr>
                <w:bCs/>
                <w:sz w:val="18"/>
                <w:szCs w:val="22"/>
              </w:rPr>
            </w:pPr>
            <w:r w:rsidRPr="004B66A0">
              <w:rPr>
                <w:bCs/>
                <w:sz w:val="18"/>
                <w:szCs w:val="22"/>
              </w:rPr>
              <w:t>средневозрастные</w:t>
            </w:r>
          </w:p>
        </w:tc>
        <w:tc>
          <w:tcPr>
            <w:tcW w:w="1846" w:type="pct"/>
            <w:tcBorders>
              <w:top w:val="nil"/>
              <w:left w:val="nil"/>
              <w:bottom w:val="single" w:sz="4" w:space="0" w:color="auto"/>
              <w:right w:val="single" w:sz="4" w:space="0" w:color="auto"/>
            </w:tcBorders>
            <w:shd w:val="clear" w:color="000000" w:fill="FFFFFF"/>
            <w:noWrap/>
            <w:vAlign w:val="bottom"/>
            <w:hideMark/>
          </w:tcPr>
          <w:p w14:paraId="6ABCD9FF" w14:textId="77777777" w:rsidR="00650B77" w:rsidRPr="004B66A0" w:rsidRDefault="00650B77" w:rsidP="00BC40F1">
            <w:pPr>
              <w:ind w:firstLine="0"/>
              <w:jc w:val="center"/>
              <w:rPr>
                <w:bCs/>
                <w:sz w:val="18"/>
                <w:szCs w:val="22"/>
              </w:rPr>
            </w:pPr>
            <w:r w:rsidRPr="004B66A0">
              <w:rPr>
                <w:bCs/>
                <w:sz w:val="18"/>
                <w:szCs w:val="22"/>
              </w:rPr>
              <w:t>61</w:t>
            </w:r>
          </w:p>
        </w:tc>
        <w:tc>
          <w:tcPr>
            <w:tcW w:w="1153" w:type="pct"/>
            <w:tcBorders>
              <w:top w:val="nil"/>
              <w:left w:val="nil"/>
              <w:bottom w:val="single" w:sz="4" w:space="0" w:color="auto"/>
              <w:right w:val="single" w:sz="4" w:space="0" w:color="auto"/>
            </w:tcBorders>
            <w:shd w:val="clear" w:color="000000" w:fill="FFFFFF"/>
            <w:noWrap/>
            <w:vAlign w:val="bottom"/>
            <w:hideMark/>
          </w:tcPr>
          <w:p w14:paraId="6A03E8EC" w14:textId="77777777" w:rsidR="00650B77" w:rsidRPr="004B66A0" w:rsidRDefault="00650B77" w:rsidP="00BC40F1">
            <w:pPr>
              <w:ind w:firstLine="0"/>
              <w:jc w:val="center"/>
              <w:rPr>
                <w:bCs/>
                <w:sz w:val="18"/>
                <w:szCs w:val="22"/>
              </w:rPr>
            </w:pPr>
            <w:r w:rsidRPr="004B66A0">
              <w:rPr>
                <w:bCs/>
                <w:sz w:val="18"/>
                <w:szCs w:val="22"/>
              </w:rPr>
              <w:t>31</w:t>
            </w:r>
          </w:p>
        </w:tc>
        <w:tc>
          <w:tcPr>
            <w:tcW w:w="850" w:type="pct"/>
            <w:tcBorders>
              <w:top w:val="nil"/>
              <w:left w:val="nil"/>
              <w:bottom w:val="single" w:sz="4" w:space="0" w:color="auto"/>
              <w:right w:val="single" w:sz="4" w:space="0" w:color="auto"/>
            </w:tcBorders>
            <w:shd w:val="clear" w:color="000000" w:fill="FFFFFF"/>
            <w:noWrap/>
            <w:vAlign w:val="bottom"/>
            <w:hideMark/>
          </w:tcPr>
          <w:p w14:paraId="330B850B" w14:textId="77777777" w:rsidR="00650B77" w:rsidRPr="004B66A0" w:rsidRDefault="00650B77" w:rsidP="00BC40F1">
            <w:pPr>
              <w:ind w:firstLine="0"/>
              <w:jc w:val="center"/>
              <w:rPr>
                <w:bCs/>
                <w:sz w:val="18"/>
                <w:szCs w:val="22"/>
              </w:rPr>
            </w:pPr>
            <w:r w:rsidRPr="004B66A0">
              <w:rPr>
                <w:bCs/>
                <w:sz w:val="18"/>
                <w:szCs w:val="22"/>
              </w:rPr>
              <w:t>31</w:t>
            </w:r>
          </w:p>
        </w:tc>
      </w:tr>
      <w:tr w:rsidR="00650B77" w:rsidRPr="004B66A0" w14:paraId="03E3B8E1" w14:textId="77777777" w:rsidTr="00BC40F1">
        <w:tc>
          <w:tcPr>
            <w:tcW w:w="1151" w:type="pct"/>
            <w:tcBorders>
              <w:top w:val="nil"/>
              <w:left w:val="single" w:sz="4" w:space="0" w:color="auto"/>
              <w:bottom w:val="single" w:sz="4" w:space="0" w:color="auto"/>
              <w:right w:val="single" w:sz="4" w:space="0" w:color="auto"/>
            </w:tcBorders>
            <w:shd w:val="clear" w:color="000000" w:fill="FFFFFF"/>
            <w:vAlign w:val="center"/>
            <w:hideMark/>
          </w:tcPr>
          <w:p w14:paraId="66CC704F" w14:textId="77777777" w:rsidR="00650B77" w:rsidRPr="004B66A0" w:rsidRDefault="00650B77" w:rsidP="00BC40F1">
            <w:pPr>
              <w:ind w:firstLine="0"/>
              <w:jc w:val="center"/>
              <w:rPr>
                <w:bCs/>
                <w:sz w:val="18"/>
                <w:szCs w:val="22"/>
              </w:rPr>
            </w:pPr>
            <w:r w:rsidRPr="004B66A0">
              <w:rPr>
                <w:bCs/>
                <w:sz w:val="18"/>
                <w:szCs w:val="22"/>
              </w:rPr>
              <w:t>приспевающие</w:t>
            </w:r>
          </w:p>
        </w:tc>
        <w:tc>
          <w:tcPr>
            <w:tcW w:w="1846" w:type="pct"/>
            <w:tcBorders>
              <w:top w:val="nil"/>
              <w:left w:val="nil"/>
              <w:bottom w:val="single" w:sz="4" w:space="0" w:color="auto"/>
              <w:right w:val="single" w:sz="4" w:space="0" w:color="auto"/>
            </w:tcBorders>
            <w:shd w:val="clear" w:color="000000" w:fill="FFFFFF"/>
            <w:noWrap/>
            <w:vAlign w:val="bottom"/>
            <w:hideMark/>
          </w:tcPr>
          <w:p w14:paraId="4BFD7046" w14:textId="77777777" w:rsidR="00650B77" w:rsidRPr="004B66A0" w:rsidRDefault="00650B77" w:rsidP="00BC40F1">
            <w:pPr>
              <w:ind w:firstLine="0"/>
              <w:jc w:val="center"/>
              <w:rPr>
                <w:bCs/>
                <w:sz w:val="18"/>
                <w:szCs w:val="22"/>
              </w:rPr>
            </w:pPr>
            <w:r w:rsidRPr="004B66A0">
              <w:rPr>
                <w:bCs/>
                <w:sz w:val="18"/>
                <w:szCs w:val="22"/>
              </w:rPr>
              <w:t>41</w:t>
            </w:r>
          </w:p>
        </w:tc>
        <w:tc>
          <w:tcPr>
            <w:tcW w:w="1153" w:type="pct"/>
            <w:tcBorders>
              <w:top w:val="nil"/>
              <w:left w:val="nil"/>
              <w:bottom w:val="single" w:sz="4" w:space="0" w:color="auto"/>
              <w:right w:val="single" w:sz="4" w:space="0" w:color="auto"/>
            </w:tcBorders>
            <w:shd w:val="clear" w:color="000000" w:fill="FFFFFF"/>
            <w:noWrap/>
            <w:vAlign w:val="bottom"/>
            <w:hideMark/>
          </w:tcPr>
          <w:p w14:paraId="54C904A5" w14:textId="77777777" w:rsidR="00650B77" w:rsidRPr="004B66A0" w:rsidRDefault="00650B77" w:rsidP="00BC40F1">
            <w:pPr>
              <w:ind w:firstLine="0"/>
              <w:jc w:val="center"/>
              <w:rPr>
                <w:bCs/>
                <w:sz w:val="18"/>
                <w:szCs w:val="22"/>
              </w:rPr>
            </w:pPr>
            <w:r w:rsidRPr="004B66A0">
              <w:rPr>
                <w:bCs/>
                <w:sz w:val="18"/>
                <w:szCs w:val="22"/>
              </w:rPr>
              <w:t>21</w:t>
            </w:r>
          </w:p>
        </w:tc>
        <w:tc>
          <w:tcPr>
            <w:tcW w:w="850" w:type="pct"/>
            <w:tcBorders>
              <w:top w:val="nil"/>
              <w:left w:val="nil"/>
              <w:bottom w:val="single" w:sz="4" w:space="0" w:color="auto"/>
              <w:right w:val="single" w:sz="4" w:space="0" w:color="auto"/>
            </w:tcBorders>
            <w:shd w:val="clear" w:color="000000" w:fill="FFFFFF"/>
            <w:noWrap/>
            <w:vAlign w:val="bottom"/>
            <w:hideMark/>
          </w:tcPr>
          <w:p w14:paraId="3EC41844" w14:textId="77777777" w:rsidR="00650B77" w:rsidRPr="004B66A0" w:rsidRDefault="00650B77" w:rsidP="00BC40F1">
            <w:pPr>
              <w:ind w:firstLine="0"/>
              <w:jc w:val="center"/>
              <w:rPr>
                <w:bCs/>
                <w:sz w:val="18"/>
                <w:szCs w:val="22"/>
              </w:rPr>
            </w:pPr>
            <w:r w:rsidRPr="004B66A0">
              <w:rPr>
                <w:bCs/>
                <w:sz w:val="18"/>
                <w:szCs w:val="22"/>
              </w:rPr>
              <w:t>11</w:t>
            </w:r>
          </w:p>
        </w:tc>
      </w:tr>
    </w:tbl>
    <w:p w14:paraId="523850DA" w14:textId="77777777" w:rsidR="00650B77" w:rsidRPr="004B66A0" w:rsidRDefault="00650B77" w:rsidP="00650B77">
      <w:pPr>
        <w:spacing w:before="120"/>
        <w:rPr>
          <w:rFonts w:eastAsiaTheme="minorHAnsi"/>
          <w:szCs w:val="20"/>
          <w:shd w:val="clear" w:color="auto" w:fill="FFFFFF"/>
          <w:lang w:eastAsia="en-US"/>
        </w:rPr>
      </w:pPr>
      <w:r w:rsidRPr="004B66A0">
        <w:rPr>
          <w:rFonts w:eastAsiaTheme="minorHAnsi"/>
          <w:szCs w:val="20"/>
          <w:shd w:val="clear" w:color="auto" w:fill="FFFFFF"/>
          <w:lang w:eastAsia="en-US"/>
        </w:rPr>
        <w:lastRenderedPageBreak/>
        <w:t>Возрасты рубок лесных насаждений по основным лесообразующим породам для Дальневосточного таежного района, к которому относится Хабаровский край, определены на основании данных Приложения 1 к приказу Рослесхоза от 09.04.2015 №105 «Об установлении возраста рубок».</w:t>
      </w:r>
    </w:p>
    <w:p w14:paraId="55828F1D" w14:textId="1A8AE01A" w:rsidR="00650B77" w:rsidRPr="004B66A0" w:rsidRDefault="00650B77" w:rsidP="003278EC">
      <w:pPr>
        <w:pStyle w:val="ab"/>
      </w:pPr>
      <w:bookmarkStart w:id="546" w:name="_Toc235089105"/>
      <w:r w:rsidRPr="004B66A0">
        <w:t xml:space="preserve">Таблица </w:t>
      </w:r>
      <w:r w:rsidRPr="004B66A0">
        <w:rPr>
          <w:noProof/>
        </w:rPr>
        <w:fldChar w:fldCharType="begin"/>
      </w:r>
      <w:r w:rsidRPr="004B66A0">
        <w:rPr>
          <w:noProof/>
        </w:rPr>
        <w:instrText xml:space="preserve"> SEQ Таблица \* ARABIC </w:instrText>
      </w:r>
      <w:r w:rsidRPr="004B66A0">
        <w:rPr>
          <w:noProof/>
        </w:rPr>
        <w:fldChar w:fldCharType="separate"/>
      </w:r>
      <w:r w:rsidR="004B09DA">
        <w:rPr>
          <w:noProof/>
        </w:rPr>
        <w:t>126</w:t>
      </w:r>
      <w:r w:rsidRPr="004B66A0">
        <w:rPr>
          <w:noProof/>
        </w:rPr>
        <w:fldChar w:fldCharType="end"/>
      </w:r>
      <w:r w:rsidRPr="004B66A0">
        <w:t xml:space="preserve"> – Возрасты рубок лесных насаждений по основным лесообразующим породам</w:t>
      </w:r>
      <w:bookmarkEnd w:id="546"/>
    </w:p>
    <w:tbl>
      <w:tblPr>
        <w:tblStyle w:val="54"/>
        <w:tblW w:w="5000" w:type="pct"/>
        <w:tblLook w:val="04A0" w:firstRow="1" w:lastRow="0" w:firstColumn="1" w:lastColumn="0" w:noHBand="0" w:noVBand="1"/>
      </w:tblPr>
      <w:tblGrid>
        <w:gridCol w:w="3245"/>
        <w:gridCol w:w="2086"/>
        <w:gridCol w:w="2086"/>
        <w:gridCol w:w="2779"/>
      </w:tblGrid>
      <w:tr w:rsidR="00650B77" w:rsidRPr="004B66A0" w14:paraId="44076CC2" w14:textId="77777777" w:rsidTr="00BC40F1">
        <w:tc>
          <w:tcPr>
            <w:tcW w:w="1591" w:type="pct"/>
            <w:vMerge w:val="restart"/>
            <w:vAlign w:val="center"/>
          </w:tcPr>
          <w:p w14:paraId="0CB93629" w14:textId="77777777" w:rsidR="00650B77" w:rsidRPr="004B66A0" w:rsidRDefault="00650B77" w:rsidP="00BC40F1">
            <w:pPr>
              <w:ind w:firstLine="0"/>
              <w:jc w:val="center"/>
              <w:textAlignment w:val="baseline"/>
              <w:rPr>
                <w:bCs/>
                <w:sz w:val="18"/>
                <w:szCs w:val="22"/>
              </w:rPr>
            </w:pPr>
            <w:r w:rsidRPr="004B66A0">
              <w:rPr>
                <w:bCs/>
                <w:sz w:val="18"/>
                <w:szCs w:val="22"/>
              </w:rPr>
              <w:t>Лесообразующие породы</w:t>
            </w:r>
          </w:p>
        </w:tc>
        <w:tc>
          <w:tcPr>
            <w:tcW w:w="3409" w:type="pct"/>
            <w:gridSpan w:val="3"/>
            <w:vAlign w:val="center"/>
          </w:tcPr>
          <w:p w14:paraId="385F8894" w14:textId="77777777" w:rsidR="00650B77" w:rsidRPr="004B66A0" w:rsidRDefault="00650B77" w:rsidP="00BC40F1">
            <w:pPr>
              <w:ind w:firstLine="0"/>
              <w:jc w:val="center"/>
              <w:textAlignment w:val="baseline"/>
              <w:rPr>
                <w:bCs/>
                <w:sz w:val="18"/>
                <w:szCs w:val="22"/>
              </w:rPr>
            </w:pPr>
            <w:r w:rsidRPr="004B66A0">
              <w:rPr>
                <w:bCs/>
                <w:sz w:val="18"/>
                <w:szCs w:val="22"/>
              </w:rPr>
              <w:t>Возрастные группы</w:t>
            </w:r>
          </w:p>
        </w:tc>
      </w:tr>
      <w:tr w:rsidR="00650B77" w:rsidRPr="004B66A0" w14:paraId="33A696F3" w14:textId="77777777" w:rsidTr="00BC40F1">
        <w:tc>
          <w:tcPr>
            <w:tcW w:w="1591" w:type="pct"/>
            <w:vMerge/>
            <w:vAlign w:val="center"/>
          </w:tcPr>
          <w:p w14:paraId="6BE423E4" w14:textId="77777777" w:rsidR="00650B77" w:rsidRPr="004B66A0" w:rsidRDefault="00650B77" w:rsidP="00BC40F1">
            <w:pPr>
              <w:ind w:firstLine="0"/>
              <w:jc w:val="center"/>
              <w:textAlignment w:val="baseline"/>
              <w:rPr>
                <w:bCs/>
                <w:sz w:val="18"/>
                <w:szCs w:val="22"/>
              </w:rPr>
            </w:pPr>
          </w:p>
        </w:tc>
        <w:tc>
          <w:tcPr>
            <w:tcW w:w="1023" w:type="pct"/>
            <w:vAlign w:val="center"/>
          </w:tcPr>
          <w:p w14:paraId="2A41E4BB"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молодняки</w:t>
            </w:r>
          </w:p>
        </w:tc>
        <w:tc>
          <w:tcPr>
            <w:tcW w:w="1023" w:type="pct"/>
            <w:vAlign w:val="center"/>
          </w:tcPr>
          <w:p w14:paraId="3CF099FF"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средневозрастные</w:t>
            </w:r>
          </w:p>
        </w:tc>
        <w:tc>
          <w:tcPr>
            <w:tcW w:w="1363" w:type="pct"/>
            <w:vAlign w:val="center"/>
          </w:tcPr>
          <w:p w14:paraId="7550B116"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приспевающие</w:t>
            </w:r>
          </w:p>
        </w:tc>
      </w:tr>
      <w:tr w:rsidR="00650B77" w:rsidRPr="004B66A0" w14:paraId="63B98078" w14:textId="77777777" w:rsidTr="00BC40F1">
        <w:tc>
          <w:tcPr>
            <w:tcW w:w="1591" w:type="pct"/>
            <w:vAlign w:val="bottom"/>
          </w:tcPr>
          <w:p w14:paraId="18F9A8CB" w14:textId="77777777" w:rsidR="00650B77" w:rsidRPr="004B66A0" w:rsidRDefault="00650B77" w:rsidP="00BC40F1">
            <w:pPr>
              <w:ind w:firstLine="0"/>
              <w:textAlignment w:val="baseline"/>
              <w:rPr>
                <w:bCs/>
                <w:sz w:val="18"/>
                <w:szCs w:val="22"/>
              </w:rPr>
            </w:pPr>
            <w:r w:rsidRPr="004B66A0">
              <w:rPr>
                <w:bCs/>
                <w:sz w:val="18"/>
                <w:szCs w:val="22"/>
              </w:rPr>
              <w:t>Сосна, лиственница</w:t>
            </w:r>
          </w:p>
        </w:tc>
        <w:tc>
          <w:tcPr>
            <w:tcW w:w="1023" w:type="pct"/>
            <w:vAlign w:val="center"/>
          </w:tcPr>
          <w:p w14:paraId="3CCD3648"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101</w:t>
            </w:r>
          </w:p>
        </w:tc>
        <w:tc>
          <w:tcPr>
            <w:tcW w:w="1023" w:type="pct"/>
            <w:vAlign w:val="center"/>
          </w:tcPr>
          <w:p w14:paraId="27A84D63"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61</w:t>
            </w:r>
          </w:p>
        </w:tc>
        <w:tc>
          <w:tcPr>
            <w:tcW w:w="1363" w:type="pct"/>
            <w:vAlign w:val="center"/>
          </w:tcPr>
          <w:p w14:paraId="7EAD91A6"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41</w:t>
            </w:r>
          </w:p>
        </w:tc>
      </w:tr>
      <w:tr w:rsidR="00650B77" w:rsidRPr="004B66A0" w14:paraId="758ACC00" w14:textId="77777777" w:rsidTr="00BC40F1">
        <w:tc>
          <w:tcPr>
            <w:tcW w:w="1591" w:type="pct"/>
            <w:vAlign w:val="bottom"/>
          </w:tcPr>
          <w:p w14:paraId="5E825C79" w14:textId="77777777" w:rsidR="00650B77" w:rsidRPr="004B66A0" w:rsidRDefault="00650B77" w:rsidP="00BC40F1">
            <w:pPr>
              <w:ind w:firstLine="0"/>
              <w:textAlignment w:val="baseline"/>
              <w:rPr>
                <w:bCs/>
                <w:sz w:val="18"/>
                <w:szCs w:val="22"/>
              </w:rPr>
            </w:pPr>
            <w:r w:rsidRPr="004B66A0">
              <w:rPr>
                <w:bCs/>
                <w:sz w:val="18"/>
                <w:szCs w:val="22"/>
              </w:rPr>
              <w:t>Ель, пихта</w:t>
            </w:r>
          </w:p>
        </w:tc>
        <w:tc>
          <w:tcPr>
            <w:tcW w:w="1023" w:type="pct"/>
            <w:vAlign w:val="center"/>
          </w:tcPr>
          <w:p w14:paraId="4A2288D7"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101</w:t>
            </w:r>
          </w:p>
        </w:tc>
        <w:tc>
          <w:tcPr>
            <w:tcW w:w="1023" w:type="pct"/>
            <w:vAlign w:val="center"/>
          </w:tcPr>
          <w:p w14:paraId="29E875C0"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61</w:t>
            </w:r>
          </w:p>
        </w:tc>
        <w:tc>
          <w:tcPr>
            <w:tcW w:w="1363" w:type="pct"/>
            <w:vAlign w:val="center"/>
          </w:tcPr>
          <w:p w14:paraId="55FA11D4"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41</w:t>
            </w:r>
          </w:p>
        </w:tc>
      </w:tr>
      <w:tr w:rsidR="00650B77" w:rsidRPr="004B66A0" w14:paraId="57360890" w14:textId="77777777" w:rsidTr="00BC40F1">
        <w:tc>
          <w:tcPr>
            <w:tcW w:w="1591" w:type="pct"/>
            <w:vAlign w:val="bottom"/>
          </w:tcPr>
          <w:p w14:paraId="68C121F8" w14:textId="77777777" w:rsidR="00650B77" w:rsidRPr="004B66A0" w:rsidRDefault="00650B77" w:rsidP="00BC40F1">
            <w:pPr>
              <w:ind w:firstLine="0"/>
              <w:textAlignment w:val="baseline"/>
              <w:rPr>
                <w:bCs/>
                <w:sz w:val="18"/>
                <w:szCs w:val="22"/>
              </w:rPr>
            </w:pPr>
            <w:r w:rsidRPr="004B66A0">
              <w:rPr>
                <w:bCs/>
                <w:sz w:val="18"/>
                <w:szCs w:val="22"/>
              </w:rPr>
              <w:t>Дуб, ясень, береза каменная, липа, вяз, клен</w:t>
            </w:r>
          </w:p>
        </w:tc>
        <w:tc>
          <w:tcPr>
            <w:tcW w:w="1023" w:type="pct"/>
            <w:vAlign w:val="center"/>
          </w:tcPr>
          <w:p w14:paraId="54411E9A"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101</w:t>
            </w:r>
          </w:p>
        </w:tc>
        <w:tc>
          <w:tcPr>
            <w:tcW w:w="1023" w:type="pct"/>
            <w:vAlign w:val="center"/>
          </w:tcPr>
          <w:p w14:paraId="613FEF48"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61</w:t>
            </w:r>
          </w:p>
        </w:tc>
        <w:tc>
          <w:tcPr>
            <w:tcW w:w="1363" w:type="pct"/>
            <w:vAlign w:val="center"/>
          </w:tcPr>
          <w:p w14:paraId="6CCB883A"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41</w:t>
            </w:r>
          </w:p>
        </w:tc>
      </w:tr>
      <w:tr w:rsidR="00650B77" w:rsidRPr="004B66A0" w14:paraId="37807AAD" w14:textId="77777777" w:rsidTr="00BC40F1">
        <w:tc>
          <w:tcPr>
            <w:tcW w:w="1591" w:type="pct"/>
            <w:vAlign w:val="bottom"/>
          </w:tcPr>
          <w:p w14:paraId="4EF360F1" w14:textId="77777777" w:rsidR="00650B77" w:rsidRPr="004B66A0" w:rsidRDefault="00650B77" w:rsidP="00BC40F1">
            <w:pPr>
              <w:ind w:firstLine="0"/>
              <w:textAlignment w:val="baseline"/>
              <w:rPr>
                <w:bCs/>
                <w:sz w:val="18"/>
                <w:szCs w:val="22"/>
              </w:rPr>
            </w:pPr>
            <w:r w:rsidRPr="004B66A0">
              <w:rPr>
                <w:bCs/>
                <w:sz w:val="18"/>
                <w:szCs w:val="22"/>
              </w:rPr>
              <w:t xml:space="preserve">Береза </w:t>
            </w:r>
          </w:p>
        </w:tc>
        <w:tc>
          <w:tcPr>
            <w:tcW w:w="1023" w:type="pct"/>
            <w:vAlign w:val="center"/>
          </w:tcPr>
          <w:p w14:paraId="69DAD537"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61</w:t>
            </w:r>
          </w:p>
        </w:tc>
        <w:tc>
          <w:tcPr>
            <w:tcW w:w="1023" w:type="pct"/>
            <w:vAlign w:val="center"/>
          </w:tcPr>
          <w:p w14:paraId="0B328CC1"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31</w:t>
            </w:r>
          </w:p>
        </w:tc>
        <w:tc>
          <w:tcPr>
            <w:tcW w:w="1363" w:type="pct"/>
            <w:vAlign w:val="center"/>
          </w:tcPr>
          <w:p w14:paraId="2D4E7F90"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11</w:t>
            </w:r>
          </w:p>
        </w:tc>
      </w:tr>
      <w:tr w:rsidR="00650B77" w:rsidRPr="004B66A0" w14:paraId="61A69240" w14:textId="77777777" w:rsidTr="00BC40F1">
        <w:tc>
          <w:tcPr>
            <w:tcW w:w="1591" w:type="pct"/>
            <w:vAlign w:val="bottom"/>
          </w:tcPr>
          <w:p w14:paraId="56EEFDA3" w14:textId="77777777" w:rsidR="00650B77" w:rsidRPr="004B66A0" w:rsidRDefault="00650B77" w:rsidP="00BC40F1">
            <w:pPr>
              <w:ind w:firstLine="0"/>
              <w:textAlignment w:val="baseline"/>
              <w:rPr>
                <w:bCs/>
                <w:sz w:val="18"/>
                <w:szCs w:val="22"/>
              </w:rPr>
            </w:pPr>
            <w:r w:rsidRPr="004B66A0">
              <w:rPr>
                <w:bCs/>
                <w:sz w:val="18"/>
                <w:szCs w:val="22"/>
              </w:rPr>
              <w:t>Осина, ольха, тополь</w:t>
            </w:r>
          </w:p>
        </w:tc>
        <w:tc>
          <w:tcPr>
            <w:tcW w:w="1023" w:type="pct"/>
            <w:vAlign w:val="center"/>
          </w:tcPr>
          <w:p w14:paraId="2985384C"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51</w:t>
            </w:r>
          </w:p>
        </w:tc>
        <w:tc>
          <w:tcPr>
            <w:tcW w:w="1023" w:type="pct"/>
            <w:vAlign w:val="center"/>
          </w:tcPr>
          <w:p w14:paraId="76CD8C87"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31</w:t>
            </w:r>
          </w:p>
        </w:tc>
        <w:tc>
          <w:tcPr>
            <w:tcW w:w="1363" w:type="pct"/>
            <w:vAlign w:val="center"/>
          </w:tcPr>
          <w:p w14:paraId="46951DD7" w14:textId="77777777" w:rsidR="00650B77" w:rsidRPr="004B66A0" w:rsidRDefault="00650B77" w:rsidP="00BC40F1">
            <w:pPr>
              <w:ind w:firstLine="0"/>
              <w:jc w:val="center"/>
              <w:rPr>
                <w:rFonts w:eastAsiaTheme="minorHAnsi"/>
                <w:bCs/>
                <w:sz w:val="18"/>
                <w:szCs w:val="22"/>
                <w:lang w:eastAsia="en-US"/>
              </w:rPr>
            </w:pPr>
            <w:r w:rsidRPr="004B66A0">
              <w:rPr>
                <w:rFonts w:eastAsiaTheme="minorHAnsi"/>
                <w:bCs/>
                <w:sz w:val="18"/>
                <w:szCs w:val="22"/>
                <w:lang w:eastAsia="en-US"/>
              </w:rPr>
              <w:t>21</w:t>
            </w:r>
          </w:p>
        </w:tc>
      </w:tr>
      <w:tr w:rsidR="00E4575D" w:rsidRPr="00E4575D" w14:paraId="1288CDF9" w14:textId="77777777" w:rsidTr="00BC40F1">
        <w:tc>
          <w:tcPr>
            <w:tcW w:w="1591" w:type="pct"/>
            <w:vAlign w:val="bottom"/>
          </w:tcPr>
          <w:p w14:paraId="4E459696" w14:textId="77777777" w:rsidR="00650B77" w:rsidRPr="00E4575D" w:rsidRDefault="00650B77" w:rsidP="00BC40F1">
            <w:pPr>
              <w:ind w:firstLine="0"/>
              <w:textAlignment w:val="baseline"/>
              <w:rPr>
                <w:bCs/>
                <w:sz w:val="18"/>
                <w:szCs w:val="22"/>
              </w:rPr>
            </w:pPr>
            <w:r w:rsidRPr="00E4575D">
              <w:rPr>
                <w:bCs/>
                <w:sz w:val="18"/>
                <w:szCs w:val="22"/>
              </w:rPr>
              <w:t>Прочие</w:t>
            </w:r>
          </w:p>
        </w:tc>
        <w:tc>
          <w:tcPr>
            <w:tcW w:w="1023" w:type="pct"/>
            <w:vAlign w:val="center"/>
          </w:tcPr>
          <w:p w14:paraId="5EAEE390" w14:textId="77777777" w:rsidR="00650B77" w:rsidRPr="00E4575D" w:rsidRDefault="00650B77" w:rsidP="00BC40F1">
            <w:pPr>
              <w:ind w:firstLine="0"/>
              <w:jc w:val="center"/>
              <w:rPr>
                <w:rFonts w:eastAsiaTheme="minorHAnsi"/>
                <w:bCs/>
                <w:sz w:val="18"/>
                <w:szCs w:val="22"/>
                <w:lang w:eastAsia="en-US"/>
              </w:rPr>
            </w:pPr>
            <w:r w:rsidRPr="00E4575D">
              <w:rPr>
                <w:rFonts w:eastAsiaTheme="minorHAnsi"/>
                <w:bCs/>
                <w:sz w:val="18"/>
                <w:szCs w:val="22"/>
                <w:lang w:eastAsia="en-US"/>
              </w:rPr>
              <w:t>31</w:t>
            </w:r>
          </w:p>
        </w:tc>
        <w:tc>
          <w:tcPr>
            <w:tcW w:w="1023" w:type="pct"/>
            <w:vAlign w:val="center"/>
          </w:tcPr>
          <w:p w14:paraId="765CFACE" w14:textId="77777777" w:rsidR="00650B77" w:rsidRPr="00E4575D" w:rsidRDefault="00650B77" w:rsidP="00BC40F1">
            <w:pPr>
              <w:ind w:firstLine="0"/>
              <w:jc w:val="center"/>
              <w:rPr>
                <w:rFonts w:eastAsiaTheme="minorHAnsi"/>
                <w:bCs/>
                <w:sz w:val="18"/>
                <w:szCs w:val="22"/>
                <w:lang w:eastAsia="en-US"/>
              </w:rPr>
            </w:pPr>
            <w:r w:rsidRPr="00E4575D">
              <w:rPr>
                <w:rFonts w:eastAsiaTheme="minorHAnsi"/>
                <w:bCs/>
                <w:sz w:val="18"/>
                <w:szCs w:val="22"/>
                <w:lang w:eastAsia="en-US"/>
              </w:rPr>
              <w:t>21</w:t>
            </w:r>
          </w:p>
        </w:tc>
        <w:tc>
          <w:tcPr>
            <w:tcW w:w="1363" w:type="pct"/>
            <w:vAlign w:val="center"/>
          </w:tcPr>
          <w:p w14:paraId="680E9576" w14:textId="77777777" w:rsidR="00650B77" w:rsidRPr="00E4575D" w:rsidRDefault="00650B77" w:rsidP="00BC40F1">
            <w:pPr>
              <w:ind w:firstLine="0"/>
              <w:jc w:val="center"/>
              <w:rPr>
                <w:rFonts w:eastAsiaTheme="minorHAnsi"/>
                <w:bCs/>
                <w:sz w:val="18"/>
                <w:szCs w:val="22"/>
                <w:lang w:eastAsia="en-US"/>
              </w:rPr>
            </w:pPr>
            <w:r w:rsidRPr="00E4575D">
              <w:rPr>
                <w:rFonts w:eastAsiaTheme="minorHAnsi"/>
                <w:bCs/>
                <w:sz w:val="18"/>
                <w:szCs w:val="22"/>
                <w:lang w:eastAsia="en-US"/>
              </w:rPr>
              <w:t>11</w:t>
            </w:r>
          </w:p>
        </w:tc>
      </w:tr>
    </w:tbl>
    <w:p w14:paraId="6C97A011" w14:textId="77777777" w:rsidR="00650B77" w:rsidRPr="004B66A0" w:rsidRDefault="00650B77" w:rsidP="00650B77">
      <w:pPr>
        <w:rPr>
          <w:rFonts w:eastAsiaTheme="minorHAnsi"/>
          <w:szCs w:val="20"/>
          <w:shd w:val="clear" w:color="auto" w:fill="FFFFFF"/>
          <w:lang w:eastAsia="en-US"/>
        </w:rPr>
      </w:pPr>
      <w:r w:rsidRPr="00E4575D">
        <w:rPr>
          <w:rFonts w:eastAsiaTheme="minorHAnsi"/>
          <w:szCs w:val="20"/>
          <w:shd w:val="clear" w:color="auto" w:fill="FFFFFF"/>
          <w:lang w:eastAsia="en-US"/>
        </w:rPr>
        <w:t xml:space="preserve">Для дальнейшего определения кадастровой стоимости земель лесного </w:t>
      </w:r>
      <w:r w:rsidRPr="004B66A0">
        <w:rPr>
          <w:rFonts w:eastAsiaTheme="minorHAnsi"/>
          <w:szCs w:val="20"/>
          <w:shd w:val="clear" w:color="auto" w:fill="FFFFFF"/>
          <w:lang w:eastAsia="en-US"/>
        </w:rPr>
        <w:t>фонда необходимо рассчитать чистый операционный доход. Формула расчета:</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8"/>
        <w:gridCol w:w="718"/>
      </w:tblGrid>
      <w:tr w:rsidR="00650B77" w:rsidRPr="004B66A0" w14:paraId="11DE7C4B" w14:textId="77777777" w:rsidTr="00BC40F1">
        <w:tc>
          <w:tcPr>
            <w:tcW w:w="9634" w:type="dxa"/>
          </w:tcPr>
          <w:p w14:paraId="0FE49647" w14:textId="77777777" w:rsidR="00650B77" w:rsidRPr="004B66A0" w:rsidRDefault="00650B77" w:rsidP="00BC40F1">
            <w:pPr>
              <w:spacing w:before="120" w:after="120"/>
              <w:jc w:val="center"/>
              <w:rPr>
                <w:rFonts w:eastAsiaTheme="minorHAnsi"/>
                <w:szCs w:val="20"/>
                <w:shd w:val="clear" w:color="auto" w:fill="FFFFFF"/>
                <w:lang w:eastAsia="en-US"/>
              </w:rPr>
            </w:pPr>
            <m:oMathPara>
              <m:oMath>
                <m:r>
                  <m:rPr>
                    <m:sty m:val="p"/>
                  </m:rPr>
                  <w:rPr>
                    <w:rFonts w:ascii="Cambria Math" w:eastAsiaTheme="minorHAnsi" w:hAnsi="Cambria Math"/>
                    <w:szCs w:val="20"/>
                    <w:shd w:val="clear" w:color="auto" w:fill="FFFFFF"/>
                    <w:lang w:eastAsia="en-US"/>
                  </w:rPr>
                  <m:t>ЧОД = П - З,</m:t>
                </m:r>
              </m:oMath>
            </m:oMathPara>
          </w:p>
        </w:tc>
        <w:tc>
          <w:tcPr>
            <w:tcW w:w="721" w:type="dxa"/>
          </w:tcPr>
          <w:p w14:paraId="4F65DD10" w14:textId="7F8A3839" w:rsidR="00650B77" w:rsidRPr="004B66A0" w:rsidRDefault="00650B77" w:rsidP="00BC40F1">
            <w:pPr>
              <w:ind w:firstLine="0"/>
              <w:jc w:val="right"/>
              <w:rPr>
                <w:rFonts w:eastAsiaTheme="minorHAnsi"/>
                <w:szCs w:val="20"/>
                <w:shd w:val="clear" w:color="auto" w:fill="FFFFFF"/>
                <w:lang w:eastAsia="en-US"/>
              </w:rPr>
            </w:pPr>
            <w:r w:rsidRPr="004B66A0">
              <w:rPr>
                <w:rFonts w:eastAsiaTheme="minorHAnsi"/>
                <w:szCs w:val="18"/>
                <w:lang w:eastAsia="en-US"/>
              </w:rPr>
              <w:t>(</w:t>
            </w:r>
            <w:r w:rsidRPr="004B66A0">
              <w:rPr>
                <w:rFonts w:eastAsiaTheme="minorHAnsi"/>
                <w:szCs w:val="18"/>
                <w:lang w:eastAsia="en-US"/>
              </w:rPr>
              <w:fldChar w:fldCharType="begin"/>
            </w:r>
            <w:r w:rsidRPr="004B66A0">
              <w:rPr>
                <w:rFonts w:eastAsiaTheme="minorHAnsi"/>
                <w:szCs w:val="18"/>
                <w:lang w:eastAsia="en-US"/>
              </w:rPr>
              <w:instrText xml:space="preserve"> SEQ Формула \* ARABIC </w:instrText>
            </w:r>
            <w:r w:rsidRPr="004B66A0">
              <w:rPr>
                <w:rFonts w:eastAsiaTheme="minorHAnsi"/>
                <w:szCs w:val="18"/>
                <w:lang w:eastAsia="en-US"/>
              </w:rPr>
              <w:fldChar w:fldCharType="separate"/>
            </w:r>
            <w:r w:rsidR="004B09DA">
              <w:rPr>
                <w:rFonts w:eastAsiaTheme="minorHAnsi"/>
                <w:noProof/>
                <w:szCs w:val="18"/>
                <w:lang w:eastAsia="en-US"/>
              </w:rPr>
              <w:t>23</w:t>
            </w:r>
            <w:r w:rsidRPr="004B66A0">
              <w:rPr>
                <w:rFonts w:eastAsiaTheme="minorHAnsi"/>
                <w:szCs w:val="18"/>
                <w:lang w:eastAsia="en-US"/>
              </w:rPr>
              <w:fldChar w:fldCharType="end"/>
            </w:r>
            <w:r w:rsidRPr="004B66A0">
              <w:rPr>
                <w:rFonts w:eastAsiaTheme="minorHAnsi"/>
                <w:szCs w:val="18"/>
                <w:lang w:eastAsia="en-US"/>
              </w:rPr>
              <w:t>)</w:t>
            </w:r>
          </w:p>
        </w:tc>
      </w:tr>
    </w:tbl>
    <w:p w14:paraId="1F52F5AE"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где</w:t>
      </w:r>
    </w:p>
    <w:p w14:paraId="4CA7E309"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ЧОД – чистый операционный доход</w:t>
      </w:r>
    </w:p>
    <w:p w14:paraId="5FBDAD67"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 xml:space="preserve">П – продуктивность одного гектара земель по основным лесообразующим породам, руб., </w:t>
      </w:r>
    </w:p>
    <w:p w14:paraId="0AB24028"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З – затраты на воспроизводство земель, руб./га.</w:t>
      </w:r>
    </w:p>
    <w:p w14:paraId="7353FC0B" w14:textId="77777777" w:rsidR="00650B77" w:rsidRPr="004B66A0" w:rsidRDefault="00650B77" w:rsidP="00650B77">
      <w:pPr>
        <w:spacing w:before="60"/>
        <w:rPr>
          <w:rFonts w:eastAsiaTheme="minorHAnsi"/>
          <w:szCs w:val="20"/>
          <w:shd w:val="clear" w:color="auto" w:fill="FFFFFF"/>
          <w:lang w:eastAsia="en-US"/>
        </w:rPr>
      </w:pPr>
      <w:r w:rsidRPr="004B66A0">
        <w:rPr>
          <w:rFonts w:eastAsiaTheme="minorHAnsi"/>
          <w:szCs w:val="20"/>
          <w:shd w:val="clear" w:color="auto" w:fill="FFFFFF"/>
          <w:lang w:eastAsia="en-US"/>
        </w:rPr>
        <w:t>Затраты на воспроизводство земель были рассчитаны исходя из предоставленного «Отчета о расходах бюджета субъекта Российской Федерации, источником обеспечения которого является субвенция» (далее Субвенция-1) за январь-декабрь 2021 года. В затратах не учитывались средства арендаторов.</w:t>
      </w:r>
    </w:p>
    <w:p w14:paraId="77F93711"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Фактические расходы на осуществление переданных полномочий в 2021 году, согласно Субвенции-1, составили 3 226 275,3 тыс. рублей, объемы финансирования на осуществление переданных полномочий за счет средств арендаторов составили 1 495 905,4 тыс. рублей.</w:t>
      </w:r>
    </w:p>
    <w:p w14:paraId="2EC277CB" w14:textId="0B304BFD"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Общая площадь лесов Хабаровского края, согласно предоставленным данным: «Характеристика лесов по целевому назначению: о защитных лесах, об их категориях, об эксплуатационных лесах и о резервных лесах» по форме</w:t>
      </w:r>
      <w:r w:rsidR="00E4575D">
        <w:rPr>
          <w:rFonts w:eastAsiaTheme="minorHAnsi"/>
          <w:szCs w:val="20"/>
          <w:shd w:val="clear" w:color="auto" w:fill="FFFFFF"/>
          <w:lang w:eastAsia="en-US"/>
        </w:rPr>
        <w:t xml:space="preserve"> </w:t>
      </w:r>
      <w:r w:rsidRPr="004B66A0">
        <w:rPr>
          <w:rFonts w:eastAsiaTheme="minorHAnsi"/>
          <w:szCs w:val="20"/>
          <w:shd w:val="clear" w:color="auto" w:fill="FFFFFF"/>
          <w:lang w:eastAsia="en-US"/>
        </w:rPr>
        <w:t>1-ГЛР, составляет 73 041 тыс. га.</w:t>
      </w:r>
    </w:p>
    <w:p w14:paraId="757A80E2" w14:textId="383A7D58" w:rsidR="00650B77" w:rsidRPr="004B66A0" w:rsidRDefault="00650B77" w:rsidP="003278EC">
      <w:pPr>
        <w:pStyle w:val="ab"/>
      </w:pPr>
      <w:bookmarkStart w:id="547" w:name="_Toc235089106"/>
      <w:r w:rsidRPr="004B66A0">
        <w:t xml:space="preserve">Таблица </w:t>
      </w:r>
      <w:r w:rsidRPr="004B66A0">
        <w:rPr>
          <w:noProof/>
        </w:rPr>
        <w:fldChar w:fldCharType="begin"/>
      </w:r>
      <w:r w:rsidRPr="004B66A0">
        <w:rPr>
          <w:noProof/>
        </w:rPr>
        <w:instrText xml:space="preserve"> SEQ Таблица \* ARABIC </w:instrText>
      </w:r>
      <w:r w:rsidRPr="004B66A0">
        <w:rPr>
          <w:noProof/>
        </w:rPr>
        <w:fldChar w:fldCharType="separate"/>
      </w:r>
      <w:r w:rsidR="004B09DA">
        <w:rPr>
          <w:noProof/>
        </w:rPr>
        <w:t>127</w:t>
      </w:r>
      <w:r w:rsidRPr="004B66A0">
        <w:rPr>
          <w:noProof/>
        </w:rPr>
        <w:fldChar w:fldCharType="end"/>
      </w:r>
      <w:r w:rsidRPr="004B66A0">
        <w:t xml:space="preserve"> – Расчет затрат на воспроизводство земель</w:t>
      </w:r>
      <w:bookmarkEnd w:id="547"/>
    </w:p>
    <w:tbl>
      <w:tblPr>
        <w:tblStyle w:val="65"/>
        <w:tblW w:w="5000" w:type="pct"/>
        <w:tblLook w:val="04A0" w:firstRow="1" w:lastRow="0" w:firstColumn="1" w:lastColumn="0" w:noHBand="0" w:noVBand="1"/>
      </w:tblPr>
      <w:tblGrid>
        <w:gridCol w:w="618"/>
        <w:gridCol w:w="4172"/>
        <w:gridCol w:w="2317"/>
        <w:gridCol w:w="3089"/>
      </w:tblGrid>
      <w:tr w:rsidR="00650B77" w:rsidRPr="004B66A0" w14:paraId="289F3DCC" w14:textId="77777777" w:rsidTr="00E4575D">
        <w:tc>
          <w:tcPr>
            <w:tcW w:w="303" w:type="pct"/>
            <w:vAlign w:val="center"/>
          </w:tcPr>
          <w:p w14:paraId="77AF4BA5"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w:t>
            </w:r>
          </w:p>
        </w:tc>
        <w:tc>
          <w:tcPr>
            <w:tcW w:w="2046" w:type="pct"/>
            <w:vAlign w:val="center"/>
          </w:tcPr>
          <w:p w14:paraId="1AF5E85D"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Наименование показателя</w:t>
            </w:r>
          </w:p>
        </w:tc>
        <w:tc>
          <w:tcPr>
            <w:tcW w:w="1136" w:type="pct"/>
            <w:vAlign w:val="center"/>
          </w:tcPr>
          <w:p w14:paraId="66DFEF28"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Показатель</w:t>
            </w:r>
          </w:p>
        </w:tc>
        <w:tc>
          <w:tcPr>
            <w:tcW w:w="1515" w:type="pct"/>
            <w:vAlign w:val="center"/>
          </w:tcPr>
          <w:p w14:paraId="37E6B44A"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Определение показателя</w:t>
            </w:r>
          </w:p>
        </w:tc>
      </w:tr>
      <w:tr w:rsidR="00650B77" w:rsidRPr="004B66A0" w14:paraId="01A26F5F" w14:textId="77777777" w:rsidTr="00E4575D">
        <w:tc>
          <w:tcPr>
            <w:tcW w:w="303" w:type="pct"/>
            <w:vAlign w:val="center"/>
          </w:tcPr>
          <w:p w14:paraId="00127675"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1</w:t>
            </w:r>
          </w:p>
        </w:tc>
        <w:tc>
          <w:tcPr>
            <w:tcW w:w="2046" w:type="pct"/>
            <w:vAlign w:val="center"/>
          </w:tcPr>
          <w:p w14:paraId="5F571495" w14:textId="77777777" w:rsidR="00650B77" w:rsidRPr="004B66A0" w:rsidRDefault="00650B77" w:rsidP="00BC40F1">
            <w:pPr>
              <w:ind w:firstLine="0"/>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Фактические расходы на осуществление переданных полномочий в 2021 году, тыс. руб.</w:t>
            </w:r>
          </w:p>
        </w:tc>
        <w:tc>
          <w:tcPr>
            <w:tcW w:w="1136" w:type="pct"/>
            <w:vAlign w:val="center"/>
          </w:tcPr>
          <w:p w14:paraId="2ABD8D2B"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3 226 275,3</w:t>
            </w:r>
          </w:p>
        </w:tc>
        <w:tc>
          <w:tcPr>
            <w:tcW w:w="1515" w:type="pct"/>
            <w:vAlign w:val="center"/>
          </w:tcPr>
          <w:p w14:paraId="44DD8775"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Форма Субвенция-1 на 12.2021 г.</w:t>
            </w:r>
          </w:p>
        </w:tc>
      </w:tr>
      <w:tr w:rsidR="00650B77" w:rsidRPr="004B66A0" w14:paraId="5DB62738" w14:textId="77777777" w:rsidTr="00E4575D">
        <w:tc>
          <w:tcPr>
            <w:tcW w:w="303" w:type="pct"/>
            <w:vAlign w:val="center"/>
          </w:tcPr>
          <w:p w14:paraId="4F973726"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2</w:t>
            </w:r>
          </w:p>
        </w:tc>
        <w:tc>
          <w:tcPr>
            <w:tcW w:w="2046" w:type="pct"/>
            <w:vAlign w:val="center"/>
          </w:tcPr>
          <w:p w14:paraId="772B8A03" w14:textId="77777777" w:rsidR="00650B77" w:rsidRPr="004B66A0" w:rsidRDefault="00650B77" w:rsidP="00BC40F1">
            <w:pPr>
              <w:ind w:firstLine="0"/>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Объемы финансирования на осуществление переданных полномочий за счет средств арендаторов, тыс. руб.</w:t>
            </w:r>
          </w:p>
        </w:tc>
        <w:tc>
          <w:tcPr>
            <w:tcW w:w="1136" w:type="pct"/>
            <w:vAlign w:val="center"/>
          </w:tcPr>
          <w:p w14:paraId="5C5A9F42"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1 495 905,4</w:t>
            </w:r>
          </w:p>
        </w:tc>
        <w:tc>
          <w:tcPr>
            <w:tcW w:w="1515" w:type="pct"/>
            <w:vAlign w:val="center"/>
          </w:tcPr>
          <w:p w14:paraId="1B9C7EB8"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Форма Субвенция-1 на 12.2021 г.</w:t>
            </w:r>
          </w:p>
        </w:tc>
      </w:tr>
      <w:tr w:rsidR="00650B77" w:rsidRPr="004B66A0" w14:paraId="09156856" w14:textId="77777777" w:rsidTr="00E4575D">
        <w:tc>
          <w:tcPr>
            <w:tcW w:w="303" w:type="pct"/>
            <w:vAlign w:val="center"/>
          </w:tcPr>
          <w:p w14:paraId="300B6909"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3</w:t>
            </w:r>
          </w:p>
        </w:tc>
        <w:tc>
          <w:tcPr>
            <w:tcW w:w="2046" w:type="pct"/>
            <w:vAlign w:val="center"/>
          </w:tcPr>
          <w:p w14:paraId="40C94201" w14:textId="77777777" w:rsidR="00650B77" w:rsidRPr="004B66A0" w:rsidRDefault="00650B77" w:rsidP="00BC40F1">
            <w:pPr>
              <w:ind w:firstLine="0"/>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Фактические расходы на осуществление переданных полномочий в 2021 году без учета финансирования за счет средств арендаторов, тыс. руб.</w:t>
            </w:r>
          </w:p>
        </w:tc>
        <w:tc>
          <w:tcPr>
            <w:tcW w:w="1136" w:type="pct"/>
            <w:vAlign w:val="center"/>
          </w:tcPr>
          <w:p w14:paraId="03F60200"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1 730 369,9</w:t>
            </w:r>
          </w:p>
        </w:tc>
        <w:tc>
          <w:tcPr>
            <w:tcW w:w="1515" w:type="pct"/>
            <w:vAlign w:val="center"/>
          </w:tcPr>
          <w:p w14:paraId="0FB7611E"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Расчет: п. 1 - п. 2</w:t>
            </w:r>
          </w:p>
        </w:tc>
      </w:tr>
      <w:tr w:rsidR="00650B77" w:rsidRPr="004B66A0" w14:paraId="01B1FFAE" w14:textId="77777777" w:rsidTr="00E4575D">
        <w:tc>
          <w:tcPr>
            <w:tcW w:w="303" w:type="pct"/>
            <w:vAlign w:val="center"/>
          </w:tcPr>
          <w:p w14:paraId="155053B5"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4</w:t>
            </w:r>
          </w:p>
        </w:tc>
        <w:tc>
          <w:tcPr>
            <w:tcW w:w="2046" w:type="pct"/>
            <w:vAlign w:val="center"/>
          </w:tcPr>
          <w:p w14:paraId="45A7FD87" w14:textId="77777777" w:rsidR="00650B77" w:rsidRPr="004B66A0" w:rsidRDefault="00650B77" w:rsidP="00BC40F1">
            <w:pPr>
              <w:ind w:firstLine="0"/>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Общая площадь лесов Хабаровского края, тыс. га</w:t>
            </w:r>
          </w:p>
        </w:tc>
        <w:tc>
          <w:tcPr>
            <w:tcW w:w="1136" w:type="pct"/>
            <w:vAlign w:val="center"/>
          </w:tcPr>
          <w:p w14:paraId="58B5F56A"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 xml:space="preserve">73 041 </w:t>
            </w:r>
          </w:p>
        </w:tc>
        <w:tc>
          <w:tcPr>
            <w:tcW w:w="1515" w:type="pct"/>
            <w:vAlign w:val="center"/>
          </w:tcPr>
          <w:p w14:paraId="5794C763"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Форма 1-ГЛР на 01.01.2022 г.</w:t>
            </w:r>
          </w:p>
        </w:tc>
      </w:tr>
      <w:tr w:rsidR="00650B77" w:rsidRPr="00703FA1" w14:paraId="09BC6712" w14:textId="77777777" w:rsidTr="00E4575D">
        <w:tc>
          <w:tcPr>
            <w:tcW w:w="303" w:type="pct"/>
            <w:vAlign w:val="center"/>
          </w:tcPr>
          <w:p w14:paraId="24AA5A1B"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3</w:t>
            </w:r>
          </w:p>
        </w:tc>
        <w:tc>
          <w:tcPr>
            <w:tcW w:w="2046" w:type="pct"/>
            <w:vAlign w:val="center"/>
          </w:tcPr>
          <w:p w14:paraId="364F7183" w14:textId="77777777" w:rsidR="00650B77" w:rsidRPr="004B66A0" w:rsidRDefault="00650B77" w:rsidP="00BC40F1">
            <w:pPr>
              <w:ind w:firstLine="0"/>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Расходы, руб./га</w:t>
            </w:r>
          </w:p>
        </w:tc>
        <w:tc>
          <w:tcPr>
            <w:tcW w:w="1136" w:type="pct"/>
            <w:vAlign w:val="center"/>
          </w:tcPr>
          <w:p w14:paraId="20C285CF"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23,69</w:t>
            </w:r>
          </w:p>
        </w:tc>
        <w:tc>
          <w:tcPr>
            <w:tcW w:w="1515" w:type="pct"/>
            <w:vAlign w:val="center"/>
          </w:tcPr>
          <w:p w14:paraId="61941A28" w14:textId="77777777" w:rsidR="00650B77" w:rsidRPr="004B66A0" w:rsidRDefault="00650B77" w:rsidP="00BC40F1">
            <w:pPr>
              <w:ind w:firstLine="0"/>
              <w:jc w:val="center"/>
              <w:rPr>
                <w:rFonts w:eastAsiaTheme="minorHAnsi"/>
                <w:bCs/>
                <w:sz w:val="18"/>
                <w:szCs w:val="18"/>
                <w:shd w:val="clear" w:color="auto" w:fill="FFFFFF"/>
                <w:lang w:eastAsia="en-US"/>
              </w:rPr>
            </w:pPr>
            <w:r w:rsidRPr="004B66A0">
              <w:rPr>
                <w:rFonts w:eastAsiaTheme="minorHAnsi"/>
                <w:bCs/>
                <w:sz w:val="18"/>
                <w:szCs w:val="18"/>
                <w:shd w:val="clear" w:color="auto" w:fill="FFFFFF"/>
                <w:lang w:eastAsia="en-US"/>
              </w:rPr>
              <w:t>Расчет: п. 3/п. 4</w:t>
            </w:r>
          </w:p>
        </w:tc>
      </w:tr>
    </w:tbl>
    <w:p w14:paraId="1BCADEA7" w14:textId="77777777" w:rsidR="00650B77" w:rsidRPr="004B66A0" w:rsidRDefault="00650B77" w:rsidP="00650B77">
      <w:pPr>
        <w:spacing w:before="60" w:after="60"/>
        <w:rPr>
          <w:rFonts w:eastAsiaTheme="minorHAnsi"/>
          <w:i/>
          <w:iCs/>
          <w:szCs w:val="20"/>
          <w:shd w:val="clear" w:color="auto" w:fill="FFFFFF"/>
          <w:lang w:eastAsia="en-US"/>
        </w:rPr>
      </w:pPr>
      <w:r w:rsidRPr="004B66A0">
        <w:rPr>
          <w:rFonts w:eastAsiaTheme="minorHAnsi"/>
          <w:i/>
          <w:iCs/>
          <w:szCs w:val="20"/>
          <w:shd w:val="clear" w:color="auto" w:fill="FFFFFF"/>
          <w:lang w:eastAsia="en-US"/>
        </w:rPr>
        <w:t>Определение ставки дисконтирования</w:t>
      </w:r>
    </w:p>
    <w:p w14:paraId="50CC8096"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Ставка дисконтирования – это процентная ставка, используемая для пересчета будущих потоков доходов в единую величину текущей стоимости.</w:t>
      </w:r>
    </w:p>
    <w:p w14:paraId="506DE51D"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Ставка дисконтирования была определена с помощью данных об уровне рентабельности (убыточности) проданных товаров, продукции, работ, услуг в категории «Сельское хозяйство, охота и лесное хозяйство»</w:t>
      </w:r>
      <w:r w:rsidRPr="004B66A0">
        <w:rPr>
          <w:rFonts w:eastAsiaTheme="minorHAnsi"/>
          <w:szCs w:val="20"/>
          <w:shd w:val="clear" w:color="auto" w:fill="FFFFFF"/>
          <w:vertAlign w:val="superscript"/>
          <w:lang w:eastAsia="en-US"/>
        </w:rPr>
        <w:footnoteReference w:id="30"/>
      </w:r>
      <w:r w:rsidRPr="004B66A0">
        <w:rPr>
          <w:rFonts w:eastAsiaTheme="minorHAnsi"/>
          <w:szCs w:val="20"/>
          <w:shd w:val="clear" w:color="auto" w:fill="FFFFFF"/>
          <w:lang w:eastAsia="en-US"/>
        </w:rPr>
        <w:t xml:space="preserve"> в Хабаровском крае.</w:t>
      </w:r>
    </w:p>
    <w:p w14:paraId="22FB7595" w14:textId="36C02CBE" w:rsidR="00650B77" w:rsidRPr="004B66A0" w:rsidRDefault="00650B77" w:rsidP="003278EC">
      <w:pPr>
        <w:pStyle w:val="ab"/>
      </w:pPr>
      <w:bookmarkStart w:id="548" w:name="_Ref106802233"/>
      <w:bookmarkStart w:id="549" w:name="_Toc235089107"/>
      <w:r w:rsidRPr="004B66A0">
        <w:t xml:space="preserve">Таблица </w:t>
      </w:r>
      <w:r w:rsidRPr="004B66A0">
        <w:rPr>
          <w:noProof/>
        </w:rPr>
        <w:fldChar w:fldCharType="begin"/>
      </w:r>
      <w:r w:rsidRPr="004B66A0">
        <w:rPr>
          <w:noProof/>
        </w:rPr>
        <w:instrText xml:space="preserve"> SEQ Таблица \* ARABIC </w:instrText>
      </w:r>
      <w:r w:rsidRPr="004B66A0">
        <w:rPr>
          <w:noProof/>
        </w:rPr>
        <w:fldChar w:fldCharType="separate"/>
      </w:r>
      <w:r w:rsidR="004B09DA">
        <w:rPr>
          <w:noProof/>
        </w:rPr>
        <w:t>128</w:t>
      </w:r>
      <w:r w:rsidRPr="004B66A0">
        <w:rPr>
          <w:noProof/>
        </w:rPr>
        <w:fldChar w:fldCharType="end"/>
      </w:r>
      <w:bookmarkEnd w:id="548"/>
      <w:r w:rsidRPr="004B66A0">
        <w:t xml:space="preserve"> – Уровень рентабельности (убыточности) проданных товаров, продукции, работ, услуг</w:t>
      </w:r>
      <w:bookmarkEnd w:id="5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67"/>
        <w:gridCol w:w="2005"/>
        <w:gridCol w:w="2461"/>
        <w:gridCol w:w="3263"/>
      </w:tblGrid>
      <w:tr w:rsidR="00650B77" w:rsidRPr="004B66A0" w14:paraId="1709F6AF" w14:textId="77777777" w:rsidTr="00BC40F1">
        <w:tc>
          <w:tcPr>
            <w:tcW w:w="5000" w:type="pct"/>
            <w:gridSpan w:val="4"/>
            <w:noWrap/>
            <w:tcMar>
              <w:top w:w="15" w:type="dxa"/>
              <w:left w:w="15" w:type="dxa"/>
              <w:bottom w:w="0" w:type="dxa"/>
              <w:right w:w="15" w:type="dxa"/>
            </w:tcMar>
            <w:vAlign w:val="center"/>
            <w:hideMark/>
          </w:tcPr>
          <w:p w14:paraId="23DAAC1F" w14:textId="77777777" w:rsidR="00650B77" w:rsidRPr="004B66A0" w:rsidRDefault="00650B77" w:rsidP="00BC40F1">
            <w:pPr>
              <w:ind w:firstLine="0"/>
              <w:jc w:val="center"/>
              <w:rPr>
                <w:rFonts w:eastAsiaTheme="minorHAnsi"/>
                <w:sz w:val="18"/>
                <w:szCs w:val="18"/>
                <w:lang w:eastAsia="en-US"/>
              </w:rPr>
            </w:pPr>
            <w:r w:rsidRPr="004B66A0">
              <w:rPr>
                <w:rFonts w:eastAsiaTheme="minorHAnsi"/>
                <w:sz w:val="18"/>
                <w:szCs w:val="18"/>
                <w:lang w:eastAsia="en-US"/>
              </w:rPr>
              <w:t>2021 г.</w:t>
            </w:r>
          </w:p>
        </w:tc>
      </w:tr>
      <w:tr w:rsidR="00650B77" w:rsidRPr="004B66A0" w14:paraId="78A7EC60" w14:textId="77777777" w:rsidTr="00BC40F1">
        <w:tc>
          <w:tcPr>
            <w:tcW w:w="1210" w:type="pct"/>
            <w:noWrap/>
            <w:tcMar>
              <w:top w:w="15" w:type="dxa"/>
              <w:left w:w="15" w:type="dxa"/>
              <w:bottom w:w="0" w:type="dxa"/>
              <w:right w:w="15" w:type="dxa"/>
            </w:tcMar>
            <w:vAlign w:val="center"/>
            <w:hideMark/>
          </w:tcPr>
          <w:p w14:paraId="74494DBF" w14:textId="77777777" w:rsidR="00650B77" w:rsidRPr="004B66A0" w:rsidRDefault="00650B77" w:rsidP="00BC40F1">
            <w:pPr>
              <w:ind w:firstLine="0"/>
              <w:jc w:val="center"/>
              <w:rPr>
                <w:rFonts w:eastAsiaTheme="minorHAnsi"/>
                <w:sz w:val="18"/>
                <w:szCs w:val="18"/>
                <w:lang w:eastAsia="en-US"/>
              </w:rPr>
            </w:pPr>
            <w:r w:rsidRPr="004B66A0">
              <w:rPr>
                <w:rFonts w:eastAsiaTheme="minorHAnsi"/>
                <w:sz w:val="18"/>
                <w:szCs w:val="18"/>
                <w:lang w:eastAsia="en-US"/>
              </w:rPr>
              <w:t>01 января</w:t>
            </w:r>
          </w:p>
        </w:tc>
        <w:tc>
          <w:tcPr>
            <w:tcW w:w="983" w:type="pct"/>
            <w:noWrap/>
            <w:tcMar>
              <w:top w:w="15" w:type="dxa"/>
              <w:left w:w="15" w:type="dxa"/>
              <w:bottom w:w="0" w:type="dxa"/>
              <w:right w:w="15" w:type="dxa"/>
            </w:tcMar>
            <w:vAlign w:val="center"/>
            <w:hideMark/>
          </w:tcPr>
          <w:p w14:paraId="3B387EBD" w14:textId="77777777" w:rsidR="00650B77" w:rsidRPr="004B66A0" w:rsidRDefault="00650B77" w:rsidP="00BC40F1">
            <w:pPr>
              <w:ind w:firstLine="0"/>
              <w:jc w:val="center"/>
              <w:rPr>
                <w:rFonts w:eastAsiaTheme="minorHAnsi"/>
                <w:sz w:val="18"/>
                <w:szCs w:val="18"/>
                <w:lang w:eastAsia="en-US"/>
              </w:rPr>
            </w:pPr>
            <w:r w:rsidRPr="004B66A0">
              <w:rPr>
                <w:rFonts w:eastAsiaTheme="minorHAnsi"/>
                <w:sz w:val="18"/>
                <w:szCs w:val="18"/>
                <w:lang w:eastAsia="en-US"/>
              </w:rPr>
              <w:t>01 апреля</w:t>
            </w:r>
          </w:p>
        </w:tc>
        <w:tc>
          <w:tcPr>
            <w:tcW w:w="1207" w:type="pct"/>
            <w:noWrap/>
            <w:tcMar>
              <w:top w:w="15" w:type="dxa"/>
              <w:left w:w="15" w:type="dxa"/>
              <w:bottom w:w="0" w:type="dxa"/>
              <w:right w:w="15" w:type="dxa"/>
            </w:tcMar>
            <w:vAlign w:val="center"/>
            <w:hideMark/>
          </w:tcPr>
          <w:p w14:paraId="0162F74C" w14:textId="77777777" w:rsidR="00650B77" w:rsidRPr="004B66A0" w:rsidRDefault="00650B77" w:rsidP="00BC40F1">
            <w:pPr>
              <w:ind w:firstLine="0"/>
              <w:jc w:val="center"/>
              <w:rPr>
                <w:rFonts w:eastAsiaTheme="minorHAnsi"/>
                <w:sz w:val="18"/>
                <w:szCs w:val="18"/>
                <w:lang w:eastAsia="en-US"/>
              </w:rPr>
            </w:pPr>
            <w:r w:rsidRPr="004B66A0">
              <w:rPr>
                <w:rFonts w:eastAsiaTheme="minorHAnsi"/>
                <w:sz w:val="18"/>
                <w:szCs w:val="18"/>
                <w:lang w:eastAsia="en-US"/>
              </w:rPr>
              <w:t>01 октября</w:t>
            </w:r>
          </w:p>
        </w:tc>
        <w:tc>
          <w:tcPr>
            <w:tcW w:w="1600" w:type="pct"/>
            <w:noWrap/>
            <w:tcMar>
              <w:top w:w="15" w:type="dxa"/>
              <w:left w:w="15" w:type="dxa"/>
              <w:bottom w:w="0" w:type="dxa"/>
              <w:right w:w="15" w:type="dxa"/>
            </w:tcMar>
            <w:vAlign w:val="center"/>
            <w:hideMark/>
          </w:tcPr>
          <w:p w14:paraId="4CB5E1E5" w14:textId="77777777" w:rsidR="00650B77" w:rsidRPr="004B66A0" w:rsidRDefault="00650B77" w:rsidP="00BC40F1">
            <w:pPr>
              <w:ind w:firstLine="0"/>
              <w:jc w:val="center"/>
              <w:rPr>
                <w:rFonts w:eastAsiaTheme="minorHAnsi"/>
                <w:sz w:val="18"/>
                <w:szCs w:val="18"/>
                <w:lang w:eastAsia="en-US"/>
              </w:rPr>
            </w:pPr>
            <w:r w:rsidRPr="004B66A0">
              <w:rPr>
                <w:rFonts w:eastAsiaTheme="minorHAnsi"/>
                <w:sz w:val="18"/>
                <w:szCs w:val="18"/>
                <w:lang w:eastAsia="en-US"/>
              </w:rPr>
              <w:t>01 октября</w:t>
            </w:r>
          </w:p>
        </w:tc>
      </w:tr>
      <w:tr w:rsidR="00650B77" w:rsidRPr="004B66A0" w14:paraId="7D3BD4A4" w14:textId="77777777" w:rsidTr="00BC40F1">
        <w:tc>
          <w:tcPr>
            <w:tcW w:w="1210" w:type="pct"/>
            <w:noWrap/>
            <w:tcMar>
              <w:top w:w="15" w:type="dxa"/>
              <w:left w:w="15" w:type="dxa"/>
              <w:bottom w:w="0" w:type="dxa"/>
              <w:right w:w="15" w:type="dxa"/>
            </w:tcMar>
            <w:vAlign w:val="center"/>
            <w:hideMark/>
          </w:tcPr>
          <w:p w14:paraId="5D24108A" w14:textId="77777777" w:rsidR="00650B77" w:rsidRPr="004B66A0" w:rsidRDefault="00650B77" w:rsidP="00BC40F1">
            <w:pPr>
              <w:ind w:firstLine="0"/>
              <w:jc w:val="center"/>
              <w:rPr>
                <w:rFonts w:eastAsiaTheme="minorHAnsi"/>
                <w:sz w:val="18"/>
                <w:szCs w:val="18"/>
                <w:lang w:eastAsia="en-US"/>
              </w:rPr>
            </w:pPr>
            <w:r w:rsidRPr="004B66A0">
              <w:rPr>
                <w:rFonts w:eastAsiaTheme="minorHAnsi"/>
                <w:sz w:val="18"/>
                <w:szCs w:val="18"/>
                <w:lang w:eastAsia="en-US"/>
              </w:rPr>
              <w:t>22,06</w:t>
            </w:r>
          </w:p>
        </w:tc>
        <w:tc>
          <w:tcPr>
            <w:tcW w:w="983" w:type="pct"/>
            <w:noWrap/>
            <w:tcMar>
              <w:top w:w="15" w:type="dxa"/>
              <w:left w:w="15" w:type="dxa"/>
              <w:bottom w:w="0" w:type="dxa"/>
              <w:right w:w="15" w:type="dxa"/>
            </w:tcMar>
            <w:vAlign w:val="center"/>
            <w:hideMark/>
          </w:tcPr>
          <w:p w14:paraId="4B9B6D1A" w14:textId="77777777" w:rsidR="00650B77" w:rsidRPr="004B66A0" w:rsidRDefault="00650B77" w:rsidP="00BC40F1">
            <w:pPr>
              <w:ind w:firstLine="0"/>
              <w:jc w:val="center"/>
              <w:rPr>
                <w:rFonts w:eastAsiaTheme="minorHAnsi"/>
                <w:sz w:val="18"/>
                <w:szCs w:val="18"/>
                <w:lang w:eastAsia="en-US"/>
              </w:rPr>
            </w:pPr>
            <w:r w:rsidRPr="004B66A0">
              <w:rPr>
                <w:rFonts w:eastAsiaTheme="minorHAnsi"/>
                <w:sz w:val="18"/>
                <w:szCs w:val="18"/>
                <w:lang w:eastAsia="en-US"/>
              </w:rPr>
              <w:t>36,98</w:t>
            </w:r>
          </w:p>
        </w:tc>
        <w:tc>
          <w:tcPr>
            <w:tcW w:w="1207" w:type="pct"/>
            <w:noWrap/>
            <w:tcMar>
              <w:top w:w="15" w:type="dxa"/>
              <w:left w:w="15" w:type="dxa"/>
              <w:bottom w:w="0" w:type="dxa"/>
              <w:right w:w="15" w:type="dxa"/>
            </w:tcMar>
            <w:vAlign w:val="center"/>
            <w:hideMark/>
          </w:tcPr>
          <w:p w14:paraId="24B558A9" w14:textId="77777777" w:rsidR="00650B77" w:rsidRPr="004B66A0" w:rsidRDefault="00650B77" w:rsidP="00BC40F1">
            <w:pPr>
              <w:ind w:firstLine="0"/>
              <w:jc w:val="center"/>
              <w:rPr>
                <w:rFonts w:eastAsiaTheme="minorHAnsi"/>
                <w:sz w:val="18"/>
                <w:szCs w:val="18"/>
                <w:lang w:eastAsia="en-US"/>
              </w:rPr>
            </w:pPr>
            <w:r w:rsidRPr="004B66A0">
              <w:rPr>
                <w:rFonts w:eastAsiaTheme="minorHAnsi"/>
                <w:sz w:val="18"/>
                <w:szCs w:val="18"/>
                <w:lang w:eastAsia="en-US"/>
              </w:rPr>
              <w:t>40,22</w:t>
            </w:r>
          </w:p>
        </w:tc>
        <w:tc>
          <w:tcPr>
            <w:tcW w:w="1600" w:type="pct"/>
            <w:noWrap/>
            <w:tcMar>
              <w:top w:w="15" w:type="dxa"/>
              <w:left w:w="15" w:type="dxa"/>
              <w:bottom w:w="0" w:type="dxa"/>
              <w:right w:w="15" w:type="dxa"/>
            </w:tcMar>
            <w:vAlign w:val="center"/>
            <w:hideMark/>
          </w:tcPr>
          <w:p w14:paraId="5C17198B" w14:textId="77777777" w:rsidR="00650B77" w:rsidRPr="004B66A0" w:rsidRDefault="00650B77" w:rsidP="00BC40F1">
            <w:pPr>
              <w:ind w:firstLine="0"/>
              <w:jc w:val="center"/>
              <w:rPr>
                <w:rFonts w:eastAsiaTheme="minorHAnsi"/>
                <w:sz w:val="18"/>
                <w:szCs w:val="18"/>
                <w:lang w:eastAsia="en-US"/>
              </w:rPr>
            </w:pPr>
            <w:r w:rsidRPr="004B66A0">
              <w:rPr>
                <w:rFonts w:eastAsiaTheme="minorHAnsi"/>
                <w:sz w:val="18"/>
                <w:szCs w:val="18"/>
                <w:lang w:eastAsia="en-US"/>
              </w:rPr>
              <w:t>35,57</w:t>
            </w:r>
          </w:p>
        </w:tc>
      </w:tr>
    </w:tbl>
    <w:p w14:paraId="7B598E09" w14:textId="0C2DED4E" w:rsidR="00650B77" w:rsidRPr="004B66A0" w:rsidRDefault="00650B77" w:rsidP="00650B77">
      <w:pPr>
        <w:spacing w:before="120"/>
        <w:rPr>
          <w:rFonts w:eastAsiaTheme="minorHAnsi"/>
          <w:szCs w:val="20"/>
          <w:shd w:val="clear" w:color="auto" w:fill="FFFFFF"/>
          <w:lang w:eastAsia="en-US"/>
        </w:rPr>
      </w:pPr>
      <w:r w:rsidRPr="004B66A0">
        <w:rPr>
          <w:rFonts w:eastAsiaTheme="minorHAnsi"/>
          <w:szCs w:val="20"/>
          <w:shd w:val="clear" w:color="auto" w:fill="FFFFFF"/>
          <w:lang w:eastAsia="en-US"/>
        </w:rPr>
        <w:t>Ставка дисконтирования принята как среднее значение уровня рентабельности, указанного в таблице</w:t>
      </w:r>
      <w:r w:rsidRPr="004B66A0">
        <w:rPr>
          <w:rFonts w:eastAsiaTheme="minorHAnsi"/>
          <w:szCs w:val="20"/>
          <w:shd w:val="clear" w:color="auto" w:fill="FFFFFF"/>
          <w:lang w:eastAsia="en-US"/>
        </w:rPr>
        <w:br/>
        <w:t>(</w:t>
      </w:r>
      <w:r w:rsidRPr="004B66A0">
        <w:rPr>
          <w:rFonts w:eastAsiaTheme="minorHAnsi"/>
          <w:szCs w:val="20"/>
          <w:shd w:val="clear" w:color="auto" w:fill="FFFFFF"/>
          <w:lang w:eastAsia="en-US"/>
        </w:rPr>
        <w:fldChar w:fldCharType="begin"/>
      </w:r>
      <w:r w:rsidRPr="004B66A0">
        <w:rPr>
          <w:rFonts w:eastAsiaTheme="minorHAnsi"/>
          <w:szCs w:val="20"/>
          <w:shd w:val="clear" w:color="auto" w:fill="FFFFFF"/>
          <w:lang w:eastAsia="en-US"/>
        </w:rPr>
        <w:instrText xml:space="preserve"> REF _Ref106802233 \h  \* MERGEFORMAT </w:instrText>
      </w:r>
      <w:r w:rsidRPr="004B66A0">
        <w:rPr>
          <w:rFonts w:eastAsiaTheme="minorHAnsi"/>
          <w:szCs w:val="20"/>
          <w:shd w:val="clear" w:color="auto" w:fill="FFFFFF"/>
          <w:lang w:eastAsia="en-US"/>
        </w:rPr>
      </w:r>
      <w:r w:rsidRPr="004B66A0">
        <w:rPr>
          <w:rFonts w:eastAsiaTheme="minorHAnsi"/>
          <w:szCs w:val="20"/>
          <w:shd w:val="clear" w:color="auto" w:fill="FFFFFF"/>
          <w:lang w:eastAsia="en-US"/>
        </w:rPr>
        <w:fldChar w:fldCharType="separate"/>
      </w:r>
      <w:r w:rsidR="004B09DA" w:rsidRPr="004B66A0">
        <w:t xml:space="preserve">Таблица </w:t>
      </w:r>
      <w:r w:rsidR="004B09DA">
        <w:rPr>
          <w:noProof/>
        </w:rPr>
        <w:t>128</w:t>
      </w:r>
      <w:r w:rsidRPr="004B66A0">
        <w:rPr>
          <w:rFonts w:eastAsiaTheme="minorHAnsi"/>
          <w:szCs w:val="20"/>
          <w:shd w:val="clear" w:color="auto" w:fill="FFFFFF"/>
          <w:lang w:eastAsia="en-US"/>
        </w:rPr>
        <w:fldChar w:fldCharType="end"/>
      </w:r>
      <w:r w:rsidRPr="004B66A0">
        <w:rPr>
          <w:rFonts w:eastAsiaTheme="minorHAnsi"/>
          <w:szCs w:val="20"/>
          <w:shd w:val="clear" w:color="auto" w:fill="FFFFFF"/>
          <w:lang w:eastAsia="en-US"/>
        </w:rPr>
        <w:t>), а именно 33,7% (коэффициент дисконтирования (</w:t>
      </w:r>
      <w:r w:rsidRPr="004B66A0">
        <w:rPr>
          <w:rFonts w:eastAsiaTheme="minorHAnsi"/>
          <w:szCs w:val="20"/>
          <w:shd w:val="clear" w:color="auto" w:fill="FFFFFF"/>
          <w:lang w:val="en-US" w:eastAsia="en-US"/>
        </w:rPr>
        <w:t>R</w:t>
      </w:r>
      <w:r w:rsidRPr="004B66A0">
        <w:rPr>
          <w:rFonts w:eastAsiaTheme="minorHAnsi"/>
          <w:szCs w:val="20"/>
          <w:shd w:val="clear" w:color="auto" w:fill="FFFFFF"/>
          <w:lang w:eastAsia="en-US"/>
        </w:rPr>
        <w:t>) равен 0,337).</w:t>
      </w:r>
    </w:p>
    <w:p w14:paraId="35AAF637" w14:textId="77777777" w:rsidR="00650B77" w:rsidRPr="004B66A0" w:rsidRDefault="00650B77" w:rsidP="00650B77">
      <w:pPr>
        <w:spacing w:after="120"/>
        <w:rPr>
          <w:rFonts w:eastAsiaTheme="minorHAnsi"/>
          <w:szCs w:val="20"/>
          <w:shd w:val="clear" w:color="auto" w:fill="FFFFFF"/>
          <w:lang w:eastAsia="en-US"/>
        </w:rPr>
      </w:pPr>
      <w:r w:rsidRPr="004B66A0">
        <w:rPr>
          <w:rFonts w:eastAsiaTheme="minorHAnsi"/>
          <w:szCs w:val="20"/>
          <w:shd w:val="clear" w:color="auto" w:fill="FFFFFF"/>
          <w:lang w:eastAsia="en-US"/>
        </w:rPr>
        <w:t>Для дальнейших расчетов методом дисконтирования денежных потоков необходимы такие показатели как темп роста дохода и темп изменения затрат. В данном случает оба эти показатели одинаковы и приравниваются к 1.</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8"/>
        <w:gridCol w:w="718"/>
      </w:tblGrid>
      <w:tr w:rsidR="00650B77" w:rsidRPr="004B66A0" w14:paraId="11700D1B" w14:textId="77777777" w:rsidTr="00BC40F1">
        <w:tc>
          <w:tcPr>
            <w:tcW w:w="9634" w:type="dxa"/>
          </w:tcPr>
          <w:p w14:paraId="7AB47B10" w14:textId="77777777" w:rsidR="00650B77" w:rsidRPr="004B66A0" w:rsidRDefault="00650B77" w:rsidP="00BC40F1">
            <w:pPr>
              <w:jc w:val="center"/>
              <w:rPr>
                <w:rFonts w:eastAsiaTheme="minorHAnsi"/>
                <w:bCs/>
                <w:szCs w:val="20"/>
                <w:shd w:val="clear" w:color="auto" w:fill="FFFFFF"/>
                <w:lang w:eastAsia="en-US"/>
              </w:rPr>
            </w:pPr>
            <m:oMathPara>
              <m:oMath>
                <m:r>
                  <m:rPr>
                    <m:sty m:val="p"/>
                  </m:rPr>
                  <w:rPr>
                    <w:rFonts w:ascii="Cambria Math" w:eastAsiaTheme="minorHAnsi" w:hAnsi="Cambria Math"/>
                    <w:szCs w:val="20"/>
                    <w:shd w:val="clear" w:color="auto" w:fill="FFFFFF"/>
                    <w:lang w:eastAsia="en-US"/>
                  </w:rPr>
                  <m:t>Т</m:t>
                </m:r>
                <m:r>
                  <m:rPr>
                    <m:sty m:val="p"/>
                  </m:rPr>
                  <w:rPr>
                    <w:rFonts w:ascii="Cambria Math" w:eastAsiaTheme="minorHAnsi" w:hAnsi="Cambria Math"/>
                    <w:szCs w:val="20"/>
                    <w:shd w:val="clear" w:color="auto" w:fill="FFFFFF"/>
                    <w:vertAlign w:val="subscript"/>
                    <w:lang w:eastAsia="en-US"/>
                  </w:rPr>
                  <m:t>р</m:t>
                </m:r>
                <m:r>
                  <m:rPr>
                    <m:sty m:val="p"/>
                  </m:rPr>
                  <w:rPr>
                    <w:rFonts w:ascii="Cambria Math" w:eastAsiaTheme="minorHAnsi" w:hAnsi="Cambria Math"/>
                    <w:szCs w:val="20"/>
                    <w:shd w:val="clear" w:color="auto" w:fill="FFFFFF"/>
                    <w:lang w:eastAsia="en-US"/>
                  </w:rPr>
                  <m:t xml:space="preserve"> = Т</m:t>
                </m:r>
                <m:r>
                  <m:rPr>
                    <m:sty m:val="p"/>
                  </m:rPr>
                  <w:rPr>
                    <w:rFonts w:ascii="Cambria Math" w:eastAsiaTheme="minorHAnsi" w:hAnsi="Cambria Math"/>
                    <w:szCs w:val="20"/>
                    <w:shd w:val="clear" w:color="auto" w:fill="FFFFFF"/>
                    <w:vertAlign w:val="subscript"/>
                    <w:lang w:eastAsia="en-US"/>
                  </w:rPr>
                  <m:t>и</m:t>
                </m:r>
                <m:r>
                  <m:rPr>
                    <m:sty m:val="p"/>
                  </m:rPr>
                  <w:rPr>
                    <w:rFonts w:ascii="Cambria Math" w:eastAsiaTheme="minorHAnsi" w:hAnsi="Cambria Math"/>
                    <w:szCs w:val="20"/>
                    <w:shd w:val="clear" w:color="auto" w:fill="FFFFFF"/>
                    <w:lang w:eastAsia="en-US"/>
                  </w:rPr>
                  <m:t xml:space="preserve"> = 1, где</m:t>
                </m:r>
              </m:oMath>
            </m:oMathPara>
          </w:p>
        </w:tc>
        <w:tc>
          <w:tcPr>
            <w:tcW w:w="721" w:type="dxa"/>
            <w:vAlign w:val="bottom"/>
          </w:tcPr>
          <w:p w14:paraId="78E201E8" w14:textId="11C0ED45" w:rsidR="00650B77" w:rsidRPr="004B66A0" w:rsidRDefault="00650B77" w:rsidP="00BC40F1">
            <w:pPr>
              <w:ind w:firstLine="0"/>
              <w:jc w:val="right"/>
              <w:rPr>
                <w:rFonts w:eastAsiaTheme="minorHAnsi"/>
                <w:szCs w:val="20"/>
                <w:shd w:val="clear" w:color="auto" w:fill="FFFFFF"/>
                <w:lang w:eastAsia="en-US"/>
              </w:rPr>
            </w:pPr>
            <w:r w:rsidRPr="004B66A0">
              <w:rPr>
                <w:rFonts w:eastAsiaTheme="minorHAnsi"/>
                <w:szCs w:val="18"/>
                <w:lang w:eastAsia="en-US"/>
              </w:rPr>
              <w:t>(</w:t>
            </w:r>
            <w:r w:rsidRPr="004B66A0">
              <w:rPr>
                <w:rFonts w:eastAsiaTheme="minorHAnsi"/>
                <w:szCs w:val="18"/>
                <w:lang w:eastAsia="en-US"/>
              </w:rPr>
              <w:fldChar w:fldCharType="begin"/>
            </w:r>
            <w:r w:rsidRPr="004B66A0">
              <w:rPr>
                <w:rFonts w:eastAsiaTheme="minorHAnsi"/>
                <w:szCs w:val="18"/>
                <w:lang w:eastAsia="en-US"/>
              </w:rPr>
              <w:instrText xml:space="preserve"> SEQ Формула \* ARABIC </w:instrText>
            </w:r>
            <w:r w:rsidRPr="004B66A0">
              <w:rPr>
                <w:rFonts w:eastAsiaTheme="minorHAnsi"/>
                <w:szCs w:val="18"/>
                <w:lang w:eastAsia="en-US"/>
              </w:rPr>
              <w:fldChar w:fldCharType="separate"/>
            </w:r>
            <w:r w:rsidR="004B09DA">
              <w:rPr>
                <w:rFonts w:eastAsiaTheme="minorHAnsi"/>
                <w:noProof/>
                <w:szCs w:val="18"/>
                <w:lang w:eastAsia="en-US"/>
              </w:rPr>
              <w:t>24</w:t>
            </w:r>
            <w:r w:rsidRPr="004B66A0">
              <w:rPr>
                <w:rFonts w:eastAsiaTheme="minorHAnsi"/>
                <w:szCs w:val="18"/>
                <w:lang w:eastAsia="en-US"/>
              </w:rPr>
              <w:fldChar w:fldCharType="end"/>
            </w:r>
            <w:r w:rsidRPr="004B66A0">
              <w:rPr>
                <w:rFonts w:eastAsiaTheme="minorHAnsi"/>
                <w:szCs w:val="18"/>
                <w:lang w:eastAsia="en-US"/>
              </w:rPr>
              <w:t>)</w:t>
            </w:r>
          </w:p>
        </w:tc>
      </w:tr>
    </w:tbl>
    <w:p w14:paraId="12B386F9" w14:textId="77777777" w:rsidR="00650B77" w:rsidRPr="004B66A0" w:rsidRDefault="00650B77" w:rsidP="00650B77">
      <w:pPr>
        <w:spacing w:before="120"/>
        <w:rPr>
          <w:rFonts w:eastAsiaTheme="minorHAnsi"/>
          <w:szCs w:val="20"/>
          <w:shd w:val="clear" w:color="auto" w:fill="FFFFFF"/>
          <w:lang w:eastAsia="en-US"/>
        </w:rPr>
      </w:pPr>
      <w:r w:rsidRPr="004B66A0">
        <w:rPr>
          <w:rFonts w:eastAsiaTheme="minorHAnsi"/>
          <w:szCs w:val="20"/>
          <w:shd w:val="clear" w:color="auto" w:fill="FFFFFF"/>
          <w:lang w:eastAsia="en-US"/>
        </w:rPr>
        <w:lastRenderedPageBreak/>
        <w:t>Т</w:t>
      </w:r>
      <w:r w:rsidRPr="004B66A0">
        <w:rPr>
          <w:rFonts w:eastAsiaTheme="minorHAnsi"/>
          <w:szCs w:val="20"/>
          <w:shd w:val="clear" w:color="auto" w:fill="FFFFFF"/>
          <w:vertAlign w:val="subscript"/>
          <w:lang w:eastAsia="en-US"/>
        </w:rPr>
        <w:t>р</w:t>
      </w:r>
      <w:r w:rsidRPr="004B66A0">
        <w:rPr>
          <w:rFonts w:eastAsiaTheme="minorHAnsi"/>
          <w:szCs w:val="20"/>
          <w:shd w:val="clear" w:color="auto" w:fill="FFFFFF"/>
          <w:lang w:eastAsia="en-US"/>
        </w:rPr>
        <w:t xml:space="preserve"> – темп роста дохода,</w:t>
      </w:r>
    </w:p>
    <w:p w14:paraId="0C4DC0D9"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Т</w:t>
      </w:r>
      <w:r w:rsidRPr="004B66A0">
        <w:rPr>
          <w:rFonts w:eastAsiaTheme="minorHAnsi"/>
          <w:szCs w:val="20"/>
          <w:shd w:val="clear" w:color="auto" w:fill="FFFFFF"/>
          <w:vertAlign w:val="subscript"/>
          <w:lang w:eastAsia="en-US"/>
        </w:rPr>
        <w:t>и</w:t>
      </w:r>
      <w:r w:rsidRPr="004B66A0">
        <w:rPr>
          <w:rFonts w:eastAsiaTheme="minorHAnsi"/>
          <w:szCs w:val="20"/>
          <w:shd w:val="clear" w:color="auto" w:fill="FFFFFF"/>
          <w:lang w:eastAsia="en-US"/>
        </w:rPr>
        <w:t xml:space="preserve"> – темп изменения затрат.</w:t>
      </w:r>
    </w:p>
    <w:p w14:paraId="1DEBF5C3" w14:textId="77777777" w:rsidR="00650B77" w:rsidRPr="004B66A0" w:rsidRDefault="00650B77" w:rsidP="00650B77">
      <w:pPr>
        <w:tabs>
          <w:tab w:val="left" w:pos="851"/>
        </w:tabs>
        <w:spacing w:before="120" w:after="120"/>
        <w:rPr>
          <w:rFonts w:eastAsiaTheme="minorHAnsi"/>
          <w:szCs w:val="20"/>
          <w:shd w:val="clear" w:color="auto" w:fill="FFFFFF"/>
          <w:lang w:eastAsia="en-US"/>
        </w:rPr>
      </w:pPr>
      <w:r w:rsidRPr="004B66A0">
        <w:rPr>
          <w:rFonts w:eastAsiaTheme="minorHAnsi"/>
          <w:szCs w:val="20"/>
          <w:shd w:val="clear" w:color="auto" w:fill="FFFFFF"/>
          <w:lang w:eastAsia="en-US"/>
        </w:rPr>
        <w:t>Для того, чтобы привести размер чистого операционного дохода каждого промежутка прогнозного периода, к размеру текущего периода, необходимо рассчитать коэффициент текущей стоимости. Коэффициент текущей стоимости рассчитывается на основе коэффициента дисконтирования (</w:t>
      </w:r>
      <w:r w:rsidRPr="004B66A0">
        <w:rPr>
          <w:rFonts w:eastAsiaTheme="minorHAnsi"/>
          <w:szCs w:val="20"/>
          <w:shd w:val="clear" w:color="auto" w:fill="FFFFFF"/>
          <w:lang w:val="en-US" w:eastAsia="en-US"/>
        </w:rPr>
        <w:t>R</w:t>
      </w:r>
      <w:r w:rsidRPr="004B66A0">
        <w:rPr>
          <w:rFonts w:eastAsiaTheme="minorHAnsi"/>
          <w:szCs w:val="20"/>
          <w:shd w:val="clear" w:color="auto" w:fill="FFFFFF"/>
          <w:lang w:eastAsia="en-US"/>
        </w:rPr>
        <w:t>).</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650B77" w:rsidRPr="004B66A0" w14:paraId="32C12640" w14:textId="77777777" w:rsidTr="00BC40F1">
        <w:tc>
          <w:tcPr>
            <w:tcW w:w="9776" w:type="dxa"/>
          </w:tcPr>
          <w:p w14:paraId="004004C6" w14:textId="77777777" w:rsidR="00650B77" w:rsidRPr="004B66A0" w:rsidRDefault="00650B77" w:rsidP="00BC40F1">
            <w:pPr>
              <w:tabs>
                <w:tab w:val="left" w:pos="851"/>
              </w:tabs>
              <w:contextualSpacing/>
              <w:jc w:val="center"/>
              <w:rPr>
                <w:rFonts w:eastAsiaTheme="minorHAnsi"/>
                <w:szCs w:val="20"/>
                <w:shd w:val="clear" w:color="auto" w:fill="FFFFFF"/>
                <w:lang w:eastAsia="en-US"/>
              </w:rPr>
            </w:pPr>
            <m:oMathPara>
              <m:oMath>
                <m:r>
                  <m:rPr>
                    <m:sty m:val="p"/>
                  </m:rPr>
                  <w:rPr>
                    <w:rFonts w:ascii="Cambria Math" w:eastAsiaTheme="minorHAnsi" w:hAnsi="Cambria Math"/>
                    <w:szCs w:val="20"/>
                    <w:shd w:val="clear" w:color="auto" w:fill="FFFFFF"/>
                    <w:lang w:eastAsia="en-US"/>
                  </w:rPr>
                  <m:t>К</m:t>
                </m:r>
                <m:r>
                  <m:rPr>
                    <m:sty m:val="p"/>
                  </m:rPr>
                  <w:rPr>
                    <w:rFonts w:ascii="Cambria Math" w:eastAsiaTheme="minorHAnsi" w:hAnsi="Cambria Math"/>
                    <w:szCs w:val="20"/>
                    <w:shd w:val="clear" w:color="auto" w:fill="FFFFFF"/>
                    <w:vertAlign w:val="subscript"/>
                    <w:lang w:eastAsia="en-US"/>
                  </w:rPr>
                  <m:t xml:space="preserve">тс </m:t>
                </m:r>
                <m:r>
                  <m:rPr>
                    <m:sty m:val="p"/>
                  </m:rPr>
                  <w:rPr>
                    <w:rFonts w:ascii="Cambria Math" w:eastAsiaTheme="minorHAnsi" w:hAnsi="Cambria Math"/>
                    <w:szCs w:val="20"/>
                    <w:shd w:val="clear" w:color="auto" w:fill="FFFFFF"/>
                    <w:lang w:eastAsia="en-US"/>
                  </w:rPr>
                  <m:t>= 1 / (1+</m:t>
                </m:r>
                <m:r>
                  <m:rPr>
                    <m:sty m:val="p"/>
                  </m:rPr>
                  <w:rPr>
                    <w:rFonts w:ascii="Cambria Math" w:eastAsiaTheme="minorHAnsi" w:hAnsi="Cambria Math"/>
                    <w:szCs w:val="20"/>
                    <w:shd w:val="clear" w:color="auto" w:fill="FFFFFF"/>
                    <w:lang w:val="en-US" w:eastAsia="en-US"/>
                  </w:rPr>
                  <m:t>R</m:t>
                </m:r>
                <m:r>
                  <m:rPr>
                    <m:sty m:val="p"/>
                  </m:rPr>
                  <w:rPr>
                    <w:rFonts w:ascii="Cambria Math" w:eastAsiaTheme="minorHAnsi" w:hAnsi="Cambria Math"/>
                    <w:szCs w:val="20"/>
                    <w:shd w:val="clear" w:color="auto" w:fill="FFFFFF"/>
                    <w:lang w:eastAsia="en-US"/>
                  </w:rPr>
                  <m:t>)</m:t>
                </m:r>
                <m:r>
                  <m:rPr>
                    <m:sty m:val="p"/>
                  </m:rPr>
                  <w:rPr>
                    <w:rFonts w:ascii="Cambria Math" w:eastAsiaTheme="minorHAnsi" w:hAnsi="Cambria Math"/>
                    <w:szCs w:val="20"/>
                    <w:shd w:val="clear" w:color="auto" w:fill="FFFFFF"/>
                    <w:vertAlign w:val="superscript"/>
                    <w:lang w:val="en-US" w:eastAsia="en-US"/>
                  </w:rPr>
                  <m:t>n</m:t>
                </m:r>
                <m:r>
                  <m:rPr>
                    <m:sty m:val="b"/>
                  </m:rPr>
                  <w:rPr>
                    <w:rFonts w:ascii="Cambria Math" w:eastAsiaTheme="minorHAnsi" w:hAnsi="Cambria Math"/>
                    <w:szCs w:val="20"/>
                    <w:shd w:val="clear" w:color="auto" w:fill="FFFFFF"/>
                    <w:lang w:eastAsia="en-US"/>
                  </w:rPr>
                  <m:t>,</m:t>
                </m:r>
              </m:oMath>
            </m:oMathPara>
          </w:p>
        </w:tc>
        <w:tc>
          <w:tcPr>
            <w:tcW w:w="567" w:type="dxa"/>
          </w:tcPr>
          <w:p w14:paraId="3303C59F" w14:textId="4E3EA4ED" w:rsidR="00650B77" w:rsidRPr="004B66A0" w:rsidRDefault="00650B77" w:rsidP="00BC40F1">
            <w:pPr>
              <w:tabs>
                <w:tab w:val="left" w:pos="851"/>
              </w:tabs>
              <w:ind w:firstLine="0"/>
              <w:jc w:val="right"/>
              <w:rPr>
                <w:rFonts w:eastAsiaTheme="minorHAnsi"/>
                <w:szCs w:val="20"/>
                <w:shd w:val="clear" w:color="auto" w:fill="FFFFFF"/>
                <w:lang w:eastAsia="en-US"/>
              </w:rPr>
            </w:pPr>
            <w:r w:rsidRPr="004B66A0">
              <w:rPr>
                <w:rFonts w:eastAsiaTheme="minorHAnsi"/>
                <w:szCs w:val="18"/>
                <w:lang w:eastAsia="en-US"/>
              </w:rPr>
              <w:t>(</w:t>
            </w:r>
            <w:r w:rsidRPr="004B66A0">
              <w:rPr>
                <w:rFonts w:eastAsiaTheme="minorHAnsi"/>
                <w:szCs w:val="18"/>
                <w:lang w:eastAsia="en-US"/>
              </w:rPr>
              <w:fldChar w:fldCharType="begin"/>
            </w:r>
            <w:r w:rsidRPr="004B66A0">
              <w:rPr>
                <w:rFonts w:eastAsiaTheme="minorHAnsi"/>
                <w:szCs w:val="18"/>
                <w:lang w:eastAsia="en-US"/>
              </w:rPr>
              <w:instrText xml:space="preserve"> SEQ Формула \* ARABIC </w:instrText>
            </w:r>
            <w:r w:rsidRPr="004B66A0">
              <w:rPr>
                <w:rFonts w:eastAsiaTheme="minorHAnsi"/>
                <w:szCs w:val="18"/>
                <w:lang w:eastAsia="en-US"/>
              </w:rPr>
              <w:fldChar w:fldCharType="separate"/>
            </w:r>
            <w:r w:rsidR="004B09DA">
              <w:rPr>
                <w:rFonts w:eastAsiaTheme="minorHAnsi"/>
                <w:noProof/>
                <w:szCs w:val="18"/>
                <w:lang w:eastAsia="en-US"/>
              </w:rPr>
              <w:t>25</w:t>
            </w:r>
            <w:r w:rsidRPr="004B66A0">
              <w:rPr>
                <w:rFonts w:eastAsiaTheme="minorHAnsi"/>
                <w:szCs w:val="18"/>
                <w:lang w:eastAsia="en-US"/>
              </w:rPr>
              <w:fldChar w:fldCharType="end"/>
            </w:r>
            <w:r w:rsidRPr="004B66A0">
              <w:rPr>
                <w:rFonts w:eastAsiaTheme="minorHAnsi"/>
                <w:szCs w:val="18"/>
                <w:lang w:eastAsia="en-US"/>
              </w:rPr>
              <w:t>)</w:t>
            </w:r>
          </w:p>
        </w:tc>
      </w:tr>
    </w:tbl>
    <w:p w14:paraId="36E54409" w14:textId="77777777" w:rsidR="00650B77" w:rsidRPr="004B66A0" w:rsidRDefault="00650B77" w:rsidP="00650B77">
      <w:pPr>
        <w:tabs>
          <w:tab w:val="left" w:pos="851"/>
        </w:tabs>
        <w:contextualSpacing/>
        <w:rPr>
          <w:rFonts w:eastAsiaTheme="minorHAnsi"/>
          <w:szCs w:val="20"/>
          <w:shd w:val="clear" w:color="auto" w:fill="FFFFFF"/>
          <w:lang w:eastAsia="en-US"/>
        </w:rPr>
      </w:pPr>
      <w:r w:rsidRPr="004B66A0">
        <w:rPr>
          <w:rFonts w:eastAsiaTheme="minorHAnsi"/>
          <w:szCs w:val="20"/>
          <w:shd w:val="clear" w:color="auto" w:fill="FFFFFF"/>
          <w:lang w:eastAsia="en-US"/>
        </w:rPr>
        <w:t>где</w:t>
      </w:r>
    </w:p>
    <w:p w14:paraId="146FDE7F" w14:textId="77777777" w:rsidR="00650B77" w:rsidRPr="004B66A0" w:rsidRDefault="00650B77" w:rsidP="00650B77">
      <w:pPr>
        <w:tabs>
          <w:tab w:val="left" w:pos="851"/>
        </w:tabs>
        <w:rPr>
          <w:rFonts w:eastAsiaTheme="minorHAnsi"/>
          <w:szCs w:val="20"/>
          <w:shd w:val="clear" w:color="auto" w:fill="FFFFFF"/>
          <w:lang w:eastAsia="en-US"/>
        </w:rPr>
      </w:pPr>
      <w:r w:rsidRPr="004B66A0">
        <w:rPr>
          <w:rFonts w:eastAsiaTheme="minorHAnsi"/>
          <w:szCs w:val="20"/>
          <w:shd w:val="clear" w:color="auto" w:fill="FFFFFF"/>
          <w:lang w:eastAsia="en-US"/>
        </w:rPr>
        <w:t>К</w:t>
      </w:r>
      <w:r w:rsidRPr="004B66A0">
        <w:rPr>
          <w:rFonts w:eastAsiaTheme="minorHAnsi"/>
          <w:szCs w:val="20"/>
          <w:shd w:val="clear" w:color="auto" w:fill="FFFFFF"/>
          <w:vertAlign w:val="subscript"/>
          <w:lang w:eastAsia="en-US"/>
        </w:rPr>
        <w:t>тс</w:t>
      </w:r>
      <w:r w:rsidRPr="004B66A0">
        <w:rPr>
          <w:rFonts w:eastAsiaTheme="minorHAnsi"/>
          <w:szCs w:val="20"/>
          <w:shd w:val="clear" w:color="auto" w:fill="FFFFFF"/>
          <w:lang w:eastAsia="en-US"/>
        </w:rPr>
        <w:t xml:space="preserve"> – коэффициент текущей стоимости,</w:t>
      </w:r>
    </w:p>
    <w:p w14:paraId="22B75DB8" w14:textId="77777777" w:rsidR="00650B77" w:rsidRPr="004B66A0" w:rsidRDefault="00650B77" w:rsidP="00650B77">
      <w:pPr>
        <w:tabs>
          <w:tab w:val="left" w:pos="851"/>
        </w:tabs>
        <w:rPr>
          <w:rFonts w:eastAsiaTheme="minorHAnsi"/>
          <w:szCs w:val="20"/>
          <w:shd w:val="clear" w:color="auto" w:fill="FFFFFF"/>
          <w:lang w:eastAsia="en-US"/>
        </w:rPr>
      </w:pPr>
      <w:r w:rsidRPr="004B66A0">
        <w:rPr>
          <w:rFonts w:eastAsiaTheme="minorHAnsi"/>
          <w:szCs w:val="20"/>
          <w:shd w:val="clear" w:color="auto" w:fill="FFFFFF"/>
          <w:lang w:val="en-US" w:eastAsia="en-US"/>
        </w:rPr>
        <w:t>R</w:t>
      </w:r>
      <w:r w:rsidRPr="004B66A0">
        <w:rPr>
          <w:rFonts w:eastAsiaTheme="minorHAnsi"/>
          <w:szCs w:val="20"/>
          <w:shd w:val="clear" w:color="auto" w:fill="FFFFFF"/>
          <w:lang w:eastAsia="en-US"/>
        </w:rPr>
        <w:t xml:space="preserve"> – коэффициент дисконтирования,</w:t>
      </w:r>
    </w:p>
    <w:p w14:paraId="6F931C6E" w14:textId="77777777" w:rsidR="00650B77" w:rsidRPr="004B66A0" w:rsidRDefault="00650B77" w:rsidP="00650B77">
      <w:pPr>
        <w:tabs>
          <w:tab w:val="left" w:pos="851"/>
        </w:tabs>
        <w:rPr>
          <w:rFonts w:eastAsiaTheme="minorHAnsi"/>
          <w:szCs w:val="20"/>
          <w:shd w:val="clear" w:color="auto" w:fill="FFFFFF"/>
          <w:lang w:eastAsia="en-US"/>
        </w:rPr>
      </w:pPr>
      <w:r w:rsidRPr="004B66A0">
        <w:rPr>
          <w:rFonts w:eastAsiaTheme="minorHAnsi"/>
          <w:szCs w:val="20"/>
          <w:shd w:val="clear" w:color="auto" w:fill="FFFFFF"/>
          <w:lang w:val="en-US" w:eastAsia="en-US"/>
        </w:rPr>
        <w:t>n</w:t>
      </w:r>
      <w:r w:rsidRPr="004B66A0">
        <w:rPr>
          <w:rFonts w:eastAsiaTheme="minorHAnsi"/>
          <w:szCs w:val="20"/>
          <w:shd w:val="clear" w:color="auto" w:fill="FFFFFF"/>
          <w:lang w:eastAsia="en-US"/>
        </w:rPr>
        <w:t xml:space="preserve"> – номер прогнозного периода относительно текущего.</w:t>
      </w:r>
    </w:p>
    <w:p w14:paraId="79B697D3" w14:textId="2298FFE4" w:rsidR="00650B77" w:rsidRPr="004B66A0" w:rsidRDefault="00650B77" w:rsidP="003278EC">
      <w:pPr>
        <w:pStyle w:val="ab"/>
      </w:pPr>
      <w:bookmarkStart w:id="550" w:name="_Toc235089108"/>
      <w:r w:rsidRPr="004B66A0">
        <w:t xml:space="preserve">Таблица </w:t>
      </w:r>
      <w:r w:rsidRPr="004B66A0">
        <w:rPr>
          <w:noProof/>
        </w:rPr>
        <w:fldChar w:fldCharType="begin"/>
      </w:r>
      <w:r w:rsidRPr="004B66A0">
        <w:rPr>
          <w:noProof/>
        </w:rPr>
        <w:instrText xml:space="preserve"> SEQ Таблица \* ARABIC </w:instrText>
      </w:r>
      <w:r w:rsidRPr="004B66A0">
        <w:rPr>
          <w:noProof/>
        </w:rPr>
        <w:fldChar w:fldCharType="separate"/>
      </w:r>
      <w:r w:rsidR="004B09DA">
        <w:rPr>
          <w:noProof/>
        </w:rPr>
        <w:t>129</w:t>
      </w:r>
      <w:r w:rsidRPr="004B66A0">
        <w:rPr>
          <w:noProof/>
        </w:rPr>
        <w:fldChar w:fldCharType="end"/>
      </w:r>
      <w:r w:rsidRPr="004B66A0">
        <w:t xml:space="preserve"> – Расчет коэффициента текущей стоимости</w:t>
      </w:r>
      <w:bookmarkEnd w:id="550"/>
    </w:p>
    <w:tbl>
      <w:tblPr>
        <w:tblW w:w="5000" w:type="pct"/>
        <w:tblLook w:val="04A0" w:firstRow="1" w:lastRow="0" w:firstColumn="1" w:lastColumn="0" w:noHBand="0" w:noVBand="1"/>
      </w:tblPr>
      <w:tblGrid>
        <w:gridCol w:w="1681"/>
        <w:gridCol w:w="1147"/>
        <w:gridCol w:w="736"/>
        <w:gridCol w:w="736"/>
        <w:gridCol w:w="738"/>
        <w:gridCol w:w="736"/>
        <w:gridCol w:w="738"/>
        <w:gridCol w:w="738"/>
        <w:gridCol w:w="738"/>
        <w:gridCol w:w="736"/>
        <w:gridCol w:w="738"/>
        <w:gridCol w:w="734"/>
      </w:tblGrid>
      <w:tr w:rsidR="00650B77" w:rsidRPr="004B66A0" w14:paraId="170C80B9" w14:textId="77777777" w:rsidTr="00BC40F1">
        <w:trPr>
          <w:trHeight w:val="70"/>
        </w:trPr>
        <w:tc>
          <w:tcPr>
            <w:tcW w:w="824" w:type="pct"/>
            <w:tcBorders>
              <w:top w:val="single" w:sz="4" w:space="0" w:color="auto"/>
              <w:left w:val="single" w:sz="4" w:space="0" w:color="auto"/>
              <w:bottom w:val="single" w:sz="4" w:space="0" w:color="auto"/>
              <w:right w:val="single" w:sz="4" w:space="0" w:color="auto"/>
            </w:tcBorders>
            <w:vAlign w:val="center"/>
          </w:tcPr>
          <w:p w14:paraId="6CEB8132" w14:textId="77777777" w:rsidR="00650B77" w:rsidRPr="004B66A0" w:rsidRDefault="00650B77" w:rsidP="00BC40F1">
            <w:pPr>
              <w:ind w:firstLine="0"/>
              <w:jc w:val="center"/>
              <w:rPr>
                <w:sz w:val="18"/>
                <w:szCs w:val="22"/>
                <w:lang w:val="en-US"/>
              </w:rPr>
            </w:pPr>
            <w:r w:rsidRPr="004B66A0">
              <w:rPr>
                <w:sz w:val="18"/>
                <w:szCs w:val="22"/>
              </w:rPr>
              <w:t xml:space="preserve">Прогнозный период, </w:t>
            </w:r>
            <w:r w:rsidRPr="004B66A0">
              <w:rPr>
                <w:sz w:val="18"/>
                <w:szCs w:val="22"/>
                <w:lang w:val="en-US"/>
              </w:rPr>
              <w:t>n</w:t>
            </w:r>
          </w:p>
        </w:tc>
        <w:tc>
          <w:tcPr>
            <w:tcW w:w="562" w:type="pct"/>
            <w:tcBorders>
              <w:top w:val="single" w:sz="4" w:space="0" w:color="auto"/>
              <w:left w:val="nil"/>
              <w:bottom w:val="single" w:sz="4" w:space="0" w:color="auto"/>
              <w:right w:val="single" w:sz="4" w:space="0" w:color="auto"/>
            </w:tcBorders>
            <w:vAlign w:val="center"/>
          </w:tcPr>
          <w:p w14:paraId="21C84BA2" w14:textId="77777777" w:rsidR="00650B77" w:rsidRPr="004B66A0" w:rsidRDefault="00650B77" w:rsidP="00BC40F1">
            <w:pPr>
              <w:ind w:firstLine="0"/>
              <w:jc w:val="center"/>
              <w:rPr>
                <w:sz w:val="18"/>
                <w:szCs w:val="22"/>
              </w:rPr>
            </w:pPr>
            <w:r w:rsidRPr="004B66A0">
              <w:rPr>
                <w:sz w:val="18"/>
                <w:szCs w:val="22"/>
              </w:rPr>
              <w:t>Текущий</w:t>
            </w:r>
          </w:p>
        </w:tc>
        <w:tc>
          <w:tcPr>
            <w:tcW w:w="361" w:type="pct"/>
            <w:tcBorders>
              <w:top w:val="single" w:sz="4" w:space="0" w:color="auto"/>
              <w:left w:val="nil"/>
              <w:bottom w:val="single" w:sz="4" w:space="0" w:color="auto"/>
              <w:right w:val="single" w:sz="4" w:space="0" w:color="auto"/>
            </w:tcBorders>
            <w:vAlign w:val="center"/>
          </w:tcPr>
          <w:p w14:paraId="1C0A520E" w14:textId="77777777" w:rsidR="00650B77" w:rsidRPr="004B66A0" w:rsidRDefault="00650B77" w:rsidP="00BC40F1">
            <w:pPr>
              <w:ind w:firstLine="0"/>
              <w:jc w:val="center"/>
              <w:rPr>
                <w:sz w:val="18"/>
                <w:szCs w:val="22"/>
                <w:lang w:val="en-US"/>
              </w:rPr>
            </w:pPr>
            <w:r w:rsidRPr="004B66A0">
              <w:rPr>
                <w:sz w:val="18"/>
                <w:szCs w:val="22"/>
                <w:lang w:val="en-US"/>
              </w:rPr>
              <w:t>1</w:t>
            </w:r>
          </w:p>
        </w:tc>
        <w:tc>
          <w:tcPr>
            <w:tcW w:w="361" w:type="pct"/>
            <w:tcBorders>
              <w:top w:val="single" w:sz="4" w:space="0" w:color="auto"/>
              <w:left w:val="nil"/>
              <w:bottom w:val="single" w:sz="4" w:space="0" w:color="auto"/>
              <w:right w:val="single" w:sz="4" w:space="0" w:color="auto"/>
            </w:tcBorders>
            <w:vAlign w:val="center"/>
          </w:tcPr>
          <w:p w14:paraId="52FAB282" w14:textId="77777777" w:rsidR="00650B77" w:rsidRPr="004B66A0" w:rsidRDefault="00650B77" w:rsidP="00BC40F1">
            <w:pPr>
              <w:ind w:firstLine="0"/>
              <w:jc w:val="center"/>
              <w:rPr>
                <w:sz w:val="18"/>
                <w:szCs w:val="22"/>
                <w:lang w:val="en-US"/>
              </w:rPr>
            </w:pPr>
            <w:r w:rsidRPr="004B66A0">
              <w:rPr>
                <w:sz w:val="18"/>
                <w:szCs w:val="22"/>
                <w:lang w:val="en-US"/>
              </w:rPr>
              <w:t>2</w:t>
            </w:r>
          </w:p>
        </w:tc>
        <w:tc>
          <w:tcPr>
            <w:tcW w:w="362" w:type="pct"/>
            <w:tcBorders>
              <w:top w:val="single" w:sz="4" w:space="0" w:color="auto"/>
              <w:left w:val="nil"/>
              <w:bottom w:val="single" w:sz="4" w:space="0" w:color="auto"/>
              <w:right w:val="single" w:sz="4" w:space="0" w:color="auto"/>
            </w:tcBorders>
            <w:vAlign w:val="center"/>
          </w:tcPr>
          <w:p w14:paraId="769F13BE" w14:textId="77777777" w:rsidR="00650B77" w:rsidRPr="004B66A0" w:rsidRDefault="00650B77" w:rsidP="00BC40F1">
            <w:pPr>
              <w:ind w:firstLine="0"/>
              <w:jc w:val="center"/>
              <w:rPr>
                <w:sz w:val="18"/>
                <w:szCs w:val="22"/>
                <w:lang w:val="en-US"/>
              </w:rPr>
            </w:pPr>
            <w:r w:rsidRPr="004B66A0">
              <w:rPr>
                <w:sz w:val="18"/>
                <w:szCs w:val="22"/>
                <w:lang w:val="en-US"/>
              </w:rPr>
              <w:t>3</w:t>
            </w:r>
          </w:p>
        </w:tc>
        <w:tc>
          <w:tcPr>
            <w:tcW w:w="361" w:type="pct"/>
            <w:tcBorders>
              <w:top w:val="single" w:sz="4" w:space="0" w:color="auto"/>
              <w:left w:val="nil"/>
              <w:bottom w:val="single" w:sz="4" w:space="0" w:color="auto"/>
              <w:right w:val="single" w:sz="4" w:space="0" w:color="auto"/>
            </w:tcBorders>
            <w:vAlign w:val="center"/>
          </w:tcPr>
          <w:p w14:paraId="4FC55D27" w14:textId="77777777" w:rsidR="00650B77" w:rsidRPr="004B66A0" w:rsidRDefault="00650B77" w:rsidP="00BC40F1">
            <w:pPr>
              <w:ind w:firstLine="0"/>
              <w:jc w:val="center"/>
              <w:rPr>
                <w:sz w:val="18"/>
                <w:szCs w:val="22"/>
                <w:lang w:val="en-US"/>
              </w:rPr>
            </w:pPr>
            <w:r w:rsidRPr="004B66A0">
              <w:rPr>
                <w:sz w:val="18"/>
                <w:szCs w:val="22"/>
                <w:lang w:val="en-US"/>
              </w:rPr>
              <w:t>4</w:t>
            </w:r>
          </w:p>
        </w:tc>
        <w:tc>
          <w:tcPr>
            <w:tcW w:w="362" w:type="pct"/>
            <w:tcBorders>
              <w:top w:val="single" w:sz="4" w:space="0" w:color="auto"/>
              <w:left w:val="nil"/>
              <w:bottom w:val="single" w:sz="4" w:space="0" w:color="auto"/>
              <w:right w:val="single" w:sz="4" w:space="0" w:color="auto"/>
            </w:tcBorders>
            <w:vAlign w:val="center"/>
          </w:tcPr>
          <w:p w14:paraId="61938831" w14:textId="77777777" w:rsidR="00650B77" w:rsidRPr="004B66A0" w:rsidRDefault="00650B77" w:rsidP="00BC40F1">
            <w:pPr>
              <w:ind w:firstLine="0"/>
              <w:jc w:val="center"/>
              <w:rPr>
                <w:sz w:val="18"/>
                <w:szCs w:val="22"/>
                <w:lang w:val="en-US"/>
              </w:rPr>
            </w:pPr>
            <w:r w:rsidRPr="004B66A0">
              <w:rPr>
                <w:sz w:val="18"/>
                <w:szCs w:val="22"/>
                <w:lang w:val="en-US"/>
              </w:rPr>
              <w:t>5</w:t>
            </w:r>
          </w:p>
        </w:tc>
        <w:tc>
          <w:tcPr>
            <w:tcW w:w="362" w:type="pct"/>
            <w:tcBorders>
              <w:top w:val="single" w:sz="4" w:space="0" w:color="auto"/>
              <w:left w:val="nil"/>
              <w:bottom w:val="single" w:sz="4" w:space="0" w:color="auto"/>
              <w:right w:val="single" w:sz="4" w:space="0" w:color="auto"/>
            </w:tcBorders>
            <w:vAlign w:val="center"/>
          </w:tcPr>
          <w:p w14:paraId="73DCB6A2" w14:textId="77777777" w:rsidR="00650B77" w:rsidRPr="004B66A0" w:rsidRDefault="00650B77" w:rsidP="00BC40F1">
            <w:pPr>
              <w:ind w:firstLine="0"/>
              <w:jc w:val="center"/>
              <w:rPr>
                <w:sz w:val="18"/>
                <w:szCs w:val="22"/>
                <w:lang w:val="en-US"/>
              </w:rPr>
            </w:pPr>
            <w:r w:rsidRPr="004B66A0">
              <w:rPr>
                <w:sz w:val="18"/>
                <w:szCs w:val="22"/>
                <w:lang w:val="en-US"/>
              </w:rPr>
              <w:t>6</w:t>
            </w:r>
          </w:p>
        </w:tc>
        <w:tc>
          <w:tcPr>
            <w:tcW w:w="362" w:type="pct"/>
            <w:tcBorders>
              <w:top w:val="single" w:sz="4" w:space="0" w:color="auto"/>
              <w:left w:val="nil"/>
              <w:bottom w:val="single" w:sz="4" w:space="0" w:color="auto"/>
              <w:right w:val="single" w:sz="4" w:space="0" w:color="auto"/>
            </w:tcBorders>
            <w:vAlign w:val="center"/>
          </w:tcPr>
          <w:p w14:paraId="75576833" w14:textId="77777777" w:rsidR="00650B77" w:rsidRPr="004B66A0" w:rsidRDefault="00650B77" w:rsidP="00BC40F1">
            <w:pPr>
              <w:ind w:firstLine="0"/>
              <w:jc w:val="center"/>
              <w:rPr>
                <w:sz w:val="18"/>
                <w:szCs w:val="22"/>
                <w:lang w:val="en-US"/>
              </w:rPr>
            </w:pPr>
            <w:r w:rsidRPr="004B66A0">
              <w:rPr>
                <w:sz w:val="18"/>
                <w:szCs w:val="22"/>
                <w:lang w:val="en-US"/>
              </w:rPr>
              <w:t>7</w:t>
            </w:r>
          </w:p>
        </w:tc>
        <w:tc>
          <w:tcPr>
            <w:tcW w:w="361" w:type="pct"/>
            <w:tcBorders>
              <w:top w:val="single" w:sz="4" w:space="0" w:color="auto"/>
              <w:left w:val="nil"/>
              <w:bottom w:val="single" w:sz="4" w:space="0" w:color="auto"/>
              <w:right w:val="single" w:sz="4" w:space="0" w:color="auto"/>
            </w:tcBorders>
            <w:vAlign w:val="center"/>
          </w:tcPr>
          <w:p w14:paraId="35455667" w14:textId="77777777" w:rsidR="00650B77" w:rsidRPr="004B66A0" w:rsidRDefault="00650B77" w:rsidP="00BC40F1">
            <w:pPr>
              <w:ind w:firstLine="0"/>
              <w:jc w:val="center"/>
              <w:rPr>
                <w:sz w:val="18"/>
                <w:szCs w:val="22"/>
                <w:lang w:val="en-US"/>
              </w:rPr>
            </w:pPr>
            <w:r w:rsidRPr="004B66A0">
              <w:rPr>
                <w:sz w:val="18"/>
                <w:szCs w:val="22"/>
                <w:lang w:val="en-US"/>
              </w:rPr>
              <w:t>8</w:t>
            </w:r>
          </w:p>
        </w:tc>
        <w:tc>
          <w:tcPr>
            <w:tcW w:w="362" w:type="pct"/>
            <w:tcBorders>
              <w:top w:val="single" w:sz="4" w:space="0" w:color="auto"/>
              <w:left w:val="nil"/>
              <w:bottom w:val="single" w:sz="4" w:space="0" w:color="auto"/>
              <w:right w:val="single" w:sz="4" w:space="0" w:color="auto"/>
            </w:tcBorders>
            <w:vAlign w:val="center"/>
          </w:tcPr>
          <w:p w14:paraId="40107A38" w14:textId="77777777" w:rsidR="00650B77" w:rsidRPr="004B66A0" w:rsidRDefault="00650B77" w:rsidP="00BC40F1">
            <w:pPr>
              <w:ind w:firstLine="0"/>
              <w:jc w:val="center"/>
              <w:rPr>
                <w:sz w:val="18"/>
                <w:szCs w:val="22"/>
                <w:lang w:val="en-US"/>
              </w:rPr>
            </w:pPr>
            <w:r w:rsidRPr="004B66A0">
              <w:rPr>
                <w:sz w:val="18"/>
                <w:szCs w:val="22"/>
                <w:lang w:val="en-US"/>
              </w:rPr>
              <w:t>9</w:t>
            </w:r>
          </w:p>
        </w:tc>
        <w:tc>
          <w:tcPr>
            <w:tcW w:w="360" w:type="pct"/>
            <w:tcBorders>
              <w:top w:val="single" w:sz="4" w:space="0" w:color="auto"/>
              <w:left w:val="nil"/>
              <w:bottom w:val="single" w:sz="4" w:space="0" w:color="auto"/>
              <w:right w:val="single" w:sz="4" w:space="0" w:color="auto"/>
            </w:tcBorders>
            <w:vAlign w:val="center"/>
          </w:tcPr>
          <w:p w14:paraId="532D9726" w14:textId="77777777" w:rsidR="00650B77" w:rsidRPr="004B66A0" w:rsidRDefault="00650B77" w:rsidP="00BC40F1">
            <w:pPr>
              <w:ind w:firstLine="0"/>
              <w:jc w:val="center"/>
              <w:rPr>
                <w:sz w:val="18"/>
                <w:szCs w:val="22"/>
                <w:lang w:val="en-US"/>
              </w:rPr>
            </w:pPr>
            <w:r w:rsidRPr="004B66A0">
              <w:rPr>
                <w:sz w:val="18"/>
                <w:szCs w:val="22"/>
                <w:lang w:val="en-US"/>
              </w:rPr>
              <w:t>10</w:t>
            </w:r>
          </w:p>
        </w:tc>
      </w:tr>
      <w:tr w:rsidR="00650B77" w:rsidRPr="004B66A0" w14:paraId="57FA5332" w14:textId="77777777" w:rsidTr="00BC40F1">
        <w:trPr>
          <w:trHeight w:val="70"/>
        </w:trPr>
        <w:tc>
          <w:tcPr>
            <w:tcW w:w="824" w:type="pct"/>
            <w:tcBorders>
              <w:top w:val="single" w:sz="4" w:space="0" w:color="auto"/>
              <w:left w:val="single" w:sz="4" w:space="0" w:color="auto"/>
              <w:bottom w:val="single" w:sz="4" w:space="0" w:color="auto"/>
              <w:right w:val="single" w:sz="4" w:space="0" w:color="auto"/>
            </w:tcBorders>
            <w:vAlign w:val="center"/>
            <w:hideMark/>
          </w:tcPr>
          <w:p w14:paraId="55B2EC9B" w14:textId="77777777" w:rsidR="00650B77" w:rsidRPr="004B66A0" w:rsidRDefault="00650B77" w:rsidP="00BC40F1">
            <w:pPr>
              <w:ind w:firstLine="0"/>
              <w:jc w:val="center"/>
              <w:rPr>
                <w:sz w:val="18"/>
                <w:szCs w:val="22"/>
              </w:rPr>
            </w:pPr>
            <w:r w:rsidRPr="004B66A0">
              <w:rPr>
                <w:sz w:val="18"/>
                <w:szCs w:val="22"/>
              </w:rPr>
              <w:t>Коэффициент текущей стоимости</w:t>
            </w:r>
          </w:p>
        </w:tc>
        <w:tc>
          <w:tcPr>
            <w:tcW w:w="562" w:type="pct"/>
            <w:tcBorders>
              <w:top w:val="single" w:sz="4" w:space="0" w:color="auto"/>
              <w:left w:val="nil"/>
              <w:bottom w:val="single" w:sz="4" w:space="0" w:color="auto"/>
              <w:right w:val="single" w:sz="4" w:space="0" w:color="auto"/>
            </w:tcBorders>
            <w:vAlign w:val="center"/>
            <w:hideMark/>
          </w:tcPr>
          <w:p w14:paraId="4C2BE760" w14:textId="77777777" w:rsidR="00650B77" w:rsidRPr="004B66A0" w:rsidRDefault="00650B77" w:rsidP="00BC40F1">
            <w:pPr>
              <w:ind w:firstLine="0"/>
              <w:jc w:val="center"/>
              <w:rPr>
                <w:sz w:val="18"/>
                <w:szCs w:val="22"/>
              </w:rPr>
            </w:pPr>
            <w:r w:rsidRPr="004B66A0">
              <w:rPr>
                <w:sz w:val="18"/>
                <w:szCs w:val="22"/>
              </w:rPr>
              <w:t>1,00</w:t>
            </w:r>
          </w:p>
        </w:tc>
        <w:tc>
          <w:tcPr>
            <w:tcW w:w="361" w:type="pct"/>
            <w:tcBorders>
              <w:top w:val="single" w:sz="4" w:space="0" w:color="auto"/>
              <w:left w:val="nil"/>
              <w:bottom w:val="single" w:sz="4" w:space="0" w:color="auto"/>
              <w:right w:val="single" w:sz="4" w:space="0" w:color="auto"/>
            </w:tcBorders>
            <w:vAlign w:val="center"/>
            <w:hideMark/>
          </w:tcPr>
          <w:p w14:paraId="4B582B63" w14:textId="77777777" w:rsidR="00650B77" w:rsidRPr="004B66A0" w:rsidRDefault="00650B77" w:rsidP="00BC40F1">
            <w:pPr>
              <w:ind w:firstLine="0"/>
              <w:jc w:val="center"/>
              <w:rPr>
                <w:sz w:val="18"/>
                <w:szCs w:val="22"/>
              </w:rPr>
            </w:pPr>
            <w:r w:rsidRPr="004B66A0">
              <w:rPr>
                <w:sz w:val="18"/>
                <w:szCs w:val="22"/>
              </w:rPr>
              <w:t>0,75</w:t>
            </w:r>
          </w:p>
        </w:tc>
        <w:tc>
          <w:tcPr>
            <w:tcW w:w="361" w:type="pct"/>
            <w:tcBorders>
              <w:top w:val="single" w:sz="4" w:space="0" w:color="auto"/>
              <w:left w:val="nil"/>
              <w:bottom w:val="single" w:sz="4" w:space="0" w:color="auto"/>
              <w:right w:val="single" w:sz="4" w:space="0" w:color="auto"/>
            </w:tcBorders>
            <w:vAlign w:val="center"/>
            <w:hideMark/>
          </w:tcPr>
          <w:p w14:paraId="108542D2" w14:textId="77777777" w:rsidR="00650B77" w:rsidRPr="004B66A0" w:rsidRDefault="00650B77" w:rsidP="00BC40F1">
            <w:pPr>
              <w:ind w:firstLine="0"/>
              <w:jc w:val="center"/>
              <w:rPr>
                <w:sz w:val="18"/>
                <w:szCs w:val="22"/>
              </w:rPr>
            </w:pPr>
            <w:r w:rsidRPr="004B66A0">
              <w:rPr>
                <w:sz w:val="18"/>
                <w:szCs w:val="22"/>
              </w:rPr>
              <w:t>0,56</w:t>
            </w:r>
          </w:p>
        </w:tc>
        <w:tc>
          <w:tcPr>
            <w:tcW w:w="362" w:type="pct"/>
            <w:tcBorders>
              <w:top w:val="single" w:sz="4" w:space="0" w:color="auto"/>
              <w:left w:val="nil"/>
              <w:bottom w:val="single" w:sz="4" w:space="0" w:color="auto"/>
              <w:right w:val="single" w:sz="4" w:space="0" w:color="auto"/>
            </w:tcBorders>
            <w:vAlign w:val="center"/>
            <w:hideMark/>
          </w:tcPr>
          <w:p w14:paraId="63611B33" w14:textId="77777777" w:rsidR="00650B77" w:rsidRPr="004B66A0" w:rsidRDefault="00650B77" w:rsidP="00BC40F1">
            <w:pPr>
              <w:ind w:firstLine="0"/>
              <w:jc w:val="center"/>
              <w:rPr>
                <w:sz w:val="18"/>
                <w:szCs w:val="22"/>
              </w:rPr>
            </w:pPr>
            <w:r w:rsidRPr="004B66A0">
              <w:rPr>
                <w:sz w:val="18"/>
                <w:szCs w:val="22"/>
              </w:rPr>
              <w:t>0,42</w:t>
            </w:r>
          </w:p>
        </w:tc>
        <w:tc>
          <w:tcPr>
            <w:tcW w:w="361" w:type="pct"/>
            <w:tcBorders>
              <w:top w:val="single" w:sz="4" w:space="0" w:color="auto"/>
              <w:left w:val="nil"/>
              <w:bottom w:val="single" w:sz="4" w:space="0" w:color="auto"/>
              <w:right w:val="single" w:sz="4" w:space="0" w:color="auto"/>
            </w:tcBorders>
            <w:vAlign w:val="center"/>
            <w:hideMark/>
          </w:tcPr>
          <w:p w14:paraId="1F5D541D" w14:textId="77777777" w:rsidR="00650B77" w:rsidRPr="004B66A0" w:rsidRDefault="00650B77" w:rsidP="00BC40F1">
            <w:pPr>
              <w:ind w:firstLine="0"/>
              <w:jc w:val="center"/>
              <w:rPr>
                <w:sz w:val="18"/>
                <w:szCs w:val="22"/>
              </w:rPr>
            </w:pPr>
            <w:r w:rsidRPr="004B66A0">
              <w:rPr>
                <w:sz w:val="18"/>
                <w:szCs w:val="22"/>
              </w:rPr>
              <w:t>0,31</w:t>
            </w:r>
          </w:p>
        </w:tc>
        <w:tc>
          <w:tcPr>
            <w:tcW w:w="362" w:type="pct"/>
            <w:tcBorders>
              <w:top w:val="single" w:sz="4" w:space="0" w:color="auto"/>
              <w:left w:val="nil"/>
              <w:bottom w:val="single" w:sz="4" w:space="0" w:color="auto"/>
              <w:right w:val="single" w:sz="4" w:space="0" w:color="auto"/>
            </w:tcBorders>
            <w:vAlign w:val="center"/>
            <w:hideMark/>
          </w:tcPr>
          <w:p w14:paraId="5A70952E" w14:textId="77777777" w:rsidR="00650B77" w:rsidRPr="004B66A0" w:rsidRDefault="00650B77" w:rsidP="00BC40F1">
            <w:pPr>
              <w:ind w:firstLine="0"/>
              <w:jc w:val="center"/>
              <w:rPr>
                <w:sz w:val="18"/>
                <w:szCs w:val="22"/>
              </w:rPr>
            </w:pPr>
            <w:r w:rsidRPr="004B66A0">
              <w:rPr>
                <w:sz w:val="18"/>
                <w:szCs w:val="22"/>
              </w:rPr>
              <w:t>0,23</w:t>
            </w:r>
          </w:p>
        </w:tc>
        <w:tc>
          <w:tcPr>
            <w:tcW w:w="362" w:type="pct"/>
            <w:tcBorders>
              <w:top w:val="single" w:sz="4" w:space="0" w:color="auto"/>
              <w:left w:val="nil"/>
              <w:bottom w:val="single" w:sz="4" w:space="0" w:color="auto"/>
              <w:right w:val="single" w:sz="4" w:space="0" w:color="auto"/>
            </w:tcBorders>
            <w:vAlign w:val="center"/>
            <w:hideMark/>
          </w:tcPr>
          <w:p w14:paraId="2C17EBD7" w14:textId="77777777" w:rsidR="00650B77" w:rsidRPr="004B66A0" w:rsidRDefault="00650B77" w:rsidP="00BC40F1">
            <w:pPr>
              <w:ind w:firstLine="0"/>
              <w:jc w:val="center"/>
              <w:rPr>
                <w:sz w:val="18"/>
                <w:szCs w:val="22"/>
              </w:rPr>
            </w:pPr>
            <w:r w:rsidRPr="004B66A0">
              <w:rPr>
                <w:sz w:val="18"/>
                <w:szCs w:val="22"/>
              </w:rPr>
              <w:t>0,18</w:t>
            </w:r>
          </w:p>
        </w:tc>
        <w:tc>
          <w:tcPr>
            <w:tcW w:w="362" w:type="pct"/>
            <w:tcBorders>
              <w:top w:val="single" w:sz="4" w:space="0" w:color="auto"/>
              <w:left w:val="nil"/>
              <w:bottom w:val="single" w:sz="4" w:space="0" w:color="auto"/>
              <w:right w:val="single" w:sz="4" w:space="0" w:color="auto"/>
            </w:tcBorders>
            <w:vAlign w:val="center"/>
            <w:hideMark/>
          </w:tcPr>
          <w:p w14:paraId="2CBF60B0" w14:textId="77777777" w:rsidR="00650B77" w:rsidRPr="004B66A0" w:rsidRDefault="00650B77" w:rsidP="00BC40F1">
            <w:pPr>
              <w:ind w:firstLine="0"/>
              <w:jc w:val="center"/>
              <w:rPr>
                <w:sz w:val="18"/>
                <w:szCs w:val="22"/>
              </w:rPr>
            </w:pPr>
            <w:r w:rsidRPr="004B66A0">
              <w:rPr>
                <w:sz w:val="18"/>
                <w:szCs w:val="22"/>
              </w:rPr>
              <w:t>0,131</w:t>
            </w:r>
          </w:p>
        </w:tc>
        <w:tc>
          <w:tcPr>
            <w:tcW w:w="361" w:type="pct"/>
            <w:tcBorders>
              <w:top w:val="single" w:sz="4" w:space="0" w:color="auto"/>
              <w:left w:val="nil"/>
              <w:bottom w:val="single" w:sz="4" w:space="0" w:color="auto"/>
              <w:right w:val="single" w:sz="4" w:space="0" w:color="auto"/>
            </w:tcBorders>
            <w:vAlign w:val="center"/>
            <w:hideMark/>
          </w:tcPr>
          <w:p w14:paraId="44ED01A6" w14:textId="77777777" w:rsidR="00650B77" w:rsidRPr="004B66A0" w:rsidRDefault="00650B77" w:rsidP="00BC40F1">
            <w:pPr>
              <w:ind w:firstLine="0"/>
              <w:jc w:val="center"/>
              <w:rPr>
                <w:sz w:val="18"/>
                <w:szCs w:val="22"/>
              </w:rPr>
            </w:pPr>
            <w:r w:rsidRPr="004B66A0">
              <w:rPr>
                <w:sz w:val="18"/>
                <w:szCs w:val="22"/>
              </w:rPr>
              <w:t>0,098</w:t>
            </w:r>
          </w:p>
        </w:tc>
        <w:tc>
          <w:tcPr>
            <w:tcW w:w="362" w:type="pct"/>
            <w:tcBorders>
              <w:top w:val="single" w:sz="4" w:space="0" w:color="auto"/>
              <w:left w:val="nil"/>
              <w:bottom w:val="single" w:sz="4" w:space="0" w:color="auto"/>
              <w:right w:val="single" w:sz="4" w:space="0" w:color="auto"/>
            </w:tcBorders>
            <w:vAlign w:val="center"/>
            <w:hideMark/>
          </w:tcPr>
          <w:p w14:paraId="5365229B" w14:textId="77777777" w:rsidR="00650B77" w:rsidRPr="004B66A0" w:rsidRDefault="00650B77" w:rsidP="00BC40F1">
            <w:pPr>
              <w:ind w:firstLine="0"/>
              <w:jc w:val="center"/>
              <w:rPr>
                <w:sz w:val="18"/>
                <w:szCs w:val="22"/>
              </w:rPr>
            </w:pPr>
            <w:r w:rsidRPr="004B66A0">
              <w:rPr>
                <w:sz w:val="18"/>
                <w:szCs w:val="22"/>
              </w:rPr>
              <w:t>0,073</w:t>
            </w:r>
          </w:p>
        </w:tc>
        <w:tc>
          <w:tcPr>
            <w:tcW w:w="360" w:type="pct"/>
            <w:tcBorders>
              <w:top w:val="single" w:sz="4" w:space="0" w:color="auto"/>
              <w:left w:val="nil"/>
              <w:bottom w:val="single" w:sz="4" w:space="0" w:color="auto"/>
              <w:right w:val="single" w:sz="4" w:space="0" w:color="auto"/>
            </w:tcBorders>
            <w:vAlign w:val="center"/>
            <w:hideMark/>
          </w:tcPr>
          <w:p w14:paraId="69ED8453" w14:textId="77777777" w:rsidR="00650B77" w:rsidRPr="004B66A0" w:rsidRDefault="00650B77" w:rsidP="00BC40F1">
            <w:pPr>
              <w:ind w:firstLine="0"/>
              <w:jc w:val="center"/>
              <w:rPr>
                <w:sz w:val="18"/>
                <w:szCs w:val="22"/>
              </w:rPr>
            </w:pPr>
            <w:r w:rsidRPr="004B66A0">
              <w:rPr>
                <w:sz w:val="18"/>
                <w:szCs w:val="22"/>
              </w:rPr>
              <w:t>0,055</w:t>
            </w:r>
          </w:p>
        </w:tc>
      </w:tr>
    </w:tbl>
    <w:p w14:paraId="39568659" w14:textId="77777777" w:rsidR="00650B77" w:rsidRPr="004B66A0" w:rsidRDefault="00650B77" w:rsidP="00650B77">
      <w:pPr>
        <w:tabs>
          <w:tab w:val="left" w:pos="851"/>
        </w:tabs>
        <w:spacing w:before="120" w:after="120"/>
        <w:rPr>
          <w:rFonts w:eastAsiaTheme="minorHAnsi"/>
          <w:szCs w:val="20"/>
          <w:shd w:val="clear" w:color="auto" w:fill="FFFFFF"/>
          <w:lang w:eastAsia="en-US"/>
        </w:rPr>
      </w:pPr>
      <w:r w:rsidRPr="004B66A0">
        <w:rPr>
          <w:rFonts w:eastAsiaTheme="minorHAnsi"/>
          <w:szCs w:val="20"/>
          <w:shd w:val="clear" w:color="auto" w:fill="FFFFFF"/>
          <w:lang w:eastAsia="en-US"/>
        </w:rPr>
        <w:t>С помощью коэффициента текущей стоимости, можно привести величину действительного валового дохода конкретного прогнозного периода на текущий момент времени – текущая стоимость денежных потоков, по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650B77" w:rsidRPr="004B66A0" w14:paraId="0520327F" w14:textId="77777777" w:rsidTr="00BC40F1">
        <w:tc>
          <w:tcPr>
            <w:tcW w:w="9776" w:type="dxa"/>
          </w:tcPr>
          <w:p w14:paraId="476CCE5C" w14:textId="77777777" w:rsidR="00650B77" w:rsidRPr="004B66A0" w:rsidRDefault="00650B77" w:rsidP="00BC40F1">
            <w:pPr>
              <w:tabs>
                <w:tab w:val="left" w:pos="851"/>
              </w:tabs>
              <w:spacing w:line="276" w:lineRule="auto"/>
              <w:contextualSpacing/>
              <w:jc w:val="center"/>
              <w:rPr>
                <w:rFonts w:eastAsiaTheme="minorHAnsi"/>
                <w:szCs w:val="20"/>
                <w:shd w:val="clear" w:color="auto" w:fill="FFFFFF"/>
                <w:lang w:eastAsia="en-US"/>
              </w:rPr>
            </w:pPr>
            <m:oMathPara>
              <m:oMath>
                <m:r>
                  <m:rPr>
                    <m:sty m:val="b"/>
                  </m:rPr>
                  <w:rPr>
                    <w:rFonts w:ascii="Cambria Math" w:eastAsiaTheme="minorHAnsi" w:hAnsi="Cambria Math"/>
                    <w:szCs w:val="20"/>
                    <w:shd w:val="clear" w:color="auto" w:fill="FFFFFF"/>
                    <w:lang w:eastAsia="en-US"/>
                  </w:rPr>
                  <m:t>Т</m:t>
                </m:r>
                <m:r>
                  <m:rPr>
                    <m:sty m:val="b"/>
                  </m:rPr>
                  <w:rPr>
                    <w:rFonts w:ascii="Cambria Math" w:eastAsiaTheme="minorHAnsi" w:hAnsi="Cambria Math"/>
                    <w:szCs w:val="20"/>
                    <w:shd w:val="clear" w:color="auto" w:fill="FFFFFF"/>
                    <w:vertAlign w:val="subscript"/>
                    <w:lang w:eastAsia="en-US"/>
                  </w:rPr>
                  <m:t>с</m:t>
                </m:r>
                <m:r>
                  <m:rPr>
                    <m:sty m:val="b"/>
                  </m:rPr>
                  <w:rPr>
                    <w:rFonts w:ascii="Cambria Math" w:eastAsiaTheme="minorHAnsi" w:hAnsi="Cambria Math"/>
                    <w:szCs w:val="20"/>
                    <w:shd w:val="clear" w:color="auto" w:fill="FFFFFF"/>
                    <w:lang w:eastAsia="en-US"/>
                  </w:rPr>
                  <m:t xml:space="preserve"> = ЧОД * К</m:t>
                </m:r>
                <m:r>
                  <m:rPr>
                    <m:sty m:val="b"/>
                  </m:rPr>
                  <w:rPr>
                    <w:rFonts w:ascii="Cambria Math" w:eastAsiaTheme="minorHAnsi" w:hAnsi="Cambria Math"/>
                    <w:szCs w:val="20"/>
                    <w:shd w:val="clear" w:color="auto" w:fill="FFFFFF"/>
                    <w:vertAlign w:val="subscript"/>
                    <w:lang w:eastAsia="en-US"/>
                  </w:rPr>
                  <m:t>тс</m:t>
                </m:r>
                <m:r>
                  <m:rPr>
                    <m:sty m:val="b"/>
                  </m:rPr>
                  <w:rPr>
                    <w:rFonts w:ascii="Cambria Math" w:eastAsiaTheme="minorHAnsi" w:hAnsi="Cambria Math"/>
                    <w:szCs w:val="20"/>
                    <w:shd w:val="clear" w:color="auto" w:fill="FFFFFF"/>
                    <w:lang w:eastAsia="en-US"/>
                  </w:rPr>
                  <m:t xml:space="preserve">, </m:t>
                </m:r>
              </m:oMath>
            </m:oMathPara>
          </w:p>
        </w:tc>
        <w:tc>
          <w:tcPr>
            <w:tcW w:w="567" w:type="dxa"/>
          </w:tcPr>
          <w:p w14:paraId="34358AF2" w14:textId="3A5C4CDF" w:rsidR="00650B77" w:rsidRPr="004B66A0" w:rsidRDefault="00650B77" w:rsidP="00BC40F1">
            <w:pPr>
              <w:tabs>
                <w:tab w:val="left" w:pos="851"/>
              </w:tabs>
              <w:ind w:firstLine="0"/>
              <w:jc w:val="right"/>
              <w:rPr>
                <w:rFonts w:eastAsiaTheme="minorHAnsi"/>
                <w:szCs w:val="20"/>
                <w:shd w:val="clear" w:color="auto" w:fill="FFFFFF"/>
                <w:lang w:eastAsia="en-US"/>
              </w:rPr>
            </w:pPr>
            <w:r w:rsidRPr="004B66A0">
              <w:rPr>
                <w:rFonts w:eastAsiaTheme="minorHAnsi"/>
                <w:szCs w:val="18"/>
                <w:lang w:eastAsia="en-US"/>
              </w:rPr>
              <w:t>(</w:t>
            </w:r>
            <w:r w:rsidRPr="004B66A0">
              <w:rPr>
                <w:rFonts w:eastAsiaTheme="minorHAnsi"/>
                <w:szCs w:val="18"/>
                <w:lang w:eastAsia="en-US"/>
              </w:rPr>
              <w:fldChar w:fldCharType="begin"/>
            </w:r>
            <w:r w:rsidRPr="004B66A0">
              <w:rPr>
                <w:rFonts w:eastAsiaTheme="minorHAnsi"/>
                <w:szCs w:val="18"/>
                <w:lang w:eastAsia="en-US"/>
              </w:rPr>
              <w:instrText xml:space="preserve"> SEQ Формула \* ARABIC </w:instrText>
            </w:r>
            <w:r w:rsidRPr="004B66A0">
              <w:rPr>
                <w:rFonts w:eastAsiaTheme="minorHAnsi"/>
                <w:szCs w:val="18"/>
                <w:lang w:eastAsia="en-US"/>
              </w:rPr>
              <w:fldChar w:fldCharType="separate"/>
            </w:r>
            <w:r w:rsidR="004B09DA">
              <w:rPr>
                <w:rFonts w:eastAsiaTheme="minorHAnsi"/>
                <w:noProof/>
                <w:szCs w:val="18"/>
                <w:lang w:eastAsia="en-US"/>
              </w:rPr>
              <w:t>26</w:t>
            </w:r>
            <w:r w:rsidRPr="004B66A0">
              <w:rPr>
                <w:rFonts w:eastAsiaTheme="minorHAnsi"/>
                <w:szCs w:val="18"/>
                <w:lang w:eastAsia="en-US"/>
              </w:rPr>
              <w:fldChar w:fldCharType="end"/>
            </w:r>
            <w:r w:rsidRPr="004B66A0">
              <w:rPr>
                <w:rFonts w:eastAsiaTheme="minorHAnsi"/>
                <w:szCs w:val="18"/>
                <w:lang w:eastAsia="en-US"/>
              </w:rPr>
              <w:t>)</w:t>
            </w:r>
          </w:p>
        </w:tc>
      </w:tr>
    </w:tbl>
    <w:p w14:paraId="3F3DD7AD" w14:textId="77777777" w:rsidR="00650B77" w:rsidRPr="004B66A0" w:rsidRDefault="00650B77" w:rsidP="00650B77">
      <w:pPr>
        <w:tabs>
          <w:tab w:val="left" w:pos="851"/>
        </w:tabs>
        <w:spacing w:line="276" w:lineRule="auto"/>
        <w:rPr>
          <w:rFonts w:eastAsiaTheme="minorHAnsi"/>
          <w:szCs w:val="20"/>
          <w:shd w:val="clear" w:color="auto" w:fill="FFFFFF"/>
          <w:lang w:eastAsia="en-US"/>
        </w:rPr>
      </w:pPr>
      <w:r w:rsidRPr="004B66A0">
        <w:rPr>
          <w:rFonts w:eastAsiaTheme="minorHAnsi"/>
          <w:szCs w:val="20"/>
          <w:shd w:val="clear" w:color="auto" w:fill="FFFFFF"/>
          <w:lang w:eastAsia="en-US"/>
        </w:rPr>
        <w:t>где</w:t>
      </w:r>
    </w:p>
    <w:p w14:paraId="4287E1C3" w14:textId="77777777" w:rsidR="00650B77" w:rsidRPr="004B66A0" w:rsidRDefault="00650B77" w:rsidP="00650B77">
      <w:pPr>
        <w:tabs>
          <w:tab w:val="left" w:pos="851"/>
        </w:tabs>
        <w:rPr>
          <w:rFonts w:eastAsiaTheme="minorHAnsi"/>
          <w:szCs w:val="20"/>
          <w:shd w:val="clear" w:color="auto" w:fill="FFFFFF"/>
          <w:lang w:eastAsia="en-US"/>
        </w:rPr>
      </w:pPr>
      <w:r w:rsidRPr="004B66A0">
        <w:rPr>
          <w:rFonts w:eastAsiaTheme="minorHAnsi"/>
          <w:szCs w:val="20"/>
          <w:shd w:val="clear" w:color="auto" w:fill="FFFFFF"/>
          <w:lang w:eastAsia="en-US"/>
        </w:rPr>
        <w:t>Т</w:t>
      </w:r>
      <w:r w:rsidRPr="004B66A0">
        <w:rPr>
          <w:rFonts w:eastAsiaTheme="minorHAnsi"/>
          <w:szCs w:val="20"/>
          <w:shd w:val="clear" w:color="auto" w:fill="FFFFFF"/>
          <w:vertAlign w:val="subscript"/>
          <w:lang w:eastAsia="en-US"/>
        </w:rPr>
        <w:t>с</w:t>
      </w:r>
      <w:r w:rsidRPr="004B66A0">
        <w:rPr>
          <w:rFonts w:eastAsiaTheme="minorHAnsi"/>
          <w:szCs w:val="20"/>
          <w:shd w:val="clear" w:color="auto" w:fill="FFFFFF"/>
          <w:lang w:eastAsia="en-US"/>
        </w:rPr>
        <w:t xml:space="preserve"> – текущая стоимость денежных потоков определенного прогнозного периода, руб.,</w:t>
      </w:r>
    </w:p>
    <w:p w14:paraId="71ECCE7A" w14:textId="77777777" w:rsidR="00650B77" w:rsidRPr="004B66A0" w:rsidRDefault="00650B77" w:rsidP="00650B77">
      <w:pPr>
        <w:tabs>
          <w:tab w:val="left" w:pos="851"/>
        </w:tabs>
        <w:rPr>
          <w:rFonts w:eastAsiaTheme="minorHAnsi"/>
          <w:szCs w:val="20"/>
          <w:shd w:val="clear" w:color="auto" w:fill="FFFFFF"/>
          <w:lang w:eastAsia="en-US"/>
        </w:rPr>
      </w:pPr>
      <w:r w:rsidRPr="004B66A0">
        <w:rPr>
          <w:rFonts w:eastAsiaTheme="minorHAnsi"/>
          <w:szCs w:val="20"/>
          <w:shd w:val="clear" w:color="auto" w:fill="FFFFFF"/>
          <w:lang w:eastAsia="en-US"/>
        </w:rPr>
        <w:t xml:space="preserve">ЧОД – чистый операционный доход определенного прогнозного периода, руб., </w:t>
      </w:r>
    </w:p>
    <w:p w14:paraId="24BA19F4" w14:textId="77777777" w:rsidR="00650B77" w:rsidRPr="004B66A0" w:rsidRDefault="00650B77" w:rsidP="00650B77">
      <w:pPr>
        <w:tabs>
          <w:tab w:val="left" w:pos="851"/>
        </w:tabs>
        <w:rPr>
          <w:rFonts w:eastAsiaTheme="minorHAnsi"/>
          <w:szCs w:val="20"/>
          <w:shd w:val="clear" w:color="auto" w:fill="FFFFFF"/>
          <w:lang w:eastAsia="en-US"/>
        </w:rPr>
      </w:pPr>
      <w:r w:rsidRPr="004B66A0">
        <w:rPr>
          <w:rFonts w:eastAsiaTheme="minorHAnsi"/>
          <w:szCs w:val="20"/>
          <w:shd w:val="clear" w:color="auto" w:fill="FFFFFF"/>
          <w:lang w:eastAsia="en-US"/>
        </w:rPr>
        <w:t>К</w:t>
      </w:r>
      <w:r w:rsidRPr="004B66A0">
        <w:rPr>
          <w:rFonts w:eastAsiaTheme="minorHAnsi"/>
          <w:szCs w:val="20"/>
          <w:shd w:val="clear" w:color="auto" w:fill="FFFFFF"/>
          <w:vertAlign w:val="subscript"/>
          <w:lang w:eastAsia="en-US"/>
        </w:rPr>
        <w:t xml:space="preserve">тс </w:t>
      </w:r>
      <w:r w:rsidRPr="004B66A0">
        <w:rPr>
          <w:rFonts w:eastAsiaTheme="minorHAnsi"/>
          <w:szCs w:val="20"/>
          <w:shd w:val="clear" w:color="auto" w:fill="FFFFFF"/>
          <w:lang w:eastAsia="en-US"/>
        </w:rPr>
        <w:t>– коэффициент текущей стоимости каждого прогнозного периода.</w:t>
      </w:r>
    </w:p>
    <w:p w14:paraId="12827465" w14:textId="77777777" w:rsidR="00650B77" w:rsidRPr="004B66A0" w:rsidRDefault="00650B77" w:rsidP="00650B77">
      <w:pPr>
        <w:tabs>
          <w:tab w:val="left" w:pos="851"/>
        </w:tabs>
        <w:spacing w:before="120"/>
        <w:rPr>
          <w:rFonts w:eastAsiaTheme="minorHAnsi"/>
          <w:szCs w:val="20"/>
          <w:shd w:val="clear" w:color="auto" w:fill="FFFFFF"/>
          <w:lang w:eastAsia="en-US"/>
        </w:rPr>
      </w:pPr>
      <w:r w:rsidRPr="004B66A0">
        <w:rPr>
          <w:rFonts w:eastAsiaTheme="minorHAnsi"/>
          <w:szCs w:val="20"/>
          <w:shd w:val="clear" w:color="auto" w:fill="FFFFFF"/>
          <w:lang w:eastAsia="en-US"/>
        </w:rPr>
        <w:t>Следующим этапом в определении кадастровой стоимости земельных участков оценочной группы «Использование лесов» методом дисконтирования денежных потоков является расчет выручки от продажи объекта оценки в пост прогнозный период, то есть в данном случае, приведение будущей стоимости древесины, когда она достигнет возраста спелых насаждений, к настоящему времени. Для этого этапа применяется модель Гордона.</w:t>
      </w:r>
    </w:p>
    <w:p w14:paraId="31B7F67F" w14:textId="77777777" w:rsidR="00650B77" w:rsidRPr="004B66A0" w:rsidRDefault="00650B77" w:rsidP="00650B77">
      <w:pPr>
        <w:tabs>
          <w:tab w:val="left" w:pos="851"/>
        </w:tabs>
        <w:spacing w:after="120"/>
        <w:rPr>
          <w:rFonts w:eastAsiaTheme="minorHAnsi"/>
          <w:szCs w:val="20"/>
          <w:shd w:val="clear" w:color="auto" w:fill="FFFFFF"/>
          <w:lang w:eastAsia="en-US"/>
        </w:rPr>
      </w:pPr>
      <w:r w:rsidRPr="004B66A0">
        <w:rPr>
          <w:rFonts w:eastAsiaTheme="minorHAnsi"/>
          <w:szCs w:val="20"/>
          <w:shd w:val="clear" w:color="auto" w:fill="FFFFFF"/>
          <w:lang w:eastAsia="en-US"/>
        </w:rPr>
        <w:t>Сущность модели Гордона определяется следующим образом: «Стоимость инвестиционного объекта в начале пост прогнозного периода будет равна сумме текущих стоимостей всех будущих величин ежегодных денежных потоков в пост прогнозном периоде». Таким образом, годовой доход не капитализируется, а рассчитывается как разница между ставкой дисконтирования и долгосрочными темпами роста</w:t>
      </w:r>
      <w:r w:rsidRPr="004B66A0">
        <w:rPr>
          <w:rFonts w:eastAsiaTheme="minorHAnsi"/>
          <w:szCs w:val="20"/>
          <w:shd w:val="clear" w:color="auto" w:fill="FFFFFF"/>
          <w:vertAlign w:val="superscript"/>
          <w:lang w:eastAsia="en-US"/>
        </w:rPr>
        <w:footnoteReference w:id="31"/>
      </w:r>
      <w:r w:rsidRPr="004B66A0">
        <w:rPr>
          <w:rFonts w:eastAsiaTheme="minorHAnsi"/>
          <w:szCs w:val="20"/>
          <w:shd w:val="clear" w:color="auto" w:fill="FFFFFF"/>
          <w:lang w:eastAsia="en-US"/>
        </w:rPr>
        <w:t>.</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650B77" w:rsidRPr="004B66A0" w14:paraId="1E0C5C82" w14:textId="77777777" w:rsidTr="00BC40F1">
        <w:tc>
          <w:tcPr>
            <w:tcW w:w="9776" w:type="dxa"/>
          </w:tcPr>
          <w:p w14:paraId="79783BA0" w14:textId="77777777" w:rsidR="00650B77" w:rsidRPr="004B66A0" w:rsidRDefault="00650B77" w:rsidP="00BC40F1">
            <w:pPr>
              <w:tabs>
                <w:tab w:val="left" w:pos="851"/>
              </w:tabs>
              <w:spacing w:line="276" w:lineRule="auto"/>
              <w:ind w:firstLine="0"/>
              <w:jc w:val="center"/>
              <w:rPr>
                <w:rFonts w:eastAsiaTheme="minorHAnsi"/>
                <w:bCs/>
                <w:szCs w:val="20"/>
                <w:shd w:val="clear" w:color="auto" w:fill="FFFFFF"/>
                <w:lang w:eastAsia="en-US"/>
              </w:rPr>
            </w:pPr>
            <m:oMathPara>
              <m:oMath>
                <m:r>
                  <m:rPr>
                    <m:sty m:val="p"/>
                  </m:rPr>
                  <w:rPr>
                    <w:rFonts w:ascii="Cambria Math" w:eastAsiaTheme="minorHAnsi" w:hAnsi="Cambria Math"/>
                    <w:szCs w:val="20"/>
                    <w:shd w:val="clear" w:color="auto" w:fill="FFFFFF"/>
                    <w:lang w:eastAsia="en-US"/>
                  </w:rPr>
                  <m:t>В = ЧОД</m:t>
                </m:r>
                <m:r>
                  <m:rPr>
                    <m:sty m:val="p"/>
                  </m:rPr>
                  <w:rPr>
                    <w:rFonts w:ascii="Cambria Math" w:eastAsiaTheme="minorHAnsi" w:hAnsi="Cambria Math"/>
                    <w:szCs w:val="20"/>
                    <w:shd w:val="clear" w:color="auto" w:fill="FFFFFF"/>
                    <w:vertAlign w:val="subscript"/>
                    <w:lang w:eastAsia="en-US"/>
                  </w:rPr>
                  <m:t>к</m:t>
                </m:r>
                <m:r>
                  <m:rPr>
                    <m:sty m:val="p"/>
                  </m:rPr>
                  <w:rPr>
                    <w:rFonts w:ascii="Cambria Math" w:eastAsiaTheme="minorHAnsi" w:hAnsi="Cambria Math"/>
                    <w:szCs w:val="20"/>
                    <w:shd w:val="clear" w:color="auto" w:fill="FFFFFF"/>
                    <w:lang w:eastAsia="en-US"/>
                  </w:rPr>
                  <m:t xml:space="preserve"> * (</m:t>
                </m:r>
                <m:r>
                  <m:rPr>
                    <m:sty m:val="p"/>
                  </m:rPr>
                  <w:rPr>
                    <w:rFonts w:ascii="Cambria Math" w:eastAsiaTheme="minorHAnsi" w:hAnsi="Cambria Math"/>
                    <w:szCs w:val="20"/>
                    <w:shd w:val="clear" w:color="auto" w:fill="FFFFFF"/>
                    <w:lang w:val="en-US" w:eastAsia="en-US"/>
                  </w:rPr>
                  <m:t>R</m:t>
                </m:r>
                <m:r>
                  <m:rPr>
                    <m:sty m:val="p"/>
                  </m:rPr>
                  <w:rPr>
                    <w:rFonts w:ascii="Cambria Math" w:eastAsiaTheme="minorHAnsi" w:hAnsi="Cambria Math"/>
                    <w:szCs w:val="20"/>
                    <w:shd w:val="clear" w:color="auto" w:fill="FFFFFF"/>
                    <w:lang w:eastAsia="en-US"/>
                  </w:rPr>
                  <m:t xml:space="preserve"> - (1 - Т</m:t>
                </m:r>
                <m:r>
                  <m:rPr>
                    <m:sty m:val="p"/>
                  </m:rPr>
                  <w:rPr>
                    <w:rFonts w:ascii="Cambria Math" w:eastAsiaTheme="minorHAnsi" w:hAnsi="Cambria Math"/>
                    <w:szCs w:val="20"/>
                    <w:shd w:val="clear" w:color="auto" w:fill="FFFFFF"/>
                    <w:vertAlign w:val="subscript"/>
                    <w:lang w:eastAsia="en-US"/>
                  </w:rPr>
                  <m:t>р</m:t>
                </m:r>
                <m:r>
                  <m:rPr>
                    <m:sty m:val="p"/>
                  </m:rPr>
                  <w:rPr>
                    <w:rFonts w:ascii="Cambria Math" w:eastAsiaTheme="minorHAnsi" w:hAnsi="Cambria Math"/>
                    <w:szCs w:val="20"/>
                    <w:shd w:val="clear" w:color="auto" w:fill="FFFFFF"/>
                    <w:lang w:eastAsia="en-US"/>
                  </w:rPr>
                  <m:t>), где</m:t>
                </m:r>
              </m:oMath>
            </m:oMathPara>
          </w:p>
        </w:tc>
        <w:tc>
          <w:tcPr>
            <w:tcW w:w="567" w:type="dxa"/>
          </w:tcPr>
          <w:p w14:paraId="149472FF" w14:textId="3B01BEBA" w:rsidR="00650B77" w:rsidRPr="004B66A0" w:rsidRDefault="00650B77" w:rsidP="00BC40F1">
            <w:pPr>
              <w:tabs>
                <w:tab w:val="left" w:pos="851"/>
              </w:tabs>
              <w:ind w:firstLine="0"/>
              <w:jc w:val="right"/>
              <w:rPr>
                <w:rFonts w:eastAsiaTheme="minorHAnsi"/>
                <w:szCs w:val="20"/>
                <w:shd w:val="clear" w:color="auto" w:fill="FFFFFF"/>
                <w:lang w:eastAsia="en-US"/>
              </w:rPr>
            </w:pPr>
            <w:r w:rsidRPr="004B66A0">
              <w:rPr>
                <w:rFonts w:eastAsiaTheme="minorHAnsi"/>
                <w:szCs w:val="18"/>
                <w:lang w:eastAsia="en-US"/>
              </w:rPr>
              <w:t>(</w:t>
            </w:r>
            <w:r w:rsidRPr="004B66A0">
              <w:rPr>
                <w:rFonts w:eastAsiaTheme="minorHAnsi"/>
                <w:szCs w:val="18"/>
                <w:lang w:eastAsia="en-US"/>
              </w:rPr>
              <w:fldChar w:fldCharType="begin"/>
            </w:r>
            <w:r w:rsidRPr="004B66A0">
              <w:rPr>
                <w:rFonts w:eastAsiaTheme="minorHAnsi"/>
                <w:szCs w:val="18"/>
                <w:lang w:eastAsia="en-US"/>
              </w:rPr>
              <w:instrText xml:space="preserve"> SEQ Формула \* ARABIC </w:instrText>
            </w:r>
            <w:r w:rsidRPr="004B66A0">
              <w:rPr>
                <w:rFonts w:eastAsiaTheme="minorHAnsi"/>
                <w:szCs w:val="18"/>
                <w:lang w:eastAsia="en-US"/>
              </w:rPr>
              <w:fldChar w:fldCharType="separate"/>
            </w:r>
            <w:r w:rsidR="004B09DA">
              <w:rPr>
                <w:rFonts w:eastAsiaTheme="minorHAnsi"/>
                <w:noProof/>
                <w:szCs w:val="18"/>
                <w:lang w:eastAsia="en-US"/>
              </w:rPr>
              <w:t>27</w:t>
            </w:r>
            <w:r w:rsidRPr="004B66A0">
              <w:rPr>
                <w:rFonts w:eastAsiaTheme="minorHAnsi"/>
                <w:szCs w:val="18"/>
                <w:lang w:eastAsia="en-US"/>
              </w:rPr>
              <w:fldChar w:fldCharType="end"/>
            </w:r>
            <w:r w:rsidRPr="004B66A0">
              <w:rPr>
                <w:rFonts w:eastAsiaTheme="minorHAnsi"/>
                <w:szCs w:val="18"/>
                <w:lang w:eastAsia="en-US"/>
              </w:rPr>
              <w:t>)</w:t>
            </w:r>
          </w:p>
        </w:tc>
      </w:tr>
    </w:tbl>
    <w:p w14:paraId="5B459FB9" w14:textId="77777777" w:rsidR="00650B77" w:rsidRPr="004B66A0" w:rsidRDefault="00650B77" w:rsidP="00650B77">
      <w:pPr>
        <w:tabs>
          <w:tab w:val="left" w:pos="851"/>
        </w:tabs>
        <w:spacing w:before="120"/>
        <w:rPr>
          <w:rFonts w:eastAsiaTheme="minorHAnsi"/>
          <w:szCs w:val="20"/>
          <w:shd w:val="clear" w:color="auto" w:fill="FFFFFF"/>
          <w:lang w:eastAsia="en-US"/>
        </w:rPr>
      </w:pPr>
      <w:r w:rsidRPr="004B66A0">
        <w:rPr>
          <w:rFonts w:eastAsiaTheme="minorHAnsi"/>
          <w:szCs w:val="20"/>
          <w:shd w:val="clear" w:color="auto" w:fill="FFFFFF"/>
          <w:lang w:eastAsia="en-US"/>
        </w:rPr>
        <w:t>В – выручка от продажи объекта оценки в пост прогнозный период, руб.</w:t>
      </w:r>
    </w:p>
    <w:p w14:paraId="190D5466" w14:textId="77777777" w:rsidR="00650B77" w:rsidRPr="004B66A0" w:rsidRDefault="00650B77" w:rsidP="00650B77">
      <w:pPr>
        <w:tabs>
          <w:tab w:val="left" w:pos="851"/>
        </w:tabs>
        <w:rPr>
          <w:rFonts w:eastAsiaTheme="minorHAnsi"/>
          <w:szCs w:val="20"/>
          <w:shd w:val="clear" w:color="auto" w:fill="FFFFFF"/>
          <w:lang w:eastAsia="en-US"/>
        </w:rPr>
      </w:pPr>
      <w:r w:rsidRPr="004B66A0">
        <w:rPr>
          <w:rFonts w:eastAsiaTheme="minorHAnsi"/>
          <w:szCs w:val="20"/>
          <w:shd w:val="clear" w:color="auto" w:fill="FFFFFF"/>
          <w:lang w:eastAsia="en-US"/>
        </w:rPr>
        <w:t>ЧОД</w:t>
      </w:r>
      <w:r w:rsidRPr="004B66A0">
        <w:rPr>
          <w:rFonts w:eastAsiaTheme="minorHAnsi"/>
          <w:szCs w:val="20"/>
          <w:shd w:val="clear" w:color="auto" w:fill="FFFFFF"/>
          <w:vertAlign w:val="subscript"/>
          <w:lang w:eastAsia="en-US"/>
        </w:rPr>
        <w:t xml:space="preserve"> </w:t>
      </w:r>
      <w:r w:rsidRPr="004B66A0">
        <w:rPr>
          <w:rFonts w:eastAsiaTheme="minorHAnsi"/>
          <w:szCs w:val="20"/>
          <w:shd w:val="clear" w:color="auto" w:fill="FFFFFF"/>
          <w:lang w:eastAsia="en-US"/>
        </w:rPr>
        <w:t>– чистый операционный доход в пост прогнозном периоде, руб.,</w:t>
      </w:r>
    </w:p>
    <w:p w14:paraId="2F6B9EE1" w14:textId="77777777" w:rsidR="00650B77" w:rsidRPr="004B66A0" w:rsidRDefault="00650B77" w:rsidP="00650B77">
      <w:pPr>
        <w:tabs>
          <w:tab w:val="left" w:pos="851"/>
        </w:tabs>
        <w:rPr>
          <w:rFonts w:eastAsiaTheme="minorHAnsi"/>
          <w:szCs w:val="20"/>
          <w:shd w:val="clear" w:color="auto" w:fill="FFFFFF"/>
          <w:lang w:eastAsia="en-US"/>
        </w:rPr>
      </w:pPr>
      <w:r w:rsidRPr="004B66A0">
        <w:rPr>
          <w:rFonts w:eastAsiaTheme="minorHAnsi"/>
          <w:szCs w:val="20"/>
          <w:shd w:val="clear" w:color="auto" w:fill="FFFFFF"/>
          <w:lang w:val="en-US" w:eastAsia="en-US"/>
        </w:rPr>
        <w:t>R</w:t>
      </w:r>
      <w:r w:rsidRPr="004B66A0">
        <w:rPr>
          <w:rFonts w:eastAsiaTheme="minorHAnsi"/>
          <w:szCs w:val="20"/>
          <w:shd w:val="clear" w:color="auto" w:fill="FFFFFF"/>
          <w:lang w:eastAsia="en-US"/>
        </w:rPr>
        <w:t xml:space="preserve"> – ставка дисконтирования,</w:t>
      </w:r>
    </w:p>
    <w:p w14:paraId="4EBADEB3" w14:textId="77777777" w:rsidR="00650B77" w:rsidRPr="004B66A0" w:rsidRDefault="00650B77" w:rsidP="00650B77">
      <w:pPr>
        <w:tabs>
          <w:tab w:val="left" w:pos="851"/>
        </w:tabs>
        <w:rPr>
          <w:rFonts w:eastAsiaTheme="minorHAnsi"/>
          <w:szCs w:val="20"/>
          <w:shd w:val="clear" w:color="auto" w:fill="FFFFFF"/>
          <w:lang w:eastAsia="en-US"/>
        </w:rPr>
      </w:pPr>
      <w:r w:rsidRPr="004B66A0">
        <w:rPr>
          <w:rFonts w:eastAsiaTheme="minorHAnsi"/>
          <w:szCs w:val="20"/>
          <w:shd w:val="clear" w:color="auto" w:fill="FFFFFF"/>
          <w:lang w:eastAsia="en-US"/>
        </w:rPr>
        <w:t>Т</w:t>
      </w:r>
      <w:r w:rsidRPr="004B66A0">
        <w:rPr>
          <w:rFonts w:eastAsiaTheme="minorHAnsi"/>
          <w:szCs w:val="20"/>
          <w:shd w:val="clear" w:color="auto" w:fill="FFFFFF"/>
          <w:vertAlign w:val="subscript"/>
          <w:lang w:eastAsia="en-US"/>
        </w:rPr>
        <w:t>р</w:t>
      </w:r>
      <w:r w:rsidRPr="004B66A0">
        <w:rPr>
          <w:rFonts w:eastAsiaTheme="minorHAnsi"/>
          <w:szCs w:val="20"/>
          <w:shd w:val="clear" w:color="auto" w:fill="FFFFFF"/>
          <w:lang w:eastAsia="en-US"/>
        </w:rPr>
        <w:t xml:space="preserve"> – темп роста дохода (=1).</w:t>
      </w:r>
    </w:p>
    <w:p w14:paraId="71FE655F" w14:textId="77777777" w:rsidR="00650B77" w:rsidRPr="004B66A0" w:rsidRDefault="00650B77" w:rsidP="00650B77">
      <w:pPr>
        <w:spacing w:before="120"/>
        <w:rPr>
          <w:rFonts w:eastAsiaTheme="minorHAnsi"/>
          <w:szCs w:val="20"/>
          <w:shd w:val="clear" w:color="auto" w:fill="FFFFFF"/>
          <w:lang w:eastAsia="en-US"/>
        </w:rPr>
      </w:pPr>
      <w:r w:rsidRPr="004B66A0">
        <w:rPr>
          <w:rFonts w:eastAsiaTheme="minorHAnsi"/>
          <w:szCs w:val="20"/>
          <w:shd w:val="clear" w:color="auto" w:fill="FFFFFF"/>
          <w:lang w:eastAsia="en-US"/>
        </w:rPr>
        <w:t>Дальнейший расчет рассмотрим на примере определения кадастровой стоимости земельных участков, расположенные в Аванском лесничестве, а именно земель, занятых молодняком сосны.</w:t>
      </w:r>
    </w:p>
    <w:p w14:paraId="4783E060" w14:textId="5DF8E6CD" w:rsidR="00650B77" w:rsidRPr="004B66A0" w:rsidRDefault="00650B77" w:rsidP="003278EC">
      <w:pPr>
        <w:pStyle w:val="ab"/>
        <w:rPr>
          <w:rFonts w:eastAsiaTheme="minorHAnsi"/>
          <w:shd w:val="clear" w:color="auto" w:fill="FFFFFF"/>
          <w:lang w:eastAsia="en-US"/>
        </w:rPr>
      </w:pPr>
      <w:bookmarkStart w:id="551" w:name="_Toc235089109"/>
      <w:r w:rsidRPr="004B66A0">
        <w:t xml:space="preserve">Таблица </w:t>
      </w:r>
      <w:r w:rsidRPr="004B66A0">
        <w:rPr>
          <w:noProof/>
        </w:rPr>
        <w:fldChar w:fldCharType="begin"/>
      </w:r>
      <w:r w:rsidRPr="004B66A0">
        <w:rPr>
          <w:noProof/>
        </w:rPr>
        <w:instrText xml:space="preserve"> SEQ Таблица \* ARABIC </w:instrText>
      </w:r>
      <w:r w:rsidRPr="004B66A0">
        <w:rPr>
          <w:noProof/>
        </w:rPr>
        <w:fldChar w:fldCharType="separate"/>
      </w:r>
      <w:r w:rsidR="004B09DA">
        <w:rPr>
          <w:noProof/>
        </w:rPr>
        <w:t>130</w:t>
      </w:r>
      <w:r w:rsidRPr="004B66A0">
        <w:rPr>
          <w:noProof/>
        </w:rPr>
        <w:fldChar w:fldCharType="end"/>
      </w:r>
      <w:r w:rsidRPr="004B66A0">
        <w:t xml:space="preserve"> – </w:t>
      </w:r>
      <w:r w:rsidRPr="004B66A0">
        <w:rPr>
          <w:rFonts w:eastAsiaTheme="minorHAnsi"/>
          <w:lang w:eastAsia="en-US"/>
        </w:rPr>
        <w:t>Исходные данные и расчет продуктивности земель</w:t>
      </w:r>
      <w:bookmarkEnd w:id="551"/>
    </w:p>
    <w:tbl>
      <w:tblPr>
        <w:tblW w:w="50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625"/>
        <w:gridCol w:w="1055"/>
        <w:gridCol w:w="1182"/>
        <w:gridCol w:w="1182"/>
        <w:gridCol w:w="1137"/>
        <w:gridCol w:w="1055"/>
        <w:gridCol w:w="1081"/>
        <w:gridCol w:w="1482"/>
      </w:tblGrid>
      <w:tr w:rsidR="00650B77" w:rsidRPr="004B66A0" w14:paraId="649576F1" w14:textId="77777777" w:rsidTr="00BC40F1">
        <w:tc>
          <w:tcPr>
            <w:tcW w:w="0" w:type="auto"/>
            <w:vMerge w:val="restart"/>
            <w:vAlign w:val="center"/>
            <w:hideMark/>
          </w:tcPr>
          <w:p w14:paraId="2943AE40" w14:textId="77777777" w:rsidR="00650B77" w:rsidRPr="004B66A0" w:rsidRDefault="00650B77" w:rsidP="00BC40F1">
            <w:pPr>
              <w:ind w:firstLine="0"/>
              <w:jc w:val="center"/>
              <w:rPr>
                <w:sz w:val="18"/>
                <w:szCs w:val="18"/>
              </w:rPr>
            </w:pPr>
            <w:r w:rsidRPr="004B66A0">
              <w:rPr>
                <w:sz w:val="18"/>
                <w:szCs w:val="18"/>
              </w:rPr>
              <w:t>Преобладающие древесные породы</w:t>
            </w:r>
          </w:p>
        </w:tc>
        <w:tc>
          <w:tcPr>
            <w:tcW w:w="901" w:type="pct"/>
            <w:gridSpan w:val="2"/>
            <w:vAlign w:val="center"/>
            <w:hideMark/>
          </w:tcPr>
          <w:p w14:paraId="24808BE4" w14:textId="77777777" w:rsidR="00650B77" w:rsidRPr="004B66A0" w:rsidRDefault="00650B77" w:rsidP="00BC40F1">
            <w:pPr>
              <w:ind w:firstLine="0"/>
              <w:jc w:val="center"/>
              <w:rPr>
                <w:sz w:val="18"/>
                <w:szCs w:val="18"/>
              </w:rPr>
            </w:pPr>
            <w:r w:rsidRPr="004B66A0">
              <w:rPr>
                <w:sz w:val="18"/>
                <w:szCs w:val="18"/>
              </w:rPr>
              <w:t>Земли, покрытые лесной растительностью, га</w:t>
            </w:r>
          </w:p>
        </w:tc>
        <w:tc>
          <w:tcPr>
            <w:tcW w:w="0" w:type="auto"/>
            <w:vMerge w:val="restart"/>
            <w:vAlign w:val="center"/>
            <w:hideMark/>
          </w:tcPr>
          <w:p w14:paraId="72837DF8" w14:textId="77777777" w:rsidR="00650B77" w:rsidRPr="004B66A0" w:rsidRDefault="00650B77" w:rsidP="00BC40F1">
            <w:pPr>
              <w:ind w:firstLine="0"/>
              <w:jc w:val="center"/>
              <w:rPr>
                <w:sz w:val="18"/>
                <w:szCs w:val="18"/>
              </w:rPr>
            </w:pPr>
            <w:r w:rsidRPr="004B66A0">
              <w:rPr>
                <w:sz w:val="18"/>
                <w:szCs w:val="18"/>
              </w:rPr>
              <w:t>Общий запас насаждений, тыс. куб.м</w:t>
            </w:r>
          </w:p>
        </w:tc>
        <w:tc>
          <w:tcPr>
            <w:tcW w:w="0" w:type="auto"/>
            <w:vAlign w:val="center"/>
            <w:hideMark/>
          </w:tcPr>
          <w:p w14:paraId="3984929F" w14:textId="77777777" w:rsidR="00650B77" w:rsidRPr="004B66A0" w:rsidRDefault="00650B77" w:rsidP="00BC40F1">
            <w:pPr>
              <w:ind w:firstLine="0"/>
              <w:jc w:val="center"/>
              <w:rPr>
                <w:sz w:val="18"/>
                <w:szCs w:val="18"/>
              </w:rPr>
            </w:pPr>
            <w:r w:rsidRPr="004B66A0">
              <w:rPr>
                <w:sz w:val="18"/>
                <w:szCs w:val="18"/>
              </w:rPr>
              <w:t>Общий запас насаждений, тыс. куб.м</w:t>
            </w:r>
          </w:p>
        </w:tc>
        <w:tc>
          <w:tcPr>
            <w:tcW w:w="0" w:type="auto"/>
            <w:vAlign w:val="center"/>
            <w:hideMark/>
          </w:tcPr>
          <w:p w14:paraId="2DF9BD99" w14:textId="77777777" w:rsidR="00650B77" w:rsidRPr="004B66A0" w:rsidRDefault="00650B77" w:rsidP="00BC40F1">
            <w:pPr>
              <w:ind w:firstLine="0"/>
              <w:jc w:val="center"/>
              <w:rPr>
                <w:sz w:val="18"/>
                <w:szCs w:val="18"/>
              </w:rPr>
            </w:pPr>
            <w:r w:rsidRPr="004B66A0">
              <w:rPr>
                <w:sz w:val="18"/>
                <w:szCs w:val="18"/>
              </w:rPr>
              <w:t>Запас насаждений на 1 га, куб.м</w:t>
            </w:r>
          </w:p>
        </w:tc>
        <w:tc>
          <w:tcPr>
            <w:tcW w:w="507" w:type="pct"/>
            <w:vAlign w:val="center"/>
            <w:hideMark/>
          </w:tcPr>
          <w:p w14:paraId="60EB5645" w14:textId="77777777" w:rsidR="00650B77" w:rsidRPr="004B66A0" w:rsidRDefault="00650B77" w:rsidP="00BC40F1">
            <w:pPr>
              <w:ind w:firstLine="0"/>
              <w:jc w:val="center"/>
              <w:rPr>
                <w:sz w:val="18"/>
                <w:szCs w:val="18"/>
              </w:rPr>
            </w:pPr>
            <w:r w:rsidRPr="004B66A0">
              <w:rPr>
                <w:sz w:val="18"/>
                <w:szCs w:val="18"/>
              </w:rPr>
              <w:t>Возраст рубок, лет</w:t>
            </w:r>
          </w:p>
        </w:tc>
        <w:tc>
          <w:tcPr>
            <w:tcW w:w="0" w:type="auto"/>
            <w:vMerge w:val="restart"/>
            <w:vAlign w:val="center"/>
            <w:hideMark/>
          </w:tcPr>
          <w:p w14:paraId="3F597E0B" w14:textId="77777777" w:rsidR="00650B77" w:rsidRPr="004B66A0" w:rsidRDefault="00650B77" w:rsidP="00BC40F1">
            <w:pPr>
              <w:ind w:firstLine="0"/>
              <w:jc w:val="center"/>
              <w:rPr>
                <w:sz w:val="18"/>
                <w:szCs w:val="18"/>
              </w:rPr>
            </w:pPr>
            <w:r w:rsidRPr="004B66A0">
              <w:rPr>
                <w:sz w:val="18"/>
                <w:szCs w:val="18"/>
              </w:rPr>
              <w:t>Стоимость 1 куб. м. древесины, руб./куб. м</w:t>
            </w:r>
          </w:p>
        </w:tc>
        <w:tc>
          <w:tcPr>
            <w:tcW w:w="641" w:type="pct"/>
            <w:vAlign w:val="center"/>
            <w:hideMark/>
          </w:tcPr>
          <w:p w14:paraId="674531D4" w14:textId="77777777" w:rsidR="00650B77" w:rsidRPr="004B66A0" w:rsidRDefault="00650B77" w:rsidP="00BC40F1">
            <w:pPr>
              <w:ind w:firstLine="0"/>
              <w:jc w:val="center"/>
              <w:rPr>
                <w:sz w:val="18"/>
                <w:szCs w:val="18"/>
              </w:rPr>
            </w:pPr>
            <w:r w:rsidRPr="004B66A0">
              <w:rPr>
                <w:sz w:val="18"/>
                <w:szCs w:val="18"/>
              </w:rPr>
              <w:t>Продуктивность 1 га земель, руб.</w:t>
            </w:r>
          </w:p>
        </w:tc>
      </w:tr>
      <w:tr w:rsidR="00650B77" w:rsidRPr="004B66A0" w14:paraId="37512DC6" w14:textId="77777777" w:rsidTr="00BC40F1">
        <w:tc>
          <w:tcPr>
            <w:tcW w:w="0" w:type="auto"/>
            <w:vMerge/>
            <w:vAlign w:val="center"/>
            <w:hideMark/>
          </w:tcPr>
          <w:p w14:paraId="5500EF17" w14:textId="77777777" w:rsidR="00650B77" w:rsidRPr="004B66A0" w:rsidRDefault="00650B77" w:rsidP="00BC40F1">
            <w:pPr>
              <w:ind w:firstLine="0"/>
              <w:rPr>
                <w:sz w:val="18"/>
                <w:szCs w:val="18"/>
              </w:rPr>
            </w:pPr>
          </w:p>
        </w:tc>
        <w:tc>
          <w:tcPr>
            <w:tcW w:w="0" w:type="auto"/>
            <w:shd w:val="clear" w:color="000000" w:fill="FFFFFF"/>
            <w:vAlign w:val="center"/>
            <w:hideMark/>
          </w:tcPr>
          <w:p w14:paraId="1FE122A5" w14:textId="77777777" w:rsidR="00650B77" w:rsidRPr="004B66A0" w:rsidRDefault="00650B77" w:rsidP="00BC40F1">
            <w:pPr>
              <w:ind w:firstLine="0"/>
              <w:jc w:val="center"/>
              <w:rPr>
                <w:sz w:val="18"/>
                <w:szCs w:val="18"/>
              </w:rPr>
            </w:pPr>
            <w:r w:rsidRPr="004B66A0">
              <w:rPr>
                <w:sz w:val="18"/>
                <w:szCs w:val="18"/>
              </w:rPr>
              <w:t>всего</w:t>
            </w:r>
          </w:p>
        </w:tc>
        <w:tc>
          <w:tcPr>
            <w:tcW w:w="599" w:type="pct"/>
            <w:shd w:val="clear" w:color="000000" w:fill="FFFFFF"/>
            <w:vAlign w:val="center"/>
            <w:hideMark/>
          </w:tcPr>
          <w:p w14:paraId="1AFACCE4" w14:textId="77777777" w:rsidR="00650B77" w:rsidRPr="004B66A0" w:rsidRDefault="00650B77" w:rsidP="00BC40F1">
            <w:pPr>
              <w:ind w:firstLine="0"/>
              <w:jc w:val="center"/>
              <w:rPr>
                <w:sz w:val="18"/>
                <w:szCs w:val="18"/>
              </w:rPr>
            </w:pPr>
            <w:r w:rsidRPr="004B66A0">
              <w:rPr>
                <w:sz w:val="18"/>
                <w:szCs w:val="18"/>
              </w:rPr>
              <w:t>молодняки</w:t>
            </w:r>
          </w:p>
        </w:tc>
        <w:tc>
          <w:tcPr>
            <w:tcW w:w="0" w:type="auto"/>
            <w:vMerge/>
            <w:vAlign w:val="center"/>
            <w:hideMark/>
          </w:tcPr>
          <w:p w14:paraId="2292FC1B" w14:textId="77777777" w:rsidR="00650B77" w:rsidRPr="004B66A0" w:rsidRDefault="00650B77" w:rsidP="00BC40F1">
            <w:pPr>
              <w:ind w:firstLine="0"/>
              <w:rPr>
                <w:sz w:val="18"/>
                <w:szCs w:val="18"/>
              </w:rPr>
            </w:pPr>
          </w:p>
        </w:tc>
        <w:tc>
          <w:tcPr>
            <w:tcW w:w="0" w:type="auto"/>
            <w:shd w:val="clear" w:color="000000" w:fill="FFFFFF"/>
            <w:vAlign w:val="center"/>
            <w:hideMark/>
          </w:tcPr>
          <w:p w14:paraId="7BDE50E7" w14:textId="77777777" w:rsidR="00650B77" w:rsidRPr="004B66A0" w:rsidRDefault="00650B77" w:rsidP="00BC40F1">
            <w:pPr>
              <w:ind w:firstLine="0"/>
              <w:jc w:val="center"/>
              <w:rPr>
                <w:sz w:val="18"/>
                <w:szCs w:val="18"/>
              </w:rPr>
            </w:pPr>
            <w:r w:rsidRPr="004B66A0">
              <w:rPr>
                <w:sz w:val="18"/>
                <w:szCs w:val="18"/>
              </w:rPr>
              <w:t>молодняки</w:t>
            </w:r>
          </w:p>
        </w:tc>
        <w:tc>
          <w:tcPr>
            <w:tcW w:w="0" w:type="auto"/>
            <w:shd w:val="clear" w:color="000000" w:fill="FFFFFF"/>
            <w:vAlign w:val="center"/>
            <w:hideMark/>
          </w:tcPr>
          <w:p w14:paraId="1AD2977F" w14:textId="77777777" w:rsidR="00650B77" w:rsidRPr="004B66A0" w:rsidRDefault="00650B77" w:rsidP="00BC40F1">
            <w:pPr>
              <w:ind w:firstLine="0"/>
              <w:jc w:val="center"/>
              <w:rPr>
                <w:sz w:val="18"/>
                <w:szCs w:val="18"/>
              </w:rPr>
            </w:pPr>
            <w:r w:rsidRPr="004B66A0">
              <w:rPr>
                <w:sz w:val="18"/>
                <w:szCs w:val="18"/>
              </w:rPr>
              <w:t>молодняки</w:t>
            </w:r>
          </w:p>
        </w:tc>
        <w:tc>
          <w:tcPr>
            <w:tcW w:w="507" w:type="pct"/>
            <w:shd w:val="clear" w:color="000000" w:fill="FFFFFF"/>
            <w:vAlign w:val="center"/>
            <w:hideMark/>
          </w:tcPr>
          <w:p w14:paraId="1C0A9411" w14:textId="77777777" w:rsidR="00650B77" w:rsidRPr="004B66A0" w:rsidRDefault="00650B77" w:rsidP="00BC40F1">
            <w:pPr>
              <w:ind w:firstLine="0"/>
              <w:jc w:val="center"/>
              <w:rPr>
                <w:sz w:val="18"/>
                <w:szCs w:val="18"/>
              </w:rPr>
            </w:pPr>
            <w:r w:rsidRPr="004B66A0">
              <w:rPr>
                <w:sz w:val="18"/>
                <w:szCs w:val="18"/>
              </w:rPr>
              <w:t>молодняки</w:t>
            </w:r>
          </w:p>
        </w:tc>
        <w:tc>
          <w:tcPr>
            <w:tcW w:w="0" w:type="auto"/>
            <w:vMerge/>
            <w:vAlign w:val="center"/>
            <w:hideMark/>
          </w:tcPr>
          <w:p w14:paraId="5CDF1B1A" w14:textId="77777777" w:rsidR="00650B77" w:rsidRPr="004B66A0" w:rsidRDefault="00650B77" w:rsidP="00BC40F1">
            <w:pPr>
              <w:ind w:firstLine="0"/>
              <w:rPr>
                <w:sz w:val="18"/>
                <w:szCs w:val="18"/>
              </w:rPr>
            </w:pPr>
          </w:p>
        </w:tc>
        <w:tc>
          <w:tcPr>
            <w:tcW w:w="641" w:type="pct"/>
            <w:shd w:val="clear" w:color="000000" w:fill="FFFFFF"/>
            <w:vAlign w:val="center"/>
            <w:hideMark/>
          </w:tcPr>
          <w:p w14:paraId="761FA6DC" w14:textId="77777777" w:rsidR="00650B77" w:rsidRPr="004B66A0" w:rsidRDefault="00650B77" w:rsidP="00BC40F1">
            <w:pPr>
              <w:ind w:firstLine="0"/>
              <w:jc w:val="center"/>
              <w:rPr>
                <w:sz w:val="18"/>
                <w:szCs w:val="18"/>
              </w:rPr>
            </w:pPr>
            <w:r w:rsidRPr="004B66A0">
              <w:rPr>
                <w:sz w:val="18"/>
                <w:szCs w:val="18"/>
              </w:rPr>
              <w:t>молодняки</w:t>
            </w:r>
          </w:p>
        </w:tc>
      </w:tr>
      <w:tr w:rsidR="00650B77" w:rsidRPr="00703FA1" w14:paraId="3FB1DF49" w14:textId="77777777" w:rsidTr="00BC40F1">
        <w:tc>
          <w:tcPr>
            <w:tcW w:w="0" w:type="auto"/>
            <w:vAlign w:val="center"/>
            <w:hideMark/>
          </w:tcPr>
          <w:p w14:paraId="4055D57A" w14:textId="77777777" w:rsidR="00650B77" w:rsidRPr="004B66A0" w:rsidRDefault="00650B77" w:rsidP="00BC40F1">
            <w:pPr>
              <w:ind w:firstLine="0"/>
              <w:jc w:val="center"/>
              <w:rPr>
                <w:sz w:val="18"/>
                <w:szCs w:val="18"/>
              </w:rPr>
            </w:pPr>
            <w:r w:rsidRPr="004B66A0">
              <w:rPr>
                <w:sz w:val="18"/>
                <w:szCs w:val="18"/>
              </w:rPr>
              <w:t>Сосна</w:t>
            </w:r>
          </w:p>
        </w:tc>
        <w:tc>
          <w:tcPr>
            <w:tcW w:w="0" w:type="auto"/>
            <w:vAlign w:val="center"/>
            <w:hideMark/>
          </w:tcPr>
          <w:p w14:paraId="37EB8D47" w14:textId="77777777" w:rsidR="00650B77" w:rsidRPr="004B66A0" w:rsidRDefault="00650B77" w:rsidP="00BC40F1">
            <w:pPr>
              <w:ind w:firstLine="0"/>
              <w:jc w:val="center"/>
              <w:rPr>
                <w:sz w:val="18"/>
                <w:szCs w:val="18"/>
              </w:rPr>
            </w:pPr>
            <w:r w:rsidRPr="004B66A0">
              <w:rPr>
                <w:sz w:val="18"/>
                <w:szCs w:val="18"/>
              </w:rPr>
              <w:t>508</w:t>
            </w:r>
          </w:p>
        </w:tc>
        <w:tc>
          <w:tcPr>
            <w:tcW w:w="599" w:type="pct"/>
            <w:vAlign w:val="center"/>
            <w:hideMark/>
          </w:tcPr>
          <w:p w14:paraId="62979C1B" w14:textId="77777777" w:rsidR="00650B77" w:rsidRPr="004B66A0" w:rsidRDefault="00650B77" w:rsidP="00BC40F1">
            <w:pPr>
              <w:ind w:firstLine="0"/>
              <w:jc w:val="center"/>
              <w:rPr>
                <w:sz w:val="18"/>
                <w:szCs w:val="18"/>
              </w:rPr>
            </w:pPr>
            <w:r w:rsidRPr="004B66A0">
              <w:rPr>
                <w:sz w:val="18"/>
                <w:szCs w:val="18"/>
              </w:rPr>
              <w:t>499</w:t>
            </w:r>
          </w:p>
        </w:tc>
        <w:tc>
          <w:tcPr>
            <w:tcW w:w="0" w:type="auto"/>
            <w:vAlign w:val="center"/>
            <w:hideMark/>
          </w:tcPr>
          <w:p w14:paraId="6D4CA44D" w14:textId="77777777" w:rsidR="00650B77" w:rsidRPr="004B66A0" w:rsidRDefault="00650B77" w:rsidP="00BC40F1">
            <w:pPr>
              <w:ind w:firstLine="0"/>
              <w:jc w:val="center"/>
              <w:rPr>
                <w:sz w:val="18"/>
                <w:szCs w:val="18"/>
              </w:rPr>
            </w:pPr>
            <w:r w:rsidRPr="004B66A0">
              <w:rPr>
                <w:sz w:val="18"/>
                <w:szCs w:val="18"/>
              </w:rPr>
              <w:t>33</w:t>
            </w:r>
          </w:p>
        </w:tc>
        <w:tc>
          <w:tcPr>
            <w:tcW w:w="0" w:type="auto"/>
            <w:vAlign w:val="center"/>
            <w:hideMark/>
          </w:tcPr>
          <w:p w14:paraId="30481EC7" w14:textId="77777777" w:rsidR="00650B77" w:rsidRPr="004B66A0" w:rsidRDefault="00650B77" w:rsidP="00BC40F1">
            <w:pPr>
              <w:ind w:firstLine="0"/>
              <w:jc w:val="center"/>
              <w:rPr>
                <w:sz w:val="18"/>
                <w:szCs w:val="18"/>
              </w:rPr>
            </w:pPr>
            <w:r w:rsidRPr="004B66A0">
              <w:rPr>
                <w:sz w:val="18"/>
                <w:szCs w:val="18"/>
              </w:rPr>
              <w:t>30,7</w:t>
            </w:r>
          </w:p>
        </w:tc>
        <w:tc>
          <w:tcPr>
            <w:tcW w:w="0" w:type="auto"/>
            <w:vAlign w:val="center"/>
            <w:hideMark/>
          </w:tcPr>
          <w:p w14:paraId="59D1750F" w14:textId="77777777" w:rsidR="00650B77" w:rsidRPr="004B66A0" w:rsidRDefault="00650B77" w:rsidP="00BC40F1">
            <w:pPr>
              <w:ind w:firstLine="0"/>
              <w:jc w:val="center"/>
              <w:rPr>
                <w:sz w:val="18"/>
                <w:szCs w:val="18"/>
              </w:rPr>
            </w:pPr>
            <w:r w:rsidRPr="004B66A0">
              <w:rPr>
                <w:sz w:val="18"/>
                <w:szCs w:val="18"/>
              </w:rPr>
              <w:t>60,1</w:t>
            </w:r>
          </w:p>
        </w:tc>
        <w:tc>
          <w:tcPr>
            <w:tcW w:w="507" w:type="pct"/>
            <w:vAlign w:val="center"/>
            <w:hideMark/>
          </w:tcPr>
          <w:p w14:paraId="5384A633" w14:textId="77777777" w:rsidR="00650B77" w:rsidRPr="004B66A0" w:rsidRDefault="00650B77" w:rsidP="00BC40F1">
            <w:pPr>
              <w:ind w:firstLine="0"/>
              <w:jc w:val="center"/>
              <w:rPr>
                <w:sz w:val="18"/>
                <w:szCs w:val="18"/>
              </w:rPr>
            </w:pPr>
            <w:r w:rsidRPr="004B66A0">
              <w:rPr>
                <w:sz w:val="18"/>
                <w:szCs w:val="18"/>
              </w:rPr>
              <w:t>101</w:t>
            </w:r>
          </w:p>
        </w:tc>
        <w:tc>
          <w:tcPr>
            <w:tcW w:w="0" w:type="auto"/>
            <w:vAlign w:val="center"/>
            <w:hideMark/>
          </w:tcPr>
          <w:p w14:paraId="22E8E5FE" w14:textId="77777777" w:rsidR="00650B77" w:rsidRPr="004B66A0" w:rsidRDefault="00650B77" w:rsidP="00BC40F1">
            <w:pPr>
              <w:ind w:firstLine="0"/>
              <w:jc w:val="center"/>
              <w:rPr>
                <w:sz w:val="18"/>
                <w:szCs w:val="18"/>
              </w:rPr>
            </w:pPr>
            <w:r w:rsidRPr="004B66A0">
              <w:rPr>
                <w:sz w:val="18"/>
                <w:szCs w:val="18"/>
              </w:rPr>
              <w:t>1053,0</w:t>
            </w:r>
          </w:p>
        </w:tc>
        <w:tc>
          <w:tcPr>
            <w:tcW w:w="641" w:type="pct"/>
            <w:vAlign w:val="center"/>
            <w:hideMark/>
          </w:tcPr>
          <w:p w14:paraId="5BCC1797" w14:textId="77777777" w:rsidR="00650B77" w:rsidRPr="004B66A0" w:rsidRDefault="00650B77" w:rsidP="00BC40F1">
            <w:pPr>
              <w:ind w:firstLine="0"/>
              <w:jc w:val="center"/>
              <w:rPr>
                <w:sz w:val="18"/>
                <w:szCs w:val="18"/>
              </w:rPr>
            </w:pPr>
            <w:r w:rsidRPr="004B66A0">
              <w:rPr>
                <w:sz w:val="18"/>
                <w:szCs w:val="18"/>
              </w:rPr>
              <w:t>971,8</w:t>
            </w:r>
          </w:p>
        </w:tc>
      </w:tr>
    </w:tbl>
    <w:p w14:paraId="25CFCEC9" w14:textId="77777777" w:rsidR="00650B77" w:rsidRPr="004B66A0" w:rsidRDefault="00650B77" w:rsidP="00650B77">
      <w:pPr>
        <w:spacing w:before="120"/>
        <w:rPr>
          <w:rFonts w:eastAsiaTheme="minorHAnsi"/>
          <w:szCs w:val="20"/>
          <w:shd w:val="clear" w:color="auto" w:fill="FFFFFF"/>
          <w:lang w:eastAsia="en-US"/>
        </w:rPr>
      </w:pPr>
      <w:r w:rsidRPr="004B66A0">
        <w:rPr>
          <w:rFonts w:eastAsiaTheme="minorHAnsi"/>
          <w:szCs w:val="20"/>
          <w:shd w:val="clear" w:color="auto" w:fill="FFFFFF"/>
          <w:lang w:eastAsia="en-US"/>
        </w:rPr>
        <w:t>Стоимость одного кубометра древесины была рассчитана с помощью предоставленной информации о состоявшихся коммерческих аукционах по продаже земель лесного фонда, средняя стоимость одного кубометра древесины, исходя из полученной информации, составила 1 053,0 рубля за 1 куб. метр.</w:t>
      </w:r>
    </w:p>
    <w:p w14:paraId="303CB1A3" w14:textId="77777777" w:rsidR="00650B77" w:rsidRPr="004B66A0" w:rsidRDefault="00650B77" w:rsidP="00650B77">
      <w:pPr>
        <w:spacing w:before="60" w:after="60"/>
        <w:rPr>
          <w:rFonts w:eastAsiaTheme="minorHAnsi"/>
          <w:szCs w:val="20"/>
          <w:shd w:val="clear" w:color="auto" w:fill="FFFFFF"/>
          <w:lang w:eastAsia="en-US"/>
        </w:rPr>
      </w:pPr>
      <w:r w:rsidRPr="004B66A0">
        <w:rPr>
          <w:rFonts w:eastAsiaTheme="minorHAnsi"/>
          <w:szCs w:val="20"/>
          <w:shd w:val="clear" w:color="auto" w:fill="FFFFFF"/>
          <w:lang w:eastAsia="en-US"/>
        </w:rPr>
        <w:t>С помощью исходных данных была определена продуктивность 1 га земель.</w:t>
      </w:r>
    </w:p>
    <w:p w14:paraId="23779208"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После приведения прогнозных стоимостей к текущей, все они суммируются:</w:t>
      </w:r>
    </w:p>
    <w:p w14:paraId="3D2A1240" w14:textId="77777777" w:rsidR="00650B77" w:rsidRPr="004B66A0" w:rsidRDefault="00650B77" w:rsidP="00650B77">
      <w:pPr>
        <w:spacing w:before="60" w:after="60"/>
        <w:jc w:val="center"/>
        <w:rPr>
          <w:rFonts w:eastAsiaTheme="minorHAnsi"/>
          <w:szCs w:val="20"/>
          <w:shd w:val="clear" w:color="auto" w:fill="FFFFFF"/>
          <w:lang w:eastAsia="en-US"/>
        </w:rPr>
      </w:pPr>
      <w:r w:rsidRPr="004B66A0">
        <w:rPr>
          <w:rFonts w:eastAsiaTheme="minorHAnsi"/>
          <w:szCs w:val="20"/>
          <w:shd w:val="clear" w:color="auto" w:fill="FFFFFF"/>
          <w:lang w:eastAsia="en-US"/>
        </w:rPr>
        <w:t>∑</w:t>
      </w:r>
      <w:r w:rsidRPr="004B66A0">
        <w:rPr>
          <w:rFonts w:eastAsiaTheme="minorHAnsi"/>
          <w:szCs w:val="20"/>
          <w:shd w:val="clear" w:color="auto" w:fill="FFFFFF"/>
          <w:vertAlign w:val="subscript"/>
          <w:lang w:eastAsia="en-US"/>
        </w:rPr>
        <w:t>дп</w:t>
      </w:r>
      <w:r w:rsidRPr="004B66A0">
        <w:rPr>
          <w:rFonts w:eastAsiaTheme="minorHAnsi"/>
          <w:szCs w:val="20"/>
          <w:shd w:val="clear" w:color="auto" w:fill="FFFFFF"/>
          <w:lang w:eastAsia="en-US"/>
        </w:rPr>
        <w:t xml:space="preserve"> = 617,7+462,0+345,5+258,4+193,3+144,6+108,1+80,9+60,5+45,2+33,8 = 2 350,0</w:t>
      </w:r>
    </w:p>
    <w:p w14:paraId="120AF6D2" w14:textId="77777777" w:rsidR="00650B77" w:rsidRPr="004B66A0" w:rsidRDefault="00650B77" w:rsidP="00650B77">
      <w:pPr>
        <w:spacing w:line="276" w:lineRule="auto"/>
        <w:rPr>
          <w:rFonts w:eastAsiaTheme="minorHAnsi"/>
          <w:szCs w:val="20"/>
          <w:shd w:val="clear" w:color="auto" w:fill="FFFFFF"/>
          <w:lang w:eastAsia="en-US"/>
        </w:rPr>
      </w:pPr>
      <w:r w:rsidRPr="004B66A0">
        <w:rPr>
          <w:rFonts w:eastAsiaTheme="minorHAnsi"/>
          <w:szCs w:val="20"/>
          <w:shd w:val="clear" w:color="auto" w:fill="FFFFFF"/>
          <w:lang w:eastAsia="en-US"/>
        </w:rPr>
        <w:t>Следующим этапом определяется выручка от продажи объекта оценки по формуле Гордона. Затем полученное значение помогает найти текущую стоимость выручки:</w:t>
      </w:r>
    </w:p>
    <w:p w14:paraId="49AB9A66" w14:textId="77777777" w:rsidR="00650B77" w:rsidRPr="004B66A0" w:rsidRDefault="00650B77" w:rsidP="00650B77">
      <w:pPr>
        <w:spacing w:line="276" w:lineRule="auto"/>
        <w:jc w:val="center"/>
        <w:rPr>
          <w:rFonts w:ascii="Cambria Math" w:eastAsiaTheme="minorHAnsi" w:hAnsi="Cambria Math"/>
          <w:szCs w:val="20"/>
          <w:shd w:val="clear" w:color="auto" w:fill="FFFFFF"/>
          <w:lang w:eastAsia="en-US"/>
          <w:oMath/>
        </w:rPr>
      </w:pPr>
      <m:oMathPara>
        <m:oMath>
          <m:r>
            <m:rPr>
              <m:sty m:val="p"/>
            </m:rPr>
            <w:rPr>
              <w:rFonts w:ascii="Cambria Math" w:eastAsiaTheme="minorHAnsi" w:hAnsi="Cambria Math"/>
              <w:szCs w:val="20"/>
              <w:shd w:val="clear" w:color="auto" w:fill="FFFFFF"/>
              <w:lang w:eastAsia="en-US"/>
            </w:rPr>
            <w:lastRenderedPageBreak/>
            <m:t>Тсв = В * Ктс100г. = 1832,6 * 0,055 = 100,3 где</m:t>
          </m:r>
        </m:oMath>
      </m:oMathPara>
    </w:p>
    <w:p w14:paraId="574F192A"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val="en-US" w:eastAsia="en-US"/>
        </w:rPr>
        <w:t>T</w:t>
      </w:r>
      <w:r w:rsidRPr="004B66A0">
        <w:rPr>
          <w:rFonts w:eastAsiaTheme="minorHAnsi"/>
          <w:szCs w:val="20"/>
          <w:shd w:val="clear" w:color="auto" w:fill="FFFFFF"/>
          <w:vertAlign w:val="subscript"/>
          <w:lang w:eastAsia="en-US"/>
        </w:rPr>
        <w:t>св</w:t>
      </w:r>
      <w:r w:rsidRPr="004B66A0">
        <w:rPr>
          <w:rFonts w:eastAsiaTheme="minorHAnsi"/>
          <w:szCs w:val="20"/>
          <w:shd w:val="clear" w:color="auto" w:fill="FFFFFF"/>
          <w:lang w:eastAsia="en-US"/>
        </w:rPr>
        <w:t xml:space="preserve"> – текущая стоимость выручки, руб.,</w:t>
      </w:r>
    </w:p>
    <w:p w14:paraId="10853F7F"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В – выручка от продажи объекта оценки в пост прогнозный период, руб.,</w:t>
      </w:r>
    </w:p>
    <w:p w14:paraId="62E19971"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К</w:t>
      </w:r>
      <w:r w:rsidRPr="004B66A0">
        <w:rPr>
          <w:rFonts w:eastAsiaTheme="minorHAnsi"/>
          <w:szCs w:val="20"/>
          <w:shd w:val="clear" w:color="auto" w:fill="FFFFFF"/>
          <w:vertAlign w:val="subscript"/>
          <w:lang w:eastAsia="en-US"/>
        </w:rPr>
        <w:t>тс100г.</w:t>
      </w:r>
      <w:r w:rsidRPr="004B66A0">
        <w:rPr>
          <w:rFonts w:eastAsiaTheme="minorHAnsi"/>
          <w:szCs w:val="20"/>
          <w:shd w:val="clear" w:color="auto" w:fill="FFFFFF"/>
          <w:lang w:eastAsia="en-US"/>
        </w:rPr>
        <w:t xml:space="preserve"> – коэффициент текущей стоимости за последний прогнозный период (100-ый год).</w:t>
      </w:r>
    </w:p>
    <w:p w14:paraId="03C867A2" w14:textId="77777777" w:rsidR="00650B77" w:rsidRPr="004B66A0" w:rsidRDefault="00650B77" w:rsidP="00650B77">
      <w:pPr>
        <w:spacing w:before="120" w:after="120"/>
        <w:rPr>
          <w:rFonts w:eastAsiaTheme="minorHAnsi"/>
          <w:szCs w:val="20"/>
          <w:shd w:val="clear" w:color="auto" w:fill="FFFFFF"/>
          <w:lang w:eastAsia="en-US"/>
        </w:rPr>
      </w:pPr>
      <w:r w:rsidRPr="004B66A0">
        <w:rPr>
          <w:rFonts w:eastAsiaTheme="minorHAnsi"/>
          <w:szCs w:val="20"/>
          <w:shd w:val="clear" w:color="auto" w:fill="FFFFFF"/>
          <w:lang w:eastAsia="en-US"/>
        </w:rPr>
        <w:t>Удельный показатель кадастровой стоимости (УПКС) объекта оценки определяется по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650B77" w:rsidRPr="004B66A0" w14:paraId="321DEB6A" w14:textId="77777777" w:rsidTr="00BC40F1">
        <w:tc>
          <w:tcPr>
            <w:tcW w:w="9776" w:type="dxa"/>
          </w:tcPr>
          <w:p w14:paraId="3A3C74B0" w14:textId="77777777" w:rsidR="00650B77" w:rsidRPr="004B66A0" w:rsidRDefault="00650B77" w:rsidP="00BC40F1">
            <w:pPr>
              <w:spacing w:line="276" w:lineRule="auto"/>
              <w:jc w:val="center"/>
              <w:rPr>
                <w:rFonts w:eastAsiaTheme="minorHAnsi"/>
                <w:szCs w:val="20"/>
                <w:shd w:val="clear" w:color="auto" w:fill="FFFFFF"/>
                <w:lang w:eastAsia="en-US"/>
              </w:rPr>
            </w:pPr>
            <m:oMathPara>
              <m:oMath>
                <m:r>
                  <m:rPr>
                    <m:sty m:val="bi"/>
                  </m:rPr>
                  <w:rPr>
                    <w:rFonts w:ascii="Cambria Math" w:eastAsiaTheme="minorHAnsi" w:hAnsi="Cambria Math"/>
                    <w:szCs w:val="20"/>
                    <w:shd w:val="clear" w:color="auto" w:fill="FFFFFF"/>
                    <w:lang w:eastAsia="en-US"/>
                  </w:rPr>
                  <m:t>УПКС = ∑</m:t>
                </m:r>
                <m:r>
                  <m:rPr>
                    <m:sty m:val="bi"/>
                  </m:rPr>
                  <w:rPr>
                    <w:rFonts w:ascii="Cambria Math" w:eastAsiaTheme="minorHAnsi" w:hAnsi="Cambria Math"/>
                    <w:szCs w:val="20"/>
                    <w:shd w:val="clear" w:color="auto" w:fill="FFFFFF"/>
                    <w:vertAlign w:val="subscript"/>
                    <w:lang w:eastAsia="en-US"/>
                  </w:rPr>
                  <m:t>дп</m:t>
                </m:r>
                <m:r>
                  <m:rPr>
                    <m:sty m:val="bi"/>
                  </m:rPr>
                  <w:rPr>
                    <w:rFonts w:ascii="Cambria Math" w:eastAsiaTheme="minorHAnsi" w:hAnsi="Cambria Math"/>
                    <w:szCs w:val="20"/>
                    <w:shd w:val="clear" w:color="auto" w:fill="FFFFFF"/>
                    <w:lang w:eastAsia="en-US"/>
                  </w:rPr>
                  <m:t xml:space="preserve"> + Т</m:t>
                </m:r>
                <m:r>
                  <m:rPr>
                    <m:sty m:val="bi"/>
                  </m:rPr>
                  <w:rPr>
                    <w:rFonts w:ascii="Cambria Math" w:eastAsiaTheme="minorHAnsi" w:hAnsi="Cambria Math"/>
                    <w:szCs w:val="20"/>
                    <w:shd w:val="clear" w:color="auto" w:fill="FFFFFF"/>
                    <w:vertAlign w:val="subscript"/>
                    <w:lang w:eastAsia="en-US"/>
                  </w:rPr>
                  <m:t>св</m:t>
                </m:r>
                <m:r>
                  <m:rPr>
                    <m:sty m:val="bi"/>
                  </m:rPr>
                  <w:rPr>
                    <w:rFonts w:ascii="Cambria Math" w:eastAsiaTheme="minorHAnsi" w:hAnsi="Cambria Math"/>
                    <w:szCs w:val="20"/>
                    <w:shd w:val="clear" w:color="auto" w:fill="FFFFFF"/>
                    <w:lang w:eastAsia="en-US"/>
                  </w:rPr>
                  <m:t xml:space="preserve">, </m:t>
                </m:r>
                <m:r>
                  <w:rPr>
                    <w:rFonts w:ascii="Cambria Math" w:eastAsiaTheme="minorHAnsi" w:hAnsi="Cambria Math"/>
                    <w:szCs w:val="20"/>
                    <w:shd w:val="clear" w:color="auto" w:fill="FFFFFF"/>
                    <w:lang w:eastAsia="en-US"/>
                  </w:rPr>
                  <m:t>где</m:t>
                </m:r>
              </m:oMath>
            </m:oMathPara>
          </w:p>
        </w:tc>
        <w:tc>
          <w:tcPr>
            <w:tcW w:w="567" w:type="dxa"/>
          </w:tcPr>
          <w:p w14:paraId="3C555EAD" w14:textId="4F31E471" w:rsidR="00650B77" w:rsidRPr="004B66A0" w:rsidRDefault="00650B77" w:rsidP="00BC40F1">
            <w:pPr>
              <w:tabs>
                <w:tab w:val="left" w:pos="851"/>
              </w:tabs>
              <w:ind w:firstLine="0"/>
              <w:jc w:val="right"/>
              <w:rPr>
                <w:rFonts w:eastAsiaTheme="minorHAnsi"/>
                <w:szCs w:val="20"/>
                <w:shd w:val="clear" w:color="auto" w:fill="FFFFFF"/>
                <w:lang w:eastAsia="en-US"/>
              </w:rPr>
            </w:pPr>
            <w:r w:rsidRPr="004B66A0">
              <w:rPr>
                <w:rFonts w:eastAsiaTheme="minorHAnsi"/>
                <w:szCs w:val="18"/>
                <w:lang w:eastAsia="en-US"/>
              </w:rPr>
              <w:t>(</w:t>
            </w:r>
            <w:r w:rsidRPr="004B66A0">
              <w:rPr>
                <w:rFonts w:eastAsiaTheme="minorHAnsi"/>
                <w:szCs w:val="18"/>
                <w:lang w:eastAsia="en-US"/>
              </w:rPr>
              <w:fldChar w:fldCharType="begin"/>
            </w:r>
            <w:r w:rsidRPr="004B66A0">
              <w:rPr>
                <w:rFonts w:eastAsiaTheme="minorHAnsi"/>
                <w:szCs w:val="18"/>
                <w:lang w:eastAsia="en-US"/>
              </w:rPr>
              <w:instrText xml:space="preserve"> SEQ Формула \* ARABIC </w:instrText>
            </w:r>
            <w:r w:rsidRPr="004B66A0">
              <w:rPr>
                <w:rFonts w:eastAsiaTheme="minorHAnsi"/>
                <w:szCs w:val="18"/>
                <w:lang w:eastAsia="en-US"/>
              </w:rPr>
              <w:fldChar w:fldCharType="separate"/>
            </w:r>
            <w:r w:rsidR="004B09DA">
              <w:rPr>
                <w:rFonts w:eastAsiaTheme="minorHAnsi"/>
                <w:noProof/>
                <w:szCs w:val="18"/>
                <w:lang w:eastAsia="en-US"/>
              </w:rPr>
              <w:t>28</w:t>
            </w:r>
            <w:r w:rsidRPr="004B66A0">
              <w:rPr>
                <w:rFonts w:eastAsiaTheme="minorHAnsi"/>
                <w:szCs w:val="18"/>
                <w:lang w:eastAsia="en-US"/>
              </w:rPr>
              <w:fldChar w:fldCharType="end"/>
            </w:r>
            <w:r w:rsidRPr="004B66A0">
              <w:rPr>
                <w:rFonts w:eastAsiaTheme="minorHAnsi"/>
                <w:szCs w:val="18"/>
                <w:lang w:eastAsia="en-US"/>
              </w:rPr>
              <w:t>)</w:t>
            </w:r>
          </w:p>
        </w:tc>
      </w:tr>
    </w:tbl>
    <w:p w14:paraId="40DD0FCF" w14:textId="77777777" w:rsidR="00650B77" w:rsidRPr="004B66A0" w:rsidRDefault="00650B77" w:rsidP="00650B77">
      <w:pPr>
        <w:spacing w:before="120"/>
        <w:rPr>
          <w:rFonts w:eastAsiaTheme="minorHAnsi"/>
          <w:szCs w:val="20"/>
          <w:shd w:val="clear" w:color="auto" w:fill="FFFFFF"/>
          <w:lang w:eastAsia="en-US"/>
        </w:rPr>
      </w:pPr>
      <w:r w:rsidRPr="004B66A0">
        <w:rPr>
          <w:rFonts w:eastAsiaTheme="minorHAnsi"/>
          <w:szCs w:val="20"/>
          <w:shd w:val="clear" w:color="auto" w:fill="FFFFFF"/>
          <w:lang w:eastAsia="en-US"/>
        </w:rPr>
        <w:t>УПКС – удельный показатель кадастровой стоимости, руб./ га,</w:t>
      </w:r>
    </w:p>
    <w:p w14:paraId="7BB44AEB" w14:textId="77777777" w:rsidR="00650B77" w:rsidRPr="004B66A0" w:rsidRDefault="00650B77" w:rsidP="00650B77">
      <w:pPr>
        <w:spacing w:line="276" w:lineRule="auto"/>
        <w:rPr>
          <w:rFonts w:eastAsiaTheme="minorHAnsi"/>
          <w:szCs w:val="20"/>
          <w:shd w:val="clear" w:color="auto" w:fill="FFFFFF"/>
          <w:lang w:eastAsia="en-US"/>
        </w:rPr>
      </w:pPr>
      <w:r w:rsidRPr="004B66A0">
        <w:rPr>
          <w:rFonts w:eastAsiaTheme="minorHAnsi"/>
          <w:szCs w:val="20"/>
          <w:shd w:val="clear" w:color="auto" w:fill="FFFFFF"/>
          <w:lang w:eastAsia="en-US"/>
        </w:rPr>
        <w:t>∑</w:t>
      </w:r>
      <w:r w:rsidRPr="004B66A0">
        <w:rPr>
          <w:rFonts w:eastAsiaTheme="minorHAnsi"/>
          <w:szCs w:val="20"/>
          <w:shd w:val="clear" w:color="auto" w:fill="FFFFFF"/>
          <w:vertAlign w:val="subscript"/>
          <w:lang w:eastAsia="en-US"/>
        </w:rPr>
        <w:t>дп</w:t>
      </w:r>
      <w:r w:rsidRPr="004B66A0">
        <w:rPr>
          <w:rFonts w:eastAsiaTheme="minorHAnsi"/>
          <w:szCs w:val="20"/>
          <w:shd w:val="clear" w:color="auto" w:fill="FFFFFF"/>
          <w:lang w:eastAsia="en-US"/>
        </w:rPr>
        <w:t xml:space="preserve"> – сумма стоимостей денежных потоков, руб.</w:t>
      </w:r>
    </w:p>
    <w:p w14:paraId="4EAB0797" w14:textId="77777777" w:rsidR="00650B77" w:rsidRPr="004B66A0" w:rsidRDefault="00650B77" w:rsidP="00650B77">
      <w:pPr>
        <w:spacing w:before="120"/>
        <w:rPr>
          <w:rFonts w:eastAsiaTheme="minorHAnsi"/>
          <w:szCs w:val="20"/>
          <w:shd w:val="clear" w:color="auto" w:fill="FFFFFF"/>
          <w:lang w:eastAsia="en-US"/>
        </w:rPr>
      </w:pPr>
      <w:r w:rsidRPr="004B66A0">
        <w:rPr>
          <w:rFonts w:eastAsiaTheme="minorHAnsi"/>
          <w:szCs w:val="20"/>
          <w:shd w:val="clear" w:color="auto" w:fill="FFFFFF"/>
          <w:lang w:eastAsia="en-US"/>
        </w:rPr>
        <w:t>Таким образом, удельный показатель кадастровой стоимости одного гектара земли с насаждениями молодняка сосны составят:</w:t>
      </w:r>
    </w:p>
    <w:p w14:paraId="124F0D31" w14:textId="77777777" w:rsidR="00650B77" w:rsidRPr="004B66A0" w:rsidRDefault="00650B77" w:rsidP="00650B77">
      <w:pPr>
        <w:spacing w:line="276" w:lineRule="auto"/>
        <w:jc w:val="center"/>
        <w:rPr>
          <w:rFonts w:eastAsiaTheme="minorHAnsi"/>
          <w:bCs/>
          <w:szCs w:val="20"/>
          <w:shd w:val="clear" w:color="auto" w:fill="FFFFFF"/>
          <w:lang w:eastAsia="en-US"/>
        </w:rPr>
      </w:pPr>
      <w:r w:rsidRPr="004B66A0">
        <w:rPr>
          <w:rFonts w:eastAsiaTheme="minorHAnsi"/>
          <w:bCs/>
          <w:szCs w:val="20"/>
          <w:shd w:val="clear" w:color="auto" w:fill="FFFFFF"/>
          <w:lang w:eastAsia="en-US"/>
        </w:rPr>
        <w:t>УПКС = 2 350,0+100,3 = 2 450,4 руб./ га</w:t>
      </w:r>
    </w:p>
    <w:p w14:paraId="7DB9C266" w14:textId="592C5D21" w:rsidR="00650B77" w:rsidRPr="004B66A0" w:rsidRDefault="00650B77" w:rsidP="00650B77">
      <w:pPr>
        <w:spacing w:before="120"/>
        <w:rPr>
          <w:rFonts w:eastAsiaTheme="minorHAnsi"/>
          <w:szCs w:val="20"/>
          <w:shd w:val="clear" w:color="auto" w:fill="FFFFFF"/>
          <w:lang w:eastAsia="en-US"/>
        </w:rPr>
      </w:pPr>
      <w:r w:rsidRPr="004B66A0">
        <w:rPr>
          <w:rFonts w:eastAsiaTheme="minorHAnsi"/>
          <w:szCs w:val="20"/>
          <w:shd w:val="clear" w:color="auto" w:fill="FFFFFF"/>
          <w:lang w:eastAsia="en-US"/>
        </w:rPr>
        <w:t>В таблице (</w:t>
      </w:r>
      <w:r w:rsidRPr="004B66A0">
        <w:rPr>
          <w:rFonts w:eastAsiaTheme="minorHAnsi"/>
          <w:i/>
          <w:iCs/>
          <w:szCs w:val="20"/>
          <w:shd w:val="clear" w:color="auto" w:fill="FFFFFF"/>
          <w:lang w:eastAsia="en-US"/>
        </w:rPr>
        <w:fldChar w:fldCharType="begin"/>
      </w:r>
      <w:r w:rsidRPr="004B66A0">
        <w:rPr>
          <w:rFonts w:eastAsiaTheme="minorHAnsi"/>
          <w:i/>
          <w:iCs/>
          <w:szCs w:val="20"/>
          <w:shd w:val="clear" w:color="auto" w:fill="FFFFFF"/>
          <w:lang w:eastAsia="en-US"/>
        </w:rPr>
        <w:instrText xml:space="preserve"> REF _Ref106805374 \h  \* MERGEFORMAT </w:instrText>
      </w:r>
      <w:r w:rsidRPr="004B66A0">
        <w:rPr>
          <w:rFonts w:eastAsiaTheme="minorHAnsi"/>
          <w:i/>
          <w:iCs/>
          <w:szCs w:val="20"/>
          <w:shd w:val="clear" w:color="auto" w:fill="FFFFFF"/>
          <w:lang w:eastAsia="en-US"/>
        </w:rPr>
      </w:r>
      <w:r w:rsidRPr="004B66A0">
        <w:rPr>
          <w:rFonts w:eastAsiaTheme="minorHAnsi"/>
          <w:i/>
          <w:iCs/>
          <w:szCs w:val="20"/>
          <w:shd w:val="clear" w:color="auto" w:fill="FFFFFF"/>
          <w:lang w:eastAsia="en-US"/>
        </w:rPr>
        <w:fldChar w:fldCharType="separate"/>
      </w:r>
      <w:r w:rsidR="004B09DA" w:rsidRPr="004B09DA">
        <w:rPr>
          <w:i/>
          <w:iCs/>
        </w:rPr>
        <w:t xml:space="preserve">Таблица </w:t>
      </w:r>
      <w:r w:rsidR="004B09DA" w:rsidRPr="004B09DA">
        <w:rPr>
          <w:i/>
          <w:iCs/>
          <w:noProof/>
        </w:rPr>
        <w:t>131</w:t>
      </w:r>
      <w:r w:rsidRPr="004B66A0">
        <w:rPr>
          <w:rFonts w:eastAsiaTheme="minorHAnsi"/>
          <w:i/>
          <w:iCs/>
          <w:szCs w:val="20"/>
          <w:shd w:val="clear" w:color="auto" w:fill="FFFFFF"/>
          <w:lang w:eastAsia="en-US"/>
        </w:rPr>
        <w:fldChar w:fldCharType="end"/>
      </w:r>
      <w:r w:rsidRPr="004B66A0">
        <w:rPr>
          <w:rFonts w:eastAsiaTheme="minorHAnsi"/>
          <w:szCs w:val="20"/>
          <w:shd w:val="clear" w:color="auto" w:fill="FFFFFF"/>
          <w:lang w:eastAsia="en-US"/>
        </w:rPr>
        <w:t>) представлены проведенные расчеты.</w:t>
      </w:r>
    </w:p>
    <w:p w14:paraId="5A63CCB2" w14:textId="0A03E7C6"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По аналогии с данной таблицей выполнены расчеты кадастровой стоимости земельных участков оценочной группы «Исп</w:t>
      </w:r>
      <w:r w:rsidR="004B66A0" w:rsidRPr="004B66A0">
        <w:rPr>
          <w:rFonts w:eastAsiaTheme="minorHAnsi"/>
          <w:szCs w:val="20"/>
          <w:shd w:val="clear" w:color="auto" w:fill="FFFFFF"/>
          <w:lang w:eastAsia="en-US"/>
        </w:rPr>
        <w:t>.</w:t>
      </w:r>
      <w:r w:rsidRPr="004B66A0">
        <w:rPr>
          <w:rFonts w:eastAsiaTheme="minorHAnsi"/>
          <w:szCs w:val="20"/>
          <w:shd w:val="clear" w:color="auto" w:fill="FFFFFF"/>
          <w:lang w:eastAsia="en-US"/>
        </w:rPr>
        <w:t xml:space="preserve"> лесов» на территории Хабаровского края по всем преобладающим породам деревьев и по каждому лесничеству</w:t>
      </w:r>
      <w:r w:rsidR="00F63EC0">
        <w:rPr>
          <w:rFonts w:eastAsiaTheme="minorHAnsi"/>
          <w:szCs w:val="20"/>
          <w:shd w:val="clear" w:color="auto" w:fill="FFFFFF"/>
          <w:lang w:eastAsia="en-US"/>
        </w:rPr>
        <w:t>.</w:t>
      </w:r>
    </w:p>
    <w:p w14:paraId="41B0BC6E"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Так как прогнозирование ведется максимально на 100 лет, данный период был поделен на 10 промежутков по 10 лет каждый.</w:t>
      </w:r>
    </w:p>
    <w:p w14:paraId="343993CA" w14:textId="74A07846" w:rsidR="00650B77" w:rsidRPr="004B66A0" w:rsidRDefault="00650B77" w:rsidP="003278EC">
      <w:pPr>
        <w:pStyle w:val="ab"/>
        <w:rPr>
          <w:rFonts w:eastAsiaTheme="minorHAnsi"/>
          <w:shd w:val="clear" w:color="auto" w:fill="FFFFFF"/>
          <w:lang w:eastAsia="en-US"/>
        </w:rPr>
      </w:pPr>
      <w:bookmarkStart w:id="552" w:name="_Ref106805374"/>
      <w:bookmarkStart w:id="553" w:name="_Toc235089110"/>
      <w:r w:rsidRPr="004B66A0">
        <w:t xml:space="preserve">Таблица </w:t>
      </w:r>
      <w:r w:rsidRPr="004B66A0">
        <w:rPr>
          <w:noProof/>
        </w:rPr>
        <w:fldChar w:fldCharType="begin"/>
      </w:r>
      <w:r w:rsidRPr="004B66A0">
        <w:rPr>
          <w:noProof/>
        </w:rPr>
        <w:instrText xml:space="preserve"> SEQ Таблица \* ARABIC </w:instrText>
      </w:r>
      <w:r w:rsidRPr="004B66A0">
        <w:rPr>
          <w:noProof/>
        </w:rPr>
        <w:fldChar w:fldCharType="separate"/>
      </w:r>
      <w:r w:rsidR="004B09DA">
        <w:rPr>
          <w:noProof/>
        </w:rPr>
        <w:t>131</w:t>
      </w:r>
      <w:r w:rsidRPr="004B66A0">
        <w:rPr>
          <w:noProof/>
        </w:rPr>
        <w:fldChar w:fldCharType="end"/>
      </w:r>
      <w:bookmarkEnd w:id="552"/>
      <w:r w:rsidRPr="004B66A0">
        <w:t xml:space="preserve"> – Пример определения УПКС оценочной группы «Исп</w:t>
      </w:r>
      <w:r w:rsidR="004B66A0" w:rsidRPr="004B66A0">
        <w:t xml:space="preserve">. </w:t>
      </w:r>
      <w:r w:rsidRPr="004B66A0">
        <w:t>лесов»</w:t>
      </w:r>
      <w:bookmarkEnd w:id="553"/>
    </w:p>
    <w:tbl>
      <w:tblPr>
        <w:tblW w:w="10221" w:type="dxa"/>
        <w:tblLayout w:type="fixed"/>
        <w:tblCellMar>
          <w:left w:w="0" w:type="dxa"/>
          <w:right w:w="0" w:type="dxa"/>
        </w:tblCellMar>
        <w:tblLook w:val="04A0" w:firstRow="1" w:lastRow="0" w:firstColumn="1" w:lastColumn="0" w:noHBand="0" w:noVBand="1"/>
      </w:tblPr>
      <w:tblGrid>
        <w:gridCol w:w="1555"/>
        <w:gridCol w:w="708"/>
        <w:gridCol w:w="1438"/>
        <w:gridCol w:w="850"/>
        <w:gridCol w:w="851"/>
        <w:gridCol w:w="709"/>
        <w:gridCol w:w="709"/>
        <w:gridCol w:w="709"/>
        <w:gridCol w:w="566"/>
        <w:gridCol w:w="708"/>
        <w:gridCol w:w="709"/>
        <w:gridCol w:w="10"/>
        <w:gridCol w:w="699"/>
      </w:tblGrid>
      <w:tr w:rsidR="00650B77" w:rsidRPr="004B66A0" w14:paraId="7A22C08A" w14:textId="77777777" w:rsidTr="004F1E82">
        <w:tc>
          <w:tcPr>
            <w:tcW w:w="1555" w:type="dxa"/>
            <w:tcBorders>
              <w:top w:val="single" w:sz="4" w:space="0" w:color="auto"/>
              <w:left w:val="single" w:sz="4" w:space="0" w:color="auto"/>
              <w:bottom w:val="nil"/>
              <w:right w:val="single" w:sz="4" w:space="0" w:color="auto"/>
            </w:tcBorders>
            <w:tcMar>
              <w:top w:w="15" w:type="dxa"/>
              <w:left w:w="15" w:type="dxa"/>
              <w:bottom w:w="0" w:type="dxa"/>
              <w:right w:w="15" w:type="dxa"/>
            </w:tcMar>
            <w:vAlign w:val="center"/>
            <w:hideMark/>
          </w:tcPr>
          <w:p w14:paraId="1FE77F55"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Сосна</w:t>
            </w:r>
          </w:p>
        </w:tc>
        <w:tc>
          <w:tcPr>
            <w:tcW w:w="70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0F0C9648"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1 год</w:t>
            </w:r>
          </w:p>
        </w:tc>
        <w:tc>
          <w:tcPr>
            <w:tcW w:w="143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70EDF6AF"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10 год</w:t>
            </w:r>
          </w:p>
        </w:tc>
        <w:tc>
          <w:tcPr>
            <w:tcW w:w="85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741D900E"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20 год</w:t>
            </w:r>
          </w:p>
        </w:tc>
        <w:tc>
          <w:tcPr>
            <w:tcW w:w="851"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2D2C6C49"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30 год</w:t>
            </w:r>
          </w:p>
        </w:tc>
        <w:tc>
          <w:tcPr>
            <w:tcW w:w="7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1C430876"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40 год</w:t>
            </w:r>
          </w:p>
        </w:tc>
        <w:tc>
          <w:tcPr>
            <w:tcW w:w="7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52A84579"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50 год</w:t>
            </w:r>
          </w:p>
        </w:tc>
        <w:tc>
          <w:tcPr>
            <w:tcW w:w="7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1C7E0C0D"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60 год</w:t>
            </w:r>
          </w:p>
        </w:tc>
        <w:tc>
          <w:tcPr>
            <w:tcW w:w="5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2AA10113"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70 год</w:t>
            </w:r>
          </w:p>
        </w:tc>
        <w:tc>
          <w:tcPr>
            <w:tcW w:w="70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7DB31223"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80 год</w:t>
            </w:r>
          </w:p>
        </w:tc>
        <w:tc>
          <w:tcPr>
            <w:tcW w:w="7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59CBB98E"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90 год</w:t>
            </w:r>
          </w:p>
        </w:tc>
        <w:tc>
          <w:tcPr>
            <w:tcW w:w="709"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779A6BB4" w14:textId="61FEB075"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 xml:space="preserve">100 </w:t>
            </w:r>
            <w:r w:rsidR="004F1E82">
              <w:rPr>
                <w:rFonts w:eastAsiaTheme="minorHAnsi"/>
                <w:sz w:val="16"/>
                <w:szCs w:val="16"/>
                <w:lang w:eastAsia="en-US"/>
              </w:rPr>
              <w:t>лет</w:t>
            </w:r>
          </w:p>
        </w:tc>
      </w:tr>
      <w:tr w:rsidR="00650B77" w:rsidRPr="004B66A0" w14:paraId="403BCD22" w14:textId="77777777" w:rsidTr="004F1E82">
        <w:tc>
          <w:tcPr>
            <w:tcW w:w="10221" w:type="dxa"/>
            <w:gridSpan w:val="13"/>
            <w:tcBorders>
              <w:top w:val="single" w:sz="4" w:space="0" w:color="auto"/>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2415A8E"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Молодняк</w:t>
            </w:r>
          </w:p>
        </w:tc>
      </w:tr>
      <w:tr w:rsidR="00650B77" w:rsidRPr="004B66A0" w14:paraId="2ECF186A" w14:textId="77777777" w:rsidTr="004F1E82">
        <w:tc>
          <w:tcPr>
            <w:tcW w:w="155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1395922"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Действительный валовый доход, руб.</w:t>
            </w:r>
          </w:p>
        </w:tc>
        <w:tc>
          <w:tcPr>
            <w:tcW w:w="708"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01D47A4"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c>
          <w:tcPr>
            <w:tcW w:w="1438"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E5233B3"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c>
          <w:tcPr>
            <w:tcW w:w="85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2961AB1"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c>
          <w:tcPr>
            <w:tcW w:w="85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38AC8C6"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E4530EA"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F726ACF"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3784CF6"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c>
          <w:tcPr>
            <w:tcW w:w="566"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92D30F7"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c>
          <w:tcPr>
            <w:tcW w:w="708"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5BC4508"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2B0FA74"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c>
          <w:tcPr>
            <w:tcW w:w="709" w:type="dxa"/>
            <w:gridSpan w:val="2"/>
            <w:tcBorders>
              <w:top w:val="nil"/>
              <w:left w:val="nil"/>
              <w:bottom w:val="single" w:sz="4" w:space="0" w:color="auto"/>
              <w:right w:val="single" w:sz="4" w:space="0" w:color="auto"/>
            </w:tcBorders>
            <w:tcMar>
              <w:top w:w="15" w:type="dxa"/>
              <w:left w:w="15" w:type="dxa"/>
              <w:bottom w:w="0" w:type="dxa"/>
              <w:right w:w="15" w:type="dxa"/>
            </w:tcMar>
            <w:vAlign w:val="center"/>
            <w:hideMark/>
          </w:tcPr>
          <w:p w14:paraId="0A8516FA"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641,4</w:t>
            </w:r>
          </w:p>
        </w:tc>
      </w:tr>
      <w:tr w:rsidR="00650B77" w:rsidRPr="004B66A0" w14:paraId="49265005" w14:textId="77777777" w:rsidTr="004F1E82">
        <w:tc>
          <w:tcPr>
            <w:tcW w:w="155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9E858B2"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Чистый операционный доход, руб.</w:t>
            </w:r>
          </w:p>
        </w:tc>
        <w:tc>
          <w:tcPr>
            <w:tcW w:w="708"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19F9BBA"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1438"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325FA1A"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85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2F86E86"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85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FB4AB34"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11896ED"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762D2F2"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5436761"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566"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5E1C96E"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708"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1F96EF4"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922795C"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709" w:type="dxa"/>
            <w:gridSpan w:val="2"/>
            <w:tcBorders>
              <w:top w:val="nil"/>
              <w:left w:val="nil"/>
              <w:bottom w:val="single" w:sz="4" w:space="0" w:color="auto"/>
              <w:right w:val="single" w:sz="4" w:space="0" w:color="auto"/>
            </w:tcBorders>
            <w:tcMar>
              <w:top w:w="15" w:type="dxa"/>
              <w:left w:w="15" w:type="dxa"/>
              <w:bottom w:w="0" w:type="dxa"/>
              <w:right w:w="15" w:type="dxa"/>
            </w:tcMar>
            <w:vAlign w:val="center"/>
            <w:hideMark/>
          </w:tcPr>
          <w:p w14:paraId="0A96757F"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r>
      <w:tr w:rsidR="00650B77" w:rsidRPr="004B66A0" w14:paraId="676AE6AC" w14:textId="77777777" w:rsidTr="004F1E82">
        <w:tc>
          <w:tcPr>
            <w:tcW w:w="155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DD8A336"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Коэффициент текущей стоимости</w:t>
            </w:r>
          </w:p>
        </w:tc>
        <w:tc>
          <w:tcPr>
            <w:tcW w:w="708"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AFA2ED3"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1,0</w:t>
            </w:r>
          </w:p>
        </w:tc>
        <w:tc>
          <w:tcPr>
            <w:tcW w:w="1438"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AE3372F"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0,7</w:t>
            </w:r>
          </w:p>
        </w:tc>
        <w:tc>
          <w:tcPr>
            <w:tcW w:w="85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9C8DA72"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0,6</w:t>
            </w:r>
          </w:p>
        </w:tc>
        <w:tc>
          <w:tcPr>
            <w:tcW w:w="85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9710F1E"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0,4</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15DEB96"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0,3</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B238C5F"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0,2</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DCCD8CD"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0,2</w:t>
            </w:r>
          </w:p>
        </w:tc>
        <w:tc>
          <w:tcPr>
            <w:tcW w:w="566"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6A60FF7"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0,1</w:t>
            </w:r>
          </w:p>
        </w:tc>
        <w:tc>
          <w:tcPr>
            <w:tcW w:w="708"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BBF7716"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0,1</w:t>
            </w:r>
          </w:p>
        </w:tc>
        <w:tc>
          <w:tcPr>
            <w:tcW w:w="709"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B48403D"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0,1</w:t>
            </w:r>
          </w:p>
        </w:tc>
        <w:tc>
          <w:tcPr>
            <w:tcW w:w="709" w:type="dxa"/>
            <w:gridSpan w:val="2"/>
            <w:tcBorders>
              <w:top w:val="nil"/>
              <w:left w:val="nil"/>
              <w:bottom w:val="single" w:sz="4" w:space="0" w:color="auto"/>
              <w:right w:val="single" w:sz="4" w:space="0" w:color="auto"/>
            </w:tcBorders>
            <w:tcMar>
              <w:top w:w="15" w:type="dxa"/>
              <w:left w:w="15" w:type="dxa"/>
              <w:bottom w:w="0" w:type="dxa"/>
              <w:right w:w="15" w:type="dxa"/>
            </w:tcMar>
            <w:vAlign w:val="center"/>
            <w:hideMark/>
          </w:tcPr>
          <w:p w14:paraId="2DD5354F"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0,055</w:t>
            </w:r>
          </w:p>
        </w:tc>
      </w:tr>
      <w:tr w:rsidR="00650B77" w:rsidRPr="004B66A0" w14:paraId="26AE9746" w14:textId="77777777" w:rsidTr="004F1E82">
        <w:tc>
          <w:tcPr>
            <w:tcW w:w="1555" w:type="dxa"/>
            <w:tcBorders>
              <w:top w:val="nil"/>
              <w:left w:val="single" w:sz="4" w:space="0" w:color="auto"/>
              <w:bottom w:val="nil"/>
              <w:right w:val="single" w:sz="4" w:space="0" w:color="auto"/>
            </w:tcBorders>
            <w:tcMar>
              <w:top w:w="15" w:type="dxa"/>
              <w:left w:w="15" w:type="dxa"/>
              <w:bottom w:w="0" w:type="dxa"/>
              <w:right w:w="15" w:type="dxa"/>
            </w:tcMar>
            <w:vAlign w:val="center"/>
            <w:hideMark/>
          </w:tcPr>
          <w:p w14:paraId="0B203F8F"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Текущая стоимость денежных потоков, руб.</w:t>
            </w:r>
          </w:p>
        </w:tc>
        <w:tc>
          <w:tcPr>
            <w:tcW w:w="708" w:type="dxa"/>
            <w:tcBorders>
              <w:top w:val="nil"/>
              <w:left w:val="nil"/>
              <w:bottom w:val="nil"/>
              <w:right w:val="single" w:sz="4" w:space="0" w:color="auto"/>
            </w:tcBorders>
            <w:tcMar>
              <w:top w:w="15" w:type="dxa"/>
              <w:left w:w="15" w:type="dxa"/>
              <w:bottom w:w="0" w:type="dxa"/>
              <w:right w:w="15" w:type="dxa"/>
            </w:tcMar>
            <w:vAlign w:val="center"/>
            <w:hideMark/>
          </w:tcPr>
          <w:p w14:paraId="6F331A14"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617,7</w:t>
            </w:r>
          </w:p>
        </w:tc>
        <w:tc>
          <w:tcPr>
            <w:tcW w:w="1438" w:type="dxa"/>
            <w:tcBorders>
              <w:top w:val="nil"/>
              <w:left w:val="nil"/>
              <w:bottom w:val="nil"/>
              <w:right w:val="single" w:sz="4" w:space="0" w:color="auto"/>
            </w:tcBorders>
            <w:tcMar>
              <w:top w:w="15" w:type="dxa"/>
              <w:left w:w="15" w:type="dxa"/>
              <w:bottom w:w="0" w:type="dxa"/>
              <w:right w:w="15" w:type="dxa"/>
            </w:tcMar>
            <w:vAlign w:val="center"/>
            <w:hideMark/>
          </w:tcPr>
          <w:p w14:paraId="167C55E6"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462,0</w:t>
            </w:r>
          </w:p>
        </w:tc>
        <w:tc>
          <w:tcPr>
            <w:tcW w:w="850" w:type="dxa"/>
            <w:tcBorders>
              <w:top w:val="nil"/>
              <w:left w:val="nil"/>
              <w:bottom w:val="nil"/>
              <w:right w:val="single" w:sz="4" w:space="0" w:color="auto"/>
            </w:tcBorders>
            <w:tcMar>
              <w:top w:w="15" w:type="dxa"/>
              <w:left w:w="15" w:type="dxa"/>
              <w:bottom w:w="0" w:type="dxa"/>
              <w:right w:w="15" w:type="dxa"/>
            </w:tcMar>
            <w:vAlign w:val="center"/>
            <w:hideMark/>
          </w:tcPr>
          <w:p w14:paraId="3AF809EF"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345,5</w:t>
            </w:r>
          </w:p>
        </w:tc>
        <w:tc>
          <w:tcPr>
            <w:tcW w:w="851" w:type="dxa"/>
            <w:tcBorders>
              <w:top w:val="nil"/>
              <w:left w:val="nil"/>
              <w:bottom w:val="nil"/>
              <w:right w:val="single" w:sz="4" w:space="0" w:color="auto"/>
            </w:tcBorders>
            <w:tcMar>
              <w:top w:w="15" w:type="dxa"/>
              <w:left w:w="15" w:type="dxa"/>
              <w:bottom w:w="0" w:type="dxa"/>
              <w:right w:w="15" w:type="dxa"/>
            </w:tcMar>
            <w:vAlign w:val="center"/>
            <w:hideMark/>
          </w:tcPr>
          <w:p w14:paraId="58A1E433"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258,4</w:t>
            </w:r>
          </w:p>
        </w:tc>
        <w:tc>
          <w:tcPr>
            <w:tcW w:w="709" w:type="dxa"/>
            <w:tcBorders>
              <w:top w:val="nil"/>
              <w:left w:val="nil"/>
              <w:bottom w:val="nil"/>
              <w:right w:val="single" w:sz="4" w:space="0" w:color="auto"/>
            </w:tcBorders>
            <w:tcMar>
              <w:top w:w="15" w:type="dxa"/>
              <w:left w:w="15" w:type="dxa"/>
              <w:bottom w:w="0" w:type="dxa"/>
              <w:right w:w="15" w:type="dxa"/>
            </w:tcMar>
            <w:vAlign w:val="center"/>
            <w:hideMark/>
          </w:tcPr>
          <w:p w14:paraId="55BC5237"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193,3</w:t>
            </w:r>
          </w:p>
        </w:tc>
        <w:tc>
          <w:tcPr>
            <w:tcW w:w="709" w:type="dxa"/>
            <w:tcBorders>
              <w:top w:val="nil"/>
              <w:left w:val="nil"/>
              <w:bottom w:val="nil"/>
              <w:right w:val="single" w:sz="4" w:space="0" w:color="auto"/>
            </w:tcBorders>
            <w:tcMar>
              <w:top w:w="15" w:type="dxa"/>
              <w:left w:w="15" w:type="dxa"/>
              <w:bottom w:w="0" w:type="dxa"/>
              <w:right w:w="15" w:type="dxa"/>
            </w:tcMar>
            <w:vAlign w:val="center"/>
            <w:hideMark/>
          </w:tcPr>
          <w:p w14:paraId="34AAF214"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144,6</w:t>
            </w:r>
          </w:p>
        </w:tc>
        <w:tc>
          <w:tcPr>
            <w:tcW w:w="709" w:type="dxa"/>
            <w:tcBorders>
              <w:top w:val="nil"/>
              <w:left w:val="nil"/>
              <w:bottom w:val="nil"/>
              <w:right w:val="single" w:sz="4" w:space="0" w:color="auto"/>
            </w:tcBorders>
            <w:tcMar>
              <w:top w:w="15" w:type="dxa"/>
              <w:left w:w="15" w:type="dxa"/>
              <w:bottom w:w="0" w:type="dxa"/>
              <w:right w:w="15" w:type="dxa"/>
            </w:tcMar>
            <w:vAlign w:val="center"/>
            <w:hideMark/>
          </w:tcPr>
          <w:p w14:paraId="1D15CAE6"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108,1</w:t>
            </w:r>
          </w:p>
        </w:tc>
        <w:tc>
          <w:tcPr>
            <w:tcW w:w="566" w:type="dxa"/>
            <w:tcBorders>
              <w:top w:val="nil"/>
              <w:left w:val="nil"/>
              <w:bottom w:val="nil"/>
              <w:right w:val="single" w:sz="4" w:space="0" w:color="auto"/>
            </w:tcBorders>
            <w:tcMar>
              <w:top w:w="15" w:type="dxa"/>
              <w:left w:w="15" w:type="dxa"/>
              <w:bottom w:w="0" w:type="dxa"/>
              <w:right w:w="15" w:type="dxa"/>
            </w:tcMar>
            <w:vAlign w:val="center"/>
            <w:hideMark/>
          </w:tcPr>
          <w:p w14:paraId="6815A707"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80,9</w:t>
            </w:r>
          </w:p>
        </w:tc>
        <w:tc>
          <w:tcPr>
            <w:tcW w:w="708" w:type="dxa"/>
            <w:tcBorders>
              <w:top w:val="nil"/>
              <w:left w:val="nil"/>
              <w:bottom w:val="nil"/>
              <w:right w:val="single" w:sz="4" w:space="0" w:color="auto"/>
            </w:tcBorders>
            <w:tcMar>
              <w:top w:w="15" w:type="dxa"/>
              <w:left w:w="15" w:type="dxa"/>
              <w:bottom w:w="0" w:type="dxa"/>
              <w:right w:w="15" w:type="dxa"/>
            </w:tcMar>
            <w:vAlign w:val="center"/>
            <w:hideMark/>
          </w:tcPr>
          <w:p w14:paraId="21B5B0B4"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60,5</w:t>
            </w:r>
          </w:p>
        </w:tc>
        <w:tc>
          <w:tcPr>
            <w:tcW w:w="709" w:type="dxa"/>
            <w:tcBorders>
              <w:top w:val="nil"/>
              <w:left w:val="nil"/>
              <w:bottom w:val="nil"/>
              <w:right w:val="single" w:sz="4" w:space="0" w:color="auto"/>
            </w:tcBorders>
            <w:tcMar>
              <w:top w:w="15" w:type="dxa"/>
              <w:left w:w="15" w:type="dxa"/>
              <w:bottom w:w="0" w:type="dxa"/>
              <w:right w:w="15" w:type="dxa"/>
            </w:tcMar>
            <w:vAlign w:val="center"/>
            <w:hideMark/>
          </w:tcPr>
          <w:p w14:paraId="5248B837"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45,2</w:t>
            </w:r>
          </w:p>
        </w:tc>
        <w:tc>
          <w:tcPr>
            <w:tcW w:w="709" w:type="dxa"/>
            <w:gridSpan w:val="2"/>
            <w:tcBorders>
              <w:top w:val="nil"/>
              <w:left w:val="nil"/>
              <w:bottom w:val="nil"/>
              <w:right w:val="single" w:sz="4" w:space="0" w:color="auto"/>
            </w:tcBorders>
            <w:tcMar>
              <w:top w:w="15" w:type="dxa"/>
              <w:left w:w="15" w:type="dxa"/>
              <w:bottom w:w="0" w:type="dxa"/>
              <w:right w:w="15" w:type="dxa"/>
            </w:tcMar>
            <w:vAlign w:val="center"/>
            <w:hideMark/>
          </w:tcPr>
          <w:p w14:paraId="4ACFF31E"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33,8</w:t>
            </w:r>
          </w:p>
        </w:tc>
      </w:tr>
      <w:tr w:rsidR="00650B77" w:rsidRPr="004B66A0" w14:paraId="2C144A64" w14:textId="77777777" w:rsidTr="004F1E82">
        <w:tc>
          <w:tcPr>
            <w:tcW w:w="1555" w:type="dxa"/>
            <w:tcBorders>
              <w:top w:val="single" w:sz="8" w:space="0" w:color="auto"/>
              <w:left w:val="single" w:sz="8" w:space="0" w:color="auto"/>
              <w:bottom w:val="single" w:sz="8" w:space="0" w:color="auto"/>
              <w:right w:val="single" w:sz="4" w:space="0" w:color="auto"/>
            </w:tcBorders>
            <w:tcMar>
              <w:top w:w="15" w:type="dxa"/>
              <w:left w:w="15" w:type="dxa"/>
              <w:bottom w:w="0" w:type="dxa"/>
              <w:right w:w="15" w:type="dxa"/>
            </w:tcMar>
            <w:vAlign w:val="center"/>
            <w:hideMark/>
          </w:tcPr>
          <w:p w14:paraId="12EE15F3"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Сумма текущих стоимостей денежных потоков, руб.</w:t>
            </w:r>
          </w:p>
        </w:tc>
        <w:tc>
          <w:tcPr>
            <w:tcW w:w="708" w:type="dxa"/>
            <w:tcBorders>
              <w:top w:val="single" w:sz="8" w:space="0" w:color="auto"/>
              <w:left w:val="nil"/>
              <w:bottom w:val="single" w:sz="8" w:space="0" w:color="auto"/>
              <w:right w:val="single" w:sz="8" w:space="0" w:color="auto"/>
            </w:tcBorders>
            <w:tcMar>
              <w:top w:w="15" w:type="dxa"/>
              <w:left w:w="15" w:type="dxa"/>
              <w:bottom w:w="0" w:type="dxa"/>
              <w:right w:w="15" w:type="dxa"/>
            </w:tcMar>
            <w:vAlign w:val="center"/>
            <w:hideMark/>
          </w:tcPr>
          <w:p w14:paraId="52CCC39F"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2350,0</w:t>
            </w:r>
          </w:p>
        </w:tc>
        <w:tc>
          <w:tcPr>
            <w:tcW w:w="1438" w:type="dxa"/>
            <w:tcBorders>
              <w:top w:val="single" w:sz="8" w:space="0" w:color="auto"/>
              <w:left w:val="nil"/>
              <w:bottom w:val="single" w:sz="8" w:space="0" w:color="auto"/>
              <w:right w:val="single" w:sz="4" w:space="0" w:color="auto"/>
            </w:tcBorders>
            <w:tcMar>
              <w:top w:w="15" w:type="dxa"/>
              <w:left w:w="15" w:type="dxa"/>
              <w:bottom w:w="0" w:type="dxa"/>
              <w:right w:w="15" w:type="dxa"/>
            </w:tcMar>
            <w:vAlign w:val="center"/>
            <w:hideMark/>
          </w:tcPr>
          <w:p w14:paraId="14799B62"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Выручка от продажи объекта оценки в пост прогнозный период (по формуле Гордона), руб.</w:t>
            </w:r>
          </w:p>
        </w:tc>
        <w:tc>
          <w:tcPr>
            <w:tcW w:w="850" w:type="dxa"/>
            <w:tcBorders>
              <w:top w:val="single" w:sz="8" w:space="0" w:color="auto"/>
              <w:left w:val="nil"/>
              <w:bottom w:val="single" w:sz="8" w:space="0" w:color="auto"/>
              <w:right w:val="single" w:sz="8" w:space="0" w:color="auto"/>
            </w:tcBorders>
            <w:tcMar>
              <w:top w:w="15" w:type="dxa"/>
              <w:left w:w="15" w:type="dxa"/>
              <w:bottom w:w="0" w:type="dxa"/>
              <w:right w:w="15" w:type="dxa"/>
            </w:tcMar>
            <w:vAlign w:val="center"/>
            <w:hideMark/>
          </w:tcPr>
          <w:p w14:paraId="184AB24E"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1832,6</w:t>
            </w:r>
          </w:p>
        </w:tc>
        <w:tc>
          <w:tcPr>
            <w:tcW w:w="1560" w:type="dxa"/>
            <w:gridSpan w:val="2"/>
            <w:tcBorders>
              <w:top w:val="single" w:sz="8" w:space="0" w:color="auto"/>
              <w:left w:val="nil"/>
              <w:bottom w:val="single" w:sz="8" w:space="0" w:color="auto"/>
              <w:right w:val="single" w:sz="4" w:space="0" w:color="000000"/>
            </w:tcBorders>
            <w:noWrap/>
            <w:tcMar>
              <w:top w:w="15" w:type="dxa"/>
              <w:left w:w="15" w:type="dxa"/>
              <w:bottom w:w="0" w:type="dxa"/>
              <w:right w:w="15" w:type="dxa"/>
            </w:tcMar>
            <w:vAlign w:val="center"/>
            <w:hideMark/>
          </w:tcPr>
          <w:p w14:paraId="04A71A8E"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Текущая стоимость выручки, руб.</w:t>
            </w:r>
          </w:p>
        </w:tc>
        <w:tc>
          <w:tcPr>
            <w:tcW w:w="709" w:type="dxa"/>
            <w:tcBorders>
              <w:top w:val="single" w:sz="8" w:space="0" w:color="auto"/>
              <w:left w:val="nil"/>
              <w:bottom w:val="single" w:sz="8" w:space="0" w:color="auto"/>
              <w:right w:val="single" w:sz="8" w:space="0" w:color="auto"/>
            </w:tcBorders>
            <w:tcMar>
              <w:top w:w="15" w:type="dxa"/>
              <w:left w:w="15" w:type="dxa"/>
              <w:bottom w:w="0" w:type="dxa"/>
              <w:right w:w="15" w:type="dxa"/>
            </w:tcMar>
            <w:vAlign w:val="center"/>
            <w:hideMark/>
          </w:tcPr>
          <w:p w14:paraId="19B26040"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100,3</w:t>
            </w:r>
          </w:p>
        </w:tc>
        <w:tc>
          <w:tcPr>
            <w:tcW w:w="2702" w:type="dxa"/>
            <w:gridSpan w:val="5"/>
            <w:tcBorders>
              <w:top w:val="single" w:sz="8" w:space="0" w:color="auto"/>
              <w:left w:val="nil"/>
              <w:bottom w:val="single" w:sz="8" w:space="0" w:color="auto"/>
              <w:right w:val="single" w:sz="4" w:space="0" w:color="000000"/>
            </w:tcBorders>
            <w:noWrap/>
            <w:tcMar>
              <w:top w:w="15" w:type="dxa"/>
              <w:left w:w="15" w:type="dxa"/>
              <w:bottom w:w="0" w:type="dxa"/>
              <w:right w:w="15" w:type="dxa"/>
            </w:tcMar>
            <w:vAlign w:val="center"/>
            <w:hideMark/>
          </w:tcPr>
          <w:p w14:paraId="6B234699"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Удельный показатель кадастровой стоимости объекта, руб./га</w:t>
            </w:r>
          </w:p>
        </w:tc>
        <w:tc>
          <w:tcPr>
            <w:tcW w:w="699" w:type="dxa"/>
            <w:tcBorders>
              <w:top w:val="single" w:sz="8" w:space="0" w:color="auto"/>
              <w:left w:val="nil"/>
              <w:bottom w:val="single" w:sz="8" w:space="0" w:color="auto"/>
              <w:right w:val="single" w:sz="8" w:space="0" w:color="auto"/>
            </w:tcBorders>
            <w:tcMar>
              <w:top w:w="15" w:type="dxa"/>
              <w:left w:w="15" w:type="dxa"/>
              <w:bottom w:w="0" w:type="dxa"/>
              <w:right w:w="15" w:type="dxa"/>
            </w:tcMar>
            <w:vAlign w:val="center"/>
            <w:hideMark/>
          </w:tcPr>
          <w:p w14:paraId="43584322" w14:textId="77777777" w:rsidR="00650B77" w:rsidRPr="004B66A0" w:rsidRDefault="00650B77" w:rsidP="00BC40F1">
            <w:pPr>
              <w:ind w:firstLine="0"/>
              <w:jc w:val="center"/>
              <w:rPr>
                <w:rFonts w:eastAsiaTheme="minorHAnsi"/>
                <w:sz w:val="16"/>
                <w:szCs w:val="16"/>
                <w:lang w:eastAsia="en-US"/>
              </w:rPr>
            </w:pPr>
            <w:r w:rsidRPr="004B66A0">
              <w:rPr>
                <w:rFonts w:eastAsiaTheme="minorHAnsi"/>
                <w:sz w:val="16"/>
                <w:szCs w:val="16"/>
                <w:lang w:eastAsia="en-US"/>
              </w:rPr>
              <w:t>2 450,4</w:t>
            </w:r>
          </w:p>
        </w:tc>
      </w:tr>
    </w:tbl>
    <w:p w14:paraId="2176AC68" w14:textId="77777777" w:rsidR="00650B77" w:rsidRPr="004B66A0" w:rsidRDefault="00650B77" w:rsidP="004F1E82">
      <w:pPr>
        <w:rPr>
          <w:rFonts w:eastAsiaTheme="minorHAnsi"/>
          <w:szCs w:val="20"/>
          <w:shd w:val="clear" w:color="auto" w:fill="FFFFFF"/>
          <w:lang w:eastAsia="en-US"/>
        </w:rPr>
      </w:pPr>
      <w:r w:rsidRPr="004B66A0">
        <w:rPr>
          <w:rFonts w:eastAsiaTheme="minorHAnsi"/>
          <w:szCs w:val="20"/>
          <w:shd w:val="clear" w:color="auto" w:fill="FFFFFF"/>
          <w:lang w:eastAsia="en-US"/>
        </w:rPr>
        <w:t>Следующим этапом полученный УПКС умножается на площадь, которую в лесничестве занимают те или иные виды деревьев, после чего все полученные значения складываются и делятся на общую площадь лесных насаждений в этом лесничестве.</w:t>
      </w:r>
    </w:p>
    <w:p w14:paraId="60C0CF98" w14:textId="77777777" w:rsidR="00650B77" w:rsidRPr="004B66A0" w:rsidRDefault="00650B77" w:rsidP="004F1E82">
      <w:pPr>
        <w:rPr>
          <w:rFonts w:eastAsiaTheme="minorHAnsi"/>
          <w:szCs w:val="20"/>
          <w:shd w:val="clear" w:color="auto" w:fill="FFFFFF"/>
          <w:lang w:eastAsia="en-US"/>
        </w:rPr>
      </w:pPr>
      <w:r w:rsidRPr="004B66A0">
        <w:rPr>
          <w:rFonts w:eastAsiaTheme="minorHAnsi"/>
          <w:szCs w:val="20"/>
          <w:shd w:val="clear" w:color="auto" w:fill="FFFFFF"/>
          <w:lang w:eastAsia="en-US"/>
        </w:rPr>
        <w:t>Так как единицей измерения площади земельных участков является 1 кв. м, найденные удельные показатели кадастровой стоимости (УПКС) каждого лесничества (руб./ га), приводились к стоимости 1 кв. м путем деления на 10 000 м.</w:t>
      </w:r>
    </w:p>
    <w:p w14:paraId="5FE8F4CD" w14:textId="4CACC088" w:rsidR="00650B77" w:rsidRPr="00E4575D" w:rsidRDefault="00650B77" w:rsidP="004F1E82">
      <w:pPr>
        <w:rPr>
          <w:rFonts w:eastAsiaTheme="minorHAnsi"/>
          <w:szCs w:val="20"/>
          <w:shd w:val="clear" w:color="auto" w:fill="FFFFFF"/>
          <w:lang w:eastAsia="en-US"/>
        </w:rPr>
      </w:pPr>
      <w:r w:rsidRPr="00E4575D">
        <w:rPr>
          <w:rFonts w:eastAsiaTheme="minorHAnsi"/>
          <w:szCs w:val="20"/>
          <w:shd w:val="clear" w:color="auto" w:fill="FFFFFF"/>
          <w:lang w:eastAsia="en-US"/>
        </w:rPr>
        <w:t xml:space="preserve">По аналогии выполнены расчеты </w:t>
      </w:r>
      <w:r w:rsidR="004F1E82">
        <w:rPr>
          <w:rFonts w:eastAsiaTheme="minorHAnsi"/>
          <w:szCs w:val="20"/>
          <w:shd w:val="clear" w:color="auto" w:fill="FFFFFF"/>
          <w:lang w:eastAsia="en-US"/>
        </w:rPr>
        <w:t>УПКС</w:t>
      </w:r>
      <w:r w:rsidRPr="00E4575D">
        <w:rPr>
          <w:rFonts w:eastAsiaTheme="minorHAnsi"/>
          <w:szCs w:val="20"/>
          <w:shd w:val="clear" w:color="auto" w:fill="FFFFFF"/>
          <w:lang w:eastAsia="en-US"/>
        </w:rPr>
        <w:t xml:space="preserve"> земельных участков по всем преобладающим породам деревьев и по каждому лесничеству Хабаровского края</w:t>
      </w:r>
      <w:r w:rsidR="00F63EC0">
        <w:rPr>
          <w:rFonts w:eastAsiaTheme="minorHAnsi"/>
          <w:szCs w:val="20"/>
          <w:shd w:val="clear" w:color="auto" w:fill="FFFFFF"/>
          <w:lang w:eastAsia="en-US"/>
        </w:rPr>
        <w:t>.</w:t>
      </w:r>
    </w:p>
    <w:p w14:paraId="07043C9C" w14:textId="77777777" w:rsidR="00650B77" w:rsidRPr="00E4575D" w:rsidRDefault="00650B77" w:rsidP="004F1E82">
      <w:pPr>
        <w:spacing w:before="60" w:after="60"/>
        <w:rPr>
          <w:rFonts w:eastAsiaTheme="minorHAnsi"/>
          <w:bCs/>
          <w:i/>
          <w:iCs/>
          <w:szCs w:val="20"/>
          <w:shd w:val="clear" w:color="auto" w:fill="FFFFFF"/>
          <w:lang w:eastAsia="en-US"/>
        </w:rPr>
      </w:pPr>
      <w:r w:rsidRPr="00E4575D">
        <w:rPr>
          <w:rFonts w:eastAsiaTheme="minorHAnsi"/>
          <w:bCs/>
          <w:i/>
          <w:iCs/>
          <w:szCs w:val="20"/>
          <w:shd w:val="clear" w:color="auto" w:fill="FFFFFF"/>
          <w:lang w:eastAsia="en-US"/>
        </w:rPr>
        <w:t>Определение кадастровой стоимости земельных участков</w:t>
      </w:r>
    </w:p>
    <w:p w14:paraId="4895E1DF" w14:textId="77777777" w:rsidR="00650B77" w:rsidRPr="004B66A0" w:rsidRDefault="00650B77" w:rsidP="00650B77">
      <w:pPr>
        <w:spacing w:after="120"/>
        <w:rPr>
          <w:rFonts w:eastAsiaTheme="minorHAnsi"/>
          <w:szCs w:val="20"/>
          <w:shd w:val="clear" w:color="auto" w:fill="FFFFFF"/>
          <w:lang w:eastAsia="en-US"/>
        </w:rPr>
      </w:pPr>
      <w:r w:rsidRPr="00E4575D">
        <w:rPr>
          <w:rFonts w:eastAsiaTheme="minorHAnsi"/>
          <w:szCs w:val="20"/>
          <w:shd w:val="clear" w:color="auto" w:fill="FFFFFF"/>
          <w:lang w:eastAsia="en-US"/>
        </w:rPr>
        <w:t xml:space="preserve">Кадастровая стоимость земельных участков </w:t>
      </w:r>
      <w:r w:rsidRPr="004B66A0">
        <w:rPr>
          <w:rFonts w:eastAsiaTheme="minorHAnsi"/>
          <w:szCs w:val="20"/>
          <w:shd w:val="clear" w:color="auto" w:fill="FFFFFF"/>
          <w:lang w:eastAsia="en-US"/>
        </w:rPr>
        <w:t>определяется по следующей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650B77" w:rsidRPr="004B66A0" w14:paraId="2B658102" w14:textId="77777777" w:rsidTr="00BC40F1">
        <w:tc>
          <w:tcPr>
            <w:tcW w:w="9776" w:type="dxa"/>
          </w:tcPr>
          <w:p w14:paraId="39070081" w14:textId="77777777" w:rsidR="00650B77" w:rsidRPr="004B66A0" w:rsidRDefault="00650B77" w:rsidP="00BC40F1">
            <w:pPr>
              <w:rPr>
                <w:rFonts w:eastAsiaTheme="minorHAnsi"/>
                <w:szCs w:val="20"/>
                <w:shd w:val="clear" w:color="auto" w:fill="FFFFFF"/>
                <w:lang w:eastAsia="en-US"/>
              </w:rPr>
            </w:pPr>
            <m:oMathPara>
              <m:oMath>
                <m:r>
                  <m:rPr>
                    <m:sty m:val="b"/>
                  </m:rPr>
                  <w:rPr>
                    <w:rFonts w:ascii="Cambria Math" w:eastAsiaTheme="minorHAnsi" w:hAnsi="Cambria Math"/>
                    <w:szCs w:val="20"/>
                    <w:shd w:val="clear" w:color="auto" w:fill="FFFFFF"/>
                    <w:lang w:eastAsia="en-US"/>
                  </w:rPr>
                  <m:t>КС ЗУ = УПКС</m:t>
                </m:r>
                <m:r>
                  <m:rPr>
                    <m:sty m:val="b"/>
                  </m:rPr>
                  <w:rPr>
                    <w:rFonts w:ascii="Cambria Math" w:eastAsiaTheme="minorHAnsi" w:hAnsi="Cambria Math"/>
                    <w:szCs w:val="20"/>
                    <w:shd w:val="clear" w:color="auto" w:fill="FFFFFF"/>
                    <w:vertAlign w:val="subscript"/>
                    <w:lang w:eastAsia="en-US"/>
                  </w:rPr>
                  <m:t xml:space="preserve">л </m:t>
                </m:r>
                <m:r>
                  <m:rPr>
                    <m:sty m:val="p"/>
                  </m:rPr>
                  <w:rPr>
                    <w:rFonts w:ascii="Cambria Math" w:eastAsiaTheme="minorHAnsi" w:hAnsi="Cambria Math"/>
                    <w:szCs w:val="20"/>
                    <w:shd w:val="clear" w:color="auto" w:fill="FFFFFF"/>
                    <w:vertAlign w:val="subscript"/>
                    <w:lang w:eastAsia="en-US"/>
                  </w:rPr>
                  <m:t xml:space="preserve">х </m:t>
                </m:r>
                <m:r>
                  <w:rPr>
                    <w:rFonts w:ascii="Cambria Math" w:eastAsiaTheme="minorHAnsi" w:hAnsi="Cambria Math"/>
                    <w:szCs w:val="20"/>
                    <w:shd w:val="clear" w:color="auto" w:fill="FFFFFF"/>
                    <w:vertAlign w:val="subscript"/>
                    <w:lang w:val="en-US" w:eastAsia="en-US"/>
                  </w:rPr>
                  <m:t>S</m:t>
                </m:r>
                <m:r>
                  <m:rPr>
                    <m:sty m:val="b"/>
                  </m:rPr>
                  <w:rPr>
                    <w:rFonts w:ascii="Cambria Math" w:eastAsiaTheme="minorHAnsi" w:hAnsi="Cambria Math"/>
                    <w:szCs w:val="20"/>
                    <w:shd w:val="clear" w:color="auto" w:fill="FFFFFF"/>
                    <w:lang w:eastAsia="en-US"/>
                  </w:rPr>
                  <m:t xml:space="preserve"> </m:t>
                </m:r>
              </m:oMath>
            </m:oMathPara>
          </w:p>
        </w:tc>
        <w:tc>
          <w:tcPr>
            <w:tcW w:w="567" w:type="dxa"/>
          </w:tcPr>
          <w:p w14:paraId="5CAB1C32" w14:textId="3CC29678" w:rsidR="00650B77" w:rsidRPr="004B66A0" w:rsidRDefault="00650B77" w:rsidP="00BC40F1">
            <w:pPr>
              <w:tabs>
                <w:tab w:val="left" w:pos="851"/>
              </w:tabs>
              <w:ind w:firstLine="0"/>
              <w:jc w:val="right"/>
              <w:rPr>
                <w:rFonts w:eastAsiaTheme="minorHAnsi"/>
                <w:szCs w:val="20"/>
                <w:shd w:val="clear" w:color="auto" w:fill="FFFFFF"/>
                <w:lang w:eastAsia="en-US"/>
              </w:rPr>
            </w:pPr>
            <w:r w:rsidRPr="004B66A0">
              <w:rPr>
                <w:rFonts w:eastAsiaTheme="minorHAnsi"/>
                <w:szCs w:val="18"/>
                <w:lang w:eastAsia="en-US"/>
              </w:rPr>
              <w:t>(</w:t>
            </w:r>
            <w:r w:rsidRPr="004B66A0">
              <w:rPr>
                <w:rFonts w:eastAsiaTheme="minorHAnsi"/>
                <w:szCs w:val="18"/>
                <w:lang w:eastAsia="en-US"/>
              </w:rPr>
              <w:fldChar w:fldCharType="begin"/>
            </w:r>
            <w:r w:rsidRPr="004B66A0">
              <w:rPr>
                <w:rFonts w:eastAsiaTheme="minorHAnsi"/>
                <w:szCs w:val="18"/>
                <w:lang w:eastAsia="en-US"/>
              </w:rPr>
              <w:instrText xml:space="preserve"> SEQ Формула \* ARABIC </w:instrText>
            </w:r>
            <w:r w:rsidRPr="004B66A0">
              <w:rPr>
                <w:rFonts w:eastAsiaTheme="minorHAnsi"/>
                <w:szCs w:val="18"/>
                <w:lang w:eastAsia="en-US"/>
              </w:rPr>
              <w:fldChar w:fldCharType="separate"/>
            </w:r>
            <w:r w:rsidR="004B09DA">
              <w:rPr>
                <w:rFonts w:eastAsiaTheme="minorHAnsi"/>
                <w:noProof/>
                <w:szCs w:val="18"/>
                <w:lang w:eastAsia="en-US"/>
              </w:rPr>
              <w:t>29</w:t>
            </w:r>
            <w:r w:rsidRPr="004B66A0">
              <w:rPr>
                <w:rFonts w:eastAsiaTheme="minorHAnsi"/>
                <w:szCs w:val="18"/>
                <w:lang w:eastAsia="en-US"/>
              </w:rPr>
              <w:fldChar w:fldCharType="end"/>
            </w:r>
            <w:r w:rsidRPr="004B66A0">
              <w:rPr>
                <w:rFonts w:eastAsiaTheme="minorHAnsi"/>
                <w:szCs w:val="18"/>
                <w:lang w:eastAsia="en-US"/>
              </w:rPr>
              <w:t>)</w:t>
            </w:r>
          </w:p>
        </w:tc>
      </w:tr>
    </w:tbl>
    <w:p w14:paraId="7012F135"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 xml:space="preserve">где </w:t>
      </w:r>
    </w:p>
    <w:p w14:paraId="21BC6309" w14:textId="77777777" w:rsidR="00650B77" w:rsidRPr="004B66A0"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КС</w:t>
      </w:r>
      <w:r w:rsidRPr="004B66A0">
        <w:rPr>
          <w:rFonts w:eastAsiaTheme="minorHAnsi"/>
          <w:szCs w:val="20"/>
          <w:shd w:val="clear" w:color="auto" w:fill="FFFFFF"/>
          <w:vertAlign w:val="subscript"/>
          <w:lang w:eastAsia="en-US"/>
        </w:rPr>
        <w:t>ЗУ</w:t>
      </w:r>
      <w:r w:rsidRPr="004B66A0">
        <w:rPr>
          <w:rFonts w:eastAsiaTheme="minorHAnsi"/>
          <w:szCs w:val="20"/>
          <w:shd w:val="clear" w:color="auto" w:fill="FFFFFF"/>
          <w:lang w:eastAsia="en-US"/>
        </w:rPr>
        <w:t xml:space="preserve"> – кадастровая стоимость земельного участка </w:t>
      </w:r>
      <w:r w:rsidRPr="004B66A0">
        <w:t>оценочной группы «Использование лесов»</w:t>
      </w:r>
      <w:r w:rsidRPr="004B66A0">
        <w:rPr>
          <w:rFonts w:eastAsiaTheme="minorHAnsi"/>
          <w:szCs w:val="20"/>
          <w:shd w:val="clear" w:color="auto" w:fill="FFFFFF"/>
          <w:lang w:eastAsia="en-US"/>
        </w:rPr>
        <w:t>;</w:t>
      </w:r>
    </w:p>
    <w:p w14:paraId="53300F95" w14:textId="1DBF325A" w:rsidR="00650B77" w:rsidRPr="00E4575D" w:rsidRDefault="00650B77" w:rsidP="00650B77">
      <w:pPr>
        <w:rPr>
          <w:rFonts w:eastAsiaTheme="minorHAnsi"/>
          <w:szCs w:val="20"/>
          <w:shd w:val="clear" w:color="auto" w:fill="FFFFFF"/>
          <w:lang w:eastAsia="en-US"/>
        </w:rPr>
      </w:pPr>
      <w:r w:rsidRPr="004B66A0">
        <w:rPr>
          <w:rFonts w:eastAsiaTheme="minorHAnsi"/>
          <w:szCs w:val="20"/>
          <w:shd w:val="clear" w:color="auto" w:fill="FFFFFF"/>
          <w:lang w:eastAsia="en-US"/>
        </w:rPr>
        <w:t>УПКС</w:t>
      </w:r>
      <w:r w:rsidRPr="004B66A0">
        <w:rPr>
          <w:rFonts w:eastAsiaTheme="minorHAnsi"/>
          <w:szCs w:val="20"/>
          <w:shd w:val="clear" w:color="auto" w:fill="FFFFFF"/>
          <w:vertAlign w:val="subscript"/>
          <w:lang w:eastAsia="en-US"/>
        </w:rPr>
        <w:t>л</w:t>
      </w:r>
      <w:r w:rsidRPr="004B66A0">
        <w:rPr>
          <w:rFonts w:eastAsiaTheme="minorHAnsi"/>
          <w:szCs w:val="20"/>
          <w:shd w:val="clear" w:color="auto" w:fill="FFFFFF"/>
          <w:lang w:eastAsia="en-US"/>
        </w:rPr>
        <w:t xml:space="preserve"> </w:t>
      </w:r>
      <w:r w:rsidRPr="00E4575D">
        <w:rPr>
          <w:rFonts w:eastAsiaTheme="minorHAnsi"/>
          <w:szCs w:val="20"/>
          <w:shd w:val="clear" w:color="auto" w:fill="FFFFFF"/>
          <w:lang w:eastAsia="en-US"/>
        </w:rPr>
        <w:t xml:space="preserve">– </w:t>
      </w:r>
      <w:r w:rsidR="004F1E82">
        <w:rPr>
          <w:rFonts w:eastAsiaTheme="minorHAnsi"/>
          <w:szCs w:val="20"/>
          <w:shd w:val="clear" w:color="auto" w:fill="FFFFFF"/>
          <w:lang w:eastAsia="en-US"/>
        </w:rPr>
        <w:t>УПКС</w:t>
      </w:r>
      <w:r w:rsidRPr="00E4575D">
        <w:rPr>
          <w:rFonts w:eastAsiaTheme="minorHAnsi"/>
          <w:szCs w:val="20"/>
          <w:shd w:val="clear" w:color="auto" w:fill="FFFFFF"/>
          <w:lang w:eastAsia="en-US"/>
        </w:rPr>
        <w:t xml:space="preserve"> лесничества, в котором расположен земельный участок;</w:t>
      </w:r>
    </w:p>
    <w:p w14:paraId="75D2B39F" w14:textId="77777777" w:rsidR="00650B77" w:rsidRPr="00E4575D" w:rsidRDefault="00650B77" w:rsidP="00650B77">
      <w:pPr>
        <w:rPr>
          <w:rFonts w:eastAsiaTheme="minorHAnsi"/>
          <w:szCs w:val="20"/>
          <w:shd w:val="clear" w:color="auto" w:fill="FFFFFF"/>
          <w:lang w:eastAsia="en-US"/>
        </w:rPr>
      </w:pPr>
      <w:r w:rsidRPr="00E4575D">
        <w:rPr>
          <w:rFonts w:eastAsiaTheme="minorHAnsi"/>
          <w:szCs w:val="20"/>
          <w:shd w:val="clear" w:color="auto" w:fill="FFFFFF"/>
          <w:lang w:eastAsia="en-US"/>
        </w:rPr>
        <w:t>S – площадь земельного участка.</w:t>
      </w:r>
    </w:p>
    <w:p w14:paraId="68D92B99" w14:textId="34927CA9" w:rsidR="00650B77" w:rsidRDefault="00650B77" w:rsidP="004B66A0">
      <w:pPr>
        <w:spacing w:before="120"/>
        <w:rPr>
          <w:rFonts w:eastAsiaTheme="minorHAnsi"/>
          <w:i/>
          <w:iCs/>
          <w:szCs w:val="20"/>
          <w:shd w:val="clear" w:color="auto" w:fill="FFFFFF"/>
          <w:lang w:eastAsia="en-US"/>
        </w:rPr>
      </w:pPr>
      <w:r w:rsidRPr="00E4575D">
        <w:rPr>
          <w:rFonts w:eastAsiaTheme="minorHAnsi"/>
          <w:i/>
          <w:iCs/>
          <w:szCs w:val="20"/>
          <w:shd w:val="clear" w:color="auto" w:fill="FFFFFF"/>
          <w:lang w:eastAsia="en-US"/>
        </w:rPr>
        <w:t xml:space="preserve">Результаты расчета кадастровой стоимости оценочной группы «Использование лесов» представлены в </w:t>
      </w:r>
      <w:r w:rsidR="00AC0302">
        <w:rPr>
          <w:rFonts w:eastAsiaTheme="minorHAnsi"/>
          <w:i/>
          <w:iCs/>
          <w:szCs w:val="20"/>
          <w:shd w:val="clear" w:color="auto" w:fill="FFFFFF"/>
          <w:lang w:eastAsia="en-US"/>
        </w:rPr>
        <w:t>Приложении 2.4.</w:t>
      </w:r>
    </w:p>
    <w:p w14:paraId="41C82C76" w14:textId="77777777" w:rsidR="00EB0B94" w:rsidRPr="001552AD" w:rsidRDefault="00EB0B94" w:rsidP="006819A4">
      <w:pPr>
        <w:keepNext/>
        <w:keepLines/>
        <w:numPr>
          <w:ilvl w:val="4"/>
          <w:numId w:val="3"/>
        </w:numPr>
        <w:tabs>
          <w:tab w:val="left" w:pos="1440"/>
        </w:tabs>
        <w:spacing w:before="120" w:after="120"/>
        <w:ind w:left="1560" w:hanging="1276"/>
        <w:jc w:val="center"/>
        <w:outlineLvl w:val="2"/>
        <w:rPr>
          <w:rFonts w:eastAsiaTheme="majorEastAsia"/>
          <w:b/>
          <w:iCs/>
          <w:szCs w:val="18"/>
        </w:rPr>
      </w:pPr>
      <w:bookmarkStart w:id="554" w:name="_Ref235015787"/>
      <w:r w:rsidRPr="001552AD">
        <w:rPr>
          <w:rFonts w:eastAsiaTheme="majorEastAsia"/>
          <w:b/>
          <w:iCs/>
          <w:szCs w:val="18"/>
        </w:rPr>
        <w:t>Модель определения кадастровой стоимости оценочной группы «Водные объекты»</w:t>
      </w:r>
      <w:bookmarkEnd w:id="554"/>
    </w:p>
    <w:p w14:paraId="375E81EF" w14:textId="3ACF2A30" w:rsidR="00EB0B94" w:rsidRPr="001A410F" w:rsidRDefault="00EB0B94" w:rsidP="00EB0B94">
      <w:pPr>
        <w:tabs>
          <w:tab w:val="left" w:pos="851"/>
        </w:tabs>
        <w:spacing w:before="120"/>
        <w:rPr>
          <w:rFonts w:eastAsiaTheme="minorHAnsi"/>
          <w:color w:val="000000"/>
          <w:szCs w:val="20"/>
          <w:shd w:val="clear" w:color="auto" w:fill="FFFFFF"/>
          <w:lang w:eastAsia="en-US"/>
        </w:rPr>
      </w:pPr>
      <w:r w:rsidRPr="001A410F">
        <w:rPr>
          <w:rFonts w:eastAsiaTheme="minorHAnsi"/>
          <w:color w:val="000000"/>
          <w:szCs w:val="20"/>
          <w:shd w:val="clear" w:color="auto" w:fill="FFFFFF"/>
          <w:lang w:eastAsia="en-US"/>
        </w:rPr>
        <w:t>К данной группе относятся 1</w:t>
      </w:r>
      <w:r w:rsidR="001A410F" w:rsidRPr="001A410F">
        <w:rPr>
          <w:rFonts w:eastAsiaTheme="minorHAnsi"/>
          <w:color w:val="000000"/>
          <w:szCs w:val="20"/>
          <w:shd w:val="clear" w:color="auto" w:fill="FFFFFF"/>
          <w:lang w:eastAsia="en-US"/>
        </w:rPr>
        <w:t>3</w:t>
      </w:r>
      <w:r w:rsidRPr="001A410F">
        <w:rPr>
          <w:rFonts w:eastAsiaTheme="minorHAnsi"/>
          <w:color w:val="000000"/>
          <w:szCs w:val="20"/>
          <w:shd w:val="clear" w:color="auto" w:fill="FFFFFF"/>
          <w:lang w:eastAsia="en-US"/>
        </w:rPr>
        <w:t xml:space="preserve"> земельных участков, с кодом расчета вида использования: 11:00</w:t>
      </w:r>
      <w:r w:rsidR="001A410F" w:rsidRPr="001A410F">
        <w:rPr>
          <w:rFonts w:eastAsiaTheme="minorHAnsi"/>
          <w:color w:val="000000"/>
          <w:szCs w:val="20"/>
          <w:shd w:val="clear" w:color="auto" w:fill="FFFFFF"/>
          <w:lang w:eastAsia="en-US"/>
        </w:rPr>
        <w:t>0</w:t>
      </w:r>
      <w:r w:rsidRPr="001A410F">
        <w:rPr>
          <w:rFonts w:eastAsiaTheme="minorHAnsi"/>
          <w:color w:val="000000"/>
          <w:szCs w:val="20"/>
          <w:shd w:val="clear" w:color="auto" w:fill="FFFFFF"/>
          <w:lang w:eastAsia="en-US"/>
        </w:rPr>
        <w:t xml:space="preserve">, общей площадью </w:t>
      </w:r>
      <w:r w:rsidR="001A410F" w:rsidRPr="001A410F">
        <w:rPr>
          <w:rFonts w:eastAsiaTheme="minorHAnsi"/>
          <w:color w:val="000000"/>
          <w:szCs w:val="20"/>
          <w:shd w:val="clear" w:color="auto" w:fill="FFFFFF"/>
          <w:lang w:eastAsia="en-US"/>
        </w:rPr>
        <w:t xml:space="preserve">1 875,11 </w:t>
      </w:r>
      <w:r w:rsidRPr="001A410F">
        <w:rPr>
          <w:rFonts w:eastAsiaTheme="minorHAnsi"/>
          <w:color w:val="000000"/>
          <w:szCs w:val="20"/>
          <w:shd w:val="clear" w:color="auto" w:fill="FFFFFF"/>
          <w:lang w:eastAsia="en-US"/>
        </w:rPr>
        <w:t>га (</w:t>
      </w:r>
      <w:r w:rsidR="001A410F" w:rsidRPr="001A410F">
        <w:rPr>
          <w:rFonts w:eastAsiaTheme="minorHAnsi"/>
          <w:color w:val="000000"/>
          <w:szCs w:val="20"/>
          <w:shd w:val="clear" w:color="auto" w:fill="FFFFFF"/>
          <w:lang w:eastAsia="en-US"/>
        </w:rPr>
        <w:t xml:space="preserve">18 751 165 </w:t>
      </w:r>
      <w:r w:rsidRPr="001A410F">
        <w:rPr>
          <w:rFonts w:eastAsiaTheme="minorHAnsi"/>
          <w:color w:val="000000"/>
          <w:szCs w:val="20"/>
          <w:shd w:val="clear" w:color="auto" w:fill="FFFFFF"/>
          <w:lang w:eastAsia="en-US"/>
        </w:rPr>
        <w:t xml:space="preserve">кв. м). </w:t>
      </w:r>
    </w:p>
    <w:p w14:paraId="064EC2A7" w14:textId="52BE58D4" w:rsidR="001A410F" w:rsidRPr="00E4575D" w:rsidRDefault="001A410F" w:rsidP="001A410F">
      <w:pPr>
        <w:rPr>
          <w:szCs w:val="20"/>
        </w:rPr>
      </w:pPr>
      <w:r w:rsidRPr="008E2117">
        <w:rPr>
          <w:szCs w:val="20"/>
        </w:rPr>
        <w:lastRenderedPageBreak/>
        <w:t xml:space="preserve">При </w:t>
      </w:r>
      <w:r w:rsidRPr="00E4575D">
        <w:rPr>
          <w:szCs w:val="20"/>
        </w:rPr>
        <w:t xml:space="preserve">определении кадастровой стоимости земельных участков </w:t>
      </w:r>
      <w:r w:rsidR="00BA47ED" w:rsidRPr="00E4575D">
        <w:rPr>
          <w:szCs w:val="20"/>
        </w:rPr>
        <w:t xml:space="preserve">под водные объекты </w:t>
      </w:r>
      <w:r w:rsidRPr="00E4575D">
        <w:rPr>
          <w:szCs w:val="20"/>
        </w:rPr>
        <w:t>принято допущение об использовании метода индексации прошлых результатов в связи с отсутствием</w:t>
      </w:r>
      <w:r w:rsidR="00E4575D" w:rsidRPr="00E4575D">
        <w:t xml:space="preserve"> </w:t>
      </w:r>
      <w:r w:rsidR="00E4575D" w:rsidRPr="00E4575D">
        <w:rPr>
          <w:szCs w:val="20"/>
        </w:rPr>
        <w:t>репрезентативной рыночной информации.</w:t>
      </w:r>
    </w:p>
    <w:p w14:paraId="168E222A" w14:textId="77777777" w:rsidR="001A410F" w:rsidRDefault="001A410F" w:rsidP="001A410F">
      <w:pPr>
        <w:rPr>
          <w:rFonts w:eastAsiaTheme="minorHAnsi"/>
          <w:szCs w:val="20"/>
          <w:lang w:eastAsia="en-US"/>
        </w:rPr>
      </w:pPr>
      <w:r w:rsidRPr="00E4575D">
        <w:rPr>
          <w:rFonts w:eastAsiaTheme="minorHAnsi"/>
          <w:szCs w:val="20"/>
          <w:lang w:eastAsia="en-US"/>
        </w:rPr>
        <w:t xml:space="preserve">Для определения </w:t>
      </w:r>
      <w:r w:rsidRPr="008E2117">
        <w:rPr>
          <w:rFonts w:eastAsiaTheme="minorHAnsi"/>
          <w:szCs w:val="20"/>
          <w:lang w:eastAsia="en-US"/>
        </w:rPr>
        <w:t>кадастровой стоимости земельных участков водного фонда был использован метод индексации кадастровой стоимости предыдущего тура кадастровой оценки 2022 года через индекс инфляции.</w:t>
      </w:r>
    </w:p>
    <w:p w14:paraId="65C16026" w14:textId="77777777" w:rsidR="001A410F" w:rsidRPr="00824C10" w:rsidRDefault="001A410F" w:rsidP="001A410F">
      <w:pPr>
        <w:rPr>
          <w:rFonts w:eastAsiaTheme="minorHAnsi"/>
          <w:szCs w:val="20"/>
          <w:shd w:val="clear" w:color="auto" w:fill="FFFFFF"/>
          <w:lang w:eastAsia="en-US"/>
        </w:rPr>
      </w:pPr>
      <w:r w:rsidRPr="00824C10">
        <w:rPr>
          <w:rFonts w:eastAsiaTheme="minorHAnsi"/>
          <w:szCs w:val="20"/>
          <w:shd w:val="clear" w:color="auto" w:fill="FFFFFF"/>
          <w:lang w:eastAsia="en-US"/>
        </w:rPr>
        <w:t>Индексы для корректировки</w:t>
      </w:r>
      <w:r>
        <w:rPr>
          <w:rFonts w:eastAsiaTheme="minorHAnsi"/>
          <w:szCs w:val="20"/>
          <w:shd w:val="clear" w:color="auto" w:fill="FFFFFF"/>
          <w:lang w:eastAsia="en-US"/>
        </w:rPr>
        <w:t xml:space="preserve"> стоимости</w:t>
      </w:r>
      <w:r w:rsidRPr="00824C10">
        <w:rPr>
          <w:rFonts w:eastAsiaTheme="minorHAnsi"/>
          <w:szCs w:val="20"/>
          <w:shd w:val="clear" w:color="auto" w:fill="FFFFFF"/>
          <w:lang w:eastAsia="en-US"/>
        </w:rPr>
        <w:t xml:space="preserve"> рассчитаны на основании показателей инфляции, отражающих изменение общего ценового уровня за соответствующий период.</w:t>
      </w:r>
    </w:p>
    <w:p w14:paraId="4692892A" w14:textId="59B7C228" w:rsidR="001A410F" w:rsidRDefault="001A410F" w:rsidP="001A410F">
      <w:pPr>
        <w:rPr>
          <w:rFonts w:eastAsiaTheme="minorHAnsi"/>
          <w:i/>
          <w:iCs/>
          <w:szCs w:val="20"/>
          <w:lang w:eastAsia="en-US"/>
        </w:rPr>
      </w:pPr>
      <w:r w:rsidRPr="006819A4">
        <w:rPr>
          <w:rFonts w:eastAsiaTheme="minorHAnsi"/>
          <w:i/>
          <w:iCs/>
          <w:szCs w:val="20"/>
          <w:lang w:eastAsia="en-US"/>
        </w:rPr>
        <w:t>Индекс инфляции был рассчитан кумулятивным способом, учитывая данные из открытых источников с 01.01.2022 г по 01.01.2026 г. и составил</w:t>
      </w:r>
      <w:r w:rsidRPr="00144A93">
        <w:rPr>
          <w:rFonts w:eastAsiaTheme="minorHAnsi"/>
          <w:b/>
          <w:bCs/>
          <w:szCs w:val="20"/>
          <w:lang w:eastAsia="en-US"/>
        </w:rPr>
        <w:t xml:space="preserve"> </w:t>
      </w:r>
      <w:r w:rsidRPr="00E4575D">
        <w:rPr>
          <w:rFonts w:eastAsiaTheme="minorHAnsi"/>
          <w:i/>
          <w:iCs/>
          <w:szCs w:val="20"/>
          <w:lang w:eastAsia="en-US"/>
        </w:rPr>
        <w:t>1,3906</w:t>
      </w:r>
      <w:r w:rsidRPr="008E2117">
        <w:rPr>
          <w:rFonts w:eastAsiaTheme="minorHAnsi"/>
          <w:b/>
          <w:bCs/>
          <w:szCs w:val="20"/>
          <w:lang w:eastAsia="en-US"/>
        </w:rPr>
        <w:t xml:space="preserve"> </w:t>
      </w:r>
      <w:r w:rsidRPr="008E2117">
        <w:rPr>
          <w:rFonts w:eastAsiaTheme="minorHAnsi"/>
          <w:i/>
          <w:iCs/>
          <w:szCs w:val="20"/>
          <w:lang w:eastAsia="en-US"/>
        </w:rPr>
        <w:t>(</w:t>
      </w:r>
      <w:r w:rsidRPr="008E2117">
        <w:rPr>
          <w:rFonts w:eastAsiaTheme="minorHAnsi"/>
          <w:i/>
          <w:iCs/>
          <w:szCs w:val="20"/>
          <w:lang w:eastAsia="en-US"/>
        </w:rPr>
        <w:fldChar w:fldCharType="begin"/>
      </w:r>
      <w:r w:rsidRPr="008E2117">
        <w:rPr>
          <w:rFonts w:eastAsiaTheme="minorHAnsi"/>
          <w:i/>
          <w:iCs/>
          <w:szCs w:val="20"/>
          <w:lang w:eastAsia="en-US"/>
        </w:rPr>
        <w:instrText xml:space="preserve"> REF _Ref230963064 \h  \* MERGEFORMAT </w:instrText>
      </w:r>
      <w:r w:rsidRPr="008E2117">
        <w:rPr>
          <w:rFonts w:eastAsiaTheme="minorHAnsi"/>
          <w:i/>
          <w:iCs/>
          <w:szCs w:val="20"/>
          <w:lang w:eastAsia="en-US"/>
        </w:rPr>
      </w:r>
      <w:r w:rsidRPr="008E2117">
        <w:rPr>
          <w:rFonts w:eastAsiaTheme="minorHAnsi"/>
          <w:i/>
          <w:iCs/>
          <w:szCs w:val="20"/>
          <w:lang w:eastAsia="en-US"/>
        </w:rPr>
        <w:fldChar w:fldCharType="separate"/>
      </w:r>
      <w:r w:rsidR="004B09DA" w:rsidRPr="004B09DA">
        <w:rPr>
          <w:i/>
          <w:iCs/>
          <w:szCs w:val="20"/>
        </w:rPr>
        <w:t xml:space="preserve">Таблица </w:t>
      </w:r>
      <w:r w:rsidR="004B09DA" w:rsidRPr="004B09DA">
        <w:rPr>
          <w:i/>
          <w:iCs/>
          <w:noProof/>
        </w:rPr>
        <w:t>113</w:t>
      </w:r>
      <w:r w:rsidRPr="008E2117">
        <w:rPr>
          <w:rFonts w:eastAsiaTheme="minorHAnsi"/>
          <w:i/>
          <w:iCs/>
          <w:szCs w:val="20"/>
          <w:lang w:eastAsia="en-US"/>
        </w:rPr>
        <w:fldChar w:fldCharType="end"/>
      </w:r>
      <w:r w:rsidRPr="008E2117">
        <w:rPr>
          <w:rFonts w:eastAsiaTheme="minorHAnsi"/>
          <w:i/>
          <w:iCs/>
          <w:szCs w:val="20"/>
          <w:lang w:eastAsia="en-US"/>
        </w:rPr>
        <w:t>).</w:t>
      </w:r>
    </w:p>
    <w:p w14:paraId="68FC0553" w14:textId="0F8D445B" w:rsidR="00BA47ED" w:rsidRPr="00BA47ED" w:rsidRDefault="00BA47ED" w:rsidP="00BA47ED">
      <w:pPr>
        <w:spacing w:line="276" w:lineRule="auto"/>
        <w:rPr>
          <w:rFonts w:eastAsia="Calibri"/>
          <w:szCs w:val="20"/>
          <w:lang w:eastAsia="en-US"/>
        </w:rPr>
      </w:pPr>
      <w:r w:rsidRPr="00BA47ED">
        <w:rPr>
          <w:rFonts w:eastAsia="Calibri"/>
          <w:szCs w:val="20"/>
          <w:lang w:eastAsia="en-US"/>
        </w:rPr>
        <w:t xml:space="preserve">В таблице </w:t>
      </w:r>
      <w:r w:rsidRPr="00BA47ED">
        <w:rPr>
          <w:rFonts w:eastAsia="Calibri"/>
          <w:i/>
          <w:iCs/>
          <w:szCs w:val="20"/>
          <w:lang w:eastAsia="en-US"/>
        </w:rPr>
        <w:t>(</w:t>
      </w:r>
      <w:r w:rsidRPr="00BA47ED">
        <w:rPr>
          <w:rFonts w:eastAsia="Calibri"/>
          <w:i/>
          <w:iCs/>
          <w:szCs w:val="20"/>
          <w:lang w:eastAsia="en-US"/>
        </w:rPr>
        <w:fldChar w:fldCharType="begin"/>
      </w:r>
      <w:r w:rsidRPr="00BA47ED">
        <w:rPr>
          <w:rFonts w:eastAsia="Calibri"/>
          <w:i/>
          <w:iCs/>
          <w:szCs w:val="20"/>
          <w:lang w:eastAsia="en-US"/>
        </w:rPr>
        <w:instrText xml:space="preserve"> REF _Ref231207543 \h  \* MERGEFORMAT </w:instrText>
      </w:r>
      <w:r w:rsidRPr="00BA47ED">
        <w:rPr>
          <w:rFonts w:eastAsia="Calibri"/>
          <w:i/>
          <w:iCs/>
          <w:szCs w:val="20"/>
          <w:lang w:eastAsia="en-US"/>
        </w:rPr>
      </w:r>
      <w:r w:rsidRPr="00BA47ED">
        <w:rPr>
          <w:rFonts w:eastAsia="Calibri"/>
          <w:i/>
          <w:iCs/>
          <w:szCs w:val="20"/>
          <w:lang w:eastAsia="en-US"/>
        </w:rPr>
        <w:fldChar w:fldCharType="separate"/>
      </w:r>
      <w:r w:rsidR="004B09DA" w:rsidRPr="004B09DA">
        <w:rPr>
          <w:rFonts w:eastAsia="Calibri"/>
          <w:i/>
          <w:iCs/>
          <w:szCs w:val="20"/>
          <w:lang w:eastAsia="en-US"/>
        </w:rPr>
        <w:t xml:space="preserve">Таблица </w:t>
      </w:r>
      <w:r w:rsidR="004B09DA" w:rsidRPr="004B09DA">
        <w:rPr>
          <w:rFonts w:eastAsia="Calibri"/>
          <w:i/>
          <w:iCs/>
          <w:noProof/>
          <w:szCs w:val="20"/>
          <w:lang w:eastAsia="en-US"/>
        </w:rPr>
        <w:t>132</w:t>
      </w:r>
      <w:r w:rsidRPr="00BA47ED">
        <w:rPr>
          <w:rFonts w:eastAsia="Calibri"/>
          <w:i/>
          <w:iCs/>
          <w:szCs w:val="20"/>
          <w:lang w:eastAsia="en-US"/>
        </w:rPr>
        <w:fldChar w:fldCharType="end"/>
      </w:r>
      <w:r w:rsidRPr="00BA47ED">
        <w:rPr>
          <w:rFonts w:eastAsia="Calibri"/>
          <w:i/>
          <w:iCs/>
          <w:szCs w:val="20"/>
          <w:lang w:eastAsia="en-US"/>
        </w:rPr>
        <w:t>)</w:t>
      </w:r>
      <w:r w:rsidRPr="00BA47ED">
        <w:rPr>
          <w:rFonts w:eastAsia="Calibri"/>
          <w:szCs w:val="20"/>
          <w:lang w:eastAsia="en-US"/>
        </w:rPr>
        <w:t xml:space="preserve"> представлен расчет кадастровой стоимости земельных участков водного фонда Хабаровского края методом индексации.</w:t>
      </w:r>
    </w:p>
    <w:p w14:paraId="276525B5" w14:textId="4AB8D5C2" w:rsidR="00BA47ED" w:rsidRPr="00BA47ED" w:rsidRDefault="00BA47ED" w:rsidP="00BA47ED">
      <w:pPr>
        <w:ind w:firstLine="0"/>
        <w:jc w:val="left"/>
        <w:rPr>
          <w:rFonts w:eastAsia="Calibri"/>
          <w:szCs w:val="20"/>
          <w:lang w:eastAsia="en-US"/>
        </w:rPr>
      </w:pPr>
      <w:bookmarkStart w:id="555" w:name="_Ref231207543"/>
      <w:bookmarkStart w:id="556" w:name="_Toc235089111"/>
      <w:r w:rsidRPr="00BA47ED">
        <w:rPr>
          <w:rFonts w:eastAsia="Calibri"/>
          <w:szCs w:val="20"/>
          <w:lang w:eastAsia="en-US"/>
        </w:rPr>
        <w:t xml:space="preserve">Таблица </w:t>
      </w:r>
      <w:r w:rsidRPr="00BA47ED">
        <w:rPr>
          <w:rFonts w:eastAsia="Calibri"/>
          <w:szCs w:val="20"/>
          <w:lang w:eastAsia="en-US"/>
        </w:rPr>
        <w:fldChar w:fldCharType="begin"/>
      </w:r>
      <w:r w:rsidRPr="00BA47ED">
        <w:rPr>
          <w:rFonts w:eastAsia="Calibri"/>
          <w:szCs w:val="20"/>
          <w:lang w:eastAsia="en-US"/>
        </w:rPr>
        <w:instrText xml:space="preserve"> SEQ Таблица \* ARABIC </w:instrText>
      </w:r>
      <w:r w:rsidRPr="00BA47ED">
        <w:rPr>
          <w:rFonts w:eastAsia="Calibri"/>
          <w:szCs w:val="20"/>
          <w:lang w:eastAsia="en-US"/>
        </w:rPr>
        <w:fldChar w:fldCharType="separate"/>
      </w:r>
      <w:r w:rsidR="004B09DA">
        <w:rPr>
          <w:rFonts w:eastAsia="Calibri"/>
          <w:noProof/>
          <w:szCs w:val="20"/>
          <w:lang w:eastAsia="en-US"/>
        </w:rPr>
        <w:t>132</w:t>
      </w:r>
      <w:r w:rsidRPr="00BA47ED">
        <w:rPr>
          <w:rFonts w:eastAsia="Calibri"/>
          <w:szCs w:val="20"/>
          <w:lang w:eastAsia="en-US"/>
        </w:rPr>
        <w:fldChar w:fldCharType="end"/>
      </w:r>
      <w:bookmarkEnd w:id="555"/>
      <w:r w:rsidRPr="00BA47ED">
        <w:rPr>
          <w:rFonts w:eastAsia="Calibri"/>
          <w:szCs w:val="20"/>
          <w:lang w:eastAsia="en-US"/>
        </w:rPr>
        <w:t xml:space="preserve"> – Расчет кадастровой стоимости земельных участков водного фонда Хабаровского края</w:t>
      </w:r>
      <w:bookmarkEnd w:id="556"/>
    </w:p>
    <w:tbl>
      <w:tblPr>
        <w:tblW w:w="5000" w:type="pct"/>
        <w:tblLook w:val="04A0" w:firstRow="1" w:lastRow="0" w:firstColumn="1" w:lastColumn="0" w:noHBand="0" w:noVBand="1"/>
      </w:tblPr>
      <w:tblGrid>
        <w:gridCol w:w="4529"/>
        <w:gridCol w:w="2837"/>
        <w:gridCol w:w="2830"/>
      </w:tblGrid>
      <w:tr w:rsidR="00BA47ED" w:rsidRPr="00BA47ED" w14:paraId="5D8BD9C6" w14:textId="77777777" w:rsidTr="00BA47ED">
        <w:trPr>
          <w:trHeight w:val="211"/>
        </w:trPr>
        <w:tc>
          <w:tcPr>
            <w:tcW w:w="2221" w:type="pct"/>
            <w:tcBorders>
              <w:top w:val="single" w:sz="4" w:space="0" w:color="auto"/>
              <w:left w:val="single" w:sz="4" w:space="0" w:color="auto"/>
              <w:bottom w:val="single" w:sz="4" w:space="0" w:color="auto"/>
              <w:right w:val="single" w:sz="4" w:space="0" w:color="auto"/>
            </w:tcBorders>
            <w:vAlign w:val="center"/>
            <w:hideMark/>
          </w:tcPr>
          <w:p w14:paraId="6E646173" w14:textId="77777777" w:rsidR="00BA47ED" w:rsidRPr="00BA47ED" w:rsidRDefault="00BA47ED" w:rsidP="00BA47ED">
            <w:pPr>
              <w:ind w:firstLine="0"/>
              <w:jc w:val="center"/>
              <w:rPr>
                <w:sz w:val="18"/>
                <w:szCs w:val="18"/>
              </w:rPr>
            </w:pPr>
            <w:r w:rsidRPr="00BA47ED">
              <w:rPr>
                <w:sz w:val="18"/>
                <w:szCs w:val="18"/>
              </w:rPr>
              <w:t>Кадастровый номер</w:t>
            </w:r>
          </w:p>
        </w:tc>
        <w:tc>
          <w:tcPr>
            <w:tcW w:w="1391" w:type="pct"/>
            <w:tcBorders>
              <w:top w:val="single" w:sz="4" w:space="0" w:color="auto"/>
              <w:left w:val="nil"/>
              <w:bottom w:val="single" w:sz="4" w:space="0" w:color="auto"/>
              <w:right w:val="single" w:sz="4" w:space="0" w:color="auto"/>
            </w:tcBorders>
            <w:vAlign w:val="center"/>
            <w:hideMark/>
          </w:tcPr>
          <w:p w14:paraId="1BFB6AAC" w14:textId="77777777" w:rsidR="00BA47ED" w:rsidRPr="00BA47ED" w:rsidRDefault="00BA47ED" w:rsidP="00BA47ED">
            <w:pPr>
              <w:ind w:firstLine="0"/>
              <w:jc w:val="center"/>
              <w:rPr>
                <w:sz w:val="18"/>
                <w:szCs w:val="18"/>
              </w:rPr>
            </w:pPr>
            <w:r w:rsidRPr="00BA47ED">
              <w:rPr>
                <w:sz w:val="18"/>
                <w:szCs w:val="18"/>
              </w:rPr>
              <w:t>УПКС, руб./кв. м по состоянию на 01.01.2022</w:t>
            </w:r>
          </w:p>
        </w:tc>
        <w:tc>
          <w:tcPr>
            <w:tcW w:w="1388" w:type="pct"/>
            <w:tcBorders>
              <w:top w:val="single" w:sz="4" w:space="0" w:color="auto"/>
              <w:left w:val="nil"/>
              <w:bottom w:val="single" w:sz="4" w:space="0" w:color="auto"/>
              <w:right w:val="single" w:sz="4" w:space="0" w:color="auto"/>
            </w:tcBorders>
            <w:vAlign w:val="center"/>
            <w:hideMark/>
          </w:tcPr>
          <w:p w14:paraId="5A53D7D5" w14:textId="77777777" w:rsidR="00BA47ED" w:rsidRPr="00BA47ED" w:rsidRDefault="00BA47ED" w:rsidP="00BA47ED">
            <w:pPr>
              <w:ind w:firstLine="0"/>
              <w:jc w:val="center"/>
              <w:rPr>
                <w:sz w:val="18"/>
                <w:szCs w:val="18"/>
              </w:rPr>
            </w:pPr>
            <w:r w:rsidRPr="00BA47ED">
              <w:rPr>
                <w:sz w:val="18"/>
                <w:szCs w:val="18"/>
              </w:rPr>
              <w:t>УПКС, руб./кв. м по состоянию на 01.01.2026</w:t>
            </w:r>
          </w:p>
        </w:tc>
      </w:tr>
      <w:tr w:rsidR="00BA47ED" w:rsidRPr="00BA47ED" w14:paraId="7C392EE4" w14:textId="77777777" w:rsidTr="00BA47ED">
        <w:trPr>
          <w:trHeight w:val="47"/>
        </w:trPr>
        <w:tc>
          <w:tcPr>
            <w:tcW w:w="2221" w:type="pct"/>
            <w:tcBorders>
              <w:top w:val="nil"/>
              <w:left w:val="single" w:sz="4" w:space="0" w:color="auto"/>
              <w:bottom w:val="single" w:sz="4" w:space="0" w:color="auto"/>
              <w:right w:val="single" w:sz="4" w:space="0" w:color="auto"/>
            </w:tcBorders>
            <w:noWrap/>
            <w:vAlign w:val="center"/>
            <w:hideMark/>
          </w:tcPr>
          <w:p w14:paraId="592E6123" w14:textId="77777777" w:rsidR="00BA47ED" w:rsidRPr="00BA47ED" w:rsidRDefault="00BA47ED" w:rsidP="00BA47ED">
            <w:pPr>
              <w:ind w:firstLine="0"/>
              <w:jc w:val="center"/>
              <w:rPr>
                <w:sz w:val="18"/>
                <w:szCs w:val="18"/>
              </w:rPr>
            </w:pPr>
            <w:r w:rsidRPr="00BA47ED">
              <w:rPr>
                <w:sz w:val="18"/>
                <w:szCs w:val="18"/>
              </w:rPr>
              <w:t>27:08:0010101:98</w:t>
            </w:r>
          </w:p>
        </w:tc>
        <w:tc>
          <w:tcPr>
            <w:tcW w:w="1391" w:type="pct"/>
            <w:tcBorders>
              <w:top w:val="nil"/>
              <w:left w:val="nil"/>
              <w:bottom w:val="single" w:sz="4" w:space="0" w:color="auto"/>
              <w:right w:val="single" w:sz="4" w:space="0" w:color="auto"/>
            </w:tcBorders>
            <w:noWrap/>
            <w:vAlign w:val="center"/>
            <w:hideMark/>
          </w:tcPr>
          <w:p w14:paraId="63515E3E" w14:textId="77777777" w:rsidR="00BA47ED" w:rsidRPr="00BA47ED" w:rsidRDefault="00BA47ED" w:rsidP="00BA47ED">
            <w:pPr>
              <w:ind w:firstLine="0"/>
              <w:jc w:val="center"/>
              <w:rPr>
                <w:sz w:val="18"/>
                <w:szCs w:val="18"/>
              </w:rPr>
            </w:pPr>
            <w:r w:rsidRPr="00BA47ED">
              <w:rPr>
                <w:sz w:val="18"/>
                <w:szCs w:val="18"/>
              </w:rPr>
              <w:t>12,62</w:t>
            </w:r>
          </w:p>
        </w:tc>
        <w:tc>
          <w:tcPr>
            <w:tcW w:w="1388" w:type="pct"/>
            <w:tcBorders>
              <w:top w:val="nil"/>
              <w:left w:val="nil"/>
              <w:bottom w:val="single" w:sz="4" w:space="0" w:color="auto"/>
              <w:right w:val="single" w:sz="4" w:space="0" w:color="auto"/>
            </w:tcBorders>
            <w:noWrap/>
            <w:vAlign w:val="center"/>
            <w:hideMark/>
          </w:tcPr>
          <w:p w14:paraId="6FB48AAE"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0223D37C" w14:textId="77777777" w:rsidTr="00BA47ED">
        <w:trPr>
          <w:trHeight w:val="47"/>
        </w:trPr>
        <w:tc>
          <w:tcPr>
            <w:tcW w:w="2221" w:type="pct"/>
            <w:tcBorders>
              <w:top w:val="nil"/>
              <w:left w:val="single" w:sz="4" w:space="0" w:color="auto"/>
              <w:bottom w:val="single" w:sz="4" w:space="0" w:color="auto"/>
              <w:right w:val="single" w:sz="4" w:space="0" w:color="auto"/>
            </w:tcBorders>
            <w:noWrap/>
            <w:vAlign w:val="center"/>
            <w:hideMark/>
          </w:tcPr>
          <w:p w14:paraId="38C8E06F" w14:textId="77777777" w:rsidR="00BA47ED" w:rsidRPr="00BA47ED" w:rsidRDefault="00BA47ED" w:rsidP="00BA47ED">
            <w:pPr>
              <w:ind w:firstLine="0"/>
              <w:jc w:val="center"/>
              <w:rPr>
                <w:sz w:val="18"/>
                <w:szCs w:val="18"/>
              </w:rPr>
            </w:pPr>
            <w:r w:rsidRPr="00BA47ED">
              <w:rPr>
                <w:sz w:val="18"/>
                <w:szCs w:val="18"/>
              </w:rPr>
              <w:t>27:08:0010116:163</w:t>
            </w:r>
          </w:p>
        </w:tc>
        <w:tc>
          <w:tcPr>
            <w:tcW w:w="1391" w:type="pct"/>
            <w:tcBorders>
              <w:top w:val="nil"/>
              <w:left w:val="nil"/>
              <w:bottom w:val="single" w:sz="4" w:space="0" w:color="auto"/>
              <w:right w:val="single" w:sz="4" w:space="0" w:color="auto"/>
            </w:tcBorders>
            <w:noWrap/>
            <w:vAlign w:val="center"/>
            <w:hideMark/>
          </w:tcPr>
          <w:p w14:paraId="0D56C2B1" w14:textId="77777777" w:rsidR="00BA47ED" w:rsidRPr="00BA47ED" w:rsidRDefault="00BA47ED" w:rsidP="00BA47ED">
            <w:pPr>
              <w:ind w:firstLine="0"/>
              <w:jc w:val="center"/>
              <w:rPr>
                <w:sz w:val="18"/>
                <w:szCs w:val="18"/>
              </w:rPr>
            </w:pPr>
            <w:r w:rsidRPr="00BA47ED">
              <w:rPr>
                <w:sz w:val="18"/>
                <w:szCs w:val="18"/>
              </w:rPr>
              <w:t>12,62</w:t>
            </w:r>
          </w:p>
        </w:tc>
        <w:tc>
          <w:tcPr>
            <w:tcW w:w="1388" w:type="pct"/>
            <w:tcBorders>
              <w:top w:val="nil"/>
              <w:left w:val="nil"/>
              <w:bottom w:val="single" w:sz="4" w:space="0" w:color="auto"/>
              <w:right w:val="single" w:sz="4" w:space="0" w:color="auto"/>
            </w:tcBorders>
            <w:noWrap/>
            <w:vAlign w:val="center"/>
            <w:hideMark/>
          </w:tcPr>
          <w:p w14:paraId="0F63C907"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1F187416" w14:textId="77777777" w:rsidTr="00BA47ED">
        <w:trPr>
          <w:trHeight w:val="47"/>
        </w:trPr>
        <w:tc>
          <w:tcPr>
            <w:tcW w:w="2221" w:type="pct"/>
            <w:tcBorders>
              <w:top w:val="nil"/>
              <w:left w:val="single" w:sz="4" w:space="0" w:color="auto"/>
              <w:bottom w:val="single" w:sz="4" w:space="0" w:color="auto"/>
              <w:right w:val="single" w:sz="4" w:space="0" w:color="auto"/>
            </w:tcBorders>
            <w:noWrap/>
            <w:vAlign w:val="center"/>
            <w:hideMark/>
          </w:tcPr>
          <w:p w14:paraId="3374E988" w14:textId="77777777" w:rsidR="00BA47ED" w:rsidRPr="00BA47ED" w:rsidRDefault="00BA47ED" w:rsidP="00BA47ED">
            <w:pPr>
              <w:ind w:firstLine="0"/>
              <w:jc w:val="center"/>
              <w:rPr>
                <w:sz w:val="18"/>
                <w:szCs w:val="18"/>
              </w:rPr>
            </w:pPr>
            <w:r w:rsidRPr="00BA47ED">
              <w:rPr>
                <w:sz w:val="18"/>
                <w:szCs w:val="18"/>
              </w:rPr>
              <w:t>27:08:0010347:5</w:t>
            </w:r>
          </w:p>
        </w:tc>
        <w:tc>
          <w:tcPr>
            <w:tcW w:w="1391" w:type="pct"/>
            <w:tcBorders>
              <w:top w:val="nil"/>
              <w:left w:val="nil"/>
              <w:bottom w:val="single" w:sz="4" w:space="0" w:color="auto"/>
              <w:right w:val="single" w:sz="4" w:space="0" w:color="auto"/>
            </w:tcBorders>
            <w:noWrap/>
            <w:vAlign w:val="center"/>
            <w:hideMark/>
          </w:tcPr>
          <w:p w14:paraId="272FC3B4" w14:textId="77777777" w:rsidR="00BA47ED" w:rsidRPr="00BA47ED" w:rsidRDefault="00BA47ED" w:rsidP="00BA47ED">
            <w:pPr>
              <w:ind w:firstLine="0"/>
              <w:jc w:val="center"/>
              <w:rPr>
                <w:sz w:val="18"/>
                <w:szCs w:val="18"/>
              </w:rPr>
            </w:pPr>
            <w:r w:rsidRPr="00BA47ED">
              <w:rPr>
                <w:sz w:val="18"/>
                <w:szCs w:val="18"/>
              </w:rPr>
              <w:t>12,62</w:t>
            </w:r>
          </w:p>
        </w:tc>
        <w:tc>
          <w:tcPr>
            <w:tcW w:w="1388" w:type="pct"/>
            <w:tcBorders>
              <w:top w:val="nil"/>
              <w:left w:val="nil"/>
              <w:bottom w:val="single" w:sz="4" w:space="0" w:color="auto"/>
              <w:right w:val="single" w:sz="4" w:space="0" w:color="auto"/>
            </w:tcBorders>
            <w:noWrap/>
            <w:vAlign w:val="center"/>
            <w:hideMark/>
          </w:tcPr>
          <w:p w14:paraId="61A2014B"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19339560" w14:textId="77777777" w:rsidTr="00BA47ED">
        <w:trPr>
          <w:trHeight w:val="47"/>
        </w:trPr>
        <w:tc>
          <w:tcPr>
            <w:tcW w:w="2221" w:type="pct"/>
            <w:tcBorders>
              <w:top w:val="single" w:sz="4" w:space="0" w:color="auto"/>
              <w:left w:val="single" w:sz="4" w:space="0" w:color="auto"/>
              <w:bottom w:val="single" w:sz="4" w:space="0" w:color="auto"/>
              <w:right w:val="single" w:sz="4" w:space="0" w:color="auto"/>
            </w:tcBorders>
            <w:noWrap/>
            <w:vAlign w:val="center"/>
            <w:hideMark/>
          </w:tcPr>
          <w:p w14:paraId="082A41AB" w14:textId="77777777" w:rsidR="00BA47ED" w:rsidRPr="00BA47ED" w:rsidRDefault="00BA47ED" w:rsidP="00BA47ED">
            <w:pPr>
              <w:ind w:firstLine="0"/>
              <w:jc w:val="center"/>
              <w:rPr>
                <w:sz w:val="18"/>
                <w:szCs w:val="18"/>
              </w:rPr>
            </w:pPr>
            <w:r w:rsidRPr="00BA47ED">
              <w:rPr>
                <w:sz w:val="18"/>
                <w:szCs w:val="18"/>
              </w:rPr>
              <w:t>27:08:0010385:2</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5825F025" w14:textId="77777777" w:rsidR="00BA47ED" w:rsidRPr="00BA47ED" w:rsidRDefault="00BA47ED" w:rsidP="00BA47ED">
            <w:pPr>
              <w:ind w:firstLine="0"/>
              <w:jc w:val="center"/>
              <w:rPr>
                <w:sz w:val="18"/>
                <w:szCs w:val="18"/>
              </w:rPr>
            </w:pPr>
            <w:r w:rsidRPr="00BA47ED">
              <w:rPr>
                <w:sz w:val="18"/>
                <w:szCs w:val="18"/>
              </w:rPr>
              <w:t>12,62</w:t>
            </w:r>
          </w:p>
        </w:tc>
        <w:tc>
          <w:tcPr>
            <w:tcW w:w="1388" w:type="pct"/>
            <w:tcBorders>
              <w:top w:val="single" w:sz="4" w:space="0" w:color="auto"/>
              <w:left w:val="single" w:sz="4" w:space="0" w:color="auto"/>
              <w:bottom w:val="single" w:sz="4" w:space="0" w:color="auto"/>
              <w:right w:val="single" w:sz="4" w:space="0" w:color="auto"/>
            </w:tcBorders>
            <w:noWrap/>
            <w:vAlign w:val="center"/>
            <w:hideMark/>
          </w:tcPr>
          <w:p w14:paraId="77BFEEA8"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64BA4C61" w14:textId="77777777" w:rsidTr="00BA47ED">
        <w:trPr>
          <w:trHeight w:val="47"/>
        </w:trPr>
        <w:tc>
          <w:tcPr>
            <w:tcW w:w="2221" w:type="pct"/>
            <w:tcBorders>
              <w:top w:val="single" w:sz="4" w:space="0" w:color="auto"/>
              <w:left w:val="single" w:sz="4" w:space="0" w:color="auto"/>
              <w:bottom w:val="single" w:sz="4" w:space="0" w:color="auto"/>
              <w:right w:val="single" w:sz="4" w:space="0" w:color="auto"/>
            </w:tcBorders>
            <w:noWrap/>
            <w:vAlign w:val="center"/>
            <w:hideMark/>
          </w:tcPr>
          <w:p w14:paraId="6AF63E8B" w14:textId="77777777" w:rsidR="00BA47ED" w:rsidRPr="00BA47ED" w:rsidRDefault="00BA47ED" w:rsidP="00BA47ED">
            <w:pPr>
              <w:ind w:firstLine="0"/>
              <w:jc w:val="center"/>
              <w:rPr>
                <w:sz w:val="18"/>
                <w:szCs w:val="18"/>
              </w:rPr>
            </w:pPr>
            <w:r w:rsidRPr="00BA47ED">
              <w:rPr>
                <w:sz w:val="18"/>
                <w:szCs w:val="18"/>
              </w:rPr>
              <w:t>27:08:0010607:20</w:t>
            </w:r>
          </w:p>
        </w:tc>
        <w:tc>
          <w:tcPr>
            <w:tcW w:w="1391" w:type="pct"/>
            <w:tcBorders>
              <w:top w:val="single" w:sz="4" w:space="0" w:color="auto"/>
              <w:left w:val="nil"/>
              <w:bottom w:val="single" w:sz="4" w:space="0" w:color="auto"/>
              <w:right w:val="single" w:sz="4" w:space="0" w:color="auto"/>
            </w:tcBorders>
            <w:noWrap/>
            <w:vAlign w:val="center"/>
            <w:hideMark/>
          </w:tcPr>
          <w:p w14:paraId="03CA3CF5" w14:textId="77777777" w:rsidR="00BA47ED" w:rsidRPr="00BA47ED" w:rsidRDefault="00BA47ED" w:rsidP="00BA47ED">
            <w:pPr>
              <w:ind w:firstLine="0"/>
              <w:jc w:val="center"/>
              <w:rPr>
                <w:sz w:val="18"/>
                <w:szCs w:val="18"/>
              </w:rPr>
            </w:pPr>
            <w:r w:rsidRPr="00BA47ED">
              <w:rPr>
                <w:sz w:val="18"/>
                <w:szCs w:val="18"/>
              </w:rPr>
              <w:t>12,62</w:t>
            </w:r>
          </w:p>
        </w:tc>
        <w:tc>
          <w:tcPr>
            <w:tcW w:w="1388" w:type="pct"/>
            <w:tcBorders>
              <w:top w:val="single" w:sz="4" w:space="0" w:color="auto"/>
              <w:left w:val="nil"/>
              <w:bottom w:val="single" w:sz="4" w:space="0" w:color="auto"/>
              <w:right w:val="single" w:sz="4" w:space="0" w:color="auto"/>
            </w:tcBorders>
            <w:noWrap/>
            <w:vAlign w:val="center"/>
            <w:hideMark/>
          </w:tcPr>
          <w:p w14:paraId="5C0C7390"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063F8A91" w14:textId="77777777" w:rsidTr="00BA47ED">
        <w:trPr>
          <w:trHeight w:val="47"/>
        </w:trPr>
        <w:tc>
          <w:tcPr>
            <w:tcW w:w="2221" w:type="pct"/>
            <w:tcBorders>
              <w:top w:val="nil"/>
              <w:left w:val="single" w:sz="4" w:space="0" w:color="auto"/>
              <w:bottom w:val="single" w:sz="4" w:space="0" w:color="auto"/>
              <w:right w:val="single" w:sz="4" w:space="0" w:color="auto"/>
            </w:tcBorders>
            <w:noWrap/>
            <w:vAlign w:val="center"/>
            <w:hideMark/>
          </w:tcPr>
          <w:p w14:paraId="5A110E36" w14:textId="77777777" w:rsidR="00BA47ED" w:rsidRPr="00BA47ED" w:rsidRDefault="00BA47ED" w:rsidP="00BA47ED">
            <w:pPr>
              <w:ind w:firstLine="0"/>
              <w:jc w:val="center"/>
              <w:rPr>
                <w:sz w:val="18"/>
                <w:szCs w:val="18"/>
              </w:rPr>
            </w:pPr>
            <w:r w:rsidRPr="00BA47ED">
              <w:rPr>
                <w:sz w:val="18"/>
                <w:szCs w:val="18"/>
              </w:rPr>
              <w:t>27:08:0010618:5</w:t>
            </w:r>
          </w:p>
        </w:tc>
        <w:tc>
          <w:tcPr>
            <w:tcW w:w="1391" w:type="pct"/>
            <w:tcBorders>
              <w:top w:val="nil"/>
              <w:left w:val="nil"/>
              <w:bottom w:val="single" w:sz="4" w:space="0" w:color="auto"/>
              <w:right w:val="single" w:sz="4" w:space="0" w:color="auto"/>
            </w:tcBorders>
            <w:noWrap/>
            <w:vAlign w:val="center"/>
            <w:hideMark/>
          </w:tcPr>
          <w:p w14:paraId="5B5B19D0" w14:textId="77777777" w:rsidR="00BA47ED" w:rsidRPr="00BA47ED" w:rsidRDefault="00BA47ED" w:rsidP="00BA47ED">
            <w:pPr>
              <w:ind w:firstLine="0"/>
              <w:jc w:val="center"/>
              <w:rPr>
                <w:sz w:val="18"/>
                <w:szCs w:val="18"/>
              </w:rPr>
            </w:pPr>
            <w:r w:rsidRPr="00BA47ED">
              <w:rPr>
                <w:sz w:val="18"/>
                <w:szCs w:val="18"/>
              </w:rPr>
              <w:t>12,62</w:t>
            </w:r>
          </w:p>
        </w:tc>
        <w:tc>
          <w:tcPr>
            <w:tcW w:w="1388" w:type="pct"/>
            <w:tcBorders>
              <w:top w:val="nil"/>
              <w:left w:val="nil"/>
              <w:bottom w:val="single" w:sz="4" w:space="0" w:color="auto"/>
              <w:right w:val="single" w:sz="4" w:space="0" w:color="auto"/>
            </w:tcBorders>
            <w:noWrap/>
            <w:vAlign w:val="center"/>
            <w:hideMark/>
          </w:tcPr>
          <w:p w14:paraId="277D1FF4"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442A198D" w14:textId="77777777" w:rsidTr="00BA47ED">
        <w:trPr>
          <w:trHeight w:val="47"/>
        </w:trPr>
        <w:tc>
          <w:tcPr>
            <w:tcW w:w="2221" w:type="pct"/>
            <w:tcBorders>
              <w:top w:val="nil"/>
              <w:left w:val="single" w:sz="4" w:space="0" w:color="auto"/>
              <w:bottom w:val="single" w:sz="4" w:space="0" w:color="auto"/>
              <w:right w:val="single" w:sz="4" w:space="0" w:color="auto"/>
            </w:tcBorders>
            <w:noWrap/>
            <w:vAlign w:val="center"/>
            <w:hideMark/>
          </w:tcPr>
          <w:p w14:paraId="4EB3959F" w14:textId="77777777" w:rsidR="00BA47ED" w:rsidRPr="00BA47ED" w:rsidRDefault="00BA47ED" w:rsidP="00BA47ED">
            <w:pPr>
              <w:ind w:firstLine="0"/>
              <w:jc w:val="center"/>
              <w:rPr>
                <w:sz w:val="18"/>
                <w:szCs w:val="18"/>
              </w:rPr>
            </w:pPr>
            <w:r w:rsidRPr="00BA47ED">
              <w:rPr>
                <w:sz w:val="18"/>
                <w:szCs w:val="18"/>
              </w:rPr>
              <w:t>27:08:0010712:13</w:t>
            </w:r>
          </w:p>
        </w:tc>
        <w:tc>
          <w:tcPr>
            <w:tcW w:w="1391" w:type="pct"/>
            <w:tcBorders>
              <w:top w:val="nil"/>
              <w:left w:val="nil"/>
              <w:bottom w:val="single" w:sz="4" w:space="0" w:color="auto"/>
              <w:right w:val="single" w:sz="4" w:space="0" w:color="auto"/>
            </w:tcBorders>
            <w:noWrap/>
            <w:vAlign w:val="center"/>
            <w:hideMark/>
          </w:tcPr>
          <w:p w14:paraId="5A7FD066" w14:textId="77777777" w:rsidR="00BA47ED" w:rsidRPr="00BA47ED" w:rsidRDefault="00BA47ED" w:rsidP="00BA47ED">
            <w:pPr>
              <w:ind w:firstLine="0"/>
              <w:jc w:val="center"/>
              <w:rPr>
                <w:sz w:val="18"/>
                <w:szCs w:val="18"/>
              </w:rPr>
            </w:pPr>
            <w:r w:rsidRPr="00BA47ED">
              <w:rPr>
                <w:sz w:val="18"/>
                <w:szCs w:val="18"/>
              </w:rPr>
              <w:t>12,62</w:t>
            </w:r>
          </w:p>
        </w:tc>
        <w:tc>
          <w:tcPr>
            <w:tcW w:w="1388" w:type="pct"/>
            <w:tcBorders>
              <w:top w:val="nil"/>
              <w:left w:val="nil"/>
              <w:bottom w:val="single" w:sz="4" w:space="0" w:color="auto"/>
              <w:right w:val="single" w:sz="4" w:space="0" w:color="auto"/>
            </w:tcBorders>
            <w:noWrap/>
            <w:vAlign w:val="center"/>
            <w:hideMark/>
          </w:tcPr>
          <w:p w14:paraId="3D35632A"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39637168" w14:textId="77777777" w:rsidTr="00BA47ED">
        <w:trPr>
          <w:trHeight w:val="47"/>
        </w:trPr>
        <w:tc>
          <w:tcPr>
            <w:tcW w:w="2221" w:type="pct"/>
            <w:tcBorders>
              <w:top w:val="nil"/>
              <w:left w:val="single" w:sz="4" w:space="0" w:color="auto"/>
              <w:bottom w:val="single" w:sz="4" w:space="0" w:color="auto"/>
              <w:right w:val="single" w:sz="4" w:space="0" w:color="auto"/>
            </w:tcBorders>
            <w:noWrap/>
            <w:vAlign w:val="center"/>
            <w:hideMark/>
          </w:tcPr>
          <w:p w14:paraId="1E230127" w14:textId="77777777" w:rsidR="00BA47ED" w:rsidRPr="00BA47ED" w:rsidRDefault="00BA47ED" w:rsidP="00BA47ED">
            <w:pPr>
              <w:ind w:firstLine="0"/>
              <w:jc w:val="center"/>
              <w:rPr>
                <w:sz w:val="18"/>
                <w:szCs w:val="18"/>
              </w:rPr>
            </w:pPr>
            <w:r w:rsidRPr="00BA47ED">
              <w:rPr>
                <w:sz w:val="18"/>
                <w:szCs w:val="18"/>
              </w:rPr>
              <w:t>27:08:0010713:44</w:t>
            </w:r>
          </w:p>
        </w:tc>
        <w:tc>
          <w:tcPr>
            <w:tcW w:w="1391" w:type="pct"/>
            <w:tcBorders>
              <w:top w:val="nil"/>
              <w:left w:val="nil"/>
              <w:bottom w:val="single" w:sz="4" w:space="0" w:color="auto"/>
              <w:right w:val="single" w:sz="4" w:space="0" w:color="auto"/>
            </w:tcBorders>
            <w:noWrap/>
            <w:vAlign w:val="center"/>
            <w:hideMark/>
          </w:tcPr>
          <w:p w14:paraId="3FF00138" w14:textId="77777777" w:rsidR="00BA47ED" w:rsidRPr="00BA47ED" w:rsidRDefault="00BA47ED" w:rsidP="00BA47ED">
            <w:pPr>
              <w:ind w:firstLine="0"/>
              <w:jc w:val="center"/>
              <w:rPr>
                <w:sz w:val="18"/>
                <w:szCs w:val="18"/>
              </w:rPr>
            </w:pPr>
            <w:r w:rsidRPr="00BA47ED">
              <w:rPr>
                <w:sz w:val="18"/>
                <w:szCs w:val="18"/>
              </w:rPr>
              <w:t>12,62</w:t>
            </w:r>
          </w:p>
        </w:tc>
        <w:tc>
          <w:tcPr>
            <w:tcW w:w="1388" w:type="pct"/>
            <w:tcBorders>
              <w:top w:val="nil"/>
              <w:left w:val="nil"/>
              <w:bottom w:val="single" w:sz="4" w:space="0" w:color="auto"/>
              <w:right w:val="single" w:sz="4" w:space="0" w:color="auto"/>
            </w:tcBorders>
            <w:noWrap/>
            <w:vAlign w:val="center"/>
            <w:hideMark/>
          </w:tcPr>
          <w:p w14:paraId="3E46B390"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6C06BC87" w14:textId="77777777" w:rsidTr="00BA47ED">
        <w:trPr>
          <w:trHeight w:val="47"/>
        </w:trPr>
        <w:tc>
          <w:tcPr>
            <w:tcW w:w="2221" w:type="pct"/>
            <w:tcBorders>
              <w:top w:val="nil"/>
              <w:left w:val="single" w:sz="4" w:space="0" w:color="auto"/>
              <w:bottom w:val="single" w:sz="4" w:space="0" w:color="auto"/>
              <w:right w:val="single" w:sz="4" w:space="0" w:color="auto"/>
            </w:tcBorders>
            <w:noWrap/>
            <w:vAlign w:val="center"/>
            <w:hideMark/>
          </w:tcPr>
          <w:p w14:paraId="3702714F" w14:textId="77777777" w:rsidR="00BA47ED" w:rsidRPr="00BA47ED" w:rsidRDefault="00BA47ED" w:rsidP="00BA47ED">
            <w:pPr>
              <w:ind w:firstLine="0"/>
              <w:jc w:val="center"/>
              <w:rPr>
                <w:sz w:val="18"/>
                <w:szCs w:val="18"/>
              </w:rPr>
            </w:pPr>
            <w:r w:rsidRPr="00BA47ED">
              <w:rPr>
                <w:sz w:val="18"/>
                <w:szCs w:val="18"/>
              </w:rPr>
              <w:t>27:08:0010907:26</w:t>
            </w:r>
          </w:p>
        </w:tc>
        <w:tc>
          <w:tcPr>
            <w:tcW w:w="1391" w:type="pct"/>
            <w:tcBorders>
              <w:top w:val="nil"/>
              <w:left w:val="nil"/>
              <w:bottom w:val="single" w:sz="4" w:space="0" w:color="auto"/>
              <w:right w:val="single" w:sz="4" w:space="0" w:color="auto"/>
            </w:tcBorders>
            <w:noWrap/>
            <w:vAlign w:val="center"/>
            <w:hideMark/>
          </w:tcPr>
          <w:p w14:paraId="73C1A4F5" w14:textId="77777777" w:rsidR="00BA47ED" w:rsidRPr="00BA47ED" w:rsidRDefault="00BA47ED" w:rsidP="00BA47ED">
            <w:pPr>
              <w:ind w:firstLine="0"/>
              <w:jc w:val="center"/>
              <w:rPr>
                <w:sz w:val="18"/>
                <w:szCs w:val="18"/>
              </w:rPr>
            </w:pPr>
            <w:r w:rsidRPr="00BA47ED">
              <w:rPr>
                <w:sz w:val="18"/>
                <w:szCs w:val="18"/>
              </w:rPr>
              <w:t>12,62</w:t>
            </w:r>
          </w:p>
        </w:tc>
        <w:tc>
          <w:tcPr>
            <w:tcW w:w="1388" w:type="pct"/>
            <w:tcBorders>
              <w:top w:val="nil"/>
              <w:left w:val="nil"/>
              <w:bottom w:val="single" w:sz="4" w:space="0" w:color="auto"/>
              <w:right w:val="single" w:sz="4" w:space="0" w:color="auto"/>
            </w:tcBorders>
            <w:noWrap/>
            <w:vAlign w:val="center"/>
            <w:hideMark/>
          </w:tcPr>
          <w:p w14:paraId="139F943E"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1038CB0A" w14:textId="77777777" w:rsidTr="00BA47ED">
        <w:trPr>
          <w:trHeight w:val="47"/>
        </w:trPr>
        <w:tc>
          <w:tcPr>
            <w:tcW w:w="2221" w:type="pct"/>
            <w:tcBorders>
              <w:top w:val="nil"/>
              <w:left w:val="single" w:sz="4" w:space="0" w:color="auto"/>
              <w:bottom w:val="nil"/>
              <w:right w:val="single" w:sz="4" w:space="0" w:color="auto"/>
            </w:tcBorders>
            <w:noWrap/>
            <w:vAlign w:val="center"/>
            <w:hideMark/>
          </w:tcPr>
          <w:p w14:paraId="597B751D" w14:textId="77777777" w:rsidR="00BA47ED" w:rsidRPr="00BA47ED" w:rsidRDefault="00BA47ED" w:rsidP="00BA47ED">
            <w:pPr>
              <w:ind w:firstLine="0"/>
              <w:jc w:val="center"/>
              <w:rPr>
                <w:sz w:val="18"/>
                <w:szCs w:val="18"/>
              </w:rPr>
            </w:pPr>
            <w:r w:rsidRPr="00BA47ED">
              <w:rPr>
                <w:sz w:val="18"/>
                <w:szCs w:val="18"/>
              </w:rPr>
              <w:t>27:08:0011010:24</w:t>
            </w:r>
          </w:p>
        </w:tc>
        <w:tc>
          <w:tcPr>
            <w:tcW w:w="1391" w:type="pct"/>
            <w:tcBorders>
              <w:top w:val="nil"/>
              <w:left w:val="nil"/>
              <w:bottom w:val="nil"/>
              <w:right w:val="single" w:sz="4" w:space="0" w:color="auto"/>
            </w:tcBorders>
            <w:noWrap/>
            <w:vAlign w:val="center"/>
            <w:hideMark/>
          </w:tcPr>
          <w:p w14:paraId="7048ACED" w14:textId="77777777" w:rsidR="00BA47ED" w:rsidRPr="00BA47ED" w:rsidRDefault="00BA47ED" w:rsidP="00BA47ED">
            <w:pPr>
              <w:ind w:firstLine="0"/>
              <w:jc w:val="center"/>
              <w:rPr>
                <w:sz w:val="18"/>
                <w:szCs w:val="18"/>
              </w:rPr>
            </w:pPr>
            <w:r w:rsidRPr="00BA47ED">
              <w:rPr>
                <w:sz w:val="18"/>
                <w:szCs w:val="18"/>
              </w:rPr>
              <w:t>12,62</w:t>
            </w:r>
          </w:p>
        </w:tc>
        <w:tc>
          <w:tcPr>
            <w:tcW w:w="1388" w:type="pct"/>
            <w:tcBorders>
              <w:top w:val="nil"/>
              <w:left w:val="nil"/>
              <w:bottom w:val="nil"/>
              <w:right w:val="single" w:sz="4" w:space="0" w:color="auto"/>
            </w:tcBorders>
            <w:noWrap/>
            <w:vAlign w:val="center"/>
            <w:hideMark/>
          </w:tcPr>
          <w:p w14:paraId="544FB0A7"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30476130" w14:textId="77777777" w:rsidTr="00BA47ED">
        <w:trPr>
          <w:trHeight w:val="47"/>
        </w:trPr>
        <w:tc>
          <w:tcPr>
            <w:tcW w:w="2221" w:type="pct"/>
            <w:tcBorders>
              <w:top w:val="single" w:sz="4" w:space="0" w:color="auto"/>
              <w:left w:val="single" w:sz="4" w:space="0" w:color="auto"/>
              <w:bottom w:val="single" w:sz="4" w:space="0" w:color="auto"/>
              <w:right w:val="single" w:sz="4" w:space="0" w:color="auto"/>
            </w:tcBorders>
            <w:noWrap/>
            <w:vAlign w:val="bottom"/>
          </w:tcPr>
          <w:p w14:paraId="6DD20656" w14:textId="77777777" w:rsidR="00BA47ED" w:rsidRPr="00BA47ED" w:rsidRDefault="00BA47ED" w:rsidP="00BA47ED">
            <w:pPr>
              <w:ind w:firstLine="0"/>
              <w:jc w:val="center"/>
              <w:rPr>
                <w:sz w:val="18"/>
                <w:szCs w:val="18"/>
              </w:rPr>
            </w:pPr>
            <w:r w:rsidRPr="00BA47ED">
              <w:rPr>
                <w:sz w:val="18"/>
                <w:szCs w:val="18"/>
              </w:rPr>
              <w:t>27:17:0329201:5208</w:t>
            </w:r>
          </w:p>
        </w:tc>
        <w:tc>
          <w:tcPr>
            <w:tcW w:w="1391" w:type="pct"/>
            <w:tcBorders>
              <w:top w:val="single" w:sz="4" w:space="0" w:color="auto"/>
              <w:left w:val="nil"/>
              <w:bottom w:val="single" w:sz="4" w:space="0" w:color="auto"/>
              <w:right w:val="single" w:sz="4" w:space="0" w:color="auto"/>
            </w:tcBorders>
            <w:noWrap/>
            <w:vAlign w:val="center"/>
          </w:tcPr>
          <w:p w14:paraId="2D4A0AED" w14:textId="77777777" w:rsidR="00BA47ED" w:rsidRPr="00BA47ED" w:rsidRDefault="00BA47ED" w:rsidP="00BA47ED">
            <w:pPr>
              <w:ind w:firstLine="0"/>
              <w:jc w:val="center"/>
              <w:rPr>
                <w:sz w:val="18"/>
                <w:szCs w:val="18"/>
              </w:rPr>
            </w:pPr>
            <w:r w:rsidRPr="00BA47ED">
              <w:rPr>
                <w:sz w:val="18"/>
                <w:szCs w:val="18"/>
              </w:rPr>
              <w:t>-</w:t>
            </w:r>
          </w:p>
        </w:tc>
        <w:tc>
          <w:tcPr>
            <w:tcW w:w="1388" w:type="pct"/>
            <w:tcBorders>
              <w:top w:val="single" w:sz="4" w:space="0" w:color="auto"/>
              <w:left w:val="nil"/>
              <w:bottom w:val="single" w:sz="4" w:space="0" w:color="auto"/>
              <w:right w:val="single" w:sz="4" w:space="0" w:color="auto"/>
            </w:tcBorders>
            <w:noWrap/>
            <w:vAlign w:val="bottom"/>
          </w:tcPr>
          <w:p w14:paraId="57FD6CE5"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7F67D4B4" w14:textId="77777777" w:rsidTr="00BA47ED">
        <w:trPr>
          <w:trHeight w:val="47"/>
        </w:trPr>
        <w:tc>
          <w:tcPr>
            <w:tcW w:w="2221" w:type="pct"/>
            <w:tcBorders>
              <w:top w:val="single" w:sz="4" w:space="0" w:color="auto"/>
              <w:left w:val="single" w:sz="4" w:space="0" w:color="auto"/>
              <w:bottom w:val="single" w:sz="4" w:space="0" w:color="auto"/>
              <w:right w:val="single" w:sz="4" w:space="0" w:color="auto"/>
            </w:tcBorders>
            <w:noWrap/>
            <w:vAlign w:val="bottom"/>
          </w:tcPr>
          <w:p w14:paraId="3D6839AA" w14:textId="77777777" w:rsidR="00BA47ED" w:rsidRPr="00BA47ED" w:rsidRDefault="00BA47ED" w:rsidP="00BA47ED">
            <w:pPr>
              <w:ind w:firstLine="0"/>
              <w:jc w:val="center"/>
              <w:rPr>
                <w:sz w:val="18"/>
                <w:szCs w:val="18"/>
              </w:rPr>
            </w:pPr>
            <w:r w:rsidRPr="00BA47ED">
              <w:rPr>
                <w:sz w:val="18"/>
                <w:szCs w:val="18"/>
              </w:rPr>
              <w:t>27:12:0011301:337</w:t>
            </w:r>
          </w:p>
        </w:tc>
        <w:tc>
          <w:tcPr>
            <w:tcW w:w="1391" w:type="pct"/>
            <w:tcBorders>
              <w:top w:val="single" w:sz="4" w:space="0" w:color="auto"/>
              <w:left w:val="nil"/>
              <w:bottom w:val="single" w:sz="4" w:space="0" w:color="auto"/>
              <w:right w:val="single" w:sz="4" w:space="0" w:color="auto"/>
            </w:tcBorders>
            <w:noWrap/>
            <w:vAlign w:val="center"/>
          </w:tcPr>
          <w:p w14:paraId="627916AE" w14:textId="77777777" w:rsidR="00BA47ED" w:rsidRPr="00BA47ED" w:rsidRDefault="00BA47ED" w:rsidP="00BA47ED">
            <w:pPr>
              <w:ind w:firstLine="0"/>
              <w:jc w:val="center"/>
              <w:rPr>
                <w:sz w:val="18"/>
                <w:szCs w:val="18"/>
              </w:rPr>
            </w:pPr>
            <w:r w:rsidRPr="00BA47ED">
              <w:rPr>
                <w:sz w:val="18"/>
                <w:szCs w:val="18"/>
              </w:rPr>
              <w:t>-</w:t>
            </w:r>
          </w:p>
        </w:tc>
        <w:tc>
          <w:tcPr>
            <w:tcW w:w="1388" w:type="pct"/>
            <w:tcBorders>
              <w:top w:val="single" w:sz="4" w:space="0" w:color="auto"/>
              <w:left w:val="nil"/>
              <w:bottom w:val="single" w:sz="4" w:space="0" w:color="auto"/>
              <w:right w:val="single" w:sz="4" w:space="0" w:color="auto"/>
            </w:tcBorders>
            <w:noWrap/>
            <w:vAlign w:val="bottom"/>
          </w:tcPr>
          <w:p w14:paraId="65120572" w14:textId="77777777" w:rsidR="00BA47ED" w:rsidRPr="00BA47ED" w:rsidRDefault="00BA47ED" w:rsidP="00BA47ED">
            <w:pPr>
              <w:ind w:firstLine="0"/>
              <w:jc w:val="center"/>
              <w:rPr>
                <w:sz w:val="18"/>
                <w:szCs w:val="18"/>
              </w:rPr>
            </w:pPr>
            <w:r w:rsidRPr="00BA47ED">
              <w:rPr>
                <w:sz w:val="18"/>
                <w:szCs w:val="18"/>
              </w:rPr>
              <w:t>17,55</w:t>
            </w:r>
          </w:p>
        </w:tc>
      </w:tr>
      <w:tr w:rsidR="00BA47ED" w:rsidRPr="00BA47ED" w14:paraId="672056D7" w14:textId="77777777" w:rsidTr="00BA47ED">
        <w:trPr>
          <w:trHeight w:val="47"/>
        </w:trPr>
        <w:tc>
          <w:tcPr>
            <w:tcW w:w="2221" w:type="pct"/>
            <w:tcBorders>
              <w:top w:val="single" w:sz="4" w:space="0" w:color="auto"/>
              <w:left w:val="single" w:sz="4" w:space="0" w:color="auto"/>
              <w:bottom w:val="single" w:sz="4" w:space="0" w:color="auto"/>
              <w:right w:val="single" w:sz="4" w:space="0" w:color="auto"/>
            </w:tcBorders>
            <w:noWrap/>
            <w:vAlign w:val="bottom"/>
          </w:tcPr>
          <w:p w14:paraId="4D580BFB" w14:textId="77777777" w:rsidR="00BA47ED" w:rsidRPr="00BA47ED" w:rsidRDefault="00BA47ED" w:rsidP="00BA47ED">
            <w:pPr>
              <w:ind w:firstLine="0"/>
              <w:jc w:val="center"/>
              <w:rPr>
                <w:sz w:val="18"/>
                <w:szCs w:val="18"/>
              </w:rPr>
            </w:pPr>
            <w:r w:rsidRPr="00BA47ED">
              <w:rPr>
                <w:sz w:val="18"/>
                <w:szCs w:val="18"/>
              </w:rPr>
              <w:t>27:12:0000000:252</w:t>
            </w:r>
          </w:p>
        </w:tc>
        <w:tc>
          <w:tcPr>
            <w:tcW w:w="1391" w:type="pct"/>
            <w:tcBorders>
              <w:top w:val="single" w:sz="4" w:space="0" w:color="auto"/>
              <w:left w:val="nil"/>
              <w:bottom w:val="single" w:sz="4" w:space="0" w:color="auto"/>
              <w:right w:val="single" w:sz="4" w:space="0" w:color="auto"/>
            </w:tcBorders>
            <w:noWrap/>
            <w:vAlign w:val="center"/>
          </w:tcPr>
          <w:p w14:paraId="45D06923" w14:textId="77777777" w:rsidR="00BA47ED" w:rsidRPr="00BA47ED" w:rsidRDefault="00BA47ED" w:rsidP="00BA47ED">
            <w:pPr>
              <w:ind w:firstLine="0"/>
              <w:jc w:val="center"/>
              <w:rPr>
                <w:sz w:val="18"/>
                <w:szCs w:val="18"/>
              </w:rPr>
            </w:pPr>
            <w:r w:rsidRPr="00BA47ED">
              <w:rPr>
                <w:sz w:val="18"/>
                <w:szCs w:val="18"/>
              </w:rPr>
              <w:t>-</w:t>
            </w:r>
          </w:p>
        </w:tc>
        <w:tc>
          <w:tcPr>
            <w:tcW w:w="1388" w:type="pct"/>
            <w:tcBorders>
              <w:top w:val="single" w:sz="4" w:space="0" w:color="auto"/>
              <w:left w:val="nil"/>
              <w:bottom w:val="single" w:sz="4" w:space="0" w:color="auto"/>
              <w:right w:val="single" w:sz="4" w:space="0" w:color="auto"/>
            </w:tcBorders>
            <w:noWrap/>
            <w:vAlign w:val="bottom"/>
          </w:tcPr>
          <w:p w14:paraId="22CE8065" w14:textId="77777777" w:rsidR="00BA47ED" w:rsidRPr="00BA47ED" w:rsidRDefault="00BA47ED" w:rsidP="00BA47ED">
            <w:pPr>
              <w:ind w:firstLine="0"/>
              <w:jc w:val="center"/>
              <w:rPr>
                <w:sz w:val="18"/>
                <w:szCs w:val="18"/>
              </w:rPr>
            </w:pPr>
            <w:r w:rsidRPr="00BA47ED">
              <w:rPr>
                <w:sz w:val="18"/>
                <w:szCs w:val="18"/>
              </w:rPr>
              <w:t>17,55</w:t>
            </w:r>
          </w:p>
        </w:tc>
      </w:tr>
    </w:tbl>
    <w:p w14:paraId="6364FF7D" w14:textId="1812C7AE" w:rsidR="00BA47ED" w:rsidRDefault="00BA47ED" w:rsidP="00BA47ED">
      <w:pPr>
        <w:spacing w:before="120"/>
        <w:rPr>
          <w:szCs w:val="20"/>
        </w:rPr>
      </w:pPr>
      <w:r>
        <w:rPr>
          <w:szCs w:val="20"/>
        </w:rPr>
        <w:t xml:space="preserve">Кадастровая стоимость земельных участков </w:t>
      </w:r>
      <w:r w:rsidRPr="00144A93">
        <w:rPr>
          <w:szCs w:val="20"/>
        </w:rPr>
        <w:t>оценочной группы «</w:t>
      </w:r>
      <w:r w:rsidRPr="00BA47ED">
        <w:rPr>
          <w:szCs w:val="20"/>
        </w:rPr>
        <w:t>Водные объекты</w:t>
      </w:r>
      <w:r w:rsidRPr="00144A93">
        <w:rPr>
          <w:szCs w:val="20"/>
        </w:rPr>
        <w:t>»</w:t>
      </w:r>
      <w:r>
        <w:rPr>
          <w:szCs w:val="20"/>
        </w:rPr>
        <w:t xml:space="preserve"> по состоянию на 01.01.2022 г. определена в</w:t>
      </w:r>
      <w:r w:rsidRPr="008E2117">
        <w:rPr>
          <w:szCs w:val="20"/>
        </w:rPr>
        <w:t xml:space="preserve"> соответствии с </w:t>
      </w:r>
      <w:r w:rsidRPr="00BA47ED">
        <w:rPr>
          <w:szCs w:val="20"/>
        </w:rPr>
        <w:t>п. 62</w:t>
      </w:r>
      <w:r>
        <w:rPr>
          <w:szCs w:val="20"/>
        </w:rPr>
        <w:t>. О</w:t>
      </w:r>
      <w:r w:rsidRPr="00BA47ED">
        <w:rPr>
          <w:szCs w:val="20"/>
        </w:rPr>
        <w:t xml:space="preserve">пределение кадастровой стоимости земельных участков осуществляется на основе построения статистических (регрессионных) моделей с использованием типового (эталонного) объекта и (или) индивидуально в отношении объекта недвижимости. Кадастровая стоимость объектов водного фонда </w:t>
      </w:r>
      <w:r>
        <w:rPr>
          <w:szCs w:val="20"/>
        </w:rPr>
        <w:t xml:space="preserve">по состоянию на 01.01.2022 г. </w:t>
      </w:r>
      <w:r w:rsidRPr="00BA47ED">
        <w:rPr>
          <w:szCs w:val="20"/>
        </w:rPr>
        <w:t>определена методом типового (эталонного) объекта. УПКС эталонного определен в рамках доходного подхода методом дисконтированных денежных потоков.</w:t>
      </w:r>
    </w:p>
    <w:p w14:paraId="3FAB8A36" w14:textId="38925346" w:rsidR="00EB0B94" w:rsidRPr="00BA47ED" w:rsidRDefault="00EB0B94" w:rsidP="00EB0B94">
      <w:pPr>
        <w:rPr>
          <w:rFonts w:eastAsiaTheme="minorHAnsi"/>
          <w:szCs w:val="20"/>
          <w:lang w:eastAsia="en-US"/>
        </w:rPr>
      </w:pPr>
      <w:r w:rsidRPr="00BA47ED">
        <w:rPr>
          <w:rFonts w:eastAsiaTheme="minorHAnsi"/>
          <w:szCs w:val="20"/>
          <w:lang w:eastAsia="en-US"/>
        </w:rPr>
        <w:t xml:space="preserve">Расчет кадастровой стоимости земельных участков </w:t>
      </w:r>
      <w:r w:rsidRPr="00BA47ED">
        <w:t>о</w:t>
      </w:r>
      <w:r w:rsidRPr="00BA47ED">
        <w:rPr>
          <w:rFonts w:eastAsiaTheme="minorHAnsi"/>
          <w:color w:val="000000"/>
          <w:szCs w:val="20"/>
          <w:shd w:val="clear" w:color="auto" w:fill="FFFFFF"/>
          <w:lang w:eastAsia="en-US"/>
        </w:rPr>
        <w:t xml:space="preserve">ценочной группы «Водные объекты» </w:t>
      </w:r>
      <w:r w:rsidRPr="00BA47ED">
        <w:rPr>
          <w:rFonts w:eastAsiaTheme="minorHAnsi"/>
          <w:szCs w:val="20"/>
          <w:lang w:eastAsia="en-US"/>
        </w:rPr>
        <w:t>проводился методом типового (эталонного) объекта, который заключается в моделировании стоимости на основе стоимости типовых объектов. Кадастровая стоимость земельных участков определяется для типовых (эталонных) объектов недвижимости с последующим моделированием стоимости отдельных групп (подгрупп) объектов недвижимости в рамках доходного подхода методом дисконтированных денежных потоков.</w:t>
      </w:r>
    </w:p>
    <w:p w14:paraId="32E21209" w14:textId="77777777" w:rsidR="00EB0B94" w:rsidRPr="00BA47ED" w:rsidRDefault="00EB0B94" w:rsidP="00EB0B94">
      <w:pPr>
        <w:rPr>
          <w:rFonts w:eastAsiaTheme="minorHAnsi"/>
          <w:szCs w:val="20"/>
          <w:lang w:eastAsia="en-US"/>
        </w:rPr>
      </w:pPr>
      <w:r w:rsidRPr="00BA47ED">
        <w:rPr>
          <w:rFonts w:eastAsiaTheme="minorHAnsi"/>
          <w:szCs w:val="20"/>
          <w:lang w:eastAsia="en-US"/>
        </w:rPr>
        <w:t>При применении метода типового (эталонного) объекта недвижимости определяется стоимость типового (эталонного) объекта. В стоимость типового (эталонного) объекта могут вноситься корректировки, учитывающие отличие ценообразующих характеристик объекта недвижимости от типового (эталонного) объекта недвижимости.</w:t>
      </w:r>
    </w:p>
    <w:p w14:paraId="25DAA3A3" w14:textId="77777777" w:rsidR="00EB0B94" w:rsidRPr="00BA47ED" w:rsidRDefault="00EB0B94" w:rsidP="00EB0B94">
      <w:pPr>
        <w:spacing w:before="120"/>
        <w:rPr>
          <w:rFonts w:eastAsiaTheme="minorHAnsi"/>
          <w:szCs w:val="20"/>
          <w:lang w:eastAsia="en-US"/>
        </w:rPr>
      </w:pPr>
      <w:r w:rsidRPr="00BA47ED">
        <w:rPr>
          <w:rFonts w:eastAsiaTheme="minorHAnsi"/>
          <w:szCs w:val="20"/>
          <w:lang w:eastAsia="en-US"/>
        </w:rPr>
        <w:t>Метод типового (эталонного) объекта недвижимости заключается в следующем:</w:t>
      </w:r>
    </w:p>
    <w:p w14:paraId="4FC458D0" w14:textId="77777777" w:rsidR="00EB0B94" w:rsidRPr="00BA47ED" w:rsidRDefault="00EB0B94" w:rsidP="00EB0B94">
      <w:pPr>
        <w:rPr>
          <w:rFonts w:eastAsiaTheme="minorHAnsi"/>
          <w:szCs w:val="20"/>
          <w:lang w:eastAsia="en-US"/>
        </w:rPr>
      </w:pPr>
      <w:r w:rsidRPr="00BA47ED">
        <w:rPr>
          <w:rFonts w:eastAsiaTheme="minorHAnsi"/>
          <w:szCs w:val="20"/>
          <w:lang w:eastAsia="en-US"/>
        </w:rPr>
        <w:t>1)</w:t>
      </w:r>
      <w:r w:rsidRPr="00BA47ED">
        <w:rPr>
          <w:rFonts w:eastAsiaTheme="minorHAnsi"/>
          <w:szCs w:val="20"/>
          <w:lang w:eastAsia="en-US"/>
        </w:rPr>
        <w:tab/>
        <w:t>определяется группа (подгруппа) объектов недвижимости, в которой возможно (целесообразно) типологизировать объекты недвижимости;</w:t>
      </w:r>
    </w:p>
    <w:p w14:paraId="3A901109" w14:textId="77777777" w:rsidR="00EB0B94" w:rsidRPr="00BA47ED" w:rsidRDefault="00EB0B94" w:rsidP="00EB0B94">
      <w:pPr>
        <w:rPr>
          <w:rFonts w:eastAsiaTheme="minorHAnsi"/>
          <w:szCs w:val="20"/>
          <w:lang w:eastAsia="en-US"/>
        </w:rPr>
      </w:pPr>
      <w:r w:rsidRPr="00BA47ED">
        <w:rPr>
          <w:rFonts w:eastAsiaTheme="minorHAnsi"/>
          <w:szCs w:val="20"/>
          <w:lang w:eastAsia="en-US"/>
        </w:rPr>
        <w:t>2)</w:t>
      </w:r>
      <w:r w:rsidRPr="00BA47ED">
        <w:rPr>
          <w:rFonts w:eastAsiaTheme="minorHAnsi"/>
          <w:szCs w:val="20"/>
          <w:lang w:eastAsia="en-US"/>
        </w:rPr>
        <w:tab/>
        <w:t>определяется основание типологизации – характеристика или группа характеристик объектов недвижимости, на основании которых можно их сгруппировать;</w:t>
      </w:r>
    </w:p>
    <w:p w14:paraId="43EA4835" w14:textId="77777777" w:rsidR="00EB0B94" w:rsidRPr="00BA47ED" w:rsidRDefault="00EB0B94" w:rsidP="00EB0B94">
      <w:pPr>
        <w:rPr>
          <w:rFonts w:eastAsiaTheme="minorHAnsi"/>
          <w:szCs w:val="20"/>
          <w:lang w:eastAsia="en-US"/>
        </w:rPr>
      </w:pPr>
      <w:r w:rsidRPr="00BA47ED">
        <w:rPr>
          <w:rFonts w:eastAsiaTheme="minorHAnsi"/>
          <w:szCs w:val="20"/>
          <w:lang w:eastAsia="en-US"/>
        </w:rPr>
        <w:t>3)</w:t>
      </w:r>
      <w:r w:rsidRPr="00BA47ED">
        <w:rPr>
          <w:rFonts w:eastAsiaTheme="minorHAnsi"/>
          <w:szCs w:val="20"/>
          <w:lang w:eastAsia="en-US"/>
        </w:rPr>
        <w:tab/>
        <w:t>проводится типологизация объектов недвижимости;</w:t>
      </w:r>
    </w:p>
    <w:p w14:paraId="0DE0ED1A" w14:textId="77777777" w:rsidR="00EB0B94" w:rsidRPr="00BA47ED" w:rsidRDefault="00EB0B94" w:rsidP="00EB0B94">
      <w:pPr>
        <w:rPr>
          <w:rFonts w:eastAsiaTheme="minorHAnsi"/>
          <w:szCs w:val="20"/>
          <w:lang w:eastAsia="en-US"/>
        </w:rPr>
      </w:pPr>
      <w:r w:rsidRPr="00BA47ED">
        <w:rPr>
          <w:rFonts w:eastAsiaTheme="minorHAnsi"/>
          <w:szCs w:val="20"/>
          <w:lang w:eastAsia="en-US"/>
        </w:rPr>
        <w:t>4)</w:t>
      </w:r>
      <w:r w:rsidRPr="00BA47ED">
        <w:rPr>
          <w:rFonts w:eastAsiaTheme="minorHAnsi"/>
          <w:szCs w:val="20"/>
          <w:lang w:eastAsia="en-US"/>
        </w:rPr>
        <w:tab/>
        <w:t>формируется типовой (эталонный) объект недвижимости;</w:t>
      </w:r>
    </w:p>
    <w:p w14:paraId="08F4BBBE" w14:textId="77777777" w:rsidR="00EB0B94" w:rsidRPr="00BA47ED" w:rsidRDefault="00EB0B94" w:rsidP="00EB0B94">
      <w:pPr>
        <w:rPr>
          <w:rFonts w:eastAsiaTheme="minorHAnsi"/>
          <w:szCs w:val="20"/>
          <w:lang w:eastAsia="en-US"/>
        </w:rPr>
      </w:pPr>
      <w:r w:rsidRPr="00BA47ED">
        <w:rPr>
          <w:rFonts w:eastAsiaTheme="minorHAnsi"/>
          <w:szCs w:val="20"/>
          <w:lang w:eastAsia="en-US"/>
        </w:rPr>
        <w:t>5)</w:t>
      </w:r>
      <w:r w:rsidRPr="00BA47ED">
        <w:rPr>
          <w:rFonts w:eastAsiaTheme="minorHAnsi"/>
          <w:szCs w:val="20"/>
          <w:lang w:eastAsia="en-US"/>
        </w:rPr>
        <w:tab/>
        <w:t>определяется стоимость типового (эталонного) объекта недвижимости;</w:t>
      </w:r>
    </w:p>
    <w:p w14:paraId="2FD30B77" w14:textId="77777777" w:rsidR="00EB0B94" w:rsidRPr="00BA47ED" w:rsidRDefault="00EB0B94" w:rsidP="00EB0B94">
      <w:pPr>
        <w:rPr>
          <w:rFonts w:eastAsiaTheme="minorHAnsi"/>
          <w:szCs w:val="20"/>
          <w:lang w:eastAsia="en-US"/>
        </w:rPr>
      </w:pPr>
      <w:r w:rsidRPr="00BA47ED">
        <w:rPr>
          <w:rFonts w:eastAsiaTheme="minorHAnsi"/>
          <w:szCs w:val="20"/>
          <w:lang w:eastAsia="en-US"/>
        </w:rPr>
        <w:t>6)</w:t>
      </w:r>
      <w:r w:rsidRPr="00BA47ED">
        <w:rPr>
          <w:rFonts w:eastAsiaTheme="minorHAnsi"/>
          <w:szCs w:val="20"/>
          <w:lang w:eastAsia="en-US"/>
        </w:rPr>
        <w:tab/>
        <w:t>корректируются стоимости объектов недвижимости при распространении на них стоимости типового (эталонного) объекта недвижимости.</w:t>
      </w:r>
    </w:p>
    <w:p w14:paraId="4E6BAAD9" w14:textId="77777777" w:rsidR="00EB0B94" w:rsidRPr="00BA47ED" w:rsidRDefault="00EB0B94" w:rsidP="00EB0B94">
      <w:pPr>
        <w:spacing w:before="120"/>
        <w:rPr>
          <w:rFonts w:eastAsiaTheme="minorHAnsi"/>
          <w:szCs w:val="20"/>
          <w:lang w:eastAsia="en-US"/>
        </w:rPr>
      </w:pPr>
      <w:r w:rsidRPr="00BA47ED">
        <w:rPr>
          <w:rFonts w:eastAsiaTheme="minorHAnsi"/>
          <w:szCs w:val="20"/>
          <w:lang w:eastAsia="en-US"/>
        </w:rPr>
        <w:t>Далее подробно расписан алгоритм в рамках каждого из этапов расчета.</w:t>
      </w:r>
    </w:p>
    <w:p w14:paraId="13861FC6" w14:textId="77777777" w:rsidR="00EB0B94" w:rsidRPr="00BA47ED" w:rsidRDefault="00EB0B94" w:rsidP="00EB0B94">
      <w:pPr>
        <w:rPr>
          <w:rFonts w:eastAsiaTheme="minorHAnsi"/>
          <w:szCs w:val="20"/>
          <w:lang w:eastAsia="en-US"/>
        </w:rPr>
      </w:pPr>
      <w:r w:rsidRPr="00BA47ED">
        <w:rPr>
          <w:rFonts w:eastAsiaTheme="minorHAnsi"/>
          <w:szCs w:val="20"/>
          <w:lang w:eastAsia="en-US"/>
        </w:rPr>
        <w:t>–</w:t>
      </w:r>
      <w:r w:rsidRPr="00BA47ED">
        <w:rPr>
          <w:rFonts w:eastAsiaTheme="minorHAnsi"/>
          <w:szCs w:val="20"/>
          <w:lang w:eastAsia="en-US"/>
        </w:rPr>
        <w:tab/>
        <w:t>Определение группы (подгруппы) объектов недвижимости, в которой возможно (целесообразно) типологизировать объекты недвижимости.</w:t>
      </w:r>
    </w:p>
    <w:p w14:paraId="1B7DB9B6" w14:textId="23830C72" w:rsidR="00EB0B94" w:rsidRPr="00BA47ED" w:rsidRDefault="00EB0B94" w:rsidP="00EB0B94">
      <w:pPr>
        <w:rPr>
          <w:rFonts w:eastAsiaTheme="minorHAnsi"/>
          <w:szCs w:val="20"/>
          <w:lang w:eastAsia="en-US"/>
        </w:rPr>
      </w:pPr>
      <w:r w:rsidRPr="00BA47ED">
        <w:rPr>
          <w:rFonts w:eastAsiaTheme="minorHAnsi"/>
          <w:szCs w:val="20"/>
          <w:lang w:eastAsia="en-US"/>
        </w:rPr>
        <w:t>Объекты оценки категории Земли водного фонда включают объекты сегмента «Водные объекты»</w:t>
      </w:r>
    </w:p>
    <w:p w14:paraId="414A393C" w14:textId="77777777" w:rsidR="00EB0B94" w:rsidRPr="00BA47ED" w:rsidRDefault="00EB0B94" w:rsidP="00EB0B94">
      <w:pPr>
        <w:rPr>
          <w:rFonts w:eastAsiaTheme="minorHAnsi"/>
          <w:szCs w:val="20"/>
          <w:lang w:eastAsia="en-US"/>
        </w:rPr>
      </w:pPr>
      <w:r w:rsidRPr="00BA47ED">
        <w:rPr>
          <w:rFonts w:eastAsiaTheme="minorHAnsi"/>
          <w:szCs w:val="20"/>
          <w:lang w:eastAsia="en-US"/>
        </w:rPr>
        <w:t>–</w:t>
      </w:r>
      <w:r w:rsidRPr="00BA47ED">
        <w:rPr>
          <w:rFonts w:eastAsiaTheme="minorHAnsi"/>
          <w:szCs w:val="20"/>
          <w:lang w:eastAsia="en-US"/>
        </w:rPr>
        <w:tab/>
        <w:t>Определение основания типологизации – характеристику или группу характеристик объектов недвижимости, на основании которых можно их сгруппировать.</w:t>
      </w:r>
    </w:p>
    <w:p w14:paraId="57827C86" w14:textId="77777777" w:rsidR="00EB0B94" w:rsidRPr="00BA47ED" w:rsidRDefault="00EB0B94" w:rsidP="00EB0B94">
      <w:pPr>
        <w:rPr>
          <w:rFonts w:eastAsiaTheme="minorHAnsi"/>
          <w:szCs w:val="20"/>
          <w:lang w:eastAsia="en-US"/>
        </w:rPr>
      </w:pPr>
      <w:r w:rsidRPr="00BA47ED">
        <w:rPr>
          <w:rFonts w:eastAsiaTheme="minorHAnsi"/>
          <w:szCs w:val="20"/>
          <w:lang w:eastAsia="en-US"/>
        </w:rPr>
        <w:t>Основанием для типологизации служит деление территории Российской Федерации на бассейновые округа и бассейны реки.</w:t>
      </w:r>
    </w:p>
    <w:p w14:paraId="43F016B1" w14:textId="77777777" w:rsidR="00EB0B94" w:rsidRPr="00BA47ED" w:rsidRDefault="00EB0B94" w:rsidP="00EB0B94">
      <w:pPr>
        <w:rPr>
          <w:rFonts w:eastAsiaTheme="minorHAnsi"/>
          <w:szCs w:val="20"/>
          <w:lang w:eastAsia="en-US"/>
        </w:rPr>
      </w:pPr>
      <w:r w:rsidRPr="00BA47ED">
        <w:rPr>
          <w:rFonts w:eastAsiaTheme="minorHAnsi"/>
          <w:szCs w:val="20"/>
          <w:lang w:eastAsia="en-US"/>
        </w:rPr>
        <w:t>–</w:t>
      </w:r>
      <w:r w:rsidRPr="00BA47ED">
        <w:rPr>
          <w:rFonts w:eastAsiaTheme="minorHAnsi"/>
          <w:szCs w:val="20"/>
          <w:lang w:eastAsia="en-US"/>
        </w:rPr>
        <w:tab/>
        <w:t>Проведение типологизации объектов недвижимости.</w:t>
      </w:r>
    </w:p>
    <w:p w14:paraId="6CA3615C" w14:textId="77777777" w:rsidR="00EB0B94" w:rsidRPr="00BA47ED" w:rsidRDefault="00EB0B94" w:rsidP="00EB0B94">
      <w:pPr>
        <w:spacing w:before="60" w:after="60"/>
        <w:rPr>
          <w:rFonts w:eastAsiaTheme="minorHAnsi"/>
          <w:szCs w:val="20"/>
          <w:lang w:eastAsia="en-US"/>
        </w:rPr>
      </w:pPr>
      <w:r w:rsidRPr="00BA47ED">
        <w:rPr>
          <w:rFonts w:eastAsiaTheme="minorHAnsi"/>
          <w:szCs w:val="20"/>
          <w:lang w:eastAsia="en-US"/>
        </w:rPr>
        <w:lastRenderedPageBreak/>
        <w:t>Все земельные участки водного фонда относятся бассейну 20.03.00 р. Амур (российская часть бассейна).</w:t>
      </w:r>
    </w:p>
    <w:p w14:paraId="52DAF730" w14:textId="77777777" w:rsidR="00EB0B94" w:rsidRPr="00BA47ED" w:rsidRDefault="00EB0B94" w:rsidP="00EB0B94">
      <w:pPr>
        <w:spacing w:line="276" w:lineRule="auto"/>
        <w:rPr>
          <w:rFonts w:eastAsiaTheme="minorHAnsi"/>
          <w:szCs w:val="20"/>
          <w:lang w:eastAsia="en-US"/>
        </w:rPr>
      </w:pPr>
      <w:r w:rsidRPr="00BA47ED">
        <w:rPr>
          <w:rFonts w:eastAsiaTheme="minorHAnsi"/>
          <w:szCs w:val="20"/>
          <w:lang w:eastAsia="en-US"/>
        </w:rPr>
        <w:t>–</w:t>
      </w:r>
      <w:r w:rsidRPr="00BA47ED">
        <w:rPr>
          <w:rFonts w:eastAsiaTheme="minorHAnsi"/>
          <w:szCs w:val="20"/>
          <w:lang w:eastAsia="en-US"/>
        </w:rPr>
        <w:tab/>
        <w:t>Формирование типового (эталонного) объекта недвижимости.</w:t>
      </w:r>
    </w:p>
    <w:p w14:paraId="3549D484" w14:textId="77777777" w:rsidR="00EB0B94" w:rsidRPr="00BA47ED" w:rsidRDefault="00EB0B94" w:rsidP="00EB0B94">
      <w:pPr>
        <w:rPr>
          <w:rFonts w:eastAsiaTheme="minorHAnsi"/>
          <w:szCs w:val="20"/>
          <w:lang w:eastAsia="en-US"/>
        </w:rPr>
      </w:pPr>
      <w:r w:rsidRPr="00BA47ED">
        <w:rPr>
          <w:rFonts w:eastAsiaTheme="minorHAnsi"/>
          <w:szCs w:val="20"/>
          <w:lang w:eastAsia="en-US"/>
        </w:rPr>
        <w:t>В качестве типового объекта оценки может быть использован как реально существующий объект, так и гипотетический объект, обладающий типовыми характеристиками группы объектов оценки. В качестве объектов аналогов также могут выступать как непосредственно объекты-аналоги, так и типовой объект-аналог. Типизация выполняется для того, чтобы поставить в соответствие объектам оценки (или типовому объекту оценки) объекты-аналоги (или типовые объекты-аналоги).</w:t>
      </w:r>
    </w:p>
    <w:p w14:paraId="6C6A8AE4" w14:textId="77777777" w:rsidR="00EB0B94" w:rsidRPr="00BA47ED" w:rsidRDefault="00EB0B94" w:rsidP="00EB0B94">
      <w:pPr>
        <w:rPr>
          <w:rFonts w:eastAsiaTheme="minorHAnsi"/>
          <w:szCs w:val="20"/>
          <w:lang w:eastAsia="en-US"/>
        </w:rPr>
      </w:pPr>
      <w:r w:rsidRPr="00BA47ED">
        <w:rPr>
          <w:rFonts w:eastAsiaTheme="minorHAnsi"/>
          <w:szCs w:val="20"/>
          <w:lang w:eastAsia="en-US"/>
        </w:rPr>
        <w:t>В результате определения ценообразующих факторов для оцениваемых земельных участков был выбран эталонный земельный участок, для которого рассчитана кадастровая стоимость. За типовой (эталонный) объект в расчетах применяется гипотетический объект, расположенный в бассейне реки Амур, имеющий вид использования для нужд водного хозяйства.</w:t>
      </w:r>
    </w:p>
    <w:p w14:paraId="4E5F3CD8" w14:textId="77777777" w:rsidR="00EB0B94" w:rsidRPr="00BA47ED" w:rsidRDefault="00EB0B94" w:rsidP="00EB0B94">
      <w:pPr>
        <w:rPr>
          <w:rFonts w:eastAsiaTheme="minorHAnsi"/>
          <w:szCs w:val="20"/>
          <w:lang w:eastAsia="en-US"/>
        </w:rPr>
      </w:pPr>
      <w:r w:rsidRPr="00BA47ED">
        <w:rPr>
          <w:rFonts w:eastAsiaTheme="minorHAnsi"/>
          <w:szCs w:val="20"/>
          <w:lang w:eastAsia="en-US"/>
        </w:rPr>
        <w:t>Расчет кадастровой стоимости объектов водного фонда осуществлялся с использованием Постановления Правительства РФ №876 от 30 декабря 2006 г. «О ставках платы за пользование водными объектами, находящимися в федеральной собственности», с учетом изменений согласно Постановлению Правительства РФ от 29 декабря 2017 г. №1690. В данных нормативных актах отсутствует зависимость между стоимостью за использование акватории поверхностных водных объектов и площадью объектов, поэтому расчет произведен для эталонного земельного участка общей площадью 1,00 кв. м.</w:t>
      </w:r>
    </w:p>
    <w:p w14:paraId="36AE1997" w14:textId="77777777" w:rsidR="00EB0B94" w:rsidRPr="00BA47ED" w:rsidRDefault="00EB0B94" w:rsidP="00EB0B94">
      <w:pPr>
        <w:rPr>
          <w:rFonts w:eastAsiaTheme="minorHAnsi"/>
          <w:szCs w:val="20"/>
          <w:lang w:eastAsia="en-US"/>
        </w:rPr>
      </w:pPr>
      <w:r w:rsidRPr="00BA47ED">
        <w:rPr>
          <w:rFonts w:eastAsiaTheme="minorHAnsi"/>
          <w:szCs w:val="20"/>
          <w:lang w:eastAsia="en-US"/>
        </w:rPr>
        <w:t>Эталонный земельный участок с характеристиками по факторам представлен в таблице.</w:t>
      </w:r>
    </w:p>
    <w:p w14:paraId="501877A4" w14:textId="38E77847" w:rsidR="00EB0B94" w:rsidRPr="00BA47ED" w:rsidRDefault="00EB0B94" w:rsidP="003278EC">
      <w:pPr>
        <w:pStyle w:val="ab"/>
      </w:pPr>
      <w:bookmarkStart w:id="557" w:name="_Toc235089112"/>
      <w:r w:rsidRPr="00BA47ED">
        <w:t xml:space="preserve">Таблица </w:t>
      </w:r>
      <w:r w:rsidRPr="00BA47ED">
        <w:rPr>
          <w:noProof/>
        </w:rPr>
        <w:fldChar w:fldCharType="begin"/>
      </w:r>
      <w:r w:rsidRPr="00BA47ED">
        <w:rPr>
          <w:noProof/>
        </w:rPr>
        <w:instrText xml:space="preserve"> SEQ Таблица \* ARABIC </w:instrText>
      </w:r>
      <w:r w:rsidRPr="00BA47ED">
        <w:rPr>
          <w:noProof/>
        </w:rPr>
        <w:fldChar w:fldCharType="separate"/>
      </w:r>
      <w:r w:rsidR="004B09DA">
        <w:rPr>
          <w:noProof/>
        </w:rPr>
        <w:t>133</w:t>
      </w:r>
      <w:r w:rsidRPr="00BA47ED">
        <w:rPr>
          <w:noProof/>
        </w:rPr>
        <w:fldChar w:fldCharType="end"/>
      </w:r>
      <w:r w:rsidRPr="00BA47ED">
        <w:t xml:space="preserve"> – Эталонный земельный участок с характеристиками по факторам кластеризации</w:t>
      </w:r>
      <w:bookmarkEnd w:id="557"/>
      <w:r w:rsidRPr="00BA47E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6"/>
        <w:gridCol w:w="3030"/>
        <w:gridCol w:w="3030"/>
      </w:tblGrid>
      <w:tr w:rsidR="00EB0B94" w:rsidRPr="00BA47ED" w14:paraId="15C42F93" w14:textId="77777777" w:rsidTr="00BC40F1">
        <w:trPr>
          <w:trHeight w:val="47"/>
          <w:tblHeader/>
          <w:jc w:val="center"/>
        </w:trPr>
        <w:tc>
          <w:tcPr>
            <w:tcW w:w="2028" w:type="pct"/>
            <w:vAlign w:val="center"/>
            <w:hideMark/>
          </w:tcPr>
          <w:p w14:paraId="55B2BAD9" w14:textId="77777777" w:rsidR="00EB0B94" w:rsidRPr="00BA47ED" w:rsidRDefault="00EB0B94" w:rsidP="00BC40F1">
            <w:pPr>
              <w:ind w:firstLine="0"/>
              <w:jc w:val="center"/>
              <w:rPr>
                <w:rFonts w:eastAsiaTheme="minorHAnsi"/>
                <w:bCs/>
                <w:sz w:val="18"/>
                <w:szCs w:val="22"/>
                <w:lang w:eastAsia="en-US"/>
              </w:rPr>
            </w:pPr>
            <w:r w:rsidRPr="00BA47ED">
              <w:rPr>
                <w:rFonts w:eastAsiaTheme="minorHAnsi"/>
                <w:bCs/>
                <w:sz w:val="18"/>
                <w:szCs w:val="22"/>
                <w:lang w:eastAsia="en-US"/>
              </w:rPr>
              <w:t>Бассейн реки</w:t>
            </w:r>
          </w:p>
        </w:tc>
        <w:tc>
          <w:tcPr>
            <w:tcW w:w="1486" w:type="pct"/>
            <w:vAlign w:val="center"/>
            <w:hideMark/>
          </w:tcPr>
          <w:p w14:paraId="44B702BB" w14:textId="77777777" w:rsidR="00EB0B94" w:rsidRPr="00BA47ED" w:rsidRDefault="00EB0B94" w:rsidP="00BC40F1">
            <w:pPr>
              <w:ind w:firstLine="0"/>
              <w:jc w:val="center"/>
              <w:rPr>
                <w:rFonts w:eastAsiaTheme="minorHAnsi"/>
                <w:bCs/>
                <w:sz w:val="18"/>
                <w:szCs w:val="22"/>
                <w:lang w:eastAsia="en-US"/>
              </w:rPr>
            </w:pPr>
            <w:r w:rsidRPr="00BA47ED">
              <w:rPr>
                <w:rFonts w:eastAsiaTheme="minorHAnsi"/>
                <w:bCs/>
                <w:sz w:val="18"/>
                <w:szCs w:val="22"/>
                <w:lang w:eastAsia="en-US"/>
              </w:rPr>
              <w:t>Вид использования</w:t>
            </w:r>
          </w:p>
        </w:tc>
        <w:tc>
          <w:tcPr>
            <w:tcW w:w="1486" w:type="pct"/>
          </w:tcPr>
          <w:p w14:paraId="3BF088FD" w14:textId="77777777" w:rsidR="00EB0B94" w:rsidRPr="00BA47ED" w:rsidRDefault="00EB0B94" w:rsidP="00BC40F1">
            <w:pPr>
              <w:ind w:firstLine="0"/>
              <w:jc w:val="center"/>
              <w:rPr>
                <w:rFonts w:eastAsiaTheme="minorHAnsi"/>
                <w:bCs/>
                <w:sz w:val="18"/>
                <w:szCs w:val="22"/>
                <w:lang w:eastAsia="en-US"/>
              </w:rPr>
            </w:pPr>
            <w:r w:rsidRPr="00BA47ED">
              <w:rPr>
                <w:rFonts w:eastAsiaTheme="minorHAnsi"/>
                <w:bCs/>
                <w:sz w:val="18"/>
                <w:szCs w:val="22"/>
                <w:lang w:eastAsia="en-US"/>
              </w:rPr>
              <w:t>Площадь, кв. м.</w:t>
            </w:r>
          </w:p>
        </w:tc>
      </w:tr>
      <w:tr w:rsidR="00EB0B94" w:rsidRPr="00BA47ED" w14:paraId="7D212E43" w14:textId="77777777" w:rsidTr="00BC40F1">
        <w:trPr>
          <w:trHeight w:val="47"/>
          <w:jc w:val="center"/>
        </w:trPr>
        <w:tc>
          <w:tcPr>
            <w:tcW w:w="2028" w:type="pct"/>
            <w:vAlign w:val="center"/>
            <w:hideMark/>
          </w:tcPr>
          <w:p w14:paraId="2261CFD4" w14:textId="77777777" w:rsidR="00EB0B94" w:rsidRPr="00BA47ED" w:rsidRDefault="00EB0B94" w:rsidP="00BC40F1">
            <w:pPr>
              <w:ind w:firstLine="0"/>
              <w:jc w:val="center"/>
              <w:rPr>
                <w:rFonts w:eastAsiaTheme="minorHAnsi"/>
                <w:bCs/>
                <w:sz w:val="18"/>
                <w:szCs w:val="22"/>
                <w:lang w:eastAsia="en-US"/>
              </w:rPr>
            </w:pPr>
            <w:r w:rsidRPr="00BA47ED">
              <w:rPr>
                <w:rFonts w:eastAsiaTheme="minorHAnsi"/>
                <w:bCs/>
                <w:sz w:val="18"/>
                <w:szCs w:val="22"/>
                <w:lang w:eastAsia="en-US"/>
              </w:rPr>
              <w:t>20.03.00 Амур (российская часть бассейна)</w:t>
            </w:r>
          </w:p>
        </w:tc>
        <w:tc>
          <w:tcPr>
            <w:tcW w:w="1486" w:type="pct"/>
            <w:vAlign w:val="center"/>
            <w:hideMark/>
          </w:tcPr>
          <w:p w14:paraId="1D6EBF0D" w14:textId="77777777" w:rsidR="00EB0B94" w:rsidRPr="00BA47ED" w:rsidRDefault="00EB0B94" w:rsidP="00BC40F1">
            <w:pPr>
              <w:ind w:firstLine="0"/>
              <w:jc w:val="center"/>
              <w:rPr>
                <w:rFonts w:eastAsiaTheme="minorHAnsi"/>
                <w:bCs/>
                <w:sz w:val="18"/>
                <w:szCs w:val="22"/>
                <w:lang w:eastAsia="en-US"/>
              </w:rPr>
            </w:pPr>
            <w:r w:rsidRPr="00BA47ED">
              <w:rPr>
                <w:rFonts w:eastAsiaTheme="minorHAnsi"/>
                <w:bCs/>
                <w:sz w:val="18"/>
                <w:szCs w:val="22"/>
                <w:lang w:eastAsia="en-US"/>
              </w:rPr>
              <w:t>Для нужд водного хозяйства</w:t>
            </w:r>
          </w:p>
        </w:tc>
        <w:tc>
          <w:tcPr>
            <w:tcW w:w="1486" w:type="pct"/>
            <w:vAlign w:val="center"/>
          </w:tcPr>
          <w:p w14:paraId="3CA410B1" w14:textId="77777777" w:rsidR="00EB0B94" w:rsidRPr="00BA47ED" w:rsidRDefault="00EB0B94" w:rsidP="00BC40F1">
            <w:pPr>
              <w:ind w:firstLine="0"/>
              <w:jc w:val="center"/>
              <w:rPr>
                <w:rFonts w:eastAsiaTheme="minorHAnsi"/>
                <w:bCs/>
                <w:sz w:val="18"/>
                <w:szCs w:val="22"/>
                <w:lang w:eastAsia="en-US"/>
              </w:rPr>
            </w:pPr>
            <w:r w:rsidRPr="00BA47ED">
              <w:rPr>
                <w:rFonts w:eastAsiaTheme="minorHAnsi"/>
                <w:bCs/>
                <w:sz w:val="18"/>
                <w:szCs w:val="22"/>
                <w:lang w:eastAsia="en-US"/>
              </w:rPr>
              <w:t>1,00</w:t>
            </w:r>
          </w:p>
        </w:tc>
      </w:tr>
    </w:tbl>
    <w:p w14:paraId="7CF8C9FB" w14:textId="77777777" w:rsidR="00EB0B94" w:rsidRPr="00BA47ED" w:rsidRDefault="00EB0B94" w:rsidP="00EB0B94">
      <w:pPr>
        <w:spacing w:before="120" w:after="120"/>
        <w:rPr>
          <w:rFonts w:eastAsiaTheme="minorHAnsi"/>
          <w:szCs w:val="20"/>
          <w:lang w:eastAsia="en-US"/>
        </w:rPr>
      </w:pPr>
      <w:r w:rsidRPr="00BA47ED">
        <w:rPr>
          <w:rFonts w:eastAsiaTheme="minorHAnsi"/>
          <w:szCs w:val="20"/>
          <w:lang w:eastAsia="en-US"/>
        </w:rPr>
        <w:t>–</w:t>
      </w:r>
      <w:r w:rsidRPr="00BA47ED">
        <w:rPr>
          <w:rFonts w:eastAsiaTheme="minorHAnsi"/>
          <w:szCs w:val="20"/>
          <w:lang w:eastAsia="en-US"/>
        </w:rPr>
        <w:tab/>
        <w:t>Определение стоимости типового (эталонного) объекта недвижимости</w:t>
      </w:r>
    </w:p>
    <w:p w14:paraId="6F6995F2" w14:textId="77777777" w:rsidR="00EB0B94" w:rsidRPr="00BA47ED" w:rsidRDefault="00EB0B94" w:rsidP="00EB0B94">
      <w:pPr>
        <w:rPr>
          <w:rFonts w:eastAsiaTheme="minorHAnsi"/>
          <w:szCs w:val="20"/>
          <w:lang w:eastAsia="en-US"/>
        </w:rPr>
      </w:pPr>
      <w:r w:rsidRPr="00BA47ED">
        <w:rPr>
          <w:rFonts w:eastAsiaTheme="minorHAnsi"/>
          <w:szCs w:val="20"/>
          <w:lang w:eastAsia="en-US"/>
        </w:rPr>
        <w:t>Исходные данные позволяют рассчитать кадастровую стоимость в рамках доходного подхода методом дисконтированных денежных потоков. Метод основан на моделировании динамики денежных потоков от эксплуатации объекта. Расчет кадастровой стоимости произведен по следующему алгоритму:</w:t>
      </w:r>
    </w:p>
    <w:p w14:paraId="40AA572E" w14:textId="77777777" w:rsidR="00EB0B94" w:rsidRPr="00BA47ED" w:rsidRDefault="00EB0B94" w:rsidP="00EB0B94">
      <w:pPr>
        <w:rPr>
          <w:rFonts w:eastAsiaTheme="minorHAnsi"/>
          <w:szCs w:val="20"/>
          <w:lang w:eastAsia="en-US"/>
        </w:rPr>
      </w:pPr>
      <w:r w:rsidRPr="00BA47ED">
        <w:rPr>
          <w:rFonts w:eastAsiaTheme="minorHAnsi"/>
          <w:szCs w:val="20"/>
          <w:lang w:eastAsia="en-US"/>
        </w:rPr>
        <w:t>1.</w:t>
      </w:r>
      <w:r w:rsidRPr="00BA47ED">
        <w:rPr>
          <w:rFonts w:eastAsiaTheme="minorHAnsi"/>
          <w:szCs w:val="20"/>
          <w:lang w:eastAsia="en-US"/>
        </w:rPr>
        <w:tab/>
        <w:t>Определение прогнозного периода;</w:t>
      </w:r>
    </w:p>
    <w:p w14:paraId="61DF59B3" w14:textId="77777777" w:rsidR="00EB0B94" w:rsidRPr="00BA47ED" w:rsidRDefault="00EB0B94" w:rsidP="00EB0B94">
      <w:pPr>
        <w:rPr>
          <w:rFonts w:eastAsiaTheme="minorHAnsi"/>
          <w:szCs w:val="20"/>
          <w:lang w:eastAsia="en-US"/>
        </w:rPr>
      </w:pPr>
      <w:r w:rsidRPr="00BA47ED">
        <w:rPr>
          <w:rFonts w:eastAsiaTheme="minorHAnsi"/>
          <w:szCs w:val="20"/>
          <w:lang w:eastAsia="en-US"/>
        </w:rPr>
        <w:t>2.</w:t>
      </w:r>
      <w:r w:rsidRPr="00BA47ED">
        <w:rPr>
          <w:rFonts w:eastAsiaTheme="minorHAnsi"/>
          <w:szCs w:val="20"/>
          <w:lang w:eastAsia="en-US"/>
        </w:rPr>
        <w:tab/>
        <w:t>Прогноз денежного потока;</w:t>
      </w:r>
    </w:p>
    <w:p w14:paraId="508107A3" w14:textId="77777777" w:rsidR="00EB0B94" w:rsidRPr="00BA47ED" w:rsidRDefault="00EB0B94" w:rsidP="00EB0B94">
      <w:pPr>
        <w:rPr>
          <w:rFonts w:eastAsiaTheme="minorHAnsi"/>
          <w:szCs w:val="20"/>
          <w:lang w:eastAsia="en-US"/>
        </w:rPr>
      </w:pPr>
      <w:r w:rsidRPr="00BA47ED">
        <w:rPr>
          <w:rFonts w:eastAsiaTheme="minorHAnsi"/>
          <w:szCs w:val="20"/>
          <w:lang w:eastAsia="en-US"/>
        </w:rPr>
        <w:t>3.</w:t>
      </w:r>
      <w:r w:rsidRPr="00BA47ED">
        <w:rPr>
          <w:rFonts w:eastAsiaTheme="minorHAnsi"/>
          <w:szCs w:val="20"/>
          <w:lang w:eastAsia="en-US"/>
        </w:rPr>
        <w:tab/>
        <w:t>Определение ставки дисконтирования;</w:t>
      </w:r>
    </w:p>
    <w:p w14:paraId="010EC95E" w14:textId="77777777" w:rsidR="00EB0B94" w:rsidRPr="00BA47ED" w:rsidRDefault="00EB0B94" w:rsidP="00EB0B94">
      <w:pPr>
        <w:rPr>
          <w:rFonts w:eastAsiaTheme="minorHAnsi"/>
          <w:szCs w:val="20"/>
          <w:lang w:eastAsia="en-US"/>
        </w:rPr>
      </w:pPr>
      <w:r w:rsidRPr="00BA47ED">
        <w:rPr>
          <w:rFonts w:eastAsiaTheme="minorHAnsi"/>
          <w:szCs w:val="20"/>
          <w:lang w:eastAsia="en-US"/>
        </w:rPr>
        <w:t>4.</w:t>
      </w:r>
      <w:r w:rsidRPr="00BA47ED">
        <w:rPr>
          <w:rFonts w:eastAsiaTheme="minorHAnsi"/>
          <w:szCs w:val="20"/>
          <w:lang w:eastAsia="en-US"/>
        </w:rPr>
        <w:tab/>
        <w:t>Расчет текущей стоимости денежного потока;</w:t>
      </w:r>
    </w:p>
    <w:p w14:paraId="2F4FC3C3" w14:textId="758127A9" w:rsidR="00EB0B94" w:rsidRPr="00BA47ED" w:rsidRDefault="00EB0B94" w:rsidP="00EB0B94">
      <w:pPr>
        <w:rPr>
          <w:rFonts w:eastAsiaTheme="minorHAnsi"/>
          <w:szCs w:val="20"/>
          <w:lang w:eastAsia="en-US"/>
        </w:rPr>
      </w:pPr>
      <w:r w:rsidRPr="00BA47ED">
        <w:rPr>
          <w:rFonts w:eastAsiaTheme="minorHAnsi"/>
          <w:szCs w:val="20"/>
          <w:lang w:eastAsia="en-US"/>
        </w:rPr>
        <w:t>5.</w:t>
      </w:r>
      <w:r w:rsidRPr="00BA47ED">
        <w:rPr>
          <w:rFonts w:eastAsiaTheme="minorHAnsi"/>
          <w:szCs w:val="20"/>
          <w:lang w:eastAsia="en-US"/>
        </w:rPr>
        <w:tab/>
        <w:t>Расчет выручки от продажи объекта оценки в пост прогнозный период</w:t>
      </w:r>
      <w:r w:rsidR="00BA47ED">
        <w:rPr>
          <w:rFonts w:eastAsiaTheme="minorHAnsi"/>
          <w:szCs w:val="20"/>
          <w:lang w:eastAsia="en-US"/>
        </w:rPr>
        <w:t>;</w:t>
      </w:r>
    </w:p>
    <w:p w14:paraId="2215D48D" w14:textId="77777777" w:rsidR="00EB0B94" w:rsidRPr="00BA47ED" w:rsidRDefault="00EB0B94" w:rsidP="00EB0B94">
      <w:pPr>
        <w:rPr>
          <w:rFonts w:eastAsiaTheme="minorHAnsi"/>
          <w:szCs w:val="20"/>
          <w:lang w:eastAsia="en-US"/>
        </w:rPr>
      </w:pPr>
      <w:r w:rsidRPr="00BA47ED">
        <w:rPr>
          <w:rFonts w:eastAsiaTheme="minorHAnsi"/>
          <w:szCs w:val="20"/>
          <w:lang w:eastAsia="en-US"/>
        </w:rPr>
        <w:t>6.</w:t>
      </w:r>
      <w:r w:rsidRPr="00BA47ED">
        <w:rPr>
          <w:rFonts w:eastAsiaTheme="minorHAnsi"/>
          <w:szCs w:val="20"/>
          <w:lang w:eastAsia="en-US"/>
        </w:rPr>
        <w:tab/>
        <w:t>Расчет удельного показателя кадастровой стоимости эталонного земельного участка.</w:t>
      </w:r>
    </w:p>
    <w:p w14:paraId="3A87F9DB" w14:textId="77777777" w:rsidR="00EB0B94" w:rsidRPr="00BA47ED" w:rsidRDefault="00EB0B94" w:rsidP="00EB0B94">
      <w:pPr>
        <w:tabs>
          <w:tab w:val="left" w:pos="851"/>
        </w:tabs>
        <w:spacing w:before="120" w:after="120"/>
        <w:rPr>
          <w:rFonts w:eastAsiaTheme="minorHAnsi"/>
          <w:i/>
          <w:iCs/>
          <w:szCs w:val="20"/>
          <w:lang w:eastAsia="en-US"/>
        </w:rPr>
      </w:pPr>
      <w:r w:rsidRPr="00BA47ED">
        <w:rPr>
          <w:rFonts w:eastAsiaTheme="minorHAnsi"/>
          <w:i/>
          <w:iCs/>
          <w:szCs w:val="20"/>
          <w:lang w:eastAsia="en-US"/>
        </w:rPr>
        <w:t>Определение прогнозного периода</w:t>
      </w:r>
    </w:p>
    <w:p w14:paraId="0D89137A" w14:textId="77777777" w:rsidR="00EB0B94" w:rsidRPr="00BA47ED" w:rsidRDefault="00EB0B94" w:rsidP="00EB0B94">
      <w:pPr>
        <w:spacing w:before="60"/>
        <w:rPr>
          <w:rFonts w:eastAsiaTheme="minorHAnsi"/>
          <w:color w:val="000000"/>
          <w:szCs w:val="20"/>
          <w:shd w:val="clear" w:color="auto" w:fill="FFFFFF"/>
          <w:lang w:eastAsia="en-US"/>
        </w:rPr>
      </w:pPr>
      <w:r w:rsidRPr="00BA47ED">
        <w:rPr>
          <w:rFonts w:eastAsiaTheme="minorHAnsi"/>
          <w:color w:val="000000"/>
          <w:szCs w:val="20"/>
          <w:shd w:val="clear" w:color="auto" w:fill="FFFFFF"/>
          <w:lang w:eastAsia="en-US"/>
        </w:rPr>
        <w:t xml:space="preserve">Согласно ст. 14 Водного кодекса РФ предельный срок предоставления водных объектов в пользование на основании договора водопользования не может составлять более чем двадцать лет. </w:t>
      </w:r>
    </w:p>
    <w:p w14:paraId="5EBCE112" w14:textId="77777777" w:rsidR="00EB0B94" w:rsidRPr="00BA47ED" w:rsidRDefault="00EB0B94" w:rsidP="00EB0B94">
      <w:pPr>
        <w:spacing w:before="60"/>
        <w:rPr>
          <w:rFonts w:eastAsiaTheme="minorHAnsi"/>
          <w:color w:val="000000"/>
          <w:szCs w:val="20"/>
          <w:shd w:val="clear" w:color="auto" w:fill="FFFFFF"/>
          <w:lang w:eastAsia="en-US"/>
        </w:rPr>
      </w:pPr>
      <w:r w:rsidRPr="00BA47ED">
        <w:rPr>
          <w:rFonts w:eastAsiaTheme="minorHAnsi"/>
          <w:color w:val="000000"/>
          <w:szCs w:val="20"/>
          <w:shd w:val="clear" w:color="auto" w:fill="FFFFFF"/>
          <w:lang w:eastAsia="en-US"/>
        </w:rPr>
        <w:t>Согласно постановлению Правительства РФ от 26 декабря 2014 г. № 1509 «О ставках платы за пользование водными объектами, находящимися в федеральной собственности, и внесении изменений в раздел I ставок платы за пользование водными объектами, находящимися в федеральной собственности» коэффициенты к ставкам платы за пользование водными объектами, находящимися в федеральной собственности рассчитаны до 2025 г. Начиная с 2026 г. ставка определяется с коэффициентом, определенным в соответствии с п. 1 Постановления №1509 от 26 декабря 2014 г. для года, предшествующего году платежного периода, умноженным на коэффициент, учитывающий фактическое изменение (в среднем за год) потребительских цен на товары (работы, услуги) в Российской Федерации, определенный Министерством экономического развития Российской Федерации в соответствии с данными государственной статистической отчетности для второго по порядку года, предшествующего году платежного периода.</w:t>
      </w:r>
    </w:p>
    <w:p w14:paraId="0F1360C2" w14:textId="77777777" w:rsidR="00EB0B94" w:rsidRPr="00BA47ED" w:rsidRDefault="00EB0B94" w:rsidP="00EB0B94">
      <w:pPr>
        <w:spacing w:before="60"/>
        <w:rPr>
          <w:rFonts w:eastAsiaTheme="minorHAnsi"/>
          <w:color w:val="000000"/>
          <w:szCs w:val="20"/>
          <w:shd w:val="clear" w:color="auto" w:fill="FFFFFF"/>
          <w:lang w:eastAsia="en-US"/>
        </w:rPr>
      </w:pPr>
      <w:r w:rsidRPr="00BA47ED">
        <w:rPr>
          <w:rFonts w:eastAsiaTheme="minorHAnsi"/>
          <w:color w:val="000000"/>
          <w:szCs w:val="20"/>
          <w:shd w:val="clear" w:color="auto" w:fill="FFFFFF"/>
          <w:lang w:eastAsia="en-US"/>
        </w:rPr>
        <w:t>В связи с отсутствием данных о потребительских ценах на товары (работы, услуги) в Российской Федерации с 2026 г., а также с невозможностью прогнозирования в условиях нестабильной экономической ситуацией, прогнозный период принимается равным 4 годам.</w:t>
      </w:r>
    </w:p>
    <w:p w14:paraId="7573B78F" w14:textId="77777777" w:rsidR="00EB0B94" w:rsidRPr="00BA47ED" w:rsidRDefault="00EB0B94" w:rsidP="00EB0B94">
      <w:pPr>
        <w:spacing w:before="60"/>
        <w:rPr>
          <w:rFonts w:eastAsiaTheme="minorHAnsi"/>
          <w:szCs w:val="20"/>
          <w:lang w:eastAsia="en-US"/>
        </w:rPr>
      </w:pPr>
      <w:r w:rsidRPr="00BA47ED">
        <w:rPr>
          <w:rFonts w:eastAsiaTheme="minorHAnsi"/>
          <w:szCs w:val="20"/>
          <w:lang w:eastAsia="en-US"/>
        </w:rPr>
        <w:t>При определении стоимости методом дисконтированных денежных потоков, рассчитывается несколько видов дохода от объекта: потенциальный валовой доход (ПВД).</w:t>
      </w:r>
    </w:p>
    <w:p w14:paraId="7355D4EB" w14:textId="77777777" w:rsidR="00EB0B94" w:rsidRPr="00BA47ED" w:rsidRDefault="00EB0B94" w:rsidP="00EB0B94">
      <w:pPr>
        <w:spacing w:before="60"/>
        <w:rPr>
          <w:rFonts w:eastAsiaTheme="minorHAnsi"/>
          <w:szCs w:val="20"/>
          <w:lang w:eastAsia="en-US"/>
        </w:rPr>
      </w:pPr>
      <w:r w:rsidRPr="00BA47ED">
        <w:rPr>
          <w:rFonts w:eastAsiaTheme="minorHAnsi"/>
          <w:szCs w:val="20"/>
          <w:lang w:eastAsia="en-US"/>
        </w:rPr>
        <w:t>Денежный поток формируется за счет арендных платежей (за первый после даты проведения оценки период), с учетом ежегодной индексации. Для того, чтобы рассчитать ПВД, необходимо определить ставку арендной платы за водопользование с учетом индексирования по годам.</w:t>
      </w:r>
    </w:p>
    <w:p w14:paraId="3ED631D5" w14:textId="067451D7" w:rsidR="00EB0B94" w:rsidRPr="007B152F" w:rsidRDefault="00EB0B94" w:rsidP="00EB0B94">
      <w:pPr>
        <w:spacing w:before="60"/>
        <w:rPr>
          <w:rFonts w:eastAsiaTheme="minorHAnsi"/>
          <w:szCs w:val="20"/>
          <w:lang w:eastAsia="en-US"/>
        </w:rPr>
      </w:pPr>
      <w:r w:rsidRPr="00BA47ED">
        <w:rPr>
          <w:rFonts w:eastAsiaTheme="minorHAnsi"/>
          <w:szCs w:val="20"/>
          <w:lang w:eastAsia="en-US"/>
        </w:rPr>
        <w:t xml:space="preserve">По данным сайта </w:t>
      </w:r>
      <w:hyperlink r:id="rId160" w:history="1">
        <w:r w:rsidRPr="00BA47ED">
          <w:rPr>
            <w:rFonts w:eastAsiaTheme="minorHAnsi"/>
            <w:szCs w:val="20"/>
            <w:lang w:eastAsia="en-US"/>
          </w:rPr>
          <w:t>www.torgi.gov.ru</w:t>
        </w:r>
      </w:hyperlink>
      <w:r w:rsidRPr="00BA47ED">
        <w:rPr>
          <w:rFonts w:eastAsiaTheme="minorHAnsi"/>
          <w:szCs w:val="20"/>
          <w:lang w:eastAsia="en-US"/>
        </w:rPr>
        <w:t xml:space="preserve"> (раздел «Водопользование») в Хабаровском крае за период с 2018 г. по 2020 г. выявлено 14 аукционов по приобретению права на заключение </w:t>
      </w:r>
      <w:r w:rsidRPr="007B152F">
        <w:rPr>
          <w:rFonts w:eastAsiaTheme="minorHAnsi"/>
          <w:szCs w:val="20"/>
          <w:lang w:eastAsia="en-US"/>
        </w:rPr>
        <w:t>договоров водопользования, из них 10 несостоявшихся аукционов с единственным участником, 1 несостоявшийся в связи с отсутствием допущенных участников, 1 состоявшийся аукцион и 2 аукциона отменены/аннулированы</w:t>
      </w:r>
      <w:r w:rsidR="00F63EC0">
        <w:rPr>
          <w:rFonts w:eastAsiaTheme="minorHAnsi"/>
          <w:szCs w:val="20"/>
          <w:lang w:eastAsia="en-US"/>
        </w:rPr>
        <w:t>.</w:t>
      </w:r>
    </w:p>
    <w:p w14:paraId="3A4298F6" w14:textId="77777777" w:rsidR="00EB0B94" w:rsidRPr="00BA47ED" w:rsidRDefault="00EB0B94" w:rsidP="00EB0B94">
      <w:pPr>
        <w:spacing w:before="60"/>
        <w:rPr>
          <w:rFonts w:eastAsiaTheme="minorHAnsi"/>
          <w:szCs w:val="20"/>
          <w:lang w:eastAsia="en-US"/>
        </w:rPr>
      </w:pPr>
      <w:r w:rsidRPr="007B152F">
        <w:rPr>
          <w:rFonts w:eastAsiaTheme="minorHAnsi"/>
          <w:szCs w:val="20"/>
          <w:lang w:eastAsia="en-US"/>
        </w:rPr>
        <w:t>В расчете не использовались данные аукционов, потому что состоявшимся был признан только 1 аукцион, чего недостаточно для использования для определения кадастровой стоимости объектов оценки.</w:t>
      </w:r>
      <w:r w:rsidRPr="00BA47ED">
        <w:rPr>
          <w:rFonts w:eastAsiaTheme="minorHAnsi"/>
          <w:szCs w:val="20"/>
          <w:lang w:eastAsia="en-US"/>
        </w:rPr>
        <w:t xml:space="preserve"> </w:t>
      </w:r>
    </w:p>
    <w:p w14:paraId="27F2F461" w14:textId="77777777" w:rsidR="00EB0B94" w:rsidRPr="00BA47ED" w:rsidRDefault="00EB0B94" w:rsidP="00EB0B94">
      <w:pPr>
        <w:spacing w:before="60"/>
        <w:rPr>
          <w:rFonts w:eastAsiaTheme="minorHAnsi"/>
          <w:szCs w:val="20"/>
          <w:lang w:eastAsia="en-US"/>
        </w:rPr>
      </w:pPr>
      <w:r w:rsidRPr="00BA47ED">
        <w:rPr>
          <w:rFonts w:eastAsiaTheme="minorHAnsi"/>
          <w:szCs w:val="20"/>
          <w:lang w:eastAsia="en-US"/>
        </w:rPr>
        <w:lastRenderedPageBreak/>
        <w:t>В качестве ставки арендной платы принята плата за использование акватории поверхностных водных объектов или их частей согласно Постановлению Правительства РФ №876 от 30 декабря 2006 г. «О ставках платы за пользование водными объектами, находящимися в федеральной собственности» в редакции Постановления Правительства РФ от 29 декабря 2017 г. №1690. С 01.01.2018 г. для акватории речного бассейна Амур установлена плата в размере 313,2 тыс. руб. за 1 кв. км в год. В Постановлении Правительства РФ №1509 от 26 декабря 2014 г. «О ставках платы за пользование водными объектами, находящимися в федеральной собственности, и внесении изменений в раздел I ставок платы за пользование водными объектами, находящимися в федеральной собственности» предусмотрены коэффициенты, применяемые к ставкам платы за пользование водными объектами с 2022 г.</w:t>
      </w:r>
    </w:p>
    <w:p w14:paraId="2E95ED01" w14:textId="057BD193" w:rsidR="00EB0B94" w:rsidRPr="00C915DD" w:rsidRDefault="00EB0B94" w:rsidP="003278EC">
      <w:pPr>
        <w:pStyle w:val="ab"/>
      </w:pPr>
      <w:bookmarkStart w:id="558" w:name="_Toc235089113"/>
      <w:r w:rsidRPr="00C915DD">
        <w:t xml:space="preserve">Таблица </w:t>
      </w:r>
      <w:r w:rsidRPr="00C915DD">
        <w:rPr>
          <w:noProof/>
        </w:rPr>
        <w:fldChar w:fldCharType="begin"/>
      </w:r>
      <w:r w:rsidRPr="00C915DD">
        <w:rPr>
          <w:noProof/>
        </w:rPr>
        <w:instrText xml:space="preserve"> SEQ Таблица \* ARABIC </w:instrText>
      </w:r>
      <w:r w:rsidRPr="00C915DD">
        <w:rPr>
          <w:noProof/>
        </w:rPr>
        <w:fldChar w:fldCharType="separate"/>
      </w:r>
      <w:r w:rsidR="004B09DA">
        <w:rPr>
          <w:noProof/>
        </w:rPr>
        <w:t>134</w:t>
      </w:r>
      <w:r w:rsidRPr="00C915DD">
        <w:rPr>
          <w:noProof/>
        </w:rPr>
        <w:fldChar w:fldCharType="end"/>
      </w:r>
      <w:r w:rsidRPr="00C915DD">
        <w:t xml:space="preserve"> – Коэффициенты, применяемые к ставкам платы за пользование водными объектами.</w:t>
      </w:r>
      <w:bookmarkEnd w:id="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6"/>
        <w:gridCol w:w="7620"/>
      </w:tblGrid>
      <w:tr w:rsidR="00EB0B94" w:rsidRPr="00C915DD" w14:paraId="3E61F86E" w14:textId="77777777" w:rsidTr="00BC40F1">
        <w:trPr>
          <w:tblHeader/>
          <w:jc w:val="center"/>
        </w:trPr>
        <w:tc>
          <w:tcPr>
            <w:tcW w:w="1263" w:type="pct"/>
          </w:tcPr>
          <w:p w14:paraId="48B208F1" w14:textId="77777777" w:rsidR="00EB0B94" w:rsidRPr="00C915DD" w:rsidRDefault="00EB0B94" w:rsidP="00BC40F1">
            <w:pPr>
              <w:ind w:firstLine="0"/>
              <w:jc w:val="center"/>
              <w:rPr>
                <w:rFonts w:eastAsiaTheme="minorHAnsi"/>
                <w:bCs/>
                <w:sz w:val="18"/>
                <w:szCs w:val="18"/>
                <w:lang w:eastAsia="en-US"/>
              </w:rPr>
            </w:pPr>
            <w:r w:rsidRPr="00C915DD">
              <w:rPr>
                <w:rFonts w:eastAsiaTheme="minorHAnsi"/>
                <w:bCs/>
                <w:sz w:val="18"/>
                <w:szCs w:val="18"/>
                <w:lang w:eastAsia="en-US"/>
              </w:rPr>
              <w:t>Период</w:t>
            </w:r>
          </w:p>
        </w:tc>
        <w:tc>
          <w:tcPr>
            <w:tcW w:w="3737" w:type="pct"/>
          </w:tcPr>
          <w:p w14:paraId="710DEDA0" w14:textId="77777777" w:rsidR="00EB0B94" w:rsidRPr="00C915DD" w:rsidRDefault="00EB0B94" w:rsidP="00BC40F1">
            <w:pPr>
              <w:ind w:firstLine="0"/>
              <w:jc w:val="center"/>
              <w:rPr>
                <w:rFonts w:eastAsiaTheme="minorHAnsi"/>
                <w:bCs/>
                <w:sz w:val="18"/>
                <w:szCs w:val="18"/>
                <w:lang w:eastAsia="en-US"/>
              </w:rPr>
            </w:pPr>
            <w:r w:rsidRPr="00C915DD">
              <w:rPr>
                <w:rFonts w:eastAsiaTheme="minorHAnsi"/>
                <w:bCs/>
                <w:sz w:val="18"/>
                <w:szCs w:val="18"/>
                <w:lang w:eastAsia="en-US"/>
              </w:rPr>
              <w:t>Коэффициент</w:t>
            </w:r>
          </w:p>
        </w:tc>
      </w:tr>
      <w:tr w:rsidR="00EB0B94" w:rsidRPr="00C915DD" w14:paraId="6B68C372" w14:textId="77777777" w:rsidTr="00BC40F1">
        <w:trPr>
          <w:jc w:val="center"/>
        </w:trPr>
        <w:tc>
          <w:tcPr>
            <w:tcW w:w="1263" w:type="pct"/>
          </w:tcPr>
          <w:p w14:paraId="4F845D9D" w14:textId="77777777" w:rsidR="00EB0B94" w:rsidRPr="00C915DD" w:rsidRDefault="00EB0B94" w:rsidP="00BC40F1">
            <w:pPr>
              <w:ind w:firstLine="0"/>
              <w:jc w:val="center"/>
              <w:rPr>
                <w:rFonts w:eastAsiaTheme="minorHAnsi"/>
                <w:bCs/>
                <w:sz w:val="18"/>
                <w:szCs w:val="18"/>
                <w:lang w:eastAsia="en-US"/>
              </w:rPr>
            </w:pPr>
            <w:r w:rsidRPr="00C915DD">
              <w:rPr>
                <w:rFonts w:eastAsiaTheme="minorHAnsi"/>
                <w:bCs/>
                <w:sz w:val="18"/>
                <w:szCs w:val="18"/>
                <w:lang w:eastAsia="en-US"/>
              </w:rPr>
              <w:t>2022 г.</w:t>
            </w:r>
          </w:p>
        </w:tc>
        <w:tc>
          <w:tcPr>
            <w:tcW w:w="3737" w:type="pct"/>
          </w:tcPr>
          <w:p w14:paraId="24083F15" w14:textId="77777777" w:rsidR="00EB0B94" w:rsidRPr="00C915DD" w:rsidRDefault="00EB0B94" w:rsidP="00BC40F1">
            <w:pPr>
              <w:ind w:firstLine="0"/>
              <w:jc w:val="center"/>
              <w:rPr>
                <w:rFonts w:eastAsiaTheme="minorHAnsi"/>
                <w:bCs/>
                <w:sz w:val="18"/>
                <w:szCs w:val="18"/>
                <w:lang w:eastAsia="en-US"/>
              </w:rPr>
            </w:pPr>
            <w:r w:rsidRPr="00C915DD">
              <w:rPr>
                <w:rFonts w:eastAsiaTheme="minorHAnsi"/>
                <w:bCs/>
                <w:sz w:val="18"/>
                <w:szCs w:val="18"/>
                <w:lang w:eastAsia="en-US"/>
              </w:rPr>
              <w:t>3,06</w:t>
            </w:r>
          </w:p>
        </w:tc>
      </w:tr>
      <w:tr w:rsidR="00EB0B94" w:rsidRPr="00C915DD" w14:paraId="53A5B3FF" w14:textId="77777777" w:rsidTr="00BC40F1">
        <w:trPr>
          <w:jc w:val="center"/>
        </w:trPr>
        <w:tc>
          <w:tcPr>
            <w:tcW w:w="1263" w:type="pct"/>
            <w:vAlign w:val="center"/>
          </w:tcPr>
          <w:p w14:paraId="2D1EDCCF" w14:textId="77777777" w:rsidR="00EB0B94" w:rsidRPr="00C915DD" w:rsidRDefault="00EB0B94" w:rsidP="00BC40F1">
            <w:pPr>
              <w:ind w:firstLine="0"/>
              <w:jc w:val="center"/>
              <w:rPr>
                <w:rFonts w:eastAsiaTheme="minorHAnsi"/>
                <w:bCs/>
                <w:sz w:val="18"/>
                <w:szCs w:val="18"/>
                <w:lang w:eastAsia="en-US"/>
              </w:rPr>
            </w:pPr>
            <w:r w:rsidRPr="00C915DD">
              <w:rPr>
                <w:rFonts w:eastAsiaTheme="minorHAnsi"/>
                <w:bCs/>
                <w:sz w:val="18"/>
                <w:szCs w:val="18"/>
                <w:lang w:eastAsia="en-US"/>
              </w:rPr>
              <w:t>2023 г.</w:t>
            </w:r>
          </w:p>
        </w:tc>
        <w:tc>
          <w:tcPr>
            <w:tcW w:w="3737" w:type="pct"/>
          </w:tcPr>
          <w:p w14:paraId="1409B65C" w14:textId="77777777" w:rsidR="00EB0B94" w:rsidRPr="00C915DD" w:rsidRDefault="00EB0B94" w:rsidP="00BC40F1">
            <w:pPr>
              <w:ind w:firstLine="0"/>
              <w:jc w:val="center"/>
              <w:rPr>
                <w:rFonts w:eastAsiaTheme="minorHAnsi"/>
                <w:bCs/>
                <w:sz w:val="18"/>
                <w:szCs w:val="18"/>
                <w:lang w:eastAsia="en-US"/>
              </w:rPr>
            </w:pPr>
            <w:r w:rsidRPr="00C915DD">
              <w:rPr>
                <w:rFonts w:eastAsiaTheme="minorHAnsi"/>
                <w:bCs/>
                <w:sz w:val="18"/>
                <w:szCs w:val="18"/>
                <w:lang w:eastAsia="en-US"/>
              </w:rPr>
              <w:t>3,52</w:t>
            </w:r>
          </w:p>
        </w:tc>
      </w:tr>
      <w:tr w:rsidR="00EB0B94" w:rsidRPr="00C915DD" w14:paraId="1DDBE606" w14:textId="77777777" w:rsidTr="00BC40F1">
        <w:trPr>
          <w:jc w:val="center"/>
        </w:trPr>
        <w:tc>
          <w:tcPr>
            <w:tcW w:w="1263" w:type="pct"/>
            <w:vAlign w:val="center"/>
          </w:tcPr>
          <w:p w14:paraId="16F72FE8" w14:textId="77777777" w:rsidR="00EB0B94" w:rsidRPr="00C915DD" w:rsidRDefault="00EB0B94" w:rsidP="00BC40F1">
            <w:pPr>
              <w:ind w:firstLine="0"/>
              <w:jc w:val="center"/>
              <w:rPr>
                <w:rFonts w:eastAsiaTheme="minorHAnsi"/>
                <w:bCs/>
                <w:sz w:val="18"/>
                <w:szCs w:val="18"/>
                <w:lang w:eastAsia="en-US"/>
              </w:rPr>
            </w:pPr>
            <w:r w:rsidRPr="00C915DD">
              <w:rPr>
                <w:rFonts w:eastAsiaTheme="minorHAnsi"/>
                <w:bCs/>
                <w:sz w:val="18"/>
                <w:szCs w:val="18"/>
                <w:lang w:eastAsia="en-US"/>
              </w:rPr>
              <w:t>2024 г.</w:t>
            </w:r>
          </w:p>
        </w:tc>
        <w:tc>
          <w:tcPr>
            <w:tcW w:w="3737" w:type="pct"/>
          </w:tcPr>
          <w:p w14:paraId="23F58AD5" w14:textId="77777777" w:rsidR="00EB0B94" w:rsidRPr="00C915DD" w:rsidRDefault="00EB0B94" w:rsidP="00BC40F1">
            <w:pPr>
              <w:ind w:firstLine="0"/>
              <w:jc w:val="center"/>
              <w:rPr>
                <w:rFonts w:eastAsiaTheme="minorHAnsi"/>
                <w:bCs/>
                <w:sz w:val="18"/>
                <w:szCs w:val="18"/>
                <w:lang w:eastAsia="en-US"/>
              </w:rPr>
            </w:pPr>
            <w:r w:rsidRPr="00C915DD">
              <w:rPr>
                <w:rFonts w:eastAsiaTheme="minorHAnsi"/>
                <w:bCs/>
                <w:sz w:val="18"/>
                <w:szCs w:val="18"/>
                <w:lang w:eastAsia="en-US"/>
              </w:rPr>
              <w:t>4,05</w:t>
            </w:r>
          </w:p>
        </w:tc>
      </w:tr>
      <w:tr w:rsidR="00EB0B94" w:rsidRPr="00C915DD" w14:paraId="367F7C73" w14:textId="77777777" w:rsidTr="00BC40F1">
        <w:trPr>
          <w:jc w:val="center"/>
        </w:trPr>
        <w:tc>
          <w:tcPr>
            <w:tcW w:w="1263" w:type="pct"/>
            <w:vAlign w:val="center"/>
          </w:tcPr>
          <w:p w14:paraId="18142316" w14:textId="77777777" w:rsidR="00EB0B94" w:rsidRPr="00C915DD" w:rsidRDefault="00EB0B94" w:rsidP="00BC40F1">
            <w:pPr>
              <w:ind w:firstLine="0"/>
              <w:jc w:val="center"/>
              <w:rPr>
                <w:rFonts w:eastAsiaTheme="minorHAnsi"/>
                <w:bCs/>
                <w:sz w:val="18"/>
                <w:szCs w:val="18"/>
                <w:lang w:eastAsia="en-US"/>
              </w:rPr>
            </w:pPr>
            <w:r w:rsidRPr="00C915DD">
              <w:rPr>
                <w:rFonts w:eastAsiaTheme="minorHAnsi"/>
                <w:bCs/>
                <w:sz w:val="18"/>
                <w:szCs w:val="18"/>
                <w:lang w:eastAsia="en-US"/>
              </w:rPr>
              <w:t>2025 г.</w:t>
            </w:r>
          </w:p>
        </w:tc>
        <w:tc>
          <w:tcPr>
            <w:tcW w:w="3737" w:type="pct"/>
          </w:tcPr>
          <w:p w14:paraId="5792D197" w14:textId="77777777" w:rsidR="00EB0B94" w:rsidRPr="00C915DD" w:rsidRDefault="00EB0B94" w:rsidP="00BC40F1">
            <w:pPr>
              <w:ind w:firstLine="0"/>
              <w:jc w:val="center"/>
              <w:rPr>
                <w:rFonts w:eastAsiaTheme="minorHAnsi"/>
                <w:bCs/>
                <w:sz w:val="18"/>
                <w:szCs w:val="18"/>
                <w:lang w:eastAsia="en-US"/>
              </w:rPr>
            </w:pPr>
            <w:r w:rsidRPr="00C915DD">
              <w:rPr>
                <w:rFonts w:eastAsiaTheme="minorHAnsi"/>
                <w:bCs/>
                <w:sz w:val="18"/>
                <w:szCs w:val="18"/>
                <w:lang w:eastAsia="en-US"/>
              </w:rPr>
              <w:t>4,65</w:t>
            </w:r>
          </w:p>
        </w:tc>
      </w:tr>
      <w:tr w:rsidR="00EB0B94" w:rsidRPr="00C915DD" w14:paraId="50F61A3E" w14:textId="77777777" w:rsidTr="00BC40F1">
        <w:trPr>
          <w:jc w:val="center"/>
        </w:trPr>
        <w:tc>
          <w:tcPr>
            <w:tcW w:w="1263" w:type="pct"/>
            <w:vAlign w:val="center"/>
          </w:tcPr>
          <w:p w14:paraId="53D62583" w14:textId="77777777" w:rsidR="00EB0B94" w:rsidRPr="00C915DD" w:rsidRDefault="00EB0B94" w:rsidP="00BC40F1">
            <w:pPr>
              <w:ind w:firstLine="0"/>
              <w:rPr>
                <w:rFonts w:eastAsiaTheme="minorHAnsi"/>
                <w:bCs/>
                <w:sz w:val="18"/>
                <w:szCs w:val="18"/>
                <w:lang w:eastAsia="en-US"/>
              </w:rPr>
            </w:pPr>
            <w:r w:rsidRPr="00C915DD">
              <w:rPr>
                <w:rFonts w:eastAsiaTheme="minorHAnsi"/>
                <w:bCs/>
                <w:sz w:val="18"/>
                <w:szCs w:val="18"/>
                <w:lang w:eastAsia="en-US"/>
              </w:rPr>
              <w:t>начиная с 2026 г.</w:t>
            </w:r>
          </w:p>
        </w:tc>
        <w:tc>
          <w:tcPr>
            <w:tcW w:w="3737" w:type="pct"/>
          </w:tcPr>
          <w:p w14:paraId="5969F558" w14:textId="77777777" w:rsidR="00EB0B94" w:rsidRPr="00C915DD" w:rsidRDefault="00EB0B94" w:rsidP="00BC40F1">
            <w:pPr>
              <w:ind w:firstLine="0"/>
              <w:rPr>
                <w:rFonts w:eastAsiaTheme="minorHAnsi"/>
                <w:bCs/>
                <w:sz w:val="18"/>
                <w:szCs w:val="18"/>
                <w:lang w:eastAsia="en-US"/>
              </w:rPr>
            </w:pPr>
            <w:r w:rsidRPr="00C915DD">
              <w:rPr>
                <w:rFonts w:eastAsiaTheme="minorHAnsi"/>
                <w:bCs/>
                <w:sz w:val="18"/>
                <w:szCs w:val="18"/>
                <w:lang w:eastAsia="en-US"/>
              </w:rPr>
              <w:t>начиная с 2026 года ставка определяется с учетом коэффициента, определенным в соответствии с п.1 Постановления №1509 от 26 декабря 2014 г. для года, предшествующего году платежного периода, умноженным на коэффициент, учитывающий фактическое изменение (в среднем за год) потребительских цен на товары (работы, услуги) в Российской Федерации, определенный Министерством экономического развития Российской Федерации в соответствии с данными государственной статистической отчетности для второго по порядку года, предшествующего году платежного периода</w:t>
            </w:r>
          </w:p>
        </w:tc>
      </w:tr>
    </w:tbl>
    <w:p w14:paraId="0C599E3C" w14:textId="77777777" w:rsidR="00EB0B94" w:rsidRPr="00C915DD" w:rsidRDefault="00EB0B94" w:rsidP="00EB0B94">
      <w:pPr>
        <w:spacing w:before="120" w:after="120"/>
        <w:rPr>
          <w:rFonts w:eastAsiaTheme="minorHAnsi"/>
          <w:szCs w:val="20"/>
          <w:lang w:eastAsia="en-US"/>
        </w:rPr>
      </w:pPr>
      <w:r w:rsidRPr="00C915DD">
        <w:rPr>
          <w:rFonts w:eastAsiaTheme="minorHAnsi"/>
          <w:szCs w:val="20"/>
          <w:lang w:eastAsia="en-US"/>
        </w:rPr>
        <w:t>Действительный валовой доход (ДВД) определяется по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EB0B94" w:rsidRPr="00C915DD" w14:paraId="2B0FD15F" w14:textId="77777777" w:rsidTr="00BC40F1">
        <w:tc>
          <w:tcPr>
            <w:tcW w:w="9776" w:type="dxa"/>
          </w:tcPr>
          <w:p w14:paraId="651811E0" w14:textId="77777777" w:rsidR="00EB0B94" w:rsidRPr="00C915DD" w:rsidRDefault="00EB0B94" w:rsidP="00BC40F1">
            <w:pPr>
              <w:spacing w:line="276" w:lineRule="auto"/>
              <w:rPr>
                <w:rFonts w:eastAsiaTheme="minorHAnsi"/>
                <w:iCs/>
                <w:szCs w:val="20"/>
                <w:lang w:eastAsia="en-US"/>
              </w:rPr>
            </w:pPr>
            <m:oMathPara>
              <m:oMath>
                <m:r>
                  <m:rPr>
                    <m:sty m:val="p"/>
                  </m:rPr>
                  <w:rPr>
                    <w:rFonts w:ascii="Cambria Math" w:eastAsiaTheme="minorHAnsi" w:hAnsi="Cambria Math"/>
                    <w:szCs w:val="20"/>
                    <w:lang w:eastAsia="en-US"/>
                  </w:rPr>
                  <m:t>ДВД=ПВД-П+Д</m:t>
                </m:r>
              </m:oMath>
            </m:oMathPara>
          </w:p>
          <w:p w14:paraId="6772B369" w14:textId="77777777" w:rsidR="00EB0B94" w:rsidRPr="00C915DD" w:rsidRDefault="00EB0B94" w:rsidP="00BC40F1">
            <w:pPr>
              <w:spacing w:line="276" w:lineRule="auto"/>
              <w:rPr>
                <w:rFonts w:eastAsiaTheme="minorHAnsi"/>
                <w:color w:val="000000"/>
                <w:szCs w:val="20"/>
                <w:shd w:val="clear" w:color="auto" w:fill="FFFFFF"/>
                <w:lang w:eastAsia="en-US"/>
              </w:rPr>
            </w:pPr>
            <w:r w:rsidRPr="00C915DD">
              <w:rPr>
                <w:rFonts w:eastAsiaTheme="minorHAnsi"/>
                <w:szCs w:val="20"/>
                <w:lang w:eastAsia="en-US"/>
              </w:rPr>
              <w:t>где</w:t>
            </w:r>
          </w:p>
        </w:tc>
        <w:tc>
          <w:tcPr>
            <w:tcW w:w="567" w:type="dxa"/>
          </w:tcPr>
          <w:p w14:paraId="3659B8B5" w14:textId="0512EB67" w:rsidR="00EB0B94" w:rsidRPr="00C915DD" w:rsidRDefault="00EB0B94" w:rsidP="00BC40F1">
            <w:pPr>
              <w:tabs>
                <w:tab w:val="left" w:pos="851"/>
              </w:tabs>
              <w:ind w:firstLine="0"/>
              <w:jc w:val="right"/>
              <w:rPr>
                <w:rFonts w:eastAsiaTheme="minorHAnsi"/>
                <w:color w:val="000000"/>
                <w:szCs w:val="20"/>
                <w:shd w:val="clear" w:color="auto" w:fill="FFFFFF"/>
                <w:lang w:eastAsia="en-US"/>
              </w:rPr>
            </w:pPr>
            <w:r w:rsidRPr="00C915DD">
              <w:rPr>
                <w:rFonts w:eastAsiaTheme="minorHAnsi"/>
                <w:szCs w:val="18"/>
                <w:lang w:eastAsia="en-US"/>
              </w:rPr>
              <w:t>(</w:t>
            </w:r>
            <w:r w:rsidRPr="00C915DD">
              <w:rPr>
                <w:rFonts w:eastAsiaTheme="minorHAnsi"/>
                <w:szCs w:val="18"/>
                <w:lang w:eastAsia="en-US"/>
              </w:rPr>
              <w:fldChar w:fldCharType="begin"/>
            </w:r>
            <w:r w:rsidRPr="00C915DD">
              <w:rPr>
                <w:rFonts w:eastAsiaTheme="minorHAnsi"/>
                <w:szCs w:val="18"/>
                <w:lang w:eastAsia="en-US"/>
              </w:rPr>
              <w:instrText xml:space="preserve"> SEQ Формула \* ARABIC </w:instrText>
            </w:r>
            <w:r w:rsidRPr="00C915DD">
              <w:rPr>
                <w:rFonts w:eastAsiaTheme="minorHAnsi"/>
                <w:szCs w:val="18"/>
                <w:lang w:eastAsia="en-US"/>
              </w:rPr>
              <w:fldChar w:fldCharType="separate"/>
            </w:r>
            <w:r w:rsidR="004B09DA">
              <w:rPr>
                <w:rFonts w:eastAsiaTheme="minorHAnsi"/>
                <w:noProof/>
                <w:szCs w:val="18"/>
                <w:lang w:eastAsia="en-US"/>
              </w:rPr>
              <w:t>30</w:t>
            </w:r>
            <w:r w:rsidRPr="00C915DD">
              <w:rPr>
                <w:rFonts w:eastAsiaTheme="minorHAnsi"/>
                <w:szCs w:val="18"/>
                <w:lang w:eastAsia="en-US"/>
              </w:rPr>
              <w:fldChar w:fldCharType="end"/>
            </w:r>
            <w:r w:rsidRPr="00C915DD">
              <w:rPr>
                <w:rFonts w:eastAsiaTheme="minorHAnsi"/>
                <w:szCs w:val="18"/>
                <w:lang w:eastAsia="en-US"/>
              </w:rPr>
              <w:t>)</w:t>
            </w:r>
          </w:p>
        </w:tc>
      </w:tr>
    </w:tbl>
    <w:p w14:paraId="18DFE648" w14:textId="77777777" w:rsidR="00EB0B94" w:rsidRPr="00C915DD" w:rsidRDefault="00EB0B94" w:rsidP="00EB0B94">
      <w:pPr>
        <w:spacing w:line="276" w:lineRule="auto"/>
        <w:rPr>
          <w:rFonts w:eastAsiaTheme="minorHAnsi"/>
          <w:szCs w:val="20"/>
          <w:lang w:eastAsia="en-US"/>
        </w:rPr>
      </w:pPr>
      <w:r w:rsidRPr="00C915DD">
        <w:rPr>
          <w:rFonts w:eastAsiaTheme="minorHAnsi"/>
          <w:szCs w:val="20"/>
          <w:lang w:eastAsia="en-US"/>
        </w:rPr>
        <w:t>П – потери при сборе арендной платы,</w:t>
      </w:r>
    </w:p>
    <w:p w14:paraId="6092178B" w14:textId="77777777" w:rsidR="00EB0B94" w:rsidRPr="00C915DD" w:rsidRDefault="00EB0B94" w:rsidP="00EB0B94">
      <w:pPr>
        <w:spacing w:line="276" w:lineRule="auto"/>
        <w:rPr>
          <w:rFonts w:eastAsiaTheme="minorHAnsi"/>
          <w:szCs w:val="20"/>
          <w:lang w:eastAsia="en-US"/>
        </w:rPr>
      </w:pPr>
      <w:r w:rsidRPr="00C915DD">
        <w:rPr>
          <w:rFonts w:eastAsiaTheme="minorHAnsi"/>
          <w:szCs w:val="20"/>
          <w:lang w:eastAsia="en-US"/>
        </w:rPr>
        <w:t>Д – прочие доходы.</w:t>
      </w:r>
    </w:p>
    <w:p w14:paraId="5F9E22F6" w14:textId="77777777" w:rsidR="00EB0B94" w:rsidRPr="00C915DD" w:rsidRDefault="00EB0B94" w:rsidP="00EB0B94">
      <w:pPr>
        <w:rPr>
          <w:rFonts w:eastAsiaTheme="minorHAnsi"/>
          <w:szCs w:val="20"/>
          <w:lang w:eastAsia="en-US"/>
        </w:rPr>
      </w:pPr>
      <w:r w:rsidRPr="00C915DD">
        <w:rPr>
          <w:rFonts w:eastAsiaTheme="minorHAnsi"/>
          <w:szCs w:val="20"/>
          <w:lang w:eastAsia="en-US"/>
        </w:rPr>
        <w:t>В договорах водопользования, размещенных в аукционной документации на сайте www.torgi.gov.ru (раздел «Водопользование»), предусмотрен порядок расторжения договора в соответствии с гражданским законодательством, в случаях невнесения платы за пользование водным объектом в течение более 2 платежных периодов, а также порядок урегулирования споров между сторонами договора, т.е. судебный порядок возмещения платежей в соответствии с законодательством Российской Федерации. Таким образом, потери при сборе арендной платы приняты равными 0.</w:t>
      </w:r>
    </w:p>
    <w:p w14:paraId="50B00DAF" w14:textId="77777777" w:rsidR="00EB0B94" w:rsidRPr="00C915DD" w:rsidRDefault="00EB0B94" w:rsidP="00EB0B94">
      <w:pPr>
        <w:rPr>
          <w:rFonts w:eastAsiaTheme="minorHAnsi"/>
          <w:szCs w:val="20"/>
          <w:lang w:eastAsia="en-US"/>
        </w:rPr>
      </w:pPr>
      <w:r w:rsidRPr="00C915DD">
        <w:rPr>
          <w:rFonts w:eastAsiaTheme="minorHAnsi"/>
          <w:szCs w:val="20"/>
          <w:lang w:eastAsia="en-US"/>
        </w:rPr>
        <w:t>В соответствии с Методическими указаниями под видом использования объекта недвижимости понимается использование в соответствии с его фактическим разрешенным использованием. Поэтому прочие доходы в рамках данного отчета рассматриваться не будут и приняты 0.</w:t>
      </w:r>
    </w:p>
    <w:p w14:paraId="0D09D602" w14:textId="77777777" w:rsidR="00EB0B94" w:rsidRPr="00C915DD" w:rsidRDefault="00EB0B94" w:rsidP="00EB0B94">
      <w:pPr>
        <w:spacing w:line="276" w:lineRule="auto"/>
        <w:rPr>
          <w:rFonts w:eastAsiaTheme="minorHAnsi"/>
          <w:szCs w:val="20"/>
          <w:lang w:eastAsia="en-US"/>
        </w:rPr>
      </w:pPr>
      <w:r w:rsidRPr="00C915DD">
        <w:rPr>
          <w:rFonts w:eastAsiaTheme="minorHAnsi"/>
          <w:szCs w:val="20"/>
          <w:lang w:eastAsia="en-US"/>
        </w:rPr>
        <w:t>Чистый операционный доход (ЧОД) определяется по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EB0B94" w:rsidRPr="00C915DD" w14:paraId="393E8678" w14:textId="77777777" w:rsidTr="00BC40F1">
        <w:tc>
          <w:tcPr>
            <w:tcW w:w="9776" w:type="dxa"/>
          </w:tcPr>
          <w:p w14:paraId="4D63BFA0" w14:textId="77777777" w:rsidR="00EB0B94" w:rsidRPr="00C915DD" w:rsidRDefault="00EB0B94" w:rsidP="00BC40F1">
            <w:pPr>
              <w:spacing w:line="276" w:lineRule="auto"/>
              <w:rPr>
                <w:rFonts w:eastAsiaTheme="minorHAnsi"/>
                <w:szCs w:val="20"/>
                <w:lang w:eastAsia="en-US"/>
              </w:rPr>
            </w:pPr>
            <m:oMathPara>
              <m:oMath>
                <m:r>
                  <w:rPr>
                    <w:rFonts w:ascii="Cambria Math" w:eastAsiaTheme="minorHAnsi" w:hAnsi="Cambria Math"/>
                    <w:szCs w:val="20"/>
                    <w:lang w:eastAsia="en-US"/>
                  </w:rPr>
                  <m:t>ЧОД=ДВД-ОР-Р</m:t>
                </m:r>
              </m:oMath>
            </m:oMathPara>
          </w:p>
          <w:p w14:paraId="06BB401C" w14:textId="77777777" w:rsidR="00EB0B94" w:rsidRPr="00C915DD" w:rsidRDefault="00EB0B94" w:rsidP="00BC40F1">
            <w:pPr>
              <w:spacing w:line="276" w:lineRule="auto"/>
              <w:rPr>
                <w:rFonts w:eastAsiaTheme="minorHAnsi"/>
                <w:color w:val="000000"/>
                <w:szCs w:val="20"/>
                <w:shd w:val="clear" w:color="auto" w:fill="FFFFFF"/>
                <w:lang w:eastAsia="en-US"/>
              </w:rPr>
            </w:pPr>
            <w:r w:rsidRPr="00C915DD">
              <w:rPr>
                <w:rFonts w:eastAsiaTheme="minorHAnsi"/>
                <w:szCs w:val="20"/>
                <w:lang w:eastAsia="en-US"/>
              </w:rPr>
              <w:t>где</w:t>
            </w:r>
          </w:p>
        </w:tc>
        <w:tc>
          <w:tcPr>
            <w:tcW w:w="567" w:type="dxa"/>
          </w:tcPr>
          <w:p w14:paraId="589723A0" w14:textId="6F4ABBC8" w:rsidR="00EB0B94" w:rsidRPr="00C915DD" w:rsidRDefault="00EB0B94" w:rsidP="00BC40F1">
            <w:pPr>
              <w:tabs>
                <w:tab w:val="left" w:pos="851"/>
              </w:tabs>
              <w:ind w:firstLine="0"/>
              <w:jc w:val="right"/>
              <w:rPr>
                <w:rFonts w:eastAsiaTheme="minorHAnsi"/>
                <w:color w:val="000000"/>
                <w:szCs w:val="20"/>
                <w:shd w:val="clear" w:color="auto" w:fill="FFFFFF"/>
                <w:lang w:eastAsia="en-US"/>
              </w:rPr>
            </w:pPr>
            <w:bookmarkStart w:id="559" w:name="_Ref107999888"/>
            <w:r w:rsidRPr="00C915DD">
              <w:rPr>
                <w:rFonts w:eastAsiaTheme="minorHAnsi"/>
                <w:szCs w:val="18"/>
                <w:lang w:eastAsia="en-US"/>
              </w:rPr>
              <w:t>(</w:t>
            </w:r>
            <w:r w:rsidRPr="00C915DD">
              <w:rPr>
                <w:rFonts w:eastAsiaTheme="minorHAnsi"/>
                <w:szCs w:val="18"/>
                <w:lang w:eastAsia="en-US"/>
              </w:rPr>
              <w:fldChar w:fldCharType="begin"/>
            </w:r>
            <w:r w:rsidRPr="00C915DD">
              <w:rPr>
                <w:rFonts w:eastAsiaTheme="minorHAnsi"/>
                <w:szCs w:val="18"/>
                <w:lang w:eastAsia="en-US"/>
              </w:rPr>
              <w:instrText xml:space="preserve"> SEQ Формула \* ARABIC </w:instrText>
            </w:r>
            <w:r w:rsidRPr="00C915DD">
              <w:rPr>
                <w:rFonts w:eastAsiaTheme="minorHAnsi"/>
                <w:szCs w:val="18"/>
                <w:lang w:eastAsia="en-US"/>
              </w:rPr>
              <w:fldChar w:fldCharType="separate"/>
            </w:r>
            <w:r w:rsidR="004B09DA">
              <w:rPr>
                <w:rFonts w:eastAsiaTheme="minorHAnsi"/>
                <w:noProof/>
                <w:szCs w:val="18"/>
                <w:lang w:eastAsia="en-US"/>
              </w:rPr>
              <w:t>31</w:t>
            </w:r>
            <w:r w:rsidRPr="00C915DD">
              <w:rPr>
                <w:rFonts w:eastAsiaTheme="minorHAnsi"/>
                <w:szCs w:val="18"/>
                <w:lang w:eastAsia="en-US"/>
              </w:rPr>
              <w:fldChar w:fldCharType="end"/>
            </w:r>
            <w:r w:rsidRPr="00C915DD">
              <w:rPr>
                <w:rFonts w:eastAsiaTheme="minorHAnsi"/>
                <w:szCs w:val="18"/>
                <w:lang w:eastAsia="en-US"/>
              </w:rPr>
              <w:t>)</w:t>
            </w:r>
            <w:bookmarkEnd w:id="559"/>
          </w:p>
        </w:tc>
      </w:tr>
    </w:tbl>
    <w:p w14:paraId="2EB97F2A" w14:textId="77777777" w:rsidR="00EB0B94" w:rsidRPr="00C915DD" w:rsidRDefault="00EB0B94" w:rsidP="00EB0B94">
      <w:pPr>
        <w:rPr>
          <w:rFonts w:eastAsiaTheme="minorHAnsi"/>
          <w:szCs w:val="20"/>
          <w:lang w:eastAsia="en-US"/>
        </w:rPr>
      </w:pPr>
      <w:r w:rsidRPr="00C915DD">
        <w:rPr>
          <w:rFonts w:eastAsiaTheme="minorHAnsi"/>
          <w:szCs w:val="20"/>
          <w:lang w:eastAsia="en-US"/>
        </w:rPr>
        <w:t>ОР – операционные расходы,</w:t>
      </w:r>
    </w:p>
    <w:p w14:paraId="1D50325F" w14:textId="77777777" w:rsidR="00EB0B94" w:rsidRPr="00C915DD" w:rsidRDefault="00EB0B94" w:rsidP="00EB0B94">
      <w:pPr>
        <w:rPr>
          <w:rFonts w:eastAsiaTheme="minorHAnsi"/>
          <w:szCs w:val="20"/>
          <w:lang w:eastAsia="en-US"/>
        </w:rPr>
      </w:pPr>
      <w:r w:rsidRPr="00C915DD">
        <w:rPr>
          <w:rFonts w:eastAsiaTheme="minorHAnsi"/>
          <w:szCs w:val="20"/>
          <w:lang w:eastAsia="en-US"/>
        </w:rPr>
        <w:t>Р – предпринимательские расходы владельца объекта, связанные с его эксплуатацией</w:t>
      </w:r>
    </w:p>
    <w:p w14:paraId="28A91E43" w14:textId="77777777" w:rsidR="00EB0B94" w:rsidRPr="00C915DD" w:rsidRDefault="00EB0B94" w:rsidP="00EB0B94">
      <w:pPr>
        <w:rPr>
          <w:rFonts w:eastAsiaTheme="minorHAnsi"/>
          <w:szCs w:val="20"/>
          <w:lang w:eastAsia="en-US"/>
        </w:rPr>
      </w:pPr>
      <w:r w:rsidRPr="00C915DD">
        <w:rPr>
          <w:rFonts w:eastAsiaTheme="minorHAnsi"/>
          <w:szCs w:val="20"/>
          <w:lang w:eastAsia="en-US"/>
        </w:rPr>
        <w:t>Так как все расходы после заключения договора водопользования несет водопользователь (расходы по охране и наблюдению за водными объектами, по содержанию в исправном состоянии эксплуатируемых и расположенных на водном объекте гидротехнических и иных сооружений и другие), чистый операционный доход будет равен действительному валовому доходу.</w:t>
      </w:r>
    </w:p>
    <w:p w14:paraId="7AFAA935" w14:textId="77777777" w:rsidR="00EB0B94" w:rsidRPr="00C915DD" w:rsidRDefault="00EB0B94" w:rsidP="00EB0B94">
      <w:pPr>
        <w:rPr>
          <w:rFonts w:eastAsiaTheme="minorHAnsi"/>
          <w:szCs w:val="20"/>
          <w:lang w:eastAsia="en-US"/>
        </w:rPr>
      </w:pPr>
      <w:r w:rsidRPr="00C915DD">
        <w:rPr>
          <w:rFonts w:eastAsiaTheme="minorHAnsi"/>
          <w:szCs w:val="20"/>
          <w:lang w:eastAsia="en-US"/>
        </w:rPr>
        <w:t>В соответствии с Методическими указаниями при реализации техник доходного подхода путем капитализации или дисконтирования чистого операционного дохода, связанного с использованием объектов недвижимости, не учитываются налог на прибыль организаций и налог на доходы физических лиц.</w:t>
      </w:r>
    </w:p>
    <w:p w14:paraId="7D3A5148" w14:textId="77777777" w:rsidR="00EB0B94" w:rsidRPr="00C915DD" w:rsidRDefault="00EB0B94" w:rsidP="00C915DD">
      <w:pPr>
        <w:spacing w:before="60" w:after="60"/>
        <w:rPr>
          <w:rFonts w:eastAsiaTheme="minorHAnsi"/>
          <w:i/>
          <w:iCs/>
          <w:szCs w:val="20"/>
          <w:lang w:eastAsia="en-US"/>
        </w:rPr>
      </w:pPr>
      <w:r w:rsidRPr="00C915DD">
        <w:rPr>
          <w:rFonts w:eastAsiaTheme="minorHAnsi"/>
          <w:i/>
          <w:iCs/>
          <w:szCs w:val="20"/>
          <w:lang w:eastAsia="en-US"/>
        </w:rPr>
        <w:t>–</w:t>
      </w:r>
      <w:r w:rsidRPr="00C915DD">
        <w:rPr>
          <w:rFonts w:eastAsiaTheme="minorHAnsi"/>
          <w:i/>
          <w:iCs/>
          <w:szCs w:val="20"/>
          <w:lang w:eastAsia="en-US"/>
        </w:rPr>
        <w:tab/>
        <w:t>Определение ставки дисконтирования</w:t>
      </w:r>
    </w:p>
    <w:p w14:paraId="414D4140" w14:textId="77777777" w:rsidR="00EB0B94" w:rsidRPr="00C915DD" w:rsidRDefault="00EB0B94" w:rsidP="00EB0B94">
      <w:pPr>
        <w:rPr>
          <w:rFonts w:eastAsiaTheme="minorHAnsi"/>
          <w:szCs w:val="20"/>
          <w:lang w:eastAsia="en-US"/>
        </w:rPr>
      </w:pPr>
      <w:r w:rsidRPr="00C915DD">
        <w:rPr>
          <w:rFonts w:eastAsiaTheme="minorHAnsi"/>
          <w:szCs w:val="20"/>
          <w:lang w:eastAsia="en-US"/>
        </w:rPr>
        <w:t>Ставка дисконтирования – это процентная ставка, используемая для пересчета будущих потоков доходов в единую величину текущей стоимости.</w:t>
      </w:r>
    </w:p>
    <w:p w14:paraId="4BCD0519" w14:textId="77777777" w:rsidR="00EB0B94" w:rsidRPr="00C915DD" w:rsidRDefault="00EB0B94" w:rsidP="00EB0B94">
      <w:pPr>
        <w:spacing w:after="120"/>
        <w:rPr>
          <w:rFonts w:eastAsiaTheme="minorHAnsi"/>
          <w:szCs w:val="20"/>
          <w:lang w:eastAsia="en-US"/>
        </w:rPr>
      </w:pPr>
      <w:r w:rsidRPr="00C915DD">
        <w:rPr>
          <w:rFonts w:eastAsiaTheme="minorHAnsi"/>
          <w:szCs w:val="20"/>
          <w:lang w:eastAsia="en-US"/>
        </w:rPr>
        <w:t>Одним из наиболее распространенных на практике способов определения ставки дисконтирования является кумулятивный метод оценки премии за риск. В основе этого метода лежат предположения о том, что: если бы инвестиции были безрисковыми, то инвесторы требовали бы безрисковую доходность на свой капитал (то есть норму доходности, соответствующую норме доходности вложений в безрисковые активы); чем выше инвестор оценивает риск проекта, тем более высокие требования он предъявляет к его доходности. Исходя из этих предположений, при расчете необходимо учесть так называемую «премию за риск». Расчет производится ставки дисконтирования производится по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EB0B94" w:rsidRPr="00C915DD" w14:paraId="5E631C32" w14:textId="77777777" w:rsidTr="00BC40F1">
        <w:tc>
          <w:tcPr>
            <w:tcW w:w="9776" w:type="dxa"/>
          </w:tcPr>
          <w:p w14:paraId="1349698D" w14:textId="77777777" w:rsidR="00EB0B94" w:rsidRPr="00C915DD" w:rsidRDefault="00EB0B94" w:rsidP="00BC40F1">
            <w:pPr>
              <w:spacing w:line="276" w:lineRule="auto"/>
              <w:rPr>
                <w:rFonts w:eastAsiaTheme="minorHAnsi"/>
                <w:szCs w:val="20"/>
                <w:lang w:eastAsia="en-US"/>
              </w:rPr>
            </w:pPr>
            <m:oMathPara>
              <m:oMath>
                <m:r>
                  <w:rPr>
                    <w:rFonts w:ascii="Cambria Math" w:eastAsiaTheme="minorHAnsi" w:hAnsi="Cambria Math"/>
                    <w:szCs w:val="20"/>
                    <w:lang w:eastAsia="en-US"/>
                  </w:rPr>
                  <m:t>R=</m:t>
                </m:r>
                <m:sSub>
                  <m:sSubPr>
                    <m:ctrlPr>
                      <w:rPr>
                        <w:rFonts w:ascii="Cambria Math" w:eastAsiaTheme="minorHAnsi" w:hAnsi="Cambria Math"/>
                        <w:szCs w:val="20"/>
                        <w:lang w:eastAsia="en-US"/>
                      </w:rPr>
                    </m:ctrlPr>
                  </m:sSubPr>
                  <m:e>
                    <m:r>
                      <w:rPr>
                        <w:rFonts w:ascii="Cambria Math" w:eastAsiaTheme="minorHAnsi" w:hAnsi="Cambria Math"/>
                        <w:szCs w:val="20"/>
                        <w:lang w:eastAsia="en-US"/>
                      </w:rPr>
                      <m:t>R</m:t>
                    </m:r>
                  </m:e>
                  <m:sub>
                    <m:r>
                      <w:rPr>
                        <w:rFonts w:ascii="Cambria Math" w:eastAsiaTheme="minorHAnsi" w:hAnsi="Cambria Math"/>
                        <w:szCs w:val="20"/>
                        <w:lang w:eastAsia="en-US"/>
                      </w:rPr>
                      <m:t>f</m:t>
                    </m:r>
                  </m:sub>
                </m:sSub>
                <m:r>
                  <w:rPr>
                    <w:rFonts w:ascii="Cambria Math" w:eastAsiaTheme="minorHAnsi" w:hAnsi="Cambria Math"/>
                    <w:szCs w:val="20"/>
                    <w:lang w:eastAsia="en-US"/>
                  </w:rPr>
                  <m:t>+</m:t>
                </m:r>
                <m:sSub>
                  <m:sSubPr>
                    <m:ctrlPr>
                      <w:rPr>
                        <w:rFonts w:ascii="Cambria Math" w:eastAsiaTheme="minorHAnsi" w:hAnsi="Cambria Math"/>
                        <w:szCs w:val="20"/>
                        <w:lang w:eastAsia="en-US"/>
                      </w:rPr>
                    </m:ctrlPr>
                  </m:sSubPr>
                  <m:e>
                    <m:r>
                      <w:rPr>
                        <w:rFonts w:ascii="Cambria Math" w:eastAsiaTheme="minorHAnsi" w:hAnsi="Cambria Math"/>
                        <w:szCs w:val="20"/>
                        <w:lang w:eastAsia="en-US"/>
                      </w:rPr>
                      <m:t>R</m:t>
                    </m:r>
                  </m:e>
                  <m:sub>
                    <m:r>
                      <w:rPr>
                        <w:rFonts w:ascii="Cambria Math" w:eastAsiaTheme="minorHAnsi" w:hAnsi="Cambria Math"/>
                        <w:szCs w:val="20"/>
                        <w:lang w:eastAsia="en-US"/>
                      </w:rPr>
                      <m:t>1</m:t>
                    </m:r>
                  </m:sub>
                </m:sSub>
                <m:r>
                  <w:rPr>
                    <w:rFonts w:ascii="Cambria Math" w:eastAsiaTheme="minorHAnsi" w:hAnsi="Cambria Math"/>
                    <w:szCs w:val="20"/>
                    <w:lang w:eastAsia="en-US"/>
                  </w:rPr>
                  <m:t>+ ...</m:t>
                </m:r>
                <m:sSub>
                  <m:sSubPr>
                    <m:ctrlPr>
                      <w:rPr>
                        <w:rFonts w:ascii="Cambria Math" w:eastAsiaTheme="minorHAnsi" w:hAnsi="Cambria Math"/>
                        <w:szCs w:val="20"/>
                        <w:lang w:eastAsia="en-US"/>
                      </w:rPr>
                    </m:ctrlPr>
                  </m:sSubPr>
                  <m:e>
                    <m:r>
                      <w:rPr>
                        <w:rFonts w:ascii="Cambria Math" w:eastAsiaTheme="minorHAnsi" w:hAnsi="Cambria Math"/>
                        <w:szCs w:val="20"/>
                        <w:lang w:eastAsia="en-US"/>
                      </w:rPr>
                      <m:t>R</m:t>
                    </m:r>
                  </m:e>
                  <m:sub>
                    <m:r>
                      <w:rPr>
                        <w:rFonts w:ascii="Cambria Math" w:eastAsiaTheme="minorHAnsi" w:hAnsi="Cambria Math"/>
                        <w:szCs w:val="20"/>
                        <w:lang w:eastAsia="en-US"/>
                      </w:rPr>
                      <m:t>n</m:t>
                    </m:r>
                  </m:sub>
                </m:sSub>
              </m:oMath>
            </m:oMathPara>
          </w:p>
          <w:p w14:paraId="0262F50F" w14:textId="77777777" w:rsidR="00EB0B94" w:rsidRPr="00C915DD" w:rsidRDefault="00EB0B94" w:rsidP="00BC40F1">
            <w:pPr>
              <w:spacing w:line="276" w:lineRule="auto"/>
              <w:rPr>
                <w:rFonts w:eastAsiaTheme="minorHAnsi"/>
                <w:color w:val="000000"/>
                <w:szCs w:val="20"/>
                <w:shd w:val="clear" w:color="auto" w:fill="FFFFFF"/>
                <w:lang w:eastAsia="en-US"/>
              </w:rPr>
            </w:pPr>
            <w:r w:rsidRPr="00C915DD">
              <w:rPr>
                <w:rFonts w:eastAsiaTheme="minorHAnsi"/>
                <w:szCs w:val="20"/>
                <w:lang w:eastAsia="en-US"/>
              </w:rPr>
              <w:t>где</w:t>
            </w:r>
          </w:p>
        </w:tc>
        <w:tc>
          <w:tcPr>
            <w:tcW w:w="567" w:type="dxa"/>
          </w:tcPr>
          <w:p w14:paraId="295FE1B8" w14:textId="0EF487CF" w:rsidR="00EB0B94" w:rsidRPr="00C915DD" w:rsidRDefault="00EB0B94" w:rsidP="00BC40F1">
            <w:pPr>
              <w:tabs>
                <w:tab w:val="left" w:pos="851"/>
              </w:tabs>
              <w:ind w:firstLine="0"/>
              <w:jc w:val="right"/>
              <w:rPr>
                <w:rFonts w:eastAsiaTheme="minorHAnsi"/>
                <w:color w:val="000000"/>
                <w:szCs w:val="20"/>
                <w:shd w:val="clear" w:color="auto" w:fill="FFFFFF"/>
                <w:lang w:eastAsia="en-US"/>
              </w:rPr>
            </w:pPr>
            <w:r w:rsidRPr="00C915DD">
              <w:rPr>
                <w:rFonts w:eastAsiaTheme="minorHAnsi"/>
                <w:szCs w:val="18"/>
                <w:lang w:eastAsia="en-US"/>
              </w:rPr>
              <w:t>(</w:t>
            </w:r>
            <w:r w:rsidRPr="00C915DD">
              <w:rPr>
                <w:rFonts w:eastAsiaTheme="minorHAnsi"/>
                <w:szCs w:val="18"/>
                <w:lang w:eastAsia="en-US"/>
              </w:rPr>
              <w:fldChar w:fldCharType="begin"/>
            </w:r>
            <w:r w:rsidRPr="00C915DD">
              <w:rPr>
                <w:rFonts w:eastAsiaTheme="minorHAnsi"/>
                <w:szCs w:val="18"/>
                <w:lang w:eastAsia="en-US"/>
              </w:rPr>
              <w:instrText xml:space="preserve"> SEQ Формула \* ARABIC </w:instrText>
            </w:r>
            <w:r w:rsidRPr="00C915DD">
              <w:rPr>
                <w:rFonts w:eastAsiaTheme="minorHAnsi"/>
                <w:szCs w:val="18"/>
                <w:lang w:eastAsia="en-US"/>
              </w:rPr>
              <w:fldChar w:fldCharType="separate"/>
            </w:r>
            <w:r w:rsidR="004B09DA">
              <w:rPr>
                <w:rFonts w:eastAsiaTheme="minorHAnsi"/>
                <w:noProof/>
                <w:szCs w:val="18"/>
                <w:lang w:eastAsia="en-US"/>
              </w:rPr>
              <w:t>32</w:t>
            </w:r>
            <w:r w:rsidRPr="00C915DD">
              <w:rPr>
                <w:rFonts w:eastAsiaTheme="minorHAnsi"/>
                <w:szCs w:val="18"/>
                <w:lang w:eastAsia="en-US"/>
              </w:rPr>
              <w:fldChar w:fldCharType="end"/>
            </w:r>
            <w:r w:rsidRPr="00C915DD">
              <w:rPr>
                <w:rFonts w:eastAsiaTheme="minorHAnsi"/>
                <w:szCs w:val="18"/>
                <w:lang w:eastAsia="en-US"/>
              </w:rPr>
              <w:t>)</w:t>
            </w:r>
          </w:p>
        </w:tc>
      </w:tr>
    </w:tbl>
    <w:p w14:paraId="1B3D9E88" w14:textId="77777777" w:rsidR="00EB0B94" w:rsidRPr="00C915DD" w:rsidRDefault="00EB0B94" w:rsidP="00EB0B94">
      <w:pPr>
        <w:rPr>
          <w:rFonts w:eastAsiaTheme="minorHAnsi"/>
          <w:szCs w:val="20"/>
          <w:lang w:eastAsia="en-US"/>
        </w:rPr>
      </w:pPr>
      <w:r w:rsidRPr="00C915DD">
        <w:rPr>
          <w:rFonts w:eastAsiaTheme="minorHAnsi"/>
          <w:szCs w:val="20"/>
          <w:lang w:eastAsia="en-US"/>
        </w:rPr>
        <w:lastRenderedPageBreak/>
        <w:t>R – ставка дисконтирования,</w:t>
      </w:r>
    </w:p>
    <w:p w14:paraId="25F77E41" w14:textId="77777777" w:rsidR="00EB0B94" w:rsidRPr="00C915DD" w:rsidRDefault="00EB0B94" w:rsidP="00EB0B94">
      <w:pPr>
        <w:rPr>
          <w:rFonts w:eastAsiaTheme="minorHAnsi"/>
          <w:szCs w:val="20"/>
          <w:lang w:eastAsia="en-US"/>
        </w:rPr>
      </w:pPr>
      <w:r w:rsidRPr="00C915DD">
        <w:rPr>
          <w:rFonts w:eastAsiaTheme="minorHAnsi"/>
          <w:szCs w:val="20"/>
          <w:lang w:eastAsia="en-US"/>
        </w:rPr>
        <w:t>Rf – безрисковая ставка,</w:t>
      </w:r>
    </w:p>
    <w:p w14:paraId="22B35BF5" w14:textId="77777777" w:rsidR="00EB0B94" w:rsidRPr="00C915DD" w:rsidRDefault="00EB0B94" w:rsidP="00EB0B94">
      <w:pPr>
        <w:rPr>
          <w:rFonts w:eastAsiaTheme="minorHAnsi"/>
          <w:szCs w:val="20"/>
          <w:lang w:eastAsia="en-US"/>
        </w:rPr>
      </w:pPr>
      <w:r w:rsidRPr="00C915DD">
        <w:rPr>
          <w:rFonts w:eastAsiaTheme="minorHAnsi"/>
          <w:szCs w:val="20"/>
          <w:lang w:eastAsia="en-US"/>
        </w:rPr>
        <w:t>R1…Rn – риски.</w:t>
      </w:r>
    </w:p>
    <w:p w14:paraId="55DB7F66" w14:textId="77777777" w:rsidR="00EB0B94" w:rsidRPr="00C915DD" w:rsidRDefault="00EB0B94" w:rsidP="00EB0B94">
      <w:pPr>
        <w:rPr>
          <w:rFonts w:eastAsiaTheme="minorHAnsi"/>
          <w:szCs w:val="20"/>
          <w:lang w:eastAsia="en-US"/>
        </w:rPr>
      </w:pPr>
      <w:r w:rsidRPr="00C915DD">
        <w:rPr>
          <w:rFonts w:eastAsiaTheme="minorHAnsi"/>
          <w:szCs w:val="20"/>
          <w:lang w:eastAsia="en-US"/>
        </w:rPr>
        <w:t>Наличие того или иного фактора риска и значение каждой рисковой премии на практике определяются экспертным путем</w:t>
      </w:r>
      <w:r w:rsidRPr="00C915DD">
        <w:rPr>
          <w:rFonts w:eastAsiaTheme="minorHAnsi"/>
          <w:szCs w:val="20"/>
          <w:vertAlign w:val="superscript"/>
          <w:lang w:eastAsia="en-US"/>
        </w:rPr>
        <w:footnoteReference w:id="32"/>
      </w:r>
      <w:r w:rsidRPr="00C915DD">
        <w:rPr>
          <w:rFonts w:eastAsiaTheme="minorHAnsi"/>
          <w:szCs w:val="20"/>
          <w:lang w:eastAsia="en-US"/>
        </w:rPr>
        <w:t>.</w:t>
      </w:r>
    </w:p>
    <w:p w14:paraId="60B34B23" w14:textId="77777777" w:rsidR="00EB0B94" w:rsidRPr="00C915DD" w:rsidRDefault="00EB0B94" w:rsidP="00EB0B94">
      <w:pPr>
        <w:rPr>
          <w:rFonts w:eastAsiaTheme="minorHAnsi"/>
          <w:szCs w:val="20"/>
          <w:lang w:eastAsia="en-US"/>
        </w:rPr>
      </w:pPr>
      <w:r w:rsidRPr="00C915DD">
        <w:rPr>
          <w:rFonts w:eastAsiaTheme="minorHAnsi"/>
          <w:szCs w:val="20"/>
          <w:lang w:eastAsia="en-US"/>
        </w:rPr>
        <w:t>В таблице указаны риски, которые характерны для водных объектов (ресурсов) Хабаровского края. Есть риски как государственного уровня, такие как: ухудшение экономической ситуации в стране в целом или изменение федерального либо местного законодательства, так и риски, присущие непосредственно субъекту РФ, например, пожары, которые выделены в отдельную статью.</w:t>
      </w:r>
    </w:p>
    <w:p w14:paraId="59566ACF" w14:textId="3716EC44" w:rsidR="00EB0B94" w:rsidRPr="00C915DD" w:rsidRDefault="00EB0B94" w:rsidP="003278EC">
      <w:pPr>
        <w:pStyle w:val="ab"/>
        <w:rPr>
          <w:rFonts w:eastAsiaTheme="minorHAnsi"/>
          <w:lang w:eastAsia="en-US"/>
        </w:rPr>
      </w:pPr>
      <w:bookmarkStart w:id="560" w:name="_Ref107835141"/>
      <w:bookmarkStart w:id="561" w:name="_Toc235089114"/>
      <w:r w:rsidRPr="00C915DD">
        <w:t xml:space="preserve">Таблица </w:t>
      </w:r>
      <w:r w:rsidRPr="00C915DD">
        <w:rPr>
          <w:noProof/>
        </w:rPr>
        <w:fldChar w:fldCharType="begin"/>
      </w:r>
      <w:r w:rsidRPr="00C915DD">
        <w:rPr>
          <w:noProof/>
        </w:rPr>
        <w:instrText xml:space="preserve"> SEQ Таблица \* ARABIC </w:instrText>
      </w:r>
      <w:r w:rsidRPr="00C915DD">
        <w:rPr>
          <w:noProof/>
        </w:rPr>
        <w:fldChar w:fldCharType="separate"/>
      </w:r>
      <w:r w:rsidR="004B09DA">
        <w:rPr>
          <w:noProof/>
        </w:rPr>
        <w:t>135</w:t>
      </w:r>
      <w:r w:rsidRPr="00C915DD">
        <w:rPr>
          <w:noProof/>
        </w:rPr>
        <w:fldChar w:fldCharType="end"/>
      </w:r>
      <w:bookmarkEnd w:id="560"/>
      <w:r w:rsidRPr="00C915DD">
        <w:t xml:space="preserve"> – </w:t>
      </w:r>
      <w:r w:rsidRPr="00C915DD">
        <w:rPr>
          <w:rFonts w:eastAsiaTheme="minorHAnsi"/>
          <w:lang w:eastAsia="en-US"/>
        </w:rPr>
        <w:t>Расчет рисков характерных для водных ресурсов</w:t>
      </w:r>
      <w:bookmarkEnd w:id="561"/>
    </w:p>
    <w:tbl>
      <w:tblPr>
        <w:tblW w:w="49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7"/>
        <w:gridCol w:w="1114"/>
        <w:gridCol w:w="340"/>
        <w:gridCol w:w="310"/>
        <w:gridCol w:w="458"/>
        <w:gridCol w:w="442"/>
        <w:gridCol w:w="309"/>
        <w:gridCol w:w="296"/>
        <w:gridCol w:w="296"/>
        <w:gridCol w:w="298"/>
        <w:gridCol w:w="296"/>
        <w:gridCol w:w="471"/>
      </w:tblGrid>
      <w:tr w:rsidR="00EB0B94" w:rsidRPr="00C915DD" w14:paraId="5B69216C" w14:textId="77777777" w:rsidTr="006819A4">
        <w:trPr>
          <w:tblHeader/>
        </w:trPr>
        <w:tc>
          <w:tcPr>
            <w:tcW w:w="2721" w:type="pct"/>
            <w:vAlign w:val="center"/>
            <w:hideMark/>
          </w:tcPr>
          <w:p w14:paraId="634C7305" w14:textId="77777777" w:rsidR="00EB0B94" w:rsidRPr="00C915DD" w:rsidRDefault="00EB0B94" w:rsidP="00BC40F1">
            <w:pPr>
              <w:ind w:firstLine="0"/>
              <w:jc w:val="center"/>
              <w:rPr>
                <w:color w:val="000000"/>
                <w:sz w:val="16"/>
                <w:szCs w:val="16"/>
              </w:rPr>
            </w:pPr>
            <w:r w:rsidRPr="00C915DD">
              <w:rPr>
                <w:color w:val="000000"/>
                <w:sz w:val="16"/>
                <w:szCs w:val="16"/>
              </w:rPr>
              <w:t>Вид и наименование риска</w:t>
            </w:r>
          </w:p>
        </w:tc>
        <w:tc>
          <w:tcPr>
            <w:tcW w:w="537" w:type="pct"/>
            <w:vAlign w:val="center"/>
            <w:hideMark/>
          </w:tcPr>
          <w:p w14:paraId="06E56F45" w14:textId="77777777" w:rsidR="00EB0B94" w:rsidRPr="00C915DD" w:rsidRDefault="00EB0B94" w:rsidP="00BC40F1">
            <w:pPr>
              <w:ind w:firstLine="0"/>
              <w:jc w:val="center"/>
              <w:rPr>
                <w:color w:val="000000"/>
                <w:sz w:val="16"/>
                <w:szCs w:val="16"/>
              </w:rPr>
            </w:pPr>
            <w:r w:rsidRPr="00C915DD">
              <w:rPr>
                <w:color w:val="000000"/>
                <w:sz w:val="16"/>
                <w:szCs w:val="16"/>
              </w:rPr>
              <w:t>Категория риска</w:t>
            </w:r>
          </w:p>
        </w:tc>
        <w:tc>
          <w:tcPr>
            <w:tcW w:w="170" w:type="pct"/>
            <w:vAlign w:val="center"/>
            <w:hideMark/>
          </w:tcPr>
          <w:p w14:paraId="2AEA657C" w14:textId="77777777" w:rsidR="00EB0B94" w:rsidRPr="00C915DD" w:rsidRDefault="00EB0B94" w:rsidP="00BC40F1">
            <w:pPr>
              <w:ind w:firstLine="0"/>
              <w:jc w:val="center"/>
              <w:rPr>
                <w:color w:val="000000"/>
                <w:sz w:val="16"/>
                <w:szCs w:val="16"/>
              </w:rPr>
            </w:pPr>
            <w:r w:rsidRPr="00C915DD">
              <w:rPr>
                <w:color w:val="000000"/>
                <w:sz w:val="16"/>
                <w:szCs w:val="16"/>
              </w:rPr>
              <w:t>1</w:t>
            </w:r>
          </w:p>
        </w:tc>
        <w:tc>
          <w:tcPr>
            <w:tcW w:w="155" w:type="pct"/>
            <w:vAlign w:val="center"/>
            <w:hideMark/>
          </w:tcPr>
          <w:p w14:paraId="7D442175" w14:textId="77777777" w:rsidR="00EB0B94" w:rsidRPr="00C915DD" w:rsidRDefault="00EB0B94" w:rsidP="00BC40F1">
            <w:pPr>
              <w:ind w:firstLine="0"/>
              <w:jc w:val="center"/>
              <w:rPr>
                <w:color w:val="000000"/>
                <w:sz w:val="16"/>
                <w:szCs w:val="16"/>
              </w:rPr>
            </w:pPr>
            <w:r w:rsidRPr="00C915DD">
              <w:rPr>
                <w:color w:val="000000"/>
                <w:sz w:val="16"/>
                <w:szCs w:val="16"/>
              </w:rPr>
              <w:t>2</w:t>
            </w:r>
          </w:p>
        </w:tc>
        <w:tc>
          <w:tcPr>
            <w:tcW w:w="228" w:type="pct"/>
            <w:vAlign w:val="center"/>
            <w:hideMark/>
          </w:tcPr>
          <w:p w14:paraId="39C4766C" w14:textId="77777777" w:rsidR="00EB0B94" w:rsidRPr="00C915DD" w:rsidRDefault="00EB0B94" w:rsidP="00BC40F1">
            <w:pPr>
              <w:ind w:firstLine="0"/>
              <w:jc w:val="center"/>
              <w:rPr>
                <w:color w:val="000000"/>
                <w:sz w:val="16"/>
                <w:szCs w:val="16"/>
              </w:rPr>
            </w:pPr>
            <w:r w:rsidRPr="00C915DD">
              <w:rPr>
                <w:color w:val="000000"/>
                <w:sz w:val="16"/>
                <w:szCs w:val="16"/>
              </w:rPr>
              <w:t>3</w:t>
            </w:r>
          </w:p>
        </w:tc>
        <w:tc>
          <w:tcPr>
            <w:tcW w:w="220" w:type="pct"/>
            <w:vAlign w:val="center"/>
            <w:hideMark/>
          </w:tcPr>
          <w:p w14:paraId="40FFDCE2" w14:textId="77777777" w:rsidR="00EB0B94" w:rsidRPr="00C915DD" w:rsidRDefault="00EB0B94" w:rsidP="00BC40F1">
            <w:pPr>
              <w:ind w:firstLine="0"/>
              <w:jc w:val="center"/>
              <w:rPr>
                <w:color w:val="000000"/>
                <w:sz w:val="16"/>
                <w:szCs w:val="16"/>
              </w:rPr>
            </w:pPr>
            <w:r w:rsidRPr="00C915DD">
              <w:rPr>
                <w:color w:val="000000"/>
                <w:sz w:val="16"/>
                <w:szCs w:val="16"/>
              </w:rPr>
              <w:t>4</w:t>
            </w:r>
          </w:p>
        </w:tc>
        <w:tc>
          <w:tcPr>
            <w:tcW w:w="154" w:type="pct"/>
            <w:vAlign w:val="center"/>
            <w:hideMark/>
          </w:tcPr>
          <w:p w14:paraId="32C9A72A" w14:textId="77777777" w:rsidR="00EB0B94" w:rsidRPr="00C915DD" w:rsidRDefault="00EB0B94" w:rsidP="00BC40F1">
            <w:pPr>
              <w:ind w:firstLine="0"/>
              <w:jc w:val="center"/>
              <w:rPr>
                <w:color w:val="000000"/>
                <w:sz w:val="16"/>
                <w:szCs w:val="16"/>
              </w:rPr>
            </w:pPr>
            <w:r w:rsidRPr="00C915DD">
              <w:rPr>
                <w:color w:val="000000"/>
                <w:sz w:val="16"/>
                <w:szCs w:val="16"/>
              </w:rPr>
              <w:t>5</w:t>
            </w:r>
          </w:p>
        </w:tc>
        <w:tc>
          <w:tcPr>
            <w:tcW w:w="144" w:type="pct"/>
            <w:vAlign w:val="center"/>
            <w:hideMark/>
          </w:tcPr>
          <w:p w14:paraId="7D1EC0A9" w14:textId="77777777" w:rsidR="00EB0B94" w:rsidRPr="00C915DD" w:rsidRDefault="00EB0B94" w:rsidP="00BC40F1">
            <w:pPr>
              <w:ind w:firstLine="0"/>
              <w:jc w:val="center"/>
              <w:rPr>
                <w:color w:val="000000"/>
                <w:sz w:val="16"/>
                <w:szCs w:val="16"/>
              </w:rPr>
            </w:pPr>
            <w:r w:rsidRPr="00C915DD">
              <w:rPr>
                <w:color w:val="000000"/>
                <w:sz w:val="16"/>
                <w:szCs w:val="16"/>
              </w:rPr>
              <w:t>6</w:t>
            </w:r>
          </w:p>
        </w:tc>
        <w:tc>
          <w:tcPr>
            <w:tcW w:w="144" w:type="pct"/>
            <w:vAlign w:val="center"/>
            <w:hideMark/>
          </w:tcPr>
          <w:p w14:paraId="1FD1FB66" w14:textId="77777777" w:rsidR="00EB0B94" w:rsidRPr="00C915DD" w:rsidRDefault="00EB0B94" w:rsidP="00BC40F1">
            <w:pPr>
              <w:ind w:firstLine="0"/>
              <w:jc w:val="center"/>
              <w:rPr>
                <w:color w:val="000000"/>
                <w:sz w:val="16"/>
                <w:szCs w:val="16"/>
              </w:rPr>
            </w:pPr>
            <w:r w:rsidRPr="00C915DD">
              <w:rPr>
                <w:color w:val="000000"/>
                <w:sz w:val="16"/>
                <w:szCs w:val="16"/>
              </w:rPr>
              <w:t>7</w:t>
            </w:r>
          </w:p>
        </w:tc>
        <w:tc>
          <w:tcPr>
            <w:tcW w:w="149" w:type="pct"/>
            <w:vAlign w:val="center"/>
            <w:hideMark/>
          </w:tcPr>
          <w:p w14:paraId="55A63006" w14:textId="77777777" w:rsidR="00EB0B94" w:rsidRPr="00C915DD" w:rsidRDefault="00EB0B94" w:rsidP="00BC40F1">
            <w:pPr>
              <w:ind w:firstLine="0"/>
              <w:jc w:val="center"/>
              <w:rPr>
                <w:color w:val="000000"/>
                <w:sz w:val="16"/>
                <w:szCs w:val="16"/>
              </w:rPr>
            </w:pPr>
            <w:r w:rsidRPr="00C915DD">
              <w:rPr>
                <w:color w:val="000000"/>
                <w:sz w:val="16"/>
                <w:szCs w:val="16"/>
              </w:rPr>
              <w:t>8</w:t>
            </w:r>
          </w:p>
        </w:tc>
        <w:tc>
          <w:tcPr>
            <w:tcW w:w="144" w:type="pct"/>
            <w:vAlign w:val="center"/>
            <w:hideMark/>
          </w:tcPr>
          <w:p w14:paraId="638D4A51" w14:textId="77777777" w:rsidR="00EB0B94" w:rsidRPr="00C915DD" w:rsidRDefault="00EB0B94" w:rsidP="00BC40F1">
            <w:pPr>
              <w:ind w:firstLine="0"/>
              <w:jc w:val="center"/>
              <w:rPr>
                <w:color w:val="000000"/>
                <w:sz w:val="16"/>
                <w:szCs w:val="16"/>
              </w:rPr>
            </w:pPr>
            <w:r w:rsidRPr="00C915DD">
              <w:rPr>
                <w:color w:val="000000"/>
                <w:sz w:val="16"/>
                <w:szCs w:val="16"/>
              </w:rPr>
              <w:t>9</w:t>
            </w:r>
          </w:p>
        </w:tc>
        <w:tc>
          <w:tcPr>
            <w:tcW w:w="234" w:type="pct"/>
            <w:vAlign w:val="center"/>
            <w:hideMark/>
          </w:tcPr>
          <w:p w14:paraId="3E68F418" w14:textId="77777777" w:rsidR="00EB0B94" w:rsidRPr="00C915DD" w:rsidRDefault="00EB0B94" w:rsidP="00BC40F1">
            <w:pPr>
              <w:ind w:firstLine="0"/>
              <w:jc w:val="center"/>
              <w:rPr>
                <w:color w:val="000000"/>
                <w:sz w:val="16"/>
                <w:szCs w:val="16"/>
              </w:rPr>
            </w:pPr>
            <w:r w:rsidRPr="00C915DD">
              <w:rPr>
                <w:color w:val="000000"/>
                <w:sz w:val="16"/>
                <w:szCs w:val="16"/>
              </w:rPr>
              <w:t>10</w:t>
            </w:r>
          </w:p>
        </w:tc>
      </w:tr>
      <w:tr w:rsidR="00EB0B94" w:rsidRPr="00C915DD" w14:paraId="4691D04C" w14:textId="77777777" w:rsidTr="006819A4">
        <w:tc>
          <w:tcPr>
            <w:tcW w:w="5000" w:type="pct"/>
            <w:gridSpan w:val="12"/>
            <w:vAlign w:val="center"/>
            <w:hideMark/>
          </w:tcPr>
          <w:p w14:paraId="6B340ADE" w14:textId="77777777" w:rsidR="00EB0B94" w:rsidRPr="00C915DD" w:rsidRDefault="00EB0B94" w:rsidP="00BC40F1">
            <w:pPr>
              <w:ind w:firstLine="0"/>
              <w:jc w:val="center"/>
              <w:rPr>
                <w:i/>
                <w:iCs/>
                <w:color w:val="000000"/>
                <w:sz w:val="16"/>
                <w:szCs w:val="16"/>
              </w:rPr>
            </w:pPr>
            <w:r w:rsidRPr="00C915DD">
              <w:rPr>
                <w:i/>
                <w:iCs/>
                <w:color w:val="000000"/>
                <w:sz w:val="16"/>
                <w:szCs w:val="16"/>
              </w:rPr>
              <w:t>Систематический риск</w:t>
            </w:r>
          </w:p>
        </w:tc>
      </w:tr>
      <w:tr w:rsidR="00EB0B94" w:rsidRPr="00C915DD" w14:paraId="40C63C99" w14:textId="77777777" w:rsidTr="006819A4">
        <w:tc>
          <w:tcPr>
            <w:tcW w:w="2721" w:type="pct"/>
            <w:vAlign w:val="center"/>
            <w:hideMark/>
          </w:tcPr>
          <w:p w14:paraId="62F0D1F1" w14:textId="77777777" w:rsidR="00EB0B94" w:rsidRPr="00C915DD" w:rsidRDefault="00EB0B94" w:rsidP="00BC40F1">
            <w:pPr>
              <w:ind w:firstLine="0"/>
              <w:rPr>
                <w:color w:val="000000"/>
                <w:sz w:val="16"/>
                <w:szCs w:val="16"/>
              </w:rPr>
            </w:pPr>
            <w:r w:rsidRPr="00C915DD">
              <w:rPr>
                <w:color w:val="000000"/>
                <w:sz w:val="16"/>
                <w:szCs w:val="16"/>
              </w:rPr>
              <w:t>Ухудшение общей экономической ситуации</w:t>
            </w:r>
          </w:p>
        </w:tc>
        <w:tc>
          <w:tcPr>
            <w:tcW w:w="537" w:type="pct"/>
            <w:vAlign w:val="center"/>
            <w:hideMark/>
          </w:tcPr>
          <w:p w14:paraId="4BB2FEB0" w14:textId="77777777" w:rsidR="00EB0B94" w:rsidRPr="00C915DD" w:rsidRDefault="00EB0B94" w:rsidP="00BC40F1">
            <w:pPr>
              <w:ind w:firstLine="0"/>
              <w:jc w:val="center"/>
              <w:rPr>
                <w:color w:val="000000"/>
                <w:sz w:val="16"/>
                <w:szCs w:val="16"/>
              </w:rPr>
            </w:pPr>
            <w:r w:rsidRPr="00C915DD">
              <w:rPr>
                <w:color w:val="000000"/>
                <w:sz w:val="16"/>
                <w:szCs w:val="16"/>
              </w:rPr>
              <w:t>Динамичный</w:t>
            </w:r>
          </w:p>
        </w:tc>
        <w:tc>
          <w:tcPr>
            <w:tcW w:w="170" w:type="pct"/>
            <w:vAlign w:val="center"/>
            <w:hideMark/>
          </w:tcPr>
          <w:p w14:paraId="2CE1949C" w14:textId="77777777" w:rsidR="00EB0B94" w:rsidRPr="00C915DD" w:rsidRDefault="00EB0B94" w:rsidP="00BC40F1">
            <w:pPr>
              <w:ind w:firstLine="0"/>
              <w:jc w:val="center"/>
              <w:rPr>
                <w:color w:val="000000"/>
                <w:sz w:val="16"/>
                <w:szCs w:val="20"/>
              </w:rPr>
            </w:pPr>
          </w:p>
        </w:tc>
        <w:tc>
          <w:tcPr>
            <w:tcW w:w="155" w:type="pct"/>
            <w:vAlign w:val="center"/>
            <w:hideMark/>
          </w:tcPr>
          <w:p w14:paraId="650EE303" w14:textId="77777777" w:rsidR="00EB0B94" w:rsidRPr="00C915DD" w:rsidRDefault="00EB0B94" w:rsidP="00BC40F1">
            <w:pPr>
              <w:ind w:firstLine="0"/>
              <w:jc w:val="center"/>
              <w:rPr>
                <w:color w:val="000000"/>
                <w:sz w:val="16"/>
                <w:szCs w:val="20"/>
              </w:rPr>
            </w:pPr>
          </w:p>
        </w:tc>
        <w:tc>
          <w:tcPr>
            <w:tcW w:w="228" w:type="pct"/>
            <w:vAlign w:val="center"/>
            <w:hideMark/>
          </w:tcPr>
          <w:p w14:paraId="0727C8BA" w14:textId="77777777" w:rsidR="00EB0B94" w:rsidRPr="00C915DD" w:rsidRDefault="00EB0B94" w:rsidP="00BC40F1">
            <w:pPr>
              <w:ind w:firstLine="0"/>
              <w:jc w:val="center"/>
              <w:rPr>
                <w:color w:val="000000"/>
                <w:sz w:val="16"/>
                <w:szCs w:val="20"/>
              </w:rPr>
            </w:pPr>
          </w:p>
        </w:tc>
        <w:tc>
          <w:tcPr>
            <w:tcW w:w="220" w:type="pct"/>
            <w:vAlign w:val="center"/>
            <w:hideMark/>
          </w:tcPr>
          <w:p w14:paraId="1C4C4ADC" w14:textId="77777777" w:rsidR="00EB0B94" w:rsidRPr="00C915DD" w:rsidRDefault="00EB0B94" w:rsidP="00BC40F1">
            <w:pPr>
              <w:ind w:firstLine="0"/>
              <w:jc w:val="center"/>
              <w:rPr>
                <w:color w:val="000000"/>
                <w:sz w:val="16"/>
                <w:szCs w:val="20"/>
              </w:rPr>
            </w:pPr>
          </w:p>
        </w:tc>
        <w:tc>
          <w:tcPr>
            <w:tcW w:w="154" w:type="pct"/>
            <w:vAlign w:val="center"/>
            <w:hideMark/>
          </w:tcPr>
          <w:p w14:paraId="35E091BF" w14:textId="77777777" w:rsidR="00EB0B94" w:rsidRPr="00C915DD" w:rsidRDefault="00EB0B94" w:rsidP="00BC40F1">
            <w:pPr>
              <w:ind w:firstLine="0"/>
              <w:jc w:val="center"/>
              <w:rPr>
                <w:color w:val="000000"/>
                <w:sz w:val="16"/>
                <w:szCs w:val="20"/>
              </w:rPr>
            </w:pPr>
            <w:r w:rsidRPr="00C915DD">
              <w:rPr>
                <w:sz w:val="16"/>
                <w:szCs w:val="20"/>
              </w:rPr>
              <w:t>1</w:t>
            </w:r>
          </w:p>
        </w:tc>
        <w:tc>
          <w:tcPr>
            <w:tcW w:w="144" w:type="pct"/>
            <w:vAlign w:val="center"/>
            <w:hideMark/>
          </w:tcPr>
          <w:p w14:paraId="03440C3B" w14:textId="77777777" w:rsidR="00EB0B94" w:rsidRPr="00C915DD" w:rsidRDefault="00EB0B94" w:rsidP="00BC40F1">
            <w:pPr>
              <w:ind w:firstLine="0"/>
              <w:jc w:val="center"/>
              <w:rPr>
                <w:color w:val="000000"/>
                <w:sz w:val="16"/>
                <w:szCs w:val="20"/>
              </w:rPr>
            </w:pPr>
          </w:p>
        </w:tc>
        <w:tc>
          <w:tcPr>
            <w:tcW w:w="144" w:type="pct"/>
            <w:vAlign w:val="center"/>
            <w:hideMark/>
          </w:tcPr>
          <w:p w14:paraId="6495DD9E" w14:textId="77777777" w:rsidR="00EB0B94" w:rsidRPr="00C915DD" w:rsidRDefault="00EB0B94" w:rsidP="00BC40F1">
            <w:pPr>
              <w:ind w:firstLine="0"/>
              <w:jc w:val="center"/>
              <w:rPr>
                <w:color w:val="000000"/>
                <w:sz w:val="16"/>
                <w:szCs w:val="20"/>
              </w:rPr>
            </w:pPr>
          </w:p>
        </w:tc>
        <w:tc>
          <w:tcPr>
            <w:tcW w:w="149" w:type="pct"/>
            <w:vAlign w:val="center"/>
            <w:hideMark/>
          </w:tcPr>
          <w:p w14:paraId="6463DA5A" w14:textId="77777777" w:rsidR="00EB0B94" w:rsidRPr="00C915DD" w:rsidRDefault="00EB0B94" w:rsidP="00BC40F1">
            <w:pPr>
              <w:ind w:firstLine="0"/>
              <w:jc w:val="center"/>
              <w:rPr>
                <w:color w:val="000000"/>
                <w:sz w:val="16"/>
                <w:szCs w:val="20"/>
              </w:rPr>
            </w:pPr>
          </w:p>
        </w:tc>
        <w:tc>
          <w:tcPr>
            <w:tcW w:w="144" w:type="pct"/>
            <w:vAlign w:val="center"/>
            <w:hideMark/>
          </w:tcPr>
          <w:p w14:paraId="65BCAB60" w14:textId="77777777" w:rsidR="00EB0B94" w:rsidRPr="00C915DD" w:rsidRDefault="00EB0B94" w:rsidP="00BC40F1">
            <w:pPr>
              <w:ind w:firstLine="0"/>
              <w:jc w:val="center"/>
              <w:rPr>
                <w:color w:val="000000"/>
                <w:sz w:val="16"/>
                <w:szCs w:val="20"/>
              </w:rPr>
            </w:pPr>
          </w:p>
        </w:tc>
        <w:tc>
          <w:tcPr>
            <w:tcW w:w="234" w:type="pct"/>
            <w:vAlign w:val="center"/>
            <w:hideMark/>
          </w:tcPr>
          <w:p w14:paraId="1207654F" w14:textId="77777777" w:rsidR="00EB0B94" w:rsidRPr="00C915DD" w:rsidRDefault="00EB0B94" w:rsidP="00BC40F1">
            <w:pPr>
              <w:ind w:firstLine="0"/>
              <w:jc w:val="center"/>
              <w:rPr>
                <w:color w:val="000000"/>
                <w:sz w:val="16"/>
                <w:szCs w:val="20"/>
              </w:rPr>
            </w:pPr>
          </w:p>
        </w:tc>
      </w:tr>
      <w:tr w:rsidR="00EB0B94" w:rsidRPr="00C915DD" w14:paraId="1E3F2980" w14:textId="77777777" w:rsidTr="006819A4">
        <w:tc>
          <w:tcPr>
            <w:tcW w:w="2721" w:type="pct"/>
            <w:vAlign w:val="center"/>
            <w:hideMark/>
          </w:tcPr>
          <w:p w14:paraId="100F9C91" w14:textId="77777777" w:rsidR="00EB0B94" w:rsidRPr="00C915DD" w:rsidRDefault="00EB0B94" w:rsidP="00BC40F1">
            <w:pPr>
              <w:ind w:firstLine="0"/>
              <w:rPr>
                <w:color w:val="000000"/>
                <w:sz w:val="16"/>
                <w:szCs w:val="16"/>
              </w:rPr>
            </w:pPr>
            <w:r w:rsidRPr="00C915DD">
              <w:rPr>
                <w:color w:val="000000"/>
                <w:sz w:val="16"/>
                <w:szCs w:val="16"/>
              </w:rPr>
              <w:t>Увеличение числа конкурирующих объектов</w:t>
            </w:r>
          </w:p>
        </w:tc>
        <w:tc>
          <w:tcPr>
            <w:tcW w:w="537" w:type="pct"/>
            <w:vAlign w:val="center"/>
            <w:hideMark/>
          </w:tcPr>
          <w:p w14:paraId="41F61821" w14:textId="77777777" w:rsidR="00EB0B94" w:rsidRPr="00C915DD" w:rsidRDefault="00EB0B94" w:rsidP="00BC40F1">
            <w:pPr>
              <w:ind w:firstLine="0"/>
              <w:jc w:val="center"/>
              <w:rPr>
                <w:color w:val="000000"/>
                <w:sz w:val="16"/>
                <w:szCs w:val="16"/>
              </w:rPr>
            </w:pPr>
            <w:r w:rsidRPr="00C915DD">
              <w:rPr>
                <w:color w:val="000000"/>
                <w:sz w:val="16"/>
                <w:szCs w:val="16"/>
              </w:rPr>
              <w:t>Динамичный</w:t>
            </w:r>
          </w:p>
        </w:tc>
        <w:tc>
          <w:tcPr>
            <w:tcW w:w="170" w:type="pct"/>
            <w:vAlign w:val="center"/>
            <w:hideMark/>
          </w:tcPr>
          <w:p w14:paraId="19087F56" w14:textId="77777777" w:rsidR="00EB0B94" w:rsidRPr="00C915DD" w:rsidRDefault="00EB0B94" w:rsidP="00BC40F1">
            <w:pPr>
              <w:ind w:firstLine="0"/>
              <w:jc w:val="center"/>
              <w:rPr>
                <w:color w:val="000000"/>
                <w:sz w:val="16"/>
                <w:szCs w:val="20"/>
              </w:rPr>
            </w:pPr>
          </w:p>
        </w:tc>
        <w:tc>
          <w:tcPr>
            <w:tcW w:w="155" w:type="pct"/>
            <w:vAlign w:val="center"/>
            <w:hideMark/>
          </w:tcPr>
          <w:p w14:paraId="7609B572" w14:textId="77777777" w:rsidR="00EB0B94" w:rsidRPr="00C915DD" w:rsidRDefault="00EB0B94" w:rsidP="00BC40F1">
            <w:pPr>
              <w:ind w:firstLine="0"/>
              <w:jc w:val="center"/>
              <w:rPr>
                <w:color w:val="000000"/>
                <w:sz w:val="16"/>
                <w:szCs w:val="20"/>
              </w:rPr>
            </w:pPr>
            <w:r w:rsidRPr="00C915DD">
              <w:rPr>
                <w:sz w:val="16"/>
                <w:szCs w:val="20"/>
              </w:rPr>
              <w:t>1</w:t>
            </w:r>
          </w:p>
        </w:tc>
        <w:tc>
          <w:tcPr>
            <w:tcW w:w="228" w:type="pct"/>
            <w:vAlign w:val="center"/>
            <w:hideMark/>
          </w:tcPr>
          <w:p w14:paraId="6D82C0E2" w14:textId="77777777" w:rsidR="00EB0B94" w:rsidRPr="00C915DD" w:rsidRDefault="00EB0B94" w:rsidP="00BC40F1">
            <w:pPr>
              <w:ind w:firstLine="0"/>
              <w:jc w:val="center"/>
              <w:rPr>
                <w:color w:val="000000"/>
                <w:sz w:val="16"/>
                <w:szCs w:val="20"/>
              </w:rPr>
            </w:pPr>
          </w:p>
        </w:tc>
        <w:tc>
          <w:tcPr>
            <w:tcW w:w="220" w:type="pct"/>
            <w:vAlign w:val="center"/>
            <w:hideMark/>
          </w:tcPr>
          <w:p w14:paraId="4C2EA2A6" w14:textId="77777777" w:rsidR="00EB0B94" w:rsidRPr="00C915DD" w:rsidRDefault="00EB0B94" w:rsidP="00BC40F1">
            <w:pPr>
              <w:ind w:firstLine="0"/>
              <w:jc w:val="center"/>
              <w:rPr>
                <w:color w:val="000000"/>
                <w:sz w:val="16"/>
                <w:szCs w:val="20"/>
              </w:rPr>
            </w:pPr>
          </w:p>
        </w:tc>
        <w:tc>
          <w:tcPr>
            <w:tcW w:w="154" w:type="pct"/>
            <w:vAlign w:val="center"/>
            <w:hideMark/>
          </w:tcPr>
          <w:p w14:paraId="3422A095" w14:textId="77777777" w:rsidR="00EB0B94" w:rsidRPr="00C915DD" w:rsidRDefault="00EB0B94" w:rsidP="00BC40F1">
            <w:pPr>
              <w:ind w:firstLine="0"/>
              <w:jc w:val="center"/>
              <w:rPr>
                <w:color w:val="000000"/>
                <w:sz w:val="16"/>
                <w:szCs w:val="20"/>
              </w:rPr>
            </w:pPr>
          </w:p>
        </w:tc>
        <w:tc>
          <w:tcPr>
            <w:tcW w:w="144" w:type="pct"/>
            <w:vAlign w:val="center"/>
            <w:hideMark/>
          </w:tcPr>
          <w:p w14:paraId="2F774BA6" w14:textId="77777777" w:rsidR="00EB0B94" w:rsidRPr="00C915DD" w:rsidRDefault="00EB0B94" w:rsidP="00BC40F1">
            <w:pPr>
              <w:ind w:firstLine="0"/>
              <w:jc w:val="center"/>
              <w:rPr>
                <w:color w:val="000000"/>
                <w:sz w:val="16"/>
                <w:szCs w:val="20"/>
              </w:rPr>
            </w:pPr>
          </w:p>
        </w:tc>
        <w:tc>
          <w:tcPr>
            <w:tcW w:w="144" w:type="pct"/>
            <w:vAlign w:val="center"/>
            <w:hideMark/>
          </w:tcPr>
          <w:p w14:paraId="0E9DD8C7" w14:textId="77777777" w:rsidR="00EB0B94" w:rsidRPr="00C915DD" w:rsidRDefault="00EB0B94" w:rsidP="00BC40F1">
            <w:pPr>
              <w:ind w:firstLine="0"/>
              <w:jc w:val="center"/>
              <w:rPr>
                <w:color w:val="000000"/>
                <w:sz w:val="16"/>
                <w:szCs w:val="20"/>
              </w:rPr>
            </w:pPr>
          </w:p>
        </w:tc>
        <w:tc>
          <w:tcPr>
            <w:tcW w:w="149" w:type="pct"/>
            <w:vAlign w:val="center"/>
            <w:hideMark/>
          </w:tcPr>
          <w:p w14:paraId="589209FB" w14:textId="77777777" w:rsidR="00EB0B94" w:rsidRPr="00C915DD" w:rsidRDefault="00EB0B94" w:rsidP="00BC40F1">
            <w:pPr>
              <w:ind w:firstLine="0"/>
              <w:jc w:val="center"/>
              <w:rPr>
                <w:color w:val="000000"/>
                <w:sz w:val="16"/>
                <w:szCs w:val="20"/>
              </w:rPr>
            </w:pPr>
          </w:p>
        </w:tc>
        <w:tc>
          <w:tcPr>
            <w:tcW w:w="144" w:type="pct"/>
            <w:vAlign w:val="center"/>
            <w:hideMark/>
          </w:tcPr>
          <w:p w14:paraId="7595CB28" w14:textId="77777777" w:rsidR="00EB0B94" w:rsidRPr="00C915DD" w:rsidRDefault="00EB0B94" w:rsidP="00BC40F1">
            <w:pPr>
              <w:ind w:firstLine="0"/>
              <w:jc w:val="center"/>
              <w:rPr>
                <w:color w:val="000000"/>
                <w:sz w:val="16"/>
                <w:szCs w:val="20"/>
              </w:rPr>
            </w:pPr>
          </w:p>
        </w:tc>
        <w:tc>
          <w:tcPr>
            <w:tcW w:w="234" w:type="pct"/>
            <w:vAlign w:val="center"/>
            <w:hideMark/>
          </w:tcPr>
          <w:p w14:paraId="0E9FA9BB" w14:textId="77777777" w:rsidR="00EB0B94" w:rsidRPr="00C915DD" w:rsidRDefault="00EB0B94" w:rsidP="00BC40F1">
            <w:pPr>
              <w:ind w:firstLine="0"/>
              <w:jc w:val="center"/>
              <w:rPr>
                <w:color w:val="000000"/>
                <w:sz w:val="16"/>
                <w:szCs w:val="20"/>
              </w:rPr>
            </w:pPr>
          </w:p>
        </w:tc>
      </w:tr>
      <w:tr w:rsidR="00EB0B94" w:rsidRPr="00C915DD" w14:paraId="0326F065" w14:textId="77777777" w:rsidTr="006819A4">
        <w:tc>
          <w:tcPr>
            <w:tcW w:w="2721" w:type="pct"/>
            <w:vAlign w:val="center"/>
            <w:hideMark/>
          </w:tcPr>
          <w:p w14:paraId="7827E0AC" w14:textId="77777777" w:rsidR="00EB0B94" w:rsidRPr="00C915DD" w:rsidRDefault="00EB0B94" w:rsidP="00BC40F1">
            <w:pPr>
              <w:ind w:firstLine="0"/>
              <w:rPr>
                <w:color w:val="000000"/>
                <w:sz w:val="16"/>
                <w:szCs w:val="16"/>
              </w:rPr>
            </w:pPr>
            <w:r w:rsidRPr="00C915DD">
              <w:rPr>
                <w:color w:val="000000"/>
                <w:sz w:val="16"/>
                <w:szCs w:val="16"/>
              </w:rPr>
              <w:t>Изменение федерального или местного законодательства</w:t>
            </w:r>
          </w:p>
        </w:tc>
        <w:tc>
          <w:tcPr>
            <w:tcW w:w="537" w:type="pct"/>
            <w:vAlign w:val="center"/>
            <w:hideMark/>
          </w:tcPr>
          <w:p w14:paraId="2CE32A23" w14:textId="77777777" w:rsidR="00EB0B94" w:rsidRPr="00C915DD" w:rsidRDefault="00EB0B94" w:rsidP="00BC40F1">
            <w:pPr>
              <w:ind w:firstLine="0"/>
              <w:jc w:val="center"/>
              <w:rPr>
                <w:color w:val="000000"/>
                <w:sz w:val="16"/>
                <w:szCs w:val="16"/>
              </w:rPr>
            </w:pPr>
            <w:r w:rsidRPr="00C915DD">
              <w:rPr>
                <w:color w:val="000000"/>
                <w:sz w:val="16"/>
                <w:szCs w:val="16"/>
              </w:rPr>
              <w:t>Динамичный</w:t>
            </w:r>
          </w:p>
        </w:tc>
        <w:tc>
          <w:tcPr>
            <w:tcW w:w="170" w:type="pct"/>
            <w:vAlign w:val="center"/>
            <w:hideMark/>
          </w:tcPr>
          <w:p w14:paraId="21D439BD" w14:textId="77777777" w:rsidR="00EB0B94" w:rsidRPr="00C915DD" w:rsidRDefault="00EB0B94" w:rsidP="00BC40F1">
            <w:pPr>
              <w:ind w:firstLine="0"/>
              <w:jc w:val="center"/>
              <w:rPr>
                <w:color w:val="000000"/>
                <w:sz w:val="16"/>
                <w:szCs w:val="20"/>
              </w:rPr>
            </w:pPr>
          </w:p>
        </w:tc>
        <w:tc>
          <w:tcPr>
            <w:tcW w:w="155" w:type="pct"/>
            <w:vAlign w:val="center"/>
            <w:hideMark/>
          </w:tcPr>
          <w:p w14:paraId="65B7C3E7" w14:textId="77777777" w:rsidR="00EB0B94" w:rsidRPr="00C915DD" w:rsidRDefault="00EB0B94" w:rsidP="00BC40F1">
            <w:pPr>
              <w:ind w:firstLine="0"/>
              <w:jc w:val="center"/>
              <w:rPr>
                <w:color w:val="000000"/>
                <w:sz w:val="16"/>
                <w:szCs w:val="20"/>
              </w:rPr>
            </w:pPr>
          </w:p>
        </w:tc>
        <w:tc>
          <w:tcPr>
            <w:tcW w:w="228" w:type="pct"/>
            <w:vAlign w:val="center"/>
            <w:hideMark/>
          </w:tcPr>
          <w:p w14:paraId="55E35041" w14:textId="77777777" w:rsidR="00EB0B94" w:rsidRPr="00C915DD" w:rsidRDefault="00EB0B94" w:rsidP="00BC40F1">
            <w:pPr>
              <w:ind w:firstLine="0"/>
              <w:jc w:val="center"/>
              <w:rPr>
                <w:color w:val="000000"/>
                <w:sz w:val="16"/>
                <w:szCs w:val="20"/>
              </w:rPr>
            </w:pPr>
          </w:p>
        </w:tc>
        <w:tc>
          <w:tcPr>
            <w:tcW w:w="220" w:type="pct"/>
            <w:vAlign w:val="center"/>
            <w:hideMark/>
          </w:tcPr>
          <w:p w14:paraId="0C8AB791" w14:textId="77777777" w:rsidR="00EB0B94" w:rsidRPr="00C915DD" w:rsidRDefault="00EB0B94" w:rsidP="00BC40F1">
            <w:pPr>
              <w:ind w:firstLine="0"/>
              <w:jc w:val="center"/>
              <w:rPr>
                <w:color w:val="000000"/>
                <w:sz w:val="16"/>
                <w:szCs w:val="20"/>
              </w:rPr>
            </w:pPr>
          </w:p>
        </w:tc>
        <w:tc>
          <w:tcPr>
            <w:tcW w:w="154" w:type="pct"/>
            <w:vAlign w:val="center"/>
            <w:hideMark/>
          </w:tcPr>
          <w:p w14:paraId="40B0E302" w14:textId="77777777" w:rsidR="00EB0B94" w:rsidRPr="00C915DD" w:rsidRDefault="00EB0B94" w:rsidP="00BC40F1">
            <w:pPr>
              <w:ind w:firstLine="0"/>
              <w:jc w:val="center"/>
              <w:rPr>
                <w:color w:val="000000"/>
                <w:sz w:val="16"/>
                <w:szCs w:val="20"/>
              </w:rPr>
            </w:pPr>
            <w:r w:rsidRPr="00C915DD">
              <w:rPr>
                <w:sz w:val="16"/>
                <w:szCs w:val="20"/>
              </w:rPr>
              <w:t>1</w:t>
            </w:r>
          </w:p>
        </w:tc>
        <w:tc>
          <w:tcPr>
            <w:tcW w:w="144" w:type="pct"/>
            <w:vAlign w:val="center"/>
            <w:hideMark/>
          </w:tcPr>
          <w:p w14:paraId="5D019971" w14:textId="77777777" w:rsidR="00EB0B94" w:rsidRPr="00C915DD" w:rsidRDefault="00EB0B94" w:rsidP="00BC40F1">
            <w:pPr>
              <w:ind w:firstLine="0"/>
              <w:jc w:val="center"/>
              <w:rPr>
                <w:color w:val="000000"/>
                <w:sz w:val="16"/>
                <w:szCs w:val="20"/>
              </w:rPr>
            </w:pPr>
          </w:p>
        </w:tc>
        <w:tc>
          <w:tcPr>
            <w:tcW w:w="144" w:type="pct"/>
            <w:vAlign w:val="center"/>
            <w:hideMark/>
          </w:tcPr>
          <w:p w14:paraId="21687C76" w14:textId="77777777" w:rsidR="00EB0B94" w:rsidRPr="00C915DD" w:rsidRDefault="00EB0B94" w:rsidP="00BC40F1">
            <w:pPr>
              <w:ind w:firstLine="0"/>
              <w:jc w:val="center"/>
              <w:rPr>
                <w:color w:val="000000"/>
                <w:sz w:val="16"/>
                <w:szCs w:val="20"/>
              </w:rPr>
            </w:pPr>
          </w:p>
        </w:tc>
        <w:tc>
          <w:tcPr>
            <w:tcW w:w="149" w:type="pct"/>
            <w:vAlign w:val="center"/>
            <w:hideMark/>
          </w:tcPr>
          <w:p w14:paraId="407B90BC" w14:textId="77777777" w:rsidR="00EB0B94" w:rsidRPr="00C915DD" w:rsidRDefault="00EB0B94" w:rsidP="00BC40F1">
            <w:pPr>
              <w:ind w:firstLine="0"/>
              <w:jc w:val="center"/>
              <w:rPr>
                <w:color w:val="000000"/>
                <w:sz w:val="16"/>
                <w:szCs w:val="20"/>
              </w:rPr>
            </w:pPr>
          </w:p>
        </w:tc>
        <w:tc>
          <w:tcPr>
            <w:tcW w:w="144" w:type="pct"/>
            <w:vAlign w:val="center"/>
            <w:hideMark/>
          </w:tcPr>
          <w:p w14:paraId="5F6C5C47" w14:textId="77777777" w:rsidR="00EB0B94" w:rsidRPr="00C915DD" w:rsidRDefault="00EB0B94" w:rsidP="00BC40F1">
            <w:pPr>
              <w:ind w:firstLine="0"/>
              <w:jc w:val="center"/>
              <w:rPr>
                <w:color w:val="000000"/>
                <w:sz w:val="16"/>
                <w:szCs w:val="20"/>
              </w:rPr>
            </w:pPr>
          </w:p>
        </w:tc>
        <w:tc>
          <w:tcPr>
            <w:tcW w:w="234" w:type="pct"/>
            <w:vAlign w:val="center"/>
            <w:hideMark/>
          </w:tcPr>
          <w:p w14:paraId="5B1D03C8" w14:textId="77777777" w:rsidR="00EB0B94" w:rsidRPr="00C915DD" w:rsidRDefault="00EB0B94" w:rsidP="00BC40F1">
            <w:pPr>
              <w:ind w:firstLine="0"/>
              <w:jc w:val="center"/>
              <w:rPr>
                <w:color w:val="000000"/>
                <w:sz w:val="16"/>
                <w:szCs w:val="20"/>
              </w:rPr>
            </w:pPr>
          </w:p>
        </w:tc>
      </w:tr>
      <w:tr w:rsidR="00EB0B94" w:rsidRPr="00C915DD" w14:paraId="5BD3B288" w14:textId="77777777" w:rsidTr="006819A4">
        <w:tc>
          <w:tcPr>
            <w:tcW w:w="5000" w:type="pct"/>
            <w:gridSpan w:val="12"/>
            <w:vAlign w:val="center"/>
            <w:hideMark/>
          </w:tcPr>
          <w:p w14:paraId="07E0F2EA" w14:textId="77777777" w:rsidR="00EB0B94" w:rsidRPr="00C915DD" w:rsidRDefault="00EB0B94" w:rsidP="00BC40F1">
            <w:pPr>
              <w:ind w:firstLine="0"/>
              <w:jc w:val="center"/>
              <w:rPr>
                <w:i/>
                <w:iCs/>
                <w:color w:val="000000"/>
                <w:sz w:val="16"/>
                <w:szCs w:val="16"/>
              </w:rPr>
            </w:pPr>
            <w:r w:rsidRPr="00C915DD">
              <w:rPr>
                <w:i/>
                <w:iCs/>
                <w:color w:val="000000"/>
                <w:sz w:val="16"/>
                <w:szCs w:val="16"/>
              </w:rPr>
              <w:t>Несистематический риск</w:t>
            </w:r>
          </w:p>
        </w:tc>
      </w:tr>
      <w:tr w:rsidR="00EB0B94" w:rsidRPr="00C915DD" w14:paraId="0C6FAB51" w14:textId="77777777" w:rsidTr="006819A4">
        <w:tc>
          <w:tcPr>
            <w:tcW w:w="2721" w:type="pct"/>
            <w:vAlign w:val="center"/>
            <w:hideMark/>
          </w:tcPr>
          <w:p w14:paraId="6374ECBA" w14:textId="77777777" w:rsidR="00EB0B94" w:rsidRPr="00C915DD" w:rsidRDefault="00EB0B94" w:rsidP="00BC40F1">
            <w:pPr>
              <w:ind w:firstLine="0"/>
              <w:rPr>
                <w:color w:val="000000"/>
                <w:sz w:val="16"/>
                <w:szCs w:val="16"/>
              </w:rPr>
            </w:pPr>
            <w:r w:rsidRPr="00C915DD">
              <w:rPr>
                <w:color w:val="000000"/>
                <w:sz w:val="16"/>
                <w:szCs w:val="16"/>
              </w:rPr>
              <w:t>Природные и чрезвычайные антропогенные ситуации (экологический риск)</w:t>
            </w:r>
          </w:p>
        </w:tc>
        <w:tc>
          <w:tcPr>
            <w:tcW w:w="537" w:type="pct"/>
            <w:vAlign w:val="center"/>
            <w:hideMark/>
          </w:tcPr>
          <w:p w14:paraId="17AA8A9E" w14:textId="77777777" w:rsidR="00EB0B94" w:rsidRPr="00C915DD" w:rsidRDefault="00EB0B94" w:rsidP="00BC40F1">
            <w:pPr>
              <w:ind w:firstLine="0"/>
              <w:jc w:val="center"/>
              <w:rPr>
                <w:color w:val="000000"/>
                <w:sz w:val="16"/>
                <w:szCs w:val="16"/>
              </w:rPr>
            </w:pPr>
            <w:r w:rsidRPr="00C915DD">
              <w:rPr>
                <w:color w:val="000000"/>
                <w:sz w:val="16"/>
                <w:szCs w:val="16"/>
              </w:rPr>
              <w:t>Статичный</w:t>
            </w:r>
          </w:p>
        </w:tc>
        <w:tc>
          <w:tcPr>
            <w:tcW w:w="170" w:type="pct"/>
            <w:vAlign w:val="center"/>
            <w:hideMark/>
          </w:tcPr>
          <w:p w14:paraId="04948A39" w14:textId="77777777" w:rsidR="00EB0B94" w:rsidRPr="00C915DD" w:rsidRDefault="00EB0B94" w:rsidP="00BC40F1">
            <w:pPr>
              <w:ind w:firstLine="0"/>
              <w:jc w:val="center"/>
              <w:rPr>
                <w:color w:val="000000"/>
                <w:sz w:val="16"/>
                <w:szCs w:val="16"/>
              </w:rPr>
            </w:pPr>
          </w:p>
        </w:tc>
        <w:tc>
          <w:tcPr>
            <w:tcW w:w="155" w:type="pct"/>
            <w:vAlign w:val="center"/>
            <w:hideMark/>
          </w:tcPr>
          <w:p w14:paraId="5187505F" w14:textId="77777777" w:rsidR="00EB0B94" w:rsidRPr="00C915DD" w:rsidRDefault="00EB0B94" w:rsidP="00BC40F1">
            <w:pPr>
              <w:ind w:firstLine="0"/>
              <w:jc w:val="center"/>
              <w:rPr>
                <w:color w:val="000000"/>
                <w:sz w:val="16"/>
                <w:szCs w:val="16"/>
              </w:rPr>
            </w:pPr>
          </w:p>
        </w:tc>
        <w:tc>
          <w:tcPr>
            <w:tcW w:w="228" w:type="pct"/>
            <w:vAlign w:val="center"/>
            <w:hideMark/>
          </w:tcPr>
          <w:p w14:paraId="4F233809" w14:textId="77777777" w:rsidR="00EB0B94" w:rsidRPr="00C915DD" w:rsidRDefault="00EB0B94" w:rsidP="00BC40F1">
            <w:pPr>
              <w:ind w:firstLine="0"/>
              <w:jc w:val="center"/>
              <w:rPr>
                <w:color w:val="000000"/>
                <w:sz w:val="16"/>
                <w:szCs w:val="16"/>
              </w:rPr>
            </w:pPr>
            <w:r w:rsidRPr="00C915DD">
              <w:rPr>
                <w:color w:val="000000"/>
                <w:sz w:val="16"/>
                <w:szCs w:val="16"/>
              </w:rPr>
              <w:t>1</w:t>
            </w:r>
          </w:p>
        </w:tc>
        <w:tc>
          <w:tcPr>
            <w:tcW w:w="220" w:type="pct"/>
            <w:vAlign w:val="center"/>
            <w:hideMark/>
          </w:tcPr>
          <w:p w14:paraId="15297DD9" w14:textId="77777777" w:rsidR="00EB0B94" w:rsidRPr="00C915DD" w:rsidRDefault="00EB0B94" w:rsidP="00BC40F1">
            <w:pPr>
              <w:ind w:firstLine="0"/>
              <w:jc w:val="center"/>
              <w:rPr>
                <w:color w:val="000000"/>
                <w:sz w:val="16"/>
                <w:szCs w:val="16"/>
              </w:rPr>
            </w:pPr>
          </w:p>
        </w:tc>
        <w:tc>
          <w:tcPr>
            <w:tcW w:w="154" w:type="pct"/>
            <w:vAlign w:val="center"/>
            <w:hideMark/>
          </w:tcPr>
          <w:p w14:paraId="73CDB9BB" w14:textId="77777777" w:rsidR="00EB0B94" w:rsidRPr="00C915DD" w:rsidRDefault="00EB0B94" w:rsidP="00BC40F1">
            <w:pPr>
              <w:ind w:firstLine="0"/>
              <w:jc w:val="center"/>
              <w:rPr>
                <w:color w:val="000000"/>
                <w:sz w:val="16"/>
                <w:szCs w:val="16"/>
              </w:rPr>
            </w:pPr>
          </w:p>
        </w:tc>
        <w:tc>
          <w:tcPr>
            <w:tcW w:w="144" w:type="pct"/>
            <w:vAlign w:val="center"/>
            <w:hideMark/>
          </w:tcPr>
          <w:p w14:paraId="365B3B36" w14:textId="77777777" w:rsidR="00EB0B94" w:rsidRPr="00C915DD" w:rsidRDefault="00EB0B94" w:rsidP="00BC40F1">
            <w:pPr>
              <w:ind w:firstLine="0"/>
              <w:jc w:val="center"/>
              <w:rPr>
                <w:color w:val="000000"/>
                <w:sz w:val="16"/>
                <w:szCs w:val="16"/>
              </w:rPr>
            </w:pPr>
          </w:p>
        </w:tc>
        <w:tc>
          <w:tcPr>
            <w:tcW w:w="144" w:type="pct"/>
            <w:vAlign w:val="center"/>
            <w:hideMark/>
          </w:tcPr>
          <w:p w14:paraId="64FB5F41" w14:textId="77777777" w:rsidR="00EB0B94" w:rsidRPr="00C915DD" w:rsidRDefault="00EB0B94" w:rsidP="00BC40F1">
            <w:pPr>
              <w:ind w:firstLine="0"/>
              <w:jc w:val="center"/>
              <w:rPr>
                <w:color w:val="000000"/>
                <w:sz w:val="16"/>
                <w:szCs w:val="16"/>
              </w:rPr>
            </w:pPr>
          </w:p>
        </w:tc>
        <w:tc>
          <w:tcPr>
            <w:tcW w:w="149" w:type="pct"/>
            <w:vAlign w:val="center"/>
            <w:hideMark/>
          </w:tcPr>
          <w:p w14:paraId="1A823C3F" w14:textId="77777777" w:rsidR="00EB0B94" w:rsidRPr="00C915DD" w:rsidRDefault="00EB0B94" w:rsidP="00BC40F1">
            <w:pPr>
              <w:ind w:firstLine="0"/>
              <w:jc w:val="center"/>
              <w:rPr>
                <w:color w:val="000000"/>
                <w:sz w:val="16"/>
                <w:szCs w:val="16"/>
              </w:rPr>
            </w:pPr>
          </w:p>
        </w:tc>
        <w:tc>
          <w:tcPr>
            <w:tcW w:w="144" w:type="pct"/>
            <w:vAlign w:val="center"/>
            <w:hideMark/>
          </w:tcPr>
          <w:p w14:paraId="114E0B7D" w14:textId="77777777" w:rsidR="00EB0B94" w:rsidRPr="00C915DD" w:rsidRDefault="00EB0B94" w:rsidP="00BC40F1">
            <w:pPr>
              <w:ind w:firstLine="0"/>
              <w:jc w:val="center"/>
              <w:rPr>
                <w:color w:val="000000"/>
                <w:sz w:val="16"/>
                <w:szCs w:val="16"/>
              </w:rPr>
            </w:pPr>
          </w:p>
        </w:tc>
        <w:tc>
          <w:tcPr>
            <w:tcW w:w="234" w:type="pct"/>
            <w:vAlign w:val="center"/>
            <w:hideMark/>
          </w:tcPr>
          <w:p w14:paraId="7A1B82A3" w14:textId="77777777" w:rsidR="00EB0B94" w:rsidRPr="00C915DD" w:rsidRDefault="00EB0B94" w:rsidP="00BC40F1">
            <w:pPr>
              <w:ind w:firstLine="0"/>
              <w:jc w:val="center"/>
              <w:rPr>
                <w:color w:val="000000"/>
                <w:sz w:val="16"/>
                <w:szCs w:val="16"/>
              </w:rPr>
            </w:pPr>
          </w:p>
        </w:tc>
      </w:tr>
      <w:tr w:rsidR="00EB0B94" w:rsidRPr="00C915DD" w14:paraId="50EBE538" w14:textId="77777777" w:rsidTr="006819A4">
        <w:tc>
          <w:tcPr>
            <w:tcW w:w="2721" w:type="pct"/>
            <w:vAlign w:val="center"/>
            <w:hideMark/>
          </w:tcPr>
          <w:p w14:paraId="330BFEE5" w14:textId="77777777" w:rsidR="00EB0B94" w:rsidRPr="00C915DD" w:rsidRDefault="00EB0B94" w:rsidP="00BC40F1">
            <w:pPr>
              <w:ind w:firstLine="0"/>
              <w:rPr>
                <w:color w:val="000000"/>
                <w:sz w:val="16"/>
                <w:szCs w:val="16"/>
              </w:rPr>
            </w:pPr>
            <w:r w:rsidRPr="00C915DD">
              <w:rPr>
                <w:color w:val="000000"/>
                <w:sz w:val="16"/>
                <w:szCs w:val="16"/>
              </w:rPr>
              <w:t>Интенсивность использования водных ресурсов (водного объекта – обеспечение питьевых и жилищно-коммунальных потребностей населения, вовлечение в хозяйственный и культурно-рекреационный оборот, ведение рыбного хозяйства)</w:t>
            </w:r>
          </w:p>
        </w:tc>
        <w:tc>
          <w:tcPr>
            <w:tcW w:w="537" w:type="pct"/>
            <w:vAlign w:val="center"/>
            <w:hideMark/>
          </w:tcPr>
          <w:p w14:paraId="6E3E6111" w14:textId="77777777" w:rsidR="00EB0B94" w:rsidRPr="00C915DD" w:rsidRDefault="00EB0B94" w:rsidP="00BC40F1">
            <w:pPr>
              <w:ind w:firstLine="0"/>
              <w:jc w:val="center"/>
              <w:rPr>
                <w:color w:val="000000"/>
                <w:sz w:val="16"/>
                <w:szCs w:val="16"/>
              </w:rPr>
            </w:pPr>
            <w:r w:rsidRPr="00C915DD">
              <w:rPr>
                <w:color w:val="000000"/>
                <w:sz w:val="16"/>
                <w:szCs w:val="16"/>
              </w:rPr>
              <w:t>Динамичный</w:t>
            </w:r>
          </w:p>
        </w:tc>
        <w:tc>
          <w:tcPr>
            <w:tcW w:w="170" w:type="pct"/>
            <w:vAlign w:val="center"/>
            <w:hideMark/>
          </w:tcPr>
          <w:p w14:paraId="6A1ECD1F" w14:textId="77777777" w:rsidR="00EB0B94" w:rsidRPr="00C915DD" w:rsidRDefault="00EB0B94" w:rsidP="00BC40F1">
            <w:pPr>
              <w:ind w:firstLine="0"/>
              <w:jc w:val="center"/>
              <w:rPr>
                <w:color w:val="000000"/>
                <w:sz w:val="16"/>
                <w:szCs w:val="16"/>
              </w:rPr>
            </w:pPr>
          </w:p>
        </w:tc>
        <w:tc>
          <w:tcPr>
            <w:tcW w:w="155" w:type="pct"/>
            <w:vAlign w:val="center"/>
            <w:hideMark/>
          </w:tcPr>
          <w:p w14:paraId="3AB01985" w14:textId="77777777" w:rsidR="00EB0B94" w:rsidRPr="00C915DD" w:rsidRDefault="00EB0B94" w:rsidP="00BC40F1">
            <w:pPr>
              <w:ind w:firstLine="0"/>
              <w:jc w:val="center"/>
              <w:rPr>
                <w:color w:val="000000"/>
                <w:sz w:val="16"/>
                <w:szCs w:val="16"/>
              </w:rPr>
            </w:pPr>
          </w:p>
        </w:tc>
        <w:tc>
          <w:tcPr>
            <w:tcW w:w="228" w:type="pct"/>
            <w:vAlign w:val="center"/>
            <w:hideMark/>
          </w:tcPr>
          <w:p w14:paraId="10CFD571" w14:textId="77777777" w:rsidR="00EB0B94" w:rsidRPr="00C915DD" w:rsidRDefault="00EB0B94" w:rsidP="00BC40F1">
            <w:pPr>
              <w:ind w:firstLine="0"/>
              <w:jc w:val="center"/>
              <w:rPr>
                <w:color w:val="000000"/>
                <w:sz w:val="16"/>
                <w:szCs w:val="16"/>
              </w:rPr>
            </w:pPr>
          </w:p>
        </w:tc>
        <w:tc>
          <w:tcPr>
            <w:tcW w:w="220" w:type="pct"/>
            <w:vAlign w:val="center"/>
            <w:hideMark/>
          </w:tcPr>
          <w:p w14:paraId="103C0687" w14:textId="77777777" w:rsidR="00EB0B94" w:rsidRPr="00C915DD" w:rsidRDefault="00EB0B94" w:rsidP="00BC40F1">
            <w:pPr>
              <w:ind w:firstLine="0"/>
              <w:jc w:val="center"/>
              <w:rPr>
                <w:color w:val="000000"/>
                <w:sz w:val="16"/>
                <w:szCs w:val="16"/>
              </w:rPr>
            </w:pPr>
          </w:p>
        </w:tc>
        <w:tc>
          <w:tcPr>
            <w:tcW w:w="154" w:type="pct"/>
            <w:vAlign w:val="center"/>
            <w:hideMark/>
          </w:tcPr>
          <w:p w14:paraId="69D31E8A" w14:textId="77777777" w:rsidR="00EB0B94" w:rsidRPr="00C915DD" w:rsidRDefault="00EB0B94" w:rsidP="00BC40F1">
            <w:pPr>
              <w:ind w:firstLine="0"/>
              <w:jc w:val="center"/>
              <w:rPr>
                <w:color w:val="000000"/>
                <w:sz w:val="16"/>
                <w:szCs w:val="16"/>
              </w:rPr>
            </w:pPr>
            <w:r w:rsidRPr="00C915DD">
              <w:rPr>
                <w:color w:val="000000"/>
                <w:sz w:val="16"/>
                <w:szCs w:val="16"/>
              </w:rPr>
              <w:t>1</w:t>
            </w:r>
          </w:p>
        </w:tc>
        <w:tc>
          <w:tcPr>
            <w:tcW w:w="144" w:type="pct"/>
            <w:vAlign w:val="center"/>
            <w:hideMark/>
          </w:tcPr>
          <w:p w14:paraId="6347887F" w14:textId="77777777" w:rsidR="00EB0B94" w:rsidRPr="00C915DD" w:rsidRDefault="00EB0B94" w:rsidP="00BC40F1">
            <w:pPr>
              <w:ind w:firstLine="0"/>
              <w:jc w:val="center"/>
              <w:rPr>
                <w:color w:val="000000"/>
                <w:sz w:val="16"/>
                <w:szCs w:val="16"/>
              </w:rPr>
            </w:pPr>
          </w:p>
        </w:tc>
        <w:tc>
          <w:tcPr>
            <w:tcW w:w="144" w:type="pct"/>
            <w:vAlign w:val="center"/>
            <w:hideMark/>
          </w:tcPr>
          <w:p w14:paraId="4A4C4D59" w14:textId="77777777" w:rsidR="00EB0B94" w:rsidRPr="00C915DD" w:rsidRDefault="00EB0B94" w:rsidP="00BC40F1">
            <w:pPr>
              <w:ind w:firstLine="0"/>
              <w:jc w:val="center"/>
              <w:rPr>
                <w:color w:val="000000"/>
                <w:sz w:val="16"/>
                <w:szCs w:val="16"/>
              </w:rPr>
            </w:pPr>
          </w:p>
        </w:tc>
        <w:tc>
          <w:tcPr>
            <w:tcW w:w="149" w:type="pct"/>
            <w:vAlign w:val="center"/>
            <w:hideMark/>
          </w:tcPr>
          <w:p w14:paraId="6C4027AC" w14:textId="77777777" w:rsidR="00EB0B94" w:rsidRPr="00C915DD" w:rsidRDefault="00EB0B94" w:rsidP="00BC40F1">
            <w:pPr>
              <w:ind w:firstLine="0"/>
              <w:jc w:val="center"/>
              <w:rPr>
                <w:color w:val="000000"/>
                <w:sz w:val="16"/>
                <w:szCs w:val="16"/>
              </w:rPr>
            </w:pPr>
          </w:p>
        </w:tc>
        <w:tc>
          <w:tcPr>
            <w:tcW w:w="144" w:type="pct"/>
            <w:vAlign w:val="center"/>
            <w:hideMark/>
          </w:tcPr>
          <w:p w14:paraId="743ED13D" w14:textId="77777777" w:rsidR="00EB0B94" w:rsidRPr="00C915DD" w:rsidRDefault="00EB0B94" w:rsidP="00BC40F1">
            <w:pPr>
              <w:ind w:firstLine="0"/>
              <w:jc w:val="center"/>
              <w:rPr>
                <w:color w:val="000000"/>
                <w:sz w:val="16"/>
                <w:szCs w:val="16"/>
              </w:rPr>
            </w:pPr>
          </w:p>
        </w:tc>
        <w:tc>
          <w:tcPr>
            <w:tcW w:w="234" w:type="pct"/>
            <w:vAlign w:val="center"/>
            <w:hideMark/>
          </w:tcPr>
          <w:p w14:paraId="28EE16C2" w14:textId="77777777" w:rsidR="00EB0B94" w:rsidRPr="00C915DD" w:rsidRDefault="00EB0B94" w:rsidP="00BC40F1">
            <w:pPr>
              <w:ind w:firstLine="0"/>
              <w:jc w:val="center"/>
              <w:rPr>
                <w:color w:val="000000"/>
                <w:sz w:val="16"/>
                <w:szCs w:val="16"/>
              </w:rPr>
            </w:pPr>
          </w:p>
        </w:tc>
      </w:tr>
      <w:tr w:rsidR="00EB0B94" w:rsidRPr="00C915DD" w14:paraId="3F398D06" w14:textId="77777777" w:rsidTr="006819A4">
        <w:tc>
          <w:tcPr>
            <w:tcW w:w="2721" w:type="pct"/>
            <w:vAlign w:val="center"/>
            <w:hideMark/>
          </w:tcPr>
          <w:p w14:paraId="04C57FE5" w14:textId="77777777" w:rsidR="00EB0B94" w:rsidRPr="00C915DD" w:rsidRDefault="00EB0B94" w:rsidP="00BC40F1">
            <w:pPr>
              <w:ind w:firstLine="0"/>
              <w:rPr>
                <w:color w:val="000000"/>
                <w:sz w:val="16"/>
                <w:szCs w:val="16"/>
              </w:rPr>
            </w:pPr>
            <w:r w:rsidRPr="00C915DD">
              <w:rPr>
                <w:color w:val="000000"/>
                <w:sz w:val="16"/>
                <w:szCs w:val="16"/>
              </w:rPr>
              <w:t>Риск возникновения необратимых негативных изменений в экологической системе водных объектов и так же истощение вод</w:t>
            </w:r>
          </w:p>
        </w:tc>
        <w:tc>
          <w:tcPr>
            <w:tcW w:w="537" w:type="pct"/>
            <w:vAlign w:val="center"/>
            <w:hideMark/>
          </w:tcPr>
          <w:p w14:paraId="27C832E8" w14:textId="77777777" w:rsidR="00EB0B94" w:rsidRPr="00C915DD" w:rsidRDefault="00EB0B94" w:rsidP="00BC40F1">
            <w:pPr>
              <w:ind w:firstLine="0"/>
              <w:jc w:val="center"/>
              <w:rPr>
                <w:color w:val="000000"/>
                <w:sz w:val="16"/>
                <w:szCs w:val="16"/>
              </w:rPr>
            </w:pPr>
            <w:r w:rsidRPr="00C915DD">
              <w:rPr>
                <w:color w:val="000000"/>
                <w:sz w:val="16"/>
                <w:szCs w:val="16"/>
              </w:rPr>
              <w:t>Динамичный</w:t>
            </w:r>
          </w:p>
        </w:tc>
        <w:tc>
          <w:tcPr>
            <w:tcW w:w="170" w:type="pct"/>
            <w:vAlign w:val="center"/>
            <w:hideMark/>
          </w:tcPr>
          <w:p w14:paraId="4655C965" w14:textId="77777777" w:rsidR="00EB0B94" w:rsidRPr="00C915DD" w:rsidRDefault="00EB0B94" w:rsidP="00BC40F1">
            <w:pPr>
              <w:ind w:firstLine="0"/>
              <w:jc w:val="center"/>
              <w:rPr>
                <w:color w:val="000000"/>
                <w:sz w:val="16"/>
                <w:szCs w:val="16"/>
              </w:rPr>
            </w:pPr>
          </w:p>
        </w:tc>
        <w:tc>
          <w:tcPr>
            <w:tcW w:w="155" w:type="pct"/>
            <w:vAlign w:val="center"/>
            <w:hideMark/>
          </w:tcPr>
          <w:p w14:paraId="641BFCBC" w14:textId="77777777" w:rsidR="00EB0B94" w:rsidRPr="00C915DD" w:rsidRDefault="00EB0B94" w:rsidP="00BC40F1">
            <w:pPr>
              <w:ind w:firstLine="0"/>
              <w:jc w:val="center"/>
              <w:rPr>
                <w:color w:val="000000"/>
                <w:sz w:val="16"/>
                <w:szCs w:val="16"/>
              </w:rPr>
            </w:pPr>
          </w:p>
        </w:tc>
        <w:tc>
          <w:tcPr>
            <w:tcW w:w="228" w:type="pct"/>
            <w:vAlign w:val="center"/>
            <w:hideMark/>
          </w:tcPr>
          <w:p w14:paraId="20BB985B" w14:textId="77777777" w:rsidR="00EB0B94" w:rsidRPr="00C915DD" w:rsidRDefault="00EB0B94" w:rsidP="00BC40F1">
            <w:pPr>
              <w:ind w:firstLine="0"/>
              <w:jc w:val="center"/>
              <w:rPr>
                <w:color w:val="000000"/>
                <w:sz w:val="16"/>
                <w:szCs w:val="16"/>
              </w:rPr>
            </w:pPr>
            <w:r w:rsidRPr="00C915DD">
              <w:rPr>
                <w:color w:val="000000"/>
                <w:sz w:val="16"/>
                <w:szCs w:val="16"/>
              </w:rPr>
              <w:t>1</w:t>
            </w:r>
          </w:p>
        </w:tc>
        <w:tc>
          <w:tcPr>
            <w:tcW w:w="220" w:type="pct"/>
            <w:vAlign w:val="center"/>
            <w:hideMark/>
          </w:tcPr>
          <w:p w14:paraId="57D0AFA7" w14:textId="77777777" w:rsidR="00EB0B94" w:rsidRPr="00C915DD" w:rsidRDefault="00EB0B94" w:rsidP="00BC40F1">
            <w:pPr>
              <w:ind w:firstLine="0"/>
              <w:jc w:val="center"/>
              <w:rPr>
                <w:color w:val="000000"/>
                <w:sz w:val="16"/>
                <w:szCs w:val="16"/>
              </w:rPr>
            </w:pPr>
          </w:p>
        </w:tc>
        <w:tc>
          <w:tcPr>
            <w:tcW w:w="154" w:type="pct"/>
            <w:vAlign w:val="center"/>
            <w:hideMark/>
          </w:tcPr>
          <w:p w14:paraId="7BEF7647" w14:textId="77777777" w:rsidR="00EB0B94" w:rsidRPr="00C915DD" w:rsidRDefault="00EB0B94" w:rsidP="00BC40F1">
            <w:pPr>
              <w:ind w:firstLine="0"/>
              <w:jc w:val="center"/>
              <w:rPr>
                <w:color w:val="000000"/>
                <w:sz w:val="16"/>
                <w:szCs w:val="16"/>
              </w:rPr>
            </w:pPr>
          </w:p>
        </w:tc>
        <w:tc>
          <w:tcPr>
            <w:tcW w:w="144" w:type="pct"/>
            <w:vAlign w:val="center"/>
            <w:hideMark/>
          </w:tcPr>
          <w:p w14:paraId="2C996F1D" w14:textId="77777777" w:rsidR="00EB0B94" w:rsidRPr="00C915DD" w:rsidRDefault="00EB0B94" w:rsidP="00BC40F1">
            <w:pPr>
              <w:ind w:firstLine="0"/>
              <w:jc w:val="center"/>
              <w:rPr>
                <w:color w:val="000000"/>
                <w:sz w:val="16"/>
                <w:szCs w:val="16"/>
              </w:rPr>
            </w:pPr>
          </w:p>
        </w:tc>
        <w:tc>
          <w:tcPr>
            <w:tcW w:w="144" w:type="pct"/>
            <w:vAlign w:val="center"/>
            <w:hideMark/>
          </w:tcPr>
          <w:p w14:paraId="154885FA" w14:textId="77777777" w:rsidR="00EB0B94" w:rsidRPr="00C915DD" w:rsidRDefault="00EB0B94" w:rsidP="00BC40F1">
            <w:pPr>
              <w:ind w:firstLine="0"/>
              <w:jc w:val="center"/>
              <w:rPr>
                <w:color w:val="000000"/>
                <w:sz w:val="16"/>
                <w:szCs w:val="16"/>
              </w:rPr>
            </w:pPr>
          </w:p>
        </w:tc>
        <w:tc>
          <w:tcPr>
            <w:tcW w:w="149" w:type="pct"/>
            <w:vAlign w:val="center"/>
            <w:hideMark/>
          </w:tcPr>
          <w:p w14:paraId="1A488484" w14:textId="77777777" w:rsidR="00EB0B94" w:rsidRPr="00C915DD" w:rsidRDefault="00EB0B94" w:rsidP="00BC40F1">
            <w:pPr>
              <w:ind w:firstLine="0"/>
              <w:jc w:val="center"/>
              <w:rPr>
                <w:color w:val="000000"/>
                <w:sz w:val="16"/>
                <w:szCs w:val="16"/>
              </w:rPr>
            </w:pPr>
          </w:p>
        </w:tc>
        <w:tc>
          <w:tcPr>
            <w:tcW w:w="144" w:type="pct"/>
            <w:vAlign w:val="center"/>
            <w:hideMark/>
          </w:tcPr>
          <w:p w14:paraId="6B10745F" w14:textId="77777777" w:rsidR="00EB0B94" w:rsidRPr="00C915DD" w:rsidRDefault="00EB0B94" w:rsidP="00BC40F1">
            <w:pPr>
              <w:ind w:firstLine="0"/>
              <w:jc w:val="center"/>
              <w:rPr>
                <w:color w:val="000000"/>
                <w:sz w:val="16"/>
                <w:szCs w:val="16"/>
              </w:rPr>
            </w:pPr>
          </w:p>
        </w:tc>
        <w:tc>
          <w:tcPr>
            <w:tcW w:w="234" w:type="pct"/>
            <w:vAlign w:val="center"/>
            <w:hideMark/>
          </w:tcPr>
          <w:p w14:paraId="714D5818" w14:textId="77777777" w:rsidR="00EB0B94" w:rsidRPr="00C915DD" w:rsidRDefault="00EB0B94" w:rsidP="00BC40F1">
            <w:pPr>
              <w:ind w:firstLine="0"/>
              <w:jc w:val="center"/>
              <w:rPr>
                <w:color w:val="000000"/>
                <w:sz w:val="16"/>
                <w:szCs w:val="16"/>
              </w:rPr>
            </w:pPr>
          </w:p>
        </w:tc>
      </w:tr>
      <w:tr w:rsidR="00EB0B94" w:rsidRPr="00C915DD" w14:paraId="63429F75" w14:textId="77777777" w:rsidTr="006819A4">
        <w:tc>
          <w:tcPr>
            <w:tcW w:w="2721" w:type="pct"/>
            <w:vAlign w:val="center"/>
            <w:hideMark/>
          </w:tcPr>
          <w:p w14:paraId="1DE40635" w14:textId="77777777" w:rsidR="00EB0B94" w:rsidRPr="00C915DD" w:rsidRDefault="00EB0B94" w:rsidP="00BC40F1">
            <w:pPr>
              <w:ind w:firstLine="0"/>
              <w:rPr>
                <w:color w:val="000000"/>
                <w:sz w:val="16"/>
                <w:szCs w:val="16"/>
              </w:rPr>
            </w:pPr>
            <w:r w:rsidRPr="00C915DD">
              <w:rPr>
                <w:color w:val="000000"/>
                <w:sz w:val="16"/>
                <w:szCs w:val="16"/>
              </w:rPr>
              <w:t>Антропогенные факторы (загрязнения окружающей среды промышленными производствами)</w:t>
            </w:r>
          </w:p>
        </w:tc>
        <w:tc>
          <w:tcPr>
            <w:tcW w:w="537" w:type="pct"/>
            <w:vAlign w:val="center"/>
            <w:hideMark/>
          </w:tcPr>
          <w:p w14:paraId="4FCEEFBA" w14:textId="77777777" w:rsidR="00EB0B94" w:rsidRPr="00C915DD" w:rsidRDefault="00EB0B94" w:rsidP="00BC40F1">
            <w:pPr>
              <w:ind w:firstLine="0"/>
              <w:jc w:val="center"/>
              <w:rPr>
                <w:color w:val="000000"/>
                <w:sz w:val="16"/>
                <w:szCs w:val="16"/>
              </w:rPr>
            </w:pPr>
            <w:r w:rsidRPr="00C915DD">
              <w:rPr>
                <w:color w:val="000000"/>
                <w:sz w:val="16"/>
                <w:szCs w:val="16"/>
              </w:rPr>
              <w:t>Динамичный</w:t>
            </w:r>
          </w:p>
        </w:tc>
        <w:tc>
          <w:tcPr>
            <w:tcW w:w="170" w:type="pct"/>
            <w:vAlign w:val="center"/>
            <w:hideMark/>
          </w:tcPr>
          <w:p w14:paraId="50CF8F8E" w14:textId="77777777" w:rsidR="00EB0B94" w:rsidRPr="00C915DD" w:rsidRDefault="00EB0B94" w:rsidP="00BC40F1">
            <w:pPr>
              <w:ind w:firstLine="0"/>
              <w:jc w:val="center"/>
              <w:rPr>
                <w:color w:val="000000"/>
                <w:sz w:val="16"/>
                <w:szCs w:val="16"/>
              </w:rPr>
            </w:pPr>
          </w:p>
        </w:tc>
        <w:tc>
          <w:tcPr>
            <w:tcW w:w="155" w:type="pct"/>
            <w:vAlign w:val="center"/>
            <w:hideMark/>
          </w:tcPr>
          <w:p w14:paraId="45C32462" w14:textId="77777777" w:rsidR="00EB0B94" w:rsidRPr="00C915DD" w:rsidRDefault="00EB0B94" w:rsidP="00BC40F1">
            <w:pPr>
              <w:ind w:firstLine="0"/>
              <w:jc w:val="center"/>
              <w:rPr>
                <w:color w:val="000000"/>
                <w:sz w:val="16"/>
                <w:szCs w:val="16"/>
              </w:rPr>
            </w:pPr>
          </w:p>
        </w:tc>
        <w:tc>
          <w:tcPr>
            <w:tcW w:w="228" w:type="pct"/>
            <w:vAlign w:val="center"/>
            <w:hideMark/>
          </w:tcPr>
          <w:p w14:paraId="6A57AFB9" w14:textId="77777777" w:rsidR="00EB0B94" w:rsidRPr="00C915DD" w:rsidRDefault="00EB0B94" w:rsidP="00BC40F1">
            <w:pPr>
              <w:ind w:firstLine="0"/>
              <w:jc w:val="center"/>
              <w:rPr>
                <w:color w:val="000000"/>
                <w:sz w:val="16"/>
                <w:szCs w:val="16"/>
              </w:rPr>
            </w:pPr>
          </w:p>
        </w:tc>
        <w:tc>
          <w:tcPr>
            <w:tcW w:w="220" w:type="pct"/>
            <w:vAlign w:val="center"/>
            <w:hideMark/>
          </w:tcPr>
          <w:p w14:paraId="40FD2A2B" w14:textId="77777777" w:rsidR="00EB0B94" w:rsidRPr="00C915DD" w:rsidRDefault="00EB0B94" w:rsidP="00BC40F1">
            <w:pPr>
              <w:ind w:firstLine="0"/>
              <w:jc w:val="center"/>
              <w:rPr>
                <w:color w:val="000000"/>
                <w:sz w:val="16"/>
                <w:szCs w:val="16"/>
              </w:rPr>
            </w:pPr>
            <w:r w:rsidRPr="00C915DD">
              <w:rPr>
                <w:color w:val="000000"/>
                <w:sz w:val="16"/>
                <w:szCs w:val="16"/>
              </w:rPr>
              <w:t>1</w:t>
            </w:r>
          </w:p>
        </w:tc>
        <w:tc>
          <w:tcPr>
            <w:tcW w:w="154" w:type="pct"/>
            <w:vAlign w:val="center"/>
            <w:hideMark/>
          </w:tcPr>
          <w:p w14:paraId="4B4784EB" w14:textId="77777777" w:rsidR="00EB0B94" w:rsidRPr="00C915DD" w:rsidRDefault="00EB0B94" w:rsidP="00BC40F1">
            <w:pPr>
              <w:ind w:firstLine="0"/>
              <w:jc w:val="center"/>
              <w:rPr>
                <w:color w:val="000000"/>
                <w:sz w:val="16"/>
                <w:szCs w:val="16"/>
              </w:rPr>
            </w:pPr>
          </w:p>
        </w:tc>
        <w:tc>
          <w:tcPr>
            <w:tcW w:w="144" w:type="pct"/>
            <w:vAlign w:val="center"/>
            <w:hideMark/>
          </w:tcPr>
          <w:p w14:paraId="11C30849" w14:textId="77777777" w:rsidR="00EB0B94" w:rsidRPr="00C915DD" w:rsidRDefault="00EB0B94" w:rsidP="00BC40F1">
            <w:pPr>
              <w:ind w:firstLine="0"/>
              <w:jc w:val="center"/>
              <w:rPr>
                <w:color w:val="000000"/>
                <w:sz w:val="16"/>
                <w:szCs w:val="16"/>
              </w:rPr>
            </w:pPr>
          </w:p>
        </w:tc>
        <w:tc>
          <w:tcPr>
            <w:tcW w:w="144" w:type="pct"/>
            <w:vAlign w:val="center"/>
            <w:hideMark/>
          </w:tcPr>
          <w:p w14:paraId="022194FE" w14:textId="77777777" w:rsidR="00EB0B94" w:rsidRPr="00C915DD" w:rsidRDefault="00EB0B94" w:rsidP="00BC40F1">
            <w:pPr>
              <w:ind w:firstLine="0"/>
              <w:jc w:val="center"/>
              <w:rPr>
                <w:color w:val="000000"/>
                <w:sz w:val="16"/>
                <w:szCs w:val="16"/>
              </w:rPr>
            </w:pPr>
          </w:p>
        </w:tc>
        <w:tc>
          <w:tcPr>
            <w:tcW w:w="149" w:type="pct"/>
            <w:vAlign w:val="center"/>
            <w:hideMark/>
          </w:tcPr>
          <w:p w14:paraId="5D5D77CA" w14:textId="77777777" w:rsidR="00EB0B94" w:rsidRPr="00C915DD" w:rsidRDefault="00EB0B94" w:rsidP="00BC40F1">
            <w:pPr>
              <w:ind w:firstLine="0"/>
              <w:jc w:val="center"/>
              <w:rPr>
                <w:color w:val="000000"/>
                <w:sz w:val="16"/>
                <w:szCs w:val="16"/>
              </w:rPr>
            </w:pPr>
          </w:p>
        </w:tc>
        <w:tc>
          <w:tcPr>
            <w:tcW w:w="144" w:type="pct"/>
            <w:vAlign w:val="center"/>
            <w:hideMark/>
          </w:tcPr>
          <w:p w14:paraId="65C95DF8" w14:textId="77777777" w:rsidR="00EB0B94" w:rsidRPr="00C915DD" w:rsidRDefault="00EB0B94" w:rsidP="00BC40F1">
            <w:pPr>
              <w:ind w:firstLine="0"/>
              <w:jc w:val="center"/>
              <w:rPr>
                <w:color w:val="000000"/>
                <w:sz w:val="16"/>
                <w:szCs w:val="16"/>
              </w:rPr>
            </w:pPr>
          </w:p>
        </w:tc>
        <w:tc>
          <w:tcPr>
            <w:tcW w:w="234" w:type="pct"/>
            <w:vAlign w:val="center"/>
            <w:hideMark/>
          </w:tcPr>
          <w:p w14:paraId="7926DEEA" w14:textId="77777777" w:rsidR="00EB0B94" w:rsidRPr="00C915DD" w:rsidRDefault="00EB0B94" w:rsidP="00BC40F1">
            <w:pPr>
              <w:ind w:firstLine="0"/>
              <w:jc w:val="center"/>
              <w:rPr>
                <w:color w:val="000000"/>
                <w:sz w:val="16"/>
                <w:szCs w:val="16"/>
              </w:rPr>
            </w:pPr>
          </w:p>
        </w:tc>
      </w:tr>
      <w:tr w:rsidR="00EB0B94" w:rsidRPr="00C915DD" w14:paraId="362C8329" w14:textId="77777777" w:rsidTr="006819A4">
        <w:tc>
          <w:tcPr>
            <w:tcW w:w="2721" w:type="pct"/>
            <w:vAlign w:val="center"/>
            <w:hideMark/>
          </w:tcPr>
          <w:p w14:paraId="0DEC2D70" w14:textId="77777777" w:rsidR="00EB0B94" w:rsidRPr="00C915DD" w:rsidRDefault="00EB0B94" w:rsidP="00BC40F1">
            <w:pPr>
              <w:ind w:firstLine="0"/>
              <w:rPr>
                <w:color w:val="000000"/>
                <w:sz w:val="16"/>
                <w:szCs w:val="16"/>
              </w:rPr>
            </w:pPr>
            <w:r w:rsidRPr="00C915DD">
              <w:rPr>
                <w:color w:val="000000"/>
                <w:sz w:val="16"/>
                <w:szCs w:val="16"/>
              </w:rPr>
              <w:t>Количество наблюдений</w:t>
            </w:r>
          </w:p>
        </w:tc>
        <w:tc>
          <w:tcPr>
            <w:tcW w:w="2279" w:type="pct"/>
            <w:gridSpan w:val="11"/>
            <w:vAlign w:val="center"/>
            <w:hideMark/>
          </w:tcPr>
          <w:p w14:paraId="3897E4AD" w14:textId="77777777" w:rsidR="00EB0B94" w:rsidRPr="00C915DD" w:rsidRDefault="00EB0B94" w:rsidP="00BC40F1">
            <w:pPr>
              <w:ind w:firstLine="0"/>
              <w:jc w:val="center"/>
              <w:rPr>
                <w:color w:val="000000"/>
                <w:sz w:val="16"/>
                <w:szCs w:val="16"/>
              </w:rPr>
            </w:pPr>
            <w:r w:rsidRPr="00C915DD">
              <w:rPr>
                <w:color w:val="000000"/>
                <w:sz w:val="16"/>
                <w:szCs w:val="16"/>
              </w:rPr>
              <w:t>7</w:t>
            </w:r>
          </w:p>
        </w:tc>
      </w:tr>
      <w:tr w:rsidR="00EB0B94" w:rsidRPr="00C915DD" w14:paraId="4EEA785D" w14:textId="77777777" w:rsidTr="006819A4">
        <w:tc>
          <w:tcPr>
            <w:tcW w:w="2721" w:type="pct"/>
            <w:vAlign w:val="center"/>
            <w:hideMark/>
          </w:tcPr>
          <w:p w14:paraId="64B08C37" w14:textId="77777777" w:rsidR="00EB0B94" w:rsidRPr="00C915DD" w:rsidRDefault="00EB0B94" w:rsidP="00BC40F1">
            <w:pPr>
              <w:ind w:firstLine="0"/>
              <w:rPr>
                <w:color w:val="000000"/>
                <w:sz w:val="16"/>
                <w:szCs w:val="16"/>
              </w:rPr>
            </w:pPr>
            <w:r w:rsidRPr="00C915DD">
              <w:rPr>
                <w:color w:val="000000"/>
                <w:sz w:val="16"/>
                <w:szCs w:val="16"/>
              </w:rPr>
              <w:t>Взвешенный итог</w:t>
            </w:r>
          </w:p>
        </w:tc>
        <w:tc>
          <w:tcPr>
            <w:tcW w:w="537" w:type="pct"/>
            <w:hideMark/>
          </w:tcPr>
          <w:p w14:paraId="64000F64" w14:textId="77777777" w:rsidR="00EB0B94" w:rsidRPr="00C915DD" w:rsidRDefault="00EB0B94" w:rsidP="00BC40F1">
            <w:pPr>
              <w:ind w:firstLine="0"/>
              <w:jc w:val="center"/>
              <w:rPr>
                <w:color w:val="000000"/>
                <w:sz w:val="16"/>
                <w:szCs w:val="20"/>
              </w:rPr>
            </w:pPr>
            <w:r w:rsidRPr="00C915DD">
              <w:rPr>
                <w:sz w:val="16"/>
                <w:szCs w:val="20"/>
              </w:rPr>
              <w:t>28</w:t>
            </w:r>
          </w:p>
        </w:tc>
        <w:tc>
          <w:tcPr>
            <w:tcW w:w="170" w:type="pct"/>
            <w:hideMark/>
          </w:tcPr>
          <w:p w14:paraId="715B615E" w14:textId="77777777" w:rsidR="00EB0B94" w:rsidRPr="00C915DD" w:rsidRDefault="00EB0B94" w:rsidP="00BC40F1">
            <w:pPr>
              <w:ind w:firstLine="0"/>
              <w:jc w:val="center"/>
              <w:rPr>
                <w:color w:val="000000"/>
                <w:sz w:val="16"/>
                <w:szCs w:val="20"/>
              </w:rPr>
            </w:pPr>
            <w:r w:rsidRPr="00C915DD">
              <w:rPr>
                <w:sz w:val="16"/>
                <w:szCs w:val="20"/>
              </w:rPr>
              <w:t>0</w:t>
            </w:r>
          </w:p>
        </w:tc>
        <w:tc>
          <w:tcPr>
            <w:tcW w:w="155" w:type="pct"/>
            <w:hideMark/>
          </w:tcPr>
          <w:p w14:paraId="59B33E85" w14:textId="77777777" w:rsidR="00EB0B94" w:rsidRPr="00C915DD" w:rsidRDefault="00EB0B94" w:rsidP="00BC40F1">
            <w:pPr>
              <w:ind w:firstLine="0"/>
              <w:jc w:val="center"/>
              <w:rPr>
                <w:color w:val="000000"/>
                <w:sz w:val="16"/>
                <w:szCs w:val="20"/>
              </w:rPr>
            </w:pPr>
            <w:r w:rsidRPr="00C915DD">
              <w:rPr>
                <w:sz w:val="16"/>
                <w:szCs w:val="20"/>
              </w:rPr>
              <w:t>1</w:t>
            </w:r>
          </w:p>
        </w:tc>
        <w:tc>
          <w:tcPr>
            <w:tcW w:w="228" w:type="pct"/>
            <w:hideMark/>
          </w:tcPr>
          <w:p w14:paraId="4C725965" w14:textId="77777777" w:rsidR="00EB0B94" w:rsidRPr="00C915DD" w:rsidRDefault="00EB0B94" w:rsidP="00BC40F1">
            <w:pPr>
              <w:ind w:firstLine="0"/>
              <w:jc w:val="center"/>
              <w:rPr>
                <w:color w:val="000000"/>
                <w:sz w:val="16"/>
                <w:szCs w:val="20"/>
              </w:rPr>
            </w:pPr>
            <w:r w:rsidRPr="00C915DD">
              <w:rPr>
                <w:sz w:val="16"/>
                <w:szCs w:val="20"/>
              </w:rPr>
              <w:t>1</w:t>
            </w:r>
          </w:p>
        </w:tc>
        <w:tc>
          <w:tcPr>
            <w:tcW w:w="220" w:type="pct"/>
            <w:hideMark/>
          </w:tcPr>
          <w:p w14:paraId="59DC52CE" w14:textId="77777777" w:rsidR="00EB0B94" w:rsidRPr="00C915DD" w:rsidRDefault="00EB0B94" w:rsidP="00BC40F1">
            <w:pPr>
              <w:ind w:firstLine="0"/>
              <w:jc w:val="center"/>
              <w:rPr>
                <w:color w:val="000000"/>
                <w:sz w:val="16"/>
                <w:szCs w:val="20"/>
              </w:rPr>
            </w:pPr>
            <w:r w:rsidRPr="00C915DD">
              <w:rPr>
                <w:sz w:val="16"/>
                <w:szCs w:val="20"/>
              </w:rPr>
              <w:t>2</w:t>
            </w:r>
          </w:p>
        </w:tc>
        <w:tc>
          <w:tcPr>
            <w:tcW w:w="154" w:type="pct"/>
            <w:hideMark/>
          </w:tcPr>
          <w:p w14:paraId="74617DE0" w14:textId="77777777" w:rsidR="00EB0B94" w:rsidRPr="00C915DD" w:rsidRDefault="00EB0B94" w:rsidP="00BC40F1">
            <w:pPr>
              <w:ind w:firstLine="0"/>
              <w:jc w:val="center"/>
              <w:rPr>
                <w:color w:val="000000"/>
                <w:sz w:val="16"/>
                <w:szCs w:val="20"/>
              </w:rPr>
            </w:pPr>
            <w:r w:rsidRPr="00C915DD">
              <w:rPr>
                <w:sz w:val="16"/>
                <w:szCs w:val="20"/>
              </w:rPr>
              <w:t>3</w:t>
            </w:r>
          </w:p>
        </w:tc>
        <w:tc>
          <w:tcPr>
            <w:tcW w:w="144" w:type="pct"/>
            <w:hideMark/>
          </w:tcPr>
          <w:p w14:paraId="5B2700CC" w14:textId="77777777" w:rsidR="00EB0B94" w:rsidRPr="00C915DD" w:rsidRDefault="00EB0B94" w:rsidP="00BC40F1">
            <w:pPr>
              <w:ind w:firstLine="0"/>
              <w:jc w:val="center"/>
              <w:rPr>
                <w:color w:val="000000"/>
                <w:sz w:val="16"/>
                <w:szCs w:val="20"/>
              </w:rPr>
            </w:pPr>
            <w:r w:rsidRPr="00C915DD">
              <w:rPr>
                <w:sz w:val="16"/>
                <w:szCs w:val="20"/>
              </w:rPr>
              <w:t>0</w:t>
            </w:r>
          </w:p>
        </w:tc>
        <w:tc>
          <w:tcPr>
            <w:tcW w:w="144" w:type="pct"/>
            <w:hideMark/>
          </w:tcPr>
          <w:p w14:paraId="025666DB" w14:textId="77777777" w:rsidR="00EB0B94" w:rsidRPr="00C915DD" w:rsidRDefault="00EB0B94" w:rsidP="00BC40F1">
            <w:pPr>
              <w:ind w:firstLine="0"/>
              <w:jc w:val="center"/>
              <w:rPr>
                <w:color w:val="000000"/>
                <w:sz w:val="16"/>
                <w:szCs w:val="20"/>
              </w:rPr>
            </w:pPr>
            <w:r w:rsidRPr="00C915DD">
              <w:rPr>
                <w:sz w:val="16"/>
                <w:szCs w:val="20"/>
              </w:rPr>
              <w:t>0</w:t>
            </w:r>
          </w:p>
        </w:tc>
        <w:tc>
          <w:tcPr>
            <w:tcW w:w="149" w:type="pct"/>
            <w:hideMark/>
          </w:tcPr>
          <w:p w14:paraId="47B4A3BE" w14:textId="77777777" w:rsidR="00EB0B94" w:rsidRPr="00C915DD" w:rsidRDefault="00EB0B94" w:rsidP="00BC40F1">
            <w:pPr>
              <w:ind w:firstLine="0"/>
              <w:jc w:val="center"/>
              <w:rPr>
                <w:color w:val="000000"/>
                <w:sz w:val="16"/>
                <w:szCs w:val="20"/>
              </w:rPr>
            </w:pPr>
            <w:r w:rsidRPr="00C915DD">
              <w:rPr>
                <w:sz w:val="16"/>
                <w:szCs w:val="20"/>
              </w:rPr>
              <w:t>0</w:t>
            </w:r>
          </w:p>
        </w:tc>
        <w:tc>
          <w:tcPr>
            <w:tcW w:w="144" w:type="pct"/>
            <w:hideMark/>
          </w:tcPr>
          <w:p w14:paraId="77FA951A" w14:textId="77777777" w:rsidR="00EB0B94" w:rsidRPr="00C915DD" w:rsidRDefault="00EB0B94" w:rsidP="00BC40F1">
            <w:pPr>
              <w:ind w:firstLine="0"/>
              <w:jc w:val="center"/>
              <w:rPr>
                <w:color w:val="000000"/>
                <w:sz w:val="16"/>
                <w:szCs w:val="20"/>
              </w:rPr>
            </w:pPr>
            <w:r w:rsidRPr="00C915DD">
              <w:rPr>
                <w:sz w:val="16"/>
                <w:szCs w:val="20"/>
              </w:rPr>
              <w:t>0</w:t>
            </w:r>
          </w:p>
        </w:tc>
        <w:tc>
          <w:tcPr>
            <w:tcW w:w="234" w:type="pct"/>
            <w:hideMark/>
          </w:tcPr>
          <w:p w14:paraId="6336F88F" w14:textId="77777777" w:rsidR="00EB0B94" w:rsidRPr="00C915DD" w:rsidRDefault="00EB0B94" w:rsidP="00BC40F1">
            <w:pPr>
              <w:ind w:firstLine="0"/>
              <w:jc w:val="center"/>
              <w:rPr>
                <w:color w:val="000000"/>
                <w:sz w:val="16"/>
                <w:szCs w:val="20"/>
              </w:rPr>
            </w:pPr>
            <w:r w:rsidRPr="00C915DD">
              <w:rPr>
                <w:sz w:val="16"/>
                <w:szCs w:val="20"/>
              </w:rPr>
              <w:t>0</w:t>
            </w:r>
          </w:p>
        </w:tc>
      </w:tr>
      <w:tr w:rsidR="00EB0B94" w:rsidRPr="00C915DD" w14:paraId="20DBAD0E" w14:textId="77777777" w:rsidTr="006819A4">
        <w:tc>
          <w:tcPr>
            <w:tcW w:w="2721" w:type="pct"/>
            <w:vAlign w:val="center"/>
            <w:hideMark/>
          </w:tcPr>
          <w:p w14:paraId="14186FA4" w14:textId="77777777" w:rsidR="00EB0B94" w:rsidRPr="00C915DD" w:rsidRDefault="00EB0B94" w:rsidP="00BC40F1">
            <w:pPr>
              <w:ind w:firstLine="0"/>
              <w:rPr>
                <w:color w:val="000000"/>
                <w:sz w:val="16"/>
                <w:szCs w:val="16"/>
              </w:rPr>
            </w:pPr>
            <w:r w:rsidRPr="00C915DD">
              <w:rPr>
                <w:color w:val="000000"/>
                <w:sz w:val="16"/>
                <w:szCs w:val="16"/>
              </w:rPr>
              <w:t>Поправка на риск (взвешенный итог / количество наблюдений), %</w:t>
            </w:r>
          </w:p>
        </w:tc>
        <w:tc>
          <w:tcPr>
            <w:tcW w:w="2279" w:type="pct"/>
            <w:gridSpan w:val="11"/>
            <w:vAlign w:val="center"/>
            <w:hideMark/>
          </w:tcPr>
          <w:p w14:paraId="087F909E" w14:textId="77777777" w:rsidR="00EB0B94" w:rsidRPr="00C915DD" w:rsidRDefault="00EB0B94" w:rsidP="00BC40F1">
            <w:pPr>
              <w:ind w:firstLine="0"/>
              <w:jc w:val="center"/>
              <w:rPr>
                <w:color w:val="000000"/>
                <w:sz w:val="16"/>
                <w:szCs w:val="16"/>
              </w:rPr>
            </w:pPr>
            <w:r w:rsidRPr="00C915DD">
              <w:rPr>
                <w:color w:val="000000"/>
                <w:sz w:val="16"/>
                <w:szCs w:val="16"/>
              </w:rPr>
              <w:t>4,00%</w:t>
            </w:r>
          </w:p>
        </w:tc>
      </w:tr>
    </w:tbl>
    <w:p w14:paraId="268AB9A5" w14:textId="77777777" w:rsidR="00EB0B94" w:rsidRPr="00C915DD" w:rsidRDefault="00EB0B94" w:rsidP="00EB0B94">
      <w:pPr>
        <w:spacing w:before="120"/>
        <w:rPr>
          <w:rFonts w:eastAsiaTheme="minorHAnsi"/>
          <w:szCs w:val="20"/>
          <w:lang w:eastAsia="en-US"/>
        </w:rPr>
      </w:pPr>
      <w:r w:rsidRPr="00C915DD">
        <w:rPr>
          <w:rFonts w:eastAsiaTheme="minorHAnsi"/>
          <w:szCs w:val="20"/>
          <w:lang w:eastAsia="en-US"/>
        </w:rPr>
        <w:t>Ухудшение общей экономической ситуации – риск, обусловленный неблагоприятными изменениями в экономике страны. Общеэкономические риски, связанные с изменением макроэкономической ситуации, с неблагоприятной конъюнктурой рынка, с изменением конкурентной среды, с отраслевыми особенностями.</w:t>
      </w:r>
    </w:p>
    <w:p w14:paraId="3300B453" w14:textId="77777777" w:rsidR="00EB0B94" w:rsidRPr="00C915DD" w:rsidRDefault="00EB0B94" w:rsidP="00EB0B94">
      <w:pPr>
        <w:rPr>
          <w:rFonts w:eastAsiaTheme="minorHAnsi"/>
          <w:szCs w:val="20"/>
          <w:lang w:eastAsia="en-US"/>
        </w:rPr>
      </w:pPr>
      <w:r w:rsidRPr="00C915DD">
        <w:rPr>
          <w:rFonts w:eastAsiaTheme="minorHAnsi"/>
          <w:szCs w:val="20"/>
          <w:lang w:eastAsia="en-US"/>
        </w:rPr>
        <w:t xml:space="preserve">Увеличение числа конкурирующих объектов – риск увеличения количества и качества конкурирующих объектов, сопоставимых с оцениваемым объектом (отведение новых участков водопользования и передача их в аренду). </w:t>
      </w:r>
    </w:p>
    <w:p w14:paraId="3D12B5A2" w14:textId="77777777" w:rsidR="00EB0B94" w:rsidRPr="00C915DD" w:rsidRDefault="00EB0B94" w:rsidP="00EB0B94">
      <w:pPr>
        <w:rPr>
          <w:rFonts w:eastAsiaTheme="minorHAnsi"/>
          <w:szCs w:val="20"/>
          <w:lang w:eastAsia="en-US"/>
        </w:rPr>
      </w:pPr>
      <w:r w:rsidRPr="00C915DD">
        <w:rPr>
          <w:rFonts w:eastAsiaTheme="minorHAnsi"/>
          <w:szCs w:val="20"/>
          <w:lang w:eastAsia="en-US"/>
        </w:rPr>
        <w:t xml:space="preserve">Риск изменения федерального или местного законодательства – риск, связанный с возможными изменениями в политике Правительства Хабаровского края относительно земельных правоотношений, в налоговой системе и бюджетной системе РФ и т. д. Данный риск включает в себя невозможность реализации проектов капитальных вложений в строительство в предполагаемых объемах и задержки в получении разрешений на строительство. </w:t>
      </w:r>
    </w:p>
    <w:p w14:paraId="11CEEDC2" w14:textId="77777777" w:rsidR="00EB0B94" w:rsidRPr="00C915DD" w:rsidRDefault="00EB0B94" w:rsidP="00EB0B94">
      <w:pPr>
        <w:rPr>
          <w:rFonts w:eastAsiaTheme="minorHAnsi"/>
          <w:szCs w:val="20"/>
          <w:lang w:eastAsia="en-US"/>
        </w:rPr>
      </w:pPr>
      <w:r w:rsidRPr="00C915DD">
        <w:rPr>
          <w:rFonts w:eastAsiaTheme="minorHAnsi"/>
          <w:szCs w:val="20"/>
          <w:lang w:eastAsia="en-US"/>
        </w:rPr>
        <w:t>Природные и чрезвычайные антропогенные ситуации (экологический риск) – вероятность наступления события, имеющего неблагоприятные последствия для природной среды и вызванного негативным воздействием хозяйственной и иной деятельности, чрезвычайными ситуациями природного и антропогенного характера.</w:t>
      </w:r>
    </w:p>
    <w:p w14:paraId="4A83E027" w14:textId="77777777" w:rsidR="00EB0B94" w:rsidRPr="00C915DD" w:rsidRDefault="00EB0B94" w:rsidP="00EB0B94">
      <w:pPr>
        <w:rPr>
          <w:rFonts w:eastAsiaTheme="minorHAnsi"/>
          <w:szCs w:val="20"/>
          <w:lang w:eastAsia="en-US"/>
        </w:rPr>
      </w:pPr>
      <w:r w:rsidRPr="00C915DD">
        <w:rPr>
          <w:rFonts w:eastAsiaTheme="minorHAnsi"/>
          <w:szCs w:val="20"/>
          <w:lang w:eastAsia="en-US"/>
        </w:rPr>
        <w:t>Интенсивность использования водных ресурсов – эксплуатация природных ресурсов, вовлечение их в хозяйственный оборот, в том числе все виды воздействия на них в процессе хозяйственной и иной деятельности.</w:t>
      </w:r>
    </w:p>
    <w:p w14:paraId="403B063E" w14:textId="77777777" w:rsidR="00EB0B94" w:rsidRPr="00C915DD" w:rsidRDefault="00EB0B94" w:rsidP="00EB0B94">
      <w:pPr>
        <w:rPr>
          <w:rFonts w:eastAsiaTheme="minorHAnsi"/>
          <w:szCs w:val="20"/>
          <w:lang w:eastAsia="en-US"/>
        </w:rPr>
      </w:pPr>
      <w:r w:rsidRPr="00C915DD">
        <w:rPr>
          <w:rFonts w:eastAsiaTheme="minorHAnsi"/>
          <w:szCs w:val="20"/>
          <w:lang w:eastAsia="en-US"/>
        </w:rPr>
        <w:t>Риск возникновения необратимых негативных изменений в экологической системе водного объекта и истощение вод – постоянное сокращение запасов и ухудшение качества поверхностных и подземных вод.</w:t>
      </w:r>
    </w:p>
    <w:p w14:paraId="336B5CB4" w14:textId="77777777" w:rsidR="00EB0B94" w:rsidRPr="00C915DD" w:rsidRDefault="00EB0B94" w:rsidP="00EB0B94">
      <w:pPr>
        <w:rPr>
          <w:rFonts w:eastAsiaTheme="minorHAnsi"/>
          <w:szCs w:val="20"/>
          <w:lang w:eastAsia="en-US"/>
        </w:rPr>
      </w:pPr>
      <w:r w:rsidRPr="00C915DD">
        <w:rPr>
          <w:rFonts w:eastAsiaTheme="minorHAnsi"/>
          <w:szCs w:val="20"/>
          <w:lang w:eastAsia="en-US"/>
        </w:rPr>
        <w:t>Антропогенные факторы – это экологические факторы, обусловленные различными формами влияния деятельности человека, то есть в основном загрязнения от промышленных производств.</w:t>
      </w:r>
    </w:p>
    <w:p w14:paraId="38D0399C" w14:textId="77777777" w:rsidR="00EB0B94" w:rsidRPr="00C915DD" w:rsidRDefault="00EB0B94" w:rsidP="00EB0B94">
      <w:pPr>
        <w:spacing w:before="60" w:after="60"/>
        <w:rPr>
          <w:rFonts w:eastAsiaTheme="minorHAnsi"/>
          <w:i/>
          <w:iCs/>
          <w:szCs w:val="20"/>
          <w:lang w:eastAsia="en-US"/>
        </w:rPr>
      </w:pPr>
      <w:r w:rsidRPr="00C915DD">
        <w:rPr>
          <w:rFonts w:eastAsiaTheme="minorHAnsi"/>
          <w:i/>
          <w:iCs/>
          <w:szCs w:val="20"/>
          <w:lang w:eastAsia="en-US"/>
        </w:rPr>
        <w:t>Общая поправка на риск составила 4,00%.</w:t>
      </w:r>
    </w:p>
    <w:p w14:paraId="273EF5CF" w14:textId="77777777" w:rsidR="00EB0B94" w:rsidRPr="00C915DD" w:rsidRDefault="00EB0B94" w:rsidP="00EB0B94">
      <w:pPr>
        <w:rPr>
          <w:rFonts w:eastAsiaTheme="minorHAnsi"/>
          <w:szCs w:val="20"/>
          <w:lang w:eastAsia="en-US"/>
        </w:rPr>
      </w:pPr>
      <w:r w:rsidRPr="00C915DD">
        <w:rPr>
          <w:rFonts w:eastAsiaTheme="minorHAnsi"/>
          <w:szCs w:val="20"/>
          <w:lang w:eastAsia="en-US"/>
        </w:rPr>
        <w:t>Следующим этапом в расчете ставки дисконтирования является определение безрисковой ставки. До 30.06.2016 года в качестве безрисковой ставки государственным учреждением использовались «Ставки рынка ГКО-ОФЗ». С 01.07.2016 года, Банк России принял решение прекратить расчет и публикацию данного показателя и предложил использовать ставки бескупонной доходности, которые публикуются на сайте Банка России</w:t>
      </w:r>
      <w:r w:rsidRPr="00C915DD">
        <w:rPr>
          <w:rFonts w:eastAsiaTheme="minorHAnsi"/>
          <w:szCs w:val="20"/>
          <w:vertAlign w:val="superscript"/>
          <w:lang w:eastAsia="en-US"/>
        </w:rPr>
        <w:footnoteReference w:id="33"/>
      </w:r>
      <w:r w:rsidRPr="00C915DD">
        <w:rPr>
          <w:rFonts w:eastAsiaTheme="minorHAnsi"/>
          <w:szCs w:val="20"/>
          <w:lang w:eastAsia="en-US"/>
        </w:rPr>
        <w:t>. По данным ЦБ РФ на дату оценки (близкую к дате оценки – 30.12.2021 г.) значение ставки бескупонной доходности с максимальным сроком погашения 30 лет составило 8,44%</w:t>
      </w:r>
      <w:r w:rsidRPr="00C915DD">
        <w:rPr>
          <w:rFonts w:eastAsiaTheme="minorHAnsi"/>
          <w:szCs w:val="20"/>
          <w:vertAlign w:val="superscript"/>
          <w:lang w:eastAsia="en-US"/>
        </w:rPr>
        <w:footnoteReference w:id="34"/>
      </w:r>
      <w:r w:rsidRPr="00C915DD">
        <w:rPr>
          <w:rFonts w:eastAsiaTheme="minorHAnsi"/>
          <w:szCs w:val="20"/>
          <w:lang w:eastAsia="en-US"/>
        </w:rPr>
        <w:t>.</w:t>
      </w:r>
    </w:p>
    <w:p w14:paraId="3568BB66" w14:textId="5D9A8E36" w:rsidR="00EB0B94" w:rsidRPr="00C915DD" w:rsidRDefault="00EB0B94" w:rsidP="003278EC">
      <w:pPr>
        <w:pStyle w:val="ab"/>
        <w:rPr>
          <w:rFonts w:eastAsiaTheme="minorHAnsi"/>
          <w:i/>
          <w:lang w:eastAsia="en-US"/>
        </w:rPr>
      </w:pPr>
      <w:bookmarkStart w:id="562" w:name="_Toc235089115"/>
      <w:r w:rsidRPr="00C915DD">
        <w:t xml:space="preserve">Таблица </w:t>
      </w:r>
      <w:r w:rsidRPr="00C915DD">
        <w:rPr>
          <w:noProof/>
        </w:rPr>
        <w:fldChar w:fldCharType="begin"/>
      </w:r>
      <w:r w:rsidRPr="00C915DD">
        <w:rPr>
          <w:noProof/>
        </w:rPr>
        <w:instrText xml:space="preserve"> SEQ Таблица \* ARABIC </w:instrText>
      </w:r>
      <w:r w:rsidRPr="00C915DD">
        <w:rPr>
          <w:noProof/>
        </w:rPr>
        <w:fldChar w:fldCharType="separate"/>
      </w:r>
      <w:r w:rsidR="004B09DA">
        <w:rPr>
          <w:noProof/>
        </w:rPr>
        <w:t>136</w:t>
      </w:r>
      <w:r w:rsidRPr="00C915DD">
        <w:rPr>
          <w:noProof/>
        </w:rPr>
        <w:fldChar w:fldCharType="end"/>
      </w:r>
      <w:r w:rsidRPr="00C915DD">
        <w:t xml:space="preserve"> – Расчет ставки дисконтирования</w:t>
      </w:r>
      <w:bookmarkEnd w:id="5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
        <w:gridCol w:w="3179"/>
        <w:gridCol w:w="2590"/>
        <w:gridCol w:w="4007"/>
      </w:tblGrid>
      <w:tr w:rsidR="00EB0B94" w:rsidRPr="00C915DD" w14:paraId="5970E903" w14:textId="77777777" w:rsidTr="00C915DD">
        <w:trPr>
          <w:tblHeader/>
          <w:jc w:val="center"/>
        </w:trPr>
        <w:tc>
          <w:tcPr>
            <w:tcW w:w="206" w:type="pct"/>
            <w:vAlign w:val="center"/>
            <w:hideMark/>
          </w:tcPr>
          <w:p w14:paraId="0DEA108C" w14:textId="77777777" w:rsidR="00EB0B94" w:rsidRPr="00C915DD" w:rsidRDefault="00EB0B94" w:rsidP="00C915DD">
            <w:pPr>
              <w:ind w:firstLine="0"/>
              <w:jc w:val="center"/>
              <w:rPr>
                <w:rFonts w:eastAsiaTheme="minorHAnsi"/>
                <w:bCs/>
                <w:sz w:val="18"/>
                <w:szCs w:val="18"/>
                <w:lang w:eastAsia="en-US"/>
              </w:rPr>
            </w:pPr>
            <w:r w:rsidRPr="00C915DD">
              <w:rPr>
                <w:rFonts w:eastAsiaTheme="minorHAnsi"/>
                <w:bCs/>
                <w:sz w:val="18"/>
                <w:szCs w:val="18"/>
                <w:lang w:eastAsia="en-US"/>
              </w:rPr>
              <w:t>№</w:t>
            </w:r>
          </w:p>
        </w:tc>
        <w:tc>
          <w:tcPr>
            <w:tcW w:w="1559" w:type="pct"/>
            <w:hideMark/>
          </w:tcPr>
          <w:p w14:paraId="67899230" w14:textId="77777777" w:rsidR="00EB0B94" w:rsidRPr="00C915DD" w:rsidRDefault="00EB0B94" w:rsidP="00C915DD">
            <w:pPr>
              <w:ind w:firstLine="0"/>
              <w:jc w:val="center"/>
              <w:rPr>
                <w:rFonts w:eastAsiaTheme="minorHAnsi"/>
                <w:bCs/>
                <w:sz w:val="18"/>
                <w:szCs w:val="18"/>
                <w:lang w:eastAsia="en-US"/>
              </w:rPr>
            </w:pPr>
            <w:r w:rsidRPr="00C915DD">
              <w:rPr>
                <w:sz w:val="18"/>
                <w:szCs w:val="18"/>
              </w:rPr>
              <w:t>Показатель</w:t>
            </w:r>
          </w:p>
        </w:tc>
        <w:tc>
          <w:tcPr>
            <w:tcW w:w="1270" w:type="pct"/>
            <w:hideMark/>
          </w:tcPr>
          <w:p w14:paraId="23BA38A5" w14:textId="77777777" w:rsidR="00EB0B94" w:rsidRPr="00C915DD" w:rsidRDefault="00EB0B94" w:rsidP="00C915DD">
            <w:pPr>
              <w:ind w:firstLine="0"/>
              <w:jc w:val="center"/>
              <w:rPr>
                <w:rFonts w:eastAsiaTheme="minorHAnsi"/>
                <w:bCs/>
                <w:sz w:val="18"/>
                <w:szCs w:val="18"/>
                <w:lang w:eastAsia="en-US"/>
              </w:rPr>
            </w:pPr>
            <w:r w:rsidRPr="00C915DD">
              <w:rPr>
                <w:sz w:val="18"/>
                <w:szCs w:val="18"/>
              </w:rPr>
              <w:t>Значение</w:t>
            </w:r>
          </w:p>
        </w:tc>
        <w:tc>
          <w:tcPr>
            <w:tcW w:w="1965" w:type="pct"/>
            <w:vAlign w:val="center"/>
            <w:hideMark/>
          </w:tcPr>
          <w:p w14:paraId="3A1BD96C" w14:textId="77777777" w:rsidR="00EB0B94" w:rsidRPr="00C915DD" w:rsidRDefault="00EB0B94" w:rsidP="00C915DD">
            <w:pPr>
              <w:ind w:firstLine="0"/>
              <w:jc w:val="center"/>
              <w:rPr>
                <w:rFonts w:eastAsiaTheme="minorHAnsi"/>
                <w:bCs/>
                <w:sz w:val="18"/>
                <w:szCs w:val="18"/>
                <w:lang w:eastAsia="en-US"/>
              </w:rPr>
            </w:pPr>
            <w:r w:rsidRPr="00C915DD">
              <w:rPr>
                <w:rFonts w:eastAsiaTheme="minorHAnsi"/>
                <w:bCs/>
                <w:sz w:val="18"/>
                <w:szCs w:val="18"/>
                <w:lang w:eastAsia="en-US"/>
              </w:rPr>
              <w:t>Источник информации</w:t>
            </w:r>
          </w:p>
        </w:tc>
      </w:tr>
      <w:tr w:rsidR="00EB0B94" w:rsidRPr="00C915DD" w14:paraId="1C2BA8F0" w14:textId="77777777" w:rsidTr="00C915DD">
        <w:trPr>
          <w:jc w:val="center"/>
        </w:trPr>
        <w:tc>
          <w:tcPr>
            <w:tcW w:w="206" w:type="pct"/>
            <w:vAlign w:val="center"/>
            <w:hideMark/>
          </w:tcPr>
          <w:p w14:paraId="5BA7FDB1" w14:textId="77777777" w:rsidR="00EB0B94" w:rsidRPr="00C915DD" w:rsidRDefault="00EB0B94" w:rsidP="00C915DD">
            <w:pPr>
              <w:ind w:firstLine="0"/>
              <w:rPr>
                <w:rFonts w:eastAsiaTheme="minorHAnsi"/>
                <w:bCs/>
                <w:sz w:val="18"/>
                <w:szCs w:val="18"/>
                <w:lang w:eastAsia="en-US"/>
              </w:rPr>
            </w:pPr>
            <w:r w:rsidRPr="00C915DD">
              <w:rPr>
                <w:rFonts w:eastAsiaTheme="minorHAnsi"/>
                <w:bCs/>
                <w:sz w:val="18"/>
                <w:szCs w:val="18"/>
                <w:lang w:eastAsia="en-US"/>
              </w:rPr>
              <w:t>1</w:t>
            </w:r>
          </w:p>
        </w:tc>
        <w:tc>
          <w:tcPr>
            <w:tcW w:w="1559" w:type="pct"/>
            <w:vAlign w:val="center"/>
            <w:hideMark/>
          </w:tcPr>
          <w:p w14:paraId="56BC54D4" w14:textId="77777777" w:rsidR="00EB0B94" w:rsidRPr="00C915DD" w:rsidRDefault="00EB0B94" w:rsidP="00C915DD">
            <w:pPr>
              <w:ind w:firstLine="0"/>
              <w:rPr>
                <w:rFonts w:eastAsiaTheme="minorHAnsi"/>
                <w:bCs/>
                <w:sz w:val="18"/>
                <w:szCs w:val="18"/>
                <w:lang w:eastAsia="en-US"/>
              </w:rPr>
            </w:pPr>
            <w:r w:rsidRPr="00C915DD">
              <w:rPr>
                <w:rFonts w:eastAsiaTheme="minorHAnsi"/>
                <w:bCs/>
                <w:sz w:val="18"/>
                <w:szCs w:val="18"/>
                <w:lang w:eastAsia="en-US"/>
              </w:rPr>
              <w:t>Безрисковая ставка, %</w:t>
            </w:r>
          </w:p>
        </w:tc>
        <w:tc>
          <w:tcPr>
            <w:tcW w:w="1270" w:type="pct"/>
            <w:vAlign w:val="center"/>
            <w:hideMark/>
          </w:tcPr>
          <w:p w14:paraId="120F2794" w14:textId="77777777" w:rsidR="00EB0B94" w:rsidRPr="00C915DD" w:rsidRDefault="00EB0B94" w:rsidP="00C915DD">
            <w:pPr>
              <w:ind w:firstLine="0"/>
              <w:jc w:val="center"/>
              <w:rPr>
                <w:rFonts w:eastAsiaTheme="minorHAnsi"/>
                <w:bCs/>
                <w:sz w:val="18"/>
                <w:szCs w:val="18"/>
                <w:lang w:eastAsia="en-US"/>
              </w:rPr>
            </w:pPr>
            <w:r w:rsidRPr="00C915DD">
              <w:rPr>
                <w:rFonts w:eastAsiaTheme="minorHAnsi"/>
                <w:bCs/>
                <w:sz w:val="18"/>
                <w:szCs w:val="18"/>
                <w:lang w:eastAsia="en-US"/>
              </w:rPr>
              <w:t>8,44</w:t>
            </w:r>
          </w:p>
        </w:tc>
        <w:tc>
          <w:tcPr>
            <w:tcW w:w="1965" w:type="pct"/>
            <w:vAlign w:val="center"/>
            <w:hideMark/>
          </w:tcPr>
          <w:p w14:paraId="6A6E1515" w14:textId="77777777" w:rsidR="00EB0B94" w:rsidRPr="00C915DD" w:rsidRDefault="00EB0B94" w:rsidP="00C915DD">
            <w:pPr>
              <w:ind w:firstLine="0"/>
              <w:rPr>
                <w:rFonts w:eastAsiaTheme="minorHAnsi"/>
                <w:bCs/>
                <w:sz w:val="18"/>
                <w:szCs w:val="18"/>
                <w:lang w:eastAsia="en-US"/>
              </w:rPr>
            </w:pPr>
            <w:r w:rsidRPr="00C915DD">
              <w:rPr>
                <w:rFonts w:eastAsiaTheme="minorHAnsi"/>
                <w:bCs/>
                <w:sz w:val="18"/>
                <w:szCs w:val="18"/>
                <w:lang w:eastAsia="en-US"/>
              </w:rPr>
              <w:t>https://www.cbr.ru/hd_base/zcyc_params/zcyc/</w:t>
            </w:r>
          </w:p>
        </w:tc>
      </w:tr>
      <w:tr w:rsidR="00EB0B94" w:rsidRPr="00C915DD" w14:paraId="7A4B2C86" w14:textId="77777777" w:rsidTr="00C915DD">
        <w:trPr>
          <w:jc w:val="center"/>
        </w:trPr>
        <w:tc>
          <w:tcPr>
            <w:tcW w:w="206" w:type="pct"/>
            <w:vAlign w:val="center"/>
            <w:hideMark/>
          </w:tcPr>
          <w:p w14:paraId="51FCBEA7" w14:textId="77777777" w:rsidR="00EB0B94" w:rsidRPr="00C915DD" w:rsidRDefault="00EB0B94" w:rsidP="00C915DD">
            <w:pPr>
              <w:ind w:firstLine="0"/>
              <w:rPr>
                <w:rFonts w:eastAsiaTheme="minorHAnsi"/>
                <w:bCs/>
                <w:sz w:val="18"/>
                <w:szCs w:val="18"/>
                <w:lang w:eastAsia="en-US"/>
              </w:rPr>
            </w:pPr>
            <w:r w:rsidRPr="00C915DD">
              <w:rPr>
                <w:rFonts w:eastAsiaTheme="minorHAnsi"/>
                <w:bCs/>
                <w:sz w:val="18"/>
                <w:szCs w:val="18"/>
                <w:lang w:eastAsia="en-US"/>
              </w:rPr>
              <w:t>2</w:t>
            </w:r>
          </w:p>
        </w:tc>
        <w:tc>
          <w:tcPr>
            <w:tcW w:w="1559" w:type="pct"/>
            <w:vAlign w:val="center"/>
            <w:hideMark/>
          </w:tcPr>
          <w:p w14:paraId="682AE0BC" w14:textId="77777777" w:rsidR="00EB0B94" w:rsidRPr="00C915DD" w:rsidRDefault="00EB0B94" w:rsidP="00C915DD">
            <w:pPr>
              <w:ind w:firstLine="0"/>
              <w:rPr>
                <w:rFonts w:eastAsiaTheme="minorHAnsi"/>
                <w:bCs/>
                <w:sz w:val="18"/>
                <w:szCs w:val="18"/>
                <w:lang w:eastAsia="en-US"/>
              </w:rPr>
            </w:pPr>
            <w:r w:rsidRPr="00C915DD">
              <w:rPr>
                <w:rFonts w:eastAsiaTheme="minorHAnsi"/>
                <w:bCs/>
                <w:sz w:val="18"/>
                <w:szCs w:val="18"/>
                <w:lang w:eastAsia="en-US"/>
              </w:rPr>
              <w:t>Риски водного фонда, %</w:t>
            </w:r>
          </w:p>
        </w:tc>
        <w:tc>
          <w:tcPr>
            <w:tcW w:w="1270" w:type="pct"/>
            <w:vAlign w:val="center"/>
            <w:hideMark/>
          </w:tcPr>
          <w:p w14:paraId="4FFC84DB" w14:textId="77777777" w:rsidR="00EB0B94" w:rsidRPr="00C915DD" w:rsidRDefault="00EB0B94" w:rsidP="00C915DD">
            <w:pPr>
              <w:ind w:firstLine="0"/>
              <w:jc w:val="center"/>
              <w:rPr>
                <w:rFonts w:eastAsiaTheme="minorHAnsi"/>
                <w:bCs/>
                <w:sz w:val="18"/>
                <w:szCs w:val="18"/>
                <w:lang w:eastAsia="en-US"/>
              </w:rPr>
            </w:pPr>
            <w:r w:rsidRPr="00C915DD">
              <w:rPr>
                <w:rFonts w:eastAsiaTheme="minorHAnsi"/>
                <w:bCs/>
                <w:sz w:val="18"/>
                <w:szCs w:val="18"/>
                <w:lang w:eastAsia="en-US"/>
              </w:rPr>
              <w:t>4,00</w:t>
            </w:r>
          </w:p>
        </w:tc>
        <w:tc>
          <w:tcPr>
            <w:tcW w:w="1965" w:type="pct"/>
            <w:vAlign w:val="center"/>
            <w:hideMark/>
          </w:tcPr>
          <w:p w14:paraId="2581A95D" w14:textId="1BB19E9A" w:rsidR="00EB0B94" w:rsidRPr="00C915DD" w:rsidRDefault="00EB0B94" w:rsidP="00C915DD">
            <w:pPr>
              <w:ind w:firstLine="0"/>
              <w:rPr>
                <w:rFonts w:eastAsiaTheme="minorHAnsi"/>
                <w:bCs/>
                <w:sz w:val="18"/>
                <w:szCs w:val="18"/>
                <w:lang w:eastAsia="en-US"/>
              </w:rPr>
            </w:pPr>
            <w:r w:rsidRPr="00C915DD">
              <w:rPr>
                <w:rFonts w:eastAsiaTheme="minorHAnsi"/>
                <w:bCs/>
                <w:sz w:val="18"/>
                <w:szCs w:val="18"/>
                <w:lang w:eastAsia="en-US"/>
              </w:rPr>
              <w:t xml:space="preserve">См. </w:t>
            </w:r>
            <w:r w:rsidRPr="00C915DD">
              <w:rPr>
                <w:rFonts w:eastAsiaTheme="minorHAnsi"/>
                <w:bCs/>
                <w:sz w:val="18"/>
                <w:szCs w:val="18"/>
                <w:lang w:eastAsia="en-US"/>
              </w:rPr>
              <w:fldChar w:fldCharType="begin"/>
            </w:r>
            <w:r w:rsidRPr="00C915DD">
              <w:rPr>
                <w:rFonts w:eastAsiaTheme="minorHAnsi"/>
                <w:bCs/>
                <w:sz w:val="18"/>
                <w:szCs w:val="18"/>
                <w:lang w:eastAsia="en-US"/>
              </w:rPr>
              <w:instrText xml:space="preserve"> REF _Ref107835141 \h  \* MERGEFORMAT </w:instrText>
            </w:r>
            <w:r w:rsidRPr="00C915DD">
              <w:rPr>
                <w:rFonts w:eastAsiaTheme="minorHAnsi"/>
                <w:bCs/>
                <w:sz w:val="18"/>
                <w:szCs w:val="18"/>
                <w:lang w:eastAsia="en-US"/>
              </w:rPr>
            </w:r>
            <w:r w:rsidRPr="00C915DD">
              <w:rPr>
                <w:rFonts w:eastAsiaTheme="minorHAnsi"/>
                <w:bCs/>
                <w:sz w:val="18"/>
                <w:szCs w:val="18"/>
                <w:lang w:eastAsia="en-US"/>
              </w:rPr>
              <w:fldChar w:fldCharType="separate"/>
            </w:r>
            <w:r w:rsidR="004B09DA" w:rsidRPr="00C915DD">
              <w:t xml:space="preserve">Таблица </w:t>
            </w:r>
            <w:r w:rsidR="004B09DA">
              <w:rPr>
                <w:noProof/>
              </w:rPr>
              <w:t>135</w:t>
            </w:r>
            <w:r w:rsidRPr="00C915DD">
              <w:rPr>
                <w:rFonts w:eastAsiaTheme="minorHAnsi"/>
                <w:bCs/>
                <w:sz w:val="18"/>
                <w:szCs w:val="18"/>
                <w:lang w:eastAsia="en-US"/>
              </w:rPr>
              <w:fldChar w:fldCharType="end"/>
            </w:r>
          </w:p>
        </w:tc>
      </w:tr>
      <w:tr w:rsidR="00EB0B94" w:rsidRPr="00C915DD" w14:paraId="375CEE28" w14:textId="77777777" w:rsidTr="00C915DD">
        <w:trPr>
          <w:jc w:val="center"/>
        </w:trPr>
        <w:tc>
          <w:tcPr>
            <w:tcW w:w="206" w:type="pct"/>
            <w:vAlign w:val="center"/>
            <w:hideMark/>
          </w:tcPr>
          <w:p w14:paraId="30F8056B" w14:textId="77777777" w:rsidR="00EB0B94" w:rsidRPr="00C915DD" w:rsidRDefault="00EB0B94" w:rsidP="00C915DD">
            <w:pPr>
              <w:ind w:firstLine="0"/>
              <w:rPr>
                <w:rFonts w:eastAsiaTheme="minorHAnsi"/>
                <w:bCs/>
                <w:sz w:val="18"/>
                <w:szCs w:val="18"/>
                <w:lang w:eastAsia="en-US"/>
              </w:rPr>
            </w:pPr>
            <w:r w:rsidRPr="00C915DD">
              <w:rPr>
                <w:rFonts w:eastAsiaTheme="minorHAnsi"/>
                <w:bCs/>
                <w:sz w:val="18"/>
                <w:szCs w:val="18"/>
                <w:lang w:eastAsia="en-US"/>
              </w:rPr>
              <w:t>3</w:t>
            </w:r>
          </w:p>
        </w:tc>
        <w:tc>
          <w:tcPr>
            <w:tcW w:w="1559" w:type="pct"/>
            <w:vAlign w:val="center"/>
            <w:hideMark/>
          </w:tcPr>
          <w:p w14:paraId="35F4B3B6" w14:textId="77777777" w:rsidR="00EB0B94" w:rsidRPr="00C915DD" w:rsidRDefault="00EB0B94" w:rsidP="00C915DD">
            <w:pPr>
              <w:ind w:firstLine="0"/>
              <w:rPr>
                <w:rFonts w:eastAsiaTheme="minorHAnsi"/>
                <w:bCs/>
                <w:sz w:val="18"/>
                <w:szCs w:val="18"/>
                <w:lang w:eastAsia="en-US"/>
              </w:rPr>
            </w:pPr>
            <w:r w:rsidRPr="00C915DD">
              <w:rPr>
                <w:rFonts w:eastAsiaTheme="minorHAnsi"/>
                <w:bCs/>
                <w:sz w:val="18"/>
                <w:szCs w:val="18"/>
                <w:lang w:eastAsia="en-US"/>
              </w:rPr>
              <w:t>Ставка дисконтирования, %</w:t>
            </w:r>
          </w:p>
        </w:tc>
        <w:tc>
          <w:tcPr>
            <w:tcW w:w="1270" w:type="pct"/>
            <w:vAlign w:val="center"/>
            <w:hideMark/>
          </w:tcPr>
          <w:p w14:paraId="079F1ECB" w14:textId="77777777" w:rsidR="00EB0B94" w:rsidRPr="00C915DD" w:rsidRDefault="00EB0B94" w:rsidP="00C915DD">
            <w:pPr>
              <w:ind w:firstLine="0"/>
              <w:jc w:val="center"/>
              <w:rPr>
                <w:rFonts w:eastAsiaTheme="minorHAnsi"/>
                <w:bCs/>
                <w:sz w:val="18"/>
                <w:szCs w:val="18"/>
                <w:lang w:eastAsia="en-US"/>
              </w:rPr>
            </w:pPr>
            <w:r w:rsidRPr="00C915DD">
              <w:rPr>
                <w:rFonts w:eastAsiaTheme="minorHAnsi"/>
                <w:bCs/>
                <w:sz w:val="18"/>
                <w:szCs w:val="18"/>
                <w:lang w:eastAsia="en-US"/>
              </w:rPr>
              <w:t>12,44</w:t>
            </w:r>
          </w:p>
        </w:tc>
        <w:tc>
          <w:tcPr>
            <w:tcW w:w="1965" w:type="pct"/>
            <w:vAlign w:val="center"/>
            <w:hideMark/>
          </w:tcPr>
          <w:p w14:paraId="7E6D04C5" w14:textId="77777777" w:rsidR="00EB0B94" w:rsidRPr="00C915DD" w:rsidRDefault="00EB0B94" w:rsidP="00C915DD">
            <w:pPr>
              <w:ind w:firstLine="0"/>
              <w:rPr>
                <w:rFonts w:eastAsiaTheme="minorHAnsi"/>
                <w:bCs/>
                <w:sz w:val="18"/>
                <w:szCs w:val="18"/>
                <w:lang w:eastAsia="en-US"/>
              </w:rPr>
            </w:pPr>
            <w:r w:rsidRPr="00C915DD">
              <w:rPr>
                <w:rFonts w:eastAsiaTheme="minorHAnsi"/>
                <w:bCs/>
                <w:sz w:val="18"/>
                <w:szCs w:val="18"/>
                <w:lang w:eastAsia="en-US"/>
              </w:rPr>
              <w:t>Расчет: п.1+ п.2</w:t>
            </w:r>
          </w:p>
        </w:tc>
      </w:tr>
    </w:tbl>
    <w:p w14:paraId="0329404A" w14:textId="77777777" w:rsidR="00EB0B94" w:rsidRPr="00C915DD" w:rsidRDefault="00EB0B94" w:rsidP="00EB0B94">
      <w:pPr>
        <w:tabs>
          <w:tab w:val="left" w:pos="851"/>
        </w:tabs>
        <w:spacing w:before="120" w:after="120"/>
        <w:rPr>
          <w:rFonts w:eastAsiaTheme="minorHAnsi"/>
          <w:szCs w:val="20"/>
          <w:lang w:eastAsia="en-US"/>
        </w:rPr>
      </w:pPr>
      <w:r w:rsidRPr="00C915DD">
        <w:rPr>
          <w:rFonts w:eastAsiaTheme="minorHAnsi"/>
          <w:szCs w:val="20"/>
          <w:lang w:eastAsia="en-US"/>
        </w:rPr>
        <w:lastRenderedPageBreak/>
        <w:t>Ставка дисконтирования для земельных участков водного фонда, рассчитанная методом кумулятивного построения, составила 12,44%.</w:t>
      </w:r>
    </w:p>
    <w:p w14:paraId="6093FC7F" w14:textId="77777777" w:rsidR="00EB0B94" w:rsidRPr="00C915DD" w:rsidRDefault="00EB0B94" w:rsidP="00EB0B94">
      <w:pPr>
        <w:spacing w:before="120" w:after="120"/>
        <w:rPr>
          <w:rFonts w:eastAsiaTheme="minorHAnsi"/>
          <w:i/>
          <w:iCs/>
          <w:szCs w:val="20"/>
          <w:lang w:eastAsia="en-US"/>
        </w:rPr>
      </w:pPr>
      <w:r w:rsidRPr="00C915DD">
        <w:rPr>
          <w:rFonts w:eastAsiaTheme="minorHAnsi"/>
          <w:i/>
          <w:iCs/>
          <w:szCs w:val="20"/>
          <w:lang w:eastAsia="en-US"/>
        </w:rPr>
        <w:t>–</w:t>
      </w:r>
      <w:r w:rsidRPr="00C915DD">
        <w:rPr>
          <w:rFonts w:eastAsiaTheme="minorHAnsi"/>
          <w:i/>
          <w:iCs/>
          <w:szCs w:val="20"/>
          <w:lang w:eastAsia="en-US"/>
        </w:rPr>
        <w:tab/>
        <w:t>Расчет текущей стоимости денежного потока</w:t>
      </w:r>
    </w:p>
    <w:p w14:paraId="284A7506" w14:textId="77777777" w:rsidR="00EB0B94" w:rsidRPr="00C915DD" w:rsidRDefault="00EB0B94" w:rsidP="00EB0B94">
      <w:pPr>
        <w:rPr>
          <w:rFonts w:eastAsiaTheme="minorHAnsi"/>
          <w:szCs w:val="20"/>
          <w:lang w:eastAsia="en-US"/>
        </w:rPr>
      </w:pPr>
      <w:r w:rsidRPr="00C915DD">
        <w:rPr>
          <w:rFonts w:eastAsiaTheme="minorHAnsi"/>
          <w:szCs w:val="20"/>
          <w:lang w:eastAsia="en-US"/>
        </w:rPr>
        <w:t>Для дальнейших расчетов методом дисконтирования денежных потоков необходимы такие показатели как темп роста дохода и темп изменения затрат. В данном случает оба эти показатели одинаковы и приравниваются к 1,00.</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EB0B94" w:rsidRPr="00C915DD" w14:paraId="072AF0BD" w14:textId="77777777" w:rsidTr="00BC40F1">
        <w:tc>
          <w:tcPr>
            <w:tcW w:w="9776" w:type="dxa"/>
          </w:tcPr>
          <w:p w14:paraId="4B782C57" w14:textId="77777777" w:rsidR="00EB0B94" w:rsidRPr="00C915DD" w:rsidRDefault="00F66BDD" w:rsidP="00BC40F1">
            <w:pPr>
              <w:spacing w:line="276" w:lineRule="auto"/>
              <w:rPr>
                <w:rFonts w:eastAsiaTheme="minorHAnsi"/>
                <w:szCs w:val="20"/>
                <w:lang w:eastAsia="en-US"/>
              </w:rPr>
            </w:pPr>
            <m:oMathPara>
              <m:oMath>
                <m:sSub>
                  <m:sSubPr>
                    <m:ctrlPr>
                      <w:rPr>
                        <w:rFonts w:ascii="Cambria Math" w:eastAsiaTheme="minorHAnsi" w:hAnsi="Cambria Math"/>
                        <w:szCs w:val="20"/>
                        <w:lang w:eastAsia="en-US"/>
                      </w:rPr>
                    </m:ctrlPr>
                  </m:sSubPr>
                  <m:e>
                    <m:r>
                      <w:rPr>
                        <w:rFonts w:ascii="Cambria Math" w:eastAsiaTheme="minorHAnsi" w:hAnsi="Cambria Math"/>
                        <w:szCs w:val="20"/>
                        <w:lang w:eastAsia="en-US"/>
                      </w:rPr>
                      <m:t>Т</m:t>
                    </m:r>
                  </m:e>
                  <m:sub>
                    <m:r>
                      <w:rPr>
                        <w:rFonts w:ascii="Cambria Math" w:eastAsiaTheme="minorHAnsi" w:hAnsi="Cambria Math"/>
                        <w:szCs w:val="20"/>
                        <w:lang w:eastAsia="en-US"/>
                      </w:rPr>
                      <m:t>р</m:t>
                    </m:r>
                  </m:sub>
                </m:sSub>
                <m:r>
                  <w:rPr>
                    <w:rFonts w:ascii="Cambria Math" w:eastAsiaTheme="minorHAnsi" w:hAnsi="Cambria Math"/>
                    <w:szCs w:val="20"/>
                    <w:lang w:eastAsia="en-US"/>
                  </w:rPr>
                  <m:t>=</m:t>
                </m:r>
                <m:sSub>
                  <m:sSubPr>
                    <m:ctrlPr>
                      <w:rPr>
                        <w:rFonts w:ascii="Cambria Math" w:eastAsiaTheme="minorHAnsi" w:hAnsi="Cambria Math"/>
                        <w:szCs w:val="20"/>
                        <w:lang w:eastAsia="en-US"/>
                      </w:rPr>
                    </m:ctrlPr>
                  </m:sSubPr>
                  <m:e>
                    <m:r>
                      <w:rPr>
                        <w:rFonts w:ascii="Cambria Math" w:eastAsiaTheme="minorHAnsi" w:hAnsi="Cambria Math"/>
                        <w:szCs w:val="20"/>
                        <w:lang w:eastAsia="en-US"/>
                      </w:rPr>
                      <m:t>Т</m:t>
                    </m:r>
                  </m:e>
                  <m:sub>
                    <m:r>
                      <w:rPr>
                        <w:rFonts w:ascii="Cambria Math" w:eastAsiaTheme="minorHAnsi" w:hAnsi="Cambria Math"/>
                        <w:szCs w:val="20"/>
                        <w:lang w:eastAsia="en-US"/>
                      </w:rPr>
                      <m:t>и</m:t>
                    </m:r>
                  </m:sub>
                </m:sSub>
                <m:r>
                  <w:rPr>
                    <w:rFonts w:ascii="Cambria Math" w:eastAsiaTheme="minorHAnsi" w:hAnsi="Cambria Math"/>
                    <w:szCs w:val="20"/>
                    <w:lang w:eastAsia="en-US"/>
                  </w:rPr>
                  <m:t>=1,00</m:t>
                </m:r>
              </m:oMath>
            </m:oMathPara>
          </w:p>
          <w:p w14:paraId="5C49D22E" w14:textId="77777777" w:rsidR="00EB0B94" w:rsidRPr="00C915DD" w:rsidRDefault="00EB0B94" w:rsidP="00BC40F1">
            <w:pPr>
              <w:spacing w:line="276" w:lineRule="auto"/>
              <w:rPr>
                <w:rFonts w:eastAsiaTheme="minorHAnsi"/>
                <w:color w:val="000000"/>
                <w:szCs w:val="20"/>
                <w:shd w:val="clear" w:color="auto" w:fill="FFFFFF"/>
                <w:lang w:eastAsia="en-US"/>
              </w:rPr>
            </w:pPr>
            <w:r w:rsidRPr="00C915DD">
              <w:rPr>
                <w:rFonts w:eastAsiaTheme="minorHAnsi"/>
                <w:szCs w:val="20"/>
                <w:lang w:eastAsia="en-US"/>
              </w:rPr>
              <w:t>где</w:t>
            </w:r>
          </w:p>
        </w:tc>
        <w:tc>
          <w:tcPr>
            <w:tcW w:w="567" w:type="dxa"/>
          </w:tcPr>
          <w:p w14:paraId="171120FB" w14:textId="5AD3632B" w:rsidR="00EB0B94" w:rsidRPr="00C915DD" w:rsidRDefault="00EB0B94" w:rsidP="00BC40F1">
            <w:pPr>
              <w:tabs>
                <w:tab w:val="left" w:pos="851"/>
              </w:tabs>
              <w:ind w:firstLine="0"/>
              <w:jc w:val="right"/>
              <w:rPr>
                <w:rFonts w:eastAsiaTheme="minorHAnsi"/>
                <w:color w:val="000000"/>
                <w:szCs w:val="20"/>
                <w:shd w:val="clear" w:color="auto" w:fill="FFFFFF"/>
                <w:lang w:eastAsia="en-US"/>
              </w:rPr>
            </w:pPr>
            <w:r w:rsidRPr="00C915DD">
              <w:rPr>
                <w:rFonts w:eastAsiaTheme="minorHAnsi"/>
                <w:szCs w:val="18"/>
                <w:lang w:eastAsia="en-US"/>
              </w:rPr>
              <w:t>(</w:t>
            </w:r>
            <w:r w:rsidRPr="00C915DD">
              <w:rPr>
                <w:rFonts w:eastAsiaTheme="minorHAnsi"/>
                <w:szCs w:val="18"/>
                <w:lang w:eastAsia="en-US"/>
              </w:rPr>
              <w:fldChar w:fldCharType="begin"/>
            </w:r>
            <w:r w:rsidRPr="00C915DD">
              <w:rPr>
                <w:rFonts w:eastAsiaTheme="minorHAnsi"/>
                <w:szCs w:val="18"/>
                <w:lang w:eastAsia="en-US"/>
              </w:rPr>
              <w:instrText xml:space="preserve"> SEQ Формула \* ARABIC </w:instrText>
            </w:r>
            <w:r w:rsidRPr="00C915DD">
              <w:rPr>
                <w:rFonts w:eastAsiaTheme="minorHAnsi"/>
                <w:szCs w:val="18"/>
                <w:lang w:eastAsia="en-US"/>
              </w:rPr>
              <w:fldChar w:fldCharType="separate"/>
            </w:r>
            <w:r w:rsidR="004B09DA">
              <w:rPr>
                <w:rFonts w:eastAsiaTheme="minorHAnsi"/>
                <w:noProof/>
                <w:szCs w:val="18"/>
                <w:lang w:eastAsia="en-US"/>
              </w:rPr>
              <w:t>33</w:t>
            </w:r>
            <w:r w:rsidRPr="00C915DD">
              <w:rPr>
                <w:rFonts w:eastAsiaTheme="minorHAnsi"/>
                <w:szCs w:val="18"/>
                <w:lang w:eastAsia="en-US"/>
              </w:rPr>
              <w:fldChar w:fldCharType="end"/>
            </w:r>
            <w:r w:rsidRPr="00C915DD">
              <w:rPr>
                <w:rFonts w:eastAsiaTheme="minorHAnsi"/>
                <w:szCs w:val="18"/>
                <w:lang w:eastAsia="en-US"/>
              </w:rPr>
              <w:t>)</w:t>
            </w:r>
          </w:p>
        </w:tc>
      </w:tr>
    </w:tbl>
    <w:p w14:paraId="156234F1" w14:textId="77777777" w:rsidR="00EB0B94" w:rsidRPr="00C915DD" w:rsidRDefault="00EB0B94" w:rsidP="00EB0B94">
      <w:pPr>
        <w:rPr>
          <w:rFonts w:eastAsiaTheme="minorHAnsi"/>
          <w:szCs w:val="20"/>
          <w:lang w:eastAsia="en-US"/>
        </w:rPr>
      </w:pPr>
      <w:r w:rsidRPr="00C915DD">
        <w:rPr>
          <w:rFonts w:eastAsiaTheme="minorHAnsi"/>
          <w:szCs w:val="20"/>
          <w:lang w:eastAsia="en-US"/>
        </w:rPr>
        <w:t xml:space="preserve">Тр – темп роста дохода, </w:t>
      </w:r>
    </w:p>
    <w:p w14:paraId="7395B074" w14:textId="77777777" w:rsidR="00EB0B94" w:rsidRPr="00C915DD" w:rsidRDefault="00EB0B94" w:rsidP="00EB0B94">
      <w:pPr>
        <w:rPr>
          <w:rFonts w:eastAsiaTheme="minorHAnsi"/>
          <w:szCs w:val="20"/>
          <w:lang w:eastAsia="en-US"/>
        </w:rPr>
      </w:pPr>
      <w:r w:rsidRPr="00C915DD">
        <w:rPr>
          <w:rFonts w:eastAsiaTheme="minorHAnsi"/>
          <w:szCs w:val="20"/>
          <w:lang w:eastAsia="en-US"/>
        </w:rPr>
        <w:t>Ти – темп изменения затрат.</w:t>
      </w:r>
    </w:p>
    <w:p w14:paraId="509F471A" w14:textId="77777777" w:rsidR="00EB0B94" w:rsidRPr="00C915DD" w:rsidRDefault="00EB0B94" w:rsidP="00EB0B94">
      <w:pPr>
        <w:rPr>
          <w:rFonts w:eastAsiaTheme="minorHAnsi"/>
          <w:szCs w:val="20"/>
          <w:lang w:eastAsia="en-US"/>
        </w:rPr>
      </w:pPr>
      <w:r w:rsidRPr="00C915DD">
        <w:rPr>
          <w:rFonts w:eastAsiaTheme="minorHAnsi"/>
          <w:szCs w:val="20"/>
          <w:lang w:eastAsia="en-US"/>
        </w:rPr>
        <w:t>Для того чтобы привести размер чистого операционного дохода каждого промежутка прогнозного периода, к размеру текущего периода, необходимо рассчитать коэффициент текущей стоимости. Коэффициент текущей стоимости рассчитывается на основе ставки дисконтирования (R) по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EB0B94" w:rsidRPr="00C915DD" w14:paraId="64960F65" w14:textId="77777777" w:rsidTr="00BC40F1">
        <w:tc>
          <w:tcPr>
            <w:tcW w:w="9776" w:type="dxa"/>
          </w:tcPr>
          <w:p w14:paraId="09779F1E" w14:textId="77777777" w:rsidR="00EB0B94" w:rsidRPr="00C915DD" w:rsidRDefault="00F66BDD" w:rsidP="00BC40F1">
            <w:pPr>
              <w:spacing w:line="276" w:lineRule="auto"/>
              <w:rPr>
                <w:rFonts w:eastAsiaTheme="minorHAnsi"/>
                <w:szCs w:val="20"/>
                <w:lang w:eastAsia="en-US"/>
              </w:rPr>
            </w:pPr>
            <m:oMathPara>
              <m:oMath>
                <m:sSub>
                  <m:sSubPr>
                    <m:ctrlPr>
                      <w:rPr>
                        <w:rFonts w:ascii="Cambria Math" w:eastAsiaTheme="minorHAnsi" w:hAnsi="Cambria Math"/>
                        <w:szCs w:val="20"/>
                        <w:lang w:eastAsia="en-US"/>
                      </w:rPr>
                    </m:ctrlPr>
                  </m:sSubPr>
                  <m:e>
                    <m:r>
                      <w:rPr>
                        <w:rFonts w:ascii="Cambria Math" w:eastAsiaTheme="minorHAnsi" w:hAnsi="Cambria Math"/>
                        <w:szCs w:val="20"/>
                        <w:lang w:eastAsia="en-US"/>
                      </w:rPr>
                      <m:t>К</m:t>
                    </m:r>
                  </m:e>
                  <m:sub>
                    <m:r>
                      <w:rPr>
                        <w:rFonts w:ascii="Cambria Math" w:eastAsiaTheme="minorHAnsi" w:hAnsi="Cambria Math"/>
                        <w:szCs w:val="20"/>
                        <w:lang w:eastAsia="en-US"/>
                      </w:rPr>
                      <m:t>тс</m:t>
                    </m:r>
                  </m:sub>
                </m:sSub>
                <m:r>
                  <w:rPr>
                    <w:rFonts w:ascii="Cambria Math" w:eastAsiaTheme="minorHAnsi" w:hAnsi="Cambria Math"/>
                    <w:szCs w:val="20"/>
                    <w:lang w:eastAsia="en-US"/>
                  </w:rPr>
                  <m:t>=</m:t>
                </m:r>
                <m:f>
                  <m:fPr>
                    <m:ctrlPr>
                      <w:rPr>
                        <w:rFonts w:ascii="Cambria Math" w:eastAsiaTheme="minorHAnsi" w:hAnsi="Cambria Math"/>
                        <w:szCs w:val="20"/>
                        <w:lang w:eastAsia="en-US"/>
                      </w:rPr>
                    </m:ctrlPr>
                  </m:fPr>
                  <m:num>
                    <m:r>
                      <w:rPr>
                        <w:rFonts w:ascii="Cambria Math" w:eastAsiaTheme="minorHAnsi" w:hAnsi="Cambria Math"/>
                        <w:szCs w:val="20"/>
                        <w:lang w:eastAsia="en-US"/>
                      </w:rPr>
                      <m:t>1</m:t>
                    </m:r>
                  </m:num>
                  <m:den>
                    <m:sSup>
                      <m:sSupPr>
                        <m:ctrlPr>
                          <w:rPr>
                            <w:rFonts w:ascii="Cambria Math" w:eastAsiaTheme="minorHAnsi" w:hAnsi="Cambria Math"/>
                            <w:szCs w:val="20"/>
                            <w:lang w:eastAsia="en-US"/>
                          </w:rPr>
                        </m:ctrlPr>
                      </m:sSupPr>
                      <m:e>
                        <m:d>
                          <m:dPr>
                            <m:ctrlPr>
                              <w:rPr>
                                <w:rFonts w:ascii="Cambria Math" w:eastAsiaTheme="minorHAnsi" w:hAnsi="Cambria Math"/>
                                <w:szCs w:val="20"/>
                                <w:lang w:eastAsia="en-US"/>
                              </w:rPr>
                            </m:ctrlPr>
                          </m:dPr>
                          <m:e>
                            <m:r>
                              <w:rPr>
                                <w:rFonts w:ascii="Cambria Math" w:eastAsiaTheme="minorHAnsi" w:hAnsi="Cambria Math"/>
                                <w:szCs w:val="20"/>
                                <w:lang w:eastAsia="en-US"/>
                              </w:rPr>
                              <m:t>1+R</m:t>
                            </m:r>
                            <m:ctrlPr>
                              <w:rPr>
                                <w:rFonts w:ascii="Cambria Math" w:eastAsiaTheme="minorHAnsi" w:hAnsi="Cambria Math"/>
                                <w:szCs w:val="20"/>
                                <w:lang w:val="en-US" w:eastAsia="en-US"/>
                              </w:rPr>
                            </m:ctrlPr>
                          </m:e>
                        </m:d>
                      </m:e>
                      <m:sup>
                        <m:r>
                          <w:rPr>
                            <w:rFonts w:ascii="Cambria Math" w:eastAsiaTheme="minorHAnsi" w:hAnsi="Cambria Math"/>
                            <w:szCs w:val="20"/>
                            <w:lang w:eastAsia="en-US"/>
                          </w:rPr>
                          <m:t>n</m:t>
                        </m:r>
                      </m:sup>
                    </m:sSup>
                  </m:den>
                </m:f>
              </m:oMath>
            </m:oMathPara>
          </w:p>
          <w:p w14:paraId="4D20003D" w14:textId="77777777" w:rsidR="00EB0B94" w:rsidRPr="00C915DD" w:rsidRDefault="00EB0B94" w:rsidP="00BC40F1">
            <w:pPr>
              <w:spacing w:line="276" w:lineRule="auto"/>
              <w:ind w:firstLine="0"/>
              <w:rPr>
                <w:rFonts w:eastAsiaTheme="minorHAnsi"/>
                <w:color w:val="000000"/>
                <w:szCs w:val="20"/>
                <w:shd w:val="clear" w:color="auto" w:fill="FFFFFF"/>
                <w:lang w:eastAsia="en-US"/>
              </w:rPr>
            </w:pPr>
            <w:r w:rsidRPr="00C915DD">
              <w:rPr>
                <w:rFonts w:eastAsiaTheme="minorHAnsi"/>
                <w:szCs w:val="20"/>
                <w:lang w:eastAsia="en-US"/>
              </w:rPr>
              <w:t xml:space="preserve">            где</w:t>
            </w:r>
          </w:p>
        </w:tc>
        <w:tc>
          <w:tcPr>
            <w:tcW w:w="567" w:type="dxa"/>
          </w:tcPr>
          <w:p w14:paraId="5FB602CB" w14:textId="506577B8" w:rsidR="00EB0B94" w:rsidRPr="00C915DD" w:rsidRDefault="00EB0B94" w:rsidP="00BC40F1">
            <w:pPr>
              <w:tabs>
                <w:tab w:val="left" w:pos="851"/>
              </w:tabs>
              <w:ind w:firstLine="0"/>
              <w:jc w:val="right"/>
              <w:rPr>
                <w:rFonts w:eastAsiaTheme="minorHAnsi"/>
                <w:color w:val="000000"/>
                <w:szCs w:val="20"/>
                <w:shd w:val="clear" w:color="auto" w:fill="FFFFFF"/>
                <w:lang w:eastAsia="en-US"/>
              </w:rPr>
            </w:pPr>
            <w:r w:rsidRPr="00C915DD">
              <w:rPr>
                <w:rFonts w:eastAsiaTheme="minorHAnsi"/>
                <w:szCs w:val="18"/>
                <w:lang w:eastAsia="en-US"/>
              </w:rPr>
              <w:t>(</w:t>
            </w:r>
            <w:r w:rsidRPr="00C915DD">
              <w:rPr>
                <w:rFonts w:eastAsiaTheme="minorHAnsi"/>
                <w:szCs w:val="18"/>
                <w:lang w:eastAsia="en-US"/>
              </w:rPr>
              <w:fldChar w:fldCharType="begin"/>
            </w:r>
            <w:r w:rsidRPr="00C915DD">
              <w:rPr>
                <w:rFonts w:eastAsiaTheme="minorHAnsi"/>
                <w:szCs w:val="18"/>
                <w:lang w:eastAsia="en-US"/>
              </w:rPr>
              <w:instrText xml:space="preserve"> SEQ Формула \* ARABIC </w:instrText>
            </w:r>
            <w:r w:rsidRPr="00C915DD">
              <w:rPr>
                <w:rFonts w:eastAsiaTheme="minorHAnsi"/>
                <w:szCs w:val="18"/>
                <w:lang w:eastAsia="en-US"/>
              </w:rPr>
              <w:fldChar w:fldCharType="separate"/>
            </w:r>
            <w:r w:rsidR="004B09DA">
              <w:rPr>
                <w:rFonts w:eastAsiaTheme="minorHAnsi"/>
                <w:noProof/>
                <w:szCs w:val="18"/>
                <w:lang w:eastAsia="en-US"/>
              </w:rPr>
              <w:t>34</w:t>
            </w:r>
            <w:r w:rsidRPr="00C915DD">
              <w:rPr>
                <w:rFonts w:eastAsiaTheme="minorHAnsi"/>
                <w:szCs w:val="18"/>
                <w:lang w:eastAsia="en-US"/>
              </w:rPr>
              <w:fldChar w:fldCharType="end"/>
            </w:r>
            <w:r w:rsidRPr="00C915DD">
              <w:rPr>
                <w:rFonts w:eastAsiaTheme="minorHAnsi"/>
                <w:szCs w:val="18"/>
                <w:lang w:eastAsia="en-US"/>
              </w:rPr>
              <w:t>)</w:t>
            </w:r>
          </w:p>
        </w:tc>
      </w:tr>
    </w:tbl>
    <w:p w14:paraId="6BD973E0" w14:textId="77777777" w:rsidR="00EB0B94" w:rsidRPr="00C915DD" w:rsidRDefault="00EB0B94" w:rsidP="00EB0B94">
      <w:pPr>
        <w:rPr>
          <w:rFonts w:eastAsiaTheme="minorHAnsi"/>
          <w:szCs w:val="20"/>
          <w:lang w:eastAsia="en-US"/>
        </w:rPr>
      </w:pPr>
      <w:r w:rsidRPr="00C915DD">
        <w:rPr>
          <w:rFonts w:eastAsiaTheme="minorHAnsi"/>
          <w:szCs w:val="20"/>
          <w:lang w:eastAsia="en-US"/>
        </w:rPr>
        <w:t>Ктс – коэффициент текущей стоимости,</w:t>
      </w:r>
    </w:p>
    <w:p w14:paraId="103F3E95" w14:textId="77777777" w:rsidR="00EB0B94" w:rsidRPr="00C915DD" w:rsidRDefault="00EB0B94" w:rsidP="00EB0B94">
      <w:pPr>
        <w:rPr>
          <w:rFonts w:eastAsiaTheme="minorHAnsi"/>
          <w:szCs w:val="20"/>
          <w:lang w:eastAsia="en-US"/>
        </w:rPr>
      </w:pPr>
      <w:r w:rsidRPr="00C915DD">
        <w:rPr>
          <w:rFonts w:eastAsiaTheme="minorHAnsi"/>
          <w:szCs w:val="20"/>
          <w:lang w:eastAsia="en-US"/>
        </w:rPr>
        <w:t>R – ставка дисконтирования,</w:t>
      </w:r>
    </w:p>
    <w:p w14:paraId="65508450" w14:textId="77777777" w:rsidR="00EB0B94" w:rsidRPr="00C915DD" w:rsidRDefault="00EB0B94" w:rsidP="00EB0B94">
      <w:pPr>
        <w:rPr>
          <w:rFonts w:eastAsiaTheme="minorHAnsi"/>
          <w:szCs w:val="20"/>
          <w:lang w:eastAsia="en-US"/>
        </w:rPr>
      </w:pPr>
      <w:r w:rsidRPr="00C915DD">
        <w:rPr>
          <w:rFonts w:eastAsiaTheme="minorHAnsi"/>
          <w:szCs w:val="20"/>
          <w:lang w:eastAsia="en-US"/>
        </w:rPr>
        <w:t>n – номер прогнозного периода относительно текущего.</w:t>
      </w:r>
    </w:p>
    <w:p w14:paraId="5CF0D504" w14:textId="456E0499" w:rsidR="00EB0B94" w:rsidRPr="00C915DD" w:rsidRDefault="00EB0B94" w:rsidP="003278EC">
      <w:pPr>
        <w:pStyle w:val="ab"/>
        <w:rPr>
          <w:rFonts w:eastAsiaTheme="minorHAnsi"/>
          <w:lang w:eastAsia="en-US"/>
        </w:rPr>
      </w:pPr>
      <w:bookmarkStart w:id="563" w:name="_Toc235089116"/>
      <w:r w:rsidRPr="00C915DD">
        <w:t xml:space="preserve">Таблица </w:t>
      </w:r>
      <w:r w:rsidRPr="00C915DD">
        <w:rPr>
          <w:noProof/>
        </w:rPr>
        <w:fldChar w:fldCharType="begin"/>
      </w:r>
      <w:r w:rsidRPr="00C915DD">
        <w:rPr>
          <w:noProof/>
        </w:rPr>
        <w:instrText xml:space="preserve"> SEQ Таблица \* ARABIC </w:instrText>
      </w:r>
      <w:r w:rsidRPr="00C915DD">
        <w:rPr>
          <w:noProof/>
        </w:rPr>
        <w:fldChar w:fldCharType="separate"/>
      </w:r>
      <w:r w:rsidR="004B09DA">
        <w:rPr>
          <w:noProof/>
        </w:rPr>
        <w:t>137</w:t>
      </w:r>
      <w:r w:rsidRPr="00C915DD">
        <w:rPr>
          <w:noProof/>
        </w:rPr>
        <w:fldChar w:fldCharType="end"/>
      </w:r>
      <w:r w:rsidRPr="00C915DD">
        <w:t xml:space="preserve"> – </w:t>
      </w:r>
      <w:r w:rsidRPr="00C915DD">
        <w:rPr>
          <w:rFonts w:eastAsiaTheme="minorHAnsi"/>
          <w:lang w:eastAsia="en-US"/>
        </w:rPr>
        <w:t>Расчет коэффициента текущей стоимости</w:t>
      </w:r>
      <w:bookmarkEnd w:id="5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1972"/>
        <w:gridCol w:w="1852"/>
        <w:gridCol w:w="1852"/>
        <w:gridCol w:w="1544"/>
      </w:tblGrid>
      <w:tr w:rsidR="00EB0B94" w:rsidRPr="00C915DD" w14:paraId="4A26DDA8" w14:textId="77777777" w:rsidTr="00BC40F1">
        <w:trPr>
          <w:trHeight w:val="37"/>
        </w:trPr>
        <w:tc>
          <w:tcPr>
            <w:tcW w:w="1460" w:type="pct"/>
            <w:vAlign w:val="center"/>
            <w:hideMark/>
          </w:tcPr>
          <w:p w14:paraId="1E28E022" w14:textId="77777777" w:rsidR="00EB0B94" w:rsidRPr="00C915DD" w:rsidRDefault="00EB0B94" w:rsidP="00BC40F1">
            <w:pPr>
              <w:ind w:firstLine="0"/>
              <w:jc w:val="center"/>
              <w:rPr>
                <w:bCs/>
                <w:color w:val="000000"/>
                <w:sz w:val="18"/>
                <w:szCs w:val="18"/>
              </w:rPr>
            </w:pPr>
            <w:r w:rsidRPr="00C915DD">
              <w:rPr>
                <w:bCs/>
                <w:color w:val="000000"/>
                <w:sz w:val="18"/>
                <w:szCs w:val="18"/>
              </w:rPr>
              <w:t>Год</w:t>
            </w:r>
          </w:p>
        </w:tc>
        <w:tc>
          <w:tcPr>
            <w:tcW w:w="967" w:type="pct"/>
            <w:noWrap/>
            <w:vAlign w:val="center"/>
            <w:hideMark/>
          </w:tcPr>
          <w:p w14:paraId="212B3E7D" w14:textId="77777777" w:rsidR="00EB0B94" w:rsidRPr="00C915DD" w:rsidRDefault="00EB0B94" w:rsidP="00BC40F1">
            <w:pPr>
              <w:ind w:firstLine="0"/>
              <w:jc w:val="center"/>
              <w:rPr>
                <w:bCs/>
                <w:color w:val="000000"/>
                <w:sz w:val="18"/>
                <w:szCs w:val="18"/>
              </w:rPr>
            </w:pPr>
            <w:r w:rsidRPr="00C915DD">
              <w:rPr>
                <w:bCs/>
                <w:color w:val="000000"/>
                <w:sz w:val="18"/>
                <w:szCs w:val="18"/>
              </w:rPr>
              <w:t>2022</w:t>
            </w:r>
          </w:p>
        </w:tc>
        <w:tc>
          <w:tcPr>
            <w:tcW w:w="908" w:type="pct"/>
            <w:noWrap/>
            <w:vAlign w:val="center"/>
            <w:hideMark/>
          </w:tcPr>
          <w:p w14:paraId="1308F57D" w14:textId="77777777" w:rsidR="00EB0B94" w:rsidRPr="00C915DD" w:rsidRDefault="00EB0B94" w:rsidP="00BC40F1">
            <w:pPr>
              <w:ind w:firstLine="0"/>
              <w:jc w:val="center"/>
              <w:rPr>
                <w:bCs/>
                <w:color w:val="000000"/>
                <w:sz w:val="18"/>
                <w:szCs w:val="18"/>
              </w:rPr>
            </w:pPr>
            <w:r w:rsidRPr="00C915DD">
              <w:rPr>
                <w:bCs/>
                <w:color w:val="000000"/>
                <w:sz w:val="18"/>
                <w:szCs w:val="18"/>
              </w:rPr>
              <w:t>2023</w:t>
            </w:r>
          </w:p>
        </w:tc>
        <w:tc>
          <w:tcPr>
            <w:tcW w:w="908" w:type="pct"/>
            <w:noWrap/>
            <w:vAlign w:val="center"/>
            <w:hideMark/>
          </w:tcPr>
          <w:p w14:paraId="59BE791A" w14:textId="77777777" w:rsidR="00EB0B94" w:rsidRPr="00C915DD" w:rsidRDefault="00EB0B94" w:rsidP="00BC40F1">
            <w:pPr>
              <w:ind w:firstLine="0"/>
              <w:jc w:val="center"/>
              <w:rPr>
                <w:bCs/>
                <w:color w:val="000000"/>
                <w:sz w:val="18"/>
                <w:szCs w:val="18"/>
              </w:rPr>
            </w:pPr>
            <w:r w:rsidRPr="00C915DD">
              <w:rPr>
                <w:bCs/>
                <w:color w:val="000000"/>
                <w:sz w:val="18"/>
                <w:szCs w:val="18"/>
              </w:rPr>
              <w:t>2024</w:t>
            </w:r>
          </w:p>
        </w:tc>
        <w:tc>
          <w:tcPr>
            <w:tcW w:w="757" w:type="pct"/>
            <w:noWrap/>
            <w:vAlign w:val="center"/>
            <w:hideMark/>
          </w:tcPr>
          <w:p w14:paraId="7B38B93A" w14:textId="77777777" w:rsidR="00EB0B94" w:rsidRPr="00C915DD" w:rsidRDefault="00EB0B94" w:rsidP="00BC40F1">
            <w:pPr>
              <w:ind w:firstLine="0"/>
              <w:jc w:val="center"/>
              <w:rPr>
                <w:bCs/>
                <w:color w:val="000000"/>
                <w:sz w:val="18"/>
                <w:szCs w:val="18"/>
              </w:rPr>
            </w:pPr>
            <w:r w:rsidRPr="00C915DD">
              <w:rPr>
                <w:bCs/>
                <w:color w:val="000000"/>
                <w:sz w:val="18"/>
                <w:szCs w:val="18"/>
              </w:rPr>
              <w:t>2025</w:t>
            </w:r>
          </w:p>
        </w:tc>
      </w:tr>
      <w:tr w:rsidR="00EB0B94" w:rsidRPr="00C915DD" w14:paraId="24C41352" w14:textId="77777777" w:rsidTr="00BC40F1">
        <w:trPr>
          <w:trHeight w:val="156"/>
        </w:trPr>
        <w:tc>
          <w:tcPr>
            <w:tcW w:w="1460" w:type="pct"/>
            <w:vAlign w:val="center"/>
            <w:hideMark/>
          </w:tcPr>
          <w:p w14:paraId="50124BF9" w14:textId="77777777" w:rsidR="00EB0B94" w:rsidRPr="00C915DD" w:rsidRDefault="00EB0B94" w:rsidP="00BC40F1">
            <w:pPr>
              <w:ind w:firstLine="0"/>
              <w:rPr>
                <w:bCs/>
                <w:color w:val="000000"/>
                <w:sz w:val="18"/>
                <w:szCs w:val="18"/>
              </w:rPr>
            </w:pPr>
            <w:r w:rsidRPr="00C915DD">
              <w:rPr>
                <w:bCs/>
                <w:color w:val="000000"/>
                <w:sz w:val="18"/>
                <w:szCs w:val="18"/>
              </w:rPr>
              <w:t>Прогнозный период (n)</w:t>
            </w:r>
          </w:p>
        </w:tc>
        <w:tc>
          <w:tcPr>
            <w:tcW w:w="967" w:type="pct"/>
            <w:noWrap/>
            <w:vAlign w:val="center"/>
            <w:hideMark/>
          </w:tcPr>
          <w:p w14:paraId="68F97668" w14:textId="77777777" w:rsidR="00EB0B94" w:rsidRPr="00C915DD" w:rsidRDefault="00EB0B94" w:rsidP="00BC40F1">
            <w:pPr>
              <w:ind w:firstLine="0"/>
              <w:jc w:val="center"/>
              <w:rPr>
                <w:bCs/>
                <w:color w:val="000000"/>
                <w:sz w:val="18"/>
                <w:szCs w:val="18"/>
              </w:rPr>
            </w:pPr>
            <w:r w:rsidRPr="00C915DD">
              <w:rPr>
                <w:bCs/>
                <w:color w:val="000000"/>
                <w:sz w:val="18"/>
                <w:szCs w:val="18"/>
              </w:rPr>
              <w:t>0</w:t>
            </w:r>
          </w:p>
        </w:tc>
        <w:tc>
          <w:tcPr>
            <w:tcW w:w="908" w:type="pct"/>
            <w:noWrap/>
            <w:vAlign w:val="center"/>
            <w:hideMark/>
          </w:tcPr>
          <w:p w14:paraId="454063A6" w14:textId="77777777" w:rsidR="00EB0B94" w:rsidRPr="00C915DD" w:rsidRDefault="00EB0B94" w:rsidP="00BC40F1">
            <w:pPr>
              <w:ind w:firstLine="0"/>
              <w:jc w:val="center"/>
              <w:rPr>
                <w:bCs/>
                <w:color w:val="000000"/>
                <w:sz w:val="18"/>
                <w:szCs w:val="18"/>
              </w:rPr>
            </w:pPr>
            <w:r w:rsidRPr="00C915DD">
              <w:rPr>
                <w:bCs/>
                <w:color w:val="000000"/>
                <w:sz w:val="18"/>
                <w:szCs w:val="18"/>
              </w:rPr>
              <w:t>1</w:t>
            </w:r>
          </w:p>
        </w:tc>
        <w:tc>
          <w:tcPr>
            <w:tcW w:w="908" w:type="pct"/>
            <w:noWrap/>
            <w:vAlign w:val="center"/>
            <w:hideMark/>
          </w:tcPr>
          <w:p w14:paraId="523BB869" w14:textId="77777777" w:rsidR="00EB0B94" w:rsidRPr="00C915DD" w:rsidRDefault="00EB0B94" w:rsidP="00BC40F1">
            <w:pPr>
              <w:ind w:firstLine="0"/>
              <w:jc w:val="center"/>
              <w:rPr>
                <w:bCs/>
                <w:color w:val="000000"/>
                <w:sz w:val="18"/>
                <w:szCs w:val="18"/>
              </w:rPr>
            </w:pPr>
            <w:r w:rsidRPr="00C915DD">
              <w:rPr>
                <w:bCs/>
                <w:color w:val="000000"/>
                <w:sz w:val="18"/>
                <w:szCs w:val="18"/>
              </w:rPr>
              <w:t>2</w:t>
            </w:r>
          </w:p>
        </w:tc>
        <w:tc>
          <w:tcPr>
            <w:tcW w:w="757" w:type="pct"/>
            <w:noWrap/>
            <w:vAlign w:val="center"/>
            <w:hideMark/>
          </w:tcPr>
          <w:p w14:paraId="581E7D91" w14:textId="77777777" w:rsidR="00EB0B94" w:rsidRPr="00C915DD" w:rsidRDefault="00EB0B94" w:rsidP="00BC40F1">
            <w:pPr>
              <w:ind w:firstLine="0"/>
              <w:jc w:val="center"/>
              <w:rPr>
                <w:bCs/>
                <w:color w:val="000000"/>
                <w:sz w:val="18"/>
                <w:szCs w:val="18"/>
              </w:rPr>
            </w:pPr>
            <w:r w:rsidRPr="00C915DD">
              <w:rPr>
                <w:bCs/>
                <w:color w:val="000000"/>
                <w:sz w:val="18"/>
                <w:szCs w:val="18"/>
              </w:rPr>
              <w:t>3</w:t>
            </w:r>
          </w:p>
        </w:tc>
      </w:tr>
      <w:tr w:rsidR="00EB0B94" w:rsidRPr="00703FA1" w14:paraId="3D62E0F9" w14:textId="77777777" w:rsidTr="00BC40F1">
        <w:trPr>
          <w:trHeight w:val="48"/>
        </w:trPr>
        <w:tc>
          <w:tcPr>
            <w:tcW w:w="1460" w:type="pct"/>
            <w:vAlign w:val="center"/>
            <w:hideMark/>
          </w:tcPr>
          <w:p w14:paraId="1125FCFF" w14:textId="77777777" w:rsidR="00EB0B94" w:rsidRPr="00C915DD" w:rsidRDefault="00EB0B94" w:rsidP="00BC40F1">
            <w:pPr>
              <w:ind w:firstLine="0"/>
              <w:rPr>
                <w:bCs/>
                <w:color w:val="000000"/>
                <w:sz w:val="18"/>
                <w:szCs w:val="18"/>
              </w:rPr>
            </w:pPr>
            <w:r w:rsidRPr="00C915DD">
              <w:rPr>
                <w:bCs/>
                <w:color w:val="000000"/>
                <w:sz w:val="18"/>
                <w:szCs w:val="18"/>
              </w:rPr>
              <w:t>Коэффициент текущей стоимости</w:t>
            </w:r>
          </w:p>
        </w:tc>
        <w:tc>
          <w:tcPr>
            <w:tcW w:w="967" w:type="pct"/>
            <w:vAlign w:val="center"/>
            <w:hideMark/>
          </w:tcPr>
          <w:p w14:paraId="79676BB2" w14:textId="77777777" w:rsidR="00EB0B94" w:rsidRPr="00C915DD" w:rsidRDefault="00EB0B94" w:rsidP="00BC40F1">
            <w:pPr>
              <w:ind w:firstLine="0"/>
              <w:jc w:val="center"/>
              <w:rPr>
                <w:bCs/>
                <w:color w:val="000000"/>
                <w:sz w:val="18"/>
                <w:szCs w:val="18"/>
              </w:rPr>
            </w:pPr>
            <w:r w:rsidRPr="00C915DD">
              <w:rPr>
                <w:bCs/>
                <w:color w:val="000000"/>
                <w:sz w:val="18"/>
                <w:szCs w:val="18"/>
              </w:rPr>
              <w:t>1</w:t>
            </w:r>
          </w:p>
        </w:tc>
        <w:tc>
          <w:tcPr>
            <w:tcW w:w="908" w:type="pct"/>
            <w:hideMark/>
          </w:tcPr>
          <w:p w14:paraId="0F9B7A30" w14:textId="77777777" w:rsidR="00EB0B94" w:rsidRPr="00C915DD" w:rsidRDefault="00EB0B94" w:rsidP="00BC40F1">
            <w:pPr>
              <w:ind w:firstLine="0"/>
              <w:jc w:val="center"/>
              <w:rPr>
                <w:bCs/>
                <w:color w:val="000000"/>
                <w:sz w:val="18"/>
                <w:szCs w:val="22"/>
              </w:rPr>
            </w:pPr>
            <w:r w:rsidRPr="00C915DD">
              <w:rPr>
                <w:sz w:val="18"/>
                <w:szCs w:val="22"/>
              </w:rPr>
              <w:t>0,8894</w:t>
            </w:r>
          </w:p>
        </w:tc>
        <w:tc>
          <w:tcPr>
            <w:tcW w:w="908" w:type="pct"/>
            <w:hideMark/>
          </w:tcPr>
          <w:p w14:paraId="5AAB33EA" w14:textId="77777777" w:rsidR="00EB0B94" w:rsidRPr="00C915DD" w:rsidRDefault="00EB0B94" w:rsidP="00BC40F1">
            <w:pPr>
              <w:ind w:firstLine="0"/>
              <w:jc w:val="center"/>
              <w:rPr>
                <w:bCs/>
                <w:color w:val="000000"/>
                <w:sz w:val="18"/>
                <w:szCs w:val="22"/>
              </w:rPr>
            </w:pPr>
            <w:r w:rsidRPr="00C915DD">
              <w:rPr>
                <w:sz w:val="18"/>
                <w:szCs w:val="22"/>
              </w:rPr>
              <w:t>0,7910</w:t>
            </w:r>
          </w:p>
        </w:tc>
        <w:tc>
          <w:tcPr>
            <w:tcW w:w="757" w:type="pct"/>
            <w:hideMark/>
          </w:tcPr>
          <w:p w14:paraId="74F385DA" w14:textId="77777777" w:rsidR="00EB0B94" w:rsidRPr="00C915DD" w:rsidRDefault="00EB0B94" w:rsidP="00BC40F1">
            <w:pPr>
              <w:ind w:firstLine="0"/>
              <w:jc w:val="center"/>
              <w:rPr>
                <w:bCs/>
                <w:color w:val="000000"/>
                <w:sz w:val="18"/>
                <w:szCs w:val="22"/>
              </w:rPr>
            </w:pPr>
            <w:r w:rsidRPr="00C915DD">
              <w:rPr>
                <w:sz w:val="18"/>
                <w:szCs w:val="22"/>
              </w:rPr>
              <w:t>0,7035</w:t>
            </w:r>
          </w:p>
        </w:tc>
      </w:tr>
    </w:tbl>
    <w:p w14:paraId="155D9623" w14:textId="77777777" w:rsidR="00EB0B94" w:rsidRPr="00C915DD" w:rsidRDefault="00EB0B94" w:rsidP="00EB0B94">
      <w:pPr>
        <w:spacing w:before="120"/>
        <w:rPr>
          <w:rFonts w:eastAsiaTheme="minorHAnsi"/>
          <w:szCs w:val="20"/>
          <w:lang w:eastAsia="en-US"/>
        </w:rPr>
      </w:pPr>
      <w:r w:rsidRPr="00C915DD">
        <w:rPr>
          <w:rFonts w:eastAsiaTheme="minorHAnsi"/>
          <w:szCs w:val="20"/>
          <w:lang w:eastAsia="en-US"/>
        </w:rPr>
        <w:t>С помощью коэффициента текущей стоимости, можно привести величину чистого операционного дохода конкретного прогнозного периода на текущий момент времени – текущая стоимость денежных потоков. Текущая стоимость денежного потока рассчитывается по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EB0B94" w:rsidRPr="00C915DD" w14:paraId="6AC9CF1F" w14:textId="77777777" w:rsidTr="00BC40F1">
        <w:tc>
          <w:tcPr>
            <w:tcW w:w="9776" w:type="dxa"/>
          </w:tcPr>
          <w:p w14:paraId="425582D9" w14:textId="77777777" w:rsidR="00EB0B94" w:rsidRPr="00C915DD" w:rsidRDefault="00EB0B94" w:rsidP="00BC40F1">
            <w:pPr>
              <w:spacing w:line="276" w:lineRule="auto"/>
              <w:jc w:val="center"/>
              <w:rPr>
                <w:rFonts w:eastAsiaTheme="minorHAnsi"/>
                <w:szCs w:val="20"/>
                <w:lang w:eastAsia="en-US"/>
              </w:rPr>
            </w:pPr>
            <m:oMath>
              <m:r>
                <w:rPr>
                  <w:rFonts w:ascii="Cambria Math" w:eastAsiaTheme="minorHAnsi" w:hAnsi="Cambria Math"/>
                  <w:szCs w:val="20"/>
                  <w:lang w:eastAsia="en-US"/>
                </w:rPr>
                <m:t>ТС=ЧОД*</m:t>
              </m:r>
              <m:sSub>
                <m:sSubPr>
                  <m:ctrlPr>
                    <w:rPr>
                      <w:rFonts w:ascii="Cambria Math" w:eastAsiaTheme="minorHAnsi" w:hAnsi="Cambria Math"/>
                      <w:szCs w:val="20"/>
                      <w:lang w:eastAsia="en-US"/>
                    </w:rPr>
                  </m:ctrlPr>
                </m:sSubPr>
                <m:e>
                  <m:r>
                    <w:rPr>
                      <w:rFonts w:ascii="Cambria Math" w:eastAsiaTheme="minorHAnsi" w:hAnsi="Cambria Math"/>
                      <w:szCs w:val="20"/>
                      <w:lang w:eastAsia="en-US"/>
                    </w:rPr>
                    <m:t>К</m:t>
                  </m:r>
                </m:e>
                <m:sub>
                  <m:r>
                    <w:rPr>
                      <w:rFonts w:ascii="Cambria Math" w:eastAsiaTheme="minorHAnsi" w:hAnsi="Cambria Math"/>
                      <w:szCs w:val="20"/>
                      <w:lang w:eastAsia="en-US"/>
                    </w:rPr>
                    <m:t>тс</m:t>
                  </m:r>
                </m:sub>
              </m:sSub>
            </m:oMath>
            <w:r w:rsidRPr="00C915DD">
              <w:rPr>
                <w:rFonts w:eastAsiaTheme="minorHAnsi"/>
                <w:szCs w:val="20"/>
                <w:lang w:eastAsia="en-US"/>
              </w:rPr>
              <w:t>,</w:t>
            </w:r>
          </w:p>
        </w:tc>
        <w:tc>
          <w:tcPr>
            <w:tcW w:w="567" w:type="dxa"/>
          </w:tcPr>
          <w:p w14:paraId="65899945" w14:textId="0A5EC99E" w:rsidR="00EB0B94" w:rsidRPr="00C915DD" w:rsidRDefault="00EB0B94" w:rsidP="00BC40F1">
            <w:pPr>
              <w:tabs>
                <w:tab w:val="left" w:pos="851"/>
              </w:tabs>
              <w:ind w:firstLine="0"/>
              <w:jc w:val="right"/>
              <w:rPr>
                <w:rFonts w:eastAsiaTheme="minorHAnsi"/>
                <w:color w:val="000000"/>
                <w:szCs w:val="20"/>
                <w:shd w:val="clear" w:color="auto" w:fill="FFFFFF"/>
                <w:lang w:eastAsia="en-US"/>
              </w:rPr>
            </w:pPr>
            <w:r w:rsidRPr="00C915DD">
              <w:rPr>
                <w:rFonts w:eastAsiaTheme="minorHAnsi"/>
                <w:szCs w:val="18"/>
                <w:lang w:eastAsia="en-US"/>
              </w:rPr>
              <w:t>(</w:t>
            </w:r>
            <w:r w:rsidRPr="00C915DD">
              <w:rPr>
                <w:rFonts w:eastAsiaTheme="minorHAnsi"/>
                <w:szCs w:val="18"/>
                <w:lang w:eastAsia="en-US"/>
              </w:rPr>
              <w:fldChar w:fldCharType="begin"/>
            </w:r>
            <w:r w:rsidRPr="00C915DD">
              <w:rPr>
                <w:rFonts w:eastAsiaTheme="minorHAnsi"/>
                <w:szCs w:val="18"/>
                <w:lang w:eastAsia="en-US"/>
              </w:rPr>
              <w:instrText xml:space="preserve"> SEQ Формула \* ARABIC </w:instrText>
            </w:r>
            <w:r w:rsidRPr="00C915DD">
              <w:rPr>
                <w:rFonts w:eastAsiaTheme="minorHAnsi"/>
                <w:szCs w:val="18"/>
                <w:lang w:eastAsia="en-US"/>
              </w:rPr>
              <w:fldChar w:fldCharType="separate"/>
            </w:r>
            <w:r w:rsidR="004B09DA">
              <w:rPr>
                <w:rFonts w:eastAsiaTheme="minorHAnsi"/>
                <w:noProof/>
                <w:szCs w:val="18"/>
                <w:lang w:eastAsia="en-US"/>
              </w:rPr>
              <w:t>35</w:t>
            </w:r>
            <w:r w:rsidRPr="00C915DD">
              <w:rPr>
                <w:rFonts w:eastAsiaTheme="minorHAnsi"/>
                <w:szCs w:val="18"/>
                <w:lang w:eastAsia="en-US"/>
              </w:rPr>
              <w:fldChar w:fldCharType="end"/>
            </w:r>
            <w:r w:rsidRPr="00C915DD">
              <w:rPr>
                <w:rFonts w:eastAsiaTheme="minorHAnsi"/>
                <w:szCs w:val="18"/>
                <w:lang w:eastAsia="en-US"/>
              </w:rPr>
              <w:t>)</w:t>
            </w:r>
          </w:p>
        </w:tc>
      </w:tr>
    </w:tbl>
    <w:p w14:paraId="5B1BB70B" w14:textId="77777777" w:rsidR="00EB0B94" w:rsidRPr="00C915DD" w:rsidRDefault="00EB0B94" w:rsidP="00EB0B94">
      <w:pPr>
        <w:spacing w:line="276" w:lineRule="auto"/>
        <w:rPr>
          <w:rFonts w:eastAsiaTheme="minorHAnsi"/>
          <w:szCs w:val="20"/>
          <w:lang w:eastAsia="en-US"/>
        </w:rPr>
      </w:pPr>
      <w:r w:rsidRPr="00C915DD">
        <w:rPr>
          <w:rFonts w:eastAsiaTheme="minorHAnsi"/>
          <w:szCs w:val="20"/>
          <w:lang w:eastAsia="en-US"/>
        </w:rPr>
        <w:t>где</w:t>
      </w:r>
    </w:p>
    <w:p w14:paraId="514A18A8" w14:textId="77777777" w:rsidR="00EB0B94" w:rsidRPr="00C915DD" w:rsidRDefault="00EB0B94" w:rsidP="00EB0B94">
      <w:pPr>
        <w:rPr>
          <w:rFonts w:eastAsiaTheme="minorHAnsi"/>
          <w:szCs w:val="20"/>
          <w:lang w:eastAsia="en-US"/>
        </w:rPr>
      </w:pPr>
      <w:r w:rsidRPr="00C915DD">
        <w:rPr>
          <w:rFonts w:eastAsiaTheme="minorHAnsi"/>
          <w:szCs w:val="20"/>
          <w:lang w:eastAsia="en-US"/>
        </w:rPr>
        <w:t>ТС – текущая стоимость денежных потоков определенного прогнозного периода, руб.,</w:t>
      </w:r>
    </w:p>
    <w:p w14:paraId="22A0C1F2" w14:textId="77777777" w:rsidR="00EB0B94" w:rsidRPr="00C915DD" w:rsidRDefault="00EB0B94" w:rsidP="00EB0B94">
      <w:pPr>
        <w:rPr>
          <w:rFonts w:eastAsiaTheme="minorHAnsi"/>
          <w:szCs w:val="20"/>
          <w:lang w:eastAsia="en-US"/>
        </w:rPr>
      </w:pPr>
      <w:r w:rsidRPr="00C915DD">
        <w:rPr>
          <w:rFonts w:eastAsiaTheme="minorHAnsi"/>
          <w:szCs w:val="20"/>
          <w:lang w:eastAsia="en-US"/>
        </w:rPr>
        <w:t>ЧОД – чистый операционный доход определенного прогнозного периода, руб.,</w:t>
      </w:r>
    </w:p>
    <w:p w14:paraId="0C3D1D62" w14:textId="77777777" w:rsidR="00EB0B94" w:rsidRPr="00C915DD" w:rsidRDefault="00EB0B94" w:rsidP="00EB0B94">
      <w:pPr>
        <w:rPr>
          <w:rFonts w:eastAsiaTheme="minorHAnsi"/>
          <w:szCs w:val="20"/>
          <w:lang w:eastAsia="en-US"/>
        </w:rPr>
      </w:pPr>
      <w:r w:rsidRPr="00C915DD">
        <w:rPr>
          <w:rFonts w:eastAsiaTheme="minorHAnsi"/>
          <w:szCs w:val="20"/>
          <w:lang w:eastAsia="en-US"/>
        </w:rPr>
        <w:t>Ктс – коэффициент текущей стоимости каждого прогнозного периода.</w:t>
      </w:r>
    </w:p>
    <w:p w14:paraId="1F9D027C" w14:textId="5B0D5050" w:rsidR="00EB0B94" w:rsidRPr="00C915DD" w:rsidRDefault="00EB0B94" w:rsidP="003278EC">
      <w:pPr>
        <w:pStyle w:val="ab"/>
        <w:rPr>
          <w:rFonts w:eastAsiaTheme="minorHAnsi"/>
          <w:lang w:eastAsia="en-US"/>
        </w:rPr>
      </w:pPr>
      <w:bookmarkStart w:id="564" w:name="_Ref107993194"/>
      <w:bookmarkStart w:id="565" w:name="_Toc235089117"/>
      <w:r w:rsidRPr="00C915DD">
        <w:t xml:space="preserve">Таблица </w:t>
      </w:r>
      <w:r w:rsidRPr="00C915DD">
        <w:rPr>
          <w:noProof/>
        </w:rPr>
        <w:fldChar w:fldCharType="begin"/>
      </w:r>
      <w:r w:rsidRPr="00C915DD">
        <w:rPr>
          <w:noProof/>
        </w:rPr>
        <w:instrText xml:space="preserve"> SEQ Таблица \* ARABIC </w:instrText>
      </w:r>
      <w:r w:rsidRPr="00C915DD">
        <w:rPr>
          <w:noProof/>
        </w:rPr>
        <w:fldChar w:fldCharType="separate"/>
      </w:r>
      <w:r w:rsidR="004B09DA">
        <w:rPr>
          <w:noProof/>
        </w:rPr>
        <w:t>138</w:t>
      </w:r>
      <w:r w:rsidRPr="00C915DD">
        <w:rPr>
          <w:noProof/>
        </w:rPr>
        <w:fldChar w:fldCharType="end"/>
      </w:r>
      <w:bookmarkEnd w:id="564"/>
      <w:r w:rsidRPr="00C915DD">
        <w:t xml:space="preserve"> – </w:t>
      </w:r>
      <w:r w:rsidRPr="00C915DD">
        <w:rPr>
          <w:rFonts w:eastAsiaTheme="minorHAnsi"/>
          <w:lang w:eastAsia="en-US"/>
        </w:rPr>
        <w:t>Расчет текущей стоимости денежного потока в прогнозном периоде, тыс. руб.</w:t>
      </w:r>
      <w:bookmarkEnd w:id="565"/>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
        <w:gridCol w:w="3550"/>
        <w:gridCol w:w="1542"/>
        <w:gridCol w:w="1388"/>
        <w:gridCol w:w="1544"/>
        <w:gridCol w:w="1590"/>
      </w:tblGrid>
      <w:tr w:rsidR="00EB0B94" w:rsidRPr="00C915DD" w14:paraId="248582FD" w14:textId="77777777" w:rsidTr="007B152F">
        <w:trPr>
          <w:trHeight w:val="37"/>
          <w:tblHeader/>
        </w:trPr>
        <w:tc>
          <w:tcPr>
            <w:tcW w:w="236" w:type="pct"/>
            <w:vAlign w:val="center"/>
            <w:hideMark/>
          </w:tcPr>
          <w:p w14:paraId="65750644" w14:textId="77777777" w:rsidR="00EB0B94" w:rsidRPr="00C915DD" w:rsidRDefault="00EB0B94" w:rsidP="00BC40F1">
            <w:pPr>
              <w:ind w:firstLine="0"/>
              <w:jc w:val="center"/>
              <w:rPr>
                <w:color w:val="000000"/>
                <w:sz w:val="16"/>
                <w:szCs w:val="16"/>
              </w:rPr>
            </w:pPr>
            <w:r w:rsidRPr="00C915DD">
              <w:rPr>
                <w:color w:val="000000"/>
                <w:sz w:val="16"/>
                <w:szCs w:val="16"/>
              </w:rPr>
              <w:t>№</w:t>
            </w:r>
          </w:p>
        </w:tc>
        <w:tc>
          <w:tcPr>
            <w:tcW w:w="1759" w:type="pct"/>
            <w:vAlign w:val="center"/>
            <w:hideMark/>
          </w:tcPr>
          <w:p w14:paraId="557E59E2" w14:textId="77777777" w:rsidR="00EB0B94" w:rsidRPr="00C915DD" w:rsidRDefault="00EB0B94" w:rsidP="00BC40F1">
            <w:pPr>
              <w:ind w:firstLine="0"/>
              <w:jc w:val="center"/>
              <w:rPr>
                <w:color w:val="000000"/>
                <w:sz w:val="16"/>
                <w:szCs w:val="16"/>
              </w:rPr>
            </w:pPr>
            <w:r w:rsidRPr="00C915DD">
              <w:rPr>
                <w:color w:val="000000"/>
                <w:sz w:val="16"/>
                <w:szCs w:val="16"/>
              </w:rPr>
              <w:t>Наименование / период</w:t>
            </w:r>
          </w:p>
        </w:tc>
        <w:tc>
          <w:tcPr>
            <w:tcW w:w="764" w:type="pct"/>
            <w:vAlign w:val="center"/>
            <w:hideMark/>
          </w:tcPr>
          <w:p w14:paraId="6B4B249E" w14:textId="77777777" w:rsidR="00EB0B94" w:rsidRPr="00C915DD" w:rsidRDefault="00EB0B94" w:rsidP="00BC40F1">
            <w:pPr>
              <w:ind w:firstLine="0"/>
              <w:jc w:val="center"/>
              <w:rPr>
                <w:color w:val="000000"/>
                <w:sz w:val="16"/>
                <w:szCs w:val="16"/>
              </w:rPr>
            </w:pPr>
            <w:r w:rsidRPr="00C915DD">
              <w:rPr>
                <w:color w:val="000000"/>
                <w:sz w:val="16"/>
                <w:szCs w:val="16"/>
              </w:rPr>
              <w:t>2022</w:t>
            </w:r>
          </w:p>
        </w:tc>
        <w:tc>
          <w:tcPr>
            <w:tcW w:w="688" w:type="pct"/>
            <w:vAlign w:val="center"/>
            <w:hideMark/>
          </w:tcPr>
          <w:p w14:paraId="3CC8A25B" w14:textId="77777777" w:rsidR="00EB0B94" w:rsidRPr="00C915DD" w:rsidRDefault="00EB0B94" w:rsidP="00BC40F1">
            <w:pPr>
              <w:ind w:firstLine="0"/>
              <w:jc w:val="center"/>
              <w:rPr>
                <w:color w:val="000000"/>
                <w:sz w:val="16"/>
                <w:szCs w:val="16"/>
              </w:rPr>
            </w:pPr>
            <w:r w:rsidRPr="00C915DD">
              <w:rPr>
                <w:color w:val="000000"/>
                <w:sz w:val="16"/>
                <w:szCs w:val="16"/>
              </w:rPr>
              <w:t>2023</w:t>
            </w:r>
          </w:p>
        </w:tc>
        <w:tc>
          <w:tcPr>
            <w:tcW w:w="765" w:type="pct"/>
            <w:vAlign w:val="center"/>
            <w:hideMark/>
          </w:tcPr>
          <w:p w14:paraId="780958B1" w14:textId="77777777" w:rsidR="00EB0B94" w:rsidRPr="00C915DD" w:rsidRDefault="00EB0B94" w:rsidP="00BC40F1">
            <w:pPr>
              <w:ind w:firstLine="0"/>
              <w:jc w:val="center"/>
              <w:rPr>
                <w:color w:val="000000"/>
                <w:sz w:val="16"/>
                <w:szCs w:val="16"/>
              </w:rPr>
            </w:pPr>
            <w:r w:rsidRPr="00C915DD">
              <w:rPr>
                <w:color w:val="000000"/>
                <w:sz w:val="16"/>
                <w:szCs w:val="16"/>
              </w:rPr>
              <w:t>2024</w:t>
            </w:r>
          </w:p>
        </w:tc>
        <w:tc>
          <w:tcPr>
            <w:tcW w:w="788" w:type="pct"/>
            <w:vAlign w:val="center"/>
            <w:hideMark/>
          </w:tcPr>
          <w:p w14:paraId="199C8420" w14:textId="77777777" w:rsidR="00EB0B94" w:rsidRPr="00C915DD" w:rsidRDefault="00EB0B94" w:rsidP="00BC40F1">
            <w:pPr>
              <w:ind w:firstLine="0"/>
              <w:jc w:val="center"/>
              <w:rPr>
                <w:color w:val="000000"/>
                <w:sz w:val="16"/>
                <w:szCs w:val="16"/>
              </w:rPr>
            </w:pPr>
            <w:r w:rsidRPr="00C915DD">
              <w:rPr>
                <w:color w:val="000000"/>
                <w:sz w:val="16"/>
                <w:szCs w:val="16"/>
              </w:rPr>
              <w:t>2025</w:t>
            </w:r>
          </w:p>
        </w:tc>
      </w:tr>
      <w:tr w:rsidR="00EB0B94" w:rsidRPr="00C915DD" w14:paraId="6762E5F2" w14:textId="77777777" w:rsidTr="007B152F">
        <w:trPr>
          <w:trHeight w:val="37"/>
        </w:trPr>
        <w:tc>
          <w:tcPr>
            <w:tcW w:w="236" w:type="pct"/>
            <w:vAlign w:val="center"/>
            <w:hideMark/>
          </w:tcPr>
          <w:p w14:paraId="30FEE2B4" w14:textId="77777777" w:rsidR="00EB0B94" w:rsidRPr="00C915DD" w:rsidRDefault="00EB0B94" w:rsidP="00BC40F1">
            <w:pPr>
              <w:ind w:firstLine="0"/>
              <w:jc w:val="center"/>
              <w:rPr>
                <w:color w:val="000000"/>
                <w:sz w:val="16"/>
                <w:szCs w:val="16"/>
              </w:rPr>
            </w:pPr>
            <w:r w:rsidRPr="00C915DD">
              <w:rPr>
                <w:color w:val="000000"/>
                <w:sz w:val="16"/>
                <w:szCs w:val="16"/>
              </w:rPr>
              <w:t>1</w:t>
            </w:r>
          </w:p>
        </w:tc>
        <w:tc>
          <w:tcPr>
            <w:tcW w:w="1759" w:type="pct"/>
            <w:vAlign w:val="center"/>
            <w:hideMark/>
          </w:tcPr>
          <w:p w14:paraId="3D4BCF1C" w14:textId="77777777" w:rsidR="00EB0B94" w:rsidRPr="00C915DD" w:rsidRDefault="00EB0B94" w:rsidP="00BC40F1">
            <w:pPr>
              <w:ind w:firstLine="0"/>
              <w:rPr>
                <w:color w:val="000000"/>
                <w:sz w:val="16"/>
                <w:szCs w:val="16"/>
              </w:rPr>
            </w:pPr>
            <w:r w:rsidRPr="00C915DD">
              <w:rPr>
                <w:color w:val="000000"/>
                <w:sz w:val="16"/>
                <w:szCs w:val="16"/>
              </w:rPr>
              <w:t>Номер прогнозного периода</w:t>
            </w:r>
          </w:p>
        </w:tc>
        <w:tc>
          <w:tcPr>
            <w:tcW w:w="764" w:type="pct"/>
            <w:noWrap/>
            <w:vAlign w:val="center"/>
            <w:hideMark/>
          </w:tcPr>
          <w:p w14:paraId="20553619" w14:textId="77777777" w:rsidR="00EB0B94" w:rsidRPr="00C915DD" w:rsidRDefault="00EB0B94" w:rsidP="00BC40F1">
            <w:pPr>
              <w:ind w:firstLine="0"/>
              <w:jc w:val="center"/>
              <w:rPr>
                <w:color w:val="000000"/>
                <w:sz w:val="16"/>
                <w:szCs w:val="16"/>
              </w:rPr>
            </w:pPr>
            <w:r w:rsidRPr="00C915DD">
              <w:rPr>
                <w:sz w:val="16"/>
                <w:szCs w:val="16"/>
              </w:rPr>
              <w:t>1,00</w:t>
            </w:r>
          </w:p>
        </w:tc>
        <w:tc>
          <w:tcPr>
            <w:tcW w:w="688" w:type="pct"/>
            <w:noWrap/>
            <w:vAlign w:val="center"/>
            <w:hideMark/>
          </w:tcPr>
          <w:p w14:paraId="00091728" w14:textId="77777777" w:rsidR="00EB0B94" w:rsidRPr="00C915DD" w:rsidRDefault="00EB0B94" w:rsidP="00BC40F1">
            <w:pPr>
              <w:ind w:firstLine="0"/>
              <w:jc w:val="center"/>
              <w:rPr>
                <w:color w:val="000000"/>
                <w:sz w:val="16"/>
                <w:szCs w:val="16"/>
              </w:rPr>
            </w:pPr>
            <w:r w:rsidRPr="00C915DD">
              <w:rPr>
                <w:sz w:val="16"/>
                <w:szCs w:val="16"/>
              </w:rPr>
              <w:t>2,00</w:t>
            </w:r>
          </w:p>
        </w:tc>
        <w:tc>
          <w:tcPr>
            <w:tcW w:w="765" w:type="pct"/>
            <w:noWrap/>
            <w:vAlign w:val="center"/>
            <w:hideMark/>
          </w:tcPr>
          <w:p w14:paraId="77CA043D" w14:textId="77777777" w:rsidR="00EB0B94" w:rsidRPr="00C915DD" w:rsidRDefault="00EB0B94" w:rsidP="00BC40F1">
            <w:pPr>
              <w:ind w:firstLine="0"/>
              <w:jc w:val="center"/>
              <w:rPr>
                <w:color w:val="000000"/>
                <w:sz w:val="16"/>
                <w:szCs w:val="16"/>
              </w:rPr>
            </w:pPr>
            <w:r w:rsidRPr="00C915DD">
              <w:rPr>
                <w:sz w:val="16"/>
                <w:szCs w:val="16"/>
              </w:rPr>
              <w:t>3,00</w:t>
            </w:r>
          </w:p>
        </w:tc>
        <w:tc>
          <w:tcPr>
            <w:tcW w:w="788" w:type="pct"/>
            <w:noWrap/>
            <w:vAlign w:val="center"/>
            <w:hideMark/>
          </w:tcPr>
          <w:p w14:paraId="1C118689" w14:textId="77777777" w:rsidR="00EB0B94" w:rsidRPr="00C915DD" w:rsidRDefault="00EB0B94" w:rsidP="00BC40F1">
            <w:pPr>
              <w:ind w:firstLine="0"/>
              <w:jc w:val="center"/>
              <w:rPr>
                <w:color w:val="000000"/>
                <w:sz w:val="16"/>
                <w:szCs w:val="16"/>
              </w:rPr>
            </w:pPr>
            <w:r w:rsidRPr="00C915DD">
              <w:rPr>
                <w:sz w:val="16"/>
                <w:szCs w:val="16"/>
              </w:rPr>
              <w:t>4,00</w:t>
            </w:r>
          </w:p>
        </w:tc>
      </w:tr>
      <w:tr w:rsidR="00EB0B94" w:rsidRPr="00C915DD" w14:paraId="2AD607F5" w14:textId="77777777" w:rsidTr="007B152F">
        <w:trPr>
          <w:trHeight w:val="247"/>
        </w:trPr>
        <w:tc>
          <w:tcPr>
            <w:tcW w:w="236" w:type="pct"/>
            <w:vAlign w:val="center"/>
            <w:hideMark/>
          </w:tcPr>
          <w:p w14:paraId="581C6D3F" w14:textId="77777777" w:rsidR="00EB0B94" w:rsidRPr="00C915DD" w:rsidRDefault="00EB0B94" w:rsidP="00BC40F1">
            <w:pPr>
              <w:ind w:firstLine="0"/>
              <w:jc w:val="center"/>
              <w:rPr>
                <w:color w:val="000000"/>
                <w:sz w:val="16"/>
                <w:szCs w:val="16"/>
              </w:rPr>
            </w:pPr>
            <w:r w:rsidRPr="00C915DD">
              <w:rPr>
                <w:color w:val="000000"/>
                <w:sz w:val="16"/>
                <w:szCs w:val="16"/>
              </w:rPr>
              <w:t>2</w:t>
            </w:r>
          </w:p>
        </w:tc>
        <w:tc>
          <w:tcPr>
            <w:tcW w:w="1759" w:type="pct"/>
            <w:vAlign w:val="center"/>
            <w:hideMark/>
          </w:tcPr>
          <w:p w14:paraId="5597FF26" w14:textId="77777777" w:rsidR="00EB0B94" w:rsidRPr="00C915DD" w:rsidRDefault="00EB0B94" w:rsidP="00BC40F1">
            <w:pPr>
              <w:ind w:firstLine="0"/>
              <w:rPr>
                <w:color w:val="000000"/>
                <w:sz w:val="16"/>
                <w:szCs w:val="16"/>
              </w:rPr>
            </w:pPr>
            <w:r w:rsidRPr="00C915DD">
              <w:rPr>
                <w:color w:val="000000"/>
                <w:sz w:val="16"/>
                <w:szCs w:val="16"/>
              </w:rPr>
              <w:t>Стоимость права на заключение договоров водопользования, тыс. руб. за 1 кв. км в год.</w:t>
            </w:r>
          </w:p>
        </w:tc>
        <w:tc>
          <w:tcPr>
            <w:tcW w:w="764" w:type="pct"/>
            <w:noWrap/>
            <w:vAlign w:val="center"/>
            <w:hideMark/>
          </w:tcPr>
          <w:p w14:paraId="432438E9" w14:textId="77777777" w:rsidR="00EB0B94" w:rsidRPr="00C915DD" w:rsidRDefault="00EB0B94" w:rsidP="00BC40F1">
            <w:pPr>
              <w:ind w:firstLine="0"/>
              <w:jc w:val="center"/>
              <w:rPr>
                <w:color w:val="000000"/>
                <w:sz w:val="16"/>
                <w:szCs w:val="16"/>
              </w:rPr>
            </w:pPr>
            <w:r w:rsidRPr="00C915DD">
              <w:rPr>
                <w:sz w:val="16"/>
                <w:szCs w:val="16"/>
              </w:rPr>
              <w:t>313,20</w:t>
            </w:r>
          </w:p>
        </w:tc>
        <w:tc>
          <w:tcPr>
            <w:tcW w:w="688" w:type="pct"/>
            <w:noWrap/>
            <w:vAlign w:val="center"/>
            <w:hideMark/>
          </w:tcPr>
          <w:p w14:paraId="5FA80FE5" w14:textId="77777777" w:rsidR="00EB0B94" w:rsidRPr="00C915DD" w:rsidRDefault="00EB0B94" w:rsidP="00BC40F1">
            <w:pPr>
              <w:ind w:firstLine="0"/>
              <w:jc w:val="center"/>
              <w:rPr>
                <w:color w:val="000000"/>
                <w:sz w:val="16"/>
                <w:szCs w:val="16"/>
              </w:rPr>
            </w:pPr>
            <w:r w:rsidRPr="00C915DD">
              <w:rPr>
                <w:sz w:val="16"/>
                <w:szCs w:val="16"/>
              </w:rPr>
              <w:t>313,20</w:t>
            </w:r>
          </w:p>
        </w:tc>
        <w:tc>
          <w:tcPr>
            <w:tcW w:w="765" w:type="pct"/>
            <w:noWrap/>
            <w:vAlign w:val="center"/>
            <w:hideMark/>
          </w:tcPr>
          <w:p w14:paraId="4D76A872" w14:textId="77777777" w:rsidR="00EB0B94" w:rsidRPr="00C915DD" w:rsidRDefault="00EB0B94" w:rsidP="00BC40F1">
            <w:pPr>
              <w:ind w:firstLine="0"/>
              <w:jc w:val="center"/>
              <w:rPr>
                <w:color w:val="000000"/>
                <w:sz w:val="16"/>
                <w:szCs w:val="16"/>
              </w:rPr>
            </w:pPr>
            <w:r w:rsidRPr="00C915DD">
              <w:rPr>
                <w:sz w:val="16"/>
                <w:szCs w:val="16"/>
              </w:rPr>
              <w:t>313,20</w:t>
            </w:r>
          </w:p>
        </w:tc>
        <w:tc>
          <w:tcPr>
            <w:tcW w:w="788" w:type="pct"/>
            <w:noWrap/>
            <w:vAlign w:val="center"/>
            <w:hideMark/>
          </w:tcPr>
          <w:p w14:paraId="5C28F89A" w14:textId="77777777" w:rsidR="00EB0B94" w:rsidRPr="00C915DD" w:rsidRDefault="00EB0B94" w:rsidP="00BC40F1">
            <w:pPr>
              <w:ind w:firstLine="0"/>
              <w:jc w:val="center"/>
              <w:rPr>
                <w:color w:val="000000"/>
                <w:sz w:val="16"/>
                <w:szCs w:val="16"/>
              </w:rPr>
            </w:pPr>
            <w:r w:rsidRPr="00C915DD">
              <w:rPr>
                <w:sz w:val="16"/>
                <w:szCs w:val="16"/>
              </w:rPr>
              <w:t>313,20</w:t>
            </w:r>
          </w:p>
        </w:tc>
      </w:tr>
      <w:tr w:rsidR="00EB0B94" w:rsidRPr="00C915DD" w14:paraId="695FA70D" w14:textId="77777777" w:rsidTr="007B152F">
        <w:trPr>
          <w:trHeight w:val="37"/>
        </w:trPr>
        <w:tc>
          <w:tcPr>
            <w:tcW w:w="236" w:type="pct"/>
            <w:vAlign w:val="center"/>
            <w:hideMark/>
          </w:tcPr>
          <w:p w14:paraId="6FFC1DF0" w14:textId="77777777" w:rsidR="00EB0B94" w:rsidRPr="00C915DD" w:rsidRDefault="00EB0B94" w:rsidP="00BC40F1">
            <w:pPr>
              <w:ind w:firstLine="0"/>
              <w:jc w:val="center"/>
              <w:rPr>
                <w:color w:val="000000"/>
                <w:sz w:val="16"/>
                <w:szCs w:val="16"/>
              </w:rPr>
            </w:pPr>
            <w:r w:rsidRPr="00C915DD">
              <w:rPr>
                <w:color w:val="000000"/>
                <w:sz w:val="16"/>
                <w:szCs w:val="16"/>
              </w:rPr>
              <w:t>3</w:t>
            </w:r>
          </w:p>
        </w:tc>
        <w:tc>
          <w:tcPr>
            <w:tcW w:w="1759" w:type="pct"/>
            <w:vAlign w:val="center"/>
            <w:hideMark/>
          </w:tcPr>
          <w:p w14:paraId="36157B85" w14:textId="77777777" w:rsidR="00EB0B94" w:rsidRPr="00C915DD" w:rsidRDefault="00EB0B94" w:rsidP="00BC40F1">
            <w:pPr>
              <w:ind w:firstLine="0"/>
              <w:rPr>
                <w:color w:val="000000"/>
                <w:sz w:val="16"/>
                <w:szCs w:val="16"/>
              </w:rPr>
            </w:pPr>
            <w:r w:rsidRPr="00C915DD">
              <w:rPr>
                <w:color w:val="000000"/>
                <w:sz w:val="16"/>
                <w:szCs w:val="16"/>
              </w:rPr>
              <w:t>Площадь земельного участка, кв. м.</w:t>
            </w:r>
          </w:p>
        </w:tc>
        <w:tc>
          <w:tcPr>
            <w:tcW w:w="764" w:type="pct"/>
            <w:noWrap/>
            <w:vAlign w:val="center"/>
            <w:hideMark/>
          </w:tcPr>
          <w:p w14:paraId="7130768E" w14:textId="77777777" w:rsidR="00EB0B94" w:rsidRPr="00C915DD" w:rsidRDefault="00EB0B94" w:rsidP="00BC40F1">
            <w:pPr>
              <w:ind w:firstLine="0"/>
              <w:jc w:val="center"/>
              <w:rPr>
                <w:color w:val="000000"/>
                <w:sz w:val="16"/>
                <w:szCs w:val="16"/>
              </w:rPr>
            </w:pPr>
            <w:r w:rsidRPr="00C915DD">
              <w:rPr>
                <w:sz w:val="16"/>
                <w:szCs w:val="16"/>
              </w:rPr>
              <w:t>1,00</w:t>
            </w:r>
          </w:p>
        </w:tc>
        <w:tc>
          <w:tcPr>
            <w:tcW w:w="688" w:type="pct"/>
            <w:noWrap/>
            <w:vAlign w:val="center"/>
            <w:hideMark/>
          </w:tcPr>
          <w:p w14:paraId="6B410C3C" w14:textId="77777777" w:rsidR="00EB0B94" w:rsidRPr="00C915DD" w:rsidRDefault="00EB0B94" w:rsidP="00BC40F1">
            <w:pPr>
              <w:ind w:firstLine="0"/>
              <w:jc w:val="center"/>
              <w:rPr>
                <w:color w:val="000000"/>
                <w:sz w:val="16"/>
                <w:szCs w:val="16"/>
              </w:rPr>
            </w:pPr>
            <w:r w:rsidRPr="00C915DD">
              <w:rPr>
                <w:sz w:val="16"/>
                <w:szCs w:val="16"/>
              </w:rPr>
              <w:t>1,00</w:t>
            </w:r>
          </w:p>
        </w:tc>
        <w:tc>
          <w:tcPr>
            <w:tcW w:w="765" w:type="pct"/>
            <w:noWrap/>
            <w:vAlign w:val="center"/>
            <w:hideMark/>
          </w:tcPr>
          <w:p w14:paraId="397F544E" w14:textId="77777777" w:rsidR="00EB0B94" w:rsidRPr="00C915DD" w:rsidRDefault="00EB0B94" w:rsidP="00BC40F1">
            <w:pPr>
              <w:ind w:firstLine="0"/>
              <w:jc w:val="center"/>
              <w:rPr>
                <w:color w:val="000000"/>
                <w:sz w:val="16"/>
                <w:szCs w:val="16"/>
              </w:rPr>
            </w:pPr>
            <w:r w:rsidRPr="00C915DD">
              <w:rPr>
                <w:sz w:val="16"/>
                <w:szCs w:val="16"/>
              </w:rPr>
              <w:t>1,00</w:t>
            </w:r>
          </w:p>
        </w:tc>
        <w:tc>
          <w:tcPr>
            <w:tcW w:w="788" w:type="pct"/>
            <w:noWrap/>
            <w:vAlign w:val="center"/>
            <w:hideMark/>
          </w:tcPr>
          <w:p w14:paraId="64D20D93" w14:textId="77777777" w:rsidR="00EB0B94" w:rsidRPr="00C915DD" w:rsidRDefault="00EB0B94" w:rsidP="00BC40F1">
            <w:pPr>
              <w:ind w:firstLine="0"/>
              <w:jc w:val="center"/>
              <w:rPr>
                <w:color w:val="000000"/>
                <w:sz w:val="16"/>
                <w:szCs w:val="16"/>
              </w:rPr>
            </w:pPr>
            <w:r w:rsidRPr="00C915DD">
              <w:rPr>
                <w:sz w:val="16"/>
                <w:szCs w:val="16"/>
              </w:rPr>
              <w:t>1,00</w:t>
            </w:r>
          </w:p>
        </w:tc>
      </w:tr>
      <w:tr w:rsidR="00EB0B94" w:rsidRPr="00C915DD" w14:paraId="2FD97858" w14:textId="77777777" w:rsidTr="007B152F">
        <w:trPr>
          <w:trHeight w:val="86"/>
        </w:trPr>
        <w:tc>
          <w:tcPr>
            <w:tcW w:w="236" w:type="pct"/>
            <w:vAlign w:val="center"/>
            <w:hideMark/>
          </w:tcPr>
          <w:p w14:paraId="15989815" w14:textId="77777777" w:rsidR="00EB0B94" w:rsidRPr="00C915DD" w:rsidRDefault="00EB0B94" w:rsidP="00BC40F1">
            <w:pPr>
              <w:ind w:firstLine="0"/>
              <w:jc w:val="center"/>
              <w:rPr>
                <w:color w:val="000000"/>
                <w:sz w:val="16"/>
                <w:szCs w:val="16"/>
              </w:rPr>
            </w:pPr>
            <w:r w:rsidRPr="00C915DD">
              <w:rPr>
                <w:color w:val="000000"/>
                <w:sz w:val="16"/>
                <w:szCs w:val="16"/>
              </w:rPr>
              <w:t>4</w:t>
            </w:r>
          </w:p>
        </w:tc>
        <w:tc>
          <w:tcPr>
            <w:tcW w:w="1759" w:type="pct"/>
            <w:vAlign w:val="center"/>
            <w:hideMark/>
          </w:tcPr>
          <w:p w14:paraId="1A0F28DC" w14:textId="77777777" w:rsidR="00EB0B94" w:rsidRPr="00C915DD" w:rsidRDefault="00EB0B94" w:rsidP="00BC40F1">
            <w:pPr>
              <w:ind w:firstLine="0"/>
              <w:rPr>
                <w:color w:val="000000"/>
                <w:sz w:val="16"/>
                <w:szCs w:val="16"/>
              </w:rPr>
            </w:pPr>
            <w:r w:rsidRPr="00C915DD">
              <w:rPr>
                <w:color w:val="000000"/>
                <w:sz w:val="16"/>
                <w:szCs w:val="16"/>
              </w:rPr>
              <w:t>Коэффициенты, применяемые к ставкам платы за пользование водными объектами</w:t>
            </w:r>
          </w:p>
        </w:tc>
        <w:tc>
          <w:tcPr>
            <w:tcW w:w="764" w:type="pct"/>
            <w:noWrap/>
            <w:vAlign w:val="center"/>
            <w:hideMark/>
          </w:tcPr>
          <w:p w14:paraId="529F417C" w14:textId="77777777" w:rsidR="00EB0B94" w:rsidRPr="00C915DD" w:rsidRDefault="00EB0B94" w:rsidP="00BC40F1">
            <w:pPr>
              <w:ind w:firstLine="0"/>
              <w:jc w:val="center"/>
              <w:rPr>
                <w:color w:val="000000"/>
                <w:sz w:val="16"/>
                <w:szCs w:val="16"/>
              </w:rPr>
            </w:pPr>
            <w:r w:rsidRPr="00C915DD">
              <w:rPr>
                <w:sz w:val="16"/>
                <w:szCs w:val="16"/>
              </w:rPr>
              <w:t>3,06</w:t>
            </w:r>
          </w:p>
        </w:tc>
        <w:tc>
          <w:tcPr>
            <w:tcW w:w="688" w:type="pct"/>
            <w:noWrap/>
            <w:vAlign w:val="center"/>
            <w:hideMark/>
          </w:tcPr>
          <w:p w14:paraId="42A0096A" w14:textId="77777777" w:rsidR="00EB0B94" w:rsidRPr="00C915DD" w:rsidRDefault="00EB0B94" w:rsidP="00BC40F1">
            <w:pPr>
              <w:ind w:firstLine="0"/>
              <w:jc w:val="center"/>
              <w:rPr>
                <w:color w:val="000000"/>
                <w:sz w:val="16"/>
                <w:szCs w:val="16"/>
              </w:rPr>
            </w:pPr>
            <w:r w:rsidRPr="00C915DD">
              <w:rPr>
                <w:sz w:val="16"/>
                <w:szCs w:val="16"/>
              </w:rPr>
              <w:t>3,52</w:t>
            </w:r>
          </w:p>
        </w:tc>
        <w:tc>
          <w:tcPr>
            <w:tcW w:w="765" w:type="pct"/>
            <w:noWrap/>
            <w:vAlign w:val="center"/>
            <w:hideMark/>
          </w:tcPr>
          <w:p w14:paraId="1095F968" w14:textId="77777777" w:rsidR="00EB0B94" w:rsidRPr="00C915DD" w:rsidRDefault="00EB0B94" w:rsidP="00BC40F1">
            <w:pPr>
              <w:ind w:firstLine="0"/>
              <w:jc w:val="center"/>
              <w:rPr>
                <w:color w:val="000000"/>
                <w:sz w:val="16"/>
                <w:szCs w:val="16"/>
              </w:rPr>
            </w:pPr>
            <w:r w:rsidRPr="00C915DD">
              <w:rPr>
                <w:sz w:val="16"/>
                <w:szCs w:val="16"/>
              </w:rPr>
              <w:t>4,05</w:t>
            </w:r>
          </w:p>
        </w:tc>
        <w:tc>
          <w:tcPr>
            <w:tcW w:w="788" w:type="pct"/>
            <w:noWrap/>
            <w:vAlign w:val="center"/>
            <w:hideMark/>
          </w:tcPr>
          <w:p w14:paraId="648DD2B6" w14:textId="77777777" w:rsidR="00EB0B94" w:rsidRPr="00C915DD" w:rsidRDefault="00EB0B94" w:rsidP="00BC40F1">
            <w:pPr>
              <w:ind w:firstLine="0"/>
              <w:jc w:val="center"/>
              <w:rPr>
                <w:color w:val="000000"/>
                <w:sz w:val="16"/>
                <w:szCs w:val="16"/>
              </w:rPr>
            </w:pPr>
            <w:r w:rsidRPr="00C915DD">
              <w:rPr>
                <w:sz w:val="16"/>
                <w:szCs w:val="16"/>
              </w:rPr>
              <w:t>4,65</w:t>
            </w:r>
          </w:p>
        </w:tc>
      </w:tr>
      <w:tr w:rsidR="00EB0B94" w:rsidRPr="00C915DD" w14:paraId="61BA2ABD" w14:textId="77777777" w:rsidTr="007B152F">
        <w:trPr>
          <w:trHeight w:val="37"/>
        </w:trPr>
        <w:tc>
          <w:tcPr>
            <w:tcW w:w="236" w:type="pct"/>
            <w:vAlign w:val="center"/>
            <w:hideMark/>
          </w:tcPr>
          <w:p w14:paraId="44EA94D8" w14:textId="77777777" w:rsidR="00EB0B94" w:rsidRPr="00C915DD" w:rsidRDefault="00EB0B94" w:rsidP="00BC40F1">
            <w:pPr>
              <w:ind w:firstLine="0"/>
              <w:jc w:val="center"/>
              <w:rPr>
                <w:color w:val="000000"/>
                <w:sz w:val="16"/>
                <w:szCs w:val="16"/>
              </w:rPr>
            </w:pPr>
            <w:r w:rsidRPr="00C915DD">
              <w:rPr>
                <w:color w:val="000000"/>
                <w:sz w:val="16"/>
                <w:szCs w:val="16"/>
              </w:rPr>
              <w:t>5</w:t>
            </w:r>
          </w:p>
        </w:tc>
        <w:tc>
          <w:tcPr>
            <w:tcW w:w="1759" w:type="pct"/>
            <w:vAlign w:val="center"/>
            <w:hideMark/>
          </w:tcPr>
          <w:p w14:paraId="765D0A3E" w14:textId="77777777" w:rsidR="00EB0B94" w:rsidRPr="00C915DD" w:rsidRDefault="00EB0B94" w:rsidP="00BC40F1">
            <w:pPr>
              <w:ind w:firstLine="0"/>
              <w:rPr>
                <w:color w:val="000000"/>
                <w:sz w:val="16"/>
                <w:szCs w:val="16"/>
              </w:rPr>
            </w:pPr>
            <w:r w:rsidRPr="00C915DD">
              <w:rPr>
                <w:color w:val="000000"/>
                <w:sz w:val="16"/>
                <w:szCs w:val="16"/>
              </w:rPr>
              <w:t>Потенциальный валовый доход, тыс. руб. (п.2*п.3*п.4)</w:t>
            </w:r>
          </w:p>
        </w:tc>
        <w:tc>
          <w:tcPr>
            <w:tcW w:w="764" w:type="pct"/>
            <w:noWrap/>
            <w:vAlign w:val="center"/>
            <w:hideMark/>
          </w:tcPr>
          <w:p w14:paraId="6A5EDC50" w14:textId="77777777" w:rsidR="00EB0B94" w:rsidRPr="00C915DD" w:rsidRDefault="00EB0B94" w:rsidP="00BC40F1">
            <w:pPr>
              <w:ind w:firstLine="0"/>
              <w:jc w:val="center"/>
              <w:rPr>
                <w:color w:val="000000"/>
                <w:sz w:val="16"/>
                <w:szCs w:val="16"/>
              </w:rPr>
            </w:pPr>
            <w:r w:rsidRPr="00C915DD">
              <w:rPr>
                <w:sz w:val="16"/>
                <w:szCs w:val="16"/>
              </w:rPr>
              <w:t>958,39</w:t>
            </w:r>
          </w:p>
        </w:tc>
        <w:tc>
          <w:tcPr>
            <w:tcW w:w="688" w:type="pct"/>
            <w:noWrap/>
            <w:vAlign w:val="center"/>
            <w:hideMark/>
          </w:tcPr>
          <w:p w14:paraId="5436E990" w14:textId="77777777" w:rsidR="00EB0B94" w:rsidRPr="00C915DD" w:rsidRDefault="00EB0B94" w:rsidP="00BC40F1">
            <w:pPr>
              <w:ind w:firstLine="0"/>
              <w:jc w:val="center"/>
              <w:rPr>
                <w:color w:val="000000"/>
                <w:sz w:val="16"/>
                <w:szCs w:val="16"/>
              </w:rPr>
            </w:pPr>
            <w:r w:rsidRPr="00C915DD">
              <w:rPr>
                <w:sz w:val="16"/>
                <w:szCs w:val="16"/>
              </w:rPr>
              <w:t>1102,46</w:t>
            </w:r>
          </w:p>
        </w:tc>
        <w:tc>
          <w:tcPr>
            <w:tcW w:w="765" w:type="pct"/>
            <w:noWrap/>
            <w:vAlign w:val="center"/>
            <w:hideMark/>
          </w:tcPr>
          <w:p w14:paraId="59AB26DB" w14:textId="77777777" w:rsidR="00EB0B94" w:rsidRPr="00C915DD" w:rsidRDefault="00EB0B94" w:rsidP="00BC40F1">
            <w:pPr>
              <w:ind w:firstLine="0"/>
              <w:jc w:val="center"/>
              <w:rPr>
                <w:color w:val="000000"/>
                <w:sz w:val="16"/>
                <w:szCs w:val="16"/>
              </w:rPr>
            </w:pPr>
            <w:r w:rsidRPr="00C915DD">
              <w:rPr>
                <w:sz w:val="16"/>
                <w:szCs w:val="16"/>
              </w:rPr>
              <w:t>1268,46</w:t>
            </w:r>
          </w:p>
        </w:tc>
        <w:tc>
          <w:tcPr>
            <w:tcW w:w="788" w:type="pct"/>
            <w:noWrap/>
            <w:vAlign w:val="center"/>
            <w:hideMark/>
          </w:tcPr>
          <w:p w14:paraId="15FE8ED4" w14:textId="77777777" w:rsidR="00EB0B94" w:rsidRPr="00C915DD" w:rsidRDefault="00EB0B94" w:rsidP="00BC40F1">
            <w:pPr>
              <w:ind w:firstLine="0"/>
              <w:jc w:val="center"/>
              <w:rPr>
                <w:color w:val="000000"/>
                <w:sz w:val="16"/>
                <w:szCs w:val="16"/>
              </w:rPr>
            </w:pPr>
            <w:r w:rsidRPr="00C915DD">
              <w:rPr>
                <w:sz w:val="16"/>
                <w:szCs w:val="16"/>
              </w:rPr>
              <w:t>1456,38</w:t>
            </w:r>
          </w:p>
        </w:tc>
      </w:tr>
      <w:tr w:rsidR="00EB0B94" w:rsidRPr="00C915DD" w14:paraId="3FC1E7E7" w14:textId="77777777" w:rsidTr="007B152F">
        <w:trPr>
          <w:trHeight w:val="37"/>
        </w:trPr>
        <w:tc>
          <w:tcPr>
            <w:tcW w:w="236" w:type="pct"/>
            <w:vAlign w:val="center"/>
            <w:hideMark/>
          </w:tcPr>
          <w:p w14:paraId="3E0678B1" w14:textId="77777777" w:rsidR="00EB0B94" w:rsidRPr="00C915DD" w:rsidRDefault="00EB0B94" w:rsidP="00BC40F1">
            <w:pPr>
              <w:ind w:firstLine="0"/>
              <w:jc w:val="center"/>
              <w:rPr>
                <w:color w:val="000000"/>
                <w:sz w:val="16"/>
                <w:szCs w:val="16"/>
              </w:rPr>
            </w:pPr>
            <w:r w:rsidRPr="00C915DD">
              <w:rPr>
                <w:color w:val="000000"/>
                <w:sz w:val="16"/>
                <w:szCs w:val="16"/>
              </w:rPr>
              <w:t>6</w:t>
            </w:r>
          </w:p>
        </w:tc>
        <w:tc>
          <w:tcPr>
            <w:tcW w:w="1759" w:type="pct"/>
            <w:vAlign w:val="center"/>
            <w:hideMark/>
          </w:tcPr>
          <w:p w14:paraId="1950E496" w14:textId="77777777" w:rsidR="00EB0B94" w:rsidRPr="00C915DD" w:rsidRDefault="00EB0B94" w:rsidP="00BC40F1">
            <w:pPr>
              <w:ind w:firstLine="0"/>
              <w:rPr>
                <w:color w:val="000000"/>
                <w:sz w:val="16"/>
                <w:szCs w:val="16"/>
              </w:rPr>
            </w:pPr>
            <w:r w:rsidRPr="00C915DD">
              <w:rPr>
                <w:color w:val="000000"/>
                <w:sz w:val="16"/>
                <w:szCs w:val="16"/>
              </w:rPr>
              <w:t>Потери при сборе арендной платы, тыс. руб.</w:t>
            </w:r>
          </w:p>
        </w:tc>
        <w:tc>
          <w:tcPr>
            <w:tcW w:w="764" w:type="pct"/>
            <w:noWrap/>
            <w:vAlign w:val="center"/>
            <w:hideMark/>
          </w:tcPr>
          <w:p w14:paraId="4F5E1081" w14:textId="77777777" w:rsidR="00EB0B94" w:rsidRPr="00C915DD" w:rsidRDefault="00EB0B94" w:rsidP="00BC40F1">
            <w:pPr>
              <w:ind w:firstLine="0"/>
              <w:jc w:val="center"/>
              <w:rPr>
                <w:color w:val="000000"/>
                <w:sz w:val="16"/>
                <w:szCs w:val="16"/>
              </w:rPr>
            </w:pPr>
            <w:r w:rsidRPr="00C915DD">
              <w:rPr>
                <w:sz w:val="16"/>
                <w:szCs w:val="16"/>
              </w:rPr>
              <w:t>0,00</w:t>
            </w:r>
          </w:p>
        </w:tc>
        <w:tc>
          <w:tcPr>
            <w:tcW w:w="688" w:type="pct"/>
            <w:noWrap/>
            <w:vAlign w:val="center"/>
            <w:hideMark/>
          </w:tcPr>
          <w:p w14:paraId="66ABFFAD" w14:textId="77777777" w:rsidR="00EB0B94" w:rsidRPr="00C915DD" w:rsidRDefault="00EB0B94" w:rsidP="00BC40F1">
            <w:pPr>
              <w:ind w:firstLine="0"/>
              <w:jc w:val="center"/>
              <w:rPr>
                <w:color w:val="000000"/>
                <w:sz w:val="16"/>
                <w:szCs w:val="16"/>
              </w:rPr>
            </w:pPr>
            <w:r w:rsidRPr="00C915DD">
              <w:rPr>
                <w:sz w:val="16"/>
                <w:szCs w:val="16"/>
              </w:rPr>
              <w:t>0,00</w:t>
            </w:r>
          </w:p>
        </w:tc>
        <w:tc>
          <w:tcPr>
            <w:tcW w:w="765" w:type="pct"/>
            <w:noWrap/>
            <w:vAlign w:val="center"/>
            <w:hideMark/>
          </w:tcPr>
          <w:p w14:paraId="6F7C6F61" w14:textId="77777777" w:rsidR="00EB0B94" w:rsidRPr="00C915DD" w:rsidRDefault="00EB0B94" w:rsidP="00BC40F1">
            <w:pPr>
              <w:ind w:firstLine="0"/>
              <w:jc w:val="center"/>
              <w:rPr>
                <w:color w:val="000000"/>
                <w:sz w:val="16"/>
                <w:szCs w:val="16"/>
              </w:rPr>
            </w:pPr>
            <w:r w:rsidRPr="00C915DD">
              <w:rPr>
                <w:sz w:val="16"/>
                <w:szCs w:val="16"/>
              </w:rPr>
              <w:t>0,00</w:t>
            </w:r>
          </w:p>
        </w:tc>
        <w:tc>
          <w:tcPr>
            <w:tcW w:w="788" w:type="pct"/>
            <w:noWrap/>
            <w:vAlign w:val="center"/>
            <w:hideMark/>
          </w:tcPr>
          <w:p w14:paraId="13C9CCC9" w14:textId="77777777" w:rsidR="00EB0B94" w:rsidRPr="00C915DD" w:rsidRDefault="00EB0B94" w:rsidP="00BC40F1">
            <w:pPr>
              <w:ind w:firstLine="0"/>
              <w:jc w:val="center"/>
              <w:rPr>
                <w:color w:val="000000"/>
                <w:sz w:val="16"/>
                <w:szCs w:val="16"/>
              </w:rPr>
            </w:pPr>
            <w:r w:rsidRPr="00C915DD">
              <w:rPr>
                <w:sz w:val="16"/>
                <w:szCs w:val="16"/>
              </w:rPr>
              <w:t>0,00</w:t>
            </w:r>
          </w:p>
        </w:tc>
      </w:tr>
      <w:tr w:rsidR="00EB0B94" w:rsidRPr="00C915DD" w14:paraId="24D4E77C" w14:textId="77777777" w:rsidTr="007B152F">
        <w:trPr>
          <w:trHeight w:val="37"/>
        </w:trPr>
        <w:tc>
          <w:tcPr>
            <w:tcW w:w="236" w:type="pct"/>
            <w:vAlign w:val="center"/>
            <w:hideMark/>
          </w:tcPr>
          <w:p w14:paraId="0CEA5B31" w14:textId="77777777" w:rsidR="00EB0B94" w:rsidRPr="00C915DD" w:rsidRDefault="00EB0B94" w:rsidP="00BC40F1">
            <w:pPr>
              <w:ind w:firstLine="0"/>
              <w:jc w:val="center"/>
              <w:rPr>
                <w:color w:val="000000"/>
                <w:sz w:val="16"/>
                <w:szCs w:val="16"/>
              </w:rPr>
            </w:pPr>
            <w:r w:rsidRPr="00C915DD">
              <w:rPr>
                <w:color w:val="000000"/>
                <w:sz w:val="16"/>
                <w:szCs w:val="16"/>
              </w:rPr>
              <w:t>7</w:t>
            </w:r>
          </w:p>
        </w:tc>
        <w:tc>
          <w:tcPr>
            <w:tcW w:w="1759" w:type="pct"/>
            <w:vAlign w:val="center"/>
            <w:hideMark/>
          </w:tcPr>
          <w:p w14:paraId="15B92B37" w14:textId="77777777" w:rsidR="00EB0B94" w:rsidRPr="00C915DD" w:rsidRDefault="00EB0B94" w:rsidP="00BC40F1">
            <w:pPr>
              <w:ind w:firstLine="0"/>
              <w:rPr>
                <w:color w:val="000000"/>
                <w:sz w:val="16"/>
                <w:szCs w:val="16"/>
              </w:rPr>
            </w:pPr>
            <w:r w:rsidRPr="00C915DD">
              <w:rPr>
                <w:color w:val="000000"/>
                <w:sz w:val="16"/>
                <w:szCs w:val="16"/>
              </w:rPr>
              <w:t>Прочие доходы, тыс. руб.</w:t>
            </w:r>
          </w:p>
        </w:tc>
        <w:tc>
          <w:tcPr>
            <w:tcW w:w="764" w:type="pct"/>
            <w:noWrap/>
            <w:vAlign w:val="center"/>
            <w:hideMark/>
          </w:tcPr>
          <w:p w14:paraId="7BBB8A3C" w14:textId="77777777" w:rsidR="00EB0B94" w:rsidRPr="00C915DD" w:rsidRDefault="00EB0B94" w:rsidP="00BC40F1">
            <w:pPr>
              <w:ind w:firstLine="0"/>
              <w:jc w:val="center"/>
              <w:rPr>
                <w:color w:val="000000"/>
                <w:sz w:val="16"/>
                <w:szCs w:val="16"/>
              </w:rPr>
            </w:pPr>
            <w:r w:rsidRPr="00C915DD">
              <w:rPr>
                <w:sz w:val="16"/>
                <w:szCs w:val="16"/>
              </w:rPr>
              <w:t>0,00</w:t>
            </w:r>
          </w:p>
        </w:tc>
        <w:tc>
          <w:tcPr>
            <w:tcW w:w="688" w:type="pct"/>
            <w:noWrap/>
            <w:vAlign w:val="center"/>
            <w:hideMark/>
          </w:tcPr>
          <w:p w14:paraId="64B314E8" w14:textId="77777777" w:rsidR="00EB0B94" w:rsidRPr="00C915DD" w:rsidRDefault="00EB0B94" w:rsidP="00BC40F1">
            <w:pPr>
              <w:ind w:firstLine="0"/>
              <w:jc w:val="center"/>
              <w:rPr>
                <w:color w:val="000000"/>
                <w:sz w:val="16"/>
                <w:szCs w:val="16"/>
              </w:rPr>
            </w:pPr>
            <w:r w:rsidRPr="00C915DD">
              <w:rPr>
                <w:sz w:val="16"/>
                <w:szCs w:val="16"/>
              </w:rPr>
              <w:t>0,00</w:t>
            </w:r>
          </w:p>
        </w:tc>
        <w:tc>
          <w:tcPr>
            <w:tcW w:w="765" w:type="pct"/>
            <w:noWrap/>
            <w:vAlign w:val="center"/>
            <w:hideMark/>
          </w:tcPr>
          <w:p w14:paraId="453604E3" w14:textId="77777777" w:rsidR="00EB0B94" w:rsidRPr="00C915DD" w:rsidRDefault="00EB0B94" w:rsidP="00BC40F1">
            <w:pPr>
              <w:ind w:firstLine="0"/>
              <w:jc w:val="center"/>
              <w:rPr>
                <w:color w:val="000000"/>
                <w:sz w:val="16"/>
                <w:szCs w:val="16"/>
              </w:rPr>
            </w:pPr>
            <w:r w:rsidRPr="00C915DD">
              <w:rPr>
                <w:sz w:val="16"/>
                <w:szCs w:val="16"/>
              </w:rPr>
              <w:t>0,00</w:t>
            </w:r>
          </w:p>
        </w:tc>
        <w:tc>
          <w:tcPr>
            <w:tcW w:w="788" w:type="pct"/>
            <w:noWrap/>
            <w:vAlign w:val="center"/>
            <w:hideMark/>
          </w:tcPr>
          <w:p w14:paraId="446654ED" w14:textId="77777777" w:rsidR="00EB0B94" w:rsidRPr="00C915DD" w:rsidRDefault="00EB0B94" w:rsidP="00BC40F1">
            <w:pPr>
              <w:ind w:firstLine="0"/>
              <w:jc w:val="center"/>
              <w:rPr>
                <w:color w:val="000000"/>
                <w:sz w:val="16"/>
                <w:szCs w:val="16"/>
              </w:rPr>
            </w:pPr>
            <w:r w:rsidRPr="00C915DD">
              <w:rPr>
                <w:sz w:val="16"/>
                <w:szCs w:val="16"/>
              </w:rPr>
              <w:t>0,00</w:t>
            </w:r>
          </w:p>
        </w:tc>
      </w:tr>
      <w:tr w:rsidR="00EB0B94" w:rsidRPr="00C915DD" w14:paraId="2BA7C268" w14:textId="77777777" w:rsidTr="007B152F">
        <w:trPr>
          <w:trHeight w:val="37"/>
        </w:trPr>
        <w:tc>
          <w:tcPr>
            <w:tcW w:w="236" w:type="pct"/>
            <w:vAlign w:val="center"/>
            <w:hideMark/>
          </w:tcPr>
          <w:p w14:paraId="16C13C4B" w14:textId="77777777" w:rsidR="00EB0B94" w:rsidRPr="00C915DD" w:rsidRDefault="00EB0B94" w:rsidP="00BC40F1">
            <w:pPr>
              <w:ind w:firstLine="0"/>
              <w:jc w:val="center"/>
              <w:rPr>
                <w:color w:val="000000"/>
                <w:sz w:val="16"/>
                <w:szCs w:val="16"/>
              </w:rPr>
            </w:pPr>
            <w:r w:rsidRPr="00C915DD">
              <w:rPr>
                <w:color w:val="000000"/>
                <w:sz w:val="16"/>
                <w:szCs w:val="16"/>
              </w:rPr>
              <w:t>8</w:t>
            </w:r>
          </w:p>
        </w:tc>
        <w:tc>
          <w:tcPr>
            <w:tcW w:w="1759" w:type="pct"/>
            <w:vAlign w:val="center"/>
            <w:hideMark/>
          </w:tcPr>
          <w:p w14:paraId="0E32BE39" w14:textId="77777777" w:rsidR="00EB0B94" w:rsidRPr="00C915DD" w:rsidRDefault="00EB0B94" w:rsidP="00BC40F1">
            <w:pPr>
              <w:ind w:firstLine="0"/>
              <w:rPr>
                <w:color w:val="000000"/>
                <w:sz w:val="16"/>
                <w:szCs w:val="16"/>
              </w:rPr>
            </w:pPr>
            <w:r w:rsidRPr="00C915DD">
              <w:rPr>
                <w:color w:val="000000"/>
                <w:sz w:val="16"/>
                <w:szCs w:val="16"/>
              </w:rPr>
              <w:t>Действительный валовый доход, тыс. руб. (п.5-п.6+п.7)</w:t>
            </w:r>
          </w:p>
        </w:tc>
        <w:tc>
          <w:tcPr>
            <w:tcW w:w="764" w:type="pct"/>
            <w:noWrap/>
            <w:vAlign w:val="center"/>
            <w:hideMark/>
          </w:tcPr>
          <w:p w14:paraId="4BB8544B" w14:textId="77777777" w:rsidR="00EB0B94" w:rsidRPr="00C915DD" w:rsidRDefault="00EB0B94" w:rsidP="00BC40F1">
            <w:pPr>
              <w:ind w:firstLine="0"/>
              <w:jc w:val="center"/>
              <w:rPr>
                <w:color w:val="000000"/>
                <w:sz w:val="16"/>
                <w:szCs w:val="16"/>
              </w:rPr>
            </w:pPr>
            <w:r w:rsidRPr="00C915DD">
              <w:rPr>
                <w:sz w:val="16"/>
                <w:szCs w:val="16"/>
              </w:rPr>
              <w:t>958,39</w:t>
            </w:r>
          </w:p>
        </w:tc>
        <w:tc>
          <w:tcPr>
            <w:tcW w:w="688" w:type="pct"/>
            <w:noWrap/>
            <w:vAlign w:val="center"/>
            <w:hideMark/>
          </w:tcPr>
          <w:p w14:paraId="798694F0" w14:textId="77777777" w:rsidR="00EB0B94" w:rsidRPr="00C915DD" w:rsidRDefault="00EB0B94" w:rsidP="00BC40F1">
            <w:pPr>
              <w:ind w:firstLine="0"/>
              <w:jc w:val="center"/>
              <w:rPr>
                <w:color w:val="000000"/>
                <w:sz w:val="16"/>
                <w:szCs w:val="16"/>
              </w:rPr>
            </w:pPr>
            <w:r w:rsidRPr="00C915DD">
              <w:rPr>
                <w:sz w:val="16"/>
                <w:szCs w:val="16"/>
              </w:rPr>
              <w:t>1102,46</w:t>
            </w:r>
          </w:p>
        </w:tc>
        <w:tc>
          <w:tcPr>
            <w:tcW w:w="765" w:type="pct"/>
            <w:noWrap/>
            <w:vAlign w:val="center"/>
            <w:hideMark/>
          </w:tcPr>
          <w:p w14:paraId="3B0CB745" w14:textId="77777777" w:rsidR="00EB0B94" w:rsidRPr="00C915DD" w:rsidRDefault="00EB0B94" w:rsidP="00BC40F1">
            <w:pPr>
              <w:ind w:firstLine="0"/>
              <w:jc w:val="center"/>
              <w:rPr>
                <w:color w:val="000000"/>
                <w:sz w:val="16"/>
                <w:szCs w:val="16"/>
              </w:rPr>
            </w:pPr>
            <w:r w:rsidRPr="00C915DD">
              <w:rPr>
                <w:sz w:val="16"/>
                <w:szCs w:val="16"/>
              </w:rPr>
              <w:t>1268,46</w:t>
            </w:r>
          </w:p>
        </w:tc>
        <w:tc>
          <w:tcPr>
            <w:tcW w:w="788" w:type="pct"/>
            <w:noWrap/>
            <w:vAlign w:val="center"/>
            <w:hideMark/>
          </w:tcPr>
          <w:p w14:paraId="71DFA41C" w14:textId="77777777" w:rsidR="00EB0B94" w:rsidRPr="00C915DD" w:rsidRDefault="00EB0B94" w:rsidP="00BC40F1">
            <w:pPr>
              <w:ind w:firstLine="0"/>
              <w:jc w:val="center"/>
              <w:rPr>
                <w:color w:val="000000"/>
                <w:sz w:val="16"/>
                <w:szCs w:val="16"/>
              </w:rPr>
            </w:pPr>
            <w:r w:rsidRPr="00C915DD">
              <w:rPr>
                <w:sz w:val="16"/>
                <w:szCs w:val="16"/>
              </w:rPr>
              <w:t>1456,38</w:t>
            </w:r>
          </w:p>
        </w:tc>
      </w:tr>
      <w:tr w:rsidR="00EB0B94" w:rsidRPr="00C915DD" w14:paraId="30D5C6AB" w14:textId="77777777" w:rsidTr="007B152F">
        <w:trPr>
          <w:trHeight w:val="465"/>
        </w:trPr>
        <w:tc>
          <w:tcPr>
            <w:tcW w:w="236" w:type="pct"/>
            <w:vAlign w:val="center"/>
            <w:hideMark/>
          </w:tcPr>
          <w:p w14:paraId="5DD9C98D" w14:textId="77777777" w:rsidR="00EB0B94" w:rsidRPr="00C915DD" w:rsidRDefault="00EB0B94" w:rsidP="00BC40F1">
            <w:pPr>
              <w:ind w:firstLine="0"/>
              <w:jc w:val="center"/>
              <w:rPr>
                <w:color w:val="000000"/>
                <w:sz w:val="16"/>
                <w:szCs w:val="16"/>
              </w:rPr>
            </w:pPr>
            <w:r w:rsidRPr="00C915DD">
              <w:rPr>
                <w:color w:val="000000"/>
                <w:sz w:val="16"/>
                <w:szCs w:val="16"/>
              </w:rPr>
              <w:t>9</w:t>
            </w:r>
          </w:p>
        </w:tc>
        <w:tc>
          <w:tcPr>
            <w:tcW w:w="1759" w:type="pct"/>
            <w:vAlign w:val="center"/>
            <w:hideMark/>
          </w:tcPr>
          <w:p w14:paraId="071601CA" w14:textId="77777777" w:rsidR="00EB0B94" w:rsidRPr="00C915DD" w:rsidRDefault="00EB0B94" w:rsidP="00BC40F1">
            <w:pPr>
              <w:ind w:firstLine="0"/>
              <w:rPr>
                <w:color w:val="000000"/>
                <w:sz w:val="16"/>
                <w:szCs w:val="16"/>
              </w:rPr>
            </w:pPr>
            <w:r w:rsidRPr="00C915DD">
              <w:rPr>
                <w:color w:val="000000"/>
                <w:sz w:val="16"/>
                <w:szCs w:val="16"/>
              </w:rPr>
              <w:t>Операционные расходы, предпринимательские расходы владельца недвижимости, связанные с недвижимостью, тыс. руб.</w:t>
            </w:r>
          </w:p>
        </w:tc>
        <w:tc>
          <w:tcPr>
            <w:tcW w:w="764" w:type="pct"/>
            <w:noWrap/>
            <w:vAlign w:val="center"/>
            <w:hideMark/>
          </w:tcPr>
          <w:p w14:paraId="724F5482" w14:textId="77777777" w:rsidR="00EB0B94" w:rsidRPr="00C915DD" w:rsidRDefault="00EB0B94" w:rsidP="00BC40F1">
            <w:pPr>
              <w:ind w:firstLine="0"/>
              <w:jc w:val="center"/>
              <w:rPr>
                <w:color w:val="000000"/>
                <w:sz w:val="16"/>
                <w:szCs w:val="16"/>
              </w:rPr>
            </w:pPr>
            <w:r w:rsidRPr="00C915DD">
              <w:rPr>
                <w:sz w:val="16"/>
                <w:szCs w:val="16"/>
              </w:rPr>
              <w:t>0,00</w:t>
            </w:r>
          </w:p>
        </w:tc>
        <w:tc>
          <w:tcPr>
            <w:tcW w:w="688" w:type="pct"/>
            <w:noWrap/>
            <w:vAlign w:val="center"/>
            <w:hideMark/>
          </w:tcPr>
          <w:p w14:paraId="6869ECEB" w14:textId="77777777" w:rsidR="00EB0B94" w:rsidRPr="00C915DD" w:rsidRDefault="00EB0B94" w:rsidP="00BC40F1">
            <w:pPr>
              <w:ind w:firstLine="0"/>
              <w:jc w:val="center"/>
              <w:rPr>
                <w:color w:val="000000"/>
                <w:sz w:val="16"/>
                <w:szCs w:val="16"/>
              </w:rPr>
            </w:pPr>
            <w:r w:rsidRPr="00C915DD">
              <w:rPr>
                <w:sz w:val="16"/>
                <w:szCs w:val="16"/>
              </w:rPr>
              <w:t>0,00</w:t>
            </w:r>
          </w:p>
        </w:tc>
        <w:tc>
          <w:tcPr>
            <w:tcW w:w="765" w:type="pct"/>
            <w:noWrap/>
            <w:vAlign w:val="center"/>
            <w:hideMark/>
          </w:tcPr>
          <w:p w14:paraId="42B2F094" w14:textId="77777777" w:rsidR="00EB0B94" w:rsidRPr="00C915DD" w:rsidRDefault="00EB0B94" w:rsidP="00BC40F1">
            <w:pPr>
              <w:ind w:firstLine="0"/>
              <w:jc w:val="center"/>
              <w:rPr>
                <w:color w:val="000000"/>
                <w:sz w:val="16"/>
                <w:szCs w:val="16"/>
              </w:rPr>
            </w:pPr>
            <w:r w:rsidRPr="00C915DD">
              <w:rPr>
                <w:sz w:val="16"/>
                <w:szCs w:val="16"/>
              </w:rPr>
              <w:t>0,00</w:t>
            </w:r>
          </w:p>
        </w:tc>
        <w:tc>
          <w:tcPr>
            <w:tcW w:w="788" w:type="pct"/>
            <w:noWrap/>
            <w:vAlign w:val="center"/>
            <w:hideMark/>
          </w:tcPr>
          <w:p w14:paraId="65C4253F" w14:textId="77777777" w:rsidR="00EB0B94" w:rsidRPr="00C915DD" w:rsidRDefault="00EB0B94" w:rsidP="00BC40F1">
            <w:pPr>
              <w:ind w:firstLine="0"/>
              <w:jc w:val="center"/>
              <w:rPr>
                <w:color w:val="000000"/>
                <w:sz w:val="16"/>
                <w:szCs w:val="16"/>
              </w:rPr>
            </w:pPr>
            <w:r w:rsidRPr="00C915DD">
              <w:rPr>
                <w:sz w:val="16"/>
                <w:szCs w:val="16"/>
              </w:rPr>
              <w:t>0,00</w:t>
            </w:r>
          </w:p>
        </w:tc>
      </w:tr>
      <w:tr w:rsidR="00EB0B94" w:rsidRPr="00C915DD" w14:paraId="46579870" w14:textId="77777777" w:rsidTr="007B152F">
        <w:trPr>
          <w:trHeight w:val="37"/>
        </w:trPr>
        <w:tc>
          <w:tcPr>
            <w:tcW w:w="236" w:type="pct"/>
            <w:vAlign w:val="center"/>
            <w:hideMark/>
          </w:tcPr>
          <w:p w14:paraId="14334D5D" w14:textId="77777777" w:rsidR="00EB0B94" w:rsidRPr="00C915DD" w:rsidRDefault="00EB0B94" w:rsidP="00BC40F1">
            <w:pPr>
              <w:ind w:firstLine="0"/>
              <w:jc w:val="center"/>
              <w:rPr>
                <w:color w:val="000000"/>
                <w:sz w:val="16"/>
                <w:szCs w:val="16"/>
              </w:rPr>
            </w:pPr>
            <w:r w:rsidRPr="00C915DD">
              <w:rPr>
                <w:color w:val="000000"/>
                <w:sz w:val="16"/>
                <w:szCs w:val="16"/>
              </w:rPr>
              <w:t>10</w:t>
            </w:r>
          </w:p>
        </w:tc>
        <w:tc>
          <w:tcPr>
            <w:tcW w:w="1759" w:type="pct"/>
            <w:vAlign w:val="center"/>
            <w:hideMark/>
          </w:tcPr>
          <w:p w14:paraId="0F2BA7F4" w14:textId="77777777" w:rsidR="00EB0B94" w:rsidRPr="00C915DD" w:rsidRDefault="00EB0B94" w:rsidP="00BC40F1">
            <w:pPr>
              <w:ind w:firstLine="0"/>
              <w:rPr>
                <w:color w:val="000000"/>
                <w:sz w:val="16"/>
                <w:szCs w:val="16"/>
              </w:rPr>
            </w:pPr>
            <w:r w:rsidRPr="00C915DD">
              <w:rPr>
                <w:color w:val="000000"/>
                <w:sz w:val="16"/>
                <w:szCs w:val="16"/>
              </w:rPr>
              <w:t>Чистый операционный доход, тыс. руб. (п.8-п.9)</w:t>
            </w:r>
          </w:p>
        </w:tc>
        <w:tc>
          <w:tcPr>
            <w:tcW w:w="764" w:type="pct"/>
            <w:noWrap/>
            <w:vAlign w:val="center"/>
            <w:hideMark/>
          </w:tcPr>
          <w:p w14:paraId="18D6F3D7" w14:textId="77777777" w:rsidR="00EB0B94" w:rsidRPr="00C915DD" w:rsidRDefault="00EB0B94" w:rsidP="00BC40F1">
            <w:pPr>
              <w:ind w:firstLine="0"/>
              <w:jc w:val="center"/>
              <w:rPr>
                <w:color w:val="000000"/>
                <w:sz w:val="16"/>
                <w:szCs w:val="16"/>
              </w:rPr>
            </w:pPr>
            <w:r w:rsidRPr="00C915DD">
              <w:rPr>
                <w:sz w:val="16"/>
                <w:szCs w:val="16"/>
              </w:rPr>
              <w:t>958,39</w:t>
            </w:r>
          </w:p>
        </w:tc>
        <w:tc>
          <w:tcPr>
            <w:tcW w:w="688" w:type="pct"/>
            <w:noWrap/>
            <w:vAlign w:val="center"/>
            <w:hideMark/>
          </w:tcPr>
          <w:p w14:paraId="09553B6D" w14:textId="77777777" w:rsidR="00EB0B94" w:rsidRPr="00C915DD" w:rsidRDefault="00EB0B94" w:rsidP="00BC40F1">
            <w:pPr>
              <w:ind w:firstLine="0"/>
              <w:jc w:val="center"/>
              <w:rPr>
                <w:color w:val="000000"/>
                <w:sz w:val="16"/>
                <w:szCs w:val="16"/>
              </w:rPr>
            </w:pPr>
            <w:r w:rsidRPr="00C915DD">
              <w:rPr>
                <w:sz w:val="16"/>
                <w:szCs w:val="16"/>
              </w:rPr>
              <w:t>1102,46</w:t>
            </w:r>
          </w:p>
        </w:tc>
        <w:tc>
          <w:tcPr>
            <w:tcW w:w="765" w:type="pct"/>
            <w:noWrap/>
            <w:vAlign w:val="center"/>
            <w:hideMark/>
          </w:tcPr>
          <w:p w14:paraId="25D5808B" w14:textId="77777777" w:rsidR="00EB0B94" w:rsidRPr="00C915DD" w:rsidRDefault="00EB0B94" w:rsidP="00BC40F1">
            <w:pPr>
              <w:ind w:firstLine="0"/>
              <w:jc w:val="center"/>
              <w:rPr>
                <w:color w:val="000000"/>
                <w:sz w:val="16"/>
                <w:szCs w:val="16"/>
              </w:rPr>
            </w:pPr>
            <w:r w:rsidRPr="00C915DD">
              <w:rPr>
                <w:sz w:val="16"/>
                <w:szCs w:val="16"/>
              </w:rPr>
              <w:t>1268,46</w:t>
            </w:r>
          </w:p>
        </w:tc>
        <w:tc>
          <w:tcPr>
            <w:tcW w:w="788" w:type="pct"/>
            <w:noWrap/>
            <w:vAlign w:val="center"/>
            <w:hideMark/>
          </w:tcPr>
          <w:p w14:paraId="0AB113F7" w14:textId="77777777" w:rsidR="00EB0B94" w:rsidRPr="00C915DD" w:rsidRDefault="00EB0B94" w:rsidP="00BC40F1">
            <w:pPr>
              <w:ind w:firstLine="0"/>
              <w:jc w:val="center"/>
              <w:rPr>
                <w:color w:val="000000"/>
                <w:sz w:val="16"/>
                <w:szCs w:val="16"/>
              </w:rPr>
            </w:pPr>
            <w:r w:rsidRPr="00C915DD">
              <w:rPr>
                <w:sz w:val="16"/>
                <w:szCs w:val="16"/>
              </w:rPr>
              <w:t>1456,38</w:t>
            </w:r>
          </w:p>
        </w:tc>
      </w:tr>
      <w:tr w:rsidR="00EB0B94" w:rsidRPr="00C915DD" w14:paraId="2CBB7FAD" w14:textId="77777777" w:rsidTr="007B152F">
        <w:trPr>
          <w:trHeight w:val="37"/>
        </w:trPr>
        <w:tc>
          <w:tcPr>
            <w:tcW w:w="236" w:type="pct"/>
            <w:vAlign w:val="center"/>
            <w:hideMark/>
          </w:tcPr>
          <w:p w14:paraId="297FD2E3" w14:textId="77777777" w:rsidR="00EB0B94" w:rsidRPr="00C915DD" w:rsidRDefault="00EB0B94" w:rsidP="00BC40F1">
            <w:pPr>
              <w:ind w:firstLine="0"/>
              <w:jc w:val="center"/>
              <w:rPr>
                <w:color w:val="000000"/>
                <w:sz w:val="16"/>
                <w:szCs w:val="16"/>
              </w:rPr>
            </w:pPr>
            <w:r w:rsidRPr="00C915DD">
              <w:rPr>
                <w:color w:val="000000"/>
                <w:sz w:val="16"/>
                <w:szCs w:val="16"/>
              </w:rPr>
              <w:t>11</w:t>
            </w:r>
          </w:p>
        </w:tc>
        <w:tc>
          <w:tcPr>
            <w:tcW w:w="1759" w:type="pct"/>
            <w:vAlign w:val="center"/>
            <w:hideMark/>
          </w:tcPr>
          <w:p w14:paraId="27CA0BE8" w14:textId="77777777" w:rsidR="00EB0B94" w:rsidRPr="00C915DD" w:rsidRDefault="00EB0B94" w:rsidP="00BC40F1">
            <w:pPr>
              <w:ind w:firstLine="0"/>
              <w:rPr>
                <w:color w:val="000000"/>
                <w:sz w:val="16"/>
                <w:szCs w:val="16"/>
              </w:rPr>
            </w:pPr>
            <w:r w:rsidRPr="00C915DD">
              <w:rPr>
                <w:color w:val="000000"/>
                <w:sz w:val="16"/>
                <w:szCs w:val="16"/>
              </w:rPr>
              <w:t>Ставка дисконтирования</w:t>
            </w:r>
          </w:p>
        </w:tc>
        <w:tc>
          <w:tcPr>
            <w:tcW w:w="764" w:type="pct"/>
            <w:noWrap/>
            <w:vAlign w:val="center"/>
            <w:hideMark/>
          </w:tcPr>
          <w:p w14:paraId="0D379B07" w14:textId="77777777" w:rsidR="00EB0B94" w:rsidRPr="00C915DD" w:rsidRDefault="00EB0B94" w:rsidP="00BC40F1">
            <w:pPr>
              <w:ind w:firstLine="0"/>
              <w:jc w:val="center"/>
              <w:rPr>
                <w:color w:val="000000"/>
                <w:sz w:val="16"/>
                <w:szCs w:val="16"/>
              </w:rPr>
            </w:pPr>
            <w:r w:rsidRPr="00C915DD">
              <w:rPr>
                <w:sz w:val="16"/>
                <w:szCs w:val="16"/>
              </w:rPr>
              <w:t>0,1244</w:t>
            </w:r>
          </w:p>
        </w:tc>
        <w:tc>
          <w:tcPr>
            <w:tcW w:w="688" w:type="pct"/>
            <w:noWrap/>
            <w:vAlign w:val="center"/>
            <w:hideMark/>
          </w:tcPr>
          <w:p w14:paraId="2943038E" w14:textId="77777777" w:rsidR="00EB0B94" w:rsidRPr="00C915DD" w:rsidRDefault="00EB0B94" w:rsidP="00BC40F1">
            <w:pPr>
              <w:ind w:firstLine="0"/>
              <w:jc w:val="center"/>
              <w:rPr>
                <w:color w:val="000000"/>
                <w:sz w:val="16"/>
                <w:szCs w:val="16"/>
              </w:rPr>
            </w:pPr>
            <w:r w:rsidRPr="00C915DD">
              <w:rPr>
                <w:sz w:val="16"/>
                <w:szCs w:val="16"/>
              </w:rPr>
              <w:t>0,1244</w:t>
            </w:r>
          </w:p>
        </w:tc>
        <w:tc>
          <w:tcPr>
            <w:tcW w:w="765" w:type="pct"/>
            <w:noWrap/>
            <w:vAlign w:val="center"/>
            <w:hideMark/>
          </w:tcPr>
          <w:p w14:paraId="0AEC3847" w14:textId="77777777" w:rsidR="00EB0B94" w:rsidRPr="00C915DD" w:rsidRDefault="00EB0B94" w:rsidP="00BC40F1">
            <w:pPr>
              <w:ind w:firstLine="0"/>
              <w:jc w:val="center"/>
              <w:rPr>
                <w:color w:val="000000"/>
                <w:sz w:val="16"/>
                <w:szCs w:val="16"/>
              </w:rPr>
            </w:pPr>
            <w:r w:rsidRPr="00C915DD">
              <w:rPr>
                <w:sz w:val="16"/>
                <w:szCs w:val="16"/>
              </w:rPr>
              <w:t>0,1244</w:t>
            </w:r>
          </w:p>
        </w:tc>
        <w:tc>
          <w:tcPr>
            <w:tcW w:w="788" w:type="pct"/>
            <w:noWrap/>
            <w:vAlign w:val="center"/>
            <w:hideMark/>
          </w:tcPr>
          <w:p w14:paraId="2337BF88" w14:textId="77777777" w:rsidR="00EB0B94" w:rsidRPr="00C915DD" w:rsidRDefault="00EB0B94" w:rsidP="00BC40F1">
            <w:pPr>
              <w:ind w:firstLine="0"/>
              <w:jc w:val="center"/>
              <w:rPr>
                <w:color w:val="000000"/>
                <w:sz w:val="16"/>
                <w:szCs w:val="16"/>
              </w:rPr>
            </w:pPr>
            <w:r w:rsidRPr="00C915DD">
              <w:rPr>
                <w:sz w:val="16"/>
                <w:szCs w:val="16"/>
              </w:rPr>
              <w:t>0,1244</w:t>
            </w:r>
          </w:p>
        </w:tc>
      </w:tr>
      <w:tr w:rsidR="00EB0B94" w:rsidRPr="00C915DD" w14:paraId="00AE00F4" w14:textId="77777777" w:rsidTr="007B152F">
        <w:trPr>
          <w:trHeight w:val="37"/>
        </w:trPr>
        <w:tc>
          <w:tcPr>
            <w:tcW w:w="236" w:type="pct"/>
            <w:vAlign w:val="center"/>
            <w:hideMark/>
          </w:tcPr>
          <w:p w14:paraId="301DDD53" w14:textId="77777777" w:rsidR="00EB0B94" w:rsidRPr="00C915DD" w:rsidRDefault="00EB0B94" w:rsidP="00BC40F1">
            <w:pPr>
              <w:ind w:firstLine="0"/>
              <w:jc w:val="center"/>
              <w:rPr>
                <w:color w:val="000000"/>
                <w:sz w:val="16"/>
                <w:szCs w:val="16"/>
              </w:rPr>
            </w:pPr>
            <w:r w:rsidRPr="00C915DD">
              <w:rPr>
                <w:color w:val="000000"/>
                <w:sz w:val="16"/>
                <w:szCs w:val="16"/>
              </w:rPr>
              <w:t>12</w:t>
            </w:r>
          </w:p>
        </w:tc>
        <w:tc>
          <w:tcPr>
            <w:tcW w:w="1759" w:type="pct"/>
            <w:vAlign w:val="center"/>
            <w:hideMark/>
          </w:tcPr>
          <w:p w14:paraId="04C08BF4" w14:textId="77777777" w:rsidR="00EB0B94" w:rsidRPr="00C915DD" w:rsidRDefault="00EB0B94" w:rsidP="00BC40F1">
            <w:pPr>
              <w:ind w:firstLine="0"/>
              <w:rPr>
                <w:color w:val="000000"/>
                <w:sz w:val="16"/>
                <w:szCs w:val="16"/>
              </w:rPr>
            </w:pPr>
            <w:r w:rsidRPr="00C915DD">
              <w:rPr>
                <w:color w:val="000000"/>
                <w:sz w:val="16"/>
                <w:szCs w:val="16"/>
              </w:rPr>
              <w:t>Коэффициент текущей стоимости</w:t>
            </w:r>
          </w:p>
        </w:tc>
        <w:tc>
          <w:tcPr>
            <w:tcW w:w="764" w:type="pct"/>
            <w:noWrap/>
            <w:vAlign w:val="center"/>
            <w:hideMark/>
          </w:tcPr>
          <w:p w14:paraId="69C5B81A" w14:textId="77777777" w:rsidR="00EB0B94" w:rsidRPr="00C915DD" w:rsidRDefault="00EB0B94" w:rsidP="00BC40F1">
            <w:pPr>
              <w:ind w:firstLine="0"/>
              <w:jc w:val="center"/>
              <w:rPr>
                <w:color w:val="000000"/>
                <w:sz w:val="16"/>
                <w:szCs w:val="16"/>
              </w:rPr>
            </w:pPr>
            <w:r w:rsidRPr="00C915DD">
              <w:rPr>
                <w:sz w:val="16"/>
                <w:szCs w:val="16"/>
              </w:rPr>
              <w:t>1,00</w:t>
            </w:r>
          </w:p>
        </w:tc>
        <w:tc>
          <w:tcPr>
            <w:tcW w:w="688" w:type="pct"/>
            <w:noWrap/>
            <w:vAlign w:val="center"/>
            <w:hideMark/>
          </w:tcPr>
          <w:p w14:paraId="61349A94" w14:textId="77777777" w:rsidR="00EB0B94" w:rsidRPr="00C915DD" w:rsidRDefault="00EB0B94" w:rsidP="00BC40F1">
            <w:pPr>
              <w:ind w:firstLine="0"/>
              <w:jc w:val="center"/>
              <w:rPr>
                <w:color w:val="000000"/>
                <w:sz w:val="16"/>
                <w:szCs w:val="16"/>
              </w:rPr>
            </w:pPr>
            <w:r w:rsidRPr="00C915DD">
              <w:rPr>
                <w:sz w:val="16"/>
                <w:szCs w:val="16"/>
              </w:rPr>
              <w:t>0,89</w:t>
            </w:r>
          </w:p>
        </w:tc>
        <w:tc>
          <w:tcPr>
            <w:tcW w:w="765" w:type="pct"/>
            <w:noWrap/>
            <w:vAlign w:val="center"/>
            <w:hideMark/>
          </w:tcPr>
          <w:p w14:paraId="3A1B1780" w14:textId="77777777" w:rsidR="00EB0B94" w:rsidRPr="00C915DD" w:rsidRDefault="00EB0B94" w:rsidP="00BC40F1">
            <w:pPr>
              <w:ind w:firstLine="0"/>
              <w:jc w:val="center"/>
              <w:rPr>
                <w:color w:val="000000"/>
                <w:sz w:val="16"/>
                <w:szCs w:val="16"/>
              </w:rPr>
            </w:pPr>
            <w:r w:rsidRPr="00C915DD">
              <w:rPr>
                <w:sz w:val="16"/>
                <w:szCs w:val="16"/>
              </w:rPr>
              <w:t>0,79</w:t>
            </w:r>
          </w:p>
        </w:tc>
        <w:tc>
          <w:tcPr>
            <w:tcW w:w="788" w:type="pct"/>
            <w:noWrap/>
            <w:vAlign w:val="center"/>
            <w:hideMark/>
          </w:tcPr>
          <w:p w14:paraId="3C616D61" w14:textId="77777777" w:rsidR="00EB0B94" w:rsidRPr="00C915DD" w:rsidRDefault="00EB0B94" w:rsidP="00BC40F1">
            <w:pPr>
              <w:ind w:firstLine="0"/>
              <w:jc w:val="center"/>
              <w:rPr>
                <w:color w:val="000000"/>
                <w:sz w:val="16"/>
                <w:szCs w:val="16"/>
              </w:rPr>
            </w:pPr>
            <w:r w:rsidRPr="00C915DD">
              <w:rPr>
                <w:sz w:val="16"/>
                <w:szCs w:val="16"/>
              </w:rPr>
              <w:t>0,70</w:t>
            </w:r>
          </w:p>
        </w:tc>
      </w:tr>
      <w:tr w:rsidR="00EB0B94" w:rsidRPr="00C915DD" w14:paraId="21123A4B" w14:textId="77777777" w:rsidTr="007B152F">
        <w:trPr>
          <w:trHeight w:val="88"/>
        </w:trPr>
        <w:tc>
          <w:tcPr>
            <w:tcW w:w="236" w:type="pct"/>
            <w:vAlign w:val="center"/>
            <w:hideMark/>
          </w:tcPr>
          <w:p w14:paraId="2E673488" w14:textId="77777777" w:rsidR="00EB0B94" w:rsidRPr="00C915DD" w:rsidRDefault="00EB0B94" w:rsidP="00BC40F1">
            <w:pPr>
              <w:ind w:firstLine="0"/>
              <w:jc w:val="center"/>
              <w:rPr>
                <w:color w:val="000000"/>
                <w:sz w:val="16"/>
                <w:szCs w:val="16"/>
              </w:rPr>
            </w:pPr>
            <w:r w:rsidRPr="00C915DD">
              <w:rPr>
                <w:color w:val="000000"/>
                <w:sz w:val="16"/>
                <w:szCs w:val="16"/>
              </w:rPr>
              <w:t>13</w:t>
            </w:r>
          </w:p>
        </w:tc>
        <w:tc>
          <w:tcPr>
            <w:tcW w:w="1759" w:type="pct"/>
            <w:vAlign w:val="center"/>
            <w:hideMark/>
          </w:tcPr>
          <w:p w14:paraId="48571F79" w14:textId="77777777" w:rsidR="00EB0B94" w:rsidRPr="00C915DD" w:rsidRDefault="00EB0B94" w:rsidP="00BC40F1">
            <w:pPr>
              <w:ind w:firstLine="0"/>
              <w:rPr>
                <w:color w:val="000000"/>
                <w:sz w:val="16"/>
                <w:szCs w:val="16"/>
              </w:rPr>
            </w:pPr>
            <w:r w:rsidRPr="00C915DD">
              <w:rPr>
                <w:color w:val="000000"/>
                <w:sz w:val="16"/>
                <w:szCs w:val="16"/>
              </w:rPr>
              <w:t>Текущая стоимость денежного потока, тыс. руб.</w:t>
            </w:r>
          </w:p>
        </w:tc>
        <w:tc>
          <w:tcPr>
            <w:tcW w:w="764" w:type="pct"/>
            <w:noWrap/>
            <w:vAlign w:val="center"/>
            <w:hideMark/>
          </w:tcPr>
          <w:p w14:paraId="515F30AC" w14:textId="77777777" w:rsidR="00EB0B94" w:rsidRPr="00C915DD" w:rsidRDefault="00EB0B94" w:rsidP="00BC40F1">
            <w:pPr>
              <w:ind w:firstLine="0"/>
              <w:jc w:val="center"/>
              <w:rPr>
                <w:color w:val="000000"/>
                <w:sz w:val="16"/>
                <w:szCs w:val="16"/>
              </w:rPr>
            </w:pPr>
            <w:r w:rsidRPr="00C915DD">
              <w:rPr>
                <w:sz w:val="16"/>
                <w:szCs w:val="16"/>
              </w:rPr>
              <w:t>958,39</w:t>
            </w:r>
          </w:p>
        </w:tc>
        <w:tc>
          <w:tcPr>
            <w:tcW w:w="688" w:type="pct"/>
            <w:noWrap/>
            <w:vAlign w:val="center"/>
            <w:hideMark/>
          </w:tcPr>
          <w:p w14:paraId="4BDB1232" w14:textId="77777777" w:rsidR="00EB0B94" w:rsidRPr="00C915DD" w:rsidRDefault="00EB0B94" w:rsidP="00BC40F1">
            <w:pPr>
              <w:ind w:firstLine="0"/>
              <w:jc w:val="center"/>
              <w:rPr>
                <w:color w:val="000000"/>
                <w:sz w:val="16"/>
                <w:szCs w:val="16"/>
              </w:rPr>
            </w:pPr>
            <w:r w:rsidRPr="00C915DD">
              <w:rPr>
                <w:sz w:val="16"/>
                <w:szCs w:val="16"/>
              </w:rPr>
              <w:t>981,19</w:t>
            </w:r>
          </w:p>
        </w:tc>
        <w:tc>
          <w:tcPr>
            <w:tcW w:w="765" w:type="pct"/>
            <w:noWrap/>
            <w:vAlign w:val="center"/>
            <w:hideMark/>
          </w:tcPr>
          <w:p w14:paraId="2E55EE98" w14:textId="77777777" w:rsidR="00EB0B94" w:rsidRPr="00C915DD" w:rsidRDefault="00EB0B94" w:rsidP="00BC40F1">
            <w:pPr>
              <w:ind w:firstLine="0"/>
              <w:jc w:val="center"/>
              <w:rPr>
                <w:color w:val="000000"/>
                <w:sz w:val="16"/>
                <w:szCs w:val="16"/>
              </w:rPr>
            </w:pPr>
            <w:r w:rsidRPr="00C915DD">
              <w:rPr>
                <w:sz w:val="16"/>
                <w:szCs w:val="16"/>
              </w:rPr>
              <w:t>1002,08</w:t>
            </w:r>
          </w:p>
        </w:tc>
        <w:tc>
          <w:tcPr>
            <w:tcW w:w="788" w:type="pct"/>
            <w:noWrap/>
            <w:vAlign w:val="center"/>
            <w:hideMark/>
          </w:tcPr>
          <w:p w14:paraId="31AEFC4F" w14:textId="77777777" w:rsidR="00EB0B94" w:rsidRPr="00C915DD" w:rsidRDefault="00EB0B94" w:rsidP="00BC40F1">
            <w:pPr>
              <w:ind w:firstLine="0"/>
              <w:jc w:val="center"/>
              <w:rPr>
                <w:color w:val="000000"/>
                <w:sz w:val="16"/>
                <w:szCs w:val="16"/>
              </w:rPr>
            </w:pPr>
            <w:r w:rsidRPr="00C915DD">
              <w:rPr>
                <w:sz w:val="16"/>
                <w:szCs w:val="16"/>
              </w:rPr>
              <w:t>1019,47</w:t>
            </w:r>
          </w:p>
        </w:tc>
      </w:tr>
      <w:tr w:rsidR="00EB0B94" w:rsidRPr="00C915DD" w14:paraId="44477708" w14:textId="77777777" w:rsidTr="007B152F">
        <w:trPr>
          <w:trHeight w:val="122"/>
        </w:trPr>
        <w:tc>
          <w:tcPr>
            <w:tcW w:w="236" w:type="pct"/>
            <w:vAlign w:val="center"/>
            <w:hideMark/>
          </w:tcPr>
          <w:p w14:paraId="53530FAF" w14:textId="77777777" w:rsidR="00EB0B94" w:rsidRPr="00C915DD" w:rsidRDefault="00EB0B94" w:rsidP="00BC40F1">
            <w:pPr>
              <w:ind w:firstLine="0"/>
              <w:jc w:val="center"/>
              <w:rPr>
                <w:color w:val="000000"/>
                <w:sz w:val="16"/>
                <w:szCs w:val="16"/>
              </w:rPr>
            </w:pPr>
            <w:r w:rsidRPr="00C915DD">
              <w:rPr>
                <w:color w:val="000000"/>
                <w:sz w:val="16"/>
                <w:szCs w:val="16"/>
              </w:rPr>
              <w:t>14</w:t>
            </w:r>
          </w:p>
        </w:tc>
        <w:tc>
          <w:tcPr>
            <w:tcW w:w="1759" w:type="pct"/>
            <w:vAlign w:val="center"/>
            <w:hideMark/>
          </w:tcPr>
          <w:p w14:paraId="348D8E82" w14:textId="77777777" w:rsidR="00EB0B94" w:rsidRPr="00C915DD" w:rsidRDefault="00EB0B94" w:rsidP="00BC40F1">
            <w:pPr>
              <w:ind w:firstLine="0"/>
              <w:rPr>
                <w:color w:val="000000"/>
                <w:sz w:val="16"/>
                <w:szCs w:val="16"/>
              </w:rPr>
            </w:pPr>
            <w:r w:rsidRPr="00C915DD">
              <w:rPr>
                <w:color w:val="000000"/>
                <w:sz w:val="16"/>
                <w:szCs w:val="16"/>
              </w:rPr>
              <w:t>Сумма текущих стоимостей денежных потоков, тыс. руб.</w:t>
            </w:r>
          </w:p>
        </w:tc>
        <w:tc>
          <w:tcPr>
            <w:tcW w:w="764" w:type="pct"/>
            <w:noWrap/>
            <w:vAlign w:val="center"/>
            <w:hideMark/>
          </w:tcPr>
          <w:p w14:paraId="35A0D437" w14:textId="77777777" w:rsidR="00EB0B94" w:rsidRPr="00C915DD" w:rsidRDefault="00EB0B94" w:rsidP="00BC40F1">
            <w:pPr>
              <w:ind w:firstLine="0"/>
              <w:jc w:val="center"/>
              <w:rPr>
                <w:color w:val="000000"/>
                <w:sz w:val="16"/>
                <w:szCs w:val="16"/>
              </w:rPr>
            </w:pPr>
            <w:r w:rsidRPr="00C915DD">
              <w:rPr>
                <w:sz w:val="16"/>
                <w:szCs w:val="16"/>
              </w:rPr>
              <w:t>3 961,13</w:t>
            </w:r>
          </w:p>
        </w:tc>
        <w:tc>
          <w:tcPr>
            <w:tcW w:w="688" w:type="pct"/>
            <w:noWrap/>
            <w:vAlign w:val="center"/>
            <w:hideMark/>
          </w:tcPr>
          <w:p w14:paraId="75FA044A" w14:textId="77777777" w:rsidR="00EB0B94" w:rsidRPr="00C915DD" w:rsidRDefault="00EB0B94" w:rsidP="00BC40F1">
            <w:pPr>
              <w:ind w:firstLine="0"/>
              <w:rPr>
                <w:color w:val="000000"/>
                <w:sz w:val="16"/>
                <w:szCs w:val="16"/>
              </w:rPr>
            </w:pPr>
          </w:p>
        </w:tc>
        <w:tc>
          <w:tcPr>
            <w:tcW w:w="765" w:type="pct"/>
            <w:noWrap/>
            <w:vAlign w:val="center"/>
            <w:hideMark/>
          </w:tcPr>
          <w:p w14:paraId="13838192" w14:textId="77777777" w:rsidR="00EB0B94" w:rsidRPr="00C915DD" w:rsidRDefault="00EB0B94" w:rsidP="00BC40F1">
            <w:pPr>
              <w:ind w:firstLine="0"/>
              <w:rPr>
                <w:color w:val="000000"/>
                <w:sz w:val="16"/>
                <w:szCs w:val="16"/>
              </w:rPr>
            </w:pPr>
          </w:p>
        </w:tc>
        <w:tc>
          <w:tcPr>
            <w:tcW w:w="788" w:type="pct"/>
            <w:noWrap/>
            <w:vAlign w:val="center"/>
            <w:hideMark/>
          </w:tcPr>
          <w:p w14:paraId="370E8D17" w14:textId="77777777" w:rsidR="00EB0B94" w:rsidRPr="00C915DD" w:rsidRDefault="00EB0B94" w:rsidP="00BC40F1">
            <w:pPr>
              <w:ind w:firstLine="0"/>
              <w:rPr>
                <w:color w:val="000000"/>
                <w:sz w:val="16"/>
                <w:szCs w:val="16"/>
              </w:rPr>
            </w:pPr>
          </w:p>
        </w:tc>
      </w:tr>
    </w:tbl>
    <w:p w14:paraId="04AE5948" w14:textId="77777777" w:rsidR="00EB0B94" w:rsidRPr="00C915DD" w:rsidRDefault="00EB0B94" w:rsidP="00EB0B94">
      <w:pPr>
        <w:spacing w:before="120" w:after="120"/>
        <w:jc w:val="left"/>
        <w:rPr>
          <w:rFonts w:eastAsiaTheme="minorHAnsi"/>
          <w:bCs/>
          <w:i/>
          <w:iCs/>
          <w:szCs w:val="20"/>
          <w:lang w:eastAsia="en-US"/>
        </w:rPr>
      </w:pPr>
      <w:r w:rsidRPr="00C915DD">
        <w:rPr>
          <w:rFonts w:eastAsiaTheme="minorHAnsi"/>
          <w:bCs/>
          <w:i/>
          <w:iCs/>
          <w:szCs w:val="20"/>
          <w:lang w:eastAsia="en-US"/>
        </w:rPr>
        <w:t>–</w:t>
      </w:r>
      <w:r w:rsidRPr="00C915DD">
        <w:rPr>
          <w:rFonts w:eastAsiaTheme="minorHAnsi"/>
          <w:bCs/>
          <w:i/>
          <w:iCs/>
          <w:szCs w:val="20"/>
          <w:lang w:eastAsia="en-US"/>
        </w:rPr>
        <w:tab/>
        <w:t>Расчет выручки от продажи объекта оценки в пост прогнозный период</w:t>
      </w:r>
    </w:p>
    <w:p w14:paraId="2FA3DDCC" w14:textId="77777777" w:rsidR="00EB0B94" w:rsidRPr="00C915DD" w:rsidRDefault="00EB0B94" w:rsidP="00EB0B94">
      <w:pPr>
        <w:rPr>
          <w:rFonts w:eastAsiaTheme="minorHAnsi"/>
          <w:szCs w:val="20"/>
          <w:lang w:eastAsia="en-US"/>
        </w:rPr>
      </w:pPr>
      <w:r w:rsidRPr="00C915DD">
        <w:rPr>
          <w:rFonts w:eastAsiaTheme="minorHAnsi"/>
          <w:szCs w:val="20"/>
          <w:lang w:eastAsia="en-US"/>
        </w:rPr>
        <w:t>Следующим этапом определения кадастровой стоимости земель водного фонда методом дисконтирования денежных потоков является расчет выручки от продажи объекта оценки в пост прогнозный период, то есть в данном случае, приведение будущей стоимости водного объекта, к настоящему времени.</w:t>
      </w:r>
    </w:p>
    <w:p w14:paraId="3C80AF41" w14:textId="77777777" w:rsidR="00EB0B94" w:rsidRPr="00C915DD" w:rsidRDefault="00EB0B94" w:rsidP="00EB0B94">
      <w:pPr>
        <w:rPr>
          <w:rFonts w:eastAsiaTheme="minorHAnsi"/>
          <w:szCs w:val="20"/>
          <w:lang w:eastAsia="en-US"/>
        </w:rPr>
      </w:pPr>
      <w:r w:rsidRPr="00C915DD">
        <w:rPr>
          <w:rFonts w:eastAsiaTheme="minorHAnsi"/>
          <w:szCs w:val="20"/>
          <w:lang w:eastAsia="en-US"/>
        </w:rPr>
        <w:t xml:space="preserve">Согласно действующему законодательству РФ земельные участки, отнесенные к землям водного фонда, ограничены в гражданско-правовом обороте, рынок купли продажи отсутствует. Однако, п. 5. «Методических указаний о государственной кадастровой оценке» № п/0336 от 04.08.2021 г. гласит, что «При определении кадастровой стоимости объект недвижимости оценивается исходя из предположения о возможности его добровольного отчуждения (передачи </w:t>
      </w:r>
      <w:r w:rsidRPr="00C915DD">
        <w:rPr>
          <w:rFonts w:eastAsiaTheme="minorHAnsi"/>
          <w:szCs w:val="20"/>
          <w:lang w:eastAsia="en-US"/>
        </w:rPr>
        <w:lastRenderedPageBreak/>
        <w:t>права собственности) на открытом рынке в условиях свободной конкуренции, а также с учетом того, что покупатель получает возможность полного и незамедлительного его использования в состоянии, в котором он был приобретен (передан) на дату определения кадастровой стоимости независимо от того, ограничен ли такой объект недвижимости в обороте, существует ли рынок такого рода объектов недвижимости и может ли он быть фактически отчужден», поэтому для определения кадастровой стоимости методом дисконтирования денежных потоков рассчитываем выручку от продажи объекта оценки в пост прогнозный период.</w:t>
      </w:r>
    </w:p>
    <w:p w14:paraId="2FD029C7" w14:textId="77777777" w:rsidR="00EB0B94" w:rsidRPr="00C915DD" w:rsidRDefault="00EB0B94" w:rsidP="00EB0B94">
      <w:pPr>
        <w:spacing w:after="120"/>
        <w:rPr>
          <w:rFonts w:eastAsiaTheme="minorHAnsi"/>
          <w:szCs w:val="20"/>
          <w:lang w:eastAsia="en-US"/>
        </w:rPr>
      </w:pPr>
      <w:r w:rsidRPr="00C915DD">
        <w:rPr>
          <w:rFonts w:eastAsiaTheme="minorHAnsi"/>
          <w:szCs w:val="20"/>
          <w:lang w:eastAsia="en-US"/>
        </w:rPr>
        <w:t>Для расчета выручки от продажи объекта оценки в пост прогнозный период этапа применяется модель Гордона.</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EB0B94" w:rsidRPr="00C915DD" w14:paraId="3655DE0B" w14:textId="77777777" w:rsidTr="00BC40F1">
        <w:tc>
          <w:tcPr>
            <w:tcW w:w="9776" w:type="dxa"/>
          </w:tcPr>
          <w:p w14:paraId="5FDF96FA" w14:textId="77777777" w:rsidR="00EB0B94" w:rsidRPr="00C915DD" w:rsidRDefault="00EB0B94" w:rsidP="00BC40F1">
            <w:pPr>
              <w:spacing w:line="276" w:lineRule="auto"/>
              <w:rPr>
                <w:rFonts w:eastAsiaTheme="minorHAnsi"/>
                <w:szCs w:val="20"/>
                <w:lang w:eastAsia="en-US"/>
              </w:rPr>
            </w:pPr>
            <m:oMathPara>
              <m:oMath>
                <m:r>
                  <w:rPr>
                    <w:rFonts w:ascii="Cambria Math" w:eastAsiaTheme="minorHAnsi" w:hAnsi="Cambria Math"/>
                    <w:szCs w:val="20"/>
                    <w:lang w:eastAsia="en-US"/>
                  </w:rPr>
                  <m:t>FV=</m:t>
                </m:r>
                <m:f>
                  <m:fPr>
                    <m:ctrlPr>
                      <w:rPr>
                        <w:rFonts w:ascii="Cambria Math" w:eastAsiaTheme="minorHAnsi" w:hAnsi="Cambria Math"/>
                        <w:szCs w:val="20"/>
                        <w:lang w:eastAsia="en-US"/>
                      </w:rPr>
                    </m:ctrlPr>
                  </m:fPr>
                  <m:num>
                    <m:sSub>
                      <m:sSubPr>
                        <m:ctrlPr>
                          <w:rPr>
                            <w:rFonts w:ascii="Cambria Math" w:eastAsiaTheme="minorHAnsi" w:hAnsi="Cambria Math"/>
                            <w:szCs w:val="20"/>
                            <w:lang w:eastAsia="en-US"/>
                          </w:rPr>
                        </m:ctrlPr>
                      </m:sSubPr>
                      <m:e>
                        <m:r>
                          <w:rPr>
                            <w:rFonts w:ascii="Cambria Math" w:eastAsiaTheme="minorHAnsi" w:hAnsi="Cambria Math"/>
                            <w:szCs w:val="20"/>
                            <w:lang w:eastAsia="en-US"/>
                          </w:rPr>
                          <m:t>CF</m:t>
                        </m:r>
                      </m:e>
                      <m:sub>
                        <m:r>
                          <w:rPr>
                            <w:rFonts w:ascii="Cambria Math" w:eastAsiaTheme="minorHAnsi" w:hAnsi="Cambria Math"/>
                            <w:szCs w:val="20"/>
                            <w:lang w:eastAsia="en-US"/>
                          </w:rPr>
                          <m:t>(n+1)</m:t>
                        </m:r>
                      </m:sub>
                    </m:sSub>
                  </m:num>
                  <m:den>
                    <m:r>
                      <w:rPr>
                        <w:rFonts w:ascii="Cambria Math" w:eastAsiaTheme="minorHAnsi" w:hAnsi="Cambria Math"/>
                        <w:szCs w:val="20"/>
                        <w:lang w:eastAsia="en-US"/>
                      </w:rPr>
                      <m:t>(r-g)</m:t>
                    </m:r>
                  </m:den>
                </m:f>
              </m:oMath>
            </m:oMathPara>
          </w:p>
        </w:tc>
        <w:tc>
          <w:tcPr>
            <w:tcW w:w="567" w:type="dxa"/>
          </w:tcPr>
          <w:p w14:paraId="1FAFCCF0" w14:textId="188D610C" w:rsidR="00EB0B94" w:rsidRPr="00C915DD" w:rsidRDefault="00EB0B94" w:rsidP="00BC40F1">
            <w:pPr>
              <w:tabs>
                <w:tab w:val="left" w:pos="851"/>
              </w:tabs>
              <w:ind w:firstLine="0"/>
              <w:jc w:val="right"/>
              <w:rPr>
                <w:rFonts w:eastAsiaTheme="minorHAnsi"/>
                <w:color w:val="000000"/>
                <w:szCs w:val="20"/>
                <w:shd w:val="clear" w:color="auto" w:fill="FFFFFF"/>
                <w:lang w:eastAsia="en-US"/>
              </w:rPr>
            </w:pPr>
            <w:r w:rsidRPr="00C915DD">
              <w:rPr>
                <w:rFonts w:eastAsiaTheme="minorHAnsi"/>
                <w:szCs w:val="18"/>
                <w:lang w:eastAsia="en-US"/>
              </w:rPr>
              <w:t>(</w:t>
            </w:r>
            <w:r w:rsidRPr="00C915DD">
              <w:rPr>
                <w:rFonts w:eastAsiaTheme="minorHAnsi"/>
                <w:szCs w:val="18"/>
                <w:lang w:eastAsia="en-US"/>
              </w:rPr>
              <w:fldChar w:fldCharType="begin"/>
            </w:r>
            <w:r w:rsidRPr="00C915DD">
              <w:rPr>
                <w:rFonts w:eastAsiaTheme="minorHAnsi"/>
                <w:szCs w:val="18"/>
                <w:lang w:eastAsia="en-US"/>
              </w:rPr>
              <w:instrText xml:space="preserve"> SEQ Формула \* ARABIC </w:instrText>
            </w:r>
            <w:r w:rsidRPr="00C915DD">
              <w:rPr>
                <w:rFonts w:eastAsiaTheme="minorHAnsi"/>
                <w:szCs w:val="18"/>
                <w:lang w:eastAsia="en-US"/>
              </w:rPr>
              <w:fldChar w:fldCharType="separate"/>
            </w:r>
            <w:r w:rsidR="004B09DA">
              <w:rPr>
                <w:rFonts w:eastAsiaTheme="minorHAnsi"/>
                <w:noProof/>
                <w:szCs w:val="18"/>
                <w:lang w:eastAsia="en-US"/>
              </w:rPr>
              <w:t>36</w:t>
            </w:r>
            <w:r w:rsidRPr="00C915DD">
              <w:rPr>
                <w:rFonts w:eastAsiaTheme="minorHAnsi"/>
                <w:szCs w:val="18"/>
                <w:lang w:eastAsia="en-US"/>
              </w:rPr>
              <w:fldChar w:fldCharType="end"/>
            </w:r>
            <w:r w:rsidRPr="00C915DD">
              <w:rPr>
                <w:rFonts w:eastAsiaTheme="minorHAnsi"/>
                <w:szCs w:val="18"/>
                <w:lang w:eastAsia="en-US"/>
              </w:rPr>
              <w:t>)</w:t>
            </w:r>
          </w:p>
        </w:tc>
      </w:tr>
    </w:tbl>
    <w:p w14:paraId="17341115" w14:textId="77777777" w:rsidR="00EB0B94" w:rsidRPr="00C915DD" w:rsidRDefault="00EB0B94" w:rsidP="00EB0B94">
      <w:pPr>
        <w:spacing w:line="276" w:lineRule="auto"/>
        <w:rPr>
          <w:rFonts w:eastAsiaTheme="minorHAnsi"/>
          <w:szCs w:val="20"/>
          <w:lang w:eastAsia="en-US"/>
        </w:rPr>
      </w:pPr>
      <w:r w:rsidRPr="00C915DD">
        <w:rPr>
          <w:rFonts w:eastAsiaTheme="minorHAnsi"/>
          <w:szCs w:val="20"/>
          <w:lang w:eastAsia="en-US"/>
        </w:rPr>
        <w:t>где:</w:t>
      </w:r>
    </w:p>
    <w:p w14:paraId="4380183D" w14:textId="77777777" w:rsidR="00EB0B94" w:rsidRPr="00C915DD" w:rsidRDefault="00EB0B94" w:rsidP="00EB0B94">
      <w:pPr>
        <w:rPr>
          <w:rFonts w:eastAsiaTheme="minorHAnsi"/>
          <w:szCs w:val="20"/>
          <w:lang w:eastAsia="en-US"/>
        </w:rPr>
      </w:pPr>
      <w:r w:rsidRPr="00C915DD">
        <w:rPr>
          <w:rFonts w:eastAsiaTheme="minorHAnsi"/>
          <w:szCs w:val="20"/>
          <w:lang w:eastAsia="en-US"/>
        </w:rPr>
        <w:t>FV – стоимость объекта в пост прогнозном периоде;</w:t>
      </w:r>
    </w:p>
    <w:p w14:paraId="242EAC30" w14:textId="77777777" w:rsidR="00EB0B94" w:rsidRPr="00C915DD" w:rsidRDefault="00EB0B94" w:rsidP="00EB0B94">
      <w:pPr>
        <w:rPr>
          <w:rFonts w:eastAsiaTheme="minorHAnsi"/>
          <w:szCs w:val="20"/>
          <w:lang w:eastAsia="en-US"/>
        </w:rPr>
      </w:pPr>
      <w:r w:rsidRPr="00C915DD">
        <w:rPr>
          <w:rFonts w:eastAsiaTheme="minorHAnsi"/>
          <w:szCs w:val="20"/>
          <w:lang w:eastAsia="en-US"/>
        </w:rPr>
        <w:t>CF</w:t>
      </w:r>
      <w:r w:rsidRPr="00C915DD">
        <w:rPr>
          <w:rFonts w:eastAsiaTheme="minorHAnsi"/>
          <w:szCs w:val="20"/>
          <w:vertAlign w:val="subscript"/>
          <w:lang w:eastAsia="en-US"/>
        </w:rPr>
        <w:t>(n+1)</w:t>
      </w:r>
      <w:r w:rsidRPr="00C915DD">
        <w:rPr>
          <w:rFonts w:eastAsiaTheme="minorHAnsi"/>
          <w:szCs w:val="20"/>
          <w:lang w:eastAsia="en-US"/>
        </w:rPr>
        <w:t xml:space="preserve"> – поток доходов на начало пост прогнозного периода;</w:t>
      </w:r>
    </w:p>
    <w:p w14:paraId="2D90609D" w14:textId="77777777" w:rsidR="00EB0B94" w:rsidRPr="00C915DD" w:rsidRDefault="00EB0B94" w:rsidP="00EB0B94">
      <w:pPr>
        <w:rPr>
          <w:rFonts w:eastAsiaTheme="minorHAnsi"/>
          <w:szCs w:val="20"/>
          <w:lang w:eastAsia="en-US"/>
        </w:rPr>
      </w:pPr>
      <w:r w:rsidRPr="00C915DD">
        <w:rPr>
          <w:rFonts w:eastAsiaTheme="minorHAnsi"/>
          <w:szCs w:val="20"/>
          <w:lang w:eastAsia="en-US"/>
        </w:rPr>
        <w:t>r – ставка дисконтирования;</w:t>
      </w:r>
    </w:p>
    <w:p w14:paraId="16D74333" w14:textId="77777777" w:rsidR="00EB0B94" w:rsidRPr="00C915DD" w:rsidRDefault="00EB0B94" w:rsidP="00EB0B94">
      <w:pPr>
        <w:rPr>
          <w:rFonts w:eastAsiaTheme="minorHAnsi"/>
          <w:szCs w:val="20"/>
          <w:lang w:eastAsia="en-US"/>
        </w:rPr>
      </w:pPr>
      <w:r w:rsidRPr="00C915DD">
        <w:rPr>
          <w:rFonts w:eastAsiaTheme="minorHAnsi"/>
          <w:szCs w:val="20"/>
          <w:lang w:eastAsia="en-US"/>
        </w:rPr>
        <w:t>g – долгосрочные темпы прироста потока доходов в остаточном периоде.</w:t>
      </w:r>
    </w:p>
    <w:p w14:paraId="5B39BF09" w14:textId="77777777" w:rsidR="00EB0B94" w:rsidRPr="00C915DD" w:rsidRDefault="00EB0B94" w:rsidP="00EB0B94">
      <w:pPr>
        <w:spacing w:before="120" w:after="120"/>
        <w:rPr>
          <w:rFonts w:eastAsiaTheme="minorHAnsi"/>
          <w:i/>
          <w:iCs/>
          <w:szCs w:val="20"/>
          <w:lang w:eastAsia="en-US"/>
        </w:rPr>
      </w:pPr>
      <w:r w:rsidRPr="00C915DD">
        <w:rPr>
          <w:rFonts w:eastAsiaTheme="minorHAnsi"/>
          <w:i/>
          <w:iCs/>
          <w:szCs w:val="20"/>
          <w:lang w:eastAsia="en-US"/>
        </w:rPr>
        <w:t>–</w:t>
      </w:r>
      <w:r w:rsidRPr="00C915DD">
        <w:rPr>
          <w:rFonts w:eastAsiaTheme="minorHAnsi"/>
          <w:i/>
          <w:iCs/>
          <w:szCs w:val="20"/>
          <w:lang w:eastAsia="en-US"/>
        </w:rPr>
        <w:tab/>
        <w:t>Расчет удельного показателя кадастровой стоимости эталонного земельного участка</w:t>
      </w:r>
    </w:p>
    <w:p w14:paraId="5162AF5C" w14:textId="77777777" w:rsidR="00EB0B94" w:rsidRPr="00C915DD" w:rsidRDefault="00EB0B94" w:rsidP="00EB0B94">
      <w:pPr>
        <w:spacing w:line="276" w:lineRule="auto"/>
        <w:rPr>
          <w:rFonts w:eastAsiaTheme="minorHAnsi"/>
          <w:szCs w:val="20"/>
          <w:lang w:eastAsia="en-US"/>
        </w:rPr>
      </w:pPr>
      <w:r w:rsidRPr="00C915DD">
        <w:rPr>
          <w:rFonts w:eastAsiaTheme="minorHAnsi"/>
          <w:szCs w:val="20"/>
          <w:lang w:eastAsia="en-US"/>
        </w:rPr>
        <w:t>Ниже приведен расчет удельного показателя кадастровой стоимости эталонного земельного участка.</w:t>
      </w:r>
    </w:p>
    <w:p w14:paraId="51EE3643" w14:textId="2A229B48" w:rsidR="00EB0B94" w:rsidRPr="00C915DD" w:rsidRDefault="00EB0B94" w:rsidP="003278EC">
      <w:pPr>
        <w:pStyle w:val="ab"/>
        <w:rPr>
          <w:rFonts w:eastAsiaTheme="minorHAnsi"/>
          <w:lang w:eastAsia="en-US"/>
        </w:rPr>
      </w:pPr>
      <w:bookmarkStart w:id="566" w:name="_Toc235089118"/>
      <w:r w:rsidRPr="00C915DD">
        <w:t xml:space="preserve">Таблица </w:t>
      </w:r>
      <w:r w:rsidRPr="00C915DD">
        <w:rPr>
          <w:noProof/>
        </w:rPr>
        <w:fldChar w:fldCharType="begin"/>
      </w:r>
      <w:r w:rsidRPr="00C915DD">
        <w:rPr>
          <w:noProof/>
        </w:rPr>
        <w:instrText xml:space="preserve"> SEQ Таблица \* ARABIC </w:instrText>
      </w:r>
      <w:r w:rsidRPr="00C915DD">
        <w:rPr>
          <w:noProof/>
        </w:rPr>
        <w:fldChar w:fldCharType="separate"/>
      </w:r>
      <w:r w:rsidR="004B09DA">
        <w:rPr>
          <w:noProof/>
        </w:rPr>
        <w:t>139</w:t>
      </w:r>
      <w:r w:rsidRPr="00C915DD">
        <w:rPr>
          <w:noProof/>
        </w:rPr>
        <w:fldChar w:fldCharType="end"/>
      </w:r>
      <w:r w:rsidRPr="00C915DD">
        <w:t xml:space="preserve"> – </w:t>
      </w:r>
      <w:r w:rsidRPr="00C915DD">
        <w:rPr>
          <w:rFonts w:eastAsiaTheme="minorHAnsi"/>
          <w:lang w:eastAsia="en-US"/>
        </w:rPr>
        <w:t>Результат расчета рыночной стоимости эталонного земельного участка</w:t>
      </w:r>
      <w:bookmarkEnd w:id="5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
        <w:gridCol w:w="3638"/>
        <w:gridCol w:w="1183"/>
        <w:gridCol w:w="3220"/>
        <w:gridCol w:w="1746"/>
      </w:tblGrid>
      <w:tr w:rsidR="00EB0B94" w:rsidRPr="00C915DD" w14:paraId="4CFBC4CA" w14:textId="77777777" w:rsidTr="007B152F">
        <w:trPr>
          <w:trHeight w:val="113"/>
          <w:tblHeader/>
          <w:jc w:val="center"/>
        </w:trPr>
        <w:tc>
          <w:tcPr>
            <w:tcW w:w="201" w:type="pct"/>
            <w:vAlign w:val="center"/>
            <w:hideMark/>
          </w:tcPr>
          <w:p w14:paraId="3AA47A03"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w:t>
            </w:r>
          </w:p>
        </w:tc>
        <w:tc>
          <w:tcPr>
            <w:tcW w:w="1784" w:type="pct"/>
            <w:vAlign w:val="center"/>
            <w:hideMark/>
          </w:tcPr>
          <w:p w14:paraId="52E99E7A" w14:textId="77777777" w:rsidR="00EB0B94" w:rsidRPr="00C915DD" w:rsidRDefault="00EB0B94" w:rsidP="007B152F">
            <w:pPr>
              <w:spacing w:line="276" w:lineRule="auto"/>
              <w:ind w:firstLine="0"/>
              <w:jc w:val="center"/>
              <w:rPr>
                <w:rFonts w:eastAsiaTheme="minorHAnsi"/>
                <w:bCs/>
                <w:sz w:val="18"/>
                <w:szCs w:val="18"/>
                <w:lang w:eastAsia="en-US"/>
              </w:rPr>
            </w:pPr>
            <w:r w:rsidRPr="00C915DD">
              <w:rPr>
                <w:rFonts w:eastAsiaTheme="minorHAnsi"/>
                <w:bCs/>
                <w:sz w:val="18"/>
                <w:szCs w:val="18"/>
                <w:lang w:eastAsia="en-US"/>
              </w:rPr>
              <w:t>Показатель</w:t>
            </w:r>
          </w:p>
        </w:tc>
        <w:tc>
          <w:tcPr>
            <w:tcW w:w="580" w:type="pct"/>
            <w:vAlign w:val="center"/>
            <w:hideMark/>
          </w:tcPr>
          <w:p w14:paraId="6771A2E8" w14:textId="77777777" w:rsidR="00EB0B94" w:rsidRPr="00C915DD" w:rsidRDefault="00EB0B94" w:rsidP="007B152F">
            <w:pPr>
              <w:spacing w:line="276" w:lineRule="auto"/>
              <w:ind w:firstLine="0"/>
              <w:jc w:val="center"/>
              <w:rPr>
                <w:rFonts w:eastAsiaTheme="minorHAnsi"/>
                <w:bCs/>
                <w:sz w:val="18"/>
                <w:szCs w:val="18"/>
                <w:lang w:eastAsia="en-US"/>
              </w:rPr>
            </w:pPr>
            <w:r w:rsidRPr="00C915DD">
              <w:rPr>
                <w:rFonts w:eastAsiaTheme="minorHAnsi"/>
                <w:bCs/>
                <w:sz w:val="18"/>
                <w:szCs w:val="18"/>
                <w:lang w:eastAsia="en-US"/>
              </w:rPr>
              <w:t>Значение</w:t>
            </w:r>
          </w:p>
        </w:tc>
        <w:tc>
          <w:tcPr>
            <w:tcW w:w="1579" w:type="pct"/>
            <w:vAlign w:val="center"/>
            <w:hideMark/>
          </w:tcPr>
          <w:p w14:paraId="0D839067" w14:textId="77777777" w:rsidR="00EB0B94" w:rsidRPr="00C915DD" w:rsidRDefault="00EB0B94" w:rsidP="007B152F">
            <w:pPr>
              <w:spacing w:line="276" w:lineRule="auto"/>
              <w:ind w:firstLine="0"/>
              <w:jc w:val="center"/>
              <w:rPr>
                <w:rFonts w:eastAsiaTheme="minorHAnsi"/>
                <w:bCs/>
                <w:sz w:val="18"/>
                <w:szCs w:val="18"/>
                <w:lang w:eastAsia="en-US"/>
              </w:rPr>
            </w:pPr>
            <w:r w:rsidRPr="00C915DD">
              <w:rPr>
                <w:rFonts w:eastAsiaTheme="minorHAnsi"/>
                <w:bCs/>
                <w:sz w:val="18"/>
                <w:szCs w:val="18"/>
                <w:lang w:eastAsia="en-US"/>
              </w:rPr>
              <w:t>Описание расчета</w:t>
            </w:r>
          </w:p>
        </w:tc>
        <w:tc>
          <w:tcPr>
            <w:tcW w:w="856" w:type="pct"/>
            <w:vAlign w:val="center"/>
            <w:hideMark/>
          </w:tcPr>
          <w:p w14:paraId="0B476509" w14:textId="77777777" w:rsidR="00EB0B94" w:rsidRPr="00C915DD" w:rsidRDefault="00EB0B94" w:rsidP="007B152F">
            <w:pPr>
              <w:spacing w:line="276" w:lineRule="auto"/>
              <w:ind w:firstLine="0"/>
              <w:jc w:val="center"/>
              <w:rPr>
                <w:rFonts w:eastAsiaTheme="minorHAnsi"/>
                <w:bCs/>
                <w:sz w:val="18"/>
                <w:szCs w:val="18"/>
                <w:lang w:eastAsia="en-US"/>
              </w:rPr>
            </w:pPr>
            <w:r w:rsidRPr="00C915DD">
              <w:rPr>
                <w:rFonts w:eastAsiaTheme="minorHAnsi"/>
                <w:bCs/>
                <w:sz w:val="18"/>
                <w:szCs w:val="18"/>
                <w:lang w:eastAsia="en-US"/>
              </w:rPr>
              <w:t>Расчет</w:t>
            </w:r>
          </w:p>
        </w:tc>
      </w:tr>
      <w:tr w:rsidR="00EB0B94" w:rsidRPr="00C915DD" w14:paraId="26000883" w14:textId="77777777" w:rsidTr="007B152F">
        <w:trPr>
          <w:trHeight w:val="113"/>
          <w:jc w:val="center"/>
        </w:trPr>
        <w:tc>
          <w:tcPr>
            <w:tcW w:w="201" w:type="pct"/>
            <w:vAlign w:val="center"/>
            <w:hideMark/>
          </w:tcPr>
          <w:p w14:paraId="71B94DE6"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1</w:t>
            </w:r>
          </w:p>
        </w:tc>
        <w:tc>
          <w:tcPr>
            <w:tcW w:w="1784" w:type="pct"/>
            <w:vAlign w:val="center"/>
            <w:hideMark/>
          </w:tcPr>
          <w:p w14:paraId="6CEE6C8F"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Сумма текущих стоимостей денежных потоков, тыс. руб.</w:t>
            </w:r>
          </w:p>
        </w:tc>
        <w:tc>
          <w:tcPr>
            <w:tcW w:w="580" w:type="pct"/>
            <w:vAlign w:val="center"/>
            <w:hideMark/>
          </w:tcPr>
          <w:p w14:paraId="11C79B78" w14:textId="77777777" w:rsidR="00EB0B94" w:rsidRPr="00C915DD" w:rsidRDefault="00EB0B94" w:rsidP="00BC40F1">
            <w:pPr>
              <w:spacing w:line="276" w:lineRule="auto"/>
              <w:ind w:firstLine="0"/>
              <w:jc w:val="center"/>
              <w:rPr>
                <w:rFonts w:eastAsiaTheme="minorHAnsi"/>
                <w:bCs/>
                <w:sz w:val="18"/>
                <w:szCs w:val="18"/>
                <w:lang w:eastAsia="en-US"/>
              </w:rPr>
            </w:pPr>
            <w:r w:rsidRPr="00C915DD">
              <w:rPr>
                <w:bCs/>
                <w:sz w:val="18"/>
                <w:szCs w:val="18"/>
              </w:rPr>
              <w:t>3 961,13</w:t>
            </w:r>
          </w:p>
        </w:tc>
        <w:tc>
          <w:tcPr>
            <w:tcW w:w="1579" w:type="pct"/>
            <w:vAlign w:val="center"/>
            <w:hideMark/>
          </w:tcPr>
          <w:p w14:paraId="31A40544" w14:textId="4CF97AFF"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fldChar w:fldCharType="begin"/>
            </w:r>
            <w:r w:rsidRPr="00C915DD">
              <w:rPr>
                <w:rFonts w:eastAsiaTheme="minorHAnsi"/>
                <w:bCs/>
                <w:sz w:val="18"/>
                <w:szCs w:val="18"/>
                <w:lang w:eastAsia="en-US"/>
              </w:rPr>
              <w:instrText xml:space="preserve"> REF _Ref107993194 \h  \* MERGEFORMAT </w:instrText>
            </w:r>
            <w:r w:rsidRPr="00C915DD">
              <w:rPr>
                <w:rFonts w:eastAsiaTheme="minorHAnsi"/>
                <w:bCs/>
                <w:sz w:val="18"/>
                <w:szCs w:val="18"/>
                <w:lang w:eastAsia="en-US"/>
              </w:rPr>
            </w:r>
            <w:r w:rsidRPr="00C915DD">
              <w:rPr>
                <w:rFonts w:eastAsiaTheme="minorHAnsi"/>
                <w:bCs/>
                <w:sz w:val="18"/>
                <w:szCs w:val="18"/>
                <w:lang w:eastAsia="en-US"/>
              </w:rPr>
              <w:fldChar w:fldCharType="separate"/>
            </w:r>
            <w:r w:rsidR="004B09DA" w:rsidRPr="004B09DA">
              <w:rPr>
                <w:sz w:val="18"/>
                <w:szCs w:val="18"/>
              </w:rPr>
              <w:t xml:space="preserve">Таблица </w:t>
            </w:r>
            <w:r w:rsidR="004B09DA" w:rsidRPr="004B09DA">
              <w:rPr>
                <w:noProof/>
                <w:sz w:val="18"/>
                <w:szCs w:val="18"/>
              </w:rPr>
              <w:t>138</w:t>
            </w:r>
            <w:r w:rsidRPr="00C915DD">
              <w:rPr>
                <w:rFonts w:eastAsiaTheme="minorHAnsi"/>
                <w:bCs/>
                <w:sz w:val="18"/>
                <w:szCs w:val="18"/>
                <w:lang w:eastAsia="en-US"/>
              </w:rPr>
              <w:fldChar w:fldCharType="end"/>
            </w:r>
          </w:p>
        </w:tc>
        <w:tc>
          <w:tcPr>
            <w:tcW w:w="856" w:type="pct"/>
            <w:vAlign w:val="center"/>
            <w:hideMark/>
          </w:tcPr>
          <w:p w14:paraId="7C6ABDCB" w14:textId="77777777" w:rsidR="00EB0B94" w:rsidRPr="00C915DD" w:rsidRDefault="00EB0B94" w:rsidP="00BC40F1">
            <w:pPr>
              <w:spacing w:line="276" w:lineRule="auto"/>
              <w:ind w:firstLine="0"/>
              <w:rPr>
                <w:rFonts w:eastAsiaTheme="minorHAnsi"/>
                <w:bCs/>
                <w:sz w:val="18"/>
                <w:szCs w:val="18"/>
                <w:lang w:eastAsia="en-US"/>
              </w:rPr>
            </w:pPr>
          </w:p>
        </w:tc>
      </w:tr>
      <w:tr w:rsidR="00EB0B94" w:rsidRPr="00C915DD" w14:paraId="720B2D3D" w14:textId="77777777" w:rsidTr="007B152F">
        <w:trPr>
          <w:trHeight w:val="113"/>
          <w:jc w:val="center"/>
        </w:trPr>
        <w:tc>
          <w:tcPr>
            <w:tcW w:w="201" w:type="pct"/>
            <w:vAlign w:val="center"/>
            <w:hideMark/>
          </w:tcPr>
          <w:p w14:paraId="6A53557D"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2</w:t>
            </w:r>
          </w:p>
        </w:tc>
        <w:tc>
          <w:tcPr>
            <w:tcW w:w="1784" w:type="pct"/>
            <w:vAlign w:val="center"/>
            <w:hideMark/>
          </w:tcPr>
          <w:p w14:paraId="1A039CB1"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Выручка от продажи объекта оценки в пост прогнозный период (по формуле Гордона), тыс. руб.</w:t>
            </w:r>
          </w:p>
        </w:tc>
        <w:tc>
          <w:tcPr>
            <w:tcW w:w="580" w:type="pct"/>
            <w:vAlign w:val="center"/>
            <w:hideMark/>
          </w:tcPr>
          <w:p w14:paraId="179EE495" w14:textId="77777777" w:rsidR="00EB0B94" w:rsidRPr="00C915DD" w:rsidRDefault="00EB0B94" w:rsidP="00BC40F1">
            <w:pPr>
              <w:spacing w:line="276" w:lineRule="auto"/>
              <w:ind w:firstLine="0"/>
              <w:jc w:val="center"/>
              <w:rPr>
                <w:rFonts w:eastAsiaTheme="minorHAnsi"/>
                <w:bCs/>
                <w:sz w:val="18"/>
                <w:szCs w:val="18"/>
                <w:lang w:eastAsia="en-US"/>
              </w:rPr>
            </w:pPr>
            <w:r w:rsidRPr="00C915DD">
              <w:rPr>
                <w:bCs/>
                <w:sz w:val="18"/>
                <w:szCs w:val="18"/>
              </w:rPr>
              <w:t>12 730,59</w:t>
            </w:r>
          </w:p>
        </w:tc>
        <w:tc>
          <w:tcPr>
            <w:tcW w:w="1579" w:type="pct"/>
            <w:vAlign w:val="center"/>
            <w:hideMark/>
          </w:tcPr>
          <w:p w14:paraId="45B3D709"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FV=CF(n+1)/(r-g)</w:t>
            </w:r>
          </w:p>
        </w:tc>
        <w:tc>
          <w:tcPr>
            <w:tcW w:w="856" w:type="pct"/>
            <w:vAlign w:val="center"/>
            <w:hideMark/>
          </w:tcPr>
          <w:p w14:paraId="1F4D42DF"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1 456,38/(0,1244-0,01)</w:t>
            </w:r>
          </w:p>
        </w:tc>
      </w:tr>
      <w:tr w:rsidR="00EB0B94" w:rsidRPr="00C915DD" w14:paraId="5BD3BE9B" w14:textId="77777777" w:rsidTr="007B152F">
        <w:trPr>
          <w:trHeight w:val="113"/>
          <w:jc w:val="center"/>
        </w:trPr>
        <w:tc>
          <w:tcPr>
            <w:tcW w:w="201" w:type="pct"/>
            <w:vAlign w:val="center"/>
            <w:hideMark/>
          </w:tcPr>
          <w:p w14:paraId="31D38143"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3</w:t>
            </w:r>
          </w:p>
        </w:tc>
        <w:tc>
          <w:tcPr>
            <w:tcW w:w="1784" w:type="pct"/>
            <w:vAlign w:val="center"/>
            <w:hideMark/>
          </w:tcPr>
          <w:p w14:paraId="1A12A3CF"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Текущая стоимость выручки, тыс. руб.</w:t>
            </w:r>
          </w:p>
        </w:tc>
        <w:tc>
          <w:tcPr>
            <w:tcW w:w="580" w:type="pct"/>
            <w:vAlign w:val="center"/>
            <w:hideMark/>
          </w:tcPr>
          <w:p w14:paraId="58230614" w14:textId="77777777" w:rsidR="00EB0B94" w:rsidRPr="00C915DD" w:rsidRDefault="00EB0B94" w:rsidP="00BC40F1">
            <w:pPr>
              <w:spacing w:line="276" w:lineRule="auto"/>
              <w:ind w:firstLine="0"/>
              <w:jc w:val="center"/>
              <w:rPr>
                <w:rFonts w:eastAsiaTheme="minorHAnsi"/>
                <w:bCs/>
                <w:sz w:val="18"/>
                <w:szCs w:val="18"/>
                <w:lang w:eastAsia="en-US"/>
              </w:rPr>
            </w:pPr>
            <w:r w:rsidRPr="00C915DD">
              <w:rPr>
                <w:bCs/>
                <w:sz w:val="18"/>
                <w:szCs w:val="18"/>
              </w:rPr>
              <w:t>8 955,97</w:t>
            </w:r>
          </w:p>
        </w:tc>
        <w:tc>
          <w:tcPr>
            <w:tcW w:w="1579" w:type="pct"/>
            <w:vAlign w:val="center"/>
            <w:hideMark/>
          </w:tcPr>
          <w:p w14:paraId="52AD0ADA" w14:textId="69684FD4"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 xml:space="preserve">Выручка от продажи объекта оценки в пост прогнозный период (по формуле </w:t>
            </w:r>
            <w:r w:rsidR="00F63EC0" w:rsidRPr="00C915DD">
              <w:rPr>
                <w:rFonts w:eastAsiaTheme="minorHAnsi"/>
                <w:bCs/>
                <w:sz w:val="18"/>
                <w:szCs w:val="18"/>
                <w:lang w:eastAsia="en-US"/>
              </w:rPr>
              <w:t>Гордона) *</w:t>
            </w:r>
            <w:r w:rsidRPr="00C915DD">
              <w:rPr>
                <w:rFonts w:eastAsiaTheme="minorHAnsi"/>
                <w:bCs/>
                <w:sz w:val="18"/>
                <w:szCs w:val="18"/>
                <w:lang w:eastAsia="en-US"/>
              </w:rPr>
              <w:t xml:space="preserve"> коэффициент текущей стоимости в последний год прогнозного периода</w:t>
            </w:r>
          </w:p>
        </w:tc>
        <w:tc>
          <w:tcPr>
            <w:tcW w:w="856" w:type="pct"/>
            <w:vAlign w:val="center"/>
            <w:hideMark/>
          </w:tcPr>
          <w:p w14:paraId="53862203"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12 730,59 * 0,7035</w:t>
            </w:r>
          </w:p>
        </w:tc>
      </w:tr>
      <w:tr w:rsidR="00EB0B94" w:rsidRPr="00C915DD" w14:paraId="6DD55E97" w14:textId="77777777" w:rsidTr="007B152F">
        <w:trPr>
          <w:trHeight w:val="113"/>
          <w:jc w:val="center"/>
        </w:trPr>
        <w:tc>
          <w:tcPr>
            <w:tcW w:w="201" w:type="pct"/>
            <w:vAlign w:val="center"/>
            <w:hideMark/>
          </w:tcPr>
          <w:p w14:paraId="65442144"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4</w:t>
            </w:r>
          </w:p>
        </w:tc>
        <w:tc>
          <w:tcPr>
            <w:tcW w:w="1784" w:type="pct"/>
            <w:vAlign w:val="center"/>
            <w:hideMark/>
          </w:tcPr>
          <w:p w14:paraId="01BD0932"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Кадастровая стоимость эталонного земельного участка, тыс. руб./кв. км</w:t>
            </w:r>
          </w:p>
        </w:tc>
        <w:tc>
          <w:tcPr>
            <w:tcW w:w="580" w:type="pct"/>
            <w:vAlign w:val="center"/>
            <w:hideMark/>
          </w:tcPr>
          <w:p w14:paraId="4C166E53" w14:textId="77777777" w:rsidR="00EB0B94" w:rsidRPr="00C915DD" w:rsidRDefault="00EB0B94" w:rsidP="00BC40F1">
            <w:pPr>
              <w:spacing w:line="276" w:lineRule="auto"/>
              <w:ind w:firstLine="0"/>
              <w:jc w:val="center"/>
              <w:rPr>
                <w:rFonts w:eastAsiaTheme="minorHAnsi"/>
                <w:bCs/>
                <w:sz w:val="18"/>
                <w:szCs w:val="18"/>
                <w:lang w:eastAsia="en-US"/>
              </w:rPr>
            </w:pPr>
            <w:r w:rsidRPr="00C915DD">
              <w:rPr>
                <w:bCs/>
                <w:sz w:val="18"/>
                <w:szCs w:val="18"/>
              </w:rPr>
              <w:t>12 917,10</w:t>
            </w:r>
          </w:p>
        </w:tc>
        <w:tc>
          <w:tcPr>
            <w:tcW w:w="1579" w:type="pct"/>
            <w:vAlign w:val="center"/>
            <w:hideMark/>
          </w:tcPr>
          <w:p w14:paraId="1393319C"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Сумма текущих стоимостей денежных потоков + Текущая стоимость выручки</w:t>
            </w:r>
          </w:p>
        </w:tc>
        <w:tc>
          <w:tcPr>
            <w:tcW w:w="856" w:type="pct"/>
            <w:vAlign w:val="center"/>
            <w:hideMark/>
          </w:tcPr>
          <w:p w14:paraId="10E2F4C8"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3 961,13 + 8 955,97</w:t>
            </w:r>
          </w:p>
        </w:tc>
      </w:tr>
      <w:tr w:rsidR="00EB0B94" w:rsidRPr="00C915DD" w14:paraId="41B330BF" w14:textId="77777777" w:rsidTr="007B152F">
        <w:trPr>
          <w:trHeight w:val="113"/>
          <w:jc w:val="center"/>
        </w:trPr>
        <w:tc>
          <w:tcPr>
            <w:tcW w:w="201" w:type="pct"/>
            <w:vAlign w:val="center"/>
            <w:hideMark/>
          </w:tcPr>
          <w:p w14:paraId="2D9AC111"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5</w:t>
            </w:r>
          </w:p>
        </w:tc>
        <w:tc>
          <w:tcPr>
            <w:tcW w:w="1784" w:type="pct"/>
            <w:vAlign w:val="center"/>
            <w:hideMark/>
          </w:tcPr>
          <w:p w14:paraId="24ED668B"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Удельный показатель кадастровой стоимости эталонного земельного участка, руб./кв. м.</w:t>
            </w:r>
          </w:p>
        </w:tc>
        <w:tc>
          <w:tcPr>
            <w:tcW w:w="580" w:type="pct"/>
            <w:vAlign w:val="center"/>
            <w:hideMark/>
          </w:tcPr>
          <w:p w14:paraId="4283B345" w14:textId="77777777" w:rsidR="00EB0B94" w:rsidRPr="00C915DD" w:rsidRDefault="00EB0B94" w:rsidP="00BC40F1">
            <w:pPr>
              <w:spacing w:line="276" w:lineRule="auto"/>
              <w:ind w:firstLine="0"/>
              <w:jc w:val="center"/>
              <w:rPr>
                <w:rFonts w:eastAsiaTheme="minorHAnsi"/>
                <w:bCs/>
                <w:sz w:val="18"/>
                <w:szCs w:val="18"/>
                <w:lang w:eastAsia="en-US"/>
              </w:rPr>
            </w:pPr>
            <w:r w:rsidRPr="00C915DD">
              <w:rPr>
                <w:bCs/>
                <w:sz w:val="18"/>
                <w:szCs w:val="18"/>
              </w:rPr>
              <w:t>12,92</w:t>
            </w:r>
          </w:p>
        </w:tc>
        <w:tc>
          <w:tcPr>
            <w:tcW w:w="1579" w:type="pct"/>
            <w:vAlign w:val="center"/>
            <w:hideMark/>
          </w:tcPr>
          <w:p w14:paraId="51813090"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Кадастровая стоимость объекта, тыс. руб./кв. км *1000/1000000</w:t>
            </w:r>
          </w:p>
        </w:tc>
        <w:tc>
          <w:tcPr>
            <w:tcW w:w="856" w:type="pct"/>
            <w:vAlign w:val="center"/>
            <w:hideMark/>
          </w:tcPr>
          <w:p w14:paraId="6430DDA0" w14:textId="77777777" w:rsidR="00EB0B94" w:rsidRPr="00C915DD" w:rsidRDefault="00EB0B94" w:rsidP="00BC40F1">
            <w:pPr>
              <w:spacing w:line="276" w:lineRule="auto"/>
              <w:ind w:firstLine="0"/>
              <w:rPr>
                <w:rFonts w:eastAsiaTheme="minorHAnsi"/>
                <w:bCs/>
                <w:sz w:val="18"/>
                <w:szCs w:val="18"/>
                <w:lang w:eastAsia="en-US"/>
              </w:rPr>
            </w:pPr>
            <w:r w:rsidRPr="00C915DD">
              <w:rPr>
                <w:rFonts w:eastAsiaTheme="minorHAnsi"/>
                <w:bCs/>
                <w:sz w:val="18"/>
                <w:szCs w:val="18"/>
                <w:lang w:eastAsia="en-US"/>
              </w:rPr>
              <w:t>12 917,10 *1000/1000000</w:t>
            </w:r>
          </w:p>
        </w:tc>
      </w:tr>
    </w:tbl>
    <w:p w14:paraId="1261DF43" w14:textId="77777777" w:rsidR="00EB0B94" w:rsidRPr="00C915DD" w:rsidRDefault="00EB0B94" w:rsidP="00EB0B94">
      <w:pPr>
        <w:spacing w:before="120"/>
        <w:rPr>
          <w:rFonts w:eastAsiaTheme="minorHAnsi"/>
          <w:szCs w:val="20"/>
          <w:lang w:eastAsia="en-US"/>
        </w:rPr>
      </w:pPr>
      <w:r w:rsidRPr="00C915DD">
        <w:rPr>
          <w:rFonts w:eastAsiaTheme="minorHAnsi"/>
          <w:szCs w:val="20"/>
          <w:lang w:eastAsia="en-US"/>
        </w:rPr>
        <w:t>В качестве типового земельного участка выбран участок, расположенный в бассейне реки Амур (российская часть бассейна).</w:t>
      </w:r>
    </w:p>
    <w:p w14:paraId="4FBED8F1" w14:textId="65EF9F80" w:rsidR="00EB0B94" w:rsidRPr="00C915DD" w:rsidRDefault="00EB0B94" w:rsidP="00EB0B94">
      <w:pPr>
        <w:rPr>
          <w:rFonts w:eastAsiaTheme="minorHAnsi"/>
          <w:szCs w:val="20"/>
          <w:lang w:eastAsia="en-US"/>
        </w:rPr>
      </w:pPr>
      <w:r w:rsidRPr="00C915DD">
        <w:rPr>
          <w:rFonts w:eastAsiaTheme="minorHAnsi"/>
          <w:szCs w:val="20"/>
          <w:lang w:eastAsia="en-US"/>
        </w:rPr>
        <w:t>Ставка платы за использование акватории поверхностных водных объектов или их частей определяется в соответствии с Постановлением Правительства РФ №876 от 30 декабря 2006 г. «О ставках платы за пользование водными объектами, находящимися в федеральной собственности». С 01.01.2018 г. вступили в силу изменения согласно Постановлению Правительства РФ от 29 декабря 2017 г. №1690. Плата за использование акватории поверхностных водных объектов или их частей с 01.01.2018 г. для акватории речного бассейна Амур установлена в размере 313,2 тыс. руб. за 1 кв. км в год.</w:t>
      </w:r>
    </w:p>
    <w:p w14:paraId="679579F4" w14:textId="77777777" w:rsidR="00EB0B94" w:rsidRPr="00C915DD" w:rsidRDefault="00EB0B94" w:rsidP="00EB0B94">
      <w:pPr>
        <w:spacing w:after="120"/>
        <w:rPr>
          <w:rFonts w:eastAsiaTheme="minorHAnsi"/>
          <w:szCs w:val="20"/>
          <w:lang w:eastAsia="en-US"/>
        </w:rPr>
      </w:pPr>
      <w:r w:rsidRPr="00C915DD">
        <w:rPr>
          <w:rFonts w:eastAsiaTheme="minorHAnsi"/>
          <w:szCs w:val="20"/>
          <w:lang w:eastAsia="en-US"/>
        </w:rPr>
        <w:t>Таким образом, бюджетным учреждением был определен УПКС земельного участка, в составе земель водного фонда в соответствии со следующей формулой:</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EB0B94" w:rsidRPr="00C915DD" w14:paraId="6B92B54A" w14:textId="77777777" w:rsidTr="00BC40F1">
        <w:tc>
          <w:tcPr>
            <w:tcW w:w="9776" w:type="dxa"/>
          </w:tcPr>
          <w:p w14:paraId="6C746EC3" w14:textId="77777777" w:rsidR="00EB0B94" w:rsidRPr="00C915DD" w:rsidRDefault="00EB0B94" w:rsidP="00BC40F1">
            <w:pPr>
              <w:spacing w:line="276" w:lineRule="auto"/>
              <w:rPr>
                <w:rFonts w:eastAsiaTheme="minorHAnsi"/>
                <w:szCs w:val="20"/>
                <w:lang w:eastAsia="en-US"/>
              </w:rPr>
            </w:pPr>
            <m:oMathPara>
              <m:oMath>
                <m:r>
                  <w:rPr>
                    <w:rFonts w:ascii="Cambria Math" w:eastAsiaTheme="minorHAnsi" w:hAnsi="Cambria Math"/>
                    <w:szCs w:val="20"/>
                    <w:lang w:eastAsia="en-US"/>
                  </w:rPr>
                  <m:t>УПКС = {Эталонная цена, кв.м.}</m:t>
                </m:r>
              </m:oMath>
            </m:oMathPara>
          </w:p>
        </w:tc>
        <w:tc>
          <w:tcPr>
            <w:tcW w:w="567" w:type="dxa"/>
          </w:tcPr>
          <w:p w14:paraId="49CA28F9" w14:textId="148DB8CC" w:rsidR="00EB0B94" w:rsidRPr="00C915DD" w:rsidRDefault="00EB0B94" w:rsidP="00BC40F1">
            <w:pPr>
              <w:tabs>
                <w:tab w:val="left" w:pos="851"/>
              </w:tabs>
              <w:ind w:firstLine="0"/>
              <w:jc w:val="right"/>
              <w:rPr>
                <w:rFonts w:eastAsiaTheme="minorHAnsi"/>
                <w:color w:val="000000"/>
                <w:szCs w:val="20"/>
                <w:shd w:val="clear" w:color="auto" w:fill="FFFFFF"/>
                <w:lang w:eastAsia="en-US"/>
              </w:rPr>
            </w:pPr>
            <w:r w:rsidRPr="00C915DD">
              <w:rPr>
                <w:rFonts w:eastAsiaTheme="minorHAnsi"/>
                <w:szCs w:val="18"/>
                <w:lang w:eastAsia="en-US"/>
              </w:rPr>
              <w:t>(</w:t>
            </w:r>
            <w:r w:rsidRPr="00C915DD">
              <w:rPr>
                <w:rFonts w:eastAsiaTheme="minorHAnsi"/>
                <w:szCs w:val="18"/>
                <w:lang w:eastAsia="en-US"/>
              </w:rPr>
              <w:fldChar w:fldCharType="begin"/>
            </w:r>
            <w:r w:rsidRPr="00C915DD">
              <w:rPr>
                <w:rFonts w:eastAsiaTheme="minorHAnsi"/>
                <w:szCs w:val="18"/>
                <w:lang w:eastAsia="en-US"/>
              </w:rPr>
              <w:instrText xml:space="preserve"> SEQ Формула \* ARABIC </w:instrText>
            </w:r>
            <w:r w:rsidRPr="00C915DD">
              <w:rPr>
                <w:rFonts w:eastAsiaTheme="minorHAnsi"/>
                <w:szCs w:val="18"/>
                <w:lang w:eastAsia="en-US"/>
              </w:rPr>
              <w:fldChar w:fldCharType="separate"/>
            </w:r>
            <w:r w:rsidR="004B09DA">
              <w:rPr>
                <w:rFonts w:eastAsiaTheme="minorHAnsi"/>
                <w:noProof/>
                <w:szCs w:val="18"/>
                <w:lang w:eastAsia="en-US"/>
              </w:rPr>
              <w:t>37</w:t>
            </w:r>
            <w:r w:rsidRPr="00C915DD">
              <w:rPr>
                <w:rFonts w:eastAsiaTheme="minorHAnsi"/>
                <w:szCs w:val="18"/>
                <w:lang w:eastAsia="en-US"/>
              </w:rPr>
              <w:fldChar w:fldCharType="end"/>
            </w:r>
            <w:r w:rsidRPr="00C915DD">
              <w:rPr>
                <w:rFonts w:eastAsiaTheme="minorHAnsi"/>
                <w:szCs w:val="18"/>
                <w:lang w:eastAsia="en-US"/>
              </w:rPr>
              <w:t>)</w:t>
            </w:r>
          </w:p>
        </w:tc>
      </w:tr>
    </w:tbl>
    <w:p w14:paraId="7641DA1B" w14:textId="77777777" w:rsidR="00EB0B94" w:rsidRPr="000064B9" w:rsidRDefault="00EB0B94" w:rsidP="00EB0B94">
      <w:pPr>
        <w:spacing w:before="120"/>
        <w:rPr>
          <w:rFonts w:eastAsiaTheme="minorHAnsi"/>
          <w:szCs w:val="20"/>
          <w:lang w:eastAsia="en-US"/>
        </w:rPr>
      </w:pPr>
      <w:r w:rsidRPr="000064B9">
        <w:rPr>
          <w:rFonts w:eastAsiaTheme="minorHAnsi"/>
          <w:szCs w:val="20"/>
          <w:lang w:eastAsia="en-US"/>
        </w:rPr>
        <w:t>Где эталонной ценой является УПКС земельного участка в зависимости от расположения в бассейнах рек. Все объекты оценочной группы «Водные объекты» расположены в бассейне 20.03.00 Амур (российская часть бассейна).</w:t>
      </w:r>
    </w:p>
    <w:p w14:paraId="57593252" w14:textId="77777777" w:rsidR="00EB0B94" w:rsidRPr="000064B9" w:rsidRDefault="00EB0B94" w:rsidP="00EB0B94">
      <w:pPr>
        <w:spacing w:before="120" w:after="120"/>
        <w:rPr>
          <w:rFonts w:eastAsiaTheme="minorHAnsi"/>
          <w:i/>
          <w:iCs/>
          <w:szCs w:val="20"/>
          <w:lang w:eastAsia="en-US"/>
        </w:rPr>
      </w:pPr>
      <w:r w:rsidRPr="000064B9">
        <w:rPr>
          <w:rFonts w:eastAsiaTheme="minorHAnsi"/>
          <w:i/>
          <w:iCs/>
          <w:szCs w:val="20"/>
          <w:lang w:eastAsia="en-US"/>
        </w:rPr>
        <w:t>–</w:t>
      </w:r>
      <w:r w:rsidRPr="000064B9">
        <w:rPr>
          <w:rFonts w:eastAsiaTheme="minorHAnsi"/>
          <w:i/>
          <w:iCs/>
          <w:szCs w:val="20"/>
          <w:lang w:eastAsia="en-US"/>
        </w:rPr>
        <w:tab/>
        <w:t>Определение кадастровой стоимости земельных участков в составе земель водного фонда</w:t>
      </w:r>
    </w:p>
    <w:p w14:paraId="13EC5F04" w14:textId="77777777" w:rsidR="00EB0B94" w:rsidRPr="000064B9" w:rsidRDefault="00EB0B94" w:rsidP="00EB0B94">
      <w:pPr>
        <w:spacing w:after="120"/>
        <w:rPr>
          <w:rFonts w:eastAsiaTheme="minorHAnsi"/>
          <w:szCs w:val="20"/>
          <w:lang w:eastAsia="en-US"/>
        </w:rPr>
      </w:pPr>
      <w:r w:rsidRPr="000064B9">
        <w:rPr>
          <w:rFonts w:eastAsiaTheme="minorHAnsi"/>
          <w:szCs w:val="20"/>
          <w:lang w:eastAsia="en-US"/>
        </w:rPr>
        <w:t>Кадастровая стоимость земельных участков в составе земель водного фонда определяется по следующей формуле:</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567"/>
      </w:tblGrid>
      <w:tr w:rsidR="00EB0B94" w:rsidRPr="000064B9" w14:paraId="5B4C36DC" w14:textId="77777777" w:rsidTr="00BC40F1">
        <w:tc>
          <w:tcPr>
            <w:tcW w:w="9776" w:type="dxa"/>
          </w:tcPr>
          <w:p w14:paraId="6E05CD27" w14:textId="77777777" w:rsidR="00EB0B94" w:rsidRPr="000064B9" w:rsidRDefault="00EB0B94" w:rsidP="00BC40F1">
            <w:pPr>
              <w:spacing w:line="276" w:lineRule="auto"/>
              <w:jc w:val="center"/>
              <w:rPr>
                <w:rFonts w:ascii="Cambria Math" w:eastAsiaTheme="minorHAnsi" w:hAnsi="Cambria Math"/>
                <w:szCs w:val="20"/>
                <w:lang w:eastAsia="en-US"/>
                <w:oMath/>
              </w:rPr>
            </w:pPr>
            <m:oMathPara>
              <m:oMath>
                <m:r>
                  <w:rPr>
                    <w:rFonts w:ascii="Cambria Math" w:eastAsiaTheme="minorHAnsi" w:hAnsi="Cambria Math"/>
                    <w:szCs w:val="20"/>
                    <w:lang w:eastAsia="en-US"/>
                  </w:rPr>
                  <m:t>КС ЗУ = УПКС земель водного фонда х S, где</m:t>
                </m:r>
              </m:oMath>
            </m:oMathPara>
          </w:p>
        </w:tc>
        <w:tc>
          <w:tcPr>
            <w:tcW w:w="567" w:type="dxa"/>
          </w:tcPr>
          <w:p w14:paraId="6F9C53EA" w14:textId="1C4A9B2F" w:rsidR="00EB0B94" w:rsidRPr="000064B9" w:rsidRDefault="00EB0B94" w:rsidP="00BC40F1">
            <w:pPr>
              <w:tabs>
                <w:tab w:val="left" w:pos="851"/>
              </w:tabs>
              <w:ind w:firstLine="0"/>
              <w:jc w:val="right"/>
              <w:rPr>
                <w:rFonts w:eastAsiaTheme="minorHAnsi"/>
                <w:color w:val="000000"/>
                <w:szCs w:val="20"/>
                <w:shd w:val="clear" w:color="auto" w:fill="FFFFFF"/>
                <w:lang w:eastAsia="en-US"/>
              </w:rPr>
            </w:pPr>
            <w:r w:rsidRPr="000064B9">
              <w:rPr>
                <w:rFonts w:eastAsiaTheme="minorHAnsi"/>
                <w:szCs w:val="18"/>
                <w:lang w:eastAsia="en-US"/>
              </w:rPr>
              <w:t>(</w:t>
            </w:r>
            <w:r w:rsidRPr="000064B9">
              <w:rPr>
                <w:rFonts w:eastAsiaTheme="minorHAnsi"/>
                <w:szCs w:val="18"/>
                <w:lang w:eastAsia="en-US"/>
              </w:rPr>
              <w:fldChar w:fldCharType="begin"/>
            </w:r>
            <w:r w:rsidRPr="000064B9">
              <w:rPr>
                <w:rFonts w:eastAsiaTheme="minorHAnsi"/>
                <w:szCs w:val="18"/>
                <w:lang w:eastAsia="en-US"/>
              </w:rPr>
              <w:instrText xml:space="preserve"> SEQ Формула \* ARABIC </w:instrText>
            </w:r>
            <w:r w:rsidRPr="000064B9">
              <w:rPr>
                <w:rFonts w:eastAsiaTheme="minorHAnsi"/>
                <w:szCs w:val="18"/>
                <w:lang w:eastAsia="en-US"/>
              </w:rPr>
              <w:fldChar w:fldCharType="separate"/>
            </w:r>
            <w:r w:rsidR="004B09DA">
              <w:rPr>
                <w:rFonts w:eastAsiaTheme="minorHAnsi"/>
                <w:noProof/>
                <w:szCs w:val="18"/>
                <w:lang w:eastAsia="en-US"/>
              </w:rPr>
              <w:t>38</w:t>
            </w:r>
            <w:r w:rsidRPr="000064B9">
              <w:rPr>
                <w:rFonts w:eastAsiaTheme="minorHAnsi"/>
                <w:szCs w:val="18"/>
                <w:lang w:eastAsia="en-US"/>
              </w:rPr>
              <w:fldChar w:fldCharType="end"/>
            </w:r>
            <w:r w:rsidRPr="000064B9">
              <w:rPr>
                <w:rFonts w:eastAsiaTheme="minorHAnsi"/>
                <w:szCs w:val="18"/>
                <w:lang w:eastAsia="en-US"/>
              </w:rPr>
              <w:t>)</w:t>
            </w:r>
          </w:p>
        </w:tc>
      </w:tr>
    </w:tbl>
    <w:p w14:paraId="15E183B2" w14:textId="77777777" w:rsidR="00EB0B94" w:rsidRPr="000064B9" w:rsidRDefault="00EB0B94" w:rsidP="00EB0B94">
      <w:pPr>
        <w:spacing w:before="120"/>
        <w:rPr>
          <w:rFonts w:eastAsiaTheme="minorHAnsi"/>
          <w:szCs w:val="20"/>
          <w:lang w:eastAsia="en-US"/>
        </w:rPr>
      </w:pPr>
      <w:r w:rsidRPr="000064B9">
        <w:rPr>
          <w:rFonts w:eastAsiaTheme="minorHAnsi"/>
          <w:szCs w:val="20"/>
          <w:lang w:eastAsia="en-US"/>
        </w:rPr>
        <w:t>КС ЗУ – кадастровая стоимость земельного участка в составе земель водного фонда;</w:t>
      </w:r>
    </w:p>
    <w:p w14:paraId="0785FB1D" w14:textId="77777777" w:rsidR="00EB0B94" w:rsidRPr="000064B9" w:rsidRDefault="00EB0B94" w:rsidP="00EB0B94">
      <w:pPr>
        <w:rPr>
          <w:rFonts w:eastAsiaTheme="minorHAnsi"/>
          <w:szCs w:val="20"/>
          <w:lang w:eastAsia="en-US"/>
        </w:rPr>
      </w:pPr>
      <w:r w:rsidRPr="000064B9">
        <w:rPr>
          <w:rFonts w:eastAsiaTheme="minorHAnsi"/>
          <w:szCs w:val="20"/>
          <w:lang w:eastAsia="en-US"/>
        </w:rPr>
        <w:t>УПКС земель водного фонда – удельный показатель кадастровой стоимости земельного участка в составе земель водного фонда;</w:t>
      </w:r>
    </w:p>
    <w:p w14:paraId="39FF4AE5" w14:textId="77777777" w:rsidR="00EB0B94" w:rsidRPr="000064B9" w:rsidRDefault="00EB0B94" w:rsidP="00EB0B94">
      <w:pPr>
        <w:rPr>
          <w:rFonts w:eastAsiaTheme="minorHAnsi"/>
          <w:szCs w:val="20"/>
          <w:lang w:eastAsia="en-US"/>
        </w:rPr>
      </w:pPr>
      <w:r w:rsidRPr="000064B9">
        <w:rPr>
          <w:rFonts w:eastAsiaTheme="minorHAnsi"/>
          <w:szCs w:val="20"/>
          <w:lang w:eastAsia="en-US"/>
        </w:rPr>
        <w:t>S – площадь земельного участка.</w:t>
      </w:r>
    </w:p>
    <w:p w14:paraId="57155E2B" w14:textId="0FF5A9B8" w:rsidR="003C4C90" w:rsidRPr="000064B9" w:rsidRDefault="003C4C90" w:rsidP="003C4C90">
      <w:pPr>
        <w:spacing w:before="120"/>
        <w:rPr>
          <w:rFonts w:eastAsiaTheme="minorHAnsi"/>
          <w:i/>
          <w:iCs/>
          <w:szCs w:val="20"/>
          <w:shd w:val="clear" w:color="auto" w:fill="FFFFFF"/>
          <w:lang w:eastAsia="en-US"/>
        </w:rPr>
      </w:pPr>
      <w:r w:rsidRPr="000064B9">
        <w:rPr>
          <w:rFonts w:eastAsiaTheme="minorHAnsi"/>
          <w:i/>
          <w:iCs/>
          <w:szCs w:val="20"/>
          <w:shd w:val="clear" w:color="auto" w:fill="FFFFFF"/>
          <w:lang w:eastAsia="en-US"/>
        </w:rPr>
        <w:lastRenderedPageBreak/>
        <w:t xml:space="preserve">Результаты расчета кадастровой стоимости оценочной группы «Водные объекты» представлены в </w:t>
      </w:r>
      <w:r w:rsidR="00AC0302" w:rsidRPr="000064B9">
        <w:rPr>
          <w:rFonts w:eastAsiaTheme="minorHAnsi"/>
          <w:i/>
          <w:iCs/>
          <w:szCs w:val="20"/>
          <w:shd w:val="clear" w:color="auto" w:fill="FFFFFF"/>
          <w:lang w:eastAsia="en-US"/>
        </w:rPr>
        <w:t>Приложении 2.4.</w:t>
      </w:r>
    </w:p>
    <w:p w14:paraId="19207D95" w14:textId="5A16BF9E" w:rsidR="002C3725" w:rsidRPr="000064B9" w:rsidRDefault="002C3725" w:rsidP="004F1E82">
      <w:pPr>
        <w:pStyle w:val="33"/>
        <w:numPr>
          <w:ilvl w:val="3"/>
          <w:numId w:val="3"/>
        </w:numPr>
        <w:tabs>
          <w:tab w:val="left" w:pos="851"/>
        </w:tabs>
        <w:spacing w:after="120"/>
        <w:ind w:left="1723" w:hanging="646"/>
        <w:jc w:val="center"/>
        <w:rPr>
          <w:i w:val="0"/>
          <w:sz w:val="20"/>
          <w:szCs w:val="22"/>
        </w:rPr>
      </w:pPr>
      <w:bookmarkStart w:id="567" w:name="_Toc530395878"/>
      <w:bookmarkStart w:id="568" w:name="_Toc235088967"/>
      <w:r w:rsidRPr="000064B9">
        <w:rPr>
          <w:i w:val="0"/>
          <w:sz w:val="20"/>
          <w:szCs w:val="22"/>
        </w:rPr>
        <w:t>Определение кадастровой стоимости методом типового (эталонного) объекта недвижимости</w:t>
      </w:r>
      <w:bookmarkEnd w:id="567"/>
      <w:bookmarkEnd w:id="568"/>
    </w:p>
    <w:p w14:paraId="03B893B9" w14:textId="25A065A4" w:rsidR="00C01DA8" w:rsidRPr="000064B9" w:rsidRDefault="00C01DA8" w:rsidP="004F1E82">
      <w:pPr>
        <w:keepNext/>
        <w:keepLines/>
        <w:numPr>
          <w:ilvl w:val="4"/>
          <w:numId w:val="3"/>
        </w:numPr>
        <w:tabs>
          <w:tab w:val="left" w:pos="1440"/>
        </w:tabs>
        <w:spacing w:before="120" w:after="120"/>
        <w:ind w:hanging="2232"/>
        <w:jc w:val="center"/>
        <w:outlineLvl w:val="2"/>
        <w:rPr>
          <w:rFonts w:eastAsiaTheme="majorEastAsia"/>
          <w:b/>
          <w:iCs/>
          <w:szCs w:val="18"/>
        </w:rPr>
      </w:pPr>
      <w:bookmarkStart w:id="569" w:name="_Ref235016387"/>
      <w:r w:rsidRPr="000064B9">
        <w:rPr>
          <w:rFonts w:eastAsiaTheme="majorEastAsia"/>
          <w:b/>
          <w:iCs/>
          <w:szCs w:val="18"/>
        </w:rPr>
        <w:t xml:space="preserve">Модель определения кадастровой стоимости оценочной группы </w:t>
      </w:r>
      <w:r w:rsidR="005C574B" w:rsidRPr="000064B9">
        <w:rPr>
          <w:rFonts w:eastAsiaTheme="majorEastAsia"/>
          <w:b/>
          <w:iCs/>
          <w:szCs w:val="18"/>
        </w:rPr>
        <w:t>«</w:t>
      </w:r>
      <w:r w:rsidRPr="000064B9">
        <w:rPr>
          <w:rFonts w:eastAsiaTheme="majorEastAsia"/>
          <w:b/>
          <w:iCs/>
          <w:szCs w:val="18"/>
        </w:rPr>
        <w:t>Специальное, ритуальное использование, запас</w:t>
      </w:r>
      <w:r w:rsidR="005C574B" w:rsidRPr="000064B9">
        <w:rPr>
          <w:rFonts w:eastAsiaTheme="majorEastAsia"/>
          <w:b/>
          <w:iCs/>
          <w:szCs w:val="18"/>
        </w:rPr>
        <w:t>»</w:t>
      </w:r>
      <w:bookmarkEnd w:id="569"/>
    </w:p>
    <w:p w14:paraId="577EA68A" w14:textId="307BA11C" w:rsidR="00F66EFD" w:rsidRPr="000064B9" w:rsidRDefault="00F66EFD" w:rsidP="00F66EFD">
      <w:pPr>
        <w:pStyle w:val="117"/>
        <w:rPr>
          <w:szCs w:val="20"/>
        </w:rPr>
      </w:pPr>
      <w:r w:rsidRPr="000064B9">
        <w:rPr>
          <w:szCs w:val="20"/>
        </w:rPr>
        <w:t xml:space="preserve">В оценочную группу </w:t>
      </w:r>
      <w:r w:rsidR="005C574B" w:rsidRPr="000064B9">
        <w:rPr>
          <w:szCs w:val="20"/>
        </w:rPr>
        <w:t>«</w:t>
      </w:r>
      <w:r w:rsidRPr="000064B9">
        <w:rPr>
          <w:szCs w:val="20"/>
        </w:rPr>
        <w:t>Специальное, ритуальное использование, запас</w:t>
      </w:r>
      <w:r w:rsidR="005C574B" w:rsidRPr="000064B9">
        <w:rPr>
          <w:szCs w:val="20"/>
        </w:rPr>
        <w:t>»</w:t>
      </w:r>
      <w:r w:rsidR="006066C7" w:rsidRPr="000064B9">
        <w:rPr>
          <w:szCs w:val="20"/>
        </w:rPr>
        <w:t xml:space="preserve"> (далее</w:t>
      </w:r>
      <w:r w:rsidR="006066C7" w:rsidRPr="000064B9">
        <w:t xml:space="preserve"> – </w:t>
      </w:r>
      <w:r w:rsidR="005C574B" w:rsidRPr="000064B9">
        <w:t>«</w:t>
      </w:r>
      <w:r w:rsidR="00F548D9" w:rsidRPr="000064B9">
        <w:rPr>
          <w:szCs w:val="20"/>
        </w:rPr>
        <w:t>Спец., рит. использ., запас</w:t>
      </w:r>
      <w:r w:rsidR="005C574B" w:rsidRPr="000064B9">
        <w:rPr>
          <w:szCs w:val="20"/>
        </w:rPr>
        <w:t>»</w:t>
      </w:r>
      <w:r w:rsidR="006066C7" w:rsidRPr="000064B9">
        <w:rPr>
          <w:szCs w:val="20"/>
        </w:rPr>
        <w:t>)</w:t>
      </w:r>
      <w:r w:rsidRPr="000064B9">
        <w:rPr>
          <w:szCs w:val="20"/>
        </w:rPr>
        <w:t xml:space="preserve"> входят земельные участки с видом разрешенного использования </w:t>
      </w:r>
      <w:r w:rsidR="00711006" w:rsidRPr="000064B9">
        <w:rPr>
          <w:szCs w:val="20"/>
        </w:rPr>
        <w:t>08:011; 12:010 12:030 12:020 12:021 12:000</w:t>
      </w:r>
      <w:r w:rsidRPr="000064B9">
        <w:rPr>
          <w:szCs w:val="20"/>
        </w:rPr>
        <w:t xml:space="preserve">, количество участков </w:t>
      </w:r>
      <w:r w:rsidR="00B65034" w:rsidRPr="000064B9">
        <w:rPr>
          <w:szCs w:val="20"/>
        </w:rPr>
        <w:t>7</w:t>
      </w:r>
      <w:r w:rsidR="003379BA" w:rsidRPr="000064B9">
        <w:rPr>
          <w:szCs w:val="20"/>
        </w:rPr>
        <w:t>30</w:t>
      </w:r>
      <w:r w:rsidRPr="000064B9">
        <w:rPr>
          <w:szCs w:val="20"/>
        </w:rPr>
        <w:t xml:space="preserve"> шт. </w:t>
      </w:r>
    </w:p>
    <w:p w14:paraId="06E9A195" w14:textId="08AC4380" w:rsidR="006066C7" w:rsidRPr="000064B9" w:rsidRDefault="006066C7" w:rsidP="006066C7">
      <w:r w:rsidRPr="000064B9">
        <w:t>На рисунке (</w:t>
      </w:r>
      <w:r w:rsidRPr="000064B9">
        <w:rPr>
          <w:i/>
          <w:iCs/>
        </w:rPr>
        <w:fldChar w:fldCharType="begin"/>
      </w:r>
      <w:r w:rsidRPr="000064B9">
        <w:rPr>
          <w:i/>
          <w:iCs/>
        </w:rPr>
        <w:instrText xml:space="preserve"> REF _Ref107497007 \h </w:instrText>
      </w:r>
      <w:r w:rsidR="00B6024E" w:rsidRPr="000064B9">
        <w:rPr>
          <w:i/>
          <w:iCs/>
        </w:rPr>
        <w:instrText xml:space="preserve"> \* MERGEFORMAT </w:instrText>
      </w:r>
      <w:r w:rsidRPr="000064B9">
        <w:rPr>
          <w:i/>
          <w:iCs/>
        </w:rPr>
      </w:r>
      <w:r w:rsidRPr="000064B9">
        <w:rPr>
          <w:i/>
          <w:iCs/>
        </w:rPr>
        <w:fldChar w:fldCharType="separate"/>
      </w:r>
      <w:r w:rsidR="004B09DA" w:rsidRPr="004B09DA">
        <w:rPr>
          <w:i/>
          <w:iCs/>
          <w:szCs w:val="20"/>
        </w:rPr>
        <w:t xml:space="preserve">Рисунок </w:t>
      </w:r>
      <w:r w:rsidR="004B09DA" w:rsidRPr="004B09DA">
        <w:rPr>
          <w:i/>
          <w:iCs/>
          <w:noProof/>
          <w:szCs w:val="20"/>
        </w:rPr>
        <w:t>80</w:t>
      </w:r>
      <w:r w:rsidRPr="000064B9">
        <w:rPr>
          <w:i/>
          <w:iCs/>
        </w:rPr>
        <w:fldChar w:fldCharType="end"/>
      </w:r>
      <w:r w:rsidRPr="000064B9">
        <w:t xml:space="preserve">) представлено распределение земельных участков оценочной группы </w:t>
      </w:r>
      <w:r w:rsidR="005C574B" w:rsidRPr="000064B9">
        <w:t>«</w:t>
      </w:r>
      <w:r w:rsidR="00F548D9" w:rsidRPr="000064B9">
        <w:t>Спец., рит. использ., запас</w:t>
      </w:r>
      <w:r w:rsidR="005C574B" w:rsidRPr="000064B9">
        <w:t>»</w:t>
      </w:r>
      <w:r w:rsidRPr="000064B9">
        <w:t xml:space="preserve"> по муниципальным районам края.</w:t>
      </w:r>
    </w:p>
    <w:p w14:paraId="4BE89490" w14:textId="7814DD64" w:rsidR="006066C7" w:rsidRPr="000064B9" w:rsidRDefault="00A310BC" w:rsidP="006066C7">
      <w:pPr>
        <w:ind w:firstLine="0"/>
        <w:jc w:val="center"/>
      </w:pPr>
      <w:r w:rsidRPr="000064B9">
        <w:rPr>
          <w:noProof/>
        </w:rPr>
        <w:drawing>
          <wp:inline distT="0" distB="0" distL="0" distR="0" wp14:anchorId="23B25BAD" wp14:editId="0F0DE936">
            <wp:extent cx="5629844" cy="3173505"/>
            <wp:effectExtent l="0" t="0" r="0" b="8255"/>
            <wp:docPr id="199304283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43417" cy="3181156"/>
                    </a:xfrm>
                    <a:prstGeom prst="rect">
                      <a:avLst/>
                    </a:prstGeom>
                    <a:noFill/>
                  </pic:spPr>
                </pic:pic>
              </a:graphicData>
            </a:graphic>
          </wp:inline>
        </w:drawing>
      </w:r>
    </w:p>
    <w:p w14:paraId="3498446F" w14:textId="1F4E797F" w:rsidR="006066C7" w:rsidRPr="000064B9" w:rsidRDefault="006066C7" w:rsidP="006066C7">
      <w:pPr>
        <w:pStyle w:val="126"/>
        <w:spacing w:before="0" w:after="0"/>
        <w:ind w:firstLine="0"/>
        <w:rPr>
          <w:szCs w:val="20"/>
          <w:lang w:eastAsia="en-US"/>
        </w:rPr>
      </w:pPr>
      <w:bookmarkStart w:id="570" w:name="_Ref107497007"/>
      <w:bookmarkStart w:id="571" w:name="_Toc233167331"/>
      <w:r w:rsidRPr="000064B9">
        <w:rPr>
          <w:szCs w:val="20"/>
        </w:rPr>
        <w:t xml:space="preserve">Рисунок </w:t>
      </w:r>
      <w:r w:rsidRPr="000064B9">
        <w:rPr>
          <w:szCs w:val="20"/>
        </w:rPr>
        <w:fldChar w:fldCharType="begin"/>
      </w:r>
      <w:r w:rsidRPr="000064B9">
        <w:rPr>
          <w:szCs w:val="20"/>
        </w:rPr>
        <w:instrText xml:space="preserve"> SEQ Рисунок \* ARABIC </w:instrText>
      </w:r>
      <w:r w:rsidRPr="000064B9">
        <w:rPr>
          <w:szCs w:val="20"/>
        </w:rPr>
        <w:fldChar w:fldCharType="separate"/>
      </w:r>
      <w:r w:rsidR="004B09DA">
        <w:rPr>
          <w:noProof/>
          <w:szCs w:val="20"/>
        </w:rPr>
        <w:t>80</w:t>
      </w:r>
      <w:r w:rsidRPr="000064B9">
        <w:rPr>
          <w:szCs w:val="20"/>
        </w:rPr>
        <w:fldChar w:fldCharType="end"/>
      </w:r>
      <w:bookmarkEnd w:id="570"/>
      <w:r w:rsidRPr="000064B9">
        <w:rPr>
          <w:szCs w:val="20"/>
          <w:lang w:eastAsia="en-US"/>
        </w:rPr>
        <w:t xml:space="preserve"> – Распределение земельных участков оценочной группы </w:t>
      </w:r>
      <w:r w:rsidR="005C574B" w:rsidRPr="000064B9">
        <w:rPr>
          <w:szCs w:val="20"/>
          <w:lang w:eastAsia="en-US"/>
        </w:rPr>
        <w:t>«</w:t>
      </w:r>
      <w:r w:rsidR="00F548D9" w:rsidRPr="000064B9">
        <w:rPr>
          <w:szCs w:val="20"/>
          <w:lang w:eastAsia="en-US"/>
        </w:rPr>
        <w:t>Спец., рит. использ., запас</w:t>
      </w:r>
      <w:r w:rsidR="005C574B" w:rsidRPr="000064B9">
        <w:rPr>
          <w:szCs w:val="20"/>
          <w:lang w:eastAsia="en-US"/>
        </w:rPr>
        <w:t>»</w:t>
      </w:r>
      <w:r w:rsidRPr="000064B9">
        <w:rPr>
          <w:szCs w:val="20"/>
          <w:lang w:eastAsia="en-US"/>
        </w:rPr>
        <w:t xml:space="preserve"> по муниципальным районам края</w:t>
      </w:r>
      <w:bookmarkEnd w:id="571"/>
    </w:p>
    <w:p w14:paraId="50863449" w14:textId="2A3B36DB" w:rsidR="006066C7" w:rsidRPr="000064B9" w:rsidRDefault="006066C7" w:rsidP="006066C7">
      <w:pPr>
        <w:pStyle w:val="117"/>
        <w:spacing w:before="120"/>
      </w:pPr>
      <w:r w:rsidRPr="000064B9">
        <w:t xml:space="preserve">Общая площадь участков оценочной группы </w:t>
      </w:r>
      <w:r w:rsidR="00A310BC" w:rsidRPr="000064B9">
        <w:t>574 109 247,38</w:t>
      </w:r>
      <w:r w:rsidRPr="000064B9">
        <w:t xml:space="preserve"> кв. м. или </w:t>
      </w:r>
      <w:r w:rsidR="00A310BC" w:rsidRPr="000064B9">
        <w:t>57 410,92</w:t>
      </w:r>
      <w:r w:rsidRPr="000064B9">
        <w:t xml:space="preserve"> га.</w:t>
      </w:r>
    </w:p>
    <w:p w14:paraId="4CCB0097" w14:textId="77777777" w:rsidR="00A310BC" w:rsidRPr="000064B9" w:rsidRDefault="00A310BC" w:rsidP="00A310BC">
      <w:pPr>
        <w:suppressAutoHyphens/>
        <w:autoSpaceDN w:val="0"/>
        <w:textAlignment w:val="baseline"/>
        <w:rPr>
          <w:rFonts w:eastAsia="Calibri"/>
          <w:szCs w:val="20"/>
          <w:lang w:eastAsia="en-US"/>
        </w:rPr>
      </w:pPr>
      <w:r w:rsidRPr="000064B9">
        <w:rPr>
          <w:rFonts w:eastAsia="Calibri" w:cs="Calibri"/>
          <w:bCs/>
          <w:iCs/>
          <w:spacing w:val="-5"/>
          <w:szCs w:val="20"/>
        </w:rPr>
        <w:t>Согласно сегментации земельных участков в Приложении 1 к Методическим указаниям к Сегменту 12 относятся земельные участки с видами разрешенного использования:</w:t>
      </w:r>
    </w:p>
    <w:p w14:paraId="22E28C01" w14:textId="2C4C5975" w:rsidR="00A310BC" w:rsidRPr="000064B9" w:rsidRDefault="00A310BC" w:rsidP="00A310BC">
      <w:pPr>
        <w:tabs>
          <w:tab w:val="left" w:pos="-6014"/>
        </w:tabs>
        <w:suppressAutoHyphens/>
        <w:autoSpaceDN w:val="0"/>
        <w:textAlignment w:val="baseline"/>
        <w:rPr>
          <w:rFonts w:eastAsia="Calibri"/>
          <w:szCs w:val="20"/>
          <w:lang w:eastAsia="en-US"/>
        </w:rPr>
      </w:pPr>
      <w:r w:rsidRPr="000064B9">
        <w:rPr>
          <w:rFonts w:eastAsia="Calibri"/>
          <w:szCs w:val="20"/>
          <w:lang w:eastAsia="en-US"/>
        </w:rPr>
        <w:t>–</w:t>
      </w:r>
      <w:r w:rsidRPr="000064B9">
        <w:rPr>
          <w:rFonts w:eastAsia="Calibri"/>
          <w:szCs w:val="20"/>
          <w:lang w:eastAsia="en-US"/>
        </w:rPr>
        <w:tab/>
        <w:t xml:space="preserve">Обеспечение вооруженных сил.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w:t>
      </w:r>
      <w:proofErr w:type="gramStart"/>
      <w:r w:rsidRPr="000064B9">
        <w:rPr>
          <w:rFonts w:eastAsia="Calibri"/>
          <w:szCs w:val="20"/>
          <w:lang w:eastAsia="en-US"/>
        </w:rPr>
        <w:t>вооружений</w:t>
      </w:r>
      <w:proofErr w:type="gramEnd"/>
      <w:r w:rsidRPr="000064B9">
        <w:rPr>
          <w:rFonts w:eastAsia="Calibri"/>
          <w:szCs w:val="20"/>
          <w:lang w:eastAsia="en-US"/>
        </w:rPr>
        <w:t xml:space="preserve"> или боеприпасов;</w:t>
      </w:r>
    </w:p>
    <w:p w14:paraId="6821D276" w14:textId="3D74179A" w:rsidR="00A310BC" w:rsidRPr="000064B9" w:rsidRDefault="00A310BC" w:rsidP="00A310BC">
      <w:pPr>
        <w:tabs>
          <w:tab w:val="left" w:pos="-6014"/>
        </w:tabs>
        <w:suppressAutoHyphens/>
        <w:autoSpaceDN w:val="0"/>
        <w:textAlignment w:val="baseline"/>
        <w:rPr>
          <w:rFonts w:eastAsia="Calibri"/>
          <w:szCs w:val="20"/>
          <w:lang w:eastAsia="en-US"/>
        </w:rPr>
      </w:pPr>
      <w:r w:rsidRPr="000064B9">
        <w:rPr>
          <w:rFonts w:eastAsia="Calibri"/>
          <w:szCs w:val="20"/>
          <w:lang w:eastAsia="en-US"/>
        </w:rPr>
        <w:t>–</w:t>
      </w:r>
      <w:r w:rsidRPr="000064B9">
        <w:rPr>
          <w:rFonts w:eastAsia="Calibri"/>
          <w:szCs w:val="20"/>
          <w:lang w:eastAsia="en-US"/>
        </w:rPr>
        <w:tab/>
        <w:t>Ритуальная деятельность. Размещение кладбищ, крематориев и мест захоронения, культовых сооружений;</w:t>
      </w:r>
    </w:p>
    <w:p w14:paraId="7493D95F" w14:textId="578DA422" w:rsidR="00A310BC" w:rsidRPr="000064B9" w:rsidRDefault="00A310BC" w:rsidP="00A310BC">
      <w:pPr>
        <w:tabs>
          <w:tab w:val="left" w:pos="-6014"/>
        </w:tabs>
        <w:suppressAutoHyphens/>
        <w:autoSpaceDN w:val="0"/>
        <w:textAlignment w:val="baseline"/>
        <w:rPr>
          <w:rFonts w:eastAsia="Calibri"/>
          <w:szCs w:val="20"/>
          <w:lang w:eastAsia="en-US"/>
        </w:rPr>
      </w:pPr>
      <w:r w:rsidRPr="000064B9">
        <w:rPr>
          <w:rFonts w:eastAsia="Calibri"/>
          <w:szCs w:val="20"/>
          <w:lang w:eastAsia="en-US"/>
        </w:rPr>
        <w:t>–</w:t>
      </w:r>
      <w:r w:rsidRPr="000064B9">
        <w:rPr>
          <w:rFonts w:eastAsia="Calibri"/>
          <w:szCs w:val="20"/>
          <w:lang w:eastAsia="en-US"/>
        </w:rPr>
        <w:tab/>
        <w:t>Специальная деятельность. 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полигонов по захоронению бытового мусора и отходов;</w:t>
      </w:r>
    </w:p>
    <w:p w14:paraId="67070FEA" w14:textId="19139F5A" w:rsidR="00A310BC" w:rsidRPr="000064B9" w:rsidRDefault="00A310BC" w:rsidP="00A310BC">
      <w:pPr>
        <w:tabs>
          <w:tab w:val="left" w:pos="-6014"/>
        </w:tabs>
        <w:suppressAutoHyphens/>
        <w:autoSpaceDN w:val="0"/>
        <w:textAlignment w:val="baseline"/>
        <w:rPr>
          <w:rFonts w:eastAsia="Calibri"/>
          <w:szCs w:val="20"/>
          <w:lang w:eastAsia="en-US"/>
        </w:rPr>
      </w:pPr>
      <w:r w:rsidRPr="000064B9">
        <w:rPr>
          <w:rFonts w:eastAsia="Calibri"/>
          <w:szCs w:val="20"/>
          <w:lang w:eastAsia="en-US"/>
        </w:rPr>
        <w:t>–</w:t>
      </w:r>
      <w:r w:rsidRPr="000064B9">
        <w:rPr>
          <w:rFonts w:eastAsia="Calibri"/>
          <w:szCs w:val="20"/>
          <w:lang w:eastAsia="en-US"/>
        </w:rPr>
        <w:tab/>
        <w:t>Специальная деятельность. Размещение объектов размещения отходов, захоронения, хранения, обезвреживания отходов (скотомогильников, мусоросжигательных и мусороперерабатывающих заводов), объектов по сортировке бытового мусора и отходов, мест сбора вещей для их вторичной переработки;</w:t>
      </w:r>
    </w:p>
    <w:p w14:paraId="14FA6E56" w14:textId="46CC3982" w:rsidR="00A310BC" w:rsidRPr="000064B9" w:rsidRDefault="00A310BC" w:rsidP="00A310BC">
      <w:pPr>
        <w:tabs>
          <w:tab w:val="left" w:pos="-6014"/>
        </w:tabs>
        <w:suppressAutoHyphens/>
        <w:autoSpaceDN w:val="0"/>
        <w:textAlignment w:val="baseline"/>
        <w:rPr>
          <w:rFonts w:eastAsia="Calibri"/>
          <w:szCs w:val="20"/>
          <w:lang w:eastAsia="en-US"/>
        </w:rPr>
      </w:pPr>
      <w:r w:rsidRPr="000064B9">
        <w:rPr>
          <w:rFonts w:eastAsia="Calibri"/>
          <w:szCs w:val="20"/>
          <w:lang w:eastAsia="en-US"/>
        </w:rPr>
        <w:t>–</w:t>
      </w:r>
      <w:r w:rsidRPr="000064B9">
        <w:rPr>
          <w:rFonts w:eastAsia="Calibri"/>
          <w:szCs w:val="20"/>
          <w:lang w:eastAsia="en-US"/>
        </w:rPr>
        <w:tab/>
        <w:t>Запас. Отсутствие хозяйственной деятельности.</w:t>
      </w:r>
    </w:p>
    <w:p w14:paraId="6667830D" w14:textId="03CE3238" w:rsidR="00A310BC" w:rsidRPr="000064B9" w:rsidRDefault="00A310BC" w:rsidP="00A310BC">
      <w:pPr>
        <w:suppressAutoHyphens/>
        <w:autoSpaceDN w:val="0"/>
        <w:spacing w:before="120"/>
        <w:textAlignment w:val="baseline"/>
        <w:rPr>
          <w:rFonts w:eastAsia="Calibri"/>
          <w:szCs w:val="20"/>
          <w:lang w:eastAsia="en-US"/>
        </w:rPr>
      </w:pPr>
      <w:r w:rsidRPr="000064B9">
        <w:rPr>
          <w:rFonts w:eastAsia="Calibri" w:cs="Calibri"/>
          <w:bCs/>
          <w:iCs/>
          <w:spacing w:val="-5"/>
          <w:szCs w:val="20"/>
        </w:rPr>
        <w:t xml:space="preserve">Земельные участки, используемые в целях вооруженных сил, находятся в ведении Министерства обороны РФ и не участвуют в рыночном обороте. Как следствие, отсутствуют рыночные данные о предложениях на продажу или сделках с участками этого вида использования. </w:t>
      </w:r>
    </w:p>
    <w:p w14:paraId="2C1B7133" w14:textId="797B27A2" w:rsidR="00A310BC" w:rsidRPr="000064B9" w:rsidRDefault="00A310BC" w:rsidP="00A310BC">
      <w:pPr>
        <w:suppressAutoHyphens/>
        <w:autoSpaceDN w:val="0"/>
        <w:textAlignment w:val="baseline"/>
        <w:rPr>
          <w:rFonts w:eastAsia="Calibri" w:cs="Calibri"/>
          <w:bCs/>
          <w:iCs/>
          <w:spacing w:val="-5"/>
          <w:szCs w:val="20"/>
        </w:rPr>
      </w:pPr>
      <w:r w:rsidRPr="000064B9">
        <w:rPr>
          <w:rFonts w:eastAsia="Calibri" w:cs="Calibri"/>
          <w:bCs/>
          <w:iCs/>
          <w:spacing w:val="-5"/>
          <w:szCs w:val="20"/>
        </w:rPr>
        <w:t>В соответствии с п. 4 статьи 16 Федерального закона от 12.01.1996 № 8-ФЗ «О погребении и похоронном деле» предоставление земельного участка для размещения места погребения осуществляется органами местного самоуправления в соответствии с земельным законодательством. Земельные участки для осуществления ритуальной деятельности по погребению не участвуют в гражданском коммерческом обороте, соответственно отсутствуют данные для ценового анализа.</w:t>
      </w:r>
    </w:p>
    <w:p w14:paraId="33D28573" w14:textId="6313FDB3" w:rsidR="00A310BC" w:rsidRPr="000064B9" w:rsidRDefault="00A310BC" w:rsidP="00A310BC">
      <w:pPr>
        <w:suppressAutoHyphens/>
        <w:autoSpaceDN w:val="0"/>
        <w:textAlignment w:val="baseline"/>
        <w:rPr>
          <w:rFonts w:eastAsia="Calibri" w:cs="Calibri"/>
          <w:bCs/>
          <w:iCs/>
          <w:spacing w:val="-5"/>
          <w:szCs w:val="20"/>
        </w:rPr>
      </w:pPr>
      <w:r w:rsidRPr="000064B9">
        <w:rPr>
          <w:rFonts w:eastAsia="Calibri" w:cs="Calibri"/>
          <w:bCs/>
          <w:iCs/>
          <w:spacing w:val="-5"/>
          <w:szCs w:val="20"/>
        </w:rPr>
        <w:t xml:space="preserve">Специальная деятельность, связанная с сбором, хранением, переработкой отходов требует учета и соблюдения множества дополнительных факторов: экологических, социальных, правовых и др. В частности, прежде чем определить место будущего размещения полигона, изучается гидрогеологическая среда, состав почвы, то есть возможность строительства столь </w:t>
      </w:r>
      <w:r w:rsidRPr="000064B9">
        <w:rPr>
          <w:rFonts w:eastAsia="Calibri" w:cs="Calibri"/>
          <w:bCs/>
          <w:iCs/>
          <w:spacing w:val="-5"/>
          <w:szCs w:val="20"/>
        </w:rPr>
        <w:lastRenderedPageBreak/>
        <w:t>сложного инженерного сооружения на выбранной местности. Объект должен пройти государственную экологическую экспертизу, только после этого можно приступить к строительству. Также для создания объекта обязательно получение лицензии для размещения на полигоне отходов соответствующего класса опасности. В будущем его земли подлежат обязательной процедуре рекультивации.</w:t>
      </w:r>
    </w:p>
    <w:p w14:paraId="2E56510A" w14:textId="40220623" w:rsidR="00A310BC" w:rsidRPr="000064B9" w:rsidRDefault="00A310BC" w:rsidP="00A310BC">
      <w:pPr>
        <w:suppressAutoHyphens/>
        <w:autoSpaceDN w:val="0"/>
        <w:textAlignment w:val="baseline"/>
        <w:rPr>
          <w:rFonts w:eastAsia="Calibri" w:cs="Calibri"/>
          <w:bCs/>
          <w:iCs/>
          <w:spacing w:val="-5"/>
          <w:szCs w:val="20"/>
        </w:rPr>
      </w:pPr>
      <w:r w:rsidRPr="000064B9">
        <w:rPr>
          <w:rFonts w:eastAsia="Calibri" w:cs="Calibri"/>
          <w:bCs/>
          <w:iCs/>
          <w:spacing w:val="-5"/>
          <w:szCs w:val="20"/>
        </w:rPr>
        <w:t xml:space="preserve">В процессе сбора первичной ценовой информации Учреждением был выявлен 1 земельный участок с ВРИ под свалку бытовых отходов с подъездной автодорогой, предоставленный в аренду в 2023 г. </w:t>
      </w:r>
    </w:p>
    <w:p w14:paraId="406FB251" w14:textId="39031B8B" w:rsidR="00A310BC" w:rsidRPr="000064B9" w:rsidRDefault="00A310BC" w:rsidP="003278EC">
      <w:pPr>
        <w:pStyle w:val="ab"/>
        <w:rPr>
          <w:rFonts w:eastAsia="Calibri"/>
          <w:lang w:eastAsia="en-US"/>
        </w:rPr>
      </w:pPr>
      <w:bookmarkStart w:id="572" w:name="_Toc235089119"/>
      <w:r w:rsidRPr="000064B9">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140</w:t>
      </w:r>
      <w:r w:rsidR="0016238C">
        <w:rPr>
          <w:noProof/>
        </w:rPr>
        <w:fldChar w:fldCharType="end"/>
      </w:r>
      <w:r w:rsidRPr="000064B9">
        <w:t xml:space="preserve"> – </w:t>
      </w:r>
      <w:r w:rsidRPr="000064B9">
        <w:rPr>
          <w:rFonts w:eastAsia="Calibri"/>
          <w:bCs/>
          <w:lang w:eastAsia="en-US"/>
        </w:rPr>
        <w:t>Земельные участки для полигонов ТБО</w:t>
      </w:r>
      <w:bookmarkEnd w:id="572"/>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27"/>
        <w:gridCol w:w="1022"/>
        <w:gridCol w:w="1077"/>
        <w:gridCol w:w="1474"/>
        <w:gridCol w:w="2028"/>
        <w:gridCol w:w="1506"/>
        <w:gridCol w:w="1444"/>
      </w:tblGrid>
      <w:tr w:rsidR="00DA5E6A" w:rsidRPr="000064B9" w14:paraId="780A70B3" w14:textId="77777777" w:rsidTr="005E6DC5">
        <w:trPr>
          <w:trHeight w:val="697"/>
        </w:trPr>
        <w:tc>
          <w:tcPr>
            <w:tcW w:w="764" w:type="pct"/>
            <w:tcMar>
              <w:top w:w="0" w:type="dxa"/>
              <w:left w:w="108" w:type="dxa"/>
              <w:bottom w:w="0" w:type="dxa"/>
              <w:right w:w="108" w:type="dxa"/>
            </w:tcMar>
            <w:vAlign w:val="center"/>
          </w:tcPr>
          <w:p w14:paraId="1818A46C" w14:textId="6B27C87A" w:rsidR="00A310BC" w:rsidRPr="000064B9" w:rsidRDefault="00A310BC" w:rsidP="00A310BC">
            <w:pPr>
              <w:suppressAutoHyphens/>
              <w:autoSpaceDN w:val="0"/>
              <w:ind w:firstLine="0"/>
              <w:jc w:val="center"/>
              <w:textAlignment w:val="baseline"/>
              <w:rPr>
                <w:color w:val="000000"/>
                <w:sz w:val="18"/>
                <w:szCs w:val="18"/>
              </w:rPr>
            </w:pPr>
            <w:r w:rsidRPr="000064B9">
              <w:rPr>
                <w:color w:val="000000"/>
                <w:sz w:val="18"/>
                <w:szCs w:val="18"/>
              </w:rPr>
              <w:t xml:space="preserve">Кадастровый </w:t>
            </w:r>
            <w:r w:rsidR="00DA5E6A" w:rsidRPr="000064B9">
              <w:rPr>
                <w:color w:val="000000"/>
                <w:sz w:val="18"/>
                <w:szCs w:val="18"/>
              </w:rPr>
              <w:t>номер</w:t>
            </w:r>
          </w:p>
        </w:tc>
        <w:tc>
          <w:tcPr>
            <w:tcW w:w="508" w:type="pct"/>
            <w:tcMar>
              <w:top w:w="0" w:type="dxa"/>
              <w:left w:w="108" w:type="dxa"/>
              <w:bottom w:w="0" w:type="dxa"/>
              <w:right w:w="108" w:type="dxa"/>
            </w:tcMar>
            <w:vAlign w:val="center"/>
          </w:tcPr>
          <w:p w14:paraId="0468724B" w14:textId="57326DE6" w:rsidR="00A310BC" w:rsidRPr="000064B9" w:rsidRDefault="00A310BC" w:rsidP="00A310BC">
            <w:pPr>
              <w:suppressAutoHyphens/>
              <w:autoSpaceDN w:val="0"/>
              <w:ind w:firstLine="0"/>
              <w:jc w:val="center"/>
              <w:textAlignment w:val="baseline"/>
              <w:rPr>
                <w:color w:val="000000"/>
                <w:sz w:val="18"/>
                <w:szCs w:val="18"/>
              </w:rPr>
            </w:pPr>
            <w:r w:rsidRPr="000064B9">
              <w:rPr>
                <w:color w:val="000000"/>
                <w:sz w:val="18"/>
                <w:szCs w:val="18"/>
              </w:rPr>
              <w:t xml:space="preserve">Площадь, </w:t>
            </w:r>
            <w:r w:rsidR="00DA5E6A" w:rsidRPr="000064B9">
              <w:rPr>
                <w:color w:val="000000"/>
                <w:sz w:val="18"/>
                <w:szCs w:val="18"/>
              </w:rPr>
              <w:t>кв. м</w:t>
            </w:r>
          </w:p>
        </w:tc>
        <w:tc>
          <w:tcPr>
            <w:tcW w:w="535" w:type="pct"/>
            <w:tcMar>
              <w:top w:w="0" w:type="dxa"/>
              <w:left w:w="108" w:type="dxa"/>
              <w:bottom w:w="0" w:type="dxa"/>
              <w:right w:w="108" w:type="dxa"/>
            </w:tcMar>
            <w:vAlign w:val="center"/>
          </w:tcPr>
          <w:p w14:paraId="35F55D6C" w14:textId="77777777" w:rsidR="00A310BC" w:rsidRPr="000064B9" w:rsidRDefault="00A310BC" w:rsidP="00A310BC">
            <w:pPr>
              <w:suppressAutoHyphens/>
              <w:autoSpaceDN w:val="0"/>
              <w:ind w:firstLine="0"/>
              <w:jc w:val="center"/>
              <w:textAlignment w:val="baseline"/>
              <w:rPr>
                <w:color w:val="000000"/>
                <w:sz w:val="18"/>
                <w:szCs w:val="18"/>
              </w:rPr>
            </w:pPr>
            <w:r w:rsidRPr="000064B9">
              <w:rPr>
                <w:color w:val="000000"/>
                <w:sz w:val="18"/>
                <w:szCs w:val="18"/>
              </w:rPr>
              <w:t>Ежегодная арендная плата, руб.</w:t>
            </w:r>
          </w:p>
        </w:tc>
        <w:tc>
          <w:tcPr>
            <w:tcW w:w="730" w:type="pct"/>
            <w:vAlign w:val="center"/>
          </w:tcPr>
          <w:p w14:paraId="26614132" w14:textId="77777777" w:rsidR="00A310BC" w:rsidRPr="000064B9" w:rsidRDefault="00A310BC" w:rsidP="00A310BC">
            <w:pPr>
              <w:ind w:firstLine="0"/>
              <w:jc w:val="center"/>
              <w:rPr>
                <w:rFonts w:eastAsia="Calibri"/>
                <w:sz w:val="18"/>
                <w:szCs w:val="18"/>
                <w:lang w:eastAsia="en-US"/>
              </w:rPr>
            </w:pPr>
            <w:r w:rsidRPr="000064B9">
              <w:rPr>
                <w:rFonts w:eastAsia="Calibri"/>
                <w:sz w:val="18"/>
                <w:szCs w:val="18"/>
                <w:lang w:eastAsia="en-US"/>
              </w:rPr>
              <w:t>Дата предложения (дата проведения аукциона)</w:t>
            </w:r>
          </w:p>
        </w:tc>
        <w:tc>
          <w:tcPr>
            <w:tcW w:w="1002" w:type="pct"/>
            <w:vAlign w:val="center"/>
          </w:tcPr>
          <w:p w14:paraId="7C0ED082" w14:textId="77777777" w:rsidR="00A310BC" w:rsidRPr="000064B9" w:rsidRDefault="00A310BC" w:rsidP="00A310BC">
            <w:pPr>
              <w:ind w:firstLine="0"/>
              <w:jc w:val="center"/>
              <w:rPr>
                <w:sz w:val="18"/>
                <w:szCs w:val="18"/>
                <w:lang w:eastAsia="en-US"/>
              </w:rPr>
            </w:pPr>
            <w:r w:rsidRPr="000064B9">
              <w:rPr>
                <w:rFonts w:eastAsia="Calibri"/>
                <w:sz w:val="18"/>
                <w:szCs w:val="18"/>
                <w:lang w:eastAsia="en-US"/>
              </w:rPr>
              <w:t>Извещение о проведении торгов</w:t>
            </w:r>
          </w:p>
        </w:tc>
        <w:tc>
          <w:tcPr>
            <w:tcW w:w="745" w:type="pct"/>
            <w:vAlign w:val="center"/>
          </w:tcPr>
          <w:p w14:paraId="5F621804" w14:textId="77777777" w:rsidR="00A310BC" w:rsidRPr="000064B9" w:rsidRDefault="00A310BC" w:rsidP="00A310BC">
            <w:pPr>
              <w:ind w:firstLine="0"/>
              <w:jc w:val="center"/>
              <w:rPr>
                <w:rFonts w:eastAsia="Calibri"/>
                <w:sz w:val="18"/>
                <w:szCs w:val="18"/>
                <w:lang w:eastAsia="en-US"/>
              </w:rPr>
            </w:pPr>
            <w:r w:rsidRPr="000064B9">
              <w:rPr>
                <w:rFonts w:eastAsia="Calibri"/>
                <w:sz w:val="18"/>
                <w:szCs w:val="18"/>
                <w:lang w:eastAsia="en-US"/>
              </w:rPr>
              <w:t>Статус торгов (результаты торгов)</w:t>
            </w:r>
          </w:p>
        </w:tc>
        <w:tc>
          <w:tcPr>
            <w:tcW w:w="715" w:type="pct"/>
            <w:vAlign w:val="center"/>
          </w:tcPr>
          <w:p w14:paraId="278A19BF" w14:textId="3DCA7343" w:rsidR="00A310BC" w:rsidRPr="000064B9" w:rsidRDefault="00A310BC" w:rsidP="00A310BC">
            <w:pPr>
              <w:ind w:firstLine="0"/>
              <w:jc w:val="center"/>
              <w:rPr>
                <w:rFonts w:eastAsia="Calibri"/>
                <w:sz w:val="18"/>
                <w:szCs w:val="18"/>
                <w:lang w:eastAsia="en-US"/>
              </w:rPr>
            </w:pPr>
            <w:r w:rsidRPr="000064B9">
              <w:rPr>
                <w:rFonts w:eastAsia="Calibri"/>
                <w:sz w:val="18"/>
                <w:szCs w:val="18"/>
                <w:lang w:eastAsia="en-US"/>
              </w:rPr>
              <w:t>Источник информации</w:t>
            </w:r>
          </w:p>
        </w:tc>
      </w:tr>
      <w:tr w:rsidR="00DA5E6A" w:rsidRPr="000064B9" w14:paraId="7982CCF4" w14:textId="77777777" w:rsidTr="005E6DC5">
        <w:trPr>
          <w:cantSplit/>
          <w:trHeight w:val="245"/>
        </w:trPr>
        <w:tc>
          <w:tcPr>
            <w:tcW w:w="764" w:type="pct"/>
            <w:tcMar>
              <w:top w:w="0" w:type="dxa"/>
              <w:left w:w="108" w:type="dxa"/>
              <w:bottom w:w="0" w:type="dxa"/>
              <w:right w:w="108" w:type="dxa"/>
            </w:tcMar>
            <w:vAlign w:val="center"/>
          </w:tcPr>
          <w:p w14:paraId="43928BB2" w14:textId="77777777" w:rsidR="00A310BC" w:rsidRPr="000064B9" w:rsidRDefault="00A310BC" w:rsidP="00A310BC">
            <w:pPr>
              <w:suppressAutoHyphens/>
              <w:autoSpaceDN w:val="0"/>
              <w:ind w:firstLine="0"/>
              <w:jc w:val="center"/>
              <w:textAlignment w:val="baseline"/>
              <w:rPr>
                <w:color w:val="000000"/>
                <w:sz w:val="18"/>
                <w:szCs w:val="18"/>
              </w:rPr>
            </w:pPr>
            <w:r w:rsidRPr="000064B9">
              <w:rPr>
                <w:color w:val="000000"/>
                <w:sz w:val="18"/>
                <w:szCs w:val="18"/>
              </w:rPr>
              <w:t>27:14:0010104:832</w:t>
            </w:r>
          </w:p>
        </w:tc>
        <w:tc>
          <w:tcPr>
            <w:tcW w:w="508" w:type="pct"/>
            <w:tcMar>
              <w:top w:w="0" w:type="dxa"/>
              <w:left w:w="108" w:type="dxa"/>
              <w:bottom w:w="0" w:type="dxa"/>
              <w:right w:w="108" w:type="dxa"/>
            </w:tcMar>
            <w:vAlign w:val="center"/>
          </w:tcPr>
          <w:p w14:paraId="6806117D" w14:textId="77777777" w:rsidR="00A310BC" w:rsidRPr="000064B9" w:rsidRDefault="00A310BC" w:rsidP="00A310BC">
            <w:pPr>
              <w:suppressAutoHyphens/>
              <w:autoSpaceDN w:val="0"/>
              <w:ind w:firstLine="0"/>
              <w:jc w:val="center"/>
              <w:textAlignment w:val="baseline"/>
              <w:rPr>
                <w:color w:val="000000"/>
                <w:sz w:val="18"/>
                <w:szCs w:val="18"/>
              </w:rPr>
            </w:pPr>
            <w:r w:rsidRPr="000064B9">
              <w:rPr>
                <w:color w:val="000000"/>
                <w:sz w:val="18"/>
                <w:szCs w:val="18"/>
              </w:rPr>
              <w:t>66 648</w:t>
            </w:r>
          </w:p>
        </w:tc>
        <w:tc>
          <w:tcPr>
            <w:tcW w:w="535" w:type="pct"/>
            <w:tcMar>
              <w:top w:w="0" w:type="dxa"/>
              <w:left w:w="108" w:type="dxa"/>
              <w:bottom w:w="0" w:type="dxa"/>
              <w:right w:w="108" w:type="dxa"/>
            </w:tcMar>
            <w:vAlign w:val="center"/>
          </w:tcPr>
          <w:p w14:paraId="4BD9E2D8" w14:textId="77777777" w:rsidR="00A310BC" w:rsidRPr="000064B9" w:rsidRDefault="00A310BC" w:rsidP="00A310BC">
            <w:pPr>
              <w:suppressAutoHyphens/>
              <w:autoSpaceDN w:val="0"/>
              <w:ind w:firstLine="0"/>
              <w:jc w:val="center"/>
              <w:textAlignment w:val="baseline"/>
              <w:rPr>
                <w:color w:val="000000"/>
                <w:sz w:val="18"/>
                <w:szCs w:val="18"/>
              </w:rPr>
            </w:pPr>
            <w:r w:rsidRPr="000064B9">
              <w:rPr>
                <w:color w:val="000000"/>
                <w:sz w:val="18"/>
                <w:szCs w:val="18"/>
              </w:rPr>
              <w:t>20 524,21</w:t>
            </w:r>
          </w:p>
        </w:tc>
        <w:tc>
          <w:tcPr>
            <w:tcW w:w="730" w:type="pct"/>
            <w:vAlign w:val="center"/>
          </w:tcPr>
          <w:p w14:paraId="00E04AAB" w14:textId="77777777" w:rsidR="00A310BC" w:rsidRPr="000064B9" w:rsidRDefault="00A310BC" w:rsidP="00A310BC">
            <w:pPr>
              <w:ind w:firstLine="0"/>
              <w:jc w:val="center"/>
              <w:rPr>
                <w:sz w:val="18"/>
                <w:szCs w:val="18"/>
                <w:lang w:eastAsia="en-US"/>
              </w:rPr>
            </w:pPr>
            <w:r w:rsidRPr="000064B9">
              <w:rPr>
                <w:rFonts w:eastAsia="Calibri"/>
                <w:sz w:val="18"/>
                <w:szCs w:val="18"/>
                <w:lang w:eastAsia="en-US"/>
              </w:rPr>
              <w:t>31.01.2023</w:t>
            </w:r>
          </w:p>
        </w:tc>
        <w:tc>
          <w:tcPr>
            <w:tcW w:w="1002" w:type="pct"/>
            <w:vAlign w:val="center"/>
          </w:tcPr>
          <w:p w14:paraId="379D3F90" w14:textId="77777777" w:rsidR="00A310BC" w:rsidRPr="000064B9" w:rsidRDefault="00A310BC" w:rsidP="00A310BC">
            <w:pPr>
              <w:suppressAutoHyphens/>
              <w:autoSpaceDN w:val="0"/>
              <w:ind w:firstLine="0"/>
              <w:jc w:val="center"/>
              <w:textAlignment w:val="baseline"/>
              <w:rPr>
                <w:color w:val="000000"/>
                <w:sz w:val="18"/>
                <w:szCs w:val="18"/>
              </w:rPr>
            </w:pPr>
            <w:r w:rsidRPr="000064B9">
              <w:rPr>
                <w:color w:val="000000"/>
                <w:sz w:val="18"/>
                <w:szCs w:val="18"/>
              </w:rPr>
              <w:t>№22000027220000000016</w:t>
            </w:r>
          </w:p>
        </w:tc>
        <w:tc>
          <w:tcPr>
            <w:tcW w:w="745" w:type="pct"/>
            <w:vAlign w:val="center"/>
          </w:tcPr>
          <w:p w14:paraId="269C4F0E" w14:textId="77777777" w:rsidR="00A310BC" w:rsidRPr="000064B9" w:rsidRDefault="00A310BC" w:rsidP="00A310BC">
            <w:pPr>
              <w:suppressAutoHyphens/>
              <w:autoSpaceDN w:val="0"/>
              <w:ind w:firstLine="0"/>
              <w:jc w:val="center"/>
              <w:textAlignment w:val="baseline"/>
              <w:rPr>
                <w:color w:val="000000"/>
                <w:sz w:val="18"/>
                <w:szCs w:val="18"/>
              </w:rPr>
            </w:pPr>
            <w:r w:rsidRPr="000064B9">
              <w:rPr>
                <w:color w:val="000000"/>
                <w:sz w:val="18"/>
                <w:szCs w:val="18"/>
              </w:rPr>
              <w:t>Состоявшийся</w:t>
            </w:r>
          </w:p>
        </w:tc>
        <w:tc>
          <w:tcPr>
            <w:tcW w:w="715" w:type="pct"/>
            <w:vAlign w:val="center"/>
          </w:tcPr>
          <w:p w14:paraId="4F9746C5" w14:textId="51C41042" w:rsidR="00A310BC" w:rsidRPr="000064B9" w:rsidRDefault="00A310BC" w:rsidP="00A310BC">
            <w:pPr>
              <w:suppressAutoHyphens/>
              <w:autoSpaceDN w:val="0"/>
              <w:ind w:firstLine="0"/>
              <w:jc w:val="center"/>
              <w:textAlignment w:val="baseline"/>
              <w:rPr>
                <w:color w:val="000000"/>
                <w:sz w:val="18"/>
                <w:szCs w:val="18"/>
              </w:rPr>
            </w:pPr>
            <w:r w:rsidRPr="000064B9">
              <w:rPr>
                <w:color w:val="000000"/>
                <w:sz w:val="18"/>
                <w:szCs w:val="18"/>
                <w:u w:val="single"/>
              </w:rPr>
              <w:t>https://torgi.gov.ru</w:t>
            </w:r>
          </w:p>
        </w:tc>
      </w:tr>
    </w:tbl>
    <w:p w14:paraId="29FDA13B" w14:textId="76C4E120" w:rsidR="00A310BC" w:rsidRPr="000064B9" w:rsidRDefault="00A310BC" w:rsidP="00A310BC">
      <w:pPr>
        <w:suppressAutoHyphens/>
        <w:autoSpaceDN w:val="0"/>
        <w:spacing w:before="60"/>
        <w:textAlignment w:val="baseline"/>
        <w:rPr>
          <w:rFonts w:eastAsia="Calibri" w:cs="Calibri"/>
          <w:bCs/>
          <w:iCs/>
          <w:spacing w:val="-5"/>
          <w:szCs w:val="20"/>
        </w:rPr>
      </w:pPr>
      <w:r w:rsidRPr="000064B9">
        <w:rPr>
          <w:rFonts w:eastAsia="Calibri" w:cs="Calibri"/>
          <w:bCs/>
          <w:iCs/>
          <w:spacing w:val="-5"/>
          <w:szCs w:val="20"/>
        </w:rPr>
        <w:t>В соответствии со статьей 103 Земельного кодекса Российской Федерации землями запаса являются земли, находящиеся в государственной или муниципальной собственности и не предоставленные гражданам или юридическим лицам. Особенностью земель запаса как самостоятельной категории является то, что их целевое предназначение с правовых позиций не определено, т.е. отсутствие чьих-либо прав на них (собственности, аренды и т.п.). Использование земель запаса возможно после перевода их в другую категорию. Соответственно, на рынке отсутствуют данные о предложениях и сделках с такими земельными участками.</w:t>
      </w:r>
    </w:p>
    <w:p w14:paraId="61141BEB" w14:textId="24C752D6" w:rsidR="00A310BC" w:rsidRPr="000064B9" w:rsidRDefault="00A310BC" w:rsidP="000322B8">
      <w:pPr>
        <w:pStyle w:val="117"/>
        <w:spacing w:before="60"/>
        <w:rPr>
          <w:szCs w:val="20"/>
        </w:rPr>
      </w:pPr>
      <w:r w:rsidRPr="000064B9">
        <w:rPr>
          <w:rFonts w:eastAsia="Calibri" w:cs="Calibri"/>
          <w:bCs/>
          <w:iCs/>
          <w:spacing w:val="-5"/>
          <w:szCs w:val="20"/>
        </w:rPr>
        <w:t>Мониторинг открытых ресурсов и анализа баз рыночных данных показал, что рынок земельных участков сегмента «Специальное, ритуальное использование, запас» в Хабаровском крае за 2025 год отсутствует, что связано, во-первых, с достаточно большой специфичностью вида использования данных участков, во-вторых, с их относительной немногочисленностью, в-третьих, с наличием ряда ограничений, накладываемых действующими нормативными документами в области земельного законодательства в части владения таковыми участками и использования их</w:t>
      </w:r>
      <w:r w:rsidR="000322B8" w:rsidRPr="000064B9">
        <w:rPr>
          <w:rFonts w:eastAsia="Calibri" w:cs="Calibri"/>
          <w:bCs/>
          <w:iCs/>
          <w:spacing w:val="-5"/>
          <w:szCs w:val="20"/>
        </w:rPr>
        <w:t xml:space="preserve"> </w:t>
      </w:r>
      <w:r w:rsidRPr="000064B9">
        <w:rPr>
          <w:rFonts w:eastAsia="Calibri" w:cs="Calibri"/>
          <w:bCs/>
          <w:iCs/>
          <w:spacing w:val="-5"/>
          <w:szCs w:val="20"/>
        </w:rPr>
        <w:t>по</w:t>
      </w:r>
      <w:r w:rsidR="000322B8" w:rsidRPr="000064B9">
        <w:rPr>
          <w:rFonts w:eastAsia="Calibri" w:cs="Calibri"/>
          <w:bCs/>
          <w:iCs/>
          <w:spacing w:val="-5"/>
          <w:szCs w:val="20"/>
        </w:rPr>
        <w:t xml:space="preserve"> </w:t>
      </w:r>
      <w:r w:rsidRPr="000064B9">
        <w:rPr>
          <w:rFonts w:eastAsia="Calibri" w:cs="Calibri"/>
          <w:bCs/>
          <w:iCs/>
          <w:spacing w:val="-5"/>
          <w:szCs w:val="20"/>
        </w:rPr>
        <w:t>назначению. Вследствие невозможности сбора информации о рынке данного сегмента, провести анализ рыночной информации не представляется возможным.</w:t>
      </w:r>
    </w:p>
    <w:p w14:paraId="3C766A9E" w14:textId="3E1263AB" w:rsidR="000322B8" w:rsidRPr="000064B9" w:rsidRDefault="000322B8" w:rsidP="000322B8">
      <w:pPr>
        <w:pStyle w:val="117"/>
        <w:spacing w:before="60"/>
        <w:rPr>
          <w:szCs w:val="20"/>
        </w:rPr>
      </w:pPr>
      <w:r w:rsidRPr="000064B9">
        <w:rPr>
          <w:szCs w:val="20"/>
        </w:rPr>
        <w:t xml:space="preserve">Для расчета </w:t>
      </w:r>
      <w:r w:rsidR="00F66EFD" w:rsidRPr="000064B9">
        <w:rPr>
          <w:szCs w:val="20"/>
        </w:rPr>
        <w:t xml:space="preserve">кадастровой стоимости земельных участков данной оценочной группы </w:t>
      </w:r>
      <w:r w:rsidRPr="000064B9">
        <w:rPr>
          <w:szCs w:val="20"/>
        </w:rPr>
        <w:t xml:space="preserve">выбран сравнительный подход </w:t>
      </w:r>
      <w:r w:rsidR="00F66EFD" w:rsidRPr="000064B9">
        <w:rPr>
          <w:szCs w:val="20"/>
        </w:rPr>
        <w:t xml:space="preserve">метод типового (эталонного) объекта недвижимости. </w:t>
      </w:r>
    </w:p>
    <w:p w14:paraId="1B263ABD" w14:textId="43CD77B6" w:rsidR="00F66EFD" w:rsidRPr="000064B9" w:rsidRDefault="00F66EFD" w:rsidP="000322B8">
      <w:pPr>
        <w:pStyle w:val="117"/>
        <w:spacing w:before="60"/>
        <w:rPr>
          <w:szCs w:val="20"/>
        </w:rPr>
      </w:pPr>
      <w:r w:rsidRPr="000064B9">
        <w:rPr>
          <w:szCs w:val="20"/>
        </w:rPr>
        <w:t>Объекты недвижимости оцениваются исходя из характерных для соответствующего сегмента рынка показателей доходности их использования, без учета фактического обременения арендными отношениями и индивидуальных показателей эффективности их использования.</w:t>
      </w:r>
    </w:p>
    <w:p w14:paraId="4E918CFE" w14:textId="29DFC517" w:rsidR="00F66EFD" w:rsidRPr="000064B9" w:rsidRDefault="00F66EFD" w:rsidP="00F66EFD">
      <w:pPr>
        <w:pStyle w:val="117"/>
        <w:rPr>
          <w:i/>
          <w:szCs w:val="20"/>
        </w:rPr>
      </w:pPr>
      <w:r w:rsidRPr="000064B9">
        <w:rPr>
          <w:i/>
          <w:szCs w:val="20"/>
        </w:rPr>
        <w:t>Выбор типового (эталонного) объекта недвижимости</w:t>
      </w:r>
    </w:p>
    <w:p w14:paraId="40DAC703" w14:textId="6E8EAB33" w:rsidR="00F66EFD" w:rsidRPr="000064B9" w:rsidRDefault="00F66EFD" w:rsidP="00F66EFD">
      <w:pPr>
        <w:pStyle w:val="117"/>
        <w:rPr>
          <w:szCs w:val="20"/>
        </w:rPr>
      </w:pPr>
      <w:r w:rsidRPr="000064B9">
        <w:rPr>
          <w:szCs w:val="20"/>
        </w:rPr>
        <w:t xml:space="preserve">В качестве типового (эталонного) объекта может быть использован как реально существующий объект, так и гипотетический объект, обладающий типовыми характеристиками группы объектов недвижимости. В качестве объектов аналогов также могут выступать как непосредственно объекты-аналоги, так и типовой объект-аналог. Типизация выполняется для </w:t>
      </w:r>
      <w:r w:rsidR="00E628D9" w:rsidRPr="000064B9">
        <w:rPr>
          <w:szCs w:val="20"/>
        </w:rPr>
        <w:t>того,</w:t>
      </w:r>
      <w:r w:rsidRPr="000064B9">
        <w:rPr>
          <w:szCs w:val="20"/>
        </w:rPr>
        <w:t xml:space="preserve"> чтобы поставить в соответствие объектам оценки (или типовому объекту оценки) объекты-аналоги (или типовые объекты-аналоги).</w:t>
      </w:r>
    </w:p>
    <w:p w14:paraId="7C7501C9" w14:textId="0FEC1FCE" w:rsidR="000322B8" w:rsidRPr="000064B9" w:rsidRDefault="000322B8" w:rsidP="00F66EFD">
      <w:pPr>
        <w:pStyle w:val="117"/>
        <w:rPr>
          <w:i/>
          <w:iCs/>
          <w:szCs w:val="20"/>
        </w:rPr>
      </w:pPr>
      <w:r w:rsidRPr="000064B9">
        <w:rPr>
          <w:szCs w:val="20"/>
        </w:rPr>
        <w:t>Для расчета кадастровой стоимости выбраны эталонные объекты (гипотетические участки) для каждого муниципального района Хабаровского края. В качестве эталонного объекта принят</w:t>
      </w:r>
      <w:r w:rsidR="000064B9" w:rsidRPr="000064B9">
        <w:rPr>
          <w:szCs w:val="20"/>
        </w:rPr>
        <w:t>о</w:t>
      </w:r>
      <w:r w:rsidRPr="000064B9">
        <w:rPr>
          <w:szCs w:val="20"/>
        </w:rPr>
        <w:t xml:space="preserve"> </w:t>
      </w:r>
      <w:r w:rsidR="000064B9" w:rsidRPr="000064B9">
        <w:rPr>
          <w:szCs w:val="20"/>
        </w:rPr>
        <w:t xml:space="preserve">минимальное модельное значение оценочной группы «Земельные участки под размещение производственных объектов» п. 1.6.2.7.5 Отчета. </w:t>
      </w:r>
      <w:r w:rsidR="00DA5E6A" w:rsidRPr="000064B9">
        <w:rPr>
          <w:szCs w:val="20"/>
        </w:rPr>
        <w:t>Стоимость э</w:t>
      </w:r>
      <w:r w:rsidRPr="000064B9">
        <w:rPr>
          <w:szCs w:val="20"/>
        </w:rPr>
        <w:t>талонны</w:t>
      </w:r>
      <w:r w:rsidR="00DA5E6A" w:rsidRPr="000064B9">
        <w:rPr>
          <w:szCs w:val="20"/>
        </w:rPr>
        <w:t>х</w:t>
      </w:r>
      <w:r w:rsidRPr="000064B9">
        <w:rPr>
          <w:szCs w:val="20"/>
        </w:rPr>
        <w:t xml:space="preserve"> объект</w:t>
      </w:r>
      <w:r w:rsidR="00DA5E6A" w:rsidRPr="000064B9">
        <w:rPr>
          <w:szCs w:val="20"/>
        </w:rPr>
        <w:t>ов</w:t>
      </w:r>
      <w:r w:rsidRPr="000064B9">
        <w:rPr>
          <w:szCs w:val="20"/>
        </w:rPr>
        <w:t xml:space="preserve"> по районам представлен</w:t>
      </w:r>
      <w:r w:rsidR="00DA5E6A" w:rsidRPr="000064B9">
        <w:rPr>
          <w:szCs w:val="20"/>
        </w:rPr>
        <w:t>а</w:t>
      </w:r>
      <w:r w:rsidRPr="000064B9">
        <w:rPr>
          <w:szCs w:val="20"/>
        </w:rPr>
        <w:t xml:space="preserve"> в таблице</w:t>
      </w:r>
      <w:r w:rsidRPr="000064B9">
        <w:rPr>
          <w:i/>
          <w:iCs/>
          <w:szCs w:val="20"/>
        </w:rPr>
        <w:t xml:space="preserve"> (</w:t>
      </w:r>
      <w:r w:rsidR="00DA5E6A" w:rsidRPr="000064B9">
        <w:rPr>
          <w:i/>
          <w:iCs/>
          <w:szCs w:val="20"/>
        </w:rPr>
        <w:fldChar w:fldCharType="begin"/>
      </w:r>
      <w:r w:rsidR="00DA5E6A" w:rsidRPr="000064B9">
        <w:rPr>
          <w:i/>
          <w:iCs/>
          <w:szCs w:val="20"/>
        </w:rPr>
        <w:instrText xml:space="preserve"> REF _Ref231215353 \h  \* MERGEFORMAT </w:instrText>
      </w:r>
      <w:r w:rsidR="00DA5E6A" w:rsidRPr="000064B9">
        <w:rPr>
          <w:i/>
          <w:iCs/>
          <w:szCs w:val="20"/>
        </w:rPr>
      </w:r>
      <w:r w:rsidR="00DA5E6A" w:rsidRPr="000064B9">
        <w:rPr>
          <w:i/>
          <w:iCs/>
          <w:szCs w:val="20"/>
        </w:rPr>
        <w:fldChar w:fldCharType="separate"/>
      </w:r>
      <w:r w:rsidR="004B09DA" w:rsidRPr="004B09DA">
        <w:rPr>
          <w:i/>
          <w:iCs/>
        </w:rPr>
        <w:t xml:space="preserve">Таблица </w:t>
      </w:r>
      <w:r w:rsidR="004B09DA" w:rsidRPr="004B09DA">
        <w:rPr>
          <w:i/>
          <w:iCs/>
          <w:noProof/>
        </w:rPr>
        <w:t>141</w:t>
      </w:r>
      <w:r w:rsidR="00DA5E6A" w:rsidRPr="000064B9">
        <w:rPr>
          <w:i/>
          <w:iCs/>
          <w:szCs w:val="20"/>
        </w:rPr>
        <w:fldChar w:fldCharType="end"/>
      </w:r>
      <w:r w:rsidR="00DA5E6A" w:rsidRPr="000064B9">
        <w:rPr>
          <w:i/>
          <w:iCs/>
          <w:szCs w:val="20"/>
        </w:rPr>
        <w:t>).</w:t>
      </w:r>
    </w:p>
    <w:p w14:paraId="6DFE3D01" w14:textId="18E97EB0" w:rsidR="00DA5E6A" w:rsidRPr="000064B9" w:rsidRDefault="000322B8" w:rsidP="003278EC">
      <w:pPr>
        <w:pStyle w:val="ab"/>
      </w:pPr>
      <w:bookmarkStart w:id="573" w:name="_Ref231215353"/>
      <w:bookmarkStart w:id="574" w:name="_Toc235089120"/>
      <w:r w:rsidRPr="000064B9">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141</w:t>
      </w:r>
      <w:r w:rsidR="0016238C">
        <w:rPr>
          <w:noProof/>
        </w:rPr>
        <w:fldChar w:fldCharType="end"/>
      </w:r>
      <w:bookmarkEnd w:id="573"/>
      <w:r w:rsidR="00DA5E6A" w:rsidRPr="000064B9">
        <w:t xml:space="preserve"> – Стоимость эталонного объекта по районам</w:t>
      </w:r>
      <w:bookmarkEnd w:id="574"/>
    </w:p>
    <w:tbl>
      <w:tblPr>
        <w:tblW w:w="5000" w:type="pct"/>
        <w:tblLook w:val="04A0" w:firstRow="1" w:lastRow="0" w:firstColumn="1" w:lastColumn="0" w:noHBand="0" w:noVBand="1"/>
      </w:tblPr>
      <w:tblGrid>
        <w:gridCol w:w="4040"/>
        <w:gridCol w:w="3505"/>
        <w:gridCol w:w="2651"/>
      </w:tblGrid>
      <w:tr w:rsidR="00DA5E6A" w:rsidRPr="000064B9" w14:paraId="34AD2972" w14:textId="77777777" w:rsidTr="005E6DC5">
        <w:trPr>
          <w:tblHeader/>
        </w:trPr>
        <w:tc>
          <w:tcPr>
            <w:tcW w:w="1981" w:type="pct"/>
            <w:tcBorders>
              <w:top w:val="single" w:sz="4" w:space="0" w:color="auto"/>
              <w:left w:val="single" w:sz="4" w:space="0" w:color="auto"/>
              <w:bottom w:val="single" w:sz="4" w:space="0" w:color="auto"/>
              <w:right w:val="single" w:sz="4" w:space="0" w:color="auto"/>
            </w:tcBorders>
            <w:noWrap/>
            <w:vAlign w:val="center"/>
            <w:hideMark/>
          </w:tcPr>
          <w:p w14:paraId="72259800" w14:textId="376116AD" w:rsidR="00DA5E6A" w:rsidRPr="000064B9" w:rsidRDefault="00DA5E6A" w:rsidP="00DA5E6A">
            <w:pPr>
              <w:ind w:firstLine="0"/>
              <w:jc w:val="center"/>
              <w:rPr>
                <w:color w:val="000000"/>
                <w:sz w:val="18"/>
                <w:szCs w:val="18"/>
              </w:rPr>
            </w:pPr>
            <w:r w:rsidRPr="000064B9">
              <w:rPr>
                <w:color w:val="000000"/>
                <w:sz w:val="18"/>
                <w:szCs w:val="18"/>
              </w:rPr>
              <w:t>ГО/МР/МО</w:t>
            </w:r>
          </w:p>
        </w:tc>
        <w:tc>
          <w:tcPr>
            <w:tcW w:w="1719" w:type="pct"/>
            <w:tcBorders>
              <w:top w:val="single" w:sz="4" w:space="0" w:color="auto"/>
              <w:left w:val="nil"/>
              <w:bottom w:val="single" w:sz="4" w:space="0" w:color="auto"/>
              <w:right w:val="single" w:sz="4" w:space="0" w:color="auto"/>
            </w:tcBorders>
            <w:vAlign w:val="center"/>
            <w:hideMark/>
          </w:tcPr>
          <w:p w14:paraId="274532CF" w14:textId="07657ED7" w:rsidR="00DA5E6A" w:rsidRPr="000064B9" w:rsidRDefault="00DA5E6A" w:rsidP="00DA5E6A">
            <w:pPr>
              <w:ind w:firstLine="0"/>
              <w:jc w:val="center"/>
              <w:rPr>
                <w:color w:val="000000"/>
                <w:sz w:val="18"/>
                <w:szCs w:val="18"/>
              </w:rPr>
            </w:pPr>
            <w:r w:rsidRPr="000064B9">
              <w:rPr>
                <w:color w:val="000000"/>
                <w:sz w:val="18"/>
                <w:szCs w:val="18"/>
              </w:rPr>
              <w:t>Стоимость эталонного объекта (минимальное значение УПКС оценочной группы «ПРОМ»), руб./кв. м</w:t>
            </w:r>
          </w:p>
        </w:tc>
        <w:tc>
          <w:tcPr>
            <w:tcW w:w="1300" w:type="pct"/>
            <w:tcBorders>
              <w:top w:val="single" w:sz="4" w:space="0" w:color="auto"/>
              <w:left w:val="nil"/>
              <w:bottom w:val="single" w:sz="4" w:space="0" w:color="auto"/>
              <w:right w:val="single" w:sz="4" w:space="0" w:color="auto"/>
            </w:tcBorders>
            <w:noWrap/>
            <w:vAlign w:val="center"/>
            <w:hideMark/>
          </w:tcPr>
          <w:p w14:paraId="24BAFDF3" w14:textId="6CE9169B" w:rsidR="00DA5E6A" w:rsidRPr="000064B9" w:rsidRDefault="00DA5E6A" w:rsidP="00DA5E6A">
            <w:pPr>
              <w:ind w:firstLine="0"/>
              <w:jc w:val="center"/>
              <w:rPr>
                <w:color w:val="000000"/>
                <w:sz w:val="18"/>
                <w:szCs w:val="18"/>
              </w:rPr>
            </w:pPr>
            <w:r w:rsidRPr="000064B9">
              <w:rPr>
                <w:color w:val="000000"/>
                <w:sz w:val="18"/>
                <w:szCs w:val="18"/>
              </w:rPr>
              <w:t>Площадь, кв. м</w:t>
            </w:r>
          </w:p>
        </w:tc>
      </w:tr>
      <w:tr w:rsidR="00DA5E6A" w:rsidRPr="000064B9" w14:paraId="0CD3FD1D"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721BCFE8" w14:textId="77777777" w:rsidR="00DA5E6A" w:rsidRPr="000064B9" w:rsidRDefault="00DA5E6A" w:rsidP="00DA5E6A">
            <w:pPr>
              <w:ind w:firstLine="0"/>
              <w:jc w:val="left"/>
              <w:rPr>
                <w:color w:val="000000"/>
                <w:sz w:val="18"/>
                <w:szCs w:val="18"/>
              </w:rPr>
            </w:pPr>
            <w:r w:rsidRPr="000064B9">
              <w:rPr>
                <w:color w:val="000000"/>
                <w:sz w:val="18"/>
                <w:szCs w:val="18"/>
              </w:rPr>
              <w:t>Амурский МР</w:t>
            </w:r>
          </w:p>
        </w:tc>
        <w:tc>
          <w:tcPr>
            <w:tcW w:w="1719" w:type="pct"/>
            <w:tcBorders>
              <w:top w:val="nil"/>
              <w:left w:val="nil"/>
              <w:bottom w:val="single" w:sz="4" w:space="0" w:color="auto"/>
              <w:right w:val="single" w:sz="4" w:space="0" w:color="auto"/>
            </w:tcBorders>
            <w:noWrap/>
            <w:vAlign w:val="center"/>
            <w:hideMark/>
          </w:tcPr>
          <w:p w14:paraId="3003DACA" w14:textId="77777777" w:rsidR="00DA5E6A" w:rsidRPr="000064B9" w:rsidRDefault="00DA5E6A" w:rsidP="00DA5E6A">
            <w:pPr>
              <w:ind w:firstLine="0"/>
              <w:jc w:val="center"/>
              <w:rPr>
                <w:color w:val="000000"/>
                <w:sz w:val="18"/>
                <w:szCs w:val="18"/>
              </w:rPr>
            </w:pPr>
            <w:r w:rsidRPr="000064B9">
              <w:rPr>
                <w:color w:val="000000"/>
                <w:sz w:val="18"/>
                <w:szCs w:val="18"/>
              </w:rPr>
              <w:t>36,8</w:t>
            </w:r>
          </w:p>
        </w:tc>
        <w:tc>
          <w:tcPr>
            <w:tcW w:w="1300" w:type="pct"/>
            <w:tcBorders>
              <w:top w:val="nil"/>
              <w:left w:val="nil"/>
              <w:bottom w:val="single" w:sz="4" w:space="0" w:color="auto"/>
              <w:right w:val="single" w:sz="4" w:space="0" w:color="auto"/>
            </w:tcBorders>
            <w:noWrap/>
            <w:vAlign w:val="center"/>
            <w:hideMark/>
          </w:tcPr>
          <w:p w14:paraId="1EED3341" w14:textId="6C39CDB3"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54AB7832"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3BA1F35D" w14:textId="77777777" w:rsidR="00DA5E6A" w:rsidRPr="000064B9" w:rsidRDefault="00DA5E6A" w:rsidP="00DA5E6A">
            <w:pPr>
              <w:ind w:firstLine="0"/>
              <w:jc w:val="left"/>
              <w:rPr>
                <w:color w:val="000000"/>
                <w:sz w:val="18"/>
                <w:szCs w:val="18"/>
              </w:rPr>
            </w:pPr>
            <w:r w:rsidRPr="000064B9">
              <w:rPr>
                <w:color w:val="000000"/>
                <w:sz w:val="18"/>
                <w:szCs w:val="18"/>
              </w:rPr>
              <w:t>Аяно-Майский МР</w:t>
            </w:r>
          </w:p>
        </w:tc>
        <w:tc>
          <w:tcPr>
            <w:tcW w:w="1719" w:type="pct"/>
            <w:tcBorders>
              <w:top w:val="nil"/>
              <w:left w:val="nil"/>
              <w:bottom w:val="single" w:sz="4" w:space="0" w:color="auto"/>
              <w:right w:val="single" w:sz="4" w:space="0" w:color="auto"/>
            </w:tcBorders>
            <w:noWrap/>
            <w:vAlign w:val="center"/>
            <w:hideMark/>
          </w:tcPr>
          <w:p w14:paraId="4F02089B" w14:textId="77777777" w:rsidR="00DA5E6A" w:rsidRPr="000064B9" w:rsidRDefault="00DA5E6A" w:rsidP="00DA5E6A">
            <w:pPr>
              <w:ind w:firstLine="0"/>
              <w:jc w:val="center"/>
              <w:rPr>
                <w:color w:val="000000"/>
                <w:sz w:val="18"/>
                <w:szCs w:val="18"/>
              </w:rPr>
            </w:pPr>
            <w:r w:rsidRPr="000064B9">
              <w:rPr>
                <w:color w:val="000000"/>
                <w:sz w:val="18"/>
                <w:szCs w:val="18"/>
              </w:rPr>
              <w:t>115,11</w:t>
            </w:r>
          </w:p>
        </w:tc>
        <w:tc>
          <w:tcPr>
            <w:tcW w:w="1300" w:type="pct"/>
            <w:tcBorders>
              <w:top w:val="nil"/>
              <w:left w:val="nil"/>
              <w:bottom w:val="single" w:sz="4" w:space="0" w:color="auto"/>
              <w:right w:val="single" w:sz="4" w:space="0" w:color="auto"/>
            </w:tcBorders>
            <w:noWrap/>
            <w:vAlign w:val="center"/>
            <w:hideMark/>
          </w:tcPr>
          <w:p w14:paraId="1C1109A3" w14:textId="795293EC"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41FC5758"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512F0907" w14:textId="77777777" w:rsidR="00DA5E6A" w:rsidRPr="000064B9" w:rsidRDefault="00DA5E6A" w:rsidP="00DA5E6A">
            <w:pPr>
              <w:ind w:firstLine="0"/>
              <w:jc w:val="left"/>
              <w:rPr>
                <w:color w:val="000000"/>
                <w:sz w:val="18"/>
                <w:szCs w:val="18"/>
              </w:rPr>
            </w:pPr>
            <w:r w:rsidRPr="000064B9">
              <w:rPr>
                <w:color w:val="000000"/>
                <w:sz w:val="18"/>
                <w:szCs w:val="18"/>
              </w:rPr>
              <w:t>Бикинский МО</w:t>
            </w:r>
          </w:p>
        </w:tc>
        <w:tc>
          <w:tcPr>
            <w:tcW w:w="1719" w:type="pct"/>
            <w:tcBorders>
              <w:top w:val="nil"/>
              <w:left w:val="nil"/>
              <w:bottom w:val="single" w:sz="4" w:space="0" w:color="auto"/>
              <w:right w:val="single" w:sz="4" w:space="0" w:color="auto"/>
            </w:tcBorders>
            <w:noWrap/>
            <w:vAlign w:val="center"/>
            <w:hideMark/>
          </w:tcPr>
          <w:p w14:paraId="147A3CD8" w14:textId="77777777" w:rsidR="00DA5E6A" w:rsidRPr="000064B9" w:rsidRDefault="00DA5E6A" w:rsidP="00DA5E6A">
            <w:pPr>
              <w:ind w:firstLine="0"/>
              <w:jc w:val="center"/>
              <w:rPr>
                <w:color w:val="000000"/>
                <w:sz w:val="18"/>
                <w:szCs w:val="18"/>
              </w:rPr>
            </w:pPr>
            <w:r w:rsidRPr="000064B9">
              <w:rPr>
                <w:color w:val="000000"/>
                <w:sz w:val="18"/>
                <w:szCs w:val="18"/>
              </w:rPr>
              <w:t>80,66</w:t>
            </w:r>
          </w:p>
        </w:tc>
        <w:tc>
          <w:tcPr>
            <w:tcW w:w="1300" w:type="pct"/>
            <w:tcBorders>
              <w:top w:val="nil"/>
              <w:left w:val="nil"/>
              <w:bottom w:val="single" w:sz="4" w:space="0" w:color="auto"/>
              <w:right w:val="single" w:sz="4" w:space="0" w:color="auto"/>
            </w:tcBorders>
            <w:noWrap/>
            <w:vAlign w:val="center"/>
            <w:hideMark/>
          </w:tcPr>
          <w:p w14:paraId="307CE224" w14:textId="0B918F12"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16CDC8CF"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08AFA3C3" w14:textId="77777777" w:rsidR="00DA5E6A" w:rsidRPr="000064B9" w:rsidRDefault="00DA5E6A" w:rsidP="00DA5E6A">
            <w:pPr>
              <w:ind w:firstLine="0"/>
              <w:jc w:val="left"/>
              <w:rPr>
                <w:color w:val="000000"/>
                <w:sz w:val="18"/>
                <w:szCs w:val="18"/>
              </w:rPr>
            </w:pPr>
            <w:r w:rsidRPr="000064B9">
              <w:rPr>
                <w:color w:val="000000"/>
                <w:sz w:val="18"/>
                <w:szCs w:val="18"/>
              </w:rPr>
              <w:t>Ванинский МР</w:t>
            </w:r>
          </w:p>
        </w:tc>
        <w:tc>
          <w:tcPr>
            <w:tcW w:w="1719" w:type="pct"/>
            <w:tcBorders>
              <w:top w:val="nil"/>
              <w:left w:val="nil"/>
              <w:bottom w:val="single" w:sz="4" w:space="0" w:color="auto"/>
              <w:right w:val="single" w:sz="4" w:space="0" w:color="auto"/>
            </w:tcBorders>
            <w:noWrap/>
            <w:vAlign w:val="center"/>
            <w:hideMark/>
          </w:tcPr>
          <w:p w14:paraId="552A2CAE" w14:textId="77777777" w:rsidR="00DA5E6A" w:rsidRPr="000064B9" w:rsidRDefault="00DA5E6A" w:rsidP="00DA5E6A">
            <w:pPr>
              <w:ind w:firstLine="0"/>
              <w:jc w:val="center"/>
              <w:rPr>
                <w:color w:val="000000"/>
                <w:sz w:val="18"/>
                <w:szCs w:val="18"/>
              </w:rPr>
            </w:pPr>
            <w:r w:rsidRPr="000064B9">
              <w:rPr>
                <w:color w:val="000000"/>
                <w:sz w:val="18"/>
                <w:szCs w:val="18"/>
              </w:rPr>
              <w:t>84,21</w:t>
            </w:r>
          </w:p>
        </w:tc>
        <w:tc>
          <w:tcPr>
            <w:tcW w:w="1300" w:type="pct"/>
            <w:tcBorders>
              <w:top w:val="nil"/>
              <w:left w:val="nil"/>
              <w:bottom w:val="single" w:sz="4" w:space="0" w:color="auto"/>
              <w:right w:val="single" w:sz="4" w:space="0" w:color="auto"/>
            </w:tcBorders>
            <w:noWrap/>
            <w:vAlign w:val="center"/>
            <w:hideMark/>
          </w:tcPr>
          <w:p w14:paraId="4E00FBEE" w14:textId="761E7AB1"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37D91E77"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6F9D5D87" w14:textId="77777777" w:rsidR="00DA5E6A" w:rsidRPr="000064B9" w:rsidRDefault="00DA5E6A" w:rsidP="00DA5E6A">
            <w:pPr>
              <w:ind w:firstLine="0"/>
              <w:jc w:val="left"/>
              <w:rPr>
                <w:color w:val="000000"/>
                <w:sz w:val="18"/>
                <w:szCs w:val="18"/>
              </w:rPr>
            </w:pPr>
            <w:r w:rsidRPr="000064B9">
              <w:rPr>
                <w:color w:val="000000"/>
                <w:sz w:val="18"/>
                <w:szCs w:val="18"/>
              </w:rPr>
              <w:t>Верхнебуреинский МР</w:t>
            </w:r>
          </w:p>
        </w:tc>
        <w:tc>
          <w:tcPr>
            <w:tcW w:w="1719" w:type="pct"/>
            <w:tcBorders>
              <w:top w:val="nil"/>
              <w:left w:val="nil"/>
              <w:bottom w:val="single" w:sz="4" w:space="0" w:color="auto"/>
              <w:right w:val="single" w:sz="4" w:space="0" w:color="auto"/>
            </w:tcBorders>
            <w:noWrap/>
            <w:vAlign w:val="center"/>
            <w:hideMark/>
          </w:tcPr>
          <w:p w14:paraId="0319E3F5" w14:textId="77777777" w:rsidR="00DA5E6A" w:rsidRPr="000064B9" w:rsidRDefault="00DA5E6A" w:rsidP="00DA5E6A">
            <w:pPr>
              <w:ind w:firstLine="0"/>
              <w:jc w:val="center"/>
              <w:rPr>
                <w:color w:val="000000"/>
                <w:sz w:val="18"/>
                <w:szCs w:val="18"/>
              </w:rPr>
            </w:pPr>
            <w:r w:rsidRPr="000064B9">
              <w:rPr>
                <w:color w:val="000000"/>
                <w:sz w:val="18"/>
                <w:szCs w:val="18"/>
              </w:rPr>
              <w:t>46,78</w:t>
            </w:r>
          </w:p>
        </w:tc>
        <w:tc>
          <w:tcPr>
            <w:tcW w:w="1300" w:type="pct"/>
            <w:tcBorders>
              <w:top w:val="nil"/>
              <w:left w:val="nil"/>
              <w:bottom w:val="single" w:sz="4" w:space="0" w:color="auto"/>
              <w:right w:val="single" w:sz="4" w:space="0" w:color="auto"/>
            </w:tcBorders>
            <w:noWrap/>
            <w:vAlign w:val="center"/>
            <w:hideMark/>
          </w:tcPr>
          <w:p w14:paraId="134ACE4D" w14:textId="175D4146"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42204E14"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1F729872" w14:textId="77777777" w:rsidR="00DA5E6A" w:rsidRPr="000064B9" w:rsidRDefault="00DA5E6A" w:rsidP="00DA5E6A">
            <w:pPr>
              <w:ind w:firstLine="0"/>
              <w:jc w:val="left"/>
              <w:rPr>
                <w:color w:val="000000"/>
                <w:sz w:val="18"/>
                <w:szCs w:val="18"/>
              </w:rPr>
            </w:pPr>
            <w:r w:rsidRPr="000064B9">
              <w:rPr>
                <w:color w:val="000000"/>
                <w:sz w:val="18"/>
                <w:szCs w:val="18"/>
              </w:rPr>
              <w:t>Вяземский МР</w:t>
            </w:r>
          </w:p>
        </w:tc>
        <w:tc>
          <w:tcPr>
            <w:tcW w:w="1719" w:type="pct"/>
            <w:tcBorders>
              <w:top w:val="nil"/>
              <w:left w:val="nil"/>
              <w:bottom w:val="single" w:sz="4" w:space="0" w:color="auto"/>
              <w:right w:val="single" w:sz="4" w:space="0" w:color="auto"/>
            </w:tcBorders>
            <w:noWrap/>
            <w:vAlign w:val="center"/>
            <w:hideMark/>
          </w:tcPr>
          <w:p w14:paraId="0A4EFF65" w14:textId="77777777" w:rsidR="00DA5E6A" w:rsidRPr="000064B9" w:rsidRDefault="00DA5E6A" w:rsidP="00DA5E6A">
            <w:pPr>
              <w:ind w:firstLine="0"/>
              <w:jc w:val="center"/>
              <w:rPr>
                <w:color w:val="000000"/>
                <w:sz w:val="18"/>
                <w:szCs w:val="18"/>
              </w:rPr>
            </w:pPr>
            <w:r w:rsidRPr="000064B9">
              <w:rPr>
                <w:color w:val="000000"/>
                <w:sz w:val="18"/>
                <w:szCs w:val="18"/>
              </w:rPr>
              <w:t>117,87</w:t>
            </w:r>
          </w:p>
        </w:tc>
        <w:tc>
          <w:tcPr>
            <w:tcW w:w="1300" w:type="pct"/>
            <w:tcBorders>
              <w:top w:val="nil"/>
              <w:left w:val="nil"/>
              <w:bottom w:val="single" w:sz="4" w:space="0" w:color="auto"/>
              <w:right w:val="single" w:sz="4" w:space="0" w:color="auto"/>
            </w:tcBorders>
            <w:noWrap/>
            <w:vAlign w:val="center"/>
            <w:hideMark/>
          </w:tcPr>
          <w:p w14:paraId="13A87F17" w14:textId="13B4B1AC"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671B3B4A"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6C601BFF" w14:textId="77777777" w:rsidR="00DA5E6A" w:rsidRPr="000064B9" w:rsidRDefault="00DA5E6A" w:rsidP="00DA5E6A">
            <w:pPr>
              <w:ind w:firstLine="0"/>
              <w:jc w:val="left"/>
              <w:rPr>
                <w:color w:val="000000"/>
                <w:sz w:val="18"/>
                <w:szCs w:val="18"/>
              </w:rPr>
            </w:pPr>
            <w:r w:rsidRPr="000064B9">
              <w:rPr>
                <w:color w:val="000000"/>
                <w:sz w:val="18"/>
                <w:szCs w:val="18"/>
              </w:rPr>
              <w:t>МР имени Лазо</w:t>
            </w:r>
          </w:p>
        </w:tc>
        <w:tc>
          <w:tcPr>
            <w:tcW w:w="1719" w:type="pct"/>
            <w:tcBorders>
              <w:top w:val="nil"/>
              <w:left w:val="nil"/>
              <w:bottom w:val="single" w:sz="4" w:space="0" w:color="auto"/>
              <w:right w:val="single" w:sz="4" w:space="0" w:color="auto"/>
            </w:tcBorders>
            <w:noWrap/>
            <w:vAlign w:val="center"/>
            <w:hideMark/>
          </w:tcPr>
          <w:p w14:paraId="3E1EF175" w14:textId="77777777" w:rsidR="00DA5E6A" w:rsidRPr="000064B9" w:rsidRDefault="00DA5E6A" w:rsidP="00DA5E6A">
            <w:pPr>
              <w:ind w:firstLine="0"/>
              <w:jc w:val="center"/>
              <w:rPr>
                <w:color w:val="000000"/>
                <w:sz w:val="18"/>
                <w:szCs w:val="18"/>
              </w:rPr>
            </w:pPr>
            <w:r w:rsidRPr="000064B9">
              <w:rPr>
                <w:color w:val="000000"/>
                <w:sz w:val="18"/>
                <w:szCs w:val="18"/>
              </w:rPr>
              <w:t>62,32</w:t>
            </w:r>
          </w:p>
        </w:tc>
        <w:tc>
          <w:tcPr>
            <w:tcW w:w="1300" w:type="pct"/>
            <w:tcBorders>
              <w:top w:val="nil"/>
              <w:left w:val="nil"/>
              <w:bottom w:val="single" w:sz="4" w:space="0" w:color="auto"/>
              <w:right w:val="single" w:sz="4" w:space="0" w:color="auto"/>
            </w:tcBorders>
            <w:noWrap/>
            <w:vAlign w:val="center"/>
            <w:hideMark/>
          </w:tcPr>
          <w:p w14:paraId="4421FE07" w14:textId="1E17CCBF"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50A66323"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1ABE838A" w14:textId="77777777" w:rsidR="00DA5E6A" w:rsidRPr="000064B9" w:rsidRDefault="00DA5E6A" w:rsidP="00DA5E6A">
            <w:pPr>
              <w:ind w:firstLine="0"/>
              <w:jc w:val="left"/>
              <w:rPr>
                <w:color w:val="000000"/>
                <w:sz w:val="18"/>
                <w:szCs w:val="18"/>
              </w:rPr>
            </w:pPr>
            <w:r w:rsidRPr="000064B9">
              <w:rPr>
                <w:color w:val="000000"/>
                <w:sz w:val="18"/>
                <w:szCs w:val="18"/>
              </w:rPr>
              <w:t>МР имени Полины Осипенко</w:t>
            </w:r>
          </w:p>
        </w:tc>
        <w:tc>
          <w:tcPr>
            <w:tcW w:w="1719" w:type="pct"/>
            <w:tcBorders>
              <w:top w:val="nil"/>
              <w:left w:val="nil"/>
              <w:bottom w:val="single" w:sz="4" w:space="0" w:color="auto"/>
              <w:right w:val="single" w:sz="4" w:space="0" w:color="auto"/>
            </w:tcBorders>
            <w:noWrap/>
            <w:vAlign w:val="center"/>
            <w:hideMark/>
          </w:tcPr>
          <w:p w14:paraId="19C91010" w14:textId="77777777" w:rsidR="00DA5E6A" w:rsidRPr="000064B9" w:rsidRDefault="00DA5E6A" w:rsidP="00DA5E6A">
            <w:pPr>
              <w:ind w:firstLine="0"/>
              <w:jc w:val="center"/>
              <w:rPr>
                <w:color w:val="000000"/>
                <w:sz w:val="18"/>
                <w:szCs w:val="18"/>
              </w:rPr>
            </w:pPr>
            <w:r w:rsidRPr="000064B9">
              <w:rPr>
                <w:color w:val="000000"/>
                <w:sz w:val="18"/>
                <w:szCs w:val="18"/>
              </w:rPr>
              <w:t>58,73</w:t>
            </w:r>
          </w:p>
        </w:tc>
        <w:tc>
          <w:tcPr>
            <w:tcW w:w="1300" w:type="pct"/>
            <w:tcBorders>
              <w:top w:val="nil"/>
              <w:left w:val="nil"/>
              <w:bottom w:val="single" w:sz="4" w:space="0" w:color="auto"/>
              <w:right w:val="single" w:sz="4" w:space="0" w:color="auto"/>
            </w:tcBorders>
            <w:noWrap/>
            <w:vAlign w:val="center"/>
            <w:hideMark/>
          </w:tcPr>
          <w:p w14:paraId="517A01DD" w14:textId="0442C7F5"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6FDCFFD3"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1A36061E" w14:textId="77777777" w:rsidR="00DA5E6A" w:rsidRPr="000064B9" w:rsidRDefault="00DA5E6A" w:rsidP="00DA5E6A">
            <w:pPr>
              <w:ind w:firstLine="0"/>
              <w:jc w:val="left"/>
              <w:rPr>
                <w:color w:val="000000"/>
                <w:sz w:val="18"/>
                <w:szCs w:val="18"/>
              </w:rPr>
            </w:pPr>
            <w:r w:rsidRPr="000064B9">
              <w:rPr>
                <w:color w:val="000000"/>
                <w:sz w:val="18"/>
                <w:szCs w:val="18"/>
              </w:rPr>
              <w:t>Комсомольский МР</w:t>
            </w:r>
          </w:p>
        </w:tc>
        <w:tc>
          <w:tcPr>
            <w:tcW w:w="1719" w:type="pct"/>
            <w:tcBorders>
              <w:top w:val="nil"/>
              <w:left w:val="nil"/>
              <w:bottom w:val="single" w:sz="4" w:space="0" w:color="auto"/>
              <w:right w:val="single" w:sz="4" w:space="0" w:color="auto"/>
            </w:tcBorders>
            <w:noWrap/>
            <w:vAlign w:val="center"/>
            <w:hideMark/>
          </w:tcPr>
          <w:p w14:paraId="25955C8E" w14:textId="77777777" w:rsidR="00DA5E6A" w:rsidRPr="000064B9" w:rsidRDefault="00DA5E6A" w:rsidP="00DA5E6A">
            <w:pPr>
              <w:ind w:firstLine="0"/>
              <w:jc w:val="center"/>
              <w:rPr>
                <w:color w:val="000000"/>
                <w:sz w:val="18"/>
                <w:szCs w:val="18"/>
              </w:rPr>
            </w:pPr>
            <w:r w:rsidRPr="000064B9">
              <w:rPr>
                <w:color w:val="000000"/>
                <w:sz w:val="18"/>
                <w:szCs w:val="18"/>
              </w:rPr>
              <w:t>41,93</w:t>
            </w:r>
          </w:p>
        </w:tc>
        <w:tc>
          <w:tcPr>
            <w:tcW w:w="1300" w:type="pct"/>
            <w:tcBorders>
              <w:top w:val="nil"/>
              <w:left w:val="nil"/>
              <w:bottom w:val="single" w:sz="4" w:space="0" w:color="auto"/>
              <w:right w:val="single" w:sz="4" w:space="0" w:color="auto"/>
            </w:tcBorders>
            <w:noWrap/>
            <w:vAlign w:val="center"/>
            <w:hideMark/>
          </w:tcPr>
          <w:p w14:paraId="6E0C7B24" w14:textId="7089BCF5"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3754340A"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0C4F234A" w14:textId="77777777" w:rsidR="00DA5E6A" w:rsidRPr="000064B9" w:rsidRDefault="00DA5E6A" w:rsidP="00DA5E6A">
            <w:pPr>
              <w:ind w:firstLine="0"/>
              <w:jc w:val="left"/>
              <w:rPr>
                <w:color w:val="000000"/>
                <w:sz w:val="18"/>
                <w:szCs w:val="18"/>
              </w:rPr>
            </w:pPr>
            <w:r w:rsidRPr="000064B9">
              <w:rPr>
                <w:color w:val="000000"/>
                <w:sz w:val="18"/>
                <w:szCs w:val="18"/>
              </w:rPr>
              <w:t>Нанайский МР</w:t>
            </w:r>
          </w:p>
        </w:tc>
        <w:tc>
          <w:tcPr>
            <w:tcW w:w="1719" w:type="pct"/>
            <w:tcBorders>
              <w:top w:val="nil"/>
              <w:left w:val="nil"/>
              <w:bottom w:val="single" w:sz="4" w:space="0" w:color="auto"/>
              <w:right w:val="single" w:sz="4" w:space="0" w:color="auto"/>
            </w:tcBorders>
            <w:noWrap/>
            <w:vAlign w:val="center"/>
            <w:hideMark/>
          </w:tcPr>
          <w:p w14:paraId="53097512" w14:textId="307968D5" w:rsidR="00DA5E6A" w:rsidRPr="000064B9" w:rsidRDefault="00DA5E6A" w:rsidP="00DA5E6A">
            <w:pPr>
              <w:ind w:firstLine="0"/>
              <w:jc w:val="center"/>
              <w:rPr>
                <w:color w:val="000000"/>
                <w:sz w:val="18"/>
                <w:szCs w:val="18"/>
              </w:rPr>
            </w:pPr>
            <w:r w:rsidRPr="000064B9">
              <w:rPr>
                <w:color w:val="000000"/>
                <w:sz w:val="18"/>
                <w:szCs w:val="18"/>
              </w:rPr>
              <w:t>91</w:t>
            </w:r>
            <w:r w:rsidR="000064B9">
              <w:rPr>
                <w:color w:val="000000"/>
                <w:sz w:val="18"/>
                <w:szCs w:val="18"/>
              </w:rPr>
              <w:t>,00</w:t>
            </w:r>
          </w:p>
        </w:tc>
        <w:tc>
          <w:tcPr>
            <w:tcW w:w="1300" w:type="pct"/>
            <w:tcBorders>
              <w:top w:val="nil"/>
              <w:left w:val="nil"/>
              <w:bottom w:val="single" w:sz="4" w:space="0" w:color="auto"/>
              <w:right w:val="single" w:sz="4" w:space="0" w:color="auto"/>
            </w:tcBorders>
            <w:noWrap/>
            <w:vAlign w:val="center"/>
            <w:hideMark/>
          </w:tcPr>
          <w:p w14:paraId="2CDD0D4E" w14:textId="296D85F9"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2C5C510D"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345D4125" w14:textId="77777777" w:rsidR="00DA5E6A" w:rsidRPr="000064B9" w:rsidRDefault="00DA5E6A" w:rsidP="00DA5E6A">
            <w:pPr>
              <w:ind w:firstLine="0"/>
              <w:jc w:val="left"/>
              <w:rPr>
                <w:color w:val="000000"/>
                <w:sz w:val="18"/>
                <w:szCs w:val="18"/>
              </w:rPr>
            </w:pPr>
            <w:r w:rsidRPr="000064B9">
              <w:rPr>
                <w:color w:val="000000"/>
                <w:sz w:val="18"/>
                <w:szCs w:val="18"/>
              </w:rPr>
              <w:t>Николаевский МР</w:t>
            </w:r>
          </w:p>
        </w:tc>
        <w:tc>
          <w:tcPr>
            <w:tcW w:w="1719" w:type="pct"/>
            <w:tcBorders>
              <w:top w:val="nil"/>
              <w:left w:val="nil"/>
              <w:bottom w:val="single" w:sz="4" w:space="0" w:color="auto"/>
              <w:right w:val="single" w:sz="4" w:space="0" w:color="auto"/>
            </w:tcBorders>
            <w:noWrap/>
            <w:vAlign w:val="center"/>
            <w:hideMark/>
          </w:tcPr>
          <w:p w14:paraId="7898F64A" w14:textId="77777777" w:rsidR="00DA5E6A" w:rsidRPr="000064B9" w:rsidRDefault="00DA5E6A" w:rsidP="00DA5E6A">
            <w:pPr>
              <w:ind w:firstLine="0"/>
              <w:jc w:val="center"/>
              <w:rPr>
                <w:color w:val="000000"/>
                <w:sz w:val="18"/>
                <w:szCs w:val="18"/>
              </w:rPr>
            </w:pPr>
            <w:r w:rsidRPr="000064B9">
              <w:rPr>
                <w:color w:val="000000"/>
                <w:sz w:val="18"/>
                <w:szCs w:val="18"/>
              </w:rPr>
              <w:t>36,53</w:t>
            </w:r>
          </w:p>
        </w:tc>
        <w:tc>
          <w:tcPr>
            <w:tcW w:w="1300" w:type="pct"/>
            <w:tcBorders>
              <w:top w:val="nil"/>
              <w:left w:val="nil"/>
              <w:bottom w:val="single" w:sz="4" w:space="0" w:color="auto"/>
              <w:right w:val="single" w:sz="4" w:space="0" w:color="auto"/>
            </w:tcBorders>
            <w:noWrap/>
            <w:vAlign w:val="center"/>
            <w:hideMark/>
          </w:tcPr>
          <w:p w14:paraId="1F2D6A86" w14:textId="09FB7876"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7453372B"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6C9E264D" w14:textId="77777777" w:rsidR="00DA5E6A" w:rsidRPr="000064B9" w:rsidRDefault="00DA5E6A" w:rsidP="00DA5E6A">
            <w:pPr>
              <w:ind w:firstLine="0"/>
              <w:jc w:val="left"/>
              <w:rPr>
                <w:color w:val="000000"/>
                <w:sz w:val="18"/>
                <w:szCs w:val="18"/>
              </w:rPr>
            </w:pPr>
            <w:r w:rsidRPr="000064B9">
              <w:rPr>
                <w:color w:val="000000"/>
                <w:sz w:val="18"/>
                <w:szCs w:val="18"/>
              </w:rPr>
              <w:t>Охотский МО</w:t>
            </w:r>
          </w:p>
        </w:tc>
        <w:tc>
          <w:tcPr>
            <w:tcW w:w="1719" w:type="pct"/>
            <w:tcBorders>
              <w:top w:val="nil"/>
              <w:left w:val="nil"/>
              <w:bottom w:val="single" w:sz="4" w:space="0" w:color="auto"/>
              <w:right w:val="single" w:sz="4" w:space="0" w:color="auto"/>
            </w:tcBorders>
            <w:noWrap/>
            <w:vAlign w:val="center"/>
            <w:hideMark/>
          </w:tcPr>
          <w:p w14:paraId="0A305C3A" w14:textId="77777777" w:rsidR="00DA5E6A" w:rsidRPr="000064B9" w:rsidRDefault="00DA5E6A" w:rsidP="00DA5E6A">
            <w:pPr>
              <w:ind w:firstLine="0"/>
              <w:jc w:val="center"/>
              <w:rPr>
                <w:color w:val="000000"/>
                <w:sz w:val="18"/>
                <w:szCs w:val="18"/>
              </w:rPr>
            </w:pPr>
            <w:r w:rsidRPr="000064B9">
              <w:rPr>
                <w:color w:val="000000"/>
                <w:sz w:val="18"/>
                <w:szCs w:val="18"/>
              </w:rPr>
              <w:t>51,01</w:t>
            </w:r>
          </w:p>
        </w:tc>
        <w:tc>
          <w:tcPr>
            <w:tcW w:w="1300" w:type="pct"/>
            <w:tcBorders>
              <w:top w:val="nil"/>
              <w:left w:val="nil"/>
              <w:bottom w:val="single" w:sz="4" w:space="0" w:color="auto"/>
              <w:right w:val="single" w:sz="4" w:space="0" w:color="auto"/>
            </w:tcBorders>
            <w:noWrap/>
            <w:vAlign w:val="center"/>
            <w:hideMark/>
          </w:tcPr>
          <w:p w14:paraId="7C4EC11C" w14:textId="7C432473"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4A9E69C7"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37787152" w14:textId="77777777" w:rsidR="00DA5E6A" w:rsidRPr="000064B9" w:rsidRDefault="00DA5E6A" w:rsidP="00DA5E6A">
            <w:pPr>
              <w:ind w:firstLine="0"/>
              <w:jc w:val="left"/>
              <w:rPr>
                <w:color w:val="000000"/>
                <w:sz w:val="18"/>
                <w:szCs w:val="18"/>
              </w:rPr>
            </w:pPr>
            <w:r w:rsidRPr="000064B9">
              <w:rPr>
                <w:color w:val="000000"/>
                <w:sz w:val="18"/>
                <w:szCs w:val="18"/>
              </w:rPr>
              <w:t>Советско-Гаванский МР</w:t>
            </w:r>
          </w:p>
        </w:tc>
        <w:tc>
          <w:tcPr>
            <w:tcW w:w="1719" w:type="pct"/>
            <w:tcBorders>
              <w:top w:val="nil"/>
              <w:left w:val="nil"/>
              <w:bottom w:val="single" w:sz="4" w:space="0" w:color="auto"/>
              <w:right w:val="single" w:sz="4" w:space="0" w:color="auto"/>
            </w:tcBorders>
            <w:noWrap/>
            <w:vAlign w:val="center"/>
            <w:hideMark/>
          </w:tcPr>
          <w:p w14:paraId="22A024A4" w14:textId="77777777" w:rsidR="00DA5E6A" w:rsidRPr="000064B9" w:rsidRDefault="00DA5E6A" w:rsidP="00DA5E6A">
            <w:pPr>
              <w:ind w:firstLine="0"/>
              <w:jc w:val="center"/>
              <w:rPr>
                <w:color w:val="000000"/>
                <w:sz w:val="18"/>
                <w:szCs w:val="18"/>
              </w:rPr>
            </w:pPr>
            <w:r w:rsidRPr="000064B9">
              <w:rPr>
                <w:color w:val="000000"/>
                <w:sz w:val="18"/>
                <w:szCs w:val="18"/>
              </w:rPr>
              <w:t>60,53</w:t>
            </w:r>
          </w:p>
        </w:tc>
        <w:tc>
          <w:tcPr>
            <w:tcW w:w="1300" w:type="pct"/>
            <w:tcBorders>
              <w:top w:val="nil"/>
              <w:left w:val="nil"/>
              <w:bottom w:val="single" w:sz="4" w:space="0" w:color="auto"/>
              <w:right w:val="single" w:sz="4" w:space="0" w:color="auto"/>
            </w:tcBorders>
            <w:noWrap/>
            <w:vAlign w:val="center"/>
            <w:hideMark/>
          </w:tcPr>
          <w:p w14:paraId="74AA76D9" w14:textId="6FF62508"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5AF3CF75"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3A4CD661" w14:textId="77777777" w:rsidR="00DA5E6A" w:rsidRPr="000064B9" w:rsidRDefault="00DA5E6A" w:rsidP="00DA5E6A">
            <w:pPr>
              <w:ind w:firstLine="0"/>
              <w:jc w:val="left"/>
              <w:rPr>
                <w:color w:val="000000"/>
                <w:sz w:val="18"/>
                <w:szCs w:val="18"/>
              </w:rPr>
            </w:pPr>
            <w:r w:rsidRPr="000064B9">
              <w:rPr>
                <w:color w:val="000000"/>
                <w:sz w:val="18"/>
                <w:szCs w:val="18"/>
              </w:rPr>
              <w:t>Солнечный МР</w:t>
            </w:r>
          </w:p>
        </w:tc>
        <w:tc>
          <w:tcPr>
            <w:tcW w:w="1719" w:type="pct"/>
            <w:tcBorders>
              <w:top w:val="nil"/>
              <w:left w:val="nil"/>
              <w:bottom w:val="single" w:sz="4" w:space="0" w:color="auto"/>
              <w:right w:val="single" w:sz="4" w:space="0" w:color="auto"/>
            </w:tcBorders>
            <w:noWrap/>
            <w:vAlign w:val="center"/>
            <w:hideMark/>
          </w:tcPr>
          <w:p w14:paraId="30C90DF9" w14:textId="77777777" w:rsidR="00DA5E6A" w:rsidRPr="000064B9" w:rsidRDefault="00DA5E6A" w:rsidP="00DA5E6A">
            <w:pPr>
              <w:ind w:firstLine="0"/>
              <w:jc w:val="center"/>
              <w:rPr>
                <w:color w:val="000000"/>
                <w:sz w:val="18"/>
                <w:szCs w:val="18"/>
              </w:rPr>
            </w:pPr>
            <w:r w:rsidRPr="000064B9">
              <w:rPr>
                <w:color w:val="000000"/>
                <w:sz w:val="18"/>
                <w:szCs w:val="18"/>
              </w:rPr>
              <w:t>38,03</w:t>
            </w:r>
          </w:p>
        </w:tc>
        <w:tc>
          <w:tcPr>
            <w:tcW w:w="1300" w:type="pct"/>
            <w:tcBorders>
              <w:top w:val="nil"/>
              <w:left w:val="nil"/>
              <w:bottom w:val="single" w:sz="4" w:space="0" w:color="auto"/>
              <w:right w:val="single" w:sz="4" w:space="0" w:color="auto"/>
            </w:tcBorders>
            <w:noWrap/>
            <w:vAlign w:val="center"/>
            <w:hideMark/>
          </w:tcPr>
          <w:p w14:paraId="2C29CEEB" w14:textId="45ECC8AD"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60101BCF"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566A9D49" w14:textId="77777777" w:rsidR="00DA5E6A" w:rsidRPr="000064B9" w:rsidRDefault="00DA5E6A" w:rsidP="00DA5E6A">
            <w:pPr>
              <w:ind w:firstLine="0"/>
              <w:jc w:val="left"/>
              <w:rPr>
                <w:color w:val="000000"/>
                <w:sz w:val="18"/>
                <w:szCs w:val="18"/>
              </w:rPr>
            </w:pPr>
            <w:r w:rsidRPr="000064B9">
              <w:rPr>
                <w:color w:val="000000"/>
                <w:sz w:val="18"/>
                <w:szCs w:val="18"/>
              </w:rPr>
              <w:t>Тугуро-Чумиканский МР</w:t>
            </w:r>
          </w:p>
        </w:tc>
        <w:tc>
          <w:tcPr>
            <w:tcW w:w="1719" w:type="pct"/>
            <w:tcBorders>
              <w:top w:val="nil"/>
              <w:left w:val="nil"/>
              <w:bottom w:val="single" w:sz="4" w:space="0" w:color="auto"/>
              <w:right w:val="single" w:sz="4" w:space="0" w:color="auto"/>
            </w:tcBorders>
            <w:noWrap/>
            <w:vAlign w:val="center"/>
            <w:hideMark/>
          </w:tcPr>
          <w:p w14:paraId="5320D4EE" w14:textId="77777777" w:rsidR="00DA5E6A" w:rsidRPr="000064B9" w:rsidRDefault="00DA5E6A" w:rsidP="00DA5E6A">
            <w:pPr>
              <w:ind w:firstLine="0"/>
              <w:jc w:val="center"/>
              <w:rPr>
                <w:color w:val="000000"/>
                <w:sz w:val="18"/>
                <w:szCs w:val="18"/>
              </w:rPr>
            </w:pPr>
            <w:r w:rsidRPr="000064B9">
              <w:rPr>
                <w:color w:val="000000"/>
                <w:sz w:val="18"/>
                <w:szCs w:val="18"/>
              </w:rPr>
              <w:t>85,94</w:t>
            </w:r>
          </w:p>
        </w:tc>
        <w:tc>
          <w:tcPr>
            <w:tcW w:w="1300" w:type="pct"/>
            <w:tcBorders>
              <w:top w:val="nil"/>
              <w:left w:val="nil"/>
              <w:bottom w:val="single" w:sz="4" w:space="0" w:color="auto"/>
              <w:right w:val="single" w:sz="4" w:space="0" w:color="auto"/>
            </w:tcBorders>
            <w:noWrap/>
            <w:vAlign w:val="center"/>
            <w:hideMark/>
          </w:tcPr>
          <w:p w14:paraId="2D959F61" w14:textId="2965B9C6"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2D422F8D"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6507D0A7" w14:textId="77777777" w:rsidR="00DA5E6A" w:rsidRPr="000064B9" w:rsidRDefault="00DA5E6A" w:rsidP="00DA5E6A">
            <w:pPr>
              <w:ind w:firstLine="0"/>
              <w:jc w:val="left"/>
              <w:rPr>
                <w:color w:val="000000"/>
                <w:sz w:val="18"/>
                <w:szCs w:val="18"/>
              </w:rPr>
            </w:pPr>
            <w:r w:rsidRPr="000064B9">
              <w:rPr>
                <w:color w:val="000000"/>
                <w:sz w:val="18"/>
                <w:szCs w:val="18"/>
              </w:rPr>
              <w:t>Ульчский МР</w:t>
            </w:r>
          </w:p>
        </w:tc>
        <w:tc>
          <w:tcPr>
            <w:tcW w:w="1719" w:type="pct"/>
            <w:tcBorders>
              <w:top w:val="nil"/>
              <w:left w:val="nil"/>
              <w:bottom w:val="single" w:sz="4" w:space="0" w:color="auto"/>
              <w:right w:val="single" w:sz="4" w:space="0" w:color="auto"/>
            </w:tcBorders>
            <w:noWrap/>
            <w:vAlign w:val="center"/>
            <w:hideMark/>
          </w:tcPr>
          <w:p w14:paraId="77DC8B8E" w14:textId="77777777" w:rsidR="00DA5E6A" w:rsidRPr="000064B9" w:rsidRDefault="00DA5E6A" w:rsidP="00DA5E6A">
            <w:pPr>
              <w:ind w:firstLine="0"/>
              <w:jc w:val="center"/>
              <w:rPr>
                <w:color w:val="000000"/>
                <w:sz w:val="18"/>
                <w:szCs w:val="18"/>
              </w:rPr>
            </w:pPr>
            <w:r w:rsidRPr="000064B9">
              <w:rPr>
                <w:color w:val="000000"/>
                <w:sz w:val="18"/>
                <w:szCs w:val="18"/>
              </w:rPr>
              <w:t>82,55</w:t>
            </w:r>
          </w:p>
        </w:tc>
        <w:tc>
          <w:tcPr>
            <w:tcW w:w="1300" w:type="pct"/>
            <w:tcBorders>
              <w:top w:val="nil"/>
              <w:left w:val="nil"/>
              <w:bottom w:val="single" w:sz="4" w:space="0" w:color="auto"/>
              <w:right w:val="single" w:sz="4" w:space="0" w:color="auto"/>
            </w:tcBorders>
            <w:noWrap/>
            <w:vAlign w:val="center"/>
            <w:hideMark/>
          </w:tcPr>
          <w:p w14:paraId="62E2AE36" w14:textId="67E56ABB"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1E317412"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5F26F735" w14:textId="77777777" w:rsidR="00DA5E6A" w:rsidRPr="000064B9" w:rsidRDefault="00DA5E6A" w:rsidP="00DA5E6A">
            <w:pPr>
              <w:ind w:firstLine="0"/>
              <w:jc w:val="left"/>
              <w:rPr>
                <w:color w:val="000000"/>
                <w:sz w:val="18"/>
                <w:szCs w:val="18"/>
              </w:rPr>
            </w:pPr>
            <w:r w:rsidRPr="000064B9">
              <w:rPr>
                <w:color w:val="000000"/>
                <w:sz w:val="18"/>
                <w:szCs w:val="18"/>
              </w:rPr>
              <w:t>Хабаровский МР</w:t>
            </w:r>
          </w:p>
        </w:tc>
        <w:tc>
          <w:tcPr>
            <w:tcW w:w="1719" w:type="pct"/>
            <w:tcBorders>
              <w:top w:val="nil"/>
              <w:left w:val="nil"/>
              <w:bottom w:val="single" w:sz="4" w:space="0" w:color="auto"/>
              <w:right w:val="single" w:sz="4" w:space="0" w:color="auto"/>
            </w:tcBorders>
            <w:noWrap/>
            <w:vAlign w:val="center"/>
            <w:hideMark/>
          </w:tcPr>
          <w:p w14:paraId="74E694ED" w14:textId="77777777" w:rsidR="00DA5E6A" w:rsidRPr="000064B9" w:rsidRDefault="00DA5E6A" w:rsidP="00DA5E6A">
            <w:pPr>
              <w:ind w:firstLine="0"/>
              <w:jc w:val="center"/>
              <w:rPr>
                <w:color w:val="000000"/>
                <w:sz w:val="18"/>
                <w:szCs w:val="18"/>
              </w:rPr>
            </w:pPr>
            <w:r w:rsidRPr="000064B9">
              <w:rPr>
                <w:color w:val="000000"/>
                <w:sz w:val="18"/>
                <w:szCs w:val="18"/>
              </w:rPr>
              <w:t>111,36</w:t>
            </w:r>
          </w:p>
        </w:tc>
        <w:tc>
          <w:tcPr>
            <w:tcW w:w="1300" w:type="pct"/>
            <w:tcBorders>
              <w:top w:val="nil"/>
              <w:left w:val="nil"/>
              <w:bottom w:val="single" w:sz="4" w:space="0" w:color="auto"/>
              <w:right w:val="single" w:sz="4" w:space="0" w:color="auto"/>
            </w:tcBorders>
            <w:noWrap/>
            <w:vAlign w:val="center"/>
            <w:hideMark/>
          </w:tcPr>
          <w:p w14:paraId="4CEC3EC9" w14:textId="1728A4EF" w:rsidR="00DA5E6A" w:rsidRPr="000064B9" w:rsidRDefault="00DA5E6A" w:rsidP="00DA5E6A">
            <w:pPr>
              <w:ind w:firstLine="0"/>
              <w:jc w:val="center"/>
              <w:rPr>
                <w:color w:val="000000"/>
                <w:sz w:val="18"/>
                <w:szCs w:val="18"/>
              </w:rPr>
            </w:pPr>
            <w:r w:rsidRPr="000064B9">
              <w:rPr>
                <w:color w:val="000000"/>
                <w:sz w:val="18"/>
                <w:szCs w:val="18"/>
              </w:rPr>
              <w:t>225 000</w:t>
            </w:r>
          </w:p>
        </w:tc>
      </w:tr>
      <w:tr w:rsidR="00DA5E6A" w:rsidRPr="000064B9" w14:paraId="5FCE3F2C"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6A3EA237" w14:textId="77777777" w:rsidR="00DA5E6A" w:rsidRPr="000064B9" w:rsidRDefault="00DA5E6A" w:rsidP="00DA5E6A">
            <w:pPr>
              <w:ind w:firstLine="0"/>
              <w:jc w:val="left"/>
              <w:rPr>
                <w:color w:val="000000"/>
                <w:sz w:val="18"/>
                <w:szCs w:val="18"/>
              </w:rPr>
            </w:pPr>
            <w:r w:rsidRPr="000064B9">
              <w:rPr>
                <w:color w:val="000000"/>
                <w:sz w:val="18"/>
                <w:szCs w:val="18"/>
              </w:rPr>
              <w:lastRenderedPageBreak/>
              <w:t>г Хабаровск</w:t>
            </w:r>
          </w:p>
        </w:tc>
        <w:tc>
          <w:tcPr>
            <w:tcW w:w="1719" w:type="pct"/>
            <w:tcBorders>
              <w:top w:val="nil"/>
              <w:left w:val="nil"/>
              <w:bottom w:val="single" w:sz="4" w:space="0" w:color="auto"/>
              <w:right w:val="single" w:sz="4" w:space="0" w:color="auto"/>
            </w:tcBorders>
            <w:noWrap/>
            <w:vAlign w:val="center"/>
            <w:hideMark/>
          </w:tcPr>
          <w:p w14:paraId="7FE20359" w14:textId="77777777" w:rsidR="00DA5E6A" w:rsidRPr="000064B9" w:rsidRDefault="00DA5E6A" w:rsidP="00DA5E6A">
            <w:pPr>
              <w:ind w:firstLine="0"/>
              <w:jc w:val="center"/>
              <w:rPr>
                <w:color w:val="000000"/>
                <w:sz w:val="18"/>
                <w:szCs w:val="18"/>
              </w:rPr>
            </w:pPr>
            <w:r w:rsidRPr="000064B9">
              <w:rPr>
                <w:color w:val="000000"/>
                <w:sz w:val="18"/>
                <w:szCs w:val="18"/>
              </w:rPr>
              <w:t>600,27</w:t>
            </w:r>
          </w:p>
        </w:tc>
        <w:tc>
          <w:tcPr>
            <w:tcW w:w="1300" w:type="pct"/>
            <w:tcBorders>
              <w:top w:val="nil"/>
              <w:left w:val="nil"/>
              <w:bottom w:val="single" w:sz="4" w:space="0" w:color="auto"/>
              <w:right w:val="single" w:sz="4" w:space="0" w:color="auto"/>
            </w:tcBorders>
            <w:noWrap/>
            <w:vAlign w:val="center"/>
            <w:hideMark/>
          </w:tcPr>
          <w:p w14:paraId="1CA778B3" w14:textId="3DA5D89E" w:rsidR="00DA5E6A" w:rsidRPr="000064B9" w:rsidRDefault="00DA5E6A" w:rsidP="00DA5E6A">
            <w:pPr>
              <w:ind w:firstLine="0"/>
              <w:jc w:val="center"/>
              <w:rPr>
                <w:color w:val="000000"/>
                <w:sz w:val="18"/>
                <w:szCs w:val="18"/>
              </w:rPr>
            </w:pPr>
            <w:r w:rsidRPr="000064B9">
              <w:rPr>
                <w:color w:val="000000"/>
                <w:sz w:val="18"/>
                <w:szCs w:val="18"/>
              </w:rPr>
              <w:t>56 255</w:t>
            </w:r>
          </w:p>
        </w:tc>
      </w:tr>
      <w:tr w:rsidR="00DA5E6A" w:rsidRPr="000064B9" w14:paraId="386FE9E6" w14:textId="77777777" w:rsidTr="005E6DC5">
        <w:tc>
          <w:tcPr>
            <w:tcW w:w="1981" w:type="pct"/>
            <w:tcBorders>
              <w:top w:val="nil"/>
              <w:left w:val="single" w:sz="4" w:space="0" w:color="auto"/>
              <w:bottom w:val="single" w:sz="4" w:space="0" w:color="auto"/>
              <w:right w:val="single" w:sz="4" w:space="0" w:color="auto"/>
            </w:tcBorders>
            <w:noWrap/>
            <w:vAlign w:val="center"/>
            <w:hideMark/>
          </w:tcPr>
          <w:p w14:paraId="065A5427" w14:textId="77777777" w:rsidR="00DA5E6A" w:rsidRPr="000064B9" w:rsidRDefault="00DA5E6A" w:rsidP="00DA5E6A">
            <w:pPr>
              <w:ind w:firstLine="0"/>
              <w:jc w:val="left"/>
              <w:rPr>
                <w:color w:val="000000"/>
                <w:sz w:val="18"/>
                <w:szCs w:val="18"/>
              </w:rPr>
            </w:pPr>
            <w:r w:rsidRPr="000064B9">
              <w:rPr>
                <w:color w:val="000000"/>
                <w:sz w:val="18"/>
                <w:szCs w:val="18"/>
              </w:rPr>
              <w:t>г Комсомольск-на-Амуре</w:t>
            </w:r>
          </w:p>
        </w:tc>
        <w:tc>
          <w:tcPr>
            <w:tcW w:w="1719" w:type="pct"/>
            <w:tcBorders>
              <w:top w:val="nil"/>
              <w:left w:val="nil"/>
              <w:bottom w:val="single" w:sz="4" w:space="0" w:color="auto"/>
              <w:right w:val="single" w:sz="4" w:space="0" w:color="auto"/>
            </w:tcBorders>
            <w:noWrap/>
            <w:vAlign w:val="center"/>
            <w:hideMark/>
          </w:tcPr>
          <w:p w14:paraId="525B157D" w14:textId="77777777" w:rsidR="00DA5E6A" w:rsidRPr="000064B9" w:rsidRDefault="00DA5E6A" w:rsidP="00DA5E6A">
            <w:pPr>
              <w:ind w:firstLine="0"/>
              <w:jc w:val="center"/>
              <w:rPr>
                <w:color w:val="000000"/>
                <w:sz w:val="18"/>
                <w:szCs w:val="18"/>
              </w:rPr>
            </w:pPr>
            <w:r w:rsidRPr="000064B9">
              <w:rPr>
                <w:color w:val="000000"/>
                <w:sz w:val="18"/>
                <w:szCs w:val="18"/>
              </w:rPr>
              <w:t>155,62</w:t>
            </w:r>
          </w:p>
        </w:tc>
        <w:tc>
          <w:tcPr>
            <w:tcW w:w="1300" w:type="pct"/>
            <w:tcBorders>
              <w:top w:val="nil"/>
              <w:left w:val="nil"/>
              <w:bottom w:val="single" w:sz="4" w:space="0" w:color="auto"/>
              <w:right w:val="single" w:sz="4" w:space="0" w:color="auto"/>
            </w:tcBorders>
            <w:noWrap/>
            <w:vAlign w:val="center"/>
            <w:hideMark/>
          </w:tcPr>
          <w:p w14:paraId="0B543488" w14:textId="606A577B" w:rsidR="00DA5E6A" w:rsidRPr="000064B9" w:rsidRDefault="00DA5E6A" w:rsidP="00DA5E6A">
            <w:pPr>
              <w:ind w:firstLine="0"/>
              <w:jc w:val="center"/>
              <w:rPr>
                <w:color w:val="000000"/>
                <w:sz w:val="18"/>
                <w:szCs w:val="18"/>
              </w:rPr>
            </w:pPr>
            <w:r w:rsidRPr="000064B9">
              <w:rPr>
                <w:color w:val="000000"/>
                <w:sz w:val="18"/>
                <w:szCs w:val="18"/>
              </w:rPr>
              <w:t>27 348</w:t>
            </w:r>
          </w:p>
        </w:tc>
      </w:tr>
    </w:tbl>
    <w:p w14:paraId="5ED508DD" w14:textId="3417A2AE" w:rsidR="00EB0B94" w:rsidRPr="000064B9" w:rsidRDefault="00EB0B94" w:rsidP="00EB0B94">
      <w:pPr>
        <w:suppressAutoHyphens/>
        <w:autoSpaceDN w:val="0"/>
        <w:textAlignment w:val="baseline"/>
        <w:rPr>
          <w:szCs w:val="20"/>
        </w:rPr>
      </w:pPr>
      <w:r w:rsidRPr="000064B9">
        <w:rPr>
          <w:szCs w:val="20"/>
        </w:rPr>
        <w:t>По итогам проведенных расчетов кадастровая стоимость объектов оценки определялась путем умножения полученной стоимости 1 кв.</w:t>
      </w:r>
      <w:r w:rsidR="00681114" w:rsidRPr="000064B9">
        <w:rPr>
          <w:szCs w:val="20"/>
        </w:rPr>
        <w:t xml:space="preserve"> </w:t>
      </w:r>
      <w:r w:rsidRPr="000064B9">
        <w:rPr>
          <w:szCs w:val="20"/>
        </w:rPr>
        <w:t xml:space="preserve">м эталонного объекта на площадь оцениваемого земельного участка с внесением корректировки на площадь. </w:t>
      </w:r>
    </w:p>
    <w:p w14:paraId="2DC1F628" w14:textId="77777777" w:rsidR="00EB0B94" w:rsidRPr="000064B9" w:rsidRDefault="00EB0B94" w:rsidP="00EB0B94">
      <w:pPr>
        <w:suppressAutoHyphens/>
        <w:autoSpaceDN w:val="0"/>
        <w:textAlignment w:val="baseline"/>
        <w:rPr>
          <w:rFonts w:eastAsia="Calibri"/>
          <w:szCs w:val="20"/>
          <w:lang w:eastAsia="en-US"/>
        </w:rPr>
      </w:pPr>
      <w:r w:rsidRPr="000064B9">
        <w:rPr>
          <w:rFonts w:eastAsia="Calibri"/>
          <w:szCs w:val="20"/>
          <w:lang w:eastAsia="en-US"/>
        </w:rPr>
        <w:t>По сложившейся практике, удельная стоимость земельного участка, как правило, снижается по мере увеличения его площади.</w:t>
      </w:r>
    </w:p>
    <w:p w14:paraId="050D1747" w14:textId="355F4F7F" w:rsidR="00EB0B94" w:rsidRPr="000064B9" w:rsidRDefault="00EB0B94" w:rsidP="00EB0B94">
      <w:pPr>
        <w:suppressAutoHyphens/>
        <w:autoSpaceDN w:val="0"/>
        <w:textAlignment w:val="baseline"/>
        <w:rPr>
          <w:rFonts w:eastAsia="Calibri"/>
          <w:szCs w:val="20"/>
          <w:lang w:eastAsia="en-US"/>
        </w:rPr>
      </w:pPr>
      <w:r w:rsidRPr="000064B9">
        <w:rPr>
          <w:rFonts w:eastAsia="Calibri"/>
          <w:szCs w:val="20"/>
          <w:lang w:eastAsia="en-US"/>
        </w:rPr>
        <w:t>На рынке земельных участков сегмента «Производственная деятельность» имеет место эффект «торможения», в результате которого стоимость единицы площади земельного участка снижается при увеличении общей площади. Соответственно, объекты оценки с большой</w:t>
      </w:r>
      <w:r w:rsidR="000064B9">
        <w:rPr>
          <w:rFonts w:eastAsia="Calibri"/>
          <w:szCs w:val="20"/>
          <w:lang w:eastAsia="en-US"/>
        </w:rPr>
        <w:t xml:space="preserve"> (ограниченной)</w:t>
      </w:r>
      <w:r w:rsidRPr="000064B9">
        <w:rPr>
          <w:rFonts w:eastAsia="Calibri"/>
          <w:szCs w:val="20"/>
          <w:lang w:eastAsia="en-US"/>
        </w:rPr>
        <w:t xml:space="preserve"> площадью</w:t>
      </w:r>
      <w:r w:rsidR="000064B9">
        <w:rPr>
          <w:rFonts w:eastAsia="Calibri"/>
          <w:szCs w:val="20"/>
          <w:lang w:eastAsia="en-US"/>
        </w:rPr>
        <w:t xml:space="preserve"> (</w:t>
      </w:r>
      <w:r w:rsidR="000064B9">
        <w:rPr>
          <w:rFonts w:eastAsia="Calibri"/>
          <w:szCs w:val="20"/>
          <w:lang w:eastAsia="en-US"/>
        </w:rPr>
        <w:fldChar w:fldCharType="begin"/>
      </w:r>
      <w:r w:rsidR="000064B9">
        <w:rPr>
          <w:rFonts w:eastAsia="Calibri"/>
          <w:szCs w:val="20"/>
          <w:lang w:eastAsia="en-US"/>
        </w:rPr>
        <w:instrText xml:space="preserve"> REF _Ref231215353 \h </w:instrText>
      </w:r>
      <w:r w:rsidR="000064B9">
        <w:rPr>
          <w:rFonts w:eastAsia="Calibri"/>
          <w:szCs w:val="20"/>
          <w:lang w:eastAsia="en-US"/>
        </w:rPr>
      </w:r>
      <w:r w:rsidR="000064B9">
        <w:rPr>
          <w:rFonts w:eastAsia="Calibri"/>
          <w:szCs w:val="20"/>
          <w:lang w:eastAsia="en-US"/>
        </w:rPr>
        <w:fldChar w:fldCharType="separate"/>
      </w:r>
      <w:r w:rsidR="004B09DA" w:rsidRPr="000064B9">
        <w:t xml:space="preserve">Таблица </w:t>
      </w:r>
      <w:r w:rsidR="004B09DA">
        <w:rPr>
          <w:noProof/>
        </w:rPr>
        <w:t>141</w:t>
      </w:r>
      <w:r w:rsidR="000064B9">
        <w:rPr>
          <w:rFonts w:eastAsia="Calibri"/>
          <w:szCs w:val="20"/>
          <w:lang w:eastAsia="en-US"/>
        </w:rPr>
        <w:fldChar w:fldCharType="end"/>
      </w:r>
      <w:r w:rsidR="000064B9">
        <w:rPr>
          <w:rFonts w:eastAsia="Calibri"/>
          <w:szCs w:val="20"/>
          <w:lang w:eastAsia="en-US"/>
        </w:rPr>
        <w:t>)</w:t>
      </w:r>
      <w:r w:rsidRPr="000064B9">
        <w:rPr>
          <w:rFonts w:eastAsia="Calibri"/>
          <w:szCs w:val="20"/>
          <w:lang w:eastAsia="en-US"/>
        </w:rPr>
        <w:t xml:space="preserve"> необходимо скорректировать. Согласно данным </w:t>
      </w:r>
      <w:r w:rsidR="00681114" w:rsidRPr="000064B9">
        <w:rPr>
          <w:rFonts w:eastAsia="Calibri"/>
          <w:szCs w:val="20"/>
          <w:lang w:eastAsia="en-US"/>
        </w:rPr>
        <w:t>Ассоциации развития рынка недвижимости «</w:t>
      </w:r>
      <w:r w:rsidRPr="000064B9">
        <w:rPr>
          <w:rFonts w:eastAsia="Calibri"/>
          <w:szCs w:val="20"/>
          <w:lang w:eastAsia="en-US"/>
        </w:rPr>
        <w:t>Статриелт</w:t>
      </w:r>
      <w:r w:rsidR="00681114" w:rsidRPr="000064B9">
        <w:rPr>
          <w:rFonts w:eastAsia="Calibri"/>
          <w:szCs w:val="20"/>
          <w:lang w:eastAsia="en-US"/>
        </w:rPr>
        <w:t>», сайт: https://statrielt.ru/</w:t>
      </w:r>
      <w:r w:rsidRPr="000064B9">
        <w:rPr>
          <w:rFonts w:eastAsia="Calibri"/>
          <w:szCs w:val="20"/>
          <w:lang w:eastAsia="en-US"/>
        </w:rPr>
        <w:t>, формула расчета корректировки на площадь имеет следующий вид:</w:t>
      </w:r>
    </w:p>
    <w:p w14:paraId="6242C1DA" w14:textId="7D6E4256" w:rsidR="00EB0B94" w:rsidRPr="000064B9" w:rsidRDefault="00EB0B94" w:rsidP="00EB0B94">
      <w:pPr>
        <w:suppressAutoHyphens/>
        <w:autoSpaceDN w:val="0"/>
        <w:jc w:val="center"/>
        <w:textAlignment w:val="baseline"/>
        <w:rPr>
          <w:rFonts w:eastAsia="Calibri"/>
          <w:szCs w:val="20"/>
          <w:lang w:eastAsia="en-US"/>
        </w:rPr>
      </w:pPr>
      <w:r w:rsidRPr="000064B9">
        <w:rPr>
          <w:rFonts w:eastAsia="Calibri"/>
          <w:szCs w:val="20"/>
          <w:lang w:eastAsia="en-US"/>
        </w:rPr>
        <w:t>Кs = (So/</w:t>
      </w:r>
      <w:proofErr w:type="gramStart"/>
      <w:r w:rsidRPr="000064B9">
        <w:rPr>
          <w:rFonts w:eastAsia="Calibri"/>
          <w:szCs w:val="20"/>
          <w:lang w:eastAsia="en-US"/>
        </w:rPr>
        <w:t>Sa)ⁿ</w:t>
      </w:r>
      <w:proofErr w:type="gramEnd"/>
      <w:r w:rsidRPr="000064B9">
        <w:rPr>
          <w:rFonts w:eastAsia="Calibri"/>
          <w:szCs w:val="20"/>
          <w:lang w:eastAsia="en-US"/>
        </w:rPr>
        <w:t>, где</w:t>
      </w:r>
    </w:p>
    <w:p w14:paraId="3613B7D7" w14:textId="77777777" w:rsidR="00EB0B94" w:rsidRPr="000064B9" w:rsidRDefault="00EB0B94" w:rsidP="00EB0B94">
      <w:pPr>
        <w:suppressAutoHyphens/>
        <w:autoSpaceDN w:val="0"/>
        <w:textAlignment w:val="baseline"/>
        <w:rPr>
          <w:rFonts w:eastAsia="Calibri"/>
          <w:szCs w:val="20"/>
          <w:lang w:eastAsia="en-US"/>
        </w:rPr>
      </w:pPr>
      <w:r w:rsidRPr="000064B9">
        <w:rPr>
          <w:rFonts w:eastAsia="Calibri"/>
          <w:szCs w:val="20"/>
          <w:lang w:eastAsia="en-US"/>
        </w:rPr>
        <w:t>Кs – значение корректировки;</w:t>
      </w:r>
    </w:p>
    <w:p w14:paraId="2D807F4F" w14:textId="77777777" w:rsidR="00EB0B94" w:rsidRPr="000064B9" w:rsidRDefault="00EB0B94" w:rsidP="00EB0B94">
      <w:pPr>
        <w:suppressAutoHyphens/>
        <w:autoSpaceDN w:val="0"/>
        <w:textAlignment w:val="baseline"/>
        <w:rPr>
          <w:rFonts w:eastAsia="Calibri"/>
          <w:szCs w:val="20"/>
          <w:lang w:eastAsia="en-US"/>
        </w:rPr>
      </w:pPr>
      <w:r w:rsidRPr="000064B9">
        <w:rPr>
          <w:rFonts w:eastAsia="Calibri"/>
          <w:szCs w:val="20"/>
          <w:lang w:eastAsia="en-US"/>
        </w:rPr>
        <w:t>So –площадь оцениваемого земельного участка;</w:t>
      </w:r>
    </w:p>
    <w:p w14:paraId="35A0C920" w14:textId="77777777" w:rsidR="00EB0B94" w:rsidRPr="000064B9" w:rsidRDefault="00EB0B94" w:rsidP="00EB0B94">
      <w:pPr>
        <w:suppressAutoHyphens/>
        <w:autoSpaceDN w:val="0"/>
        <w:textAlignment w:val="baseline"/>
        <w:rPr>
          <w:rFonts w:eastAsia="Calibri"/>
          <w:szCs w:val="20"/>
          <w:lang w:eastAsia="en-US"/>
        </w:rPr>
      </w:pPr>
      <w:r w:rsidRPr="000064B9">
        <w:rPr>
          <w:rFonts w:eastAsia="Calibri"/>
          <w:szCs w:val="20"/>
          <w:lang w:eastAsia="en-US"/>
        </w:rPr>
        <w:t>Sa –площадь объекта-аналога;</w:t>
      </w:r>
    </w:p>
    <w:p w14:paraId="745098C7" w14:textId="7567B0C1" w:rsidR="00EB0B94" w:rsidRPr="000064B9" w:rsidRDefault="00681114" w:rsidP="00EB0B94">
      <w:pPr>
        <w:suppressAutoHyphens/>
        <w:autoSpaceDN w:val="0"/>
        <w:textAlignment w:val="baseline"/>
        <w:rPr>
          <w:rFonts w:eastAsia="Calibri"/>
          <w:szCs w:val="20"/>
          <w:lang w:eastAsia="en-US"/>
        </w:rPr>
      </w:pPr>
      <w:r w:rsidRPr="000064B9">
        <w:rPr>
          <w:rFonts w:eastAsia="Calibri"/>
          <w:szCs w:val="20"/>
          <w:lang w:val="en-US" w:eastAsia="en-US"/>
        </w:rPr>
        <w:t>n</w:t>
      </w:r>
      <w:r w:rsidRPr="000064B9">
        <w:rPr>
          <w:rFonts w:eastAsia="Calibri"/>
          <w:szCs w:val="20"/>
          <w:lang w:eastAsia="en-US"/>
        </w:rPr>
        <w:t xml:space="preserve"> </w:t>
      </w:r>
      <w:r w:rsidR="00EB0B94" w:rsidRPr="000064B9">
        <w:rPr>
          <w:rFonts w:eastAsia="Calibri"/>
          <w:szCs w:val="20"/>
          <w:lang w:eastAsia="en-US"/>
        </w:rPr>
        <w:t xml:space="preserve">– «коэффициент торможения» </w:t>
      </w:r>
      <w:r w:rsidRPr="000064B9">
        <w:rPr>
          <w:rFonts w:eastAsia="Calibri"/>
          <w:szCs w:val="20"/>
          <w:lang w:eastAsia="en-US"/>
        </w:rPr>
        <w:t>–</w:t>
      </w:r>
      <w:r w:rsidR="00EB0B94" w:rsidRPr="000064B9">
        <w:rPr>
          <w:rFonts w:eastAsia="Calibri"/>
          <w:szCs w:val="20"/>
          <w:lang w:eastAsia="en-US"/>
        </w:rPr>
        <w:t xml:space="preserve"> степе</w:t>
      </w:r>
      <w:r w:rsidRPr="000064B9">
        <w:rPr>
          <w:rFonts w:eastAsia="Calibri"/>
          <w:szCs w:val="20"/>
          <w:lang w:eastAsia="en-US"/>
        </w:rPr>
        <w:t>н</w:t>
      </w:r>
      <w:r w:rsidR="00EB0B94" w:rsidRPr="000064B9">
        <w:rPr>
          <w:rFonts w:eastAsia="Calibri"/>
          <w:szCs w:val="20"/>
          <w:lang w:eastAsia="en-US"/>
        </w:rPr>
        <w:t>ь замедления роста рыночной стоимости по мере увеличения общей площади земельного участка.</w:t>
      </w:r>
    </w:p>
    <w:p w14:paraId="1F7E9C64" w14:textId="2412B06E" w:rsidR="00681114" w:rsidRPr="000064B9" w:rsidRDefault="000064B9" w:rsidP="00EB0B94">
      <w:pPr>
        <w:suppressAutoHyphens/>
        <w:autoSpaceDN w:val="0"/>
        <w:textAlignment w:val="baseline"/>
        <w:rPr>
          <w:rFonts w:eastAsia="Calibri"/>
          <w:szCs w:val="20"/>
          <w:lang w:eastAsia="en-US"/>
        </w:rPr>
      </w:pPr>
      <w:r>
        <w:rPr>
          <w:rFonts w:eastAsia="Calibri"/>
          <w:szCs w:val="20"/>
          <w:lang w:eastAsia="en-US"/>
        </w:rPr>
        <w:t>При этом, р</w:t>
      </w:r>
      <w:r w:rsidR="007605D0" w:rsidRPr="000064B9">
        <w:rPr>
          <w:rFonts w:eastAsia="Calibri"/>
          <w:szCs w:val="20"/>
          <w:lang w:eastAsia="en-US"/>
        </w:rPr>
        <w:t>азмер корректировки зависит от категории земельного участка и численности населения в населенном пункте.</w:t>
      </w:r>
    </w:p>
    <w:p w14:paraId="021C15CA" w14:textId="7A9A0150" w:rsidR="000064B9" w:rsidRDefault="000064B9" w:rsidP="00D54CA4">
      <w:pPr>
        <w:pStyle w:val="117"/>
        <w:spacing w:before="60"/>
        <w:rPr>
          <w:rFonts w:eastAsia="Calibri"/>
          <w:i/>
          <w:iCs/>
          <w:szCs w:val="20"/>
          <w:lang w:eastAsia="en-US"/>
        </w:rPr>
      </w:pPr>
      <w:bookmarkStart w:id="575" w:name="_Hlk107835395"/>
      <w:r w:rsidRPr="000064B9">
        <w:rPr>
          <w:rFonts w:eastAsia="Calibri"/>
          <w:i/>
          <w:iCs/>
          <w:szCs w:val="20"/>
          <w:lang w:eastAsia="en-US"/>
        </w:rPr>
        <w:t>Результаты расчета кадастровой стоимости оценочной группы «Специальное, ритуальное использование, запас» представлены в Приложении 2.4.</w:t>
      </w:r>
    </w:p>
    <w:p w14:paraId="75A114E1" w14:textId="51EAC54D" w:rsidR="00C567D8" w:rsidRPr="000064B9" w:rsidRDefault="00C567D8" w:rsidP="00C567D8">
      <w:pPr>
        <w:keepNext/>
        <w:keepLines/>
        <w:numPr>
          <w:ilvl w:val="4"/>
          <w:numId w:val="3"/>
        </w:numPr>
        <w:tabs>
          <w:tab w:val="left" w:pos="1440"/>
        </w:tabs>
        <w:spacing w:before="120" w:after="120"/>
        <w:ind w:left="1560" w:hanging="1276"/>
        <w:jc w:val="center"/>
        <w:outlineLvl w:val="2"/>
        <w:rPr>
          <w:rFonts w:eastAsiaTheme="majorEastAsia"/>
          <w:b/>
          <w:iCs/>
          <w:szCs w:val="18"/>
        </w:rPr>
      </w:pPr>
      <w:bookmarkStart w:id="576" w:name="_Ref231206060"/>
      <w:bookmarkEnd w:id="575"/>
      <w:r w:rsidRPr="000064B9">
        <w:rPr>
          <w:rFonts w:eastAsiaTheme="majorEastAsia"/>
          <w:b/>
          <w:iCs/>
          <w:szCs w:val="18"/>
        </w:rPr>
        <w:t>Модель определения кадастровой стоимости оценочной группы «Сх использования (земельные участки расположены в границах городов г. Комсомольск-на-Амуре и г. Хабаровск»</w:t>
      </w:r>
      <w:bookmarkEnd w:id="576"/>
    </w:p>
    <w:p w14:paraId="2685405E" w14:textId="0F8CE404" w:rsidR="007605D0" w:rsidRPr="007605D0" w:rsidRDefault="007605D0" w:rsidP="007605D0">
      <w:pPr>
        <w:pStyle w:val="117"/>
        <w:spacing w:before="60"/>
        <w:rPr>
          <w:szCs w:val="20"/>
        </w:rPr>
      </w:pPr>
      <w:r w:rsidRPr="000064B9">
        <w:rPr>
          <w:szCs w:val="20"/>
        </w:rPr>
        <w:t>Описание оценочной группы «Сх использование» приведено в разделе</w:t>
      </w:r>
      <w:r>
        <w:rPr>
          <w:szCs w:val="20"/>
        </w:rPr>
        <w:t xml:space="preserve"> Отчета </w:t>
      </w:r>
      <w:r w:rsidRPr="007605D0">
        <w:rPr>
          <w:i/>
          <w:iCs/>
          <w:szCs w:val="20"/>
        </w:rPr>
        <w:fldChar w:fldCharType="begin"/>
      </w:r>
      <w:r w:rsidRPr="007605D0">
        <w:rPr>
          <w:i/>
          <w:iCs/>
          <w:szCs w:val="20"/>
        </w:rPr>
        <w:instrText xml:space="preserve"> REF _Ref231216945 \r \h  \* MERGEFORMAT </w:instrText>
      </w:r>
      <w:r w:rsidRPr="007605D0">
        <w:rPr>
          <w:i/>
          <w:iCs/>
          <w:szCs w:val="20"/>
        </w:rPr>
      </w:r>
      <w:r w:rsidRPr="007605D0">
        <w:rPr>
          <w:i/>
          <w:iCs/>
          <w:szCs w:val="20"/>
        </w:rPr>
        <w:fldChar w:fldCharType="separate"/>
      </w:r>
      <w:r w:rsidR="004B09DA">
        <w:rPr>
          <w:i/>
          <w:iCs/>
          <w:szCs w:val="20"/>
        </w:rPr>
        <w:t>1.6.2.8.1</w:t>
      </w:r>
      <w:r w:rsidRPr="007605D0">
        <w:rPr>
          <w:i/>
          <w:iCs/>
          <w:szCs w:val="20"/>
        </w:rPr>
        <w:fldChar w:fldCharType="end"/>
      </w:r>
      <w:r w:rsidRPr="007605D0">
        <w:rPr>
          <w:i/>
          <w:iCs/>
          <w:szCs w:val="20"/>
        </w:rPr>
        <w:t xml:space="preserve"> </w:t>
      </w:r>
      <w:r w:rsidRPr="007605D0">
        <w:rPr>
          <w:i/>
          <w:iCs/>
          <w:szCs w:val="20"/>
        </w:rPr>
        <w:fldChar w:fldCharType="begin"/>
      </w:r>
      <w:r w:rsidRPr="007605D0">
        <w:rPr>
          <w:i/>
          <w:iCs/>
          <w:szCs w:val="20"/>
        </w:rPr>
        <w:instrText xml:space="preserve"> REF _Ref231216945 \h  \* MERGEFORMAT </w:instrText>
      </w:r>
      <w:r w:rsidRPr="007605D0">
        <w:rPr>
          <w:i/>
          <w:iCs/>
          <w:szCs w:val="20"/>
        </w:rPr>
      </w:r>
      <w:r w:rsidRPr="007605D0">
        <w:rPr>
          <w:i/>
          <w:iCs/>
          <w:szCs w:val="20"/>
        </w:rPr>
        <w:fldChar w:fldCharType="separate"/>
      </w:r>
      <w:r w:rsidR="004B09DA" w:rsidRPr="004B09DA">
        <w:rPr>
          <w:rFonts w:eastAsiaTheme="majorEastAsia"/>
          <w:i/>
          <w:iCs/>
          <w:szCs w:val="18"/>
        </w:rPr>
        <w:t>Модель определения кадастровой стоимости оценочной группы «Сельскохозяйственное использование»</w:t>
      </w:r>
      <w:r w:rsidRPr="007605D0">
        <w:rPr>
          <w:i/>
          <w:iCs/>
          <w:szCs w:val="20"/>
        </w:rPr>
        <w:fldChar w:fldCharType="end"/>
      </w:r>
      <w:r>
        <w:rPr>
          <w:i/>
          <w:iCs/>
          <w:szCs w:val="20"/>
        </w:rPr>
        <w:t>.</w:t>
      </w:r>
    </w:p>
    <w:p w14:paraId="4CAEEFA2" w14:textId="7D3230BA" w:rsidR="007605D0" w:rsidRDefault="007605D0" w:rsidP="007605D0">
      <w:pPr>
        <w:rPr>
          <w:szCs w:val="20"/>
        </w:rPr>
      </w:pPr>
      <w:r w:rsidRPr="007605D0">
        <w:rPr>
          <w:szCs w:val="20"/>
        </w:rPr>
        <w:t>Из 7 819 объектов оценочной группы «Сх использование»</w:t>
      </w:r>
      <w:r>
        <w:rPr>
          <w:szCs w:val="20"/>
        </w:rPr>
        <w:t xml:space="preserve"> </w:t>
      </w:r>
      <w:r w:rsidRPr="007605D0">
        <w:rPr>
          <w:szCs w:val="20"/>
        </w:rPr>
        <w:t>49 участков</w:t>
      </w:r>
      <w:r>
        <w:rPr>
          <w:szCs w:val="20"/>
        </w:rPr>
        <w:t xml:space="preserve"> </w:t>
      </w:r>
      <w:r w:rsidRPr="00650B77">
        <w:rPr>
          <w:szCs w:val="20"/>
        </w:rPr>
        <w:t>расположены в границах города г.</w:t>
      </w:r>
      <w:r>
        <w:rPr>
          <w:szCs w:val="20"/>
        </w:rPr>
        <w:t> </w:t>
      </w:r>
      <w:r w:rsidRPr="00650B77">
        <w:rPr>
          <w:szCs w:val="20"/>
        </w:rPr>
        <w:t xml:space="preserve">Комсомольск-на-Амуре и 23 участка в границах г. </w:t>
      </w:r>
      <w:r w:rsidRPr="00C567D8">
        <w:rPr>
          <w:szCs w:val="20"/>
        </w:rPr>
        <w:t xml:space="preserve">Хабаровск. </w:t>
      </w:r>
    </w:p>
    <w:p w14:paraId="7AFBF86F" w14:textId="5E94B1FA" w:rsidR="007605D0" w:rsidRDefault="007605D0" w:rsidP="007605D0">
      <w:pPr>
        <w:pStyle w:val="117"/>
        <w:spacing w:before="60"/>
        <w:rPr>
          <w:szCs w:val="20"/>
        </w:rPr>
      </w:pPr>
      <w:r>
        <w:rPr>
          <w:szCs w:val="20"/>
        </w:rPr>
        <w:t xml:space="preserve">Для расчета </w:t>
      </w:r>
      <w:r w:rsidRPr="00A310BC">
        <w:rPr>
          <w:szCs w:val="20"/>
        </w:rPr>
        <w:t xml:space="preserve">кадастровой стоимости земельных участков </w:t>
      </w:r>
      <w:r w:rsidRPr="007605D0">
        <w:rPr>
          <w:szCs w:val="20"/>
        </w:rPr>
        <w:t xml:space="preserve">оценочной группы «Сх использование» </w:t>
      </w:r>
      <w:r>
        <w:rPr>
          <w:szCs w:val="20"/>
        </w:rPr>
        <w:t xml:space="preserve">в границах городов выбран </w:t>
      </w:r>
      <w:r w:rsidRPr="000322B8">
        <w:rPr>
          <w:szCs w:val="20"/>
        </w:rPr>
        <w:t>сравнительны</w:t>
      </w:r>
      <w:r>
        <w:rPr>
          <w:szCs w:val="20"/>
        </w:rPr>
        <w:t>й</w:t>
      </w:r>
      <w:r w:rsidRPr="000322B8">
        <w:rPr>
          <w:szCs w:val="20"/>
        </w:rPr>
        <w:t xml:space="preserve"> подход </w:t>
      </w:r>
      <w:r w:rsidRPr="00A310BC">
        <w:rPr>
          <w:szCs w:val="20"/>
        </w:rPr>
        <w:t xml:space="preserve">метод типового (эталонного) объекта недвижимости. </w:t>
      </w:r>
    </w:p>
    <w:p w14:paraId="2F76A313" w14:textId="77777777" w:rsidR="007605D0" w:rsidRPr="00A310BC" w:rsidRDefault="007605D0" w:rsidP="007605D0">
      <w:pPr>
        <w:pStyle w:val="117"/>
        <w:spacing w:before="60"/>
        <w:rPr>
          <w:szCs w:val="20"/>
        </w:rPr>
      </w:pPr>
      <w:r w:rsidRPr="00A310BC">
        <w:rPr>
          <w:szCs w:val="20"/>
        </w:rPr>
        <w:t>Объекты недвижимости оцениваются исходя из характерных для соответствующего сегмента рынка показателей доходности их использования, без учета фактического обременения арендными отношениями и индивидуальных показателей эффективности их использования.</w:t>
      </w:r>
    </w:p>
    <w:p w14:paraId="755AE757" w14:textId="77777777" w:rsidR="007605D0" w:rsidRPr="000322B8" w:rsidRDefault="007605D0" w:rsidP="007605D0">
      <w:pPr>
        <w:pStyle w:val="117"/>
        <w:rPr>
          <w:i/>
          <w:szCs w:val="20"/>
        </w:rPr>
      </w:pPr>
      <w:r w:rsidRPr="000322B8">
        <w:rPr>
          <w:i/>
          <w:szCs w:val="20"/>
        </w:rPr>
        <w:t>Выбор типового (эталонного) объекта недвижимости</w:t>
      </w:r>
    </w:p>
    <w:p w14:paraId="3B69F3D6" w14:textId="77777777" w:rsidR="007605D0" w:rsidRPr="000322B8" w:rsidRDefault="007605D0" w:rsidP="007605D0">
      <w:pPr>
        <w:pStyle w:val="117"/>
        <w:rPr>
          <w:szCs w:val="20"/>
        </w:rPr>
      </w:pPr>
      <w:r w:rsidRPr="000322B8">
        <w:rPr>
          <w:szCs w:val="20"/>
        </w:rPr>
        <w:t>В качестве типового (эталонного) объекта может быть использован как реально существующий объект, так и гипотетический объект, обладающий типовыми характеристиками группы объектов недвижимости. В качестве объектов аналогов также могут выступать как непосредственно объекты-аналоги, так и типовой объект-аналог. Типизация выполняется для того, чтобы поставить в соответствие объектам оценки (или типовому объекту оценки) объекты-аналоги (или типовые объекты-аналоги).</w:t>
      </w:r>
    </w:p>
    <w:p w14:paraId="464F0A61" w14:textId="77777777" w:rsidR="001E03F3" w:rsidRDefault="007F58EA" w:rsidP="007605D0">
      <w:pPr>
        <w:pStyle w:val="117"/>
        <w:rPr>
          <w:szCs w:val="20"/>
        </w:rPr>
      </w:pPr>
      <w:r>
        <w:rPr>
          <w:szCs w:val="20"/>
        </w:rPr>
        <w:t xml:space="preserve">Для </w:t>
      </w:r>
      <w:r w:rsidRPr="001E03F3">
        <w:rPr>
          <w:szCs w:val="20"/>
        </w:rPr>
        <w:t>выбора э</w:t>
      </w:r>
      <w:r w:rsidR="007605D0" w:rsidRPr="001E03F3">
        <w:rPr>
          <w:szCs w:val="20"/>
        </w:rPr>
        <w:t>талонн</w:t>
      </w:r>
      <w:r w:rsidRPr="001E03F3">
        <w:rPr>
          <w:szCs w:val="20"/>
        </w:rPr>
        <w:t>ых</w:t>
      </w:r>
      <w:r w:rsidR="007605D0" w:rsidRPr="001E03F3">
        <w:rPr>
          <w:szCs w:val="20"/>
        </w:rPr>
        <w:t xml:space="preserve"> объект</w:t>
      </w:r>
      <w:r w:rsidRPr="001E03F3">
        <w:rPr>
          <w:szCs w:val="20"/>
        </w:rPr>
        <w:t>ов</w:t>
      </w:r>
      <w:r w:rsidR="007605D0" w:rsidRPr="001E03F3">
        <w:rPr>
          <w:szCs w:val="20"/>
        </w:rPr>
        <w:t xml:space="preserve"> (гипотетически</w:t>
      </w:r>
      <w:r w:rsidRPr="001E03F3">
        <w:rPr>
          <w:szCs w:val="20"/>
        </w:rPr>
        <w:t>х</w:t>
      </w:r>
      <w:r w:rsidR="007605D0" w:rsidRPr="001E03F3">
        <w:rPr>
          <w:szCs w:val="20"/>
        </w:rPr>
        <w:t xml:space="preserve"> участк</w:t>
      </w:r>
      <w:r w:rsidRPr="001E03F3">
        <w:rPr>
          <w:szCs w:val="20"/>
        </w:rPr>
        <w:t>ов</w:t>
      </w:r>
      <w:r w:rsidR="007605D0" w:rsidRPr="001E03F3">
        <w:rPr>
          <w:szCs w:val="20"/>
        </w:rPr>
        <w:t xml:space="preserve">) </w:t>
      </w:r>
      <w:r w:rsidRPr="001E03F3">
        <w:rPr>
          <w:szCs w:val="20"/>
        </w:rPr>
        <w:t>проведен анализ местоположения в разрезе градостроительных зон города</w:t>
      </w:r>
      <w:r w:rsidR="007605D0" w:rsidRPr="001E03F3">
        <w:rPr>
          <w:szCs w:val="20"/>
        </w:rPr>
        <w:t xml:space="preserve">. В качестве </w:t>
      </w:r>
      <w:r w:rsidRPr="001E03F3">
        <w:rPr>
          <w:szCs w:val="20"/>
        </w:rPr>
        <w:t xml:space="preserve">стоимости </w:t>
      </w:r>
      <w:r w:rsidR="007605D0" w:rsidRPr="001E03F3">
        <w:rPr>
          <w:szCs w:val="20"/>
        </w:rPr>
        <w:t>эталонного объекта принят</w:t>
      </w:r>
      <w:r w:rsidRPr="001E03F3">
        <w:rPr>
          <w:szCs w:val="20"/>
        </w:rPr>
        <w:t>ы минимальные модельные значения по оценочным группам, в зависимости от расположения участка в той или иной градостроительной зоне, например</w:t>
      </w:r>
      <w:r w:rsidR="001E03F3">
        <w:rPr>
          <w:szCs w:val="20"/>
        </w:rPr>
        <w:t>:</w:t>
      </w:r>
    </w:p>
    <w:p w14:paraId="64B42BF6" w14:textId="4FD13BEB" w:rsidR="001E03F3" w:rsidRDefault="001E03F3" w:rsidP="007605D0">
      <w:pPr>
        <w:pStyle w:val="117"/>
        <w:rPr>
          <w:szCs w:val="20"/>
        </w:rPr>
      </w:pPr>
      <w:r>
        <w:rPr>
          <w:szCs w:val="20"/>
        </w:rPr>
        <w:t>–</w:t>
      </w:r>
      <w:r>
        <w:rPr>
          <w:szCs w:val="20"/>
        </w:rPr>
        <w:tab/>
      </w:r>
      <w:r w:rsidRPr="001E03F3">
        <w:rPr>
          <w:szCs w:val="20"/>
        </w:rPr>
        <w:t xml:space="preserve">ВРИ </w:t>
      </w:r>
      <w:r w:rsidR="007F58EA" w:rsidRPr="001E03F3">
        <w:rPr>
          <w:szCs w:val="20"/>
        </w:rPr>
        <w:t>участка: для сельскохозяйственной деятельности</w:t>
      </w:r>
      <w:r>
        <w:rPr>
          <w:szCs w:val="20"/>
        </w:rPr>
        <w:t>;</w:t>
      </w:r>
    </w:p>
    <w:p w14:paraId="2EEC7347" w14:textId="43518F85" w:rsidR="001E03F3" w:rsidRDefault="001E03F3" w:rsidP="007605D0">
      <w:pPr>
        <w:pStyle w:val="117"/>
        <w:rPr>
          <w:szCs w:val="20"/>
        </w:rPr>
      </w:pPr>
      <w:r>
        <w:rPr>
          <w:szCs w:val="20"/>
        </w:rPr>
        <w:t>–</w:t>
      </w:r>
      <w:r>
        <w:rPr>
          <w:szCs w:val="20"/>
        </w:rPr>
        <w:tab/>
        <w:t xml:space="preserve">местоположение: </w:t>
      </w:r>
      <w:r w:rsidR="007F58EA" w:rsidRPr="001E03F3">
        <w:rPr>
          <w:szCs w:val="20"/>
        </w:rPr>
        <w:t xml:space="preserve">г. Хабаровск, градостроительной зоне: </w:t>
      </w:r>
      <w:r w:rsidRPr="001E03F3">
        <w:rPr>
          <w:szCs w:val="20"/>
        </w:rPr>
        <w:t>жилая зона</w:t>
      </w:r>
      <w:r>
        <w:rPr>
          <w:szCs w:val="20"/>
        </w:rPr>
        <w:t>;</w:t>
      </w:r>
    </w:p>
    <w:p w14:paraId="153C6B3C" w14:textId="77493DB5" w:rsidR="001E03F3" w:rsidRDefault="001E03F3" w:rsidP="007605D0">
      <w:pPr>
        <w:pStyle w:val="117"/>
        <w:rPr>
          <w:szCs w:val="20"/>
        </w:rPr>
      </w:pPr>
      <w:r>
        <w:rPr>
          <w:szCs w:val="20"/>
        </w:rPr>
        <w:t>–</w:t>
      </w:r>
      <w:r>
        <w:rPr>
          <w:szCs w:val="20"/>
        </w:rPr>
        <w:tab/>
        <w:t>пятая оценочная зона.</w:t>
      </w:r>
    </w:p>
    <w:p w14:paraId="315D8956" w14:textId="77777777" w:rsidR="001E03F3" w:rsidRDefault="001E03F3" w:rsidP="007605D0">
      <w:pPr>
        <w:pStyle w:val="117"/>
        <w:rPr>
          <w:szCs w:val="20"/>
        </w:rPr>
      </w:pPr>
      <w:bookmarkStart w:id="577" w:name="_Hlk233186323"/>
      <w:r>
        <w:rPr>
          <w:szCs w:val="20"/>
        </w:rPr>
        <w:t xml:space="preserve">Стоимость эталонного объекта: </w:t>
      </w:r>
      <w:r w:rsidRPr="001E03F3">
        <w:rPr>
          <w:i/>
          <w:iCs/>
          <w:szCs w:val="20"/>
        </w:rPr>
        <w:t>минимальное модельное значение оценочной группы ИЖС в пятой ценовой зоне.</w:t>
      </w:r>
    </w:p>
    <w:bookmarkEnd w:id="577"/>
    <w:p w14:paraId="6ABC1CB3" w14:textId="4C7DB84F" w:rsidR="007605D0" w:rsidRPr="001E03F3" w:rsidRDefault="007605D0" w:rsidP="007605D0">
      <w:pPr>
        <w:pStyle w:val="117"/>
        <w:rPr>
          <w:i/>
          <w:iCs/>
          <w:szCs w:val="20"/>
        </w:rPr>
      </w:pPr>
      <w:r w:rsidRPr="001E03F3">
        <w:rPr>
          <w:szCs w:val="20"/>
        </w:rPr>
        <w:t>Стоимость эталонных объектов представлена в таблиц</w:t>
      </w:r>
      <w:r w:rsidR="001E03F3">
        <w:rPr>
          <w:szCs w:val="20"/>
        </w:rPr>
        <w:t>ах</w:t>
      </w:r>
      <w:r w:rsidRPr="001E03F3">
        <w:rPr>
          <w:i/>
          <w:iCs/>
          <w:szCs w:val="20"/>
        </w:rPr>
        <w:t xml:space="preserve"> (</w:t>
      </w:r>
      <w:r w:rsidR="0046753D" w:rsidRPr="0046753D">
        <w:rPr>
          <w:i/>
          <w:iCs/>
          <w:szCs w:val="20"/>
        </w:rPr>
        <w:fldChar w:fldCharType="begin"/>
      </w:r>
      <w:r w:rsidR="0046753D" w:rsidRPr="0046753D">
        <w:rPr>
          <w:i/>
          <w:iCs/>
          <w:szCs w:val="20"/>
        </w:rPr>
        <w:instrText xml:space="preserve"> REF _Ref231218446 \h  \* MERGEFORMAT </w:instrText>
      </w:r>
      <w:r w:rsidR="0046753D" w:rsidRPr="0046753D">
        <w:rPr>
          <w:i/>
          <w:iCs/>
          <w:szCs w:val="20"/>
        </w:rPr>
      </w:r>
      <w:r w:rsidR="0046753D" w:rsidRPr="0046753D">
        <w:rPr>
          <w:i/>
          <w:iCs/>
          <w:szCs w:val="20"/>
        </w:rPr>
        <w:fldChar w:fldCharType="separate"/>
      </w:r>
      <w:r w:rsidR="004B09DA" w:rsidRPr="004B09DA">
        <w:rPr>
          <w:i/>
          <w:iCs/>
        </w:rPr>
        <w:t xml:space="preserve">Таблица </w:t>
      </w:r>
      <w:r w:rsidR="004B09DA" w:rsidRPr="004B09DA">
        <w:rPr>
          <w:i/>
          <w:iCs/>
          <w:noProof/>
        </w:rPr>
        <w:t>142</w:t>
      </w:r>
      <w:r w:rsidR="0046753D" w:rsidRPr="0046753D">
        <w:rPr>
          <w:i/>
          <w:iCs/>
          <w:szCs w:val="20"/>
        </w:rPr>
        <w:fldChar w:fldCharType="end"/>
      </w:r>
      <w:r w:rsidR="0046753D" w:rsidRPr="0046753D">
        <w:rPr>
          <w:i/>
          <w:iCs/>
          <w:szCs w:val="20"/>
        </w:rPr>
        <w:t xml:space="preserve">, </w:t>
      </w:r>
      <w:r w:rsidR="0046753D" w:rsidRPr="0046753D">
        <w:rPr>
          <w:i/>
          <w:iCs/>
          <w:szCs w:val="20"/>
        </w:rPr>
        <w:fldChar w:fldCharType="begin"/>
      </w:r>
      <w:r w:rsidR="0046753D" w:rsidRPr="0046753D">
        <w:rPr>
          <w:i/>
          <w:iCs/>
          <w:szCs w:val="20"/>
        </w:rPr>
        <w:instrText xml:space="preserve"> REF _Ref231218464 \h  \* MERGEFORMAT </w:instrText>
      </w:r>
      <w:r w:rsidR="0046753D" w:rsidRPr="0046753D">
        <w:rPr>
          <w:i/>
          <w:iCs/>
          <w:szCs w:val="20"/>
        </w:rPr>
      </w:r>
      <w:r w:rsidR="0046753D" w:rsidRPr="0046753D">
        <w:rPr>
          <w:i/>
          <w:iCs/>
          <w:szCs w:val="20"/>
        </w:rPr>
        <w:fldChar w:fldCharType="separate"/>
      </w:r>
      <w:r w:rsidR="004B09DA" w:rsidRPr="004B09DA">
        <w:rPr>
          <w:i/>
          <w:iCs/>
        </w:rPr>
        <w:t xml:space="preserve">Таблица </w:t>
      </w:r>
      <w:r w:rsidR="004B09DA" w:rsidRPr="004B09DA">
        <w:rPr>
          <w:i/>
          <w:iCs/>
          <w:noProof/>
        </w:rPr>
        <w:t>143</w:t>
      </w:r>
      <w:r w:rsidR="0046753D" w:rsidRPr="0046753D">
        <w:rPr>
          <w:i/>
          <w:iCs/>
          <w:szCs w:val="20"/>
        </w:rPr>
        <w:fldChar w:fldCharType="end"/>
      </w:r>
      <w:r w:rsidRPr="0046753D">
        <w:rPr>
          <w:i/>
          <w:iCs/>
          <w:szCs w:val="20"/>
        </w:rPr>
        <w:t>)</w:t>
      </w:r>
      <w:r w:rsidRPr="001E03F3">
        <w:rPr>
          <w:i/>
          <w:iCs/>
          <w:szCs w:val="20"/>
        </w:rPr>
        <w:t>.</w:t>
      </w:r>
    </w:p>
    <w:p w14:paraId="4DA5F590" w14:textId="3029800C" w:rsidR="007605D0" w:rsidRDefault="007605D0" w:rsidP="003278EC">
      <w:pPr>
        <w:pStyle w:val="ab"/>
      </w:pPr>
      <w:bookmarkStart w:id="578" w:name="_Ref231218446"/>
      <w:bookmarkStart w:id="579" w:name="_Ref231218430"/>
      <w:bookmarkStart w:id="580" w:name="_Toc235089121"/>
      <w:r w:rsidRPr="001E03F3">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142</w:t>
      </w:r>
      <w:r w:rsidR="0016238C">
        <w:rPr>
          <w:noProof/>
        </w:rPr>
        <w:fldChar w:fldCharType="end"/>
      </w:r>
      <w:bookmarkEnd w:id="578"/>
      <w:r w:rsidRPr="001E03F3">
        <w:t xml:space="preserve"> – Стоимость эталонного объекта </w:t>
      </w:r>
      <w:r w:rsidR="001E03F3" w:rsidRPr="001E03F3">
        <w:t>в г. Хабаровск</w:t>
      </w:r>
      <w:bookmarkEnd w:id="579"/>
      <w:bookmarkEnd w:id="580"/>
    </w:p>
    <w:tbl>
      <w:tblPr>
        <w:tblW w:w="5000" w:type="pct"/>
        <w:tblLook w:val="04A0" w:firstRow="1" w:lastRow="0" w:firstColumn="1" w:lastColumn="0" w:noHBand="0" w:noVBand="1"/>
      </w:tblPr>
      <w:tblGrid>
        <w:gridCol w:w="5306"/>
        <w:gridCol w:w="4890"/>
      </w:tblGrid>
      <w:tr w:rsidR="0046753D" w:rsidRPr="00F63EC0" w14:paraId="34D265CB" w14:textId="77777777" w:rsidTr="00533F37">
        <w:trPr>
          <w:tblHeader/>
        </w:trPr>
        <w:tc>
          <w:tcPr>
            <w:tcW w:w="2602" w:type="pct"/>
            <w:tcBorders>
              <w:top w:val="single" w:sz="4" w:space="0" w:color="auto"/>
              <w:left w:val="single" w:sz="4" w:space="0" w:color="auto"/>
              <w:bottom w:val="single" w:sz="4" w:space="0" w:color="auto"/>
              <w:right w:val="single" w:sz="4" w:space="0" w:color="auto"/>
            </w:tcBorders>
            <w:vAlign w:val="center"/>
            <w:hideMark/>
          </w:tcPr>
          <w:p w14:paraId="08A2016F" w14:textId="4B6B80A0" w:rsidR="0046753D" w:rsidRPr="00F63EC0" w:rsidRDefault="0046753D" w:rsidP="001E03F3">
            <w:pPr>
              <w:ind w:firstLine="0"/>
              <w:jc w:val="center"/>
              <w:rPr>
                <w:sz w:val="18"/>
                <w:szCs w:val="18"/>
              </w:rPr>
            </w:pPr>
            <w:r w:rsidRPr="00F63EC0">
              <w:rPr>
                <w:sz w:val="18"/>
                <w:szCs w:val="18"/>
              </w:rPr>
              <w:t>_Зона градостроительной ценности / ценовая зона</w:t>
            </w:r>
          </w:p>
        </w:tc>
        <w:tc>
          <w:tcPr>
            <w:tcW w:w="2398" w:type="pct"/>
            <w:tcBorders>
              <w:top w:val="single" w:sz="4" w:space="0" w:color="auto"/>
              <w:left w:val="nil"/>
              <w:bottom w:val="single" w:sz="4" w:space="0" w:color="auto"/>
              <w:right w:val="single" w:sz="4" w:space="0" w:color="auto"/>
            </w:tcBorders>
            <w:vAlign w:val="center"/>
            <w:hideMark/>
          </w:tcPr>
          <w:p w14:paraId="4A1DAE61" w14:textId="06E5A9AE" w:rsidR="0046753D" w:rsidRPr="00F63EC0" w:rsidRDefault="0046753D" w:rsidP="001E03F3">
            <w:pPr>
              <w:ind w:firstLine="0"/>
              <w:jc w:val="center"/>
              <w:rPr>
                <w:sz w:val="18"/>
                <w:szCs w:val="18"/>
              </w:rPr>
            </w:pPr>
            <w:r w:rsidRPr="00F63EC0">
              <w:rPr>
                <w:color w:val="000000"/>
                <w:sz w:val="18"/>
                <w:szCs w:val="18"/>
              </w:rPr>
              <w:t>Стоимость эталонного объекта, руб./кв. м</w:t>
            </w:r>
          </w:p>
        </w:tc>
      </w:tr>
      <w:tr w:rsidR="0046753D" w:rsidRPr="00F63EC0" w14:paraId="4D541FAA" w14:textId="77777777" w:rsidTr="00533F37">
        <w:trPr>
          <w:tblHead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BD210C6" w14:textId="158D55F8" w:rsidR="0046753D" w:rsidRPr="00F63EC0" w:rsidRDefault="0046753D" w:rsidP="001E03F3">
            <w:pPr>
              <w:ind w:firstLine="0"/>
              <w:jc w:val="center"/>
              <w:rPr>
                <w:sz w:val="18"/>
                <w:szCs w:val="18"/>
              </w:rPr>
            </w:pPr>
            <w:r w:rsidRPr="00F63EC0">
              <w:rPr>
                <w:sz w:val="18"/>
                <w:szCs w:val="18"/>
              </w:rPr>
              <w:t>Производственная зона</w:t>
            </w:r>
          </w:p>
        </w:tc>
      </w:tr>
      <w:tr w:rsidR="0046753D" w:rsidRPr="00F63EC0" w14:paraId="0A192D4C" w14:textId="77777777" w:rsidTr="00533F37">
        <w:tc>
          <w:tcPr>
            <w:tcW w:w="2602" w:type="pct"/>
            <w:tcBorders>
              <w:top w:val="nil"/>
              <w:left w:val="single" w:sz="4" w:space="0" w:color="auto"/>
              <w:bottom w:val="single" w:sz="4" w:space="0" w:color="auto"/>
              <w:right w:val="single" w:sz="4" w:space="0" w:color="auto"/>
            </w:tcBorders>
            <w:vAlign w:val="bottom"/>
            <w:hideMark/>
          </w:tcPr>
          <w:p w14:paraId="693EFDF0" w14:textId="7DDF4AA4" w:rsidR="0046753D" w:rsidRPr="00F63EC0" w:rsidRDefault="0046753D" w:rsidP="001E03F3">
            <w:pPr>
              <w:ind w:firstLine="0"/>
              <w:jc w:val="left"/>
              <w:rPr>
                <w:i/>
                <w:iCs/>
                <w:sz w:val="18"/>
                <w:szCs w:val="18"/>
              </w:rPr>
            </w:pPr>
            <w:r w:rsidRPr="00F63EC0">
              <w:rPr>
                <w:i/>
                <w:iCs/>
                <w:sz w:val="18"/>
                <w:szCs w:val="18"/>
              </w:rPr>
              <w:t>Среднее значение в целом по городу (ПРОМ)</w:t>
            </w:r>
          </w:p>
        </w:tc>
        <w:tc>
          <w:tcPr>
            <w:tcW w:w="2398" w:type="pct"/>
            <w:tcBorders>
              <w:top w:val="single" w:sz="4" w:space="0" w:color="auto"/>
              <w:left w:val="nil"/>
              <w:bottom w:val="single" w:sz="4" w:space="0" w:color="auto"/>
              <w:right w:val="single" w:sz="4" w:space="0" w:color="auto"/>
            </w:tcBorders>
            <w:noWrap/>
            <w:vAlign w:val="bottom"/>
            <w:hideMark/>
          </w:tcPr>
          <w:p w14:paraId="30A0CE8F" w14:textId="7C0BDEE5" w:rsidR="0046753D" w:rsidRPr="00F63EC0" w:rsidRDefault="0046753D" w:rsidP="001E03F3">
            <w:pPr>
              <w:ind w:firstLine="0"/>
              <w:jc w:val="center"/>
              <w:rPr>
                <w:sz w:val="18"/>
                <w:szCs w:val="18"/>
              </w:rPr>
            </w:pPr>
            <w:r w:rsidRPr="00F63EC0">
              <w:rPr>
                <w:sz w:val="18"/>
                <w:szCs w:val="18"/>
              </w:rPr>
              <w:t>566,96</w:t>
            </w:r>
          </w:p>
        </w:tc>
      </w:tr>
      <w:tr w:rsidR="0046753D" w:rsidRPr="00F63EC0" w14:paraId="3C6517CE" w14:textId="77777777" w:rsidTr="00533F37">
        <w:tc>
          <w:tcPr>
            <w:tcW w:w="2602" w:type="pct"/>
            <w:tcBorders>
              <w:top w:val="nil"/>
              <w:left w:val="single" w:sz="4" w:space="0" w:color="auto"/>
              <w:bottom w:val="single" w:sz="4" w:space="0" w:color="auto"/>
              <w:right w:val="single" w:sz="4" w:space="0" w:color="auto"/>
            </w:tcBorders>
            <w:vAlign w:val="bottom"/>
            <w:hideMark/>
          </w:tcPr>
          <w:p w14:paraId="02EB8286" w14:textId="77777777" w:rsidR="0046753D" w:rsidRPr="00F63EC0" w:rsidRDefault="0046753D" w:rsidP="001E03F3">
            <w:pPr>
              <w:ind w:firstLine="0"/>
              <w:jc w:val="left"/>
              <w:rPr>
                <w:sz w:val="18"/>
                <w:szCs w:val="18"/>
              </w:rPr>
            </w:pPr>
            <w:r w:rsidRPr="00F63EC0">
              <w:rPr>
                <w:sz w:val="18"/>
                <w:szCs w:val="18"/>
              </w:rPr>
              <w:t>ПРОМ_1</w:t>
            </w:r>
          </w:p>
        </w:tc>
        <w:tc>
          <w:tcPr>
            <w:tcW w:w="2398" w:type="pct"/>
            <w:tcBorders>
              <w:top w:val="nil"/>
              <w:left w:val="nil"/>
              <w:bottom w:val="single" w:sz="4" w:space="0" w:color="auto"/>
              <w:right w:val="single" w:sz="4" w:space="0" w:color="auto"/>
            </w:tcBorders>
            <w:noWrap/>
            <w:vAlign w:val="bottom"/>
            <w:hideMark/>
          </w:tcPr>
          <w:p w14:paraId="1FFAEDDA" w14:textId="414EDFF6" w:rsidR="0046753D" w:rsidRPr="00F63EC0" w:rsidRDefault="0046753D" w:rsidP="001E03F3">
            <w:pPr>
              <w:ind w:firstLine="0"/>
              <w:jc w:val="center"/>
              <w:rPr>
                <w:sz w:val="18"/>
                <w:szCs w:val="18"/>
              </w:rPr>
            </w:pPr>
            <w:r w:rsidRPr="00F63EC0">
              <w:rPr>
                <w:sz w:val="18"/>
                <w:szCs w:val="18"/>
              </w:rPr>
              <w:t>1 135,05</w:t>
            </w:r>
          </w:p>
        </w:tc>
      </w:tr>
      <w:tr w:rsidR="0046753D" w:rsidRPr="00F63EC0" w14:paraId="04924EB3" w14:textId="77777777" w:rsidTr="00533F37">
        <w:tc>
          <w:tcPr>
            <w:tcW w:w="2602" w:type="pct"/>
            <w:tcBorders>
              <w:top w:val="nil"/>
              <w:left w:val="single" w:sz="4" w:space="0" w:color="auto"/>
              <w:bottom w:val="single" w:sz="4" w:space="0" w:color="auto"/>
              <w:right w:val="single" w:sz="4" w:space="0" w:color="auto"/>
            </w:tcBorders>
            <w:vAlign w:val="bottom"/>
            <w:hideMark/>
          </w:tcPr>
          <w:p w14:paraId="0D4F08AA" w14:textId="77777777" w:rsidR="0046753D" w:rsidRPr="00F63EC0" w:rsidRDefault="0046753D" w:rsidP="001E03F3">
            <w:pPr>
              <w:ind w:firstLine="0"/>
              <w:jc w:val="left"/>
              <w:rPr>
                <w:sz w:val="18"/>
                <w:szCs w:val="18"/>
              </w:rPr>
            </w:pPr>
            <w:r w:rsidRPr="00F63EC0">
              <w:rPr>
                <w:sz w:val="18"/>
                <w:szCs w:val="18"/>
              </w:rPr>
              <w:t>ПРОМ_2</w:t>
            </w:r>
          </w:p>
        </w:tc>
        <w:tc>
          <w:tcPr>
            <w:tcW w:w="2398" w:type="pct"/>
            <w:tcBorders>
              <w:top w:val="nil"/>
              <w:left w:val="nil"/>
              <w:bottom w:val="single" w:sz="4" w:space="0" w:color="auto"/>
              <w:right w:val="single" w:sz="4" w:space="0" w:color="auto"/>
            </w:tcBorders>
            <w:noWrap/>
            <w:vAlign w:val="bottom"/>
            <w:hideMark/>
          </w:tcPr>
          <w:p w14:paraId="2C0C1888" w14:textId="140109C9" w:rsidR="0046753D" w:rsidRPr="00F63EC0" w:rsidRDefault="0046753D" w:rsidP="001E03F3">
            <w:pPr>
              <w:ind w:firstLine="0"/>
              <w:jc w:val="center"/>
              <w:rPr>
                <w:sz w:val="18"/>
                <w:szCs w:val="18"/>
              </w:rPr>
            </w:pPr>
            <w:r w:rsidRPr="00F63EC0">
              <w:rPr>
                <w:sz w:val="18"/>
                <w:szCs w:val="18"/>
              </w:rPr>
              <w:t>673,95</w:t>
            </w:r>
          </w:p>
        </w:tc>
      </w:tr>
      <w:tr w:rsidR="0046753D" w:rsidRPr="00F63EC0" w14:paraId="05EF120C" w14:textId="77777777" w:rsidTr="00533F37">
        <w:tc>
          <w:tcPr>
            <w:tcW w:w="2602" w:type="pct"/>
            <w:tcBorders>
              <w:top w:val="nil"/>
              <w:left w:val="single" w:sz="4" w:space="0" w:color="auto"/>
              <w:bottom w:val="single" w:sz="4" w:space="0" w:color="auto"/>
              <w:right w:val="single" w:sz="4" w:space="0" w:color="auto"/>
            </w:tcBorders>
            <w:vAlign w:val="bottom"/>
            <w:hideMark/>
          </w:tcPr>
          <w:p w14:paraId="7BE1CCEA" w14:textId="77777777" w:rsidR="0046753D" w:rsidRPr="00F63EC0" w:rsidRDefault="0046753D" w:rsidP="001E03F3">
            <w:pPr>
              <w:ind w:firstLine="0"/>
              <w:jc w:val="left"/>
              <w:rPr>
                <w:sz w:val="18"/>
                <w:szCs w:val="18"/>
              </w:rPr>
            </w:pPr>
            <w:r w:rsidRPr="00F63EC0">
              <w:rPr>
                <w:sz w:val="18"/>
                <w:szCs w:val="18"/>
              </w:rPr>
              <w:t>ПРОМ_3</w:t>
            </w:r>
          </w:p>
        </w:tc>
        <w:tc>
          <w:tcPr>
            <w:tcW w:w="2398" w:type="pct"/>
            <w:tcBorders>
              <w:top w:val="nil"/>
              <w:left w:val="nil"/>
              <w:bottom w:val="single" w:sz="4" w:space="0" w:color="auto"/>
              <w:right w:val="single" w:sz="4" w:space="0" w:color="auto"/>
            </w:tcBorders>
            <w:noWrap/>
            <w:vAlign w:val="bottom"/>
            <w:hideMark/>
          </w:tcPr>
          <w:p w14:paraId="207F2D70" w14:textId="0487B5BE" w:rsidR="0046753D" w:rsidRPr="00F63EC0" w:rsidRDefault="0046753D" w:rsidP="001E03F3">
            <w:pPr>
              <w:ind w:firstLine="0"/>
              <w:jc w:val="center"/>
              <w:rPr>
                <w:sz w:val="18"/>
                <w:szCs w:val="18"/>
              </w:rPr>
            </w:pPr>
            <w:r w:rsidRPr="00F63EC0">
              <w:rPr>
                <w:sz w:val="18"/>
                <w:szCs w:val="18"/>
              </w:rPr>
              <w:t>610,87</w:t>
            </w:r>
          </w:p>
        </w:tc>
      </w:tr>
      <w:tr w:rsidR="0046753D" w:rsidRPr="00F63EC0" w14:paraId="4D27CEA0" w14:textId="77777777" w:rsidTr="00533F37">
        <w:tc>
          <w:tcPr>
            <w:tcW w:w="2602" w:type="pct"/>
            <w:tcBorders>
              <w:top w:val="nil"/>
              <w:left w:val="single" w:sz="4" w:space="0" w:color="auto"/>
              <w:bottom w:val="single" w:sz="4" w:space="0" w:color="auto"/>
              <w:right w:val="single" w:sz="4" w:space="0" w:color="auto"/>
            </w:tcBorders>
            <w:vAlign w:val="bottom"/>
            <w:hideMark/>
          </w:tcPr>
          <w:p w14:paraId="3F94184C" w14:textId="77777777" w:rsidR="0046753D" w:rsidRPr="00F63EC0" w:rsidRDefault="0046753D" w:rsidP="001E03F3">
            <w:pPr>
              <w:ind w:firstLine="0"/>
              <w:jc w:val="left"/>
              <w:rPr>
                <w:sz w:val="18"/>
                <w:szCs w:val="18"/>
              </w:rPr>
            </w:pPr>
            <w:r w:rsidRPr="00F63EC0">
              <w:rPr>
                <w:sz w:val="18"/>
                <w:szCs w:val="18"/>
              </w:rPr>
              <w:t>ПРОМ_4</w:t>
            </w:r>
          </w:p>
        </w:tc>
        <w:tc>
          <w:tcPr>
            <w:tcW w:w="2398" w:type="pct"/>
            <w:tcBorders>
              <w:top w:val="nil"/>
              <w:left w:val="nil"/>
              <w:bottom w:val="single" w:sz="4" w:space="0" w:color="auto"/>
              <w:right w:val="single" w:sz="4" w:space="0" w:color="auto"/>
            </w:tcBorders>
            <w:noWrap/>
            <w:vAlign w:val="bottom"/>
            <w:hideMark/>
          </w:tcPr>
          <w:p w14:paraId="2F74EF75" w14:textId="2DC836FA" w:rsidR="0046753D" w:rsidRPr="00F63EC0" w:rsidRDefault="0046753D" w:rsidP="001E03F3">
            <w:pPr>
              <w:ind w:firstLine="0"/>
              <w:jc w:val="center"/>
              <w:rPr>
                <w:sz w:val="18"/>
                <w:szCs w:val="18"/>
              </w:rPr>
            </w:pPr>
            <w:r w:rsidRPr="00F63EC0">
              <w:rPr>
                <w:sz w:val="18"/>
                <w:szCs w:val="18"/>
              </w:rPr>
              <w:t>566,96</w:t>
            </w:r>
          </w:p>
        </w:tc>
      </w:tr>
      <w:tr w:rsidR="0046753D" w:rsidRPr="00F63EC0" w14:paraId="2B210697" w14:textId="77777777" w:rsidTr="00533F37">
        <w:tc>
          <w:tcPr>
            <w:tcW w:w="5000" w:type="pct"/>
            <w:gridSpan w:val="2"/>
            <w:tcBorders>
              <w:top w:val="nil"/>
              <w:left w:val="single" w:sz="4" w:space="0" w:color="auto"/>
              <w:bottom w:val="single" w:sz="4" w:space="0" w:color="auto"/>
              <w:right w:val="single" w:sz="4" w:space="0" w:color="auto"/>
            </w:tcBorders>
            <w:vAlign w:val="bottom"/>
          </w:tcPr>
          <w:p w14:paraId="2D7BC63B" w14:textId="25EED02A" w:rsidR="0046753D" w:rsidRPr="00F63EC0" w:rsidRDefault="0046753D" w:rsidP="001E03F3">
            <w:pPr>
              <w:ind w:firstLine="0"/>
              <w:jc w:val="center"/>
              <w:rPr>
                <w:sz w:val="18"/>
                <w:szCs w:val="18"/>
              </w:rPr>
            </w:pPr>
            <w:r w:rsidRPr="00F63EC0">
              <w:rPr>
                <w:sz w:val="18"/>
                <w:szCs w:val="18"/>
              </w:rPr>
              <w:t>Жилая зона</w:t>
            </w:r>
          </w:p>
        </w:tc>
      </w:tr>
      <w:tr w:rsidR="0046753D" w:rsidRPr="00F63EC0" w14:paraId="70616493" w14:textId="77777777" w:rsidTr="00533F37">
        <w:tc>
          <w:tcPr>
            <w:tcW w:w="2602" w:type="pct"/>
            <w:tcBorders>
              <w:top w:val="nil"/>
              <w:left w:val="single" w:sz="4" w:space="0" w:color="auto"/>
              <w:bottom w:val="single" w:sz="4" w:space="0" w:color="auto"/>
              <w:right w:val="single" w:sz="4" w:space="0" w:color="auto"/>
            </w:tcBorders>
            <w:vAlign w:val="bottom"/>
            <w:hideMark/>
          </w:tcPr>
          <w:p w14:paraId="54778FCB" w14:textId="566B3084" w:rsidR="0046753D" w:rsidRPr="00F63EC0" w:rsidRDefault="0046753D" w:rsidP="001E03F3">
            <w:pPr>
              <w:ind w:firstLine="0"/>
              <w:jc w:val="left"/>
              <w:rPr>
                <w:i/>
                <w:iCs/>
                <w:sz w:val="18"/>
                <w:szCs w:val="18"/>
              </w:rPr>
            </w:pPr>
            <w:r w:rsidRPr="00F63EC0">
              <w:rPr>
                <w:i/>
                <w:iCs/>
                <w:sz w:val="18"/>
                <w:szCs w:val="18"/>
              </w:rPr>
              <w:t>Среднее значение в целом по городу (ИЖС)</w:t>
            </w:r>
          </w:p>
        </w:tc>
        <w:tc>
          <w:tcPr>
            <w:tcW w:w="2398" w:type="pct"/>
            <w:tcBorders>
              <w:top w:val="single" w:sz="4" w:space="0" w:color="auto"/>
              <w:left w:val="nil"/>
              <w:bottom w:val="single" w:sz="4" w:space="0" w:color="auto"/>
              <w:right w:val="single" w:sz="4" w:space="0" w:color="auto"/>
            </w:tcBorders>
            <w:noWrap/>
            <w:vAlign w:val="bottom"/>
            <w:hideMark/>
          </w:tcPr>
          <w:p w14:paraId="09D44F84" w14:textId="6FEFEBD0" w:rsidR="0046753D" w:rsidRPr="00F63EC0" w:rsidRDefault="0046753D" w:rsidP="001E03F3">
            <w:pPr>
              <w:ind w:firstLine="0"/>
              <w:jc w:val="center"/>
              <w:rPr>
                <w:sz w:val="18"/>
                <w:szCs w:val="18"/>
              </w:rPr>
            </w:pPr>
            <w:r w:rsidRPr="00F63EC0">
              <w:rPr>
                <w:sz w:val="18"/>
                <w:szCs w:val="18"/>
              </w:rPr>
              <w:t>374,87</w:t>
            </w:r>
          </w:p>
        </w:tc>
      </w:tr>
      <w:tr w:rsidR="0046753D" w:rsidRPr="00F63EC0" w14:paraId="24BDE91A" w14:textId="77777777" w:rsidTr="00533F37">
        <w:tc>
          <w:tcPr>
            <w:tcW w:w="2602" w:type="pct"/>
            <w:tcBorders>
              <w:top w:val="nil"/>
              <w:left w:val="single" w:sz="4" w:space="0" w:color="auto"/>
              <w:bottom w:val="single" w:sz="4" w:space="0" w:color="auto"/>
              <w:right w:val="single" w:sz="4" w:space="0" w:color="auto"/>
            </w:tcBorders>
            <w:vAlign w:val="bottom"/>
            <w:hideMark/>
          </w:tcPr>
          <w:p w14:paraId="635C4A12" w14:textId="77777777" w:rsidR="0046753D" w:rsidRPr="00F63EC0" w:rsidRDefault="0046753D" w:rsidP="001E03F3">
            <w:pPr>
              <w:ind w:firstLine="0"/>
              <w:jc w:val="left"/>
              <w:rPr>
                <w:sz w:val="18"/>
                <w:szCs w:val="18"/>
              </w:rPr>
            </w:pPr>
            <w:r w:rsidRPr="00F63EC0">
              <w:rPr>
                <w:sz w:val="18"/>
                <w:szCs w:val="18"/>
              </w:rPr>
              <w:lastRenderedPageBreak/>
              <w:t>ИЖС_1</w:t>
            </w:r>
          </w:p>
        </w:tc>
        <w:tc>
          <w:tcPr>
            <w:tcW w:w="2398" w:type="pct"/>
            <w:tcBorders>
              <w:top w:val="nil"/>
              <w:left w:val="nil"/>
              <w:bottom w:val="single" w:sz="4" w:space="0" w:color="auto"/>
              <w:right w:val="single" w:sz="4" w:space="0" w:color="auto"/>
            </w:tcBorders>
            <w:noWrap/>
            <w:vAlign w:val="bottom"/>
            <w:hideMark/>
          </w:tcPr>
          <w:p w14:paraId="66927951" w14:textId="58CA2C0A" w:rsidR="0046753D" w:rsidRPr="00F63EC0" w:rsidRDefault="0046753D" w:rsidP="001E03F3">
            <w:pPr>
              <w:ind w:firstLine="0"/>
              <w:jc w:val="center"/>
              <w:rPr>
                <w:sz w:val="18"/>
                <w:szCs w:val="18"/>
              </w:rPr>
            </w:pPr>
            <w:r w:rsidRPr="00F63EC0">
              <w:rPr>
                <w:sz w:val="18"/>
                <w:szCs w:val="18"/>
              </w:rPr>
              <w:t>4 705,60</w:t>
            </w:r>
          </w:p>
        </w:tc>
      </w:tr>
      <w:tr w:rsidR="0046753D" w:rsidRPr="00F63EC0" w14:paraId="00F815EB" w14:textId="77777777" w:rsidTr="00533F37">
        <w:tc>
          <w:tcPr>
            <w:tcW w:w="2602" w:type="pct"/>
            <w:tcBorders>
              <w:top w:val="nil"/>
              <w:left w:val="single" w:sz="4" w:space="0" w:color="auto"/>
              <w:bottom w:val="single" w:sz="4" w:space="0" w:color="auto"/>
              <w:right w:val="single" w:sz="4" w:space="0" w:color="auto"/>
            </w:tcBorders>
            <w:vAlign w:val="bottom"/>
            <w:hideMark/>
          </w:tcPr>
          <w:p w14:paraId="24A446C4" w14:textId="77777777" w:rsidR="0046753D" w:rsidRPr="00F63EC0" w:rsidRDefault="0046753D" w:rsidP="001E03F3">
            <w:pPr>
              <w:ind w:firstLine="0"/>
              <w:jc w:val="left"/>
              <w:rPr>
                <w:sz w:val="18"/>
                <w:szCs w:val="18"/>
              </w:rPr>
            </w:pPr>
            <w:r w:rsidRPr="00F63EC0">
              <w:rPr>
                <w:sz w:val="18"/>
                <w:szCs w:val="18"/>
              </w:rPr>
              <w:t>ИЖС_2</w:t>
            </w:r>
          </w:p>
        </w:tc>
        <w:tc>
          <w:tcPr>
            <w:tcW w:w="2398" w:type="pct"/>
            <w:tcBorders>
              <w:top w:val="nil"/>
              <w:left w:val="nil"/>
              <w:bottom w:val="single" w:sz="4" w:space="0" w:color="auto"/>
              <w:right w:val="single" w:sz="4" w:space="0" w:color="auto"/>
            </w:tcBorders>
            <w:noWrap/>
            <w:vAlign w:val="bottom"/>
            <w:hideMark/>
          </w:tcPr>
          <w:p w14:paraId="4D3B8925" w14:textId="12DF1A93" w:rsidR="0046753D" w:rsidRPr="00F63EC0" w:rsidRDefault="0046753D" w:rsidP="001E03F3">
            <w:pPr>
              <w:ind w:firstLine="0"/>
              <w:jc w:val="center"/>
              <w:rPr>
                <w:sz w:val="18"/>
                <w:szCs w:val="18"/>
              </w:rPr>
            </w:pPr>
            <w:r w:rsidRPr="00F63EC0">
              <w:rPr>
                <w:sz w:val="18"/>
                <w:szCs w:val="18"/>
              </w:rPr>
              <w:t>1 511,41</w:t>
            </w:r>
          </w:p>
        </w:tc>
      </w:tr>
      <w:tr w:rsidR="0046753D" w:rsidRPr="00F63EC0" w14:paraId="69982ECE" w14:textId="77777777" w:rsidTr="00533F37">
        <w:tc>
          <w:tcPr>
            <w:tcW w:w="2602" w:type="pct"/>
            <w:tcBorders>
              <w:top w:val="nil"/>
              <w:left w:val="single" w:sz="4" w:space="0" w:color="auto"/>
              <w:bottom w:val="single" w:sz="4" w:space="0" w:color="auto"/>
              <w:right w:val="single" w:sz="4" w:space="0" w:color="auto"/>
            </w:tcBorders>
            <w:vAlign w:val="bottom"/>
            <w:hideMark/>
          </w:tcPr>
          <w:p w14:paraId="486D7D29" w14:textId="77777777" w:rsidR="0046753D" w:rsidRPr="00F63EC0" w:rsidRDefault="0046753D" w:rsidP="001E03F3">
            <w:pPr>
              <w:ind w:firstLine="0"/>
              <w:jc w:val="left"/>
              <w:rPr>
                <w:sz w:val="18"/>
                <w:szCs w:val="18"/>
              </w:rPr>
            </w:pPr>
            <w:r w:rsidRPr="00F63EC0">
              <w:rPr>
                <w:sz w:val="18"/>
                <w:szCs w:val="18"/>
              </w:rPr>
              <w:t>ИЖС_3</w:t>
            </w:r>
          </w:p>
        </w:tc>
        <w:tc>
          <w:tcPr>
            <w:tcW w:w="2398" w:type="pct"/>
            <w:tcBorders>
              <w:top w:val="nil"/>
              <w:left w:val="nil"/>
              <w:bottom w:val="single" w:sz="4" w:space="0" w:color="auto"/>
              <w:right w:val="single" w:sz="4" w:space="0" w:color="auto"/>
            </w:tcBorders>
            <w:noWrap/>
            <w:vAlign w:val="bottom"/>
            <w:hideMark/>
          </w:tcPr>
          <w:p w14:paraId="2B676EDB" w14:textId="4BA3B3D4" w:rsidR="0046753D" w:rsidRPr="00F63EC0" w:rsidRDefault="0046753D" w:rsidP="001E03F3">
            <w:pPr>
              <w:ind w:firstLine="0"/>
              <w:jc w:val="center"/>
              <w:rPr>
                <w:sz w:val="18"/>
                <w:szCs w:val="18"/>
              </w:rPr>
            </w:pPr>
            <w:r w:rsidRPr="00F63EC0">
              <w:rPr>
                <w:sz w:val="18"/>
                <w:szCs w:val="18"/>
              </w:rPr>
              <w:t>1 376,48</w:t>
            </w:r>
          </w:p>
        </w:tc>
      </w:tr>
      <w:tr w:rsidR="0046753D" w:rsidRPr="00F63EC0" w14:paraId="34CD41B0" w14:textId="77777777" w:rsidTr="00533F37">
        <w:tc>
          <w:tcPr>
            <w:tcW w:w="2602" w:type="pct"/>
            <w:tcBorders>
              <w:top w:val="nil"/>
              <w:left w:val="single" w:sz="4" w:space="0" w:color="auto"/>
              <w:bottom w:val="single" w:sz="4" w:space="0" w:color="auto"/>
              <w:right w:val="single" w:sz="4" w:space="0" w:color="auto"/>
            </w:tcBorders>
            <w:vAlign w:val="bottom"/>
            <w:hideMark/>
          </w:tcPr>
          <w:p w14:paraId="0E487E43" w14:textId="77777777" w:rsidR="0046753D" w:rsidRPr="00F63EC0" w:rsidRDefault="0046753D" w:rsidP="001E03F3">
            <w:pPr>
              <w:ind w:firstLine="0"/>
              <w:jc w:val="left"/>
              <w:rPr>
                <w:sz w:val="18"/>
                <w:szCs w:val="18"/>
              </w:rPr>
            </w:pPr>
            <w:r w:rsidRPr="00F63EC0">
              <w:rPr>
                <w:sz w:val="18"/>
                <w:szCs w:val="18"/>
              </w:rPr>
              <w:t>ИЖС_4</w:t>
            </w:r>
          </w:p>
        </w:tc>
        <w:tc>
          <w:tcPr>
            <w:tcW w:w="2398" w:type="pct"/>
            <w:tcBorders>
              <w:top w:val="nil"/>
              <w:left w:val="nil"/>
              <w:bottom w:val="single" w:sz="4" w:space="0" w:color="auto"/>
              <w:right w:val="single" w:sz="4" w:space="0" w:color="auto"/>
            </w:tcBorders>
            <w:noWrap/>
            <w:vAlign w:val="bottom"/>
            <w:hideMark/>
          </w:tcPr>
          <w:p w14:paraId="0E2099A0" w14:textId="5266DAA3" w:rsidR="0046753D" w:rsidRPr="00F63EC0" w:rsidRDefault="0046753D" w:rsidP="001E03F3">
            <w:pPr>
              <w:ind w:firstLine="0"/>
              <w:jc w:val="center"/>
              <w:rPr>
                <w:sz w:val="18"/>
                <w:szCs w:val="18"/>
              </w:rPr>
            </w:pPr>
            <w:r w:rsidRPr="00F63EC0">
              <w:rPr>
                <w:sz w:val="18"/>
                <w:szCs w:val="18"/>
              </w:rPr>
              <w:t>609,99</w:t>
            </w:r>
          </w:p>
        </w:tc>
      </w:tr>
      <w:tr w:rsidR="0046753D" w:rsidRPr="00F63EC0" w14:paraId="13F83A09" w14:textId="77777777" w:rsidTr="00533F37">
        <w:tc>
          <w:tcPr>
            <w:tcW w:w="2602" w:type="pct"/>
            <w:tcBorders>
              <w:top w:val="nil"/>
              <w:left w:val="single" w:sz="4" w:space="0" w:color="auto"/>
              <w:bottom w:val="single" w:sz="4" w:space="0" w:color="auto"/>
              <w:right w:val="single" w:sz="4" w:space="0" w:color="auto"/>
            </w:tcBorders>
            <w:vAlign w:val="bottom"/>
            <w:hideMark/>
          </w:tcPr>
          <w:p w14:paraId="415DD3B4" w14:textId="77777777" w:rsidR="0046753D" w:rsidRPr="00F63EC0" w:rsidRDefault="0046753D" w:rsidP="001E03F3">
            <w:pPr>
              <w:ind w:firstLine="0"/>
              <w:jc w:val="left"/>
              <w:rPr>
                <w:sz w:val="18"/>
                <w:szCs w:val="18"/>
              </w:rPr>
            </w:pPr>
            <w:r w:rsidRPr="00F63EC0">
              <w:rPr>
                <w:sz w:val="18"/>
                <w:szCs w:val="18"/>
              </w:rPr>
              <w:t>ИЖС_5</w:t>
            </w:r>
          </w:p>
        </w:tc>
        <w:tc>
          <w:tcPr>
            <w:tcW w:w="2398" w:type="pct"/>
            <w:tcBorders>
              <w:top w:val="nil"/>
              <w:left w:val="nil"/>
              <w:bottom w:val="single" w:sz="4" w:space="0" w:color="auto"/>
              <w:right w:val="single" w:sz="4" w:space="0" w:color="auto"/>
            </w:tcBorders>
            <w:noWrap/>
            <w:vAlign w:val="bottom"/>
            <w:hideMark/>
          </w:tcPr>
          <w:p w14:paraId="478F8744" w14:textId="1E683FCB" w:rsidR="0046753D" w:rsidRPr="00F63EC0" w:rsidRDefault="0046753D" w:rsidP="001E03F3">
            <w:pPr>
              <w:ind w:firstLine="0"/>
              <w:jc w:val="center"/>
              <w:rPr>
                <w:sz w:val="18"/>
                <w:szCs w:val="18"/>
              </w:rPr>
            </w:pPr>
            <w:r w:rsidRPr="00F63EC0">
              <w:rPr>
                <w:sz w:val="18"/>
                <w:szCs w:val="18"/>
              </w:rPr>
              <w:t>374,87</w:t>
            </w:r>
          </w:p>
        </w:tc>
      </w:tr>
      <w:tr w:rsidR="0046753D" w:rsidRPr="00F63EC0" w14:paraId="45B7B734" w14:textId="77777777" w:rsidTr="00533F37">
        <w:tc>
          <w:tcPr>
            <w:tcW w:w="5000" w:type="pct"/>
            <w:gridSpan w:val="2"/>
            <w:tcBorders>
              <w:top w:val="nil"/>
              <w:left w:val="single" w:sz="4" w:space="0" w:color="auto"/>
              <w:bottom w:val="single" w:sz="4" w:space="0" w:color="auto"/>
              <w:right w:val="single" w:sz="4" w:space="0" w:color="auto"/>
            </w:tcBorders>
            <w:vAlign w:val="bottom"/>
          </w:tcPr>
          <w:p w14:paraId="103AFA0A" w14:textId="78E5B9EF" w:rsidR="0046753D" w:rsidRPr="00F63EC0" w:rsidRDefault="0046753D" w:rsidP="001E03F3">
            <w:pPr>
              <w:ind w:firstLine="0"/>
              <w:jc w:val="center"/>
              <w:rPr>
                <w:sz w:val="18"/>
                <w:szCs w:val="18"/>
              </w:rPr>
            </w:pPr>
            <w:r w:rsidRPr="00F63EC0">
              <w:rPr>
                <w:sz w:val="18"/>
                <w:szCs w:val="18"/>
              </w:rPr>
              <w:t>Общественно-деловая зона</w:t>
            </w:r>
          </w:p>
        </w:tc>
      </w:tr>
      <w:tr w:rsidR="0046753D" w:rsidRPr="00F63EC0" w14:paraId="7612B8A0" w14:textId="77777777" w:rsidTr="00533F37">
        <w:tc>
          <w:tcPr>
            <w:tcW w:w="2602" w:type="pct"/>
            <w:tcBorders>
              <w:top w:val="nil"/>
              <w:left w:val="single" w:sz="4" w:space="0" w:color="auto"/>
              <w:bottom w:val="single" w:sz="4" w:space="0" w:color="auto"/>
              <w:right w:val="single" w:sz="4" w:space="0" w:color="auto"/>
            </w:tcBorders>
            <w:vAlign w:val="bottom"/>
            <w:hideMark/>
          </w:tcPr>
          <w:p w14:paraId="3EEE0635" w14:textId="4A5B9FF0" w:rsidR="0046753D" w:rsidRPr="00F63EC0" w:rsidRDefault="0046753D" w:rsidP="001E03F3">
            <w:pPr>
              <w:ind w:firstLine="0"/>
              <w:jc w:val="left"/>
              <w:rPr>
                <w:i/>
                <w:iCs/>
                <w:sz w:val="18"/>
                <w:szCs w:val="18"/>
              </w:rPr>
            </w:pPr>
            <w:r w:rsidRPr="00F63EC0">
              <w:rPr>
                <w:i/>
                <w:iCs/>
                <w:sz w:val="18"/>
                <w:szCs w:val="18"/>
              </w:rPr>
              <w:t>Среднее значение в целом по городу (Коммерция)</w:t>
            </w:r>
          </w:p>
        </w:tc>
        <w:tc>
          <w:tcPr>
            <w:tcW w:w="2398" w:type="pct"/>
            <w:tcBorders>
              <w:top w:val="single" w:sz="4" w:space="0" w:color="auto"/>
              <w:left w:val="nil"/>
              <w:bottom w:val="single" w:sz="4" w:space="0" w:color="auto"/>
              <w:right w:val="single" w:sz="4" w:space="0" w:color="auto"/>
            </w:tcBorders>
            <w:noWrap/>
            <w:vAlign w:val="bottom"/>
            <w:hideMark/>
          </w:tcPr>
          <w:p w14:paraId="4C70ED1B" w14:textId="39E90491" w:rsidR="0046753D" w:rsidRPr="00F63EC0" w:rsidRDefault="0046753D" w:rsidP="001E03F3">
            <w:pPr>
              <w:ind w:firstLine="0"/>
              <w:jc w:val="center"/>
              <w:rPr>
                <w:sz w:val="18"/>
                <w:szCs w:val="18"/>
              </w:rPr>
            </w:pPr>
            <w:r w:rsidRPr="00F63EC0">
              <w:rPr>
                <w:sz w:val="18"/>
                <w:szCs w:val="18"/>
              </w:rPr>
              <w:t>1 131,40</w:t>
            </w:r>
          </w:p>
        </w:tc>
      </w:tr>
      <w:tr w:rsidR="0046753D" w:rsidRPr="00F63EC0" w14:paraId="1DD85D12" w14:textId="77777777" w:rsidTr="00533F37">
        <w:tc>
          <w:tcPr>
            <w:tcW w:w="2602" w:type="pct"/>
            <w:tcBorders>
              <w:top w:val="nil"/>
              <w:left w:val="single" w:sz="4" w:space="0" w:color="auto"/>
              <w:bottom w:val="single" w:sz="4" w:space="0" w:color="auto"/>
              <w:right w:val="single" w:sz="4" w:space="0" w:color="auto"/>
            </w:tcBorders>
            <w:vAlign w:val="bottom"/>
            <w:hideMark/>
          </w:tcPr>
          <w:p w14:paraId="4741B841" w14:textId="77777777" w:rsidR="0046753D" w:rsidRPr="00F63EC0" w:rsidRDefault="0046753D" w:rsidP="001E03F3">
            <w:pPr>
              <w:ind w:firstLine="0"/>
              <w:jc w:val="left"/>
              <w:rPr>
                <w:sz w:val="18"/>
                <w:szCs w:val="18"/>
              </w:rPr>
            </w:pPr>
            <w:r w:rsidRPr="00F63EC0">
              <w:rPr>
                <w:sz w:val="18"/>
                <w:szCs w:val="18"/>
              </w:rPr>
              <w:t>Коммерц_1</w:t>
            </w:r>
          </w:p>
        </w:tc>
        <w:tc>
          <w:tcPr>
            <w:tcW w:w="2398" w:type="pct"/>
            <w:tcBorders>
              <w:top w:val="nil"/>
              <w:left w:val="nil"/>
              <w:bottom w:val="single" w:sz="4" w:space="0" w:color="auto"/>
              <w:right w:val="single" w:sz="4" w:space="0" w:color="auto"/>
            </w:tcBorders>
            <w:noWrap/>
            <w:vAlign w:val="bottom"/>
            <w:hideMark/>
          </w:tcPr>
          <w:p w14:paraId="3F465F45" w14:textId="7E8A7E5E" w:rsidR="0046753D" w:rsidRPr="00F63EC0" w:rsidRDefault="0046753D" w:rsidP="001E03F3">
            <w:pPr>
              <w:ind w:firstLine="0"/>
              <w:jc w:val="center"/>
              <w:rPr>
                <w:sz w:val="18"/>
                <w:szCs w:val="18"/>
              </w:rPr>
            </w:pPr>
            <w:r w:rsidRPr="00F63EC0">
              <w:rPr>
                <w:sz w:val="18"/>
                <w:szCs w:val="18"/>
              </w:rPr>
              <w:t>3 441,73</w:t>
            </w:r>
          </w:p>
        </w:tc>
      </w:tr>
      <w:tr w:rsidR="0046753D" w:rsidRPr="00F63EC0" w14:paraId="6452D80B" w14:textId="77777777" w:rsidTr="00533F37">
        <w:tc>
          <w:tcPr>
            <w:tcW w:w="2602" w:type="pct"/>
            <w:tcBorders>
              <w:top w:val="nil"/>
              <w:left w:val="single" w:sz="4" w:space="0" w:color="auto"/>
              <w:bottom w:val="single" w:sz="4" w:space="0" w:color="auto"/>
              <w:right w:val="single" w:sz="4" w:space="0" w:color="auto"/>
            </w:tcBorders>
            <w:vAlign w:val="bottom"/>
            <w:hideMark/>
          </w:tcPr>
          <w:p w14:paraId="107740B3" w14:textId="77777777" w:rsidR="0046753D" w:rsidRPr="00F63EC0" w:rsidRDefault="0046753D" w:rsidP="001E03F3">
            <w:pPr>
              <w:ind w:firstLine="0"/>
              <w:jc w:val="left"/>
              <w:rPr>
                <w:sz w:val="18"/>
                <w:szCs w:val="18"/>
              </w:rPr>
            </w:pPr>
            <w:r w:rsidRPr="00F63EC0">
              <w:rPr>
                <w:sz w:val="18"/>
                <w:szCs w:val="18"/>
              </w:rPr>
              <w:t>Коммерц_2</w:t>
            </w:r>
          </w:p>
        </w:tc>
        <w:tc>
          <w:tcPr>
            <w:tcW w:w="2398" w:type="pct"/>
            <w:tcBorders>
              <w:top w:val="nil"/>
              <w:left w:val="nil"/>
              <w:bottom w:val="single" w:sz="4" w:space="0" w:color="auto"/>
              <w:right w:val="single" w:sz="4" w:space="0" w:color="auto"/>
            </w:tcBorders>
            <w:noWrap/>
            <w:vAlign w:val="bottom"/>
            <w:hideMark/>
          </w:tcPr>
          <w:p w14:paraId="49F9DF9B" w14:textId="28236F0C" w:rsidR="0046753D" w:rsidRPr="00F63EC0" w:rsidRDefault="0046753D" w:rsidP="001E03F3">
            <w:pPr>
              <w:ind w:firstLine="0"/>
              <w:jc w:val="center"/>
              <w:rPr>
                <w:sz w:val="18"/>
                <w:szCs w:val="18"/>
              </w:rPr>
            </w:pPr>
            <w:r w:rsidRPr="00F63EC0">
              <w:rPr>
                <w:sz w:val="18"/>
                <w:szCs w:val="18"/>
              </w:rPr>
              <w:t>2 491,43</w:t>
            </w:r>
          </w:p>
        </w:tc>
      </w:tr>
      <w:tr w:rsidR="0046753D" w:rsidRPr="00F63EC0" w14:paraId="370729D4" w14:textId="77777777" w:rsidTr="00533F37">
        <w:tc>
          <w:tcPr>
            <w:tcW w:w="2602" w:type="pct"/>
            <w:tcBorders>
              <w:top w:val="nil"/>
              <w:left w:val="single" w:sz="4" w:space="0" w:color="auto"/>
              <w:bottom w:val="single" w:sz="4" w:space="0" w:color="auto"/>
              <w:right w:val="single" w:sz="4" w:space="0" w:color="auto"/>
            </w:tcBorders>
            <w:vAlign w:val="bottom"/>
            <w:hideMark/>
          </w:tcPr>
          <w:p w14:paraId="593719A0" w14:textId="77777777" w:rsidR="0046753D" w:rsidRPr="00F63EC0" w:rsidRDefault="0046753D" w:rsidP="001E03F3">
            <w:pPr>
              <w:ind w:firstLine="0"/>
              <w:jc w:val="left"/>
              <w:rPr>
                <w:sz w:val="18"/>
                <w:szCs w:val="18"/>
              </w:rPr>
            </w:pPr>
            <w:r w:rsidRPr="00F63EC0">
              <w:rPr>
                <w:sz w:val="18"/>
                <w:szCs w:val="18"/>
              </w:rPr>
              <w:t>Коммерц_3</w:t>
            </w:r>
          </w:p>
        </w:tc>
        <w:tc>
          <w:tcPr>
            <w:tcW w:w="2398" w:type="pct"/>
            <w:tcBorders>
              <w:top w:val="nil"/>
              <w:left w:val="nil"/>
              <w:bottom w:val="single" w:sz="4" w:space="0" w:color="auto"/>
              <w:right w:val="single" w:sz="4" w:space="0" w:color="auto"/>
            </w:tcBorders>
            <w:noWrap/>
            <w:vAlign w:val="bottom"/>
            <w:hideMark/>
          </w:tcPr>
          <w:p w14:paraId="31DF0417" w14:textId="7361A6D6" w:rsidR="0046753D" w:rsidRPr="00F63EC0" w:rsidRDefault="0046753D" w:rsidP="001E03F3">
            <w:pPr>
              <w:ind w:firstLine="0"/>
              <w:jc w:val="center"/>
              <w:rPr>
                <w:sz w:val="18"/>
                <w:szCs w:val="18"/>
              </w:rPr>
            </w:pPr>
            <w:r w:rsidRPr="00F63EC0">
              <w:rPr>
                <w:sz w:val="18"/>
                <w:szCs w:val="18"/>
              </w:rPr>
              <w:t>1 463,68</w:t>
            </w:r>
          </w:p>
        </w:tc>
      </w:tr>
      <w:tr w:rsidR="0046753D" w:rsidRPr="00F63EC0" w14:paraId="3A07A294" w14:textId="77777777" w:rsidTr="00533F37">
        <w:tc>
          <w:tcPr>
            <w:tcW w:w="2602" w:type="pct"/>
            <w:tcBorders>
              <w:top w:val="nil"/>
              <w:left w:val="single" w:sz="4" w:space="0" w:color="auto"/>
              <w:bottom w:val="single" w:sz="4" w:space="0" w:color="auto"/>
              <w:right w:val="single" w:sz="4" w:space="0" w:color="auto"/>
            </w:tcBorders>
            <w:vAlign w:val="bottom"/>
            <w:hideMark/>
          </w:tcPr>
          <w:p w14:paraId="28DC6CEE" w14:textId="77777777" w:rsidR="0046753D" w:rsidRPr="00F63EC0" w:rsidRDefault="0046753D" w:rsidP="001E03F3">
            <w:pPr>
              <w:ind w:firstLine="0"/>
              <w:jc w:val="left"/>
              <w:rPr>
                <w:sz w:val="18"/>
                <w:szCs w:val="18"/>
              </w:rPr>
            </w:pPr>
            <w:r w:rsidRPr="00F63EC0">
              <w:rPr>
                <w:sz w:val="18"/>
                <w:szCs w:val="18"/>
              </w:rPr>
              <w:t>Коммерц_4</w:t>
            </w:r>
          </w:p>
        </w:tc>
        <w:tc>
          <w:tcPr>
            <w:tcW w:w="2398" w:type="pct"/>
            <w:tcBorders>
              <w:top w:val="nil"/>
              <w:left w:val="nil"/>
              <w:bottom w:val="single" w:sz="4" w:space="0" w:color="auto"/>
              <w:right w:val="single" w:sz="4" w:space="0" w:color="auto"/>
            </w:tcBorders>
            <w:noWrap/>
            <w:vAlign w:val="bottom"/>
            <w:hideMark/>
          </w:tcPr>
          <w:p w14:paraId="2B4BA1CE" w14:textId="66FB6EAA" w:rsidR="0046753D" w:rsidRPr="00F63EC0" w:rsidRDefault="0046753D" w:rsidP="001E03F3">
            <w:pPr>
              <w:ind w:firstLine="0"/>
              <w:jc w:val="center"/>
              <w:rPr>
                <w:sz w:val="18"/>
                <w:szCs w:val="18"/>
              </w:rPr>
            </w:pPr>
            <w:r w:rsidRPr="00F63EC0">
              <w:rPr>
                <w:sz w:val="18"/>
                <w:szCs w:val="18"/>
              </w:rPr>
              <w:t>1 131,40</w:t>
            </w:r>
          </w:p>
        </w:tc>
      </w:tr>
    </w:tbl>
    <w:p w14:paraId="082AC483" w14:textId="21DAA48C" w:rsidR="001E03F3" w:rsidRDefault="001E03F3" w:rsidP="003278EC">
      <w:pPr>
        <w:pStyle w:val="ab"/>
      </w:pPr>
      <w:bookmarkStart w:id="581" w:name="_Ref231218464"/>
      <w:bookmarkStart w:id="582" w:name="_Ref231218408"/>
      <w:bookmarkStart w:id="583" w:name="_Toc235089122"/>
      <w:r w:rsidRPr="001E03F3">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143</w:t>
      </w:r>
      <w:r w:rsidR="0016238C">
        <w:rPr>
          <w:noProof/>
        </w:rPr>
        <w:fldChar w:fldCharType="end"/>
      </w:r>
      <w:bookmarkEnd w:id="581"/>
      <w:r w:rsidRPr="001E03F3">
        <w:t xml:space="preserve"> – Стоимость эталонного объекта в г. </w:t>
      </w:r>
      <w:r>
        <w:t>Комсомольск-на-Амуре</w:t>
      </w:r>
      <w:bookmarkEnd w:id="582"/>
      <w:bookmarkEnd w:id="583"/>
    </w:p>
    <w:tbl>
      <w:tblPr>
        <w:tblW w:w="100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4820"/>
      </w:tblGrid>
      <w:tr w:rsidR="0046753D" w:rsidRPr="00F63EC0" w14:paraId="542EB2B0" w14:textId="77777777" w:rsidTr="006819A4">
        <w:tc>
          <w:tcPr>
            <w:tcW w:w="5240" w:type="dxa"/>
            <w:vAlign w:val="center"/>
          </w:tcPr>
          <w:p w14:paraId="49175409" w14:textId="44198D1D" w:rsidR="0046753D" w:rsidRPr="00F63EC0" w:rsidRDefault="0046753D" w:rsidP="0046753D">
            <w:pPr>
              <w:ind w:firstLine="0"/>
              <w:jc w:val="left"/>
              <w:rPr>
                <w:sz w:val="18"/>
                <w:szCs w:val="18"/>
              </w:rPr>
            </w:pPr>
            <w:r w:rsidRPr="00F63EC0">
              <w:rPr>
                <w:sz w:val="18"/>
                <w:szCs w:val="18"/>
              </w:rPr>
              <w:t>Зона градостроительной ценности / ценовая зона</w:t>
            </w:r>
          </w:p>
        </w:tc>
        <w:tc>
          <w:tcPr>
            <w:tcW w:w="4820" w:type="dxa"/>
            <w:noWrap/>
            <w:vAlign w:val="center"/>
          </w:tcPr>
          <w:p w14:paraId="1EFFBE27" w14:textId="4802B8C2" w:rsidR="0046753D" w:rsidRPr="00F63EC0" w:rsidRDefault="0046753D" w:rsidP="0046753D">
            <w:pPr>
              <w:ind w:firstLine="0"/>
              <w:jc w:val="center"/>
              <w:rPr>
                <w:sz w:val="18"/>
                <w:szCs w:val="18"/>
              </w:rPr>
            </w:pPr>
            <w:r w:rsidRPr="00F63EC0">
              <w:rPr>
                <w:color w:val="000000"/>
                <w:sz w:val="18"/>
                <w:szCs w:val="18"/>
              </w:rPr>
              <w:t>Стоимость эталонного объекта, руб./кв. м</w:t>
            </w:r>
          </w:p>
        </w:tc>
      </w:tr>
      <w:tr w:rsidR="0046753D" w:rsidRPr="00F63EC0" w14:paraId="12930ABB" w14:textId="77777777" w:rsidTr="006819A4">
        <w:tc>
          <w:tcPr>
            <w:tcW w:w="10060" w:type="dxa"/>
            <w:gridSpan w:val="2"/>
            <w:vAlign w:val="center"/>
          </w:tcPr>
          <w:p w14:paraId="355B81E5" w14:textId="581D62AA" w:rsidR="0046753D" w:rsidRPr="00F63EC0" w:rsidRDefault="0046753D" w:rsidP="0046753D">
            <w:pPr>
              <w:ind w:firstLine="0"/>
              <w:jc w:val="center"/>
              <w:rPr>
                <w:sz w:val="18"/>
                <w:szCs w:val="18"/>
              </w:rPr>
            </w:pPr>
            <w:r w:rsidRPr="00F63EC0">
              <w:rPr>
                <w:sz w:val="18"/>
                <w:szCs w:val="18"/>
              </w:rPr>
              <w:t>Общественно-деловая территориальная зона</w:t>
            </w:r>
          </w:p>
        </w:tc>
      </w:tr>
      <w:tr w:rsidR="0046753D" w:rsidRPr="00F63EC0" w14:paraId="48AAA11D" w14:textId="77777777" w:rsidTr="006819A4">
        <w:tc>
          <w:tcPr>
            <w:tcW w:w="5240" w:type="dxa"/>
            <w:vAlign w:val="center"/>
          </w:tcPr>
          <w:p w14:paraId="2D89B84E" w14:textId="66257E43" w:rsidR="0046753D" w:rsidRPr="00F63EC0" w:rsidRDefault="0046753D" w:rsidP="0046753D">
            <w:pPr>
              <w:ind w:firstLine="0"/>
              <w:jc w:val="left"/>
              <w:rPr>
                <w:sz w:val="18"/>
                <w:szCs w:val="18"/>
              </w:rPr>
            </w:pPr>
            <w:r w:rsidRPr="00F63EC0">
              <w:rPr>
                <w:sz w:val="18"/>
                <w:szCs w:val="18"/>
              </w:rPr>
              <w:t>Коммерц_1</w:t>
            </w:r>
          </w:p>
        </w:tc>
        <w:tc>
          <w:tcPr>
            <w:tcW w:w="4820" w:type="dxa"/>
            <w:noWrap/>
            <w:vAlign w:val="center"/>
          </w:tcPr>
          <w:p w14:paraId="17704242" w14:textId="4769C6E0" w:rsidR="0046753D" w:rsidRPr="00F63EC0" w:rsidRDefault="0046753D" w:rsidP="0046753D">
            <w:pPr>
              <w:ind w:firstLine="0"/>
              <w:jc w:val="center"/>
              <w:rPr>
                <w:sz w:val="18"/>
                <w:szCs w:val="18"/>
              </w:rPr>
            </w:pPr>
            <w:r w:rsidRPr="00F63EC0">
              <w:rPr>
                <w:sz w:val="18"/>
                <w:szCs w:val="18"/>
              </w:rPr>
              <w:t>561,16</w:t>
            </w:r>
          </w:p>
        </w:tc>
      </w:tr>
      <w:tr w:rsidR="0046753D" w:rsidRPr="00F63EC0" w14:paraId="5254253E" w14:textId="77777777" w:rsidTr="006819A4">
        <w:tc>
          <w:tcPr>
            <w:tcW w:w="5240" w:type="dxa"/>
            <w:vAlign w:val="center"/>
            <w:hideMark/>
          </w:tcPr>
          <w:p w14:paraId="1E89DF95" w14:textId="77777777" w:rsidR="0046753D" w:rsidRPr="00F63EC0" w:rsidRDefault="0046753D" w:rsidP="0046753D">
            <w:pPr>
              <w:ind w:firstLine="0"/>
              <w:jc w:val="left"/>
              <w:rPr>
                <w:sz w:val="18"/>
                <w:szCs w:val="18"/>
              </w:rPr>
            </w:pPr>
            <w:r w:rsidRPr="00F63EC0">
              <w:rPr>
                <w:sz w:val="18"/>
                <w:szCs w:val="18"/>
              </w:rPr>
              <w:t>Коммерц_2</w:t>
            </w:r>
          </w:p>
        </w:tc>
        <w:tc>
          <w:tcPr>
            <w:tcW w:w="4820" w:type="dxa"/>
            <w:noWrap/>
            <w:vAlign w:val="center"/>
            <w:hideMark/>
          </w:tcPr>
          <w:p w14:paraId="2A532235" w14:textId="03C1345B" w:rsidR="0046753D" w:rsidRPr="00F63EC0" w:rsidRDefault="0046753D" w:rsidP="0046753D">
            <w:pPr>
              <w:ind w:firstLine="0"/>
              <w:jc w:val="center"/>
              <w:rPr>
                <w:sz w:val="18"/>
                <w:szCs w:val="18"/>
              </w:rPr>
            </w:pPr>
            <w:r w:rsidRPr="00F63EC0">
              <w:rPr>
                <w:sz w:val="18"/>
                <w:szCs w:val="18"/>
              </w:rPr>
              <w:t>406,10</w:t>
            </w:r>
          </w:p>
        </w:tc>
      </w:tr>
      <w:tr w:rsidR="0046753D" w:rsidRPr="00F63EC0" w14:paraId="682D5579" w14:textId="77777777" w:rsidTr="006819A4">
        <w:tc>
          <w:tcPr>
            <w:tcW w:w="5240" w:type="dxa"/>
            <w:vAlign w:val="center"/>
            <w:hideMark/>
          </w:tcPr>
          <w:p w14:paraId="01259B23" w14:textId="77777777" w:rsidR="0046753D" w:rsidRPr="00F63EC0" w:rsidRDefault="0046753D" w:rsidP="0046753D">
            <w:pPr>
              <w:ind w:firstLine="0"/>
              <w:jc w:val="left"/>
              <w:rPr>
                <w:sz w:val="18"/>
                <w:szCs w:val="18"/>
              </w:rPr>
            </w:pPr>
            <w:r w:rsidRPr="00F63EC0">
              <w:rPr>
                <w:sz w:val="18"/>
                <w:szCs w:val="18"/>
              </w:rPr>
              <w:t>Коммерц_3</w:t>
            </w:r>
          </w:p>
        </w:tc>
        <w:tc>
          <w:tcPr>
            <w:tcW w:w="4820" w:type="dxa"/>
            <w:noWrap/>
            <w:vAlign w:val="center"/>
            <w:hideMark/>
          </w:tcPr>
          <w:p w14:paraId="1ABD3880" w14:textId="3CDA5EF8" w:rsidR="0046753D" w:rsidRPr="00F63EC0" w:rsidRDefault="0046753D" w:rsidP="0046753D">
            <w:pPr>
              <w:ind w:firstLine="0"/>
              <w:jc w:val="center"/>
              <w:rPr>
                <w:sz w:val="18"/>
                <w:szCs w:val="18"/>
              </w:rPr>
            </w:pPr>
            <w:r w:rsidRPr="00F63EC0">
              <w:rPr>
                <w:sz w:val="18"/>
                <w:szCs w:val="18"/>
              </w:rPr>
              <w:t>343,63</w:t>
            </w:r>
          </w:p>
        </w:tc>
      </w:tr>
      <w:tr w:rsidR="0046753D" w:rsidRPr="00F63EC0" w14:paraId="0F09960E" w14:textId="77777777" w:rsidTr="006819A4">
        <w:tc>
          <w:tcPr>
            <w:tcW w:w="5240" w:type="dxa"/>
            <w:vAlign w:val="center"/>
            <w:hideMark/>
          </w:tcPr>
          <w:p w14:paraId="2E34F988" w14:textId="77777777" w:rsidR="0046753D" w:rsidRPr="00F63EC0" w:rsidRDefault="0046753D" w:rsidP="0046753D">
            <w:pPr>
              <w:ind w:firstLine="0"/>
              <w:jc w:val="left"/>
              <w:rPr>
                <w:sz w:val="18"/>
                <w:szCs w:val="18"/>
              </w:rPr>
            </w:pPr>
            <w:r w:rsidRPr="00F63EC0">
              <w:rPr>
                <w:sz w:val="18"/>
                <w:szCs w:val="18"/>
              </w:rPr>
              <w:t>Коммерц_4</w:t>
            </w:r>
          </w:p>
        </w:tc>
        <w:tc>
          <w:tcPr>
            <w:tcW w:w="4820" w:type="dxa"/>
            <w:noWrap/>
            <w:vAlign w:val="center"/>
            <w:hideMark/>
          </w:tcPr>
          <w:p w14:paraId="4155AE39" w14:textId="0ADB19A9" w:rsidR="0046753D" w:rsidRPr="00F63EC0" w:rsidRDefault="0046753D" w:rsidP="0046753D">
            <w:pPr>
              <w:ind w:firstLine="0"/>
              <w:jc w:val="center"/>
              <w:rPr>
                <w:sz w:val="18"/>
                <w:szCs w:val="18"/>
              </w:rPr>
            </w:pPr>
            <w:r w:rsidRPr="00F63EC0">
              <w:rPr>
                <w:sz w:val="18"/>
                <w:szCs w:val="18"/>
              </w:rPr>
              <w:t>329,97</w:t>
            </w:r>
          </w:p>
        </w:tc>
      </w:tr>
      <w:tr w:rsidR="00960751" w:rsidRPr="00F63EC0" w14:paraId="667455A9" w14:textId="77777777" w:rsidTr="006819A4">
        <w:tc>
          <w:tcPr>
            <w:tcW w:w="10060" w:type="dxa"/>
            <w:gridSpan w:val="2"/>
            <w:vAlign w:val="center"/>
          </w:tcPr>
          <w:p w14:paraId="4CBF6AE3" w14:textId="0466BC10" w:rsidR="00960751" w:rsidRPr="00F63EC0" w:rsidRDefault="00960751" w:rsidP="0046753D">
            <w:pPr>
              <w:ind w:firstLine="0"/>
              <w:jc w:val="center"/>
              <w:rPr>
                <w:sz w:val="18"/>
                <w:szCs w:val="18"/>
              </w:rPr>
            </w:pPr>
            <w:r w:rsidRPr="00F63EC0">
              <w:rPr>
                <w:sz w:val="18"/>
                <w:szCs w:val="18"/>
              </w:rPr>
              <w:t>Зона сельскохозяйственного использования</w:t>
            </w:r>
          </w:p>
        </w:tc>
      </w:tr>
      <w:tr w:rsidR="00960751" w:rsidRPr="00F63EC0" w14:paraId="005C5453" w14:textId="77777777" w:rsidTr="006819A4">
        <w:tc>
          <w:tcPr>
            <w:tcW w:w="5240" w:type="dxa"/>
            <w:vAlign w:val="center"/>
          </w:tcPr>
          <w:p w14:paraId="68CFE17F" w14:textId="08C2E2F6" w:rsidR="00960751" w:rsidRPr="00F63EC0" w:rsidRDefault="00D54CA4" w:rsidP="00960751">
            <w:pPr>
              <w:ind w:firstLine="0"/>
              <w:jc w:val="left"/>
              <w:rPr>
                <w:sz w:val="18"/>
                <w:szCs w:val="18"/>
              </w:rPr>
            </w:pPr>
            <w:r w:rsidRPr="00F63EC0">
              <w:rPr>
                <w:sz w:val="18"/>
                <w:szCs w:val="18"/>
              </w:rPr>
              <w:t>Среднее значение по Комсомольскому МР по оц. группе «Сх</w:t>
            </w:r>
            <w:r w:rsidR="006819A4" w:rsidRPr="00F63EC0">
              <w:rPr>
                <w:sz w:val="18"/>
                <w:szCs w:val="18"/>
              </w:rPr>
              <w:t> </w:t>
            </w:r>
            <w:r w:rsidRPr="00F63EC0">
              <w:rPr>
                <w:sz w:val="18"/>
                <w:szCs w:val="18"/>
              </w:rPr>
              <w:t>использование»</w:t>
            </w:r>
          </w:p>
        </w:tc>
        <w:tc>
          <w:tcPr>
            <w:tcW w:w="4820" w:type="dxa"/>
            <w:vAlign w:val="center"/>
          </w:tcPr>
          <w:p w14:paraId="4165FB09" w14:textId="3233D780" w:rsidR="00960751" w:rsidRPr="00F63EC0" w:rsidRDefault="00960751" w:rsidP="0046753D">
            <w:pPr>
              <w:ind w:firstLine="0"/>
              <w:jc w:val="center"/>
              <w:rPr>
                <w:sz w:val="18"/>
                <w:szCs w:val="18"/>
              </w:rPr>
            </w:pPr>
            <w:r w:rsidRPr="00F63EC0">
              <w:rPr>
                <w:sz w:val="18"/>
                <w:szCs w:val="18"/>
              </w:rPr>
              <w:t>2,76</w:t>
            </w:r>
          </w:p>
        </w:tc>
      </w:tr>
    </w:tbl>
    <w:p w14:paraId="5F195D3C" w14:textId="2E86F362" w:rsidR="00D54CA4" w:rsidRDefault="00D54CA4" w:rsidP="00D54CA4">
      <w:pPr>
        <w:suppressAutoHyphens/>
        <w:autoSpaceDN w:val="0"/>
        <w:spacing w:before="60"/>
        <w:textAlignment w:val="baseline"/>
        <w:rPr>
          <w:szCs w:val="20"/>
        </w:rPr>
      </w:pPr>
      <w:r>
        <w:rPr>
          <w:szCs w:val="20"/>
        </w:rPr>
        <w:t>Для расчета УПКС участков сельскохозяйственного назначение необходимо скорректировать УПРС эталонных объектов на ВРИ</w:t>
      </w:r>
      <w:r w:rsidRPr="00681114">
        <w:rPr>
          <w:szCs w:val="20"/>
        </w:rPr>
        <w:t xml:space="preserve">. </w:t>
      </w:r>
    </w:p>
    <w:p w14:paraId="49145003" w14:textId="40E74C5D" w:rsidR="00D54CA4" w:rsidRPr="009F6754" w:rsidRDefault="00D54CA4" w:rsidP="009F6754">
      <w:pPr>
        <w:rPr>
          <w:szCs w:val="20"/>
        </w:rPr>
      </w:pPr>
      <w:r>
        <w:rPr>
          <w:szCs w:val="20"/>
        </w:rPr>
        <w:t xml:space="preserve">Корректировка на ВРИ принята по данным </w:t>
      </w:r>
      <w:r w:rsidRPr="00F949D2">
        <w:rPr>
          <w:szCs w:val="20"/>
        </w:rPr>
        <w:t>Ассоциации «СтатРиелт» по состоянию на 01.01.2026 г.</w:t>
      </w:r>
      <w:r>
        <w:rPr>
          <w:szCs w:val="20"/>
        </w:rPr>
        <w:t xml:space="preserve">, коэффициенты по ВРИ представлены в таблице </w:t>
      </w:r>
      <w:r w:rsidRPr="009F6754">
        <w:rPr>
          <w:szCs w:val="20"/>
        </w:rPr>
        <w:t>(</w:t>
      </w:r>
      <w:r w:rsidRPr="009F6754">
        <w:rPr>
          <w:szCs w:val="20"/>
        </w:rPr>
        <w:fldChar w:fldCharType="begin"/>
      </w:r>
      <w:r w:rsidRPr="009F6754">
        <w:rPr>
          <w:szCs w:val="20"/>
        </w:rPr>
        <w:instrText xml:space="preserve"> REF _Ref230783736 \h  \* MERGEFORMAT </w:instrText>
      </w:r>
      <w:r w:rsidRPr="009F6754">
        <w:rPr>
          <w:szCs w:val="20"/>
        </w:rPr>
      </w:r>
      <w:r w:rsidRPr="009F6754">
        <w:rPr>
          <w:szCs w:val="20"/>
        </w:rPr>
        <w:fldChar w:fldCharType="separate"/>
      </w:r>
      <w:r w:rsidR="004B09DA" w:rsidRPr="004B09DA">
        <w:rPr>
          <w:szCs w:val="20"/>
        </w:rPr>
        <w:t>Таблица 70</w:t>
      </w:r>
      <w:r w:rsidRPr="009F6754">
        <w:rPr>
          <w:szCs w:val="20"/>
        </w:rPr>
        <w:fldChar w:fldCharType="end"/>
      </w:r>
      <w:r w:rsidRPr="009F6754">
        <w:rPr>
          <w:szCs w:val="20"/>
        </w:rPr>
        <w:t xml:space="preserve">). </w:t>
      </w:r>
      <w:r w:rsidR="009F6754" w:rsidRPr="009F6754">
        <w:rPr>
          <w:szCs w:val="20"/>
        </w:rPr>
        <w:t>Участки, расположенные в территориальных зонах сельскохозяйственного использования, на ВРИ не корректировались</w:t>
      </w:r>
    </w:p>
    <w:p w14:paraId="5B24B17B" w14:textId="6DA75FD5" w:rsidR="00D54CA4" w:rsidRDefault="00D54CA4" w:rsidP="009F6754">
      <w:r w:rsidRPr="00960751">
        <w:t>Территориальная зона общественно-делового использования при определении корректировки на ВРИ приравнивалась к предпринимательству, что обусловлено сходством ценообразующих факторов и функционального назначения</w:t>
      </w:r>
    </w:p>
    <w:p w14:paraId="7B967096" w14:textId="66C68583" w:rsidR="00D54CA4" w:rsidRPr="00D430C6" w:rsidRDefault="00D54CA4" w:rsidP="003278EC">
      <w:pPr>
        <w:pStyle w:val="ab"/>
        <w:rPr>
          <w:rFonts w:eastAsia="Calibri"/>
          <w:szCs w:val="24"/>
          <w:lang w:eastAsia="en-US"/>
        </w:rPr>
      </w:pPr>
      <w:bookmarkStart w:id="584" w:name="_Toc235089123"/>
      <w:r w:rsidRPr="00306C41">
        <w:rPr>
          <w:rFonts w:eastAsia="Calibri"/>
          <w:szCs w:val="24"/>
          <w:lang w:eastAsia="en-US"/>
        </w:rPr>
        <w:t xml:space="preserve">Таблица </w:t>
      </w:r>
      <w:r w:rsidRPr="00306C41">
        <w:rPr>
          <w:rFonts w:eastAsia="Calibri"/>
          <w:szCs w:val="24"/>
          <w:lang w:eastAsia="en-US"/>
        </w:rPr>
        <w:fldChar w:fldCharType="begin"/>
      </w:r>
      <w:r w:rsidRPr="00306C41">
        <w:rPr>
          <w:rFonts w:eastAsia="Calibri"/>
          <w:szCs w:val="24"/>
          <w:lang w:eastAsia="en-US"/>
        </w:rPr>
        <w:instrText xml:space="preserve"> SEQ Таблица \* ARABIC </w:instrText>
      </w:r>
      <w:r w:rsidRPr="00306C41">
        <w:rPr>
          <w:rFonts w:eastAsia="Calibri"/>
          <w:szCs w:val="24"/>
          <w:lang w:eastAsia="en-US"/>
        </w:rPr>
        <w:fldChar w:fldCharType="separate"/>
      </w:r>
      <w:r w:rsidR="004B09DA">
        <w:rPr>
          <w:rFonts w:eastAsia="Calibri"/>
          <w:noProof/>
          <w:szCs w:val="24"/>
          <w:lang w:eastAsia="en-US"/>
        </w:rPr>
        <w:t>144</w:t>
      </w:r>
      <w:r w:rsidRPr="00306C41">
        <w:rPr>
          <w:rFonts w:eastAsia="Calibri"/>
          <w:szCs w:val="24"/>
          <w:lang w:eastAsia="en-US"/>
        </w:rPr>
        <w:fldChar w:fldCharType="end"/>
      </w:r>
      <w:r w:rsidRPr="00306C41">
        <w:rPr>
          <w:rFonts w:eastAsia="Calibri"/>
          <w:szCs w:val="24"/>
          <w:lang w:eastAsia="en-US"/>
        </w:rPr>
        <w:t xml:space="preserve"> – </w:t>
      </w:r>
      <w:r w:rsidRPr="00D430C6">
        <w:rPr>
          <w:rFonts w:eastAsia="Calibri"/>
          <w:lang w:eastAsia="en-US"/>
        </w:rPr>
        <w:t xml:space="preserve">Корректирующие коэффициенты на </w:t>
      </w:r>
      <w:r>
        <w:rPr>
          <w:rFonts w:eastAsia="Calibri"/>
          <w:lang w:eastAsia="en-US"/>
        </w:rPr>
        <w:t>ВРИ для Сх использования</w:t>
      </w:r>
      <w:bookmarkEnd w:id="5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5"/>
        <w:gridCol w:w="4111"/>
      </w:tblGrid>
      <w:tr w:rsidR="00D54CA4" w:rsidRPr="00F63EC0" w14:paraId="3A8316BE" w14:textId="77777777" w:rsidTr="00533F37">
        <w:trPr>
          <w:trHeight w:val="56"/>
        </w:trPr>
        <w:tc>
          <w:tcPr>
            <w:tcW w:w="2984" w:type="pct"/>
            <w:vAlign w:val="center"/>
          </w:tcPr>
          <w:p w14:paraId="556A18B6" w14:textId="77777777" w:rsidR="00D54CA4" w:rsidRPr="00F63EC0" w:rsidRDefault="00D54CA4" w:rsidP="00BC40F1">
            <w:pPr>
              <w:ind w:firstLine="0"/>
              <w:contextualSpacing/>
              <w:jc w:val="center"/>
              <w:rPr>
                <w:color w:val="000000"/>
                <w:sz w:val="18"/>
                <w:szCs w:val="18"/>
              </w:rPr>
            </w:pPr>
            <w:r w:rsidRPr="00F63EC0">
              <w:rPr>
                <w:color w:val="000000"/>
                <w:sz w:val="18"/>
                <w:szCs w:val="18"/>
              </w:rPr>
              <w:t>Сегмент</w:t>
            </w:r>
          </w:p>
        </w:tc>
        <w:tc>
          <w:tcPr>
            <w:tcW w:w="2016" w:type="pct"/>
            <w:vAlign w:val="center"/>
          </w:tcPr>
          <w:p w14:paraId="6242DF73" w14:textId="77777777" w:rsidR="00D54CA4" w:rsidRPr="00F63EC0" w:rsidRDefault="00D54CA4" w:rsidP="00BC40F1">
            <w:pPr>
              <w:ind w:firstLine="0"/>
              <w:contextualSpacing/>
              <w:jc w:val="center"/>
              <w:rPr>
                <w:color w:val="000000"/>
                <w:sz w:val="18"/>
                <w:szCs w:val="18"/>
              </w:rPr>
            </w:pPr>
            <w:r w:rsidRPr="00F63EC0">
              <w:rPr>
                <w:color w:val="000000"/>
                <w:sz w:val="18"/>
                <w:szCs w:val="18"/>
              </w:rPr>
              <w:t>Корректировка</w:t>
            </w:r>
          </w:p>
        </w:tc>
      </w:tr>
      <w:tr w:rsidR="00D54CA4" w:rsidRPr="00F63EC0" w14:paraId="45BE519E" w14:textId="77777777" w:rsidTr="00533F37">
        <w:trPr>
          <w:trHeight w:val="56"/>
        </w:trPr>
        <w:tc>
          <w:tcPr>
            <w:tcW w:w="2984" w:type="pct"/>
            <w:vAlign w:val="center"/>
          </w:tcPr>
          <w:p w14:paraId="520C5A4D" w14:textId="77777777" w:rsidR="00D54CA4" w:rsidRPr="00F63EC0" w:rsidRDefault="00D54CA4" w:rsidP="00BC40F1">
            <w:pPr>
              <w:ind w:firstLine="0"/>
              <w:contextualSpacing/>
              <w:jc w:val="center"/>
              <w:rPr>
                <w:color w:val="000000"/>
                <w:sz w:val="18"/>
                <w:szCs w:val="18"/>
              </w:rPr>
            </w:pPr>
            <w:r w:rsidRPr="00F63EC0">
              <w:rPr>
                <w:color w:val="000000"/>
                <w:sz w:val="18"/>
                <w:szCs w:val="18"/>
              </w:rPr>
              <w:t>Предпринимательство (Коммерция)</w:t>
            </w:r>
          </w:p>
        </w:tc>
        <w:tc>
          <w:tcPr>
            <w:tcW w:w="2016" w:type="pct"/>
            <w:vAlign w:val="center"/>
          </w:tcPr>
          <w:p w14:paraId="3EF12FAA" w14:textId="77777777" w:rsidR="00D54CA4" w:rsidRPr="00F63EC0" w:rsidRDefault="00D54CA4" w:rsidP="00BC40F1">
            <w:pPr>
              <w:ind w:firstLine="0"/>
              <w:contextualSpacing/>
              <w:jc w:val="center"/>
              <w:rPr>
                <w:color w:val="000000"/>
                <w:sz w:val="18"/>
                <w:szCs w:val="18"/>
              </w:rPr>
            </w:pPr>
            <w:r w:rsidRPr="00F63EC0">
              <w:rPr>
                <w:color w:val="000000"/>
                <w:sz w:val="18"/>
                <w:szCs w:val="18"/>
              </w:rPr>
              <w:t>0,0388</w:t>
            </w:r>
          </w:p>
        </w:tc>
      </w:tr>
      <w:tr w:rsidR="00D54CA4" w:rsidRPr="00F63EC0" w14:paraId="13B00BD1" w14:textId="77777777" w:rsidTr="00533F37">
        <w:trPr>
          <w:trHeight w:val="70"/>
        </w:trPr>
        <w:tc>
          <w:tcPr>
            <w:tcW w:w="2984" w:type="pct"/>
            <w:vAlign w:val="center"/>
            <w:hideMark/>
          </w:tcPr>
          <w:p w14:paraId="314DF177" w14:textId="5501777C" w:rsidR="00D54CA4" w:rsidRPr="00F63EC0" w:rsidRDefault="00D54CA4" w:rsidP="00BC40F1">
            <w:pPr>
              <w:ind w:firstLine="0"/>
              <w:contextualSpacing/>
              <w:jc w:val="center"/>
              <w:rPr>
                <w:color w:val="000000"/>
                <w:sz w:val="18"/>
                <w:szCs w:val="18"/>
              </w:rPr>
            </w:pPr>
            <w:r w:rsidRPr="00F63EC0">
              <w:rPr>
                <w:color w:val="000000"/>
                <w:sz w:val="18"/>
                <w:szCs w:val="18"/>
              </w:rPr>
              <w:t>Производственная деятельность (</w:t>
            </w:r>
            <w:r w:rsidR="005F21FD" w:rsidRPr="00F63EC0">
              <w:rPr>
                <w:color w:val="000000"/>
                <w:sz w:val="18"/>
                <w:szCs w:val="18"/>
              </w:rPr>
              <w:t>ПРОМ</w:t>
            </w:r>
            <w:r w:rsidRPr="00F63EC0">
              <w:rPr>
                <w:color w:val="000000"/>
                <w:sz w:val="18"/>
                <w:szCs w:val="18"/>
              </w:rPr>
              <w:t>)</w:t>
            </w:r>
          </w:p>
        </w:tc>
        <w:tc>
          <w:tcPr>
            <w:tcW w:w="2016" w:type="pct"/>
            <w:vAlign w:val="center"/>
          </w:tcPr>
          <w:p w14:paraId="16353E9F" w14:textId="77777777" w:rsidR="00D54CA4" w:rsidRPr="00F63EC0" w:rsidRDefault="00D54CA4" w:rsidP="00BC40F1">
            <w:pPr>
              <w:ind w:firstLine="0"/>
              <w:contextualSpacing/>
              <w:jc w:val="center"/>
              <w:rPr>
                <w:color w:val="000000"/>
                <w:sz w:val="18"/>
                <w:szCs w:val="18"/>
              </w:rPr>
            </w:pPr>
            <w:r w:rsidRPr="00F63EC0">
              <w:rPr>
                <w:color w:val="000000"/>
                <w:sz w:val="18"/>
                <w:szCs w:val="18"/>
              </w:rPr>
              <w:t>0,1322</w:t>
            </w:r>
          </w:p>
        </w:tc>
      </w:tr>
      <w:tr w:rsidR="00D54CA4" w:rsidRPr="00F63EC0" w14:paraId="499231F0" w14:textId="77777777" w:rsidTr="00533F37">
        <w:trPr>
          <w:trHeight w:val="70"/>
        </w:trPr>
        <w:tc>
          <w:tcPr>
            <w:tcW w:w="2984" w:type="pct"/>
            <w:vAlign w:val="center"/>
            <w:hideMark/>
          </w:tcPr>
          <w:p w14:paraId="63C2114A" w14:textId="77777777" w:rsidR="00D54CA4" w:rsidRPr="00F63EC0" w:rsidRDefault="00D54CA4" w:rsidP="00BC40F1">
            <w:pPr>
              <w:ind w:firstLine="0"/>
              <w:contextualSpacing/>
              <w:jc w:val="center"/>
              <w:rPr>
                <w:color w:val="000000"/>
                <w:sz w:val="18"/>
                <w:szCs w:val="18"/>
              </w:rPr>
            </w:pPr>
            <w:r w:rsidRPr="00F63EC0">
              <w:rPr>
                <w:color w:val="000000"/>
                <w:sz w:val="18"/>
                <w:szCs w:val="18"/>
              </w:rPr>
              <w:t>Индивидуальное жилищное строительство (ИЖС)</w:t>
            </w:r>
          </w:p>
        </w:tc>
        <w:tc>
          <w:tcPr>
            <w:tcW w:w="2016" w:type="pct"/>
            <w:vAlign w:val="center"/>
          </w:tcPr>
          <w:p w14:paraId="271E1ED9" w14:textId="77777777" w:rsidR="00D54CA4" w:rsidRPr="00F63EC0" w:rsidRDefault="00D54CA4" w:rsidP="00BC40F1">
            <w:pPr>
              <w:ind w:firstLine="0"/>
              <w:contextualSpacing/>
              <w:jc w:val="center"/>
              <w:rPr>
                <w:color w:val="000000"/>
                <w:sz w:val="18"/>
                <w:szCs w:val="18"/>
              </w:rPr>
            </w:pPr>
            <w:r w:rsidRPr="00F63EC0">
              <w:rPr>
                <w:color w:val="000000"/>
                <w:sz w:val="18"/>
                <w:szCs w:val="18"/>
              </w:rPr>
              <w:t>0,0811</w:t>
            </w:r>
          </w:p>
        </w:tc>
      </w:tr>
    </w:tbl>
    <w:p w14:paraId="03DAA8FE" w14:textId="1D1BD24E" w:rsidR="00D54CA4" w:rsidRDefault="00D54CA4" w:rsidP="003278EC">
      <w:pPr>
        <w:pStyle w:val="ab"/>
      </w:pPr>
      <w:bookmarkStart w:id="585" w:name="_Toc235089124"/>
      <w:r w:rsidRPr="001E03F3">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145</w:t>
      </w:r>
      <w:r w:rsidR="0016238C">
        <w:rPr>
          <w:noProof/>
        </w:rPr>
        <w:fldChar w:fldCharType="end"/>
      </w:r>
      <w:r w:rsidRPr="001E03F3">
        <w:t xml:space="preserve"> –</w:t>
      </w:r>
      <w:r>
        <w:t xml:space="preserve"> УПКС </w:t>
      </w:r>
      <w:r w:rsidRPr="00D54CA4">
        <w:t>земельных участков оценочной группы «Сх использование» в границах город</w:t>
      </w:r>
      <w:r>
        <w:t>а</w:t>
      </w:r>
      <w:r w:rsidRPr="001E03F3">
        <w:t xml:space="preserve"> Хабаровск</w:t>
      </w:r>
      <w:bookmarkEnd w:id="5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4105"/>
      </w:tblGrid>
      <w:tr w:rsidR="00D54CA4" w:rsidRPr="00F63EC0" w14:paraId="1F05BD57" w14:textId="77777777" w:rsidTr="007A143B">
        <w:trPr>
          <w:tblHeader/>
        </w:trPr>
        <w:tc>
          <w:tcPr>
            <w:tcW w:w="2987" w:type="pct"/>
            <w:vAlign w:val="center"/>
            <w:hideMark/>
          </w:tcPr>
          <w:p w14:paraId="7691C467" w14:textId="77777777" w:rsidR="00D54CA4" w:rsidRPr="00F63EC0" w:rsidRDefault="00D54CA4" w:rsidP="00BC40F1">
            <w:pPr>
              <w:ind w:firstLine="0"/>
              <w:jc w:val="center"/>
              <w:rPr>
                <w:sz w:val="18"/>
                <w:szCs w:val="18"/>
              </w:rPr>
            </w:pPr>
            <w:r w:rsidRPr="00F63EC0">
              <w:rPr>
                <w:sz w:val="18"/>
                <w:szCs w:val="18"/>
              </w:rPr>
              <w:t>_Зона градостроительной ценности / ценовая зона</w:t>
            </w:r>
          </w:p>
        </w:tc>
        <w:tc>
          <w:tcPr>
            <w:tcW w:w="2013" w:type="pct"/>
            <w:vAlign w:val="center"/>
            <w:hideMark/>
          </w:tcPr>
          <w:p w14:paraId="5128A318" w14:textId="15E0DF7F" w:rsidR="00D54CA4" w:rsidRPr="00F63EC0" w:rsidRDefault="00D54CA4" w:rsidP="00BC40F1">
            <w:pPr>
              <w:ind w:firstLine="0"/>
              <w:jc w:val="center"/>
              <w:rPr>
                <w:sz w:val="18"/>
                <w:szCs w:val="18"/>
              </w:rPr>
            </w:pPr>
            <w:r w:rsidRPr="00F63EC0">
              <w:rPr>
                <w:color w:val="000000"/>
                <w:sz w:val="18"/>
                <w:szCs w:val="18"/>
              </w:rPr>
              <w:t>УПКС, руб./кв. м</w:t>
            </w:r>
          </w:p>
        </w:tc>
      </w:tr>
      <w:tr w:rsidR="00D54CA4" w:rsidRPr="00F63EC0" w14:paraId="64C37449" w14:textId="77777777" w:rsidTr="007A143B">
        <w:trPr>
          <w:tblHeader/>
        </w:trPr>
        <w:tc>
          <w:tcPr>
            <w:tcW w:w="5000" w:type="pct"/>
            <w:gridSpan w:val="2"/>
            <w:vAlign w:val="center"/>
          </w:tcPr>
          <w:p w14:paraId="3A3D827B" w14:textId="77777777" w:rsidR="00D54CA4" w:rsidRPr="00F63EC0" w:rsidRDefault="00D54CA4" w:rsidP="00BC40F1">
            <w:pPr>
              <w:ind w:firstLine="0"/>
              <w:jc w:val="center"/>
              <w:rPr>
                <w:sz w:val="18"/>
                <w:szCs w:val="18"/>
              </w:rPr>
            </w:pPr>
            <w:r w:rsidRPr="00F63EC0">
              <w:rPr>
                <w:sz w:val="18"/>
                <w:szCs w:val="18"/>
              </w:rPr>
              <w:t>Производственная зона</w:t>
            </w:r>
          </w:p>
        </w:tc>
      </w:tr>
      <w:tr w:rsidR="00D54CA4" w:rsidRPr="00F63EC0" w14:paraId="75C5F1B0" w14:textId="77777777" w:rsidTr="007A143B">
        <w:tc>
          <w:tcPr>
            <w:tcW w:w="2987" w:type="pct"/>
            <w:vAlign w:val="bottom"/>
            <w:hideMark/>
          </w:tcPr>
          <w:p w14:paraId="3950F8ED" w14:textId="77777777" w:rsidR="00D54CA4" w:rsidRPr="00F63EC0" w:rsidRDefault="00D54CA4" w:rsidP="00D54CA4">
            <w:pPr>
              <w:ind w:firstLine="0"/>
              <w:jc w:val="left"/>
              <w:rPr>
                <w:i/>
                <w:iCs/>
                <w:sz w:val="18"/>
                <w:szCs w:val="18"/>
              </w:rPr>
            </w:pPr>
            <w:r w:rsidRPr="00F63EC0">
              <w:rPr>
                <w:i/>
                <w:iCs/>
                <w:sz w:val="18"/>
                <w:szCs w:val="18"/>
              </w:rPr>
              <w:t>Среднее значение в целом по городу (ПРОМ)</w:t>
            </w:r>
          </w:p>
        </w:tc>
        <w:tc>
          <w:tcPr>
            <w:tcW w:w="2013" w:type="pct"/>
            <w:noWrap/>
            <w:hideMark/>
          </w:tcPr>
          <w:p w14:paraId="726A5EDB" w14:textId="27F535E8" w:rsidR="00D54CA4" w:rsidRPr="00F63EC0" w:rsidRDefault="00D54CA4" w:rsidP="00D54CA4">
            <w:pPr>
              <w:ind w:firstLine="0"/>
              <w:jc w:val="center"/>
              <w:rPr>
                <w:sz w:val="18"/>
                <w:szCs w:val="18"/>
              </w:rPr>
            </w:pPr>
            <w:r w:rsidRPr="00F63EC0">
              <w:rPr>
                <w:sz w:val="18"/>
                <w:szCs w:val="18"/>
              </w:rPr>
              <w:t>74,95</w:t>
            </w:r>
          </w:p>
        </w:tc>
      </w:tr>
      <w:tr w:rsidR="00D54CA4" w:rsidRPr="00F63EC0" w14:paraId="77BEBDA2" w14:textId="77777777" w:rsidTr="007A143B">
        <w:tc>
          <w:tcPr>
            <w:tcW w:w="2987" w:type="pct"/>
            <w:vAlign w:val="bottom"/>
            <w:hideMark/>
          </w:tcPr>
          <w:p w14:paraId="45D5F023" w14:textId="77777777" w:rsidR="00D54CA4" w:rsidRPr="00F63EC0" w:rsidRDefault="00D54CA4" w:rsidP="00D54CA4">
            <w:pPr>
              <w:ind w:firstLine="0"/>
              <w:jc w:val="left"/>
              <w:rPr>
                <w:sz w:val="18"/>
                <w:szCs w:val="18"/>
              </w:rPr>
            </w:pPr>
            <w:r w:rsidRPr="00F63EC0">
              <w:rPr>
                <w:sz w:val="18"/>
                <w:szCs w:val="18"/>
              </w:rPr>
              <w:t>ПРОМ_1</w:t>
            </w:r>
          </w:p>
        </w:tc>
        <w:tc>
          <w:tcPr>
            <w:tcW w:w="2013" w:type="pct"/>
            <w:noWrap/>
            <w:hideMark/>
          </w:tcPr>
          <w:p w14:paraId="3B6A4AA7" w14:textId="7EFAFF9F" w:rsidR="00D54CA4" w:rsidRPr="00F63EC0" w:rsidRDefault="00D54CA4" w:rsidP="00D54CA4">
            <w:pPr>
              <w:ind w:firstLine="0"/>
              <w:jc w:val="center"/>
              <w:rPr>
                <w:sz w:val="18"/>
                <w:szCs w:val="18"/>
              </w:rPr>
            </w:pPr>
            <w:r w:rsidRPr="00F63EC0">
              <w:rPr>
                <w:sz w:val="18"/>
                <w:szCs w:val="18"/>
              </w:rPr>
              <w:t>150,05</w:t>
            </w:r>
          </w:p>
        </w:tc>
      </w:tr>
      <w:tr w:rsidR="00D54CA4" w:rsidRPr="00F63EC0" w14:paraId="47A51AE8" w14:textId="77777777" w:rsidTr="007A143B">
        <w:tc>
          <w:tcPr>
            <w:tcW w:w="2987" w:type="pct"/>
            <w:vAlign w:val="bottom"/>
            <w:hideMark/>
          </w:tcPr>
          <w:p w14:paraId="6B7DEF4D" w14:textId="77777777" w:rsidR="00D54CA4" w:rsidRPr="00F63EC0" w:rsidRDefault="00D54CA4" w:rsidP="00D54CA4">
            <w:pPr>
              <w:ind w:firstLine="0"/>
              <w:jc w:val="left"/>
              <w:rPr>
                <w:sz w:val="18"/>
                <w:szCs w:val="18"/>
              </w:rPr>
            </w:pPr>
            <w:r w:rsidRPr="00F63EC0">
              <w:rPr>
                <w:sz w:val="18"/>
                <w:szCs w:val="18"/>
              </w:rPr>
              <w:t>ПРОМ_2</w:t>
            </w:r>
          </w:p>
        </w:tc>
        <w:tc>
          <w:tcPr>
            <w:tcW w:w="2013" w:type="pct"/>
            <w:noWrap/>
            <w:hideMark/>
          </w:tcPr>
          <w:p w14:paraId="59525C20" w14:textId="2F96065C" w:rsidR="00D54CA4" w:rsidRPr="00F63EC0" w:rsidRDefault="00D54CA4" w:rsidP="00D54CA4">
            <w:pPr>
              <w:ind w:firstLine="0"/>
              <w:jc w:val="center"/>
              <w:rPr>
                <w:sz w:val="18"/>
                <w:szCs w:val="18"/>
              </w:rPr>
            </w:pPr>
            <w:r w:rsidRPr="00F63EC0">
              <w:rPr>
                <w:sz w:val="18"/>
                <w:szCs w:val="18"/>
              </w:rPr>
              <w:t>89,10</w:t>
            </w:r>
          </w:p>
        </w:tc>
      </w:tr>
      <w:tr w:rsidR="00D54CA4" w:rsidRPr="00F63EC0" w14:paraId="4AB00479" w14:textId="77777777" w:rsidTr="007A143B">
        <w:tc>
          <w:tcPr>
            <w:tcW w:w="2987" w:type="pct"/>
            <w:vAlign w:val="bottom"/>
            <w:hideMark/>
          </w:tcPr>
          <w:p w14:paraId="2406039C" w14:textId="77777777" w:rsidR="00D54CA4" w:rsidRPr="00F63EC0" w:rsidRDefault="00D54CA4" w:rsidP="00D54CA4">
            <w:pPr>
              <w:ind w:firstLine="0"/>
              <w:jc w:val="left"/>
              <w:rPr>
                <w:sz w:val="18"/>
                <w:szCs w:val="18"/>
              </w:rPr>
            </w:pPr>
            <w:r w:rsidRPr="00F63EC0">
              <w:rPr>
                <w:sz w:val="18"/>
                <w:szCs w:val="18"/>
              </w:rPr>
              <w:t>ПРОМ_3</w:t>
            </w:r>
          </w:p>
        </w:tc>
        <w:tc>
          <w:tcPr>
            <w:tcW w:w="2013" w:type="pct"/>
            <w:noWrap/>
            <w:hideMark/>
          </w:tcPr>
          <w:p w14:paraId="15C53C89" w14:textId="005A1296" w:rsidR="00D54CA4" w:rsidRPr="00F63EC0" w:rsidRDefault="00D54CA4" w:rsidP="00D54CA4">
            <w:pPr>
              <w:ind w:firstLine="0"/>
              <w:jc w:val="center"/>
              <w:rPr>
                <w:sz w:val="18"/>
                <w:szCs w:val="18"/>
              </w:rPr>
            </w:pPr>
            <w:r w:rsidRPr="00F63EC0">
              <w:rPr>
                <w:sz w:val="18"/>
                <w:szCs w:val="18"/>
              </w:rPr>
              <w:t>80,76</w:t>
            </w:r>
          </w:p>
        </w:tc>
      </w:tr>
      <w:tr w:rsidR="00D54CA4" w:rsidRPr="00F63EC0" w14:paraId="442C0054" w14:textId="77777777" w:rsidTr="007A143B">
        <w:tc>
          <w:tcPr>
            <w:tcW w:w="2987" w:type="pct"/>
            <w:vAlign w:val="bottom"/>
            <w:hideMark/>
          </w:tcPr>
          <w:p w14:paraId="5DA87258" w14:textId="77777777" w:rsidR="00D54CA4" w:rsidRPr="00F63EC0" w:rsidRDefault="00D54CA4" w:rsidP="00D54CA4">
            <w:pPr>
              <w:ind w:firstLine="0"/>
              <w:jc w:val="left"/>
              <w:rPr>
                <w:sz w:val="18"/>
                <w:szCs w:val="18"/>
              </w:rPr>
            </w:pPr>
            <w:r w:rsidRPr="00F63EC0">
              <w:rPr>
                <w:sz w:val="18"/>
                <w:szCs w:val="18"/>
              </w:rPr>
              <w:t>ПРОМ_4</w:t>
            </w:r>
          </w:p>
        </w:tc>
        <w:tc>
          <w:tcPr>
            <w:tcW w:w="2013" w:type="pct"/>
            <w:noWrap/>
            <w:hideMark/>
          </w:tcPr>
          <w:p w14:paraId="22377263" w14:textId="634D7AE7" w:rsidR="00D54CA4" w:rsidRPr="00F63EC0" w:rsidRDefault="00D54CA4" w:rsidP="00D54CA4">
            <w:pPr>
              <w:ind w:firstLine="0"/>
              <w:jc w:val="center"/>
              <w:rPr>
                <w:sz w:val="18"/>
                <w:szCs w:val="18"/>
              </w:rPr>
            </w:pPr>
            <w:r w:rsidRPr="00F63EC0">
              <w:rPr>
                <w:sz w:val="18"/>
                <w:szCs w:val="18"/>
              </w:rPr>
              <w:t>74,95</w:t>
            </w:r>
          </w:p>
        </w:tc>
      </w:tr>
      <w:tr w:rsidR="00D54CA4" w:rsidRPr="00F63EC0" w14:paraId="3CAF42CB" w14:textId="77777777" w:rsidTr="007A143B">
        <w:tc>
          <w:tcPr>
            <w:tcW w:w="5000" w:type="pct"/>
            <w:gridSpan w:val="2"/>
            <w:vAlign w:val="bottom"/>
          </w:tcPr>
          <w:p w14:paraId="6715717A" w14:textId="77777777" w:rsidR="00D54CA4" w:rsidRPr="00F63EC0" w:rsidRDefault="00D54CA4" w:rsidP="00BC40F1">
            <w:pPr>
              <w:ind w:firstLine="0"/>
              <w:jc w:val="center"/>
              <w:rPr>
                <w:sz w:val="18"/>
                <w:szCs w:val="18"/>
              </w:rPr>
            </w:pPr>
            <w:r w:rsidRPr="00F63EC0">
              <w:rPr>
                <w:sz w:val="18"/>
                <w:szCs w:val="18"/>
              </w:rPr>
              <w:t>Жилая зона</w:t>
            </w:r>
          </w:p>
        </w:tc>
      </w:tr>
      <w:tr w:rsidR="00D54CA4" w:rsidRPr="00F63EC0" w14:paraId="0D564487" w14:textId="77777777" w:rsidTr="007A143B">
        <w:tc>
          <w:tcPr>
            <w:tcW w:w="2987" w:type="pct"/>
            <w:vAlign w:val="bottom"/>
            <w:hideMark/>
          </w:tcPr>
          <w:p w14:paraId="2AA227AF" w14:textId="77777777" w:rsidR="00D54CA4" w:rsidRPr="00F63EC0" w:rsidRDefault="00D54CA4" w:rsidP="00D54CA4">
            <w:pPr>
              <w:ind w:firstLine="0"/>
              <w:jc w:val="left"/>
              <w:rPr>
                <w:i/>
                <w:iCs/>
                <w:sz w:val="18"/>
                <w:szCs w:val="18"/>
              </w:rPr>
            </w:pPr>
            <w:r w:rsidRPr="00F63EC0">
              <w:rPr>
                <w:i/>
                <w:iCs/>
                <w:sz w:val="18"/>
                <w:szCs w:val="18"/>
              </w:rPr>
              <w:t>Среднее значение в целом по городу (ИЖС)</w:t>
            </w:r>
          </w:p>
        </w:tc>
        <w:tc>
          <w:tcPr>
            <w:tcW w:w="2013" w:type="pct"/>
            <w:noWrap/>
            <w:vAlign w:val="bottom"/>
            <w:hideMark/>
          </w:tcPr>
          <w:p w14:paraId="29D9386C" w14:textId="68EDE341" w:rsidR="00D54CA4" w:rsidRPr="00F63EC0" w:rsidRDefault="00D54CA4" w:rsidP="00D54CA4">
            <w:pPr>
              <w:ind w:firstLine="0"/>
              <w:jc w:val="center"/>
              <w:rPr>
                <w:sz w:val="18"/>
                <w:szCs w:val="18"/>
              </w:rPr>
            </w:pPr>
            <w:r w:rsidRPr="00F63EC0">
              <w:rPr>
                <w:sz w:val="18"/>
                <w:szCs w:val="18"/>
              </w:rPr>
              <w:t>30,40</w:t>
            </w:r>
          </w:p>
        </w:tc>
      </w:tr>
      <w:tr w:rsidR="00D54CA4" w:rsidRPr="00F63EC0" w14:paraId="12C99BB8" w14:textId="77777777" w:rsidTr="007A143B">
        <w:tc>
          <w:tcPr>
            <w:tcW w:w="2987" w:type="pct"/>
            <w:vAlign w:val="bottom"/>
            <w:hideMark/>
          </w:tcPr>
          <w:p w14:paraId="418FB8D9" w14:textId="77777777" w:rsidR="00D54CA4" w:rsidRPr="00F63EC0" w:rsidRDefault="00D54CA4" w:rsidP="00D54CA4">
            <w:pPr>
              <w:ind w:firstLine="0"/>
              <w:jc w:val="left"/>
              <w:rPr>
                <w:sz w:val="18"/>
                <w:szCs w:val="18"/>
              </w:rPr>
            </w:pPr>
            <w:r w:rsidRPr="00F63EC0">
              <w:rPr>
                <w:sz w:val="18"/>
                <w:szCs w:val="18"/>
              </w:rPr>
              <w:t>ИЖС_1</w:t>
            </w:r>
          </w:p>
        </w:tc>
        <w:tc>
          <w:tcPr>
            <w:tcW w:w="2013" w:type="pct"/>
            <w:noWrap/>
            <w:vAlign w:val="bottom"/>
            <w:hideMark/>
          </w:tcPr>
          <w:p w14:paraId="41B33373" w14:textId="2F79CE87" w:rsidR="00D54CA4" w:rsidRPr="00F63EC0" w:rsidRDefault="00D54CA4" w:rsidP="00D54CA4">
            <w:pPr>
              <w:ind w:firstLine="0"/>
              <w:jc w:val="center"/>
              <w:rPr>
                <w:sz w:val="18"/>
                <w:szCs w:val="18"/>
              </w:rPr>
            </w:pPr>
            <w:r w:rsidRPr="00F63EC0">
              <w:rPr>
                <w:sz w:val="18"/>
                <w:szCs w:val="18"/>
              </w:rPr>
              <w:t>381,62</w:t>
            </w:r>
          </w:p>
        </w:tc>
      </w:tr>
      <w:tr w:rsidR="00D54CA4" w:rsidRPr="00F63EC0" w14:paraId="0D1EF842" w14:textId="77777777" w:rsidTr="007A143B">
        <w:tc>
          <w:tcPr>
            <w:tcW w:w="2987" w:type="pct"/>
            <w:vAlign w:val="bottom"/>
            <w:hideMark/>
          </w:tcPr>
          <w:p w14:paraId="5B67AC9F" w14:textId="77777777" w:rsidR="00D54CA4" w:rsidRPr="00F63EC0" w:rsidRDefault="00D54CA4" w:rsidP="00D54CA4">
            <w:pPr>
              <w:ind w:firstLine="0"/>
              <w:jc w:val="left"/>
              <w:rPr>
                <w:sz w:val="18"/>
                <w:szCs w:val="18"/>
              </w:rPr>
            </w:pPr>
            <w:r w:rsidRPr="00F63EC0">
              <w:rPr>
                <w:sz w:val="18"/>
                <w:szCs w:val="18"/>
              </w:rPr>
              <w:t>ИЖС_2</w:t>
            </w:r>
          </w:p>
        </w:tc>
        <w:tc>
          <w:tcPr>
            <w:tcW w:w="2013" w:type="pct"/>
            <w:noWrap/>
            <w:vAlign w:val="bottom"/>
            <w:hideMark/>
          </w:tcPr>
          <w:p w14:paraId="3356343E" w14:textId="40FE3EA6" w:rsidR="00D54CA4" w:rsidRPr="00F63EC0" w:rsidRDefault="00D54CA4" w:rsidP="00D54CA4">
            <w:pPr>
              <w:ind w:firstLine="0"/>
              <w:jc w:val="center"/>
              <w:rPr>
                <w:sz w:val="18"/>
                <w:szCs w:val="18"/>
              </w:rPr>
            </w:pPr>
            <w:r w:rsidRPr="00F63EC0">
              <w:rPr>
                <w:sz w:val="18"/>
                <w:szCs w:val="18"/>
              </w:rPr>
              <w:t>122,58</w:t>
            </w:r>
          </w:p>
        </w:tc>
      </w:tr>
      <w:tr w:rsidR="00D54CA4" w:rsidRPr="00F63EC0" w14:paraId="51E0B1F9" w14:textId="77777777" w:rsidTr="007A143B">
        <w:tc>
          <w:tcPr>
            <w:tcW w:w="2987" w:type="pct"/>
            <w:vAlign w:val="bottom"/>
            <w:hideMark/>
          </w:tcPr>
          <w:p w14:paraId="7826A542" w14:textId="77777777" w:rsidR="00D54CA4" w:rsidRPr="00F63EC0" w:rsidRDefault="00D54CA4" w:rsidP="00D54CA4">
            <w:pPr>
              <w:ind w:firstLine="0"/>
              <w:jc w:val="left"/>
              <w:rPr>
                <w:sz w:val="18"/>
                <w:szCs w:val="18"/>
              </w:rPr>
            </w:pPr>
            <w:r w:rsidRPr="00F63EC0">
              <w:rPr>
                <w:sz w:val="18"/>
                <w:szCs w:val="18"/>
              </w:rPr>
              <w:t>ИЖС_3</w:t>
            </w:r>
          </w:p>
        </w:tc>
        <w:tc>
          <w:tcPr>
            <w:tcW w:w="2013" w:type="pct"/>
            <w:noWrap/>
            <w:vAlign w:val="bottom"/>
            <w:hideMark/>
          </w:tcPr>
          <w:p w14:paraId="7D9ED866" w14:textId="104E8B87" w:rsidR="00D54CA4" w:rsidRPr="00F63EC0" w:rsidRDefault="00D54CA4" w:rsidP="00D54CA4">
            <w:pPr>
              <w:ind w:firstLine="0"/>
              <w:jc w:val="center"/>
              <w:rPr>
                <w:sz w:val="18"/>
                <w:szCs w:val="18"/>
              </w:rPr>
            </w:pPr>
            <w:r w:rsidRPr="00F63EC0">
              <w:rPr>
                <w:sz w:val="18"/>
                <w:szCs w:val="18"/>
              </w:rPr>
              <w:t>111,63</w:t>
            </w:r>
          </w:p>
        </w:tc>
      </w:tr>
      <w:tr w:rsidR="00D54CA4" w:rsidRPr="00F63EC0" w14:paraId="3569126B" w14:textId="77777777" w:rsidTr="007A143B">
        <w:tc>
          <w:tcPr>
            <w:tcW w:w="2987" w:type="pct"/>
            <w:vAlign w:val="bottom"/>
            <w:hideMark/>
          </w:tcPr>
          <w:p w14:paraId="34186D1B" w14:textId="77777777" w:rsidR="00D54CA4" w:rsidRPr="00F63EC0" w:rsidRDefault="00D54CA4" w:rsidP="00D54CA4">
            <w:pPr>
              <w:ind w:firstLine="0"/>
              <w:jc w:val="left"/>
              <w:rPr>
                <w:sz w:val="18"/>
                <w:szCs w:val="18"/>
              </w:rPr>
            </w:pPr>
            <w:r w:rsidRPr="00F63EC0">
              <w:rPr>
                <w:sz w:val="18"/>
                <w:szCs w:val="18"/>
              </w:rPr>
              <w:t>ИЖС_4</w:t>
            </w:r>
          </w:p>
        </w:tc>
        <w:tc>
          <w:tcPr>
            <w:tcW w:w="2013" w:type="pct"/>
            <w:noWrap/>
            <w:vAlign w:val="bottom"/>
            <w:hideMark/>
          </w:tcPr>
          <w:p w14:paraId="281E81DF" w14:textId="5AE8BFA4" w:rsidR="00D54CA4" w:rsidRPr="00F63EC0" w:rsidRDefault="00D54CA4" w:rsidP="00D54CA4">
            <w:pPr>
              <w:ind w:firstLine="0"/>
              <w:jc w:val="center"/>
              <w:rPr>
                <w:sz w:val="18"/>
                <w:szCs w:val="18"/>
              </w:rPr>
            </w:pPr>
            <w:r w:rsidRPr="00F63EC0">
              <w:rPr>
                <w:sz w:val="18"/>
                <w:szCs w:val="18"/>
              </w:rPr>
              <w:t>49,47</w:t>
            </w:r>
          </w:p>
        </w:tc>
      </w:tr>
      <w:tr w:rsidR="00D54CA4" w:rsidRPr="00F63EC0" w14:paraId="7AF2AB16" w14:textId="77777777" w:rsidTr="007A143B">
        <w:tc>
          <w:tcPr>
            <w:tcW w:w="2987" w:type="pct"/>
            <w:vAlign w:val="bottom"/>
            <w:hideMark/>
          </w:tcPr>
          <w:p w14:paraId="1AF45483" w14:textId="77777777" w:rsidR="00D54CA4" w:rsidRPr="00F63EC0" w:rsidRDefault="00D54CA4" w:rsidP="00D54CA4">
            <w:pPr>
              <w:ind w:firstLine="0"/>
              <w:jc w:val="left"/>
              <w:rPr>
                <w:sz w:val="18"/>
                <w:szCs w:val="18"/>
              </w:rPr>
            </w:pPr>
            <w:r w:rsidRPr="00F63EC0">
              <w:rPr>
                <w:sz w:val="18"/>
                <w:szCs w:val="18"/>
              </w:rPr>
              <w:t>ИЖС_5</w:t>
            </w:r>
          </w:p>
        </w:tc>
        <w:tc>
          <w:tcPr>
            <w:tcW w:w="2013" w:type="pct"/>
            <w:noWrap/>
            <w:vAlign w:val="bottom"/>
            <w:hideMark/>
          </w:tcPr>
          <w:p w14:paraId="2A5ADD90" w14:textId="3C42AEF1" w:rsidR="00D54CA4" w:rsidRPr="00F63EC0" w:rsidRDefault="00D54CA4" w:rsidP="00D54CA4">
            <w:pPr>
              <w:ind w:firstLine="0"/>
              <w:jc w:val="center"/>
              <w:rPr>
                <w:sz w:val="18"/>
                <w:szCs w:val="18"/>
              </w:rPr>
            </w:pPr>
            <w:r w:rsidRPr="00F63EC0">
              <w:rPr>
                <w:sz w:val="18"/>
                <w:szCs w:val="18"/>
              </w:rPr>
              <w:t>30,40</w:t>
            </w:r>
          </w:p>
        </w:tc>
      </w:tr>
      <w:tr w:rsidR="00D54CA4" w:rsidRPr="00F63EC0" w14:paraId="1E6E8D2D" w14:textId="77777777" w:rsidTr="007A143B">
        <w:tc>
          <w:tcPr>
            <w:tcW w:w="5000" w:type="pct"/>
            <w:gridSpan w:val="2"/>
            <w:vAlign w:val="bottom"/>
          </w:tcPr>
          <w:p w14:paraId="4A9A59A9" w14:textId="77777777" w:rsidR="00D54CA4" w:rsidRPr="00F63EC0" w:rsidRDefault="00D54CA4" w:rsidP="00BC40F1">
            <w:pPr>
              <w:ind w:firstLine="0"/>
              <w:jc w:val="center"/>
              <w:rPr>
                <w:sz w:val="18"/>
                <w:szCs w:val="18"/>
              </w:rPr>
            </w:pPr>
            <w:r w:rsidRPr="00F63EC0">
              <w:rPr>
                <w:sz w:val="18"/>
                <w:szCs w:val="18"/>
              </w:rPr>
              <w:t>Общественно-деловая зона</w:t>
            </w:r>
          </w:p>
        </w:tc>
      </w:tr>
      <w:tr w:rsidR="00D54CA4" w:rsidRPr="00F63EC0" w14:paraId="4D0E6460" w14:textId="77777777" w:rsidTr="007A143B">
        <w:tc>
          <w:tcPr>
            <w:tcW w:w="2987" w:type="pct"/>
            <w:vAlign w:val="bottom"/>
            <w:hideMark/>
          </w:tcPr>
          <w:p w14:paraId="122AB697" w14:textId="77777777" w:rsidR="00D54CA4" w:rsidRPr="00F63EC0" w:rsidRDefault="00D54CA4" w:rsidP="00D54CA4">
            <w:pPr>
              <w:ind w:firstLine="0"/>
              <w:jc w:val="left"/>
              <w:rPr>
                <w:i/>
                <w:iCs/>
                <w:sz w:val="18"/>
                <w:szCs w:val="18"/>
              </w:rPr>
            </w:pPr>
            <w:r w:rsidRPr="00F63EC0">
              <w:rPr>
                <w:i/>
                <w:iCs/>
                <w:sz w:val="18"/>
                <w:szCs w:val="18"/>
              </w:rPr>
              <w:t>Среднее значение в целом по городу (Коммерция)</w:t>
            </w:r>
          </w:p>
        </w:tc>
        <w:tc>
          <w:tcPr>
            <w:tcW w:w="2013" w:type="pct"/>
            <w:noWrap/>
            <w:vAlign w:val="bottom"/>
            <w:hideMark/>
          </w:tcPr>
          <w:p w14:paraId="0BAB7E06" w14:textId="047A7857" w:rsidR="00D54CA4" w:rsidRPr="00F63EC0" w:rsidRDefault="00D54CA4" w:rsidP="00D54CA4">
            <w:pPr>
              <w:ind w:firstLine="0"/>
              <w:jc w:val="center"/>
              <w:rPr>
                <w:sz w:val="18"/>
                <w:szCs w:val="18"/>
              </w:rPr>
            </w:pPr>
            <w:r w:rsidRPr="00F63EC0">
              <w:rPr>
                <w:sz w:val="18"/>
                <w:szCs w:val="18"/>
              </w:rPr>
              <w:t>43,90</w:t>
            </w:r>
          </w:p>
        </w:tc>
      </w:tr>
      <w:tr w:rsidR="00D54CA4" w:rsidRPr="00F63EC0" w14:paraId="197016A9" w14:textId="77777777" w:rsidTr="007A143B">
        <w:tc>
          <w:tcPr>
            <w:tcW w:w="2987" w:type="pct"/>
            <w:vAlign w:val="bottom"/>
            <w:hideMark/>
          </w:tcPr>
          <w:p w14:paraId="3C2D998E" w14:textId="77777777" w:rsidR="00D54CA4" w:rsidRPr="00F63EC0" w:rsidRDefault="00D54CA4" w:rsidP="00D54CA4">
            <w:pPr>
              <w:ind w:firstLine="0"/>
              <w:jc w:val="left"/>
              <w:rPr>
                <w:sz w:val="18"/>
                <w:szCs w:val="18"/>
              </w:rPr>
            </w:pPr>
            <w:r w:rsidRPr="00F63EC0">
              <w:rPr>
                <w:sz w:val="18"/>
                <w:szCs w:val="18"/>
              </w:rPr>
              <w:t>Коммерц_1</w:t>
            </w:r>
          </w:p>
        </w:tc>
        <w:tc>
          <w:tcPr>
            <w:tcW w:w="2013" w:type="pct"/>
            <w:noWrap/>
            <w:vAlign w:val="bottom"/>
            <w:hideMark/>
          </w:tcPr>
          <w:p w14:paraId="3C68BEE4" w14:textId="3C5A56C0" w:rsidR="00D54CA4" w:rsidRPr="00F63EC0" w:rsidRDefault="00D54CA4" w:rsidP="00D54CA4">
            <w:pPr>
              <w:ind w:firstLine="0"/>
              <w:jc w:val="center"/>
              <w:rPr>
                <w:sz w:val="18"/>
                <w:szCs w:val="18"/>
              </w:rPr>
            </w:pPr>
            <w:r w:rsidRPr="00F63EC0">
              <w:rPr>
                <w:sz w:val="18"/>
                <w:szCs w:val="18"/>
              </w:rPr>
              <w:t>133,54</w:t>
            </w:r>
          </w:p>
        </w:tc>
      </w:tr>
      <w:tr w:rsidR="00D54CA4" w:rsidRPr="00F63EC0" w14:paraId="3C562975" w14:textId="77777777" w:rsidTr="007A143B">
        <w:tc>
          <w:tcPr>
            <w:tcW w:w="2987" w:type="pct"/>
            <w:vAlign w:val="bottom"/>
            <w:hideMark/>
          </w:tcPr>
          <w:p w14:paraId="7C21FF19" w14:textId="77777777" w:rsidR="00D54CA4" w:rsidRPr="00F63EC0" w:rsidRDefault="00D54CA4" w:rsidP="00D54CA4">
            <w:pPr>
              <w:ind w:firstLine="0"/>
              <w:jc w:val="left"/>
              <w:rPr>
                <w:sz w:val="18"/>
                <w:szCs w:val="18"/>
              </w:rPr>
            </w:pPr>
            <w:r w:rsidRPr="00F63EC0">
              <w:rPr>
                <w:sz w:val="18"/>
                <w:szCs w:val="18"/>
              </w:rPr>
              <w:t>Коммерц_2</w:t>
            </w:r>
          </w:p>
        </w:tc>
        <w:tc>
          <w:tcPr>
            <w:tcW w:w="2013" w:type="pct"/>
            <w:noWrap/>
            <w:vAlign w:val="bottom"/>
            <w:hideMark/>
          </w:tcPr>
          <w:p w14:paraId="3F445AA4" w14:textId="638D0F71" w:rsidR="00D54CA4" w:rsidRPr="00F63EC0" w:rsidRDefault="00D54CA4" w:rsidP="00D54CA4">
            <w:pPr>
              <w:ind w:firstLine="0"/>
              <w:jc w:val="center"/>
              <w:rPr>
                <w:sz w:val="18"/>
                <w:szCs w:val="18"/>
              </w:rPr>
            </w:pPr>
            <w:r w:rsidRPr="00F63EC0">
              <w:rPr>
                <w:sz w:val="18"/>
                <w:szCs w:val="18"/>
              </w:rPr>
              <w:t>96,67</w:t>
            </w:r>
          </w:p>
        </w:tc>
      </w:tr>
      <w:tr w:rsidR="00D54CA4" w:rsidRPr="00F63EC0" w14:paraId="6F8A6BDC" w14:textId="77777777" w:rsidTr="007A143B">
        <w:tc>
          <w:tcPr>
            <w:tcW w:w="2987" w:type="pct"/>
            <w:vAlign w:val="bottom"/>
            <w:hideMark/>
          </w:tcPr>
          <w:p w14:paraId="50814C36" w14:textId="77777777" w:rsidR="00D54CA4" w:rsidRPr="00F63EC0" w:rsidRDefault="00D54CA4" w:rsidP="00D54CA4">
            <w:pPr>
              <w:ind w:firstLine="0"/>
              <w:jc w:val="left"/>
              <w:rPr>
                <w:sz w:val="18"/>
                <w:szCs w:val="18"/>
              </w:rPr>
            </w:pPr>
            <w:r w:rsidRPr="00F63EC0">
              <w:rPr>
                <w:sz w:val="18"/>
                <w:szCs w:val="18"/>
              </w:rPr>
              <w:t>Коммерц_3</w:t>
            </w:r>
          </w:p>
        </w:tc>
        <w:tc>
          <w:tcPr>
            <w:tcW w:w="2013" w:type="pct"/>
            <w:noWrap/>
            <w:vAlign w:val="bottom"/>
            <w:hideMark/>
          </w:tcPr>
          <w:p w14:paraId="0B55A43D" w14:textId="62924852" w:rsidR="00D54CA4" w:rsidRPr="00F63EC0" w:rsidRDefault="00D54CA4" w:rsidP="00D54CA4">
            <w:pPr>
              <w:ind w:firstLine="0"/>
              <w:jc w:val="center"/>
              <w:rPr>
                <w:sz w:val="18"/>
                <w:szCs w:val="18"/>
              </w:rPr>
            </w:pPr>
            <w:r w:rsidRPr="00F63EC0">
              <w:rPr>
                <w:sz w:val="18"/>
                <w:szCs w:val="18"/>
              </w:rPr>
              <w:t>56,79</w:t>
            </w:r>
          </w:p>
        </w:tc>
      </w:tr>
      <w:tr w:rsidR="00D54CA4" w:rsidRPr="00F63EC0" w14:paraId="0D397E44" w14:textId="77777777" w:rsidTr="007A143B">
        <w:tc>
          <w:tcPr>
            <w:tcW w:w="2987" w:type="pct"/>
            <w:vAlign w:val="bottom"/>
            <w:hideMark/>
          </w:tcPr>
          <w:p w14:paraId="2C58BD80" w14:textId="77777777" w:rsidR="00D54CA4" w:rsidRPr="00F63EC0" w:rsidRDefault="00D54CA4" w:rsidP="00D54CA4">
            <w:pPr>
              <w:ind w:firstLine="0"/>
              <w:jc w:val="left"/>
              <w:rPr>
                <w:sz w:val="18"/>
                <w:szCs w:val="18"/>
              </w:rPr>
            </w:pPr>
            <w:r w:rsidRPr="00F63EC0">
              <w:rPr>
                <w:sz w:val="18"/>
                <w:szCs w:val="18"/>
              </w:rPr>
              <w:t>Коммерц_4</w:t>
            </w:r>
          </w:p>
        </w:tc>
        <w:tc>
          <w:tcPr>
            <w:tcW w:w="2013" w:type="pct"/>
            <w:noWrap/>
            <w:vAlign w:val="bottom"/>
            <w:hideMark/>
          </w:tcPr>
          <w:p w14:paraId="636AA499" w14:textId="4EE7BE35" w:rsidR="00D54CA4" w:rsidRPr="00F63EC0" w:rsidRDefault="00D54CA4" w:rsidP="00D54CA4">
            <w:pPr>
              <w:ind w:firstLine="0"/>
              <w:jc w:val="center"/>
              <w:rPr>
                <w:sz w:val="18"/>
                <w:szCs w:val="18"/>
              </w:rPr>
            </w:pPr>
            <w:r w:rsidRPr="00F63EC0">
              <w:rPr>
                <w:sz w:val="18"/>
                <w:szCs w:val="18"/>
              </w:rPr>
              <w:t>43,90</w:t>
            </w:r>
          </w:p>
        </w:tc>
      </w:tr>
    </w:tbl>
    <w:p w14:paraId="71ADB3C4" w14:textId="7301FD0C" w:rsidR="00D54CA4" w:rsidRDefault="00D54CA4" w:rsidP="003278EC">
      <w:pPr>
        <w:pStyle w:val="ab"/>
      </w:pPr>
      <w:bookmarkStart w:id="586" w:name="_Toc235089125"/>
      <w:r w:rsidRPr="001E03F3">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146</w:t>
      </w:r>
      <w:r w:rsidR="0016238C">
        <w:rPr>
          <w:noProof/>
        </w:rPr>
        <w:fldChar w:fldCharType="end"/>
      </w:r>
      <w:r w:rsidRPr="001E03F3">
        <w:t xml:space="preserve"> – </w:t>
      </w:r>
      <w:r w:rsidRPr="00D54CA4">
        <w:t xml:space="preserve">УПКС земельных участков оценочной группы «Сх использование» в границах города </w:t>
      </w:r>
      <w:r>
        <w:br/>
        <w:t>Комсомольск-на-Амуре</w:t>
      </w:r>
      <w:bookmarkEnd w:id="5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4105"/>
      </w:tblGrid>
      <w:tr w:rsidR="00D54CA4" w:rsidRPr="00F63EC0" w14:paraId="4D9D5832" w14:textId="77777777" w:rsidTr="0024450C">
        <w:tc>
          <w:tcPr>
            <w:tcW w:w="2987" w:type="pct"/>
            <w:vAlign w:val="center"/>
          </w:tcPr>
          <w:p w14:paraId="2FD667D5" w14:textId="77777777" w:rsidR="00D54CA4" w:rsidRPr="00F63EC0" w:rsidRDefault="00D54CA4" w:rsidP="00D54CA4">
            <w:pPr>
              <w:ind w:firstLine="0"/>
              <w:jc w:val="left"/>
              <w:rPr>
                <w:sz w:val="18"/>
                <w:szCs w:val="18"/>
              </w:rPr>
            </w:pPr>
            <w:r w:rsidRPr="00F63EC0">
              <w:rPr>
                <w:sz w:val="18"/>
                <w:szCs w:val="18"/>
              </w:rPr>
              <w:t>Зона градостроительной ценности / ценовая зона</w:t>
            </w:r>
          </w:p>
        </w:tc>
        <w:tc>
          <w:tcPr>
            <w:tcW w:w="2013" w:type="pct"/>
            <w:noWrap/>
            <w:vAlign w:val="center"/>
          </w:tcPr>
          <w:p w14:paraId="4F5A1325" w14:textId="39EB4618" w:rsidR="00D54CA4" w:rsidRPr="00F63EC0" w:rsidRDefault="00D54CA4" w:rsidP="00D54CA4">
            <w:pPr>
              <w:ind w:firstLine="0"/>
              <w:jc w:val="center"/>
              <w:rPr>
                <w:sz w:val="18"/>
                <w:szCs w:val="18"/>
              </w:rPr>
            </w:pPr>
            <w:r w:rsidRPr="00F63EC0">
              <w:rPr>
                <w:color w:val="000000"/>
                <w:sz w:val="18"/>
                <w:szCs w:val="18"/>
              </w:rPr>
              <w:t>УПКС, руб./кв. м, руб./кв. м</w:t>
            </w:r>
          </w:p>
        </w:tc>
      </w:tr>
      <w:tr w:rsidR="00D54CA4" w:rsidRPr="00F63EC0" w14:paraId="371A5E05" w14:textId="77777777" w:rsidTr="00533F37">
        <w:tc>
          <w:tcPr>
            <w:tcW w:w="5000" w:type="pct"/>
            <w:gridSpan w:val="2"/>
            <w:vAlign w:val="center"/>
          </w:tcPr>
          <w:p w14:paraId="284D4344" w14:textId="77777777" w:rsidR="00D54CA4" w:rsidRPr="00F63EC0" w:rsidRDefault="00D54CA4" w:rsidP="00D54CA4">
            <w:pPr>
              <w:ind w:firstLine="0"/>
              <w:jc w:val="center"/>
              <w:rPr>
                <w:sz w:val="18"/>
                <w:szCs w:val="18"/>
              </w:rPr>
            </w:pPr>
            <w:r w:rsidRPr="00F63EC0">
              <w:rPr>
                <w:sz w:val="18"/>
                <w:szCs w:val="18"/>
              </w:rPr>
              <w:t>Общественно-деловая территориальная зона</w:t>
            </w:r>
          </w:p>
        </w:tc>
      </w:tr>
      <w:tr w:rsidR="00D54CA4" w:rsidRPr="00F63EC0" w14:paraId="547401C9" w14:textId="77777777" w:rsidTr="0024450C">
        <w:tc>
          <w:tcPr>
            <w:tcW w:w="2987" w:type="pct"/>
            <w:vAlign w:val="center"/>
          </w:tcPr>
          <w:p w14:paraId="0995C940" w14:textId="77777777" w:rsidR="00D54CA4" w:rsidRPr="00F63EC0" w:rsidRDefault="00D54CA4" w:rsidP="00D54CA4">
            <w:pPr>
              <w:ind w:firstLine="0"/>
              <w:jc w:val="left"/>
              <w:rPr>
                <w:sz w:val="18"/>
                <w:szCs w:val="18"/>
              </w:rPr>
            </w:pPr>
            <w:r w:rsidRPr="00F63EC0">
              <w:rPr>
                <w:sz w:val="18"/>
                <w:szCs w:val="18"/>
              </w:rPr>
              <w:t>Коммерц_1</w:t>
            </w:r>
          </w:p>
        </w:tc>
        <w:tc>
          <w:tcPr>
            <w:tcW w:w="2013" w:type="pct"/>
            <w:noWrap/>
          </w:tcPr>
          <w:p w14:paraId="52565126" w14:textId="73C561E5" w:rsidR="00D54CA4" w:rsidRPr="00F63EC0" w:rsidRDefault="00D54CA4" w:rsidP="00D54CA4">
            <w:pPr>
              <w:ind w:firstLine="0"/>
              <w:jc w:val="center"/>
              <w:rPr>
                <w:sz w:val="18"/>
                <w:szCs w:val="18"/>
              </w:rPr>
            </w:pPr>
            <w:r w:rsidRPr="00F63EC0">
              <w:rPr>
                <w:sz w:val="18"/>
                <w:szCs w:val="18"/>
              </w:rPr>
              <w:t>21,77</w:t>
            </w:r>
          </w:p>
        </w:tc>
      </w:tr>
      <w:tr w:rsidR="00D54CA4" w:rsidRPr="00F63EC0" w14:paraId="550F378F" w14:textId="77777777" w:rsidTr="0024450C">
        <w:tc>
          <w:tcPr>
            <w:tcW w:w="2987" w:type="pct"/>
            <w:vAlign w:val="center"/>
            <w:hideMark/>
          </w:tcPr>
          <w:p w14:paraId="017553D7" w14:textId="77777777" w:rsidR="00D54CA4" w:rsidRPr="00F63EC0" w:rsidRDefault="00D54CA4" w:rsidP="00D54CA4">
            <w:pPr>
              <w:ind w:firstLine="0"/>
              <w:jc w:val="left"/>
              <w:rPr>
                <w:sz w:val="18"/>
                <w:szCs w:val="18"/>
              </w:rPr>
            </w:pPr>
            <w:r w:rsidRPr="00F63EC0">
              <w:rPr>
                <w:sz w:val="18"/>
                <w:szCs w:val="18"/>
              </w:rPr>
              <w:lastRenderedPageBreak/>
              <w:t>Коммерц_2</w:t>
            </w:r>
          </w:p>
        </w:tc>
        <w:tc>
          <w:tcPr>
            <w:tcW w:w="2013" w:type="pct"/>
            <w:noWrap/>
            <w:hideMark/>
          </w:tcPr>
          <w:p w14:paraId="0D1E0E17" w14:textId="7AE098CA" w:rsidR="00D54CA4" w:rsidRPr="00F63EC0" w:rsidRDefault="00D54CA4" w:rsidP="00D54CA4">
            <w:pPr>
              <w:ind w:firstLine="0"/>
              <w:jc w:val="center"/>
              <w:rPr>
                <w:sz w:val="18"/>
                <w:szCs w:val="18"/>
              </w:rPr>
            </w:pPr>
            <w:r w:rsidRPr="00F63EC0">
              <w:rPr>
                <w:sz w:val="18"/>
                <w:szCs w:val="18"/>
              </w:rPr>
              <w:t>15,76</w:t>
            </w:r>
          </w:p>
        </w:tc>
      </w:tr>
      <w:tr w:rsidR="00D54CA4" w:rsidRPr="00F63EC0" w14:paraId="1602E15C" w14:textId="77777777" w:rsidTr="0024450C">
        <w:tc>
          <w:tcPr>
            <w:tcW w:w="2987" w:type="pct"/>
            <w:vAlign w:val="center"/>
            <w:hideMark/>
          </w:tcPr>
          <w:p w14:paraId="43D35EED" w14:textId="77777777" w:rsidR="00D54CA4" w:rsidRPr="00F63EC0" w:rsidRDefault="00D54CA4" w:rsidP="00D54CA4">
            <w:pPr>
              <w:ind w:firstLine="0"/>
              <w:jc w:val="left"/>
              <w:rPr>
                <w:sz w:val="18"/>
                <w:szCs w:val="18"/>
              </w:rPr>
            </w:pPr>
            <w:r w:rsidRPr="00F63EC0">
              <w:rPr>
                <w:sz w:val="18"/>
                <w:szCs w:val="18"/>
              </w:rPr>
              <w:t>Коммерц_3</w:t>
            </w:r>
          </w:p>
        </w:tc>
        <w:tc>
          <w:tcPr>
            <w:tcW w:w="2013" w:type="pct"/>
            <w:noWrap/>
            <w:hideMark/>
          </w:tcPr>
          <w:p w14:paraId="1EED7088" w14:textId="161952BA" w:rsidR="00D54CA4" w:rsidRPr="00F63EC0" w:rsidRDefault="00D54CA4" w:rsidP="00D54CA4">
            <w:pPr>
              <w:ind w:firstLine="0"/>
              <w:jc w:val="center"/>
              <w:rPr>
                <w:sz w:val="18"/>
                <w:szCs w:val="18"/>
              </w:rPr>
            </w:pPr>
            <w:r w:rsidRPr="00F63EC0">
              <w:rPr>
                <w:sz w:val="18"/>
                <w:szCs w:val="18"/>
              </w:rPr>
              <w:t>13,33</w:t>
            </w:r>
          </w:p>
        </w:tc>
      </w:tr>
      <w:tr w:rsidR="00D54CA4" w:rsidRPr="00F63EC0" w14:paraId="3198B111" w14:textId="77777777" w:rsidTr="0024450C">
        <w:tc>
          <w:tcPr>
            <w:tcW w:w="2987" w:type="pct"/>
            <w:vAlign w:val="center"/>
            <w:hideMark/>
          </w:tcPr>
          <w:p w14:paraId="078C32A2" w14:textId="77777777" w:rsidR="00D54CA4" w:rsidRPr="00F63EC0" w:rsidRDefault="00D54CA4" w:rsidP="00D54CA4">
            <w:pPr>
              <w:ind w:firstLine="0"/>
              <w:jc w:val="left"/>
              <w:rPr>
                <w:sz w:val="18"/>
                <w:szCs w:val="18"/>
              </w:rPr>
            </w:pPr>
            <w:r w:rsidRPr="00F63EC0">
              <w:rPr>
                <w:sz w:val="18"/>
                <w:szCs w:val="18"/>
              </w:rPr>
              <w:t>Коммерц_4</w:t>
            </w:r>
          </w:p>
        </w:tc>
        <w:tc>
          <w:tcPr>
            <w:tcW w:w="2013" w:type="pct"/>
            <w:noWrap/>
            <w:hideMark/>
          </w:tcPr>
          <w:p w14:paraId="287F2AC6" w14:textId="3BD7DB31" w:rsidR="00D54CA4" w:rsidRPr="00F63EC0" w:rsidRDefault="00D54CA4" w:rsidP="00D54CA4">
            <w:pPr>
              <w:ind w:firstLine="0"/>
              <w:jc w:val="center"/>
              <w:rPr>
                <w:sz w:val="18"/>
                <w:szCs w:val="18"/>
              </w:rPr>
            </w:pPr>
            <w:r w:rsidRPr="00F63EC0">
              <w:rPr>
                <w:sz w:val="18"/>
                <w:szCs w:val="18"/>
              </w:rPr>
              <w:t>12,80</w:t>
            </w:r>
          </w:p>
        </w:tc>
      </w:tr>
    </w:tbl>
    <w:p w14:paraId="624173A5" w14:textId="1AD7D3AC" w:rsidR="007605D0" w:rsidRPr="00685A71" w:rsidRDefault="007605D0" w:rsidP="007605D0">
      <w:pPr>
        <w:pStyle w:val="117"/>
        <w:spacing w:before="120"/>
        <w:rPr>
          <w:rFonts w:eastAsia="Calibri"/>
          <w:i/>
          <w:iCs/>
          <w:szCs w:val="20"/>
          <w:lang w:eastAsia="en-US"/>
        </w:rPr>
      </w:pPr>
      <w:r w:rsidRPr="00685A71">
        <w:rPr>
          <w:rFonts w:eastAsia="Calibri"/>
          <w:i/>
          <w:iCs/>
          <w:szCs w:val="20"/>
          <w:lang w:eastAsia="en-US"/>
        </w:rPr>
        <w:t>Результаты определения кадастровой стоимости земельных участков, отнесенных к оценочной группе «</w:t>
      </w:r>
      <w:r w:rsidR="00685A71" w:rsidRPr="00685A71">
        <w:rPr>
          <w:rFonts w:eastAsia="Calibri"/>
          <w:i/>
          <w:iCs/>
          <w:szCs w:val="20"/>
          <w:lang w:eastAsia="en-US"/>
        </w:rPr>
        <w:t>Сх использование</w:t>
      </w:r>
      <w:r w:rsidRPr="00685A71">
        <w:rPr>
          <w:rFonts w:eastAsia="Calibri"/>
          <w:i/>
          <w:iCs/>
          <w:szCs w:val="20"/>
          <w:lang w:eastAsia="en-US"/>
        </w:rPr>
        <w:t xml:space="preserve">» приведены в </w:t>
      </w:r>
      <w:r w:rsidR="00AC0302">
        <w:rPr>
          <w:rFonts w:eastAsia="Calibri"/>
          <w:i/>
          <w:iCs/>
          <w:szCs w:val="20"/>
          <w:lang w:eastAsia="en-US"/>
        </w:rPr>
        <w:t>Приложении 2.4.</w:t>
      </w:r>
    </w:p>
    <w:p w14:paraId="65A5471F" w14:textId="77777777" w:rsidR="007605D0" w:rsidRPr="007605D0" w:rsidRDefault="007605D0" w:rsidP="005B61CA">
      <w:pPr>
        <w:keepNext/>
        <w:keepLines/>
        <w:numPr>
          <w:ilvl w:val="4"/>
          <w:numId w:val="3"/>
        </w:numPr>
        <w:tabs>
          <w:tab w:val="left" w:pos="1440"/>
        </w:tabs>
        <w:spacing w:before="120" w:after="120"/>
        <w:ind w:left="1560" w:hanging="1276"/>
        <w:jc w:val="center"/>
        <w:outlineLvl w:val="2"/>
        <w:rPr>
          <w:rFonts w:eastAsiaTheme="majorEastAsia"/>
          <w:b/>
          <w:iCs/>
          <w:szCs w:val="18"/>
        </w:rPr>
      </w:pPr>
      <w:bookmarkStart w:id="587" w:name="_Ref235013637"/>
      <w:r w:rsidRPr="007605D0">
        <w:rPr>
          <w:rFonts w:eastAsiaTheme="majorEastAsia"/>
          <w:b/>
          <w:iCs/>
          <w:szCs w:val="18"/>
        </w:rPr>
        <w:t>Модель определения кадастровой стоимости оценочной группы «ИндвГаражГСК»</w:t>
      </w:r>
      <w:bookmarkEnd w:id="587"/>
    </w:p>
    <w:p w14:paraId="4C2E76EF" w14:textId="1A0005A0" w:rsidR="005B61CA" w:rsidRDefault="005B61CA" w:rsidP="005B61CA">
      <w:pPr>
        <w:spacing w:before="60"/>
      </w:pPr>
      <w:r>
        <w:t>З</w:t>
      </w:r>
      <w:r w:rsidRPr="00D235D5">
        <w:t xml:space="preserve">емельные участки, имеющие код расчета (вид использования): </w:t>
      </w:r>
      <w:r>
        <w:t xml:space="preserve">02:071.1 </w:t>
      </w:r>
      <w:r w:rsidRPr="00BD24AF">
        <w:t>представляю</w:t>
      </w:r>
      <w:r>
        <w:t>т</w:t>
      </w:r>
      <w:r w:rsidRPr="00BD24AF">
        <w:t xml:space="preserve"> собой зем</w:t>
      </w:r>
      <w:r>
        <w:t>е</w:t>
      </w:r>
      <w:r w:rsidRPr="00BD24AF">
        <w:t>л</w:t>
      </w:r>
      <w:r>
        <w:t>ьные участки, выделенные для эксплуатации гаражно-строительных кооперативов в городах (г. Хабаровск и г.</w:t>
      </w:r>
      <w:r w:rsidR="00685A71">
        <w:t> </w:t>
      </w:r>
      <w:r>
        <w:t xml:space="preserve">Комсомольск-на-Амуре). </w:t>
      </w:r>
      <w:r w:rsidRPr="00650B77">
        <w:t xml:space="preserve">Количество объектов составило </w:t>
      </w:r>
      <w:r w:rsidR="004B79F3">
        <w:t>1 039</w:t>
      </w:r>
      <w:r w:rsidRPr="00650B77">
        <w:t xml:space="preserve"> земельных участка</w:t>
      </w:r>
      <w:r>
        <w:t>.</w:t>
      </w:r>
    </w:p>
    <w:p w14:paraId="2FEC65A3" w14:textId="2B79A387" w:rsidR="00F14B49" w:rsidRDefault="00F14B49" w:rsidP="007605D0">
      <w:pPr>
        <w:spacing w:before="60"/>
        <w:rPr>
          <w:iCs/>
          <w:kern w:val="2"/>
          <w14:ligatures w14:val="standardContextual"/>
        </w:rPr>
      </w:pPr>
      <w:r w:rsidRPr="00F14B49">
        <w:rPr>
          <w:iCs/>
          <w:kern w:val="2"/>
          <w14:ligatures w14:val="standardContextual"/>
        </w:rPr>
        <w:t>Для расчета кадастровой стоимости земельных участков оценочной группы «ИндвГаражГСК» выбран сравнительный подход метод типового (эталонного) объекта недвижимости.</w:t>
      </w:r>
    </w:p>
    <w:p w14:paraId="228849CB" w14:textId="77777777" w:rsidR="00F14B49" w:rsidRPr="00F14B49" w:rsidRDefault="00F14B49" w:rsidP="00F14B49">
      <w:pPr>
        <w:spacing w:before="60"/>
        <w:rPr>
          <w:iCs/>
          <w:kern w:val="2"/>
          <w14:ligatures w14:val="standardContextual"/>
        </w:rPr>
      </w:pPr>
      <w:r w:rsidRPr="00F14B49">
        <w:rPr>
          <w:iCs/>
          <w:kern w:val="2"/>
          <w14:ligatures w14:val="standardContextual"/>
        </w:rPr>
        <w:t>Объекты недвижимости оцениваются исходя из характерных для соответствующего сегмента рынка показателей доходности их использования, без учета фактического обременения арендными отношениями и индивидуальных показателей эффективности их использования.</w:t>
      </w:r>
    </w:p>
    <w:p w14:paraId="6183B5D4" w14:textId="77777777" w:rsidR="00F14B49" w:rsidRPr="00F14B49" w:rsidRDefault="00F14B49" w:rsidP="00F14B49">
      <w:pPr>
        <w:spacing w:before="60"/>
        <w:rPr>
          <w:i/>
          <w:iCs/>
          <w:kern w:val="2"/>
          <w14:ligatures w14:val="standardContextual"/>
        </w:rPr>
      </w:pPr>
      <w:r w:rsidRPr="00F14B49">
        <w:rPr>
          <w:i/>
          <w:iCs/>
          <w:kern w:val="2"/>
          <w14:ligatures w14:val="standardContextual"/>
        </w:rPr>
        <w:t>Выбор типового (эталонного) объекта недвижимости</w:t>
      </w:r>
    </w:p>
    <w:p w14:paraId="0C4D9EA8" w14:textId="77777777" w:rsidR="00893312" w:rsidRPr="00893312" w:rsidRDefault="00F14B49" w:rsidP="00893312">
      <w:pPr>
        <w:spacing w:before="60"/>
        <w:rPr>
          <w:iCs/>
          <w:kern w:val="2"/>
          <w14:ligatures w14:val="standardContextual"/>
        </w:rPr>
      </w:pPr>
      <w:r w:rsidRPr="00F14B49">
        <w:rPr>
          <w:iCs/>
          <w:kern w:val="2"/>
          <w14:ligatures w14:val="standardContextual"/>
        </w:rPr>
        <w:t>В качестве типового (эталонного) объекта может быть использован как реально существующий объект, так и гипотетический объект, обладающий типовыми характеристиками группы объектов недвижимости. В качестве объектов аналогов также могут выступать как непосредственно объекты-аналоги, так и типовой объект-аналог. Типизация выполняется для того, чтобы поставить в соответствие объектам оценки (или типовому объекту оценки) объекты-аналоги (или типовые объекты-аналоги).</w:t>
      </w:r>
      <w:r w:rsidR="00893312">
        <w:rPr>
          <w:iCs/>
          <w:kern w:val="2"/>
          <w14:ligatures w14:val="standardContextual"/>
        </w:rPr>
        <w:t xml:space="preserve"> </w:t>
      </w:r>
      <w:r w:rsidR="00893312" w:rsidRPr="00893312">
        <w:rPr>
          <w:iCs/>
          <w:kern w:val="2"/>
          <w14:ligatures w14:val="standardContextual"/>
        </w:rPr>
        <w:t>Применение гипотетического (смоделированного) эталонного объекта обусловлено следующими обстоятельствами:</w:t>
      </w:r>
    </w:p>
    <w:p w14:paraId="18CC5665" w14:textId="18875C3B" w:rsidR="00893312" w:rsidRPr="00893312" w:rsidRDefault="00893312" w:rsidP="00893312">
      <w:pPr>
        <w:spacing w:before="60"/>
        <w:rPr>
          <w:iCs/>
          <w:kern w:val="2"/>
          <w14:ligatures w14:val="standardContextual"/>
        </w:rPr>
      </w:pPr>
      <w:r w:rsidRPr="00893312">
        <w:rPr>
          <w:iCs/>
          <w:kern w:val="2"/>
          <w14:ligatures w14:val="standardContextual"/>
        </w:rPr>
        <w:t>•</w:t>
      </w:r>
      <w:r w:rsidRPr="00893312">
        <w:rPr>
          <w:iCs/>
          <w:kern w:val="2"/>
          <w14:ligatures w14:val="standardContextual"/>
        </w:rPr>
        <w:tab/>
        <w:t>отсутствием репрезентативных рыночных данных о сделках с земельными участками</w:t>
      </w:r>
      <w:r>
        <w:rPr>
          <w:iCs/>
          <w:kern w:val="2"/>
          <w14:ligatures w14:val="standardContextual"/>
        </w:rPr>
        <w:t xml:space="preserve"> под</w:t>
      </w:r>
      <w:r w:rsidRPr="00893312">
        <w:rPr>
          <w:iCs/>
          <w:kern w:val="2"/>
          <w14:ligatures w14:val="standardContextual"/>
        </w:rPr>
        <w:t xml:space="preserve"> ГСК;</w:t>
      </w:r>
    </w:p>
    <w:p w14:paraId="721B1F7B" w14:textId="77777777" w:rsidR="00893312" w:rsidRPr="00893312" w:rsidRDefault="00893312" w:rsidP="00893312">
      <w:pPr>
        <w:spacing w:before="60"/>
        <w:rPr>
          <w:iCs/>
          <w:kern w:val="2"/>
          <w14:ligatures w14:val="standardContextual"/>
        </w:rPr>
      </w:pPr>
      <w:r w:rsidRPr="00893312">
        <w:rPr>
          <w:iCs/>
          <w:kern w:val="2"/>
          <w14:ligatures w14:val="standardContextual"/>
        </w:rPr>
        <w:t>•</w:t>
      </w:r>
      <w:r w:rsidRPr="00893312">
        <w:rPr>
          <w:iCs/>
          <w:kern w:val="2"/>
          <w14:ligatures w14:val="standardContextual"/>
        </w:rPr>
        <w:tab/>
        <w:t>значительным разбросом фактических площадей земельных участков в составе ГСК;</w:t>
      </w:r>
    </w:p>
    <w:p w14:paraId="159393C5" w14:textId="77777777" w:rsidR="00893312" w:rsidRPr="00893312" w:rsidRDefault="00893312" w:rsidP="00893312">
      <w:pPr>
        <w:spacing w:before="60"/>
        <w:rPr>
          <w:iCs/>
          <w:kern w:val="2"/>
          <w14:ligatures w14:val="standardContextual"/>
        </w:rPr>
      </w:pPr>
      <w:r w:rsidRPr="00893312">
        <w:rPr>
          <w:iCs/>
          <w:kern w:val="2"/>
          <w14:ligatures w14:val="standardContextual"/>
        </w:rPr>
        <w:t>•</w:t>
      </w:r>
      <w:r w:rsidRPr="00893312">
        <w:rPr>
          <w:iCs/>
          <w:kern w:val="2"/>
          <w14:ligatures w14:val="standardContextual"/>
        </w:rPr>
        <w:tab/>
        <w:t>невозможностью выделения реального участка, обладающего типичными для всей группы характеристиками.</w:t>
      </w:r>
    </w:p>
    <w:p w14:paraId="14E371FE" w14:textId="7C1EFE61" w:rsidR="00F14B49" w:rsidRPr="00F14B49" w:rsidRDefault="00893312" w:rsidP="00893312">
      <w:pPr>
        <w:spacing w:before="60"/>
        <w:rPr>
          <w:iCs/>
          <w:kern w:val="2"/>
          <w14:ligatures w14:val="standardContextual"/>
        </w:rPr>
      </w:pPr>
      <w:r w:rsidRPr="00893312">
        <w:rPr>
          <w:iCs/>
          <w:kern w:val="2"/>
          <w14:ligatures w14:val="standardContextual"/>
        </w:rPr>
        <w:t>Таким образом, в качестве эталонного объекта, на основании градостроительных нормативов,</w:t>
      </w:r>
      <w:r>
        <w:rPr>
          <w:iCs/>
          <w:kern w:val="2"/>
          <w14:ligatures w14:val="standardContextual"/>
        </w:rPr>
        <w:t xml:space="preserve"> </w:t>
      </w:r>
      <w:r w:rsidRPr="00893312">
        <w:rPr>
          <w:iCs/>
          <w:kern w:val="2"/>
          <w14:ligatures w14:val="standardContextual"/>
        </w:rPr>
        <w:t>принят гипотетический земельный участок. Размер площади земельных участков гаражей и стоянок легковых автомобилей для одноэтажных гаражей составляет 30 кв. м на 1 машино-место в соответствии со СП 42.13330.2016 «Градостроительство. Планировка и застройка городских и сельских поселений» (актуализированная редакция СНиП 2.07.01-89*).</w:t>
      </w:r>
    </w:p>
    <w:p w14:paraId="23501245" w14:textId="6CB381A6" w:rsidR="00D5368A" w:rsidRDefault="00D5368A" w:rsidP="00F14B49">
      <w:pPr>
        <w:spacing w:before="60"/>
        <w:rPr>
          <w:iCs/>
          <w:kern w:val="2"/>
          <w14:ligatures w14:val="standardContextual"/>
        </w:rPr>
      </w:pPr>
      <w:r>
        <w:rPr>
          <w:iCs/>
          <w:kern w:val="2"/>
          <w14:ligatures w14:val="standardContextual"/>
        </w:rPr>
        <w:t xml:space="preserve">В качестве </w:t>
      </w:r>
      <w:r w:rsidR="00893312">
        <w:rPr>
          <w:iCs/>
          <w:kern w:val="2"/>
          <w14:ligatures w14:val="standardContextual"/>
        </w:rPr>
        <w:t xml:space="preserve">УПРС </w:t>
      </w:r>
      <w:r w:rsidR="00F14B49" w:rsidRPr="00F14B49">
        <w:rPr>
          <w:iCs/>
          <w:kern w:val="2"/>
          <w14:ligatures w14:val="standardContextual"/>
        </w:rPr>
        <w:t xml:space="preserve">эталонных объектов (гипотетических участков) </w:t>
      </w:r>
      <w:r>
        <w:rPr>
          <w:iCs/>
          <w:kern w:val="2"/>
          <w14:ligatures w14:val="standardContextual"/>
        </w:rPr>
        <w:t xml:space="preserve">выбраны модельные значения оценочной группы </w:t>
      </w:r>
      <w:r w:rsidRPr="00D5368A">
        <w:rPr>
          <w:iCs/>
          <w:kern w:val="2"/>
          <w14:ligatures w14:val="standardContextual"/>
        </w:rPr>
        <w:t>«</w:t>
      </w:r>
      <w:r w:rsidRPr="007605D0">
        <w:rPr>
          <w:rFonts w:eastAsiaTheme="majorEastAsia"/>
          <w:iCs/>
          <w:szCs w:val="18"/>
        </w:rPr>
        <w:t>ИндвГараж»</w:t>
      </w:r>
      <w:r>
        <w:rPr>
          <w:iCs/>
          <w:kern w:val="2"/>
          <w14:ligatures w14:val="standardContextual"/>
        </w:rPr>
        <w:t xml:space="preserve"> по уровням:</w:t>
      </w:r>
    </w:p>
    <w:p w14:paraId="193E8CB4" w14:textId="3E4572B8" w:rsidR="00D5368A" w:rsidRPr="00D5368A" w:rsidRDefault="00D5368A" w:rsidP="00D5368A">
      <w:pPr>
        <w:spacing w:before="60"/>
        <w:rPr>
          <w:iCs/>
          <w:kern w:val="2"/>
          <w14:ligatures w14:val="standardContextual"/>
        </w:rPr>
      </w:pPr>
      <w:r w:rsidRPr="00D5368A">
        <w:rPr>
          <w:iCs/>
          <w:kern w:val="2"/>
          <w14:ligatures w14:val="standardContextual"/>
        </w:rPr>
        <w:t>–</w:t>
      </w:r>
      <w:r w:rsidRPr="00D5368A">
        <w:rPr>
          <w:iCs/>
          <w:kern w:val="2"/>
          <w14:ligatures w14:val="standardContextual"/>
        </w:rPr>
        <w:tab/>
        <w:t>1 уровень: по кадастровому кварталу;</w:t>
      </w:r>
    </w:p>
    <w:p w14:paraId="0FA898AE" w14:textId="094EE0CD" w:rsidR="00D5368A" w:rsidRPr="00D5368A" w:rsidRDefault="00D5368A" w:rsidP="00D5368A">
      <w:pPr>
        <w:spacing w:before="60"/>
        <w:rPr>
          <w:iCs/>
          <w:kern w:val="2"/>
          <w14:ligatures w14:val="standardContextual"/>
        </w:rPr>
      </w:pPr>
      <w:r w:rsidRPr="00D5368A">
        <w:rPr>
          <w:iCs/>
          <w:kern w:val="2"/>
          <w14:ligatures w14:val="standardContextual"/>
        </w:rPr>
        <w:t>–</w:t>
      </w:r>
      <w:r w:rsidRPr="00D5368A">
        <w:rPr>
          <w:iCs/>
          <w:kern w:val="2"/>
          <w14:ligatures w14:val="standardContextual"/>
        </w:rPr>
        <w:tab/>
        <w:t>2 уровень: по микрорайону расположения объекта;</w:t>
      </w:r>
    </w:p>
    <w:p w14:paraId="51F60308" w14:textId="7E246CA1" w:rsidR="00D5368A" w:rsidRPr="00D5368A" w:rsidRDefault="00D5368A" w:rsidP="00D5368A">
      <w:pPr>
        <w:spacing w:before="60"/>
        <w:rPr>
          <w:iCs/>
          <w:kern w:val="2"/>
          <w14:ligatures w14:val="standardContextual"/>
        </w:rPr>
      </w:pPr>
      <w:r w:rsidRPr="00D5368A">
        <w:rPr>
          <w:iCs/>
          <w:kern w:val="2"/>
          <w14:ligatures w14:val="standardContextual"/>
        </w:rPr>
        <w:t>–</w:t>
      </w:r>
      <w:r w:rsidRPr="00D5368A">
        <w:rPr>
          <w:iCs/>
          <w:kern w:val="2"/>
          <w14:ligatures w14:val="standardContextual"/>
        </w:rPr>
        <w:tab/>
        <w:t>3 уровень: по оценочной зоне;</w:t>
      </w:r>
    </w:p>
    <w:p w14:paraId="5FF2A4C1" w14:textId="2517BEF6" w:rsidR="00D5368A" w:rsidRDefault="00D5368A" w:rsidP="00D5368A">
      <w:pPr>
        <w:spacing w:before="60"/>
        <w:rPr>
          <w:iCs/>
          <w:kern w:val="2"/>
          <w14:ligatures w14:val="standardContextual"/>
        </w:rPr>
      </w:pPr>
      <w:r w:rsidRPr="00D5368A">
        <w:rPr>
          <w:iCs/>
          <w:kern w:val="2"/>
          <w14:ligatures w14:val="standardContextual"/>
        </w:rPr>
        <w:t>–</w:t>
      </w:r>
      <w:r w:rsidRPr="00D5368A">
        <w:rPr>
          <w:iCs/>
          <w:kern w:val="2"/>
          <w14:ligatures w14:val="standardContextual"/>
        </w:rPr>
        <w:tab/>
        <w:t xml:space="preserve">4 уровень: </w:t>
      </w:r>
      <w:r w:rsidR="00893312">
        <w:rPr>
          <w:iCs/>
          <w:kern w:val="2"/>
          <w14:ligatures w14:val="standardContextual"/>
        </w:rPr>
        <w:t>по</w:t>
      </w:r>
      <w:r w:rsidRPr="00D5368A">
        <w:rPr>
          <w:iCs/>
          <w:kern w:val="2"/>
          <w14:ligatures w14:val="standardContextual"/>
        </w:rPr>
        <w:t xml:space="preserve"> город</w:t>
      </w:r>
      <w:r w:rsidR="00893312">
        <w:rPr>
          <w:iCs/>
          <w:kern w:val="2"/>
          <w14:ligatures w14:val="standardContextual"/>
        </w:rPr>
        <w:t>у</w:t>
      </w:r>
      <w:r w:rsidRPr="00D5368A">
        <w:rPr>
          <w:iCs/>
          <w:kern w:val="2"/>
          <w14:ligatures w14:val="standardContextual"/>
        </w:rPr>
        <w:t>.</w:t>
      </w:r>
    </w:p>
    <w:p w14:paraId="410E276A" w14:textId="683AA90C" w:rsidR="00893312" w:rsidRPr="00685A71" w:rsidRDefault="00893312" w:rsidP="00893312">
      <w:pPr>
        <w:pStyle w:val="117"/>
        <w:spacing w:before="60"/>
      </w:pPr>
      <w:r w:rsidRPr="00685A71">
        <w:t xml:space="preserve">Рассчитанные модельные значения по уровням для расчета УПКС оценочной группы «ИндвГаражГСК» представлены </w:t>
      </w:r>
      <w:r w:rsidRPr="00685A71">
        <w:rPr>
          <w:i/>
          <w:iCs/>
        </w:rPr>
        <w:t xml:space="preserve">в </w:t>
      </w:r>
      <w:r w:rsidR="00AC0302">
        <w:rPr>
          <w:i/>
          <w:iCs/>
        </w:rPr>
        <w:t>Приложении 2.4.</w:t>
      </w:r>
    </w:p>
    <w:p w14:paraId="12C047A1" w14:textId="3F8D56F9" w:rsidR="00893312" w:rsidRPr="00681114" w:rsidRDefault="00893312" w:rsidP="00893312">
      <w:pPr>
        <w:suppressAutoHyphens/>
        <w:autoSpaceDN w:val="0"/>
        <w:spacing w:before="120"/>
        <w:textAlignment w:val="baseline"/>
        <w:rPr>
          <w:szCs w:val="20"/>
        </w:rPr>
      </w:pPr>
      <w:r w:rsidRPr="00685A71">
        <w:rPr>
          <w:szCs w:val="20"/>
        </w:rPr>
        <w:t>Кадастровая стоимость объектов</w:t>
      </w:r>
      <w:r w:rsidRPr="00681114">
        <w:rPr>
          <w:szCs w:val="20"/>
        </w:rPr>
        <w:t xml:space="preserve"> оценки определялась путем умножения полученной стоимости 1 кв.</w:t>
      </w:r>
      <w:r>
        <w:rPr>
          <w:szCs w:val="20"/>
        </w:rPr>
        <w:t xml:space="preserve"> </w:t>
      </w:r>
      <w:r w:rsidRPr="00681114">
        <w:rPr>
          <w:szCs w:val="20"/>
        </w:rPr>
        <w:t>м эталонного объекта на площадь оцениваемого земельного участка с внесением корректировки на площадь</w:t>
      </w:r>
      <w:r>
        <w:rPr>
          <w:szCs w:val="20"/>
        </w:rPr>
        <w:t xml:space="preserve"> к стоимости типового (эталонного) объекта</w:t>
      </w:r>
      <w:r w:rsidRPr="00681114">
        <w:rPr>
          <w:szCs w:val="20"/>
        </w:rPr>
        <w:t xml:space="preserve">. </w:t>
      </w:r>
    </w:p>
    <w:p w14:paraId="7588B9EF" w14:textId="77777777" w:rsidR="00893312" w:rsidRPr="00681114" w:rsidRDefault="00893312" w:rsidP="00893312">
      <w:pPr>
        <w:suppressAutoHyphens/>
        <w:autoSpaceDN w:val="0"/>
        <w:textAlignment w:val="baseline"/>
        <w:rPr>
          <w:rFonts w:eastAsia="Calibri"/>
          <w:szCs w:val="20"/>
          <w:lang w:eastAsia="en-US"/>
        </w:rPr>
      </w:pPr>
      <w:r w:rsidRPr="00681114">
        <w:rPr>
          <w:rFonts w:eastAsia="Calibri"/>
          <w:szCs w:val="20"/>
          <w:lang w:eastAsia="en-US"/>
        </w:rPr>
        <w:t>По сложившейся практике, удельная стоимость земельного участка, как правило, снижается по мере увеличения его площади.</w:t>
      </w:r>
    </w:p>
    <w:p w14:paraId="19520CD9" w14:textId="2C4E7483" w:rsidR="00893312" w:rsidRPr="00681114" w:rsidRDefault="00893312" w:rsidP="00893312">
      <w:pPr>
        <w:suppressAutoHyphens/>
        <w:autoSpaceDN w:val="0"/>
        <w:textAlignment w:val="baseline"/>
        <w:rPr>
          <w:rFonts w:eastAsia="Calibri"/>
          <w:szCs w:val="20"/>
          <w:lang w:eastAsia="en-US"/>
        </w:rPr>
      </w:pPr>
      <w:r w:rsidRPr="00681114">
        <w:rPr>
          <w:rFonts w:eastAsia="Calibri"/>
          <w:szCs w:val="20"/>
          <w:lang w:eastAsia="en-US"/>
        </w:rPr>
        <w:t xml:space="preserve">На рынке земельных участков имеет место эффект «торможения», в результате которого стоимость единицы площади земельного участка снижается при увеличении общей площади. Соответственно, объекты оценки с большой площадью необходимо скорректировать на масштаб. Согласно данным </w:t>
      </w:r>
      <w:r>
        <w:rPr>
          <w:rFonts w:eastAsia="Calibri"/>
          <w:szCs w:val="20"/>
          <w:lang w:eastAsia="en-US"/>
        </w:rPr>
        <w:t>Ассоциации развития рынка недвижимости «</w:t>
      </w:r>
      <w:r w:rsidRPr="00681114">
        <w:rPr>
          <w:rFonts w:eastAsia="Calibri"/>
          <w:szCs w:val="20"/>
          <w:lang w:eastAsia="en-US"/>
        </w:rPr>
        <w:t>Статриелт</w:t>
      </w:r>
      <w:r>
        <w:rPr>
          <w:rFonts w:eastAsia="Calibri"/>
          <w:szCs w:val="20"/>
          <w:lang w:eastAsia="en-US"/>
        </w:rPr>
        <w:t xml:space="preserve">», сайт: </w:t>
      </w:r>
      <w:r w:rsidRPr="00681114">
        <w:rPr>
          <w:rFonts w:eastAsia="Calibri"/>
          <w:szCs w:val="20"/>
          <w:lang w:eastAsia="en-US"/>
        </w:rPr>
        <w:t>https://statrielt.ru/, формула расчета корректировки на площадь имеет следующий вид:</w:t>
      </w:r>
    </w:p>
    <w:p w14:paraId="7BC3A098" w14:textId="77777777" w:rsidR="00893312" w:rsidRPr="00681114" w:rsidRDefault="00893312" w:rsidP="00893312">
      <w:pPr>
        <w:suppressAutoHyphens/>
        <w:autoSpaceDN w:val="0"/>
        <w:jc w:val="center"/>
        <w:textAlignment w:val="baseline"/>
        <w:rPr>
          <w:rFonts w:eastAsia="Calibri"/>
          <w:szCs w:val="20"/>
          <w:lang w:eastAsia="en-US"/>
        </w:rPr>
      </w:pPr>
      <w:r w:rsidRPr="00681114">
        <w:rPr>
          <w:rFonts w:eastAsia="Calibri"/>
          <w:szCs w:val="20"/>
          <w:lang w:eastAsia="en-US"/>
        </w:rPr>
        <w:t>Кs = (So/</w:t>
      </w:r>
      <w:proofErr w:type="gramStart"/>
      <w:r w:rsidRPr="00681114">
        <w:rPr>
          <w:rFonts w:eastAsia="Calibri"/>
          <w:szCs w:val="20"/>
          <w:lang w:eastAsia="en-US"/>
        </w:rPr>
        <w:t>Sa)ⁿ</w:t>
      </w:r>
      <w:proofErr w:type="gramEnd"/>
      <w:r w:rsidRPr="00681114">
        <w:rPr>
          <w:rFonts w:eastAsia="Calibri"/>
          <w:szCs w:val="20"/>
          <w:lang w:eastAsia="en-US"/>
        </w:rPr>
        <w:t>, где</w:t>
      </w:r>
    </w:p>
    <w:p w14:paraId="1AF4D72A" w14:textId="77777777" w:rsidR="00893312" w:rsidRPr="00681114" w:rsidRDefault="00893312" w:rsidP="00893312">
      <w:pPr>
        <w:suppressAutoHyphens/>
        <w:autoSpaceDN w:val="0"/>
        <w:textAlignment w:val="baseline"/>
        <w:rPr>
          <w:rFonts w:eastAsia="Calibri"/>
          <w:szCs w:val="20"/>
          <w:lang w:eastAsia="en-US"/>
        </w:rPr>
      </w:pPr>
      <w:r w:rsidRPr="00681114">
        <w:rPr>
          <w:rFonts w:eastAsia="Calibri"/>
          <w:szCs w:val="20"/>
          <w:lang w:eastAsia="en-US"/>
        </w:rPr>
        <w:t>Кs – значение корректировки;</w:t>
      </w:r>
    </w:p>
    <w:p w14:paraId="3DEF281F" w14:textId="77777777" w:rsidR="00893312" w:rsidRPr="00681114" w:rsidRDefault="00893312" w:rsidP="00893312">
      <w:pPr>
        <w:suppressAutoHyphens/>
        <w:autoSpaceDN w:val="0"/>
        <w:textAlignment w:val="baseline"/>
        <w:rPr>
          <w:rFonts w:eastAsia="Calibri"/>
          <w:szCs w:val="20"/>
          <w:lang w:eastAsia="en-US"/>
        </w:rPr>
      </w:pPr>
      <w:r w:rsidRPr="00681114">
        <w:rPr>
          <w:rFonts w:eastAsia="Calibri"/>
          <w:szCs w:val="20"/>
          <w:lang w:eastAsia="en-US"/>
        </w:rPr>
        <w:t>So –площадь оцениваемого земельного участка;</w:t>
      </w:r>
    </w:p>
    <w:p w14:paraId="1AE2FA24" w14:textId="77777777" w:rsidR="00893312" w:rsidRPr="00681114" w:rsidRDefault="00893312" w:rsidP="00893312">
      <w:pPr>
        <w:suppressAutoHyphens/>
        <w:autoSpaceDN w:val="0"/>
        <w:textAlignment w:val="baseline"/>
        <w:rPr>
          <w:rFonts w:eastAsia="Calibri"/>
          <w:szCs w:val="20"/>
          <w:lang w:eastAsia="en-US"/>
        </w:rPr>
      </w:pPr>
      <w:r w:rsidRPr="00681114">
        <w:rPr>
          <w:rFonts w:eastAsia="Calibri"/>
          <w:szCs w:val="20"/>
          <w:lang w:eastAsia="en-US"/>
        </w:rPr>
        <w:t>Sa –площадь объекта-аналога;</w:t>
      </w:r>
    </w:p>
    <w:p w14:paraId="10A2F87E" w14:textId="77777777" w:rsidR="00893312" w:rsidRPr="00681114" w:rsidRDefault="00893312" w:rsidP="00893312">
      <w:pPr>
        <w:suppressAutoHyphens/>
        <w:autoSpaceDN w:val="0"/>
        <w:textAlignment w:val="baseline"/>
        <w:rPr>
          <w:rFonts w:eastAsia="Calibri"/>
          <w:szCs w:val="20"/>
          <w:lang w:eastAsia="en-US"/>
        </w:rPr>
      </w:pPr>
      <w:r>
        <w:rPr>
          <w:rFonts w:eastAsia="Calibri"/>
          <w:szCs w:val="20"/>
          <w:lang w:val="en-US" w:eastAsia="en-US"/>
        </w:rPr>
        <w:t>n</w:t>
      </w:r>
      <w:r>
        <w:rPr>
          <w:rFonts w:eastAsia="Calibri"/>
          <w:szCs w:val="20"/>
          <w:lang w:eastAsia="en-US"/>
        </w:rPr>
        <w:t xml:space="preserve"> </w:t>
      </w:r>
      <w:r w:rsidRPr="00681114">
        <w:rPr>
          <w:rFonts w:eastAsia="Calibri"/>
          <w:szCs w:val="20"/>
          <w:lang w:eastAsia="en-US"/>
        </w:rPr>
        <w:t xml:space="preserve">– «коэффициент торможения» </w:t>
      </w:r>
      <w:r>
        <w:rPr>
          <w:rFonts w:eastAsia="Calibri"/>
          <w:szCs w:val="20"/>
          <w:lang w:eastAsia="en-US"/>
        </w:rPr>
        <w:t>–</w:t>
      </w:r>
      <w:r w:rsidRPr="00681114">
        <w:rPr>
          <w:rFonts w:eastAsia="Calibri"/>
          <w:szCs w:val="20"/>
          <w:lang w:eastAsia="en-US"/>
        </w:rPr>
        <w:t xml:space="preserve"> степе</w:t>
      </w:r>
      <w:r>
        <w:rPr>
          <w:rFonts w:eastAsia="Calibri"/>
          <w:szCs w:val="20"/>
          <w:lang w:eastAsia="en-US"/>
        </w:rPr>
        <w:t>н</w:t>
      </w:r>
      <w:r w:rsidRPr="00681114">
        <w:rPr>
          <w:rFonts w:eastAsia="Calibri"/>
          <w:szCs w:val="20"/>
          <w:lang w:eastAsia="en-US"/>
        </w:rPr>
        <w:t>ь замедления роста рыночной стоимости по мере увеличения общей площади земельного участка.</w:t>
      </w:r>
    </w:p>
    <w:p w14:paraId="507E72E0" w14:textId="59C15F79" w:rsidR="007605D0" w:rsidRPr="00685A71" w:rsidRDefault="007605D0" w:rsidP="00C63B4F">
      <w:pPr>
        <w:spacing w:after="160" w:line="278" w:lineRule="auto"/>
        <w:rPr>
          <w:i/>
        </w:rPr>
      </w:pPr>
      <w:r w:rsidRPr="007605D0">
        <w:rPr>
          <w:i/>
        </w:rPr>
        <w:t xml:space="preserve">Результаты расчета </w:t>
      </w:r>
      <w:r w:rsidRPr="00685A71">
        <w:rPr>
          <w:i/>
        </w:rPr>
        <w:t>кадастровой стоимости объектов оценки</w:t>
      </w:r>
      <w:r w:rsidR="00685A71" w:rsidRPr="00685A71">
        <w:rPr>
          <w:i/>
        </w:rPr>
        <w:t xml:space="preserve"> оценочной группы «ИндвГаражГСК»</w:t>
      </w:r>
      <w:r w:rsidR="00C63B4F">
        <w:rPr>
          <w:i/>
        </w:rPr>
        <w:t xml:space="preserve"> </w:t>
      </w:r>
      <w:r w:rsidRPr="00685A71">
        <w:rPr>
          <w:i/>
        </w:rPr>
        <w:t xml:space="preserve">представлены в </w:t>
      </w:r>
      <w:r w:rsidR="00AC0302">
        <w:rPr>
          <w:i/>
        </w:rPr>
        <w:t>Приложении 2.4.</w:t>
      </w:r>
    </w:p>
    <w:p w14:paraId="26FD73C2" w14:textId="003AC88C" w:rsidR="00C01DA8" w:rsidRPr="001552AD" w:rsidRDefault="00853271" w:rsidP="004F1E82">
      <w:pPr>
        <w:pStyle w:val="33"/>
        <w:numPr>
          <w:ilvl w:val="3"/>
          <w:numId w:val="3"/>
        </w:numPr>
        <w:tabs>
          <w:tab w:val="left" w:pos="851"/>
        </w:tabs>
        <w:spacing w:after="120"/>
        <w:ind w:left="1723" w:hanging="646"/>
        <w:jc w:val="center"/>
        <w:rPr>
          <w:i w:val="0"/>
          <w:sz w:val="20"/>
          <w:szCs w:val="22"/>
        </w:rPr>
      </w:pPr>
      <w:bookmarkStart w:id="588" w:name="_Toc235088968"/>
      <w:bookmarkStart w:id="589" w:name="_Ref235096030"/>
      <w:bookmarkStart w:id="590" w:name="_Ref235096035"/>
      <w:bookmarkStart w:id="591" w:name="_Ref235096071"/>
      <w:bookmarkStart w:id="592" w:name="_Ref235096074"/>
      <w:bookmarkStart w:id="593" w:name="_Hlk230245423"/>
      <w:r w:rsidRPr="001552AD">
        <w:rPr>
          <w:i w:val="0"/>
          <w:sz w:val="20"/>
          <w:szCs w:val="22"/>
        </w:rPr>
        <w:lastRenderedPageBreak/>
        <w:t xml:space="preserve">Определение кадастровой стоимости методом </w:t>
      </w:r>
      <w:r w:rsidR="00C01DA8" w:rsidRPr="001552AD">
        <w:rPr>
          <w:i w:val="0"/>
          <w:sz w:val="20"/>
          <w:szCs w:val="22"/>
        </w:rPr>
        <w:t>моделирования на основе УПКС</w:t>
      </w:r>
      <w:bookmarkEnd w:id="588"/>
      <w:bookmarkEnd w:id="589"/>
      <w:bookmarkEnd w:id="590"/>
      <w:bookmarkEnd w:id="591"/>
      <w:bookmarkEnd w:id="592"/>
    </w:p>
    <w:bookmarkEnd w:id="593"/>
    <w:p w14:paraId="230F88C3" w14:textId="60A0F8D4" w:rsidR="00C01DA8" w:rsidRPr="00685A71" w:rsidRDefault="00C01DA8" w:rsidP="004F1E82">
      <w:pPr>
        <w:ind w:left="709" w:firstLine="0"/>
        <w:rPr>
          <w:szCs w:val="20"/>
        </w:rPr>
      </w:pPr>
      <w:r w:rsidRPr="00685A71">
        <w:rPr>
          <w:szCs w:val="20"/>
        </w:rPr>
        <w:t xml:space="preserve">Условия расчета </w:t>
      </w:r>
      <w:r w:rsidRPr="00685A71">
        <w:t>кадастровой</w:t>
      </w:r>
      <w:r w:rsidRPr="00685A71">
        <w:rPr>
          <w:szCs w:val="20"/>
        </w:rPr>
        <w:t xml:space="preserve"> стоимости на основе УПКС</w:t>
      </w:r>
    </w:p>
    <w:p w14:paraId="33A8A15C" w14:textId="77777777" w:rsidR="007806B9" w:rsidRPr="00685A71" w:rsidRDefault="007806B9" w:rsidP="004F1E82">
      <w:pPr>
        <w:pStyle w:val="---"/>
      </w:pPr>
      <w:r w:rsidRPr="00685A71">
        <w:t xml:space="preserve">В соответствии с Методическими указаниями метод моделирования на основе УПКС применяется в случаях, когда отсутствует возможность применения метода статистического (регрессионного) моделирования, метода типового (эталонного) объекта недвижимости, а также методов индивидуальной оценки, вследствие недостатка информации о точном местоположении (адресе) объектов недвижимости, о других точных характеристиках, то есть когда, в частности, отсутствуют значения ценообразующих факторов, которые необходимо было бы подставить в статистическую модель, полученную в результате применения метода статистического (регрессионного) моделирования, или для применения метода (эталонного) типового объекта недвижимости. </w:t>
      </w:r>
    </w:p>
    <w:p w14:paraId="2A682D33" w14:textId="77777777" w:rsidR="004B79F3" w:rsidRPr="00685A71" w:rsidRDefault="007806B9" w:rsidP="004B79F3">
      <w:pPr>
        <w:pStyle w:val="---"/>
      </w:pPr>
      <w:r w:rsidRPr="00685A71">
        <w:t xml:space="preserve">Метод </w:t>
      </w:r>
      <w:bookmarkStart w:id="594" w:name="_Hlk75163699"/>
      <w:r w:rsidR="004B79F3" w:rsidRPr="00685A71">
        <w:t>заключается в следующем:</w:t>
      </w:r>
    </w:p>
    <w:p w14:paraId="799AC66E" w14:textId="77777777" w:rsidR="004B79F3" w:rsidRPr="00685A71" w:rsidRDefault="004B79F3" w:rsidP="004B79F3">
      <w:pPr>
        <w:pStyle w:val="---"/>
      </w:pPr>
      <w:r w:rsidRPr="00685A71">
        <w:t>1)</w:t>
      </w:r>
      <w:r w:rsidRPr="00685A71">
        <w:tab/>
        <w:t>определяется уровень детализации расположения объекта недвижимости (кадастровый квартал, населенный пункт, муниципальное образование, субъект Российской Федерации);</w:t>
      </w:r>
    </w:p>
    <w:p w14:paraId="41BB600C" w14:textId="77777777" w:rsidR="004B79F3" w:rsidRPr="00685A71" w:rsidRDefault="004B79F3" w:rsidP="004B79F3">
      <w:pPr>
        <w:pStyle w:val="---"/>
      </w:pPr>
      <w:r w:rsidRPr="00685A71">
        <w:t>2)</w:t>
      </w:r>
      <w:r w:rsidRPr="00685A71">
        <w:tab/>
        <w:t>определяется среднее значение УПКС объектов недвижимости, имеющих сходство по виду использования групп (подгрупп) объектов недвижимости, существующих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 объект недвижимости;</w:t>
      </w:r>
    </w:p>
    <w:p w14:paraId="4C609063" w14:textId="77777777" w:rsidR="004B79F3" w:rsidRPr="00685A71" w:rsidRDefault="004B79F3" w:rsidP="004B79F3">
      <w:pPr>
        <w:pStyle w:val="---"/>
      </w:pPr>
      <w:r w:rsidRPr="00685A71">
        <w:t>3)</w:t>
      </w:r>
      <w:r w:rsidRPr="00685A71">
        <w:tab/>
        <w:t>кадастровая стоимость объекта недвижимости определяется путем умножения среднего значения УПКС объектов недвижимости, схожих по виду использования групп (подгрупп) объектов недвижимости по кадастровому кварталу (в случае отсутствия в кадастровом квартале – в населенном пункте, муниципальном образовании, субъекте Российской Федерации), в котором расположен объект недвижимости, на его площадь.</w:t>
      </w:r>
    </w:p>
    <w:p w14:paraId="2F90129D" w14:textId="77777777" w:rsidR="004B79F3" w:rsidRPr="00685A71" w:rsidRDefault="004B79F3" w:rsidP="004B79F3">
      <w:pPr>
        <w:pStyle w:val="---"/>
      </w:pPr>
      <w:r w:rsidRPr="00685A71">
        <w:t>В рамках данного метода средние значения УПКС могут определяться с учетом известных характеристик объектов оценки (вид разрешенного использования, местоположение и прочее).</w:t>
      </w:r>
    </w:p>
    <w:p w14:paraId="4526D30C" w14:textId="77777777" w:rsidR="004B79F3" w:rsidRPr="00685A71" w:rsidRDefault="004B79F3" w:rsidP="004B79F3">
      <w:pPr>
        <w:pStyle w:val="---"/>
      </w:pPr>
      <w:r w:rsidRPr="00685A71">
        <w:t>В процессе анализа объектов оценки были выделены земельные участки, характеристик которых недостаточно для применения метода статистического (регрессионного) моделирования, метода типового (эталонного) объекта недвижимости.</w:t>
      </w:r>
    </w:p>
    <w:p w14:paraId="7D7B4E2B" w14:textId="77777777" w:rsidR="004B79F3" w:rsidRPr="00685A71" w:rsidRDefault="004B79F3" w:rsidP="004B79F3">
      <w:pPr>
        <w:pStyle w:val="---"/>
      </w:pPr>
      <w:r w:rsidRPr="00685A71">
        <w:t>В связи с вышеизложенным метод моделирования на основе УПКС был применен</w:t>
      </w:r>
      <w:r>
        <w:t>:</w:t>
      </w:r>
    </w:p>
    <w:p w14:paraId="0F356B8B" w14:textId="77777777" w:rsidR="004B79F3" w:rsidRDefault="004B79F3" w:rsidP="004B79F3">
      <w:pPr>
        <w:pStyle w:val="---"/>
      </w:pPr>
      <w:r w:rsidRPr="00954CD4">
        <w:t>1.</w:t>
      </w:r>
      <w:r w:rsidRPr="00954CD4">
        <w:tab/>
      </w:r>
      <w:r>
        <w:t>Земельные участки оценочной группы: «Объекты инфраст. (линейн.)» – с кодами расчета ВРИ: 03:011; 06:080; 07:010; 07:015; 07:020; 07:030; 07:050; 10:012; 11:030; 12:001 – дороги, проезды, трубопроводы, линии связи, и другие линейные участки, расположенные в разных муниципальных районах края, в количестве 18 759 участков;</w:t>
      </w:r>
    </w:p>
    <w:p w14:paraId="0F6B61F4" w14:textId="77777777" w:rsidR="004B79F3" w:rsidRDefault="004B79F3" w:rsidP="004B79F3">
      <w:pPr>
        <w:pStyle w:val="---"/>
      </w:pPr>
      <w:r>
        <w:t>Допущение: участки с кодом расчета вида использования: 11:030 имеют схожую конфигурацию – линейные объекты (дамбы, берегоукрепление и др.). В рамках данной оценки принято решение отнести участки с кодом расчета ВРИ 11:030 к оценочной группе «Объекты инфраст. (линейн.)».</w:t>
      </w:r>
    </w:p>
    <w:p w14:paraId="259998CC" w14:textId="77777777" w:rsidR="004B79F3" w:rsidRDefault="004B79F3" w:rsidP="004B79F3">
      <w:pPr>
        <w:pStyle w:val="---"/>
      </w:pPr>
      <w:r>
        <w:t>2.</w:t>
      </w:r>
      <w:r>
        <w:tab/>
        <w:t>Земельные участки оценочной группы «Оборона» – это участки с кодом расчета ВРИ 08:000, 08:020 к данному виду отнесены участки обороны и безопасности в целом, расположенные в разных муниципальных районах края, в количестве 362 участков.</w:t>
      </w:r>
    </w:p>
    <w:p w14:paraId="108784B5" w14:textId="77777777" w:rsidR="004B79F3" w:rsidRDefault="004B79F3" w:rsidP="004B79F3">
      <w:pPr>
        <w:pStyle w:val="---"/>
      </w:pPr>
      <w:r>
        <w:t>3</w:t>
      </w:r>
      <w:r>
        <w:tab/>
        <w:t>Земельные участки 9 сегмента, оценочные группы «Охраняемые природные территории», код расчета ВРИ 05:031, 09:010; 09:020; 09:000 в количестве 125 объектов и «Благоустройство территории» код расчета ВРИ 02:016; 02:032; 02:052; 02:062; 12:002; 12:003, в количестве 747 участков.</w:t>
      </w:r>
    </w:p>
    <w:p w14:paraId="39FAC8E1" w14:textId="77777777" w:rsidR="004B79F3" w:rsidRDefault="004B79F3" w:rsidP="004B79F3">
      <w:pPr>
        <w:pStyle w:val="---"/>
      </w:pPr>
      <w:r>
        <w:t>4.</w:t>
      </w:r>
      <w:r>
        <w:tab/>
        <w:t>Земельные участки оценочной группы «Иное» – это участки с кодом расчета ВРИ 14:000, в количестве 1 990 земельных участков.</w:t>
      </w:r>
    </w:p>
    <w:p w14:paraId="2510EBE2" w14:textId="64F93142" w:rsidR="004B79F3" w:rsidRDefault="004B79F3" w:rsidP="004B79F3">
      <w:pPr>
        <w:pStyle w:val="---"/>
      </w:pPr>
      <w:r>
        <w:t xml:space="preserve">В соответствии с п. 61.2.3 Методических указаний расчет кадастровой </w:t>
      </w:r>
      <w:r w:rsidRPr="008831D7">
        <w:t>стоимости</w:t>
      </w:r>
      <w:r w:rsidRPr="00954CD4">
        <w:t xml:space="preserve"> земельных участков оценочной группы: «</w:t>
      </w:r>
      <w:r w:rsidRPr="00976407">
        <w:t>Объекты инфраст. (линейн)</w:t>
      </w:r>
      <w:r w:rsidRPr="00954CD4">
        <w:t>» (с кодами расчета видов использования: 03:011; 06:074; 06:080; 07:010; 07:015; 07:020; 07:030; 07:050; 10:012; 12:001) осуществляется с использованием значений УПКС земельных участков, граничащих с указанными земельными участками. УПКС оцениваемых земельных участков определяется как средневзвешенное значение УПКС граничащих земельных участков исходя из протяженности общей границы соседних земельных участков с оцениваемым объектом. Кадастровая стоимость земельных участков определяется путем умножения УПКС земельных участков на их площадь.</w:t>
      </w:r>
    </w:p>
    <w:p w14:paraId="1231A796" w14:textId="153601BD" w:rsidR="00FB737F" w:rsidRPr="008831D7" w:rsidRDefault="004B79F3" w:rsidP="004B79F3">
      <w:pPr>
        <w:pStyle w:val="---"/>
      </w:pPr>
      <w:r w:rsidRPr="008831D7">
        <w:t>В соответствии с п. 58 Методических указаний определение кадастровой стоимости земельных участков 9 сегмента «Охраняемые природные территории и благоустройство» осуществляется при проведении анализа возможности получения дохода. Однако,</w:t>
      </w:r>
      <w:r w:rsidRPr="008831D7">
        <w:rPr>
          <w:lang w:eastAsia="en-US"/>
        </w:rPr>
        <w:t xml:space="preserve"> применение методов доходного подхода вызывает значительные трудности, связанные с тем, что напрямую данные объекты дохода не приносят</w:t>
      </w:r>
      <w:r w:rsidR="00FB737F" w:rsidRPr="008831D7">
        <w:rPr>
          <w:lang w:eastAsia="en-US"/>
        </w:rPr>
        <w:t>, так как являются составной частью доходоприносящих рекреационных и туристических объектов</w:t>
      </w:r>
      <w:r w:rsidR="00FB737F" w:rsidRPr="008831D7">
        <w:t>. Согласно пп. 45.3 в случае отсутствия возможности применения вышеуказанных методов применяется метод моделирования на основе УПКС.</w:t>
      </w:r>
    </w:p>
    <w:bookmarkEnd w:id="594"/>
    <w:p w14:paraId="67CD5442" w14:textId="642FB5AA" w:rsidR="009D24AB" w:rsidRPr="00954CD4" w:rsidRDefault="009D24AB" w:rsidP="009D24AB">
      <w:pPr>
        <w:pStyle w:val="---"/>
      </w:pPr>
      <w:r w:rsidRPr="00954CD4">
        <w:t xml:space="preserve">В связи с тем, что для определения кадастровой стоимости линейных объектов отсутствует информация о земельных участках, граничащих с оцениваемыми земельными участками, а также ввиду неточных границ и местоположения объектов оценки, определение значений УПКС проводился на основе УПКС иных оценочных групп </w:t>
      </w:r>
      <w:r w:rsidRPr="00954CD4">
        <w:lastRenderedPageBreak/>
        <w:t>(</w:t>
      </w:r>
      <w:r w:rsidR="000915C5" w:rsidRPr="00954CD4">
        <w:t>за исключением оценочных групп,</w:t>
      </w:r>
      <w:r w:rsidRPr="00954CD4">
        <w:t xml:space="preserve"> рассчитанных методом УПКС).</w:t>
      </w:r>
    </w:p>
    <w:p w14:paraId="4CD96DCF" w14:textId="41B477A4" w:rsidR="009D4434" w:rsidRPr="00F4413E" w:rsidRDefault="009D4434" w:rsidP="009D4434">
      <w:pPr>
        <w:pStyle w:val="---"/>
      </w:pPr>
      <w:r w:rsidRPr="00F4413E">
        <w:t xml:space="preserve">Так как земельные участки данной группы линейные и могут проходить по всему кадастровому кварталу/нескольким кварталам/населенному пункту/муниципальному району и граничить с многими видами разрешенного использования, в качестве </w:t>
      </w:r>
      <w:r w:rsidR="00F4413E" w:rsidRPr="00F4413E">
        <w:t xml:space="preserve">может быть принять значение </w:t>
      </w:r>
      <w:r w:rsidRPr="00F4413E">
        <w:t>УПКС в размере:</w:t>
      </w:r>
    </w:p>
    <w:p w14:paraId="4C5676FD" w14:textId="2AC60CA0" w:rsidR="009D4434" w:rsidRPr="00F4413E" w:rsidRDefault="009D4434" w:rsidP="009D4434">
      <w:pPr>
        <w:pStyle w:val="---"/>
      </w:pPr>
      <w:r w:rsidRPr="00F4413E">
        <w:t>–</w:t>
      </w:r>
      <w:r w:rsidRPr="00F4413E">
        <w:tab/>
        <w:t>среднеарифметического значения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расположены объекты;</w:t>
      </w:r>
    </w:p>
    <w:p w14:paraId="417740C1" w14:textId="0ADF1FDC" w:rsidR="00F4413E" w:rsidRPr="00F4413E" w:rsidRDefault="009D4434" w:rsidP="009D4434">
      <w:pPr>
        <w:pStyle w:val="---"/>
      </w:pPr>
      <w:r w:rsidRPr="00F4413E">
        <w:t>–</w:t>
      </w:r>
      <w:r w:rsidRPr="00F4413E">
        <w:tab/>
        <w:t>средневзвешенного значения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расположены объекты оценки</w:t>
      </w:r>
      <w:r w:rsidR="00F4413E" w:rsidRPr="00F4413E">
        <w:t>;</w:t>
      </w:r>
    </w:p>
    <w:p w14:paraId="2C1FAB1E" w14:textId="344EDB87" w:rsidR="009D4434" w:rsidRPr="00F4413E" w:rsidRDefault="00F4413E" w:rsidP="009D4434">
      <w:pPr>
        <w:pStyle w:val="---"/>
      </w:pPr>
      <w:r w:rsidRPr="00F4413E">
        <w:t>–</w:t>
      </w:r>
      <w:r w:rsidRPr="00F4413E">
        <w:tab/>
        <w:t>минимально</w:t>
      </w:r>
      <w:r w:rsidR="008831D7">
        <w:t>го</w:t>
      </w:r>
      <w:r w:rsidRPr="00F4413E">
        <w:t xml:space="preserve"> значени</w:t>
      </w:r>
      <w:r w:rsidR="008831D7">
        <w:t>я</w:t>
      </w:r>
      <w:r w:rsidRPr="00F4413E">
        <w:t xml:space="preserve">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расположены объекты оценки.</w:t>
      </w:r>
    </w:p>
    <w:p w14:paraId="133276AB" w14:textId="2BCC0A71" w:rsidR="008831D7" w:rsidRPr="008831D7" w:rsidRDefault="008831D7" w:rsidP="003F6D2A">
      <w:pPr>
        <w:pStyle w:val="---"/>
        <w:rPr>
          <w:i/>
          <w:iCs w:val="0"/>
        </w:rPr>
      </w:pPr>
      <w:r w:rsidRPr="008831D7">
        <w:rPr>
          <w:i/>
          <w:iCs w:val="0"/>
        </w:rPr>
        <w:t xml:space="preserve">Кадастровая стоимость земельных участков с нулевым кадастровым кварталом (участки, расположенные на территории двух и более кварталов), </w:t>
      </w:r>
      <w:r>
        <w:rPr>
          <w:i/>
          <w:iCs w:val="0"/>
        </w:rPr>
        <w:t xml:space="preserve">определена исходя из </w:t>
      </w:r>
      <w:r w:rsidRPr="008831D7">
        <w:rPr>
          <w:i/>
          <w:iCs w:val="0"/>
        </w:rPr>
        <w:t>анализ</w:t>
      </w:r>
      <w:r>
        <w:rPr>
          <w:i/>
          <w:iCs w:val="0"/>
        </w:rPr>
        <w:t>а</w:t>
      </w:r>
      <w:r w:rsidRPr="008831D7">
        <w:rPr>
          <w:i/>
          <w:iCs w:val="0"/>
        </w:rPr>
        <w:t xml:space="preserve"> на фактическое местоположение объекта. В случае фактического расположения земельного участка (с нулевым кадастровым кварталом) более чем в 10 кадастровых кварталах, а также для земельных участков с нулевыми кварталами без границ координат УПКС принят равным среднеарифметическому значению УПКС в пределах территориальной единицы (населенный пункт, муниципальное образование, субъект Российской Федерации), в которой расположены объекты оценки. </w:t>
      </w:r>
    </w:p>
    <w:p w14:paraId="687BCF52" w14:textId="2B4EEDAA" w:rsidR="00353253" w:rsidRPr="008831D7" w:rsidRDefault="007806B9" w:rsidP="00A131B4">
      <w:pPr>
        <w:pStyle w:val="---"/>
        <w:rPr>
          <w:i/>
          <w:iCs w:val="0"/>
        </w:rPr>
      </w:pPr>
      <w:r w:rsidRPr="008831D7">
        <w:rPr>
          <w:i/>
          <w:iCs w:val="0"/>
        </w:rPr>
        <w:t xml:space="preserve">Результаты определения кадастровой стоимости методом моделирования на основе УПКС представлены в </w:t>
      </w:r>
      <w:r w:rsidR="00AC0302">
        <w:rPr>
          <w:i/>
          <w:iCs w:val="0"/>
        </w:rPr>
        <w:t>Приложении 2.4.</w:t>
      </w:r>
    </w:p>
    <w:p w14:paraId="756CEA24" w14:textId="65794D7E" w:rsidR="00DA5699" w:rsidRPr="006A2F53" w:rsidRDefault="00DA5699" w:rsidP="004F1E82">
      <w:pPr>
        <w:pStyle w:val="33"/>
        <w:numPr>
          <w:ilvl w:val="3"/>
          <w:numId w:val="3"/>
        </w:numPr>
        <w:tabs>
          <w:tab w:val="left" w:pos="851"/>
        </w:tabs>
        <w:spacing w:after="120"/>
        <w:ind w:left="1723" w:hanging="646"/>
        <w:jc w:val="center"/>
        <w:rPr>
          <w:i w:val="0"/>
          <w:sz w:val="20"/>
          <w:szCs w:val="22"/>
        </w:rPr>
      </w:pPr>
      <w:bookmarkStart w:id="595" w:name="_Toc18676825"/>
      <w:bookmarkStart w:id="596" w:name="_Toc235088969"/>
      <w:r w:rsidRPr="006A2F53">
        <w:rPr>
          <w:i w:val="0"/>
          <w:sz w:val="20"/>
          <w:szCs w:val="22"/>
        </w:rPr>
        <w:t xml:space="preserve">Описание расчета фактора </w:t>
      </w:r>
      <w:r w:rsidR="005C574B" w:rsidRPr="006A2F53">
        <w:rPr>
          <w:i w:val="0"/>
          <w:sz w:val="20"/>
          <w:szCs w:val="22"/>
        </w:rPr>
        <w:t>«</w:t>
      </w:r>
      <w:r w:rsidRPr="006A2F53">
        <w:rPr>
          <w:i w:val="0"/>
          <w:sz w:val="20"/>
          <w:szCs w:val="22"/>
        </w:rPr>
        <w:t>Наличие обременений (ограничений) земельного участка</w:t>
      </w:r>
      <w:r w:rsidR="005C574B" w:rsidRPr="006A2F53">
        <w:rPr>
          <w:i w:val="0"/>
          <w:sz w:val="20"/>
          <w:szCs w:val="22"/>
        </w:rPr>
        <w:t>»</w:t>
      </w:r>
      <w:bookmarkEnd w:id="595"/>
      <w:bookmarkEnd w:id="596"/>
    </w:p>
    <w:p w14:paraId="7633B8C0" w14:textId="77777777" w:rsidR="006A2F53" w:rsidRPr="00C63B4F" w:rsidRDefault="006A2F53" w:rsidP="004F1E82">
      <w:pPr>
        <w:rPr>
          <w:rFonts w:eastAsia="Calibri"/>
          <w:lang w:eastAsia="en-US"/>
        </w:rPr>
      </w:pPr>
      <w:r w:rsidRPr="006A2F53">
        <w:rPr>
          <w:rFonts w:eastAsia="Calibri"/>
          <w:lang w:eastAsia="en-US"/>
        </w:rPr>
        <w:t xml:space="preserve">В соответствии с п. 11 Методических указаний определение кадастровой стоимости осуществляется без учета обременении (ограничений) объекта недвижимости, за исключением публично-правовых ограничений прав на недвижимость, связанных с регулированием использования (в том числе зонированием) территории, охраной объектов культурного наследия (памятников истории и культуры) народов Российской Федерации (далее - объекты культурного </w:t>
      </w:r>
      <w:r w:rsidRPr="00C63B4F">
        <w:rPr>
          <w:rFonts w:eastAsia="Calibri"/>
          <w:lang w:eastAsia="en-US"/>
        </w:rPr>
        <w:t>наследия), охраной окружающей среды, безопасностью населения и государства.</w:t>
      </w:r>
    </w:p>
    <w:p w14:paraId="39439E07" w14:textId="3D99E935" w:rsidR="006A2F53" w:rsidRPr="00C63B4F" w:rsidRDefault="006A2F53" w:rsidP="006A2F53">
      <w:pPr>
        <w:rPr>
          <w:rFonts w:eastAsia="Calibri"/>
          <w:lang w:eastAsia="en-US"/>
        </w:rPr>
      </w:pPr>
      <w:r w:rsidRPr="00C63B4F">
        <w:rPr>
          <w:rFonts w:eastAsia="Calibri"/>
          <w:lang w:eastAsia="en-US"/>
        </w:rPr>
        <w:t xml:space="preserve">Перечень объектов оценки содержит сведения о границах зон с особыми условиями использования территорий </w:t>
      </w:r>
      <w:r w:rsidR="00C63B4F">
        <w:rPr>
          <w:rFonts w:eastAsia="Calibri"/>
          <w:lang w:eastAsia="en-US"/>
        </w:rPr>
        <w:t>6 786</w:t>
      </w:r>
      <w:r w:rsidRPr="00C63B4F">
        <w:rPr>
          <w:rFonts w:eastAsia="Calibri"/>
          <w:lang w:eastAsia="en-US"/>
        </w:rPr>
        <w:t xml:space="preserve"> единицы.</w:t>
      </w:r>
    </w:p>
    <w:p w14:paraId="72124B2E" w14:textId="77777777" w:rsidR="006A2F53" w:rsidRPr="00C63B4F" w:rsidRDefault="006A2F53" w:rsidP="006A2F53">
      <w:pPr>
        <w:rPr>
          <w:rFonts w:eastAsia="Calibri"/>
          <w:lang w:eastAsia="en-US"/>
        </w:rPr>
      </w:pPr>
      <w:r w:rsidRPr="00C63B4F">
        <w:rPr>
          <w:rFonts w:eastAsia="Calibri"/>
          <w:lang w:eastAsia="en-US"/>
        </w:rPr>
        <w:t>В рамках выполнения работ по государственной кадастровой оценке в бюджетное учреждение переданы сведения о зонах с особыми условиями использования территории по различным типам.</w:t>
      </w:r>
    </w:p>
    <w:p w14:paraId="42DB1F58" w14:textId="16459A99" w:rsidR="006A2F53" w:rsidRPr="00C63B4F" w:rsidRDefault="006A2F53" w:rsidP="006A2F53">
      <w:pPr>
        <w:widowControl w:val="0"/>
        <w:spacing w:before="60"/>
        <w:ind w:firstLine="0"/>
        <w:rPr>
          <w:iCs/>
          <w:szCs w:val="20"/>
        </w:rPr>
      </w:pPr>
      <w:bookmarkStart w:id="597" w:name="_Toc230964101"/>
      <w:bookmarkStart w:id="598" w:name="_Toc235089126"/>
      <w:r w:rsidRPr="00C63B4F">
        <w:rPr>
          <w:iCs/>
          <w:szCs w:val="20"/>
        </w:rPr>
        <w:t xml:space="preserve">Таблица </w:t>
      </w:r>
      <w:r w:rsidRPr="00C63B4F">
        <w:rPr>
          <w:iCs/>
          <w:noProof/>
          <w:szCs w:val="20"/>
        </w:rPr>
        <w:fldChar w:fldCharType="begin"/>
      </w:r>
      <w:r w:rsidRPr="00C63B4F">
        <w:rPr>
          <w:iCs/>
          <w:noProof/>
          <w:szCs w:val="20"/>
        </w:rPr>
        <w:instrText xml:space="preserve"> SEQ Таблица \* ARABIC </w:instrText>
      </w:r>
      <w:r w:rsidRPr="00C63B4F">
        <w:rPr>
          <w:iCs/>
          <w:noProof/>
          <w:szCs w:val="20"/>
        </w:rPr>
        <w:fldChar w:fldCharType="separate"/>
      </w:r>
      <w:r w:rsidR="004B09DA">
        <w:rPr>
          <w:iCs/>
          <w:noProof/>
          <w:szCs w:val="20"/>
        </w:rPr>
        <w:t>147</w:t>
      </w:r>
      <w:r w:rsidRPr="00C63B4F">
        <w:rPr>
          <w:iCs/>
          <w:noProof/>
          <w:szCs w:val="20"/>
        </w:rPr>
        <w:fldChar w:fldCharType="end"/>
      </w:r>
      <w:r w:rsidRPr="00C63B4F">
        <w:rPr>
          <w:iCs/>
          <w:szCs w:val="20"/>
        </w:rPr>
        <w:t xml:space="preserve"> – Типы зон с особыми условиями использования территорий по результатам анализа перечня</w:t>
      </w:r>
      <w:bookmarkEnd w:id="597"/>
      <w:bookmarkEnd w:id="598"/>
    </w:p>
    <w:tbl>
      <w:tblPr>
        <w:tblW w:w="5000" w:type="pct"/>
        <w:tblLook w:val="04A0" w:firstRow="1" w:lastRow="0" w:firstColumn="1" w:lastColumn="0" w:noHBand="0" w:noVBand="1"/>
      </w:tblPr>
      <w:tblGrid>
        <w:gridCol w:w="580"/>
        <w:gridCol w:w="8293"/>
        <w:gridCol w:w="1323"/>
      </w:tblGrid>
      <w:tr w:rsidR="00C63B4F" w:rsidRPr="00C63B4F" w14:paraId="353AD560" w14:textId="77777777" w:rsidTr="004F1E82">
        <w:trPr>
          <w:trHeight w:val="113"/>
          <w:tblHeader/>
        </w:trPr>
        <w:tc>
          <w:tcPr>
            <w:tcW w:w="284" w:type="pct"/>
            <w:tcBorders>
              <w:top w:val="single" w:sz="4" w:space="0" w:color="auto"/>
              <w:left w:val="single" w:sz="4" w:space="0" w:color="auto"/>
              <w:bottom w:val="single" w:sz="4" w:space="0" w:color="auto"/>
              <w:right w:val="single" w:sz="4" w:space="0" w:color="auto"/>
            </w:tcBorders>
            <w:vAlign w:val="center"/>
            <w:hideMark/>
          </w:tcPr>
          <w:p w14:paraId="6B4E41B7" w14:textId="77777777" w:rsidR="006A2F53" w:rsidRPr="00C63B4F" w:rsidRDefault="006A2F53" w:rsidP="006A2F53">
            <w:pPr>
              <w:ind w:firstLine="0"/>
              <w:jc w:val="center"/>
              <w:rPr>
                <w:sz w:val="18"/>
                <w:szCs w:val="18"/>
              </w:rPr>
            </w:pPr>
            <w:r w:rsidRPr="00C63B4F">
              <w:rPr>
                <w:sz w:val="18"/>
                <w:szCs w:val="18"/>
              </w:rPr>
              <w:t>№</w:t>
            </w:r>
          </w:p>
        </w:tc>
        <w:tc>
          <w:tcPr>
            <w:tcW w:w="4067" w:type="pct"/>
            <w:tcBorders>
              <w:top w:val="single" w:sz="4" w:space="0" w:color="auto"/>
              <w:left w:val="nil"/>
              <w:bottom w:val="single" w:sz="4" w:space="0" w:color="auto"/>
              <w:right w:val="single" w:sz="4" w:space="0" w:color="auto"/>
            </w:tcBorders>
            <w:vAlign w:val="center"/>
            <w:hideMark/>
          </w:tcPr>
          <w:p w14:paraId="343C0603" w14:textId="77777777" w:rsidR="006A2F53" w:rsidRPr="00C63B4F" w:rsidRDefault="006A2F53" w:rsidP="006A2F53">
            <w:pPr>
              <w:ind w:firstLine="0"/>
              <w:jc w:val="center"/>
              <w:rPr>
                <w:sz w:val="18"/>
                <w:szCs w:val="18"/>
              </w:rPr>
            </w:pPr>
            <w:r w:rsidRPr="00C63B4F">
              <w:rPr>
                <w:sz w:val="18"/>
                <w:szCs w:val="18"/>
              </w:rPr>
              <w:t>Типы зон с особыми условиями использования территорий</w:t>
            </w:r>
          </w:p>
        </w:tc>
        <w:tc>
          <w:tcPr>
            <w:tcW w:w="649" w:type="pct"/>
            <w:tcBorders>
              <w:top w:val="single" w:sz="4" w:space="0" w:color="auto"/>
              <w:left w:val="nil"/>
              <w:bottom w:val="single" w:sz="4" w:space="0" w:color="auto"/>
              <w:right w:val="single" w:sz="4" w:space="0" w:color="auto"/>
            </w:tcBorders>
            <w:vAlign w:val="center"/>
            <w:hideMark/>
          </w:tcPr>
          <w:p w14:paraId="7DBF76BB" w14:textId="77777777" w:rsidR="006A2F53" w:rsidRPr="00C63B4F" w:rsidRDefault="006A2F53" w:rsidP="006A2F53">
            <w:pPr>
              <w:ind w:firstLine="0"/>
              <w:jc w:val="center"/>
              <w:rPr>
                <w:sz w:val="18"/>
                <w:szCs w:val="18"/>
              </w:rPr>
            </w:pPr>
            <w:r w:rsidRPr="00C63B4F">
              <w:rPr>
                <w:sz w:val="18"/>
                <w:szCs w:val="18"/>
              </w:rPr>
              <w:t>Количество, ед.</w:t>
            </w:r>
          </w:p>
        </w:tc>
      </w:tr>
      <w:tr w:rsidR="00C63B4F" w:rsidRPr="00C63B4F" w14:paraId="11E588FD" w14:textId="77777777" w:rsidTr="00BC40F1">
        <w:trPr>
          <w:trHeight w:val="113"/>
        </w:trPr>
        <w:tc>
          <w:tcPr>
            <w:tcW w:w="284" w:type="pct"/>
            <w:tcBorders>
              <w:top w:val="single" w:sz="4" w:space="0" w:color="auto"/>
              <w:left w:val="single" w:sz="4" w:space="0" w:color="auto"/>
              <w:bottom w:val="single" w:sz="4" w:space="0" w:color="auto"/>
              <w:right w:val="single" w:sz="4" w:space="0" w:color="auto"/>
            </w:tcBorders>
            <w:noWrap/>
            <w:vAlign w:val="center"/>
            <w:hideMark/>
          </w:tcPr>
          <w:p w14:paraId="2D189E04" w14:textId="77777777" w:rsidR="006A2F53" w:rsidRPr="00C63B4F" w:rsidRDefault="006A2F53" w:rsidP="006A2F53">
            <w:pPr>
              <w:ind w:firstLine="0"/>
              <w:jc w:val="center"/>
              <w:rPr>
                <w:sz w:val="18"/>
                <w:szCs w:val="18"/>
              </w:rPr>
            </w:pPr>
            <w:r w:rsidRPr="00C63B4F">
              <w:rPr>
                <w:sz w:val="18"/>
                <w:szCs w:val="18"/>
              </w:rPr>
              <w:t>1</w:t>
            </w:r>
          </w:p>
        </w:tc>
        <w:tc>
          <w:tcPr>
            <w:tcW w:w="4067" w:type="pct"/>
            <w:tcBorders>
              <w:top w:val="single" w:sz="4" w:space="0" w:color="auto"/>
              <w:left w:val="nil"/>
              <w:bottom w:val="single" w:sz="4" w:space="0" w:color="auto"/>
              <w:right w:val="single" w:sz="4" w:space="0" w:color="auto"/>
            </w:tcBorders>
            <w:noWrap/>
            <w:vAlign w:val="center"/>
            <w:hideMark/>
          </w:tcPr>
          <w:p w14:paraId="2472C6A3" w14:textId="77777777" w:rsidR="006A2F53" w:rsidRPr="00C63B4F" w:rsidRDefault="006A2F53" w:rsidP="006A2F53">
            <w:pPr>
              <w:ind w:firstLine="0"/>
              <w:jc w:val="left"/>
              <w:rPr>
                <w:sz w:val="18"/>
                <w:szCs w:val="18"/>
              </w:rPr>
            </w:pPr>
            <w:r w:rsidRPr="00C63B4F">
              <w:rPr>
                <w:sz w:val="18"/>
                <w:szCs w:val="18"/>
              </w:rPr>
              <w:t>Охранная зона инженерных коммуникаций</w:t>
            </w:r>
          </w:p>
        </w:tc>
        <w:tc>
          <w:tcPr>
            <w:tcW w:w="649" w:type="pct"/>
            <w:tcBorders>
              <w:top w:val="single" w:sz="4" w:space="0" w:color="auto"/>
              <w:left w:val="nil"/>
              <w:bottom w:val="single" w:sz="4" w:space="0" w:color="auto"/>
              <w:right w:val="single" w:sz="4" w:space="0" w:color="auto"/>
            </w:tcBorders>
            <w:noWrap/>
            <w:vAlign w:val="center"/>
            <w:hideMark/>
          </w:tcPr>
          <w:p w14:paraId="623B241E" w14:textId="77777777" w:rsidR="006A2F53" w:rsidRPr="00C63B4F" w:rsidRDefault="006A2F53" w:rsidP="006A2F53">
            <w:pPr>
              <w:ind w:firstLine="0"/>
              <w:jc w:val="center"/>
              <w:rPr>
                <w:sz w:val="18"/>
                <w:szCs w:val="18"/>
              </w:rPr>
            </w:pPr>
            <w:r w:rsidRPr="00C63B4F">
              <w:rPr>
                <w:sz w:val="18"/>
                <w:szCs w:val="18"/>
              </w:rPr>
              <w:t>711</w:t>
            </w:r>
          </w:p>
        </w:tc>
      </w:tr>
      <w:tr w:rsidR="00C63B4F" w:rsidRPr="00C63B4F" w14:paraId="7C5F4A2E"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2DC50F94" w14:textId="77777777" w:rsidR="006A2F53" w:rsidRPr="00C63B4F" w:rsidRDefault="006A2F53" w:rsidP="006A2F53">
            <w:pPr>
              <w:ind w:firstLine="0"/>
              <w:jc w:val="center"/>
              <w:rPr>
                <w:sz w:val="18"/>
                <w:szCs w:val="18"/>
              </w:rPr>
            </w:pPr>
            <w:r w:rsidRPr="00C63B4F">
              <w:rPr>
                <w:sz w:val="18"/>
                <w:szCs w:val="18"/>
              </w:rPr>
              <w:t>2</w:t>
            </w:r>
          </w:p>
        </w:tc>
        <w:tc>
          <w:tcPr>
            <w:tcW w:w="4067" w:type="pct"/>
            <w:tcBorders>
              <w:top w:val="nil"/>
              <w:left w:val="nil"/>
              <w:bottom w:val="single" w:sz="4" w:space="0" w:color="auto"/>
              <w:right w:val="single" w:sz="4" w:space="0" w:color="auto"/>
            </w:tcBorders>
            <w:noWrap/>
            <w:vAlign w:val="center"/>
            <w:hideMark/>
          </w:tcPr>
          <w:p w14:paraId="7BF3670C" w14:textId="77777777" w:rsidR="006A2F53" w:rsidRPr="00C63B4F" w:rsidRDefault="006A2F53" w:rsidP="006A2F53">
            <w:pPr>
              <w:ind w:firstLine="0"/>
              <w:jc w:val="left"/>
              <w:rPr>
                <w:sz w:val="18"/>
                <w:szCs w:val="18"/>
              </w:rPr>
            </w:pPr>
            <w:r w:rsidRPr="00C63B4F">
              <w:rPr>
                <w:sz w:val="18"/>
                <w:szCs w:val="18"/>
              </w:rPr>
              <w:t>Водоохранная зона</w:t>
            </w:r>
          </w:p>
        </w:tc>
        <w:tc>
          <w:tcPr>
            <w:tcW w:w="649" w:type="pct"/>
            <w:tcBorders>
              <w:top w:val="nil"/>
              <w:left w:val="nil"/>
              <w:bottom w:val="single" w:sz="4" w:space="0" w:color="auto"/>
              <w:right w:val="single" w:sz="4" w:space="0" w:color="auto"/>
            </w:tcBorders>
            <w:noWrap/>
            <w:vAlign w:val="center"/>
            <w:hideMark/>
          </w:tcPr>
          <w:p w14:paraId="43C51FBC" w14:textId="77777777" w:rsidR="006A2F53" w:rsidRPr="00C63B4F" w:rsidRDefault="006A2F53" w:rsidP="006A2F53">
            <w:pPr>
              <w:ind w:firstLine="0"/>
              <w:jc w:val="center"/>
              <w:rPr>
                <w:sz w:val="18"/>
                <w:szCs w:val="18"/>
              </w:rPr>
            </w:pPr>
            <w:r w:rsidRPr="00C63B4F">
              <w:rPr>
                <w:sz w:val="18"/>
                <w:szCs w:val="18"/>
              </w:rPr>
              <w:t>36</w:t>
            </w:r>
          </w:p>
        </w:tc>
      </w:tr>
      <w:tr w:rsidR="00C63B4F" w:rsidRPr="00C63B4F" w14:paraId="5B3AC04F"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6EADD393" w14:textId="77777777" w:rsidR="006A2F53" w:rsidRPr="00C63B4F" w:rsidRDefault="006A2F53" w:rsidP="006A2F53">
            <w:pPr>
              <w:ind w:firstLine="0"/>
              <w:jc w:val="center"/>
              <w:rPr>
                <w:sz w:val="18"/>
                <w:szCs w:val="18"/>
              </w:rPr>
            </w:pPr>
            <w:r w:rsidRPr="00C63B4F">
              <w:rPr>
                <w:sz w:val="18"/>
                <w:szCs w:val="18"/>
              </w:rPr>
              <w:t>3</w:t>
            </w:r>
          </w:p>
        </w:tc>
        <w:tc>
          <w:tcPr>
            <w:tcW w:w="4067" w:type="pct"/>
            <w:tcBorders>
              <w:top w:val="nil"/>
              <w:left w:val="nil"/>
              <w:bottom w:val="single" w:sz="4" w:space="0" w:color="auto"/>
              <w:right w:val="single" w:sz="4" w:space="0" w:color="auto"/>
            </w:tcBorders>
            <w:noWrap/>
            <w:vAlign w:val="center"/>
            <w:hideMark/>
          </w:tcPr>
          <w:p w14:paraId="1D9A9AD3" w14:textId="77777777" w:rsidR="006A2F53" w:rsidRPr="00C63B4F" w:rsidRDefault="006A2F53" w:rsidP="006A2F53">
            <w:pPr>
              <w:ind w:firstLine="0"/>
              <w:jc w:val="left"/>
              <w:rPr>
                <w:sz w:val="18"/>
                <w:szCs w:val="18"/>
              </w:rPr>
            </w:pPr>
            <w:r w:rsidRPr="00C63B4F">
              <w:rPr>
                <w:sz w:val="18"/>
                <w:szCs w:val="18"/>
              </w:rPr>
              <w:t>Прибрежная защитная полоса</w:t>
            </w:r>
          </w:p>
        </w:tc>
        <w:tc>
          <w:tcPr>
            <w:tcW w:w="649" w:type="pct"/>
            <w:tcBorders>
              <w:top w:val="nil"/>
              <w:left w:val="nil"/>
              <w:bottom w:val="single" w:sz="4" w:space="0" w:color="auto"/>
              <w:right w:val="single" w:sz="4" w:space="0" w:color="auto"/>
            </w:tcBorders>
            <w:noWrap/>
            <w:vAlign w:val="center"/>
            <w:hideMark/>
          </w:tcPr>
          <w:p w14:paraId="4F326432" w14:textId="77777777" w:rsidR="006A2F53" w:rsidRPr="00C63B4F" w:rsidRDefault="006A2F53" w:rsidP="006A2F53">
            <w:pPr>
              <w:ind w:firstLine="0"/>
              <w:jc w:val="center"/>
              <w:rPr>
                <w:sz w:val="18"/>
                <w:szCs w:val="18"/>
              </w:rPr>
            </w:pPr>
            <w:r w:rsidRPr="00C63B4F">
              <w:rPr>
                <w:sz w:val="18"/>
                <w:szCs w:val="18"/>
              </w:rPr>
              <w:t>32</w:t>
            </w:r>
          </w:p>
        </w:tc>
      </w:tr>
      <w:tr w:rsidR="00C63B4F" w:rsidRPr="00C63B4F" w14:paraId="53531F83"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77F070FC" w14:textId="77777777" w:rsidR="006A2F53" w:rsidRPr="00C63B4F" w:rsidRDefault="006A2F53" w:rsidP="006A2F53">
            <w:pPr>
              <w:ind w:firstLine="0"/>
              <w:jc w:val="center"/>
              <w:rPr>
                <w:sz w:val="18"/>
                <w:szCs w:val="18"/>
              </w:rPr>
            </w:pPr>
            <w:r w:rsidRPr="00C63B4F">
              <w:rPr>
                <w:sz w:val="18"/>
                <w:szCs w:val="18"/>
              </w:rPr>
              <w:t>4</w:t>
            </w:r>
          </w:p>
        </w:tc>
        <w:tc>
          <w:tcPr>
            <w:tcW w:w="4067" w:type="pct"/>
            <w:tcBorders>
              <w:top w:val="nil"/>
              <w:left w:val="nil"/>
              <w:bottom w:val="single" w:sz="4" w:space="0" w:color="auto"/>
              <w:right w:val="single" w:sz="4" w:space="0" w:color="auto"/>
            </w:tcBorders>
            <w:noWrap/>
            <w:vAlign w:val="center"/>
            <w:hideMark/>
          </w:tcPr>
          <w:p w14:paraId="5E2B6F07" w14:textId="77777777" w:rsidR="006A2F53" w:rsidRPr="00C63B4F" w:rsidRDefault="006A2F53" w:rsidP="006A2F53">
            <w:pPr>
              <w:ind w:firstLine="0"/>
              <w:jc w:val="left"/>
              <w:rPr>
                <w:sz w:val="18"/>
                <w:szCs w:val="18"/>
              </w:rPr>
            </w:pPr>
            <w:r w:rsidRPr="00C63B4F">
              <w:rPr>
                <w:sz w:val="18"/>
                <w:szCs w:val="18"/>
              </w:rPr>
              <w:t>Запретная зона при военном складе</w:t>
            </w:r>
          </w:p>
        </w:tc>
        <w:tc>
          <w:tcPr>
            <w:tcW w:w="649" w:type="pct"/>
            <w:tcBorders>
              <w:top w:val="nil"/>
              <w:left w:val="nil"/>
              <w:bottom w:val="single" w:sz="4" w:space="0" w:color="auto"/>
              <w:right w:val="single" w:sz="4" w:space="0" w:color="auto"/>
            </w:tcBorders>
            <w:noWrap/>
            <w:vAlign w:val="center"/>
            <w:hideMark/>
          </w:tcPr>
          <w:p w14:paraId="434F4692" w14:textId="77777777" w:rsidR="006A2F53" w:rsidRPr="00C63B4F" w:rsidRDefault="006A2F53" w:rsidP="006A2F53">
            <w:pPr>
              <w:ind w:firstLine="0"/>
              <w:jc w:val="center"/>
              <w:rPr>
                <w:sz w:val="18"/>
                <w:szCs w:val="18"/>
              </w:rPr>
            </w:pPr>
            <w:r w:rsidRPr="00C63B4F">
              <w:rPr>
                <w:sz w:val="18"/>
                <w:szCs w:val="18"/>
              </w:rPr>
              <w:t>1</w:t>
            </w:r>
          </w:p>
        </w:tc>
      </w:tr>
      <w:tr w:rsidR="00C63B4F" w:rsidRPr="00C63B4F" w14:paraId="04C20C45"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36ECC194" w14:textId="77777777" w:rsidR="006A2F53" w:rsidRPr="00C63B4F" w:rsidRDefault="006A2F53" w:rsidP="006A2F53">
            <w:pPr>
              <w:ind w:firstLine="0"/>
              <w:jc w:val="center"/>
              <w:rPr>
                <w:sz w:val="18"/>
                <w:szCs w:val="18"/>
              </w:rPr>
            </w:pPr>
            <w:r w:rsidRPr="00C63B4F">
              <w:rPr>
                <w:sz w:val="18"/>
                <w:szCs w:val="18"/>
              </w:rPr>
              <w:t>5</w:t>
            </w:r>
          </w:p>
        </w:tc>
        <w:tc>
          <w:tcPr>
            <w:tcW w:w="4067" w:type="pct"/>
            <w:tcBorders>
              <w:top w:val="nil"/>
              <w:left w:val="nil"/>
              <w:bottom w:val="single" w:sz="4" w:space="0" w:color="auto"/>
              <w:right w:val="single" w:sz="4" w:space="0" w:color="auto"/>
            </w:tcBorders>
            <w:noWrap/>
            <w:vAlign w:val="center"/>
            <w:hideMark/>
          </w:tcPr>
          <w:p w14:paraId="33CB0E34" w14:textId="77777777" w:rsidR="006A2F53" w:rsidRPr="00C63B4F" w:rsidRDefault="006A2F53" w:rsidP="006A2F53">
            <w:pPr>
              <w:ind w:firstLine="0"/>
              <w:jc w:val="left"/>
              <w:rPr>
                <w:sz w:val="18"/>
                <w:szCs w:val="18"/>
              </w:rPr>
            </w:pPr>
            <w:r w:rsidRPr="00C63B4F">
              <w:rPr>
                <w:sz w:val="18"/>
                <w:szCs w:val="18"/>
              </w:rPr>
              <w:t>Граница лесничества</w:t>
            </w:r>
          </w:p>
        </w:tc>
        <w:tc>
          <w:tcPr>
            <w:tcW w:w="649" w:type="pct"/>
            <w:tcBorders>
              <w:top w:val="nil"/>
              <w:left w:val="nil"/>
              <w:bottom w:val="single" w:sz="4" w:space="0" w:color="auto"/>
              <w:right w:val="single" w:sz="4" w:space="0" w:color="auto"/>
            </w:tcBorders>
            <w:noWrap/>
            <w:vAlign w:val="center"/>
            <w:hideMark/>
          </w:tcPr>
          <w:p w14:paraId="0FECA6A7" w14:textId="77777777" w:rsidR="006A2F53" w:rsidRPr="00C63B4F" w:rsidRDefault="006A2F53" w:rsidP="006A2F53">
            <w:pPr>
              <w:ind w:firstLine="0"/>
              <w:jc w:val="center"/>
              <w:rPr>
                <w:sz w:val="18"/>
                <w:szCs w:val="18"/>
              </w:rPr>
            </w:pPr>
            <w:r w:rsidRPr="00C63B4F">
              <w:rPr>
                <w:sz w:val="18"/>
                <w:szCs w:val="18"/>
              </w:rPr>
              <w:t>4</w:t>
            </w:r>
          </w:p>
        </w:tc>
      </w:tr>
      <w:tr w:rsidR="00C63B4F" w:rsidRPr="00C63B4F" w14:paraId="0FB21D34"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235D5E01" w14:textId="77777777" w:rsidR="006A2F53" w:rsidRPr="00C63B4F" w:rsidRDefault="006A2F53" w:rsidP="006A2F53">
            <w:pPr>
              <w:ind w:firstLine="0"/>
              <w:jc w:val="center"/>
              <w:rPr>
                <w:sz w:val="18"/>
                <w:szCs w:val="18"/>
              </w:rPr>
            </w:pPr>
            <w:r w:rsidRPr="00C63B4F">
              <w:rPr>
                <w:sz w:val="18"/>
                <w:szCs w:val="18"/>
              </w:rPr>
              <w:t>6</w:t>
            </w:r>
          </w:p>
        </w:tc>
        <w:tc>
          <w:tcPr>
            <w:tcW w:w="4067" w:type="pct"/>
            <w:tcBorders>
              <w:top w:val="nil"/>
              <w:left w:val="nil"/>
              <w:bottom w:val="single" w:sz="4" w:space="0" w:color="auto"/>
              <w:right w:val="single" w:sz="4" w:space="0" w:color="auto"/>
            </w:tcBorders>
            <w:noWrap/>
            <w:vAlign w:val="center"/>
            <w:hideMark/>
          </w:tcPr>
          <w:p w14:paraId="4FEC02E9" w14:textId="77777777" w:rsidR="006A2F53" w:rsidRPr="00C63B4F" w:rsidRDefault="006A2F53" w:rsidP="006A2F53">
            <w:pPr>
              <w:ind w:firstLine="0"/>
              <w:jc w:val="left"/>
              <w:rPr>
                <w:sz w:val="18"/>
                <w:szCs w:val="18"/>
              </w:rPr>
            </w:pPr>
            <w:r w:rsidRPr="00C63B4F">
              <w:rPr>
                <w:sz w:val="18"/>
                <w:szCs w:val="18"/>
              </w:rPr>
              <w:t>Охранная зона линий и сооружений связи и линий, и сооружений радиофикации</w:t>
            </w:r>
          </w:p>
        </w:tc>
        <w:tc>
          <w:tcPr>
            <w:tcW w:w="649" w:type="pct"/>
            <w:tcBorders>
              <w:top w:val="nil"/>
              <w:left w:val="nil"/>
              <w:bottom w:val="single" w:sz="4" w:space="0" w:color="auto"/>
              <w:right w:val="single" w:sz="4" w:space="0" w:color="auto"/>
            </w:tcBorders>
            <w:noWrap/>
            <w:vAlign w:val="center"/>
            <w:hideMark/>
          </w:tcPr>
          <w:p w14:paraId="2C38877A" w14:textId="77777777" w:rsidR="006A2F53" w:rsidRPr="00C63B4F" w:rsidRDefault="006A2F53" w:rsidP="006A2F53">
            <w:pPr>
              <w:ind w:firstLine="0"/>
              <w:jc w:val="center"/>
              <w:rPr>
                <w:sz w:val="18"/>
                <w:szCs w:val="18"/>
              </w:rPr>
            </w:pPr>
            <w:r w:rsidRPr="00C63B4F">
              <w:rPr>
                <w:sz w:val="18"/>
                <w:szCs w:val="18"/>
              </w:rPr>
              <w:t>19</w:t>
            </w:r>
          </w:p>
        </w:tc>
      </w:tr>
      <w:tr w:rsidR="00C63B4F" w:rsidRPr="00C63B4F" w14:paraId="2EC37AA7"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3F170B1D" w14:textId="77777777" w:rsidR="006A2F53" w:rsidRPr="00C63B4F" w:rsidRDefault="006A2F53" w:rsidP="006A2F53">
            <w:pPr>
              <w:ind w:firstLine="0"/>
              <w:jc w:val="center"/>
              <w:rPr>
                <w:sz w:val="18"/>
                <w:szCs w:val="18"/>
              </w:rPr>
            </w:pPr>
            <w:r w:rsidRPr="00C63B4F">
              <w:rPr>
                <w:sz w:val="18"/>
                <w:szCs w:val="18"/>
              </w:rPr>
              <w:t>7</w:t>
            </w:r>
          </w:p>
        </w:tc>
        <w:tc>
          <w:tcPr>
            <w:tcW w:w="4067" w:type="pct"/>
            <w:tcBorders>
              <w:top w:val="nil"/>
              <w:left w:val="nil"/>
              <w:bottom w:val="single" w:sz="4" w:space="0" w:color="auto"/>
              <w:right w:val="single" w:sz="4" w:space="0" w:color="auto"/>
            </w:tcBorders>
            <w:noWrap/>
            <w:vAlign w:val="center"/>
            <w:hideMark/>
          </w:tcPr>
          <w:p w14:paraId="72122C5A" w14:textId="77777777" w:rsidR="006A2F53" w:rsidRPr="00C63B4F" w:rsidRDefault="006A2F53" w:rsidP="006A2F53">
            <w:pPr>
              <w:ind w:firstLine="0"/>
              <w:jc w:val="left"/>
              <w:rPr>
                <w:sz w:val="18"/>
                <w:szCs w:val="18"/>
              </w:rPr>
            </w:pPr>
            <w:r w:rsidRPr="00C63B4F">
              <w:rPr>
                <w:sz w:val="18"/>
                <w:szCs w:val="18"/>
              </w:rPr>
              <w:t>Зоны публичных сервитутов</w:t>
            </w:r>
          </w:p>
        </w:tc>
        <w:tc>
          <w:tcPr>
            <w:tcW w:w="649" w:type="pct"/>
            <w:tcBorders>
              <w:top w:val="nil"/>
              <w:left w:val="nil"/>
              <w:bottom w:val="single" w:sz="4" w:space="0" w:color="auto"/>
              <w:right w:val="single" w:sz="4" w:space="0" w:color="auto"/>
            </w:tcBorders>
            <w:noWrap/>
            <w:vAlign w:val="center"/>
            <w:hideMark/>
          </w:tcPr>
          <w:p w14:paraId="3E3C6A36" w14:textId="77777777" w:rsidR="006A2F53" w:rsidRPr="00C63B4F" w:rsidRDefault="006A2F53" w:rsidP="006A2F53">
            <w:pPr>
              <w:ind w:firstLine="0"/>
              <w:jc w:val="center"/>
              <w:rPr>
                <w:sz w:val="18"/>
                <w:szCs w:val="18"/>
              </w:rPr>
            </w:pPr>
            <w:r w:rsidRPr="00C63B4F">
              <w:rPr>
                <w:sz w:val="18"/>
                <w:szCs w:val="18"/>
              </w:rPr>
              <w:t>3</w:t>
            </w:r>
          </w:p>
        </w:tc>
      </w:tr>
      <w:tr w:rsidR="00C63B4F" w:rsidRPr="00C63B4F" w14:paraId="0ECA67A5"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1C4514C3" w14:textId="77777777" w:rsidR="006A2F53" w:rsidRPr="00C63B4F" w:rsidRDefault="006A2F53" w:rsidP="006A2F53">
            <w:pPr>
              <w:ind w:firstLine="0"/>
              <w:jc w:val="center"/>
              <w:rPr>
                <w:sz w:val="18"/>
                <w:szCs w:val="18"/>
              </w:rPr>
            </w:pPr>
            <w:r w:rsidRPr="00C63B4F">
              <w:rPr>
                <w:sz w:val="18"/>
                <w:szCs w:val="18"/>
              </w:rPr>
              <w:t>8</w:t>
            </w:r>
          </w:p>
        </w:tc>
        <w:tc>
          <w:tcPr>
            <w:tcW w:w="4067" w:type="pct"/>
            <w:tcBorders>
              <w:top w:val="nil"/>
              <w:left w:val="nil"/>
              <w:bottom w:val="single" w:sz="4" w:space="0" w:color="auto"/>
              <w:right w:val="single" w:sz="4" w:space="0" w:color="auto"/>
            </w:tcBorders>
            <w:noWrap/>
            <w:vAlign w:val="center"/>
            <w:hideMark/>
          </w:tcPr>
          <w:p w14:paraId="213A4A3E" w14:textId="77777777" w:rsidR="006A2F53" w:rsidRPr="00C63B4F" w:rsidRDefault="006A2F53" w:rsidP="006A2F53">
            <w:pPr>
              <w:ind w:firstLine="0"/>
              <w:jc w:val="left"/>
              <w:rPr>
                <w:sz w:val="18"/>
                <w:szCs w:val="18"/>
              </w:rPr>
            </w:pPr>
            <w:r w:rsidRPr="00C63B4F">
              <w:rPr>
                <w:sz w:val="18"/>
                <w:szCs w:val="18"/>
              </w:rPr>
              <w:t>Охранная зона</w:t>
            </w:r>
          </w:p>
        </w:tc>
        <w:tc>
          <w:tcPr>
            <w:tcW w:w="649" w:type="pct"/>
            <w:tcBorders>
              <w:top w:val="nil"/>
              <w:left w:val="nil"/>
              <w:bottom w:val="single" w:sz="4" w:space="0" w:color="auto"/>
              <w:right w:val="single" w:sz="4" w:space="0" w:color="auto"/>
            </w:tcBorders>
            <w:noWrap/>
            <w:vAlign w:val="center"/>
            <w:hideMark/>
          </w:tcPr>
          <w:p w14:paraId="543EF85A" w14:textId="77777777" w:rsidR="006A2F53" w:rsidRPr="00C63B4F" w:rsidRDefault="006A2F53" w:rsidP="006A2F53">
            <w:pPr>
              <w:ind w:firstLine="0"/>
              <w:jc w:val="center"/>
              <w:rPr>
                <w:sz w:val="18"/>
                <w:szCs w:val="18"/>
              </w:rPr>
            </w:pPr>
            <w:r w:rsidRPr="00C63B4F">
              <w:rPr>
                <w:sz w:val="18"/>
                <w:szCs w:val="18"/>
              </w:rPr>
              <w:t>130</w:t>
            </w:r>
          </w:p>
        </w:tc>
      </w:tr>
      <w:tr w:rsidR="00C63B4F" w:rsidRPr="00C63B4F" w14:paraId="31E44599"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05F6DB58" w14:textId="77777777" w:rsidR="006A2F53" w:rsidRPr="00C63B4F" w:rsidRDefault="006A2F53" w:rsidP="006A2F53">
            <w:pPr>
              <w:ind w:firstLine="0"/>
              <w:jc w:val="center"/>
              <w:rPr>
                <w:sz w:val="18"/>
                <w:szCs w:val="18"/>
              </w:rPr>
            </w:pPr>
            <w:r w:rsidRPr="00C63B4F">
              <w:rPr>
                <w:sz w:val="18"/>
                <w:szCs w:val="18"/>
              </w:rPr>
              <w:t>9</w:t>
            </w:r>
          </w:p>
        </w:tc>
        <w:tc>
          <w:tcPr>
            <w:tcW w:w="4067" w:type="pct"/>
            <w:tcBorders>
              <w:top w:val="nil"/>
              <w:left w:val="nil"/>
              <w:bottom w:val="single" w:sz="4" w:space="0" w:color="auto"/>
              <w:right w:val="single" w:sz="4" w:space="0" w:color="auto"/>
            </w:tcBorders>
            <w:noWrap/>
            <w:vAlign w:val="center"/>
            <w:hideMark/>
          </w:tcPr>
          <w:p w14:paraId="6A496D7F" w14:textId="77777777" w:rsidR="006A2F53" w:rsidRPr="00C63B4F" w:rsidRDefault="006A2F53" w:rsidP="006A2F53">
            <w:pPr>
              <w:ind w:firstLine="0"/>
              <w:jc w:val="left"/>
              <w:rPr>
                <w:sz w:val="18"/>
                <w:szCs w:val="18"/>
              </w:rPr>
            </w:pPr>
            <w:r w:rsidRPr="00C63B4F">
              <w:rPr>
                <w:sz w:val="18"/>
                <w:szCs w:val="18"/>
              </w:rPr>
              <w:t>Охранная зона геодезического пункта</w:t>
            </w:r>
          </w:p>
        </w:tc>
        <w:tc>
          <w:tcPr>
            <w:tcW w:w="649" w:type="pct"/>
            <w:tcBorders>
              <w:top w:val="nil"/>
              <w:left w:val="nil"/>
              <w:bottom w:val="single" w:sz="4" w:space="0" w:color="auto"/>
              <w:right w:val="single" w:sz="4" w:space="0" w:color="auto"/>
            </w:tcBorders>
            <w:noWrap/>
            <w:vAlign w:val="center"/>
            <w:hideMark/>
          </w:tcPr>
          <w:p w14:paraId="1DFA99A0" w14:textId="42B41FF2" w:rsidR="00C63B4F" w:rsidRPr="00C63B4F" w:rsidRDefault="00C63B4F" w:rsidP="00C63B4F">
            <w:pPr>
              <w:ind w:firstLine="0"/>
              <w:jc w:val="center"/>
              <w:rPr>
                <w:sz w:val="18"/>
                <w:szCs w:val="18"/>
              </w:rPr>
            </w:pPr>
            <w:r>
              <w:rPr>
                <w:sz w:val="18"/>
                <w:szCs w:val="18"/>
              </w:rPr>
              <w:t>5 136</w:t>
            </w:r>
          </w:p>
        </w:tc>
      </w:tr>
      <w:tr w:rsidR="00C63B4F" w:rsidRPr="00C63B4F" w14:paraId="4BDC4B2F"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1D4EDA72" w14:textId="77777777" w:rsidR="006A2F53" w:rsidRPr="00C63B4F" w:rsidRDefault="006A2F53" w:rsidP="006A2F53">
            <w:pPr>
              <w:ind w:firstLine="0"/>
              <w:jc w:val="center"/>
              <w:rPr>
                <w:sz w:val="18"/>
                <w:szCs w:val="18"/>
              </w:rPr>
            </w:pPr>
            <w:r w:rsidRPr="00C63B4F">
              <w:rPr>
                <w:sz w:val="18"/>
                <w:szCs w:val="18"/>
              </w:rPr>
              <w:t>10</w:t>
            </w:r>
          </w:p>
        </w:tc>
        <w:tc>
          <w:tcPr>
            <w:tcW w:w="4067" w:type="pct"/>
            <w:tcBorders>
              <w:top w:val="nil"/>
              <w:left w:val="nil"/>
              <w:bottom w:val="single" w:sz="4" w:space="0" w:color="auto"/>
              <w:right w:val="single" w:sz="4" w:space="0" w:color="auto"/>
            </w:tcBorders>
            <w:noWrap/>
            <w:vAlign w:val="center"/>
            <w:hideMark/>
          </w:tcPr>
          <w:p w14:paraId="751F1569" w14:textId="77777777" w:rsidR="006A2F53" w:rsidRPr="00C63B4F" w:rsidRDefault="006A2F53" w:rsidP="006A2F53">
            <w:pPr>
              <w:ind w:firstLine="0"/>
              <w:jc w:val="left"/>
              <w:rPr>
                <w:sz w:val="18"/>
                <w:szCs w:val="18"/>
              </w:rPr>
            </w:pPr>
            <w:r w:rsidRPr="00C63B4F">
              <w:rPr>
                <w:sz w:val="18"/>
                <w:szCs w:val="18"/>
              </w:rPr>
              <w:t>Санитарно-защитная зона предприятий, сооружений и иных объектов</w:t>
            </w:r>
          </w:p>
        </w:tc>
        <w:tc>
          <w:tcPr>
            <w:tcW w:w="649" w:type="pct"/>
            <w:tcBorders>
              <w:top w:val="nil"/>
              <w:left w:val="nil"/>
              <w:bottom w:val="single" w:sz="4" w:space="0" w:color="auto"/>
              <w:right w:val="single" w:sz="4" w:space="0" w:color="auto"/>
            </w:tcBorders>
            <w:noWrap/>
            <w:vAlign w:val="center"/>
            <w:hideMark/>
          </w:tcPr>
          <w:p w14:paraId="448560B8" w14:textId="77777777" w:rsidR="006A2F53" w:rsidRPr="00C63B4F" w:rsidRDefault="006A2F53" w:rsidP="006A2F53">
            <w:pPr>
              <w:ind w:firstLine="0"/>
              <w:jc w:val="center"/>
              <w:rPr>
                <w:sz w:val="18"/>
                <w:szCs w:val="18"/>
              </w:rPr>
            </w:pPr>
            <w:r w:rsidRPr="00C63B4F">
              <w:rPr>
                <w:sz w:val="18"/>
                <w:szCs w:val="18"/>
              </w:rPr>
              <w:t>5</w:t>
            </w:r>
          </w:p>
        </w:tc>
      </w:tr>
      <w:tr w:rsidR="00C63B4F" w:rsidRPr="00C63B4F" w14:paraId="02D87F31"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5D3D29D5" w14:textId="77777777" w:rsidR="006A2F53" w:rsidRPr="00C63B4F" w:rsidRDefault="006A2F53" w:rsidP="006A2F53">
            <w:pPr>
              <w:ind w:firstLine="0"/>
              <w:jc w:val="center"/>
              <w:rPr>
                <w:sz w:val="18"/>
                <w:szCs w:val="18"/>
              </w:rPr>
            </w:pPr>
            <w:r w:rsidRPr="00C63B4F">
              <w:rPr>
                <w:sz w:val="18"/>
                <w:szCs w:val="18"/>
              </w:rPr>
              <w:t>11</w:t>
            </w:r>
          </w:p>
        </w:tc>
        <w:tc>
          <w:tcPr>
            <w:tcW w:w="4067" w:type="pct"/>
            <w:tcBorders>
              <w:top w:val="nil"/>
              <w:left w:val="nil"/>
              <w:bottom w:val="single" w:sz="4" w:space="0" w:color="auto"/>
              <w:right w:val="single" w:sz="4" w:space="0" w:color="auto"/>
            </w:tcBorders>
            <w:noWrap/>
            <w:vAlign w:val="center"/>
            <w:hideMark/>
          </w:tcPr>
          <w:p w14:paraId="0E7AAF77" w14:textId="77777777" w:rsidR="006A2F53" w:rsidRPr="00C63B4F" w:rsidRDefault="006A2F53" w:rsidP="006A2F53">
            <w:pPr>
              <w:ind w:firstLine="0"/>
              <w:jc w:val="left"/>
              <w:rPr>
                <w:sz w:val="18"/>
                <w:szCs w:val="18"/>
              </w:rPr>
            </w:pPr>
            <w:r w:rsidRPr="00C63B4F">
              <w:rPr>
                <w:sz w:val="18"/>
                <w:szCs w:val="18"/>
              </w:rPr>
              <w:t>Иные зоны с особыми условиями использования территории</w:t>
            </w:r>
          </w:p>
        </w:tc>
        <w:tc>
          <w:tcPr>
            <w:tcW w:w="649" w:type="pct"/>
            <w:tcBorders>
              <w:top w:val="nil"/>
              <w:left w:val="nil"/>
              <w:bottom w:val="single" w:sz="4" w:space="0" w:color="auto"/>
              <w:right w:val="single" w:sz="4" w:space="0" w:color="auto"/>
            </w:tcBorders>
            <w:noWrap/>
            <w:vAlign w:val="center"/>
            <w:hideMark/>
          </w:tcPr>
          <w:p w14:paraId="13AA2EF7" w14:textId="77777777" w:rsidR="006A2F53" w:rsidRPr="00C63B4F" w:rsidRDefault="006A2F53" w:rsidP="006A2F53">
            <w:pPr>
              <w:ind w:firstLine="0"/>
              <w:jc w:val="center"/>
              <w:rPr>
                <w:sz w:val="18"/>
                <w:szCs w:val="18"/>
              </w:rPr>
            </w:pPr>
            <w:r w:rsidRPr="00C63B4F">
              <w:rPr>
                <w:sz w:val="18"/>
                <w:szCs w:val="18"/>
              </w:rPr>
              <w:t>95</w:t>
            </w:r>
          </w:p>
        </w:tc>
      </w:tr>
      <w:tr w:rsidR="00C63B4F" w:rsidRPr="00C63B4F" w14:paraId="7A522AD2"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46943CE3" w14:textId="77777777" w:rsidR="006A2F53" w:rsidRPr="00C63B4F" w:rsidRDefault="006A2F53" w:rsidP="006A2F53">
            <w:pPr>
              <w:ind w:firstLine="0"/>
              <w:jc w:val="center"/>
              <w:rPr>
                <w:sz w:val="18"/>
                <w:szCs w:val="18"/>
              </w:rPr>
            </w:pPr>
            <w:r w:rsidRPr="00C63B4F">
              <w:rPr>
                <w:sz w:val="18"/>
                <w:szCs w:val="18"/>
              </w:rPr>
              <w:t>12</w:t>
            </w:r>
          </w:p>
        </w:tc>
        <w:tc>
          <w:tcPr>
            <w:tcW w:w="4067" w:type="pct"/>
            <w:tcBorders>
              <w:top w:val="nil"/>
              <w:left w:val="nil"/>
              <w:bottom w:val="single" w:sz="4" w:space="0" w:color="auto"/>
              <w:right w:val="single" w:sz="4" w:space="0" w:color="auto"/>
            </w:tcBorders>
            <w:noWrap/>
            <w:vAlign w:val="center"/>
            <w:hideMark/>
          </w:tcPr>
          <w:p w14:paraId="3FF0B240" w14:textId="77777777" w:rsidR="006A2F53" w:rsidRPr="00C63B4F" w:rsidRDefault="006A2F53" w:rsidP="006A2F53">
            <w:pPr>
              <w:ind w:firstLine="0"/>
              <w:jc w:val="left"/>
              <w:rPr>
                <w:sz w:val="18"/>
                <w:szCs w:val="18"/>
              </w:rPr>
            </w:pPr>
            <w:r w:rsidRPr="00C63B4F">
              <w:rPr>
                <w:sz w:val="18"/>
                <w:szCs w:val="18"/>
              </w:rPr>
              <w:t>Граница особо охраняемой природной территории</w:t>
            </w:r>
          </w:p>
        </w:tc>
        <w:tc>
          <w:tcPr>
            <w:tcW w:w="649" w:type="pct"/>
            <w:tcBorders>
              <w:top w:val="nil"/>
              <w:left w:val="nil"/>
              <w:bottom w:val="single" w:sz="4" w:space="0" w:color="auto"/>
              <w:right w:val="single" w:sz="4" w:space="0" w:color="auto"/>
            </w:tcBorders>
            <w:noWrap/>
            <w:vAlign w:val="center"/>
            <w:hideMark/>
          </w:tcPr>
          <w:p w14:paraId="0FF30D4E" w14:textId="77777777" w:rsidR="006A2F53" w:rsidRPr="00C63B4F" w:rsidRDefault="006A2F53" w:rsidP="006A2F53">
            <w:pPr>
              <w:ind w:firstLine="0"/>
              <w:jc w:val="center"/>
              <w:rPr>
                <w:sz w:val="18"/>
                <w:szCs w:val="18"/>
              </w:rPr>
            </w:pPr>
            <w:r w:rsidRPr="00C63B4F">
              <w:rPr>
                <w:sz w:val="18"/>
                <w:szCs w:val="18"/>
              </w:rPr>
              <w:t>56</w:t>
            </w:r>
          </w:p>
        </w:tc>
      </w:tr>
      <w:tr w:rsidR="00C63B4F" w:rsidRPr="00C63B4F" w14:paraId="4EB94067"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3D41B10D" w14:textId="77777777" w:rsidR="006A2F53" w:rsidRPr="00C63B4F" w:rsidRDefault="006A2F53" w:rsidP="006A2F53">
            <w:pPr>
              <w:ind w:firstLine="0"/>
              <w:jc w:val="center"/>
              <w:rPr>
                <w:sz w:val="18"/>
                <w:szCs w:val="18"/>
              </w:rPr>
            </w:pPr>
            <w:r w:rsidRPr="00C63B4F">
              <w:rPr>
                <w:sz w:val="18"/>
                <w:szCs w:val="18"/>
              </w:rPr>
              <w:t>13</w:t>
            </w:r>
          </w:p>
        </w:tc>
        <w:tc>
          <w:tcPr>
            <w:tcW w:w="4067" w:type="pct"/>
            <w:tcBorders>
              <w:top w:val="nil"/>
              <w:left w:val="nil"/>
              <w:bottom w:val="single" w:sz="4" w:space="0" w:color="auto"/>
              <w:right w:val="single" w:sz="4" w:space="0" w:color="auto"/>
            </w:tcBorders>
            <w:noWrap/>
            <w:vAlign w:val="center"/>
            <w:hideMark/>
          </w:tcPr>
          <w:p w14:paraId="1C3215D1" w14:textId="77777777" w:rsidR="006A2F53" w:rsidRPr="00C63B4F" w:rsidRDefault="006A2F53" w:rsidP="006A2F53">
            <w:pPr>
              <w:ind w:firstLine="0"/>
              <w:jc w:val="left"/>
              <w:rPr>
                <w:sz w:val="18"/>
                <w:szCs w:val="18"/>
              </w:rPr>
            </w:pPr>
            <w:r w:rsidRPr="00C63B4F">
              <w:rPr>
                <w:sz w:val="18"/>
                <w:szCs w:val="18"/>
              </w:rPr>
              <w:t>Иная зона с особыми условиями использования территории</w:t>
            </w:r>
          </w:p>
        </w:tc>
        <w:tc>
          <w:tcPr>
            <w:tcW w:w="649" w:type="pct"/>
            <w:tcBorders>
              <w:top w:val="nil"/>
              <w:left w:val="nil"/>
              <w:bottom w:val="single" w:sz="4" w:space="0" w:color="auto"/>
              <w:right w:val="single" w:sz="4" w:space="0" w:color="auto"/>
            </w:tcBorders>
            <w:noWrap/>
            <w:vAlign w:val="center"/>
            <w:hideMark/>
          </w:tcPr>
          <w:p w14:paraId="487BC173" w14:textId="77777777" w:rsidR="006A2F53" w:rsidRPr="00C63B4F" w:rsidRDefault="006A2F53" w:rsidP="006A2F53">
            <w:pPr>
              <w:ind w:firstLine="0"/>
              <w:jc w:val="center"/>
              <w:rPr>
                <w:sz w:val="18"/>
                <w:szCs w:val="18"/>
              </w:rPr>
            </w:pPr>
            <w:r w:rsidRPr="00C63B4F">
              <w:rPr>
                <w:sz w:val="18"/>
                <w:szCs w:val="18"/>
              </w:rPr>
              <w:t>2</w:t>
            </w:r>
          </w:p>
        </w:tc>
      </w:tr>
      <w:tr w:rsidR="00C63B4F" w:rsidRPr="00C63B4F" w14:paraId="1F3EFF96"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33E89146" w14:textId="77777777" w:rsidR="006A2F53" w:rsidRPr="00C63B4F" w:rsidRDefault="006A2F53" w:rsidP="006A2F53">
            <w:pPr>
              <w:ind w:firstLine="0"/>
              <w:jc w:val="center"/>
              <w:rPr>
                <w:sz w:val="18"/>
                <w:szCs w:val="18"/>
              </w:rPr>
            </w:pPr>
            <w:r w:rsidRPr="00C63B4F">
              <w:rPr>
                <w:sz w:val="18"/>
                <w:szCs w:val="18"/>
              </w:rPr>
              <w:t>14</w:t>
            </w:r>
          </w:p>
        </w:tc>
        <w:tc>
          <w:tcPr>
            <w:tcW w:w="4067" w:type="pct"/>
            <w:tcBorders>
              <w:top w:val="nil"/>
              <w:left w:val="nil"/>
              <w:bottom w:val="single" w:sz="4" w:space="0" w:color="auto"/>
              <w:right w:val="single" w:sz="4" w:space="0" w:color="auto"/>
            </w:tcBorders>
            <w:noWrap/>
            <w:vAlign w:val="center"/>
            <w:hideMark/>
          </w:tcPr>
          <w:p w14:paraId="7C1A0CCF" w14:textId="77777777" w:rsidR="006A2F53" w:rsidRPr="00C63B4F" w:rsidRDefault="006A2F53" w:rsidP="006A2F53">
            <w:pPr>
              <w:ind w:firstLine="0"/>
              <w:jc w:val="left"/>
              <w:rPr>
                <w:sz w:val="18"/>
                <w:szCs w:val="18"/>
              </w:rPr>
            </w:pPr>
            <w:r w:rsidRPr="00C63B4F">
              <w:rPr>
                <w:sz w:val="18"/>
                <w:szCs w:val="18"/>
              </w:rPr>
              <w:t>Охранная зона особо охраняемого природного объекта</w:t>
            </w:r>
          </w:p>
        </w:tc>
        <w:tc>
          <w:tcPr>
            <w:tcW w:w="649" w:type="pct"/>
            <w:tcBorders>
              <w:top w:val="nil"/>
              <w:left w:val="nil"/>
              <w:bottom w:val="single" w:sz="4" w:space="0" w:color="auto"/>
              <w:right w:val="single" w:sz="4" w:space="0" w:color="auto"/>
            </w:tcBorders>
            <w:noWrap/>
            <w:vAlign w:val="center"/>
            <w:hideMark/>
          </w:tcPr>
          <w:p w14:paraId="0E6A4E00" w14:textId="77777777" w:rsidR="006A2F53" w:rsidRPr="00C63B4F" w:rsidRDefault="006A2F53" w:rsidP="006A2F53">
            <w:pPr>
              <w:ind w:firstLine="0"/>
              <w:jc w:val="center"/>
              <w:rPr>
                <w:sz w:val="18"/>
                <w:szCs w:val="18"/>
              </w:rPr>
            </w:pPr>
            <w:r w:rsidRPr="00C63B4F">
              <w:rPr>
                <w:sz w:val="18"/>
                <w:szCs w:val="18"/>
              </w:rPr>
              <w:t>4</w:t>
            </w:r>
          </w:p>
        </w:tc>
      </w:tr>
      <w:tr w:rsidR="00C63B4F" w:rsidRPr="00C63B4F" w14:paraId="70EC1497"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4EDFF010" w14:textId="77777777" w:rsidR="006A2F53" w:rsidRPr="00C63B4F" w:rsidRDefault="006A2F53" w:rsidP="006A2F53">
            <w:pPr>
              <w:ind w:firstLine="0"/>
              <w:jc w:val="center"/>
              <w:rPr>
                <w:sz w:val="18"/>
                <w:szCs w:val="18"/>
              </w:rPr>
            </w:pPr>
            <w:r w:rsidRPr="00C63B4F">
              <w:rPr>
                <w:sz w:val="18"/>
                <w:szCs w:val="18"/>
              </w:rPr>
              <w:t>15</w:t>
            </w:r>
          </w:p>
        </w:tc>
        <w:tc>
          <w:tcPr>
            <w:tcW w:w="4067" w:type="pct"/>
            <w:tcBorders>
              <w:top w:val="nil"/>
              <w:left w:val="nil"/>
              <w:bottom w:val="single" w:sz="4" w:space="0" w:color="auto"/>
              <w:right w:val="single" w:sz="4" w:space="0" w:color="auto"/>
            </w:tcBorders>
            <w:noWrap/>
            <w:vAlign w:val="center"/>
            <w:hideMark/>
          </w:tcPr>
          <w:p w14:paraId="00097619" w14:textId="77777777" w:rsidR="006A2F53" w:rsidRPr="00C63B4F" w:rsidRDefault="006A2F53" w:rsidP="006A2F53">
            <w:pPr>
              <w:ind w:firstLine="0"/>
              <w:jc w:val="left"/>
              <w:rPr>
                <w:sz w:val="18"/>
                <w:szCs w:val="18"/>
              </w:rPr>
            </w:pPr>
            <w:r w:rsidRPr="00C63B4F">
              <w:rPr>
                <w:sz w:val="18"/>
                <w:szCs w:val="18"/>
              </w:rPr>
              <w:t>Зона санитарной охраны источников водоснабжения и водопроводов питьевого назначения</w:t>
            </w:r>
          </w:p>
        </w:tc>
        <w:tc>
          <w:tcPr>
            <w:tcW w:w="649" w:type="pct"/>
            <w:tcBorders>
              <w:top w:val="nil"/>
              <w:left w:val="nil"/>
              <w:bottom w:val="single" w:sz="4" w:space="0" w:color="auto"/>
              <w:right w:val="single" w:sz="4" w:space="0" w:color="auto"/>
            </w:tcBorders>
            <w:noWrap/>
            <w:vAlign w:val="center"/>
            <w:hideMark/>
          </w:tcPr>
          <w:p w14:paraId="06046039" w14:textId="77777777" w:rsidR="006A2F53" w:rsidRPr="00C63B4F" w:rsidRDefault="006A2F53" w:rsidP="006A2F53">
            <w:pPr>
              <w:ind w:firstLine="0"/>
              <w:jc w:val="center"/>
              <w:rPr>
                <w:sz w:val="18"/>
                <w:szCs w:val="18"/>
              </w:rPr>
            </w:pPr>
            <w:r w:rsidRPr="00C63B4F">
              <w:rPr>
                <w:sz w:val="18"/>
                <w:szCs w:val="18"/>
              </w:rPr>
              <w:t>1</w:t>
            </w:r>
          </w:p>
        </w:tc>
      </w:tr>
      <w:tr w:rsidR="00C63B4F" w:rsidRPr="00C63B4F" w14:paraId="11FB1536"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2BDEE0F5" w14:textId="77777777" w:rsidR="006A2F53" w:rsidRPr="00C63B4F" w:rsidRDefault="006A2F53" w:rsidP="006A2F53">
            <w:pPr>
              <w:ind w:firstLine="0"/>
              <w:jc w:val="center"/>
              <w:rPr>
                <w:sz w:val="18"/>
                <w:szCs w:val="18"/>
              </w:rPr>
            </w:pPr>
            <w:r w:rsidRPr="00C63B4F">
              <w:rPr>
                <w:sz w:val="18"/>
                <w:szCs w:val="18"/>
              </w:rPr>
              <w:t>16</w:t>
            </w:r>
          </w:p>
        </w:tc>
        <w:tc>
          <w:tcPr>
            <w:tcW w:w="4067" w:type="pct"/>
            <w:tcBorders>
              <w:top w:val="nil"/>
              <w:left w:val="nil"/>
              <w:bottom w:val="single" w:sz="4" w:space="0" w:color="auto"/>
              <w:right w:val="single" w:sz="4" w:space="0" w:color="auto"/>
            </w:tcBorders>
            <w:noWrap/>
            <w:vAlign w:val="center"/>
            <w:hideMark/>
          </w:tcPr>
          <w:p w14:paraId="2068E143" w14:textId="77777777" w:rsidR="006A2F53" w:rsidRPr="00C63B4F" w:rsidRDefault="006A2F53" w:rsidP="006A2F53">
            <w:pPr>
              <w:ind w:firstLine="0"/>
              <w:jc w:val="left"/>
              <w:rPr>
                <w:sz w:val="18"/>
                <w:szCs w:val="18"/>
              </w:rPr>
            </w:pPr>
            <w:r w:rsidRPr="00C63B4F">
              <w:rPr>
                <w:sz w:val="18"/>
                <w:szCs w:val="18"/>
              </w:rPr>
              <w:t>Зона охраняемого природного ландшафта</w:t>
            </w:r>
          </w:p>
        </w:tc>
        <w:tc>
          <w:tcPr>
            <w:tcW w:w="649" w:type="pct"/>
            <w:tcBorders>
              <w:top w:val="nil"/>
              <w:left w:val="nil"/>
              <w:bottom w:val="single" w:sz="4" w:space="0" w:color="auto"/>
              <w:right w:val="single" w:sz="4" w:space="0" w:color="auto"/>
            </w:tcBorders>
            <w:noWrap/>
            <w:vAlign w:val="center"/>
            <w:hideMark/>
          </w:tcPr>
          <w:p w14:paraId="72967B0A" w14:textId="77777777" w:rsidR="006A2F53" w:rsidRPr="00C63B4F" w:rsidRDefault="006A2F53" w:rsidP="006A2F53">
            <w:pPr>
              <w:ind w:firstLine="0"/>
              <w:jc w:val="center"/>
              <w:rPr>
                <w:sz w:val="18"/>
                <w:szCs w:val="18"/>
              </w:rPr>
            </w:pPr>
            <w:r w:rsidRPr="00C63B4F">
              <w:rPr>
                <w:sz w:val="18"/>
                <w:szCs w:val="18"/>
              </w:rPr>
              <w:t>1</w:t>
            </w:r>
          </w:p>
        </w:tc>
      </w:tr>
      <w:tr w:rsidR="00C63B4F" w:rsidRPr="00C63B4F" w14:paraId="5C6A3D6A"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686985B7" w14:textId="77777777" w:rsidR="006A2F53" w:rsidRPr="00C63B4F" w:rsidRDefault="006A2F53" w:rsidP="006A2F53">
            <w:pPr>
              <w:ind w:firstLine="0"/>
              <w:jc w:val="center"/>
              <w:rPr>
                <w:sz w:val="18"/>
                <w:szCs w:val="18"/>
              </w:rPr>
            </w:pPr>
            <w:r w:rsidRPr="00C63B4F">
              <w:rPr>
                <w:sz w:val="18"/>
                <w:szCs w:val="18"/>
              </w:rPr>
              <w:t>17</w:t>
            </w:r>
          </w:p>
        </w:tc>
        <w:tc>
          <w:tcPr>
            <w:tcW w:w="4067" w:type="pct"/>
            <w:tcBorders>
              <w:top w:val="nil"/>
              <w:left w:val="nil"/>
              <w:bottom w:val="single" w:sz="4" w:space="0" w:color="auto"/>
              <w:right w:val="single" w:sz="4" w:space="0" w:color="auto"/>
            </w:tcBorders>
            <w:noWrap/>
            <w:vAlign w:val="center"/>
            <w:hideMark/>
          </w:tcPr>
          <w:p w14:paraId="333BBA2A" w14:textId="77777777" w:rsidR="006A2F53" w:rsidRPr="00C63B4F" w:rsidRDefault="006A2F53" w:rsidP="006A2F53">
            <w:pPr>
              <w:ind w:firstLine="0"/>
              <w:jc w:val="left"/>
              <w:rPr>
                <w:sz w:val="18"/>
                <w:szCs w:val="18"/>
              </w:rPr>
            </w:pPr>
            <w:r w:rsidRPr="00C63B4F">
              <w:rPr>
                <w:sz w:val="18"/>
                <w:szCs w:val="18"/>
              </w:rPr>
              <w:t>Граница зоны с особыми условиями использования территории</w:t>
            </w:r>
          </w:p>
        </w:tc>
        <w:tc>
          <w:tcPr>
            <w:tcW w:w="649" w:type="pct"/>
            <w:tcBorders>
              <w:top w:val="nil"/>
              <w:left w:val="nil"/>
              <w:bottom w:val="single" w:sz="4" w:space="0" w:color="auto"/>
              <w:right w:val="single" w:sz="4" w:space="0" w:color="auto"/>
            </w:tcBorders>
            <w:noWrap/>
            <w:vAlign w:val="center"/>
            <w:hideMark/>
          </w:tcPr>
          <w:p w14:paraId="15619A54" w14:textId="77777777" w:rsidR="006A2F53" w:rsidRPr="00C63B4F" w:rsidRDefault="006A2F53" w:rsidP="006A2F53">
            <w:pPr>
              <w:ind w:firstLine="0"/>
              <w:jc w:val="center"/>
              <w:rPr>
                <w:sz w:val="18"/>
                <w:szCs w:val="18"/>
              </w:rPr>
            </w:pPr>
            <w:r w:rsidRPr="00C63B4F">
              <w:rPr>
                <w:sz w:val="18"/>
                <w:szCs w:val="18"/>
              </w:rPr>
              <w:t>3</w:t>
            </w:r>
          </w:p>
        </w:tc>
      </w:tr>
      <w:tr w:rsidR="00C63B4F" w:rsidRPr="00C63B4F" w14:paraId="1DE27714"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72C2EE7C" w14:textId="77777777" w:rsidR="006A2F53" w:rsidRPr="00C63B4F" w:rsidRDefault="006A2F53" w:rsidP="006A2F53">
            <w:pPr>
              <w:ind w:firstLine="0"/>
              <w:jc w:val="center"/>
              <w:rPr>
                <w:sz w:val="18"/>
                <w:szCs w:val="18"/>
              </w:rPr>
            </w:pPr>
            <w:r w:rsidRPr="00C63B4F">
              <w:rPr>
                <w:sz w:val="18"/>
                <w:szCs w:val="18"/>
              </w:rPr>
              <w:t>18</w:t>
            </w:r>
          </w:p>
        </w:tc>
        <w:tc>
          <w:tcPr>
            <w:tcW w:w="4067" w:type="pct"/>
            <w:tcBorders>
              <w:top w:val="nil"/>
              <w:left w:val="nil"/>
              <w:bottom w:val="single" w:sz="4" w:space="0" w:color="auto"/>
              <w:right w:val="single" w:sz="4" w:space="0" w:color="auto"/>
            </w:tcBorders>
            <w:noWrap/>
            <w:vAlign w:val="center"/>
            <w:hideMark/>
          </w:tcPr>
          <w:p w14:paraId="3B44093A" w14:textId="77777777" w:rsidR="006A2F53" w:rsidRPr="00C63B4F" w:rsidRDefault="006A2F53" w:rsidP="006A2F53">
            <w:pPr>
              <w:ind w:firstLine="0"/>
              <w:jc w:val="left"/>
              <w:rPr>
                <w:sz w:val="18"/>
                <w:szCs w:val="18"/>
              </w:rPr>
            </w:pPr>
            <w:r w:rsidRPr="00C63B4F">
              <w:rPr>
                <w:sz w:val="18"/>
                <w:szCs w:val="18"/>
              </w:rPr>
              <w:t>Зона регулирования застройки и хозяйственной деятельности</w:t>
            </w:r>
          </w:p>
        </w:tc>
        <w:tc>
          <w:tcPr>
            <w:tcW w:w="649" w:type="pct"/>
            <w:tcBorders>
              <w:top w:val="nil"/>
              <w:left w:val="nil"/>
              <w:bottom w:val="single" w:sz="4" w:space="0" w:color="auto"/>
              <w:right w:val="single" w:sz="4" w:space="0" w:color="auto"/>
            </w:tcBorders>
            <w:noWrap/>
            <w:vAlign w:val="center"/>
            <w:hideMark/>
          </w:tcPr>
          <w:p w14:paraId="3C22CB6A" w14:textId="77777777" w:rsidR="006A2F53" w:rsidRPr="00C63B4F" w:rsidRDefault="006A2F53" w:rsidP="006A2F53">
            <w:pPr>
              <w:ind w:firstLine="0"/>
              <w:jc w:val="center"/>
              <w:rPr>
                <w:sz w:val="18"/>
                <w:szCs w:val="18"/>
              </w:rPr>
            </w:pPr>
            <w:r w:rsidRPr="00C63B4F">
              <w:rPr>
                <w:sz w:val="18"/>
                <w:szCs w:val="18"/>
              </w:rPr>
              <w:t>1</w:t>
            </w:r>
          </w:p>
        </w:tc>
      </w:tr>
      <w:tr w:rsidR="00C63B4F" w:rsidRPr="00C63B4F" w14:paraId="1BABDD54"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13FEFE61" w14:textId="77777777" w:rsidR="006A2F53" w:rsidRPr="00C63B4F" w:rsidRDefault="006A2F53" w:rsidP="006A2F53">
            <w:pPr>
              <w:ind w:firstLine="0"/>
              <w:jc w:val="center"/>
              <w:rPr>
                <w:sz w:val="18"/>
                <w:szCs w:val="18"/>
              </w:rPr>
            </w:pPr>
            <w:r w:rsidRPr="00C63B4F">
              <w:rPr>
                <w:sz w:val="18"/>
                <w:szCs w:val="18"/>
              </w:rPr>
              <w:t>19</w:t>
            </w:r>
          </w:p>
        </w:tc>
        <w:tc>
          <w:tcPr>
            <w:tcW w:w="4067" w:type="pct"/>
            <w:tcBorders>
              <w:top w:val="nil"/>
              <w:left w:val="nil"/>
              <w:bottom w:val="single" w:sz="4" w:space="0" w:color="auto"/>
              <w:right w:val="single" w:sz="4" w:space="0" w:color="auto"/>
            </w:tcBorders>
            <w:noWrap/>
            <w:vAlign w:val="center"/>
            <w:hideMark/>
          </w:tcPr>
          <w:p w14:paraId="387186FC" w14:textId="77777777" w:rsidR="006A2F53" w:rsidRPr="00C63B4F" w:rsidRDefault="006A2F53" w:rsidP="006A2F53">
            <w:pPr>
              <w:ind w:firstLine="0"/>
              <w:jc w:val="left"/>
              <w:rPr>
                <w:sz w:val="18"/>
                <w:szCs w:val="18"/>
              </w:rPr>
            </w:pPr>
            <w:r w:rsidRPr="00C63B4F">
              <w:rPr>
                <w:sz w:val="18"/>
                <w:szCs w:val="18"/>
              </w:rPr>
              <w:t>Зона охраны объекта культурного наследия</w:t>
            </w:r>
          </w:p>
        </w:tc>
        <w:tc>
          <w:tcPr>
            <w:tcW w:w="649" w:type="pct"/>
            <w:tcBorders>
              <w:top w:val="nil"/>
              <w:left w:val="nil"/>
              <w:bottom w:val="single" w:sz="4" w:space="0" w:color="auto"/>
              <w:right w:val="single" w:sz="4" w:space="0" w:color="auto"/>
            </w:tcBorders>
            <w:noWrap/>
            <w:vAlign w:val="center"/>
            <w:hideMark/>
          </w:tcPr>
          <w:p w14:paraId="765450C7" w14:textId="77777777" w:rsidR="006A2F53" w:rsidRPr="00C63B4F" w:rsidRDefault="006A2F53" w:rsidP="006A2F53">
            <w:pPr>
              <w:ind w:firstLine="0"/>
              <w:jc w:val="center"/>
              <w:rPr>
                <w:sz w:val="18"/>
                <w:szCs w:val="18"/>
              </w:rPr>
            </w:pPr>
            <w:r w:rsidRPr="00C63B4F">
              <w:rPr>
                <w:sz w:val="18"/>
                <w:szCs w:val="18"/>
              </w:rPr>
              <w:t>546</w:t>
            </w:r>
          </w:p>
        </w:tc>
      </w:tr>
      <w:tr w:rsidR="00C63B4F" w:rsidRPr="00C63B4F" w14:paraId="1467E554" w14:textId="77777777" w:rsidTr="00BC40F1">
        <w:trPr>
          <w:trHeight w:val="113"/>
        </w:trPr>
        <w:tc>
          <w:tcPr>
            <w:tcW w:w="284" w:type="pct"/>
            <w:tcBorders>
              <w:top w:val="nil"/>
              <w:left w:val="single" w:sz="4" w:space="0" w:color="auto"/>
              <w:bottom w:val="single" w:sz="4" w:space="0" w:color="auto"/>
              <w:right w:val="single" w:sz="4" w:space="0" w:color="auto"/>
            </w:tcBorders>
            <w:noWrap/>
            <w:vAlign w:val="center"/>
            <w:hideMark/>
          </w:tcPr>
          <w:p w14:paraId="2B569CE2" w14:textId="77777777" w:rsidR="006A2F53" w:rsidRPr="00C63B4F" w:rsidRDefault="006A2F53" w:rsidP="006A2F53">
            <w:pPr>
              <w:ind w:firstLine="0"/>
              <w:jc w:val="center"/>
              <w:rPr>
                <w:sz w:val="18"/>
                <w:szCs w:val="18"/>
              </w:rPr>
            </w:pPr>
            <w:r w:rsidRPr="00C63B4F">
              <w:rPr>
                <w:sz w:val="18"/>
                <w:szCs w:val="18"/>
              </w:rPr>
              <w:t>20</w:t>
            </w:r>
          </w:p>
        </w:tc>
        <w:tc>
          <w:tcPr>
            <w:tcW w:w="4067" w:type="pct"/>
            <w:tcBorders>
              <w:top w:val="nil"/>
              <w:left w:val="nil"/>
              <w:bottom w:val="single" w:sz="4" w:space="0" w:color="auto"/>
              <w:right w:val="single" w:sz="4" w:space="0" w:color="auto"/>
            </w:tcBorders>
            <w:noWrap/>
            <w:vAlign w:val="center"/>
            <w:hideMark/>
          </w:tcPr>
          <w:p w14:paraId="34CD5AE0" w14:textId="77777777" w:rsidR="006A2F53" w:rsidRPr="00C63B4F" w:rsidRDefault="006A2F53" w:rsidP="006A2F53">
            <w:pPr>
              <w:ind w:firstLine="0"/>
              <w:jc w:val="left"/>
              <w:rPr>
                <w:sz w:val="18"/>
                <w:szCs w:val="18"/>
              </w:rPr>
            </w:pPr>
            <w:r w:rsidRPr="00C63B4F">
              <w:rPr>
                <w:sz w:val="18"/>
                <w:szCs w:val="18"/>
              </w:rPr>
              <w:t>Итого</w:t>
            </w:r>
          </w:p>
        </w:tc>
        <w:tc>
          <w:tcPr>
            <w:tcW w:w="649" w:type="pct"/>
            <w:tcBorders>
              <w:top w:val="nil"/>
              <w:left w:val="nil"/>
              <w:bottom w:val="single" w:sz="4" w:space="0" w:color="auto"/>
              <w:right w:val="single" w:sz="4" w:space="0" w:color="auto"/>
            </w:tcBorders>
            <w:noWrap/>
            <w:vAlign w:val="center"/>
            <w:hideMark/>
          </w:tcPr>
          <w:p w14:paraId="452415DF" w14:textId="23BA2445" w:rsidR="006A2F53" w:rsidRPr="00C63B4F" w:rsidRDefault="00C63B4F" w:rsidP="006A2F53">
            <w:pPr>
              <w:ind w:firstLine="0"/>
              <w:jc w:val="center"/>
              <w:rPr>
                <w:sz w:val="18"/>
                <w:szCs w:val="18"/>
              </w:rPr>
            </w:pPr>
            <w:r>
              <w:rPr>
                <w:sz w:val="18"/>
                <w:szCs w:val="18"/>
              </w:rPr>
              <w:t>6 786</w:t>
            </w:r>
          </w:p>
        </w:tc>
      </w:tr>
    </w:tbl>
    <w:p w14:paraId="4BD311CE" w14:textId="77777777" w:rsidR="006A2F53" w:rsidRPr="006A2F53" w:rsidRDefault="006A2F53" w:rsidP="006A2F53">
      <w:pPr>
        <w:spacing w:before="60"/>
      </w:pPr>
      <w:r w:rsidRPr="006A2F53">
        <w:t>Характер ограничений пользования земельным участком устанавливается отдельными нормативными правовыми актами.</w:t>
      </w:r>
    </w:p>
    <w:p w14:paraId="7B5ED796" w14:textId="16389AFD" w:rsidR="006A2F53" w:rsidRPr="006A2F53" w:rsidRDefault="006A2F53" w:rsidP="006A2F53">
      <w:pPr>
        <w:widowControl w:val="0"/>
        <w:spacing w:before="60"/>
        <w:ind w:firstLine="0"/>
        <w:rPr>
          <w:iCs/>
          <w:szCs w:val="20"/>
        </w:rPr>
      </w:pPr>
      <w:bookmarkStart w:id="599" w:name="_Toc230964102"/>
      <w:bookmarkStart w:id="600" w:name="_Toc235089127"/>
      <w:r w:rsidRPr="006A2F53">
        <w:rPr>
          <w:iCs/>
          <w:szCs w:val="20"/>
        </w:rPr>
        <w:t xml:space="preserve">Таблица </w:t>
      </w:r>
      <w:r w:rsidRPr="006A2F53">
        <w:rPr>
          <w:iCs/>
          <w:noProof/>
          <w:szCs w:val="20"/>
        </w:rPr>
        <w:fldChar w:fldCharType="begin"/>
      </w:r>
      <w:r w:rsidRPr="006A2F53">
        <w:rPr>
          <w:iCs/>
          <w:noProof/>
          <w:szCs w:val="20"/>
        </w:rPr>
        <w:instrText xml:space="preserve"> SEQ Таблица \* ARABIC </w:instrText>
      </w:r>
      <w:r w:rsidRPr="006A2F53">
        <w:rPr>
          <w:iCs/>
          <w:noProof/>
          <w:szCs w:val="20"/>
        </w:rPr>
        <w:fldChar w:fldCharType="separate"/>
      </w:r>
      <w:r w:rsidR="004B09DA">
        <w:rPr>
          <w:iCs/>
          <w:noProof/>
          <w:szCs w:val="20"/>
        </w:rPr>
        <w:t>148</w:t>
      </w:r>
      <w:r w:rsidRPr="006A2F53">
        <w:rPr>
          <w:iCs/>
          <w:noProof/>
          <w:szCs w:val="20"/>
        </w:rPr>
        <w:fldChar w:fldCharType="end"/>
      </w:r>
      <w:r w:rsidRPr="006A2F53">
        <w:rPr>
          <w:iCs/>
          <w:szCs w:val="20"/>
        </w:rPr>
        <w:t xml:space="preserve"> – Нормативно-правовые акты, регулирующие порядок функционирования охранных зон</w:t>
      </w:r>
      <w:bookmarkEnd w:id="599"/>
      <w:bookmarkEnd w:id="600"/>
    </w:p>
    <w:tbl>
      <w:tblPr>
        <w:tblStyle w:val="af8"/>
        <w:tblW w:w="5000" w:type="pct"/>
        <w:tblLook w:val="04A0" w:firstRow="1" w:lastRow="0" w:firstColumn="1" w:lastColumn="0" w:noHBand="0" w:noVBand="1"/>
      </w:tblPr>
      <w:tblGrid>
        <w:gridCol w:w="4195"/>
        <w:gridCol w:w="6001"/>
      </w:tblGrid>
      <w:tr w:rsidR="006A2F53" w:rsidRPr="006A2F53" w14:paraId="6008B99A" w14:textId="77777777" w:rsidTr="006A2F53">
        <w:trPr>
          <w:tblHeader/>
        </w:trPr>
        <w:tc>
          <w:tcPr>
            <w:tcW w:w="2057" w:type="pct"/>
            <w:tcBorders>
              <w:top w:val="single" w:sz="4" w:space="0" w:color="auto"/>
              <w:left w:val="single" w:sz="4" w:space="0" w:color="auto"/>
              <w:bottom w:val="single" w:sz="4" w:space="0" w:color="auto"/>
              <w:right w:val="single" w:sz="4" w:space="0" w:color="auto"/>
            </w:tcBorders>
            <w:vAlign w:val="center"/>
          </w:tcPr>
          <w:p w14:paraId="008187D6" w14:textId="77777777" w:rsidR="006A2F53" w:rsidRPr="006A2F53" w:rsidRDefault="006A2F53" w:rsidP="006A2F53">
            <w:pPr>
              <w:ind w:firstLine="0"/>
            </w:pPr>
            <w:r w:rsidRPr="006A2F53">
              <w:rPr>
                <w:sz w:val="16"/>
                <w:szCs w:val="16"/>
              </w:rPr>
              <w:t>Охранная зона объектов</w:t>
            </w:r>
          </w:p>
        </w:tc>
        <w:tc>
          <w:tcPr>
            <w:tcW w:w="2943" w:type="pct"/>
            <w:tcBorders>
              <w:top w:val="single" w:sz="4" w:space="0" w:color="auto"/>
              <w:left w:val="nil"/>
              <w:bottom w:val="single" w:sz="4" w:space="0" w:color="auto"/>
              <w:right w:val="single" w:sz="4" w:space="0" w:color="auto"/>
            </w:tcBorders>
            <w:vAlign w:val="center"/>
          </w:tcPr>
          <w:p w14:paraId="0444D76A" w14:textId="77777777" w:rsidR="006A2F53" w:rsidRPr="006A2F53" w:rsidRDefault="006A2F53" w:rsidP="006A2F53">
            <w:pPr>
              <w:ind w:firstLine="0"/>
            </w:pPr>
            <w:r w:rsidRPr="006A2F53">
              <w:rPr>
                <w:sz w:val="16"/>
                <w:szCs w:val="16"/>
              </w:rPr>
              <w:t>Нормативно-правовой акт</w:t>
            </w:r>
          </w:p>
        </w:tc>
      </w:tr>
      <w:tr w:rsidR="006A2F53" w:rsidRPr="006A2F53" w14:paraId="43EE9566" w14:textId="77777777" w:rsidTr="006A2F53">
        <w:tc>
          <w:tcPr>
            <w:tcW w:w="2057" w:type="pct"/>
            <w:tcBorders>
              <w:top w:val="nil"/>
              <w:left w:val="single" w:sz="4" w:space="0" w:color="auto"/>
              <w:bottom w:val="single" w:sz="4" w:space="0" w:color="auto"/>
              <w:right w:val="single" w:sz="4" w:space="0" w:color="auto"/>
            </w:tcBorders>
            <w:vAlign w:val="center"/>
          </w:tcPr>
          <w:p w14:paraId="49C521D8" w14:textId="77777777" w:rsidR="006A2F53" w:rsidRPr="006A2F53" w:rsidRDefault="006A2F53" w:rsidP="006A2F53">
            <w:pPr>
              <w:ind w:firstLine="0"/>
            </w:pPr>
            <w:r w:rsidRPr="006A2F53">
              <w:rPr>
                <w:sz w:val="16"/>
                <w:szCs w:val="16"/>
              </w:rPr>
              <w:t>Водоохранная зона</w:t>
            </w:r>
          </w:p>
        </w:tc>
        <w:tc>
          <w:tcPr>
            <w:tcW w:w="2943" w:type="pct"/>
            <w:tcBorders>
              <w:top w:val="nil"/>
              <w:left w:val="nil"/>
              <w:bottom w:val="single" w:sz="4" w:space="0" w:color="auto"/>
              <w:right w:val="single" w:sz="4" w:space="0" w:color="auto"/>
            </w:tcBorders>
            <w:vAlign w:val="center"/>
          </w:tcPr>
          <w:p w14:paraId="2AB02E57" w14:textId="77777777" w:rsidR="006A2F53" w:rsidRPr="006A2F53" w:rsidRDefault="006A2F53" w:rsidP="006A2F53">
            <w:pPr>
              <w:ind w:firstLine="0"/>
            </w:pPr>
            <w:r w:rsidRPr="006A2F53">
              <w:rPr>
                <w:sz w:val="16"/>
                <w:szCs w:val="16"/>
              </w:rPr>
              <w:t>«Водный кодекс Российской Федерации» от 03.06.2006 № 74-ФЗ (ред. от 29.12.2025)</w:t>
            </w:r>
          </w:p>
        </w:tc>
      </w:tr>
      <w:tr w:rsidR="006A2F53" w:rsidRPr="006A2F53" w14:paraId="30945FE1" w14:textId="77777777" w:rsidTr="006A2F53">
        <w:tc>
          <w:tcPr>
            <w:tcW w:w="2057" w:type="pct"/>
            <w:tcBorders>
              <w:top w:val="nil"/>
              <w:left w:val="single" w:sz="4" w:space="0" w:color="auto"/>
              <w:bottom w:val="single" w:sz="4" w:space="0" w:color="auto"/>
              <w:right w:val="single" w:sz="4" w:space="0" w:color="auto"/>
            </w:tcBorders>
            <w:vAlign w:val="center"/>
          </w:tcPr>
          <w:p w14:paraId="32E64312" w14:textId="77777777" w:rsidR="006A2F53" w:rsidRPr="006A2F53" w:rsidRDefault="006A2F53" w:rsidP="006A2F53">
            <w:pPr>
              <w:ind w:firstLine="0"/>
            </w:pPr>
            <w:r w:rsidRPr="006A2F53">
              <w:rPr>
                <w:sz w:val="16"/>
                <w:szCs w:val="16"/>
              </w:rPr>
              <w:t>Прибрежная защитная полоса</w:t>
            </w:r>
          </w:p>
        </w:tc>
        <w:tc>
          <w:tcPr>
            <w:tcW w:w="2943" w:type="pct"/>
            <w:tcBorders>
              <w:top w:val="nil"/>
              <w:left w:val="nil"/>
              <w:bottom w:val="single" w:sz="4" w:space="0" w:color="auto"/>
              <w:right w:val="single" w:sz="4" w:space="0" w:color="auto"/>
            </w:tcBorders>
            <w:vAlign w:val="center"/>
          </w:tcPr>
          <w:p w14:paraId="46A7DB49" w14:textId="77777777" w:rsidR="006A2F53" w:rsidRPr="006A2F53" w:rsidRDefault="006A2F53" w:rsidP="006A2F53">
            <w:pPr>
              <w:ind w:firstLine="0"/>
            </w:pPr>
            <w:r w:rsidRPr="006A2F53">
              <w:rPr>
                <w:sz w:val="16"/>
                <w:szCs w:val="16"/>
              </w:rPr>
              <w:t>«Водный кодекс Российской Федерации» от 03.06.2006 № 74-ФЗ (ред. от 29.12.2025)</w:t>
            </w:r>
          </w:p>
        </w:tc>
      </w:tr>
      <w:tr w:rsidR="006A2F53" w:rsidRPr="006A2F53" w14:paraId="44A61C0A" w14:textId="77777777" w:rsidTr="006A2F53">
        <w:tc>
          <w:tcPr>
            <w:tcW w:w="2057" w:type="pct"/>
            <w:tcBorders>
              <w:top w:val="nil"/>
              <w:left w:val="single" w:sz="4" w:space="0" w:color="auto"/>
              <w:bottom w:val="single" w:sz="4" w:space="0" w:color="auto"/>
              <w:right w:val="single" w:sz="4" w:space="0" w:color="auto"/>
            </w:tcBorders>
            <w:vAlign w:val="center"/>
          </w:tcPr>
          <w:p w14:paraId="472F04D8" w14:textId="77777777" w:rsidR="006A2F53" w:rsidRPr="006A2F53" w:rsidRDefault="006A2F53" w:rsidP="006A2F53">
            <w:pPr>
              <w:ind w:firstLine="0"/>
            </w:pPr>
            <w:r w:rsidRPr="006A2F53">
              <w:rPr>
                <w:sz w:val="16"/>
                <w:szCs w:val="16"/>
              </w:rPr>
              <w:t>Запретная зона при военном складе / Запретный район при военном складе</w:t>
            </w:r>
          </w:p>
        </w:tc>
        <w:tc>
          <w:tcPr>
            <w:tcW w:w="2943" w:type="pct"/>
            <w:tcBorders>
              <w:top w:val="nil"/>
              <w:left w:val="nil"/>
              <w:bottom w:val="single" w:sz="4" w:space="0" w:color="auto"/>
              <w:right w:val="single" w:sz="4" w:space="0" w:color="auto"/>
            </w:tcBorders>
            <w:vAlign w:val="center"/>
          </w:tcPr>
          <w:p w14:paraId="71D99E98" w14:textId="77777777" w:rsidR="006A2F53" w:rsidRPr="006A2F53" w:rsidRDefault="006A2F53" w:rsidP="006A2F53">
            <w:pPr>
              <w:ind w:firstLine="0"/>
              <w:rPr>
                <w:sz w:val="16"/>
                <w:szCs w:val="16"/>
              </w:rPr>
            </w:pPr>
            <w:r w:rsidRPr="006A2F53">
              <w:rPr>
                <w:sz w:val="16"/>
                <w:szCs w:val="16"/>
              </w:rPr>
              <w:t xml:space="preserve">Постановление Правительства РФ от 05.05.2014 № 405 (ред. от 27.07.2017)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w:t>
            </w:r>
            <w:r w:rsidRPr="006A2F53">
              <w:rPr>
                <w:sz w:val="16"/>
                <w:szCs w:val="16"/>
              </w:rPr>
              <w:lastRenderedPageBreak/>
              <w:t>Федерации, других войск, воинских формирований и органов, выполняющих задачи в области обороны страны» (вместе с «Положением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6A2F53" w:rsidRPr="006A2F53" w14:paraId="720A398E" w14:textId="77777777" w:rsidTr="006A2F53">
        <w:tc>
          <w:tcPr>
            <w:tcW w:w="2057" w:type="pct"/>
            <w:tcBorders>
              <w:top w:val="nil"/>
              <w:left w:val="single" w:sz="4" w:space="0" w:color="auto"/>
              <w:bottom w:val="single" w:sz="4" w:space="0" w:color="auto"/>
              <w:right w:val="single" w:sz="4" w:space="0" w:color="auto"/>
            </w:tcBorders>
            <w:vAlign w:val="center"/>
          </w:tcPr>
          <w:p w14:paraId="338E77FC" w14:textId="77777777" w:rsidR="006A2F53" w:rsidRPr="006A2F53" w:rsidRDefault="006A2F53" w:rsidP="006A2F53">
            <w:pPr>
              <w:ind w:firstLine="0"/>
            </w:pPr>
            <w:r w:rsidRPr="006A2F53">
              <w:rPr>
                <w:sz w:val="16"/>
                <w:szCs w:val="16"/>
              </w:rPr>
              <w:lastRenderedPageBreak/>
              <w:t>Зона охраны объекта культурного наследия</w:t>
            </w:r>
          </w:p>
        </w:tc>
        <w:tc>
          <w:tcPr>
            <w:tcW w:w="2943" w:type="pct"/>
            <w:tcBorders>
              <w:top w:val="nil"/>
              <w:left w:val="nil"/>
              <w:bottom w:val="single" w:sz="4" w:space="0" w:color="auto"/>
              <w:right w:val="single" w:sz="4" w:space="0" w:color="auto"/>
            </w:tcBorders>
            <w:vAlign w:val="center"/>
          </w:tcPr>
          <w:p w14:paraId="7B9DDBE7" w14:textId="102BC3A6" w:rsidR="006A2F53" w:rsidRPr="006A2F53" w:rsidRDefault="000F14D0" w:rsidP="006A2F53">
            <w:pPr>
              <w:ind w:firstLine="0"/>
            </w:pPr>
            <w:r>
              <w:rPr>
                <w:sz w:val="16"/>
                <w:szCs w:val="16"/>
              </w:rPr>
              <w:t>ФЗ</w:t>
            </w:r>
            <w:r w:rsidR="006A2F53" w:rsidRPr="006A2F53">
              <w:rPr>
                <w:sz w:val="16"/>
                <w:szCs w:val="16"/>
              </w:rPr>
              <w:t xml:space="preserve"> от 25.06.2002 № 73-ФЗ (ред. от 17.11.2025) «Об объектах культурного наследия (памятниках истории и культуры) народов Российской Федерации»</w:t>
            </w:r>
          </w:p>
        </w:tc>
      </w:tr>
      <w:tr w:rsidR="006A2F53" w:rsidRPr="006A2F53" w14:paraId="39F2A0A0" w14:textId="77777777" w:rsidTr="006A2F53">
        <w:tc>
          <w:tcPr>
            <w:tcW w:w="2057" w:type="pct"/>
            <w:tcBorders>
              <w:top w:val="nil"/>
              <w:left w:val="single" w:sz="4" w:space="0" w:color="auto"/>
              <w:bottom w:val="single" w:sz="4" w:space="0" w:color="auto"/>
              <w:right w:val="single" w:sz="4" w:space="0" w:color="auto"/>
            </w:tcBorders>
            <w:vAlign w:val="center"/>
          </w:tcPr>
          <w:p w14:paraId="0D4EFA8B" w14:textId="77777777" w:rsidR="006A2F53" w:rsidRPr="006A2F53" w:rsidRDefault="006A2F53" w:rsidP="006A2F53">
            <w:pPr>
              <w:ind w:firstLine="0"/>
            </w:pPr>
            <w:r w:rsidRPr="006A2F53">
              <w:rPr>
                <w:sz w:val="16"/>
                <w:szCs w:val="16"/>
              </w:rPr>
              <w:t>Зона охраняемого природного ландшафта</w:t>
            </w:r>
          </w:p>
        </w:tc>
        <w:tc>
          <w:tcPr>
            <w:tcW w:w="2943" w:type="pct"/>
            <w:tcBorders>
              <w:top w:val="nil"/>
              <w:left w:val="nil"/>
              <w:bottom w:val="single" w:sz="4" w:space="0" w:color="auto"/>
              <w:right w:val="single" w:sz="4" w:space="0" w:color="auto"/>
            </w:tcBorders>
            <w:vAlign w:val="center"/>
          </w:tcPr>
          <w:p w14:paraId="29EE6703" w14:textId="0A102B2B" w:rsidR="006A2F53" w:rsidRPr="006A2F53" w:rsidRDefault="000F14D0" w:rsidP="006A2F53">
            <w:pPr>
              <w:ind w:firstLine="0"/>
            </w:pPr>
            <w:r>
              <w:rPr>
                <w:sz w:val="16"/>
                <w:szCs w:val="16"/>
              </w:rPr>
              <w:t>ФЗ</w:t>
            </w:r>
            <w:r w:rsidR="006A2F53" w:rsidRPr="006A2F53">
              <w:rPr>
                <w:sz w:val="16"/>
                <w:szCs w:val="16"/>
              </w:rPr>
              <w:t xml:space="preserve"> «Об увековечивании памяти погибших при защите отечества» от 14 января 1993 г. № 4992-1-ФЗ (ред. 09.11.2025)</w:t>
            </w:r>
          </w:p>
        </w:tc>
      </w:tr>
      <w:tr w:rsidR="006A2F53" w:rsidRPr="006A2F53" w14:paraId="57115430" w14:textId="77777777" w:rsidTr="006A2F53">
        <w:tc>
          <w:tcPr>
            <w:tcW w:w="2057" w:type="pct"/>
            <w:tcBorders>
              <w:top w:val="nil"/>
              <w:left w:val="single" w:sz="4" w:space="0" w:color="auto"/>
              <w:bottom w:val="single" w:sz="4" w:space="0" w:color="auto"/>
              <w:right w:val="single" w:sz="4" w:space="0" w:color="auto"/>
            </w:tcBorders>
            <w:vAlign w:val="center"/>
          </w:tcPr>
          <w:p w14:paraId="2C08FF5B" w14:textId="77777777" w:rsidR="006A2F53" w:rsidRPr="006A2F53" w:rsidRDefault="006A2F53" w:rsidP="006A2F53">
            <w:pPr>
              <w:ind w:firstLine="0"/>
            </w:pPr>
            <w:r w:rsidRPr="006A2F53">
              <w:rPr>
                <w:sz w:val="16"/>
                <w:szCs w:val="16"/>
              </w:rPr>
              <w:t>Зона санитарной охраны источников водоснабжения и водопроводов питьевого назначения</w:t>
            </w:r>
          </w:p>
        </w:tc>
        <w:tc>
          <w:tcPr>
            <w:tcW w:w="2943" w:type="pct"/>
            <w:tcBorders>
              <w:top w:val="nil"/>
              <w:left w:val="nil"/>
              <w:bottom w:val="single" w:sz="4" w:space="0" w:color="auto"/>
              <w:right w:val="single" w:sz="4" w:space="0" w:color="auto"/>
            </w:tcBorders>
            <w:vAlign w:val="center"/>
          </w:tcPr>
          <w:p w14:paraId="703908BE" w14:textId="77777777" w:rsidR="006A2F53" w:rsidRPr="006A2F53" w:rsidRDefault="006A2F53" w:rsidP="006A2F53">
            <w:pPr>
              <w:ind w:firstLine="0"/>
              <w:rPr>
                <w:sz w:val="16"/>
                <w:szCs w:val="16"/>
              </w:rPr>
            </w:pPr>
            <w:r w:rsidRPr="006A2F53">
              <w:rPr>
                <w:sz w:val="16"/>
                <w:szCs w:val="16"/>
              </w:rPr>
              <w:t>Постановление Главного государственного санитарного врача РФ от 14.03.2002 № 10 (ред. от 29.12.2025) «О введении в действие Санитарных правил и норм «Зоны санитарной охраны источников водоснабжения и водопроводов питьевого назначения. СанПиН 2.1.4.1110-02» (вместе с «СанПиН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 утв. Главным государственным санитарным врачом РФ 26.02.2002) (Зарегистрировано в Минюсте РФ 24.04.2002 № 3399)</w:t>
            </w:r>
          </w:p>
        </w:tc>
      </w:tr>
      <w:tr w:rsidR="006A2F53" w:rsidRPr="006A2F53" w14:paraId="28AF5858" w14:textId="77777777" w:rsidTr="006A2F53">
        <w:tc>
          <w:tcPr>
            <w:tcW w:w="2057" w:type="pct"/>
            <w:tcBorders>
              <w:top w:val="nil"/>
              <w:left w:val="single" w:sz="4" w:space="0" w:color="auto"/>
              <w:bottom w:val="single" w:sz="4" w:space="0" w:color="auto"/>
              <w:right w:val="single" w:sz="4" w:space="0" w:color="auto"/>
            </w:tcBorders>
            <w:vAlign w:val="center"/>
          </w:tcPr>
          <w:p w14:paraId="4ED79652" w14:textId="77777777" w:rsidR="006A2F53" w:rsidRPr="006A2F53" w:rsidRDefault="006A2F53" w:rsidP="006A2F53">
            <w:pPr>
              <w:ind w:firstLine="0"/>
            </w:pPr>
            <w:r w:rsidRPr="006A2F53">
              <w:rPr>
                <w:sz w:val="16"/>
                <w:szCs w:val="16"/>
              </w:rPr>
              <w:t>Зона с особыми условиями использования территории (охранная зона линии электропередач)</w:t>
            </w:r>
          </w:p>
        </w:tc>
        <w:tc>
          <w:tcPr>
            <w:tcW w:w="2943" w:type="pct"/>
            <w:tcBorders>
              <w:top w:val="nil"/>
              <w:left w:val="nil"/>
              <w:bottom w:val="single" w:sz="4" w:space="0" w:color="auto"/>
              <w:right w:val="single" w:sz="4" w:space="0" w:color="auto"/>
            </w:tcBorders>
            <w:vAlign w:val="center"/>
          </w:tcPr>
          <w:p w14:paraId="3FAE9C4F" w14:textId="77777777" w:rsidR="006A2F53" w:rsidRPr="006A2F53" w:rsidRDefault="006A2F53" w:rsidP="006A2F53">
            <w:pPr>
              <w:ind w:firstLine="0"/>
              <w:rPr>
                <w:sz w:val="16"/>
                <w:szCs w:val="16"/>
              </w:rPr>
            </w:pPr>
            <w:r w:rsidRPr="006A2F53">
              <w:rPr>
                <w:sz w:val="16"/>
                <w:szCs w:val="16"/>
              </w:rPr>
              <w:t>Постановление Правительства РФ от 24.02.2009 № 160 (ред. от 30.12.2025)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6A2F53" w:rsidRPr="006A2F53" w14:paraId="26F24EF1" w14:textId="77777777" w:rsidTr="006A2F53">
        <w:tc>
          <w:tcPr>
            <w:tcW w:w="2057" w:type="pct"/>
            <w:tcBorders>
              <w:top w:val="nil"/>
              <w:left w:val="single" w:sz="4" w:space="0" w:color="auto"/>
              <w:bottom w:val="single" w:sz="4" w:space="0" w:color="auto"/>
              <w:right w:val="single" w:sz="4" w:space="0" w:color="auto"/>
            </w:tcBorders>
            <w:vAlign w:val="center"/>
          </w:tcPr>
          <w:p w14:paraId="69DCF30B" w14:textId="77777777" w:rsidR="006A2F53" w:rsidRPr="006A2F53" w:rsidRDefault="006A2F53" w:rsidP="006A2F53">
            <w:pPr>
              <w:ind w:firstLine="0"/>
            </w:pPr>
            <w:r w:rsidRPr="006A2F53">
              <w:rPr>
                <w:sz w:val="16"/>
                <w:szCs w:val="16"/>
              </w:rPr>
              <w:t>Зоны затопления и подтопления (Иная зона с особыми условиями использования территории, Иные зоны с особыми условиями использования территории, Охранная зона)</w:t>
            </w:r>
          </w:p>
        </w:tc>
        <w:tc>
          <w:tcPr>
            <w:tcW w:w="2943" w:type="pct"/>
            <w:tcBorders>
              <w:top w:val="nil"/>
              <w:left w:val="nil"/>
              <w:bottom w:val="single" w:sz="4" w:space="0" w:color="auto"/>
              <w:right w:val="single" w:sz="4" w:space="0" w:color="auto"/>
            </w:tcBorders>
            <w:vAlign w:val="center"/>
          </w:tcPr>
          <w:p w14:paraId="5C64ED59" w14:textId="77777777" w:rsidR="006A2F53" w:rsidRPr="006A2F53" w:rsidRDefault="006A2F53" w:rsidP="006A2F53">
            <w:pPr>
              <w:ind w:firstLine="0"/>
            </w:pPr>
            <w:r w:rsidRPr="006A2F53">
              <w:rPr>
                <w:sz w:val="16"/>
                <w:szCs w:val="16"/>
              </w:rPr>
              <w:t>«Водный кодекс Российской Федерации» от 03.06.2006 № 74-ФЗ (ред. от 29.12.2025)</w:t>
            </w:r>
          </w:p>
        </w:tc>
      </w:tr>
      <w:tr w:rsidR="006A2F53" w:rsidRPr="006A2F53" w14:paraId="3F4B2913" w14:textId="77777777" w:rsidTr="006A2F53">
        <w:tc>
          <w:tcPr>
            <w:tcW w:w="2057" w:type="pct"/>
            <w:tcBorders>
              <w:top w:val="nil"/>
              <w:left w:val="single" w:sz="4" w:space="0" w:color="auto"/>
              <w:bottom w:val="single" w:sz="4" w:space="0" w:color="auto"/>
              <w:right w:val="single" w:sz="4" w:space="0" w:color="auto"/>
            </w:tcBorders>
            <w:vAlign w:val="center"/>
          </w:tcPr>
          <w:p w14:paraId="38CB44B3" w14:textId="77777777" w:rsidR="006A2F53" w:rsidRPr="006A2F53" w:rsidRDefault="006A2F53" w:rsidP="006A2F53">
            <w:pPr>
              <w:ind w:firstLine="0"/>
            </w:pPr>
            <w:r w:rsidRPr="006A2F53">
              <w:rPr>
                <w:sz w:val="16"/>
                <w:szCs w:val="16"/>
              </w:rPr>
              <w:t>Охранная зона геодезического пункта</w:t>
            </w:r>
          </w:p>
        </w:tc>
        <w:tc>
          <w:tcPr>
            <w:tcW w:w="2943" w:type="pct"/>
            <w:tcBorders>
              <w:top w:val="nil"/>
              <w:left w:val="nil"/>
              <w:bottom w:val="single" w:sz="4" w:space="0" w:color="auto"/>
              <w:right w:val="single" w:sz="4" w:space="0" w:color="auto"/>
            </w:tcBorders>
            <w:vAlign w:val="center"/>
          </w:tcPr>
          <w:p w14:paraId="69175600" w14:textId="77777777" w:rsidR="006A2F53" w:rsidRPr="006A2F53" w:rsidRDefault="006A2F53" w:rsidP="006A2F53">
            <w:pPr>
              <w:ind w:firstLine="0"/>
              <w:rPr>
                <w:sz w:val="16"/>
                <w:szCs w:val="16"/>
              </w:rPr>
            </w:pPr>
            <w:r w:rsidRPr="006A2F53">
              <w:rPr>
                <w:sz w:val="16"/>
                <w:szCs w:val="16"/>
              </w:rPr>
              <w:t>Постановление Правительства РФ от 21.08.2019 № 1080 (ред. от 19.02.2025) «Об охранных зонах пунктов государственной геодезической сети, государственной нивелирной сети и государственной гравиметрической сети» (вместе с «Положением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6A2F53" w:rsidRPr="006A2F53" w14:paraId="061BC519" w14:textId="77777777" w:rsidTr="006A2F53">
        <w:tc>
          <w:tcPr>
            <w:tcW w:w="2057" w:type="pct"/>
            <w:tcBorders>
              <w:top w:val="nil"/>
              <w:left w:val="single" w:sz="4" w:space="0" w:color="auto"/>
              <w:bottom w:val="single" w:sz="4" w:space="0" w:color="auto"/>
              <w:right w:val="single" w:sz="4" w:space="0" w:color="auto"/>
            </w:tcBorders>
            <w:vAlign w:val="center"/>
          </w:tcPr>
          <w:p w14:paraId="41738708" w14:textId="77777777" w:rsidR="006A2F53" w:rsidRPr="006A2F53" w:rsidRDefault="006A2F53" w:rsidP="006A2F53">
            <w:pPr>
              <w:ind w:firstLine="0"/>
            </w:pPr>
            <w:r w:rsidRPr="006A2F53">
              <w:rPr>
                <w:sz w:val="16"/>
                <w:szCs w:val="16"/>
              </w:rPr>
              <w:t>Охранная зона трубопроводов (газопроводов, нефтепроводов и нефтепродуктопроводов, аммиакопроводов)</w:t>
            </w:r>
          </w:p>
        </w:tc>
        <w:tc>
          <w:tcPr>
            <w:tcW w:w="2943" w:type="pct"/>
            <w:tcBorders>
              <w:top w:val="nil"/>
              <w:left w:val="nil"/>
              <w:bottom w:val="single" w:sz="4" w:space="0" w:color="auto"/>
              <w:right w:val="single" w:sz="4" w:space="0" w:color="auto"/>
            </w:tcBorders>
            <w:vAlign w:val="center"/>
          </w:tcPr>
          <w:p w14:paraId="0810228A" w14:textId="77777777" w:rsidR="006A2F53" w:rsidRPr="006A2F53" w:rsidRDefault="006A2F53" w:rsidP="006A2F53">
            <w:pPr>
              <w:ind w:firstLine="0"/>
              <w:rPr>
                <w:sz w:val="16"/>
                <w:szCs w:val="16"/>
              </w:rPr>
            </w:pPr>
            <w:r w:rsidRPr="006A2F53">
              <w:rPr>
                <w:sz w:val="16"/>
                <w:szCs w:val="16"/>
              </w:rPr>
              <w:t xml:space="preserve">Постановление Правительства РФ об утверждении положений об охранных зонах трубопроводов (газопроводов, нефтепроводов, нефтепродуктопроводов, аммиакопроводов), принятие которых предусмотрено пунктом 1 статьи 106 Земельного кодекса РФ. </w:t>
            </w:r>
          </w:p>
          <w:p w14:paraId="6E09B96F" w14:textId="77777777" w:rsidR="006A2F53" w:rsidRPr="006A2F53" w:rsidRDefault="006A2F53" w:rsidP="006A2F53">
            <w:pPr>
              <w:ind w:firstLine="0"/>
              <w:rPr>
                <w:sz w:val="16"/>
                <w:szCs w:val="16"/>
              </w:rPr>
            </w:pPr>
            <w:r w:rsidRPr="006A2F53">
              <w:rPr>
                <w:sz w:val="16"/>
                <w:szCs w:val="16"/>
              </w:rPr>
              <w:t>Федеральные нормы и правила в области промышленной безопасности «Правила безопасности для опасных производственных объектов магистральных трубопроводов», утверждённые приказом Ростехнадзора от 11 декабря 2020 года №517. Действуют с 1 января 2021 года до 1 января 2027 года и устанавливают требования к обеспечению промышленной безопасности, предупреждению аварий и производственного травматизма на опасных производственных объектах магистральных трубопроводов.</w:t>
            </w:r>
          </w:p>
        </w:tc>
      </w:tr>
      <w:tr w:rsidR="006A2F53" w:rsidRPr="006A2F53" w14:paraId="7050413F" w14:textId="77777777" w:rsidTr="006A2F53">
        <w:tc>
          <w:tcPr>
            <w:tcW w:w="2057" w:type="pct"/>
            <w:tcBorders>
              <w:top w:val="nil"/>
              <w:left w:val="single" w:sz="4" w:space="0" w:color="auto"/>
              <w:bottom w:val="single" w:sz="4" w:space="0" w:color="auto"/>
              <w:right w:val="single" w:sz="4" w:space="0" w:color="auto"/>
            </w:tcBorders>
            <w:vAlign w:val="center"/>
          </w:tcPr>
          <w:p w14:paraId="7265079A" w14:textId="77777777" w:rsidR="006A2F53" w:rsidRPr="006A2F53" w:rsidRDefault="006A2F53" w:rsidP="006A2F53">
            <w:pPr>
              <w:ind w:firstLine="0"/>
            </w:pPr>
            <w:r w:rsidRPr="006A2F53">
              <w:rPr>
                <w:sz w:val="16"/>
                <w:szCs w:val="16"/>
              </w:rPr>
              <w:t xml:space="preserve">Охранная зона линий и сооружений связи и </w:t>
            </w:r>
            <w:proofErr w:type="gramStart"/>
            <w:r w:rsidRPr="006A2F53">
              <w:rPr>
                <w:sz w:val="16"/>
                <w:szCs w:val="16"/>
              </w:rPr>
              <w:t>линий</w:t>
            </w:r>
            <w:proofErr w:type="gramEnd"/>
            <w:r w:rsidRPr="006A2F53">
              <w:rPr>
                <w:sz w:val="16"/>
                <w:szCs w:val="16"/>
              </w:rPr>
              <w:t xml:space="preserve"> и сооружений радиофикации</w:t>
            </w:r>
          </w:p>
        </w:tc>
        <w:tc>
          <w:tcPr>
            <w:tcW w:w="2943" w:type="pct"/>
            <w:tcBorders>
              <w:top w:val="nil"/>
              <w:left w:val="nil"/>
              <w:bottom w:val="single" w:sz="4" w:space="0" w:color="auto"/>
              <w:right w:val="single" w:sz="4" w:space="0" w:color="auto"/>
            </w:tcBorders>
            <w:vAlign w:val="center"/>
          </w:tcPr>
          <w:p w14:paraId="28E18FA4" w14:textId="77777777" w:rsidR="006A2F53" w:rsidRPr="006A2F53" w:rsidRDefault="006A2F53" w:rsidP="006A2F53">
            <w:pPr>
              <w:ind w:firstLine="0"/>
              <w:rPr>
                <w:sz w:val="16"/>
                <w:szCs w:val="16"/>
              </w:rPr>
            </w:pPr>
            <w:r w:rsidRPr="006A2F53">
              <w:rPr>
                <w:sz w:val="16"/>
                <w:szCs w:val="16"/>
              </w:rPr>
              <w:t>Постановление Правительства РФ от 09.06.1995 № 578 «Об утверждении Правил охраны линий и сооружений связи Российской Федерации»</w:t>
            </w:r>
          </w:p>
        </w:tc>
      </w:tr>
      <w:tr w:rsidR="006A2F53" w:rsidRPr="006A2F53" w14:paraId="73472114" w14:textId="77777777" w:rsidTr="006A2F53">
        <w:tc>
          <w:tcPr>
            <w:tcW w:w="2057" w:type="pct"/>
            <w:tcBorders>
              <w:top w:val="nil"/>
              <w:left w:val="single" w:sz="4" w:space="0" w:color="auto"/>
              <w:bottom w:val="single" w:sz="4" w:space="0" w:color="auto"/>
              <w:right w:val="single" w:sz="4" w:space="0" w:color="auto"/>
            </w:tcBorders>
            <w:vAlign w:val="center"/>
          </w:tcPr>
          <w:p w14:paraId="51E3F057" w14:textId="77777777" w:rsidR="006A2F53" w:rsidRPr="006A2F53" w:rsidRDefault="006A2F53" w:rsidP="006A2F53">
            <w:pPr>
              <w:ind w:firstLine="0"/>
            </w:pPr>
            <w:r w:rsidRPr="006A2F53">
              <w:rPr>
                <w:sz w:val="16"/>
                <w:szCs w:val="16"/>
              </w:rPr>
              <w:t>Охранная зона тепловых сетей</w:t>
            </w:r>
          </w:p>
        </w:tc>
        <w:tc>
          <w:tcPr>
            <w:tcW w:w="2943" w:type="pct"/>
            <w:tcBorders>
              <w:top w:val="nil"/>
              <w:left w:val="nil"/>
              <w:bottom w:val="single" w:sz="4" w:space="0" w:color="auto"/>
              <w:right w:val="single" w:sz="4" w:space="0" w:color="auto"/>
            </w:tcBorders>
            <w:vAlign w:val="center"/>
          </w:tcPr>
          <w:p w14:paraId="30882D85" w14:textId="77777777" w:rsidR="006A2F53" w:rsidRPr="006A2F53" w:rsidRDefault="006A2F53" w:rsidP="006A2F53">
            <w:pPr>
              <w:ind w:firstLine="0"/>
            </w:pPr>
            <w:r w:rsidRPr="006A2F53">
              <w:rPr>
                <w:sz w:val="16"/>
                <w:szCs w:val="16"/>
              </w:rPr>
              <w:t>Приказ Министерства архитектуры, строительства и жилищно-коммунального хозяйства Российской Федерации от 17 августа 1992 года № 197 «О типовых правилах охраны коммунальных тепловых сетей»</w:t>
            </w:r>
          </w:p>
        </w:tc>
      </w:tr>
      <w:tr w:rsidR="006A2F53" w:rsidRPr="006A2F53" w14:paraId="5926B10C" w14:textId="77777777" w:rsidTr="006A2F53">
        <w:tc>
          <w:tcPr>
            <w:tcW w:w="2057" w:type="pct"/>
            <w:tcBorders>
              <w:top w:val="nil"/>
              <w:left w:val="single" w:sz="4" w:space="0" w:color="auto"/>
              <w:bottom w:val="single" w:sz="4" w:space="0" w:color="auto"/>
              <w:right w:val="single" w:sz="4" w:space="0" w:color="auto"/>
            </w:tcBorders>
            <w:vAlign w:val="center"/>
          </w:tcPr>
          <w:p w14:paraId="0ACCED56" w14:textId="77777777" w:rsidR="006A2F53" w:rsidRPr="006A2F53" w:rsidRDefault="006A2F53" w:rsidP="006A2F53">
            <w:pPr>
              <w:ind w:firstLine="0"/>
            </w:pPr>
            <w:r w:rsidRPr="006A2F53">
              <w:rPr>
                <w:sz w:val="16"/>
                <w:szCs w:val="16"/>
              </w:rPr>
              <w:t>Охранная зона особо охраняемого природного объекта</w:t>
            </w:r>
          </w:p>
        </w:tc>
        <w:tc>
          <w:tcPr>
            <w:tcW w:w="2943" w:type="pct"/>
            <w:tcBorders>
              <w:top w:val="nil"/>
              <w:left w:val="nil"/>
              <w:bottom w:val="single" w:sz="4" w:space="0" w:color="auto"/>
              <w:right w:val="single" w:sz="4" w:space="0" w:color="auto"/>
            </w:tcBorders>
            <w:vAlign w:val="center"/>
          </w:tcPr>
          <w:p w14:paraId="72B9B376" w14:textId="34164334" w:rsidR="006A2F53" w:rsidRPr="006A2F53" w:rsidRDefault="000F14D0" w:rsidP="006A2F53">
            <w:pPr>
              <w:ind w:firstLine="0"/>
            </w:pPr>
            <w:r>
              <w:rPr>
                <w:sz w:val="16"/>
                <w:szCs w:val="16"/>
              </w:rPr>
              <w:t>ФЗ</w:t>
            </w:r>
            <w:r w:rsidR="006A2F53" w:rsidRPr="006A2F53">
              <w:rPr>
                <w:sz w:val="16"/>
                <w:szCs w:val="16"/>
              </w:rPr>
              <w:t xml:space="preserve"> от 14.03.1995 № 33-ФЗ (ред. от 29.12.2025) «Об особо охраняемых природных территориях»</w:t>
            </w:r>
          </w:p>
        </w:tc>
      </w:tr>
      <w:tr w:rsidR="006A2F53" w:rsidRPr="006A2F53" w14:paraId="5E09DC5D" w14:textId="77777777" w:rsidTr="006A2F53">
        <w:tc>
          <w:tcPr>
            <w:tcW w:w="2057" w:type="pct"/>
            <w:tcBorders>
              <w:top w:val="nil"/>
              <w:left w:val="single" w:sz="4" w:space="0" w:color="auto"/>
              <w:bottom w:val="single" w:sz="4" w:space="0" w:color="auto"/>
              <w:right w:val="single" w:sz="4" w:space="0" w:color="auto"/>
            </w:tcBorders>
            <w:vAlign w:val="center"/>
          </w:tcPr>
          <w:p w14:paraId="3C630AE0" w14:textId="77777777" w:rsidR="006A2F53" w:rsidRPr="006A2F53" w:rsidRDefault="006A2F53" w:rsidP="006A2F53">
            <w:pPr>
              <w:ind w:firstLine="0"/>
            </w:pPr>
            <w:r w:rsidRPr="006A2F53">
              <w:rPr>
                <w:sz w:val="16"/>
                <w:szCs w:val="16"/>
              </w:rPr>
              <w:t>Охранная зона транспорта:</w:t>
            </w:r>
          </w:p>
        </w:tc>
        <w:tc>
          <w:tcPr>
            <w:tcW w:w="2943" w:type="pct"/>
            <w:tcBorders>
              <w:top w:val="nil"/>
              <w:left w:val="nil"/>
              <w:bottom w:val="single" w:sz="4" w:space="0" w:color="auto"/>
              <w:right w:val="single" w:sz="4" w:space="0" w:color="auto"/>
            </w:tcBorders>
            <w:vAlign w:val="center"/>
          </w:tcPr>
          <w:p w14:paraId="3EA51455" w14:textId="77777777" w:rsidR="006A2F53" w:rsidRPr="006A2F53" w:rsidRDefault="006A2F53" w:rsidP="006A2F53">
            <w:pPr>
              <w:ind w:firstLine="0"/>
            </w:pPr>
            <w:r w:rsidRPr="006A2F53">
              <w:rPr>
                <w:sz w:val="16"/>
                <w:szCs w:val="16"/>
              </w:rPr>
              <w:t> </w:t>
            </w:r>
          </w:p>
        </w:tc>
      </w:tr>
      <w:tr w:rsidR="006A2F53" w:rsidRPr="006A2F53" w14:paraId="0D7525A8" w14:textId="77777777" w:rsidTr="006A2F53">
        <w:tc>
          <w:tcPr>
            <w:tcW w:w="2057" w:type="pct"/>
            <w:tcBorders>
              <w:top w:val="nil"/>
              <w:left w:val="single" w:sz="4" w:space="0" w:color="auto"/>
              <w:bottom w:val="single" w:sz="4" w:space="0" w:color="auto"/>
              <w:right w:val="single" w:sz="4" w:space="0" w:color="auto"/>
            </w:tcBorders>
            <w:vAlign w:val="center"/>
          </w:tcPr>
          <w:p w14:paraId="3B57D3AC" w14:textId="77777777" w:rsidR="006A2F53" w:rsidRPr="006A2F53" w:rsidRDefault="006A2F53" w:rsidP="006A2F53">
            <w:pPr>
              <w:ind w:firstLine="0"/>
            </w:pPr>
            <w:r w:rsidRPr="006A2F53">
              <w:rPr>
                <w:sz w:val="16"/>
                <w:szCs w:val="16"/>
              </w:rPr>
              <w:t>Охранная зона железных дорог</w:t>
            </w:r>
          </w:p>
        </w:tc>
        <w:tc>
          <w:tcPr>
            <w:tcW w:w="2943" w:type="pct"/>
            <w:tcBorders>
              <w:top w:val="nil"/>
              <w:left w:val="nil"/>
              <w:bottom w:val="single" w:sz="4" w:space="0" w:color="auto"/>
              <w:right w:val="single" w:sz="4" w:space="0" w:color="auto"/>
            </w:tcBorders>
            <w:vAlign w:val="center"/>
          </w:tcPr>
          <w:p w14:paraId="336038F0" w14:textId="77777777" w:rsidR="006A2F53" w:rsidRPr="006A2F53" w:rsidRDefault="006A2F53" w:rsidP="006A2F53">
            <w:pPr>
              <w:ind w:firstLine="0"/>
            </w:pPr>
            <w:r w:rsidRPr="006A2F53">
              <w:rPr>
                <w:sz w:val="16"/>
                <w:szCs w:val="16"/>
              </w:rPr>
              <w:t>Постановление Правительства РФ от 12.10.2006 № 611 (ред. от 30.09.2025) «О порядке установления и использования полос отвода железных дорог»</w:t>
            </w:r>
          </w:p>
        </w:tc>
      </w:tr>
      <w:tr w:rsidR="006A2F53" w:rsidRPr="006A2F53" w14:paraId="31DF679D" w14:textId="77777777" w:rsidTr="006A2F53">
        <w:tc>
          <w:tcPr>
            <w:tcW w:w="2057" w:type="pct"/>
            <w:tcBorders>
              <w:top w:val="nil"/>
              <w:left w:val="single" w:sz="4" w:space="0" w:color="auto"/>
              <w:bottom w:val="single" w:sz="4" w:space="0" w:color="auto"/>
              <w:right w:val="single" w:sz="4" w:space="0" w:color="auto"/>
            </w:tcBorders>
            <w:vAlign w:val="center"/>
          </w:tcPr>
          <w:p w14:paraId="62326908" w14:textId="77777777" w:rsidR="006A2F53" w:rsidRPr="006A2F53" w:rsidRDefault="006A2F53" w:rsidP="006A2F53">
            <w:pPr>
              <w:ind w:firstLine="0"/>
            </w:pPr>
            <w:r w:rsidRPr="006A2F53">
              <w:rPr>
                <w:sz w:val="16"/>
                <w:szCs w:val="16"/>
              </w:rPr>
              <w:t>Охранная зона приаэродромной территории</w:t>
            </w:r>
          </w:p>
        </w:tc>
        <w:tc>
          <w:tcPr>
            <w:tcW w:w="2943" w:type="pct"/>
            <w:tcBorders>
              <w:top w:val="nil"/>
              <w:left w:val="nil"/>
              <w:bottom w:val="single" w:sz="4" w:space="0" w:color="auto"/>
              <w:right w:val="single" w:sz="4" w:space="0" w:color="auto"/>
            </w:tcBorders>
            <w:vAlign w:val="center"/>
          </w:tcPr>
          <w:p w14:paraId="42F4514A" w14:textId="77777777" w:rsidR="006A2F53" w:rsidRPr="006A2F53" w:rsidRDefault="006A2F53" w:rsidP="006A2F53">
            <w:pPr>
              <w:ind w:firstLine="0"/>
            </w:pPr>
            <w:r w:rsidRPr="006A2F53">
              <w:rPr>
                <w:sz w:val="16"/>
                <w:szCs w:val="16"/>
              </w:rPr>
              <w:t>Постановление Правительства РФ от 02.12.2017 № 1460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проекта решения об установлении приаэродромной территории»</w:t>
            </w:r>
          </w:p>
        </w:tc>
      </w:tr>
      <w:tr w:rsidR="006A2F53" w:rsidRPr="006A2F53" w14:paraId="6F96F2FA" w14:textId="77777777" w:rsidTr="006A2F53">
        <w:tc>
          <w:tcPr>
            <w:tcW w:w="2057" w:type="pct"/>
            <w:tcBorders>
              <w:top w:val="nil"/>
              <w:left w:val="single" w:sz="4" w:space="0" w:color="auto"/>
              <w:bottom w:val="single" w:sz="4" w:space="0" w:color="auto"/>
              <w:right w:val="single" w:sz="4" w:space="0" w:color="auto"/>
            </w:tcBorders>
            <w:vAlign w:val="center"/>
          </w:tcPr>
          <w:p w14:paraId="6296C2CE" w14:textId="77777777" w:rsidR="006A2F53" w:rsidRPr="006A2F53" w:rsidRDefault="006A2F53" w:rsidP="006A2F53">
            <w:pPr>
              <w:ind w:firstLine="0"/>
            </w:pPr>
            <w:r w:rsidRPr="006A2F53">
              <w:rPr>
                <w:sz w:val="16"/>
                <w:szCs w:val="16"/>
              </w:rPr>
              <w:t>Придорожная полоса</w:t>
            </w:r>
          </w:p>
        </w:tc>
        <w:tc>
          <w:tcPr>
            <w:tcW w:w="2943" w:type="pct"/>
            <w:tcBorders>
              <w:top w:val="nil"/>
              <w:left w:val="nil"/>
              <w:bottom w:val="single" w:sz="4" w:space="0" w:color="auto"/>
              <w:right w:val="single" w:sz="4" w:space="0" w:color="auto"/>
            </w:tcBorders>
            <w:vAlign w:val="center"/>
          </w:tcPr>
          <w:p w14:paraId="4CBC51B2" w14:textId="52375A85" w:rsidR="006A2F53" w:rsidRPr="006A2F53" w:rsidRDefault="000F14D0" w:rsidP="006A2F53">
            <w:pPr>
              <w:ind w:firstLine="0"/>
            </w:pPr>
            <w:r>
              <w:rPr>
                <w:sz w:val="16"/>
                <w:szCs w:val="16"/>
              </w:rPr>
              <w:t>ФЗ</w:t>
            </w:r>
            <w:r w:rsidR="006A2F53" w:rsidRPr="006A2F53">
              <w:rPr>
                <w:sz w:val="16"/>
                <w:szCs w:val="16"/>
              </w:rPr>
              <w:t xml:space="preserve"> от 08.11.2007 № 257-ФЗ (ред. от 08.12.2020)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изм. и доп., вступ. в силу с 17.01.2021)</w:t>
            </w:r>
          </w:p>
        </w:tc>
      </w:tr>
      <w:tr w:rsidR="006A2F53" w:rsidRPr="006A2F53" w14:paraId="1A9C7393" w14:textId="77777777" w:rsidTr="006A2F53">
        <w:tc>
          <w:tcPr>
            <w:tcW w:w="2057" w:type="pct"/>
            <w:tcBorders>
              <w:top w:val="nil"/>
              <w:left w:val="single" w:sz="4" w:space="0" w:color="auto"/>
              <w:bottom w:val="single" w:sz="4" w:space="0" w:color="auto"/>
              <w:right w:val="single" w:sz="4" w:space="0" w:color="auto"/>
            </w:tcBorders>
            <w:vAlign w:val="center"/>
          </w:tcPr>
          <w:p w14:paraId="0CF44E72" w14:textId="77777777" w:rsidR="006A2F53" w:rsidRPr="006A2F53" w:rsidRDefault="006A2F53" w:rsidP="006A2F53">
            <w:pPr>
              <w:ind w:firstLine="0"/>
            </w:pPr>
            <w:r w:rsidRPr="006A2F53">
              <w:rPr>
                <w:sz w:val="16"/>
                <w:szCs w:val="16"/>
              </w:rPr>
              <w:t>Санитарно-защитная зона предприятий, сооружений и иных объектов</w:t>
            </w:r>
          </w:p>
        </w:tc>
        <w:tc>
          <w:tcPr>
            <w:tcW w:w="2943" w:type="pct"/>
            <w:tcBorders>
              <w:top w:val="nil"/>
              <w:left w:val="nil"/>
              <w:bottom w:val="single" w:sz="4" w:space="0" w:color="auto"/>
              <w:right w:val="single" w:sz="4" w:space="0" w:color="auto"/>
            </w:tcBorders>
            <w:vAlign w:val="center"/>
          </w:tcPr>
          <w:p w14:paraId="13721501" w14:textId="77777777" w:rsidR="006A2F53" w:rsidRPr="006A2F53" w:rsidRDefault="006A2F53" w:rsidP="006A2F53">
            <w:pPr>
              <w:ind w:firstLine="0"/>
            </w:pPr>
            <w:r w:rsidRPr="006A2F53">
              <w:rPr>
                <w:sz w:val="16"/>
                <w:szCs w:val="16"/>
              </w:rPr>
              <w:t>Постановление № 74 от 25.09.2007 года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bl>
    <w:p w14:paraId="7F0A8852" w14:textId="77777777" w:rsidR="006A2F53" w:rsidRPr="006A2F53" w:rsidRDefault="006A2F53" w:rsidP="006A2F53">
      <w:pPr>
        <w:suppressAutoHyphens/>
        <w:autoSpaceDN w:val="0"/>
        <w:spacing w:before="120"/>
        <w:textAlignment w:val="baseline"/>
        <w:rPr>
          <w:rFonts w:eastAsia="Calibri"/>
          <w:color w:val="000000"/>
          <w:lang w:eastAsia="en-US"/>
        </w:rPr>
      </w:pPr>
      <w:r w:rsidRPr="006A2F53">
        <w:rPr>
          <w:rFonts w:eastAsia="Calibri"/>
          <w:color w:val="000000"/>
          <w:lang w:eastAsia="en-US"/>
        </w:rPr>
        <w:lastRenderedPageBreak/>
        <w:t>Коэффициент, учитывающий степень ограничения прав, определялся с помощью метода «Анализа ограничений», предложенного автором статьи «Учет влияния охранных зон на стоимость земельного участка»</w:t>
      </w:r>
      <w:r w:rsidRPr="006A2F53">
        <w:rPr>
          <w:rFonts w:eastAsia="Calibri"/>
          <w:color w:val="000000"/>
          <w:vertAlign w:val="superscript"/>
          <w:lang w:eastAsia="en-US"/>
        </w:rPr>
        <w:footnoteReference w:id="35"/>
      </w:r>
      <w:r w:rsidRPr="006A2F53">
        <w:rPr>
          <w:rFonts w:eastAsia="Calibri"/>
          <w:color w:val="000000"/>
          <w:lang w:eastAsia="en-US"/>
        </w:rPr>
        <w:t xml:space="preserve">. </w:t>
      </w:r>
    </w:p>
    <w:p w14:paraId="521C9B4A" w14:textId="77777777" w:rsidR="006A2F53" w:rsidRPr="006A2F53" w:rsidRDefault="006A2F53" w:rsidP="006A2F53">
      <w:pPr>
        <w:suppressAutoHyphens/>
        <w:autoSpaceDN w:val="0"/>
        <w:spacing w:before="120"/>
        <w:textAlignment w:val="baseline"/>
        <w:rPr>
          <w:rFonts w:eastAsia="Calibri"/>
          <w:color w:val="000000"/>
          <w:lang w:eastAsia="en-US"/>
        </w:rPr>
      </w:pPr>
      <w:r w:rsidRPr="006A2F53">
        <w:rPr>
          <w:rFonts w:eastAsia="Calibri"/>
          <w:color w:val="000000"/>
          <w:lang w:eastAsia="en-US"/>
        </w:rPr>
        <w:t>Алгоритм расчета стоимостного эквивалента ограничений, обусловленного наличием охранной зоны, может быть выражен следующей последовательностью действий:</w:t>
      </w:r>
    </w:p>
    <w:p w14:paraId="2E7E3622" w14:textId="77777777" w:rsidR="006A2F53" w:rsidRPr="006A2F53" w:rsidRDefault="006A2F53" w:rsidP="008E394E">
      <w:pPr>
        <w:numPr>
          <w:ilvl w:val="0"/>
          <w:numId w:val="40"/>
        </w:numPr>
        <w:suppressAutoHyphens/>
        <w:autoSpaceDN w:val="0"/>
        <w:spacing w:after="160" w:line="244" w:lineRule="auto"/>
        <w:contextualSpacing/>
        <w:jc w:val="left"/>
        <w:textAlignment w:val="baseline"/>
        <w:rPr>
          <w:rFonts w:eastAsia="Calibri"/>
          <w:color w:val="000000"/>
          <w:lang w:eastAsia="en-US"/>
        </w:rPr>
      </w:pPr>
      <w:r w:rsidRPr="006A2F53">
        <w:rPr>
          <w:rFonts w:eastAsia="Calibri"/>
          <w:color w:val="000000"/>
          <w:lang w:eastAsia="en-US"/>
        </w:rPr>
        <w:t>Рассчитывается стоимость земельного участка без учета ограничений охранной зоной (</w:t>
      </w:r>
      <w:r w:rsidRPr="006A2F53">
        <w:rPr>
          <w:rFonts w:eastAsia="Calibri"/>
          <w:i/>
          <w:iCs/>
          <w:color w:val="000000"/>
          <w:lang w:eastAsia="en-US"/>
        </w:rPr>
        <w:t>Сб</w:t>
      </w:r>
      <w:r w:rsidRPr="006A2F53">
        <w:rPr>
          <w:rFonts w:eastAsia="Calibri"/>
          <w:color w:val="000000"/>
          <w:lang w:eastAsia="en-US"/>
        </w:rPr>
        <w:t>).</w:t>
      </w:r>
    </w:p>
    <w:p w14:paraId="3AEF7E6F" w14:textId="77777777" w:rsidR="006A2F53" w:rsidRPr="006A2F53" w:rsidRDefault="006A2F53" w:rsidP="008E394E">
      <w:pPr>
        <w:numPr>
          <w:ilvl w:val="0"/>
          <w:numId w:val="40"/>
        </w:numPr>
        <w:suppressAutoHyphens/>
        <w:autoSpaceDN w:val="0"/>
        <w:spacing w:after="160" w:line="244" w:lineRule="auto"/>
        <w:contextualSpacing/>
        <w:jc w:val="left"/>
        <w:textAlignment w:val="baseline"/>
        <w:rPr>
          <w:rFonts w:eastAsia="Calibri"/>
          <w:i/>
          <w:iCs/>
          <w:color w:val="000000"/>
          <w:lang w:eastAsia="en-US"/>
        </w:rPr>
      </w:pPr>
      <w:r w:rsidRPr="006A2F53">
        <w:rPr>
          <w:rFonts w:eastAsia="Calibri"/>
          <w:color w:val="000000"/>
          <w:lang w:eastAsia="en-US"/>
        </w:rPr>
        <w:t xml:space="preserve">Определяется площадь земельного участка, занятого охранной зоной </w:t>
      </w:r>
      <w:r w:rsidRPr="006A2F53">
        <w:rPr>
          <w:rFonts w:eastAsia="Calibri"/>
          <w:i/>
          <w:iCs/>
          <w:color w:val="000000"/>
          <w:lang w:eastAsia="en-US"/>
        </w:rPr>
        <w:t>Sоз</w:t>
      </w:r>
      <w:r w:rsidRPr="006A2F53">
        <w:rPr>
          <w:rFonts w:eastAsia="Calibri"/>
          <w:color w:val="000000"/>
          <w:lang w:eastAsia="en-US"/>
        </w:rPr>
        <w:t xml:space="preserve">, и оценивается доля земельного участка, занятого охранной зоной как </w:t>
      </w:r>
      <w:r w:rsidRPr="006A2F53">
        <w:rPr>
          <w:rFonts w:eastAsia="Calibri"/>
          <w:i/>
          <w:iCs/>
          <w:color w:val="000000"/>
          <w:lang w:eastAsia="en-US"/>
        </w:rPr>
        <w:t>Sоз</w:t>
      </w:r>
      <w:r w:rsidRPr="006A2F53">
        <w:rPr>
          <w:rFonts w:eastAsia="Calibri"/>
          <w:color w:val="000000"/>
          <w:lang w:eastAsia="en-US"/>
        </w:rPr>
        <w:t>/</w:t>
      </w:r>
      <w:r w:rsidRPr="006A2F53">
        <w:rPr>
          <w:rFonts w:eastAsia="Calibri"/>
          <w:i/>
          <w:iCs/>
          <w:color w:val="000000"/>
          <w:lang w:eastAsia="en-US"/>
        </w:rPr>
        <w:t>Sоб.</w:t>
      </w:r>
    </w:p>
    <w:p w14:paraId="10D23820" w14:textId="77777777" w:rsidR="006A2F53" w:rsidRPr="006A2F53" w:rsidRDefault="006A2F53" w:rsidP="008E394E">
      <w:pPr>
        <w:numPr>
          <w:ilvl w:val="0"/>
          <w:numId w:val="40"/>
        </w:numPr>
        <w:suppressAutoHyphens/>
        <w:autoSpaceDN w:val="0"/>
        <w:spacing w:after="160" w:line="244" w:lineRule="auto"/>
        <w:contextualSpacing/>
        <w:jc w:val="left"/>
        <w:textAlignment w:val="baseline"/>
        <w:rPr>
          <w:rFonts w:eastAsia="Calibri"/>
          <w:color w:val="000000"/>
          <w:lang w:eastAsia="en-US"/>
        </w:rPr>
      </w:pPr>
      <w:r w:rsidRPr="006A2F53">
        <w:rPr>
          <w:rFonts w:eastAsia="Calibri"/>
          <w:color w:val="000000"/>
          <w:lang w:eastAsia="en-US"/>
        </w:rPr>
        <w:t>Оценивается коэффициент (доля), учитывающий степень ограничения прав собственника (</w:t>
      </w:r>
      <w:r w:rsidRPr="006A2F53">
        <w:rPr>
          <w:rFonts w:eastAsia="Calibri"/>
          <w:i/>
          <w:iCs/>
          <w:color w:val="000000"/>
          <w:lang w:eastAsia="en-US"/>
        </w:rPr>
        <w:t>К</w:t>
      </w:r>
      <w:r w:rsidRPr="006A2F53">
        <w:rPr>
          <w:rFonts w:eastAsia="Calibri"/>
          <w:color w:val="000000"/>
          <w:lang w:eastAsia="en-US"/>
        </w:rPr>
        <w:t>).</w:t>
      </w:r>
    </w:p>
    <w:p w14:paraId="6BBFE842" w14:textId="77777777" w:rsidR="006A2F53" w:rsidRPr="006A2F53" w:rsidRDefault="006A2F53" w:rsidP="008E394E">
      <w:pPr>
        <w:numPr>
          <w:ilvl w:val="0"/>
          <w:numId w:val="40"/>
        </w:numPr>
        <w:suppressAutoHyphens/>
        <w:autoSpaceDN w:val="0"/>
        <w:spacing w:after="160" w:line="244" w:lineRule="auto"/>
        <w:contextualSpacing/>
        <w:jc w:val="left"/>
        <w:textAlignment w:val="baseline"/>
        <w:rPr>
          <w:rFonts w:eastAsia="Calibri"/>
          <w:color w:val="000000"/>
          <w:lang w:eastAsia="en-US"/>
        </w:rPr>
      </w:pPr>
      <w:r w:rsidRPr="006A2F53">
        <w:rPr>
          <w:rFonts w:eastAsia="Calibri"/>
          <w:color w:val="000000"/>
          <w:lang w:eastAsia="en-US"/>
        </w:rPr>
        <w:t xml:space="preserve"> Рассчитывается стоимостной эквивалент ограничений, обусловленных наличием охранной зоны:</w:t>
      </w:r>
    </w:p>
    <w:tbl>
      <w:tblPr>
        <w:tblStyle w:val="1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6"/>
        <w:gridCol w:w="1790"/>
      </w:tblGrid>
      <w:tr w:rsidR="006A2F53" w:rsidRPr="006A2F53" w14:paraId="46AD5D69" w14:textId="77777777" w:rsidTr="00C63B4F">
        <w:tc>
          <w:tcPr>
            <w:tcW w:w="8613" w:type="dxa"/>
          </w:tcPr>
          <w:p w14:paraId="3C3E1481" w14:textId="77777777" w:rsidR="006A2F53" w:rsidRPr="006A2F53" w:rsidRDefault="006A2F53" w:rsidP="006A2F53">
            <w:pPr>
              <w:suppressAutoHyphens/>
              <w:autoSpaceDN w:val="0"/>
              <w:spacing w:before="120" w:after="120"/>
              <w:ind w:firstLine="0"/>
              <w:jc w:val="center"/>
              <w:rPr>
                <w:rFonts w:eastAsia="Calibri"/>
              </w:rPr>
            </w:pPr>
            <w:r w:rsidRPr="006A2F53">
              <w:rPr>
                <w:rFonts w:eastAsia="Calibri"/>
                <w:noProof/>
                <w:color w:val="000000"/>
              </w:rPr>
              <w:drawing>
                <wp:inline distT="0" distB="0" distL="0" distR="0" wp14:anchorId="7BBAB258" wp14:editId="4458C6D7">
                  <wp:extent cx="1678462" cy="259308"/>
                  <wp:effectExtent l="0" t="0" r="0" b="7620"/>
                  <wp:docPr id="457065563" name="Рисунок 457065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693065" cy="261564"/>
                          </a:xfrm>
                          <a:prstGeom prst="rect">
                            <a:avLst/>
                          </a:prstGeom>
                          <a:noFill/>
                        </pic:spPr>
                      </pic:pic>
                    </a:graphicData>
                  </a:graphic>
                </wp:inline>
              </w:drawing>
            </w:r>
          </w:p>
        </w:tc>
        <w:tc>
          <w:tcPr>
            <w:tcW w:w="1809" w:type="dxa"/>
            <w:vAlign w:val="center"/>
          </w:tcPr>
          <w:p w14:paraId="34A55B53" w14:textId="576286A2" w:rsidR="006A2F53" w:rsidRPr="006A2F53" w:rsidRDefault="006A2F53" w:rsidP="006A2F53">
            <w:pPr>
              <w:rPr>
                <w:rFonts w:eastAsia="Calibri"/>
              </w:rPr>
            </w:pPr>
            <w:r w:rsidRPr="006A2F53">
              <w:t>(</w:t>
            </w:r>
            <w:r w:rsidRPr="006A2F53">
              <w:rPr>
                <w:noProof/>
              </w:rPr>
              <w:fldChar w:fldCharType="begin"/>
            </w:r>
            <w:r w:rsidRPr="006A2F53">
              <w:rPr>
                <w:noProof/>
              </w:rPr>
              <w:instrText xml:space="preserve"> SEQ Формула \* ARABIC </w:instrText>
            </w:r>
            <w:r w:rsidRPr="006A2F53">
              <w:rPr>
                <w:noProof/>
              </w:rPr>
              <w:fldChar w:fldCharType="separate"/>
            </w:r>
            <w:r w:rsidR="004B09DA">
              <w:rPr>
                <w:noProof/>
              </w:rPr>
              <w:t>39</w:t>
            </w:r>
            <w:r w:rsidRPr="006A2F53">
              <w:rPr>
                <w:noProof/>
              </w:rPr>
              <w:fldChar w:fldCharType="end"/>
            </w:r>
            <w:r w:rsidRPr="006A2F53">
              <w:t>)</w:t>
            </w:r>
          </w:p>
        </w:tc>
      </w:tr>
    </w:tbl>
    <w:p w14:paraId="03E57252" w14:textId="77777777" w:rsidR="006A2F53" w:rsidRPr="006A2F53" w:rsidRDefault="006A2F53" w:rsidP="006A2F53">
      <w:pPr>
        <w:suppressAutoHyphens/>
        <w:autoSpaceDN w:val="0"/>
        <w:textAlignment w:val="baseline"/>
        <w:rPr>
          <w:rFonts w:eastAsia="Calibri"/>
          <w:color w:val="000000"/>
          <w:lang w:eastAsia="en-US"/>
        </w:rPr>
      </w:pPr>
      <w:r w:rsidRPr="006A2F53">
        <w:rPr>
          <w:rFonts w:eastAsia="Calibri"/>
          <w:color w:val="000000"/>
          <w:lang w:eastAsia="en-US"/>
        </w:rPr>
        <w:t>Влияние охранной зоны (</w:t>
      </w:r>
      <w:r w:rsidRPr="006A2F53">
        <w:rPr>
          <w:rFonts w:eastAsia="Calibri"/>
          <w:i/>
          <w:color w:val="000000"/>
          <w:lang w:eastAsia="en-US"/>
        </w:rPr>
        <w:t>К</w:t>
      </w:r>
      <w:r w:rsidRPr="006A2F53">
        <w:rPr>
          <w:rFonts w:eastAsia="Calibri"/>
          <w:color w:val="000000"/>
          <w:lang w:eastAsia="en-US"/>
        </w:rPr>
        <w:t>) на стоимость земельного участка может быть определено посредством бальной оцифровки ограничивающих факторов. Алгоритм расчета может быть представлен следующей последовательностью действий:</w:t>
      </w:r>
    </w:p>
    <w:p w14:paraId="145F59DB" w14:textId="77777777" w:rsidR="006A2F53" w:rsidRPr="006A2F53" w:rsidRDefault="006A2F53" w:rsidP="008E394E">
      <w:pPr>
        <w:numPr>
          <w:ilvl w:val="0"/>
          <w:numId w:val="41"/>
        </w:numPr>
        <w:tabs>
          <w:tab w:val="left" w:pos="1134"/>
        </w:tabs>
        <w:suppressAutoHyphens/>
        <w:autoSpaceDN w:val="0"/>
        <w:spacing w:after="160" w:line="244" w:lineRule="auto"/>
        <w:ind w:left="0" w:firstLine="709"/>
        <w:contextualSpacing/>
        <w:textAlignment w:val="baseline"/>
        <w:rPr>
          <w:rFonts w:eastAsia="Calibri"/>
          <w:color w:val="000000"/>
          <w:lang w:eastAsia="en-US"/>
        </w:rPr>
      </w:pPr>
      <w:r w:rsidRPr="006A2F53">
        <w:rPr>
          <w:rFonts w:eastAsia="Calibri"/>
          <w:color w:val="000000"/>
          <w:lang w:eastAsia="en-US"/>
        </w:rPr>
        <w:t>составление перечня факторов, определяющих степень ограничения прав собственника. Как правило, общий перечень содержится в подзаконном нормативном правовом акте;</w:t>
      </w:r>
    </w:p>
    <w:p w14:paraId="2906E487" w14:textId="77777777" w:rsidR="006A2F53" w:rsidRPr="006A2F53" w:rsidRDefault="006A2F53" w:rsidP="008E394E">
      <w:pPr>
        <w:numPr>
          <w:ilvl w:val="0"/>
          <w:numId w:val="41"/>
        </w:numPr>
        <w:tabs>
          <w:tab w:val="left" w:pos="1134"/>
        </w:tabs>
        <w:suppressAutoHyphens/>
        <w:autoSpaceDN w:val="0"/>
        <w:spacing w:after="160" w:line="244" w:lineRule="auto"/>
        <w:ind w:left="0" w:firstLine="709"/>
        <w:contextualSpacing/>
        <w:textAlignment w:val="baseline"/>
        <w:rPr>
          <w:rFonts w:eastAsia="Calibri"/>
          <w:color w:val="000000"/>
          <w:lang w:eastAsia="en-US"/>
        </w:rPr>
      </w:pPr>
      <w:r w:rsidRPr="006A2F53">
        <w:rPr>
          <w:rFonts w:eastAsia="Calibri"/>
          <w:color w:val="000000"/>
          <w:lang w:eastAsia="en-US"/>
        </w:rPr>
        <w:t>анализ общего перечня ограничивающих факторов и формирование конечного перечня факторов, оказывающих существенное влияние на эффективное использование земельного участка и бизнеса собственника. Как правило, общий перечень факторов (зафиксированный подзаконным нормативным правовым актом) содержит довольно разнообразные запреты. Одни критичны для эффективного использования участка (бизнеса собственника), другие никак не связаны с нормальной работой собственника. В процессе формирования окончательного списка факторов важно, чтобы все они были формализованы таким образом, чтобы увеличение значения каждого из них (балльной оценки) приводило к однонаправленному изменению коэффициента (то есть увеличение влияния каждого фактора приводило бы к росту (или снижению) коэффициента);</w:t>
      </w:r>
    </w:p>
    <w:p w14:paraId="0879CAD7" w14:textId="77777777" w:rsidR="006A2F53" w:rsidRPr="006A2F53" w:rsidRDefault="006A2F53" w:rsidP="008E394E">
      <w:pPr>
        <w:numPr>
          <w:ilvl w:val="0"/>
          <w:numId w:val="41"/>
        </w:numPr>
        <w:tabs>
          <w:tab w:val="left" w:pos="1134"/>
        </w:tabs>
        <w:suppressAutoHyphens/>
        <w:autoSpaceDN w:val="0"/>
        <w:spacing w:after="160" w:line="244" w:lineRule="auto"/>
        <w:ind w:left="0" w:firstLine="709"/>
        <w:contextualSpacing/>
        <w:textAlignment w:val="baseline"/>
        <w:rPr>
          <w:rFonts w:eastAsia="Calibri"/>
          <w:color w:val="000000"/>
          <w:lang w:eastAsia="en-US"/>
        </w:rPr>
      </w:pPr>
      <w:r w:rsidRPr="006A2F53">
        <w:rPr>
          <w:rFonts w:eastAsia="Calibri"/>
          <w:color w:val="000000"/>
          <w:lang w:eastAsia="en-US"/>
        </w:rPr>
        <w:t>определение балльной шкалы оценки величины ценообразующего параметра. Выбор балльной шкалы сам по себе не имеет существенного значения. Однако большое значение имеют определение шага балльной шкалы (например, один балл) и максимально и минимально достигаемые значения оценки каждого фактора (например, от единицы до пяти или от нуля до десяти);</w:t>
      </w:r>
    </w:p>
    <w:p w14:paraId="43674BA2" w14:textId="77777777" w:rsidR="006A2F53" w:rsidRPr="006A2F53" w:rsidRDefault="006A2F53" w:rsidP="008E394E">
      <w:pPr>
        <w:numPr>
          <w:ilvl w:val="0"/>
          <w:numId w:val="41"/>
        </w:numPr>
        <w:tabs>
          <w:tab w:val="left" w:pos="1134"/>
        </w:tabs>
        <w:suppressAutoHyphens/>
        <w:autoSpaceDN w:val="0"/>
        <w:spacing w:after="160" w:line="244" w:lineRule="auto"/>
        <w:ind w:left="0" w:firstLine="709"/>
        <w:contextualSpacing/>
        <w:textAlignment w:val="baseline"/>
        <w:rPr>
          <w:rFonts w:eastAsia="Calibri"/>
          <w:color w:val="000000"/>
          <w:lang w:eastAsia="en-US"/>
        </w:rPr>
      </w:pPr>
      <w:r w:rsidRPr="006A2F53">
        <w:rPr>
          <w:rFonts w:eastAsia="Calibri"/>
          <w:color w:val="000000"/>
          <w:lang w:eastAsia="en-US"/>
        </w:rPr>
        <w:t>балльная оценка величины каждого фактора и вывод о балльной оценке коэффициента, учитывающего степень ограничения прав (в результате установления охранной зоны) (Кс). В общем случае, когда минимальный балл при оценке факторов не равен нулю, расчет величины результирующего признака (Кс) будет осуществляться по формуле:</w:t>
      </w:r>
    </w:p>
    <w:tbl>
      <w:tblPr>
        <w:tblStyle w:val="1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5"/>
        <w:gridCol w:w="2381"/>
      </w:tblGrid>
      <w:tr w:rsidR="006A2F53" w:rsidRPr="006A2F53" w14:paraId="73DD024F" w14:textId="77777777" w:rsidTr="00BC40F1">
        <w:tc>
          <w:tcPr>
            <w:tcW w:w="8188" w:type="dxa"/>
          </w:tcPr>
          <w:p w14:paraId="6CCD6229" w14:textId="77777777" w:rsidR="006A2F53" w:rsidRPr="006A2F53" w:rsidRDefault="006A2F53" w:rsidP="006A2F53">
            <w:pPr>
              <w:suppressAutoHyphens/>
              <w:autoSpaceDN w:val="0"/>
              <w:spacing w:before="120" w:after="120"/>
              <w:ind w:firstLine="0"/>
              <w:jc w:val="center"/>
              <w:rPr>
                <w:rFonts w:eastAsia="Calibri"/>
              </w:rPr>
            </w:pPr>
            <w:r w:rsidRPr="006A2F53">
              <w:rPr>
                <w:rFonts w:eastAsia="Calibri"/>
                <w:noProof/>
              </w:rPr>
              <w:drawing>
                <wp:inline distT="0" distB="0" distL="0" distR="0" wp14:anchorId="1CD0FD1A" wp14:editId="62828D5F">
                  <wp:extent cx="2538247" cy="561108"/>
                  <wp:effectExtent l="0" t="0" r="0" b="0"/>
                  <wp:docPr id="1003475715" name="Рисунок 100347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558536" cy="565593"/>
                          </a:xfrm>
                          <a:prstGeom prst="rect">
                            <a:avLst/>
                          </a:prstGeom>
                          <a:noFill/>
                        </pic:spPr>
                      </pic:pic>
                    </a:graphicData>
                  </a:graphic>
                </wp:inline>
              </w:drawing>
            </w:r>
          </w:p>
        </w:tc>
        <w:tc>
          <w:tcPr>
            <w:tcW w:w="2494" w:type="dxa"/>
            <w:vAlign w:val="center"/>
          </w:tcPr>
          <w:p w14:paraId="1E3BB6B5" w14:textId="7EAA6E58" w:rsidR="006A2F53" w:rsidRPr="006A2F53" w:rsidRDefault="006A2F53" w:rsidP="006A2F53">
            <w:pPr>
              <w:jc w:val="center"/>
              <w:rPr>
                <w:rFonts w:eastAsia="Calibri"/>
              </w:rPr>
            </w:pPr>
            <w:r w:rsidRPr="006A2F53">
              <w:t>(</w:t>
            </w:r>
            <w:r w:rsidRPr="006A2F53">
              <w:rPr>
                <w:noProof/>
              </w:rPr>
              <w:fldChar w:fldCharType="begin"/>
            </w:r>
            <w:r w:rsidRPr="006A2F53">
              <w:rPr>
                <w:noProof/>
              </w:rPr>
              <w:instrText xml:space="preserve"> SEQ Формула \* ARABIC </w:instrText>
            </w:r>
            <w:r w:rsidRPr="006A2F53">
              <w:rPr>
                <w:noProof/>
              </w:rPr>
              <w:fldChar w:fldCharType="separate"/>
            </w:r>
            <w:r w:rsidR="004B09DA">
              <w:rPr>
                <w:noProof/>
              </w:rPr>
              <w:t>40</w:t>
            </w:r>
            <w:r w:rsidRPr="006A2F53">
              <w:rPr>
                <w:noProof/>
              </w:rPr>
              <w:fldChar w:fldCharType="end"/>
            </w:r>
            <w:r w:rsidRPr="006A2F53">
              <w:t>)</w:t>
            </w:r>
          </w:p>
        </w:tc>
      </w:tr>
    </w:tbl>
    <w:p w14:paraId="00AE98A0" w14:textId="77777777" w:rsidR="006A2F53" w:rsidRPr="006A2F53" w:rsidRDefault="006A2F53" w:rsidP="006A2F53">
      <w:pPr>
        <w:tabs>
          <w:tab w:val="left" w:pos="1134"/>
        </w:tabs>
        <w:suppressAutoHyphens/>
        <w:autoSpaceDN w:val="0"/>
        <w:rPr>
          <w:rFonts w:eastAsia="Calibri"/>
          <w:color w:val="000000"/>
          <w:lang w:eastAsia="en-US"/>
        </w:rPr>
      </w:pPr>
      <w:r w:rsidRPr="006A2F53">
        <w:rPr>
          <w:rFonts w:eastAsia="Calibri"/>
          <w:color w:val="000000"/>
          <w:lang w:eastAsia="en-US"/>
        </w:rPr>
        <w:t xml:space="preserve">где </w:t>
      </w:r>
      <w:r w:rsidRPr="006A2F53">
        <w:rPr>
          <w:rFonts w:eastAsia="Calibri"/>
          <w:i/>
          <w:iCs/>
          <w:color w:val="000000"/>
          <w:lang w:eastAsia="en-US"/>
        </w:rPr>
        <w:t>Bmax</w:t>
      </w:r>
      <w:r w:rsidRPr="006A2F53">
        <w:rPr>
          <w:rFonts w:eastAsia="Calibri"/>
          <w:color w:val="000000"/>
          <w:lang w:eastAsia="en-US"/>
        </w:rPr>
        <w:t xml:space="preserve">, </w:t>
      </w:r>
      <w:r w:rsidRPr="006A2F53">
        <w:rPr>
          <w:rFonts w:eastAsia="Calibri"/>
          <w:i/>
          <w:iCs/>
          <w:color w:val="000000"/>
          <w:lang w:eastAsia="en-US"/>
        </w:rPr>
        <w:t>Bmin</w:t>
      </w:r>
      <w:r w:rsidRPr="006A2F53">
        <w:rPr>
          <w:rFonts w:eastAsia="Calibri"/>
          <w:color w:val="000000"/>
          <w:lang w:eastAsia="en-US"/>
        </w:rPr>
        <w:t xml:space="preserve">, </w:t>
      </w:r>
      <w:r w:rsidRPr="006A2F53">
        <w:rPr>
          <w:rFonts w:eastAsia="Calibri"/>
          <w:i/>
          <w:iCs/>
          <w:color w:val="000000"/>
          <w:lang w:eastAsia="en-US"/>
        </w:rPr>
        <w:t xml:space="preserve">Bi </w:t>
      </w:r>
      <w:r w:rsidRPr="006A2F53">
        <w:rPr>
          <w:rFonts w:eastAsia="Calibri"/>
          <w:color w:val="000000"/>
          <w:lang w:eastAsia="en-US"/>
        </w:rPr>
        <w:t>– максимальное возможное, минимальное возможное, расчетное количество баллов;</w:t>
      </w:r>
    </w:p>
    <w:p w14:paraId="4521D26B" w14:textId="77777777" w:rsidR="006A2F53" w:rsidRPr="006A2F53" w:rsidRDefault="006A2F53" w:rsidP="006A2F53">
      <w:pPr>
        <w:tabs>
          <w:tab w:val="left" w:pos="1134"/>
        </w:tabs>
        <w:suppressAutoHyphens/>
        <w:autoSpaceDN w:val="0"/>
        <w:rPr>
          <w:rFonts w:eastAsia="Calibri"/>
          <w:color w:val="000000"/>
          <w:lang w:eastAsia="en-US"/>
        </w:rPr>
      </w:pPr>
      <w:r w:rsidRPr="006A2F53">
        <w:rPr>
          <w:rFonts w:eastAsia="Calibri"/>
          <w:i/>
          <w:iCs/>
          <w:color w:val="000000"/>
          <w:lang w:eastAsia="en-US"/>
        </w:rPr>
        <w:t>Kmax</w:t>
      </w:r>
      <w:r w:rsidRPr="006A2F53">
        <w:rPr>
          <w:rFonts w:eastAsia="Calibri"/>
          <w:color w:val="000000"/>
          <w:lang w:eastAsia="en-US"/>
        </w:rPr>
        <w:t xml:space="preserve">, </w:t>
      </w:r>
      <w:r w:rsidRPr="006A2F53">
        <w:rPr>
          <w:rFonts w:eastAsia="Calibri"/>
          <w:i/>
          <w:iCs/>
          <w:color w:val="000000"/>
          <w:lang w:eastAsia="en-US"/>
        </w:rPr>
        <w:t xml:space="preserve">Kmin </w:t>
      </w:r>
      <w:r w:rsidRPr="006A2F53">
        <w:rPr>
          <w:rFonts w:eastAsia="Calibri"/>
          <w:color w:val="000000"/>
          <w:lang w:eastAsia="en-US"/>
        </w:rPr>
        <w:t>– максимально и минимально возможные значения коэффициента (коэффициент, учитывающий степень ограничения прав, заключен в диапазон от 0 (если наличие охранной зоны никак не влияет на возможности влияния участка) до 1 (если наличие охранной зоны полностью лишает возможности использовать земельный участок)).</w:t>
      </w:r>
    </w:p>
    <w:p w14:paraId="3D9237BA" w14:textId="77777777" w:rsidR="006A2F53" w:rsidRPr="006A2F53" w:rsidRDefault="006A2F53" w:rsidP="006A2F53">
      <w:pPr>
        <w:suppressAutoHyphens/>
        <w:autoSpaceDN w:val="0"/>
        <w:rPr>
          <w:rFonts w:eastAsia="Calibri"/>
          <w:color w:val="000000"/>
          <w:lang w:eastAsia="en-US"/>
        </w:rPr>
      </w:pPr>
      <w:r w:rsidRPr="006A2F53">
        <w:rPr>
          <w:rFonts w:eastAsia="Calibri"/>
          <w:color w:val="000000"/>
          <w:lang w:eastAsia="en-US"/>
        </w:rPr>
        <w:t>В рамках анализа существующих ограничений на использование земельного участка, были выявлены ограничения, которые оказывают существенное влияние на ведение хозяйственной деятельности на участке. Данные ограничения приведены в таблице ниже.</w:t>
      </w:r>
    </w:p>
    <w:p w14:paraId="2D70AC3E" w14:textId="3E998BED" w:rsidR="006A2F53" w:rsidRPr="006A2F53" w:rsidRDefault="006A2F53" w:rsidP="006A2F53">
      <w:pPr>
        <w:widowControl w:val="0"/>
        <w:suppressAutoHyphens/>
        <w:overflowPunct w:val="0"/>
        <w:autoSpaceDE w:val="0"/>
        <w:autoSpaceDN w:val="0"/>
        <w:spacing w:before="60"/>
        <w:ind w:firstLine="0"/>
        <w:rPr>
          <w:rFonts w:eastAsia="Calibri"/>
          <w:bCs/>
          <w:iCs/>
          <w:color w:val="000000"/>
          <w:szCs w:val="22"/>
          <w:lang w:eastAsia="en-US"/>
        </w:rPr>
      </w:pPr>
      <w:bookmarkStart w:id="601" w:name="_Toc230964103"/>
      <w:bookmarkStart w:id="602" w:name="_Toc235089128"/>
      <w:r w:rsidRPr="006A2F53">
        <w:rPr>
          <w:rFonts w:eastAsia="Calibri"/>
          <w:bCs/>
          <w:iCs/>
          <w:szCs w:val="22"/>
          <w:lang w:eastAsia="ar-SA"/>
        </w:rPr>
        <w:t xml:space="preserve">Таблица </w:t>
      </w:r>
      <w:r w:rsidRPr="006A2F53">
        <w:rPr>
          <w:rFonts w:eastAsia="Calibri"/>
          <w:bCs/>
          <w:iCs/>
          <w:noProof/>
          <w:szCs w:val="22"/>
          <w:lang w:eastAsia="ar-SA"/>
        </w:rPr>
        <w:fldChar w:fldCharType="begin"/>
      </w:r>
      <w:r w:rsidRPr="006A2F53">
        <w:rPr>
          <w:rFonts w:eastAsia="Calibri"/>
          <w:bCs/>
          <w:iCs/>
          <w:noProof/>
          <w:szCs w:val="22"/>
          <w:lang w:eastAsia="ar-SA"/>
        </w:rPr>
        <w:instrText xml:space="preserve"> SEQ Таблица \* ARABIC </w:instrText>
      </w:r>
      <w:r w:rsidRPr="006A2F53">
        <w:rPr>
          <w:rFonts w:eastAsia="Calibri"/>
          <w:bCs/>
          <w:iCs/>
          <w:noProof/>
          <w:szCs w:val="22"/>
          <w:lang w:eastAsia="ar-SA"/>
        </w:rPr>
        <w:fldChar w:fldCharType="separate"/>
      </w:r>
      <w:r w:rsidR="004B09DA">
        <w:rPr>
          <w:rFonts w:eastAsia="Calibri"/>
          <w:bCs/>
          <w:iCs/>
          <w:noProof/>
          <w:szCs w:val="22"/>
          <w:lang w:eastAsia="ar-SA"/>
        </w:rPr>
        <w:t>149</w:t>
      </w:r>
      <w:r w:rsidRPr="006A2F53">
        <w:rPr>
          <w:rFonts w:eastAsia="Calibri"/>
          <w:bCs/>
          <w:iCs/>
          <w:noProof/>
          <w:szCs w:val="22"/>
          <w:lang w:eastAsia="ar-SA"/>
        </w:rPr>
        <w:fldChar w:fldCharType="end"/>
      </w:r>
      <w:r w:rsidRPr="006A2F53">
        <w:rPr>
          <w:rFonts w:eastAsia="Calibri"/>
          <w:bCs/>
          <w:iCs/>
          <w:szCs w:val="22"/>
          <w:lang w:eastAsia="ar-SA"/>
        </w:rPr>
        <w:t xml:space="preserve"> – Балльная оценка для определения степени влияния ограничений на использование земельных участков</w:t>
      </w:r>
      <w:bookmarkEnd w:id="601"/>
      <w:bookmarkEnd w:id="6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6383"/>
        <w:gridCol w:w="1631"/>
      </w:tblGrid>
      <w:tr w:rsidR="006A2F53" w:rsidRPr="006A2F53" w14:paraId="59122446" w14:textId="77777777" w:rsidTr="00C63B4F">
        <w:tc>
          <w:tcPr>
            <w:tcW w:w="1070" w:type="pct"/>
            <w:vAlign w:val="center"/>
          </w:tcPr>
          <w:p w14:paraId="568C9FE9" w14:textId="77777777" w:rsidR="006A2F53" w:rsidRPr="006A2F53" w:rsidRDefault="006A2F53" w:rsidP="006A2F53">
            <w:pPr>
              <w:suppressAutoHyphens/>
              <w:autoSpaceDE w:val="0"/>
              <w:autoSpaceDN w:val="0"/>
              <w:adjustRightInd w:val="0"/>
              <w:ind w:firstLine="0"/>
              <w:jc w:val="center"/>
              <w:textAlignment w:val="baseline"/>
              <w:rPr>
                <w:rFonts w:eastAsia="Calibri"/>
                <w:bCs/>
                <w:sz w:val="18"/>
                <w:szCs w:val="18"/>
                <w:lang w:eastAsia="en-US"/>
              </w:rPr>
            </w:pPr>
            <w:r w:rsidRPr="006A2F53">
              <w:rPr>
                <w:rFonts w:eastAsia="Calibri"/>
                <w:bCs/>
                <w:sz w:val="18"/>
                <w:szCs w:val="18"/>
                <w:lang w:eastAsia="en-US"/>
              </w:rPr>
              <w:t>Степень ограничения</w:t>
            </w:r>
          </w:p>
        </w:tc>
        <w:tc>
          <w:tcPr>
            <w:tcW w:w="3130" w:type="pct"/>
            <w:vAlign w:val="center"/>
          </w:tcPr>
          <w:p w14:paraId="6BDFA23B" w14:textId="77777777" w:rsidR="006A2F53" w:rsidRPr="006A2F53" w:rsidRDefault="006A2F53" w:rsidP="006A2F53">
            <w:pPr>
              <w:suppressAutoHyphens/>
              <w:autoSpaceDE w:val="0"/>
              <w:autoSpaceDN w:val="0"/>
              <w:adjustRightInd w:val="0"/>
              <w:ind w:firstLine="0"/>
              <w:jc w:val="center"/>
              <w:textAlignment w:val="baseline"/>
              <w:rPr>
                <w:rFonts w:eastAsia="Calibri"/>
                <w:bCs/>
                <w:sz w:val="18"/>
                <w:szCs w:val="18"/>
                <w:lang w:eastAsia="en-US"/>
              </w:rPr>
            </w:pPr>
            <w:r w:rsidRPr="006A2F53">
              <w:rPr>
                <w:rFonts w:eastAsia="Calibri"/>
                <w:bCs/>
                <w:sz w:val="18"/>
                <w:szCs w:val="18"/>
                <w:lang w:eastAsia="en-US"/>
              </w:rPr>
              <w:t>Характеристика ограничивающего фактора</w:t>
            </w:r>
          </w:p>
        </w:tc>
        <w:tc>
          <w:tcPr>
            <w:tcW w:w="800" w:type="pct"/>
            <w:vAlign w:val="center"/>
          </w:tcPr>
          <w:p w14:paraId="7D5FA38C" w14:textId="77777777" w:rsidR="006A2F53" w:rsidRPr="006A2F53" w:rsidRDefault="006A2F53" w:rsidP="006A2F53">
            <w:pPr>
              <w:suppressAutoHyphens/>
              <w:autoSpaceDE w:val="0"/>
              <w:autoSpaceDN w:val="0"/>
              <w:adjustRightInd w:val="0"/>
              <w:ind w:firstLine="0"/>
              <w:jc w:val="center"/>
              <w:textAlignment w:val="baseline"/>
              <w:rPr>
                <w:rFonts w:eastAsia="Calibri"/>
                <w:bCs/>
                <w:sz w:val="18"/>
                <w:szCs w:val="18"/>
                <w:lang w:eastAsia="en-US"/>
              </w:rPr>
            </w:pPr>
            <w:r w:rsidRPr="006A2F53">
              <w:rPr>
                <w:rFonts w:eastAsia="Calibri"/>
                <w:bCs/>
                <w:sz w:val="18"/>
                <w:szCs w:val="18"/>
                <w:lang w:eastAsia="en-US"/>
              </w:rPr>
              <w:t>Баллы</w:t>
            </w:r>
          </w:p>
        </w:tc>
      </w:tr>
      <w:tr w:rsidR="006A2F53" w:rsidRPr="006A2F53" w14:paraId="34052212" w14:textId="77777777" w:rsidTr="00C63B4F">
        <w:tc>
          <w:tcPr>
            <w:tcW w:w="1070" w:type="pct"/>
            <w:vAlign w:val="center"/>
          </w:tcPr>
          <w:p w14:paraId="2806795B" w14:textId="77777777" w:rsidR="006A2F53" w:rsidRPr="006A2F53" w:rsidRDefault="006A2F53" w:rsidP="006A2F53">
            <w:pPr>
              <w:suppressAutoHyphens/>
              <w:autoSpaceDE w:val="0"/>
              <w:autoSpaceDN w:val="0"/>
              <w:adjustRightInd w:val="0"/>
              <w:ind w:firstLine="0"/>
              <w:jc w:val="left"/>
              <w:textAlignment w:val="baseline"/>
              <w:rPr>
                <w:rFonts w:eastAsia="Calibri"/>
                <w:bCs/>
                <w:sz w:val="18"/>
                <w:szCs w:val="18"/>
                <w:lang w:eastAsia="en-US"/>
              </w:rPr>
            </w:pPr>
            <w:r w:rsidRPr="006A2F53">
              <w:rPr>
                <w:rFonts w:eastAsia="Calibri"/>
                <w:bCs/>
                <w:sz w:val="18"/>
                <w:szCs w:val="18"/>
                <w:lang w:eastAsia="en-US"/>
              </w:rPr>
              <w:t>«Низкая»</w:t>
            </w:r>
          </w:p>
        </w:tc>
        <w:tc>
          <w:tcPr>
            <w:tcW w:w="3130" w:type="pct"/>
            <w:vAlign w:val="center"/>
          </w:tcPr>
          <w:p w14:paraId="1B6A6F6D" w14:textId="77777777" w:rsidR="006A2F53" w:rsidRPr="006A2F53" w:rsidRDefault="006A2F53" w:rsidP="006A2F53">
            <w:pPr>
              <w:suppressAutoHyphens/>
              <w:autoSpaceDE w:val="0"/>
              <w:autoSpaceDN w:val="0"/>
              <w:adjustRightInd w:val="0"/>
              <w:ind w:firstLine="0"/>
              <w:textAlignment w:val="baseline"/>
              <w:rPr>
                <w:rFonts w:eastAsia="Calibri"/>
                <w:bCs/>
                <w:sz w:val="18"/>
                <w:szCs w:val="18"/>
                <w:lang w:eastAsia="en-US"/>
              </w:rPr>
            </w:pPr>
            <w:r w:rsidRPr="006A2F53">
              <w:rPr>
                <w:rFonts w:eastAsia="Calibri"/>
                <w:bCs/>
                <w:sz w:val="18"/>
                <w:szCs w:val="18"/>
                <w:lang w:eastAsia="en-US"/>
              </w:rPr>
              <w:t xml:space="preserve">Практически не влияет на эффективность и полноту использования земельного участка, либо оказывает незначительное влияние </w:t>
            </w:r>
          </w:p>
        </w:tc>
        <w:tc>
          <w:tcPr>
            <w:tcW w:w="800" w:type="pct"/>
            <w:vAlign w:val="center"/>
          </w:tcPr>
          <w:p w14:paraId="5D417A7E" w14:textId="77777777" w:rsidR="006A2F53" w:rsidRPr="006A2F53" w:rsidRDefault="006A2F53" w:rsidP="006A2F53">
            <w:pPr>
              <w:suppressAutoHyphens/>
              <w:autoSpaceDE w:val="0"/>
              <w:autoSpaceDN w:val="0"/>
              <w:adjustRightInd w:val="0"/>
              <w:ind w:firstLine="0"/>
              <w:jc w:val="center"/>
              <w:textAlignment w:val="baseline"/>
              <w:rPr>
                <w:rFonts w:eastAsia="Calibri"/>
                <w:bCs/>
                <w:sz w:val="18"/>
                <w:szCs w:val="18"/>
                <w:lang w:eastAsia="en-US"/>
              </w:rPr>
            </w:pPr>
            <w:r w:rsidRPr="006A2F53">
              <w:rPr>
                <w:rFonts w:eastAsia="Calibri"/>
                <w:bCs/>
                <w:sz w:val="18"/>
                <w:szCs w:val="18"/>
                <w:lang w:eastAsia="en-US"/>
              </w:rPr>
              <w:t>0 - 3</w:t>
            </w:r>
          </w:p>
        </w:tc>
      </w:tr>
      <w:tr w:rsidR="006A2F53" w:rsidRPr="006A2F53" w14:paraId="6C94429B" w14:textId="77777777" w:rsidTr="00C63B4F">
        <w:tc>
          <w:tcPr>
            <w:tcW w:w="1070" w:type="pct"/>
            <w:vAlign w:val="center"/>
          </w:tcPr>
          <w:p w14:paraId="43F8CE67" w14:textId="77777777" w:rsidR="006A2F53" w:rsidRPr="006A2F53" w:rsidRDefault="006A2F53" w:rsidP="006A2F53">
            <w:pPr>
              <w:suppressAutoHyphens/>
              <w:autoSpaceDE w:val="0"/>
              <w:autoSpaceDN w:val="0"/>
              <w:adjustRightInd w:val="0"/>
              <w:ind w:firstLine="0"/>
              <w:jc w:val="left"/>
              <w:textAlignment w:val="baseline"/>
              <w:rPr>
                <w:rFonts w:eastAsia="Calibri"/>
                <w:bCs/>
                <w:sz w:val="18"/>
                <w:szCs w:val="18"/>
                <w:lang w:eastAsia="en-US"/>
              </w:rPr>
            </w:pPr>
            <w:r w:rsidRPr="006A2F53">
              <w:rPr>
                <w:rFonts w:eastAsia="Calibri"/>
                <w:bCs/>
                <w:sz w:val="18"/>
                <w:szCs w:val="18"/>
                <w:lang w:eastAsia="en-US"/>
              </w:rPr>
              <w:t>«Средняя»</w:t>
            </w:r>
          </w:p>
        </w:tc>
        <w:tc>
          <w:tcPr>
            <w:tcW w:w="3130" w:type="pct"/>
            <w:vAlign w:val="center"/>
          </w:tcPr>
          <w:p w14:paraId="3B13124C" w14:textId="77777777" w:rsidR="006A2F53" w:rsidRPr="006A2F53" w:rsidRDefault="006A2F53" w:rsidP="006A2F53">
            <w:pPr>
              <w:suppressAutoHyphens/>
              <w:autoSpaceDE w:val="0"/>
              <w:autoSpaceDN w:val="0"/>
              <w:adjustRightInd w:val="0"/>
              <w:ind w:firstLine="0"/>
              <w:textAlignment w:val="baseline"/>
              <w:rPr>
                <w:rFonts w:eastAsia="Calibri"/>
                <w:bCs/>
                <w:sz w:val="18"/>
                <w:szCs w:val="18"/>
                <w:lang w:eastAsia="en-US"/>
              </w:rPr>
            </w:pPr>
            <w:r w:rsidRPr="006A2F53">
              <w:rPr>
                <w:rFonts w:eastAsia="Calibri"/>
                <w:bCs/>
                <w:sz w:val="18"/>
                <w:szCs w:val="18"/>
                <w:lang w:eastAsia="en-US"/>
              </w:rPr>
              <w:t xml:space="preserve">Оказывает среднее влияния на эффективность и полноту использования земельного участка </w:t>
            </w:r>
          </w:p>
        </w:tc>
        <w:tc>
          <w:tcPr>
            <w:tcW w:w="800" w:type="pct"/>
            <w:vAlign w:val="center"/>
          </w:tcPr>
          <w:p w14:paraId="65B1AF05" w14:textId="77777777" w:rsidR="006A2F53" w:rsidRPr="006A2F53" w:rsidRDefault="006A2F53" w:rsidP="006A2F53">
            <w:pPr>
              <w:suppressAutoHyphens/>
              <w:autoSpaceDE w:val="0"/>
              <w:autoSpaceDN w:val="0"/>
              <w:adjustRightInd w:val="0"/>
              <w:ind w:firstLine="0"/>
              <w:jc w:val="center"/>
              <w:textAlignment w:val="baseline"/>
              <w:rPr>
                <w:rFonts w:eastAsia="Calibri"/>
                <w:bCs/>
                <w:sz w:val="18"/>
                <w:szCs w:val="18"/>
                <w:lang w:eastAsia="en-US"/>
              </w:rPr>
            </w:pPr>
            <w:r w:rsidRPr="006A2F53">
              <w:rPr>
                <w:rFonts w:eastAsia="Calibri"/>
                <w:bCs/>
                <w:sz w:val="18"/>
                <w:szCs w:val="18"/>
                <w:lang w:eastAsia="en-US"/>
              </w:rPr>
              <w:t>4 - 6</w:t>
            </w:r>
          </w:p>
        </w:tc>
      </w:tr>
      <w:tr w:rsidR="006A2F53" w:rsidRPr="006A2F53" w14:paraId="10A144DD" w14:textId="77777777" w:rsidTr="00C63B4F">
        <w:tc>
          <w:tcPr>
            <w:tcW w:w="1070" w:type="pct"/>
            <w:vAlign w:val="center"/>
          </w:tcPr>
          <w:p w14:paraId="0ECC34D0" w14:textId="77777777" w:rsidR="006A2F53" w:rsidRPr="006A2F53" w:rsidRDefault="006A2F53" w:rsidP="006A2F53">
            <w:pPr>
              <w:suppressAutoHyphens/>
              <w:autoSpaceDE w:val="0"/>
              <w:autoSpaceDN w:val="0"/>
              <w:adjustRightInd w:val="0"/>
              <w:ind w:firstLine="0"/>
              <w:jc w:val="left"/>
              <w:textAlignment w:val="baseline"/>
              <w:rPr>
                <w:rFonts w:eastAsia="Calibri"/>
                <w:bCs/>
                <w:sz w:val="18"/>
                <w:szCs w:val="18"/>
                <w:lang w:eastAsia="en-US"/>
              </w:rPr>
            </w:pPr>
            <w:r w:rsidRPr="006A2F53">
              <w:rPr>
                <w:rFonts w:eastAsia="Calibri"/>
                <w:bCs/>
                <w:sz w:val="18"/>
                <w:szCs w:val="18"/>
                <w:lang w:eastAsia="en-US"/>
              </w:rPr>
              <w:t>«Выше среднего»</w:t>
            </w:r>
          </w:p>
        </w:tc>
        <w:tc>
          <w:tcPr>
            <w:tcW w:w="3130" w:type="pct"/>
            <w:vAlign w:val="center"/>
          </w:tcPr>
          <w:p w14:paraId="4B12D6D2" w14:textId="77777777" w:rsidR="006A2F53" w:rsidRPr="006A2F53" w:rsidRDefault="006A2F53" w:rsidP="006A2F53">
            <w:pPr>
              <w:suppressAutoHyphens/>
              <w:autoSpaceDE w:val="0"/>
              <w:autoSpaceDN w:val="0"/>
              <w:adjustRightInd w:val="0"/>
              <w:ind w:firstLine="0"/>
              <w:textAlignment w:val="baseline"/>
              <w:rPr>
                <w:rFonts w:eastAsia="Calibri"/>
                <w:bCs/>
                <w:sz w:val="18"/>
                <w:szCs w:val="18"/>
                <w:lang w:eastAsia="en-US"/>
              </w:rPr>
            </w:pPr>
            <w:r w:rsidRPr="006A2F53">
              <w:rPr>
                <w:rFonts w:eastAsia="Calibri"/>
                <w:bCs/>
                <w:sz w:val="18"/>
                <w:szCs w:val="18"/>
                <w:lang w:eastAsia="en-US"/>
              </w:rPr>
              <w:t xml:space="preserve">Оказывает значительное влияние на использование земельного участка по назначению </w:t>
            </w:r>
          </w:p>
        </w:tc>
        <w:tc>
          <w:tcPr>
            <w:tcW w:w="800" w:type="pct"/>
            <w:vAlign w:val="center"/>
          </w:tcPr>
          <w:p w14:paraId="2CC8062A" w14:textId="77777777" w:rsidR="006A2F53" w:rsidRPr="006A2F53" w:rsidRDefault="006A2F53" w:rsidP="006A2F53">
            <w:pPr>
              <w:suppressAutoHyphens/>
              <w:autoSpaceDE w:val="0"/>
              <w:autoSpaceDN w:val="0"/>
              <w:adjustRightInd w:val="0"/>
              <w:ind w:firstLine="0"/>
              <w:jc w:val="center"/>
              <w:textAlignment w:val="baseline"/>
              <w:rPr>
                <w:rFonts w:eastAsia="Calibri"/>
                <w:bCs/>
                <w:sz w:val="18"/>
                <w:szCs w:val="18"/>
                <w:lang w:eastAsia="en-US"/>
              </w:rPr>
            </w:pPr>
            <w:r w:rsidRPr="006A2F53">
              <w:rPr>
                <w:rFonts w:eastAsia="Calibri"/>
                <w:bCs/>
                <w:sz w:val="18"/>
                <w:szCs w:val="18"/>
                <w:lang w:eastAsia="en-US"/>
              </w:rPr>
              <w:t>7 - 9</w:t>
            </w:r>
          </w:p>
        </w:tc>
      </w:tr>
      <w:tr w:rsidR="006A2F53" w:rsidRPr="006A2F53" w14:paraId="78B85CFF" w14:textId="77777777" w:rsidTr="00C63B4F">
        <w:tc>
          <w:tcPr>
            <w:tcW w:w="1070" w:type="pct"/>
            <w:vAlign w:val="center"/>
          </w:tcPr>
          <w:p w14:paraId="15DB9054" w14:textId="77777777" w:rsidR="006A2F53" w:rsidRPr="006A2F53" w:rsidRDefault="006A2F53" w:rsidP="006A2F53">
            <w:pPr>
              <w:suppressAutoHyphens/>
              <w:autoSpaceDE w:val="0"/>
              <w:autoSpaceDN w:val="0"/>
              <w:adjustRightInd w:val="0"/>
              <w:ind w:firstLine="0"/>
              <w:jc w:val="left"/>
              <w:textAlignment w:val="baseline"/>
              <w:rPr>
                <w:rFonts w:eastAsia="Calibri"/>
                <w:bCs/>
                <w:sz w:val="18"/>
                <w:szCs w:val="18"/>
                <w:lang w:eastAsia="en-US"/>
              </w:rPr>
            </w:pPr>
            <w:r w:rsidRPr="006A2F53">
              <w:rPr>
                <w:rFonts w:eastAsia="Calibri"/>
                <w:bCs/>
                <w:sz w:val="18"/>
                <w:szCs w:val="18"/>
                <w:lang w:eastAsia="en-US"/>
              </w:rPr>
              <w:t>«Высокая»</w:t>
            </w:r>
          </w:p>
        </w:tc>
        <w:tc>
          <w:tcPr>
            <w:tcW w:w="3130" w:type="pct"/>
            <w:vAlign w:val="center"/>
          </w:tcPr>
          <w:p w14:paraId="233CA947" w14:textId="77777777" w:rsidR="006A2F53" w:rsidRPr="006A2F53" w:rsidRDefault="006A2F53" w:rsidP="006A2F53">
            <w:pPr>
              <w:suppressAutoHyphens/>
              <w:autoSpaceDE w:val="0"/>
              <w:autoSpaceDN w:val="0"/>
              <w:adjustRightInd w:val="0"/>
              <w:ind w:firstLine="0"/>
              <w:textAlignment w:val="baseline"/>
              <w:rPr>
                <w:rFonts w:eastAsia="Calibri"/>
                <w:bCs/>
                <w:sz w:val="18"/>
                <w:szCs w:val="18"/>
                <w:lang w:eastAsia="en-US"/>
              </w:rPr>
            </w:pPr>
            <w:r w:rsidRPr="006A2F53">
              <w:rPr>
                <w:rFonts w:eastAsia="Calibri"/>
                <w:bCs/>
                <w:sz w:val="18"/>
                <w:szCs w:val="18"/>
                <w:lang w:eastAsia="en-US"/>
              </w:rPr>
              <w:t xml:space="preserve">Оказывает высокое ограничивающее влияние на использование земельного участка, часто является критичным  </w:t>
            </w:r>
          </w:p>
        </w:tc>
        <w:tc>
          <w:tcPr>
            <w:tcW w:w="800" w:type="pct"/>
            <w:vAlign w:val="center"/>
          </w:tcPr>
          <w:p w14:paraId="6936DC90" w14:textId="77777777" w:rsidR="006A2F53" w:rsidRPr="006A2F53" w:rsidRDefault="006A2F53" w:rsidP="006A2F53">
            <w:pPr>
              <w:suppressAutoHyphens/>
              <w:autoSpaceDE w:val="0"/>
              <w:autoSpaceDN w:val="0"/>
              <w:adjustRightInd w:val="0"/>
              <w:ind w:firstLine="0"/>
              <w:jc w:val="center"/>
              <w:textAlignment w:val="baseline"/>
              <w:rPr>
                <w:rFonts w:eastAsia="Calibri"/>
                <w:bCs/>
                <w:sz w:val="18"/>
                <w:szCs w:val="18"/>
                <w:lang w:eastAsia="en-US"/>
              </w:rPr>
            </w:pPr>
            <w:r w:rsidRPr="006A2F53">
              <w:rPr>
                <w:rFonts w:eastAsia="Calibri"/>
                <w:bCs/>
                <w:sz w:val="18"/>
                <w:szCs w:val="18"/>
                <w:lang w:eastAsia="en-US"/>
              </w:rPr>
              <w:t>10</w:t>
            </w:r>
          </w:p>
        </w:tc>
      </w:tr>
    </w:tbl>
    <w:p w14:paraId="53D496ED" w14:textId="77777777" w:rsidR="006A2F53" w:rsidRPr="006A2F53" w:rsidRDefault="006A2F53" w:rsidP="006A2F53">
      <w:pPr>
        <w:suppressAutoHyphens/>
        <w:autoSpaceDE w:val="0"/>
        <w:autoSpaceDN w:val="0"/>
        <w:adjustRightInd w:val="0"/>
        <w:textAlignment w:val="baseline"/>
        <w:rPr>
          <w:rFonts w:eastAsia="Calibri"/>
          <w:lang w:eastAsia="en-US"/>
        </w:rPr>
      </w:pPr>
      <w:r w:rsidRPr="006A2F53">
        <w:rPr>
          <w:rFonts w:eastAsia="Calibri"/>
          <w:lang w:eastAsia="en-US"/>
        </w:rPr>
        <w:t>Все ограничения были объединены в группы, для каждой группы определена степень влияния ограничивающего фактора, которые представлены в таблице ниже.</w:t>
      </w:r>
    </w:p>
    <w:p w14:paraId="1DAED858" w14:textId="65C19127" w:rsidR="006A2F53" w:rsidRPr="006A2F53" w:rsidRDefault="006A2F53" w:rsidP="006A2F53">
      <w:pPr>
        <w:keepNext/>
        <w:suppressAutoHyphens/>
        <w:autoSpaceDE w:val="0"/>
        <w:autoSpaceDN w:val="0"/>
        <w:adjustRightInd w:val="0"/>
        <w:spacing w:before="120"/>
        <w:ind w:firstLine="0"/>
        <w:textAlignment w:val="baseline"/>
        <w:rPr>
          <w:rFonts w:eastAsia="Calibri"/>
          <w:b/>
          <w:i/>
          <w:lang w:eastAsia="en-US"/>
        </w:rPr>
      </w:pPr>
      <w:bookmarkStart w:id="603" w:name="_Toc230964104"/>
      <w:bookmarkStart w:id="604" w:name="_Toc235089129"/>
      <w:r w:rsidRPr="006A2F53">
        <w:lastRenderedPageBreak/>
        <w:t xml:space="preserve">Таблица </w:t>
      </w:r>
      <w:r w:rsidRPr="006A2F53">
        <w:rPr>
          <w:noProof/>
        </w:rPr>
        <w:fldChar w:fldCharType="begin"/>
      </w:r>
      <w:r w:rsidRPr="006A2F53">
        <w:rPr>
          <w:noProof/>
        </w:rPr>
        <w:instrText xml:space="preserve"> SEQ Таблица \* ARABIC </w:instrText>
      </w:r>
      <w:r w:rsidRPr="006A2F53">
        <w:rPr>
          <w:noProof/>
        </w:rPr>
        <w:fldChar w:fldCharType="separate"/>
      </w:r>
      <w:r w:rsidR="004B09DA">
        <w:rPr>
          <w:noProof/>
        </w:rPr>
        <w:t>150</w:t>
      </w:r>
      <w:r w:rsidRPr="006A2F53">
        <w:rPr>
          <w:noProof/>
        </w:rPr>
        <w:fldChar w:fldCharType="end"/>
      </w:r>
      <w:r w:rsidRPr="006A2F53">
        <w:t xml:space="preserve"> – Степень влияния ограничений по группам</w:t>
      </w:r>
      <w:bookmarkEnd w:id="603"/>
      <w:bookmarkEnd w:id="6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7724"/>
        <w:gridCol w:w="1631"/>
      </w:tblGrid>
      <w:tr w:rsidR="006A2F53" w:rsidRPr="006A2F53" w14:paraId="6E6B0BEC" w14:textId="77777777" w:rsidTr="00C63B4F">
        <w:trPr>
          <w:tblHeader/>
        </w:trPr>
        <w:tc>
          <w:tcPr>
            <w:tcW w:w="412" w:type="pct"/>
            <w:vAlign w:val="center"/>
          </w:tcPr>
          <w:p w14:paraId="57AE5E11" w14:textId="77777777" w:rsidR="006A2F53" w:rsidRPr="006A2F53" w:rsidRDefault="006A2F53" w:rsidP="006A2F53">
            <w:pPr>
              <w:keepNext/>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 п/п</w:t>
            </w:r>
          </w:p>
        </w:tc>
        <w:tc>
          <w:tcPr>
            <w:tcW w:w="3788" w:type="pct"/>
            <w:vAlign w:val="center"/>
          </w:tcPr>
          <w:p w14:paraId="575B918F" w14:textId="77777777" w:rsidR="006A2F53" w:rsidRPr="006A2F53" w:rsidRDefault="006A2F53" w:rsidP="006A2F53">
            <w:pPr>
              <w:keepNext/>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Характер ограничения</w:t>
            </w:r>
          </w:p>
        </w:tc>
        <w:tc>
          <w:tcPr>
            <w:tcW w:w="800" w:type="pct"/>
            <w:vAlign w:val="center"/>
          </w:tcPr>
          <w:p w14:paraId="6EEBFD8D" w14:textId="77777777" w:rsidR="006A2F53" w:rsidRPr="006A2F53" w:rsidRDefault="006A2F53" w:rsidP="006A2F53">
            <w:pPr>
              <w:keepNext/>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Степень ограничения</w:t>
            </w:r>
          </w:p>
        </w:tc>
      </w:tr>
      <w:tr w:rsidR="006A2F53" w:rsidRPr="006A2F53" w14:paraId="092D3A2A" w14:textId="77777777" w:rsidTr="00C63B4F">
        <w:trPr>
          <w:tblHeader/>
        </w:trPr>
        <w:tc>
          <w:tcPr>
            <w:tcW w:w="412" w:type="pct"/>
            <w:vAlign w:val="center"/>
          </w:tcPr>
          <w:p w14:paraId="1BB546C3"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1</w:t>
            </w:r>
          </w:p>
        </w:tc>
        <w:tc>
          <w:tcPr>
            <w:tcW w:w="3788" w:type="pct"/>
            <w:vAlign w:val="center"/>
          </w:tcPr>
          <w:p w14:paraId="14685B38" w14:textId="77777777" w:rsidR="006A2F53" w:rsidRPr="006A2F53" w:rsidRDefault="006A2F53" w:rsidP="006A2F53">
            <w:pPr>
              <w:suppressAutoHyphens/>
              <w:autoSpaceDN w:val="0"/>
              <w:ind w:firstLine="0"/>
              <w:jc w:val="left"/>
              <w:textAlignment w:val="baseline"/>
              <w:rPr>
                <w:rFonts w:eastAsia="Calibri"/>
                <w:bCs/>
                <w:sz w:val="18"/>
                <w:szCs w:val="18"/>
                <w:lang w:eastAsia="en-US"/>
              </w:rPr>
            </w:pPr>
            <w:r w:rsidRPr="006A2F53">
              <w:rPr>
                <w:rFonts w:eastAsia="Calibri"/>
                <w:bCs/>
                <w:sz w:val="18"/>
                <w:szCs w:val="18"/>
                <w:lang w:eastAsia="en-US"/>
              </w:rPr>
              <w:t>Ограничения, связанные с запретом строительства и сноса</w:t>
            </w:r>
          </w:p>
        </w:tc>
        <w:tc>
          <w:tcPr>
            <w:tcW w:w="800" w:type="pct"/>
            <w:vAlign w:val="center"/>
          </w:tcPr>
          <w:p w14:paraId="0280258D"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Высокий</w:t>
            </w:r>
          </w:p>
        </w:tc>
      </w:tr>
      <w:tr w:rsidR="006A2F53" w:rsidRPr="006A2F53" w14:paraId="611C3730" w14:textId="77777777" w:rsidTr="00C63B4F">
        <w:trPr>
          <w:tblHeader/>
        </w:trPr>
        <w:tc>
          <w:tcPr>
            <w:tcW w:w="412" w:type="pct"/>
            <w:vAlign w:val="center"/>
          </w:tcPr>
          <w:p w14:paraId="271D099F"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2</w:t>
            </w:r>
          </w:p>
        </w:tc>
        <w:tc>
          <w:tcPr>
            <w:tcW w:w="3788" w:type="pct"/>
            <w:vAlign w:val="center"/>
          </w:tcPr>
          <w:p w14:paraId="2006D140" w14:textId="77777777" w:rsidR="006A2F53" w:rsidRPr="006A2F53" w:rsidRDefault="006A2F53" w:rsidP="006A2F53">
            <w:pPr>
              <w:suppressAutoHyphens/>
              <w:autoSpaceDN w:val="0"/>
              <w:ind w:firstLine="0"/>
              <w:jc w:val="left"/>
              <w:textAlignment w:val="baseline"/>
              <w:rPr>
                <w:rFonts w:eastAsia="Calibri"/>
                <w:bCs/>
                <w:sz w:val="18"/>
                <w:szCs w:val="18"/>
                <w:lang w:eastAsia="en-US"/>
              </w:rPr>
            </w:pPr>
            <w:r w:rsidRPr="006A2F53">
              <w:rPr>
                <w:rFonts w:eastAsia="Calibri"/>
                <w:bCs/>
                <w:sz w:val="18"/>
                <w:szCs w:val="18"/>
                <w:lang w:eastAsia="en-US"/>
              </w:rPr>
              <w:t>Ограничения, связанные с запретом сооружать проезды и переезды, запретом использования машин и механизмов (с/х машин, оборудования и т.д.)</w:t>
            </w:r>
          </w:p>
        </w:tc>
        <w:tc>
          <w:tcPr>
            <w:tcW w:w="800" w:type="pct"/>
            <w:vAlign w:val="center"/>
          </w:tcPr>
          <w:p w14:paraId="40964D31"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Выше среднего</w:t>
            </w:r>
          </w:p>
        </w:tc>
      </w:tr>
      <w:tr w:rsidR="006A2F53" w:rsidRPr="006A2F53" w14:paraId="5BDE2CFF" w14:textId="77777777" w:rsidTr="00C63B4F">
        <w:trPr>
          <w:tblHeader/>
        </w:trPr>
        <w:tc>
          <w:tcPr>
            <w:tcW w:w="412" w:type="pct"/>
            <w:vAlign w:val="center"/>
          </w:tcPr>
          <w:p w14:paraId="127E21A1"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3</w:t>
            </w:r>
          </w:p>
        </w:tc>
        <w:tc>
          <w:tcPr>
            <w:tcW w:w="3788" w:type="pct"/>
            <w:vAlign w:val="center"/>
          </w:tcPr>
          <w:p w14:paraId="0BDCD444" w14:textId="77777777" w:rsidR="006A2F53" w:rsidRPr="006A2F53" w:rsidRDefault="006A2F53" w:rsidP="006A2F53">
            <w:pPr>
              <w:suppressAutoHyphens/>
              <w:autoSpaceDN w:val="0"/>
              <w:ind w:firstLine="0"/>
              <w:jc w:val="left"/>
              <w:textAlignment w:val="baseline"/>
              <w:rPr>
                <w:rFonts w:eastAsia="Calibri"/>
                <w:bCs/>
                <w:sz w:val="18"/>
                <w:szCs w:val="18"/>
                <w:lang w:eastAsia="en-US"/>
              </w:rPr>
            </w:pPr>
            <w:r w:rsidRPr="006A2F53">
              <w:rPr>
                <w:rFonts w:eastAsia="Calibri"/>
                <w:bCs/>
                <w:sz w:val="18"/>
                <w:szCs w:val="18"/>
                <w:lang w:eastAsia="en-US"/>
              </w:rPr>
              <w:t xml:space="preserve">Ограничения, связанные с запретом проведения земляных, землеустроительных, строительных, дноукрепительных, хозяйственных, мелиоративных работ </w:t>
            </w:r>
          </w:p>
        </w:tc>
        <w:tc>
          <w:tcPr>
            <w:tcW w:w="800" w:type="pct"/>
            <w:vAlign w:val="center"/>
          </w:tcPr>
          <w:p w14:paraId="31C7DFB7"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Средний</w:t>
            </w:r>
          </w:p>
        </w:tc>
      </w:tr>
      <w:tr w:rsidR="006A2F53" w:rsidRPr="006A2F53" w14:paraId="4A130708" w14:textId="77777777" w:rsidTr="00C63B4F">
        <w:trPr>
          <w:tblHeader/>
        </w:trPr>
        <w:tc>
          <w:tcPr>
            <w:tcW w:w="412" w:type="pct"/>
            <w:vAlign w:val="center"/>
          </w:tcPr>
          <w:p w14:paraId="75711158"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4</w:t>
            </w:r>
          </w:p>
        </w:tc>
        <w:tc>
          <w:tcPr>
            <w:tcW w:w="3788" w:type="pct"/>
            <w:vAlign w:val="center"/>
          </w:tcPr>
          <w:p w14:paraId="0DB34D97" w14:textId="77777777" w:rsidR="006A2F53" w:rsidRPr="006A2F53" w:rsidRDefault="006A2F53" w:rsidP="006A2F53">
            <w:pPr>
              <w:suppressAutoHyphens/>
              <w:autoSpaceDN w:val="0"/>
              <w:ind w:firstLine="0"/>
              <w:jc w:val="left"/>
              <w:textAlignment w:val="baseline"/>
              <w:rPr>
                <w:rFonts w:eastAsia="Calibri"/>
                <w:bCs/>
                <w:sz w:val="18"/>
                <w:szCs w:val="18"/>
                <w:lang w:eastAsia="en-US"/>
              </w:rPr>
            </w:pPr>
            <w:r w:rsidRPr="006A2F53">
              <w:rPr>
                <w:rFonts w:eastAsia="Calibri"/>
                <w:bCs/>
                <w:sz w:val="18"/>
                <w:szCs w:val="18"/>
                <w:lang w:eastAsia="en-US"/>
              </w:rPr>
              <w:t>Ограничения, связанные со складированием любых материалы, в том числе взрывоопасных, пожароопасных и горюче-смазочных.</w:t>
            </w:r>
          </w:p>
        </w:tc>
        <w:tc>
          <w:tcPr>
            <w:tcW w:w="800" w:type="pct"/>
            <w:vAlign w:val="center"/>
          </w:tcPr>
          <w:p w14:paraId="32B44DA2"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Средний</w:t>
            </w:r>
          </w:p>
        </w:tc>
      </w:tr>
      <w:tr w:rsidR="006A2F53" w:rsidRPr="006A2F53" w14:paraId="7D710465" w14:textId="77777777" w:rsidTr="00C63B4F">
        <w:trPr>
          <w:tblHeader/>
        </w:trPr>
        <w:tc>
          <w:tcPr>
            <w:tcW w:w="412" w:type="pct"/>
            <w:vAlign w:val="center"/>
          </w:tcPr>
          <w:p w14:paraId="5701AD2C"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5</w:t>
            </w:r>
          </w:p>
        </w:tc>
        <w:tc>
          <w:tcPr>
            <w:tcW w:w="3788" w:type="pct"/>
            <w:vAlign w:val="center"/>
          </w:tcPr>
          <w:p w14:paraId="765D6712" w14:textId="77777777" w:rsidR="006A2F53" w:rsidRPr="006A2F53" w:rsidRDefault="006A2F53" w:rsidP="006A2F53">
            <w:pPr>
              <w:suppressAutoHyphens/>
              <w:autoSpaceDN w:val="0"/>
              <w:ind w:firstLine="0"/>
              <w:jc w:val="left"/>
              <w:textAlignment w:val="baseline"/>
              <w:rPr>
                <w:rFonts w:eastAsia="Calibri"/>
                <w:bCs/>
                <w:sz w:val="18"/>
                <w:szCs w:val="18"/>
                <w:lang w:eastAsia="en-US"/>
              </w:rPr>
            </w:pPr>
            <w:r w:rsidRPr="006A2F53">
              <w:rPr>
                <w:rFonts w:eastAsia="Calibri"/>
                <w:bCs/>
                <w:sz w:val="18"/>
                <w:szCs w:val="18"/>
                <w:lang w:eastAsia="en-US"/>
              </w:rPr>
              <w:t>Ограничения, связанные с размещением определенного вида застройки, возведением коммуникаций, разрушением сооружений, снос объектов (специализированных для конкретной охранной зоны)</w:t>
            </w:r>
          </w:p>
        </w:tc>
        <w:tc>
          <w:tcPr>
            <w:tcW w:w="800" w:type="pct"/>
            <w:vAlign w:val="center"/>
          </w:tcPr>
          <w:p w14:paraId="78480191"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Средний</w:t>
            </w:r>
          </w:p>
        </w:tc>
      </w:tr>
      <w:tr w:rsidR="006A2F53" w:rsidRPr="006A2F53" w14:paraId="451F326A" w14:textId="77777777" w:rsidTr="00C63B4F">
        <w:trPr>
          <w:tblHeader/>
        </w:trPr>
        <w:tc>
          <w:tcPr>
            <w:tcW w:w="412" w:type="pct"/>
            <w:vAlign w:val="center"/>
          </w:tcPr>
          <w:p w14:paraId="73C2861B"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6</w:t>
            </w:r>
          </w:p>
        </w:tc>
        <w:tc>
          <w:tcPr>
            <w:tcW w:w="3788" w:type="pct"/>
          </w:tcPr>
          <w:p w14:paraId="089FBDE9" w14:textId="77777777" w:rsidR="006A2F53" w:rsidRPr="006A2F53" w:rsidRDefault="006A2F53" w:rsidP="006A2F53">
            <w:pPr>
              <w:suppressAutoHyphens/>
              <w:autoSpaceDN w:val="0"/>
              <w:ind w:firstLine="0"/>
              <w:jc w:val="left"/>
              <w:textAlignment w:val="baseline"/>
              <w:rPr>
                <w:rFonts w:eastAsia="Calibri"/>
                <w:bCs/>
                <w:sz w:val="18"/>
                <w:szCs w:val="18"/>
                <w:lang w:eastAsia="en-US"/>
              </w:rPr>
            </w:pPr>
            <w:r w:rsidRPr="006A2F53">
              <w:rPr>
                <w:rFonts w:eastAsia="Calibri"/>
                <w:bCs/>
                <w:sz w:val="18"/>
                <w:szCs w:val="18"/>
                <w:lang w:eastAsia="en-US"/>
              </w:rPr>
              <w:t xml:space="preserve">Ограничения, связанные с посадкой и рубкой деревьев </w:t>
            </w:r>
          </w:p>
        </w:tc>
        <w:tc>
          <w:tcPr>
            <w:tcW w:w="800" w:type="pct"/>
          </w:tcPr>
          <w:p w14:paraId="7345501C"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Низкий</w:t>
            </w:r>
          </w:p>
        </w:tc>
      </w:tr>
      <w:tr w:rsidR="006A2F53" w:rsidRPr="006A2F53" w14:paraId="21538DE2" w14:textId="77777777" w:rsidTr="00C63B4F">
        <w:trPr>
          <w:tblHeader/>
        </w:trPr>
        <w:tc>
          <w:tcPr>
            <w:tcW w:w="412" w:type="pct"/>
            <w:vAlign w:val="center"/>
          </w:tcPr>
          <w:p w14:paraId="58DDEA3E"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7</w:t>
            </w:r>
          </w:p>
        </w:tc>
        <w:tc>
          <w:tcPr>
            <w:tcW w:w="3788" w:type="pct"/>
            <w:vAlign w:val="center"/>
          </w:tcPr>
          <w:p w14:paraId="54702F47" w14:textId="77777777" w:rsidR="006A2F53" w:rsidRPr="006A2F53" w:rsidRDefault="006A2F53" w:rsidP="006A2F53">
            <w:pPr>
              <w:suppressAutoHyphens/>
              <w:autoSpaceDN w:val="0"/>
              <w:ind w:firstLine="0"/>
              <w:jc w:val="left"/>
              <w:textAlignment w:val="baseline"/>
              <w:rPr>
                <w:rFonts w:eastAsia="Calibri"/>
                <w:bCs/>
                <w:sz w:val="18"/>
                <w:szCs w:val="18"/>
                <w:lang w:eastAsia="en-US"/>
              </w:rPr>
            </w:pPr>
            <w:r w:rsidRPr="006A2F53">
              <w:rPr>
                <w:rFonts w:eastAsia="Calibri"/>
                <w:bCs/>
                <w:sz w:val="18"/>
                <w:szCs w:val="18"/>
                <w:lang w:eastAsia="en-US"/>
              </w:rPr>
              <w:t>Ограничения, связанные с выпуском сточных вод и перегораживанием проезда к охранной зоне, использованием удобрений и ядохимикатов, хранение агрессивных химических и других опасных материалов, организацией свалок</w:t>
            </w:r>
          </w:p>
        </w:tc>
        <w:tc>
          <w:tcPr>
            <w:tcW w:w="800" w:type="pct"/>
            <w:vAlign w:val="center"/>
          </w:tcPr>
          <w:p w14:paraId="6ED2A011"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Низкий</w:t>
            </w:r>
          </w:p>
        </w:tc>
      </w:tr>
      <w:tr w:rsidR="006A2F53" w:rsidRPr="006A2F53" w14:paraId="4AE8A9C8" w14:textId="77777777" w:rsidTr="00C63B4F">
        <w:trPr>
          <w:tblHeader/>
        </w:trPr>
        <w:tc>
          <w:tcPr>
            <w:tcW w:w="412" w:type="pct"/>
            <w:vAlign w:val="center"/>
          </w:tcPr>
          <w:p w14:paraId="1D76EB8C"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8</w:t>
            </w:r>
          </w:p>
        </w:tc>
        <w:tc>
          <w:tcPr>
            <w:tcW w:w="3788" w:type="pct"/>
            <w:vAlign w:val="center"/>
          </w:tcPr>
          <w:p w14:paraId="76372888" w14:textId="77777777" w:rsidR="006A2F53" w:rsidRPr="006A2F53" w:rsidRDefault="006A2F53" w:rsidP="006A2F53">
            <w:pPr>
              <w:suppressAutoHyphens/>
              <w:autoSpaceDN w:val="0"/>
              <w:ind w:firstLine="0"/>
              <w:jc w:val="left"/>
              <w:textAlignment w:val="baseline"/>
              <w:rPr>
                <w:rFonts w:eastAsia="Calibri"/>
                <w:bCs/>
                <w:sz w:val="18"/>
                <w:szCs w:val="18"/>
                <w:lang w:eastAsia="en-US"/>
              </w:rPr>
            </w:pPr>
            <w:r w:rsidRPr="006A2F53">
              <w:rPr>
                <w:rFonts w:eastAsia="Calibri"/>
                <w:bCs/>
                <w:sz w:val="18"/>
                <w:szCs w:val="18"/>
                <w:lang w:eastAsia="en-US"/>
              </w:rPr>
              <w:t>Ограничения, связанные с запретом проведения геологоразведочных работ</w:t>
            </w:r>
          </w:p>
        </w:tc>
        <w:tc>
          <w:tcPr>
            <w:tcW w:w="800" w:type="pct"/>
            <w:vAlign w:val="center"/>
          </w:tcPr>
          <w:p w14:paraId="3D1ADEF8"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Низкий</w:t>
            </w:r>
          </w:p>
        </w:tc>
      </w:tr>
      <w:tr w:rsidR="006A2F53" w:rsidRPr="006A2F53" w14:paraId="74C48514" w14:textId="77777777" w:rsidTr="00C63B4F">
        <w:trPr>
          <w:tblHeader/>
        </w:trPr>
        <w:tc>
          <w:tcPr>
            <w:tcW w:w="412" w:type="pct"/>
            <w:vAlign w:val="center"/>
          </w:tcPr>
          <w:p w14:paraId="5AC647C1"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9</w:t>
            </w:r>
          </w:p>
        </w:tc>
        <w:tc>
          <w:tcPr>
            <w:tcW w:w="3788" w:type="pct"/>
            <w:vAlign w:val="center"/>
          </w:tcPr>
          <w:p w14:paraId="03BB98C0" w14:textId="77777777" w:rsidR="006A2F53" w:rsidRPr="006A2F53" w:rsidRDefault="006A2F53" w:rsidP="006A2F53">
            <w:pPr>
              <w:suppressAutoHyphens/>
              <w:autoSpaceDN w:val="0"/>
              <w:ind w:firstLine="0"/>
              <w:jc w:val="left"/>
              <w:textAlignment w:val="baseline"/>
              <w:rPr>
                <w:rFonts w:eastAsia="Calibri"/>
                <w:bCs/>
                <w:sz w:val="18"/>
                <w:szCs w:val="18"/>
                <w:lang w:eastAsia="en-US"/>
              </w:rPr>
            </w:pPr>
            <w:r w:rsidRPr="006A2F53">
              <w:rPr>
                <w:rFonts w:eastAsia="Calibri"/>
                <w:bCs/>
                <w:sz w:val="18"/>
                <w:szCs w:val="18"/>
                <w:lang w:eastAsia="en-US"/>
              </w:rPr>
              <w:t>Иные виды ограничений (огораживание зон, выпас животных и т.д.)</w:t>
            </w:r>
          </w:p>
        </w:tc>
        <w:tc>
          <w:tcPr>
            <w:tcW w:w="800" w:type="pct"/>
            <w:vAlign w:val="center"/>
          </w:tcPr>
          <w:p w14:paraId="4EDFA4DD" w14:textId="77777777" w:rsidR="006A2F53" w:rsidRPr="006A2F53" w:rsidRDefault="006A2F53" w:rsidP="006A2F53">
            <w:pPr>
              <w:suppressAutoHyphens/>
              <w:autoSpaceDN w:val="0"/>
              <w:ind w:firstLine="0"/>
              <w:jc w:val="center"/>
              <w:textAlignment w:val="baseline"/>
              <w:rPr>
                <w:rFonts w:eastAsia="Calibri"/>
                <w:bCs/>
                <w:sz w:val="18"/>
                <w:szCs w:val="18"/>
                <w:lang w:eastAsia="en-US"/>
              </w:rPr>
            </w:pPr>
            <w:r w:rsidRPr="006A2F53">
              <w:rPr>
                <w:rFonts w:eastAsia="Calibri"/>
                <w:bCs/>
                <w:sz w:val="18"/>
                <w:szCs w:val="18"/>
                <w:lang w:eastAsia="en-US"/>
              </w:rPr>
              <w:t>Низкий</w:t>
            </w:r>
          </w:p>
        </w:tc>
      </w:tr>
    </w:tbl>
    <w:p w14:paraId="32324574" w14:textId="77777777" w:rsidR="006A2F53" w:rsidRPr="006A2F53" w:rsidRDefault="006A2F53" w:rsidP="006A2F53">
      <w:pPr>
        <w:suppressAutoHyphens/>
        <w:autoSpaceDE w:val="0"/>
        <w:autoSpaceDN w:val="0"/>
        <w:adjustRightInd w:val="0"/>
        <w:spacing w:before="120"/>
        <w:textAlignment w:val="baseline"/>
        <w:rPr>
          <w:rFonts w:eastAsia="Calibri"/>
          <w:lang w:eastAsia="en-US"/>
        </w:rPr>
      </w:pPr>
      <w:r w:rsidRPr="006A2F53">
        <w:rPr>
          <w:rFonts w:eastAsia="Calibri"/>
          <w:lang w:eastAsia="en-US"/>
        </w:rPr>
        <w:t>В таблице ниже представлен перечень ограничений, накладываемых охранной зоной, и оценка вероятности возникновения работ при использовании участка, когда землепользователь столкнется с запретом.</w:t>
      </w:r>
    </w:p>
    <w:p w14:paraId="4D9F5047" w14:textId="32359340" w:rsidR="006A2F53" w:rsidRPr="006A2F53" w:rsidRDefault="006A2F53" w:rsidP="006A2F53">
      <w:pPr>
        <w:suppressAutoHyphens/>
        <w:autoSpaceDE w:val="0"/>
        <w:autoSpaceDN w:val="0"/>
        <w:adjustRightInd w:val="0"/>
        <w:spacing w:before="120"/>
        <w:ind w:firstLine="0"/>
        <w:textAlignment w:val="baseline"/>
        <w:rPr>
          <w:rFonts w:eastAsia="Calibri"/>
          <w:b/>
          <w:i/>
          <w:lang w:eastAsia="en-US"/>
        </w:rPr>
      </w:pPr>
      <w:bookmarkStart w:id="605" w:name="_Toc230964105"/>
      <w:bookmarkStart w:id="606" w:name="_Toc235089130"/>
      <w:r w:rsidRPr="006A2F53">
        <w:t xml:space="preserve">Таблица </w:t>
      </w:r>
      <w:r w:rsidRPr="006A2F53">
        <w:rPr>
          <w:noProof/>
        </w:rPr>
        <w:fldChar w:fldCharType="begin"/>
      </w:r>
      <w:r w:rsidRPr="006A2F53">
        <w:rPr>
          <w:noProof/>
        </w:rPr>
        <w:instrText xml:space="preserve"> SEQ Таблица \* ARABIC </w:instrText>
      </w:r>
      <w:r w:rsidRPr="006A2F53">
        <w:rPr>
          <w:noProof/>
        </w:rPr>
        <w:fldChar w:fldCharType="separate"/>
      </w:r>
      <w:r w:rsidR="004B09DA">
        <w:rPr>
          <w:noProof/>
        </w:rPr>
        <w:t>151</w:t>
      </w:r>
      <w:r w:rsidRPr="006A2F53">
        <w:rPr>
          <w:noProof/>
        </w:rPr>
        <w:fldChar w:fldCharType="end"/>
      </w:r>
      <w:r w:rsidRPr="006A2F53">
        <w:t xml:space="preserve"> – Перечень ограничений и балльная оценка вероятности возникновения работ у собственника, связанных с необходимостью учета ограничений</w:t>
      </w:r>
      <w:bookmarkEnd w:id="605"/>
      <w:bookmarkEnd w:id="606"/>
    </w:p>
    <w:tbl>
      <w:tblPr>
        <w:tblW w:w="5000" w:type="pct"/>
        <w:jc w:val="center"/>
        <w:tblLayout w:type="fixed"/>
        <w:tblLook w:val="04A0" w:firstRow="1" w:lastRow="0" w:firstColumn="1" w:lastColumn="0" w:noHBand="0" w:noVBand="1"/>
      </w:tblPr>
      <w:tblGrid>
        <w:gridCol w:w="492"/>
        <w:gridCol w:w="5783"/>
        <w:gridCol w:w="2182"/>
        <w:gridCol w:w="1739"/>
      </w:tblGrid>
      <w:tr w:rsidR="006A2F53" w:rsidRPr="006A2F53" w14:paraId="23D27727" w14:textId="77777777" w:rsidTr="00C63B4F">
        <w:trPr>
          <w:trHeight w:val="113"/>
          <w:tblHeader/>
          <w:jc w:val="center"/>
        </w:trPr>
        <w:tc>
          <w:tcPr>
            <w:tcW w:w="241" w:type="pct"/>
            <w:tcBorders>
              <w:top w:val="single" w:sz="4" w:space="0" w:color="auto"/>
              <w:left w:val="single" w:sz="4" w:space="0" w:color="auto"/>
              <w:bottom w:val="single" w:sz="4" w:space="0" w:color="auto"/>
              <w:right w:val="single" w:sz="4" w:space="0" w:color="auto"/>
            </w:tcBorders>
            <w:vAlign w:val="center"/>
            <w:hideMark/>
          </w:tcPr>
          <w:p w14:paraId="73D7852A" w14:textId="77777777" w:rsidR="006A2F53" w:rsidRPr="006A2F53" w:rsidRDefault="006A2F53" w:rsidP="006A2F53">
            <w:pPr>
              <w:ind w:firstLine="0"/>
              <w:contextualSpacing/>
              <w:jc w:val="center"/>
              <w:rPr>
                <w:color w:val="000000"/>
                <w:sz w:val="16"/>
                <w:szCs w:val="16"/>
              </w:rPr>
            </w:pPr>
            <w:r w:rsidRPr="006A2F53">
              <w:rPr>
                <w:color w:val="000000"/>
                <w:sz w:val="16"/>
                <w:szCs w:val="16"/>
              </w:rPr>
              <w:t>№ п/п</w:t>
            </w:r>
          </w:p>
        </w:tc>
        <w:tc>
          <w:tcPr>
            <w:tcW w:w="2836" w:type="pct"/>
            <w:tcBorders>
              <w:top w:val="single" w:sz="4" w:space="0" w:color="auto"/>
              <w:left w:val="nil"/>
              <w:bottom w:val="single" w:sz="4" w:space="0" w:color="auto"/>
              <w:right w:val="single" w:sz="4" w:space="0" w:color="auto"/>
            </w:tcBorders>
            <w:vAlign w:val="center"/>
            <w:hideMark/>
          </w:tcPr>
          <w:p w14:paraId="2E1C8023" w14:textId="77777777" w:rsidR="006A2F53" w:rsidRPr="006A2F53" w:rsidRDefault="006A2F53" w:rsidP="006A2F53">
            <w:pPr>
              <w:ind w:firstLine="0"/>
              <w:contextualSpacing/>
              <w:jc w:val="center"/>
              <w:rPr>
                <w:color w:val="000000"/>
                <w:sz w:val="16"/>
                <w:szCs w:val="16"/>
              </w:rPr>
            </w:pPr>
            <w:r w:rsidRPr="006A2F53">
              <w:rPr>
                <w:color w:val="000000"/>
                <w:sz w:val="16"/>
                <w:szCs w:val="16"/>
              </w:rPr>
              <w:t>Характер ограничения</w:t>
            </w:r>
          </w:p>
        </w:tc>
        <w:tc>
          <w:tcPr>
            <w:tcW w:w="1070" w:type="pct"/>
            <w:tcBorders>
              <w:top w:val="single" w:sz="4" w:space="0" w:color="auto"/>
              <w:left w:val="nil"/>
              <w:bottom w:val="single" w:sz="4" w:space="0" w:color="auto"/>
              <w:right w:val="single" w:sz="4" w:space="0" w:color="auto"/>
            </w:tcBorders>
            <w:vAlign w:val="center"/>
            <w:hideMark/>
          </w:tcPr>
          <w:p w14:paraId="166C9D81" w14:textId="77777777" w:rsidR="006A2F53" w:rsidRPr="006A2F53" w:rsidRDefault="006A2F53" w:rsidP="006A2F53">
            <w:pPr>
              <w:ind w:firstLine="0"/>
              <w:contextualSpacing/>
              <w:jc w:val="center"/>
              <w:rPr>
                <w:color w:val="000000"/>
                <w:sz w:val="16"/>
                <w:szCs w:val="16"/>
              </w:rPr>
            </w:pPr>
            <w:r w:rsidRPr="006A2F53">
              <w:rPr>
                <w:color w:val="000000"/>
                <w:sz w:val="16"/>
                <w:szCs w:val="16"/>
              </w:rPr>
              <w:t>Источник информации (Нормативно-правовой акт)</w:t>
            </w:r>
          </w:p>
        </w:tc>
        <w:tc>
          <w:tcPr>
            <w:tcW w:w="853" w:type="pct"/>
            <w:tcBorders>
              <w:top w:val="single" w:sz="4" w:space="0" w:color="auto"/>
              <w:left w:val="nil"/>
              <w:bottom w:val="single" w:sz="4" w:space="0" w:color="auto"/>
              <w:right w:val="single" w:sz="4" w:space="0" w:color="auto"/>
            </w:tcBorders>
            <w:vAlign w:val="center"/>
            <w:hideMark/>
          </w:tcPr>
          <w:p w14:paraId="5FE308B8" w14:textId="77777777" w:rsidR="006A2F53" w:rsidRPr="006A2F53" w:rsidRDefault="006A2F53" w:rsidP="006A2F53">
            <w:pPr>
              <w:ind w:left="-46" w:right="-56" w:firstLine="0"/>
              <w:contextualSpacing/>
              <w:jc w:val="center"/>
              <w:rPr>
                <w:color w:val="000000"/>
                <w:sz w:val="16"/>
                <w:szCs w:val="16"/>
              </w:rPr>
            </w:pPr>
            <w:r w:rsidRPr="006A2F53">
              <w:rPr>
                <w:color w:val="000000"/>
                <w:sz w:val="16"/>
                <w:szCs w:val="16"/>
              </w:rPr>
              <w:t>Оценка вероятности</w:t>
            </w:r>
            <w:r w:rsidRPr="006A2F53">
              <w:rPr>
                <w:color w:val="000000"/>
                <w:sz w:val="16"/>
                <w:szCs w:val="16"/>
                <w:vertAlign w:val="superscript"/>
              </w:rPr>
              <w:footnoteReference w:id="36"/>
            </w:r>
          </w:p>
        </w:tc>
      </w:tr>
      <w:tr w:rsidR="006A2F53" w:rsidRPr="006A2F53" w14:paraId="3D80D84F"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5C31D3C1" w14:textId="77777777" w:rsidR="006A2F53" w:rsidRPr="006A2F53" w:rsidRDefault="006A2F53" w:rsidP="006A2F53">
            <w:pPr>
              <w:ind w:firstLine="0"/>
              <w:contextualSpacing/>
              <w:jc w:val="left"/>
              <w:rPr>
                <w:color w:val="000000"/>
                <w:sz w:val="16"/>
                <w:szCs w:val="16"/>
              </w:rPr>
            </w:pPr>
            <w:r w:rsidRPr="006A2F53">
              <w:rPr>
                <w:color w:val="000000"/>
                <w:sz w:val="16"/>
                <w:szCs w:val="16"/>
              </w:rPr>
              <w:t>1</w:t>
            </w:r>
          </w:p>
        </w:tc>
        <w:tc>
          <w:tcPr>
            <w:tcW w:w="3906" w:type="pct"/>
            <w:gridSpan w:val="2"/>
            <w:tcBorders>
              <w:top w:val="nil"/>
              <w:left w:val="nil"/>
              <w:bottom w:val="single" w:sz="4" w:space="0" w:color="auto"/>
              <w:right w:val="single" w:sz="4" w:space="0" w:color="auto"/>
            </w:tcBorders>
            <w:vAlign w:val="center"/>
            <w:hideMark/>
          </w:tcPr>
          <w:p w14:paraId="7E9582FA" w14:textId="77777777" w:rsidR="006A2F53" w:rsidRPr="006A2F53" w:rsidRDefault="006A2F53" w:rsidP="006A2F53">
            <w:pPr>
              <w:ind w:firstLine="0"/>
              <w:contextualSpacing/>
              <w:jc w:val="left"/>
              <w:rPr>
                <w:color w:val="000000"/>
                <w:sz w:val="16"/>
                <w:szCs w:val="16"/>
              </w:rPr>
            </w:pPr>
            <w:r w:rsidRPr="006A2F53">
              <w:rPr>
                <w:color w:val="000000"/>
                <w:sz w:val="16"/>
                <w:szCs w:val="16"/>
              </w:rPr>
              <w:t>Водоохранная зона </w:t>
            </w:r>
          </w:p>
        </w:tc>
        <w:tc>
          <w:tcPr>
            <w:tcW w:w="853" w:type="pct"/>
            <w:tcBorders>
              <w:top w:val="nil"/>
              <w:left w:val="nil"/>
              <w:bottom w:val="single" w:sz="4" w:space="0" w:color="auto"/>
              <w:right w:val="single" w:sz="4" w:space="0" w:color="auto"/>
            </w:tcBorders>
            <w:noWrap/>
            <w:vAlign w:val="center"/>
            <w:hideMark/>
          </w:tcPr>
          <w:p w14:paraId="48CEB84A" w14:textId="77777777" w:rsidR="006A2F53" w:rsidRPr="006A2F53" w:rsidRDefault="006A2F53" w:rsidP="006A2F53">
            <w:pPr>
              <w:ind w:firstLine="0"/>
              <w:contextualSpacing/>
              <w:jc w:val="center"/>
              <w:rPr>
                <w:color w:val="000000"/>
                <w:sz w:val="16"/>
                <w:szCs w:val="16"/>
              </w:rPr>
            </w:pPr>
            <w:r w:rsidRPr="006A2F53">
              <w:rPr>
                <w:color w:val="000000"/>
                <w:sz w:val="16"/>
                <w:szCs w:val="16"/>
              </w:rPr>
              <w:t>17</w:t>
            </w:r>
          </w:p>
        </w:tc>
      </w:tr>
      <w:tr w:rsidR="006A2F53" w:rsidRPr="006A2F53" w14:paraId="1AD200E4"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12F717FB" w14:textId="77777777" w:rsidR="006A2F53" w:rsidRPr="006A2F53" w:rsidRDefault="006A2F53" w:rsidP="006A2F53">
            <w:pPr>
              <w:ind w:firstLine="0"/>
              <w:contextualSpacing/>
              <w:jc w:val="right"/>
              <w:rPr>
                <w:color w:val="000000"/>
                <w:sz w:val="16"/>
                <w:szCs w:val="16"/>
              </w:rPr>
            </w:pPr>
            <w:r w:rsidRPr="006A2F53">
              <w:rPr>
                <w:color w:val="000000"/>
                <w:sz w:val="16"/>
                <w:szCs w:val="16"/>
              </w:rPr>
              <w:t>1</w:t>
            </w:r>
          </w:p>
        </w:tc>
        <w:tc>
          <w:tcPr>
            <w:tcW w:w="2836" w:type="pct"/>
            <w:tcBorders>
              <w:top w:val="nil"/>
              <w:left w:val="nil"/>
              <w:bottom w:val="single" w:sz="4" w:space="0" w:color="auto"/>
              <w:right w:val="single" w:sz="4" w:space="0" w:color="auto"/>
            </w:tcBorders>
            <w:vAlign w:val="center"/>
            <w:hideMark/>
          </w:tcPr>
          <w:p w14:paraId="2C5FC463" w14:textId="77777777" w:rsidR="006A2F53" w:rsidRPr="006A2F53" w:rsidRDefault="006A2F53" w:rsidP="006A2F53">
            <w:pPr>
              <w:ind w:firstLine="0"/>
              <w:contextualSpacing/>
              <w:rPr>
                <w:sz w:val="16"/>
                <w:szCs w:val="16"/>
              </w:rPr>
            </w:pPr>
            <w:r w:rsidRPr="006A2F53">
              <w:rPr>
                <w:sz w:val="16"/>
                <w:szCs w:val="16"/>
              </w:rPr>
              <w:t>Запрещается использование сточных вод в целях регулирования плодородия почв; сброс сточных, в том числе дренажных вод;</w:t>
            </w:r>
          </w:p>
        </w:tc>
        <w:tc>
          <w:tcPr>
            <w:tcW w:w="1070" w:type="pct"/>
            <w:vMerge w:val="restart"/>
            <w:tcBorders>
              <w:top w:val="nil"/>
              <w:left w:val="single" w:sz="4" w:space="0" w:color="auto"/>
              <w:bottom w:val="single" w:sz="4" w:space="0" w:color="auto"/>
              <w:right w:val="single" w:sz="4" w:space="0" w:color="auto"/>
            </w:tcBorders>
            <w:vAlign w:val="center"/>
            <w:hideMark/>
          </w:tcPr>
          <w:p w14:paraId="70FDD963" w14:textId="77777777" w:rsidR="006A2F53" w:rsidRPr="006A2F53" w:rsidRDefault="006A2F53" w:rsidP="006A2F53">
            <w:pPr>
              <w:ind w:firstLine="0"/>
              <w:contextualSpacing/>
              <w:jc w:val="center"/>
              <w:rPr>
                <w:color w:val="000000"/>
                <w:sz w:val="16"/>
                <w:szCs w:val="16"/>
              </w:rPr>
            </w:pPr>
            <w:r w:rsidRPr="006A2F53">
              <w:rPr>
                <w:color w:val="000000"/>
                <w:sz w:val="16"/>
                <w:szCs w:val="16"/>
              </w:rPr>
              <w:t>п. 15 ст. 65, «Водный кодекс Российской Федерации» от 03.06.2006 № 74-ФЗ (ред. от 29.12.2025)</w:t>
            </w:r>
          </w:p>
        </w:tc>
        <w:tc>
          <w:tcPr>
            <w:tcW w:w="853" w:type="pct"/>
            <w:tcBorders>
              <w:top w:val="nil"/>
              <w:left w:val="nil"/>
              <w:bottom w:val="single" w:sz="4" w:space="0" w:color="auto"/>
              <w:right w:val="single" w:sz="4" w:space="0" w:color="auto"/>
            </w:tcBorders>
            <w:vAlign w:val="center"/>
            <w:hideMark/>
          </w:tcPr>
          <w:p w14:paraId="5589997C"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63F3CDE6"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0578F250" w14:textId="77777777" w:rsidR="006A2F53" w:rsidRPr="006A2F53" w:rsidRDefault="006A2F53" w:rsidP="006A2F53">
            <w:pPr>
              <w:ind w:firstLine="0"/>
              <w:contextualSpacing/>
              <w:jc w:val="right"/>
              <w:rPr>
                <w:color w:val="000000"/>
                <w:sz w:val="16"/>
                <w:szCs w:val="16"/>
              </w:rPr>
            </w:pPr>
            <w:r w:rsidRPr="006A2F53">
              <w:rPr>
                <w:color w:val="000000"/>
                <w:sz w:val="16"/>
                <w:szCs w:val="16"/>
              </w:rPr>
              <w:t>2</w:t>
            </w:r>
          </w:p>
        </w:tc>
        <w:tc>
          <w:tcPr>
            <w:tcW w:w="2836" w:type="pct"/>
            <w:tcBorders>
              <w:top w:val="nil"/>
              <w:left w:val="nil"/>
              <w:bottom w:val="single" w:sz="4" w:space="0" w:color="auto"/>
              <w:right w:val="single" w:sz="4" w:space="0" w:color="auto"/>
            </w:tcBorders>
            <w:vAlign w:val="center"/>
            <w:hideMark/>
          </w:tcPr>
          <w:p w14:paraId="0BF4A57B" w14:textId="77777777" w:rsidR="006A2F53" w:rsidRPr="006A2F53" w:rsidRDefault="006A2F53" w:rsidP="006A2F53">
            <w:pPr>
              <w:ind w:firstLine="0"/>
              <w:contextualSpacing/>
              <w:jc w:val="left"/>
              <w:rPr>
                <w:sz w:val="16"/>
                <w:szCs w:val="16"/>
              </w:rPr>
            </w:pPr>
            <w:r w:rsidRPr="006A2F53">
              <w:rPr>
                <w:sz w:val="16"/>
                <w:szCs w:val="16"/>
              </w:rPr>
              <w:t>Запрещается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tc>
        <w:tc>
          <w:tcPr>
            <w:tcW w:w="1070" w:type="pct"/>
            <w:vMerge/>
            <w:tcBorders>
              <w:top w:val="nil"/>
              <w:left w:val="single" w:sz="4" w:space="0" w:color="auto"/>
              <w:bottom w:val="single" w:sz="4" w:space="0" w:color="auto"/>
              <w:right w:val="single" w:sz="4" w:space="0" w:color="auto"/>
            </w:tcBorders>
            <w:vAlign w:val="center"/>
            <w:hideMark/>
          </w:tcPr>
          <w:p w14:paraId="437D1EEC"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32182943"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2A3C5392"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1B2ED33D" w14:textId="77777777" w:rsidR="006A2F53" w:rsidRPr="006A2F53" w:rsidRDefault="006A2F53" w:rsidP="006A2F53">
            <w:pPr>
              <w:ind w:firstLine="0"/>
              <w:contextualSpacing/>
              <w:jc w:val="right"/>
              <w:rPr>
                <w:color w:val="000000"/>
                <w:sz w:val="16"/>
                <w:szCs w:val="16"/>
              </w:rPr>
            </w:pPr>
            <w:r w:rsidRPr="006A2F53">
              <w:rPr>
                <w:color w:val="000000"/>
                <w:sz w:val="16"/>
                <w:szCs w:val="16"/>
              </w:rPr>
              <w:t>3</w:t>
            </w:r>
          </w:p>
        </w:tc>
        <w:tc>
          <w:tcPr>
            <w:tcW w:w="2836" w:type="pct"/>
            <w:tcBorders>
              <w:top w:val="nil"/>
              <w:left w:val="nil"/>
              <w:bottom w:val="single" w:sz="4" w:space="0" w:color="auto"/>
              <w:right w:val="single" w:sz="4" w:space="0" w:color="auto"/>
            </w:tcBorders>
            <w:vAlign w:val="center"/>
            <w:hideMark/>
          </w:tcPr>
          <w:p w14:paraId="6E6A871A" w14:textId="77777777" w:rsidR="006A2F53" w:rsidRPr="006A2F53" w:rsidRDefault="006A2F53" w:rsidP="006A2F53">
            <w:pPr>
              <w:ind w:firstLine="0"/>
              <w:contextualSpacing/>
              <w:rPr>
                <w:sz w:val="16"/>
                <w:szCs w:val="16"/>
              </w:rPr>
            </w:pPr>
            <w:r w:rsidRPr="006A2F53">
              <w:rPr>
                <w:sz w:val="16"/>
                <w:szCs w:val="16"/>
              </w:rPr>
              <w:t>Запрещается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tc>
        <w:tc>
          <w:tcPr>
            <w:tcW w:w="1070" w:type="pct"/>
            <w:vMerge/>
            <w:tcBorders>
              <w:top w:val="nil"/>
              <w:left w:val="single" w:sz="4" w:space="0" w:color="auto"/>
              <w:bottom w:val="single" w:sz="4" w:space="0" w:color="auto"/>
              <w:right w:val="single" w:sz="4" w:space="0" w:color="auto"/>
            </w:tcBorders>
            <w:vAlign w:val="center"/>
            <w:hideMark/>
          </w:tcPr>
          <w:p w14:paraId="07CDD647"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EA20F92" w14:textId="77777777" w:rsidR="006A2F53" w:rsidRPr="006A2F53" w:rsidRDefault="006A2F53" w:rsidP="006A2F53">
            <w:pPr>
              <w:ind w:firstLine="0"/>
              <w:contextualSpacing/>
              <w:jc w:val="center"/>
              <w:rPr>
                <w:sz w:val="16"/>
                <w:szCs w:val="16"/>
              </w:rPr>
            </w:pPr>
            <w:r w:rsidRPr="006A2F53">
              <w:rPr>
                <w:sz w:val="16"/>
                <w:szCs w:val="16"/>
              </w:rPr>
              <w:t>4</w:t>
            </w:r>
          </w:p>
        </w:tc>
      </w:tr>
      <w:tr w:rsidR="006A2F53" w:rsidRPr="006A2F53" w14:paraId="46E0CEFC"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675EC182" w14:textId="77777777" w:rsidR="006A2F53" w:rsidRPr="006A2F53" w:rsidRDefault="006A2F53" w:rsidP="006A2F53">
            <w:pPr>
              <w:ind w:firstLine="0"/>
              <w:contextualSpacing/>
              <w:jc w:val="right"/>
              <w:rPr>
                <w:color w:val="000000"/>
                <w:sz w:val="16"/>
                <w:szCs w:val="16"/>
              </w:rPr>
            </w:pPr>
            <w:r w:rsidRPr="006A2F53">
              <w:rPr>
                <w:color w:val="000000"/>
                <w:sz w:val="16"/>
                <w:szCs w:val="16"/>
              </w:rPr>
              <w:t>4</w:t>
            </w:r>
          </w:p>
        </w:tc>
        <w:tc>
          <w:tcPr>
            <w:tcW w:w="2836" w:type="pct"/>
            <w:tcBorders>
              <w:top w:val="nil"/>
              <w:left w:val="nil"/>
              <w:bottom w:val="single" w:sz="4" w:space="0" w:color="auto"/>
              <w:right w:val="single" w:sz="4" w:space="0" w:color="auto"/>
            </w:tcBorders>
            <w:vAlign w:val="center"/>
            <w:hideMark/>
          </w:tcPr>
          <w:p w14:paraId="39327E48" w14:textId="77777777" w:rsidR="006A2F53" w:rsidRPr="006A2F53" w:rsidRDefault="006A2F53" w:rsidP="006A2F53">
            <w:pPr>
              <w:ind w:firstLine="0"/>
              <w:contextualSpacing/>
              <w:rPr>
                <w:sz w:val="16"/>
                <w:szCs w:val="16"/>
              </w:rPr>
            </w:pPr>
            <w:r w:rsidRPr="006A2F53">
              <w:rPr>
                <w:sz w:val="16"/>
                <w:szCs w:val="16"/>
              </w:rPr>
              <w:t>Запрещается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tc>
        <w:tc>
          <w:tcPr>
            <w:tcW w:w="1070" w:type="pct"/>
            <w:vMerge/>
            <w:tcBorders>
              <w:top w:val="nil"/>
              <w:left w:val="single" w:sz="4" w:space="0" w:color="auto"/>
              <w:bottom w:val="single" w:sz="4" w:space="0" w:color="auto"/>
              <w:right w:val="single" w:sz="4" w:space="0" w:color="auto"/>
            </w:tcBorders>
            <w:vAlign w:val="center"/>
            <w:hideMark/>
          </w:tcPr>
          <w:p w14:paraId="612352C4"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232B1567"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31122A3D"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397166B9" w14:textId="77777777" w:rsidR="006A2F53" w:rsidRPr="006A2F53" w:rsidRDefault="006A2F53" w:rsidP="006A2F53">
            <w:pPr>
              <w:ind w:firstLine="0"/>
              <w:contextualSpacing/>
              <w:jc w:val="right"/>
              <w:rPr>
                <w:color w:val="000000"/>
                <w:sz w:val="16"/>
                <w:szCs w:val="16"/>
              </w:rPr>
            </w:pPr>
            <w:r w:rsidRPr="006A2F53">
              <w:rPr>
                <w:color w:val="000000"/>
                <w:sz w:val="16"/>
                <w:szCs w:val="16"/>
              </w:rPr>
              <w:t>5</w:t>
            </w:r>
          </w:p>
        </w:tc>
        <w:tc>
          <w:tcPr>
            <w:tcW w:w="2836" w:type="pct"/>
            <w:tcBorders>
              <w:top w:val="nil"/>
              <w:left w:val="nil"/>
              <w:bottom w:val="single" w:sz="4" w:space="0" w:color="auto"/>
              <w:right w:val="single" w:sz="4" w:space="0" w:color="auto"/>
            </w:tcBorders>
            <w:vAlign w:val="center"/>
            <w:hideMark/>
          </w:tcPr>
          <w:p w14:paraId="4E7EA47E" w14:textId="77777777" w:rsidR="006A2F53" w:rsidRPr="006A2F53" w:rsidRDefault="006A2F53" w:rsidP="006A2F53">
            <w:pPr>
              <w:ind w:firstLine="0"/>
              <w:contextualSpacing/>
              <w:rPr>
                <w:sz w:val="16"/>
                <w:szCs w:val="16"/>
              </w:rPr>
            </w:pPr>
            <w:r w:rsidRPr="006A2F53">
              <w:rPr>
                <w:sz w:val="16"/>
                <w:szCs w:val="16"/>
              </w:rPr>
              <w:t>Запрещается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tc>
        <w:tc>
          <w:tcPr>
            <w:tcW w:w="1070" w:type="pct"/>
            <w:vMerge/>
            <w:tcBorders>
              <w:top w:val="nil"/>
              <w:left w:val="single" w:sz="4" w:space="0" w:color="auto"/>
              <w:bottom w:val="single" w:sz="4" w:space="0" w:color="auto"/>
              <w:right w:val="single" w:sz="4" w:space="0" w:color="auto"/>
            </w:tcBorders>
            <w:vAlign w:val="center"/>
            <w:hideMark/>
          </w:tcPr>
          <w:p w14:paraId="6B795514"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28C1E245"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3DD3BA94"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20EB3057" w14:textId="77777777" w:rsidR="006A2F53" w:rsidRPr="006A2F53" w:rsidRDefault="006A2F53" w:rsidP="006A2F53">
            <w:pPr>
              <w:ind w:firstLine="0"/>
              <w:contextualSpacing/>
              <w:jc w:val="right"/>
              <w:rPr>
                <w:color w:val="000000"/>
                <w:sz w:val="16"/>
                <w:szCs w:val="16"/>
              </w:rPr>
            </w:pPr>
            <w:r w:rsidRPr="006A2F53">
              <w:rPr>
                <w:color w:val="000000"/>
                <w:sz w:val="16"/>
                <w:szCs w:val="16"/>
              </w:rPr>
              <w:t>6</w:t>
            </w:r>
          </w:p>
        </w:tc>
        <w:tc>
          <w:tcPr>
            <w:tcW w:w="2836" w:type="pct"/>
            <w:tcBorders>
              <w:top w:val="nil"/>
              <w:left w:val="nil"/>
              <w:bottom w:val="single" w:sz="4" w:space="0" w:color="auto"/>
              <w:right w:val="single" w:sz="4" w:space="0" w:color="auto"/>
            </w:tcBorders>
            <w:vAlign w:val="center"/>
            <w:hideMark/>
          </w:tcPr>
          <w:p w14:paraId="79AA4CB3" w14:textId="77777777" w:rsidR="006A2F53" w:rsidRPr="006A2F53" w:rsidRDefault="006A2F53" w:rsidP="006A2F53">
            <w:pPr>
              <w:ind w:firstLine="0"/>
              <w:contextualSpacing/>
              <w:rPr>
                <w:sz w:val="16"/>
                <w:szCs w:val="16"/>
              </w:rPr>
            </w:pPr>
            <w:r w:rsidRPr="006A2F53">
              <w:rPr>
                <w:sz w:val="16"/>
                <w:szCs w:val="16"/>
              </w:rPr>
              <w:t>Запрещается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tc>
        <w:tc>
          <w:tcPr>
            <w:tcW w:w="1070" w:type="pct"/>
            <w:vMerge/>
            <w:tcBorders>
              <w:top w:val="nil"/>
              <w:left w:val="single" w:sz="4" w:space="0" w:color="auto"/>
              <w:bottom w:val="single" w:sz="4" w:space="0" w:color="auto"/>
              <w:right w:val="single" w:sz="4" w:space="0" w:color="auto"/>
            </w:tcBorders>
            <w:vAlign w:val="center"/>
            <w:hideMark/>
          </w:tcPr>
          <w:p w14:paraId="154D59BA"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53780139"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7C2668AD"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7EA9958E" w14:textId="77777777" w:rsidR="006A2F53" w:rsidRPr="006A2F53" w:rsidRDefault="006A2F53" w:rsidP="006A2F53">
            <w:pPr>
              <w:ind w:firstLine="0"/>
              <w:contextualSpacing/>
              <w:jc w:val="left"/>
              <w:rPr>
                <w:color w:val="000000"/>
                <w:sz w:val="16"/>
                <w:szCs w:val="16"/>
              </w:rPr>
            </w:pPr>
            <w:r w:rsidRPr="006A2F53">
              <w:rPr>
                <w:color w:val="000000"/>
                <w:sz w:val="16"/>
                <w:szCs w:val="16"/>
              </w:rPr>
              <w:t>2</w:t>
            </w:r>
          </w:p>
        </w:tc>
        <w:tc>
          <w:tcPr>
            <w:tcW w:w="3906" w:type="pct"/>
            <w:gridSpan w:val="2"/>
            <w:tcBorders>
              <w:top w:val="nil"/>
              <w:left w:val="nil"/>
              <w:bottom w:val="single" w:sz="4" w:space="0" w:color="auto"/>
              <w:right w:val="single" w:sz="4" w:space="0" w:color="auto"/>
            </w:tcBorders>
            <w:vAlign w:val="center"/>
            <w:hideMark/>
          </w:tcPr>
          <w:p w14:paraId="4ADB67F7" w14:textId="77777777" w:rsidR="006A2F53" w:rsidRPr="006A2F53" w:rsidRDefault="006A2F53" w:rsidP="006A2F53">
            <w:pPr>
              <w:ind w:firstLine="0"/>
              <w:contextualSpacing/>
              <w:jc w:val="left"/>
              <w:rPr>
                <w:color w:val="000000"/>
                <w:sz w:val="16"/>
                <w:szCs w:val="16"/>
              </w:rPr>
            </w:pPr>
            <w:r w:rsidRPr="006A2F53">
              <w:rPr>
                <w:color w:val="000000"/>
                <w:sz w:val="16"/>
                <w:szCs w:val="16"/>
              </w:rPr>
              <w:t>Прибрежная защитная полоса</w:t>
            </w:r>
          </w:p>
        </w:tc>
        <w:tc>
          <w:tcPr>
            <w:tcW w:w="853" w:type="pct"/>
            <w:tcBorders>
              <w:top w:val="nil"/>
              <w:left w:val="nil"/>
              <w:bottom w:val="single" w:sz="4" w:space="0" w:color="auto"/>
              <w:right w:val="single" w:sz="4" w:space="0" w:color="auto"/>
            </w:tcBorders>
            <w:noWrap/>
            <w:vAlign w:val="center"/>
            <w:hideMark/>
          </w:tcPr>
          <w:p w14:paraId="5E30407A" w14:textId="77777777" w:rsidR="006A2F53" w:rsidRPr="006A2F53" w:rsidRDefault="006A2F53" w:rsidP="006A2F53">
            <w:pPr>
              <w:ind w:firstLine="0"/>
              <w:contextualSpacing/>
              <w:jc w:val="center"/>
              <w:rPr>
                <w:sz w:val="16"/>
                <w:szCs w:val="16"/>
              </w:rPr>
            </w:pPr>
            <w:r w:rsidRPr="006A2F53">
              <w:rPr>
                <w:sz w:val="16"/>
                <w:szCs w:val="16"/>
              </w:rPr>
              <w:t>24</w:t>
            </w:r>
          </w:p>
        </w:tc>
      </w:tr>
      <w:tr w:rsidR="006A2F53" w:rsidRPr="006A2F53" w14:paraId="3BE5FE06"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688AA550" w14:textId="77777777" w:rsidR="006A2F53" w:rsidRPr="006A2F53" w:rsidRDefault="006A2F53" w:rsidP="006A2F53">
            <w:pPr>
              <w:ind w:firstLine="0"/>
              <w:contextualSpacing/>
              <w:jc w:val="right"/>
              <w:rPr>
                <w:sz w:val="16"/>
                <w:szCs w:val="16"/>
              </w:rPr>
            </w:pPr>
            <w:r w:rsidRPr="006A2F53">
              <w:rPr>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29F4E0A1" w14:textId="77777777" w:rsidR="006A2F53" w:rsidRPr="006A2F53" w:rsidRDefault="006A2F53" w:rsidP="006A2F53">
            <w:pPr>
              <w:ind w:firstLine="0"/>
              <w:contextualSpacing/>
              <w:rPr>
                <w:sz w:val="16"/>
                <w:szCs w:val="16"/>
              </w:rPr>
            </w:pPr>
            <w:r w:rsidRPr="006A2F53">
              <w:rPr>
                <w:sz w:val="16"/>
                <w:szCs w:val="16"/>
              </w:rPr>
              <w:t>Запрещается использование сточных вод в целях регулирования плодородия почв; сброс сточных, в том числе дренажных вод;</w:t>
            </w:r>
          </w:p>
        </w:tc>
        <w:tc>
          <w:tcPr>
            <w:tcW w:w="1070" w:type="pct"/>
            <w:vMerge w:val="restart"/>
            <w:tcBorders>
              <w:top w:val="nil"/>
              <w:left w:val="single" w:sz="4" w:space="0" w:color="auto"/>
              <w:bottom w:val="single" w:sz="4" w:space="0" w:color="auto"/>
              <w:right w:val="single" w:sz="4" w:space="0" w:color="auto"/>
            </w:tcBorders>
            <w:vAlign w:val="center"/>
            <w:hideMark/>
          </w:tcPr>
          <w:p w14:paraId="325A4FEA" w14:textId="77777777" w:rsidR="006A2F53" w:rsidRPr="006A2F53" w:rsidRDefault="006A2F53" w:rsidP="006A2F53">
            <w:pPr>
              <w:ind w:firstLine="0"/>
              <w:contextualSpacing/>
              <w:jc w:val="center"/>
              <w:rPr>
                <w:color w:val="000000"/>
                <w:sz w:val="16"/>
                <w:szCs w:val="16"/>
              </w:rPr>
            </w:pPr>
            <w:r w:rsidRPr="006A2F53">
              <w:rPr>
                <w:color w:val="000000"/>
                <w:sz w:val="16"/>
                <w:szCs w:val="16"/>
              </w:rPr>
              <w:t xml:space="preserve">п. 15, 17 ст. 65, </w:t>
            </w:r>
            <w:r w:rsidRPr="006A2F53">
              <w:rPr>
                <w:sz w:val="16"/>
                <w:szCs w:val="16"/>
              </w:rPr>
              <w:t>«Водный кодекс Российской Федерации» от 03.06.2006 № 74-ФЗ (ред. от 29.12.2025)</w:t>
            </w:r>
          </w:p>
        </w:tc>
        <w:tc>
          <w:tcPr>
            <w:tcW w:w="853" w:type="pct"/>
            <w:tcBorders>
              <w:top w:val="nil"/>
              <w:left w:val="nil"/>
              <w:bottom w:val="single" w:sz="4" w:space="0" w:color="auto"/>
              <w:right w:val="single" w:sz="4" w:space="0" w:color="auto"/>
            </w:tcBorders>
            <w:vAlign w:val="center"/>
            <w:hideMark/>
          </w:tcPr>
          <w:p w14:paraId="4DB88C2A"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3B6E6A33"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014F130F" w14:textId="77777777" w:rsidR="006A2F53" w:rsidRPr="006A2F53" w:rsidRDefault="006A2F53" w:rsidP="006A2F53">
            <w:pPr>
              <w:ind w:firstLine="0"/>
              <w:contextualSpacing/>
              <w:jc w:val="right"/>
              <w:rPr>
                <w:sz w:val="16"/>
                <w:szCs w:val="16"/>
              </w:rPr>
            </w:pPr>
            <w:r w:rsidRPr="006A2F53">
              <w:rPr>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519AE8FC" w14:textId="77777777" w:rsidR="006A2F53" w:rsidRPr="006A2F53" w:rsidRDefault="006A2F53" w:rsidP="006A2F53">
            <w:pPr>
              <w:ind w:firstLine="0"/>
              <w:contextualSpacing/>
              <w:jc w:val="left"/>
              <w:rPr>
                <w:sz w:val="16"/>
                <w:szCs w:val="16"/>
              </w:rPr>
            </w:pPr>
            <w:r w:rsidRPr="006A2F53">
              <w:rPr>
                <w:sz w:val="16"/>
                <w:szCs w:val="16"/>
              </w:rPr>
              <w:t>Запрещается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tc>
        <w:tc>
          <w:tcPr>
            <w:tcW w:w="1070" w:type="pct"/>
            <w:vMerge/>
            <w:tcBorders>
              <w:top w:val="nil"/>
              <w:left w:val="single" w:sz="4" w:space="0" w:color="auto"/>
              <w:bottom w:val="single" w:sz="4" w:space="0" w:color="auto"/>
              <w:right w:val="single" w:sz="4" w:space="0" w:color="auto"/>
            </w:tcBorders>
            <w:vAlign w:val="center"/>
            <w:hideMark/>
          </w:tcPr>
          <w:p w14:paraId="3EE8F0C7"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0969D072"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0F0A0F79"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15ECF6A1" w14:textId="77777777" w:rsidR="006A2F53" w:rsidRPr="006A2F53" w:rsidRDefault="006A2F53" w:rsidP="006A2F53">
            <w:pPr>
              <w:ind w:firstLine="0"/>
              <w:contextualSpacing/>
              <w:jc w:val="right"/>
              <w:rPr>
                <w:sz w:val="16"/>
                <w:szCs w:val="16"/>
              </w:rPr>
            </w:pPr>
            <w:r w:rsidRPr="006A2F53">
              <w:rPr>
                <w:sz w:val="16"/>
                <w:szCs w:val="16"/>
              </w:rPr>
              <w:t>3</w:t>
            </w:r>
          </w:p>
        </w:tc>
        <w:tc>
          <w:tcPr>
            <w:tcW w:w="2836" w:type="pct"/>
            <w:tcBorders>
              <w:top w:val="nil"/>
              <w:left w:val="single" w:sz="4" w:space="0" w:color="auto"/>
              <w:bottom w:val="single" w:sz="4" w:space="0" w:color="auto"/>
              <w:right w:val="single" w:sz="4" w:space="0" w:color="auto"/>
            </w:tcBorders>
            <w:vAlign w:val="center"/>
            <w:hideMark/>
          </w:tcPr>
          <w:p w14:paraId="3EBE38A2" w14:textId="77777777" w:rsidR="006A2F53" w:rsidRPr="006A2F53" w:rsidRDefault="006A2F53" w:rsidP="006A2F53">
            <w:pPr>
              <w:ind w:firstLine="0"/>
              <w:contextualSpacing/>
              <w:rPr>
                <w:sz w:val="16"/>
                <w:szCs w:val="16"/>
              </w:rPr>
            </w:pPr>
            <w:r w:rsidRPr="006A2F53">
              <w:rPr>
                <w:sz w:val="16"/>
                <w:szCs w:val="16"/>
              </w:rPr>
              <w:t>Запрещается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tc>
        <w:tc>
          <w:tcPr>
            <w:tcW w:w="1070" w:type="pct"/>
            <w:vMerge/>
            <w:tcBorders>
              <w:top w:val="nil"/>
              <w:left w:val="single" w:sz="4" w:space="0" w:color="auto"/>
              <w:bottom w:val="single" w:sz="4" w:space="0" w:color="auto"/>
              <w:right w:val="single" w:sz="4" w:space="0" w:color="auto"/>
            </w:tcBorders>
            <w:vAlign w:val="center"/>
            <w:hideMark/>
          </w:tcPr>
          <w:p w14:paraId="228F76E5"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4D0F313" w14:textId="77777777" w:rsidR="006A2F53" w:rsidRPr="006A2F53" w:rsidRDefault="006A2F53" w:rsidP="006A2F53">
            <w:pPr>
              <w:ind w:firstLine="0"/>
              <w:contextualSpacing/>
              <w:jc w:val="center"/>
              <w:rPr>
                <w:sz w:val="16"/>
                <w:szCs w:val="16"/>
              </w:rPr>
            </w:pPr>
            <w:r w:rsidRPr="006A2F53">
              <w:rPr>
                <w:sz w:val="16"/>
                <w:szCs w:val="16"/>
              </w:rPr>
              <w:t>4</w:t>
            </w:r>
          </w:p>
        </w:tc>
      </w:tr>
      <w:tr w:rsidR="006A2F53" w:rsidRPr="006A2F53" w14:paraId="249F3403"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10005A45" w14:textId="77777777" w:rsidR="006A2F53" w:rsidRPr="006A2F53" w:rsidRDefault="006A2F53" w:rsidP="006A2F53">
            <w:pPr>
              <w:ind w:firstLine="0"/>
              <w:contextualSpacing/>
              <w:jc w:val="right"/>
              <w:rPr>
                <w:sz w:val="16"/>
                <w:szCs w:val="16"/>
              </w:rPr>
            </w:pPr>
            <w:r w:rsidRPr="006A2F53">
              <w:rPr>
                <w:sz w:val="16"/>
                <w:szCs w:val="16"/>
              </w:rPr>
              <w:t>4</w:t>
            </w:r>
          </w:p>
        </w:tc>
        <w:tc>
          <w:tcPr>
            <w:tcW w:w="2836" w:type="pct"/>
            <w:tcBorders>
              <w:top w:val="nil"/>
              <w:left w:val="single" w:sz="4" w:space="0" w:color="auto"/>
              <w:bottom w:val="single" w:sz="4" w:space="0" w:color="auto"/>
              <w:right w:val="single" w:sz="4" w:space="0" w:color="auto"/>
            </w:tcBorders>
            <w:vAlign w:val="center"/>
            <w:hideMark/>
          </w:tcPr>
          <w:p w14:paraId="7893BD37" w14:textId="77777777" w:rsidR="006A2F53" w:rsidRPr="006A2F53" w:rsidRDefault="006A2F53" w:rsidP="006A2F53">
            <w:pPr>
              <w:ind w:firstLine="0"/>
              <w:contextualSpacing/>
              <w:rPr>
                <w:sz w:val="16"/>
                <w:szCs w:val="16"/>
              </w:rPr>
            </w:pPr>
            <w:r w:rsidRPr="006A2F53">
              <w:rPr>
                <w:sz w:val="16"/>
                <w:szCs w:val="16"/>
              </w:rPr>
              <w:t xml:space="preserve">Запрещается строительство и реконструкция автозаправочных станций, складов горюче-смазочных материалов (за исключением случаев, если автозаправочные </w:t>
            </w:r>
            <w:r w:rsidRPr="006A2F53">
              <w:rPr>
                <w:sz w:val="16"/>
                <w:szCs w:val="16"/>
              </w:rPr>
              <w:lastRenderedPageBreak/>
              <w:t>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tc>
        <w:tc>
          <w:tcPr>
            <w:tcW w:w="1070" w:type="pct"/>
            <w:vMerge/>
            <w:tcBorders>
              <w:top w:val="nil"/>
              <w:left w:val="single" w:sz="4" w:space="0" w:color="auto"/>
              <w:bottom w:val="single" w:sz="4" w:space="0" w:color="auto"/>
              <w:right w:val="single" w:sz="4" w:space="0" w:color="auto"/>
            </w:tcBorders>
            <w:vAlign w:val="center"/>
            <w:hideMark/>
          </w:tcPr>
          <w:p w14:paraId="56CED101"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5734EE1A"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21B8540D"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0A9B2565" w14:textId="77777777" w:rsidR="006A2F53" w:rsidRPr="006A2F53" w:rsidRDefault="006A2F53" w:rsidP="006A2F53">
            <w:pPr>
              <w:ind w:firstLine="0"/>
              <w:contextualSpacing/>
              <w:jc w:val="right"/>
              <w:rPr>
                <w:sz w:val="16"/>
                <w:szCs w:val="16"/>
              </w:rPr>
            </w:pPr>
            <w:r w:rsidRPr="006A2F53">
              <w:rPr>
                <w:sz w:val="16"/>
                <w:szCs w:val="16"/>
              </w:rPr>
              <w:t>5</w:t>
            </w:r>
          </w:p>
        </w:tc>
        <w:tc>
          <w:tcPr>
            <w:tcW w:w="2836" w:type="pct"/>
            <w:tcBorders>
              <w:top w:val="nil"/>
              <w:left w:val="single" w:sz="4" w:space="0" w:color="auto"/>
              <w:bottom w:val="single" w:sz="4" w:space="0" w:color="auto"/>
              <w:right w:val="single" w:sz="4" w:space="0" w:color="auto"/>
            </w:tcBorders>
            <w:vAlign w:val="center"/>
            <w:hideMark/>
          </w:tcPr>
          <w:p w14:paraId="7CF6400C" w14:textId="77777777" w:rsidR="006A2F53" w:rsidRPr="006A2F53" w:rsidRDefault="006A2F53" w:rsidP="006A2F53">
            <w:pPr>
              <w:ind w:firstLine="0"/>
              <w:contextualSpacing/>
              <w:rPr>
                <w:sz w:val="16"/>
                <w:szCs w:val="16"/>
              </w:rPr>
            </w:pPr>
            <w:r w:rsidRPr="006A2F53">
              <w:rPr>
                <w:sz w:val="16"/>
                <w:szCs w:val="16"/>
              </w:rPr>
              <w:t>Запрещается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tc>
        <w:tc>
          <w:tcPr>
            <w:tcW w:w="1070" w:type="pct"/>
            <w:vMerge/>
            <w:tcBorders>
              <w:top w:val="nil"/>
              <w:left w:val="single" w:sz="4" w:space="0" w:color="auto"/>
              <w:bottom w:val="single" w:sz="4" w:space="0" w:color="auto"/>
              <w:right w:val="single" w:sz="4" w:space="0" w:color="auto"/>
            </w:tcBorders>
            <w:vAlign w:val="center"/>
            <w:hideMark/>
          </w:tcPr>
          <w:p w14:paraId="0E03FA95"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49B0E119"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348847D4"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377D33A4" w14:textId="77777777" w:rsidR="006A2F53" w:rsidRPr="006A2F53" w:rsidRDefault="006A2F53" w:rsidP="006A2F53">
            <w:pPr>
              <w:ind w:firstLine="0"/>
              <w:contextualSpacing/>
              <w:jc w:val="right"/>
              <w:rPr>
                <w:sz w:val="16"/>
                <w:szCs w:val="16"/>
              </w:rPr>
            </w:pPr>
            <w:r w:rsidRPr="006A2F53">
              <w:rPr>
                <w:sz w:val="16"/>
                <w:szCs w:val="16"/>
              </w:rPr>
              <w:t>6</w:t>
            </w:r>
          </w:p>
        </w:tc>
        <w:tc>
          <w:tcPr>
            <w:tcW w:w="2836" w:type="pct"/>
            <w:tcBorders>
              <w:top w:val="nil"/>
              <w:left w:val="single" w:sz="4" w:space="0" w:color="auto"/>
              <w:bottom w:val="single" w:sz="4" w:space="0" w:color="auto"/>
              <w:right w:val="single" w:sz="4" w:space="0" w:color="auto"/>
            </w:tcBorders>
            <w:vAlign w:val="center"/>
            <w:hideMark/>
          </w:tcPr>
          <w:p w14:paraId="5932E7E7" w14:textId="77777777" w:rsidR="006A2F53" w:rsidRPr="006A2F53" w:rsidRDefault="006A2F53" w:rsidP="006A2F53">
            <w:pPr>
              <w:ind w:firstLine="0"/>
              <w:contextualSpacing/>
              <w:rPr>
                <w:sz w:val="16"/>
                <w:szCs w:val="16"/>
              </w:rPr>
            </w:pPr>
            <w:r w:rsidRPr="006A2F53">
              <w:rPr>
                <w:sz w:val="16"/>
                <w:szCs w:val="16"/>
              </w:rPr>
              <w:t>Запрещается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tc>
        <w:tc>
          <w:tcPr>
            <w:tcW w:w="1070" w:type="pct"/>
            <w:vMerge/>
            <w:tcBorders>
              <w:top w:val="nil"/>
              <w:left w:val="single" w:sz="4" w:space="0" w:color="auto"/>
              <w:bottom w:val="single" w:sz="4" w:space="0" w:color="auto"/>
              <w:right w:val="single" w:sz="4" w:space="0" w:color="auto"/>
            </w:tcBorders>
            <w:vAlign w:val="center"/>
            <w:hideMark/>
          </w:tcPr>
          <w:p w14:paraId="10F77425"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002F6026"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766F4C2B"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6B38686E" w14:textId="77777777" w:rsidR="006A2F53" w:rsidRPr="006A2F53" w:rsidRDefault="006A2F53" w:rsidP="006A2F53">
            <w:pPr>
              <w:ind w:firstLine="0"/>
              <w:contextualSpacing/>
              <w:jc w:val="right"/>
              <w:rPr>
                <w:sz w:val="16"/>
                <w:szCs w:val="16"/>
              </w:rPr>
            </w:pPr>
            <w:r w:rsidRPr="006A2F53">
              <w:rPr>
                <w:sz w:val="16"/>
                <w:szCs w:val="16"/>
              </w:rPr>
              <w:t>7</w:t>
            </w:r>
          </w:p>
        </w:tc>
        <w:tc>
          <w:tcPr>
            <w:tcW w:w="2836" w:type="pct"/>
            <w:tcBorders>
              <w:top w:val="nil"/>
              <w:left w:val="single" w:sz="4" w:space="0" w:color="auto"/>
              <w:bottom w:val="single" w:sz="4" w:space="0" w:color="auto"/>
              <w:right w:val="single" w:sz="4" w:space="0" w:color="auto"/>
            </w:tcBorders>
            <w:vAlign w:val="center"/>
            <w:hideMark/>
          </w:tcPr>
          <w:p w14:paraId="6E0B3912" w14:textId="77777777" w:rsidR="006A2F53" w:rsidRPr="006A2F53" w:rsidRDefault="006A2F53" w:rsidP="006A2F53">
            <w:pPr>
              <w:ind w:firstLine="0"/>
              <w:contextualSpacing/>
              <w:rPr>
                <w:sz w:val="16"/>
                <w:szCs w:val="16"/>
              </w:rPr>
            </w:pPr>
            <w:r w:rsidRPr="006A2F53">
              <w:rPr>
                <w:sz w:val="16"/>
                <w:szCs w:val="16"/>
              </w:rPr>
              <w:t>Запрещается распашка земель; размещение отвалов размываемых грунтов;</w:t>
            </w:r>
          </w:p>
        </w:tc>
        <w:tc>
          <w:tcPr>
            <w:tcW w:w="1070" w:type="pct"/>
            <w:vMerge/>
            <w:tcBorders>
              <w:top w:val="nil"/>
              <w:left w:val="single" w:sz="4" w:space="0" w:color="auto"/>
              <w:bottom w:val="single" w:sz="4" w:space="0" w:color="auto"/>
              <w:right w:val="single" w:sz="4" w:space="0" w:color="auto"/>
            </w:tcBorders>
            <w:vAlign w:val="center"/>
            <w:hideMark/>
          </w:tcPr>
          <w:p w14:paraId="3F996425"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AA3BBF9"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2E3BA4DB"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26CA129F" w14:textId="77777777" w:rsidR="006A2F53" w:rsidRPr="006A2F53" w:rsidRDefault="006A2F53" w:rsidP="006A2F53">
            <w:pPr>
              <w:ind w:firstLine="0"/>
              <w:contextualSpacing/>
              <w:jc w:val="right"/>
              <w:rPr>
                <w:sz w:val="16"/>
                <w:szCs w:val="16"/>
              </w:rPr>
            </w:pPr>
            <w:r w:rsidRPr="006A2F53">
              <w:rPr>
                <w:sz w:val="16"/>
                <w:szCs w:val="16"/>
              </w:rPr>
              <w:t>8</w:t>
            </w:r>
          </w:p>
        </w:tc>
        <w:tc>
          <w:tcPr>
            <w:tcW w:w="2836" w:type="pct"/>
            <w:tcBorders>
              <w:top w:val="nil"/>
              <w:left w:val="single" w:sz="4" w:space="0" w:color="auto"/>
              <w:bottom w:val="single" w:sz="4" w:space="0" w:color="auto"/>
              <w:right w:val="single" w:sz="4" w:space="0" w:color="auto"/>
            </w:tcBorders>
            <w:vAlign w:val="center"/>
            <w:hideMark/>
          </w:tcPr>
          <w:p w14:paraId="31392120" w14:textId="77777777" w:rsidR="006A2F53" w:rsidRPr="006A2F53" w:rsidRDefault="006A2F53" w:rsidP="006A2F53">
            <w:pPr>
              <w:ind w:firstLine="0"/>
              <w:contextualSpacing/>
              <w:rPr>
                <w:sz w:val="16"/>
                <w:szCs w:val="16"/>
              </w:rPr>
            </w:pPr>
            <w:r w:rsidRPr="006A2F53">
              <w:rPr>
                <w:sz w:val="16"/>
                <w:szCs w:val="16"/>
              </w:rPr>
              <w:t xml:space="preserve"> Запрещается выпас сельскохозяйственных животных и организация для них летних лагерей, ванн.</w:t>
            </w:r>
          </w:p>
        </w:tc>
        <w:tc>
          <w:tcPr>
            <w:tcW w:w="1070" w:type="pct"/>
            <w:vMerge/>
            <w:tcBorders>
              <w:top w:val="nil"/>
              <w:left w:val="single" w:sz="4" w:space="0" w:color="auto"/>
              <w:bottom w:val="single" w:sz="4" w:space="0" w:color="auto"/>
              <w:right w:val="single" w:sz="4" w:space="0" w:color="auto"/>
            </w:tcBorders>
            <w:vAlign w:val="center"/>
            <w:hideMark/>
          </w:tcPr>
          <w:p w14:paraId="77B88769"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D2FCF96"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1658C5C2"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413026AC" w14:textId="77777777" w:rsidR="006A2F53" w:rsidRPr="006A2F53" w:rsidRDefault="006A2F53" w:rsidP="006A2F53">
            <w:pPr>
              <w:ind w:firstLine="0"/>
              <w:contextualSpacing/>
              <w:jc w:val="left"/>
              <w:rPr>
                <w:color w:val="000000"/>
                <w:sz w:val="16"/>
                <w:szCs w:val="16"/>
              </w:rPr>
            </w:pPr>
            <w:r w:rsidRPr="006A2F53">
              <w:rPr>
                <w:color w:val="000000"/>
                <w:sz w:val="16"/>
                <w:szCs w:val="16"/>
              </w:rPr>
              <w:t>3</w:t>
            </w:r>
          </w:p>
        </w:tc>
        <w:tc>
          <w:tcPr>
            <w:tcW w:w="3906" w:type="pct"/>
            <w:gridSpan w:val="2"/>
            <w:tcBorders>
              <w:top w:val="nil"/>
              <w:left w:val="nil"/>
              <w:bottom w:val="single" w:sz="4" w:space="0" w:color="auto"/>
              <w:right w:val="single" w:sz="4" w:space="0" w:color="auto"/>
            </w:tcBorders>
            <w:vAlign w:val="center"/>
            <w:hideMark/>
          </w:tcPr>
          <w:p w14:paraId="6F486867" w14:textId="77777777" w:rsidR="006A2F53" w:rsidRPr="006A2F53" w:rsidRDefault="006A2F53" w:rsidP="006A2F53">
            <w:pPr>
              <w:ind w:firstLine="0"/>
              <w:contextualSpacing/>
              <w:jc w:val="left"/>
              <w:rPr>
                <w:color w:val="000000"/>
                <w:sz w:val="16"/>
                <w:szCs w:val="16"/>
              </w:rPr>
            </w:pPr>
            <w:r w:rsidRPr="006A2F53">
              <w:rPr>
                <w:color w:val="000000"/>
                <w:sz w:val="16"/>
                <w:szCs w:val="16"/>
              </w:rPr>
              <w:t>Запретная зона при военном складе / Запретный район при военном складе</w:t>
            </w:r>
          </w:p>
        </w:tc>
        <w:tc>
          <w:tcPr>
            <w:tcW w:w="853" w:type="pct"/>
            <w:tcBorders>
              <w:top w:val="nil"/>
              <w:left w:val="nil"/>
              <w:bottom w:val="single" w:sz="4" w:space="0" w:color="auto"/>
              <w:right w:val="single" w:sz="4" w:space="0" w:color="auto"/>
            </w:tcBorders>
            <w:noWrap/>
            <w:vAlign w:val="center"/>
            <w:hideMark/>
          </w:tcPr>
          <w:p w14:paraId="47DA220A" w14:textId="77777777" w:rsidR="006A2F53" w:rsidRPr="006A2F53" w:rsidRDefault="006A2F53" w:rsidP="006A2F53">
            <w:pPr>
              <w:ind w:firstLine="0"/>
              <w:contextualSpacing/>
              <w:jc w:val="center"/>
              <w:rPr>
                <w:sz w:val="16"/>
                <w:szCs w:val="16"/>
              </w:rPr>
            </w:pPr>
            <w:r w:rsidRPr="006A2F53">
              <w:rPr>
                <w:sz w:val="16"/>
                <w:szCs w:val="16"/>
              </w:rPr>
              <w:t>14</w:t>
            </w:r>
          </w:p>
        </w:tc>
      </w:tr>
      <w:tr w:rsidR="006A2F53" w:rsidRPr="006A2F53" w14:paraId="65F304BF"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66A75B12" w14:textId="77777777" w:rsidR="006A2F53" w:rsidRPr="006A2F53" w:rsidRDefault="006A2F53" w:rsidP="006A2F53">
            <w:pPr>
              <w:ind w:firstLine="0"/>
              <w:contextualSpacing/>
              <w:jc w:val="right"/>
              <w:rPr>
                <w:color w:val="000000"/>
                <w:sz w:val="16"/>
                <w:szCs w:val="16"/>
              </w:rPr>
            </w:pPr>
            <w:r w:rsidRPr="006A2F53">
              <w:rPr>
                <w:color w:val="000000"/>
                <w:sz w:val="16"/>
                <w:szCs w:val="16"/>
              </w:rPr>
              <w:t>1</w:t>
            </w:r>
          </w:p>
        </w:tc>
        <w:tc>
          <w:tcPr>
            <w:tcW w:w="2836" w:type="pct"/>
            <w:tcBorders>
              <w:top w:val="nil"/>
              <w:left w:val="nil"/>
              <w:bottom w:val="single" w:sz="4" w:space="0" w:color="auto"/>
              <w:right w:val="single" w:sz="4" w:space="0" w:color="auto"/>
            </w:tcBorders>
            <w:vAlign w:val="center"/>
            <w:hideMark/>
          </w:tcPr>
          <w:p w14:paraId="3D5DB933" w14:textId="77777777" w:rsidR="006A2F53" w:rsidRPr="006A2F53" w:rsidRDefault="006A2F53" w:rsidP="006A2F53">
            <w:pPr>
              <w:ind w:firstLine="0"/>
              <w:contextualSpacing/>
              <w:jc w:val="left"/>
              <w:rPr>
                <w:color w:val="000000"/>
                <w:sz w:val="16"/>
                <w:szCs w:val="16"/>
              </w:rPr>
            </w:pPr>
            <w:r w:rsidRPr="006A2F53">
              <w:rPr>
                <w:color w:val="000000"/>
                <w:sz w:val="16"/>
                <w:szCs w:val="16"/>
              </w:rPr>
              <w:t xml:space="preserve">Запрещается строительство объектов капитального строительства производственного, социально-бытового и иного назначения, а также проведение ландшафтно-реабилитационных, рекреационных и иных работ, создающих угрозу безопасности военного объекта и сохранности находящегося на нем имущества; Строительство объектов капитального строительства, ввод в эксплуатацию оборудования, создающего искусственные, в том числе индустриальные, радиопомехи, а также размещение и эксплуатация стационарного или переносного приемо-передающего оборудования с мощностью передатчиков более 5 Вт осуществляются исключительно по согласованию с федеральным органом исполнительной власти (федеральным государственным органом), в ведении которого находится военный объект. </w:t>
            </w:r>
          </w:p>
        </w:tc>
        <w:tc>
          <w:tcPr>
            <w:tcW w:w="1070" w:type="pct"/>
            <w:vMerge w:val="restart"/>
            <w:tcBorders>
              <w:top w:val="nil"/>
              <w:left w:val="single" w:sz="4" w:space="0" w:color="auto"/>
              <w:bottom w:val="single" w:sz="4" w:space="0" w:color="000000"/>
              <w:right w:val="single" w:sz="4" w:space="0" w:color="auto"/>
            </w:tcBorders>
            <w:vAlign w:val="center"/>
            <w:hideMark/>
          </w:tcPr>
          <w:p w14:paraId="4F96B670" w14:textId="77777777" w:rsidR="006A2F53" w:rsidRPr="006A2F53" w:rsidRDefault="006A2F53" w:rsidP="006A2F53">
            <w:pPr>
              <w:ind w:firstLine="0"/>
              <w:contextualSpacing/>
              <w:jc w:val="center"/>
              <w:rPr>
                <w:color w:val="000000"/>
                <w:sz w:val="16"/>
                <w:szCs w:val="16"/>
              </w:rPr>
            </w:pPr>
            <w:r w:rsidRPr="006A2F53">
              <w:rPr>
                <w:color w:val="000000"/>
                <w:sz w:val="16"/>
                <w:szCs w:val="16"/>
              </w:rPr>
              <w:t>п. 11, 12, Постановление Правительства РФ от 05.05.2014 № 405 (ред. от 27.07.2017)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(вместе с «Положением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p w14:paraId="63E1C984"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67FCBD32" w14:textId="77777777" w:rsidR="006A2F53" w:rsidRPr="006A2F53" w:rsidRDefault="006A2F53" w:rsidP="006A2F53">
            <w:pPr>
              <w:ind w:firstLine="0"/>
              <w:contextualSpacing/>
              <w:jc w:val="center"/>
              <w:rPr>
                <w:sz w:val="16"/>
                <w:szCs w:val="16"/>
              </w:rPr>
            </w:pPr>
            <w:r w:rsidRPr="006A2F53">
              <w:rPr>
                <w:sz w:val="16"/>
                <w:szCs w:val="16"/>
              </w:rPr>
              <w:t>10</w:t>
            </w:r>
          </w:p>
        </w:tc>
      </w:tr>
      <w:tr w:rsidR="006A2F53" w:rsidRPr="006A2F53" w14:paraId="47B7B041"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370A0E92" w14:textId="77777777" w:rsidR="006A2F53" w:rsidRPr="006A2F53" w:rsidRDefault="006A2F53" w:rsidP="006A2F53">
            <w:pPr>
              <w:ind w:firstLine="0"/>
              <w:contextualSpacing/>
              <w:jc w:val="right"/>
              <w:rPr>
                <w:color w:val="000000"/>
                <w:sz w:val="16"/>
                <w:szCs w:val="16"/>
              </w:rPr>
            </w:pPr>
            <w:r w:rsidRPr="006A2F53">
              <w:rPr>
                <w:color w:val="000000"/>
                <w:sz w:val="16"/>
                <w:szCs w:val="16"/>
              </w:rPr>
              <w:t>2</w:t>
            </w:r>
          </w:p>
        </w:tc>
        <w:tc>
          <w:tcPr>
            <w:tcW w:w="2836" w:type="pct"/>
            <w:tcBorders>
              <w:top w:val="nil"/>
              <w:left w:val="nil"/>
              <w:bottom w:val="single" w:sz="4" w:space="0" w:color="auto"/>
              <w:right w:val="single" w:sz="4" w:space="0" w:color="auto"/>
            </w:tcBorders>
            <w:vAlign w:val="center"/>
            <w:hideMark/>
          </w:tcPr>
          <w:p w14:paraId="17DDC232" w14:textId="77777777" w:rsidR="006A2F53" w:rsidRPr="006A2F53" w:rsidRDefault="006A2F53" w:rsidP="006A2F53">
            <w:pPr>
              <w:ind w:firstLine="0"/>
              <w:contextualSpacing/>
              <w:jc w:val="left"/>
              <w:rPr>
                <w:color w:val="000000"/>
                <w:sz w:val="16"/>
                <w:szCs w:val="16"/>
              </w:rPr>
            </w:pPr>
            <w:r w:rsidRPr="006A2F53">
              <w:rPr>
                <w:color w:val="000000"/>
                <w:sz w:val="16"/>
                <w:szCs w:val="16"/>
              </w:rPr>
              <w:t>Не допускается устройство стрельбищ и тиров, стрельба из всех видов оружия, а также использование взрывных устройств и пиротехнических средств</w:t>
            </w:r>
          </w:p>
        </w:tc>
        <w:tc>
          <w:tcPr>
            <w:tcW w:w="1070" w:type="pct"/>
            <w:vMerge/>
            <w:tcBorders>
              <w:top w:val="nil"/>
              <w:left w:val="single" w:sz="4" w:space="0" w:color="auto"/>
              <w:bottom w:val="single" w:sz="4" w:space="0" w:color="000000"/>
              <w:right w:val="single" w:sz="4" w:space="0" w:color="auto"/>
            </w:tcBorders>
            <w:vAlign w:val="center"/>
            <w:hideMark/>
          </w:tcPr>
          <w:p w14:paraId="316FB2C2"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252997F7"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2B6EDD56"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6CF17910" w14:textId="77777777" w:rsidR="006A2F53" w:rsidRPr="006A2F53" w:rsidRDefault="006A2F53" w:rsidP="006A2F53">
            <w:pPr>
              <w:ind w:firstLine="0"/>
              <w:contextualSpacing/>
              <w:jc w:val="right"/>
              <w:rPr>
                <w:color w:val="000000"/>
                <w:sz w:val="16"/>
                <w:szCs w:val="16"/>
              </w:rPr>
            </w:pPr>
            <w:r w:rsidRPr="006A2F53">
              <w:rPr>
                <w:color w:val="000000"/>
                <w:sz w:val="16"/>
                <w:szCs w:val="16"/>
              </w:rPr>
              <w:t>3</w:t>
            </w:r>
          </w:p>
        </w:tc>
        <w:tc>
          <w:tcPr>
            <w:tcW w:w="2836" w:type="pct"/>
            <w:tcBorders>
              <w:top w:val="nil"/>
              <w:left w:val="nil"/>
              <w:bottom w:val="single" w:sz="4" w:space="0" w:color="auto"/>
              <w:right w:val="single" w:sz="4" w:space="0" w:color="auto"/>
            </w:tcBorders>
            <w:vAlign w:val="center"/>
            <w:hideMark/>
          </w:tcPr>
          <w:p w14:paraId="06BE57A6" w14:textId="77777777" w:rsidR="006A2F53" w:rsidRPr="006A2F53" w:rsidRDefault="006A2F53" w:rsidP="006A2F53">
            <w:pPr>
              <w:ind w:firstLine="0"/>
              <w:contextualSpacing/>
              <w:jc w:val="left"/>
              <w:rPr>
                <w:color w:val="000000"/>
                <w:sz w:val="16"/>
                <w:szCs w:val="16"/>
              </w:rPr>
            </w:pPr>
            <w:r w:rsidRPr="006A2F53">
              <w:rPr>
                <w:color w:val="000000"/>
                <w:sz w:val="16"/>
                <w:szCs w:val="16"/>
              </w:rPr>
              <w:t>Не допускается ликвидация дорог и переправ, а также осушение и отведение русел рек.</w:t>
            </w:r>
          </w:p>
        </w:tc>
        <w:tc>
          <w:tcPr>
            <w:tcW w:w="1070" w:type="pct"/>
            <w:vMerge/>
            <w:tcBorders>
              <w:top w:val="nil"/>
              <w:left w:val="single" w:sz="4" w:space="0" w:color="auto"/>
              <w:bottom w:val="single" w:sz="4" w:space="0" w:color="000000"/>
              <w:right w:val="single" w:sz="4" w:space="0" w:color="auto"/>
            </w:tcBorders>
            <w:vAlign w:val="center"/>
            <w:hideMark/>
          </w:tcPr>
          <w:p w14:paraId="4F352018"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441D19AD"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100BFB82"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572DFDC3" w14:textId="77777777" w:rsidR="006A2F53" w:rsidRPr="006A2F53" w:rsidRDefault="006A2F53" w:rsidP="006A2F53">
            <w:pPr>
              <w:ind w:firstLine="0"/>
              <w:contextualSpacing/>
              <w:jc w:val="left"/>
              <w:rPr>
                <w:color w:val="000000"/>
                <w:sz w:val="16"/>
                <w:szCs w:val="16"/>
              </w:rPr>
            </w:pPr>
            <w:r w:rsidRPr="006A2F53">
              <w:rPr>
                <w:color w:val="000000"/>
                <w:sz w:val="16"/>
                <w:szCs w:val="16"/>
              </w:rPr>
              <w:t>4</w:t>
            </w:r>
          </w:p>
        </w:tc>
        <w:tc>
          <w:tcPr>
            <w:tcW w:w="3906" w:type="pct"/>
            <w:gridSpan w:val="2"/>
            <w:tcBorders>
              <w:top w:val="nil"/>
              <w:left w:val="nil"/>
              <w:bottom w:val="single" w:sz="4" w:space="0" w:color="auto"/>
              <w:right w:val="single" w:sz="4" w:space="0" w:color="auto"/>
            </w:tcBorders>
            <w:vAlign w:val="center"/>
            <w:hideMark/>
          </w:tcPr>
          <w:p w14:paraId="1A6D13A9" w14:textId="77777777" w:rsidR="006A2F53" w:rsidRPr="006A2F53" w:rsidRDefault="006A2F53" w:rsidP="006A2F53">
            <w:pPr>
              <w:ind w:firstLine="0"/>
              <w:contextualSpacing/>
              <w:jc w:val="left"/>
              <w:rPr>
                <w:color w:val="000000"/>
                <w:sz w:val="16"/>
                <w:szCs w:val="16"/>
              </w:rPr>
            </w:pPr>
            <w:r w:rsidRPr="006A2F53">
              <w:rPr>
                <w:color w:val="000000"/>
                <w:sz w:val="16"/>
                <w:szCs w:val="16"/>
              </w:rPr>
              <w:t>Зона охраны объекта культурного наследия</w:t>
            </w:r>
          </w:p>
        </w:tc>
        <w:tc>
          <w:tcPr>
            <w:tcW w:w="853" w:type="pct"/>
            <w:tcBorders>
              <w:top w:val="nil"/>
              <w:left w:val="nil"/>
              <w:bottom w:val="single" w:sz="4" w:space="0" w:color="auto"/>
              <w:right w:val="single" w:sz="4" w:space="0" w:color="auto"/>
            </w:tcBorders>
            <w:noWrap/>
            <w:vAlign w:val="center"/>
            <w:hideMark/>
          </w:tcPr>
          <w:p w14:paraId="6597EA7F" w14:textId="77777777" w:rsidR="006A2F53" w:rsidRPr="006A2F53" w:rsidRDefault="006A2F53" w:rsidP="006A2F53">
            <w:pPr>
              <w:ind w:firstLine="0"/>
              <w:contextualSpacing/>
              <w:jc w:val="center"/>
              <w:rPr>
                <w:sz w:val="16"/>
                <w:szCs w:val="16"/>
              </w:rPr>
            </w:pPr>
            <w:r w:rsidRPr="006A2F53">
              <w:rPr>
                <w:sz w:val="16"/>
                <w:szCs w:val="16"/>
              </w:rPr>
              <w:t>16</w:t>
            </w:r>
          </w:p>
        </w:tc>
      </w:tr>
      <w:tr w:rsidR="006A2F53" w:rsidRPr="006A2F53" w14:paraId="6319EFF0"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36BC56E2" w14:textId="77777777" w:rsidR="006A2F53" w:rsidRPr="006A2F53" w:rsidRDefault="006A2F53" w:rsidP="006A2F53">
            <w:pPr>
              <w:ind w:firstLine="0"/>
              <w:contextualSpacing/>
              <w:jc w:val="right"/>
              <w:rPr>
                <w:color w:val="000000"/>
                <w:sz w:val="16"/>
                <w:szCs w:val="16"/>
              </w:rPr>
            </w:pPr>
            <w:r w:rsidRPr="006A2F53">
              <w:rPr>
                <w:color w:val="000000"/>
                <w:sz w:val="16"/>
                <w:szCs w:val="16"/>
              </w:rPr>
              <w:t>1</w:t>
            </w:r>
          </w:p>
        </w:tc>
        <w:tc>
          <w:tcPr>
            <w:tcW w:w="2836" w:type="pct"/>
            <w:tcBorders>
              <w:top w:val="nil"/>
              <w:left w:val="nil"/>
              <w:bottom w:val="single" w:sz="4" w:space="0" w:color="auto"/>
              <w:right w:val="single" w:sz="4" w:space="0" w:color="auto"/>
            </w:tcBorders>
            <w:vAlign w:val="center"/>
            <w:hideMark/>
          </w:tcPr>
          <w:p w14:paraId="725DFFD4" w14:textId="77777777" w:rsidR="006A2F53" w:rsidRPr="006A2F53" w:rsidRDefault="006A2F53" w:rsidP="006A2F53">
            <w:pPr>
              <w:ind w:firstLine="0"/>
              <w:contextualSpacing/>
              <w:jc w:val="left"/>
              <w:rPr>
                <w:sz w:val="16"/>
                <w:szCs w:val="16"/>
              </w:rPr>
            </w:pPr>
            <w:r w:rsidRPr="006A2F53">
              <w:rPr>
                <w:color w:val="000000"/>
                <w:sz w:val="16"/>
                <w:szCs w:val="16"/>
              </w:rPr>
              <w:t xml:space="preserve">Запрещаются строительство объектов капитального строительства и увеличение объемно-пространственных характеристик, существующих на </w:t>
            </w:r>
            <w:r w:rsidRPr="006A2F53">
              <w:rPr>
                <w:sz w:val="16"/>
                <w:szCs w:val="16"/>
              </w:rPr>
              <w:t xml:space="preserve">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 (ст. 5.1); </w:t>
            </w:r>
          </w:p>
          <w:p w14:paraId="1B2C5F27" w14:textId="77777777" w:rsidR="006A2F53" w:rsidRPr="006A2F53" w:rsidRDefault="006A2F53" w:rsidP="006A2F53">
            <w:pPr>
              <w:ind w:firstLine="0"/>
              <w:contextualSpacing/>
              <w:jc w:val="left"/>
              <w:rPr>
                <w:color w:val="000000"/>
                <w:sz w:val="16"/>
                <w:szCs w:val="16"/>
              </w:rPr>
            </w:pPr>
            <w:r w:rsidRPr="006A2F53">
              <w:rPr>
                <w:sz w:val="16"/>
                <w:szCs w:val="16"/>
              </w:rPr>
              <w:t>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 (ст. 34.1)</w:t>
            </w:r>
          </w:p>
        </w:tc>
        <w:tc>
          <w:tcPr>
            <w:tcW w:w="1070" w:type="pct"/>
            <w:vMerge w:val="restart"/>
            <w:tcBorders>
              <w:top w:val="nil"/>
              <w:left w:val="single" w:sz="4" w:space="0" w:color="auto"/>
              <w:bottom w:val="single" w:sz="4" w:space="0" w:color="auto"/>
              <w:right w:val="single" w:sz="4" w:space="0" w:color="auto"/>
            </w:tcBorders>
            <w:vAlign w:val="center"/>
            <w:hideMark/>
          </w:tcPr>
          <w:p w14:paraId="104B2DD1" w14:textId="67A0FF06" w:rsidR="006A2F53" w:rsidRPr="006A2F53" w:rsidRDefault="006A2F53" w:rsidP="006A2F53">
            <w:pPr>
              <w:ind w:firstLine="0"/>
              <w:contextualSpacing/>
              <w:jc w:val="center"/>
              <w:rPr>
                <w:color w:val="000000"/>
                <w:sz w:val="16"/>
                <w:szCs w:val="16"/>
              </w:rPr>
            </w:pPr>
            <w:r w:rsidRPr="006A2F53">
              <w:rPr>
                <w:color w:val="000000"/>
                <w:sz w:val="16"/>
                <w:szCs w:val="16"/>
              </w:rPr>
              <w:t xml:space="preserve">ст. 5.1, ст 34.1, ст. 16.1, ст. 35.1, </w:t>
            </w:r>
            <w:r w:rsidR="000F14D0">
              <w:rPr>
                <w:color w:val="000000"/>
                <w:sz w:val="16"/>
                <w:szCs w:val="16"/>
              </w:rPr>
              <w:t>ФЗ</w:t>
            </w:r>
            <w:r w:rsidRPr="006A2F53">
              <w:rPr>
                <w:color w:val="000000"/>
                <w:sz w:val="16"/>
                <w:szCs w:val="16"/>
              </w:rPr>
              <w:t xml:space="preserve"> от 25.06.2002 № 73-ФЗ (ред. от 17.11.2025) «Об объектах культурного наследия (памятниках истории и культуры) народов Российской Федерации»</w:t>
            </w:r>
          </w:p>
        </w:tc>
        <w:tc>
          <w:tcPr>
            <w:tcW w:w="853" w:type="pct"/>
            <w:tcBorders>
              <w:top w:val="nil"/>
              <w:left w:val="nil"/>
              <w:bottom w:val="single" w:sz="4" w:space="0" w:color="auto"/>
              <w:right w:val="single" w:sz="4" w:space="0" w:color="auto"/>
            </w:tcBorders>
            <w:vAlign w:val="center"/>
            <w:hideMark/>
          </w:tcPr>
          <w:p w14:paraId="2F296BD1" w14:textId="77777777" w:rsidR="006A2F53" w:rsidRPr="006A2F53" w:rsidRDefault="006A2F53" w:rsidP="006A2F53">
            <w:pPr>
              <w:ind w:firstLine="0"/>
              <w:contextualSpacing/>
              <w:jc w:val="center"/>
              <w:rPr>
                <w:sz w:val="16"/>
                <w:szCs w:val="16"/>
              </w:rPr>
            </w:pPr>
            <w:r w:rsidRPr="006A2F53">
              <w:rPr>
                <w:sz w:val="16"/>
                <w:szCs w:val="16"/>
              </w:rPr>
              <w:t>10</w:t>
            </w:r>
          </w:p>
        </w:tc>
      </w:tr>
      <w:tr w:rsidR="006A2F53" w:rsidRPr="006A2F53" w14:paraId="00DCB5D9"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7516C12C" w14:textId="77777777" w:rsidR="006A2F53" w:rsidRPr="006A2F53" w:rsidRDefault="006A2F53" w:rsidP="006A2F53">
            <w:pPr>
              <w:ind w:firstLine="0"/>
              <w:contextualSpacing/>
              <w:jc w:val="right"/>
              <w:rPr>
                <w:color w:val="000000"/>
                <w:sz w:val="16"/>
                <w:szCs w:val="16"/>
              </w:rPr>
            </w:pPr>
            <w:r w:rsidRPr="006A2F53">
              <w:rPr>
                <w:color w:val="000000"/>
                <w:sz w:val="16"/>
                <w:szCs w:val="16"/>
              </w:rPr>
              <w:t>2</w:t>
            </w:r>
          </w:p>
        </w:tc>
        <w:tc>
          <w:tcPr>
            <w:tcW w:w="2836" w:type="pct"/>
            <w:tcBorders>
              <w:top w:val="nil"/>
              <w:left w:val="nil"/>
              <w:bottom w:val="single" w:sz="4" w:space="0" w:color="auto"/>
              <w:right w:val="single" w:sz="4" w:space="0" w:color="auto"/>
            </w:tcBorders>
            <w:vAlign w:val="center"/>
            <w:hideMark/>
          </w:tcPr>
          <w:p w14:paraId="04FD9FE9" w14:textId="77777777" w:rsidR="006A2F53" w:rsidRPr="006A2F53" w:rsidRDefault="006A2F53" w:rsidP="006A2F53">
            <w:pPr>
              <w:ind w:firstLine="0"/>
              <w:contextualSpacing/>
              <w:jc w:val="left"/>
              <w:rPr>
                <w:color w:val="000000"/>
                <w:sz w:val="16"/>
                <w:szCs w:val="16"/>
              </w:rPr>
            </w:pPr>
            <w:r w:rsidRPr="006A2F53">
              <w:rPr>
                <w:color w:val="000000"/>
                <w:sz w:val="16"/>
                <w:szCs w:val="16"/>
              </w:rPr>
              <w:t>Снос выявленного объекта культурного наследия запрещен.</w:t>
            </w:r>
          </w:p>
        </w:tc>
        <w:tc>
          <w:tcPr>
            <w:tcW w:w="1070" w:type="pct"/>
            <w:vMerge/>
            <w:tcBorders>
              <w:top w:val="nil"/>
              <w:left w:val="single" w:sz="4" w:space="0" w:color="auto"/>
              <w:bottom w:val="single" w:sz="4" w:space="0" w:color="auto"/>
              <w:right w:val="single" w:sz="4" w:space="0" w:color="auto"/>
            </w:tcBorders>
            <w:vAlign w:val="center"/>
            <w:hideMark/>
          </w:tcPr>
          <w:p w14:paraId="10EC68EA"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5881A67C"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5362043B"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2E38EE4B" w14:textId="77777777" w:rsidR="006A2F53" w:rsidRPr="006A2F53" w:rsidRDefault="006A2F53" w:rsidP="006A2F53">
            <w:pPr>
              <w:ind w:firstLine="0"/>
              <w:contextualSpacing/>
              <w:jc w:val="right"/>
              <w:rPr>
                <w:color w:val="000000"/>
                <w:sz w:val="16"/>
                <w:szCs w:val="16"/>
              </w:rPr>
            </w:pPr>
            <w:r w:rsidRPr="006A2F53">
              <w:rPr>
                <w:color w:val="000000"/>
                <w:sz w:val="16"/>
                <w:szCs w:val="16"/>
              </w:rPr>
              <w:t>3</w:t>
            </w:r>
          </w:p>
        </w:tc>
        <w:tc>
          <w:tcPr>
            <w:tcW w:w="2836" w:type="pct"/>
            <w:tcBorders>
              <w:top w:val="nil"/>
              <w:left w:val="nil"/>
              <w:bottom w:val="single" w:sz="4" w:space="0" w:color="auto"/>
              <w:right w:val="single" w:sz="4" w:space="0" w:color="auto"/>
            </w:tcBorders>
            <w:vAlign w:val="center"/>
            <w:hideMark/>
          </w:tcPr>
          <w:p w14:paraId="591A9062" w14:textId="77777777" w:rsidR="006A2F53" w:rsidRPr="006A2F53" w:rsidRDefault="006A2F53" w:rsidP="006A2F53">
            <w:pPr>
              <w:ind w:firstLine="0"/>
              <w:contextualSpacing/>
              <w:jc w:val="left"/>
              <w:rPr>
                <w:color w:val="000000"/>
                <w:sz w:val="16"/>
                <w:szCs w:val="16"/>
              </w:rPr>
            </w:pPr>
            <w:r w:rsidRPr="006A2F53">
              <w:rPr>
                <w:color w:val="000000"/>
                <w:sz w:val="16"/>
                <w:szCs w:val="16"/>
              </w:rPr>
              <w:t>Не допускается распространение наружной рекламы на объектах культурного наследия, включенных в реестр, а также на их территориях, за исключением территорий достопримечательных мест.</w:t>
            </w:r>
          </w:p>
        </w:tc>
        <w:tc>
          <w:tcPr>
            <w:tcW w:w="1070" w:type="pct"/>
            <w:vMerge/>
            <w:tcBorders>
              <w:top w:val="nil"/>
              <w:left w:val="single" w:sz="4" w:space="0" w:color="auto"/>
              <w:bottom w:val="single" w:sz="4" w:space="0" w:color="auto"/>
              <w:right w:val="single" w:sz="4" w:space="0" w:color="auto"/>
            </w:tcBorders>
            <w:vAlign w:val="center"/>
            <w:hideMark/>
          </w:tcPr>
          <w:p w14:paraId="6B21DC79"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0D140073" w14:textId="77777777" w:rsidR="006A2F53" w:rsidRPr="006A2F53" w:rsidRDefault="006A2F53" w:rsidP="006A2F53">
            <w:pPr>
              <w:ind w:firstLine="0"/>
              <w:contextualSpacing/>
              <w:jc w:val="center"/>
              <w:rPr>
                <w:sz w:val="16"/>
                <w:szCs w:val="16"/>
              </w:rPr>
            </w:pPr>
            <w:r w:rsidRPr="006A2F53">
              <w:rPr>
                <w:sz w:val="16"/>
                <w:szCs w:val="16"/>
              </w:rPr>
              <w:t>1</w:t>
            </w:r>
          </w:p>
        </w:tc>
      </w:tr>
      <w:tr w:rsidR="006A2F53" w:rsidRPr="006A2F53" w14:paraId="7B1A3906"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72493E12" w14:textId="77777777" w:rsidR="006A2F53" w:rsidRPr="006A2F53" w:rsidRDefault="006A2F53" w:rsidP="006A2F53">
            <w:pPr>
              <w:ind w:firstLine="0"/>
              <w:contextualSpacing/>
              <w:jc w:val="left"/>
              <w:rPr>
                <w:color w:val="000000"/>
                <w:sz w:val="16"/>
                <w:szCs w:val="16"/>
              </w:rPr>
            </w:pPr>
            <w:r w:rsidRPr="006A2F53">
              <w:rPr>
                <w:color w:val="000000"/>
                <w:sz w:val="16"/>
                <w:szCs w:val="16"/>
              </w:rPr>
              <w:t>5</w:t>
            </w:r>
          </w:p>
        </w:tc>
        <w:tc>
          <w:tcPr>
            <w:tcW w:w="3906" w:type="pct"/>
            <w:gridSpan w:val="2"/>
            <w:tcBorders>
              <w:top w:val="nil"/>
              <w:left w:val="nil"/>
              <w:bottom w:val="single" w:sz="4" w:space="0" w:color="auto"/>
              <w:right w:val="single" w:sz="4" w:space="0" w:color="auto"/>
            </w:tcBorders>
            <w:vAlign w:val="center"/>
            <w:hideMark/>
          </w:tcPr>
          <w:p w14:paraId="7EDF354B" w14:textId="77777777" w:rsidR="006A2F53" w:rsidRPr="006A2F53" w:rsidRDefault="006A2F53" w:rsidP="006A2F53">
            <w:pPr>
              <w:ind w:firstLine="0"/>
              <w:contextualSpacing/>
              <w:jc w:val="left"/>
              <w:rPr>
                <w:color w:val="000000"/>
                <w:sz w:val="16"/>
                <w:szCs w:val="16"/>
              </w:rPr>
            </w:pPr>
            <w:r w:rsidRPr="006A2F53">
              <w:rPr>
                <w:color w:val="000000"/>
                <w:sz w:val="16"/>
                <w:szCs w:val="16"/>
              </w:rPr>
              <w:t>Зона охраняемого природного ландшафта</w:t>
            </w:r>
          </w:p>
        </w:tc>
        <w:tc>
          <w:tcPr>
            <w:tcW w:w="853" w:type="pct"/>
            <w:tcBorders>
              <w:top w:val="nil"/>
              <w:left w:val="nil"/>
              <w:bottom w:val="single" w:sz="4" w:space="0" w:color="auto"/>
              <w:right w:val="single" w:sz="4" w:space="0" w:color="auto"/>
            </w:tcBorders>
            <w:noWrap/>
            <w:vAlign w:val="center"/>
            <w:hideMark/>
          </w:tcPr>
          <w:p w14:paraId="540C68B8"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386C6797"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380AA7BF" w14:textId="77777777" w:rsidR="006A2F53" w:rsidRPr="006A2F53" w:rsidRDefault="006A2F53" w:rsidP="006A2F53">
            <w:pPr>
              <w:ind w:firstLine="0"/>
              <w:contextualSpacing/>
              <w:jc w:val="right"/>
              <w:rPr>
                <w:color w:val="000000"/>
                <w:sz w:val="16"/>
                <w:szCs w:val="16"/>
              </w:rPr>
            </w:pPr>
            <w:r w:rsidRPr="006A2F53">
              <w:rPr>
                <w:color w:val="000000"/>
                <w:sz w:val="16"/>
                <w:szCs w:val="16"/>
              </w:rPr>
              <w:t>1</w:t>
            </w:r>
          </w:p>
        </w:tc>
        <w:tc>
          <w:tcPr>
            <w:tcW w:w="2836" w:type="pct"/>
            <w:tcBorders>
              <w:top w:val="nil"/>
              <w:left w:val="nil"/>
              <w:bottom w:val="single" w:sz="4" w:space="0" w:color="auto"/>
              <w:right w:val="single" w:sz="4" w:space="0" w:color="auto"/>
            </w:tcBorders>
            <w:vAlign w:val="center"/>
            <w:hideMark/>
          </w:tcPr>
          <w:p w14:paraId="0BD21AF0" w14:textId="77777777" w:rsidR="006A2F53" w:rsidRPr="006A2F53" w:rsidRDefault="006A2F53" w:rsidP="006A2F53">
            <w:pPr>
              <w:ind w:firstLine="0"/>
              <w:contextualSpacing/>
              <w:jc w:val="left"/>
              <w:rPr>
                <w:color w:val="000000"/>
                <w:sz w:val="16"/>
                <w:szCs w:val="16"/>
              </w:rPr>
            </w:pPr>
            <w:r w:rsidRPr="006A2F53">
              <w:rPr>
                <w:color w:val="000000"/>
                <w:sz w:val="16"/>
                <w:szCs w:val="16"/>
              </w:rPr>
              <w:t>Строительные, земляные, дорожные и другие работы, в результате которых могут быть повреждены воинские захоронения, проводятся только после согласования с органами местного самоуправления</w:t>
            </w:r>
          </w:p>
        </w:tc>
        <w:tc>
          <w:tcPr>
            <w:tcW w:w="1070" w:type="pct"/>
            <w:tcBorders>
              <w:top w:val="nil"/>
              <w:left w:val="nil"/>
              <w:bottom w:val="single" w:sz="4" w:space="0" w:color="auto"/>
              <w:right w:val="single" w:sz="4" w:space="0" w:color="auto"/>
            </w:tcBorders>
            <w:vAlign w:val="center"/>
            <w:hideMark/>
          </w:tcPr>
          <w:p w14:paraId="166026C8" w14:textId="78A41588" w:rsidR="006A2F53" w:rsidRPr="006A2F53" w:rsidRDefault="006A2F53" w:rsidP="006A2F53">
            <w:pPr>
              <w:ind w:firstLine="0"/>
              <w:contextualSpacing/>
              <w:jc w:val="center"/>
              <w:rPr>
                <w:color w:val="000000"/>
                <w:sz w:val="16"/>
                <w:szCs w:val="16"/>
              </w:rPr>
            </w:pPr>
            <w:r w:rsidRPr="006A2F53">
              <w:rPr>
                <w:color w:val="000000"/>
                <w:sz w:val="16"/>
                <w:szCs w:val="16"/>
              </w:rPr>
              <w:t xml:space="preserve">Ст. 6, </w:t>
            </w:r>
            <w:r w:rsidR="000F14D0">
              <w:rPr>
                <w:color w:val="000000"/>
                <w:sz w:val="16"/>
                <w:szCs w:val="16"/>
              </w:rPr>
              <w:t>ФЗ</w:t>
            </w:r>
            <w:r w:rsidRPr="006A2F53">
              <w:rPr>
                <w:color w:val="000000"/>
                <w:sz w:val="16"/>
                <w:szCs w:val="16"/>
              </w:rPr>
              <w:t xml:space="preserve"> «Об увековечивании памяти погибших при защите отечества» от 14 января 1993 г. № 4992-1-ФЗ (ред. 09.11.2025)</w:t>
            </w:r>
          </w:p>
        </w:tc>
        <w:tc>
          <w:tcPr>
            <w:tcW w:w="853" w:type="pct"/>
            <w:tcBorders>
              <w:top w:val="nil"/>
              <w:left w:val="nil"/>
              <w:bottom w:val="single" w:sz="4" w:space="0" w:color="auto"/>
              <w:right w:val="single" w:sz="4" w:space="0" w:color="auto"/>
            </w:tcBorders>
            <w:vAlign w:val="center"/>
            <w:hideMark/>
          </w:tcPr>
          <w:p w14:paraId="01BC85FA"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75344621"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31CEE64C" w14:textId="77777777" w:rsidR="006A2F53" w:rsidRPr="006A2F53" w:rsidRDefault="006A2F53" w:rsidP="006A2F53">
            <w:pPr>
              <w:ind w:firstLine="0"/>
              <w:contextualSpacing/>
              <w:jc w:val="left"/>
              <w:rPr>
                <w:color w:val="000000"/>
                <w:sz w:val="16"/>
                <w:szCs w:val="16"/>
              </w:rPr>
            </w:pPr>
            <w:r w:rsidRPr="006A2F53">
              <w:rPr>
                <w:color w:val="000000"/>
                <w:sz w:val="16"/>
                <w:szCs w:val="16"/>
              </w:rPr>
              <w:t>6</w:t>
            </w:r>
          </w:p>
        </w:tc>
        <w:tc>
          <w:tcPr>
            <w:tcW w:w="3906" w:type="pct"/>
            <w:gridSpan w:val="2"/>
            <w:tcBorders>
              <w:top w:val="nil"/>
              <w:left w:val="nil"/>
              <w:bottom w:val="single" w:sz="4" w:space="0" w:color="auto"/>
              <w:right w:val="single" w:sz="4" w:space="0" w:color="auto"/>
            </w:tcBorders>
            <w:vAlign w:val="center"/>
            <w:hideMark/>
          </w:tcPr>
          <w:p w14:paraId="6965C54D" w14:textId="77777777" w:rsidR="006A2F53" w:rsidRPr="006A2F53" w:rsidRDefault="006A2F53" w:rsidP="006A2F53">
            <w:pPr>
              <w:ind w:firstLine="0"/>
              <w:contextualSpacing/>
              <w:jc w:val="left"/>
              <w:rPr>
                <w:color w:val="000000"/>
                <w:sz w:val="16"/>
                <w:szCs w:val="16"/>
              </w:rPr>
            </w:pPr>
            <w:r w:rsidRPr="006A2F53">
              <w:rPr>
                <w:color w:val="000000"/>
                <w:sz w:val="16"/>
                <w:szCs w:val="16"/>
              </w:rPr>
              <w:t>Зона санитарной охраны источников водоснабжения и водопроводов питьевого назначения</w:t>
            </w:r>
          </w:p>
        </w:tc>
        <w:tc>
          <w:tcPr>
            <w:tcW w:w="853" w:type="pct"/>
            <w:tcBorders>
              <w:top w:val="nil"/>
              <w:left w:val="nil"/>
              <w:bottom w:val="single" w:sz="4" w:space="0" w:color="auto"/>
              <w:right w:val="single" w:sz="4" w:space="0" w:color="auto"/>
            </w:tcBorders>
            <w:noWrap/>
            <w:vAlign w:val="center"/>
            <w:hideMark/>
          </w:tcPr>
          <w:p w14:paraId="004F170F" w14:textId="77777777" w:rsidR="006A2F53" w:rsidRPr="006A2F53" w:rsidRDefault="006A2F53" w:rsidP="006A2F53">
            <w:pPr>
              <w:ind w:firstLine="0"/>
              <w:contextualSpacing/>
              <w:jc w:val="center"/>
              <w:rPr>
                <w:sz w:val="16"/>
                <w:szCs w:val="16"/>
              </w:rPr>
            </w:pPr>
            <w:r w:rsidRPr="006A2F53">
              <w:rPr>
                <w:sz w:val="16"/>
                <w:szCs w:val="16"/>
              </w:rPr>
              <w:t>25</w:t>
            </w:r>
          </w:p>
        </w:tc>
      </w:tr>
      <w:tr w:rsidR="006A2F53" w:rsidRPr="006A2F53" w14:paraId="5F294523"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71735C38" w14:textId="77777777" w:rsidR="006A2F53" w:rsidRPr="006A2F53" w:rsidRDefault="006A2F53" w:rsidP="006A2F53">
            <w:pPr>
              <w:ind w:firstLine="0"/>
              <w:contextualSpacing/>
              <w:jc w:val="right"/>
              <w:rPr>
                <w:color w:val="000000"/>
                <w:sz w:val="16"/>
                <w:szCs w:val="16"/>
              </w:rPr>
            </w:pPr>
            <w:r w:rsidRPr="006A2F53">
              <w:rPr>
                <w:color w:val="000000"/>
                <w:sz w:val="16"/>
                <w:szCs w:val="16"/>
              </w:rPr>
              <w:lastRenderedPageBreak/>
              <w:t>1</w:t>
            </w:r>
          </w:p>
        </w:tc>
        <w:tc>
          <w:tcPr>
            <w:tcW w:w="2836" w:type="pct"/>
            <w:tcBorders>
              <w:top w:val="nil"/>
              <w:left w:val="single" w:sz="4" w:space="0" w:color="auto"/>
              <w:bottom w:val="single" w:sz="4" w:space="0" w:color="auto"/>
              <w:right w:val="single" w:sz="4" w:space="0" w:color="auto"/>
            </w:tcBorders>
            <w:vAlign w:val="center"/>
            <w:hideMark/>
          </w:tcPr>
          <w:p w14:paraId="71A5BEB6" w14:textId="77777777" w:rsidR="006A2F53" w:rsidRPr="006A2F53" w:rsidRDefault="006A2F53" w:rsidP="006A2F53">
            <w:pPr>
              <w:ind w:firstLine="0"/>
              <w:contextualSpacing/>
              <w:jc w:val="left"/>
              <w:rPr>
                <w:color w:val="000000"/>
                <w:sz w:val="16"/>
                <w:szCs w:val="16"/>
              </w:rPr>
            </w:pPr>
            <w:r w:rsidRPr="006A2F53">
              <w:rPr>
                <w:color w:val="000000"/>
                <w:sz w:val="16"/>
                <w:szCs w:val="16"/>
              </w:rPr>
              <w:t>Не допускаются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w:t>
            </w:r>
          </w:p>
          <w:p w14:paraId="7E923B62" w14:textId="77777777" w:rsidR="006A2F53" w:rsidRPr="006A2F53" w:rsidRDefault="006A2F53" w:rsidP="006A2F53">
            <w:pPr>
              <w:ind w:firstLine="0"/>
              <w:contextualSpacing/>
              <w:jc w:val="left"/>
              <w:rPr>
                <w:color w:val="000000"/>
                <w:sz w:val="16"/>
                <w:szCs w:val="16"/>
              </w:rPr>
            </w:pPr>
            <w:r w:rsidRPr="006A2F53">
              <w:rPr>
                <w:color w:val="000000"/>
                <w:sz w:val="16"/>
                <w:szCs w:val="16"/>
              </w:rPr>
              <w:t>Не допускается размещение жилых и хозяйственно - бытовых зданий, проживание людей</w:t>
            </w:r>
          </w:p>
        </w:tc>
        <w:tc>
          <w:tcPr>
            <w:tcW w:w="1070" w:type="pct"/>
            <w:vMerge w:val="restart"/>
            <w:tcBorders>
              <w:top w:val="nil"/>
              <w:left w:val="single" w:sz="4" w:space="0" w:color="auto"/>
              <w:bottom w:val="single" w:sz="4" w:space="0" w:color="000000"/>
              <w:right w:val="single" w:sz="4" w:space="0" w:color="auto"/>
            </w:tcBorders>
            <w:vAlign w:val="center"/>
            <w:hideMark/>
          </w:tcPr>
          <w:p w14:paraId="4AFD14C3" w14:textId="77777777" w:rsidR="006A2F53" w:rsidRPr="006A2F53" w:rsidRDefault="006A2F53" w:rsidP="006A2F53">
            <w:pPr>
              <w:ind w:firstLine="0"/>
              <w:contextualSpacing/>
              <w:jc w:val="center"/>
              <w:rPr>
                <w:color w:val="000000"/>
                <w:sz w:val="16"/>
                <w:szCs w:val="16"/>
              </w:rPr>
            </w:pPr>
            <w:r w:rsidRPr="006A2F53">
              <w:rPr>
                <w:color w:val="000000"/>
                <w:sz w:val="16"/>
                <w:szCs w:val="16"/>
              </w:rPr>
              <w:t>п. 3.2, 3.3, 3.4, Постановление Главного государственного санитарного врача РФ от 14.03.2002 № 10 (ред. от 29.12.2025) «О введении в действие Санитарных правил и норм «Зоны санитарной охраны источников водоснабжения и водопроводов питьевого назначения. СанПиН 2.1.4.1110-02» (вместе с «СанПиН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 утв. Главным государственным санитарным врачом РФ 26.02.2002) (Зарегистрировано в Минюсте РФ 24.04.2002 № 3399)</w:t>
            </w:r>
          </w:p>
        </w:tc>
        <w:tc>
          <w:tcPr>
            <w:tcW w:w="853" w:type="pct"/>
            <w:tcBorders>
              <w:top w:val="nil"/>
              <w:left w:val="nil"/>
              <w:bottom w:val="single" w:sz="4" w:space="0" w:color="auto"/>
              <w:right w:val="single" w:sz="4" w:space="0" w:color="auto"/>
            </w:tcBorders>
            <w:vAlign w:val="center"/>
            <w:hideMark/>
          </w:tcPr>
          <w:p w14:paraId="6A1267E9" w14:textId="77777777" w:rsidR="006A2F53" w:rsidRPr="006A2F53" w:rsidRDefault="006A2F53" w:rsidP="006A2F53">
            <w:pPr>
              <w:ind w:firstLine="0"/>
              <w:contextualSpacing/>
              <w:jc w:val="center"/>
              <w:rPr>
                <w:sz w:val="16"/>
                <w:szCs w:val="16"/>
              </w:rPr>
            </w:pPr>
            <w:r w:rsidRPr="006A2F53">
              <w:rPr>
                <w:sz w:val="16"/>
                <w:szCs w:val="16"/>
              </w:rPr>
              <w:t>10</w:t>
            </w:r>
          </w:p>
        </w:tc>
      </w:tr>
      <w:tr w:rsidR="006A2F53" w:rsidRPr="006A2F53" w14:paraId="331582C4"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4D4E3458" w14:textId="77777777" w:rsidR="006A2F53" w:rsidRPr="006A2F53" w:rsidRDefault="006A2F53" w:rsidP="006A2F53">
            <w:pPr>
              <w:ind w:firstLine="0"/>
              <w:contextualSpacing/>
              <w:jc w:val="right"/>
              <w:rPr>
                <w:sz w:val="16"/>
                <w:szCs w:val="16"/>
              </w:rPr>
            </w:pPr>
            <w:r w:rsidRPr="006A2F53">
              <w:rPr>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4C3AEBA2" w14:textId="77777777" w:rsidR="006A2F53" w:rsidRPr="006A2F53" w:rsidRDefault="006A2F53" w:rsidP="006A2F53">
            <w:pPr>
              <w:ind w:firstLine="0"/>
              <w:contextualSpacing/>
              <w:jc w:val="left"/>
              <w:rPr>
                <w:color w:val="000000"/>
                <w:sz w:val="16"/>
                <w:szCs w:val="16"/>
              </w:rPr>
            </w:pPr>
            <w:r w:rsidRPr="006A2F53">
              <w:rPr>
                <w:color w:val="000000"/>
                <w:sz w:val="16"/>
                <w:szCs w:val="16"/>
              </w:rPr>
              <w:t>Запрещено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tc>
        <w:tc>
          <w:tcPr>
            <w:tcW w:w="1070" w:type="pct"/>
            <w:vMerge/>
            <w:tcBorders>
              <w:top w:val="nil"/>
              <w:left w:val="single" w:sz="4" w:space="0" w:color="auto"/>
              <w:bottom w:val="single" w:sz="4" w:space="0" w:color="000000"/>
              <w:right w:val="single" w:sz="4" w:space="0" w:color="auto"/>
            </w:tcBorders>
            <w:vAlign w:val="center"/>
            <w:hideMark/>
          </w:tcPr>
          <w:p w14:paraId="0B6E93A0"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2C221893"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1331F379"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5B4657FE" w14:textId="77777777" w:rsidR="006A2F53" w:rsidRPr="006A2F53" w:rsidRDefault="006A2F53" w:rsidP="006A2F53">
            <w:pPr>
              <w:ind w:firstLine="0"/>
              <w:contextualSpacing/>
              <w:jc w:val="right"/>
              <w:rPr>
                <w:color w:val="000000"/>
                <w:sz w:val="16"/>
                <w:szCs w:val="16"/>
              </w:rPr>
            </w:pPr>
            <w:r w:rsidRPr="006A2F53">
              <w:rPr>
                <w:color w:val="000000"/>
                <w:sz w:val="16"/>
                <w:szCs w:val="16"/>
              </w:rPr>
              <w:t>3</w:t>
            </w:r>
          </w:p>
        </w:tc>
        <w:tc>
          <w:tcPr>
            <w:tcW w:w="2836" w:type="pct"/>
            <w:tcBorders>
              <w:top w:val="nil"/>
              <w:left w:val="single" w:sz="4" w:space="0" w:color="auto"/>
              <w:bottom w:val="single" w:sz="4" w:space="0" w:color="auto"/>
              <w:right w:val="single" w:sz="4" w:space="0" w:color="auto"/>
            </w:tcBorders>
            <w:vAlign w:val="center"/>
            <w:hideMark/>
          </w:tcPr>
          <w:p w14:paraId="34AA8D5B" w14:textId="77777777" w:rsidR="006A2F53" w:rsidRPr="006A2F53" w:rsidRDefault="006A2F53" w:rsidP="006A2F53">
            <w:pPr>
              <w:ind w:firstLine="0"/>
              <w:contextualSpacing/>
              <w:jc w:val="left"/>
              <w:rPr>
                <w:color w:val="000000"/>
                <w:sz w:val="16"/>
                <w:szCs w:val="16"/>
              </w:rPr>
            </w:pPr>
            <w:r w:rsidRPr="006A2F53">
              <w:rPr>
                <w:color w:val="000000"/>
                <w:sz w:val="16"/>
                <w:szCs w:val="16"/>
              </w:rPr>
              <w:t>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tc>
        <w:tc>
          <w:tcPr>
            <w:tcW w:w="1070" w:type="pct"/>
            <w:vMerge/>
            <w:tcBorders>
              <w:top w:val="nil"/>
              <w:left w:val="single" w:sz="4" w:space="0" w:color="auto"/>
              <w:bottom w:val="single" w:sz="4" w:space="0" w:color="000000"/>
              <w:right w:val="single" w:sz="4" w:space="0" w:color="auto"/>
            </w:tcBorders>
            <w:vAlign w:val="center"/>
            <w:hideMark/>
          </w:tcPr>
          <w:p w14:paraId="0DFDACFC"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57E1F99D"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2F98B16D"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7E5630F6" w14:textId="77777777" w:rsidR="006A2F53" w:rsidRPr="006A2F53" w:rsidRDefault="006A2F53" w:rsidP="006A2F53">
            <w:pPr>
              <w:ind w:firstLine="0"/>
              <w:contextualSpacing/>
              <w:jc w:val="right"/>
              <w:rPr>
                <w:sz w:val="16"/>
                <w:szCs w:val="16"/>
              </w:rPr>
            </w:pPr>
            <w:r w:rsidRPr="006A2F53">
              <w:rPr>
                <w:sz w:val="16"/>
                <w:szCs w:val="16"/>
              </w:rPr>
              <w:t>4</w:t>
            </w:r>
          </w:p>
        </w:tc>
        <w:tc>
          <w:tcPr>
            <w:tcW w:w="2836" w:type="pct"/>
            <w:tcBorders>
              <w:top w:val="nil"/>
              <w:left w:val="single" w:sz="4" w:space="0" w:color="auto"/>
              <w:bottom w:val="single" w:sz="4" w:space="0" w:color="auto"/>
              <w:right w:val="single" w:sz="4" w:space="0" w:color="auto"/>
            </w:tcBorders>
            <w:vAlign w:val="center"/>
            <w:hideMark/>
          </w:tcPr>
          <w:p w14:paraId="4BA13C8F" w14:textId="77777777" w:rsidR="006A2F53" w:rsidRPr="006A2F53" w:rsidRDefault="006A2F53" w:rsidP="006A2F53">
            <w:pPr>
              <w:ind w:firstLine="0"/>
              <w:contextualSpacing/>
              <w:jc w:val="left"/>
              <w:rPr>
                <w:color w:val="000000"/>
                <w:sz w:val="16"/>
                <w:szCs w:val="16"/>
              </w:rPr>
            </w:pPr>
            <w:r w:rsidRPr="006A2F53">
              <w:rPr>
                <w:color w:val="000000"/>
                <w:sz w:val="16"/>
                <w:szCs w:val="16"/>
              </w:rPr>
              <w:t>Не допускается применение удобрений и ядохимикатов</w:t>
            </w:r>
          </w:p>
        </w:tc>
        <w:tc>
          <w:tcPr>
            <w:tcW w:w="1070" w:type="pct"/>
            <w:vMerge/>
            <w:tcBorders>
              <w:top w:val="nil"/>
              <w:left w:val="single" w:sz="4" w:space="0" w:color="auto"/>
              <w:bottom w:val="single" w:sz="4" w:space="0" w:color="000000"/>
              <w:right w:val="single" w:sz="4" w:space="0" w:color="auto"/>
            </w:tcBorders>
            <w:vAlign w:val="center"/>
            <w:hideMark/>
          </w:tcPr>
          <w:p w14:paraId="039D2912"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3F3D5954"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775C68FA"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0FDB6822" w14:textId="77777777" w:rsidR="006A2F53" w:rsidRPr="006A2F53" w:rsidRDefault="006A2F53" w:rsidP="006A2F53">
            <w:pPr>
              <w:ind w:firstLine="0"/>
              <w:contextualSpacing/>
              <w:jc w:val="right"/>
              <w:rPr>
                <w:color w:val="000000"/>
                <w:sz w:val="16"/>
                <w:szCs w:val="16"/>
              </w:rPr>
            </w:pPr>
            <w:r w:rsidRPr="006A2F53">
              <w:rPr>
                <w:color w:val="000000"/>
                <w:sz w:val="16"/>
                <w:szCs w:val="16"/>
              </w:rPr>
              <w:t>5</w:t>
            </w:r>
          </w:p>
        </w:tc>
        <w:tc>
          <w:tcPr>
            <w:tcW w:w="2836" w:type="pct"/>
            <w:tcBorders>
              <w:top w:val="nil"/>
              <w:left w:val="single" w:sz="4" w:space="0" w:color="auto"/>
              <w:bottom w:val="single" w:sz="4" w:space="0" w:color="auto"/>
              <w:right w:val="single" w:sz="4" w:space="0" w:color="auto"/>
            </w:tcBorders>
            <w:vAlign w:val="center"/>
            <w:hideMark/>
          </w:tcPr>
          <w:p w14:paraId="6F36A967" w14:textId="77777777" w:rsidR="006A2F53" w:rsidRPr="006A2F53" w:rsidRDefault="006A2F53" w:rsidP="006A2F53">
            <w:pPr>
              <w:ind w:firstLine="0"/>
              <w:contextualSpacing/>
              <w:jc w:val="left"/>
              <w:rPr>
                <w:color w:val="000000"/>
                <w:sz w:val="16"/>
                <w:szCs w:val="16"/>
              </w:rPr>
            </w:pPr>
            <w:r w:rsidRPr="006A2F53">
              <w:rPr>
                <w:color w:val="000000"/>
                <w:sz w:val="16"/>
                <w:szCs w:val="16"/>
              </w:rPr>
              <w:t>Не допускается рубка леса главного пользования и реконструкции.</w:t>
            </w:r>
          </w:p>
          <w:p w14:paraId="1F0DD872" w14:textId="77777777" w:rsidR="006A2F53" w:rsidRPr="006A2F53" w:rsidRDefault="006A2F53" w:rsidP="006A2F53">
            <w:pPr>
              <w:ind w:firstLine="0"/>
              <w:contextualSpacing/>
              <w:jc w:val="left"/>
              <w:rPr>
                <w:color w:val="000000"/>
                <w:sz w:val="16"/>
                <w:szCs w:val="16"/>
              </w:rPr>
            </w:pPr>
            <w:r w:rsidRPr="006A2F53">
              <w:rPr>
                <w:color w:val="000000"/>
                <w:sz w:val="16"/>
                <w:szCs w:val="16"/>
              </w:rPr>
              <w:t>Не допускается посадка высокоствольных деревьев</w:t>
            </w:r>
          </w:p>
        </w:tc>
        <w:tc>
          <w:tcPr>
            <w:tcW w:w="1070" w:type="pct"/>
            <w:vMerge/>
            <w:tcBorders>
              <w:top w:val="nil"/>
              <w:left w:val="single" w:sz="4" w:space="0" w:color="auto"/>
              <w:bottom w:val="single" w:sz="4" w:space="0" w:color="000000"/>
              <w:right w:val="single" w:sz="4" w:space="0" w:color="auto"/>
            </w:tcBorders>
            <w:vAlign w:val="center"/>
            <w:hideMark/>
          </w:tcPr>
          <w:p w14:paraId="713542FC"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2357B8E2"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44AE18FB"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2F342579" w14:textId="77777777" w:rsidR="006A2F53" w:rsidRPr="006A2F53" w:rsidRDefault="006A2F53" w:rsidP="006A2F53">
            <w:pPr>
              <w:ind w:firstLine="0"/>
              <w:contextualSpacing/>
              <w:jc w:val="right"/>
              <w:rPr>
                <w:sz w:val="16"/>
                <w:szCs w:val="16"/>
              </w:rPr>
            </w:pPr>
            <w:r w:rsidRPr="006A2F53">
              <w:rPr>
                <w:sz w:val="16"/>
                <w:szCs w:val="16"/>
              </w:rPr>
              <w:t>6</w:t>
            </w:r>
          </w:p>
        </w:tc>
        <w:tc>
          <w:tcPr>
            <w:tcW w:w="2836" w:type="pct"/>
            <w:tcBorders>
              <w:top w:val="nil"/>
              <w:left w:val="single" w:sz="4" w:space="0" w:color="auto"/>
              <w:bottom w:val="single" w:sz="4" w:space="0" w:color="auto"/>
              <w:right w:val="single" w:sz="4" w:space="0" w:color="auto"/>
            </w:tcBorders>
            <w:vAlign w:val="center"/>
            <w:hideMark/>
          </w:tcPr>
          <w:p w14:paraId="7E8E6719" w14:textId="77777777" w:rsidR="006A2F53" w:rsidRPr="006A2F53" w:rsidRDefault="006A2F53" w:rsidP="006A2F53">
            <w:pPr>
              <w:ind w:firstLine="0"/>
              <w:contextualSpacing/>
              <w:jc w:val="left"/>
              <w:rPr>
                <w:color w:val="000000"/>
                <w:sz w:val="16"/>
                <w:szCs w:val="16"/>
              </w:rPr>
            </w:pPr>
            <w:r w:rsidRPr="006A2F53">
              <w:rPr>
                <w:color w:val="000000"/>
                <w:sz w:val="16"/>
                <w:szCs w:val="16"/>
              </w:rPr>
              <w:t>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14:paraId="3816299C" w14:textId="77777777" w:rsidR="006A2F53" w:rsidRPr="006A2F53" w:rsidRDefault="006A2F53" w:rsidP="006A2F53">
            <w:pPr>
              <w:ind w:firstLine="0"/>
              <w:contextualSpacing/>
              <w:jc w:val="left"/>
              <w:rPr>
                <w:color w:val="000000"/>
                <w:sz w:val="16"/>
                <w:szCs w:val="16"/>
              </w:rPr>
            </w:pPr>
            <w:r w:rsidRPr="006A2F53">
              <w:rPr>
                <w:color w:val="000000"/>
                <w:sz w:val="16"/>
                <w:szCs w:val="16"/>
              </w:rPr>
              <w:t>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tc>
        <w:tc>
          <w:tcPr>
            <w:tcW w:w="1070" w:type="pct"/>
            <w:vMerge/>
            <w:tcBorders>
              <w:top w:val="nil"/>
              <w:left w:val="single" w:sz="4" w:space="0" w:color="auto"/>
              <w:bottom w:val="single" w:sz="4" w:space="0" w:color="000000"/>
              <w:right w:val="single" w:sz="4" w:space="0" w:color="auto"/>
            </w:tcBorders>
            <w:vAlign w:val="center"/>
            <w:hideMark/>
          </w:tcPr>
          <w:p w14:paraId="45472581"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5576ABEA"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2CE53A00"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66014161" w14:textId="77777777" w:rsidR="006A2F53" w:rsidRPr="006A2F53" w:rsidRDefault="006A2F53" w:rsidP="006A2F53">
            <w:pPr>
              <w:ind w:firstLine="0"/>
              <w:contextualSpacing/>
              <w:jc w:val="right"/>
              <w:rPr>
                <w:color w:val="000000"/>
                <w:sz w:val="16"/>
                <w:szCs w:val="16"/>
              </w:rPr>
            </w:pPr>
            <w:r w:rsidRPr="006A2F53">
              <w:rPr>
                <w:color w:val="000000"/>
                <w:sz w:val="16"/>
                <w:szCs w:val="16"/>
              </w:rPr>
              <w:t>7</w:t>
            </w:r>
          </w:p>
        </w:tc>
        <w:tc>
          <w:tcPr>
            <w:tcW w:w="2836" w:type="pct"/>
            <w:tcBorders>
              <w:top w:val="nil"/>
              <w:left w:val="nil"/>
              <w:bottom w:val="single" w:sz="4" w:space="0" w:color="auto"/>
              <w:right w:val="single" w:sz="4" w:space="0" w:color="auto"/>
            </w:tcBorders>
            <w:vAlign w:val="center"/>
            <w:hideMark/>
          </w:tcPr>
          <w:p w14:paraId="59360B2A" w14:textId="77777777" w:rsidR="006A2F53" w:rsidRPr="006A2F53" w:rsidRDefault="006A2F53" w:rsidP="006A2F53">
            <w:pPr>
              <w:ind w:firstLine="0"/>
              <w:contextualSpacing/>
              <w:jc w:val="left"/>
              <w:rPr>
                <w:color w:val="000000"/>
                <w:sz w:val="16"/>
                <w:szCs w:val="16"/>
              </w:rPr>
            </w:pPr>
            <w:r w:rsidRPr="006A2F53">
              <w:rPr>
                <w:color w:val="000000"/>
                <w:sz w:val="16"/>
                <w:szCs w:val="16"/>
              </w:rPr>
              <w:t>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w:t>
            </w:r>
          </w:p>
        </w:tc>
        <w:tc>
          <w:tcPr>
            <w:tcW w:w="1070" w:type="pct"/>
            <w:vMerge/>
            <w:tcBorders>
              <w:top w:val="nil"/>
              <w:left w:val="single" w:sz="4" w:space="0" w:color="auto"/>
              <w:bottom w:val="single" w:sz="4" w:space="0" w:color="000000"/>
              <w:right w:val="single" w:sz="4" w:space="0" w:color="auto"/>
            </w:tcBorders>
            <w:vAlign w:val="center"/>
            <w:hideMark/>
          </w:tcPr>
          <w:p w14:paraId="09573DCD"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2EA9864"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787A1367"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70EEEDA2" w14:textId="77777777" w:rsidR="006A2F53" w:rsidRPr="006A2F53" w:rsidRDefault="006A2F53" w:rsidP="006A2F53">
            <w:pPr>
              <w:ind w:firstLine="0"/>
              <w:contextualSpacing/>
              <w:jc w:val="left"/>
              <w:rPr>
                <w:color w:val="000000"/>
                <w:sz w:val="16"/>
                <w:szCs w:val="16"/>
              </w:rPr>
            </w:pPr>
            <w:r w:rsidRPr="006A2F53">
              <w:rPr>
                <w:color w:val="000000"/>
                <w:sz w:val="16"/>
                <w:szCs w:val="16"/>
              </w:rPr>
              <w:t>7</w:t>
            </w:r>
          </w:p>
        </w:tc>
        <w:tc>
          <w:tcPr>
            <w:tcW w:w="3906" w:type="pct"/>
            <w:gridSpan w:val="2"/>
            <w:tcBorders>
              <w:top w:val="nil"/>
              <w:left w:val="nil"/>
              <w:bottom w:val="single" w:sz="4" w:space="0" w:color="auto"/>
              <w:right w:val="single" w:sz="4" w:space="0" w:color="auto"/>
            </w:tcBorders>
            <w:vAlign w:val="center"/>
            <w:hideMark/>
          </w:tcPr>
          <w:p w14:paraId="191F65AD" w14:textId="77777777" w:rsidR="006A2F53" w:rsidRPr="006A2F53" w:rsidRDefault="006A2F53" w:rsidP="006A2F53">
            <w:pPr>
              <w:ind w:firstLine="0"/>
              <w:contextualSpacing/>
              <w:jc w:val="left"/>
              <w:rPr>
                <w:color w:val="000000"/>
                <w:sz w:val="16"/>
                <w:szCs w:val="16"/>
              </w:rPr>
            </w:pPr>
            <w:r w:rsidRPr="006A2F53">
              <w:rPr>
                <w:color w:val="000000"/>
                <w:sz w:val="16"/>
                <w:szCs w:val="16"/>
              </w:rPr>
              <w:t>Зона с особыми условиями использования территории (охранная зона) линии электропередач</w:t>
            </w:r>
          </w:p>
        </w:tc>
        <w:tc>
          <w:tcPr>
            <w:tcW w:w="853" w:type="pct"/>
            <w:tcBorders>
              <w:top w:val="nil"/>
              <w:left w:val="nil"/>
              <w:bottom w:val="single" w:sz="4" w:space="0" w:color="auto"/>
              <w:right w:val="single" w:sz="4" w:space="0" w:color="auto"/>
            </w:tcBorders>
            <w:noWrap/>
            <w:vAlign w:val="center"/>
            <w:hideMark/>
          </w:tcPr>
          <w:p w14:paraId="648C6135" w14:textId="77777777" w:rsidR="006A2F53" w:rsidRPr="006A2F53" w:rsidRDefault="006A2F53" w:rsidP="006A2F53">
            <w:pPr>
              <w:ind w:firstLine="0"/>
              <w:contextualSpacing/>
              <w:jc w:val="center"/>
              <w:rPr>
                <w:sz w:val="16"/>
                <w:szCs w:val="16"/>
              </w:rPr>
            </w:pPr>
            <w:r w:rsidRPr="006A2F53">
              <w:rPr>
                <w:sz w:val="16"/>
                <w:szCs w:val="16"/>
              </w:rPr>
              <w:t>31</w:t>
            </w:r>
          </w:p>
        </w:tc>
      </w:tr>
      <w:tr w:rsidR="006A2F53" w:rsidRPr="006A2F53" w14:paraId="427B4431"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7E475EDC" w14:textId="77777777" w:rsidR="006A2F53" w:rsidRPr="006A2F53" w:rsidRDefault="006A2F53" w:rsidP="006A2F53">
            <w:pPr>
              <w:ind w:firstLine="0"/>
              <w:contextualSpacing/>
              <w:jc w:val="right"/>
              <w:rPr>
                <w:color w:val="000000"/>
                <w:sz w:val="16"/>
                <w:szCs w:val="16"/>
              </w:rPr>
            </w:pPr>
            <w:r w:rsidRPr="006A2F53">
              <w:rPr>
                <w:color w:val="000000"/>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130F1549"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строительство, капитальный ремонт, реконструкция или снос зданий и сооружений без письменного решения о согласовании сетевых организаций</w:t>
            </w:r>
          </w:p>
        </w:tc>
        <w:tc>
          <w:tcPr>
            <w:tcW w:w="1070" w:type="pct"/>
            <w:vMerge w:val="restart"/>
            <w:tcBorders>
              <w:top w:val="nil"/>
              <w:left w:val="single" w:sz="4" w:space="0" w:color="auto"/>
              <w:bottom w:val="single" w:sz="4" w:space="0" w:color="000000"/>
              <w:right w:val="single" w:sz="4" w:space="0" w:color="auto"/>
            </w:tcBorders>
            <w:vAlign w:val="center"/>
            <w:hideMark/>
          </w:tcPr>
          <w:p w14:paraId="44B052A2" w14:textId="77777777" w:rsidR="006A2F53" w:rsidRPr="006A2F53" w:rsidRDefault="006A2F53" w:rsidP="006A2F53">
            <w:pPr>
              <w:ind w:firstLine="0"/>
              <w:contextualSpacing/>
              <w:jc w:val="center"/>
              <w:rPr>
                <w:color w:val="000000"/>
                <w:sz w:val="16"/>
                <w:szCs w:val="16"/>
              </w:rPr>
            </w:pPr>
            <w:r w:rsidRPr="006A2F53">
              <w:rPr>
                <w:sz w:val="16"/>
                <w:szCs w:val="16"/>
              </w:rPr>
              <w:t>Постановление Правительства РФ от 24.02.2009 № 160 (ред. от 30.12.2025)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853" w:type="pct"/>
            <w:tcBorders>
              <w:top w:val="nil"/>
              <w:left w:val="nil"/>
              <w:bottom w:val="single" w:sz="4" w:space="0" w:color="auto"/>
              <w:right w:val="single" w:sz="4" w:space="0" w:color="auto"/>
            </w:tcBorders>
            <w:vAlign w:val="center"/>
            <w:hideMark/>
          </w:tcPr>
          <w:p w14:paraId="3B5EE4C6" w14:textId="77777777" w:rsidR="006A2F53" w:rsidRPr="006A2F53" w:rsidRDefault="006A2F53" w:rsidP="006A2F53">
            <w:pPr>
              <w:ind w:firstLine="0"/>
              <w:contextualSpacing/>
              <w:jc w:val="center"/>
              <w:rPr>
                <w:sz w:val="16"/>
                <w:szCs w:val="16"/>
              </w:rPr>
            </w:pPr>
            <w:r w:rsidRPr="006A2F53">
              <w:rPr>
                <w:sz w:val="16"/>
                <w:szCs w:val="16"/>
              </w:rPr>
              <w:t>10</w:t>
            </w:r>
          </w:p>
        </w:tc>
      </w:tr>
      <w:tr w:rsidR="006A2F53" w:rsidRPr="006A2F53" w14:paraId="15557755"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0DF3D17D" w14:textId="77777777" w:rsidR="006A2F53" w:rsidRPr="006A2F53" w:rsidRDefault="006A2F53" w:rsidP="006A2F53">
            <w:pPr>
              <w:ind w:firstLine="0"/>
              <w:contextualSpacing/>
              <w:jc w:val="right"/>
              <w:rPr>
                <w:sz w:val="16"/>
                <w:szCs w:val="16"/>
              </w:rPr>
            </w:pPr>
            <w:r w:rsidRPr="006A2F53">
              <w:rPr>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5DB8590A" w14:textId="77777777" w:rsidR="006A2F53" w:rsidRPr="006A2F53" w:rsidRDefault="006A2F53" w:rsidP="006A2F53">
            <w:pPr>
              <w:ind w:firstLine="0"/>
              <w:contextualSpacing/>
              <w:jc w:val="left"/>
              <w:rPr>
                <w:color w:val="000000"/>
                <w:sz w:val="16"/>
                <w:szCs w:val="16"/>
              </w:rPr>
            </w:pPr>
            <w:r w:rsidRPr="006A2F53">
              <w:rPr>
                <w:color w:val="000000"/>
                <w:sz w:val="16"/>
                <w:szCs w:val="16"/>
              </w:rPr>
              <w:t>Запрещается посадка и вырубка деревьев и кустарников</w:t>
            </w:r>
          </w:p>
        </w:tc>
        <w:tc>
          <w:tcPr>
            <w:tcW w:w="1070" w:type="pct"/>
            <w:vMerge/>
            <w:tcBorders>
              <w:top w:val="nil"/>
              <w:left w:val="single" w:sz="4" w:space="0" w:color="auto"/>
              <w:bottom w:val="single" w:sz="4" w:space="0" w:color="000000"/>
              <w:right w:val="single" w:sz="4" w:space="0" w:color="auto"/>
            </w:tcBorders>
            <w:vAlign w:val="center"/>
            <w:hideMark/>
          </w:tcPr>
          <w:p w14:paraId="043CAA0E"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26549143"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3DA4FA05"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0ACFB001" w14:textId="77777777" w:rsidR="006A2F53" w:rsidRPr="006A2F53" w:rsidRDefault="006A2F53" w:rsidP="006A2F53">
            <w:pPr>
              <w:ind w:firstLine="0"/>
              <w:contextualSpacing/>
              <w:jc w:val="right"/>
              <w:rPr>
                <w:color w:val="000000"/>
                <w:sz w:val="16"/>
                <w:szCs w:val="16"/>
              </w:rPr>
            </w:pPr>
            <w:r w:rsidRPr="006A2F53">
              <w:rPr>
                <w:color w:val="000000"/>
                <w:sz w:val="16"/>
                <w:szCs w:val="16"/>
              </w:rPr>
              <w:t>3</w:t>
            </w:r>
          </w:p>
        </w:tc>
        <w:tc>
          <w:tcPr>
            <w:tcW w:w="2836" w:type="pct"/>
            <w:tcBorders>
              <w:top w:val="nil"/>
              <w:left w:val="single" w:sz="4" w:space="0" w:color="auto"/>
              <w:bottom w:val="single" w:sz="4" w:space="0" w:color="auto"/>
              <w:right w:val="single" w:sz="4" w:space="0" w:color="auto"/>
            </w:tcBorders>
            <w:vAlign w:val="center"/>
            <w:hideMark/>
          </w:tcPr>
          <w:p w14:paraId="5C9FCBB6" w14:textId="77777777" w:rsidR="006A2F53" w:rsidRPr="006A2F53" w:rsidRDefault="006A2F53" w:rsidP="006A2F53">
            <w:pPr>
              <w:ind w:firstLine="0"/>
              <w:contextualSpacing/>
              <w:rPr>
                <w:color w:val="000000"/>
                <w:sz w:val="16"/>
                <w:szCs w:val="16"/>
              </w:rPr>
            </w:pPr>
            <w:r w:rsidRPr="006A2F53">
              <w:rPr>
                <w:color w:val="000000"/>
                <w:sz w:val="16"/>
                <w:szCs w:val="16"/>
              </w:rPr>
              <w:t>Запрещаются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tc>
        <w:tc>
          <w:tcPr>
            <w:tcW w:w="1070" w:type="pct"/>
            <w:vMerge/>
            <w:tcBorders>
              <w:top w:val="nil"/>
              <w:left w:val="single" w:sz="4" w:space="0" w:color="auto"/>
              <w:bottom w:val="single" w:sz="4" w:space="0" w:color="000000"/>
              <w:right w:val="single" w:sz="4" w:space="0" w:color="auto"/>
            </w:tcBorders>
            <w:vAlign w:val="center"/>
            <w:hideMark/>
          </w:tcPr>
          <w:p w14:paraId="7956EB8A"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169718F4"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15BA7D4B"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7D186030" w14:textId="77777777" w:rsidR="006A2F53" w:rsidRPr="006A2F53" w:rsidRDefault="006A2F53" w:rsidP="006A2F53">
            <w:pPr>
              <w:ind w:firstLine="0"/>
              <w:contextualSpacing/>
              <w:jc w:val="right"/>
              <w:rPr>
                <w:sz w:val="16"/>
                <w:szCs w:val="16"/>
              </w:rPr>
            </w:pPr>
            <w:r w:rsidRPr="006A2F53">
              <w:rPr>
                <w:sz w:val="16"/>
                <w:szCs w:val="16"/>
              </w:rPr>
              <w:t>4</w:t>
            </w:r>
          </w:p>
        </w:tc>
        <w:tc>
          <w:tcPr>
            <w:tcW w:w="2836" w:type="pct"/>
            <w:tcBorders>
              <w:top w:val="nil"/>
              <w:left w:val="single" w:sz="4" w:space="0" w:color="auto"/>
              <w:bottom w:val="single" w:sz="4" w:space="0" w:color="auto"/>
              <w:right w:val="single" w:sz="4" w:space="0" w:color="auto"/>
            </w:tcBorders>
            <w:vAlign w:val="center"/>
            <w:hideMark/>
          </w:tcPr>
          <w:p w14:paraId="2B2F117E" w14:textId="77777777" w:rsidR="006A2F53" w:rsidRPr="006A2F53" w:rsidRDefault="006A2F53" w:rsidP="006A2F53">
            <w:pPr>
              <w:ind w:firstLine="0"/>
              <w:contextualSpacing/>
              <w:rPr>
                <w:sz w:val="16"/>
                <w:szCs w:val="16"/>
              </w:rPr>
            </w:pPr>
            <w:r w:rsidRPr="006A2F53">
              <w:rPr>
                <w:sz w:val="16"/>
                <w:szCs w:val="16"/>
              </w:rPr>
              <w:t>Запрещается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tc>
        <w:tc>
          <w:tcPr>
            <w:tcW w:w="1070" w:type="pct"/>
            <w:vMerge/>
            <w:tcBorders>
              <w:top w:val="nil"/>
              <w:left w:val="single" w:sz="4" w:space="0" w:color="auto"/>
              <w:bottom w:val="single" w:sz="4" w:space="0" w:color="000000"/>
              <w:right w:val="single" w:sz="4" w:space="0" w:color="auto"/>
            </w:tcBorders>
            <w:vAlign w:val="center"/>
            <w:hideMark/>
          </w:tcPr>
          <w:p w14:paraId="47BED295"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EA186BA" w14:textId="77777777" w:rsidR="006A2F53" w:rsidRPr="006A2F53" w:rsidRDefault="006A2F53" w:rsidP="006A2F53">
            <w:pPr>
              <w:ind w:firstLine="0"/>
              <w:contextualSpacing/>
              <w:jc w:val="center"/>
              <w:rPr>
                <w:sz w:val="16"/>
                <w:szCs w:val="16"/>
              </w:rPr>
            </w:pPr>
            <w:r w:rsidRPr="006A2F53">
              <w:rPr>
                <w:sz w:val="16"/>
                <w:szCs w:val="16"/>
              </w:rPr>
              <w:t>7</w:t>
            </w:r>
          </w:p>
        </w:tc>
      </w:tr>
      <w:tr w:rsidR="006A2F53" w:rsidRPr="006A2F53" w14:paraId="6C8203A5"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2E655321" w14:textId="77777777" w:rsidR="006A2F53" w:rsidRPr="006A2F53" w:rsidRDefault="006A2F53" w:rsidP="006A2F53">
            <w:pPr>
              <w:ind w:firstLine="0"/>
              <w:contextualSpacing/>
              <w:jc w:val="right"/>
              <w:rPr>
                <w:color w:val="000000"/>
                <w:sz w:val="16"/>
                <w:szCs w:val="16"/>
              </w:rPr>
            </w:pPr>
            <w:r w:rsidRPr="006A2F53">
              <w:rPr>
                <w:color w:val="000000"/>
                <w:sz w:val="16"/>
                <w:szCs w:val="16"/>
              </w:rPr>
              <w:t>5</w:t>
            </w:r>
          </w:p>
        </w:tc>
        <w:tc>
          <w:tcPr>
            <w:tcW w:w="2836" w:type="pct"/>
            <w:tcBorders>
              <w:top w:val="nil"/>
              <w:left w:val="single" w:sz="4" w:space="0" w:color="auto"/>
              <w:bottom w:val="single" w:sz="4" w:space="0" w:color="auto"/>
              <w:right w:val="single" w:sz="4" w:space="0" w:color="auto"/>
            </w:tcBorders>
            <w:vAlign w:val="center"/>
            <w:hideMark/>
          </w:tcPr>
          <w:p w14:paraId="0032EB44" w14:textId="77777777" w:rsidR="006A2F53" w:rsidRPr="006A2F53" w:rsidRDefault="006A2F53" w:rsidP="006A2F53">
            <w:pPr>
              <w:ind w:firstLine="0"/>
              <w:contextualSpacing/>
              <w:rPr>
                <w:sz w:val="16"/>
                <w:szCs w:val="16"/>
              </w:rPr>
            </w:pPr>
            <w:r w:rsidRPr="006A2F53">
              <w:rPr>
                <w:sz w:val="16"/>
                <w:szCs w:val="16"/>
              </w:rPr>
              <w:t>Запрещаются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tc>
        <w:tc>
          <w:tcPr>
            <w:tcW w:w="1070" w:type="pct"/>
            <w:vMerge/>
            <w:tcBorders>
              <w:top w:val="nil"/>
              <w:left w:val="single" w:sz="4" w:space="0" w:color="auto"/>
              <w:bottom w:val="single" w:sz="4" w:space="0" w:color="000000"/>
              <w:right w:val="single" w:sz="4" w:space="0" w:color="auto"/>
            </w:tcBorders>
            <w:vAlign w:val="center"/>
            <w:hideMark/>
          </w:tcPr>
          <w:p w14:paraId="3C782DC0"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697FF25F"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5956405B"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52D2C8AD" w14:textId="77777777" w:rsidR="006A2F53" w:rsidRPr="006A2F53" w:rsidRDefault="006A2F53" w:rsidP="006A2F53">
            <w:pPr>
              <w:ind w:firstLine="0"/>
              <w:contextualSpacing/>
              <w:jc w:val="right"/>
              <w:rPr>
                <w:sz w:val="16"/>
                <w:szCs w:val="16"/>
              </w:rPr>
            </w:pPr>
            <w:r w:rsidRPr="006A2F53">
              <w:rPr>
                <w:sz w:val="16"/>
                <w:szCs w:val="16"/>
              </w:rPr>
              <w:t>6</w:t>
            </w:r>
          </w:p>
        </w:tc>
        <w:tc>
          <w:tcPr>
            <w:tcW w:w="2836" w:type="pct"/>
            <w:tcBorders>
              <w:top w:val="nil"/>
              <w:left w:val="single" w:sz="4" w:space="0" w:color="auto"/>
              <w:bottom w:val="single" w:sz="4" w:space="0" w:color="auto"/>
              <w:right w:val="single" w:sz="4" w:space="0" w:color="auto"/>
            </w:tcBorders>
            <w:vAlign w:val="center"/>
            <w:hideMark/>
          </w:tcPr>
          <w:p w14:paraId="7B6978E0" w14:textId="77777777" w:rsidR="006A2F53" w:rsidRPr="006A2F53" w:rsidRDefault="006A2F53" w:rsidP="006A2F53">
            <w:pPr>
              <w:ind w:firstLine="0"/>
              <w:contextualSpacing/>
              <w:rPr>
                <w:color w:val="000000"/>
                <w:sz w:val="16"/>
                <w:szCs w:val="16"/>
              </w:rPr>
            </w:pPr>
            <w:r w:rsidRPr="006A2F53">
              <w:rPr>
                <w:color w:val="000000"/>
                <w:sz w:val="16"/>
                <w:szCs w:val="16"/>
              </w:rPr>
              <w:t>Запрещаются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tc>
        <w:tc>
          <w:tcPr>
            <w:tcW w:w="1070" w:type="pct"/>
            <w:vMerge/>
            <w:tcBorders>
              <w:top w:val="nil"/>
              <w:left w:val="single" w:sz="4" w:space="0" w:color="auto"/>
              <w:bottom w:val="single" w:sz="4" w:space="0" w:color="000000"/>
              <w:right w:val="single" w:sz="4" w:space="0" w:color="auto"/>
            </w:tcBorders>
            <w:vAlign w:val="center"/>
            <w:hideMark/>
          </w:tcPr>
          <w:p w14:paraId="184F1606"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2D0CA658"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7BDEF545"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5CEFBA59" w14:textId="77777777" w:rsidR="006A2F53" w:rsidRPr="006A2F53" w:rsidRDefault="006A2F53" w:rsidP="006A2F53">
            <w:pPr>
              <w:ind w:firstLine="0"/>
              <w:contextualSpacing/>
              <w:jc w:val="left"/>
              <w:rPr>
                <w:color w:val="000000"/>
                <w:sz w:val="16"/>
                <w:szCs w:val="16"/>
              </w:rPr>
            </w:pPr>
            <w:r w:rsidRPr="006A2F53">
              <w:rPr>
                <w:color w:val="000000"/>
                <w:sz w:val="16"/>
                <w:szCs w:val="16"/>
              </w:rPr>
              <w:t>8</w:t>
            </w:r>
          </w:p>
        </w:tc>
        <w:tc>
          <w:tcPr>
            <w:tcW w:w="3906" w:type="pct"/>
            <w:gridSpan w:val="2"/>
            <w:tcBorders>
              <w:top w:val="nil"/>
              <w:left w:val="nil"/>
              <w:bottom w:val="single" w:sz="4" w:space="0" w:color="auto"/>
              <w:right w:val="single" w:sz="4" w:space="0" w:color="auto"/>
            </w:tcBorders>
            <w:vAlign w:val="center"/>
            <w:hideMark/>
          </w:tcPr>
          <w:p w14:paraId="73CCD99F" w14:textId="77777777" w:rsidR="006A2F53" w:rsidRPr="006A2F53" w:rsidRDefault="006A2F53" w:rsidP="006A2F53">
            <w:pPr>
              <w:ind w:firstLine="0"/>
              <w:contextualSpacing/>
              <w:jc w:val="left"/>
              <w:rPr>
                <w:color w:val="000000"/>
                <w:sz w:val="16"/>
                <w:szCs w:val="16"/>
              </w:rPr>
            </w:pPr>
            <w:r w:rsidRPr="006A2F53">
              <w:rPr>
                <w:color w:val="000000"/>
                <w:sz w:val="16"/>
                <w:szCs w:val="16"/>
              </w:rPr>
              <w:t>Зоны затопления и подтопления</w:t>
            </w:r>
          </w:p>
        </w:tc>
        <w:tc>
          <w:tcPr>
            <w:tcW w:w="853" w:type="pct"/>
            <w:tcBorders>
              <w:top w:val="nil"/>
              <w:left w:val="nil"/>
              <w:bottom w:val="single" w:sz="4" w:space="0" w:color="auto"/>
              <w:right w:val="single" w:sz="4" w:space="0" w:color="auto"/>
            </w:tcBorders>
            <w:noWrap/>
            <w:vAlign w:val="center"/>
            <w:hideMark/>
          </w:tcPr>
          <w:p w14:paraId="14C59B2E" w14:textId="77777777" w:rsidR="006A2F53" w:rsidRPr="006A2F53" w:rsidRDefault="006A2F53" w:rsidP="006A2F53">
            <w:pPr>
              <w:ind w:firstLine="0"/>
              <w:contextualSpacing/>
              <w:jc w:val="center"/>
              <w:rPr>
                <w:sz w:val="16"/>
                <w:szCs w:val="16"/>
              </w:rPr>
            </w:pPr>
            <w:r w:rsidRPr="006A2F53">
              <w:rPr>
                <w:sz w:val="16"/>
                <w:szCs w:val="16"/>
              </w:rPr>
              <w:t>14</w:t>
            </w:r>
          </w:p>
        </w:tc>
      </w:tr>
      <w:tr w:rsidR="006A2F53" w:rsidRPr="006A2F53" w14:paraId="40D0FF42"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337455CC" w14:textId="77777777" w:rsidR="006A2F53" w:rsidRPr="006A2F53" w:rsidRDefault="006A2F53" w:rsidP="006A2F53">
            <w:pPr>
              <w:ind w:firstLine="0"/>
              <w:contextualSpacing/>
              <w:jc w:val="right"/>
              <w:rPr>
                <w:color w:val="000000"/>
                <w:sz w:val="16"/>
                <w:szCs w:val="16"/>
              </w:rPr>
            </w:pPr>
            <w:r w:rsidRPr="006A2F53">
              <w:rPr>
                <w:color w:val="000000"/>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110C4529"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tc>
        <w:tc>
          <w:tcPr>
            <w:tcW w:w="1070" w:type="pct"/>
            <w:vMerge w:val="restart"/>
            <w:tcBorders>
              <w:top w:val="nil"/>
              <w:left w:val="single" w:sz="4" w:space="0" w:color="auto"/>
              <w:bottom w:val="single" w:sz="4" w:space="0" w:color="auto"/>
              <w:right w:val="single" w:sz="4" w:space="0" w:color="auto"/>
            </w:tcBorders>
            <w:vAlign w:val="center"/>
            <w:hideMark/>
          </w:tcPr>
          <w:p w14:paraId="1EC5E567" w14:textId="77777777" w:rsidR="006A2F53" w:rsidRPr="006A2F53" w:rsidRDefault="006A2F53" w:rsidP="006A2F53">
            <w:pPr>
              <w:ind w:firstLine="0"/>
              <w:contextualSpacing/>
              <w:jc w:val="center"/>
              <w:rPr>
                <w:color w:val="000000"/>
                <w:sz w:val="16"/>
                <w:szCs w:val="16"/>
              </w:rPr>
            </w:pPr>
            <w:r w:rsidRPr="006A2F53">
              <w:rPr>
                <w:color w:val="000000"/>
                <w:sz w:val="16"/>
                <w:szCs w:val="16"/>
              </w:rPr>
              <w:t>ст. 67.1, «Водный кодекс Российской Федерации» от 03.06.2006 № 74-ФЗ (ред. от 29.12.2025)</w:t>
            </w:r>
          </w:p>
        </w:tc>
        <w:tc>
          <w:tcPr>
            <w:tcW w:w="853" w:type="pct"/>
            <w:tcBorders>
              <w:top w:val="nil"/>
              <w:left w:val="nil"/>
              <w:bottom w:val="single" w:sz="4" w:space="0" w:color="auto"/>
              <w:right w:val="single" w:sz="4" w:space="0" w:color="auto"/>
            </w:tcBorders>
            <w:vAlign w:val="center"/>
            <w:hideMark/>
          </w:tcPr>
          <w:p w14:paraId="28FE5A0A" w14:textId="77777777" w:rsidR="006A2F53" w:rsidRPr="006A2F53" w:rsidRDefault="006A2F53" w:rsidP="006A2F53">
            <w:pPr>
              <w:ind w:firstLine="0"/>
              <w:contextualSpacing/>
              <w:jc w:val="center"/>
              <w:rPr>
                <w:sz w:val="16"/>
                <w:szCs w:val="16"/>
              </w:rPr>
            </w:pPr>
            <w:r w:rsidRPr="006A2F53">
              <w:rPr>
                <w:sz w:val="16"/>
                <w:szCs w:val="16"/>
              </w:rPr>
              <w:t>10</w:t>
            </w:r>
          </w:p>
        </w:tc>
      </w:tr>
      <w:tr w:rsidR="006A2F53" w:rsidRPr="006A2F53" w14:paraId="4F71D646"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2CDD67B6" w14:textId="77777777" w:rsidR="006A2F53" w:rsidRPr="006A2F53" w:rsidRDefault="006A2F53" w:rsidP="006A2F53">
            <w:pPr>
              <w:ind w:firstLine="0"/>
              <w:contextualSpacing/>
              <w:jc w:val="right"/>
              <w:rPr>
                <w:color w:val="000000"/>
                <w:sz w:val="16"/>
                <w:szCs w:val="16"/>
              </w:rPr>
            </w:pPr>
            <w:r w:rsidRPr="006A2F53">
              <w:rPr>
                <w:color w:val="000000"/>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44E077B3"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использование сточных вод в целях регулирования плодородия почв;</w:t>
            </w:r>
          </w:p>
        </w:tc>
        <w:tc>
          <w:tcPr>
            <w:tcW w:w="1070" w:type="pct"/>
            <w:vMerge/>
            <w:tcBorders>
              <w:top w:val="nil"/>
              <w:left w:val="single" w:sz="4" w:space="0" w:color="auto"/>
              <w:bottom w:val="single" w:sz="4" w:space="0" w:color="auto"/>
              <w:right w:val="single" w:sz="4" w:space="0" w:color="auto"/>
            </w:tcBorders>
            <w:vAlign w:val="center"/>
            <w:hideMark/>
          </w:tcPr>
          <w:p w14:paraId="725CEBE9"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1D33A55"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400C1438"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5D361DF5" w14:textId="77777777" w:rsidR="006A2F53" w:rsidRPr="006A2F53" w:rsidRDefault="006A2F53" w:rsidP="006A2F53">
            <w:pPr>
              <w:ind w:firstLine="0"/>
              <w:contextualSpacing/>
              <w:jc w:val="right"/>
              <w:rPr>
                <w:sz w:val="16"/>
                <w:szCs w:val="16"/>
              </w:rPr>
            </w:pPr>
            <w:r w:rsidRPr="006A2F53">
              <w:rPr>
                <w:sz w:val="16"/>
                <w:szCs w:val="16"/>
              </w:rPr>
              <w:t>3</w:t>
            </w:r>
          </w:p>
        </w:tc>
        <w:tc>
          <w:tcPr>
            <w:tcW w:w="2836" w:type="pct"/>
            <w:tcBorders>
              <w:top w:val="nil"/>
              <w:left w:val="single" w:sz="4" w:space="0" w:color="auto"/>
              <w:bottom w:val="single" w:sz="4" w:space="0" w:color="auto"/>
              <w:right w:val="single" w:sz="4" w:space="0" w:color="auto"/>
            </w:tcBorders>
            <w:vAlign w:val="center"/>
            <w:hideMark/>
          </w:tcPr>
          <w:p w14:paraId="00283ABE" w14:textId="77777777" w:rsidR="006A2F53" w:rsidRPr="006A2F53" w:rsidRDefault="006A2F53" w:rsidP="006A2F53">
            <w:pPr>
              <w:ind w:firstLine="0"/>
              <w:contextualSpacing/>
              <w:jc w:val="left"/>
              <w:rPr>
                <w:color w:val="000000"/>
                <w:sz w:val="16"/>
                <w:szCs w:val="16"/>
              </w:rPr>
            </w:pPr>
            <w:r w:rsidRPr="006A2F53">
              <w:rPr>
                <w:color w:val="000000"/>
                <w:sz w:val="16"/>
                <w:szCs w:val="16"/>
              </w:rPr>
              <w:t>Запрещается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tc>
        <w:tc>
          <w:tcPr>
            <w:tcW w:w="1070" w:type="pct"/>
            <w:vMerge/>
            <w:tcBorders>
              <w:top w:val="nil"/>
              <w:left w:val="single" w:sz="4" w:space="0" w:color="auto"/>
              <w:bottom w:val="single" w:sz="4" w:space="0" w:color="auto"/>
              <w:right w:val="single" w:sz="4" w:space="0" w:color="auto"/>
            </w:tcBorders>
            <w:vAlign w:val="center"/>
            <w:hideMark/>
          </w:tcPr>
          <w:p w14:paraId="22622C5E"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2B4CE579"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71B70436"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2A708A34" w14:textId="77777777" w:rsidR="006A2F53" w:rsidRPr="006A2F53" w:rsidRDefault="006A2F53" w:rsidP="006A2F53">
            <w:pPr>
              <w:ind w:firstLine="0"/>
              <w:contextualSpacing/>
              <w:jc w:val="left"/>
              <w:rPr>
                <w:color w:val="000000"/>
                <w:sz w:val="16"/>
                <w:szCs w:val="16"/>
              </w:rPr>
            </w:pPr>
            <w:r w:rsidRPr="006A2F53">
              <w:rPr>
                <w:color w:val="000000"/>
                <w:sz w:val="16"/>
                <w:szCs w:val="16"/>
              </w:rPr>
              <w:t>9</w:t>
            </w:r>
          </w:p>
        </w:tc>
        <w:tc>
          <w:tcPr>
            <w:tcW w:w="3906" w:type="pct"/>
            <w:gridSpan w:val="2"/>
            <w:tcBorders>
              <w:top w:val="nil"/>
              <w:left w:val="nil"/>
              <w:bottom w:val="single" w:sz="4" w:space="0" w:color="auto"/>
              <w:right w:val="single" w:sz="4" w:space="0" w:color="auto"/>
            </w:tcBorders>
            <w:vAlign w:val="center"/>
            <w:hideMark/>
          </w:tcPr>
          <w:p w14:paraId="3A72A8E9" w14:textId="77777777" w:rsidR="006A2F53" w:rsidRPr="006A2F53" w:rsidRDefault="006A2F53" w:rsidP="006A2F53">
            <w:pPr>
              <w:ind w:firstLine="0"/>
              <w:contextualSpacing/>
              <w:jc w:val="left"/>
              <w:rPr>
                <w:color w:val="000000"/>
                <w:sz w:val="16"/>
                <w:szCs w:val="16"/>
              </w:rPr>
            </w:pPr>
            <w:r w:rsidRPr="006A2F53">
              <w:rPr>
                <w:color w:val="000000"/>
                <w:sz w:val="16"/>
                <w:szCs w:val="16"/>
              </w:rPr>
              <w:t>Охранная зона геодезического пункта</w:t>
            </w:r>
          </w:p>
        </w:tc>
        <w:tc>
          <w:tcPr>
            <w:tcW w:w="853" w:type="pct"/>
            <w:tcBorders>
              <w:top w:val="nil"/>
              <w:left w:val="nil"/>
              <w:bottom w:val="single" w:sz="4" w:space="0" w:color="auto"/>
              <w:right w:val="single" w:sz="4" w:space="0" w:color="auto"/>
            </w:tcBorders>
            <w:noWrap/>
            <w:vAlign w:val="center"/>
            <w:hideMark/>
          </w:tcPr>
          <w:p w14:paraId="5BC6B913" w14:textId="77777777" w:rsidR="006A2F53" w:rsidRPr="006A2F53" w:rsidRDefault="006A2F53" w:rsidP="006A2F53">
            <w:pPr>
              <w:ind w:firstLine="0"/>
              <w:contextualSpacing/>
              <w:jc w:val="center"/>
              <w:rPr>
                <w:sz w:val="16"/>
                <w:szCs w:val="16"/>
              </w:rPr>
            </w:pPr>
            <w:r w:rsidRPr="006A2F53">
              <w:rPr>
                <w:sz w:val="16"/>
                <w:szCs w:val="16"/>
              </w:rPr>
              <w:t>6</w:t>
            </w:r>
          </w:p>
        </w:tc>
      </w:tr>
      <w:tr w:rsidR="006A2F53" w:rsidRPr="006A2F53" w14:paraId="356DB880"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1529848E" w14:textId="77777777" w:rsidR="006A2F53" w:rsidRPr="006A2F53" w:rsidRDefault="006A2F53" w:rsidP="006A2F53">
            <w:pPr>
              <w:ind w:firstLine="0"/>
              <w:contextualSpacing/>
              <w:jc w:val="right"/>
              <w:rPr>
                <w:color w:val="000000"/>
                <w:sz w:val="16"/>
                <w:szCs w:val="16"/>
              </w:rPr>
            </w:pPr>
            <w:r w:rsidRPr="006A2F53">
              <w:rPr>
                <w:color w:val="000000"/>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74CEF5A7"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tc>
        <w:tc>
          <w:tcPr>
            <w:tcW w:w="1070" w:type="pct"/>
            <w:vMerge w:val="restart"/>
            <w:tcBorders>
              <w:top w:val="nil"/>
              <w:left w:val="single" w:sz="4" w:space="0" w:color="auto"/>
              <w:bottom w:val="single" w:sz="4" w:space="0" w:color="auto"/>
              <w:right w:val="single" w:sz="4" w:space="0" w:color="auto"/>
            </w:tcBorders>
            <w:vAlign w:val="center"/>
            <w:hideMark/>
          </w:tcPr>
          <w:p w14:paraId="42B2FF1B" w14:textId="77777777" w:rsidR="006A2F53" w:rsidRPr="006A2F53" w:rsidRDefault="006A2F53" w:rsidP="006A2F53">
            <w:pPr>
              <w:ind w:right="-107" w:firstLine="0"/>
              <w:contextualSpacing/>
              <w:jc w:val="center"/>
              <w:rPr>
                <w:color w:val="000000"/>
                <w:sz w:val="16"/>
                <w:szCs w:val="16"/>
              </w:rPr>
            </w:pPr>
            <w:r w:rsidRPr="006A2F53">
              <w:rPr>
                <w:color w:val="000000"/>
                <w:sz w:val="16"/>
                <w:szCs w:val="16"/>
              </w:rPr>
              <w:t xml:space="preserve">Постановление Правительства РФ от 21.08.2019 № 1080 (ред. от 19.02.2025) «Об охранных зонах пунктов государственной геодезической сети, государственной нивелирной сети и государственной гравиметрической сети» (вместе с «Положением об охранных зонах пунктов государственной геодезической сети, государственной нивелирной </w:t>
            </w:r>
            <w:r w:rsidRPr="006A2F53">
              <w:rPr>
                <w:color w:val="000000"/>
                <w:sz w:val="16"/>
                <w:szCs w:val="16"/>
              </w:rPr>
              <w:lastRenderedPageBreak/>
              <w:t>сети и государственной гравиметрической сети»)</w:t>
            </w:r>
          </w:p>
        </w:tc>
        <w:tc>
          <w:tcPr>
            <w:tcW w:w="853" w:type="pct"/>
            <w:tcBorders>
              <w:top w:val="nil"/>
              <w:left w:val="nil"/>
              <w:bottom w:val="single" w:sz="4" w:space="0" w:color="auto"/>
              <w:right w:val="single" w:sz="4" w:space="0" w:color="auto"/>
            </w:tcBorders>
            <w:vAlign w:val="center"/>
            <w:hideMark/>
          </w:tcPr>
          <w:p w14:paraId="67F176F6" w14:textId="77777777" w:rsidR="006A2F53" w:rsidRPr="006A2F53" w:rsidRDefault="006A2F53" w:rsidP="006A2F53">
            <w:pPr>
              <w:ind w:firstLine="0"/>
              <w:contextualSpacing/>
              <w:jc w:val="center"/>
              <w:rPr>
                <w:sz w:val="16"/>
                <w:szCs w:val="16"/>
              </w:rPr>
            </w:pPr>
            <w:r w:rsidRPr="006A2F53">
              <w:rPr>
                <w:sz w:val="16"/>
                <w:szCs w:val="16"/>
              </w:rPr>
              <w:lastRenderedPageBreak/>
              <w:t>3</w:t>
            </w:r>
          </w:p>
        </w:tc>
      </w:tr>
      <w:tr w:rsidR="006A2F53" w:rsidRPr="006A2F53" w14:paraId="608FFBE0"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4D4BC703" w14:textId="77777777" w:rsidR="006A2F53" w:rsidRPr="006A2F53" w:rsidRDefault="006A2F53" w:rsidP="006A2F53">
            <w:pPr>
              <w:ind w:firstLine="0"/>
              <w:contextualSpacing/>
              <w:jc w:val="right"/>
              <w:rPr>
                <w:color w:val="000000"/>
                <w:sz w:val="16"/>
                <w:szCs w:val="16"/>
              </w:rPr>
            </w:pPr>
            <w:r w:rsidRPr="006A2F53">
              <w:rPr>
                <w:color w:val="000000"/>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6F1EA6FD"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проведение работ, размещение объектов и предметов, которые могут препятствовать доступу к пунктам</w:t>
            </w:r>
          </w:p>
        </w:tc>
        <w:tc>
          <w:tcPr>
            <w:tcW w:w="1070" w:type="pct"/>
            <w:vMerge/>
            <w:tcBorders>
              <w:top w:val="nil"/>
              <w:left w:val="single" w:sz="4" w:space="0" w:color="auto"/>
              <w:bottom w:val="single" w:sz="4" w:space="0" w:color="auto"/>
              <w:right w:val="single" w:sz="4" w:space="0" w:color="auto"/>
            </w:tcBorders>
            <w:vAlign w:val="center"/>
            <w:hideMark/>
          </w:tcPr>
          <w:p w14:paraId="05F91D24"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40DFB0D7" w14:textId="77777777" w:rsidR="006A2F53" w:rsidRPr="006A2F53" w:rsidRDefault="006A2F53" w:rsidP="006A2F53">
            <w:pPr>
              <w:ind w:firstLine="0"/>
              <w:contextualSpacing/>
              <w:jc w:val="center"/>
              <w:rPr>
                <w:sz w:val="16"/>
                <w:szCs w:val="16"/>
              </w:rPr>
            </w:pPr>
            <w:r w:rsidRPr="006A2F53">
              <w:rPr>
                <w:sz w:val="16"/>
                <w:szCs w:val="16"/>
              </w:rPr>
              <w:t>3</w:t>
            </w:r>
          </w:p>
        </w:tc>
      </w:tr>
      <w:tr w:rsidR="006A2F53" w:rsidRPr="006A2F53" w14:paraId="350A1E61"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0EBE9D11" w14:textId="77777777" w:rsidR="006A2F53" w:rsidRPr="006A2F53" w:rsidRDefault="006A2F53" w:rsidP="006A2F53">
            <w:pPr>
              <w:ind w:firstLine="0"/>
              <w:contextualSpacing/>
              <w:jc w:val="left"/>
              <w:rPr>
                <w:color w:val="000000"/>
                <w:sz w:val="16"/>
                <w:szCs w:val="16"/>
              </w:rPr>
            </w:pPr>
            <w:r w:rsidRPr="006A2F53">
              <w:rPr>
                <w:color w:val="000000"/>
                <w:sz w:val="16"/>
                <w:szCs w:val="16"/>
              </w:rPr>
              <w:t>10</w:t>
            </w:r>
          </w:p>
        </w:tc>
        <w:tc>
          <w:tcPr>
            <w:tcW w:w="3906" w:type="pct"/>
            <w:gridSpan w:val="2"/>
            <w:tcBorders>
              <w:top w:val="nil"/>
              <w:left w:val="nil"/>
              <w:bottom w:val="single" w:sz="4" w:space="0" w:color="auto"/>
              <w:right w:val="single" w:sz="4" w:space="0" w:color="auto"/>
            </w:tcBorders>
            <w:vAlign w:val="center"/>
            <w:hideMark/>
          </w:tcPr>
          <w:p w14:paraId="419C3CBD" w14:textId="77777777" w:rsidR="006A2F53" w:rsidRPr="006A2F53" w:rsidRDefault="006A2F53" w:rsidP="006A2F53">
            <w:pPr>
              <w:ind w:firstLine="0"/>
              <w:contextualSpacing/>
              <w:jc w:val="left"/>
              <w:rPr>
                <w:color w:val="000000"/>
                <w:sz w:val="16"/>
                <w:szCs w:val="16"/>
              </w:rPr>
            </w:pPr>
            <w:r w:rsidRPr="006A2F53">
              <w:rPr>
                <w:color w:val="000000"/>
                <w:sz w:val="16"/>
                <w:szCs w:val="16"/>
              </w:rPr>
              <w:t>Охранная зона трубопроводов (газопроводов, нефтепроводов и нефтепродуктопроводов, аммиакопроводов)</w:t>
            </w:r>
          </w:p>
        </w:tc>
        <w:tc>
          <w:tcPr>
            <w:tcW w:w="853" w:type="pct"/>
            <w:tcBorders>
              <w:top w:val="nil"/>
              <w:left w:val="nil"/>
              <w:bottom w:val="single" w:sz="4" w:space="0" w:color="auto"/>
              <w:right w:val="single" w:sz="4" w:space="0" w:color="auto"/>
            </w:tcBorders>
            <w:noWrap/>
            <w:vAlign w:val="center"/>
            <w:hideMark/>
          </w:tcPr>
          <w:p w14:paraId="21D2F4E8" w14:textId="77777777" w:rsidR="006A2F53" w:rsidRPr="006A2F53" w:rsidRDefault="006A2F53" w:rsidP="006A2F53">
            <w:pPr>
              <w:ind w:firstLine="0"/>
              <w:contextualSpacing/>
              <w:jc w:val="center"/>
              <w:rPr>
                <w:sz w:val="16"/>
                <w:szCs w:val="16"/>
              </w:rPr>
            </w:pPr>
            <w:r w:rsidRPr="006A2F53">
              <w:rPr>
                <w:sz w:val="16"/>
                <w:szCs w:val="16"/>
              </w:rPr>
              <w:t>31</w:t>
            </w:r>
          </w:p>
        </w:tc>
      </w:tr>
      <w:tr w:rsidR="006A2F53" w:rsidRPr="006A2F53" w14:paraId="67FDA3AB"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603C4E9F" w14:textId="77777777" w:rsidR="006A2F53" w:rsidRPr="006A2F53" w:rsidRDefault="006A2F53" w:rsidP="006A2F53">
            <w:pPr>
              <w:ind w:firstLine="0"/>
              <w:contextualSpacing/>
              <w:jc w:val="right"/>
              <w:rPr>
                <w:sz w:val="16"/>
                <w:szCs w:val="16"/>
              </w:rPr>
            </w:pPr>
            <w:r w:rsidRPr="006A2F53">
              <w:rPr>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04A10C5F" w14:textId="77777777" w:rsidR="006A2F53" w:rsidRPr="006A2F53" w:rsidRDefault="006A2F53" w:rsidP="006A2F53">
            <w:pPr>
              <w:ind w:firstLine="0"/>
              <w:contextualSpacing/>
              <w:jc w:val="left"/>
              <w:rPr>
                <w:color w:val="000000"/>
                <w:sz w:val="16"/>
                <w:szCs w:val="16"/>
              </w:rPr>
            </w:pPr>
            <w:r w:rsidRPr="006A2F53">
              <w:rPr>
                <w:color w:val="000000"/>
                <w:sz w:val="16"/>
                <w:szCs w:val="16"/>
              </w:rPr>
              <w:t xml:space="preserve">Запрещается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 </w:t>
            </w:r>
          </w:p>
        </w:tc>
        <w:tc>
          <w:tcPr>
            <w:tcW w:w="1070" w:type="pct"/>
            <w:vMerge w:val="restart"/>
            <w:tcBorders>
              <w:top w:val="nil"/>
              <w:left w:val="single" w:sz="4" w:space="0" w:color="auto"/>
              <w:bottom w:val="single" w:sz="4" w:space="0" w:color="auto"/>
              <w:right w:val="single" w:sz="4" w:space="0" w:color="auto"/>
            </w:tcBorders>
            <w:vAlign w:val="center"/>
            <w:hideMark/>
          </w:tcPr>
          <w:p w14:paraId="31644D7D" w14:textId="77777777" w:rsidR="006A2F53" w:rsidRPr="006A2F53" w:rsidRDefault="006A2F53" w:rsidP="006A2F53">
            <w:pPr>
              <w:ind w:firstLine="0"/>
              <w:contextualSpacing/>
              <w:jc w:val="center"/>
              <w:rPr>
                <w:color w:val="000000"/>
                <w:sz w:val="16"/>
                <w:szCs w:val="16"/>
              </w:rPr>
            </w:pPr>
            <w:r w:rsidRPr="006A2F53">
              <w:rPr>
                <w:color w:val="000000"/>
                <w:sz w:val="16"/>
                <w:szCs w:val="16"/>
              </w:rPr>
              <w:t xml:space="preserve">Постановление Правительства РФ об утверждении положений об охранных зонах трубопроводов (газопроводов, нефтепроводов, нефтепродуктопроводов, аммиакопроводов), принятие которых предусмотрено пунктом 1 статьи 106 Земельного кодекса РФ. </w:t>
            </w:r>
          </w:p>
          <w:p w14:paraId="6FFD77FE" w14:textId="77777777" w:rsidR="006A2F53" w:rsidRPr="006A2F53" w:rsidRDefault="006A2F53" w:rsidP="006A2F53">
            <w:pPr>
              <w:ind w:firstLine="0"/>
              <w:contextualSpacing/>
              <w:jc w:val="center"/>
              <w:rPr>
                <w:color w:val="000000"/>
                <w:sz w:val="16"/>
                <w:szCs w:val="16"/>
              </w:rPr>
            </w:pPr>
            <w:r w:rsidRPr="006A2F53">
              <w:rPr>
                <w:color w:val="000000"/>
                <w:sz w:val="16"/>
                <w:szCs w:val="16"/>
              </w:rPr>
              <w:t>Федеральные нормы и правила в области промышленной безопасности «Правила безопасности для опасных производственных объектов магистральных трубопроводов», утверждённые приказом Ростехнадзора от 11 декабря 2020 года №517. Действуют с 1 января 2021 года до 1 января 2027 года и устанавливают требования к обеспечению промышленной безопасности, предупреждению аварий и производственного травматизма на опасных производственных объектах магистральных трубопроводов.</w:t>
            </w:r>
          </w:p>
        </w:tc>
        <w:tc>
          <w:tcPr>
            <w:tcW w:w="853" w:type="pct"/>
            <w:tcBorders>
              <w:top w:val="nil"/>
              <w:left w:val="nil"/>
              <w:bottom w:val="single" w:sz="4" w:space="0" w:color="auto"/>
              <w:right w:val="single" w:sz="4" w:space="0" w:color="auto"/>
            </w:tcBorders>
            <w:vAlign w:val="center"/>
            <w:hideMark/>
          </w:tcPr>
          <w:p w14:paraId="69F14554"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5BD93D66"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087CD681" w14:textId="77777777" w:rsidR="006A2F53" w:rsidRPr="006A2F53" w:rsidRDefault="006A2F53" w:rsidP="006A2F53">
            <w:pPr>
              <w:ind w:firstLine="0"/>
              <w:contextualSpacing/>
              <w:jc w:val="right"/>
              <w:rPr>
                <w:sz w:val="16"/>
                <w:szCs w:val="16"/>
              </w:rPr>
            </w:pPr>
            <w:r w:rsidRPr="006A2F53">
              <w:rPr>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383DBE3F" w14:textId="77777777" w:rsidR="006A2F53" w:rsidRPr="006A2F53" w:rsidRDefault="006A2F53" w:rsidP="006A2F53">
            <w:pPr>
              <w:ind w:firstLine="0"/>
              <w:contextualSpacing/>
              <w:jc w:val="left"/>
              <w:rPr>
                <w:color w:val="000000"/>
                <w:sz w:val="16"/>
                <w:szCs w:val="16"/>
              </w:rPr>
            </w:pPr>
            <w:r w:rsidRPr="006A2F53">
              <w:rPr>
                <w:color w:val="000000"/>
                <w:sz w:val="16"/>
                <w:szCs w:val="16"/>
              </w:rPr>
              <w:t>Запрещаются устраивать всякого рода свалки, выливать растворы кислот, солей и щелочей;</w:t>
            </w:r>
          </w:p>
        </w:tc>
        <w:tc>
          <w:tcPr>
            <w:tcW w:w="1070" w:type="pct"/>
            <w:vMerge/>
            <w:tcBorders>
              <w:top w:val="nil"/>
              <w:left w:val="single" w:sz="4" w:space="0" w:color="auto"/>
              <w:bottom w:val="single" w:sz="4" w:space="0" w:color="auto"/>
              <w:right w:val="single" w:sz="4" w:space="0" w:color="auto"/>
            </w:tcBorders>
            <w:vAlign w:val="center"/>
            <w:hideMark/>
          </w:tcPr>
          <w:p w14:paraId="33B8573F"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41F7D5FE"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224BF6FA"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381560E0" w14:textId="77777777" w:rsidR="006A2F53" w:rsidRPr="006A2F53" w:rsidRDefault="006A2F53" w:rsidP="006A2F53">
            <w:pPr>
              <w:ind w:firstLine="0"/>
              <w:contextualSpacing/>
              <w:jc w:val="right"/>
              <w:rPr>
                <w:sz w:val="16"/>
                <w:szCs w:val="16"/>
              </w:rPr>
            </w:pPr>
            <w:r w:rsidRPr="006A2F53">
              <w:rPr>
                <w:sz w:val="16"/>
                <w:szCs w:val="16"/>
              </w:rPr>
              <w:t>3</w:t>
            </w:r>
          </w:p>
        </w:tc>
        <w:tc>
          <w:tcPr>
            <w:tcW w:w="2836" w:type="pct"/>
            <w:tcBorders>
              <w:top w:val="nil"/>
              <w:left w:val="single" w:sz="4" w:space="0" w:color="auto"/>
              <w:bottom w:val="single" w:sz="4" w:space="0" w:color="auto"/>
              <w:right w:val="single" w:sz="4" w:space="0" w:color="auto"/>
            </w:tcBorders>
            <w:vAlign w:val="center"/>
            <w:hideMark/>
          </w:tcPr>
          <w:p w14:paraId="27323DA7" w14:textId="77777777" w:rsidR="006A2F53" w:rsidRPr="006A2F53" w:rsidRDefault="006A2F53" w:rsidP="006A2F53">
            <w:pPr>
              <w:ind w:firstLine="0"/>
              <w:contextualSpacing/>
              <w:rPr>
                <w:color w:val="000000"/>
                <w:sz w:val="16"/>
                <w:szCs w:val="16"/>
              </w:rPr>
            </w:pPr>
            <w:r w:rsidRPr="006A2F53">
              <w:rPr>
                <w:color w:val="000000"/>
                <w:sz w:val="16"/>
                <w:szCs w:val="16"/>
              </w:rPr>
              <w:t>Запрещаются возводить любые постройки и сооружения без письменного разрешения;</w:t>
            </w:r>
          </w:p>
        </w:tc>
        <w:tc>
          <w:tcPr>
            <w:tcW w:w="1070" w:type="pct"/>
            <w:vMerge/>
            <w:tcBorders>
              <w:top w:val="nil"/>
              <w:left w:val="single" w:sz="4" w:space="0" w:color="auto"/>
              <w:bottom w:val="single" w:sz="4" w:space="0" w:color="auto"/>
              <w:right w:val="single" w:sz="4" w:space="0" w:color="auto"/>
            </w:tcBorders>
            <w:vAlign w:val="center"/>
            <w:hideMark/>
          </w:tcPr>
          <w:p w14:paraId="4D74060F"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71957D8" w14:textId="77777777" w:rsidR="006A2F53" w:rsidRPr="006A2F53" w:rsidRDefault="006A2F53" w:rsidP="006A2F53">
            <w:pPr>
              <w:ind w:firstLine="0"/>
              <w:contextualSpacing/>
              <w:jc w:val="center"/>
              <w:rPr>
                <w:sz w:val="16"/>
                <w:szCs w:val="16"/>
              </w:rPr>
            </w:pPr>
            <w:r w:rsidRPr="006A2F53">
              <w:rPr>
                <w:sz w:val="16"/>
                <w:szCs w:val="16"/>
              </w:rPr>
              <w:t>10</w:t>
            </w:r>
          </w:p>
        </w:tc>
      </w:tr>
      <w:tr w:rsidR="006A2F53" w:rsidRPr="006A2F53" w14:paraId="2036B7D9"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574E91E3" w14:textId="77777777" w:rsidR="006A2F53" w:rsidRPr="006A2F53" w:rsidRDefault="006A2F53" w:rsidP="006A2F53">
            <w:pPr>
              <w:ind w:firstLine="0"/>
              <w:contextualSpacing/>
              <w:jc w:val="right"/>
              <w:rPr>
                <w:sz w:val="16"/>
                <w:szCs w:val="16"/>
              </w:rPr>
            </w:pPr>
            <w:r w:rsidRPr="006A2F53">
              <w:rPr>
                <w:sz w:val="16"/>
                <w:szCs w:val="16"/>
              </w:rPr>
              <w:t>4</w:t>
            </w:r>
          </w:p>
        </w:tc>
        <w:tc>
          <w:tcPr>
            <w:tcW w:w="2836" w:type="pct"/>
            <w:tcBorders>
              <w:top w:val="nil"/>
              <w:left w:val="single" w:sz="4" w:space="0" w:color="auto"/>
              <w:bottom w:val="single" w:sz="4" w:space="0" w:color="auto"/>
              <w:right w:val="single" w:sz="4" w:space="0" w:color="auto"/>
            </w:tcBorders>
            <w:vAlign w:val="center"/>
            <w:hideMark/>
          </w:tcPr>
          <w:p w14:paraId="7C3F8CB9"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 без письменного разрешения;</w:t>
            </w:r>
          </w:p>
        </w:tc>
        <w:tc>
          <w:tcPr>
            <w:tcW w:w="1070" w:type="pct"/>
            <w:vMerge/>
            <w:tcBorders>
              <w:top w:val="nil"/>
              <w:left w:val="single" w:sz="4" w:space="0" w:color="auto"/>
              <w:bottom w:val="single" w:sz="4" w:space="0" w:color="auto"/>
              <w:right w:val="single" w:sz="4" w:space="0" w:color="auto"/>
            </w:tcBorders>
            <w:vAlign w:val="center"/>
            <w:hideMark/>
          </w:tcPr>
          <w:p w14:paraId="2D069E8D"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1FD5F1C" w14:textId="77777777" w:rsidR="006A2F53" w:rsidRPr="006A2F53" w:rsidRDefault="006A2F53" w:rsidP="006A2F53">
            <w:pPr>
              <w:ind w:firstLine="0"/>
              <w:contextualSpacing/>
              <w:jc w:val="center"/>
              <w:rPr>
                <w:sz w:val="16"/>
                <w:szCs w:val="16"/>
              </w:rPr>
            </w:pPr>
            <w:r w:rsidRPr="006A2F53">
              <w:rPr>
                <w:sz w:val="16"/>
                <w:szCs w:val="16"/>
              </w:rPr>
              <w:t>7</w:t>
            </w:r>
          </w:p>
        </w:tc>
      </w:tr>
      <w:tr w:rsidR="006A2F53" w:rsidRPr="006A2F53" w14:paraId="3632B272"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6E37D147" w14:textId="77777777" w:rsidR="006A2F53" w:rsidRPr="006A2F53" w:rsidRDefault="006A2F53" w:rsidP="006A2F53">
            <w:pPr>
              <w:ind w:firstLine="0"/>
              <w:contextualSpacing/>
              <w:jc w:val="right"/>
              <w:rPr>
                <w:sz w:val="16"/>
                <w:szCs w:val="16"/>
              </w:rPr>
            </w:pPr>
            <w:r w:rsidRPr="006A2F53">
              <w:rPr>
                <w:sz w:val="16"/>
                <w:szCs w:val="16"/>
              </w:rPr>
              <w:t>5</w:t>
            </w:r>
          </w:p>
        </w:tc>
        <w:tc>
          <w:tcPr>
            <w:tcW w:w="2836" w:type="pct"/>
            <w:tcBorders>
              <w:top w:val="nil"/>
              <w:left w:val="single" w:sz="4" w:space="0" w:color="auto"/>
              <w:bottom w:val="single" w:sz="4" w:space="0" w:color="auto"/>
              <w:right w:val="single" w:sz="4" w:space="0" w:color="auto"/>
            </w:tcBorders>
            <w:vAlign w:val="center"/>
            <w:hideMark/>
          </w:tcPr>
          <w:p w14:paraId="6E647BA3" w14:textId="77777777" w:rsidR="006A2F53" w:rsidRPr="006A2F53" w:rsidRDefault="006A2F53" w:rsidP="006A2F53">
            <w:pPr>
              <w:ind w:firstLine="0"/>
              <w:contextualSpacing/>
              <w:jc w:val="left"/>
              <w:rPr>
                <w:color w:val="000000"/>
                <w:sz w:val="16"/>
                <w:szCs w:val="16"/>
              </w:rPr>
            </w:pPr>
            <w:r w:rsidRPr="006A2F53">
              <w:rPr>
                <w:color w:val="000000"/>
                <w:sz w:val="16"/>
                <w:szCs w:val="16"/>
              </w:rPr>
              <w:t>Запрещаются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 без письменного разрешения;</w:t>
            </w:r>
          </w:p>
        </w:tc>
        <w:tc>
          <w:tcPr>
            <w:tcW w:w="1070" w:type="pct"/>
            <w:vMerge/>
            <w:tcBorders>
              <w:top w:val="nil"/>
              <w:left w:val="single" w:sz="4" w:space="0" w:color="auto"/>
              <w:bottom w:val="single" w:sz="4" w:space="0" w:color="auto"/>
              <w:right w:val="single" w:sz="4" w:space="0" w:color="auto"/>
            </w:tcBorders>
            <w:vAlign w:val="center"/>
            <w:hideMark/>
          </w:tcPr>
          <w:p w14:paraId="1FE81D52"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26B98511"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7110626A" w14:textId="77777777" w:rsidTr="00C63B4F">
        <w:trPr>
          <w:trHeight w:val="113"/>
          <w:jc w:val="center"/>
        </w:trPr>
        <w:tc>
          <w:tcPr>
            <w:tcW w:w="241" w:type="pct"/>
            <w:tcBorders>
              <w:top w:val="nil"/>
              <w:left w:val="single" w:sz="4" w:space="0" w:color="auto"/>
              <w:bottom w:val="single" w:sz="4" w:space="0" w:color="auto"/>
              <w:right w:val="nil"/>
            </w:tcBorders>
            <w:noWrap/>
            <w:vAlign w:val="center"/>
            <w:hideMark/>
          </w:tcPr>
          <w:p w14:paraId="51F48E03" w14:textId="77777777" w:rsidR="006A2F53" w:rsidRPr="006A2F53" w:rsidRDefault="006A2F53" w:rsidP="006A2F53">
            <w:pPr>
              <w:ind w:firstLine="0"/>
              <w:contextualSpacing/>
              <w:jc w:val="right"/>
              <w:rPr>
                <w:sz w:val="16"/>
                <w:szCs w:val="16"/>
              </w:rPr>
            </w:pPr>
            <w:r w:rsidRPr="006A2F53">
              <w:rPr>
                <w:sz w:val="16"/>
                <w:szCs w:val="16"/>
              </w:rPr>
              <w:t>6</w:t>
            </w:r>
          </w:p>
        </w:tc>
        <w:tc>
          <w:tcPr>
            <w:tcW w:w="2836" w:type="pct"/>
            <w:tcBorders>
              <w:top w:val="nil"/>
              <w:left w:val="single" w:sz="4" w:space="0" w:color="auto"/>
              <w:bottom w:val="single" w:sz="4" w:space="0" w:color="auto"/>
              <w:right w:val="single" w:sz="4" w:space="0" w:color="auto"/>
            </w:tcBorders>
            <w:vAlign w:val="center"/>
            <w:hideMark/>
          </w:tcPr>
          <w:p w14:paraId="2DF8F7AF" w14:textId="77777777" w:rsidR="006A2F53" w:rsidRPr="006A2F53" w:rsidRDefault="006A2F53" w:rsidP="006A2F53">
            <w:pPr>
              <w:ind w:firstLine="0"/>
              <w:contextualSpacing/>
              <w:jc w:val="left"/>
              <w:rPr>
                <w:color w:val="000000"/>
                <w:sz w:val="16"/>
                <w:szCs w:val="16"/>
              </w:rPr>
            </w:pPr>
            <w:r w:rsidRPr="006A2F53">
              <w:rPr>
                <w:color w:val="000000"/>
                <w:sz w:val="16"/>
                <w:szCs w:val="16"/>
              </w:rPr>
              <w:t>Запрещаются производить мелиоративные земляные работы, сооружать оросительные и осушительные системы без письменного разрешения;</w:t>
            </w:r>
          </w:p>
        </w:tc>
        <w:tc>
          <w:tcPr>
            <w:tcW w:w="1070" w:type="pct"/>
            <w:vMerge/>
            <w:tcBorders>
              <w:top w:val="nil"/>
              <w:left w:val="single" w:sz="4" w:space="0" w:color="auto"/>
              <w:bottom w:val="single" w:sz="4" w:space="0" w:color="auto"/>
              <w:right w:val="single" w:sz="4" w:space="0" w:color="auto"/>
            </w:tcBorders>
            <w:vAlign w:val="center"/>
            <w:hideMark/>
          </w:tcPr>
          <w:p w14:paraId="4342D24F"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58B0374"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2BEB12B9"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1C9C5E4B" w14:textId="77777777" w:rsidR="006A2F53" w:rsidRPr="006A2F53" w:rsidRDefault="006A2F53" w:rsidP="006A2F53">
            <w:pPr>
              <w:ind w:firstLine="0"/>
              <w:contextualSpacing/>
              <w:jc w:val="left"/>
              <w:rPr>
                <w:color w:val="000000"/>
                <w:sz w:val="16"/>
                <w:szCs w:val="16"/>
              </w:rPr>
            </w:pPr>
            <w:r w:rsidRPr="006A2F53">
              <w:rPr>
                <w:color w:val="000000"/>
                <w:sz w:val="16"/>
                <w:szCs w:val="16"/>
              </w:rPr>
              <w:t>11</w:t>
            </w:r>
          </w:p>
        </w:tc>
        <w:tc>
          <w:tcPr>
            <w:tcW w:w="3906" w:type="pct"/>
            <w:gridSpan w:val="2"/>
            <w:tcBorders>
              <w:top w:val="nil"/>
              <w:left w:val="nil"/>
              <w:bottom w:val="single" w:sz="4" w:space="0" w:color="auto"/>
              <w:right w:val="single" w:sz="4" w:space="0" w:color="auto"/>
            </w:tcBorders>
            <w:vAlign w:val="center"/>
            <w:hideMark/>
          </w:tcPr>
          <w:p w14:paraId="35DA185F" w14:textId="77777777" w:rsidR="006A2F53" w:rsidRPr="006A2F53" w:rsidRDefault="006A2F53" w:rsidP="006A2F53">
            <w:pPr>
              <w:ind w:firstLine="0"/>
              <w:contextualSpacing/>
              <w:jc w:val="left"/>
              <w:rPr>
                <w:color w:val="000000"/>
                <w:sz w:val="16"/>
                <w:szCs w:val="16"/>
              </w:rPr>
            </w:pPr>
            <w:r w:rsidRPr="006A2F53">
              <w:rPr>
                <w:color w:val="000000"/>
                <w:sz w:val="16"/>
                <w:szCs w:val="16"/>
              </w:rPr>
              <w:t xml:space="preserve">Охранная зона линий и сооружений связи и </w:t>
            </w:r>
            <w:proofErr w:type="gramStart"/>
            <w:r w:rsidRPr="006A2F53">
              <w:rPr>
                <w:color w:val="000000"/>
                <w:sz w:val="16"/>
                <w:szCs w:val="16"/>
              </w:rPr>
              <w:t>линий</w:t>
            </w:r>
            <w:proofErr w:type="gramEnd"/>
            <w:r w:rsidRPr="006A2F53">
              <w:rPr>
                <w:color w:val="000000"/>
                <w:sz w:val="16"/>
                <w:szCs w:val="16"/>
              </w:rPr>
              <w:t xml:space="preserve"> и сооружений радиофикации</w:t>
            </w:r>
          </w:p>
        </w:tc>
        <w:tc>
          <w:tcPr>
            <w:tcW w:w="853" w:type="pct"/>
            <w:tcBorders>
              <w:top w:val="nil"/>
              <w:left w:val="nil"/>
              <w:bottom w:val="single" w:sz="4" w:space="0" w:color="auto"/>
              <w:right w:val="single" w:sz="4" w:space="0" w:color="auto"/>
            </w:tcBorders>
            <w:noWrap/>
            <w:vAlign w:val="center"/>
            <w:hideMark/>
          </w:tcPr>
          <w:p w14:paraId="0AE5C60A" w14:textId="77777777" w:rsidR="006A2F53" w:rsidRPr="006A2F53" w:rsidRDefault="006A2F53" w:rsidP="006A2F53">
            <w:pPr>
              <w:ind w:firstLine="0"/>
              <w:contextualSpacing/>
              <w:jc w:val="center"/>
              <w:rPr>
                <w:sz w:val="16"/>
                <w:szCs w:val="16"/>
              </w:rPr>
            </w:pPr>
            <w:r w:rsidRPr="006A2F53">
              <w:rPr>
                <w:sz w:val="16"/>
                <w:szCs w:val="16"/>
              </w:rPr>
              <w:t>24</w:t>
            </w:r>
          </w:p>
        </w:tc>
      </w:tr>
      <w:tr w:rsidR="006A2F53" w:rsidRPr="006A2F53" w14:paraId="70F947A6"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743A19AC" w14:textId="77777777" w:rsidR="006A2F53" w:rsidRPr="006A2F53" w:rsidRDefault="006A2F53" w:rsidP="006A2F53">
            <w:pPr>
              <w:ind w:firstLine="0"/>
              <w:contextualSpacing/>
              <w:jc w:val="right"/>
              <w:rPr>
                <w:sz w:val="16"/>
                <w:szCs w:val="16"/>
              </w:rPr>
            </w:pPr>
            <w:r w:rsidRPr="006A2F53">
              <w:rPr>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73F7CCD9" w14:textId="77777777" w:rsidR="006A2F53" w:rsidRPr="006A2F53" w:rsidRDefault="006A2F53" w:rsidP="006A2F53">
            <w:pPr>
              <w:ind w:firstLine="0"/>
              <w:contextualSpacing/>
              <w:rPr>
                <w:color w:val="000000"/>
                <w:sz w:val="16"/>
                <w:szCs w:val="16"/>
              </w:rPr>
            </w:pPr>
            <w:r w:rsidRPr="006A2F53">
              <w:rPr>
                <w:color w:val="000000"/>
                <w:sz w:val="16"/>
                <w:szCs w:val="16"/>
              </w:rPr>
              <w:t xml:space="preserve">Запрещается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 </w:t>
            </w:r>
          </w:p>
        </w:tc>
        <w:tc>
          <w:tcPr>
            <w:tcW w:w="1070" w:type="pct"/>
            <w:vMerge w:val="restart"/>
            <w:tcBorders>
              <w:top w:val="nil"/>
              <w:left w:val="single" w:sz="4" w:space="0" w:color="auto"/>
              <w:bottom w:val="single" w:sz="4" w:space="0" w:color="auto"/>
              <w:right w:val="single" w:sz="4" w:space="0" w:color="auto"/>
            </w:tcBorders>
            <w:vAlign w:val="center"/>
            <w:hideMark/>
          </w:tcPr>
          <w:p w14:paraId="047A9A4B" w14:textId="77777777" w:rsidR="006A2F53" w:rsidRPr="006A2F53" w:rsidRDefault="006A2F53" w:rsidP="006A2F53">
            <w:pPr>
              <w:ind w:firstLine="0"/>
              <w:contextualSpacing/>
              <w:jc w:val="center"/>
              <w:rPr>
                <w:color w:val="000000"/>
                <w:sz w:val="16"/>
                <w:szCs w:val="16"/>
              </w:rPr>
            </w:pPr>
            <w:r w:rsidRPr="006A2F53">
              <w:rPr>
                <w:color w:val="000000"/>
                <w:sz w:val="16"/>
                <w:szCs w:val="16"/>
              </w:rPr>
              <w:t>Постановление Правительства РФ от 09.06.1995 № 578 «Об утверждении Правил охраны линий и сооружений связи Российской Федерации»</w:t>
            </w:r>
          </w:p>
        </w:tc>
        <w:tc>
          <w:tcPr>
            <w:tcW w:w="853" w:type="pct"/>
            <w:tcBorders>
              <w:top w:val="nil"/>
              <w:left w:val="nil"/>
              <w:bottom w:val="single" w:sz="4" w:space="0" w:color="auto"/>
              <w:right w:val="single" w:sz="4" w:space="0" w:color="auto"/>
            </w:tcBorders>
            <w:vAlign w:val="center"/>
            <w:hideMark/>
          </w:tcPr>
          <w:p w14:paraId="6E7DF3A7"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200F6F6D"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263EA06B" w14:textId="77777777" w:rsidR="006A2F53" w:rsidRPr="006A2F53" w:rsidRDefault="006A2F53" w:rsidP="006A2F53">
            <w:pPr>
              <w:ind w:firstLine="0"/>
              <w:contextualSpacing/>
              <w:jc w:val="right"/>
              <w:rPr>
                <w:sz w:val="16"/>
                <w:szCs w:val="16"/>
              </w:rPr>
            </w:pPr>
            <w:r w:rsidRPr="006A2F53">
              <w:rPr>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4B9CFF1D"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tc>
        <w:tc>
          <w:tcPr>
            <w:tcW w:w="1070" w:type="pct"/>
            <w:vMerge/>
            <w:tcBorders>
              <w:top w:val="nil"/>
              <w:left w:val="single" w:sz="4" w:space="0" w:color="auto"/>
              <w:bottom w:val="single" w:sz="4" w:space="0" w:color="auto"/>
              <w:right w:val="single" w:sz="4" w:space="0" w:color="auto"/>
            </w:tcBorders>
            <w:vAlign w:val="center"/>
            <w:hideMark/>
          </w:tcPr>
          <w:p w14:paraId="60F3D7FF"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05B23106"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5FEDF296"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0B325D93" w14:textId="77777777" w:rsidR="006A2F53" w:rsidRPr="006A2F53" w:rsidRDefault="006A2F53" w:rsidP="006A2F53">
            <w:pPr>
              <w:ind w:firstLine="0"/>
              <w:contextualSpacing/>
              <w:jc w:val="right"/>
              <w:rPr>
                <w:sz w:val="16"/>
                <w:szCs w:val="16"/>
              </w:rPr>
            </w:pPr>
            <w:r w:rsidRPr="006A2F53">
              <w:rPr>
                <w:sz w:val="16"/>
                <w:szCs w:val="16"/>
              </w:rPr>
              <w:t>3</w:t>
            </w:r>
          </w:p>
        </w:tc>
        <w:tc>
          <w:tcPr>
            <w:tcW w:w="2836" w:type="pct"/>
            <w:tcBorders>
              <w:top w:val="nil"/>
              <w:left w:val="single" w:sz="4" w:space="0" w:color="auto"/>
              <w:bottom w:val="single" w:sz="4" w:space="0" w:color="auto"/>
              <w:right w:val="single" w:sz="4" w:space="0" w:color="auto"/>
            </w:tcBorders>
            <w:vAlign w:val="center"/>
            <w:hideMark/>
          </w:tcPr>
          <w:p w14:paraId="263C93FD"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tc>
        <w:tc>
          <w:tcPr>
            <w:tcW w:w="1070" w:type="pct"/>
            <w:vMerge/>
            <w:tcBorders>
              <w:top w:val="nil"/>
              <w:left w:val="single" w:sz="4" w:space="0" w:color="auto"/>
              <w:bottom w:val="single" w:sz="4" w:space="0" w:color="auto"/>
              <w:right w:val="single" w:sz="4" w:space="0" w:color="auto"/>
            </w:tcBorders>
            <w:vAlign w:val="center"/>
            <w:hideMark/>
          </w:tcPr>
          <w:p w14:paraId="7D06249A"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6FB72406" w14:textId="77777777" w:rsidR="006A2F53" w:rsidRPr="006A2F53" w:rsidRDefault="006A2F53" w:rsidP="006A2F53">
            <w:pPr>
              <w:ind w:firstLine="0"/>
              <w:contextualSpacing/>
              <w:jc w:val="center"/>
              <w:rPr>
                <w:sz w:val="16"/>
                <w:szCs w:val="16"/>
              </w:rPr>
            </w:pPr>
            <w:r w:rsidRPr="006A2F53">
              <w:rPr>
                <w:sz w:val="16"/>
                <w:szCs w:val="16"/>
              </w:rPr>
              <w:t>7</w:t>
            </w:r>
          </w:p>
        </w:tc>
      </w:tr>
      <w:tr w:rsidR="006A2F53" w:rsidRPr="006A2F53" w14:paraId="1E3E62D5"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468060CC" w14:textId="77777777" w:rsidR="006A2F53" w:rsidRPr="006A2F53" w:rsidRDefault="006A2F53" w:rsidP="006A2F53">
            <w:pPr>
              <w:ind w:firstLine="0"/>
              <w:contextualSpacing/>
              <w:jc w:val="right"/>
              <w:rPr>
                <w:sz w:val="16"/>
                <w:szCs w:val="16"/>
              </w:rPr>
            </w:pPr>
            <w:r w:rsidRPr="006A2F53">
              <w:rPr>
                <w:sz w:val="16"/>
                <w:szCs w:val="16"/>
              </w:rPr>
              <w:t>4</w:t>
            </w:r>
          </w:p>
        </w:tc>
        <w:tc>
          <w:tcPr>
            <w:tcW w:w="2836" w:type="pct"/>
            <w:tcBorders>
              <w:top w:val="nil"/>
              <w:left w:val="single" w:sz="4" w:space="0" w:color="auto"/>
              <w:bottom w:val="single" w:sz="4" w:space="0" w:color="auto"/>
              <w:right w:val="single" w:sz="4" w:space="0" w:color="auto"/>
            </w:tcBorders>
            <w:vAlign w:val="center"/>
            <w:hideMark/>
          </w:tcPr>
          <w:p w14:paraId="460E5910"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tc>
        <w:tc>
          <w:tcPr>
            <w:tcW w:w="1070" w:type="pct"/>
            <w:vMerge/>
            <w:tcBorders>
              <w:top w:val="nil"/>
              <w:left w:val="single" w:sz="4" w:space="0" w:color="auto"/>
              <w:bottom w:val="single" w:sz="4" w:space="0" w:color="auto"/>
              <w:right w:val="single" w:sz="4" w:space="0" w:color="auto"/>
            </w:tcBorders>
            <w:vAlign w:val="center"/>
            <w:hideMark/>
          </w:tcPr>
          <w:p w14:paraId="2F7B8452"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308FF889" w14:textId="77777777" w:rsidR="006A2F53" w:rsidRPr="006A2F53" w:rsidRDefault="006A2F53" w:rsidP="006A2F53">
            <w:pPr>
              <w:ind w:firstLine="0"/>
              <w:contextualSpacing/>
              <w:jc w:val="center"/>
              <w:rPr>
                <w:sz w:val="16"/>
                <w:szCs w:val="16"/>
              </w:rPr>
            </w:pPr>
            <w:r w:rsidRPr="006A2F53">
              <w:rPr>
                <w:sz w:val="16"/>
                <w:szCs w:val="16"/>
              </w:rPr>
              <w:t>8</w:t>
            </w:r>
          </w:p>
        </w:tc>
      </w:tr>
      <w:tr w:rsidR="006A2F53" w:rsidRPr="006A2F53" w14:paraId="0919A6DF"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5A624EA8" w14:textId="77777777" w:rsidR="006A2F53" w:rsidRPr="006A2F53" w:rsidRDefault="006A2F53" w:rsidP="006A2F53">
            <w:pPr>
              <w:ind w:firstLine="0"/>
              <w:contextualSpacing/>
              <w:jc w:val="right"/>
              <w:rPr>
                <w:sz w:val="16"/>
                <w:szCs w:val="16"/>
              </w:rPr>
            </w:pPr>
            <w:r w:rsidRPr="006A2F53">
              <w:rPr>
                <w:sz w:val="16"/>
                <w:szCs w:val="16"/>
              </w:rPr>
              <w:t>5</w:t>
            </w:r>
          </w:p>
        </w:tc>
        <w:tc>
          <w:tcPr>
            <w:tcW w:w="2836" w:type="pct"/>
            <w:tcBorders>
              <w:top w:val="nil"/>
              <w:left w:val="single" w:sz="4" w:space="0" w:color="auto"/>
              <w:bottom w:val="single" w:sz="4" w:space="0" w:color="auto"/>
              <w:right w:val="single" w:sz="4" w:space="0" w:color="auto"/>
            </w:tcBorders>
            <w:noWrap/>
            <w:vAlign w:val="center"/>
            <w:hideMark/>
          </w:tcPr>
          <w:p w14:paraId="0870759A" w14:textId="77777777" w:rsidR="006A2F53" w:rsidRPr="006A2F53" w:rsidRDefault="006A2F53" w:rsidP="006A2F53">
            <w:pPr>
              <w:ind w:firstLine="0"/>
              <w:contextualSpacing/>
              <w:jc w:val="left"/>
              <w:rPr>
                <w:color w:val="000000"/>
                <w:sz w:val="16"/>
                <w:szCs w:val="16"/>
              </w:rPr>
            </w:pPr>
            <w:r w:rsidRPr="006A2F53">
              <w:rPr>
                <w:color w:val="000000"/>
                <w:sz w:val="16"/>
                <w:szCs w:val="16"/>
              </w:rPr>
              <w:t>Запрещается огораживать трассы линий связи, препятствуя свободному доступу к ним технического персонала;</w:t>
            </w:r>
          </w:p>
        </w:tc>
        <w:tc>
          <w:tcPr>
            <w:tcW w:w="1070" w:type="pct"/>
            <w:vMerge/>
            <w:tcBorders>
              <w:top w:val="nil"/>
              <w:left w:val="single" w:sz="4" w:space="0" w:color="auto"/>
              <w:bottom w:val="single" w:sz="4" w:space="0" w:color="auto"/>
              <w:right w:val="single" w:sz="4" w:space="0" w:color="auto"/>
            </w:tcBorders>
            <w:vAlign w:val="center"/>
            <w:hideMark/>
          </w:tcPr>
          <w:p w14:paraId="5D5C3E01"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36C39AE2"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20858553"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38237987" w14:textId="77777777" w:rsidR="006A2F53" w:rsidRPr="006A2F53" w:rsidRDefault="006A2F53" w:rsidP="006A2F53">
            <w:pPr>
              <w:ind w:firstLine="0"/>
              <w:contextualSpacing/>
              <w:jc w:val="left"/>
              <w:rPr>
                <w:color w:val="000000"/>
                <w:sz w:val="16"/>
                <w:szCs w:val="16"/>
              </w:rPr>
            </w:pPr>
            <w:r w:rsidRPr="006A2F53">
              <w:rPr>
                <w:color w:val="000000"/>
                <w:sz w:val="16"/>
                <w:szCs w:val="16"/>
              </w:rPr>
              <w:t>12</w:t>
            </w:r>
          </w:p>
        </w:tc>
        <w:tc>
          <w:tcPr>
            <w:tcW w:w="3906" w:type="pct"/>
            <w:gridSpan w:val="2"/>
            <w:tcBorders>
              <w:top w:val="nil"/>
              <w:left w:val="nil"/>
              <w:bottom w:val="single" w:sz="4" w:space="0" w:color="auto"/>
              <w:right w:val="single" w:sz="4" w:space="0" w:color="auto"/>
            </w:tcBorders>
            <w:vAlign w:val="center"/>
            <w:hideMark/>
          </w:tcPr>
          <w:p w14:paraId="43F9F294" w14:textId="77777777" w:rsidR="006A2F53" w:rsidRPr="006A2F53" w:rsidRDefault="006A2F53" w:rsidP="006A2F53">
            <w:pPr>
              <w:ind w:firstLine="0"/>
              <w:contextualSpacing/>
              <w:jc w:val="left"/>
              <w:rPr>
                <w:color w:val="000000"/>
                <w:sz w:val="16"/>
                <w:szCs w:val="16"/>
              </w:rPr>
            </w:pPr>
            <w:r w:rsidRPr="006A2F53">
              <w:rPr>
                <w:color w:val="000000"/>
                <w:sz w:val="16"/>
                <w:szCs w:val="16"/>
              </w:rPr>
              <w:t>Охранная зона тепловых сетей</w:t>
            </w:r>
            <w:r w:rsidRPr="006A2F53">
              <w:rPr>
                <w:color w:val="000000"/>
                <w:sz w:val="16"/>
                <w:szCs w:val="16"/>
              </w:rPr>
              <w:tab/>
            </w:r>
          </w:p>
        </w:tc>
        <w:tc>
          <w:tcPr>
            <w:tcW w:w="853" w:type="pct"/>
            <w:tcBorders>
              <w:top w:val="nil"/>
              <w:left w:val="nil"/>
              <w:bottom w:val="single" w:sz="4" w:space="0" w:color="auto"/>
              <w:right w:val="single" w:sz="4" w:space="0" w:color="auto"/>
            </w:tcBorders>
            <w:noWrap/>
            <w:vAlign w:val="center"/>
            <w:hideMark/>
          </w:tcPr>
          <w:p w14:paraId="66DBFCFE" w14:textId="77777777" w:rsidR="006A2F53" w:rsidRPr="006A2F53" w:rsidRDefault="006A2F53" w:rsidP="006A2F53">
            <w:pPr>
              <w:ind w:firstLine="0"/>
              <w:contextualSpacing/>
              <w:jc w:val="center"/>
              <w:rPr>
                <w:sz w:val="16"/>
                <w:szCs w:val="16"/>
              </w:rPr>
            </w:pPr>
            <w:r w:rsidRPr="006A2F53">
              <w:rPr>
                <w:sz w:val="16"/>
                <w:szCs w:val="16"/>
              </w:rPr>
              <w:t>35</w:t>
            </w:r>
          </w:p>
        </w:tc>
      </w:tr>
      <w:tr w:rsidR="006A2F53" w:rsidRPr="006A2F53" w14:paraId="0974A7DD"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3D588DF4" w14:textId="77777777" w:rsidR="006A2F53" w:rsidRPr="006A2F53" w:rsidRDefault="006A2F53" w:rsidP="006A2F53">
            <w:pPr>
              <w:ind w:firstLine="0"/>
              <w:contextualSpacing/>
              <w:jc w:val="right"/>
              <w:rPr>
                <w:sz w:val="16"/>
                <w:szCs w:val="16"/>
              </w:rPr>
            </w:pPr>
            <w:r w:rsidRPr="006A2F53">
              <w:rPr>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094AAA74"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производить строительство, капитальный ремонт, реконструкцию или снос любых зданий и сооружений</w:t>
            </w:r>
          </w:p>
        </w:tc>
        <w:tc>
          <w:tcPr>
            <w:tcW w:w="1070" w:type="pct"/>
            <w:vMerge w:val="restart"/>
            <w:tcBorders>
              <w:top w:val="nil"/>
              <w:left w:val="single" w:sz="4" w:space="0" w:color="auto"/>
              <w:bottom w:val="single" w:sz="4" w:space="0" w:color="auto"/>
              <w:right w:val="single" w:sz="4" w:space="0" w:color="auto"/>
            </w:tcBorders>
            <w:vAlign w:val="center"/>
            <w:hideMark/>
          </w:tcPr>
          <w:p w14:paraId="1079CB55" w14:textId="77777777" w:rsidR="006A2F53" w:rsidRPr="006A2F53" w:rsidRDefault="006A2F53" w:rsidP="006A2F53">
            <w:pPr>
              <w:ind w:firstLine="0"/>
              <w:contextualSpacing/>
              <w:jc w:val="center"/>
              <w:rPr>
                <w:color w:val="000000"/>
                <w:sz w:val="16"/>
                <w:szCs w:val="16"/>
              </w:rPr>
            </w:pPr>
            <w:r w:rsidRPr="006A2F53">
              <w:rPr>
                <w:color w:val="000000"/>
                <w:sz w:val="16"/>
                <w:szCs w:val="16"/>
              </w:rPr>
              <w:t>Приказ Министерства архитектуры, строительства и жилищно-коммунального хозяйства Российской Федерации от 17 августа 1992 года № 197 «О типовых правилах охраны коммунальных тепловых сетей»</w:t>
            </w:r>
          </w:p>
        </w:tc>
        <w:tc>
          <w:tcPr>
            <w:tcW w:w="853" w:type="pct"/>
            <w:tcBorders>
              <w:top w:val="nil"/>
              <w:left w:val="nil"/>
              <w:bottom w:val="single" w:sz="4" w:space="0" w:color="auto"/>
              <w:right w:val="single" w:sz="4" w:space="0" w:color="auto"/>
            </w:tcBorders>
            <w:vAlign w:val="center"/>
            <w:hideMark/>
          </w:tcPr>
          <w:p w14:paraId="2B7A2F48" w14:textId="77777777" w:rsidR="006A2F53" w:rsidRPr="006A2F53" w:rsidRDefault="006A2F53" w:rsidP="006A2F53">
            <w:pPr>
              <w:ind w:firstLine="0"/>
              <w:contextualSpacing/>
              <w:jc w:val="center"/>
              <w:rPr>
                <w:sz w:val="16"/>
                <w:szCs w:val="16"/>
              </w:rPr>
            </w:pPr>
            <w:r w:rsidRPr="006A2F53">
              <w:rPr>
                <w:sz w:val="16"/>
                <w:szCs w:val="16"/>
              </w:rPr>
              <w:t>10</w:t>
            </w:r>
          </w:p>
        </w:tc>
      </w:tr>
      <w:tr w:rsidR="006A2F53" w:rsidRPr="006A2F53" w14:paraId="547397B8"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5B58806E" w14:textId="77777777" w:rsidR="006A2F53" w:rsidRPr="006A2F53" w:rsidRDefault="006A2F53" w:rsidP="006A2F53">
            <w:pPr>
              <w:ind w:firstLine="0"/>
              <w:contextualSpacing/>
              <w:jc w:val="right"/>
              <w:rPr>
                <w:sz w:val="16"/>
                <w:szCs w:val="16"/>
              </w:rPr>
            </w:pPr>
            <w:r w:rsidRPr="006A2F53">
              <w:rPr>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6D43F02C"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производить земляные работы, планировку грунта, посадку деревьев и кустарников, устраивать монументальные клумбы</w:t>
            </w:r>
          </w:p>
        </w:tc>
        <w:tc>
          <w:tcPr>
            <w:tcW w:w="1070" w:type="pct"/>
            <w:vMerge/>
            <w:tcBorders>
              <w:top w:val="nil"/>
              <w:left w:val="single" w:sz="4" w:space="0" w:color="auto"/>
              <w:bottom w:val="single" w:sz="4" w:space="0" w:color="auto"/>
              <w:right w:val="single" w:sz="4" w:space="0" w:color="auto"/>
            </w:tcBorders>
            <w:vAlign w:val="center"/>
            <w:hideMark/>
          </w:tcPr>
          <w:p w14:paraId="6261BD9F"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5AB45D7E"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7F43AB7E"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71904BBA" w14:textId="77777777" w:rsidR="006A2F53" w:rsidRPr="006A2F53" w:rsidRDefault="006A2F53" w:rsidP="006A2F53">
            <w:pPr>
              <w:ind w:firstLine="0"/>
              <w:contextualSpacing/>
              <w:jc w:val="right"/>
              <w:rPr>
                <w:sz w:val="16"/>
                <w:szCs w:val="16"/>
              </w:rPr>
            </w:pPr>
            <w:r w:rsidRPr="006A2F53">
              <w:rPr>
                <w:sz w:val="16"/>
                <w:szCs w:val="16"/>
              </w:rPr>
              <w:t>3</w:t>
            </w:r>
          </w:p>
        </w:tc>
        <w:tc>
          <w:tcPr>
            <w:tcW w:w="2836" w:type="pct"/>
            <w:tcBorders>
              <w:top w:val="nil"/>
              <w:left w:val="single" w:sz="4" w:space="0" w:color="auto"/>
              <w:bottom w:val="single" w:sz="4" w:space="0" w:color="auto"/>
              <w:right w:val="single" w:sz="4" w:space="0" w:color="auto"/>
            </w:tcBorders>
            <w:vAlign w:val="center"/>
            <w:hideMark/>
          </w:tcPr>
          <w:p w14:paraId="47B60F43"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производить погрузочно-разгрузочные работы, а также работы, связанные с разбиванием грунта и дорожных покрытий</w:t>
            </w:r>
          </w:p>
        </w:tc>
        <w:tc>
          <w:tcPr>
            <w:tcW w:w="1070" w:type="pct"/>
            <w:vMerge/>
            <w:tcBorders>
              <w:top w:val="nil"/>
              <w:left w:val="single" w:sz="4" w:space="0" w:color="auto"/>
              <w:bottom w:val="single" w:sz="4" w:space="0" w:color="auto"/>
              <w:right w:val="single" w:sz="4" w:space="0" w:color="auto"/>
            </w:tcBorders>
            <w:vAlign w:val="center"/>
            <w:hideMark/>
          </w:tcPr>
          <w:p w14:paraId="2E745E60"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415544F8"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2B435ECC"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6216F2F6" w14:textId="77777777" w:rsidR="006A2F53" w:rsidRPr="006A2F53" w:rsidRDefault="006A2F53" w:rsidP="006A2F53">
            <w:pPr>
              <w:ind w:firstLine="0"/>
              <w:contextualSpacing/>
              <w:jc w:val="right"/>
              <w:rPr>
                <w:sz w:val="16"/>
                <w:szCs w:val="16"/>
              </w:rPr>
            </w:pPr>
            <w:r w:rsidRPr="006A2F53">
              <w:rPr>
                <w:sz w:val="16"/>
                <w:szCs w:val="16"/>
              </w:rPr>
              <w:t>4</w:t>
            </w:r>
          </w:p>
        </w:tc>
        <w:tc>
          <w:tcPr>
            <w:tcW w:w="2836" w:type="pct"/>
            <w:tcBorders>
              <w:top w:val="nil"/>
              <w:left w:val="single" w:sz="4" w:space="0" w:color="auto"/>
              <w:bottom w:val="single" w:sz="4" w:space="0" w:color="auto"/>
              <w:right w:val="single" w:sz="4" w:space="0" w:color="auto"/>
            </w:tcBorders>
            <w:vAlign w:val="center"/>
            <w:hideMark/>
          </w:tcPr>
          <w:p w14:paraId="2573C0AE"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сооружать переезды и переходы через трубопроводы тепловых сетей.</w:t>
            </w:r>
          </w:p>
        </w:tc>
        <w:tc>
          <w:tcPr>
            <w:tcW w:w="1070" w:type="pct"/>
            <w:vMerge/>
            <w:tcBorders>
              <w:top w:val="nil"/>
              <w:left w:val="single" w:sz="4" w:space="0" w:color="auto"/>
              <w:bottom w:val="single" w:sz="4" w:space="0" w:color="auto"/>
              <w:right w:val="single" w:sz="4" w:space="0" w:color="auto"/>
            </w:tcBorders>
            <w:vAlign w:val="center"/>
            <w:hideMark/>
          </w:tcPr>
          <w:p w14:paraId="64B3899B"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56B2FA91" w14:textId="77777777" w:rsidR="006A2F53" w:rsidRPr="006A2F53" w:rsidRDefault="006A2F53" w:rsidP="006A2F53">
            <w:pPr>
              <w:ind w:firstLine="0"/>
              <w:contextualSpacing/>
              <w:jc w:val="center"/>
              <w:rPr>
                <w:sz w:val="16"/>
                <w:szCs w:val="16"/>
              </w:rPr>
            </w:pPr>
            <w:r w:rsidRPr="006A2F53">
              <w:rPr>
                <w:sz w:val="16"/>
                <w:szCs w:val="16"/>
              </w:rPr>
              <w:t>7</w:t>
            </w:r>
          </w:p>
        </w:tc>
      </w:tr>
      <w:tr w:rsidR="006A2F53" w:rsidRPr="006A2F53" w14:paraId="7A9DE1D7"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529894F2" w14:textId="77777777" w:rsidR="006A2F53" w:rsidRPr="006A2F53" w:rsidRDefault="006A2F53" w:rsidP="006A2F53">
            <w:pPr>
              <w:ind w:firstLine="0"/>
              <w:contextualSpacing/>
              <w:jc w:val="right"/>
              <w:rPr>
                <w:sz w:val="16"/>
                <w:szCs w:val="16"/>
              </w:rPr>
            </w:pPr>
            <w:r w:rsidRPr="006A2F53">
              <w:rPr>
                <w:sz w:val="16"/>
                <w:szCs w:val="16"/>
              </w:rPr>
              <w:t>5</w:t>
            </w:r>
          </w:p>
        </w:tc>
        <w:tc>
          <w:tcPr>
            <w:tcW w:w="2836" w:type="pct"/>
            <w:tcBorders>
              <w:top w:val="nil"/>
              <w:left w:val="single" w:sz="4" w:space="0" w:color="auto"/>
              <w:bottom w:val="single" w:sz="4" w:space="0" w:color="auto"/>
              <w:right w:val="single" w:sz="4" w:space="0" w:color="auto"/>
            </w:tcBorders>
            <w:vAlign w:val="center"/>
            <w:hideMark/>
          </w:tcPr>
          <w:p w14:paraId="4296E3C7"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размещать автозаправочные станции, хранилища горюче-смазочных материалов, складировать агрессивные химические материалы;</w:t>
            </w:r>
          </w:p>
        </w:tc>
        <w:tc>
          <w:tcPr>
            <w:tcW w:w="1070" w:type="pct"/>
            <w:vMerge/>
            <w:tcBorders>
              <w:top w:val="nil"/>
              <w:left w:val="single" w:sz="4" w:space="0" w:color="auto"/>
              <w:bottom w:val="single" w:sz="4" w:space="0" w:color="auto"/>
              <w:right w:val="single" w:sz="4" w:space="0" w:color="auto"/>
            </w:tcBorders>
            <w:vAlign w:val="center"/>
            <w:hideMark/>
          </w:tcPr>
          <w:p w14:paraId="31AD174B"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58637575"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10E773C1"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15EDFB3B" w14:textId="77777777" w:rsidR="006A2F53" w:rsidRPr="006A2F53" w:rsidRDefault="006A2F53" w:rsidP="006A2F53">
            <w:pPr>
              <w:ind w:firstLine="0"/>
              <w:contextualSpacing/>
              <w:jc w:val="right"/>
              <w:rPr>
                <w:sz w:val="16"/>
                <w:szCs w:val="16"/>
              </w:rPr>
            </w:pPr>
            <w:r w:rsidRPr="006A2F53">
              <w:rPr>
                <w:sz w:val="16"/>
                <w:szCs w:val="16"/>
              </w:rPr>
              <w:lastRenderedPageBreak/>
              <w:t>6</w:t>
            </w:r>
          </w:p>
        </w:tc>
        <w:tc>
          <w:tcPr>
            <w:tcW w:w="2836" w:type="pct"/>
            <w:tcBorders>
              <w:top w:val="nil"/>
              <w:left w:val="single" w:sz="4" w:space="0" w:color="auto"/>
              <w:bottom w:val="single" w:sz="4" w:space="0" w:color="auto"/>
              <w:right w:val="single" w:sz="4" w:space="0" w:color="auto"/>
            </w:tcBorders>
            <w:vAlign w:val="center"/>
            <w:hideMark/>
          </w:tcPr>
          <w:p w14:paraId="65CBBF4D"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tc>
        <w:tc>
          <w:tcPr>
            <w:tcW w:w="1070" w:type="pct"/>
            <w:vMerge/>
            <w:tcBorders>
              <w:top w:val="nil"/>
              <w:left w:val="single" w:sz="4" w:space="0" w:color="auto"/>
              <w:bottom w:val="single" w:sz="4" w:space="0" w:color="auto"/>
              <w:right w:val="single" w:sz="4" w:space="0" w:color="auto"/>
            </w:tcBorders>
            <w:vAlign w:val="center"/>
            <w:hideMark/>
          </w:tcPr>
          <w:p w14:paraId="5476E801"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0AF51F1"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0B28E968"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1A50677E" w14:textId="77777777" w:rsidR="006A2F53" w:rsidRPr="006A2F53" w:rsidRDefault="006A2F53" w:rsidP="006A2F53">
            <w:pPr>
              <w:ind w:firstLine="0"/>
              <w:contextualSpacing/>
              <w:jc w:val="right"/>
              <w:rPr>
                <w:sz w:val="16"/>
                <w:szCs w:val="16"/>
              </w:rPr>
            </w:pPr>
            <w:r w:rsidRPr="006A2F53">
              <w:rPr>
                <w:sz w:val="16"/>
                <w:szCs w:val="16"/>
              </w:rPr>
              <w:t>7</w:t>
            </w:r>
          </w:p>
        </w:tc>
        <w:tc>
          <w:tcPr>
            <w:tcW w:w="2836" w:type="pct"/>
            <w:tcBorders>
              <w:top w:val="nil"/>
              <w:left w:val="single" w:sz="4" w:space="0" w:color="auto"/>
              <w:bottom w:val="single" w:sz="4" w:space="0" w:color="auto"/>
              <w:right w:val="single" w:sz="4" w:space="0" w:color="auto"/>
            </w:tcBorders>
            <w:vAlign w:val="center"/>
            <w:hideMark/>
          </w:tcPr>
          <w:p w14:paraId="199EFEFA"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производить работы ударными механизмами, производить сброс и слив едких и коррозионно-активных веществ и горюче-смазочных материалов;</w:t>
            </w:r>
          </w:p>
        </w:tc>
        <w:tc>
          <w:tcPr>
            <w:tcW w:w="1070" w:type="pct"/>
            <w:vMerge/>
            <w:tcBorders>
              <w:top w:val="nil"/>
              <w:left w:val="single" w:sz="4" w:space="0" w:color="auto"/>
              <w:bottom w:val="single" w:sz="4" w:space="0" w:color="auto"/>
              <w:right w:val="single" w:sz="4" w:space="0" w:color="auto"/>
            </w:tcBorders>
            <w:vAlign w:val="center"/>
            <w:hideMark/>
          </w:tcPr>
          <w:p w14:paraId="03A88B20"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3EDF6FB"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71F86159"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3B8EF5C0" w14:textId="77777777" w:rsidR="006A2F53" w:rsidRPr="006A2F53" w:rsidRDefault="006A2F53" w:rsidP="006A2F53">
            <w:pPr>
              <w:ind w:firstLine="0"/>
              <w:contextualSpacing/>
              <w:jc w:val="right"/>
              <w:rPr>
                <w:sz w:val="16"/>
                <w:szCs w:val="16"/>
              </w:rPr>
            </w:pPr>
            <w:r w:rsidRPr="006A2F53">
              <w:rPr>
                <w:sz w:val="16"/>
                <w:szCs w:val="16"/>
              </w:rPr>
              <w:t>8</w:t>
            </w:r>
          </w:p>
        </w:tc>
        <w:tc>
          <w:tcPr>
            <w:tcW w:w="2836" w:type="pct"/>
            <w:tcBorders>
              <w:top w:val="nil"/>
              <w:left w:val="single" w:sz="4" w:space="0" w:color="auto"/>
              <w:bottom w:val="single" w:sz="4" w:space="0" w:color="auto"/>
              <w:right w:val="single" w:sz="4" w:space="0" w:color="auto"/>
            </w:tcBorders>
            <w:vAlign w:val="center"/>
            <w:hideMark/>
          </w:tcPr>
          <w:p w14:paraId="76769EB6"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устраивать всякого рода свалки, разжигать костры, сжигать бытовой мусор или промышленные отходы;</w:t>
            </w:r>
          </w:p>
        </w:tc>
        <w:tc>
          <w:tcPr>
            <w:tcW w:w="1070" w:type="pct"/>
            <w:vMerge/>
            <w:tcBorders>
              <w:top w:val="nil"/>
              <w:left w:val="single" w:sz="4" w:space="0" w:color="auto"/>
              <w:bottom w:val="single" w:sz="4" w:space="0" w:color="auto"/>
              <w:right w:val="single" w:sz="4" w:space="0" w:color="auto"/>
            </w:tcBorders>
            <w:vAlign w:val="center"/>
            <w:hideMark/>
          </w:tcPr>
          <w:p w14:paraId="3FB3B5C3"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6C50C73D"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09DEBC84"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60BB8CA4" w14:textId="77777777" w:rsidR="006A2F53" w:rsidRPr="006A2F53" w:rsidRDefault="006A2F53" w:rsidP="006A2F53">
            <w:pPr>
              <w:ind w:firstLine="0"/>
              <w:contextualSpacing/>
              <w:jc w:val="left"/>
              <w:rPr>
                <w:color w:val="000000"/>
                <w:sz w:val="16"/>
                <w:szCs w:val="16"/>
              </w:rPr>
            </w:pPr>
            <w:r w:rsidRPr="006A2F53">
              <w:rPr>
                <w:color w:val="000000"/>
                <w:sz w:val="16"/>
                <w:szCs w:val="16"/>
              </w:rPr>
              <w:t>13</w:t>
            </w:r>
          </w:p>
        </w:tc>
        <w:tc>
          <w:tcPr>
            <w:tcW w:w="3906" w:type="pct"/>
            <w:gridSpan w:val="2"/>
            <w:tcBorders>
              <w:top w:val="nil"/>
              <w:left w:val="nil"/>
              <w:bottom w:val="single" w:sz="4" w:space="0" w:color="auto"/>
              <w:right w:val="single" w:sz="4" w:space="0" w:color="auto"/>
            </w:tcBorders>
            <w:vAlign w:val="center"/>
            <w:hideMark/>
          </w:tcPr>
          <w:p w14:paraId="160F4C6B" w14:textId="77777777" w:rsidR="006A2F53" w:rsidRPr="006A2F53" w:rsidRDefault="006A2F53" w:rsidP="006A2F53">
            <w:pPr>
              <w:ind w:firstLine="0"/>
              <w:contextualSpacing/>
              <w:jc w:val="left"/>
              <w:rPr>
                <w:color w:val="000000"/>
                <w:sz w:val="16"/>
                <w:szCs w:val="16"/>
              </w:rPr>
            </w:pPr>
            <w:r w:rsidRPr="006A2F53">
              <w:rPr>
                <w:color w:val="000000"/>
                <w:sz w:val="16"/>
                <w:szCs w:val="16"/>
              </w:rPr>
              <w:t>Охранная зона особо охраняемого природного объекта</w:t>
            </w:r>
          </w:p>
        </w:tc>
        <w:tc>
          <w:tcPr>
            <w:tcW w:w="853" w:type="pct"/>
            <w:tcBorders>
              <w:top w:val="nil"/>
              <w:left w:val="nil"/>
              <w:bottom w:val="single" w:sz="4" w:space="0" w:color="auto"/>
              <w:right w:val="single" w:sz="4" w:space="0" w:color="auto"/>
            </w:tcBorders>
            <w:noWrap/>
            <w:vAlign w:val="center"/>
            <w:hideMark/>
          </w:tcPr>
          <w:p w14:paraId="63F35A5E" w14:textId="77777777" w:rsidR="006A2F53" w:rsidRPr="006A2F53" w:rsidRDefault="006A2F53" w:rsidP="006A2F53">
            <w:pPr>
              <w:ind w:firstLine="0"/>
              <w:contextualSpacing/>
              <w:jc w:val="center"/>
              <w:rPr>
                <w:sz w:val="16"/>
                <w:szCs w:val="16"/>
              </w:rPr>
            </w:pPr>
            <w:r w:rsidRPr="006A2F53">
              <w:rPr>
                <w:sz w:val="16"/>
                <w:szCs w:val="16"/>
              </w:rPr>
              <w:t>21</w:t>
            </w:r>
          </w:p>
        </w:tc>
      </w:tr>
      <w:tr w:rsidR="006A2F53" w:rsidRPr="006A2F53" w14:paraId="7D5120A1"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40F2CACD" w14:textId="77777777" w:rsidR="006A2F53" w:rsidRPr="006A2F53" w:rsidRDefault="006A2F53" w:rsidP="006A2F53">
            <w:pPr>
              <w:ind w:firstLine="0"/>
              <w:contextualSpacing/>
              <w:jc w:val="right"/>
              <w:rPr>
                <w:sz w:val="16"/>
                <w:szCs w:val="16"/>
              </w:rPr>
            </w:pPr>
            <w:r w:rsidRPr="006A2F53">
              <w:rPr>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3D5AF2D0" w14:textId="77777777" w:rsidR="006A2F53" w:rsidRPr="006A2F53" w:rsidRDefault="006A2F53" w:rsidP="006A2F53">
            <w:pPr>
              <w:ind w:firstLine="0"/>
              <w:contextualSpacing/>
              <w:rPr>
                <w:sz w:val="16"/>
                <w:szCs w:val="16"/>
              </w:rPr>
            </w:pPr>
            <w:r w:rsidRPr="006A2F53">
              <w:rPr>
                <w:sz w:val="16"/>
                <w:szCs w:val="16"/>
              </w:rPr>
              <w:t>Запрещается строительство магистральных дорог, трубопроводов, линий электропередачи и других коммуникаций, а также строительство и эксплуатация хозяйственных и жилых объектов, за исключением объектов, размещение которых предусмотрено пунктом 1 настоящей статьи, объектов, связанных с функционированием национальных парков и с обеспечением функционирования расположенных в их границах населенных пунктов;</w:t>
            </w:r>
          </w:p>
          <w:p w14:paraId="6521F552" w14:textId="77777777" w:rsidR="006A2F53" w:rsidRPr="006A2F53" w:rsidRDefault="006A2F53" w:rsidP="006A2F53">
            <w:pPr>
              <w:ind w:firstLine="0"/>
              <w:contextualSpacing/>
              <w:rPr>
                <w:sz w:val="16"/>
                <w:szCs w:val="16"/>
              </w:rPr>
            </w:pPr>
            <w:r w:rsidRPr="006A2F53">
              <w:rPr>
                <w:sz w:val="16"/>
                <w:szCs w:val="16"/>
              </w:rPr>
              <w:t>Запрещается строительство объектов спорта, являющихся объектами капитального строительства, а также связанных с ними объектов инженерной и транспортной инфраструктур;</w:t>
            </w:r>
          </w:p>
        </w:tc>
        <w:tc>
          <w:tcPr>
            <w:tcW w:w="1070" w:type="pct"/>
            <w:vMerge w:val="restart"/>
            <w:tcBorders>
              <w:top w:val="nil"/>
              <w:left w:val="single" w:sz="4" w:space="0" w:color="auto"/>
              <w:bottom w:val="single" w:sz="4" w:space="0" w:color="auto"/>
              <w:right w:val="single" w:sz="4" w:space="0" w:color="auto"/>
            </w:tcBorders>
            <w:vAlign w:val="center"/>
            <w:hideMark/>
          </w:tcPr>
          <w:p w14:paraId="62CD29DF" w14:textId="701182A9" w:rsidR="006A2F53" w:rsidRPr="006A2F53" w:rsidRDefault="006A2F53" w:rsidP="006A2F53">
            <w:pPr>
              <w:ind w:firstLine="0"/>
              <w:contextualSpacing/>
              <w:jc w:val="center"/>
              <w:rPr>
                <w:color w:val="000000"/>
                <w:sz w:val="16"/>
                <w:szCs w:val="16"/>
              </w:rPr>
            </w:pPr>
            <w:r w:rsidRPr="006A2F53">
              <w:rPr>
                <w:color w:val="000000"/>
                <w:sz w:val="16"/>
                <w:szCs w:val="16"/>
              </w:rPr>
              <w:t xml:space="preserve">Ст. 15, </w:t>
            </w:r>
            <w:r w:rsidR="000F14D0">
              <w:rPr>
                <w:color w:val="000000"/>
                <w:sz w:val="16"/>
                <w:szCs w:val="16"/>
              </w:rPr>
              <w:t>ФЗ</w:t>
            </w:r>
            <w:r w:rsidRPr="006A2F53">
              <w:rPr>
                <w:color w:val="000000"/>
                <w:sz w:val="16"/>
                <w:szCs w:val="16"/>
              </w:rPr>
              <w:t xml:space="preserve"> от 14.03.1995 № 33-ФЗ (ред. от 29.12.2025) «Об особо охраняемых природных территориях»</w:t>
            </w:r>
          </w:p>
        </w:tc>
        <w:tc>
          <w:tcPr>
            <w:tcW w:w="853" w:type="pct"/>
            <w:tcBorders>
              <w:top w:val="nil"/>
              <w:left w:val="nil"/>
              <w:bottom w:val="single" w:sz="4" w:space="0" w:color="auto"/>
              <w:right w:val="single" w:sz="4" w:space="0" w:color="auto"/>
            </w:tcBorders>
            <w:vAlign w:val="center"/>
            <w:hideMark/>
          </w:tcPr>
          <w:p w14:paraId="73CC3D1B" w14:textId="77777777" w:rsidR="006A2F53" w:rsidRPr="006A2F53" w:rsidRDefault="006A2F53" w:rsidP="006A2F53">
            <w:pPr>
              <w:ind w:firstLine="0"/>
              <w:contextualSpacing/>
              <w:jc w:val="center"/>
              <w:rPr>
                <w:sz w:val="16"/>
                <w:szCs w:val="16"/>
              </w:rPr>
            </w:pPr>
            <w:r w:rsidRPr="006A2F53">
              <w:rPr>
                <w:sz w:val="16"/>
                <w:szCs w:val="16"/>
              </w:rPr>
              <w:t>10</w:t>
            </w:r>
          </w:p>
        </w:tc>
      </w:tr>
      <w:tr w:rsidR="006A2F53" w:rsidRPr="006A2F53" w14:paraId="6CC84DE0"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2C5DA904" w14:textId="77777777" w:rsidR="006A2F53" w:rsidRPr="006A2F53" w:rsidRDefault="006A2F53" w:rsidP="006A2F53">
            <w:pPr>
              <w:ind w:firstLine="0"/>
              <w:contextualSpacing/>
              <w:jc w:val="right"/>
              <w:rPr>
                <w:sz w:val="16"/>
                <w:szCs w:val="16"/>
              </w:rPr>
            </w:pPr>
            <w:r w:rsidRPr="006A2F53">
              <w:rPr>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2029C0EB"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движение и стоянка механизированных транспортных средств, не связанные с функционированием национальных парков, прогон домашних животных вне дорог и водных путей общего пользования и вне специально предусмотренных для этого мест, сплав древесины по водотокам и водоемам;</w:t>
            </w:r>
          </w:p>
        </w:tc>
        <w:tc>
          <w:tcPr>
            <w:tcW w:w="1070" w:type="pct"/>
            <w:vMerge/>
            <w:tcBorders>
              <w:top w:val="nil"/>
              <w:left w:val="single" w:sz="4" w:space="0" w:color="auto"/>
              <w:bottom w:val="single" w:sz="4" w:space="0" w:color="auto"/>
              <w:right w:val="single" w:sz="4" w:space="0" w:color="auto"/>
            </w:tcBorders>
            <w:vAlign w:val="center"/>
            <w:hideMark/>
          </w:tcPr>
          <w:p w14:paraId="7CDAAF44"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6C82B0DF" w14:textId="77777777" w:rsidR="006A2F53" w:rsidRPr="006A2F53" w:rsidRDefault="006A2F53" w:rsidP="006A2F53">
            <w:pPr>
              <w:ind w:firstLine="0"/>
              <w:contextualSpacing/>
              <w:jc w:val="center"/>
              <w:rPr>
                <w:sz w:val="16"/>
                <w:szCs w:val="16"/>
              </w:rPr>
            </w:pPr>
            <w:r w:rsidRPr="006A2F53">
              <w:rPr>
                <w:sz w:val="16"/>
                <w:szCs w:val="16"/>
              </w:rPr>
              <w:t>4</w:t>
            </w:r>
          </w:p>
        </w:tc>
      </w:tr>
      <w:tr w:rsidR="006A2F53" w:rsidRPr="006A2F53" w14:paraId="5F096D25"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5B6075BF" w14:textId="77777777" w:rsidR="006A2F53" w:rsidRPr="006A2F53" w:rsidRDefault="006A2F53" w:rsidP="006A2F53">
            <w:pPr>
              <w:ind w:firstLine="0"/>
              <w:contextualSpacing/>
              <w:jc w:val="right"/>
              <w:rPr>
                <w:sz w:val="16"/>
                <w:szCs w:val="16"/>
              </w:rPr>
            </w:pPr>
            <w:r w:rsidRPr="006A2F53">
              <w:rPr>
                <w:sz w:val="16"/>
                <w:szCs w:val="16"/>
              </w:rPr>
              <w:t>3</w:t>
            </w:r>
          </w:p>
        </w:tc>
        <w:tc>
          <w:tcPr>
            <w:tcW w:w="2836" w:type="pct"/>
            <w:tcBorders>
              <w:top w:val="nil"/>
              <w:left w:val="single" w:sz="4" w:space="0" w:color="auto"/>
              <w:bottom w:val="single" w:sz="4" w:space="0" w:color="auto"/>
              <w:right w:val="single" w:sz="4" w:space="0" w:color="auto"/>
            </w:tcBorders>
            <w:vAlign w:val="center"/>
            <w:hideMark/>
          </w:tcPr>
          <w:p w14:paraId="1E920578"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заготовка древесины (за исключением заготовки гражданами древесины для собственных нужд), заготовка живицы, промысловая охота, промышленное рыболовство и прибрежное рыболовство, заготовка пригодных для употребления в пищу лесных ресурсов (пищевых лесных ресурсов) (за исключением заготовки пищевых лесных ресурсов в границах зоны национального парка, указанной в подпункте «е» пункта 1 статьи 15), других недревесных лесных ресурсов (за исключением заготовки гражданами таких ресурсов для собственных нужд), деятельность, влекущая за собой нарушение условий обитания объектов растительного и животного мира, сбор биологических коллекций, интродукция живых организмов в целях их акклиматизации</w:t>
            </w:r>
          </w:p>
        </w:tc>
        <w:tc>
          <w:tcPr>
            <w:tcW w:w="1070" w:type="pct"/>
            <w:vMerge/>
            <w:tcBorders>
              <w:top w:val="nil"/>
              <w:left w:val="single" w:sz="4" w:space="0" w:color="auto"/>
              <w:bottom w:val="single" w:sz="4" w:space="0" w:color="auto"/>
              <w:right w:val="single" w:sz="4" w:space="0" w:color="auto"/>
            </w:tcBorders>
            <w:vAlign w:val="center"/>
            <w:hideMark/>
          </w:tcPr>
          <w:p w14:paraId="62E88157"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0CB6E204"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1D92B894"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07AD1F67" w14:textId="77777777" w:rsidR="006A2F53" w:rsidRPr="006A2F53" w:rsidRDefault="006A2F53" w:rsidP="006A2F53">
            <w:pPr>
              <w:ind w:firstLine="0"/>
              <w:contextualSpacing/>
              <w:jc w:val="right"/>
              <w:rPr>
                <w:sz w:val="16"/>
                <w:szCs w:val="16"/>
              </w:rPr>
            </w:pPr>
            <w:r w:rsidRPr="006A2F53">
              <w:rPr>
                <w:sz w:val="16"/>
                <w:szCs w:val="16"/>
              </w:rPr>
              <w:t>4</w:t>
            </w:r>
          </w:p>
        </w:tc>
        <w:tc>
          <w:tcPr>
            <w:tcW w:w="2836" w:type="pct"/>
            <w:tcBorders>
              <w:top w:val="nil"/>
              <w:left w:val="single" w:sz="4" w:space="0" w:color="auto"/>
              <w:bottom w:val="single" w:sz="4" w:space="0" w:color="auto"/>
              <w:right w:val="single" w:sz="4" w:space="0" w:color="auto"/>
            </w:tcBorders>
            <w:vAlign w:val="center"/>
            <w:hideMark/>
          </w:tcPr>
          <w:p w14:paraId="179A68AB"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размещение скотомогильников (биотермических ям), создание объектов размещения отходов производства и потребления.</w:t>
            </w:r>
          </w:p>
        </w:tc>
        <w:tc>
          <w:tcPr>
            <w:tcW w:w="1070" w:type="pct"/>
            <w:vMerge/>
            <w:tcBorders>
              <w:top w:val="nil"/>
              <w:left w:val="single" w:sz="4" w:space="0" w:color="auto"/>
              <w:bottom w:val="single" w:sz="4" w:space="0" w:color="auto"/>
              <w:right w:val="single" w:sz="4" w:space="0" w:color="auto"/>
            </w:tcBorders>
            <w:vAlign w:val="center"/>
            <w:hideMark/>
          </w:tcPr>
          <w:p w14:paraId="19AE2F15"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4A50ECA1"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392E07B5"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20BFC24F" w14:textId="77777777" w:rsidR="006A2F53" w:rsidRPr="006A2F53" w:rsidRDefault="006A2F53" w:rsidP="006A2F53">
            <w:pPr>
              <w:ind w:firstLine="0"/>
              <w:contextualSpacing/>
              <w:jc w:val="right"/>
              <w:rPr>
                <w:sz w:val="16"/>
                <w:szCs w:val="16"/>
              </w:rPr>
            </w:pPr>
            <w:r w:rsidRPr="006A2F53">
              <w:rPr>
                <w:sz w:val="16"/>
                <w:szCs w:val="16"/>
              </w:rPr>
              <w:t>5</w:t>
            </w:r>
          </w:p>
        </w:tc>
        <w:tc>
          <w:tcPr>
            <w:tcW w:w="2836" w:type="pct"/>
            <w:tcBorders>
              <w:top w:val="nil"/>
              <w:left w:val="single" w:sz="4" w:space="0" w:color="auto"/>
              <w:bottom w:val="single" w:sz="4" w:space="0" w:color="auto"/>
              <w:right w:val="single" w:sz="4" w:space="0" w:color="auto"/>
            </w:tcBorders>
            <w:vAlign w:val="center"/>
            <w:hideMark/>
          </w:tcPr>
          <w:p w14:paraId="778E218B" w14:textId="77777777" w:rsidR="006A2F53" w:rsidRPr="006A2F53" w:rsidRDefault="006A2F53" w:rsidP="006A2F53">
            <w:pPr>
              <w:ind w:firstLine="0"/>
              <w:contextualSpacing/>
              <w:rPr>
                <w:color w:val="000000"/>
                <w:sz w:val="16"/>
                <w:szCs w:val="16"/>
              </w:rPr>
            </w:pPr>
            <w:r w:rsidRPr="006A2F53">
              <w:rPr>
                <w:color w:val="000000"/>
                <w:sz w:val="16"/>
                <w:szCs w:val="16"/>
              </w:rPr>
              <w:t>Запрещается разведка и разработка полезных ископаемых (кроме разведки и добычи подземных вод для целей питьевого водоснабжения и технического водоснабжения);</w:t>
            </w:r>
          </w:p>
        </w:tc>
        <w:tc>
          <w:tcPr>
            <w:tcW w:w="1070" w:type="pct"/>
            <w:vMerge/>
            <w:tcBorders>
              <w:top w:val="nil"/>
              <w:left w:val="single" w:sz="4" w:space="0" w:color="auto"/>
              <w:bottom w:val="single" w:sz="4" w:space="0" w:color="auto"/>
              <w:right w:val="single" w:sz="4" w:space="0" w:color="auto"/>
            </w:tcBorders>
            <w:vAlign w:val="center"/>
            <w:hideMark/>
          </w:tcPr>
          <w:p w14:paraId="22A9D153"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67D0327E" w14:textId="77777777" w:rsidR="006A2F53" w:rsidRPr="006A2F53" w:rsidRDefault="006A2F53" w:rsidP="006A2F53">
            <w:pPr>
              <w:ind w:firstLine="0"/>
              <w:contextualSpacing/>
              <w:jc w:val="center"/>
              <w:rPr>
                <w:sz w:val="16"/>
                <w:szCs w:val="16"/>
              </w:rPr>
            </w:pPr>
            <w:r w:rsidRPr="006A2F53">
              <w:rPr>
                <w:sz w:val="16"/>
                <w:szCs w:val="16"/>
              </w:rPr>
              <w:t>3</w:t>
            </w:r>
          </w:p>
        </w:tc>
      </w:tr>
      <w:tr w:rsidR="006A2F53" w:rsidRPr="006A2F53" w14:paraId="482DB7D7"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35EA6EDD" w14:textId="77777777" w:rsidR="006A2F53" w:rsidRPr="006A2F53" w:rsidRDefault="006A2F53" w:rsidP="006A2F53">
            <w:pPr>
              <w:ind w:firstLine="0"/>
              <w:contextualSpacing/>
              <w:jc w:val="left"/>
              <w:rPr>
                <w:color w:val="000000"/>
                <w:sz w:val="16"/>
                <w:szCs w:val="16"/>
              </w:rPr>
            </w:pPr>
            <w:r w:rsidRPr="006A2F53">
              <w:rPr>
                <w:color w:val="000000"/>
                <w:sz w:val="16"/>
                <w:szCs w:val="16"/>
              </w:rPr>
              <w:t>14</w:t>
            </w:r>
          </w:p>
        </w:tc>
        <w:tc>
          <w:tcPr>
            <w:tcW w:w="3906" w:type="pct"/>
            <w:gridSpan w:val="2"/>
            <w:tcBorders>
              <w:top w:val="nil"/>
              <w:left w:val="nil"/>
              <w:bottom w:val="single" w:sz="4" w:space="0" w:color="auto"/>
              <w:right w:val="single" w:sz="4" w:space="0" w:color="auto"/>
            </w:tcBorders>
            <w:vAlign w:val="center"/>
            <w:hideMark/>
          </w:tcPr>
          <w:p w14:paraId="7DABF264" w14:textId="77777777" w:rsidR="006A2F53" w:rsidRPr="006A2F53" w:rsidRDefault="006A2F53" w:rsidP="006A2F53">
            <w:pPr>
              <w:ind w:firstLine="0"/>
              <w:contextualSpacing/>
              <w:jc w:val="left"/>
              <w:rPr>
                <w:color w:val="000000"/>
                <w:sz w:val="16"/>
                <w:szCs w:val="16"/>
              </w:rPr>
            </w:pPr>
            <w:r w:rsidRPr="006A2F53">
              <w:rPr>
                <w:color w:val="000000"/>
                <w:sz w:val="16"/>
                <w:szCs w:val="16"/>
              </w:rPr>
              <w:t>Охранная зона транспорта</w:t>
            </w:r>
          </w:p>
        </w:tc>
        <w:tc>
          <w:tcPr>
            <w:tcW w:w="853" w:type="pct"/>
            <w:tcBorders>
              <w:top w:val="nil"/>
              <w:left w:val="nil"/>
              <w:bottom w:val="single" w:sz="4" w:space="0" w:color="auto"/>
              <w:right w:val="single" w:sz="4" w:space="0" w:color="auto"/>
            </w:tcBorders>
            <w:noWrap/>
            <w:vAlign w:val="center"/>
            <w:hideMark/>
          </w:tcPr>
          <w:p w14:paraId="487EEBED" w14:textId="77777777" w:rsidR="006A2F53" w:rsidRPr="006A2F53" w:rsidRDefault="006A2F53" w:rsidP="006A2F53">
            <w:pPr>
              <w:ind w:firstLine="0"/>
              <w:contextualSpacing/>
              <w:jc w:val="center"/>
              <w:rPr>
                <w:sz w:val="16"/>
                <w:szCs w:val="16"/>
              </w:rPr>
            </w:pPr>
            <w:r w:rsidRPr="006A2F53">
              <w:rPr>
                <w:sz w:val="16"/>
                <w:szCs w:val="16"/>
              </w:rPr>
              <w:t> </w:t>
            </w:r>
          </w:p>
        </w:tc>
      </w:tr>
      <w:tr w:rsidR="006A2F53" w:rsidRPr="006A2F53" w14:paraId="47F6E98B"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1CF29DA8" w14:textId="77777777" w:rsidR="006A2F53" w:rsidRPr="006A2F53" w:rsidRDefault="006A2F53" w:rsidP="006A2F53">
            <w:pPr>
              <w:ind w:firstLine="0"/>
              <w:contextualSpacing/>
              <w:jc w:val="left"/>
              <w:rPr>
                <w:i/>
                <w:iCs/>
                <w:color w:val="000000"/>
                <w:sz w:val="16"/>
                <w:szCs w:val="16"/>
              </w:rPr>
            </w:pPr>
            <w:r w:rsidRPr="006A2F53">
              <w:rPr>
                <w:i/>
                <w:iCs/>
                <w:color w:val="000000"/>
                <w:sz w:val="16"/>
                <w:szCs w:val="16"/>
              </w:rPr>
              <w:t>14.1</w:t>
            </w:r>
          </w:p>
        </w:tc>
        <w:tc>
          <w:tcPr>
            <w:tcW w:w="3906" w:type="pct"/>
            <w:gridSpan w:val="2"/>
            <w:tcBorders>
              <w:top w:val="nil"/>
              <w:left w:val="nil"/>
              <w:bottom w:val="single" w:sz="4" w:space="0" w:color="auto"/>
              <w:right w:val="single" w:sz="4" w:space="0" w:color="auto"/>
            </w:tcBorders>
            <w:vAlign w:val="center"/>
            <w:hideMark/>
          </w:tcPr>
          <w:p w14:paraId="2296F4C0" w14:textId="77777777" w:rsidR="006A2F53" w:rsidRPr="006A2F53" w:rsidRDefault="006A2F53" w:rsidP="006A2F53">
            <w:pPr>
              <w:ind w:firstLine="0"/>
              <w:contextualSpacing/>
              <w:jc w:val="left"/>
              <w:rPr>
                <w:color w:val="000000"/>
                <w:sz w:val="16"/>
                <w:szCs w:val="16"/>
              </w:rPr>
            </w:pPr>
            <w:r w:rsidRPr="006A2F53">
              <w:rPr>
                <w:i/>
                <w:color w:val="000000"/>
                <w:sz w:val="16"/>
                <w:szCs w:val="16"/>
              </w:rPr>
              <w:t>Охранная зона железных дорог</w:t>
            </w:r>
          </w:p>
        </w:tc>
        <w:tc>
          <w:tcPr>
            <w:tcW w:w="853" w:type="pct"/>
            <w:tcBorders>
              <w:top w:val="nil"/>
              <w:left w:val="nil"/>
              <w:bottom w:val="single" w:sz="4" w:space="0" w:color="auto"/>
              <w:right w:val="single" w:sz="4" w:space="0" w:color="auto"/>
            </w:tcBorders>
            <w:vAlign w:val="center"/>
            <w:hideMark/>
          </w:tcPr>
          <w:p w14:paraId="14381E81" w14:textId="77777777" w:rsidR="006A2F53" w:rsidRPr="006A2F53" w:rsidRDefault="006A2F53" w:rsidP="006A2F53">
            <w:pPr>
              <w:ind w:firstLine="0"/>
              <w:contextualSpacing/>
              <w:jc w:val="center"/>
              <w:rPr>
                <w:sz w:val="16"/>
                <w:szCs w:val="16"/>
              </w:rPr>
            </w:pPr>
            <w:r w:rsidRPr="006A2F53">
              <w:rPr>
                <w:sz w:val="16"/>
                <w:szCs w:val="16"/>
              </w:rPr>
              <w:t>19</w:t>
            </w:r>
          </w:p>
        </w:tc>
      </w:tr>
      <w:tr w:rsidR="006A2F53" w:rsidRPr="006A2F53" w14:paraId="3699F4DB"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666A598D" w14:textId="77777777" w:rsidR="006A2F53" w:rsidRPr="006A2F53" w:rsidRDefault="006A2F53" w:rsidP="006A2F53">
            <w:pPr>
              <w:ind w:firstLine="0"/>
              <w:contextualSpacing/>
              <w:jc w:val="right"/>
              <w:rPr>
                <w:sz w:val="16"/>
                <w:szCs w:val="16"/>
              </w:rPr>
            </w:pPr>
            <w:r w:rsidRPr="006A2F53">
              <w:rPr>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18FA712F" w14:textId="77777777" w:rsidR="006A2F53" w:rsidRPr="006A2F53" w:rsidRDefault="006A2F53" w:rsidP="006A2F53">
            <w:pPr>
              <w:ind w:firstLine="0"/>
              <w:contextualSpacing/>
              <w:rPr>
                <w:color w:val="000000"/>
                <w:sz w:val="16"/>
                <w:szCs w:val="16"/>
              </w:rPr>
            </w:pPr>
            <w:r w:rsidRPr="006A2F53">
              <w:rPr>
                <w:color w:val="000000"/>
                <w:sz w:val="16"/>
                <w:szCs w:val="16"/>
              </w:rPr>
              <w:t>Запрет или ограничение на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tc>
        <w:tc>
          <w:tcPr>
            <w:tcW w:w="1070" w:type="pct"/>
            <w:vMerge w:val="restart"/>
            <w:tcBorders>
              <w:top w:val="nil"/>
              <w:left w:val="single" w:sz="4" w:space="0" w:color="auto"/>
              <w:bottom w:val="single" w:sz="4" w:space="0" w:color="auto"/>
              <w:right w:val="single" w:sz="4" w:space="0" w:color="auto"/>
            </w:tcBorders>
            <w:vAlign w:val="center"/>
            <w:hideMark/>
          </w:tcPr>
          <w:p w14:paraId="5AD4CE52" w14:textId="77777777" w:rsidR="006A2F53" w:rsidRPr="006A2F53" w:rsidRDefault="006A2F53" w:rsidP="006A2F53">
            <w:pPr>
              <w:ind w:firstLine="0"/>
              <w:contextualSpacing/>
              <w:jc w:val="center"/>
              <w:rPr>
                <w:color w:val="000000"/>
                <w:sz w:val="16"/>
                <w:szCs w:val="16"/>
              </w:rPr>
            </w:pPr>
            <w:r w:rsidRPr="006A2F53">
              <w:rPr>
                <w:color w:val="000000"/>
                <w:sz w:val="16"/>
                <w:szCs w:val="16"/>
              </w:rPr>
              <w:t>п. 10, Постановление Правительства РФ от 12.10.2006 № 611 (ред. от 30.09.2025) «О порядке установления и использования полос отвода железных дорог»</w:t>
            </w:r>
          </w:p>
          <w:p w14:paraId="30FC0D1C" w14:textId="77777777" w:rsidR="006A2F53" w:rsidRPr="006A2F53" w:rsidRDefault="006A2F53" w:rsidP="006A2F53">
            <w:pPr>
              <w:ind w:firstLine="0"/>
              <w:contextualSpacing/>
              <w:rPr>
                <w:color w:val="000000"/>
                <w:sz w:val="16"/>
                <w:szCs w:val="16"/>
              </w:rPr>
            </w:pPr>
          </w:p>
        </w:tc>
        <w:tc>
          <w:tcPr>
            <w:tcW w:w="853" w:type="pct"/>
            <w:tcBorders>
              <w:top w:val="nil"/>
              <w:left w:val="nil"/>
              <w:bottom w:val="single" w:sz="4" w:space="0" w:color="auto"/>
              <w:right w:val="single" w:sz="4" w:space="0" w:color="auto"/>
            </w:tcBorders>
            <w:vAlign w:val="center"/>
            <w:hideMark/>
          </w:tcPr>
          <w:p w14:paraId="508FC589" w14:textId="77777777" w:rsidR="006A2F53" w:rsidRPr="006A2F53" w:rsidRDefault="006A2F53" w:rsidP="006A2F53">
            <w:pPr>
              <w:ind w:firstLine="0"/>
              <w:contextualSpacing/>
              <w:jc w:val="center"/>
              <w:rPr>
                <w:sz w:val="16"/>
                <w:szCs w:val="16"/>
              </w:rPr>
            </w:pPr>
            <w:r w:rsidRPr="006A2F53">
              <w:rPr>
                <w:sz w:val="16"/>
                <w:szCs w:val="16"/>
              </w:rPr>
              <w:t>10</w:t>
            </w:r>
          </w:p>
        </w:tc>
      </w:tr>
      <w:tr w:rsidR="006A2F53" w:rsidRPr="006A2F53" w14:paraId="760FF69E"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4B535877" w14:textId="77777777" w:rsidR="006A2F53" w:rsidRPr="006A2F53" w:rsidRDefault="006A2F53" w:rsidP="006A2F53">
            <w:pPr>
              <w:ind w:firstLine="0"/>
              <w:contextualSpacing/>
              <w:jc w:val="right"/>
              <w:rPr>
                <w:sz w:val="16"/>
                <w:szCs w:val="16"/>
              </w:rPr>
            </w:pPr>
            <w:r w:rsidRPr="006A2F53">
              <w:rPr>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57759E14" w14:textId="77777777" w:rsidR="006A2F53" w:rsidRPr="006A2F53" w:rsidRDefault="006A2F53" w:rsidP="006A2F53">
            <w:pPr>
              <w:ind w:firstLine="0"/>
              <w:contextualSpacing/>
              <w:rPr>
                <w:color w:val="000000"/>
                <w:sz w:val="16"/>
                <w:szCs w:val="16"/>
              </w:rPr>
            </w:pPr>
            <w:r w:rsidRPr="006A2F53">
              <w:rPr>
                <w:color w:val="000000"/>
                <w:sz w:val="16"/>
                <w:szCs w:val="16"/>
              </w:rPr>
              <w:t>Запрет или ограничение на распашку земель;</w:t>
            </w:r>
          </w:p>
        </w:tc>
        <w:tc>
          <w:tcPr>
            <w:tcW w:w="1070" w:type="pct"/>
            <w:vMerge/>
            <w:tcBorders>
              <w:top w:val="nil"/>
              <w:left w:val="single" w:sz="4" w:space="0" w:color="auto"/>
              <w:bottom w:val="single" w:sz="4" w:space="0" w:color="auto"/>
              <w:right w:val="single" w:sz="4" w:space="0" w:color="auto"/>
            </w:tcBorders>
            <w:vAlign w:val="center"/>
            <w:hideMark/>
          </w:tcPr>
          <w:p w14:paraId="563E3EBB"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2CF96121"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0F085EF4"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5D74FE1D" w14:textId="77777777" w:rsidR="006A2F53" w:rsidRPr="006A2F53" w:rsidRDefault="006A2F53" w:rsidP="006A2F53">
            <w:pPr>
              <w:ind w:firstLine="0"/>
              <w:contextualSpacing/>
              <w:jc w:val="right"/>
              <w:rPr>
                <w:sz w:val="16"/>
                <w:szCs w:val="16"/>
              </w:rPr>
            </w:pPr>
            <w:r w:rsidRPr="006A2F53">
              <w:rPr>
                <w:sz w:val="16"/>
                <w:szCs w:val="16"/>
              </w:rPr>
              <w:t>3</w:t>
            </w:r>
          </w:p>
        </w:tc>
        <w:tc>
          <w:tcPr>
            <w:tcW w:w="2836" w:type="pct"/>
            <w:tcBorders>
              <w:top w:val="nil"/>
              <w:left w:val="single" w:sz="4" w:space="0" w:color="auto"/>
              <w:bottom w:val="single" w:sz="4" w:space="0" w:color="auto"/>
              <w:right w:val="single" w:sz="4" w:space="0" w:color="auto"/>
            </w:tcBorders>
            <w:vAlign w:val="center"/>
            <w:hideMark/>
          </w:tcPr>
          <w:p w14:paraId="6C457BF8" w14:textId="77777777" w:rsidR="006A2F53" w:rsidRPr="006A2F53" w:rsidRDefault="006A2F53" w:rsidP="006A2F53">
            <w:pPr>
              <w:ind w:firstLine="0"/>
              <w:contextualSpacing/>
              <w:rPr>
                <w:color w:val="000000"/>
                <w:sz w:val="16"/>
                <w:szCs w:val="16"/>
              </w:rPr>
            </w:pPr>
            <w:r w:rsidRPr="006A2F53">
              <w:rPr>
                <w:color w:val="000000"/>
                <w:sz w:val="16"/>
                <w:szCs w:val="16"/>
              </w:rPr>
              <w:t>Запрет или ограничение на выпас скота;</w:t>
            </w:r>
          </w:p>
        </w:tc>
        <w:tc>
          <w:tcPr>
            <w:tcW w:w="1070" w:type="pct"/>
            <w:vMerge/>
            <w:tcBorders>
              <w:top w:val="nil"/>
              <w:left w:val="single" w:sz="4" w:space="0" w:color="auto"/>
              <w:bottom w:val="single" w:sz="4" w:space="0" w:color="auto"/>
              <w:right w:val="single" w:sz="4" w:space="0" w:color="auto"/>
            </w:tcBorders>
            <w:vAlign w:val="center"/>
            <w:hideMark/>
          </w:tcPr>
          <w:p w14:paraId="40B1C657"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F12CB26"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3182BE25"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4F2F6AB7" w14:textId="77777777" w:rsidR="006A2F53" w:rsidRPr="006A2F53" w:rsidRDefault="006A2F53" w:rsidP="006A2F53">
            <w:pPr>
              <w:ind w:firstLine="0"/>
              <w:contextualSpacing/>
              <w:jc w:val="right"/>
              <w:rPr>
                <w:sz w:val="16"/>
                <w:szCs w:val="16"/>
              </w:rPr>
            </w:pPr>
            <w:r w:rsidRPr="006A2F53">
              <w:rPr>
                <w:sz w:val="16"/>
                <w:szCs w:val="16"/>
              </w:rPr>
              <w:t>4</w:t>
            </w:r>
          </w:p>
        </w:tc>
        <w:tc>
          <w:tcPr>
            <w:tcW w:w="2836" w:type="pct"/>
            <w:tcBorders>
              <w:top w:val="nil"/>
              <w:left w:val="single" w:sz="4" w:space="0" w:color="auto"/>
              <w:bottom w:val="single" w:sz="4" w:space="0" w:color="auto"/>
              <w:right w:val="single" w:sz="4" w:space="0" w:color="auto"/>
            </w:tcBorders>
            <w:vAlign w:val="center"/>
            <w:hideMark/>
          </w:tcPr>
          <w:p w14:paraId="691DD189" w14:textId="77777777" w:rsidR="006A2F53" w:rsidRPr="006A2F53" w:rsidRDefault="006A2F53" w:rsidP="006A2F53">
            <w:pPr>
              <w:ind w:firstLine="0"/>
              <w:contextualSpacing/>
              <w:rPr>
                <w:color w:val="000000"/>
                <w:sz w:val="16"/>
                <w:szCs w:val="16"/>
              </w:rPr>
            </w:pPr>
            <w:r w:rsidRPr="006A2F53">
              <w:rPr>
                <w:color w:val="000000"/>
                <w:sz w:val="16"/>
                <w:szCs w:val="16"/>
              </w:rPr>
              <w:t>Запрет или ограничение на выпуск поверхностных и хозяйственно-бытовых вод.</w:t>
            </w:r>
          </w:p>
        </w:tc>
        <w:tc>
          <w:tcPr>
            <w:tcW w:w="1070" w:type="pct"/>
            <w:vMerge/>
            <w:tcBorders>
              <w:top w:val="nil"/>
              <w:left w:val="single" w:sz="4" w:space="0" w:color="auto"/>
              <w:bottom w:val="single" w:sz="4" w:space="0" w:color="auto"/>
              <w:right w:val="single" w:sz="4" w:space="0" w:color="auto"/>
            </w:tcBorders>
            <w:vAlign w:val="center"/>
            <w:hideMark/>
          </w:tcPr>
          <w:p w14:paraId="37FC538E"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661E3FCE"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6035C304"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7FC55207" w14:textId="77777777" w:rsidR="006A2F53" w:rsidRPr="006A2F53" w:rsidRDefault="006A2F53" w:rsidP="006A2F53">
            <w:pPr>
              <w:ind w:firstLine="0"/>
              <w:contextualSpacing/>
              <w:jc w:val="left"/>
              <w:rPr>
                <w:i/>
                <w:iCs/>
                <w:color w:val="000000"/>
                <w:sz w:val="16"/>
                <w:szCs w:val="16"/>
              </w:rPr>
            </w:pPr>
            <w:r w:rsidRPr="006A2F53">
              <w:rPr>
                <w:i/>
                <w:iCs/>
                <w:color w:val="000000"/>
                <w:sz w:val="16"/>
                <w:szCs w:val="16"/>
              </w:rPr>
              <w:t>14.2</w:t>
            </w:r>
          </w:p>
        </w:tc>
        <w:tc>
          <w:tcPr>
            <w:tcW w:w="2836" w:type="pct"/>
            <w:tcBorders>
              <w:top w:val="nil"/>
              <w:left w:val="nil"/>
              <w:bottom w:val="single" w:sz="4" w:space="0" w:color="auto"/>
              <w:right w:val="single" w:sz="4" w:space="0" w:color="auto"/>
            </w:tcBorders>
            <w:vAlign w:val="center"/>
            <w:hideMark/>
          </w:tcPr>
          <w:p w14:paraId="4FE8C669" w14:textId="77777777" w:rsidR="006A2F53" w:rsidRPr="006A2F53" w:rsidRDefault="006A2F53" w:rsidP="006A2F53">
            <w:pPr>
              <w:ind w:firstLine="0"/>
              <w:contextualSpacing/>
              <w:rPr>
                <w:i/>
                <w:iCs/>
                <w:color w:val="000000"/>
                <w:sz w:val="16"/>
                <w:szCs w:val="16"/>
              </w:rPr>
            </w:pPr>
            <w:r w:rsidRPr="006A2F53">
              <w:rPr>
                <w:i/>
                <w:iCs/>
                <w:color w:val="000000"/>
                <w:sz w:val="16"/>
                <w:szCs w:val="16"/>
              </w:rPr>
              <w:t>Охранная зона приаэродромной территории. Вторая подзона</w:t>
            </w:r>
          </w:p>
        </w:tc>
        <w:tc>
          <w:tcPr>
            <w:tcW w:w="1070" w:type="pct"/>
            <w:tcBorders>
              <w:top w:val="nil"/>
              <w:left w:val="nil"/>
              <w:bottom w:val="single" w:sz="4" w:space="0" w:color="auto"/>
              <w:right w:val="single" w:sz="4" w:space="0" w:color="auto"/>
            </w:tcBorders>
            <w:vAlign w:val="center"/>
            <w:hideMark/>
          </w:tcPr>
          <w:p w14:paraId="30108B54"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05BDDF8C"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7A05F78A"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09876366" w14:textId="77777777" w:rsidR="006A2F53" w:rsidRPr="006A2F53" w:rsidRDefault="006A2F53" w:rsidP="006A2F53">
            <w:pPr>
              <w:ind w:firstLine="0"/>
              <w:contextualSpacing/>
              <w:jc w:val="right"/>
              <w:rPr>
                <w:sz w:val="16"/>
                <w:szCs w:val="16"/>
              </w:rPr>
            </w:pPr>
            <w:r w:rsidRPr="006A2F53">
              <w:rPr>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29FCE598" w14:textId="77777777" w:rsidR="006A2F53" w:rsidRPr="006A2F53" w:rsidRDefault="006A2F53" w:rsidP="006A2F53">
            <w:pPr>
              <w:ind w:firstLine="0"/>
              <w:contextualSpacing/>
              <w:rPr>
                <w:color w:val="000000"/>
                <w:sz w:val="16"/>
                <w:szCs w:val="16"/>
              </w:rPr>
            </w:pPr>
            <w:r w:rsidRPr="006A2F53">
              <w:rPr>
                <w:color w:val="000000"/>
                <w:sz w:val="16"/>
                <w:szCs w:val="16"/>
              </w:rPr>
              <w:t>вторая подзона: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tc>
        <w:tc>
          <w:tcPr>
            <w:tcW w:w="1070" w:type="pct"/>
            <w:vMerge w:val="restart"/>
            <w:tcBorders>
              <w:top w:val="nil"/>
              <w:left w:val="single" w:sz="4" w:space="0" w:color="auto"/>
              <w:bottom w:val="single" w:sz="4" w:space="0" w:color="auto"/>
              <w:right w:val="single" w:sz="4" w:space="0" w:color="auto"/>
            </w:tcBorders>
            <w:vAlign w:val="center"/>
            <w:hideMark/>
          </w:tcPr>
          <w:p w14:paraId="6600D221" w14:textId="77777777" w:rsidR="006A2F53" w:rsidRPr="006A2F53" w:rsidRDefault="006A2F53" w:rsidP="006A2F53">
            <w:pPr>
              <w:ind w:firstLine="0"/>
              <w:contextualSpacing/>
              <w:jc w:val="center"/>
              <w:rPr>
                <w:color w:val="000000"/>
                <w:sz w:val="16"/>
                <w:szCs w:val="16"/>
              </w:rPr>
            </w:pPr>
            <w:r w:rsidRPr="006A2F53">
              <w:rPr>
                <w:color w:val="000000"/>
                <w:sz w:val="16"/>
                <w:szCs w:val="16"/>
              </w:rPr>
              <w:t xml:space="preserve">п. 2, Постановление Правительства РФ от 02.12.2017 № 1460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w:t>
            </w:r>
            <w:r w:rsidRPr="006A2F53">
              <w:rPr>
                <w:color w:val="000000"/>
                <w:sz w:val="16"/>
                <w:szCs w:val="16"/>
              </w:rPr>
              <w:lastRenderedPageBreak/>
              <w:t xml:space="preserve">власти при согласовании проекта решения об установлении приаэродромной территории» </w:t>
            </w:r>
          </w:p>
        </w:tc>
        <w:tc>
          <w:tcPr>
            <w:tcW w:w="853" w:type="pct"/>
            <w:tcBorders>
              <w:top w:val="nil"/>
              <w:left w:val="nil"/>
              <w:bottom w:val="single" w:sz="4" w:space="0" w:color="auto"/>
              <w:right w:val="single" w:sz="4" w:space="0" w:color="auto"/>
            </w:tcBorders>
            <w:vAlign w:val="center"/>
            <w:hideMark/>
          </w:tcPr>
          <w:p w14:paraId="488A3AFE" w14:textId="77777777" w:rsidR="006A2F53" w:rsidRPr="006A2F53" w:rsidRDefault="006A2F53" w:rsidP="006A2F53">
            <w:pPr>
              <w:ind w:firstLine="0"/>
              <w:contextualSpacing/>
              <w:jc w:val="center"/>
              <w:rPr>
                <w:sz w:val="16"/>
                <w:szCs w:val="16"/>
              </w:rPr>
            </w:pPr>
            <w:r w:rsidRPr="006A2F53">
              <w:rPr>
                <w:sz w:val="16"/>
                <w:szCs w:val="16"/>
              </w:rPr>
              <w:lastRenderedPageBreak/>
              <w:t>5</w:t>
            </w:r>
          </w:p>
        </w:tc>
      </w:tr>
      <w:tr w:rsidR="006A2F53" w:rsidRPr="006A2F53" w14:paraId="35B006C3"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51F65E18" w14:textId="77777777" w:rsidR="006A2F53" w:rsidRPr="006A2F53" w:rsidRDefault="006A2F53" w:rsidP="006A2F53">
            <w:pPr>
              <w:ind w:firstLine="0"/>
              <w:contextualSpacing/>
              <w:jc w:val="left"/>
              <w:rPr>
                <w:i/>
                <w:iCs/>
                <w:color w:val="000000"/>
                <w:sz w:val="16"/>
                <w:szCs w:val="16"/>
              </w:rPr>
            </w:pPr>
            <w:r w:rsidRPr="006A2F53">
              <w:rPr>
                <w:i/>
                <w:iCs/>
                <w:color w:val="000000"/>
                <w:sz w:val="16"/>
                <w:szCs w:val="16"/>
              </w:rPr>
              <w:t>14.3</w:t>
            </w:r>
          </w:p>
        </w:tc>
        <w:tc>
          <w:tcPr>
            <w:tcW w:w="2836" w:type="pct"/>
            <w:tcBorders>
              <w:top w:val="nil"/>
              <w:left w:val="nil"/>
              <w:bottom w:val="single" w:sz="4" w:space="0" w:color="auto"/>
              <w:right w:val="single" w:sz="4" w:space="0" w:color="auto"/>
            </w:tcBorders>
            <w:vAlign w:val="center"/>
            <w:hideMark/>
          </w:tcPr>
          <w:p w14:paraId="7384AD63" w14:textId="77777777" w:rsidR="006A2F53" w:rsidRPr="006A2F53" w:rsidRDefault="006A2F53" w:rsidP="006A2F53">
            <w:pPr>
              <w:ind w:firstLine="0"/>
              <w:contextualSpacing/>
              <w:rPr>
                <w:i/>
                <w:iCs/>
                <w:color w:val="000000"/>
                <w:sz w:val="16"/>
                <w:szCs w:val="16"/>
              </w:rPr>
            </w:pPr>
            <w:r w:rsidRPr="006A2F53">
              <w:rPr>
                <w:i/>
                <w:iCs/>
                <w:color w:val="000000"/>
                <w:sz w:val="16"/>
                <w:szCs w:val="16"/>
              </w:rPr>
              <w:t>Охранная зона приаэродромной территории. Шестая подзона</w:t>
            </w:r>
          </w:p>
        </w:tc>
        <w:tc>
          <w:tcPr>
            <w:tcW w:w="1070" w:type="pct"/>
            <w:vMerge/>
            <w:tcBorders>
              <w:top w:val="nil"/>
              <w:left w:val="single" w:sz="4" w:space="0" w:color="auto"/>
              <w:bottom w:val="single" w:sz="4" w:space="0" w:color="auto"/>
              <w:right w:val="single" w:sz="4" w:space="0" w:color="auto"/>
            </w:tcBorders>
            <w:vAlign w:val="center"/>
            <w:hideMark/>
          </w:tcPr>
          <w:p w14:paraId="43FC93AB"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4BB9E5C1"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44BFEA28"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3D004506" w14:textId="77777777" w:rsidR="006A2F53" w:rsidRPr="006A2F53" w:rsidRDefault="006A2F53" w:rsidP="006A2F53">
            <w:pPr>
              <w:ind w:firstLine="0"/>
              <w:contextualSpacing/>
              <w:jc w:val="right"/>
              <w:rPr>
                <w:sz w:val="16"/>
                <w:szCs w:val="16"/>
              </w:rPr>
            </w:pPr>
            <w:r w:rsidRPr="006A2F53">
              <w:rPr>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4E64DD62" w14:textId="77777777" w:rsidR="006A2F53" w:rsidRPr="006A2F53" w:rsidRDefault="006A2F53" w:rsidP="006A2F53">
            <w:pPr>
              <w:ind w:firstLine="0"/>
              <w:contextualSpacing/>
              <w:rPr>
                <w:color w:val="000000"/>
                <w:sz w:val="16"/>
                <w:szCs w:val="16"/>
              </w:rPr>
            </w:pPr>
            <w:r w:rsidRPr="006A2F53">
              <w:rPr>
                <w:color w:val="000000"/>
                <w:sz w:val="16"/>
                <w:szCs w:val="16"/>
              </w:rPr>
              <w:t>шестая подзона: запрещается размещать объекты, способствующие привлечению и массовому скоплению птиц;</w:t>
            </w:r>
          </w:p>
        </w:tc>
        <w:tc>
          <w:tcPr>
            <w:tcW w:w="1070" w:type="pct"/>
            <w:vMerge/>
            <w:tcBorders>
              <w:top w:val="nil"/>
              <w:left w:val="single" w:sz="4" w:space="0" w:color="auto"/>
              <w:bottom w:val="single" w:sz="4" w:space="0" w:color="auto"/>
              <w:right w:val="single" w:sz="4" w:space="0" w:color="auto"/>
            </w:tcBorders>
            <w:vAlign w:val="center"/>
            <w:hideMark/>
          </w:tcPr>
          <w:p w14:paraId="0E8DC927" w14:textId="77777777" w:rsidR="006A2F53" w:rsidRPr="006A2F53" w:rsidRDefault="006A2F53" w:rsidP="006A2F53">
            <w:pPr>
              <w:ind w:firstLine="0"/>
              <w:contextualSpacing/>
              <w:jc w:val="center"/>
              <w:rPr>
                <w:color w:val="000000"/>
                <w:sz w:val="16"/>
                <w:szCs w:val="16"/>
              </w:rPr>
            </w:pPr>
          </w:p>
        </w:tc>
        <w:tc>
          <w:tcPr>
            <w:tcW w:w="853" w:type="pct"/>
            <w:tcBorders>
              <w:top w:val="nil"/>
              <w:left w:val="nil"/>
              <w:bottom w:val="single" w:sz="4" w:space="0" w:color="auto"/>
              <w:right w:val="single" w:sz="4" w:space="0" w:color="auto"/>
            </w:tcBorders>
            <w:vAlign w:val="center"/>
            <w:hideMark/>
          </w:tcPr>
          <w:p w14:paraId="706A9AC2" w14:textId="77777777" w:rsidR="006A2F53" w:rsidRPr="006A2F53" w:rsidRDefault="006A2F53" w:rsidP="006A2F53">
            <w:pPr>
              <w:ind w:firstLine="0"/>
              <w:contextualSpacing/>
              <w:jc w:val="center"/>
              <w:rPr>
                <w:sz w:val="16"/>
                <w:szCs w:val="16"/>
              </w:rPr>
            </w:pPr>
            <w:r w:rsidRPr="006A2F53">
              <w:rPr>
                <w:sz w:val="16"/>
                <w:szCs w:val="16"/>
              </w:rPr>
              <w:t>2</w:t>
            </w:r>
          </w:p>
        </w:tc>
      </w:tr>
      <w:tr w:rsidR="006A2F53" w:rsidRPr="006A2F53" w14:paraId="189CA269"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1186C6BE" w14:textId="77777777" w:rsidR="006A2F53" w:rsidRPr="006A2F53" w:rsidRDefault="006A2F53" w:rsidP="006A2F53">
            <w:pPr>
              <w:ind w:firstLine="0"/>
              <w:contextualSpacing/>
              <w:jc w:val="left"/>
              <w:rPr>
                <w:color w:val="000000"/>
                <w:sz w:val="16"/>
                <w:szCs w:val="16"/>
              </w:rPr>
            </w:pPr>
            <w:r w:rsidRPr="006A2F53">
              <w:rPr>
                <w:color w:val="000000"/>
                <w:sz w:val="16"/>
                <w:szCs w:val="16"/>
              </w:rPr>
              <w:t>15</w:t>
            </w:r>
          </w:p>
        </w:tc>
        <w:tc>
          <w:tcPr>
            <w:tcW w:w="3906" w:type="pct"/>
            <w:gridSpan w:val="2"/>
            <w:tcBorders>
              <w:top w:val="nil"/>
              <w:left w:val="nil"/>
              <w:bottom w:val="single" w:sz="4" w:space="0" w:color="auto"/>
              <w:right w:val="single" w:sz="4" w:space="0" w:color="auto"/>
            </w:tcBorders>
            <w:vAlign w:val="center"/>
            <w:hideMark/>
          </w:tcPr>
          <w:p w14:paraId="7A832210" w14:textId="77777777" w:rsidR="006A2F53" w:rsidRPr="006A2F53" w:rsidRDefault="006A2F53" w:rsidP="006A2F53">
            <w:pPr>
              <w:ind w:firstLine="0"/>
              <w:contextualSpacing/>
              <w:jc w:val="left"/>
              <w:rPr>
                <w:color w:val="000000"/>
                <w:sz w:val="16"/>
                <w:szCs w:val="16"/>
              </w:rPr>
            </w:pPr>
            <w:r w:rsidRPr="006A2F53">
              <w:rPr>
                <w:color w:val="000000"/>
                <w:sz w:val="16"/>
                <w:szCs w:val="16"/>
              </w:rPr>
              <w:t>Придорожная полоса</w:t>
            </w:r>
          </w:p>
        </w:tc>
        <w:tc>
          <w:tcPr>
            <w:tcW w:w="853" w:type="pct"/>
            <w:tcBorders>
              <w:top w:val="nil"/>
              <w:left w:val="nil"/>
              <w:bottom w:val="single" w:sz="4" w:space="0" w:color="auto"/>
              <w:right w:val="single" w:sz="4" w:space="0" w:color="auto"/>
            </w:tcBorders>
            <w:vAlign w:val="center"/>
            <w:hideMark/>
          </w:tcPr>
          <w:p w14:paraId="13BEC51D" w14:textId="77777777" w:rsidR="006A2F53" w:rsidRPr="006A2F53" w:rsidRDefault="006A2F53" w:rsidP="006A2F53">
            <w:pPr>
              <w:ind w:firstLine="0"/>
              <w:contextualSpacing/>
              <w:jc w:val="center"/>
              <w:rPr>
                <w:sz w:val="16"/>
                <w:szCs w:val="16"/>
              </w:rPr>
            </w:pPr>
            <w:r w:rsidRPr="006A2F53">
              <w:rPr>
                <w:sz w:val="16"/>
                <w:szCs w:val="16"/>
              </w:rPr>
              <w:t>4</w:t>
            </w:r>
          </w:p>
        </w:tc>
      </w:tr>
      <w:tr w:rsidR="006A2F53" w:rsidRPr="006A2F53" w14:paraId="0174618D"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4C0F4473" w14:textId="77777777" w:rsidR="006A2F53" w:rsidRPr="006A2F53" w:rsidRDefault="006A2F53" w:rsidP="006A2F53">
            <w:pPr>
              <w:ind w:firstLine="0"/>
              <w:contextualSpacing/>
              <w:jc w:val="right"/>
              <w:rPr>
                <w:sz w:val="16"/>
                <w:szCs w:val="16"/>
              </w:rPr>
            </w:pPr>
            <w:r w:rsidRPr="006A2F53">
              <w:rPr>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00C1D35C" w14:textId="77777777" w:rsidR="006A2F53" w:rsidRPr="006A2F53" w:rsidRDefault="006A2F53" w:rsidP="006A2F53">
            <w:pPr>
              <w:ind w:firstLine="0"/>
              <w:contextualSpacing/>
              <w:rPr>
                <w:color w:val="000000"/>
                <w:sz w:val="16"/>
                <w:szCs w:val="16"/>
              </w:rPr>
            </w:pPr>
            <w:r w:rsidRPr="006A2F53">
              <w:rPr>
                <w:color w:val="000000"/>
                <w:sz w:val="16"/>
                <w:szCs w:val="16"/>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tc>
        <w:tc>
          <w:tcPr>
            <w:tcW w:w="1070" w:type="pct"/>
            <w:tcBorders>
              <w:top w:val="nil"/>
              <w:left w:val="nil"/>
              <w:bottom w:val="single" w:sz="4" w:space="0" w:color="auto"/>
              <w:right w:val="single" w:sz="4" w:space="0" w:color="auto"/>
            </w:tcBorders>
            <w:vAlign w:val="center"/>
            <w:hideMark/>
          </w:tcPr>
          <w:p w14:paraId="26D63343" w14:textId="65D01886" w:rsidR="006A2F53" w:rsidRPr="006A2F53" w:rsidRDefault="006A2F53" w:rsidP="006A2F53">
            <w:pPr>
              <w:ind w:firstLine="0"/>
              <w:contextualSpacing/>
              <w:jc w:val="center"/>
              <w:rPr>
                <w:color w:val="000000"/>
                <w:sz w:val="16"/>
                <w:szCs w:val="16"/>
              </w:rPr>
            </w:pPr>
            <w:r w:rsidRPr="006A2F53">
              <w:rPr>
                <w:color w:val="000000"/>
                <w:sz w:val="16"/>
                <w:szCs w:val="16"/>
              </w:rPr>
              <w:t xml:space="preserve">п.8 ст. 26, </w:t>
            </w:r>
            <w:r w:rsidR="000F14D0">
              <w:rPr>
                <w:color w:val="000000"/>
                <w:sz w:val="16"/>
                <w:szCs w:val="16"/>
              </w:rPr>
              <w:t>ФЗ</w:t>
            </w:r>
            <w:r w:rsidRPr="006A2F53">
              <w:rPr>
                <w:color w:val="000000"/>
                <w:sz w:val="16"/>
                <w:szCs w:val="16"/>
              </w:rPr>
              <w:t xml:space="preserve"> от 08.11.2007 № 257-ФЗ (ред. от 08.12.2020) «Об автомобильных дорогах и о дорожной деятельности в </w:t>
            </w:r>
            <w:r w:rsidR="000F14D0">
              <w:rPr>
                <w:color w:val="000000"/>
                <w:sz w:val="16"/>
                <w:szCs w:val="16"/>
              </w:rPr>
              <w:t>РФ</w:t>
            </w:r>
            <w:r w:rsidRPr="006A2F53">
              <w:rPr>
                <w:color w:val="000000"/>
                <w:sz w:val="16"/>
                <w:szCs w:val="16"/>
              </w:rPr>
              <w:t xml:space="preserve"> и о внесении изменений в отдельные законодательные акты </w:t>
            </w:r>
            <w:r w:rsidR="000F14D0">
              <w:rPr>
                <w:color w:val="000000"/>
                <w:sz w:val="16"/>
                <w:szCs w:val="16"/>
              </w:rPr>
              <w:t>РФ</w:t>
            </w:r>
            <w:r w:rsidRPr="006A2F53">
              <w:rPr>
                <w:color w:val="000000"/>
                <w:sz w:val="16"/>
                <w:szCs w:val="16"/>
              </w:rPr>
              <w:t>» (с изм. и доп., вступ. в силу с 17.01.2021)</w:t>
            </w:r>
          </w:p>
        </w:tc>
        <w:tc>
          <w:tcPr>
            <w:tcW w:w="853" w:type="pct"/>
            <w:tcBorders>
              <w:top w:val="nil"/>
              <w:left w:val="nil"/>
              <w:bottom w:val="single" w:sz="4" w:space="0" w:color="auto"/>
              <w:right w:val="single" w:sz="4" w:space="0" w:color="auto"/>
            </w:tcBorders>
            <w:vAlign w:val="center"/>
            <w:hideMark/>
          </w:tcPr>
          <w:p w14:paraId="027945B8" w14:textId="77777777" w:rsidR="006A2F53" w:rsidRPr="006A2F53" w:rsidRDefault="006A2F53" w:rsidP="006A2F53">
            <w:pPr>
              <w:ind w:firstLine="0"/>
              <w:contextualSpacing/>
              <w:jc w:val="center"/>
              <w:rPr>
                <w:sz w:val="16"/>
                <w:szCs w:val="16"/>
              </w:rPr>
            </w:pPr>
            <w:r w:rsidRPr="006A2F53">
              <w:rPr>
                <w:sz w:val="16"/>
                <w:szCs w:val="16"/>
              </w:rPr>
              <w:t>4</w:t>
            </w:r>
          </w:p>
        </w:tc>
      </w:tr>
      <w:tr w:rsidR="006A2F53" w:rsidRPr="006A2F53" w14:paraId="21473C5B" w14:textId="77777777" w:rsidTr="00C63B4F">
        <w:trPr>
          <w:trHeight w:val="113"/>
          <w:jc w:val="center"/>
        </w:trPr>
        <w:tc>
          <w:tcPr>
            <w:tcW w:w="241" w:type="pct"/>
            <w:tcBorders>
              <w:top w:val="nil"/>
              <w:left w:val="single" w:sz="4" w:space="0" w:color="auto"/>
              <w:bottom w:val="single" w:sz="4" w:space="0" w:color="auto"/>
              <w:right w:val="single" w:sz="4" w:space="0" w:color="auto"/>
            </w:tcBorders>
            <w:vAlign w:val="center"/>
            <w:hideMark/>
          </w:tcPr>
          <w:p w14:paraId="68CF14CF" w14:textId="77777777" w:rsidR="006A2F53" w:rsidRPr="006A2F53" w:rsidRDefault="006A2F53" w:rsidP="006A2F53">
            <w:pPr>
              <w:ind w:firstLine="0"/>
              <w:contextualSpacing/>
              <w:jc w:val="left"/>
              <w:rPr>
                <w:color w:val="000000"/>
                <w:sz w:val="16"/>
                <w:szCs w:val="16"/>
              </w:rPr>
            </w:pPr>
            <w:r w:rsidRPr="006A2F53">
              <w:rPr>
                <w:color w:val="000000"/>
                <w:sz w:val="16"/>
                <w:szCs w:val="16"/>
              </w:rPr>
              <w:t>16</w:t>
            </w:r>
          </w:p>
        </w:tc>
        <w:tc>
          <w:tcPr>
            <w:tcW w:w="3906" w:type="pct"/>
            <w:gridSpan w:val="2"/>
            <w:tcBorders>
              <w:top w:val="nil"/>
              <w:left w:val="nil"/>
              <w:bottom w:val="single" w:sz="4" w:space="0" w:color="auto"/>
              <w:right w:val="single" w:sz="4" w:space="0" w:color="auto"/>
            </w:tcBorders>
            <w:vAlign w:val="center"/>
            <w:hideMark/>
          </w:tcPr>
          <w:p w14:paraId="6B5E3354" w14:textId="77777777" w:rsidR="006A2F53" w:rsidRPr="006A2F53" w:rsidRDefault="006A2F53" w:rsidP="006A2F53">
            <w:pPr>
              <w:ind w:firstLine="0"/>
              <w:contextualSpacing/>
              <w:jc w:val="left"/>
              <w:rPr>
                <w:color w:val="000000"/>
                <w:sz w:val="16"/>
                <w:szCs w:val="16"/>
              </w:rPr>
            </w:pPr>
            <w:r w:rsidRPr="006A2F53">
              <w:rPr>
                <w:color w:val="000000"/>
                <w:sz w:val="16"/>
                <w:szCs w:val="16"/>
              </w:rPr>
              <w:t>Санитарно-защитная зона предприятий, сооружений и иных объектов</w:t>
            </w:r>
          </w:p>
        </w:tc>
        <w:tc>
          <w:tcPr>
            <w:tcW w:w="853" w:type="pct"/>
            <w:tcBorders>
              <w:top w:val="nil"/>
              <w:left w:val="nil"/>
              <w:bottom w:val="single" w:sz="4" w:space="0" w:color="auto"/>
              <w:right w:val="single" w:sz="4" w:space="0" w:color="auto"/>
            </w:tcBorders>
            <w:vAlign w:val="center"/>
            <w:hideMark/>
          </w:tcPr>
          <w:p w14:paraId="17E402AC" w14:textId="77777777" w:rsidR="006A2F53" w:rsidRPr="006A2F53" w:rsidRDefault="006A2F53" w:rsidP="006A2F53">
            <w:pPr>
              <w:ind w:firstLine="0"/>
              <w:contextualSpacing/>
              <w:jc w:val="center"/>
              <w:rPr>
                <w:sz w:val="16"/>
                <w:szCs w:val="16"/>
              </w:rPr>
            </w:pPr>
            <w:r w:rsidRPr="006A2F53">
              <w:rPr>
                <w:sz w:val="16"/>
                <w:szCs w:val="16"/>
              </w:rPr>
              <w:t>9</w:t>
            </w:r>
          </w:p>
        </w:tc>
      </w:tr>
      <w:tr w:rsidR="006A2F53" w:rsidRPr="006A2F53" w14:paraId="6A60FD44"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44E3278E" w14:textId="77777777" w:rsidR="006A2F53" w:rsidRPr="006A2F53" w:rsidRDefault="006A2F53" w:rsidP="006A2F53">
            <w:pPr>
              <w:ind w:firstLine="0"/>
              <w:contextualSpacing/>
              <w:jc w:val="right"/>
              <w:rPr>
                <w:sz w:val="16"/>
                <w:szCs w:val="16"/>
              </w:rPr>
            </w:pPr>
            <w:r w:rsidRPr="006A2F53">
              <w:rPr>
                <w:sz w:val="16"/>
                <w:szCs w:val="16"/>
              </w:rPr>
              <w:t>1</w:t>
            </w:r>
          </w:p>
        </w:tc>
        <w:tc>
          <w:tcPr>
            <w:tcW w:w="2836" w:type="pct"/>
            <w:tcBorders>
              <w:top w:val="nil"/>
              <w:left w:val="single" w:sz="4" w:space="0" w:color="auto"/>
              <w:bottom w:val="single" w:sz="4" w:space="0" w:color="auto"/>
              <w:right w:val="single" w:sz="4" w:space="0" w:color="auto"/>
            </w:tcBorders>
            <w:vAlign w:val="center"/>
            <w:hideMark/>
          </w:tcPr>
          <w:p w14:paraId="59714AC6" w14:textId="77777777" w:rsidR="006A2F53" w:rsidRPr="006A2F53" w:rsidRDefault="006A2F53" w:rsidP="006A2F53">
            <w:pPr>
              <w:ind w:firstLine="0"/>
              <w:contextualSpacing/>
              <w:jc w:val="left"/>
              <w:rPr>
                <w:sz w:val="16"/>
                <w:szCs w:val="16"/>
              </w:rPr>
            </w:pPr>
            <w:r w:rsidRPr="006A2F53">
              <w:rPr>
                <w:sz w:val="16"/>
                <w:szCs w:val="16"/>
              </w:rPr>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tc>
        <w:tc>
          <w:tcPr>
            <w:tcW w:w="1070" w:type="pct"/>
            <w:vMerge w:val="restart"/>
            <w:tcBorders>
              <w:top w:val="nil"/>
              <w:left w:val="single" w:sz="4" w:space="0" w:color="auto"/>
              <w:bottom w:val="single" w:sz="4" w:space="0" w:color="auto"/>
              <w:right w:val="single" w:sz="4" w:space="0" w:color="auto"/>
            </w:tcBorders>
            <w:vAlign w:val="center"/>
            <w:hideMark/>
          </w:tcPr>
          <w:p w14:paraId="6A4E861D" w14:textId="77777777" w:rsidR="006A2F53" w:rsidRPr="006A2F53" w:rsidRDefault="006A2F53" w:rsidP="006A2F53">
            <w:pPr>
              <w:ind w:firstLine="0"/>
              <w:contextualSpacing/>
              <w:jc w:val="center"/>
              <w:rPr>
                <w:color w:val="000000"/>
                <w:sz w:val="16"/>
                <w:szCs w:val="16"/>
              </w:rPr>
            </w:pPr>
            <w:r w:rsidRPr="006A2F53">
              <w:rPr>
                <w:color w:val="000000"/>
                <w:sz w:val="16"/>
                <w:szCs w:val="16"/>
              </w:rPr>
              <w:t>Постановление № 74 от 25.09.2007 года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c>
          <w:tcPr>
            <w:tcW w:w="853" w:type="pct"/>
            <w:tcBorders>
              <w:top w:val="nil"/>
              <w:left w:val="nil"/>
              <w:bottom w:val="single" w:sz="4" w:space="0" w:color="auto"/>
              <w:right w:val="single" w:sz="4" w:space="0" w:color="auto"/>
            </w:tcBorders>
            <w:vAlign w:val="center"/>
            <w:hideMark/>
          </w:tcPr>
          <w:p w14:paraId="617BEDDC" w14:textId="77777777" w:rsidR="006A2F53" w:rsidRPr="006A2F53" w:rsidRDefault="006A2F53" w:rsidP="006A2F53">
            <w:pPr>
              <w:ind w:firstLine="0"/>
              <w:contextualSpacing/>
              <w:jc w:val="center"/>
              <w:rPr>
                <w:sz w:val="16"/>
                <w:szCs w:val="16"/>
              </w:rPr>
            </w:pPr>
            <w:r w:rsidRPr="006A2F53">
              <w:rPr>
                <w:sz w:val="16"/>
                <w:szCs w:val="16"/>
              </w:rPr>
              <w:t>5</w:t>
            </w:r>
          </w:p>
        </w:tc>
      </w:tr>
      <w:tr w:rsidR="006A2F53" w:rsidRPr="006A2F53" w14:paraId="73B10D92" w14:textId="77777777" w:rsidTr="00C63B4F">
        <w:trPr>
          <w:trHeight w:val="113"/>
          <w:jc w:val="center"/>
        </w:trPr>
        <w:tc>
          <w:tcPr>
            <w:tcW w:w="241" w:type="pct"/>
            <w:tcBorders>
              <w:top w:val="nil"/>
              <w:left w:val="single" w:sz="4" w:space="0" w:color="auto"/>
              <w:bottom w:val="single" w:sz="4" w:space="0" w:color="auto"/>
              <w:right w:val="nil"/>
            </w:tcBorders>
            <w:vAlign w:val="center"/>
            <w:hideMark/>
          </w:tcPr>
          <w:p w14:paraId="25E10C92" w14:textId="77777777" w:rsidR="006A2F53" w:rsidRPr="006A2F53" w:rsidRDefault="006A2F53" w:rsidP="006A2F53">
            <w:pPr>
              <w:ind w:firstLine="0"/>
              <w:contextualSpacing/>
              <w:jc w:val="right"/>
              <w:rPr>
                <w:sz w:val="16"/>
                <w:szCs w:val="16"/>
              </w:rPr>
            </w:pPr>
            <w:r w:rsidRPr="006A2F53">
              <w:rPr>
                <w:sz w:val="16"/>
                <w:szCs w:val="16"/>
              </w:rPr>
              <w:t>2</w:t>
            </w:r>
          </w:p>
        </w:tc>
        <w:tc>
          <w:tcPr>
            <w:tcW w:w="2836" w:type="pct"/>
            <w:tcBorders>
              <w:top w:val="nil"/>
              <w:left w:val="single" w:sz="4" w:space="0" w:color="auto"/>
              <w:bottom w:val="single" w:sz="4" w:space="0" w:color="auto"/>
              <w:right w:val="single" w:sz="4" w:space="0" w:color="auto"/>
            </w:tcBorders>
            <w:vAlign w:val="center"/>
            <w:hideMark/>
          </w:tcPr>
          <w:p w14:paraId="45AC01F9" w14:textId="77777777" w:rsidR="006A2F53" w:rsidRPr="006A2F53" w:rsidRDefault="006A2F53" w:rsidP="006A2F53">
            <w:pPr>
              <w:ind w:firstLine="0"/>
              <w:contextualSpacing/>
              <w:jc w:val="left"/>
              <w:rPr>
                <w:sz w:val="16"/>
                <w:szCs w:val="16"/>
              </w:rPr>
            </w:pPr>
            <w:r w:rsidRPr="006A2F53">
              <w:rPr>
                <w:sz w:val="16"/>
                <w:szCs w:val="16"/>
              </w:rPr>
              <w:t>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tc>
        <w:tc>
          <w:tcPr>
            <w:tcW w:w="1070" w:type="pct"/>
            <w:vMerge/>
            <w:tcBorders>
              <w:top w:val="nil"/>
              <w:left w:val="single" w:sz="4" w:space="0" w:color="auto"/>
              <w:bottom w:val="single" w:sz="4" w:space="0" w:color="auto"/>
              <w:right w:val="single" w:sz="4" w:space="0" w:color="auto"/>
            </w:tcBorders>
            <w:vAlign w:val="center"/>
            <w:hideMark/>
          </w:tcPr>
          <w:p w14:paraId="72D48B7D" w14:textId="77777777" w:rsidR="006A2F53" w:rsidRPr="006A2F53" w:rsidRDefault="006A2F53" w:rsidP="006A2F53">
            <w:pPr>
              <w:ind w:firstLine="0"/>
              <w:contextualSpacing/>
              <w:jc w:val="left"/>
              <w:rPr>
                <w:color w:val="000000"/>
                <w:sz w:val="16"/>
                <w:szCs w:val="16"/>
              </w:rPr>
            </w:pPr>
          </w:p>
        </w:tc>
        <w:tc>
          <w:tcPr>
            <w:tcW w:w="853" w:type="pct"/>
            <w:tcBorders>
              <w:top w:val="nil"/>
              <w:left w:val="nil"/>
              <w:bottom w:val="single" w:sz="4" w:space="0" w:color="auto"/>
              <w:right w:val="single" w:sz="4" w:space="0" w:color="auto"/>
            </w:tcBorders>
            <w:vAlign w:val="center"/>
            <w:hideMark/>
          </w:tcPr>
          <w:p w14:paraId="5EF8390A" w14:textId="77777777" w:rsidR="006A2F53" w:rsidRPr="006A2F53" w:rsidRDefault="006A2F53" w:rsidP="006A2F53">
            <w:pPr>
              <w:ind w:firstLine="0"/>
              <w:contextualSpacing/>
              <w:jc w:val="center"/>
              <w:rPr>
                <w:sz w:val="16"/>
                <w:szCs w:val="16"/>
              </w:rPr>
            </w:pPr>
            <w:r w:rsidRPr="006A2F53">
              <w:rPr>
                <w:sz w:val="16"/>
                <w:szCs w:val="16"/>
              </w:rPr>
              <w:t>4</w:t>
            </w:r>
          </w:p>
        </w:tc>
      </w:tr>
    </w:tbl>
    <w:p w14:paraId="6A628B2E" w14:textId="393A94B2" w:rsidR="006A2F53" w:rsidRPr="006A2F53" w:rsidRDefault="006A2F53" w:rsidP="006A2F53">
      <w:pPr>
        <w:suppressAutoHyphens/>
        <w:autoSpaceDN w:val="0"/>
        <w:spacing w:after="160" w:line="244" w:lineRule="auto"/>
        <w:ind w:firstLine="0"/>
        <w:textAlignment w:val="baseline"/>
        <w:rPr>
          <w:iCs/>
          <w:kern w:val="3"/>
          <w:sz w:val="18"/>
          <w:lang w:eastAsia="en-US"/>
        </w:rPr>
      </w:pPr>
      <w:r w:rsidRPr="006A2F53">
        <w:rPr>
          <w:iCs/>
          <w:kern w:val="3"/>
          <w:sz w:val="18"/>
          <w:lang w:eastAsia="en-US"/>
        </w:rPr>
        <w:t>Источник информации:</w:t>
      </w:r>
      <w:r w:rsidRPr="006A2F53">
        <w:rPr>
          <w:rFonts w:ascii="Calibri" w:eastAsia="Calibri" w:hAnsi="Calibri"/>
          <w:iCs/>
          <w:sz w:val="18"/>
          <w:lang w:eastAsia="en-US"/>
        </w:rPr>
        <w:t xml:space="preserve"> </w:t>
      </w:r>
      <w:r w:rsidRPr="006A2F53">
        <w:rPr>
          <w:iCs/>
          <w:kern w:val="3"/>
          <w:sz w:val="18"/>
          <w:lang w:eastAsia="en-US"/>
        </w:rPr>
        <w:t>анализ нормативно-правовых актов,</w:t>
      </w:r>
      <w:r>
        <w:rPr>
          <w:iCs/>
          <w:kern w:val="3"/>
          <w:sz w:val="18"/>
          <w:lang w:eastAsia="en-US"/>
        </w:rPr>
        <w:t xml:space="preserve"> </w:t>
      </w:r>
      <w:r w:rsidRPr="006A2F53">
        <w:rPr>
          <w:iCs/>
          <w:kern w:val="3"/>
          <w:sz w:val="18"/>
          <w:lang w:eastAsia="en-US"/>
        </w:rPr>
        <w:t>регулирующих порядок функционирования охранной зоны, расчеты Исполнителя</w:t>
      </w:r>
    </w:p>
    <w:p w14:paraId="61824857" w14:textId="77777777" w:rsidR="006A2F53" w:rsidRPr="006A2F53" w:rsidRDefault="006A2F53" w:rsidP="006A2F53">
      <w:pPr>
        <w:suppressAutoHyphens/>
        <w:autoSpaceDN w:val="0"/>
        <w:textAlignment w:val="baseline"/>
        <w:rPr>
          <w:rFonts w:eastAsia="Calibri"/>
          <w:lang w:eastAsia="en-US"/>
        </w:rPr>
      </w:pPr>
      <w:r w:rsidRPr="006A2F53">
        <w:rPr>
          <w:rFonts w:eastAsia="Calibri"/>
          <w:lang w:eastAsia="en-US"/>
        </w:rPr>
        <w:t>На основании бальной оценки вероятности возникновения работ при использовании участка, когда землепользователь столкнется с запретом, можно рассчитать величину коэффициента, учитывающего степень ограничения прав собственника.</w:t>
      </w:r>
    </w:p>
    <w:p w14:paraId="5E1E0945" w14:textId="65F431A7" w:rsidR="006A2F53" w:rsidRPr="006A2F53" w:rsidRDefault="006A2F53" w:rsidP="006A2F53">
      <w:pPr>
        <w:suppressAutoHyphens/>
        <w:autoSpaceDN w:val="0"/>
        <w:spacing w:before="120"/>
        <w:ind w:firstLine="0"/>
        <w:textAlignment w:val="baseline"/>
      </w:pPr>
      <w:bookmarkStart w:id="607" w:name="_Toc230964106"/>
      <w:bookmarkStart w:id="608" w:name="_Toc235089131"/>
      <w:r w:rsidRPr="006A2F53">
        <w:t xml:space="preserve">Таблица </w:t>
      </w:r>
      <w:r w:rsidRPr="006A2F53">
        <w:rPr>
          <w:noProof/>
        </w:rPr>
        <w:fldChar w:fldCharType="begin"/>
      </w:r>
      <w:r w:rsidRPr="006A2F53">
        <w:rPr>
          <w:noProof/>
        </w:rPr>
        <w:instrText xml:space="preserve"> SEQ Таблица \* ARABIC </w:instrText>
      </w:r>
      <w:r w:rsidRPr="006A2F53">
        <w:rPr>
          <w:noProof/>
        </w:rPr>
        <w:fldChar w:fldCharType="separate"/>
      </w:r>
      <w:r w:rsidR="004B09DA">
        <w:rPr>
          <w:noProof/>
        </w:rPr>
        <w:t>152</w:t>
      </w:r>
      <w:r w:rsidRPr="006A2F53">
        <w:rPr>
          <w:noProof/>
        </w:rPr>
        <w:fldChar w:fldCharType="end"/>
      </w:r>
      <w:r w:rsidRPr="006A2F53">
        <w:t xml:space="preserve"> – Расчет коэффициента на наличие ограничений, накладываемых охранной зоной</w:t>
      </w:r>
      <w:bookmarkEnd w:id="607"/>
      <w:bookmarkEnd w:id="608"/>
    </w:p>
    <w:tbl>
      <w:tblPr>
        <w:tblW w:w="5000" w:type="pct"/>
        <w:tblLook w:val="04A0" w:firstRow="1" w:lastRow="0" w:firstColumn="1" w:lastColumn="0" w:noHBand="0" w:noVBand="1"/>
      </w:tblPr>
      <w:tblGrid>
        <w:gridCol w:w="736"/>
        <w:gridCol w:w="6776"/>
        <w:gridCol w:w="2684"/>
      </w:tblGrid>
      <w:tr w:rsidR="006A2F53" w:rsidRPr="006A2F53" w14:paraId="247E1F12" w14:textId="77777777" w:rsidTr="00BC40F1">
        <w:trPr>
          <w:trHeight w:val="20"/>
          <w:tblHeader/>
        </w:trPr>
        <w:tc>
          <w:tcPr>
            <w:tcW w:w="361" w:type="pct"/>
            <w:tcBorders>
              <w:top w:val="single" w:sz="4" w:space="0" w:color="auto"/>
              <w:left w:val="single" w:sz="4" w:space="0" w:color="auto"/>
              <w:bottom w:val="single" w:sz="4" w:space="0" w:color="auto"/>
              <w:right w:val="single" w:sz="4" w:space="0" w:color="auto"/>
            </w:tcBorders>
            <w:vAlign w:val="center"/>
            <w:hideMark/>
          </w:tcPr>
          <w:p w14:paraId="415689D6" w14:textId="77777777" w:rsidR="006A2F53" w:rsidRPr="006A2F53" w:rsidRDefault="006A2F53" w:rsidP="006A2F53">
            <w:pPr>
              <w:ind w:firstLine="0"/>
              <w:jc w:val="center"/>
              <w:rPr>
                <w:color w:val="000000"/>
                <w:sz w:val="18"/>
                <w:szCs w:val="18"/>
              </w:rPr>
            </w:pPr>
            <w:r w:rsidRPr="006A2F53">
              <w:rPr>
                <w:color w:val="000000"/>
                <w:sz w:val="18"/>
                <w:szCs w:val="18"/>
              </w:rPr>
              <w:t>№ п/п</w:t>
            </w:r>
          </w:p>
        </w:tc>
        <w:tc>
          <w:tcPr>
            <w:tcW w:w="3323" w:type="pct"/>
            <w:tcBorders>
              <w:top w:val="single" w:sz="4" w:space="0" w:color="auto"/>
              <w:left w:val="nil"/>
              <w:bottom w:val="single" w:sz="4" w:space="0" w:color="auto"/>
              <w:right w:val="single" w:sz="4" w:space="0" w:color="auto"/>
            </w:tcBorders>
            <w:vAlign w:val="center"/>
            <w:hideMark/>
          </w:tcPr>
          <w:p w14:paraId="2FF2B48E" w14:textId="77777777" w:rsidR="006A2F53" w:rsidRPr="006A2F53" w:rsidRDefault="006A2F53" w:rsidP="006A2F53">
            <w:pPr>
              <w:ind w:firstLine="0"/>
              <w:jc w:val="center"/>
              <w:rPr>
                <w:color w:val="000000"/>
                <w:sz w:val="18"/>
                <w:szCs w:val="18"/>
              </w:rPr>
            </w:pPr>
            <w:r w:rsidRPr="006A2F53">
              <w:rPr>
                <w:color w:val="000000"/>
                <w:sz w:val="18"/>
                <w:szCs w:val="18"/>
              </w:rPr>
              <w:t>Характер ограничения</w:t>
            </w:r>
          </w:p>
        </w:tc>
        <w:tc>
          <w:tcPr>
            <w:tcW w:w="1316" w:type="pct"/>
            <w:tcBorders>
              <w:top w:val="single" w:sz="4" w:space="0" w:color="auto"/>
              <w:left w:val="nil"/>
              <w:bottom w:val="single" w:sz="4" w:space="0" w:color="auto"/>
              <w:right w:val="single" w:sz="4" w:space="0" w:color="auto"/>
            </w:tcBorders>
            <w:vAlign w:val="center"/>
            <w:hideMark/>
          </w:tcPr>
          <w:p w14:paraId="0D056EF3" w14:textId="77777777" w:rsidR="006A2F53" w:rsidRPr="006A2F53" w:rsidRDefault="006A2F53" w:rsidP="006A2F53">
            <w:pPr>
              <w:ind w:firstLine="0"/>
              <w:jc w:val="center"/>
              <w:rPr>
                <w:color w:val="000000"/>
                <w:sz w:val="18"/>
                <w:szCs w:val="18"/>
              </w:rPr>
            </w:pPr>
            <w:r w:rsidRPr="006A2F53">
              <w:rPr>
                <w:color w:val="000000"/>
                <w:sz w:val="18"/>
                <w:szCs w:val="18"/>
              </w:rPr>
              <w:t>Значение коэффициента, учитывающего степень ограничения прав собственника</w:t>
            </w:r>
          </w:p>
        </w:tc>
      </w:tr>
      <w:tr w:rsidR="006A2F53" w:rsidRPr="006A2F53" w14:paraId="7EB41EFB"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57AB143" w14:textId="77777777" w:rsidR="006A2F53" w:rsidRPr="006A2F53" w:rsidRDefault="006A2F53" w:rsidP="006A2F53">
            <w:pPr>
              <w:ind w:firstLine="0"/>
              <w:jc w:val="left"/>
              <w:rPr>
                <w:color w:val="000000"/>
                <w:sz w:val="18"/>
                <w:szCs w:val="18"/>
              </w:rPr>
            </w:pPr>
            <w:r w:rsidRPr="006A2F53">
              <w:rPr>
                <w:color w:val="000000"/>
                <w:sz w:val="18"/>
                <w:szCs w:val="18"/>
              </w:rPr>
              <w:t>1</w:t>
            </w:r>
          </w:p>
        </w:tc>
        <w:tc>
          <w:tcPr>
            <w:tcW w:w="3323" w:type="pct"/>
            <w:tcBorders>
              <w:top w:val="nil"/>
              <w:left w:val="nil"/>
              <w:bottom w:val="single" w:sz="4" w:space="0" w:color="auto"/>
              <w:right w:val="single" w:sz="4" w:space="0" w:color="auto"/>
            </w:tcBorders>
            <w:vAlign w:val="bottom"/>
            <w:hideMark/>
          </w:tcPr>
          <w:p w14:paraId="1EEF01E7" w14:textId="77777777" w:rsidR="006A2F53" w:rsidRPr="006A2F53" w:rsidRDefault="006A2F53" w:rsidP="006A2F53">
            <w:pPr>
              <w:ind w:firstLine="0"/>
              <w:jc w:val="left"/>
              <w:rPr>
                <w:color w:val="000000"/>
                <w:sz w:val="18"/>
                <w:szCs w:val="18"/>
              </w:rPr>
            </w:pPr>
            <w:r w:rsidRPr="006A2F53">
              <w:rPr>
                <w:color w:val="000000"/>
                <w:sz w:val="18"/>
                <w:szCs w:val="18"/>
              </w:rPr>
              <w:t>Водоохранная зона</w:t>
            </w:r>
          </w:p>
        </w:tc>
        <w:tc>
          <w:tcPr>
            <w:tcW w:w="1316" w:type="pct"/>
            <w:tcBorders>
              <w:top w:val="nil"/>
              <w:left w:val="nil"/>
              <w:bottom w:val="single" w:sz="4" w:space="0" w:color="auto"/>
              <w:right w:val="single" w:sz="4" w:space="0" w:color="auto"/>
            </w:tcBorders>
            <w:vAlign w:val="bottom"/>
            <w:hideMark/>
          </w:tcPr>
          <w:p w14:paraId="5228B4FD" w14:textId="77777777" w:rsidR="006A2F53" w:rsidRPr="006A2F53" w:rsidRDefault="006A2F53" w:rsidP="006A2F53">
            <w:pPr>
              <w:ind w:firstLine="0"/>
              <w:jc w:val="center"/>
              <w:rPr>
                <w:color w:val="000000"/>
                <w:sz w:val="18"/>
                <w:szCs w:val="18"/>
              </w:rPr>
            </w:pPr>
            <w:r w:rsidRPr="006A2F53">
              <w:rPr>
                <w:color w:val="000000"/>
                <w:sz w:val="18"/>
                <w:szCs w:val="18"/>
              </w:rPr>
              <w:t>0,28</w:t>
            </w:r>
          </w:p>
        </w:tc>
      </w:tr>
      <w:tr w:rsidR="006A2F53" w:rsidRPr="006A2F53" w14:paraId="4C2AFE2A"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F15718D"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54B21D7D"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50223A7F" w14:textId="77777777" w:rsidR="006A2F53" w:rsidRPr="006A2F53" w:rsidRDefault="006A2F53" w:rsidP="006A2F53">
            <w:pPr>
              <w:ind w:firstLine="0"/>
              <w:jc w:val="center"/>
              <w:rPr>
                <w:color w:val="000000"/>
                <w:sz w:val="18"/>
                <w:szCs w:val="18"/>
              </w:rPr>
            </w:pPr>
            <w:r w:rsidRPr="006A2F53">
              <w:rPr>
                <w:color w:val="000000"/>
                <w:sz w:val="18"/>
                <w:szCs w:val="18"/>
              </w:rPr>
              <w:t>17</w:t>
            </w:r>
          </w:p>
        </w:tc>
      </w:tr>
      <w:tr w:rsidR="006A2F53" w:rsidRPr="006A2F53" w14:paraId="09417DFD"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28657DE8"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589BEF4B"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7137EB0E"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1F79895C"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308AF6CD"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5E2AF089"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305A9E59" w14:textId="77777777" w:rsidR="006A2F53" w:rsidRPr="006A2F53" w:rsidRDefault="006A2F53" w:rsidP="006A2F53">
            <w:pPr>
              <w:ind w:firstLine="0"/>
              <w:jc w:val="center"/>
              <w:rPr>
                <w:color w:val="000000"/>
                <w:sz w:val="18"/>
                <w:szCs w:val="18"/>
              </w:rPr>
            </w:pPr>
            <w:r w:rsidRPr="006A2F53">
              <w:rPr>
                <w:color w:val="000000"/>
                <w:sz w:val="18"/>
                <w:szCs w:val="18"/>
              </w:rPr>
              <w:t>60</w:t>
            </w:r>
          </w:p>
        </w:tc>
      </w:tr>
      <w:tr w:rsidR="006A2F53" w:rsidRPr="006A2F53" w14:paraId="4C13C085"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4975DC6"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0DF5361F"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1329F7CA"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1375D6AC"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2CCD9ABD"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66B61821"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72C89129"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2700359E"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2AB932DE" w14:textId="77777777" w:rsidR="006A2F53" w:rsidRPr="006A2F53" w:rsidRDefault="006A2F53" w:rsidP="006A2F53">
            <w:pPr>
              <w:ind w:firstLine="0"/>
              <w:jc w:val="left"/>
              <w:rPr>
                <w:color w:val="000000"/>
                <w:sz w:val="18"/>
                <w:szCs w:val="18"/>
              </w:rPr>
            </w:pPr>
            <w:r w:rsidRPr="006A2F53">
              <w:rPr>
                <w:color w:val="000000"/>
                <w:sz w:val="18"/>
                <w:szCs w:val="18"/>
              </w:rPr>
              <w:t>2</w:t>
            </w:r>
          </w:p>
        </w:tc>
        <w:tc>
          <w:tcPr>
            <w:tcW w:w="3323" w:type="pct"/>
            <w:tcBorders>
              <w:top w:val="nil"/>
              <w:left w:val="nil"/>
              <w:bottom w:val="single" w:sz="4" w:space="0" w:color="auto"/>
              <w:right w:val="single" w:sz="4" w:space="0" w:color="auto"/>
            </w:tcBorders>
            <w:vAlign w:val="bottom"/>
            <w:hideMark/>
          </w:tcPr>
          <w:p w14:paraId="1DE132D6" w14:textId="77777777" w:rsidR="006A2F53" w:rsidRPr="006A2F53" w:rsidRDefault="006A2F53" w:rsidP="006A2F53">
            <w:pPr>
              <w:ind w:firstLine="0"/>
              <w:jc w:val="left"/>
              <w:rPr>
                <w:color w:val="000000"/>
                <w:sz w:val="18"/>
                <w:szCs w:val="18"/>
              </w:rPr>
            </w:pPr>
            <w:r w:rsidRPr="006A2F53">
              <w:rPr>
                <w:color w:val="000000"/>
                <w:sz w:val="18"/>
                <w:szCs w:val="18"/>
              </w:rPr>
              <w:t>Прибрежная защитная полоса</w:t>
            </w:r>
          </w:p>
        </w:tc>
        <w:tc>
          <w:tcPr>
            <w:tcW w:w="1316" w:type="pct"/>
            <w:tcBorders>
              <w:top w:val="nil"/>
              <w:left w:val="nil"/>
              <w:bottom w:val="single" w:sz="4" w:space="0" w:color="auto"/>
              <w:right w:val="single" w:sz="4" w:space="0" w:color="auto"/>
            </w:tcBorders>
            <w:vAlign w:val="bottom"/>
            <w:hideMark/>
          </w:tcPr>
          <w:p w14:paraId="6367FA75" w14:textId="77777777" w:rsidR="006A2F53" w:rsidRPr="006A2F53" w:rsidRDefault="006A2F53" w:rsidP="006A2F53">
            <w:pPr>
              <w:ind w:firstLine="0"/>
              <w:jc w:val="center"/>
              <w:rPr>
                <w:color w:val="000000"/>
                <w:sz w:val="18"/>
                <w:szCs w:val="18"/>
              </w:rPr>
            </w:pPr>
            <w:r w:rsidRPr="006A2F53">
              <w:rPr>
                <w:color w:val="000000"/>
                <w:sz w:val="18"/>
                <w:szCs w:val="18"/>
              </w:rPr>
              <w:t>0,30</w:t>
            </w:r>
          </w:p>
        </w:tc>
      </w:tr>
      <w:tr w:rsidR="006A2F53" w:rsidRPr="006A2F53" w14:paraId="743CBFD0"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4E15C371"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33F7A61C"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3EAC54C4" w14:textId="77777777" w:rsidR="006A2F53" w:rsidRPr="006A2F53" w:rsidRDefault="006A2F53" w:rsidP="006A2F53">
            <w:pPr>
              <w:ind w:firstLine="0"/>
              <w:jc w:val="center"/>
              <w:rPr>
                <w:color w:val="000000"/>
                <w:sz w:val="18"/>
                <w:szCs w:val="18"/>
              </w:rPr>
            </w:pPr>
            <w:r w:rsidRPr="006A2F53">
              <w:rPr>
                <w:color w:val="000000"/>
                <w:sz w:val="18"/>
                <w:szCs w:val="18"/>
              </w:rPr>
              <w:t>24</w:t>
            </w:r>
          </w:p>
        </w:tc>
      </w:tr>
      <w:tr w:rsidR="006A2F53" w:rsidRPr="006A2F53" w14:paraId="085F9C3A"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9977BE2"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2378678B"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5D28FC30"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5613E704"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6F907EE"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2AB20B68"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0B6C555F" w14:textId="77777777" w:rsidR="006A2F53" w:rsidRPr="006A2F53" w:rsidRDefault="006A2F53" w:rsidP="006A2F53">
            <w:pPr>
              <w:ind w:firstLine="0"/>
              <w:jc w:val="center"/>
              <w:rPr>
                <w:color w:val="000000"/>
                <w:sz w:val="18"/>
                <w:szCs w:val="18"/>
              </w:rPr>
            </w:pPr>
            <w:r w:rsidRPr="006A2F53">
              <w:rPr>
                <w:color w:val="000000"/>
                <w:sz w:val="18"/>
                <w:szCs w:val="18"/>
              </w:rPr>
              <w:t>80</w:t>
            </w:r>
          </w:p>
        </w:tc>
      </w:tr>
      <w:tr w:rsidR="006A2F53" w:rsidRPr="006A2F53" w14:paraId="526F0EBC"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492658F"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0F4F0860"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66011427"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0E7B941A"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099511B9"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36D5AE5D"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3E8EFC8D"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11D7651E"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35ED6BFC" w14:textId="77777777" w:rsidR="006A2F53" w:rsidRPr="006A2F53" w:rsidRDefault="006A2F53" w:rsidP="006A2F53">
            <w:pPr>
              <w:ind w:firstLine="0"/>
              <w:jc w:val="left"/>
              <w:rPr>
                <w:color w:val="000000"/>
                <w:sz w:val="18"/>
                <w:szCs w:val="18"/>
              </w:rPr>
            </w:pPr>
            <w:r w:rsidRPr="006A2F53">
              <w:rPr>
                <w:color w:val="000000"/>
                <w:sz w:val="18"/>
                <w:szCs w:val="18"/>
              </w:rPr>
              <w:t>3</w:t>
            </w:r>
          </w:p>
        </w:tc>
        <w:tc>
          <w:tcPr>
            <w:tcW w:w="3323" w:type="pct"/>
            <w:tcBorders>
              <w:top w:val="nil"/>
              <w:left w:val="nil"/>
              <w:bottom w:val="single" w:sz="4" w:space="0" w:color="auto"/>
              <w:right w:val="single" w:sz="4" w:space="0" w:color="auto"/>
            </w:tcBorders>
            <w:hideMark/>
          </w:tcPr>
          <w:p w14:paraId="70546169" w14:textId="77777777" w:rsidR="006A2F53" w:rsidRPr="006A2F53" w:rsidRDefault="006A2F53" w:rsidP="006A2F53">
            <w:pPr>
              <w:ind w:firstLine="0"/>
              <w:jc w:val="left"/>
              <w:rPr>
                <w:color w:val="000000"/>
                <w:sz w:val="18"/>
                <w:szCs w:val="18"/>
              </w:rPr>
            </w:pPr>
            <w:r w:rsidRPr="006A2F53">
              <w:rPr>
                <w:color w:val="000000"/>
                <w:sz w:val="18"/>
                <w:szCs w:val="18"/>
              </w:rPr>
              <w:t>Запретная зона при военном складе / Запретный район при военном складе</w:t>
            </w:r>
          </w:p>
        </w:tc>
        <w:tc>
          <w:tcPr>
            <w:tcW w:w="1316" w:type="pct"/>
            <w:tcBorders>
              <w:top w:val="nil"/>
              <w:left w:val="nil"/>
              <w:bottom w:val="single" w:sz="4" w:space="0" w:color="auto"/>
              <w:right w:val="single" w:sz="4" w:space="0" w:color="auto"/>
            </w:tcBorders>
            <w:vAlign w:val="bottom"/>
            <w:hideMark/>
          </w:tcPr>
          <w:p w14:paraId="7029E231" w14:textId="77777777" w:rsidR="006A2F53" w:rsidRPr="006A2F53" w:rsidRDefault="006A2F53" w:rsidP="006A2F53">
            <w:pPr>
              <w:ind w:firstLine="0"/>
              <w:jc w:val="center"/>
              <w:rPr>
                <w:color w:val="000000"/>
                <w:sz w:val="18"/>
                <w:szCs w:val="18"/>
              </w:rPr>
            </w:pPr>
            <w:r w:rsidRPr="006A2F53">
              <w:rPr>
                <w:color w:val="000000"/>
                <w:sz w:val="18"/>
                <w:szCs w:val="18"/>
              </w:rPr>
              <w:t>0,47</w:t>
            </w:r>
          </w:p>
        </w:tc>
      </w:tr>
      <w:tr w:rsidR="006A2F53" w:rsidRPr="006A2F53" w14:paraId="47F26540"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0F4EF85B"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639A8755"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3A46C4A3" w14:textId="77777777" w:rsidR="006A2F53" w:rsidRPr="006A2F53" w:rsidRDefault="006A2F53" w:rsidP="006A2F53">
            <w:pPr>
              <w:ind w:firstLine="0"/>
              <w:jc w:val="center"/>
              <w:rPr>
                <w:color w:val="000000"/>
                <w:sz w:val="18"/>
                <w:szCs w:val="18"/>
              </w:rPr>
            </w:pPr>
            <w:r w:rsidRPr="006A2F53">
              <w:rPr>
                <w:color w:val="000000"/>
                <w:sz w:val="18"/>
                <w:szCs w:val="18"/>
              </w:rPr>
              <w:t>14</w:t>
            </w:r>
          </w:p>
        </w:tc>
      </w:tr>
      <w:tr w:rsidR="006A2F53" w:rsidRPr="006A2F53" w14:paraId="1CB896C1"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39231F64"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137822B0"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02D767DF"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4C169D5D"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707C1B31"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642C16AB"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0A6E7F4F" w14:textId="77777777" w:rsidR="006A2F53" w:rsidRPr="006A2F53" w:rsidRDefault="006A2F53" w:rsidP="006A2F53">
            <w:pPr>
              <w:ind w:firstLine="0"/>
              <w:jc w:val="center"/>
              <w:rPr>
                <w:color w:val="000000"/>
                <w:sz w:val="18"/>
                <w:szCs w:val="18"/>
              </w:rPr>
            </w:pPr>
            <w:r w:rsidRPr="006A2F53">
              <w:rPr>
                <w:color w:val="000000"/>
                <w:sz w:val="18"/>
                <w:szCs w:val="18"/>
              </w:rPr>
              <w:t>30</w:t>
            </w:r>
          </w:p>
        </w:tc>
      </w:tr>
      <w:tr w:rsidR="006A2F53" w:rsidRPr="006A2F53" w14:paraId="5C134894"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A9FE44F"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03067748"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2A1AAAB2"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72064C93"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6AD44568"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6C779958"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4342BAD5"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5A6474E3"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76B4A360" w14:textId="77777777" w:rsidR="006A2F53" w:rsidRPr="006A2F53" w:rsidRDefault="006A2F53" w:rsidP="006A2F53">
            <w:pPr>
              <w:ind w:firstLine="0"/>
              <w:jc w:val="left"/>
              <w:rPr>
                <w:color w:val="000000"/>
                <w:sz w:val="18"/>
                <w:szCs w:val="18"/>
              </w:rPr>
            </w:pPr>
            <w:r w:rsidRPr="006A2F53">
              <w:rPr>
                <w:color w:val="000000"/>
                <w:sz w:val="18"/>
                <w:szCs w:val="18"/>
              </w:rPr>
              <w:t>4</w:t>
            </w:r>
          </w:p>
        </w:tc>
        <w:tc>
          <w:tcPr>
            <w:tcW w:w="3323" w:type="pct"/>
            <w:tcBorders>
              <w:top w:val="nil"/>
              <w:left w:val="nil"/>
              <w:bottom w:val="single" w:sz="4" w:space="0" w:color="auto"/>
              <w:right w:val="single" w:sz="4" w:space="0" w:color="auto"/>
            </w:tcBorders>
            <w:hideMark/>
          </w:tcPr>
          <w:p w14:paraId="0AECA35F" w14:textId="77777777" w:rsidR="006A2F53" w:rsidRPr="006A2F53" w:rsidRDefault="006A2F53" w:rsidP="006A2F53">
            <w:pPr>
              <w:ind w:firstLine="0"/>
              <w:jc w:val="left"/>
              <w:rPr>
                <w:color w:val="000000"/>
                <w:sz w:val="18"/>
                <w:szCs w:val="18"/>
              </w:rPr>
            </w:pPr>
            <w:r w:rsidRPr="006A2F53">
              <w:rPr>
                <w:color w:val="000000"/>
                <w:sz w:val="18"/>
                <w:szCs w:val="18"/>
              </w:rPr>
              <w:t>Зона охраны объекта культурного наследия</w:t>
            </w:r>
          </w:p>
        </w:tc>
        <w:tc>
          <w:tcPr>
            <w:tcW w:w="1316" w:type="pct"/>
            <w:tcBorders>
              <w:top w:val="nil"/>
              <w:left w:val="nil"/>
              <w:bottom w:val="single" w:sz="4" w:space="0" w:color="auto"/>
              <w:right w:val="single" w:sz="4" w:space="0" w:color="auto"/>
            </w:tcBorders>
            <w:vAlign w:val="bottom"/>
            <w:hideMark/>
          </w:tcPr>
          <w:p w14:paraId="334432FA" w14:textId="77777777" w:rsidR="006A2F53" w:rsidRPr="006A2F53" w:rsidRDefault="006A2F53" w:rsidP="006A2F53">
            <w:pPr>
              <w:ind w:firstLine="0"/>
              <w:jc w:val="center"/>
              <w:rPr>
                <w:color w:val="000000"/>
                <w:sz w:val="18"/>
                <w:szCs w:val="18"/>
              </w:rPr>
            </w:pPr>
            <w:r w:rsidRPr="006A2F53">
              <w:rPr>
                <w:color w:val="000000"/>
                <w:sz w:val="18"/>
                <w:szCs w:val="18"/>
              </w:rPr>
              <w:t>0,53</w:t>
            </w:r>
          </w:p>
        </w:tc>
      </w:tr>
      <w:tr w:rsidR="006A2F53" w:rsidRPr="006A2F53" w14:paraId="5CF5AA42"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AE52106"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2330C6FC"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214E894A" w14:textId="77777777" w:rsidR="006A2F53" w:rsidRPr="006A2F53" w:rsidRDefault="006A2F53" w:rsidP="006A2F53">
            <w:pPr>
              <w:ind w:firstLine="0"/>
              <w:jc w:val="center"/>
              <w:rPr>
                <w:color w:val="000000"/>
                <w:sz w:val="18"/>
                <w:szCs w:val="18"/>
              </w:rPr>
            </w:pPr>
            <w:r w:rsidRPr="006A2F53">
              <w:rPr>
                <w:color w:val="000000"/>
                <w:sz w:val="18"/>
                <w:szCs w:val="18"/>
              </w:rPr>
              <w:t>16</w:t>
            </w:r>
          </w:p>
        </w:tc>
      </w:tr>
      <w:tr w:rsidR="006A2F53" w:rsidRPr="006A2F53" w14:paraId="568A6247"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7917FAA"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03DB86DC"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17D16131"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3AB1CEB4"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5E91097"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292E3FAF"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6E4DD358" w14:textId="77777777" w:rsidR="006A2F53" w:rsidRPr="006A2F53" w:rsidRDefault="006A2F53" w:rsidP="006A2F53">
            <w:pPr>
              <w:ind w:firstLine="0"/>
              <w:jc w:val="center"/>
              <w:rPr>
                <w:color w:val="000000"/>
                <w:sz w:val="18"/>
                <w:szCs w:val="18"/>
              </w:rPr>
            </w:pPr>
            <w:r w:rsidRPr="006A2F53">
              <w:rPr>
                <w:color w:val="000000"/>
                <w:sz w:val="18"/>
                <w:szCs w:val="18"/>
              </w:rPr>
              <w:t>30</w:t>
            </w:r>
          </w:p>
        </w:tc>
      </w:tr>
      <w:tr w:rsidR="006A2F53" w:rsidRPr="006A2F53" w14:paraId="4E313D67"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253B36B"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7016FC84"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3CE23C54"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637AF94E"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20D7EEB"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6ACAE9CA"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0577E438"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08EAA170"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7FBB11AE" w14:textId="77777777" w:rsidR="006A2F53" w:rsidRPr="006A2F53" w:rsidRDefault="006A2F53" w:rsidP="006A2F53">
            <w:pPr>
              <w:ind w:firstLine="0"/>
              <w:jc w:val="left"/>
              <w:rPr>
                <w:color w:val="000000"/>
                <w:sz w:val="18"/>
                <w:szCs w:val="18"/>
              </w:rPr>
            </w:pPr>
            <w:r w:rsidRPr="006A2F53">
              <w:rPr>
                <w:color w:val="000000"/>
                <w:sz w:val="18"/>
                <w:szCs w:val="18"/>
              </w:rPr>
              <w:t>5</w:t>
            </w:r>
          </w:p>
        </w:tc>
        <w:tc>
          <w:tcPr>
            <w:tcW w:w="3323" w:type="pct"/>
            <w:tcBorders>
              <w:top w:val="nil"/>
              <w:left w:val="nil"/>
              <w:bottom w:val="single" w:sz="4" w:space="0" w:color="auto"/>
              <w:right w:val="single" w:sz="4" w:space="0" w:color="auto"/>
            </w:tcBorders>
            <w:hideMark/>
          </w:tcPr>
          <w:p w14:paraId="46A23313" w14:textId="77777777" w:rsidR="006A2F53" w:rsidRPr="006A2F53" w:rsidRDefault="006A2F53" w:rsidP="006A2F53">
            <w:pPr>
              <w:ind w:firstLine="0"/>
              <w:jc w:val="left"/>
              <w:rPr>
                <w:color w:val="000000"/>
                <w:sz w:val="18"/>
                <w:szCs w:val="18"/>
              </w:rPr>
            </w:pPr>
            <w:r w:rsidRPr="006A2F53">
              <w:rPr>
                <w:color w:val="000000"/>
                <w:sz w:val="18"/>
                <w:szCs w:val="18"/>
              </w:rPr>
              <w:t>Зона охраняемого природного ландшафта</w:t>
            </w:r>
          </w:p>
        </w:tc>
        <w:tc>
          <w:tcPr>
            <w:tcW w:w="1316" w:type="pct"/>
            <w:tcBorders>
              <w:top w:val="nil"/>
              <w:left w:val="nil"/>
              <w:bottom w:val="single" w:sz="4" w:space="0" w:color="auto"/>
              <w:right w:val="single" w:sz="4" w:space="0" w:color="auto"/>
            </w:tcBorders>
            <w:vAlign w:val="bottom"/>
            <w:hideMark/>
          </w:tcPr>
          <w:p w14:paraId="578E4B46" w14:textId="77777777" w:rsidR="006A2F53" w:rsidRPr="006A2F53" w:rsidRDefault="006A2F53" w:rsidP="006A2F53">
            <w:pPr>
              <w:ind w:firstLine="0"/>
              <w:jc w:val="center"/>
              <w:rPr>
                <w:color w:val="000000"/>
                <w:sz w:val="18"/>
                <w:szCs w:val="18"/>
              </w:rPr>
            </w:pPr>
            <w:r w:rsidRPr="006A2F53">
              <w:rPr>
                <w:color w:val="000000"/>
                <w:sz w:val="18"/>
                <w:szCs w:val="18"/>
              </w:rPr>
              <w:t>0,50</w:t>
            </w:r>
          </w:p>
        </w:tc>
      </w:tr>
      <w:tr w:rsidR="006A2F53" w:rsidRPr="006A2F53" w14:paraId="090C1A04"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2C3FF378" w14:textId="77777777" w:rsidR="006A2F53" w:rsidRPr="006A2F53" w:rsidRDefault="006A2F53" w:rsidP="006A2F53">
            <w:pPr>
              <w:ind w:firstLine="0"/>
              <w:jc w:val="left"/>
              <w:rPr>
                <w:color w:val="000000"/>
                <w:sz w:val="18"/>
                <w:szCs w:val="18"/>
              </w:rPr>
            </w:pPr>
            <w:r w:rsidRPr="006A2F53">
              <w:rPr>
                <w:color w:val="000000"/>
                <w:sz w:val="18"/>
                <w:szCs w:val="18"/>
              </w:rPr>
              <w:lastRenderedPageBreak/>
              <w:t> </w:t>
            </w:r>
          </w:p>
        </w:tc>
        <w:tc>
          <w:tcPr>
            <w:tcW w:w="3323" w:type="pct"/>
            <w:tcBorders>
              <w:top w:val="nil"/>
              <w:left w:val="nil"/>
              <w:bottom w:val="single" w:sz="4" w:space="0" w:color="auto"/>
              <w:right w:val="single" w:sz="4" w:space="0" w:color="auto"/>
            </w:tcBorders>
            <w:hideMark/>
          </w:tcPr>
          <w:p w14:paraId="2C6C1BC3"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4A71C129" w14:textId="77777777" w:rsidR="006A2F53" w:rsidRPr="006A2F53" w:rsidRDefault="006A2F53" w:rsidP="006A2F53">
            <w:pPr>
              <w:ind w:firstLine="0"/>
              <w:jc w:val="center"/>
              <w:rPr>
                <w:color w:val="000000"/>
                <w:sz w:val="18"/>
                <w:szCs w:val="18"/>
              </w:rPr>
            </w:pPr>
            <w:r w:rsidRPr="006A2F53">
              <w:rPr>
                <w:color w:val="000000"/>
                <w:sz w:val="18"/>
                <w:szCs w:val="18"/>
              </w:rPr>
              <w:t>5</w:t>
            </w:r>
          </w:p>
        </w:tc>
      </w:tr>
      <w:tr w:rsidR="006A2F53" w:rsidRPr="006A2F53" w14:paraId="3F6C3DB2"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304EAFF2"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5C09BFF"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592D719B"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0E123050"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3687AF34"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0E593A0E"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1014EE99" w14:textId="77777777" w:rsidR="006A2F53" w:rsidRPr="006A2F53" w:rsidRDefault="006A2F53" w:rsidP="006A2F53">
            <w:pPr>
              <w:ind w:firstLine="0"/>
              <w:jc w:val="center"/>
              <w:rPr>
                <w:color w:val="000000"/>
                <w:sz w:val="18"/>
                <w:szCs w:val="18"/>
              </w:rPr>
            </w:pPr>
            <w:r w:rsidRPr="006A2F53">
              <w:rPr>
                <w:color w:val="000000"/>
                <w:sz w:val="18"/>
                <w:szCs w:val="18"/>
              </w:rPr>
              <w:t>10</w:t>
            </w:r>
          </w:p>
        </w:tc>
      </w:tr>
      <w:tr w:rsidR="006A2F53" w:rsidRPr="006A2F53" w14:paraId="6F816E09"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6AD42089"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66F11FCD"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4B5DFB60"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71745E6D"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3673924"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3A080D3E"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61F0E454"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27D25256"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8577BBA" w14:textId="77777777" w:rsidR="006A2F53" w:rsidRPr="006A2F53" w:rsidRDefault="006A2F53" w:rsidP="006A2F53">
            <w:pPr>
              <w:ind w:firstLine="0"/>
              <w:jc w:val="left"/>
              <w:rPr>
                <w:color w:val="000000"/>
                <w:sz w:val="18"/>
                <w:szCs w:val="18"/>
              </w:rPr>
            </w:pPr>
            <w:r w:rsidRPr="006A2F53">
              <w:rPr>
                <w:color w:val="000000"/>
                <w:sz w:val="18"/>
                <w:szCs w:val="18"/>
              </w:rPr>
              <w:t>6</w:t>
            </w:r>
          </w:p>
        </w:tc>
        <w:tc>
          <w:tcPr>
            <w:tcW w:w="3323" w:type="pct"/>
            <w:tcBorders>
              <w:top w:val="nil"/>
              <w:left w:val="nil"/>
              <w:bottom w:val="single" w:sz="4" w:space="0" w:color="auto"/>
              <w:right w:val="single" w:sz="4" w:space="0" w:color="auto"/>
            </w:tcBorders>
            <w:vAlign w:val="bottom"/>
            <w:hideMark/>
          </w:tcPr>
          <w:p w14:paraId="6F32596C" w14:textId="77777777" w:rsidR="006A2F53" w:rsidRPr="006A2F53" w:rsidRDefault="006A2F53" w:rsidP="006A2F53">
            <w:pPr>
              <w:ind w:firstLine="0"/>
              <w:jc w:val="left"/>
              <w:rPr>
                <w:color w:val="000000"/>
                <w:sz w:val="18"/>
                <w:szCs w:val="18"/>
              </w:rPr>
            </w:pPr>
            <w:r w:rsidRPr="006A2F53">
              <w:rPr>
                <w:color w:val="000000"/>
                <w:sz w:val="18"/>
                <w:szCs w:val="18"/>
              </w:rPr>
              <w:t>Зона санитарной охраны источников водоснабжения и водопроводов питьевого назначения</w:t>
            </w:r>
          </w:p>
        </w:tc>
        <w:tc>
          <w:tcPr>
            <w:tcW w:w="1316" w:type="pct"/>
            <w:tcBorders>
              <w:top w:val="nil"/>
              <w:left w:val="nil"/>
              <w:bottom w:val="single" w:sz="4" w:space="0" w:color="auto"/>
              <w:right w:val="single" w:sz="4" w:space="0" w:color="auto"/>
            </w:tcBorders>
            <w:vAlign w:val="bottom"/>
            <w:hideMark/>
          </w:tcPr>
          <w:p w14:paraId="799D6FAE" w14:textId="77777777" w:rsidR="006A2F53" w:rsidRPr="006A2F53" w:rsidRDefault="006A2F53" w:rsidP="006A2F53">
            <w:pPr>
              <w:ind w:firstLine="0"/>
              <w:jc w:val="center"/>
              <w:rPr>
                <w:color w:val="000000"/>
                <w:sz w:val="18"/>
                <w:szCs w:val="18"/>
              </w:rPr>
            </w:pPr>
            <w:r w:rsidRPr="006A2F53">
              <w:rPr>
                <w:color w:val="000000"/>
                <w:sz w:val="18"/>
                <w:szCs w:val="18"/>
              </w:rPr>
              <w:t>0,36</w:t>
            </w:r>
          </w:p>
        </w:tc>
      </w:tr>
      <w:tr w:rsidR="006A2F53" w:rsidRPr="006A2F53" w14:paraId="4F796AA0"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4AAD64EA"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79053D45"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590C7F38" w14:textId="77777777" w:rsidR="006A2F53" w:rsidRPr="006A2F53" w:rsidRDefault="006A2F53" w:rsidP="006A2F53">
            <w:pPr>
              <w:ind w:firstLine="0"/>
              <w:jc w:val="center"/>
              <w:rPr>
                <w:color w:val="000000"/>
                <w:sz w:val="18"/>
                <w:szCs w:val="18"/>
              </w:rPr>
            </w:pPr>
            <w:r w:rsidRPr="006A2F53">
              <w:rPr>
                <w:color w:val="000000"/>
                <w:sz w:val="18"/>
                <w:szCs w:val="18"/>
              </w:rPr>
              <w:t>25</w:t>
            </w:r>
          </w:p>
        </w:tc>
      </w:tr>
      <w:tr w:rsidR="006A2F53" w:rsidRPr="006A2F53" w14:paraId="41136F6F" w14:textId="77777777" w:rsidTr="00BC40F1">
        <w:trPr>
          <w:trHeight w:val="20"/>
        </w:trPr>
        <w:tc>
          <w:tcPr>
            <w:tcW w:w="361" w:type="pct"/>
            <w:tcBorders>
              <w:top w:val="nil"/>
              <w:left w:val="single" w:sz="4" w:space="0" w:color="auto"/>
              <w:bottom w:val="single" w:sz="4" w:space="0" w:color="auto"/>
              <w:right w:val="single" w:sz="4" w:space="0" w:color="auto"/>
            </w:tcBorders>
            <w:hideMark/>
          </w:tcPr>
          <w:p w14:paraId="7FFC4973"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0C9AAC01"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24C55325"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13D6E86B"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21A6C99F"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16919981"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6ABA9AF0" w14:textId="77777777" w:rsidR="006A2F53" w:rsidRPr="006A2F53" w:rsidRDefault="006A2F53" w:rsidP="006A2F53">
            <w:pPr>
              <w:ind w:firstLine="0"/>
              <w:jc w:val="center"/>
              <w:rPr>
                <w:color w:val="000000"/>
                <w:sz w:val="18"/>
                <w:szCs w:val="18"/>
              </w:rPr>
            </w:pPr>
            <w:r w:rsidRPr="006A2F53">
              <w:rPr>
                <w:color w:val="000000"/>
                <w:sz w:val="18"/>
                <w:szCs w:val="18"/>
              </w:rPr>
              <w:t>70</w:t>
            </w:r>
          </w:p>
        </w:tc>
      </w:tr>
      <w:tr w:rsidR="006A2F53" w:rsidRPr="006A2F53" w14:paraId="3305258B"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369F14AF"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0FE93FD0"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0241D7EC"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7E9D3D60" w14:textId="77777777" w:rsidTr="00BC40F1">
        <w:trPr>
          <w:trHeight w:val="20"/>
        </w:trPr>
        <w:tc>
          <w:tcPr>
            <w:tcW w:w="361" w:type="pct"/>
            <w:tcBorders>
              <w:top w:val="nil"/>
              <w:left w:val="single" w:sz="4" w:space="0" w:color="auto"/>
              <w:bottom w:val="single" w:sz="4" w:space="0" w:color="auto"/>
              <w:right w:val="single" w:sz="4" w:space="0" w:color="auto"/>
            </w:tcBorders>
            <w:hideMark/>
          </w:tcPr>
          <w:p w14:paraId="677E10CD"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6A576801"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363DDEE8"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6BF88DAA"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71487692" w14:textId="77777777" w:rsidR="006A2F53" w:rsidRPr="006A2F53" w:rsidRDefault="006A2F53" w:rsidP="006A2F53">
            <w:pPr>
              <w:ind w:firstLine="0"/>
              <w:jc w:val="left"/>
              <w:rPr>
                <w:color w:val="000000"/>
                <w:sz w:val="18"/>
                <w:szCs w:val="18"/>
              </w:rPr>
            </w:pPr>
            <w:r w:rsidRPr="006A2F53">
              <w:rPr>
                <w:color w:val="000000"/>
                <w:sz w:val="18"/>
                <w:szCs w:val="18"/>
              </w:rPr>
              <w:t>7</w:t>
            </w:r>
          </w:p>
        </w:tc>
        <w:tc>
          <w:tcPr>
            <w:tcW w:w="3323" w:type="pct"/>
            <w:tcBorders>
              <w:top w:val="nil"/>
              <w:left w:val="nil"/>
              <w:bottom w:val="single" w:sz="4" w:space="0" w:color="auto"/>
              <w:right w:val="single" w:sz="4" w:space="0" w:color="auto"/>
            </w:tcBorders>
            <w:vAlign w:val="bottom"/>
            <w:hideMark/>
          </w:tcPr>
          <w:p w14:paraId="03F9B20F" w14:textId="77777777" w:rsidR="006A2F53" w:rsidRPr="006A2F53" w:rsidRDefault="006A2F53" w:rsidP="006A2F53">
            <w:pPr>
              <w:ind w:firstLine="0"/>
              <w:jc w:val="left"/>
              <w:rPr>
                <w:color w:val="000000"/>
                <w:sz w:val="18"/>
                <w:szCs w:val="18"/>
              </w:rPr>
            </w:pPr>
            <w:r w:rsidRPr="006A2F53">
              <w:rPr>
                <w:color w:val="000000"/>
                <w:sz w:val="18"/>
                <w:szCs w:val="18"/>
              </w:rPr>
              <w:t>Зона с особыми условиями использования территории (охранная зона) линии электропередач</w:t>
            </w:r>
          </w:p>
        </w:tc>
        <w:tc>
          <w:tcPr>
            <w:tcW w:w="1316" w:type="pct"/>
            <w:tcBorders>
              <w:top w:val="nil"/>
              <w:left w:val="nil"/>
              <w:bottom w:val="single" w:sz="4" w:space="0" w:color="auto"/>
              <w:right w:val="single" w:sz="4" w:space="0" w:color="auto"/>
            </w:tcBorders>
            <w:vAlign w:val="bottom"/>
            <w:hideMark/>
          </w:tcPr>
          <w:p w14:paraId="1D309609" w14:textId="77777777" w:rsidR="006A2F53" w:rsidRPr="006A2F53" w:rsidRDefault="006A2F53" w:rsidP="006A2F53">
            <w:pPr>
              <w:ind w:firstLine="0"/>
              <w:jc w:val="center"/>
              <w:rPr>
                <w:color w:val="000000"/>
                <w:sz w:val="18"/>
                <w:szCs w:val="18"/>
              </w:rPr>
            </w:pPr>
            <w:r w:rsidRPr="006A2F53">
              <w:rPr>
                <w:color w:val="000000"/>
                <w:sz w:val="18"/>
                <w:szCs w:val="18"/>
              </w:rPr>
              <w:t>0,52</w:t>
            </w:r>
          </w:p>
        </w:tc>
      </w:tr>
      <w:tr w:rsidR="006A2F53" w:rsidRPr="006A2F53" w14:paraId="5637A6E9"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395FAE04"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26A3A1A7"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6E7D411B" w14:textId="77777777" w:rsidR="006A2F53" w:rsidRPr="006A2F53" w:rsidRDefault="006A2F53" w:rsidP="006A2F53">
            <w:pPr>
              <w:ind w:firstLine="0"/>
              <w:jc w:val="center"/>
              <w:rPr>
                <w:color w:val="000000"/>
                <w:sz w:val="18"/>
                <w:szCs w:val="18"/>
              </w:rPr>
            </w:pPr>
            <w:r w:rsidRPr="006A2F53">
              <w:rPr>
                <w:color w:val="000000"/>
                <w:sz w:val="18"/>
                <w:szCs w:val="18"/>
              </w:rPr>
              <w:t>31</w:t>
            </w:r>
          </w:p>
        </w:tc>
      </w:tr>
      <w:tr w:rsidR="006A2F53" w:rsidRPr="006A2F53" w14:paraId="1C5A4105" w14:textId="77777777" w:rsidTr="00BC40F1">
        <w:trPr>
          <w:trHeight w:val="20"/>
        </w:trPr>
        <w:tc>
          <w:tcPr>
            <w:tcW w:w="361" w:type="pct"/>
            <w:tcBorders>
              <w:top w:val="nil"/>
              <w:left w:val="single" w:sz="4" w:space="0" w:color="auto"/>
              <w:bottom w:val="single" w:sz="4" w:space="0" w:color="auto"/>
              <w:right w:val="single" w:sz="4" w:space="0" w:color="auto"/>
            </w:tcBorders>
            <w:hideMark/>
          </w:tcPr>
          <w:p w14:paraId="300B2D76"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37DBC22A"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04B484E0"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5D9821E5"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4D7D26C5"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545381F"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5B86CDF5" w14:textId="77777777" w:rsidR="006A2F53" w:rsidRPr="006A2F53" w:rsidRDefault="006A2F53" w:rsidP="006A2F53">
            <w:pPr>
              <w:ind w:firstLine="0"/>
              <w:jc w:val="center"/>
              <w:rPr>
                <w:color w:val="000000"/>
                <w:sz w:val="18"/>
                <w:szCs w:val="18"/>
              </w:rPr>
            </w:pPr>
            <w:r w:rsidRPr="006A2F53">
              <w:rPr>
                <w:color w:val="000000"/>
                <w:sz w:val="18"/>
                <w:szCs w:val="18"/>
              </w:rPr>
              <w:t>60</w:t>
            </w:r>
          </w:p>
        </w:tc>
      </w:tr>
      <w:tr w:rsidR="006A2F53" w:rsidRPr="006A2F53" w14:paraId="6C184D7D"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30592BA1"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67EB865E"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518EBDE8"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21D4A422" w14:textId="77777777" w:rsidTr="00BC40F1">
        <w:trPr>
          <w:trHeight w:val="20"/>
        </w:trPr>
        <w:tc>
          <w:tcPr>
            <w:tcW w:w="361" w:type="pct"/>
            <w:tcBorders>
              <w:top w:val="nil"/>
              <w:left w:val="single" w:sz="4" w:space="0" w:color="auto"/>
              <w:bottom w:val="single" w:sz="4" w:space="0" w:color="auto"/>
              <w:right w:val="single" w:sz="4" w:space="0" w:color="auto"/>
            </w:tcBorders>
            <w:hideMark/>
          </w:tcPr>
          <w:p w14:paraId="7B6196F0"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69E86FFE"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151D5864"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3A6BF6CD"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75A981D7" w14:textId="77777777" w:rsidR="006A2F53" w:rsidRPr="006A2F53" w:rsidRDefault="006A2F53" w:rsidP="006A2F53">
            <w:pPr>
              <w:ind w:firstLine="0"/>
              <w:jc w:val="left"/>
              <w:rPr>
                <w:color w:val="000000"/>
                <w:sz w:val="18"/>
                <w:szCs w:val="18"/>
              </w:rPr>
            </w:pPr>
            <w:r w:rsidRPr="006A2F53">
              <w:rPr>
                <w:color w:val="000000"/>
                <w:sz w:val="18"/>
                <w:szCs w:val="18"/>
              </w:rPr>
              <w:t>8</w:t>
            </w:r>
          </w:p>
        </w:tc>
        <w:tc>
          <w:tcPr>
            <w:tcW w:w="3323" w:type="pct"/>
            <w:tcBorders>
              <w:top w:val="nil"/>
              <w:left w:val="nil"/>
              <w:bottom w:val="single" w:sz="4" w:space="0" w:color="auto"/>
              <w:right w:val="single" w:sz="4" w:space="0" w:color="auto"/>
            </w:tcBorders>
            <w:hideMark/>
          </w:tcPr>
          <w:p w14:paraId="02E71EFA" w14:textId="77777777" w:rsidR="006A2F53" w:rsidRPr="006A2F53" w:rsidRDefault="006A2F53" w:rsidP="006A2F53">
            <w:pPr>
              <w:ind w:firstLine="0"/>
              <w:jc w:val="left"/>
              <w:rPr>
                <w:color w:val="000000"/>
                <w:sz w:val="18"/>
                <w:szCs w:val="18"/>
              </w:rPr>
            </w:pPr>
            <w:r w:rsidRPr="006A2F53">
              <w:rPr>
                <w:color w:val="000000"/>
                <w:sz w:val="18"/>
                <w:szCs w:val="18"/>
              </w:rPr>
              <w:t>Зоны затопления и подтопления</w:t>
            </w:r>
          </w:p>
        </w:tc>
        <w:tc>
          <w:tcPr>
            <w:tcW w:w="1316" w:type="pct"/>
            <w:tcBorders>
              <w:top w:val="nil"/>
              <w:left w:val="nil"/>
              <w:bottom w:val="single" w:sz="4" w:space="0" w:color="auto"/>
              <w:right w:val="single" w:sz="4" w:space="0" w:color="auto"/>
            </w:tcBorders>
            <w:vAlign w:val="bottom"/>
            <w:hideMark/>
          </w:tcPr>
          <w:p w14:paraId="779C18AF" w14:textId="77777777" w:rsidR="006A2F53" w:rsidRPr="006A2F53" w:rsidRDefault="006A2F53" w:rsidP="006A2F53">
            <w:pPr>
              <w:ind w:firstLine="0"/>
              <w:jc w:val="center"/>
              <w:rPr>
                <w:color w:val="000000"/>
                <w:sz w:val="18"/>
                <w:szCs w:val="18"/>
              </w:rPr>
            </w:pPr>
            <w:r w:rsidRPr="006A2F53">
              <w:rPr>
                <w:color w:val="000000"/>
                <w:sz w:val="18"/>
                <w:szCs w:val="18"/>
              </w:rPr>
              <w:t>0,47</w:t>
            </w:r>
          </w:p>
        </w:tc>
      </w:tr>
      <w:tr w:rsidR="006A2F53" w:rsidRPr="006A2F53" w14:paraId="39049F57"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AE7DF60"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0C715BF7"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73E1D065" w14:textId="77777777" w:rsidR="006A2F53" w:rsidRPr="006A2F53" w:rsidRDefault="006A2F53" w:rsidP="006A2F53">
            <w:pPr>
              <w:ind w:firstLine="0"/>
              <w:jc w:val="center"/>
              <w:rPr>
                <w:color w:val="000000"/>
                <w:sz w:val="18"/>
                <w:szCs w:val="18"/>
              </w:rPr>
            </w:pPr>
            <w:r w:rsidRPr="006A2F53">
              <w:rPr>
                <w:color w:val="000000"/>
                <w:sz w:val="18"/>
                <w:szCs w:val="18"/>
              </w:rPr>
              <w:t>14</w:t>
            </w:r>
          </w:p>
        </w:tc>
      </w:tr>
      <w:tr w:rsidR="006A2F53" w:rsidRPr="006A2F53" w14:paraId="1CE19742"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01618EC5"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16AEDDF5"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4D85B0EF"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24C18A19"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5747348"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2F773C64"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0C549AC1" w14:textId="77777777" w:rsidR="006A2F53" w:rsidRPr="006A2F53" w:rsidRDefault="006A2F53" w:rsidP="006A2F53">
            <w:pPr>
              <w:ind w:firstLine="0"/>
              <w:jc w:val="center"/>
              <w:rPr>
                <w:color w:val="000000"/>
                <w:sz w:val="18"/>
                <w:szCs w:val="18"/>
              </w:rPr>
            </w:pPr>
            <w:r w:rsidRPr="006A2F53">
              <w:rPr>
                <w:color w:val="000000"/>
                <w:sz w:val="18"/>
                <w:szCs w:val="18"/>
              </w:rPr>
              <w:t>30</w:t>
            </w:r>
          </w:p>
        </w:tc>
      </w:tr>
      <w:tr w:rsidR="006A2F53" w:rsidRPr="006A2F53" w14:paraId="137BCB14"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2FDBAC76"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1973FA5E"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1158B747"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40D3F89B"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0F2A7F28"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6C5CE08B"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421F2B7B"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7A7B0D39"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EF533DE" w14:textId="77777777" w:rsidR="006A2F53" w:rsidRPr="006A2F53" w:rsidRDefault="006A2F53" w:rsidP="006A2F53">
            <w:pPr>
              <w:ind w:firstLine="0"/>
              <w:jc w:val="left"/>
              <w:rPr>
                <w:color w:val="000000"/>
                <w:sz w:val="18"/>
                <w:szCs w:val="18"/>
              </w:rPr>
            </w:pPr>
            <w:r w:rsidRPr="006A2F53">
              <w:rPr>
                <w:color w:val="000000"/>
                <w:sz w:val="18"/>
                <w:szCs w:val="18"/>
              </w:rPr>
              <w:t>9</w:t>
            </w:r>
          </w:p>
        </w:tc>
        <w:tc>
          <w:tcPr>
            <w:tcW w:w="3323" w:type="pct"/>
            <w:tcBorders>
              <w:top w:val="nil"/>
              <w:left w:val="nil"/>
              <w:bottom w:val="single" w:sz="4" w:space="0" w:color="auto"/>
              <w:right w:val="single" w:sz="4" w:space="0" w:color="auto"/>
            </w:tcBorders>
            <w:vAlign w:val="bottom"/>
            <w:hideMark/>
          </w:tcPr>
          <w:p w14:paraId="3FD39228"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геодезического пункта</w:t>
            </w:r>
          </w:p>
        </w:tc>
        <w:tc>
          <w:tcPr>
            <w:tcW w:w="1316" w:type="pct"/>
            <w:tcBorders>
              <w:top w:val="nil"/>
              <w:left w:val="nil"/>
              <w:bottom w:val="single" w:sz="4" w:space="0" w:color="auto"/>
              <w:right w:val="single" w:sz="4" w:space="0" w:color="auto"/>
            </w:tcBorders>
            <w:vAlign w:val="bottom"/>
            <w:hideMark/>
          </w:tcPr>
          <w:p w14:paraId="329ADF73" w14:textId="77777777" w:rsidR="006A2F53" w:rsidRPr="006A2F53" w:rsidRDefault="006A2F53" w:rsidP="006A2F53">
            <w:pPr>
              <w:ind w:firstLine="0"/>
              <w:jc w:val="center"/>
              <w:rPr>
                <w:color w:val="000000"/>
                <w:sz w:val="18"/>
                <w:szCs w:val="18"/>
              </w:rPr>
            </w:pPr>
            <w:r w:rsidRPr="006A2F53">
              <w:rPr>
                <w:color w:val="000000"/>
                <w:sz w:val="18"/>
                <w:szCs w:val="18"/>
              </w:rPr>
              <w:t>0,30</w:t>
            </w:r>
          </w:p>
        </w:tc>
      </w:tr>
      <w:tr w:rsidR="006A2F53" w:rsidRPr="006A2F53" w14:paraId="4587ED62"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5DB74ABA"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5BBAA7B2"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22C0479C" w14:textId="77777777" w:rsidR="006A2F53" w:rsidRPr="006A2F53" w:rsidRDefault="006A2F53" w:rsidP="006A2F53">
            <w:pPr>
              <w:ind w:firstLine="0"/>
              <w:jc w:val="center"/>
              <w:rPr>
                <w:color w:val="000000"/>
                <w:sz w:val="18"/>
                <w:szCs w:val="18"/>
              </w:rPr>
            </w:pPr>
            <w:r w:rsidRPr="006A2F53">
              <w:rPr>
                <w:color w:val="000000"/>
                <w:sz w:val="18"/>
                <w:szCs w:val="18"/>
              </w:rPr>
              <w:t>6</w:t>
            </w:r>
          </w:p>
        </w:tc>
      </w:tr>
      <w:tr w:rsidR="006A2F53" w:rsidRPr="006A2F53" w14:paraId="02299ED6"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0AAAADE8"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50DE66EF"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7F1FCDDD"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16AD8190"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1BF1B7C"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6B8E302D"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48DB0DCE" w14:textId="77777777" w:rsidR="006A2F53" w:rsidRPr="006A2F53" w:rsidRDefault="006A2F53" w:rsidP="006A2F53">
            <w:pPr>
              <w:ind w:firstLine="0"/>
              <w:jc w:val="center"/>
              <w:rPr>
                <w:color w:val="000000"/>
                <w:sz w:val="18"/>
                <w:szCs w:val="18"/>
              </w:rPr>
            </w:pPr>
            <w:r w:rsidRPr="006A2F53">
              <w:rPr>
                <w:color w:val="000000"/>
                <w:sz w:val="18"/>
                <w:szCs w:val="18"/>
              </w:rPr>
              <w:t>20</w:t>
            </w:r>
          </w:p>
        </w:tc>
      </w:tr>
      <w:tr w:rsidR="006A2F53" w:rsidRPr="006A2F53" w14:paraId="2DFD122A"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950301B"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34523787"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512906F7"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2E1C875E"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60AEA654" w14:textId="77777777" w:rsidR="006A2F53" w:rsidRPr="006A2F53" w:rsidRDefault="006A2F53" w:rsidP="006A2F53">
            <w:pPr>
              <w:ind w:firstLine="0"/>
              <w:jc w:val="left"/>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272FD2E3"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70BA174B"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72EF89BA"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781E303" w14:textId="77777777" w:rsidR="006A2F53" w:rsidRPr="006A2F53" w:rsidRDefault="006A2F53" w:rsidP="006A2F53">
            <w:pPr>
              <w:ind w:firstLine="0"/>
              <w:jc w:val="left"/>
              <w:rPr>
                <w:color w:val="000000"/>
                <w:sz w:val="18"/>
                <w:szCs w:val="18"/>
              </w:rPr>
            </w:pPr>
            <w:r w:rsidRPr="006A2F53">
              <w:rPr>
                <w:color w:val="000000"/>
                <w:sz w:val="18"/>
                <w:szCs w:val="18"/>
              </w:rPr>
              <w:t>10</w:t>
            </w:r>
          </w:p>
        </w:tc>
        <w:tc>
          <w:tcPr>
            <w:tcW w:w="3323" w:type="pct"/>
            <w:tcBorders>
              <w:top w:val="nil"/>
              <w:left w:val="nil"/>
              <w:bottom w:val="single" w:sz="4" w:space="0" w:color="auto"/>
              <w:right w:val="single" w:sz="4" w:space="0" w:color="auto"/>
            </w:tcBorders>
            <w:vAlign w:val="bottom"/>
            <w:hideMark/>
          </w:tcPr>
          <w:p w14:paraId="6CEEB6F7"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трубопроводов (газопроводов, нефтепроводов и нефтепродуктопроводов, аммиакопроводов)</w:t>
            </w:r>
          </w:p>
        </w:tc>
        <w:tc>
          <w:tcPr>
            <w:tcW w:w="1316" w:type="pct"/>
            <w:tcBorders>
              <w:top w:val="nil"/>
              <w:left w:val="nil"/>
              <w:bottom w:val="single" w:sz="4" w:space="0" w:color="auto"/>
              <w:right w:val="single" w:sz="4" w:space="0" w:color="auto"/>
            </w:tcBorders>
            <w:vAlign w:val="bottom"/>
            <w:hideMark/>
          </w:tcPr>
          <w:p w14:paraId="1CEE0982" w14:textId="77777777" w:rsidR="006A2F53" w:rsidRPr="006A2F53" w:rsidRDefault="006A2F53" w:rsidP="006A2F53">
            <w:pPr>
              <w:ind w:firstLine="0"/>
              <w:jc w:val="center"/>
              <w:rPr>
                <w:color w:val="000000"/>
                <w:sz w:val="18"/>
                <w:szCs w:val="18"/>
              </w:rPr>
            </w:pPr>
            <w:r w:rsidRPr="006A2F53">
              <w:rPr>
                <w:color w:val="000000"/>
                <w:sz w:val="18"/>
                <w:szCs w:val="18"/>
              </w:rPr>
              <w:t>0,52</w:t>
            </w:r>
          </w:p>
        </w:tc>
      </w:tr>
      <w:tr w:rsidR="006A2F53" w:rsidRPr="006A2F53" w14:paraId="1A968723"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6A83AC0A"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586BE50E"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3E3F39BB" w14:textId="77777777" w:rsidR="006A2F53" w:rsidRPr="006A2F53" w:rsidRDefault="006A2F53" w:rsidP="006A2F53">
            <w:pPr>
              <w:ind w:firstLine="0"/>
              <w:jc w:val="center"/>
              <w:rPr>
                <w:color w:val="000000"/>
                <w:sz w:val="18"/>
                <w:szCs w:val="18"/>
              </w:rPr>
            </w:pPr>
            <w:r w:rsidRPr="006A2F53">
              <w:rPr>
                <w:color w:val="000000"/>
                <w:sz w:val="18"/>
                <w:szCs w:val="18"/>
              </w:rPr>
              <w:t>31</w:t>
            </w:r>
          </w:p>
        </w:tc>
      </w:tr>
      <w:tr w:rsidR="006A2F53" w:rsidRPr="006A2F53" w14:paraId="40865130"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BCB1924"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5990423C"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0E49CE91"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1512E59E"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7BE58755"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2F85D379"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3C0E8BB8" w14:textId="77777777" w:rsidR="006A2F53" w:rsidRPr="006A2F53" w:rsidRDefault="006A2F53" w:rsidP="006A2F53">
            <w:pPr>
              <w:ind w:firstLine="0"/>
              <w:jc w:val="center"/>
              <w:rPr>
                <w:color w:val="000000"/>
                <w:sz w:val="18"/>
                <w:szCs w:val="18"/>
              </w:rPr>
            </w:pPr>
            <w:r w:rsidRPr="006A2F53">
              <w:rPr>
                <w:color w:val="000000"/>
                <w:sz w:val="18"/>
                <w:szCs w:val="18"/>
              </w:rPr>
              <w:t>60</w:t>
            </w:r>
          </w:p>
        </w:tc>
      </w:tr>
      <w:tr w:rsidR="006A2F53" w:rsidRPr="006A2F53" w14:paraId="0E15FCAF"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0FF94BA"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37F94B22"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71C42D97"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17DD5002"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7C8B7EBE"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hideMark/>
          </w:tcPr>
          <w:p w14:paraId="0E8A2F92"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664FA0EB"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10AFFA72"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20532123" w14:textId="77777777" w:rsidR="006A2F53" w:rsidRPr="006A2F53" w:rsidRDefault="006A2F53" w:rsidP="006A2F53">
            <w:pPr>
              <w:ind w:firstLine="0"/>
              <w:jc w:val="left"/>
              <w:rPr>
                <w:color w:val="000000"/>
                <w:sz w:val="18"/>
                <w:szCs w:val="18"/>
              </w:rPr>
            </w:pPr>
            <w:r w:rsidRPr="006A2F53">
              <w:rPr>
                <w:color w:val="000000"/>
                <w:sz w:val="18"/>
                <w:szCs w:val="18"/>
              </w:rPr>
              <w:t>11</w:t>
            </w:r>
          </w:p>
        </w:tc>
        <w:tc>
          <w:tcPr>
            <w:tcW w:w="3323" w:type="pct"/>
            <w:tcBorders>
              <w:top w:val="nil"/>
              <w:left w:val="nil"/>
              <w:bottom w:val="single" w:sz="4" w:space="0" w:color="auto"/>
              <w:right w:val="single" w:sz="4" w:space="0" w:color="auto"/>
            </w:tcBorders>
            <w:vAlign w:val="bottom"/>
            <w:hideMark/>
          </w:tcPr>
          <w:p w14:paraId="302B0F56" w14:textId="77777777" w:rsidR="006A2F53" w:rsidRPr="006A2F53" w:rsidRDefault="006A2F53" w:rsidP="006A2F53">
            <w:pPr>
              <w:ind w:firstLine="0"/>
              <w:jc w:val="left"/>
              <w:rPr>
                <w:color w:val="000000"/>
                <w:sz w:val="18"/>
                <w:szCs w:val="18"/>
              </w:rPr>
            </w:pPr>
            <w:r w:rsidRPr="006A2F53">
              <w:rPr>
                <w:color w:val="000000"/>
                <w:sz w:val="18"/>
                <w:szCs w:val="18"/>
              </w:rPr>
              <w:t xml:space="preserve">Охранная зона линий и сооружений связи и </w:t>
            </w:r>
            <w:proofErr w:type="gramStart"/>
            <w:r w:rsidRPr="006A2F53">
              <w:rPr>
                <w:color w:val="000000"/>
                <w:sz w:val="18"/>
                <w:szCs w:val="18"/>
              </w:rPr>
              <w:t>линий</w:t>
            </w:r>
            <w:proofErr w:type="gramEnd"/>
            <w:r w:rsidRPr="006A2F53">
              <w:rPr>
                <w:color w:val="000000"/>
                <w:sz w:val="18"/>
                <w:szCs w:val="18"/>
              </w:rPr>
              <w:t xml:space="preserve"> и сооружений радиофикации</w:t>
            </w:r>
          </w:p>
        </w:tc>
        <w:tc>
          <w:tcPr>
            <w:tcW w:w="1316" w:type="pct"/>
            <w:tcBorders>
              <w:top w:val="nil"/>
              <w:left w:val="nil"/>
              <w:bottom w:val="single" w:sz="4" w:space="0" w:color="auto"/>
              <w:right w:val="single" w:sz="4" w:space="0" w:color="auto"/>
            </w:tcBorders>
            <w:vAlign w:val="bottom"/>
            <w:hideMark/>
          </w:tcPr>
          <w:p w14:paraId="7EF824FD" w14:textId="77777777" w:rsidR="006A2F53" w:rsidRPr="006A2F53" w:rsidRDefault="006A2F53" w:rsidP="006A2F53">
            <w:pPr>
              <w:ind w:firstLine="0"/>
              <w:jc w:val="center"/>
              <w:rPr>
                <w:color w:val="000000"/>
                <w:sz w:val="18"/>
                <w:szCs w:val="18"/>
              </w:rPr>
            </w:pPr>
            <w:r w:rsidRPr="006A2F53">
              <w:rPr>
                <w:color w:val="000000"/>
                <w:sz w:val="18"/>
                <w:szCs w:val="18"/>
              </w:rPr>
              <w:t>0,48</w:t>
            </w:r>
          </w:p>
        </w:tc>
      </w:tr>
      <w:tr w:rsidR="006A2F53" w:rsidRPr="006A2F53" w14:paraId="5B2FD6C6"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4A2796B2"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6BCCF5BD"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30FC5403" w14:textId="77777777" w:rsidR="006A2F53" w:rsidRPr="006A2F53" w:rsidRDefault="006A2F53" w:rsidP="006A2F53">
            <w:pPr>
              <w:ind w:firstLine="0"/>
              <w:jc w:val="center"/>
              <w:rPr>
                <w:color w:val="000000"/>
                <w:sz w:val="18"/>
                <w:szCs w:val="18"/>
              </w:rPr>
            </w:pPr>
            <w:r w:rsidRPr="006A2F53">
              <w:rPr>
                <w:color w:val="000000"/>
                <w:sz w:val="18"/>
                <w:szCs w:val="18"/>
              </w:rPr>
              <w:t>24</w:t>
            </w:r>
          </w:p>
        </w:tc>
      </w:tr>
      <w:tr w:rsidR="006A2F53" w:rsidRPr="006A2F53" w14:paraId="392F41C9"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554F420B"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CA59136"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56C0B010"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0071FE57"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64FB8C0B"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21385B8A"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0A1C72EF" w14:textId="77777777" w:rsidR="006A2F53" w:rsidRPr="006A2F53" w:rsidRDefault="006A2F53" w:rsidP="006A2F53">
            <w:pPr>
              <w:ind w:firstLine="0"/>
              <w:jc w:val="center"/>
              <w:rPr>
                <w:color w:val="000000"/>
                <w:sz w:val="18"/>
                <w:szCs w:val="18"/>
              </w:rPr>
            </w:pPr>
            <w:r w:rsidRPr="006A2F53">
              <w:rPr>
                <w:color w:val="000000"/>
                <w:sz w:val="18"/>
                <w:szCs w:val="18"/>
              </w:rPr>
              <w:t>50</w:t>
            </w:r>
          </w:p>
        </w:tc>
      </w:tr>
      <w:tr w:rsidR="006A2F53" w:rsidRPr="006A2F53" w14:paraId="08861BA4"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3036F5F8"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478704EF"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21D52200"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4630660A"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1BDF1A8D"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90A60FF"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7E38054D"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57B7D5F1"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49C76C44" w14:textId="77777777" w:rsidR="006A2F53" w:rsidRPr="006A2F53" w:rsidRDefault="006A2F53" w:rsidP="006A2F53">
            <w:pPr>
              <w:ind w:firstLine="0"/>
              <w:jc w:val="left"/>
              <w:rPr>
                <w:color w:val="000000"/>
                <w:sz w:val="18"/>
                <w:szCs w:val="18"/>
              </w:rPr>
            </w:pPr>
            <w:r w:rsidRPr="006A2F53">
              <w:rPr>
                <w:color w:val="000000"/>
                <w:sz w:val="18"/>
                <w:szCs w:val="18"/>
              </w:rPr>
              <w:t>12</w:t>
            </w:r>
          </w:p>
        </w:tc>
        <w:tc>
          <w:tcPr>
            <w:tcW w:w="3323" w:type="pct"/>
            <w:tcBorders>
              <w:top w:val="nil"/>
              <w:left w:val="nil"/>
              <w:bottom w:val="single" w:sz="4" w:space="0" w:color="auto"/>
              <w:right w:val="single" w:sz="4" w:space="0" w:color="auto"/>
            </w:tcBorders>
            <w:vAlign w:val="bottom"/>
            <w:hideMark/>
          </w:tcPr>
          <w:p w14:paraId="0291565B"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тепловых сетей</w:t>
            </w:r>
          </w:p>
        </w:tc>
        <w:tc>
          <w:tcPr>
            <w:tcW w:w="1316" w:type="pct"/>
            <w:tcBorders>
              <w:top w:val="nil"/>
              <w:left w:val="nil"/>
              <w:bottom w:val="single" w:sz="4" w:space="0" w:color="auto"/>
              <w:right w:val="single" w:sz="4" w:space="0" w:color="auto"/>
            </w:tcBorders>
            <w:vAlign w:val="bottom"/>
            <w:hideMark/>
          </w:tcPr>
          <w:p w14:paraId="1CAA98E2" w14:textId="77777777" w:rsidR="006A2F53" w:rsidRPr="006A2F53" w:rsidRDefault="006A2F53" w:rsidP="006A2F53">
            <w:pPr>
              <w:ind w:firstLine="0"/>
              <w:jc w:val="center"/>
              <w:rPr>
                <w:color w:val="000000"/>
                <w:sz w:val="18"/>
                <w:szCs w:val="18"/>
              </w:rPr>
            </w:pPr>
            <w:r w:rsidRPr="006A2F53">
              <w:rPr>
                <w:color w:val="000000"/>
                <w:sz w:val="18"/>
                <w:szCs w:val="18"/>
              </w:rPr>
              <w:t>0,44</w:t>
            </w:r>
          </w:p>
        </w:tc>
      </w:tr>
      <w:tr w:rsidR="006A2F53" w:rsidRPr="006A2F53" w14:paraId="46296AA9"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4297661A"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4534CE55"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15DC7962" w14:textId="77777777" w:rsidR="006A2F53" w:rsidRPr="006A2F53" w:rsidRDefault="006A2F53" w:rsidP="006A2F53">
            <w:pPr>
              <w:ind w:firstLine="0"/>
              <w:jc w:val="center"/>
              <w:rPr>
                <w:color w:val="000000"/>
                <w:sz w:val="18"/>
                <w:szCs w:val="18"/>
              </w:rPr>
            </w:pPr>
            <w:r w:rsidRPr="006A2F53">
              <w:rPr>
                <w:color w:val="000000"/>
                <w:sz w:val="18"/>
                <w:szCs w:val="18"/>
              </w:rPr>
              <w:t>35</w:t>
            </w:r>
          </w:p>
        </w:tc>
      </w:tr>
      <w:tr w:rsidR="006A2F53" w:rsidRPr="006A2F53" w14:paraId="62D5E689"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3DEDA8DD"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61740D76"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3C354647"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154EA6DE"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42FA0051"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0BEB0882"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52B217FA" w14:textId="77777777" w:rsidR="006A2F53" w:rsidRPr="006A2F53" w:rsidRDefault="006A2F53" w:rsidP="006A2F53">
            <w:pPr>
              <w:ind w:firstLine="0"/>
              <w:jc w:val="center"/>
              <w:rPr>
                <w:color w:val="000000"/>
                <w:sz w:val="18"/>
                <w:szCs w:val="18"/>
              </w:rPr>
            </w:pPr>
            <w:r w:rsidRPr="006A2F53">
              <w:rPr>
                <w:color w:val="000000"/>
                <w:sz w:val="18"/>
                <w:szCs w:val="18"/>
              </w:rPr>
              <w:t>80</w:t>
            </w:r>
          </w:p>
        </w:tc>
      </w:tr>
      <w:tr w:rsidR="006A2F53" w:rsidRPr="006A2F53" w14:paraId="26099B0F"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05644C59"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73D1A08F"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4C0990EC"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42E2DEA6"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598E4273"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419811DD"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01F22E32"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50526FBE"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14845FC6" w14:textId="77777777" w:rsidR="006A2F53" w:rsidRPr="006A2F53" w:rsidRDefault="006A2F53" w:rsidP="006A2F53">
            <w:pPr>
              <w:ind w:firstLine="0"/>
              <w:jc w:val="left"/>
              <w:rPr>
                <w:color w:val="000000"/>
                <w:sz w:val="18"/>
                <w:szCs w:val="18"/>
              </w:rPr>
            </w:pPr>
            <w:r w:rsidRPr="006A2F53">
              <w:rPr>
                <w:color w:val="000000"/>
                <w:sz w:val="18"/>
                <w:szCs w:val="18"/>
              </w:rPr>
              <w:t>13</w:t>
            </w:r>
          </w:p>
        </w:tc>
        <w:tc>
          <w:tcPr>
            <w:tcW w:w="3323" w:type="pct"/>
            <w:tcBorders>
              <w:top w:val="nil"/>
              <w:left w:val="nil"/>
              <w:bottom w:val="single" w:sz="4" w:space="0" w:color="auto"/>
              <w:right w:val="single" w:sz="4" w:space="0" w:color="auto"/>
            </w:tcBorders>
            <w:vAlign w:val="bottom"/>
            <w:hideMark/>
          </w:tcPr>
          <w:p w14:paraId="355AF4C4"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особо охраняемого природного объекта</w:t>
            </w:r>
          </w:p>
        </w:tc>
        <w:tc>
          <w:tcPr>
            <w:tcW w:w="1316" w:type="pct"/>
            <w:tcBorders>
              <w:top w:val="nil"/>
              <w:left w:val="nil"/>
              <w:bottom w:val="single" w:sz="4" w:space="0" w:color="auto"/>
              <w:right w:val="single" w:sz="4" w:space="0" w:color="auto"/>
            </w:tcBorders>
            <w:vAlign w:val="bottom"/>
            <w:hideMark/>
          </w:tcPr>
          <w:p w14:paraId="7D6CC1C4" w14:textId="77777777" w:rsidR="006A2F53" w:rsidRPr="006A2F53" w:rsidRDefault="006A2F53" w:rsidP="006A2F53">
            <w:pPr>
              <w:ind w:firstLine="0"/>
              <w:jc w:val="center"/>
              <w:rPr>
                <w:color w:val="000000"/>
                <w:sz w:val="18"/>
                <w:szCs w:val="18"/>
              </w:rPr>
            </w:pPr>
            <w:r w:rsidRPr="006A2F53">
              <w:rPr>
                <w:color w:val="000000"/>
                <w:sz w:val="18"/>
                <w:szCs w:val="18"/>
              </w:rPr>
              <w:t>0,42</w:t>
            </w:r>
          </w:p>
        </w:tc>
      </w:tr>
      <w:tr w:rsidR="006A2F53" w:rsidRPr="006A2F53" w14:paraId="0B242AA7" w14:textId="77777777" w:rsidTr="00BC40F1">
        <w:trPr>
          <w:trHeight w:val="20"/>
        </w:trPr>
        <w:tc>
          <w:tcPr>
            <w:tcW w:w="361" w:type="pct"/>
            <w:tcBorders>
              <w:top w:val="nil"/>
              <w:left w:val="single" w:sz="4" w:space="0" w:color="auto"/>
              <w:bottom w:val="single" w:sz="4" w:space="0" w:color="auto"/>
              <w:right w:val="single" w:sz="4" w:space="0" w:color="auto"/>
            </w:tcBorders>
            <w:noWrap/>
            <w:vAlign w:val="bottom"/>
            <w:hideMark/>
          </w:tcPr>
          <w:p w14:paraId="0595A977"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992DAC0"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71DECB24" w14:textId="77777777" w:rsidR="006A2F53" w:rsidRPr="006A2F53" w:rsidRDefault="006A2F53" w:rsidP="006A2F53">
            <w:pPr>
              <w:ind w:firstLine="0"/>
              <w:jc w:val="center"/>
              <w:rPr>
                <w:color w:val="000000"/>
                <w:sz w:val="18"/>
                <w:szCs w:val="18"/>
              </w:rPr>
            </w:pPr>
            <w:r w:rsidRPr="006A2F53">
              <w:rPr>
                <w:color w:val="000000"/>
                <w:sz w:val="18"/>
                <w:szCs w:val="18"/>
              </w:rPr>
              <w:t>21</w:t>
            </w:r>
          </w:p>
        </w:tc>
      </w:tr>
      <w:tr w:rsidR="006A2F53" w:rsidRPr="006A2F53" w14:paraId="63D667D8" w14:textId="77777777" w:rsidTr="00BC40F1">
        <w:trPr>
          <w:trHeight w:val="20"/>
        </w:trPr>
        <w:tc>
          <w:tcPr>
            <w:tcW w:w="361" w:type="pct"/>
            <w:tcBorders>
              <w:top w:val="nil"/>
              <w:left w:val="single" w:sz="4" w:space="0" w:color="auto"/>
              <w:bottom w:val="single" w:sz="4" w:space="0" w:color="auto"/>
              <w:right w:val="single" w:sz="4" w:space="0" w:color="auto"/>
            </w:tcBorders>
            <w:noWrap/>
            <w:vAlign w:val="bottom"/>
            <w:hideMark/>
          </w:tcPr>
          <w:p w14:paraId="058504D7"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B175A1C"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29E8D23E"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5A42A285" w14:textId="77777777" w:rsidTr="00BC40F1">
        <w:trPr>
          <w:trHeight w:val="20"/>
        </w:trPr>
        <w:tc>
          <w:tcPr>
            <w:tcW w:w="361" w:type="pct"/>
            <w:tcBorders>
              <w:top w:val="nil"/>
              <w:left w:val="single" w:sz="4" w:space="0" w:color="auto"/>
              <w:bottom w:val="single" w:sz="4" w:space="0" w:color="auto"/>
              <w:right w:val="single" w:sz="4" w:space="0" w:color="auto"/>
            </w:tcBorders>
            <w:noWrap/>
            <w:vAlign w:val="bottom"/>
            <w:hideMark/>
          </w:tcPr>
          <w:p w14:paraId="335AA2B6"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3720E068"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034DC9C8" w14:textId="77777777" w:rsidR="006A2F53" w:rsidRPr="006A2F53" w:rsidRDefault="006A2F53" w:rsidP="006A2F53">
            <w:pPr>
              <w:ind w:firstLine="0"/>
              <w:jc w:val="center"/>
              <w:rPr>
                <w:color w:val="000000"/>
                <w:sz w:val="18"/>
                <w:szCs w:val="18"/>
              </w:rPr>
            </w:pPr>
            <w:r w:rsidRPr="006A2F53">
              <w:rPr>
                <w:color w:val="000000"/>
                <w:sz w:val="18"/>
                <w:szCs w:val="18"/>
              </w:rPr>
              <w:t>50</w:t>
            </w:r>
          </w:p>
        </w:tc>
      </w:tr>
      <w:tr w:rsidR="006A2F53" w:rsidRPr="006A2F53" w14:paraId="3D3888F0" w14:textId="77777777" w:rsidTr="00BC40F1">
        <w:trPr>
          <w:trHeight w:val="20"/>
        </w:trPr>
        <w:tc>
          <w:tcPr>
            <w:tcW w:w="361" w:type="pct"/>
            <w:tcBorders>
              <w:top w:val="nil"/>
              <w:left w:val="single" w:sz="4" w:space="0" w:color="auto"/>
              <w:bottom w:val="single" w:sz="4" w:space="0" w:color="auto"/>
              <w:right w:val="single" w:sz="4" w:space="0" w:color="auto"/>
            </w:tcBorders>
            <w:noWrap/>
            <w:vAlign w:val="bottom"/>
            <w:hideMark/>
          </w:tcPr>
          <w:p w14:paraId="4961B03E"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43B328E5"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4B34A205"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35623FA6" w14:textId="77777777" w:rsidTr="00BC40F1">
        <w:trPr>
          <w:trHeight w:val="20"/>
        </w:trPr>
        <w:tc>
          <w:tcPr>
            <w:tcW w:w="361" w:type="pct"/>
            <w:tcBorders>
              <w:top w:val="nil"/>
              <w:left w:val="single" w:sz="4" w:space="0" w:color="auto"/>
              <w:bottom w:val="single" w:sz="4" w:space="0" w:color="auto"/>
              <w:right w:val="single" w:sz="4" w:space="0" w:color="auto"/>
            </w:tcBorders>
            <w:noWrap/>
            <w:vAlign w:val="bottom"/>
            <w:hideMark/>
          </w:tcPr>
          <w:p w14:paraId="3CEA20FA"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7CFFDCBA"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7EC3B777"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27E47FDE" w14:textId="77777777" w:rsidTr="00BC40F1">
        <w:trPr>
          <w:trHeight w:val="20"/>
        </w:trPr>
        <w:tc>
          <w:tcPr>
            <w:tcW w:w="361" w:type="pct"/>
            <w:tcBorders>
              <w:top w:val="nil"/>
              <w:left w:val="single" w:sz="4" w:space="0" w:color="auto"/>
              <w:bottom w:val="single" w:sz="4" w:space="0" w:color="auto"/>
              <w:right w:val="single" w:sz="4" w:space="0" w:color="auto"/>
            </w:tcBorders>
            <w:noWrap/>
            <w:vAlign w:val="bottom"/>
            <w:hideMark/>
          </w:tcPr>
          <w:p w14:paraId="1530A10B" w14:textId="77777777" w:rsidR="006A2F53" w:rsidRPr="006A2F53" w:rsidRDefault="006A2F53" w:rsidP="006A2F53">
            <w:pPr>
              <w:ind w:firstLine="0"/>
              <w:jc w:val="left"/>
              <w:rPr>
                <w:color w:val="000000"/>
                <w:sz w:val="18"/>
                <w:szCs w:val="18"/>
              </w:rPr>
            </w:pPr>
            <w:r w:rsidRPr="006A2F53">
              <w:rPr>
                <w:color w:val="000000"/>
                <w:sz w:val="18"/>
                <w:szCs w:val="18"/>
              </w:rPr>
              <w:t> 14</w:t>
            </w:r>
          </w:p>
        </w:tc>
        <w:tc>
          <w:tcPr>
            <w:tcW w:w="3323" w:type="pct"/>
            <w:tcBorders>
              <w:top w:val="nil"/>
              <w:left w:val="nil"/>
              <w:bottom w:val="single" w:sz="4" w:space="0" w:color="auto"/>
              <w:right w:val="single" w:sz="4" w:space="0" w:color="auto"/>
            </w:tcBorders>
            <w:vAlign w:val="bottom"/>
            <w:hideMark/>
          </w:tcPr>
          <w:p w14:paraId="059EDF64"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транспорта</w:t>
            </w:r>
          </w:p>
        </w:tc>
        <w:tc>
          <w:tcPr>
            <w:tcW w:w="1316" w:type="pct"/>
            <w:tcBorders>
              <w:top w:val="nil"/>
              <w:left w:val="nil"/>
              <w:bottom w:val="single" w:sz="4" w:space="0" w:color="auto"/>
              <w:right w:val="single" w:sz="4" w:space="0" w:color="auto"/>
            </w:tcBorders>
            <w:noWrap/>
            <w:vAlign w:val="bottom"/>
            <w:hideMark/>
          </w:tcPr>
          <w:p w14:paraId="3AECC23D" w14:textId="77777777" w:rsidR="006A2F53" w:rsidRPr="006A2F53" w:rsidRDefault="006A2F53" w:rsidP="006A2F53">
            <w:pPr>
              <w:ind w:firstLine="0"/>
              <w:jc w:val="left"/>
              <w:rPr>
                <w:color w:val="000000"/>
                <w:sz w:val="18"/>
                <w:szCs w:val="18"/>
              </w:rPr>
            </w:pPr>
            <w:r w:rsidRPr="006A2F53">
              <w:rPr>
                <w:color w:val="000000"/>
                <w:sz w:val="18"/>
                <w:szCs w:val="18"/>
              </w:rPr>
              <w:t> </w:t>
            </w:r>
          </w:p>
        </w:tc>
      </w:tr>
      <w:tr w:rsidR="006A2F53" w:rsidRPr="006A2F53" w14:paraId="561A9C71"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040A3C19" w14:textId="77777777" w:rsidR="006A2F53" w:rsidRPr="006A2F53" w:rsidRDefault="006A2F53" w:rsidP="006A2F53">
            <w:pPr>
              <w:ind w:firstLine="0"/>
              <w:jc w:val="left"/>
              <w:rPr>
                <w:color w:val="000000"/>
                <w:sz w:val="18"/>
                <w:szCs w:val="18"/>
              </w:rPr>
            </w:pPr>
            <w:r w:rsidRPr="006A2F53">
              <w:rPr>
                <w:color w:val="000000"/>
                <w:sz w:val="18"/>
                <w:szCs w:val="18"/>
              </w:rPr>
              <w:t>14.1</w:t>
            </w:r>
          </w:p>
        </w:tc>
        <w:tc>
          <w:tcPr>
            <w:tcW w:w="3323" w:type="pct"/>
            <w:tcBorders>
              <w:top w:val="nil"/>
              <w:left w:val="nil"/>
              <w:bottom w:val="single" w:sz="4" w:space="0" w:color="auto"/>
              <w:right w:val="single" w:sz="4" w:space="0" w:color="auto"/>
            </w:tcBorders>
            <w:vAlign w:val="bottom"/>
            <w:hideMark/>
          </w:tcPr>
          <w:p w14:paraId="17B03365"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железных дорог</w:t>
            </w:r>
          </w:p>
        </w:tc>
        <w:tc>
          <w:tcPr>
            <w:tcW w:w="1316" w:type="pct"/>
            <w:tcBorders>
              <w:top w:val="nil"/>
              <w:left w:val="nil"/>
              <w:bottom w:val="single" w:sz="4" w:space="0" w:color="auto"/>
              <w:right w:val="single" w:sz="4" w:space="0" w:color="auto"/>
            </w:tcBorders>
            <w:vAlign w:val="bottom"/>
            <w:hideMark/>
          </w:tcPr>
          <w:p w14:paraId="5DB078E4" w14:textId="77777777" w:rsidR="006A2F53" w:rsidRPr="006A2F53" w:rsidRDefault="006A2F53" w:rsidP="006A2F53">
            <w:pPr>
              <w:ind w:firstLine="0"/>
              <w:jc w:val="center"/>
              <w:rPr>
                <w:color w:val="000000"/>
                <w:sz w:val="18"/>
                <w:szCs w:val="18"/>
              </w:rPr>
            </w:pPr>
            <w:r w:rsidRPr="006A2F53">
              <w:rPr>
                <w:color w:val="000000"/>
                <w:sz w:val="18"/>
                <w:szCs w:val="18"/>
              </w:rPr>
              <w:t>0,48</w:t>
            </w:r>
          </w:p>
        </w:tc>
      </w:tr>
      <w:tr w:rsidR="006A2F53" w:rsidRPr="006A2F53" w14:paraId="00147D33"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55F07E2E"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06259078"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6A23F254" w14:textId="77777777" w:rsidR="006A2F53" w:rsidRPr="006A2F53" w:rsidRDefault="006A2F53" w:rsidP="006A2F53">
            <w:pPr>
              <w:ind w:firstLine="0"/>
              <w:jc w:val="center"/>
              <w:rPr>
                <w:color w:val="000000"/>
                <w:sz w:val="18"/>
                <w:szCs w:val="18"/>
              </w:rPr>
            </w:pPr>
            <w:r w:rsidRPr="006A2F53">
              <w:rPr>
                <w:color w:val="000000"/>
                <w:sz w:val="18"/>
                <w:szCs w:val="18"/>
              </w:rPr>
              <w:t>19</w:t>
            </w:r>
          </w:p>
        </w:tc>
      </w:tr>
      <w:tr w:rsidR="006A2F53" w:rsidRPr="006A2F53" w14:paraId="6E5F0B1C"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2D13CA98"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6B50047B"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77C8D34C"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475BEA14"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4F3A1ECB"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03BC21B3"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63657C3C" w14:textId="77777777" w:rsidR="006A2F53" w:rsidRPr="006A2F53" w:rsidRDefault="006A2F53" w:rsidP="006A2F53">
            <w:pPr>
              <w:ind w:firstLine="0"/>
              <w:jc w:val="center"/>
              <w:rPr>
                <w:color w:val="000000"/>
                <w:sz w:val="18"/>
                <w:szCs w:val="18"/>
              </w:rPr>
            </w:pPr>
            <w:r w:rsidRPr="006A2F53">
              <w:rPr>
                <w:color w:val="000000"/>
                <w:sz w:val="18"/>
                <w:szCs w:val="18"/>
              </w:rPr>
              <w:t>40</w:t>
            </w:r>
          </w:p>
        </w:tc>
      </w:tr>
      <w:tr w:rsidR="006A2F53" w:rsidRPr="006A2F53" w14:paraId="22D81582"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2C2FEAC4"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454E3174"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63CBF738"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66C6A88C"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56BDE0DC" w14:textId="77777777" w:rsidR="006A2F53" w:rsidRPr="006A2F53" w:rsidRDefault="006A2F53" w:rsidP="006A2F53">
            <w:pPr>
              <w:ind w:firstLine="0"/>
              <w:jc w:val="center"/>
              <w:rPr>
                <w:color w:val="000000"/>
                <w:sz w:val="18"/>
                <w:szCs w:val="18"/>
              </w:rPr>
            </w:pPr>
            <w:r w:rsidRPr="006A2F53">
              <w:rPr>
                <w:color w:val="000000"/>
                <w:sz w:val="18"/>
                <w:szCs w:val="18"/>
              </w:rPr>
              <w:lastRenderedPageBreak/>
              <w:t> </w:t>
            </w:r>
          </w:p>
        </w:tc>
        <w:tc>
          <w:tcPr>
            <w:tcW w:w="3323" w:type="pct"/>
            <w:tcBorders>
              <w:top w:val="nil"/>
              <w:left w:val="nil"/>
              <w:bottom w:val="single" w:sz="4" w:space="0" w:color="auto"/>
              <w:right w:val="single" w:sz="4" w:space="0" w:color="auto"/>
            </w:tcBorders>
            <w:vAlign w:val="bottom"/>
            <w:hideMark/>
          </w:tcPr>
          <w:p w14:paraId="4D684072"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337D3E2A"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5DA3526E"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6E3CF426" w14:textId="77777777" w:rsidR="006A2F53" w:rsidRPr="006A2F53" w:rsidRDefault="006A2F53" w:rsidP="006A2F53">
            <w:pPr>
              <w:ind w:firstLine="0"/>
              <w:jc w:val="left"/>
              <w:rPr>
                <w:color w:val="000000"/>
                <w:sz w:val="18"/>
                <w:szCs w:val="18"/>
              </w:rPr>
            </w:pPr>
            <w:r w:rsidRPr="006A2F53">
              <w:rPr>
                <w:color w:val="000000"/>
                <w:sz w:val="18"/>
                <w:szCs w:val="18"/>
              </w:rPr>
              <w:t>14.2</w:t>
            </w:r>
          </w:p>
        </w:tc>
        <w:tc>
          <w:tcPr>
            <w:tcW w:w="3323" w:type="pct"/>
            <w:tcBorders>
              <w:top w:val="nil"/>
              <w:left w:val="nil"/>
              <w:bottom w:val="single" w:sz="4" w:space="0" w:color="auto"/>
              <w:right w:val="single" w:sz="4" w:space="0" w:color="auto"/>
            </w:tcBorders>
            <w:vAlign w:val="bottom"/>
            <w:hideMark/>
          </w:tcPr>
          <w:p w14:paraId="336F4839"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приаэродромной территории. Вторая подзона</w:t>
            </w:r>
          </w:p>
        </w:tc>
        <w:tc>
          <w:tcPr>
            <w:tcW w:w="1316" w:type="pct"/>
            <w:tcBorders>
              <w:top w:val="nil"/>
              <w:left w:val="nil"/>
              <w:bottom w:val="single" w:sz="4" w:space="0" w:color="auto"/>
              <w:right w:val="single" w:sz="4" w:space="0" w:color="auto"/>
            </w:tcBorders>
            <w:vAlign w:val="bottom"/>
            <w:hideMark/>
          </w:tcPr>
          <w:p w14:paraId="4F327445" w14:textId="77777777" w:rsidR="006A2F53" w:rsidRPr="006A2F53" w:rsidRDefault="006A2F53" w:rsidP="006A2F53">
            <w:pPr>
              <w:ind w:firstLine="0"/>
              <w:jc w:val="center"/>
              <w:rPr>
                <w:color w:val="000000"/>
                <w:sz w:val="18"/>
                <w:szCs w:val="18"/>
              </w:rPr>
            </w:pPr>
            <w:r w:rsidRPr="006A2F53">
              <w:rPr>
                <w:color w:val="000000"/>
                <w:sz w:val="18"/>
                <w:szCs w:val="18"/>
              </w:rPr>
              <w:t>0,50</w:t>
            </w:r>
          </w:p>
        </w:tc>
      </w:tr>
      <w:tr w:rsidR="006A2F53" w:rsidRPr="006A2F53" w14:paraId="401A34ED"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5D9E3E38"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1AC5D8A4"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3314CD71" w14:textId="77777777" w:rsidR="006A2F53" w:rsidRPr="006A2F53" w:rsidRDefault="006A2F53" w:rsidP="006A2F53">
            <w:pPr>
              <w:ind w:firstLine="0"/>
              <w:jc w:val="center"/>
              <w:rPr>
                <w:color w:val="000000"/>
                <w:sz w:val="18"/>
                <w:szCs w:val="18"/>
              </w:rPr>
            </w:pPr>
            <w:r w:rsidRPr="006A2F53">
              <w:rPr>
                <w:color w:val="000000"/>
                <w:sz w:val="18"/>
                <w:szCs w:val="18"/>
              </w:rPr>
              <w:t>5</w:t>
            </w:r>
          </w:p>
        </w:tc>
      </w:tr>
      <w:tr w:rsidR="006A2F53" w:rsidRPr="006A2F53" w14:paraId="1A154B01"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486D4FE0"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249E0DCF"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5E8471F9"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73A349CA"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3DEB2E45"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025ADCCB"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72D51569" w14:textId="77777777" w:rsidR="006A2F53" w:rsidRPr="006A2F53" w:rsidRDefault="006A2F53" w:rsidP="006A2F53">
            <w:pPr>
              <w:ind w:firstLine="0"/>
              <w:jc w:val="center"/>
              <w:rPr>
                <w:color w:val="000000"/>
                <w:sz w:val="18"/>
                <w:szCs w:val="18"/>
              </w:rPr>
            </w:pPr>
            <w:r w:rsidRPr="006A2F53">
              <w:rPr>
                <w:color w:val="000000"/>
                <w:sz w:val="18"/>
                <w:szCs w:val="18"/>
              </w:rPr>
              <w:t>10</w:t>
            </w:r>
          </w:p>
        </w:tc>
      </w:tr>
      <w:tr w:rsidR="006A2F53" w:rsidRPr="006A2F53" w14:paraId="16FDA865"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5A52C9D6"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3515EF89"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2593179D"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2CB714A3"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1C31F3AD"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435DE42D"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04077243"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2CA988DE"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069F6FB5" w14:textId="77777777" w:rsidR="006A2F53" w:rsidRPr="006A2F53" w:rsidRDefault="006A2F53" w:rsidP="006A2F53">
            <w:pPr>
              <w:ind w:firstLine="0"/>
              <w:jc w:val="left"/>
              <w:rPr>
                <w:color w:val="000000"/>
                <w:sz w:val="18"/>
                <w:szCs w:val="18"/>
              </w:rPr>
            </w:pPr>
            <w:r w:rsidRPr="006A2F53">
              <w:rPr>
                <w:color w:val="000000"/>
                <w:sz w:val="18"/>
                <w:szCs w:val="18"/>
              </w:rPr>
              <w:t>14.3</w:t>
            </w:r>
          </w:p>
        </w:tc>
        <w:tc>
          <w:tcPr>
            <w:tcW w:w="3323" w:type="pct"/>
            <w:tcBorders>
              <w:top w:val="nil"/>
              <w:left w:val="nil"/>
              <w:bottom w:val="single" w:sz="4" w:space="0" w:color="auto"/>
              <w:right w:val="single" w:sz="4" w:space="0" w:color="auto"/>
            </w:tcBorders>
            <w:vAlign w:val="bottom"/>
            <w:hideMark/>
          </w:tcPr>
          <w:p w14:paraId="2D8D38F7"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приаэродромной территории. Шестая подзона</w:t>
            </w:r>
          </w:p>
        </w:tc>
        <w:tc>
          <w:tcPr>
            <w:tcW w:w="1316" w:type="pct"/>
            <w:tcBorders>
              <w:top w:val="nil"/>
              <w:left w:val="nil"/>
              <w:bottom w:val="single" w:sz="4" w:space="0" w:color="auto"/>
              <w:right w:val="single" w:sz="4" w:space="0" w:color="auto"/>
            </w:tcBorders>
            <w:vAlign w:val="bottom"/>
            <w:hideMark/>
          </w:tcPr>
          <w:p w14:paraId="1DCF16C7" w14:textId="77777777" w:rsidR="006A2F53" w:rsidRPr="006A2F53" w:rsidRDefault="006A2F53" w:rsidP="006A2F53">
            <w:pPr>
              <w:ind w:firstLine="0"/>
              <w:jc w:val="center"/>
              <w:rPr>
                <w:color w:val="000000"/>
                <w:sz w:val="18"/>
                <w:szCs w:val="18"/>
              </w:rPr>
            </w:pPr>
            <w:r w:rsidRPr="006A2F53">
              <w:rPr>
                <w:color w:val="000000"/>
                <w:sz w:val="18"/>
                <w:szCs w:val="18"/>
              </w:rPr>
              <w:t>0,20</w:t>
            </w:r>
          </w:p>
        </w:tc>
      </w:tr>
      <w:tr w:rsidR="006A2F53" w:rsidRPr="006A2F53" w14:paraId="60993A7E"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7EF46571"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00E4941E"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5C13044F" w14:textId="77777777" w:rsidR="006A2F53" w:rsidRPr="006A2F53" w:rsidRDefault="006A2F53" w:rsidP="006A2F53">
            <w:pPr>
              <w:ind w:firstLine="0"/>
              <w:jc w:val="center"/>
              <w:rPr>
                <w:color w:val="000000"/>
                <w:sz w:val="18"/>
                <w:szCs w:val="18"/>
              </w:rPr>
            </w:pPr>
            <w:r w:rsidRPr="006A2F53">
              <w:rPr>
                <w:color w:val="000000"/>
                <w:sz w:val="18"/>
                <w:szCs w:val="18"/>
              </w:rPr>
              <w:t>2</w:t>
            </w:r>
          </w:p>
        </w:tc>
      </w:tr>
      <w:tr w:rsidR="006A2F53" w:rsidRPr="006A2F53" w14:paraId="7003F772"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7165D960"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6B511D67"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21E1D70E"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396E7945"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6338B591"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119A5DE9"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6A116C23" w14:textId="77777777" w:rsidR="006A2F53" w:rsidRPr="006A2F53" w:rsidRDefault="006A2F53" w:rsidP="006A2F53">
            <w:pPr>
              <w:ind w:firstLine="0"/>
              <w:jc w:val="center"/>
              <w:rPr>
                <w:color w:val="000000"/>
                <w:sz w:val="18"/>
                <w:szCs w:val="18"/>
              </w:rPr>
            </w:pPr>
            <w:r w:rsidRPr="006A2F53">
              <w:rPr>
                <w:color w:val="000000"/>
                <w:sz w:val="18"/>
                <w:szCs w:val="18"/>
              </w:rPr>
              <w:t>10</w:t>
            </w:r>
          </w:p>
        </w:tc>
      </w:tr>
      <w:tr w:rsidR="006A2F53" w:rsidRPr="006A2F53" w14:paraId="4008B370"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5E2F1DE3"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09A74CA"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507F55BA"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5CF39AAA"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28D894A0"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17CA75CD"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4D15EB60"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247148F0"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08814EF7" w14:textId="77777777" w:rsidR="006A2F53" w:rsidRPr="006A2F53" w:rsidRDefault="006A2F53" w:rsidP="006A2F53">
            <w:pPr>
              <w:ind w:firstLine="0"/>
              <w:jc w:val="left"/>
              <w:rPr>
                <w:color w:val="000000"/>
                <w:sz w:val="18"/>
                <w:szCs w:val="18"/>
              </w:rPr>
            </w:pPr>
            <w:r w:rsidRPr="006A2F53">
              <w:rPr>
                <w:color w:val="000000"/>
                <w:sz w:val="18"/>
                <w:szCs w:val="18"/>
              </w:rPr>
              <w:t>15</w:t>
            </w:r>
          </w:p>
        </w:tc>
        <w:tc>
          <w:tcPr>
            <w:tcW w:w="3323" w:type="pct"/>
            <w:tcBorders>
              <w:top w:val="nil"/>
              <w:left w:val="nil"/>
              <w:bottom w:val="single" w:sz="4" w:space="0" w:color="auto"/>
              <w:right w:val="single" w:sz="4" w:space="0" w:color="auto"/>
            </w:tcBorders>
            <w:vAlign w:val="bottom"/>
            <w:hideMark/>
          </w:tcPr>
          <w:p w14:paraId="63BF2016" w14:textId="77777777" w:rsidR="006A2F53" w:rsidRPr="006A2F53" w:rsidRDefault="006A2F53" w:rsidP="006A2F53">
            <w:pPr>
              <w:ind w:firstLine="0"/>
              <w:jc w:val="left"/>
              <w:rPr>
                <w:color w:val="000000"/>
                <w:sz w:val="18"/>
                <w:szCs w:val="18"/>
              </w:rPr>
            </w:pPr>
            <w:r w:rsidRPr="006A2F53">
              <w:rPr>
                <w:color w:val="000000"/>
                <w:sz w:val="18"/>
                <w:szCs w:val="18"/>
              </w:rPr>
              <w:t>Придорожная полоса</w:t>
            </w:r>
          </w:p>
        </w:tc>
        <w:tc>
          <w:tcPr>
            <w:tcW w:w="1316" w:type="pct"/>
            <w:tcBorders>
              <w:top w:val="nil"/>
              <w:left w:val="nil"/>
              <w:bottom w:val="single" w:sz="4" w:space="0" w:color="auto"/>
              <w:right w:val="single" w:sz="4" w:space="0" w:color="auto"/>
            </w:tcBorders>
            <w:vAlign w:val="bottom"/>
            <w:hideMark/>
          </w:tcPr>
          <w:p w14:paraId="363EDB56" w14:textId="77777777" w:rsidR="006A2F53" w:rsidRPr="006A2F53" w:rsidRDefault="006A2F53" w:rsidP="006A2F53">
            <w:pPr>
              <w:ind w:firstLine="0"/>
              <w:jc w:val="center"/>
              <w:rPr>
                <w:color w:val="000000"/>
                <w:sz w:val="18"/>
                <w:szCs w:val="18"/>
              </w:rPr>
            </w:pPr>
            <w:r w:rsidRPr="006A2F53">
              <w:rPr>
                <w:color w:val="000000"/>
                <w:sz w:val="18"/>
                <w:szCs w:val="18"/>
              </w:rPr>
              <w:t>0,40</w:t>
            </w:r>
          </w:p>
        </w:tc>
      </w:tr>
      <w:tr w:rsidR="006A2F53" w:rsidRPr="006A2F53" w14:paraId="652C8958"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2907D8BC"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2D126AF5"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369DF77F" w14:textId="77777777" w:rsidR="006A2F53" w:rsidRPr="006A2F53" w:rsidRDefault="006A2F53" w:rsidP="006A2F53">
            <w:pPr>
              <w:ind w:firstLine="0"/>
              <w:jc w:val="center"/>
              <w:rPr>
                <w:color w:val="000000"/>
                <w:sz w:val="18"/>
                <w:szCs w:val="18"/>
              </w:rPr>
            </w:pPr>
            <w:r w:rsidRPr="006A2F53">
              <w:rPr>
                <w:color w:val="000000"/>
                <w:sz w:val="18"/>
                <w:szCs w:val="18"/>
              </w:rPr>
              <w:t>4</w:t>
            </w:r>
          </w:p>
        </w:tc>
      </w:tr>
      <w:tr w:rsidR="006A2F53" w:rsidRPr="006A2F53" w14:paraId="708F81FE"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789DD65F"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A35FFCF"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64A3876E"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540FEB6A"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4C7AD0DA"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1EAB2479"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26A2F14D" w14:textId="77777777" w:rsidR="006A2F53" w:rsidRPr="006A2F53" w:rsidRDefault="006A2F53" w:rsidP="006A2F53">
            <w:pPr>
              <w:ind w:firstLine="0"/>
              <w:jc w:val="center"/>
              <w:rPr>
                <w:color w:val="000000"/>
                <w:sz w:val="18"/>
                <w:szCs w:val="18"/>
              </w:rPr>
            </w:pPr>
            <w:r w:rsidRPr="006A2F53">
              <w:rPr>
                <w:color w:val="000000"/>
                <w:sz w:val="18"/>
                <w:szCs w:val="18"/>
              </w:rPr>
              <w:t>10</w:t>
            </w:r>
          </w:p>
        </w:tc>
      </w:tr>
      <w:tr w:rsidR="006A2F53" w:rsidRPr="006A2F53" w14:paraId="4FFF1CF2"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01C7368D"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284680F"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3C98E111"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40525C13"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09064C9B"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1B57DDF"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3AAAAA41"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760A7450" w14:textId="77777777" w:rsidTr="00BC40F1">
        <w:trPr>
          <w:trHeight w:val="20"/>
        </w:trPr>
        <w:tc>
          <w:tcPr>
            <w:tcW w:w="361" w:type="pct"/>
            <w:tcBorders>
              <w:top w:val="nil"/>
              <w:left w:val="single" w:sz="4" w:space="0" w:color="auto"/>
              <w:bottom w:val="single" w:sz="4" w:space="0" w:color="auto"/>
              <w:right w:val="single" w:sz="4" w:space="0" w:color="auto"/>
            </w:tcBorders>
            <w:vAlign w:val="center"/>
            <w:hideMark/>
          </w:tcPr>
          <w:p w14:paraId="32A3244A" w14:textId="77777777" w:rsidR="006A2F53" w:rsidRPr="006A2F53" w:rsidRDefault="006A2F53" w:rsidP="006A2F53">
            <w:pPr>
              <w:ind w:firstLine="0"/>
              <w:jc w:val="left"/>
              <w:rPr>
                <w:color w:val="000000"/>
                <w:sz w:val="18"/>
                <w:szCs w:val="18"/>
              </w:rPr>
            </w:pPr>
            <w:r w:rsidRPr="006A2F53">
              <w:rPr>
                <w:color w:val="000000"/>
                <w:sz w:val="18"/>
                <w:szCs w:val="18"/>
              </w:rPr>
              <w:t>16</w:t>
            </w:r>
          </w:p>
        </w:tc>
        <w:tc>
          <w:tcPr>
            <w:tcW w:w="3323" w:type="pct"/>
            <w:tcBorders>
              <w:top w:val="nil"/>
              <w:left w:val="nil"/>
              <w:bottom w:val="single" w:sz="4" w:space="0" w:color="auto"/>
              <w:right w:val="single" w:sz="4" w:space="0" w:color="auto"/>
            </w:tcBorders>
            <w:vAlign w:val="bottom"/>
            <w:hideMark/>
          </w:tcPr>
          <w:p w14:paraId="37B3E720" w14:textId="77777777" w:rsidR="006A2F53" w:rsidRPr="006A2F53" w:rsidRDefault="006A2F53" w:rsidP="006A2F53">
            <w:pPr>
              <w:ind w:firstLine="0"/>
              <w:jc w:val="left"/>
              <w:rPr>
                <w:color w:val="000000"/>
                <w:sz w:val="18"/>
                <w:szCs w:val="18"/>
              </w:rPr>
            </w:pPr>
            <w:r w:rsidRPr="006A2F53">
              <w:rPr>
                <w:color w:val="000000"/>
                <w:sz w:val="18"/>
                <w:szCs w:val="18"/>
              </w:rPr>
              <w:t>Санитарно-защитная зона предприятий, сооружений и иных объектов</w:t>
            </w:r>
          </w:p>
        </w:tc>
        <w:tc>
          <w:tcPr>
            <w:tcW w:w="1316" w:type="pct"/>
            <w:tcBorders>
              <w:top w:val="nil"/>
              <w:left w:val="nil"/>
              <w:bottom w:val="single" w:sz="4" w:space="0" w:color="auto"/>
              <w:right w:val="single" w:sz="4" w:space="0" w:color="auto"/>
            </w:tcBorders>
            <w:vAlign w:val="bottom"/>
            <w:hideMark/>
          </w:tcPr>
          <w:p w14:paraId="0BB691F7" w14:textId="77777777" w:rsidR="006A2F53" w:rsidRPr="006A2F53" w:rsidRDefault="006A2F53" w:rsidP="006A2F53">
            <w:pPr>
              <w:ind w:firstLine="0"/>
              <w:jc w:val="center"/>
              <w:rPr>
                <w:color w:val="000000"/>
                <w:sz w:val="18"/>
                <w:szCs w:val="18"/>
              </w:rPr>
            </w:pPr>
            <w:r w:rsidRPr="006A2F53">
              <w:rPr>
                <w:color w:val="000000"/>
                <w:sz w:val="18"/>
                <w:szCs w:val="18"/>
              </w:rPr>
              <w:t>0,45</w:t>
            </w:r>
          </w:p>
        </w:tc>
      </w:tr>
      <w:tr w:rsidR="006A2F53" w:rsidRPr="006A2F53" w14:paraId="459CBB31"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0A1D1B20"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19A64A0F" w14:textId="77777777" w:rsidR="006A2F53" w:rsidRPr="006A2F53" w:rsidRDefault="006A2F53" w:rsidP="006A2F53">
            <w:pPr>
              <w:ind w:firstLine="0"/>
              <w:jc w:val="left"/>
              <w:rPr>
                <w:i/>
                <w:iCs/>
                <w:color w:val="000000"/>
                <w:sz w:val="18"/>
                <w:szCs w:val="18"/>
              </w:rPr>
            </w:pPr>
            <w:r w:rsidRPr="006A2F53">
              <w:rPr>
                <w:i/>
                <w:iCs/>
                <w:color w:val="000000"/>
                <w:sz w:val="18"/>
                <w:szCs w:val="18"/>
              </w:rPr>
              <w:t>Bi</w:t>
            </w:r>
          </w:p>
        </w:tc>
        <w:tc>
          <w:tcPr>
            <w:tcW w:w="1316" w:type="pct"/>
            <w:tcBorders>
              <w:top w:val="nil"/>
              <w:left w:val="nil"/>
              <w:bottom w:val="single" w:sz="4" w:space="0" w:color="auto"/>
              <w:right w:val="single" w:sz="4" w:space="0" w:color="auto"/>
            </w:tcBorders>
            <w:hideMark/>
          </w:tcPr>
          <w:p w14:paraId="1B73D41A" w14:textId="77777777" w:rsidR="006A2F53" w:rsidRPr="006A2F53" w:rsidRDefault="006A2F53" w:rsidP="006A2F53">
            <w:pPr>
              <w:ind w:firstLine="0"/>
              <w:jc w:val="center"/>
              <w:rPr>
                <w:color w:val="000000"/>
                <w:sz w:val="18"/>
                <w:szCs w:val="18"/>
              </w:rPr>
            </w:pPr>
            <w:r w:rsidRPr="006A2F53">
              <w:rPr>
                <w:color w:val="000000"/>
                <w:sz w:val="18"/>
                <w:szCs w:val="18"/>
              </w:rPr>
              <w:t>9</w:t>
            </w:r>
          </w:p>
        </w:tc>
      </w:tr>
      <w:tr w:rsidR="006A2F53" w:rsidRPr="006A2F53" w14:paraId="21A74072"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28C62729"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54D919FF" w14:textId="77777777" w:rsidR="006A2F53" w:rsidRPr="006A2F53" w:rsidRDefault="006A2F53" w:rsidP="006A2F53">
            <w:pPr>
              <w:ind w:firstLine="0"/>
              <w:jc w:val="left"/>
              <w:rPr>
                <w:i/>
                <w:iCs/>
                <w:color w:val="000000"/>
                <w:sz w:val="18"/>
                <w:szCs w:val="18"/>
              </w:rPr>
            </w:pPr>
            <w:r w:rsidRPr="006A2F53">
              <w:rPr>
                <w:i/>
                <w:iCs/>
                <w:color w:val="000000"/>
                <w:sz w:val="18"/>
                <w:szCs w:val="18"/>
              </w:rPr>
              <w:t>Bmin</w:t>
            </w:r>
          </w:p>
        </w:tc>
        <w:tc>
          <w:tcPr>
            <w:tcW w:w="1316" w:type="pct"/>
            <w:tcBorders>
              <w:top w:val="nil"/>
              <w:left w:val="nil"/>
              <w:bottom w:val="single" w:sz="4" w:space="0" w:color="auto"/>
              <w:right w:val="single" w:sz="4" w:space="0" w:color="auto"/>
            </w:tcBorders>
            <w:noWrap/>
            <w:hideMark/>
          </w:tcPr>
          <w:p w14:paraId="27C73E21" w14:textId="77777777" w:rsidR="006A2F53" w:rsidRPr="006A2F53" w:rsidRDefault="006A2F53" w:rsidP="006A2F53">
            <w:pPr>
              <w:ind w:firstLine="0"/>
              <w:jc w:val="center"/>
              <w:rPr>
                <w:color w:val="000000"/>
                <w:sz w:val="18"/>
                <w:szCs w:val="18"/>
              </w:rPr>
            </w:pPr>
            <w:r w:rsidRPr="006A2F53">
              <w:rPr>
                <w:color w:val="000000"/>
                <w:sz w:val="18"/>
                <w:szCs w:val="18"/>
              </w:rPr>
              <w:t>0</w:t>
            </w:r>
          </w:p>
        </w:tc>
      </w:tr>
      <w:tr w:rsidR="006A2F53" w:rsidRPr="006A2F53" w14:paraId="6E973B2B"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286021B1"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0AF959B2" w14:textId="77777777" w:rsidR="006A2F53" w:rsidRPr="006A2F53" w:rsidRDefault="006A2F53" w:rsidP="006A2F53">
            <w:pPr>
              <w:ind w:firstLine="0"/>
              <w:jc w:val="left"/>
              <w:rPr>
                <w:i/>
                <w:iCs/>
                <w:color w:val="000000"/>
                <w:sz w:val="18"/>
                <w:szCs w:val="18"/>
              </w:rPr>
            </w:pPr>
            <w:r w:rsidRPr="006A2F53">
              <w:rPr>
                <w:i/>
                <w:iCs/>
                <w:color w:val="000000"/>
                <w:sz w:val="18"/>
                <w:szCs w:val="18"/>
              </w:rPr>
              <w:t>Bmax</w:t>
            </w:r>
          </w:p>
        </w:tc>
        <w:tc>
          <w:tcPr>
            <w:tcW w:w="1316" w:type="pct"/>
            <w:tcBorders>
              <w:top w:val="nil"/>
              <w:left w:val="nil"/>
              <w:bottom w:val="single" w:sz="4" w:space="0" w:color="auto"/>
              <w:right w:val="single" w:sz="4" w:space="0" w:color="auto"/>
            </w:tcBorders>
            <w:hideMark/>
          </w:tcPr>
          <w:p w14:paraId="1AF2C5B4" w14:textId="77777777" w:rsidR="006A2F53" w:rsidRPr="006A2F53" w:rsidRDefault="006A2F53" w:rsidP="006A2F53">
            <w:pPr>
              <w:ind w:firstLine="0"/>
              <w:jc w:val="center"/>
              <w:rPr>
                <w:color w:val="000000"/>
                <w:sz w:val="18"/>
                <w:szCs w:val="18"/>
              </w:rPr>
            </w:pPr>
            <w:r w:rsidRPr="006A2F53">
              <w:rPr>
                <w:color w:val="000000"/>
                <w:sz w:val="18"/>
                <w:szCs w:val="18"/>
              </w:rPr>
              <w:t>20</w:t>
            </w:r>
          </w:p>
        </w:tc>
      </w:tr>
      <w:tr w:rsidR="006A2F53" w:rsidRPr="006A2F53" w14:paraId="2C60AD70"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3AC5C3FA"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4FFC2244" w14:textId="77777777" w:rsidR="006A2F53" w:rsidRPr="006A2F53" w:rsidRDefault="006A2F53" w:rsidP="006A2F53">
            <w:pPr>
              <w:ind w:firstLine="0"/>
              <w:jc w:val="left"/>
              <w:rPr>
                <w:i/>
                <w:iCs/>
                <w:color w:val="000000"/>
                <w:sz w:val="18"/>
                <w:szCs w:val="18"/>
              </w:rPr>
            </w:pPr>
            <w:r w:rsidRPr="006A2F53">
              <w:rPr>
                <w:i/>
                <w:iCs/>
                <w:color w:val="000000"/>
                <w:sz w:val="18"/>
                <w:szCs w:val="18"/>
              </w:rPr>
              <w:t>Kmax</w:t>
            </w:r>
          </w:p>
        </w:tc>
        <w:tc>
          <w:tcPr>
            <w:tcW w:w="1316" w:type="pct"/>
            <w:tcBorders>
              <w:top w:val="nil"/>
              <w:left w:val="nil"/>
              <w:bottom w:val="single" w:sz="4" w:space="0" w:color="auto"/>
              <w:right w:val="single" w:sz="4" w:space="0" w:color="auto"/>
            </w:tcBorders>
            <w:hideMark/>
          </w:tcPr>
          <w:p w14:paraId="16BB5961" w14:textId="77777777" w:rsidR="006A2F53" w:rsidRPr="006A2F53" w:rsidRDefault="006A2F53" w:rsidP="006A2F53">
            <w:pPr>
              <w:ind w:firstLine="0"/>
              <w:jc w:val="center"/>
              <w:rPr>
                <w:color w:val="000000"/>
                <w:sz w:val="18"/>
                <w:szCs w:val="18"/>
              </w:rPr>
            </w:pPr>
            <w:r w:rsidRPr="006A2F53">
              <w:rPr>
                <w:color w:val="000000"/>
                <w:sz w:val="18"/>
                <w:szCs w:val="18"/>
              </w:rPr>
              <w:t>1</w:t>
            </w:r>
          </w:p>
        </w:tc>
      </w:tr>
      <w:tr w:rsidR="006A2F53" w:rsidRPr="006A2F53" w14:paraId="04A32CA2" w14:textId="77777777" w:rsidTr="00BC40F1">
        <w:trPr>
          <w:trHeight w:val="20"/>
        </w:trPr>
        <w:tc>
          <w:tcPr>
            <w:tcW w:w="361" w:type="pct"/>
            <w:tcBorders>
              <w:top w:val="nil"/>
              <w:left w:val="single" w:sz="4" w:space="0" w:color="auto"/>
              <w:bottom w:val="single" w:sz="4" w:space="0" w:color="auto"/>
              <w:right w:val="single" w:sz="4" w:space="0" w:color="auto"/>
            </w:tcBorders>
            <w:vAlign w:val="bottom"/>
            <w:hideMark/>
          </w:tcPr>
          <w:p w14:paraId="13EA7B4E" w14:textId="77777777" w:rsidR="006A2F53" w:rsidRPr="006A2F53" w:rsidRDefault="006A2F53" w:rsidP="006A2F53">
            <w:pPr>
              <w:ind w:firstLine="0"/>
              <w:jc w:val="center"/>
              <w:rPr>
                <w:color w:val="000000"/>
                <w:sz w:val="18"/>
                <w:szCs w:val="18"/>
              </w:rPr>
            </w:pPr>
            <w:r w:rsidRPr="006A2F53">
              <w:rPr>
                <w:color w:val="000000"/>
                <w:sz w:val="18"/>
                <w:szCs w:val="18"/>
              </w:rPr>
              <w:t> </w:t>
            </w:r>
          </w:p>
        </w:tc>
        <w:tc>
          <w:tcPr>
            <w:tcW w:w="3323" w:type="pct"/>
            <w:tcBorders>
              <w:top w:val="nil"/>
              <w:left w:val="nil"/>
              <w:bottom w:val="single" w:sz="4" w:space="0" w:color="auto"/>
              <w:right w:val="single" w:sz="4" w:space="0" w:color="auto"/>
            </w:tcBorders>
            <w:vAlign w:val="bottom"/>
            <w:hideMark/>
          </w:tcPr>
          <w:p w14:paraId="25891C1B" w14:textId="77777777" w:rsidR="006A2F53" w:rsidRPr="006A2F53" w:rsidRDefault="006A2F53" w:rsidP="006A2F53">
            <w:pPr>
              <w:ind w:firstLine="0"/>
              <w:jc w:val="left"/>
              <w:rPr>
                <w:i/>
                <w:iCs/>
                <w:color w:val="000000"/>
                <w:sz w:val="18"/>
                <w:szCs w:val="18"/>
              </w:rPr>
            </w:pPr>
            <w:r w:rsidRPr="006A2F53">
              <w:rPr>
                <w:i/>
                <w:iCs/>
                <w:color w:val="000000"/>
                <w:sz w:val="18"/>
                <w:szCs w:val="18"/>
              </w:rPr>
              <w:t>Kmin</w:t>
            </w:r>
          </w:p>
        </w:tc>
        <w:tc>
          <w:tcPr>
            <w:tcW w:w="1316" w:type="pct"/>
            <w:tcBorders>
              <w:top w:val="nil"/>
              <w:left w:val="nil"/>
              <w:bottom w:val="single" w:sz="4" w:space="0" w:color="auto"/>
              <w:right w:val="single" w:sz="4" w:space="0" w:color="auto"/>
            </w:tcBorders>
            <w:hideMark/>
          </w:tcPr>
          <w:p w14:paraId="1807F733" w14:textId="77777777" w:rsidR="006A2F53" w:rsidRPr="006A2F53" w:rsidRDefault="006A2F53" w:rsidP="006A2F53">
            <w:pPr>
              <w:ind w:firstLine="0"/>
              <w:jc w:val="center"/>
              <w:rPr>
                <w:color w:val="000000"/>
                <w:sz w:val="18"/>
                <w:szCs w:val="18"/>
              </w:rPr>
            </w:pPr>
            <w:r w:rsidRPr="006A2F53">
              <w:rPr>
                <w:color w:val="000000"/>
                <w:sz w:val="18"/>
                <w:szCs w:val="18"/>
              </w:rPr>
              <w:t>0</w:t>
            </w:r>
          </w:p>
        </w:tc>
      </w:tr>
    </w:tbl>
    <w:p w14:paraId="02F3F2CF" w14:textId="77777777" w:rsidR="006A2F53" w:rsidRPr="006A2F53" w:rsidRDefault="006A2F53" w:rsidP="006A2F53">
      <w:pPr>
        <w:suppressAutoHyphens/>
        <w:autoSpaceDN w:val="0"/>
        <w:ind w:firstLine="0"/>
        <w:jc w:val="left"/>
        <w:textAlignment w:val="baseline"/>
        <w:rPr>
          <w:rFonts w:eastAsia="Calibri"/>
          <w:iCs/>
          <w:lang w:eastAsia="en-US"/>
        </w:rPr>
      </w:pPr>
      <w:r w:rsidRPr="006A2F53">
        <w:rPr>
          <w:iCs/>
          <w:kern w:val="3"/>
          <w:sz w:val="18"/>
          <w:lang w:eastAsia="en-US"/>
        </w:rPr>
        <w:t>Источник информации: расчеты Исполнителя</w:t>
      </w:r>
    </w:p>
    <w:p w14:paraId="63B6AC44" w14:textId="77777777" w:rsidR="006A2F53" w:rsidRPr="006A2F53" w:rsidRDefault="006A2F53" w:rsidP="006A2F53">
      <w:pPr>
        <w:suppressAutoHyphens/>
        <w:autoSpaceDE w:val="0"/>
        <w:autoSpaceDN w:val="0"/>
        <w:adjustRightInd w:val="0"/>
        <w:textAlignment w:val="baseline"/>
        <w:rPr>
          <w:rFonts w:eastAsia="Calibri"/>
          <w:lang w:eastAsia="en-US"/>
        </w:rPr>
      </w:pPr>
      <w:r w:rsidRPr="006A2F53">
        <w:rPr>
          <w:rFonts w:eastAsia="Calibri"/>
          <w:lang w:eastAsia="en-US"/>
        </w:rPr>
        <w:t>Полученные методом анализа ограничений коэффициенты представлены в таблице ниже.</w:t>
      </w:r>
    </w:p>
    <w:p w14:paraId="71FB87F7" w14:textId="2B447684" w:rsidR="006A2F53" w:rsidRPr="006A2F53" w:rsidRDefault="006A2F53" w:rsidP="006A2F53">
      <w:pPr>
        <w:numPr>
          <w:ilvl w:val="1"/>
          <w:numId w:val="0"/>
        </w:numPr>
        <w:suppressAutoHyphens/>
        <w:autoSpaceDN w:val="0"/>
        <w:spacing w:before="120"/>
        <w:ind w:left="-680" w:firstLine="680"/>
        <w:textAlignment w:val="baseline"/>
        <w:rPr>
          <w:rFonts w:eastAsia="Calibri"/>
          <w:b/>
          <w:i/>
          <w:lang w:eastAsia="en-US"/>
        </w:rPr>
      </w:pPr>
      <w:bookmarkStart w:id="609" w:name="_Toc230964107"/>
      <w:bookmarkStart w:id="610" w:name="_Toc235089132"/>
      <w:r w:rsidRPr="006A2F53">
        <w:t xml:space="preserve">Таблица </w:t>
      </w:r>
      <w:r w:rsidRPr="006A2F53">
        <w:rPr>
          <w:noProof/>
        </w:rPr>
        <w:fldChar w:fldCharType="begin"/>
      </w:r>
      <w:r w:rsidRPr="006A2F53">
        <w:rPr>
          <w:noProof/>
        </w:rPr>
        <w:instrText xml:space="preserve"> SEQ Таблица \* ARABIC </w:instrText>
      </w:r>
      <w:r w:rsidRPr="006A2F53">
        <w:rPr>
          <w:noProof/>
        </w:rPr>
        <w:fldChar w:fldCharType="separate"/>
      </w:r>
      <w:r w:rsidR="004B09DA">
        <w:rPr>
          <w:noProof/>
        </w:rPr>
        <w:t>153</w:t>
      </w:r>
      <w:r w:rsidRPr="006A2F53">
        <w:rPr>
          <w:noProof/>
        </w:rPr>
        <w:fldChar w:fldCharType="end"/>
      </w:r>
      <w:r w:rsidRPr="006A2F53">
        <w:t xml:space="preserve"> – Значения коэффициентов, учитывающих степень ограничения прав</w:t>
      </w:r>
      <w:bookmarkEnd w:id="609"/>
      <w:bookmarkEnd w:id="610"/>
    </w:p>
    <w:tbl>
      <w:tblPr>
        <w:tblW w:w="10201" w:type="dxa"/>
        <w:tblLook w:val="04A0" w:firstRow="1" w:lastRow="0" w:firstColumn="1" w:lastColumn="0" w:noHBand="0" w:noVBand="1"/>
      </w:tblPr>
      <w:tblGrid>
        <w:gridCol w:w="704"/>
        <w:gridCol w:w="6804"/>
        <w:gridCol w:w="2693"/>
      </w:tblGrid>
      <w:tr w:rsidR="006A2F53" w:rsidRPr="006A2F53" w14:paraId="73233D70" w14:textId="77777777" w:rsidTr="0019643A">
        <w:trPr>
          <w:trHeight w:val="20"/>
          <w:tblHeader/>
        </w:trPr>
        <w:tc>
          <w:tcPr>
            <w:tcW w:w="704" w:type="dxa"/>
            <w:tcBorders>
              <w:top w:val="single" w:sz="4" w:space="0" w:color="auto"/>
              <w:left w:val="single" w:sz="4" w:space="0" w:color="auto"/>
              <w:bottom w:val="single" w:sz="4" w:space="0" w:color="auto"/>
              <w:right w:val="single" w:sz="4" w:space="0" w:color="auto"/>
            </w:tcBorders>
            <w:vAlign w:val="center"/>
            <w:hideMark/>
          </w:tcPr>
          <w:p w14:paraId="599C08B6" w14:textId="77777777" w:rsidR="006A2F53" w:rsidRPr="006A2F53" w:rsidRDefault="006A2F53" w:rsidP="006A2F53">
            <w:pPr>
              <w:ind w:firstLine="0"/>
              <w:jc w:val="center"/>
              <w:rPr>
                <w:color w:val="000000"/>
                <w:sz w:val="18"/>
                <w:szCs w:val="18"/>
              </w:rPr>
            </w:pPr>
            <w:r w:rsidRPr="006A2F53">
              <w:rPr>
                <w:color w:val="000000"/>
                <w:sz w:val="18"/>
                <w:szCs w:val="18"/>
              </w:rPr>
              <w:t>№ п/п</w:t>
            </w:r>
          </w:p>
        </w:tc>
        <w:tc>
          <w:tcPr>
            <w:tcW w:w="6804" w:type="dxa"/>
            <w:tcBorders>
              <w:top w:val="single" w:sz="4" w:space="0" w:color="auto"/>
              <w:left w:val="nil"/>
              <w:bottom w:val="single" w:sz="4" w:space="0" w:color="auto"/>
              <w:right w:val="single" w:sz="4" w:space="0" w:color="auto"/>
            </w:tcBorders>
            <w:vAlign w:val="center"/>
            <w:hideMark/>
          </w:tcPr>
          <w:p w14:paraId="5207233B" w14:textId="77777777" w:rsidR="006A2F53" w:rsidRPr="006A2F53" w:rsidRDefault="006A2F53" w:rsidP="006A2F53">
            <w:pPr>
              <w:ind w:firstLine="0"/>
              <w:jc w:val="center"/>
              <w:rPr>
                <w:color w:val="000000"/>
                <w:sz w:val="18"/>
                <w:szCs w:val="18"/>
              </w:rPr>
            </w:pPr>
            <w:r w:rsidRPr="006A2F53">
              <w:rPr>
                <w:color w:val="000000"/>
                <w:sz w:val="18"/>
                <w:szCs w:val="18"/>
              </w:rPr>
              <w:t>Характер ограничения</w:t>
            </w:r>
          </w:p>
        </w:tc>
        <w:tc>
          <w:tcPr>
            <w:tcW w:w="2693" w:type="dxa"/>
            <w:tcBorders>
              <w:top w:val="single" w:sz="4" w:space="0" w:color="auto"/>
              <w:left w:val="nil"/>
              <w:bottom w:val="single" w:sz="4" w:space="0" w:color="auto"/>
              <w:right w:val="single" w:sz="4" w:space="0" w:color="auto"/>
            </w:tcBorders>
            <w:vAlign w:val="center"/>
            <w:hideMark/>
          </w:tcPr>
          <w:p w14:paraId="76DF6499" w14:textId="77777777" w:rsidR="006A2F53" w:rsidRPr="006A2F53" w:rsidRDefault="006A2F53" w:rsidP="006A2F53">
            <w:pPr>
              <w:ind w:firstLine="0"/>
              <w:jc w:val="center"/>
              <w:rPr>
                <w:color w:val="000000"/>
                <w:sz w:val="18"/>
                <w:szCs w:val="18"/>
              </w:rPr>
            </w:pPr>
            <w:r w:rsidRPr="006A2F53">
              <w:rPr>
                <w:color w:val="000000"/>
                <w:sz w:val="18"/>
                <w:szCs w:val="18"/>
              </w:rPr>
              <w:t>Коэффициент</w:t>
            </w:r>
          </w:p>
        </w:tc>
      </w:tr>
      <w:tr w:rsidR="006A2F53" w:rsidRPr="006A2F53" w14:paraId="3656D17D"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29F8D545" w14:textId="77777777" w:rsidR="006A2F53" w:rsidRPr="006A2F53" w:rsidRDefault="006A2F53" w:rsidP="006A2F53">
            <w:pPr>
              <w:ind w:firstLine="0"/>
              <w:jc w:val="center"/>
              <w:rPr>
                <w:color w:val="000000"/>
                <w:sz w:val="18"/>
                <w:szCs w:val="18"/>
              </w:rPr>
            </w:pPr>
            <w:r w:rsidRPr="006A2F53">
              <w:rPr>
                <w:color w:val="000000"/>
                <w:sz w:val="18"/>
                <w:szCs w:val="18"/>
              </w:rPr>
              <w:t>1</w:t>
            </w:r>
          </w:p>
        </w:tc>
        <w:tc>
          <w:tcPr>
            <w:tcW w:w="6804" w:type="dxa"/>
            <w:tcBorders>
              <w:top w:val="nil"/>
              <w:left w:val="nil"/>
              <w:bottom w:val="single" w:sz="4" w:space="0" w:color="auto"/>
              <w:right w:val="single" w:sz="4" w:space="0" w:color="auto"/>
            </w:tcBorders>
            <w:noWrap/>
            <w:vAlign w:val="bottom"/>
            <w:hideMark/>
          </w:tcPr>
          <w:p w14:paraId="4A1A7AFA" w14:textId="77777777" w:rsidR="006A2F53" w:rsidRPr="006A2F53" w:rsidRDefault="006A2F53" w:rsidP="006A2F53">
            <w:pPr>
              <w:ind w:firstLine="0"/>
              <w:jc w:val="left"/>
              <w:rPr>
                <w:color w:val="000000"/>
                <w:sz w:val="18"/>
                <w:szCs w:val="18"/>
              </w:rPr>
            </w:pPr>
            <w:r w:rsidRPr="006A2F53">
              <w:rPr>
                <w:color w:val="000000"/>
                <w:sz w:val="18"/>
                <w:szCs w:val="18"/>
              </w:rPr>
              <w:t>Водоохранная зона</w:t>
            </w:r>
          </w:p>
        </w:tc>
        <w:tc>
          <w:tcPr>
            <w:tcW w:w="2693" w:type="dxa"/>
            <w:tcBorders>
              <w:top w:val="nil"/>
              <w:left w:val="nil"/>
              <w:bottom w:val="single" w:sz="4" w:space="0" w:color="auto"/>
              <w:right w:val="single" w:sz="4" w:space="0" w:color="auto"/>
            </w:tcBorders>
            <w:noWrap/>
            <w:vAlign w:val="center"/>
            <w:hideMark/>
          </w:tcPr>
          <w:p w14:paraId="74ECAA86" w14:textId="77777777" w:rsidR="006A2F53" w:rsidRPr="006A2F53" w:rsidRDefault="006A2F53" w:rsidP="006A2F53">
            <w:pPr>
              <w:ind w:firstLine="0"/>
              <w:jc w:val="center"/>
              <w:rPr>
                <w:color w:val="000000"/>
                <w:sz w:val="18"/>
                <w:szCs w:val="18"/>
              </w:rPr>
            </w:pPr>
            <w:r w:rsidRPr="006A2F53">
              <w:rPr>
                <w:color w:val="000000"/>
                <w:sz w:val="18"/>
                <w:szCs w:val="18"/>
              </w:rPr>
              <w:t>0,28</w:t>
            </w:r>
          </w:p>
        </w:tc>
      </w:tr>
      <w:tr w:rsidR="006A2F53" w:rsidRPr="006A2F53" w14:paraId="10FE68D8"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3BAF7729" w14:textId="77777777" w:rsidR="006A2F53" w:rsidRPr="006A2F53" w:rsidRDefault="006A2F53" w:rsidP="006A2F53">
            <w:pPr>
              <w:ind w:firstLine="0"/>
              <w:jc w:val="center"/>
              <w:rPr>
                <w:color w:val="000000"/>
                <w:sz w:val="18"/>
                <w:szCs w:val="18"/>
              </w:rPr>
            </w:pPr>
            <w:r w:rsidRPr="006A2F53">
              <w:rPr>
                <w:color w:val="000000"/>
                <w:sz w:val="18"/>
                <w:szCs w:val="18"/>
              </w:rPr>
              <w:t>2</w:t>
            </w:r>
          </w:p>
        </w:tc>
        <w:tc>
          <w:tcPr>
            <w:tcW w:w="6804" w:type="dxa"/>
            <w:tcBorders>
              <w:top w:val="nil"/>
              <w:left w:val="nil"/>
              <w:bottom w:val="single" w:sz="4" w:space="0" w:color="auto"/>
              <w:right w:val="single" w:sz="4" w:space="0" w:color="auto"/>
            </w:tcBorders>
            <w:noWrap/>
            <w:vAlign w:val="bottom"/>
            <w:hideMark/>
          </w:tcPr>
          <w:p w14:paraId="557B3610" w14:textId="77777777" w:rsidR="006A2F53" w:rsidRPr="006A2F53" w:rsidRDefault="006A2F53" w:rsidP="006A2F53">
            <w:pPr>
              <w:ind w:firstLine="0"/>
              <w:jc w:val="left"/>
              <w:rPr>
                <w:color w:val="000000"/>
                <w:sz w:val="18"/>
                <w:szCs w:val="18"/>
              </w:rPr>
            </w:pPr>
            <w:r w:rsidRPr="006A2F53">
              <w:rPr>
                <w:color w:val="000000"/>
                <w:sz w:val="18"/>
                <w:szCs w:val="18"/>
              </w:rPr>
              <w:t>Прибрежная защитная полоса</w:t>
            </w:r>
          </w:p>
        </w:tc>
        <w:tc>
          <w:tcPr>
            <w:tcW w:w="2693" w:type="dxa"/>
            <w:tcBorders>
              <w:top w:val="nil"/>
              <w:left w:val="nil"/>
              <w:bottom w:val="single" w:sz="4" w:space="0" w:color="auto"/>
              <w:right w:val="single" w:sz="4" w:space="0" w:color="auto"/>
            </w:tcBorders>
            <w:noWrap/>
            <w:vAlign w:val="center"/>
            <w:hideMark/>
          </w:tcPr>
          <w:p w14:paraId="72D5D94E" w14:textId="77777777" w:rsidR="006A2F53" w:rsidRPr="006A2F53" w:rsidRDefault="006A2F53" w:rsidP="006A2F53">
            <w:pPr>
              <w:ind w:firstLine="0"/>
              <w:jc w:val="center"/>
              <w:rPr>
                <w:color w:val="000000"/>
                <w:sz w:val="18"/>
                <w:szCs w:val="18"/>
              </w:rPr>
            </w:pPr>
            <w:r w:rsidRPr="006A2F53">
              <w:rPr>
                <w:color w:val="000000"/>
                <w:sz w:val="18"/>
                <w:szCs w:val="18"/>
              </w:rPr>
              <w:t>0,3</w:t>
            </w:r>
          </w:p>
        </w:tc>
      </w:tr>
      <w:tr w:rsidR="006A2F53" w:rsidRPr="006A2F53" w14:paraId="6377A41C"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0B08E257" w14:textId="77777777" w:rsidR="006A2F53" w:rsidRPr="006A2F53" w:rsidRDefault="006A2F53" w:rsidP="006A2F53">
            <w:pPr>
              <w:ind w:firstLine="0"/>
              <w:jc w:val="center"/>
              <w:rPr>
                <w:color w:val="000000"/>
                <w:sz w:val="18"/>
                <w:szCs w:val="18"/>
              </w:rPr>
            </w:pPr>
            <w:r w:rsidRPr="006A2F53">
              <w:rPr>
                <w:color w:val="000000"/>
                <w:sz w:val="18"/>
                <w:szCs w:val="18"/>
              </w:rPr>
              <w:t>3</w:t>
            </w:r>
          </w:p>
        </w:tc>
        <w:tc>
          <w:tcPr>
            <w:tcW w:w="6804" w:type="dxa"/>
            <w:tcBorders>
              <w:top w:val="nil"/>
              <w:left w:val="nil"/>
              <w:bottom w:val="single" w:sz="4" w:space="0" w:color="auto"/>
              <w:right w:val="single" w:sz="4" w:space="0" w:color="auto"/>
            </w:tcBorders>
            <w:noWrap/>
            <w:vAlign w:val="bottom"/>
            <w:hideMark/>
          </w:tcPr>
          <w:p w14:paraId="6EDFDC19" w14:textId="77777777" w:rsidR="006A2F53" w:rsidRPr="006A2F53" w:rsidRDefault="006A2F53" w:rsidP="006A2F53">
            <w:pPr>
              <w:ind w:firstLine="0"/>
              <w:jc w:val="left"/>
              <w:rPr>
                <w:color w:val="000000"/>
                <w:sz w:val="18"/>
                <w:szCs w:val="18"/>
              </w:rPr>
            </w:pPr>
            <w:r w:rsidRPr="006A2F53">
              <w:rPr>
                <w:color w:val="000000"/>
                <w:sz w:val="18"/>
                <w:szCs w:val="18"/>
              </w:rPr>
              <w:t>Запретная зона при военном складе / Запретный район при военном складе</w:t>
            </w:r>
          </w:p>
        </w:tc>
        <w:tc>
          <w:tcPr>
            <w:tcW w:w="2693" w:type="dxa"/>
            <w:tcBorders>
              <w:top w:val="nil"/>
              <w:left w:val="nil"/>
              <w:bottom w:val="single" w:sz="4" w:space="0" w:color="auto"/>
              <w:right w:val="single" w:sz="4" w:space="0" w:color="auto"/>
            </w:tcBorders>
            <w:noWrap/>
            <w:vAlign w:val="center"/>
            <w:hideMark/>
          </w:tcPr>
          <w:p w14:paraId="1D0BA9A3" w14:textId="77777777" w:rsidR="006A2F53" w:rsidRPr="006A2F53" w:rsidRDefault="006A2F53" w:rsidP="006A2F53">
            <w:pPr>
              <w:ind w:firstLine="0"/>
              <w:jc w:val="center"/>
              <w:rPr>
                <w:color w:val="000000"/>
                <w:sz w:val="18"/>
                <w:szCs w:val="18"/>
              </w:rPr>
            </w:pPr>
            <w:r w:rsidRPr="006A2F53">
              <w:rPr>
                <w:color w:val="000000"/>
                <w:sz w:val="18"/>
                <w:szCs w:val="18"/>
              </w:rPr>
              <w:t>0,47</w:t>
            </w:r>
          </w:p>
        </w:tc>
      </w:tr>
      <w:tr w:rsidR="006A2F53" w:rsidRPr="006A2F53" w14:paraId="156B1AE3"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7FDFB476" w14:textId="77777777" w:rsidR="006A2F53" w:rsidRPr="006A2F53" w:rsidRDefault="006A2F53" w:rsidP="006A2F53">
            <w:pPr>
              <w:ind w:firstLine="0"/>
              <w:jc w:val="center"/>
              <w:rPr>
                <w:color w:val="000000"/>
                <w:sz w:val="18"/>
                <w:szCs w:val="18"/>
              </w:rPr>
            </w:pPr>
            <w:r w:rsidRPr="006A2F53">
              <w:rPr>
                <w:color w:val="000000"/>
                <w:sz w:val="18"/>
                <w:szCs w:val="18"/>
              </w:rPr>
              <w:t>4</w:t>
            </w:r>
          </w:p>
        </w:tc>
        <w:tc>
          <w:tcPr>
            <w:tcW w:w="6804" w:type="dxa"/>
            <w:tcBorders>
              <w:top w:val="nil"/>
              <w:left w:val="nil"/>
              <w:bottom w:val="single" w:sz="4" w:space="0" w:color="auto"/>
              <w:right w:val="single" w:sz="4" w:space="0" w:color="auto"/>
            </w:tcBorders>
            <w:noWrap/>
            <w:vAlign w:val="bottom"/>
            <w:hideMark/>
          </w:tcPr>
          <w:p w14:paraId="441B2175" w14:textId="77777777" w:rsidR="006A2F53" w:rsidRPr="006A2F53" w:rsidRDefault="006A2F53" w:rsidP="006A2F53">
            <w:pPr>
              <w:ind w:firstLine="0"/>
              <w:jc w:val="left"/>
              <w:rPr>
                <w:color w:val="000000"/>
                <w:sz w:val="18"/>
                <w:szCs w:val="18"/>
              </w:rPr>
            </w:pPr>
            <w:r w:rsidRPr="006A2F53">
              <w:rPr>
                <w:color w:val="000000"/>
                <w:sz w:val="18"/>
                <w:szCs w:val="18"/>
              </w:rPr>
              <w:t>Зона охраны объекта культурного наследия</w:t>
            </w:r>
          </w:p>
        </w:tc>
        <w:tc>
          <w:tcPr>
            <w:tcW w:w="2693" w:type="dxa"/>
            <w:tcBorders>
              <w:top w:val="nil"/>
              <w:left w:val="nil"/>
              <w:bottom w:val="single" w:sz="4" w:space="0" w:color="auto"/>
              <w:right w:val="single" w:sz="4" w:space="0" w:color="auto"/>
            </w:tcBorders>
            <w:noWrap/>
            <w:vAlign w:val="center"/>
            <w:hideMark/>
          </w:tcPr>
          <w:p w14:paraId="5FDF5274" w14:textId="77777777" w:rsidR="006A2F53" w:rsidRPr="006A2F53" w:rsidRDefault="006A2F53" w:rsidP="006A2F53">
            <w:pPr>
              <w:ind w:firstLine="0"/>
              <w:jc w:val="center"/>
              <w:rPr>
                <w:color w:val="000000"/>
                <w:sz w:val="18"/>
                <w:szCs w:val="18"/>
              </w:rPr>
            </w:pPr>
            <w:r w:rsidRPr="006A2F53">
              <w:rPr>
                <w:color w:val="000000"/>
                <w:sz w:val="18"/>
                <w:szCs w:val="18"/>
              </w:rPr>
              <w:t>0,53</w:t>
            </w:r>
          </w:p>
        </w:tc>
      </w:tr>
      <w:tr w:rsidR="006A2F53" w:rsidRPr="006A2F53" w14:paraId="2A46E591"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48F33BC6" w14:textId="77777777" w:rsidR="006A2F53" w:rsidRPr="006A2F53" w:rsidRDefault="006A2F53" w:rsidP="006A2F53">
            <w:pPr>
              <w:ind w:firstLine="0"/>
              <w:jc w:val="center"/>
              <w:rPr>
                <w:color w:val="000000"/>
                <w:sz w:val="18"/>
                <w:szCs w:val="18"/>
              </w:rPr>
            </w:pPr>
            <w:r w:rsidRPr="006A2F53">
              <w:rPr>
                <w:color w:val="000000"/>
                <w:sz w:val="18"/>
                <w:szCs w:val="18"/>
              </w:rPr>
              <w:t>5</w:t>
            </w:r>
          </w:p>
        </w:tc>
        <w:tc>
          <w:tcPr>
            <w:tcW w:w="6804" w:type="dxa"/>
            <w:tcBorders>
              <w:top w:val="nil"/>
              <w:left w:val="nil"/>
              <w:bottom w:val="single" w:sz="4" w:space="0" w:color="auto"/>
              <w:right w:val="single" w:sz="4" w:space="0" w:color="auto"/>
            </w:tcBorders>
            <w:noWrap/>
            <w:vAlign w:val="bottom"/>
            <w:hideMark/>
          </w:tcPr>
          <w:p w14:paraId="3648F572" w14:textId="77777777" w:rsidR="006A2F53" w:rsidRPr="006A2F53" w:rsidRDefault="006A2F53" w:rsidP="006A2F53">
            <w:pPr>
              <w:ind w:firstLine="0"/>
              <w:jc w:val="left"/>
              <w:rPr>
                <w:color w:val="000000"/>
                <w:sz w:val="18"/>
                <w:szCs w:val="18"/>
              </w:rPr>
            </w:pPr>
            <w:r w:rsidRPr="006A2F53">
              <w:rPr>
                <w:color w:val="000000"/>
                <w:sz w:val="18"/>
                <w:szCs w:val="18"/>
              </w:rPr>
              <w:t>Зона охраняемого природного ландшафта</w:t>
            </w:r>
          </w:p>
        </w:tc>
        <w:tc>
          <w:tcPr>
            <w:tcW w:w="2693" w:type="dxa"/>
            <w:tcBorders>
              <w:top w:val="nil"/>
              <w:left w:val="nil"/>
              <w:bottom w:val="single" w:sz="4" w:space="0" w:color="auto"/>
              <w:right w:val="single" w:sz="4" w:space="0" w:color="auto"/>
            </w:tcBorders>
            <w:noWrap/>
            <w:vAlign w:val="center"/>
            <w:hideMark/>
          </w:tcPr>
          <w:p w14:paraId="27FCDA13" w14:textId="77777777" w:rsidR="006A2F53" w:rsidRPr="006A2F53" w:rsidRDefault="006A2F53" w:rsidP="006A2F53">
            <w:pPr>
              <w:ind w:firstLine="0"/>
              <w:jc w:val="center"/>
              <w:rPr>
                <w:color w:val="000000"/>
                <w:sz w:val="18"/>
                <w:szCs w:val="18"/>
              </w:rPr>
            </w:pPr>
            <w:r w:rsidRPr="006A2F53">
              <w:rPr>
                <w:color w:val="000000"/>
                <w:sz w:val="18"/>
                <w:szCs w:val="18"/>
              </w:rPr>
              <w:t>0,5</w:t>
            </w:r>
          </w:p>
        </w:tc>
      </w:tr>
      <w:tr w:rsidR="006A2F53" w:rsidRPr="006A2F53" w14:paraId="39E6C0F3"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7CE1BD45" w14:textId="77777777" w:rsidR="006A2F53" w:rsidRPr="006A2F53" w:rsidRDefault="006A2F53" w:rsidP="006A2F53">
            <w:pPr>
              <w:ind w:firstLine="0"/>
              <w:jc w:val="center"/>
              <w:rPr>
                <w:color w:val="000000"/>
                <w:sz w:val="18"/>
                <w:szCs w:val="18"/>
              </w:rPr>
            </w:pPr>
            <w:r w:rsidRPr="006A2F53">
              <w:rPr>
                <w:color w:val="000000"/>
                <w:sz w:val="18"/>
                <w:szCs w:val="18"/>
              </w:rPr>
              <w:t>6</w:t>
            </w:r>
          </w:p>
        </w:tc>
        <w:tc>
          <w:tcPr>
            <w:tcW w:w="6804" w:type="dxa"/>
            <w:tcBorders>
              <w:top w:val="nil"/>
              <w:left w:val="nil"/>
              <w:bottom w:val="single" w:sz="4" w:space="0" w:color="auto"/>
              <w:right w:val="single" w:sz="4" w:space="0" w:color="auto"/>
            </w:tcBorders>
            <w:noWrap/>
            <w:vAlign w:val="bottom"/>
            <w:hideMark/>
          </w:tcPr>
          <w:p w14:paraId="7B26F8D9" w14:textId="77777777" w:rsidR="006A2F53" w:rsidRPr="006A2F53" w:rsidRDefault="006A2F53" w:rsidP="006A2F53">
            <w:pPr>
              <w:ind w:firstLine="0"/>
              <w:jc w:val="left"/>
              <w:rPr>
                <w:color w:val="000000"/>
                <w:sz w:val="18"/>
                <w:szCs w:val="18"/>
              </w:rPr>
            </w:pPr>
            <w:r w:rsidRPr="006A2F53">
              <w:rPr>
                <w:color w:val="000000"/>
                <w:sz w:val="18"/>
                <w:szCs w:val="18"/>
              </w:rPr>
              <w:t>Зона санитарной охраны источников водоснабжения и водопроводов питьевого назначения</w:t>
            </w:r>
          </w:p>
        </w:tc>
        <w:tc>
          <w:tcPr>
            <w:tcW w:w="2693" w:type="dxa"/>
            <w:tcBorders>
              <w:top w:val="nil"/>
              <w:left w:val="nil"/>
              <w:bottom w:val="single" w:sz="4" w:space="0" w:color="auto"/>
              <w:right w:val="single" w:sz="4" w:space="0" w:color="auto"/>
            </w:tcBorders>
            <w:noWrap/>
            <w:vAlign w:val="center"/>
            <w:hideMark/>
          </w:tcPr>
          <w:p w14:paraId="2125958B" w14:textId="77777777" w:rsidR="006A2F53" w:rsidRPr="006A2F53" w:rsidRDefault="006A2F53" w:rsidP="006A2F53">
            <w:pPr>
              <w:ind w:firstLine="0"/>
              <w:jc w:val="center"/>
              <w:rPr>
                <w:color w:val="000000"/>
                <w:sz w:val="18"/>
                <w:szCs w:val="18"/>
              </w:rPr>
            </w:pPr>
            <w:r w:rsidRPr="006A2F53">
              <w:rPr>
                <w:color w:val="000000"/>
                <w:sz w:val="18"/>
                <w:szCs w:val="18"/>
              </w:rPr>
              <w:t>0,36</w:t>
            </w:r>
          </w:p>
        </w:tc>
      </w:tr>
      <w:tr w:rsidR="006A2F53" w:rsidRPr="006A2F53" w14:paraId="704DA70F"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648500BE" w14:textId="77777777" w:rsidR="006A2F53" w:rsidRPr="006A2F53" w:rsidRDefault="006A2F53" w:rsidP="006A2F53">
            <w:pPr>
              <w:ind w:firstLine="0"/>
              <w:jc w:val="center"/>
              <w:rPr>
                <w:color w:val="000000"/>
                <w:sz w:val="18"/>
                <w:szCs w:val="18"/>
              </w:rPr>
            </w:pPr>
            <w:r w:rsidRPr="006A2F53">
              <w:rPr>
                <w:color w:val="000000"/>
                <w:sz w:val="18"/>
                <w:szCs w:val="18"/>
              </w:rPr>
              <w:t>7</w:t>
            </w:r>
          </w:p>
        </w:tc>
        <w:tc>
          <w:tcPr>
            <w:tcW w:w="6804" w:type="dxa"/>
            <w:tcBorders>
              <w:top w:val="nil"/>
              <w:left w:val="nil"/>
              <w:bottom w:val="single" w:sz="4" w:space="0" w:color="auto"/>
              <w:right w:val="single" w:sz="4" w:space="0" w:color="auto"/>
            </w:tcBorders>
            <w:noWrap/>
            <w:vAlign w:val="bottom"/>
            <w:hideMark/>
          </w:tcPr>
          <w:p w14:paraId="5D7A6A63" w14:textId="77777777" w:rsidR="006A2F53" w:rsidRPr="006A2F53" w:rsidRDefault="006A2F53" w:rsidP="006A2F53">
            <w:pPr>
              <w:ind w:firstLine="0"/>
              <w:jc w:val="left"/>
              <w:rPr>
                <w:color w:val="000000"/>
                <w:sz w:val="18"/>
                <w:szCs w:val="18"/>
              </w:rPr>
            </w:pPr>
            <w:r w:rsidRPr="006A2F53">
              <w:rPr>
                <w:color w:val="000000"/>
                <w:sz w:val="18"/>
                <w:szCs w:val="18"/>
              </w:rPr>
              <w:t>Зона с особыми условиями использования территории (охранная зона) линии электропередач</w:t>
            </w:r>
          </w:p>
        </w:tc>
        <w:tc>
          <w:tcPr>
            <w:tcW w:w="2693" w:type="dxa"/>
            <w:tcBorders>
              <w:top w:val="nil"/>
              <w:left w:val="nil"/>
              <w:bottom w:val="single" w:sz="4" w:space="0" w:color="auto"/>
              <w:right w:val="single" w:sz="4" w:space="0" w:color="auto"/>
            </w:tcBorders>
            <w:noWrap/>
            <w:vAlign w:val="center"/>
            <w:hideMark/>
          </w:tcPr>
          <w:p w14:paraId="3C505159" w14:textId="77777777" w:rsidR="006A2F53" w:rsidRPr="006A2F53" w:rsidRDefault="006A2F53" w:rsidP="006A2F53">
            <w:pPr>
              <w:ind w:firstLine="0"/>
              <w:jc w:val="center"/>
              <w:rPr>
                <w:color w:val="000000"/>
                <w:sz w:val="18"/>
                <w:szCs w:val="18"/>
              </w:rPr>
            </w:pPr>
            <w:r w:rsidRPr="006A2F53">
              <w:rPr>
                <w:color w:val="000000"/>
                <w:sz w:val="18"/>
                <w:szCs w:val="18"/>
              </w:rPr>
              <w:t>0,52</w:t>
            </w:r>
          </w:p>
        </w:tc>
      </w:tr>
      <w:tr w:rsidR="006A2F53" w:rsidRPr="006A2F53" w14:paraId="2CED13FB"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6E0EE195" w14:textId="77777777" w:rsidR="006A2F53" w:rsidRPr="006A2F53" w:rsidRDefault="006A2F53" w:rsidP="006A2F53">
            <w:pPr>
              <w:ind w:firstLine="0"/>
              <w:jc w:val="center"/>
              <w:rPr>
                <w:color w:val="000000"/>
                <w:sz w:val="18"/>
                <w:szCs w:val="18"/>
              </w:rPr>
            </w:pPr>
            <w:r w:rsidRPr="006A2F53">
              <w:rPr>
                <w:color w:val="000000"/>
                <w:sz w:val="18"/>
                <w:szCs w:val="18"/>
              </w:rPr>
              <w:t>8</w:t>
            </w:r>
          </w:p>
        </w:tc>
        <w:tc>
          <w:tcPr>
            <w:tcW w:w="6804" w:type="dxa"/>
            <w:tcBorders>
              <w:top w:val="nil"/>
              <w:left w:val="nil"/>
              <w:bottom w:val="single" w:sz="4" w:space="0" w:color="auto"/>
              <w:right w:val="single" w:sz="4" w:space="0" w:color="auto"/>
            </w:tcBorders>
            <w:noWrap/>
            <w:vAlign w:val="bottom"/>
            <w:hideMark/>
          </w:tcPr>
          <w:p w14:paraId="4BF10A23" w14:textId="77777777" w:rsidR="006A2F53" w:rsidRPr="006A2F53" w:rsidRDefault="006A2F53" w:rsidP="006A2F53">
            <w:pPr>
              <w:ind w:firstLine="0"/>
              <w:jc w:val="left"/>
              <w:rPr>
                <w:color w:val="000000"/>
                <w:sz w:val="18"/>
                <w:szCs w:val="18"/>
              </w:rPr>
            </w:pPr>
            <w:r w:rsidRPr="006A2F53">
              <w:rPr>
                <w:color w:val="000000"/>
                <w:sz w:val="18"/>
                <w:szCs w:val="18"/>
              </w:rPr>
              <w:t>Зоны затопления и подтопления</w:t>
            </w:r>
          </w:p>
        </w:tc>
        <w:tc>
          <w:tcPr>
            <w:tcW w:w="2693" w:type="dxa"/>
            <w:tcBorders>
              <w:top w:val="nil"/>
              <w:left w:val="nil"/>
              <w:bottom w:val="single" w:sz="4" w:space="0" w:color="auto"/>
              <w:right w:val="single" w:sz="4" w:space="0" w:color="auto"/>
            </w:tcBorders>
            <w:noWrap/>
            <w:vAlign w:val="center"/>
            <w:hideMark/>
          </w:tcPr>
          <w:p w14:paraId="791EC80A" w14:textId="77777777" w:rsidR="006A2F53" w:rsidRPr="006A2F53" w:rsidRDefault="006A2F53" w:rsidP="006A2F53">
            <w:pPr>
              <w:ind w:firstLine="0"/>
              <w:jc w:val="center"/>
              <w:rPr>
                <w:color w:val="000000"/>
                <w:sz w:val="18"/>
                <w:szCs w:val="18"/>
              </w:rPr>
            </w:pPr>
            <w:r w:rsidRPr="006A2F53">
              <w:rPr>
                <w:color w:val="000000"/>
                <w:sz w:val="18"/>
                <w:szCs w:val="18"/>
              </w:rPr>
              <w:t>0,47</w:t>
            </w:r>
          </w:p>
        </w:tc>
      </w:tr>
      <w:tr w:rsidR="006A2F53" w:rsidRPr="006A2F53" w14:paraId="58D29E1B"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1E2450D6" w14:textId="77777777" w:rsidR="006A2F53" w:rsidRPr="006A2F53" w:rsidRDefault="006A2F53" w:rsidP="006A2F53">
            <w:pPr>
              <w:ind w:firstLine="0"/>
              <w:jc w:val="center"/>
              <w:rPr>
                <w:color w:val="000000"/>
                <w:sz w:val="18"/>
                <w:szCs w:val="18"/>
              </w:rPr>
            </w:pPr>
            <w:r w:rsidRPr="006A2F53">
              <w:rPr>
                <w:color w:val="000000"/>
                <w:sz w:val="18"/>
                <w:szCs w:val="18"/>
              </w:rPr>
              <w:t>9</w:t>
            </w:r>
          </w:p>
        </w:tc>
        <w:tc>
          <w:tcPr>
            <w:tcW w:w="6804" w:type="dxa"/>
            <w:tcBorders>
              <w:top w:val="nil"/>
              <w:left w:val="nil"/>
              <w:bottom w:val="single" w:sz="4" w:space="0" w:color="auto"/>
              <w:right w:val="single" w:sz="4" w:space="0" w:color="auto"/>
            </w:tcBorders>
            <w:noWrap/>
            <w:vAlign w:val="bottom"/>
            <w:hideMark/>
          </w:tcPr>
          <w:p w14:paraId="723DF49C"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геодезического пункта</w:t>
            </w:r>
          </w:p>
        </w:tc>
        <w:tc>
          <w:tcPr>
            <w:tcW w:w="2693" w:type="dxa"/>
            <w:tcBorders>
              <w:top w:val="nil"/>
              <w:left w:val="nil"/>
              <w:bottom w:val="single" w:sz="4" w:space="0" w:color="auto"/>
              <w:right w:val="single" w:sz="4" w:space="0" w:color="auto"/>
            </w:tcBorders>
            <w:noWrap/>
            <w:vAlign w:val="center"/>
            <w:hideMark/>
          </w:tcPr>
          <w:p w14:paraId="4DDE00D4" w14:textId="77777777" w:rsidR="006A2F53" w:rsidRPr="006A2F53" w:rsidRDefault="006A2F53" w:rsidP="006A2F53">
            <w:pPr>
              <w:ind w:firstLine="0"/>
              <w:jc w:val="center"/>
              <w:rPr>
                <w:color w:val="000000"/>
                <w:sz w:val="18"/>
                <w:szCs w:val="18"/>
              </w:rPr>
            </w:pPr>
            <w:r w:rsidRPr="006A2F53">
              <w:rPr>
                <w:color w:val="000000"/>
                <w:sz w:val="18"/>
                <w:szCs w:val="18"/>
              </w:rPr>
              <w:t>0,3</w:t>
            </w:r>
          </w:p>
        </w:tc>
      </w:tr>
      <w:tr w:rsidR="006A2F53" w:rsidRPr="006A2F53" w14:paraId="70C9B2CC"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23084A87" w14:textId="77777777" w:rsidR="006A2F53" w:rsidRPr="006A2F53" w:rsidRDefault="006A2F53" w:rsidP="006A2F53">
            <w:pPr>
              <w:ind w:firstLine="0"/>
              <w:jc w:val="center"/>
              <w:rPr>
                <w:color w:val="000000"/>
                <w:sz w:val="18"/>
                <w:szCs w:val="18"/>
              </w:rPr>
            </w:pPr>
            <w:r w:rsidRPr="006A2F53">
              <w:rPr>
                <w:color w:val="000000"/>
                <w:sz w:val="18"/>
                <w:szCs w:val="18"/>
              </w:rPr>
              <w:t>10</w:t>
            </w:r>
          </w:p>
        </w:tc>
        <w:tc>
          <w:tcPr>
            <w:tcW w:w="6804" w:type="dxa"/>
            <w:tcBorders>
              <w:top w:val="nil"/>
              <w:left w:val="nil"/>
              <w:bottom w:val="single" w:sz="4" w:space="0" w:color="auto"/>
              <w:right w:val="single" w:sz="4" w:space="0" w:color="auto"/>
            </w:tcBorders>
            <w:noWrap/>
            <w:vAlign w:val="bottom"/>
            <w:hideMark/>
          </w:tcPr>
          <w:p w14:paraId="101FD2EB"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трубопроводов (газопроводов, нефтепроводов и нефтепродуктопроводов, аммиакопроводов)</w:t>
            </w:r>
          </w:p>
        </w:tc>
        <w:tc>
          <w:tcPr>
            <w:tcW w:w="2693" w:type="dxa"/>
            <w:tcBorders>
              <w:top w:val="nil"/>
              <w:left w:val="nil"/>
              <w:bottom w:val="single" w:sz="4" w:space="0" w:color="auto"/>
              <w:right w:val="single" w:sz="4" w:space="0" w:color="auto"/>
            </w:tcBorders>
            <w:noWrap/>
            <w:vAlign w:val="center"/>
            <w:hideMark/>
          </w:tcPr>
          <w:p w14:paraId="2FEB4BDA" w14:textId="77777777" w:rsidR="006A2F53" w:rsidRPr="006A2F53" w:rsidRDefault="006A2F53" w:rsidP="006A2F53">
            <w:pPr>
              <w:ind w:firstLine="0"/>
              <w:jc w:val="center"/>
              <w:rPr>
                <w:color w:val="000000"/>
                <w:sz w:val="18"/>
                <w:szCs w:val="18"/>
              </w:rPr>
            </w:pPr>
            <w:r w:rsidRPr="006A2F53">
              <w:rPr>
                <w:color w:val="000000"/>
                <w:sz w:val="18"/>
                <w:szCs w:val="18"/>
              </w:rPr>
              <w:t>0,52</w:t>
            </w:r>
          </w:p>
        </w:tc>
      </w:tr>
      <w:tr w:rsidR="006A2F53" w:rsidRPr="006A2F53" w14:paraId="4C0B7A2D"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04DD3CB1" w14:textId="77777777" w:rsidR="006A2F53" w:rsidRPr="006A2F53" w:rsidRDefault="006A2F53" w:rsidP="006A2F53">
            <w:pPr>
              <w:ind w:firstLine="0"/>
              <w:jc w:val="center"/>
              <w:rPr>
                <w:color w:val="000000"/>
                <w:sz w:val="18"/>
                <w:szCs w:val="18"/>
              </w:rPr>
            </w:pPr>
            <w:r w:rsidRPr="006A2F53">
              <w:rPr>
                <w:color w:val="000000"/>
                <w:sz w:val="18"/>
                <w:szCs w:val="18"/>
              </w:rPr>
              <w:t>11</w:t>
            </w:r>
          </w:p>
        </w:tc>
        <w:tc>
          <w:tcPr>
            <w:tcW w:w="6804" w:type="dxa"/>
            <w:tcBorders>
              <w:top w:val="nil"/>
              <w:left w:val="nil"/>
              <w:bottom w:val="single" w:sz="4" w:space="0" w:color="auto"/>
              <w:right w:val="single" w:sz="4" w:space="0" w:color="auto"/>
            </w:tcBorders>
            <w:noWrap/>
            <w:vAlign w:val="bottom"/>
            <w:hideMark/>
          </w:tcPr>
          <w:p w14:paraId="366DFA17" w14:textId="77777777" w:rsidR="006A2F53" w:rsidRPr="006A2F53" w:rsidRDefault="006A2F53" w:rsidP="006A2F53">
            <w:pPr>
              <w:ind w:firstLine="0"/>
              <w:jc w:val="left"/>
              <w:rPr>
                <w:color w:val="000000"/>
                <w:sz w:val="18"/>
                <w:szCs w:val="18"/>
              </w:rPr>
            </w:pPr>
            <w:r w:rsidRPr="006A2F53">
              <w:rPr>
                <w:color w:val="000000"/>
                <w:sz w:val="18"/>
                <w:szCs w:val="18"/>
              </w:rPr>
              <w:t xml:space="preserve">Охранная зона линий и сооружений связи и </w:t>
            </w:r>
            <w:proofErr w:type="gramStart"/>
            <w:r w:rsidRPr="006A2F53">
              <w:rPr>
                <w:color w:val="000000"/>
                <w:sz w:val="18"/>
                <w:szCs w:val="18"/>
              </w:rPr>
              <w:t>линий</w:t>
            </w:r>
            <w:proofErr w:type="gramEnd"/>
            <w:r w:rsidRPr="006A2F53">
              <w:rPr>
                <w:color w:val="000000"/>
                <w:sz w:val="18"/>
                <w:szCs w:val="18"/>
              </w:rPr>
              <w:t xml:space="preserve"> и сооружений радиофикации</w:t>
            </w:r>
          </w:p>
        </w:tc>
        <w:tc>
          <w:tcPr>
            <w:tcW w:w="2693" w:type="dxa"/>
            <w:tcBorders>
              <w:top w:val="nil"/>
              <w:left w:val="nil"/>
              <w:bottom w:val="single" w:sz="4" w:space="0" w:color="auto"/>
              <w:right w:val="single" w:sz="4" w:space="0" w:color="auto"/>
            </w:tcBorders>
            <w:noWrap/>
            <w:vAlign w:val="center"/>
            <w:hideMark/>
          </w:tcPr>
          <w:p w14:paraId="34200924" w14:textId="77777777" w:rsidR="006A2F53" w:rsidRPr="006A2F53" w:rsidRDefault="006A2F53" w:rsidP="006A2F53">
            <w:pPr>
              <w:ind w:firstLine="0"/>
              <w:jc w:val="center"/>
              <w:rPr>
                <w:color w:val="000000"/>
                <w:sz w:val="18"/>
                <w:szCs w:val="18"/>
              </w:rPr>
            </w:pPr>
            <w:r w:rsidRPr="006A2F53">
              <w:rPr>
                <w:color w:val="000000"/>
                <w:sz w:val="18"/>
                <w:szCs w:val="18"/>
              </w:rPr>
              <w:t>0,48</w:t>
            </w:r>
          </w:p>
        </w:tc>
      </w:tr>
      <w:tr w:rsidR="006A2F53" w:rsidRPr="006A2F53" w14:paraId="75041074"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6F5AF0DA" w14:textId="77777777" w:rsidR="006A2F53" w:rsidRPr="006A2F53" w:rsidRDefault="006A2F53" w:rsidP="006A2F53">
            <w:pPr>
              <w:ind w:firstLine="0"/>
              <w:jc w:val="center"/>
              <w:rPr>
                <w:color w:val="000000"/>
                <w:sz w:val="18"/>
                <w:szCs w:val="18"/>
              </w:rPr>
            </w:pPr>
            <w:r w:rsidRPr="006A2F53">
              <w:rPr>
                <w:color w:val="000000"/>
                <w:sz w:val="18"/>
                <w:szCs w:val="18"/>
              </w:rPr>
              <w:t>12</w:t>
            </w:r>
          </w:p>
        </w:tc>
        <w:tc>
          <w:tcPr>
            <w:tcW w:w="6804" w:type="dxa"/>
            <w:tcBorders>
              <w:top w:val="nil"/>
              <w:left w:val="nil"/>
              <w:bottom w:val="single" w:sz="4" w:space="0" w:color="auto"/>
              <w:right w:val="single" w:sz="4" w:space="0" w:color="auto"/>
            </w:tcBorders>
            <w:noWrap/>
            <w:vAlign w:val="bottom"/>
            <w:hideMark/>
          </w:tcPr>
          <w:p w14:paraId="0ED6D99A"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тепловых сетей</w:t>
            </w:r>
          </w:p>
        </w:tc>
        <w:tc>
          <w:tcPr>
            <w:tcW w:w="2693" w:type="dxa"/>
            <w:tcBorders>
              <w:top w:val="nil"/>
              <w:left w:val="nil"/>
              <w:bottom w:val="single" w:sz="4" w:space="0" w:color="auto"/>
              <w:right w:val="single" w:sz="4" w:space="0" w:color="auto"/>
            </w:tcBorders>
            <w:noWrap/>
            <w:vAlign w:val="center"/>
            <w:hideMark/>
          </w:tcPr>
          <w:p w14:paraId="6366ACE7" w14:textId="77777777" w:rsidR="006A2F53" w:rsidRPr="006A2F53" w:rsidRDefault="006A2F53" w:rsidP="006A2F53">
            <w:pPr>
              <w:ind w:firstLine="0"/>
              <w:jc w:val="center"/>
              <w:rPr>
                <w:color w:val="000000"/>
                <w:sz w:val="18"/>
                <w:szCs w:val="18"/>
              </w:rPr>
            </w:pPr>
            <w:r w:rsidRPr="006A2F53">
              <w:rPr>
                <w:color w:val="000000"/>
                <w:sz w:val="18"/>
                <w:szCs w:val="18"/>
              </w:rPr>
              <w:t>0,44</w:t>
            </w:r>
          </w:p>
        </w:tc>
      </w:tr>
      <w:tr w:rsidR="006A2F53" w:rsidRPr="006A2F53" w14:paraId="21C9FE4C"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37F8199E" w14:textId="77777777" w:rsidR="006A2F53" w:rsidRPr="006A2F53" w:rsidRDefault="006A2F53" w:rsidP="006A2F53">
            <w:pPr>
              <w:ind w:firstLine="0"/>
              <w:jc w:val="center"/>
              <w:rPr>
                <w:color w:val="000000"/>
                <w:sz w:val="18"/>
                <w:szCs w:val="18"/>
              </w:rPr>
            </w:pPr>
            <w:r w:rsidRPr="006A2F53">
              <w:rPr>
                <w:color w:val="000000"/>
                <w:sz w:val="18"/>
                <w:szCs w:val="18"/>
              </w:rPr>
              <w:t>13</w:t>
            </w:r>
          </w:p>
        </w:tc>
        <w:tc>
          <w:tcPr>
            <w:tcW w:w="6804" w:type="dxa"/>
            <w:tcBorders>
              <w:top w:val="nil"/>
              <w:left w:val="nil"/>
              <w:bottom w:val="single" w:sz="4" w:space="0" w:color="auto"/>
              <w:right w:val="single" w:sz="4" w:space="0" w:color="auto"/>
            </w:tcBorders>
            <w:noWrap/>
            <w:vAlign w:val="bottom"/>
            <w:hideMark/>
          </w:tcPr>
          <w:p w14:paraId="43FB9665"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особо охраняемого природного объекта</w:t>
            </w:r>
          </w:p>
        </w:tc>
        <w:tc>
          <w:tcPr>
            <w:tcW w:w="2693" w:type="dxa"/>
            <w:tcBorders>
              <w:top w:val="nil"/>
              <w:left w:val="nil"/>
              <w:bottom w:val="single" w:sz="4" w:space="0" w:color="auto"/>
              <w:right w:val="single" w:sz="4" w:space="0" w:color="auto"/>
            </w:tcBorders>
            <w:noWrap/>
            <w:vAlign w:val="center"/>
            <w:hideMark/>
          </w:tcPr>
          <w:p w14:paraId="25C56BEC" w14:textId="77777777" w:rsidR="006A2F53" w:rsidRPr="006A2F53" w:rsidRDefault="006A2F53" w:rsidP="006A2F53">
            <w:pPr>
              <w:ind w:firstLine="0"/>
              <w:jc w:val="center"/>
              <w:rPr>
                <w:color w:val="000000"/>
                <w:sz w:val="18"/>
                <w:szCs w:val="18"/>
              </w:rPr>
            </w:pPr>
            <w:r w:rsidRPr="006A2F53">
              <w:rPr>
                <w:color w:val="000000"/>
                <w:sz w:val="18"/>
                <w:szCs w:val="18"/>
              </w:rPr>
              <w:t>0,42</w:t>
            </w:r>
          </w:p>
        </w:tc>
      </w:tr>
      <w:tr w:rsidR="006A2F53" w:rsidRPr="006A2F53" w14:paraId="05B54E29"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5D2D80F9" w14:textId="77777777" w:rsidR="006A2F53" w:rsidRPr="006A2F53" w:rsidRDefault="006A2F53" w:rsidP="006A2F53">
            <w:pPr>
              <w:ind w:firstLine="0"/>
              <w:jc w:val="center"/>
              <w:rPr>
                <w:color w:val="000000"/>
                <w:sz w:val="18"/>
                <w:szCs w:val="18"/>
              </w:rPr>
            </w:pPr>
            <w:r w:rsidRPr="006A2F53">
              <w:rPr>
                <w:color w:val="000000"/>
                <w:sz w:val="18"/>
                <w:szCs w:val="18"/>
              </w:rPr>
              <w:t>14</w:t>
            </w:r>
          </w:p>
        </w:tc>
        <w:tc>
          <w:tcPr>
            <w:tcW w:w="6804" w:type="dxa"/>
            <w:tcBorders>
              <w:top w:val="nil"/>
              <w:left w:val="nil"/>
              <w:bottom w:val="single" w:sz="4" w:space="0" w:color="auto"/>
              <w:right w:val="single" w:sz="4" w:space="0" w:color="auto"/>
            </w:tcBorders>
            <w:noWrap/>
            <w:vAlign w:val="bottom"/>
            <w:hideMark/>
          </w:tcPr>
          <w:p w14:paraId="35B9C8B8"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транспорта</w:t>
            </w:r>
          </w:p>
        </w:tc>
        <w:tc>
          <w:tcPr>
            <w:tcW w:w="2693" w:type="dxa"/>
            <w:tcBorders>
              <w:top w:val="nil"/>
              <w:left w:val="nil"/>
              <w:bottom w:val="single" w:sz="4" w:space="0" w:color="auto"/>
              <w:right w:val="single" w:sz="4" w:space="0" w:color="auto"/>
            </w:tcBorders>
            <w:noWrap/>
            <w:vAlign w:val="center"/>
            <w:hideMark/>
          </w:tcPr>
          <w:p w14:paraId="335602C7" w14:textId="77777777" w:rsidR="006A2F53" w:rsidRPr="006A2F53" w:rsidRDefault="006A2F53" w:rsidP="006A2F53">
            <w:pPr>
              <w:ind w:firstLine="0"/>
              <w:jc w:val="center"/>
              <w:rPr>
                <w:color w:val="000000"/>
                <w:sz w:val="18"/>
                <w:szCs w:val="18"/>
              </w:rPr>
            </w:pPr>
          </w:p>
        </w:tc>
      </w:tr>
      <w:tr w:rsidR="006A2F53" w:rsidRPr="006A2F53" w14:paraId="01B72862"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17842169" w14:textId="77777777" w:rsidR="006A2F53" w:rsidRPr="006A2F53" w:rsidRDefault="006A2F53" w:rsidP="006A2F53">
            <w:pPr>
              <w:ind w:firstLine="0"/>
              <w:jc w:val="center"/>
              <w:rPr>
                <w:color w:val="000000"/>
                <w:sz w:val="18"/>
                <w:szCs w:val="18"/>
              </w:rPr>
            </w:pPr>
            <w:r w:rsidRPr="006A2F53">
              <w:rPr>
                <w:color w:val="000000"/>
                <w:sz w:val="18"/>
                <w:szCs w:val="18"/>
              </w:rPr>
              <w:t>14.1</w:t>
            </w:r>
          </w:p>
        </w:tc>
        <w:tc>
          <w:tcPr>
            <w:tcW w:w="6804" w:type="dxa"/>
            <w:tcBorders>
              <w:top w:val="nil"/>
              <w:left w:val="nil"/>
              <w:bottom w:val="single" w:sz="4" w:space="0" w:color="auto"/>
              <w:right w:val="single" w:sz="4" w:space="0" w:color="auto"/>
            </w:tcBorders>
            <w:noWrap/>
            <w:vAlign w:val="bottom"/>
            <w:hideMark/>
          </w:tcPr>
          <w:p w14:paraId="43027A8F"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железных дорог</w:t>
            </w:r>
          </w:p>
        </w:tc>
        <w:tc>
          <w:tcPr>
            <w:tcW w:w="2693" w:type="dxa"/>
            <w:tcBorders>
              <w:top w:val="nil"/>
              <w:left w:val="nil"/>
              <w:bottom w:val="single" w:sz="4" w:space="0" w:color="auto"/>
              <w:right w:val="single" w:sz="4" w:space="0" w:color="auto"/>
            </w:tcBorders>
            <w:noWrap/>
            <w:vAlign w:val="center"/>
            <w:hideMark/>
          </w:tcPr>
          <w:p w14:paraId="51248961" w14:textId="77777777" w:rsidR="006A2F53" w:rsidRPr="006A2F53" w:rsidRDefault="006A2F53" w:rsidP="006A2F53">
            <w:pPr>
              <w:ind w:firstLine="0"/>
              <w:jc w:val="center"/>
              <w:rPr>
                <w:color w:val="000000"/>
                <w:sz w:val="18"/>
                <w:szCs w:val="18"/>
              </w:rPr>
            </w:pPr>
            <w:r w:rsidRPr="006A2F53">
              <w:rPr>
                <w:color w:val="000000"/>
                <w:sz w:val="18"/>
                <w:szCs w:val="18"/>
              </w:rPr>
              <w:t>0,48</w:t>
            </w:r>
          </w:p>
        </w:tc>
      </w:tr>
      <w:tr w:rsidR="006A2F53" w:rsidRPr="006A2F53" w14:paraId="4271E8E0"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6A94D86B" w14:textId="77777777" w:rsidR="006A2F53" w:rsidRPr="006A2F53" w:rsidRDefault="006A2F53" w:rsidP="006A2F53">
            <w:pPr>
              <w:ind w:firstLine="0"/>
              <w:jc w:val="center"/>
              <w:rPr>
                <w:color w:val="000000"/>
                <w:sz w:val="18"/>
                <w:szCs w:val="18"/>
              </w:rPr>
            </w:pPr>
            <w:r w:rsidRPr="006A2F53">
              <w:rPr>
                <w:color w:val="000000"/>
                <w:sz w:val="18"/>
                <w:szCs w:val="18"/>
              </w:rPr>
              <w:t>14.2</w:t>
            </w:r>
          </w:p>
        </w:tc>
        <w:tc>
          <w:tcPr>
            <w:tcW w:w="6804" w:type="dxa"/>
            <w:tcBorders>
              <w:top w:val="nil"/>
              <w:left w:val="nil"/>
              <w:bottom w:val="single" w:sz="4" w:space="0" w:color="auto"/>
              <w:right w:val="single" w:sz="4" w:space="0" w:color="auto"/>
            </w:tcBorders>
            <w:noWrap/>
            <w:vAlign w:val="bottom"/>
            <w:hideMark/>
          </w:tcPr>
          <w:p w14:paraId="6B3F7024"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приаэродромной территории. Вторая подзона</w:t>
            </w:r>
          </w:p>
        </w:tc>
        <w:tc>
          <w:tcPr>
            <w:tcW w:w="2693" w:type="dxa"/>
            <w:tcBorders>
              <w:top w:val="nil"/>
              <w:left w:val="nil"/>
              <w:bottom w:val="single" w:sz="4" w:space="0" w:color="auto"/>
              <w:right w:val="single" w:sz="4" w:space="0" w:color="auto"/>
            </w:tcBorders>
            <w:noWrap/>
            <w:vAlign w:val="center"/>
            <w:hideMark/>
          </w:tcPr>
          <w:p w14:paraId="7BBDFBCD" w14:textId="77777777" w:rsidR="006A2F53" w:rsidRPr="006A2F53" w:rsidRDefault="006A2F53" w:rsidP="006A2F53">
            <w:pPr>
              <w:ind w:firstLine="0"/>
              <w:jc w:val="center"/>
              <w:rPr>
                <w:color w:val="000000"/>
                <w:sz w:val="18"/>
                <w:szCs w:val="18"/>
              </w:rPr>
            </w:pPr>
            <w:r w:rsidRPr="006A2F53">
              <w:rPr>
                <w:color w:val="000000"/>
                <w:sz w:val="18"/>
                <w:szCs w:val="18"/>
              </w:rPr>
              <w:t>0,5</w:t>
            </w:r>
          </w:p>
        </w:tc>
      </w:tr>
      <w:tr w:rsidR="006A2F53" w:rsidRPr="006A2F53" w14:paraId="2502D40B"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26FFA787" w14:textId="77777777" w:rsidR="006A2F53" w:rsidRPr="006A2F53" w:rsidRDefault="006A2F53" w:rsidP="006A2F53">
            <w:pPr>
              <w:ind w:firstLine="0"/>
              <w:jc w:val="center"/>
              <w:rPr>
                <w:color w:val="000000"/>
                <w:sz w:val="18"/>
                <w:szCs w:val="18"/>
              </w:rPr>
            </w:pPr>
            <w:r w:rsidRPr="006A2F53">
              <w:rPr>
                <w:color w:val="000000"/>
                <w:sz w:val="18"/>
                <w:szCs w:val="18"/>
              </w:rPr>
              <w:t>14.3</w:t>
            </w:r>
          </w:p>
        </w:tc>
        <w:tc>
          <w:tcPr>
            <w:tcW w:w="6804" w:type="dxa"/>
            <w:tcBorders>
              <w:top w:val="nil"/>
              <w:left w:val="nil"/>
              <w:bottom w:val="single" w:sz="4" w:space="0" w:color="auto"/>
              <w:right w:val="single" w:sz="4" w:space="0" w:color="auto"/>
            </w:tcBorders>
            <w:noWrap/>
            <w:vAlign w:val="bottom"/>
            <w:hideMark/>
          </w:tcPr>
          <w:p w14:paraId="38CAAAD4" w14:textId="77777777" w:rsidR="006A2F53" w:rsidRPr="006A2F53" w:rsidRDefault="006A2F53" w:rsidP="006A2F53">
            <w:pPr>
              <w:ind w:firstLine="0"/>
              <w:jc w:val="left"/>
              <w:rPr>
                <w:color w:val="000000"/>
                <w:sz w:val="18"/>
                <w:szCs w:val="18"/>
              </w:rPr>
            </w:pPr>
            <w:r w:rsidRPr="006A2F53">
              <w:rPr>
                <w:color w:val="000000"/>
                <w:sz w:val="18"/>
                <w:szCs w:val="18"/>
              </w:rPr>
              <w:t>Охранная зона приаэродромной территории. Шестая подзона</w:t>
            </w:r>
          </w:p>
        </w:tc>
        <w:tc>
          <w:tcPr>
            <w:tcW w:w="2693" w:type="dxa"/>
            <w:tcBorders>
              <w:top w:val="nil"/>
              <w:left w:val="nil"/>
              <w:bottom w:val="single" w:sz="4" w:space="0" w:color="auto"/>
              <w:right w:val="single" w:sz="4" w:space="0" w:color="auto"/>
            </w:tcBorders>
            <w:noWrap/>
            <w:vAlign w:val="center"/>
            <w:hideMark/>
          </w:tcPr>
          <w:p w14:paraId="5208571D" w14:textId="77777777" w:rsidR="006A2F53" w:rsidRPr="006A2F53" w:rsidRDefault="006A2F53" w:rsidP="006A2F53">
            <w:pPr>
              <w:ind w:firstLine="0"/>
              <w:jc w:val="center"/>
              <w:rPr>
                <w:color w:val="000000"/>
                <w:sz w:val="18"/>
                <w:szCs w:val="18"/>
              </w:rPr>
            </w:pPr>
            <w:r w:rsidRPr="006A2F53">
              <w:rPr>
                <w:color w:val="000000"/>
                <w:sz w:val="18"/>
                <w:szCs w:val="18"/>
              </w:rPr>
              <w:t>0,2</w:t>
            </w:r>
          </w:p>
        </w:tc>
      </w:tr>
      <w:tr w:rsidR="006A2F53" w:rsidRPr="006A2F53" w14:paraId="223039A8"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788D8209" w14:textId="77777777" w:rsidR="006A2F53" w:rsidRPr="006A2F53" w:rsidRDefault="006A2F53" w:rsidP="006A2F53">
            <w:pPr>
              <w:ind w:firstLine="0"/>
              <w:jc w:val="center"/>
              <w:rPr>
                <w:color w:val="000000"/>
                <w:sz w:val="18"/>
                <w:szCs w:val="18"/>
              </w:rPr>
            </w:pPr>
            <w:r w:rsidRPr="006A2F53">
              <w:rPr>
                <w:color w:val="000000"/>
                <w:sz w:val="18"/>
                <w:szCs w:val="18"/>
              </w:rPr>
              <w:t>15</w:t>
            </w:r>
          </w:p>
        </w:tc>
        <w:tc>
          <w:tcPr>
            <w:tcW w:w="6804" w:type="dxa"/>
            <w:tcBorders>
              <w:top w:val="nil"/>
              <w:left w:val="nil"/>
              <w:bottom w:val="single" w:sz="4" w:space="0" w:color="auto"/>
              <w:right w:val="single" w:sz="4" w:space="0" w:color="auto"/>
            </w:tcBorders>
            <w:noWrap/>
            <w:vAlign w:val="bottom"/>
            <w:hideMark/>
          </w:tcPr>
          <w:p w14:paraId="67C27D84" w14:textId="77777777" w:rsidR="006A2F53" w:rsidRPr="006A2F53" w:rsidRDefault="006A2F53" w:rsidP="006A2F53">
            <w:pPr>
              <w:ind w:firstLine="0"/>
              <w:jc w:val="left"/>
              <w:rPr>
                <w:color w:val="000000"/>
                <w:sz w:val="18"/>
                <w:szCs w:val="18"/>
              </w:rPr>
            </w:pPr>
            <w:r w:rsidRPr="006A2F53">
              <w:rPr>
                <w:color w:val="000000"/>
                <w:sz w:val="18"/>
                <w:szCs w:val="18"/>
              </w:rPr>
              <w:t>Придорожная полоса</w:t>
            </w:r>
          </w:p>
        </w:tc>
        <w:tc>
          <w:tcPr>
            <w:tcW w:w="2693" w:type="dxa"/>
            <w:tcBorders>
              <w:top w:val="nil"/>
              <w:left w:val="nil"/>
              <w:bottom w:val="single" w:sz="4" w:space="0" w:color="auto"/>
              <w:right w:val="single" w:sz="4" w:space="0" w:color="auto"/>
            </w:tcBorders>
            <w:noWrap/>
            <w:vAlign w:val="center"/>
            <w:hideMark/>
          </w:tcPr>
          <w:p w14:paraId="2B5620AC" w14:textId="77777777" w:rsidR="006A2F53" w:rsidRPr="006A2F53" w:rsidRDefault="006A2F53" w:rsidP="006A2F53">
            <w:pPr>
              <w:ind w:firstLine="0"/>
              <w:jc w:val="center"/>
              <w:rPr>
                <w:color w:val="000000"/>
                <w:sz w:val="18"/>
                <w:szCs w:val="18"/>
              </w:rPr>
            </w:pPr>
            <w:r w:rsidRPr="006A2F53">
              <w:rPr>
                <w:color w:val="000000"/>
                <w:sz w:val="18"/>
                <w:szCs w:val="18"/>
              </w:rPr>
              <w:t>0,4</w:t>
            </w:r>
          </w:p>
        </w:tc>
      </w:tr>
      <w:tr w:rsidR="006A2F53" w:rsidRPr="006A2F53" w14:paraId="218F579F" w14:textId="77777777" w:rsidTr="0019643A">
        <w:trPr>
          <w:trHeight w:val="20"/>
        </w:trPr>
        <w:tc>
          <w:tcPr>
            <w:tcW w:w="704" w:type="dxa"/>
            <w:tcBorders>
              <w:top w:val="nil"/>
              <w:left w:val="single" w:sz="4" w:space="0" w:color="auto"/>
              <w:bottom w:val="single" w:sz="4" w:space="0" w:color="auto"/>
              <w:right w:val="single" w:sz="4" w:space="0" w:color="auto"/>
            </w:tcBorders>
            <w:noWrap/>
            <w:vAlign w:val="bottom"/>
            <w:hideMark/>
          </w:tcPr>
          <w:p w14:paraId="2F20AD56" w14:textId="77777777" w:rsidR="006A2F53" w:rsidRPr="006A2F53" w:rsidRDefault="006A2F53" w:rsidP="006A2F53">
            <w:pPr>
              <w:ind w:firstLine="0"/>
              <w:jc w:val="center"/>
              <w:rPr>
                <w:color w:val="000000"/>
                <w:sz w:val="18"/>
                <w:szCs w:val="18"/>
              </w:rPr>
            </w:pPr>
            <w:r w:rsidRPr="006A2F53">
              <w:rPr>
                <w:color w:val="000000"/>
                <w:sz w:val="18"/>
                <w:szCs w:val="18"/>
              </w:rPr>
              <w:t>16</w:t>
            </w:r>
          </w:p>
        </w:tc>
        <w:tc>
          <w:tcPr>
            <w:tcW w:w="6804" w:type="dxa"/>
            <w:tcBorders>
              <w:top w:val="nil"/>
              <w:left w:val="nil"/>
              <w:bottom w:val="single" w:sz="4" w:space="0" w:color="auto"/>
              <w:right w:val="single" w:sz="4" w:space="0" w:color="auto"/>
            </w:tcBorders>
            <w:noWrap/>
            <w:vAlign w:val="bottom"/>
            <w:hideMark/>
          </w:tcPr>
          <w:p w14:paraId="13A684C7" w14:textId="77777777" w:rsidR="006A2F53" w:rsidRPr="006A2F53" w:rsidRDefault="006A2F53" w:rsidP="006A2F53">
            <w:pPr>
              <w:ind w:firstLine="0"/>
              <w:jc w:val="left"/>
              <w:rPr>
                <w:color w:val="000000"/>
                <w:sz w:val="18"/>
                <w:szCs w:val="18"/>
              </w:rPr>
            </w:pPr>
            <w:r w:rsidRPr="006A2F53">
              <w:rPr>
                <w:color w:val="000000"/>
                <w:sz w:val="18"/>
                <w:szCs w:val="18"/>
              </w:rPr>
              <w:t>Санитарно-защитная зона предприятий, сооружений и иных объектов</w:t>
            </w:r>
          </w:p>
        </w:tc>
        <w:tc>
          <w:tcPr>
            <w:tcW w:w="2693" w:type="dxa"/>
            <w:tcBorders>
              <w:top w:val="nil"/>
              <w:left w:val="nil"/>
              <w:bottom w:val="single" w:sz="4" w:space="0" w:color="auto"/>
              <w:right w:val="single" w:sz="4" w:space="0" w:color="auto"/>
            </w:tcBorders>
            <w:noWrap/>
            <w:vAlign w:val="center"/>
            <w:hideMark/>
          </w:tcPr>
          <w:p w14:paraId="7640732C" w14:textId="77777777" w:rsidR="006A2F53" w:rsidRPr="006A2F53" w:rsidRDefault="006A2F53" w:rsidP="006A2F53">
            <w:pPr>
              <w:ind w:firstLine="0"/>
              <w:jc w:val="center"/>
              <w:rPr>
                <w:color w:val="000000"/>
                <w:sz w:val="18"/>
                <w:szCs w:val="18"/>
              </w:rPr>
            </w:pPr>
            <w:r w:rsidRPr="006A2F53">
              <w:rPr>
                <w:color w:val="000000"/>
                <w:sz w:val="18"/>
                <w:szCs w:val="18"/>
              </w:rPr>
              <w:t>0,45</w:t>
            </w:r>
          </w:p>
        </w:tc>
      </w:tr>
    </w:tbl>
    <w:p w14:paraId="13213353" w14:textId="77777777" w:rsidR="006A2F53" w:rsidRDefault="006A2F53" w:rsidP="006A2F53">
      <w:pPr>
        <w:suppressAutoHyphens/>
        <w:autoSpaceDE w:val="0"/>
        <w:autoSpaceDN w:val="0"/>
        <w:adjustRightInd w:val="0"/>
        <w:spacing w:before="120"/>
        <w:textAlignment w:val="baseline"/>
        <w:rPr>
          <w:rFonts w:eastAsia="Calibri"/>
          <w:lang w:eastAsia="en-US"/>
        </w:rPr>
      </w:pPr>
      <w:r w:rsidRPr="006A2F53">
        <w:rPr>
          <w:rFonts w:eastAsia="Calibri"/>
          <w:lang w:eastAsia="en-US"/>
        </w:rPr>
        <w:t>Полученные коэффициенты применяются для расчета корректировки на наличие той или иной охранной зоны путем умножения коэффициента, учитывающего степень ограничения прав собственника на долю земельного участка, занятого охранной зоной в общей площади земельного участка.</w:t>
      </w:r>
    </w:p>
    <w:p w14:paraId="24ED20B1" w14:textId="0C0F505F" w:rsidR="00814201" w:rsidRPr="00814201" w:rsidRDefault="00814201" w:rsidP="00814201">
      <w:pPr>
        <w:pStyle w:val="33"/>
        <w:pageBreakBefore/>
        <w:numPr>
          <w:ilvl w:val="3"/>
          <w:numId w:val="3"/>
        </w:numPr>
        <w:tabs>
          <w:tab w:val="left" w:pos="851"/>
        </w:tabs>
        <w:spacing w:after="120"/>
        <w:ind w:left="1723" w:hanging="646"/>
        <w:jc w:val="center"/>
        <w:rPr>
          <w:i w:val="0"/>
          <w:sz w:val="20"/>
          <w:szCs w:val="22"/>
        </w:rPr>
      </w:pPr>
      <w:bookmarkStart w:id="611" w:name="_Toc235088970"/>
      <w:r>
        <w:rPr>
          <w:i w:val="0"/>
          <w:sz w:val="20"/>
          <w:szCs w:val="22"/>
        </w:rPr>
        <w:lastRenderedPageBreak/>
        <w:t>Описание расчета ф</w:t>
      </w:r>
      <w:r w:rsidRPr="00814201">
        <w:rPr>
          <w:i w:val="0"/>
          <w:sz w:val="20"/>
          <w:szCs w:val="22"/>
        </w:rPr>
        <w:t>актор</w:t>
      </w:r>
      <w:r>
        <w:rPr>
          <w:i w:val="0"/>
          <w:sz w:val="20"/>
          <w:szCs w:val="22"/>
        </w:rPr>
        <w:t>а</w:t>
      </w:r>
      <w:r w:rsidRPr="00814201">
        <w:rPr>
          <w:i w:val="0"/>
          <w:sz w:val="20"/>
          <w:szCs w:val="22"/>
        </w:rPr>
        <w:t xml:space="preserve"> «Преференциальный режим (ТОРы, Порты)»</w:t>
      </w:r>
      <w:bookmarkEnd w:id="611"/>
    </w:p>
    <w:p w14:paraId="380BDA14" w14:textId="2590B9FE" w:rsidR="00814201" w:rsidRPr="00814201" w:rsidRDefault="00814201" w:rsidP="00814201">
      <w:pPr>
        <w:rPr>
          <w:szCs w:val="20"/>
        </w:rPr>
      </w:pPr>
      <w:r w:rsidRPr="00814201">
        <w:rPr>
          <w:szCs w:val="20"/>
        </w:rPr>
        <w:t xml:space="preserve">Фактор «Преференциальный режим» - ценообразующий фактор правового статуса земельного участка, отражающий расширение объема прав, операционных возможностей и коммерческого потенциала использования земли. В рамках проведения государственной кадастровой оценки </w:t>
      </w:r>
      <w:r w:rsidR="002D2D12" w:rsidRPr="00814201">
        <w:rPr>
          <w:szCs w:val="20"/>
        </w:rPr>
        <w:t>к земельным участкам,</w:t>
      </w:r>
      <w:r w:rsidRPr="00814201">
        <w:rPr>
          <w:szCs w:val="20"/>
        </w:rPr>
        <w:t xml:space="preserve"> имеющим преференциальный режим отнесены земельные участки края, занятые морскими и речными портами, а также расположенные в границах территорий опережающего развития (ТОР). Такие участки обладают исключительным ценообразующим потенциалом, при котором сочетание их физических, географических и правовых характеристик, которое переводит данные объекты из категории стандартных промплощадок в категорию активов с повышенной инвестиционной отдачей и коммерческой эффективностью.</w:t>
      </w:r>
    </w:p>
    <w:p w14:paraId="39B9F873" w14:textId="77777777" w:rsidR="00814201" w:rsidRPr="00814201" w:rsidRDefault="00814201" w:rsidP="00814201">
      <w:pPr>
        <w:rPr>
          <w:szCs w:val="20"/>
        </w:rPr>
      </w:pPr>
      <w:r w:rsidRPr="00814201">
        <w:rPr>
          <w:szCs w:val="20"/>
        </w:rPr>
        <w:t>Прямые рыночные сделки купли-продажи по портовым терминалам в Хабаровском крае отсутствуют, так как данный рынок является закрытым и неэластичным.</w:t>
      </w:r>
    </w:p>
    <w:p w14:paraId="2E7D1CAF" w14:textId="77777777" w:rsidR="00814201" w:rsidRPr="00814201" w:rsidRDefault="00814201" w:rsidP="00814201">
      <w:pPr>
        <w:rPr>
          <w:szCs w:val="20"/>
        </w:rPr>
      </w:pPr>
      <w:r w:rsidRPr="00814201">
        <w:rPr>
          <w:szCs w:val="20"/>
        </w:rPr>
        <w:t>В Хабаровском крае действует 7 основных морских и речных портов, среди которых 5 крупных морских портов федерального значения: морской порт Ванино, морской порт Советская Гавань, морской порт Де-Кастри, Николаевский морской торговый порт, морской порт Охотск, речной порт Хабаровск, речной порт Комсомольск-на-Амуре. Они обеспечивают перевалку широкого спектра грузов и являются важнейшими транспортными узлами Дальнего Востока. Ключевые морские гавани региона сосредоточены на побережье Татарского пролива и Охотского моря.</w:t>
      </w:r>
    </w:p>
    <w:p w14:paraId="10C2354D" w14:textId="77777777" w:rsidR="00814201" w:rsidRPr="00814201" w:rsidRDefault="00814201" w:rsidP="002D2D12">
      <w:pPr>
        <w:spacing w:before="120" w:after="120"/>
        <w:jc w:val="left"/>
        <w:rPr>
          <w:bCs/>
          <w:i/>
          <w:iCs/>
          <w:szCs w:val="20"/>
        </w:rPr>
      </w:pPr>
      <w:r w:rsidRPr="00814201">
        <w:rPr>
          <w:bCs/>
          <w:i/>
          <w:iCs/>
          <w:szCs w:val="20"/>
        </w:rPr>
        <w:t>Территории опережающего развития Хабаровского края</w:t>
      </w:r>
      <w:r w:rsidRPr="00814201">
        <w:rPr>
          <w:bCs/>
          <w:i/>
          <w:iCs/>
          <w:szCs w:val="20"/>
          <w:vertAlign w:val="superscript"/>
        </w:rPr>
        <w:footnoteReference w:id="37"/>
      </w:r>
    </w:p>
    <w:p w14:paraId="058388A4" w14:textId="580660AA" w:rsidR="00814201" w:rsidRPr="00814201" w:rsidRDefault="00814201" w:rsidP="00814201">
      <w:pPr>
        <w:rPr>
          <w:szCs w:val="20"/>
        </w:rPr>
      </w:pPr>
      <w:r w:rsidRPr="00814201">
        <w:rPr>
          <w:szCs w:val="20"/>
        </w:rPr>
        <w:t>На территории Хабаровского края в 2015 году были созданы первые ТОР на Дальнем Востоке – это ТОР</w:t>
      </w:r>
      <w:r w:rsidR="002D2D12">
        <w:rPr>
          <w:szCs w:val="20"/>
        </w:rPr>
        <w:t> </w:t>
      </w:r>
      <w:r w:rsidRPr="00814201">
        <w:rPr>
          <w:szCs w:val="20"/>
        </w:rPr>
        <w:t>«Хабаровск» и «Комсомольск». В 2017 году к ним присоединилась ТОР «Николаевск». С июля 2023 года решением Правительства Российской Федерации все ТОР объединены в единую ТОР «Хабаровск» (постановление Правительства Российской Федерации от 28.06.2023 № 1045 в редакции от 21.09.2023).</w:t>
      </w:r>
    </w:p>
    <w:p w14:paraId="221DC1DD" w14:textId="77777777" w:rsidR="00814201" w:rsidRPr="00814201" w:rsidRDefault="00814201" w:rsidP="00814201">
      <w:pPr>
        <w:rPr>
          <w:szCs w:val="20"/>
        </w:rPr>
      </w:pPr>
      <w:r w:rsidRPr="00814201">
        <w:rPr>
          <w:szCs w:val="20"/>
        </w:rPr>
        <w:t>Особенности режима ТОР:</w:t>
      </w:r>
    </w:p>
    <w:p w14:paraId="6AA2FD4B" w14:textId="70D07649" w:rsidR="00814201" w:rsidRPr="00814201" w:rsidRDefault="002D2D12" w:rsidP="00814201">
      <w:pPr>
        <w:rPr>
          <w:szCs w:val="20"/>
        </w:rPr>
      </w:pPr>
      <w:r>
        <w:rPr>
          <w:szCs w:val="20"/>
        </w:rPr>
        <w:t>–</w:t>
      </w:r>
      <w:r>
        <w:rPr>
          <w:szCs w:val="20"/>
        </w:rPr>
        <w:tab/>
      </w:r>
      <w:r w:rsidR="00814201" w:rsidRPr="00814201">
        <w:rPr>
          <w:szCs w:val="20"/>
        </w:rPr>
        <w:t>преференциальный режим распространяется на определенные земельные участки;</w:t>
      </w:r>
    </w:p>
    <w:p w14:paraId="09DC276D" w14:textId="7308E13D" w:rsidR="00814201" w:rsidRPr="00814201" w:rsidRDefault="002D2D12" w:rsidP="00814201">
      <w:pPr>
        <w:rPr>
          <w:szCs w:val="20"/>
        </w:rPr>
      </w:pPr>
      <w:r>
        <w:rPr>
          <w:szCs w:val="20"/>
        </w:rPr>
        <w:t>–</w:t>
      </w:r>
      <w:r>
        <w:rPr>
          <w:szCs w:val="20"/>
        </w:rPr>
        <w:tab/>
      </w:r>
      <w:r w:rsidR="00814201" w:rsidRPr="00814201">
        <w:rPr>
          <w:szCs w:val="20"/>
        </w:rPr>
        <w:t>минимальный объем капиталовложений в размере 500 тыс. рублей;</w:t>
      </w:r>
    </w:p>
    <w:p w14:paraId="5DE139C4" w14:textId="510B93D2" w:rsidR="00814201" w:rsidRPr="00814201" w:rsidRDefault="002D2D12" w:rsidP="00814201">
      <w:pPr>
        <w:rPr>
          <w:szCs w:val="20"/>
        </w:rPr>
      </w:pPr>
      <w:r>
        <w:rPr>
          <w:szCs w:val="20"/>
        </w:rPr>
        <w:t>–</w:t>
      </w:r>
      <w:r>
        <w:rPr>
          <w:szCs w:val="20"/>
        </w:rPr>
        <w:tab/>
      </w:r>
      <w:r w:rsidR="00814201" w:rsidRPr="00814201">
        <w:rPr>
          <w:szCs w:val="20"/>
        </w:rPr>
        <w:t>резидентам предоставляется возможность размещения и подключения производственных мощностей к готовой инфраструктуре ТОР.</w:t>
      </w:r>
    </w:p>
    <w:p w14:paraId="247204BF" w14:textId="6C0B7518" w:rsidR="00814201" w:rsidRPr="00814201" w:rsidRDefault="00814201" w:rsidP="00814201">
      <w:pPr>
        <w:rPr>
          <w:szCs w:val="20"/>
        </w:rPr>
      </w:pPr>
      <w:r w:rsidRPr="00814201">
        <w:rPr>
          <w:szCs w:val="20"/>
        </w:rPr>
        <w:t>ТОР «Хабаровск» локализуется на 36 площадках общей площадью 617,1 тыс. га, расположенных в 10</w:t>
      </w:r>
      <w:r w:rsidR="002D2D12">
        <w:rPr>
          <w:szCs w:val="20"/>
        </w:rPr>
        <w:t> </w:t>
      </w:r>
      <w:r w:rsidRPr="00814201">
        <w:rPr>
          <w:szCs w:val="20"/>
        </w:rPr>
        <w:t>муниципальных районах и двух городских округах Хабаровского края.</w:t>
      </w:r>
    </w:p>
    <w:p w14:paraId="452CE67B" w14:textId="77777777" w:rsidR="00814201" w:rsidRPr="00814201" w:rsidRDefault="00814201" w:rsidP="00814201">
      <w:pPr>
        <w:rPr>
          <w:szCs w:val="20"/>
        </w:rPr>
      </w:pPr>
      <w:r w:rsidRPr="00814201">
        <w:rPr>
          <w:szCs w:val="20"/>
        </w:rPr>
        <w:t>Соглашение о создании территории опережающего развития «Хабаровск» путем объединения территорий опережающего развития, созданных на территории Хабаровского края, заключено сторонами 28.07.2023, регистрационный № ГГ-57/2023.</w:t>
      </w:r>
    </w:p>
    <w:p w14:paraId="6692E761" w14:textId="78F9C901" w:rsidR="00814201" w:rsidRPr="00814201" w:rsidRDefault="00814201" w:rsidP="00814201">
      <w:pPr>
        <w:rPr>
          <w:szCs w:val="20"/>
        </w:rPr>
      </w:pPr>
      <w:r w:rsidRPr="00814201">
        <w:rPr>
          <w:szCs w:val="20"/>
        </w:rPr>
        <w:t>План-график реализации мероприятий по развитию инженерной, транспортной, социальной, инновационной и иных инфраструктур ТОР «Хабаровск» на 2023 год и плановый период 2024 и 2025 годов, утвержденный Минвостокразвития России 23.12.2023, предусматривает реализацию 79 мероприятий, в том числе создание 73</w:t>
      </w:r>
      <w:r w:rsidR="002D2D12">
        <w:rPr>
          <w:szCs w:val="20"/>
        </w:rPr>
        <w:t> </w:t>
      </w:r>
      <w:r w:rsidRPr="00814201">
        <w:rPr>
          <w:szCs w:val="20"/>
        </w:rPr>
        <w:t>объектов инфраструктуры за счет бюджетных средств.</w:t>
      </w:r>
    </w:p>
    <w:p w14:paraId="2CC36741" w14:textId="3B8D73FA" w:rsidR="00814201" w:rsidRPr="00814201" w:rsidRDefault="00814201" w:rsidP="00814201">
      <w:pPr>
        <w:rPr>
          <w:szCs w:val="20"/>
        </w:rPr>
      </w:pPr>
      <w:r w:rsidRPr="00814201">
        <w:rPr>
          <w:szCs w:val="20"/>
        </w:rPr>
        <w:t>Постановлением Правительства Российской Федерации от 28.06.2023 № 1045 (предусмотрено финансовое обеспечение мероприятий по созданию ТОР «Хабаровск» в размере 16,3 млрд. рублей (федеральный бюджет – 13,5</w:t>
      </w:r>
      <w:r w:rsidR="002D2D12">
        <w:rPr>
          <w:szCs w:val="20"/>
        </w:rPr>
        <w:t> </w:t>
      </w:r>
      <w:r w:rsidRPr="00814201">
        <w:rPr>
          <w:szCs w:val="20"/>
        </w:rPr>
        <w:t>млрд. рублей и консолидированный бюджет края – 2,8 млрд. рублей).</w:t>
      </w:r>
    </w:p>
    <w:p w14:paraId="5F5CFB7B" w14:textId="77777777" w:rsidR="00814201" w:rsidRPr="00814201" w:rsidRDefault="00814201" w:rsidP="00814201">
      <w:pPr>
        <w:rPr>
          <w:szCs w:val="20"/>
        </w:rPr>
      </w:pPr>
      <w:r w:rsidRPr="00814201">
        <w:rPr>
          <w:szCs w:val="20"/>
        </w:rPr>
        <w:t>По состоянию на 01.01.2024 создано 49 объектов электро- и газоснабжения, автодорожной и коммунальной инфраструктуры, 1 производственно-административное здание на площадке «Парус» ТОР «Хабаровск».</w:t>
      </w:r>
    </w:p>
    <w:p w14:paraId="0D2899D8" w14:textId="77777777" w:rsidR="00814201" w:rsidRPr="00814201" w:rsidRDefault="00814201" w:rsidP="00814201">
      <w:pPr>
        <w:rPr>
          <w:szCs w:val="20"/>
        </w:rPr>
      </w:pPr>
      <w:r w:rsidRPr="00814201">
        <w:rPr>
          <w:szCs w:val="20"/>
        </w:rPr>
        <w:t>Для резидентов ТОР сформирован пакет налоговых и административных преференций, а также значительные изъятия из общих правил регулирования.</w:t>
      </w:r>
    </w:p>
    <w:p w14:paraId="69A2A61E" w14:textId="7FB20337" w:rsidR="00814201" w:rsidRPr="00814201" w:rsidRDefault="00814201" w:rsidP="002D2D12">
      <w:pPr>
        <w:spacing w:before="120" w:after="120"/>
        <w:jc w:val="left"/>
        <w:rPr>
          <w:bCs/>
          <w:i/>
          <w:iCs/>
          <w:szCs w:val="20"/>
        </w:rPr>
      </w:pPr>
      <w:r w:rsidRPr="00814201">
        <w:rPr>
          <w:bCs/>
          <w:i/>
          <w:iCs/>
          <w:szCs w:val="20"/>
        </w:rPr>
        <w:t>Информация о земельных участках ТОР</w:t>
      </w:r>
    </w:p>
    <w:p w14:paraId="1FCBC503" w14:textId="77777777" w:rsidR="00814201" w:rsidRPr="00814201" w:rsidRDefault="00814201" w:rsidP="00814201">
      <w:pPr>
        <w:rPr>
          <w:rFonts w:eastAsia="Calibri"/>
          <w:szCs w:val="20"/>
          <w:lang w:eastAsia="en-US"/>
        </w:rPr>
      </w:pPr>
      <w:r w:rsidRPr="00814201">
        <w:rPr>
          <w:rFonts w:eastAsia="Calibri"/>
          <w:szCs w:val="20"/>
          <w:lang w:eastAsia="en-US"/>
        </w:rPr>
        <w:t>Местоположение границ ТОР «Хабаровск» определено по границам кадастровых кварталов с номерами и земельных участков с кадастровыми номерами по перечню согласно приложению № 1 к Постановлению № 1045, а также по границам земельных участков, образуемых прямыми линиями, соединяющими по порядку точки координат согласно приложению № 2 к Постановлению № 1045. В соответствии со спецификой пространственного развития Хабаровского края инвестиционные площадки ТОР «Хабаровск» можно разделить на две экономические зоны: Южную и Северная. В Южной экономической зоне особый правовой режим ТОР локализован в пределах экономических полюсов (центров) развития:</w:t>
      </w:r>
    </w:p>
    <w:p w14:paraId="6751BE15" w14:textId="7A1A0B57" w:rsidR="00814201" w:rsidRPr="00814201" w:rsidRDefault="002D2D12" w:rsidP="00814201">
      <w:pPr>
        <w:rPr>
          <w:rFonts w:eastAsia="Calibri"/>
          <w:szCs w:val="20"/>
          <w:lang w:eastAsia="en-US"/>
        </w:rPr>
      </w:pPr>
      <w:r>
        <w:rPr>
          <w:rFonts w:eastAsia="Calibri"/>
          <w:szCs w:val="20"/>
          <w:lang w:eastAsia="en-US"/>
        </w:rPr>
        <w:t>–</w:t>
      </w:r>
      <w:r>
        <w:rPr>
          <w:rFonts w:eastAsia="Calibri"/>
          <w:szCs w:val="20"/>
          <w:lang w:eastAsia="en-US"/>
        </w:rPr>
        <w:tab/>
      </w:r>
      <w:r w:rsidR="00814201" w:rsidRPr="00814201">
        <w:rPr>
          <w:rFonts w:eastAsia="Calibri"/>
          <w:szCs w:val="20"/>
          <w:lang w:eastAsia="en-US"/>
        </w:rPr>
        <w:t>Южный приграничный экономический полюс (ЮПЭП), в состав которого входят Хабаровская агломерация, Бикинский, Вяземский муниципальные районы края и муниципальный район имени Лазо края. Хабаровская агломерация определяет экономическое ядро ЮПЭП и включает городской округ «Город Хабаровск», 17</w:t>
      </w:r>
      <w:r>
        <w:rPr>
          <w:rFonts w:eastAsia="Calibri"/>
          <w:szCs w:val="20"/>
          <w:lang w:eastAsia="en-US"/>
        </w:rPr>
        <w:t> </w:t>
      </w:r>
      <w:r w:rsidR="00814201" w:rsidRPr="00814201">
        <w:rPr>
          <w:rFonts w:eastAsia="Calibri"/>
          <w:szCs w:val="20"/>
          <w:lang w:eastAsia="en-US"/>
        </w:rPr>
        <w:t>муниципальных образований Хабаровского муниципального района края, российскую часть острова Большой Уссурийский;</w:t>
      </w:r>
    </w:p>
    <w:p w14:paraId="45F61C19" w14:textId="4CEB976F" w:rsidR="00814201" w:rsidRPr="00814201" w:rsidRDefault="002D2D12" w:rsidP="00814201">
      <w:pPr>
        <w:rPr>
          <w:rFonts w:eastAsia="Calibri"/>
          <w:szCs w:val="20"/>
          <w:lang w:eastAsia="en-US"/>
        </w:rPr>
      </w:pPr>
      <w:r>
        <w:rPr>
          <w:rFonts w:eastAsia="Calibri"/>
          <w:szCs w:val="20"/>
          <w:lang w:eastAsia="en-US"/>
        </w:rPr>
        <w:lastRenderedPageBreak/>
        <w:t>–</w:t>
      </w:r>
      <w:r>
        <w:rPr>
          <w:rFonts w:eastAsia="Calibri"/>
          <w:szCs w:val="20"/>
          <w:lang w:eastAsia="en-US"/>
        </w:rPr>
        <w:tab/>
      </w:r>
      <w:r w:rsidR="00814201" w:rsidRPr="00814201">
        <w:rPr>
          <w:rFonts w:eastAsia="Calibri"/>
          <w:szCs w:val="20"/>
          <w:lang w:eastAsia="en-US"/>
        </w:rPr>
        <w:t>Средне-Амурский экономический полюс (САЭП), который включает г. Комсомольск-на-Амуре, Амурский, Комсомольский и Солнечный муниципальные районы края, образующие центр развития</w:t>
      </w:r>
      <w:r>
        <w:rPr>
          <w:rFonts w:eastAsia="Calibri"/>
          <w:szCs w:val="20"/>
          <w:lang w:eastAsia="en-US"/>
        </w:rPr>
        <w:br/>
      </w:r>
      <w:r w:rsidR="00814201" w:rsidRPr="00814201">
        <w:rPr>
          <w:rFonts w:eastAsia="Calibri"/>
          <w:szCs w:val="20"/>
          <w:lang w:eastAsia="en-US"/>
        </w:rPr>
        <w:t xml:space="preserve">Комсомольск-на-Амуре </w:t>
      </w:r>
      <w:r>
        <w:rPr>
          <w:rFonts w:eastAsia="Calibri"/>
          <w:szCs w:val="20"/>
          <w:lang w:eastAsia="en-US"/>
        </w:rPr>
        <w:t>–</w:t>
      </w:r>
      <w:r w:rsidR="00814201" w:rsidRPr="00814201">
        <w:rPr>
          <w:rFonts w:eastAsia="Calibri"/>
          <w:szCs w:val="20"/>
          <w:lang w:eastAsia="en-US"/>
        </w:rPr>
        <w:t xml:space="preserve"> Амурск </w:t>
      </w:r>
      <w:r>
        <w:rPr>
          <w:rFonts w:eastAsia="Calibri"/>
          <w:szCs w:val="20"/>
          <w:lang w:eastAsia="en-US"/>
        </w:rPr>
        <w:t>–</w:t>
      </w:r>
      <w:r w:rsidR="00814201" w:rsidRPr="00814201">
        <w:rPr>
          <w:rFonts w:eastAsia="Calibri"/>
          <w:szCs w:val="20"/>
          <w:lang w:eastAsia="en-US"/>
        </w:rPr>
        <w:t xml:space="preserve"> Солнечный, а также Верхнебуреинский и Нанайский муниципальные районы края. Центр развития Комсомольск-на-Амуре </w:t>
      </w:r>
      <w:r>
        <w:rPr>
          <w:rFonts w:eastAsia="Calibri"/>
          <w:szCs w:val="20"/>
          <w:lang w:eastAsia="en-US"/>
        </w:rPr>
        <w:t>–</w:t>
      </w:r>
      <w:r w:rsidR="00814201" w:rsidRPr="00814201">
        <w:rPr>
          <w:rFonts w:eastAsia="Calibri"/>
          <w:szCs w:val="20"/>
          <w:lang w:eastAsia="en-US"/>
        </w:rPr>
        <w:t xml:space="preserve"> Амурск </w:t>
      </w:r>
      <w:r>
        <w:rPr>
          <w:rFonts w:eastAsia="Calibri"/>
          <w:szCs w:val="20"/>
          <w:lang w:eastAsia="en-US"/>
        </w:rPr>
        <w:t>–</w:t>
      </w:r>
      <w:r w:rsidR="00814201" w:rsidRPr="00814201">
        <w:rPr>
          <w:rFonts w:eastAsia="Calibri"/>
          <w:szCs w:val="20"/>
          <w:lang w:eastAsia="en-US"/>
        </w:rPr>
        <w:t xml:space="preserve"> Солнечный определяет экономическое ядро</w:t>
      </w:r>
      <w:r>
        <w:rPr>
          <w:rFonts w:eastAsia="Calibri"/>
          <w:szCs w:val="20"/>
          <w:lang w:eastAsia="en-US"/>
        </w:rPr>
        <w:br/>
      </w:r>
      <w:r w:rsidR="00814201" w:rsidRPr="00814201">
        <w:rPr>
          <w:rFonts w:eastAsia="Calibri"/>
          <w:szCs w:val="20"/>
          <w:lang w:eastAsia="en-US"/>
        </w:rPr>
        <w:t>Средне-Амурского полюса.</w:t>
      </w:r>
    </w:p>
    <w:p w14:paraId="0DA0B736" w14:textId="43566175" w:rsidR="00814201" w:rsidRPr="00814201" w:rsidRDefault="002D2D12" w:rsidP="00814201">
      <w:pPr>
        <w:rPr>
          <w:szCs w:val="20"/>
        </w:rPr>
      </w:pPr>
      <w:r>
        <w:rPr>
          <w:rFonts w:eastAsia="Calibri"/>
          <w:szCs w:val="20"/>
          <w:lang w:eastAsia="en-US"/>
        </w:rPr>
        <w:t>–</w:t>
      </w:r>
      <w:r>
        <w:rPr>
          <w:rFonts w:eastAsia="Calibri"/>
          <w:szCs w:val="20"/>
          <w:lang w:eastAsia="en-US"/>
        </w:rPr>
        <w:tab/>
      </w:r>
      <w:r w:rsidR="00814201" w:rsidRPr="00814201">
        <w:rPr>
          <w:rFonts w:eastAsia="Calibri"/>
          <w:szCs w:val="20"/>
          <w:lang w:eastAsia="en-US"/>
        </w:rPr>
        <w:t>Северная экономическая зона (СЭЗ) (Николаевский, Аяно-Майский и Тугуро</w:t>
      </w:r>
      <w:r>
        <w:rPr>
          <w:rFonts w:eastAsia="Calibri"/>
          <w:szCs w:val="20"/>
          <w:lang w:eastAsia="en-US"/>
        </w:rPr>
        <w:t>-</w:t>
      </w:r>
      <w:r w:rsidR="00814201" w:rsidRPr="00814201">
        <w:rPr>
          <w:rFonts w:eastAsia="Calibri"/>
          <w:szCs w:val="20"/>
          <w:lang w:eastAsia="en-US"/>
        </w:rPr>
        <w:t xml:space="preserve">Чумиканский </w:t>
      </w:r>
      <w:r>
        <w:rPr>
          <w:rFonts w:eastAsia="Calibri"/>
          <w:szCs w:val="20"/>
          <w:lang w:eastAsia="en-US"/>
        </w:rPr>
        <w:t>МР</w:t>
      </w:r>
      <w:r w:rsidR="00814201" w:rsidRPr="00814201">
        <w:rPr>
          <w:rFonts w:eastAsia="Calibri"/>
          <w:szCs w:val="20"/>
          <w:lang w:eastAsia="en-US"/>
        </w:rPr>
        <w:t xml:space="preserve"> края, </w:t>
      </w:r>
      <w:r>
        <w:rPr>
          <w:rFonts w:eastAsia="Calibri"/>
          <w:szCs w:val="20"/>
          <w:lang w:eastAsia="en-US"/>
        </w:rPr>
        <w:t>МР</w:t>
      </w:r>
      <w:r w:rsidR="00814201" w:rsidRPr="00814201">
        <w:rPr>
          <w:rFonts w:eastAsia="Calibri"/>
          <w:szCs w:val="20"/>
          <w:lang w:eastAsia="en-US"/>
        </w:rPr>
        <w:t xml:space="preserve"> имени Полины Осипенко края, Охотский </w:t>
      </w:r>
      <w:r>
        <w:rPr>
          <w:rFonts w:eastAsia="Calibri"/>
          <w:szCs w:val="20"/>
          <w:lang w:eastAsia="en-US"/>
        </w:rPr>
        <w:t>МО</w:t>
      </w:r>
      <w:r w:rsidR="00814201" w:rsidRPr="00814201">
        <w:rPr>
          <w:rFonts w:eastAsia="Calibri"/>
          <w:szCs w:val="20"/>
          <w:lang w:eastAsia="en-US"/>
        </w:rPr>
        <w:t xml:space="preserve"> края), с централизацией в Николаевском центре развития.</w:t>
      </w:r>
    </w:p>
    <w:p w14:paraId="69A15B12" w14:textId="2D1E09C2" w:rsidR="00814201" w:rsidRPr="00814201" w:rsidRDefault="00814201" w:rsidP="00814201">
      <w:pPr>
        <w:jc w:val="left"/>
        <w:rPr>
          <w:szCs w:val="20"/>
        </w:rPr>
      </w:pPr>
      <w:r w:rsidRPr="00814201">
        <w:rPr>
          <w:rFonts w:eastAsia="Calibri"/>
          <w:szCs w:val="20"/>
          <w:lang w:eastAsia="en-US"/>
        </w:rPr>
        <w:t>В границах ЮПЭП расположены 13 площадок общей площадью 17</w:t>
      </w:r>
      <w:r w:rsidR="002D2D12">
        <w:rPr>
          <w:rFonts w:eastAsia="Calibri"/>
          <w:szCs w:val="20"/>
          <w:lang w:eastAsia="en-US"/>
        </w:rPr>
        <w:t> </w:t>
      </w:r>
      <w:r w:rsidRPr="00814201">
        <w:rPr>
          <w:rFonts w:eastAsia="Calibri"/>
          <w:szCs w:val="20"/>
          <w:lang w:eastAsia="en-US"/>
        </w:rPr>
        <w:t xml:space="preserve">538,2 га. </w:t>
      </w:r>
    </w:p>
    <w:p w14:paraId="6E2FB42D" w14:textId="1D168F8B" w:rsidR="00814201" w:rsidRPr="00814201" w:rsidRDefault="00814201" w:rsidP="00814201">
      <w:pPr>
        <w:spacing w:before="120"/>
        <w:ind w:firstLine="0"/>
        <w:rPr>
          <w:bCs/>
          <w:szCs w:val="20"/>
        </w:rPr>
      </w:pPr>
      <w:bookmarkStart w:id="612" w:name="_Toc235089133"/>
      <w:r w:rsidRPr="00814201">
        <w:rPr>
          <w:bCs/>
          <w:szCs w:val="20"/>
        </w:rPr>
        <w:t xml:space="preserve">Таблица </w:t>
      </w:r>
      <w:r w:rsidRPr="00814201">
        <w:rPr>
          <w:bCs/>
          <w:szCs w:val="20"/>
        </w:rPr>
        <w:fldChar w:fldCharType="begin"/>
      </w:r>
      <w:r w:rsidRPr="00814201">
        <w:rPr>
          <w:bCs/>
          <w:szCs w:val="20"/>
        </w:rPr>
        <w:instrText xml:space="preserve"> SEQ Таблица \* ARABIC </w:instrText>
      </w:r>
      <w:r w:rsidRPr="00814201">
        <w:rPr>
          <w:bCs/>
          <w:szCs w:val="20"/>
        </w:rPr>
        <w:fldChar w:fldCharType="separate"/>
      </w:r>
      <w:r w:rsidR="004B09DA">
        <w:rPr>
          <w:bCs/>
          <w:noProof/>
          <w:szCs w:val="20"/>
        </w:rPr>
        <w:t>154</w:t>
      </w:r>
      <w:r w:rsidRPr="00814201">
        <w:rPr>
          <w:bCs/>
          <w:szCs w:val="20"/>
        </w:rPr>
        <w:fldChar w:fldCharType="end"/>
      </w:r>
      <w:r w:rsidRPr="00814201">
        <w:rPr>
          <w:bCs/>
          <w:szCs w:val="20"/>
        </w:rPr>
        <w:t xml:space="preserve"> – Инвестиционные площадки ТОР «Хабаровск» вблизи г. Хабаровска (ЮПЭП)</w:t>
      </w:r>
      <w:bookmarkEnd w:id="612"/>
    </w:p>
    <w:tbl>
      <w:tblPr>
        <w:tblW w:w="5000" w:type="pct"/>
        <w:tblLook w:val="04A0" w:firstRow="1" w:lastRow="0" w:firstColumn="1" w:lastColumn="0" w:noHBand="0" w:noVBand="1"/>
      </w:tblPr>
      <w:tblGrid>
        <w:gridCol w:w="5098"/>
        <w:gridCol w:w="5098"/>
      </w:tblGrid>
      <w:tr w:rsidR="00814201" w:rsidRPr="00814201" w14:paraId="0F209F7C" w14:textId="77777777" w:rsidTr="002D2D12">
        <w:trPr>
          <w:trHeight w:val="20"/>
          <w:tblHeader/>
        </w:trPr>
        <w:tc>
          <w:tcPr>
            <w:tcW w:w="2500" w:type="pct"/>
            <w:tcBorders>
              <w:top w:val="single" w:sz="4" w:space="0" w:color="auto"/>
              <w:left w:val="single" w:sz="4" w:space="0" w:color="auto"/>
              <w:bottom w:val="single" w:sz="4" w:space="0" w:color="auto"/>
              <w:right w:val="single" w:sz="4" w:space="0" w:color="auto"/>
            </w:tcBorders>
            <w:noWrap/>
            <w:vAlign w:val="center"/>
            <w:hideMark/>
          </w:tcPr>
          <w:p w14:paraId="37201F1B" w14:textId="77777777" w:rsidR="00814201" w:rsidRPr="00814201" w:rsidRDefault="00814201" w:rsidP="00814201">
            <w:pPr>
              <w:ind w:firstLine="0"/>
              <w:jc w:val="center"/>
              <w:rPr>
                <w:sz w:val="18"/>
                <w:szCs w:val="18"/>
              </w:rPr>
            </w:pPr>
            <w:r w:rsidRPr="00814201">
              <w:rPr>
                <w:sz w:val="18"/>
                <w:szCs w:val="18"/>
              </w:rPr>
              <w:t>Наименование площадки</w:t>
            </w:r>
          </w:p>
        </w:tc>
        <w:tc>
          <w:tcPr>
            <w:tcW w:w="2500" w:type="pct"/>
            <w:tcBorders>
              <w:top w:val="single" w:sz="4" w:space="0" w:color="auto"/>
              <w:left w:val="nil"/>
              <w:bottom w:val="single" w:sz="4" w:space="0" w:color="auto"/>
              <w:right w:val="single" w:sz="4" w:space="0" w:color="auto"/>
            </w:tcBorders>
            <w:vAlign w:val="bottom"/>
            <w:hideMark/>
          </w:tcPr>
          <w:p w14:paraId="665612EB" w14:textId="4280C28E" w:rsidR="00814201" w:rsidRPr="00814201" w:rsidRDefault="00814201" w:rsidP="00814201">
            <w:pPr>
              <w:ind w:firstLine="0"/>
              <w:jc w:val="center"/>
              <w:rPr>
                <w:sz w:val="18"/>
                <w:szCs w:val="18"/>
              </w:rPr>
            </w:pPr>
            <w:r w:rsidRPr="00814201">
              <w:rPr>
                <w:sz w:val="18"/>
                <w:szCs w:val="18"/>
              </w:rPr>
              <w:t>Пло</w:t>
            </w:r>
            <w:r w:rsidR="002D2D12" w:rsidRPr="002D2D12">
              <w:rPr>
                <w:sz w:val="18"/>
                <w:szCs w:val="18"/>
              </w:rPr>
              <w:t>ща</w:t>
            </w:r>
            <w:r w:rsidRPr="00814201">
              <w:rPr>
                <w:sz w:val="18"/>
                <w:szCs w:val="18"/>
              </w:rPr>
              <w:t>дь в границах кадастровых кварталов, га</w:t>
            </w:r>
          </w:p>
        </w:tc>
      </w:tr>
      <w:tr w:rsidR="00814201" w:rsidRPr="00814201" w14:paraId="4C924F5D"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719310EA" w14:textId="77777777" w:rsidR="00814201" w:rsidRPr="00814201" w:rsidRDefault="00814201" w:rsidP="00814201">
            <w:pPr>
              <w:ind w:firstLine="0"/>
              <w:jc w:val="left"/>
              <w:rPr>
                <w:sz w:val="18"/>
                <w:szCs w:val="18"/>
              </w:rPr>
            </w:pPr>
            <w:r w:rsidRPr="00814201">
              <w:rPr>
                <w:sz w:val="18"/>
                <w:szCs w:val="18"/>
              </w:rPr>
              <w:t>Ракитное</w:t>
            </w:r>
          </w:p>
        </w:tc>
        <w:tc>
          <w:tcPr>
            <w:tcW w:w="2500" w:type="pct"/>
            <w:tcBorders>
              <w:top w:val="nil"/>
              <w:left w:val="nil"/>
              <w:bottom w:val="single" w:sz="4" w:space="0" w:color="auto"/>
              <w:right w:val="single" w:sz="4" w:space="0" w:color="auto"/>
            </w:tcBorders>
            <w:noWrap/>
            <w:vAlign w:val="bottom"/>
            <w:hideMark/>
          </w:tcPr>
          <w:p w14:paraId="31FCDC0B" w14:textId="77777777" w:rsidR="00814201" w:rsidRPr="00814201" w:rsidRDefault="00814201" w:rsidP="002D2D12">
            <w:pPr>
              <w:ind w:firstLine="0"/>
              <w:jc w:val="center"/>
              <w:rPr>
                <w:sz w:val="18"/>
                <w:szCs w:val="18"/>
              </w:rPr>
            </w:pPr>
            <w:r w:rsidRPr="00814201">
              <w:rPr>
                <w:sz w:val="18"/>
                <w:szCs w:val="18"/>
              </w:rPr>
              <w:t>12 972,0</w:t>
            </w:r>
          </w:p>
        </w:tc>
      </w:tr>
      <w:tr w:rsidR="00814201" w:rsidRPr="00814201" w14:paraId="3D6379BB"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23FB738F" w14:textId="77777777" w:rsidR="00814201" w:rsidRPr="00814201" w:rsidRDefault="00814201" w:rsidP="00814201">
            <w:pPr>
              <w:ind w:firstLine="0"/>
              <w:jc w:val="left"/>
              <w:rPr>
                <w:sz w:val="18"/>
                <w:szCs w:val="18"/>
              </w:rPr>
            </w:pPr>
            <w:r w:rsidRPr="00814201">
              <w:rPr>
                <w:sz w:val="18"/>
                <w:szCs w:val="18"/>
              </w:rPr>
              <w:t>Котиково</w:t>
            </w:r>
          </w:p>
        </w:tc>
        <w:tc>
          <w:tcPr>
            <w:tcW w:w="2500" w:type="pct"/>
            <w:tcBorders>
              <w:top w:val="nil"/>
              <w:left w:val="nil"/>
              <w:bottom w:val="single" w:sz="4" w:space="0" w:color="auto"/>
              <w:right w:val="single" w:sz="4" w:space="0" w:color="auto"/>
            </w:tcBorders>
            <w:noWrap/>
            <w:vAlign w:val="bottom"/>
            <w:hideMark/>
          </w:tcPr>
          <w:p w14:paraId="008D0773" w14:textId="77777777" w:rsidR="00814201" w:rsidRPr="00814201" w:rsidRDefault="00814201" w:rsidP="002D2D12">
            <w:pPr>
              <w:ind w:firstLine="0"/>
              <w:jc w:val="center"/>
              <w:rPr>
                <w:sz w:val="18"/>
                <w:szCs w:val="18"/>
              </w:rPr>
            </w:pPr>
            <w:r w:rsidRPr="00814201">
              <w:rPr>
                <w:sz w:val="18"/>
                <w:szCs w:val="18"/>
              </w:rPr>
              <w:t>3 625,8</w:t>
            </w:r>
          </w:p>
        </w:tc>
      </w:tr>
      <w:tr w:rsidR="00814201" w:rsidRPr="00814201" w14:paraId="7AD601A9"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2C41C231" w14:textId="77777777" w:rsidR="00814201" w:rsidRPr="00814201" w:rsidRDefault="00814201" w:rsidP="00814201">
            <w:pPr>
              <w:ind w:firstLine="0"/>
              <w:jc w:val="left"/>
              <w:rPr>
                <w:sz w:val="18"/>
                <w:szCs w:val="18"/>
              </w:rPr>
            </w:pPr>
            <w:r w:rsidRPr="00814201">
              <w:rPr>
                <w:sz w:val="18"/>
                <w:szCs w:val="18"/>
              </w:rPr>
              <w:t>Аэропорт</w:t>
            </w:r>
          </w:p>
        </w:tc>
        <w:tc>
          <w:tcPr>
            <w:tcW w:w="2500" w:type="pct"/>
            <w:tcBorders>
              <w:top w:val="nil"/>
              <w:left w:val="nil"/>
              <w:bottom w:val="single" w:sz="4" w:space="0" w:color="auto"/>
              <w:right w:val="single" w:sz="4" w:space="0" w:color="auto"/>
            </w:tcBorders>
            <w:noWrap/>
            <w:vAlign w:val="bottom"/>
            <w:hideMark/>
          </w:tcPr>
          <w:p w14:paraId="71C3AD23" w14:textId="77777777" w:rsidR="00814201" w:rsidRPr="00814201" w:rsidRDefault="00814201" w:rsidP="002D2D12">
            <w:pPr>
              <w:ind w:firstLine="0"/>
              <w:jc w:val="center"/>
              <w:rPr>
                <w:sz w:val="18"/>
                <w:szCs w:val="18"/>
              </w:rPr>
            </w:pPr>
            <w:r w:rsidRPr="00814201">
              <w:rPr>
                <w:sz w:val="18"/>
                <w:szCs w:val="18"/>
              </w:rPr>
              <w:t>514,7</w:t>
            </w:r>
          </w:p>
        </w:tc>
      </w:tr>
      <w:tr w:rsidR="00814201" w:rsidRPr="00814201" w14:paraId="42C2F2B2"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7F0AAA99" w14:textId="77777777" w:rsidR="00814201" w:rsidRPr="00814201" w:rsidRDefault="00814201" w:rsidP="00814201">
            <w:pPr>
              <w:ind w:firstLine="0"/>
              <w:jc w:val="left"/>
              <w:rPr>
                <w:sz w:val="18"/>
                <w:szCs w:val="18"/>
              </w:rPr>
            </w:pPr>
            <w:r w:rsidRPr="00814201">
              <w:rPr>
                <w:sz w:val="18"/>
                <w:szCs w:val="18"/>
              </w:rPr>
              <w:t>Лазо</w:t>
            </w:r>
          </w:p>
        </w:tc>
        <w:tc>
          <w:tcPr>
            <w:tcW w:w="2500" w:type="pct"/>
            <w:tcBorders>
              <w:top w:val="nil"/>
              <w:left w:val="nil"/>
              <w:bottom w:val="single" w:sz="4" w:space="0" w:color="auto"/>
              <w:right w:val="single" w:sz="4" w:space="0" w:color="auto"/>
            </w:tcBorders>
            <w:noWrap/>
            <w:vAlign w:val="bottom"/>
            <w:hideMark/>
          </w:tcPr>
          <w:p w14:paraId="573FB9AC" w14:textId="77777777" w:rsidR="00814201" w:rsidRPr="00814201" w:rsidRDefault="00814201" w:rsidP="002D2D12">
            <w:pPr>
              <w:ind w:firstLine="0"/>
              <w:jc w:val="center"/>
              <w:rPr>
                <w:sz w:val="18"/>
                <w:szCs w:val="18"/>
              </w:rPr>
            </w:pPr>
            <w:r w:rsidRPr="00814201">
              <w:rPr>
                <w:sz w:val="18"/>
                <w:szCs w:val="18"/>
              </w:rPr>
              <w:t>119,5</w:t>
            </w:r>
          </w:p>
        </w:tc>
      </w:tr>
      <w:tr w:rsidR="00814201" w:rsidRPr="00814201" w14:paraId="1EE80DB5"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4BE57021" w14:textId="77777777" w:rsidR="00814201" w:rsidRPr="00814201" w:rsidRDefault="00814201" w:rsidP="00814201">
            <w:pPr>
              <w:ind w:firstLine="0"/>
              <w:jc w:val="left"/>
              <w:rPr>
                <w:sz w:val="18"/>
                <w:szCs w:val="18"/>
              </w:rPr>
            </w:pPr>
            <w:r w:rsidRPr="00814201">
              <w:rPr>
                <w:sz w:val="18"/>
                <w:szCs w:val="18"/>
              </w:rPr>
              <w:t>Авангард</w:t>
            </w:r>
          </w:p>
        </w:tc>
        <w:tc>
          <w:tcPr>
            <w:tcW w:w="2500" w:type="pct"/>
            <w:tcBorders>
              <w:top w:val="nil"/>
              <w:left w:val="nil"/>
              <w:bottom w:val="single" w:sz="4" w:space="0" w:color="auto"/>
              <w:right w:val="single" w:sz="4" w:space="0" w:color="auto"/>
            </w:tcBorders>
            <w:noWrap/>
            <w:vAlign w:val="bottom"/>
            <w:hideMark/>
          </w:tcPr>
          <w:p w14:paraId="3C0B772F" w14:textId="77777777" w:rsidR="00814201" w:rsidRPr="00814201" w:rsidRDefault="00814201" w:rsidP="002D2D12">
            <w:pPr>
              <w:ind w:firstLine="0"/>
              <w:jc w:val="center"/>
              <w:rPr>
                <w:sz w:val="18"/>
                <w:szCs w:val="18"/>
              </w:rPr>
            </w:pPr>
            <w:r w:rsidRPr="00814201">
              <w:rPr>
                <w:sz w:val="18"/>
                <w:szCs w:val="18"/>
              </w:rPr>
              <w:t>95,4</w:t>
            </w:r>
          </w:p>
        </w:tc>
      </w:tr>
      <w:tr w:rsidR="00814201" w:rsidRPr="00814201" w14:paraId="6E1289E5"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4762A51B" w14:textId="77777777" w:rsidR="00814201" w:rsidRPr="00814201" w:rsidRDefault="00814201" w:rsidP="00814201">
            <w:pPr>
              <w:ind w:firstLine="0"/>
              <w:jc w:val="left"/>
              <w:rPr>
                <w:sz w:val="18"/>
                <w:szCs w:val="18"/>
              </w:rPr>
            </w:pPr>
            <w:r w:rsidRPr="00814201">
              <w:rPr>
                <w:sz w:val="18"/>
                <w:szCs w:val="18"/>
              </w:rPr>
              <w:t>Дальневосточный квартал</w:t>
            </w:r>
          </w:p>
        </w:tc>
        <w:tc>
          <w:tcPr>
            <w:tcW w:w="2500" w:type="pct"/>
            <w:tcBorders>
              <w:top w:val="nil"/>
              <w:left w:val="nil"/>
              <w:bottom w:val="single" w:sz="4" w:space="0" w:color="auto"/>
              <w:right w:val="single" w:sz="4" w:space="0" w:color="auto"/>
            </w:tcBorders>
            <w:noWrap/>
            <w:vAlign w:val="bottom"/>
            <w:hideMark/>
          </w:tcPr>
          <w:p w14:paraId="2E64DA2C" w14:textId="77777777" w:rsidR="00814201" w:rsidRPr="00814201" w:rsidRDefault="00814201" w:rsidP="002D2D12">
            <w:pPr>
              <w:ind w:firstLine="0"/>
              <w:jc w:val="center"/>
              <w:rPr>
                <w:sz w:val="18"/>
                <w:szCs w:val="18"/>
              </w:rPr>
            </w:pPr>
            <w:r w:rsidRPr="00814201">
              <w:rPr>
                <w:sz w:val="18"/>
                <w:szCs w:val="18"/>
              </w:rPr>
              <w:t>128,9</w:t>
            </w:r>
          </w:p>
        </w:tc>
      </w:tr>
      <w:tr w:rsidR="00814201" w:rsidRPr="00814201" w14:paraId="024BE091"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58411412" w14:textId="77777777" w:rsidR="00814201" w:rsidRPr="00814201" w:rsidRDefault="00814201" w:rsidP="00814201">
            <w:pPr>
              <w:ind w:firstLine="0"/>
              <w:jc w:val="left"/>
              <w:rPr>
                <w:sz w:val="18"/>
                <w:szCs w:val="18"/>
              </w:rPr>
            </w:pPr>
            <w:r w:rsidRPr="00814201">
              <w:rPr>
                <w:sz w:val="18"/>
                <w:szCs w:val="18"/>
              </w:rPr>
              <w:t>Вектор</w:t>
            </w:r>
          </w:p>
        </w:tc>
        <w:tc>
          <w:tcPr>
            <w:tcW w:w="2500" w:type="pct"/>
            <w:tcBorders>
              <w:top w:val="nil"/>
              <w:left w:val="nil"/>
              <w:bottom w:val="single" w:sz="4" w:space="0" w:color="auto"/>
              <w:right w:val="single" w:sz="4" w:space="0" w:color="auto"/>
            </w:tcBorders>
            <w:noWrap/>
            <w:vAlign w:val="bottom"/>
            <w:hideMark/>
          </w:tcPr>
          <w:p w14:paraId="53ABD65F" w14:textId="77777777" w:rsidR="00814201" w:rsidRPr="00814201" w:rsidRDefault="00814201" w:rsidP="002D2D12">
            <w:pPr>
              <w:ind w:firstLine="0"/>
              <w:jc w:val="center"/>
              <w:rPr>
                <w:sz w:val="18"/>
                <w:szCs w:val="18"/>
              </w:rPr>
            </w:pPr>
            <w:r w:rsidRPr="00814201">
              <w:rPr>
                <w:sz w:val="18"/>
                <w:szCs w:val="18"/>
              </w:rPr>
              <w:t>20,0</w:t>
            </w:r>
          </w:p>
        </w:tc>
      </w:tr>
      <w:tr w:rsidR="00814201" w:rsidRPr="00814201" w14:paraId="7753D969"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33F2DD4A" w14:textId="77777777" w:rsidR="00814201" w:rsidRPr="00814201" w:rsidRDefault="00814201" w:rsidP="00814201">
            <w:pPr>
              <w:ind w:firstLine="0"/>
              <w:jc w:val="left"/>
              <w:rPr>
                <w:sz w:val="18"/>
                <w:szCs w:val="18"/>
              </w:rPr>
            </w:pPr>
            <w:r w:rsidRPr="00814201">
              <w:rPr>
                <w:sz w:val="18"/>
                <w:szCs w:val="18"/>
              </w:rPr>
              <w:t>Пнтехстрой</w:t>
            </w:r>
          </w:p>
        </w:tc>
        <w:tc>
          <w:tcPr>
            <w:tcW w:w="2500" w:type="pct"/>
            <w:tcBorders>
              <w:top w:val="nil"/>
              <w:left w:val="nil"/>
              <w:bottom w:val="single" w:sz="4" w:space="0" w:color="auto"/>
              <w:right w:val="single" w:sz="4" w:space="0" w:color="auto"/>
            </w:tcBorders>
            <w:noWrap/>
            <w:vAlign w:val="bottom"/>
            <w:hideMark/>
          </w:tcPr>
          <w:p w14:paraId="072025B9" w14:textId="77777777" w:rsidR="00814201" w:rsidRPr="00814201" w:rsidRDefault="00814201" w:rsidP="002D2D12">
            <w:pPr>
              <w:ind w:firstLine="0"/>
              <w:jc w:val="center"/>
              <w:rPr>
                <w:sz w:val="18"/>
                <w:szCs w:val="18"/>
              </w:rPr>
            </w:pPr>
            <w:r w:rsidRPr="00814201">
              <w:rPr>
                <w:sz w:val="18"/>
                <w:szCs w:val="18"/>
              </w:rPr>
              <w:t>17,9</w:t>
            </w:r>
          </w:p>
        </w:tc>
      </w:tr>
      <w:tr w:rsidR="00814201" w:rsidRPr="00814201" w14:paraId="5F434C54"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66C87B9E" w14:textId="77777777" w:rsidR="00814201" w:rsidRPr="00814201" w:rsidRDefault="00814201" w:rsidP="00814201">
            <w:pPr>
              <w:ind w:firstLine="0"/>
              <w:jc w:val="left"/>
              <w:rPr>
                <w:sz w:val="18"/>
                <w:szCs w:val="18"/>
              </w:rPr>
            </w:pPr>
            <w:r w:rsidRPr="00814201">
              <w:rPr>
                <w:sz w:val="18"/>
                <w:szCs w:val="18"/>
              </w:rPr>
              <w:t>ДСК Прогресс</w:t>
            </w:r>
          </w:p>
        </w:tc>
        <w:tc>
          <w:tcPr>
            <w:tcW w:w="2500" w:type="pct"/>
            <w:tcBorders>
              <w:top w:val="nil"/>
              <w:left w:val="nil"/>
              <w:bottom w:val="single" w:sz="4" w:space="0" w:color="auto"/>
              <w:right w:val="single" w:sz="4" w:space="0" w:color="auto"/>
            </w:tcBorders>
            <w:noWrap/>
            <w:vAlign w:val="bottom"/>
            <w:hideMark/>
          </w:tcPr>
          <w:p w14:paraId="343B3A96" w14:textId="77777777" w:rsidR="00814201" w:rsidRPr="00814201" w:rsidRDefault="00814201" w:rsidP="002D2D12">
            <w:pPr>
              <w:ind w:firstLine="0"/>
              <w:jc w:val="center"/>
              <w:rPr>
                <w:sz w:val="18"/>
                <w:szCs w:val="18"/>
              </w:rPr>
            </w:pPr>
            <w:r w:rsidRPr="00814201">
              <w:rPr>
                <w:sz w:val="18"/>
                <w:szCs w:val="18"/>
              </w:rPr>
              <w:t>18,8</w:t>
            </w:r>
          </w:p>
        </w:tc>
      </w:tr>
      <w:tr w:rsidR="00814201" w:rsidRPr="00814201" w14:paraId="360EECE7"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33D4296E" w14:textId="77777777" w:rsidR="00814201" w:rsidRPr="00814201" w:rsidRDefault="00814201" w:rsidP="00814201">
            <w:pPr>
              <w:ind w:firstLine="0"/>
              <w:jc w:val="left"/>
              <w:rPr>
                <w:sz w:val="18"/>
                <w:szCs w:val="18"/>
              </w:rPr>
            </w:pPr>
            <w:r w:rsidRPr="00814201">
              <w:rPr>
                <w:sz w:val="18"/>
                <w:szCs w:val="18"/>
              </w:rPr>
              <w:t>Сониктранс</w:t>
            </w:r>
          </w:p>
        </w:tc>
        <w:tc>
          <w:tcPr>
            <w:tcW w:w="2500" w:type="pct"/>
            <w:tcBorders>
              <w:top w:val="nil"/>
              <w:left w:val="nil"/>
              <w:bottom w:val="single" w:sz="4" w:space="0" w:color="auto"/>
              <w:right w:val="single" w:sz="4" w:space="0" w:color="auto"/>
            </w:tcBorders>
            <w:noWrap/>
            <w:vAlign w:val="bottom"/>
            <w:hideMark/>
          </w:tcPr>
          <w:p w14:paraId="6D461E8D" w14:textId="77777777" w:rsidR="00814201" w:rsidRPr="00814201" w:rsidRDefault="00814201" w:rsidP="002D2D12">
            <w:pPr>
              <w:ind w:firstLine="0"/>
              <w:jc w:val="center"/>
              <w:rPr>
                <w:sz w:val="18"/>
                <w:szCs w:val="18"/>
              </w:rPr>
            </w:pPr>
            <w:r w:rsidRPr="00814201">
              <w:rPr>
                <w:sz w:val="18"/>
                <w:szCs w:val="18"/>
              </w:rPr>
              <w:t>6,2</w:t>
            </w:r>
          </w:p>
        </w:tc>
      </w:tr>
      <w:tr w:rsidR="00814201" w:rsidRPr="00814201" w14:paraId="3BDC0AD7"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75A3201F" w14:textId="77777777" w:rsidR="00814201" w:rsidRPr="00814201" w:rsidRDefault="00814201" w:rsidP="00814201">
            <w:pPr>
              <w:ind w:firstLine="0"/>
              <w:jc w:val="left"/>
              <w:rPr>
                <w:sz w:val="18"/>
                <w:szCs w:val="18"/>
              </w:rPr>
            </w:pPr>
            <w:r w:rsidRPr="00814201">
              <w:rPr>
                <w:sz w:val="18"/>
                <w:szCs w:val="18"/>
              </w:rPr>
              <w:t>ДВ Сеньхе</w:t>
            </w:r>
          </w:p>
        </w:tc>
        <w:tc>
          <w:tcPr>
            <w:tcW w:w="2500" w:type="pct"/>
            <w:tcBorders>
              <w:top w:val="nil"/>
              <w:left w:val="nil"/>
              <w:bottom w:val="single" w:sz="4" w:space="0" w:color="auto"/>
              <w:right w:val="single" w:sz="4" w:space="0" w:color="auto"/>
            </w:tcBorders>
            <w:noWrap/>
            <w:vAlign w:val="bottom"/>
            <w:hideMark/>
          </w:tcPr>
          <w:p w14:paraId="0E144D09" w14:textId="77777777" w:rsidR="00814201" w:rsidRPr="00814201" w:rsidRDefault="00814201" w:rsidP="002D2D12">
            <w:pPr>
              <w:ind w:firstLine="0"/>
              <w:jc w:val="center"/>
              <w:rPr>
                <w:sz w:val="18"/>
                <w:szCs w:val="18"/>
              </w:rPr>
            </w:pPr>
            <w:r w:rsidRPr="00814201">
              <w:rPr>
                <w:sz w:val="18"/>
                <w:szCs w:val="18"/>
              </w:rPr>
              <w:t>9,4</w:t>
            </w:r>
          </w:p>
        </w:tc>
      </w:tr>
      <w:tr w:rsidR="00814201" w:rsidRPr="00814201" w14:paraId="76A8DE1E"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0398B945" w14:textId="77777777" w:rsidR="00814201" w:rsidRPr="00814201" w:rsidRDefault="00814201" w:rsidP="00814201">
            <w:pPr>
              <w:ind w:firstLine="0"/>
              <w:jc w:val="left"/>
              <w:rPr>
                <w:sz w:val="18"/>
                <w:szCs w:val="18"/>
              </w:rPr>
            </w:pPr>
            <w:r w:rsidRPr="00814201">
              <w:rPr>
                <w:sz w:val="18"/>
                <w:szCs w:val="18"/>
              </w:rPr>
              <w:t>Тумнинский прииск</w:t>
            </w:r>
          </w:p>
        </w:tc>
        <w:tc>
          <w:tcPr>
            <w:tcW w:w="2500" w:type="pct"/>
            <w:tcBorders>
              <w:top w:val="nil"/>
              <w:left w:val="nil"/>
              <w:bottom w:val="single" w:sz="4" w:space="0" w:color="auto"/>
              <w:right w:val="single" w:sz="4" w:space="0" w:color="auto"/>
            </w:tcBorders>
            <w:noWrap/>
            <w:vAlign w:val="bottom"/>
            <w:hideMark/>
          </w:tcPr>
          <w:p w14:paraId="15083368" w14:textId="77777777" w:rsidR="00814201" w:rsidRPr="00814201" w:rsidRDefault="00814201" w:rsidP="002D2D12">
            <w:pPr>
              <w:ind w:firstLine="0"/>
              <w:jc w:val="center"/>
              <w:rPr>
                <w:sz w:val="18"/>
                <w:szCs w:val="18"/>
              </w:rPr>
            </w:pPr>
            <w:r w:rsidRPr="00814201">
              <w:rPr>
                <w:sz w:val="18"/>
                <w:szCs w:val="18"/>
              </w:rPr>
              <w:t>8,7</w:t>
            </w:r>
          </w:p>
        </w:tc>
      </w:tr>
      <w:tr w:rsidR="00814201" w:rsidRPr="00814201" w14:paraId="2ABBB246"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475E0DB9" w14:textId="77777777" w:rsidR="00814201" w:rsidRPr="00814201" w:rsidRDefault="00814201" w:rsidP="00814201">
            <w:pPr>
              <w:ind w:firstLine="0"/>
              <w:jc w:val="left"/>
              <w:rPr>
                <w:sz w:val="18"/>
                <w:szCs w:val="18"/>
              </w:rPr>
            </w:pPr>
            <w:r w:rsidRPr="00814201">
              <w:rPr>
                <w:sz w:val="18"/>
                <w:szCs w:val="18"/>
              </w:rPr>
              <w:t>РЖД Марубени</w:t>
            </w:r>
          </w:p>
        </w:tc>
        <w:tc>
          <w:tcPr>
            <w:tcW w:w="2500" w:type="pct"/>
            <w:tcBorders>
              <w:top w:val="nil"/>
              <w:left w:val="nil"/>
              <w:bottom w:val="single" w:sz="4" w:space="0" w:color="auto"/>
              <w:right w:val="single" w:sz="4" w:space="0" w:color="auto"/>
            </w:tcBorders>
            <w:noWrap/>
            <w:vAlign w:val="bottom"/>
            <w:hideMark/>
          </w:tcPr>
          <w:p w14:paraId="7E41508A" w14:textId="77777777" w:rsidR="00814201" w:rsidRPr="00814201" w:rsidRDefault="00814201" w:rsidP="002D2D12">
            <w:pPr>
              <w:ind w:firstLine="0"/>
              <w:jc w:val="center"/>
              <w:rPr>
                <w:sz w:val="18"/>
                <w:szCs w:val="18"/>
              </w:rPr>
            </w:pPr>
            <w:r w:rsidRPr="00814201">
              <w:rPr>
                <w:sz w:val="18"/>
                <w:szCs w:val="18"/>
              </w:rPr>
              <w:t>0,9</w:t>
            </w:r>
          </w:p>
        </w:tc>
      </w:tr>
      <w:tr w:rsidR="00814201" w:rsidRPr="00814201" w14:paraId="0AFB8692" w14:textId="77777777" w:rsidTr="002D2D12">
        <w:trPr>
          <w:trHeight w:val="20"/>
        </w:trPr>
        <w:tc>
          <w:tcPr>
            <w:tcW w:w="2500" w:type="pct"/>
            <w:tcBorders>
              <w:top w:val="single" w:sz="4" w:space="0" w:color="auto"/>
              <w:left w:val="single" w:sz="4" w:space="0" w:color="auto"/>
              <w:bottom w:val="single" w:sz="4" w:space="0" w:color="auto"/>
              <w:right w:val="single" w:sz="4" w:space="0" w:color="auto"/>
            </w:tcBorders>
            <w:noWrap/>
            <w:vAlign w:val="bottom"/>
            <w:hideMark/>
          </w:tcPr>
          <w:p w14:paraId="7DB2EFE2" w14:textId="77777777" w:rsidR="00814201" w:rsidRPr="00814201" w:rsidRDefault="00814201" w:rsidP="00814201">
            <w:pPr>
              <w:ind w:firstLine="0"/>
              <w:jc w:val="left"/>
              <w:rPr>
                <w:sz w:val="18"/>
                <w:szCs w:val="18"/>
              </w:rPr>
            </w:pPr>
            <w:r w:rsidRPr="00814201">
              <w:rPr>
                <w:sz w:val="18"/>
                <w:szCs w:val="18"/>
              </w:rPr>
              <w:t>Общая площадь</w:t>
            </w:r>
          </w:p>
        </w:tc>
        <w:tc>
          <w:tcPr>
            <w:tcW w:w="2500" w:type="pct"/>
            <w:tcBorders>
              <w:top w:val="single" w:sz="4" w:space="0" w:color="auto"/>
              <w:left w:val="single" w:sz="4" w:space="0" w:color="auto"/>
              <w:bottom w:val="single" w:sz="4" w:space="0" w:color="auto"/>
              <w:right w:val="single" w:sz="4" w:space="0" w:color="auto"/>
            </w:tcBorders>
            <w:noWrap/>
            <w:vAlign w:val="bottom"/>
            <w:hideMark/>
          </w:tcPr>
          <w:p w14:paraId="54A9A3BE" w14:textId="77777777" w:rsidR="00814201" w:rsidRPr="00814201" w:rsidRDefault="00814201" w:rsidP="002D2D12">
            <w:pPr>
              <w:ind w:firstLine="0"/>
              <w:jc w:val="center"/>
              <w:rPr>
                <w:sz w:val="18"/>
                <w:szCs w:val="18"/>
              </w:rPr>
            </w:pPr>
            <w:r w:rsidRPr="00814201">
              <w:rPr>
                <w:sz w:val="18"/>
                <w:szCs w:val="18"/>
              </w:rPr>
              <w:t>17 538,2</w:t>
            </w:r>
          </w:p>
        </w:tc>
      </w:tr>
    </w:tbl>
    <w:p w14:paraId="6E663AA5" w14:textId="779869DF" w:rsidR="00814201" w:rsidRPr="00814201" w:rsidRDefault="00814201" w:rsidP="002D2D12">
      <w:pPr>
        <w:spacing w:before="120"/>
        <w:rPr>
          <w:szCs w:val="20"/>
        </w:rPr>
      </w:pPr>
      <w:r w:rsidRPr="00814201">
        <w:rPr>
          <w:szCs w:val="20"/>
        </w:rPr>
        <w:t>Площадки «Ракитное», «Авангард», «Аэропорт», «Дальневосточный Квартал» «ДВ Сеньхе» расположены в восточной части г. Хабаровска в удалении от р. Амур. Площадка «РЖД Марубени» находится на территории ЧУЗ</w:t>
      </w:r>
      <w:r w:rsidR="002D2D12">
        <w:rPr>
          <w:szCs w:val="20"/>
        </w:rPr>
        <w:t> </w:t>
      </w:r>
      <w:r w:rsidRPr="00814201">
        <w:rPr>
          <w:szCs w:val="20"/>
        </w:rPr>
        <w:t>«Клиническая больница «РЖД-Медицина» в центральной части г. Хабаровска недалеко от железнодорожного- и автовокзалов. Площадки «Вектор», «ДСК Прогресс» и «Интехстрой» расположены в северной части г. Хабаровска. Площадки «Котиково», «Тумнинский прииск» и «Лазо» находятся на удалении порядка 100 км от основного массива в г. Хабаровске, на территориях Вяземского муниципального района края и муниципального района имени Лазо края соответственно. Вдоль площадки «Котиково» проходит железная дорога на участке между станциями «р-н Вяземский, ст. Аван – ст. Котиково» Транссибирской железнодорожной магистрали.</w:t>
      </w:r>
    </w:p>
    <w:p w14:paraId="62E4C134" w14:textId="77777777" w:rsidR="00814201" w:rsidRPr="00814201" w:rsidRDefault="00814201" w:rsidP="00814201">
      <w:pPr>
        <w:jc w:val="left"/>
        <w:rPr>
          <w:color w:val="000000"/>
          <w:szCs w:val="20"/>
        </w:rPr>
      </w:pPr>
      <w:r w:rsidRPr="00814201">
        <w:rPr>
          <w:color w:val="000000"/>
          <w:szCs w:val="20"/>
        </w:rPr>
        <w:t>В границах САЭП расположено 12 площадок общей площадью 40 441,8 га.</w:t>
      </w:r>
    </w:p>
    <w:p w14:paraId="7CD4CC11" w14:textId="3DB10544" w:rsidR="00814201" w:rsidRPr="00814201" w:rsidRDefault="00814201" w:rsidP="002D2D12">
      <w:pPr>
        <w:spacing w:before="60"/>
        <w:ind w:firstLine="0"/>
        <w:rPr>
          <w:szCs w:val="20"/>
        </w:rPr>
      </w:pPr>
      <w:bookmarkStart w:id="613" w:name="_Toc235089134"/>
      <w:r w:rsidRPr="00814201">
        <w:rPr>
          <w:bCs/>
          <w:szCs w:val="20"/>
        </w:rPr>
        <w:t xml:space="preserve">Таблица </w:t>
      </w:r>
      <w:r w:rsidRPr="00814201">
        <w:rPr>
          <w:bCs/>
          <w:szCs w:val="20"/>
        </w:rPr>
        <w:fldChar w:fldCharType="begin"/>
      </w:r>
      <w:r w:rsidRPr="00814201">
        <w:rPr>
          <w:bCs/>
          <w:szCs w:val="20"/>
        </w:rPr>
        <w:instrText xml:space="preserve"> SEQ Таблица \* ARABIC </w:instrText>
      </w:r>
      <w:r w:rsidRPr="00814201">
        <w:rPr>
          <w:bCs/>
          <w:szCs w:val="20"/>
        </w:rPr>
        <w:fldChar w:fldCharType="separate"/>
      </w:r>
      <w:r w:rsidR="004B09DA">
        <w:rPr>
          <w:bCs/>
          <w:noProof/>
          <w:szCs w:val="20"/>
        </w:rPr>
        <w:t>155</w:t>
      </w:r>
      <w:r w:rsidRPr="00814201">
        <w:rPr>
          <w:bCs/>
          <w:szCs w:val="20"/>
        </w:rPr>
        <w:fldChar w:fldCharType="end"/>
      </w:r>
      <w:r w:rsidRPr="00814201">
        <w:rPr>
          <w:bCs/>
          <w:szCs w:val="20"/>
        </w:rPr>
        <w:t xml:space="preserve"> – Инвестиционные площадки ТОР «Хабаровск» в САЭП</w:t>
      </w:r>
      <w:bookmarkEnd w:id="613"/>
    </w:p>
    <w:tbl>
      <w:tblPr>
        <w:tblW w:w="10060" w:type="dxa"/>
        <w:tblLayout w:type="fixed"/>
        <w:tblLook w:val="04A0" w:firstRow="1" w:lastRow="0" w:firstColumn="1" w:lastColumn="0" w:noHBand="0" w:noVBand="1"/>
      </w:tblPr>
      <w:tblGrid>
        <w:gridCol w:w="5030"/>
        <w:gridCol w:w="5030"/>
      </w:tblGrid>
      <w:tr w:rsidR="00814201" w:rsidRPr="00814201" w14:paraId="35F3583C" w14:textId="77777777" w:rsidTr="00BC40F1">
        <w:trPr>
          <w:trHeight w:val="20"/>
          <w:tblHeader/>
        </w:trPr>
        <w:tc>
          <w:tcPr>
            <w:tcW w:w="5030" w:type="dxa"/>
            <w:tcBorders>
              <w:top w:val="single" w:sz="4" w:space="0" w:color="auto"/>
              <w:left w:val="single" w:sz="4" w:space="0" w:color="auto"/>
              <w:bottom w:val="single" w:sz="4" w:space="0" w:color="auto"/>
              <w:right w:val="single" w:sz="4" w:space="0" w:color="auto"/>
            </w:tcBorders>
            <w:noWrap/>
            <w:vAlign w:val="center"/>
            <w:hideMark/>
          </w:tcPr>
          <w:p w14:paraId="0AA5A2C3" w14:textId="77777777" w:rsidR="00814201" w:rsidRPr="00814201" w:rsidRDefault="00814201" w:rsidP="00814201">
            <w:pPr>
              <w:ind w:firstLine="0"/>
              <w:jc w:val="center"/>
              <w:rPr>
                <w:sz w:val="18"/>
                <w:szCs w:val="18"/>
              </w:rPr>
            </w:pPr>
            <w:r w:rsidRPr="00814201">
              <w:rPr>
                <w:sz w:val="18"/>
                <w:szCs w:val="18"/>
              </w:rPr>
              <w:t>Наименование площадки</w:t>
            </w:r>
          </w:p>
        </w:tc>
        <w:tc>
          <w:tcPr>
            <w:tcW w:w="5030" w:type="dxa"/>
            <w:tcBorders>
              <w:top w:val="single" w:sz="4" w:space="0" w:color="auto"/>
              <w:left w:val="nil"/>
              <w:bottom w:val="single" w:sz="4" w:space="0" w:color="auto"/>
              <w:right w:val="single" w:sz="4" w:space="0" w:color="auto"/>
            </w:tcBorders>
            <w:vAlign w:val="bottom"/>
            <w:hideMark/>
          </w:tcPr>
          <w:p w14:paraId="0F61CC9D" w14:textId="77777777" w:rsidR="00814201" w:rsidRPr="00814201" w:rsidRDefault="00814201" w:rsidP="00814201">
            <w:pPr>
              <w:ind w:firstLine="0"/>
              <w:jc w:val="center"/>
              <w:rPr>
                <w:sz w:val="18"/>
                <w:szCs w:val="18"/>
              </w:rPr>
            </w:pPr>
            <w:r w:rsidRPr="00814201">
              <w:rPr>
                <w:sz w:val="18"/>
                <w:szCs w:val="18"/>
              </w:rPr>
              <w:t>Плошадь в границах кадастровых кварталов, га</w:t>
            </w:r>
          </w:p>
        </w:tc>
      </w:tr>
      <w:tr w:rsidR="00814201" w:rsidRPr="00814201" w14:paraId="3D5878D3" w14:textId="77777777" w:rsidTr="00BC40F1">
        <w:trPr>
          <w:trHeight w:val="20"/>
        </w:trPr>
        <w:tc>
          <w:tcPr>
            <w:tcW w:w="5030" w:type="dxa"/>
            <w:tcBorders>
              <w:top w:val="nil"/>
              <w:left w:val="single" w:sz="4" w:space="0" w:color="auto"/>
              <w:bottom w:val="single" w:sz="4" w:space="0" w:color="auto"/>
              <w:right w:val="single" w:sz="4" w:space="0" w:color="auto"/>
            </w:tcBorders>
            <w:noWrap/>
            <w:vAlign w:val="bottom"/>
            <w:hideMark/>
          </w:tcPr>
          <w:p w14:paraId="538CCE49" w14:textId="77777777" w:rsidR="00814201" w:rsidRPr="00814201" w:rsidRDefault="00814201" w:rsidP="00814201">
            <w:pPr>
              <w:ind w:firstLine="0"/>
              <w:jc w:val="left"/>
              <w:rPr>
                <w:sz w:val="18"/>
                <w:szCs w:val="18"/>
              </w:rPr>
            </w:pPr>
            <w:r w:rsidRPr="00814201">
              <w:rPr>
                <w:sz w:val="18"/>
                <w:szCs w:val="18"/>
              </w:rPr>
              <w:t>Малмыж</w:t>
            </w:r>
          </w:p>
        </w:tc>
        <w:tc>
          <w:tcPr>
            <w:tcW w:w="5030" w:type="dxa"/>
            <w:tcBorders>
              <w:top w:val="nil"/>
              <w:left w:val="nil"/>
              <w:bottom w:val="single" w:sz="4" w:space="0" w:color="auto"/>
              <w:right w:val="single" w:sz="4" w:space="0" w:color="auto"/>
            </w:tcBorders>
            <w:noWrap/>
            <w:vAlign w:val="bottom"/>
            <w:hideMark/>
          </w:tcPr>
          <w:p w14:paraId="5BD2B437" w14:textId="77777777" w:rsidR="00814201" w:rsidRPr="00814201" w:rsidRDefault="00814201" w:rsidP="002D2D12">
            <w:pPr>
              <w:ind w:firstLine="0"/>
              <w:jc w:val="center"/>
              <w:rPr>
                <w:sz w:val="18"/>
                <w:szCs w:val="18"/>
              </w:rPr>
            </w:pPr>
            <w:r w:rsidRPr="00814201">
              <w:rPr>
                <w:sz w:val="18"/>
                <w:szCs w:val="18"/>
              </w:rPr>
              <w:t>29 239,2</w:t>
            </w:r>
          </w:p>
        </w:tc>
      </w:tr>
      <w:tr w:rsidR="00814201" w:rsidRPr="00814201" w14:paraId="0BCD2E98" w14:textId="77777777" w:rsidTr="00BC40F1">
        <w:trPr>
          <w:trHeight w:val="20"/>
        </w:trPr>
        <w:tc>
          <w:tcPr>
            <w:tcW w:w="5030" w:type="dxa"/>
            <w:tcBorders>
              <w:top w:val="nil"/>
              <w:left w:val="single" w:sz="4" w:space="0" w:color="auto"/>
              <w:bottom w:val="single" w:sz="4" w:space="0" w:color="auto"/>
              <w:right w:val="single" w:sz="4" w:space="0" w:color="auto"/>
            </w:tcBorders>
            <w:noWrap/>
            <w:vAlign w:val="bottom"/>
            <w:hideMark/>
          </w:tcPr>
          <w:p w14:paraId="061FFE23" w14:textId="77777777" w:rsidR="00814201" w:rsidRPr="00814201" w:rsidRDefault="00814201" w:rsidP="00814201">
            <w:pPr>
              <w:ind w:firstLine="0"/>
              <w:jc w:val="left"/>
              <w:rPr>
                <w:sz w:val="18"/>
                <w:szCs w:val="18"/>
              </w:rPr>
            </w:pPr>
            <w:r w:rsidRPr="00814201">
              <w:rPr>
                <w:sz w:val="18"/>
                <w:szCs w:val="18"/>
              </w:rPr>
              <w:t>Амурск</w:t>
            </w:r>
          </w:p>
        </w:tc>
        <w:tc>
          <w:tcPr>
            <w:tcW w:w="5030" w:type="dxa"/>
            <w:tcBorders>
              <w:top w:val="nil"/>
              <w:left w:val="nil"/>
              <w:bottom w:val="single" w:sz="4" w:space="0" w:color="auto"/>
              <w:right w:val="single" w:sz="4" w:space="0" w:color="auto"/>
            </w:tcBorders>
            <w:noWrap/>
            <w:vAlign w:val="bottom"/>
            <w:hideMark/>
          </w:tcPr>
          <w:p w14:paraId="14654322" w14:textId="77777777" w:rsidR="00814201" w:rsidRPr="00814201" w:rsidRDefault="00814201" w:rsidP="002D2D12">
            <w:pPr>
              <w:ind w:firstLine="0"/>
              <w:jc w:val="center"/>
              <w:rPr>
                <w:sz w:val="18"/>
                <w:szCs w:val="18"/>
              </w:rPr>
            </w:pPr>
            <w:r w:rsidRPr="00814201">
              <w:rPr>
                <w:sz w:val="18"/>
                <w:szCs w:val="18"/>
              </w:rPr>
              <w:t>7 721,7</w:t>
            </w:r>
          </w:p>
        </w:tc>
      </w:tr>
      <w:tr w:rsidR="00814201" w:rsidRPr="00814201" w14:paraId="7EEDB992" w14:textId="77777777" w:rsidTr="00BC40F1">
        <w:trPr>
          <w:trHeight w:val="20"/>
        </w:trPr>
        <w:tc>
          <w:tcPr>
            <w:tcW w:w="5030" w:type="dxa"/>
            <w:tcBorders>
              <w:top w:val="nil"/>
              <w:left w:val="single" w:sz="4" w:space="0" w:color="auto"/>
              <w:bottom w:val="single" w:sz="4" w:space="0" w:color="auto"/>
              <w:right w:val="single" w:sz="4" w:space="0" w:color="auto"/>
            </w:tcBorders>
            <w:noWrap/>
            <w:vAlign w:val="bottom"/>
            <w:hideMark/>
          </w:tcPr>
          <w:p w14:paraId="59813C62" w14:textId="77777777" w:rsidR="00814201" w:rsidRPr="00814201" w:rsidRDefault="00814201" w:rsidP="00814201">
            <w:pPr>
              <w:ind w:firstLine="0"/>
              <w:jc w:val="left"/>
              <w:rPr>
                <w:sz w:val="18"/>
                <w:szCs w:val="18"/>
              </w:rPr>
            </w:pPr>
            <w:r w:rsidRPr="00814201">
              <w:rPr>
                <w:sz w:val="18"/>
                <w:szCs w:val="18"/>
              </w:rPr>
              <w:t>Холдоми</w:t>
            </w:r>
          </w:p>
        </w:tc>
        <w:tc>
          <w:tcPr>
            <w:tcW w:w="5030" w:type="dxa"/>
            <w:tcBorders>
              <w:top w:val="nil"/>
              <w:left w:val="nil"/>
              <w:bottom w:val="single" w:sz="4" w:space="0" w:color="auto"/>
              <w:right w:val="single" w:sz="4" w:space="0" w:color="auto"/>
            </w:tcBorders>
            <w:noWrap/>
            <w:vAlign w:val="bottom"/>
            <w:hideMark/>
          </w:tcPr>
          <w:p w14:paraId="4DF65A29" w14:textId="77777777" w:rsidR="00814201" w:rsidRPr="00814201" w:rsidRDefault="00814201" w:rsidP="002D2D12">
            <w:pPr>
              <w:ind w:firstLine="0"/>
              <w:jc w:val="center"/>
              <w:rPr>
                <w:sz w:val="18"/>
                <w:szCs w:val="18"/>
              </w:rPr>
            </w:pPr>
            <w:r w:rsidRPr="00814201">
              <w:rPr>
                <w:sz w:val="18"/>
                <w:szCs w:val="18"/>
              </w:rPr>
              <w:t>1 735,5</w:t>
            </w:r>
          </w:p>
        </w:tc>
      </w:tr>
      <w:tr w:rsidR="00814201" w:rsidRPr="00814201" w14:paraId="03058734" w14:textId="77777777" w:rsidTr="00BC40F1">
        <w:trPr>
          <w:trHeight w:val="20"/>
        </w:trPr>
        <w:tc>
          <w:tcPr>
            <w:tcW w:w="5030" w:type="dxa"/>
            <w:tcBorders>
              <w:top w:val="nil"/>
              <w:left w:val="single" w:sz="4" w:space="0" w:color="auto"/>
              <w:bottom w:val="single" w:sz="4" w:space="0" w:color="auto"/>
              <w:right w:val="single" w:sz="4" w:space="0" w:color="auto"/>
            </w:tcBorders>
            <w:noWrap/>
            <w:vAlign w:val="bottom"/>
            <w:hideMark/>
          </w:tcPr>
          <w:p w14:paraId="00F51EB6" w14:textId="77777777" w:rsidR="00814201" w:rsidRPr="00814201" w:rsidRDefault="00814201" w:rsidP="00814201">
            <w:pPr>
              <w:ind w:firstLine="0"/>
              <w:jc w:val="left"/>
              <w:rPr>
                <w:sz w:val="18"/>
                <w:szCs w:val="18"/>
              </w:rPr>
            </w:pPr>
            <w:r w:rsidRPr="00814201">
              <w:rPr>
                <w:sz w:val="18"/>
                <w:szCs w:val="18"/>
              </w:rPr>
              <w:t>Парус</w:t>
            </w:r>
          </w:p>
        </w:tc>
        <w:tc>
          <w:tcPr>
            <w:tcW w:w="5030" w:type="dxa"/>
            <w:tcBorders>
              <w:top w:val="nil"/>
              <w:left w:val="nil"/>
              <w:bottom w:val="single" w:sz="4" w:space="0" w:color="auto"/>
              <w:right w:val="single" w:sz="4" w:space="0" w:color="auto"/>
            </w:tcBorders>
            <w:noWrap/>
            <w:vAlign w:val="bottom"/>
            <w:hideMark/>
          </w:tcPr>
          <w:p w14:paraId="56A7EB95" w14:textId="77777777" w:rsidR="00814201" w:rsidRPr="00814201" w:rsidRDefault="00814201" w:rsidP="002D2D12">
            <w:pPr>
              <w:ind w:firstLine="0"/>
              <w:jc w:val="center"/>
              <w:rPr>
                <w:sz w:val="18"/>
                <w:szCs w:val="18"/>
              </w:rPr>
            </w:pPr>
            <w:r w:rsidRPr="00814201">
              <w:rPr>
                <w:sz w:val="18"/>
                <w:szCs w:val="18"/>
              </w:rPr>
              <w:t>459,6</w:t>
            </w:r>
          </w:p>
        </w:tc>
      </w:tr>
      <w:tr w:rsidR="00814201" w:rsidRPr="00814201" w14:paraId="75F3FD18" w14:textId="77777777" w:rsidTr="00BC40F1">
        <w:trPr>
          <w:trHeight w:val="20"/>
        </w:trPr>
        <w:tc>
          <w:tcPr>
            <w:tcW w:w="5030" w:type="dxa"/>
            <w:tcBorders>
              <w:top w:val="nil"/>
              <w:left w:val="single" w:sz="4" w:space="0" w:color="auto"/>
              <w:bottom w:val="single" w:sz="4" w:space="0" w:color="auto"/>
              <w:right w:val="single" w:sz="4" w:space="0" w:color="auto"/>
            </w:tcBorders>
            <w:noWrap/>
            <w:vAlign w:val="bottom"/>
            <w:hideMark/>
          </w:tcPr>
          <w:p w14:paraId="06208D31" w14:textId="77777777" w:rsidR="00814201" w:rsidRPr="00814201" w:rsidRDefault="00814201" w:rsidP="00814201">
            <w:pPr>
              <w:ind w:firstLine="0"/>
              <w:jc w:val="left"/>
              <w:rPr>
                <w:sz w:val="18"/>
                <w:szCs w:val="18"/>
              </w:rPr>
            </w:pPr>
            <w:r w:rsidRPr="00814201">
              <w:rPr>
                <w:sz w:val="18"/>
                <w:szCs w:val="18"/>
              </w:rPr>
              <w:t>Агропромышленный кластер</w:t>
            </w:r>
          </w:p>
        </w:tc>
        <w:tc>
          <w:tcPr>
            <w:tcW w:w="5030" w:type="dxa"/>
            <w:tcBorders>
              <w:top w:val="nil"/>
              <w:left w:val="nil"/>
              <w:bottom w:val="single" w:sz="4" w:space="0" w:color="auto"/>
              <w:right w:val="single" w:sz="4" w:space="0" w:color="auto"/>
            </w:tcBorders>
            <w:noWrap/>
            <w:vAlign w:val="bottom"/>
            <w:hideMark/>
          </w:tcPr>
          <w:p w14:paraId="29D5463B" w14:textId="77777777" w:rsidR="00814201" w:rsidRPr="00814201" w:rsidRDefault="00814201" w:rsidP="002D2D12">
            <w:pPr>
              <w:ind w:firstLine="0"/>
              <w:jc w:val="center"/>
              <w:rPr>
                <w:sz w:val="18"/>
                <w:szCs w:val="18"/>
              </w:rPr>
            </w:pPr>
            <w:r w:rsidRPr="00814201">
              <w:rPr>
                <w:sz w:val="18"/>
                <w:szCs w:val="18"/>
              </w:rPr>
              <w:t>379,1</w:t>
            </w:r>
          </w:p>
        </w:tc>
      </w:tr>
      <w:tr w:rsidR="00814201" w:rsidRPr="00814201" w14:paraId="48873E86" w14:textId="77777777" w:rsidTr="00BC40F1">
        <w:trPr>
          <w:trHeight w:val="20"/>
        </w:trPr>
        <w:tc>
          <w:tcPr>
            <w:tcW w:w="5030" w:type="dxa"/>
            <w:tcBorders>
              <w:top w:val="nil"/>
              <w:left w:val="single" w:sz="4" w:space="0" w:color="auto"/>
              <w:bottom w:val="single" w:sz="4" w:space="0" w:color="auto"/>
              <w:right w:val="single" w:sz="4" w:space="0" w:color="auto"/>
            </w:tcBorders>
            <w:noWrap/>
            <w:vAlign w:val="bottom"/>
            <w:hideMark/>
          </w:tcPr>
          <w:p w14:paraId="2C41711A" w14:textId="77777777" w:rsidR="00814201" w:rsidRPr="00814201" w:rsidRDefault="00814201" w:rsidP="00814201">
            <w:pPr>
              <w:ind w:firstLine="0"/>
              <w:jc w:val="left"/>
              <w:rPr>
                <w:sz w:val="18"/>
                <w:szCs w:val="18"/>
              </w:rPr>
            </w:pPr>
            <w:r w:rsidRPr="00814201">
              <w:rPr>
                <w:sz w:val="18"/>
                <w:szCs w:val="18"/>
              </w:rPr>
              <w:t>Правоурмийское</w:t>
            </w:r>
          </w:p>
        </w:tc>
        <w:tc>
          <w:tcPr>
            <w:tcW w:w="5030" w:type="dxa"/>
            <w:tcBorders>
              <w:top w:val="nil"/>
              <w:left w:val="nil"/>
              <w:bottom w:val="single" w:sz="4" w:space="0" w:color="auto"/>
              <w:right w:val="single" w:sz="4" w:space="0" w:color="auto"/>
            </w:tcBorders>
            <w:noWrap/>
            <w:vAlign w:val="bottom"/>
            <w:hideMark/>
          </w:tcPr>
          <w:p w14:paraId="659CB98D" w14:textId="77777777" w:rsidR="00814201" w:rsidRPr="00814201" w:rsidRDefault="00814201" w:rsidP="002D2D12">
            <w:pPr>
              <w:ind w:firstLine="0"/>
              <w:jc w:val="center"/>
              <w:rPr>
                <w:sz w:val="18"/>
                <w:szCs w:val="18"/>
              </w:rPr>
            </w:pPr>
            <w:r w:rsidRPr="00814201">
              <w:rPr>
                <w:sz w:val="18"/>
                <w:szCs w:val="18"/>
              </w:rPr>
              <w:t>316,8</w:t>
            </w:r>
          </w:p>
        </w:tc>
      </w:tr>
      <w:tr w:rsidR="00814201" w:rsidRPr="00814201" w14:paraId="3816230C" w14:textId="77777777" w:rsidTr="00BC40F1">
        <w:trPr>
          <w:trHeight w:val="20"/>
        </w:trPr>
        <w:tc>
          <w:tcPr>
            <w:tcW w:w="5030" w:type="dxa"/>
            <w:tcBorders>
              <w:top w:val="nil"/>
              <w:left w:val="single" w:sz="4" w:space="0" w:color="auto"/>
              <w:bottom w:val="single" w:sz="4" w:space="0" w:color="auto"/>
              <w:right w:val="single" w:sz="4" w:space="0" w:color="auto"/>
            </w:tcBorders>
            <w:noWrap/>
            <w:vAlign w:val="bottom"/>
            <w:hideMark/>
          </w:tcPr>
          <w:p w14:paraId="07766E87" w14:textId="77777777" w:rsidR="00814201" w:rsidRPr="00814201" w:rsidRDefault="00814201" w:rsidP="00814201">
            <w:pPr>
              <w:ind w:firstLine="0"/>
              <w:jc w:val="left"/>
              <w:rPr>
                <w:sz w:val="18"/>
                <w:szCs w:val="18"/>
              </w:rPr>
            </w:pPr>
            <w:r w:rsidRPr="00814201">
              <w:rPr>
                <w:sz w:val="18"/>
                <w:szCs w:val="18"/>
              </w:rPr>
              <w:t>Байкал</w:t>
            </w:r>
          </w:p>
        </w:tc>
        <w:tc>
          <w:tcPr>
            <w:tcW w:w="5030" w:type="dxa"/>
            <w:tcBorders>
              <w:top w:val="nil"/>
              <w:left w:val="nil"/>
              <w:bottom w:val="single" w:sz="4" w:space="0" w:color="auto"/>
              <w:right w:val="single" w:sz="4" w:space="0" w:color="auto"/>
            </w:tcBorders>
            <w:noWrap/>
            <w:vAlign w:val="bottom"/>
            <w:hideMark/>
          </w:tcPr>
          <w:p w14:paraId="657AEE55" w14:textId="77777777" w:rsidR="00814201" w:rsidRPr="00814201" w:rsidRDefault="00814201" w:rsidP="002D2D12">
            <w:pPr>
              <w:ind w:firstLine="0"/>
              <w:jc w:val="center"/>
              <w:rPr>
                <w:sz w:val="18"/>
                <w:szCs w:val="18"/>
              </w:rPr>
            </w:pPr>
            <w:r w:rsidRPr="00814201">
              <w:rPr>
                <w:sz w:val="18"/>
                <w:szCs w:val="18"/>
              </w:rPr>
              <w:t>171,1</w:t>
            </w:r>
          </w:p>
        </w:tc>
      </w:tr>
      <w:tr w:rsidR="00814201" w:rsidRPr="00814201" w14:paraId="1B08979F" w14:textId="77777777" w:rsidTr="00BC40F1">
        <w:trPr>
          <w:trHeight w:val="20"/>
        </w:trPr>
        <w:tc>
          <w:tcPr>
            <w:tcW w:w="5030" w:type="dxa"/>
            <w:tcBorders>
              <w:top w:val="nil"/>
              <w:left w:val="single" w:sz="4" w:space="0" w:color="auto"/>
              <w:bottom w:val="single" w:sz="4" w:space="0" w:color="auto"/>
              <w:right w:val="single" w:sz="4" w:space="0" w:color="auto"/>
            </w:tcBorders>
            <w:noWrap/>
            <w:vAlign w:val="bottom"/>
            <w:hideMark/>
          </w:tcPr>
          <w:p w14:paraId="444B59FA" w14:textId="77777777" w:rsidR="00814201" w:rsidRPr="00814201" w:rsidRDefault="00814201" w:rsidP="00814201">
            <w:pPr>
              <w:ind w:firstLine="0"/>
              <w:jc w:val="left"/>
              <w:rPr>
                <w:sz w:val="18"/>
                <w:szCs w:val="18"/>
              </w:rPr>
            </w:pPr>
            <w:r w:rsidRPr="00814201">
              <w:rPr>
                <w:sz w:val="18"/>
                <w:szCs w:val="18"/>
              </w:rPr>
              <w:t>Солнечный</w:t>
            </w:r>
          </w:p>
        </w:tc>
        <w:tc>
          <w:tcPr>
            <w:tcW w:w="5030" w:type="dxa"/>
            <w:tcBorders>
              <w:top w:val="nil"/>
              <w:left w:val="nil"/>
              <w:bottom w:val="single" w:sz="4" w:space="0" w:color="auto"/>
              <w:right w:val="single" w:sz="4" w:space="0" w:color="auto"/>
            </w:tcBorders>
            <w:noWrap/>
            <w:vAlign w:val="bottom"/>
            <w:hideMark/>
          </w:tcPr>
          <w:p w14:paraId="19C7A4C3" w14:textId="77777777" w:rsidR="00814201" w:rsidRPr="00814201" w:rsidRDefault="00814201" w:rsidP="002D2D12">
            <w:pPr>
              <w:ind w:firstLine="0"/>
              <w:jc w:val="center"/>
              <w:rPr>
                <w:sz w:val="18"/>
                <w:szCs w:val="18"/>
              </w:rPr>
            </w:pPr>
            <w:r w:rsidRPr="00814201">
              <w:rPr>
                <w:sz w:val="18"/>
                <w:szCs w:val="18"/>
              </w:rPr>
              <w:t>155,0</w:t>
            </w:r>
          </w:p>
        </w:tc>
      </w:tr>
      <w:tr w:rsidR="00814201" w:rsidRPr="00814201" w14:paraId="120F743F" w14:textId="77777777" w:rsidTr="00BC40F1">
        <w:trPr>
          <w:trHeight w:val="20"/>
        </w:trPr>
        <w:tc>
          <w:tcPr>
            <w:tcW w:w="5030" w:type="dxa"/>
            <w:tcBorders>
              <w:top w:val="nil"/>
              <w:left w:val="single" w:sz="4" w:space="0" w:color="auto"/>
              <w:bottom w:val="single" w:sz="4" w:space="0" w:color="auto"/>
              <w:right w:val="single" w:sz="4" w:space="0" w:color="auto"/>
            </w:tcBorders>
            <w:noWrap/>
            <w:vAlign w:val="bottom"/>
            <w:hideMark/>
          </w:tcPr>
          <w:p w14:paraId="33AD6CE1" w14:textId="77777777" w:rsidR="00814201" w:rsidRPr="00814201" w:rsidRDefault="00814201" w:rsidP="00814201">
            <w:pPr>
              <w:ind w:firstLine="0"/>
              <w:jc w:val="left"/>
              <w:rPr>
                <w:sz w:val="18"/>
                <w:szCs w:val="18"/>
              </w:rPr>
            </w:pPr>
            <w:r w:rsidRPr="00814201">
              <w:rPr>
                <w:sz w:val="18"/>
                <w:szCs w:val="18"/>
              </w:rPr>
              <w:t>Оловянно-рудная</w:t>
            </w:r>
          </w:p>
        </w:tc>
        <w:tc>
          <w:tcPr>
            <w:tcW w:w="5030" w:type="dxa"/>
            <w:tcBorders>
              <w:top w:val="nil"/>
              <w:left w:val="nil"/>
              <w:bottom w:val="single" w:sz="4" w:space="0" w:color="auto"/>
              <w:right w:val="single" w:sz="4" w:space="0" w:color="auto"/>
            </w:tcBorders>
            <w:noWrap/>
            <w:vAlign w:val="bottom"/>
            <w:hideMark/>
          </w:tcPr>
          <w:p w14:paraId="1F36BD78" w14:textId="77777777" w:rsidR="00814201" w:rsidRPr="00814201" w:rsidRDefault="00814201" w:rsidP="002D2D12">
            <w:pPr>
              <w:ind w:firstLine="0"/>
              <w:jc w:val="center"/>
              <w:rPr>
                <w:sz w:val="18"/>
                <w:szCs w:val="18"/>
              </w:rPr>
            </w:pPr>
            <w:r w:rsidRPr="00814201">
              <w:rPr>
                <w:sz w:val="18"/>
                <w:szCs w:val="18"/>
              </w:rPr>
              <w:t>151,7</w:t>
            </w:r>
          </w:p>
        </w:tc>
      </w:tr>
      <w:tr w:rsidR="00814201" w:rsidRPr="00814201" w14:paraId="7433D044" w14:textId="77777777" w:rsidTr="00BC40F1">
        <w:trPr>
          <w:trHeight w:val="20"/>
        </w:trPr>
        <w:tc>
          <w:tcPr>
            <w:tcW w:w="5030" w:type="dxa"/>
            <w:tcBorders>
              <w:top w:val="nil"/>
              <w:left w:val="single" w:sz="4" w:space="0" w:color="auto"/>
              <w:bottom w:val="single" w:sz="4" w:space="0" w:color="auto"/>
              <w:right w:val="single" w:sz="4" w:space="0" w:color="auto"/>
            </w:tcBorders>
            <w:noWrap/>
            <w:vAlign w:val="bottom"/>
            <w:hideMark/>
          </w:tcPr>
          <w:p w14:paraId="75EB4B95" w14:textId="77777777" w:rsidR="00814201" w:rsidRPr="00814201" w:rsidRDefault="00814201" w:rsidP="00814201">
            <w:pPr>
              <w:ind w:firstLine="0"/>
              <w:jc w:val="left"/>
              <w:rPr>
                <w:sz w:val="18"/>
                <w:szCs w:val="18"/>
              </w:rPr>
            </w:pPr>
            <w:r w:rsidRPr="00814201">
              <w:rPr>
                <w:sz w:val="18"/>
                <w:szCs w:val="18"/>
              </w:rPr>
              <w:t>Амурлнтмаш</w:t>
            </w:r>
          </w:p>
        </w:tc>
        <w:tc>
          <w:tcPr>
            <w:tcW w:w="5030" w:type="dxa"/>
            <w:tcBorders>
              <w:top w:val="nil"/>
              <w:left w:val="nil"/>
              <w:bottom w:val="single" w:sz="4" w:space="0" w:color="auto"/>
              <w:right w:val="single" w:sz="4" w:space="0" w:color="auto"/>
            </w:tcBorders>
            <w:noWrap/>
            <w:vAlign w:val="bottom"/>
            <w:hideMark/>
          </w:tcPr>
          <w:p w14:paraId="5EBF83E5" w14:textId="77777777" w:rsidR="00814201" w:rsidRPr="00814201" w:rsidRDefault="00814201" w:rsidP="002D2D12">
            <w:pPr>
              <w:ind w:firstLine="0"/>
              <w:jc w:val="center"/>
              <w:rPr>
                <w:sz w:val="18"/>
                <w:szCs w:val="18"/>
              </w:rPr>
            </w:pPr>
            <w:r w:rsidRPr="00814201">
              <w:rPr>
                <w:sz w:val="18"/>
                <w:szCs w:val="18"/>
              </w:rPr>
              <w:t>65,3</w:t>
            </w:r>
          </w:p>
        </w:tc>
      </w:tr>
      <w:tr w:rsidR="00814201" w:rsidRPr="00814201" w14:paraId="4A01CC49" w14:textId="77777777" w:rsidTr="00BC40F1">
        <w:trPr>
          <w:trHeight w:val="57"/>
        </w:trPr>
        <w:tc>
          <w:tcPr>
            <w:tcW w:w="5030" w:type="dxa"/>
            <w:tcBorders>
              <w:top w:val="nil"/>
              <w:left w:val="single" w:sz="4" w:space="0" w:color="auto"/>
              <w:bottom w:val="single" w:sz="4" w:space="0" w:color="auto"/>
              <w:right w:val="single" w:sz="4" w:space="0" w:color="auto"/>
            </w:tcBorders>
            <w:noWrap/>
            <w:vAlign w:val="bottom"/>
            <w:hideMark/>
          </w:tcPr>
          <w:p w14:paraId="02C9A603" w14:textId="77777777" w:rsidR="00814201" w:rsidRPr="00814201" w:rsidRDefault="00814201" w:rsidP="00814201">
            <w:pPr>
              <w:ind w:firstLine="0"/>
              <w:jc w:val="left"/>
              <w:rPr>
                <w:sz w:val="18"/>
                <w:szCs w:val="18"/>
              </w:rPr>
            </w:pPr>
            <w:r w:rsidRPr="00814201">
              <w:rPr>
                <w:sz w:val="18"/>
                <w:szCs w:val="18"/>
              </w:rPr>
              <w:t>Порт</w:t>
            </w:r>
          </w:p>
        </w:tc>
        <w:tc>
          <w:tcPr>
            <w:tcW w:w="5030" w:type="dxa"/>
            <w:tcBorders>
              <w:top w:val="nil"/>
              <w:left w:val="nil"/>
              <w:bottom w:val="single" w:sz="4" w:space="0" w:color="auto"/>
              <w:right w:val="single" w:sz="4" w:space="0" w:color="auto"/>
            </w:tcBorders>
            <w:noWrap/>
            <w:vAlign w:val="bottom"/>
            <w:hideMark/>
          </w:tcPr>
          <w:p w14:paraId="0CF26462" w14:textId="77777777" w:rsidR="00814201" w:rsidRPr="00814201" w:rsidRDefault="00814201" w:rsidP="002D2D12">
            <w:pPr>
              <w:ind w:firstLine="0"/>
              <w:jc w:val="center"/>
              <w:rPr>
                <w:sz w:val="18"/>
                <w:szCs w:val="18"/>
              </w:rPr>
            </w:pPr>
            <w:r w:rsidRPr="00814201">
              <w:rPr>
                <w:sz w:val="18"/>
                <w:szCs w:val="18"/>
              </w:rPr>
              <w:t>37,6</w:t>
            </w:r>
          </w:p>
        </w:tc>
      </w:tr>
      <w:tr w:rsidR="00814201" w:rsidRPr="00814201" w14:paraId="4ABD339E" w14:textId="77777777" w:rsidTr="00BC40F1">
        <w:trPr>
          <w:trHeight w:val="57"/>
        </w:trPr>
        <w:tc>
          <w:tcPr>
            <w:tcW w:w="5030" w:type="dxa"/>
            <w:tcBorders>
              <w:top w:val="nil"/>
              <w:left w:val="single" w:sz="4" w:space="0" w:color="auto"/>
              <w:bottom w:val="single" w:sz="4" w:space="0" w:color="auto"/>
              <w:right w:val="single" w:sz="4" w:space="0" w:color="auto"/>
            </w:tcBorders>
            <w:noWrap/>
            <w:vAlign w:val="bottom"/>
            <w:hideMark/>
          </w:tcPr>
          <w:p w14:paraId="4206DE55" w14:textId="77777777" w:rsidR="00814201" w:rsidRPr="00814201" w:rsidRDefault="00814201" w:rsidP="00814201">
            <w:pPr>
              <w:ind w:firstLine="0"/>
              <w:jc w:val="left"/>
              <w:rPr>
                <w:sz w:val="18"/>
                <w:szCs w:val="18"/>
              </w:rPr>
            </w:pPr>
            <w:r w:rsidRPr="00814201">
              <w:rPr>
                <w:sz w:val="18"/>
                <w:szCs w:val="18"/>
              </w:rPr>
              <w:t>Березовый</w:t>
            </w:r>
          </w:p>
        </w:tc>
        <w:tc>
          <w:tcPr>
            <w:tcW w:w="5030" w:type="dxa"/>
            <w:tcBorders>
              <w:top w:val="nil"/>
              <w:left w:val="nil"/>
              <w:bottom w:val="single" w:sz="4" w:space="0" w:color="auto"/>
              <w:right w:val="single" w:sz="4" w:space="0" w:color="auto"/>
            </w:tcBorders>
            <w:noWrap/>
            <w:vAlign w:val="bottom"/>
            <w:hideMark/>
          </w:tcPr>
          <w:p w14:paraId="1C8C3AEC" w14:textId="77777777" w:rsidR="00814201" w:rsidRPr="00814201" w:rsidRDefault="00814201" w:rsidP="002D2D12">
            <w:pPr>
              <w:ind w:firstLine="0"/>
              <w:jc w:val="center"/>
              <w:rPr>
                <w:sz w:val="18"/>
                <w:szCs w:val="18"/>
              </w:rPr>
            </w:pPr>
            <w:r w:rsidRPr="00814201">
              <w:rPr>
                <w:sz w:val="18"/>
                <w:szCs w:val="18"/>
              </w:rPr>
              <w:t>9,2</w:t>
            </w:r>
          </w:p>
        </w:tc>
      </w:tr>
      <w:tr w:rsidR="00814201" w:rsidRPr="00814201" w14:paraId="6F2BB80F" w14:textId="77777777" w:rsidTr="00BC40F1">
        <w:trPr>
          <w:trHeight w:val="57"/>
        </w:trPr>
        <w:tc>
          <w:tcPr>
            <w:tcW w:w="5030" w:type="dxa"/>
            <w:tcBorders>
              <w:top w:val="nil"/>
              <w:left w:val="single" w:sz="4" w:space="0" w:color="auto"/>
              <w:bottom w:val="single" w:sz="4" w:space="0" w:color="auto"/>
              <w:right w:val="single" w:sz="4" w:space="0" w:color="auto"/>
            </w:tcBorders>
            <w:noWrap/>
            <w:vAlign w:val="bottom"/>
            <w:hideMark/>
          </w:tcPr>
          <w:p w14:paraId="577223F7" w14:textId="77777777" w:rsidR="00814201" w:rsidRPr="00814201" w:rsidRDefault="00814201" w:rsidP="00814201">
            <w:pPr>
              <w:ind w:firstLine="0"/>
              <w:jc w:val="left"/>
              <w:rPr>
                <w:sz w:val="18"/>
                <w:szCs w:val="18"/>
              </w:rPr>
            </w:pPr>
            <w:r w:rsidRPr="00814201">
              <w:rPr>
                <w:sz w:val="18"/>
                <w:szCs w:val="18"/>
              </w:rPr>
              <w:t>Общая площадь</w:t>
            </w:r>
          </w:p>
        </w:tc>
        <w:tc>
          <w:tcPr>
            <w:tcW w:w="5030" w:type="dxa"/>
            <w:tcBorders>
              <w:top w:val="nil"/>
              <w:left w:val="nil"/>
              <w:bottom w:val="single" w:sz="4" w:space="0" w:color="auto"/>
              <w:right w:val="single" w:sz="4" w:space="0" w:color="auto"/>
            </w:tcBorders>
            <w:noWrap/>
            <w:vAlign w:val="bottom"/>
            <w:hideMark/>
          </w:tcPr>
          <w:p w14:paraId="50DAA654" w14:textId="77777777" w:rsidR="00814201" w:rsidRPr="00814201" w:rsidRDefault="00814201" w:rsidP="002D2D12">
            <w:pPr>
              <w:ind w:firstLine="0"/>
              <w:jc w:val="center"/>
              <w:rPr>
                <w:sz w:val="18"/>
                <w:szCs w:val="18"/>
              </w:rPr>
            </w:pPr>
            <w:r w:rsidRPr="00814201">
              <w:rPr>
                <w:sz w:val="18"/>
                <w:szCs w:val="18"/>
              </w:rPr>
              <w:t>40 441,8</w:t>
            </w:r>
          </w:p>
        </w:tc>
      </w:tr>
    </w:tbl>
    <w:p w14:paraId="7B410597" w14:textId="568E7D06" w:rsidR="00814201" w:rsidRPr="00814201" w:rsidRDefault="00814201" w:rsidP="002D2D12">
      <w:pPr>
        <w:spacing w:before="60"/>
        <w:rPr>
          <w:szCs w:val="20"/>
        </w:rPr>
      </w:pPr>
      <w:r w:rsidRPr="00814201">
        <w:rPr>
          <w:rFonts w:eastAsia="Calibri"/>
          <w:szCs w:val="20"/>
          <w:lang w:eastAsia="en-US"/>
        </w:rPr>
        <w:t>На территории г.</w:t>
      </w:r>
      <w:r w:rsidR="002D2D12">
        <w:rPr>
          <w:rFonts w:eastAsia="Calibri"/>
          <w:szCs w:val="20"/>
          <w:lang w:eastAsia="en-US"/>
        </w:rPr>
        <w:t> </w:t>
      </w:r>
      <w:r w:rsidRPr="00814201">
        <w:rPr>
          <w:rFonts w:eastAsia="Calibri"/>
          <w:szCs w:val="20"/>
          <w:lang w:eastAsia="en-US"/>
        </w:rPr>
        <w:t>Комсомольск-на-Амуре расположено 5 площадок: «Парус», Амурлитмаш», «Агропромышленный кластер», «Байкал» и «Порт». Площадка «Парус» расположена на территории недостроенного в 80-х годах прошлого века завода «Парус», на котором планировалось производство вооружения для подводных лодок. На сегодня старые заводские строения практически все 17 демонтированы, либо руинированы, в том числе подземные. Площадки «Порт» и «Байкал» расположены в восточной части города. Площадки «Амурлитмаш» и «Агропромышленный кластер» территориально расположены в северной части города, при этом площадка «Амурлитмаш» располагается на территории одноименного завода по ул. Культурная ее границами служат ул.</w:t>
      </w:r>
      <w:r w:rsidR="002D2D12">
        <w:rPr>
          <w:rFonts w:eastAsia="Calibri"/>
          <w:szCs w:val="20"/>
          <w:lang w:eastAsia="en-US"/>
        </w:rPr>
        <w:t> </w:t>
      </w:r>
      <w:r w:rsidRPr="00814201">
        <w:rPr>
          <w:rFonts w:eastAsia="Calibri"/>
          <w:szCs w:val="20"/>
          <w:lang w:eastAsia="en-US"/>
        </w:rPr>
        <w:t>Машинная и ул. Водонасосная. В 200 м от площадки располагается железнодорожная станция «Дземги». Площадка «Амурск» расположена на территории западной части г. Амурск. На территории Солнечного муниципального района края располагается 4 площадки: площадка «Холдоми» в 5,5 км к северо-западу от рп. Солнечный; площадка «Солнечный» на территории рп. Солнечный; площадка «Березовый» в п. Березовый; площадка «Оловянно-рудная» в п. Горный. В Верхнебуреинском муниципальном районе края действует площадка «Правоурмийское», в границах которой резидентом ТОР реализуется инвестиционный проект по освоению одноименного месторождения олова.</w:t>
      </w:r>
    </w:p>
    <w:p w14:paraId="088072A9" w14:textId="1FCBE1B8" w:rsidR="00814201" w:rsidRPr="00814201" w:rsidRDefault="00814201" w:rsidP="00814201">
      <w:pPr>
        <w:rPr>
          <w:szCs w:val="20"/>
        </w:rPr>
      </w:pPr>
      <w:r w:rsidRPr="00814201">
        <w:rPr>
          <w:szCs w:val="20"/>
        </w:rPr>
        <w:lastRenderedPageBreak/>
        <w:t>В СЭЗ края расположены 11 площадок общей площадью 559</w:t>
      </w:r>
      <w:r w:rsidR="002D2D12">
        <w:rPr>
          <w:szCs w:val="20"/>
        </w:rPr>
        <w:t> </w:t>
      </w:r>
      <w:r w:rsidRPr="00814201">
        <w:rPr>
          <w:szCs w:val="20"/>
        </w:rPr>
        <w:t>128,6 га с основной концентрацией в Николаевском центре развития (экономическое ядро – г. Николаевск-на-Амуре).</w:t>
      </w:r>
    </w:p>
    <w:p w14:paraId="42BB7A29" w14:textId="5CBFFE88" w:rsidR="00814201" w:rsidRPr="00814201" w:rsidRDefault="00814201" w:rsidP="00814201">
      <w:pPr>
        <w:spacing w:before="120"/>
        <w:ind w:firstLine="0"/>
        <w:rPr>
          <w:szCs w:val="20"/>
        </w:rPr>
      </w:pPr>
      <w:bookmarkStart w:id="614" w:name="_Toc235089135"/>
      <w:r w:rsidRPr="00814201">
        <w:rPr>
          <w:bCs/>
          <w:szCs w:val="20"/>
        </w:rPr>
        <w:t xml:space="preserve">Таблица </w:t>
      </w:r>
      <w:r w:rsidRPr="00814201">
        <w:rPr>
          <w:bCs/>
          <w:szCs w:val="20"/>
        </w:rPr>
        <w:fldChar w:fldCharType="begin"/>
      </w:r>
      <w:r w:rsidRPr="00814201">
        <w:rPr>
          <w:bCs/>
          <w:szCs w:val="20"/>
        </w:rPr>
        <w:instrText xml:space="preserve"> SEQ Таблица \* ARABIC </w:instrText>
      </w:r>
      <w:r w:rsidRPr="00814201">
        <w:rPr>
          <w:bCs/>
          <w:szCs w:val="20"/>
        </w:rPr>
        <w:fldChar w:fldCharType="separate"/>
      </w:r>
      <w:r w:rsidR="004B09DA">
        <w:rPr>
          <w:bCs/>
          <w:noProof/>
          <w:szCs w:val="20"/>
        </w:rPr>
        <w:t>156</w:t>
      </w:r>
      <w:r w:rsidRPr="00814201">
        <w:rPr>
          <w:bCs/>
          <w:szCs w:val="20"/>
        </w:rPr>
        <w:fldChar w:fldCharType="end"/>
      </w:r>
      <w:r w:rsidRPr="00814201">
        <w:rPr>
          <w:bCs/>
          <w:szCs w:val="20"/>
        </w:rPr>
        <w:t xml:space="preserve"> – Инвестиционные площадки ТОР «Хабаровск» в СЭЗ</w:t>
      </w:r>
      <w:bookmarkEnd w:id="614"/>
    </w:p>
    <w:tbl>
      <w:tblPr>
        <w:tblW w:w="5000" w:type="pct"/>
        <w:tblLook w:val="04A0" w:firstRow="1" w:lastRow="0" w:firstColumn="1" w:lastColumn="0" w:noHBand="0" w:noVBand="1"/>
      </w:tblPr>
      <w:tblGrid>
        <w:gridCol w:w="5098"/>
        <w:gridCol w:w="5098"/>
      </w:tblGrid>
      <w:tr w:rsidR="00814201" w:rsidRPr="00814201" w14:paraId="28C8811A" w14:textId="77777777" w:rsidTr="002D2D12">
        <w:trPr>
          <w:trHeight w:val="20"/>
          <w:tblHeader/>
        </w:trPr>
        <w:tc>
          <w:tcPr>
            <w:tcW w:w="2500" w:type="pct"/>
            <w:tcBorders>
              <w:top w:val="single" w:sz="4" w:space="0" w:color="auto"/>
              <w:left w:val="single" w:sz="4" w:space="0" w:color="auto"/>
              <w:bottom w:val="single" w:sz="4" w:space="0" w:color="auto"/>
              <w:right w:val="single" w:sz="4" w:space="0" w:color="auto"/>
            </w:tcBorders>
            <w:noWrap/>
            <w:vAlign w:val="center"/>
            <w:hideMark/>
          </w:tcPr>
          <w:p w14:paraId="2D4A5CA6" w14:textId="77777777" w:rsidR="00814201" w:rsidRPr="00814201" w:rsidRDefault="00814201" w:rsidP="00814201">
            <w:pPr>
              <w:ind w:firstLine="0"/>
              <w:jc w:val="center"/>
              <w:rPr>
                <w:sz w:val="18"/>
                <w:szCs w:val="18"/>
              </w:rPr>
            </w:pPr>
            <w:r w:rsidRPr="00814201">
              <w:rPr>
                <w:sz w:val="18"/>
                <w:szCs w:val="18"/>
              </w:rPr>
              <w:t>Наименование площадки</w:t>
            </w:r>
          </w:p>
        </w:tc>
        <w:tc>
          <w:tcPr>
            <w:tcW w:w="2500" w:type="pct"/>
            <w:tcBorders>
              <w:top w:val="single" w:sz="4" w:space="0" w:color="auto"/>
              <w:left w:val="nil"/>
              <w:bottom w:val="single" w:sz="4" w:space="0" w:color="auto"/>
              <w:right w:val="single" w:sz="4" w:space="0" w:color="auto"/>
            </w:tcBorders>
            <w:vAlign w:val="bottom"/>
            <w:hideMark/>
          </w:tcPr>
          <w:p w14:paraId="18D11969" w14:textId="77777777" w:rsidR="00814201" w:rsidRPr="00814201" w:rsidRDefault="00814201" w:rsidP="00814201">
            <w:pPr>
              <w:ind w:firstLine="0"/>
              <w:jc w:val="center"/>
              <w:rPr>
                <w:sz w:val="18"/>
                <w:szCs w:val="18"/>
              </w:rPr>
            </w:pPr>
            <w:r w:rsidRPr="00814201">
              <w:rPr>
                <w:sz w:val="18"/>
                <w:szCs w:val="18"/>
              </w:rPr>
              <w:t>Площадь в границах кадастровых кварталов, га</w:t>
            </w:r>
          </w:p>
        </w:tc>
      </w:tr>
      <w:tr w:rsidR="00814201" w:rsidRPr="00814201" w14:paraId="71BE512C"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2F0D7F83" w14:textId="77777777" w:rsidR="00814201" w:rsidRPr="00814201" w:rsidRDefault="00814201" w:rsidP="00814201">
            <w:pPr>
              <w:ind w:firstLine="0"/>
              <w:jc w:val="left"/>
              <w:rPr>
                <w:sz w:val="18"/>
                <w:szCs w:val="18"/>
              </w:rPr>
            </w:pPr>
            <w:r w:rsidRPr="00814201">
              <w:rPr>
                <w:sz w:val="18"/>
                <w:szCs w:val="18"/>
              </w:rPr>
              <w:t>Река Лонгарн</w:t>
            </w:r>
          </w:p>
        </w:tc>
        <w:tc>
          <w:tcPr>
            <w:tcW w:w="2500" w:type="pct"/>
            <w:tcBorders>
              <w:top w:val="nil"/>
              <w:left w:val="nil"/>
              <w:bottom w:val="single" w:sz="4" w:space="0" w:color="auto"/>
              <w:right w:val="single" w:sz="4" w:space="0" w:color="auto"/>
            </w:tcBorders>
            <w:noWrap/>
            <w:vAlign w:val="bottom"/>
            <w:hideMark/>
          </w:tcPr>
          <w:p w14:paraId="33E19FDB" w14:textId="77777777" w:rsidR="00814201" w:rsidRPr="00814201" w:rsidRDefault="00814201" w:rsidP="002D2D12">
            <w:pPr>
              <w:ind w:firstLine="0"/>
              <w:jc w:val="center"/>
              <w:rPr>
                <w:sz w:val="18"/>
                <w:szCs w:val="18"/>
              </w:rPr>
            </w:pPr>
            <w:r w:rsidRPr="00814201">
              <w:rPr>
                <w:sz w:val="18"/>
                <w:szCs w:val="18"/>
              </w:rPr>
              <w:t>479 640,0</w:t>
            </w:r>
          </w:p>
        </w:tc>
      </w:tr>
      <w:tr w:rsidR="00814201" w:rsidRPr="00814201" w14:paraId="14F4E484"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2D3D032A" w14:textId="77777777" w:rsidR="00814201" w:rsidRPr="00814201" w:rsidRDefault="00814201" w:rsidP="00814201">
            <w:pPr>
              <w:ind w:firstLine="0"/>
              <w:jc w:val="left"/>
              <w:rPr>
                <w:sz w:val="18"/>
                <w:szCs w:val="18"/>
              </w:rPr>
            </w:pPr>
            <w:r w:rsidRPr="00814201">
              <w:rPr>
                <w:sz w:val="18"/>
                <w:szCs w:val="18"/>
              </w:rPr>
              <w:t>Мыс Перовского</w:t>
            </w:r>
          </w:p>
        </w:tc>
        <w:tc>
          <w:tcPr>
            <w:tcW w:w="2500" w:type="pct"/>
            <w:tcBorders>
              <w:top w:val="nil"/>
              <w:left w:val="nil"/>
              <w:bottom w:val="single" w:sz="4" w:space="0" w:color="auto"/>
              <w:right w:val="single" w:sz="4" w:space="0" w:color="auto"/>
            </w:tcBorders>
            <w:noWrap/>
            <w:vAlign w:val="bottom"/>
            <w:hideMark/>
          </w:tcPr>
          <w:p w14:paraId="18AF379B" w14:textId="77777777" w:rsidR="00814201" w:rsidRPr="00814201" w:rsidRDefault="00814201" w:rsidP="002D2D12">
            <w:pPr>
              <w:ind w:firstLine="0"/>
              <w:jc w:val="center"/>
              <w:rPr>
                <w:sz w:val="18"/>
                <w:szCs w:val="18"/>
              </w:rPr>
            </w:pPr>
            <w:r w:rsidRPr="00814201">
              <w:rPr>
                <w:sz w:val="18"/>
                <w:szCs w:val="18"/>
              </w:rPr>
              <w:t>51 057,0</w:t>
            </w:r>
          </w:p>
        </w:tc>
      </w:tr>
      <w:tr w:rsidR="00814201" w:rsidRPr="00814201" w14:paraId="227FF3F8"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11EF6011" w14:textId="77777777" w:rsidR="00814201" w:rsidRPr="00814201" w:rsidRDefault="00814201" w:rsidP="00814201">
            <w:pPr>
              <w:ind w:firstLine="0"/>
              <w:jc w:val="left"/>
              <w:rPr>
                <w:sz w:val="18"/>
                <w:szCs w:val="18"/>
              </w:rPr>
            </w:pPr>
            <w:r w:rsidRPr="00814201">
              <w:rPr>
                <w:sz w:val="18"/>
                <w:szCs w:val="18"/>
              </w:rPr>
              <w:t>Река Корюшка и Ныгай</w:t>
            </w:r>
          </w:p>
        </w:tc>
        <w:tc>
          <w:tcPr>
            <w:tcW w:w="2500" w:type="pct"/>
            <w:tcBorders>
              <w:top w:val="nil"/>
              <w:left w:val="nil"/>
              <w:bottom w:val="single" w:sz="4" w:space="0" w:color="auto"/>
              <w:right w:val="single" w:sz="4" w:space="0" w:color="auto"/>
            </w:tcBorders>
            <w:noWrap/>
            <w:vAlign w:val="bottom"/>
            <w:hideMark/>
          </w:tcPr>
          <w:p w14:paraId="274523ED" w14:textId="77777777" w:rsidR="00814201" w:rsidRPr="00814201" w:rsidRDefault="00814201" w:rsidP="002D2D12">
            <w:pPr>
              <w:ind w:firstLine="0"/>
              <w:jc w:val="center"/>
              <w:rPr>
                <w:sz w:val="18"/>
                <w:szCs w:val="18"/>
              </w:rPr>
            </w:pPr>
            <w:r w:rsidRPr="00814201">
              <w:rPr>
                <w:sz w:val="18"/>
                <w:szCs w:val="18"/>
              </w:rPr>
              <w:t>26 935,1</w:t>
            </w:r>
          </w:p>
        </w:tc>
      </w:tr>
      <w:tr w:rsidR="00814201" w:rsidRPr="00814201" w14:paraId="69AF4B11"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21BF45C4" w14:textId="77777777" w:rsidR="00814201" w:rsidRPr="00814201" w:rsidRDefault="00814201" w:rsidP="00814201">
            <w:pPr>
              <w:ind w:firstLine="0"/>
              <w:jc w:val="left"/>
              <w:rPr>
                <w:sz w:val="18"/>
                <w:szCs w:val="18"/>
              </w:rPr>
            </w:pPr>
            <w:r w:rsidRPr="00814201">
              <w:rPr>
                <w:sz w:val="18"/>
                <w:szCs w:val="18"/>
              </w:rPr>
              <w:t>Полянка</w:t>
            </w:r>
          </w:p>
        </w:tc>
        <w:tc>
          <w:tcPr>
            <w:tcW w:w="2500" w:type="pct"/>
            <w:tcBorders>
              <w:top w:val="nil"/>
              <w:left w:val="nil"/>
              <w:bottom w:val="single" w:sz="4" w:space="0" w:color="auto"/>
              <w:right w:val="single" w:sz="4" w:space="0" w:color="auto"/>
            </w:tcBorders>
            <w:noWrap/>
            <w:vAlign w:val="bottom"/>
            <w:hideMark/>
          </w:tcPr>
          <w:p w14:paraId="41E42D6B" w14:textId="77777777" w:rsidR="00814201" w:rsidRPr="00814201" w:rsidRDefault="00814201" w:rsidP="002D2D12">
            <w:pPr>
              <w:ind w:firstLine="0"/>
              <w:jc w:val="center"/>
              <w:rPr>
                <w:sz w:val="18"/>
                <w:szCs w:val="18"/>
              </w:rPr>
            </w:pPr>
            <w:r w:rsidRPr="00814201">
              <w:rPr>
                <w:sz w:val="18"/>
                <w:szCs w:val="18"/>
              </w:rPr>
              <w:t>840,6</w:t>
            </w:r>
          </w:p>
        </w:tc>
      </w:tr>
      <w:tr w:rsidR="00814201" w:rsidRPr="00814201" w14:paraId="305DCFB9"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04DFCC48" w14:textId="77777777" w:rsidR="00814201" w:rsidRPr="00814201" w:rsidRDefault="00814201" w:rsidP="00814201">
            <w:pPr>
              <w:ind w:firstLine="0"/>
              <w:jc w:val="left"/>
              <w:rPr>
                <w:sz w:val="18"/>
                <w:szCs w:val="18"/>
              </w:rPr>
            </w:pPr>
            <w:r w:rsidRPr="00814201">
              <w:rPr>
                <w:sz w:val="18"/>
                <w:szCs w:val="18"/>
              </w:rPr>
              <w:t>Село Иннокентьевка</w:t>
            </w:r>
          </w:p>
        </w:tc>
        <w:tc>
          <w:tcPr>
            <w:tcW w:w="2500" w:type="pct"/>
            <w:tcBorders>
              <w:top w:val="nil"/>
              <w:left w:val="nil"/>
              <w:bottom w:val="single" w:sz="4" w:space="0" w:color="auto"/>
              <w:right w:val="single" w:sz="4" w:space="0" w:color="auto"/>
            </w:tcBorders>
            <w:noWrap/>
            <w:vAlign w:val="bottom"/>
            <w:hideMark/>
          </w:tcPr>
          <w:p w14:paraId="18AC985C" w14:textId="77777777" w:rsidR="00814201" w:rsidRPr="00814201" w:rsidRDefault="00814201" w:rsidP="002D2D12">
            <w:pPr>
              <w:ind w:firstLine="0"/>
              <w:jc w:val="center"/>
              <w:rPr>
                <w:sz w:val="18"/>
                <w:szCs w:val="18"/>
              </w:rPr>
            </w:pPr>
            <w:r w:rsidRPr="00814201">
              <w:rPr>
                <w:sz w:val="18"/>
                <w:szCs w:val="18"/>
              </w:rPr>
              <w:t>268,8</w:t>
            </w:r>
          </w:p>
        </w:tc>
      </w:tr>
      <w:tr w:rsidR="00814201" w:rsidRPr="00814201" w14:paraId="7B9F9CAE"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19F6BEEE" w14:textId="77777777" w:rsidR="00814201" w:rsidRPr="00814201" w:rsidRDefault="00814201" w:rsidP="00814201">
            <w:pPr>
              <w:ind w:firstLine="0"/>
              <w:jc w:val="left"/>
              <w:rPr>
                <w:sz w:val="18"/>
                <w:szCs w:val="18"/>
              </w:rPr>
            </w:pPr>
            <w:r w:rsidRPr="00814201">
              <w:rPr>
                <w:sz w:val="18"/>
                <w:szCs w:val="18"/>
              </w:rPr>
              <w:t>Село Оремиф</w:t>
            </w:r>
          </w:p>
        </w:tc>
        <w:tc>
          <w:tcPr>
            <w:tcW w:w="2500" w:type="pct"/>
            <w:tcBorders>
              <w:top w:val="nil"/>
              <w:left w:val="nil"/>
              <w:bottom w:val="single" w:sz="4" w:space="0" w:color="auto"/>
              <w:right w:val="single" w:sz="4" w:space="0" w:color="auto"/>
            </w:tcBorders>
            <w:noWrap/>
            <w:vAlign w:val="bottom"/>
            <w:hideMark/>
          </w:tcPr>
          <w:p w14:paraId="2A077852" w14:textId="77777777" w:rsidR="00814201" w:rsidRPr="00814201" w:rsidRDefault="00814201" w:rsidP="002D2D12">
            <w:pPr>
              <w:ind w:firstLine="0"/>
              <w:jc w:val="center"/>
              <w:rPr>
                <w:sz w:val="18"/>
                <w:szCs w:val="18"/>
              </w:rPr>
            </w:pPr>
            <w:r w:rsidRPr="00814201">
              <w:rPr>
                <w:sz w:val="18"/>
                <w:szCs w:val="18"/>
              </w:rPr>
              <w:t>166,5</w:t>
            </w:r>
          </w:p>
        </w:tc>
      </w:tr>
      <w:tr w:rsidR="00814201" w:rsidRPr="00814201" w14:paraId="6A7A29DF"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354AB693" w14:textId="77777777" w:rsidR="00814201" w:rsidRPr="00814201" w:rsidRDefault="00814201" w:rsidP="00814201">
            <w:pPr>
              <w:ind w:firstLine="0"/>
              <w:jc w:val="left"/>
              <w:rPr>
                <w:sz w:val="18"/>
                <w:szCs w:val="18"/>
              </w:rPr>
            </w:pPr>
            <w:r w:rsidRPr="00814201">
              <w:rPr>
                <w:sz w:val="18"/>
                <w:szCs w:val="18"/>
              </w:rPr>
              <w:t>г. Николаевск-на-Амуре</w:t>
            </w:r>
          </w:p>
        </w:tc>
        <w:tc>
          <w:tcPr>
            <w:tcW w:w="2500" w:type="pct"/>
            <w:tcBorders>
              <w:top w:val="nil"/>
              <w:left w:val="nil"/>
              <w:bottom w:val="single" w:sz="4" w:space="0" w:color="auto"/>
              <w:right w:val="single" w:sz="4" w:space="0" w:color="auto"/>
            </w:tcBorders>
            <w:noWrap/>
            <w:vAlign w:val="bottom"/>
            <w:hideMark/>
          </w:tcPr>
          <w:p w14:paraId="0E4AE685" w14:textId="77777777" w:rsidR="00814201" w:rsidRPr="00814201" w:rsidRDefault="00814201" w:rsidP="002D2D12">
            <w:pPr>
              <w:ind w:firstLine="0"/>
              <w:jc w:val="center"/>
              <w:rPr>
                <w:sz w:val="18"/>
                <w:szCs w:val="18"/>
              </w:rPr>
            </w:pPr>
            <w:r w:rsidRPr="00814201">
              <w:rPr>
                <w:sz w:val="18"/>
                <w:szCs w:val="18"/>
              </w:rPr>
              <w:t>124,3</w:t>
            </w:r>
          </w:p>
        </w:tc>
      </w:tr>
      <w:tr w:rsidR="00814201" w:rsidRPr="00814201" w14:paraId="43AB02B2"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6BA53AA2" w14:textId="77777777" w:rsidR="00814201" w:rsidRPr="00814201" w:rsidRDefault="00814201" w:rsidP="00814201">
            <w:pPr>
              <w:ind w:firstLine="0"/>
              <w:jc w:val="left"/>
              <w:rPr>
                <w:sz w:val="18"/>
                <w:szCs w:val="18"/>
              </w:rPr>
            </w:pPr>
            <w:r w:rsidRPr="00814201">
              <w:rPr>
                <w:sz w:val="18"/>
                <w:szCs w:val="18"/>
              </w:rPr>
              <w:t>Поселок Чныррах</w:t>
            </w:r>
          </w:p>
        </w:tc>
        <w:tc>
          <w:tcPr>
            <w:tcW w:w="2500" w:type="pct"/>
            <w:tcBorders>
              <w:top w:val="nil"/>
              <w:left w:val="nil"/>
              <w:bottom w:val="single" w:sz="4" w:space="0" w:color="auto"/>
              <w:right w:val="single" w:sz="4" w:space="0" w:color="auto"/>
            </w:tcBorders>
            <w:noWrap/>
            <w:vAlign w:val="bottom"/>
            <w:hideMark/>
          </w:tcPr>
          <w:p w14:paraId="3CC744E6" w14:textId="77777777" w:rsidR="00814201" w:rsidRPr="00814201" w:rsidRDefault="00814201" w:rsidP="002D2D12">
            <w:pPr>
              <w:ind w:firstLine="0"/>
              <w:jc w:val="center"/>
              <w:rPr>
                <w:sz w:val="18"/>
                <w:szCs w:val="18"/>
              </w:rPr>
            </w:pPr>
            <w:r w:rsidRPr="00814201">
              <w:rPr>
                <w:sz w:val="18"/>
                <w:szCs w:val="18"/>
              </w:rPr>
              <w:t>57,4</w:t>
            </w:r>
          </w:p>
        </w:tc>
      </w:tr>
      <w:tr w:rsidR="00814201" w:rsidRPr="00814201" w14:paraId="7C3EF745"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12934A06" w14:textId="77777777" w:rsidR="00814201" w:rsidRPr="00814201" w:rsidRDefault="00814201" w:rsidP="00814201">
            <w:pPr>
              <w:ind w:firstLine="0"/>
              <w:jc w:val="left"/>
              <w:rPr>
                <w:sz w:val="18"/>
                <w:szCs w:val="18"/>
              </w:rPr>
            </w:pPr>
            <w:r w:rsidRPr="00814201">
              <w:rPr>
                <w:sz w:val="18"/>
                <w:szCs w:val="18"/>
              </w:rPr>
              <w:t>Мыс Кошка</w:t>
            </w:r>
          </w:p>
        </w:tc>
        <w:tc>
          <w:tcPr>
            <w:tcW w:w="2500" w:type="pct"/>
            <w:tcBorders>
              <w:top w:val="nil"/>
              <w:left w:val="nil"/>
              <w:bottom w:val="single" w:sz="4" w:space="0" w:color="auto"/>
              <w:right w:val="single" w:sz="4" w:space="0" w:color="auto"/>
            </w:tcBorders>
            <w:noWrap/>
            <w:vAlign w:val="bottom"/>
            <w:hideMark/>
          </w:tcPr>
          <w:p w14:paraId="378B761D" w14:textId="77777777" w:rsidR="00814201" w:rsidRPr="00814201" w:rsidRDefault="00814201" w:rsidP="002D2D12">
            <w:pPr>
              <w:ind w:firstLine="0"/>
              <w:jc w:val="center"/>
              <w:rPr>
                <w:sz w:val="18"/>
                <w:szCs w:val="18"/>
              </w:rPr>
            </w:pPr>
            <w:r w:rsidRPr="00814201">
              <w:rPr>
                <w:sz w:val="18"/>
                <w:szCs w:val="18"/>
              </w:rPr>
              <w:t>25,9</w:t>
            </w:r>
          </w:p>
        </w:tc>
      </w:tr>
      <w:tr w:rsidR="00814201" w:rsidRPr="00814201" w14:paraId="3679796C"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16A10FE0" w14:textId="77777777" w:rsidR="00814201" w:rsidRPr="00814201" w:rsidRDefault="00814201" w:rsidP="00814201">
            <w:pPr>
              <w:ind w:firstLine="0"/>
              <w:jc w:val="left"/>
              <w:rPr>
                <w:sz w:val="18"/>
                <w:szCs w:val="18"/>
              </w:rPr>
            </w:pPr>
            <w:r w:rsidRPr="00814201">
              <w:rPr>
                <w:sz w:val="18"/>
                <w:szCs w:val="18"/>
              </w:rPr>
              <w:t>Николаевский морской торговый порт</w:t>
            </w:r>
          </w:p>
        </w:tc>
        <w:tc>
          <w:tcPr>
            <w:tcW w:w="2500" w:type="pct"/>
            <w:tcBorders>
              <w:top w:val="nil"/>
              <w:left w:val="nil"/>
              <w:bottom w:val="single" w:sz="4" w:space="0" w:color="auto"/>
              <w:right w:val="single" w:sz="4" w:space="0" w:color="auto"/>
            </w:tcBorders>
            <w:noWrap/>
            <w:vAlign w:val="bottom"/>
            <w:hideMark/>
          </w:tcPr>
          <w:p w14:paraId="3BEAB6F4" w14:textId="77777777" w:rsidR="00814201" w:rsidRPr="00814201" w:rsidRDefault="00814201" w:rsidP="002D2D12">
            <w:pPr>
              <w:ind w:firstLine="0"/>
              <w:jc w:val="center"/>
              <w:rPr>
                <w:sz w:val="18"/>
                <w:szCs w:val="18"/>
              </w:rPr>
            </w:pPr>
            <w:r w:rsidRPr="00814201">
              <w:rPr>
                <w:sz w:val="18"/>
                <w:szCs w:val="18"/>
              </w:rPr>
              <w:t>7,9</w:t>
            </w:r>
          </w:p>
        </w:tc>
      </w:tr>
      <w:tr w:rsidR="00814201" w:rsidRPr="00814201" w14:paraId="03A30540"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6D33E259" w14:textId="77777777" w:rsidR="00814201" w:rsidRPr="00814201" w:rsidRDefault="00814201" w:rsidP="00814201">
            <w:pPr>
              <w:ind w:firstLine="0"/>
              <w:jc w:val="left"/>
              <w:rPr>
                <w:sz w:val="18"/>
                <w:szCs w:val="18"/>
              </w:rPr>
            </w:pPr>
            <w:r w:rsidRPr="00814201">
              <w:rPr>
                <w:sz w:val="18"/>
                <w:szCs w:val="18"/>
              </w:rPr>
              <w:t>Рабочий поселок Охотск</w:t>
            </w:r>
          </w:p>
        </w:tc>
        <w:tc>
          <w:tcPr>
            <w:tcW w:w="2500" w:type="pct"/>
            <w:tcBorders>
              <w:top w:val="nil"/>
              <w:left w:val="nil"/>
              <w:bottom w:val="single" w:sz="4" w:space="0" w:color="auto"/>
              <w:right w:val="single" w:sz="4" w:space="0" w:color="auto"/>
            </w:tcBorders>
            <w:noWrap/>
            <w:vAlign w:val="bottom"/>
            <w:hideMark/>
          </w:tcPr>
          <w:p w14:paraId="7A7F606C" w14:textId="77777777" w:rsidR="00814201" w:rsidRPr="00814201" w:rsidRDefault="00814201" w:rsidP="002D2D12">
            <w:pPr>
              <w:ind w:firstLine="0"/>
              <w:jc w:val="center"/>
              <w:rPr>
                <w:sz w:val="18"/>
                <w:szCs w:val="18"/>
              </w:rPr>
            </w:pPr>
            <w:r w:rsidRPr="00814201">
              <w:rPr>
                <w:sz w:val="18"/>
                <w:szCs w:val="18"/>
              </w:rPr>
              <w:t>5,1</w:t>
            </w:r>
          </w:p>
        </w:tc>
      </w:tr>
      <w:tr w:rsidR="00814201" w:rsidRPr="00814201" w14:paraId="7377D719" w14:textId="77777777" w:rsidTr="002D2D12">
        <w:trPr>
          <w:trHeight w:val="20"/>
        </w:trPr>
        <w:tc>
          <w:tcPr>
            <w:tcW w:w="2500" w:type="pct"/>
            <w:tcBorders>
              <w:top w:val="nil"/>
              <w:left w:val="single" w:sz="4" w:space="0" w:color="auto"/>
              <w:bottom w:val="single" w:sz="4" w:space="0" w:color="auto"/>
              <w:right w:val="single" w:sz="4" w:space="0" w:color="auto"/>
            </w:tcBorders>
            <w:noWrap/>
            <w:vAlign w:val="bottom"/>
            <w:hideMark/>
          </w:tcPr>
          <w:p w14:paraId="200D1F06" w14:textId="77777777" w:rsidR="00814201" w:rsidRPr="00814201" w:rsidRDefault="00814201" w:rsidP="00814201">
            <w:pPr>
              <w:ind w:firstLine="0"/>
              <w:jc w:val="left"/>
              <w:rPr>
                <w:sz w:val="18"/>
                <w:szCs w:val="18"/>
              </w:rPr>
            </w:pPr>
            <w:r w:rsidRPr="00814201">
              <w:rPr>
                <w:sz w:val="18"/>
                <w:szCs w:val="18"/>
              </w:rPr>
              <w:t>Общая площадь</w:t>
            </w:r>
          </w:p>
        </w:tc>
        <w:tc>
          <w:tcPr>
            <w:tcW w:w="2500" w:type="pct"/>
            <w:tcBorders>
              <w:top w:val="nil"/>
              <w:left w:val="nil"/>
              <w:bottom w:val="single" w:sz="4" w:space="0" w:color="auto"/>
              <w:right w:val="single" w:sz="4" w:space="0" w:color="auto"/>
            </w:tcBorders>
            <w:noWrap/>
            <w:vAlign w:val="bottom"/>
            <w:hideMark/>
          </w:tcPr>
          <w:p w14:paraId="326BFA8E" w14:textId="77777777" w:rsidR="00814201" w:rsidRPr="00814201" w:rsidRDefault="00814201" w:rsidP="002D2D12">
            <w:pPr>
              <w:ind w:firstLine="0"/>
              <w:jc w:val="center"/>
              <w:rPr>
                <w:sz w:val="18"/>
                <w:szCs w:val="18"/>
              </w:rPr>
            </w:pPr>
            <w:r w:rsidRPr="00814201">
              <w:rPr>
                <w:sz w:val="18"/>
                <w:szCs w:val="18"/>
              </w:rPr>
              <w:t>559 128,6</w:t>
            </w:r>
          </w:p>
        </w:tc>
      </w:tr>
    </w:tbl>
    <w:p w14:paraId="5783DF27" w14:textId="77777777" w:rsidR="00814201" w:rsidRPr="00814201" w:rsidRDefault="00814201" w:rsidP="002D2D12">
      <w:pPr>
        <w:spacing w:before="60"/>
        <w:rPr>
          <w:szCs w:val="20"/>
        </w:rPr>
      </w:pPr>
      <w:r w:rsidRPr="00814201">
        <w:rPr>
          <w:szCs w:val="20"/>
        </w:rPr>
        <w:t>Площадки ТОР «Хабаровск» в СЭЗ имеют индивидуальный характер создания, комплексные площадки отсутствуют. Инвестиционные проекты резидентов реализуются на всех площадках, за исключением площадки «Мыс Кошка».</w:t>
      </w:r>
    </w:p>
    <w:p w14:paraId="7914CBC8" w14:textId="77777777" w:rsidR="00814201" w:rsidRPr="00814201" w:rsidRDefault="00814201" w:rsidP="00814201">
      <w:pPr>
        <w:rPr>
          <w:szCs w:val="20"/>
        </w:rPr>
      </w:pPr>
      <w:r w:rsidRPr="00814201">
        <w:rPr>
          <w:szCs w:val="20"/>
        </w:rPr>
        <w:t>Коэффициент, отражающий фактор «Преференциальный режим», определялся на основе балльной оценки влияющего фактора. В качестве методологической основы для расчета коэффициента, учитывающего преференции использования земельных участков, Исполнителем была адаптирована методика Сутягина В. Ю. «Учет влияния охранных зон на стоимость земельного участка».</w:t>
      </w:r>
      <w:r w:rsidRPr="00814201">
        <w:rPr>
          <w:szCs w:val="20"/>
          <w:vertAlign w:val="superscript"/>
        </w:rPr>
        <w:footnoteReference w:id="38"/>
      </w:r>
      <w:r w:rsidRPr="00814201">
        <w:rPr>
          <w:szCs w:val="20"/>
        </w:rPr>
        <w:t xml:space="preserve"> Экономическая обоснованность использования данной методики в целях определения повышающего коэффициента базируется на принципе экономической симметрии (инверсии факторов).</w:t>
      </w:r>
    </w:p>
    <w:p w14:paraId="2DDAB816" w14:textId="77777777" w:rsidR="00814201" w:rsidRPr="00814201" w:rsidRDefault="00814201" w:rsidP="00814201">
      <w:pPr>
        <w:rPr>
          <w:szCs w:val="20"/>
        </w:rPr>
      </w:pPr>
      <w:r w:rsidRPr="00814201">
        <w:rPr>
          <w:szCs w:val="20"/>
        </w:rPr>
        <w:t>Влияние фактора на стоимость земельного участка определено посредством бальной оцифровки факторов. Алгоритм расчета представлен следующей последовательностью действий:</w:t>
      </w:r>
    </w:p>
    <w:p w14:paraId="3AD4E45B" w14:textId="77777777" w:rsidR="00814201" w:rsidRPr="00814201" w:rsidRDefault="00814201" w:rsidP="00814201">
      <w:pPr>
        <w:tabs>
          <w:tab w:val="left" w:pos="993"/>
        </w:tabs>
        <w:rPr>
          <w:szCs w:val="20"/>
        </w:rPr>
      </w:pPr>
      <w:r w:rsidRPr="00814201">
        <w:rPr>
          <w:szCs w:val="20"/>
        </w:rPr>
        <w:t>1)</w:t>
      </w:r>
      <w:r w:rsidRPr="00814201">
        <w:rPr>
          <w:szCs w:val="20"/>
        </w:rPr>
        <w:tab/>
        <w:t>Составление перечня факторов;</w:t>
      </w:r>
    </w:p>
    <w:p w14:paraId="14495206" w14:textId="77777777" w:rsidR="00814201" w:rsidRPr="00814201" w:rsidRDefault="00814201" w:rsidP="00814201">
      <w:pPr>
        <w:tabs>
          <w:tab w:val="left" w:pos="993"/>
        </w:tabs>
        <w:rPr>
          <w:szCs w:val="20"/>
        </w:rPr>
      </w:pPr>
      <w:r w:rsidRPr="00814201">
        <w:rPr>
          <w:szCs w:val="20"/>
        </w:rPr>
        <w:t>2)</w:t>
      </w:r>
      <w:r w:rsidRPr="00814201">
        <w:rPr>
          <w:szCs w:val="20"/>
        </w:rPr>
        <w:tab/>
        <w:t>Определение балльной шкалы оценки величины ценообразующего параметра;</w:t>
      </w:r>
    </w:p>
    <w:p w14:paraId="5BDC7749" w14:textId="77777777" w:rsidR="00814201" w:rsidRPr="00814201" w:rsidRDefault="00814201" w:rsidP="00814201">
      <w:pPr>
        <w:tabs>
          <w:tab w:val="left" w:pos="993"/>
        </w:tabs>
        <w:rPr>
          <w:szCs w:val="20"/>
        </w:rPr>
      </w:pPr>
      <w:r w:rsidRPr="00814201">
        <w:rPr>
          <w:szCs w:val="20"/>
        </w:rPr>
        <w:t>4)</w:t>
      </w:r>
      <w:r w:rsidRPr="00814201">
        <w:rPr>
          <w:szCs w:val="20"/>
        </w:rPr>
        <w:tab/>
        <w:t>Балльная оценка величины каждого фактора и вывод о балльной оценке коэффициента, учитывающего степень влияния (Кс). Расчет величины результирующего признака (Кс) будет осуществляться по формуле:</w:t>
      </w:r>
    </w:p>
    <w:p w14:paraId="33D913D2" w14:textId="77777777" w:rsidR="00814201" w:rsidRPr="00814201" w:rsidRDefault="00814201" w:rsidP="00814201">
      <w:pPr>
        <w:jc w:val="center"/>
        <w:rPr>
          <w:szCs w:val="20"/>
        </w:rPr>
      </w:pPr>
      <w:r w:rsidRPr="00814201">
        <w:rPr>
          <w:noProof/>
          <w:szCs w:val="20"/>
        </w:rPr>
        <w:drawing>
          <wp:inline distT="0" distB="0" distL="0" distR="0" wp14:anchorId="2F4CB354" wp14:editId="2C885FE7">
            <wp:extent cx="2029194" cy="448618"/>
            <wp:effectExtent l="0" t="0" r="0" b="889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082754" cy="460459"/>
                    </a:xfrm>
                    <a:prstGeom prst="rect">
                      <a:avLst/>
                    </a:prstGeom>
                    <a:noFill/>
                  </pic:spPr>
                </pic:pic>
              </a:graphicData>
            </a:graphic>
          </wp:inline>
        </w:drawing>
      </w:r>
    </w:p>
    <w:p w14:paraId="29DA3323" w14:textId="77777777" w:rsidR="00814201" w:rsidRPr="00814201" w:rsidRDefault="00814201" w:rsidP="00814201">
      <w:pPr>
        <w:rPr>
          <w:szCs w:val="20"/>
        </w:rPr>
      </w:pPr>
      <w:r w:rsidRPr="00814201">
        <w:rPr>
          <w:szCs w:val="20"/>
        </w:rPr>
        <w:t>где Bmax, Bmin, Bi – максимальное возможное, минимальное возможное, расчетное количество баллов;</w:t>
      </w:r>
    </w:p>
    <w:p w14:paraId="32E88302" w14:textId="77777777" w:rsidR="00814201" w:rsidRPr="00814201" w:rsidRDefault="00814201" w:rsidP="00814201">
      <w:pPr>
        <w:rPr>
          <w:szCs w:val="20"/>
        </w:rPr>
      </w:pPr>
      <w:r w:rsidRPr="00814201">
        <w:rPr>
          <w:szCs w:val="20"/>
        </w:rPr>
        <w:t>Kmax, Kmin – максимально и минимально возможные значения коэффициента (коэффициент, учитывающий степень влияния). Kmin принят равным 1, Kmax – 1,5.</w:t>
      </w:r>
    </w:p>
    <w:p w14:paraId="1CF6AD89" w14:textId="77777777" w:rsidR="00814201" w:rsidRPr="00814201" w:rsidRDefault="00814201" w:rsidP="00814201">
      <w:pPr>
        <w:rPr>
          <w:szCs w:val="20"/>
        </w:rPr>
      </w:pPr>
      <w:r w:rsidRPr="00814201">
        <w:rPr>
          <w:szCs w:val="20"/>
        </w:rPr>
        <w:t xml:space="preserve">В соответствии с Приказом Минэкономразвития России от 27.05.2024 N 313 "Об утверждении методики расчета арендной платы по договорам аренды государственного и (или) муниципального имущества, расположенного в границах особой экономической зоны, заключаемым с резидентом особой экономической зоны, и методики расчета арендной платы по договорам аренды земельных участков, находящихся в государственной или муниципальной собственности и расположенных в границах особой экономической зоны" максимальный понижающий коэффициент, влияющий на величину арендной платы для резидента, осуществляющего промышленно-производственную деятельность и (или) деятельность по логистике составляет 0,5. </w:t>
      </w:r>
    </w:p>
    <w:p w14:paraId="3E6C1106" w14:textId="11D4BDB2" w:rsidR="00814201" w:rsidRPr="00814201" w:rsidRDefault="00814201" w:rsidP="00814201">
      <w:pPr>
        <w:rPr>
          <w:szCs w:val="20"/>
        </w:rPr>
      </w:pPr>
      <w:r w:rsidRPr="00814201">
        <w:rPr>
          <w:szCs w:val="20"/>
        </w:rPr>
        <w:t xml:space="preserve">При расчете коэффициентов для земельных участков, занимаемых </w:t>
      </w:r>
      <w:r w:rsidR="002D2D12" w:rsidRPr="00814201">
        <w:rPr>
          <w:szCs w:val="20"/>
        </w:rPr>
        <w:t>территориями опережающего развития и портов,</w:t>
      </w:r>
      <w:r w:rsidRPr="00814201">
        <w:rPr>
          <w:szCs w:val="20"/>
        </w:rPr>
        <w:t xml:space="preserve"> верхняя граница ограничивающего коэффициента (Kmax) принята на основе указанного коэффициента.</w:t>
      </w:r>
    </w:p>
    <w:p w14:paraId="52D5EC1E" w14:textId="77777777" w:rsidR="00814201" w:rsidRPr="00814201" w:rsidRDefault="00814201" w:rsidP="00814201">
      <w:pPr>
        <w:rPr>
          <w:szCs w:val="20"/>
        </w:rPr>
      </w:pPr>
      <w:r w:rsidRPr="00814201">
        <w:rPr>
          <w:szCs w:val="20"/>
        </w:rPr>
        <w:t>Баллы назначаются в сопоставлении с типовым земельным участком производственного назначения. Типовой объект рассматривается как отправная точка отсчета.</w:t>
      </w:r>
    </w:p>
    <w:p w14:paraId="73D02C0A" w14:textId="77777777" w:rsidR="00814201" w:rsidRPr="00814201" w:rsidRDefault="00814201" w:rsidP="00814201">
      <w:pPr>
        <w:rPr>
          <w:szCs w:val="20"/>
        </w:rPr>
      </w:pPr>
      <w:r w:rsidRPr="00814201">
        <w:rPr>
          <w:szCs w:val="20"/>
        </w:rPr>
        <w:t>Для расчета коэффициента, учитывающего фактор «Преференциальный режим» был сформирован перечень факторов на основе комплексного анализа правовых, экономических и технических источников информации, регламентирующих деятельность портовой инфраструктуры и преференциальных режимов Хабаровского края.</w:t>
      </w:r>
    </w:p>
    <w:p w14:paraId="1436601D" w14:textId="77777777" w:rsidR="00814201" w:rsidRPr="00814201" w:rsidRDefault="00814201" w:rsidP="00814201">
      <w:pPr>
        <w:tabs>
          <w:tab w:val="left" w:pos="1134"/>
        </w:tabs>
        <w:rPr>
          <w:szCs w:val="20"/>
        </w:rPr>
      </w:pPr>
      <w:r w:rsidRPr="00814201">
        <w:rPr>
          <w:szCs w:val="20"/>
        </w:rPr>
        <w:t>В ходе исследования были изучены следующие источники:</w:t>
      </w:r>
    </w:p>
    <w:p w14:paraId="05120258" w14:textId="77777777" w:rsidR="00814201" w:rsidRPr="00814201" w:rsidRDefault="00814201" w:rsidP="008E394E">
      <w:pPr>
        <w:numPr>
          <w:ilvl w:val="0"/>
          <w:numId w:val="53"/>
        </w:numPr>
        <w:tabs>
          <w:tab w:val="left" w:pos="1134"/>
        </w:tabs>
        <w:spacing w:before="60"/>
        <w:ind w:left="0" w:firstLine="709"/>
        <w:jc w:val="left"/>
        <w:rPr>
          <w:szCs w:val="20"/>
        </w:rPr>
      </w:pPr>
      <w:r w:rsidRPr="00814201">
        <w:rPr>
          <w:i/>
          <w:iCs/>
          <w:szCs w:val="20"/>
        </w:rPr>
        <w:t>Законодательная база статуса территорий:</w:t>
      </w:r>
      <w:r w:rsidRPr="00814201">
        <w:rPr>
          <w:szCs w:val="20"/>
        </w:rPr>
        <w:t xml:space="preserve"> Федеральный закон № 473-ФЗ от 29.12.2014 «О ТОР в РФ» и </w:t>
      </w:r>
      <w:r w:rsidRPr="00814201">
        <w:rPr>
          <w:bCs/>
          <w:szCs w:val="20"/>
        </w:rPr>
        <w:t>Постановление Правительства РФ от 28.06.2023 № 1045</w:t>
      </w:r>
      <w:r w:rsidRPr="00814201">
        <w:rPr>
          <w:szCs w:val="20"/>
        </w:rPr>
        <w:t xml:space="preserve"> «Об объединении территорий опережающего развития, созданных на территории Хабаровского края, и признании утратившими силу некоторых актов и отдельных положений некоторых актов Правительства Российской Федерации».</w:t>
      </w:r>
    </w:p>
    <w:p w14:paraId="1EF09A3A" w14:textId="4B4D69A7" w:rsidR="00814201" w:rsidRPr="00814201" w:rsidRDefault="00814201" w:rsidP="00BC40F1">
      <w:pPr>
        <w:numPr>
          <w:ilvl w:val="0"/>
          <w:numId w:val="53"/>
        </w:numPr>
        <w:tabs>
          <w:tab w:val="clear" w:pos="720"/>
          <w:tab w:val="num" w:pos="426"/>
          <w:tab w:val="left" w:pos="1134"/>
        </w:tabs>
        <w:spacing w:before="60"/>
        <w:ind w:left="0" w:firstLine="709"/>
        <w:rPr>
          <w:szCs w:val="20"/>
        </w:rPr>
      </w:pPr>
      <w:r w:rsidRPr="00814201">
        <w:rPr>
          <w:i/>
          <w:iCs/>
          <w:szCs w:val="20"/>
        </w:rPr>
        <w:lastRenderedPageBreak/>
        <w:t>Технические параметры и навигационный потенциал:</w:t>
      </w:r>
      <w:r w:rsidRPr="00814201">
        <w:rPr>
          <w:szCs w:val="20"/>
        </w:rPr>
        <w:t xml:space="preserve"> </w:t>
      </w:r>
      <w:r w:rsidR="00BC40F1" w:rsidRPr="00BC40F1">
        <w:rPr>
          <w:szCs w:val="20"/>
        </w:rPr>
        <w:t>Приказы Минтранса России фиксируют гидрографию портов. В отношении каждого порта действует отдельный Приказ Минтранса, реквизиты Приказов указаны в таблице</w:t>
      </w:r>
      <w:r w:rsidR="00BC40F1">
        <w:rPr>
          <w:szCs w:val="20"/>
        </w:rPr>
        <w:t xml:space="preserve"> 163</w:t>
      </w:r>
      <w:r w:rsidRPr="00814201">
        <w:rPr>
          <w:szCs w:val="20"/>
        </w:rPr>
        <w:t>.</w:t>
      </w:r>
    </w:p>
    <w:p w14:paraId="0F5955A6" w14:textId="77777777" w:rsidR="00814201" w:rsidRPr="00814201" w:rsidRDefault="00814201" w:rsidP="008E394E">
      <w:pPr>
        <w:numPr>
          <w:ilvl w:val="0"/>
          <w:numId w:val="53"/>
        </w:numPr>
        <w:tabs>
          <w:tab w:val="left" w:pos="1134"/>
        </w:tabs>
        <w:spacing w:before="60"/>
        <w:ind w:left="0" w:firstLine="709"/>
        <w:rPr>
          <w:szCs w:val="20"/>
        </w:rPr>
      </w:pPr>
      <w:r w:rsidRPr="00814201">
        <w:rPr>
          <w:i/>
          <w:iCs/>
          <w:szCs w:val="20"/>
        </w:rPr>
        <w:t>Официальные реестры и экономические показатели:</w:t>
      </w:r>
      <w:r w:rsidRPr="00814201">
        <w:rPr>
          <w:szCs w:val="20"/>
        </w:rPr>
        <w:t xml:space="preserve"> Реестр морских портов РФ Росморречфлота</w:t>
      </w:r>
      <w:r w:rsidRPr="00814201">
        <w:rPr>
          <w:szCs w:val="20"/>
          <w:vertAlign w:val="superscript"/>
        </w:rPr>
        <w:footnoteReference w:id="39"/>
      </w:r>
      <w:r w:rsidRPr="00814201">
        <w:rPr>
          <w:szCs w:val="20"/>
        </w:rPr>
        <w:t>, официальный сайт ФГБУ «Администрация морских портов Охотского моря и Татарского пролива»</w:t>
      </w:r>
      <w:r w:rsidRPr="00814201">
        <w:rPr>
          <w:szCs w:val="20"/>
          <w:vertAlign w:val="superscript"/>
        </w:rPr>
        <w:footnoteReference w:id="40"/>
      </w:r>
      <w:r w:rsidRPr="00814201">
        <w:rPr>
          <w:szCs w:val="20"/>
        </w:rPr>
        <w:t>, инвестиционные паспорта площадок АО «Корпорация развития Дальнего Востока и Арктики»</w:t>
      </w:r>
      <w:r w:rsidRPr="00814201">
        <w:rPr>
          <w:szCs w:val="20"/>
          <w:vertAlign w:val="superscript"/>
        </w:rPr>
        <w:footnoteReference w:id="41"/>
      </w:r>
      <w:r w:rsidRPr="00814201">
        <w:rPr>
          <w:szCs w:val="20"/>
        </w:rPr>
        <w:t>.</w:t>
      </w:r>
    </w:p>
    <w:p w14:paraId="71378C15" w14:textId="77777777" w:rsidR="00814201" w:rsidRPr="00814201" w:rsidRDefault="00814201" w:rsidP="00814201">
      <w:pPr>
        <w:rPr>
          <w:szCs w:val="20"/>
        </w:rPr>
      </w:pPr>
      <w:r w:rsidRPr="00814201">
        <w:rPr>
          <w:szCs w:val="20"/>
        </w:rPr>
        <w:t xml:space="preserve">Анализ верифицированных государственных источников доказывает, что физические параметры и правовой статус неотделимы от самих земельных участков. </w:t>
      </w:r>
    </w:p>
    <w:p w14:paraId="7B05E61B" w14:textId="77777777" w:rsidR="00814201" w:rsidRPr="00814201" w:rsidRDefault="00814201" w:rsidP="00814201">
      <w:pPr>
        <w:rPr>
          <w:szCs w:val="20"/>
        </w:rPr>
      </w:pPr>
      <w:r w:rsidRPr="00814201">
        <w:rPr>
          <w:szCs w:val="20"/>
        </w:rPr>
        <w:t>Сформированный перечень факторов представлен в таблице ниже.</w:t>
      </w:r>
    </w:p>
    <w:p w14:paraId="2C5989FA" w14:textId="5F7F226C" w:rsidR="00814201" w:rsidRPr="00814201" w:rsidRDefault="00814201" w:rsidP="00814201">
      <w:pPr>
        <w:spacing w:before="120"/>
        <w:ind w:firstLine="0"/>
        <w:rPr>
          <w:bCs/>
          <w:szCs w:val="20"/>
        </w:rPr>
      </w:pPr>
      <w:bookmarkStart w:id="615" w:name="_Toc235089136"/>
      <w:r w:rsidRPr="00814201">
        <w:rPr>
          <w:bCs/>
          <w:szCs w:val="20"/>
        </w:rPr>
        <w:t xml:space="preserve">Таблица </w:t>
      </w:r>
      <w:r w:rsidRPr="00814201">
        <w:rPr>
          <w:bCs/>
          <w:szCs w:val="20"/>
        </w:rPr>
        <w:fldChar w:fldCharType="begin"/>
      </w:r>
      <w:r w:rsidRPr="00814201">
        <w:rPr>
          <w:bCs/>
          <w:szCs w:val="20"/>
        </w:rPr>
        <w:instrText xml:space="preserve"> SEQ Таблица \* ARABIC </w:instrText>
      </w:r>
      <w:r w:rsidRPr="00814201">
        <w:rPr>
          <w:bCs/>
          <w:szCs w:val="20"/>
        </w:rPr>
        <w:fldChar w:fldCharType="separate"/>
      </w:r>
      <w:r w:rsidR="004B09DA">
        <w:rPr>
          <w:bCs/>
          <w:noProof/>
          <w:szCs w:val="20"/>
        </w:rPr>
        <w:t>157</w:t>
      </w:r>
      <w:r w:rsidRPr="00814201">
        <w:rPr>
          <w:bCs/>
          <w:szCs w:val="20"/>
        </w:rPr>
        <w:fldChar w:fldCharType="end"/>
      </w:r>
      <w:r w:rsidRPr="00814201">
        <w:rPr>
          <w:bCs/>
          <w:szCs w:val="20"/>
        </w:rPr>
        <w:t xml:space="preserve"> – Факторы влияния на стоимость </w:t>
      </w:r>
      <w:r w:rsidRPr="00814201">
        <w:rPr>
          <w:szCs w:val="20"/>
        </w:rPr>
        <w:t>земельных участков в границах портов и ТОР в Хабаровском крае</w:t>
      </w:r>
      <w:bookmarkEnd w:id="615"/>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842"/>
        <w:gridCol w:w="4536"/>
        <w:gridCol w:w="2268"/>
      </w:tblGrid>
      <w:tr w:rsidR="00814201" w:rsidRPr="00814201" w14:paraId="2F0B1F8C" w14:textId="77777777" w:rsidTr="00F97069">
        <w:trPr>
          <w:tblHeader/>
        </w:trPr>
        <w:tc>
          <w:tcPr>
            <w:tcW w:w="1555" w:type="dxa"/>
            <w:vAlign w:val="center"/>
            <w:hideMark/>
          </w:tcPr>
          <w:p w14:paraId="020F1284" w14:textId="77777777" w:rsidR="00814201" w:rsidRPr="00814201" w:rsidRDefault="00814201" w:rsidP="00F97069">
            <w:pPr>
              <w:ind w:firstLine="0"/>
              <w:jc w:val="center"/>
              <w:rPr>
                <w:bCs/>
                <w:sz w:val="16"/>
                <w:szCs w:val="16"/>
              </w:rPr>
            </w:pPr>
            <w:r w:rsidRPr="00814201">
              <w:rPr>
                <w:bCs/>
                <w:sz w:val="16"/>
                <w:szCs w:val="16"/>
              </w:rPr>
              <w:t>Группа факторов</w:t>
            </w:r>
          </w:p>
        </w:tc>
        <w:tc>
          <w:tcPr>
            <w:tcW w:w="1842" w:type="dxa"/>
            <w:vAlign w:val="center"/>
            <w:hideMark/>
          </w:tcPr>
          <w:p w14:paraId="17460B80" w14:textId="77777777" w:rsidR="00814201" w:rsidRPr="00814201" w:rsidRDefault="00814201" w:rsidP="00F97069">
            <w:pPr>
              <w:ind w:firstLine="0"/>
              <w:jc w:val="center"/>
              <w:rPr>
                <w:bCs/>
                <w:sz w:val="16"/>
                <w:szCs w:val="16"/>
              </w:rPr>
            </w:pPr>
            <w:r w:rsidRPr="00814201">
              <w:rPr>
                <w:bCs/>
                <w:sz w:val="16"/>
                <w:szCs w:val="16"/>
              </w:rPr>
              <w:t>Фактор влияния</w:t>
            </w:r>
          </w:p>
        </w:tc>
        <w:tc>
          <w:tcPr>
            <w:tcW w:w="4536" w:type="dxa"/>
            <w:shd w:val="clear" w:color="000000" w:fill="FFFFFF"/>
            <w:vAlign w:val="center"/>
            <w:hideMark/>
          </w:tcPr>
          <w:p w14:paraId="7533F428" w14:textId="77777777" w:rsidR="00814201" w:rsidRPr="00814201" w:rsidRDefault="00814201" w:rsidP="00F97069">
            <w:pPr>
              <w:ind w:firstLine="0"/>
              <w:jc w:val="center"/>
              <w:rPr>
                <w:bCs/>
                <w:sz w:val="16"/>
                <w:szCs w:val="16"/>
              </w:rPr>
            </w:pPr>
            <w:r w:rsidRPr="00814201">
              <w:rPr>
                <w:bCs/>
                <w:sz w:val="16"/>
                <w:szCs w:val="16"/>
              </w:rPr>
              <w:t xml:space="preserve">Описание фактора </w:t>
            </w:r>
          </w:p>
        </w:tc>
        <w:tc>
          <w:tcPr>
            <w:tcW w:w="2268" w:type="dxa"/>
            <w:vAlign w:val="center"/>
            <w:hideMark/>
          </w:tcPr>
          <w:p w14:paraId="652A9E63" w14:textId="77777777" w:rsidR="00814201" w:rsidRPr="00814201" w:rsidRDefault="00814201" w:rsidP="00F97069">
            <w:pPr>
              <w:ind w:firstLine="0"/>
              <w:jc w:val="center"/>
              <w:rPr>
                <w:bCs/>
                <w:sz w:val="16"/>
                <w:szCs w:val="16"/>
              </w:rPr>
            </w:pPr>
            <w:r w:rsidRPr="00814201">
              <w:rPr>
                <w:bCs/>
                <w:sz w:val="16"/>
                <w:szCs w:val="16"/>
              </w:rPr>
              <w:t>Документ-основание</w:t>
            </w:r>
          </w:p>
        </w:tc>
      </w:tr>
      <w:tr w:rsidR="00814201" w:rsidRPr="00814201" w14:paraId="7294668D" w14:textId="77777777" w:rsidTr="00F97069">
        <w:tc>
          <w:tcPr>
            <w:tcW w:w="1555" w:type="dxa"/>
            <w:vMerge w:val="restart"/>
            <w:vAlign w:val="center"/>
            <w:hideMark/>
          </w:tcPr>
          <w:p w14:paraId="58C600B2" w14:textId="77777777" w:rsidR="00814201" w:rsidRPr="00814201" w:rsidRDefault="00814201" w:rsidP="00F97069">
            <w:pPr>
              <w:ind w:firstLine="0"/>
              <w:rPr>
                <w:bCs/>
                <w:sz w:val="16"/>
                <w:szCs w:val="16"/>
              </w:rPr>
            </w:pPr>
            <w:r w:rsidRPr="00814201">
              <w:rPr>
                <w:bCs/>
                <w:sz w:val="16"/>
                <w:szCs w:val="16"/>
              </w:rPr>
              <w:t>Гидрография (только для портов)</w:t>
            </w:r>
          </w:p>
        </w:tc>
        <w:tc>
          <w:tcPr>
            <w:tcW w:w="1842" w:type="dxa"/>
            <w:vAlign w:val="center"/>
            <w:hideMark/>
          </w:tcPr>
          <w:p w14:paraId="3F158767" w14:textId="77777777" w:rsidR="00814201" w:rsidRPr="00814201" w:rsidRDefault="00814201" w:rsidP="00F97069">
            <w:pPr>
              <w:ind w:firstLine="0"/>
              <w:jc w:val="left"/>
              <w:rPr>
                <w:bCs/>
                <w:sz w:val="16"/>
                <w:szCs w:val="16"/>
              </w:rPr>
            </w:pPr>
            <w:r w:rsidRPr="00814201">
              <w:rPr>
                <w:bCs/>
                <w:sz w:val="16"/>
                <w:szCs w:val="16"/>
              </w:rPr>
              <w:t>Глубина у причала</w:t>
            </w:r>
          </w:p>
        </w:tc>
        <w:tc>
          <w:tcPr>
            <w:tcW w:w="4536" w:type="dxa"/>
            <w:shd w:val="clear" w:color="000000" w:fill="FFFFFF"/>
            <w:vAlign w:val="center"/>
            <w:hideMark/>
          </w:tcPr>
          <w:p w14:paraId="37F852FC" w14:textId="77777777" w:rsidR="00814201" w:rsidRPr="00814201" w:rsidRDefault="00814201" w:rsidP="00F97069">
            <w:pPr>
              <w:ind w:firstLine="0"/>
              <w:rPr>
                <w:bCs/>
                <w:sz w:val="16"/>
                <w:szCs w:val="16"/>
              </w:rPr>
            </w:pPr>
            <w:r w:rsidRPr="00814201">
              <w:rPr>
                <w:bCs/>
                <w:sz w:val="16"/>
                <w:szCs w:val="16"/>
              </w:rPr>
              <w:t>Технико-экономический индикатор специализации. Глубина определяет максимальный дедвейт и класс принимаемых судов. Данный фактор напрямую формирует потенциал грузооборота и доходность терминала, являясь ключевым мультипликатором кадастровой стоимости для специализированных земель водного транспорта</w:t>
            </w:r>
          </w:p>
        </w:tc>
        <w:tc>
          <w:tcPr>
            <w:tcW w:w="2268" w:type="dxa"/>
            <w:vAlign w:val="center"/>
            <w:hideMark/>
          </w:tcPr>
          <w:p w14:paraId="4C945BD9" w14:textId="77777777" w:rsidR="00814201" w:rsidRPr="00814201" w:rsidRDefault="00814201" w:rsidP="00F97069">
            <w:pPr>
              <w:ind w:firstLine="0"/>
              <w:jc w:val="left"/>
              <w:rPr>
                <w:bCs/>
                <w:sz w:val="16"/>
                <w:szCs w:val="16"/>
              </w:rPr>
            </w:pPr>
            <w:r w:rsidRPr="00814201">
              <w:rPr>
                <w:bCs/>
                <w:sz w:val="16"/>
                <w:szCs w:val="16"/>
              </w:rPr>
              <w:t>https://ampvanino.ru/</w:t>
            </w:r>
          </w:p>
        </w:tc>
      </w:tr>
      <w:tr w:rsidR="00814201" w:rsidRPr="00814201" w14:paraId="4D914954" w14:textId="77777777" w:rsidTr="00F97069">
        <w:tc>
          <w:tcPr>
            <w:tcW w:w="1555" w:type="dxa"/>
            <w:vMerge/>
            <w:vAlign w:val="center"/>
            <w:hideMark/>
          </w:tcPr>
          <w:p w14:paraId="422F1D71" w14:textId="77777777" w:rsidR="00814201" w:rsidRPr="00814201" w:rsidRDefault="00814201" w:rsidP="00F97069">
            <w:pPr>
              <w:ind w:firstLine="0"/>
              <w:rPr>
                <w:bCs/>
                <w:sz w:val="16"/>
                <w:szCs w:val="16"/>
              </w:rPr>
            </w:pPr>
          </w:p>
        </w:tc>
        <w:tc>
          <w:tcPr>
            <w:tcW w:w="1842" w:type="dxa"/>
            <w:vAlign w:val="center"/>
            <w:hideMark/>
          </w:tcPr>
          <w:p w14:paraId="24895962" w14:textId="77777777" w:rsidR="00814201" w:rsidRPr="00814201" w:rsidRDefault="00814201" w:rsidP="00F97069">
            <w:pPr>
              <w:ind w:firstLine="0"/>
              <w:jc w:val="left"/>
              <w:rPr>
                <w:bCs/>
                <w:sz w:val="16"/>
                <w:szCs w:val="16"/>
              </w:rPr>
            </w:pPr>
            <w:r w:rsidRPr="00814201">
              <w:rPr>
                <w:bCs/>
                <w:sz w:val="16"/>
                <w:szCs w:val="16"/>
              </w:rPr>
              <w:t>Длина береговой линии</w:t>
            </w:r>
          </w:p>
        </w:tc>
        <w:tc>
          <w:tcPr>
            <w:tcW w:w="4536" w:type="dxa"/>
            <w:shd w:val="clear" w:color="000000" w:fill="FFFFFF"/>
            <w:vAlign w:val="center"/>
            <w:hideMark/>
          </w:tcPr>
          <w:p w14:paraId="4436DC91" w14:textId="77777777" w:rsidR="00814201" w:rsidRPr="00814201" w:rsidRDefault="00814201" w:rsidP="00F97069">
            <w:pPr>
              <w:ind w:firstLine="0"/>
              <w:rPr>
                <w:bCs/>
                <w:sz w:val="16"/>
                <w:szCs w:val="16"/>
              </w:rPr>
            </w:pPr>
            <w:r w:rsidRPr="00814201">
              <w:rPr>
                <w:bCs/>
                <w:sz w:val="16"/>
                <w:szCs w:val="16"/>
              </w:rPr>
              <w:t>Показатель масштаба операционной мощности. Определяет фронт причальных сооружений и количество одновременно обрабатываемых судов. Вклад в ценность заключается в обеспечении пропускной способности порта и возможности расширения складских и перевалочных мощностей</w:t>
            </w:r>
          </w:p>
        </w:tc>
        <w:tc>
          <w:tcPr>
            <w:tcW w:w="2268" w:type="dxa"/>
            <w:vAlign w:val="center"/>
            <w:hideMark/>
          </w:tcPr>
          <w:p w14:paraId="07B889F6" w14:textId="77777777" w:rsidR="00814201" w:rsidRPr="00814201" w:rsidRDefault="00814201" w:rsidP="00F97069">
            <w:pPr>
              <w:ind w:firstLine="0"/>
              <w:jc w:val="left"/>
              <w:rPr>
                <w:bCs/>
                <w:sz w:val="16"/>
                <w:szCs w:val="16"/>
              </w:rPr>
            </w:pPr>
            <w:r w:rsidRPr="00814201">
              <w:rPr>
                <w:bCs/>
                <w:sz w:val="16"/>
                <w:szCs w:val="16"/>
              </w:rPr>
              <w:t>https://ampvanino.ru/</w:t>
            </w:r>
          </w:p>
        </w:tc>
      </w:tr>
      <w:tr w:rsidR="00814201" w:rsidRPr="00814201" w14:paraId="5E0D6899" w14:textId="77777777" w:rsidTr="00F97069">
        <w:tc>
          <w:tcPr>
            <w:tcW w:w="1555" w:type="dxa"/>
            <w:vMerge/>
            <w:vAlign w:val="center"/>
            <w:hideMark/>
          </w:tcPr>
          <w:p w14:paraId="59B706BD" w14:textId="77777777" w:rsidR="00814201" w:rsidRPr="00814201" w:rsidRDefault="00814201" w:rsidP="00F97069">
            <w:pPr>
              <w:ind w:firstLine="0"/>
              <w:rPr>
                <w:bCs/>
                <w:sz w:val="16"/>
                <w:szCs w:val="16"/>
              </w:rPr>
            </w:pPr>
          </w:p>
        </w:tc>
        <w:tc>
          <w:tcPr>
            <w:tcW w:w="1842" w:type="dxa"/>
            <w:vAlign w:val="center"/>
            <w:hideMark/>
          </w:tcPr>
          <w:p w14:paraId="5D8A57BA" w14:textId="77777777" w:rsidR="00814201" w:rsidRPr="00814201" w:rsidRDefault="00814201" w:rsidP="00F97069">
            <w:pPr>
              <w:ind w:firstLine="0"/>
              <w:jc w:val="left"/>
              <w:rPr>
                <w:bCs/>
                <w:sz w:val="16"/>
                <w:szCs w:val="16"/>
              </w:rPr>
            </w:pPr>
            <w:r w:rsidRPr="00814201">
              <w:rPr>
                <w:bCs/>
                <w:sz w:val="16"/>
                <w:szCs w:val="16"/>
              </w:rPr>
              <w:t>Период навигации</w:t>
            </w:r>
          </w:p>
        </w:tc>
        <w:tc>
          <w:tcPr>
            <w:tcW w:w="4536" w:type="dxa"/>
            <w:shd w:val="clear" w:color="000000" w:fill="FFFFFF"/>
            <w:vAlign w:val="center"/>
            <w:hideMark/>
          </w:tcPr>
          <w:p w14:paraId="1F5456F6" w14:textId="77777777" w:rsidR="00814201" w:rsidRPr="00814201" w:rsidRDefault="00814201" w:rsidP="00F97069">
            <w:pPr>
              <w:ind w:firstLine="0"/>
              <w:rPr>
                <w:bCs/>
                <w:sz w:val="16"/>
                <w:szCs w:val="16"/>
              </w:rPr>
            </w:pPr>
            <w:r w:rsidRPr="00814201">
              <w:rPr>
                <w:bCs/>
                <w:sz w:val="16"/>
                <w:szCs w:val="16"/>
              </w:rPr>
              <w:t>Фактор временной эффективности и оборачиваемости капитала. Продолжительность навигационного периода определяет годовой объем выручки и показатель NPV (чистый дисконтированный доход). Наличие круглогодичной навигации устраняет сезонные простои, снижает риски инвестора и повышает ликвидность актива по сравнению с сезонными портами</w:t>
            </w:r>
          </w:p>
        </w:tc>
        <w:tc>
          <w:tcPr>
            <w:tcW w:w="2268" w:type="dxa"/>
            <w:vAlign w:val="center"/>
            <w:hideMark/>
          </w:tcPr>
          <w:p w14:paraId="0198CD6C" w14:textId="77777777" w:rsidR="00814201" w:rsidRPr="00814201" w:rsidRDefault="00814201" w:rsidP="00F97069">
            <w:pPr>
              <w:ind w:firstLine="0"/>
              <w:jc w:val="left"/>
              <w:rPr>
                <w:bCs/>
                <w:sz w:val="16"/>
                <w:szCs w:val="16"/>
              </w:rPr>
            </w:pPr>
            <w:r w:rsidRPr="00814201">
              <w:rPr>
                <w:bCs/>
                <w:sz w:val="16"/>
                <w:szCs w:val="16"/>
              </w:rPr>
              <w:t>https://ampvanino.ru/</w:t>
            </w:r>
          </w:p>
        </w:tc>
      </w:tr>
      <w:tr w:rsidR="00814201" w:rsidRPr="00814201" w14:paraId="6818676D" w14:textId="77777777" w:rsidTr="00F97069">
        <w:tc>
          <w:tcPr>
            <w:tcW w:w="1555" w:type="dxa"/>
            <w:vMerge w:val="restart"/>
            <w:vAlign w:val="center"/>
            <w:hideMark/>
          </w:tcPr>
          <w:p w14:paraId="4372908C" w14:textId="77777777" w:rsidR="00814201" w:rsidRPr="00814201" w:rsidRDefault="00814201" w:rsidP="00F97069">
            <w:pPr>
              <w:ind w:firstLine="0"/>
              <w:rPr>
                <w:bCs/>
                <w:sz w:val="16"/>
                <w:szCs w:val="16"/>
              </w:rPr>
            </w:pPr>
            <w:r w:rsidRPr="00814201">
              <w:rPr>
                <w:bCs/>
                <w:sz w:val="16"/>
                <w:szCs w:val="16"/>
              </w:rPr>
              <w:t>Транспортное сообщение</w:t>
            </w:r>
          </w:p>
        </w:tc>
        <w:tc>
          <w:tcPr>
            <w:tcW w:w="1842" w:type="dxa"/>
            <w:vAlign w:val="center"/>
            <w:hideMark/>
          </w:tcPr>
          <w:p w14:paraId="1D201D6F" w14:textId="77777777" w:rsidR="00814201" w:rsidRPr="00814201" w:rsidRDefault="00814201" w:rsidP="00F97069">
            <w:pPr>
              <w:ind w:firstLine="0"/>
              <w:jc w:val="left"/>
              <w:rPr>
                <w:bCs/>
                <w:sz w:val="16"/>
                <w:szCs w:val="16"/>
              </w:rPr>
            </w:pPr>
            <w:r w:rsidRPr="00814201">
              <w:rPr>
                <w:bCs/>
                <w:sz w:val="16"/>
                <w:szCs w:val="16"/>
              </w:rPr>
              <w:t>Доступ к инфраструктуре РЖД</w:t>
            </w:r>
          </w:p>
        </w:tc>
        <w:tc>
          <w:tcPr>
            <w:tcW w:w="4536" w:type="dxa"/>
            <w:shd w:val="clear" w:color="000000" w:fill="FFFFFF"/>
            <w:vAlign w:val="center"/>
            <w:hideMark/>
          </w:tcPr>
          <w:p w14:paraId="7415E53E" w14:textId="77777777" w:rsidR="00814201" w:rsidRPr="00814201" w:rsidRDefault="00814201" w:rsidP="00F97069">
            <w:pPr>
              <w:ind w:firstLine="0"/>
              <w:rPr>
                <w:bCs/>
                <w:sz w:val="16"/>
                <w:szCs w:val="16"/>
              </w:rPr>
            </w:pPr>
            <w:r w:rsidRPr="00814201">
              <w:rPr>
                <w:bCs/>
                <w:sz w:val="16"/>
                <w:szCs w:val="16"/>
              </w:rPr>
              <w:t>Экономический мультипликатор логистической мощности. Наличие примыкания к путям общего пользования (БАМ/Транссиб) радикально снижает себестоимость перевозки массовых грузов. Вклад в ценность заключается в обеспечении связи с сырьевыми базами и экспортными рынками. Для ГКО наличие ж/д путей является одним из наиболее значимых повышающих коэффициентов стоимости промышленных земель</w:t>
            </w:r>
          </w:p>
        </w:tc>
        <w:tc>
          <w:tcPr>
            <w:tcW w:w="2268" w:type="dxa"/>
            <w:vAlign w:val="center"/>
            <w:hideMark/>
          </w:tcPr>
          <w:p w14:paraId="07086507" w14:textId="77777777" w:rsidR="00814201" w:rsidRPr="00814201" w:rsidRDefault="00814201" w:rsidP="00F97069">
            <w:pPr>
              <w:ind w:firstLine="0"/>
              <w:jc w:val="left"/>
              <w:rPr>
                <w:bCs/>
                <w:sz w:val="16"/>
                <w:szCs w:val="16"/>
              </w:rPr>
            </w:pPr>
            <w:r w:rsidRPr="00814201">
              <w:rPr>
                <w:bCs/>
                <w:sz w:val="16"/>
                <w:szCs w:val="16"/>
              </w:rPr>
              <w:t>Паспорта площадок ТОР https://erdc.ru/</w:t>
            </w:r>
          </w:p>
        </w:tc>
      </w:tr>
      <w:tr w:rsidR="00814201" w:rsidRPr="00814201" w14:paraId="5B430DF6" w14:textId="77777777" w:rsidTr="00F97069">
        <w:tc>
          <w:tcPr>
            <w:tcW w:w="1555" w:type="dxa"/>
            <w:vMerge/>
            <w:vAlign w:val="center"/>
            <w:hideMark/>
          </w:tcPr>
          <w:p w14:paraId="0B44AF0C" w14:textId="77777777" w:rsidR="00814201" w:rsidRPr="00814201" w:rsidRDefault="00814201" w:rsidP="00F97069">
            <w:pPr>
              <w:ind w:firstLine="0"/>
              <w:rPr>
                <w:bCs/>
                <w:sz w:val="16"/>
                <w:szCs w:val="16"/>
              </w:rPr>
            </w:pPr>
          </w:p>
        </w:tc>
        <w:tc>
          <w:tcPr>
            <w:tcW w:w="1842" w:type="dxa"/>
            <w:vAlign w:val="center"/>
            <w:hideMark/>
          </w:tcPr>
          <w:p w14:paraId="64FC08CB" w14:textId="77777777" w:rsidR="00814201" w:rsidRPr="00814201" w:rsidRDefault="00814201" w:rsidP="00F97069">
            <w:pPr>
              <w:ind w:firstLine="0"/>
              <w:jc w:val="left"/>
              <w:rPr>
                <w:bCs/>
                <w:sz w:val="16"/>
                <w:szCs w:val="16"/>
              </w:rPr>
            </w:pPr>
            <w:r w:rsidRPr="00814201">
              <w:rPr>
                <w:bCs/>
                <w:sz w:val="16"/>
                <w:szCs w:val="16"/>
              </w:rPr>
              <w:t>Дорожная сеть</w:t>
            </w:r>
          </w:p>
        </w:tc>
        <w:tc>
          <w:tcPr>
            <w:tcW w:w="4536" w:type="dxa"/>
            <w:shd w:val="clear" w:color="000000" w:fill="FFFFFF"/>
            <w:vAlign w:val="center"/>
            <w:hideMark/>
          </w:tcPr>
          <w:p w14:paraId="33EA3EBF" w14:textId="77777777" w:rsidR="00814201" w:rsidRPr="00814201" w:rsidRDefault="00814201" w:rsidP="00F97069">
            <w:pPr>
              <w:ind w:firstLine="0"/>
              <w:rPr>
                <w:bCs/>
                <w:sz w:val="16"/>
                <w:szCs w:val="16"/>
              </w:rPr>
            </w:pPr>
            <w:r w:rsidRPr="00814201">
              <w:rPr>
                <w:bCs/>
                <w:sz w:val="16"/>
                <w:szCs w:val="16"/>
              </w:rPr>
              <w:t>Индикатор транспортной доступности и ликвидности. Качество и категория прилегающих автодорог определяют пропускную способность грузового транспорта и доступность объекта для трудовых ресурсов. Развитая сеть минимизирует транспортные издержки заключительного этапа доставки груза от крупного транспортного узла, что напрямую капитализируется в стоимость земли как площадки для дистрибуции и ритейла</w:t>
            </w:r>
          </w:p>
        </w:tc>
        <w:tc>
          <w:tcPr>
            <w:tcW w:w="2268" w:type="dxa"/>
            <w:vAlign w:val="center"/>
            <w:hideMark/>
          </w:tcPr>
          <w:p w14:paraId="3C75E78D" w14:textId="5B5F8C26" w:rsidR="00814201" w:rsidRPr="00814201" w:rsidRDefault="00814201" w:rsidP="00F97069">
            <w:pPr>
              <w:ind w:firstLine="0"/>
              <w:jc w:val="left"/>
              <w:rPr>
                <w:bCs/>
                <w:sz w:val="16"/>
                <w:szCs w:val="16"/>
              </w:rPr>
            </w:pPr>
            <w:r w:rsidRPr="00814201">
              <w:rPr>
                <w:bCs/>
                <w:sz w:val="16"/>
                <w:szCs w:val="16"/>
              </w:rPr>
              <w:t xml:space="preserve">Постановление Правительства Хабаровского края от 05.05.2012 </w:t>
            </w:r>
            <w:r w:rsidR="00F97069">
              <w:rPr>
                <w:bCs/>
                <w:sz w:val="16"/>
                <w:szCs w:val="16"/>
              </w:rPr>
              <w:t>№</w:t>
            </w:r>
            <w:r w:rsidRPr="00814201">
              <w:rPr>
                <w:bCs/>
                <w:sz w:val="16"/>
                <w:szCs w:val="16"/>
              </w:rPr>
              <w:t xml:space="preserve"> 146-пр (ред. от 07.07.2025) "Об утверждении государственной программы Хабаровского края "Развитие транспортной системы Хабаровского края"</w:t>
            </w:r>
          </w:p>
          <w:p w14:paraId="1240CE9D" w14:textId="77777777" w:rsidR="00814201" w:rsidRPr="00814201" w:rsidRDefault="00814201" w:rsidP="00F97069">
            <w:pPr>
              <w:ind w:firstLine="0"/>
              <w:jc w:val="left"/>
              <w:rPr>
                <w:bCs/>
                <w:sz w:val="16"/>
                <w:szCs w:val="16"/>
              </w:rPr>
            </w:pPr>
            <w:r w:rsidRPr="00814201">
              <w:rPr>
                <w:bCs/>
                <w:sz w:val="16"/>
                <w:szCs w:val="16"/>
              </w:rPr>
              <w:t>Схема территориального планирования Хабаровского края https://minstr.khabkrai.ru/Deyatelnost/Shema-territorialnogo-planirovaniya-Habarovskogo-kraya</w:t>
            </w:r>
          </w:p>
        </w:tc>
      </w:tr>
      <w:tr w:rsidR="00814201" w:rsidRPr="00814201" w14:paraId="4CF3FDD7" w14:textId="77777777" w:rsidTr="00F97069">
        <w:tc>
          <w:tcPr>
            <w:tcW w:w="1555" w:type="dxa"/>
            <w:vMerge w:val="restart"/>
            <w:vAlign w:val="center"/>
            <w:hideMark/>
          </w:tcPr>
          <w:p w14:paraId="367B87A9" w14:textId="77777777" w:rsidR="00814201" w:rsidRPr="00814201" w:rsidRDefault="00814201" w:rsidP="00F97069">
            <w:pPr>
              <w:ind w:firstLine="0"/>
              <w:rPr>
                <w:bCs/>
                <w:sz w:val="16"/>
                <w:szCs w:val="16"/>
              </w:rPr>
            </w:pPr>
            <w:r w:rsidRPr="00814201">
              <w:rPr>
                <w:bCs/>
                <w:sz w:val="16"/>
                <w:szCs w:val="16"/>
              </w:rPr>
              <w:t>Инженерная инфраструктура</w:t>
            </w:r>
          </w:p>
        </w:tc>
        <w:tc>
          <w:tcPr>
            <w:tcW w:w="1842" w:type="dxa"/>
            <w:shd w:val="clear" w:color="000000" w:fill="FFFFFF"/>
            <w:vAlign w:val="center"/>
            <w:hideMark/>
          </w:tcPr>
          <w:p w14:paraId="3C102A73" w14:textId="77777777" w:rsidR="00814201" w:rsidRPr="00814201" w:rsidRDefault="00814201" w:rsidP="00F97069">
            <w:pPr>
              <w:ind w:firstLine="0"/>
              <w:jc w:val="left"/>
              <w:rPr>
                <w:bCs/>
                <w:sz w:val="16"/>
                <w:szCs w:val="16"/>
              </w:rPr>
            </w:pPr>
            <w:r w:rsidRPr="00814201">
              <w:rPr>
                <w:bCs/>
                <w:sz w:val="16"/>
                <w:szCs w:val="16"/>
              </w:rPr>
              <w:t>Энергообеспеченность (доступ к сетям)</w:t>
            </w:r>
          </w:p>
        </w:tc>
        <w:tc>
          <w:tcPr>
            <w:tcW w:w="4536" w:type="dxa"/>
            <w:shd w:val="clear" w:color="000000" w:fill="FFFFFF"/>
            <w:vAlign w:val="center"/>
            <w:hideMark/>
          </w:tcPr>
          <w:p w14:paraId="53393F44" w14:textId="77777777" w:rsidR="00814201" w:rsidRPr="00814201" w:rsidRDefault="00814201" w:rsidP="00F97069">
            <w:pPr>
              <w:ind w:firstLine="0"/>
              <w:rPr>
                <w:bCs/>
                <w:sz w:val="16"/>
                <w:szCs w:val="16"/>
              </w:rPr>
            </w:pPr>
            <w:r w:rsidRPr="00814201">
              <w:rPr>
                <w:bCs/>
                <w:sz w:val="16"/>
                <w:szCs w:val="16"/>
              </w:rPr>
              <w:t>Фактор снижения капитальных затрат. Наличие свободных мощностей и гарантированного техприсоединения (особенно в рамках ТОР) исключает необходимость инвестиций в строительство подстанций и ЛЭП. Вклад в ценность обусловлен высокой инженерной готовностью участка, что делает его привлекательным для энергоемких производств</w:t>
            </w:r>
          </w:p>
        </w:tc>
        <w:tc>
          <w:tcPr>
            <w:tcW w:w="2268" w:type="dxa"/>
            <w:vAlign w:val="center"/>
            <w:hideMark/>
          </w:tcPr>
          <w:p w14:paraId="563CE41A" w14:textId="77777777" w:rsidR="00814201" w:rsidRPr="00814201" w:rsidRDefault="00814201" w:rsidP="00F97069">
            <w:pPr>
              <w:ind w:firstLine="0"/>
              <w:jc w:val="left"/>
              <w:rPr>
                <w:bCs/>
                <w:sz w:val="16"/>
                <w:szCs w:val="16"/>
              </w:rPr>
            </w:pPr>
            <w:r w:rsidRPr="00814201">
              <w:rPr>
                <w:bCs/>
                <w:sz w:val="16"/>
                <w:szCs w:val="16"/>
              </w:rPr>
              <w:t>СИПР ЭЭ Хабаровского края на 2020-2024 годы</w:t>
            </w:r>
          </w:p>
          <w:p w14:paraId="79078F76" w14:textId="77777777" w:rsidR="00814201" w:rsidRPr="00814201" w:rsidRDefault="00814201" w:rsidP="00F97069">
            <w:pPr>
              <w:ind w:firstLine="0"/>
              <w:jc w:val="left"/>
              <w:rPr>
                <w:bCs/>
                <w:sz w:val="16"/>
                <w:szCs w:val="16"/>
              </w:rPr>
            </w:pPr>
          </w:p>
          <w:p w14:paraId="32178FCA" w14:textId="77777777" w:rsidR="00814201" w:rsidRPr="00814201" w:rsidRDefault="00814201" w:rsidP="00F97069">
            <w:pPr>
              <w:ind w:firstLine="0"/>
              <w:jc w:val="left"/>
              <w:rPr>
                <w:bCs/>
                <w:sz w:val="16"/>
                <w:szCs w:val="16"/>
              </w:rPr>
            </w:pPr>
            <w:r w:rsidRPr="00814201">
              <w:rPr>
                <w:bCs/>
                <w:sz w:val="16"/>
                <w:szCs w:val="16"/>
              </w:rPr>
              <w:t>https://tek.khabkrai.ru/Programmy/454/O-programme</w:t>
            </w:r>
          </w:p>
        </w:tc>
      </w:tr>
      <w:tr w:rsidR="00814201" w:rsidRPr="00814201" w14:paraId="1C07F5CD" w14:textId="77777777" w:rsidTr="00F97069">
        <w:tc>
          <w:tcPr>
            <w:tcW w:w="1555" w:type="dxa"/>
            <w:vMerge/>
            <w:vAlign w:val="center"/>
            <w:hideMark/>
          </w:tcPr>
          <w:p w14:paraId="475E098E" w14:textId="77777777" w:rsidR="00814201" w:rsidRPr="00814201" w:rsidRDefault="00814201" w:rsidP="00F97069">
            <w:pPr>
              <w:ind w:firstLine="0"/>
              <w:rPr>
                <w:bCs/>
                <w:sz w:val="16"/>
                <w:szCs w:val="16"/>
              </w:rPr>
            </w:pPr>
          </w:p>
        </w:tc>
        <w:tc>
          <w:tcPr>
            <w:tcW w:w="1842" w:type="dxa"/>
            <w:vAlign w:val="center"/>
            <w:hideMark/>
          </w:tcPr>
          <w:p w14:paraId="7DA16E5D" w14:textId="77777777" w:rsidR="00814201" w:rsidRPr="00814201" w:rsidRDefault="00814201" w:rsidP="00F97069">
            <w:pPr>
              <w:ind w:firstLine="0"/>
              <w:jc w:val="left"/>
              <w:rPr>
                <w:bCs/>
                <w:sz w:val="16"/>
                <w:szCs w:val="16"/>
              </w:rPr>
            </w:pPr>
            <w:r w:rsidRPr="00814201">
              <w:rPr>
                <w:bCs/>
                <w:sz w:val="16"/>
                <w:szCs w:val="16"/>
              </w:rPr>
              <w:t>Коммуникации (ВОЛС, Водоснабжение, Водоотведение, Газ и др.)</w:t>
            </w:r>
          </w:p>
        </w:tc>
        <w:tc>
          <w:tcPr>
            <w:tcW w:w="4536" w:type="dxa"/>
            <w:shd w:val="clear" w:color="000000" w:fill="FFFFFF"/>
            <w:vAlign w:val="center"/>
            <w:hideMark/>
          </w:tcPr>
          <w:p w14:paraId="3513E790" w14:textId="77777777" w:rsidR="00814201" w:rsidRPr="00814201" w:rsidRDefault="00814201" w:rsidP="00F97069">
            <w:pPr>
              <w:ind w:firstLine="0"/>
              <w:rPr>
                <w:bCs/>
                <w:sz w:val="16"/>
                <w:szCs w:val="16"/>
              </w:rPr>
            </w:pPr>
            <w:r w:rsidRPr="00814201">
              <w:rPr>
                <w:bCs/>
                <w:sz w:val="16"/>
                <w:szCs w:val="16"/>
              </w:rPr>
              <w:t>Показатель комплексной инженерной подготовки. Обеспеченность полным пакетом коммуникаций определяет степень готовности территории к немедленной застройке. В ГКО этот фактор рассматривается как повышающий рыночную привлекательность участка за счет минимизации сроков и затрат на инженерное обустройство</w:t>
            </w:r>
          </w:p>
        </w:tc>
        <w:tc>
          <w:tcPr>
            <w:tcW w:w="2268" w:type="dxa"/>
            <w:vAlign w:val="center"/>
            <w:hideMark/>
          </w:tcPr>
          <w:p w14:paraId="57A749DD" w14:textId="77777777" w:rsidR="00814201" w:rsidRPr="00814201" w:rsidRDefault="00814201" w:rsidP="00F97069">
            <w:pPr>
              <w:ind w:firstLine="0"/>
              <w:jc w:val="left"/>
              <w:rPr>
                <w:bCs/>
                <w:sz w:val="16"/>
                <w:szCs w:val="16"/>
              </w:rPr>
            </w:pPr>
            <w:r w:rsidRPr="00814201">
              <w:rPr>
                <w:bCs/>
                <w:sz w:val="16"/>
                <w:szCs w:val="16"/>
              </w:rPr>
              <w:t>Паспорта площадок ТОР</w:t>
            </w:r>
          </w:p>
          <w:p w14:paraId="47C99939" w14:textId="77777777" w:rsidR="00814201" w:rsidRPr="00814201" w:rsidRDefault="00814201" w:rsidP="00F97069">
            <w:pPr>
              <w:ind w:firstLine="0"/>
              <w:jc w:val="left"/>
              <w:rPr>
                <w:bCs/>
                <w:sz w:val="16"/>
                <w:szCs w:val="16"/>
              </w:rPr>
            </w:pPr>
            <w:r w:rsidRPr="00814201">
              <w:rPr>
                <w:bCs/>
                <w:sz w:val="16"/>
                <w:szCs w:val="16"/>
              </w:rPr>
              <w:t>https://erdc.ru/</w:t>
            </w:r>
          </w:p>
        </w:tc>
      </w:tr>
      <w:tr w:rsidR="00814201" w:rsidRPr="00814201" w14:paraId="058A367D" w14:textId="77777777" w:rsidTr="00F97069">
        <w:tc>
          <w:tcPr>
            <w:tcW w:w="1555" w:type="dxa"/>
            <w:vAlign w:val="center"/>
            <w:hideMark/>
          </w:tcPr>
          <w:p w14:paraId="786D87FF" w14:textId="77777777" w:rsidR="00814201" w:rsidRPr="00814201" w:rsidRDefault="00814201" w:rsidP="00F97069">
            <w:pPr>
              <w:ind w:firstLine="0"/>
              <w:rPr>
                <w:bCs/>
                <w:sz w:val="16"/>
                <w:szCs w:val="16"/>
              </w:rPr>
            </w:pPr>
            <w:r w:rsidRPr="00814201">
              <w:rPr>
                <w:bCs/>
                <w:sz w:val="16"/>
                <w:szCs w:val="16"/>
              </w:rPr>
              <w:t>Административный статус</w:t>
            </w:r>
          </w:p>
        </w:tc>
        <w:tc>
          <w:tcPr>
            <w:tcW w:w="1842" w:type="dxa"/>
            <w:vAlign w:val="center"/>
            <w:hideMark/>
          </w:tcPr>
          <w:p w14:paraId="1D072944" w14:textId="77777777" w:rsidR="00814201" w:rsidRPr="00814201" w:rsidRDefault="00814201" w:rsidP="00F97069">
            <w:pPr>
              <w:ind w:firstLine="0"/>
              <w:rPr>
                <w:bCs/>
                <w:sz w:val="16"/>
                <w:szCs w:val="16"/>
              </w:rPr>
            </w:pPr>
            <w:r w:rsidRPr="00814201">
              <w:rPr>
                <w:bCs/>
                <w:sz w:val="16"/>
                <w:szCs w:val="16"/>
              </w:rPr>
              <w:t>Бесконкурсное получение</w:t>
            </w:r>
          </w:p>
        </w:tc>
        <w:tc>
          <w:tcPr>
            <w:tcW w:w="4536" w:type="dxa"/>
            <w:shd w:val="clear" w:color="000000" w:fill="FFFFFF"/>
            <w:vAlign w:val="center"/>
            <w:hideMark/>
          </w:tcPr>
          <w:p w14:paraId="36C6D146" w14:textId="77777777" w:rsidR="00814201" w:rsidRPr="00814201" w:rsidRDefault="00814201" w:rsidP="00F97069">
            <w:pPr>
              <w:ind w:firstLine="0"/>
              <w:rPr>
                <w:bCs/>
                <w:sz w:val="16"/>
                <w:szCs w:val="16"/>
              </w:rPr>
            </w:pPr>
            <w:r w:rsidRPr="00814201">
              <w:rPr>
                <w:bCs/>
                <w:sz w:val="16"/>
                <w:szCs w:val="16"/>
              </w:rPr>
              <w:t xml:space="preserve">Инструмент минимизации юридических и финансовых рисков. Возможность получения земли без участия в торгах (режим ТОР/СПВ) гарантирует инвестору фиксированную стоимость </w:t>
            </w:r>
            <w:r w:rsidRPr="00814201">
              <w:rPr>
                <w:bCs/>
                <w:sz w:val="16"/>
                <w:szCs w:val="16"/>
              </w:rPr>
              <w:lastRenderedPageBreak/>
              <w:t>входа в проект и устраняет неопределенность аукциона. Вклад в ценность выражается в «премии за юридическую доступность» и гарантированное право на актив</w:t>
            </w:r>
          </w:p>
        </w:tc>
        <w:tc>
          <w:tcPr>
            <w:tcW w:w="2268" w:type="dxa"/>
            <w:vAlign w:val="center"/>
            <w:hideMark/>
          </w:tcPr>
          <w:p w14:paraId="04572D6B" w14:textId="548E8217" w:rsidR="00814201" w:rsidRPr="00814201" w:rsidRDefault="00814201" w:rsidP="00F97069">
            <w:pPr>
              <w:ind w:firstLine="0"/>
              <w:jc w:val="left"/>
              <w:rPr>
                <w:bCs/>
                <w:sz w:val="16"/>
                <w:szCs w:val="16"/>
              </w:rPr>
            </w:pPr>
            <w:r w:rsidRPr="00814201">
              <w:rPr>
                <w:bCs/>
                <w:sz w:val="16"/>
                <w:szCs w:val="16"/>
              </w:rPr>
              <w:lastRenderedPageBreak/>
              <w:t xml:space="preserve">"Земельный кодекс </w:t>
            </w:r>
            <w:r w:rsidR="000F14D0">
              <w:rPr>
                <w:bCs/>
                <w:sz w:val="16"/>
                <w:szCs w:val="16"/>
              </w:rPr>
              <w:t>РФ</w:t>
            </w:r>
            <w:r w:rsidRPr="00814201">
              <w:rPr>
                <w:bCs/>
                <w:sz w:val="16"/>
                <w:szCs w:val="16"/>
              </w:rPr>
              <w:t xml:space="preserve">" от 25.10.2001 </w:t>
            </w:r>
            <w:r w:rsidR="00F97069">
              <w:rPr>
                <w:bCs/>
                <w:sz w:val="16"/>
                <w:szCs w:val="16"/>
              </w:rPr>
              <w:t>№</w:t>
            </w:r>
            <w:r w:rsidRPr="00814201">
              <w:rPr>
                <w:bCs/>
                <w:sz w:val="16"/>
                <w:szCs w:val="16"/>
              </w:rPr>
              <w:t>136-ФЗ</w:t>
            </w:r>
          </w:p>
          <w:p w14:paraId="1F76242F" w14:textId="73C6F697" w:rsidR="00814201" w:rsidRPr="00814201" w:rsidRDefault="00814201" w:rsidP="00F97069">
            <w:pPr>
              <w:ind w:firstLine="0"/>
              <w:jc w:val="left"/>
              <w:rPr>
                <w:bCs/>
                <w:sz w:val="16"/>
                <w:szCs w:val="16"/>
              </w:rPr>
            </w:pPr>
            <w:r w:rsidRPr="00814201">
              <w:rPr>
                <w:bCs/>
                <w:sz w:val="16"/>
                <w:szCs w:val="16"/>
              </w:rPr>
              <w:lastRenderedPageBreak/>
              <w:t>Ф</w:t>
            </w:r>
            <w:r w:rsidR="00F97069">
              <w:rPr>
                <w:bCs/>
                <w:sz w:val="16"/>
                <w:szCs w:val="16"/>
              </w:rPr>
              <w:t>З</w:t>
            </w:r>
            <w:r w:rsidRPr="00814201">
              <w:rPr>
                <w:bCs/>
                <w:sz w:val="16"/>
                <w:szCs w:val="16"/>
              </w:rPr>
              <w:t xml:space="preserve"> от 29.12.2014 </w:t>
            </w:r>
            <w:r w:rsidR="00F97069">
              <w:rPr>
                <w:bCs/>
                <w:sz w:val="16"/>
                <w:szCs w:val="16"/>
              </w:rPr>
              <w:t>№</w:t>
            </w:r>
            <w:r w:rsidRPr="00814201">
              <w:rPr>
                <w:bCs/>
                <w:sz w:val="16"/>
                <w:szCs w:val="16"/>
              </w:rPr>
              <w:t xml:space="preserve"> 473-ФЗ (ред. от 31.07.2025) "О территориях опережающего развития в </w:t>
            </w:r>
            <w:r w:rsidR="000F14D0">
              <w:rPr>
                <w:bCs/>
                <w:sz w:val="16"/>
                <w:szCs w:val="16"/>
              </w:rPr>
              <w:t>РФ</w:t>
            </w:r>
            <w:r w:rsidRPr="00814201">
              <w:rPr>
                <w:bCs/>
                <w:sz w:val="16"/>
                <w:szCs w:val="16"/>
              </w:rPr>
              <w:t>"</w:t>
            </w:r>
          </w:p>
          <w:p w14:paraId="1008144F" w14:textId="1E763616" w:rsidR="00814201" w:rsidRDefault="000F14D0" w:rsidP="00F97069">
            <w:pPr>
              <w:ind w:firstLine="0"/>
              <w:jc w:val="left"/>
              <w:rPr>
                <w:bCs/>
                <w:sz w:val="16"/>
                <w:szCs w:val="16"/>
              </w:rPr>
            </w:pPr>
            <w:r>
              <w:rPr>
                <w:bCs/>
                <w:sz w:val="16"/>
                <w:szCs w:val="16"/>
              </w:rPr>
              <w:t>ФЗ</w:t>
            </w:r>
            <w:r w:rsidR="00814201" w:rsidRPr="00814201">
              <w:rPr>
                <w:bCs/>
                <w:sz w:val="16"/>
                <w:szCs w:val="16"/>
              </w:rPr>
              <w:t xml:space="preserve"> "О</w:t>
            </w:r>
            <w:r w:rsidR="00F97069">
              <w:rPr>
                <w:bCs/>
                <w:sz w:val="16"/>
                <w:szCs w:val="16"/>
              </w:rPr>
              <w:t> </w:t>
            </w:r>
            <w:r w:rsidR="00814201" w:rsidRPr="00814201">
              <w:rPr>
                <w:bCs/>
                <w:sz w:val="16"/>
                <w:szCs w:val="16"/>
              </w:rPr>
              <w:t xml:space="preserve">свободном порте Владивосток" от 13.07.2015 </w:t>
            </w:r>
            <w:r w:rsidR="00F97069">
              <w:rPr>
                <w:bCs/>
                <w:sz w:val="16"/>
                <w:szCs w:val="16"/>
              </w:rPr>
              <w:t>№</w:t>
            </w:r>
            <w:r w:rsidR="00814201" w:rsidRPr="00814201">
              <w:rPr>
                <w:bCs/>
                <w:sz w:val="16"/>
                <w:szCs w:val="16"/>
              </w:rPr>
              <w:t xml:space="preserve"> 212-ФЗ</w:t>
            </w:r>
          </w:p>
          <w:p w14:paraId="2C2AEB1B" w14:textId="159935C0" w:rsidR="00BC40F1" w:rsidRPr="00814201" w:rsidRDefault="00BC40F1" w:rsidP="00F97069">
            <w:pPr>
              <w:ind w:firstLine="0"/>
              <w:jc w:val="left"/>
              <w:rPr>
                <w:bCs/>
                <w:sz w:val="16"/>
                <w:szCs w:val="16"/>
              </w:rPr>
            </w:pPr>
            <w:r w:rsidRPr="00BC40F1">
              <w:rPr>
                <w:bCs/>
                <w:sz w:val="16"/>
                <w:szCs w:val="16"/>
              </w:rPr>
              <w:t xml:space="preserve">Постановление Правительства </w:t>
            </w:r>
            <w:r w:rsidR="000F14D0">
              <w:rPr>
                <w:bCs/>
                <w:sz w:val="16"/>
                <w:szCs w:val="16"/>
              </w:rPr>
              <w:t>РФ</w:t>
            </w:r>
            <w:r w:rsidRPr="00BC40F1">
              <w:rPr>
                <w:bCs/>
                <w:sz w:val="16"/>
                <w:szCs w:val="16"/>
              </w:rPr>
              <w:t xml:space="preserve"> от 24 апреля 2015 года №390</w:t>
            </w:r>
          </w:p>
        </w:tc>
      </w:tr>
      <w:tr w:rsidR="00814201" w:rsidRPr="00814201" w14:paraId="2206BF44" w14:textId="77777777" w:rsidTr="00F97069">
        <w:tc>
          <w:tcPr>
            <w:tcW w:w="1555" w:type="dxa"/>
            <w:shd w:val="clear" w:color="000000" w:fill="FFFFFF"/>
            <w:vAlign w:val="center"/>
            <w:hideMark/>
          </w:tcPr>
          <w:p w14:paraId="22591E6C" w14:textId="77777777" w:rsidR="00814201" w:rsidRPr="00814201" w:rsidRDefault="00814201" w:rsidP="00F97069">
            <w:pPr>
              <w:ind w:firstLine="0"/>
              <w:rPr>
                <w:bCs/>
                <w:sz w:val="16"/>
                <w:szCs w:val="16"/>
              </w:rPr>
            </w:pPr>
            <w:r w:rsidRPr="00814201">
              <w:rPr>
                <w:bCs/>
                <w:sz w:val="16"/>
                <w:szCs w:val="16"/>
              </w:rPr>
              <w:lastRenderedPageBreak/>
              <w:t>Преференции</w:t>
            </w:r>
          </w:p>
        </w:tc>
        <w:tc>
          <w:tcPr>
            <w:tcW w:w="1842" w:type="dxa"/>
            <w:shd w:val="clear" w:color="000000" w:fill="FFFFFF"/>
            <w:vAlign w:val="center"/>
            <w:hideMark/>
          </w:tcPr>
          <w:p w14:paraId="4FF0D3E0" w14:textId="77777777" w:rsidR="00814201" w:rsidRPr="00814201" w:rsidRDefault="00814201" w:rsidP="00F97069">
            <w:pPr>
              <w:ind w:firstLine="0"/>
              <w:rPr>
                <w:bCs/>
                <w:sz w:val="16"/>
                <w:szCs w:val="16"/>
              </w:rPr>
            </w:pPr>
            <w:r w:rsidRPr="00814201">
              <w:rPr>
                <w:bCs/>
                <w:sz w:val="16"/>
                <w:szCs w:val="16"/>
              </w:rPr>
              <w:t>Налоговый и таможенный режим (Свободная таможенная зона (СТЗ) / Льготы)</w:t>
            </w:r>
          </w:p>
        </w:tc>
        <w:tc>
          <w:tcPr>
            <w:tcW w:w="4536" w:type="dxa"/>
            <w:shd w:val="clear" w:color="000000" w:fill="FFFFFF"/>
            <w:vAlign w:val="center"/>
            <w:hideMark/>
          </w:tcPr>
          <w:p w14:paraId="64FD0C84" w14:textId="77777777" w:rsidR="00814201" w:rsidRPr="00814201" w:rsidRDefault="00814201" w:rsidP="00F97069">
            <w:pPr>
              <w:ind w:firstLine="0"/>
              <w:rPr>
                <w:bCs/>
                <w:sz w:val="16"/>
                <w:szCs w:val="16"/>
              </w:rPr>
            </w:pPr>
            <w:r w:rsidRPr="00814201">
              <w:rPr>
                <w:bCs/>
                <w:sz w:val="16"/>
                <w:szCs w:val="16"/>
              </w:rPr>
              <w:t>Режим СТЗ позволяет обнулять ввозные пошлины и НДС на оборудование (снижение капитальных затрат), а налоговые каникулы повышают чистую прибыль. Вклад в ценность заключается в капитализации будущей налоговой экономии в текущую стоимость земельного участка.</w:t>
            </w:r>
          </w:p>
        </w:tc>
        <w:tc>
          <w:tcPr>
            <w:tcW w:w="2268" w:type="dxa"/>
            <w:vAlign w:val="center"/>
            <w:hideMark/>
          </w:tcPr>
          <w:p w14:paraId="641C055D" w14:textId="0A1A0FEF" w:rsidR="00814201" w:rsidRPr="00814201" w:rsidRDefault="00814201" w:rsidP="00F97069">
            <w:pPr>
              <w:ind w:firstLine="0"/>
              <w:jc w:val="left"/>
              <w:rPr>
                <w:bCs/>
                <w:sz w:val="16"/>
                <w:szCs w:val="16"/>
              </w:rPr>
            </w:pPr>
            <w:r w:rsidRPr="00814201">
              <w:rPr>
                <w:bCs/>
                <w:sz w:val="16"/>
                <w:szCs w:val="16"/>
              </w:rPr>
              <w:t>ТК ЕАЭС</w:t>
            </w:r>
            <w:r w:rsidR="00F97069">
              <w:rPr>
                <w:bCs/>
                <w:sz w:val="16"/>
                <w:szCs w:val="16"/>
              </w:rPr>
              <w:t xml:space="preserve"> </w:t>
            </w:r>
            <w:r w:rsidRPr="00814201">
              <w:rPr>
                <w:bCs/>
                <w:sz w:val="16"/>
                <w:szCs w:val="16"/>
              </w:rPr>
              <w:t>Ф</w:t>
            </w:r>
            <w:r w:rsidR="00F97069">
              <w:rPr>
                <w:bCs/>
                <w:sz w:val="16"/>
                <w:szCs w:val="16"/>
              </w:rPr>
              <w:t>З</w:t>
            </w:r>
            <w:r w:rsidRPr="00814201">
              <w:rPr>
                <w:bCs/>
                <w:sz w:val="16"/>
                <w:szCs w:val="16"/>
              </w:rPr>
              <w:t xml:space="preserve"> "О</w:t>
            </w:r>
            <w:r w:rsidR="00F97069">
              <w:rPr>
                <w:bCs/>
                <w:sz w:val="16"/>
                <w:szCs w:val="16"/>
              </w:rPr>
              <w:t> </w:t>
            </w:r>
            <w:r w:rsidRPr="00814201">
              <w:rPr>
                <w:bCs/>
                <w:sz w:val="16"/>
                <w:szCs w:val="16"/>
              </w:rPr>
              <w:t>таможенном регулировании в Р</w:t>
            </w:r>
            <w:r w:rsidR="00F97069">
              <w:rPr>
                <w:bCs/>
                <w:sz w:val="16"/>
                <w:szCs w:val="16"/>
              </w:rPr>
              <w:t>Ф</w:t>
            </w:r>
            <w:r w:rsidRPr="00814201">
              <w:rPr>
                <w:bCs/>
                <w:sz w:val="16"/>
                <w:szCs w:val="16"/>
              </w:rPr>
              <w:t xml:space="preserve"> и о внесении изменений в отдельные законодательные акты РФ" от 03.08.2018 </w:t>
            </w:r>
            <w:r w:rsidR="00F97069">
              <w:rPr>
                <w:bCs/>
                <w:sz w:val="16"/>
                <w:szCs w:val="16"/>
              </w:rPr>
              <w:t>№</w:t>
            </w:r>
            <w:r w:rsidRPr="00814201">
              <w:rPr>
                <w:bCs/>
                <w:sz w:val="16"/>
                <w:szCs w:val="16"/>
              </w:rPr>
              <w:t>289-ФЗ</w:t>
            </w:r>
          </w:p>
        </w:tc>
      </w:tr>
      <w:tr w:rsidR="00814201" w:rsidRPr="00814201" w14:paraId="17A93C2A" w14:textId="77777777" w:rsidTr="00F97069">
        <w:tc>
          <w:tcPr>
            <w:tcW w:w="1555" w:type="dxa"/>
            <w:vAlign w:val="center"/>
            <w:hideMark/>
          </w:tcPr>
          <w:p w14:paraId="77E45E8E" w14:textId="77777777" w:rsidR="00814201" w:rsidRPr="00814201" w:rsidRDefault="00814201" w:rsidP="00F97069">
            <w:pPr>
              <w:ind w:firstLine="0"/>
              <w:rPr>
                <w:bCs/>
                <w:sz w:val="16"/>
                <w:szCs w:val="16"/>
              </w:rPr>
            </w:pPr>
            <w:r w:rsidRPr="00814201">
              <w:rPr>
                <w:bCs/>
                <w:sz w:val="16"/>
                <w:szCs w:val="16"/>
              </w:rPr>
              <w:t>Локационный потенциал</w:t>
            </w:r>
          </w:p>
        </w:tc>
        <w:tc>
          <w:tcPr>
            <w:tcW w:w="1842" w:type="dxa"/>
            <w:vAlign w:val="center"/>
            <w:hideMark/>
          </w:tcPr>
          <w:p w14:paraId="0F0C5909" w14:textId="77777777" w:rsidR="00814201" w:rsidRPr="00814201" w:rsidRDefault="00814201" w:rsidP="00F97069">
            <w:pPr>
              <w:ind w:firstLine="0"/>
              <w:rPr>
                <w:bCs/>
                <w:sz w:val="16"/>
                <w:szCs w:val="16"/>
              </w:rPr>
            </w:pPr>
            <w:r w:rsidRPr="00814201">
              <w:rPr>
                <w:bCs/>
                <w:sz w:val="16"/>
                <w:szCs w:val="16"/>
              </w:rPr>
              <w:t xml:space="preserve">Уникальность места (выход к морю, граница с КНР, близость к рынкам АТР) </w:t>
            </w:r>
          </w:p>
        </w:tc>
        <w:tc>
          <w:tcPr>
            <w:tcW w:w="4536" w:type="dxa"/>
            <w:shd w:val="clear" w:color="000000" w:fill="FFFFFF"/>
            <w:vAlign w:val="center"/>
            <w:hideMark/>
          </w:tcPr>
          <w:p w14:paraId="67C07407" w14:textId="77777777" w:rsidR="00814201" w:rsidRPr="00814201" w:rsidRDefault="00814201" w:rsidP="00F97069">
            <w:pPr>
              <w:ind w:firstLine="0"/>
              <w:rPr>
                <w:bCs/>
                <w:sz w:val="16"/>
                <w:szCs w:val="16"/>
              </w:rPr>
            </w:pPr>
            <w:r w:rsidRPr="00814201">
              <w:rPr>
                <w:bCs/>
                <w:sz w:val="16"/>
                <w:szCs w:val="16"/>
              </w:rPr>
              <w:t>Фактор исключительной ценности местоположения. Географическое преимущество (выход к морю, граница с КНР) является невоспроизводимым ресурсом. Вклад в ценность определяется стратегическим контролем над экспортными коридорами и рынками сбыта АТР, что позволяет правообладателю извлекать сверхприбыль, недоступную на типовых участках</w:t>
            </w:r>
          </w:p>
        </w:tc>
        <w:tc>
          <w:tcPr>
            <w:tcW w:w="2268" w:type="dxa"/>
            <w:noWrap/>
            <w:vAlign w:val="center"/>
            <w:hideMark/>
          </w:tcPr>
          <w:p w14:paraId="5D300E80" w14:textId="77777777" w:rsidR="00814201" w:rsidRPr="00814201" w:rsidRDefault="00814201" w:rsidP="00F97069">
            <w:pPr>
              <w:ind w:firstLine="0"/>
              <w:jc w:val="left"/>
              <w:rPr>
                <w:bCs/>
                <w:sz w:val="16"/>
                <w:szCs w:val="16"/>
              </w:rPr>
            </w:pPr>
            <w:r w:rsidRPr="00814201">
              <w:rPr>
                <w:bCs/>
                <w:sz w:val="16"/>
                <w:szCs w:val="16"/>
              </w:rPr>
              <w:t> </w:t>
            </w:r>
          </w:p>
        </w:tc>
      </w:tr>
    </w:tbl>
    <w:p w14:paraId="5275CDCE" w14:textId="77777777" w:rsidR="00814201" w:rsidRPr="00BC40F1" w:rsidRDefault="00814201" w:rsidP="00BC40F1">
      <w:pPr>
        <w:suppressAutoHyphens/>
        <w:autoSpaceDN w:val="0"/>
        <w:spacing w:after="160" w:line="244" w:lineRule="auto"/>
        <w:ind w:firstLine="0"/>
        <w:jc w:val="right"/>
        <w:textAlignment w:val="baseline"/>
        <w:rPr>
          <w:rFonts w:eastAsia="Calibri"/>
          <w:i/>
          <w:iCs/>
          <w:kern w:val="3"/>
          <w:sz w:val="18"/>
          <w:szCs w:val="22"/>
          <w:lang w:eastAsia="en-US"/>
        </w:rPr>
      </w:pPr>
      <w:r w:rsidRPr="00BC40F1">
        <w:rPr>
          <w:rFonts w:eastAsia="Calibri"/>
          <w:i/>
          <w:iCs/>
          <w:kern w:val="3"/>
          <w:sz w:val="18"/>
          <w:szCs w:val="22"/>
          <w:lang w:eastAsia="en-US"/>
        </w:rPr>
        <w:t>Источник информации: анализ</w:t>
      </w:r>
      <w:r w:rsidRPr="00BC40F1">
        <w:rPr>
          <w:rFonts w:eastAsia="Calibri"/>
          <w:i/>
          <w:iCs/>
          <w:sz w:val="18"/>
          <w:szCs w:val="22"/>
          <w:lang w:eastAsia="en-US"/>
        </w:rPr>
        <w:t xml:space="preserve"> </w:t>
      </w:r>
      <w:r w:rsidRPr="00BC40F1">
        <w:rPr>
          <w:rFonts w:eastAsia="Calibri"/>
          <w:i/>
          <w:iCs/>
          <w:kern w:val="3"/>
          <w:sz w:val="18"/>
          <w:szCs w:val="22"/>
          <w:lang w:eastAsia="en-US"/>
        </w:rPr>
        <w:t>правовых, экономических и технических источников информации</w:t>
      </w:r>
    </w:p>
    <w:p w14:paraId="22887C01" w14:textId="03B46EB8" w:rsidR="00814201" w:rsidRPr="00814201" w:rsidRDefault="00814201" w:rsidP="00814201">
      <w:pPr>
        <w:spacing w:before="120"/>
        <w:ind w:firstLine="0"/>
        <w:rPr>
          <w:bCs/>
          <w:szCs w:val="20"/>
        </w:rPr>
      </w:pPr>
      <w:bookmarkStart w:id="616" w:name="_Toc235089137"/>
      <w:r w:rsidRPr="00814201">
        <w:rPr>
          <w:bCs/>
          <w:szCs w:val="20"/>
        </w:rPr>
        <w:t xml:space="preserve">Таблица </w:t>
      </w:r>
      <w:r w:rsidRPr="00814201">
        <w:rPr>
          <w:bCs/>
          <w:szCs w:val="20"/>
        </w:rPr>
        <w:fldChar w:fldCharType="begin"/>
      </w:r>
      <w:r w:rsidRPr="00814201">
        <w:rPr>
          <w:bCs/>
          <w:szCs w:val="20"/>
        </w:rPr>
        <w:instrText xml:space="preserve"> SEQ Таблица \* ARABIC </w:instrText>
      </w:r>
      <w:r w:rsidRPr="00814201">
        <w:rPr>
          <w:bCs/>
          <w:szCs w:val="20"/>
        </w:rPr>
        <w:fldChar w:fldCharType="separate"/>
      </w:r>
      <w:r w:rsidR="004B09DA">
        <w:rPr>
          <w:bCs/>
          <w:noProof/>
          <w:szCs w:val="20"/>
        </w:rPr>
        <w:t>158</w:t>
      </w:r>
      <w:r w:rsidRPr="00814201">
        <w:rPr>
          <w:bCs/>
          <w:szCs w:val="20"/>
        </w:rPr>
        <w:fldChar w:fldCharType="end"/>
      </w:r>
      <w:r w:rsidRPr="00814201">
        <w:rPr>
          <w:bCs/>
          <w:szCs w:val="20"/>
        </w:rPr>
        <w:t xml:space="preserve"> – </w:t>
      </w:r>
      <w:r w:rsidR="00BC40F1">
        <w:rPr>
          <w:bCs/>
          <w:szCs w:val="20"/>
        </w:rPr>
        <w:t>Шкала б</w:t>
      </w:r>
      <w:r w:rsidRPr="00814201">
        <w:rPr>
          <w:rFonts w:eastAsia="Calibri"/>
          <w:szCs w:val="20"/>
          <w:lang w:eastAsia="en-US"/>
        </w:rPr>
        <w:t>алльн</w:t>
      </w:r>
      <w:r w:rsidR="00BC40F1">
        <w:rPr>
          <w:rFonts w:eastAsia="Calibri"/>
          <w:szCs w:val="20"/>
          <w:lang w:eastAsia="en-US"/>
        </w:rPr>
        <w:t>ых оценок</w:t>
      </w:r>
      <w:r w:rsidRPr="00814201">
        <w:rPr>
          <w:rFonts w:eastAsia="Calibri"/>
          <w:szCs w:val="20"/>
          <w:lang w:eastAsia="en-US"/>
        </w:rPr>
        <w:t xml:space="preserve"> для определения степени влияния фактора</w:t>
      </w:r>
      <w:bookmarkEnd w:id="616"/>
    </w:p>
    <w:tbl>
      <w:tblPr>
        <w:tblStyle w:val="af8"/>
        <w:tblW w:w="0" w:type="auto"/>
        <w:tblLook w:val="04A0" w:firstRow="1" w:lastRow="0" w:firstColumn="1" w:lastColumn="0" w:noHBand="0" w:noVBand="1"/>
      </w:tblPr>
      <w:tblGrid>
        <w:gridCol w:w="1597"/>
        <w:gridCol w:w="7056"/>
        <w:gridCol w:w="1543"/>
      </w:tblGrid>
      <w:tr w:rsidR="00814201" w:rsidRPr="00814201" w14:paraId="480B5AF0" w14:textId="77777777" w:rsidTr="00BC40F1">
        <w:trPr>
          <w:trHeight w:val="20"/>
        </w:trPr>
        <w:tc>
          <w:tcPr>
            <w:tcW w:w="1597" w:type="dxa"/>
            <w:vAlign w:val="center"/>
            <w:hideMark/>
          </w:tcPr>
          <w:p w14:paraId="6909E995" w14:textId="77777777" w:rsidR="00814201" w:rsidRPr="00814201" w:rsidRDefault="00814201" w:rsidP="00814201">
            <w:pPr>
              <w:ind w:firstLine="0"/>
              <w:jc w:val="center"/>
              <w:rPr>
                <w:b/>
                <w:bCs/>
                <w:sz w:val="16"/>
                <w:szCs w:val="16"/>
              </w:rPr>
            </w:pPr>
            <w:r w:rsidRPr="00814201">
              <w:rPr>
                <w:b/>
                <w:bCs/>
                <w:sz w:val="16"/>
                <w:szCs w:val="16"/>
              </w:rPr>
              <w:t>Степень влияния</w:t>
            </w:r>
          </w:p>
        </w:tc>
        <w:tc>
          <w:tcPr>
            <w:tcW w:w="7056" w:type="dxa"/>
            <w:vAlign w:val="center"/>
            <w:hideMark/>
          </w:tcPr>
          <w:p w14:paraId="3C52F450" w14:textId="77777777" w:rsidR="00814201" w:rsidRPr="00814201" w:rsidRDefault="00814201" w:rsidP="00814201">
            <w:pPr>
              <w:ind w:firstLine="0"/>
              <w:jc w:val="center"/>
              <w:rPr>
                <w:b/>
                <w:bCs/>
                <w:sz w:val="16"/>
                <w:szCs w:val="16"/>
              </w:rPr>
            </w:pPr>
            <w:r w:rsidRPr="00814201">
              <w:rPr>
                <w:b/>
                <w:bCs/>
                <w:sz w:val="16"/>
                <w:szCs w:val="16"/>
              </w:rPr>
              <w:t>Характеристика фактора</w:t>
            </w:r>
          </w:p>
        </w:tc>
        <w:tc>
          <w:tcPr>
            <w:tcW w:w="1543" w:type="dxa"/>
            <w:vAlign w:val="center"/>
            <w:hideMark/>
          </w:tcPr>
          <w:p w14:paraId="55736C37" w14:textId="77777777" w:rsidR="00814201" w:rsidRPr="00814201" w:rsidRDefault="00814201" w:rsidP="00814201">
            <w:pPr>
              <w:ind w:firstLine="0"/>
              <w:jc w:val="center"/>
              <w:rPr>
                <w:b/>
                <w:bCs/>
                <w:sz w:val="16"/>
                <w:szCs w:val="16"/>
              </w:rPr>
            </w:pPr>
            <w:r w:rsidRPr="00814201">
              <w:rPr>
                <w:b/>
                <w:bCs/>
                <w:sz w:val="16"/>
                <w:szCs w:val="16"/>
              </w:rPr>
              <w:t>Баллы</w:t>
            </w:r>
          </w:p>
        </w:tc>
      </w:tr>
      <w:tr w:rsidR="00814201" w:rsidRPr="00814201" w14:paraId="093D2734" w14:textId="77777777" w:rsidTr="00BC40F1">
        <w:trPr>
          <w:trHeight w:val="20"/>
        </w:trPr>
        <w:tc>
          <w:tcPr>
            <w:tcW w:w="1597" w:type="dxa"/>
            <w:vAlign w:val="center"/>
            <w:hideMark/>
          </w:tcPr>
          <w:p w14:paraId="76AC84AC" w14:textId="77777777" w:rsidR="00814201" w:rsidRPr="00814201" w:rsidRDefault="00814201" w:rsidP="00814201">
            <w:pPr>
              <w:ind w:firstLine="0"/>
              <w:jc w:val="center"/>
              <w:rPr>
                <w:bCs/>
                <w:sz w:val="16"/>
                <w:szCs w:val="16"/>
              </w:rPr>
            </w:pPr>
            <w:r w:rsidRPr="00814201">
              <w:rPr>
                <w:bCs/>
                <w:sz w:val="16"/>
                <w:szCs w:val="16"/>
              </w:rPr>
              <w:t>Не влияет</w:t>
            </w:r>
          </w:p>
        </w:tc>
        <w:tc>
          <w:tcPr>
            <w:tcW w:w="7056" w:type="dxa"/>
            <w:vAlign w:val="center"/>
            <w:hideMark/>
          </w:tcPr>
          <w:p w14:paraId="536AB25E" w14:textId="77777777" w:rsidR="00814201" w:rsidRPr="00814201" w:rsidRDefault="00814201" w:rsidP="00814201">
            <w:pPr>
              <w:ind w:firstLine="0"/>
              <w:rPr>
                <w:bCs/>
                <w:sz w:val="16"/>
                <w:szCs w:val="16"/>
              </w:rPr>
            </w:pPr>
            <w:r w:rsidRPr="00814201">
              <w:rPr>
                <w:bCs/>
                <w:sz w:val="16"/>
                <w:szCs w:val="16"/>
              </w:rPr>
              <w:t>Характеристика фактора на данной территории находится на базовом уровне (как у типового ЗУ). Фактор не создает добавочной стоимости, требует от инвестора 100% затрат и максимального времени на реализацию</w:t>
            </w:r>
          </w:p>
        </w:tc>
        <w:tc>
          <w:tcPr>
            <w:tcW w:w="1543" w:type="dxa"/>
            <w:vAlign w:val="center"/>
            <w:hideMark/>
          </w:tcPr>
          <w:p w14:paraId="3F49B1F7" w14:textId="77777777" w:rsidR="00814201" w:rsidRPr="00814201" w:rsidRDefault="00814201" w:rsidP="00814201">
            <w:pPr>
              <w:ind w:firstLine="0"/>
              <w:jc w:val="center"/>
              <w:rPr>
                <w:bCs/>
                <w:sz w:val="16"/>
                <w:szCs w:val="16"/>
              </w:rPr>
            </w:pPr>
            <w:r w:rsidRPr="00814201">
              <w:rPr>
                <w:bCs/>
                <w:sz w:val="16"/>
                <w:szCs w:val="16"/>
              </w:rPr>
              <w:t>0</w:t>
            </w:r>
          </w:p>
        </w:tc>
      </w:tr>
      <w:tr w:rsidR="00814201" w:rsidRPr="00814201" w14:paraId="685EF25C" w14:textId="77777777" w:rsidTr="00BC40F1">
        <w:trPr>
          <w:trHeight w:val="20"/>
        </w:trPr>
        <w:tc>
          <w:tcPr>
            <w:tcW w:w="1597" w:type="dxa"/>
            <w:vAlign w:val="center"/>
            <w:hideMark/>
          </w:tcPr>
          <w:p w14:paraId="0A159A89" w14:textId="77777777" w:rsidR="00814201" w:rsidRPr="00814201" w:rsidRDefault="00814201" w:rsidP="00814201">
            <w:pPr>
              <w:ind w:firstLine="0"/>
              <w:jc w:val="center"/>
              <w:rPr>
                <w:bCs/>
                <w:sz w:val="16"/>
                <w:szCs w:val="16"/>
              </w:rPr>
            </w:pPr>
            <w:r w:rsidRPr="00814201">
              <w:rPr>
                <w:bCs/>
                <w:sz w:val="16"/>
                <w:szCs w:val="16"/>
              </w:rPr>
              <w:t>Слабая</w:t>
            </w:r>
          </w:p>
        </w:tc>
        <w:tc>
          <w:tcPr>
            <w:tcW w:w="7056" w:type="dxa"/>
            <w:vAlign w:val="center"/>
            <w:hideMark/>
          </w:tcPr>
          <w:p w14:paraId="79D6266C" w14:textId="77777777" w:rsidR="00814201" w:rsidRPr="00814201" w:rsidRDefault="00814201" w:rsidP="00814201">
            <w:pPr>
              <w:ind w:firstLine="0"/>
              <w:rPr>
                <w:bCs/>
                <w:sz w:val="16"/>
                <w:szCs w:val="16"/>
              </w:rPr>
            </w:pPr>
            <w:r w:rsidRPr="00814201">
              <w:rPr>
                <w:bCs/>
                <w:sz w:val="16"/>
                <w:szCs w:val="16"/>
              </w:rPr>
              <w:t>Фактор дает незначительное преимущество. Требуются дополнительные вложения или длительные согласования. Вклад в общую ценность земли минимален</w:t>
            </w:r>
          </w:p>
        </w:tc>
        <w:tc>
          <w:tcPr>
            <w:tcW w:w="1543" w:type="dxa"/>
            <w:vAlign w:val="center"/>
            <w:hideMark/>
          </w:tcPr>
          <w:p w14:paraId="278D0754" w14:textId="77777777" w:rsidR="00814201" w:rsidRPr="00814201" w:rsidRDefault="00814201" w:rsidP="00814201">
            <w:pPr>
              <w:ind w:firstLine="0"/>
              <w:jc w:val="center"/>
              <w:rPr>
                <w:bCs/>
                <w:sz w:val="16"/>
                <w:szCs w:val="16"/>
              </w:rPr>
            </w:pPr>
            <w:r w:rsidRPr="00814201">
              <w:rPr>
                <w:bCs/>
                <w:sz w:val="16"/>
                <w:szCs w:val="16"/>
              </w:rPr>
              <w:t>1-3</w:t>
            </w:r>
          </w:p>
        </w:tc>
      </w:tr>
      <w:tr w:rsidR="00814201" w:rsidRPr="00814201" w14:paraId="127C2CB7" w14:textId="77777777" w:rsidTr="00BC40F1">
        <w:trPr>
          <w:trHeight w:val="20"/>
        </w:trPr>
        <w:tc>
          <w:tcPr>
            <w:tcW w:w="1597" w:type="dxa"/>
            <w:vAlign w:val="center"/>
            <w:hideMark/>
          </w:tcPr>
          <w:p w14:paraId="1D84B341" w14:textId="77777777" w:rsidR="00814201" w:rsidRPr="00814201" w:rsidRDefault="00814201" w:rsidP="00814201">
            <w:pPr>
              <w:ind w:firstLine="0"/>
              <w:jc w:val="center"/>
              <w:rPr>
                <w:bCs/>
                <w:sz w:val="16"/>
                <w:szCs w:val="16"/>
              </w:rPr>
            </w:pPr>
            <w:r w:rsidRPr="00814201">
              <w:rPr>
                <w:bCs/>
                <w:sz w:val="16"/>
                <w:szCs w:val="16"/>
              </w:rPr>
              <w:t>Средняя</w:t>
            </w:r>
          </w:p>
        </w:tc>
        <w:tc>
          <w:tcPr>
            <w:tcW w:w="7056" w:type="dxa"/>
            <w:vAlign w:val="center"/>
            <w:hideMark/>
          </w:tcPr>
          <w:p w14:paraId="06DD7373" w14:textId="77777777" w:rsidR="00814201" w:rsidRPr="00814201" w:rsidRDefault="00814201" w:rsidP="00814201">
            <w:pPr>
              <w:ind w:firstLine="0"/>
              <w:rPr>
                <w:bCs/>
                <w:sz w:val="16"/>
                <w:szCs w:val="16"/>
              </w:rPr>
            </w:pPr>
            <w:r w:rsidRPr="00814201">
              <w:rPr>
                <w:bCs/>
                <w:sz w:val="16"/>
                <w:szCs w:val="16"/>
              </w:rPr>
              <w:t>Фактор обеспечивает устойчивое преимущество. Например, наличие ж/д путей или частичных налоговых льгот (СПВ). Позволяет сбалансировать затраты и ускорить окупаемость проекта</w:t>
            </w:r>
          </w:p>
        </w:tc>
        <w:tc>
          <w:tcPr>
            <w:tcW w:w="1543" w:type="dxa"/>
            <w:vAlign w:val="center"/>
            <w:hideMark/>
          </w:tcPr>
          <w:p w14:paraId="78A2A40B" w14:textId="77777777" w:rsidR="00814201" w:rsidRPr="00814201" w:rsidRDefault="00814201" w:rsidP="00814201">
            <w:pPr>
              <w:ind w:firstLine="0"/>
              <w:jc w:val="center"/>
              <w:rPr>
                <w:bCs/>
                <w:sz w:val="16"/>
                <w:szCs w:val="16"/>
              </w:rPr>
            </w:pPr>
            <w:r w:rsidRPr="00814201">
              <w:rPr>
                <w:bCs/>
                <w:sz w:val="16"/>
                <w:szCs w:val="16"/>
              </w:rPr>
              <w:t>4 - 6</w:t>
            </w:r>
          </w:p>
        </w:tc>
      </w:tr>
      <w:tr w:rsidR="00814201" w:rsidRPr="00814201" w14:paraId="353F3932" w14:textId="77777777" w:rsidTr="00BC40F1">
        <w:trPr>
          <w:trHeight w:val="20"/>
        </w:trPr>
        <w:tc>
          <w:tcPr>
            <w:tcW w:w="1597" w:type="dxa"/>
            <w:vAlign w:val="center"/>
            <w:hideMark/>
          </w:tcPr>
          <w:p w14:paraId="40CC1F8E" w14:textId="77777777" w:rsidR="00814201" w:rsidRPr="00814201" w:rsidRDefault="00814201" w:rsidP="00814201">
            <w:pPr>
              <w:ind w:firstLine="0"/>
              <w:jc w:val="center"/>
              <w:rPr>
                <w:bCs/>
                <w:sz w:val="16"/>
                <w:szCs w:val="16"/>
              </w:rPr>
            </w:pPr>
            <w:r w:rsidRPr="00814201">
              <w:rPr>
                <w:bCs/>
                <w:sz w:val="16"/>
                <w:szCs w:val="16"/>
              </w:rPr>
              <w:t>Высокая</w:t>
            </w:r>
          </w:p>
        </w:tc>
        <w:tc>
          <w:tcPr>
            <w:tcW w:w="7056" w:type="dxa"/>
            <w:vAlign w:val="center"/>
            <w:hideMark/>
          </w:tcPr>
          <w:p w14:paraId="71E35177" w14:textId="77777777" w:rsidR="00814201" w:rsidRPr="00814201" w:rsidRDefault="00814201" w:rsidP="00814201">
            <w:pPr>
              <w:ind w:firstLine="0"/>
              <w:rPr>
                <w:bCs/>
                <w:sz w:val="16"/>
                <w:szCs w:val="16"/>
              </w:rPr>
            </w:pPr>
            <w:r w:rsidRPr="00814201">
              <w:rPr>
                <w:bCs/>
                <w:sz w:val="16"/>
                <w:szCs w:val="16"/>
              </w:rPr>
              <w:t>Фактор является сильным драйвером роста стоимости. Полная инженерная готовность или значительные налоговые каникулы. Сокращает период освоения в 2 и более раз относительно типового ЗУ</w:t>
            </w:r>
          </w:p>
        </w:tc>
        <w:tc>
          <w:tcPr>
            <w:tcW w:w="1543" w:type="dxa"/>
            <w:vAlign w:val="center"/>
            <w:hideMark/>
          </w:tcPr>
          <w:p w14:paraId="38B93BFD" w14:textId="77777777" w:rsidR="00814201" w:rsidRPr="00814201" w:rsidRDefault="00814201" w:rsidP="00814201">
            <w:pPr>
              <w:ind w:firstLine="0"/>
              <w:jc w:val="center"/>
              <w:rPr>
                <w:bCs/>
                <w:sz w:val="16"/>
                <w:szCs w:val="16"/>
              </w:rPr>
            </w:pPr>
            <w:r w:rsidRPr="00814201">
              <w:rPr>
                <w:bCs/>
                <w:sz w:val="16"/>
                <w:szCs w:val="16"/>
              </w:rPr>
              <w:t>7 - 9</w:t>
            </w:r>
          </w:p>
        </w:tc>
      </w:tr>
      <w:tr w:rsidR="00814201" w:rsidRPr="00814201" w14:paraId="78605754" w14:textId="77777777" w:rsidTr="00BC40F1">
        <w:trPr>
          <w:trHeight w:val="20"/>
        </w:trPr>
        <w:tc>
          <w:tcPr>
            <w:tcW w:w="1597" w:type="dxa"/>
            <w:vAlign w:val="center"/>
            <w:hideMark/>
          </w:tcPr>
          <w:p w14:paraId="5581F64C" w14:textId="77777777" w:rsidR="00814201" w:rsidRPr="00814201" w:rsidRDefault="00814201" w:rsidP="00814201">
            <w:pPr>
              <w:ind w:firstLine="0"/>
              <w:jc w:val="center"/>
              <w:rPr>
                <w:bCs/>
                <w:sz w:val="16"/>
                <w:szCs w:val="16"/>
              </w:rPr>
            </w:pPr>
            <w:r w:rsidRPr="00814201">
              <w:rPr>
                <w:bCs/>
                <w:sz w:val="16"/>
                <w:szCs w:val="16"/>
              </w:rPr>
              <w:t>Максимальная</w:t>
            </w:r>
          </w:p>
        </w:tc>
        <w:tc>
          <w:tcPr>
            <w:tcW w:w="7056" w:type="dxa"/>
            <w:vAlign w:val="center"/>
            <w:hideMark/>
          </w:tcPr>
          <w:p w14:paraId="75D2B838" w14:textId="77777777" w:rsidR="00814201" w:rsidRPr="00814201" w:rsidRDefault="00814201" w:rsidP="00814201">
            <w:pPr>
              <w:ind w:firstLine="0"/>
              <w:rPr>
                <w:bCs/>
                <w:sz w:val="16"/>
                <w:szCs w:val="16"/>
              </w:rPr>
            </w:pPr>
            <w:r w:rsidRPr="00814201">
              <w:rPr>
                <w:bCs/>
                <w:sz w:val="16"/>
                <w:szCs w:val="16"/>
              </w:rPr>
              <w:t>Исключительное преимущество фактора на данной территории. Уникальная глубина (для портов), готовый комплекс сетей «на границе» (для ТОР), режим СТЗ или безальтернативная локация. Максимальный вклад в рыночную цену</w:t>
            </w:r>
          </w:p>
        </w:tc>
        <w:tc>
          <w:tcPr>
            <w:tcW w:w="1543" w:type="dxa"/>
            <w:vAlign w:val="center"/>
            <w:hideMark/>
          </w:tcPr>
          <w:p w14:paraId="2FF22ACA" w14:textId="77777777" w:rsidR="00814201" w:rsidRPr="00814201" w:rsidRDefault="00814201" w:rsidP="00814201">
            <w:pPr>
              <w:ind w:firstLine="0"/>
              <w:jc w:val="center"/>
              <w:rPr>
                <w:bCs/>
                <w:sz w:val="16"/>
                <w:szCs w:val="16"/>
              </w:rPr>
            </w:pPr>
            <w:r w:rsidRPr="00814201">
              <w:rPr>
                <w:bCs/>
                <w:sz w:val="16"/>
                <w:szCs w:val="16"/>
              </w:rPr>
              <w:t>10</w:t>
            </w:r>
          </w:p>
        </w:tc>
      </w:tr>
    </w:tbl>
    <w:p w14:paraId="48DC05F2" w14:textId="28DA1378" w:rsidR="00BC40F1" w:rsidRPr="004F1E82" w:rsidRDefault="00BC40F1" w:rsidP="00BC40F1">
      <w:pPr>
        <w:jc w:val="right"/>
        <w:rPr>
          <w:bCs/>
          <w:i/>
          <w:sz w:val="18"/>
          <w:szCs w:val="18"/>
        </w:rPr>
      </w:pPr>
      <w:r w:rsidRPr="004F1E82">
        <w:rPr>
          <w:bCs/>
          <w:i/>
          <w:sz w:val="18"/>
          <w:szCs w:val="18"/>
        </w:rPr>
        <w:t>Источник информации: разработано Исполнителем</w:t>
      </w:r>
    </w:p>
    <w:p w14:paraId="16AB0EB1" w14:textId="77777777" w:rsidR="00814201" w:rsidRPr="00814201" w:rsidRDefault="00814201" w:rsidP="00814201">
      <w:pPr>
        <w:rPr>
          <w:bCs/>
          <w:szCs w:val="20"/>
        </w:rPr>
      </w:pPr>
      <w:r w:rsidRPr="00814201">
        <w:rPr>
          <w:bCs/>
          <w:szCs w:val="20"/>
        </w:rPr>
        <w:t>Далее все территории морских и речных портов, а также территории опережающего развития были проанализированы по ключевым факторам влияния. Характеристики территорий, отличающие их от типового участка, представлены в таблице ниже.</w:t>
      </w:r>
    </w:p>
    <w:p w14:paraId="71FD3E46" w14:textId="77777777" w:rsidR="00814201" w:rsidRPr="00814201" w:rsidRDefault="00814201" w:rsidP="00814201">
      <w:pPr>
        <w:rPr>
          <w:bCs/>
          <w:szCs w:val="20"/>
        </w:rPr>
      </w:pPr>
    </w:p>
    <w:p w14:paraId="1B4AF71F" w14:textId="77777777" w:rsidR="00814201" w:rsidRPr="00814201" w:rsidRDefault="00814201" w:rsidP="00814201">
      <w:pPr>
        <w:spacing w:after="160" w:line="259" w:lineRule="auto"/>
        <w:ind w:firstLine="0"/>
        <w:jc w:val="left"/>
        <w:rPr>
          <w:bCs/>
          <w:szCs w:val="20"/>
        </w:rPr>
        <w:sectPr w:rsidR="00814201" w:rsidRPr="00814201" w:rsidSect="00814201">
          <w:pgSz w:w="11906" w:h="16838" w:code="9"/>
          <w:pgMar w:top="820" w:right="707" w:bottom="1440" w:left="993" w:header="720" w:footer="720" w:gutter="0"/>
          <w:pgBorders w:offsetFrom="page">
            <w:top w:val="double" w:sz="4" w:space="24" w:color="auto"/>
            <w:left w:val="double" w:sz="4" w:space="24" w:color="auto"/>
            <w:bottom w:val="double" w:sz="4" w:space="24" w:color="auto"/>
            <w:right w:val="double" w:sz="4" w:space="24" w:color="auto"/>
          </w:pgBorders>
          <w:cols w:space="720"/>
          <w:titlePg/>
          <w:docGrid w:linePitch="272"/>
        </w:sectPr>
      </w:pPr>
    </w:p>
    <w:p w14:paraId="25F7251F" w14:textId="1AF9FB95" w:rsidR="00814201" w:rsidRPr="00814201" w:rsidRDefault="00814201" w:rsidP="00814201">
      <w:pPr>
        <w:spacing w:before="120"/>
        <w:ind w:firstLine="0"/>
        <w:rPr>
          <w:bCs/>
          <w:szCs w:val="20"/>
        </w:rPr>
      </w:pPr>
      <w:bookmarkStart w:id="617" w:name="_Ref231303141"/>
      <w:bookmarkStart w:id="618" w:name="_Toc235089138"/>
      <w:r w:rsidRPr="00814201">
        <w:rPr>
          <w:bCs/>
          <w:szCs w:val="20"/>
        </w:rPr>
        <w:lastRenderedPageBreak/>
        <w:t xml:space="preserve">Таблица </w:t>
      </w:r>
      <w:r w:rsidRPr="00814201">
        <w:rPr>
          <w:bCs/>
          <w:szCs w:val="20"/>
        </w:rPr>
        <w:fldChar w:fldCharType="begin"/>
      </w:r>
      <w:r w:rsidRPr="00814201">
        <w:rPr>
          <w:bCs/>
          <w:szCs w:val="20"/>
        </w:rPr>
        <w:instrText xml:space="preserve"> SEQ Таблица \* ARABIC </w:instrText>
      </w:r>
      <w:r w:rsidRPr="00814201">
        <w:rPr>
          <w:bCs/>
          <w:szCs w:val="20"/>
        </w:rPr>
        <w:fldChar w:fldCharType="separate"/>
      </w:r>
      <w:r w:rsidR="004B09DA">
        <w:rPr>
          <w:bCs/>
          <w:noProof/>
          <w:szCs w:val="20"/>
        </w:rPr>
        <w:t>159</w:t>
      </w:r>
      <w:r w:rsidRPr="00814201">
        <w:rPr>
          <w:bCs/>
          <w:szCs w:val="20"/>
        </w:rPr>
        <w:fldChar w:fldCharType="end"/>
      </w:r>
      <w:r w:rsidRPr="00814201">
        <w:rPr>
          <w:bCs/>
          <w:szCs w:val="20"/>
        </w:rPr>
        <w:t xml:space="preserve"> – </w:t>
      </w:r>
      <w:r w:rsidRPr="00814201">
        <w:rPr>
          <w:rFonts w:eastAsia="Calibri"/>
          <w:szCs w:val="20"/>
          <w:lang w:eastAsia="en-US"/>
        </w:rPr>
        <w:t>Характеристика территорий по ключевым факторам влияния</w:t>
      </w:r>
      <w:bookmarkEnd w:id="617"/>
      <w:r w:rsidR="00F8761E">
        <w:rPr>
          <w:rFonts w:eastAsia="Calibri"/>
          <w:szCs w:val="20"/>
          <w:lang w:eastAsia="en-US"/>
        </w:rPr>
        <w:t xml:space="preserve"> (часть 1)</w:t>
      </w:r>
      <w:bookmarkEnd w:id="618"/>
    </w:p>
    <w:tbl>
      <w:tblPr>
        <w:tblW w:w="154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791"/>
        <w:gridCol w:w="1186"/>
        <w:gridCol w:w="1134"/>
        <w:gridCol w:w="1984"/>
        <w:gridCol w:w="1984"/>
        <w:gridCol w:w="1843"/>
        <w:gridCol w:w="1985"/>
        <w:gridCol w:w="1984"/>
      </w:tblGrid>
      <w:tr w:rsidR="00F8761E" w:rsidRPr="00F8761E" w14:paraId="6AB6A2D1" w14:textId="77777777" w:rsidTr="00F8761E">
        <w:trPr>
          <w:tblHeader/>
        </w:trPr>
        <w:tc>
          <w:tcPr>
            <w:tcW w:w="1531" w:type="dxa"/>
            <w:vMerge w:val="restart"/>
            <w:vAlign w:val="center"/>
            <w:hideMark/>
          </w:tcPr>
          <w:p w14:paraId="1557ED55" w14:textId="77777777" w:rsidR="00F8761E" w:rsidRPr="00F8761E" w:rsidRDefault="00F8761E" w:rsidP="00F8761E">
            <w:pPr>
              <w:ind w:left="-57" w:right="-40" w:firstLine="0"/>
              <w:jc w:val="center"/>
              <w:rPr>
                <w:bCs/>
                <w:sz w:val="14"/>
                <w:szCs w:val="14"/>
              </w:rPr>
            </w:pPr>
            <w:r w:rsidRPr="00F8761E">
              <w:rPr>
                <w:bCs/>
                <w:sz w:val="14"/>
                <w:szCs w:val="14"/>
              </w:rPr>
              <w:t>Группа факторов</w:t>
            </w:r>
          </w:p>
        </w:tc>
        <w:tc>
          <w:tcPr>
            <w:tcW w:w="1791" w:type="dxa"/>
            <w:vMerge w:val="restart"/>
            <w:vAlign w:val="center"/>
            <w:hideMark/>
          </w:tcPr>
          <w:p w14:paraId="69388BE6" w14:textId="77777777" w:rsidR="00F8761E" w:rsidRPr="00F8761E" w:rsidRDefault="00F8761E" w:rsidP="00F8761E">
            <w:pPr>
              <w:ind w:left="-57" w:right="-40" w:firstLine="0"/>
              <w:jc w:val="center"/>
              <w:rPr>
                <w:bCs/>
                <w:sz w:val="14"/>
                <w:szCs w:val="14"/>
              </w:rPr>
            </w:pPr>
            <w:r w:rsidRPr="00F8761E">
              <w:rPr>
                <w:bCs/>
                <w:sz w:val="14"/>
                <w:szCs w:val="14"/>
              </w:rPr>
              <w:t xml:space="preserve">Территория / Фактор влияния </w:t>
            </w:r>
          </w:p>
        </w:tc>
        <w:tc>
          <w:tcPr>
            <w:tcW w:w="1186" w:type="dxa"/>
            <w:vAlign w:val="center"/>
            <w:hideMark/>
          </w:tcPr>
          <w:p w14:paraId="395BF556" w14:textId="77777777" w:rsidR="00F8761E" w:rsidRPr="00F8761E" w:rsidRDefault="00F8761E" w:rsidP="00F8761E">
            <w:pPr>
              <w:ind w:left="-57" w:right="-40" w:firstLine="0"/>
              <w:jc w:val="center"/>
              <w:rPr>
                <w:bCs/>
                <w:sz w:val="14"/>
                <w:szCs w:val="14"/>
              </w:rPr>
            </w:pPr>
            <w:r w:rsidRPr="00F8761E">
              <w:rPr>
                <w:bCs/>
                <w:sz w:val="14"/>
                <w:szCs w:val="14"/>
              </w:rPr>
              <w:t>Типовой ЗУ пром назначения (Торги)*</w:t>
            </w:r>
          </w:p>
        </w:tc>
        <w:tc>
          <w:tcPr>
            <w:tcW w:w="1134" w:type="dxa"/>
            <w:vAlign w:val="center"/>
            <w:hideMark/>
          </w:tcPr>
          <w:p w14:paraId="17DFA49C" w14:textId="77777777" w:rsidR="00F8761E" w:rsidRPr="00F8761E" w:rsidRDefault="00F8761E" w:rsidP="00F8761E">
            <w:pPr>
              <w:ind w:left="-57" w:right="-40" w:firstLine="0"/>
              <w:jc w:val="center"/>
              <w:rPr>
                <w:bCs/>
                <w:sz w:val="14"/>
                <w:szCs w:val="14"/>
              </w:rPr>
            </w:pPr>
            <w:r w:rsidRPr="00F8761E">
              <w:rPr>
                <w:bCs/>
                <w:sz w:val="14"/>
                <w:szCs w:val="14"/>
              </w:rPr>
              <w:t>Типовой ЗУ пром назначения (Собственность)*</w:t>
            </w:r>
          </w:p>
        </w:tc>
        <w:tc>
          <w:tcPr>
            <w:tcW w:w="1984" w:type="dxa"/>
            <w:vAlign w:val="center"/>
            <w:hideMark/>
          </w:tcPr>
          <w:p w14:paraId="79BAA945" w14:textId="77777777" w:rsidR="00F8761E" w:rsidRPr="00F8761E" w:rsidRDefault="00F8761E" w:rsidP="00F8761E">
            <w:pPr>
              <w:ind w:left="-57" w:right="-40" w:firstLine="0"/>
              <w:jc w:val="center"/>
              <w:rPr>
                <w:bCs/>
                <w:sz w:val="14"/>
                <w:szCs w:val="14"/>
              </w:rPr>
            </w:pPr>
            <w:r w:rsidRPr="00F8761E">
              <w:rPr>
                <w:bCs/>
                <w:sz w:val="14"/>
                <w:szCs w:val="14"/>
              </w:rPr>
              <w:t>Морской порт Ванино</w:t>
            </w:r>
          </w:p>
        </w:tc>
        <w:tc>
          <w:tcPr>
            <w:tcW w:w="1984" w:type="dxa"/>
            <w:vAlign w:val="center"/>
            <w:hideMark/>
          </w:tcPr>
          <w:p w14:paraId="08FCA98A" w14:textId="77777777" w:rsidR="00F8761E" w:rsidRPr="00F8761E" w:rsidRDefault="00F8761E" w:rsidP="00F8761E">
            <w:pPr>
              <w:ind w:left="-57" w:right="-40" w:firstLine="0"/>
              <w:jc w:val="center"/>
              <w:rPr>
                <w:bCs/>
                <w:sz w:val="14"/>
                <w:szCs w:val="14"/>
              </w:rPr>
            </w:pPr>
            <w:r w:rsidRPr="00F8761E">
              <w:rPr>
                <w:bCs/>
                <w:sz w:val="14"/>
                <w:szCs w:val="14"/>
              </w:rPr>
              <w:t>Морской порт Совгавань</w:t>
            </w:r>
          </w:p>
        </w:tc>
        <w:tc>
          <w:tcPr>
            <w:tcW w:w="1843" w:type="dxa"/>
            <w:vAlign w:val="center"/>
            <w:hideMark/>
          </w:tcPr>
          <w:p w14:paraId="6000D525" w14:textId="77777777" w:rsidR="00F8761E" w:rsidRPr="00F8761E" w:rsidRDefault="00F8761E" w:rsidP="00F8761E">
            <w:pPr>
              <w:ind w:left="-57" w:right="-40" w:firstLine="0"/>
              <w:jc w:val="center"/>
              <w:rPr>
                <w:bCs/>
                <w:sz w:val="14"/>
                <w:szCs w:val="14"/>
              </w:rPr>
            </w:pPr>
            <w:r w:rsidRPr="00F8761E">
              <w:rPr>
                <w:bCs/>
                <w:sz w:val="14"/>
                <w:szCs w:val="14"/>
              </w:rPr>
              <w:t>Морской порт Де-Кастри</w:t>
            </w:r>
          </w:p>
        </w:tc>
        <w:tc>
          <w:tcPr>
            <w:tcW w:w="1985" w:type="dxa"/>
            <w:vAlign w:val="center"/>
            <w:hideMark/>
          </w:tcPr>
          <w:p w14:paraId="1AFDC742" w14:textId="77777777" w:rsidR="00F8761E" w:rsidRPr="00F8761E" w:rsidRDefault="00F8761E" w:rsidP="00F8761E">
            <w:pPr>
              <w:ind w:left="-57" w:right="-40" w:firstLine="0"/>
              <w:jc w:val="center"/>
              <w:rPr>
                <w:bCs/>
                <w:sz w:val="14"/>
                <w:szCs w:val="14"/>
              </w:rPr>
            </w:pPr>
            <w:r w:rsidRPr="00F8761E">
              <w:rPr>
                <w:bCs/>
                <w:sz w:val="14"/>
                <w:szCs w:val="14"/>
              </w:rPr>
              <w:t>Николаевский морской торговый порт</w:t>
            </w:r>
          </w:p>
        </w:tc>
        <w:tc>
          <w:tcPr>
            <w:tcW w:w="1984" w:type="dxa"/>
            <w:vAlign w:val="center"/>
            <w:hideMark/>
          </w:tcPr>
          <w:p w14:paraId="14D1E826" w14:textId="77777777" w:rsidR="00F8761E" w:rsidRPr="00F8761E" w:rsidRDefault="00F8761E" w:rsidP="00F8761E">
            <w:pPr>
              <w:ind w:left="-57" w:right="-40" w:firstLine="0"/>
              <w:jc w:val="center"/>
              <w:rPr>
                <w:bCs/>
                <w:sz w:val="14"/>
                <w:szCs w:val="14"/>
              </w:rPr>
            </w:pPr>
            <w:r w:rsidRPr="00F8761E">
              <w:rPr>
                <w:bCs/>
                <w:sz w:val="14"/>
                <w:szCs w:val="14"/>
              </w:rPr>
              <w:t>Морской порт Охотск</w:t>
            </w:r>
          </w:p>
        </w:tc>
      </w:tr>
      <w:tr w:rsidR="00F8761E" w:rsidRPr="00F8761E" w14:paraId="3C8C1330" w14:textId="77777777" w:rsidTr="00F8761E">
        <w:trPr>
          <w:tblHeader/>
        </w:trPr>
        <w:tc>
          <w:tcPr>
            <w:tcW w:w="1531" w:type="dxa"/>
            <w:vMerge/>
            <w:vAlign w:val="center"/>
          </w:tcPr>
          <w:p w14:paraId="680B44B4" w14:textId="77777777" w:rsidR="00F8761E" w:rsidRPr="00F8761E" w:rsidRDefault="00F8761E" w:rsidP="00F8761E">
            <w:pPr>
              <w:ind w:left="-57" w:right="-40" w:firstLine="0"/>
              <w:jc w:val="center"/>
              <w:rPr>
                <w:bCs/>
                <w:sz w:val="14"/>
                <w:szCs w:val="14"/>
              </w:rPr>
            </w:pPr>
          </w:p>
        </w:tc>
        <w:tc>
          <w:tcPr>
            <w:tcW w:w="1791" w:type="dxa"/>
            <w:vMerge/>
            <w:vAlign w:val="center"/>
          </w:tcPr>
          <w:p w14:paraId="1357AAE6" w14:textId="77777777" w:rsidR="00F8761E" w:rsidRPr="00F8761E" w:rsidRDefault="00F8761E" w:rsidP="00F8761E">
            <w:pPr>
              <w:ind w:left="-57" w:right="-40" w:firstLine="0"/>
              <w:jc w:val="center"/>
              <w:rPr>
                <w:bCs/>
                <w:sz w:val="14"/>
                <w:szCs w:val="14"/>
              </w:rPr>
            </w:pPr>
          </w:p>
        </w:tc>
        <w:tc>
          <w:tcPr>
            <w:tcW w:w="1186" w:type="dxa"/>
            <w:vAlign w:val="center"/>
          </w:tcPr>
          <w:p w14:paraId="2543F68C" w14:textId="64C8E0E4" w:rsidR="00F8761E" w:rsidRPr="00F8761E" w:rsidRDefault="00F8761E" w:rsidP="00F8761E">
            <w:pPr>
              <w:ind w:left="-57" w:right="-40" w:firstLine="0"/>
              <w:jc w:val="center"/>
              <w:rPr>
                <w:bCs/>
                <w:sz w:val="14"/>
                <w:szCs w:val="14"/>
              </w:rPr>
            </w:pPr>
            <w:r>
              <w:rPr>
                <w:bCs/>
                <w:sz w:val="14"/>
                <w:szCs w:val="14"/>
              </w:rPr>
              <w:t>1</w:t>
            </w:r>
          </w:p>
        </w:tc>
        <w:tc>
          <w:tcPr>
            <w:tcW w:w="1134" w:type="dxa"/>
            <w:vAlign w:val="center"/>
          </w:tcPr>
          <w:p w14:paraId="3B562D28" w14:textId="09687D79" w:rsidR="00F8761E" w:rsidRPr="00F8761E" w:rsidRDefault="00F8761E" w:rsidP="00F8761E">
            <w:pPr>
              <w:ind w:left="-57" w:right="-40" w:firstLine="0"/>
              <w:jc w:val="center"/>
              <w:rPr>
                <w:bCs/>
                <w:sz w:val="14"/>
                <w:szCs w:val="14"/>
              </w:rPr>
            </w:pPr>
            <w:r>
              <w:rPr>
                <w:bCs/>
                <w:sz w:val="14"/>
                <w:szCs w:val="14"/>
              </w:rPr>
              <w:t>2</w:t>
            </w:r>
          </w:p>
        </w:tc>
        <w:tc>
          <w:tcPr>
            <w:tcW w:w="1984" w:type="dxa"/>
            <w:vAlign w:val="center"/>
          </w:tcPr>
          <w:p w14:paraId="740F1844" w14:textId="08A23AFD" w:rsidR="00F8761E" w:rsidRPr="00F8761E" w:rsidRDefault="00F8761E" w:rsidP="00F8761E">
            <w:pPr>
              <w:ind w:left="-57" w:right="-40" w:firstLine="0"/>
              <w:jc w:val="center"/>
              <w:rPr>
                <w:bCs/>
                <w:sz w:val="14"/>
                <w:szCs w:val="14"/>
              </w:rPr>
            </w:pPr>
            <w:r>
              <w:rPr>
                <w:bCs/>
                <w:sz w:val="14"/>
                <w:szCs w:val="14"/>
              </w:rPr>
              <w:t>3</w:t>
            </w:r>
          </w:p>
        </w:tc>
        <w:tc>
          <w:tcPr>
            <w:tcW w:w="1984" w:type="dxa"/>
            <w:vAlign w:val="center"/>
          </w:tcPr>
          <w:p w14:paraId="0222E683" w14:textId="52BDBFF2" w:rsidR="00F8761E" w:rsidRPr="00F8761E" w:rsidRDefault="00F8761E" w:rsidP="00F8761E">
            <w:pPr>
              <w:ind w:left="-57" w:right="-40" w:firstLine="0"/>
              <w:jc w:val="center"/>
              <w:rPr>
                <w:bCs/>
                <w:sz w:val="14"/>
                <w:szCs w:val="14"/>
              </w:rPr>
            </w:pPr>
            <w:r>
              <w:rPr>
                <w:bCs/>
                <w:sz w:val="14"/>
                <w:szCs w:val="14"/>
              </w:rPr>
              <w:t>4</w:t>
            </w:r>
          </w:p>
        </w:tc>
        <w:tc>
          <w:tcPr>
            <w:tcW w:w="1843" w:type="dxa"/>
            <w:vAlign w:val="center"/>
          </w:tcPr>
          <w:p w14:paraId="0FF1E22B" w14:textId="54797E0E" w:rsidR="00F8761E" w:rsidRPr="00F8761E" w:rsidRDefault="00F8761E" w:rsidP="00F8761E">
            <w:pPr>
              <w:ind w:left="-57" w:right="-40" w:firstLine="0"/>
              <w:jc w:val="center"/>
              <w:rPr>
                <w:bCs/>
                <w:sz w:val="14"/>
                <w:szCs w:val="14"/>
              </w:rPr>
            </w:pPr>
            <w:r>
              <w:rPr>
                <w:bCs/>
                <w:sz w:val="14"/>
                <w:szCs w:val="14"/>
              </w:rPr>
              <w:t>5</w:t>
            </w:r>
          </w:p>
        </w:tc>
        <w:tc>
          <w:tcPr>
            <w:tcW w:w="1985" w:type="dxa"/>
            <w:vAlign w:val="center"/>
          </w:tcPr>
          <w:p w14:paraId="4D7E5667" w14:textId="53E5C271" w:rsidR="00F8761E" w:rsidRPr="00F8761E" w:rsidRDefault="00F8761E" w:rsidP="00F8761E">
            <w:pPr>
              <w:ind w:left="-57" w:right="-40" w:firstLine="0"/>
              <w:jc w:val="center"/>
              <w:rPr>
                <w:bCs/>
                <w:sz w:val="14"/>
                <w:szCs w:val="14"/>
              </w:rPr>
            </w:pPr>
            <w:r>
              <w:rPr>
                <w:bCs/>
                <w:sz w:val="14"/>
                <w:szCs w:val="14"/>
              </w:rPr>
              <w:t>6</w:t>
            </w:r>
          </w:p>
        </w:tc>
        <w:tc>
          <w:tcPr>
            <w:tcW w:w="1984" w:type="dxa"/>
            <w:vAlign w:val="center"/>
          </w:tcPr>
          <w:p w14:paraId="02C5828A" w14:textId="30613D59" w:rsidR="00F8761E" w:rsidRPr="00F8761E" w:rsidRDefault="00F8761E" w:rsidP="00F8761E">
            <w:pPr>
              <w:ind w:left="-57" w:right="-40" w:firstLine="0"/>
              <w:jc w:val="center"/>
              <w:rPr>
                <w:bCs/>
                <w:sz w:val="14"/>
                <w:szCs w:val="14"/>
              </w:rPr>
            </w:pPr>
            <w:r>
              <w:rPr>
                <w:bCs/>
                <w:sz w:val="14"/>
                <w:szCs w:val="14"/>
              </w:rPr>
              <w:t>7</w:t>
            </w:r>
          </w:p>
        </w:tc>
      </w:tr>
      <w:tr w:rsidR="00F8761E" w:rsidRPr="00F8761E" w14:paraId="3645D38A" w14:textId="77777777" w:rsidTr="00F8761E">
        <w:trPr>
          <w:tblHeader/>
        </w:trPr>
        <w:tc>
          <w:tcPr>
            <w:tcW w:w="1531" w:type="dxa"/>
            <w:vMerge/>
            <w:vAlign w:val="center"/>
            <w:hideMark/>
          </w:tcPr>
          <w:p w14:paraId="7B911BCA" w14:textId="77777777" w:rsidR="00F8761E" w:rsidRPr="00F8761E" w:rsidRDefault="00F8761E" w:rsidP="00F8761E">
            <w:pPr>
              <w:ind w:left="-57" w:right="-40" w:firstLine="0"/>
              <w:jc w:val="left"/>
              <w:rPr>
                <w:bCs/>
                <w:sz w:val="14"/>
                <w:szCs w:val="14"/>
              </w:rPr>
            </w:pPr>
          </w:p>
        </w:tc>
        <w:tc>
          <w:tcPr>
            <w:tcW w:w="1791" w:type="dxa"/>
            <w:vMerge/>
            <w:vAlign w:val="center"/>
            <w:hideMark/>
          </w:tcPr>
          <w:p w14:paraId="08E41BDB" w14:textId="77777777" w:rsidR="00F8761E" w:rsidRPr="00F8761E" w:rsidRDefault="00F8761E" w:rsidP="00F8761E">
            <w:pPr>
              <w:ind w:left="-57" w:right="-40" w:firstLine="0"/>
              <w:jc w:val="left"/>
              <w:rPr>
                <w:bCs/>
                <w:sz w:val="14"/>
                <w:szCs w:val="14"/>
              </w:rPr>
            </w:pPr>
          </w:p>
        </w:tc>
        <w:tc>
          <w:tcPr>
            <w:tcW w:w="1186" w:type="dxa"/>
            <w:vAlign w:val="center"/>
            <w:hideMark/>
          </w:tcPr>
          <w:p w14:paraId="320D639F" w14:textId="77777777" w:rsidR="00F8761E" w:rsidRPr="00F8761E" w:rsidRDefault="00F8761E" w:rsidP="00F8761E">
            <w:pPr>
              <w:ind w:left="-57" w:right="-40" w:firstLine="0"/>
              <w:jc w:val="center"/>
              <w:rPr>
                <w:bCs/>
                <w:sz w:val="14"/>
                <w:szCs w:val="14"/>
              </w:rPr>
            </w:pPr>
            <w:r w:rsidRPr="00F8761E">
              <w:rPr>
                <w:bCs/>
                <w:sz w:val="14"/>
                <w:szCs w:val="14"/>
              </w:rPr>
              <w:t>-</w:t>
            </w:r>
          </w:p>
        </w:tc>
        <w:tc>
          <w:tcPr>
            <w:tcW w:w="1134" w:type="dxa"/>
            <w:vAlign w:val="center"/>
            <w:hideMark/>
          </w:tcPr>
          <w:p w14:paraId="46B3940B" w14:textId="77777777" w:rsidR="00F8761E" w:rsidRPr="00F8761E" w:rsidRDefault="00F8761E" w:rsidP="00F8761E">
            <w:pPr>
              <w:ind w:left="-57" w:right="-40" w:firstLine="0"/>
              <w:jc w:val="center"/>
              <w:rPr>
                <w:bCs/>
                <w:sz w:val="14"/>
                <w:szCs w:val="14"/>
              </w:rPr>
            </w:pPr>
            <w:r w:rsidRPr="00F8761E">
              <w:rPr>
                <w:bCs/>
                <w:sz w:val="14"/>
                <w:szCs w:val="14"/>
              </w:rPr>
              <w:t>-</w:t>
            </w:r>
          </w:p>
        </w:tc>
        <w:tc>
          <w:tcPr>
            <w:tcW w:w="1984" w:type="dxa"/>
            <w:vAlign w:val="center"/>
            <w:hideMark/>
          </w:tcPr>
          <w:p w14:paraId="72433632" w14:textId="77777777" w:rsidR="00F8761E" w:rsidRPr="00F8761E" w:rsidRDefault="00F8761E" w:rsidP="00F8761E">
            <w:pPr>
              <w:ind w:left="-57" w:right="-40" w:firstLine="0"/>
              <w:jc w:val="center"/>
              <w:rPr>
                <w:bCs/>
                <w:sz w:val="14"/>
                <w:szCs w:val="14"/>
              </w:rPr>
            </w:pPr>
            <w:r w:rsidRPr="00F8761E">
              <w:rPr>
                <w:bCs/>
                <w:sz w:val="14"/>
                <w:szCs w:val="14"/>
              </w:rPr>
              <w:t>Режим СПВ</w:t>
            </w:r>
          </w:p>
        </w:tc>
        <w:tc>
          <w:tcPr>
            <w:tcW w:w="1984" w:type="dxa"/>
            <w:vAlign w:val="center"/>
            <w:hideMark/>
          </w:tcPr>
          <w:p w14:paraId="178311F4" w14:textId="77777777" w:rsidR="00F8761E" w:rsidRPr="00F8761E" w:rsidRDefault="00F8761E" w:rsidP="00F8761E">
            <w:pPr>
              <w:ind w:left="-57" w:right="-40" w:firstLine="0"/>
              <w:jc w:val="center"/>
              <w:rPr>
                <w:bCs/>
                <w:sz w:val="14"/>
                <w:szCs w:val="14"/>
              </w:rPr>
            </w:pPr>
            <w:r w:rsidRPr="00F8761E">
              <w:rPr>
                <w:bCs/>
                <w:sz w:val="14"/>
                <w:szCs w:val="14"/>
              </w:rPr>
              <w:t>Режим СПВ</w:t>
            </w:r>
          </w:p>
        </w:tc>
        <w:tc>
          <w:tcPr>
            <w:tcW w:w="1843" w:type="dxa"/>
            <w:vAlign w:val="center"/>
            <w:hideMark/>
          </w:tcPr>
          <w:p w14:paraId="1A5485CD" w14:textId="77777777" w:rsidR="00F8761E" w:rsidRPr="00F8761E" w:rsidRDefault="00F8761E" w:rsidP="00F8761E">
            <w:pPr>
              <w:ind w:left="-57" w:right="-40" w:firstLine="0"/>
              <w:jc w:val="center"/>
              <w:rPr>
                <w:bCs/>
                <w:sz w:val="14"/>
                <w:szCs w:val="14"/>
              </w:rPr>
            </w:pPr>
            <w:r w:rsidRPr="00F8761E">
              <w:rPr>
                <w:bCs/>
                <w:sz w:val="14"/>
                <w:szCs w:val="14"/>
              </w:rPr>
              <w:t>-</w:t>
            </w:r>
          </w:p>
        </w:tc>
        <w:tc>
          <w:tcPr>
            <w:tcW w:w="1985" w:type="dxa"/>
            <w:vAlign w:val="center"/>
            <w:hideMark/>
          </w:tcPr>
          <w:p w14:paraId="379DB9E1" w14:textId="77777777" w:rsidR="00F8761E" w:rsidRPr="00F8761E" w:rsidRDefault="00F8761E" w:rsidP="00F8761E">
            <w:pPr>
              <w:ind w:left="-57" w:right="-40" w:firstLine="0"/>
              <w:jc w:val="center"/>
              <w:rPr>
                <w:bCs/>
                <w:sz w:val="14"/>
                <w:szCs w:val="14"/>
              </w:rPr>
            </w:pPr>
            <w:r w:rsidRPr="00F8761E">
              <w:rPr>
                <w:bCs/>
                <w:sz w:val="14"/>
                <w:szCs w:val="14"/>
              </w:rPr>
              <w:t>ТОР</w:t>
            </w:r>
          </w:p>
        </w:tc>
        <w:tc>
          <w:tcPr>
            <w:tcW w:w="1984" w:type="dxa"/>
            <w:vAlign w:val="center"/>
            <w:hideMark/>
          </w:tcPr>
          <w:p w14:paraId="38F0AD41" w14:textId="77777777" w:rsidR="00F8761E" w:rsidRPr="00F8761E" w:rsidRDefault="00F8761E" w:rsidP="00F8761E">
            <w:pPr>
              <w:ind w:left="-57" w:right="-40" w:firstLine="0"/>
              <w:jc w:val="center"/>
              <w:rPr>
                <w:bCs/>
                <w:sz w:val="14"/>
                <w:szCs w:val="14"/>
              </w:rPr>
            </w:pPr>
            <w:r w:rsidRPr="00F8761E">
              <w:rPr>
                <w:bCs/>
                <w:sz w:val="14"/>
                <w:szCs w:val="14"/>
              </w:rPr>
              <w:t>ТОР</w:t>
            </w:r>
          </w:p>
        </w:tc>
      </w:tr>
      <w:tr w:rsidR="00F8761E" w:rsidRPr="00F8761E" w14:paraId="45606CF3" w14:textId="77777777" w:rsidTr="00F8761E">
        <w:tc>
          <w:tcPr>
            <w:tcW w:w="1531" w:type="dxa"/>
            <w:vMerge w:val="restart"/>
            <w:vAlign w:val="center"/>
            <w:hideMark/>
          </w:tcPr>
          <w:p w14:paraId="2FD11FFD" w14:textId="77777777" w:rsidR="00F8761E" w:rsidRPr="00F8761E" w:rsidRDefault="00F8761E" w:rsidP="00F8761E">
            <w:pPr>
              <w:ind w:left="-57" w:right="-40" w:firstLine="0"/>
              <w:jc w:val="center"/>
              <w:rPr>
                <w:bCs/>
                <w:sz w:val="14"/>
                <w:szCs w:val="14"/>
              </w:rPr>
            </w:pPr>
            <w:r w:rsidRPr="00F8761E">
              <w:rPr>
                <w:bCs/>
                <w:sz w:val="14"/>
                <w:szCs w:val="14"/>
              </w:rPr>
              <w:t>Гидрография (только для портов)</w:t>
            </w:r>
          </w:p>
        </w:tc>
        <w:tc>
          <w:tcPr>
            <w:tcW w:w="1791" w:type="dxa"/>
            <w:vAlign w:val="center"/>
            <w:hideMark/>
          </w:tcPr>
          <w:p w14:paraId="04C4F1FF" w14:textId="77777777" w:rsidR="00F8761E" w:rsidRPr="00F8761E" w:rsidRDefault="00F8761E" w:rsidP="00F8761E">
            <w:pPr>
              <w:ind w:left="-57" w:right="-40" w:firstLine="0"/>
              <w:jc w:val="center"/>
              <w:rPr>
                <w:bCs/>
                <w:sz w:val="14"/>
                <w:szCs w:val="14"/>
              </w:rPr>
            </w:pPr>
            <w:r w:rsidRPr="00F8761E">
              <w:rPr>
                <w:bCs/>
                <w:sz w:val="14"/>
                <w:szCs w:val="14"/>
              </w:rPr>
              <w:t>Глубина у причала</w:t>
            </w:r>
          </w:p>
        </w:tc>
        <w:tc>
          <w:tcPr>
            <w:tcW w:w="1186" w:type="dxa"/>
            <w:noWrap/>
            <w:vAlign w:val="center"/>
            <w:hideMark/>
          </w:tcPr>
          <w:p w14:paraId="12848940" w14:textId="77777777" w:rsidR="00F8761E" w:rsidRPr="00F8761E" w:rsidRDefault="00F8761E" w:rsidP="00F8761E">
            <w:pPr>
              <w:ind w:left="-57" w:right="-40" w:firstLine="0"/>
              <w:jc w:val="center"/>
              <w:rPr>
                <w:sz w:val="14"/>
                <w:szCs w:val="14"/>
              </w:rPr>
            </w:pPr>
            <w:r w:rsidRPr="00F8761E">
              <w:rPr>
                <w:sz w:val="14"/>
                <w:szCs w:val="14"/>
              </w:rPr>
              <w:t>-</w:t>
            </w:r>
          </w:p>
        </w:tc>
        <w:tc>
          <w:tcPr>
            <w:tcW w:w="1134" w:type="dxa"/>
            <w:noWrap/>
            <w:vAlign w:val="center"/>
            <w:hideMark/>
          </w:tcPr>
          <w:p w14:paraId="019205EA" w14:textId="77777777" w:rsidR="00F8761E" w:rsidRPr="00F8761E" w:rsidRDefault="00F8761E" w:rsidP="00F8761E">
            <w:pPr>
              <w:ind w:left="-57" w:right="-40" w:firstLine="0"/>
              <w:jc w:val="center"/>
              <w:rPr>
                <w:sz w:val="14"/>
                <w:szCs w:val="14"/>
              </w:rPr>
            </w:pPr>
            <w:r w:rsidRPr="00F8761E">
              <w:rPr>
                <w:sz w:val="14"/>
                <w:szCs w:val="14"/>
              </w:rPr>
              <w:t>-</w:t>
            </w:r>
          </w:p>
        </w:tc>
        <w:tc>
          <w:tcPr>
            <w:tcW w:w="1984" w:type="dxa"/>
            <w:vAlign w:val="center"/>
            <w:hideMark/>
          </w:tcPr>
          <w:p w14:paraId="59F9952F" w14:textId="77777777" w:rsidR="00F8761E" w:rsidRPr="00F8761E" w:rsidRDefault="00F8761E" w:rsidP="00F8761E">
            <w:pPr>
              <w:ind w:left="-57" w:right="-40" w:firstLine="0"/>
              <w:jc w:val="center"/>
              <w:rPr>
                <w:sz w:val="14"/>
                <w:szCs w:val="14"/>
              </w:rPr>
            </w:pPr>
            <w:r w:rsidRPr="00F8761E">
              <w:rPr>
                <w:bCs/>
                <w:sz w:val="14"/>
                <w:szCs w:val="14"/>
              </w:rPr>
              <w:t xml:space="preserve">4,2 м - 19,57 м </w:t>
            </w:r>
            <w:r w:rsidRPr="00F8761E">
              <w:rPr>
                <w:sz w:val="14"/>
                <w:szCs w:val="14"/>
              </w:rPr>
              <w:t>(среднее 10,6 м) (Фарватер до 23 м)</w:t>
            </w:r>
          </w:p>
        </w:tc>
        <w:tc>
          <w:tcPr>
            <w:tcW w:w="1984" w:type="dxa"/>
            <w:vAlign w:val="center"/>
            <w:hideMark/>
          </w:tcPr>
          <w:p w14:paraId="56DD083C" w14:textId="77777777" w:rsidR="00F8761E" w:rsidRPr="00F8761E" w:rsidRDefault="00F8761E" w:rsidP="00F8761E">
            <w:pPr>
              <w:ind w:left="-57" w:right="-40" w:firstLine="0"/>
              <w:jc w:val="center"/>
              <w:rPr>
                <w:sz w:val="14"/>
                <w:szCs w:val="14"/>
              </w:rPr>
            </w:pPr>
            <w:r w:rsidRPr="00F8761E">
              <w:rPr>
                <w:bCs/>
                <w:sz w:val="14"/>
                <w:szCs w:val="14"/>
              </w:rPr>
              <w:t xml:space="preserve">3,2 м - 10 м </w:t>
            </w:r>
            <w:r w:rsidRPr="00F8761E">
              <w:rPr>
                <w:sz w:val="14"/>
                <w:szCs w:val="14"/>
              </w:rPr>
              <w:t>(среднее 6,23 м)</w:t>
            </w:r>
          </w:p>
        </w:tc>
        <w:tc>
          <w:tcPr>
            <w:tcW w:w="1843" w:type="dxa"/>
            <w:vAlign w:val="center"/>
            <w:hideMark/>
          </w:tcPr>
          <w:p w14:paraId="7891DB22" w14:textId="77777777" w:rsidR="00F8761E" w:rsidRPr="00F8761E" w:rsidRDefault="00F8761E" w:rsidP="00F8761E">
            <w:pPr>
              <w:ind w:left="-57" w:right="-40" w:firstLine="0"/>
              <w:jc w:val="center"/>
              <w:rPr>
                <w:sz w:val="14"/>
                <w:szCs w:val="14"/>
              </w:rPr>
            </w:pPr>
            <w:r w:rsidRPr="00F8761E">
              <w:rPr>
                <w:bCs/>
                <w:sz w:val="14"/>
                <w:szCs w:val="14"/>
              </w:rPr>
              <w:t xml:space="preserve">7,85 м - 21 м </w:t>
            </w:r>
            <w:r w:rsidRPr="00F8761E">
              <w:rPr>
                <w:sz w:val="14"/>
                <w:szCs w:val="14"/>
              </w:rPr>
              <w:t>(среднее 11,14 м)</w:t>
            </w:r>
          </w:p>
        </w:tc>
        <w:tc>
          <w:tcPr>
            <w:tcW w:w="1985" w:type="dxa"/>
            <w:vAlign w:val="center"/>
            <w:hideMark/>
          </w:tcPr>
          <w:p w14:paraId="0E90926D" w14:textId="77777777" w:rsidR="00F8761E" w:rsidRPr="00F8761E" w:rsidRDefault="00F8761E" w:rsidP="00F8761E">
            <w:pPr>
              <w:ind w:left="-57" w:right="-40" w:firstLine="0"/>
              <w:jc w:val="center"/>
              <w:rPr>
                <w:sz w:val="14"/>
                <w:szCs w:val="14"/>
              </w:rPr>
            </w:pPr>
            <w:r w:rsidRPr="00F8761E">
              <w:rPr>
                <w:bCs/>
                <w:sz w:val="14"/>
                <w:szCs w:val="14"/>
              </w:rPr>
              <w:t xml:space="preserve">1,5 м - 5 м </w:t>
            </w:r>
            <w:r w:rsidRPr="00F8761E">
              <w:rPr>
                <w:sz w:val="14"/>
                <w:szCs w:val="14"/>
              </w:rPr>
              <w:t>(среднее 4 м)</w:t>
            </w:r>
          </w:p>
        </w:tc>
        <w:tc>
          <w:tcPr>
            <w:tcW w:w="1984" w:type="dxa"/>
            <w:vAlign w:val="center"/>
            <w:hideMark/>
          </w:tcPr>
          <w:p w14:paraId="5B4E28CD" w14:textId="77777777" w:rsidR="00F8761E" w:rsidRPr="00F8761E" w:rsidRDefault="00F8761E" w:rsidP="00F8761E">
            <w:pPr>
              <w:ind w:left="-57" w:right="-40" w:firstLine="0"/>
              <w:jc w:val="center"/>
              <w:rPr>
                <w:bCs/>
                <w:sz w:val="14"/>
                <w:szCs w:val="14"/>
              </w:rPr>
            </w:pPr>
            <w:r w:rsidRPr="00F8761E">
              <w:rPr>
                <w:bCs/>
                <w:sz w:val="14"/>
                <w:szCs w:val="14"/>
              </w:rPr>
              <w:t>3,14 м - 4,14 м</w:t>
            </w:r>
          </w:p>
          <w:p w14:paraId="60802C11" w14:textId="77777777" w:rsidR="00F8761E" w:rsidRPr="00F8761E" w:rsidRDefault="00F8761E" w:rsidP="00F8761E">
            <w:pPr>
              <w:ind w:left="-57" w:right="-40" w:firstLine="0"/>
              <w:jc w:val="center"/>
              <w:rPr>
                <w:sz w:val="14"/>
                <w:szCs w:val="14"/>
              </w:rPr>
            </w:pPr>
            <w:r w:rsidRPr="00F8761E">
              <w:rPr>
                <w:sz w:val="14"/>
                <w:szCs w:val="14"/>
              </w:rPr>
              <w:t>(среднее 3,67 м)</w:t>
            </w:r>
          </w:p>
        </w:tc>
      </w:tr>
      <w:tr w:rsidR="00F8761E" w:rsidRPr="00F8761E" w14:paraId="084EC8E1" w14:textId="77777777" w:rsidTr="00F8761E">
        <w:tc>
          <w:tcPr>
            <w:tcW w:w="1531" w:type="dxa"/>
            <w:vMerge/>
            <w:vAlign w:val="center"/>
            <w:hideMark/>
          </w:tcPr>
          <w:p w14:paraId="1F407494" w14:textId="77777777" w:rsidR="00F8761E" w:rsidRPr="00F8761E" w:rsidRDefault="00F8761E" w:rsidP="00F8761E">
            <w:pPr>
              <w:ind w:left="-57" w:right="-40" w:firstLine="0"/>
              <w:jc w:val="left"/>
              <w:rPr>
                <w:bCs/>
                <w:sz w:val="14"/>
                <w:szCs w:val="14"/>
              </w:rPr>
            </w:pPr>
          </w:p>
        </w:tc>
        <w:tc>
          <w:tcPr>
            <w:tcW w:w="1791" w:type="dxa"/>
            <w:vAlign w:val="center"/>
            <w:hideMark/>
          </w:tcPr>
          <w:p w14:paraId="06C5247E" w14:textId="77777777" w:rsidR="00F8761E" w:rsidRPr="00F8761E" w:rsidRDefault="00F8761E" w:rsidP="00F8761E">
            <w:pPr>
              <w:ind w:left="-57" w:right="-40" w:firstLine="0"/>
              <w:jc w:val="center"/>
              <w:rPr>
                <w:bCs/>
                <w:sz w:val="14"/>
                <w:szCs w:val="14"/>
              </w:rPr>
            </w:pPr>
            <w:r w:rsidRPr="00F8761E">
              <w:rPr>
                <w:bCs/>
                <w:sz w:val="14"/>
                <w:szCs w:val="14"/>
              </w:rPr>
              <w:t>Длина береговой линии</w:t>
            </w:r>
          </w:p>
        </w:tc>
        <w:tc>
          <w:tcPr>
            <w:tcW w:w="1186" w:type="dxa"/>
            <w:noWrap/>
            <w:vAlign w:val="center"/>
            <w:hideMark/>
          </w:tcPr>
          <w:p w14:paraId="54159744" w14:textId="77777777" w:rsidR="00F8761E" w:rsidRPr="00F8761E" w:rsidRDefault="00F8761E" w:rsidP="00F8761E">
            <w:pPr>
              <w:ind w:left="-57" w:right="-40" w:firstLine="0"/>
              <w:jc w:val="center"/>
              <w:rPr>
                <w:sz w:val="14"/>
                <w:szCs w:val="14"/>
              </w:rPr>
            </w:pPr>
            <w:r w:rsidRPr="00F8761E">
              <w:rPr>
                <w:sz w:val="14"/>
                <w:szCs w:val="14"/>
              </w:rPr>
              <w:t>-</w:t>
            </w:r>
          </w:p>
        </w:tc>
        <w:tc>
          <w:tcPr>
            <w:tcW w:w="1134" w:type="dxa"/>
            <w:noWrap/>
            <w:vAlign w:val="center"/>
            <w:hideMark/>
          </w:tcPr>
          <w:p w14:paraId="5B58ECF5" w14:textId="77777777" w:rsidR="00F8761E" w:rsidRPr="00F8761E" w:rsidRDefault="00F8761E" w:rsidP="00F8761E">
            <w:pPr>
              <w:ind w:left="-57" w:right="-40" w:firstLine="0"/>
              <w:jc w:val="center"/>
              <w:rPr>
                <w:sz w:val="14"/>
                <w:szCs w:val="14"/>
              </w:rPr>
            </w:pPr>
            <w:r w:rsidRPr="00F8761E">
              <w:rPr>
                <w:sz w:val="14"/>
                <w:szCs w:val="14"/>
              </w:rPr>
              <w:t>-</w:t>
            </w:r>
          </w:p>
        </w:tc>
        <w:tc>
          <w:tcPr>
            <w:tcW w:w="1984" w:type="dxa"/>
            <w:vAlign w:val="center"/>
            <w:hideMark/>
          </w:tcPr>
          <w:p w14:paraId="7D876A5C" w14:textId="77777777" w:rsidR="00F8761E" w:rsidRPr="00F8761E" w:rsidRDefault="00F8761E" w:rsidP="00F8761E">
            <w:pPr>
              <w:ind w:left="-57" w:right="-40" w:firstLine="0"/>
              <w:jc w:val="center"/>
              <w:rPr>
                <w:sz w:val="14"/>
                <w:szCs w:val="14"/>
              </w:rPr>
            </w:pPr>
            <w:r w:rsidRPr="00F8761E">
              <w:rPr>
                <w:bCs/>
                <w:sz w:val="14"/>
                <w:szCs w:val="14"/>
              </w:rPr>
              <w:t>Причальный фронт 3382 м</w:t>
            </w:r>
            <w:r w:rsidRPr="00F8761E">
              <w:rPr>
                <w:sz w:val="14"/>
                <w:szCs w:val="14"/>
              </w:rPr>
              <w:t xml:space="preserve"> (22 причала) Причалы от 30 м до 361,5 м (среднее 155,2 м)</w:t>
            </w:r>
          </w:p>
        </w:tc>
        <w:tc>
          <w:tcPr>
            <w:tcW w:w="1984" w:type="dxa"/>
            <w:vAlign w:val="center"/>
            <w:hideMark/>
          </w:tcPr>
          <w:p w14:paraId="4F085930" w14:textId="77777777" w:rsidR="00F8761E" w:rsidRPr="00F8761E" w:rsidRDefault="00F8761E" w:rsidP="00F8761E">
            <w:pPr>
              <w:ind w:left="-57" w:right="-40" w:firstLine="0"/>
              <w:jc w:val="center"/>
              <w:rPr>
                <w:sz w:val="14"/>
                <w:szCs w:val="14"/>
              </w:rPr>
            </w:pPr>
            <w:r w:rsidRPr="00F8761E">
              <w:rPr>
                <w:bCs/>
                <w:sz w:val="14"/>
                <w:szCs w:val="14"/>
              </w:rPr>
              <w:t xml:space="preserve">Причальный фронт 2975 м </w:t>
            </w:r>
            <w:r w:rsidRPr="00F8761E">
              <w:rPr>
                <w:sz w:val="14"/>
                <w:szCs w:val="14"/>
              </w:rPr>
              <w:t>(18 причалов) Причалы от 62 м до 300 м (среднее 159,5 м)</w:t>
            </w:r>
          </w:p>
        </w:tc>
        <w:tc>
          <w:tcPr>
            <w:tcW w:w="1843" w:type="dxa"/>
            <w:vAlign w:val="center"/>
            <w:hideMark/>
          </w:tcPr>
          <w:p w14:paraId="0E525364" w14:textId="77777777" w:rsidR="00F8761E" w:rsidRPr="00F8761E" w:rsidRDefault="00F8761E" w:rsidP="00F8761E">
            <w:pPr>
              <w:ind w:left="-57" w:right="-40" w:firstLine="0"/>
              <w:jc w:val="center"/>
              <w:rPr>
                <w:sz w:val="14"/>
                <w:szCs w:val="14"/>
              </w:rPr>
            </w:pPr>
            <w:r w:rsidRPr="00F8761E">
              <w:rPr>
                <w:bCs/>
                <w:sz w:val="14"/>
                <w:szCs w:val="14"/>
              </w:rPr>
              <w:t xml:space="preserve">Причальный фронт 361м </w:t>
            </w:r>
            <w:r w:rsidRPr="00F8761E">
              <w:rPr>
                <w:sz w:val="14"/>
                <w:szCs w:val="14"/>
              </w:rPr>
              <w:t>(3 причала) Причалы от 37,8 м до 147,6 м (среднее 92,7 м)</w:t>
            </w:r>
          </w:p>
        </w:tc>
        <w:tc>
          <w:tcPr>
            <w:tcW w:w="1985" w:type="dxa"/>
            <w:vAlign w:val="center"/>
            <w:hideMark/>
          </w:tcPr>
          <w:p w14:paraId="0755EBB6" w14:textId="77777777" w:rsidR="00F8761E" w:rsidRPr="00F8761E" w:rsidRDefault="00F8761E" w:rsidP="00F8761E">
            <w:pPr>
              <w:ind w:left="-57" w:right="-40" w:firstLine="0"/>
              <w:jc w:val="center"/>
              <w:rPr>
                <w:sz w:val="14"/>
                <w:szCs w:val="14"/>
              </w:rPr>
            </w:pPr>
            <w:r w:rsidRPr="00F8761E">
              <w:rPr>
                <w:bCs/>
                <w:sz w:val="14"/>
                <w:szCs w:val="14"/>
              </w:rPr>
              <w:t xml:space="preserve">Причальный фронт 792 м </w:t>
            </w:r>
            <w:r w:rsidRPr="00F8761E">
              <w:rPr>
                <w:sz w:val="14"/>
                <w:szCs w:val="14"/>
              </w:rPr>
              <w:t>(8 причалов) Причалы от 28,22 м до 158,4 м (среднее 102,6 м)</w:t>
            </w:r>
          </w:p>
        </w:tc>
        <w:tc>
          <w:tcPr>
            <w:tcW w:w="1984" w:type="dxa"/>
            <w:vAlign w:val="center"/>
            <w:hideMark/>
          </w:tcPr>
          <w:p w14:paraId="06406A6E" w14:textId="77777777" w:rsidR="00F8761E" w:rsidRPr="00F8761E" w:rsidRDefault="00F8761E" w:rsidP="00F8761E">
            <w:pPr>
              <w:ind w:left="-57" w:right="-40" w:firstLine="0"/>
              <w:jc w:val="center"/>
              <w:rPr>
                <w:sz w:val="14"/>
                <w:szCs w:val="14"/>
              </w:rPr>
            </w:pPr>
            <w:r w:rsidRPr="00F8761E">
              <w:rPr>
                <w:bCs/>
                <w:sz w:val="14"/>
                <w:szCs w:val="14"/>
              </w:rPr>
              <w:t xml:space="preserve">Причальный фронт 557 м </w:t>
            </w:r>
            <w:r w:rsidRPr="00F8761E">
              <w:rPr>
                <w:sz w:val="14"/>
                <w:szCs w:val="14"/>
              </w:rPr>
              <w:t>(5 причалов) Причалы от 55,7 м до 190 м (среднее 110,4 м)</w:t>
            </w:r>
          </w:p>
        </w:tc>
      </w:tr>
      <w:tr w:rsidR="00F8761E" w:rsidRPr="00F8761E" w14:paraId="77D6C499" w14:textId="77777777" w:rsidTr="00F8761E">
        <w:tc>
          <w:tcPr>
            <w:tcW w:w="1531" w:type="dxa"/>
            <w:vMerge/>
            <w:vAlign w:val="center"/>
            <w:hideMark/>
          </w:tcPr>
          <w:p w14:paraId="517D02F4" w14:textId="77777777" w:rsidR="00F8761E" w:rsidRPr="00F8761E" w:rsidRDefault="00F8761E" w:rsidP="00F8761E">
            <w:pPr>
              <w:ind w:left="-57" w:right="-40" w:firstLine="0"/>
              <w:jc w:val="left"/>
              <w:rPr>
                <w:bCs/>
                <w:sz w:val="14"/>
                <w:szCs w:val="14"/>
              </w:rPr>
            </w:pPr>
          </w:p>
        </w:tc>
        <w:tc>
          <w:tcPr>
            <w:tcW w:w="1791" w:type="dxa"/>
            <w:vAlign w:val="center"/>
            <w:hideMark/>
          </w:tcPr>
          <w:p w14:paraId="43E732B7" w14:textId="77777777" w:rsidR="00F8761E" w:rsidRPr="00F8761E" w:rsidRDefault="00F8761E" w:rsidP="00F8761E">
            <w:pPr>
              <w:ind w:left="-57" w:right="-40" w:firstLine="0"/>
              <w:jc w:val="center"/>
              <w:rPr>
                <w:bCs/>
                <w:sz w:val="14"/>
                <w:szCs w:val="14"/>
              </w:rPr>
            </w:pPr>
            <w:r w:rsidRPr="00F8761E">
              <w:rPr>
                <w:bCs/>
                <w:sz w:val="14"/>
                <w:szCs w:val="14"/>
              </w:rPr>
              <w:t>Период навигации</w:t>
            </w:r>
          </w:p>
        </w:tc>
        <w:tc>
          <w:tcPr>
            <w:tcW w:w="1186" w:type="dxa"/>
            <w:noWrap/>
            <w:vAlign w:val="center"/>
            <w:hideMark/>
          </w:tcPr>
          <w:p w14:paraId="17917BC9" w14:textId="77777777" w:rsidR="00F8761E" w:rsidRPr="00F8761E" w:rsidRDefault="00F8761E" w:rsidP="00F8761E">
            <w:pPr>
              <w:ind w:left="-57" w:right="-40" w:firstLine="0"/>
              <w:jc w:val="center"/>
              <w:rPr>
                <w:sz w:val="14"/>
                <w:szCs w:val="14"/>
              </w:rPr>
            </w:pPr>
            <w:r w:rsidRPr="00F8761E">
              <w:rPr>
                <w:sz w:val="14"/>
                <w:szCs w:val="14"/>
              </w:rPr>
              <w:t>-</w:t>
            </w:r>
          </w:p>
        </w:tc>
        <w:tc>
          <w:tcPr>
            <w:tcW w:w="1134" w:type="dxa"/>
            <w:noWrap/>
            <w:vAlign w:val="center"/>
            <w:hideMark/>
          </w:tcPr>
          <w:p w14:paraId="434697AD" w14:textId="77777777" w:rsidR="00F8761E" w:rsidRPr="00F8761E" w:rsidRDefault="00F8761E" w:rsidP="00F8761E">
            <w:pPr>
              <w:ind w:left="-57" w:right="-40" w:firstLine="0"/>
              <w:jc w:val="center"/>
              <w:rPr>
                <w:sz w:val="14"/>
                <w:szCs w:val="14"/>
              </w:rPr>
            </w:pPr>
            <w:r w:rsidRPr="00F8761E">
              <w:rPr>
                <w:sz w:val="14"/>
                <w:szCs w:val="14"/>
              </w:rPr>
              <w:t>-</w:t>
            </w:r>
          </w:p>
        </w:tc>
        <w:tc>
          <w:tcPr>
            <w:tcW w:w="1984" w:type="dxa"/>
            <w:vAlign w:val="center"/>
            <w:hideMark/>
          </w:tcPr>
          <w:p w14:paraId="06359088" w14:textId="77777777" w:rsidR="00F8761E" w:rsidRPr="00F8761E" w:rsidRDefault="00F8761E" w:rsidP="00F8761E">
            <w:pPr>
              <w:ind w:left="-57" w:right="-40" w:firstLine="0"/>
              <w:jc w:val="center"/>
              <w:rPr>
                <w:sz w:val="14"/>
                <w:szCs w:val="14"/>
              </w:rPr>
            </w:pPr>
            <w:r w:rsidRPr="00F8761E">
              <w:rPr>
                <w:bCs/>
                <w:sz w:val="14"/>
                <w:szCs w:val="14"/>
              </w:rPr>
              <w:t xml:space="preserve">Круглогодичная </w:t>
            </w:r>
            <w:r w:rsidRPr="00F8761E">
              <w:rPr>
                <w:sz w:val="14"/>
                <w:szCs w:val="14"/>
              </w:rPr>
              <w:t>(Ледокол)</w:t>
            </w:r>
          </w:p>
        </w:tc>
        <w:tc>
          <w:tcPr>
            <w:tcW w:w="1984" w:type="dxa"/>
            <w:vAlign w:val="center"/>
            <w:hideMark/>
          </w:tcPr>
          <w:p w14:paraId="4FF66C39" w14:textId="77777777" w:rsidR="00F8761E" w:rsidRPr="00F8761E" w:rsidRDefault="00F8761E" w:rsidP="00F8761E">
            <w:pPr>
              <w:ind w:left="-57" w:right="-40" w:firstLine="0"/>
              <w:jc w:val="center"/>
              <w:rPr>
                <w:sz w:val="14"/>
                <w:szCs w:val="14"/>
              </w:rPr>
            </w:pPr>
            <w:r w:rsidRPr="00F8761E">
              <w:rPr>
                <w:bCs/>
                <w:sz w:val="14"/>
                <w:szCs w:val="14"/>
              </w:rPr>
              <w:t xml:space="preserve">Круглогодичная </w:t>
            </w:r>
            <w:r w:rsidRPr="00F8761E">
              <w:rPr>
                <w:sz w:val="14"/>
                <w:szCs w:val="14"/>
              </w:rPr>
              <w:t>(Ледокол)</w:t>
            </w:r>
          </w:p>
        </w:tc>
        <w:tc>
          <w:tcPr>
            <w:tcW w:w="1843" w:type="dxa"/>
            <w:vAlign w:val="center"/>
            <w:hideMark/>
          </w:tcPr>
          <w:p w14:paraId="3BA2B71A" w14:textId="77777777" w:rsidR="00F8761E" w:rsidRPr="00F8761E" w:rsidRDefault="00F8761E" w:rsidP="00F8761E">
            <w:pPr>
              <w:ind w:left="-57" w:right="-40" w:firstLine="0"/>
              <w:jc w:val="center"/>
              <w:rPr>
                <w:sz w:val="14"/>
                <w:szCs w:val="14"/>
              </w:rPr>
            </w:pPr>
            <w:r w:rsidRPr="00F8761E">
              <w:rPr>
                <w:bCs/>
                <w:sz w:val="14"/>
                <w:szCs w:val="14"/>
              </w:rPr>
              <w:t xml:space="preserve">Круглогодичная </w:t>
            </w:r>
            <w:r w:rsidRPr="00F8761E">
              <w:rPr>
                <w:sz w:val="14"/>
                <w:szCs w:val="14"/>
              </w:rPr>
              <w:t>(Ледокол)</w:t>
            </w:r>
          </w:p>
        </w:tc>
        <w:tc>
          <w:tcPr>
            <w:tcW w:w="1985" w:type="dxa"/>
            <w:vAlign w:val="center"/>
            <w:hideMark/>
          </w:tcPr>
          <w:p w14:paraId="6C57259A" w14:textId="77777777" w:rsidR="00F8761E" w:rsidRPr="00F8761E" w:rsidRDefault="00F8761E" w:rsidP="00F8761E">
            <w:pPr>
              <w:ind w:left="-57" w:right="-40" w:firstLine="0"/>
              <w:jc w:val="center"/>
              <w:rPr>
                <w:bCs/>
                <w:sz w:val="14"/>
                <w:szCs w:val="14"/>
              </w:rPr>
            </w:pPr>
            <w:r w:rsidRPr="00F8761E">
              <w:rPr>
                <w:bCs/>
                <w:sz w:val="14"/>
                <w:szCs w:val="14"/>
              </w:rPr>
              <w:t>Сезонная</w:t>
            </w:r>
          </w:p>
          <w:p w14:paraId="664A77E2" w14:textId="77777777" w:rsidR="00F8761E" w:rsidRPr="00F8761E" w:rsidRDefault="00F8761E" w:rsidP="00F8761E">
            <w:pPr>
              <w:ind w:left="-57" w:right="-40" w:firstLine="0"/>
              <w:jc w:val="center"/>
              <w:rPr>
                <w:sz w:val="14"/>
                <w:szCs w:val="14"/>
              </w:rPr>
            </w:pPr>
            <w:r w:rsidRPr="00F8761E">
              <w:rPr>
                <w:sz w:val="14"/>
                <w:szCs w:val="14"/>
              </w:rPr>
              <w:t>(с мая по ноябрь)</w:t>
            </w:r>
          </w:p>
        </w:tc>
        <w:tc>
          <w:tcPr>
            <w:tcW w:w="1984" w:type="dxa"/>
            <w:vAlign w:val="center"/>
            <w:hideMark/>
          </w:tcPr>
          <w:p w14:paraId="51E60B84" w14:textId="77777777" w:rsidR="00F8761E" w:rsidRPr="00F8761E" w:rsidRDefault="00F8761E" w:rsidP="00F8761E">
            <w:pPr>
              <w:ind w:left="-57" w:right="-40" w:firstLine="0"/>
              <w:jc w:val="center"/>
              <w:rPr>
                <w:bCs/>
                <w:sz w:val="14"/>
                <w:szCs w:val="14"/>
              </w:rPr>
            </w:pPr>
            <w:r w:rsidRPr="00F8761E">
              <w:rPr>
                <w:bCs/>
                <w:sz w:val="14"/>
                <w:szCs w:val="14"/>
              </w:rPr>
              <w:t>Сезонная</w:t>
            </w:r>
          </w:p>
          <w:p w14:paraId="0154AECF" w14:textId="77777777" w:rsidR="00F8761E" w:rsidRPr="00F8761E" w:rsidRDefault="00F8761E" w:rsidP="00F8761E">
            <w:pPr>
              <w:ind w:left="-57" w:right="-40" w:firstLine="0"/>
              <w:jc w:val="center"/>
              <w:rPr>
                <w:sz w:val="14"/>
                <w:szCs w:val="14"/>
              </w:rPr>
            </w:pPr>
            <w:r w:rsidRPr="00F8761E">
              <w:rPr>
                <w:sz w:val="14"/>
                <w:szCs w:val="14"/>
              </w:rPr>
              <w:t>(с июня по ноябрь)</w:t>
            </w:r>
          </w:p>
        </w:tc>
      </w:tr>
      <w:tr w:rsidR="00F8761E" w:rsidRPr="00F8761E" w14:paraId="676E26DE" w14:textId="77777777" w:rsidTr="00F8761E">
        <w:tc>
          <w:tcPr>
            <w:tcW w:w="1531" w:type="dxa"/>
            <w:vMerge w:val="restart"/>
            <w:vAlign w:val="center"/>
            <w:hideMark/>
          </w:tcPr>
          <w:p w14:paraId="054108D6" w14:textId="77777777" w:rsidR="00F8761E" w:rsidRPr="00F8761E" w:rsidRDefault="00F8761E" w:rsidP="00F8761E">
            <w:pPr>
              <w:ind w:left="-57" w:right="-40" w:firstLine="0"/>
              <w:jc w:val="center"/>
              <w:rPr>
                <w:bCs/>
                <w:sz w:val="14"/>
                <w:szCs w:val="14"/>
              </w:rPr>
            </w:pPr>
            <w:r w:rsidRPr="00F8761E">
              <w:rPr>
                <w:bCs/>
                <w:sz w:val="14"/>
                <w:szCs w:val="14"/>
              </w:rPr>
              <w:t>Транспортное сообщение</w:t>
            </w:r>
          </w:p>
        </w:tc>
        <w:tc>
          <w:tcPr>
            <w:tcW w:w="1791" w:type="dxa"/>
            <w:vAlign w:val="center"/>
            <w:hideMark/>
          </w:tcPr>
          <w:p w14:paraId="2AFCB8E9" w14:textId="77777777" w:rsidR="00F8761E" w:rsidRPr="00F8761E" w:rsidRDefault="00F8761E" w:rsidP="00F8761E">
            <w:pPr>
              <w:ind w:left="-57" w:right="-40" w:firstLine="0"/>
              <w:jc w:val="center"/>
              <w:rPr>
                <w:bCs/>
                <w:sz w:val="14"/>
                <w:szCs w:val="14"/>
              </w:rPr>
            </w:pPr>
            <w:r w:rsidRPr="00F8761E">
              <w:rPr>
                <w:bCs/>
                <w:sz w:val="14"/>
                <w:szCs w:val="14"/>
              </w:rPr>
              <w:t>Доступ к инфраструктуре РЖД</w:t>
            </w:r>
          </w:p>
        </w:tc>
        <w:tc>
          <w:tcPr>
            <w:tcW w:w="1186" w:type="dxa"/>
            <w:vAlign w:val="center"/>
            <w:hideMark/>
          </w:tcPr>
          <w:p w14:paraId="3C4E7AD7" w14:textId="77777777" w:rsidR="00F8761E" w:rsidRPr="00F8761E" w:rsidRDefault="00F8761E" w:rsidP="00F8761E">
            <w:pPr>
              <w:ind w:left="-57" w:right="-40" w:firstLine="0"/>
              <w:jc w:val="center"/>
              <w:rPr>
                <w:sz w:val="14"/>
                <w:szCs w:val="14"/>
              </w:rPr>
            </w:pPr>
            <w:r w:rsidRPr="00F8761E">
              <w:rPr>
                <w:sz w:val="14"/>
                <w:szCs w:val="14"/>
              </w:rPr>
              <w:t>Нет</w:t>
            </w:r>
          </w:p>
        </w:tc>
        <w:tc>
          <w:tcPr>
            <w:tcW w:w="1134" w:type="dxa"/>
            <w:vAlign w:val="center"/>
            <w:hideMark/>
          </w:tcPr>
          <w:p w14:paraId="29CB6CCA" w14:textId="77777777" w:rsidR="00F8761E" w:rsidRPr="00F8761E" w:rsidRDefault="00F8761E" w:rsidP="00F8761E">
            <w:pPr>
              <w:ind w:left="-57" w:right="-40" w:firstLine="0"/>
              <w:jc w:val="center"/>
              <w:rPr>
                <w:sz w:val="14"/>
                <w:szCs w:val="14"/>
              </w:rPr>
            </w:pPr>
            <w:r w:rsidRPr="00F8761E">
              <w:rPr>
                <w:sz w:val="14"/>
                <w:szCs w:val="14"/>
              </w:rPr>
              <w:t>Нет</w:t>
            </w:r>
          </w:p>
        </w:tc>
        <w:tc>
          <w:tcPr>
            <w:tcW w:w="1984" w:type="dxa"/>
            <w:vAlign w:val="center"/>
            <w:hideMark/>
          </w:tcPr>
          <w:p w14:paraId="7C193D52" w14:textId="77777777" w:rsidR="00F8761E" w:rsidRPr="00F8761E" w:rsidRDefault="00F8761E" w:rsidP="00F8761E">
            <w:pPr>
              <w:ind w:left="-57" w:right="-40" w:firstLine="0"/>
              <w:jc w:val="center"/>
              <w:rPr>
                <w:bCs/>
                <w:sz w:val="14"/>
                <w:szCs w:val="14"/>
              </w:rPr>
            </w:pPr>
            <w:r w:rsidRPr="00F8761E">
              <w:rPr>
                <w:bCs/>
                <w:sz w:val="14"/>
                <w:szCs w:val="14"/>
              </w:rPr>
              <w:t>БАМ</w:t>
            </w:r>
          </w:p>
          <w:p w14:paraId="6F527EFA" w14:textId="77777777" w:rsidR="00F8761E" w:rsidRPr="00F8761E" w:rsidRDefault="00F8761E" w:rsidP="00F8761E">
            <w:pPr>
              <w:ind w:left="-57" w:right="-40" w:firstLine="0"/>
              <w:jc w:val="center"/>
              <w:rPr>
                <w:sz w:val="14"/>
                <w:szCs w:val="14"/>
              </w:rPr>
            </w:pPr>
            <w:r w:rsidRPr="00F8761E">
              <w:rPr>
                <w:sz w:val="14"/>
                <w:szCs w:val="14"/>
              </w:rPr>
              <w:t>(Есть ж/д ветка)</w:t>
            </w:r>
          </w:p>
        </w:tc>
        <w:tc>
          <w:tcPr>
            <w:tcW w:w="1984" w:type="dxa"/>
            <w:vAlign w:val="center"/>
            <w:hideMark/>
          </w:tcPr>
          <w:p w14:paraId="49FD6AC1" w14:textId="564FC13C" w:rsidR="00F8761E" w:rsidRPr="00F8761E" w:rsidRDefault="00F8761E" w:rsidP="00F8761E">
            <w:pPr>
              <w:ind w:left="-57" w:right="-40" w:firstLine="0"/>
              <w:jc w:val="center"/>
              <w:rPr>
                <w:sz w:val="14"/>
                <w:szCs w:val="14"/>
              </w:rPr>
            </w:pPr>
            <w:r w:rsidRPr="00F8761E">
              <w:rPr>
                <w:bCs/>
                <w:sz w:val="14"/>
                <w:szCs w:val="14"/>
              </w:rPr>
              <w:t>БАМ</w:t>
            </w:r>
            <w:r>
              <w:rPr>
                <w:bCs/>
                <w:sz w:val="14"/>
                <w:szCs w:val="14"/>
              </w:rPr>
              <w:t xml:space="preserve"> </w:t>
            </w:r>
            <w:r w:rsidRPr="00F8761E">
              <w:rPr>
                <w:sz w:val="14"/>
                <w:szCs w:val="14"/>
              </w:rPr>
              <w:t>(жд станция Совгавань-Сортировочная)</w:t>
            </w:r>
          </w:p>
        </w:tc>
        <w:tc>
          <w:tcPr>
            <w:tcW w:w="1843" w:type="dxa"/>
            <w:noWrap/>
            <w:vAlign w:val="center"/>
            <w:hideMark/>
          </w:tcPr>
          <w:p w14:paraId="19F554C5" w14:textId="77777777" w:rsidR="00F8761E" w:rsidRPr="00F8761E" w:rsidRDefault="00F8761E" w:rsidP="00F8761E">
            <w:pPr>
              <w:ind w:left="-57" w:right="-40" w:firstLine="0"/>
              <w:jc w:val="center"/>
              <w:rPr>
                <w:bCs/>
                <w:sz w:val="14"/>
                <w:szCs w:val="14"/>
              </w:rPr>
            </w:pPr>
            <w:r w:rsidRPr="00F8761E">
              <w:rPr>
                <w:bCs/>
                <w:sz w:val="14"/>
                <w:szCs w:val="14"/>
              </w:rPr>
              <w:t>Нет</w:t>
            </w:r>
          </w:p>
        </w:tc>
        <w:tc>
          <w:tcPr>
            <w:tcW w:w="1985" w:type="dxa"/>
            <w:noWrap/>
            <w:vAlign w:val="center"/>
            <w:hideMark/>
          </w:tcPr>
          <w:p w14:paraId="73C1B732" w14:textId="77777777" w:rsidR="00F8761E" w:rsidRPr="00F8761E" w:rsidRDefault="00F8761E" w:rsidP="00F8761E">
            <w:pPr>
              <w:ind w:left="-57" w:right="-40" w:firstLine="0"/>
              <w:jc w:val="center"/>
              <w:rPr>
                <w:bCs/>
                <w:sz w:val="14"/>
                <w:szCs w:val="14"/>
              </w:rPr>
            </w:pPr>
            <w:r w:rsidRPr="00F8761E">
              <w:rPr>
                <w:bCs/>
                <w:sz w:val="14"/>
                <w:szCs w:val="14"/>
              </w:rPr>
              <w:t>Нет</w:t>
            </w:r>
          </w:p>
        </w:tc>
        <w:tc>
          <w:tcPr>
            <w:tcW w:w="1984" w:type="dxa"/>
            <w:noWrap/>
            <w:vAlign w:val="center"/>
            <w:hideMark/>
          </w:tcPr>
          <w:p w14:paraId="699DEAC1" w14:textId="77777777" w:rsidR="00F8761E" w:rsidRPr="00F8761E" w:rsidRDefault="00F8761E" w:rsidP="00F8761E">
            <w:pPr>
              <w:ind w:left="-57" w:right="-40" w:firstLine="0"/>
              <w:jc w:val="center"/>
              <w:rPr>
                <w:bCs/>
                <w:sz w:val="14"/>
                <w:szCs w:val="14"/>
              </w:rPr>
            </w:pPr>
            <w:r w:rsidRPr="00F8761E">
              <w:rPr>
                <w:bCs/>
                <w:sz w:val="14"/>
                <w:szCs w:val="14"/>
              </w:rPr>
              <w:t>Нет</w:t>
            </w:r>
          </w:p>
        </w:tc>
      </w:tr>
      <w:tr w:rsidR="00F8761E" w:rsidRPr="00F8761E" w14:paraId="3BDA3842" w14:textId="77777777" w:rsidTr="00F8761E">
        <w:tc>
          <w:tcPr>
            <w:tcW w:w="1531" w:type="dxa"/>
            <w:vMerge/>
            <w:vAlign w:val="center"/>
            <w:hideMark/>
          </w:tcPr>
          <w:p w14:paraId="07D60033" w14:textId="77777777" w:rsidR="00F8761E" w:rsidRPr="00F8761E" w:rsidRDefault="00F8761E" w:rsidP="00F8761E">
            <w:pPr>
              <w:ind w:left="-57" w:right="-40" w:firstLine="0"/>
              <w:jc w:val="left"/>
              <w:rPr>
                <w:bCs/>
                <w:sz w:val="14"/>
                <w:szCs w:val="14"/>
              </w:rPr>
            </w:pPr>
          </w:p>
        </w:tc>
        <w:tc>
          <w:tcPr>
            <w:tcW w:w="1791" w:type="dxa"/>
            <w:vAlign w:val="center"/>
            <w:hideMark/>
          </w:tcPr>
          <w:p w14:paraId="37D24712" w14:textId="77777777" w:rsidR="00F8761E" w:rsidRPr="00F8761E" w:rsidRDefault="00F8761E" w:rsidP="00F8761E">
            <w:pPr>
              <w:ind w:left="-57" w:right="-40" w:firstLine="0"/>
              <w:jc w:val="center"/>
              <w:rPr>
                <w:bCs/>
                <w:sz w:val="14"/>
                <w:szCs w:val="14"/>
              </w:rPr>
            </w:pPr>
            <w:r w:rsidRPr="00F8761E">
              <w:rPr>
                <w:bCs/>
                <w:sz w:val="14"/>
                <w:szCs w:val="14"/>
              </w:rPr>
              <w:t>Дорожная сеть</w:t>
            </w:r>
          </w:p>
        </w:tc>
        <w:tc>
          <w:tcPr>
            <w:tcW w:w="1186" w:type="dxa"/>
            <w:vAlign w:val="center"/>
            <w:hideMark/>
          </w:tcPr>
          <w:p w14:paraId="18FD4D44" w14:textId="77777777" w:rsidR="00F8761E" w:rsidRPr="00F8761E" w:rsidRDefault="00F8761E" w:rsidP="00F8761E">
            <w:pPr>
              <w:ind w:left="-57" w:right="-40" w:firstLine="0"/>
              <w:jc w:val="center"/>
              <w:rPr>
                <w:sz w:val="14"/>
                <w:szCs w:val="14"/>
              </w:rPr>
            </w:pPr>
            <w:r w:rsidRPr="00F8761E">
              <w:rPr>
                <w:sz w:val="14"/>
                <w:szCs w:val="14"/>
              </w:rPr>
              <w:t>Есть</w:t>
            </w:r>
          </w:p>
        </w:tc>
        <w:tc>
          <w:tcPr>
            <w:tcW w:w="1134" w:type="dxa"/>
            <w:vAlign w:val="center"/>
            <w:hideMark/>
          </w:tcPr>
          <w:p w14:paraId="4889E75E" w14:textId="77777777" w:rsidR="00F8761E" w:rsidRPr="00F8761E" w:rsidRDefault="00F8761E" w:rsidP="00F8761E">
            <w:pPr>
              <w:ind w:left="-57" w:right="-40" w:firstLine="0"/>
              <w:jc w:val="center"/>
              <w:rPr>
                <w:sz w:val="14"/>
                <w:szCs w:val="14"/>
              </w:rPr>
            </w:pPr>
            <w:r w:rsidRPr="00F8761E">
              <w:rPr>
                <w:sz w:val="14"/>
                <w:szCs w:val="14"/>
              </w:rPr>
              <w:t>Есть</w:t>
            </w:r>
          </w:p>
        </w:tc>
        <w:tc>
          <w:tcPr>
            <w:tcW w:w="1984" w:type="dxa"/>
            <w:vAlign w:val="center"/>
            <w:hideMark/>
          </w:tcPr>
          <w:p w14:paraId="6D7DEDCB" w14:textId="77777777" w:rsidR="00F8761E" w:rsidRPr="00F8761E" w:rsidRDefault="00F8761E" w:rsidP="00F8761E">
            <w:pPr>
              <w:ind w:left="-57" w:right="-40" w:firstLine="0"/>
              <w:jc w:val="center"/>
              <w:rPr>
                <w:sz w:val="14"/>
                <w:szCs w:val="14"/>
              </w:rPr>
            </w:pPr>
            <w:r w:rsidRPr="00F8761E">
              <w:rPr>
                <w:sz w:val="14"/>
                <w:szCs w:val="14"/>
              </w:rPr>
              <w:t>А-376</w:t>
            </w:r>
          </w:p>
        </w:tc>
        <w:tc>
          <w:tcPr>
            <w:tcW w:w="1984" w:type="dxa"/>
            <w:vAlign w:val="center"/>
            <w:hideMark/>
          </w:tcPr>
          <w:p w14:paraId="13186D20" w14:textId="77777777" w:rsidR="00F8761E" w:rsidRPr="00F8761E" w:rsidRDefault="00F8761E" w:rsidP="00F8761E">
            <w:pPr>
              <w:ind w:left="-57" w:right="-40" w:firstLine="0"/>
              <w:jc w:val="center"/>
              <w:rPr>
                <w:sz w:val="14"/>
                <w:szCs w:val="14"/>
              </w:rPr>
            </w:pPr>
            <w:r w:rsidRPr="00F8761E">
              <w:rPr>
                <w:sz w:val="14"/>
                <w:szCs w:val="14"/>
              </w:rPr>
              <w:t>А-376</w:t>
            </w:r>
          </w:p>
        </w:tc>
        <w:tc>
          <w:tcPr>
            <w:tcW w:w="1843" w:type="dxa"/>
            <w:vAlign w:val="center"/>
            <w:hideMark/>
          </w:tcPr>
          <w:p w14:paraId="2B1F1927" w14:textId="77777777" w:rsidR="00F8761E" w:rsidRPr="00F8761E" w:rsidRDefault="00F8761E" w:rsidP="00F8761E">
            <w:pPr>
              <w:ind w:left="-57" w:right="-40" w:firstLine="0"/>
              <w:jc w:val="center"/>
              <w:rPr>
                <w:sz w:val="14"/>
                <w:szCs w:val="14"/>
              </w:rPr>
            </w:pPr>
            <w:r w:rsidRPr="00F8761E">
              <w:rPr>
                <w:sz w:val="14"/>
                <w:szCs w:val="14"/>
              </w:rPr>
              <w:t>08А-10</w:t>
            </w:r>
          </w:p>
        </w:tc>
        <w:tc>
          <w:tcPr>
            <w:tcW w:w="1985" w:type="dxa"/>
            <w:vAlign w:val="center"/>
            <w:hideMark/>
          </w:tcPr>
          <w:p w14:paraId="6314AD4E" w14:textId="77777777" w:rsidR="00F8761E" w:rsidRPr="00F8761E" w:rsidRDefault="00F8761E" w:rsidP="00F8761E">
            <w:pPr>
              <w:ind w:left="-57" w:right="-40" w:firstLine="0"/>
              <w:jc w:val="center"/>
              <w:rPr>
                <w:sz w:val="14"/>
                <w:szCs w:val="14"/>
              </w:rPr>
            </w:pPr>
            <w:r w:rsidRPr="00F8761E">
              <w:rPr>
                <w:sz w:val="14"/>
                <w:szCs w:val="14"/>
              </w:rPr>
              <w:t>08А-10 "Селихино - Николаевск-на-Амуре (ограниченный доступ, до с. Подгорноре, далее паромная/ледовая переправа)</w:t>
            </w:r>
          </w:p>
        </w:tc>
        <w:tc>
          <w:tcPr>
            <w:tcW w:w="1984" w:type="dxa"/>
            <w:vAlign w:val="center"/>
            <w:hideMark/>
          </w:tcPr>
          <w:p w14:paraId="2B4975C2" w14:textId="77777777" w:rsidR="00F8761E" w:rsidRPr="00F8761E" w:rsidRDefault="00F8761E" w:rsidP="00F8761E">
            <w:pPr>
              <w:ind w:left="-57" w:right="-40" w:firstLine="0"/>
              <w:jc w:val="center"/>
              <w:rPr>
                <w:sz w:val="14"/>
                <w:szCs w:val="14"/>
              </w:rPr>
            </w:pPr>
            <w:r w:rsidRPr="00F8761E">
              <w:rPr>
                <w:sz w:val="14"/>
                <w:szCs w:val="14"/>
              </w:rPr>
              <w:t>Отсутствует</w:t>
            </w:r>
          </w:p>
          <w:p w14:paraId="3C3766F2" w14:textId="77777777" w:rsidR="00F8761E" w:rsidRPr="00F8761E" w:rsidRDefault="00F8761E" w:rsidP="00F8761E">
            <w:pPr>
              <w:ind w:left="-57" w:right="-40" w:firstLine="0"/>
              <w:jc w:val="center"/>
              <w:rPr>
                <w:sz w:val="14"/>
                <w:szCs w:val="14"/>
              </w:rPr>
            </w:pPr>
            <w:r w:rsidRPr="00F8761E">
              <w:rPr>
                <w:sz w:val="14"/>
                <w:szCs w:val="14"/>
              </w:rPr>
              <w:t>(Только внутренняя сеть)</w:t>
            </w:r>
          </w:p>
        </w:tc>
      </w:tr>
      <w:tr w:rsidR="00F8761E" w:rsidRPr="00F8761E" w14:paraId="0A0C7F6A" w14:textId="77777777" w:rsidTr="00F8761E">
        <w:tc>
          <w:tcPr>
            <w:tcW w:w="1531" w:type="dxa"/>
            <w:vMerge w:val="restart"/>
            <w:vAlign w:val="center"/>
            <w:hideMark/>
          </w:tcPr>
          <w:p w14:paraId="3DAD0D33" w14:textId="77777777" w:rsidR="00F8761E" w:rsidRPr="00F8761E" w:rsidRDefault="00F8761E" w:rsidP="00F8761E">
            <w:pPr>
              <w:ind w:left="-57" w:right="-40" w:firstLine="0"/>
              <w:jc w:val="center"/>
              <w:rPr>
                <w:bCs/>
                <w:sz w:val="14"/>
                <w:szCs w:val="14"/>
              </w:rPr>
            </w:pPr>
            <w:r w:rsidRPr="00F8761E">
              <w:rPr>
                <w:bCs/>
                <w:sz w:val="14"/>
                <w:szCs w:val="14"/>
              </w:rPr>
              <w:t>Инженерная инфраструктура</w:t>
            </w:r>
          </w:p>
        </w:tc>
        <w:tc>
          <w:tcPr>
            <w:tcW w:w="1791" w:type="dxa"/>
            <w:vAlign w:val="center"/>
            <w:hideMark/>
          </w:tcPr>
          <w:p w14:paraId="32E03379" w14:textId="77777777" w:rsidR="00F8761E" w:rsidRPr="00F8761E" w:rsidRDefault="00F8761E" w:rsidP="00F8761E">
            <w:pPr>
              <w:ind w:left="-57" w:right="-40" w:firstLine="0"/>
              <w:jc w:val="center"/>
              <w:rPr>
                <w:bCs/>
                <w:sz w:val="14"/>
                <w:szCs w:val="14"/>
              </w:rPr>
            </w:pPr>
            <w:r w:rsidRPr="00F8761E">
              <w:rPr>
                <w:bCs/>
                <w:sz w:val="14"/>
                <w:szCs w:val="14"/>
              </w:rPr>
              <w:t>Энергообеспеченность</w:t>
            </w:r>
            <w:r w:rsidRPr="00F8761E">
              <w:rPr>
                <w:sz w:val="14"/>
                <w:szCs w:val="14"/>
              </w:rPr>
              <w:t> (доступ к сетям)</w:t>
            </w:r>
          </w:p>
        </w:tc>
        <w:tc>
          <w:tcPr>
            <w:tcW w:w="1186" w:type="dxa"/>
            <w:vAlign w:val="center"/>
            <w:hideMark/>
          </w:tcPr>
          <w:p w14:paraId="5E23698B" w14:textId="77777777" w:rsidR="00F8761E" w:rsidRPr="00F8761E" w:rsidRDefault="00F8761E" w:rsidP="00F8761E">
            <w:pPr>
              <w:ind w:left="-57" w:right="-40" w:firstLine="0"/>
              <w:jc w:val="center"/>
              <w:rPr>
                <w:sz w:val="14"/>
                <w:szCs w:val="14"/>
              </w:rPr>
            </w:pPr>
            <w:r w:rsidRPr="00F8761E">
              <w:rPr>
                <w:sz w:val="14"/>
                <w:szCs w:val="14"/>
              </w:rPr>
              <w:t>Достаточная</w:t>
            </w:r>
          </w:p>
        </w:tc>
        <w:tc>
          <w:tcPr>
            <w:tcW w:w="1134" w:type="dxa"/>
            <w:vAlign w:val="center"/>
            <w:hideMark/>
          </w:tcPr>
          <w:p w14:paraId="0F94E95E" w14:textId="77777777" w:rsidR="00F8761E" w:rsidRPr="00F8761E" w:rsidRDefault="00F8761E" w:rsidP="00F8761E">
            <w:pPr>
              <w:ind w:left="-57" w:right="-40" w:firstLine="0"/>
              <w:jc w:val="center"/>
              <w:rPr>
                <w:sz w:val="14"/>
                <w:szCs w:val="14"/>
              </w:rPr>
            </w:pPr>
            <w:r w:rsidRPr="00F8761E">
              <w:rPr>
                <w:sz w:val="14"/>
                <w:szCs w:val="14"/>
              </w:rPr>
              <w:t>Достаточная</w:t>
            </w:r>
          </w:p>
        </w:tc>
        <w:tc>
          <w:tcPr>
            <w:tcW w:w="1984" w:type="dxa"/>
            <w:vAlign w:val="center"/>
            <w:hideMark/>
          </w:tcPr>
          <w:p w14:paraId="5EC975E4" w14:textId="2E20A769" w:rsidR="00F8761E" w:rsidRPr="00F8761E" w:rsidRDefault="00F8761E" w:rsidP="00F8761E">
            <w:pPr>
              <w:ind w:left="-57" w:right="-40" w:firstLine="0"/>
              <w:jc w:val="center"/>
              <w:rPr>
                <w:bCs/>
                <w:sz w:val="14"/>
                <w:szCs w:val="14"/>
              </w:rPr>
            </w:pPr>
            <w:r w:rsidRPr="00F8761E">
              <w:rPr>
                <w:bCs/>
                <w:sz w:val="14"/>
                <w:szCs w:val="14"/>
              </w:rPr>
              <w:t xml:space="preserve">Высокая. </w:t>
            </w:r>
            <w:r w:rsidRPr="00F8761E">
              <w:rPr>
                <w:sz w:val="14"/>
                <w:szCs w:val="14"/>
              </w:rPr>
              <w:t>Питание от Советско-Гаванской ТЭЦ (уст. мощность 126 МВт) и по ЛЭП 220 кВ "Селихино - Ванино". Резерв для новых терминалов обеспечен реконструкцией ПС 220 кВ "Ванино" Техприсоединение самостоятельно (возможно субсидирование фактически понесенных затрат)</w:t>
            </w:r>
          </w:p>
        </w:tc>
        <w:tc>
          <w:tcPr>
            <w:tcW w:w="1984" w:type="dxa"/>
            <w:vAlign w:val="center"/>
            <w:hideMark/>
          </w:tcPr>
          <w:p w14:paraId="71BC9540" w14:textId="2F1431BA" w:rsidR="00F8761E" w:rsidRPr="00F8761E" w:rsidRDefault="00F8761E" w:rsidP="00F8761E">
            <w:pPr>
              <w:ind w:left="-57" w:right="-40" w:firstLine="0"/>
              <w:jc w:val="center"/>
              <w:rPr>
                <w:bCs/>
                <w:sz w:val="14"/>
                <w:szCs w:val="14"/>
              </w:rPr>
            </w:pPr>
            <w:r w:rsidRPr="00F8761E">
              <w:rPr>
                <w:bCs/>
                <w:sz w:val="14"/>
                <w:szCs w:val="14"/>
              </w:rPr>
              <w:t>Высокая</w:t>
            </w:r>
            <w:r w:rsidRPr="00F8761E">
              <w:rPr>
                <w:sz w:val="14"/>
                <w:szCs w:val="14"/>
              </w:rPr>
              <w:t>. Узловая точка. Советско-Гаванская ТЭЦ. Имеется профицит мощности для новых резидентов Техприсоединение самостоятельно (возможно субсидирование фактически понесенных затрат)</w:t>
            </w:r>
          </w:p>
        </w:tc>
        <w:tc>
          <w:tcPr>
            <w:tcW w:w="1843" w:type="dxa"/>
            <w:vAlign w:val="center"/>
            <w:hideMark/>
          </w:tcPr>
          <w:p w14:paraId="6AB6A7E4" w14:textId="77777777" w:rsidR="00F8761E" w:rsidRPr="00F8761E" w:rsidRDefault="00F8761E" w:rsidP="00F8761E">
            <w:pPr>
              <w:ind w:left="-57" w:right="-40" w:firstLine="0"/>
              <w:jc w:val="center"/>
              <w:rPr>
                <w:sz w:val="14"/>
                <w:szCs w:val="14"/>
              </w:rPr>
            </w:pPr>
            <w:r w:rsidRPr="00F8761E">
              <w:rPr>
                <w:bCs/>
                <w:sz w:val="14"/>
                <w:szCs w:val="14"/>
              </w:rPr>
              <w:t>Автономная</w:t>
            </w:r>
            <w:r w:rsidRPr="00F8761E">
              <w:rPr>
                <w:sz w:val="14"/>
                <w:szCs w:val="14"/>
              </w:rPr>
              <w:t xml:space="preserve">. Изолированный энергоузел. </w:t>
            </w:r>
          </w:p>
          <w:p w14:paraId="354159DC" w14:textId="77777777" w:rsidR="00F8761E" w:rsidRPr="00F8761E" w:rsidRDefault="00F8761E" w:rsidP="00F8761E">
            <w:pPr>
              <w:ind w:left="-57" w:right="-40" w:firstLine="0"/>
              <w:jc w:val="center"/>
              <w:rPr>
                <w:bCs/>
                <w:sz w:val="14"/>
                <w:szCs w:val="14"/>
              </w:rPr>
            </w:pPr>
            <w:r w:rsidRPr="00F8761E">
              <w:rPr>
                <w:sz w:val="14"/>
                <w:szCs w:val="14"/>
              </w:rPr>
              <w:t>Питание обеспечивается ГТУ-ТЭЦ проекта "Сахалин-1" (ок. 40 МВт)</w:t>
            </w:r>
          </w:p>
        </w:tc>
        <w:tc>
          <w:tcPr>
            <w:tcW w:w="1985" w:type="dxa"/>
            <w:vAlign w:val="center"/>
            <w:hideMark/>
          </w:tcPr>
          <w:p w14:paraId="27210CFD" w14:textId="77777777" w:rsidR="00F8761E" w:rsidRPr="00F8761E" w:rsidRDefault="00F8761E" w:rsidP="00F8761E">
            <w:pPr>
              <w:ind w:left="-57" w:right="-40" w:firstLine="0"/>
              <w:jc w:val="center"/>
              <w:rPr>
                <w:sz w:val="14"/>
                <w:szCs w:val="14"/>
              </w:rPr>
            </w:pPr>
            <w:r w:rsidRPr="00F8761E">
              <w:rPr>
                <w:bCs/>
                <w:sz w:val="14"/>
                <w:szCs w:val="14"/>
              </w:rPr>
              <w:t>Средняя</w:t>
            </w:r>
            <w:r w:rsidRPr="00F8761E">
              <w:rPr>
                <w:sz w:val="14"/>
                <w:szCs w:val="14"/>
              </w:rPr>
              <w:t>. Локальная сеть (ДЭС + ЛЭП от ГЭС), изолированная система</w:t>
            </w:r>
          </w:p>
          <w:p w14:paraId="39FC0500" w14:textId="77777777" w:rsidR="00F8761E" w:rsidRPr="00F8761E" w:rsidRDefault="00F8761E" w:rsidP="00F8761E">
            <w:pPr>
              <w:ind w:left="-57" w:right="-40" w:firstLine="0"/>
              <w:jc w:val="center"/>
              <w:rPr>
                <w:bCs/>
                <w:sz w:val="14"/>
                <w:szCs w:val="14"/>
              </w:rPr>
            </w:pPr>
            <w:r w:rsidRPr="00F8761E">
              <w:rPr>
                <w:sz w:val="14"/>
                <w:szCs w:val="14"/>
              </w:rPr>
              <w:t>Техприсоединение силами КРДВ</w:t>
            </w:r>
          </w:p>
        </w:tc>
        <w:tc>
          <w:tcPr>
            <w:tcW w:w="1984" w:type="dxa"/>
            <w:vAlign w:val="center"/>
            <w:hideMark/>
          </w:tcPr>
          <w:p w14:paraId="5A672217" w14:textId="5CE9396E" w:rsidR="00F8761E" w:rsidRPr="00F8761E" w:rsidRDefault="00F8761E" w:rsidP="00F8761E">
            <w:pPr>
              <w:ind w:left="-57" w:right="-40" w:firstLine="0"/>
              <w:jc w:val="center"/>
              <w:rPr>
                <w:bCs/>
                <w:sz w:val="14"/>
                <w:szCs w:val="14"/>
              </w:rPr>
            </w:pPr>
            <w:r w:rsidRPr="00F8761E">
              <w:rPr>
                <w:bCs/>
                <w:sz w:val="14"/>
                <w:szCs w:val="14"/>
              </w:rPr>
              <w:t>Ограниченная.</w:t>
            </w:r>
          </w:p>
          <w:p w14:paraId="1458A898" w14:textId="4193C494" w:rsidR="00F8761E" w:rsidRPr="00F8761E" w:rsidRDefault="00F8761E" w:rsidP="00F8761E">
            <w:pPr>
              <w:ind w:left="-57" w:right="-40" w:firstLine="0"/>
              <w:jc w:val="center"/>
              <w:rPr>
                <w:sz w:val="14"/>
                <w:szCs w:val="14"/>
              </w:rPr>
            </w:pPr>
            <w:r w:rsidRPr="00F8761E">
              <w:rPr>
                <w:sz w:val="14"/>
                <w:szCs w:val="14"/>
              </w:rPr>
              <w:t>Локальная ДЭС;</w:t>
            </w:r>
          </w:p>
          <w:p w14:paraId="28488FA9" w14:textId="77777777" w:rsidR="00F8761E" w:rsidRPr="00F8761E" w:rsidRDefault="00F8761E" w:rsidP="00F8761E">
            <w:pPr>
              <w:ind w:left="-57" w:right="-40" w:firstLine="0"/>
              <w:jc w:val="center"/>
              <w:rPr>
                <w:sz w:val="14"/>
                <w:szCs w:val="14"/>
              </w:rPr>
            </w:pPr>
            <w:r w:rsidRPr="00F8761E">
              <w:rPr>
                <w:sz w:val="14"/>
                <w:szCs w:val="14"/>
              </w:rPr>
              <w:t xml:space="preserve"> дефицит для крупных производств</w:t>
            </w:r>
          </w:p>
          <w:p w14:paraId="01A423B8" w14:textId="77777777" w:rsidR="00F8761E" w:rsidRPr="00F8761E" w:rsidRDefault="00F8761E" w:rsidP="00F8761E">
            <w:pPr>
              <w:ind w:left="-57" w:right="-40" w:firstLine="0"/>
              <w:jc w:val="center"/>
              <w:rPr>
                <w:bCs/>
                <w:sz w:val="14"/>
                <w:szCs w:val="14"/>
              </w:rPr>
            </w:pPr>
            <w:r w:rsidRPr="00F8761E">
              <w:rPr>
                <w:sz w:val="14"/>
                <w:szCs w:val="14"/>
              </w:rPr>
              <w:t>Техприсоединение силами КРДВ</w:t>
            </w:r>
          </w:p>
        </w:tc>
      </w:tr>
      <w:tr w:rsidR="00F8761E" w:rsidRPr="00F8761E" w14:paraId="12CAD310" w14:textId="77777777" w:rsidTr="00F8761E">
        <w:tc>
          <w:tcPr>
            <w:tcW w:w="1531" w:type="dxa"/>
            <w:vMerge/>
            <w:vAlign w:val="center"/>
            <w:hideMark/>
          </w:tcPr>
          <w:p w14:paraId="1C80AFB2" w14:textId="77777777" w:rsidR="00F8761E" w:rsidRPr="00F8761E" w:rsidRDefault="00F8761E" w:rsidP="00F8761E">
            <w:pPr>
              <w:ind w:left="-57" w:right="-40" w:firstLine="0"/>
              <w:jc w:val="left"/>
              <w:rPr>
                <w:bCs/>
                <w:sz w:val="14"/>
                <w:szCs w:val="14"/>
              </w:rPr>
            </w:pPr>
          </w:p>
        </w:tc>
        <w:tc>
          <w:tcPr>
            <w:tcW w:w="1791" w:type="dxa"/>
            <w:vAlign w:val="center"/>
            <w:hideMark/>
          </w:tcPr>
          <w:p w14:paraId="0FE0FD42" w14:textId="77777777" w:rsidR="00F8761E" w:rsidRPr="00F8761E" w:rsidRDefault="00F8761E" w:rsidP="00F8761E">
            <w:pPr>
              <w:ind w:left="-57" w:right="-40" w:firstLine="0"/>
              <w:jc w:val="center"/>
              <w:rPr>
                <w:bCs/>
                <w:sz w:val="14"/>
                <w:szCs w:val="14"/>
              </w:rPr>
            </w:pPr>
            <w:r w:rsidRPr="00F8761E">
              <w:rPr>
                <w:bCs/>
                <w:sz w:val="14"/>
                <w:szCs w:val="14"/>
              </w:rPr>
              <w:t>Коммуникации (ВОЛС, Водоснабжение, Водоотведение, Газ и др.)</w:t>
            </w:r>
          </w:p>
        </w:tc>
        <w:tc>
          <w:tcPr>
            <w:tcW w:w="1186" w:type="dxa"/>
            <w:vAlign w:val="center"/>
            <w:hideMark/>
          </w:tcPr>
          <w:p w14:paraId="45608C4A" w14:textId="77777777" w:rsidR="00F8761E" w:rsidRPr="00F8761E" w:rsidRDefault="00F8761E" w:rsidP="00F8761E">
            <w:pPr>
              <w:ind w:left="-57" w:right="-40" w:firstLine="0"/>
              <w:jc w:val="center"/>
              <w:rPr>
                <w:sz w:val="14"/>
                <w:szCs w:val="14"/>
              </w:rPr>
            </w:pPr>
            <w:r w:rsidRPr="00F8761E">
              <w:rPr>
                <w:sz w:val="14"/>
                <w:szCs w:val="14"/>
              </w:rPr>
              <w:t>Есть</w:t>
            </w:r>
          </w:p>
        </w:tc>
        <w:tc>
          <w:tcPr>
            <w:tcW w:w="1134" w:type="dxa"/>
            <w:vAlign w:val="center"/>
            <w:hideMark/>
          </w:tcPr>
          <w:p w14:paraId="23F2DF62" w14:textId="77777777" w:rsidR="00F8761E" w:rsidRPr="00F8761E" w:rsidRDefault="00F8761E" w:rsidP="00F8761E">
            <w:pPr>
              <w:ind w:left="-57" w:right="-40" w:firstLine="0"/>
              <w:jc w:val="center"/>
              <w:rPr>
                <w:sz w:val="14"/>
                <w:szCs w:val="14"/>
              </w:rPr>
            </w:pPr>
            <w:r w:rsidRPr="00F8761E">
              <w:rPr>
                <w:sz w:val="14"/>
                <w:szCs w:val="14"/>
              </w:rPr>
              <w:t>Есть</w:t>
            </w:r>
          </w:p>
        </w:tc>
        <w:tc>
          <w:tcPr>
            <w:tcW w:w="1984" w:type="dxa"/>
            <w:vAlign w:val="center"/>
            <w:hideMark/>
          </w:tcPr>
          <w:p w14:paraId="377066AD" w14:textId="77777777" w:rsidR="00F8761E" w:rsidRPr="00F8761E" w:rsidRDefault="00F8761E" w:rsidP="00F8761E">
            <w:pPr>
              <w:ind w:left="-57" w:right="-40" w:firstLine="0"/>
              <w:jc w:val="center"/>
              <w:rPr>
                <w:bCs/>
                <w:sz w:val="14"/>
                <w:szCs w:val="14"/>
              </w:rPr>
            </w:pPr>
            <w:r w:rsidRPr="00F8761E">
              <w:rPr>
                <w:bCs/>
                <w:sz w:val="14"/>
                <w:szCs w:val="14"/>
              </w:rPr>
              <w:t>В процессе развития. </w:t>
            </w:r>
            <w:r w:rsidRPr="00F8761E">
              <w:rPr>
                <w:sz w:val="14"/>
                <w:szCs w:val="14"/>
              </w:rPr>
              <w:t>ВОЛС и водоснабжение - стабильно. Газоснабжение находится в стадии завершения строительства межпоселковых газопроводов к терминалам. Техприсоединение самостоятельно (возможно субсидирование фактически понесенных затрат)</w:t>
            </w:r>
          </w:p>
        </w:tc>
        <w:tc>
          <w:tcPr>
            <w:tcW w:w="1984" w:type="dxa"/>
            <w:vAlign w:val="center"/>
            <w:hideMark/>
          </w:tcPr>
          <w:p w14:paraId="6E1FDDE6" w14:textId="77777777" w:rsidR="00F8761E" w:rsidRPr="00F8761E" w:rsidRDefault="00F8761E" w:rsidP="00F8761E">
            <w:pPr>
              <w:ind w:left="-57" w:right="-40" w:firstLine="0"/>
              <w:jc w:val="center"/>
              <w:rPr>
                <w:sz w:val="14"/>
                <w:szCs w:val="14"/>
              </w:rPr>
            </w:pPr>
            <w:r w:rsidRPr="00F8761E">
              <w:rPr>
                <w:bCs/>
                <w:sz w:val="14"/>
                <w:szCs w:val="14"/>
              </w:rPr>
              <w:t>Развитые.</w:t>
            </w:r>
            <w:r w:rsidRPr="00F8761E">
              <w:rPr>
                <w:sz w:val="14"/>
                <w:szCs w:val="14"/>
              </w:rPr>
              <w:t> Газоснабжение (отвод от магистрали), ВОЛС, водоснабжение и водоотведение интегрированы в городские и промышленные сети</w:t>
            </w:r>
          </w:p>
          <w:p w14:paraId="5790C5B3" w14:textId="77777777" w:rsidR="00F8761E" w:rsidRPr="00F8761E" w:rsidRDefault="00F8761E" w:rsidP="00F8761E">
            <w:pPr>
              <w:ind w:left="-57" w:right="-40" w:firstLine="0"/>
              <w:jc w:val="center"/>
              <w:rPr>
                <w:bCs/>
                <w:sz w:val="14"/>
                <w:szCs w:val="14"/>
              </w:rPr>
            </w:pPr>
            <w:r w:rsidRPr="00F8761E">
              <w:rPr>
                <w:sz w:val="14"/>
                <w:szCs w:val="14"/>
              </w:rPr>
              <w:t>Техприсоединение самостоятельно (возможно субсидирование фактически понесенных затрат)</w:t>
            </w:r>
          </w:p>
        </w:tc>
        <w:tc>
          <w:tcPr>
            <w:tcW w:w="1843" w:type="dxa"/>
            <w:vAlign w:val="center"/>
            <w:hideMark/>
          </w:tcPr>
          <w:p w14:paraId="67FD5BB0" w14:textId="77777777" w:rsidR="00F8761E" w:rsidRPr="00F8761E" w:rsidRDefault="00F8761E" w:rsidP="00F8761E">
            <w:pPr>
              <w:ind w:left="-57" w:right="-40" w:firstLine="0"/>
              <w:jc w:val="center"/>
              <w:rPr>
                <w:bCs/>
                <w:sz w:val="14"/>
                <w:szCs w:val="14"/>
              </w:rPr>
            </w:pPr>
            <w:r w:rsidRPr="00F8761E">
              <w:rPr>
                <w:bCs/>
                <w:sz w:val="14"/>
                <w:szCs w:val="14"/>
              </w:rPr>
              <w:t>Автономные.</w:t>
            </w:r>
            <w:r w:rsidRPr="00F8761E">
              <w:rPr>
                <w:sz w:val="14"/>
                <w:szCs w:val="14"/>
              </w:rPr>
              <w:t> Полный комплекс коммуникаций обеспечивается оператором терминала самостоятельно</w:t>
            </w:r>
          </w:p>
        </w:tc>
        <w:tc>
          <w:tcPr>
            <w:tcW w:w="1985" w:type="dxa"/>
            <w:vAlign w:val="center"/>
            <w:hideMark/>
          </w:tcPr>
          <w:p w14:paraId="7DB34BD8" w14:textId="77777777" w:rsidR="00F8761E" w:rsidRPr="00F8761E" w:rsidRDefault="00F8761E" w:rsidP="00F8761E">
            <w:pPr>
              <w:ind w:left="-57" w:right="-40" w:firstLine="0"/>
              <w:jc w:val="center"/>
              <w:rPr>
                <w:bCs/>
                <w:sz w:val="14"/>
                <w:szCs w:val="14"/>
              </w:rPr>
            </w:pPr>
            <w:r w:rsidRPr="00F8761E">
              <w:rPr>
                <w:bCs/>
                <w:sz w:val="14"/>
                <w:szCs w:val="14"/>
              </w:rPr>
              <w:t>Частично готовые. </w:t>
            </w:r>
          </w:p>
          <w:p w14:paraId="3D1391B6" w14:textId="27D71043" w:rsidR="00F8761E" w:rsidRPr="00F8761E" w:rsidRDefault="00F8761E" w:rsidP="00F8761E">
            <w:pPr>
              <w:ind w:left="-57" w:right="-40" w:firstLine="0"/>
              <w:jc w:val="center"/>
              <w:rPr>
                <w:sz w:val="14"/>
                <w:szCs w:val="14"/>
              </w:rPr>
            </w:pPr>
            <w:r w:rsidRPr="00F8761E">
              <w:rPr>
                <w:sz w:val="14"/>
                <w:szCs w:val="14"/>
              </w:rPr>
              <w:t>ВОЛС - есть. Водоснабжение/отведение требуют реконструкции. Газ отсутствует (использование альтернативных видов топлива)</w:t>
            </w:r>
          </w:p>
          <w:p w14:paraId="32C9D7AC" w14:textId="77777777" w:rsidR="00F8761E" w:rsidRPr="00F8761E" w:rsidRDefault="00F8761E" w:rsidP="00F8761E">
            <w:pPr>
              <w:ind w:left="-57" w:right="-40" w:firstLine="0"/>
              <w:jc w:val="center"/>
              <w:rPr>
                <w:bCs/>
                <w:sz w:val="14"/>
                <w:szCs w:val="14"/>
              </w:rPr>
            </w:pPr>
            <w:r w:rsidRPr="00F8761E">
              <w:rPr>
                <w:sz w:val="14"/>
                <w:szCs w:val="14"/>
              </w:rPr>
              <w:t>Техприсоединение силами КРДВ</w:t>
            </w:r>
          </w:p>
        </w:tc>
        <w:tc>
          <w:tcPr>
            <w:tcW w:w="1984" w:type="dxa"/>
            <w:vAlign w:val="center"/>
            <w:hideMark/>
          </w:tcPr>
          <w:p w14:paraId="0463B230" w14:textId="77777777" w:rsidR="00F8761E" w:rsidRPr="00F8761E" w:rsidRDefault="00F8761E" w:rsidP="00F8761E">
            <w:pPr>
              <w:ind w:left="-57" w:right="-40" w:firstLine="0"/>
              <w:jc w:val="center"/>
              <w:rPr>
                <w:sz w:val="14"/>
                <w:szCs w:val="14"/>
              </w:rPr>
            </w:pPr>
            <w:r w:rsidRPr="00F8761E">
              <w:rPr>
                <w:bCs/>
                <w:sz w:val="14"/>
                <w:szCs w:val="14"/>
              </w:rPr>
              <w:t>Локально-автономные. </w:t>
            </w:r>
            <w:r w:rsidRPr="00F8761E">
              <w:rPr>
                <w:sz w:val="14"/>
                <w:szCs w:val="14"/>
              </w:rPr>
              <w:t xml:space="preserve">С 2025 года запущена подводная ВОЛС. Вода - из скважин. Газификация отсутствует </w:t>
            </w:r>
          </w:p>
          <w:p w14:paraId="3DCD7162" w14:textId="77777777" w:rsidR="00F8761E" w:rsidRPr="00F8761E" w:rsidRDefault="00F8761E" w:rsidP="00F8761E">
            <w:pPr>
              <w:ind w:left="-57" w:right="-40" w:firstLine="0"/>
              <w:jc w:val="center"/>
              <w:rPr>
                <w:bCs/>
                <w:sz w:val="14"/>
                <w:szCs w:val="14"/>
              </w:rPr>
            </w:pPr>
            <w:r w:rsidRPr="00F8761E">
              <w:rPr>
                <w:sz w:val="14"/>
                <w:szCs w:val="14"/>
              </w:rPr>
              <w:t>Техприсоединение силами КРДВ</w:t>
            </w:r>
          </w:p>
        </w:tc>
      </w:tr>
      <w:tr w:rsidR="00F8761E" w:rsidRPr="00F8761E" w14:paraId="067F2E28" w14:textId="77777777" w:rsidTr="00F8761E">
        <w:tc>
          <w:tcPr>
            <w:tcW w:w="1531" w:type="dxa"/>
            <w:vAlign w:val="center"/>
            <w:hideMark/>
          </w:tcPr>
          <w:p w14:paraId="0A0FBFEB" w14:textId="77777777" w:rsidR="00F8761E" w:rsidRPr="00F8761E" w:rsidRDefault="00F8761E" w:rsidP="00F8761E">
            <w:pPr>
              <w:ind w:left="-57" w:right="-40" w:firstLine="0"/>
              <w:jc w:val="center"/>
              <w:rPr>
                <w:bCs/>
                <w:sz w:val="14"/>
                <w:szCs w:val="14"/>
              </w:rPr>
            </w:pPr>
            <w:r w:rsidRPr="00F8761E">
              <w:rPr>
                <w:bCs/>
                <w:sz w:val="14"/>
                <w:szCs w:val="14"/>
              </w:rPr>
              <w:t>Административный статус</w:t>
            </w:r>
          </w:p>
        </w:tc>
        <w:tc>
          <w:tcPr>
            <w:tcW w:w="1791" w:type="dxa"/>
            <w:vAlign w:val="center"/>
            <w:hideMark/>
          </w:tcPr>
          <w:p w14:paraId="19424934" w14:textId="77777777" w:rsidR="00F8761E" w:rsidRPr="00F8761E" w:rsidRDefault="00F8761E" w:rsidP="00F8761E">
            <w:pPr>
              <w:ind w:left="-57" w:right="-40" w:firstLine="0"/>
              <w:jc w:val="center"/>
              <w:rPr>
                <w:bCs/>
                <w:sz w:val="14"/>
                <w:szCs w:val="14"/>
              </w:rPr>
            </w:pPr>
            <w:r w:rsidRPr="00F8761E">
              <w:rPr>
                <w:bCs/>
                <w:sz w:val="14"/>
                <w:szCs w:val="14"/>
              </w:rPr>
              <w:t>Бесконкурсное получение</w:t>
            </w:r>
          </w:p>
        </w:tc>
        <w:tc>
          <w:tcPr>
            <w:tcW w:w="1186" w:type="dxa"/>
            <w:vAlign w:val="center"/>
            <w:hideMark/>
          </w:tcPr>
          <w:p w14:paraId="1EFF1786" w14:textId="77777777" w:rsidR="00F8761E" w:rsidRPr="00F8761E" w:rsidRDefault="00F8761E" w:rsidP="00F8761E">
            <w:pPr>
              <w:ind w:left="-57" w:right="-40" w:firstLine="0"/>
              <w:jc w:val="center"/>
              <w:rPr>
                <w:sz w:val="14"/>
                <w:szCs w:val="14"/>
              </w:rPr>
            </w:pPr>
            <w:r w:rsidRPr="00F8761E">
              <w:rPr>
                <w:sz w:val="14"/>
                <w:szCs w:val="14"/>
              </w:rPr>
              <w:t>Нет</w:t>
            </w:r>
          </w:p>
        </w:tc>
        <w:tc>
          <w:tcPr>
            <w:tcW w:w="1134" w:type="dxa"/>
            <w:vAlign w:val="center"/>
            <w:hideMark/>
          </w:tcPr>
          <w:p w14:paraId="3B363C08" w14:textId="77777777" w:rsidR="00F8761E" w:rsidRPr="00F8761E" w:rsidRDefault="00F8761E" w:rsidP="00F8761E">
            <w:pPr>
              <w:ind w:left="-57" w:right="-40" w:firstLine="0"/>
              <w:jc w:val="center"/>
              <w:rPr>
                <w:sz w:val="14"/>
                <w:szCs w:val="14"/>
              </w:rPr>
            </w:pPr>
            <w:r w:rsidRPr="00F8761E">
              <w:rPr>
                <w:sz w:val="14"/>
                <w:szCs w:val="14"/>
              </w:rPr>
              <w:t>В собственности</w:t>
            </w:r>
          </w:p>
        </w:tc>
        <w:tc>
          <w:tcPr>
            <w:tcW w:w="1984" w:type="dxa"/>
            <w:vAlign w:val="center"/>
            <w:hideMark/>
          </w:tcPr>
          <w:p w14:paraId="2AA9DC45" w14:textId="77777777" w:rsidR="00F8761E" w:rsidRPr="00F8761E" w:rsidRDefault="00F8761E" w:rsidP="00F8761E">
            <w:pPr>
              <w:ind w:left="-57" w:right="-40" w:firstLine="0"/>
              <w:jc w:val="center"/>
              <w:rPr>
                <w:sz w:val="14"/>
                <w:szCs w:val="14"/>
              </w:rPr>
            </w:pPr>
            <w:r w:rsidRPr="00F8761E">
              <w:rPr>
                <w:sz w:val="14"/>
                <w:szCs w:val="14"/>
              </w:rPr>
              <w:t>Да (Свободный порт Владивосток)</w:t>
            </w:r>
          </w:p>
        </w:tc>
        <w:tc>
          <w:tcPr>
            <w:tcW w:w="1984" w:type="dxa"/>
            <w:vAlign w:val="center"/>
            <w:hideMark/>
          </w:tcPr>
          <w:p w14:paraId="517402FB" w14:textId="77777777" w:rsidR="00F8761E" w:rsidRPr="00F8761E" w:rsidRDefault="00F8761E" w:rsidP="00F8761E">
            <w:pPr>
              <w:ind w:left="-57" w:right="-40" w:firstLine="0"/>
              <w:jc w:val="center"/>
              <w:rPr>
                <w:sz w:val="14"/>
                <w:szCs w:val="14"/>
              </w:rPr>
            </w:pPr>
            <w:r w:rsidRPr="00F8761E">
              <w:rPr>
                <w:sz w:val="14"/>
                <w:szCs w:val="14"/>
              </w:rPr>
              <w:t>Да (Свободный порт Владивосток)</w:t>
            </w:r>
          </w:p>
        </w:tc>
        <w:tc>
          <w:tcPr>
            <w:tcW w:w="1843" w:type="dxa"/>
            <w:noWrap/>
            <w:vAlign w:val="center"/>
            <w:hideMark/>
          </w:tcPr>
          <w:p w14:paraId="6AA32EB3" w14:textId="77777777" w:rsidR="00F8761E" w:rsidRPr="00F8761E" w:rsidRDefault="00F8761E" w:rsidP="00F8761E">
            <w:pPr>
              <w:ind w:left="-57" w:right="-40" w:firstLine="0"/>
              <w:jc w:val="center"/>
              <w:rPr>
                <w:sz w:val="14"/>
                <w:szCs w:val="14"/>
              </w:rPr>
            </w:pPr>
            <w:r w:rsidRPr="00F8761E">
              <w:rPr>
                <w:sz w:val="14"/>
                <w:szCs w:val="14"/>
              </w:rPr>
              <w:t>Нет</w:t>
            </w:r>
          </w:p>
        </w:tc>
        <w:tc>
          <w:tcPr>
            <w:tcW w:w="1985" w:type="dxa"/>
            <w:vAlign w:val="center"/>
            <w:hideMark/>
          </w:tcPr>
          <w:p w14:paraId="114368DD" w14:textId="77777777" w:rsidR="00F8761E" w:rsidRPr="00F8761E" w:rsidRDefault="00F8761E" w:rsidP="00F8761E">
            <w:pPr>
              <w:ind w:left="-57" w:right="-40" w:firstLine="0"/>
              <w:jc w:val="center"/>
              <w:rPr>
                <w:sz w:val="14"/>
                <w:szCs w:val="14"/>
              </w:rPr>
            </w:pPr>
            <w:r w:rsidRPr="00F8761E">
              <w:rPr>
                <w:sz w:val="14"/>
                <w:szCs w:val="14"/>
              </w:rPr>
              <w:t>Да (ТОР)</w:t>
            </w:r>
          </w:p>
        </w:tc>
        <w:tc>
          <w:tcPr>
            <w:tcW w:w="1984" w:type="dxa"/>
            <w:vAlign w:val="center"/>
            <w:hideMark/>
          </w:tcPr>
          <w:p w14:paraId="621AA5F9" w14:textId="77777777" w:rsidR="00F8761E" w:rsidRPr="00F8761E" w:rsidRDefault="00F8761E" w:rsidP="00F8761E">
            <w:pPr>
              <w:ind w:left="-57" w:right="-40" w:firstLine="0"/>
              <w:jc w:val="center"/>
              <w:rPr>
                <w:sz w:val="14"/>
                <w:szCs w:val="14"/>
              </w:rPr>
            </w:pPr>
            <w:r w:rsidRPr="00F8761E">
              <w:rPr>
                <w:sz w:val="14"/>
                <w:szCs w:val="14"/>
              </w:rPr>
              <w:t>Да (ТОР)</w:t>
            </w:r>
          </w:p>
        </w:tc>
      </w:tr>
      <w:tr w:rsidR="00F8761E" w:rsidRPr="00F8761E" w14:paraId="7521CEFE" w14:textId="77777777" w:rsidTr="00F8761E">
        <w:tc>
          <w:tcPr>
            <w:tcW w:w="1531" w:type="dxa"/>
            <w:vAlign w:val="center"/>
            <w:hideMark/>
          </w:tcPr>
          <w:p w14:paraId="581A6C5B" w14:textId="77777777" w:rsidR="00F8761E" w:rsidRPr="00F8761E" w:rsidRDefault="00F8761E" w:rsidP="00F8761E">
            <w:pPr>
              <w:ind w:left="-57" w:right="-40" w:firstLine="0"/>
              <w:jc w:val="center"/>
              <w:rPr>
                <w:bCs/>
                <w:sz w:val="14"/>
                <w:szCs w:val="14"/>
              </w:rPr>
            </w:pPr>
            <w:r w:rsidRPr="00F8761E">
              <w:rPr>
                <w:bCs/>
                <w:sz w:val="14"/>
                <w:szCs w:val="14"/>
              </w:rPr>
              <w:t>Преференции</w:t>
            </w:r>
          </w:p>
        </w:tc>
        <w:tc>
          <w:tcPr>
            <w:tcW w:w="1791" w:type="dxa"/>
            <w:vAlign w:val="center"/>
            <w:hideMark/>
          </w:tcPr>
          <w:p w14:paraId="08BBB5E5" w14:textId="296741C7" w:rsidR="00F8761E" w:rsidRPr="00F8761E" w:rsidRDefault="00F8761E" w:rsidP="00F8761E">
            <w:pPr>
              <w:ind w:left="-57" w:right="-40" w:firstLine="0"/>
              <w:jc w:val="center"/>
              <w:rPr>
                <w:bCs/>
                <w:sz w:val="14"/>
                <w:szCs w:val="14"/>
              </w:rPr>
            </w:pPr>
            <w:r w:rsidRPr="00F8761E">
              <w:rPr>
                <w:bCs/>
                <w:sz w:val="14"/>
                <w:szCs w:val="14"/>
              </w:rPr>
              <w:t>Налоговый и таможенный режим (СТЗ) / Льготы)</w:t>
            </w:r>
          </w:p>
        </w:tc>
        <w:tc>
          <w:tcPr>
            <w:tcW w:w="1186" w:type="dxa"/>
            <w:vAlign w:val="center"/>
            <w:hideMark/>
          </w:tcPr>
          <w:p w14:paraId="243DCA64" w14:textId="77777777" w:rsidR="00F8761E" w:rsidRPr="00F8761E" w:rsidRDefault="00F8761E" w:rsidP="00F8761E">
            <w:pPr>
              <w:ind w:left="-57" w:right="-40" w:firstLine="0"/>
              <w:jc w:val="center"/>
              <w:rPr>
                <w:sz w:val="14"/>
                <w:szCs w:val="14"/>
              </w:rPr>
            </w:pPr>
            <w:r w:rsidRPr="00F8761E">
              <w:rPr>
                <w:sz w:val="14"/>
                <w:szCs w:val="14"/>
              </w:rPr>
              <w:t>Нет</w:t>
            </w:r>
          </w:p>
        </w:tc>
        <w:tc>
          <w:tcPr>
            <w:tcW w:w="1134" w:type="dxa"/>
            <w:vAlign w:val="center"/>
            <w:hideMark/>
          </w:tcPr>
          <w:p w14:paraId="718A1AA5" w14:textId="77777777" w:rsidR="00F8761E" w:rsidRPr="00F8761E" w:rsidRDefault="00F8761E" w:rsidP="00F8761E">
            <w:pPr>
              <w:ind w:left="-57" w:right="-40" w:firstLine="0"/>
              <w:jc w:val="center"/>
              <w:rPr>
                <w:sz w:val="14"/>
                <w:szCs w:val="14"/>
              </w:rPr>
            </w:pPr>
            <w:r w:rsidRPr="00F8761E">
              <w:rPr>
                <w:sz w:val="14"/>
                <w:szCs w:val="14"/>
              </w:rPr>
              <w:t>Нет</w:t>
            </w:r>
          </w:p>
        </w:tc>
        <w:tc>
          <w:tcPr>
            <w:tcW w:w="1984" w:type="dxa"/>
            <w:vAlign w:val="center"/>
            <w:hideMark/>
          </w:tcPr>
          <w:p w14:paraId="5A2D0E3F" w14:textId="77777777" w:rsidR="00F8761E" w:rsidRPr="00F8761E" w:rsidRDefault="00F8761E" w:rsidP="00F8761E">
            <w:pPr>
              <w:ind w:left="-57" w:right="-40" w:firstLine="0"/>
              <w:jc w:val="center"/>
              <w:rPr>
                <w:sz w:val="14"/>
                <w:szCs w:val="14"/>
              </w:rPr>
            </w:pPr>
            <w:r w:rsidRPr="00F8761E">
              <w:rPr>
                <w:sz w:val="14"/>
                <w:szCs w:val="14"/>
              </w:rPr>
              <w:t>Да (Свободный порт Владивосток)</w:t>
            </w:r>
          </w:p>
        </w:tc>
        <w:tc>
          <w:tcPr>
            <w:tcW w:w="1984" w:type="dxa"/>
            <w:vAlign w:val="center"/>
            <w:hideMark/>
          </w:tcPr>
          <w:p w14:paraId="0D886CB8" w14:textId="77777777" w:rsidR="00F8761E" w:rsidRPr="00F8761E" w:rsidRDefault="00F8761E" w:rsidP="00F8761E">
            <w:pPr>
              <w:ind w:left="-57" w:right="-40" w:firstLine="0"/>
              <w:jc w:val="center"/>
              <w:rPr>
                <w:sz w:val="14"/>
                <w:szCs w:val="14"/>
              </w:rPr>
            </w:pPr>
            <w:r w:rsidRPr="00F8761E">
              <w:rPr>
                <w:sz w:val="14"/>
                <w:szCs w:val="14"/>
              </w:rPr>
              <w:t>Да (Свободный порт Владивосток)</w:t>
            </w:r>
          </w:p>
        </w:tc>
        <w:tc>
          <w:tcPr>
            <w:tcW w:w="1843" w:type="dxa"/>
            <w:vAlign w:val="center"/>
            <w:hideMark/>
          </w:tcPr>
          <w:p w14:paraId="45BF7C8D" w14:textId="77777777" w:rsidR="00F8761E" w:rsidRPr="00F8761E" w:rsidRDefault="00F8761E" w:rsidP="00F8761E">
            <w:pPr>
              <w:ind w:left="-57" w:right="-40" w:firstLine="0"/>
              <w:jc w:val="center"/>
              <w:rPr>
                <w:sz w:val="14"/>
                <w:szCs w:val="14"/>
              </w:rPr>
            </w:pPr>
            <w:r w:rsidRPr="00F8761E">
              <w:rPr>
                <w:sz w:val="14"/>
                <w:szCs w:val="14"/>
              </w:rPr>
              <w:t>Нет</w:t>
            </w:r>
          </w:p>
        </w:tc>
        <w:tc>
          <w:tcPr>
            <w:tcW w:w="1985" w:type="dxa"/>
            <w:vAlign w:val="center"/>
            <w:hideMark/>
          </w:tcPr>
          <w:p w14:paraId="5E19FF6B" w14:textId="77777777" w:rsidR="00F8761E" w:rsidRPr="00F8761E" w:rsidRDefault="00F8761E" w:rsidP="00F8761E">
            <w:pPr>
              <w:ind w:left="-57" w:right="-40" w:firstLine="0"/>
              <w:jc w:val="center"/>
              <w:rPr>
                <w:sz w:val="14"/>
                <w:szCs w:val="14"/>
              </w:rPr>
            </w:pPr>
            <w:r w:rsidRPr="00F8761E">
              <w:rPr>
                <w:sz w:val="14"/>
                <w:szCs w:val="14"/>
              </w:rPr>
              <w:t>Да (ТОР)</w:t>
            </w:r>
          </w:p>
        </w:tc>
        <w:tc>
          <w:tcPr>
            <w:tcW w:w="1984" w:type="dxa"/>
            <w:vAlign w:val="center"/>
            <w:hideMark/>
          </w:tcPr>
          <w:p w14:paraId="26688FAD" w14:textId="77777777" w:rsidR="00F8761E" w:rsidRPr="00F8761E" w:rsidRDefault="00F8761E" w:rsidP="00F8761E">
            <w:pPr>
              <w:ind w:left="-57" w:right="-40" w:firstLine="0"/>
              <w:jc w:val="center"/>
              <w:rPr>
                <w:sz w:val="14"/>
                <w:szCs w:val="14"/>
              </w:rPr>
            </w:pPr>
            <w:r w:rsidRPr="00F8761E">
              <w:rPr>
                <w:sz w:val="14"/>
                <w:szCs w:val="14"/>
              </w:rPr>
              <w:t>Да (ТОР)</w:t>
            </w:r>
          </w:p>
        </w:tc>
      </w:tr>
      <w:tr w:rsidR="00F8761E" w:rsidRPr="00F8761E" w14:paraId="46EBD7DC" w14:textId="77777777" w:rsidTr="00F8761E">
        <w:tc>
          <w:tcPr>
            <w:tcW w:w="1531" w:type="dxa"/>
            <w:vMerge w:val="restart"/>
            <w:vAlign w:val="center"/>
            <w:hideMark/>
          </w:tcPr>
          <w:p w14:paraId="2D0EE9C6" w14:textId="77777777" w:rsidR="00F8761E" w:rsidRPr="00F8761E" w:rsidRDefault="00F8761E" w:rsidP="00F8761E">
            <w:pPr>
              <w:ind w:left="-57" w:right="-40" w:firstLine="0"/>
              <w:jc w:val="center"/>
              <w:rPr>
                <w:bCs/>
                <w:sz w:val="14"/>
                <w:szCs w:val="14"/>
              </w:rPr>
            </w:pPr>
            <w:r w:rsidRPr="00F8761E">
              <w:rPr>
                <w:bCs/>
                <w:sz w:val="14"/>
                <w:szCs w:val="14"/>
              </w:rPr>
              <w:t>Локационный потенциал</w:t>
            </w:r>
          </w:p>
        </w:tc>
        <w:tc>
          <w:tcPr>
            <w:tcW w:w="1791" w:type="dxa"/>
            <w:vAlign w:val="center"/>
            <w:hideMark/>
          </w:tcPr>
          <w:p w14:paraId="302B2261" w14:textId="77777777" w:rsidR="00F8761E" w:rsidRPr="00F8761E" w:rsidRDefault="00F8761E" w:rsidP="00F8761E">
            <w:pPr>
              <w:ind w:left="-57" w:right="-40" w:firstLine="0"/>
              <w:jc w:val="center"/>
              <w:rPr>
                <w:bCs/>
                <w:sz w:val="14"/>
                <w:szCs w:val="14"/>
              </w:rPr>
            </w:pPr>
            <w:r w:rsidRPr="00F8761E">
              <w:rPr>
                <w:bCs/>
                <w:sz w:val="14"/>
                <w:szCs w:val="14"/>
              </w:rPr>
              <w:t>Уникальность места (выход к морю, граница с КНР, близость к рынкам АТР)</w:t>
            </w:r>
          </w:p>
        </w:tc>
        <w:tc>
          <w:tcPr>
            <w:tcW w:w="1186" w:type="dxa"/>
            <w:vAlign w:val="center"/>
            <w:hideMark/>
          </w:tcPr>
          <w:p w14:paraId="01D2A7BA" w14:textId="77777777" w:rsidR="00F8761E" w:rsidRPr="00F8761E" w:rsidRDefault="00F8761E" w:rsidP="00F8761E">
            <w:pPr>
              <w:ind w:left="-57" w:right="-40" w:firstLine="0"/>
              <w:jc w:val="center"/>
              <w:rPr>
                <w:sz w:val="14"/>
                <w:szCs w:val="14"/>
              </w:rPr>
            </w:pPr>
            <w:r w:rsidRPr="00F8761E">
              <w:rPr>
                <w:sz w:val="14"/>
                <w:szCs w:val="14"/>
              </w:rPr>
              <w:t>Косвенная</w:t>
            </w:r>
          </w:p>
        </w:tc>
        <w:tc>
          <w:tcPr>
            <w:tcW w:w="1134" w:type="dxa"/>
            <w:vAlign w:val="center"/>
            <w:hideMark/>
          </w:tcPr>
          <w:p w14:paraId="09793ECD" w14:textId="77777777" w:rsidR="00F8761E" w:rsidRPr="00F8761E" w:rsidRDefault="00F8761E" w:rsidP="00F8761E">
            <w:pPr>
              <w:ind w:left="-57" w:right="-40" w:firstLine="0"/>
              <w:jc w:val="center"/>
              <w:rPr>
                <w:sz w:val="14"/>
                <w:szCs w:val="14"/>
              </w:rPr>
            </w:pPr>
            <w:r w:rsidRPr="00F8761E">
              <w:rPr>
                <w:sz w:val="14"/>
                <w:szCs w:val="14"/>
              </w:rPr>
              <w:t>Косвенная</w:t>
            </w:r>
          </w:p>
        </w:tc>
        <w:tc>
          <w:tcPr>
            <w:tcW w:w="1984" w:type="dxa"/>
            <w:vAlign w:val="center"/>
            <w:hideMark/>
          </w:tcPr>
          <w:p w14:paraId="0B6AE2BE" w14:textId="77777777" w:rsidR="00F8761E" w:rsidRPr="00F8761E" w:rsidRDefault="00F8761E" w:rsidP="00F8761E">
            <w:pPr>
              <w:ind w:left="-57" w:right="-40" w:firstLine="0"/>
              <w:jc w:val="center"/>
              <w:rPr>
                <w:sz w:val="14"/>
                <w:szCs w:val="14"/>
              </w:rPr>
            </w:pPr>
            <w:r w:rsidRPr="00F8761E">
              <w:rPr>
                <w:sz w:val="14"/>
                <w:szCs w:val="14"/>
              </w:rPr>
              <w:t>400 км до Японии</w:t>
            </w:r>
          </w:p>
        </w:tc>
        <w:tc>
          <w:tcPr>
            <w:tcW w:w="1984" w:type="dxa"/>
            <w:vAlign w:val="center"/>
            <w:hideMark/>
          </w:tcPr>
          <w:p w14:paraId="1E895A33" w14:textId="77777777" w:rsidR="00F8761E" w:rsidRPr="00F8761E" w:rsidRDefault="00F8761E" w:rsidP="00F8761E">
            <w:pPr>
              <w:ind w:left="-57" w:right="-40" w:firstLine="0"/>
              <w:jc w:val="center"/>
              <w:rPr>
                <w:sz w:val="14"/>
                <w:szCs w:val="14"/>
              </w:rPr>
            </w:pPr>
            <w:r w:rsidRPr="00F8761E">
              <w:rPr>
                <w:sz w:val="14"/>
                <w:szCs w:val="14"/>
              </w:rPr>
              <w:t>Прямой выход в океан</w:t>
            </w:r>
          </w:p>
        </w:tc>
        <w:tc>
          <w:tcPr>
            <w:tcW w:w="1843" w:type="dxa"/>
            <w:vAlign w:val="center"/>
            <w:hideMark/>
          </w:tcPr>
          <w:p w14:paraId="1656102E" w14:textId="77777777" w:rsidR="00F8761E" w:rsidRPr="00F8761E" w:rsidRDefault="00F8761E" w:rsidP="00F8761E">
            <w:pPr>
              <w:ind w:left="-57" w:right="-40" w:firstLine="0"/>
              <w:jc w:val="center"/>
              <w:rPr>
                <w:sz w:val="14"/>
                <w:szCs w:val="14"/>
              </w:rPr>
            </w:pPr>
            <w:r w:rsidRPr="00F8761E">
              <w:rPr>
                <w:sz w:val="14"/>
                <w:szCs w:val="14"/>
              </w:rPr>
              <w:t>Прямой выход в Татарский пролив (Японское море)</w:t>
            </w:r>
          </w:p>
        </w:tc>
        <w:tc>
          <w:tcPr>
            <w:tcW w:w="1985" w:type="dxa"/>
            <w:vAlign w:val="center"/>
            <w:hideMark/>
          </w:tcPr>
          <w:p w14:paraId="7EB76363" w14:textId="77777777" w:rsidR="00F8761E" w:rsidRPr="00F8761E" w:rsidRDefault="00F8761E" w:rsidP="00F8761E">
            <w:pPr>
              <w:ind w:left="-57" w:right="-40" w:firstLine="0"/>
              <w:jc w:val="center"/>
              <w:rPr>
                <w:sz w:val="14"/>
                <w:szCs w:val="14"/>
              </w:rPr>
            </w:pPr>
            <w:r w:rsidRPr="00F8761E">
              <w:rPr>
                <w:sz w:val="14"/>
                <w:szCs w:val="14"/>
              </w:rPr>
              <w:t>Устье Амура</w:t>
            </w:r>
          </w:p>
        </w:tc>
        <w:tc>
          <w:tcPr>
            <w:tcW w:w="1984" w:type="dxa"/>
            <w:vAlign w:val="center"/>
            <w:hideMark/>
          </w:tcPr>
          <w:p w14:paraId="5C6CD363" w14:textId="77777777" w:rsidR="00F8761E" w:rsidRPr="00F8761E" w:rsidRDefault="00F8761E" w:rsidP="00F8761E">
            <w:pPr>
              <w:ind w:left="-57" w:right="-40" w:firstLine="0"/>
              <w:jc w:val="center"/>
              <w:rPr>
                <w:sz w:val="14"/>
                <w:szCs w:val="14"/>
              </w:rPr>
            </w:pPr>
            <w:r w:rsidRPr="00F8761E">
              <w:rPr>
                <w:sz w:val="14"/>
                <w:szCs w:val="14"/>
              </w:rPr>
              <w:t>Северный морской путь</w:t>
            </w:r>
          </w:p>
        </w:tc>
      </w:tr>
      <w:tr w:rsidR="00F8761E" w:rsidRPr="00F8761E" w14:paraId="22F3D461" w14:textId="77777777" w:rsidTr="00F8761E">
        <w:tc>
          <w:tcPr>
            <w:tcW w:w="1531" w:type="dxa"/>
            <w:vMerge/>
            <w:vAlign w:val="center"/>
            <w:hideMark/>
          </w:tcPr>
          <w:p w14:paraId="60C4EF9B" w14:textId="77777777" w:rsidR="00F8761E" w:rsidRPr="00F8761E" w:rsidRDefault="00F8761E" w:rsidP="00F8761E">
            <w:pPr>
              <w:ind w:firstLine="0"/>
              <w:jc w:val="left"/>
              <w:rPr>
                <w:bCs/>
                <w:sz w:val="14"/>
                <w:szCs w:val="14"/>
              </w:rPr>
            </w:pPr>
          </w:p>
        </w:tc>
        <w:tc>
          <w:tcPr>
            <w:tcW w:w="1791" w:type="dxa"/>
            <w:vAlign w:val="center"/>
            <w:hideMark/>
          </w:tcPr>
          <w:p w14:paraId="7E290198" w14:textId="77777777" w:rsidR="00F8761E" w:rsidRPr="00F8761E" w:rsidRDefault="00F8761E" w:rsidP="00F8761E">
            <w:pPr>
              <w:ind w:firstLine="0"/>
              <w:jc w:val="center"/>
              <w:rPr>
                <w:bCs/>
                <w:i/>
                <w:iCs/>
                <w:sz w:val="14"/>
                <w:szCs w:val="14"/>
              </w:rPr>
            </w:pPr>
            <w:r w:rsidRPr="00F8761E">
              <w:rPr>
                <w:bCs/>
                <w:i/>
                <w:iCs/>
                <w:sz w:val="14"/>
                <w:szCs w:val="14"/>
              </w:rPr>
              <w:t>Вклад в ценность земли</w:t>
            </w:r>
          </w:p>
        </w:tc>
        <w:tc>
          <w:tcPr>
            <w:tcW w:w="1186" w:type="dxa"/>
            <w:vAlign w:val="center"/>
            <w:hideMark/>
          </w:tcPr>
          <w:p w14:paraId="062F20D4" w14:textId="77777777" w:rsidR="00F8761E" w:rsidRPr="00F8761E" w:rsidRDefault="00F8761E" w:rsidP="00F8761E">
            <w:pPr>
              <w:ind w:firstLine="0"/>
              <w:jc w:val="center"/>
              <w:rPr>
                <w:sz w:val="14"/>
                <w:szCs w:val="14"/>
              </w:rPr>
            </w:pPr>
            <w:r w:rsidRPr="00F8761E">
              <w:rPr>
                <w:sz w:val="14"/>
                <w:szCs w:val="14"/>
              </w:rPr>
              <w:t xml:space="preserve">Ценность ограничена локальным рынком. Нет прямой связи с экспортными коридорами </w:t>
            </w:r>
            <w:r w:rsidRPr="00F8761E">
              <w:rPr>
                <w:sz w:val="14"/>
                <w:szCs w:val="14"/>
              </w:rPr>
              <w:lastRenderedPageBreak/>
              <w:t>или сырьевой базой</w:t>
            </w:r>
          </w:p>
        </w:tc>
        <w:tc>
          <w:tcPr>
            <w:tcW w:w="1134" w:type="dxa"/>
            <w:vAlign w:val="center"/>
            <w:hideMark/>
          </w:tcPr>
          <w:p w14:paraId="590B1B30" w14:textId="77777777" w:rsidR="00F8761E" w:rsidRPr="00F8761E" w:rsidRDefault="00F8761E" w:rsidP="00F8761E">
            <w:pPr>
              <w:ind w:firstLine="0"/>
              <w:jc w:val="center"/>
              <w:rPr>
                <w:sz w:val="14"/>
                <w:szCs w:val="14"/>
              </w:rPr>
            </w:pPr>
            <w:r w:rsidRPr="00F8761E">
              <w:rPr>
                <w:sz w:val="14"/>
                <w:szCs w:val="14"/>
              </w:rPr>
              <w:lastRenderedPageBreak/>
              <w:t xml:space="preserve">Ценность ограничена локальным рынком. Нет прямой связи с экспортными коридорами </w:t>
            </w:r>
            <w:r w:rsidRPr="00F8761E">
              <w:rPr>
                <w:sz w:val="14"/>
                <w:szCs w:val="14"/>
              </w:rPr>
              <w:lastRenderedPageBreak/>
              <w:t>или сырьевой базой</w:t>
            </w:r>
          </w:p>
        </w:tc>
        <w:tc>
          <w:tcPr>
            <w:tcW w:w="1984" w:type="dxa"/>
            <w:vAlign w:val="center"/>
            <w:hideMark/>
          </w:tcPr>
          <w:p w14:paraId="1A1EE6CB" w14:textId="77777777" w:rsidR="00F8761E" w:rsidRPr="00F8761E" w:rsidRDefault="00F8761E" w:rsidP="00F8761E">
            <w:pPr>
              <w:ind w:firstLine="0"/>
              <w:jc w:val="center"/>
              <w:rPr>
                <w:sz w:val="14"/>
                <w:szCs w:val="14"/>
              </w:rPr>
            </w:pPr>
            <w:r w:rsidRPr="00F8761E">
              <w:rPr>
                <w:sz w:val="14"/>
                <w:szCs w:val="14"/>
              </w:rPr>
              <w:lastRenderedPageBreak/>
              <w:t>Кратчайшее транспортное плечо для экспорта угля и металлов в страны АТР (Япония, Южная Корея) из центральной России</w:t>
            </w:r>
          </w:p>
        </w:tc>
        <w:tc>
          <w:tcPr>
            <w:tcW w:w="1984" w:type="dxa"/>
            <w:vAlign w:val="center"/>
            <w:hideMark/>
          </w:tcPr>
          <w:p w14:paraId="2E88B1DE" w14:textId="77777777" w:rsidR="00F8761E" w:rsidRPr="00F8761E" w:rsidRDefault="00F8761E" w:rsidP="00F8761E">
            <w:pPr>
              <w:ind w:firstLine="0"/>
              <w:jc w:val="center"/>
              <w:rPr>
                <w:sz w:val="14"/>
                <w:szCs w:val="14"/>
              </w:rPr>
            </w:pPr>
            <w:r w:rsidRPr="00F8761E">
              <w:rPr>
                <w:sz w:val="14"/>
                <w:szCs w:val="14"/>
              </w:rPr>
              <w:t>Глубоководная бухта с неограниченным выходом в Тихий океан, идеальна для крупнотоннажного флота</w:t>
            </w:r>
          </w:p>
        </w:tc>
        <w:tc>
          <w:tcPr>
            <w:tcW w:w="1843" w:type="dxa"/>
            <w:vAlign w:val="center"/>
            <w:hideMark/>
          </w:tcPr>
          <w:p w14:paraId="4D1C6D5C" w14:textId="77777777" w:rsidR="00F8761E" w:rsidRPr="00F8761E" w:rsidRDefault="00F8761E" w:rsidP="00F8761E">
            <w:pPr>
              <w:ind w:firstLine="0"/>
              <w:jc w:val="center"/>
              <w:rPr>
                <w:sz w:val="14"/>
                <w:szCs w:val="14"/>
              </w:rPr>
            </w:pPr>
            <w:r w:rsidRPr="00F8761E">
              <w:rPr>
                <w:sz w:val="14"/>
                <w:szCs w:val="14"/>
              </w:rPr>
              <w:t>Специализированный глубоководный хаб для кратчайшего экспорта нефти с Сахалина в страны АТР</w:t>
            </w:r>
          </w:p>
        </w:tc>
        <w:tc>
          <w:tcPr>
            <w:tcW w:w="1985" w:type="dxa"/>
            <w:vAlign w:val="center"/>
            <w:hideMark/>
          </w:tcPr>
          <w:p w14:paraId="569C48D9" w14:textId="77777777" w:rsidR="00F8761E" w:rsidRPr="00F8761E" w:rsidRDefault="00F8761E" w:rsidP="00F8761E">
            <w:pPr>
              <w:ind w:firstLine="0"/>
              <w:jc w:val="center"/>
              <w:rPr>
                <w:sz w:val="14"/>
                <w:szCs w:val="14"/>
              </w:rPr>
            </w:pPr>
            <w:r w:rsidRPr="00F8761E">
              <w:rPr>
                <w:sz w:val="14"/>
                <w:szCs w:val="14"/>
              </w:rPr>
              <w:t>Главный узел перевалки грузов с речных барж на морские суда</w:t>
            </w:r>
          </w:p>
        </w:tc>
        <w:tc>
          <w:tcPr>
            <w:tcW w:w="1984" w:type="dxa"/>
            <w:vAlign w:val="center"/>
            <w:hideMark/>
          </w:tcPr>
          <w:p w14:paraId="44A39249" w14:textId="77777777" w:rsidR="00F8761E" w:rsidRPr="00F8761E" w:rsidRDefault="00F8761E" w:rsidP="00F8761E">
            <w:pPr>
              <w:ind w:firstLine="0"/>
              <w:jc w:val="center"/>
              <w:rPr>
                <w:sz w:val="14"/>
                <w:szCs w:val="14"/>
              </w:rPr>
            </w:pPr>
            <w:r w:rsidRPr="00F8761E">
              <w:rPr>
                <w:sz w:val="14"/>
                <w:szCs w:val="14"/>
              </w:rPr>
              <w:t xml:space="preserve">Ключевой транспортно-распределительный узел в структуре Северного морского пути (СМП), единственный пункт перевалки грузов в рамках реализации программы «Северного завоза». </w:t>
            </w:r>
            <w:r w:rsidRPr="00F8761E">
              <w:rPr>
                <w:sz w:val="14"/>
                <w:szCs w:val="14"/>
              </w:rPr>
              <w:lastRenderedPageBreak/>
              <w:t>Единственный канал для экспорта продукции северных территорий (золоторудные концентраты, рыбная продукция) на рынки Азиатско-Тихоокеанского региона</w:t>
            </w:r>
          </w:p>
        </w:tc>
      </w:tr>
      <w:tr w:rsidR="00F8761E" w:rsidRPr="00F8761E" w14:paraId="44D327DF" w14:textId="77777777" w:rsidTr="00F8761E">
        <w:tc>
          <w:tcPr>
            <w:tcW w:w="1531" w:type="dxa"/>
            <w:vAlign w:val="center"/>
          </w:tcPr>
          <w:p w14:paraId="7F2759A9" w14:textId="77777777" w:rsidR="00F8761E" w:rsidRPr="00F8761E" w:rsidRDefault="00F8761E" w:rsidP="00F8761E">
            <w:pPr>
              <w:ind w:firstLine="0"/>
              <w:jc w:val="left"/>
              <w:rPr>
                <w:rFonts w:eastAsia="Calibri"/>
                <w:bCs/>
                <w:color w:val="0A0A0A"/>
                <w:sz w:val="14"/>
                <w:szCs w:val="14"/>
                <w:lang w:eastAsia="en-US"/>
              </w:rPr>
            </w:pPr>
            <w:r w:rsidRPr="00F8761E">
              <w:rPr>
                <w:rFonts w:eastAsia="Calibri"/>
                <w:bCs/>
                <w:color w:val="0A0A0A"/>
                <w:sz w:val="14"/>
                <w:szCs w:val="14"/>
                <w:lang w:eastAsia="en-US"/>
              </w:rPr>
              <w:lastRenderedPageBreak/>
              <w:t>Нормативно-правовая база</w:t>
            </w:r>
          </w:p>
          <w:p w14:paraId="23A7B317" w14:textId="77777777" w:rsidR="00F8761E" w:rsidRPr="00F8761E" w:rsidRDefault="00F8761E" w:rsidP="00F8761E">
            <w:pPr>
              <w:ind w:firstLine="0"/>
              <w:jc w:val="left"/>
              <w:rPr>
                <w:bCs/>
                <w:sz w:val="14"/>
                <w:szCs w:val="14"/>
              </w:rPr>
            </w:pPr>
          </w:p>
        </w:tc>
        <w:tc>
          <w:tcPr>
            <w:tcW w:w="1791" w:type="dxa"/>
            <w:vAlign w:val="center"/>
          </w:tcPr>
          <w:p w14:paraId="738E3538" w14:textId="77777777" w:rsidR="00F8761E" w:rsidRPr="00F8761E" w:rsidRDefault="00F8761E" w:rsidP="00F8761E">
            <w:pPr>
              <w:ind w:firstLine="0"/>
              <w:jc w:val="center"/>
              <w:rPr>
                <w:rFonts w:eastAsia="Calibri"/>
                <w:b/>
                <w:bCs/>
                <w:color w:val="0A0A0A"/>
                <w:sz w:val="14"/>
                <w:szCs w:val="14"/>
                <w:lang w:eastAsia="en-US"/>
              </w:rPr>
            </w:pPr>
            <w:r w:rsidRPr="00F8761E">
              <w:rPr>
                <w:rFonts w:eastAsia="Calibri"/>
                <w:b/>
                <w:bCs/>
                <w:color w:val="0A0A0A"/>
                <w:sz w:val="14"/>
                <w:szCs w:val="14"/>
                <w:lang w:eastAsia="en-US"/>
              </w:rPr>
              <w:t> -</w:t>
            </w:r>
          </w:p>
        </w:tc>
        <w:tc>
          <w:tcPr>
            <w:tcW w:w="1186" w:type="dxa"/>
            <w:vAlign w:val="center"/>
          </w:tcPr>
          <w:p w14:paraId="319CAA91" w14:textId="77777777"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 </w:t>
            </w:r>
          </w:p>
        </w:tc>
        <w:tc>
          <w:tcPr>
            <w:tcW w:w="1134" w:type="dxa"/>
            <w:vAlign w:val="center"/>
          </w:tcPr>
          <w:p w14:paraId="62485504" w14:textId="77777777"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 </w:t>
            </w:r>
          </w:p>
        </w:tc>
        <w:tc>
          <w:tcPr>
            <w:tcW w:w="1984" w:type="dxa"/>
            <w:vAlign w:val="center"/>
          </w:tcPr>
          <w:p w14:paraId="0BF25A37" w14:textId="6D46DDB9"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ПРИКАЗ от 13 декабря 2012 г. № 431 ОБ УТВЕРЖДЕНИИ ОБЯЗАТЕЛЬНЫХ ПОСТАНОВЛЕНИЙ В МОРСКОМ ПОРТУ ВАНИНО (ред. от 27.09.2024)</w:t>
            </w:r>
          </w:p>
        </w:tc>
        <w:tc>
          <w:tcPr>
            <w:tcW w:w="1984" w:type="dxa"/>
            <w:vAlign w:val="center"/>
          </w:tcPr>
          <w:p w14:paraId="6B7BA8B3" w14:textId="08E96F00"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Приказ Минтранса России от 12.08.2014 № 224 "Об утверждении Обязательных постановлений в морском порту Советская Гавань" (Зарегистрировано в Минюсте России 01.09.2014 № 33918)</w:t>
            </w:r>
          </w:p>
        </w:tc>
        <w:tc>
          <w:tcPr>
            <w:tcW w:w="1843" w:type="dxa"/>
            <w:vAlign w:val="center"/>
          </w:tcPr>
          <w:p w14:paraId="0203C821" w14:textId="7AED8C71"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Приказ Минтранса РФ от 22 марта 2012 г. № 75 "Об утверждении Обязательных постановлений в морском порту Де-Кастри" (с изменениями и дополнениями)</w:t>
            </w:r>
          </w:p>
        </w:tc>
        <w:tc>
          <w:tcPr>
            <w:tcW w:w="1985" w:type="dxa"/>
            <w:vAlign w:val="center"/>
          </w:tcPr>
          <w:p w14:paraId="66213915" w14:textId="157BF11E"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Приказ Минтранса России от 24.12.2013 № 483 (ред. от 12.05.2025) "Об утверждении Обязательных постановлений в морском порту Николаевск-на-Амуре" (Зарегистрировано в Минюсте России 29.01.2014 № 31160)</w:t>
            </w:r>
          </w:p>
        </w:tc>
        <w:tc>
          <w:tcPr>
            <w:tcW w:w="1984" w:type="dxa"/>
            <w:vAlign w:val="center"/>
          </w:tcPr>
          <w:p w14:paraId="2397C315" w14:textId="2EE9362F"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ПРИКАЗ от 4 мая 2018 г. № 173 ОБ УТВЕРЖДЕНИИ ОБЯЗАТЕЛЬНЫХ ПОСТАНОВЛЕНИЙ В МОРСКОМ ПОРТУ ОХОТСК</w:t>
            </w:r>
          </w:p>
        </w:tc>
      </w:tr>
    </w:tbl>
    <w:p w14:paraId="73AD6522" w14:textId="0E060462" w:rsidR="00814201" w:rsidRPr="00814201" w:rsidRDefault="00F8761E" w:rsidP="00F8761E">
      <w:pPr>
        <w:spacing w:after="160" w:line="259" w:lineRule="auto"/>
        <w:ind w:firstLine="0"/>
        <w:rPr>
          <w:sz w:val="18"/>
          <w:szCs w:val="18"/>
        </w:rPr>
      </w:pPr>
      <w:r>
        <w:rPr>
          <w:rFonts w:eastAsia="Calibri"/>
          <w:sz w:val="18"/>
          <w:szCs w:val="18"/>
          <w:lang w:eastAsia="en-US"/>
        </w:rPr>
        <w:t>Примечание * – т</w:t>
      </w:r>
      <w:r w:rsidR="00814201" w:rsidRPr="00814201">
        <w:rPr>
          <w:sz w:val="18"/>
          <w:szCs w:val="18"/>
        </w:rPr>
        <w:t xml:space="preserve">иповой земельный участок </w:t>
      </w:r>
      <w:r>
        <w:rPr>
          <w:sz w:val="18"/>
          <w:szCs w:val="18"/>
        </w:rPr>
        <w:t>–</w:t>
      </w:r>
      <w:r w:rsidR="00814201" w:rsidRPr="00814201">
        <w:rPr>
          <w:sz w:val="18"/>
          <w:szCs w:val="18"/>
        </w:rPr>
        <w:t xml:space="preserve"> репрезентативный земельный участок, характеристики которого наиболее полно отражают типичные (среднерыночные) условия формирования стоимости в рассматриваемом сегменте и локации.</w:t>
      </w:r>
    </w:p>
    <w:p w14:paraId="5E0DC25C" w14:textId="333CBE2F" w:rsidR="00814201" w:rsidRDefault="00F8761E" w:rsidP="00814201">
      <w:pPr>
        <w:spacing w:after="160" w:line="259" w:lineRule="auto"/>
        <w:rPr>
          <w:sz w:val="18"/>
          <w:szCs w:val="18"/>
        </w:rPr>
      </w:pPr>
      <w:r>
        <w:rPr>
          <w:sz w:val="18"/>
          <w:szCs w:val="18"/>
        </w:rPr>
        <w:t>Продолжение таблицы (</w:t>
      </w:r>
      <w:r w:rsidRPr="00F8761E">
        <w:rPr>
          <w:i/>
          <w:iCs/>
          <w:sz w:val="18"/>
          <w:szCs w:val="18"/>
        </w:rPr>
        <w:fldChar w:fldCharType="begin"/>
      </w:r>
      <w:r w:rsidRPr="00F8761E">
        <w:rPr>
          <w:i/>
          <w:iCs/>
          <w:sz w:val="18"/>
          <w:szCs w:val="18"/>
        </w:rPr>
        <w:instrText xml:space="preserve"> REF _Ref231303141 \h </w:instrText>
      </w:r>
      <w:r>
        <w:rPr>
          <w:i/>
          <w:iCs/>
          <w:sz w:val="18"/>
          <w:szCs w:val="18"/>
        </w:rPr>
        <w:instrText xml:space="preserve"> \* MERGEFORMAT </w:instrText>
      </w:r>
      <w:r w:rsidRPr="00F8761E">
        <w:rPr>
          <w:i/>
          <w:iCs/>
          <w:sz w:val="18"/>
          <w:szCs w:val="18"/>
        </w:rPr>
      </w:r>
      <w:r w:rsidRPr="00F8761E">
        <w:rPr>
          <w:i/>
          <w:iCs/>
          <w:sz w:val="18"/>
          <w:szCs w:val="18"/>
        </w:rPr>
        <w:fldChar w:fldCharType="separate"/>
      </w:r>
      <w:r w:rsidR="004B09DA" w:rsidRPr="004B09DA">
        <w:rPr>
          <w:bCs/>
          <w:i/>
          <w:iCs/>
          <w:szCs w:val="20"/>
        </w:rPr>
        <w:t xml:space="preserve">Таблица </w:t>
      </w:r>
      <w:r w:rsidR="004B09DA" w:rsidRPr="004B09DA">
        <w:rPr>
          <w:bCs/>
          <w:i/>
          <w:iCs/>
          <w:noProof/>
          <w:szCs w:val="20"/>
        </w:rPr>
        <w:t>159</w:t>
      </w:r>
      <w:r w:rsidR="004B09DA" w:rsidRPr="004B09DA">
        <w:rPr>
          <w:bCs/>
          <w:i/>
          <w:iCs/>
          <w:szCs w:val="20"/>
        </w:rPr>
        <w:t xml:space="preserve"> – </w:t>
      </w:r>
      <w:r w:rsidR="004B09DA" w:rsidRPr="004B09DA">
        <w:rPr>
          <w:rFonts w:eastAsia="Calibri"/>
          <w:i/>
          <w:iCs/>
          <w:szCs w:val="20"/>
          <w:lang w:eastAsia="en-US"/>
        </w:rPr>
        <w:t>Характеристика территорий по ключевым факторам влияния</w:t>
      </w:r>
      <w:r w:rsidRPr="00F8761E">
        <w:rPr>
          <w:i/>
          <w:iCs/>
          <w:sz w:val="18"/>
          <w:szCs w:val="18"/>
        </w:rPr>
        <w:fldChar w:fldCharType="end"/>
      </w:r>
      <w:r>
        <w:rPr>
          <w:sz w:val="18"/>
          <w:szCs w:val="18"/>
        </w:rPr>
        <w:t xml:space="preserve">) </w:t>
      </w:r>
    </w:p>
    <w:tbl>
      <w:tblPr>
        <w:tblW w:w="154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984"/>
        <w:gridCol w:w="1134"/>
        <w:gridCol w:w="1275"/>
        <w:gridCol w:w="1984"/>
        <w:gridCol w:w="1843"/>
        <w:gridCol w:w="1277"/>
        <w:gridCol w:w="1559"/>
        <w:gridCol w:w="1559"/>
        <w:gridCol w:w="1284"/>
      </w:tblGrid>
      <w:tr w:rsidR="00F8761E" w:rsidRPr="00F8761E" w14:paraId="7A5A217A" w14:textId="77777777" w:rsidTr="00DA4E40">
        <w:trPr>
          <w:tblHeader/>
        </w:trPr>
        <w:tc>
          <w:tcPr>
            <w:tcW w:w="1531" w:type="dxa"/>
            <w:vMerge w:val="restart"/>
            <w:vAlign w:val="center"/>
            <w:hideMark/>
          </w:tcPr>
          <w:p w14:paraId="69CD5973" w14:textId="77777777" w:rsidR="00F8761E" w:rsidRPr="00F8761E" w:rsidRDefault="00F8761E" w:rsidP="00F8761E">
            <w:pPr>
              <w:ind w:firstLine="0"/>
              <w:jc w:val="center"/>
              <w:rPr>
                <w:bCs/>
                <w:sz w:val="14"/>
                <w:szCs w:val="14"/>
              </w:rPr>
            </w:pPr>
            <w:r w:rsidRPr="00F8761E">
              <w:rPr>
                <w:bCs/>
                <w:sz w:val="14"/>
                <w:szCs w:val="14"/>
              </w:rPr>
              <w:t>Группа факторов</w:t>
            </w:r>
          </w:p>
        </w:tc>
        <w:tc>
          <w:tcPr>
            <w:tcW w:w="1984" w:type="dxa"/>
            <w:vMerge w:val="restart"/>
            <w:vAlign w:val="center"/>
            <w:hideMark/>
          </w:tcPr>
          <w:p w14:paraId="05ED8D03" w14:textId="77777777" w:rsidR="00F8761E" w:rsidRPr="00F8761E" w:rsidRDefault="00F8761E" w:rsidP="00F8761E">
            <w:pPr>
              <w:ind w:firstLine="0"/>
              <w:jc w:val="center"/>
              <w:rPr>
                <w:bCs/>
                <w:sz w:val="14"/>
                <w:szCs w:val="14"/>
              </w:rPr>
            </w:pPr>
            <w:r w:rsidRPr="00F8761E">
              <w:rPr>
                <w:bCs/>
                <w:sz w:val="14"/>
                <w:szCs w:val="14"/>
              </w:rPr>
              <w:t xml:space="preserve">Территория / Фактор влияния </w:t>
            </w:r>
          </w:p>
        </w:tc>
        <w:tc>
          <w:tcPr>
            <w:tcW w:w="1134" w:type="dxa"/>
            <w:vAlign w:val="center"/>
            <w:hideMark/>
          </w:tcPr>
          <w:p w14:paraId="054765B7" w14:textId="77777777" w:rsidR="00F8761E" w:rsidRPr="00F8761E" w:rsidRDefault="00F8761E" w:rsidP="00F8761E">
            <w:pPr>
              <w:ind w:firstLine="0"/>
              <w:jc w:val="center"/>
              <w:rPr>
                <w:bCs/>
                <w:sz w:val="14"/>
                <w:szCs w:val="14"/>
              </w:rPr>
            </w:pPr>
            <w:r w:rsidRPr="00F8761E">
              <w:rPr>
                <w:bCs/>
                <w:sz w:val="14"/>
                <w:szCs w:val="14"/>
              </w:rPr>
              <w:t>Типовой ЗУ пром назначения (Торги)*</w:t>
            </w:r>
          </w:p>
        </w:tc>
        <w:tc>
          <w:tcPr>
            <w:tcW w:w="1275" w:type="dxa"/>
            <w:vAlign w:val="center"/>
            <w:hideMark/>
          </w:tcPr>
          <w:p w14:paraId="1F15C4BF" w14:textId="77777777" w:rsidR="00F8761E" w:rsidRPr="00F8761E" w:rsidRDefault="00F8761E" w:rsidP="00F8761E">
            <w:pPr>
              <w:ind w:firstLine="0"/>
              <w:jc w:val="center"/>
              <w:rPr>
                <w:bCs/>
                <w:sz w:val="14"/>
                <w:szCs w:val="14"/>
              </w:rPr>
            </w:pPr>
            <w:r w:rsidRPr="00F8761E">
              <w:rPr>
                <w:bCs/>
                <w:sz w:val="14"/>
                <w:szCs w:val="14"/>
              </w:rPr>
              <w:t>Типовой ЗУ пром назначения (Собственность)*</w:t>
            </w:r>
          </w:p>
        </w:tc>
        <w:tc>
          <w:tcPr>
            <w:tcW w:w="1984" w:type="dxa"/>
            <w:vAlign w:val="center"/>
            <w:hideMark/>
          </w:tcPr>
          <w:p w14:paraId="5BCE26FE" w14:textId="77777777" w:rsidR="00F8761E" w:rsidRPr="00F8761E" w:rsidRDefault="00F8761E" w:rsidP="00F8761E">
            <w:pPr>
              <w:ind w:firstLine="0"/>
              <w:jc w:val="center"/>
              <w:rPr>
                <w:bCs/>
                <w:sz w:val="14"/>
                <w:szCs w:val="14"/>
              </w:rPr>
            </w:pPr>
            <w:r w:rsidRPr="00F8761E">
              <w:rPr>
                <w:bCs/>
                <w:sz w:val="14"/>
                <w:szCs w:val="14"/>
              </w:rPr>
              <w:t>Речной порт Хабаровск</w:t>
            </w:r>
          </w:p>
        </w:tc>
        <w:tc>
          <w:tcPr>
            <w:tcW w:w="1843" w:type="dxa"/>
            <w:vAlign w:val="center"/>
            <w:hideMark/>
          </w:tcPr>
          <w:p w14:paraId="0EBAD20A" w14:textId="77777777" w:rsidR="00F8761E" w:rsidRPr="00F8761E" w:rsidRDefault="00F8761E" w:rsidP="00F8761E">
            <w:pPr>
              <w:ind w:firstLine="0"/>
              <w:jc w:val="center"/>
              <w:rPr>
                <w:bCs/>
                <w:sz w:val="14"/>
                <w:szCs w:val="14"/>
              </w:rPr>
            </w:pPr>
            <w:r w:rsidRPr="00F8761E">
              <w:rPr>
                <w:bCs/>
                <w:sz w:val="14"/>
                <w:szCs w:val="14"/>
              </w:rPr>
              <w:t>Речной порт Комсомольск</w:t>
            </w:r>
          </w:p>
        </w:tc>
        <w:tc>
          <w:tcPr>
            <w:tcW w:w="1277" w:type="dxa"/>
            <w:vAlign w:val="center"/>
            <w:hideMark/>
          </w:tcPr>
          <w:p w14:paraId="30189576" w14:textId="77777777" w:rsidR="00F8761E" w:rsidRPr="00F8761E" w:rsidRDefault="00F8761E" w:rsidP="00F8761E">
            <w:pPr>
              <w:ind w:firstLine="0"/>
              <w:jc w:val="center"/>
              <w:rPr>
                <w:bCs/>
                <w:sz w:val="14"/>
                <w:szCs w:val="14"/>
              </w:rPr>
            </w:pPr>
            <w:r w:rsidRPr="00F8761E">
              <w:rPr>
                <w:bCs/>
                <w:sz w:val="14"/>
                <w:szCs w:val="14"/>
              </w:rPr>
              <w:t>ТОР Хабаровск ЮПЭП (Материк)</w:t>
            </w:r>
          </w:p>
        </w:tc>
        <w:tc>
          <w:tcPr>
            <w:tcW w:w="1559" w:type="dxa"/>
            <w:vAlign w:val="center"/>
            <w:hideMark/>
          </w:tcPr>
          <w:p w14:paraId="3A2AA2D0" w14:textId="77777777" w:rsidR="00F8761E" w:rsidRPr="00F8761E" w:rsidRDefault="00F8761E" w:rsidP="00F8761E">
            <w:pPr>
              <w:ind w:firstLine="0"/>
              <w:jc w:val="center"/>
              <w:rPr>
                <w:bCs/>
                <w:sz w:val="14"/>
                <w:szCs w:val="14"/>
              </w:rPr>
            </w:pPr>
            <w:r w:rsidRPr="00F8761E">
              <w:rPr>
                <w:bCs/>
                <w:sz w:val="14"/>
                <w:szCs w:val="14"/>
              </w:rPr>
              <w:t>МТОР Хабаровск (о. Большой Уссурийский)</w:t>
            </w:r>
          </w:p>
        </w:tc>
        <w:tc>
          <w:tcPr>
            <w:tcW w:w="1559" w:type="dxa"/>
            <w:vAlign w:val="center"/>
            <w:hideMark/>
          </w:tcPr>
          <w:p w14:paraId="10B4E254" w14:textId="77777777" w:rsidR="00F8761E" w:rsidRPr="00F8761E" w:rsidRDefault="00F8761E" w:rsidP="00F8761E">
            <w:pPr>
              <w:ind w:firstLine="0"/>
              <w:jc w:val="center"/>
              <w:rPr>
                <w:bCs/>
                <w:sz w:val="14"/>
                <w:szCs w:val="14"/>
              </w:rPr>
            </w:pPr>
            <w:r w:rsidRPr="00F8761E">
              <w:rPr>
                <w:bCs/>
                <w:sz w:val="14"/>
                <w:szCs w:val="14"/>
              </w:rPr>
              <w:t>ТОР Хабаровск в САЭП</w:t>
            </w:r>
          </w:p>
        </w:tc>
        <w:tc>
          <w:tcPr>
            <w:tcW w:w="1279" w:type="dxa"/>
            <w:vAlign w:val="center"/>
            <w:hideMark/>
          </w:tcPr>
          <w:p w14:paraId="065B5F0D" w14:textId="77777777" w:rsidR="00F8761E" w:rsidRPr="00F8761E" w:rsidRDefault="00F8761E" w:rsidP="00F8761E">
            <w:pPr>
              <w:ind w:firstLine="0"/>
              <w:jc w:val="center"/>
              <w:rPr>
                <w:bCs/>
                <w:sz w:val="14"/>
                <w:szCs w:val="14"/>
              </w:rPr>
            </w:pPr>
            <w:r w:rsidRPr="00F8761E">
              <w:rPr>
                <w:bCs/>
                <w:sz w:val="14"/>
                <w:szCs w:val="14"/>
              </w:rPr>
              <w:t>ТОР Хабаровск в СЭЗ</w:t>
            </w:r>
          </w:p>
        </w:tc>
      </w:tr>
      <w:tr w:rsidR="00F8761E" w:rsidRPr="00F8761E" w14:paraId="7532E076" w14:textId="77777777" w:rsidTr="00DA4E40">
        <w:trPr>
          <w:tblHeader/>
        </w:trPr>
        <w:tc>
          <w:tcPr>
            <w:tcW w:w="1531" w:type="dxa"/>
            <w:vMerge/>
            <w:vAlign w:val="center"/>
          </w:tcPr>
          <w:p w14:paraId="51CA7A08" w14:textId="77777777" w:rsidR="00F8761E" w:rsidRPr="00F8761E" w:rsidRDefault="00F8761E" w:rsidP="00F8761E">
            <w:pPr>
              <w:ind w:firstLine="0"/>
              <w:jc w:val="center"/>
              <w:rPr>
                <w:bCs/>
                <w:sz w:val="14"/>
                <w:szCs w:val="14"/>
              </w:rPr>
            </w:pPr>
          </w:p>
        </w:tc>
        <w:tc>
          <w:tcPr>
            <w:tcW w:w="1984" w:type="dxa"/>
            <w:vMerge/>
            <w:vAlign w:val="center"/>
          </w:tcPr>
          <w:p w14:paraId="5FB8602B" w14:textId="77777777" w:rsidR="00F8761E" w:rsidRPr="00F8761E" w:rsidRDefault="00F8761E" w:rsidP="00F8761E">
            <w:pPr>
              <w:ind w:firstLine="0"/>
              <w:jc w:val="center"/>
              <w:rPr>
                <w:bCs/>
                <w:sz w:val="14"/>
                <w:szCs w:val="14"/>
              </w:rPr>
            </w:pPr>
          </w:p>
        </w:tc>
        <w:tc>
          <w:tcPr>
            <w:tcW w:w="1134" w:type="dxa"/>
            <w:vAlign w:val="center"/>
          </w:tcPr>
          <w:p w14:paraId="3F4E349A" w14:textId="3BD9FD16" w:rsidR="00F8761E" w:rsidRPr="00F8761E" w:rsidRDefault="00F8761E" w:rsidP="00F8761E">
            <w:pPr>
              <w:ind w:firstLine="0"/>
              <w:jc w:val="center"/>
              <w:rPr>
                <w:bCs/>
                <w:sz w:val="14"/>
                <w:szCs w:val="14"/>
              </w:rPr>
            </w:pPr>
            <w:r>
              <w:rPr>
                <w:bCs/>
                <w:sz w:val="14"/>
                <w:szCs w:val="14"/>
              </w:rPr>
              <w:t>1</w:t>
            </w:r>
          </w:p>
        </w:tc>
        <w:tc>
          <w:tcPr>
            <w:tcW w:w="1275" w:type="dxa"/>
            <w:vAlign w:val="center"/>
          </w:tcPr>
          <w:p w14:paraId="3644CFC3" w14:textId="34CF1653" w:rsidR="00F8761E" w:rsidRPr="00F8761E" w:rsidRDefault="00F8761E" w:rsidP="00F8761E">
            <w:pPr>
              <w:ind w:firstLine="0"/>
              <w:jc w:val="center"/>
              <w:rPr>
                <w:bCs/>
                <w:sz w:val="14"/>
                <w:szCs w:val="14"/>
              </w:rPr>
            </w:pPr>
            <w:r>
              <w:rPr>
                <w:bCs/>
                <w:sz w:val="14"/>
                <w:szCs w:val="14"/>
              </w:rPr>
              <w:t>2</w:t>
            </w:r>
          </w:p>
        </w:tc>
        <w:tc>
          <w:tcPr>
            <w:tcW w:w="1984" w:type="dxa"/>
            <w:vAlign w:val="center"/>
          </w:tcPr>
          <w:p w14:paraId="113B90B5" w14:textId="501D942A" w:rsidR="00F8761E" w:rsidRPr="00F8761E" w:rsidRDefault="00F8761E" w:rsidP="00F8761E">
            <w:pPr>
              <w:ind w:firstLine="0"/>
              <w:jc w:val="center"/>
              <w:rPr>
                <w:bCs/>
                <w:sz w:val="14"/>
                <w:szCs w:val="14"/>
              </w:rPr>
            </w:pPr>
            <w:r>
              <w:rPr>
                <w:bCs/>
                <w:sz w:val="14"/>
                <w:szCs w:val="14"/>
              </w:rPr>
              <w:t>8</w:t>
            </w:r>
          </w:p>
        </w:tc>
        <w:tc>
          <w:tcPr>
            <w:tcW w:w="1843" w:type="dxa"/>
            <w:vAlign w:val="center"/>
          </w:tcPr>
          <w:p w14:paraId="352B2CF9" w14:textId="19C9EA4C" w:rsidR="00F8761E" w:rsidRPr="00F8761E" w:rsidRDefault="00F8761E" w:rsidP="00F8761E">
            <w:pPr>
              <w:ind w:firstLine="0"/>
              <w:jc w:val="center"/>
              <w:rPr>
                <w:bCs/>
                <w:sz w:val="14"/>
                <w:szCs w:val="14"/>
              </w:rPr>
            </w:pPr>
            <w:r>
              <w:rPr>
                <w:bCs/>
                <w:sz w:val="14"/>
                <w:szCs w:val="14"/>
              </w:rPr>
              <w:t>9</w:t>
            </w:r>
          </w:p>
        </w:tc>
        <w:tc>
          <w:tcPr>
            <w:tcW w:w="1277" w:type="dxa"/>
            <w:vAlign w:val="center"/>
          </w:tcPr>
          <w:p w14:paraId="54690F4B" w14:textId="7181A4C0" w:rsidR="00F8761E" w:rsidRPr="00F8761E" w:rsidRDefault="00F8761E" w:rsidP="00F8761E">
            <w:pPr>
              <w:ind w:firstLine="0"/>
              <w:jc w:val="center"/>
              <w:rPr>
                <w:bCs/>
                <w:sz w:val="14"/>
                <w:szCs w:val="14"/>
              </w:rPr>
            </w:pPr>
            <w:r>
              <w:rPr>
                <w:bCs/>
                <w:sz w:val="14"/>
                <w:szCs w:val="14"/>
              </w:rPr>
              <w:t>10</w:t>
            </w:r>
          </w:p>
        </w:tc>
        <w:tc>
          <w:tcPr>
            <w:tcW w:w="1559" w:type="dxa"/>
            <w:vAlign w:val="center"/>
          </w:tcPr>
          <w:p w14:paraId="5D7C8AFC" w14:textId="5CA500F5" w:rsidR="00F8761E" w:rsidRPr="00F8761E" w:rsidRDefault="00F8761E" w:rsidP="00F8761E">
            <w:pPr>
              <w:ind w:firstLine="0"/>
              <w:jc w:val="center"/>
              <w:rPr>
                <w:bCs/>
                <w:sz w:val="14"/>
                <w:szCs w:val="14"/>
              </w:rPr>
            </w:pPr>
            <w:r>
              <w:rPr>
                <w:bCs/>
                <w:sz w:val="14"/>
                <w:szCs w:val="14"/>
              </w:rPr>
              <w:t>11</w:t>
            </w:r>
          </w:p>
        </w:tc>
        <w:tc>
          <w:tcPr>
            <w:tcW w:w="1559" w:type="dxa"/>
            <w:vAlign w:val="center"/>
          </w:tcPr>
          <w:p w14:paraId="0DECBE1E" w14:textId="66CAD840" w:rsidR="00F8761E" w:rsidRPr="00F8761E" w:rsidRDefault="00F8761E" w:rsidP="00F8761E">
            <w:pPr>
              <w:ind w:firstLine="0"/>
              <w:jc w:val="center"/>
              <w:rPr>
                <w:bCs/>
                <w:sz w:val="14"/>
                <w:szCs w:val="14"/>
              </w:rPr>
            </w:pPr>
            <w:r>
              <w:rPr>
                <w:bCs/>
                <w:sz w:val="14"/>
                <w:szCs w:val="14"/>
              </w:rPr>
              <w:t>12</w:t>
            </w:r>
          </w:p>
        </w:tc>
        <w:tc>
          <w:tcPr>
            <w:tcW w:w="1279" w:type="dxa"/>
            <w:vAlign w:val="center"/>
          </w:tcPr>
          <w:p w14:paraId="4E462CD6" w14:textId="6839EC2F" w:rsidR="00F8761E" w:rsidRPr="00F8761E" w:rsidRDefault="00F8761E" w:rsidP="00F8761E">
            <w:pPr>
              <w:ind w:firstLine="0"/>
              <w:jc w:val="center"/>
              <w:rPr>
                <w:bCs/>
                <w:sz w:val="14"/>
                <w:szCs w:val="14"/>
              </w:rPr>
            </w:pPr>
            <w:r>
              <w:rPr>
                <w:bCs/>
                <w:sz w:val="14"/>
                <w:szCs w:val="14"/>
              </w:rPr>
              <w:t>13</w:t>
            </w:r>
          </w:p>
        </w:tc>
      </w:tr>
      <w:tr w:rsidR="00F8761E" w:rsidRPr="00F8761E" w14:paraId="73B89F2A" w14:textId="77777777" w:rsidTr="00DA4E40">
        <w:trPr>
          <w:tblHeader/>
        </w:trPr>
        <w:tc>
          <w:tcPr>
            <w:tcW w:w="1531" w:type="dxa"/>
            <w:vMerge/>
            <w:vAlign w:val="center"/>
            <w:hideMark/>
          </w:tcPr>
          <w:p w14:paraId="6EC34884" w14:textId="77777777" w:rsidR="00F8761E" w:rsidRPr="00F8761E" w:rsidRDefault="00F8761E" w:rsidP="00F8761E">
            <w:pPr>
              <w:ind w:firstLine="0"/>
              <w:jc w:val="left"/>
              <w:rPr>
                <w:bCs/>
                <w:sz w:val="14"/>
                <w:szCs w:val="14"/>
              </w:rPr>
            </w:pPr>
          </w:p>
        </w:tc>
        <w:tc>
          <w:tcPr>
            <w:tcW w:w="1984" w:type="dxa"/>
            <w:vMerge/>
            <w:vAlign w:val="center"/>
            <w:hideMark/>
          </w:tcPr>
          <w:p w14:paraId="54C1F241" w14:textId="77777777" w:rsidR="00F8761E" w:rsidRPr="00F8761E" w:rsidRDefault="00F8761E" w:rsidP="00F8761E">
            <w:pPr>
              <w:ind w:firstLine="0"/>
              <w:jc w:val="left"/>
              <w:rPr>
                <w:bCs/>
                <w:sz w:val="14"/>
                <w:szCs w:val="14"/>
              </w:rPr>
            </w:pPr>
          </w:p>
        </w:tc>
        <w:tc>
          <w:tcPr>
            <w:tcW w:w="1134" w:type="dxa"/>
            <w:vAlign w:val="center"/>
            <w:hideMark/>
          </w:tcPr>
          <w:p w14:paraId="2F777CA9" w14:textId="77777777" w:rsidR="00F8761E" w:rsidRPr="00F8761E" w:rsidRDefault="00F8761E" w:rsidP="00F8761E">
            <w:pPr>
              <w:ind w:firstLine="0"/>
              <w:jc w:val="center"/>
              <w:rPr>
                <w:bCs/>
                <w:sz w:val="14"/>
                <w:szCs w:val="14"/>
              </w:rPr>
            </w:pPr>
            <w:r w:rsidRPr="00F8761E">
              <w:rPr>
                <w:bCs/>
                <w:sz w:val="14"/>
                <w:szCs w:val="14"/>
              </w:rPr>
              <w:t>-</w:t>
            </w:r>
          </w:p>
        </w:tc>
        <w:tc>
          <w:tcPr>
            <w:tcW w:w="1275" w:type="dxa"/>
            <w:vAlign w:val="center"/>
            <w:hideMark/>
          </w:tcPr>
          <w:p w14:paraId="15F61918" w14:textId="77777777" w:rsidR="00F8761E" w:rsidRPr="00F8761E" w:rsidRDefault="00F8761E" w:rsidP="00F8761E">
            <w:pPr>
              <w:ind w:firstLine="0"/>
              <w:jc w:val="center"/>
              <w:rPr>
                <w:bCs/>
                <w:sz w:val="14"/>
                <w:szCs w:val="14"/>
              </w:rPr>
            </w:pPr>
            <w:r w:rsidRPr="00F8761E">
              <w:rPr>
                <w:bCs/>
                <w:sz w:val="14"/>
                <w:szCs w:val="14"/>
              </w:rPr>
              <w:t>-</w:t>
            </w:r>
          </w:p>
        </w:tc>
        <w:tc>
          <w:tcPr>
            <w:tcW w:w="1984" w:type="dxa"/>
            <w:vAlign w:val="center"/>
            <w:hideMark/>
          </w:tcPr>
          <w:p w14:paraId="180BC6BC" w14:textId="77777777" w:rsidR="00F8761E" w:rsidRPr="00F8761E" w:rsidRDefault="00F8761E" w:rsidP="00F8761E">
            <w:pPr>
              <w:ind w:firstLine="0"/>
              <w:jc w:val="center"/>
              <w:rPr>
                <w:bCs/>
                <w:sz w:val="14"/>
                <w:szCs w:val="14"/>
              </w:rPr>
            </w:pPr>
            <w:r w:rsidRPr="00F8761E">
              <w:rPr>
                <w:bCs/>
                <w:sz w:val="14"/>
                <w:szCs w:val="14"/>
              </w:rPr>
              <w:t>-</w:t>
            </w:r>
          </w:p>
        </w:tc>
        <w:tc>
          <w:tcPr>
            <w:tcW w:w="1843" w:type="dxa"/>
            <w:vAlign w:val="center"/>
            <w:hideMark/>
          </w:tcPr>
          <w:p w14:paraId="16D3EB86" w14:textId="77777777" w:rsidR="00F8761E" w:rsidRPr="00F8761E" w:rsidRDefault="00F8761E" w:rsidP="00F8761E">
            <w:pPr>
              <w:ind w:firstLine="0"/>
              <w:jc w:val="center"/>
              <w:rPr>
                <w:bCs/>
                <w:sz w:val="14"/>
                <w:szCs w:val="14"/>
              </w:rPr>
            </w:pPr>
            <w:r w:rsidRPr="00F8761E">
              <w:rPr>
                <w:bCs/>
                <w:sz w:val="14"/>
                <w:szCs w:val="14"/>
              </w:rPr>
              <w:t>ТОР</w:t>
            </w:r>
          </w:p>
        </w:tc>
        <w:tc>
          <w:tcPr>
            <w:tcW w:w="1277" w:type="dxa"/>
            <w:vAlign w:val="center"/>
            <w:hideMark/>
          </w:tcPr>
          <w:p w14:paraId="5AFF2342" w14:textId="77777777" w:rsidR="00F8761E" w:rsidRPr="00F8761E" w:rsidRDefault="00F8761E" w:rsidP="00F8761E">
            <w:pPr>
              <w:ind w:firstLine="0"/>
              <w:jc w:val="center"/>
              <w:rPr>
                <w:bCs/>
                <w:sz w:val="14"/>
                <w:szCs w:val="14"/>
              </w:rPr>
            </w:pPr>
            <w:r w:rsidRPr="00F8761E">
              <w:rPr>
                <w:bCs/>
                <w:sz w:val="14"/>
                <w:szCs w:val="14"/>
              </w:rPr>
              <w:t>ТОР</w:t>
            </w:r>
          </w:p>
        </w:tc>
        <w:tc>
          <w:tcPr>
            <w:tcW w:w="1559" w:type="dxa"/>
            <w:vAlign w:val="center"/>
            <w:hideMark/>
          </w:tcPr>
          <w:p w14:paraId="08F881EF" w14:textId="77777777" w:rsidR="00F8761E" w:rsidRPr="00F8761E" w:rsidRDefault="00F8761E" w:rsidP="00F8761E">
            <w:pPr>
              <w:ind w:firstLine="0"/>
              <w:jc w:val="center"/>
              <w:rPr>
                <w:bCs/>
                <w:sz w:val="14"/>
                <w:szCs w:val="14"/>
              </w:rPr>
            </w:pPr>
            <w:r w:rsidRPr="00F8761E">
              <w:rPr>
                <w:bCs/>
                <w:sz w:val="14"/>
                <w:szCs w:val="14"/>
              </w:rPr>
              <w:t>В перспективе Международный ТОР</w:t>
            </w:r>
          </w:p>
        </w:tc>
        <w:tc>
          <w:tcPr>
            <w:tcW w:w="1559" w:type="dxa"/>
            <w:vAlign w:val="center"/>
            <w:hideMark/>
          </w:tcPr>
          <w:p w14:paraId="409D50F7" w14:textId="77777777" w:rsidR="00F8761E" w:rsidRPr="00F8761E" w:rsidRDefault="00F8761E" w:rsidP="00F8761E">
            <w:pPr>
              <w:ind w:firstLine="0"/>
              <w:jc w:val="center"/>
              <w:rPr>
                <w:bCs/>
                <w:sz w:val="14"/>
                <w:szCs w:val="14"/>
              </w:rPr>
            </w:pPr>
            <w:r w:rsidRPr="00F8761E">
              <w:rPr>
                <w:bCs/>
                <w:sz w:val="14"/>
                <w:szCs w:val="14"/>
              </w:rPr>
              <w:t>ТОР</w:t>
            </w:r>
          </w:p>
        </w:tc>
        <w:tc>
          <w:tcPr>
            <w:tcW w:w="1279" w:type="dxa"/>
            <w:vAlign w:val="center"/>
            <w:hideMark/>
          </w:tcPr>
          <w:p w14:paraId="6E37F4D6" w14:textId="77777777" w:rsidR="00F8761E" w:rsidRPr="00F8761E" w:rsidRDefault="00F8761E" w:rsidP="00F8761E">
            <w:pPr>
              <w:ind w:firstLine="0"/>
              <w:jc w:val="center"/>
              <w:rPr>
                <w:bCs/>
                <w:sz w:val="14"/>
                <w:szCs w:val="14"/>
              </w:rPr>
            </w:pPr>
            <w:r w:rsidRPr="00F8761E">
              <w:rPr>
                <w:bCs/>
                <w:sz w:val="14"/>
                <w:szCs w:val="14"/>
              </w:rPr>
              <w:t>ТОР</w:t>
            </w:r>
          </w:p>
        </w:tc>
      </w:tr>
      <w:tr w:rsidR="00F8761E" w:rsidRPr="00F8761E" w14:paraId="52D50817" w14:textId="77777777" w:rsidTr="00DA4E40">
        <w:tc>
          <w:tcPr>
            <w:tcW w:w="1531" w:type="dxa"/>
            <w:vMerge w:val="restart"/>
            <w:vAlign w:val="center"/>
            <w:hideMark/>
          </w:tcPr>
          <w:p w14:paraId="0CBEFDFB" w14:textId="77777777" w:rsidR="00F8761E" w:rsidRPr="00F8761E" w:rsidRDefault="00F8761E" w:rsidP="00F8761E">
            <w:pPr>
              <w:ind w:firstLine="0"/>
              <w:jc w:val="center"/>
              <w:rPr>
                <w:bCs/>
                <w:sz w:val="14"/>
                <w:szCs w:val="14"/>
              </w:rPr>
            </w:pPr>
            <w:r w:rsidRPr="00F8761E">
              <w:rPr>
                <w:bCs/>
                <w:sz w:val="14"/>
                <w:szCs w:val="14"/>
              </w:rPr>
              <w:t>Гидрография (только для портов)</w:t>
            </w:r>
          </w:p>
        </w:tc>
        <w:tc>
          <w:tcPr>
            <w:tcW w:w="1984" w:type="dxa"/>
            <w:vAlign w:val="center"/>
            <w:hideMark/>
          </w:tcPr>
          <w:p w14:paraId="16223312" w14:textId="77777777" w:rsidR="00F8761E" w:rsidRPr="00F8761E" w:rsidRDefault="00F8761E" w:rsidP="00F8761E">
            <w:pPr>
              <w:ind w:firstLine="0"/>
              <w:jc w:val="center"/>
              <w:rPr>
                <w:bCs/>
                <w:sz w:val="14"/>
                <w:szCs w:val="14"/>
              </w:rPr>
            </w:pPr>
            <w:r w:rsidRPr="00F8761E">
              <w:rPr>
                <w:bCs/>
                <w:sz w:val="14"/>
                <w:szCs w:val="14"/>
              </w:rPr>
              <w:t>Глубина у причала</w:t>
            </w:r>
          </w:p>
        </w:tc>
        <w:tc>
          <w:tcPr>
            <w:tcW w:w="1134" w:type="dxa"/>
            <w:noWrap/>
            <w:vAlign w:val="center"/>
            <w:hideMark/>
          </w:tcPr>
          <w:p w14:paraId="390DE573" w14:textId="77777777" w:rsidR="00F8761E" w:rsidRPr="00F8761E" w:rsidRDefault="00F8761E" w:rsidP="00F8761E">
            <w:pPr>
              <w:ind w:firstLine="0"/>
              <w:jc w:val="center"/>
              <w:rPr>
                <w:sz w:val="14"/>
                <w:szCs w:val="14"/>
              </w:rPr>
            </w:pPr>
            <w:r w:rsidRPr="00F8761E">
              <w:rPr>
                <w:sz w:val="14"/>
                <w:szCs w:val="14"/>
              </w:rPr>
              <w:t>-</w:t>
            </w:r>
          </w:p>
        </w:tc>
        <w:tc>
          <w:tcPr>
            <w:tcW w:w="1275" w:type="dxa"/>
            <w:noWrap/>
            <w:vAlign w:val="center"/>
            <w:hideMark/>
          </w:tcPr>
          <w:p w14:paraId="6528312F" w14:textId="77777777" w:rsidR="00F8761E" w:rsidRPr="00F8761E" w:rsidRDefault="00F8761E" w:rsidP="00F8761E">
            <w:pPr>
              <w:ind w:firstLine="0"/>
              <w:jc w:val="center"/>
              <w:rPr>
                <w:sz w:val="14"/>
                <w:szCs w:val="14"/>
              </w:rPr>
            </w:pPr>
            <w:r w:rsidRPr="00F8761E">
              <w:rPr>
                <w:sz w:val="14"/>
                <w:szCs w:val="14"/>
              </w:rPr>
              <w:t>-</w:t>
            </w:r>
          </w:p>
        </w:tc>
        <w:tc>
          <w:tcPr>
            <w:tcW w:w="1984" w:type="dxa"/>
            <w:vAlign w:val="center"/>
            <w:hideMark/>
          </w:tcPr>
          <w:p w14:paraId="55858A5C" w14:textId="77777777" w:rsidR="00F8761E" w:rsidRPr="00F8761E" w:rsidRDefault="00F8761E" w:rsidP="00F8761E">
            <w:pPr>
              <w:ind w:firstLine="0"/>
              <w:jc w:val="center"/>
              <w:rPr>
                <w:bCs/>
                <w:sz w:val="14"/>
                <w:szCs w:val="14"/>
              </w:rPr>
            </w:pPr>
            <w:r w:rsidRPr="00F8761E">
              <w:rPr>
                <w:bCs/>
                <w:sz w:val="14"/>
                <w:szCs w:val="14"/>
              </w:rPr>
              <w:t>3,5 м - 5 м</w:t>
            </w:r>
          </w:p>
        </w:tc>
        <w:tc>
          <w:tcPr>
            <w:tcW w:w="1843" w:type="dxa"/>
            <w:vAlign w:val="center"/>
            <w:hideMark/>
          </w:tcPr>
          <w:p w14:paraId="7F19C39C" w14:textId="77777777" w:rsidR="00F8761E" w:rsidRPr="00F8761E" w:rsidRDefault="00F8761E" w:rsidP="00F8761E">
            <w:pPr>
              <w:ind w:firstLine="0"/>
              <w:jc w:val="center"/>
              <w:rPr>
                <w:bCs/>
                <w:sz w:val="14"/>
                <w:szCs w:val="14"/>
              </w:rPr>
            </w:pPr>
            <w:r w:rsidRPr="00F8761E">
              <w:rPr>
                <w:bCs/>
                <w:sz w:val="14"/>
                <w:szCs w:val="14"/>
              </w:rPr>
              <w:t>3,5 м - 4,5 м</w:t>
            </w:r>
          </w:p>
        </w:tc>
        <w:tc>
          <w:tcPr>
            <w:tcW w:w="1277" w:type="dxa"/>
            <w:noWrap/>
            <w:vAlign w:val="center"/>
            <w:hideMark/>
          </w:tcPr>
          <w:p w14:paraId="1A722FDC" w14:textId="77777777" w:rsidR="00F8761E" w:rsidRPr="00F8761E" w:rsidRDefault="00F8761E" w:rsidP="00F8761E">
            <w:pPr>
              <w:ind w:firstLine="0"/>
              <w:jc w:val="center"/>
              <w:rPr>
                <w:sz w:val="14"/>
                <w:szCs w:val="14"/>
              </w:rPr>
            </w:pPr>
            <w:r w:rsidRPr="00F8761E">
              <w:rPr>
                <w:sz w:val="14"/>
                <w:szCs w:val="14"/>
              </w:rPr>
              <w:t>-</w:t>
            </w:r>
          </w:p>
        </w:tc>
        <w:tc>
          <w:tcPr>
            <w:tcW w:w="1559" w:type="dxa"/>
            <w:noWrap/>
            <w:vAlign w:val="center"/>
            <w:hideMark/>
          </w:tcPr>
          <w:p w14:paraId="29A2CBE3" w14:textId="77777777" w:rsidR="00F8761E" w:rsidRPr="00F8761E" w:rsidRDefault="00F8761E" w:rsidP="00F8761E">
            <w:pPr>
              <w:ind w:firstLine="0"/>
              <w:jc w:val="center"/>
              <w:rPr>
                <w:sz w:val="14"/>
                <w:szCs w:val="14"/>
              </w:rPr>
            </w:pPr>
            <w:r w:rsidRPr="00F8761E">
              <w:rPr>
                <w:sz w:val="14"/>
                <w:szCs w:val="14"/>
              </w:rPr>
              <w:t>-</w:t>
            </w:r>
          </w:p>
        </w:tc>
        <w:tc>
          <w:tcPr>
            <w:tcW w:w="1559" w:type="dxa"/>
            <w:noWrap/>
            <w:vAlign w:val="center"/>
            <w:hideMark/>
          </w:tcPr>
          <w:p w14:paraId="65748972" w14:textId="77777777" w:rsidR="00F8761E" w:rsidRPr="00F8761E" w:rsidRDefault="00F8761E" w:rsidP="00F8761E">
            <w:pPr>
              <w:ind w:firstLine="0"/>
              <w:jc w:val="center"/>
              <w:rPr>
                <w:sz w:val="14"/>
                <w:szCs w:val="14"/>
              </w:rPr>
            </w:pPr>
            <w:r w:rsidRPr="00F8761E">
              <w:rPr>
                <w:sz w:val="14"/>
                <w:szCs w:val="14"/>
              </w:rPr>
              <w:t>-</w:t>
            </w:r>
          </w:p>
        </w:tc>
        <w:tc>
          <w:tcPr>
            <w:tcW w:w="1279" w:type="dxa"/>
            <w:noWrap/>
            <w:vAlign w:val="center"/>
            <w:hideMark/>
          </w:tcPr>
          <w:p w14:paraId="42C9CD47" w14:textId="77777777" w:rsidR="00F8761E" w:rsidRPr="00F8761E" w:rsidRDefault="00F8761E" w:rsidP="00F8761E">
            <w:pPr>
              <w:ind w:firstLine="0"/>
              <w:jc w:val="center"/>
              <w:rPr>
                <w:sz w:val="14"/>
                <w:szCs w:val="14"/>
              </w:rPr>
            </w:pPr>
            <w:r w:rsidRPr="00F8761E">
              <w:rPr>
                <w:sz w:val="14"/>
                <w:szCs w:val="14"/>
              </w:rPr>
              <w:t>-</w:t>
            </w:r>
          </w:p>
        </w:tc>
      </w:tr>
      <w:tr w:rsidR="00F8761E" w:rsidRPr="00F8761E" w14:paraId="59B6906E" w14:textId="77777777" w:rsidTr="00DA4E40">
        <w:tc>
          <w:tcPr>
            <w:tcW w:w="1531" w:type="dxa"/>
            <w:vMerge/>
            <w:vAlign w:val="center"/>
            <w:hideMark/>
          </w:tcPr>
          <w:p w14:paraId="51A43864" w14:textId="77777777" w:rsidR="00F8761E" w:rsidRPr="00F8761E" w:rsidRDefault="00F8761E" w:rsidP="00F8761E">
            <w:pPr>
              <w:ind w:firstLine="0"/>
              <w:jc w:val="left"/>
              <w:rPr>
                <w:bCs/>
                <w:sz w:val="14"/>
                <w:szCs w:val="14"/>
              </w:rPr>
            </w:pPr>
          </w:p>
        </w:tc>
        <w:tc>
          <w:tcPr>
            <w:tcW w:w="1984" w:type="dxa"/>
            <w:vAlign w:val="center"/>
            <w:hideMark/>
          </w:tcPr>
          <w:p w14:paraId="24142C98" w14:textId="77777777" w:rsidR="00F8761E" w:rsidRPr="00F8761E" w:rsidRDefault="00F8761E" w:rsidP="00F8761E">
            <w:pPr>
              <w:ind w:firstLine="0"/>
              <w:jc w:val="center"/>
              <w:rPr>
                <w:bCs/>
                <w:sz w:val="14"/>
                <w:szCs w:val="14"/>
              </w:rPr>
            </w:pPr>
            <w:r w:rsidRPr="00F8761E">
              <w:rPr>
                <w:bCs/>
                <w:sz w:val="14"/>
                <w:szCs w:val="14"/>
              </w:rPr>
              <w:t>Длина береговой линии</w:t>
            </w:r>
          </w:p>
        </w:tc>
        <w:tc>
          <w:tcPr>
            <w:tcW w:w="1134" w:type="dxa"/>
            <w:noWrap/>
            <w:vAlign w:val="center"/>
            <w:hideMark/>
          </w:tcPr>
          <w:p w14:paraId="34FF9C03" w14:textId="77777777" w:rsidR="00F8761E" w:rsidRPr="00F8761E" w:rsidRDefault="00F8761E" w:rsidP="00F8761E">
            <w:pPr>
              <w:ind w:firstLine="0"/>
              <w:jc w:val="center"/>
              <w:rPr>
                <w:sz w:val="14"/>
                <w:szCs w:val="14"/>
              </w:rPr>
            </w:pPr>
            <w:r w:rsidRPr="00F8761E">
              <w:rPr>
                <w:sz w:val="14"/>
                <w:szCs w:val="14"/>
              </w:rPr>
              <w:t>-</w:t>
            </w:r>
          </w:p>
        </w:tc>
        <w:tc>
          <w:tcPr>
            <w:tcW w:w="1275" w:type="dxa"/>
            <w:noWrap/>
            <w:vAlign w:val="center"/>
            <w:hideMark/>
          </w:tcPr>
          <w:p w14:paraId="4D10DBEE" w14:textId="77777777" w:rsidR="00F8761E" w:rsidRPr="00F8761E" w:rsidRDefault="00F8761E" w:rsidP="00F8761E">
            <w:pPr>
              <w:ind w:firstLine="0"/>
              <w:jc w:val="center"/>
              <w:rPr>
                <w:sz w:val="14"/>
                <w:szCs w:val="14"/>
              </w:rPr>
            </w:pPr>
            <w:r w:rsidRPr="00F8761E">
              <w:rPr>
                <w:sz w:val="14"/>
                <w:szCs w:val="14"/>
              </w:rPr>
              <w:t>-</w:t>
            </w:r>
          </w:p>
        </w:tc>
        <w:tc>
          <w:tcPr>
            <w:tcW w:w="1984" w:type="dxa"/>
            <w:vAlign w:val="center"/>
            <w:hideMark/>
          </w:tcPr>
          <w:p w14:paraId="68043BB6" w14:textId="77777777" w:rsidR="00F8761E" w:rsidRPr="00F8761E" w:rsidRDefault="00F8761E" w:rsidP="00F8761E">
            <w:pPr>
              <w:ind w:firstLine="0"/>
              <w:jc w:val="center"/>
              <w:rPr>
                <w:sz w:val="14"/>
                <w:szCs w:val="14"/>
              </w:rPr>
            </w:pPr>
            <w:r w:rsidRPr="00F8761E">
              <w:rPr>
                <w:bCs/>
                <w:sz w:val="14"/>
                <w:szCs w:val="14"/>
              </w:rPr>
              <w:t xml:space="preserve">Причальный фронт 565 м </w:t>
            </w:r>
            <w:r w:rsidRPr="00F8761E">
              <w:rPr>
                <w:sz w:val="14"/>
                <w:szCs w:val="14"/>
              </w:rPr>
              <w:t>(6 причалов)</w:t>
            </w:r>
          </w:p>
        </w:tc>
        <w:tc>
          <w:tcPr>
            <w:tcW w:w="1843" w:type="dxa"/>
            <w:vAlign w:val="center"/>
            <w:hideMark/>
          </w:tcPr>
          <w:p w14:paraId="0573A1B1" w14:textId="77777777" w:rsidR="00F8761E" w:rsidRPr="00F8761E" w:rsidRDefault="00F8761E" w:rsidP="00F8761E">
            <w:pPr>
              <w:ind w:firstLine="0"/>
              <w:jc w:val="center"/>
              <w:rPr>
                <w:bCs/>
                <w:sz w:val="14"/>
                <w:szCs w:val="14"/>
              </w:rPr>
            </w:pPr>
            <w:r w:rsidRPr="00F8761E">
              <w:rPr>
                <w:bCs/>
                <w:sz w:val="14"/>
                <w:szCs w:val="14"/>
              </w:rPr>
              <w:t>Причальный фронт 450 м</w:t>
            </w:r>
          </w:p>
        </w:tc>
        <w:tc>
          <w:tcPr>
            <w:tcW w:w="1277" w:type="dxa"/>
            <w:noWrap/>
            <w:vAlign w:val="center"/>
            <w:hideMark/>
          </w:tcPr>
          <w:p w14:paraId="400EBE58" w14:textId="77777777" w:rsidR="00F8761E" w:rsidRPr="00F8761E" w:rsidRDefault="00F8761E" w:rsidP="00F8761E">
            <w:pPr>
              <w:ind w:firstLine="0"/>
              <w:jc w:val="center"/>
              <w:rPr>
                <w:sz w:val="14"/>
                <w:szCs w:val="14"/>
              </w:rPr>
            </w:pPr>
            <w:r w:rsidRPr="00F8761E">
              <w:rPr>
                <w:sz w:val="14"/>
                <w:szCs w:val="14"/>
              </w:rPr>
              <w:t>-</w:t>
            </w:r>
          </w:p>
        </w:tc>
        <w:tc>
          <w:tcPr>
            <w:tcW w:w="1559" w:type="dxa"/>
            <w:noWrap/>
            <w:vAlign w:val="center"/>
            <w:hideMark/>
          </w:tcPr>
          <w:p w14:paraId="10A914E8" w14:textId="77777777" w:rsidR="00F8761E" w:rsidRPr="00F8761E" w:rsidRDefault="00F8761E" w:rsidP="00F8761E">
            <w:pPr>
              <w:ind w:firstLine="0"/>
              <w:jc w:val="center"/>
              <w:rPr>
                <w:sz w:val="14"/>
                <w:szCs w:val="14"/>
              </w:rPr>
            </w:pPr>
            <w:r w:rsidRPr="00F8761E">
              <w:rPr>
                <w:sz w:val="14"/>
                <w:szCs w:val="14"/>
              </w:rPr>
              <w:t>-</w:t>
            </w:r>
          </w:p>
        </w:tc>
        <w:tc>
          <w:tcPr>
            <w:tcW w:w="1559" w:type="dxa"/>
            <w:noWrap/>
            <w:vAlign w:val="center"/>
            <w:hideMark/>
          </w:tcPr>
          <w:p w14:paraId="4193C114" w14:textId="77777777" w:rsidR="00F8761E" w:rsidRPr="00F8761E" w:rsidRDefault="00F8761E" w:rsidP="00F8761E">
            <w:pPr>
              <w:ind w:firstLine="0"/>
              <w:jc w:val="center"/>
              <w:rPr>
                <w:sz w:val="14"/>
                <w:szCs w:val="14"/>
              </w:rPr>
            </w:pPr>
            <w:r w:rsidRPr="00F8761E">
              <w:rPr>
                <w:sz w:val="14"/>
                <w:szCs w:val="14"/>
              </w:rPr>
              <w:t>-</w:t>
            </w:r>
          </w:p>
        </w:tc>
        <w:tc>
          <w:tcPr>
            <w:tcW w:w="1279" w:type="dxa"/>
            <w:noWrap/>
            <w:vAlign w:val="center"/>
            <w:hideMark/>
          </w:tcPr>
          <w:p w14:paraId="5C62E9F7" w14:textId="77777777" w:rsidR="00F8761E" w:rsidRPr="00F8761E" w:rsidRDefault="00F8761E" w:rsidP="00F8761E">
            <w:pPr>
              <w:ind w:firstLine="0"/>
              <w:jc w:val="center"/>
              <w:rPr>
                <w:sz w:val="14"/>
                <w:szCs w:val="14"/>
              </w:rPr>
            </w:pPr>
            <w:r w:rsidRPr="00F8761E">
              <w:rPr>
                <w:sz w:val="14"/>
                <w:szCs w:val="14"/>
              </w:rPr>
              <w:t>-</w:t>
            </w:r>
          </w:p>
        </w:tc>
      </w:tr>
      <w:tr w:rsidR="00F8761E" w:rsidRPr="00F8761E" w14:paraId="15CA776C" w14:textId="77777777" w:rsidTr="00DA4E40">
        <w:tc>
          <w:tcPr>
            <w:tcW w:w="1531" w:type="dxa"/>
            <w:vMerge/>
            <w:vAlign w:val="center"/>
            <w:hideMark/>
          </w:tcPr>
          <w:p w14:paraId="4BCFB4C9" w14:textId="77777777" w:rsidR="00F8761E" w:rsidRPr="00F8761E" w:rsidRDefault="00F8761E" w:rsidP="00F8761E">
            <w:pPr>
              <w:ind w:firstLine="0"/>
              <w:jc w:val="left"/>
              <w:rPr>
                <w:bCs/>
                <w:sz w:val="14"/>
                <w:szCs w:val="14"/>
              </w:rPr>
            </w:pPr>
          </w:p>
        </w:tc>
        <w:tc>
          <w:tcPr>
            <w:tcW w:w="1984" w:type="dxa"/>
            <w:vAlign w:val="center"/>
            <w:hideMark/>
          </w:tcPr>
          <w:p w14:paraId="7A576147" w14:textId="77777777" w:rsidR="00F8761E" w:rsidRPr="00F8761E" w:rsidRDefault="00F8761E" w:rsidP="00F8761E">
            <w:pPr>
              <w:ind w:firstLine="0"/>
              <w:jc w:val="center"/>
              <w:rPr>
                <w:bCs/>
                <w:sz w:val="14"/>
                <w:szCs w:val="14"/>
              </w:rPr>
            </w:pPr>
            <w:r w:rsidRPr="00F8761E">
              <w:rPr>
                <w:bCs/>
                <w:sz w:val="14"/>
                <w:szCs w:val="14"/>
              </w:rPr>
              <w:t>Период навигации</w:t>
            </w:r>
          </w:p>
        </w:tc>
        <w:tc>
          <w:tcPr>
            <w:tcW w:w="1134" w:type="dxa"/>
            <w:noWrap/>
            <w:vAlign w:val="center"/>
            <w:hideMark/>
          </w:tcPr>
          <w:p w14:paraId="053BCDF8" w14:textId="77777777" w:rsidR="00F8761E" w:rsidRPr="00F8761E" w:rsidRDefault="00F8761E" w:rsidP="00F8761E">
            <w:pPr>
              <w:ind w:firstLine="0"/>
              <w:jc w:val="center"/>
              <w:rPr>
                <w:sz w:val="14"/>
                <w:szCs w:val="14"/>
              </w:rPr>
            </w:pPr>
            <w:r w:rsidRPr="00F8761E">
              <w:rPr>
                <w:sz w:val="14"/>
                <w:szCs w:val="14"/>
              </w:rPr>
              <w:t>-</w:t>
            </w:r>
          </w:p>
        </w:tc>
        <w:tc>
          <w:tcPr>
            <w:tcW w:w="1275" w:type="dxa"/>
            <w:noWrap/>
            <w:vAlign w:val="center"/>
            <w:hideMark/>
          </w:tcPr>
          <w:p w14:paraId="6259493B" w14:textId="77777777" w:rsidR="00F8761E" w:rsidRPr="00F8761E" w:rsidRDefault="00F8761E" w:rsidP="00F8761E">
            <w:pPr>
              <w:ind w:firstLine="0"/>
              <w:jc w:val="center"/>
              <w:rPr>
                <w:sz w:val="14"/>
                <w:szCs w:val="14"/>
              </w:rPr>
            </w:pPr>
            <w:r w:rsidRPr="00F8761E">
              <w:rPr>
                <w:sz w:val="14"/>
                <w:szCs w:val="14"/>
              </w:rPr>
              <w:t>-</w:t>
            </w:r>
          </w:p>
        </w:tc>
        <w:tc>
          <w:tcPr>
            <w:tcW w:w="1984" w:type="dxa"/>
            <w:vAlign w:val="center"/>
            <w:hideMark/>
          </w:tcPr>
          <w:p w14:paraId="02BBEE70" w14:textId="77777777" w:rsidR="00F8761E" w:rsidRPr="00F8761E" w:rsidRDefault="00F8761E" w:rsidP="00F8761E">
            <w:pPr>
              <w:ind w:firstLine="0"/>
              <w:jc w:val="center"/>
              <w:rPr>
                <w:bCs/>
                <w:sz w:val="14"/>
                <w:szCs w:val="14"/>
              </w:rPr>
            </w:pPr>
            <w:r w:rsidRPr="00F8761E">
              <w:rPr>
                <w:bCs/>
                <w:sz w:val="14"/>
                <w:szCs w:val="14"/>
              </w:rPr>
              <w:t>Сезонная</w:t>
            </w:r>
          </w:p>
          <w:p w14:paraId="7EB6F4B5" w14:textId="77777777" w:rsidR="00F8761E" w:rsidRPr="00F8761E" w:rsidRDefault="00F8761E" w:rsidP="00F8761E">
            <w:pPr>
              <w:ind w:firstLine="0"/>
              <w:jc w:val="center"/>
              <w:rPr>
                <w:sz w:val="14"/>
                <w:szCs w:val="14"/>
              </w:rPr>
            </w:pPr>
            <w:r w:rsidRPr="00F8761E">
              <w:rPr>
                <w:sz w:val="14"/>
                <w:szCs w:val="14"/>
              </w:rPr>
              <w:t>(с мая по октябрь)</w:t>
            </w:r>
          </w:p>
        </w:tc>
        <w:tc>
          <w:tcPr>
            <w:tcW w:w="1843" w:type="dxa"/>
            <w:vAlign w:val="center"/>
            <w:hideMark/>
          </w:tcPr>
          <w:p w14:paraId="08F1D937" w14:textId="48FF2633" w:rsidR="00F8761E" w:rsidRPr="00F8761E" w:rsidRDefault="00F8761E" w:rsidP="00DA4E40">
            <w:pPr>
              <w:ind w:firstLine="0"/>
              <w:jc w:val="center"/>
              <w:rPr>
                <w:sz w:val="14"/>
                <w:szCs w:val="14"/>
              </w:rPr>
            </w:pPr>
            <w:proofErr w:type="gramStart"/>
            <w:r w:rsidRPr="00F8761E">
              <w:rPr>
                <w:bCs/>
                <w:sz w:val="14"/>
                <w:szCs w:val="14"/>
              </w:rPr>
              <w:t>Сезонная</w:t>
            </w:r>
            <w:r w:rsidRPr="00F8761E">
              <w:rPr>
                <w:sz w:val="14"/>
                <w:szCs w:val="14"/>
              </w:rPr>
              <w:t>(</w:t>
            </w:r>
            <w:proofErr w:type="gramEnd"/>
            <w:r w:rsidRPr="00F8761E">
              <w:rPr>
                <w:sz w:val="14"/>
                <w:szCs w:val="14"/>
              </w:rPr>
              <w:t>с мая по октябрь)</w:t>
            </w:r>
          </w:p>
        </w:tc>
        <w:tc>
          <w:tcPr>
            <w:tcW w:w="1277" w:type="dxa"/>
            <w:noWrap/>
            <w:vAlign w:val="center"/>
            <w:hideMark/>
          </w:tcPr>
          <w:p w14:paraId="4126C57B" w14:textId="77777777" w:rsidR="00F8761E" w:rsidRPr="00F8761E" w:rsidRDefault="00F8761E" w:rsidP="00F8761E">
            <w:pPr>
              <w:ind w:firstLine="0"/>
              <w:jc w:val="center"/>
              <w:rPr>
                <w:sz w:val="14"/>
                <w:szCs w:val="14"/>
              </w:rPr>
            </w:pPr>
            <w:r w:rsidRPr="00F8761E">
              <w:rPr>
                <w:sz w:val="14"/>
                <w:szCs w:val="14"/>
              </w:rPr>
              <w:t>-</w:t>
            </w:r>
          </w:p>
        </w:tc>
        <w:tc>
          <w:tcPr>
            <w:tcW w:w="1559" w:type="dxa"/>
            <w:noWrap/>
            <w:vAlign w:val="center"/>
            <w:hideMark/>
          </w:tcPr>
          <w:p w14:paraId="0772E9DC" w14:textId="77777777" w:rsidR="00F8761E" w:rsidRPr="00F8761E" w:rsidRDefault="00F8761E" w:rsidP="00F8761E">
            <w:pPr>
              <w:ind w:firstLine="0"/>
              <w:jc w:val="center"/>
              <w:rPr>
                <w:sz w:val="14"/>
                <w:szCs w:val="14"/>
              </w:rPr>
            </w:pPr>
            <w:r w:rsidRPr="00F8761E">
              <w:rPr>
                <w:sz w:val="14"/>
                <w:szCs w:val="14"/>
              </w:rPr>
              <w:t>-</w:t>
            </w:r>
          </w:p>
        </w:tc>
        <w:tc>
          <w:tcPr>
            <w:tcW w:w="1559" w:type="dxa"/>
            <w:noWrap/>
            <w:vAlign w:val="center"/>
            <w:hideMark/>
          </w:tcPr>
          <w:p w14:paraId="5E825F28" w14:textId="77777777" w:rsidR="00F8761E" w:rsidRPr="00F8761E" w:rsidRDefault="00F8761E" w:rsidP="00F8761E">
            <w:pPr>
              <w:ind w:firstLine="0"/>
              <w:jc w:val="center"/>
              <w:rPr>
                <w:sz w:val="14"/>
                <w:szCs w:val="14"/>
              </w:rPr>
            </w:pPr>
            <w:r w:rsidRPr="00F8761E">
              <w:rPr>
                <w:sz w:val="14"/>
                <w:szCs w:val="14"/>
              </w:rPr>
              <w:t>-</w:t>
            </w:r>
          </w:p>
        </w:tc>
        <w:tc>
          <w:tcPr>
            <w:tcW w:w="1279" w:type="dxa"/>
            <w:noWrap/>
            <w:vAlign w:val="center"/>
            <w:hideMark/>
          </w:tcPr>
          <w:p w14:paraId="4A897140" w14:textId="77777777" w:rsidR="00F8761E" w:rsidRPr="00F8761E" w:rsidRDefault="00F8761E" w:rsidP="00F8761E">
            <w:pPr>
              <w:ind w:firstLine="0"/>
              <w:jc w:val="center"/>
              <w:rPr>
                <w:sz w:val="14"/>
                <w:szCs w:val="14"/>
              </w:rPr>
            </w:pPr>
            <w:r w:rsidRPr="00F8761E">
              <w:rPr>
                <w:sz w:val="14"/>
                <w:szCs w:val="14"/>
              </w:rPr>
              <w:t>-</w:t>
            </w:r>
          </w:p>
        </w:tc>
      </w:tr>
      <w:tr w:rsidR="00F8761E" w:rsidRPr="00F8761E" w14:paraId="3D85A3C8" w14:textId="77777777" w:rsidTr="00DA4E40">
        <w:tc>
          <w:tcPr>
            <w:tcW w:w="1531" w:type="dxa"/>
            <w:vMerge w:val="restart"/>
            <w:vAlign w:val="center"/>
            <w:hideMark/>
          </w:tcPr>
          <w:p w14:paraId="1354358A" w14:textId="77777777" w:rsidR="00F8761E" w:rsidRPr="00F8761E" w:rsidRDefault="00F8761E" w:rsidP="00F8761E">
            <w:pPr>
              <w:ind w:firstLine="0"/>
              <w:jc w:val="center"/>
              <w:rPr>
                <w:bCs/>
                <w:sz w:val="14"/>
                <w:szCs w:val="14"/>
              </w:rPr>
            </w:pPr>
            <w:r w:rsidRPr="00F8761E">
              <w:rPr>
                <w:bCs/>
                <w:sz w:val="14"/>
                <w:szCs w:val="14"/>
              </w:rPr>
              <w:t>Транспортное сообщение</w:t>
            </w:r>
          </w:p>
        </w:tc>
        <w:tc>
          <w:tcPr>
            <w:tcW w:w="1984" w:type="dxa"/>
            <w:vAlign w:val="center"/>
            <w:hideMark/>
          </w:tcPr>
          <w:p w14:paraId="2096B7AA" w14:textId="77777777" w:rsidR="00F8761E" w:rsidRPr="00F8761E" w:rsidRDefault="00F8761E" w:rsidP="00F8761E">
            <w:pPr>
              <w:ind w:firstLine="0"/>
              <w:jc w:val="center"/>
              <w:rPr>
                <w:bCs/>
                <w:sz w:val="14"/>
                <w:szCs w:val="14"/>
              </w:rPr>
            </w:pPr>
            <w:r w:rsidRPr="00F8761E">
              <w:rPr>
                <w:bCs/>
                <w:sz w:val="14"/>
                <w:szCs w:val="14"/>
              </w:rPr>
              <w:t>Доступ к инфраструктуре РЖД</w:t>
            </w:r>
          </w:p>
        </w:tc>
        <w:tc>
          <w:tcPr>
            <w:tcW w:w="1134" w:type="dxa"/>
            <w:vAlign w:val="center"/>
            <w:hideMark/>
          </w:tcPr>
          <w:p w14:paraId="5110C801" w14:textId="77777777" w:rsidR="00F8761E" w:rsidRPr="00F8761E" w:rsidRDefault="00F8761E" w:rsidP="00F8761E">
            <w:pPr>
              <w:ind w:firstLine="0"/>
              <w:jc w:val="center"/>
              <w:rPr>
                <w:sz w:val="14"/>
                <w:szCs w:val="14"/>
              </w:rPr>
            </w:pPr>
            <w:r w:rsidRPr="00F8761E">
              <w:rPr>
                <w:sz w:val="14"/>
                <w:szCs w:val="14"/>
              </w:rPr>
              <w:t>Нет</w:t>
            </w:r>
          </w:p>
        </w:tc>
        <w:tc>
          <w:tcPr>
            <w:tcW w:w="1275" w:type="dxa"/>
            <w:vAlign w:val="center"/>
            <w:hideMark/>
          </w:tcPr>
          <w:p w14:paraId="0BD5A0A3" w14:textId="77777777" w:rsidR="00F8761E" w:rsidRPr="00F8761E" w:rsidRDefault="00F8761E" w:rsidP="00F8761E">
            <w:pPr>
              <w:ind w:firstLine="0"/>
              <w:jc w:val="center"/>
              <w:rPr>
                <w:sz w:val="14"/>
                <w:szCs w:val="14"/>
              </w:rPr>
            </w:pPr>
            <w:r w:rsidRPr="00F8761E">
              <w:rPr>
                <w:sz w:val="14"/>
                <w:szCs w:val="14"/>
              </w:rPr>
              <w:t>Нет</w:t>
            </w:r>
          </w:p>
        </w:tc>
        <w:tc>
          <w:tcPr>
            <w:tcW w:w="1984" w:type="dxa"/>
            <w:vAlign w:val="center"/>
            <w:hideMark/>
          </w:tcPr>
          <w:p w14:paraId="4EC2C38C" w14:textId="77777777" w:rsidR="00F8761E" w:rsidRPr="00F8761E" w:rsidRDefault="00F8761E" w:rsidP="00F8761E">
            <w:pPr>
              <w:ind w:firstLine="0"/>
              <w:jc w:val="center"/>
              <w:rPr>
                <w:bCs/>
                <w:sz w:val="14"/>
                <w:szCs w:val="14"/>
              </w:rPr>
            </w:pPr>
            <w:r w:rsidRPr="00F8761E">
              <w:rPr>
                <w:bCs/>
                <w:sz w:val="14"/>
                <w:szCs w:val="14"/>
              </w:rPr>
              <w:t>Транссиб</w:t>
            </w:r>
          </w:p>
          <w:p w14:paraId="20D4AA0D" w14:textId="77777777" w:rsidR="00F8761E" w:rsidRPr="00F8761E" w:rsidRDefault="00F8761E" w:rsidP="00F8761E">
            <w:pPr>
              <w:ind w:firstLine="0"/>
              <w:jc w:val="center"/>
              <w:rPr>
                <w:sz w:val="14"/>
                <w:szCs w:val="14"/>
              </w:rPr>
            </w:pPr>
            <w:r w:rsidRPr="00F8761E">
              <w:rPr>
                <w:sz w:val="14"/>
                <w:szCs w:val="14"/>
              </w:rPr>
              <w:t>(Порт обслуживается двумя железнодорожными станциями Хабаровск-2 и Ветка)</w:t>
            </w:r>
          </w:p>
        </w:tc>
        <w:tc>
          <w:tcPr>
            <w:tcW w:w="1843" w:type="dxa"/>
            <w:vAlign w:val="center"/>
            <w:hideMark/>
          </w:tcPr>
          <w:p w14:paraId="198C868C" w14:textId="77777777" w:rsidR="00F8761E" w:rsidRPr="00F8761E" w:rsidRDefault="00F8761E" w:rsidP="00F8761E">
            <w:pPr>
              <w:ind w:firstLine="0"/>
              <w:jc w:val="center"/>
              <w:rPr>
                <w:bCs/>
                <w:sz w:val="14"/>
                <w:szCs w:val="14"/>
              </w:rPr>
            </w:pPr>
            <w:r w:rsidRPr="00F8761E">
              <w:rPr>
                <w:bCs/>
                <w:sz w:val="14"/>
                <w:szCs w:val="14"/>
              </w:rPr>
              <w:t>БАМ</w:t>
            </w:r>
          </w:p>
          <w:p w14:paraId="3F1269D3" w14:textId="77777777" w:rsidR="00F8761E" w:rsidRPr="00F8761E" w:rsidRDefault="00F8761E" w:rsidP="00F8761E">
            <w:pPr>
              <w:ind w:firstLine="0"/>
              <w:jc w:val="center"/>
              <w:rPr>
                <w:sz w:val="14"/>
                <w:szCs w:val="14"/>
              </w:rPr>
            </w:pPr>
            <w:r w:rsidRPr="00F8761E">
              <w:rPr>
                <w:sz w:val="14"/>
                <w:szCs w:val="14"/>
              </w:rPr>
              <w:t>(Есть ж/д ветка)</w:t>
            </w:r>
          </w:p>
        </w:tc>
        <w:tc>
          <w:tcPr>
            <w:tcW w:w="1277" w:type="dxa"/>
            <w:noWrap/>
            <w:vAlign w:val="center"/>
            <w:hideMark/>
          </w:tcPr>
          <w:p w14:paraId="407289A3" w14:textId="77777777" w:rsidR="00F8761E" w:rsidRPr="00F8761E" w:rsidRDefault="00F8761E" w:rsidP="00F8761E">
            <w:pPr>
              <w:ind w:firstLine="0"/>
              <w:jc w:val="center"/>
              <w:rPr>
                <w:bCs/>
                <w:sz w:val="14"/>
                <w:szCs w:val="14"/>
              </w:rPr>
            </w:pPr>
            <w:r w:rsidRPr="00F8761E">
              <w:rPr>
                <w:bCs/>
                <w:sz w:val="14"/>
                <w:szCs w:val="14"/>
              </w:rPr>
              <w:t>БАМ</w:t>
            </w:r>
          </w:p>
        </w:tc>
        <w:tc>
          <w:tcPr>
            <w:tcW w:w="1559" w:type="dxa"/>
            <w:noWrap/>
            <w:vAlign w:val="center"/>
            <w:hideMark/>
          </w:tcPr>
          <w:p w14:paraId="0516FEB8" w14:textId="77777777" w:rsidR="00F8761E" w:rsidRPr="00F8761E" w:rsidRDefault="00F8761E" w:rsidP="00F8761E">
            <w:pPr>
              <w:ind w:firstLine="0"/>
              <w:jc w:val="center"/>
              <w:rPr>
                <w:bCs/>
                <w:sz w:val="14"/>
                <w:szCs w:val="14"/>
              </w:rPr>
            </w:pPr>
            <w:r w:rsidRPr="00F8761E">
              <w:rPr>
                <w:bCs/>
                <w:sz w:val="14"/>
                <w:szCs w:val="14"/>
              </w:rPr>
              <w:t>Нет</w:t>
            </w:r>
          </w:p>
        </w:tc>
        <w:tc>
          <w:tcPr>
            <w:tcW w:w="1559" w:type="dxa"/>
            <w:noWrap/>
            <w:vAlign w:val="center"/>
            <w:hideMark/>
          </w:tcPr>
          <w:p w14:paraId="5E369DC7" w14:textId="77777777" w:rsidR="00F8761E" w:rsidRPr="00F8761E" w:rsidRDefault="00F8761E" w:rsidP="00F8761E">
            <w:pPr>
              <w:ind w:firstLine="0"/>
              <w:jc w:val="center"/>
              <w:rPr>
                <w:bCs/>
                <w:sz w:val="14"/>
                <w:szCs w:val="14"/>
              </w:rPr>
            </w:pPr>
            <w:r w:rsidRPr="00F8761E">
              <w:rPr>
                <w:bCs/>
                <w:sz w:val="14"/>
                <w:szCs w:val="14"/>
              </w:rPr>
              <w:t>БАМ</w:t>
            </w:r>
          </w:p>
        </w:tc>
        <w:tc>
          <w:tcPr>
            <w:tcW w:w="1279" w:type="dxa"/>
            <w:noWrap/>
            <w:vAlign w:val="center"/>
            <w:hideMark/>
          </w:tcPr>
          <w:p w14:paraId="704FB953" w14:textId="77777777" w:rsidR="00F8761E" w:rsidRPr="00F8761E" w:rsidRDefault="00F8761E" w:rsidP="00F8761E">
            <w:pPr>
              <w:ind w:firstLine="0"/>
              <w:jc w:val="center"/>
              <w:rPr>
                <w:bCs/>
                <w:sz w:val="14"/>
                <w:szCs w:val="14"/>
              </w:rPr>
            </w:pPr>
            <w:r w:rsidRPr="00F8761E">
              <w:rPr>
                <w:bCs/>
                <w:sz w:val="14"/>
                <w:szCs w:val="14"/>
              </w:rPr>
              <w:t>Нет</w:t>
            </w:r>
          </w:p>
        </w:tc>
      </w:tr>
      <w:tr w:rsidR="00F8761E" w:rsidRPr="00F8761E" w14:paraId="6515EA3A" w14:textId="77777777" w:rsidTr="00DA4E40">
        <w:tc>
          <w:tcPr>
            <w:tcW w:w="1531" w:type="dxa"/>
            <w:vMerge/>
            <w:vAlign w:val="center"/>
            <w:hideMark/>
          </w:tcPr>
          <w:p w14:paraId="4AE90899" w14:textId="77777777" w:rsidR="00F8761E" w:rsidRPr="00F8761E" w:rsidRDefault="00F8761E" w:rsidP="00F8761E">
            <w:pPr>
              <w:ind w:firstLine="0"/>
              <w:jc w:val="left"/>
              <w:rPr>
                <w:bCs/>
                <w:sz w:val="14"/>
                <w:szCs w:val="14"/>
              </w:rPr>
            </w:pPr>
          </w:p>
        </w:tc>
        <w:tc>
          <w:tcPr>
            <w:tcW w:w="1984" w:type="dxa"/>
            <w:vAlign w:val="center"/>
            <w:hideMark/>
          </w:tcPr>
          <w:p w14:paraId="68FBA05C" w14:textId="77777777" w:rsidR="00F8761E" w:rsidRPr="00F8761E" w:rsidRDefault="00F8761E" w:rsidP="00F8761E">
            <w:pPr>
              <w:ind w:firstLine="0"/>
              <w:jc w:val="center"/>
              <w:rPr>
                <w:bCs/>
                <w:sz w:val="14"/>
                <w:szCs w:val="14"/>
              </w:rPr>
            </w:pPr>
            <w:r w:rsidRPr="00F8761E">
              <w:rPr>
                <w:bCs/>
                <w:sz w:val="14"/>
                <w:szCs w:val="14"/>
              </w:rPr>
              <w:t>Дорожная сеть</w:t>
            </w:r>
          </w:p>
        </w:tc>
        <w:tc>
          <w:tcPr>
            <w:tcW w:w="1134" w:type="dxa"/>
            <w:vAlign w:val="center"/>
            <w:hideMark/>
          </w:tcPr>
          <w:p w14:paraId="1843CDE7" w14:textId="77777777" w:rsidR="00F8761E" w:rsidRPr="00F8761E" w:rsidRDefault="00F8761E" w:rsidP="00F8761E">
            <w:pPr>
              <w:ind w:firstLine="0"/>
              <w:jc w:val="center"/>
              <w:rPr>
                <w:sz w:val="14"/>
                <w:szCs w:val="14"/>
              </w:rPr>
            </w:pPr>
            <w:r w:rsidRPr="00F8761E">
              <w:rPr>
                <w:sz w:val="14"/>
                <w:szCs w:val="14"/>
              </w:rPr>
              <w:t>Есть</w:t>
            </w:r>
          </w:p>
        </w:tc>
        <w:tc>
          <w:tcPr>
            <w:tcW w:w="1275" w:type="dxa"/>
            <w:vAlign w:val="center"/>
            <w:hideMark/>
          </w:tcPr>
          <w:p w14:paraId="7C3EE0A5" w14:textId="77777777" w:rsidR="00F8761E" w:rsidRPr="00F8761E" w:rsidRDefault="00F8761E" w:rsidP="00F8761E">
            <w:pPr>
              <w:ind w:firstLine="0"/>
              <w:jc w:val="center"/>
              <w:rPr>
                <w:sz w:val="14"/>
                <w:szCs w:val="14"/>
              </w:rPr>
            </w:pPr>
            <w:r w:rsidRPr="00F8761E">
              <w:rPr>
                <w:sz w:val="14"/>
                <w:szCs w:val="14"/>
              </w:rPr>
              <w:t>Есть</w:t>
            </w:r>
          </w:p>
        </w:tc>
        <w:tc>
          <w:tcPr>
            <w:tcW w:w="1984" w:type="dxa"/>
            <w:vAlign w:val="center"/>
            <w:hideMark/>
          </w:tcPr>
          <w:p w14:paraId="0A10A6A8" w14:textId="23D27659" w:rsidR="00F8761E" w:rsidRPr="00F8761E" w:rsidRDefault="00F8761E" w:rsidP="00DA4E40">
            <w:pPr>
              <w:ind w:firstLine="0"/>
              <w:jc w:val="center"/>
              <w:rPr>
                <w:sz w:val="14"/>
                <w:szCs w:val="14"/>
              </w:rPr>
            </w:pPr>
            <w:r w:rsidRPr="00F8761E">
              <w:rPr>
                <w:sz w:val="14"/>
                <w:szCs w:val="14"/>
              </w:rPr>
              <w:t>А-376</w:t>
            </w:r>
            <w:r w:rsidR="00DA4E40">
              <w:rPr>
                <w:sz w:val="14"/>
                <w:szCs w:val="14"/>
              </w:rPr>
              <w:t xml:space="preserve">; </w:t>
            </w:r>
            <w:r w:rsidRPr="00F8761E">
              <w:rPr>
                <w:sz w:val="14"/>
                <w:szCs w:val="14"/>
              </w:rPr>
              <w:t>Р-297 "Амур"</w:t>
            </w:r>
            <w:r w:rsidR="00DA4E40">
              <w:rPr>
                <w:sz w:val="14"/>
                <w:szCs w:val="14"/>
              </w:rPr>
              <w:t xml:space="preserve">; </w:t>
            </w:r>
            <w:r w:rsidRPr="00F8761E">
              <w:rPr>
                <w:sz w:val="14"/>
                <w:szCs w:val="14"/>
              </w:rPr>
              <w:t>А-370 "Уссури"</w:t>
            </w:r>
            <w:r w:rsidR="00DA4E40">
              <w:rPr>
                <w:sz w:val="14"/>
                <w:szCs w:val="14"/>
              </w:rPr>
              <w:t xml:space="preserve">; </w:t>
            </w:r>
            <w:r w:rsidRPr="00F8761E">
              <w:rPr>
                <w:sz w:val="14"/>
                <w:szCs w:val="14"/>
              </w:rPr>
              <w:t>А-375 "Восток"</w:t>
            </w:r>
            <w:r w:rsidR="00DA4E40">
              <w:rPr>
                <w:sz w:val="14"/>
                <w:szCs w:val="14"/>
              </w:rPr>
              <w:t xml:space="preserve">; </w:t>
            </w:r>
            <w:r w:rsidR="00DA4E40">
              <w:rPr>
                <w:sz w:val="14"/>
                <w:szCs w:val="14"/>
              </w:rPr>
              <w:br/>
            </w:r>
            <w:r w:rsidRPr="00F8761E">
              <w:rPr>
                <w:sz w:val="14"/>
                <w:szCs w:val="14"/>
              </w:rPr>
              <w:t>Р-454: Хабаровск - Комсомольск-на-Амуре</w:t>
            </w:r>
          </w:p>
        </w:tc>
        <w:tc>
          <w:tcPr>
            <w:tcW w:w="1843" w:type="dxa"/>
            <w:vAlign w:val="center"/>
            <w:hideMark/>
          </w:tcPr>
          <w:p w14:paraId="3BD63B05" w14:textId="77777777" w:rsidR="00F8761E" w:rsidRPr="00F8761E" w:rsidRDefault="00F8761E" w:rsidP="00F8761E">
            <w:pPr>
              <w:ind w:firstLine="0"/>
              <w:jc w:val="center"/>
              <w:rPr>
                <w:sz w:val="14"/>
                <w:szCs w:val="14"/>
              </w:rPr>
            </w:pPr>
            <w:r w:rsidRPr="00F8761E">
              <w:rPr>
                <w:sz w:val="14"/>
                <w:szCs w:val="14"/>
              </w:rPr>
              <w:t>А-376</w:t>
            </w:r>
          </w:p>
        </w:tc>
        <w:tc>
          <w:tcPr>
            <w:tcW w:w="1277" w:type="dxa"/>
            <w:vAlign w:val="center"/>
            <w:hideMark/>
          </w:tcPr>
          <w:p w14:paraId="24A30D4E" w14:textId="77777777" w:rsidR="00F8761E" w:rsidRPr="00F8761E" w:rsidRDefault="00F8761E" w:rsidP="00F8761E">
            <w:pPr>
              <w:ind w:firstLine="0"/>
              <w:jc w:val="center"/>
              <w:rPr>
                <w:bCs/>
                <w:sz w:val="14"/>
                <w:szCs w:val="14"/>
              </w:rPr>
            </w:pPr>
            <w:r w:rsidRPr="00F8761E">
              <w:rPr>
                <w:bCs/>
                <w:sz w:val="14"/>
                <w:szCs w:val="14"/>
              </w:rPr>
              <w:t>Развитая.</w:t>
            </w:r>
          </w:p>
          <w:p w14:paraId="1E421EB0" w14:textId="77777777" w:rsidR="00F8761E" w:rsidRPr="00F8761E" w:rsidRDefault="00F8761E" w:rsidP="00F8761E">
            <w:pPr>
              <w:ind w:firstLine="0"/>
              <w:jc w:val="center"/>
              <w:rPr>
                <w:sz w:val="14"/>
                <w:szCs w:val="14"/>
              </w:rPr>
            </w:pPr>
            <w:r w:rsidRPr="00F8761E">
              <w:rPr>
                <w:sz w:val="14"/>
                <w:szCs w:val="14"/>
              </w:rPr>
              <w:t>Федеральные, региональные, местные дороги</w:t>
            </w:r>
          </w:p>
        </w:tc>
        <w:tc>
          <w:tcPr>
            <w:tcW w:w="1559" w:type="dxa"/>
            <w:vAlign w:val="center"/>
            <w:hideMark/>
          </w:tcPr>
          <w:p w14:paraId="69A00600" w14:textId="77777777" w:rsidR="00F8761E" w:rsidRPr="00F8761E" w:rsidRDefault="00F8761E" w:rsidP="00F8761E">
            <w:pPr>
              <w:ind w:firstLine="0"/>
              <w:jc w:val="center"/>
              <w:rPr>
                <w:bCs/>
                <w:sz w:val="14"/>
                <w:szCs w:val="14"/>
              </w:rPr>
            </w:pPr>
            <w:r w:rsidRPr="00F8761E">
              <w:rPr>
                <w:bCs/>
                <w:sz w:val="14"/>
                <w:szCs w:val="14"/>
              </w:rPr>
              <w:t>В стадии строительства</w:t>
            </w:r>
          </w:p>
        </w:tc>
        <w:tc>
          <w:tcPr>
            <w:tcW w:w="1559" w:type="dxa"/>
            <w:vAlign w:val="center"/>
            <w:hideMark/>
          </w:tcPr>
          <w:p w14:paraId="3B131374" w14:textId="77777777" w:rsidR="00F8761E" w:rsidRPr="00F8761E" w:rsidRDefault="00F8761E" w:rsidP="00F8761E">
            <w:pPr>
              <w:ind w:firstLine="0"/>
              <w:jc w:val="center"/>
              <w:rPr>
                <w:sz w:val="14"/>
                <w:szCs w:val="14"/>
              </w:rPr>
            </w:pPr>
            <w:r w:rsidRPr="00F8761E">
              <w:rPr>
                <w:bCs/>
                <w:sz w:val="14"/>
                <w:szCs w:val="14"/>
              </w:rPr>
              <w:t>Развитая.</w:t>
            </w:r>
            <w:r w:rsidRPr="00F8761E">
              <w:rPr>
                <w:sz w:val="14"/>
                <w:szCs w:val="14"/>
              </w:rPr>
              <w:t xml:space="preserve"> Федеральные, региональные, местные дороги</w:t>
            </w:r>
          </w:p>
        </w:tc>
        <w:tc>
          <w:tcPr>
            <w:tcW w:w="1279" w:type="dxa"/>
            <w:vAlign w:val="center"/>
            <w:hideMark/>
          </w:tcPr>
          <w:p w14:paraId="65DE20BB" w14:textId="77777777" w:rsidR="00F8761E" w:rsidRPr="00F8761E" w:rsidRDefault="00F8761E" w:rsidP="00F8761E">
            <w:pPr>
              <w:ind w:firstLine="0"/>
              <w:jc w:val="center"/>
              <w:rPr>
                <w:bCs/>
                <w:sz w:val="14"/>
                <w:szCs w:val="14"/>
              </w:rPr>
            </w:pPr>
            <w:r w:rsidRPr="00F8761E">
              <w:rPr>
                <w:bCs/>
                <w:sz w:val="14"/>
                <w:szCs w:val="14"/>
              </w:rPr>
              <w:t>Ограниченная</w:t>
            </w:r>
          </w:p>
          <w:p w14:paraId="159A8CBD" w14:textId="600E16EF" w:rsidR="00F8761E" w:rsidRPr="00F8761E" w:rsidRDefault="00F8761E" w:rsidP="00F8761E">
            <w:pPr>
              <w:ind w:firstLine="0"/>
              <w:jc w:val="center"/>
              <w:rPr>
                <w:sz w:val="14"/>
                <w:szCs w:val="14"/>
              </w:rPr>
            </w:pPr>
            <w:r w:rsidRPr="00F8761E">
              <w:rPr>
                <w:sz w:val="14"/>
                <w:szCs w:val="14"/>
              </w:rPr>
              <w:t>Региональная сеть (ограниченный доступ)/Внутренняя сеть</w:t>
            </w:r>
          </w:p>
        </w:tc>
      </w:tr>
      <w:tr w:rsidR="00F8761E" w:rsidRPr="00F8761E" w14:paraId="26E79723" w14:textId="77777777" w:rsidTr="00DA4E40">
        <w:tc>
          <w:tcPr>
            <w:tcW w:w="1531" w:type="dxa"/>
            <w:vMerge w:val="restart"/>
            <w:vAlign w:val="center"/>
            <w:hideMark/>
          </w:tcPr>
          <w:p w14:paraId="14C79C6C" w14:textId="77777777" w:rsidR="00F8761E" w:rsidRPr="00F8761E" w:rsidRDefault="00F8761E" w:rsidP="00F8761E">
            <w:pPr>
              <w:ind w:firstLine="0"/>
              <w:jc w:val="center"/>
              <w:rPr>
                <w:bCs/>
                <w:sz w:val="14"/>
                <w:szCs w:val="14"/>
              </w:rPr>
            </w:pPr>
            <w:r w:rsidRPr="00F8761E">
              <w:rPr>
                <w:bCs/>
                <w:sz w:val="14"/>
                <w:szCs w:val="14"/>
              </w:rPr>
              <w:t>Инженерная инфраструктура</w:t>
            </w:r>
          </w:p>
        </w:tc>
        <w:tc>
          <w:tcPr>
            <w:tcW w:w="1984" w:type="dxa"/>
            <w:vAlign w:val="center"/>
            <w:hideMark/>
          </w:tcPr>
          <w:p w14:paraId="48C89D8C" w14:textId="77777777" w:rsidR="00F8761E" w:rsidRPr="00F8761E" w:rsidRDefault="00F8761E" w:rsidP="00F8761E">
            <w:pPr>
              <w:ind w:firstLine="0"/>
              <w:jc w:val="center"/>
              <w:rPr>
                <w:bCs/>
                <w:sz w:val="14"/>
                <w:szCs w:val="14"/>
              </w:rPr>
            </w:pPr>
            <w:r w:rsidRPr="00F8761E">
              <w:rPr>
                <w:bCs/>
                <w:sz w:val="14"/>
                <w:szCs w:val="14"/>
              </w:rPr>
              <w:t>Энергообеспеченность</w:t>
            </w:r>
            <w:r w:rsidRPr="00F8761E">
              <w:rPr>
                <w:sz w:val="14"/>
                <w:szCs w:val="14"/>
              </w:rPr>
              <w:t> (доступ к сетям)</w:t>
            </w:r>
          </w:p>
        </w:tc>
        <w:tc>
          <w:tcPr>
            <w:tcW w:w="1134" w:type="dxa"/>
            <w:vAlign w:val="center"/>
            <w:hideMark/>
          </w:tcPr>
          <w:p w14:paraId="5350D42F" w14:textId="77777777" w:rsidR="00F8761E" w:rsidRPr="00F8761E" w:rsidRDefault="00F8761E" w:rsidP="00F8761E">
            <w:pPr>
              <w:ind w:firstLine="0"/>
              <w:jc w:val="center"/>
              <w:rPr>
                <w:sz w:val="14"/>
                <w:szCs w:val="14"/>
              </w:rPr>
            </w:pPr>
            <w:r w:rsidRPr="00F8761E">
              <w:rPr>
                <w:sz w:val="14"/>
                <w:szCs w:val="14"/>
              </w:rPr>
              <w:t>Достаточная</w:t>
            </w:r>
          </w:p>
        </w:tc>
        <w:tc>
          <w:tcPr>
            <w:tcW w:w="1275" w:type="dxa"/>
            <w:vAlign w:val="center"/>
            <w:hideMark/>
          </w:tcPr>
          <w:p w14:paraId="5EE8DE1F" w14:textId="77777777" w:rsidR="00F8761E" w:rsidRPr="00F8761E" w:rsidRDefault="00F8761E" w:rsidP="00F8761E">
            <w:pPr>
              <w:ind w:firstLine="0"/>
              <w:jc w:val="center"/>
              <w:rPr>
                <w:sz w:val="14"/>
                <w:szCs w:val="14"/>
              </w:rPr>
            </w:pPr>
            <w:r w:rsidRPr="00F8761E">
              <w:rPr>
                <w:sz w:val="14"/>
                <w:szCs w:val="14"/>
              </w:rPr>
              <w:t>Достаточная</w:t>
            </w:r>
          </w:p>
        </w:tc>
        <w:tc>
          <w:tcPr>
            <w:tcW w:w="1984" w:type="dxa"/>
            <w:vAlign w:val="center"/>
            <w:hideMark/>
          </w:tcPr>
          <w:p w14:paraId="130CDB8C" w14:textId="77777777" w:rsidR="00F8761E" w:rsidRPr="00F8761E" w:rsidRDefault="00F8761E" w:rsidP="00F8761E">
            <w:pPr>
              <w:ind w:firstLine="0"/>
              <w:jc w:val="center"/>
              <w:rPr>
                <w:bCs/>
                <w:sz w:val="14"/>
                <w:szCs w:val="14"/>
              </w:rPr>
            </w:pPr>
            <w:r w:rsidRPr="00F8761E">
              <w:rPr>
                <w:bCs/>
                <w:sz w:val="14"/>
                <w:szCs w:val="14"/>
              </w:rPr>
              <w:t xml:space="preserve">Высокая. </w:t>
            </w:r>
            <w:r w:rsidRPr="00F8761E">
              <w:rPr>
                <w:sz w:val="14"/>
                <w:szCs w:val="14"/>
              </w:rPr>
              <w:t xml:space="preserve">Питание от Хабаровской ТЭЦ-3 и Хабаровской ТЭЦ-1. Полная интеграция в ОЭС Востока. Свободная мощность подтверждается через </w:t>
            </w:r>
            <w:r w:rsidRPr="00F8761E">
              <w:rPr>
                <w:sz w:val="14"/>
                <w:szCs w:val="14"/>
              </w:rPr>
              <w:lastRenderedPageBreak/>
              <w:t>техприсоединение к сетям "ДРСК"</w:t>
            </w:r>
          </w:p>
        </w:tc>
        <w:tc>
          <w:tcPr>
            <w:tcW w:w="1843" w:type="dxa"/>
            <w:vAlign w:val="center"/>
            <w:hideMark/>
          </w:tcPr>
          <w:p w14:paraId="6F4F4DBE" w14:textId="680DD2B1" w:rsidR="00F8761E" w:rsidRPr="00F8761E" w:rsidRDefault="00F8761E" w:rsidP="00F8761E">
            <w:pPr>
              <w:ind w:firstLine="0"/>
              <w:jc w:val="center"/>
              <w:rPr>
                <w:sz w:val="14"/>
                <w:szCs w:val="14"/>
              </w:rPr>
            </w:pPr>
            <w:r w:rsidRPr="00F8761E">
              <w:rPr>
                <w:bCs/>
                <w:sz w:val="14"/>
                <w:szCs w:val="14"/>
              </w:rPr>
              <w:lastRenderedPageBreak/>
              <w:t>Высокая</w:t>
            </w:r>
            <w:r w:rsidRPr="00F8761E">
              <w:rPr>
                <w:sz w:val="14"/>
                <w:szCs w:val="14"/>
              </w:rPr>
              <w:t>. Питание от Комсомольских ТЭЦ-2 и ТЭЦ-3. Узел характеризуется высокой плотностью сетей 110-220 кВ</w:t>
            </w:r>
            <w:r w:rsidR="00DA4E40">
              <w:rPr>
                <w:sz w:val="14"/>
                <w:szCs w:val="14"/>
              </w:rPr>
              <w:t>т</w:t>
            </w:r>
          </w:p>
          <w:p w14:paraId="50666197" w14:textId="77777777" w:rsidR="00F8761E" w:rsidRPr="00F8761E" w:rsidRDefault="00F8761E" w:rsidP="00F8761E">
            <w:pPr>
              <w:ind w:firstLine="0"/>
              <w:jc w:val="center"/>
              <w:rPr>
                <w:bCs/>
                <w:sz w:val="14"/>
                <w:szCs w:val="14"/>
              </w:rPr>
            </w:pPr>
            <w:r w:rsidRPr="00F8761E">
              <w:rPr>
                <w:sz w:val="14"/>
                <w:szCs w:val="14"/>
              </w:rPr>
              <w:lastRenderedPageBreak/>
              <w:t>Техприсоединение силами КРДВ</w:t>
            </w:r>
          </w:p>
        </w:tc>
        <w:tc>
          <w:tcPr>
            <w:tcW w:w="1277" w:type="dxa"/>
            <w:vAlign w:val="center"/>
            <w:hideMark/>
          </w:tcPr>
          <w:p w14:paraId="02BAC988" w14:textId="6BD0E696" w:rsidR="00F8761E" w:rsidRPr="00F8761E" w:rsidRDefault="00F8761E" w:rsidP="00F8761E">
            <w:pPr>
              <w:ind w:firstLine="0"/>
              <w:jc w:val="center"/>
              <w:rPr>
                <w:bCs/>
                <w:sz w:val="14"/>
                <w:szCs w:val="14"/>
              </w:rPr>
            </w:pPr>
            <w:r w:rsidRPr="00F8761E">
              <w:rPr>
                <w:bCs/>
                <w:sz w:val="14"/>
                <w:szCs w:val="14"/>
              </w:rPr>
              <w:lastRenderedPageBreak/>
              <w:t xml:space="preserve">Гарантированная </w:t>
            </w:r>
            <w:r w:rsidRPr="00F8761E">
              <w:rPr>
                <w:sz w:val="14"/>
                <w:szCs w:val="14"/>
              </w:rPr>
              <w:t>Техприсоединение силами КРДВ</w:t>
            </w:r>
          </w:p>
        </w:tc>
        <w:tc>
          <w:tcPr>
            <w:tcW w:w="1559" w:type="dxa"/>
            <w:vAlign w:val="center"/>
            <w:hideMark/>
          </w:tcPr>
          <w:p w14:paraId="52D21A8E" w14:textId="77777777" w:rsidR="00F8761E" w:rsidRPr="00F8761E" w:rsidRDefault="00F8761E" w:rsidP="00F8761E">
            <w:pPr>
              <w:ind w:firstLine="0"/>
              <w:jc w:val="center"/>
              <w:rPr>
                <w:sz w:val="14"/>
                <w:szCs w:val="14"/>
              </w:rPr>
            </w:pPr>
            <w:r w:rsidRPr="00F8761E">
              <w:rPr>
                <w:sz w:val="14"/>
                <w:szCs w:val="14"/>
              </w:rPr>
              <w:t>В стадии создания Техприсоединение силами КРДВ</w:t>
            </w:r>
          </w:p>
        </w:tc>
        <w:tc>
          <w:tcPr>
            <w:tcW w:w="1559" w:type="dxa"/>
            <w:vAlign w:val="center"/>
            <w:hideMark/>
          </w:tcPr>
          <w:p w14:paraId="6151A39C" w14:textId="77777777" w:rsidR="00F8761E" w:rsidRPr="00F8761E" w:rsidRDefault="00F8761E" w:rsidP="00F8761E">
            <w:pPr>
              <w:ind w:firstLine="0"/>
              <w:jc w:val="center"/>
              <w:rPr>
                <w:bCs/>
                <w:sz w:val="14"/>
                <w:szCs w:val="14"/>
              </w:rPr>
            </w:pPr>
            <w:r w:rsidRPr="00F8761E">
              <w:rPr>
                <w:bCs/>
                <w:sz w:val="14"/>
                <w:szCs w:val="14"/>
              </w:rPr>
              <w:t xml:space="preserve">Гарантированная. </w:t>
            </w:r>
            <w:r w:rsidRPr="00F8761E">
              <w:rPr>
                <w:sz w:val="14"/>
                <w:szCs w:val="14"/>
              </w:rPr>
              <w:t>Техприсоединение силами КРДВ</w:t>
            </w:r>
          </w:p>
        </w:tc>
        <w:tc>
          <w:tcPr>
            <w:tcW w:w="1279" w:type="dxa"/>
            <w:vAlign w:val="center"/>
            <w:hideMark/>
          </w:tcPr>
          <w:p w14:paraId="13FE8957" w14:textId="77777777" w:rsidR="00F8761E" w:rsidRPr="00F8761E" w:rsidRDefault="00F8761E" w:rsidP="00F8761E">
            <w:pPr>
              <w:ind w:firstLine="0"/>
              <w:jc w:val="center"/>
              <w:rPr>
                <w:bCs/>
                <w:sz w:val="14"/>
                <w:szCs w:val="14"/>
              </w:rPr>
            </w:pPr>
            <w:r w:rsidRPr="00F8761E">
              <w:rPr>
                <w:bCs/>
                <w:sz w:val="14"/>
                <w:szCs w:val="14"/>
              </w:rPr>
              <w:t xml:space="preserve">Гарантированная. </w:t>
            </w:r>
            <w:r w:rsidRPr="00F8761E">
              <w:rPr>
                <w:sz w:val="14"/>
                <w:szCs w:val="14"/>
              </w:rPr>
              <w:t>Техприсоединение силами КРДВ</w:t>
            </w:r>
          </w:p>
        </w:tc>
      </w:tr>
      <w:tr w:rsidR="00F8761E" w:rsidRPr="00F8761E" w14:paraId="1BD76366" w14:textId="77777777" w:rsidTr="00DA4E40">
        <w:tc>
          <w:tcPr>
            <w:tcW w:w="1531" w:type="dxa"/>
            <w:vMerge/>
            <w:vAlign w:val="center"/>
            <w:hideMark/>
          </w:tcPr>
          <w:p w14:paraId="1D9DECF6" w14:textId="77777777" w:rsidR="00F8761E" w:rsidRPr="00F8761E" w:rsidRDefault="00F8761E" w:rsidP="00F8761E">
            <w:pPr>
              <w:ind w:firstLine="0"/>
              <w:jc w:val="left"/>
              <w:rPr>
                <w:bCs/>
                <w:sz w:val="14"/>
                <w:szCs w:val="14"/>
              </w:rPr>
            </w:pPr>
          </w:p>
        </w:tc>
        <w:tc>
          <w:tcPr>
            <w:tcW w:w="1984" w:type="dxa"/>
            <w:vAlign w:val="center"/>
            <w:hideMark/>
          </w:tcPr>
          <w:p w14:paraId="4E986BA3" w14:textId="77777777" w:rsidR="00F8761E" w:rsidRPr="00F8761E" w:rsidRDefault="00F8761E" w:rsidP="00F8761E">
            <w:pPr>
              <w:ind w:firstLine="0"/>
              <w:jc w:val="center"/>
              <w:rPr>
                <w:bCs/>
                <w:sz w:val="14"/>
                <w:szCs w:val="14"/>
              </w:rPr>
            </w:pPr>
            <w:r w:rsidRPr="00F8761E">
              <w:rPr>
                <w:bCs/>
                <w:sz w:val="14"/>
                <w:szCs w:val="14"/>
              </w:rPr>
              <w:t>Коммуникации (ВОЛС, Водоснабжение, Водоотведение, Газ и др.)</w:t>
            </w:r>
          </w:p>
        </w:tc>
        <w:tc>
          <w:tcPr>
            <w:tcW w:w="1134" w:type="dxa"/>
            <w:vAlign w:val="center"/>
            <w:hideMark/>
          </w:tcPr>
          <w:p w14:paraId="486636FD" w14:textId="77777777" w:rsidR="00F8761E" w:rsidRPr="00F8761E" w:rsidRDefault="00F8761E" w:rsidP="00F8761E">
            <w:pPr>
              <w:ind w:firstLine="0"/>
              <w:jc w:val="center"/>
              <w:rPr>
                <w:sz w:val="14"/>
                <w:szCs w:val="14"/>
              </w:rPr>
            </w:pPr>
            <w:r w:rsidRPr="00F8761E">
              <w:rPr>
                <w:sz w:val="14"/>
                <w:szCs w:val="14"/>
              </w:rPr>
              <w:t>Есть</w:t>
            </w:r>
          </w:p>
        </w:tc>
        <w:tc>
          <w:tcPr>
            <w:tcW w:w="1275" w:type="dxa"/>
            <w:vAlign w:val="center"/>
            <w:hideMark/>
          </w:tcPr>
          <w:p w14:paraId="14585B88" w14:textId="77777777" w:rsidR="00F8761E" w:rsidRPr="00F8761E" w:rsidRDefault="00F8761E" w:rsidP="00F8761E">
            <w:pPr>
              <w:ind w:firstLine="0"/>
              <w:jc w:val="center"/>
              <w:rPr>
                <w:sz w:val="14"/>
                <w:szCs w:val="14"/>
              </w:rPr>
            </w:pPr>
            <w:r w:rsidRPr="00F8761E">
              <w:rPr>
                <w:sz w:val="14"/>
                <w:szCs w:val="14"/>
              </w:rPr>
              <w:t>Есть</w:t>
            </w:r>
          </w:p>
        </w:tc>
        <w:tc>
          <w:tcPr>
            <w:tcW w:w="1984" w:type="dxa"/>
            <w:vAlign w:val="center"/>
            <w:hideMark/>
          </w:tcPr>
          <w:p w14:paraId="7DA3454C" w14:textId="77777777" w:rsidR="00F8761E" w:rsidRPr="00F8761E" w:rsidRDefault="00F8761E" w:rsidP="00F8761E">
            <w:pPr>
              <w:ind w:firstLine="0"/>
              <w:jc w:val="center"/>
              <w:rPr>
                <w:bCs/>
                <w:sz w:val="14"/>
                <w:szCs w:val="14"/>
              </w:rPr>
            </w:pPr>
            <w:r w:rsidRPr="00F8761E">
              <w:rPr>
                <w:bCs/>
                <w:sz w:val="14"/>
                <w:szCs w:val="14"/>
              </w:rPr>
              <w:t>Полный комплекс.</w:t>
            </w:r>
            <w:r w:rsidRPr="00F8761E">
              <w:rPr>
                <w:sz w:val="14"/>
                <w:szCs w:val="14"/>
              </w:rPr>
              <w:t> Доступ ко всем городским централизованным сетям (газ, вода, канализация, ВОЛС). Минимальные затраты на подключение</w:t>
            </w:r>
          </w:p>
        </w:tc>
        <w:tc>
          <w:tcPr>
            <w:tcW w:w="1843" w:type="dxa"/>
            <w:vAlign w:val="center"/>
            <w:hideMark/>
          </w:tcPr>
          <w:p w14:paraId="7BA6794E" w14:textId="77777777" w:rsidR="00F8761E" w:rsidRPr="00F8761E" w:rsidRDefault="00F8761E" w:rsidP="00F8761E">
            <w:pPr>
              <w:ind w:firstLine="0"/>
              <w:jc w:val="center"/>
              <w:rPr>
                <w:sz w:val="14"/>
                <w:szCs w:val="14"/>
              </w:rPr>
            </w:pPr>
            <w:r w:rsidRPr="00F8761E">
              <w:rPr>
                <w:bCs/>
                <w:sz w:val="14"/>
                <w:szCs w:val="14"/>
              </w:rPr>
              <w:t>Высокая готовность.</w:t>
            </w:r>
            <w:r w:rsidRPr="00F8761E">
              <w:rPr>
                <w:sz w:val="14"/>
                <w:szCs w:val="14"/>
              </w:rPr>
              <w:t> Порт интегрирован в промышленную зону с избыточными мощностями по воде, газу и развитой сетью ВОЛС</w:t>
            </w:r>
          </w:p>
          <w:p w14:paraId="5F778592" w14:textId="77777777" w:rsidR="00F8761E" w:rsidRPr="00F8761E" w:rsidRDefault="00F8761E" w:rsidP="00F8761E">
            <w:pPr>
              <w:ind w:firstLine="0"/>
              <w:jc w:val="center"/>
              <w:rPr>
                <w:bCs/>
                <w:sz w:val="14"/>
                <w:szCs w:val="14"/>
              </w:rPr>
            </w:pPr>
            <w:r w:rsidRPr="00F8761E">
              <w:rPr>
                <w:sz w:val="14"/>
                <w:szCs w:val="14"/>
              </w:rPr>
              <w:t>Техприсоединение силами КРДВ</w:t>
            </w:r>
          </w:p>
        </w:tc>
        <w:tc>
          <w:tcPr>
            <w:tcW w:w="1277" w:type="dxa"/>
            <w:vAlign w:val="center"/>
            <w:hideMark/>
          </w:tcPr>
          <w:p w14:paraId="074C1998" w14:textId="77777777" w:rsidR="00F8761E" w:rsidRPr="00F8761E" w:rsidRDefault="00F8761E" w:rsidP="00F8761E">
            <w:pPr>
              <w:ind w:firstLine="0"/>
              <w:jc w:val="center"/>
              <w:rPr>
                <w:sz w:val="14"/>
                <w:szCs w:val="14"/>
              </w:rPr>
            </w:pPr>
            <w:r w:rsidRPr="00F8761E">
              <w:rPr>
                <w:bCs/>
                <w:sz w:val="14"/>
                <w:szCs w:val="14"/>
              </w:rPr>
              <w:t>Готовые (Greenfield).</w:t>
            </w:r>
            <w:r w:rsidRPr="00F8761E">
              <w:rPr>
                <w:sz w:val="14"/>
                <w:szCs w:val="14"/>
              </w:rPr>
              <w:t> Весь комплекс (включая Газ и ВОЛС) подведен КРДВ непосредственно к границам земельных участков</w:t>
            </w:r>
          </w:p>
          <w:p w14:paraId="4B83AF86" w14:textId="77777777" w:rsidR="00F8761E" w:rsidRPr="00F8761E" w:rsidRDefault="00F8761E" w:rsidP="00F8761E">
            <w:pPr>
              <w:ind w:firstLine="0"/>
              <w:jc w:val="center"/>
              <w:rPr>
                <w:bCs/>
                <w:sz w:val="14"/>
                <w:szCs w:val="14"/>
              </w:rPr>
            </w:pPr>
            <w:r w:rsidRPr="00F8761E">
              <w:rPr>
                <w:sz w:val="14"/>
                <w:szCs w:val="14"/>
              </w:rPr>
              <w:t>Техприсоединение силами КРДВ</w:t>
            </w:r>
          </w:p>
        </w:tc>
        <w:tc>
          <w:tcPr>
            <w:tcW w:w="1559" w:type="dxa"/>
            <w:vAlign w:val="center"/>
            <w:hideMark/>
          </w:tcPr>
          <w:p w14:paraId="15F1941B" w14:textId="77777777" w:rsidR="00F8761E" w:rsidRPr="00F8761E" w:rsidRDefault="00F8761E" w:rsidP="00F8761E">
            <w:pPr>
              <w:ind w:firstLine="0"/>
              <w:jc w:val="center"/>
              <w:rPr>
                <w:sz w:val="14"/>
                <w:szCs w:val="14"/>
              </w:rPr>
            </w:pPr>
            <w:r w:rsidRPr="00F8761E">
              <w:rPr>
                <w:bCs/>
                <w:sz w:val="14"/>
                <w:szCs w:val="14"/>
              </w:rPr>
              <w:t>В стадии создания.</w:t>
            </w:r>
            <w:r w:rsidRPr="00F8761E">
              <w:rPr>
                <w:sz w:val="14"/>
                <w:szCs w:val="14"/>
              </w:rPr>
              <w:t xml:space="preserve"> Формирование опорной инженерной инфраструктуры. Газ и ВОЛС планируются к подведению с материковой части в рамках спецпроектов</w:t>
            </w:r>
          </w:p>
          <w:p w14:paraId="6C84042F" w14:textId="77777777" w:rsidR="00F8761E" w:rsidRPr="00F8761E" w:rsidRDefault="00F8761E" w:rsidP="00F8761E">
            <w:pPr>
              <w:ind w:firstLine="0"/>
              <w:jc w:val="center"/>
              <w:rPr>
                <w:bCs/>
                <w:sz w:val="14"/>
                <w:szCs w:val="14"/>
              </w:rPr>
            </w:pPr>
            <w:r w:rsidRPr="00F8761E">
              <w:rPr>
                <w:sz w:val="14"/>
                <w:szCs w:val="14"/>
              </w:rPr>
              <w:t>Техприсоединение силами КРДВ</w:t>
            </w:r>
          </w:p>
        </w:tc>
        <w:tc>
          <w:tcPr>
            <w:tcW w:w="1559" w:type="dxa"/>
            <w:vAlign w:val="center"/>
            <w:hideMark/>
          </w:tcPr>
          <w:p w14:paraId="1FA15D90" w14:textId="77777777" w:rsidR="00F8761E" w:rsidRPr="00F8761E" w:rsidRDefault="00F8761E" w:rsidP="00F8761E">
            <w:pPr>
              <w:ind w:firstLine="0"/>
              <w:jc w:val="center"/>
              <w:rPr>
                <w:sz w:val="14"/>
                <w:szCs w:val="14"/>
              </w:rPr>
            </w:pPr>
            <w:r w:rsidRPr="00F8761E">
              <w:rPr>
                <w:bCs/>
                <w:sz w:val="14"/>
                <w:szCs w:val="14"/>
              </w:rPr>
              <w:t>Готовые. </w:t>
            </w:r>
            <w:r w:rsidRPr="00F8761E">
              <w:rPr>
                <w:sz w:val="14"/>
                <w:szCs w:val="14"/>
              </w:rPr>
              <w:t>Высокая степень подготовки площадок в Комсомольске и Амурске. Газ и промышленные стоки - ключевые преимущества этой зоны</w:t>
            </w:r>
          </w:p>
          <w:p w14:paraId="67CEA3B1" w14:textId="77777777" w:rsidR="00F8761E" w:rsidRPr="00F8761E" w:rsidRDefault="00F8761E" w:rsidP="00F8761E">
            <w:pPr>
              <w:ind w:firstLine="0"/>
              <w:jc w:val="center"/>
              <w:rPr>
                <w:bCs/>
                <w:sz w:val="14"/>
                <w:szCs w:val="14"/>
              </w:rPr>
            </w:pPr>
            <w:r w:rsidRPr="00F8761E">
              <w:rPr>
                <w:sz w:val="14"/>
                <w:szCs w:val="14"/>
              </w:rPr>
              <w:t>Техприсоединение силами КРДВ</w:t>
            </w:r>
          </w:p>
        </w:tc>
        <w:tc>
          <w:tcPr>
            <w:tcW w:w="1279" w:type="dxa"/>
            <w:vAlign w:val="center"/>
            <w:hideMark/>
          </w:tcPr>
          <w:p w14:paraId="7D6A9EA1" w14:textId="77777777" w:rsidR="00F8761E" w:rsidRPr="00F8761E" w:rsidRDefault="00F8761E" w:rsidP="00F8761E">
            <w:pPr>
              <w:ind w:firstLine="0"/>
              <w:jc w:val="center"/>
              <w:rPr>
                <w:sz w:val="14"/>
                <w:szCs w:val="14"/>
              </w:rPr>
            </w:pPr>
            <w:r w:rsidRPr="00F8761E">
              <w:rPr>
                <w:bCs/>
                <w:sz w:val="14"/>
                <w:szCs w:val="14"/>
              </w:rPr>
              <w:t>Частично готовые.</w:t>
            </w:r>
            <w:r w:rsidRPr="00F8761E">
              <w:rPr>
                <w:sz w:val="14"/>
                <w:szCs w:val="14"/>
              </w:rPr>
              <w:t> Инфраструктура создается точечно под якорных резидентов. ВОЛС доступна, по воде и газу чаще применяются локальные решения</w:t>
            </w:r>
          </w:p>
          <w:p w14:paraId="0B78295C" w14:textId="77777777" w:rsidR="00F8761E" w:rsidRPr="00F8761E" w:rsidRDefault="00F8761E" w:rsidP="00F8761E">
            <w:pPr>
              <w:ind w:firstLine="0"/>
              <w:jc w:val="center"/>
              <w:rPr>
                <w:bCs/>
                <w:sz w:val="14"/>
                <w:szCs w:val="14"/>
              </w:rPr>
            </w:pPr>
            <w:r w:rsidRPr="00F8761E">
              <w:rPr>
                <w:sz w:val="14"/>
                <w:szCs w:val="14"/>
              </w:rPr>
              <w:t>Техприсоединение силами КРДВ</w:t>
            </w:r>
          </w:p>
        </w:tc>
      </w:tr>
      <w:tr w:rsidR="00F8761E" w:rsidRPr="00F8761E" w14:paraId="6E7DA794" w14:textId="77777777" w:rsidTr="00DA4E40">
        <w:tc>
          <w:tcPr>
            <w:tcW w:w="1531" w:type="dxa"/>
            <w:vAlign w:val="center"/>
            <w:hideMark/>
          </w:tcPr>
          <w:p w14:paraId="310D03A4" w14:textId="77777777" w:rsidR="00F8761E" w:rsidRPr="00F8761E" w:rsidRDefault="00F8761E" w:rsidP="00F8761E">
            <w:pPr>
              <w:ind w:firstLine="0"/>
              <w:jc w:val="center"/>
              <w:rPr>
                <w:bCs/>
                <w:sz w:val="14"/>
                <w:szCs w:val="14"/>
              </w:rPr>
            </w:pPr>
            <w:r w:rsidRPr="00F8761E">
              <w:rPr>
                <w:bCs/>
                <w:sz w:val="14"/>
                <w:szCs w:val="14"/>
              </w:rPr>
              <w:t>Административный статус</w:t>
            </w:r>
          </w:p>
        </w:tc>
        <w:tc>
          <w:tcPr>
            <w:tcW w:w="1984" w:type="dxa"/>
            <w:vAlign w:val="center"/>
            <w:hideMark/>
          </w:tcPr>
          <w:p w14:paraId="5B517E46" w14:textId="77777777" w:rsidR="00F8761E" w:rsidRPr="00F8761E" w:rsidRDefault="00F8761E" w:rsidP="00F8761E">
            <w:pPr>
              <w:ind w:firstLine="0"/>
              <w:jc w:val="center"/>
              <w:rPr>
                <w:bCs/>
                <w:sz w:val="14"/>
                <w:szCs w:val="14"/>
              </w:rPr>
            </w:pPr>
            <w:r w:rsidRPr="00F8761E">
              <w:rPr>
                <w:bCs/>
                <w:sz w:val="14"/>
                <w:szCs w:val="14"/>
              </w:rPr>
              <w:t>Бесконкурсное получение</w:t>
            </w:r>
          </w:p>
        </w:tc>
        <w:tc>
          <w:tcPr>
            <w:tcW w:w="1134" w:type="dxa"/>
            <w:vAlign w:val="center"/>
            <w:hideMark/>
          </w:tcPr>
          <w:p w14:paraId="60661925" w14:textId="77777777" w:rsidR="00F8761E" w:rsidRPr="00F8761E" w:rsidRDefault="00F8761E" w:rsidP="00F8761E">
            <w:pPr>
              <w:ind w:firstLine="0"/>
              <w:jc w:val="center"/>
              <w:rPr>
                <w:sz w:val="14"/>
                <w:szCs w:val="14"/>
              </w:rPr>
            </w:pPr>
            <w:r w:rsidRPr="00F8761E">
              <w:rPr>
                <w:sz w:val="14"/>
                <w:szCs w:val="14"/>
              </w:rPr>
              <w:t>Нет</w:t>
            </w:r>
          </w:p>
        </w:tc>
        <w:tc>
          <w:tcPr>
            <w:tcW w:w="1275" w:type="dxa"/>
            <w:vAlign w:val="center"/>
            <w:hideMark/>
          </w:tcPr>
          <w:p w14:paraId="47DF98DA" w14:textId="77777777" w:rsidR="00F8761E" w:rsidRPr="00F8761E" w:rsidRDefault="00F8761E" w:rsidP="00F8761E">
            <w:pPr>
              <w:ind w:firstLine="0"/>
              <w:jc w:val="center"/>
              <w:rPr>
                <w:sz w:val="14"/>
                <w:szCs w:val="14"/>
              </w:rPr>
            </w:pPr>
            <w:r w:rsidRPr="00F8761E">
              <w:rPr>
                <w:sz w:val="14"/>
                <w:szCs w:val="14"/>
              </w:rPr>
              <w:t>В собственности</w:t>
            </w:r>
          </w:p>
        </w:tc>
        <w:tc>
          <w:tcPr>
            <w:tcW w:w="1984" w:type="dxa"/>
            <w:vAlign w:val="center"/>
            <w:hideMark/>
          </w:tcPr>
          <w:p w14:paraId="547AB872" w14:textId="77777777" w:rsidR="00F8761E" w:rsidRPr="00F8761E" w:rsidRDefault="00F8761E" w:rsidP="00F8761E">
            <w:pPr>
              <w:ind w:firstLine="0"/>
              <w:jc w:val="center"/>
              <w:rPr>
                <w:sz w:val="14"/>
                <w:szCs w:val="14"/>
              </w:rPr>
            </w:pPr>
            <w:r w:rsidRPr="00F8761E">
              <w:rPr>
                <w:sz w:val="14"/>
                <w:szCs w:val="14"/>
              </w:rPr>
              <w:t>Нет</w:t>
            </w:r>
          </w:p>
        </w:tc>
        <w:tc>
          <w:tcPr>
            <w:tcW w:w="1843" w:type="dxa"/>
            <w:vAlign w:val="center"/>
            <w:hideMark/>
          </w:tcPr>
          <w:p w14:paraId="0302C5AF" w14:textId="77777777" w:rsidR="00F8761E" w:rsidRPr="00F8761E" w:rsidRDefault="00F8761E" w:rsidP="00F8761E">
            <w:pPr>
              <w:ind w:firstLine="0"/>
              <w:jc w:val="center"/>
              <w:rPr>
                <w:sz w:val="14"/>
                <w:szCs w:val="14"/>
              </w:rPr>
            </w:pPr>
            <w:r w:rsidRPr="00F8761E">
              <w:rPr>
                <w:sz w:val="14"/>
                <w:szCs w:val="14"/>
              </w:rPr>
              <w:t>Да (ТОР)</w:t>
            </w:r>
          </w:p>
        </w:tc>
        <w:tc>
          <w:tcPr>
            <w:tcW w:w="1277" w:type="dxa"/>
            <w:vAlign w:val="center"/>
            <w:hideMark/>
          </w:tcPr>
          <w:p w14:paraId="1C667D01" w14:textId="77777777" w:rsidR="00F8761E" w:rsidRPr="00F8761E" w:rsidRDefault="00F8761E" w:rsidP="00F8761E">
            <w:pPr>
              <w:ind w:firstLine="0"/>
              <w:jc w:val="center"/>
              <w:rPr>
                <w:sz w:val="14"/>
                <w:szCs w:val="14"/>
              </w:rPr>
            </w:pPr>
            <w:r w:rsidRPr="00F8761E">
              <w:rPr>
                <w:sz w:val="14"/>
                <w:szCs w:val="14"/>
              </w:rPr>
              <w:t>Да (ТОР)</w:t>
            </w:r>
          </w:p>
        </w:tc>
        <w:tc>
          <w:tcPr>
            <w:tcW w:w="1559" w:type="dxa"/>
            <w:vAlign w:val="center"/>
            <w:hideMark/>
          </w:tcPr>
          <w:p w14:paraId="22D64C36" w14:textId="77777777" w:rsidR="00F8761E" w:rsidRPr="00F8761E" w:rsidRDefault="00F8761E" w:rsidP="00F8761E">
            <w:pPr>
              <w:ind w:firstLine="0"/>
              <w:jc w:val="center"/>
              <w:rPr>
                <w:sz w:val="14"/>
                <w:szCs w:val="14"/>
              </w:rPr>
            </w:pPr>
            <w:r w:rsidRPr="00F8761E">
              <w:rPr>
                <w:sz w:val="14"/>
                <w:szCs w:val="14"/>
              </w:rPr>
              <w:t>Перспективный</w:t>
            </w:r>
          </w:p>
        </w:tc>
        <w:tc>
          <w:tcPr>
            <w:tcW w:w="1559" w:type="dxa"/>
            <w:vAlign w:val="center"/>
            <w:hideMark/>
          </w:tcPr>
          <w:p w14:paraId="12366A9E" w14:textId="77777777" w:rsidR="00F8761E" w:rsidRPr="00F8761E" w:rsidRDefault="00F8761E" w:rsidP="00F8761E">
            <w:pPr>
              <w:ind w:firstLine="0"/>
              <w:jc w:val="center"/>
              <w:rPr>
                <w:sz w:val="14"/>
                <w:szCs w:val="14"/>
              </w:rPr>
            </w:pPr>
            <w:r w:rsidRPr="00F8761E">
              <w:rPr>
                <w:sz w:val="14"/>
                <w:szCs w:val="14"/>
              </w:rPr>
              <w:t>Да (ТОР)</w:t>
            </w:r>
          </w:p>
        </w:tc>
        <w:tc>
          <w:tcPr>
            <w:tcW w:w="1279" w:type="dxa"/>
            <w:vAlign w:val="center"/>
            <w:hideMark/>
          </w:tcPr>
          <w:p w14:paraId="4CA4EF50" w14:textId="77777777" w:rsidR="00F8761E" w:rsidRPr="00F8761E" w:rsidRDefault="00F8761E" w:rsidP="00F8761E">
            <w:pPr>
              <w:ind w:firstLine="0"/>
              <w:jc w:val="center"/>
              <w:rPr>
                <w:sz w:val="14"/>
                <w:szCs w:val="14"/>
              </w:rPr>
            </w:pPr>
            <w:r w:rsidRPr="00F8761E">
              <w:rPr>
                <w:sz w:val="14"/>
                <w:szCs w:val="14"/>
              </w:rPr>
              <w:t>Да (ТОР)</w:t>
            </w:r>
          </w:p>
        </w:tc>
      </w:tr>
      <w:tr w:rsidR="00F8761E" w:rsidRPr="00F8761E" w14:paraId="2CBCFD73" w14:textId="77777777" w:rsidTr="00DA4E40">
        <w:tc>
          <w:tcPr>
            <w:tcW w:w="1531" w:type="dxa"/>
            <w:vAlign w:val="center"/>
            <w:hideMark/>
          </w:tcPr>
          <w:p w14:paraId="6592B899" w14:textId="77777777" w:rsidR="00F8761E" w:rsidRPr="00F8761E" w:rsidRDefault="00F8761E" w:rsidP="00F8761E">
            <w:pPr>
              <w:ind w:firstLine="0"/>
              <w:jc w:val="center"/>
              <w:rPr>
                <w:bCs/>
                <w:sz w:val="14"/>
                <w:szCs w:val="14"/>
              </w:rPr>
            </w:pPr>
            <w:r w:rsidRPr="00F8761E">
              <w:rPr>
                <w:bCs/>
                <w:sz w:val="14"/>
                <w:szCs w:val="14"/>
              </w:rPr>
              <w:t>Преференции</w:t>
            </w:r>
          </w:p>
        </w:tc>
        <w:tc>
          <w:tcPr>
            <w:tcW w:w="1984" w:type="dxa"/>
            <w:vAlign w:val="center"/>
            <w:hideMark/>
          </w:tcPr>
          <w:p w14:paraId="48C0ABB6" w14:textId="34728BBB" w:rsidR="00F8761E" w:rsidRPr="00F8761E" w:rsidRDefault="00F8761E" w:rsidP="00F8761E">
            <w:pPr>
              <w:ind w:firstLine="0"/>
              <w:jc w:val="center"/>
              <w:rPr>
                <w:bCs/>
                <w:sz w:val="14"/>
                <w:szCs w:val="14"/>
              </w:rPr>
            </w:pPr>
            <w:r w:rsidRPr="00F8761E">
              <w:rPr>
                <w:bCs/>
                <w:sz w:val="14"/>
                <w:szCs w:val="14"/>
              </w:rPr>
              <w:t>Налоговый и таможенный режим (СТЗ / Льготы)</w:t>
            </w:r>
          </w:p>
        </w:tc>
        <w:tc>
          <w:tcPr>
            <w:tcW w:w="1134" w:type="dxa"/>
            <w:vAlign w:val="center"/>
            <w:hideMark/>
          </w:tcPr>
          <w:p w14:paraId="22882EB3" w14:textId="77777777" w:rsidR="00F8761E" w:rsidRPr="00F8761E" w:rsidRDefault="00F8761E" w:rsidP="00F8761E">
            <w:pPr>
              <w:ind w:firstLine="0"/>
              <w:jc w:val="center"/>
              <w:rPr>
                <w:sz w:val="14"/>
                <w:szCs w:val="14"/>
              </w:rPr>
            </w:pPr>
            <w:r w:rsidRPr="00F8761E">
              <w:rPr>
                <w:sz w:val="14"/>
                <w:szCs w:val="14"/>
              </w:rPr>
              <w:t>Нет</w:t>
            </w:r>
          </w:p>
        </w:tc>
        <w:tc>
          <w:tcPr>
            <w:tcW w:w="1275" w:type="dxa"/>
            <w:vAlign w:val="center"/>
            <w:hideMark/>
          </w:tcPr>
          <w:p w14:paraId="5D744ABD" w14:textId="77777777" w:rsidR="00F8761E" w:rsidRPr="00F8761E" w:rsidRDefault="00F8761E" w:rsidP="00F8761E">
            <w:pPr>
              <w:ind w:firstLine="0"/>
              <w:jc w:val="center"/>
              <w:rPr>
                <w:sz w:val="14"/>
                <w:szCs w:val="14"/>
              </w:rPr>
            </w:pPr>
            <w:r w:rsidRPr="00F8761E">
              <w:rPr>
                <w:sz w:val="14"/>
                <w:szCs w:val="14"/>
              </w:rPr>
              <w:t>Нет</w:t>
            </w:r>
          </w:p>
        </w:tc>
        <w:tc>
          <w:tcPr>
            <w:tcW w:w="1984" w:type="dxa"/>
            <w:vAlign w:val="center"/>
            <w:hideMark/>
          </w:tcPr>
          <w:p w14:paraId="51C15E30" w14:textId="77777777" w:rsidR="00F8761E" w:rsidRPr="00F8761E" w:rsidRDefault="00F8761E" w:rsidP="00F8761E">
            <w:pPr>
              <w:ind w:firstLine="0"/>
              <w:jc w:val="center"/>
              <w:rPr>
                <w:sz w:val="14"/>
                <w:szCs w:val="14"/>
              </w:rPr>
            </w:pPr>
            <w:r w:rsidRPr="00F8761E">
              <w:rPr>
                <w:sz w:val="14"/>
                <w:szCs w:val="14"/>
              </w:rPr>
              <w:t>Нет</w:t>
            </w:r>
          </w:p>
        </w:tc>
        <w:tc>
          <w:tcPr>
            <w:tcW w:w="1843" w:type="dxa"/>
            <w:vAlign w:val="center"/>
            <w:hideMark/>
          </w:tcPr>
          <w:p w14:paraId="02474A62" w14:textId="77777777" w:rsidR="00F8761E" w:rsidRPr="00F8761E" w:rsidRDefault="00F8761E" w:rsidP="00F8761E">
            <w:pPr>
              <w:ind w:firstLine="0"/>
              <w:jc w:val="center"/>
              <w:rPr>
                <w:sz w:val="14"/>
                <w:szCs w:val="14"/>
              </w:rPr>
            </w:pPr>
            <w:r w:rsidRPr="00F8761E">
              <w:rPr>
                <w:sz w:val="14"/>
                <w:szCs w:val="14"/>
              </w:rPr>
              <w:t>Да (ТОР)</w:t>
            </w:r>
          </w:p>
        </w:tc>
        <w:tc>
          <w:tcPr>
            <w:tcW w:w="1277" w:type="dxa"/>
            <w:vAlign w:val="center"/>
            <w:hideMark/>
          </w:tcPr>
          <w:p w14:paraId="03FD3725" w14:textId="77777777" w:rsidR="00F8761E" w:rsidRPr="00F8761E" w:rsidRDefault="00F8761E" w:rsidP="00F8761E">
            <w:pPr>
              <w:ind w:firstLine="0"/>
              <w:jc w:val="center"/>
              <w:rPr>
                <w:sz w:val="14"/>
                <w:szCs w:val="14"/>
              </w:rPr>
            </w:pPr>
            <w:r w:rsidRPr="00F8761E">
              <w:rPr>
                <w:sz w:val="14"/>
                <w:szCs w:val="14"/>
              </w:rPr>
              <w:t>Да (ТОР)</w:t>
            </w:r>
          </w:p>
        </w:tc>
        <w:tc>
          <w:tcPr>
            <w:tcW w:w="1559" w:type="dxa"/>
            <w:vAlign w:val="center"/>
            <w:hideMark/>
          </w:tcPr>
          <w:p w14:paraId="243939FF" w14:textId="77777777" w:rsidR="00F8761E" w:rsidRPr="00F8761E" w:rsidRDefault="00F8761E" w:rsidP="00F8761E">
            <w:pPr>
              <w:ind w:firstLine="0"/>
              <w:jc w:val="center"/>
              <w:rPr>
                <w:sz w:val="14"/>
                <w:szCs w:val="14"/>
              </w:rPr>
            </w:pPr>
            <w:r w:rsidRPr="00F8761E">
              <w:rPr>
                <w:sz w:val="14"/>
                <w:szCs w:val="14"/>
              </w:rPr>
              <w:t>Перспективный</w:t>
            </w:r>
          </w:p>
          <w:p w14:paraId="4272B4E8" w14:textId="77777777" w:rsidR="00F8761E" w:rsidRPr="00F8761E" w:rsidRDefault="00F8761E" w:rsidP="00F8761E">
            <w:pPr>
              <w:ind w:firstLine="0"/>
              <w:jc w:val="center"/>
              <w:rPr>
                <w:sz w:val="14"/>
                <w:szCs w:val="14"/>
              </w:rPr>
            </w:pPr>
            <w:r w:rsidRPr="00F8761E">
              <w:rPr>
                <w:sz w:val="14"/>
                <w:szCs w:val="14"/>
              </w:rPr>
              <w:t>Международная ТОР</w:t>
            </w:r>
          </w:p>
        </w:tc>
        <w:tc>
          <w:tcPr>
            <w:tcW w:w="1559" w:type="dxa"/>
            <w:vAlign w:val="center"/>
            <w:hideMark/>
          </w:tcPr>
          <w:p w14:paraId="45930B99" w14:textId="77777777" w:rsidR="00F8761E" w:rsidRPr="00F8761E" w:rsidRDefault="00F8761E" w:rsidP="00F8761E">
            <w:pPr>
              <w:ind w:firstLine="0"/>
              <w:jc w:val="center"/>
              <w:rPr>
                <w:sz w:val="14"/>
                <w:szCs w:val="14"/>
              </w:rPr>
            </w:pPr>
            <w:r w:rsidRPr="00F8761E">
              <w:rPr>
                <w:sz w:val="14"/>
                <w:szCs w:val="14"/>
              </w:rPr>
              <w:t>Да (ТОР)</w:t>
            </w:r>
          </w:p>
        </w:tc>
        <w:tc>
          <w:tcPr>
            <w:tcW w:w="1279" w:type="dxa"/>
            <w:vAlign w:val="center"/>
            <w:hideMark/>
          </w:tcPr>
          <w:p w14:paraId="3530D08A" w14:textId="77777777" w:rsidR="00F8761E" w:rsidRPr="00F8761E" w:rsidRDefault="00F8761E" w:rsidP="00F8761E">
            <w:pPr>
              <w:ind w:firstLine="0"/>
              <w:jc w:val="center"/>
              <w:rPr>
                <w:sz w:val="14"/>
                <w:szCs w:val="14"/>
              </w:rPr>
            </w:pPr>
            <w:r w:rsidRPr="00F8761E">
              <w:rPr>
                <w:sz w:val="14"/>
                <w:szCs w:val="14"/>
              </w:rPr>
              <w:t>Да (ТОР)</w:t>
            </w:r>
          </w:p>
        </w:tc>
      </w:tr>
      <w:tr w:rsidR="00F8761E" w:rsidRPr="00F8761E" w14:paraId="0DE5697A" w14:textId="77777777" w:rsidTr="00DA4E40">
        <w:tc>
          <w:tcPr>
            <w:tcW w:w="1531" w:type="dxa"/>
            <w:vMerge w:val="restart"/>
            <w:vAlign w:val="center"/>
            <w:hideMark/>
          </w:tcPr>
          <w:p w14:paraId="6953EAE8" w14:textId="77777777" w:rsidR="00F8761E" w:rsidRPr="00F8761E" w:rsidRDefault="00F8761E" w:rsidP="00F8761E">
            <w:pPr>
              <w:ind w:firstLine="0"/>
              <w:jc w:val="center"/>
              <w:rPr>
                <w:bCs/>
                <w:sz w:val="14"/>
                <w:szCs w:val="14"/>
              </w:rPr>
            </w:pPr>
            <w:r w:rsidRPr="00F8761E">
              <w:rPr>
                <w:bCs/>
                <w:sz w:val="14"/>
                <w:szCs w:val="14"/>
              </w:rPr>
              <w:t>Локационный потенциал</w:t>
            </w:r>
          </w:p>
        </w:tc>
        <w:tc>
          <w:tcPr>
            <w:tcW w:w="1984" w:type="dxa"/>
            <w:vAlign w:val="center"/>
            <w:hideMark/>
          </w:tcPr>
          <w:p w14:paraId="5367C715" w14:textId="77777777" w:rsidR="00F8761E" w:rsidRPr="00F8761E" w:rsidRDefault="00F8761E" w:rsidP="00F8761E">
            <w:pPr>
              <w:ind w:firstLine="0"/>
              <w:jc w:val="center"/>
              <w:rPr>
                <w:bCs/>
                <w:sz w:val="14"/>
                <w:szCs w:val="14"/>
              </w:rPr>
            </w:pPr>
            <w:r w:rsidRPr="00F8761E">
              <w:rPr>
                <w:bCs/>
                <w:sz w:val="14"/>
                <w:szCs w:val="14"/>
              </w:rPr>
              <w:t>Уникальность места (выход к морю, граница с КНР, близость к рынкам АТР)</w:t>
            </w:r>
          </w:p>
        </w:tc>
        <w:tc>
          <w:tcPr>
            <w:tcW w:w="1134" w:type="dxa"/>
            <w:vAlign w:val="center"/>
            <w:hideMark/>
          </w:tcPr>
          <w:p w14:paraId="4F4D53AF" w14:textId="77777777" w:rsidR="00F8761E" w:rsidRPr="00F8761E" w:rsidRDefault="00F8761E" w:rsidP="00F8761E">
            <w:pPr>
              <w:ind w:firstLine="0"/>
              <w:jc w:val="center"/>
              <w:rPr>
                <w:sz w:val="14"/>
                <w:szCs w:val="14"/>
              </w:rPr>
            </w:pPr>
            <w:r w:rsidRPr="00F8761E">
              <w:rPr>
                <w:sz w:val="14"/>
                <w:szCs w:val="14"/>
              </w:rPr>
              <w:t>Косвенная</w:t>
            </w:r>
          </w:p>
        </w:tc>
        <w:tc>
          <w:tcPr>
            <w:tcW w:w="1275" w:type="dxa"/>
            <w:vAlign w:val="center"/>
            <w:hideMark/>
          </w:tcPr>
          <w:p w14:paraId="64903F5B" w14:textId="77777777" w:rsidR="00F8761E" w:rsidRPr="00F8761E" w:rsidRDefault="00F8761E" w:rsidP="00F8761E">
            <w:pPr>
              <w:ind w:firstLine="0"/>
              <w:jc w:val="center"/>
              <w:rPr>
                <w:sz w:val="14"/>
                <w:szCs w:val="14"/>
              </w:rPr>
            </w:pPr>
            <w:r w:rsidRPr="00F8761E">
              <w:rPr>
                <w:sz w:val="14"/>
                <w:szCs w:val="14"/>
              </w:rPr>
              <w:t>Косвенная</w:t>
            </w:r>
          </w:p>
        </w:tc>
        <w:tc>
          <w:tcPr>
            <w:tcW w:w="1984" w:type="dxa"/>
            <w:vAlign w:val="center"/>
            <w:hideMark/>
          </w:tcPr>
          <w:p w14:paraId="39CD46AA" w14:textId="77777777" w:rsidR="00F8761E" w:rsidRPr="00F8761E" w:rsidRDefault="00F8761E" w:rsidP="00F8761E">
            <w:pPr>
              <w:ind w:firstLine="0"/>
              <w:jc w:val="center"/>
              <w:rPr>
                <w:sz w:val="14"/>
                <w:szCs w:val="14"/>
              </w:rPr>
            </w:pPr>
            <w:r w:rsidRPr="00F8761E">
              <w:rPr>
                <w:sz w:val="14"/>
                <w:szCs w:val="14"/>
              </w:rPr>
              <w:t>Граница с КНР. Трансграничный речной хаб «Китай - Транссиб»</w:t>
            </w:r>
          </w:p>
        </w:tc>
        <w:tc>
          <w:tcPr>
            <w:tcW w:w="1843" w:type="dxa"/>
            <w:vAlign w:val="center"/>
            <w:hideMark/>
          </w:tcPr>
          <w:p w14:paraId="131CACEB" w14:textId="77777777" w:rsidR="00F8761E" w:rsidRPr="00F8761E" w:rsidRDefault="00F8761E" w:rsidP="00F8761E">
            <w:pPr>
              <w:ind w:firstLine="0"/>
              <w:jc w:val="center"/>
              <w:rPr>
                <w:sz w:val="14"/>
                <w:szCs w:val="14"/>
              </w:rPr>
            </w:pPr>
            <w:r w:rsidRPr="00F8761E">
              <w:rPr>
                <w:sz w:val="14"/>
                <w:szCs w:val="14"/>
              </w:rPr>
              <w:t>Индустриально-логистический узел</w:t>
            </w:r>
          </w:p>
        </w:tc>
        <w:tc>
          <w:tcPr>
            <w:tcW w:w="1277" w:type="dxa"/>
            <w:vAlign w:val="center"/>
            <w:hideMark/>
          </w:tcPr>
          <w:p w14:paraId="4E227FF3" w14:textId="77777777" w:rsidR="00F8761E" w:rsidRPr="00F8761E" w:rsidRDefault="00F8761E" w:rsidP="00F8761E">
            <w:pPr>
              <w:ind w:firstLine="0"/>
              <w:jc w:val="center"/>
              <w:rPr>
                <w:sz w:val="14"/>
                <w:szCs w:val="14"/>
              </w:rPr>
            </w:pPr>
            <w:r w:rsidRPr="00F8761E">
              <w:rPr>
                <w:sz w:val="14"/>
                <w:szCs w:val="14"/>
              </w:rPr>
              <w:t>Торгово-логистический хаб</w:t>
            </w:r>
          </w:p>
        </w:tc>
        <w:tc>
          <w:tcPr>
            <w:tcW w:w="1559" w:type="dxa"/>
            <w:vAlign w:val="center"/>
            <w:hideMark/>
          </w:tcPr>
          <w:p w14:paraId="1C93592F" w14:textId="77777777" w:rsidR="00F8761E" w:rsidRPr="00F8761E" w:rsidRDefault="00F8761E" w:rsidP="00F8761E">
            <w:pPr>
              <w:ind w:firstLine="0"/>
              <w:jc w:val="center"/>
              <w:rPr>
                <w:sz w:val="14"/>
                <w:szCs w:val="14"/>
              </w:rPr>
            </w:pPr>
            <w:r w:rsidRPr="00F8761E">
              <w:rPr>
                <w:sz w:val="14"/>
                <w:szCs w:val="14"/>
              </w:rPr>
              <w:t>Трансграничный хаб</w:t>
            </w:r>
          </w:p>
        </w:tc>
        <w:tc>
          <w:tcPr>
            <w:tcW w:w="1559" w:type="dxa"/>
            <w:vAlign w:val="center"/>
            <w:hideMark/>
          </w:tcPr>
          <w:p w14:paraId="5BD113A0" w14:textId="77777777" w:rsidR="00F8761E" w:rsidRPr="00F8761E" w:rsidRDefault="00F8761E" w:rsidP="00F8761E">
            <w:pPr>
              <w:ind w:firstLine="0"/>
              <w:jc w:val="center"/>
              <w:rPr>
                <w:sz w:val="14"/>
                <w:szCs w:val="14"/>
              </w:rPr>
            </w:pPr>
            <w:r w:rsidRPr="00F8761E">
              <w:rPr>
                <w:sz w:val="14"/>
                <w:szCs w:val="14"/>
              </w:rPr>
              <w:t>Индустриальный хаб</w:t>
            </w:r>
          </w:p>
        </w:tc>
        <w:tc>
          <w:tcPr>
            <w:tcW w:w="1279" w:type="dxa"/>
            <w:vAlign w:val="center"/>
            <w:hideMark/>
          </w:tcPr>
          <w:p w14:paraId="7EEAB9C3" w14:textId="77777777" w:rsidR="00F8761E" w:rsidRPr="00F8761E" w:rsidRDefault="00F8761E" w:rsidP="00F8761E">
            <w:pPr>
              <w:ind w:firstLine="0"/>
              <w:jc w:val="center"/>
              <w:rPr>
                <w:sz w:val="14"/>
                <w:szCs w:val="14"/>
              </w:rPr>
            </w:pPr>
            <w:r w:rsidRPr="00F8761E">
              <w:rPr>
                <w:sz w:val="14"/>
                <w:szCs w:val="14"/>
              </w:rPr>
              <w:t>Северный морской хаб</w:t>
            </w:r>
          </w:p>
        </w:tc>
      </w:tr>
      <w:tr w:rsidR="00F8761E" w:rsidRPr="00F8761E" w14:paraId="18C8D738" w14:textId="77777777" w:rsidTr="00DA4E40">
        <w:tc>
          <w:tcPr>
            <w:tcW w:w="1531" w:type="dxa"/>
            <w:vMerge/>
            <w:vAlign w:val="center"/>
            <w:hideMark/>
          </w:tcPr>
          <w:p w14:paraId="350C15B5" w14:textId="77777777" w:rsidR="00F8761E" w:rsidRPr="00F8761E" w:rsidRDefault="00F8761E" w:rsidP="00F8761E">
            <w:pPr>
              <w:ind w:firstLine="0"/>
              <w:jc w:val="left"/>
              <w:rPr>
                <w:bCs/>
                <w:sz w:val="14"/>
                <w:szCs w:val="14"/>
              </w:rPr>
            </w:pPr>
          </w:p>
        </w:tc>
        <w:tc>
          <w:tcPr>
            <w:tcW w:w="1984" w:type="dxa"/>
            <w:vAlign w:val="center"/>
            <w:hideMark/>
          </w:tcPr>
          <w:p w14:paraId="2BA996EC" w14:textId="77777777" w:rsidR="00F8761E" w:rsidRPr="00F8761E" w:rsidRDefault="00F8761E" w:rsidP="00F8761E">
            <w:pPr>
              <w:ind w:firstLine="0"/>
              <w:jc w:val="center"/>
              <w:rPr>
                <w:bCs/>
                <w:i/>
                <w:iCs/>
                <w:sz w:val="14"/>
                <w:szCs w:val="14"/>
              </w:rPr>
            </w:pPr>
            <w:r w:rsidRPr="00F8761E">
              <w:rPr>
                <w:bCs/>
                <w:i/>
                <w:iCs/>
                <w:sz w:val="14"/>
                <w:szCs w:val="14"/>
              </w:rPr>
              <w:t>Вклад в ценность земли</w:t>
            </w:r>
          </w:p>
        </w:tc>
        <w:tc>
          <w:tcPr>
            <w:tcW w:w="1134" w:type="dxa"/>
            <w:vAlign w:val="center"/>
            <w:hideMark/>
          </w:tcPr>
          <w:p w14:paraId="240FB13B" w14:textId="77777777" w:rsidR="00F8761E" w:rsidRPr="00F8761E" w:rsidRDefault="00F8761E" w:rsidP="00F8761E">
            <w:pPr>
              <w:ind w:firstLine="0"/>
              <w:jc w:val="center"/>
              <w:rPr>
                <w:sz w:val="14"/>
                <w:szCs w:val="14"/>
              </w:rPr>
            </w:pPr>
            <w:r w:rsidRPr="00F8761E">
              <w:rPr>
                <w:sz w:val="14"/>
                <w:szCs w:val="14"/>
              </w:rPr>
              <w:t>Ценность ограничена локальным рынком. Нет прямой связи с экспортными коридорами или сырьевой базой</w:t>
            </w:r>
          </w:p>
        </w:tc>
        <w:tc>
          <w:tcPr>
            <w:tcW w:w="1275" w:type="dxa"/>
            <w:vAlign w:val="center"/>
            <w:hideMark/>
          </w:tcPr>
          <w:p w14:paraId="090EE194" w14:textId="77777777" w:rsidR="00F8761E" w:rsidRPr="00F8761E" w:rsidRDefault="00F8761E" w:rsidP="00F8761E">
            <w:pPr>
              <w:ind w:firstLine="0"/>
              <w:jc w:val="center"/>
              <w:rPr>
                <w:sz w:val="14"/>
                <w:szCs w:val="14"/>
              </w:rPr>
            </w:pPr>
            <w:r w:rsidRPr="00F8761E">
              <w:rPr>
                <w:sz w:val="14"/>
                <w:szCs w:val="14"/>
              </w:rPr>
              <w:t>Ценность ограничена локальным рынком. Нет прямой связи с экспортными коридорами или сырьевой базой</w:t>
            </w:r>
          </w:p>
        </w:tc>
        <w:tc>
          <w:tcPr>
            <w:tcW w:w="1984" w:type="dxa"/>
            <w:vAlign w:val="center"/>
            <w:hideMark/>
          </w:tcPr>
          <w:p w14:paraId="7B3541EC" w14:textId="77777777" w:rsidR="00F8761E" w:rsidRPr="00F8761E" w:rsidRDefault="00F8761E" w:rsidP="00F8761E">
            <w:pPr>
              <w:ind w:firstLine="0"/>
              <w:jc w:val="center"/>
              <w:rPr>
                <w:sz w:val="14"/>
                <w:szCs w:val="14"/>
              </w:rPr>
            </w:pPr>
            <w:r w:rsidRPr="00F8761E">
              <w:rPr>
                <w:sz w:val="14"/>
                <w:szCs w:val="14"/>
              </w:rPr>
              <w:t>Ценность земли обусловлена возможностью организации мультимодальных перевозок и распределения импортных грузопотоков из КНР (порт Фуюань) по всей территории РФ</w:t>
            </w:r>
          </w:p>
        </w:tc>
        <w:tc>
          <w:tcPr>
            <w:tcW w:w="1843" w:type="dxa"/>
            <w:vAlign w:val="center"/>
            <w:hideMark/>
          </w:tcPr>
          <w:p w14:paraId="452EED99" w14:textId="77777777" w:rsidR="00F8761E" w:rsidRPr="00F8761E" w:rsidRDefault="00F8761E" w:rsidP="00F8761E">
            <w:pPr>
              <w:ind w:firstLine="0"/>
              <w:jc w:val="center"/>
              <w:rPr>
                <w:sz w:val="14"/>
                <w:szCs w:val="14"/>
              </w:rPr>
            </w:pPr>
            <w:r w:rsidRPr="00F8761E">
              <w:rPr>
                <w:sz w:val="14"/>
                <w:szCs w:val="14"/>
              </w:rPr>
              <w:t>Интеграция порта в производственные цепочки крупнейших оборонных и металлургических предприятий региона. Локация позволяет минимизировать издержки на транспортировку сверхгабаритных грузов и сырья для тяжелой промышленности</w:t>
            </w:r>
          </w:p>
        </w:tc>
        <w:tc>
          <w:tcPr>
            <w:tcW w:w="1277" w:type="dxa"/>
            <w:vAlign w:val="center"/>
            <w:hideMark/>
          </w:tcPr>
          <w:p w14:paraId="345DF1F5" w14:textId="77777777" w:rsidR="00F8761E" w:rsidRPr="00F8761E" w:rsidRDefault="00F8761E" w:rsidP="00F8761E">
            <w:pPr>
              <w:ind w:firstLine="0"/>
              <w:jc w:val="center"/>
              <w:rPr>
                <w:sz w:val="14"/>
                <w:szCs w:val="14"/>
              </w:rPr>
            </w:pPr>
            <w:r w:rsidRPr="00F8761E">
              <w:rPr>
                <w:sz w:val="14"/>
                <w:szCs w:val="14"/>
              </w:rPr>
              <w:t>Ценность земли обусловлена концентрацией трудовых ресурсов, доступом к пересечению Транссиба с речными путями и развитой газовой инфраструктурой. Это гарантирует минимальные операционные издержки для производства и логистики</w:t>
            </w:r>
          </w:p>
        </w:tc>
        <w:tc>
          <w:tcPr>
            <w:tcW w:w="1559" w:type="dxa"/>
            <w:vAlign w:val="center"/>
            <w:hideMark/>
          </w:tcPr>
          <w:p w14:paraId="131802A6" w14:textId="77777777" w:rsidR="00F8761E" w:rsidRPr="00F8761E" w:rsidRDefault="00F8761E" w:rsidP="00F8761E">
            <w:pPr>
              <w:ind w:firstLine="0"/>
              <w:jc w:val="center"/>
              <w:rPr>
                <w:sz w:val="14"/>
                <w:szCs w:val="14"/>
              </w:rPr>
            </w:pPr>
            <w:r w:rsidRPr="00F8761E">
              <w:rPr>
                <w:sz w:val="14"/>
                <w:szCs w:val="14"/>
              </w:rPr>
              <w:t>Остров Большой Уссурийский - перспективная точка роста (в плане включение в международную ТОР), единственная сухопутная точка прямой связи с Китаем в крае</w:t>
            </w:r>
          </w:p>
        </w:tc>
        <w:tc>
          <w:tcPr>
            <w:tcW w:w="1559" w:type="dxa"/>
            <w:vAlign w:val="center"/>
            <w:hideMark/>
          </w:tcPr>
          <w:p w14:paraId="1B2A4817" w14:textId="77777777" w:rsidR="00F8761E" w:rsidRPr="00F8761E" w:rsidRDefault="00F8761E" w:rsidP="00F8761E">
            <w:pPr>
              <w:ind w:firstLine="0"/>
              <w:jc w:val="center"/>
              <w:rPr>
                <w:sz w:val="14"/>
                <w:szCs w:val="14"/>
              </w:rPr>
            </w:pPr>
            <w:r w:rsidRPr="00F8761E">
              <w:rPr>
                <w:sz w:val="14"/>
                <w:szCs w:val="14"/>
              </w:rPr>
              <w:t>Концентрация машиностроения и переработки. Доступ к квалифицированным кадрам и мощной производственной базе.</w:t>
            </w:r>
          </w:p>
        </w:tc>
        <w:tc>
          <w:tcPr>
            <w:tcW w:w="1279" w:type="dxa"/>
            <w:vAlign w:val="center"/>
            <w:hideMark/>
          </w:tcPr>
          <w:p w14:paraId="401C4D28" w14:textId="77777777" w:rsidR="00F8761E" w:rsidRPr="00F8761E" w:rsidRDefault="00F8761E" w:rsidP="00F8761E">
            <w:pPr>
              <w:ind w:firstLine="0"/>
              <w:jc w:val="center"/>
              <w:rPr>
                <w:sz w:val="14"/>
                <w:szCs w:val="14"/>
              </w:rPr>
            </w:pPr>
            <w:r w:rsidRPr="00F8761E">
              <w:rPr>
                <w:sz w:val="14"/>
                <w:szCs w:val="14"/>
              </w:rPr>
              <w:t>Локация для масштабных добывающих проектов. Выход на внешние рынки для оловорудных и золотодобывающих ГOKов</w:t>
            </w:r>
          </w:p>
        </w:tc>
      </w:tr>
      <w:tr w:rsidR="00F8761E" w:rsidRPr="00F8761E" w14:paraId="0570FB08" w14:textId="77777777" w:rsidTr="00DA4E40">
        <w:trPr>
          <w:trHeight w:val="664"/>
        </w:trPr>
        <w:tc>
          <w:tcPr>
            <w:tcW w:w="1531" w:type="dxa"/>
            <w:vAlign w:val="center"/>
          </w:tcPr>
          <w:p w14:paraId="386956F0" w14:textId="0963AF9C" w:rsidR="00F8761E" w:rsidRPr="00F8761E" w:rsidRDefault="00F8761E" w:rsidP="00F8761E">
            <w:pPr>
              <w:ind w:firstLine="0"/>
              <w:jc w:val="left"/>
              <w:rPr>
                <w:bCs/>
                <w:sz w:val="14"/>
                <w:szCs w:val="14"/>
              </w:rPr>
            </w:pPr>
            <w:r w:rsidRPr="00F8761E">
              <w:rPr>
                <w:rFonts w:eastAsia="Calibri"/>
                <w:bCs/>
                <w:color w:val="0A0A0A"/>
                <w:sz w:val="14"/>
                <w:szCs w:val="14"/>
                <w:lang w:eastAsia="en-US"/>
              </w:rPr>
              <w:t>Нормативно-правовая база</w:t>
            </w:r>
          </w:p>
        </w:tc>
        <w:tc>
          <w:tcPr>
            <w:tcW w:w="1984" w:type="dxa"/>
            <w:vAlign w:val="center"/>
          </w:tcPr>
          <w:p w14:paraId="3C38FA59" w14:textId="77777777" w:rsidR="00F8761E" w:rsidRPr="00F8761E" w:rsidRDefault="00F8761E" w:rsidP="00F8761E">
            <w:pPr>
              <w:ind w:firstLine="0"/>
              <w:jc w:val="center"/>
              <w:rPr>
                <w:rFonts w:eastAsia="Calibri"/>
                <w:b/>
                <w:bCs/>
                <w:color w:val="0A0A0A"/>
                <w:sz w:val="14"/>
                <w:szCs w:val="14"/>
                <w:lang w:eastAsia="en-US"/>
              </w:rPr>
            </w:pPr>
            <w:r w:rsidRPr="00F8761E">
              <w:rPr>
                <w:rFonts w:eastAsia="Calibri"/>
                <w:b/>
                <w:bCs/>
                <w:color w:val="0A0A0A"/>
                <w:sz w:val="14"/>
                <w:szCs w:val="14"/>
                <w:lang w:eastAsia="en-US"/>
              </w:rPr>
              <w:t> -</w:t>
            </w:r>
          </w:p>
        </w:tc>
        <w:tc>
          <w:tcPr>
            <w:tcW w:w="1134" w:type="dxa"/>
            <w:vAlign w:val="center"/>
          </w:tcPr>
          <w:p w14:paraId="70E8F4E8" w14:textId="77777777"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 </w:t>
            </w:r>
          </w:p>
        </w:tc>
        <w:tc>
          <w:tcPr>
            <w:tcW w:w="1275" w:type="dxa"/>
            <w:vAlign w:val="center"/>
          </w:tcPr>
          <w:p w14:paraId="34085A8C" w14:textId="77777777"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 </w:t>
            </w:r>
          </w:p>
        </w:tc>
        <w:tc>
          <w:tcPr>
            <w:tcW w:w="1984" w:type="dxa"/>
            <w:vAlign w:val="center"/>
          </w:tcPr>
          <w:p w14:paraId="0948A289" w14:textId="77777777"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https://map.investmap.info/#/infra_water_transport/44/135.030798,48.509949/12</w:t>
            </w:r>
          </w:p>
        </w:tc>
        <w:tc>
          <w:tcPr>
            <w:tcW w:w="1843" w:type="dxa"/>
            <w:vAlign w:val="center"/>
          </w:tcPr>
          <w:p w14:paraId="42902009" w14:textId="77777777" w:rsidR="00F8761E" w:rsidRPr="00F8761E" w:rsidRDefault="00F8761E" w:rsidP="00F8761E">
            <w:pPr>
              <w:ind w:firstLine="0"/>
              <w:jc w:val="left"/>
              <w:rPr>
                <w:rFonts w:eastAsia="Calibri"/>
                <w:color w:val="000000"/>
                <w:sz w:val="14"/>
                <w:szCs w:val="14"/>
                <w:lang w:eastAsia="en-US"/>
              </w:rPr>
            </w:pPr>
            <w:r w:rsidRPr="00F8761E">
              <w:rPr>
                <w:rFonts w:eastAsia="Calibri"/>
                <w:color w:val="000000"/>
                <w:sz w:val="14"/>
                <w:szCs w:val="14"/>
                <w:lang w:eastAsia="en-US"/>
              </w:rPr>
              <w:t>https://map.investmap.info/#/investment_projects_tor/271/137.077702,50.568234/13</w:t>
            </w:r>
          </w:p>
        </w:tc>
        <w:tc>
          <w:tcPr>
            <w:tcW w:w="5679" w:type="dxa"/>
            <w:gridSpan w:val="4"/>
            <w:vAlign w:val="center"/>
          </w:tcPr>
          <w:p w14:paraId="15414E99" w14:textId="72E30CCF" w:rsidR="00F8761E" w:rsidRPr="00F8761E" w:rsidRDefault="00F8761E" w:rsidP="00F8761E">
            <w:pPr>
              <w:ind w:firstLine="0"/>
              <w:jc w:val="center"/>
              <w:rPr>
                <w:rFonts w:eastAsia="Calibri"/>
                <w:color w:val="000000"/>
                <w:sz w:val="14"/>
                <w:szCs w:val="14"/>
                <w:lang w:eastAsia="en-US"/>
              </w:rPr>
            </w:pPr>
            <w:r w:rsidRPr="00F8761E">
              <w:rPr>
                <w:rFonts w:eastAsia="Calibri"/>
                <w:color w:val="000000"/>
                <w:sz w:val="14"/>
                <w:szCs w:val="14"/>
                <w:lang w:eastAsia="en-US"/>
              </w:rPr>
              <w:t>ФЗ от 29.12.2014 № 473-ФЗ (ред. от 31.07.2025) "О территориях опережающего развития в РФ "Постановление Правительства РФ от 28.06.2023 № 1045 (ред. от 08.10.2024) "Об объединении территорий опережающего развития, созданных на территории Хабаровского края, и признании утратившими силу некоторых актов и отдельных положений некоторых актов Правительства РФ"</w:t>
            </w:r>
            <w:r>
              <w:rPr>
                <w:rFonts w:eastAsia="Calibri"/>
                <w:color w:val="000000"/>
                <w:sz w:val="14"/>
                <w:szCs w:val="14"/>
                <w:lang w:eastAsia="en-US"/>
              </w:rPr>
              <w:t xml:space="preserve"> </w:t>
            </w:r>
            <w:r w:rsidRPr="00F8761E">
              <w:rPr>
                <w:rFonts w:eastAsia="Calibri"/>
                <w:color w:val="000000"/>
                <w:sz w:val="14"/>
                <w:szCs w:val="14"/>
                <w:lang w:eastAsia="en-US"/>
              </w:rPr>
              <w:t>https://erdc.ru/</w:t>
            </w:r>
          </w:p>
        </w:tc>
      </w:tr>
    </w:tbl>
    <w:p w14:paraId="7325BA29" w14:textId="77777777" w:rsidR="00F8761E" w:rsidRPr="00814201" w:rsidRDefault="00F8761E" w:rsidP="00F8761E">
      <w:pPr>
        <w:spacing w:after="160" w:line="259" w:lineRule="auto"/>
        <w:ind w:firstLine="0"/>
        <w:rPr>
          <w:sz w:val="18"/>
          <w:szCs w:val="18"/>
        </w:rPr>
      </w:pPr>
      <w:r>
        <w:rPr>
          <w:rFonts w:eastAsia="Calibri"/>
          <w:sz w:val="18"/>
          <w:szCs w:val="18"/>
          <w:lang w:eastAsia="en-US"/>
        </w:rPr>
        <w:t>Примечание * – т</w:t>
      </w:r>
      <w:r w:rsidRPr="00814201">
        <w:rPr>
          <w:sz w:val="18"/>
          <w:szCs w:val="18"/>
        </w:rPr>
        <w:t xml:space="preserve">иповой земельный участок </w:t>
      </w:r>
      <w:r>
        <w:rPr>
          <w:sz w:val="18"/>
          <w:szCs w:val="18"/>
        </w:rPr>
        <w:t>–</w:t>
      </w:r>
      <w:r w:rsidRPr="00814201">
        <w:rPr>
          <w:sz w:val="18"/>
          <w:szCs w:val="18"/>
        </w:rPr>
        <w:t xml:space="preserve"> репрезентативный земельный участок, характеристики которого наиболее полно отражают типичные (среднерыночные) условия формирования стоимости в рассматриваемом сегменте и локации.</w:t>
      </w:r>
    </w:p>
    <w:p w14:paraId="50E62ABF" w14:textId="5887DFA9" w:rsidR="00814201" w:rsidRPr="00814201" w:rsidRDefault="00814201" w:rsidP="00814201">
      <w:pPr>
        <w:spacing w:before="120"/>
        <w:ind w:firstLine="0"/>
        <w:rPr>
          <w:bCs/>
          <w:szCs w:val="20"/>
        </w:rPr>
      </w:pPr>
      <w:bookmarkStart w:id="619" w:name="_Toc235089139"/>
      <w:r w:rsidRPr="00814201">
        <w:rPr>
          <w:bCs/>
          <w:szCs w:val="20"/>
        </w:rPr>
        <w:lastRenderedPageBreak/>
        <w:t xml:space="preserve">Таблица </w:t>
      </w:r>
      <w:r w:rsidRPr="00814201">
        <w:rPr>
          <w:bCs/>
          <w:szCs w:val="20"/>
        </w:rPr>
        <w:fldChar w:fldCharType="begin"/>
      </w:r>
      <w:r w:rsidRPr="00814201">
        <w:rPr>
          <w:bCs/>
          <w:szCs w:val="20"/>
        </w:rPr>
        <w:instrText xml:space="preserve"> SEQ Таблица \* ARABIC </w:instrText>
      </w:r>
      <w:r w:rsidRPr="00814201">
        <w:rPr>
          <w:bCs/>
          <w:szCs w:val="20"/>
        </w:rPr>
        <w:fldChar w:fldCharType="separate"/>
      </w:r>
      <w:r w:rsidR="004B09DA">
        <w:rPr>
          <w:bCs/>
          <w:noProof/>
          <w:szCs w:val="20"/>
        </w:rPr>
        <w:t>160</w:t>
      </w:r>
      <w:r w:rsidRPr="00814201">
        <w:rPr>
          <w:bCs/>
          <w:szCs w:val="20"/>
        </w:rPr>
        <w:fldChar w:fldCharType="end"/>
      </w:r>
      <w:r w:rsidRPr="00814201">
        <w:rPr>
          <w:bCs/>
          <w:szCs w:val="20"/>
        </w:rPr>
        <w:t xml:space="preserve"> – </w:t>
      </w:r>
      <w:r w:rsidRPr="00814201">
        <w:rPr>
          <w:rFonts w:eastAsia="Calibri"/>
          <w:szCs w:val="20"/>
          <w:lang w:eastAsia="en-US"/>
        </w:rPr>
        <w:t>Балльная оценка факторов влияния</w:t>
      </w:r>
      <w:bookmarkEnd w:id="619"/>
    </w:p>
    <w:tbl>
      <w:tblPr>
        <w:tblW w:w="15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613"/>
        <w:gridCol w:w="916"/>
        <w:gridCol w:w="1015"/>
        <w:gridCol w:w="916"/>
        <w:gridCol w:w="986"/>
        <w:gridCol w:w="916"/>
        <w:gridCol w:w="916"/>
        <w:gridCol w:w="916"/>
        <w:gridCol w:w="1007"/>
        <w:gridCol w:w="916"/>
        <w:gridCol w:w="1018"/>
        <w:gridCol w:w="1185"/>
        <w:gridCol w:w="916"/>
        <w:gridCol w:w="917"/>
      </w:tblGrid>
      <w:tr w:rsidR="00814201" w:rsidRPr="00814201" w14:paraId="33ECFE08" w14:textId="77777777" w:rsidTr="008E394E">
        <w:tc>
          <w:tcPr>
            <w:tcW w:w="1242" w:type="dxa"/>
            <w:vAlign w:val="center"/>
            <w:hideMark/>
          </w:tcPr>
          <w:p w14:paraId="2902CDBC" w14:textId="77777777" w:rsidR="00814201" w:rsidRPr="00814201" w:rsidRDefault="00814201" w:rsidP="008E394E">
            <w:pPr>
              <w:ind w:firstLine="0"/>
              <w:jc w:val="center"/>
              <w:rPr>
                <w:bCs/>
                <w:color w:val="000000"/>
                <w:sz w:val="16"/>
                <w:szCs w:val="16"/>
              </w:rPr>
            </w:pPr>
            <w:r w:rsidRPr="00814201">
              <w:rPr>
                <w:bCs/>
                <w:color w:val="000000"/>
                <w:sz w:val="16"/>
                <w:szCs w:val="16"/>
              </w:rPr>
              <w:t>Группа факторов</w:t>
            </w:r>
          </w:p>
        </w:tc>
        <w:tc>
          <w:tcPr>
            <w:tcW w:w="1613" w:type="dxa"/>
            <w:vAlign w:val="center"/>
            <w:hideMark/>
          </w:tcPr>
          <w:p w14:paraId="6B9B71CC" w14:textId="77777777" w:rsidR="00814201" w:rsidRPr="00814201" w:rsidRDefault="00814201" w:rsidP="008E394E">
            <w:pPr>
              <w:ind w:firstLine="0"/>
              <w:jc w:val="center"/>
              <w:rPr>
                <w:bCs/>
                <w:color w:val="000000"/>
                <w:sz w:val="16"/>
                <w:szCs w:val="16"/>
              </w:rPr>
            </w:pPr>
            <w:r w:rsidRPr="00814201">
              <w:rPr>
                <w:bCs/>
                <w:color w:val="000000"/>
                <w:sz w:val="16"/>
                <w:szCs w:val="16"/>
              </w:rPr>
              <w:t>Фактор влияния</w:t>
            </w:r>
          </w:p>
        </w:tc>
        <w:tc>
          <w:tcPr>
            <w:tcW w:w="916" w:type="dxa"/>
            <w:vAlign w:val="center"/>
            <w:hideMark/>
          </w:tcPr>
          <w:p w14:paraId="45698A68" w14:textId="77777777" w:rsidR="00814201" w:rsidRPr="00814201" w:rsidRDefault="00814201" w:rsidP="008E394E">
            <w:pPr>
              <w:ind w:firstLine="0"/>
              <w:jc w:val="center"/>
              <w:rPr>
                <w:bCs/>
                <w:color w:val="000000"/>
                <w:sz w:val="16"/>
                <w:szCs w:val="16"/>
              </w:rPr>
            </w:pPr>
            <w:r w:rsidRPr="00814201">
              <w:rPr>
                <w:bCs/>
                <w:color w:val="000000"/>
                <w:sz w:val="16"/>
                <w:szCs w:val="16"/>
              </w:rPr>
              <w:t>Типовой ЗУ пром назначения (Торги)</w:t>
            </w:r>
          </w:p>
        </w:tc>
        <w:tc>
          <w:tcPr>
            <w:tcW w:w="1015" w:type="dxa"/>
            <w:vAlign w:val="center"/>
            <w:hideMark/>
          </w:tcPr>
          <w:p w14:paraId="7CEF95D0" w14:textId="77777777" w:rsidR="00814201" w:rsidRPr="00814201" w:rsidRDefault="00814201" w:rsidP="008E394E">
            <w:pPr>
              <w:ind w:firstLine="0"/>
              <w:jc w:val="center"/>
              <w:rPr>
                <w:bCs/>
                <w:color w:val="000000"/>
                <w:sz w:val="16"/>
                <w:szCs w:val="16"/>
              </w:rPr>
            </w:pPr>
            <w:r w:rsidRPr="00814201">
              <w:rPr>
                <w:bCs/>
                <w:color w:val="000000"/>
                <w:sz w:val="16"/>
                <w:szCs w:val="16"/>
              </w:rPr>
              <w:t>Типовой ЗУ пром назначения (Собственность)</w:t>
            </w:r>
          </w:p>
        </w:tc>
        <w:tc>
          <w:tcPr>
            <w:tcW w:w="916" w:type="dxa"/>
            <w:vAlign w:val="center"/>
            <w:hideMark/>
          </w:tcPr>
          <w:p w14:paraId="0E534B32" w14:textId="77777777" w:rsidR="00814201" w:rsidRPr="00814201" w:rsidRDefault="00814201" w:rsidP="008E394E">
            <w:pPr>
              <w:ind w:firstLine="0"/>
              <w:jc w:val="center"/>
              <w:rPr>
                <w:bCs/>
                <w:color w:val="0A0A0A"/>
                <w:sz w:val="16"/>
                <w:szCs w:val="16"/>
              </w:rPr>
            </w:pPr>
            <w:r w:rsidRPr="00814201">
              <w:rPr>
                <w:bCs/>
                <w:color w:val="0A0A0A"/>
                <w:sz w:val="16"/>
                <w:szCs w:val="16"/>
              </w:rPr>
              <w:t>Морской порт Ванино</w:t>
            </w:r>
          </w:p>
        </w:tc>
        <w:tc>
          <w:tcPr>
            <w:tcW w:w="986" w:type="dxa"/>
            <w:vAlign w:val="center"/>
            <w:hideMark/>
          </w:tcPr>
          <w:p w14:paraId="2C786FBE" w14:textId="77777777" w:rsidR="00814201" w:rsidRPr="00814201" w:rsidRDefault="00814201" w:rsidP="008E394E">
            <w:pPr>
              <w:ind w:firstLine="0"/>
              <w:jc w:val="center"/>
              <w:rPr>
                <w:bCs/>
                <w:color w:val="0A0A0A"/>
                <w:sz w:val="16"/>
                <w:szCs w:val="16"/>
              </w:rPr>
            </w:pPr>
            <w:r w:rsidRPr="00814201">
              <w:rPr>
                <w:bCs/>
                <w:color w:val="0A0A0A"/>
                <w:sz w:val="16"/>
                <w:szCs w:val="16"/>
              </w:rPr>
              <w:t>Морской порт Совгавань</w:t>
            </w:r>
          </w:p>
        </w:tc>
        <w:tc>
          <w:tcPr>
            <w:tcW w:w="916" w:type="dxa"/>
            <w:vAlign w:val="center"/>
            <w:hideMark/>
          </w:tcPr>
          <w:p w14:paraId="236396CE" w14:textId="77777777" w:rsidR="00814201" w:rsidRPr="00814201" w:rsidRDefault="00814201" w:rsidP="008E394E">
            <w:pPr>
              <w:ind w:firstLine="0"/>
              <w:jc w:val="center"/>
              <w:rPr>
                <w:bCs/>
                <w:color w:val="0A0A0A"/>
                <w:sz w:val="16"/>
                <w:szCs w:val="16"/>
              </w:rPr>
            </w:pPr>
            <w:r w:rsidRPr="00814201">
              <w:rPr>
                <w:bCs/>
                <w:color w:val="0A0A0A"/>
                <w:sz w:val="16"/>
                <w:szCs w:val="16"/>
              </w:rPr>
              <w:t>Морской порт Де-Кастри</w:t>
            </w:r>
          </w:p>
        </w:tc>
        <w:tc>
          <w:tcPr>
            <w:tcW w:w="916" w:type="dxa"/>
            <w:vAlign w:val="center"/>
            <w:hideMark/>
          </w:tcPr>
          <w:p w14:paraId="3E9D1AF4" w14:textId="77777777" w:rsidR="00814201" w:rsidRPr="00814201" w:rsidRDefault="00814201" w:rsidP="008E394E">
            <w:pPr>
              <w:ind w:firstLine="0"/>
              <w:jc w:val="center"/>
              <w:rPr>
                <w:bCs/>
                <w:color w:val="0A0A0A"/>
                <w:sz w:val="16"/>
                <w:szCs w:val="16"/>
              </w:rPr>
            </w:pPr>
            <w:r w:rsidRPr="00814201">
              <w:rPr>
                <w:bCs/>
                <w:color w:val="0A0A0A"/>
                <w:sz w:val="16"/>
                <w:szCs w:val="16"/>
              </w:rPr>
              <w:t>Николаевский морской торговый порт</w:t>
            </w:r>
          </w:p>
        </w:tc>
        <w:tc>
          <w:tcPr>
            <w:tcW w:w="916" w:type="dxa"/>
            <w:vAlign w:val="center"/>
            <w:hideMark/>
          </w:tcPr>
          <w:p w14:paraId="2C1FCC5F" w14:textId="77777777" w:rsidR="00814201" w:rsidRPr="00814201" w:rsidRDefault="00814201" w:rsidP="008E394E">
            <w:pPr>
              <w:ind w:firstLine="0"/>
              <w:jc w:val="center"/>
              <w:rPr>
                <w:bCs/>
                <w:color w:val="0A0A0A"/>
                <w:sz w:val="16"/>
                <w:szCs w:val="16"/>
              </w:rPr>
            </w:pPr>
            <w:r w:rsidRPr="00814201">
              <w:rPr>
                <w:bCs/>
                <w:color w:val="0A0A0A"/>
                <w:sz w:val="16"/>
                <w:szCs w:val="16"/>
              </w:rPr>
              <w:t>Морской порт Охотск</w:t>
            </w:r>
          </w:p>
        </w:tc>
        <w:tc>
          <w:tcPr>
            <w:tcW w:w="1007" w:type="dxa"/>
            <w:vAlign w:val="center"/>
            <w:hideMark/>
          </w:tcPr>
          <w:p w14:paraId="5AF02829" w14:textId="77777777" w:rsidR="00814201" w:rsidRPr="00814201" w:rsidRDefault="00814201" w:rsidP="008E394E">
            <w:pPr>
              <w:ind w:firstLine="0"/>
              <w:jc w:val="center"/>
              <w:rPr>
                <w:bCs/>
                <w:color w:val="0A0A0A"/>
                <w:sz w:val="16"/>
                <w:szCs w:val="16"/>
              </w:rPr>
            </w:pPr>
            <w:r w:rsidRPr="00814201">
              <w:rPr>
                <w:bCs/>
                <w:color w:val="0A0A0A"/>
                <w:sz w:val="16"/>
                <w:szCs w:val="16"/>
              </w:rPr>
              <w:t>Речной порт Хабаровск</w:t>
            </w:r>
          </w:p>
        </w:tc>
        <w:tc>
          <w:tcPr>
            <w:tcW w:w="916" w:type="dxa"/>
            <w:vAlign w:val="center"/>
            <w:hideMark/>
          </w:tcPr>
          <w:p w14:paraId="4A4189F5" w14:textId="77777777" w:rsidR="00814201" w:rsidRPr="00814201" w:rsidRDefault="00814201" w:rsidP="008E394E">
            <w:pPr>
              <w:ind w:firstLine="0"/>
              <w:jc w:val="center"/>
              <w:rPr>
                <w:bCs/>
                <w:color w:val="0A0A0A"/>
                <w:sz w:val="16"/>
                <w:szCs w:val="16"/>
              </w:rPr>
            </w:pPr>
            <w:r w:rsidRPr="00814201">
              <w:rPr>
                <w:bCs/>
                <w:color w:val="0A0A0A"/>
                <w:sz w:val="16"/>
                <w:szCs w:val="16"/>
              </w:rPr>
              <w:t>Речной порт Комсомольск</w:t>
            </w:r>
          </w:p>
        </w:tc>
        <w:tc>
          <w:tcPr>
            <w:tcW w:w="1018" w:type="dxa"/>
            <w:vAlign w:val="center"/>
            <w:hideMark/>
          </w:tcPr>
          <w:p w14:paraId="4F564668" w14:textId="77777777" w:rsidR="00814201" w:rsidRPr="00814201" w:rsidRDefault="00814201" w:rsidP="008E394E">
            <w:pPr>
              <w:ind w:firstLine="0"/>
              <w:jc w:val="center"/>
              <w:rPr>
                <w:bCs/>
                <w:color w:val="0A0A0A"/>
                <w:sz w:val="16"/>
                <w:szCs w:val="16"/>
              </w:rPr>
            </w:pPr>
            <w:r w:rsidRPr="00814201">
              <w:rPr>
                <w:bCs/>
                <w:color w:val="0A0A0A"/>
                <w:sz w:val="16"/>
                <w:szCs w:val="16"/>
              </w:rPr>
              <w:t>ТОР Хабаровск ЮПЭП (Материк)</w:t>
            </w:r>
          </w:p>
        </w:tc>
        <w:tc>
          <w:tcPr>
            <w:tcW w:w="1185" w:type="dxa"/>
            <w:vAlign w:val="center"/>
            <w:hideMark/>
          </w:tcPr>
          <w:p w14:paraId="3BD7EBC8" w14:textId="77777777" w:rsidR="00814201" w:rsidRPr="00814201" w:rsidRDefault="00814201" w:rsidP="008E394E">
            <w:pPr>
              <w:ind w:firstLine="0"/>
              <w:jc w:val="center"/>
              <w:rPr>
                <w:bCs/>
                <w:color w:val="0A0A0A"/>
                <w:sz w:val="16"/>
                <w:szCs w:val="16"/>
              </w:rPr>
            </w:pPr>
            <w:r w:rsidRPr="00814201">
              <w:rPr>
                <w:bCs/>
                <w:color w:val="0A0A0A"/>
                <w:sz w:val="16"/>
                <w:szCs w:val="16"/>
              </w:rPr>
              <w:t>МТОР Хабаровск (о. Большой Уссурийский)</w:t>
            </w:r>
          </w:p>
        </w:tc>
        <w:tc>
          <w:tcPr>
            <w:tcW w:w="916" w:type="dxa"/>
            <w:vAlign w:val="center"/>
            <w:hideMark/>
          </w:tcPr>
          <w:p w14:paraId="657D35FD" w14:textId="77777777" w:rsidR="00814201" w:rsidRPr="00814201" w:rsidRDefault="00814201" w:rsidP="008E394E">
            <w:pPr>
              <w:ind w:firstLine="0"/>
              <w:jc w:val="center"/>
              <w:rPr>
                <w:bCs/>
                <w:color w:val="0A0A0A"/>
                <w:sz w:val="16"/>
                <w:szCs w:val="16"/>
              </w:rPr>
            </w:pPr>
            <w:r w:rsidRPr="00814201">
              <w:rPr>
                <w:bCs/>
                <w:color w:val="0A0A0A"/>
                <w:sz w:val="16"/>
                <w:szCs w:val="16"/>
              </w:rPr>
              <w:t>ТОР Хабаровск в САЭП</w:t>
            </w:r>
          </w:p>
        </w:tc>
        <w:tc>
          <w:tcPr>
            <w:tcW w:w="917" w:type="dxa"/>
            <w:vAlign w:val="center"/>
            <w:hideMark/>
          </w:tcPr>
          <w:p w14:paraId="0F8D1F0D" w14:textId="77777777" w:rsidR="00814201" w:rsidRPr="00814201" w:rsidRDefault="00814201" w:rsidP="008E394E">
            <w:pPr>
              <w:ind w:firstLine="0"/>
              <w:jc w:val="center"/>
              <w:rPr>
                <w:bCs/>
                <w:color w:val="0A0A0A"/>
                <w:sz w:val="16"/>
                <w:szCs w:val="16"/>
              </w:rPr>
            </w:pPr>
            <w:r w:rsidRPr="00814201">
              <w:rPr>
                <w:bCs/>
                <w:color w:val="0A0A0A"/>
                <w:sz w:val="16"/>
                <w:szCs w:val="16"/>
              </w:rPr>
              <w:t>ТОР Хабаровск в СЭЗ</w:t>
            </w:r>
          </w:p>
        </w:tc>
      </w:tr>
      <w:tr w:rsidR="00814201" w:rsidRPr="00814201" w14:paraId="1225D563" w14:textId="77777777" w:rsidTr="008E394E">
        <w:tc>
          <w:tcPr>
            <w:tcW w:w="1242" w:type="dxa"/>
            <w:vMerge w:val="restart"/>
            <w:vAlign w:val="center"/>
            <w:hideMark/>
          </w:tcPr>
          <w:p w14:paraId="25DA3740" w14:textId="77777777" w:rsidR="00814201" w:rsidRPr="00814201" w:rsidRDefault="00814201" w:rsidP="008E394E">
            <w:pPr>
              <w:ind w:firstLine="0"/>
              <w:jc w:val="center"/>
              <w:rPr>
                <w:bCs/>
                <w:color w:val="0A0A0A"/>
                <w:sz w:val="16"/>
                <w:szCs w:val="16"/>
              </w:rPr>
            </w:pPr>
            <w:r w:rsidRPr="00814201">
              <w:rPr>
                <w:bCs/>
                <w:color w:val="0A0A0A"/>
                <w:sz w:val="16"/>
                <w:szCs w:val="16"/>
              </w:rPr>
              <w:t>Гидрография (только для портов)</w:t>
            </w:r>
          </w:p>
        </w:tc>
        <w:tc>
          <w:tcPr>
            <w:tcW w:w="1613" w:type="dxa"/>
            <w:vAlign w:val="center"/>
            <w:hideMark/>
          </w:tcPr>
          <w:p w14:paraId="3F864A86" w14:textId="77777777" w:rsidR="00814201" w:rsidRPr="00814201" w:rsidRDefault="00814201" w:rsidP="008E394E">
            <w:pPr>
              <w:ind w:firstLine="0"/>
              <w:jc w:val="center"/>
              <w:rPr>
                <w:color w:val="0A0A0A"/>
                <w:sz w:val="16"/>
                <w:szCs w:val="16"/>
              </w:rPr>
            </w:pPr>
            <w:r w:rsidRPr="00814201">
              <w:rPr>
                <w:color w:val="0A0A0A"/>
                <w:sz w:val="16"/>
                <w:szCs w:val="16"/>
              </w:rPr>
              <w:t>Глубина у причала</w:t>
            </w:r>
          </w:p>
        </w:tc>
        <w:tc>
          <w:tcPr>
            <w:tcW w:w="916" w:type="dxa"/>
            <w:noWrap/>
            <w:vAlign w:val="center"/>
            <w:hideMark/>
          </w:tcPr>
          <w:p w14:paraId="1DE5B9F8" w14:textId="77777777" w:rsidR="00814201" w:rsidRPr="00814201" w:rsidRDefault="00814201" w:rsidP="008E394E">
            <w:pPr>
              <w:ind w:firstLine="0"/>
              <w:jc w:val="center"/>
              <w:rPr>
                <w:sz w:val="16"/>
                <w:szCs w:val="16"/>
              </w:rPr>
            </w:pPr>
            <w:r w:rsidRPr="00814201">
              <w:rPr>
                <w:sz w:val="16"/>
                <w:szCs w:val="16"/>
              </w:rPr>
              <w:t>-</w:t>
            </w:r>
          </w:p>
        </w:tc>
        <w:tc>
          <w:tcPr>
            <w:tcW w:w="1015" w:type="dxa"/>
            <w:noWrap/>
            <w:vAlign w:val="center"/>
            <w:hideMark/>
          </w:tcPr>
          <w:p w14:paraId="111C16EB"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7DA7F535" w14:textId="77777777" w:rsidR="00814201" w:rsidRPr="00814201" w:rsidRDefault="00814201" w:rsidP="008E394E">
            <w:pPr>
              <w:ind w:firstLine="0"/>
              <w:jc w:val="center"/>
              <w:rPr>
                <w:sz w:val="16"/>
                <w:szCs w:val="16"/>
              </w:rPr>
            </w:pPr>
            <w:r w:rsidRPr="00814201">
              <w:rPr>
                <w:sz w:val="16"/>
                <w:szCs w:val="16"/>
              </w:rPr>
              <w:t>10</w:t>
            </w:r>
          </w:p>
        </w:tc>
        <w:tc>
          <w:tcPr>
            <w:tcW w:w="986" w:type="dxa"/>
            <w:shd w:val="clear" w:color="000000" w:fill="FFFFFF"/>
            <w:vAlign w:val="center"/>
            <w:hideMark/>
          </w:tcPr>
          <w:p w14:paraId="2F76E92B" w14:textId="77777777" w:rsidR="00814201" w:rsidRPr="00814201" w:rsidRDefault="00814201" w:rsidP="008E394E">
            <w:pPr>
              <w:ind w:firstLine="0"/>
              <w:jc w:val="center"/>
              <w:rPr>
                <w:sz w:val="16"/>
                <w:szCs w:val="16"/>
              </w:rPr>
            </w:pPr>
            <w:r w:rsidRPr="00814201">
              <w:rPr>
                <w:sz w:val="16"/>
                <w:szCs w:val="16"/>
              </w:rPr>
              <w:t>8</w:t>
            </w:r>
          </w:p>
        </w:tc>
        <w:tc>
          <w:tcPr>
            <w:tcW w:w="916" w:type="dxa"/>
            <w:shd w:val="clear" w:color="000000" w:fill="FFFFFF"/>
            <w:vAlign w:val="center"/>
            <w:hideMark/>
          </w:tcPr>
          <w:p w14:paraId="7FDBD449" w14:textId="77777777" w:rsidR="00814201" w:rsidRPr="00814201" w:rsidRDefault="00814201" w:rsidP="008E394E">
            <w:pPr>
              <w:ind w:firstLine="0"/>
              <w:jc w:val="center"/>
              <w:rPr>
                <w:sz w:val="16"/>
                <w:szCs w:val="16"/>
              </w:rPr>
            </w:pPr>
            <w:r w:rsidRPr="00814201">
              <w:rPr>
                <w:sz w:val="16"/>
                <w:szCs w:val="16"/>
              </w:rPr>
              <w:t>10</w:t>
            </w:r>
          </w:p>
        </w:tc>
        <w:tc>
          <w:tcPr>
            <w:tcW w:w="916" w:type="dxa"/>
            <w:shd w:val="clear" w:color="000000" w:fill="FFFFFF"/>
            <w:vAlign w:val="center"/>
            <w:hideMark/>
          </w:tcPr>
          <w:p w14:paraId="2F6BE12B"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58A9F0C8" w14:textId="77777777" w:rsidR="00814201" w:rsidRPr="00814201" w:rsidRDefault="00814201" w:rsidP="008E394E">
            <w:pPr>
              <w:ind w:firstLine="0"/>
              <w:jc w:val="center"/>
              <w:rPr>
                <w:sz w:val="16"/>
                <w:szCs w:val="16"/>
              </w:rPr>
            </w:pPr>
            <w:r w:rsidRPr="00814201">
              <w:rPr>
                <w:sz w:val="16"/>
                <w:szCs w:val="16"/>
              </w:rPr>
              <w:t>5</w:t>
            </w:r>
          </w:p>
        </w:tc>
        <w:tc>
          <w:tcPr>
            <w:tcW w:w="1007" w:type="dxa"/>
            <w:shd w:val="clear" w:color="000000" w:fill="FFFFFF"/>
            <w:vAlign w:val="center"/>
            <w:hideMark/>
          </w:tcPr>
          <w:p w14:paraId="0A871169"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7AB39A12" w14:textId="77777777" w:rsidR="00814201" w:rsidRPr="00814201" w:rsidRDefault="00814201" w:rsidP="008E394E">
            <w:pPr>
              <w:ind w:firstLine="0"/>
              <w:jc w:val="center"/>
              <w:rPr>
                <w:sz w:val="16"/>
                <w:szCs w:val="16"/>
              </w:rPr>
            </w:pPr>
            <w:r w:rsidRPr="00814201">
              <w:rPr>
                <w:sz w:val="16"/>
                <w:szCs w:val="16"/>
              </w:rPr>
              <w:t>5</w:t>
            </w:r>
          </w:p>
        </w:tc>
        <w:tc>
          <w:tcPr>
            <w:tcW w:w="1018" w:type="dxa"/>
            <w:shd w:val="clear" w:color="000000" w:fill="FFFFFF"/>
            <w:vAlign w:val="center"/>
            <w:hideMark/>
          </w:tcPr>
          <w:p w14:paraId="572A95D4" w14:textId="77777777" w:rsidR="00814201" w:rsidRPr="00814201" w:rsidRDefault="00814201" w:rsidP="008E394E">
            <w:pPr>
              <w:ind w:firstLine="0"/>
              <w:jc w:val="center"/>
              <w:rPr>
                <w:sz w:val="16"/>
                <w:szCs w:val="16"/>
              </w:rPr>
            </w:pPr>
            <w:r w:rsidRPr="00814201">
              <w:rPr>
                <w:sz w:val="16"/>
                <w:szCs w:val="16"/>
              </w:rPr>
              <w:t>-</w:t>
            </w:r>
          </w:p>
        </w:tc>
        <w:tc>
          <w:tcPr>
            <w:tcW w:w="1185" w:type="dxa"/>
            <w:shd w:val="clear" w:color="000000" w:fill="FFFFFF"/>
            <w:vAlign w:val="center"/>
            <w:hideMark/>
          </w:tcPr>
          <w:p w14:paraId="17C2D86F"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28F5DBD0" w14:textId="77777777" w:rsidR="00814201" w:rsidRPr="00814201" w:rsidRDefault="00814201" w:rsidP="008E394E">
            <w:pPr>
              <w:ind w:firstLine="0"/>
              <w:jc w:val="center"/>
              <w:rPr>
                <w:sz w:val="16"/>
                <w:szCs w:val="16"/>
              </w:rPr>
            </w:pPr>
            <w:r w:rsidRPr="00814201">
              <w:rPr>
                <w:sz w:val="16"/>
                <w:szCs w:val="16"/>
              </w:rPr>
              <w:t>-</w:t>
            </w:r>
          </w:p>
        </w:tc>
        <w:tc>
          <w:tcPr>
            <w:tcW w:w="917" w:type="dxa"/>
            <w:shd w:val="clear" w:color="000000" w:fill="FFFFFF"/>
            <w:vAlign w:val="center"/>
            <w:hideMark/>
          </w:tcPr>
          <w:p w14:paraId="7AFE8AF5" w14:textId="77777777" w:rsidR="00814201" w:rsidRPr="00814201" w:rsidRDefault="00814201" w:rsidP="008E394E">
            <w:pPr>
              <w:ind w:firstLine="0"/>
              <w:jc w:val="center"/>
              <w:rPr>
                <w:sz w:val="16"/>
                <w:szCs w:val="16"/>
              </w:rPr>
            </w:pPr>
            <w:r w:rsidRPr="00814201">
              <w:rPr>
                <w:sz w:val="16"/>
                <w:szCs w:val="16"/>
              </w:rPr>
              <w:t>-</w:t>
            </w:r>
          </w:p>
        </w:tc>
      </w:tr>
      <w:tr w:rsidR="00814201" w:rsidRPr="00814201" w14:paraId="53B53446" w14:textId="77777777" w:rsidTr="008E394E">
        <w:tc>
          <w:tcPr>
            <w:tcW w:w="1242" w:type="dxa"/>
            <w:vMerge/>
            <w:vAlign w:val="center"/>
            <w:hideMark/>
          </w:tcPr>
          <w:p w14:paraId="5077FE85" w14:textId="77777777" w:rsidR="00814201" w:rsidRPr="00814201" w:rsidRDefault="00814201" w:rsidP="008E394E">
            <w:pPr>
              <w:ind w:firstLine="0"/>
              <w:jc w:val="left"/>
              <w:rPr>
                <w:bCs/>
                <w:color w:val="0A0A0A"/>
                <w:sz w:val="16"/>
                <w:szCs w:val="16"/>
              </w:rPr>
            </w:pPr>
          </w:p>
        </w:tc>
        <w:tc>
          <w:tcPr>
            <w:tcW w:w="1613" w:type="dxa"/>
            <w:vAlign w:val="center"/>
            <w:hideMark/>
          </w:tcPr>
          <w:p w14:paraId="266C2011" w14:textId="77777777" w:rsidR="00814201" w:rsidRPr="00814201" w:rsidRDefault="00814201" w:rsidP="008E394E">
            <w:pPr>
              <w:ind w:firstLine="0"/>
              <w:jc w:val="center"/>
              <w:rPr>
                <w:color w:val="0A0A0A"/>
                <w:sz w:val="16"/>
                <w:szCs w:val="16"/>
              </w:rPr>
            </w:pPr>
            <w:r w:rsidRPr="00814201">
              <w:rPr>
                <w:color w:val="0A0A0A"/>
                <w:sz w:val="16"/>
                <w:szCs w:val="16"/>
              </w:rPr>
              <w:t>Длина береговой линии</w:t>
            </w:r>
          </w:p>
        </w:tc>
        <w:tc>
          <w:tcPr>
            <w:tcW w:w="916" w:type="dxa"/>
            <w:noWrap/>
            <w:vAlign w:val="center"/>
            <w:hideMark/>
          </w:tcPr>
          <w:p w14:paraId="1D16E74C" w14:textId="77777777" w:rsidR="00814201" w:rsidRPr="00814201" w:rsidRDefault="00814201" w:rsidP="008E394E">
            <w:pPr>
              <w:ind w:firstLine="0"/>
              <w:jc w:val="center"/>
              <w:rPr>
                <w:sz w:val="16"/>
                <w:szCs w:val="16"/>
              </w:rPr>
            </w:pPr>
            <w:r w:rsidRPr="00814201">
              <w:rPr>
                <w:sz w:val="16"/>
                <w:szCs w:val="16"/>
              </w:rPr>
              <w:t>-</w:t>
            </w:r>
          </w:p>
        </w:tc>
        <w:tc>
          <w:tcPr>
            <w:tcW w:w="1015" w:type="dxa"/>
            <w:noWrap/>
            <w:vAlign w:val="center"/>
            <w:hideMark/>
          </w:tcPr>
          <w:p w14:paraId="12B40E27"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208FA2D8" w14:textId="77777777" w:rsidR="00814201" w:rsidRPr="00814201" w:rsidRDefault="00814201" w:rsidP="008E394E">
            <w:pPr>
              <w:ind w:firstLine="0"/>
              <w:jc w:val="center"/>
              <w:rPr>
                <w:sz w:val="16"/>
                <w:szCs w:val="16"/>
              </w:rPr>
            </w:pPr>
            <w:r w:rsidRPr="00814201">
              <w:rPr>
                <w:sz w:val="16"/>
                <w:szCs w:val="16"/>
              </w:rPr>
              <w:t>10</w:t>
            </w:r>
          </w:p>
        </w:tc>
        <w:tc>
          <w:tcPr>
            <w:tcW w:w="986" w:type="dxa"/>
            <w:shd w:val="clear" w:color="000000" w:fill="FFFFFF"/>
            <w:vAlign w:val="center"/>
            <w:hideMark/>
          </w:tcPr>
          <w:p w14:paraId="4167068B" w14:textId="77777777" w:rsidR="00814201" w:rsidRPr="00814201" w:rsidRDefault="00814201" w:rsidP="008E394E">
            <w:pPr>
              <w:ind w:firstLine="0"/>
              <w:jc w:val="center"/>
              <w:rPr>
                <w:sz w:val="16"/>
                <w:szCs w:val="16"/>
              </w:rPr>
            </w:pPr>
            <w:r w:rsidRPr="00814201">
              <w:rPr>
                <w:sz w:val="16"/>
                <w:szCs w:val="16"/>
              </w:rPr>
              <w:t>8</w:t>
            </w:r>
          </w:p>
        </w:tc>
        <w:tc>
          <w:tcPr>
            <w:tcW w:w="916" w:type="dxa"/>
            <w:shd w:val="clear" w:color="000000" w:fill="FFFFFF"/>
            <w:vAlign w:val="center"/>
            <w:hideMark/>
          </w:tcPr>
          <w:p w14:paraId="2872E6AD" w14:textId="77777777" w:rsidR="00814201" w:rsidRPr="00814201" w:rsidRDefault="00814201" w:rsidP="008E394E">
            <w:pPr>
              <w:ind w:firstLine="0"/>
              <w:jc w:val="center"/>
              <w:rPr>
                <w:sz w:val="16"/>
                <w:szCs w:val="16"/>
              </w:rPr>
            </w:pPr>
            <w:r w:rsidRPr="00814201">
              <w:rPr>
                <w:sz w:val="16"/>
                <w:szCs w:val="16"/>
              </w:rPr>
              <w:t>3</w:t>
            </w:r>
          </w:p>
        </w:tc>
        <w:tc>
          <w:tcPr>
            <w:tcW w:w="916" w:type="dxa"/>
            <w:shd w:val="clear" w:color="000000" w:fill="FFFFFF"/>
            <w:vAlign w:val="center"/>
            <w:hideMark/>
          </w:tcPr>
          <w:p w14:paraId="5B084F11"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68CE1F4E" w14:textId="77777777" w:rsidR="00814201" w:rsidRPr="00814201" w:rsidRDefault="00814201" w:rsidP="008E394E">
            <w:pPr>
              <w:ind w:firstLine="0"/>
              <w:jc w:val="center"/>
              <w:rPr>
                <w:sz w:val="16"/>
                <w:szCs w:val="16"/>
              </w:rPr>
            </w:pPr>
            <w:r w:rsidRPr="00814201">
              <w:rPr>
                <w:sz w:val="16"/>
                <w:szCs w:val="16"/>
              </w:rPr>
              <w:t>3</w:t>
            </w:r>
          </w:p>
        </w:tc>
        <w:tc>
          <w:tcPr>
            <w:tcW w:w="1007" w:type="dxa"/>
            <w:shd w:val="clear" w:color="000000" w:fill="FFFFFF"/>
            <w:vAlign w:val="center"/>
            <w:hideMark/>
          </w:tcPr>
          <w:p w14:paraId="4693F543" w14:textId="77777777" w:rsidR="00814201" w:rsidRPr="00814201" w:rsidRDefault="00814201" w:rsidP="008E394E">
            <w:pPr>
              <w:ind w:firstLine="0"/>
              <w:jc w:val="center"/>
              <w:rPr>
                <w:sz w:val="16"/>
                <w:szCs w:val="16"/>
              </w:rPr>
            </w:pPr>
            <w:r w:rsidRPr="00814201">
              <w:rPr>
                <w:sz w:val="16"/>
                <w:szCs w:val="16"/>
              </w:rPr>
              <w:t>3</w:t>
            </w:r>
          </w:p>
        </w:tc>
        <w:tc>
          <w:tcPr>
            <w:tcW w:w="916" w:type="dxa"/>
            <w:shd w:val="clear" w:color="000000" w:fill="FFFFFF"/>
            <w:vAlign w:val="center"/>
            <w:hideMark/>
          </w:tcPr>
          <w:p w14:paraId="3534E3D5" w14:textId="77777777" w:rsidR="00814201" w:rsidRPr="00814201" w:rsidRDefault="00814201" w:rsidP="008E394E">
            <w:pPr>
              <w:ind w:firstLine="0"/>
              <w:jc w:val="center"/>
              <w:rPr>
                <w:sz w:val="16"/>
                <w:szCs w:val="16"/>
              </w:rPr>
            </w:pPr>
            <w:r w:rsidRPr="00814201">
              <w:rPr>
                <w:sz w:val="16"/>
                <w:szCs w:val="16"/>
              </w:rPr>
              <w:t>3</w:t>
            </w:r>
          </w:p>
        </w:tc>
        <w:tc>
          <w:tcPr>
            <w:tcW w:w="1018" w:type="dxa"/>
            <w:shd w:val="clear" w:color="000000" w:fill="FFFFFF"/>
            <w:vAlign w:val="center"/>
            <w:hideMark/>
          </w:tcPr>
          <w:p w14:paraId="491529B6" w14:textId="77777777" w:rsidR="00814201" w:rsidRPr="00814201" w:rsidRDefault="00814201" w:rsidP="008E394E">
            <w:pPr>
              <w:ind w:firstLine="0"/>
              <w:jc w:val="center"/>
              <w:rPr>
                <w:sz w:val="16"/>
                <w:szCs w:val="16"/>
              </w:rPr>
            </w:pPr>
            <w:r w:rsidRPr="00814201">
              <w:rPr>
                <w:sz w:val="16"/>
                <w:szCs w:val="16"/>
              </w:rPr>
              <w:t>-</w:t>
            </w:r>
          </w:p>
        </w:tc>
        <w:tc>
          <w:tcPr>
            <w:tcW w:w="1185" w:type="dxa"/>
            <w:shd w:val="clear" w:color="000000" w:fill="FFFFFF"/>
            <w:vAlign w:val="center"/>
            <w:hideMark/>
          </w:tcPr>
          <w:p w14:paraId="4BEE01F5"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04CE01DA" w14:textId="77777777" w:rsidR="00814201" w:rsidRPr="00814201" w:rsidRDefault="00814201" w:rsidP="008E394E">
            <w:pPr>
              <w:ind w:firstLine="0"/>
              <w:jc w:val="center"/>
              <w:rPr>
                <w:sz w:val="16"/>
                <w:szCs w:val="16"/>
              </w:rPr>
            </w:pPr>
            <w:r w:rsidRPr="00814201">
              <w:rPr>
                <w:sz w:val="16"/>
                <w:szCs w:val="16"/>
              </w:rPr>
              <w:t>-</w:t>
            </w:r>
          </w:p>
        </w:tc>
        <w:tc>
          <w:tcPr>
            <w:tcW w:w="917" w:type="dxa"/>
            <w:shd w:val="clear" w:color="000000" w:fill="FFFFFF"/>
            <w:vAlign w:val="center"/>
            <w:hideMark/>
          </w:tcPr>
          <w:p w14:paraId="6E29C69C" w14:textId="77777777" w:rsidR="00814201" w:rsidRPr="00814201" w:rsidRDefault="00814201" w:rsidP="008E394E">
            <w:pPr>
              <w:ind w:firstLine="0"/>
              <w:jc w:val="center"/>
              <w:rPr>
                <w:sz w:val="16"/>
                <w:szCs w:val="16"/>
              </w:rPr>
            </w:pPr>
            <w:r w:rsidRPr="00814201">
              <w:rPr>
                <w:sz w:val="16"/>
                <w:szCs w:val="16"/>
              </w:rPr>
              <w:t>-</w:t>
            </w:r>
          </w:p>
        </w:tc>
      </w:tr>
      <w:tr w:rsidR="00814201" w:rsidRPr="00814201" w14:paraId="04637151" w14:textId="77777777" w:rsidTr="008E394E">
        <w:tc>
          <w:tcPr>
            <w:tcW w:w="1242" w:type="dxa"/>
            <w:vMerge/>
            <w:vAlign w:val="center"/>
            <w:hideMark/>
          </w:tcPr>
          <w:p w14:paraId="69A346F5" w14:textId="77777777" w:rsidR="00814201" w:rsidRPr="00814201" w:rsidRDefault="00814201" w:rsidP="008E394E">
            <w:pPr>
              <w:ind w:firstLine="0"/>
              <w:jc w:val="left"/>
              <w:rPr>
                <w:bCs/>
                <w:color w:val="0A0A0A"/>
                <w:sz w:val="16"/>
                <w:szCs w:val="16"/>
              </w:rPr>
            </w:pPr>
          </w:p>
        </w:tc>
        <w:tc>
          <w:tcPr>
            <w:tcW w:w="1613" w:type="dxa"/>
            <w:vAlign w:val="center"/>
            <w:hideMark/>
          </w:tcPr>
          <w:p w14:paraId="37E60390" w14:textId="77777777" w:rsidR="00814201" w:rsidRPr="00814201" w:rsidRDefault="00814201" w:rsidP="008E394E">
            <w:pPr>
              <w:ind w:firstLine="0"/>
              <w:jc w:val="center"/>
              <w:rPr>
                <w:color w:val="0A0A0A"/>
                <w:sz w:val="16"/>
                <w:szCs w:val="16"/>
              </w:rPr>
            </w:pPr>
            <w:r w:rsidRPr="00814201">
              <w:rPr>
                <w:color w:val="0A0A0A"/>
                <w:sz w:val="16"/>
                <w:szCs w:val="16"/>
              </w:rPr>
              <w:t>Период навигации</w:t>
            </w:r>
          </w:p>
        </w:tc>
        <w:tc>
          <w:tcPr>
            <w:tcW w:w="916" w:type="dxa"/>
            <w:noWrap/>
            <w:vAlign w:val="center"/>
            <w:hideMark/>
          </w:tcPr>
          <w:p w14:paraId="0E238DFF" w14:textId="77777777" w:rsidR="00814201" w:rsidRPr="00814201" w:rsidRDefault="00814201" w:rsidP="008E394E">
            <w:pPr>
              <w:ind w:firstLine="0"/>
              <w:jc w:val="center"/>
              <w:rPr>
                <w:sz w:val="16"/>
                <w:szCs w:val="16"/>
              </w:rPr>
            </w:pPr>
            <w:r w:rsidRPr="00814201">
              <w:rPr>
                <w:sz w:val="16"/>
                <w:szCs w:val="16"/>
              </w:rPr>
              <w:t>-</w:t>
            </w:r>
          </w:p>
        </w:tc>
        <w:tc>
          <w:tcPr>
            <w:tcW w:w="1015" w:type="dxa"/>
            <w:noWrap/>
            <w:vAlign w:val="center"/>
            <w:hideMark/>
          </w:tcPr>
          <w:p w14:paraId="050B2B95"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1893B299" w14:textId="77777777" w:rsidR="00814201" w:rsidRPr="00814201" w:rsidRDefault="00814201" w:rsidP="008E394E">
            <w:pPr>
              <w:ind w:firstLine="0"/>
              <w:jc w:val="center"/>
              <w:rPr>
                <w:sz w:val="16"/>
                <w:szCs w:val="16"/>
              </w:rPr>
            </w:pPr>
            <w:r w:rsidRPr="00814201">
              <w:rPr>
                <w:sz w:val="16"/>
                <w:szCs w:val="16"/>
              </w:rPr>
              <w:t>10</w:t>
            </w:r>
          </w:p>
        </w:tc>
        <w:tc>
          <w:tcPr>
            <w:tcW w:w="986" w:type="dxa"/>
            <w:shd w:val="clear" w:color="000000" w:fill="FFFFFF"/>
            <w:vAlign w:val="center"/>
            <w:hideMark/>
          </w:tcPr>
          <w:p w14:paraId="75374549" w14:textId="77777777" w:rsidR="00814201" w:rsidRPr="00814201" w:rsidRDefault="00814201" w:rsidP="008E394E">
            <w:pPr>
              <w:ind w:firstLine="0"/>
              <w:jc w:val="center"/>
              <w:rPr>
                <w:sz w:val="16"/>
                <w:szCs w:val="16"/>
              </w:rPr>
            </w:pPr>
            <w:r w:rsidRPr="00814201">
              <w:rPr>
                <w:sz w:val="16"/>
                <w:szCs w:val="16"/>
              </w:rPr>
              <w:t>10</w:t>
            </w:r>
          </w:p>
        </w:tc>
        <w:tc>
          <w:tcPr>
            <w:tcW w:w="916" w:type="dxa"/>
            <w:shd w:val="clear" w:color="000000" w:fill="FFFFFF"/>
            <w:vAlign w:val="center"/>
            <w:hideMark/>
          </w:tcPr>
          <w:p w14:paraId="6469FA14" w14:textId="77777777" w:rsidR="00814201" w:rsidRPr="00814201" w:rsidRDefault="00814201" w:rsidP="008E394E">
            <w:pPr>
              <w:ind w:firstLine="0"/>
              <w:jc w:val="center"/>
              <w:rPr>
                <w:sz w:val="16"/>
                <w:szCs w:val="16"/>
              </w:rPr>
            </w:pPr>
            <w:r w:rsidRPr="00814201">
              <w:rPr>
                <w:sz w:val="16"/>
                <w:szCs w:val="16"/>
              </w:rPr>
              <w:t>10</w:t>
            </w:r>
          </w:p>
        </w:tc>
        <w:tc>
          <w:tcPr>
            <w:tcW w:w="916" w:type="dxa"/>
            <w:shd w:val="clear" w:color="000000" w:fill="FFFFFF"/>
            <w:vAlign w:val="center"/>
            <w:hideMark/>
          </w:tcPr>
          <w:p w14:paraId="50ABB525" w14:textId="77777777" w:rsidR="00814201" w:rsidRPr="00814201" w:rsidRDefault="00814201" w:rsidP="008E394E">
            <w:pPr>
              <w:ind w:firstLine="0"/>
              <w:jc w:val="center"/>
              <w:rPr>
                <w:sz w:val="16"/>
                <w:szCs w:val="16"/>
              </w:rPr>
            </w:pPr>
            <w:r w:rsidRPr="00814201">
              <w:rPr>
                <w:sz w:val="16"/>
                <w:szCs w:val="16"/>
              </w:rPr>
              <w:t>6</w:t>
            </w:r>
          </w:p>
        </w:tc>
        <w:tc>
          <w:tcPr>
            <w:tcW w:w="916" w:type="dxa"/>
            <w:shd w:val="clear" w:color="000000" w:fill="FFFFFF"/>
            <w:vAlign w:val="center"/>
            <w:hideMark/>
          </w:tcPr>
          <w:p w14:paraId="66512B26" w14:textId="77777777" w:rsidR="00814201" w:rsidRPr="00814201" w:rsidRDefault="00814201" w:rsidP="008E394E">
            <w:pPr>
              <w:ind w:firstLine="0"/>
              <w:jc w:val="center"/>
              <w:rPr>
                <w:sz w:val="16"/>
                <w:szCs w:val="16"/>
              </w:rPr>
            </w:pPr>
            <w:r w:rsidRPr="00814201">
              <w:rPr>
                <w:sz w:val="16"/>
                <w:szCs w:val="16"/>
              </w:rPr>
              <w:t>5</w:t>
            </w:r>
          </w:p>
        </w:tc>
        <w:tc>
          <w:tcPr>
            <w:tcW w:w="1007" w:type="dxa"/>
            <w:shd w:val="clear" w:color="000000" w:fill="FFFFFF"/>
            <w:vAlign w:val="center"/>
            <w:hideMark/>
          </w:tcPr>
          <w:p w14:paraId="52F1416C"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0C67A64D" w14:textId="77777777" w:rsidR="00814201" w:rsidRPr="00814201" w:rsidRDefault="00814201" w:rsidP="008E394E">
            <w:pPr>
              <w:ind w:firstLine="0"/>
              <w:jc w:val="center"/>
              <w:rPr>
                <w:sz w:val="16"/>
                <w:szCs w:val="16"/>
              </w:rPr>
            </w:pPr>
            <w:r w:rsidRPr="00814201">
              <w:rPr>
                <w:sz w:val="16"/>
                <w:szCs w:val="16"/>
              </w:rPr>
              <w:t>5</w:t>
            </w:r>
          </w:p>
        </w:tc>
        <w:tc>
          <w:tcPr>
            <w:tcW w:w="1018" w:type="dxa"/>
            <w:shd w:val="clear" w:color="000000" w:fill="FFFFFF"/>
            <w:vAlign w:val="center"/>
            <w:hideMark/>
          </w:tcPr>
          <w:p w14:paraId="7F63982F" w14:textId="77777777" w:rsidR="00814201" w:rsidRPr="00814201" w:rsidRDefault="00814201" w:rsidP="008E394E">
            <w:pPr>
              <w:ind w:firstLine="0"/>
              <w:jc w:val="center"/>
              <w:rPr>
                <w:sz w:val="16"/>
                <w:szCs w:val="16"/>
              </w:rPr>
            </w:pPr>
            <w:r w:rsidRPr="00814201">
              <w:rPr>
                <w:sz w:val="16"/>
                <w:szCs w:val="16"/>
              </w:rPr>
              <w:t>-</w:t>
            </w:r>
          </w:p>
        </w:tc>
        <w:tc>
          <w:tcPr>
            <w:tcW w:w="1185" w:type="dxa"/>
            <w:shd w:val="clear" w:color="000000" w:fill="FFFFFF"/>
            <w:vAlign w:val="center"/>
            <w:hideMark/>
          </w:tcPr>
          <w:p w14:paraId="2AD23677"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5D804294" w14:textId="77777777" w:rsidR="00814201" w:rsidRPr="00814201" w:rsidRDefault="00814201" w:rsidP="008E394E">
            <w:pPr>
              <w:ind w:firstLine="0"/>
              <w:jc w:val="center"/>
              <w:rPr>
                <w:sz w:val="16"/>
                <w:szCs w:val="16"/>
              </w:rPr>
            </w:pPr>
            <w:r w:rsidRPr="00814201">
              <w:rPr>
                <w:sz w:val="16"/>
                <w:szCs w:val="16"/>
              </w:rPr>
              <w:t>-</w:t>
            </w:r>
          </w:p>
        </w:tc>
        <w:tc>
          <w:tcPr>
            <w:tcW w:w="917" w:type="dxa"/>
            <w:shd w:val="clear" w:color="000000" w:fill="FFFFFF"/>
            <w:vAlign w:val="center"/>
            <w:hideMark/>
          </w:tcPr>
          <w:p w14:paraId="1C870F52" w14:textId="77777777" w:rsidR="00814201" w:rsidRPr="00814201" w:rsidRDefault="00814201" w:rsidP="008E394E">
            <w:pPr>
              <w:ind w:firstLine="0"/>
              <w:jc w:val="center"/>
              <w:rPr>
                <w:sz w:val="16"/>
                <w:szCs w:val="16"/>
              </w:rPr>
            </w:pPr>
            <w:r w:rsidRPr="00814201">
              <w:rPr>
                <w:sz w:val="16"/>
                <w:szCs w:val="16"/>
              </w:rPr>
              <w:t>-</w:t>
            </w:r>
          </w:p>
        </w:tc>
      </w:tr>
      <w:tr w:rsidR="00814201" w:rsidRPr="00814201" w14:paraId="4D0A61C7" w14:textId="77777777" w:rsidTr="008E394E">
        <w:tc>
          <w:tcPr>
            <w:tcW w:w="1242" w:type="dxa"/>
            <w:vMerge w:val="restart"/>
            <w:vAlign w:val="center"/>
            <w:hideMark/>
          </w:tcPr>
          <w:p w14:paraId="75FEF090" w14:textId="77777777" w:rsidR="00814201" w:rsidRPr="00814201" w:rsidRDefault="00814201" w:rsidP="008E394E">
            <w:pPr>
              <w:ind w:firstLine="0"/>
              <w:jc w:val="center"/>
              <w:rPr>
                <w:bCs/>
                <w:color w:val="0A0A0A"/>
                <w:sz w:val="16"/>
                <w:szCs w:val="16"/>
              </w:rPr>
            </w:pPr>
            <w:r w:rsidRPr="00814201">
              <w:rPr>
                <w:bCs/>
                <w:color w:val="0A0A0A"/>
                <w:sz w:val="16"/>
                <w:szCs w:val="16"/>
              </w:rPr>
              <w:t>Транспортное сообщение</w:t>
            </w:r>
          </w:p>
        </w:tc>
        <w:tc>
          <w:tcPr>
            <w:tcW w:w="1613" w:type="dxa"/>
            <w:vAlign w:val="center"/>
            <w:hideMark/>
          </w:tcPr>
          <w:p w14:paraId="505FB0BC" w14:textId="77777777" w:rsidR="00814201" w:rsidRPr="00814201" w:rsidRDefault="00814201" w:rsidP="008E394E">
            <w:pPr>
              <w:ind w:firstLine="0"/>
              <w:jc w:val="center"/>
              <w:rPr>
                <w:color w:val="0A0A0A"/>
                <w:sz w:val="16"/>
                <w:szCs w:val="16"/>
              </w:rPr>
            </w:pPr>
            <w:r w:rsidRPr="00814201">
              <w:rPr>
                <w:color w:val="0A0A0A"/>
                <w:sz w:val="16"/>
                <w:szCs w:val="16"/>
              </w:rPr>
              <w:t>Доступ к инфраструктуре РЖД</w:t>
            </w:r>
          </w:p>
        </w:tc>
        <w:tc>
          <w:tcPr>
            <w:tcW w:w="916" w:type="dxa"/>
            <w:noWrap/>
            <w:vAlign w:val="center"/>
            <w:hideMark/>
          </w:tcPr>
          <w:p w14:paraId="020BEFD9" w14:textId="77777777" w:rsidR="00814201" w:rsidRPr="00814201" w:rsidRDefault="00814201" w:rsidP="008E394E">
            <w:pPr>
              <w:ind w:firstLine="0"/>
              <w:jc w:val="center"/>
              <w:rPr>
                <w:sz w:val="16"/>
                <w:szCs w:val="16"/>
              </w:rPr>
            </w:pPr>
            <w:r w:rsidRPr="00814201">
              <w:rPr>
                <w:sz w:val="16"/>
                <w:szCs w:val="16"/>
              </w:rPr>
              <w:t>-</w:t>
            </w:r>
          </w:p>
        </w:tc>
        <w:tc>
          <w:tcPr>
            <w:tcW w:w="1015" w:type="dxa"/>
            <w:noWrap/>
            <w:vAlign w:val="center"/>
            <w:hideMark/>
          </w:tcPr>
          <w:p w14:paraId="1EFCF941"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69F2E68A" w14:textId="77777777" w:rsidR="00814201" w:rsidRPr="00814201" w:rsidRDefault="00814201" w:rsidP="008E394E">
            <w:pPr>
              <w:ind w:firstLine="0"/>
              <w:jc w:val="center"/>
              <w:rPr>
                <w:sz w:val="16"/>
                <w:szCs w:val="16"/>
              </w:rPr>
            </w:pPr>
            <w:r w:rsidRPr="00814201">
              <w:rPr>
                <w:sz w:val="16"/>
                <w:szCs w:val="16"/>
              </w:rPr>
              <w:t>8</w:t>
            </w:r>
          </w:p>
        </w:tc>
        <w:tc>
          <w:tcPr>
            <w:tcW w:w="986" w:type="dxa"/>
            <w:shd w:val="clear" w:color="000000" w:fill="FFFFFF"/>
            <w:vAlign w:val="center"/>
            <w:hideMark/>
          </w:tcPr>
          <w:p w14:paraId="26832842" w14:textId="77777777" w:rsidR="00814201" w:rsidRPr="00814201" w:rsidRDefault="00814201" w:rsidP="008E394E">
            <w:pPr>
              <w:ind w:firstLine="0"/>
              <w:jc w:val="center"/>
              <w:rPr>
                <w:sz w:val="16"/>
                <w:szCs w:val="16"/>
              </w:rPr>
            </w:pPr>
            <w:r w:rsidRPr="00814201">
              <w:rPr>
                <w:sz w:val="16"/>
                <w:szCs w:val="16"/>
              </w:rPr>
              <w:t>10</w:t>
            </w:r>
          </w:p>
        </w:tc>
        <w:tc>
          <w:tcPr>
            <w:tcW w:w="916" w:type="dxa"/>
            <w:shd w:val="clear" w:color="000000" w:fill="FFFFFF"/>
            <w:vAlign w:val="center"/>
            <w:hideMark/>
          </w:tcPr>
          <w:p w14:paraId="10AC2394" w14:textId="77777777" w:rsidR="00814201" w:rsidRPr="00814201" w:rsidRDefault="00814201" w:rsidP="008E394E">
            <w:pPr>
              <w:ind w:firstLine="0"/>
              <w:jc w:val="center"/>
              <w:rPr>
                <w:sz w:val="16"/>
                <w:szCs w:val="16"/>
              </w:rPr>
            </w:pPr>
            <w:r w:rsidRPr="00814201">
              <w:rPr>
                <w:sz w:val="16"/>
                <w:szCs w:val="16"/>
              </w:rPr>
              <w:t>0</w:t>
            </w:r>
          </w:p>
        </w:tc>
        <w:tc>
          <w:tcPr>
            <w:tcW w:w="916" w:type="dxa"/>
            <w:shd w:val="clear" w:color="000000" w:fill="FFFFFF"/>
            <w:vAlign w:val="center"/>
            <w:hideMark/>
          </w:tcPr>
          <w:p w14:paraId="36DD8FB3" w14:textId="77777777" w:rsidR="00814201" w:rsidRPr="00814201" w:rsidRDefault="00814201" w:rsidP="008E394E">
            <w:pPr>
              <w:ind w:firstLine="0"/>
              <w:jc w:val="center"/>
              <w:rPr>
                <w:sz w:val="16"/>
                <w:szCs w:val="16"/>
              </w:rPr>
            </w:pPr>
            <w:r w:rsidRPr="00814201">
              <w:rPr>
                <w:sz w:val="16"/>
                <w:szCs w:val="16"/>
              </w:rPr>
              <w:t>0</w:t>
            </w:r>
          </w:p>
        </w:tc>
        <w:tc>
          <w:tcPr>
            <w:tcW w:w="916" w:type="dxa"/>
            <w:shd w:val="clear" w:color="000000" w:fill="FFFFFF"/>
            <w:vAlign w:val="center"/>
            <w:hideMark/>
          </w:tcPr>
          <w:p w14:paraId="6CDEA2F0" w14:textId="77777777" w:rsidR="00814201" w:rsidRPr="00814201" w:rsidRDefault="00814201" w:rsidP="008E394E">
            <w:pPr>
              <w:ind w:firstLine="0"/>
              <w:jc w:val="center"/>
              <w:rPr>
                <w:sz w:val="16"/>
                <w:szCs w:val="16"/>
              </w:rPr>
            </w:pPr>
            <w:r w:rsidRPr="00814201">
              <w:rPr>
                <w:sz w:val="16"/>
                <w:szCs w:val="16"/>
              </w:rPr>
              <w:t>0</w:t>
            </w:r>
          </w:p>
        </w:tc>
        <w:tc>
          <w:tcPr>
            <w:tcW w:w="1007" w:type="dxa"/>
            <w:shd w:val="clear" w:color="000000" w:fill="FFFFFF"/>
            <w:vAlign w:val="center"/>
            <w:hideMark/>
          </w:tcPr>
          <w:p w14:paraId="341DB405" w14:textId="77777777" w:rsidR="00814201" w:rsidRPr="00814201" w:rsidRDefault="00814201" w:rsidP="008E394E">
            <w:pPr>
              <w:ind w:firstLine="0"/>
              <w:jc w:val="center"/>
              <w:rPr>
                <w:sz w:val="16"/>
                <w:szCs w:val="16"/>
              </w:rPr>
            </w:pPr>
            <w:r w:rsidRPr="00814201">
              <w:rPr>
                <w:sz w:val="16"/>
                <w:szCs w:val="16"/>
              </w:rPr>
              <w:t>10</w:t>
            </w:r>
          </w:p>
        </w:tc>
        <w:tc>
          <w:tcPr>
            <w:tcW w:w="916" w:type="dxa"/>
            <w:shd w:val="clear" w:color="000000" w:fill="FFFFFF"/>
            <w:vAlign w:val="center"/>
            <w:hideMark/>
          </w:tcPr>
          <w:p w14:paraId="728FEDC5" w14:textId="77777777" w:rsidR="00814201" w:rsidRPr="00814201" w:rsidRDefault="00814201" w:rsidP="008E394E">
            <w:pPr>
              <w:ind w:firstLine="0"/>
              <w:jc w:val="center"/>
              <w:rPr>
                <w:sz w:val="16"/>
                <w:szCs w:val="16"/>
              </w:rPr>
            </w:pPr>
            <w:r w:rsidRPr="00814201">
              <w:rPr>
                <w:sz w:val="16"/>
                <w:szCs w:val="16"/>
              </w:rPr>
              <w:t>8</w:t>
            </w:r>
          </w:p>
        </w:tc>
        <w:tc>
          <w:tcPr>
            <w:tcW w:w="1018" w:type="dxa"/>
            <w:shd w:val="clear" w:color="000000" w:fill="FFFFFF"/>
            <w:vAlign w:val="center"/>
            <w:hideMark/>
          </w:tcPr>
          <w:p w14:paraId="16A1831F" w14:textId="77777777" w:rsidR="00814201" w:rsidRPr="00814201" w:rsidRDefault="00814201" w:rsidP="008E394E">
            <w:pPr>
              <w:ind w:firstLine="0"/>
              <w:jc w:val="center"/>
              <w:rPr>
                <w:sz w:val="16"/>
                <w:szCs w:val="16"/>
              </w:rPr>
            </w:pPr>
            <w:r w:rsidRPr="00814201">
              <w:rPr>
                <w:sz w:val="16"/>
                <w:szCs w:val="16"/>
              </w:rPr>
              <w:t>8</w:t>
            </w:r>
          </w:p>
        </w:tc>
        <w:tc>
          <w:tcPr>
            <w:tcW w:w="1185" w:type="dxa"/>
            <w:shd w:val="clear" w:color="000000" w:fill="FFFFFF"/>
            <w:vAlign w:val="center"/>
            <w:hideMark/>
          </w:tcPr>
          <w:p w14:paraId="4D300D1C" w14:textId="77777777" w:rsidR="00814201" w:rsidRPr="00814201" w:rsidRDefault="00814201" w:rsidP="008E394E">
            <w:pPr>
              <w:ind w:firstLine="0"/>
              <w:jc w:val="center"/>
              <w:rPr>
                <w:sz w:val="16"/>
                <w:szCs w:val="16"/>
              </w:rPr>
            </w:pPr>
            <w:r w:rsidRPr="00814201">
              <w:rPr>
                <w:sz w:val="16"/>
                <w:szCs w:val="16"/>
              </w:rPr>
              <w:t>0</w:t>
            </w:r>
          </w:p>
        </w:tc>
        <w:tc>
          <w:tcPr>
            <w:tcW w:w="916" w:type="dxa"/>
            <w:shd w:val="clear" w:color="000000" w:fill="FFFFFF"/>
            <w:vAlign w:val="center"/>
            <w:hideMark/>
          </w:tcPr>
          <w:p w14:paraId="4773C4A3" w14:textId="77777777" w:rsidR="00814201" w:rsidRPr="00814201" w:rsidRDefault="00814201" w:rsidP="008E394E">
            <w:pPr>
              <w:ind w:firstLine="0"/>
              <w:jc w:val="center"/>
              <w:rPr>
                <w:sz w:val="16"/>
                <w:szCs w:val="16"/>
              </w:rPr>
            </w:pPr>
            <w:r w:rsidRPr="00814201">
              <w:rPr>
                <w:sz w:val="16"/>
                <w:szCs w:val="16"/>
              </w:rPr>
              <w:t>8</w:t>
            </w:r>
          </w:p>
        </w:tc>
        <w:tc>
          <w:tcPr>
            <w:tcW w:w="917" w:type="dxa"/>
            <w:shd w:val="clear" w:color="000000" w:fill="FFFFFF"/>
            <w:vAlign w:val="center"/>
            <w:hideMark/>
          </w:tcPr>
          <w:p w14:paraId="3F4B7669" w14:textId="77777777" w:rsidR="00814201" w:rsidRPr="00814201" w:rsidRDefault="00814201" w:rsidP="008E394E">
            <w:pPr>
              <w:ind w:firstLine="0"/>
              <w:jc w:val="center"/>
              <w:rPr>
                <w:sz w:val="16"/>
                <w:szCs w:val="16"/>
              </w:rPr>
            </w:pPr>
            <w:r w:rsidRPr="00814201">
              <w:rPr>
                <w:sz w:val="16"/>
                <w:szCs w:val="16"/>
              </w:rPr>
              <w:t>0</w:t>
            </w:r>
          </w:p>
        </w:tc>
      </w:tr>
      <w:tr w:rsidR="00814201" w:rsidRPr="00814201" w14:paraId="711BE608" w14:textId="77777777" w:rsidTr="008E394E">
        <w:tc>
          <w:tcPr>
            <w:tcW w:w="1242" w:type="dxa"/>
            <w:vMerge/>
            <w:vAlign w:val="center"/>
            <w:hideMark/>
          </w:tcPr>
          <w:p w14:paraId="2255DBA6" w14:textId="77777777" w:rsidR="00814201" w:rsidRPr="00814201" w:rsidRDefault="00814201" w:rsidP="008E394E">
            <w:pPr>
              <w:ind w:firstLine="0"/>
              <w:jc w:val="left"/>
              <w:rPr>
                <w:bCs/>
                <w:color w:val="0A0A0A"/>
                <w:sz w:val="16"/>
                <w:szCs w:val="16"/>
              </w:rPr>
            </w:pPr>
          </w:p>
        </w:tc>
        <w:tc>
          <w:tcPr>
            <w:tcW w:w="1613" w:type="dxa"/>
            <w:vAlign w:val="center"/>
            <w:hideMark/>
          </w:tcPr>
          <w:p w14:paraId="52D8264D" w14:textId="77777777" w:rsidR="00814201" w:rsidRPr="00814201" w:rsidRDefault="00814201" w:rsidP="008E394E">
            <w:pPr>
              <w:ind w:firstLine="0"/>
              <w:jc w:val="center"/>
              <w:rPr>
                <w:color w:val="0A0A0A"/>
                <w:sz w:val="16"/>
                <w:szCs w:val="16"/>
              </w:rPr>
            </w:pPr>
            <w:r w:rsidRPr="00814201">
              <w:rPr>
                <w:color w:val="0A0A0A"/>
                <w:sz w:val="16"/>
                <w:szCs w:val="16"/>
              </w:rPr>
              <w:t>Дорожная сеть</w:t>
            </w:r>
          </w:p>
        </w:tc>
        <w:tc>
          <w:tcPr>
            <w:tcW w:w="916" w:type="dxa"/>
            <w:noWrap/>
            <w:vAlign w:val="center"/>
            <w:hideMark/>
          </w:tcPr>
          <w:p w14:paraId="49423E40" w14:textId="77777777" w:rsidR="00814201" w:rsidRPr="00814201" w:rsidRDefault="00814201" w:rsidP="008E394E">
            <w:pPr>
              <w:ind w:firstLine="0"/>
              <w:jc w:val="center"/>
              <w:rPr>
                <w:sz w:val="16"/>
                <w:szCs w:val="16"/>
              </w:rPr>
            </w:pPr>
            <w:r w:rsidRPr="00814201">
              <w:rPr>
                <w:sz w:val="16"/>
                <w:szCs w:val="16"/>
              </w:rPr>
              <w:t>-</w:t>
            </w:r>
          </w:p>
        </w:tc>
        <w:tc>
          <w:tcPr>
            <w:tcW w:w="1015" w:type="dxa"/>
            <w:noWrap/>
            <w:vAlign w:val="center"/>
            <w:hideMark/>
          </w:tcPr>
          <w:p w14:paraId="0D5AF4C5"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756CE309" w14:textId="77777777" w:rsidR="00814201" w:rsidRPr="00814201" w:rsidRDefault="00814201" w:rsidP="008E394E">
            <w:pPr>
              <w:ind w:firstLine="0"/>
              <w:jc w:val="center"/>
              <w:rPr>
                <w:sz w:val="16"/>
                <w:szCs w:val="16"/>
              </w:rPr>
            </w:pPr>
            <w:r w:rsidRPr="00814201">
              <w:rPr>
                <w:sz w:val="16"/>
                <w:szCs w:val="16"/>
              </w:rPr>
              <w:t>8</w:t>
            </w:r>
          </w:p>
        </w:tc>
        <w:tc>
          <w:tcPr>
            <w:tcW w:w="986" w:type="dxa"/>
            <w:shd w:val="clear" w:color="000000" w:fill="FFFFFF"/>
            <w:vAlign w:val="center"/>
            <w:hideMark/>
          </w:tcPr>
          <w:p w14:paraId="6D4EB652" w14:textId="77777777" w:rsidR="00814201" w:rsidRPr="00814201" w:rsidRDefault="00814201" w:rsidP="008E394E">
            <w:pPr>
              <w:ind w:firstLine="0"/>
              <w:jc w:val="center"/>
              <w:rPr>
                <w:sz w:val="16"/>
                <w:szCs w:val="16"/>
              </w:rPr>
            </w:pPr>
            <w:r w:rsidRPr="00814201">
              <w:rPr>
                <w:sz w:val="16"/>
                <w:szCs w:val="16"/>
              </w:rPr>
              <w:t>8</w:t>
            </w:r>
          </w:p>
        </w:tc>
        <w:tc>
          <w:tcPr>
            <w:tcW w:w="916" w:type="dxa"/>
            <w:shd w:val="clear" w:color="000000" w:fill="FFFFFF"/>
            <w:vAlign w:val="center"/>
            <w:hideMark/>
          </w:tcPr>
          <w:p w14:paraId="7FB550E9" w14:textId="77777777" w:rsidR="00814201" w:rsidRPr="00814201" w:rsidRDefault="00814201" w:rsidP="008E394E">
            <w:pPr>
              <w:ind w:firstLine="0"/>
              <w:jc w:val="center"/>
              <w:rPr>
                <w:sz w:val="16"/>
                <w:szCs w:val="16"/>
              </w:rPr>
            </w:pPr>
            <w:r w:rsidRPr="00814201">
              <w:rPr>
                <w:sz w:val="16"/>
                <w:szCs w:val="16"/>
              </w:rPr>
              <w:t>8</w:t>
            </w:r>
          </w:p>
        </w:tc>
        <w:tc>
          <w:tcPr>
            <w:tcW w:w="916" w:type="dxa"/>
            <w:shd w:val="clear" w:color="000000" w:fill="FFFFFF"/>
            <w:vAlign w:val="center"/>
            <w:hideMark/>
          </w:tcPr>
          <w:p w14:paraId="69EDF4DA" w14:textId="77777777" w:rsidR="00814201" w:rsidRPr="00814201" w:rsidRDefault="00814201" w:rsidP="008E394E">
            <w:pPr>
              <w:ind w:firstLine="0"/>
              <w:jc w:val="center"/>
              <w:rPr>
                <w:sz w:val="16"/>
                <w:szCs w:val="16"/>
              </w:rPr>
            </w:pPr>
            <w:r w:rsidRPr="00814201">
              <w:rPr>
                <w:sz w:val="16"/>
                <w:szCs w:val="16"/>
              </w:rPr>
              <w:t>2</w:t>
            </w:r>
          </w:p>
        </w:tc>
        <w:tc>
          <w:tcPr>
            <w:tcW w:w="916" w:type="dxa"/>
            <w:shd w:val="clear" w:color="000000" w:fill="FFFFFF"/>
            <w:vAlign w:val="center"/>
            <w:hideMark/>
          </w:tcPr>
          <w:p w14:paraId="68D732EC" w14:textId="77777777" w:rsidR="00814201" w:rsidRPr="00814201" w:rsidRDefault="00814201" w:rsidP="008E394E">
            <w:pPr>
              <w:ind w:firstLine="0"/>
              <w:jc w:val="center"/>
              <w:rPr>
                <w:sz w:val="16"/>
                <w:szCs w:val="16"/>
              </w:rPr>
            </w:pPr>
            <w:r w:rsidRPr="00814201">
              <w:rPr>
                <w:sz w:val="16"/>
                <w:szCs w:val="16"/>
              </w:rPr>
              <w:t>0</w:t>
            </w:r>
          </w:p>
        </w:tc>
        <w:tc>
          <w:tcPr>
            <w:tcW w:w="1007" w:type="dxa"/>
            <w:shd w:val="clear" w:color="000000" w:fill="FFFFFF"/>
            <w:vAlign w:val="center"/>
            <w:hideMark/>
          </w:tcPr>
          <w:p w14:paraId="22C97EDF" w14:textId="77777777" w:rsidR="00814201" w:rsidRPr="00814201" w:rsidRDefault="00814201" w:rsidP="008E394E">
            <w:pPr>
              <w:ind w:firstLine="0"/>
              <w:jc w:val="center"/>
              <w:rPr>
                <w:sz w:val="16"/>
                <w:szCs w:val="16"/>
              </w:rPr>
            </w:pPr>
            <w:r w:rsidRPr="00814201">
              <w:rPr>
                <w:sz w:val="16"/>
                <w:szCs w:val="16"/>
              </w:rPr>
              <w:t>8</w:t>
            </w:r>
          </w:p>
        </w:tc>
        <w:tc>
          <w:tcPr>
            <w:tcW w:w="916" w:type="dxa"/>
            <w:shd w:val="clear" w:color="000000" w:fill="FFFFFF"/>
            <w:vAlign w:val="center"/>
            <w:hideMark/>
          </w:tcPr>
          <w:p w14:paraId="27150382" w14:textId="77777777" w:rsidR="00814201" w:rsidRPr="00814201" w:rsidRDefault="00814201" w:rsidP="008E394E">
            <w:pPr>
              <w:ind w:firstLine="0"/>
              <w:jc w:val="center"/>
              <w:rPr>
                <w:sz w:val="16"/>
                <w:szCs w:val="16"/>
              </w:rPr>
            </w:pPr>
            <w:r w:rsidRPr="00814201">
              <w:rPr>
                <w:sz w:val="16"/>
                <w:szCs w:val="16"/>
              </w:rPr>
              <w:t>8</w:t>
            </w:r>
          </w:p>
        </w:tc>
        <w:tc>
          <w:tcPr>
            <w:tcW w:w="1018" w:type="dxa"/>
            <w:shd w:val="clear" w:color="000000" w:fill="FFFFFF"/>
            <w:vAlign w:val="center"/>
            <w:hideMark/>
          </w:tcPr>
          <w:p w14:paraId="6C346B8A" w14:textId="77777777" w:rsidR="00814201" w:rsidRPr="00814201" w:rsidRDefault="00814201" w:rsidP="008E394E">
            <w:pPr>
              <w:ind w:firstLine="0"/>
              <w:jc w:val="center"/>
              <w:rPr>
                <w:sz w:val="16"/>
                <w:szCs w:val="16"/>
              </w:rPr>
            </w:pPr>
            <w:r w:rsidRPr="00814201">
              <w:rPr>
                <w:sz w:val="16"/>
                <w:szCs w:val="16"/>
              </w:rPr>
              <w:t>8</w:t>
            </w:r>
          </w:p>
        </w:tc>
        <w:tc>
          <w:tcPr>
            <w:tcW w:w="1185" w:type="dxa"/>
            <w:shd w:val="clear" w:color="000000" w:fill="FFFFFF"/>
            <w:vAlign w:val="center"/>
            <w:hideMark/>
          </w:tcPr>
          <w:p w14:paraId="320E7AC1"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70880E0F" w14:textId="77777777" w:rsidR="00814201" w:rsidRPr="00814201" w:rsidRDefault="00814201" w:rsidP="008E394E">
            <w:pPr>
              <w:ind w:firstLine="0"/>
              <w:jc w:val="center"/>
              <w:rPr>
                <w:sz w:val="16"/>
                <w:szCs w:val="16"/>
              </w:rPr>
            </w:pPr>
            <w:r w:rsidRPr="00814201">
              <w:rPr>
                <w:sz w:val="16"/>
                <w:szCs w:val="16"/>
              </w:rPr>
              <w:t>8</w:t>
            </w:r>
          </w:p>
        </w:tc>
        <w:tc>
          <w:tcPr>
            <w:tcW w:w="917" w:type="dxa"/>
            <w:shd w:val="clear" w:color="000000" w:fill="FFFFFF"/>
            <w:vAlign w:val="center"/>
            <w:hideMark/>
          </w:tcPr>
          <w:p w14:paraId="2E904E63" w14:textId="77777777" w:rsidR="00814201" w:rsidRPr="00814201" w:rsidRDefault="00814201" w:rsidP="008E394E">
            <w:pPr>
              <w:ind w:firstLine="0"/>
              <w:jc w:val="center"/>
              <w:rPr>
                <w:sz w:val="16"/>
                <w:szCs w:val="16"/>
              </w:rPr>
            </w:pPr>
            <w:r w:rsidRPr="00814201">
              <w:rPr>
                <w:sz w:val="16"/>
                <w:szCs w:val="16"/>
              </w:rPr>
              <w:t>5</w:t>
            </w:r>
          </w:p>
        </w:tc>
      </w:tr>
      <w:tr w:rsidR="00814201" w:rsidRPr="00814201" w14:paraId="24745626" w14:textId="77777777" w:rsidTr="008E394E">
        <w:tc>
          <w:tcPr>
            <w:tcW w:w="1242" w:type="dxa"/>
            <w:vMerge w:val="restart"/>
            <w:vAlign w:val="center"/>
            <w:hideMark/>
          </w:tcPr>
          <w:p w14:paraId="5654B857" w14:textId="77777777" w:rsidR="00814201" w:rsidRPr="00814201" w:rsidRDefault="00814201" w:rsidP="008E394E">
            <w:pPr>
              <w:ind w:firstLine="0"/>
              <w:jc w:val="center"/>
              <w:rPr>
                <w:bCs/>
                <w:color w:val="0A0A0A"/>
                <w:sz w:val="16"/>
                <w:szCs w:val="16"/>
              </w:rPr>
            </w:pPr>
            <w:r w:rsidRPr="00814201">
              <w:rPr>
                <w:bCs/>
                <w:color w:val="0A0A0A"/>
                <w:sz w:val="16"/>
                <w:szCs w:val="16"/>
              </w:rPr>
              <w:t>Инженерная инфраструктура</w:t>
            </w:r>
          </w:p>
        </w:tc>
        <w:tc>
          <w:tcPr>
            <w:tcW w:w="1613" w:type="dxa"/>
            <w:shd w:val="clear" w:color="000000" w:fill="FFFFFF"/>
            <w:vAlign w:val="center"/>
            <w:hideMark/>
          </w:tcPr>
          <w:p w14:paraId="0B30D021" w14:textId="77777777" w:rsidR="00814201" w:rsidRPr="00814201" w:rsidRDefault="00814201" w:rsidP="008E394E">
            <w:pPr>
              <w:ind w:firstLine="0"/>
              <w:jc w:val="center"/>
              <w:rPr>
                <w:color w:val="0A0A0A"/>
                <w:sz w:val="16"/>
                <w:szCs w:val="16"/>
              </w:rPr>
            </w:pPr>
            <w:r w:rsidRPr="00814201">
              <w:rPr>
                <w:color w:val="0A0A0A"/>
                <w:sz w:val="16"/>
                <w:szCs w:val="16"/>
              </w:rPr>
              <w:t>Энергообеспеченность (доступ к сетям)</w:t>
            </w:r>
          </w:p>
        </w:tc>
        <w:tc>
          <w:tcPr>
            <w:tcW w:w="916" w:type="dxa"/>
            <w:noWrap/>
            <w:vAlign w:val="center"/>
            <w:hideMark/>
          </w:tcPr>
          <w:p w14:paraId="6AAD3264" w14:textId="77777777" w:rsidR="00814201" w:rsidRPr="00814201" w:rsidRDefault="00814201" w:rsidP="008E394E">
            <w:pPr>
              <w:ind w:firstLine="0"/>
              <w:jc w:val="center"/>
              <w:rPr>
                <w:sz w:val="16"/>
                <w:szCs w:val="16"/>
              </w:rPr>
            </w:pPr>
            <w:r w:rsidRPr="00814201">
              <w:rPr>
                <w:sz w:val="16"/>
                <w:szCs w:val="16"/>
              </w:rPr>
              <w:t>-</w:t>
            </w:r>
          </w:p>
        </w:tc>
        <w:tc>
          <w:tcPr>
            <w:tcW w:w="1015" w:type="dxa"/>
            <w:noWrap/>
            <w:vAlign w:val="center"/>
            <w:hideMark/>
          </w:tcPr>
          <w:p w14:paraId="11730D35"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05CE6CCB" w14:textId="77777777" w:rsidR="00814201" w:rsidRPr="00814201" w:rsidRDefault="00814201" w:rsidP="008E394E">
            <w:pPr>
              <w:ind w:firstLine="0"/>
              <w:jc w:val="center"/>
              <w:rPr>
                <w:sz w:val="16"/>
                <w:szCs w:val="16"/>
              </w:rPr>
            </w:pPr>
            <w:r w:rsidRPr="00814201">
              <w:rPr>
                <w:sz w:val="16"/>
                <w:szCs w:val="16"/>
              </w:rPr>
              <w:t>5</w:t>
            </w:r>
          </w:p>
        </w:tc>
        <w:tc>
          <w:tcPr>
            <w:tcW w:w="986" w:type="dxa"/>
            <w:shd w:val="clear" w:color="000000" w:fill="FFFFFF"/>
            <w:vAlign w:val="center"/>
            <w:hideMark/>
          </w:tcPr>
          <w:p w14:paraId="5B30669C"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6ADD57B8" w14:textId="77777777" w:rsidR="00814201" w:rsidRPr="00814201" w:rsidRDefault="00814201" w:rsidP="008E394E">
            <w:pPr>
              <w:ind w:firstLine="0"/>
              <w:jc w:val="center"/>
              <w:rPr>
                <w:sz w:val="16"/>
                <w:szCs w:val="16"/>
              </w:rPr>
            </w:pPr>
            <w:r w:rsidRPr="00814201">
              <w:rPr>
                <w:sz w:val="16"/>
                <w:szCs w:val="16"/>
              </w:rPr>
              <w:t>0</w:t>
            </w:r>
          </w:p>
        </w:tc>
        <w:tc>
          <w:tcPr>
            <w:tcW w:w="916" w:type="dxa"/>
            <w:shd w:val="clear" w:color="000000" w:fill="FFFFFF"/>
            <w:vAlign w:val="center"/>
            <w:hideMark/>
          </w:tcPr>
          <w:p w14:paraId="487B2102"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36AE2A9C" w14:textId="77777777" w:rsidR="00814201" w:rsidRPr="00814201" w:rsidRDefault="00814201" w:rsidP="008E394E">
            <w:pPr>
              <w:ind w:firstLine="0"/>
              <w:jc w:val="center"/>
              <w:rPr>
                <w:sz w:val="16"/>
                <w:szCs w:val="16"/>
              </w:rPr>
            </w:pPr>
            <w:r w:rsidRPr="00814201">
              <w:rPr>
                <w:sz w:val="16"/>
                <w:szCs w:val="16"/>
              </w:rPr>
              <w:t>5</w:t>
            </w:r>
          </w:p>
        </w:tc>
        <w:tc>
          <w:tcPr>
            <w:tcW w:w="1007" w:type="dxa"/>
            <w:shd w:val="clear" w:color="000000" w:fill="FFFFFF"/>
            <w:vAlign w:val="center"/>
            <w:hideMark/>
          </w:tcPr>
          <w:p w14:paraId="52A57731" w14:textId="77777777" w:rsidR="00814201" w:rsidRPr="00814201" w:rsidRDefault="00814201" w:rsidP="008E394E">
            <w:pPr>
              <w:ind w:firstLine="0"/>
              <w:jc w:val="center"/>
              <w:rPr>
                <w:sz w:val="16"/>
                <w:szCs w:val="16"/>
              </w:rPr>
            </w:pPr>
            <w:r w:rsidRPr="00814201">
              <w:rPr>
                <w:sz w:val="16"/>
                <w:szCs w:val="16"/>
              </w:rPr>
              <w:t>0</w:t>
            </w:r>
          </w:p>
        </w:tc>
        <w:tc>
          <w:tcPr>
            <w:tcW w:w="916" w:type="dxa"/>
            <w:shd w:val="clear" w:color="000000" w:fill="FFFFFF"/>
            <w:vAlign w:val="center"/>
            <w:hideMark/>
          </w:tcPr>
          <w:p w14:paraId="30DA6872" w14:textId="77777777" w:rsidR="00814201" w:rsidRPr="00814201" w:rsidRDefault="00814201" w:rsidP="008E394E">
            <w:pPr>
              <w:ind w:firstLine="0"/>
              <w:jc w:val="center"/>
              <w:rPr>
                <w:sz w:val="16"/>
                <w:szCs w:val="16"/>
              </w:rPr>
            </w:pPr>
            <w:r w:rsidRPr="00814201">
              <w:rPr>
                <w:sz w:val="16"/>
                <w:szCs w:val="16"/>
              </w:rPr>
              <w:t>10</w:t>
            </w:r>
          </w:p>
        </w:tc>
        <w:tc>
          <w:tcPr>
            <w:tcW w:w="1018" w:type="dxa"/>
            <w:shd w:val="clear" w:color="000000" w:fill="FFFFFF"/>
            <w:vAlign w:val="center"/>
            <w:hideMark/>
          </w:tcPr>
          <w:p w14:paraId="45E5A87E" w14:textId="77777777" w:rsidR="00814201" w:rsidRPr="00814201" w:rsidRDefault="00814201" w:rsidP="008E394E">
            <w:pPr>
              <w:ind w:firstLine="0"/>
              <w:jc w:val="center"/>
              <w:rPr>
                <w:sz w:val="16"/>
                <w:szCs w:val="16"/>
              </w:rPr>
            </w:pPr>
            <w:r w:rsidRPr="00814201">
              <w:rPr>
                <w:sz w:val="16"/>
                <w:szCs w:val="16"/>
              </w:rPr>
              <w:t>10</w:t>
            </w:r>
          </w:p>
        </w:tc>
        <w:tc>
          <w:tcPr>
            <w:tcW w:w="1185" w:type="dxa"/>
            <w:shd w:val="clear" w:color="000000" w:fill="FFFFFF"/>
            <w:vAlign w:val="center"/>
            <w:hideMark/>
          </w:tcPr>
          <w:p w14:paraId="167DC3C4"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71CBEF72" w14:textId="77777777" w:rsidR="00814201" w:rsidRPr="00814201" w:rsidRDefault="00814201" w:rsidP="008E394E">
            <w:pPr>
              <w:ind w:firstLine="0"/>
              <w:jc w:val="center"/>
              <w:rPr>
                <w:sz w:val="16"/>
                <w:szCs w:val="16"/>
              </w:rPr>
            </w:pPr>
            <w:r w:rsidRPr="00814201">
              <w:rPr>
                <w:sz w:val="16"/>
                <w:szCs w:val="16"/>
              </w:rPr>
              <w:t>10</w:t>
            </w:r>
          </w:p>
        </w:tc>
        <w:tc>
          <w:tcPr>
            <w:tcW w:w="917" w:type="dxa"/>
            <w:shd w:val="clear" w:color="000000" w:fill="FFFFFF"/>
            <w:vAlign w:val="center"/>
            <w:hideMark/>
          </w:tcPr>
          <w:p w14:paraId="37ADDFED" w14:textId="77777777" w:rsidR="00814201" w:rsidRPr="00814201" w:rsidRDefault="00814201" w:rsidP="008E394E">
            <w:pPr>
              <w:ind w:firstLine="0"/>
              <w:jc w:val="center"/>
              <w:rPr>
                <w:sz w:val="16"/>
                <w:szCs w:val="16"/>
              </w:rPr>
            </w:pPr>
            <w:r w:rsidRPr="00814201">
              <w:rPr>
                <w:sz w:val="16"/>
                <w:szCs w:val="16"/>
              </w:rPr>
              <w:t>8</w:t>
            </w:r>
          </w:p>
        </w:tc>
      </w:tr>
      <w:tr w:rsidR="00814201" w:rsidRPr="00814201" w14:paraId="0E37EABD" w14:textId="77777777" w:rsidTr="008E394E">
        <w:tc>
          <w:tcPr>
            <w:tcW w:w="1242" w:type="dxa"/>
            <w:vMerge/>
            <w:vAlign w:val="center"/>
            <w:hideMark/>
          </w:tcPr>
          <w:p w14:paraId="1E19BB7C" w14:textId="77777777" w:rsidR="00814201" w:rsidRPr="00814201" w:rsidRDefault="00814201" w:rsidP="008E394E">
            <w:pPr>
              <w:ind w:firstLine="0"/>
              <w:jc w:val="left"/>
              <w:rPr>
                <w:bCs/>
                <w:color w:val="0A0A0A"/>
                <w:sz w:val="16"/>
                <w:szCs w:val="16"/>
              </w:rPr>
            </w:pPr>
          </w:p>
        </w:tc>
        <w:tc>
          <w:tcPr>
            <w:tcW w:w="1613" w:type="dxa"/>
            <w:vAlign w:val="center"/>
            <w:hideMark/>
          </w:tcPr>
          <w:p w14:paraId="5C3A490E" w14:textId="77777777" w:rsidR="00814201" w:rsidRPr="00814201" w:rsidRDefault="00814201" w:rsidP="008E394E">
            <w:pPr>
              <w:ind w:firstLine="0"/>
              <w:jc w:val="center"/>
              <w:rPr>
                <w:color w:val="0A0A0A"/>
                <w:sz w:val="16"/>
                <w:szCs w:val="16"/>
              </w:rPr>
            </w:pPr>
            <w:r w:rsidRPr="00814201">
              <w:rPr>
                <w:color w:val="0A0A0A"/>
                <w:sz w:val="16"/>
                <w:szCs w:val="16"/>
              </w:rPr>
              <w:t>Коммуникации (ВОЛС, Водоснабжение, Водоотведение, Газ и др.)</w:t>
            </w:r>
          </w:p>
        </w:tc>
        <w:tc>
          <w:tcPr>
            <w:tcW w:w="916" w:type="dxa"/>
            <w:noWrap/>
            <w:vAlign w:val="center"/>
            <w:hideMark/>
          </w:tcPr>
          <w:p w14:paraId="43118317" w14:textId="77777777" w:rsidR="00814201" w:rsidRPr="00814201" w:rsidRDefault="00814201" w:rsidP="008E394E">
            <w:pPr>
              <w:ind w:firstLine="0"/>
              <w:jc w:val="center"/>
              <w:rPr>
                <w:sz w:val="16"/>
                <w:szCs w:val="16"/>
              </w:rPr>
            </w:pPr>
            <w:r w:rsidRPr="00814201">
              <w:rPr>
                <w:sz w:val="16"/>
                <w:szCs w:val="16"/>
              </w:rPr>
              <w:t>-</w:t>
            </w:r>
          </w:p>
        </w:tc>
        <w:tc>
          <w:tcPr>
            <w:tcW w:w="1015" w:type="dxa"/>
            <w:noWrap/>
            <w:vAlign w:val="center"/>
            <w:hideMark/>
          </w:tcPr>
          <w:p w14:paraId="11DEDD81"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2DE450AB" w14:textId="77777777" w:rsidR="00814201" w:rsidRPr="00814201" w:rsidRDefault="00814201" w:rsidP="008E394E">
            <w:pPr>
              <w:ind w:firstLine="0"/>
              <w:jc w:val="center"/>
              <w:rPr>
                <w:sz w:val="16"/>
                <w:szCs w:val="16"/>
              </w:rPr>
            </w:pPr>
            <w:r w:rsidRPr="00814201">
              <w:rPr>
                <w:sz w:val="16"/>
                <w:szCs w:val="16"/>
              </w:rPr>
              <w:t>5</w:t>
            </w:r>
          </w:p>
        </w:tc>
        <w:tc>
          <w:tcPr>
            <w:tcW w:w="986" w:type="dxa"/>
            <w:shd w:val="clear" w:color="000000" w:fill="FFFFFF"/>
            <w:vAlign w:val="center"/>
            <w:hideMark/>
          </w:tcPr>
          <w:p w14:paraId="2AF76971"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7094EC2A" w14:textId="77777777" w:rsidR="00814201" w:rsidRPr="00814201" w:rsidRDefault="00814201" w:rsidP="008E394E">
            <w:pPr>
              <w:ind w:firstLine="0"/>
              <w:jc w:val="center"/>
              <w:rPr>
                <w:sz w:val="16"/>
                <w:szCs w:val="16"/>
              </w:rPr>
            </w:pPr>
            <w:r w:rsidRPr="00814201">
              <w:rPr>
                <w:sz w:val="16"/>
                <w:szCs w:val="16"/>
              </w:rPr>
              <w:t>0</w:t>
            </w:r>
          </w:p>
        </w:tc>
        <w:tc>
          <w:tcPr>
            <w:tcW w:w="916" w:type="dxa"/>
            <w:shd w:val="clear" w:color="000000" w:fill="FFFFFF"/>
            <w:vAlign w:val="center"/>
            <w:hideMark/>
          </w:tcPr>
          <w:p w14:paraId="1C34F87A"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372D257B" w14:textId="77777777" w:rsidR="00814201" w:rsidRPr="00814201" w:rsidRDefault="00814201" w:rsidP="008E394E">
            <w:pPr>
              <w:ind w:firstLine="0"/>
              <w:jc w:val="center"/>
              <w:rPr>
                <w:sz w:val="16"/>
                <w:szCs w:val="16"/>
              </w:rPr>
            </w:pPr>
            <w:r w:rsidRPr="00814201">
              <w:rPr>
                <w:sz w:val="16"/>
                <w:szCs w:val="16"/>
              </w:rPr>
              <w:t>5</w:t>
            </w:r>
          </w:p>
        </w:tc>
        <w:tc>
          <w:tcPr>
            <w:tcW w:w="1007" w:type="dxa"/>
            <w:shd w:val="clear" w:color="000000" w:fill="FFFFFF"/>
            <w:vAlign w:val="center"/>
            <w:hideMark/>
          </w:tcPr>
          <w:p w14:paraId="5A03AC42" w14:textId="77777777" w:rsidR="00814201" w:rsidRPr="00814201" w:rsidRDefault="00814201" w:rsidP="008E394E">
            <w:pPr>
              <w:ind w:firstLine="0"/>
              <w:jc w:val="center"/>
              <w:rPr>
                <w:sz w:val="16"/>
                <w:szCs w:val="16"/>
              </w:rPr>
            </w:pPr>
            <w:r w:rsidRPr="00814201">
              <w:rPr>
                <w:sz w:val="16"/>
                <w:szCs w:val="16"/>
              </w:rPr>
              <w:t>0</w:t>
            </w:r>
          </w:p>
        </w:tc>
        <w:tc>
          <w:tcPr>
            <w:tcW w:w="916" w:type="dxa"/>
            <w:shd w:val="clear" w:color="000000" w:fill="FFFFFF"/>
            <w:vAlign w:val="center"/>
            <w:hideMark/>
          </w:tcPr>
          <w:p w14:paraId="59F4523E" w14:textId="77777777" w:rsidR="00814201" w:rsidRPr="00814201" w:rsidRDefault="00814201" w:rsidP="008E394E">
            <w:pPr>
              <w:ind w:firstLine="0"/>
              <w:jc w:val="center"/>
              <w:rPr>
                <w:sz w:val="16"/>
                <w:szCs w:val="16"/>
              </w:rPr>
            </w:pPr>
            <w:r w:rsidRPr="00814201">
              <w:rPr>
                <w:sz w:val="16"/>
                <w:szCs w:val="16"/>
              </w:rPr>
              <w:t>10</w:t>
            </w:r>
          </w:p>
        </w:tc>
        <w:tc>
          <w:tcPr>
            <w:tcW w:w="1018" w:type="dxa"/>
            <w:shd w:val="clear" w:color="000000" w:fill="FFFFFF"/>
            <w:vAlign w:val="center"/>
            <w:hideMark/>
          </w:tcPr>
          <w:p w14:paraId="0D03EE71" w14:textId="77777777" w:rsidR="00814201" w:rsidRPr="00814201" w:rsidRDefault="00814201" w:rsidP="008E394E">
            <w:pPr>
              <w:ind w:firstLine="0"/>
              <w:jc w:val="center"/>
              <w:rPr>
                <w:sz w:val="16"/>
                <w:szCs w:val="16"/>
              </w:rPr>
            </w:pPr>
            <w:r w:rsidRPr="00814201">
              <w:rPr>
                <w:sz w:val="16"/>
                <w:szCs w:val="16"/>
              </w:rPr>
              <w:t>10</w:t>
            </w:r>
          </w:p>
        </w:tc>
        <w:tc>
          <w:tcPr>
            <w:tcW w:w="1185" w:type="dxa"/>
            <w:shd w:val="clear" w:color="000000" w:fill="FFFFFF"/>
            <w:vAlign w:val="center"/>
            <w:hideMark/>
          </w:tcPr>
          <w:p w14:paraId="6ADF1753"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0B8EC6CA" w14:textId="77777777" w:rsidR="00814201" w:rsidRPr="00814201" w:rsidRDefault="00814201" w:rsidP="008E394E">
            <w:pPr>
              <w:ind w:firstLine="0"/>
              <w:jc w:val="center"/>
              <w:rPr>
                <w:sz w:val="16"/>
                <w:szCs w:val="16"/>
              </w:rPr>
            </w:pPr>
            <w:r w:rsidRPr="00814201">
              <w:rPr>
                <w:sz w:val="16"/>
                <w:szCs w:val="16"/>
              </w:rPr>
              <w:t>10</w:t>
            </w:r>
          </w:p>
        </w:tc>
        <w:tc>
          <w:tcPr>
            <w:tcW w:w="917" w:type="dxa"/>
            <w:shd w:val="clear" w:color="000000" w:fill="FFFFFF"/>
            <w:vAlign w:val="center"/>
            <w:hideMark/>
          </w:tcPr>
          <w:p w14:paraId="7F6CDBC4" w14:textId="77777777" w:rsidR="00814201" w:rsidRPr="00814201" w:rsidRDefault="00814201" w:rsidP="008E394E">
            <w:pPr>
              <w:ind w:firstLine="0"/>
              <w:jc w:val="center"/>
              <w:rPr>
                <w:sz w:val="16"/>
                <w:szCs w:val="16"/>
              </w:rPr>
            </w:pPr>
            <w:r w:rsidRPr="00814201">
              <w:rPr>
                <w:sz w:val="16"/>
                <w:szCs w:val="16"/>
              </w:rPr>
              <w:t>8</w:t>
            </w:r>
          </w:p>
        </w:tc>
      </w:tr>
      <w:tr w:rsidR="00814201" w:rsidRPr="00814201" w14:paraId="413659AA" w14:textId="77777777" w:rsidTr="008E394E">
        <w:tc>
          <w:tcPr>
            <w:tcW w:w="1242" w:type="dxa"/>
            <w:vAlign w:val="center"/>
            <w:hideMark/>
          </w:tcPr>
          <w:p w14:paraId="123503F1" w14:textId="77777777" w:rsidR="00814201" w:rsidRPr="00814201" w:rsidRDefault="00814201" w:rsidP="008E394E">
            <w:pPr>
              <w:ind w:firstLine="0"/>
              <w:jc w:val="left"/>
              <w:rPr>
                <w:bCs/>
                <w:color w:val="0A0A0A"/>
                <w:sz w:val="16"/>
                <w:szCs w:val="16"/>
              </w:rPr>
            </w:pPr>
            <w:r w:rsidRPr="00814201">
              <w:rPr>
                <w:bCs/>
                <w:color w:val="0A0A0A"/>
                <w:sz w:val="16"/>
                <w:szCs w:val="16"/>
              </w:rPr>
              <w:t>Административный статус</w:t>
            </w:r>
          </w:p>
        </w:tc>
        <w:tc>
          <w:tcPr>
            <w:tcW w:w="1613" w:type="dxa"/>
            <w:vAlign w:val="center"/>
            <w:hideMark/>
          </w:tcPr>
          <w:p w14:paraId="16E4FFA2" w14:textId="77777777" w:rsidR="00814201" w:rsidRPr="00814201" w:rsidRDefault="00814201" w:rsidP="008E394E">
            <w:pPr>
              <w:ind w:firstLine="0"/>
              <w:jc w:val="center"/>
              <w:rPr>
                <w:color w:val="0A0A0A"/>
                <w:sz w:val="16"/>
                <w:szCs w:val="16"/>
              </w:rPr>
            </w:pPr>
            <w:r w:rsidRPr="00814201">
              <w:rPr>
                <w:color w:val="0A0A0A"/>
                <w:sz w:val="16"/>
                <w:szCs w:val="16"/>
              </w:rPr>
              <w:t>Бесконкурсное получение</w:t>
            </w:r>
          </w:p>
        </w:tc>
        <w:tc>
          <w:tcPr>
            <w:tcW w:w="916" w:type="dxa"/>
            <w:noWrap/>
            <w:vAlign w:val="center"/>
            <w:hideMark/>
          </w:tcPr>
          <w:p w14:paraId="6A2F9D7A" w14:textId="77777777" w:rsidR="00814201" w:rsidRPr="00814201" w:rsidRDefault="00814201" w:rsidP="008E394E">
            <w:pPr>
              <w:ind w:firstLine="0"/>
              <w:jc w:val="center"/>
              <w:rPr>
                <w:sz w:val="16"/>
                <w:szCs w:val="16"/>
              </w:rPr>
            </w:pPr>
            <w:r w:rsidRPr="00814201">
              <w:rPr>
                <w:sz w:val="16"/>
                <w:szCs w:val="16"/>
              </w:rPr>
              <w:t>-</w:t>
            </w:r>
          </w:p>
        </w:tc>
        <w:tc>
          <w:tcPr>
            <w:tcW w:w="1015" w:type="dxa"/>
            <w:noWrap/>
            <w:vAlign w:val="center"/>
            <w:hideMark/>
          </w:tcPr>
          <w:p w14:paraId="3FB930EE"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3E96EB9C" w14:textId="77777777" w:rsidR="00814201" w:rsidRPr="00814201" w:rsidRDefault="00814201" w:rsidP="008E394E">
            <w:pPr>
              <w:ind w:firstLine="0"/>
              <w:jc w:val="center"/>
              <w:rPr>
                <w:sz w:val="16"/>
                <w:szCs w:val="16"/>
              </w:rPr>
            </w:pPr>
            <w:r w:rsidRPr="00814201">
              <w:rPr>
                <w:sz w:val="16"/>
                <w:szCs w:val="16"/>
              </w:rPr>
              <w:t>8</w:t>
            </w:r>
          </w:p>
        </w:tc>
        <w:tc>
          <w:tcPr>
            <w:tcW w:w="986" w:type="dxa"/>
            <w:shd w:val="clear" w:color="000000" w:fill="FFFFFF"/>
            <w:vAlign w:val="center"/>
            <w:hideMark/>
          </w:tcPr>
          <w:p w14:paraId="3ED98EA6" w14:textId="77777777" w:rsidR="00814201" w:rsidRPr="00814201" w:rsidRDefault="00814201" w:rsidP="008E394E">
            <w:pPr>
              <w:ind w:firstLine="0"/>
              <w:jc w:val="center"/>
              <w:rPr>
                <w:sz w:val="16"/>
                <w:szCs w:val="16"/>
              </w:rPr>
            </w:pPr>
            <w:r w:rsidRPr="00814201">
              <w:rPr>
                <w:sz w:val="16"/>
                <w:szCs w:val="16"/>
              </w:rPr>
              <w:t>8</w:t>
            </w:r>
          </w:p>
        </w:tc>
        <w:tc>
          <w:tcPr>
            <w:tcW w:w="916" w:type="dxa"/>
            <w:shd w:val="clear" w:color="000000" w:fill="FFFFFF"/>
            <w:vAlign w:val="center"/>
            <w:hideMark/>
          </w:tcPr>
          <w:p w14:paraId="3B423B04" w14:textId="77777777" w:rsidR="00814201" w:rsidRPr="00814201" w:rsidRDefault="00814201" w:rsidP="008E394E">
            <w:pPr>
              <w:ind w:firstLine="0"/>
              <w:jc w:val="center"/>
              <w:rPr>
                <w:sz w:val="16"/>
                <w:szCs w:val="16"/>
              </w:rPr>
            </w:pPr>
            <w:r w:rsidRPr="00814201">
              <w:rPr>
                <w:sz w:val="16"/>
                <w:szCs w:val="16"/>
              </w:rPr>
              <w:t>0</w:t>
            </w:r>
          </w:p>
        </w:tc>
        <w:tc>
          <w:tcPr>
            <w:tcW w:w="916" w:type="dxa"/>
            <w:shd w:val="clear" w:color="000000" w:fill="FFFFFF"/>
            <w:vAlign w:val="center"/>
            <w:hideMark/>
          </w:tcPr>
          <w:p w14:paraId="76DED195" w14:textId="77777777" w:rsidR="00814201" w:rsidRPr="00814201" w:rsidRDefault="00814201" w:rsidP="008E394E">
            <w:pPr>
              <w:ind w:firstLine="0"/>
              <w:jc w:val="center"/>
              <w:rPr>
                <w:sz w:val="16"/>
                <w:szCs w:val="16"/>
              </w:rPr>
            </w:pPr>
            <w:r w:rsidRPr="00814201">
              <w:rPr>
                <w:sz w:val="16"/>
                <w:szCs w:val="16"/>
              </w:rPr>
              <w:t>10</w:t>
            </w:r>
          </w:p>
        </w:tc>
        <w:tc>
          <w:tcPr>
            <w:tcW w:w="916" w:type="dxa"/>
            <w:shd w:val="clear" w:color="000000" w:fill="FFFFFF"/>
            <w:vAlign w:val="center"/>
            <w:hideMark/>
          </w:tcPr>
          <w:p w14:paraId="5D1B25C2" w14:textId="77777777" w:rsidR="00814201" w:rsidRPr="00814201" w:rsidRDefault="00814201" w:rsidP="008E394E">
            <w:pPr>
              <w:ind w:firstLine="0"/>
              <w:jc w:val="center"/>
              <w:rPr>
                <w:sz w:val="16"/>
                <w:szCs w:val="16"/>
              </w:rPr>
            </w:pPr>
            <w:r w:rsidRPr="00814201">
              <w:rPr>
                <w:sz w:val="16"/>
                <w:szCs w:val="16"/>
              </w:rPr>
              <w:t>10</w:t>
            </w:r>
          </w:p>
        </w:tc>
        <w:tc>
          <w:tcPr>
            <w:tcW w:w="1007" w:type="dxa"/>
            <w:shd w:val="clear" w:color="000000" w:fill="FFFFFF"/>
            <w:vAlign w:val="center"/>
            <w:hideMark/>
          </w:tcPr>
          <w:p w14:paraId="75845B37" w14:textId="77777777" w:rsidR="00814201" w:rsidRPr="00814201" w:rsidRDefault="00814201" w:rsidP="008E394E">
            <w:pPr>
              <w:ind w:firstLine="0"/>
              <w:jc w:val="center"/>
              <w:rPr>
                <w:sz w:val="16"/>
                <w:szCs w:val="16"/>
              </w:rPr>
            </w:pPr>
            <w:r w:rsidRPr="00814201">
              <w:rPr>
                <w:sz w:val="16"/>
                <w:szCs w:val="16"/>
              </w:rPr>
              <w:t>0</w:t>
            </w:r>
          </w:p>
        </w:tc>
        <w:tc>
          <w:tcPr>
            <w:tcW w:w="916" w:type="dxa"/>
            <w:shd w:val="clear" w:color="000000" w:fill="FFFFFF"/>
            <w:vAlign w:val="center"/>
            <w:hideMark/>
          </w:tcPr>
          <w:p w14:paraId="71AC41B7" w14:textId="77777777" w:rsidR="00814201" w:rsidRPr="00814201" w:rsidRDefault="00814201" w:rsidP="008E394E">
            <w:pPr>
              <w:ind w:firstLine="0"/>
              <w:jc w:val="center"/>
              <w:rPr>
                <w:sz w:val="16"/>
                <w:szCs w:val="16"/>
              </w:rPr>
            </w:pPr>
            <w:r w:rsidRPr="00814201">
              <w:rPr>
                <w:sz w:val="16"/>
                <w:szCs w:val="16"/>
              </w:rPr>
              <w:t>10</w:t>
            </w:r>
          </w:p>
        </w:tc>
        <w:tc>
          <w:tcPr>
            <w:tcW w:w="1018" w:type="dxa"/>
            <w:shd w:val="clear" w:color="000000" w:fill="FFFFFF"/>
            <w:vAlign w:val="center"/>
            <w:hideMark/>
          </w:tcPr>
          <w:p w14:paraId="786209AE" w14:textId="77777777" w:rsidR="00814201" w:rsidRPr="00814201" w:rsidRDefault="00814201" w:rsidP="008E394E">
            <w:pPr>
              <w:ind w:firstLine="0"/>
              <w:jc w:val="center"/>
              <w:rPr>
                <w:sz w:val="16"/>
                <w:szCs w:val="16"/>
              </w:rPr>
            </w:pPr>
            <w:r w:rsidRPr="00814201">
              <w:rPr>
                <w:sz w:val="16"/>
                <w:szCs w:val="16"/>
              </w:rPr>
              <w:t>10</w:t>
            </w:r>
          </w:p>
        </w:tc>
        <w:tc>
          <w:tcPr>
            <w:tcW w:w="1185" w:type="dxa"/>
            <w:shd w:val="clear" w:color="000000" w:fill="FFFFFF"/>
            <w:vAlign w:val="center"/>
            <w:hideMark/>
          </w:tcPr>
          <w:p w14:paraId="641A5052"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60883A38" w14:textId="77777777" w:rsidR="00814201" w:rsidRPr="00814201" w:rsidRDefault="00814201" w:rsidP="008E394E">
            <w:pPr>
              <w:ind w:firstLine="0"/>
              <w:jc w:val="center"/>
              <w:rPr>
                <w:sz w:val="16"/>
                <w:szCs w:val="16"/>
              </w:rPr>
            </w:pPr>
            <w:r w:rsidRPr="00814201">
              <w:rPr>
                <w:sz w:val="16"/>
                <w:szCs w:val="16"/>
              </w:rPr>
              <w:t>10</w:t>
            </w:r>
          </w:p>
        </w:tc>
        <w:tc>
          <w:tcPr>
            <w:tcW w:w="917" w:type="dxa"/>
            <w:shd w:val="clear" w:color="000000" w:fill="FFFFFF"/>
            <w:vAlign w:val="center"/>
            <w:hideMark/>
          </w:tcPr>
          <w:p w14:paraId="652E6DC7" w14:textId="77777777" w:rsidR="00814201" w:rsidRPr="00814201" w:rsidRDefault="00814201" w:rsidP="008E394E">
            <w:pPr>
              <w:ind w:firstLine="0"/>
              <w:jc w:val="center"/>
              <w:rPr>
                <w:sz w:val="16"/>
                <w:szCs w:val="16"/>
              </w:rPr>
            </w:pPr>
            <w:r w:rsidRPr="00814201">
              <w:rPr>
                <w:sz w:val="16"/>
                <w:szCs w:val="16"/>
              </w:rPr>
              <w:t>10</w:t>
            </w:r>
          </w:p>
        </w:tc>
      </w:tr>
      <w:tr w:rsidR="00814201" w:rsidRPr="00814201" w14:paraId="0CA4FDC0" w14:textId="77777777" w:rsidTr="008E394E">
        <w:tc>
          <w:tcPr>
            <w:tcW w:w="1242" w:type="dxa"/>
            <w:shd w:val="clear" w:color="000000" w:fill="FFFFFF"/>
            <w:vAlign w:val="center"/>
            <w:hideMark/>
          </w:tcPr>
          <w:p w14:paraId="5D1A9796" w14:textId="77777777" w:rsidR="00814201" w:rsidRPr="00814201" w:rsidRDefault="00814201" w:rsidP="008E394E">
            <w:pPr>
              <w:ind w:firstLine="0"/>
              <w:jc w:val="center"/>
              <w:rPr>
                <w:bCs/>
                <w:color w:val="0A0A0A"/>
                <w:sz w:val="16"/>
                <w:szCs w:val="16"/>
              </w:rPr>
            </w:pPr>
            <w:r w:rsidRPr="00814201">
              <w:rPr>
                <w:bCs/>
                <w:color w:val="0A0A0A"/>
                <w:sz w:val="16"/>
                <w:szCs w:val="16"/>
              </w:rPr>
              <w:t>Преференции</w:t>
            </w:r>
          </w:p>
        </w:tc>
        <w:tc>
          <w:tcPr>
            <w:tcW w:w="1613" w:type="dxa"/>
            <w:shd w:val="clear" w:color="000000" w:fill="FFFFFF"/>
            <w:vAlign w:val="center"/>
            <w:hideMark/>
          </w:tcPr>
          <w:p w14:paraId="6036449C" w14:textId="77777777" w:rsidR="00814201" w:rsidRPr="00814201" w:rsidRDefault="00814201" w:rsidP="008E394E">
            <w:pPr>
              <w:ind w:firstLine="0"/>
              <w:jc w:val="center"/>
              <w:rPr>
                <w:color w:val="0A0A0A"/>
                <w:sz w:val="16"/>
                <w:szCs w:val="16"/>
              </w:rPr>
            </w:pPr>
            <w:r w:rsidRPr="00814201">
              <w:rPr>
                <w:color w:val="0A0A0A"/>
                <w:sz w:val="16"/>
                <w:szCs w:val="16"/>
              </w:rPr>
              <w:t>Налоговый и таможенный режим (Свободная таможенная зона (СТЗ) / Льготы)</w:t>
            </w:r>
          </w:p>
        </w:tc>
        <w:tc>
          <w:tcPr>
            <w:tcW w:w="916" w:type="dxa"/>
            <w:noWrap/>
            <w:vAlign w:val="center"/>
            <w:hideMark/>
          </w:tcPr>
          <w:p w14:paraId="1CF2FCD3" w14:textId="77777777" w:rsidR="00814201" w:rsidRPr="00814201" w:rsidRDefault="00814201" w:rsidP="008E394E">
            <w:pPr>
              <w:ind w:firstLine="0"/>
              <w:jc w:val="center"/>
              <w:rPr>
                <w:sz w:val="16"/>
                <w:szCs w:val="16"/>
              </w:rPr>
            </w:pPr>
            <w:r w:rsidRPr="00814201">
              <w:rPr>
                <w:sz w:val="16"/>
                <w:szCs w:val="16"/>
              </w:rPr>
              <w:t>-</w:t>
            </w:r>
          </w:p>
        </w:tc>
        <w:tc>
          <w:tcPr>
            <w:tcW w:w="1015" w:type="dxa"/>
            <w:noWrap/>
            <w:vAlign w:val="center"/>
            <w:hideMark/>
          </w:tcPr>
          <w:p w14:paraId="30D9F090"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33EE89D9" w14:textId="77777777" w:rsidR="00814201" w:rsidRPr="00814201" w:rsidRDefault="00814201" w:rsidP="008E394E">
            <w:pPr>
              <w:ind w:firstLine="0"/>
              <w:jc w:val="center"/>
              <w:rPr>
                <w:sz w:val="16"/>
                <w:szCs w:val="16"/>
              </w:rPr>
            </w:pPr>
            <w:r w:rsidRPr="00814201">
              <w:rPr>
                <w:sz w:val="16"/>
                <w:szCs w:val="16"/>
              </w:rPr>
              <w:t>8</w:t>
            </w:r>
          </w:p>
        </w:tc>
        <w:tc>
          <w:tcPr>
            <w:tcW w:w="986" w:type="dxa"/>
            <w:shd w:val="clear" w:color="000000" w:fill="FFFFFF"/>
            <w:vAlign w:val="center"/>
            <w:hideMark/>
          </w:tcPr>
          <w:p w14:paraId="612B12E3" w14:textId="77777777" w:rsidR="00814201" w:rsidRPr="00814201" w:rsidRDefault="00814201" w:rsidP="008E394E">
            <w:pPr>
              <w:ind w:firstLine="0"/>
              <w:jc w:val="center"/>
              <w:rPr>
                <w:sz w:val="16"/>
                <w:szCs w:val="16"/>
              </w:rPr>
            </w:pPr>
            <w:r w:rsidRPr="00814201">
              <w:rPr>
                <w:sz w:val="16"/>
                <w:szCs w:val="16"/>
              </w:rPr>
              <w:t>8</w:t>
            </w:r>
          </w:p>
        </w:tc>
        <w:tc>
          <w:tcPr>
            <w:tcW w:w="916" w:type="dxa"/>
            <w:shd w:val="clear" w:color="000000" w:fill="FFFFFF"/>
            <w:vAlign w:val="center"/>
            <w:hideMark/>
          </w:tcPr>
          <w:p w14:paraId="4C806C20" w14:textId="1DC0E790" w:rsidR="00814201" w:rsidRPr="00814201" w:rsidRDefault="00BC40F1" w:rsidP="008E394E">
            <w:pPr>
              <w:ind w:firstLine="0"/>
              <w:jc w:val="center"/>
              <w:rPr>
                <w:sz w:val="16"/>
                <w:szCs w:val="16"/>
              </w:rPr>
            </w:pPr>
            <w:r>
              <w:rPr>
                <w:sz w:val="16"/>
                <w:szCs w:val="16"/>
              </w:rPr>
              <w:t>5</w:t>
            </w:r>
          </w:p>
        </w:tc>
        <w:tc>
          <w:tcPr>
            <w:tcW w:w="916" w:type="dxa"/>
            <w:shd w:val="clear" w:color="000000" w:fill="FFFFFF"/>
            <w:vAlign w:val="center"/>
            <w:hideMark/>
          </w:tcPr>
          <w:p w14:paraId="75C0E369" w14:textId="77777777" w:rsidR="00814201" w:rsidRPr="00814201" w:rsidRDefault="00814201" w:rsidP="008E394E">
            <w:pPr>
              <w:ind w:firstLine="0"/>
              <w:jc w:val="center"/>
              <w:rPr>
                <w:sz w:val="16"/>
                <w:szCs w:val="16"/>
              </w:rPr>
            </w:pPr>
            <w:r w:rsidRPr="00814201">
              <w:rPr>
                <w:sz w:val="16"/>
                <w:szCs w:val="16"/>
              </w:rPr>
              <w:t>10</w:t>
            </w:r>
          </w:p>
        </w:tc>
        <w:tc>
          <w:tcPr>
            <w:tcW w:w="916" w:type="dxa"/>
            <w:shd w:val="clear" w:color="000000" w:fill="FFFFFF"/>
            <w:vAlign w:val="center"/>
            <w:hideMark/>
          </w:tcPr>
          <w:p w14:paraId="03E1208B" w14:textId="77777777" w:rsidR="00814201" w:rsidRPr="00814201" w:rsidRDefault="00814201" w:rsidP="008E394E">
            <w:pPr>
              <w:ind w:firstLine="0"/>
              <w:jc w:val="center"/>
              <w:rPr>
                <w:sz w:val="16"/>
                <w:szCs w:val="16"/>
              </w:rPr>
            </w:pPr>
            <w:r w:rsidRPr="00814201">
              <w:rPr>
                <w:sz w:val="16"/>
                <w:szCs w:val="16"/>
              </w:rPr>
              <w:t>10</w:t>
            </w:r>
          </w:p>
        </w:tc>
        <w:tc>
          <w:tcPr>
            <w:tcW w:w="1007" w:type="dxa"/>
            <w:shd w:val="clear" w:color="000000" w:fill="FFFFFF"/>
            <w:vAlign w:val="center"/>
            <w:hideMark/>
          </w:tcPr>
          <w:p w14:paraId="6EAA2F76" w14:textId="77777777" w:rsidR="00814201" w:rsidRPr="00814201" w:rsidRDefault="00814201" w:rsidP="008E394E">
            <w:pPr>
              <w:ind w:firstLine="0"/>
              <w:jc w:val="center"/>
              <w:rPr>
                <w:sz w:val="16"/>
                <w:szCs w:val="16"/>
              </w:rPr>
            </w:pPr>
            <w:r w:rsidRPr="00814201">
              <w:rPr>
                <w:sz w:val="16"/>
                <w:szCs w:val="16"/>
              </w:rPr>
              <w:t>5</w:t>
            </w:r>
          </w:p>
        </w:tc>
        <w:tc>
          <w:tcPr>
            <w:tcW w:w="916" w:type="dxa"/>
            <w:shd w:val="clear" w:color="000000" w:fill="FFFFFF"/>
            <w:vAlign w:val="center"/>
            <w:hideMark/>
          </w:tcPr>
          <w:p w14:paraId="11EBC033" w14:textId="77777777" w:rsidR="00814201" w:rsidRPr="00814201" w:rsidRDefault="00814201" w:rsidP="008E394E">
            <w:pPr>
              <w:ind w:firstLine="0"/>
              <w:jc w:val="center"/>
              <w:rPr>
                <w:sz w:val="16"/>
                <w:szCs w:val="16"/>
              </w:rPr>
            </w:pPr>
            <w:r w:rsidRPr="00814201">
              <w:rPr>
                <w:sz w:val="16"/>
                <w:szCs w:val="16"/>
              </w:rPr>
              <w:t>10</w:t>
            </w:r>
          </w:p>
        </w:tc>
        <w:tc>
          <w:tcPr>
            <w:tcW w:w="1018" w:type="dxa"/>
            <w:shd w:val="clear" w:color="000000" w:fill="FFFFFF"/>
            <w:vAlign w:val="center"/>
            <w:hideMark/>
          </w:tcPr>
          <w:p w14:paraId="1C392199" w14:textId="77777777" w:rsidR="00814201" w:rsidRPr="00814201" w:rsidRDefault="00814201" w:rsidP="008E394E">
            <w:pPr>
              <w:ind w:firstLine="0"/>
              <w:jc w:val="center"/>
              <w:rPr>
                <w:sz w:val="16"/>
                <w:szCs w:val="16"/>
              </w:rPr>
            </w:pPr>
            <w:r w:rsidRPr="00814201">
              <w:rPr>
                <w:sz w:val="16"/>
                <w:szCs w:val="16"/>
              </w:rPr>
              <w:t>10</w:t>
            </w:r>
          </w:p>
        </w:tc>
        <w:tc>
          <w:tcPr>
            <w:tcW w:w="1185" w:type="dxa"/>
            <w:shd w:val="clear" w:color="000000" w:fill="FFFFFF"/>
            <w:vAlign w:val="center"/>
            <w:hideMark/>
          </w:tcPr>
          <w:p w14:paraId="56CA9F7B" w14:textId="77777777" w:rsidR="00814201" w:rsidRPr="00814201" w:rsidRDefault="00814201" w:rsidP="008E394E">
            <w:pPr>
              <w:ind w:firstLine="0"/>
              <w:jc w:val="center"/>
              <w:rPr>
                <w:sz w:val="16"/>
                <w:szCs w:val="16"/>
              </w:rPr>
            </w:pPr>
            <w:r w:rsidRPr="00814201">
              <w:rPr>
                <w:sz w:val="16"/>
                <w:szCs w:val="16"/>
              </w:rPr>
              <w:t>2</w:t>
            </w:r>
          </w:p>
        </w:tc>
        <w:tc>
          <w:tcPr>
            <w:tcW w:w="916" w:type="dxa"/>
            <w:shd w:val="clear" w:color="000000" w:fill="FFFFFF"/>
            <w:vAlign w:val="center"/>
            <w:hideMark/>
          </w:tcPr>
          <w:p w14:paraId="365514AA" w14:textId="77777777" w:rsidR="00814201" w:rsidRPr="00814201" w:rsidRDefault="00814201" w:rsidP="008E394E">
            <w:pPr>
              <w:ind w:firstLine="0"/>
              <w:jc w:val="center"/>
              <w:rPr>
                <w:sz w:val="16"/>
                <w:szCs w:val="16"/>
              </w:rPr>
            </w:pPr>
            <w:r w:rsidRPr="00814201">
              <w:rPr>
                <w:sz w:val="16"/>
                <w:szCs w:val="16"/>
              </w:rPr>
              <w:t>10</w:t>
            </w:r>
          </w:p>
        </w:tc>
        <w:tc>
          <w:tcPr>
            <w:tcW w:w="917" w:type="dxa"/>
            <w:shd w:val="clear" w:color="000000" w:fill="FFFFFF"/>
            <w:vAlign w:val="center"/>
            <w:hideMark/>
          </w:tcPr>
          <w:p w14:paraId="79069592" w14:textId="77777777" w:rsidR="00814201" w:rsidRPr="00814201" w:rsidRDefault="00814201" w:rsidP="008E394E">
            <w:pPr>
              <w:ind w:firstLine="0"/>
              <w:jc w:val="center"/>
              <w:rPr>
                <w:sz w:val="16"/>
                <w:szCs w:val="16"/>
              </w:rPr>
            </w:pPr>
            <w:r w:rsidRPr="00814201">
              <w:rPr>
                <w:sz w:val="16"/>
                <w:szCs w:val="16"/>
              </w:rPr>
              <w:t>10</w:t>
            </w:r>
          </w:p>
        </w:tc>
      </w:tr>
      <w:tr w:rsidR="00814201" w:rsidRPr="00814201" w14:paraId="3013F9D9" w14:textId="77777777" w:rsidTr="008E394E">
        <w:tc>
          <w:tcPr>
            <w:tcW w:w="1242" w:type="dxa"/>
            <w:vAlign w:val="center"/>
            <w:hideMark/>
          </w:tcPr>
          <w:p w14:paraId="30A75E08" w14:textId="77777777" w:rsidR="00814201" w:rsidRPr="00814201" w:rsidRDefault="00814201" w:rsidP="008E394E">
            <w:pPr>
              <w:ind w:firstLine="0"/>
              <w:jc w:val="center"/>
              <w:rPr>
                <w:bCs/>
                <w:color w:val="0A0A0A"/>
                <w:sz w:val="16"/>
                <w:szCs w:val="16"/>
              </w:rPr>
            </w:pPr>
            <w:r w:rsidRPr="00814201">
              <w:rPr>
                <w:bCs/>
                <w:color w:val="0A0A0A"/>
                <w:sz w:val="16"/>
                <w:szCs w:val="16"/>
              </w:rPr>
              <w:t>Локационный потенциал</w:t>
            </w:r>
          </w:p>
        </w:tc>
        <w:tc>
          <w:tcPr>
            <w:tcW w:w="1613" w:type="dxa"/>
            <w:vAlign w:val="center"/>
            <w:hideMark/>
          </w:tcPr>
          <w:p w14:paraId="1FCF23FD" w14:textId="77777777" w:rsidR="00814201" w:rsidRPr="00814201" w:rsidRDefault="00814201" w:rsidP="008E394E">
            <w:pPr>
              <w:ind w:firstLine="0"/>
              <w:jc w:val="center"/>
              <w:rPr>
                <w:color w:val="0A0A0A"/>
                <w:sz w:val="16"/>
                <w:szCs w:val="16"/>
              </w:rPr>
            </w:pPr>
            <w:r w:rsidRPr="00814201">
              <w:rPr>
                <w:color w:val="0A0A0A"/>
                <w:sz w:val="16"/>
                <w:szCs w:val="16"/>
              </w:rPr>
              <w:t>Уникальность места (выход к морю, граница с КНР, близость к рынкам АТР)</w:t>
            </w:r>
          </w:p>
        </w:tc>
        <w:tc>
          <w:tcPr>
            <w:tcW w:w="916" w:type="dxa"/>
            <w:noWrap/>
            <w:vAlign w:val="center"/>
            <w:hideMark/>
          </w:tcPr>
          <w:p w14:paraId="68A45489" w14:textId="77777777" w:rsidR="00814201" w:rsidRPr="00814201" w:rsidRDefault="00814201" w:rsidP="008E394E">
            <w:pPr>
              <w:ind w:firstLine="0"/>
              <w:jc w:val="center"/>
              <w:rPr>
                <w:sz w:val="16"/>
                <w:szCs w:val="16"/>
              </w:rPr>
            </w:pPr>
            <w:r w:rsidRPr="00814201">
              <w:rPr>
                <w:sz w:val="16"/>
                <w:szCs w:val="16"/>
              </w:rPr>
              <w:t>-</w:t>
            </w:r>
          </w:p>
        </w:tc>
        <w:tc>
          <w:tcPr>
            <w:tcW w:w="1015" w:type="dxa"/>
            <w:noWrap/>
            <w:vAlign w:val="center"/>
            <w:hideMark/>
          </w:tcPr>
          <w:p w14:paraId="034BEB62" w14:textId="77777777" w:rsidR="00814201" w:rsidRPr="00814201" w:rsidRDefault="00814201" w:rsidP="008E394E">
            <w:pPr>
              <w:ind w:firstLine="0"/>
              <w:jc w:val="center"/>
              <w:rPr>
                <w:sz w:val="16"/>
                <w:szCs w:val="16"/>
              </w:rPr>
            </w:pPr>
            <w:r w:rsidRPr="00814201">
              <w:rPr>
                <w:sz w:val="16"/>
                <w:szCs w:val="16"/>
              </w:rPr>
              <w:t>-</w:t>
            </w:r>
          </w:p>
        </w:tc>
        <w:tc>
          <w:tcPr>
            <w:tcW w:w="916" w:type="dxa"/>
            <w:shd w:val="clear" w:color="000000" w:fill="FFFFFF"/>
            <w:vAlign w:val="center"/>
            <w:hideMark/>
          </w:tcPr>
          <w:p w14:paraId="1291B964" w14:textId="77777777" w:rsidR="00814201" w:rsidRPr="00814201" w:rsidRDefault="00814201" w:rsidP="008E394E">
            <w:pPr>
              <w:ind w:firstLine="0"/>
              <w:jc w:val="center"/>
              <w:rPr>
                <w:sz w:val="16"/>
                <w:szCs w:val="16"/>
              </w:rPr>
            </w:pPr>
            <w:r w:rsidRPr="00814201">
              <w:rPr>
                <w:sz w:val="16"/>
                <w:szCs w:val="16"/>
              </w:rPr>
              <w:t>10</w:t>
            </w:r>
          </w:p>
        </w:tc>
        <w:tc>
          <w:tcPr>
            <w:tcW w:w="986" w:type="dxa"/>
            <w:shd w:val="clear" w:color="000000" w:fill="FFFFFF"/>
            <w:vAlign w:val="center"/>
            <w:hideMark/>
          </w:tcPr>
          <w:p w14:paraId="7B81D9F0" w14:textId="77777777" w:rsidR="00814201" w:rsidRPr="00814201" w:rsidRDefault="00814201" w:rsidP="008E394E">
            <w:pPr>
              <w:ind w:firstLine="0"/>
              <w:jc w:val="center"/>
              <w:rPr>
                <w:sz w:val="16"/>
                <w:szCs w:val="16"/>
              </w:rPr>
            </w:pPr>
            <w:r w:rsidRPr="00814201">
              <w:rPr>
                <w:sz w:val="16"/>
                <w:szCs w:val="16"/>
              </w:rPr>
              <w:t>10</w:t>
            </w:r>
          </w:p>
        </w:tc>
        <w:tc>
          <w:tcPr>
            <w:tcW w:w="916" w:type="dxa"/>
            <w:shd w:val="clear" w:color="000000" w:fill="FFFFFF"/>
            <w:vAlign w:val="center"/>
            <w:hideMark/>
          </w:tcPr>
          <w:p w14:paraId="3F92CE43" w14:textId="77777777" w:rsidR="00814201" w:rsidRPr="00814201" w:rsidRDefault="00814201" w:rsidP="008E394E">
            <w:pPr>
              <w:ind w:firstLine="0"/>
              <w:jc w:val="center"/>
              <w:rPr>
                <w:sz w:val="16"/>
                <w:szCs w:val="16"/>
              </w:rPr>
            </w:pPr>
            <w:r w:rsidRPr="00814201">
              <w:rPr>
                <w:sz w:val="16"/>
                <w:szCs w:val="16"/>
              </w:rPr>
              <w:t>10</w:t>
            </w:r>
          </w:p>
        </w:tc>
        <w:tc>
          <w:tcPr>
            <w:tcW w:w="916" w:type="dxa"/>
            <w:shd w:val="clear" w:color="000000" w:fill="FFFFFF"/>
            <w:vAlign w:val="center"/>
            <w:hideMark/>
          </w:tcPr>
          <w:p w14:paraId="7DFFC6C3" w14:textId="77777777" w:rsidR="00814201" w:rsidRPr="00814201" w:rsidRDefault="00814201" w:rsidP="008E394E">
            <w:pPr>
              <w:ind w:firstLine="0"/>
              <w:jc w:val="center"/>
              <w:rPr>
                <w:sz w:val="16"/>
                <w:szCs w:val="16"/>
              </w:rPr>
            </w:pPr>
            <w:r w:rsidRPr="00814201">
              <w:rPr>
                <w:sz w:val="16"/>
                <w:szCs w:val="16"/>
              </w:rPr>
              <w:t>8</w:t>
            </w:r>
          </w:p>
        </w:tc>
        <w:tc>
          <w:tcPr>
            <w:tcW w:w="916" w:type="dxa"/>
            <w:shd w:val="clear" w:color="000000" w:fill="FFFFFF"/>
            <w:vAlign w:val="center"/>
            <w:hideMark/>
          </w:tcPr>
          <w:p w14:paraId="587932A8" w14:textId="77777777" w:rsidR="00814201" w:rsidRPr="00814201" w:rsidRDefault="00814201" w:rsidP="008E394E">
            <w:pPr>
              <w:ind w:firstLine="0"/>
              <w:jc w:val="center"/>
              <w:rPr>
                <w:sz w:val="16"/>
                <w:szCs w:val="16"/>
              </w:rPr>
            </w:pPr>
            <w:r w:rsidRPr="00814201">
              <w:rPr>
                <w:sz w:val="16"/>
                <w:szCs w:val="16"/>
              </w:rPr>
              <w:t>8</w:t>
            </w:r>
          </w:p>
        </w:tc>
        <w:tc>
          <w:tcPr>
            <w:tcW w:w="1007" w:type="dxa"/>
            <w:shd w:val="clear" w:color="000000" w:fill="FFFFFF"/>
            <w:vAlign w:val="center"/>
            <w:hideMark/>
          </w:tcPr>
          <w:p w14:paraId="3C992EC6" w14:textId="77777777" w:rsidR="00814201" w:rsidRPr="00814201" w:rsidRDefault="00814201" w:rsidP="008E394E">
            <w:pPr>
              <w:ind w:firstLine="0"/>
              <w:jc w:val="center"/>
              <w:rPr>
                <w:sz w:val="16"/>
                <w:szCs w:val="16"/>
              </w:rPr>
            </w:pPr>
            <w:r w:rsidRPr="00814201">
              <w:rPr>
                <w:sz w:val="16"/>
                <w:szCs w:val="16"/>
              </w:rPr>
              <w:t>8</w:t>
            </w:r>
          </w:p>
        </w:tc>
        <w:tc>
          <w:tcPr>
            <w:tcW w:w="916" w:type="dxa"/>
            <w:shd w:val="clear" w:color="000000" w:fill="FFFFFF"/>
            <w:vAlign w:val="center"/>
            <w:hideMark/>
          </w:tcPr>
          <w:p w14:paraId="5BA4304E" w14:textId="77777777" w:rsidR="00814201" w:rsidRPr="00814201" w:rsidRDefault="00814201" w:rsidP="008E394E">
            <w:pPr>
              <w:ind w:firstLine="0"/>
              <w:jc w:val="center"/>
              <w:rPr>
                <w:sz w:val="16"/>
                <w:szCs w:val="16"/>
              </w:rPr>
            </w:pPr>
            <w:r w:rsidRPr="00814201">
              <w:rPr>
                <w:sz w:val="16"/>
                <w:szCs w:val="16"/>
              </w:rPr>
              <w:t>5</w:t>
            </w:r>
          </w:p>
        </w:tc>
        <w:tc>
          <w:tcPr>
            <w:tcW w:w="1018" w:type="dxa"/>
            <w:shd w:val="clear" w:color="000000" w:fill="FFFFFF"/>
            <w:vAlign w:val="center"/>
            <w:hideMark/>
          </w:tcPr>
          <w:p w14:paraId="44DDFA06" w14:textId="77777777" w:rsidR="00814201" w:rsidRPr="00814201" w:rsidRDefault="00814201" w:rsidP="008E394E">
            <w:pPr>
              <w:ind w:firstLine="0"/>
              <w:jc w:val="center"/>
              <w:rPr>
                <w:sz w:val="16"/>
                <w:szCs w:val="16"/>
              </w:rPr>
            </w:pPr>
            <w:r w:rsidRPr="00814201">
              <w:rPr>
                <w:sz w:val="16"/>
                <w:szCs w:val="16"/>
              </w:rPr>
              <w:t>8</w:t>
            </w:r>
          </w:p>
        </w:tc>
        <w:tc>
          <w:tcPr>
            <w:tcW w:w="1185" w:type="dxa"/>
            <w:shd w:val="clear" w:color="000000" w:fill="FFFFFF"/>
            <w:vAlign w:val="center"/>
            <w:hideMark/>
          </w:tcPr>
          <w:p w14:paraId="12CDA248" w14:textId="77777777" w:rsidR="00814201" w:rsidRPr="00814201" w:rsidRDefault="00814201" w:rsidP="008E394E">
            <w:pPr>
              <w:ind w:firstLine="0"/>
              <w:jc w:val="center"/>
              <w:rPr>
                <w:sz w:val="16"/>
                <w:szCs w:val="16"/>
              </w:rPr>
            </w:pPr>
            <w:r w:rsidRPr="00814201">
              <w:rPr>
                <w:sz w:val="16"/>
                <w:szCs w:val="16"/>
              </w:rPr>
              <w:t>10</w:t>
            </w:r>
          </w:p>
        </w:tc>
        <w:tc>
          <w:tcPr>
            <w:tcW w:w="916" w:type="dxa"/>
            <w:shd w:val="clear" w:color="000000" w:fill="FFFFFF"/>
            <w:vAlign w:val="center"/>
            <w:hideMark/>
          </w:tcPr>
          <w:p w14:paraId="75D75F6C" w14:textId="77777777" w:rsidR="00814201" w:rsidRPr="00814201" w:rsidRDefault="00814201" w:rsidP="008E394E">
            <w:pPr>
              <w:ind w:firstLine="0"/>
              <w:jc w:val="center"/>
              <w:rPr>
                <w:sz w:val="16"/>
                <w:szCs w:val="16"/>
              </w:rPr>
            </w:pPr>
            <w:r w:rsidRPr="00814201">
              <w:rPr>
                <w:sz w:val="16"/>
                <w:szCs w:val="16"/>
              </w:rPr>
              <w:t>5</w:t>
            </w:r>
          </w:p>
        </w:tc>
        <w:tc>
          <w:tcPr>
            <w:tcW w:w="917" w:type="dxa"/>
            <w:shd w:val="clear" w:color="000000" w:fill="FFFFFF"/>
            <w:vAlign w:val="center"/>
            <w:hideMark/>
          </w:tcPr>
          <w:p w14:paraId="6274A612" w14:textId="77777777" w:rsidR="00814201" w:rsidRPr="00814201" w:rsidRDefault="00814201" w:rsidP="008E394E">
            <w:pPr>
              <w:ind w:firstLine="0"/>
              <w:jc w:val="center"/>
              <w:rPr>
                <w:sz w:val="16"/>
                <w:szCs w:val="16"/>
              </w:rPr>
            </w:pPr>
            <w:r w:rsidRPr="00814201">
              <w:rPr>
                <w:sz w:val="16"/>
                <w:szCs w:val="16"/>
              </w:rPr>
              <w:t>5</w:t>
            </w:r>
          </w:p>
        </w:tc>
      </w:tr>
      <w:tr w:rsidR="00814201" w:rsidRPr="00814201" w14:paraId="49863F46" w14:textId="77777777" w:rsidTr="008E394E">
        <w:tc>
          <w:tcPr>
            <w:tcW w:w="2855" w:type="dxa"/>
            <w:gridSpan w:val="2"/>
            <w:vAlign w:val="center"/>
          </w:tcPr>
          <w:p w14:paraId="0964D699" w14:textId="77777777" w:rsidR="00814201" w:rsidRPr="00814201" w:rsidRDefault="00814201" w:rsidP="008E394E">
            <w:pPr>
              <w:ind w:firstLine="0"/>
              <w:jc w:val="center"/>
              <w:rPr>
                <w:rFonts w:eastAsia="Calibri"/>
                <w:color w:val="0A0A0A"/>
                <w:sz w:val="16"/>
                <w:szCs w:val="16"/>
                <w:lang w:eastAsia="en-US"/>
              </w:rPr>
            </w:pPr>
            <w:r w:rsidRPr="00814201">
              <w:rPr>
                <w:rFonts w:eastAsia="Calibri"/>
                <w:color w:val="0A0A0A"/>
                <w:sz w:val="16"/>
                <w:szCs w:val="16"/>
                <w:lang w:eastAsia="en-US"/>
              </w:rPr>
              <w:t>Итоговый балл</w:t>
            </w:r>
          </w:p>
        </w:tc>
        <w:tc>
          <w:tcPr>
            <w:tcW w:w="916" w:type="dxa"/>
            <w:noWrap/>
            <w:vAlign w:val="center"/>
          </w:tcPr>
          <w:p w14:paraId="7C895A1C"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w:t>
            </w:r>
          </w:p>
        </w:tc>
        <w:tc>
          <w:tcPr>
            <w:tcW w:w="1015" w:type="dxa"/>
            <w:noWrap/>
            <w:vAlign w:val="center"/>
          </w:tcPr>
          <w:p w14:paraId="3C52DCA8"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w:t>
            </w:r>
          </w:p>
        </w:tc>
        <w:tc>
          <w:tcPr>
            <w:tcW w:w="916" w:type="dxa"/>
            <w:shd w:val="clear" w:color="000000" w:fill="FFFFFF"/>
            <w:vAlign w:val="center"/>
          </w:tcPr>
          <w:p w14:paraId="51E7F5DE"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82</w:t>
            </w:r>
          </w:p>
        </w:tc>
        <w:tc>
          <w:tcPr>
            <w:tcW w:w="986" w:type="dxa"/>
            <w:shd w:val="clear" w:color="000000" w:fill="FFFFFF"/>
            <w:vAlign w:val="center"/>
          </w:tcPr>
          <w:p w14:paraId="4AD02183"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80</w:t>
            </w:r>
          </w:p>
        </w:tc>
        <w:tc>
          <w:tcPr>
            <w:tcW w:w="916" w:type="dxa"/>
            <w:shd w:val="clear" w:color="000000" w:fill="FFFFFF"/>
            <w:vAlign w:val="center"/>
          </w:tcPr>
          <w:p w14:paraId="2DA26C97" w14:textId="2F00ABD9" w:rsidR="00814201" w:rsidRPr="00814201" w:rsidRDefault="00BC40F1" w:rsidP="008E394E">
            <w:pPr>
              <w:ind w:firstLine="0"/>
              <w:jc w:val="center"/>
              <w:rPr>
                <w:rFonts w:eastAsia="Calibri"/>
                <w:color w:val="000000"/>
                <w:sz w:val="16"/>
                <w:szCs w:val="16"/>
                <w:lang w:eastAsia="en-US"/>
              </w:rPr>
            </w:pPr>
            <w:r>
              <w:rPr>
                <w:rFonts w:eastAsia="Calibri"/>
                <w:color w:val="000000"/>
                <w:sz w:val="16"/>
                <w:szCs w:val="16"/>
                <w:lang w:eastAsia="en-US"/>
              </w:rPr>
              <w:t>46</w:t>
            </w:r>
          </w:p>
        </w:tc>
        <w:tc>
          <w:tcPr>
            <w:tcW w:w="916" w:type="dxa"/>
            <w:shd w:val="clear" w:color="000000" w:fill="FFFFFF"/>
            <w:vAlign w:val="center"/>
          </w:tcPr>
          <w:p w14:paraId="4B2CBA11"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56</w:t>
            </w:r>
          </w:p>
        </w:tc>
        <w:tc>
          <w:tcPr>
            <w:tcW w:w="916" w:type="dxa"/>
            <w:shd w:val="clear" w:color="000000" w:fill="FFFFFF"/>
            <w:vAlign w:val="center"/>
          </w:tcPr>
          <w:p w14:paraId="0DEAF685"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51</w:t>
            </w:r>
          </w:p>
        </w:tc>
        <w:tc>
          <w:tcPr>
            <w:tcW w:w="1007" w:type="dxa"/>
            <w:shd w:val="clear" w:color="000000" w:fill="FFFFFF"/>
            <w:vAlign w:val="center"/>
          </w:tcPr>
          <w:p w14:paraId="0A0005B7"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44</w:t>
            </w:r>
          </w:p>
        </w:tc>
        <w:tc>
          <w:tcPr>
            <w:tcW w:w="916" w:type="dxa"/>
            <w:shd w:val="clear" w:color="000000" w:fill="FFFFFF"/>
            <w:vAlign w:val="center"/>
          </w:tcPr>
          <w:p w14:paraId="3DE7F634"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74</w:t>
            </w:r>
          </w:p>
        </w:tc>
        <w:tc>
          <w:tcPr>
            <w:tcW w:w="1018" w:type="dxa"/>
            <w:shd w:val="clear" w:color="000000" w:fill="FFFFFF"/>
            <w:vAlign w:val="center"/>
          </w:tcPr>
          <w:p w14:paraId="06DCEFA0"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64</w:t>
            </w:r>
          </w:p>
        </w:tc>
        <w:tc>
          <w:tcPr>
            <w:tcW w:w="1185" w:type="dxa"/>
            <w:shd w:val="clear" w:color="000000" w:fill="FFFFFF"/>
            <w:vAlign w:val="center"/>
          </w:tcPr>
          <w:p w14:paraId="64E19295"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32</w:t>
            </w:r>
          </w:p>
        </w:tc>
        <w:tc>
          <w:tcPr>
            <w:tcW w:w="916" w:type="dxa"/>
            <w:shd w:val="clear" w:color="000000" w:fill="FFFFFF"/>
            <w:vAlign w:val="center"/>
          </w:tcPr>
          <w:p w14:paraId="3CC14694"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61</w:t>
            </w:r>
          </w:p>
        </w:tc>
        <w:tc>
          <w:tcPr>
            <w:tcW w:w="917" w:type="dxa"/>
            <w:shd w:val="clear" w:color="000000" w:fill="FFFFFF"/>
            <w:vAlign w:val="center"/>
          </w:tcPr>
          <w:p w14:paraId="5DBD7D8C"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46</w:t>
            </w:r>
          </w:p>
        </w:tc>
      </w:tr>
      <w:tr w:rsidR="00814201" w:rsidRPr="00814201" w14:paraId="0FB925F0" w14:textId="77777777" w:rsidTr="008E394E">
        <w:tc>
          <w:tcPr>
            <w:tcW w:w="2855" w:type="dxa"/>
            <w:gridSpan w:val="2"/>
            <w:vAlign w:val="center"/>
          </w:tcPr>
          <w:p w14:paraId="3E362AFC" w14:textId="77777777" w:rsidR="00814201" w:rsidRPr="00814201" w:rsidRDefault="00814201" w:rsidP="008E394E">
            <w:pPr>
              <w:ind w:firstLine="0"/>
              <w:jc w:val="center"/>
              <w:rPr>
                <w:rFonts w:eastAsia="Calibri"/>
                <w:color w:val="0A0A0A"/>
                <w:sz w:val="16"/>
                <w:szCs w:val="16"/>
                <w:lang w:eastAsia="en-US"/>
              </w:rPr>
            </w:pPr>
            <w:r w:rsidRPr="00814201">
              <w:rPr>
                <w:rFonts w:eastAsia="Calibri"/>
                <w:color w:val="0A0A0A"/>
                <w:sz w:val="16"/>
                <w:szCs w:val="16"/>
                <w:lang w:eastAsia="en-US"/>
              </w:rPr>
              <w:t>Итоговый коэффициент</w:t>
            </w:r>
          </w:p>
        </w:tc>
        <w:tc>
          <w:tcPr>
            <w:tcW w:w="916" w:type="dxa"/>
            <w:noWrap/>
            <w:vAlign w:val="center"/>
          </w:tcPr>
          <w:p w14:paraId="3F1BD51F"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w:t>
            </w:r>
          </w:p>
        </w:tc>
        <w:tc>
          <w:tcPr>
            <w:tcW w:w="1015" w:type="dxa"/>
            <w:noWrap/>
            <w:vAlign w:val="center"/>
          </w:tcPr>
          <w:p w14:paraId="29CBDC5B" w14:textId="77777777" w:rsidR="00814201" w:rsidRPr="00814201" w:rsidRDefault="00814201" w:rsidP="008E394E">
            <w:pPr>
              <w:ind w:firstLine="0"/>
              <w:jc w:val="center"/>
              <w:rPr>
                <w:rFonts w:eastAsia="Calibri"/>
                <w:color w:val="000000"/>
                <w:sz w:val="16"/>
                <w:szCs w:val="16"/>
                <w:lang w:eastAsia="en-US"/>
              </w:rPr>
            </w:pPr>
            <w:r w:rsidRPr="00814201">
              <w:rPr>
                <w:rFonts w:eastAsia="Calibri"/>
                <w:color w:val="000000"/>
                <w:sz w:val="16"/>
                <w:szCs w:val="16"/>
                <w:lang w:eastAsia="en-US"/>
              </w:rPr>
              <w:t>-</w:t>
            </w:r>
          </w:p>
        </w:tc>
        <w:tc>
          <w:tcPr>
            <w:tcW w:w="916" w:type="dxa"/>
            <w:shd w:val="clear" w:color="000000" w:fill="FFFFFF"/>
            <w:vAlign w:val="center"/>
          </w:tcPr>
          <w:p w14:paraId="0CD15D96" w14:textId="77777777" w:rsidR="00814201" w:rsidRPr="00814201" w:rsidRDefault="00814201" w:rsidP="008E394E">
            <w:pPr>
              <w:ind w:firstLine="0"/>
              <w:jc w:val="center"/>
              <w:rPr>
                <w:rFonts w:eastAsia="Calibri"/>
                <w:bCs/>
                <w:color w:val="000000"/>
                <w:sz w:val="16"/>
                <w:szCs w:val="16"/>
                <w:lang w:eastAsia="en-US"/>
              </w:rPr>
            </w:pPr>
            <w:r w:rsidRPr="00814201">
              <w:rPr>
                <w:rFonts w:eastAsia="Calibri"/>
                <w:bCs/>
                <w:color w:val="000000"/>
                <w:sz w:val="16"/>
                <w:szCs w:val="16"/>
                <w:lang w:eastAsia="en-US"/>
              </w:rPr>
              <w:t>1,41</w:t>
            </w:r>
          </w:p>
        </w:tc>
        <w:tc>
          <w:tcPr>
            <w:tcW w:w="986" w:type="dxa"/>
            <w:shd w:val="clear" w:color="000000" w:fill="FFFFFF"/>
            <w:vAlign w:val="center"/>
          </w:tcPr>
          <w:p w14:paraId="570004C1" w14:textId="77777777" w:rsidR="00814201" w:rsidRPr="00814201" w:rsidRDefault="00814201" w:rsidP="008E394E">
            <w:pPr>
              <w:ind w:firstLine="0"/>
              <w:jc w:val="center"/>
              <w:rPr>
                <w:rFonts w:eastAsia="Calibri"/>
                <w:bCs/>
                <w:color w:val="000000"/>
                <w:sz w:val="16"/>
                <w:szCs w:val="16"/>
                <w:lang w:eastAsia="en-US"/>
              </w:rPr>
            </w:pPr>
            <w:r w:rsidRPr="00814201">
              <w:rPr>
                <w:rFonts w:eastAsia="Calibri"/>
                <w:bCs/>
                <w:color w:val="000000"/>
                <w:sz w:val="16"/>
                <w:szCs w:val="16"/>
                <w:lang w:eastAsia="en-US"/>
              </w:rPr>
              <w:t>1,40</w:t>
            </w:r>
          </w:p>
        </w:tc>
        <w:tc>
          <w:tcPr>
            <w:tcW w:w="916" w:type="dxa"/>
            <w:shd w:val="clear" w:color="000000" w:fill="FFFFFF"/>
            <w:vAlign w:val="center"/>
          </w:tcPr>
          <w:p w14:paraId="36C341F8" w14:textId="2DBD6ACD" w:rsidR="00814201" w:rsidRPr="00814201" w:rsidRDefault="00BC40F1" w:rsidP="008E394E">
            <w:pPr>
              <w:ind w:firstLine="0"/>
              <w:jc w:val="center"/>
              <w:rPr>
                <w:rFonts w:eastAsia="Calibri"/>
                <w:bCs/>
                <w:color w:val="000000"/>
                <w:sz w:val="16"/>
                <w:szCs w:val="16"/>
                <w:lang w:eastAsia="en-US"/>
              </w:rPr>
            </w:pPr>
            <w:r>
              <w:rPr>
                <w:rFonts w:eastAsia="Calibri"/>
                <w:bCs/>
                <w:color w:val="000000"/>
                <w:sz w:val="16"/>
                <w:szCs w:val="16"/>
                <w:lang w:eastAsia="en-US"/>
              </w:rPr>
              <w:t>1,23</w:t>
            </w:r>
          </w:p>
        </w:tc>
        <w:tc>
          <w:tcPr>
            <w:tcW w:w="916" w:type="dxa"/>
            <w:shd w:val="clear" w:color="000000" w:fill="FFFFFF"/>
            <w:vAlign w:val="center"/>
          </w:tcPr>
          <w:p w14:paraId="7BC6A979" w14:textId="77777777" w:rsidR="00814201" w:rsidRPr="00814201" w:rsidRDefault="00814201" w:rsidP="008E394E">
            <w:pPr>
              <w:ind w:firstLine="0"/>
              <w:jc w:val="center"/>
              <w:rPr>
                <w:rFonts w:eastAsia="Calibri"/>
                <w:bCs/>
                <w:color w:val="000000"/>
                <w:sz w:val="16"/>
                <w:szCs w:val="16"/>
                <w:lang w:eastAsia="en-US"/>
              </w:rPr>
            </w:pPr>
            <w:r w:rsidRPr="00814201">
              <w:rPr>
                <w:rFonts w:eastAsia="Calibri"/>
                <w:bCs/>
                <w:color w:val="000000"/>
                <w:sz w:val="16"/>
                <w:szCs w:val="16"/>
                <w:lang w:eastAsia="en-US"/>
              </w:rPr>
              <w:t>1,28</w:t>
            </w:r>
          </w:p>
        </w:tc>
        <w:tc>
          <w:tcPr>
            <w:tcW w:w="916" w:type="dxa"/>
            <w:shd w:val="clear" w:color="000000" w:fill="FFFFFF"/>
            <w:vAlign w:val="center"/>
          </w:tcPr>
          <w:p w14:paraId="0F6073C2" w14:textId="77777777" w:rsidR="00814201" w:rsidRPr="00814201" w:rsidRDefault="00814201" w:rsidP="008E394E">
            <w:pPr>
              <w:ind w:firstLine="0"/>
              <w:jc w:val="center"/>
              <w:rPr>
                <w:rFonts w:eastAsia="Calibri"/>
                <w:bCs/>
                <w:color w:val="000000"/>
                <w:sz w:val="16"/>
                <w:szCs w:val="16"/>
                <w:lang w:eastAsia="en-US"/>
              </w:rPr>
            </w:pPr>
            <w:r w:rsidRPr="00814201">
              <w:rPr>
                <w:rFonts w:eastAsia="Calibri"/>
                <w:bCs/>
                <w:color w:val="000000"/>
                <w:sz w:val="16"/>
                <w:szCs w:val="16"/>
                <w:lang w:eastAsia="en-US"/>
              </w:rPr>
              <w:t>1,26</w:t>
            </w:r>
          </w:p>
        </w:tc>
        <w:tc>
          <w:tcPr>
            <w:tcW w:w="1007" w:type="dxa"/>
            <w:shd w:val="clear" w:color="000000" w:fill="FFFFFF"/>
            <w:vAlign w:val="center"/>
          </w:tcPr>
          <w:p w14:paraId="02458311" w14:textId="77777777" w:rsidR="00814201" w:rsidRPr="00814201" w:rsidRDefault="00814201" w:rsidP="008E394E">
            <w:pPr>
              <w:ind w:firstLine="0"/>
              <w:jc w:val="center"/>
              <w:rPr>
                <w:rFonts w:eastAsia="Calibri"/>
                <w:bCs/>
                <w:color w:val="000000"/>
                <w:sz w:val="16"/>
                <w:szCs w:val="16"/>
                <w:lang w:eastAsia="en-US"/>
              </w:rPr>
            </w:pPr>
            <w:r w:rsidRPr="00814201">
              <w:rPr>
                <w:rFonts w:eastAsia="Calibri"/>
                <w:bCs/>
                <w:color w:val="000000"/>
                <w:sz w:val="16"/>
                <w:szCs w:val="16"/>
                <w:lang w:eastAsia="en-US"/>
              </w:rPr>
              <w:t>1,22</w:t>
            </w:r>
          </w:p>
        </w:tc>
        <w:tc>
          <w:tcPr>
            <w:tcW w:w="916" w:type="dxa"/>
            <w:shd w:val="clear" w:color="000000" w:fill="FFFFFF"/>
            <w:vAlign w:val="center"/>
          </w:tcPr>
          <w:p w14:paraId="3FC1CF62" w14:textId="77777777" w:rsidR="00814201" w:rsidRPr="00814201" w:rsidRDefault="00814201" w:rsidP="008E394E">
            <w:pPr>
              <w:ind w:firstLine="0"/>
              <w:jc w:val="center"/>
              <w:rPr>
                <w:rFonts w:eastAsia="Calibri"/>
                <w:bCs/>
                <w:color w:val="000000"/>
                <w:sz w:val="16"/>
                <w:szCs w:val="16"/>
                <w:lang w:eastAsia="en-US"/>
              </w:rPr>
            </w:pPr>
            <w:r w:rsidRPr="00814201">
              <w:rPr>
                <w:rFonts w:eastAsia="Calibri"/>
                <w:bCs/>
                <w:color w:val="000000"/>
                <w:sz w:val="16"/>
                <w:szCs w:val="16"/>
                <w:lang w:eastAsia="en-US"/>
              </w:rPr>
              <w:t>1,37</w:t>
            </w:r>
          </w:p>
        </w:tc>
        <w:tc>
          <w:tcPr>
            <w:tcW w:w="1018" w:type="dxa"/>
            <w:shd w:val="clear" w:color="000000" w:fill="FFFFFF"/>
            <w:vAlign w:val="center"/>
          </w:tcPr>
          <w:p w14:paraId="093DC2E4" w14:textId="77777777" w:rsidR="00814201" w:rsidRPr="00814201" w:rsidRDefault="00814201" w:rsidP="008E394E">
            <w:pPr>
              <w:ind w:firstLine="0"/>
              <w:jc w:val="center"/>
              <w:rPr>
                <w:rFonts w:eastAsia="Calibri"/>
                <w:bCs/>
                <w:color w:val="000000"/>
                <w:sz w:val="16"/>
                <w:szCs w:val="16"/>
                <w:lang w:eastAsia="en-US"/>
              </w:rPr>
            </w:pPr>
            <w:r w:rsidRPr="00814201">
              <w:rPr>
                <w:rFonts w:eastAsia="Calibri"/>
                <w:bCs/>
                <w:color w:val="000000"/>
                <w:sz w:val="16"/>
                <w:szCs w:val="16"/>
                <w:lang w:eastAsia="en-US"/>
              </w:rPr>
              <w:t>1,32</w:t>
            </w:r>
          </w:p>
        </w:tc>
        <w:tc>
          <w:tcPr>
            <w:tcW w:w="1185" w:type="dxa"/>
            <w:shd w:val="clear" w:color="000000" w:fill="FFFFFF"/>
            <w:vAlign w:val="center"/>
          </w:tcPr>
          <w:p w14:paraId="216A589B" w14:textId="77777777" w:rsidR="00814201" w:rsidRPr="00814201" w:rsidRDefault="00814201" w:rsidP="008E394E">
            <w:pPr>
              <w:ind w:firstLine="0"/>
              <w:jc w:val="center"/>
              <w:rPr>
                <w:rFonts w:eastAsia="Calibri"/>
                <w:bCs/>
                <w:color w:val="000000"/>
                <w:sz w:val="16"/>
                <w:szCs w:val="16"/>
                <w:lang w:eastAsia="en-US"/>
              </w:rPr>
            </w:pPr>
            <w:r w:rsidRPr="00814201">
              <w:rPr>
                <w:rFonts w:eastAsia="Calibri"/>
                <w:bCs/>
                <w:color w:val="000000"/>
                <w:sz w:val="16"/>
                <w:szCs w:val="16"/>
                <w:lang w:eastAsia="en-US"/>
              </w:rPr>
              <w:t>1,16</w:t>
            </w:r>
          </w:p>
        </w:tc>
        <w:tc>
          <w:tcPr>
            <w:tcW w:w="916" w:type="dxa"/>
            <w:shd w:val="clear" w:color="000000" w:fill="FFFFFF"/>
            <w:vAlign w:val="center"/>
          </w:tcPr>
          <w:p w14:paraId="07D5F97F" w14:textId="77777777" w:rsidR="00814201" w:rsidRPr="00814201" w:rsidRDefault="00814201" w:rsidP="008E394E">
            <w:pPr>
              <w:ind w:firstLine="0"/>
              <w:jc w:val="center"/>
              <w:rPr>
                <w:rFonts w:eastAsia="Calibri"/>
                <w:bCs/>
                <w:color w:val="000000"/>
                <w:sz w:val="16"/>
                <w:szCs w:val="16"/>
                <w:lang w:eastAsia="en-US"/>
              </w:rPr>
            </w:pPr>
            <w:r w:rsidRPr="00814201">
              <w:rPr>
                <w:rFonts w:eastAsia="Calibri"/>
                <w:bCs/>
                <w:color w:val="000000"/>
                <w:sz w:val="16"/>
                <w:szCs w:val="16"/>
                <w:lang w:eastAsia="en-US"/>
              </w:rPr>
              <w:t>1,31</w:t>
            </w:r>
          </w:p>
        </w:tc>
        <w:tc>
          <w:tcPr>
            <w:tcW w:w="917" w:type="dxa"/>
            <w:shd w:val="clear" w:color="000000" w:fill="FFFFFF"/>
            <w:vAlign w:val="center"/>
          </w:tcPr>
          <w:p w14:paraId="36D11FAE" w14:textId="77777777" w:rsidR="00814201" w:rsidRPr="00814201" w:rsidRDefault="00814201" w:rsidP="008E394E">
            <w:pPr>
              <w:ind w:firstLine="0"/>
              <w:jc w:val="center"/>
              <w:rPr>
                <w:rFonts w:eastAsia="Calibri"/>
                <w:bCs/>
                <w:color w:val="000000"/>
                <w:sz w:val="16"/>
                <w:szCs w:val="16"/>
                <w:lang w:eastAsia="en-US"/>
              </w:rPr>
            </w:pPr>
            <w:r w:rsidRPr="00814201">
              <w:rPr>
                <w:rFonts w:eastAsia="Calibri"/>
                <w:bCs/>
                <w:color w:val="000000"/>
                <w:sz w:val="16"/>
                <w:szCs w:val="16"/>
                <w:lang w:eastAsia="en-US"/>
              </w:rPr>
              <w:t>1,23</w:t>
            </w:r>
          </w:p>
        </w:tc>
      </w:tr>
    </w:tbl>
    <w:p w14:paraId="4CF125DA" w14:textId="77777777" w:rsidR="00814201" w:rsidRPr="00814201" w:rsidRDefault="00814201" w:rsidP="00814201">
      <w:pPr>
        <w:spacing w:after="160" w:line="259" w:lineRule="auto"/>
        <w:rPr>
          <w:rFonts w:eastAsia="Calibri"/>
          <w:sz w:val="18"/>
          <w:szCs w:val="18"/>
          <w:lang w:eastAsia="en-US"/>
        </w:rPr>
        <w:sectPr w:rsidR="00814201" w:rsidRPr="00814201" w:rsidSect="00814201">
          <w:pgSz w:w="16838" w:h="11906" w:orient="landscape" w:code="9"/>
          <w:pgMar w:top="992" w:right="678" w:bottom="709" w:left="851" w:header="720" w:footer="720" w:gutter="0"/>
          <w:pgBorders w:offsetFrom="page">
            <w:top w:val="double" w:sz="4" w:space="24" w:color="auto"/>
            <w:left w:val="double" w:sz="4" w:space="24" w:color="auto"/>
            <w:bottom w:val="double" w:sz="4" w:space="24" w:color="auto"/>
            <w:right w:val="double" w:sz="4" w:space="24" w:color="auto"/>
          </w:pgBorders>
          <w:cols w:space="720"/>
          <w:titlePg/>
          <w:docGrid w:linePitch="272"/>
        </w:sectPr>
      </w:pPr>
    </w:p>
    <w:p w14:paraId="2A5AA5C8" w14:textId="77777777" w:rsidR="00BC40F1" w:rsidRPr="00BC40F1" w:rsidRDefault="00BC40F1" w:rsidP="00BC40F1">
      <w:pPr>
        <w:rPr>
          <w:rFonts w:eastAsia="Calibri"/>
          <w:szCs w:val="20"/>
          <w:lang w:eastAsia="en-US"/>
        </w:rPr>
      </w:pPr>
      <w:r w:rsidRPr="00BC40F1">
        <w:rPr>
          <w:rFonts w:eastAsia="Calibri"/>
          <w:szCs w:val="20"/>
          <w:lang w:eastAsia="en-US"/>
        </w:rPr>
        <w:lastRenderedPageBreak/>
        <w:t>Расстановка баллов выполнена путем сопоставления фактических характеристик объектов с критериями утвержденной шкалы, а также с параметрами типового земельного участка производственного назначения (базового эталона массовой оценки) для каждой исследуемой территории. Ниже приведены принципиальные отличия от базового уровня, определившие величину повышающих баллов по каждому ценообразующему фактору.</w:t>
      </w:r>
    </w:p>
    <w:p w14:paraId="7296B495" w14:textId="4ABE54C3" w:rsidR="00BC40F1" w:rsidRPr="00BC40F1" w:rsidRDefault="00BC40F1" w:rsidP="00BC40F1">
      <w:pPr>
        <w:rPr>
          <w:rFonts w:eastAsia="Calibri"/>
          <w:szCs w:val="20"/>
          <w:lang w:eastAsia="en-US"/>
        </w:rPr>
      </w:pPr>
      <w:r w:rsidRPr="00BC40F1">
        <w:rPr>
          <w:rFonts w:eastAsia="Calibri"/>
          <w:szCs w:val="20"/>
          <w:lang w:eastAsia="en-US"/>
        </w:rPr>
        <w:t xml:space="preserve">Оценка «0 баллов» по любому из исследуемых факторов не означает физического отсутствия данной характеристики у земельного участка. Данное значение фиксирует, что параметр полностью соответствует уровню типового земельного участка производственного в данной локации, принятого за базовую точку отсчета массовой оценки. Таким образом, 0 баллов </w:t>
      </w:r>
      <w:r w:rsidR="009B632E" w:rsidRPr="00BC40F1">
        <w:rPr>
          <w:rFonts w:eastAsia="Calibri"/>
          <w:szCs w:val="20"/>
          <w:lang w:eastAsia="en-US"/>
        </w:rPr>
        <w:t>— это</w:t>
      </w:r>
      <w:r w:rsidRPr="00BC40F1">
        <w:rPr>
          <w:rFonts w:eastAsia="Calibri"/>
          <w:szCs w:val="20"/>
          <w:lang w:eastAsia="en-US"/>
        </w:rPr>
        <w:t xml:space="preserve"> рыночная норма для стандартного производственного использования земли в рассматриваемом муниципальном районе. При такой оценке к базовой кадастровой стоимости корректировка не применяется.</w:t>
      </w:r>
    </w:p>
    <w:p w14:paraId="1A9AAA8C" w14:textId="77777777" w:rsidR="00BC40F1" w:rsidRPr="00BC40F1" w:rsidRDefault="00BC40F1" w:rsidP="00BC40F1">
      <w:pPr>
        <w:rPr>
          <w:rFonts w:eastAsia="Calibri"/>
          <w:bCs/>
          <w:i/>
          <w:szCs w:val="20"/>
          <w:lang w:eastAsia="en-US"/>
        </w:rPr>
      </w:pPr>
      <w:r w:rsidRPr="00BC40F1">
        <w:rPr>
          <w:rFonts w:eastAsia="Calibri"/>
          <w:bCs/>
          <w:i/>
          <w:szCs w:val="20"/>
          <w:lang w:eastAsia="en-US"/>
        </w:rPr>
        <w:t>Глубина у причала</w:t>
      </w:r>
    </w:p>
    <w:p w14:paraId="3A8D7E6C" w14:textId="77777777" w:rsidR="00BC40F1" w:rsidRPr="00BC40F1" w:rsidRDefault="00BC40F1" w:rsidP="00BC40F1">
      <w:pPr>
        <w:rPr>
          <w:rFonts w:eastAsia="Calibri"/>
          <w:szCs w:val="20"/>
          <w:lang w:eastAsia="en-US"/>
        </w:rPr>
      </w:pPr>
      <w:r w:rsidRPr="00BC40F1">
        <w:rPr>
          <w:rFonts w:eastAsia="Calibri"/>
          <w:szCs w:val="20"/>
          <w:lang w:eastAsia="en-US"/>
        </w:rPr>
        <w:t>Фактор определяет класс принимаемых судов и предельную пропускную способность узла.</w:t>
      </w:r>
    </w:p>
    <w:p w14:paraId="6137CC99" w14:textId="265569F9" w:rsidR="00BC40F1" w:rsidRPr="00BC40F1" w:rsidRDefault="00BC40F1" w:rsidP="00BC40F1">
      <w:pPr>
        <w:rPr>
          <w:rFonts w:eastAsia="Calibri"/>
          <w:szCs w:val="20"/>
          <w:lang w:eastAsia="en-US"/>
        </w:rPr>
      </w:pPr>
      <w:r w:rsidRPr="00BC40F1">
        <w:rPr>
          <w:rFonts w:eastAsia="Calibri"/>
          <w:bCs/>
          <w:szCs w:val="20"/>
          <w:lang w:eastAsia="en-US"/>
        </w:rPr>
        <w:t>10 баллов</w:t>
      </w:r>
      <w:r w:rsidR="009B632E" w:rsidRPr="00BC40F1">
        <w:rPr>
          <w:rFonts w:eastAsia="Calibri"/>
          <w:bCs/>
          <w:szCs w:val="20"/>
          <w:lang w:eastAsia="en-US"/>
        </w:rPr>
        <w:t>:</w:t>
      </w:r>
      <w:r w:rsidR="009B632E" w:rsidRPr="00BC40F1">
        <w:rPr>
          <w:rFonts w:eastAsia="Calibri"/>
          <w:szCs w:val="20"/>
          <w:lang w:eastAsia="en-US"/>
        </w:rPr>
        <w:t xml:space="preserve"> присваивается</w:t>
      </w:r>
      <w:r w:rsidRPr="00BC40F1">
        <w:rPr>
          <w:rFonts w:eastAsia="Calibri"/>
          <w:szCs w:val="20"/>
          <w:lang w:eastAsia="en-US"/>
        </w:rPr>
        <w:t xml:space="preserve"> за уникальные глубины, позволяющие без ограничений обрабатывать океанский флот максимального дедвейта.</w:t>
      </w:r>
    </w:p>
    <w:p w14:paraId="34B101D8" w14:textId="77777777" w:rsidR="00BC40F1" w:rsidRPr="00BC40F1" w:rsidRDefault="00BC40F1" w:rsidP="00BC40F1">
      <w:pPr>
        <w:rPr>
          <w:rFonts w:eastAsia="Calibri"/>
          <w:szCs w:val="20"/>
          <w:lang w:eastAsia="en-US"/>
        </w:rPr>
      </w:pPr>
      <w:r w:rsidRPr="00BC40F1">
        <w:rPr>
          <w:rFonts w:eastAsia="Calibri"/>
          <w:bCs/>
          <w:szCs w:val="20"/>
          <w:lang w:eastAsia="en-US"/>
        </w:rPr>
        <w:t>7 - 9 баллов:</w:t>
      </w:r>
      <w:r w:rsidRPr="00BC40F1">
        <w:rPr>
          <w:rFonts w:eastAsia="Calibri"/>
          <w:szCs w:val="20"/>
          <w:lang w:eastAsia="en-US"/>
        </w:rPr>
        <w:t xml:space="preserve"> Наличие стабильных рабочих глубин для крупнотоннажных судов. </w:t>
      </w:r>
    </w:p>
    <w:p w14:paraId="05A08367" w14:textId="77777777" w:rsidR="00BC40F1" w:rsidRPr="00BC40F1" w:rsidRDefault="00BC40F1" w:rsidP="00BC40F1">
      <w:pPr>
        <w:rPr>
          <w:rFonts w:eastAsia="Calibri"/>
          <w:szCs w:val="20"/>
          <w:lang w:eastAsia="en-US"/>
        </w:rPr>
      </w:pPr>
      <w:r w:rsidRPr="00BC40F1">
        <w:rPr>
          <w:rFonts w:eastAsia="Calibri"/>
          <w:bCs/>
          <w:szCs w:val="20"/>
          <w:lang w:eastAsia="en-US"/>
        </w:rPr>
        <w:t>4 - 6 баллов:</w:t>
      </w:r>
      <w:r w:rsidRPr="00BC40F1">
        <w:rPr>
          <w:rFonts w:eastAsia="Calibri"/>
          <w:szCs w:val="20"/>
          <w:lang w:eastAsia="en-US"/>
        </w:rPr>
        <w:t xml:space="preserve"> Средние глубины, пригодные только для средне- и малотоннажных морских судов. </w:t>
      </w:r>
    </w:p>
    <w:p w14:paraId="79DDC847" w14:textId="77777777" w:rsidR="00BC40F1" w:rsidRPr="00BC40F1" w:rsidRDefault="00BC40F1" w:rsidP="00BC40F1">
      <w:pPr>
        <w:rPr>
          <w:rFonts w:eastAsia="Calibri"/>
          <w:szCs w:val="20"/>
          <w:lang w:eastAsia="en-US"/>
        </w:rPr>
      </w:pPr>
      <w:r w:rsidRPr="00BC40F1">
        <w:rPr>
          <w:rFonts w:eastAsia="Calibri"/>
          <w:bCs/>
          <w:szCs w:val="20"/>
          <w:lang w:eastAsia="en-US"/>
        </w:rPr>
        <w:t>1 - 3 балла:</w:t>
      </w:r>
      <w:r w:rsidRPr="00BC40F1">
        <w:rPr>
          <w:rFonts w:eastAsia="Calibri"/>
          <w:szCs w:val="20"/>
          <w:lang w:eastAsia="en-US"/>
        </w:rPr>
        <w:t xml:space="preserve"> Минимальные глубины (до 4,6 м) для обслуживания исключительно речных барж и мелкосидящих судов.</w:t>
      </w:r>
    </w:p>
    <w:p w14:paraId="4C593F08" w14:textId="77777777" w:rsidR="00BC40F1" w:rsidRPr="00BC40F1" w:rsidRDefault="00BC40F1" w:rsidP="00BC40F1">
      <w:pPr>
        <w:rPr>
          <w:rFonts w:eastAsia="Calibri"/>
          <w:bCs/>
          <w:i/>
          <w:szCs w:val="20"/>
          <w:lang w:eastAsia="en-US"/>
        </w:rPr>
      </w:pPr>
      <w:r w:rsidRPr="00BC40F1">
        <w:rPr>
          <w:rFonts w:eastAsia="Calibri"/>
          <w:bCs/>
          <w:i/>
          <w:szCs w:val="20"/>
          <w:lang w:eastAsia="en-US"/>
        </w:rPr>
        <w:t>Длина береговой линии</w:t>
      </w:r>
    </w:p>
    <w:p w14:paraId="16D3FDD6" w14:textId="77777777" w:rsidR="00BC40F1" w:rsidRPr="00BC40F1" w:rsidRDefault="00BC40F1" w:rsidP="00BC40F1">
      <w:pPr>
        <w:rPr>
          <w:rFonts w:eastAsia="Calibri"/>
          <w:szCs w:val="20"/>
          <w:lang w:eastAsia="en-US"/>
        </w:rPr>
      </w:pPr>
      <w:r w:rsidRPr="00BC40F1">
        <w:rPr>
          <w:rFonts w:eastAsia="Calibri"/>
          <w:szCs w:val="20"/>
          <w:lang w:eastAsia="en-US"/>
        </w:rPr>
        <w:t xml:space="preserve">Фактор определяет фронт одновременной погрузки-разгрузки судов и пропускную способность портового комплекса. </w:t>
      </w:r>
    </w:p>
    <w:p w14:paraId="5DBDABBE" w14:textId="6B199FB0" w:rsidR="00BC40F1" w:rsidRPr="00BC40F1" w:rsidRDefault="00BC40F1" w:rsidP="00BC40F1">
      <w:pPr>
        <w:rPr>
          <w:rFonts w:eastAsia="Calibri"/>
          <w:szCs w:val="20"/>
          <w:lang w:eastAsia="en-US"/>
        </w:rPr>
      </w:pPr>
      <w:r w:rsidRPr="00BC40F1">
        <w:rPr>
          <w:rFonts w:eastAsia="Calibri"/>
          <w:szCs w:val="20"/>
          <w:lang w:eastAsia="en-US"/>
        </w:rPr>
        <w:t>10 баллов</w:t>
      </w:r>
      <w:r w:rsidR="009B632E" w:rsidRPr="00BC40F1">
        <w:rPr>
          <w:rFonts w:eastAsia="Calibri"/>
          <w:szCs w:val="20"/>
          <w:lang w:eastAsia="en-US"/>
        </w:rPr>
        <w:t>: присваивается</w:t>
      </w:r>
      <w:r w:rsidRPr="00BC40F1">
        <w:rPr>
          <w:rFonts w:eastAsia="Calibri"/>
          <w:szCs w:val="20"/>
          <w:lang w:eastAsia="en-US"/>
        </w:rPr>
        <w:t xml:space="preserve"> за максимальную протяженность береговой полосы с развитой структурой (более 20 причалов), что гарантирует непрерывную и масштабную одновременную обработку флота.</w:t>
      </w:r>
    </w:p>
    <w:p w14:paraId="50729048" w14:textId="77777777" w:rsidR="00BC40F1" w:rsidRPr="00BC40F1" w:rsidRDefault="00BC40F1" w:rsidP="00BC40F1">
      <w:pPr>
        <w:rPr>
          <w:rFonts w:eastAsia="Calibri"/>
          <w:szCs w:val="20"/>
          <w:lang w:eastAsia="en-US"/>
        </w:rPr>
      </w:pPr>
      <w:r w:rsidRPr="00BC40F1">
        <w:rPr>
          <w:rFonts w:eastAsia="Calibri"/>
          <w:bCs/>
          <w:szCs w:val="20"/>
          <w:lang w:eastAsia="en-US"/>
        </w:rPr>
        <w:t>7 - 9 баллов:</w:t>
      </w:r>
      <w:r w:rsidRPr="00BC40F1">
        <w:rPr>
          <w:rFonts w:eastAsia="Calibri"/>
          <w:szCs w:val="20"/>
          <w:lang w:eastAsia="en-US"/>
        </w:rPr>
        <w:t xml:space="preserve"> Крупный причальный фронт (более 10 причалов). Меньшая концентрация причальных линий, что снижает общую суточную пропускную способность узла.</w:t>
      </w:r>
    </w:p>
    <w:p w14:paraId="56160873" w14:textId="77777777" w:rsidR="00BC40F1" w:rsidRPr="00BC40F1" w:rsidRDefault="00BC40F1" w:rsidP="00BC40F1">
      <w:pPr>
        <w:rPr>
          <w:rFonts w:eastAsia="Calibri"/>
          <w:szCs w:val="20"/>
          <w:lang w:eastAsia="en-US"/>
        </w:rPr>
      </w:pPr>
      <w:r w:rsidRPr="00BC40F1">
        <w:rPr>
          <w:rFonts w:eastAsia="Calibri"/>
          <w:szCs w:val="20"/>
          <w:lang w:eastAsia="en-US"/>
        </w:rPr>
        <w:t>4 - 6 баллов: Локальный портовый фронт ограниченной протяженности с единичными причалами для обслуживания местных нужд.</w:t>
      </w:r>
    </w:p>
    <w:p w14:paraId="264F0C01" w14:textId="77777777" w:rsidR="00BC40F1" w:rsidRPr="00BC40F1" w:rsidRDefault="00BC40F1" w:rsidP="00BC40F1">
      <w:pPr>
        <w:rPr>
          <w:rFonts w:eastAsia="Calibri"/>
          <w:szCs w:val="20"/>
          <w:lang w:eastAsia="en-US"/>
        </w:rPr>
      </w:pPr>
      <w:r w:rsidRPr="00BC40F1">
        <w:rPr>
          <w:rFonts w:eastAsia="Calibri"/>
          <w:szCs w:val="20"/>
          <w:lang w:eastAsia="en-US"/>
        </w:rPr>
        <w:t>1 - 3 балла: Минимальный изолированный причал с лимитированными возможностями для маневра и швартовки судов.</w:t>
      </w:r>
    </w:p>
    <w:p w14:paraId="418C4F3D" w14:textId="77777777" w:rsidR="00BC40F1" w:rsidRPr="00BC40F1" w:rsidRDefault="00BC40F1" w:rsidP="00BC40F1">
      <w:pPr>
        <w:rPr>
          <w:rFonts w:eastAsia="Calibri"/>
          <w:bCs/>
          <w:i/>
          <w:szCs w:val="20"/>
          <w:lang w:eastAsia="en-US"/>
        </w:rPr>
      </w:pPr>
      <w:r w:rsidRPr="00BC40F1">
        <w:rPr>
          <w:rFonts w:eastAsia="Calibri"/>
          <w:bCs/>
          <w:i/>
          <w:szCs w:val="20"/>
          <w:lang w:eastAsia="en-US"/>
        </w:rPr>
        <w:t>Период навигации</w:t>
      </w:r>
    </w:p>
    <w:p w14:paraId="3EC8BEF0" w14:textId="77777777" w:rsidR="00BC40F1" w:rsidRPr="00BC40F1" w:rsidRDefault="00BC40F1" w:rsidP="00BC40F1">
      <w:pPr>
        <w:rPr>
          <w:rFonts w:eastAsia="Calibri"/>
          <w:szCs w:val="20"/>
          <w:lang w:eastAsia="en-US"/>
        </w:rPr>
      </w:pPr>
      <w:r w:rsidRPr="00BC40F1">
        <w:rPr>
          <w:rFonts w:eastAsia="Calibri"/>
          <w:szCs w:val="20"/>
          <w:lang w:eastAsia="en-US"/>
        </w:rPr>
        <w:t>Определяет непрерывность ведения бизнеса и отсутствие сезонных простоев земли.</w:t>
      </w:r>
    </w:p>
    <w:p w14:paraId="3651C69E" w14:textId="6FDC7362" w:rsidR="00BC40F1" w:rsidRPr="00BC40F1" w:rsidRDefault="00BC40F1" w:rsidP="00BC40F1">
      <w:pPr>
        <w:rPr>
          <w:rFonts w:eastAsia="Calibri"/>
          <w:bCs/>
          <w:szCs w:val="20"/>
          <w:lang w:eastAsia="en-US"/>
        </w:rPr>
      </w:pPr>
      <w:r w:rsidRPr="00BC40F1">
        <w:rPr>
          <w:rFonts w:eastAsia="Calibri"/>
          <w:bCs/>
          <w:szCs w:val="20"/>
          <w:lang w:eastAsia="en-US"/>
        </w:rPr>
        <w:t>10 баллов</w:t>
      </w:r>
      <w:r w:rsidR="009B632E" w:rsidRPr="00BC40F1">
        <w:rPr>
          <w:rFonts w:eastAsia="Calibri"/>
          <w:bCs/>
          <w:szCs w:val="20"/>
          <w:lang w:eastAsia="en-US"/>
        </w:rPr>
        <w:t>: абсолютно</w:t>
      </w:r>
      <w:r w:rsidRPr="00BC40F1">
        <w:rPr>
          <w:rFonts w:eastAsia="Calibri"/>
          <w:bCs/>
          <w:szCs w:val="20"/>
          <w:lang w:eastAsia="en-US"/>
        </w:rPr>
        <w:t xml:space="preserve"> круглогодичная навигация. Работа порта и перевалка грузов осуществляются непрерывно 365 дней в году, в том числе в зимний период в условиях ледохода и с привлечением ледокольного флота. Земля постоянно генерирует операционный доход.</w:t>
      </w:r>
    </w:p>
    <w:p w14:paraId="7A3D7589" w14:textId="77777777" w:rsidR="00BC40F1" w:rsidRPr="00BC40F1" w:rsidRDefault="00BC40F1" w:rsidP="00BC40F1">
      <w:pPr>
        <w:rPr>
          <w:rFonts w:eastAsia="Calibri"/>
          <w:bCs/>
          <w:szCs w:val="20"/>
          <w:lang w:eastAsia="en-US"/>
        </w:rPr>
      </w:pPr>
      <w:r w:rsidRPr="00BC40F1">
        <w:rPr>
          <w:rFonts w:eastAsia="Calibri"/>
          <w:bCs/>
          <w:szCs w:val="20"/>
          <w:lang w:eastAsia="en-US"/>
        </w:rPr>
        <w:t>7 - 9 баллов: Длительная сезонная навигация (в среднем от 7 до 9 месяцев в году). Характерна для развитых речных и лиманных узлов с более мягким ледовым режимом, где период активной работы расширен за счет раннего вскрытия и позднего замерзания рек/бухт.</w:t>
      </w:r>
    </w:p>
    <w:p w14:paraId="22D2F651" w14:textId="77777777" w:rsidR="00BC40F1" w:rsidRPr="00BC40F1" w:rsidRDefault="00BC40F1" w:rsidP="00BC40F1">
      <w:pPr>
        <w:rPr>
          <w:rFonts w:eastAsia="Calibri"/>
          <w:bCs/>
          <w:szCs w:val="20"/>
          <w:lang w:eastAsia="en-US"/>
        </w:rPr>
      </w:pPr>
      <w:r w:rsidRPr="00BC40F1">
        <w:rPr>
          <w:rFonts w:eastAsia="Calibri"/>
          <w:bCs/>
          <w:szCs w:val="20"/>
          <w:lang w:eastAsia="en-US"/>
        </w:rPr>
        <w:t>4 - 6 баллов: Сезонная навигация ограниченной длительности (от 5 до 7 месяцев в году). Характерна для северных замерзающих морских портов и речных терминалов в районах с суровыми климатическими условиями.</w:t>
      </w:r>
    </w:p>
    <w:p w14:paraId="12404A7C" w14:textId="77777777" w:rsidR="00BC40F1" w:rsidRPr="00BC40F1" w:rsidRDefault="00BC40F1" w:rsidP="00BC40F1">
      <w:pPr>
        <w:rPr>
          <w:rFonts w:eastAsia="Calibri"/>
          <w:bCs/>
          <w:i/>
          <w:szCs w:val="20"/>
          <w:lang w:eastAsia="en-US"/>
        </w:rPr>
      </w:pPr>
      <w:r w:rsidRPr="00BC40F1">
        <w:rPr>
          <w:rFonts w:eastAsia="Calibri"/>
          <w:bCs/>
          <w:i/>
          <w:szCs w:val="20"/>
          <w:lang w:eastAsia="en-US"/>
        </w:rPr>
        <w:t>Доступ к инфраструктуре РЖД</w:t>
      </w:r>
    </w:p>
    <w:p w14:paraId="47762E58" w14:textId="77777777" w:rsidR="00BC40F1" w:rsidRPr="00BC40F1" w:rsidRDefault="00BC40F1" w:rsidP="00BC40F1">
      <w:pPr>
        <w:rPr>
          <w:rFonts w:eastAsia="Calibri"/>
          <w:szCs w:val="20"/>
          <w:lang w:eastAsia="en-US"/>
        </w:rPr>
      </w:pPr>
      <w:r w:rsidRPr="00BC40F1">
        <w:rPr>
          <w:rFonts w:eastAsia="Calibri"/>
          <w:szCs w:val="20"/>
          <w:lang w:eastAsia="en-US"/>
        </w:rPr>
        <w:t>Оценивает транспортно-узловой потенциал - стык наземной и морской (речной) логистики.</w:t>
      </w:r>
    </w:p>
    <w:p w14:paraId="1BDCC1C2" w14:textId="77777777" w:rsidR="00BC40F1" w:rsidRPr="00BC40F1" w:rsidRDefault="00BC40F1" w:rsidP="00BC40F1">
      <w:pPr>
        <w:rPr>
          <w:rFonts w:eastAsia="Calibri"/>
          <w:szCs w:val="20"/>
          <w:lang w:eastAsia="en-US"/>
        </w:rPr>
      </w:pPr>
      <w:r w:rsidRPr="00BC40F1">
        <w:rPr>
          <w:rFonts w:eastAsia="Calibri"/>
          <w:bCs/>
          <w:szCs w:val="20"/>
          <w:lang w:eastAsia="en-US"/>
        </w:rPr>
        <w:t>10 баллов:</w:t>
      </w:r>
      <w:r w:rsidRPr="00BC40F1">
        <w:rPr>
          <w:rFonts w:eastAsia="Calibri"/>
          <w:szCs w:val="20"/>
          <w:lang w:eastAsia="en-US"/>
        </w:rPr>
        <w:t xml:space="preserve"> Безбарьерный доступ. Пути общего и необщего пользования заходят непосредственно на фронт перевалки, станционная структура полностью развита.</w:t>
      </w:r>
    </w:p>
    <w:p w14:paraId="7F01F681" w14:textId="77777777" w:rsidR="00BC40F1" w:rsidRPr="00BC40F1" w:rsidRDefault="00BC40F1" w:rsidP="00BC40F1">
      <w:pPr>
        <w:rPr>
          <w:rFonts w:eastAsia="Calibri"/>
          <w:szCs w:val="20"/>
          <w:lang w:eastAsia="en-US"/>
        </w:rPr>
      </w:pPr>
      <w:r w:rsidRPr="00BC40F1">
        <w:rPr>
          <w:rFonts w:eastAsia="Calibri"/>
          <w:bCs/>
          <w:szCs w:val="20"/>
          <w:lang w:eastAsia="en-US"/>
        </w:rPr>
        <w:t>7 - 9 баллов:</w:t>
      </w:r>
      <w:r w:rsidRPr="00BC40F1">
        <w:rPr>
          <w:rFonts w:eastAsia="Calibri"/>
          <w:szCs w:val="20"/>
          <w:lang w:eastAsia="en-US"/>
        </w:rPr>
        <w:t xml:space="preserve"> Прямой выход на магистральную сеть есть, на объект заведена собственная железнодорожная ветка (путь необщего пользования).</w:t>
      </w:r>
    </w:p>
    <w:p w14:paraId="095ABA90" w14:textId="77777777" w:rsidR="00BC40F1" w:rsidRPr="00BC40F1" w:rsidRDefault="00BC40F1" w:rsidP="00BC40F1">
      <w:pPr>
        <w:rPr>
          <w:rFonts w:eastAsia="Calibri"/>
          <w:szCs w:val="20"/>
          <w:lang w:eastAsia="en-US"/>
        </w:rPr>
      </w:pPr>
      <w:r w:rsidRPr="00BC40F1">
        <w:rPr>
          <w:rFonts w:eastAsia="Calibri"/>
          <w:bCs/>
          <w:szCs w:val="20"/>
          <w:lang w:eastAsia="en-US"/>
        </w:rPr>
        <w:t>4 - 6 баллов:</w:t>
      </w:r>
      <w:r w:rsidRPr="00BC40F1">
        <w:rPr>
          <w:rFonts w:eastAsia="Calibri"/>
          <w:szCs w:val="20"/>
          <w:lang w:eastAsia="en-US"/>
        </w:rPr>
        <w:t xml:space="preserve"> Доступ к ж/д сети узла имеется, но отсутствует прямой заведенный путь на территорию объекта.</w:t>
      </w:r>
    </w:p>
    <w:p w14:paraId="78B3D7FD" w14:textId="77777777" w:rsidR="00BC40F1" w:rsidRPr="00BC40F1" w:rsidRDefault="00BC40F1" w:rsidP="00BC40F1">
      <w:pPr>
        <w:rPr>
          <w:rFonts w:eastAsia="Calibri"/>
          <w:bCs/>
          <w:i/>
          <w:szCs w:val="20"/>
          <w:lang w:eastAsia="en-US"/>
        </w:rPr>
      </w:pPr>
      <w:r w:rsidRPr="00BC40F1">
        <w:rPr>
          <w:rFonts w:eastAsia="Calibri"/>
          <w:bCs/>
          <w:i/>
          <w:szCs w:val="20"/>
          <w:lang w:eastAsia="en-US"/>
        </w:rPr>
        <w:t>Дорожная сеть</w:t>
      </w:r>
    </w:p>
    <w:p w14:paraId="2671EF29" w14:textId="77777777" w:rsidR="00BC40F1" w:rsidRPr="00BC40F1" w:rsidRDefault="00BC40F1" w:rsidP="00BC40F1">
      <w:pPr>
        <w:rPr>
          <w:rFonts w:eastAsia="Calibri"/>
          <w:szCs w:val="20"/>
          <w:lang w:eastAsia="en-US"/>
        </w:rPr>
      </w:pPr>
      <w:r w:rsidRPr="00BC40F1">
        <w:rPr>
          <w:rFonts w:eastAsia="Calibri"/>
          <w:szCs w:val="20"/>
          <w:lang w:eastAsia="en-US"/>
        </w:rPr>
        <w:t>Оценивает категорию и несущую способность автомобильных подходов к участку.</w:t>
      </w:r>
    </w:p>
    <w:p w14:paraId="7BF0C13F" w14:textId="77777777" w:rsidR="00BC40F1" w:rsidRPr="00BC40F1" w:rsidRDefault="00BC40F1" w:rsidP="00BC40F1">
      <w:pPr>
        <w:rPr>
          <w:rFonts w:eastAsia="Calibri"/>
          <w:szCs w:val="20"/>
          <w:lang w:eastAsia="en-US"/>
        </w:rPr>
      </w:pPr>
      <w:r w:rsidRPr="00BC40F1">
        <w:rPr>
          <w:rFonts w:eastAsia="Calibri"/>
          <w:bCs/>
          <w:szCs w:val="20"/>
          <w:lang w:eastAsia="en-US"/>
        </w:rPr>
        <w:t>7 - 9 баллов:</w:t>
      </w:r>
      <w:r w:rsidRPr="00BC40F1">
        <w:rPr>
          <w:rFonts w:eastAsia="Calibri"/>
          <w:szCs w:val="20"/>
          <w:lang w:eastAsia="en-US"/>
        </w:rPr>
        <w:t xml:space="preserve"> </w:t>
      </w:r>
      <w:r w:rsidRPr="00BC40F1">
        <w:rPr>
          <w:rFonts w:eastAsia="Calibri"/>
          <w:bCs/>
          <w:szCs w:val="20"/>
          <w:lang w:eastAsia="en-US"/>
        </w:rPr>
        <w:t xml:space="preserve">Участок интегрирован в сеть федеральных трасс. </w:t>
      </w:r>
      <w:r w:rsidRPr="00BC40F1">
        <w:rPr>
          <w:rFonts w:eastAsia="Calibri"/>
          <w:szCs w:val="20"/>
          <w:lang w:eastAsia="en-US"/>
        </w:rPr>
        <w:t>Прямое примыкание к опорной сети трасс федерального и краевого значения, конструктивно рассчитанных на высокие осевые нагрузки большегрузов.</w:t>
      </w:r>
    </w:p>
    <w:p w14:paraId="5E32876B" w14:textId="77777777" w:rsidR="00BC40F1" w:rsidRPr="00BC40F1" w:rsidRDefault="00BC40F1" w:rsidP="00BC40F1">
      <w:pPr>
        <w:rPr>
          <w:rFonts w:eastAsia="Calibri"/>
          <w:szCs w:val="20"/>
          <w:lang w:eastAsia="en-US"/>
        </w:rPr>
      </w:pPr>
      <w:r w:rsidRPr="00BC40F1">
        <w:rPr>
          <w:rFonts w:eastAsia="Calibri"/>
          <w:bCs/>
          <w:szCs w:val="20"/>
          <w:lang w:eastAsia="en-US"/>
        </w:rPr>
        <w:t>4 - 6 баллов:</w:t>
      </w:r>
      <w:r w:rsidRPr="00BC40F1">
        <w:rPr>
          <w:rFonts w:eastAsia="Calibri"/>
          <w:szCs w:val="20"/>
          <w:lang w:eastAsia="en-US"/>
        </w:rPr>
        <w:t xml:space="preserve"> Примыкание к локальным трассам регионального значения с ограничениями по качеству покрытия.</w:t>
      </w:r>
    </w:p>
    <w:p w14:paraId="538205B0" w14:textId="77777777" w:rsidR="00BC40F1" w:rsidRPr="00BC40F1" w:rsidRDefault="00BC40F1" w:rsidP="00BC40F1">
      <w:pPr>
        <w:rPr>
          <w:rFonts w:eastAsia="Calibri"/>
          <w:szCs w:val="20"/>
          <w:lang w:eastAsia="en-US"/>
        </w:rPr>
      </w:pPr>
      <w:r w:rsidRPr="00BC40F1">
        <w:rPr>
          <w:rFonts w:eastAsia="Calibri"/>
          <w:bCs/>
          <w:szCs w:val="20"/>
          <w:lang w:eastAsia="en-US"/>
        </w:rPr>
        <w:t>1 - 3 балла:</w:t>
      </w:r>
      <w:r w:rsidRPr="00BC40F1">
        <w:rPr>
          <w:rFonts w:eastAsia="Calibri"/>
          <w:szCs w:val="20"/>
          <w:lang w:eastAsia="en-US"/>
        </w:rPr>
        <w:t xml:space="preserve"> Изолированные местные дороги или зимники, исключающие круглогодичный большегрузный трафик.</w:t>
      </w:r>
    </w:p>
    <w:p w14:paraId="3E210768" w14:textId="77777777" w:rsidR="00BC40F1" w:rsidRPr="00BC40F1" w:rsidRDefault="00BC40F1" w:rsidP="00BC40F1">
      <w:pPr>
        <w:rPr>
          <w:rFonts w:eastAsia="Calibri"/>
          <w:bCs/>
          <w:i/>
          <w:szCs w:val="20"/>
          <w:lang w:eastAsia="en-US"/>
        </w:rPr>
      </w:pPr>
      <w:r w:rsidRPr="00BC40F1">
        <w:rPr>
          <w:rFonts w:eastAsia="Calibri"/>
          <w:bCs/>
          <w:i/>
          <w:szCs w:val="20"/>
          <w:lang w:eastAsia="en-US"/>
        </w:rPr>
        <w:t>Энергообеспеченность</w:t>
      </w:r>
    </w:p>
    <w:p w14:paraId="1425EBCA" w14:textId="77777777" w:rsidR="00BC40F1" w:rsidRPr="00BC40F1" w:rsidRDefault="00BC40F1" w:rsidP="00BC40F1">
      <w:pPr>
        <w:rPr>
          <w:rFonts w:eastAsia="Calibri"/>
          <w:szCs w:val="20"/>
          <w:lang w:eastAsia="en-US"/>
        </w:rPr>
      </w:pPr>
      <w:r w:rsidRPr="00BC40F1">
        <w:rPr>
          <w:rFonts w:eastAsia="Calibri"/>
          <w:szCs w:val="20"/>
          <w:lang w:eastAsia="en-US"/>
        </w:rPr>
        <w:t>Отражает объем доступной мощности и готовность сетей без стартовых затрат инвестора.</w:t>
      </w:r>
    </w:p>
    <w:p w14:paraId="0DD3510B" w14:textId="77777777" w:rsidR="00BC40F1" w:rsidRPr="00BC40F1" w:rsidRDefault="00BC40F1" w:rsidP="00BC40F1">
      <w:pPr>
        <w:rPr>
          <w:rFonts w:eastAsia="Calibri"/>
          <w:szCs w:val="20"/>
          <w:lang w:eastAsia="en-US"/>
        </w:rPr>
      </w:pPr>
      <w:r w:rsidRPr="00BC40F1">
        <w:rPr>
          <w:rFonts w:eastAsia="Calibri"/>
          <w:bCs/>
          <w:szCs w:val="20"/>
          <w:lang w:eastAsia="en-US"/>
        </w:rPr>
        <w:t>10 баллов:</w:t>
      </w:r>
      <w:r w:rsidRPr="00BC40F1">
        <w:rPr>
          <w:rFonts w:eastAsia="Calibri"/>
          <w:szCs w:val="20"/>
          <w:lang w:eastAsia="en-US"/>
        </w:rPr>
        <w:t xml:space="preserve"> Исключительное преимущество. Строительство подстанций полностью профинансировано из бюджета преференциальной зоны. Лимиты заведены к границе участка. Инвестор не платит за внешнее техприсоединение.</w:t>
      </w:r>
    </w:p>
    <w:p w14:paraId="7ED8D05C" w14:textId="77777777" w:rsidR="00BC40F1" w:rsidRPr="00BC40F1" w:rsidRDefault="00BC40F1" w:rsidP="00BC40F1">
      <w:pPr>
        <w:rPr>
          <w:rFonts w:eastAsia="Calibri"/>
          <w:bCs/>
          <w:szCs w:val="20"/>
          <w:lang w:eastAsia="en-US"/>
        </w:rPr>
      </w:pPr>
      <w:r w:rsidRPr="00BC40F1">
        <w:rPr>
          <w:rFonts w:eastAsia="Calibri"/>
          <w:bCs/>
          <w:szCs w:val="20"/>
          <w:lang w:eastAsia="en-US"/>
        </w:rPr>
        <w:t>7 - 9 баллов: Высокий уровень обеспеченности. Подключение к энергетической инфраструктуре также полностью осуществляется за счет бюджетных средств КРДВ. Однако может отсутствовать готовый избыточный резерв мощностей в локации, инфраструктура создается точечно (индивидуально) под параметры конкретного инвестиционного проекта резидента, что усложняет процедуру согласования и увеличивает сроки фактического пуска энергии.</w:t>
      </w:r>
    </w:p>
    <w:p w14:paraId="5EBE508E" w14:textId="77777777" w:rsidR="00BC40F1" w:rsidRPr="00BC40F1" w:rsidRDefault="00BC40F1" w:rsidP="00BC40F1">
      <w:pPr>
        <w:rPr>
          <w:rFonts w:eastAsia="Calibri"/>
          <w:szCs w:val="20"/>
          <w:lang w:eastAsia="en-US"/>
        </w:rPr>
      </w:pPr>
      <w:r w:rsidRPr="00BC40F1">
        <w:rPr>
          <w:rFonts w:eastAsia="Calibri"/>
          <w:bCs/>
          <w:szCs w:val="20"/>
          <w:lang w:eastAsia="en-US"/>
        </w:rPr>
        <w:lastRenderedPageBreak/>
        <w:t>4 - 6 баллов:</w:t>
      </w:r>
      <w:r w:rsidRPr="00BC40F1">
        <w:rPr>
          <w:rFonts w:eastAsia="Calibri"/>
          <w:szCs w:val="20"/>
          <w:lang w:eastAsia="en-US"/>
        </w:rPr>
        <w:t xml:space="preserve"> Высокий уровень обеспеченности с самостоятельным финансированием. Физический объем и резерв свободных мощностей в узлах полностью достаточны для реализации масштабных проектов, однако процедуру технологического присоединения инвестор выполняет самостоятельно и за свой счет.</w:t>
      </w:r>
    </w:p>
    <w:p w14:paraId="46255098" w14:textId="77777777" w:rsidR="00BC40F1" w:rsidRPr="00BC40F1" w:rsidRDefault="00BC40F1" w:rsidP="00BC40F1">
      <w:pPr>
        <w:rPr>
          <w:rFonts w:eastAsia="Calibri"/>
          <w:bCs/>
          <w:i/>
          <w:szCs w:val="20"/>
          <w:lang w:eastAsia="en-US"/>
        </w:rPr>
      </w:pPr>
      <w:r w:rsidRPr="00BC40F1">
        <w:rPr>
          <w:rFonts w:eastAsia="Calibri"/>
          <w:bCs/>
          <w:i/>
          <w:szCs w:val="20"/>
          <w:lang w:eastAsia="en-US"/>
        </w:rPr>
        <w:t>Коммуникации</w:t>
      </w:r>
    </w:p>
    <w:p w14:paraId="2091BE79" w14:textId="77777777" w:rsidR="00BC40F1" w:rsidRPr="00BC40F1" w:rsidRDefault="00BC40F1" w:rsidP="00BC40F1">
      <w:pPr>
        <w:rPr>
          <w:rFonts w:eastAsia="Calibri"/>
          <w:bCs/>
          <w:szCs w:val="20"/>
          <w:lang w:eastAsia="en-US"/>
        </w:rPr>
      </w:pPr>
      <w:r w:rsidRPr="00BC40F1">
        <w:rPr>
          <w:rFonts w:eastAsia="Calibri"/>
          <w:bCs/>
          <w:szCs w:val="20"/>
          <w:lang w:eastAsia="en-US"/>
        </w:rPr>
        <w:t>Фактор отражает доступность централизованных систем жизнеобеспечения на участке и величину затрат инвестора на подключение.</w:t>
      </w:r>
    </w:p>
    <w:p w14:paraId="1244E6FA" w14:textId="77777777" w:rsidR="00BC40F1" w:rsidRPr="00BC40F1" w:rsidRDefault="00BC40F1" w:rsidP="00BC40F1">
      <w:pPr>
        <w:rPr>
          <w:rFonts w:eastAsia="Calibri"/>
          <w:szCs w:val="20"/>
          <w:lang w:eastAsia="en-US"/>
        </w:rPr>
      </w:pPr>
      <w:r w:rsidRPr="00BC40F1">
        <w:rPr>
          <w:rFonts w:eastAsia="Calibri"/>
          <w:bCs/>
          <w:szCs w:val="20"/>
          <w:lang w:eastAsia="en-US"/>
        </w:rPr>
        <w:t>10 баллов:</w:t>
      </w:r>
      <w:r w:rsidRPr="00BC40F1">
        <w:rPr>
          <w:rFonts w:eastAsia="Calibri"/>
          <w:szCs w:val="20"/>
          <w:lang w:eastAsia="en-US"/>
        </w:rPr>
        <w:t xml:space="preserve"> Исключительное преимущество. Строительство магистральных сетей и объектов коммунальной инфраструктуры полностью профинансировано из бюджета преференциальной зоны. Линии заведены к границе участка. Инвестор не платит за внешнее технологическое присоединение.</w:t>
      </w:r>
    </w:p>
    <w:p w14:paraId="785DAF14" w14:textId="77777777" w:rsidR="00BC40F1" w:rsidRPr="00BC40F1" w:rsidRDefault="00BC40F1" w:rsidP="00BC40F1">
      <w:pPr>
        <w:rPr>
          <w:rFonts w:eastAsia="Calibri"/>
          <w:szCs w:val="20"/>
          <w:lang w:eastAsia="en-US"/>
        </w:rPr>
      </w:pPr>
      <w:r w:rsidRPr="00BC40F1">
        <w:rPr>
          <w:rFonts w:eastAsia="Calibri"/>
          <w:bCs/>
          <w:szCs w:val="20"/>
          <w:lang w:eastAsia="en-US"/>
        </w:rPr>
        <w:t>7 - 9 баллов:</w:t>
      </w:r>
      <w:r w:rsidRPr="00BC40F1">
        <w:rPr>
          <w:rFonts w:eastAsia="Calibri"/>
          <w:szCs w:val="20"/>
          <w:lang w:eastAsia="en-US"/>
        </w:rPr>
        <w:t xml:space="preserve"> Высокий уровень обеспеченности. Подключение к сетям также полностью осуществляется за счет бюджетных средств АО «КРДВ». Однако может отсутствовать готовый избыточный резерв пропускной способности в локации, инфраструктура создается точечно (индивидуально) под параметры конкретного инвестиционного проекта резидента, что усложняет процедуру согласования и увеличивает сроки фактического пуска систем.</w:t>
      </w:r>
    </w:p>
    <w:p w14:paraId="3D127D30" w14:textId="77777777" w:rsidR="00BC40F1" w:rsidRPr="00BC40F1" w:rsidRDefault="00BC40F1" w:rsidP="00BC40F1">
      <w:pPr>
        <w:rPr>
          <w:rFonts w:eastAsia="Calibri"/>
          <w:bCs/>
          <w:szCs w:val="20"/>
          <w:lang w:eastAsia="en-US"/>
        </w:rPr>
      </w:pPr>
      <w:r w:rsidRPr="00BC40F1">
        <w:rPr>
          <w:rFonts w:eastAsia="Calibri"/>
          <w:bCs/>
          <w:szCs w:val="20"/>
          <w:lang w:eastAsia="en-US"/>
        </w:rPr>
        <w:t>4 - 6 баллов: Высокий уровень обеспеченности с самостоятельным финансированием. Физический объем и резерв свободных мощностей в централизованных узлах снабжения полностью достаточны для реализации масштабных проектов, однако процедуру подключения и прокладку сетей инвестор выполняет самостоятельно и за свой счет.</w:t>
      </w:r>
    </w:p>
    <w:p w14:paraId="09597C13" w14:textId="77777777" w:rsidR="00BC40F1" w:rsidRPr="00BC40F1" w:rsidRDefault="00BC40F1" w:rsidP="00BC40F1">
      <w:pPr>
        <w:rPr>
          <w:rFonts w:eastAsia="Calibri"/>
          <w:bCs/>
          <w:i/>
          <w:szCs w:val="20"/>
          <w:lang w:eastAsia="en-US"/>
        </w:rPr>
      </w:pPr>
      <w:r w:rsidRPr="00BC40F1">
        <w:rPr>
          <w:rFonts w:eastAsia="Calibri"/>
          <w:bCs/>
          <w:i/>
          <w:szCs w:val="20"/>
          <w:lang w:eastAsia="en-US"/>
        </w:rPr>
        <w:t>Бесконкурсное получение</w:t>
      </w:r>
    </w:p>
    <w:p w14:paraId="48F98C04" w14:textId="77777777" w:rsidR="00BC40F1" w:rsidRPr="00BC40F1" w:rsidRDefault="00BC40F1" w:rsidP="00BC40F1">
      <w:pPr>
        <w:rPr>
          <w:rFonts w:eastAsia="Calibri"/>
          <w:szCs w:val="20"/>
          <w:lang w:eastAsia="en-US"/>
        </w:rPr>
      </w:pPr>
      <w:r w:rsidRPr="00BC40F1">
        <w:rPr>
          <w:rFonts w:eastAsia="Calibri"/>
          <w:szCs w:val="20"/>
          <w:lang w:eastAsia="en-US"/>
        </w:rPr>
        <w:t>Правовой рычаг, исключающий транзакционные издержки и риск потери актива на торгах.</w:t>
      </w:r>
    </w:p>
    <w:p w14:paraId="287D4840" w14:textId="77777777" w:rsidR="00BC40F1" w:rsidRPr="00BC40F1" w:rsidRDefault="00BC40F1" w:rsidP="00BC40F1">
      <w:pPr>
        <w:rPr>
          <w:rFonts w:eastAsia="Calibri"/>
          <w:bCs/>
          <w:szCs w:val="20"/>
          <w:lang w:eastAsia="en-US"/>
        </w:rPr>
      </w:pPr>
      <w:r w:rsidRPr="00BC40F1">
        <w:rPr>
          <w:rFonts w:eastAsia="Calibri"/>
          <w:bCs/>
          <w:szCs w:val="20"/>
          <w:lang w:eastAsia="en-US"/>
        </w:rPr>
        <w:t xml:space="preserve">10 баллов: Исключительное преимущество площадок ТОР. Присваивается за максимальную централизацию процесса управления земельным фондом. В границах площадок ТОР предоставление участков осуществляется по принципу «одного окна» непосредственно через АО «КРДВ» из заранее сформированных, размежёванных и </w:t>
      </w:r>
      <w:proofErr w:type="gramStart"/>
      <w:r w:rsidRPr="00BC40F1">
        <w:rPr>
          <w:rFonts w:eastAsia="Calibri"/>
          <w:bCs/>
          <w:szCs w:val="20"/>
          <w:lang w:eastAsia="en-US"/>
        </w:rPr>
        <w:t>свободных от прав третьих лиц</w:t>
      </w:r>
      <w:proofErr w:type="gramEnd"/>
      <w:r w:rsidRPr="00BC40F1">
        <w:rPr>
          <w:rFonts w:eastAsia="Calibri"/>
          <w:bCs/>
          <w:szCs w:val="20"/>
          <w:lang w:eastAsia="en-US"/>
        </w:rPr>
        <w:t xml:space="preserve"> и обременений государственных земель.</w:t>
      </w:r>
    </w:p>
    <w:p w14:paraId="69498E13" w14:textId="77777777" w:rsidR="00BC40F1" w:rsidRPr="00BC40F1" w:rsidRDefault="00BC40F1" w:rsidP="00BC40F1">
      <w:pPr>
        <w:rPr>
          <w:rFonts w:eastAsia="Calibri"/>
          <w:bCs/>
          <w:szCs w:val="20"/>
          <w:lang w:eastAsia="en-US"/>
        </w:rPr>
      </w:pPr>
      <w:r w:rsidRPr="00BC40F1">
        <w:rPr>
          <w:rFonts w:eastAsia="Calibri"/>
          <w:bCs/>
          <w:szCs w:val="20"/>
          <w:lang w:eastAsia="en-US"/>
        </w:rPr>
        <w:t>7 – 9 баллов: Режим СПВ. Высокий уровень правовых преимуществ с привлечением органов местного самоуправления и государственной управляющей компании. Механизм преференциального режима также гарантирует инвестору законодательно установленный особый порядок предоставления земли вне процедуры открытых торгов при реализации инвестиционного соглашения.</w:t>
      </w:r>
    </w:p>
    <w:p w14:paraId="45DC4C0A" w14:textId="77777777" w:rsidR="00BC40F1" w:rsidRPr="00BC40F1" w:rsidRDefault="00BC40F1" w:rsidP="00BC40F1">
      <w:pPr>
        <w:rPr>
          <w:rFonts w:eastAsia="Calibri"/>
          <w:bCs/>
          <w:i/>
          <w:szCs w:val="20"/>
          <w:lang w:eastAsia="en-US"/>
        </w:rPr>
      </w:pPr>
      <w:r w:rsidRPr="00BC40F1">
        <w:rPr>
          <w:rFonts w:eastAsia="Calibri"/>
          <w:bCs/>
          <w:i/>
          <w:szCs w:val="20"/>
          <w:lang w:eastAsia="en-US"/>
        </w:rPr>
        <w:t>Налоговый и таможенный режим</w:t>
      </w:r>
    </w:p>
    <w:p w14:paraId="2F5DED02" w14:textId="77777777" w:rsidR="00BC40F1" w:rsidRPr="00BC40F1" w:rsidRDefault="00BC40F1" w:rsidP="00BC40F1">
      <w:pPr>
        <w:rPr>
          <w:rFonts w:eastAsia="Calibri"/>
          <w:szCs w:val="20"/>
          <w:lang w:eastAsia="en-US"/>
        </w:rPr>
      </w:pPr>
      <w:r w:rsidRPr="00BC40F1">
        <w:rPr>
          <w:rFonts w:eastAsia="Calibri"/>
          <w:szCs w:val="20"/>
          <w:lang w:eastAsia="en-US"/>
        </w:rPr>
        <w:t>Капитализация налоговых и таможенных премий правового статуса участка.</w:t>
      </w:r>
    </w:p>
    <w:p w14:paraId="415A233E" w14:textId="77777777" w:rsidR="00BC40F1" w:rsidRPr="00BC40F1" w:rsidRDefault="00BC40F1" w:rsidP="00BC40F1">
      <w:pPr>
        <w:rPr>
          <w:rFonts w:eastAsia="Calibri"/>
          <w:szCs w:val="20"/>
          <w:lang w:eastAsia="en-US"/>
        </w:rPr>
      </w:pPr>
      <w:r w:rsidRPr="00BC40F1">
        <w:rPr>
          <w:rFonts w:eastAsia="Calibri"/>
          <w:bCs/>
          <w:szCs w:val="20"/>
          <w:lang w:eastAsia="en-US"/>
        </w:rPr>
        <w:t>10 баллов:</w:t>
      </w:r>
      <w:r w:rsidRPr="00BC40F1">
        <w:rPr>
          <w:rFonts w:eastAsia="Calibri"/>
          <w:szCs w:val="20"/>
          <w:lang w:eastAsia="en-US"/>
        </w:rPr>
        <w:t xml:space="preserve"> Максимальный уровень преференций (площадки ТОР как производственного, так и портового типа). Полный пакет налоговых каникул в сочетании с гарантированной возможностью применения режима Свободной таможенной зоны (СТЗ).</w:t>
      </w:r>
    </w:p>
    <w:p w14:paraId="3A06E03C" w14:textId="77777777" w:rsidR="00BC40F1" w:rsidRPr="00BC40F1" w:rsidRDefault="00BC40F1" w:rsidP="00BC40F1">
      <w:pPr>
        <w:rPr>
          <w:rFonts w:eastAsia="Calibri"/>
          <w:szCs w:val="20"/>
          <w:lang w:eastAsia="en-US"/>
        </w:rPr>
      </w:pPr>
      <w:r w:rsidRPr="00BC40F1">
        <w:rPr>
          <w:rFonts w:eastAsia="Calibri"/>
          <w:bCs/>
          <w:szCs w:val="20"/>
          <w:lang w:eastAsia="en-US"/>
        </w:rPr>
        <w:t>7 - 9 баллов:</w:t>
      </w:r>
      <w:r w:rsidRPr="00BC40F1">
        <w:rPr>
          <w:rFonts w:eastAsia="Calibri"/>
          <w:szCs w:val="20"/>
          <w:lang w:eastAsia="en-US"/>
        </w:rPr>
        <w:t xml:space="preserve"> Режим Свободного порта – СПВ. Высокий уровень преференций, обеспечивающий резиденту базовые налоговые льготы. В рамках данного статуса инвестор обладает законодательным правом на применение режима Свободной таможенной зоны (СТЗ). Для фактической реализации преимуществ беспошлинного ввоза и обработки грузов резидент обязан самостоятельно и за счет собственных средств спроектировать, возвести и сертифицировать перед таможенными органами капитальный периметр контроля, что требует отвлечения стартового капитала на начальном этапе реализации инвестиционного проекта.</w:t>
      </w:r>
    </w:p>
    <w:p w14:paraId="34D5280D" w14:textId="77777777" w:rsidR="00BC40F1" w:rsidRPr="00BC40F1" w:rsidRDefault="00BC40F1" w:rsidP="00BC40F1">
      <w:pPr>
        <w:rPr>
          <w:rFonts w:eastAsia="Calibri"/>
          <w:szCs w:val="20"/>
          <w:lang w:eastAsia="en-US"/>
        </w:rPr>
      </w:pPr>
      <w:r w:rsidRPr="00BC40F1">
        <w:rPr>
          <w:rFonts w:eastAsia="Calibri"/>
          <w:bCs/>
          <w:szCs w:val="20"/>
          <w:lang w:eastAsia="en-US"/>
        </w:rPr>
        <w:t>4 - 6 баллов:</w:t>
      </w:r>
      <w:r w:rsidRPr="00BC40F1">
        <w:rPr>
          <w:rFonts w:eastAsia="Calibri"/>
          <w:szCs w:val="20"/>
          <w:lang w:eastAsia="en-US"/>
        </w:rPr>
        <w:t xml:space="preserve"> Локальный уровень преференций, при котором уплата налогов и пошлин осуществляется в полном объеме по стандартным ставкам РФ. На причальных территориях действуют специальные нормы портового и таможенного законодательства. На основании Таможенного кодекса ЕАЭС портовая зона наделена правом учреждения постоянных зон таможенного контроля и складов временного хранения. Это обеспечивает возможность приема, размещения и перевалки иностранных грузов под таможенным контролем до момента их очистки, что формирует коммерческий доход от складских операций и трансграничного транзита.</w:t>
      </w:r>
    </w:p>
    <w:p w14:paraId="630E5742" w14:textId="77777777" w:rsidR="003278EC" w:rsidRPr="003278EC" w:rsidRDefault="003278EC" w:rsidP="003278EC">
      <w:pPr>
        <w:rPr>
          <w:rFonts w:eastAsia="Calibri"/>
          <w:bCs/>
          <w:i/>
          <w:szCs w:val="20"/>
          <w:lang w:eastAsia="en-US"/>
        </w:rPr>
      </w:pPr>
      <w:r w:rsidRPr="003278EC">
        <w:rPr>
          <w:rFonts w:eastAsia="Calibri"/>
          <w:bCs/>
          <w:i/>
          <w:szCs w:val="20"/>
          <w:lang w:eastAsia="en-US"/>
        </w:rPr>
        <w:t>Уникальность места (Близость к АТР, КНР)</w:t>
      </w:r>
    </w:p>
    <w:p w14:paraId="383665B4" w14:textId="77777777" w:rsidR="003278EC" w:rsidRPr="003278EC" w:rsidRDefault="003278EC" w:rsidP="003278EC">
      <w:pPr>
        <w:rPr>
          <w:rFonts w:eastAsia="Calibri"/>
          <w:bCs/>
          <w:szCs w:val="20"/>
          <w:lang w:eastAsia="en-US"/>
        </w:rPr>
      </w:pPr>
      <w:r w:rsidRPr="003278EC">
        <w:rPr>
          <w:rFonts w:eastAsia="Calibri"/>
          <w:bCs/>
          <w:szCs w:val="20"/>
          <w:lang w:eastAsia="en-US"/>
        </w:rPr>
        <w:t>10 баллов: Максимальный уровень локационного потенциала, присваиваемый стратегическим прибрежным и приграничным узлам федерального и международного значения. Включает глубоководные морские порты Ванино, Советская Гавань и Де-Кастри, обеспечивающие кратчайшее транспортное плечо для экспорта сырья на глобальные рынки стран Азиатско-Тихоокеанского региона (АТР). Также данный балл присваивается островной приграничной территории (остров Большой Уссурийский), обладающей эксклюзивным геополитическим статусом и потенциалом развития в качестве перспективной трансграничной площадки (Международной ТОР) для прямой интеграции с рынком Китайской Народной Республики.</w:t>
      </w:r>
    </w:p>
    <w:p w14:paraId="19E8855B" w14:textId="77777777" w:rsidR="003278EC" w:rsidRPr="003278EC" w:rsidRDefault="003278EC" w:rsidP="003278EC">
      <w:pPr>
        <w:rPr>
          <w:rFonts w:eastAsia="Calibri"/>
          <w:bCs/>
          <w:szCs w:val="20"/>
          <w:lang w:eastAsia="en-US"/>
        </w:rPr>
      </w:pPr>
      <w:r w:rsidRPr="003278EC">
        <w:rPr>
          <w:rFonts w:eastAsia="Calibri"/>
          <w:bCs/>
          <w:szCs w:val="20"/>
          <w:lang w:eastAsia="en-US"/>
        </w:rPr>
        <w:t>7 - 9 баллов: Высокий уровень локационного потенциала, характерный для развитых транспортно-логистических и промышленных узлов регионального значения. Включает остальные морские и речные порты края, а также площадки ТОР материковой части в непосредственной близости от города Хабаровска. Данные территории ориентированы на обслуживание устойчивых грузопотоков внутри Дальневосточного федерального округа и обеспечение опорного магистрального транзита (автомобильного и железнодорожного) в центральные регионы РФ.</w:t>
      </w:r>
    </w:p>
    <w:p w14:paraId="18FFA095" w14:textId="0850BB2B" w:rsidR="00BC40F1" w:rsidRPr="00DA4E40" w:rsidRDefault="003278EC" w:rsidP="00DA4E40">
      <w:pPr>
        <w:rPr>
          <w:rFonts w:eastAsia="Calibri"/>
          <w:bCs/>
          <w:szCs w:val="20"/>
          <w:lang w:eastAsia="en-US"/>
        </w:rPr>
      </w:pPr>
      <w:r w:rsidRPr="00DA4E40">
        <w:rPr>
          <w:rFonts w:eastAsia="Calibri"/>
          <w:bCs/>
          <w:szCs w:val="20"/>
          <w:lang w:eastAsia="en-US"/>
        </w:rPr>
        <w:t>4 - 6 баллов: Локальный уровень потенциала, присваиваемый изолированным или узкоспециализированным промышленно-производственным площадкам. Коммерческий потенциал использования данных земель ограничен масштабами внутреннего рынка промышленного центра и локальными объемами перевалки грузов по речным артериям, без прямого выхода на трансокеанские международные маршруты.</w:t>
      </w:r>
    </w:p>
    <w:p w14:paraId="1C29228F" w14:textId="434B4DAD" w:rsidR="003278EC" w:rsidRDefault="003278EC" w:rsidP="003278EC">
      <w:pPr>
        <w:rPr>
          <w:rFonts w:eastAsia="Calibri"/>
          <w:bCs/>
          <w:szCs w:val="20"/>
          <w:lang w:eastAsia="en-US"/>
        </w:rPr>
      </w:pPr>
      <w:r w:rsidRPr="00DA4E40">
        <w:rPr>
          <w:rFonts w:eastAsia="Calibri"/>
          <w:bCs/>
          <w:szCs w:val="20"/>
          <w:lang w:eastAsia="en-US"/>
        </w:rPr>
        <w:t xml:space="preserve">Обобщенные коэффициенты для площадок СПВ и ТОР представлены в таблицах </w:t>
      </w:r>
      <w:r w:rsidR="00DA4E40">
        <w:rPr>
          <w:rFonts w:eastAsia="Calibri"/>
          <w:bCs/>
          <w:szCs w:val="20"/>
          <w:lang w:eastAsia="en-US"/>
        </w:rPr>
        <w:t>(</w:t>
      </w:r>
      <w:r w:rsidR="00DA4E40" w:rsidRPr="009E13C3">
        <w:rPr>
          <w:rFonts w:eastAsia="Calibri"/>
          <w:bCs/>
          <w:i/>
          <w:iCs/>
          <w:szCs w:val="20"/>
          <w:lang w:eastAsia="en-US"/>
        </w:rPr>
        <w:fldChar w:fldCharType="begin"/>
      </w:r>
      <w:r w:rsidR="00DA4E40" w:rsidRPr="009E13C3">
        <w:rPr>
          <w:rFonts w:eastAsia="Calibri"/>
          <w:bCs/>
          <w:i/>
          <w:iCs/>
          <w:szCs w:val="20"/>
          <w:lang w:eastAsia="en-US"/>
        </w:rPr>
        <w:instrText xml:space="preserve"> REF _Ref231304115 \h </w:instrText>
      </w:r>
      <w:r w:rsidR="009E13C3">
        <w:rPr>
          <w:rFonts w:eastAsia="Calibri"/>
          <w:bCs/>
          <w:i/>
          <w:iCs/>
          <w:szCs w:val="20"/>
          <w:lang w:eastAsia="en-US"/>
        </w:rPr>
        <w:instrText xml:space="preserve"> \* MERGEFORMAT </w:instrText>
      </w:r>
      <w:r w:rsidR="00DA4E40" w:rsidRPr="009E13C3">
        <w:rPr>
          <w:rFonts w:eastAsia="Calibri"/>
          <w:bCs/>
          <w:i/>
          <w:iCs/>
          <w:szCs w:val="20"/>
          <w:lang w:eastAsia="en-US"/>
        </w:rPr>
      </w:r>
      <w:r w:rsidR="00DA4E40" w:rsidRPr="009E13C3">
        <w:rPr>
          <w:rFonts w:eastAsia="Calibri"/>
          <w:bCs/>
          <w:i/>
          <w:iCs/>
          <w:szCs w:val="20"/>
          <w:lang w:eastAsia="en-US"/>
        </w:rPr>
        <w:fldChar w:fldCharType="separate"/>
      </w:r>
      <w:r w:rsidR="004B09DA" w:rsidRPr="004B09DA">
        <w:rPr>
          <w:i/>
          <w:iCs/>
        </w:rPr>
        <w:t xml:space="preserve">Таблица </w:t>
      </w:r>
      <w:r w:rsidR="004B09DA" w:rsidRPr="004B09DA">
        <w:rPr>
          <w:i/>
          <w:iCs/>
          <w:noProof/>
        </w:rPr>
        <w:t>161</w:t>
      </w:r>
      <w:r w:rsidR="00DA4E40" w:rsidRPr="009E13C3">
        <w:rPr>
          <w:rFonts w:eastAsia="Calibri"/>
          <w:bCs/>
          <w:i/>
          <w:iCs/>
          <w:szCs w:val="20"/>
          <w:lang w:eastAsia="en-US"/>
        </w:rPr>
        <w:fldChar w:fldCharType="end"/>
      </w:r>
      <w:r w:rsidR="00DA4E40" w:rsidRPr="009E13C3">
        <w:rPr>
          <w:rFonts w:eastAsia="Calibri"/>
          <w:bCs/>
          <w:i/>
          <w:iCs/>
          <w:szCs w:val="20"/>
          <w:lang w:eastAsia="en-US"/>
        </w:rPr>
        <w:t xml:space="preserve">, </w:t>
      </w:r>
      <w:r w:rsidR="00DA4E40" w:rsidRPr="009E13C3">
        <w:rPr>
          <w:rFonts w:eastAsia="Calibri"/>
          <w:bCs/>
          <w:i/>
          <w:iCs/>
          <w:szCs w:val="20"/>
          <w:lang w:eastAsia="en-US"/>
        </w:rPr>
        <w:fldChar w:fldCharType="begin"/>
      </w:r>
      <w:r w:rsidR="00DA4E40" w:rsidRPr="009E13C3">
        <w:rPr>
          <w:rFonts w:eastAsia="Calibri"/>
          <w:bCs/>
          <w:i/>
          <w:iCs/>
          <w:szCs w:val="20"/>
          <w:lang w:eastAsia="en-US"/>
        </w:rPr>
        <w:instrText xml:space="preserve"> REF _Ref231304116 \h </w:instrText>
      </w:r>
      <w:r w:rsidR="009E13C3">
        <w:rPr>
          <w:rFonts w:eastAsia="Calibri"/>
          <w:bCs/>
          <w:i/>
          <w:iCs/>
          <w:szCs w:val="20"/>
          <w:lang w:eastAsia="en-US"/>
        </w:rPr>
        <w:instrText xml:space="preserve"> \* MERGEFORMAT </w:instrText>
      </w:r>
      <w:r w:rsidR="00DA4E40" w:rsidRPr="009E13C3">
        <w:rPr>
          <w:rFonts w:eastAsia="Calibri"/>
          <w:bCs/>
          <w:i/>
          <w:iCs/>
          <w:szCs w:val="20"/>
          <w:lang w:eastAsia="en-US"/>
        </w:rPr>
      </w:r>
      <w:r w:rsidR="00DA4E40" w:rsidRPr="009E13C3">
        <w:rPr>
          <w:rFonts w:eastAsia="Calibri"/>
          <w:bCs/>
          <w:i/>
          <w:iCs/>
          <w:szCs w:val="20"/>
          <w:lang w:eastAsia="en-US"/>
        </w:rPr>
        <w:fldChar w:fldCharType="separate"/>
      </w:r>
      <w:r w:rsidR="004B09DA" w:rsidRPr="004B09DA">
        <w:rPr>
          <w:i/>
          <w:iCs/>
        </w:rPr>
        <w:t xml:space="preserve">Таблица </w:t>
      </w:r>
      <w:r w:rsidR="004B09DA" w:rsidRPr="004B09DA">
        <w:rPr>
          <w:i/>
          <w:iCs/>
          <w:noProof/>
        </w:rPr>
        <w:t>162</w:t>
      </w:r>
      <w:r w:rsidR="00DA4E40" w:rsidRPr="009E13C3">
        <w:rPr>
          <w:rFonts w:eastAsia="Calibri"/>
          <w:bCs/>
          <w:i/>
          <w:iCs/>
          <w:szCs w:val="20"/>
          <w:lang w:eastAsia="en-US"/>
        </w:rPr>
        <w:fldChar w:fldCharType="end"/>
      </w:r>
      <w:r w:rsidR="00DA4E40">
        <w:rPr>
          <w:rFonts w:eastAsia="Calibri"/>
          <w:bCs/>
          <w:szCs w:val="20"/>
          <w:lang w:eastAsia="en-US"/>
        </w:rPr>
        <w:t>)</w:t>
      </w:r>
      <w:r w:rsidRPr="00DA4E40">
        <w:rPr>
          <w:rFonts w:eastAsia="Calibri"/>
          <w:bCs/>
          <w:szCs w:val="20"/>
          <w:lang w:eastAsia="en-US"/>
        </w:rPr>
        <w:t>.</w:t>
      </w:r>
    </w:p>
    <w:p w14:paraId="7DD34ABC" w14:textId="77777777" w:rsidR="00DA4E40" w:rsidRPr="00DA4E40" w:rsidRDefault="00DA4E40" w:rsidP="003278EC">
      <w:pPr>
        <w:rPr>
          <w:rFonts w:eastAsia="Calibri"/>
          <w:bCs/>
          <w:szCs w:val="20"/>
          <w:lang w:eastAsia="en-US"/>
        </w:rPr>
      </w:pPr>
    </w:p>
    <w:p w14:paraId="5A4608D7" w14:textId="00A9D992" w:rsidR="00814201" w:rsidRPr="003278EC" w:rsidRDefault="008E394E" w:rsidP="003278EC">
      <w:pPr>
        <w:pStyle w:val="ab"/>
        <w:rPr>
          <w:rFonts w:eastAsia="Calibri"/>
          <w:sz w:val="18"/>
          <w:szCs w:val="18"/>
          <w:lang w:eastAsia="en-US"/>
        </w:rPr>
      </w:pPr>
      <w:bookmarkStart w:id="620" w:name="_Ref231304115"/>
      <w:bookmarkStart w:id="621" w:name="_Toc235089140"/>
      <w:r w:rsidRPr="003278EC">
        <w:lastRenderedPageBreak/>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161</w:t>
      </w:r>
      <w:r w:rsidR="0016238C">
        <w:rPr>
          <w:noProof/>
        </w:rPr>
        <w:fldChar w:fldCharType="end"/>
      </w:r>
      <w:bookmarkEnd w:id="620"/>
      <w:r w:rsidRPr="003278EC">
        <w:t xml:space="preserve"> – </w:t>
      </w:r>
      <w:r w:rsidR="003278EC" w:rsidRPr="003278EC">
        <w:t>Обобщенный коэффициент для зон Свободного порта Владивосток</w:t>
      </w:r>
      <w:r w:rsidR="003278EC">
        <w:t xml:space="preserve"> (СПВ)</w:t>
      </w:r>
      <w:bookmarkEnd w:id="621"/>
    </w:p>
    <w:tbl>
      <w:tblPr>
        <w:tblW w:w="5000" w:type="pct"/>
        <w:tblLook w:val="04A0" w:firstRow="1" w:lastRow="0" w:firstColumn="1" w:lastColumn="0" w:noHBand="0" w:noVBand="1"/>
      </w:tblPr>
      <w:tblGrid>
        <w:gridCol w:w="2911"/>
        <w:gridCol w:w="2911"/>
        <w:gridCol w:w="4634"/>
      </w:tblGrid>
      <w:tr w:rsidR="00814201" w:rsidRPr="003278EC" w14:paraId="16C2F4AB" w14:textId="77777777" w:rsidTr="008E394E">
        <w:trPr>
          <w:trHeight w:val="20"/>
        </w:trPr>
        <w:tc>
          <w:tcPr>
            <w:tcW w:w="1392" w:type="pct"/>
            <w:tcBorders>
              <w:top w:val="single" w:sz="4" w:space="0" w:color="auto"/>
              <w:left w:val="single" w:sz="4" w:space="0" w:color="auto"/>
              <w:bottom w:val="single" w:sz="4" w:space="0" w:color="auto"/>
              <w:right w:val="single" w:sz="4" w:space="0" w:color="auto"/>
            </w:tcBorders>
            <w:noWrap/>
            <w:vAlign w:val="center"/>
            <w:hideMark/>
          </w:tcPr>
          <w:p w14:paraId="4BCE087B" w14:textId="77777777" w:rsidR="00814201" w:rsidRPr="003278EC" w:rsidRDefault="00814201" w:rsidP="00814201">
            <w:pPr>
              <w:ind w:firstLine="0"/>
              <w:jc w:val="center"/>
              <w:rPr>
                <w:color w:val="000000"/>
                <w:sz w:val="16"/>
                <w:szCs w:val="16"/>
              </w:rPr>
            </w:pPr>
            <w:r w:rsidRPr="003278EC">
              <w:rPr>
                <w:color w:val="000000"/>
                <w:sz w:val="16"/>
                <w:szCs w:val="16"/>
              </w:rPr>
              <w:t>Особая экономическая зона</w:t>
            </w:r>
          </w:p>
        </w:tc>
        <w:tc>
          <w:tcPr>
            <w:tcW w:w="1392" w:type="pct"/>
            <w:tcBorders>
              <w:top w:val="single" w:sz="4" w:space="0" w:color="auto"/>
              <w:left w:val="nil"/>
              <w:bottom w:val="single" w:sz="4" w:space="0" w:color="auto"/>
              <w:right w:val="single" w:sz="4" w:space="0" w:color="auto"/>
            </w:tcBorders>
            <w:noWrap/>
            <w:vAlign w:val="center"/>
            <w:hideMark/>
          </w:tcPr>
          <w:p w14:paraId="3A28317F" w14:textId="77777777" w:rsidR="00814201" w:rsidRPr="003278EC" w:rsidRDefault="00814201" w:rsidP="00814201">
            <w:pPr>
              <w:ind w:firstLine="0"/>
              <w:jc w:val="center"/>
              <w:rPr>
                <w:color w:val="000000"/>
                <w:sz w:val="16"/>
                <w:szCs w:val="16"/>
              </w:rPr>
            </w:pPr>
            <w:r w:rsidRPr="003278EC">
              <w:rPr>
                <w:color w:val="000000"/>
                <w:sz w:val="16"/>
                <w:szCs w:val="16"/>
              </w:rPr>
              <w:t>Территории</w:t>
            </w:r>
          </w:p>
        </w:tc>
        <w:tc>
          <w:tcPr>
            <w:tcW w:w="2217" w:type="pct"/>
            <w:tcBorders>
              <w:top w:val="single" w:sz="4" w:space="0" w:color="auto"/>
              <w:left w:val="nil"/>
              <w:bottom w:val="single" w:sz="4" w:space="0" w:color="auto"/>
              <w:right w:val="single" w:sz="4" w:space="0" w:color="auto"/>
            </w:tcBorders>
            <w:noWrap/>
            <w:vAlign w:val="center"/>
            <w:hideMark/>
          </w:tcPr>
          <w:p w14:paraId="32FFB4AC" w14:textId="77777777" w:rsidR="00814201" w:rsidRPr="003278EC" w:rsidRDefault="00814201" w:rsidP="00814201">
            <w:pPr>
              <w:ind w:firstLine="0"/>
              <w:jc w:val="center"/>
              <w:rPr>
                <w:color w:val="000000"/>
                <w:sz w:val="16"/>
                <w:szCs w:val="16"/>
              </w:rPr>
            </w:pPr>
            <w:r w:rsidRPr="003278EC">
              <w:rPr>
                <w:color w:val="000000"/>
                <w:sz w:val="16"/>
                <w:szCs w:val="16"/>
              </w:rPr>
              <w:t>Коэффициент</w:t>
            </w:r>
          </w:p>
        </w:tc>
      </w:tr>
      <w:tr w:rsidR="00814201" w:rsidRPr="003278EC" w14:paraId="3ED86757" w14:textId="77777777" w:rsidTr="008E394E">
        <w:trPr>
          <w:trHeight w:val="20"/>
        </w:trPr>
        <w:tc>
          <w:tcPr>
            <w:tcW w:w="1392" w:type="pct"/>
            <w:vMerge w:val="restart"/>
            <w:tcBorders>
              <w:top w:val="nil"/>
              <w:left w:val="single" w:sz="4" w:space="0" w:color="auto"/>
              <w:bottom w:val="single" w:sz="4" w:space="0" w:color="000000"/>
              <w:right w:val="single" w:sz="4" w:space="0" w:color="auto"/>
            </w:tcBorders>
            <w:noWrap/>
            <w:vAlign w:val="center"/>
            <w:hideMark/>
          </w:tcPr>
          <w:p w14:paraId="5030F0DA" w14:textId="77777777" w:rsidR="00814201" w:rsidRPr="003278EC" w:rsidRDefault="00814201" w:rsidP="00814201">
            <w:pPr>
              <w:ind w:firstLine="0"/>
              <w:jc w:val="center"/>
              <w:rPr>
                <w:color w:val="000000"/>
                <w:sz w:val="16"/>
                <w:szCs w:val="16"/>
              </w:rPr>
            </w:pPr>
            <w:r w:rsidRPr="003278EC">
              <w:rPr>
                <w:color w:val="000000"/>
                <w:sz w:val="16"/>
                <w:szCs w:val="16"/>
              </w:rPr>
              <w:t>Режим СПВ</w:t>
            </w:r>
          </w:p>
        </w:tc>
        <w:tc>
          <w:tcPr>
            <w:tcW w:w="1392" w:type="pct"/>
            <w:tcBorders>
              <w:top w:val="nil"/>
              <w:left w:val="nil"/>
              <w:bottom w:val="single" w:sz="4" w:space="0" w:color="auto"/>
              <w:right w:val="single" w:sz="4" w:space="0" w:color="auto"/>
            </w:tcBorders>
            <w:vAlign w:val="center"/>
            <w:hideMark/>
          </w:tcPr>
          <w:p w14:paraId="0094C5E6" w14:textId="77777777" w:rsidR="00814201" w:rsidRPr="003278EC" w:rsidRDefault="00814201" w:rsidP="00814201">
            <w:pPr>
              <w:ind w:firstLine="0"/>
              <w:jc w:val="center"/>
              <w:rPr>
                <w:color w:val="0A0A0A"/>
                <w:sz w:val="16"/>
                <w:szCs w:val="16"/>
              </w:rPr>
            </w:pPr>
            <w:r w:rsidRPr="003278EC">
              <w:rPr>
                <w:color w:val="0A0A0A"/>
                <w:sz w:val="16"/>
                <w:szCs w:val="16"/>
              </w:rPr>
              <w:t>Морской порт Ванино</w:t>
            </w:r>
          </w:p>
        </w:tc>
        <w:tc>
          <w:tcPr>
            <w:tcW w:w="2217" w:type="pct"/>
            <w:tcBorders>
              <w:top w:val="nil"/>
              <w:left w:val="nil"/>
              <w:bottom w:val="single" w:sz="4" w:space="0" w:color="auto"/>
              <w:right w:val="single" w:sz="4" w:space="0" w:color="auto"/>
            </w:tcBorders>
            <w:noWrap/>
            <w:vAlign w:val="center"/>
            <w:hideMark/>
          </w:tcPr>
          <w:p w14:paraId="6678AED7" w14:textId="77777777" w:rsidR="00814201" w:rsidRPr="003278EC" w:rsidRDefault="00814201" w:rsidP="00814201">
            <w:pPr>
              <w:ind w:firstLine="0"/>
              <w:jc w:val="center"/>
              <w:rPr>
                <w:color w:val="000000"/>
                <w:sz w:val="16"/>
                <w:szCs w:val="16"/>
              </w:rPr>
            </w:pPr>
            <w:r w:rsidRPr="003278EC">
              <w:rPr>
                <w:color w:val="000000"/>
                <w:sz w:val="16"/>
                <w:szCs w:val="16"/>
              </w:rPr>
              <w:t>1,41</w:t>
            </w:r>
          </w:p>
        </w:tc>
      </w:tr>
      <w:tr w:rsidR="00814201" w:rsidRPr="003278EC" w14:paraId="6CF5D7E6" w14:textId="77777777" w:rsidTr="008E394E">
        <w:trPr>
          <w:trHeight w:val="20"/>
        </w:trPr>
        <w:tc>
          <w:tcPr>
            <w:tcW w:w="1392" w:type="pct"/>
            <w:vMerge/>
            <w:tcBorders>
              <w:top w:val="nil"/>
              <w:left w:val="single" w:sz="4" w:space="0" w:color="auto"/>
              <w:bottom w:val="single" w:sz="4" w:space="0" w:color="000000"/>
              <w:right w:val="single" w:sz="4" w:space="0" w:color="auto"/>
            </w:tcBorders>
            <w:vAlign w:val="center"/>
            <w:hideMark/>
          </w:tcPr>
          <w:p w14:paraId="0F0155DE" w14:textId="77777777" w:rsidR="00814201" w:rsidRPr="003278EC" w:rsidRDefault="00814201" w:rsidP="00814201">
            <w:pPr>
              <w:ind w:firstLine="0"/>
              <w:jc w:val="left"/>
              <w:rPr>
                <w:color w:val="000000"/>
                <w:sz w:val="16"/>
                <w:szCs w:val="16"/>
              </w:rPr>
            </w:pPr>
          </w:p>
        </w:tc>
        <w:tc>
          <w:tcPr>
            <w:tcW w:w="1392" w:type="pct"/>
            <w:tcBorders>
              <w:top w:val="nil"/>
              <w:left w:val="nil"/>
              <w:bottom w:val="single" w:sz="4" w:space="0" w:color="auto"/>
              <w:right w:val="single" w:sz="4" w:space="0" w:color="auto"/>
            </w:tcBorders>
            <w:vAlign w:val="center"/>
            <w:hideMark/>
          </w:tcPr>
          <w:p w14:paraId="4147D048" w14:textId="77777777" w:rsidR="00814201" w:rsidRPr="003278EC" w:rsidRDefault="00814201" w:rsidP="00814201">
            <w:pPr>
              <w:ind w:firstLine="0"/>
              <w:jc w:val="center"/>
              <w:rPr>
                <w:color w:val="0A0A0A"/>
                <w:sz w:val="16"/>
                <w:szCs w:val="16"/>
              </w:rPr>
            </w:pPr>
            <w:r w:rsidRPr="003278EC">
              <w:rPr>
                <w:color w:val="0A0A0A"/>
                <w:sz w:val="16"/>
                <w:szCs w:val="16"/>
              </w:rPr>
              <w:t>Морской порт Совгавань</w:t>
            </w:r>
          </w:p>
        </w:tc>
        <w:tc>
          <w:tcPr>
            <w:tcW w:w="2217" w:type="pct"/>
            <w:tcBorders>
              <w:top w:val="nil"/>
              <w:left w:val="nil"/>
              <w:bottom w:val="single" w:sz="4" w:space="0" w:color="auto"/>
              <w:right w:val="single" w:sz="4" w:space="0" w:color="auto"/>
            </w:tcBorders>
            <w:noWrap/>
            <w:vAlign w:val="center"/>
            <w:hideMark/>
          </w:tcPr>
          <w:p w14:paraId="7B0E418E" w14:textId="77777777" w:rsidR="00814201" w:rsidRPr="003278EC" w:rsidRDefault="00814201" w:rsidP="00814201">
            <w:pPr>
              <w:ind w:firstLine="0"/>
              <w:jc w:val="center"/>
              <w:rPr>
                <w:color w:val="000000"/>
                <w:sz w:val="16"/>
                <w:szCs w:val="16"/>
              </w:rPr>
            </w:pPr>
            <w:r w:rsidRPr="003278EC">
              <w:rPr>
                <w:color w:val="000000"/>
                <w:sz w:val="16"/>
                <w:szCs w:val="16"/>
              </w:rPr>
              <w:t>1,40</w:t>
            </w:r>
          </w:p>
        </w:tc>
      </w:tr>
      <w:tr w:rsidR="000F14D0" w:rsidRPr="000F14D0" w14:paraId="5339EA6E" w14:textId="77777777" w:rsidTr="008E394E">
        <w:trPr>
          <w:trHeight w:val="20"/>
        </w:trPr>
        <w:tc>
          <w:tcPr>
            <w:tcW w:w="2783" w:type="pct"/>
            <w:gridSpan w:val="2"/>
            <w:tcBorders>
              <w:top w:val="single" w:sz="4" w:space="0" w:color="auto"/>
              <w:left w:val="single" w:sz="4" w:space="0" w:color="auto"/>
              <w:bottom w:val="single" w:sz="4" w:space="0" w:color="auto"/>
              <w:right w:val="single" w:sz="4" w:space="0" w:color="000000"/>
            </w:tcBorders>
            <w:noWrap/>
            <w:vAlign w:val="bottom"/>
            <w:hideMark/>
          </w:tcPr>
          <w:p w14:paraId="2E688160" w14:textId="77777777" w:rsidR="00814201" w:rsidRPr="000F14D0" w:rsidRDefault="00814201" w:rsidP="00814201">
            <w:pPr>
              <w:ind w:firstLine="0"/>
              <w:jc w:val="center"/>
              <w:rPr>
                <w:bCs/>
                <w:sz w:val="16"/>
                <w:szCs w:val="16"/>
              </w:rPr>
            </w:pPr>
            <w:r w:rsidRPr="000F14D0">
              <w:rPr>
                <w:bCs/>
                <w:sz w:val="16"/>
                <w:szCs w:val="16"/>
              </w:rPr>
              <w:t>Среднее значение коэффициента</w:t>
            </w:r>
          </w:p>
        </w:tc>
        <w:tc>
          <w:tcPr>
            <w:tcW w:w="2217" w:type="pct"/>
            <w:tcBorders>
              <w:top w:val="nil"/>
              <w:left w:val="nil"/>
              <w:bottom w:val="single" w:sz="4" w:space="0" w:color="auto"/>
              <w:right w:val="single" w:sz="4" w:space="0" w:color="auto"/>
            </w:tcBorders>
            <w:noWrap/>
            <w:vAlign w:val="center"/>
            <w:hideMark/>
          </w:tcPr>
          <w:p w14:paraId="7A380C39" w14:textId="77777777" w:rsidR="00814201" w:rsidRPr="000F14D0" w:rsidRDefault="00814201" w:rsidP="00814201">
            <w:pPr>
              <w:ind w:firstLine="0"/>
              <w:jc w:val="center"/>
              <w:rPr>
                <w:bCs/>
                <w:sz w:val="16"/>
                <w:szCs w:val="16"/>
              </w:rPr>
            </w:pPr>
            <w:r w:rsidRPr="000F14D0">
              <w:rPr>
                <w:bCs/>
                <w:sz w:val="16"/>
                <w:szCs w:val="16"/>
              </w:rPr>
              <w:t>1,41</w:t>
            </w:r>
          </w:p>
        </w:tc>
      </w:tr>
    </w:tbl>
    <w:p w14:paraId="018F0F6C" w14:textId="25398820" w:rsidR="00814201" w:rsidRPr="000F14D0" w:rsidRDefault="008E394E" w:rsidP="003278EC">
      <w:pPr>
        <w:pStyle w:val="ab"/>
        <w:rPr>
          <w:rFonts w:eastAsia="Calibri"/>
          <w:sz w:val="18"/>
          <w:szCs w:val="18"/>
          <w:lang w:eastAsia="en-US"/>
        </w:rPr>
      </w:pPr>
      <w:bookmarkStart w:id="622" w:name="_Ref231304116"/>
      <w:bookmarkStart w:id="623" w:name="_Toc235089141"/>
      <w:r w:rsidRPr="000F14D0">
        <w:t xml:space="preserve">Таблица </w:t>
      </w:r>
      <w:r w:rsidR="0016238C">
        <w:rPr>
          <w:noProof/>
        </w:rPr>
        <w:fldChar w:fldCharType="begin"/>
      </w:r>
      <w:r w:rsidR="0016238C">
        <w:rPr>
          <w:noProof/>
        </w:rPr>
        <w:instrText xml:space="preserve"> SEQ Таблица \* ARABIC </w:instrText>
      </w:r>
      <w:r w:rsidR="0016238C">
        <w:rPr>
          <w:noProof/>
        </w:rPr>
        <w:fldChar w:fldCharType="separate"/>
      </w:r>
      <w:r w:rsidR="004B09DA">
        <w:rPr>
          <w:noProof/>
        </w:rPr>
        <w:t>162</w:t>
      </w:r>
      <w:r w:rsidR="0016238C">
        <w:rPr>
          <w:noProof/>
        </w:rPr>
        <w:fldChar w:fldCharType="end"/>
      </w:r>
      <w:bookmarkEnd w:id="622"/>
      <w:r w:rsidRPr="000F14D0">
        <w:t xml:space="preserve"> – </w:t>
      </w:r>
      <w:r w:rsidR="003278EC" w:rsidRPr="000F14D0">
        <w:t>Обобщенный коэффициент для площадок территорий опережающего развития (ТОР)</w:t>
      </w:r>
      <w:bookmarkEnd w:id="623"/>
    </w:p>
    <w:tbl>
      <w:tblPr>
        <w:tblW w:w="5000" w:type="pct"/>
        <w:tblLook w:val="04A0" w:firstRow="1" w:lastRow="0" w:firstColumn="1" w:lastColumn="0" w:noHBand="0" w:noVBand="1"/>
      </w:tblPr>
      <w:tblGrid>
        <w:gridCol w:w="4395"/>
        <w:gridCol w:w="3926"/>
        <w:gridCol w:w="6"/>
        <w:gridCol w:w="2129"/>
      </w:tblGrid>
      <w:tr w:rsidR="000F14D0" w:rsidRPr="000F14D0" w14:paraId="2D111EB1" w14:textId="77777777" w:rsidTr="0019643A">
        <w:trPr>
          <w:trHeight w:val="20"/>
        </w:trPr>
        <w:tc>
          <w:tcPr>
            <w:tcW w:w="2102" w:type="pct"/>
            <w:tcBorders>
              <w:top w:val="single" w:sz="4" w:space="0" w:color="auto"/>
              <w:left w:val="single" w:sz="4" w:space="0" w:color="auto"/>
              <w:bottom w:val="single" w:sz="4" w:space="0" w:color="auto"/>
              <w:right w:val="single" w:sz="4" w:space="0" w:color="auto"/>
            </w:tcBorders>
            <w:noWrap/>
            <w:vAlign w:val="center"/>
            <w:hideMark/>
          </w:tcPr>
          <w:p w14:paraId="684F539C" w14:textId="77777777" w:rsidR="00814201" w:rsidRPr="000F14D0" w:rsidRDefault="00814201" w:rsidP="00814201">
            <w:pPr>
              <w:ind w:firstLine="0"/>
              <w:jc w:val="center"/>
              <w:rPr>
                <w:sz w:val="16"/>
                <w:szCs w:val="16"/>
              </w:rPr>
            </w:pPr>
            <w:r w:rsidRPr="000F14D0">
              <w:rPr>
                <w:sz w:val="16"/>
                <w:szCs w:val="16"/>
              </w:rPr>
              <w:t>Особая экономическая зона</w:t>
            </w:r>
          </w:p>
        </w:tc>
        <w:tc>
          <w:tcPr>
            <w:tcW w:w="1878" w:type="pct"/>
            <w:tcBorders>
              <w:top w:val="single" w:sz="4" w:space="0" w:color="auto"/>
              <w:left w:val="nil"/>
              <w:bottom w:val="single" w:sz="4" w:space="0" w:color="auto"/>
              <w:right w:val="single" w:sz="4" w:space="0" w:color="auto"/>
            </w:tcBorders>
            <w:noWrap/>
            <w:vAlign w:val="bottom"/>
            <w:hideMark/>
          </w:tcPr>
          <w:p w14:paraId="46477C69" w14:textId="77777777" w:rsidR="00814201" w:rsidRPr="000F14D0" w:rsidRDefault="00814201" w:rsidP="00814201">
            <w:pPr>
              <w:ind w:firstLine="0"/>
              <w:jc w:val="left"/>
              <w:rPr>
                <w:sz w:val="16"/>
                <w:szCs w:val="16"/>
              </w:rPr>
            </w:pPr>
            <w:r w:rsidRPr="000F14D0">
              <w:rPr>
                <w:sz w:val="16"/>
                <w:szCs w:val="16"/>
              </w:rPr>
              <w:t>Инвестиционные площадки</w:t>
            </w:r>
          </w:p>
        </w:tc>
        <w:tc>
          <w:tcPr>
            <w:tcW w:w="1021" w:type="pct"/>
            <w:gridSpan w:val="2"/>
            <w:tcBorders>
              <w:top w:val="single" w:sz="4" w:space="0" w:color="auto"/>
              <w:left w:val="nil"/>
              <w:bottom w:val="single" w:sz="4" w:space="0" w:color="auto"/>
              <w:right w:val="single" w:sz="4" w:space="0" w:color="auto"/>
            </w:tcBorders>
            <w:noWrap/>
            <w:vAlign w:val="center"/>
            <w:hideMark/>
          </w:tcPr>
          <w:p w14:paraId="3F7CAD4C" w14:textId="77777777" w:rsidR="00814201" w:rsidRPr="000F14D0" w:rsidRDefault="00814201" w:rsidP="00814201">
            <w:pPr>
              <w:ind w:firstLine="0"/>
              <w:jc w:val="center"/>
              <w:rPr>
                <w:sz w:val="16"/>
                <w:szCs w:val="16"/>
              </w:rPr>
            </w:pPr>
            <w:r w:rsidRPr="000F14D0">
              <w:rPr>
                <w:sz w:val="16"/>
                <w:szCs w:val="16"/>
              </w:rPr>
              <w:t>Коэффициент</w:t>
            </w:r>
          </w:p>
        </w:tc>
      </w:tr>
      <w:tr w:rsidR="00814201" w:rsidRPr="003278EC" w14:paraId="744C722C" w14:textId="77777777" w:rsidTr="0019643A">
        <w:trPr>
          <w:trHeight w:val="20"/>
        </w:trPr>
        <w:tc>
          <w:tcPr>
            <w:tcW w:w="2102" w:type="pct"/>
            <w:vMerge w:val="restart"/>
            <w:tcBorders>
              <w:top w:val="nil"/>
              <w:left w:val="single" w:sz="4" w:space="0" w:color="auto"/>
              <w:bottom w:val="single" w:sz="4" w:space="0" w:color="auto"/>
              <w:right w:val="single" w:sz="4" w:space="0" w:color="auto"/>
            </w:tcBorders>
            <w:vAlign w:val="center"/>
            <w:hideMark/>
          </w:tcPr>
          <w:p w14:paraId="04D33D3A" w14:textId="77777777" w:rsidR="00814201" w:rsidRPr="003278EC" w:rsidRDefault="00814201" w:rsidP="00814201">
            <w:pPr>
              <w:ind w:firstLine="0"/>
              <w:jc w:val="center"/>
              <w:rPr>
                <w:color w:val="0A0A0A"/>
                <w:sz w:val="16"/>
                <w:szCs w:val="16"/>
              </w:rPr>
            </w:pPr>
            <w:r w:rsidRPr="003278EC">
              <w:rPr>
                <w:b/>
                <w:bCs/>
                <w:color w:val="0A0A0A"/>
                <w:sz w:val="16"/>
                <w:szCs w:val="16"/>
              </w:rPr>
              <w:t>ТОР Хабаровск ЮПЭП (Материк)</w:t>
            </w:r>
            <w:r w:rsidRPr="003278EC">
              <w:rPr>
                <w:color w:val="0A0A0A"/>
                <w:sz w:val="16"/>
                <w:szCs w:val="16"/>
              </w:rPr>
              <w:br/>
              <w:t>Южный приграничный экономический полюс, в состав которого входят Хабаровская агломерация, Бикинский, Вяземский муниципальные районы края и муниципальный район имени Лазо края. Хабаровская агломерация определяет экономическое ядро ЮПЭП и включает городской округ «Город Хабаровск», 17 муниципальных образований Хабаровского муниципального района края</w:t>
            </w:r>
          </w:p>
        </w:tc>
        <w:tc>
          <w:tcPr>
            <w:tcW w:w="1878" w:type="pct"/>
            <w:tcBorders>
              <w:top w:val="nil"/>
              <w:left w:val="nil"/>
              <w:bottom w:val="single" w:sz="4" w:space="0" w:color="auto"/>
              <w:right w:val="single" w:sz="4" w:space="0" w:color="auto"/>
            </w:tcBorders>
            <w:noWrap/>
            <w:vAlign w:val="center"/>
            <w:hideMark/>
          </w:tcPr>
          <w:p w14:paraId="36E09424" w14:textId="77777777" w:rsidR="00814201" w:rsidRPr="003278EC" w:rsidRDefault="00814201" w:rsidP="00814201">
            <w:pPr>
              <w:ind w:firstLine="0"/>
              <w:jc w:val="left"/>
              <w:rPr>
                <w:sz w:val="16"/>
                <w:szCs w:val="16"/>
              </w:rPr>
            </w:pPr>
            <w:r w:rsidRPr="003278EC">
              <w:rPr>
                <w:sz w:val="16"/>
                <w:szCs w:val="16"/>
              </w:rPr>
              <w:t>Ракитное</w:t>
            </w:r>
          </w:p>
        </w:tc>
        <w:tc>
          <w:tcPr>
            <w:tcW w:w="1021" w:type="pct"/>
            <w:gridSpan w:val="2"/>
            <w:vMerge w:val="restart"/>
            <w:tcBorders>
              <w:top w:val="nil"/>
              <w:left w:val="single" w:sz="4" w:space="0" w:color="auto"/>
              <w:bottom w:val="single" w:sz="4" w:space="0" w:color="auto"/>
              <w:right w:val="single" w:sz="4" w:space="0" w:color="auto"/>
            </w:tcBorders>
            <w:noWrap/>
            <w:vAlign w:val="center"/>
            <w:hideMark/>
          </w:tcPr>
          <w:p w14:paraId="609FFA26" w14:textId="77777777" w:rsidR="00814201" w:rsidRPr="003278EC" w:rsidRDefault="00814201" w:rsidP="00814201">
            <w:pPr>
              <w:ind w:firstLine="0"/>
              <w:jc w:val="center"/>
              <w:rPr>
                <w:color w:val="000000"/>
                <w:sz w:val="16"/>
                <w:szCs w:val="16"/>
              </w:rPr>
            </w:pPr>
            <w:r w:rsidRPr="003278EC">
              <w:rPr>
                <w:color w:val="000000"/>
                <w:sz w:val="16"/>
                <w:szCs w:val="16"/>
              </w:rPr>
              <w:t>1,32</w:t>
            </w:r>
          </w:p>
        </w:tc>
      </w:tr>
      <w:tr w:rsidR="00814201" w:rsidRPr="003278EC" w14:paraId="63A0A882"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33C4F12E"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25653A78" w14:textId="77777777" w:rsidR="00814201" w:rsidRPr="003278EC" w:rsidRDefault="00814201" w:rsidP="00814201">
            <w:pPr>
              <w:ind w:firstLine="0"/>
              <w:jc w:val="left"/>
              <w:rPr>
                <w:sz w:val="16"/>
                <w:szCs w:val="16"/>
              </w:rPr>
            </w:pPr>
            <w:r w:rsidRPr="003278EC">
              <w:rPr>
                <w:sz w:val="16"/>
                <w:szCs w:val="16"/>
              </w:rPr>
              <w:t>Котиково</w:t>
            </w:r>
          </w:p>
        </w:tc>
        <w:tc>
          <w:tcPr>
            <w:tcW w:w="1021" w:type="pct"/>
            <w:gridSpan w:val="2"/>
            <w:vMerge/>
            <w:tcBorders>
              <w:top w:val="nil"/>
              <w:left w:val="single" w:sz="4" w:space="0" w:color="auto"/>
              <w:bottom w:val="single" w:sz="4" w:space="0" w:color="auto"/>
              <w:right w:val="single" w:sz="4" w:space="0" w:color="auto"/>
            </w:tcBorders>
            <w:vAlign w:val="center"/>
            <w:hideMark/>
          </w:tcPr>
          <w:p w14:paraId="3780CF62" w14:textId="77777777" w:rsidR="00814201" w:rsidRPr="003278EC" w:rsidRDefault="00814201" w:rsidP="00814201">
            <w:pPr>
              <w:ind w:firstLine="0"/>
              <w:jc w:val="left"/>
              <w:rPr>
                <w:color w:val="000000"/>
                <w:sz w:val="16"/>
                <w:szCs w:val="16"/>
              </w:rPr>
            </w:pPr>
          </w:p>
        </w:tc>
      </w:tr>
      <w:tr w:rsidR="00814201" w:rsidRPr="003278EC" w14:paraId="1DDFD5F3"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256D6F20"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724CE7AD" w14:textId="77777777" w:rsidR="00814201" w:rsidRPr="003278EC" w:rsidRDefault="00814201" w:rsidP="00814201">
            <w:pPr>
              <w:ind w:firstLine="0"/>
              <w:jc w:val="left"/>
              <w:rPr>
                <w:sz w:val="16"/>
                <w:szCs w:val="16"/>
              </w:rPr>
            </w:pPr>
            <w:r w:rsidRPr="003278EC">
              <w:rPr>
                <w:sz w:val="16"/>
                <w:szCs w:val="16"/>
              </w:rPr>
              <w:t>Аэропорт</w:t>
            </w:r>
          </w:p>
        </w:tc>
        <w:tc>
          <w:tcPr>
            <w:tcW w:w="1021" w:type="pct"/>
            <w:gridSpan w:val="2"/>
            <w:vMerge/>
            <w:tcBorders>
              <w:top w:val="nil"/>
              <w:left w:val="single" w:sz="4" w:space="0" w:color="auto"/>
              <w:bottom w:val="single" w:sz="4" w:space="0" w:color="auto"/>
              <w:right w:val="single" w:sz="4" w:space="0" w:color="auto"/>
            </w:tcBorders>
            <w:vAlign w:val="center"/>
            <w:hideMark/>
          </w:tcPr>
          <w:p w14:paraId="0B60DBE0" w14:textId="77777777" w:rsidR="00814201" w:rsidRPr="003278EC" w:rsidRDefault="00814201" w:rsidP="00814201">
            <w:pPr>
              <w:ind w:firstLine="0"/>
              <w:jc w:val="left"/>
              <w:rPr>
                <w:color w:val="000000"/>
                <w:sz w:val="16"/>
                <w:szCs w:val="16"/>
              </w:rPr>
            </w:pPr>
          </w:p>
        </w:tc>
      </w:tr>
      <w:tr w:rsidR="00814201" w:rsidRPr="003278EC" w14:paraId="24248802"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2F1FA03F"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6B5369F9" w14:textId="77777777" w:rsidR="00814201" w:rsidRPr="003278EC" w:rsidRDefault="00814201" w:rsidP="00814201">
            <w:pPr>
              <w:ind w:firstLine="0"/>
              <w:jc w:val="left"/>
              <w:rPr>
                <w:sz w:val="16"/>
                <w:szCs w:val="16"/>
              </w:rPr>
            </w:pPr>
            <w:r w:rsidRPr="003278EC">
              <w:rPr>
                <w:sz w:val="16"/>
                <w:szCs w:val="16"/>
              </w:rPr>
              <w:t>Лазо</w:t>
            </w:r>
          </w:p>
        </w:tc>
        <w:tc>
          <w:tcPr>
            <w:tcW w:w="1021" w:type="pct"/>
            <w:gridSpan w:val="2"/>
            <w:vMerge/>
            <w:tcBorders>
              <w:top w:val="nil"/>
              <w:left w:val="single" w:sz="4" w:space="0" w:color="auto"/>
              <w:bottom w:val="single" w:sz="4" w:space="0" w:color="auto"/>
              <w:right w:val="single" w:sz="4" w:space="0" w:color="auto"/>
            </w:tcBorders>
            <w:vAlign w:val="center"/>
            <w:hideMark/>
          </w:tcPr>
          <w:p w14:paraId="7A157488" w14:textId="77777777" w:rsidR="00814201" w:rsidRPr="003278EC" w:rsidRDefault="00814201" w:rsidP="00814201">
            <w:pPr>
              <w:ind w:firstLine="0"/>
              <w:jc w:val="left"/>
              <w:rPr>
                <w:color w:val="000000"/>
                <w:sz w:val="16"/>
                <w:szCs w:val="16"/>
              </w:rPr>
            </w:pPr>
          </w:p>
        </w:tc>
      </w:tr>
      <w:tr w:rsidR="00814201" w:rsidRPr="003278EC" w14:paraId="4CCE6311"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28827F48"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3159BCBB" w14:textId="77777777" w:rsidR="00814201" w:rsidRPr="003278EC" w:rsidRDefault="00814201" w:rsidP="00814201">
            <w:pPr>
              <w:ind w:firstLine="0"/>
              <w:jc w:val="left"/>
              <w:rPr>
                <w:sz w:val="16"/>
                <w:szCs w:val="16"/>
              </w:rPr>
            </w:pPr>
            <w:r w:rsidRPr="003278EC">
              <w:rPr>
                <w:sz w:val="16"/>
                <w:szCs w:val="16"/>
              </w:rPr>
              <w:t>Авангард</w:t>
            </w:r>
          </w:p>
        </w:tc>
        <w:tc>
          <w:tcPr>
            <w:tcW w:w="1021" w:type="pct"/>
            <w:gridSpan w:val="2"/>
            <w:vMerge/>
            <w:tcBorders>
              <w:top w:val="nil"/>
              <w:left w:val="single" w:sz="4" w:space="0" w:color="auto"/>
              <w:bottom w:val="single" w:sz="4" w:space="0" w:color="auto"/>
              <w:right w:val="single" w:sz="4" w:space="0" w:color="auto"/>
            </w:tcBorders>
            <w:vAlign w:val="center"/>
            <w:hideMark/>
          </w:tcPr>
          <w:p w14:paraId="5AAA2806" w14:textId="77777777" w:rsidR="00814201" w:rsidRPr="003278EC" w:rsidRDefault="00814201" w:rsidP="00814201">
            <w:pPr>
              <w:ind w:firstLine="0"/>
              <w:jc w:val="left"/>
              <w:rPr>
                <w:color w:val="000000"/>
                <w:sz w:val="16"/>
                <w:szCs w:val="16"/>
              </w:rPr>
            </w:pPr>
          </w:p>
        </w:tc>
      </w:tr>
      <w:tr w:rsidR="00814201" w:rsidRPr="003278EC" w14:paraId="27A6D1FD"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24BB6ACE"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44FD1C54" w14:textId="77777777" w:rsidR="00814201" w:rsidRPr="003278EC" w:rsidRDefault="00814201" w:rsidP="00814201">
            <w:pPr>
              <w:ind w:firstLine="0"/>
              <w:jc w:val="left"/>
              <w:rPr>
                <w:sz w:val="16"/>
                <w:szCs w:val="16"/>
              </w:rPr>
            </w:pPr>
            <w:r w:rsidRPr="003278EC">
              <w:rPr>
                <w:sz w:val="16"/>
                <w:szCs w:val="16"/>
              </w:rPr>
              <w:t>Дальневосточный квартал</w:t>
            </w:r>
          </w:p>
        </w:tc>
        <w:tc>
          <w:tcPr>
            <w:tcW w:w="1021" w:type="pct"/>
            <w:gridSpan w:val="2"/>
            <w:vMerge/>
            <w:tcBorders>
              <w:top w:val="nil"/>
              <w:left w:val="single" w:sz="4" w:space="0" w:color="auto"/>
              <w:bottom w:val="single" w:sz="4" w:space="0" w:color="auto"/>
              <w:right w:val="single" w:sz="4" w:space="0" w:color="auto"/>
            </w:tcBorders>
            <w:vAlign w:val="center"/>
            <w:hideMark/>
          </w:tcPr>
          <w:p w14:paraId="3D34A4E6" w14:textId="77777777" w:rsidR="00814201" w:rsidRPr="003278EC" w:rsidRDefault="00814201" w:rsidP="00814201">
            <w:pPr>
              <w:ind w:firstLine="0"/>
              <w:jc w:val="left"/>
              <w:rPr>
                <w:color w:val="000000"/>
                <w:sz w:val="16"/>
                <w:szCs w:val="16"/>
              </w:rPr>
            </w:pPr>
          </w:p>
        </w:tc>
      </w:tr>
      <w:tr w:rsidR="00814201" w:rsidRPr="003278EC" w14:paraId="48475496"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45D2A6DC"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3D58187E" w14:textId="77777777" w:rsidR="00814201" w:rsidRPr="003278EC" w:rsidRDefault="00814201" w:rsidP="00814201">
            <w:pPr>
              <w:ind w:firstLine="0"/>
              <w:jc w:val="left"/>
              <w:rPr>
                <w:sz w:val="16"/>
                <w:szCs w:val="16"/>
              </w:rPr>
            </w:pPr>
            <w:r w:rsidRPr="003278EC">
              <w:rPr>
                <w:sz w:val="16"/>
                <w:szCs w:val="16"/>
              </w:rPr>
              <w:t>Вектор</w:t>
            </w:r>
          </w:p>
        </w:tc>
        <w:tc>
          <w:tcPr>
            <w:tcW w:w="1021" w:type="pct"/>
            <w:gridSpan w:val="2"/>
            <w:vMerge/>
            <w:tcBorders>
              <w:top w:val="nil"/>
              <w:left w:val="single" w:sz="4" w:space="0" w:color="auto"/>
              <w:bottom w:val="single" w:sz="4" w:space="0" w:color="auto"/>
              <w:right w:val="single" w:sz="4" w:space="0" w:color="auto"/>
            </w:tcBorders>
            <w:vAlign w:val="center"/>
            <w:hideMark/>
          </w:tcPr>
          <w:p w14:paraId="77B07A0E" w14:textId="77777777" w:rsidR="00814201" w:rsidRPr="003278EC" w:rsidRDefault="00814201" w:rsidP="00814201">
            <w:pPr>
              <w:ind w:firstLine="0"/>
              <w:jc w:val="left"/>
              <w:rPr>
                <w:color w:val="000000"/>
                <w:sz w:val="16"/>
                <w:szCs w:val="16"/>
              </w:rPr>
            </w:pPr>
          </w:p>
        </w:tc>
      </w:tr>
      <w:tr w:rsidR="00814201" w:rsidRPr="003278EC" w14:paraId="04B4830D"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7384CEBD"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48FC171B" w14:textId="77777777" w:rsidR="00814201" w:rsidRPr="003278EC" w:rsidRDefault="00814201" w:rsidP="00814201">
            <w:pPr>
              <w:ind w:firstLine="0"/>
              <w:jc w:val="left"/>
              <w:rPr>
                <w:sz w:val="16"/>
                <w:szCs w:val="16"/>
              </w:rPr>
            </w:pPr>
            <w:r w:rsidRPr="003278EC">
              <w:rPr>
                <w:sz w:val="16"/>
                <w:szCs w:val="16"/>
              </w:rPr>
              <w:t>Пнтехстрой</w:t>
            </w:r>
          </w:p>
        </w:tc>
        <w:tc>
          <w:tcPr>
            <w:tcW w:w="1021" w:type="pct"/>
            <w:gridSpan w:val="2"/>
            <w:vMerge/>
            <w:tcBorders>
              <w:top w:val="nil"/>
              <w:left w:val="single" w:sz="4" w:space="0" w:color="auto"/>
              <w:bottom w:val="single" w:sz="4" w:space="0" w:color="auto"/>
              <w:right w:val="single" w:sz="4" w:space="0" w:color="auto"/>
            </w:tcBorders>
            <w:vAlign w:val="center"/>
            <w:hideMark/>
          </w:tcPr>
          <w:p w14:paraId="0A0F36C3" w14:textId="77777777" w:rsidR="00814201" w:rsidRPr="003278EC" w:rsidRDefault="00814201" w:rsidP="00814201">
            <w:pPr>
              <w:ind w:firstLine="0"/>
              <w:jc w:val="left"/>
              <w:rPr>
                <w:color w:val="000000"/>
                <w:sz w:val="16"/>
                <w:szCs w:val="16"/>
              </w:rPr>
            </w:pPr>
          </w:p>
        </w:tc>
      </w:tr>
      <w:tr w:rsidR="00814201" w:rsidRPr="003278EC" w14:paraId="230E3709"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1C1443A5"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5073D414" w14:textId="77777777" w:rsidR="00814201" w:rsidRPr="003278EC" w:rsidRDefault="00814201" w:rsidP="00814201">
            <w:pPr>
              <w:ind w:firstLine="0"/>
              <w:jc w:val="left"/>
              <w:rPr>
                <w:sz w:val="16"/>
                <w:szCs w:val="16"/>
              </w:rPr>
            </w:pPr>
            <w:r w:rsidRPr="003278EC">
              <w:rPr>
                <w:sz w:val="16"/>
                <w:szCs w:val="16"/>
              </w:rPr>
              <w:t>ДСК Прогресс</w:t>
            </w:r>
          </w:p>
        </w:tc>
        <w:tc>
          <w:tcPr>
            <w:tcW w:w="1021" w:type="pct"/>
            <w:gridSpan w:val="2"/>
            <w:vMerge/>
            <w:tcBorders>
              <w:top w:val="nil"/>
              <w:left w:val="single" w:sz="4" w:space="0" w:color="auto"/>
              <w:bottom w:val="single" w:sz="4" w:space="0" w:color="auto"/>
              <w:right w:val="single" w:sz="4" w:space="0" w:color="auto"/>
            </w:tcBorders>
            <w:vAlign w:val="center"/>
            <w:hideMark/>
          </w:tcPr>
          <w:p w14:paraId="069BD385" w14:textId="77777777" w:rsidR="00814201" w:rsidRPr="003278EC" w:rsidRDefault="00814201" w:rsidP="00814201">
            <w:pPr>
              <w:ind w:firstLine="0"/>
              <w:jc w:val="left"/>
              <w:rPr>
                <w:color w:val="000000"/>
                <w:sz w:val="16"/>
                <w:szCs w:val="16"/>
              </w:rPr>
            </w:pPr>
          </w:p>
        </w:tc>
      </w:tr>
      <w:tr w:rsidR="00814201" w:rsidRPr="003278EC" w14:paraId="624006F9"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73622411"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170E8B2D" w14:textId="77777777" w:rsidR="00814201" w:rsidRPr="003278EC" w:rsidRDefault="00814201" w:rsidP="00814201">
            <w:pPr>
              <w:ind w:firstLine="0"/>
              <w:jc w:val="left"/>
              <w:rPr>
                <w:sz w:val="16"/>
                <w:szCs w:val="16"/>
              </w:rPr>
            </w:pPr>
            <w:r w:rsidRPr="003278EC">
              <w:rPr>
                <w:sz w:val="16"/>
                <w:szCs w:val="16"/>
              </w:rPr>
              <w:t>Сониктранс</w:t>
            </w:r>
          </w:p>
        </w:tc>
        <w:tc>
          <w:tcPr>
            <w:tcW w:w="1021" w:type="pct"/>
            <w:gridSpan w:val="2"/>
            <w:vMerge/>
            <w:tcBorders>
              <w:top w:val="nil"/>
              <w:left w:val="single" w:sz="4" w:space="0" w:color="auto"/>
              <w:bottom w:val="single" w:sz="4" w:space="0" w:color="auto"/>
              <w:right w:val="single" w:sz="4" w:space="0" w:color="auto"/>
            </w:tcBorders>
            <w:vAlign w:val="center"/>
            <w:hideMark/>
          </w:tcPr>
          <w:p w14:paraId="23FDFF83" w14:textId="77777777" w:rsidR="00814201" w:rsidRPr="003278EC" w:rsidRDefault="00814201" w:rsidP="00814201">
            <w:pPr>
              <w:ind w:firstLine="0"/>
              <w:jc w:val="left"/>
              <w:rPr>
                <w:color w:val="000000"/>
                <w:sz w:val="16"/>
                <w:szCs w:val="16"/>
              </w:rPr>
            </w:pPr>
          </w:p>
        </w:tc>
      </w:tr>
      <w:tr w:rsidR="00814201" w:rsidRPr="003278EC" w14:paraId="5D041601"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4D587C1C"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569E2F76" w14:textId="77777777" w:rsidR="00814201" w:rsidRPr="003278EC" w:rsidRDefault="00814201" w:rsidP="00814201">
            <w:pPr>
              <w:ind w:firstLine="0"/>
              <w:jc w:val="left"/>
              <w:rPr>
                <w:sz w:val="16"/>
                <w:szCs w:val="16"/>
              </w:rPr>
            </w:pPr>
            <w:r w:rsidRPr="003278EC">
              <w:rPr>
                <w:sz w:val="16"/>
                <w:szCs w:val="16"/>
              </w:rPr>
              <w:t>ДВ Сеньхе</w:t>
            </w:r>
          </w:p>
        </w:tc>
        <w:tc>
          <w:tcPr>
            <w:tcW w:w="1021" w:type="pct"/>
            <w:gridSpan w:val="2"/>
            <w:vMerge/>
            <w:tcBorders>
              <w:top w:val="nil"/>
              <w:left w:val="single" w:sz="4" w:space="0" w:color="auto"/>
              <w:bottom w:val="single" w:sz="4" w:space="0" w:color="auto"/>
              <w:right w:val="single" w:sz="4" w:space="0" w:color="auto"/>
            </w:tcBorders>
            <w:vAlign w:val="center"/>
            <w:hideMark/>
          </w:tcPr>
          <w:p w14:paraId="0D8FB449" w14:textId="77777777" w:rsidR="00814201" w:rsidRPr="003278EC" w:rsidRDefault="00814201" w:rsidP="00814201">
            <w:pPr>
              <w:ind w:firstLine="0"/>
              <w:jc w:val="left"/>
              <w:rPr>
                <w:color w:val="000000"/>
                <w:sz w:val="16"/>
                <w:szCs w:val="16"/>
              </w:rPr>
            </w:pPr>
          </w:p>
        </w:tc>
      </w:tr>
      <w:tr w:rsidR="00814201" w:rsidRPr="003278EC" w14:paraId="6EB3CC58"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00CD1B21"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579670A4" w14:textId="77777777" w:rsidR="00814201" w:rsidRPr="003278EC" w:rsidRDefault="00814201" w:rsidP="00814201">
            <w:pPr>
              <w:ind w:firstLine="0"/>
              <w:jc w:val="left"/>
              <w:rPr>
                <w:sz w:val="16"/>
                <w:szCs w:val="16"/>
              </w:rPr>
            </w:pPr>
            <w:r w:rsidRPr="003278EC">
              <w:rPr>
                <w:sz w:val="16"/>
                <w:szCs w:val="16"/>
              </w:rPr>
              <w:t>Тумнинский прииск</w:t>
            </w:r>
          </w:p>
        </w:tc>
        <w:tc>
          <w:tcPr>
            <w:tcW w:w="1021" w:type="pct"/>
            <w:gridSpan w:val="2"/>
            <w:vMerge/>
            <w:tcBorders>
              <w:top w:val="nil"/>
              <w:left w:val="single" w:sz="4" w:space="0" w:color="auto"/>
              <w:bottom w:val="single" w:sz="4" w:space="0" w:color="auto"/>
              <w:right w:val="single" w:sz="4" w:space="0" w:color="auto"/>
            </w:tcBorders>
            <w:vAlign w:val="center"/>
            <w:hideMark/>
          </w:tcPr>
          <w:p w14:paraId="416C3180" w14:textId="77777777" w:rsidR="00814201" w:rsidRPr="003278EC" w:rsidRDefault="00814201" w:rsidP="00814201">
            <w:pPr>
              <w:ind w:firstLine="0"/>
              <w:jc w:val="left"/>
              <w:rPr>
                <w:color w:val="000000"/>
                <w:sz w:val="16"/>
                <w:szCs w:val="16"/>
              </w:rPr>
            </w:pPr>
          </w:p>
        </w:tc>
      </w:tr>
      <w:tr w:rsidR="00814201" w:rsidRPr="003278EC" w14:paraId="1B83723C"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02B34BCD" w14:textId="77777777" w:rsidR="00814201" w:rsidRPr="003278EC" w:rsidRDefault="00814201" w:rsidP="00814201">
            <w:pPr>
              <w:ind w:firstLine="0"/>
              <w:jc w:val="left"/>
              <w:rPr>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336FA674" w14:textId="77777777" w:rsidR="00814201" w:rsidRPr="003278EC" w:rsidRDefault="00814201" w:rsidP="00814201">
            <w:pPr>
              <w:ind w:firstLine="0"/>
              <w:jc w:val="left"/>
              <w:rPr>
                <w:sz w:val="16"/>
                <w:szCs w:val="16"/>
              </w:rPr>
            </w:pPr>
            <w:r w:rsidRPr="003278EC">
              <w:rPr>
                <w:sz w:val="16"/>
                <w:szCs w:val="16"/>
              </w:rPr>
              <w:t>РЖД Марубени</w:t>
            </w:r>
          </w:p>
        </w:tc>
        <w:tc>
          <w:tcPr>
            <w:tcW w:w="1021" w:type="pct"/>
            <w:gridSpan w:val="2"/>
            <w:vMerge/>
            <w:tcBorders>
              <w:top w:val="nil"/>
              <w:left w:val="single" w:sz="4" w:space="0" w:color="auto"/>
              <w:bottom w:val="single" w:sz="4" w:space="0" w:color="auto"/>
              <w:right w:val="single" w:sz="4" w:space="0" w:color="auto"/>
            </w:tcBorders>
            <w:vAlign w:val="center"/>
            <w:hideMark/>
          </w:tcPr>
          <w:p w14:paraId="5D5185B6" w14:textId="77777777" w:rsidR="00814201" w:rsidRPr="003278EC" w:rsidRDefault="00814201" w:rsidP="00814201">
            <w:pPr>
              <w:ind w:firstLine="0"/>
              <w:jc w:val="left"/>
              <w:rPr>
                <w:color w:val="000000"/>
                <w:sz w:val="16"/>
                <w:szCs w:val="16"/>
              </w:rPr>
            </w:pPr>
          </w:p>
        </w:tc>
      </w:tr>
      <w:tr w:rsidR="00814201" w:rsidRPr="003278EC" w14:paraId="7AE466FD" w14:textId="77777777" w:rsidTr="0019643A">
        <w:trPr>
          <w:trHeight w:val="20"/>
        </w:trPr>
        <w:tc>
          <w:tcPr>
            <w:tcW w:w="2102" w:type="pct"/>
            <w:vMerge w:val="restart"/>
            <w:tcBorders>
              <w:top w:val="nil"/>
              <w:left w:val="single" w:sz="4" w:space="0" w:color="auto"/>
              <w:bottom w:val="single" w:sz="4" w:space="0" w:color="auto"/>
              <w:right w:val="single" w:sz="4" w:space="0" w:color="auto"/>
            </w:tcBorders>
            <w:vAlign w:val="center"/>
            <w:hideMark/>
          </w:tcPr>
          <w:p w14:paraId="1CC2167B" w14:textId="3CC8A72B" w:rsidR="00814201" w:rsidRPr="003278EC" w:rsidRDefault="00814201" w:rsidP="00814201">
            <w:pPr>
              <w:ind w:firstLine="0"/>
              <w:jc w:val="center"/>
              <w:rPr>
                <w:b/>
                <w:bCs/>
                <w:color w:val="0A0A0A"/>
                <w:sz w:val="16"/>
                <w:szCs w:val="16"/>
              </w:rPr>
            </w:pPr>
            <w:r w:rsidRPr="003278EC">
              <w:rPr>
                <w:b/>
                <w:bCs/>
                <w:color w:val="0A0A0A"/>
                <w:sz w:val="16"/>
                <w:szCs w:val="16"/>
              </w:rPr>
              <w:t>ТОР Хабаровск в САЭП</w:t>
            </w:r>
            <w:r w:rsidRPr="003278EC">
              <w:rPr>
                <w:b/>
                <w:bCs/>
                <w:color w:val="0A0A0A"/>
                <w:sz w:val="16"/>
                <w:szCs w:val="16"/>
              </w:rPr>
              <w:br/>
            </w:r>
            <w:r w:rsidRPr="003278EC">
              <w:rPr>
                <w:color w:val="0A0A0A"/>
                <w:sz w:val="16"/>
                <w:szCs w:val="16"/>
              </w:rPr>
              <w:t>Центр развития Комсомольск-на-Амуре - Амурск - Солнечный определяет экономическое ядро Средне-Амурского полюса.</w:t>
            </w:r>
            <w:r w:rsidR="008E394E" w:rsidRPr="003278EC">
              <w:rPr>
                <w:color w:val="0A0A0A"/>
                <w:sz w:val="16"/>
                <w:szCs w:val="16"/>
              </w:rPr>
              <w:t xml:space="preserve"> </w:t>
            </w:r>
            <w:r w:rsidRPr="003278EC">
              <w:rPr>
                <w:color w:val="0A0A0A"/>
                <w:sz w:val="16"/>
                <w:szCs w:val="16"/>
              </w:rPr>
              <w:t>(САЭП) Средне-Амурский экономический полюс, который включает г. Комсомольск-на-Амуре, Амурский, Комсомольский и Солнечный муниципальные районы края, образующие центр развития Комсомольск-на-Амуре - Амурск - Солнечный, а также Верхнебуреинский и Нанайский муниципальные районы края</w:t>
            </w:r>
          </w:p>
        </w:tc>
        <w:tc>
          <w:tcPr>
            <w:tcW w:w="1878" w:type="pct"/>
            <w:tcBorders>
              <w:top w:val="nil"/>
              <w:left w:val="nil"/>
              <w:bottom w:val="single" w:sz="4" w:space="0" w:color="auto"/>
              <w:right w:val="single" w:sz="4" w:space="0" w:color="auto"/>
            </w:tcBorders>
            <w:noWrap/>
            <w:vAlign w:val="center"/>
            <w:hideMark/>
          </w:tcPr>
          <w:p w14:paraId="5CE52660" w14:textId="77777777" w:rsidR="00814201" w:rsidRPr="003278EC" w:rsidRDefault="00814201" w:rsidP="00814201">
            <w:pPr>
              <w:ind w:firstLine="0"/>
              <w:jc w:val="left"/>
              <w:rPr>
                <w:sz w:val="16"/>
                <w:szCs w:val="16"/>
              </w:rPr>
            </w:pPr>
            <w:r w:rsidRPr="003278EC">
              <w:rPr>
                <w:sz w:val="16"/>
                <w:szCs w:val="16"/>
              </w:rPr>
              <w:t>Малмыж</w:t>
            </w:r>
          </w:p>
        </w:tc>
        <w:tc>
          <w:tcPr>
            <w:tcW w:w="1021" w:type="pct"/>
            <w:gridSpan w:val="2"/>
            <w:vMerge w:val="restart"/>
            <w:tcBorders>
              <w:top w:val="nil"/>
              <w:left w:val="single" w:sz="4" w:space="0" w:color="auto"/>
              <w:bottom w:val="single" w:sz="4" w:space="0" w:color="000000"/>
              <w:right w:val="single" w:sz="4" w:space="0" w:color="auto"/>
            </w:tcBorders>
            <w:noWrap/>
            <w:vAlign w:val="center"/>
            <w:hideMark/>
          </w:tcPr>
          <w:p w14:paraId="5DFE2BD5" w14:textId="77777777" w:rsidR="00814201" w:rsidRPr="003278EC" w:rsidRDefault="00814201" w:rsidP="00814201">
            <w:pPr>
              <w:ind w:firstLine="0"/>
              <w:jc w:val="center"/>
              <w:rPr>
                <w:color w:val="000000"/>
                <w:sz w:val="16"/>
                <w:szCs w:val="16"/>
              </w:rPr>
            </w:pPr>
            <w:r w:rsidRPr="003278EC">
              <w:rPr>
                <w:color w:val="000000"/>
                <w:sz w:val="16"/>
                <w:szCs w:val="16"/>
              </w:rPr>
              <w:t>1,31</w:t>
            </w:r>
          </w:p>
        </w:tc>
      </w:tr>
      <w:tr w:rsidR="00814201" w:rsidRPr="003278EC" w14:paraId="1FA232F6"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274FE53B"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3F19E2DF" w14:textId="77777777" w:rsidR="00814201" w:rsidRPr="003278EC" w:rsidRDefault="00814201" w:rsidP="00814201">
            <w:pPr>
              <w:ind w:firstLine="0"/>
              <w:jc w:val="left"/>
              <w:rPr>
                <w:sz w:val="16"/>
                <w:szCs w:val="16"/>
              </w:rPr>
            </w:pPr>
            <w:r w:rsidRPr="003278EC">
              <w:rPr>
                <w:sz w:val="16"/>
                <w:szCs w:val="16"/>
              </w:rPr>
              <w:t>Амурск</w:t>
            </w:r>
          </w:p>
        </w:tc>
        <w:tc>
          <w:tcPr>
            <w:tcW w:w="1021" w:type="pct"/>
            <w:gridSpan w:val="2"/>
            <w:vMerge/>
            <w:tcBorders>
              <w:top w:val="nil"/>
              <w:left w:val="single" w:sz="4" w:space="0" w:color="auto"/>
              <w:bottom w:val="single" w:sz="4" w:space="0" w:color="000000"/>
              <w:right w:val="single" w:sz="4" w:space="0" w:color="auto"/>
            </w:tcBorders>
            <w:vAlign w:val="center"/>
            <w:hideMark/>
          </w:tcPr>
          <w:p w14:paraId="5F216811" w14:textId="77777777" w:rsidR="00814201" w:rsidRPr="003278EC" w:rsidRDefault="00814201" w:rsidP="00814201">
            <w:pPr>
              <w:ind w:firstLine="0"/>
              <w:jc w:val="left"/>
              <w:rPr>
                <w:color w:val="000000"/>
                <w:sz w:val="16"/>
                <w:szCs w:val="16"/>
              </w:rPr>
            </w:pPr>
          </w:p>
        </w:tc>
      </w:tr>
      <w:tr w:rsidR="00814201" w:rsidRPr="003278EC" w14:paraId="0C370252"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2C89D897"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3F46EECC" w14:textId="77777777" w:rsidR="00814201" w:rsidRPr="003278EC" w:rsidRDefault="00814201" w:rsidP="00814201">
            <w:pPr>
              <w:ind w:firstLine="0"/>
              <w:jc w:val="left"/>
              <w:rPr>
                <w:sz w:val="16"/>
                <w:szCs w:val="16"/>
              </w:rPr>
            </w:pPr>
            <w:r w:rsidRPr="003278EC">
              <w:rPr>
                <w:sz w:val="16"/>
                <w:szCs w:val="16"/>
              </w:rPr>
              <w:t>Холдоми</w:t>
            </w:r>
          </w:p>
        </w:tc>
        <w:tc>
          <w:tcPr>
            <w:tcW w:w="1021" w:type="pct"/>
            <w:gridSpan w:val="2"/>
            <w:vMerge/>
            <w:tcBorders>
              <w:top w:val="nil"/>
              <w:left w:val="single" w:sz="4" w:space="0" w:color="auto"/>
              <w:bottom w:val="single" w:sz="4" w:space="0" w:color="000000"/>
              <w:right w:val="single" w:sz="4" w:space="0" w:color="auto"/>
            </w:tcBorders>
            <w:vAlign w:val="center"/>
            <w:hideMark/>
          </w:tcPr>
          <w:p w14:paraId="1F43EF10" w14:textId="77777777" w:rsidR="00814201" w:rsidRPr="003278EC" w:rsidRDefault="00814201" w:rsidP="00814201">
            <w:pPr>
              <w:ind w:firstLine="0"/>
              <w:jc w:val="left"/>
              <w:rPr>
                <w:color w:val="000000"/>
                <w:sz w:val="16"/>
                <w:szCs w:val="16"/>
              </w:rPr>
            </w:pPr>
          </w:p>
        </w:tc>
      </w:tr>
      <w:tr w:rsidR="00814201" w:rsidRPr="003278EC" w14:paraId="6D345398"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3560BE89"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5B7A50D4" w14:textId="77777777" w:rsidR="00814201" w:rsidRPr="003278EC" w:rsidRDefault="00814201" w:rsidP="00814201">
            <w:pPr>
              <w:ind w:firstLine="0"/>
              <w:jc w:val="left"/>
              <w:rPr>
                <w:sz w:val="16"/>
                <w:szCs w:val="16"/>
              </w:rPr>
            </w:pPr>
            <w:r w:rsidRPr="003278EC">
              <w:rPr>
                <w:sz w:val="16"/>
                <w:szCs w:val="16"/>
              </w:rPr>
              <w:t>Парус</w:t>
            </w:r>
          </w:p>
        </w:tc>
        <w:tc>
          <w:tcPr>
            <w:tcW w:w="1021" w:type="pct"/>
            <w:gridSpan w:val="2"/>
            <w:vMerge/>
            <w:tcBorders>
              <w:top w:val="nil"/>
              <w:left w:val="single" w:sz="4" w:space="0" w:color="auto"/>
              <w:bottom w:val="single" w:sz="4" w:space="0" w:color="000000"/>
              <w:right w:val="single" w:sz="4" w:space="0" w:color="auto"/>
            </w:tcBorders>
            <w:vAlign w:val="center"/>
            <w:hideMark/>
          </w:tcPr>
          <w:p w14:paraId="7E7BC4A8" w14:textId="77777777" w:rsidR="00814201" w:rsidRPr="003278EC" w:rsidRDefault="00814201" w:rsidP="00814201">
            <w:pPr>
              <w:ind w:firstLine="0"/>
              <w:jc w:val="left"/>
              <w:rPr>
                <w:color w:val="000000"/>
                <w:sz w:val="16"/>
                <w:szCs w:val="16"/>
              </w:rPr>
            </w:pPr>
          </w:p>
        </w:tc>
      </w:tr>
      <w:tr w:rsidR="00814201" w:rsidRPr="003278EC" w14:paraId="7BF0719D"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0B77E416"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1175C8D5" w14:textId="77777777" w:rsidR="00814201" w:rsidRPr="003278EC" w:rsidRDefault="00814201" w:rsidP="00814201">
            <w:pPr>
              <w:ind w:firstLine="0"/>
              <w:jc w:val="left"/>
              <w:rPr>
                <w:sz w:val="16"/>
                <w:szCs w:val="16"/>
              </w:rPr>
            </w:pPr>
            <w:r w:rsidRPr="003278EC">
              <w:rPr>
                <w:sz w:val="16"/>
                <w:szCs w:val="16"/>
              </w:rPr>
              <w:t>Агропромышленный кластер</w:t>
            </w:r>
          </w:p>
        </w:tc>
        <w:tc>
          <w:tcPr>
            <w:tcW w:w="1021" w:type="pct"/>
            <w:gridSpan w:val="2"/>
            <w:vMerge/>
            <w:tcBorders>
              <w:top w:val="nil"/>
              <w:left w:val="single" w:sz="4" w:space="0" w:color="auto"/>
              <w:bottom w:val="single" w:sz="4" w:space="0" w:color="000000"/>
              <w:right w:val="single" w:sz="4" w:space="0" w:color="auto"/>
            </w:tcBorders>
            <w:vAlign w:val="center"/>
            <w:hideMark/>
          </w:tcPr>
          <w:p w14:paraId="6EA646A1" w14:textId="77777777" w:rsidR="00814201" w:rsidRPr="003278EC" w:rsidRDefault="00814201" w:rsidP="00814201">
            <w:pPr>
              <w:ind w:firstLine="0"/>
              <w:jc w:val="left"/>
              <w:rPr>
                <w:color w:val="000000"/>
                <w:sz w:val="16"/>
                <w:szCs w:val="16"/>
              </w:rPr>
            </w:pPr>
          </w:p>
        </w:tc>
      </w:tr>
      <w:tr w:rsidR="00814201" w:rsidRPr="003278EC" w14:paraId="458E5320"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5243A03A"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0766A538" w14:textId="77777777" w:rsidR="00814201" w:rsidRPr="003278EC" w:rsidRDefault="00814201" w:rsidP="00814201">
            <w:pPr>
              <w:ind w:firstLine="0"/>
              <w:jc w:val="left"/>
              <w:rPr>
                <w:sz w:val="16"/>
                <w:szCs w:val="16"/>
              </w:rPr>
            </w:pPr>
            <w:r w:rsidRPr="003278EC">
              <w:rPr>
                <w:sz w:val="16"/>
                <w:szCs w:val="16"/>
              </w:rPr>
              <w:t>Правоурмийское</w:t>
            </w:r>
          </w:p>
        </w:tc>
        <w:tc>
          <w:tcPr>
            <w:tcW w:w="1021" w:type="pct"/>
            <w:gridSpan w:val="2"/>
            <w:vMerge/>
            <w:tcBorders>
              <w:top w:val="nil"/>
              <w:left w:val="single" w:sz="4" w:space="0" w:color="auto"/>
              <w:bottom w:val="single" w:sz="4" w:space="0" w:color="000000"/>
              <w:right w:val="single" w:sz="4" w:space="0" w:color="auto"/>
            </w:tcBorders>
            <w:vAlign w:val="center"/>
            <w:hideMark/>
          </w:tcPr>
          <w:p w14:paraId="07DD0826" w14:textId="77777777" w:rsidR="00814201" w:rsidRPr="003278EC" w:rsidRDefault="00814201" w:rsidP="00814201">
            <w:pPr>
              <w:ind w:firstLine="0"/>
              <w:jc w:val="left"/>
              <w:rPr>
                <w:color w:val="000000"/>
                <w:sz w:val="16"/>
                <w:szCs w:val="16"/>
              </w:rPr>
            </w:pPr>
          </w:p>
        </w:tc>
      </w:tr>
      <w:tr w:rsidR="00814201" w:rsidRPr="003278EC" w14:paraId="3C9B0AE6"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0017CABF"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2BC9A5E1" w14:textId="77777777" w:rsidR="00814201" w:rsidRPr="003278EC" w:rsidRDefault="00814201" w:rsidP="00814201">
            <w:pPr>
              <w:ind w:firstLine="0"/>
              <w:jc w:val="left"/>
              <w:rPr>
                <w:sz w:val="16"/>
                <w:szCs w:val="16"/>
              </w:rPr>
            </w:pPr>
            <w:r w:rsidRPr="003278EC">
              <w:rPr>
                <w:sz w:val="16"/>
                <w:szCs w:val="16"/>
              </w:rPr>
              <w:t>Байкал</w:t>
            </w:r>
          </w:p>
        </w:tc>
        <w:tc>
          <w:tcPr>
            <w:tcW w:w="1021" w:type="pct"/>
            <w:gridSpan w:val="2"/>
            <w:vMerge/>
            <w:tcBorders>
              <w:top w:val="nil"/>
              <w:left w:val="single" w:sz="4" w:space="0" w:color="auto"/>
              <w:bottom w:val="single" w:sz="4" w:space="0" w:color="000000"/>
              <w:right w:val="single" w:sz="4" w:space="0" w:color="auto"/>
            </w:tcBorders>
            <w:vAlign w:val="center"/>
            <w:hideMark/>
          </w:tcPr>
          <w:p w14:paraId="71ED6DD2" w14:textId="77777777" w:rsidR="00814201" w:rsidRPr="003278EC" w:rsidRDefault="00814201" w:rsidP="00814201">
            <w:pPr>
              <w:ind w:firstLine="0"/>
              <w:jc w:val="left"/>
              <w:rPr>
                <w:color w:val="000000"/>
                <w:sz w:val="16"/>
                <w:szCs w:val="16"/>
              </w:rPr>
            </w:pPr>
          </w:p>
        </w:tc>
      </w:tr>
      <w:tr w:rsidR="00814201" w:rsidRPr="003278EC" w14:paraId="79B9904C"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22FDEBE7"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024FC84D" w14:textId="77777777" w:rsidR="00814201" w:rsidRPr="003278EC" w:rsidRDefault="00814201" w:rsidP="00814201">
            <w:pPr>
              <w:ind w:firstLine="0"/>
              <w:jc w:val="left"/>
              <w:rPr>
                <w:sz w:val="16"/>
                <w:szCs w:val="16"/>
              </w:rPr>
            </w:pPr>
            <w:r w:rsidRPr="003278EC">
              <w:rPr>
                <w:sz w:val="16"/>
                <w:szCs w:val="16"/>
              </w:rPr>
              <w:t>Солнечный</w:t>
            </w:r>
          </w:p>
        </w:tc>
        <w:tc>
          <w:tcPr>
            <w:tcW w:w="1021" w:type="pct"/>
            <w:gridSpan w:val="2"/>
            <w:vMerge/>
            <w:tcBorders>
              <w:top w:val="nil"/>
              <w:left w:val="single" w:sz="4" w:space="0" w:color="auto"/>
              <w:bottom w:val="single" w:sz="4" w:space="0" w:color="000000"/>
              <w:right w:val="single" w:sz="4" w:space="0" w:color="auto"/>
            </w:tcBorders>
            <w:vAlign w:val="center"/>
            <w:hideMark/>
          </w:tcPr>
          <w:p w14:paraId="49C3DB1C" w14:textId="77777777" w:rsidR="00814201" w:rsidRPr="003278EC" w:rsidRDefault="00814201" w:rsidP="00814201">
            <w:pPr>
              <w:ind w:firstLine="0"/>
              <w:jc w:val="left"/>
              <w:rPr>
                <w:color w:val="000000"/>
                <w:sz w:val="16"/>
                <w:szCs w:val="16"/>
              </w:rPr>
            </w:pPr>
          </w:p>
        </w:tc>
      </w:tr>
      <w:tr w:rsidR="00814201" w:rsidRPr="003278EC" w14:paraId="7552C569"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5EE19D42"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105ACB51" w14:textId="77777777" w:rsidR="00814201" w:rsidRPr="003278EC" w:rsidRDefault="00814201" w:rsidP="00814201">
            <w:pPr>
              <w:ind w:firstLine="0"/>
              <w:jc w:val="left"/>
              <w:rPr>
                <w:sz w:val="16"/>
                <w:szCs w:val="16"/>
              </w:rPr>
            </w:pPr>
            <w:r w:rsidRPr="003278EC">
              <w:rPr>
                <w:sz w:val="16"/>
                <w:szCs w:val="16"/>
              </w:rPr>
              <w:t>Оловянно-рудная</w:t>
            </w:r>
          </w:p>
        </w:tc>
        <w:tc>
          <w:tcPr>
            <w:tcW w:w="1021" w:type="pct"/>
            <w:gridSpan w:val="2"/>
            <w:vMerge/>
            <w:tcBorders>
              <w:top w:val="nil"/>
              <w:left w:val="single" w:sz="4" w:space="0" w:color="auto"/>
              <w:bottom w:val="single" w:sz="4" w:space="0" w:color="000000"/>
              <w:right w:val="single" w:sz="4" w:space="0" w:color="auto"/>
            </w:tcBorders>
            <w:vAlign w:val="center"/>
            <w:hideMark/>
          </w:tcPr>
          <w:p w14:paraId="063689D8" w14:textId="77777777" w:rsidR="00814201" w:rsidRPr="003278EC" w:rsidRDefault="00814201" w:rsidP="00814201">
            <w:pPr>
              <w:ind w:firstLine="0"/>
              <w:jc w:val="left"/>
              <w:rPr>
                <w:color w:val="000000"/>
                <w:sz w:val="16"/>
                <w:szCs w:val="16"/>
              </w:rPr>
            </w:pPr>
          </w:p>
        </w:tc>
      </w:tr>
      <w:tr w:rsidR="00814201" w:rsidRPr="003278EC" w14:paraId="35AC4BED"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036C31DA"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68C13077" w14:textId="77777777" w:rsidR="00814201" w:rsidRPr="003278EC" w:rsidRDefault="00814201" w:rsidP="00814201">
            <w:pPr>
              <w:ind w:firstLine="0"/>
              <w:jc w:val="left"/>
              <w:rPr>
                <w:sz w:val="16"/>
                <w:szCs w:val="16"/>
              </w:rPr>
            </w:pPr>
            <w:r w:rsidRPr="003278EC">
              <w:rPr>
                <w:sz w:val="16"/>
                <w:szCs w:val="16"/>
              </w:rPr>
              <w:t>Амурлнтмаш</w:t>
            </w:r>
          </w:p>
        </w:tc>
        <w:tc>
          <w:tcPr>
            <w:tcW w:w="1021" w:type="pct"/>
            <w:gridSpan w:val="2"/>
            <w:vMerge/>
            <w:tcBorders>
              <w:top w:val="nil"/>
              <w:left w:val="single" w:sz="4" w:space="0" w:color="auto"/>
              <w:bottom w:val="single" w:sz="4" w:space="0" w:color="000000"/>
              <w:right w:val="single" w:sz="4" w:space="0" w:color="auto"/>
            </w:tcBorders>
            <w:vAlign w:val="center"/>
            <w:hideMark/>
          </w:tcPr>
          <w:p w14:paraId="566D2EE1" w14:textId="77777777" w:rsidR="00814201" w:rsidRPr="003278EC" w:rsidRDefault="00814201" w:rsidP="00814201">
            <w:pPr>
              <w:ind w:firstLine="0"/>
              <w:jc w:val="left"/>
              <w:rPr>
                <w:color w:val="000000"/>
                <w:sz w:val="16"/>
                <w:szCs w:val="16"/>
              </w:rPr>
            </w:pPr>
          </w:p>
        </w:tc>
      </w:tr>
      <w:tr w:rsidR="00814201" w:rsidRPr="003278EC" w14:paraId="5FB81613"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2DE982F0"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725101BC" w14:textId="77777777" w:rsidR="00814201" w:rsidRPr="003278EC" w:rsidRDefault="00814201" w:rsidP="00814201">
            <w:pPr>
              <w:ind w:firstLine="0"/>
              <w:jc w:val="left"/>
              <w:rPr>
                <w:sz w:val="16"/>
                <w:szCs w:val="16"/>
              </w:rPr>
            </w:pPr>
            <w:r w:rsidRPr="003278EC">
              <w:rPr>
                <w:sz w:val="16"/>
                <w:szCs w:val="16"/>
              </w:rPr>
              <w:t>Порт</w:t>
            </w:r>
          </w:p>
        </w:tc>
        <w:tc>
          <w:tcPr>
            <w:tcW w:w="1021" w:type="pct"/>
            <w:gridSpan w:val="2"/>
            <w:vMerge/>
            <w:tcBorders>
              <w:top w:val="nil"/>
              <w:left w:val="single" w:sz="4" w:space="0" w:color="auto"/>
              <w:bottom w:val="single" w:sz="4" w:space="0" w:color="000000"/>
              <w:right w:val="single" w:sz="4" w:space="0" w:color="auto"/>
            </w:tcBorders>
            <w:vAlign w:val="center"/>
            <w:hideMark/>
          </w:tcPr>
          <w:p w14:paraId="28BC6D41" w14:textId="77777777" w:rsidR="00814201" w:rsidRPr="003278EC" w:rsidRDefault="00814201" w:rsidP="00814201">
            <w:pPr>
              <w:ind w:firstLine="0"/>
              <w:jc w:val="left"/>
              <w:rPr>
                <w:color w:val="000000"/>
                <w:sz w:val="16"/>
                <w:szCs w:val="16"/>
              </w:rPr>
            </w:pPr>
          </w:p>
        </w:tc>
      </w:tr>
      <w:tr w:rsidR="00814201" w:rsidRPr="003278EC" w14:paraId="6C8A6783"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3433D156"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center"/>
            <w:hideMark/>
          </w:tcPr>
          <w:p w14:paraId="42F2A270" w14:textId="77777777" w:rsidR="00814201" w:rsidRPr="003278EC" w:rsidRDefault="00814201" w:rsidP="00814201">
            <w:pPr>
              <w:ind w:firstLine="0"/>
              <w:jc w:val="left"/>
              <w:rPr>
                <w:sz w:val="16"/>
                <w:szCs w:val="16"/>
              </w:rPr>
            </w:pPr>
            <w:r w:rsidRPr="003278EC">
              <w:rPr>
                <w:sz w:val="16"/>
                <w:szCs w:val="16"/>
              </w:rPr>
              <w:t>Березовый</w:t>
            </w:r>
          </w:p>
        </w:tc>
        <w:tc>
          <w:tcPr>
            <w:tcW w:w="1021" w:type="pct"/>
            <w:gridSpan w:val="2"/>
            <w:vMerge/>
            <w:tcBorders>
              <w:top w:val="nil"/>
              <w:left w:val="single" w:sz="4" w:space="0" w:color="auto"/>
              <w:bottom w:val="single" w:sz="4" w:space="0" w:color="000000"/>
              <w:right w:val="single" w:sz="4" w:space="0" w:color="auto"/>
            </w:tcBorders>
            <w:vAlign w:val="center"/>
            <w:hideMark/>
          </w:tcPr>
          <w:p w14:paraId="714E867D" w14:textId="77777777" w:rsidR="00814201" w:rsidRPr="003278EC" w:rsidRDefault="00814201" w:rsidP="00814201">
            <w:pPr>
              <w:ind w:firstLine="0"/>
              <w:jc w:val="left"/>
              <w:rPr>
                <w:color w:val="000000"/>
                <w:sz w:val="16"/>
                <w:szCs w:val="16"/>
              </w:rPr>
            </w:pPr>
          </w:p>
        </w:tc>
      </w:tr>
      <w:tr w:rsidR="00814201" w:rsidRPr="003278EC" w14:paraId="5FEDDEA2" w14:textId="77777777" w:rsidTr="0019643A">
        <w:trPr>
          <w:trHeight w:val="20"/>
        </w:trPr>
        <w:tc>
          <w:tcPr>
            <w:tcW w:w="2102" w:type="pct"/>
            <w:vMerge w:val="restart"/>
            <w:tcBorders>
              <w:top w:val="nil"/>
              <w:left w:val="single" w:sz="4" w:space="0" w:color="auto"/>
              <w:bottom w:val="single" w:sz="4" w:space="0" w:color="auto"/>
              <w:right w:val="single" w:sz="4" w:space="0" w:color="auto"/>
            </w:tcBorders>
            <w:vAlign w:val="center"/>
            <w:hideMark/>
          </w:tcPr>
          <w:p w14:paraId="14B20168" w14:textId="77777777" w:rsidR="00814201" w:rsidRPr="003278EC" w:rsidRDefault="00814201" w:rsidP="00814201">
            <w:pPr>
              <w:ind w:firstLine="0"/>
              <w:jc w:val="center"/>
              <w:rPr>
                <w:b/>
                <w:bCs/>
                <w:color w:val="0A0A0A"/>
                <w:sz w:val="16"/>
                <w:szCs w:val="16"/>
              </w:rPr>
            </w:pPr>
            <w:r w:rsidRPr="003278EC">
              <w:rPr>
                <w:b/>
                <w:bCs/>
                <w:color w:val="0A0A0A"/>
                <w:sz w:val="16"/>
                <w:szCs w:val="16"/>
              </w:rPr>
              <w:t xml:space="preserve">ТОР Хабаровск в СЭЗ </w:t>
            </w:r>
            <w:r w:rsidRPr="003278EC">
              <w:rPr>
                <w:b/>
                <w:bCs/>
                <w:color w:val="0A0A0A"/>
                <w:sz w:val="16"/>
                <w:szCs w:val="16"/>
              </w:rPr>
              <w:br/>
            </w:r>
            <w:r w:rsidRPr="003278EC">
              <w:rPr>
                <w:color w:val="0A0A0A"/>
                <w:sz w:val="16"/>
                <w:szCs w:val="16"/>
              </w:rPr>
              <w:t>Северная экономическая зона (Николаевский, Аяно-Майский и Тугуро-Чумиканский муниципальные районы края, муниципальный район имени Полины Осипенко края, Охотский муниципальный округ края), с централизацией в Николаевском центре развития</w:t>
            </w:r>
          </w:p>
        </w:tc>
        <w:tc>
          <w:tcPr>
            <w:tcW w:w="1878" w:type="pct"/>
            <w:tcBorders>
              <w:top w:val="nil"/>
              <w:left w:val="nil"/>
              <w:bottom w:val="single" w:sz="4" w:space="0" w:color="auto"/>
              <w:right w:val="single" w:sz="4" w:space="0" w:color="auto"/>
            </w:tcBorders>
            <w:noWrap/>
            <w:vAlign w:val="bottom"/>
            <w:hideMark/>
          </w:tcPr>
          <w:p w14:paraId="0BECAD27" w14:textId="77777777" w:rsidR="00814201" w:rsidRPr="003278EC" w:rsidRDefault="00814201" w:rsidP="00814201">
            <w:pPr>
              <w:ind w:firstLine="0"/>
              <w:jc w:val="left"/>
              <w:rPr>
                <w:sz w:val="16"/>
                <w:szCs w:val="16"/>
              </w:rPr>
            </w:pPr>
            <w:r w:rsidRPr="003278EC">
              <w:rPr>
                <w:sz w:val="16"/>
                <w:szCs w:val="16"/>
              </w:rPr>
              <w:t>Река Лонгарн</w:t>
            </w:r>
          </w:p>
        </w:tc>
        <w:tc>
          <w:tcPr>
            <w:tcW w:w="1021" w:type="pct"/>
            <w:gridSpan w:val="2"/>
            <w:vMerge w:val="restart"/>
            <w:tcBorders>
              <w:top w:val="nil"/>
              <w:left w:val="single" w:sz="4" w:space="0" w:color="auto"/>
              <w:bottom w:val="single" w:sz="4" w:space="0" w:color="auto"/>
              <w:right w:val="single" w:sz="4" w:space="0" w:color="auto"/>
            </w:tcBorders>
            <w:noWrap/>
            <w:vAlign w:val="center"/>
            <w:hideMark/>
          </w:tcPr>
          <w:p w14:paraId="11BB77C1" w14:textId="77777777" w:rsidR="00814201" w:rsidRPr="003278EC" w:rsidRDefault="00814201" w:rsidP="00814201">
            <w:pPr>
              <w:ind w:firstLine="0"/>
              <w:jc w:val="center"/>
              <w:rPr>
                <w:color w:val="000000"/>
                <w:sz w:val="16"/>
                <w:szCs w:val="16"/>
              </w:rPr>
            </w:pPr>
            <w:r w:rsidRPr="003278EC">
              <w:rPr>
                <w:color w:val="000000"/>
                <w:sz w:val="16"/>
                <w:szCs w:val="16"/>
              </w:rPr>
              <w:t>1,23</w:t>
            </w:r>
          </w:p>
        </w:tc>
      </w:tr>
      <w:tr w:rsidR="00814201" w:rsidRPr="003278EC" w14:paraId="50C3F2E6"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4382DD8B"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bottom"/>
            <w:hideMark/>
          </w:tcPr>
          <w:p w14:paraId="0E79FE88" w14:textId="77777777" w:rsidR="00814201" w:rsidRPr="003278EC" w:rsidRDefault="00814201" w:rsidP="00814201">
            <w:pPr>
              <w:ind w:firstLine="0"/>
              <w:jc w:val="left"/>
              <w:rPr>
                <w:sz w:val="16"/>
                <w:szCs w:val="16"/>
              </w:rPr>
            </w:pPr>
            <w:r w:rsidRPr="003278EC">
              <w:rPr>
                <w:sz w:val="16"/>
                <w:szCs w:val="16"/>
              </w:rPr>
              <w:t>Мыс Перовского</w:t>
            </w:r>
          </w:p>
        </w:tc>
        <w:tc>
          <w:tcPr>
            <w:tcW w:w="1021" w:type="pct"/>
            <w:gridSpan w:val="2"/>
            <w:vMerge/>
            <w:tcBorders>
              <w:top w:val="nil"/>
              <w:left w:val="single" w:sz="4" w:space="0" w:color="auto"/>
              <w:bottom w:val="single" w:sz="4" w:space="0" w:color="auto"/>
              <w:right w:val="single" w:sz="4" w:space="0" w:color="auto"/>
            </w:tcBorders>
            <w:vAlign w:val="center"/>
            <w:hideMark/>
          </w:tcPr>
          <w:p w14:paraId="7926637F" w14:textId="77777777" w:rsidR="00814201" w:rsidRPr="003278EC" w:rsidRDefault="00814201" w:rsidP="00814201">
            <w:pPr>
              <w:ind w:firstLine="0"/>
              <w:jc w:val="left"/>
              <w:rPr>
                <w:color w:val="000000"/>
                <w:sz w:val="16"/>
                <w:szCs w:val="16"/>
              </w:rPr>
            </w:pPr>
          </w:p>
        </w:tc>
      </w:tr>
      <w:tr w:rsidR="00814201" w:rsidRPr="003278EC" w14:paraId="61746EAC"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084A53D3"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bottom"/>
            <w:hideMark/>
          </w:tcPr>
          <w:p w14:paraId="267E7934" w14:textId="77777777" w:rsidR="00814201" w:rsidRPr="003278EC" w:rsidRDefault="00814201" w:rsidP="00814201">
            <w:pPr>
              <w:ind w:firstLine="0"/>
              <w:jc w:val="left"/>
              <w:rPr>
                <w:sz w:val="16"/>
                <w:szCs w:val="16"/>
              </w:rPr>
            </w:pPr>
            <w:r w:rsidRPr="003278EC">
              <w:rPr>
                <w:sz w:val="16"/>
                <w:szCs w:val="16"/>
              </w:rPr>
              <w:t>Река Корюшка и Ныгай</w:t>
            </w:r>
          </w:p>
        </w:tc>
        <w:tc>
          <w:tcPr>
            <w:tcW w:w="1021" w:type="pct"/>
            <w:gridSpan w:val="2"/>
            <w:vMerge/>
            <w:tcBorders>
              <w:top w:val="nil"/>
              <w:left w:val="single" w:sz="4" w:space="0" w:color="auto"/>
              <w:bottom w:val="single" w:sz="4" w:space="0" w:color="auto"/>
              <w:right w:val="single" w:sz="4" w:space="0" w:color="auto"/>
            </w:tcBorders>
            <w:vAlign w:val="center"/>
            <w:hideMark/>
          </w:tcPr>
          <w:p w14:paraId="5CFC9888" w14:textId="77777777" w:rsidR="00814201" w:rsidRPr="003278EC" w:rsidRDefault="00814201" w:rsidP="00814201">
            <w:pPr>
              <w:ind w:firstLine="0"/>
              <w:jc w:val="left"/>
              <w:rPr>
                <w:color w:val="000000"/>
                <w:sz w:val="16"/>
                <w:szCs w:val="16"/>
              </w:rPr>
            </w:pPr>
          </w:p>
        </w:tc>
      </w:tr>
      <w:tr w:rsidR="00814201" w:rsidRPr="003278EC" w14:paraId="65D16C9F"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4AC6B172"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bottom"/>
            <w:hideMark/>
          </w:tcPr>
          <w:p w14:paraId="43925102" w14:textId="77777777" w:rsidR="00814201" w:rsidRPr="003278EC" w:rsidRDefault="00814201" w:rsidP="00814201">
            <w:pPr>
              <w:ind w:firstLine="0"/>
              <w:jc w:val="left"/>
              <w:rPr>
                <w:sz w:val="16"/>
                <w:szCs w:val="16"/>
              </w:rPr>
            </w:pPr>
            <w:r w:rsidRPr="003278EC">
              <w:rPr>
                <w:sz w:val="16"/>
                <w:szCs w:val="16"/>
              </w:rPr>
              <w:t>Полянка</w:t>
            </w:r>
          </w:p>
        </w:tc>
        <w:tc>
          <w:tcPr>
            <w:tcW w:w="1021" w:type="pct"/>
            <w:gridSpan w:val="2"/>
            <w:vMerge/>
            <w:tcBorders>
              <w:top w:val="nil"/>
              <w:left w:val="single" w:sz="4" w:space="0" w:color="auto"/>
              <w:bottom w:val="single" w:sz="4" w:space="0" w:color="auto"/>
              <w:right w:val="single" w:sz="4" w:space="0" w:color="auto"/>
            </w:tcBorders>
            <w:vAlign w:val="center"/>
            <w:hideMark/>
          </w:tcPr>
          <w:p w14:paraId="5F3A9776" w14:textId="77777777" w:rsidR="00814201" w:rsidRPr="003278EC" w:rsidRDefault="00814201" w:rsidP="00814201">
            <w:pPr>
              <w:ind w:firstLine="0"/>
              <w:jc w:val="left"/>
              <w:rPr>
                <w:color w:val="000000"/>
                <w:sz w:val="16"/>
                <w:szCs w:val="16"/>
              </w:rPr>
            </w:pPr>
          </w:p>
        </w:tc>
      </w:tr>
      <w:tr w:rsidR="00814201" w:rsidRPr="003278EC" w14:paraId="5D48A560"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2E40F90A"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bottom"/>
            <w:hideMark/>
          </w:tcPr>
          <w:p w14:paraId="0D9EAFFB" w14:textId="77777777" w:rsidR="00814201" w:rsidRPr="003278EC" w:rsidRDefault="00814201" w:rsidP="00814201">
            <w:pPr>
              <w:ind w:firstLine="0"/>
              <w:jc w:val="left"/>
              <w:rPr>
                <w:sz w:val="16"/>
                <w:szCs w:val="16"/>
              </w:rPr>
            </w:pPr>
            <w:r w:rsidRPr="003278EC">
              <w:rPr>
                <w:sz w:val="16"/>
                <w:szCs w:val="16"/>
              </w:rPr>
              <w:t>Село Иннокентьевка</w:t>
            </w:r>
          </w:p>
        </w:tc>
        <w:tc>
          <w:tcPr>
            <w:tcW w:w="1021" w:type="pct"/>
            <w:gridSpan w:val="2"/>
            <w:vMerge/>
            <w:tcBorders>
              <w:top w:val="nil"/>
              <w:left w:val="single" w:sz="4" w:space="0" w:color="auto"/>
              <w:bottom w:val="single" w:sz="4" w:space="0" w:color="auto"/>
              <w:right w:val="single" w:sz="4" w:space="0" w:color="auto"/>
            </w:tcBorders>
            <w:vAlign w:val="center"/>
            <w:hideMark/>
          </w:tcPr>
          <w:p w14:paraId="1BD1DE44" w14:textId="77777777" w:rsidR="00814201" w:rsidRPr="003278EC" w:rsidRDefault="00814201" w:rsidP="00814201">
            <w:pPr>
              <w:ind w:firstLine="0"/>
              <w:jc w:val="left"/>
              <w:rPr>
                <w:color w:val="000000"/>
                <w:sz w:val="16"/>
                <w:szCs w:val="16"/>
              </w:rPr>
            </w:pPr>
          </w:p>
        </w:tc>
      </w:tr>
      <w:tr w:rsidR="00814201" w:rsidRPr="003278EC" w14:paraId="0AF70347"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46FD4970"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bottom"/>
            <w:hideMark/>
          </w:tcPr>
          <w:p w14:paraId="7DF7274C" w14:textId="77777777" w:rsidR="00814201" w:rsidRPr="003278EC" w:rsidRDefault="00814201" w:rsidP="00814201">
            <w:pPr>
              <w:ind w:firstLine="0"/>
              <w:jc w:val="left"/>
              <w:rPr>
                <w:sz w:val="16"/>
                <w:szCs w:val="16"/>
              </w:rPr>
            </w:pPr>
            <w:r w:rsidRPr="003278EC">
              <w:rPr>
                <w:sz w:val="16"/>
                <w:szCs w:val="16"/>
              </w:rPr>
              <w:t>Село Оремиф</w:t>
            </w:r>
          </w:p>
        </w:tc>
        <w:tc>
          <w:tcPr>
            <w:tcW w:w="1021" w:type="pct"/>
            <w:gridSpan w:val="2"/>
            <w:vMerge/>
            <w:tcBorders>
              <w:top w:val="nil"/>
              <w:left w:val="single" w:sz="4" w:space="0" w:color="auto"/>
              <w:bottom w:val="single" w:sz="4" w:space="0" w:color="auto"/>
              <w:right w:val="single" w:sz="4" w:space="0" w:color="auto"/>
            </w:tcBorders>
            <w:vAlign w:val="center"/>
            <w:hideMark/>
          </w:tcPr>
          <w:p w14:paraId="0DAB981B" w14:textId="77777777" w:rsidR="00814201" w:rsidRPr="003278EC" w:rsidRDefault="00814201" w:rsidP="00814201">
            <w:pPr>
              <w:ind w:firstLine="0"/>
              <w:jc w:val="left"/>
              <w:rPr>
                <w:color w:val="000000"/>
                <w:sz w:val="16"/>
                <w:szCs w:val="16"/>
              </w:rPr>
            </w:pPr>
          </w:p>
        </w:tc>
      </w:tr>
      <w:tr w:rsidR="00814201" w:rsidRPr="003278EC" w14:paraId="7B992B55"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41456880"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bottom"/>
            <w:hideMark/>
          </w:tcPr>
          <w:p w14:paraId="1EC6C8B3" w14:textId="77777777" w:rsidR="00814201" w:rsidRPr="003278EC" w:rsidRDefault="00814201" w:rsidP="00814201">
            <w:pPr>
              <w:ind w:firstLine="0"/>
              <w:jc w:val="left"/>
              <w:rPr>
                <w:sz w:val="16"/>
                <w:szCs w:val="16"/>
              </w:rPr>
            </w:pPr>
            <w:r w:rsidRPr="003278EC">
              <w:rPr>
                <w:sz w:val="16"/>
                <w:szCs w:val="16"/>
              </w:rPr>
              <w:t>г. Николаевск-на-Амуре</w:t>
            </w:r>
          </w:p>
        </w:tc>
        <w:tc>
          <w:tcPr>
            <w:tcW w:w="1021" w:type="pct"/>
            <w:gridSpan w:val="2"/>
            <w:vMerge/>
            <w:tcBorders>
              <w:top w:val="nil"/>
              <w:left w:val="single" w:sz="4" w:space="0" w:color="auto"/>
              <w:bottom w:val="single" w:sz="4" w:space="0" w:color="auto"/>
              <w:right w:val="single" w:sz="4" w:space="0" w:color="auto"/>
            </w:tcBorders>
            <w:vAlign w:val="center"/>
            <w:hideMark/>
          </w:tcPr>
          <w:p w14:paraId="4B0E3878" w14:textId="77777777" w:rsidR="00814201" w:rsidRPr="003278EC" w:rsidRDefault="00814201" w:rsidP="00814201">
            <w:pPr>
              <w:ind w:firstLine="0"/>
              <w:jc w:val="left"/>
              <w:rPr>
                <w:color w:val="000000"/>
                <w:sz w:val="16"/>
                <w:szCs w:val="16"/>
              </w:rPr>
            </w:pPr>
          </w:p>
        </w:tc>
      </w:tr>
      <w:tr w:rsidR="00814201" w:rsidRPr="003278EC" w14:paraId="19FF54EC"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3E20509E"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bottom"/>
            <w:hideMark/>
          </w:tcPr>
          <w:p w14:paraId="78C1973C" w14:textId="77777777" w:rsidR="00814201" w:rsidRPr="003278EC" w:rsidRDefault="00814201" w:rsidP="00814201">
            <w:pPr>
              <w:ind w:firstLine="0"/>
              <w:jc w:val="left"/>
              <w:rPr>
                <w:sz w:val="16"/>
                <w:szCs w:val="16"/>
              </w:rPr>
            </w:pPr>
            <w:r w:rsidRPr="003278EC">
              <w:rPr>
                <w:sz w:val="16"/>
                <w:szCs w:val="16"/>
              </w:rPr>
              <w:t>Поселок Чныррах</w:t>
            </w:r>
          </w:p>
        </w:tc>
        <w:tc>
          <w:tcPr>
            <w:tcW w:w="1021" w:type="pct"/>
            <w:gridSpan w:val="2"/>
            <w:vMerge/>
            <w:tcBorders>
              <w:top w:val="nil"/>
              <w:left w:val="single" w:sz="4" w:space="0" w:color="auto"/>
              <w:bottom w:val="single" w:sz="4" w:space="0" w:color="auto"/>
              <w:right w:val="single" w:sz="4" w:space="0" w:color="auto"/>
            </w:tcBorders>
            <w:vAlign w:val="center"/>
            <w:hideMark/>
          </w:tcPr>
          <w:p w14:paraId="35D3D0D5" w14:textId="77777777" w:rsidR="00814201" w:rsidRPr="003278EC" w:rsidRDefault="00814201" w:rsidP="00814201">
            <w:pPr>
              <w:ind w:firstLine="0"/>
              <w:jc w:val="left"/>
              <w:rPr>
                <w:color w:val="000000"/>
                <w:sz w:val="16"/>
                <w:szCs w:val="16"/>
              </w:rPr>
            </w:pPr>
          </w:p>
        </w:tc>
      </w:tr>
      <w:tr w:rsidR="00814201" w:rsidRPr="003278EC" w14:paraId="7D91EBCF"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73699788"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bottom"/>
            <w:hideMark/>
          </w:tcPr>
          <w:p w14:paraId="34E72648" w14:textId="77777777" w:rsidR="00814201" w:rsidRPr="003278EC" w:rsidRDefault="00814201" w:rsidP="00814201">
            <w:pPr>
              <w:ind w:firstLine="0"/>
              <w:jc w:val="left"/>
              <w:rPr>
                <w:sz w:val="16"/>
                <w:szCs w:val="16"/>
              </w:rPr>
            </w:pPr>
            <w:r w:rsidRPr="003278EC">
              <w:rPr>
                <w:sz w:val="16"/>
                <w:szCs w:val="16"/>
              </w:rPr>
              <w:t>Мыс Кошка</w:t>
            </w:r>
          </w:p>
        </w:tc>
        <w:tc>
          <w:tcPr>
            <w:tcW w:w="1021" w:type="pct"/>
            <w:gridSpan w:val="2"/>
            <w:vMerge/>
            <w:tcBorders>
              <w:top w:val="nil"/>
              <w:left w:val="single" w:sz="4" w:space="0" w:color="auto"/>
              <w:bottom w:val="single" w:sz="4" w:space="0" w:color="auto"/>
              <w:right w:val="single" w:sz="4" w:space="0" w:color="auto"/>
            </w:tcBorders>
            <w:vAlign w:val="center"/>
            <w:hideMark/>
          </w:tcPr>
          <w:p w14:paraId="22B464F6" w14:textId="77777777" w:rsidR="00814201" w:rsidRPr="003278EC" w:rsidRDefault="00814201" w:rsidP="00814201">
            <w:pPr>
              <w:ind w:firstLine="0"/>
              <w:jc w:val="left"/>
              <w:rPr>
                <w:color w:val="000000"/>
                <w:sz w:val="16"/>
                <w:szCs w:val="16"/>
              </w:rPr>
            </w:pPr>
          </w:p>
        </w:tc>
      </w:tr>
      <w:tr w:rsidR="00814201" w:rsidRPr="003278EC" w14:paraId="7537B23F"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6210581D"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bottom"/>
            <w:hideMark/>
          </w:tcPr>
          <w:p w14:paraId="28112A60" w14:textId="77777777" w:rsidR="00814201" w:rsidRPr="003278EC" w:rsidRDefault="00814201" w:rsidP="00814201">
            <w:pPr>
              <w:ind w:firstLine="0"/>
              <w:jc w:val="left"/>
              <w:rPr>
                <w:sz w:val="16"/>
                <w:szCs w:val="16"/>
              </w:rPr>
            </w:pPr>
            <w:r w:rsidRPr="003278EC">
              <w:rPr>
                <w:sz w:val="16"/>
                <w:szCs w:val="16"/>
              </w:rPr>
              <w:t>Николаевский морской торговый порт</w:t>
            </w:r>
          </w:p>
        </w:tc>
        <w:tc>
          <w:tcPr>
            <w:tcW w:w="1021" w:type="pct"/>
            <w:gridSpan w:val="2"/>
            <w:vMerge/>
            <w:tcBorders>
              <w:top w:val="nil"/>
              <w:left w:val="single" w:sz="4" w:space="0" w:color="auto"/>
              <w:bottom w:val="single" w:sz="4" w:space="0" w:color="auto"/>
              <w:right w:val="single" w:sz="4" w:space="0" w:color="auto"/>
            </w:tcBorders>
            <w:vAlign w:val="center"/>
            <w:hideMark/>
          </w:tcPr>
          <w:p w14:paraId="3593768C" w14:textId="77777777" w:rsidR="00814201" w:rsidRPr="003278EC" w:rsidRDefault="00814201" w:rsidP="00814201">
            <w:pPr>
              <w:ind w:firstLine="0"/>
              <w:jc w:val="left"/>
              <w:rPr>
                <w:color w:val="000000"/>
                <w:sz w:val="16"/>
                <w:szCs w:val="16"/>
              </w:rPr>
            </w:pPr>
          </w:p>
        </w:tc>
      </w:tr>
      <w:tr w:rsidR="00814201" w:rsidRPr="003278EC" w14:paraId="0BD10B7F" w14:textId="77777777" w:rsidTr="0019643A">
        <w:trPr>
          <w:trHeight w:val="20"/>
        </w:trPr>
        <w:tc>
          <w:tcPr>
            <w:tcW w:w="2102" w:type="pct"/>
            <w:vMerge/>
            <w:tcBorders>
              <w:top w:val="nil"/>
              <w:left w:val="single" w:sz="4" w:space="0" w:color="auto"/>
              <w:bottom w:val="single" w:sz="4" w:space="0" w:color="auto"/>
              <w:right w:val="single" w:sz="4" w:space="0" w:color="auto"/>
            </w:tcBorders>
            <w:vAlign w:val="center"/>
            <w:hideMark/>
          </w:tcPr>
          <w:p w14:paraId="74BE0F79" w14:textId="77777777" w:rsidR="00814201" w:rsidRPr="003278EC" w:rsidRDefault="00814201" w:rsidP="00814201">
            <w:pPr>
              <w:ind w:firstLine="0"/>
              <w:jc w:val="left"/>
              <w:rPr>
                <w:b/>
                <w:bCs/>
                <w:color w:val="0A0A0A"/>
                <w:sz w:val="16"/>
                <w:szCs w:val="16"/>
              </w:rPr>
            </w:pPr>
          </w:p>
        </w:tc>
        <w:tc>
          <w:tcPr>
            <w:tcW w:w="1878" w:type="pct"/>
            <w:tcBorders>
              <w:top w:val="nil"/>
              <w:left w:val="nil"/>
              <w:bottom w:val="single" w:sz="4" w:space="0" w:color="auto"/>
              <w:right w:val="single" w:sz="4" w:space="0" w:color="auto"/>
            </w:tcBorders>
            <w:noWrap/>
            <w:vAlign w:val="bottom"/>
            <w:hideMark/>
          </w:tcPr>
          <w:p w14:paraId="3A648713" w14:textId="77777777" w:rsidR="00814201" w:rsidRPr="003278EC" w:rsidRDefault="00814201" w:rsidP="00814201">
            <w:pPr>
              <w:ind w:firstLine="0"/>
              <w:jc w:val="left"/>
              <w:rPr>
                <w:sz w:val="16"/>
                <w:szCs w:val="16"/>
              </w:rPr>
            </w:pPr>
            <w:r w:rsidRPr="003278EC">
              <w:rPr>
                <w:sz w:val="16"/>
                <w:szCs w:val="16"/>
              </w:rPr>
              <w:t>Рабочий поселок Охотск</w:t>
            </w:r>
          </w:p>
        </w:tc>
        <w:tc>
          <w:tcPr>
            <w:tcW w:w="1021" w:type="pct"/>
            <w:gridSpan w:val="2"/>
            <w:vMerge/>
            <w:tcBorders>
              <w:top w:val="nil"/>
              <w:left w:val="single" w:sz="4" w:space="0" w:color="auto"/>
              <w:bottom w:val="single" w:sz="4" w:space="0" w:color="auto"/>
              <w:right w:val="single" w:sz="4" w:space="0" w:color="auto"/>
            </w:tcBorders>
            <w:vAlign w:val="center"/>
            <w:hideMark/>
          </w:tcPr>
          <w:p w14:paraId="3D9EAFF4" w14:textId="77777777" w:rsidR="00814201" w:rsidRPr="003278EC" w:rsidRDefault="00814201" w:rsidP="00814201">
            <w:pPr>
              <w:ind w:firstLine="0"/>
              <w:jc w:val="left"/>
              <w:rPr>
                <w:color w:val="000000"/>
                <w:sz w:val="16"/>
                <w:szCs w:val="16"/>
              </w:rPr>
            </w:pPr>
          </w:p>
        </w:tc>
      </w:tr>
      <w:tr w:rsidR="00814201" w:rsidRPr="003278EC" w14:paraId="7069DCEB" w14:textId="77777777" w:rsidTr="0019643A">
        <w:trPr>
          <w:trHeight w:val="20"/>
        </w:trPr>
        <w:tc>
          <w:tcPr>
            <w:tcW w:w="3982" w:type="pct"/>
            <w:gridSpan w:val="3"/>
            <w:tcBorders>
              <w:top w:val="single" w:sz="4" w:space="0" w:color="auto"/>
              <w:left w:val="single" w:sz="4" w:space="0" w:color="auto"/>
              <w:bottom w:val="single" w:sz="4" w:space="0" w:color="auto"/>
              <w:right w:val="single" w:sz="4" w:space="0" w:color="000000"/>
            </w:tcBorders>
            <w:noWrap/>
            <w:vAlign w:val="bottom"/>
            <w:hideMark/>
          </w:tcPr>
          <w:p w14:paraId="6DB2B12B" w14:textId="77777777" w:rsidR="00814201" w:rsidRPr="003278EC" w:rsidRDefault="00814201" w:rsidP="008E394E">
            <w:pPr>
              <w:ind w:firstLine="0"/>
              <w:jc w:val="left"/>
              <w:rPr>
                <w:i/>
                <w:iCs/>
                <w:color w:val="000000"/>
                <w:sz w:val="16"/>
                <w:szCs w:val="16"/>
              </w:rPr>
            </w:pPr>
            <w:r w:rsidRPr="003278EC">
              <w:rPr>
                <w:i/>
                <w:iCs/>
                <w:color w:val="000000"/>
                <w:sz w:val="16"/>
                <w:szCs w:val="16"/>
              </w:rPr>
              <w:t>Среднее значение коэффициента</w:t>
            </w:r>
          </w:p>
        </w:tc>
        <w:tc>
          <w:tcPr>
            <w:tcW w:w="1018" w:type="pct"/>
            <w:tcBorders>
              <w:top w:val="nil"/>
              <w:left w:val="nil"/>
              <w:bottom w:val="single" w:sz="4" w:space="0" w:color="auto"/>
              <w:right w:val="single" w:sz="4" w:space="0" w:color="auto"/>
            </w:tcBorders>
            <w:noWrap/>
            <w:vAlign w:val="center"/>
            <w:hideMark/>
          </w:tcPr>
          <w:p w14:paraId="7B43BB00" w14:textId="77777777" w:rsidR="00814201" w:rsidRPr="003278EC" w:rsidRDefault="00814201" w:rsidP="00814201">
            <w:pPr>
              <w:ind w:firstLine="0"/>
              <w:jc w:val="center"/>
              <w:rPr>
                <w:i/>
                <w:iCs/>
                <w:color w:val="000000"/>
                <w:sz w:val="16"/>
                <w:szCs w:val="16"/>
              </w:rPr>
            </w:pPr>
            <w:r w:rsidRPr="003278EC">
              <w:rPr>
                <w:i/>
                <w:iCs/>
                <w:color w:val="000000"/>
                <w:sz w:val="16"/>
                <w:szCs w:val="16"/>
              </w:rPr>
              <w:t>1,29</w:t>
            </w:r>
          </w:p>
        </w:tc>
      </w:tr>
    </w:tbl>
    <w:p w14:paraId="5A60800E" w14:textId="3E820DAB" w:rsidR="00853E3C" w:rsidRPr="00DA4E40" w:rsidRDefault="007739EB" w:rsidP="009E13C3">
      <w:pPr>
        <w:pStyle w:val="22"/>
        <w:pageBreakBefore/>
        <w:numPr>
          <w:ilvl w:val="1"/>
          <w:numId w:val="3"/>
        </w:numPr>
        <w:spacing w:before="120" w:after="120"/>
        <w:ind w:left="788" w:hanging="431"/>
        <w:rPr>
          <w:bCs/>
          <w:sz w:val="20"/>
          <w:szCs w:val="20"/>
        </w:rPr>
      </w:pPr>
      <w:bookmarkStart w:id="624" w:name="_Toc235088971"/>
      <w:r w:rsidRPr="00DA4E40">
        <w:rPr>
          <w:bCs/>
          <w:sz w:val="20"/>
          <w:szCs w:val="20"/>
        </w:rPr>
        <w:lastRenderedPageBreak/>
        <w:t>ИНФОРМАЦИЯ ОБ ОПРЕДЕЛЕНИИ КАДАСТРОВОЙ СТОИМОСТИ ОБЪЕКТОВ НЕДВИЖИМОСТИ В РАМКАХ ИНДИВИДУАЛЬНОГО РАСЧЕТА</w:t>
      </w:r>
      <w:bookmarkEnd w:id="624"/>
    </w:p>
    <w:p w14:paraId="3C6CCFAC" w14:textId="5E5E9F65" w:rsidR="008D286B" w:rsidRDefault="008D286B" w:rsidP="0037012A">
      <w:pPr>
        <w:rPr>
          <w:i/>
          <w:iCs/>
        </w:rPr>
      </w:pPr>
      <w:r w:rsidRPr="008D286B">
        <w:t xml:space="preserve">В соответствии с пунктом 54 Методических указаний и ст. 22.1 Федерального закона № 237‑ФЗ рыночная стоимость, установленная бюджетным учреждением в год проведения государственной кадастровой оценки, принимается в качестве кадастровой стоимости по итогам оценки. На основании указанного положения кадастровая стоимость </w:t>
      </w:r>
      <w:r>
        <w:t xml:space="preserve">двух </w:t>
      </w:r>
      <w:r w:rsidRPr="008D286B">
        <w:t>земельных участков установлена в размере их рыночной стоимости</w:t>
      </w:r>
      <w:r>
        <w:t xml:space="preserve"> </w:t>
      </w:r>
      <w:r w:rsidRPr="008D286B">
        <w:rPr>
          <w:i/>
          <w:iCs/>
        </w:rPr>
        <w:t>(</w:t>
      </w:r>
      <w:r>
        <w:rPr>
          <w:i/>
          <w:iCs/>
        </w:rPr>
        <w:t>П</w:t>
      </w:r>
      <w:r w:rsidRPr="008D286B">
        <w:rPr>
          <w:i/>
          <w:iCs/>
        </w:rPr>
        <w:t>риложение 2.6).</w:t>
      </w:r>
    </w:p>
    <w:p w14:paraId="72EDBF64" w14:textId="4B949ACA" w:rsidR="002B6699" w:rsidRPr="008D286B" w:rsidRDefault="002B6699" w:rsidP="0037012A">
      <w:r>
        <w:rPr>
          <w:i/>
          <w:iCs/>
        </w:rPr>
        <w:t>В связи с техническими особенностями ФГИС ЕЦП НСПД (невозможностью применения индивидуальных коэффициентов (процент площади земельного участка, находящегося в ЗОУИТ; расположения земельного участка: «</w:t>
      </w:r>
      <w:r w:rsidRPr="002B6699">
        <w:rPr>
          <w:i/>
          <w:iCs/>
        </w:rPr>
        <w:t>Преференциальный режим (ТОРы, Порты)»</w:t>
      </w:r>
      <w:r>
        <w:rPr>
          <w:i/>
          <w:iCs/>
        </w:rPr>
        <w:t xml:space="preserve">) к каждому объекту оценки, </w:t>
      </w:r>
      <w:r w:rsidR="00685A5A">
        <w:rPr>
          <w:i/>
          <w:iCs/>
        </w:rPr>
        <w:t>работниками бюджетного у</w:t>
      </w:r>
      <w:r>
        <w:rPr>
          <w:i/>
          <w:iCs/>
        </w:rPr>
        <w:t>чреждени</w:t>
      </w:r>
      <w:r w:rsidR="00685A5A">
        <w:rPr>
          <w:i/>
          <w:iCs/>
        </w:rPr>
        <w:t>я</w:t>
      </w:r>
      <w:r>
        <w:rPr>
          <w:i/>
          <w:iCs/>
        </w:rPr>
        <w:t xml:space="preserve"> принято решение определить кадастровую стоимость в отношении 76 918 объектов индивидуальным расчетом </w:t>
      </w:r>
      <w:r w:rsidRPr="002B6699">
        <w:rPr>
          <w:i/>
          <w:iCs/>
        </w:rPr>
        <w:t>(Приложение 2.</w:t>
      </w:r>
      <w:r>
        <w:rPr>
          <w:i/>
          <w:iCs/>
        </w:rPr>
        <w:t>5</w:t>
      </w:r>
      <w:r w:rsidR="00724DF3">
        <w:rPr>
          <w:i/>
          <w:iCs/>
        </w:rPr>
        <w:t>,</w:t>
      </w:r>
      <w:r w:rsidR="00724DF3" w:rsidRPr="00724DF3">
        <w:t xml:space="preserve"> </w:t>
      </w:r>
      <w:r w:rsidR="00724DF3" w:rsidRPr="00724DF3">
        <w:rPr>
          <w:i/>
          <w:iCs/>
        </w:rPr>
        <w:t>Приложение 2.6</w:t>
      </w:r>
      <w:r w:rsidRPr="002B6699">
        <w:rPr>
          <w:i/>
          <w:iCs/>
        </w:rPr>
        <w:t>).</w:t>
      </w:r>
    </w:p>
    <w:p w14:paraId="7483D471" w14:textId="4F830157" w:rsidR="008C1117" w:rsidRPr="001552AD" w:rsidRDefault="007739EB" w:rsidP="004F1E82">
      <w:pPr>
        <w:pStyle w:val="22"/>
        <w:numPr>
          <w:ilvl w:val="1"/>
          <w:numId w:val="3"/>
        </w:numPr>
        <w:spacing w:before="120" w:after="120"/>
        <w:ind w:left="788" w:hanging="431"/>
        <w:rPr>
          <w:bCs/>
          <w:sz w:val="20"/>
          <w:szCs w:val="20"/>
        </w:rPr>
      </w:pPr>
      <w:bookmarkStart w:id="625" w:name="_Toc235088972"/>
      <w:r w:rsidRPr="001552AD">
        <w:rPr>
          <w:bCs/>
          <w:sz w:val="20"/>
          <w:szCs w:val="20"/>
        </w:rPr>
        <w:t>РЕЗУЛЬТАТЫ РАСЧЕТОВ</w:t>
      </w:r>
      <w:bookmarkEnd w:id="625"/>
      <w:r w:rsidRPr="001552AD">
        <w:rPr>
          <w:bCs/>
          <w:sz w:val="20"/>
          <w:szCs w:val="20"/>
        </w:rPr>
        <w:t xml:space="preserve"> </w:t>
      </w:r>
    </w:p>
    <w:p w14:paraId="2624946B" w14:textId="56052E95" w:rsidR="008C1117" w:rsidRPr="001552AD" w:rsidRDefault="008C1117" w:rsidP="00F115FA">
      <w:pPr>
        <w:pStyle w:val="33"/>
        <w:numPr>
          <w:ilvl w:val="2"/>
          <w:numId w:val="3"/>
        </w:numPr>
        <w:tabs>
          <w:tab w:val="left" w:pos="993"/>
        </w:tabs>
        <w:spacing w:after="120"/>
        <w:jc w:val="center"/>
        <w:rPr>
          <w:i w:val="0"/>
          <w:sz w:val="20"/>
          <w:szCs w:val="18"/>
        </w:rPr>
      </w:pPr>
      <w:bookmarkStart w:id="626" w:name="_Toc235088973"/>
      <w:r w:rsidRPr="001552AD">
        <w:rPr>
          <w:i w:val="0"/>
          <w:sz w:val="20"/>
          <w:szCs w:val="18"/>
        </w:rPr>
        <w:t>Согласование результатов</w:t>
      </w:r>
      <w:r w:rsidR="000C3BFC" w:rsidRPr="001552AD">
        <w:rPr>
          <w:i w:val="0"/>
          <w:sz w:val="20"/>
          <w:szCs w:val="18"/>
        </w:rPr>
        <w:t>, полученных в случае применения различных подходов к оценке</w:t>
      </w:r>
      <w:bookmarkEnd w:id="626"/>
      <w:r w:rsidRPr="001552AD">
        <w:rPr>
          <w:i w:val="0"/>
          <w:sz w:val="20"/>
          <w:szCs w:val="18"/>
        </w:rPr>
        <w:t xml:space="preserve"> </w:t>
      </w:r>
    </w:p>
    <w:p w14:paraId="6D3F7060" w14:textId="77777777" w:rsidR="00AF53CA" w:rsidRPr="004F1E82" w:rsidRDefault="00AF53CA" w:rsidP="00174184">
      <w:pPr>
        <w:pStyle w:val="af6"/>
        <w:spacing w:before="0" w:beforeAutospacing="0" w:after="0" w:afterAutospacing="0"/>
        <w:ind w:firstLine="709"/>
      </w:pPr>
      <w:r w:rsidRPr="004F1E82">
        <w:rPr>
          <w:szCs w:val="20"/>
        </w:rPr>
        <w:t>В связи с тем, что при расчете кадастровой стоимости земельных участков для каждого объекта оценки применялся единственный метод расчета, процедура согласования результатов не требуется.</w:t>
      </w:r>
    </w:p>
    <w:p w14:paraId="0C2B96CF" w14:textId="206AEF02" w:rsidR="00174184" w:rsidRPr="004F1E82" w:rsidRDefault="00174184" w:rsidP="00174184">
      <w:r w:rsidRPr="004F1E82">
        <w:t xml:space="preserve">Результаты расчета кадастровой стоимости объектов недвижимости, подлежащих государственной кадастровой оценке, представлены в </w:t>
      </w:r>
      <w:r w:rsidR="001141E8" w:rsidRPr="004F1E82">
        <w:rPr>
          <w:i/>
          <w:iCs/>
        </w:rPr>
        <w:t>Приложении</w:t>
      </w:r>
      <w:r w:rsidR="00F302B0" w:rsidRPr="004F1E82">
        <w:rPr>
          <w:i/>
          <w:iCs/>
        </w:rPr>
        <w:t xml:space="preserve"> 3</w:t>
      </w:r>
      <w:r w:rsidRPr="004F1E82">
        <w:t>.</w:t>
      </w:r>
    </w:p>
    <w:p w14:paraId="2B64F192" w14:textId="14287086" w:rsidR="008C1117" w:rsidRPr="001552AD" w:rsidRDefault="008C1117" w:rsidP="00F115FA">
      <w:pPr>
        <w:pStyle w:val="10"/>
        <w:keepLines w:val="0"/>
        <w:pageBreakBefore/>
        <w:numPr>
          <w:ilvl w:val="0"/>
          <w:numId w:val="3"/>
        </w:numPr>
        <w:spacing w:before="0" w:after="0"/>
        <w:ind w:left="714" w:hanging="357"/>
        <w:rPr>
          <w:rFonts w:cs="Times New Roman"/>
          <w:bCs/>
          <w:caps w:val="0"/>
          <w:szCs w:val="20"/>
        </w:rPr>
      </w:pPr>
      <w:bookmarkStart w:id="627" w:name="_Toc235088974"/>
      <w:r w:rsidRPr="001552AD">
        <w:rPr>
          <w:rFonts w:cs="Times New Roman"/>
          <w:bCs/>
          <w:caps w:val="0"/>
          <w:szCs w:val="20"/>
        </w:rPr>
        <w:lastRenderedPageBreak/>
        <w:t>ЗАКЛЮЧИТЕЛЬНАЯ ГЛАВА</w:t>
      </w:r>
      <w:bookmarkEnd w:id="627"/>
    </w:p>
    <w:p w14:paraId="6BC4F8AA" w14:textId="78A1B8EC" w:rsidR="00C019B0" w:rsidRPr="004461CC" w:rsidRDefault="001948C9" w:rsidP="004461CC">
      <w:pPr>
        <w:pStyle w:val="22"/>
        <w:numPr>
          <w:ilvl w:val="1"/>
          <w:numId w:val="3"/>
        </w:numPr>
        <w:spacing w:before="120" w:after="120"/>
        <w:ind w:left="788" w:hanging="431"/>
        <w:rPr>
          <w:bCs/>
          <w:sz w:val="20"/>
          <w:szCs w:val="20"/>
        </w:rPr>
      </w:pPr>
      <w:bookmarkStart w:id="628" w:name="_Toc235088975"/>
      <w:r w:rsidRPr="004461CC">
        <w:rPr>
          <w:bCs/>
          <w:sz w:val="20"/>
          <w:szCs w:val="20"/>
        </w:rPr>
        <w:t>ПРОВЕДЕНИЕ КОНТРОЛЯ КАЧЕСТВА РЕЗУЛЬТАТОВ ОПРЕДЕЛЕНИЯ КАДАСТРОВОЙ СТОИМОСТИ</w:t>
      </w:r>
      <w:bookmarkEnd w:id="628"/>
    </w:p>
    <w:p w14:paraId="5A944867" w14:textId="7C705FE0" w:rsidR="008C1117" w:rsidRPr="004461CC" w:rsidRDefault="00C019B0" w:rsidP="004461CC">
      <w:pPr>
        <w:pStyle w:val="33"/>
        <w:numPr>
          <w:ilvl w:val="2"/>
          <w:numId w:val="3"/>
        </w:numPr>
        <w:tabs>
          <w:tab w:val="left" w:pos="993"/>
        </w:tabs>
        <w:spacing w:after="120"/>
        <w:jc w:val="center"/>
        <w:rPr>
          <w:i w:val="0"/>
          <w:sz w:val="20"/>
          <w:szCs w:val="18"/>
        </w:rPr>
      </w:pPr>
      <w:bookmarkStart w:id="629" w:name="_Toc508638888"/>
      <w:bookmarkStart w:id="630" w:name="_Toc511909439"/>
      <w:bookmarkStart w:id="631" w:name="_Toc530395898"/>
      <w:bookmarkStart w:id="632" w:name="_Toc235088976"/>
      <w:r w:rsidRPr="004461CC">
        <w:rPr>
          <w:i w:val="0"/>
          <w:sz w:val="20"/>
          <w:szCs w:val="18"/>
        </w:rPr>
        <w:t>Проверка исходных данных об объектах недвижимости, организация их сверки и уточнения</w:t>
      </w:r>
      <w:bookmarkEnd w:id="629"/>
      <w:bookmarkEnd w:id="630"/>
      <w:bookmarkEnd w:id="631"/>
      <w:bookmarkEnd w:id="632"/>
    </w:p>
    <w:p w14:paraId="2E33C13F" w14:textId="77777777" w:rsidR="00C019B0" w:rsidRPr="004461CC" w:rsidRDefault="00C019B0" w:rsidP="00C019B0">
      <w:r w:rsidRPr="004461CC">
        <w:t>В соответствии с Главой 10 Методических указаний на каждом этапе определения кадастровой стоимости осуществлялся контроль качества результатов определения кадастровой стоимости, который включает в себя:</w:t>
      </w:r>
    </w:p>
    <w:p w14:paraId="12895E37" w14:textId="73F58090" w:rsidR="00C019B0" w:rsidRPr="004461CC" w:rsidRDefault="00C019B0" w:rsidP="00C019B0">
      <w:r w:rsidRPr="004461CC">
        <w:t>1)</w:t>
      </w:r>
      <w:r w:rsidR="00C62526" w:rsidRPr="004461CC">
        <w:tab/>
      </w:r>
      <w:r w:rsidRPr="004461CC">
        <w:t>проверку исходных данных об объектах недвижимости, организацию их сверки и уточнения;</w:t>
      </w:r>
    </w:p>
    <w:p w14:paraId="3AF00CAB" w14:textId="61043F10" w:rsidR="00C019B0" w:rsidRPr="004461CC" w:rsidRDefault="00C019B0" w:rsidP="00C019B0">
      <w:r w:rsidRPr="004461CC">
        <w:t>2)</w:t>
      </w:r>
      <w:r w:rsidR="00C62526" w:rsidRPr="004461CC">
        <w:tab/>
      </w:r>
      <w:r w:rsidRPr="004461CC">
        <w:t>анализ рынка, сбор и верификацию (в том числе путем осмотра) данных о сделках и предложениях.</w:t>
      </w:r>
    </w:p>
    <w:p w14:paraId="2622C7CD" w14:textId="6D0941CE" w:rsidR="00C019B0" w:rsidRPr="004461CC" w:rsidRDefault="00C019B0" w:rsidP="00C019B0">
      <w:pPr>
        <w:autoSpaceDE w:val="0"/>
        <w:adjustRightInd w:val="0"/>
      </w:pPr>
      <w:r w:rsidRPr="004461CC">
        <w:t xml:space="preserve">При обработке предоставленных сведений ЕГРН было обнаружено, что по некоторым объектам недвижимости отсутствует информация, позволяющая отнести их к тому или иному коду расчета видов </w:t>
      </w:r>
      <w:r w:rsidR="00C62526" w:rsidRPr="004461CC">
        <w:t>использования</w:t>
      </w:r>
      <w:r w:rsidRPr="004461CC">
        <w:t xml:space="preserve"> (Приложение 1 к </w:t>
      </w:r>
      <w:r w:rsidR="00C62526" w:rsidRPr="004461CC">
        <w:t>Методическим</w:t>
      </w:r>
      <w:r w:rsidRPr="004461CC">
        <w:t xml:space="preserve"> указаниям), т.е. содержащиеся в ЕГРН сведения о виде разрешенного использования земельного участка являются недостаточными. В связи с чем, были сформированы запросы об уточнении соответствующей информации в адрес администраций муниципальных районов и городских округов. </w:t>
      </w:r>
    </w:p>
    <w:p w14:paraId="1F57C87C" w14:textId="45F2345F" w:rsidR="00C019B0" w:rsidRPr="004461CC" w:rsidRDefault="00C019B0" w:rsidP="00C019B0">
      <w:pPr>
        <w:autoSpaceDE w:val="0"/>
        <w:adjustRightInd w:val="0"/>
      </w:pPr>
      <w:r w:rsidRPr="004461CC">
        <w:t>В том числе, при отнесении земельных участков к тому или иному сегменту использовал</w:t>
      </w:r>
      <w:r w:rsidR="004461CC">
        <w:t>а</w:t>
      </w:r>
      <w:r w:rsidRPr="004461CC">
        <w:t>с</w:t>
      </w:r>
      <w:r w:rsidR="004461CC">
        <w:t>ь</w:t>
      </w:r>
      <w:r w:rsidRPr="004461CC">
        <w:t xml:space="preserve"> </w:t>
      </w:r>
      <w:r w:rsidR="004461CC" w:rsidRPr="004461CC">
        <w:t>публичн</w:t>
      </w:r>
      <w:r w:rsidR="004461CC">
        <w:t>ая</w:t>
      </w:r>
      <w:r w:rsidR="004461CC" w:rsidRPr="004461CC">
        <w:t xml:space="preserve"> кадастров</w:t>
      </w:r>
      <w:r w:rsidR="004461CC">
        <w:t>ая</w:t>
      </w:r>
      <w:r w:rsidR="004461CC" w:rsidRPr="004461CC">
        <w:t xml:space="preserve"> карт</w:t>
      </w:r>
      <w:r w:rsidR="004461CC">
        <w:t>а</w:t>
      </w:r>
      <w:r w:rsidR="004461CC" w:rsidRPr="004461CC">
        <w:t xml:space="preserve"> официального сайта ФГИС ЕЦП НСПД https://nspd.gov.ru</w:t>
      </w:r>
      <w:r w:rsidRPr="004461CC">
        <w:t>, с помощью которо</w:t>
      </w:r>
      <w:r w:rsidR="004461CC" w:rsidRPr="004461CC">
        <w:t>й</w:t>
      </w:r>
      <w:r w:rsidRPr="004461CC">
        <w:t xml:space="preserve"> была получена информация о расположенных на земельных участках объектах капитального строительства и фактическом их использовании.</w:t>
      </w:r>
    </w:p>
    <w:p w14:paraId="05B2FBB1" w14:textId="353739F2" w:rsidR="00C019B0" w:rsidRPr="004461CC" w:rsidRDefault="00C019B0" w:rsidP="00C019B0">
      <w:r w:rsidRPr="004461CC">
        <w:t xml:space="preserve">Дополнительное описание проверки исходных данных об объектах оценки, организация их сверки и уточнения приведены в </w:t>
      </w:r>
      <w:r w:rsidRPr="004461CC">
        <w:rPr>
          <w:i/>
          <w:iCs/>
        </w:rPr>
        <w:t>Томе 1</w:t>
      </w:r>
      <w:r w:rsidR="00F302B0" w:rsidRPr="004461CC">
        <w:t xml:space="preserve"> </w:t>
      </w:r>
      <w:r w:rsidR="00F302B0" w:rsidRPr="004461CC">
        <w:rPr>
          <w:i/>
          <w:iCs/>
        </w:rPr>
        <w:t>Отчета</w:t>
      </w:r>
      <w:r w:rsidRPr="004461CC">
        <w:rPr>
          <w:i/>
          <w:iCs/>
        </w:rPr>
        <w:t>.</w:t>
      </w:r>
    </w:p>
    <w:p w14:paraId="3E6E6315" w14:textId="22B6B828" w:rsidR="00C019B0" w:rsidRPr="004461CC" w:rsidRDefault="00C019B0" w:rsidP="00C019B0">
      <w:pPr>
        <w:autoSpaceDE w:val="0"/>
        <w:adjustRightInd w:val="0"/>
      </w:pPr>
      <w:r w:rsidRPr="004461CC">
        <w:t>По итогам работ по проверке исходных данных об объектах оценки, содержащихся в Перечне объектов оценки, их сверке и уточнению, проведена сегментация с указанием кода сегмента (группы) в соответствии с Методическими указаниями.</w:t>
      </w:r>
    </w:p>
    <w:p w14:paraId="2BDBF5CC" w14:textId="77777777" w:rsidR="00C019B0" w:rsidRPr="009E13C3" w:rsidRDefault="00C019B0" w:rsidP="00C019B0">
      <w:pPr>
        <w:autoSpaceDE w:val="0"/>
        <w:adjustRightInd w:val="0"/>
      </w:pPr>
      <w:r w:rsidRPr="009E13C3">
        <w:t xml:space="preserve">После проверки исходных данных была проведена проверка сформированной базы данных рыночной информации по сделкам, предложениям, а также проведен анализ земельных участков, кадастровая стоимость которых была оспорена в комиссии по оспариванию кадастровой стоимости. </w:t>
      </w:r>
    </w:p>
    <w:p w14:paraId="30714C6E" w14:textId="46691AAF" w:rsidR="00C019B0" w:rsidRPr="009E13C3" w:rsidRDefault="00C019B0" w:rsidP="00C019B0">
      <w:pPr>
        <w:tabs>
          <w:tab w:val="left" w:pos="4297"/>
        </w:tabs>
        <w:autoSpaceDE w:val="0"/>
        <w:adjustRightInd w:val="0"/>
      </w:pPr>
      <w:r w:rsidRPr="009E13C3">
        <w:t xml:space="preserve">Проверка была направлена на: </w:t>
      </w:r>
    </w:p>
    <w:p w14:paraId="058DF015" w14:textId="273D2C65" w:rsidR="00C019B0" w:rsidRPr="009E13C3" w:rsidRDefault="00C62526" w:rsidP="00C019B0">
      <w:pPr>
        <w:autoSpaceDE w:val="0"/>
        <w:adjustRightInd w:val="0"/>
      </w:pPr>
      <w:r w:rsidRPr="009E13C3">
        <w:t>–</w:t>
      </w:r>
      <w:r w:rsidRPr="009E13C3">
        <w:tab/>
      </w:r>
      <w:r w:rsidR="00C019B0" w:rsidRPr="009E13C3">
        <w:t>установление соответствия рыночной информации для каждого сегмента;</w:t>
      </w:r>
    </w:p>
    <w:p w14:paraId="313FFA1F" w14:textId="4A639460" w:rsidR="00C019B0" w:rsidRPr="009E13C3" w:rsidRDefault="00C62526" w:rsidP="00C62526">
      <w:pPr>
        <w:autoSpaceDE w:val="0"/>
        <w:adjustRightInd w:val="0"/>
      </w:pPr>
      <w:r w:rsidRPr="009E13C3">
        <w:t>–</w:t>
      </w:r>
      <w:r w:rsidRPr="009E13C3">
        <w:tab/>
      </w:r>
      <w:r w:rsidR="00C019B0" w:rsidRPr="009E13C3">
        <w:t>выявление наличия дублирования рыночной информации;</w:t>
      </w:r>
    </w:p>
    <w:p w14:paraId="7E6B3C58" w14:textId="007A429B" w:rsidR="00C019B0" w:rsidRPr="009E13C3" w:rsidRDefault="00C62526" w:rsidP="00C019B0">
      <w:pPr>
        <w:autoSpaceDE w:val="0"/>
        <w:adjustRightInd w:val="0"/>
      </w:pPr>
      <w:r w:rsidRPr="009E13C3">
        <w:t>–</w:t>
      </w:r>
      <w:r w:rsidRPr="009E13C3">
        <w:tab/>
      </w:r>
      <w:r w:rsidR="00C019B0" w:rsidRPr="009E13C3">
        <w:t xml:space="preserve">определение достаточности, актуальности и достоверности рыночной информации. </w:t>
      </w:r>
    </w:p>
    <w:p w14:paraId="72F6E7F0" w14:textId="77777777" w:rsidR="00C019B0" w:rsidRPr="009E13C3" w:rsidRDefault="00C019B0" w:rsidP="00C019B0">
      <w:pPr>
        <w:autoSpaceDE w:val="0"/>
        <w:adjustRightInd w:val="0"/>
      </w:pPr>
      <w:r w:rsidRPr="009E13C3">
        <w:t>В результате проведенной проверки, были внесены следующие изменения:</w:t>
      </w:r>
    </w:p>
    <w:p w14:paraId="052CD8A7" w14:textId="017D8397" w:rsidR="00C019B0" w:rsidRPr="009E13C3" w:rsidRDefault="00C62526" w:rsidP="00C019B0">
      <w:pPr>
        <w:autoSpaceDE w:val="0"/>
        <w:adjustRightInd w:val="0"/>
      </w:pPr>
      <w:r w:rsidRPr="009E13C3">
        <w:t>–</w:t>
      </w:r>
      <w:r w:rsidRPr="009E13C3">
        <w:tab/>
      </w:r>
      <w:r w:rsidR="00C019B0" w:rsidRPr="009E13C3">
        <w:t>общая база данных в разрезе некоторых сегментов была переструктурирована ввиду того, что по отдельным объектам-аналогам вид разрешенного использования по данным продавца и вид разрешенного использования по данным ЕГРН отличался. Сегментация объектов-аналогов проводилась в соответствии с данными ЕГРН.</w:t>
      </w:r>
    </w:p>
    <w:p w14:paraId="248038E4" w14:textId="448932FC" w:rsidR="00C019B0" w:rsidRPr="009E13C3" w:rsidRDefault="00C62526" w:rsidP="00C019B0">
      <w:pPr>
        <w:autoSpaceDE w:val="0"/>
        <w:adjustRightInd w:val="0"/>
      </w:pPr>
      <w:r w:rsidRPr="009E13C3">
        <w:t>–</w:t>
      </w:r>
      <w:r w:rsidRPr="009E13C3">
        <w:tab/>
      </w:r>
      <w:r w:rsidR="00C019B0" w:rsidRPr="009E13C3">
        <w:t xml:space="preserve">были внесены некоторые изменения в адресную характеристику объектов аналогов в столбце </w:t>
      </w:r>
      <w:r w:rsidR="005C574B" w:rsidRPr="009E13C3">
        <w:t>«</w:t>
      </w:r>
      <w:r w:rsidR="00C019B0" w:rsidRPr="009E13C3">
        <w:t>Район/город</w:t>
      </w:r>
      <w:r w:rsidR="005C574B" w:rsidRPr="009E13C3">
        <w:t>»</w:t>
      </w:r>
      <w:r w:rsidR="00C019B0" w:rsidRPr="009E13C3">
        <w:t xml:space="preserve"> ввиду того, что в адресе указано: область, город, поселок, т.е. наличие наименования </w:t>
      </w:r>
      <w:r w:rsidR="005C574B" w:rsidRPr="009E13C3">
        <w:t>«</w:t>
      </w:r>
      <w:r w:rsidR="00C019B0" w:rsidRPr="009E13C3">
        <w:t>поселок</w:t>
      </w:r>
      <w:r w:rsidR="005C574B" w:rsidRPr="009E13C3">
        <w:t>»</w:t>
      </w:r>
      <w:r w:rsidR="00C019B0" w:rsidRPr="009E13C3">
        <w:t xml:space="preserve"> в адресе подразумевает, что объект недвижимости расположен в муниципальном районе, однако после анализа ПКК было выявлено, что указанный населенный пункт путем присоединения к городской территории был упразднен. Такие объекты-аналоги были отнесены к городу.</w:t>
      </w:r>
    </w:p>
    <w:p w14:paraId="66133B79" w14:textId="41D93ADD" w:rsidR="00C019B0" w:rsidRPr="009E13C3" w:rsidRDefault="00C62526" w:rsidP="00C019B0">
      <w:pPr>
        <w:autoSpaceDE w:val="0"/>
        <w:adjustRightInd w:val="0"/>
      </w:pPr>
      <w:r w:rsidRPr="009E13C3">
        <w:t>–</w:t>
      </w:r>
      <w:r w:rsidRPr="009E13C3">
        <w:tab/>
      </w:r>
      <w:r w:rsidR="00C019B0" w:rsidRPr="009E13C3">
        <w:t>были уточнены характеристики объектов аналогов на основании данных фотографий представленных в тексте объявлений и на основании картографического материла такие как: материал стен объектов недвижимости, этажность построек, расположение относительно близости водоемов, леса, мусорных свалок.</w:t>
      </w:r>
    </w:p>
    <w:p w14:paraId="0ADD7716" w14:textId="26B60225" w:rsidR="00C019B0" w:rsidRPr="009E13C3" w:rsidRDefault="00C019B0" w:rsidP="00C019B0">
      <w:pPr>
        <w:autoSpaceDE w:val="0"/>
        <w:adjustRightInd w:val="0"/>
      </w:pPr>
      <w:r w:rsidRPr="009E13C3">
        <w:t xml:space="preserve">Все использованные в процессе оценки данные приведены в соответствующих приложениях к Отчету с указанием источников информация для подтверждения их достоверности, а также в целях обеспечения </w:t>
      </w:r>
      <w:r w:rsidR="00C62526" w:rsidRPr="009E13C3">
        <w:t>проверяемой</w:t>
      </w:r>
      <w:r w:rsidRPr="009E13C3">
        <w:t xml:space="preserve"> не только полученных результатов, но и исходной информации.</w:t>
      </w:r>
    </w:p>
    <w:p w14:paraId="6D2E5092" w14:textId="56C395B2" w:rsidR="00C019B0" w:rsidRPr="009E13C3" w:rsidRDefault="00C019B0" w:rsidP="00C019B0">
      <w:pPr>
        <w:autoSpaceDE w:val="0"/>
        <w:adjustRightInd w:val="0"/>
      </w:pPr>
      <w:r w:rsidRPr="009E13C3">
        <w:t xml:space="preserve">Дополнительное описание анализа рынка, сбора и верификации данных о сделках и предложениях приведено в </w:t>
      </w:r>
      <w:r w:rsidR="009E1134" w:rsidRPr="009E13C3">
        <w:rPr>
          <w:i/>
          <w:iCs/>
        </w:rPr>
        <w:t>Томе 1</w:t>
      </w:r>
      <w:r w:rsidRPr="009E13C3">
        <w:rPr>
          <w:i/>
          <w:iCs/>
        </w:rPr>
        <w:t xml:space="preserve"> Отчета</w:t>
      </w:r>
      <w:r w:rsidRPr="009E13C3">
        <w:t xml:space="preserve">. </w:t>
      </w:r>
    </w:p>
    <w:p w14:paraId="24D5D91E" w14:textId="6B41A3F9" w:rsidR="00C019B0" w:rsidRPr="009E13C3" w:rsidRDefault="00C019B0" w:rsidP="00C019B0">
      <w:pPr>
        <w:autoSpaceDE w:val="0"/>
        <w:adjustRightInd w:val="0"/>
      </w:pPr>
      <w:r w:rsidRPr="009E13C3">
        <w:t xml:space="preserve">Также для групп (подгрупп) объектов оценки с достаточной рыночной информацией построена статистическая модель, отражающая сложившиеся на рынке закономерности ценообразования. В соответствии с п. </w:t>
      </w:r>
      <w:r w:rsidR="00F302B0" w:rsidRPr="009E13C3">
        <w:t>45.1.2</w:t>
      </w:r>
      <w:r w:rsidRPr="009E13C3">
        <w:t>. Методических указаний для каждой статистической модели проводился анализ качества, который включал в себя следующие процедуры:</w:t>
      </w:r>
    </w:p>
    <w:p w14:paraId="3AF712EA" w14:textId="787F3A4D" w:rsidR="00C019B0" w:rsidRPr="009E13C3" w:rsidRDefault="00C62526" w:rsidP="00C019B0">
      <w:pPr>
        <w:autoSpaceDE w:val="0"/>
        <w:adjustRightInd w:val="0"/>
      </w:pPr>
      <w:r w:rsidRPr="009E13C3">
        <w:t>–</w:t>
      </w:r>
      <w:r w:rsidRPr="009E13C3">
        <w:tab/>
      </w:r>
      <w:r w:rsidR="00C019B0" w:rsidRPr="009E13C3">
        <w:t>учет всех потенциально влияющих ценообразующих факторов, по которым объекты сравнения различаются и изменения которых способны влиять на изменение стоимости;</w:t>
      </w:r>
    </w:p>
    <w:p w14:paraId="339D6BA2" w14:textId="23DC1160" w:rsidR="00C019B0" w:rsidRPr="009E13C3" w:rsidRDefault="00C62526" w:rsidP="00C019B0">
      <w:pPr>
        <w:autoSpaceDE w:val="0"/>
        <w:adjustRightInd w:val="0"/>
      </w:pPr>
      <w:r w:rsidRPr="009E13C3">
        <w:t>–</w:t>
      </w:r>
      <w:r w:rsidRPr="009E13C3">
        <w:tab/>
      </w:r>
      <w:r w:rsidR="00C019B0" w:rsidRPr="009E13C3">
        <w:t>обоснованность знаков при коэффициентах статистического уравнения, то есть их соответствия характеру влияния ценообразующих факторов;</w:t>
      </w:r>
    </w:p>
    <w:p w14:paraId="3936EA69" w14:textId="4C8257B7" w:rsidR="00C019B0" w:rsidRPr="009E13C3" w:rsidRDefault="00C62526" w:rsidP="00C019B0">
      <w:pPr>
        <w:autoSpaceDE w:val="0"/>
        <w:adjustRightInd w:val="0"/>
      </w:pPr>
      <w:r w:rsidRPr="009E13C3">
        <w:t>–</w:t>
      </w:r>
      <w:r w:rsidRPr="009E13C3">
        <w:tab/>
      </w:r>
      <w:r w:rsidR="00C019B0" w:rsidRPr="009E13C3">
        <w:t>соответствие вида функции влияния каждого ценообразующего фактора (графическое отображение) характеру такого влияния, имеющемуся на рынке недвижимости;</w:t>
      </w:r>
    </w:p>
    <w:p w14:paraId="0ACB9FB4" w14:textId="291473F0" w:rsidR="00C019B0" w:rsidRPr="009E13C3" w:rsidRDefault="00C62526" w:rsidP="00C019B0">
      <w:pPr>
        <w:autoSpaceDE w:val="0"/>
        <w:adjustRightInd w:val="0"/>
      </w:pPr>
      <w:r w:rsidRPr="009E13C3">
        <w:t>–</w:t>
      </w:r>
      <w:r w:rsidRPr="009E13C3">
        <w:tab/>
      </w:r>
      <w:r w:rsidR="00C019B0" w:rsidRPr="009E13C3">
        <w:t>по t-критерию Стьюдента;</w:t>
      </w:r>
    </w:p>
    <w:p w14:paraId="40BA82E6" w14:textId="5D55A94C" w:rsidR="00C019B0" w:rsidRPr="009E13C3" w:rsidRDefault="00C62526" w:rsidP="00C019B0">
      <w:pPr>
        <w:autoSpaceDE w:val="0"/>
        <w:adjustRightInd w:val="0"/>
      </w:pPr>
      <w:r w:rsidRPr="009E13C3">
        <w:t>–</w:t>
      </w:r>
      <w:r w:rsidRPr="009E13C3">
        <w:tab/>
      </w:r>
      <w:r w:rsidR="00C019B0" w:rsidRPr="009E13C3">
        <w:t>по средней ошибке аппроксимации;</w:t>
      </w:r>
    </w:p>
    <w:p w14:paraId="4E3C8879" w14:textId="2B6AEBA5" w:rsidR="00C019B0" w:rsidRPr="009E13C3" w:rsidRDefault="00C62526" w:rsidP="00C019B0">
      <w:pPr>
        <w:autoSpaceDE w:val="0"/>
        <w:adjustRightInd w:val="0"/>
      </w:pPr>
      <w:r w:rsidRPr="009E13C3">
        <w:t>–</w:t>
      </w:r>
      <w:r w:rsidRPr="009E13C3">
        <w:tab/>
      </w:r>
      <w:r w:rsidR="00C019B0" w:rsidRPr="009E13C3">
        <w:t>по коэффициенту детерминации R2;</w:t>
      </w:r>
    </w:p>
    <w:p w14:paraId="034C5869" w14:textId="66769B70" w:rsidR="00C019B0" w:rsidRPr="009E13C3" w:rsidRDefault="00C62526" w:rsidP="00C019B0">
      <w:pPr>
        <w:autoSpaceDE w:val="0"/>
        <w:adjustRightInd w:val="0"/>
      </w:pPr>
      <w:r w:rsidRPr="009E13C3">
        <w:t>–</w:t>
      </w:r>
      <w:r w:rsidRPr="009E13C3">
        <w:tab/>
      </w:r>
      <w:r w:rsidR="00C019B0" w:rsidRPr="009E13C3">
        <w:t>по расчетному значению F-критерия Фишера.</w:t>
      </w:r>
    </w:p>
    <w:p w14:paraId="6D6E07D9" w14:textId="318E3199" w:rsidR="00C019B0" w:rsidRPr="004461CC" w:rsidRDefault="00A54A48" w:rsidP="004461CC">
      <w:pPr>
        <w:pStyle w:val="33"/>
        <w:numPr>
          <w:ilvl w:val="2"/>
          <w:numId w:val="3"/>
        </w:numPr>
        <w:tabs>
          <w:tab w:val="left" w:pos="993"/>
        </w:tabs>
        <w:spacing w:after="120"/>
        <w:jc w:val="center"/>
        <w:rPr>
          <w:i w:val="0"/>
          <w:sz w:val="20"/>
          <w:szCs w:val="18"/>
        </w:rPr>
      </w:pPr>
      <w:bookmarkStart w:id="633" w:name="_Toc235088977"/>
      <w:r w:rsidRPr="004461CC">
        <w:rPr>
          <w:i w:val="0"/>
          <w:sz w:val="20"/>
          <w:szCs w:val="18"/>
        </w:rPr>
        <w:lastRenderedPageBreak/>
        <w:t xml:space="preserve">Сравнительный анализ соотношений </w:t>
      </w:r>
      <w:r w:rsidR="004461CC" w:rsidRPr="004461CC">
        <w:rPr>
          <w:i w:val="0"/>
          <w:sz w:val="20"/>
          <w:szCs w:val="18"/>
        </w:rPr>
        <w:t>УПКС,</w:t>
      </w:r>
      <w:r w:rsidRPr="004461CC">
        <w:rPr>
          <w:i w:val="0"/>
          <w:sz w:val="20"/>
          <w:szCs w:val="18"/>
        </w:rPr>
        <w:t xml:space="preserve"> рассчитанных и действующих на дату оценки</w:t>
      </w:r>
      <w:bookmarkEnd w:id="633"/>
    </w:p>
    <w:p w14:paraId="6E250FEB" w14:textId="77777777" w:rsidR="004461CC" w:rsidRPr="004461CC" w:rsidRDefault="004461CC" w:rsidP="004461CC">
      <w:pPr>
        <w:autoSpaceDE w:val="0"/>
        <w:adjustRightInd w:val="0"/>
        <w:spacing w:before="60"/>
      </w:pPr>
      <w:r w:rsidRPr="004461CC">
        <w:t>В процессе выполнения работ проверка корректности результатов определения кадастровой стоимости осуществлялась путем анализа соотношений минимальных, средних и максимальных УПКС:</w:t>
      </w:r>
    </w:p>
    <w:p w14:paraId="1EE08B2E" w14:textId="77777777" w:rsidR="004461CC" w:rsidRPr="004461CC" w:rsidRDefault="004461CC" w:rsidP="004461CC">
      <w:pPr>
        <w:autoSpaceDE w:val="0"/>
        <w:adjustRightInd w:val="0"/>
        <w:spacing w:before="60"/>
      </w:pPr>
      <w:r w:rsidRPr="004461CC">
        <w:t>–</w:t>
      </w:r>
      <w:r w:rsidRPr="004461CC">
        <w:tab/>
        <w:t>в разрезе оценочных групп объектов оценки в каждом из муниципальных образований Хабаровского края сравнивались УПКС каждой оценочной группы объектов, расположенных в разных муниципальных образованиях Хабаровского края.</w:t>
      </w:r>
    </w:p>
    <w:p w14:paraId="27483143" w14:textId="77777777" w:rsidR="004461CC" w:rsidRPr="004461CC" w:rsidRDefault="004461CC" w:rsidP="004461CC">
      <w:pPr>
        <w:autoSpaceDE w:val="0"/>
        <w:adjustRightInd w:val="0"/>
        <w:spacing w:before="60"/>
      </w:pPr>
      <w:r w:rsidRPr="004461CC">
        <w:t>Результаты контроля качества представлены ниже в виде табличных значений.</w:t>
      </w:r>
    </w:p>
    <w:p w14:paraId="1796B11B" w14:textId="7EF3C217" w:rsidR="004461CC" w:rsidRPr="004461CC" w:rsidRDefault="004461CC" w:rsidP="004461CC">
      <w:pPr>
        <w:widowControl w:val="0"/>
        <w:spacing w:before="60"/>
        <w:ind w:firstLine="0"/>
        <w:rPr>
          <w:rFonts w:eastAsia="Calibri"/>
          <w:iCs/>
          <w:szCs w:val="20"/>
          <w:lang w:eastAsia="en-US"/>
        </w:rPr>
      </w:pPr>
      <w:bookmarkStart w:id="634" w:name="_Toc231304009"/>
      <w:bookmarkStart w:id="635" w:name="_Toc235089142"/>
      <w:r w:rsidRPr="004461CC">
        <w:rPr>
          <w:iCs/>
          <w:szCs w:val="20"/>
        </w:rPr>
        <w:t xml:space="preserve">Таблица </w:t>
      </w:r>
      <w:r w:rsidRPr="004461CC">
        <w:rPr>
          <w:iCs/>
          <w:noProof/>
          <w:szCs w:val="20"/>
        </w:rPr>
        <w:fldChar w:fldCharType="begin"/>
      </w:r>
      <w:r w:rsidRPr="004461CC">
        <w:rPr>
          <w:iCs/>
          <w:noProof/>
          <w:szCs w:val="20"/>
        </w:rPr>
        <w:instrText xml:space="preserve"> SEQ Таблица \* ARABIC </w:instrText>
      </w:r>
      <w:r w:rsidRPr="004461CC">
        <w:rPr>
          <w:iCs/>
          <w:noProof/>
          <w:szCs w:val="20"/>
        </w:rPr>
        <w:fldChar w:fldCharType="separate"/>
      </w:r>
      <w:r w:rsidR="004B09DA">
        <w:rPr>
          <w:iCs/>
          <w:noProof/>
          <w:szCs w:val="20"/>
        </w:rPr>
        <w:t>163</w:t>
      </w:r>
      <w:r w:rsidRPr="004461CC">
        <w:rPr>
          <w:iCs/>
          <w:noProof/>
          <w:szCs w:val="20"/>
        </w:rPr>
        <w:fldChar w:fldCharType="end"/>
      </w:r>
      <w:r w:rsidRPr="004461CC">
        <w:rPr>
          <w:iCs/>
          <w:szCs w:val="20"/>
        </w:rPr>
        <w:t xml:space="preserve"> – </w:t>
      </w:r>
      <w:r w:rsidRPr="004461CC">
        <w:rPr>
          <w:rFonts w:eastAsia="Calibri"/>
          <w:iCs/>
          <w:szCs w:val="20"/>
          <w:lang w:eastAsia="en-US"/>
        </w:rPr>
        <w:t>Сравнительный анализ УПКС полученных значений со значениями, действующими на дату оценки оценочной группы</w:t>
      </w:r>
      <w:r w:rsidRPr="004461CC">
        <w:rPr>
          <w:iCs/>
          <w:szCs w:val="20"/>
        </w:rPr>
        <w:t xml:space="preserve"> </w:t>
      </w:r>
      <w:r w:rsidRPr="004461CC">
        <w:rPr>
          <w:rFonts w:eastAsia="Calibri"/>
          <w:iCs/>
          <w:szCs w:val="20"/>
          <w:lang w:eastAsia="en-US"/>
        </w:rPr>
        <w:t>«Сх использование»</w:t>
      </w:r>
      <w:bookmarkEnd w:id="634"/>
      <w:bookmarkEnd w:id="6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1056"/>
        <w:gridCol w:w="962"/>
        <w:gridCol w:w="991"/>
        <w:gridCol w:w="813"/>
        <w:gridCol w:w="1025"/>
        <w:gridCol w:w="991"/>
        <w:gridCol w:w="897"/>
        <w:gridCol w:w="1401"/>
      </w:tblGrid>
      <w:tr w:rsidR="004461CC" w:rsidRPr="004461CC" w14:paraId="2350F596" w14:textId="77777777" w:rsidTr="0019643A">
        <w:tc>
          <w:tcPr>
            <w:tcW w:w="1109" w:type="pct"/>
            <w:vMerge w:val="restart"/>
            <w:vAlign w:val="center"/>
            <w:hideMark/>
          </w:tcPr>
          <w:p w14:paraId="0B152384"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505" w:type="pct"/>
            <w:vMerge w:val="restart"/>
            <w:vAlign w:val="center"/>
            <w:hideMark/>
          </w:tcPr>
          <w:p w14:paraId="4500361A"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322" w:type="pct"/>
            <w:gridSpan w:val="3"/>
            <w:noWrap/>
            <w:vAlign w:val="center"/>
            <w:hideMark/>
          </w:tcPr>
          <w:p w14:paraId="3428514C"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93" w:type="pct"/>
            <w:gridSpan w:val="3"/>
            <w:noWrap/>
            <w:vAlign w:val="center"/>
            <w:hideMark/>
          </w:tcPr>
          <w:p w14:paraId="09C39FE3"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0" w:type="pct"/>
            <w:vMerge w:val="restart"/>
            <w:vAlign w:val="center"/>
            <w:hideMark/>
          </w:tcPr>
          <w:p w14:paraId="30D981AF"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4889C9FD" w14:textId="77777777" w:rsidTr="0019643A">
        <w:tc>
          <w:tcPr>
            <w:tcW w:w="1109" w:type="pct"/>
            <w:vMerge/>
            <w:vAlign w:val="center"/>
            <w:hideMark/>
          </w:tcPr>
          <w:p w14:paraId="73EA3B41" w14:textId="77777777" w:rsidR="004461CC" w:rsidRPr="004461CC" w:rsidRDefault="004461CC" w:rsidP="004461CC">
            <w:pPr>
              <w:ind w:firstLine="0"/>
              <w:jc w:val="left"/>
              <w:rPr>
                <w:color w:val="000000"/>
                <w:sz w:val="16"/>
                <w:szCs w:val="16"/>
              </w:rPr>
            </w:pPr>
          </w:p>
        </w:tc>
        <w:tc>
          <w:tcPr>
            <w:tcW w:w="505" w:type="pct"/>
            <w:vMerge/>
            <w:vAlign w:val="center"/>
            <w:hideMark/>
          </w:tcPr>
          <w:p w14:paraId="7BF01C8E" w14:textId="77777777" w:rsidR="004461CC" w:rsidRPr="004461CC" w:rsidRDefault="004461CC" w:rsidP="004461CC">
            <w:pPr>
              <w:ind w:firstLine="0"/>
              <w:jc w:val="left"/>
              <w:rPr>
                <w:sz w:val="16"/>
                <w:szCs w:val="16"/>
              </w:rPr>
            </w:pPr>
          </w:p>
        </w:tc>
        <w:tc>
          <w:tcPr>
            <w:tcW w:w="460" w:type="pct"/>
            <w:vAlign w:val="center"/>
            <w:hideMark/>
          </w:tcPr>
          <w:p w14:paraId="45845BD0" w14:textId="77777777" w:rsidR="004461CC" w:rsidRPr="004461CC" w:rsidRDefault="004461CC" w:rsidP="004461CC">
            <w:pPr>
              <w:ind w:firstLine="0"/>
              <w:jc w:val="center"/>
              <w:rPr>
                <w:sz w:val="16"/>
                <w:szCs w:val="16"/>
              </w:rPr>
            </w:pPr>
            <w:r w:rsidRPr="004461CC">
              <w:rPr>
                <w:sz w:val="16"/>
                <w:szCs w:val="16"/>
              </w:rPr>
              <w:t>Мин</w:t>
            </w:r>
          </w:p>
        </w:tc>
        <w:tc>
          <w:tcPr>
            <w:tcW w:w="474" w:type="pct"/>
            <w:vAlign w:val="center"/>
            <w:hideMark/>
          </w:tcPr>
          <w:p w14:paraId="01C30785" w14:textId="77777777" w:rsidR="004461CC" w:rsidRPr="004461CC" w:rsidRDefault="004461CC" w:rsidP="004461CC">
            <w:pPr>
              <w:ind w:firstLine="0"/>
              <w:jc w:val="center"/>
              <w:rPr>
                <w:sz w:val="16"/>
                <w:szCs w:val="16"/>
              </w:rPr>
            </w:pPr>
            <w:r w:rsidRPr="004461CC">
              <w:rPr>
                <w:sz w:val="16"/>
                <w:szCs w:val="16"/>
              </w:rPr>
              <w:t>Макс</w:t>
            </w:r>
          </w:p>
        </w:tc>
        <w:tc>
          <w:tcPr>
            <w:tcW w:w="389" w:type="pct"/>
            <w:vAlign w:val="center"/>
            <w:hideMark/>
          </w:tcPr>
          <w:p w14:paraId="32041B56" w14:textId="77777777" w:rsidR="004461CC" w:rsidRPr="004461CC" w:rsidRDefault="004461CC" w:rsidP="004461CC">
            <w:pPr>
              <w:ind w:firstLine="0"/>
              <w:jc w:val="center"/>
              <w:rPr>
                <w:sz w:val="16"/>
                <w:szCs w:val="16"/>
              </w:rPr>
            </w:pPr>
            <w:r w:rsidRPr="004461CC">
              <w:rPr>
                <w:sz w:val="16"/>
                <w:szCs w:val="16"/>
              </w:rPr>
              <w:t>Среднее</w:t>
            </w:r>
          </w:p>
        </w:tc>
        <w:tc>
          <w:tcPr>
            <w:tcW w:w="490" w:type="pct"/>
            <w:vAlign w:val="center"/>
            <w:hideMark/>
          </w:tcPr>
          <w:p w14:paraId="6299778D" w14:textId="77777777" w:rsidR="004461CC" w:rsidRPr="004461CC" w:rsidRDefault="004461CC" w:rsidP="004461CC">
            <w:pPr>
              <w:ind w:firstLine="0"/>
              <w:jc w:val="center"/>
              <w:rPr>
                <w:sz w:val="16"/>
                <w:szCs w:val="16"/>
              </w:rPr>
            </w:pPr>
            <w:r w:rsidRPr="004461CC">
              <w:rPr>
                <w:sz w:val="16"/>
                <w:szCs w:val="16"/>
              </w:rPr>
              <w:t>Мин</w:t>
            </w:r>
          </w:p>
        </w:tc>
        <w:tc>
          <w:tcPr>
            <w:tcW w:w="474" w:type="pct"/>
            <w:vAlign w:val="center"/>
            <w:hideMark/>
          </w:tcPr>
          <w:p w14:paraId="348C4DBD" w14:textId="77777777" w:rsidR="004461CC" w:rsidRPr="004461CC" w:rsidRDefault="004461CC" w:rsidP="004461CC">
            <w:pPr>
              <w:ind w:firstLine="0"/>
              <w:jc w:val="center"/>
              <w:rPr>
                <w:sz w:val="16"/>
                <w:szCs w:val="16"/>
              </w:rPr>
            </w:pPr>
            <w:r w:rsidRPr="004461CC">
              <w:rPr>
                <w:sz w:val="16"/>
                <w:szCs w:val="16"/>
              </w:rPr>
              <w:t>Макс</w:t>
            </w:r>
          </w:p>
        </w:tc>
        <w:tc>
          <w:tcPr>
            <w:tcW w:w="428" w:type="pct"/>
            <w:vAlign w:val="center"/>
            <w:hideMark/>
          </w:tcPr>
          <w:p w14:paraId="058F2C9F" w14:textId="77777777" w:rsidR="004461CC" w:rsidRPr="004461CC" w:rsidRDefault="004461CC" w:rsidP="004461CC">
            <w:pPr>
              <w:ind w:firstLine="0"/>
              <w:jc w:val="center"/>
              <w:rPr>
                <w:sz w:val="16"/>
                <w:szCs w:val="16"/>
              </w:rPr>
            </w:pPr>
            <w:r w:rsidRPr="004461CC">
              <w:rPr>
                <w:sz w:val="16"/>
                <w:szCs w:val="16"/>
              </w:rPr>
              <w:t>Среднее</w:t>
            </w:r>
          </w:p>
        </w:tc>
        <w:tc>
          <w:tcPr>
            <w:tcW w:w="670" w:type="pct"/>
            <w:vMerge/>
            <w:vAlign w:val="center"/>
            <w:hideMark/>
          </w:tcPr>
          <w:p w14:paraId="60AF84E2" w14:textId="77777777" w:rsidR="004461CC" w:rsidRPr="004461CC" w:rsidRDefault="004461CC" w:rsidP="004461CC">
            <w:pPr>
              <w:ind w:firstLine="0"/>
              <w:jc w:val="left"/>
              <w:rPr>
                <w:sz w:val="16"/>
                <w:szCs w:val="16"/>
              </w:rPr>
            </w:pPr>
          </w:p>
        </w:tc>
      </w:tr>
      <w:tr w:rsidR="004461CC" w:rsidRPr="004461CC" w14:paraId="10D6FF26" w14:textId="77777777" w:rsidTr="0019643A">
        <w:tc>
          <w:tcPr>
            <w:tcW w:w="1109" w:type="pct"/>
            <w:tcBorders>
              <w:top w:val="single" w:sz="4" w:space="0" w:color="auto"/>
              <w:left w:val="single" w:sz="4" w:space="0" w:color="auto"/>
              <w:bottom w:val="single" w:sz="4" w:space="0" w:color="auto"/>
              <w:right w:val="single" w:sz="4" w:space="0" w:color="auto"/>
            </w:tcBorders>
            <w:vAlign w:val="center"/>
            <w:hideMark/>
          </w:tcPr>
          <w:p w14:paraId="6916BA5C"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505" w:type="pct"/>
            <w:tcBorders>
              <w:top w:val="single" w:sz="4" w:space="0" w:color="auto"/>
              <w:left w:val="nil"/>
              <w:bottom w:val="single" w:sz="4" w:space="0" w:color="auto"/>
              <w:right w:val="single" w:sz="4" w:space="0" w:color="auto"/>
            </w:tcBorders>
            <w:vAlign w:val="center"/>
            <w:hideMark/>
          </w:tcPr>
          <w:p w14:paraId="27F85841" w14:textId="77777777" w:rsidR="004461CC" w:rsidRPr="004461CC" w:rsidRDefault="004461CC" w:rsidP="004461CC">
            <w:pPr>
              <w:ind w:firstLine="0"/>
              <w:jc w:val="center"/>
              <w:rPr>
                <w:color w:val="000000"/>
                <w:sz w:val="16"/>
                <w:szCs w:val="16"/>
              </w:rPr>
            </w:pPr>
            <w:r w:rsidRPr="004461CC">
              <w:rPr>
                <w:color w:val="000000"/>
                <w:sz w:val="16"/>
                <w:szCs w:val="16"/>
              </w:rPr>
              <w:t>324</w:t>
            </w:r>
          </w:p>
        </w:tc>
        <w:tc>
          <w:tcPr>
            <w:tcW w:w="460" w:type="pct"/>
            <w:tcBorders>
              <w:top w:val="single" w:sz="4" w:space="0" w:color="auto"/>
              <w:left w:val="nil"/>
              <w:bottom w:val="single" w:sz="4" w:space="0" w:color="auto"/>
              <w:right w:val="single" w:sz="4" w:space="0" w:color="auto"/>
            </w:tcBorders>
            <w:noWrap/>
            <w:vAlign w:val="center"/>
            <w:hideMark/>
          </w:tcPr>
          <w:p w14:paraId="7D5E809D" w14:textId="77777777" w:rsidR="004461CC" w:rsidRPr="004461CC" w:rsidRDefault="004461CC" w:rsidP="004461CC">
            <w:pPr>
              <w:ind w:firstLine="0"/>
              <w:jc w:val="center"/>
              <w:rPr>
                <w:sz w:val="16"/>
                <w:szCs w:val="16"/>
              </w:rPr>
            </w:pPr>
            <w:r w:rsidRPr="004461CC">
              <w:rPr>
                <w:sz w:val="16"/>
                <w:szCs w:val="16"/>
              </w:rPr>
              <w:t>1,92</w:t>
            </w:r>
          </w:p>
        </w:tc>
        <w:tc>
          <w:tcPr>
            <w:tcW w:w="474" w:type="pct"/>
            <w:tcBorders>
              <w:top w:val="single" w:sz="4" w:space="0" w:color="auto"/>
              <w:left w:val="nil"/>
              <w:bottom w:val="single" w:sz="4" w:space="0" w:color="auto"/>
              <w:right w:val="single" w:sz="4" w:space="0" w:color="auto"/>
            </w:tcBorders>
            <w:noWrap/>
            <w:vAlign w:val="center"/>
            <w:hideMark/>
          </w:tcPr>
          <w:p w14:paraId="2D79006C" w14:textId="77777777" w:rsidR="004461CC" w:rsidRPr="004461CC" w:rsidRDefault="004461CC" w:rsidP="004461CC">
            <w:pPr>
              <w:ind w:firstLine="0"/>
              <w:jc w:val="center"/>
              <w:rPr>
                <w:sz w:val="16"/>
                <w:szCs w:val="16"/>
              </w:rPr>
            </w:pPr>
            <w:r w:rsidRPr="004461CC">
              <w:rPr>
                <w:sz w:val="16"/>
                <w:szCs w:val="16"/>
              </w:rPr>
              <w:t>3,57</w:t>
            </w:r>
          </w:p>
        </w:tc>
        <w:tc>
          <w:tcPr>
            <w:tcW w:w="389" w:type="pct"/>
            <w:tcBorders>
              <w:top w:val="single" w:sz="4" w:space="0" w:color="auto"/>
              <w:left w:val="nil"/>
              <w:bottom w:val="single" w:sz="4" w:space="0" w:color="auto"/>
              <w:right w:val="single" w:sz="4" w:space="0" w:color="auto"/>
            </w:tcBorders>
            <w:noWrap/>
            <w:vAlign w:val="center"/>
            <w:hideMark/>
          </w:tcPr>
          <w:p w14:paraId="1611EC9B" w14:textId="77777777" w:rsidR="004461CC" w:rsidRPr="004461CC" w:rsidRDefault="004461CC" w:rsidP="004461CC">
            <w:pPr>
              <w:ind w:firstLine="0"/>
              <w:jc w:val="center"/>
              <w:rPr>
                <w:sz w:val="16"/>
                <w:szCs w:val="16"/>
              </w:rPr>
            </w:pPr>
            <w:r w:rsidRPr="004461CC">
              <w:rPr>
                <w:sz w:val="16"/>
                <w:szCs w:val="16"/>
              </w:rPr>
              <w:t>3,22</w:t>
            </w:r>
          </w:p>
        </w:tc>
        <w:tc>
          <w:tcPr>
            <w:tcW w:w="490" w:type="pct"/>
            <w:tcBorders>
              <w:top w:val="single" w:sz="4" w:space="0" w:color="auto"/>
              <w:left w:val="nil"/>
              <w:bottom w:val="single" w:sz="4" w:space="0" w:color="auto"/>
              <w:right w:val="single" w:sz="4" w:space="0" w:color="auto"/>
            </w:tcBorders>
            <w:noWrap/>
            <w:vAlign w:val="center"/>
            <w:hideMark/>
          </w:tcPr>
          <w:p w14:paraId="48AEA0B8" w14:textId="77777777" w:rsidR="004461CC" w:rsidRPr="004461CC" w:rsidRDefault="004461CC" w:rsidP="004461CC">
            <w:pPr>
              <w:ind w:firstLine="0"/>
              <w:jc w:val="center"/>
              <w:rPr>
                <w:sz w:val="16"/>
                <w:szCs w:val="16"/>
              </w:rPr>
            </w:pPr>
            <w:r w:rsidRPr="004461CC">
              <w:rPr>
                <w:sz w:val="16"/>
                <w:szCs w:val="16"/>
              </w:rPr>
              <w:t>1,38</w:t>
            </w:r>
          </w:p>
        </w:tc>
        <w:tc>
          <w:tcPr>
            <w:tcW w:w="474" w:type="pct"/>
            <w:tcBorders>
              <w:top w:val="single" w:sz="4" w:space="0" w:color="auto"/>
              <w:left w:val="nil"/>
              <w:bottom w:val="single" w:sz="4" w:space="0" w:color="auto"/>
              <w:right w:val="single" w:sz="4" w:space="0" w:color="auto"/>
            </w:tcBorders>
            <w:noWrap/>
            <w:vAlign w:val="center"/>
            <w:hideMark/>
          </w:tcPr>
          <w:p w14:paraId="6E588556" w14:textId="77777777" w:rsidR="004461CC" w:rsidRPr="004461CC" w:rsidRDefault="004461CC" w:rsidP="004461CC">
            <w:pPr>
              <w:ind w:firstLine="0"/>
              <w:jc w:val="center"/>
              <w:rPr>
                <w:sz w:val="16"/>
                <w:szCs w:val="16"/>
              </w:rPr>
            </w:pPr>
            <w:r w:rsidRPr="004461CC">
              <w:rPr>
                <w:sz w:val="16"/>
                <w:szCs w:val="16"/>
              </w:rPr>
              <w:t>2,57</w:t>
            </w:r>
          </w:p>
        </w:tc>
        <w:tc>
          <w:tcPr>
            <w:tcW w:w="428" w:type="pct"/>
            <w:tcBorders>
              <w:top w:val="single" w:sz="4" w:space="0" w:color="auto"/>
              <w:left w:val="nil"/>
              <w:bottom w:val="single" w:sz="4" w:space="0" w:color="auto"/>
              <w:right w:val="single" w:sz="4" w:space="0" w:color="auto"/>
            </w:tcBorders>
            <w:noWrap/>
            <w:vAlign w:val="center"/>
            <w:hideMark/>
          </w:tcPr>
          <w:p w14:paraId="550033EB" w14:textId="77777777" w:rsidR="004461CC" w:rsidRPr="004461CC" w:rsidRDefault="004461CC" w:rsidP="004461CC">
            <w:pPr>
              <w:ind w:firstLine="0"/>
              <w:jc w:val="center"/>
              <w:rPr>
                <w:sz w:val="16"/>
                <w:szCs w:val="16"/>
              </w:rPr>
            </w:pPr>
            <w:r w:rsidRPr="004461CC">
              <w:rPr>
                <w:sz w:val="16"/>
                <w:szCs w:val="16"/>
              </w:rPr>
              <w:t>2,37</w:t>
            </w:r>
          </w:p>
        </w:tc>
        <w:tc>
          <w:tcPr>
            <w:tcW w:w="670" w:type="pct"/>
            <w:tcBorders>
              <w:top w:val="single" w:sz="4" w:space="0" w:color="auto"/>
              <w:left w:val="nil"/>
              <w:bottom w:val="single" w:sz="4" w:space="0" w:color="auto"/>
              <w:right w:val="single" w:sz="4" w:space="0" w:color="auto"/>
            </w:tcBorders>
            <w:noWrap/>
            <w:vAlign w:val="center"/>
            <w:hideMark/>
          </w:tcPr>
          <w:p w14:paraId="03D4ABFF" w14:textId="77777777" w:rsidR="004461CC" w:rsidRPr="004461CC" w:rsidRDefault="004461CC" w:rsidP="004461CC">
            <w:pPr>
              <w:ind w:firstLine="0"/>
              <w:jc w:val="center"/>
              <w:rPr>
                <w:sz w:val="16"/>
                <w:szCs w:val="16"/>
              </w:rPr>
            </w:pPr>
            <w:r w:rsidRPr="004461CC">
              <w:rPr>
                <w:sz w:val="16"/>
                <w:szCs w:val="16"/>
              </w:rPr>
              <w:t>25%</w:t>
            </w:r>
          </w:p>
        </w:tc>
      </w:tr>
      <w:tr w:rsidR="004461CC" w:rsidRPr="004461CC" w14:paraId="174DBAF5" w14:textId="77777777" w:rsidTr="0019643A">
        <w:tc>
          <w:tcPr>
            <w:tcW w:w="1109" w:type="pct"/>
            <w:tcBorders>
              <w:top w:val="nil"/>
              <w:left w:val="single" w:sz="4" w:space="0" w:color="auto"/>
              <w:bottom w:val="single" w:sz="4" w:space="0" w:color="auto"/>
              <w:right w:val="single" w:sz="4" w:space="0" w:color="auto"/>
            </w:tcBorders>
            <w:vAlign w:val="center"/>
            <w:hideMark/>
          </w:tcPr>
          <w:p w14:paraId="23072069" w14:textId="77777777" w:rsidR="004461CC" w:rsidRPr="004461CC" w:rsidRDefault="004461CC" w:rsidP="004461CC">
            <w:pPr>
              <w:ind w:firstLine="0"/>
              <w:jc w:val="left"/>
              <w:rPr>
                <w:color w:val="000000"/>
                <w:sz w:val="16"/>
                <w:szCs w:val="16"/>
              </w:rPr>
            </w:pPr>
            <w:r w:rsidRPr="004461CC">
              <w:rPr>
                <w:color w:val="000000"/>
                <w:sz w:val="16"/>
                <w:szCs w:val="16"/>
              </w:rPr>
              <w:t>Аяно-Майский МР</w:t>
            </w:r>
          </w:p>
        </w:tc>
        <w:tc>
          <w:tcPr>
            <w:tcW w:w="505" w:type="pct"/>
            <w:tcBorders>
              <w:top w:val="nil"/>
              <w:left w:val="nil"/>
              <w:bottom w:val="single" w:sz="4" w:space="0" w:color="auto"/>
              <w:right w:val="single" w:sz="4" w:space="0" w:color="auto"/>
            </w:tcBorders>
            <w:vAlign w:val="center"/>
            <w:hideMark/>
          </w:tcPr>
          <w:p w14:paraId="63731A2F" w14:textId="77777777" w:rsidR="004461CC" w:rsidRPr="004461CC" w:rsidRDefault="004461CC" w:rsidP="004461CC">
            <w:pPr>
              <w:ind w:firstLine="0"/>
              <w:jc w:val="center"/>
              <w:rPr>
                <w:color w:val="000000"/>
                <w:sz w:val="16"/>
                <w:szCs w:val="16"/>
              </w:rPr>
            </w:pPr>
            <w:r w:rsidRPr="004461CC">
              <w:rPr>
                <w:color w:val="000000"/>
                <w:sz w:val="16"/>
                <w:szCs w:val="16"/>
              </w:rPr>
              <w:t>9</w:t>
            </w:r>
          </w:p>
        </w:tc>
        <w:tc>
          <w:tcPr>
            <w:tcW w:w="460" w:type="pct"/>
            <w:tcBorders>
              <w:top w:val="nil"/>
              <w:left w:val="nil"/>
              <w:bottom w:val="single" w:sz="4" w:space="0" w:color="auto"/>
              <w:right w:val="single" w:sz="4" w:space="0" w:color="auto"/>
            </w:tcBorders>
            <w:noWrap/>
            <w:vAlign w:val="center"/>
            <w:hideMark/>
          </w:tcPr>
          <w:p w14:paraId="51C06633" w14:textId="77777777" w:rsidR="004461CC" w:rsidRPr="004461CC" w:rsidRDefault="004461CC" w:rsidP="004461CC">
            <w:pPr>
              <w:ind w:firstLine="0"/>
              <w:jc w:val="center"/>
              <w:rPr>
                <w:sz w:val="16"/>
                <w:szCs w:val="16"/>
              </w:rPr>
            </w:pPr>
            <w:r w:rsidRPr="004461CC">
              <w:rPr>
                <w:sz w:val="16"/>
                <w:szCs w:val="16"/>
              </w:rPr>
              <w:t>2,10</w:t>
            </w:r>
          </w:p>
        </w:tc>
        <w:tc>
          <w:tcPr>
            <w:tcW w:w="474" w:type="pct"/>
            <w:tcBorders>
              <w:top w:val="nil"/>
              <w:left w:val="nil"/>
              <w:bottom w:val="single" w:sz="4" w:space="0" w:color="auto"/>
              <w:right w:val="single" w:sz="4" w:space="0" w:color="auto"/>
            </w:tcBorders>
            <w:noWrap/>
            <w:vAlign w:val="center"/>
            <w:hideMark/>
          </w:tcPr>
          <w:p w14:paraId="5D1D864C" w14:textId="77777777" w:rsidR="004461CC" w:rsidRPr="004461CC" w:rsidRDefault="004461CC" w:rsidP="004461CC">
            <w:pPr>
              <w:ind w:firstLine="0"/>
              <w:jc w:val="center"/>
              <w:rPr>
                <w:sz w:val="16"/>
                <w:szCs w:val="16"/>
              </w:rPr>
            </w:pPr>
            <w:r w:rsidRPr="004461CC">
              <w:rPr>
                <w:sz w:val="16"/>
                <w:szCs w:val="16"/>
              </w:rPr>
              <w:t>2,10</w:t>
            </w:r>
          </w:p>
        </w:tc>
        <w:tc>
          <w:tcPr>
            <w:tcW w:w="389" w:type="pct"/>
            <w:tcBorders>
              <w:top w:val="nil"/>
              <w:left w:val="nil"/>
              <w:bottom w:val="single" w:sz="4" w:space="0" w:color="auto"/>
              <w:right w:val="single" w:sz="4" w:space="0" w:color="auto"/>
            </w:tcBorders>
            <w:noWrap/>
            <w:vAlign w:val="center"/>
            <w:hideMark/>
          </w:tcPr>
          <w:p w14:paraId="50B5EE4C" w14:textId="77777777" w:rsidR="004461CC" w:rsidRPr="004461CC" w:rsidRDefault="004461CC" w:rsidP="004461CC">
            <w:pPr>
              <w:ind w:firstLine="0"/>
              <w:jc w:val="center"/>
              <w:rPr>
                <w:sz w:val="16"/>
                <w:szCs w:val="16"/>
              </w:rPr>
            </w:pPr>
            <w:r w:rsidRPr="004461CC">
              <w:rPr>
                <w:sz w:val="16"/>
                <w:szCs w:val="16"/>
              </w:rPr>
              <w:t>2,10</w:t>
            </w:r>
          </w:p>
        </w:tc>
        <w:tc>
          <w:tcPr>
            <w:tcW w:w="490" w:type="pct"/>
            <w:tcBorders>
              <w:top w:val="nil"/>
              <w:left w:val="nil"/>
              <w:bottom w:val="single" w:sz="4" w:space="0" w:color="auto"/>
              <w:right w:val="single" w:sz="4" w:space="0" w:color="auto"/>
            </w:tcBorders>
            <w:noWrap/>
            <w:vAlign w:val="center"/>
            <w:hideMark/>
          </w:tcPr>
          <w:p w14:paraId="6E83A788" w14:textId="77777777" w:rsidR="004461CC" w:rsidRPr="004461CC" w:rsidRDefault="004461CC" w:rsidP="004461CC">
            <w:pPr>
              <w:ind w:firstLine="0"/>
              <w:jc w:val="center"/>
              <w:rPr>
                <w:sz w:val="16"/>
                <w:szCs w:val="16"/>
              </w:rPr>
            </w:pPr>
            <w:r w:rsidRPr="004461CC">
              <w:rPr>
                <w:sz w:val="16"/>
                <w:szCs w:val="16"/>
              </w:rPr>
              <w:t>1,51</w:t>
            </w:r>
          </w:p>
        </w:tc>
        <w:tc>
          <w:tcPr>
            <w:tcW w:w="474" w:type="pct"/>
            <w:tcBorders>
              <w:top w:val="nil"/>
              <w:left w:val="nil"/>
              <w:bottom w:val="single" w:sz="4" w:space="0" w:color="auto"/>
              <w:right w:val="single" w:sz="4" w:space="0" w:color="auto"/>
            </w:tcBorders>
            <w:noWrap/>
            <w:vAlign w:val="center"/>
            <w:hideMark/>
          </w:tcPr>
          <w:p w14:paraId="4BBF0903" w14:textId="77777777" w:rsidR="004461CC" w:rsidRPr="004461CC" w:rsidRDefault="004461CC" w:rsidP="004461CC">
            <w:pPr>
              <w:ind w:firstLine="0"/>
              <w:jc w:val="center"/>
              <w:rPr>
                <w:sz w:val="16"/>
                <w:szCs w:val="16"/>
              </w:rPr>
            </w:pPr>
            <w:r w:rsidRPr="004461CC">
              <w:rPr>
                <w:sz w:val="16"/>
                <w:szCs w:val="16"/>
              </w:rPr>
              <w:t>1,51</w:t>
            </w:r>
          </w:p>
        </w:tc>
        <w:tc>
          <w:tcPr>
            <w:tcW w:w="428" w:type="pct"/>
            <w:tcBorders>
              <w:top w:val="nil"/>
              <w:left w:val="nil"/>
              <w:bottom w:val="single" w:sz="4" w:space="0" w:color="auto"/>
              <w:right w:val="single" w:sz="4" w:space="0" w:color="auto"/>
            </w:tcBorders>
            <w:noWrap/>
            <w:vAlign w:val="center"/>
            <w:hideMark/>
          </w:tcPr>
          <w:p w14:paraId="7AC9949F" w14:textId="77777777" w:rsidR="004461CC" w:rsidRPr="004461CC" w:rsidRDefault="004461CC" w:rsidP="004461CC">
            <w:pPr>
              <w:ind w:firstLine="0"/>
              <w:jc w:val="center"/>
              <w:rPr>
                <w:sz w:val="16"/>
                <w:szCs w:val="16"/>
              </w:rPr>
            </w:pPr>
            <w:r w:rsidRPr="004461CC">
              <w:rPr>
                <w:sz w:val="16"/>
                <w:szCs w:val="16"/>
              </w:rPr>
              <w:t>1,51</w:t>
            </w:r>
          </w:p>
        </w:tc>
        <w:tc>
          <w:tcPr>
            <w:tcW w:w="670" w:type="pct"/>
            <w:tcBorders>
              <w:top w:val="nil"/>
              <w:left w:val="nil"/>
              <w:bottom w:val="single" w:sz="4" w:space="0" w:color="auto"/>
              <w:right w:val="single" w:sz="4" w:space="0" w:color="auto"/>
            </w:tcBorders>
            <w:noWrap/>
            <w:vAlign w:val="center"/>
            <w:hideMark/>
          </w:tcPr>
          <w:p w14:paraId="2257A47B"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739A2D0B" w14:textId="77777777" w:rsidTr="0019643A">
        <w:tc>
          <w:tcPr>
            <w:tcW w:w="1109" w:type="pct"/>
            <w:tcBorders>
              <w:top w:val="nil"/>
              <w:left w:val="single" w:sz="4" w:space="0" w:color="auto"/>
              <w:bottom w:val="single" w:sz="4" w:space="0" w:color="auto"/>
              <w:right w:val="single" w:sz="4" w:space="0" w:color="auto"/>
            </w:tcBorders>
            <w:vAlign w:val="center"/>
            <w:hideMark/>
          </w:tcPr>
          <w:p w14:paraId="1C0A0C4B" w14:textId="77777777" w:rsidR="004461CC" w:rsidRPr="004461CC" w:rsidRDefault="004461CC" w:rsidP="004461CC">
            <w:pPr>
              <w:ind w:firstLine="0"/>
              <w:jc w:val="left"/>
              <w:rPr>
                <w:color w:val="000000"/>
                <w:sz w:val="16"/>
                <w:szCs w:val="16"/>
              </w:rPr>
            </w:pPr>
            <w:r w:rsidRPr="004461CC">
              <w:rPr>
                <w:color w:val="000000"/>
                <w:sz w:val="16"/>
                <w:szCs w:val="16"/>
              </w:rPr>
              <w:t>Бикинский МО</w:t>
            </w:r>
          </w:p>
        </w:tc>
        <w:tc>
          <w:tcPr>
            <w:tcW w:w="505" w:type="pct"/>
            <w:tcBorders>
              <w:top w:val="nil"/>
              <w:left w:val="nil"/>
              <w:bottom w:val="single" w:sz="4" w:space="0" w:color="auto"/>
              <w:right w:val="single" w:sz="4" w:space="0" w:color="auto"/>
            </w:tcBorders>
            <w:vAlign w:val="center"/>
            <w:hideMark/>
          </w:tcPr>
          <w:p w14:paraId="48865111" w14:textId="77777777" w:rsidR="004461CC" w:rsidRPr="004461CC" w:rsidRDefault="004461CC" w:rsidP="004461CC">
            <w:pPr>
              <w:ind w:firstLine="0"/>
              <w:jc w:val="center"/>
              <w:rPr>
                <w:color w:val="000000"/>
                <w:sz w:val="16"/>
                <w:szCs w:val="16"/>
              </w:rPr>
            </w:pPr>
            <w:r w:rsidRPr="004461CC">
              <w:rPr>
                <w:color w:val="000000"/>
                <w:sz w:val="16"/>
                <w:szCs w:val="16"/>
              </w:rPr>
              <w:t>388</w:t>
            </w:r>
          </w:p>
        </w:tc>
        <w:tc>
          <w:tcPr>
            <w:tcW w:w="460" w:type="pct"/>
            <w:tcBorders>
              <w:top w:val="nil"/>
              <w:left w:val="nil"/>
              <w:bottom w:val="single" w:sz="4" w:space="0" w:color="auto"/>
              <w:right w:val="single" w:sz="4" w:space="0" w:color="auto"/>
            </w:tcBorders>
            <w:noWrap/>
            <w:vAlign w:val="center"/>
            <w:hideMark/>
          </w:tcPr>
          <w:p w14:paraId="63E0DF60" w14:textId="77777777" w:rsidR="004461CC" w:rsidRPr="004461CC" w:rsidRDefault="004461CC" w:rsidP="004461CC">
            <w:pPr>
              <w:ind w:firstLine="0"/>
              <w:jc w:val="center"/>
              <w:rPr>
                <w:sz w:val="16"/>
                <w:szCs w:val="16"/>
              </w:rPr>
            </w:pPr>
            <w:r w:rsidRPr="004461CC">
              <w:rPr>
                <w:sz w:val="16"/>
                <w:szCs w:val="16"/>
              </w:rPr>
              <w:t>2,04</w:t>
            </w:r>
          </w:p>
        </w:tc>
        <w:tc>
          <w:tcPr>
            <w:tcW w:w="474" w:type="pct"/>
            <w:tcBorders>
              <w:top w:val="nil"/>
              <w:left w:val="nil"/>
              <w:bottom w:val="single" w:sz="4" w:space="0" w:color="auto"/>
              <w:right w:val="single" w:sz="4" w:space="0" w:color="auto"/>
            </w:tcBorders>
            <w:noWrap/>
            <w:vAlign w:val="center"/>
            <w:hideMark/>
          </w:tcPr>
          <w:p w14:paraId="44E65CC9" w14:textId="77777777" w:rsidR="004461CC" w:rsidRPr="004461CC" w:rsidRDefault="004461CC" w:rsidP="004461CC">
            <w:pPr>
              <w:ind w:firstLine="0"/>
              <w:jc w:val="center"/>
              <w:rPr>
                <w:sz w:val="16"/>
                <w:szCs w:val="16"/>
              </w:rPr>
            </w:pPr>
            <w:r w:rsidRPr="004461CC">
              <w:rPr>
                <w:sz w:val="16"/>
                <w:szCs w:val="16"/>
              </w:rPr>
              <w:t>5,42</w:t>
            </w:r>
          </w:p>
        </w:tc>
        <w:tc>
          <w:tcPr>
            <w:tcW w:w="389" w:type="pct"/>
            <w:tcBorders>
              <w:top w:val="nil"/>
              <w:left w:val="nil"/>
              <w:bottom w:val="single" w:sz="4" w:space="0" w:color="auto"/>
              <w:right w:val="single" w:sz="4" w:space="0" w:color="auto"/>
            </w:tcBorders>
            <w:noWrap/>
            <w:vAlign w:val="center"/>
            <w:hideMark/>
          </w:tcPr>
          <w:p w14:paraId="54826EF9" w14:textId="77777777" w:rsidR="004461CC" w:rsidRPr="004461CC" w:rsidRDefault="004461CC" w:rsidP="004461CC">
            <w:pPr>
              <w:ind w:firstLine="0"/>
              <w:jc w:val="center"/>
              <w:rPr>
                <w:sz w:val="16"/>
                <w:szCs w:val="16"/>
              </w:rPr>
            </w:pPr>
            <w:r w:rsidRPr="004461CC">
              <w:rPr>
                <w:sz w:val="16"/>
                <w:szCs w:val="16"/>
              </w:rPr>
              <w:t>4,14</w:t>
            </w:r>
          </w:p>
        </w:tc>
        <w:tc>
          <w:tcPr>
            <w:tcW w:w="490" w:type="pct"/>
            <w:tcBorders>
              <w:top w:val="nil"/>
              <w:left w:val="nil"/>
              <w:bottom w:val="single" w:sz="4" w:space="0" w:color="auto"/>
              <w:right w:val="single" w:sz="4" w:space="0" w:color="auto"/>
            </w:tcBorders>
            <w:noWrap/>
            <w:vAlign w:val="center"/>
            <w:hideMark/>
          </w:tcPr>
          <w:p w14:paraId="2AE82C23" w14:textId="77777777" w:rsidR="004461CC" w:rsidRPr="004461CC" w:rsidRDefault="004461CC" w:rsidP="004461CC">
            <w:pPr>
              <w:ind w:firstLine="0"/>
              <w:jc w:val="center"/>
              <w:rPr>
                <w:sz w:val="16"/>
                <w:szCs w:val="16"/>
              </w:rPr>
            </w:pPr>
            <w:r w:rsidRPr="004461CC">
              <w:rPr>
                <w:sz w:val="16"/>
                <w:szCs w:val="16"/>
              </w:rPr>
              <w:t>1,47</w:t>
            </w:r>
          </w:p>
        </w:tc>
        <w:tc>
          <w:tcPr>
            <w:tcW w:w="474" w:type="pct"/>
            <w:tcBorders>
              <w:top w:val="nil"/>
              <w:left w:val="nil"/>
              <w:bottom w:val="single" w:sz="4" w:space="0" w:color="auto"/>
              <w:right w:val="single" w:sz="4" w:space="0" w:color="auto"/>
            </w:tcBorders>
            <w:noWrap/>
            <w:vAlign w:val="center"/>
            <w:hideMark/>
          </w:tcPr>
          <w:p w14:paraId="27F200D9" w14:textId="77777777" w:rsidR="004461CC" w:rsidRPr="004461CC" w:rsidRDefault="004461CC" w:rsidP="004461CC">
            <w:pPr>
              <w:ind w:firstLine="0"/>
              <w:jc w:val="center"/>
              <w:rPr>
                <w:sz w:val="16"/>
                <w:szCs w:val="16"/>
              </w:rPr>
            </w:pPr>
            <w:r w:rsidRPr="004461CC">
              <w:rPr>
                <w:sz w:val="16"/>
                <w:szCs w:val="16"/>
              </w:rPr>
              <w:t>3,90</w:t>
            </w:r>
          </w:p>
        </w:tc>
        <w:tc>
          <w:tcPr>
            <w:tcW w:w="428" w:type="pct"/>
            <w:tcBorders>
              <w:top w:val="nil"/>
              <w:left w:val="nil"/>
              <w:bottom w:val="single" w:sz="4" w:space="0" w:color="auto"/>
              <w:right w:val="single" w:sz="4" w:space="0" w:color="auto"/>
            </w:tcBorders>
            <w:noWrap/>
            <w:vAlign w:val="center"/>
            <w:hideMark/>
          </w:tcPr>
          <w:p w14:paraId="0A175F46" w14:textId="77777777" w:rsidR="004461CC" w:rsidRPr="004461CC" w:rsidRDefault="004461CC" w:rsidP="004461CC">
            <w:pPr>
              <w:ind w:firstLine="0"/>
              <w:jc w:val="center"/>
              <w:rPr>
                <w:sz w:val="16"/>
                <w:szCs w:val="16"/>
              </w:rPr>
            </w:pPr>
            <w:r w:rsidRPr="004461CC">
              <w:rPr>
                <w:sz w:val="16"/>
                <w:szCs w:val="16"/>
              </w:rPr>
              <w:t>2,98</w:t>
            </w:r>
          </w:p>
        </w:tc>
        <w:tc>
          <w:tcPr>
            <w:tcW w:w="670" w:type="pct"/>
            <w:tcBorders>
              <w:top w:val="nil"/>
              <w:left w:val="nil"/>
              <w:bottom w:val="single" w:sz="4" w:space="0" w:color="auto"/>
              <w:right w:val="single" w:sz="4" w:space="0" w:color="auto"/>
            </w:tcBorders>
            <w:noWrap/>
            <w:vAlign w:val="center"/>
            <w:hideMark/>
          </w:tcPr>
          <w:p w14:paraId="3DAEBD1F"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6A2062FF" w14:textId="77777777" w:rsidTr="0019643A">
        <w:tc>
          <w:tcPr>
            <w:tcW w:w="1109" w:type="pct"/>
            <w:tcBorders>
              <w:top w:val="nil"/>
              <w:left w:val="single" w:sz="4" w:space="0" w:color="auto"/>
              <w:bottom w:val="single" w:sz="4" w:space="0" w:color="auto"/>
              <w:right w:val="single" w:sz="4" w:space="0" w:color="auto"/>
            </w:tcBorders>
            <w:vAlign w:val="center"/>
            <w:hideMark/>
          </w:tcPr>
          <w:p w14:paraId="7CBEF694" w14:textId="77777777" w:rsidR="004461CC" w:rsidRPr="004461CC" w:rsidRDefault="004461CC" w:rsidP="004461CC">
            <w:pPr>
              <w:ind w:firstLine="0"/>
              <w:jc w:val="left"/>
              <w:rPr>
                <w:color w:val="000000"/>
                <w:sz w:val="16"/>
                <w:szCs w:val="16"/>
              </w:rPr>
            </w:pPr>
            <w:r w:rsidRPr="004461CC">
              <w:rPr>
                <w:color w:val="000000"/>
                <w:sz w:val="16"/>
                <w:szCs w:val="16"/>
              </w:rPr>
              <w:t>Ванинский МР</w:t>
            </w:r>
          </w:p>
        </w:tc>
        <w:tc>
          <w:tcPr>
            <w:tcW w:w="505" w:type="pct"/>
            <w:tcBorders>
              <w:top w:val="nil"/>
              <w:left w:val="nil"/>
              <w:bottom w:val="single" w:sz="4" w:space="0" w:color="auto"/>
              <w:right w:val="single" w:sz="4" w:space="0" w:color="auto"/>
            </w:tcBorders>
            <w:vAlign w:val="center"/>
            <w:hideMark/>
          </w:tcPr>
          <w:p w14:paraId="45068812" w14:textId="77777777" w:rsidR="004461CC" w:rsidRPr="004461CC" w:rsidRDefault="004461CC" w:rsidP="004461CC">
            <w:pPr>
              <w:ind w:firstLine="0"/>
              <w:jc w:val="center"/>
              <w:rPr>
                <w:color w:val="000000"/>
                <w:sz w:val="16"/>
                <w:szCs w:val="16"/>
              </w:rPr>
            </w:pPr>
            <w:r w:rsidRPr="004461CC">
              <w:rPr>
                <w:color w:val="000000"/>
                <w:sz w:val="16"/>
                <w:szCs w:val="16"/>
              </w:rPr>
              <w:t>56</w:t>
            </w:r>
          </w:p>
        </w:tc>
        <w:tc>
          <w:tcPr>
            <w:tcW w:w="460" w:type="pct"/>
            <w:tcBorders>
              <w:top w:val="nil"/>
              <w:left w:val="nil"/>
              <w:bottom w:val="single" w:sz="4" w:space="0" w:color="auto"/>
              <w:right w:val="single" w:sz="4" w:space="0" w:color="auto"/>
            </w:tcBorders>
            <w:noWrap/>
            <w:vAlign w:val="center"/>
            <w:hideMark/>
          </w:tcPr>
          <w:p w14:paraId="269F0191" w14:textId="77777777" w:rsidR="004461CC" w:rsidRPr="004461CC" w:rsidRDefault="004461CC" w:rsidP="004461CC">
            <w:pPr>
              <w:ind w:firstLine="0"/>
              <w:jc w:val="center"/>
              <w:rPr>
                <w:sz w:val="16"/>
                <w:szCs w:val="16"/>
              </w:rPr>
            </w:pPr>
            <w:r w:rsidRPr="004461CC">
              <w:rPr>
                <w:sz w:val="16"/>
                <w:szCs w:val="16"/>
              </w:rPr>
              <w:t>1,24</w:t>
            </w:r>
          </w:p>
        </w:tc>
        <w:tc>
          <w:tcPr>
            <w:tcW w:w="474" w:type="pct"/>
            <w:tcBorders>
              <w:top w:val="nil"/>
              <w:left w:val="nil"/>
              <w:bottom w:val="single" w:sz="4" w:space="0" w:color="auto"/>
              <w:right w:val="single" w:sz="4" w:space="0" w:color="auto"/>
            </w:tcBorders>
            <w:noWrap/>
            <w:vAlign w:val="center"/>
            <w:hideMark/>
          </w:tcPr>
          <w:p w14:paraId="3D0BE826" w14:textId="77777777" w:rsidR="004461CC" w:rsidRPr="004461CC" w:rsidRDefault="004461CC" w:rsidP="004461CC">
            <w:pPr>
              <w:ind w:firstLine="0"/>
              <w:jc w:val="center"/>
              <w:rPr>
                <w:sz w:val="16"/>
                <w:szCs w:val="16"/>
              </w:rPr>
            </w:pPr>
            <w:r w:rsidRPr="004461CC">
              <w:rPr>
                <w:sz w:val="16"/>
                <w:szCs w:val="16"/>
              </w:rPr>
              <w:t>2,10</w:t>
            </w:r>
          </w:p>
        </w:tc>
        <w:tc>
          <w:tcPr>
            <w:tcW w:w="389" w:type="pct"/>
            <w:tcBorders>
              <w:top w:val="nil"/>
              <w:left w:val="nil"/>
              <w:bottom w:val="single" w:sz="4" w:space="0" w:color="auto"/>
              <w:right w:val="single" w:sz="4" w:space="0" w:color="auto"/>
            </w:tcBorders>
            <w:noWrap/>
            <w:vAlign w:val="center"/>
            <w:hideMark/>
          </w:tcPr>
          <w:p w14:paraId="0CD5D6CB" w14:textId="77777777" w:rsidR="004461CC" w:rsidRPr="004461CC" w:rsidRDefault="004461CC" w:rsidP="004461CC">
            <w:pPr>
              <w:ind w:firstLine="0"/>
              <w:jc w:val="center"/>
              <w:rPr>
                <w:sz w:val="16"/>
                <w:szCs w:val="16"/>
              </w:rPr>
            </w:pPr>
            <w:r w:rsidRPr="004461CC">
              <w:rPr>
                <w:sz w:val="16"/>
                <w:szCs w:val="16"/>
              </w:rPr>
              <w:t>2,07</w:t>
            </w:r>
          </w:p>
        </w:tc>
        <w:tc>
          <w:tcPr>
            <w:tcW w:w="490" w:type="pct"/>
            <w:tcBorders>
              <w:top w:val="nil"/>
              <w:left w:val="nil"/>
              <w:bottom w:val="single" w:sz="4" w:space="0" w:color="auto"/>
              <w:right w:val="single" w:sz="4" w:space="0" w:color="auto"/>
            </w:tcBorders>
            <w:noWrap/>
            <w:vAlign w:val="center"/>
            <w:hideMark/>
          </w:tcPr>
          <w:p w14:paraId="029DED30" w14:textId="77777777" w:rsidR="004461CC" w:rsidRPr="004461CC" w:rsidRDefault="004461CC" w:rsidP="004461CC">
            <w:pPr>
              <w:ind w:firstLine="0"/>
              <w:jc w:val="center"/>
              <w:rPr>
                <w:sz w:val="16"/>
                <w:szCs w:val="16"/>
              </w:rPr>
            </w:pPr>
            <w:r w:rsidRPr="004461CC">
              <w:rPr>
                <w:sz w:val="16"/>
                <w:szCs w:val="16"/>
              </w:rPr>
              <w:t>0,89</w:t>
            </w:r>
          </w:p>
        </w:tc>
        <w:tc>
          <w:tcPr>
            <w:tcW w:w="474" w:type="pct"/>
            <w:tcBorders>
              <w:top w:val="nil"/>
              <w:left w:val="nil"/>
              <w:bottom w:val="single" w:sz="4" w:space="0" w:color="auto"/>
              <w:right w:val="single" w:sz="4" w:space="0" w:color="auto"/>
            </w:tcBorders>
            <w:noWrap/>
            <w:vAlign w:val="center"/>
            <w:hideMark/>
          </w:tcPr>
          <w:p w14:paraId="7FA0E9D4" w14:textId="77777777" w:rsidR="004461CC" w:rsidRPr="004461CC" w:rsidRDefault="004461CC" w:rsidP="004461CC">
            <w:pPr>
              <w:ind w:firstLine="0"/>
              <w:jc w:val="center"/>
              <w:rPr>
                <w:sz w:val="16"/>
                <w:szCs w:val="16"/>
              </w:rPr>
            </w:pPr>
            <w:r w:rsidRPr="004461CC">
              <w:rPr>
                <w:sz w:val="16"/>
                <w:szCs w:val="16"/>
              </w:rPr>
              <w:t>1,51</w:t>
            </w:r>
          </w:p>
        </w:tc>
        <w:tc>
          <w:tcPr>
            <w:tcW w:w="428" w:type="pct"/>
            <w:tcBorders>
              <w:top w:val="nil"/>
              <w:left w:val="nil"/>
              <w:bottom w:val="single" w:sz="4" w:space="0" w:color="auto"/>
              <w:right w:val="single" w:sz="4" w:space="0" w:color="auto"/>
            </w:tcBorders>
            <w:noWrap/>
            <w:vAlign w:val="center"/>
            <w:hideMark/>
          </w:tcPr>
          <w:p w14:paraId="5B376E57" w14:textId="77777777" w:rsidR="004461CC" w:rsidRPr="004461CC" w:rsidRDefault="004461CC" w:rsidP="004461CC">
            <w:pPr>
              <w:ind w:firstLine="0"/>
              <w:jc w:val="center"/>
              <w:rPr>
                <w:sz w:val="16"/>
                <w:szCs w:val="16"/>
              </w:rPr>
            </w:pPr>
            <w:r w:rsidRPr="004461CC">
              <w:rPr>
                <w:sz w:val="16"/>
                <w:szCs w:val="16"/>
              </w:rPr>
              <w:t>1,50</w:t>
            </w:r>
          </w:p>
        </w:tc>
        <w:tc>
          <w:tcPr>
            <w:tcW w:w="670" w:type="pct"/>
            <w:tcBorders>
              <w:top w:val="nil"/>
              <w:left w:val="nil"/>
              <w:bottom w:val="single" w:sz="4" w:space="0" w:color="auto"/>
              <w:right w:val="single" w:sz="4" w:space="0" w:color="auto"/>
            </w:tcBorders>
            <w:noWrap/>
            <w:vAlign w:val="center"/>
            <w:hideMark/>
          </w:tcPr>
          <w:p w14:paraId="7890E7FA" w14:textId="77777777" w:rsidR="004461CC" w:rsidRPr="004461CC" w:rsidRDefault="004461CC" w:rsidP="004461CC">
            <w:pPr>
              <w:ind w:firstLine="0"/>
              <w:jc w:val="center"/>
              <w:rPr>
                <w:sz w:val="16"/>
                <w:szCs w:val="16"/>
              </w:rPr>
            </w:pPr>
            <w:r w:rsidRPr="004461CC">
              <w:rPr>
                <w:sz w:val="16"/>
                <w:szCs w:val="16"/>
              </w:rPr>
              <w:t>38%</w:t>
            </w:r>
          </w:p>
        </w:tc>
      </w:tr>
      <w:tr w:rsidR="004461CC" w:rsidRPr="004461CC" w14:paraId="7C5DEAA6" w14:textId="77777777" w:rsidTr="0019643A">
        <w:tc>
          <w:tcPr>
            <w:tcW w:w="1109" w:type="pct"/>
            <w:tcBorders>
              <w:top w:val="nil"/>
              <w:left w:val="single" w:sz="4" w:space="0" w:color="auto"/>
              <w:bottom w:val="single" w:sz="4" w:space="0" w:color="auto"/>
              <w:right w:val="single" w:sz="4" w:space="0" w:color="auto"/>
            </w:tcBorders>
            <w:vAlign w:val="center"/>
            <w:hideMark/>
          </w:tcPr>
          <w:p w14:paraId="7782B02B" w14:textId="77777777" w:rsidR="004461CC" w:rsidRPr="004461CC" w:rsidRDefault="004461CC" w:rsidP="004461CC">
            <w:pPr>
              <w:ind w:firstLine="0"/>
              <w:jc w:val="left"/>
              <w:rPr>
                <w:color w:val="000000"/>
                <w:sz w:val="16"/>
                <w:szCs w:val="16"/>
              </w:rPr>
            </w:pPr>
            <w:r w:rsidRPr="004461CC">
              <w:rPr>
                <w:color w:val="000000"/>
                <w:sz w:val="16"/>
                <w:szCs w:val="16"/>
              </w:rPr>
              <w:t>Верхнебуреинский МР</w:t>
            </w:r>
          </w:p>
        </w:tc>
        <w:tc>
          <w:tcPr>
            <w:tcW w:w="505" w:type="pct"/>
            <w:tcBorders>
              <w:top w:val="nil"/>
              <w:left w:val="nil"/>
              <w:bottom w:val="single" w:sz="4" w:space="0" w:color="auto"/>
              <w:right w:val="single" w:sz="4" w:space="0" w:color="auto"/>
            </w:tcBorders>
            <w:vAlign w:val="center"/>
            <w:hideMark/>
          </w:tcPr>
          <w:p w14:paraId="6BAD5229" w14:textId="77777777" w:rsidR="004461CC" w:rsidRPr="004461CC" w:rsidRDefault="004461CC" w:rsidP="004461CC">
            <w:pPr>
              <w:ind w:firstLine="0"/>
              <w:jc w:val="center"/>
              <w:rPr>
                <w:color w:val="000000"/>
                <w:sz w:val="16"/>
                <w:szCs w:val="16"/>
              </w:rPr>
            </w:pPr>
            <w:r w:rsidRPr="004461CC">
              <w:rPr>
                <w:color w:val="000000"/>
                <w:sz w:val="16"/>
                <w:szCs w:val="16"/>
              </w:rPr>
              <w:t>257</w:t>
            </w:r>
          </w:p>
        </w:tc>
        <w:tc>
          <w:tcPr>
            <w:tcW w:w="460" w:type="pct"/>
            <w:tcBorders>
              <w:top w:val="nil"/>
              <w:left w:val="nil"/>
              <w:bottom w:val="single" w:sz="4" w:space="0" w:color="auto"/>
              <w:right w:val="single" w:sz="4" w:space="0" w:color="auto"/>
            </w:tcBorders>
            <w:noWrap/>
            <w:vAlign w:val="center"/>
            <w:hideMark/>
          </w:tcPr>
          <w:p w14:paraId="7335E880" w14:textId="77777777" w:rsidR="004461CC" w:rsidRPr="004461CC" w:rsidRDefault="004461CC" w:rsidP="004461CC">
            <w:pPr>
              <w:ind w:firstLine="0"/>
              <w:jc w:val="center"/>
              <w:rPr>
                <w:sz w:val="16"/>
                <w:szCs w:val="16"/>
              </w:rPr>
            </w:pPr>
            <w:r w:rsidRPr="004461CC">
              <w:rPr>
                <w:sz w:val="16"/>
                <w:szCs w:val="16"/>
              </w:rPr>
              <w:t>1,24</w:t>
            </w:r>
          </w:p>
        </w:tc>
        <w:tc>
          <w:tcPr>
            <w:tcW w:w="474" w:type="pct"/>
            <w:tcBorders>
              <w:top w:val="nil"/>
              <w:left w:val="nil"/>
              <w:bottom w:val="single" w:sz="4" w:space="0" w:color="auto"/>
              <w:right w:val="single" w:sz="4" w:space="0" w:color="auto"/>
            </w:tcBorders>
            <w:noWrap/>
            <w:vAlign w:val="center"/>
            <w:hideMark/>
          </w:tcPr>
          <w:p w14:paraId="76256F35" w14:textId="77777777" w:rsidR="004461CC" w:rsidRPr="004461CC" w:rsidRDefault="004461CC" w:rsidP="004461CC">
            <w:pPr>
              <w:ind w:firstLine="0"/>
              <w:jc w:val="center"/>
              <w:rPr>
                <w:sz w:val="16"/>
                <w:szCs w:val="16"/>
              </w:rPr>
            </w:pPr>
            <w:r w:rsidRPr="004461CC">
              <w:rPr>
                <w:sz w:val="16"/>
                <w:szCs w:val="16"/>
              </w:rPr>
              <w:t>2,10</w:t>
            </w:r>
          </w:p>
        </w:tc>
        <w:tc>
          <w:tcPr>
            <w:tcW w:w="389" w:type="pct"/>
            <w:tcBorders>
              <w:top w:val="nil"/>
              <w:left w:val="nil"/>
              <w:bottom w:val="single" w:sz="4" w:space="0" w:color="auto"/>
              <w:right w:val="single" w:sz="4" w:space="0" w:color="auto"/>
            </w:tcBorders>
            <w:noWrap/>
            <w:vAlign w:val="center"/>
            <w:hideMark/>
          </w:tcPr>
          <w:p w14:paraId="15283613" w14:textId="77777777" w:rsidR="004461CC" w:rsidRPr="004461CC" w:rsidRDefault="004461CC" w:rsidP="004461CC">
            <w:pPr>
              <w:ind w:firstLine="0"/>
              <w:jc w:val="center"/>
              <w:rPr>
                <w:sz w:val="16"/>
                <w:szCs w:val="16"/>
              </w:rPr>
            </w:pPr>
            <w:r w:rsidRPr="004461CC">
              <w:rPr>
                <w:sz w:val="16"/>
                <w:szCs w:val="16"/>
              </w:rPr>
              <w:t>2,08</w:t>
            </w:r>
          </w:p>
        </w:tc>
        <w:tc>
          <w:tcPr>
            <w:tcW w:w="490" w:type="pct"/>
            <w:tcBorders>
              <w:top w:val="nil"/>
              <w:left w:val="nil"/>
              <w:bottom w:val="single" w:sz="4" w:space="0" w:color="auto"/>
              <w:right w:val="single" w:sz="4" w:space="0" w:color="auto"/>
            </w:tcBorders>
            <w:noWrap/>
            <w:vAlign w:val="center"/>
            <w:hideMark/>
          </w:tcPr>
          <w:p w14:paraId="42AF2715" w14:textId="77777777" w:rsidR="004461CC" w:rsidRPr="004461CC" w:rsidRDefault="004461CC" w:rsidP="004461CC">
            <w:pPr>
              <w:ind w:firstLine="0"/>
              <w:jc w:val="center"/>
              <w:rPr>
                <w:sz w:val="16"/>
                <w:szCs w:val="16"/>
              </w:rPr>
            </w:pPr>
            <w:r w:rsidRPr="004461CC">
              <w:rPr>
                <w:sz w:val="16"/>
                <w:szCs w:val="16"/>
              </w:rPr>
              <w:t>0,89</w:t>
            </w:r>
          </w:p>
        </w:tc>
        <w:tc>
          <w:tcPr>
            <w:tcW w:w="474" w:type="pct"/>
            <w:tcBorders>
              <w:top w:val="nil"/>
              <w:left w:val="nil"/>
              <w:bottom w:val="single" w:sz="4" w:space="0" w:color="auto"/>
              <w:right w:val="single" w:sz="4" w:space="0" w:color="auto"/>
            </w:tcBorders>
            <w:noWrap/>
            <w:vAlign w:val="center"/>
            <w:hideMark/>
          </w:tcPr>
          <w:p w14:paraId="547B2299" w14:textId="77777777" w:rsidR="004461CC" w:rsidRPr="004461CC" w:rsidRDefault="004461CC" w:rsidP="004461CC">
            <w:pPr>
              <w:ind w:firstLine="0"/>
              <w:jc w:val="center"/>
              <w:rPr>
                <w:sz w:val="16"/>
                <w:szCs w:val="16"/>
              </w:rPr>
            </w:pPr>
            <w:r w:rsidRPr="004461CC">
              <w:rPr>
                <w:sz w:val="16"/>
                <w:szCs w:val="16"/>
              </w:rPr>
              <w:t>1,51</w:t>
            </w:r>
          </w:p>
        </w:tc>
        <w:tc>
          <w:tcPr>
            <w:tcW w:w="428" w:type="pct"/>
            <w:tcBorders>
              <w:top w:val="nil"/>
              <w:left w:val="nil"/>
              <w:bottom w:val="single" w:sz="4" w:space="0" w:color="auto"/>
              <w:right w:val="single" w:sz="4" w:space="0" w:color="auto"/>
            </w:tcBorders>
            <w:noWrap/>
            <w:vAlign w:val="center"/>
            <w:hideMark/>
          </w:tcPr>
          <w:p w14:paraId="12EB3CD9" w14:textId="77777777" w:rsidR="004461CC" w:rsidRPr="004461CC" w:rsidRDefault="004461CC" w:rsidP="004461CC">
            <w:pPr>
              <w:ind w:firstLine="0"/>
              <w:jc w:val="center"/>
              <w:rPr>
                <w:sz w:val="16"/>
                <w:szCs w:val="16"/>
              </w:rPr>
            </w:pPr>
            <w:r w:rsidRPr="004461CC">
              <w:rPr>
                <w:sz w:val="16"/>
                <w:szCs w:val="16"/>
              </w:rPr>
              <w:t>1,49</w:t>
            </w:r>
          </w:p>
        </w:tc>
        <w:tc>
          <w:tcPr>
            <w:tcW w:w="670" w:type="pct"/>
            <w:tcBorders>
              <w:top w:val="nil"/>
              <w:left w:val="nil"/>
              <w:bottom w:val="single" w:sz="4" w:space="0" w:color="auto"/>
              <w:right w:val="single" w:sz="4" w:space="0" w:color="auto"/>
            </w:tcBorders>
            <w:noWrap/>
            <w:vAlign w:val="center"/>
            <w:hideMark/>
          </w:tcPr>
          <w:p w14:paraId="658A0E92" w14:textId="77777777" w:rsidR="004461CC" w:rsidRPr="004461CC" w:rsidRDefault="004461CC" w:rsidP="004461CC">
            <w:pPr>
              <w:ind w:firstLine="0"/>
              <w:jc w:val="center"/>
              <w:rPr>
                <w:sz w:val="16"/>
                <w:szCs w:val="16"/>
              </w:rPr>
            </w:pPr>
            <w:r w:rsidRPr="004461CC">
              <w:rPr>
                <w:sz w:val="16"/>
                <w:szCs w:val="16"/>
              </w:rPr>
              <w:t>40%</w:t>
            </w:r>
          </w:p>
        </w:tc>
      </w:tr>
      <w:tr w:rsidR="004461CC" w:rsidRPr="004461CC" w14:paraId="26B4EFD5" w14:textId="77777777" w:rsidTr="0019643A">
        <w:tc>
          <w:tcPr>
            <w:tcW w:w="1109" w:type="pct"/>
            <w:tcBorders>
              <w:top w:val="nil"/>
              <w:left w:val="single" w:sz="4" w:space="0" w:color="auto"/>
              <w:bottom w:val="single" w:sz="4" w:space="0" w:color="auto"/>
              <w:right w:val="single" w:sz="4" w:space="0" w:color="auto"/>
            </w:tcBorders>
            <w:vAlign w:val="center"/>
            <w:hideMark/>
          </w:tcPr>
          <w:p w14:paraId="39FFECEC" w14:textId="77777777" w:rsidR="004461CC" w:rsidRPr="004461CC" w:rsidRDefault="004461CC" w:rsidP="004461CC">
            <w:pPr>
              <w:ind w:firstLine="0"/>
              <w:jc w:val="left"/>
              <w:rPr>
                <w:color w:val="000000"/>
                <w:sz w:val="16"/>
                <w:szCs w:val="16"/>
              </w:rPr>
            </w:pPr>
            <w:r w:rsidRPr="004461CC">
              <w:rPr>
                <w:color w:val="000000"/>
                <w:sz w:val="16"/>
                <w:szCs w:val="16"/>
              </w:rPr>
              <w:t>Вяземский МР</w:t>
            </w:r>
          </w:p>
        </w:tc>
        <w:tc>
          <w:tcPr>
            <w:tcW w:w="505" w:type="pct"/>
            <w:tcBorders>
              <w:top w:val="nil"/>
              <w:left w:val="nil"/>
              <w:bottom w:val="single" w:sz="4" w:space="0" w:color="auto"/>
              <w:right w:val="single" w:sz="4" w:space="0" w:color="auto"/>
            </w:tcBorders>
            <w:vAlign w:val="center"/>
            <w:hideMark/>
          </w:tcPr>
          <w:p w14:paraId="2A30F513" w14:textId="77777777" w:rsidR="004461CC" w:rsidRPr="004461CC" w:rsidRDefault="004461CC" w:rsidP="004461CC">
            <w:pPr>
              <w:ind w:firstLine="0"/>
              <w:jc w:val="center"/>
              <w:rPr>
                <w:color w:val="000000"/>
                <w:sz w:val="16"/>
                <w:szCs w:val="16"/>
              </w:rPr>
            </w:pPr>
            <w:r w:rsidRPr="004461CC">
              <w:rPr>
                <w:color w:val="000000"/>
                <w:sz w:val="16"/>
                <w:szCs w:val="16"/>
              </w:rPr>
              <w:t>593</w:t>
            </w:r>
          </w:p>
        </w:tc>
        <w:tc>
          <w:tcPr>
            <w:tcW w:w="460" w:type="pct"/>
            <w:tcBorders>
              <w:top w:val="nil"/>
              <w:left w:val="nil"/>
              <w:bottom w:val="single" w:sz="4" w:space="0" w:color="auto"/>
              <w:right w:val="single" w:sz="4" w:space="0" w:color="auto"/>
            </w:tcBorders>
            <w:noWrap/>
            <w:vAlign w:val="center"/>
            <w:hideMark/>
          </w:tcPr>
          <w:p w14:paraId="33369D7D" w14:textId="77777777" w:rsidR="004461CC" w:rsidRPr="004461CC" w:rsidRDefault="004461CC" w:rsidP="004461CC">
            <w:pPr>
              <w:ind w:firstLine="0"/>
              <w:jc w:val="center"/>
              <w:rPr>
                <w:sz w:val="16"/>
                <w:szCs w:val="16"/>
              </w:rPr>
            </w:pPr>
            <w:r w:rsidRPr="004461CC">
              <w:rPr>
                <w:sz w:val="16"/>
                <w:szCs w:val="16"/>
              </w:rPr>
              <w:t>2,39</w:t>
            </w:r>
          </w:p>
        </w:tc>
        <w:tc>
          <w:tcPr>
            <w:tcW w:w="474" w:type="pct"/>
            <w:tcBorders>
              <w:top w:val="nil"/>
              <w:left w:val="nil"/>
              <w:bottom w:val="single" w:sz="4" w:space="0" w:color="auto"/>
              <w:right w:val="single" w:sz="4" w:space="0" w:color="auto"/>
            </w:tcBorders>
            <w:noWrap/>
            <w:vAlign w:val="center"/>
            <w:hideMark/>
          </w:tcPr>
          <w:p w14:paraId="5144981B" w14:textId="77777777" w:rsidR="004461CC" w:rsidRPr="004461CC" w:rsidRDefault="004461CC" w:rsidP="004461CC">
            <w:pPr>
              <w:ind w:firstLine="0"/>
              <w:jc w:val="center"/>
              <w:rPr>
                <w:sz w:val="16"/>
                <w:szCs w:val="16"/>
              </w:rPr>
            </w:pPr>
            <w:r w:rsidRPr="004461CC">
              <w:rPr>
                <w:sz w:val="16"/>
                <w:szCs w:val="16"/>
              </w:rPr>
              <w:t>5,51</w:t>
            </w:r>
          </w:p>
        </w:tc>
        <w:tc>
          <w:tcPr>
            <w:tcW w:w="389" w:type="pct"/>
            <w:tcBorders>
              <w:top w:val="nil"/>
              <w:left w:val="nil"/>
              <w:bottom w:val="single" w:sz="4" w:space="0" w:color="auto"/>
              <w:right w:val="single" w:sz="4" w:space="0" w:color="auto"/>
            </w:tcBorders>
            <w:noWrap/>
            <w:vAlign w:val="center"/>
            <w:hideMark/>
          </w:tcPr>
          <w:p w14:paraId="4F8C1987" w14:textId="77777777" w:rsidR="004461CC" w:rsidRPr="004461CC" w:rsidRDefault="004461CC" w:rsidP="004461CC">
            <w:pPr>
              <w:ind w:firstLine="0"/>
              <w:jc w:val="center"/>
              <w:rPr>
                <w:sz w:val="16"/>
                <w:szCs w:val="16"/>
              </w:rPr>
            </w:pPr>
            <w:r w:rsidRPr="004461CC">
              <w:rPr>
                <w:sz w:val="16"/>
                <w:szCs w:val="16"/>
              </w:rPr>
              <w:t>4,39</w:t>
            </w:r>
          </w:p>
        </w:tc>
        <w:tc>
          <w:tcPr>
            <w:tcW w:w="490" w:type="pct"/>
            <w:tcBorders>
              <w:top w:val="nil"/>
              <w:left w:val="nil"/>
              <w:bottom w:val="single" w:sz="4" w:space="0" w:color="auto"/>
              <w:right w:val="single" w:sz="4" w:space="0" w:color="auto"/>
            </w:tcBorders>
            <w:noWrap/>
            <w:vAlign w:val="center"/>
            <w:hideMark/>
          </w:tcPr>
          <w:p w14:paraId="4CBC2217" w14:textId="77777777" w:rsidR="004461CC" w:rsidRPr="004461CC" w:rsidRDefault="004461CC" w:rsidP="004461CC">
            <w:pPr>
              <w:ind w:firstLine="0"/>
              <w:jc w:val="center"/>
              <w:rPr>
                <w:sz w:val="16"/>
                <w:szCs w:val="16"/>
              </w:rPr>
            </w:pPr>
            <w:r w:rsidRPr="004461CC">
              <w:rPr>
                <w:sz w:val="16"/>
                <w:szCs w:val="16"/>
              </w:rPr>
              <w:t>1,72</w:t>
            </w:r>
          </w:p>
        </w:tc>
        <w:tc>
          <w:tcPr>
            <w:tcW w:w="474" w:type="pct"/>
            <w:tcBorders>
              <w:top w:val="nil"/>
              <w:left w:val="nil"/>
              <w:bottom w:val="single" w:sz="4" w:space="0" w:color="auto"/>
              <w:right w:val="single" w:sz="4" w:space="0" w:color="auto"/>
            </w:tcBorders>
            <w:noWrap/>
            <w:vAlign w:val="center"/>
            <w:hideMark/>
          </w:tcPr>
          <w:p w14:paraId="6874A239" w14:textId="77777777" w:rsidR="004461CC" w:rsidRPr="004461CC" w:rsidRDefault="004461CC" w:rsidP="004461CC">
            <w:pPr>
              <w:ind w:firstLine="0"/>
              <w:jc w:val="center"/>
              <w:rPr>
                <w:sz w:val="16"/>
                <w:szCs w:val="16"/>
              </w:rPr>
            </w:pPr>
            <w:r w:rsidRPr="004461CC">
              <w:rPr>
                <w:sz w:val="16"/>
                <w:szCs w:val="16"/>
              </w:rPr>
              <w:t>3,96</w:t>
            </w:r>
          </w:p>
        </w:tc>
        <w:tc>
          <w:tcPr>
            <w:tcW w:w="428" w:type="pct"/>
            <w:tcBorders>
              <w:top w:val="nil"/>
              <w:left w:val="nil"/>
              <w:bottom w:val="single" w:sz="4" w:space="0" w:color="auto"/>
              <w:right w:val="single" w:sz="4" w:space="0" w:color="auto"/>
            </w:tcBorders>
            <w:noWrap/>
            <w:vAlign w:val="center"/>
            <w:hideMark/>
          </w:tcPr>
          <w:p w14:paraId="5D8044B0" w14:textId="77777777" w:rsidR="004461CC" w:rsidRPr="004461CC" w:rsidRDefault="004461CC" w:rsidP="004461CC">
            <w:pPr>
              <w:ind w:firstLine="0"/>
              <w:jc w:val="center"/>
              <w:rPr>
                <w:sz w:val="16"/>
                <w:szCs w:val="16"/>
              </w:rPr>
            </w:pPr>
            <w:r w:rsidRPr="004461CC">
              <w:rPr>
                <w:sz w:val="16"/>
                <w:szCs w:val="16"/>
              </w:rPr>
              <w:t>3,17</w:t>
            </w:r>
          </w:p>
        </w:tc>
        <w:tc>
          <w:tcPr>
            <w:tcW w:w="670" w:type="pct"/>
            <w:tcBorders>
              <w:top w:val="nil"/>
              <w:left w:val="nil"/>
              <w:bottom w:val="single" w:sz="4" w:space="0" w:color="auto"/>
              <w:right w:val="single" w:sz="4" w:space="0" w:color="auto"/>
            </w:tcBorders>
            <w:noWrap/>
            <w:vAlign w:val="center"/>
            <w:hideMark/>
          </w:tcPr>
          <w:p w14:paraId="1CD807EE" w14:textId="77777777" w:rsidR="004461CC" w:rsidRPr="004461CC" w:rsidRDefault="004461CC" w:rsidP="004461CC">
            <w:pPr>
              <w:ind w:firstLine="0"/>
              <w:jc w:val="center"/>
              <w:rPr>
                <w:sz w:val="16"/>
                <w:szCs w:val="16"/>
              </w:rPr>
            </w:pPr>
            <w:r w:rsidRPr="004461CC">
              <w:rPr>
                <w:sz w:val="16"/>
                <w:szCs w:val="16"/>
              </w:rPr>
              <w:t>38%</w:t>
            </w:r>
          </w:p>
        </w:tc>
      </w:tr>
      <w:tr w:rsidR="004461CC" w:rsidRPr="004461CC" w14:paraId="54B5245C" w14:textId="77777777" w:rsidTr="0019643A">
        <w:tc>
          <w:tcPr>
            <w:tcW w:w="1109" w:type="pct"/>
            <w:tcBorders>
              <w:top w:val="nil"/>
              <w:left w:val="single" w:sz="4" w:space="0" w:color="auto"/>
              <w:bottom w:val="single" w:sz="4" w:space="0" w:color="auto"/>
              <w:right w:val="single" w:sz="4" w:space="0" w:color="auto"/>
            </w:tcBorders>
            <w:vAlign w:val="center"/>
            <w:hideMark/>
          </w:tcPr>
          <w:p w14:paraId="066184F7"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505" w:type="pct"/>
            <w:tcBorders>
              <w:top w:val="nil"/>
              <w:left w:val="nil"/>
              <w:bottom w:val="single" w:sz="4" w:space="0" w:color="auto"/>
              <w:right w:val="single" w:sz="4" w:space="0" w:color="auto"/>
            </w:tcBorders>
            <w:vAlign w:val="center"/>
            <w:hideMark/>
          </w:tcPr>
          <w:p w14:paraId="6636AF40" w14:textId="77777777" w:rsidR="004461CC" w:rsidRPr="004461CC" w:rsidRDefault="004461CC" w:rsidP="004461CC">
            <w:pPr>
              <w:ind w:firstLine="0"/>
              <w:jc w:val="center"/>
              <w:rPr>
                <w:color w:val="000000"/>
                <w:sz w:val="16"/>
                <w:szCs w:val="16"/>
              </w:rPr>
            </w:pPr>
            <w:r w:rsidRPr="004461CC">
              <w:rPr>
                <w:color w:val="000000"/>
                <w:sz w:val="16"/>
                <w:szCs w:val="16"/>
              </w:rPr>
              <w:t>282</w:t>
            </w:r>
          </w:p>
        </w:tc>
        <w:tc>
          <w:tcPr>
            <w:tcW w:w="460" w:type="pct"/>
            <w:tcBorders>
              <w:top w:val="nil"/>
              <w:left w:val="nil"/>
              <w:bottom w:val="single" w:sz="4" w:space="0" w:color="auto"/>
              <w:right w:val="single" w:sz="4" w:space="0" w:color="auto"/>
            </w:tcBorders>
            <w:noWrap/>
            <w:vAlign w:val="center"/>
            <w:hideMark/>
          </w:tcPr>
          <w:p w14:paraId="5AEE1AF1" w14:textId="77777777" w:rsidR="004461CC" w:rsidRPr="004461CC" w:rsidRDefault="004461CC" w:rsidP="004461CC">
            <w:pPr>
              <w:ind w:firstLine="0"/>
              <w:jc w:val="center"/>
              <w:rPr>
                <w:sz w:val="16"/>
                <w:szCs w:val="16"/>
              </w:rPr>
            </w:pPr>
            <w:r w:rsidRPr="004461CC">
              <w:rPr>
                <w:sz w:val="16"/>
                <w:szCs w:val="16"/>
              </w:rPr>
              <w:t>1,62</w:t>
            </w:r>
          </w:p>
        </w:tc>
        <w:tc>
          <w:tcPr>
            <w:tcW w:w="474" w:type="pct"/>
            <w:tcBorders>
              <w:top w:val="nil"/>
              <w:left w:val="nil"/>
              <w:bottom w:val="single" w:sz="4" w:space="0" w:color="auto"/>
              <w:right w:val="single" w:sz="4" w:space="0" w:color="auto"/>
            </w:tcBorders>
            <w:noWrap/>
            <w:vAlign w:val="center"/>
            <w:hideMark/>
          </w:tcPr>
          <w:p w14:paraId="7B8C7094" w14:textId="77777777" w:rsidR="004461CC" w:rsidRPr="004461CC" w:rsidRDefault="004461CC" w:rsidP="004461CC">
            <w:pPr>
              <w:ind w:firstLine="0"/>
              <w:jc w:val="center"/>
              <w:rPr>
                <w:sz w:val="16"/>
                <w:szCs w:val="16"/>
              </w:rPr>
            </w:pPr>
            <w:r w:rsidRPr="004461CC">
              <w:rPr>
                <w:sz w:val="16"/>
                <w:szCs w:val="16"/>
              </w:rPr>
              <w:t>4,69</w:t>
            </w:r>
          </w:p>
        </w:tc>
        <w:tc>
          <w:tcPr>
            <w:tcW w:w="389" w:type="pct"/>
            <w:tcBorders>
              <w:top w:val="nil"/>
              <w:left w:val="nil"/>
              <w:bottom w:val="single" w:sz="4" w:space="0" w:color="auto"/>
              <w:right w:val="single" w:sz="4" w:space="0" w:color="auto"/>
            </w:tcBorders>
            <w:noWrap/>
            <w:vAlign w:val="center"/>
            <w:hideMark/>
          </w:tcPr>
          <w:p w14:paraId="55C7E695" w14:textId="77777777" w:rsidR="004461CC" w:rsidRPr="004461CC" w:rsidRDefault="004461CC" w:rsidP="004461CC">
            <w:pPr>
              <w:ind w:firstLine="0"/>
              <w:jc w:val="center"/>
              <w:rPr>
                <w:sz w:val="16"/>
                <w:szCs w:val="16"/>
              </w:rPr>
            </w:pPr>
            <w:r w:rsidRPr="004461CC">
              <w:rPr>
                <w:sz w:val="16"/>
                <w:szCs w:val="16"/>
              </w:rPr>
              <w:t>2,67</w:t>
            </w:r>
          </w:p>
        </w:tc>
        <w:tc>
          <w:tcPr>
            <w:tcW w:w="490" w:type="pct"/>
            <w:tcBorders>
              <w:top w:val="nil"/>
              <w:left w:val="nil"/>
              <w:bottom w:val="single" w:sz="4" w:space="0" w:color="auto"/>
              <w:right w:val="single" w:sz="4" w:space="0" w:color="auto"/>
            </w:tcBorders>
            <w:noWrap/>
            <w:vAlign w:val="center"/>
            <w:hideMark/>
          </w:tcPr>
          <w:p w14:paraId="70E5D60A" w14:textId="77777777" w:rsidR="004461CC" w:rsidRPr="004461CC" w:rsidRDefault="004461CC" w:rsidP="004461CC">
            <w:pPr>
              <w:ind w:firstLine="0"/>
              <w:jc w:val="center"/>
              <w:rPr>
                <w:sz w:val="16"/>
                <w:szCs w:val="16"/>
              </w:rPr>
            </w:pPr>
            <w:r w:rsidRPr="004461CC">
              <w:rPr>
                <w:sz w:val="16"/>
                <w:szCs w:val="16"/>
              </w:rPr>
              <w:t>0,69</w:t>
            </w:r>
          </w:p>
        </w:tc>
        <w:tc>
          <w:tcPr>
            <w:tcW w:w="474" w:type="pct"/>
            <w:tcBorders>
              <w:top w:val="nil"/>
              <w:left w:val="nil"/>
              <w:bottom w:val="single" w:sz="4" w:space="0" w:color="auto"/>
              <w:right w:val="single" w:sz="4" w:space="0" w:color="auto"/>
            </w:tcBorders>
            <w:noWrap/>
            <w:vAlign w:val="center"/>
            <w:hideMark/>
          </w:tcPr>
          <w:p w14:paraId="3C513DC3" w14:textId="77777777" w:rsidR="004461CC" w:rsidRPr="004461CC" w:rsidRDefault="004461CC" w:rsidP="004461CC">
            <w:pPr>
              <w:ind w:firstLine="0"/>
              <w:jc w:val="center"/>
              <w:rPr>
                <w:sz w:val="16"/>
                <w:szCs w:val="16"/>
              </w:rPr>
            </w:pPr>
            <w:r w:rsidRPr="004461CC">
              <w:rPr>
                <w:sz w:val="16"/>
                <w:szCs w:val="16"/>
              </w:rPr>
              <w:t>3,37</w:t>
            </w:r>
          </w:p>
        </w:tc>
        <w:tc>
          <w:tcPr>
            <w:tcW w:w="428" w:type="pct"/>
            <w:tcBorders>
              <w:top w:val="nil"/>
              <w:left w:val="nil"/>
              <w:bottom w:val="single" w:sz="4" w:space="0" w:color="auto"/>
              <w:right w:val="single" w:sz="4" w:space="0" w:color="auto"/>
            </w:tcBorders>
            <w:noWrap/>
            <w:vAlign w:val="center"/>
            <w:hideMark/>
          </w:tcPr>
          <w:p w14:paraId="13BB2CB2" w14:textId="77777777" w:rsidR="004461CC" w:rsidRPr="004461CC" w:rsidRDefault="004461CC" w:rsidP="004461CC">
            <w:pPr>
              <w:ind w:firstLine="0"/>
              <w:jc w:val="center"/>
              <w:rPr>
                <w:sz w:val="16"/>
                <w:szCs w:val="16"/>
              </w:rPr>
            </w:pPr>
            <w:r w:rsidRPr="004461CC">
              <w:rPr>
                <w:sz w:val="16"/>
                <w:szCs w:val="16"/>
              </w:rPr>
              <w:t>1,91</w:t>
            </w:r>
          </w:p>
        </w:tc>
        <w:tc>
          <w:tcPr>
            <w:tcW w:w="670" w:type="pct"/>
            <w:tcBorders>
              <w:top w:val="nil"/>
              <w:left w:val="nil"/>
              <w:bottom w:val="single" w:sz="4" w:space="0" w:color="auto"/>
              <w:right w:val="single" w:sz="4" w:space="0" w:color="auto"/>
            </w:tcBorders>
            <w:noWrap/>
            <w:vAlign w:val="center"/>
            <w:hideMark/>
          </w:tcPr>
          <w:p w14:paraId="0EAE6DC0" w14:textId="77777777" w:rsidR="004461CC" w:rsidRPr="004461CC" w:rsidRDefault="004461CC" w:rsidP="004461CC">
            <w:pPr>
              <w:ind w:firstLine="0"/>
              <w:jc w:val="center"/>
              <w:rPr>
                <w:sz w:val="16"/>
                <w:szCs w:val="16"/>
              </w:rPr>
            </w:pPr>
            <w:r w:rsidRPr="004461CC">
              <w:rPr>
                <w:sz w:val="16"/>
                <w:szCs w:val="16"/>
              </w:rPr>
              <w:t>40%</w:t>
            </w:r>
          </w:p>
        </w:tc>
      </w:tr>
      <w:tr w:rsidR="004461CC" w:rsidRPr="004461CC" w14:paraId="1EE12427" w14:textId="77777777" w:rsidTr="0019643A">
        <w:tc>
          <w:tcPr>
            <w:tcW w:w="1109" w:type="pct"/>
            <w:tcBorders>
              <w:top w:val="nil"/>
              <w:left w:val="single" w:sz="4" w:space="0" w:color="auto"/>
              <w:bottom w:val="single" w:sz="4" w:space="0" w:color="auto"/>
              <w:right w:val="single" w:sz="4" w:space="0" w:color="auto"/>
            </w:tcBorders>
            <w:vAlign w:val="center"/>
            <w:hideMark/>
          </w:tcPr>
          <w:p w14:paraId="4440AD72"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505" w:type="pct"/>
            <w:tcBorders>
              <w:top w:val="nil"/>
              <w:left w:val="nil"/>
              <w:bottom w:val="single" w:sz="4" w:space="0" w:color="auto"/>
              <w:right w:val="single" w:sz="4" w:space="0" w:color="auto"/>
            </w:tcBorders>
            <w:vAlign w:val="center"/>
            <w:hideMark/>
          </w:tcPr>
          <w:p w14:paraId="004AC7F5" w14:textId="77777777" w:rsidR="004461CC" w:rsidRPr="004461CC" w:rsidRDefault="004461CC" w:rsidP="004461CC">
            <w:pPr>
              <w:ind w:firstLine="0"/>
              <w:jc w:val="center"/>
              <w:rPr>
                <w:color w:val="000000"/>
                <w:sz w:val="16"/>
                <w:szCs w:val="16"/>
              </w:rPr>
            </w:pPr>
            <w:r w:rsidRPr="004461CC">
              <w:rPr>
                <w:color w:val="000000"/>
                <w:sz w:val="16"/>
                <w:szCs w:val="16"/>
              </w:rPr>
              <w:t>1 619</w:t>
            </w:r>
          </w:p>
        </w:tc>
        <w:tc>
          <w:tcPr>
            <w:tcW w:w="460" w:type="pct"/>
            <w:tcBorders>
              <w:top w:val="nil"/>
              <w:left w:val="nil"/>
              <w:bottom w:val="single" w:sz="4" w:space="0" w:color="auto"/>
              <w:right w:val="single" w:sz="4" w:space="0" w:color="auto"/>
            </w:tcBorders>
            <w:noWrap/>
            <w:vAlign w:val="center"/>
            <w:hideMark/>
          </w:tcPr>
          <w:p w14:paraId="4FE5B7CD" w14:textId="77777777" w:rsidR="004461CC" w:rsidRPr="004461CC" w:rsidRDefault="004461CC" w:rsidP="004461CC">
            <w:pPr>
              <w:ind w:firstLine="0"/>
              <w:jc w:val="center"/>
              <w:rPr>
                <w:sz w:val="16"/>
                <w:szCs w:val="16"/>
              </w:rPr>
            </w:pPr>
            <w:r w:rsidRPr="004461CC">
              <w:rPr>
                <w:sz w:val="16"/>
                <w:szCs w:val="16"/>
              </w:rPr>
              <w:t>2,71</w:t>
            </w:r>
          </w:p>
        </w:tc>
        <w:tc>
          <w:tcPr>
            <w:tcW w:w="474" w:type="pct"/>
            <w:tcBorders>
              <w:top w:val="nil"/>
              <w:left w:val="nil"/>
              <w:bottom w:val="single" w:sz="4" w:space="0" w:color="auto"/>
              <w:right w:val="single" w:sz="4" w:space="0" w:color="auto"/>
            </w:tcBorders>
            <w:noWrap/>
            <w:vAlign w:val="center"/>
            <w:hideMark/>
          </w:tcPr>
          <w:p w14:paraId="3AC91D59" w14:textId="77777777" w:rsidR="004461CC" w:rsidRPr="004461CC" w:rsidRDefault="004461CC" w:rsidP="004461CC">
            <w:pPr>
              <w:ind w:firstLine="0"/>
              <w:jc w:val="center"/>
              <w:rPr>
                <w:sz w:val="16"/>
                <w:szCs w:val="16"/>
              </w:rPr>
            </w:pPr>
            <w:r w:rsidRPr="004461CC">
              <w:rPr>
                <w:sz w:val="16"/>
                <w:szCs w:val="16"/>
              </w:rPr>
              <w:t>6,48</w:t>
            </w:r>
          </w:p>
        </w:tc>
        <w:tc>
          <w:tcPr>
            <w:tcW w:w="389" w:type="pct"/>
            <w:tcBorders>
              <w:top w:val="nil"/>
              <w:left w:val="nil"/>
              <w:bottom w:val="single" w:sz="4" w:space="0" w:color="auto"/>
              <w:right w:val="single" w:sz="4" w:space="0" w:color="auto"/>
            </w:tcBorders>
            <w:noWrap/>
            <w:vAlign w:val="center"/>
            <w:hideMark/>
          </w:tcPr>
          <w:p w14:paraId="5077BA72" w14:textId="77777777" w:rsidR="004461CC" w:rsidRPr="004461CC" w:rsidRDefault="004461CC" w:rsidP="004461CC">
            <w:pPr>
              <w:ind w:firstLine="0"/>
              <w:jc w:val="center"/>
              <w:rPr>
                <w:sz w:val="16"/>
                <w:szCs w:val="16"/>
              </w:rPr>
            </w:pPr>
            <w:r w:rsidRPr="004461CC">
              <w:rPr>
                <w:sz w:val="16"/>
                <w:szCs w:val="16"/>
              </w:rPr>
              <w:t>5,26</w:t>
            </w:r>
          </w:p>
        </w:tc>
        <w:tc>
          <w:tcPr>
            <w:tcW w:w="490" w:type="pct"/>
            <w:tcBorders>
              <w:top w:val="nil"/>
              <w:left w:val="nil"/>
              <w:bottom w:val="single" w:sz="4" w:space="0" w:color="auto"/>
              <w:right w:val="single" w:sz="4" w:space="0" w:color="auto"/>
            </w:tcBorders>
            <w:noWrap/>
            <w:vAlign w:val="center"/>
            <w:hideMark/>
          </w:tcPr>
          <w:p w14:paraId="1C387C76" w14:textId="77777777" w:rsidR="004461CC" w:rsidRPr="004461CC" w:rsidRDefault="004461CC" w:rsidP="004461CC">
            <w:pPr>
              <w:ind w:firstLine="0"/>
              <w:jc w:val="center"/>
              <w:rPr>
                <w:sz w:val="16"/>
                <w:szCs w:val="16"/>
              </w:rPr>
            </w:pPr>
            <w:r w:rsidRPr="004461CC">
              <w:rPr>
                <w:sz w:val="16"/>
                <w:szCs w:val="16"/>
              </w:rPr>
              <w:t>1,95</w:t>
            </w:r>
          </w:p>
        </w:tc>
        <w:tc>
          <w:tcPr>
            <w:tcW w:w="474" w:type="pct"/>
            <w:tcBorders>
              <w:top w:val="nil"/>
              <w:left w:val="nil"/>
              <w:bottom w:val="single" w:sz="4" w:space="0" w:color="auto"/>
              <w:right w:val="single" w:sz="4" w:space="0" w:color="auto"/>
            </w:tcBorders>
            <w:noWrap/>
            <w:vAlign w:val="center"/>
            <w:hideMark/>
          </w:tcPr>
          <w:p w14:paraId="3E0B7490" w14:textId="77777777" w:rsidR="004461CC" w:rsidRPr="004461CC" w:rsidRDefault="004461CC" w:rsidP="004461CC">
            <w:pPr>
              <w:ind w:firstLine="0"/>
              <w:jc w:val="center"/>
              <w:rPr>
                <w:sz w:val="16"/>
                <w:szCs w:val="16"/>
              </w:rPr>
            </w:pPr>
            <w:r w:rsidRPr="004461CC">
              <w:rPr>
                <w:sz w:val="16"/>
                <w:szCs w:val="16"/>
              </w:rPr>
              <w:t>4,66</w:t>
            </w:r>
          </w:p>
        </w:tc>
        <w:tc>
          <w:tcPr>
            <w:tcW w:w="428" w:type="pct"/>
            <w:tcBorders>
              <w:top w:val="nil"/>
              <w:left w:val="nil"/>
              <w:bottom w:val="single" w:sz="4" w:space="0" w:color="auto"/>
              <w:right w:val="single" w:sz="4" w:space="0" w:color="auto"/>
            </w:tcBorders>
            <w:noWrap/>
            <w:vAlign w:val="center"/>
            <w:hideMark/>
          </w:tcPr>
          <w:p w14:paraId="58838CE8" w14:textId="77777777" w:rsidR="004461CC" w:rsidRPr="004461CC" w:rsidRDefault="004461CC" w:rsidP="004461CC">
            <w:pPr>
              <w:ind w:firstLine="0"/>
              <w:jc w:val="center"/>
              <w:rPr>
                <w:sz w:val="16"/>
                <w:szCs w:val="16"/>
              </w:rPr>
            </w:pPr>
            <w:r w:rsidRPr="004461CC">
              <w:rPr>
                <w:sz w:val="16"/>
                <w:szCs w:val="16"/>
              </w:rPr>
              <w:t>3,93</w:t>
            </w:r>
          </w:p>
        </w:tc>
        <w:tc>
          <w:tcPr>
            <w:tcW w:w="670" w:type="pct"/>
            <w:tcBorders>
              <w:top w:val="nil"/>
              <w:left w:val="nil"/>
              <w:bottom w:val="single" w:sz="4" w:space="0" w:color="auto"/>
              <w:right w:val="single" w:sz="4" w:space="0" w:color="auto"/>
            </w:tcBorders>
            <w:noWrap/>
            <w:vAlign w:val="center"/>
            <w:hideMark/>
          </w:tcPr>
          <w:p w14:paraId="49C17CE4" w14:textId="77777777" w:rsidR="004461CC" w:rsidRPr="004461CC" w:rsidRDefault="004461CC" w:rsidP="004461CC">
            <w:pPr>
              <w:ind w:firstLine="0"/>
              <w:jc w:val="center"/>
              <w:rPr>
                <w:sz w:val="16"/>
                <w:szCs w:val="16"/>
              </w:rPr>
            </w:pPr>
            <w:r w:rsidRPr="004461CC">
              <w:rPr>
                <w:sz w:val="16"/>
                <w:szCs w:val="16"/>
              </w:rPr>
              <w:t>34%</w:t>
            </w:r>
          </w:p>
        </w:tc>
      </w:tr>
      <w:tr w:rsidR="004461CC" w:rsidRPr="004461CC" w14:paraId="492B3E0B" w14:textId="77777777" w:rsidTr="0019643A">
        <w:tc>
          <w:tcPr>
            <w:tcW w:w="1109" w:type="pct"/>
            <w:tcBorders>
              <w:top w:val="nil"/>
              <w:left w:val="single" w:sz="4" w:space="0" w:color="auto"/>
              <w:bottom w:val="single" w:sz="4" w:space="0" w:color="auto"/>
              <w:right w:val="single" w:sz="4" w:space="0" w:color="auto"/>
            </w:tcBorders>
            <w:vAlign w:val="center"/>
            <w:hideMark/>
          </w:tcPr>
          <w:p w14:paraId="3E34A02B"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505" w:type="pct"/>
            <w:tcBorders>
              <w:top w:val="nil"/>
              <w:left w:val="nil"/>
              <w:bottom w:val="single" w:sz="4" w:space="0" w:color="auto"/>
              <w:right w:val="single" w:sz="4" w:space="0" w:color="auto"/>
            </w:tcBorders>
            <w:vAlign w:val="center"/>
            <w:hideMark/>
          </w:tcPr>
          <w:p w14:paraId="03F16DB6" w14:textId="77777777" w:rsidR="004461CC" w:rsidRPr="004461CC" w:rsidRDefault="004461CC" w:rsidP="004461CC">
            <w:pPr>
              <w:ind w:firstLine="0"/>
              <w:jc w:val="center"/>
              <w:rPr>
                <w:color w:val="000000"/>
                <w:sz w:val="16"/>
                <w:szCs w:val="16"/>
              </w:rPr>
            </w:pPr>
            <w:r w:rsidRPr="004461CC">
              <w:rPr>
                <w:color w:val="000000"/>
                <w:sz w:val="16"/>
                <w:szCs w:val="16"/>
              </w:rPr>
              <w:t>226</w:t>
            </w:r>
          </w:p>
        </w:tc>
        <w:tc>
          <w:tcPr>
            <w:tcW w:w="460" w:type="pct"/>
            <w:tcBorders>
              <w:top w:val="nil"/>
              <w:left w:val="nil"/>
              <w:bottom w:val="single" w:sz="4" w:space="0" w:color="auto"/>
              <w:right w:val="single" w:sz="4" w:space="0" w:color="auto"/>
            </w:tcBorders>
            <w:noWrap/>
            <w:vAlign w:val="center"/>
            <w:hideMark/>
          </w:tcPr>
          <w:p w14:paraId="600A9BA8" w14:textId="77777777" w:rsidR="004461CC" w:rsidRPr="004461CC" w:rsidRDefault="004461CC" w:rsidP="004461CC">
            <w:pPr>
              <w:ind w:firstLine="0"/>
              <w:jc w:val="center"/>
              <w:rPr>
                <w:sz w:val="16"/>
                <w:szCs w:val="16"/>
              </w:rPr>
            </w:pPr>
            <w:r w:rsidRPr="004461CC">
              <w:rPr>
                <w:sz w:val="16"/>
                <w:szCs w:val="16"/>
              </w:rPr>
              <w:t>2,10</w:t>
            </w:r>
          </w:p>
        </w:tc>
        <w:tc>
          <w:tcPr>
            <w:tcW w:w="474" w:type="pct"/>
            <w:tcBorders>
              <w:top w:val="nil"/>
              <w:left w:val="nil"/>
              <w:bottom w:val="single" w:sz="4" w:space="0" w:color="auto"/>
              <w:right w:val="single" w:sz="4" w:space="0" w:color="auto"/>
            </w:tcBorders>
            <w:noWrap/>
            <w:vAlign w:val="center"/>
            <w:hideMark/>
          </w:tcPr>
          <w:p w14:paraId="1202733F" w14:textId="77777777" w:rsidR="004461CC" w:rsidRPr="004461CC" w:rsidRDefault="004461CC" w:rsidP="004461CC">
            <w:pPr>
              <w:ind w:firstLine="0"/>
              <w:jc w:val="center"/>
              <w:rPr>
                <w:sz w:val="16"/>
                <w:szCs w:val="16"/>
              </w:rPr>
            </w:pPr>
            <w:r w:rsidRPr="004461CC">
              <w:rPr>
                <w:sz w:val="16"/>
                <w:szCs w:val="16"/>
              </w:rPr>
              <w:t>2,10</w:t>
            </w:r>
          </w:p>
        </w:tc>
        <w:tc>
          <w:tcPr>
            <w:tcW w:w="389" w:type="pct"/>
            <w:tcBorders>
              <w:top w:val="nil"/>
              <w:left w:val="nil"/>
              <w:bottom w:val="single" w:sz="4" w:space="0" w:color="auto"/>
              <w:right w:val="single" w:sz="4" w:space="0" w:color="auto"/>
            </w:tcBorders>
            <w:noWrap/>
            <w:vAlign w:val="center"/>
            <w:hideMark/>
          </w:tcPr>
          <w:p w14:paraId="030BEAFE" w14:textId="77777777" w:rsidR="004461CC" w:rsidRPr="004461CC" w:rsidRDefault="004461CC" w:rsidP="004461CC">
            <w:pPr>
              <w:ind w:firstLine="0"/>
              <w:jc w:val="center"/>
              <w:rPr>
                <w:sz w:val="16"/>
                <w:szCs w:val="16"/>
              </w:rPr>
            </w:pPr>
            <w:r w:rsidRPr="004461CC">
              <w:rPr>
                <w:sz w:val="16"/>
                <w:szCs w:val="16"/>
              </w:rPr>
              <w:t>2,10</w:t>
            </w:r>
          </w:p>
        </w:tc>
        <w:tc>
          <w:tcPr>
            <w:tcW w:w="490" w:type="pct"/>
            <w:tcBorders>
              <w:top w:val="nil"/>
              <w:left w:val="nil"/>
              <w:bottom w:val="single" w:sz="4" w:space="0" w:color="auto"/>
              <w:right w:val="single" w:sz="4" w:space="0" w:color="auto"/>
            </w:tcBorders>
            <w:noWrap/>
            <w:vAlign w:val="center"/>
            <w:hideMark/>
          </w:tcPr>
          <w:p w14:paraId="7B42C11A" w14:textId="77777777" w:rsidR="004461CC" w:rsidRPr="004461CC" w:rsidRDefault="004461CC" w:rsidP="004461CC">
            <w:pPr>
              <w:ind w:firstLine="0"/>
              <w:jc w:val="center"/>
              <w:rPr>
                <w:sz w:val="16"/>
                <w:szCs w:val="16"/>
              </w:rPr>
            </w:pPr>
            <w:r w:rsidRPr="004461CC">
              <w:rPr>
                <w:sz w:val="16"/>
                <w:szCs w:val="16"/>
              </w:rPr>
              <w:t>1,51</w:t>
            </w:r>
          </w:p>
        </w:tc>
        <w:tc>
          <w:tcPr>
            <w:tcW w:w="474" w:type="pct"/>
            <w:tcBorders>
              <w:top w:val="nil"/>
              <w:left w:val="nil"/>
              <w:bottom w:val="single" w:sz="4" w:space="0" w:color="auto"/>
              <w:right w:val="single" w:sz="4" w:space="0" w:color="auto"/>
            </w:tcBorders>
            <w:noWrap/>
            <w:vAlign w:val="center"/>
            <w:hideMark/>
          </w:tcPr>
          <w:p w14:paraId="4AF6F071" w14:textId="77777777" w:rsidR="004461CC" w:rsidRPr="004461CC" w:rsidRDefault="004461CC" w:rsidP="004461CC">
            <w:pPr>
              <w:ind w:firstLine="0"/>
              <w:jc w:val="center"/>
              <w:rPr>
                <w:sz w:val="16"/>
                <w:szCs w:val="16"/>
              </w:rPr>
            </w:pPr>
            <w:r w:rsidRPr="004461CC">
              <w:rPr>
                <w:sz w:val="16"/>
                <w:szCs w:val="16"/>
              </w:rPr>
              <w:t>1,51</w:t>
            </w:r>
          </w:p>
        </w:tc>
        <w:tc>
          <w:tcPr>
            <w:tcW w:w="428" w:type="pct"/>
            <w:tcBorders>
              <w:top w:val="nil"/>
              <w:left w:val="nil"/>
              <w:bottom w:val="single" w:sz="4" w:space="0" w:color="auto"/>
              <w:right w:val="single" w:sz="4" w:space="0" w:color="auto"/>
            </w:tcBorders>
            <w:noWrap/>
            <w:vAlign w:val="center"/>
            <w:hideMark/>
          </w:tcPr>
          <w:p w14:paraId="7E73027A" w14:textId="77777777" w:rsidR="004461CC" w:rsidRPr="004461CC" w:rsidRDefault="004461CC" w:rsidP="004461CC">
            <w:pPr>
              <w:ind w:firstLine="0"/>
              <w:jc w:val="center"/>
              <w:rPr>
                <w:sz w:val="16"/>
                <w:szCs w:val="16"/>
              </w:rPr>
            </w:pPr>
            <w:r w:rsidRPr="004461CC">
              <w:rPr>
                <w:sz w:val="16"/>
                <w:szCs w:val="16"/>
              </w:rPr>
              <w:t>1,51</w:t>
            </w:r>
          </w:p>
        </w:tc>
        <w:tc>
          <w:tcPr>
            <w:tcW w:w="670" w:type="pct"/>
            <w:tcBorders>
              <w:top w:val="nil"/>
              <w:left w:val="nil"/>
              <w:bottom w:val="single" w:sz="4" w:space="0" w:color="auto"/>
              <w:right w:val="single" w:sz="4" w:space="0" w:color="auto"/>
            </w:tcBorders>
            <w:noWrap/>
            <w:vAlign w:val="center"/>
            <w:hideMark/>
          </w:tcPr>
          <w:p w14:paraId="1D3303F3"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28E63DC3" w14:textId="77777777" w:rsidTr="0019643A">
        <w:tc>
          <w:tcPr>
            <w:tcW w:w="1109" w:type="pct"/>
            <w:tcBorders>
              <w:top w:val="nil"/>
              <w:left w:val="single" w:sz="4" w:space="0" w:color="auto"/>
              <w:bottom w:val="single" w:sz="4" w:space="0" w:color="auto"/>
              <w:right w:val="single" w:sz="4" w:space="0" w:color="auto"/>
            </w:tcBorders>
            <w:vAlign w:val="center"/>
            <w:hideMark/>
          </w:tcPr>
          <w:p w14:paraId="1AF811C0"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505" w:type="pct"/>
            <w:tcBorders>
              <w:top w:val="nil"/>
              <w:left w:val="nil"/>
              <w:bottom w:val="single" w:sz="4" w:space="0" w:color="auto"/>
              <w:right w:val="single" w:sz="4" w:space="0" w:color="auto"/>
            </w:tcBorders>
            <w:vAlign w:val="center"/>
            <w:hideMark/>
          </w:tcPr>
          <w:p w14:paraId="39CDBFDA" w14:textId="77777777" w:rsidR="004461CC" w:rsidRPr="004461CC" w:rsidRDefault="004461CC" w:rsidP="004461CC">
            <w:pPr>
              <w:ind w:firstLine="0"/>
              <w:jc w:val="center"/>
              <w:rPr>
                <w:color w:val="000000"/>
                <w:sz w:val="16"/>
                <w:szCs w:val="16"/>
              </w:rPr>
            </w:pPr>
            <w:r w:rsidRPr="004461CC">
              <w:rPr>
                <w:color w:val="000000"/>
                <w:sz w:val="16"/>
                <w:szCs w:val="16"/>
              </w:rPr>
              <w:t>244</w:t>
            </w:r>
          </w:p>
        </w:tc>
        <w:tc>
          <w:tcPr>
            <w:tcW w:w="460" w:type="pct"/>
            <w:tcBorders>
              <w:top w:val="nil"/>
              <w:left w:val="nil"/>
              <w:bottom w:val="single" w:sz="4" w:space="0" w:color="auto"/>
              <w:right w:val="single" w:sz="4" w:space="0" w:color="auto"/>
            </w:tcBorders>
            <w:noWrap/>
            <w:vAlign w:val="center"/>
            <w:hideMark/>
          </w:tcPr>
          <w:p w14:paraId="2545E484" w14:textId="77777777" w:rsidR="004461CC" w:rsidRPr="004461CC" w:rsidRDefault="004461CC" w:rsidP="004461CC">
            <w:pPr>
              <w:ind w:firstLine="0"/>
              <w:jc w:val="center"/>
              <w:rPr>
                <w:sz w:val="16"/>
                <w:szCs w:val="16"/>
              </w:rPr>
            </w:pPr>
            <w:r w:rsidRPr="004461CC">
              <w:rPr>
                <w:sz w:val="16"/>
                <w:szCs w:val="16"/>
              </w:rPr>
              <w:t>1,24</w:t>
            </w:r>
          </w:p>
        </w:tc>
        <w:tc>
          <w:tcPr>
            <w:tcW w:w="474" w:type="pct"/>
            <w:tcBorders>
              <w:top w:val="nil"/>
              <w:left w:val="nil"/>
              <w:bottom w:val="single" w:sz="4" w:space="0" w:color="auto"/>
              <w:right w:val="single" w:sz="4" w:space="0" w:color="auto"/>
            </w:tcBorders>
            <w:noWrap/>
            <w:vAlign w:val="center"/>
            <w:hideMark/>
          </w:tcPr>
          <w:p w14:paraId="055C5906" w14:textId="77777777" w:rsidR="004461CC" w:rsidRPr="004461CC" w:rsidRDefault="004461CC" w:rsidP="004461CC">
            <w:pPr>
              <w:ind w:firstLine="0"/>
              <w:jc w:val="center"/>
              <w:rPr>
                <w:sz w:val="16"/>
                <w:szCs w:val="16"/>
              </w:rPr>
            </w:pPr>
            <w:r w:rsidRPr="004461CC">
              <w:rPr>
                <w:sz w:val="16"/>
                <w:szCs w:val="16"/>
              </w:rPr>
              <w:t>2,11</w:t>
            </w:r>
          </w:p>
        </w:tc>
        <w:tc>
          <w:tcPr>
            <w:tcW w:w="389" w:type="pct"/>
            <w:tcBorders>
              <w:top w:val="nil"/>
              <w:left w:val="nil"/>
              <w:bottom w:val="single" w:sz="4" w:space="0" w:color="auto"/>
              <w:right w:val="single" w:sz="4" w:space="0" w:color="auto"/>
            </w:tcBorders>
            <w:noWrap/>
            <w:vAlign w:val="center"/>
            <w:hideMark/>
          </w:tcPr>
          <w:p w14:paraId="42CFF014" w14:textId="77777777" w:rsidR="004461CC" w:rsidRPr="004461CC" w:rsidRDefault="004461CC" w:rsidP="004461CC">
            <w:pPr>
              <w:ind w:firstLine="0"/>
              <w:jc w:val="center"/>
              <w:rPr>
                <w:sz w:val="16"/>
                <w:szCs w:val="16"/>
              </w:rPr>
            </w:pPr>
            <w:r w:rsidRPr="004461CC">
              <w:rPr>
                <w:sz w:val="16"/>
                <w:szCs w:val="16"/>
              </w:rPr>
              <w:t>2,05</w:t>
            </w:r>
          </w:p>
        </w:tc>
        <w:tc>
          <w:tcPr>
            <w:tcW w:w="490" w:type="pct"/>
            <w:tcBorders>
              <w:top w:val="nil"/>
              <w:left w:val="nil"/>
              <w:bottom w:val="single" w:sz="4" w:space="0" w:color="auto"/>
              <w:right w:val="single" w:sz="4" w:space="0" w:color="auto"/>
            </w:tcBorders>
            <w:noWrap/>
            <w:vAlign w:val="center"/>
            <w:hideMark/>
          </w:tcPr>
          <w:p w14:paraId="3E3A123F" w14:textId="77777777" w:rsidR="004461CC" w:rsidRPr="004461CC" w:rsidRDefault="004461CC" w:rsidP="004461CC">
            <w:pPr>
              <w:ind w:firstLine="0"/>
              <w:jc w:val="center"/>
              <w:rPr>
                <w:sz w:val="16"/>
                <w:szCs w:val="16"/>
              </w:rPr>
            </w:pPr>
            <w:r w:rsidRPr="004461CC">
              <w:rPr>
                <w:sz w:val="16"/>
                <w:szCs w:val="16"/>
              </w:rPr>
              <w:t>0,90</w:t>
            </w:r>
          </w:p>
        </w:tc>
        <w:tc>
          <w:tcPr>
            <w:tcW w:w="474" w:type="pct"/>
            <w:tcBorders>
              <w:top w:val="nil"/>
              <w:left w:val="nil"/>
              <w:bottom w:val="single" w:sz="4" w:space="0" w:color="auto"/>
              <w:right w:val="single" w:sz="4" w:space="0" w:color="auto"/>
            </w:tcBorders>
            <w:noWrap/>
            <w:vAlign w:val="center"/>
            <w:hideMark/>
          </w:tcPr>
          <w:p w14:paraId="54DAD2B4" w14:textId="77777777" w:rsidR="004461CC" w:rsidRPr="004461CC" w:rsidRDefault="004461CC" w:rsidP="004461CC">
            <w:pPr>
              <w:ind w:firstLine="0"/>
              <w:jc w:val="center"/>
              <w:rPr>
                <w:sz w:val="16"/>
                <w:szCs w:val="16"/>
              </w:rPr>
            </w:pPr>
            <w:r w:rsidRPr="004461CC">
              <w:rPr>
                <w:sz w:val="16"/>
                <w:szCs w:val="16"/>
              </w:rPr>
              <w:t>1,52</w:t>
            </w:r>
          </w:p>
        </w:tc>
        <w:tc>
          <w:tcPr>
            <w:tcW w:w="428" w:type="pct"/>
            <w:tcBorders>
              <w:top w:val="nil"/>
              <w:left w:val="nil"/>
              <w:bottom w:val="single" w:sz="4" w:space="0" w:color="auto"/>
              <w:right w:val="single" w:sz="4" w:space="0" w:color="auto"/>
            </w:tcBorders>
            <w:noWrap/>
            <w:vAlign w:val="center"/>
            <w:hideMark/>
          </w:tcPr>
          <w:p w14:paraId="69D218BB" w14:textId="77777777" w:rsidR="004461CC" w:rsidRPr="004461CC" w:rsidRDefault="004461CC" w:rsidP="004461CC">
            <w:pPr>
              <w:ind w:firstLine="0"/>
              <w:jc w:val="center"/>
              <w:rPr>
                <w:sz w:val="16"/>
                <w:szCs w:val="16"/>
              </w:rPr>
            </w:pPr>
            <w:r w:rsidRPr="004461CC">
              <w:rPr>
                <w:sz w:val="16"/>
                <w:szCs w:val="16"/>
              </w:rPr>
              <w:t>1,51</w:t>
            </w:r>
          </w:p>
        </w:tc>
        <w:tc>
          <w:tcPr>
            <w:tcW w:w="670" w:type="pct"/>
            <w:tcBorders>
              <w:top w:val="nil"/>
              <w:left w:val="nil"/>
              <w:bottom w:val="single" w:sz="4" w:space="0" w:color="auto"/>
              <w:right w:val="single" w:sz="4" w:space="0" w:color="auto"/>
            </w:tcBorders>
            <w:noWrap/>
            <w:vAlign w:val="center"/>
            <w:hideMark/>
          </w:tcPr>
          <w:p w14:paraId="3C0BB9DE" w14:textId="77777777" w:rsidR="004461CC" w:rsidRPr="004461CC" w:rsidRDefault="004461CC" w:rsidP="004461CC">
            <w:pPr>
              <w:ind w:firstLine="0"/>
              <w:jc w:val="center"/>
              <w:rPr>
                <w:sz w:val="16"/>
                <w:szCs w:val="16"/>
              </w:rPr>
            </w:pPr>
            <w:r w:rsidRPr="004461CC">
              <w:rPr>
                <w:sz w:val="16"/>
                <w:szCs w:val="16"/>
              </w:rPr>
              <w:t>36%</w:t>
            </w:r>
          </w:p>
        </w:tc>
      </w:tr>
      <w:tr w:rsidR="004461CC" w:rsidRPr="004461CC" w14:paraId="49685C53" w14:textId="77777777" w:rsidTr="0019643A">
        <w:tc>
          <w:tcPr>
            <w:tcW w:w="1109" w:type="pct"/>
            <w:tcBorders>
              <w:top w:val="nil"/>
              <w:left w:val="single" w:sz="4" w:space="0" w:color="auto"/>
              <w:bottom w:val="single" w:sz="4" w:space="0" w:color="auto"/>
              <w:right w:val="single" w:sz="4" w:space="0" w:color="auto"/>
            </w:tcBorders>
            <w:vAlign w:val="center"/>
            <w:hideMark/>
          </w:tcPr>
          <w:p w14:paraId="23DC1997"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505" w:type="pct"/>
            <w:tcBorders>
              <w:top w:val="nil"/>
              <w:left w:val="nil"/>
              <w:bottom w:val="single" w:sz="4" w:space="0" w:color="auto"/>
              <w:right w:val="single" w:sz="4" w:space="0" w:color="auto"/>
            </w:tcBorders>
            <w:vAlign w:val="center"/>
            <w:hideMark/>
          </w:tcPr>
          <w:p w14:paraId="4DCE6EBA" w14:textId="77777777" w:rsidR="004461CC" w:rsidRPr="004461CC" w:rsidRDefault="004461CC" w:rsidP="004461CC">
            <w:pPr>
              <w:ind w:firstLine="0"/>
              <w:jc w:val="center"/>
              <w:rPr>
                <w:color w:val="000000"/>
                <w:sz w:val="16"/>
                <w:szCs w:val="16"/>
              </w:rPr>
            </w:pPr>
            <w:r w:rsidRPr="004461CC">
              <w:rPr>
                <w:color w:val="000000"/>
                <w:sz w:val="16"/>
                <w:szCs w:val="16"/>
              </w:rPr>
              <w:t>138</w:t>
            </w:r>
          </w:p>
        </w:tc>
        <w:tc>
          <w:tcPr>
            <w:tcW w:w="460" w:type="pct"/>
            <w:tcBorders>
              <w:top w:val="nil"/>
              <w:left w:val="nil"/>
              <w:bottom w:val="single" w:sz="4" w:space="0" w:color="auto"/>
              <w:right w:val="single" w:sz="4" w:space="0" w:color="auto"/>
            </w:tcBorders>
            <w:noWrap/>
            <w:vAlign w:val="center"/>
            <w:hideMark/>
          </w:tcPr>
          <w:p w14:paraId="037AAA3E" w14:textId="77777777" w:rsidR="004461CC" w:rsidRPr="004461CC" w:rsidRDefault="004461CC" w:rsidP="004461CC">
            <w:pPr>
              <w:ind w:firstLine="0"/>
              <w:jc w:val="center"/>
              <w:rPr>
                <w:sz w:val="16"/>
                <w:szCs w:val="16"/>
              </w:rPr>
            </w:pPr>
            <w:r w:rsidRPr="004461CC">
              <w:rPr>
                <w:sz w:val="16"/>
                <w:szCs w:val="16"/>
              </w:rPr>
              <w:t>1,24</w:t>
            </w:r>
          </w:p>
        </w:tc>
        <w:tc>
          <w:tcPr>
            <w:tcW w:w="474" w:type="pct"/>
            <w:tcBorders>
              <w:top w:val="nil"/>
              <w:left w:val="nil"/>
              <w:bottom w:val="single" w:sz="4" w:space="0" w:color="auto"/>
              <w:right w:val="single" w:sz="4" w:space="0" w:color="auto"/>
            </w:tcBorders>
            <w:noWrap/>
            <w:vAlign w:val="center"/>
            <w:hideMark/>
          </w:tcPr>
          <w:p w14:paraId="13E1C9BE" w14:textId="77777777" w:rsidR="004461CC" w:rsidRPr="004461CC" w:rsidRDefault="004461CC" w:rsidP="004461CC">
            <w:pPr>
              <w:ind w:firstLine="0"/>
              <w:jc w:val="center"/>
              <w:rPr>
                <w:sz w:val="16"/>
                <w:szCs w:val="16"/>
              </w:rPr>
            </w:pPr>
            <w:r w:rsidRPr="004461CC">
              <w:rPr>
                <w:sz w:val="16"/>
                <w:szCs w:val="16"/>
              </w:rPr>
              <w:t>2,10</w:t>
            </w:r>
          </w:p>
        </w:tc>
        <w:tc>
          <w:tcPr>
            <w:tcW w:w="389" w:type="pct"/>
            <w:tcBorders>
              <w:top w:val="nil"/>
              <w:left w:val="nil"/>
              <w:bottom w:val="single" w:sz="4" w:space="0" w:color="auto"/>
              <w:right w:val="single" w:sz="4" w:space="0" w:color="auto"/>
            </w:tcBorders>
            <w:noWrap/>
            <w:vAlign w:val="center"/>
            <w:hideMark/>
          </w:tcPr>
          <w:p w14:paraId="580540DC" w14:textId="77777777" w:rsidR="004461CC" w:rsidRPr="004461CC" w:rsidRDefault="004461CC" w:rsidP="004461CC">
            <w:pPr>
              <w:ind w:firstLine="0"/>
              <w:jc w:val="center"/>
              <w:rPr>
                <w:sz w:val="16"/>
                <w:szCs w:val="16"/>
              </w:rPr>
            </w:pPr>
            <w:r w:rsidRPr="004461CC">
              <w:rPr>
                <w:sz w:val="16"/>
                <w:szCs w:val="16"/>
              </w:rPr>
              <w:t>2,08</w:t>
            </w:r>
          </w:p>
        </w:tc>
        <w:tc>
          <w:tcPr>
            <w:tcW w:w="490" w:type="pct"/>
            <w:tcBorders>
              <w:top w:val="nil"/>
              <w:left w:val="nil"/>
              <w:bottom w:val="single" w:sz="4" w:space="0" w:color="auto"/>
              <w:right w:val="single" w:sz="4" w:space="0" w:color="auto"/>
            </w:tcBorders>
            <w:noWrap/>
            <w:vAlign w:val="center"/>
            <w:hideMark/>
          </w:tcPr>
          <w:p w14:paraId="5C9612A9" w14:textId="77777777" w:rsidR="004461CC" w:rsidRPr="004461CC" w:rsidRDefault="004461CC" w:rsidP="004461CC">
            <w:pPr>
              <w:ind w:firstLine="0"/>
              <w:jc w:val="center"/>
              <w:rPr>
                <w:sz w:val="16"/>
                <w:szCs w:val="16"/>
              </w:rPr>
            </w:pPr>
            <w:r w:rsidRPr="004461CC">
              <w:rPr>
                <w:sz w:val="16"/>
                <w:szCs w:val="16"/>
              </w:rPr>
              <w:t>0,89</w:t>
            </w:r>
          </w:p>
        </w:tc>
        <w:tc>
          <w:tcPr>
            <w:tcW w:w="474" w:type="pct"/>
            <w:tcBorders>
              <w:top w:val="nil"/>
              <w:left w:val="nil"/>
              <w:bottom w:val="single" w:sz="4" w:space="0" w:color="auto"/>
              <w:right w:val="single" w:sz="4" w:space="0" w:color="auto"/>
            </w:tcBorders>
            <w:noWrap/>
            <w:vAlign w:val="center"/>
            <w:hideMark/>
          </w:tcPr>
          <w:p w14:paraId="0456B5F7" w14:textId="77777777" w:rsidR="004461CC" w:rsidRPr="004461CC" w:rsidRDefault="004461CC" w:rsidP="004461CC">
            <w:pPr>
              <w:ind w:firstLine="0"/>
              <w:jc w:val="center"/>
              <w:rPr>
                <w:sz w:val="16"/>
                <w:szCs w:val="16"/>
              </w:rPr>
            </w:pPr>
            <w:r w:rsidRPr="004461CC">
              <w:rPr>
                <w:sz w:val="16"/>
                <w:szCs w:val="16"/>
              </w:rPr>
              <w:t>1,51</w:t>
            </w:r>
          </w:p>
        </w:tc>
        <w:tc>
          <w:tcPr>
            <w:tcW w:w="428" w:type="pct"/>
            <w:tcBorders>
              <w:top w:val="nil"/>
              <w:left w:val="nil"/>
              <w:bottom w:val="single" w:sz="4" w:space="0" w:color="auto"/>
              <w:right w:val="single" w:sz="4" w:space="0" w:color="auto"/>
            </w:tcBorders>
            <w:noWrap/>
            <w:vAlign w:val="center"/>
            <w:hideMark/>
          </w:tcPr>
          <w:p w14:paraId="0D8F6CAC" w14:textId="77777777" w:rsidR="004461CC" w:rsidRPr="004461CC" w:rsidRDefault="004461CC" w:rsidP="004461CC">
            <w:pPr>
              <w:ind w:firstLine="0"/>
              <w:jc w:val="center"/>
              <w:rPr>
                <w:sz w:val="16"/>
                <w:szCs w:val="16"/>
              </w:rPr>
            </w:pPr>
            <w:r w:rsidRPr="004461CC">
              <w:rPr>
                <w:sz w:val="16"/>
                <w:szCs w:val="16"/>
              </w:rPr>
              <w:t>1,50</w:t>
            </w:r>
          </w:p>
        </w:tc>
        <w:tc>
          <w:tcPr>
            <w:tcW w:w="670" w:type="pct"/>
            <w:tcBorders>
              <w:top w:val="nil"/>
              <w:left w:val="nil"/>
              <w:bottom w:val="single" w:sz="4" w:space="0" w:color="auto"/>
              <w:right w:val="single" w:sz="4" w:space="0" w:color="auto"/>
            </w:tcBorders>
            <w:noWrap/>
            <w:vAlign w:val="center"/>
            <w:hideMark/>
          </w:tcPr>
          <w:p w14:paraId="5248AED7"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50F214C4" w14:textId="77777777" w:rsidTr="0019643A">
        <w:tc>
          <w:tcPr>
            <w:tcW w:w="1109" w:type="pct"/>
            <w:tcBorders>
              <w:top w:val="nil"/>
              <w:left w:val="single" w:sz="4" w:space="0" w:color="auto"/>
              <w:bottom w:val="single" w:sz="4" w:space="0" w:color="auto"/>
              <w:right w:val="single" w:sz="4" w:space="0" w:color="auto"/>
            </w:tcBorders>
            <w:vAlign w:val="center"/>
            <w:hideMark/>
          </w:tcPr>
          <w:p w14:paraId="43AABD69"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505" w:type="pct"/>
            <w:tcBorders>
              <w:top w:val="nil"/>
              <w:left w:val="nil"/>
              <w:bottom w:val="single" w:sz="4" w:space="0" w:color="auto"/>
              <w:right w:val="single" w:sz="4" w:space="0" w:color="auto"/>
            </w:tcBorders>
            <w:vAlign w:val="center"/>
            <w:hideMark/>
          </w:tcPr>
          <w:p w14:paraId="08313625" w14:textId="77777777" w:rsidR="004461CC" w:rsidRPr="004461CC" w:rsidRDefault="004461CC" w:rsidP="004461CC">
            <w:pPr>
              <w:ind w:firstLine="0"/>
              <w:jc w:val="center"/>
              <w:rPr>
                <w:color w:val="000000"/>
                <w:sz w:val="16"/>
                <w:szCs w:val="16"/>
              </w:rPr>
            </w:pPr>
            <w:r w:rsidRPr="004461CC">
              <w:rPr>
                <w:color w:val="000000"/>
                <w:sz w:val="16"/>
                <w:szCs w:val="16"/>
              </w:rPr>
              <w:t>30</w:t>
            </w:r>
          </w:p>
        </w:tc>
        <w:tc>
          <w:tcPr>
            <w:tcW w:w="460" w:type="pct"/>
            <w:tcBorders>
              <w:top w:val="nil"/>
              <w:left w:val="nil"/>
              <w:bottom w:val="single" w:sz="4" w:space="0" w:color="auto"/>
              <w:right w:val="single" w:sz="4" w:space="0" w:color="auto"/>
            </w:tcBorders>
            <w:noWrap/>
            <w:vAlign w:val="center"/>
            <w:hideMark/>
          </w:tcPr>
          <w:p w14:paraId="62F6EA7A" w14:textId="77777777" w:rsidR="004461CC" w:rsidRPr="004461CC" w:rsidRDefault="004461CC" w:rsidP="004461CC">
            <w:pPr>
              <w:ind w:firstLine="0"/>
              <w:jc w:val="center"/>
              <w:rPr>
                <w:sz w:val="16"/>
                <w:szCs w:val="16"/>
              </w:rPr>
            </w:pPr>
            <w:r w:rsidRPr="004461CC">
              <w:rPr>
                <w:sz w:val="16"/>
                <w:szCs w:val="16"/>
              </w:rPr>
              <w:t>1,24</w:t>
            </w:r>
          </w:p>
        </w:tc>
        <w:tc>
          <w:tcPr>
            <w:tcW w:w="474" w:type="pct"/>
            <w:tcBorders>
              <w:top w:val="nil"/>
              <w:left w:val="nil"/>
              <w:bottom w:val="single" w:sz="4" w:space="0" w:color="auto"/>
              <w:right w:val="single" w:sz="4" w:space="0" w:color="auto"/>
            </w:tcBorders>
            <w:noWrap/>
            <w:vAlign w:val="center"/>
            <w:hideMark/>
          </w:tcPr>
          <w:p w14:paraId="358E3DA3" w14:textId="77777777" w:rsidR="004461CC" w:rsidRPr="004461CC" w:rsidRDefault="004461CC" w:rsidP="004461CC">
            <w:pPr>
              <w:ind w:firstLine="0"/>
              <w:jc w:val="center"/>
              <w:rPr>
                <w:sz w:val="16"/>
                <w:szCs w:val="16"/>
              </w:rPr>
            </w:pPr>
            <w:r w:rsidRPr="004461CC">
              <w:rPr>
                <w:sz w:val="16"/>
                <w:szCs w:val="16"/>
              </w:rPr>
              <w:t>2,10</w:t>
            </w:r>
          </w:p>
        </w:tc>
        <w:tc>
          <w:tcPr>
            <w:tcW w:w="389" w:type="pct"/>
            <w:tcBorders>
              <w:top w:val="nil"/>
              <w:left w:val="nil"/>
              <w:bottom w:val="single" w:sz="4" w:space="0" w:color="auto"/>
              <w:right w:val="single" w:sz="4" w:space="0" w:color="auto"/>
            </w:tcBorders>
            <w:noWrap/>
            <w:vAlign w:val="center"/>
            <w:hideMark/>
          </w:tcPr>
          <w:p w14:paraId="2CDF5E99" w14:textId="77777777" w:rsidR="004461CC" w:rsidRPr="004461CC" w:rsidRDefault="004461CC" w:rsidP="004461CC">
            <w:pPr>
              <w:ind w:firstLine="0"/>
              <w:jc w:val="center"/>
              <w:rPr>
                <w:sz w:val="16"/>
                <w:szCs w:val="16"/>
              </w:rPr>
            </w:pPr>
            <w:r w:rsidRPr="004461CC">
              <w:rPr>
                <w:sz w:val="16"/>
                <w:szCs w:val="16"/>
              </w:rPr>
              <w:t>1,93</w:t>
            </w:r>
          </w:p>
        </w:tc>
        <w:tc>
          <w:tcPr>
            <w:tcW w:w="490" w:type="pct"/>
            <w:tcBorders>
              <w:top w:val="nil"/>
              <w:left w:val="nil"/>
              <w:bottom w:val="single" w:sz="4" w:space="0" w:color="auto"/>
              <w:right w:val="single" w:sz="4" w:space="0" w:color="auto"/>
            </w:tcBorders>
            <w:noWrap/>
            <w:vAlign w:val="center"/>
            <w:hideMark/>
          </w:tcPr>
          <w:p w14:paraId="103CD8E5" w14:textId="77777777" w:rsidR="004461CC" w:rsidRPr="004461CC" w:rsidRDefault="004461CC" w:rsidP="004461CC">
            <w:pPr>
              <w:ind w:firstLine="0"/>
              <w:jc w:val="center"/>
              <w:rPr>
                <w:sz w:val="16"/>
                <w:szCs w:val="16"/>
              </w:rPr>
            </w:pPr>
            <w:r w:rsidRPr="004461CC">
              <w:rPr>
                <w:sz w:val="16"/>
                <w:szCs w:val="16"/>
              </w:rPr>
              <w:t>0,89</w:t>
            </w:r>
          </w:p>
        </w:tc>
        <w:tc>
          <w:tcPr>
            <w:tcW w:w="474" w:type="pct"/>
            <w:tcBorders>
              <w:top w:val="nil"/>
              <w:left w:val="nil"/>
              <w:bottom w:val="single" w:sz="4" w:space="0" w:color="auto"/>
              <w:right w:val="single" w:sz="4" w:space="0" w:color="auto"/>
            </w:tcBorders>
            <w:noWrap/>
            <w:vAlign w:val="center"/>
            <w:hideMark/>
          </w:tcPr>
          <w:p w14:paraId="09597D58" w14:textId="77777777" w:rsidR="004461CC" w:rsidRPr="004461CC" w:rsidRDefault="004461CC" w:rsidP="004461CC">
            <w:pPr>
              <w:ind w:firstLine="0"/>
              <w:jc w:val="center"/>
              <w:rPr>
                <w:sz w:val="16"/>
                <w:szCs w:val="16"/>
              </w:rPr>
            </w:pPr>
            <w:r w:rsidRPr="004461CC">
              <w:rPr>
                <w:sz w:val="16"/>
                <w:szCs w:val="16"/>
              </w:rPr>
              <w:t>1,51</w:t>
            </w:r>
          </w:p>
        </w:tc>
        <w:tc>
          <w:tcPr>
            <w:tcW w:w="428" w:type="pct"/>
            <w:tcBorders>
              <w:top w:val="nil"/>
              <w:left w:val="nil"/>
              <w:bottom w:val="single" w:sz="4" w:space="0" w:color="auto"/>
              <w:right w:val="single" w:sz="4" w:space="0" w:color="auto"/>
            </w:tcBorders>
            <w:noWrap/>
            <w:vAlign w:val="center"/>
            <w:hideMark/>
          </w:tcPr>
          <w:p w14:paraId="492A5CA1" w14:textId="77777777" w:rsidR="004461CC" w:rsidRPr="004461CC" w:rsidRDefault="004461CC" w:rsidP="004461CC">
            <w:pPr>
              <w:ind w:firstLine="0"/>
              <w:jc w:val="center"/>
              <w:rPr>
                <w:sz w:val="16"/>
                <w:szCs w:val="16"/>
              </w:rPr>
            </w:pPr>
            <w:r w:rsidRPr="004461CC">
              <w:rPr>
                <w:sz w:val="16"/>
                <w:szCs w:val="16"/>
              </w:rPr>
              <w:t>1,41</w:t>
            </w:r>
          </w:p>
        </w:tc>
        <w:tc>
          <w:tcPr>
            <w:tcW w:w="670" w:type="pct"/>
            <w:tcBorders>
              <w:top w:val="nil"/>
              <w:left w:val="nil"/>
              <w:bottom w:val="single" w:sz="4" w:space="0" w:color="auto"/>
              <w:right w:val="single" w:sz="4" w:space="0" w:color="auto"/>
            </w:tcBorders>
            <w:noWrap/>
            <w:vAlign w:val="center"/>
            <w:hideMark/>
          </w:tcPr>
          <w:p w14:paraId="79306726" w14:textId="77777777" w:rsidR="004461CC" w:rsidRPr="004461CC" w:rsidRDefault="004461CC" w:rsidP="004461CC">
            <w:pPr>
              <w:ind w:firstLine="0"/>
              <w:jc w:val="center"/>
              <w:rPr>
                <w:sz w:val="16"/>
                <w:szCs w:val="16"/>
              </w:rPr>
            </w:pPr>
            <w:r w:rsidRPr="004461CC">
              <w:rPr>
                <w:sz w:val="16"/>
                <w:szCs w:val="16"/>
              </w:rPr>
              <w:t>37%</w:t>
            </w:r>
          </w:p>
        </w:tc>
      </w:tr>
      <w:tr w:rsidR="004461CC" w:rsidRPr="004461CC" w14:paraId="4F8A649C" w14:textId="77777777" w:rsidTr="0019643A">
        <w:tc>
          <w:tcPr>
            <w:tcW w:w="1109" w:type="pct"/>
            <w:tcBorders>
              <w:top w:val="nil"/>
              <w:left w:val="single" w:sz="4" w:space="0" w:color="auto"/>
              <w:bottom w:val="single" w:sz="4" w:space="0" w:color="auto"/>
              <w:right w:val="single" w:sz="4" w:space="0" w:color="auto"/>
            </w:tcBorders>
            <w:vAlign w:val="center"/>
            <w:hideMark/>
          </w:tcPr>
          <w:p w14:paraId="721375B2"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505" w:type="pct"/>
            <w:tcBorders>
              <w:top w:val="nil"/>
              <w:left w:val="nil"/>
              <w:bottom w:val="single" w:sz="4" w:space="0" w:color="auto"/>
              <w:right w:val="single" w:sz="4" w:space="0" w:color="auto"/>
            </w:tcBorders>
            <w:vAlign w:val="center"/>
            <w:hideMark/>
          </w:tcPr>
          <w:p w14:paraId="6F972D57" w14:textId="77777777" w:rsidR="004461CC" w:rsidRPr="004461CC" w:rsidRDefault="004461CC" w:rsidP="004461CC">
            <w:pPr>
              <w:ind w:firstLine="0"/>
              <w:jc w:val="center"/>
              <w:rPr>
                <w:color w:val="000000"/>
                <w:sz w:val="16"/>
                <w:szCs w:val="16"/>
              </w:rPr>
            </w:pPr>
            <w:r w:rsidRPr="004461CC">
              <w:rPr>
                <w:color w:val="000000"/>
                <w:sz w:val="16"/>
                <w:szCs w:val="16"/>
              </w:rPr>
              <w:t>92</w:t>
            </w:r>
          </w:p>
        </w:tc>
        <w:tc>
          <w:tcPr>
            <w:tcW w:w="460" w:type="pct"/>
            <w:tcBorders>
              <w:top w:val="nil"/>
              <w:left w:val="nil"/>
              <w:bottom w:val="single" w:sz="4" w:space="0" w:color="auto"/>
              <w:right w:val="single" w:sz="4" w:space="0" w:color="auto"/>
            </w:tcBorders>
            <w:noWrap/>
            <w:vAlign w:val="center"/>
            <w:hideMark/>
          </w:tcPr>
          <w:p w14:paraId="15B3503A" w14:textId="77777777" w:rsidR="004461CC" w:rsidRPr="004461CC" w:rsidRDefault="004461CC" w:rsidP="004461CC">
            <w:pPr>
              <w:ind w:firstLine="0"/>
              <w:jc w:val="center"/>
              <w:rPr>
                <w:sz w:val="16"/>
                <w:szCs w:val="16"/>
              </w:rPr>
            </w:pPr>
            <w:r w:rsidRPr="004461CC">
              <w:rPr>
                <w:sz w:val="16"/>
                <w:szCs w:val="16"/>
              </w:rPr>
              <w:t>1,24</w:t>
            </w:r>
          </w:p>
        </w:tc>
        <w:tc>
          <w:tcPr>
            <w:tcW w:w="474" w:type="pct"/>
            <w:tcBorders>
              <w:top w:val="nil"/>
              <w:left w:val="nil"/>
              <w:bottom w:val="single" w:sz="4" w:space="0" w:color="auto"/>
              <w:right w:val="single" w:sz="4" w:space="0" w:color="auto"/>
            </w:tcBorders>
            <w:noWrap/>
            <w:vAlign w:val="center"/>
            <w:hideMark/>
          </w:tcPr>
          <w:p w14:paraId="1B199105" w14:textId="77777777" w:rsidR="004461CC" w:rsidRPr="004461CC" w:rsidRDefault="004461CC" w:rsidP="004461CC">
            <w:pPr>
              <w:ind w:firstLine="0"/>
              <w:jc w:val="center"/>
              <w:rPr>
                <w:sz w:val="16"/>
                <w:szCs w:val="16"/>
              </w:rPr>
            </w:pPr>
            <w:r w:rsidRPr="004461CC">
              <w:rPr>
                <w:sz w:val="16"/>
                <w:szCs w:val="16"/>
              </w:rPr>
              <w:t>2,10</w:t>
            </w:r>
          </w:p>
        </w:tc>
        <w:tc>
          <w:tcPr>
            <w:tcW w:w="389" w:type="pct"/>
            <w:tcBorders>
              <w:top w:val="nil"/>
              <w:left w:val="nil"/>
              <w:bottom w:val="single" w:sz="4" w:space="0" w:color="auto"/>
              <w:right w:val="single" w:sz="4" w:space="0" w:color="auto"/>
            </w:tcBorders>
            <w:noWrap/>
            <w:vAlign w:val="center"/>
            <w:hideMark/>
          </w:tcPr>
          <w:p w14:paraId="3EDD3F63" w14:textId="77777777" w:rsidR="004461CC" w:rsidRPr="004461CC" w:rsidRDefault="004461CC" w:rsidP="004461CC">
            <w:pPr>
              <w:ind w:firstLine="0"/>
              <w:jc w:val="center"/>
              <w:rPr>
                <w:sz w:val="16"/>
                <w:szCs w:val="16"/>
              </w:rPr>
            </w:pPr>
            <w:r w:rsidRPr="004461CC">
              <w:rPr>
                <w:sz w:val="16"/>
                <w:szCs w:val="16"/>
              </w:rPr>
              <w:t>2,05</w:t>
            </w:r>
          </w:p>
        </w:tc>
        <w:tc>
          <w:tcPr>
            <w:tcW w:w="490" w:type="pct"/>
            <w:tcBorders>
              <w:top w:val="nil"/>
              <w:left w:val="nil"/>
              <w:bottom w:val="single" w:sz="4" w:space="0" w:color="auto"/>
              <w:right w:val="single" w:sz="4" w:space="0" w:color="auto"/>
            </w:tcBorders>
            <w:noWrap/>
            <w:vAlign w:val="center"/>
            <w:hideMark/>
          </w:tcPr>
          <w:p w14:paraId="48D5993F" w14:textId="77777777" w:rsidR="004461CC" w:rsidRPr="004461CC" w:rsidRDefault="004461CC" w:rsidP="004461CC">
            <w:pPr>
              <w:ind w:firstLine="0"/>
              <w:jc w:val="center"/>
              <w:rPr>
                <w:sz w:val="16"/>
                <w:szCs w:val="16"/>
              </w:rPr>
            </w:pPr>
            <w:r w:rsidRPr="004461CC">
              <w:rPr>
                <w:sz w:val="16"/>
                <w:szCs w:val="16"/>
              </w:rPr>
              <w:t>0,89</w:t>
            </w:r>
          </w:p>
        </w:tc>
        <w:tc>
          <w:tcPr>
            <w:tcW w:w="474" w:type="pct"/>
            <w:tcBorders>
              <w:top w:val="nil"/>
              <w:left w:val="nil"/>
              <w:bottom w:val="single" w:sz="4" w:space="0" w:color="auto"/>
              <w:right w:val="single" w:sz="4" w:space="0" w:color="auto"/>
            </w:tcBorders>
            <w:noWrap/>
            <w:vAlign w:val="center"/>
            <w:hideMark/>
          </w:tcPr>
          <w:p w14:paraId="4564EF63" w14:textId="77777777" w:rsidR="004461CC" w:rsidRPr="004461CC" w:rsidRDefault="004461CC" w:rsidP="004461CC">
            <w:pPr>
              <w:ind w:firstLine="0"/>
              <w:jc w:val="center"/>
              <w:rPr>
                <w:sz w:val="16"/>
                <w:szCs w:val="16"/>
              </w:rPr>
            </w:pPr>
            <w:r w:rsidRPr="004461CC">
              <w:rPr>
                <w:sz w:val="16"/>
                <w:szCs w:val="16"/>
              </w:rPr>
              <w:t>1,51</w:t>
            </w:r>
          </w:p>
        </w:tc>
        <w:tc>
          <w:tcPr>
            <w:tcW w:w="428" w:type="pct"/>
            <w:tcBorders>
              <w:top w:val="nil"/>
              <w:left w:val="nil"/>
              <w:bottom w:val="single" w:sz="4" w:space="0" w:color="auto"/>
              <w:right w:val="single" w:sz="4" w:space="0" w:color="auto"/>
            </w:tcBorders>
            <w:noWrap/>
            <w:vAlign w:val="center"/>
            <w:hideMark/>
          </w:tcPr>
          <w:p w14:paraId="4C407936" w14:textId="77777777" w:rsidR="004461CC" w:rsidRPr="004461CC" w:rsidRDefault="004461CC" w:rsidP="004461CC">
            <w:pPr>
              <w:ind w:firstLine="0"/>
              <w:jc w:val="center"/>
              <w:rPr>
                <w:sz w:val="16"/>
                <w:szCs w:val="16"/>
              </w:rPr>
            </w:pPr>
            <w:r w:rsidRPr="004461CC">
              <w:rPr>
                <w:sz w:val="16"/>
                <w:szCs w:val="16"/>
              </w:rPr>
              <w:t>1,47</w:t>
            </w:r>
          </w:p>
        </w:tc>
        <w:tc>
          <w:tcPr>
            <w:tcW w:w="670" w:type="pct"/>
            <w:tcBorders>
              <w:top w:val="nil"/>
              <w:left w:val="nil"/>
              <w:bottom w:val="single" w:sz="4" w:space="0" w:color="auto"/>
              <w:right w:val="single" w:sz="4" w:space="0" w:color="auto"/>
            </w:tcBorders>
            <w:noWrap/>
            <w:vAlign w:val="center"/>
            <w:hideMark/>
          </w:tcPr>
          <w:p w14:paraId="6076FB0F"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72BA9B82" w14:textId="77777777" w:rsidTr="0019643A">
        <w:tc>
          <w:tcPr>
            <w:tcW w:w="1109" w:type="pct"/>
            <w:tcBorders>
              <w:top w:val="nil"/>
              <w:left w:val="single" w:sz="4" w:space="0" w:color="auto"/>
              <w:bottom w:val="single" w:sz="4" w:space="0" w:color="auto"/>
              <w:right w:val="single" w:sz="4" w:space="0" w:color="auto"/>
            </w:tcBorders>
            <w:vAlign w:val="center"/>
            <w:hideMark/>
          </w:tcPr>
          <w:p w14:paraId="0B429FAC"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505" w:type="pct"/>
            <w:tcBorders>
              <w:top w:val="nil"/>
              <w:left w:val="nil"/>
              <w:bottom w:val="single" w:sz="4" w:space="0" w:color="auto"/>
              <w:right w:val="single" w:sz="4" w:space="0" w:color="auto"/>
            </w:tcBorders>
            <w:vAlign w:val="center"/>
            <w:hideMark/>
          </w:tcPr>
          <w:p w14:paraId="15F44BA6" w14:textId="77777777" w:rsidR="004461CC" w:rsidRPr="004461CC" w:rsidRDefault="004461CC" w:rsidP="004461CC">
            <w:pPr>
              <w:ind w:firstLine="0"/>
              <w:jc w:val="center"/>
              <w:rPr>
                <w:color w:val="000000"/>
                <w:sz w:val="16"/>
                <w:szCs w:val="16"/>
              </w:rPr>
            </w:pPr>
            <w:r w:rsidRPr="004461CC">
              <w:rPr>
                <w:color w:val="000000"/>
                <w:sz w:val="16"/>
                <w:szCs w:val="16"/>
              </w:rPr>
              <w:t>131</w:t>
            </w:r>
          </w:p>
        </w:tc>
        <w:tc>
          <w:tcPr>
            <w:tcW w:w="460" w:type="pct"/>
            <w:tcBorders>
              <w:top w:val="nil"/>
              <w:left w:val="nil"/>
              <w:bottom w:val="single" w:sz="4" w:space="0" w:color="auto"/>
              <w:right w:val="single" w:sz="4" w:space="0" w:color="auto"/>
            </w:tcBorders>
            <w:noWrap/>
            <w:vAlign w:val="center"/>
            <w:hideMark/>
          </w:tcPr>
          <w:p w14:paraId="5806E1B1" w14:textId="77777777" w:rsidR="004461CC" w:rsidRPr="004461CC" w:rsidRDefault="004461CC" w:rsidP="004461CC">
            <w:pPr>
              <w:ind w:firstLine="0"/>
              <w:jc w:val="center"/>
              <w:rPr>
                <w:sz w:val="16"/>
                <w:szCs w:val="16"/>
              </w:rPr>
            </w:pPr>
            <w:r w:rsidRPr="004461CC">
              <w:rPr>
                <w:sz w:val="16"/>
                <w:szCs w:val="16"/>
              </w:rPr>
              <w:t>1,24</w:t>
            </w:r>
          </w:p>
        </w:tc>
        <w:tc>
          <w:tcPr>
            <w:tcW w:w="474" w:type="pct"/>
            <w:tcBorders>
              <w:top w:val="nil"/>
              <w:left w:val="nil"/>
              <w:bottom w:val="single" w:sz="4" w:space="0" w:color="auto"/>
              <w:right w:val="single" w:sz="4" w:space="0" w:color="auto"/>
            </w:tcBorders>
            <w:noWrap/>
            <w:vAlign w:val="center"/>
            <w:hideMark/>
          </w:tcPr>
          <w:p w14:paraId="1B0D1A98" w14:textId="77777777" w:rsidR="004461CC" w:rsidRPr="004461CC" w:rsidRDefault="004461CC" w:rsidP="004461CC">
            <w:pPr>
              <w:ind w:firstLine="0"/>
              <w:jc w:val="center"/>
              <w:rPr>
                <w:sz w:val="16"/>
                <w:szCs w:val="16"/>
              </w:rPr>
            </w:pPr>
            <w:r w:rsidRPr="004461CC">
              <w:rPr>
                <w:sz w:val="16"/>
                <w:szCs w:val="16"/>
              </w:rPr>
              <w:t>2,10</w:t>
            </w:r>
          </w:p>
        </w:tc>
        <w:tc>
          <w:tcPr>
            <w:tcW w:w="389" w:type="pct"/>
            <w:tcBorders>
              <w:top w:val="nil"/>
              <w:left w:val="nil"/>
              <w:bottom w:val="single" w:sz="4" w:space="0" w:color="auto"/>
              <w:right w:val="single" w:sz="4" w:space="0" w:color="auto"/>
            </w:tcBorders>
            <w:noWrap/>
            <w:vAlign w:val="center"/>
            <w:hideMark/>
          </w:tcPr>
          <w:p w14:paraId="60C20425" w14:textId="77777777" w:rsidR="004461CC" w:rsidRPr="004461CC" w:rsidRDefault="004461CC" w:rsidP="004461CC">
            <w:pPr>
              <w:ind w:firstLine="0"/>
              <w:jc w:val="center"/>
              <w:rPr>
                <w:sz w:val="16"/>
                <w:szCs w:val="16"/>
              </w:rPr>
            </w:pPr>
            <w:r w:rsidRPr="004461CC">
              <w:rPr>
                <w:sz w:val="16"/>
                <w:szCs w:val="16"/>
              </w:rPr>
              <w:t>2,06</w:t>
            </w:r>
          </w:p>
        </w:tc>
        <w:tc>
          <w:tcPr>
            <w:tcW w:w="490" w:type="pct"/>
            <w:tcBorders>
              <w:top w:val="nil"/>
              <w:left w:val="nil"/>
              <w:bottom w:val="single" w:sz="4" w:space="0" w:color="auto"/>
              <w:right w:val="single" w:sz="4" w:space="0" w:color="auto"/>
            </w:tcBorders>
            <w:noWrap/>
            <w:vAlign w:val="center"/>
            <w:hideMark/>
          </w:tcPr>
          <w:p w14:paraId="0E25F1DC" w14:textId="77777777" w:rsidR="004461CC" w:rsidRPr="004461CC" w:rsidRDefault="004461CC" w:rsidP="004461CC">
            <w:pPr>
              <w:ind w:firstLine="0"/>
              <w:jc w:val="center"/>
              <w:rPr>
                <w:sz w:val="16"/>
                <w:szCs w:val="16"/>
              </w:rPr>
            </w:pPr>
            <w:r w:rsidRPr="004461CC">
              <w:rPr>
                <w:sz w:val="16"/>
                <w:szCs w:val="16"/>
              </w:rPr>
              <w:t>1,51</w:t>
            </w:r>
          </w:p>
        </w:tc>
        <w:tc>
          <w:tcPr>
            <w:tcW w:w="474" w:type="pct"/>
            <w:tcBorders>
              <w:top w:val="nil"/>
              <w:left w:val="nil"/>
              <w:bottom w:val="single" w:sz="4" w:space="0" w:color="auto"/>
              <w:right w:val="single" w:sz="4" w:space="0" w:color="auto"/>
            </w:tcBorders>
            <w:noWrap/>
            <w:vAlign w:val="center"/>
            <w:hideMark/>
          </w:tcPr>
          <w:p w14:paraId="60BC4668" w14:textId="77777777" w:rsidR="004461CC" w:rsidRPr="004461CC" w:rsidRDefault="004461CC" w:rsidP="004461CC">
            <w:pPr>
              <w:ind w:firstLine="0"/>
              <w:jc w:val="center"/>
              <w:rPr>
                <w:sz w:val="16"/>
                <w:szCs w:val="16"/>
              </w:rPr>
            </w:pPr>
            <w:r w:rsidRPr="004461CC">
              <w:rPr>
                <w:sz w:val="16"/>
                <w:szCs w:val="16"/>
              </w:rPr>
              <w:t>1,51</w:t>
            </w:r>
          </w:p>
        </w:tc>
        <w:tc>
          <w:tcPr>
            <w:tcW w:w="428" w:type="pct"/>
            <w:tcBorders>
              <w:top w:val="nil"/>
              <w:left w:val="nil"/>
              <w:bottom w:val="single" w:sz="4" w:space="0" w:color="auto"/>
              <w:right w:val="single" w:sz="4" w:space="0" w:color="auto"/>
            </w:tcBorders>
            <w:noWrap/>
            <w:vAlign w:val="center"/>
            <w:hideMark/>
          </w:tcPr>
          <w:p w14:paraId="31E5FA8B" w14:textId="77777777" w:rsidR="004461CC" w:rsidRPr="004461CC" w:rsidRDefault="004461CC" w:rsidP="004461CC">
            <w:pPr>
              <w:ind w:firstLine="0"/>
              <w:jc w:val="center"/>
              <w:rPr>
                <w:sz w:val="16"/>
                <w:szCs w:val="16"/>
              </w:rPr>
            </w:pPr>
            <w:r w:rsidRPr="004461CC">
              <w:rPr>
                <w:sz w:val="16"/>
                <w:szCs w:val="16"/>
              </w:rPr>
              <w:t>1,51</w:t>
            </w:r>
          </w:p>
        </w:tc>
        <w:tc>
          <w:tcPr>
            <w:tcW w:w="670" w:type="pct"/>
            <w:tcBorders>
              <w:top w:val="nil"/>
              <w:left w:val="nil"/>
              <w:bottom w:val="single" w:sz="4" w:space="0" w:color="auto"/>
              <w:right w:val="single" w:sz="4" w:space="0" w:color="auto"/>
            </w:tcBorders>
            <w:noWrap/>
            <w:vAlign w:val="center"/>
            <w:hideMark/>
          </w:tcPr>
          <w:p w14:paraId="5EC97C83" w14:textId="77777777" w:rsidR="004461CC" w:rsidRPr="004461CC" w:rsidRDefault="004461CC" w:rsidP="004461CC">
            <w:pPr>
              <w:ind w:firstLine="0"/>
              <w:jc w:val="center"/>
              <w:rPr>
                <w:sz w:val="16"/>
                <w:szCs w:val="16"/>
              </w:rPr>
            </w:pPr>
            <w:r w:rsidRPr="004461CC">
              <w:rPr>
                <w:sz w:val="16"/>
                <w:szCs w:val="16"/>
              </w:rPr>
              <w:t>36%</w:t>
            </w:r>
          </w:p>
        </w:tc>
      </w:tr>
      <w:tr w:rsidR="004461CC" w:rsidRPr="004461CC" w14:paraId="0A8CE71F" w14:textId="77777777" w:rsidTr="0019643A">
        <w:tc>
          <w:tcPr>
            <w:tcW w:w="1109" w:type="pct"/>
            <w:tcBorders>
              <w:top w:val="nil"/>
              <w:left w:val="single" w:sz="4" w:space="0" w:color="auto"/>
              <w:bottom w:val="single" w:sz="4" w:space="0" w:color="auto"/>
              <w:right w:val="single" w:sz="4" w:space="0" w:color="auto"/>
            </w:tcBorders>
            <w:vAlign w:val="center"/>
            <w:hideMark/>
          </w:tcPr>
          <w:p w14:paraId="7BECB5F8" w14:textId="77777777" w:rsidR="004461CC" w:rsidRPr="004461CC" w:rsidRDefault="004461CC" w:rsidP="004461CC">
            <w:pPr>
              <w:ind w:firstLine="0"/>
              <w:jc w:val="left"/>
              <w:rPr>
                <w:color w:val="000000"/>
                <w:sz w:val="16"/>
                <w:szCs w:val="16"/>
              </w:rPr>
            </w:pPr>
            <w:r w:rsidRPr="004461CC">
              <w:rPr>
                <w:color w:val="000000"/>
                <w:sz w:val="16"/>
                <w:szCs w:val="16"/>
              </w:rPr>
              <w:t>Тугуро-Чумиканский МР</w:t>
            </w:r>
          </w:p>
        </w:tc>
        <w:tc>
          <w:tcPr>
            <w:tcW w:w="505" w:type="pct"/>
            <w:tcBorders>
              <w:top w:val="nil"/>
              <w:left w:val="nil"/>
              <w:bottom w:val="single" w:sz="4" w:space="0" w:color="auto"/>
              <w:right w:val="single" w:sz="4" w:space="0" w:color="auto"/>
            </w:tcBorders>
            <w:vAlign w:val="center"/>
            <w:hideMark/>
          </w:tcPr>
          <w:p w14:paraId="430DF317" w14:textId="77777777" w:rsidR="004461CC" w:rsidRPr="004461CC" w:rsidRDefault="004461CC" w:rsidP="004461CC">
            <w:pPr>
              <w:ind w:firstLine="0"/>
              <w:jc w:val="center"/>
              <w:rPr>
                <w:color w:val="000000"/>
                <w:sz w:val="16"/>
                <w:szCs w:val="16"/>
              </w:rPr>
            </w:pPr>
            <w:r w:rsidRPr="004461CC">
              <w:rPr>
                <w:color w:val="000000"/>
                <w:sz w:val="16"/>
                <w:szCs w:val="16"/>
              </w:rPr>
              <w:t>3</w:t>
            </w:r>
          </w:p>
        </w:tc>
        <w:tc>
          <w:tcPr>
            <w:tcW w:w="460" w:type="pct"/>
            <w:tcBorders>
              <w:top w:val="nil"/>
              <w:left w:val="nil"/>
              <w:bottom w:val="single" w:sz="4" w:space="0" w:color="auto"/>
              <w:right w:val="single" w:sz="4" w:space="0" w:color="auto"/>
            </w:tcBorders>
            <w:noWrap/>
            <w:vAlign w:val="center"/>
            <w:hideMark/>
          </w:tcPr>
          <w:p w14:paraId="093386E9" w14:textId="77777777" w:rsidR="004461CC" w:rsidRPr="004461CC" w:rsidRDefault="004461CC" w:rsidP="004461CC">
            <w:pPr>
              <w:ind w:firstLine="0"/>
              <w:jc w:val="center"/>
              <w:rPr>
                <w:sz w:val="16"/>
                <w:szCs w:val="16"/>
              </w:rPr>
            </w:pPr>
            <w:r w:rsidRPr="004461CC">
              <w:rPr>
                <w:sz w:val="16"/>
                <w:szCs w:val="16"/>
              </w:rPr>
              <w:t>1,24</w:t>
            </w:r>
          </w:p>
        </w:tc>
        <w:tc>
          <w:tcPr>
            <w:tcW w:w="474" w:type="pct"/>
            <w:tcBorders>
              <w:top w:val="nil"/>
              <w:left w:val="nil"/>
              <w:bottom w:val="single" w:sz="4" w:space="0" w:color="auto"/>
              <w:right w:val="single" w:sz="4" w:space="0" w:color="auto"/>
            </w:tcBorders>
            <w:noWrap/>
            <w:vAlign w:val="center"/>
            <w:hideMark/>
          </w:tcPr>
          <w:p w14:paraId="18CB4C0C" w14:textId="77777777" w:rsidR="004461CC" w:rsidRPr="004461CC" w:rsidRDefault="004461CC" w:rsidP="004461CC">
            <w:pPr>
              <w:ind w:firstLine="0"/>
              <w:jc w:val="center"/>
              <w:rPr>
                <w:sz w:val="16"/>
                <w:szCs w:val="16"/>
              </w:rPr>
            </w:pPr>
            <w:r w:rsidRPr="004461CC">
              <w:rPr>
                <w:sz w:val="16"/>
                <w:szCs w:val="16"/>
              </w:rPr>
              <w:t>2,10</w:t>
            </w:r>
          </w:p>
        </w:tc>
        <w:tc>
          <w:tcPr>
            <w:tcW w:w="389" w:type="pct"/>
            <w:tcBorders>
              <w:top w:val="nil"/>
              <w:left w:val="nil"/>
              <w:bottom w:val="single" w:sz="4" w:space="0" w:color="auto"/>
              <w:right w:val="single" w:sz="4" w:space="0" w:color="auto"/>
            </w:tcBorders>
            <w:noWrap/>
            <w:vAlign w:val="center"/>
            <w:hideMark/>
          </w:tcPr>
          <w:p w14:paraId="4A313310" w14:textId="77777777" w:rsidR="004461CC" w:rsidRPr="004461CC" w:rsidRDefault="004461CC" w:rsidP="004461CC">
            <w:pPr>
              <w:ind w:firstLine="0"/>
              <w:jc w:val="center"/>
              <w:rPr>
                <w:sz w:val="16"/>
                <w:szCs w:val="16"/>
              </w:rPr>
            </w:pPr>
            <w:r w:rsidRPr="004461CC">
              <w:rPr>
                <w:sz w:val="16"/>
                <w:szCs w:val="16"/>
              </w:rPr>
              <w:t>1,81</w:t>
            </w:r>
          </w:p>
        </w:tc>
        <w:tc>
          <w:tcPr>
            <w:tcW w:w="490" w:type="pct"/>
            <w:tcBorders>
              <w:top w:val="nil"/>
              <w:left w:val="nil"/>
              <w:bottom w:val="single" w:sz="4" w:space="0" w:color="auto"/>
              <w:right w:val="single" w:sz="4" w:space="0" w:color="auto"/>
            </w:tcBorders>
            <w:noWrap/>
            <w:vAlign w:val="center"/>
            <w:hideMark/>
          </w:tcPr>
          <w:p w14:paraId="5C80CA52" w14:textId="77777777" w:rsidR="004461CC" w:rsidRPr="004461CC" w:rsidRDefault="004461CC" w:rsidP="004461CC">
            <w:pPr>
              <w:ind w:firstLine="0"/>
              <w:jc w:val="center"/>
              <w:rPr>
                <w:sz w:val="16"/>
                <w:szCs w:val="16"/>
              </w:rPr>
            </w:pPr>
            <w:r w:rsidRPr="004461CC">
              <w:rPr>
                <w:sz w:val="16"/>
                <w:szCs w:val="16"/>
              </w:rPr>
              <w:t>1,51</w:t>
            </w:r>
          </w:p>
        </w:tc>
        <w:tc>
          <w:tcPr>
            <w:tcW w:w="474" w:type="pct"/>
            <w:tcBorders>
              <w:top w:val="nil"/>
              <w:left w:val="nil"/>
              <w:bottom w:val="single" w:sz="4" w:space="0" w:color="auto"/>
              <w:right w:val="single" w:sz="4" w:space="0" w:color="auto"/>
            </w:tcBorders>
            <w:noWrap/>
            <w:vAlign w:val="center"/>
            <w:hideMark/>
          </w:tcPr>
          <w:p w14:paraId="53DEA001" w14:textId="77777777" w:rsidR="004461CC" w:rsidRPr="004461CC" w:rsidRDefault="004461CC" w:rsidP="004461CC">
            <w:pPr>
              <w:ind w:firstLine="0"/>
              <w:jc w:val="center"/>
              <w:rPr>
                <w:sz w:val="16"/>
                <w:szCs w:val="16"/>
              </w:rPr>
            </w:pPr>
            <w:r w:rsidRPr="004461CC">
              <w:rPr>
                <w:sz w:val="16"/>
                <w:szCs w:val="16"/>
              </w:rPr>
              <w:t>1,51</w:t>
            </w:r>
          </w:p>
        </w:tc>
        <w:tc>
          <w:tcPr>
            <w:tcW w:w="428" w:type="pct"/>
            <w:tcBorders>
              <w:top w:val="nil"/>
              <w:left w:val="nil"/>
              <w:bottom w:val="single" w:sz="4" w:space="0" w:color="auto"/>
              <w:right w:val="single" w:sz="4" w:space="0" w:color="auto"/>
            </w:tcBorders>
            <w:noWrap/>
            <w:vAlign w:val="center"/>
            <w:hideMark/>
          </w:tcPr>
          <w:p w14:paraId="1EAD15A4" w14:textId="77777777" w:rsidR="004461CC" w:rsidRPr="004461CC" w:rsidRDefault="004461CC" w:rsidP="004461CC">
            <w:pPr>
              <w:ind w:firstLine="0"/>
              <w:jc w:val="center"/>
              <w:rPr>
                <w:sz w:val="16"/>
                <w:szCs w:val="16"/>
              </w:rPr>
            </w:pPr>
            <w:r w:rsidRPr="004461CC">
              <w:rPr>
                <w:sz w:val="16"/>
                <w:szCs w:val="16"/>
              </w:rPr>
              <w:t>1,51</w:t>
            </w:r>
          </w:p>
        </w:tc>
        <w:tc>
          <w:tcPr>
            <w:tcW w:w="670" w:type="pct"/>
            <w:tcBorders>
              <w:top w:val="nil"/>
              <w:left w:val="nil"/>
              <w:bottom w:val="single" w:sz="4" w:space="0" w:color="auto"/>
              <w:right w:val="single" w:sz="4" w:space="0" w:color="auto"/>
            </w:tcBorders>
            <w:noWrap/>
            <w:vAlign w:val="center"/>
            <w:hideMark/>
          </w:tcPr>
          <w:p w14:paraId="7123EECB" w14:textId="77777777" w:rsidR="004461CC" w:rsidRPr="004461CC" w:rsidRDefault="004461CC" w:rsidP="004461CC">
            <w:pPr>
              <w:ind w:firstLine="0"/>
              <w:jc w:val="center"/>
              <w:rPr>
                <w:sz w:val="16"/>
                <w:szCs w:val="16"/>
              </w:rPr>
            </w:pPr>
            <w:r w:rsidRPr="004461CC">
              <w:rPr>
                <w:sz w:val="16"/>
                <w:szCs w:val="16"/>
              </w:rPr>
              <w:t>20%</w:t>
            </w:r>
          </w:p>
        </w:tc>
      </w:tr>
      <w:tr w:rsidR="004461CC" w:rsidRPr="004461CC" w14:paraId="59049E01" w14:textId="77777777" w:rsidTr="0019643A">
        <w:tc>
          <w:tcPr>
            <w:tcW w:w="1109" w:type="pct"/>
            <w:tcBorders>
              <w:top w:val="nil"/>
              <w:left w:val="single" w:sz="4" w:space="0" w:color="auto"/>
              <w:bottom w:val="single" w:sz="4" w:space="0" w:color="auto"/>
              <w:right w:val="single" w:sz="4" w:space="0" w:color="auto"/>
            </w:tcBorders>
            <w:vAlign w:val="center"/>
            <w:hideMark/>
          </w:tcPr>
          <w:p w14:paraId="5A8B5006" w14:textId="77777777" w:rsidR="004461CC" w:rsidRPr="004461CC" w:rsidRDefault="004461CC" w:rsidP="004461CC">
            <w:pPr>
              <w:ind w:firstLine="0"/>
              <w:jc w:val="left"/>
              <w:rPr>
                <w:color w:val="000000"/>
                <w:sz w:val="16"/>
                <w:szCs w:val="16"/>
              </w:rPr>
            </w:pPr>
            <w:r w:rsidRPr="004461CC">
              <w:rPr>
                <w:color w:val="000000"/>
                <w:sz w:val="16"/>
                <w:szCs w:val="16"/>
              </w:rPr>
              <w:t>Ульчский МР</w:t>
            </w:r>
          </w:p>
        </w:tc>
        <w:tc>
          <w:tcPr>
            <w:tcW w:w="505" w:type="pct"/>
            <w:tcBorders>
              <w:top w:val="nil"/>
              <w:left w:val="nil"/>
              <w:bottom w:val="single" w:sz="4" w:space="0" w:color="auto"/>
              <w:right w:val="single" w:sz="4" w:space="0" w:color="auto"/>
            </w:tcBorders>
            <w:vAlign w:val="center"/>
            <w:hideMark/>
          </w:tcPr>
          <w:p w14:paraId="2D89E620" w14:textId="77777777" w:rsidR="004461CC" w:rsidRPr="004461CC" w:rsidRDefault="004461CC" w:rsidP="004461CC">
            <w:pPr>
              <w:ind w:firstLine="0"/>
              <w:jc w:val="center"/>
              <w:rPr>
                <w:color w:val="000000"/>
                <w:sz w:val="16"/>
                <w:szCs w:val="16"/>
              </w:rPr>
            </w:pPr>
            <w:r w:rsidRPr="004461CC">
              <w:rPr>
                <w:color w:val="000000"/>
                <w:sz w:val="16"/>
                <w:szCs w:val="16"/>
              </w:rPr>
              <w:t>25</w:t>
            </w:r>
          </w:p>
        </w:tc>
        <w:tc>
          <w:tcPr>
            <w:tcW w:w="460" w:type="pct"/>
            <w:tcBorders>
              <w:top w:val="nil"/>
              <w:left w:val="nil"/>
              <w:bottom w:val="single" w:sz="4" w:space="0" w:color="auto"/>
              <w:right w:val="single" w:sz="4" w:space="0" w:color="auto"/>
            </w:tcBorders>
            <w:noWrap/>
            <w:vAlign w:val="center"/>
            <w:hideMark/>
          </w:tcPr>
          <w:p w14:paraId="1E4E1B57" w14:textId="77777777" w:rsidR="004461CC" w:rsidRPr="004461CC" w:rsidRDefault="004461CC" w:rsidP="004461CC">
            <w:pPr>
              <w:ind w:firstLine="0"/>
              <w:jc w:val="center"/>
              <w:rPr>
                <w:sz w:val="16"/>
                <w:szCs w:val="16"/>
              </w:rPr>
            </w:pPr>
            <w:r w:rsidRPr="004461CC">
              <w:rPr>
                <w:sz w:val="16"/>
                <w:szCs w:val="16"/>
              </w:rPr>
              <w:t>1,24</w:t>
            </w:r>
          </w:p>
        </w:tc>
        <w:tc>
          <w:tcPr>
            <w:tcW w:w="474" w:type="pct"/>
            <w:tcBorders>
              <w:top w:val="nil"/>
              <w:left w:val="nil"/>
              <w:bottom w:val="single" w:sz="4" w:space="0" w:color="auto"/>
              <w:right w:val="single" w:sz="4" w:space="0" w:color="auto"/>
            </w:tcBorders>
            <w:noWrap/>
            <w:vAlign w:val="center"/>
            <w:hideMark/>
          </w:tcPr>
          <w:p w14:paraId="357B978C" w14:textId="77777777" w:rsidR="004461CC" w:rsidRPr="004461CC" w:rsidRDefault="004461CC" w:rsidP="004461CC">
            <w:pPr>
              <w:ind w:firstLine="0"/>
              <w:jc w:val="center"/>
              <w:rPr>
                <w:sz w:val="16"/>
                <w:szCs w:val="16"/>
              </w:rPr>
            </w:pPr>
            <w:r w:rsidRPr="004461CC">
              <w:rPr>
                <w:sz w:val="16"/>
                <w:szCs w:val="16"/>
              </w:rPr>
              <w:t>2,10</w:t>
            </w:r>
          </w:p>
        </w:tc>
        <w:tc>
          <w:tcPr>
            <w:tcW w:w="389" w:type="pct"/>
            <w:tcBorders>
              <w:top w:val="nil"/>
              <w:left w:val="nil"/>
              <w:bottom w:val="single" w:sz="4" w:space="0" w:color="auto"/>
              <w:right w:val="single" w:sz="4" w:space="0" w:color="auto"/>
            </w:tcBorders>
            <w:noWrap/>
            <w:vAlign w:val="center"/>
            <w:hideMark/>
          </w:tcPr>
          <w:p w14:paraId="61719F83" w14:textId="77777777" w:rsidR="004461CC" w:rsidRPr="004461CC" w:rsidRDefault="004461CC" w:rsidP="004461CC">
            <w:pPr>
              <w:ind w:firstLine="0"/>
              <w:jc w:val="center"/>
              <w:rPr>
                <w:sz w:val="16"/>
                <w:szCs w:val="16"/>
              </w:rPr>
            </w:pPr>
            <w:r w:rsidRPr="004461CC">
              <w:rPr>
                <w:sz w:val="16"/>
                <w:szCs w:val="16"/>
              </w:rPr>
              <w:t>2,07</w:t>
            </w:r>
          </w:p>
        </w:tc>
        <w:tc>
          <w:tcPr>
            <w:tcW w:w="490" w:type="pct"/>
            <w:tcBorders>
              <w:top w:val="nil"/>
              <w:left w:val="nil"/>
              <w:bottom w:val="single" w:sz="4" w:space="0" w:color="auto"/>
              <w:right w:val="single" w:sz="4" w:space="0" w:color="auto"/>
            </w:tcBorders>
            <w:noWrap/>
            <w:vAlign w:val="center"/>
            <w:hideMark/>
          </w:tcPr>
          <w:p w14:paraId="5F0153A2" w14:textId="77777777" w:rsidR="004461CC" w:rsidRPr="004461CC" w:rsidRDefault="004461CC" w:rsidP="004461CC">
            <w:pPr>
              <w:ind w:firstLine="0"/>
              <w:jc w:val="center"/>
              <w:rPr>
                <w:sz w:val="16"/>
                <w:szCs w:val="16"/>
              </w:rPr>
            </w:pPr>
            <w:r w:rsidRPr="004461CC">
              <w:rPr>
                <w:sz w:val="16"/>
                <w:szCs w:val="16"/>
              </w:rPr>
              <w:t>0,89</w:t>
            </w:r>
          </w:p>
        </w:tc>
        <w:tc>
          <w:tcPr>
            <w:tcW w:w="474" w:type="pct"/>
            <w:tcBorders>
              <w:top w:val="nil"/>
              <w:left w:val="nil"/>
              <w:bottom w:val="single" w:sz="4" w:space="0" w:color="auto"/>
              <w:right w:val="single" w:sz="4" w:space="0" w:color="auto"/>
            </w:tcBorders>
            <w:noWrap/>
            <w:vAlign w:val="center"/>
            <w:hideMark/>
          </w:tcPr>
          <w:p w14:paraId="50F24F08" w14:textId="77777777" w:rsidR="004461CC" w:rsidRPr="004461CC" w:rsidRDefault="004461CC" w:rsidP="004461CC">
            <w:pPr>
              <w:ind w:firstLine="0"/>
              <w:jc w:val="center"/>
              <w:rPr>
                <w:sz w:val="16"/>
                <w:szCs w:val="16"/>
              </w:rPr>
            </w:pPr>
            <w:r w:rsidRPr="004461CC">
              <w:rPr>
                <w:sz w:val="16"/>
                <w:szCs w:val="16"/>
              </w:rPr>
              <w:t>1,51</w:t>
            </w:r>
          </w:p>
        </w:tc>
        <w:tc>
          <w:tcPr>
            <w:tcW w:w="428" w:type="pct"/>
            <w:tcBorders>
              <w:top w:val="nil"/>
              <w:left w:val="nil"/>
              <w:bottom w:val="single" w:sz="4" w:space="0" w:color="auto"/>
              <w:right w:val="single" w:sz="4" w:space="0" w:color="auto"/>
            </w:tcBorders>
            <w:noWrap/>
            <w:vAlign w:val="center"/>
            <w:hideMark/>
          </w:tcPr>
          <w:p w14:paraId="7ACED64C" w14:textId="77777777" w:rsidR="004461CC" w:rsidRPr="004461CC" w:rsidRDefault="004461CC" w:rsidP="004461CC">
            <w:pPr>
              <w:ind w:firstLine="0"/>
              <w:jc w:val="center"/>
              <w:rPr>
                <w:sz w:val="16"/>
                <w:szCs w:val="16"/>
              </w:rPr>
            </w:pPr>
            <w:r w:rsidRPr="004461CC">
              <w:rPr>
                <w:sz w:val="16"/>
                <w:szCs w:val="16"/>
              </w:rPr>
              <w:t>1,49</w:t>
            </w:r>
          </w:p>
        </w:tc>
        <w:tc>
          <w:tcPr>
            <w:tcW w:w="670" w:type="pct"/>
            <w:tcBorders>
              <w:top w:val="nil"/>
              <w:left w:val="nil"/>
              <w:bottom w:val="single" w:sz="4" w:space="0" w:color="auto"/>
              <w:right w:val="single" w:sz="4" w:space="0" w:color="auto"/>
            </w:tcBorders>
            <w:noWrap/>
            <w:vAlign w:val="center"/>
            <w:hideMark/>
          </w:tcPr>
          <w:p w14:paraId="6C000D21"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2AB3A055" w14:textId="77777777" w:rsidTr="0019643A">
        <w:tc>
          <w:tcPr>
            <w:tcW w:w="1109" w:type="pct"/>
            <w:tcBorders>
              <w:top w:val="nil"/>
              <w:left w:val="single" w:sz="4" w:space="0" w:color="auto"/>
              <w:bottom w:val="single" w:sz="4" w:space="0" w:color="auto"/>
              <w:right w:val="single" w:sz="4" w:space="0" w:color="auto"/>
            </w:tcBorders>
            <w:vAlign w:val="center"/>
            <w:hideMark/>
          </w:tcPr>
          <w:p w14:paraId="212E5F50"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505" w:type="pct"/>
            <w:tcBorders>
              <w:top w:val="nil"/>
              <w:left w:val="nil"/>
              <w:bottom w:val="single" w:sz="4" w:space="0" w:color="auto"/>
              <w:right w:val="single" w:sz="4" w:space="0" w:color="auto"/>
            </w:tcBorders>
            <w:vAlign w:val="center"/>
            <w:hideMark/>
          </w:tcPr>
          <w:p w14:paraId="0B0B3677" w14:textId="77777777" w:rsidR="004461CC" w:rsidRPr="004461CC" w:rsidRDefault="004461CC" w:rsidP="004461CC">
            <w:pPr>
              <w:ind w:firstLine="0"/>
              <w:jc w:val="center"/>
              <w:rPr>
                <w:color w:val="000000"/>
                <w:sz w:val="16"/>
                <w:szCs w:val="16"/>
              </w:rPr>
            </w:pPr>
            <w:r w:rsidRPr="004461CC">
              <w:rPr>
                <w:color w:val="000000"/>
                <w:sz w:val="16"/>
                <w:szCs w:val="16"/>
              </w:rPr>
              <w:t>3 164</w:t>
            </w:r>
          </w:p>
        </w:tc>
        <w:tc>
          <w:tcPr>
            <w:tcW w:w="460" w:type="pct"/>
            <w:tcBorders>
              <w:top w:val="nil"/>
              <w:left w:val="nil"/>
              <w:bottom w:val="single" w:sz="4" w:space="0" w:color="auto"/>
              <w:right w:val="single" w:sz="4" w:space="0" w:color="auto"/>
            </w:tcBorders>
            <w:noWrap/>
            <w:vAlign w:val="center"/>
            <w:hideMark/>
          </w:tcPr>
          <w:p w14:paraId="483521C3" w14:textId="77777777" w:rsidR="004461CC" w:rsidRPr="004461CC" w:rsidRDefault="004461CC" w:rsidP="004461CC">
            <w:pPr>
              <w:ind w:firstLine="0"/>
              <w:jc w:val="center"/>
              <w:rPr>
                <w:sz w:val="16"/>
                <w:szCs w:val="16"/>
              </w:rPr>
            </w:pPr>
            <w:r w:rsidRPr="004461CC">
              <w:rPr>
                <w:sz w:val="16"/>
                <w:szCs w:val="16"/>
              </w:rPr>
              <w:t>2,66</w:t>
            </w:r>
          </w:p>
        </w:tc>
        <w:tc>
          <w:tcPr>
            <w:tcW w:w="474" w:type="pct"/>
            <w:tcBorders>
              <w:top w:val="nil"/>
              <w:left w:val="nil"/>
              <w:bottom w:val="single" w:sz="4" w:space="0" w:color="auto"/>
              <w:right w:val="single" w:sz="4" w:space="0" w:color="auto"/>
            </w:tcBorders>
            <w:noWrap/>
            <w:vAlign w:val="center"/>
            <w:hideMark/>
          </w:tcPr>
          <w:p w14:paraId="395D07F6" w14:textId="77777777" w:rsidR="004461CC" w:rsidRPr="004461CC" w:rsidRDefault="004461CC" w:rsidP="004461CC">
            <w:pPr>
              <w:ind w:firstLine="0"/>
              <w:jc w:val="center"/>
              <w:rPr>
                <w:sz w:val="16"/>
                <w:szCs w:val="16"/>
              </w:rPr>
            </w:pPr>
            <w:r w:rsidRPr="004461CC">
              <w:rPr>
                <w:sz w:val="16"/>
                <w:szCs w:val="16"/>
              </w:rPr>
              <w:t>6,17</w:t>
            </w:r>
          </w:p>
        </w:tc>
        <w:tc>
          <w:tcPr>
            <w:tcW w:w="389" w:type="pct"/>
            <w:tcBorders>
              <w:top w:val="nil"/>
              <w:left w:val="nil"/>
              <w:bottom w:val="single" w:sz="4" w:space="0" w:color="auto"/>
              <w:right w:val="single" w:sz="4" w:space="0" w:color="auto"/>
            </w:tcBorders>
            <w:noWrap/>
            <w:vAlign w:val="center"/>
            <w:hideMark/>
          </w:tcPr>
          <w:p w14:paraId="41074534" w14:textId="77777777" w:rsidR="004461CC" w:rsidRPr="004461CC" w:rsidRDefault="004461CC" w:rsidP="004461CC">
            <w:pPr>
              <w:ind w:firstLine="0"/>
              <w:jc w:val="center"/>
              <w:rPr>
                <w:sz w:val="16"/>
                <w:szCs w:val="16"/>
              </w:rPr>
            </w:pPr>
            <w:r w:rsidRPr="004461CC">
              <w:rPr>
                <w:sz w:val="16"/>
                <w:szCs w:val="16"/>
              </w:rPr>
              <w:t>4,54</w:t>
            </w:r>
          </w:p>
        </w:tc>
        <w:tc>
          <w:tcPr>
            <w:tcW w:w="490" w:type="pct"/>
            <w:tcBorders>
              <w:top w:val="nil"/>
              <w:left w:val="nil"/>
              <w:bottom w:val="single" w:sz="4" w:space="0" w:color="auto"/>
              <w:right w:val="single" w:sz="4" w:space="0" w:color="auto"/>
            </w:tcBorders>
            <w:noWrap/>
            <w:vAlign w:val="center"/>
            <w:hideMark/>
          </w:tcPr>
          <w:p w14:paraId="4EF6B7C1" w14:textId="77777777" w:rsidR="004461CC" w:rsidRPr="004461CC" w:rsidRDefault="004461CC" w:rsidP="004461CC">
            <w:pPr>
              <w:ind w:firstLine="0"/>
              <w:jc w:val="center"/>
              <w:rPr>
                <w:sz w:val="16"/>
                <w:szCs w:val="16"/>
              </w:rPr>
            </w:pPr>
            <w:r w:rsidRPr="004461CC">
              <w:rPr>
                <w:sz w:val="16"/>
                <w:szCs w:val="16"/>
              </w:rPr>
              <w:t>1,91</w:t>
            </w:r>
          </w:p>
        </w:tc>
        <w:tc>
          <w:tcPr>
            <w:tcW w:w="474" w:type="pct"/>
            <w:tcBorders>
              <w:top w:val="nil"/>
              <w:left w:val="nil"/>
              <w:bottom w:val="single" w:sz="4" w:space="0" w:color="auto"/>
              <w:right w:val="single" w:sz="4" w:space="0" w:color="auto"/>
            </w:tcBorders>
            <w:noWrap/>
            <w:vAlign w:val="center"/>
            <w:hideMark/>
          </w:tcPr>
          <w:p w14:paraId="69F4351D" w14:textId="77777777" w:rsidR="004461CC" w:rsidRPr="004461CC" w:rsidRDefault="004461CC" w:rsidP="004461CC">
            <w:pPr>
              <w:ind w:firstLine="0"/>
              <w:jc w:val="center"/>
              <w:rPr>
                <w:sz w:val="16"/>
                <w:szCs w:val="16"/>
              </w:rPr>
            </w:pPr>
            <w:r w:rsidRPr="004461CC">
              <w:rPr>
                <w:sz w:val="16"/>
                <w:szCs w:val="16"/>
              </w:rPr>
              <w:t>4,44</w:t>
            </w:r>
          </w:p>
        </w:tc>
        <w:tc>
          <w:tcPr>
            <w:tcW w:w="428" w:type="pct"/>
            <w:tcBorders>
              <w:top w:val="nil"/>
              <w:left w:val="nil"/>
              <w:bottom w:val="single" w:sz="4" w:space="0" w:color="auto"/>
              <w:right w:val="single" w:sz="4" w:space="0" w:color="auto"/>
            </w:tcBorders>
            <w:noWrap/>
            <w:vAlign w:val="center"/>
            <w:hideMark/>
          </w:tcPr>
          <w:p w14:paraId="58A676BF" w14:textId="77777777" w:rsidR="004461CC" w:rsidRPr="004461CC" w:rsidRDefault="004461CC" w:rsidP="004461CC">
            <w:pPr>
              <w:ind w:firstLine="0"/>
              <w:jc w:val="center"/>
              <w:rPr>
                <w:sz w:val="16"/>
                <w:szCs w:val="16"/>
              </w:rPr>
            </w:pPr>
            <w:r w:rsidRPr="004461CC">
              <w:rPr>
                <w:sz w:val="16"/>
                <w:szCs w:val="16"/>
              </w:rPr>
              <w:t>3,26</w:t>
            </w:r>
          </w:p>
        </w:tc>
        <w:tc>
          <w:tcPr>
            <w:tcW w:w="670" w:type="pct"/>
            <w:tcBorders>
              <w:top w:val="nil"/>
              <w:left w:val="nil"/>
              <w:bottom w:val="single" w:sz="4" w:space="0" w:color="auto"/>
              <w:right w:val="single" w:sz="4" w:space="0" w:color="auto"/>
            </w:tcBorders>
            <w:noWrap/>
            <w:vAlign w:val="center"/>
            <w:hideMark/>
          </w:tcPr>
          <w:p w14:paraId="052655BB"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32158221" w14:textId="77777777" w:rsidTr="0019643A">
        <w:tc>
          <w:tcPr>
            <w:tcW w:w="1109" w:type="pct"/>
            <w:tcBorders>
              <w:top w:val="single" w:sz="4" w:space="0" w:color="auto"/>
              <w:left w:val="single" w:sz="4" w:space="0" w:color="auto"/>
              <w:bottom w:val="single" w:sz="4" w:space="0" w:color="auto"/>
              <w:right w:val="single" w:sz="4" w:space="0" w:color="auto"/>
            </w:tcBorders>
            <w:vAlign w:val="center"/>
            <w:hideMark/>
          </w:tcPr>
          <w:p w14:paraId="481A9599" w14:textId="77777777" w:rsidR="004461CC" w:rsidRPr="004461CC" w:rsidRDefault="004461CC" w:rsidP="004461CC">
            <w:pPr>
              <w:ind w:firstLine="0"/>
              <w:jc w:val="left"/>
              <w:rPr>
                <w:color w:val="000000"/>
                <w:sz w:val="16"/>
                <w:szCs w:val="16"/>
              </w:rPr>
            </w:pPr>
            <w:r w:rsidRPr="004461CC">
              <w:rPr>
                <w:color w:val="000000"/>
                <w:sz w:val="16"/>
                <w:szCs w:val="16"/>
              </w:rPr>
              <w:t>г КнА</w:t>
            </w:r>
          </w:p>
        </w:tc>
        <w:tc>
          <w:tcPr>
            <w:tcW w:w="505" w:type="pct"/>
            <w:tcBorders>
              <w:top w:val="single" w:sz="4" w:space="0" w:color="auto"/>
              <w:left w:val="nil"/>
              <w:bottom w:val="single" w:sz="4" w:space="0" w:color="auto"/>
              <w:right w:val="single" w:sz="4" w:space="0" w:color="auto"/>
            </w:tcBorders>
            <w:vAlign w:val="center"/>
            <w:hideMark/>
          </w:tcPr>
          <w:p w14:paraId="3EE9FBAE" w14:textId="77777777" w:rsidR="004461CC" w:rsidRPr="004461CC" w:rsidRDefault="004461CC" w:rsidP="004461CC">
            <w:pPr>
              <w:ind w:firstLine="0"/>
              <w:jc w:val="center"/>
              <w:rPr>
                <w:color w:val="000000"/>
                <w:sz w:val="16"/>
                <w:szCs w:val="16"/>
              </w:rPr>
            </w:pPr>
            <w:r w:rsidRPr="004461CC">
              <w:rPr>
                <w:color w:val="000000"/>
                <w:sz w:val="16"/>
                <w:szCs w:val="16"/>
              </w:rPr>
              <w:t>49</w:t>
            </w:r>
          </w:p>
        </w:tc>
        <w:tc>
          <w:tcPr>
            <w:tcW w:w="460" w:type="pct"/>
            <w:tcBorders>
              <w:top w:val="single" w:sz="4" w:space="0" w:color="auto"/>
              <w:left w:val="nil"/>
              <w:bottom w:val="single" w:sz="4" w:space="0" w:color="auto"/>
              <w:right w:val="single" w:sz="4" w:space="0" w:color="auto"/>
            </w:tcBorders>
            <w:noWrap/>
            <w:vAlign w:val="center"/>
            <w:hideMark/>
          </w:tcPr>
          <w:p w14:paraId="316907AC" w14:textId="77777777" w:rsidR="004461CC" w:rsidRPr="004461CC" w:rsidRDefault="004461CC" w:rsidP="004461CC">
            <w:pPr>
              <w:ind w:firstLine="0"/>
              <w:jc w:val="center"/>
              <w:rPr>
                <w:sz w:val="16"/>
                <w:szCs w:val="16"/>
              </w:rPr>
            </w:pPr>
            <w:r w:rsidRPr="004461CC">
              <w:rPr>
                <w:sz w:val="16"/>
                <w:szCs w:val="16"/>
              </w:rPr>
              <w:t>2,78</w:t>
            </w:r>
          </w:p>
        </w:tc>
        <w:tc>
          <w:tcPr>
            <w:tcW w:w="474" w:type="pct"/>
            <w:tcBorders>
              <w:top w:val="single" w:sz="4" w:space="0" w:color="auto"/>
              <w:left w:val="nil"/>
              <w:bottom w:val="single" w:sz="4" w:space="0" w:color="auto"/>
              <w:right w:val="single" w:sz="4" w:space="0" w:color="auto"/>
            </w:tcBorders>
            <w:noWrap/>
            <w:vAlign w:val="center"/>
            <w:hideMark/>
          </w:tcPr>
          <w:p w14:paraId="25581393" w14:textId="77777777" w:rsidR="004461CC" w:rsidRPr="004461CC" w:rsidRDefault="004461CC" w:rsidP="004461CC">
            <w:pPr>
              <w:ind w:firstLine="0"/>
              <w:jc w:val="center"/>
              <w:rPr>
                <w:sz w:val="16"/>
                <w:szCs w:val="16"/>
              </w:rPr>
            </w:pPr>
            <w:r w:rsidRPr="004461CC">
              <w:rPr>
                <w:sz w:val="16"/>
                <w:szCs w:val="16"/>
              </w:rPr>
              <w:t>13,33</w:t>
            </w:r>
          </w:p>
        </w:tc>
        <w:tc>
          <w:tcPr>
            <w:tcW w:w="389" w:type="pct"/>
            <w:tcBorders>
              <w:top w:val="single" w:sz="4" w:space="0" w:color="auto"/>
              <w:left w:val="nil"/>
              <w:bottom w:val="single" w:sz="4" w:space="0" w:color="auto"/>
              <w:right w:val="single" w:sz="4" w:space="0" w:color="auto"/>
            </w:tcBorders>
            <w:noWrap/>
            <w:vAlign w:val="center"/>
            <w:hideMark/>
          </w:tcPr>
          <w:p w14:paraId="3EF3A9D2" w14:textId="77777777" w:rsidR="004461CC" w:rsidRPr="004461CC" w:rsidRDefault="004461CC" w:rsidP="004461CC">
            <w:pPr>
              <w:ind w:firstLine="0"/>
              <w:jc w:val="center"/>
              <w:rPr>
                <w:sz w:val="16"/>
                <w:szCs w:val="16"/>
              </w:rPr>
            </w:pPr>
            <w:r w:rsidRPr="004461CC">
              <w:rPr>
                <w:sz w:val="16"/>
                <w:szCs w:val="16"/>
              </w:rPr>
              <w:t>3,20</w:t>
            </w:r>
          </w:p>
        </w:tc>
        <w:tc>
          <w:tcPr>
            <w:tcW w:w="490" w:type="pct"/>
            <w:tcBorders>
              <w:top w:val="single" w:sz="4" w:space="0" w:color="auto"/>
              <w:left w:val="nil"/>
              <w:bottom w:val="single" w:sz="4" w:space="0" w:color="auto"/>
              <w:right w:val="single" w:sz="4" w:space="0" w:color="auto"/>
            </w:tcBorders>
            <w:noWrap/>
            <w:vAlign w:val="center"/>
            <w:hideMark/>
          </w:tcPr>
          <w:p w14:paraId="24C6B8B4" w14:textId="77777777" w:rsidR="004461CC" w:rsidRPr="004461CC" w:rsidRDefault="004461CC" w:rsidP="004461CC">
            <w:pPr>
              <w:ind w:firstLine="0"/>
              <w:jc w:val="center"/>
              <w:rPr>
                <w:sz w:val="16"/>
                <w:szCs w:val="16"/>
              </w:rPr>
            </w:pPr>
            <w:r w:rsidRPr="004461CC">
              <w:rPr>
                <w:sz w:val="16"/>
                <w:szCs w:val="16"/>
              </w:rPr>
              <w:t>1,17</w:t>
            </w:r>
          </w:p>
        </w:tc>
        <w:tc>
          <w:tcPr>
            <w:tcW w:w="474" w:type="pct"/>
            <w:tcBorders>
              <w:top w:val="single" w:sz="4" w:space="0" w:color="auto"/>
              <w:left w:val="nil"/>
              <w:bottom w:val="single" w:sz="4" w:space="0" w:color="auto"/>
              <w:right w:val="single" w:sz="4" w:space="0" w:color="auto"/>
            </w:tcBorders>
            <w:noWrap/>
            <w:vAlign w:val="center"/>
            <w:hideMark/>
          </w:tcPr>
          <w:p w14:paraId="76A89BF1" w14:textId="77777777" w:rsidR="004461CC" w:rsidRPr="004461CC" w:rsidRDefault="004461CC" w:rsidP="004461CC">
            <w:pPr>
              <w:ind w:firstLine="0"/>
              <w:jc w:val="center"/>
              <w:rPr>
                <w:sz w:val="16"/>
                <w:szCs w:val="16"/>
              </w:rPr>
            </w:pPr>
            <w:r w:rsidRPr="004461CC">
              <w:rPr>
                <w:sz w:val="16"/>
                <w:szCs w:val="16"/>
              </w:rPr>
              <w:t>1,98</w:t>
            </w:r>
          </w:p>
        </w:tc>
        <w:tc>
          <w:tcPr>
            <w:tcW w:w="428" w:type="pct"/>
            <w:tcBorders>
              <w:top w:val="single" w:sz="4" w:space="0" w:color="auto"/>
              <w:left w:val="nil"/>
              <w:bottom w:val="single" w:sz="4" w:space="0" w:color="auto"/>
              <w:right w:val="single" w:sz="4" w:space="0" w:color="auto"/>
            </w:tcBorders>
            <w:noWrap/>
            <w:vAlign w:val="center"/>
            <w:hideMark/>
          </w:tcPr>
          <w:p w14:paraId="3D73627D" w14:textId="77777777" w:rsidR="004461CC" w:rsidRPr="004461CC" w:rsidRDefault="004461CC" w:rsidP="004461CC">
            <w:pPr>
              <w:ind w:firstLine="0"/>
              <w:jc w:val="center"/>
              <w:rPr>
                <w:sz w:val="16"/>
                <w:szCs w:val="16"/>
              </w:rPr>
            </w:pPr>
            <w:r w:rsidRPr="004461CC">
              <w:rPr>
                <w:sz w:val="16"/>
                <w:szCs w:val="16"/>
              </w:rPr>
              <w:t>1,77</w:t>
            </w:r>
          </w:p>
        </w:tc>
        <w:tc>
          <w:tcPr>
            <w:tcW w:w="670" w:type="pct"/>
            <w:tcBorders>
              <w:top w:val="single" w:sz="4" w:space="0" w:color="auto"/>
              <w:left w:val="nil"/>
              <w:bottom w:val="single" w:sz="4" w:space="0" w:color="auto"/>
              <w:right w:val="single" w:sz="4" w:space="0" w:color="auto"/>
            </w:tcBorders>
            <w:noWrap/>
            <w:vAlign w:val="center"/>
            <w:hideMark/>
          </w:tcPr>
          <w:p w14:paraId="0E962BA8" w14:textId="77777777" w:rsidR="004461CC" w:rsidRPr="004461CC" w:rsidRDefault="004461CC" w:rsidP="004461CC">
            <w:pPr>
              <w:ind w:firstLine="0"/>
              <w:jc w:val="center"/>
              <w:rPr>
                <w:sz w:val="16"/>
                <w:szCs w:val="16"/>
              </w:rPr>
            </w:pPr>
            <w:r w:rsidRPr="004461CC">
              <w:rPr>
                <w:sz w:val="16"/>
                <w:szCs w:val="16"/>
              </w:rPr>
              <w:t>81%</w:t>
            </w:r>
          </w:p>
        </w:tc>
      </w:tr>
      <w:tr w:rsidR="004461CC" w:rsidRPr="004461CC" w14:paraId="5555DF9C" w14:textId="77777777" w:rsidTr="0019643A">
        <w:tc>
          <w:tcPr>
            <w:tcW w:w="1109" w:type="pct"/>
            <w:tcBorders>
              <w:top w:val="single" w:sz="4" w:space="0" w:color="auto"/>
              <w:left w:val="single" w:sz="4" w:space="0" w:color="auto"/>
              <w:bottom w:val="single" w:sz="4" w:space="0" w:color="auto"/>
              <w:right w:val="single" w:sz="4" w:space="0" w:color="auto"/>
            </w:tcBorders>
            <w:vAlign w:val="center"/>
            <w:hideMark/>
          </w:tcPr>
          <w:p w14:paraId="7E2E0B5E" w14:textId="77777777" w:rsidR="004461CC" w:rsidRPr="004461CC" w:rsidRDefault="004461CC" w:rsidP="004461CC">
            <w:pPr>
              <w:ind w:firstLine="0"/>
              <w:jc w:val="left"/>
              <w:rPr>
                <w:color w:val="000000"/>
                <w:sz w:val="16"/>
                <w:szCs w:val="16"/>
              </w:rPr>
            </w:pPr>
            <w:r w:rsidRPr="004461CC">
              <w:rPr>
                <w:color w:val="000000"/>
                <w:sz w:val="16"/>
                <w:szCs w:val="16"/>
              </w:rPr>
              <w:t>г Хабаровск</w:t>
            </w:r>
          </w:p>
        </w:tc>
        <w:tc>
          <w:tcPr>
            <w:tcW w:w="505" w:type="pct"/>
            <w:tcBorders>
              <w:top w:val="single" w:sz="4" w:space="0" w:color="auto"/>
              <w:left w:val="nil"/>
              <w:bottom w:val="single" w:sz="4" w:space="0" w:color="auto"/>
              <w:right w:val="single" w:sz="4" w:space="0" w:color="auto"/>
            </w:tcBorders>
            <w:vAlign w:val="center"/>
            <w:hideMark/>
          </w:tcPr>
          <w:p w14:paraId="47771E1E" w14:textId="77777777" w:rsidR="004461CC" w:rsidRPr="004461CC" w:rsidRDefault="004461CC" w:rsidP="004461CC">
            <w:pPr>
              <w:ind w:firstLine="0"/>
              <w:jc w:val="center"/>
              <w:rPr>
                <w:color w:val="000000"/>
                <w:sz w:val="16"/>
                <w:szCs w:val="16"/>
              </w:rPr>
            </w:pPr>
            <w:r w:rsidRPr="004461CC">
              <w:rPr>
                <w:color w:val="000000"/>
                <w:sz w:val="16"/>
                <w:szCs w:val="16"/>
              </w:rPr>
              <w:t>23</w:t>
            </w:r>
          </w:p>
        </w:tc>
        <w:tc>
          <w:tcPr>
            <w:tcW w:w="460" w:type="pct"/>
            <w:tcBorders>
              <w:top w:val="single" w:sz="4" w:space="0" w:color="auto"/>
              <w:left w:val="nil"/>
              <w:bottom w:val="single" w:sz="4" w:space="0" w:color="auto"/>
              <w:right w:val="single" w:sz="4" w:space="0" w:color="auto"/>
            </w:tcBorders>
            <w:noWrap/>
            <w:vAlign w:val="center"/>
            <w:hideMark/>
          </w:tcPr>
          <w:p w14:paraId="3FCB403D" w14:textId="77777777" w:rsidR="004461CC" w:rsidRPr="004461CC" w:rsidRDefault="004461CC" w:rsidP="004461CC">
            <w:pPr>
              <w:ind w:firstLine="0"/>
              <w:jc w:val="center"/>
              <w:rPr>
                <w:sz w:val="16"/>
                <w:szCs w:val="16"/>
              </w:rPr>
            </w:pPr>
            <w:r w:rsidRPr="004461CC">
              <w:rPr>
                <w:sz w:val="16"/>
                <w:szCs w:val="16"/>
              </w:rPr>
              <w:t>30,40</w:t>
            </w:r>
          </w:p>
        </w:tc>
        <w:tc>
          <w:tcPr>
            <w:tcW w:w="474" w:type="pct"/>
            <w:tcBorders>
              <w:top w:val="single" w:sz="4" w:space="0" w:color="auto"/>
              <w:left w:val="nil"/>
              <w:bottom w:val="single" w:sz="4" w:space="0" w:color="auto"/>
              <w:right w:val="single" w:sz="4" w:space="0" w:color="auto"/>
            </w:tcBorders>
            <w:noWrap/>
            <w:vAlign w:val="center"/>
            <w:hideMark/>
          </w:tcPr>
          <w:p w14:paraId="736C27BE" w14:textId="77777777" w:rsidR="004461CC" w:rsidRPr="004461CC" w:rsidRDefault="004461CC" w:rsidP="004461CC">
            <w:pPr>
              <w:ind w:firstLine="0"/>
              <w:jc w:val="center"/>
              <w:rPr>
                <w:sz w:val="16"/>
                <w:szCs w:val="16"/>
              </w:rPr>
            </w:pPr>
            <w:r w:rsidRPr="004461CC">
              <w:rPr>
                <w:sz w:val="16"/>
                <w:szCs w:val="16"/>
              </w:rPr>
              <w:t>122,58</w:t>
            </w:r>
          </w:p>
        </w:tc>
        <w:tc>
          <w:tcPr>
            <w:tcW w:w="389" w:type="pct"/>
            <w:tcBorders>
              <w:top w:val="single" w:sz="4" w:space="0" w:color="auto"/>
              <w:left w:val="nil"/>
              <w:bottom w:val="single" w:sz="4" w:space="0" w:color="auto"/>
              <w:right w:val="single" w:sz="4" w:space="0" w:color="auto"/>
            </w:tcBorders>
            <w:noWrap/>
            <w:vAlign w:val="center"/>
            <w:hideMark/>
          </w:tcPr>
          <w:p w14:paraId="173D9E16" w14:textId="77777777" w:rsidR="004461CC" w:rsidRPr="004461CC" w:rsidRDefault="004461CC" w:rsidP="004461CC">
            <w:pPr>
              <w:ind w:firstLine="0"/>
              <w:jc w:val="center"/>
              <w:rPr>
                <w:sz w:val="16"/>
                <w:szCs w:val="16"/>
              </w:rPr>
            </w:pPr>
            <w:r w:rsidRPr="004461CC">
              <w:rPr>
                <w:sz w:val="16"/>
                <w:szCs w:val="16"/>
              </w:rPr>
              <w:t>49,31</w:t>
            </w:r>
          </w:p>
        </w:tc>
        <w:tc>
          <w:tcPr>
            <w:tcW w:w="490" w:type="pct"/>
            <w:tcBorders>
              <w:top w:val="single" w:sz="4" w:space="0" w:color="auto"/>
              <w:left w:val="nil"/>
              <w:bottom w:val="single" w:sz="4" w:space="0" w:color="auto"/>
              <w:right w:val="single" w:sz="4" w:space="0" w:color="auto"/>
            </w:tcBorders>
            <w:noWrap/>
            <w:vAlign w:val="center"/>
            <w:hideMark/>
          </w:tcPr>
          <w:p w14:paraId="31E6616C" w14:textId="77777777" w:rsidR="004461CC" w:rsidRPr="004461CC" w:rsidRDefault="004461CC" w:rsidP="004461CC">
            <w:pPr>
              <w:ind w:firstLine="0"/>
              <w:jc w:val="center"/>
              <w:rPr>
                <w:sz w:val="16"/>
                <w:szCs w:val="16"/>
              </w:rPr>
            </w:pPr>
            <w:r w:rsidRPr="004461CC">
              <w:rPr>
                <w:sz w:val="16"/>
                <w:szCs w:val="16"/>
              </w:rPr>
              <w:t>1,95</w:t>
            </w:r>
          </w:p>
        </w:tc>
        <w:tc>
          <w:tcPr>
            <w:tcW w:w="474" w:type="pct"/>
            <w:tcBorders>
              <w:top w:val="single" w:sz="4" w:space="0" w:color="auto"/>
              <w:left w:val="nil"/>
              <w:bottom w:val="single" w:sz="4" w:space="0" w:color="auto"/>
              <w:right w:val="single" w:sz="4" w:space="0" w:color="auto"/>
            </w:tcBorders>
            <w:noWrap/>
            <w:vAlign w:val="center"/>
            <w:hideMark/>
          </w:tcPr>
          <w:p w14:paraId="6E34453F" w14:textId="77777777" w:rsidR="004461CC" w:rsidRPr="004461CC" w:rsidRDefault="004461CC" w:rsidP="004461CC">
            <w:pPr>
              <w:ind w:firstLine="0"/>
              <w:jc w:val="center"/>
              <w:rPr>
                <w:sz w:val="16"/>
                <w:szCs w:val="16"/>
              </w:rPr>
            </w:pPr>
            <w:r w:rsidRPr="004461CC">
              <w:rPr>
                <w:sz w:val="16"/>
                <w:szCs w:val="16"/>
              </w:rPr>
              <w:t>3,31</w:t>
            </w:r>
          </w:p>
        </w:tc>
        <w:tc>
          <w:tcPr>
            <w:tcW w:w="428" w:type="pct"/>
            <w:tcBorders>
              <w:top w:val="single" w:sz="4" w:space="0" w:color="auto"/>
              <w:left w:val="nil"/>
              <w:bottom w:val="single" w:sz="4" w:space="0" w:color="auto"/>
              <w:right w:val="single" w:sz="4" w:space="0" w:color="auto"/>
            </w:tcBorders>
            <w:noWrap/>
            <w:vAlign w:val="center"/>
            <w:hideMark/>
          </w:tcPr>
          <w:p w14:paraId="665179FF" w14:textId="77777777" w:rsidR="004461CC" w:rsidRPr="004461CC" w:rsidRDefault="004461CC" w:rsidP="004461CC">
            <w:pPr>
              <w:ind w:firstLine="0"/>
              <w:jc w:val="center"/>
              <w:rPr>
                <w:sz w:val="16"/>
                <w:szCs w:val="16"/>
              </w:rPr>
            </w:pPr>
            <w:r w:rsidRPr="004461CC">
              <w:rPr>
                <w:sz w:val="16"/>
                <w:szCs w:val="16"/>
              </w:rPr>
              <w:t>3,25</w:t>
            </w:r>
          </w:p>
        </w:tc>
        <w:tc>
          <w:tcPr>
            <w:tcW w:w="670" w:type="pct"/>
            <w:tcBorders>
              <w:top w:val="single" w:sz="4" w:space="0" w:color="auto"/>
              <w:left w:val="nil"/>
              <w:bottom w:val="single" w:sz="4" w:space="0" w:color="auto"/>
              <w:right w:val="single" w:sz="4" w:space="0" w:color="auto"/>
            </w:tcBorders>
            <w:noWrap/>
            <w:vAlign w:val="center"/>
            <w:hideMark/>
          </w:tcPr>
          <w:p w14:paraId="5EC20C11" w14:textId="77777777" w:rsidR="004461CC" w:rsidRPr="004461CC" w:rsidRDefault="004461CC" w:rsidP="004461CC">
            <w:pPr>
              <w:ind w:firstLine="0"/>
              <w:jc w:val="center"/>
              <w:rPr>
                <w:sz w:val="16"/>
                <w:szCs w:val="16"/>
              </w:rPr>
            </w:pPr>
            <w:r w:rsidRPr="004461CC">
              <w:rPr>
                <w:sz w:val="16"/>
                <w:szCs w:val="16"/>
              </w:rPr>
              <w:t>15,17</w:t>
            </w:r>
          </w:p>
        </w:tc>
      </w:tr>
    </w:tbl>
    <w:p w14:paraId="1ED0021F"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оценочной группе «Сх использование» в разрезе муниципальных образований Хабаровского края, были сделаны следующие выводы:</w:t>
      </w:r>
    </w:p>
    <w:p w14:paraId="2CEE331C" w14:textId="77777777" w:rsidR="004461CC" w:rsidRPr="004461CC" w:rsidRDefault="004461CC" w:rsidP="004461CC">
      <w:pPr>
        <w:widowControl w:val="0"/>
        <w:tabs>
          <w:tab w:val="left" w:pos="993"/>
        </w:tabs>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1,81 руб./кв. м, максимальное 5,26 руб./кв. м. Минимальное значение УПКС земельных участков характерно для Тугуро-Чумиканского МР, максимальное – для МР имени Лазо;</w:t>
      </w:r>
    </w:p>
    <w:p w14:paraId="492B7677" w14:textId="4F09B978" w:rsidR="004461CC" w:rsidRPr="004461CC" w:rsidRDefault="004461CC" w:rsidP="00873C32">
      <w:pPr>
        <w:widowControl w:val="0"/>
        <w:tabs>
          <w:tab w:val="left" w:pos="993"/>
        </w:tabs>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среднеарифметическое значение УПКС в г. Хабаровск составляет 49,31 руб./кв. м, в</w:t>
      </w:r>
      <w:r w:rsidR="00873C32">
        <w:rPr>
          <w:rFonts w:eastAsia="Calibri"/>
          <w:bCs/>
          <w:iCs/>
          <w:szCs w:val="22"/>
          <w:lang w:eastAsia="ar-SA"/>
        </w:rPr>
        <w:t xml:space="preserve"> </w:t>
      </w:r>
      <w:r w:rsidRPr="004461CC">
        <w:rPr>
          <w:rFonts w:eastAsia="Calibri"/>
          <w:bCs/>
          <w:iCs/>
          <w:szCs w:val="22"/>
          <w:lang w:eastAsia="ar-SA"/>
        </w:rPr>
        <w:t>г. Комсомольск-на-Амуре составляет 3,2 руб./кв. м.</w:t>
      </w:r>
    </w:p>
    <w:p w14:paraId="236C7D09"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 xml:space="preserve">значения УПКС в районах находятся в диапазоне от 1,24 руб./кв. м (Ванинский МР, Верхнебуреинский МР, Нанайский МР, Николаевский МР, Охотский МО, Советско-Гаванский МР, Солнечный МР, Тугуро-Чумиканский МР, Ульчский МР) до 6,48 руб./кв. м (МР имени Лазо), в г. Комсомольск-на-Амуре диапазон значений от 2,78 руб./кв. м до 13,33 руб./кв. м, в г. Хабаровск диапазон значений от 30,40 руб./кв. м до 122,58 руб./кв. м. </w:t>
      </w:r>
    </w:p>
    <w:p w14:paraId="140598E4" w14:textId="77777777" w:rsidR="004461CC" w:rsidRPr="004461CC" w:rsidRDefault="004461CC" w:rsidP="004461CC">
      <w:pPr>
        <w:widowControl w:val="0"/>
        <w:tabs>
          <w:tab w:val="left" w:pos="993"/>
        </w:tabs>
        <w:suppressAutoHyphens/>
        <w:overflowPunct w:val="0"/>
        <w:autoSpaceDE w:val="0"/>
        <w:autoSpaceDN w:val="0"/>
      </w:pPr>
      <w:r w:rsidRPr="004461CC">
        <w:rPr>
          <w:rFonts w:eastAsia="Calibri"/>
          <w:bCs/>
          <w:iCs/>
          <w:szCs w:val="22"/>
          <w:lang w:eastAsia="ar-SA"/>
        </w:rPr>
        <w:t xml:space="preserve">В городах УПКС зависит от местоположения (ценовая зона в пределах населенного пункта), а также от </w:t>
      </w:r>
      <w:r w:rsidRPr="004461CC">
        <w:t>зоны градостроительной ценности.</w:t>
      </w:r>
    </w:p>
    <w:p w14:paraId="35C71568"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t>Указанный диапазон стоимостей в целом соответствует ценообразованию в районах Хабаровского края для указанного сегмента рынка.</w:t>
      </w:r>
    </w:p>
    <w:p w14:paraId="318D0190" w14:textId="4D3EF8C6" w:rsidR="004461CC" w:rsidRPr="004461CC" w:rsidRDefault="004461CC" w:rsidP="009E13C3">
      <w:pPr>
        <w:spacing w:before="60"/>
        <w:ind w:firstLine="0"/>
        <w:rPr>
          <w:iCs/>
          <w:szCs w:val="18"/>
        </w:rPr>
      </w:pPr>
      <w:bookmarkStart w:id="636" w:name="_Toc231304010"/>
      <w:bookmarkStart w:id="637" w:name="_Toc235089143"/>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164</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«Рыбоводство»</w:t>
      </w:r>
      <w:bookmarkEnd w:id="636"/>
      <w:bookmarkEnd w:id="6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1023"/>
        <w:gridCol w:w="1050"/>
        <w:gridCol w:w="1261"/>
        <w:gridCol w:w="1050"/>
        <w:gridCol w:w="21"/>
        <w:gridCol w:w="885"/>
        <w:gridCol w:w="991"/>
        <w:gridCol w:w="972"/>
        <w:gridCol w:w="1002"/>
      </w:tblGrid>
      <w:tr w:rsidR="004461CC" w:rsidRPr="004461CC" w14:paraId="536AF8CD" w14:textId="77777777" w:rsidTr="0019643A">
        <w:tc>
          <w:tcPr>
            <w:tcW w:w="1053" w:type="pct"/>
            <w:vMerge w:val="restart"/>
            <w:vAlign w:val="center"/>
            <w:hideMark/>
          </w:tcPr>
          <w:p w14:paraId="0981AF6F"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89" w:type="pct"/>
            <w:vMerge w:val="restart"/>
            <w:vAlign w:val="center"/>
            <w:hideMark/>
          </w:tcPr>
          <w:p w14:paraId="4F33D8B1"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617" w:type="pct"/>
            <w:gridSpan w:val="4"/>
            <w:noWrap/>
            <w:vAlign w:val="center"/>
            <w:hideMark/>
          </w:tcPr>
          <w:p w14:paraId="130CCDF4"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62" w:type="pct"/>
            <w:gridSpan w:val="3"/>
            <w:noWrap/>
            <w:vAlign w:val="center"/>
            <w:hideMark/>
          </w:tcPr>
          <w:p w14:paraId="6D45C056"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479" w:type="pct"/>
            <w:vMerge w:val="restart"/>
            <w:vAlign w:val="center"/>
            <w:hideMark/>
          </w:tcPr>
          <w:p w14:paraId="27F09403"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0B8592A9" w14:textId="77777777" w:rsidTr="0019643A">
        <w:tc>
          <w:tcPr>
            <w:tcW w:w="1053" w:type="pct"/>
            <w:vMerge/>
            <w:vAlign w:val="center"/>
            <w:hideMark/>
          </w:tcPr>
          <w:p w14:paraId="49D7B5C7" w14:textId="77777777" w:rsidR="004461CC" w:rsidRPr="004461CC" w:rsidRDefault="004461CC" w:rsidP="004461CC">
            <w:pPr>
              <w:ind w:firstLine="0"/>
              <w:jc w:val="left"/>
              <w:rPr>
                <w:color w:val="000000"/>
                <w:sz w:val="16"/>
                <w:szCs w:val="16"/>
              </w:rPr>
            </w:pPr>
          </w:p>
        </w:tc>
        <w:tc>
          <w:tcPr>
            <w:tcW w:w="489" w:type="pct"/>
            <w:vMerge/>
            <w:vAlign w:val="center"/>
            <w:hideMark/>
          </w:tcPr>
          <w:p w14:paraId="73655CF2" w14:textId="77777777" w:rsidR="004461CC" w:rsidRPr="004461CC" w:rsidRDefault="004461CC" w:rsidP="004461CC">
            <w:pPr>
              <w:ind w:firstLine="0"/>
              <w:jc w:val="left"/>
              <w:rPr>
                <w:sz w:val="16"/>
                <w:szCs w:val="16"/>
              </w:rPr>
            </w:pPr>
          </w:p>
        </w:tc>
        <w:tc>
          <w:tcPr>
            <w:tcW w:w="502" w:type="pct"/>
            <w:vAlign w:val="center"/>
            <w:hideMark/>
          </w:tcPr>
          <w:p w14:paraId="12AB9EF6" w14:textId="77777777" w:rsidR="004461CC" w:rsidRPr="004461CC" w:rsidRDefault="004461CC" w:rsidP="004461CC">
            <w:pPr>
              <w:ind w:firstLine="0"/>
              <w:jc w:val="center"/>
              <w:rPr>
                <w:sz w:val="16"/>
                <w:szCs w:val="16"/>
              </w:rPr>
            </w:pPr>
            <w:r w:rsidRPr="004461CC">
              <w:rPr>
                <w:sz w:val="16"/>
                <w:szCs w:val="16"/>
              </w:rPr>
              <w:t>Мин</w:t>
            </w:r>
          </w:p>
        </w:tc>
        <w:tc>
          <w:tcPr>
            <w:tcW w:w="603" w:type="pct"/>
            <w:vAlign w:val="center"/>
            <w:hideMark/>
          </w:tcPr>
          <w:p w14:paraId="5CFDFE56" w14:textId="77777777" w:rsidR="004461CC" w:rsidRPr="004461CC" w:rsidRDefault="004461CC" w:rsidP="004461CC">
            <w:pPr>
              <w:ind w:firstLine="0"/>
              <w:jc w:val="center"/>
              <w:rPr>
                <w:sz w:val="16"/>
                <w:szCs w:val="16"/>
              </w:rPr>
            </w:pPr>
            <w:r w:rsidRPr="004461CC">
              <w:rPr>
                <w:sz w:val="16"/>
                <w:szCs w:val="16"/>
              </w:rPr>
              <w:t>Макс</w:t>
            </w:r>
          </w:p>
        </w:tc>
        <w:tc>
          <w:tcPr>
            <w:tcW w:w="502" w:type="pct"/>
            <w:vAlign w:val="center"/>
            <w:hideMark/>
          </w:tcPr>
          <w:p w14:paraId="17130136" w14:textId="77777777" w:rsidR="004461CC" w:rsidRPr="004461CC" w:rsidRDefault="004461CC" w:rsidP="004461CC">
            <w:pPr>
              <w:ind w:firstLine="0"/>
              <w:jc w:val="center"/>
              <w:rPr>
                <w:sz w:val="16"/>
                <w:szCs w:val="16"/>
              </w:rPr>
            </w:pPr>
            <w:r w:rsidRPr="004461CC">
              <w:rPr>
                <w:sz w:val="16"/>
                <w:szCs w:val="16"/>
              </w:rPr>
              <w:t>Среднее</w:t>
            </w:r>
          </w:p>
        </w:tc>
        <w:tc>
          <w:tcPr>
            <w:tcW w:w="433" w:type="pct"/>
            <w:gridSpan w:val="2"/>
            <w:vAlign w:val="center"/>
            <w:hideMark/>
          </w:tcPr>
          <w:p w14:paraId="4F223189" w14:textId="77777777" w:rsidR="004461CC" w:rsidRPr="004461CC" w:rsidRDefault="004461CC" w:rsidP="004461CC">
            <w:pPr>
              <w:ind w:firstLine="0"/>
              <w:jc w:val="center"/>
              <w:rPr>
                <w:sz w:val="16"/>
                <w:szCs w:val="16"/>
              </w:rPr>
            </w:pPr>
            <w:r w:rsidRPr="004461CC">
              <w:rPr>
                <w:sz w:val="16"/>
                <w:szCs w:val="16"/>
              </w:rPr>
              <w:t>Мин</w:t>
            </w:r>
          </w:p>
        </w:tc>
        <w:tc>
          <w:tcPr>
            <w:tcW w:w="474" w:type="pct"/>
            <w:vAlign w:val="center"/>
            <w:hideMark/>
          </w:tcPr>
          <w:p w14:paraId="6DD32218" w14:textId="77777777" w:rsidR="004461CC" w:rsidRPr="004461CC" w:rsidRDefault="004461CC" w:rsidP="004461CC">
            <w:pPr>
              <w:ind w:firstLine="0"/>
              <w:jc w:val="center"/>
              <w:rPr>
                <w:sz w:val="16"/>
                <w:szCs w:val="16"/>
              </w:rPr>
            </w:pPr>
            <w:r w:rsidRPr="004461CC">
              <w:rPr>
                <w:sz w:val="16"/>
                <w:szCs w:val="16"/>
              </w:rPr>
              <w:t>Макс</w:t>
            </w:r>
          </w:p>
        </w:tc>
        <w:tc>
          <w:tcPr>
            <w:tcW w:w="465" w:type="pct"/>
            <w:vAlign w:val="center"/>
            <w:hideMark/>
          </w:tcPr>
          <w:p w14:paraId="57CFDDF1" w14:textId="77777777" w:rsidR="004461CC" w:rsidRPr="004461CC" w:rsidRDefault="004461CC" w:rsidP="004461CC">
            <w:pPr>
              <w:ind w:firstLine="0"/>
              <w:jc w:val="center"/>
              <w:rPr>
                <w:sz w:val="16"/>
                <w:szCs w:val="16"/>
              </w:rPr>
            </w:pPr>
            <w:r w:rsidRPr="004461CC">
              <w:rPr>
                <w:sz w:val="16"/>
                <w:szCs w:val="16"/>
              </w:rPr>
              <w:t>Среднее</w:t>
            </w:r>
          </w:p>
        </w:tc>
        <w:tc>
          <w:tcPr>
            <w:tcW w:w="479" w:type="pct"/>
            <w:vMerge/>
            <w:vAlign w:val="center"/>
            <w:hideMark/>
          </w:tcPr>
          <w:p w14:paraId="5C823DB1" w14:textId="77777777" w:rsidR="004461CC" w:rsidRPr="004461CC" w:rsidRDefault="004461CC" w:rsidP="004461CC">
            <w:pPr>
              <w:ind w:firstLine="0"/>
              <w:jc w:val="left"/>
              <w:rPr>
                <w:sz w:val="16"/>
                <w:szCs w:val="16"/>
              </w:rPr>
            </w:pPr>
          </w:p>
        </w:tc>
      </w:tr>
      <w:tr w:rsidR="004461CC" w:rsidRPr="004461CC" w14:paraId="736EDE74" w14:textId="77777777" w:rsidTr="0019643A">
        <w:tc>
          <w:tcPr>
            <w:tcW w:w="1053" w:type="pct"/>
            <w:vAlign w:val="bottom"/>
            <w:hideMark/>
          </w:tcPr>
          <w:p w14:paraId="1E580B54"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89" w:type="pct"/>
            <w:vAlign w:val="bottom"/>
            <w:hideMark/>
          </w:tcPr>
          <w:p w14:paraId="32B75641" w14:textId="77777777" w:rsidR="004461CC" w:rsidRPr="004461CC" w:rsidRDefault="004461CC" w:rsidP="004461CC">
            <w:pPr>
              <w:ind w:firstLine="0"/>
              <w:jc w:val="center"/>
              <w:rPr>
                <w:color w:val="000000"/>
                <w:sz w:val="16"/>
                <w:szCs w:val="16"/>
              </w:rPr>
            </w:pPr>
            <w:r w:rsidRPr="004461CC">
              <w:rPr>
                <w:color w:val="000000"/>
                <w:sz w:val="16"/>
                <w:szCs w:val="16"/>
              </w:rPr>
              <w:t>3</w:t>
            </w:r>
          </w:p>
        </w:tc>
        <w:tc>
          <w:tcPr>
            <w:tcW w:w="502" w:type="pct"/>
            <w:noWrap/>
            <w:vAlign w:val="bottom"/>
            <w:hideMark/>
          </w:tcPr>
          <w:p w14:paraId="3E74D30E" w14:textId="77777777" w:rsidR="004461CC" w:rsidRPr="004461CC" w:rsidRDefault="004461CC" w:rsidP="004461CC">
            <w:pPr>
              <w:ind w:firstLine="0"/>
              <w:jc w:val="center"/>
              <w:rPr>
                <w:sz w:val="16"/>
                <w:szCs w:val="16"/>
              </w:rPr>
            </w:pPr>
            <w:r w:rsidRPr="004461CC">
              <w:rPr>
                <w:sz w:val="16"/>
                <w:szCs w:val="16"/>
              </w:rPr>
              <w:t>3,32</w:t>
            </w:r>
          </w:p>
        </w:tc>
        <w:tc>
          <w:tcPr>
            <w:tcW w:w="603" w:type="pct"/>
            <w:noWrap/>
            <w:vAlign w:val="bottom"/>
            <w:hideMark/>
          </w:tcPr>
          <w:p w14:paraId="22D198F4" w14:textId="77777777" w:rsidR="004461CC" w:rsidRPr="004461CC" w:rsidRDefault="004461CC" w:rsidP="004461CC">
            <w:pPr>
              <w:ind w:firstLine="0"/>
              <w:jc w:val="center"/>
              <w:rPr>
                <w:sz w:val="16"/>
                <w:szCs w:val="16"/>
              </w:rPr>
            </w:pPr>
            <w:r w:rsidRPr="004461CC">
              <w:rPr>
                <w:sz w:val="16"/>
                <w:szCs w:val="16"/>
              </w:rPr>
              <w:t>5,54</w:t>
            </w:r>
          </w:p>
        </w:tc>
        <w:tc>
          <w:tcPr>
            <w:tcW w:w="502" w:type="pct"/>
            <w:noWrap/>
            <w:vAlign w:val="bottom"/>
            <w:hideMark/>
          </w:tcPr>
          <w:p w14:paraId="5DE58C73" w14:textId="77777777" w:rsidR="004461CC" w:rsidRPr="004461CC" w:rsidRDefault="004461CC" w:rsidP="004461CC">
            <w:pPr>
              <w:ind w:firstLine="0"/>
              <w:jc w:val="center"/>
              <w:rPr>
                <w:sz w:val="16"/>
                <w:szCs w:val="16"/>
              </w:rPr>
            </w:pPr>
            <w:r w:rsidRPr="004461CC">
              <w:rPr>
                <w:sz w:val="16"/>
                <w:szCs w:val="16"/>
              </w:rPr>
              <w:t>4,80</w:t>
            </w:r>
          </w:p>
        </w:tc>
        <w:tc>
          <w:tcPr>
            <w:tcW w:w="433" w:type="pct"/>
            <w:gridSpan w:val="2"/>
            <w:noWrap/>
            <w:vAlign w:val="bottom"/>
            <w:hideMark/>
          </w:tcPr>
          <w:p w14:paraId="4A4A0060" w14:textId="77777777" w:rsidR="004461CC" w:rsidRPr="004461CC" w:rsidRDefault="004461CC" w:rsidP="004461CC">
            <w:pPr>
              <w:ind w:firstLine="0"/>
              <w:jc w:val="center"/>
              <w:rPr>
                <w:sz w:val="16"/>
                <w:szCs w:val="16"/>
              </w:rPr>
            </w:pPr>
            <w:r w:rsidRPr="004461CC">
              <w:rPr>
                <w:sz w:val="16"/>
                <w:szCs w:val="16"/>
              </w:rPr>
              <w:t>2,45</w:t>
            </w:r>
          </w:p>
        </w:tc>
        <w:tc>
          <w:tcPr>
            <w:tcW w:w="474" w:type="pct"/>
            <w:noWrap/>
            <w:vAlign w:val="bottom"/>
            <w:hideMark/>
          </w:tcPr>
          <w:p w14:paraId="13FD5299" w14:textId="77777777" w:rsidR="004461CC" w:rsidRPr="004461CC" w:rsidRDefault="004461CC" w:rsidP="004461CC">
            <w:pPr>
              <w:ind w:firstLine="0"/>
              <w:jc w:val="center"/>
              <w:rPr>
                <w:sz w:val="16"/>
                <w:szCs w:val="16"/>
              </w:rPr>
            </w:pPr>
            <w:r w:rsidRPr="004461CC">
              <w:rPr>
                <w:sz w:val="16"/>
                <w:szCs w:val="16"/>
              </w:rPr>
              <w:t>4,09</w:t>
            </w:r>
          </w:p>
        </w:tc>
        <w:tc>
          <w:tcPr>
            <w:tcW w:w="465" w:type="pct"/>
            <w:noWrap/>
            <w:vAlign w:val="bottom"/>
            <w:hideMark/>
          </w:tcPr>
          <w:p w14:paraId="78566463" w14:textId="77777777" w:rsidR="004461CC" w:rsidRPr="004461CC" w:rsidRDefault="004461CC" w:rsidP="004461CC">
            <w:pPr>
              <w:ind w:firstLine="0"/>
              <w:jc w:val="center"/>
              <w:rPr>
                <w:sz w:val="16"/>
                <w:szCs w:val="16"/>
              </w:rPr>
            </w:pPr>
            <w:r w:rsidRPr="004461CC">
              <w:rPr>
                <w:sz w:val="16"/>
                <w:szCs w:val="16"/>
              </w:rPr>
              <w:t>3,54</w:t>
            </w:r>
          </w:p>
        </w:tc>
        <w:tc>
          <w:tcPr>
            <w:tcW w:w="479" w:type="pct"/>
            <w:noWrap/>
            <w:vAlign w:val="bottom"/>
            <w:hideMark/>
          </w:tcPr>
          <w:p w14:paraId="25561BA2" w14:textId="77777777" w:rsidR="004461CC" w:rsidRPr="004461CC" w:rsidRDefault="004461CC" w:rsidP="004461CC">
            <w:pPr>
              <w:ind w:firstLine="0"/>
              <w:jc w:val="center"/>
              <w:rPr>
                <w:sz w:val="16"/>
                <w:szCs w:val="16"/>
              </w:rPr>
            </w:pPr>
            <w:r w:rsidRPr="004461CC">
              <w:rPr>
                <w:sz w:val="16"/>
                <w:szCs w:val="16"/>
              </w:rPr>
              <w:t>36%</w:t>
            </w:r>
          </w:p>
        </w:tc>
      </w:tr>
      <w:tr w:rsidR="004461CC" w:rsidRPr="004461CC" w14:paraId="779B7A83" w14:textId="77777777" w:rsidTr="0019643A">
        <w:tc>
          <w:tcPr>
            <w:tcW w:w="1053" w:type="pct"/>
            <w:vAlign w:val="bottom"/>
            <w:hideMark/>
          </w:tcPr>
          <w:p w14:paraId="7F5908B7" w14:textId="77777777" w:rsidR="004461CC" w:rsidRPr="004461CC" w:rsidRDefault="004461CC" w:rsidP="004461CC">
            <w:pPr>
              <w:ind w:firstLine="0"/>
              <w:jc w:val="left"/>
              <w:rPr>
                <w:color w:val="000000"/>
                <w:sz w:val="16"/>
                <w:szCs w:val="16"/>
              </w:rPr>
            </w:pPr>
            <w:r w:rsidRPr="004461CC">
              <w:rPr>
                <w:color w:val="000000"/>
                <w:sz w:val="16"/>
                <w:szCs w:val="16"/>
              </w:rPr>
              <w:t>Бикинский МО</w:t>
            </w:r>
          </w:p>
        </w:tc>
        <w:tc>
          <w:tcPr>
            <w:tcW w:w="489" w:type="pct"/>
            <w:vAlign w:val="bottom"/>
            <w:hideMark/>
          </w:tcPr>
          <w:p w14:paraId="15B048FF" w14:textId="77777777" w:rsidR="004461CC" w:rsidRPr="004461CC" w:rsidRDefault="004461CC" w:rsidP="004461CC">
            <w:pPr>
              <w:ind w:firstLine="0"/>
              <w:jc w:val="center"/>
              <w:rPr>
                <w:color w:val="000000"/>
                <w:sz w:val="16"/>
                <w:szCs w:val="16"/>
              </w:rPr>
            </w:pPr>
            <w:r w:rsidRPr="004461CC">
              <w:rPr>
                <w:color w:val="000000"/>
                <w:sz w:val="16"/>
                <w:szCs w:val="16"/>
              </w:rPr>
              <w:t>1</w:t>
            </w:r>
          </w:p>
        </w:tc>
        <w:tc>
          <w:tcPr>
            <w:tcW w:w="502" w:type="pct"/>
            <w:noWrap/>
            <w:vAlign w:val="bottom"/>
            <w:hideMark/>
          </w:tcPr>
          <w:p w14:paraId="26ED237F" w14:textId="77777777" w:rsidR="004461CC" w:rsidRPr="004461CC" w:rsidRDefault="004461CC" w:rsidP="004461CC">
            <w:pPr>
              <w:ind w:firstLine="0"/>
              <w:jc w:val="center"/>
              <w:rPr>
                <w:sz w:val="16"/>
                <w:szCs w:val="16"/>
              </w:rPr>
            </w:pPr>
            <w:r w:rsidRPr="004461CC">
              <w:rPr>
                <w:sz w:val="16"/>
                <w:szCs w:val="16"/>
              </w:rPr>
              <w:t>5,54</w:t>
            </w:r>
          </w:p>
        </w:tc>
        <w:tc>
          <w:tcPr>
            <w:tcW w:w="603" w:type="pct"/>
            <w:noWrap/>
            <w:vAlign w:val="bottom"/>
            <w:hideMark/>
          </w:tcPr>
          <w:p w14:paraId="72779633" w14:textId="77777777" w:rsidR="004461CC" w:rsidRPr="004461CC" w:rsidRDefault="004461CC" w:rsidP="004461CC">
            <w:pPr>
              <w:ind w:firstLine="0"/>
              <w:jc w:val="center"/>
              <w:rPr>
                <w:sz w:val="16"/>
                <w:szCs w:val="16"/>
              </w:rPr>
            </w:pPr>
            <w:r w:rsidRPr="004461CC">
              <w:rPr>
                <w:sz w:val="16"/>
                <w:szCs w:val="16"/>
              </w:rPr>
              <w:t>5,54</w:t>
            </w:r>
          </w:p>
        </w:tc>
        <w:tc>
          <w:tcPr>
            <w:tcW w:w="502" w:type="pct"/>
            <w:noWrap/>
            <w:vAlign w:val="bottom"/>
            <w:hideMark/>
          </w:tcPr>
          <w:p w14:paraId="70CA2546" w14:textId="77777777" w:rsidR="004461CC" w:rsidRPr="004461CC" w:rsidRDefault="004461CC" w:rsidP="004461CC">
            <w:pPr>
              <w:ind w:firstLine="0"/>
              <w:jc w:val="center"/>
              <w:rPr>
                <w:sz w:val="16"/>
                <w:szCs w:val="16"/>
              </w:rPr>
            </w:pPr>
            <w:r w:rsidRPr="004461CC">
              <w:rPr>
                <w:sz w:val="16"/>
                <w:szCs w:val="16"/>
              </w:rPr>
              <w:t>5,54</w:t>
            </w:r>
          </w:p>
        </w:tc>
        <w:tc>
          <w:tcPr>
            <w:tcW w:w="433" w:type="pct"/>
            <w:gridSpan w:val="2"/>
            <w:noWrap/>
            <w:vAlign w:val="bottom"/>
            <w:hideMark/>
          </w:tcPr>
          <w:p w14:paraId="1604ED49" w14:textId="77777777" w:rsidR="004461CC" w:rsidRPr="004461CC" w:rsidRDefault="004461CC" w:rsidP="004461CC">
            <w:pPr>
              <w:ind w:firstLine="0"/>
              <w:jc w:val="center"/>
              <w:rPr>
                <w:sz w:val="16"/>
                <w:szCs w:val="16"/>
              </w:rPr>
            </w:pPr>
            <w:r w:rsidRPr="004461CC">
              <w:rPr>
                <w:sz w:val="16"/>
                <w:szCs w:val="16"/>
              </w:rPr>
              <w:t>4,09</w:t>
            </w:r>
          </w:p>
        </w:tc>
        <w:tc>
          <w:tcPr>
            <w:tcW w:w="474" w:type="pct"/>
            <w:noWrap/>
            <w:vAlign w:val="bottom"/>
            <w:hideMark/>
          </w:tcPr>
          <w:p w14:paraId="560FD0ED" w14:textId="77777777" w:rsidR="004461CC" w:rsidRPr="004461CC" w:rsidRDefault="004461CC" w:rsidP="004461CC">
            <w:pPr>
              <w:ind w:firstLine="0"/>
              <w:jc w:val="center"/>
              <w:rPr>
                <w:sz w:val="16"/>
                <w:szCs w:val="16"/>
              </w:rPr>
            </w:pPr>
            <w:r w:rsidRPr="004461CC">
              <w:rPr>
                <w:sz w:val="16"/>
                <w:szCs w:val="16"/>
              </w:rPr>
              <w:t>4,09</w:t>
            </w:r>
          </w:p>
        </w:tc>
        <w:tc>
          <w:tcPr>
            <w:tcW w:w="465" w:type="pct"/>
            <w:noWrap/>
            <w:vAlign w:val="bottom"/>
            <w:hideMark/>
          </w:tcPr>
          <w:p w14:paraId="37CEF1E9" w14:textId="77777777" w:rsidR="004461CC" w:rsidRPr="004461CC" w:rsidRDefault="004461CC" w:rsidP="004461CC">
            <w:pPr>
              <w:ind w:firstLine="0"/>
              <w:jc w:val="center"/>
              <w:rPr>
                <w:sz w:val="16"/>
                <w:szCs w:val="16"/>
              </w:rPr>
            </w:pPr>
            <w:r w:rsidRPr="004461CC">
              <w:rPr>
                <w:sz w:val="16"/>
                <w:szCs w:val="16"/>
              </w:rPr>
              <w:t>4,09</w:t>
            </w:r>
          </w:p>
        </w:tc>
        <w:tc>
          <w:tcPr>
            <w:tcW w:w="479" w:type="pct"/>
            <w:noWrap/>
            <w:vAlign w:val="bottom"/>
            <w:hideMark/>
          </w:tcPr>
          <w:p w14:paraId="19233B02" w14:textId="77777777" w:rsidR="004461CC" w:rsidRPr="004461CC" w:rsidRDefault="004461CC" w:rsidP="004461CC">
            <w:pPr>
              <w:ind w:firstLine="0"/>
              <w:jc w:val="center"/>
              <w:rPr>
                <w:sz w:val="16"/>
                <w:szCs w:val="16"/>
              </w:rPr>
            </w:pPr>
            <w:r w:rsidRPr="004461CC">
              <w:rPr>
                <w:sz w:val="16"/>
                <w:szCs w:val="16"/>
              </w:rPr>
              <w:t>35%</w:t>
            </w:r>
          </w:p>
        </w:tc>
      </w:tr>
      <w:tr w:rsidR="004461CC" w:rsidRPr="004461CC" w14:paraId="6078A8E3" w14:textId="77777777" w:rsidTr="0019643A">
        <w:tc>
          <w:tcPr>
            <w:tcW w:w="1053" w:type="pct"/>
            <w:vAlign w:val="bottom"/>
            <w:hideMark/>
          </w:tcPr>
          <w:p w14:paraId="22B7FC09"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89" w:type="pct"/>
            <w:vAlign w:val="bottom"/>
            <w:hideMark/>
          </w:tcPr>
          <w:p w14:paraId="074CB645" w14:textId="77777777" w:rsidR="004461CC" w:rsidRPr="004461CC" w:rsidRDefault="004461CC" w:rsidP="004461CC">
            <w:pPr>
              <w:ind w:firstLine="0"/>
              <w:jc w:val="center"/>
              <w:rPr>
                <w:color w:val="000000"/>
                <w:sz w:val="16"/>
                <w:szCs w:val="16"/>
              </w:rPr>
            </w:pPr>
            <w:r w:rsidRPr="004461CC">
              <w:rPr>
                <w:color w:val="000000"/>
                <w:sz w:val="16"/>
                <w:szCs w:val="16"/>
              </w:rPr>
              <w:t>4</w:t>
            </w:r>
          </w:p>
        </w:tc>
        <w:tc>
          <w:tcPr>
            <w:tcW w:w="502" w:type="pct"/>
            <w:noWrap/>
            <w:vAlign w:val="bottom"/>
            <w:hideMark/>
          </w:tcPr>
          <w:p w14:paraId="24F9361B" w14:textId="77777777" w:rsidR="004461CC" w:rsidRPr="004461CC" w:rsidRDefault="004461CC" w:rsidP="004461CC">
            <w:pPr>
              <w:ind w:firstLine="0"/>
              <w:jc w:val="center"/>
              <w:rPr>
                <w:sz w:val="16"/>
                <w:szCs w:val="16"/>
              </w:rPr>
            </w:pPr>
            <w:r w:rsidRPr="004461CC">
              <w:rPr>
                <w:sz w:val="16"/>
                <w:szCs w:val="16"/>
              </w:rPr>
              <w:t>3,27</w:t>
            </w:r>
          </w:p>
        </w:tc>
        <w:tc>
          <w:tcPr>
            <w:tcW w:w="603" w:type="pct"/>
            <w:noWrap/>
            <w:vAlign w:val="bottom"/>
            <w:hideMark/>
          </w:tcPr>
          <w:p w14:paraId="079D76C4" w14:textId="77777777" w:rsidR="004461CC" w:rsidRPr="004461CC" w:rsidRDefault="004461CC" w:rsidP="004461CC">
            <w:pPr>
              <w:ind w:firstLine="0"/>
              <w:jc w:val="center"/>
              <w:rPr>
                <w:sz w:val="16"/>
                <w:szCs w:val="16"/>
              </w:rPr>
            </w:pPr>
            <w:r w:rsidRPr="004461CC">
              <w:rPr>
                <w:sz w:val="16"/>
                <w:szCs w:val="16"/>
              </w:rPr>
              <w:t>3,49</w:t>
            </w:r>
          </w:p>
        </w:tc>
        <w:tc>
          <w:tcPr>
            <w:tcW w:w="502" w:type="pct"/>
            <w:noWrap/>
            <w:vAlign w:val="bottom"/>
            <w:hideMark/>
          </w:tcPr>
          <w:p w14:paraId="3EE1DF39" w14:textId="77777777" w:rsidR="004461CC" w:rsidRPr="004461CC" w:rsidRDefault="004461CC" w:rsidP="004461CC">
            <w:pPr>
              <w:ind w:firstLine="0"/>
              <w:jc w:val="center"/>
              <w:rPr>
                <w:sz w:val="16"/>
                <w:szCs w:val="16"/>
              </w:rPr>
            </w:pPr>
            <w:r w:rsidRPr="004461CC">
              <w:rPr>
                <w:sz w:val="16"/>
                <w:szCs w:val="16"/>
              </w:rPr>
              <w:t>3,33</w:t>
            </w:r>
          </w:p>
        </w:tc>
        <w:tc>
          <w:tcPr>
            <w:tcW w:w="433" w:type="pct"/>
            <w:gridSpan w:val="2"/>
            <w:noWrap/>
            <w:vAlign w:val="bottom"/>
            <w:hideMark/>
          </w:tcPr>
          <w:p w14:paraId="7A3D5303" w14:textId="77777777" w:rsidR="004461CC" w:rsidRPr="004461CC" w:rsidRDefault="004461CC" w:rsidP="004461CC">
            <w:pPr>
              <w:ind w:firstLine="0"/>
              <w:jc w:val="center"/>
              <w:rPr>
                <w:sz w:val="16"/>
                <w:szCs w:val="16"/>
              </w:rPr>
            </w:pPr>
            <w:r w:rsidRPr="004461CC">
              <w:rPr>
                <w:sz w:val="16"/>
                <w:szCs w:val="16"/>
              </w:rPr>
              <w:t>2,41</w:t>
            </w:r>
          </w:p>
        </w:tc>
        <w:tc>
          <w:tcPr>
            <w:tcW w:w="474" w:type="pct"/>
            <w:noWrap/>
            <w:vAlign w:val="bottom"/>
            <w:hideMark/>
          </w:tcPr>
          <w:p w14:paraId="1DA69AF8" w14:textId="77777777" w:rsidR="004461CC" w:rsidRPr="004461CC" w:rsidRDefault="004461CC" w:rsidP="004461CC">
            <w:pPr>
              <w:ind w:firstLine="0"/>
              <w:jc w:val="center"/>
              <w:rPr>
                <w:sz w:val="16"/>
                <w:szCs w:val="16"/>
              </w:rPr>
            </w:pPr>
            <w:r w:rsidRPr="004461CC">
              <w:rPr>
                <w:sz w:val="16"/>
                <w:szCs w:val="16"/>
              </w:rPr>
              <w:t>2,41</w:t>
            </w:r>
          </w:p>
        </w:tc>
        <w:tc>
          <w:tcPr>
            <w:tcW w:w="465" w:type="pct"/>
            <w:noWrap/>
            <w:vAlign w:val="bottom"/>
            <w:hideMark/>
          </w:tcPr>
          <w:p w14:paraId="1B93DFC2" w14:textId="77777777" w:rsidR="004461CC" w:rsidRPr="004461CC" w:rsidRDefault="004461CC" w:rsidP="004461CC">
            <w:pPr>
              <w:ind w:firstLine="0"/>
              <w:jc w:val="center"/>
              <w:rPr>
                <w:sz w:val="16"/>
                <w:szCs w:val="16"/>
              </w:rPr>
            </w:pPr>
            <w:r w:rsidRPr="004461CC">
              <w:rPr>
                <w:sz w:val="16"/>
                <w:szCs w:val="16"/>
              </w:rPr>
              <w:t>2,41</w:t>
            </w:r>
          </w:p>
        </w:tc>
        <w:tc>
          <w:tcPr>
            <w:tcW w:w="479" w:type="pct"/>
            <w:noWrap/>
            <w:vAlign w:val="bottom"/>
            <w:hideMark/>
          </w:tcPr>
          <w:p w14:paraId="12FBC9C8" w14:textId="77777777" w:rsidR="004461CC" w:rsidRPr="004461CC" w:rsidRDefault="004461CC" w:rsidP="004461CC">
            <w:pPr>
              <w:ind w:firstLine="0"/>
              <w:jc w:val="center"/>
              <w:rPr>
                <w:sz w:val="16"/>
                <w:szCs w:val="16"/>
              </w:rPr>
            </w:pPr>
            <w:r w:rsidRPr="004461CC">
              <w:rPr>
                <w:sz w:val="16"/>
                <w:szCs w:val="16"/>
              </w:rPr>
              <w:t>38%</w:t>
            </w:r>
          </w:p>
        </w:tc>
      </w:tr>
      <w:tr w:rsidR="004461CC" w:rsidRPr="004461CC" w14:paraId="2066F91C" w14:textId="77777777" w:rsidTr="0019643A">
        <w:tc>
          <w:tcPr>
            <w:tcW w:w="1053" w:type="pct"/>
            <w:vAlign w:val="bottom"/>
            <w:hideMark/>
          </w:tcPr>
          <w:p w14:paraId="0FF40541"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89" w:type="pct"/>
            <w:vAlign w:val="bottom"/>
            <w:hideMark/>
          </w:tcPr>
          <w:p w14:paraId="1F7A3A99" w14:textId="77777777" w:rsidR="004461CC" w:rsidRPr="004461CC" w:rsidRDefault="004461CC" w:rsidP="004461CC">
            <w:pPr>
              <w:ind w:firstLine="0"/>
              <w:jc w:val="center"/>
              <w:rPr>
                <w:color w:val="000000"/>
                <w:sz w:val="16"/>
                <w:szCs w:val="16"/>
              </w:rPr>
            </w:pPr>
            <w:r w:rsidRPr="004461CC">
              <w:rPr>
                <w:color w:val="000000"/>
                <w:sz w:val="16"/>
                <w:szCs w:val="16"/>
              </w:rPr>
              <w:t>2</w:t>
            </w:r>
          </w:p>
        </w:tc>
        <w:tc>
          <w:tcPr>
            <w:tcW w:w="502" w:type="pct"/>
            <w:noWrap/>
            <w:vAlign w:val="bottom"/>
            <w:hideMark/>
          </w:tcPr>
          <w:p w14:paraId="2F26CAF6" w14:textId="77777777" w:rsidR="004461CC" w:rsidRPr="004461CC" w:rsidRDefault="004461CC" w:rsidP="004461CC">
            <w:pPr>
              <w:ind w:firstLine="0"/>
              <w:jc w:val="center"/>
              <w:rPr>
                <w:sz w:val="16"/>
                <w:szCs w:val="16"/>
              </w:rPr>
            </w:pPr>
            <w:r w:rsidRPr="004461CC">
              <w:rPr>
                <w:sz w:val="16"/>
                <w:szCs w:val="16"/>
              </w:rPr>
              <w:t>5,54</w:t>
            </w:r>
          </w:p>
        </w:tc>
        <w:tc>
          <w:tcPr>
            <w:tcW w:w="603" w:type="pct"/>
            <w:noWrap/>
            <w:vAlign w:val="bottom"/>
            <w:hideMark/>
          </w:tcPr>
          <w:p w14:paraId="7E450EDD" w14:textId="77777777" w:rsidR="004461CC" w:rsidRPr="004461CC" w:rsidRDefault="004461CC" w:rsidP="004461CC">
            <w:pPr>
              <w:ind w:firstLine="0"/>
              <w:jc w:val="center"/>
              <w:rPr>
                <w:sz w:val="16"/>
                <w:szCs w:val="16"/>
              </w:rPr>
            </w:pPr>
            <w:r w:rsidRPr="004461CC">
              <w:rPr>
                <w:sz w:val="16"/>
                <w:szCs w:val="16"/>
              </w:rPr>
              <w:t>5,54</w:t>
            </w:r>
          </w:p>
        </w:tc>
        <w:tc>
          <w:tcPr>
            <w:tcW w:w="502" w:type="pct"/>
            <w:noWrap/>
            <w:vAlign w:val="bottom"/>
            <w:hideMark/>
          </w:tcPr>
          <w:p w14:paraId="3A5829C6" w14:textId="77777777" w:rsidR="004461CC" w:rsidRPr="004461CC" w:rsidRDefault="004461CC" w:rsidP="004461CC">
            <w:pPr>
              <w:ind w:firstLine="0"/>
              <w:jc w:val="center"/>
              <w:rPr>
                <w:sz w:val="16"/>
                <w:szCs w:val="16"/>
              </w:rPr>
            </w:pPr>
            <w:r w:rsidRPr="004461CC">
              <w:rPr>
                <w:sz w:val="16"/>
                <w:szCs w:val="16"/>
              </w:rPr>
              <w:t>5,54</w:t>
            </w:r>
          </w:p>
        </w:tc>
        <w:tc>
          <w:tcPr>
            <w:tcW w:w="433" w:type="pct"/>
            <w:gridSpan w:val="2"/>
            <w:noWrap/>
            <w:vAlign w:val="bottom"/>
            <w:hideMark/>
          </w:tcPr>
          <w:p w14:paraId="63476393" w14:textId="77777777" w:rsidR="004461CC" w:rsidRPr="004461CC" w:rsidRDefault="004461CC" w:rsidP="004461CC">
            <w:pPr>
              <w:ind w:firstLine="0"/>
              <w:jc w:val="center"/>
              <w:rPr>
                <w:sz w:val="16"/>
                <w:szCs w:val="16"/>
              </w:rPr>
            </w:pPr>
            <w:r w:rsidRPr="004461CC">
              <w:rPr>
                <w:sz w:val="16"/>
                <w:szCs w:val="16"/>
              </w:rPr>
              <w:t>4,09</w:t>
            </w:r>
          </w:p>
        </w:tc>
        <w:tc>
          <w:tcPr>
            <w:tcW w:w="474" w:type="pct"/>
            <w:noWrap/>
            <w:vAlign w:val="bottom"/>
            <w:hideMark/>
          </w:tcPr>
          <w:p w14:paraId="44C3E5A7" w14:textId="77777777" w:rsidR="004461CC" w:rsidRPr="004461CC" w:rsidRDefault="004461CC" w:rsidP="004461CC">
            <w:pPr>
              <w:ind w:firstLine="0"/>
              <w:jc w:val="center"/>
              <w:rPr>
                <w:sz w:val="16"/>
                <w:szCs w:val="16"/>
              </w:rPr>
            </w:pPr>
            <w:r w:rsidRPr="004461CC">
              <w:rPr>
                <w:sz w:val="16"/>
                <w:szCs w:val="16"/>
              </w:rPr>
              <w:t>4,09</w:t>
            </w:r>
          </w:p>
        </w:tc>
        <w:tc>
          <w:tcPr>
            <w:tcW w:w="465" w:type="pct"/>
            <w:noWrap/>
            <w:vAlign w:val="bottom"/>
            <w:hideMark/>
          </w:tcPr>
          <w:p w14:paraId="2A4E1D0C" w14:textId="77777777" w:rsidR="004461CC" w:rsidRPr="004461CC" w:rsidRDefault="004461CC" w:rsidP="004461CC">
            <w:pPr>
              <w:ind w:firstLine="0"/>
              <w:jc w:val="center"/>
              <w:rPr>
                <w:sz w:val="16"/>
                <w:szCs w:val="16"/>
              </w:rPr>
            </w:pPr>
            <w:r w:rsidRPr="004461CC">
              <w:rPr>
                <w:sz w:val="16"/>
                <w:szCs w:val="16"/>
              </w:rPr>
              <w:t>4,09</w:t>
            </w:r>
          </w:p>
        </w:tc>
        <w:tc>
          <w:tcPr>
            <w:tcW w:w="479" w:type="pct"/>
            <w:noWrap/>
            <w:vAlign w:val="bottom"/>
            <w:hideMark/>
          </w:tcPr>
          <w:p w14:paraId="11BD25FC" w14:textId="77777777" w:rsidR="004461CC" w:rsidRPr="004461CC" w:rsidRDefault="004461CC" w:rsidP="004461CC">
            <w:pPr>
              <w:ind w:firstLine="0"/>
              <w:jc w:val="center"/>
              <w:rPr>
                <w:sz w:val="16"/>
                <w:szCs w:val="16"/>
              </w:rPr>
            </w:pPr>
            <w:r w:rsidRPr="004461CC">
              <w:rPr>
                <w:sz w:val="16"/>
                <w:szCs w:val="16"/>
              </w:rPr>
              <w:t>35%</w:t>
            </w:r>
          </w:p>
        </w:tc>
      </w:tr>
      <w:tr w:rsidR="004461CC" w:rsidRPr="004461CC" w14:paraId="59A31B6F" w14:textId="77777777" w:rsidTr="0019643A">
        <w:tc>
          <w:tcPr>
            <w:tcW w:w="1053" w:type="pct"/>
            <w:vAlign w:val="bottom"/>
            <w:hideMark/>
          </w:tcPr>
          <w:p w14:paraId="296F625E"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89" w:type="pct"/>
            <w:vAlign w:val="bottom"/>
            <w:hideMark/>
          </w:tcPr>
          <w:p w14:paraId="311D76A8" w14:textId="77777777" w:rsidR="004461CC" w:rsidRPr="004461CC" w:rsidRDefault="004461CC" w:rsidP="004461CC">
            <w:pPr>
              <w:ind w:firstLine="0"/>
              <w:jc w:val="center"/>
              <w:rPr>
                <w:color w:val="000000"/>
                <w:sz w:val="16"/>
                <w:szCs w:val="16"/>
              </w:rPr>
            </w:pPr>
            <w:r w:rsidRPr="004461CC">
              <w:rPr>
                <w:color w:val="000000"/>
                <w:sz w:val="16"/>
                <w:szCs w:val="16"/>
              </w:rPr>
              <w:t>2</w:t>
            </w:r>
          </w:p>
        </w:tc>
        <w:tc>
          <w:tcPr>
            <w:tcW w:w="502" w:type="pct"/>
            <w:noWrap/>
            <w:vAlign w:val="bottom"/>
            <w:hideMark/>
          </w:tcPr>
          <w:p w14:paraId="525DE1F3" w14:textId="77777777" w:rsidR="004461CC" w:rsidRPr="004461CC" w:rsidRDefault="004461CC" w:rsidP="004461CC">
            <w:pPr>
              <w:ind w:firstLine="0"/>
              <w:jc w:val="center"/>
              <w:rPr>
                <w:sz w:val="16"/>
                <w:szCs w:val="16"/>
              </w:rPr>
            </w:pPr>
            <w:r w:rsidRPr="004461CC">
              <w:rPr>
                <w:sz w:val="16"/>
                <w:szCs w:val="16"/>
              </w:rPr>
              <w:t>5,54</w:t>
            </w:r>
          </w:p>
        </w:tc>
        <w:tc>
          <w:tcPr>
            <w:tcW w:w="603" w:type="pct"/>
            <w:noWrap/>
            <w:vAlign w:val="bottom"/>
            <w:hideMark/>
          </w:tcPr>
          <w:p w14:paraId="76B1F5B9" w14:textId="77777777" w:rsidR="004461CC" w:rsidRPr="004461CC" w:rsidRDefault="004461CC" w:rsidP="004461CC">
            <w:pPr>
              <w:ind w:firstLine="0"/>
              <w:jc w:val="center"/>
              <w:rPr>
                <w:sz w:val="16"/>
                <w:szCs w:val="16"/>
              </w:rPr>
            </w:pPr>
            <w:r w:rsidRPr="004461CC">
              <w:rPr>
                <w:sz w:val="16"/>
                <w:szCs w:val="16"/>
              </w:rPr>
              <w:t>5,54</w:t>
            </w:r>
          </w:p>
        </w:tc>
        <w:tc>
          <w:tcPr>
            <w:tcW w:w="502" w:type="pct"/>
            <w:noWrap/>
            <w:vAlign w:val="bottom"/>
            <w:hideMark/>
          </w:tcPr>
          <w:p w14:paraId="242CC13B" w14:textId="77777777" w:rsidR="004461CC" w:rsidRPr="004461CC" w:rsidRDefault="004461CC" w:rsidP="004461CC">
            <w:pPr>
              <w:ind w:firstLine="0"/>
              <w:jc w:val="center"/>
              <w:rPr>
                <w:sz w:val="16"/>
                <w:szCs w:val="16"/>
              </w:rPr>
            </w:pPr>
            <w:r w:rsidRPr="004461CC">
              <w:rPr>
                <w:sz w:val="16"/>
                <w:szCs w:val="16"/>
              </w:rPr>
              <w:t>5,54</w:t>
            </w:r>
          </w:p>
        </w:tc>
        <w:tc>
          <w:tcPr>
            <w:tcW w:w="433" w:type="pct"/>
            <w:gridSpan w:val="2"/>
            <w:noWrap/>
            <w:vAlign w:val="bottom"/>
            <w:hideMark/>
          </w:tcPr>
          <w:p w14:paraId="63FDB432" w14:textId="77777777" w:rsidR="004461CC" w:rsidRPr="004461CC" w:rsidRDefault="004461CC" w:rsidP="004461CC">
            <w:pPr>
              <w:ind w:firstLine="0"/>
              <w:jc w:val="center"/>
              <w:rPr>
                <w:sz w:val="16"/>
                <w:szCs w:val="16"/>
              </w:rPr>
            </w:pPr>
            <w:r w:rsidRPr="004461CC">
              <w:rPr>
                <w:sz w:val="16"/>
                <w:szCs w:val="16"/>
              </w:rPr>
              <w:t>4,09</w:t>
            </w:r>
          </w:p>
        </w:tc>
        <w:tc>
          <w:tcPr>
            <w:tcW w:w="474" w:type="pct"/>
            <w:noWrap/>
            <w:vAlign w:val="bottom"/>
            <w:hideMark/>
          </w:tcPr>
          <w:p w14:paraId="16F6D21C" w14:textId="77777777" w:rsidR="004461CC" w:rsidRPr="004461CC" w:rsidRDefault="004461CC" w:rsidP="004461CC">
            <w:pPr>
              <w:ind w:firstLine="0"/>
              <w:jc w:val="center"/>
              <w:rPr>
                <w:sz w:val="16"/>
                <w:szCs w:val="16"/>
              </w:rPr>
            </w:pPr>
            <w:r w:rsidRPr="004461CC">
              <w:rPr>
                <w:sz w:val="16"/>
                <w:szCs w:val="16"/>
              </w:rPr>
              <w:t>4,09</w:t>
            </w:r>
          </w:p>
        </w:tc>
        <w:tc>
          <w:tcPr>
            <w:tcW w:w="465" w:type="pct"/>
            <w:noWrap/>
            <w:vAlign w:val="bottom"/>
            <w:hideMark/>
          </w:tcPr>
          <w:p w14:paraId="15E73DE3" w14:textId="77777777" w:rsidR="004461CC" w:rsidRPr="004461CC" w:rsidRDefault="004461CC" w:rsidP="004461CC">
            <w:pPr>
              <w:ind w:firstLine="0"/>
              <w:jc w:val="center"/>
              <w:rPr>
                <w:sz w:val="16"/>
                <w:szCs w:val="16"/>
              </w:rPr>
            </w:pPr>
            <w:r w:rsidRPr="004461CC">
              <w:rPr>
                <w:sz w:val="16"/>
                <w:szCs w:val="16"/>
              </w:rPr>
              <w:t>4,09</w:t>
            </w:r>
          </w:p>
        </w:tc>
        <w:tc>
          <w:tcPr>
            <w:tcW w:w="479" w:type="pct"/>
            <w:noWrap/>
            <w:vAlign w:val="bottom"/>
            <w:hideMark/>
          </w:tcPr>
          <w:p w14:paraId="633DEC67" w14:textId="77777777" w:rsidR="004461CC" w:rsidRPr="004461CC" w:rsidRDefault="004461CC" w:rsidP="004461CC">
            <w:pPr>
              <w:ind w:firstLine="0"/>
              <w:jc w:val="center"/>
              <w:rPr>
                <w:sz w:val="16"/>
                <w:szCs w:val="16"/>
              </w:rPr>
            </w:pPr>
            <w:r w:rsidRPr="004461CC">
              <w:rPr>
                <w:sz w:val="16"/>
                <w:szCs w:val="16"/>
              </w:rPr>
              <w:t>35%</w:t>
            </w:r>
          </w:p>
        </w:tc>
      </w:tr>
      <w:tr w:rsidR="004461CC" w:rsidRPr="004461CC" w14:paraId="7F0D105C" w14:textId="77777777" w:rsidTr="0019643A">
        <w:tc>
          <w:tcPr>
            <w:tcW w:w="1053" w:type="pct"/>
            <w:vAlign w:val="bottom"/>
            <w:hideMark/>
          </w:tcPr>
          <w:p w14:paraId="6160605E"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89" w:type="pct"/>
            <w:vAlign w:val="bottom"/>
            <w:hideMark/>
          </w:tcPr>
          <w:p w14:paraId="495DD755" w14:textId="77777777" w:rsidR="004461CC" w:rsidRPr="004461CC" w:rsidRDefault="004461CC" w:rsidP="004461CC">
            <w:pPr>
              <w:ind w:firstLine="0"/>
              <w:jc w:val="center"/>
              <w:rPr>
                <w:color w:val="000000"/>
                <w:sz w:val="16"/>
                <w:szCs w:val="16"/>
              </w:rPr>
            </w:pPr>
            <w:r w:rsidRPr="004461CC">
              <w:rPr>
                <w:color w:val="000000"/>
                <w:sz w:val="16"/>
                <w:szCs w:val="16"/>
              </w:rPr>
              <w:t>6</w:t>
            </w:r>
          </w:p>
        </w:tc>
        <w:tc>
          <w:tcPr>
            <w:tcW w:w="502" w:type="pct"/>
            <w:noWrap/>
            <w:vAlign w:val="bottom"/>
            <w:hideMark/>
          </w:tcPr>
          <w:p w14:paraId="301AA1E9" w14:textId="77777777" w:rsidR="004461CC" w:rsidRPr="004461CC" w:rsidRDefault="004461CC" w:rsidP="004461CC">
            <w:pPr>
              <w:ind w:firstLine="0"/>
              <w:jc w:val="center"/>
              <w:rPr>
                <w:sz w:val="16"/>
                <w:szCs w:val="16"/>
              </w:rPr>
            </w:pPr>
            <w:r w:rsidRPr="004461CC">
              <w:rPr>
                <w:sz w:val="16"/>
                <w:szCs w:val="16"/>
              </w:rPr>
              <w:t>5,54</w:t>
            </w:r>
          </w:p>
        </w:tc>
        <w:tc>
          <w:tcPr>
            <w:tcW w:w="603" w:type="pct"/>
            <w:noWrap/>
            <w:vAlign w:val="bottom"/>
            <w:hideMark/>
          </w:tcPr>
          <w:p w14:paraId="08C22CCF" w14:textId="77777777" w:rsidR="004461CC" w:rsidRPr="004461CC" w:rsidRDefault="004461CC" w:rsidP="004461CC">
            <w:pPr>
              <w:ind w:firstLine="0"/>
              <w:jc w:val="center"/>
              <w:rPr>
                <w:sz w:val="16"/>
                <w:szCs w:val="16"/>
              </w:rPr>
            </w:pPr>
            <w:r w:rsidRPr="004461CC">
              <w:rPr>
                <w:sz w:val="16"/>
                <w:szCs w:val="16"/>
              </w:rPr>
              <w:t>5,54</w:t>
            </w:r>
          </w:p>
        </w:tc>
        <w:tc>
          <w:tcPr>
            <w:tcW w:w="502" w:type="pct"/>
            <w:noWrap/>
            <w:vAlign w:val="bottom"/>
            <w:hideMark/>
          </w:tcPr>
          <w:p w14:paraId="1C3DA76A" w14:textId="77777777" w:rsidR="004461CC" w:rsidRPr="004461CC" w:rsidRDefault="004461CC" w:rsidP="004461CC">
            <w:pPr>
              <w:ind w:firstLine="0"/>
              <w:jc w:val="center"/>
              <w:rPr>
                <w:sz w:val="16"/>
                <w:szCs w:val="16"/>
              </w:rPr>
            </w:pPr>
            <w:r w:rsidRPr="004461CC">
              <w:rPr>
                <w:sz w:val="16"/>
                <w:szCs w:val="16"/>
              </w:rPr>
              <w:t>5,54</w:t>
            </w:r>
          </w:p>
        </w:tc>
        <w:tc>
          <w:tcPr>
            <w:tcW w:w="433" w:type="pct"/>
            <w:gridSpan w:val="2"/>
            <w:noWrap/>
            <w:vAlign w:val="bottom"/>
            <w:hideMark/>
          </w:tcPr>
          <w:p w14:paraId="044C596A" w14:textId="77777777" w:rsidR="004461CC" w:rsidRPr="004461CC" w:rsidRDefault="004461CC" w:rsidP="004461CC">
            <w:pPr>
              <w:ind w:firstLine="0"/>
              <w:jc w:val="center"/>
              <w:rPr>
                <w:sz w:val="16"/>
                <w:szCs w:val="16"/>
              </w:rPr>
            </w:pPr>
            <w:r w:rsidRPr="004461CC">
              <w:rPr>
                <w:sz w:val="16"/>
                <w:szCs w:val="16"/>
              </w:rPr>
              <w:t>4,09</w:t>
            </w:r>
          </w:p>
        </w:tc>
        <w:tc>
          <w:tcPr>
            <w:tcW w:w="474" w:type="pct"/>
            <w:noWrap/>
            <w:vAlign w:val="bottom"/>
            <w:hideMark/>
          </w:tcPr>
          <w:p w14:paraId="000EEB10" w14:textId="77777777" w:rsidR="004461CC" w:rsidRPr="004461CC" w:rsidRDefault="004461CC" w:rsidP="004461CC">
            <w:pPr>
              <w:ind w:firstLine="0"/>
              <w:jc w:val="center"/>
              <w:rPr>
                <w:sz w:val="16"/>
                <w:szCs w:val="16"/>
              </w:rPr>
            </w:pPr>
            <w:r w:rsidRPr="004461CC">
              <w:rPr>
                <w:sz w:val="16"/>
                <w:szCs w:val="16"/>
              </w:rPr>
              <w:t>4,09</w:t>
            </w:r>
          </w:p>
        </w:tc>
        <w:tc>
          <w:tcPr>
            <w:tcW w:w="465" w:type="pct"/>
            <w:noWrap/>
            <w:vAlign w:val="bottom"/>
            <w:hideMark/>
          </w:tcPr>
          <w:p w14:paraId="575C7717" w14:textId="77777777" w:rsidR="004461CC" w:rsidRPr="004461CC" w:rsidRDefault="004461CC" w:rsidP="004461CC">
            <w:pPr>
              <w:ind w:firstLine="0"/>
              <w:jc w:val="center"/>
              <w:rPr>
                <w:sz w:val="16"/>
                <w:szCs w:val="16"/>
              </w:rPr>
            </w:pPr>
            <w:r w:rsidRPr="004461CC">
              <w:rPr>
                <w:sz w:val="16"/>
                <w:szCs w:val="16"/>
              </w:rPr>
              <w:t>4,09</w:t>
            </w:r>
          </w:p>
        </w:tc>
        <w:tc>
          <w:tcPr>
            <w:tcW w:w="479" w:type="pct"/>
            <w:noWrap/>
            <w:vAlign w:val="bottom"/>
            <w:hideMark/>
          </w:tcPr>
          <w:p w14:paraId="115182A1" w14:textId="77777777" w:rsidR="004461CC" w:rsidRPr="004461CC" w:rsidRDefault="004461CC" w:rsidP="004461CC">
            <w:pPr>
              <w:ind w:firstLine="0"/>
              <w:jc w:val="center"/>
              <w:rPr>
                <w:sz w:val="16"/>
                <w:szCs w:val="16"/>
              </w:rPr>
            </w:pPr>
            <w:r w:rsidRPr="004461CC">
              <w:rPr>
                <w:sz w:val="16"/>
                <w:szCs w:val="16"/>
              </w:rPr>
              <w:t>35%</w:t>
            </w:r>
          </w:p>
        </w:tc>
      </w:tr>
      <w:tr w:rsidR="004461CC" w:rsidRPr="004461CC" w14:paraId="500C65F0" w14:textId="77777777" w:rsidTr="0019643A">
        <w:tc>
          <w:tcPr>
            <w:tcW w:w="1053" w:type="pct"/>
            <w:vAlign w:val="bottom"/>
            <w:hideMark/>
          </w:tcPr>
          <w:p w14:paraId="33398A44"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89" w:type="pct"/>
            <w:vAlign w:val="bottom"/>
            <w:hideMark/>
          </w:tcPr>
          <w:p w14:paraId="417A1B75" w14:textId="77777777" w:rsidR="004461CC" w:rsidRPr="004461CC" w:rsidRDefault="004461CC" w:rsidP="004461CC">
            <w:pPr>
              <w:ind w:firstLine="0"/>
              <w:jc w:val="center"/>
              <w:rPr>
                <w:color w:val="000000"/>
                <w:sz w:val="16"/>
                <w:szCs w:val="16"/>
              </w:rPr>
            </w:pPr>
            <w:r w:rsidRPr="004461CC">
              <w:rPr>
                <w:color w:val="000000"/>
                <w:sz w:val="16"/>
                <w:szCs w:val="16"/>
              </w:rPr>
              <w:t>1</w:t>
            </w:r>
          </w:p>
        </w:tc>
        <w:tc>
          <w:tcPr>
            <w:tcW w:w="502" w:type="pct"/>
            <w:noWrap/>
            <w:vAlign w:val="bottom"/>
            <w:hideMark/>
          </w:tcPr>
          <w:p w14:paraId="047C3FA8" w14:textId="77777777" w:rsidR="004461CC" w:rsidRPr="004461CC" w:rsidRDefault="004461CC" w:rsidP="004461CC">
            <w:pPr>
              <w:ind w:firstLine="0"/>
              <w:jc w:val="center"/>
              <w:rPr>
                <w:sz w:val="16"/>
                <w:szCs w:val="16"/>
              </w:rPr>
            </w:pPr>
            <w:r w:rsidRPr="004461CC">
              <w:rPr>
                <w:sz w:val="16"/>
                <w:szCs w:val="16"/>
              </w:rPr>
              <w:t>3,82</w:t>
            </w:r>
          </w:p>
        </w:tc>
        <w:tc>
          <w:tcPr>
            <w:tcW w:w="603" w:type="pct"/>
            <w:noWrap/>
            <w:vAlign w:val="bottom"/>
            <w:hideMark/>
          </w:tcPr>
          <w:p w14:paraId="2DA2D5F1" w14:textId="77777777" w:rsidR="004461CC" w:rsidRPr="004461CC" w:rsidRDefault="004461CC" w:rsidP="004461CC">
            <w:pPr>
              <w:ind w:firstLine="0"/>
              <w:jc w:val="center"/>
              <w:rPr>
                <w:sz w:val="16"/>
                <w:szCs w:val="16"/>
              </w:rPr>
            </w:pPr>
            <w:r w:rsidRPr="004461CC">
              <w:rPr>
                <w:sz w:val="16"/>
                <w:szCs w:val="16"/>
              </w:rPr>
              <w:t>3,82</w:t>
            </w:r>
          </w:p>
        </w:tc>
        <w:tc>
          <w:tcPr>
            <w:tcW w:w="502" w:type="pct"/>
            <w:noWrap/>
            <w:vAlign w:val="bottom"/>
            <w:hideMark/>
          </w:tcPr>
          <w:p w14:paraId="5AF64415" w14:textId="77777777" w:rsidR="004461CC" w:rsidRPr="004461CC" w:rsidRDefault="004461CC" w:rsidP="004461CC">
            <w:pPr>
              <w:ind w:firstLine="0"/>
              <w:jc w:val="center"/>
              <w:rPr>
                <w:sz w:val="16"/>
                <w:szCs w:val="16"/>
              </w:rPr>
            </w:pPr>
            <w:r w:rsidRPr="004461CC">
              <w:rPr>
                <w:sz w:val="16"/>
                <w:szCs w:val="16"/>
              </w:rPr>
              <w:t>3,82</w:t>
            </w:r>
          </w:p>
        </w:tc>
        <w:tc>
          <w:tcPr>
            <w:tcW w:w="433" w:type="pct"/>
            <w:gridSpan w:val="2"/>
            <w:noWrap/>
            <w:vAlign w:val="bottom"/>
            <w:hideMark/>
          </w:tcPr>
          <w:p w14:paraId="349EC90C" w14:textId="77777777" w:rsidR="004461CC" w:rsidRPr="004461CC" w:rsidRDefault="004461CC" w:rsidP="004461CC">
            <w:pPr>
              <w:ind w:firstLine="0"/>
              <w:jc w:val="center"/>
              <w:rPr>
                <w:sz w:val="16"/>
                <w:szCs w:val="16"/>
              </w:rPr>
            </w:pPr>
            <w:r w:rsidRPr="004461CC">
              <w:rPr>
                <w:sz w:val="16"/>
                <w:szCs w:val="16"/>
              </w:rPr>
              <w:t>4,09</w:t>
            </w:r>
          </w:p>
        </w:tc>
        <w:tc>
          <w:tcPr>
            <w:tcW w:w="474" w:type="pct"/>
            <w:noWrap/>
            <w:vAlign w:val="bottom"/>
            <w:hideMark/>
          </w:tcPr>
          <w:p w14:paraId="4A93AF05" w14:textId="77777777" w:rsidR="004461CC" w:rsidRPr="004461CC" w:rsidRDefault="004461CC" w:rsidP="004461CC">
            <w:pPr>
              <w:ind w:firstLine="0"/>
              <w:jc w:val="center"/>
              <w:rPr>
                <w:sz w:val="16"/>
                <w:szCs w:val="16"/>
              </w:rPr>
            </w:pPr>
            <w:r w:rsidRPr="004461CC">
              <w:rPr>
                <w:sz w:val="16"/>
                <w:szCs w:val="16"/>
              </w:rPr>
              <w:t>4,09</w:t>
            </w:r>
          </w:p>
        </w:tc>
        <w:tc>
          <w:tcPr>
            <w:tcW w:w="465" w:type="pct"/>
            <w:noWrap/>
            <w:vAlign w:val="bottom"/>
            <w:hideMark/>
          </w:tcPr>
          <w:p w14:paraId="1EAE2E9B" w14:textId="77777777" w:rsidR="004461CC" w:rsidRPr="004461CC" w:rsidRDefault="004461CC" w:rsidP="004461CC">
            <w:pPr>
              <w:ind w:firstLine="0"/>
              <w:jc w:val="center"/>
              <w:rPr>
                <w:sz w:val="16"/>
                <w:szCs w:val="16"/>
              </w:rPr>
            </w:pPr>
            <w:r w:rsidRPr="004461CC">
              <w:rPr>
                <w:sz w:val="16"/>
                <w:szCs w:val="16"/>
              </w:rPr>
              <w:t>4,09</w:t>
            </w:r>
          </w:p>
        </w:tc>
        <w:tc>
          <w:tcPr>
            <w:tcW w:w="479" w:type="pct"/>
            <w:noWrap/>
            <w:vAlign w:val="bottom"/>
            <w:hideMark/>
          </w:tcPr>
          <w:p w14:paraId="1B3EB758" w14:textId="77777777" w:rsidR="004461CC" w:rsidRPr="004461CC" w:rsidRDefault="004461CC" w:rsidP="004461CC">
            <w:pPr>
              <w:ind w:firstLine="0"/>
              <w:jc w:val="center"/>
              <w:rPr>
                <w:sz w:val="16"/>
                <w:szCs w:val="16"/>
              </w:rPr>
            </w:pPr>
            <w:r w:rsidRPr="004461CC">
              <w:rPr>
                <w:sz w:val="16"/>
                <w:szCs w:val="16"/>
              </w:rPr>
              <w:t>-7%</w:t>
            </w:r>
          </w:p>
        </w:tc>
      </w:tr>
      <w:tr w:rsidR="004461CC" w:rsidRPr="004461CC" w14:paraId="54675269" w14:textId="77777777" w:rsidTr="0019643A">
        <w:tc>
          <w:tcPr>
            <w:tcW w:w="1053" w:type="pct"/>
            <w:vAlign w:val="bottom"/>
            <w:hideMark/>
          </w:tcPr>
          <w:p w14:paraId="06AF8028"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89" w:type="pct"/>
            <w:vAlign w:val="bottom"/>
            <w:hideMark/>
          </w:tcPr>
          <w:p w14:paraId="15D43B73" w14:textId="77777777" w:rsidR="004461CC" w:rsidRPr="004461CC" w:rsidRDefault="004461CC" w:rsidP="004461CC">
            <w:pPr>
              <w:ind w:firstLine="0"/>
              <w:jc w:val="center"/>
              <w:rPr>
                <w:color w:val="000000"/>
                <w:sz w:val="16"/>
                <w:szCs w:val="16"/>
              </w:rPr>
            </w:pPr>
            <w:r w:rsidRPr="004461CC">
              <w:rPr>
                <w:color w:val="000000"/>
                <w:sz w:val="16"/>
                <w:szCs w:val="16"/>
              </w:rPr>
              <w:t>1</w:t>
            </w:r>
          </w:p>
        </w:tc>
        <w:tc>
          <w:tcPr>
            <w:tcW w:w="502" w:type="pct"/>
            <w:noWrap/>
            <w:vAlign w:val="bottom"/>
            <w:hideMark/>
          </w:tcPr>
          <w:p w14:paraId="09F9781B" w14:textId="77777777" w:rsidR="004461CC" w:rsidRPr="004461CC" w:rsidRDefault="004461CC" w:rsidP="004461CC">
            <w:pPr>
              <w:ind w:firstLine="0"/>
              <w:jc w:val="center"/>
              <w:rPr>
                <w:sz w:val="16"/>
                <w:szCs w:val="16"/>
              </w:rPr>
            </w:pPr>
            <w:r w:rsidRPr="004461CC">
              <w:rPr>
                <w:sz w:val="16"/>
                <w:szCs w:val="16"/>
              </w:rPr>
              <w:t>5,54</w:t>
            </w:r>
          </w:p>
        </w:tc>
        <w:tc>
          <w:tcPr>
            <w:tcW w:w="603" w:type="pct"/>
            <w:noWrap/>
            <w:vAlign w:val="bottom"/>
            <w:hideMark/>
          </w:tcPr>
          <w:p w14:paraId="428168AB" w14:textId="77777777" w:rsidR="004461CC" w:rsidRPr="004461CC" w:rsidRDefault="004461CC" w:rsidP="004461CC">
            <w:pPr>
              <w:ind w:firstLine="0"/>
              <w:jc w:val="center"/>
              <w:rPr>
                <w:sz w:val="16"/>
                <w:szCs w:val="16"/>
              </w:rPr>
            </w:pPr>
            <w:r w:rsidRPr="004461CC">
              <w:rPr>
                <w:sz w:val="16"/>
                <w:szCs w:val="16"/>
              </w:rPr>
              <w:t>5,54</w:t>
            </w:r>
          </w:p>
        </w:tc>
        <w:tc>
          <w:tcPr>
            <w:tcW w:w="502" w:type="pct"/>
            <w:noWrap/>
            <w:vAlign w:val="bottom"/>
            <w:hideMark/>
          </w:tcPr>
          <w:p w14:paraId="79993F2F" w14:textId="77777777" w:rsidR="004461CC" w:rsidRPr="004461CC" w:rsidRDefault="004461CC" w:rsidP="004461CC">
            <w:pPr>
              <w:ind w:firstLine="0"/>
              <w:jc w:val="center"/>
              <w:rPr>
                <w:sz w:val="16"/>
                <w:szCs w:val="16"/>
              </w:rPr>
            </w:pPr>
            <w:r w:rsidRPr="004461CC">
              <w:rPr>
                <w:sz w:val="16"/>
                <w:szCs w:val="16"/>
              </w:rPr>
              <w:t>5,54</w:t>
            </w:r>
          </w:p>
        </w:tc>
        <w:tc>
          <w:tcPr>
            <w:tcW w:w="433" w:type="pct"/>
            <w:gridSpan w:val="2"/>
            <w:noWrap/>
            <w:vAlign w:val="bottom"/>
            <w:hideMark/>
          </w:tcPr>
          <w:p w14:paraId="0719F0D4" w14:textId="77777777" w:rsidR="004461CC" w:rsidRPr="004461CC" w:rsidRDefault="004461CC" w:rsidP="004461CC">
            <w:pPr>
              <w:ind w:firstLine="0"/>
              <w:jc w:val="center"/>
              <w:rPr>
                <w:sz w:val="16"/>
                <w:szCs w:val="16"/>
              </w:rPr>
            </w:pPr>
            <w:r w:rsidRPr="004461CC">
              <w:rPr>
                <w:sz w:val="16"/>
                <w:szCs w:val="16"/>
              </w:rPr>
              <w:t>4,09</w:t>
            </w:r>
          </w:p>
        </w:tc>
        <w:tc>
          <w:tcPr>
            <w:tcW w:w="474" w:type="pct"/>
            <w:noWrap/>
            <w:vAlign w:val="bottom"/>
            <w:hideMark/>
          </w:tcPr>
          <w:p w14:paraId="0938A725" w14:textId="77777777" w:rsidR="004461CC" w:rsidRPr="004461CC" w:rsidRDefault="004461CC" w:rsidP="004461CC">
            <w:pPr>
              <w:ind w:firstLine="0"/>
              <w:jc w:val="center"/>
              <w:rPr>
                <w:sz w:val="16"/>
                <w:szCs w:val="16"/>
              </w:rPr>
            </w:pPr>
            <w:r w:rsidRPr="004461CC">
              <w:rPr>
                <w:sz w:val="16"/>
                <w:szCs w:val="16"/>
              </w:rPr>
              <w:t>4,09</w:t>
            </w:r>
          </w:p>
        </w:tc>
        <w:tc>
          <w:tcPr>
            <w:tcW w:w="465" w:type="pct"/>
            <w:noWrap/>
            <w:vAlign w:val="bottom"/>
            <w:hideMark/>
          </w:tcPr>
          <w:p w14:paraId="5D70FDC6" w14:textId="77777777" w:rsidR="004461CC" w:rsidRPr="004461CC" w:rsidRDefault="004461CC" w:rsidP="004461CC">
            <w:pPr>
              <w:ind w:firstLine="0"/>
              <w:jc w:val="center"/>
              <w:rPr>
                <w:sz w:val="16"/>
                <w:szCs w:val="16"/>
              </w:rPr>
            </w:pPr>
            <w:r w:rsidRPr="004461CC">
              <w:rPr>
                <w:sz w:val="16"/>
                <w:szCs w:val="16"/>
              </w:rPr>
              <w:t>4,09</w:t>
            </w:r>
          </w:p>
        </w:tc>
        <w:tc>
          <w:tcPr>
            <w:tcW w:w="479" w:type="pct"/>
            <w:noWrap/>
            <w:vAlign w:val="bottom"/>
            <w:hideMark/>
          </w:tcPr>
          <w:p w14:paraId="52C46BC5" w14:textId="77777777" w:rsidR="004461CC" w:rsidRPr="004461CC" w:rsidRDefault="004461CC" w:rsidP="004461CC">
            <w:pPr>
              <w:ind w:firstLine="0"/>
              <w:jc w:val="center"/>
              <w:rPr>
                <w:sz w:val="16"/>
                <w:szCs w:val="16"/>
              </w:rPr>
            </w:pPr>
            <w:r w:rsidRPr="004461CC">
              <w:rPr>
                <w:sz w:val="16"/>
                <w:szCs w:val="16"/>
              </w:rPr>
              <w:t>35%</w:t>
            </w:r>
          </w:p>
        </w:tc>
      </w:tr>
      <w:tr w:rsidR="004461CC" w:rsidRPr="004461CC" w14:paraId="3E9B304A" w14:textId="77777777" w:rsidTr="0019643A">
        <w:tc>
          <w:tcPr>
            <w:tcW w:w="1053" w:type="pct"/>
            <w:vAlign w:val="bottom"/>
          </w:tcPr>
          <w:p w14:paraId="1AD16AED" w14:textId="77777777" w:rsidR="004461CC" w:rsidRPr="004461CC" w:rsidRDefault="004461CC" w:rsidP="004461CC">
            <w:pPr>
              <w:ind w:firstLine="0"/>
              <w:jc w:val="left"/>
              <w:rPr>
                <w:color w:val="000000"/>
                <w:sz w:val="16"/>
                <w:szCs w:val="16"/>
              </w:rPr>
            </w:pPr>
            <w:r w:rsidRPr="004461CC">
              <w:rPr>
                <w:color w:val="000000"/>
                <w:sz w:val="16"/>
                <w:szCs w:val="16"/>
              </w:rPr>
              <w:t>Ульчский МР</w:t>
            </w:r>
          </w:p>
        </w:tc>
        <w:tc>
          <w:tcPr>
            <w:tcW w:w="489" w:type="pct"/>
            <w:vAlign w:val="bottom"/>
          </w:tcPr>
          <w:p w14:paraId="6EFFC556" w14:textId="77777777" w:rsidR="004461CC" w:rsidRPr="004461CC" w:rsidRDefault="004461CC" w:rsidP="004461CC">
            <w:pPr>
              <w:ind w:firstLine="0"/>
              <w:jc w:val="center"/>
              <w:rPr>
                <w:color w:val="000000"/>
                <w:sz w:val="16"/>
                <w:szCs w:val="16"/>
              </w:rPr>
            </w:pPr>
            <w:r w:rsidRPr="004461CC">
              <w:rPr>
                <w:color w:val="000000"/>
                <w:sz w:val="16"/>
                <w:szCs w:val="16"/>
              </w:rPr>
              <w:t>1</w:t>
            </w:r>
          </w:p>
        </w:tc>
        <w:tc>
          <w:tcPr>
            <w:tcW w:w="502" w:type="pct"/>
            <w:noWrap/>
            <w:vAlign w:val="bottom"/>
          </w:tcPr>
          <w:p w14:paraId="654259C5" w14:textId="77777777" w:rsidR="004461CC" w:rsidRPr="004461CC" w:rsidRDefault="004461CC" w:rsidP="004461CC">
            <w:pPr>
              <w:ind w:firstLine="0"/>
              <w:jc w:val="center"/>
              <w:rPr>
                <w:sz w:val="16"/>
                <w:szCs w:val="16"/>
              </w:rPr>
            </w:pPr>
            <w:r w:rsidRPr="004461CC">
              <w:rPr>
                <w:sz w:val="16"/>
                <w:szCs w:val="16"/>
              </w:rPr>
              <w:t>5,54</w:t>
            </w:r>
          </w:p>
        </w:tc>
        <w:tc>
          <w:tcPr>
            <w:tcW w:w="603" w:type="pct"/>
            <w:noWrap/>
            <w:vAlign w:val="bottom"/>
          </w:tcPr>
          <w:p w14:paraId="3D7AB934" w14:textId="77777777" w:rsidR="004461CC" w:rsidRPr="004461CC" w:rsidRDefault="004461CC" w:rsidP="004461CC">
            <w:pPr>
              <w:ind w:firstLine="0"/>
              <w:jc w:val="center"/>
              <w:rPr>
                <w:sz w:val="16"/>
                <w:szCs w:val="16"/>
              </w:rPr>
            </w:pPr>
            <w:r w:rsidRPr="004461CC">
              <w:rPr>
                <w:sz w:val="16"/>
                <w:szCs w:val="16"/>
              </w:rPr>
              <w:t>5,54</w:t>
            </w:r>
          </w:p>
        </w:tc>
        <w:tc>
          <w:tcPr>
            <w:tcW w:w="502" w:type="pct"/>
            <w:noWrap/>
            <w:vAlign w:val="bottom"/>
          </w:tcPr>
          <w:p w14:paraId="281FC32E" w14:textId="77777777" w:rsidR="004461CC" w:rsidRPr="004461CC" w:rsidRDefault="004461CC" w:rsidP="004461CC">
            <w:pPr>
              <w:ind w:firstLine="0"/>
              <w:jc w:val="center"/>
              <w:rPr>
                <w:sz w:val="16"/>
                <w:szCs w:val="16"/>
              </w:rPr>
            </w:pPr>
            <w:r w:rsidRPr="004461CC">
              <w:rPr>
                <w:sz w:val="16"/>
                <w:szCs w:val="16"/>
              </w:rPr>
              <w:t>5,54</w:t>
            </w:r>
          </w:p>
        </w:tc>
        <w:tc>
          <w:tcPr>
            <w:tcW w:w="433" w:type="pct"/>
            <w:gridSpan w:val="2"/>
            <w:noWrap/>
            <w:vAlign w:val="bottom"/>
          </w:tcPr>
          <w:p w14:paraId="658F7388" w14:textId="77777777" w:rsidR="004461CC" w:rsidRPr="004461CC" w:rsidRDefault="004461CC" w:rsidP="004461CC">
            <w:pPr>
              <w:ind w:firstLine="0"/>
              <w:jc w:val="center"/>
              <w:rPr>
                <w:sz w:val="16"/>
                <w:szCs w:val="16"/>
              </w:rPr>
            </w:pPr>
            <w:r w:rsidRPr="004461CC">
              <w:rPr>
                <w:sz w:val="16"/>
                <w:szCs w:val="16"/>
              </w:rPr>
              <w:t>-</w:t>
            </w:r>
          </w:p>
        </w:tc>
        <w:tc>
          <w:tcPr>
            <w:tcW w:w="474" w:type="pct"/>
            <w:noWrap/>
            <w:vAlign w:val="bottom"/>
          </w:tcPr>
          <w:p w14:paraId="4B500E9C" w14:textId="77777777" w:rsidR="004461CC" w:rsidRPr="004461CC" w:rsidRDefault="004461CC" w:rsidP="004461CC">
            <w:pPr>
              <w:ind w:firstLine="0"/>
              <w:jc w:val="center"/>
              <w:rPr>
                <w:sz w:val="16"/>
                <w:szCs w:val="16"/>
              </w:rPr>
            </w:pPr>
            <w:r w:rsidRPr="004461CC">
              <w:rPr>
                <w:sz w:val="16"/>
                <w:szCs w:val="16"/>
              </w:rPr>
              <w:t>-</w:t>
            </w:r>
          </w:p>
        </w:tc>
        <w:tc>
          <w:tcPr>
            <w:tcW w:w="465" w:type="pct"/>
            <w:noWrap/>
            <w:vAlign w:val="bottom"/>
          </w:tcPr>
          <w:p w14:paraId="594D4738" w14:textId="77777777" w:rsidR="004461CC" w:rsidRPr="004461CC" w:rsidRDefault="004461CC" w:rsidP="004461CC">
            <w:pPr>
              <w:ind w:firstLine="0"/>
              <w:jc w:val="center"/>
              <w:rPr>
                <w:sz w:val="16"/>
                <w:szCs w:val="16"/>
              </w:rPr>
            </w:pPr>
            <w:r w:rsidRPr="004461CC">
              <w:rPr>
                <w:sz w:val="16"/>
                <w:szCs w:val="16"/>
              </w:rPr>
              <w:t>-</w:t>
            </w:r>
          </w:p>
        </w:tc>
        <w:tc>
          <w:tcPr>
            <w:tcW w:w="479" w:type="pct"/>
            <w:noWrap/>
            <w:vAlign w:val="bottom"/>
          </w:tcPr>
          <w:p w14:paraId="04B2134D"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58D755F9" w14:textId="77777777" w:rsidTr="0019643A">
        <w:tc>
          <w:tcPr>
            <w:tcW w:w="1053" w:type="pct"/>
            <w:vAlign w:val="bottom"/>
          </w:tcPr>
          <w:p w14:paraId="62984D04"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89" w:type="pct"/>
            <w:vAlign w:val="bottom"/>
          </w:tcPr>
          <w:p w14:paraId="07CF6CE5" w14:textId="77777777" w:rsidR="004461CC" w:rsidRPr="004461CC" w:rsidRDefault="004461CC" w:rsidP="004461CC">
            <w:pPr>
              <w:ind w:firstLine="0"/>
              <w:jc w:val="center"/>
              <w:rPr>
                <w:color w:val="000000"/>
                <w:sz w:val="16"/>
                <w:szCs w:val="16"/>
              </w:rPr>
            </w:pPr>
            <w:r w:rsidRPr="004461CC">
              <w:rPr>
                <w:color w:val="000000"/>
                <w:sz w:val="16"/>
                <w:szCs w:val="16"/>
              </w:rPr>
              <w:t>5</w:t>
            </w:r>
          </w:p>
        </w:tc>
        <w:tc>
          <w:tcPr>
            <w:tcW w:w="502" w:type="pct"/>
            <w:noWrap/>
            <w:vAlign w:val="bottom"/>
          </w:tcPr>
          <w:p w14:paraId="3B9149E2" w14:textId="77777777" w:rsidR="004461CC" w:rsidRPr="004461CC" w:rsidRDefault="004461CC" w:rsidP="004461CC">
            <w:pPr>
              <w:ind w:firstLine="0"/>
              <w:jc w:val="center"/>
              <w:rPr>
                <w:sz w:val="16"/>
                <w:szCs w:val="16"/>
              </w:rPr>
            </w:pPr>
            <w:r w:rsidRPr="004461CC">
              <w:rPr>
                <w:sz w:val="16"/>
                <w:szCs w:val="16"/>
              </w:rPr>
              <w:t>5,54</w:t>
            </w:r>
          </w:p>
        </w:tc>
        <w:tc>
          <w:tcPr>
            <w:tcW w:w="603" w:type="pct"/>
            <w:noWrap/>
            <w:vAlign w:val="bottom"/>
          </w:tcPr>
          <w:p w14:paraId="4FCC41E3" w14:textId="77777777" w:rsidR="004461CC" w:rsidRPr="004461CC" w:rsidRDefault="004461CC" w:rsidP="004461CC">
            <w:pPr>
              <w:ind w:firstLine="0"/>
              <w:jc w:val="center"/>
              <w:rPr>
                <w:sz w:val="16"/>
                <w:szCs w:val="16"/>
              </w:rPr>
            </w:pPr>
            <w:r w:rsidRPr="004461CC">
              <w:rPr>
                <w:sz w:val="16"/>
                <w:szCs w:val="16"/>
              </w:rPr>
              <w:t>5,54</w:t>
            </w:r>
          </w:p>
        </w:tc>
        <w:tc>
          <w:tcPr>
            <w:tcW w:w="502" w:type="pct"/>
            <w:noWrap/>
            <w:vAlign w:val="bottom"/>
          </w:tcPr>
          <w:p w14:paraId="6A0872AF" w14:textId="77777777" w:rsidR="004461CC" w:rsidRPr="004461CC" w:rsidRDefault="004461CC" w:rsidP="004461CC">
            <w:pPr>
              <w:ind w:firstLine="0"/>
              <w:jc w:val="center"/>
              <w:rPr>
                <w:sz w:val="16"/>
                <w:szCs w:val="16"/>
              </w:rPr>
            </w:pPr>
            <w:r w:rsidRPr="004461CC">
              <w:rPr>
                <w:sz w:val="16"/>
                <w:szCs w:val="16"/>
              </w:rPr>
              <w:t>5,54</w:t>
            </w:r>
          </w:p>
        </w:tc>
        <w:tc>
          <w:tcPr>
            <w:tcW w:w="433" w:type="pct"/>
            <w:gridSpan w:val="2"/>
            <w:noWrap/>
            <w:vAlign w:val="bottom"/>
          </w:tcPr>
          <w:p w14:paraId="61249FE1" w14:textId="77777777" w:rsidR="004461CC" w:rsidRPr="004461CC" w:rsidRDefault="004461CC" w:rsidP="004461CC">
            <w:pPr>
              <w:ind w:firstLine="0"/>
              <w:jc w:val="center"/>
              <w:rPr>
                <w:sz w:val="16"/>
                <w:szCs w:val="16"/>
              </w:rPr>
            </w:pPr>
            <w:r w:rsidRPr="004461CC">
              <w:rPr>
                <w:sz w:val="16"/>
                <w:szCs w:val="16"/>
              </w:rPr>
              <w:t>4,09</w:t>
            </w:r>
          </w:p>
        </w:tc>
        <w:tc>
          <w:tcPr>
            <w:tcW w:w="474" w:type="pct"/>
            <w:noWrap/>
            <w:vAlign w:val="bottom"/>
          </w:tcPr>
          <w:p w14:paraId="551661B0" w14:textId="77777777" w:rsidR="004461CC" w:rsidRPr="004461CC" w:rsidRDefault="004461CC" w:rsidP="004461CC">
            <w:pPr>
              <w:ind w:firstLine="0"/>
              <w:jc w:val="center"/>
              <w:rPr>
                <w:sz w:val="16"/>
                <w:szCs w:val="16"/>
              </w:rPr>
            </w:pPr>
            <w:r w:rsidRPr="004461CC">
              <w:rPr>
                <w:sz w:val="16"/>
                <w:szCs w:val="16"/>
              </w:rPr>
              <w:t>4,09</w:t>
            </w:r>
          </w:p>
        </w:tc>
        <w:tc>
          <w:tcPr>
            <w:tcW w:w="465" w:type="pct"/>
            <w:noWrap/>
            <w:vAlign w:val="bottom"/>
          </w:tcPr>
          <w:p w14:paraId="56AE8CCE" w14:textId="77777777" w:rsidR="004461CC" w:rsidRPr="004461CC" w:rsidRDefault="004461CC" w:rsidP="004461CC">
            <w:pPr>
              <w:ind w:firstLine="0"/>
              <w:jc w:val="center"/>
              <w:rPr>
                <w:sz w:val="16"/>
                <w:szCs w:val="16"/>
              </w:rPr>
            </w:pPr>
            <w:r w:rsidRPr="004461CC">
              <w:rPr>
                <w:sz w:val="16"/>
                <w:szCs w:val="16"/>
              </w:rPr>
              <w:t>4,09</w:t>
            </w:r>
          </w:p>
        </w:tc>
        <w:tc>
          <w:tcPr>
            <w:tcW w:w="479" w:type="pct"/>
            <w:noWrap/>
            <w:vAlign w:val="bottom"/>
          </w:tcPr>
          <w:p w14:paraId="015C9BF2" w14:textId="77777777" w:rsidR="004461CC" w:rsidRPr="004461CC" w:rsidRDefault="004461CC" w:rsidP="004461CC">
            <w:pPr>
              <w:ind w:firstLine="0"/>
              <w:jc w:val="center"/>
              <w:rPr>
                <w:sz w:val="16"/>
                <w:szCs w:val="16"/>
              </w:rPr>
            </w:pPr>
            <w:r w:rsidRPr="004461CC">
              <w:rPr>
                <w:sz w:val="16"/>
                <w:szCs w:val="16"/>
              </w:rPr>
              <w:t>35%</w:t>
            </w:r>
          </w:p>
        </w:tc>
      </w:tr>
    </w:tbl>
    <w:p w14:paraId="602FB0CD" w14:textId="77777777" w:rsidR="00873C32" w:rsidRDefault="00873C32" w:rsidP="004461CC">
      <w:pPr>
        <w:spacing w:before="120" w:after="60"/>
        <w:ind w:firstLine="0"/>
        <w:rPr>
          <w:iCs/>
          <w:szCs w:val="18"/>
        </w:rPr>
      </w:pPr>
      <w:bookmarkStart w:id="638" w:name="_Toc231304011"/>
    </w:p>
    <w:p w14:paraId="575555EB" w14:textId="3B6944BF" w:rsidR="004461CC" w:rsidRPr="004461CC" w:rsidRDefault="004461CC" w:rsidP="006F31A3">
      <w:pPr>
        <w:keepNext/>
        <w:spacing w:before="60"/>
        <w:ind w:firstLine="0"/>
        <w:rPr>
          <w:iCs/>
          <w:szCs w:val="18"/>
        </w:rPr>
      </w:pPr>
      <w:bookmarkStart w:id="639" w:name="_Toc235089144"/>
      <w:r w:rsidRPr="004461CC">
        <w:rPr>
          <w:iCs/>
          <w:szCs w:val="18"/>
        </w:rPr>
        <w:lastRenderedPageBreak/>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165</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«МЖС»</w:t>
      </w:r>
      <w:bookmarkEnd w:id="638"/>
      <w:bookmarkEnd w:id="6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9"/>
        <w:gridCol w:w="1025"/>
        <w:gridCol w:w="960"/>
        <w:gridCol w:w="1062"/>
        <w:gridCol w:w="964"/>
        <w:gridCol w:w="939"/>
        <w:gridCol w:w="1048"/>
        <w:gridCol w:w="970"/>
        <w:gridCol w:w="1409"/>
      </w:tblGrid>
      <w:tr w:rsidR="004461CC" w:rsidRPr="004461CC" w14:paraId="2A53EB4B" w14:textId="77777777" w:rsidTr="0019643A">
        <w:tc>
          <w:tcPr>
            <w:tcW w:w="994" w:type="pct"/>
            <w:vMerge w:val="restart"/>
            <w:vAlign w:val="center"/>
            <w:hideMark/>
          </w:tcPr>
          <w:p w14:paraId="7FCE095C" w14:textId="77777777" w:rsidR="004461CC" w:rsidRPr="004461CC" w:rsidRDefault="004461CC" w:rsidP="006F31A3">
            <w:pPr>
              <w:keepNext/>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1E4A0B54" w14:textId="77777777" w:rsidR="004461CC" w:rsidRPr="004461CC" w:rsidRDefault="004461CC" w:rsidP="006F31A3">
            <w:pPr>
              <w:keepNext/>
              <w:ind w:firstLine="0"/>
              <w:jc w:val="center"/>
              <w:rPr>
                <w:sz w:val="16"/>
                <w:szCs w:val="16"/>
              </w:rPr>
            </w:pPr>
            <w:r w:rsidRPr="004461CC">
              <w:rPr>
                <w:sz w:val="16"/>
                <w:szCs w:val="16"/>
              </w:rPr>
              <w:t>Количество участков</w:t>
            </w:r>
          </w:p>
        </w:tc>
        <w:tc>
          <w:tcPr>
            <w:tcW w:w="1428" w:type="pct"/>
            <w:gridSpan w:val="3"/>
            <w:noWrap/>
            <w:vAlign w:val="center"/>
            <w:hideMark/>
          </w:tcPr>
          <w:p w14:paraId="19A16791" w14:textId="77777777" w:rsidR="004461CC" w:rsidRPr="004461CC" w:rsidRDefault="004461CC" w:rsidP="006F31A3">
            <w:pPr>
              <w:keepNext/>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414" w:type="pct"/>
            <w:gridSpan w:val="3"/>
            <w:noWrap/>
            <w:vAlign w:val="center"/>
            <w:hideMark/>
          </w:tcPr>
          <w:p w14:paraId="600ED52E" w14:textId="77777777" w:rsidR="004461CC" w:rsidRPr="004461CC" w:rsidRDefault="004461CC" w:rsidP="006F31A3">
            <w:pPr>
              <w:keepNext/>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4" w:type="pct"/>
            <w:vMerge w:val="restart"/>
            <w:vAlign w:val="center"/>
            <w:hideMark/>
          </w:tcPr>
          <w:p w14:paraId="341525B2" w14:textId="77777777" w:rsidR="004461CC" w:rsidRPr="004461CC" w:rsidRDefault="004461CC" w:rsidP="006F31A3">
            <w:pPr>
              <w:keepNext/>
              <w:ind w:firstLine="0"/>
              <w:jc w:val="center"/>
              <w:rPr>
                <w:sz w:val="16"/>
                <w:szCs w:val="16"/>
              </w:rPr>
            </w:pPr>
            <w:r w:rsidRPr="004461CC">
              <w:rPr>
                <w:sz w:val="16"/>
                <w:szCs w:val="16"/>
              </w:rPr>
              <w:t>Изменение среднего УПКС</w:t>
            </w:r>
          </w:p>
        </w:tc>
      </w:tr>
      <w:tr w:rsidR="004461CC" w:rsidRPr="004461CC" w14:paraId="3908EF98" w14:textId="77777777" w:rsidTr="0019643A">
        <w:tc>
          <w:tcPr>
            <w:tcW w:w="994" w:type="pct"/>
            <w:vMerge/>
            <w:vAlign w:val="center"/>
            <w:hideMark/>
          </w:tcPr>
          <w:p w14:paraId="7076569D" w14:textId="77777777" w:rsidR="004461CC" w:rsidRPr="004461CC" w:rsidRDefault="004461CC" w:rsidP="004461CC">
            <w:pPr>
              <w:ind w:firstLine="0"/>
              <w:jc w:val="left"/>
              <w:rPr>
                <w:color w:val="000000"/>
                <w:sz w:val="16"/>
                <w:szCs w:val="16"/>
              </w:rPr>
            </w:pPr>
          </w:p>
        </w:tc>
        <w:tc>
          <w:tcPr>
            <w:tcW w:w="490" w:type="pct"/>
            <w:vMerge/>
            <w:vAlign w:val="center"/>
            <w:hideMark/>
          </w:tcPr>
          <w:p w14:paraId="06E5B1FC" w14:textId="77777777" w:rsidR="004461CC" w:rsidRPr="004461CC" w:rsidRDefault="004461CC" w:rsidP="004461CC">
            <w:pPr>
              <w:ind w:firstLine="0"/>
              <w:jc w:val="left"/>
              <w:rPr>
                <w:sz w:val="16"/>
                <w:szCs w:val="16"/>
              </w:rPr>
            </w:pPr>
          </w:p>
        </w:tc>
        <w:tc>
          <w:tcPr>
            <w:tcW w:w="459" w:type="pct"/>
            <w:vAlign w:val="center"/>
            <w:hideMark/>
          </w:tcPr>
          <w:p w14:paraId="34E9C838" w14:textId="77777777" w:rsidR="004461CC" w:rsidRPr="004461CC" w:rsidRDefault="004461CC" w:rsidP="004461CC">
            <w:pPr>
              <w:ind w:firstLine="0"/>
              <w:jc w:val="center"/>
              <w:rPr>
                <w:sz w:val="16"/>
                <w:szCs w:val="16"/>
              </w:rPr>
            </w:pPr>
            <w:r w:rsidRPr="004461CC">
              <w:rPr>
                <w:sz w:val="16"/>
                <w:szCs w:val="16"/>
              </w:rPr>
              <w:t>Мин</w:t>
            </w:r>
          </w:p>
        </w:tc>
        <w:tc>
          <w:tcPr>
            <w:tcW w:w="508" w:type="pct"/>
            <w:vAlign w:val="center"/>
            <w:hideMark/>
          </w:tcPr>
          <w:p w14:paraId="07B2E49D" w14:textId="77777777" w:rsidR="004461CC" w:rsidRPr="004461CC" w:rsidRDefault="004461CC" w:rsidP="004461CC">
            <w:pPr>
              <w:ind w:firstLine="0"/>
              <w:jc w:val="center"/>
              <w:rPr>
                <w:sz w:val="16"/>
                <w:szCs w:val="16"/>
              </w:rPr>
            </w:pPr>
            <w:r w:rsidRPr="004461CC">
              <w:rPr>
                <w:sz w:val="16"/>
                <w:szCs w:val="16"/>
              </w:rPr>
              <w:t>Макс</w:t>
            </w:r>
          </w:p>
        </w:tc>
        <w:tc>
          <w:tcPr>
            <w:tcW w:w="461" w:type="pct"/>
            <w:vAlign w:val="center"/>
            <w:hideMark/>
          </w:tcPr>
          <w:p w14:paraId="74F90D76" w14:textId="77777777" w:rsidR="004461CC" w:rsidRPr="004461CC" w:rsidRDefault="004461CC" w:rsidP="004461CC">
            <w:pPr>
              <w:ind w:firstLine="0"/>
              <w:jc w:val="center"/>
              <w:rPr>
                <w:sz w:val="16"/>
                <w:szCs w:val="16"/>
              </w:rPr>
            </w:pPr>
            <w:r w:rsidRPr="004461CC">
              <w:rPr>
                <w:sz w:val="16"/>
                <w:szCs w:val="16"/>
              </w:rPr>
              <w:t>Среднее</w:t>
            </w:r>
          </w:p>
        </w:tc>
        <w:tc>
          <w:tcPr>
            <w:tcW w:w="449" w:type="pct"/>
            <w:vAlign w:val="center"/>
            <w:hideMark/>
          </w:tcPr>
          <w:p w14:paraId="11864B13" w14:textId="77777777" w:rsidR="004461CC" w:rsidRPr="004461CC" w:rsidRDefault="004461CC" w:rsidP="004461CC">
            <w:pPr>
              <w:ind w:firstLine="0"/>
              <w:jc w:val="center"/>
              <w:rPr>
                <w:sz w:val="16"/>
                <w:szCs w:val="16"/>
              </w:rPr>
            </w:pPr>
            <w:r w:rsidRPr="004461CC">
              <w:rPr>
                <w:sz w:val="16"/>
                <w:szCs w:val="16"/>
              </w:rPr>
              <w:t>Мин</w:t>
            </w:r>
          </w:p>
        </w:tc>
        <w:tc>
          <w:tcPr>
            <w:tcW w:w="501" w:type="pct"/>
            <w:vAlign w:val="center"/>
            <w:hideMark/>
          </w:tcPr>
          <w:p w14:paraId="67FADE42" w14:textId="77777777" w:rsidR="004461CC" w:rsidRPr="004461CC" w:rsidRDefault="004461CC" w:rsidP="004461CC">
            <w:pPr>
              <w:ind w:firstLine="0"/>
              <w:jc w:val="center"/>
              <w:rPr>
                <w:sz w:val="16"/>
                <w:szCs w:val="16"/>
              </w:rPr>
            </w:pPr>
            <w:r w:rsidRPr="004461CC">
              <w:rPr>
                <w:sz w:val="16"/>
                <w:szCs w:val="16"/>
              </w:rPr>
              <w:t>Макс</w:t>
            </w:r>
          </w:p>
        </w:tc>
        <w:tc>
          <w:tcPr>
            <w:tcW w:w="464" w:type="pct"/>
            <w:vAlign w:val="center"/>
            <w:hideMark/>
          </w:tcPr>
          <w:p w14:paraId="1E2D7953" w14:textId="77777777" w:rsidR="004461CC" w:rsidRPr="004461CC" w:rsidRDefault="004461CC" w:rsidP="004461CC">
            <w:pPr>
              <w:ind w:firstLine="0"/>
              <w:jc w:val="center"/>
              <w:rPr>
                <w:sz w:val="16"/>
                <w:szCs w:val="16"/>
              </w:rPr>
            </w:pPr>
            <w:r w:rsidRPr="004461CC">
              <w:rPr>
                <w:sz w:val="16"/>
                <w:szCs w:val="16"/>
              </w:rPr>
              <w:t>Среднее</w:t>
            </w:r>
          </w:p>
        </w:tc>
        <w:tc>
          <w:tcPr>
            <w:tcW w:w="674" w:type="pct"/>
            <w:vMerge/>
            <w:vAlign w:val="center"/>
            <w:hideMark/>
          </w:tcPr>
          <w:p w14:paraId="5194157B" w14:textId="77777777" w:rsidR="004461CC" w:rsidRPr="004461CC" w:rsidRDefault="004461CC" w:rsidP="004461CC">
            <w:pPr>
              <w:ind w:firstLine="0"/>
              <w:jc w:val="left"/>
              <w:rPr>
                <w:sz w:val="16"/>
                <w:szCs w:val="16"/>
              </w:rPr>
            </w:pPr>
          </w:p>
        </w:tc>
      </w:tr>
      <w:tr w:rsidR="004461CC" w:rsidRPr="004461CC" w14:paraId="67660261" w14:textId="77777777" w:rsidTr="0019643A">
        <w:tc>
          <w:tcPr>
            <w:tcW w:w="994" w:type="pct"/>
            <w:tcBorders>
              <w:top w:val="single" w:sz="4" w:space="0" w:color="auto"/>
              <w:left w:val="single" w:sz="4" w:space="0" w:color="auto"/>
              <w:bottom w:val="single" w:sz="4" w:space="0" w:color="auto"/>
              <w:right w:val="single" w:sz="4" w:space="0" w:color="auto"/>
            </w:tcBorders>
            <w:vAlign w:val="bottom"/>
            <w:hideMark/>
          </w:tcPr>
          <w:p w14:paraId="26DC60E1"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90" w:type="pct"/>
            <w:tcBorders>
              <w:top w:val="single" w:sz="4" w:space="0" w:color="auto"/>
              <w:left w:val="nil"/>
              <w:bottom w:val="single" w:sz="4" w:space="0" w:color="auto"/>
              <w:right w:val="single" w:sz="4" w:space="0" w:color="auto"/>
            </w:tcBorders>
            <w:vAlign w:val="bottom"/>
            <w:hideMark/>
          </w:tcPr>
          <w:p w14:paraId="6F7D563A" w14:textId="77777777" w:rsidR="004461CC" w:rsidRPr="004461CC" w:rsidRDefault="004461CC" w:rsidP="004461CC">
            <w:pPr>
              <w:ind w:firstLine="0"/>
              <w:jc w:val="center"/>
              <w:rPr>
                <w:color w:val="000000"/>
                <w:sz w:val="16"/>
                <w:szCs w:val="16"/>
              </w:rPr>
            </w:pPr>
            <w:r w:rsidRPr="004461CC">
              <w:rPr>
                <w:color w:val="000000"/>
                <w:sz w:val="16"/>
                <w:szCs w:val="16"/>
              </w:rPr>
              <w:t>261</w:t>
            </w:r>
          </w:p>
        </w:tc>
        <w:tc>
          <w:tcPr>
            <w:tcW w:w="459" w:type="pct"/>
            <w:tcBorders>
              <w:top w:val="single" w:sz="4" w:space="0" w:color="auto"/>
              <w:left w:val="nil"/>
              <w:bottom w:val="single" w:sz="4" w:space="0" w:color="auto"/>
              <w:right w:val="single" w:sz="4" w:space="0" w:color="auto"/>
            </w:tcBorders>
            <w:noWrap/>
            <w:vAlign w:val="center"/>
            <w:hideMark/>
          </w:tcPr>
          <w:p w14:paraId="3661DBA4" w14:textId="77777777" w:rsidR="004461CC" w:rsidRPr="004461CC" w:rsidRDefault="004461CC" w:rsidP="004461CC">
            <w:pPr>
              <w:ind w:firstLine="0"/>
              <w:jc w:val="center"/>
              <w:rPr>
                <w:sz w:val="16"/>
                <w:szCs w:val="16"/>
              </w:rPr>
            </w:pPr>
            <w:r w:rsidRPr="004461CC">
              <w:rPr>
                <w:sz w:val="16"/>
                <w:szCs w:val="16"/>
              </w:rPr>
              <w:t>378,82</w:t>
            </w:r>
          </w:p>
        </w:tc>
        <w:tc>
          <w:tcPr>
            <w:tcW w:w="508" w:type="pct"/>
            <w:tcBorders>
              <w:top w:val="single" w:sz="4" w:space="0" w:color="auto"/>
              <w:left w:val="nil"/>
              <w:bottom w:val="single" w:sz="4" w:space="0" w:color="auto"/>
              <w:right w:val="single" w:sz="4" w:space="0" w:color="auto"/>
            </w:tcBorders>
            <w:noWrap/>
            <w:vAlign w:val="center"/>
            <w:hideMark/>
          </w:tcPr>
          <w:p w14:paraId="6334040F" w14:textId="77777777" w:rsidR="004461CC" w:rsidRPr="004461CC" w:rsidRDefault="004461CC" w:rsidP="004461CC">
            <w:pPr>
              <w:ind w:firstLine="0"/>
              <w:jc w:val="center"/>
              <w:rPr>
                <w:sz w:val="16"/>
                <w:szCs w:val="16"/>
              </w:rPr>
            </w:pPr>
            <w:r w:rsidRPr="004461CC">
              <w:rPr>
                <w:sz w:val="16"/>
                <w:szCs w:val="16"/>
              </w:rPr>
              <w:t>870,06</w:t>
            </w:r>
          </w:p>
        </w:tc>
        <w:tc>
          <w:tcPr>
            <w:tcW w:w="461" w:type="pct"/>
            <w:tcBorders>
              <w:top w:val="single" w:sz="4" w:space="0" w:color="auto"/>
              <w:left w:val="nil"/>
              <w:bottom w:val="single" w:sz="4" w:space="0" w:color="auto"/>
              <w:right w:val="single" w:sz="4" w:space="0" w:color="auto"/>
            </w:tcBorders>
            <w:noWrap/>
            <w:vAlign w:val="center"/>
            <w:hideMark/>
          </w:tcPr>
          <w:p w14:paraId="5D8C995A" w14:textId="77777777" w:rsidR="004461CC" w:rsidRPr="004461CC" w:rsidRDefault="004461CC" w:rsidP="004461CC">
            <w:pPr>
              <w:ind w:firstLine="0"/>
              <w:jc w:val="center"/>
              <w:rPr>
                <w:sz w:val="16"/>
                <w:szCs w:val="16"/>
              </w:rPr>
            </w:pPr>
            <w:r w:rsidRPr="004461CC">
              <w:rPr>
                <w:sz w:val="16"/>
                <w:szCs w:val="16"/>
              </w:rPr>
              <w:t>750,99</w:t>
            </w:r>
          </w:p>
        </w:tc>
        <w:tc>
          <w:tcPr>
            <w:tcW w:w="449" w:type="pct"/>
            <w:tcBorders>
              <w:top w:val="single" w:sz="4" w:space="0" w:color="auto"/>
              <w:left w:val="nil"/>
              <w:bottom w:val="single" w:sz="4" w:space="0" w:color="auto"/>
              <w:right w:val="single" w:sz="4" w:space="0" w:color="auto"/>
            </w:tcBorders>
            <w:noWrap/>
            <w:vAlign w:val="center"/>
            <w:hideMark/>
          </w:tcPr>
          <w:p w14:paraId="75E3ECBB" w14:textId="77777777" w:rsidR="004461CC" w:rsidRPr="004461CC" w:rsidRDefault="004461CC" w:rsidP="004461CC">
            <w:pPr>
              <w:ind w:firstLine="0"/>
              <w:jc w:val="center"/>
              <w:rPr>
                <w:sz w:val="16"/>
                <w:szCs w:val="16"/>
              </w:rPr>
            </w:pPr>
            <w:r w:rsidRPr="004461CC">
              <w:rPr>
                <w:sz w:val="16"/>
                <w:szCs w:val="16"/>
              </w:rPr>
              <w:t>316,89</w:t>
            </w:r>
          </w:p>
        </w:tc>
        <w:tc>
          <w:tcPr>
            <w:tcW w:w="501" w:type="pct"/>
            <w:tcBorders>
              <w:top w:val="single" w:sz="4" w:space="0" w:color="auto"/>
              <w:left w:val="nil"/>
              <w:bottom w:val="single" w:sz="4" w:space="0" w:color="auto"/>
              <w:right w:val="single" w:sz="4" w:space="0" w:color="auto"/>
            </w:tcBorders>
            <w:noWrap/>
            <w:vAlign w:val="center"/>
            <w:hideMark/>
          </w:tcPr>
          <w:p w14:paraId="43FDB65F" w14:textId="77777777" w:rsidR="004461CC" w:rsidRPr="004461CC" w:rsidRDefault="004461CC" w:rsidP="004461CC">
            <w:pPr>
              <w:ind w:firstLine="0"/>
              <w:jc w:val="center"/>
              <w:rPr>
                <w:sz w:val="16"/>
                <w:szCs w:val="16"/>
              </w:rPr>
            </w:pPr>
            <w:r w:rsidRPr="004461CC">
              <w:rPr>
                <w:sz w:val="16"/>
                <w:szCs w:val="16"/>
              </w:rPr>
              <w:t>670,01</w:t>
            </w:r>
          </w:p>
        </w:tc>
        <w:tc>
          <w:tcPr>
            <w:tcW w:w="464" w:type="pct"/>
            <w:tcBorders>
              <w:top w:val="single" w:sz="4" w:space="0" w:color="auto"/>
              <w:left w:val="nil"/>
              <w:bottom w:val="single" w:sz="4" w:space="0" w:color="auto"/>
              <w:right w:val="single" w:sz="4" w:space="0" w:color="auto"/>
            </w:tcBorders>
            <w:noWrap/>
            <w:vAlign w:val="center"/>
            <w:hideMark/>
          </w:tcPr>
          <w:p w14:paraId="774A3ED6" w14:textId="77777777" w:rsidR="004461CC" w:rsidRPr="004461CC" w:rsidRDefault="004461CC" w:rsidP="004461CC">
            <w:pPr>
              <w:ind w:firstLine="0"/>
              <w:jc w:val="center"/>
              <w:rPr>
                <w:sz w:val="16"/>
                <w:szCs w:val="16"/>
              </w:rPr>
            </w:pPr>
            <w:r w:rsidRPr="004461CC">
              <w:rPr>
                <w:sz w:val="16"/>
                <w:szCs w:val="16"/>
              </w:rPr>
              <w:t>602,97</w:t>
            </w:r>
          </w:p>
        </w:tc>
        <w:tc>
          <w:tcPr>
            <w:tcW w:w="674" w:type="pct"/>
            <w:tcBorders>
              <w:top w:val="single" w:sz="4" w:space="0" w:color="auto"/>
              <w:left w:val="nil"/>
              <w:bottom w:val="single" w:sz="4" w:space="0" w:color="auto"/>
              <w:right w:val="single" w:sz="4" w:space="0" w:color="auto"/>
            </w:tcBorders>
            <w:noWrap/>
            <w:vAlign w:val="center"/>
            <w:hideMark/>
          </w:tcPr>
          <w:p w14:paraId="7659A042" w14:textId="77777777" w:rsidR="004461CC" w:rsidRPr="004461CC" w:rsidRDefault="004461CC" w:rsidP="004461CC">
            <w:pPr>
              <w:ind w:firstLine="0"/>
              <w:jc w:val="center"/>
              <w:rPr>
                <w:sz w:val="16"/>
                <w:szCs w:val="16"/>
              </w:rPr>
            </w:pPr>
            <w:r w:rsidRPr="004461CC">
              <w:rPr>
                <w:sz w:val="16"/>
                <w:szCs w:val="16"/>
              </w:rPr>
              <w:t>25%</w:t>
            </w:r>
          </w:p>
        </w:tc>
      </w:tr>
      <w:tr w:rsidR="004461CC" w:rsidRPr="004461CC" w14:paraId="6FCE2007" w14:textId="77777777" w:rsidTr="0019643A">
        <w:tc>
          <w:tcPr>
            <w:tcW w:w="994" w:type="pct"/>
            <w:tcBorders>
              <w:top w:val="nil"/>
              <w:left w:val="single" w:sz="4" w:space="0" w:color="auto"/>
              <w:bottom w:val="single" w:sz="4" w:space="0" w:color="auto"/>
              <w:right w:val="single" w:sz="4" w:space="0" w:color="auto"/>
            </w:tcBorders>
            <w:vAlign w:val="bottom"/>
            <w:hideMark/>
          </w:tcPr>
          <w:p w14:paraId="4F762D90" w14:textId="77777777" w:rsidR="004461CC" w:rsidRPr="004461CC" w:rsidRDefault="004461CC" w:rsidP="004461CC">
            <w:pPr>
              <w:ind w:firstLine="0"/>
              <w:jc w:val="left"/>
              <w:rPr>
                <w:color w:val="000000"/>
                <w:sz w:val="16"/>
                <w:szCs w:val="16"/>
              </w:rPr>
            </w:pPr>
            <w:r w:rsidRPr="004461CC">
              <w:rPr>
                <w:color w:val="000000"/>
                <w:sz w:val="16"/>
                <w:szCs w:val="16"/>
              </w:rPr>
              <w:t>Бикинский МО</w:t>
            </w:r>
          </w:p>
        </w:tc>
        <w:tc>
          <w:tcPr>
            <w:tcW w:w="490" w:type="pct"/>
            <w:tcBorders>
              <w:top w:val="nil"/>
              <w:left w:val="nil"/>
              <w:bottom w:val="single" w:sz="4" w:space="0" w:color="auto"/>
              <w:right w:val="single" w:sz="4" w:space="0" w:color="auto"/>
            </w:tcBorders>
            <w:vAlign w:val="bottom"/>
            <w:hideMark/>
          </w:tcPr>
          <w:p w14:paraId="03BEBD7D" w14:textId="77777777" w:rsidR="004461CC" w:rsidRPr="004461CC" w:rsidRDefault="004461CC" w:rsidP="004461CC">
            <w:pPr>
              <w:ind w:firstLine="0"/>
              <w:jc w:val="center"/>
              <w:rPr>
                <w:color w:val="000000"/>
                <w:sz w:val="16"/>
                <w:szCs w:val="16"/>
              </w:rPr>
            </w:pPr>
            <w:r w:rsidRPr="004461CC">
              <w:rPr>
                <w:color w:val="000000"/>
                <w:sz w:val="16"/>
                <w:szCs w:val="16"/>
              </w:rPr>
              <w:t>52</w:t>
            </w:r>
          </w:p>
        </w:tc>
        <w:tc>
          <w:tcPr>
            <w:tcW w:w="459" w:type="pct"/>
            <w:tcBorders>
              <w:top w:val="nil"/>
              <w:left w:val="nil"/>
              <w:bottom w:val="single" w:sz="4" w:space="0" w:color="auto"/>
              <w:right w:val="single" w:sz="4" w:space="0" w:color="auto"/>
            </w:tcBorders>
            <w:noWrap/>
            <w:vAlign w:val="center"/>
            <w:hideMark/>
          </w:tcPr>
          <w:p w14:paraId="47782586" w14:textId="77777777" w:rsidR="004461CC" w:rsidRPr="004461CC" w:rsidRDefault="004461CC" w:rsidP="004461CC">
            <w:pPr>
              <w:ind w:firstLine="0"/>
              <w:jc w:val="center"/>
              <w:rPr>
                <w:sz w:val="16"/>
                <w:szCs w:val="16"/>
              </w:rPr>
            </w:pPr>
            <w:r w:rsidRPr="004461CC">
              <w:rPr>
                <w:sz w:val="16"/>
                <w:szCs w:val="16"/>
              </w:rPr>
              <w:t>400,70</w:t>
            </w:r>
          </w:p>
        </w:tc>
        <w:tc>
          <w:tcPr>
            <w:tcW w:w="508" w:type="pct"/>
            <w:tcBorders>
              <w:top w:val="nil"/>
              <w:left w:val="nil"/>
              <w:bottom w:val="single" w:sz="4" w:space="0" w:color="auto"/>
              <w:right w:val="single" w:sz="4" w:space="0" w:color="auto"/>
            </w:tcBorders>
            <w:noWrap/>
            <w:vAlign w:val="center"/>
            <w:hideMark/>
          </w:tcPr>
          <w:p w14:paraId="67445999" w14:textId="77777777" w:rsidR="004461CC" w:rsidRPr="004461CC" w:rsidRDefault="004461CC" w:rsidP="004461CC">
            <w:pPr>
              <w:ind w:firstLine="0"/>
              <w:jc w:val="center"/>
              <w:rPr>
                <w:sz w:val="16"/>
                <w:szCs w:val="16"/>
              </w:rPr>
            </w:pPr>
            <w:r w:rsidRPr="004461CC">
              <w:rPr>
                <w:sz w:val="16"/>
                <w:szCs w:val="16"/>
              </w:rPr>
              <w:t>695,16</w:t>
            </w:r>
          </w:p>
        </w:tc>
        <w:tc>
          <w:tcPr>
            <w:tcW w:w="461" w:type="pct"/>
            <w:tcBorders>
              <w:top w:val="nil"/>
              <w:left w:val="nil"/>
              <w:bottom w:val="single" w:sz="4" w:space="0" w:color="auto"/>
              <w:right w:val="single" w:sz="4" w:space="0" w:color="auto"/>
            </w:tcBorders>
            <w:noWrap/>
            <w:vAlign w:val="center"/>
            <w:hideMark/>
          </w:tcPr>
          <w:p w14:paraId="442E2D34" w14:textId="77777777" w:rsidR="004461CC" w:rsidRPr="004461CC" w:rsidRDefault="004461CC" w:rsidP="004461CC">
            <w:pPr>
              <w:ind w:firstLine="0"/>
              <w:jc w:val="center"/>
              <w:rPr>
                <w:sz w:val="16"/>
                <w:szCs w:val="16"/>
              </w:rPr>
            </w:pPr>
            <w:r w:rsidRPr="004461CC">
              <w:rPr>
                <w:sz w:val="16"/>
                <w:szCs w:val="16"/>
              </w:rPr>
              <w:t>651,85</w:t>
            </w:r>
          </w:p>
        </w:tc>
        <w:tc>
          <w:tcPr>
            <w:tcW w:w="449" w:type="pct"/>
            <w:tcBorders>
              <w:top w:val="nil"/>
              <w:left w:val="nil"/>
              <w:bottom w:val="single" w:sz="4" w:space="0" w:color="auto"/>
              <w:right w:val="single" w:sz="4" w:space="0" w:color="auto"/>
            </w:tcBorders>
            <w:noWrap/>
            <w:vAlign w:val="center"/>
            <w:hideMark/>
          </w:tcPr>
          <w:p w14:paraId="3A890FF0" w14:textId="77777777" w:rsidR="004461CC" w:rsidRPr="004461CC" w:rsidRDefault="004461CC" w:rsidP="004461CC">
            <w:pPr>
              <w:ind w:firstLine="0"/>
              <w:jc w:val="center"/>
              <w:rPr>
                <w:sz w:val="16"/>
                <w:szCs w:val="16"/>
              </w:rPr>
            </w:pPr>
            <w:r w:rsidRPr="004461CC">
              <w:rPr>
                <w:sz w:val="16"/>
                <w:szCs w:val="16"/>
              </w:rPr>
              <w:t>374,26</w:t>
            </w:r>
          </w:p>
        </w:tc>
        <w:tc>
          <w:tcPr>
            <w:tcW w:w="501" w:type="pct"/>
            <w:tcBorders>
              <w:top w:val="nil"/>
              <w:left w:val="nil"/>
              <w:bottom w:val="single" w:sz="4" w:space="0" w:color="auto"/>
              <w:right w:val="single" w:sz="4" w:space="0" w:color="auto"/>
            </w:tcBorders>
            <w:noWrap/>
            <w:vAlign w:val="center"/>
            <w:hideMark/>
          </w:tcPr>
          <w:p w14:paraId="3735412E" w14:textId="77777777" w:rsidR="004461CC" w:rsidRPr="004461CC" w:rsidRDefault="004461CC" w:rsidP="004461CC">
            <w:pPr>
              <w:ind w:firstLine="0"/>
              <w:jc w:val="center"/>
              <w:rPr>
                <w:sz w:val="16"/>
                <w:szCs w:val="16"/>
              </w:rPr>
            </w:pPr>
            <w:r w:rsidRPr="004461CC">
              <w:rPr>
                <w:sz w:val="16"/>
                <w:szCs w:val="16"/>
              </w:rPr>
              <w:t>655,51</w:t>
            </w:r>
          </w:p>
        </w:tc>
        <w:tc>
          <w:tcPr>
            <w:tcW w:w="464" w:type="pct"/>
            <w:tcBorders>
              <w:top w:val="nil"/>
              <w:left w:val="nil"/>
              <w:bottom w:val="single" w:sz="4" w:space="0" w:color="auto"/>
              <w:right w:val="single" w:sz="4" w:space="0" w:color="auto"/>
            </w:tcBorders>
            <w:noWrap/>
            <w:vAlign w:val="center"/>
            <w:hideMark/>
          </w:tcPr>
          <w:p w14:paraId="11125722" w14:textId="77777777" w:rsidR="004461CC" w:rsidRPr="004461CC" w:rsidRDefault="004461CC" w:rsidP="004461CC">
            <w:pPr>
              <w:ind w:firstLine="0"/>
              <w:jc w:val="center"/>
              <w:rPr>
                <w:sz w:val="16"/>
                <w:szCs w:val="16"/>
              </w:rPr>
            </w:pPr>
            <w:r w:rsidRPr="004461CC">
              <w:rPr>
                <w:sz w:val="16"/>
                <w:szCs w:val="16"/>
              </w:rPr>
              <w:t>577,25</w:t>
            </w:r>
          </w:p>
        </w:tc>
        <w:tc>
          <w:tcPr>
            <w:tcW w:w="674" w:type="pct"/>
            <w:tcBorders>
              <w:top w:val="nil"/>
              <w:left w:val="nil"/>
              <w:bottom w:val="single" w:sz="4" w:space="0" w:color="auto"/>
              <w:right w:val="single" w:sz="4" w:space="0" w:color="auto"/>
            </w:tcBorders>
            <w:noWrap/>
            <w:vAlign w:val="center"/>
            <w:hideMark/>
          </w:tcPr>
          <w:p w14:paraId="07A56987" w14:textId="77777777" w:rsidR="004461CC" w:rsidRPr="004461CC" w:rsidRDefault="004461CC" w:rsidP="004461CC">
            <w:pPr>
              <w:ind w:firstLine="0"/>
              <w:jc w:val="center"/>
              <w:rPr>
                <w:sz w:val="16"/>
                <w:szCs w:val="16"/>
              </w:rPr>
            </w:pPr>
            <w:r w:rsidRPr="004461CC">
              <w:rPr>
                <w:sz w:val="16"/>
                <w:szCs w:val="16"/>
              </w:rPr>
              <w:t>13%</w:t>
            </w:r>
          </w:p>
        </w:tc>
      </w:tr>
      <w:tr w:rsidR="004461CC" w:rsidRPr="004461CC" w14:paraId="66C9CE69" w14:textId="77777777" w:rsidTr="0019643A">
        <w:tc>
          <w:tcPr>
            <w:tcW w:w="994" w:type="pct"/>
            <w:tcBorders>
              <w:top w:val="nil"/>
              <w:left w:val="single" w:sz="4" w:space="0" w:color="auto"/>
              <w:bottom w:val="single" w:sz="4" w:space="0" w:color="auto"/>
              <w:right w:val="single" w:sz="4" w:space="0" w:color="auto"/>
            </w:tcBorders>
            <w:vAlign w:val="bottom"/>
            <w:hideMark/>
          </w:tcPr>
          <w:p w14:paraId="51AFB164" w14:textId="77777777" w:rsidR="004461CC" w:rsidRPr="004461CC" w:rsidRDefault="004461CC" w:rsidP="004461CC">
            <w:pPr>
              <w:ind w:firstLine="0"/>
              <w:jc w:val="left"/>
              <w:rPr>
                <w:color w:val="000000"/>
                <w:sz w:val="16"/>
                <w:szCs w:val="16"/>
              </w:rPr>
            </w:pPr>
            <w:r w:rsidRPr="004461CC">
              <w:rPr>
                <w:color w:val="000000"/>
                <w:sz w:val="16"/>
                <w:szCs w:val="16"/>
              </w:rPr>
              <w:t>Ванинский МР</w:t>
            </w:r>
          </w:p>
        </w:tc>
        <w:tc>
          <w:tcPr>
            <w:tcW w:w="490" w:type="pct"/>
            <w:tcBorders>
              <w:top w:val="nil"/>
              <w:left w:val="nil"/>
              <w:bottom w:val="single" w:sz="4" w:space="0" w:color="auto"/>
              <w:right w:val="single" w:sz="4" w:space="0" w:color="auto"/>
            </w:tcBorders>
            <w:vAlign w:val="bottom"/>
            <w:hideMark/>
          </w:tcPr>
          <w:p w14:paraId="5C35251D" w14:textId="77777777" w:rsidR="004461CC" w:rsidRPr="004461CC" w:rsidRDefault="004461CC" w:rsidP="004461CC">
            <w:pPr>
              <w:ind w:firstLine="0"/>
              <w:jc w:val="center"/>
              <w:rPr>
                <w:color w:val="000000"/>
                <w:sz w:val="16"/>
                <w:szCs w:val="16"/>
              </w:rPr>
            </w:pPr>
            <w:r w:rsidRPr="004461CC">
              <w:rPr>
                <w:color w:val="000000"/>
                <w:sz w:val="16"/>
                <w:szCs w:val="16"/>
              </w:rPr>
              <w:t>116</w:t>
            </w:r>
          </w:p>
        </w:tc>
        <w:tc>
          <w:tcPr>
            <w:tcW w:w="459" w:type="pct"/>
            <w:tcBorders>
              <w:top w:val="nil"/>
              <w:left w:val="nil"/>
              <w:bottom w:val="single" w:sz="4" w:space="0" w:color="auto"/>
              <w:right w:val="single" w:sz="4" w:space="0" w:color="auto"/>
            </w:tcBorders>
            <w:noWrap/>
            <w:vAlign w:val="center"/>
            <w:hideMark/>
          </w:tcPr>
          <w:p w14:paraId="7DDDB6ED" w14:textId="77777777" w:rsidR="004461CC" w:rsidRPr="004461CC" w:rsidRDefault="004461CC" w:rsidP="004461CC">
            <w:pPr>
              <w:ind w:firstLine="0"/>
              <w:jc w:val="center"/>
              <w:rPr>
                <w:sz w:val="16"/>
                <w:szCs w:val="16"/>
              </w:rPr>
            </w:pPr>
            <w:r w:rsidRPr="004461CC">
              <w:rPr>
                <w:sz w:val="16"/>
                <w:szCs w:val="16"/>
              </w:rPr>
              <w:t>415,27</w:t>
            </w:r>
          </w:p>
        </w:tc>
        <w:tc>
          <w:tcPr>
            <w:tcW w:w="508" w:type="pct"/>
            <w:tcBorders>
              <w:top w:val="nil"/>
              <w:left w:val="nil"/>
              <w:bottom w:val="single" w:sz="4" w:space="0" w:color="auto"/>
              <w:right w:val="single" w:sz="4" w:space="0" w:color="auto"/>
            </w:tcBorders>
            <w:noWrap/>
            <w:vAlign w:val="center"/>
            <w:hideMark/>
          </w:tcPr>
          <w:p w14:paraId="3DBFA9CB" w14:textId="77777777" w:rsidR="004461CC" w:rsidRPr="004461CC" w:rsidRDefault="004461CC" w:rsidP="004461CC">
            <w:pPr>
              <w:ind w:firstLine="0"/>
              <w:jc w:val="center"/>
              <w:rPr>
                <w:sz w:val="16"/>
                <w:szCs w:val="16"/>
              </w:rPr>
            </w:pPr>
            <w:r w:rsidRPr="004461CC">
              <w:rPr>
                <w:sz w:val="16"/>
                <w:szCs w:val="16"/>
              </w:rPr>
              <w:t>863,23</w:t>
            </w:r>
          </w:p>
        </w:tc>
        <w:tc>
          <w:tcPr>
            <w:tcW w:w="461" w:type="pct"/>
            <w:tcBorders>
              <w:top w:val="nil"/>
              <w:left w:val="nil"/>
              <w:bottom w:val="single" w:sz="4" w:space="0" w:color="auto"/>
              <w:right w:val="single" w:sz="4" w:space="0" w:color="auto"/>
            </w:tcBorders>
            <w:noWrap/>
            <w:vAlign w:val="center"/>
            <w:hideMark/>
          </w:tcPr>
          <w:p w14:paraId="7CE1A8C9" w14:textId="77777777" w:rsidR="004461CC" w:rsidRPr="004461CC" w:rsidRDefault="004461CC" w:rsidP="004461CC">
            <w:pPr>
              <w:ind w:firstLine="0"/>
              <w:jc w:val="center"/>
              <w:rPr>
                <w:sz w:val="16"/>
                <w:szCs w:val="16"/>
              </w:rPr>
            </w:pPr>
            <w:r w:rsidRPr="004461CC">
              <w:rPr>
                <w:sz w:val="16"/>
                <w:szCs w:val="16"/>
              </w:rPr>
              <w:t>783,94</w:t>
            </w:r>
          </w:p>
        </w:tc>
        <w:tc>
          <w:tcPr>
            <w:tcW w:w="449" w:type="pct"/>
            <w:tcBorders>
              <w:top w:val="nil"/>
              <w:left w:val="nil"/>
              <w:bottom w:val="single" w:sz="4" w:space="0" w:color="auto"/>
              <w:right w:val="single" w:sz="4" w:space="0" w:color="auto"/>
            </w:tcBorders>
            <w:noWrap/>
            <w:vAlign w:val="center"/>
            <w:hideMark/>
          </w:tcPr>
          <w:p w14:paraId="78151144" w14:textId="77777777" w:rsidR="004461CC" w:rsidRPr="004461CC" w:rsidRDefault="004461CC" w:rsidP="004461CC">
            <w:pPr>
              <w:ind w:firstLine="0"/>
              <w:jc w:val="center"/>
              <w:rPr>
                <w:sz w:val="16"/>
                <w:szCs w:val="16"/>
              </w:rPr>
            </w:pPr>
            <w:r w:rsidRPr="004461CC">
              <w:rPr>
                <w:sz w:val="16"/>
                <w:szCs w:val="16"/>
              </w:rPr>
              <w:t>283,05</w:t>
            </w:r>
          </w:p>
        </w:tc>
        <w:tc>
          <w:tcPr>
            <w:tcW w:w="501" w:type="pct"/>
            <w:tcBorders>
              <w:top w:val="nil"/>
              <w:left w:val="nil"/>
              <w:bottom w:val="single" w:sz="4" w:space="0" w:color="auto"/>
              <w:right w:val="single" w:sz="4" w:space="0" w:color="auto"/>
            </w:tcBorders>
            <w:noWrap/>
            <w:vAlign w:val="center"/>
            <w:hideMark/>
          </w:tcPr>
          <w:p w14:paraId="5B444D6B" w14:textId="77777777" w:rsidR="004461CC" w:rsidRPr="004461CC" w:rsidRDefault="004461CC" w:rsidP="004461CC">
            <w:pPr>
              <w:ind w:firstLine="0"/>
              <w:jc w:val="center"/>
              <w:rPr>
                <w:sz w:val="16"/>
                <w:szCs w:val="16"/>
              </w:rPr>
            </w:pPr>
            <w:r w:rsidRPr="004461CC">
              <w:rPr>
                <w:sz w:val="16"/>
                <w:szCs w:val="16"/>
              </w:rPr>
              <w:t>996,81</w:t>
            </w:r>
          </w:p>
        </w:tc>
        <w:tc>
          <w:tcPr>
            <w:tcW w:w="464" w:type="pct"/>
            <w:tcBorders>
              <w:top w:val="nil"/>
              <w:left w:val="nil"/>
              <w:bottom w:val="single" w:sz="4" w:space="0" w:color="auto"/>
              <w:right w:val="single" w:sz="4" w:space="0" w:color="auto"/>
            </w:tcBorders>
            <w:noWrap/>
            <w:vAlign w:val="center"/>
            <w:hideMark/>
          </w:tcPr>
          <w:p w14:paraId="665AFB7A" w14:textId="77777777" w:rsidR="004461CC" w:rsidRPr="004461CC" w:rsidRDefault="004461CC" w:rsidP="004461CC">
            <w:pPr>
              <w:ind w:firstLine="0"/>
              <w:jc w:val="center"/>
              <w:rPr>
                <w:sz w:val="16"/>
                <w:szCs w:val="16"/>
              </w:rPr>
            </w:pPr>
            <w:r w:rsidRPr="004461CC">
              <w:rPr>
                <w:sz w:val="16"/>
                <w:szCs w:val="16"/>
              </w:rPr>
              <w:t>800,43</w:t>
            </w:r>
          </w:p>
        </w:tc>
        <w:tc>
          <w:tcPr>
            <w:tcW w:w="674" w:type="pct"/>
            <w:tcBorders>
              <w:top w:val="nil"/>
              <w:left w:val="nil"/>
              <w:bottom w:val="single" w:sz="4" w:space="0" w:color="auto"/>
              <w:right w:val="single" w:sz="4" w:space="0" w:color="auto"/>
            </w:tcBorders>
            <w:noWrap/>
            <w:vAlign w:val="center"/>
            <w:hideMark/>
          </w:tcPr>
          <w:p w14:paraId="4B6E6FF4" w14:textId="77777777" w:rsidR="004461CC" w:rsidRPr="004461CC" w:rsidRDefault="004461CC" w:rsidP="004461CC">
            <w:pPr>
              <w:ind w:firstLine="0"/>
              <w:jc w:val="center"/>
              <w:rPr>
                <w:sz w:val="16"/>
                <w:szCs w:val="16"/>
              </w:rPr>
            </w:pPr>
            <w:r w:rsidRPr="004461CC">
              <w:rPr>
                <w:sz w:val="16"/>
                <w:szCs w:val="16"/>
              </w:rPr>
              <w:t>-2%</w:t>
            </w:r>
          </w:p>
        </w:tc>
      </w:tr>
      <w:tr w:rsidR="004461CC" w:rsidRPr="004461CC" w14:paraId="0D9A56AD" w14:textId="77777777" w:rsidTr="0019643A">
        <w:tc>
          <w:tcPr>
            <w:tcW w:w="994" w:type="pct"/>
            <w:tcBorders>
              <w:top w:val="nil"/>
              <w:left w:val="single" w:sz="4" w:space="0" w:color="auto"/>
              <w:bottom w:val="single" w:sz="4" w:space="0" w:color="auto"/>
              <w:right w:val="single" w:sz="4" w:space="0" w:color="auto"/>
            </w:tcBorders>
            <w:vAlign w:val="bottom"/>
            <w:hideMark/>
          </w:tcPr>
          <w:p w14:paraId="67008C20" w14:textId="77777777" w:rsidR="004461CC" w:rsidRPr="004461CC" w:rsidRDefault="004461CC" w:rsidP="004461CC">
            <w:pPr>
              <w:ind w:firstLine="0"/>
              <w:jc w:val="left"/>
              <w:rPr>
                <w:color w:val="000000"/>
                <w:sz w:val="16"/>
                <w:szCs w:val="16"/>
              </w:rPr>
            </w:pPr>
            <w:r w:rsidRPr="004461CC">
              <w:rPr>
                <w:color w:val="000000"/>
                <w:sz w:val="16"/>
                <w:szCs w:val="16"/>
              </w:rPr>
              <w:t>Верхнебуреинский МР</w:t>
            </w:r>
          </w:p>
        </w:tc>
        <w:tc>
          <w:tcPr>
            <w:tcW w:w="490" w:type="pct"/>
            <w:tcBorders>
              <w:top w:val="nil"/>
              <w:left w:val="nil"/>
              <w:bottom w:val="single" w:sz="4" w:space="0" w:color="auto"/>
              <w:right w:val="single" w:sz="4" w:space="0" w:color="auto"/>
            </w:tcBorders>
            <w:vAlign w:val="bottom"/>
            <w:hideMark/>
          </w:tcPr>
          <w:p w14:paraId="1B0C9CBE" w14:textId="77777777" w:rsidR="004461CC" w:rsidRPr="004461CC" w:rsidRDefault="004461CC" w:rsidP="004461CC">
            <w:pPr>
              <w:ind w:firstLine="0"/>
              <w:jc w:val="center"/>
              <w:rPr>
                <w:color w:val="000000"/>
                <w:sz w:val="16"/>
                <w:szCs w:val="16"/>
              </w:rPr>
            </w:pPr>
            <w:r w:rsidRPr="004461CC">
              <w:rPr>
                <w:color w:val="000000"/>
                <w:sz w:val="16"/>
                <w:szCs w:val="16"/>
              </w:rPr>
              <w:t>242</w:t>
            </w:r>
          </w:p>
        </w:tc>
        <w:tc>
          <w:tcPr>
            <w:tcW w:w="459" w:type="pct"/>
            <w:tcBorders>
              <w:top w:val="nil"/>
              <w:left w:val="nil"/>
              <w:bottom w:val="single" w:sz="4" w:space="0" w:color="auto"/>
              <w:right w:val="single" w:sz="4" w:space="0" w:color="auto"/>
            </w:tcBorders>
            <w:noWrap/>
            <w:vAlign w:val="center"/>
            <w:hideMark/>
          </w:tcPr>
          <w:p w14:paraId="4DE5D4D4" w14:textId="77777777" w:rsidR="004461CC" w:rsidRPr="004461CC" w:rsidRDefault="004461CC" w:rsidP="004461CC">
            <w:pPr>
              <w:ind w:firstLine="0"/>
              <w:jc w:val="center"/>
              <w:rPr>
                <w:sz w:val="16"/>
                <w:szCs w:val="16"/>
              </w:rPr>
            </w:pPr>
            <w:r w:rsidRPr="004461CC">
              <w:rPr>
                <w:sz w:val="16"/>
                <w:szCs w:val="16"/>
              </w:rPr>
              <w:t>440,29</w:t>
            </w:r>
          </w:p>
        </w:tc>
        <w:tc>
          <w:tcPr>
            <w:tcW w:w="508" w:type="pct"/>
            <w:tcBorders>
              <w:top w:val="nil"/>
              <w:left w:val="nil"/>
              <w:bottom w:val="single" w:sz="4" w:space="0" w:color="auto"/>
              <w:right w:val="single" w:sz="4" w:space="0" w:color="auto"/>
            </w:tcBorders>
            <w:noWrap/>
            <w:vAlign w:val="center"/>
            <w:hideMark/>
          </w:tcPr>
          <w:p w14:paraId="05229E83" w14:textId="77777777" w:rsidR="004461CC" w:rsidRPr="004461CC" w:rsidRDefault="004461CC" w:rsidP="004461CC">
            <w:pPr>
              <w:ind w:firstLine="0"/>
              <w:jc w:val="center"/>
              <w:rPr>
                <w:sz w:val="16"/>
                <w:szCs w:val="16"/>
              </w:rPr>
            </w:pPr>
            <w:r w:rsidRPr="004461CC">
              <w:rPr>
                <w:sz w:val="16"/>
                <w:szCs w:val="16"/>
              </w:rPr>
              <w:t>868,39</w:t>
            </w:r>
          </w:p>
        </w:tc>
        <w:tc>
          <w:tcPr>
            <w:tcW w:w="461" w:type="pct"/>
            <w:tcBorders>
              <w:top w:val="nil"/>
              <w:left w:val="nil"/>
              <w:bottom w:val="single" w:sz="4" w:space="0" w:color="auto"/>
              <w:right w:val="single" w:sz="4" w:space="0" w:color="auto"/>
            </w:tcBorders>
            <w:noWrap/>
            <w:vAlign w:val="center"/>
            <w:hideMark/>
          </w:tcPr>
          <w:p w14:paraId="1C27C4BC" w14:textId="77777777" w:rsidR="004461CC" w:rsidRPr="004461CC" w:rsidRDefault="004461CC" w:rsidP="004461CC">
            <w:pPr>
              <w:ind w:firstLine="0"/>
              <w:jc w:val="center"/>
              <w:rPr>
                <w:sz w:val="16"/>
                <w:szCs w:val="16"/>
              </w:rPr>
            </w:pPr>
            <w:r w:rsidRPr="004461CC">
              <w:rPr>
                <w:sz w:val="16"/>
                <w:szCs w:val="16"/>
              </w:rPr>
              <w:t>751,18</w:t>
            </w:r>
          </w:p>
        </w:tc>
        <w:tc>
          <w:tcPr>
            <w:tcW w:w="449" w:type="pct"/>
            <w:tcBorders>
              <w:top w:val="nil"/>
              <w:left w:val="nil"/>
              <w:bottom w:val="single" w:sz="4" w:space="0" w:color="auto"/>
              <w:right w:val="single" w:sz="4" w:space="0" w:color="auto"/>
            </w:tcBorders>
            <w:noWrap/>
            <w:vAlign w:val="center"/>
            <w:hideMark/>
          </w:tcPr>
          <w:p w14:paraId="3CB31C2A" w14:textId="77777777" w:rsidR="004461CC" w:rsidRPr="004461CC" w:rsidRDefault="004461CC" w:rsidP="004461CC">
            <w:pPr>
              <w:ind w:firstLine="0"/>
              <w:jc w:val="center"/>
              <w:rPr>
                <w:sz w:val="16"/>
                <w:szCs w:val="16"/>
              </w:rPr>
            </w:pPr>
            <w:r w:rsidRPr="004461CC">
              <w:rPr>
                <w:sz w:val="16"/>
                <w:szCs w:val="16"/>
              </w:rPr>
              <w:t>258,58</w:t>
            </w:r>
          </w:p>
        </w:tc>
        <w:tc>
          <w:tcPr>
            <w:tcW w:w="501" w:type="pct"/>
            <w:tcBorders>
              <w:top w:val="nil"/>
              <w:left w:val="nil"/>
              <w:bottom w:val="single" w:sz="4" w:space="0" w:color="auto"/>
              <w:right w:val="single" w:sz="4" w:space="0" w:color="auto"/>
            </w:tcBorders>
            <w:noWrap/>
            <w:vAlign w:val="center"/>
            <w:hideMark/>
          </w:tcPr>
          <w:p w14:paraId="3E4C561E" w14:textId="77777777" w:rsidR="004461CC" w:rsidRPr="004461CC" w:rsidRDefault="004461CC" w:rsidP="004461CC">
            <w:pPr>
              <w:ind w:firstLine="0"/>
              <w:jc w:val="center"/>
              <w:rPr>
                <w:sz w:val="16"/>
                <w:szCs w:val="16"/>
              </w:rPr>
            </w:pPr>
            <w:r w:rsidRPr="004461CC">
              <w:rPr>
                <w:sz w:val="16"/>
                <w:szCs w:val="16"/>
              </w:rPr>
              <w:t>1 008,08</w:t>
            </w:r>
          </w:p>
        </w:tc>
        <w:tc>
          <w:tcPr>
            <w:tcW w:w="464" w:type="pct"/>
            <w:tcBorders>
              <w:top w:val="nil"/>
              <w:left w:val="nil"/>
              <w:bottom w:val="single" w:sz="4" w:space="0" w:color="auto"/>
              <w:right w:val="single" w:sz="4" w:space="0" w:color="auto"/>
            </w:tcBorders>
            <w:noWrap/>
            <w:vAlign w:val="center"/>
            <w:hideMark/>
          </w:tcPr>
          <w:p w14:paraId="11909518" w14:textId="77777777" w:rsidR="004461CC" w:rsidRPr="004461CC" w:rsidRDefault="004461CC" w:rsidP="004461CC">
            <w:pPr>
              <w:ind w:firstLine="0"/>
              <w:jc w:val="center"/>
              <w:rPr>
                <w:sz w:val="16"/>
                <w:szCs w:val="16"/>
              </w:rPr>
            </w:pPr>
            <w:r w:rsidRPr="004461CC">
              <w:rPr>
                <w:sz w:val="16"/>
                <w:szCs w:val="16"/>
              </w:rPr>
              <w:t>738,38</w:t>
            </w:r>
          </w:p>
        </w:tc>
        <w:tc>
          <w:tcPr>
            <w:tcW w:w="674" w:type="pct"/>
            <w:tcBorders>
              <w:top w:val="nil"/>
              <w:left w:val="nil"/>
              <w:bottom w:val="single" w:sz="4" w:space="0" w:color="auto"/>
              <w:right w:val="single" w:sz="4" w:space="0" w:color="auto"/>
            </w:tcBorders>
            <w:noWrap/>
            <w:vAlign w:val="center"/>
            <w:hideMark/>
          </w:tcPr>
          <w:p w14:paraId="72B4652D" w14:textId="77777777" w:rsidR="004461CC" w:rsidRPr="004461CC" w:rsidRDefault="004461CC" w:rsidP="004461CC">
            <w:pPr>
              <w:ind w:firstLine="0"/>
              <w:jc w:val="center"/>
              <w:rPr>
                <w:sz w:val="16"/>
                <w:szCs w:val="16"/>
              </w:rPr>
            </w:pPr>
            <w:r w:rsidRPr="004461CC">
              <w:rPr>
                <w:sz w:val="16"/>
                <w:szCs w:val="16"/>
              </w:rPr>
              <w:t>2%</w:t>
            </w:r>
          </w:p>
        </w:tc>
      </w:tr>
      <w:tr w:rsidR="004461CC" w:rsidRPr="004461CC" w14:paraId="2DF232E1" w14:textId="77777777" w:rsidTr="0019643A">
        <w:tc>
          <w:tcPr>
            <w:tcW w:w="994" w:type="pct"/>
            <w:tcBorders>
              <w:top w:val="nil"/>
              <w:left w:val="single" w:sz="4" w:space="0" w:color="auto"/>
              <w:bottom w:val="single" w:sz="4" w:space="0" w:color="auto"/>
              <w:right w:val="single" w:sz="4" w:space="0" w:color="auto"/>
            </w:tcBorders>
            <w:vAlign w:val="bottom"/>
            <w:hideMark/>
          </w:tcPr>
          <w:p w14:paraId="74FBF0E7" w14:textId="77777777" w:rsidR="004461CC" w:rsidRPr="004461CC" w:rsidRDefault="004461CC" w:rsidP="004461CC">
            <w:pPr>
              <w:ind w:firstLine="0"/>
              <w:jc w:val="left"/>
              <w:rPr>
                <w:color w:val="000000"/>
                <w:sz w:val="16"/>
                <w:szCs w:val="16"/>
              </w:rPr>
            </w:pPr>
            <w:r w:rsidRPr="004461CC">
              <w:rPr>
                <w:color w:val="000000"/>
                <w:sz w:val="16"/>
                <w:szCs w:val="16"/>
              </w:rPr>
              <w:t>Вяземский МР</w:t>
            </w:r>
          </w:p>
        </w:tc>
        <w:tc>
          <w:tcPr>
            <w:tcW w:w="490" w:type="pct"/>
            <w:tcBorders>
              <w:top w:val="nil"/>
              <w:left w:val="nil"/>
              <w:bottom w:val="single" w:sz="4" w:space="0" w:color="auto"/>
              <w:right w:val="single" w:sz="4" w:space="0" w:color="auto"/>
            </w:tcBorders>
            <w:vAlign w:val="bottom"/>
            <w:hideMark/>
          </w:tcPr>
          <w:p w14:paraId="0055C7C1" w14:textId="77777777" w:rsidR="004461CC" w:rsidRPr="004461CC" w:rsidRDefault="004461CC" w:rsidP="004461CC">
            <w:pPr>
              <w:ind w:firstLine="0"/>
              <w:jc w:val="center"/>
              <w:rPr>
                <w:color w:val="000000"/>
                <w:sz w:val="16"/>
                <w:szCs w:val="16"/>
              </w:rPr>
            </w:pPr>
            <w:r w:rsidRPr="004461CC">
              <w:rPr>
                <w:color w:val="000000"/>
                <w:sz w:val="16"/>
                <w:szCs w:val="16"/>
              </w:rPr>
              <w:t>79</w:t>
            </w:r>
          </w:p>
        </w:tc>
        <w:tc>
          <w:tcPr>
            <w:tcW w:w="459" w:type="pct"/>
            <w:tcBorders>
              <w:top w:val="nil"/>
              <w:left w:val="nil"/>
              <w:bottom w:val="single" w:sz="4" w:space="0" w:color="auto"/>
              <w:right w:val="single" w:sz="4" w:space="0" w:color="auto"/>
            </w:tcBorders>
            <w:noWrap/>
            <w:vAlign w:val="center"/>
            <w:hideMark/>
          </w:tcPr>
          <w:p w14:paraId="75DCF813" w14:textId="77777777" w:rsidR="004461CC" w:rsidRPr="004461CC" w:rsidRDefault="004461CC" w:rsidP="004461CC">
            <w:pPr>
              <w:ind w:firstLine="0"/>
              <w:jc w:val="center"/>
              <w:rPr>
                <w:sz w:val="16"/>
                <w:szCs w:val="16"/>
              </w:rPr>
            </w:pPr>
            <w:r w:rsidRPr="004461CC">
              <w:rPr>
                <w:sz w:val="16"/>
                <w:szCs w:val="16"/>
              </w:rPr>
              <w:t>238,20</w:t>
            </w:r>
          </w:p>
        </w:tc>
        <w:tc>
          <w:tcPr>
            <w:tcW w:w="508" w:type="pct"/>
            <w:tcBorders>
              <w:top w:val="nil"/>
              <w:left w:val="nil"/>
              <w:bottom w:val="single" w:sz="4" w:space="0" w:color="auto"/>
              <w:right w:val="single" w:sz="4" w:space="0" w:color="auto"/>
            </w:tcBorders>
            <w:noWrap/>
            <w:vAlign w:val="center"/>
            <w:hideMark/>
          </w:tcPr>
          <w:p w14:paraId="3925DD40" w14:textId="77777777" w:rsidR="004461CC" w:rsidRPr="004461CC" w:rsidRDefault="004461CC" w:rsidP="004461CC">
            <w:pPr>
              <w:ind w:firstLine="0"/>
              <w:jc w:val="center"/>
              <w:rPr>
                <w:sz w:val="16"/>
                <w:szCs w:val="16"/>
              </w:rPr>
            </w:pPr>
            <w:r w:rsidRPr="004461CC">
              <w:rPr>
                <w:sz w:val="16"/>
                <w:szCs w:val="16"/>
              </w:rPr>
              <w:t>704,25</w:t>
            </w:r>
          </w:p>
        </w:tc>
        <w:tc>
          <w:tcPr>
            <w:tcW w:w="461" w:type="pct"/>
            <w:tcBorders>
              <w:top w:val="nil"/>
              <w:left w:val="nil"/>
              <w:bottom w:val="single" w:sz="4" w:space="0" w:color="auto"/>
              <w:right w:val="single" w:sz="4" w:space="0" w:color="auto"/>
            </w:tcBorders>
            <w:noWrap/>
            <w:vAlign w:val="center"/>
            <w:hideMark/>
          </w:tcPr>
          <w:p w14:paraId="7CA5BB22" w14:textId="77777777" w:rsidR="004461CC" w:rsidRPr="004461CC" w:rsidRDefault="004461CC" w:rsidP="004461CC">
            <w:pPr>
              <w:ind w:firstLine="0"/>
              <w:jc w:val="center"/>
              <w:rPr>
                <w:sz w:val="16"/>
                <w:szCs w:val="16"/>
              </w:rPr>
            </w:pPr>
            <w:r w:rsidRPr="004461CC">
              <w:rPr>
                <w:sz w:val="16"/>
                <w:szCs w:val="16"/>
              </w:rPr>
              <w:t>564,93</w:t>
            </w:r>
          </w:p>
        </w:tc>
        <w:tc>
          <w:tcPr>
            <w:tcW w:w="449" w:type="pct"/>
            <w:tcBorders>
              <w:top w:val="nil"/>
              <w:left w:val="nil"/>
              <w:bottom w:val="single" w:sz="4" w:space="0" w:color="auto"/>
              <w:right w:val="single" w:sz="4" w:space="0" w:color="auto"/>
            </w:tcBorders>
            <w:noWrap/>
            <w:vAlign w:val="center"/>
            <w:hideMark/>
          </w:tcPr>
          <w:p w14:paraId="7D091437" w14:textId="77777777" w:rsidR="004461CC" w:rsidRPr="004461CC" w:rsidRDefault="004461CC" w:rsidP="004461CC">
            <w:pPr>
              <w:ind w:firstLine="0"/>
              <w:jc w:val="center"/>
              <w:rPr>
                <w:sz w:val="16"/>
                <w:szCs w:val="16"/>
              </w:rPr>
            </w:pPr>
            <w:r w:rsidRPr="004461CC">
              <w:rPr>
                <w:sz w:val="16"/>
                <w:szCs w:val="16"/>
              </w:rPr>
              <w:t>163,39</w:t>
            </w:r>
          </w:p>
        </w:tc>
        <w:tc>
          <w:tcPr>
            <w:tcW w:w="501" w:type="pct"/>
            <w:tcBorders>
              <w:top w:val="nil"/>
              <w:left w:val="nil"/>
              <w:bottom w:val="single" w:sz="4" w:space="0" w:color="auto"/>
              <w:right w:val="single" w:sz="4" w:space="0" w:color="auto"/>
            </w:tcBorders>
            <w:noWrap/>
            <w:vAlign w:val="center"/>
            <w:hideMark/>
          </w:tcPr>
          <w:p w14:paraId="60596E66" w14:textId="77777777" w:rsidR="004461CC" w:rsidRPr="004461CC" w:rsidRDefault="004461CC" w:rsidP="004461CC">
            <w:pPr>
              <w:ind w:firstLine="0"/>
              <w:jc w:val="center"/>
              <w:rPr>
                <w:sz w:val="16"/>
                <w:szCs w:val="16"/>
              </w:rPr>
            </w:pPr>
            <w:r w:rsidRPr="004461CC">
              <w:rPr>
                <w:sz w:val="16"/>
                <w:szCs w:val="16"/>
              </w:rPr>
              <w:t>669,98</w:t>
            </w:r>
          </w:p>
        </w:tc>
        <w:tc>
          <w:tcPr>
            <w:tcW w:w="464" w:type="pct"/>
            <w:tcBorders>
              <w:top w:val="nil"/>
              <w:left w:val="nil"/>
              <w:bottom w:val="single" w:sz="4" w:space="0" w:color="auto"/>
              <w:right w:val="single" w:sz="4" w:space="0" w:color="auto"/>
            </w:tcBorders>
            <w:noWrap/>
            <w:vAlign w:val="center"/>
            <w:hideMark/>
          </w:tcPr>
          <w:p w14:paraId="61ED38F6" w14:textId="77777777" w:rsidR="004461CC" w:rsidRPr="004461CC" w:rsidRDefault="004461CC" w:rsidP="004461CC">
            <w:pPr>
              <w:ind w:firstLine="0"/>
              <w:jc w:val="center"/>
              <w:rPr>
                <w:sz w:val="16"/>
                <w:szCs w:val="16"/>
              </w:rPr>
            </w:pPr>
            <w:r w:rsidRPr="004461CC">
              <w:rPr>
                <w:sz w:val="16"/>
                <w:szCs w:val="16"/>
              </w:rPr>
              <w:t>471,93</w:t>
            </w:r>
          </w:p>
        </w:tc>
        <w:tc>
          <w:tcPr>
            <w:tcW w:w="674" w:type="pct"/>
            <w:tcBorders>
              <w:top w:val="nil"/>
              <w:left w:val="nil"/>
              <w:bottom w:val="single" w:sz="4" w:space="0" w:color="auto"/>
              <w:right w:val="single" w:sz="4" w:space="0" w:color="auto"/>
            </w:tcBorders>
            <w:noWrap/>
            <w:vAlign w:val="center"/>
            <w:hideMark/>
          </w:tcPr>
          <w:p w14:paraId="64AF2383" w14:textId="77777777" w:rsidR="004461CC" w:rsidRPr="004461CC" w:rsidRDefault="004461CC" w:rsidP="004461CC">
            <w:pPr>
              <w:ind w:firstLine="0"/>
              <w:jc w:val="center"/>
              <w:rPr>
                <w:sz w:val="16"/>
                <w:szCs w:val="16"/>
              </w:rPr>
            </w:pPr>
            <w:r w:rsidRPr="004461CC">
              <w:rPr>
                <w:sz w:val="16"/>
                <w:szCs w:val="16"/>
              </w:rPr>
              <w:t>20%</w:t>
            </w:r>
          </w:p>
        </w:tc>
      </w:tr>
      <w:tr w:rsidR="004461CC" w:rsidRPr="004461CC" w14:paraId="195F59DD" w14:textId="77777777" w:rsidTr="0019643A">
        <w:tc>
          <w:tcPr>
            <w:tcW w:w="994" w:type="pct"/>
            <w:tcBorders>
              <w:top w:val="nil"/>
              <w:left w:val="single" w:sz="4" w:space="0" w:color="auto"/>
              <w:bottom w:val="single" w:sz="4" w:space="0" w:color="auto"/>
              <w:right w:val="single" w:sz="4" w:space="0" w:color="auto"/>
            </w:tcBorders>
            <w:vAlign w:val="bottom"/>
            <w:hideMark/>
          </w:tcPr>
          <w:p w14:paraId="3F96B6DB"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90" w:type="pct"/>
            <w:tcBorders>
              <w:top w:val="nil"/>
              <w:left w:val="nil"/>
              <w:bottom w:val="single" w:sz="4" w:space="0" w:color="auto"/>
              <w:right w:val="single" w:sz="4" w:space="0" w:color="auto"/>
            </w:tcBorders>
            <w:vAlign w:val="bottom"/>
            <w:hideMark/>
          </w:tcPr>
          <w:p w14:paraId="13F1D697" w14:textId="77777777" w:rsidR="004461CC" w:rsidRPr="004461CC" w:rsidRDefault="004461CC" w:rsidP="004461CC">
            <w:pPr>
              <w:ind w:firstLine="0"/>
              <w:jc w:val="center"/>
              <w:rPr>
                <w:color w:val="000000"/>
                <w:sz w:val="16"/>
                <w:szCs w:val="16"/>
              </w:rPr>
            </w:pPr>
            <w:r w:rsidRPr="004461CC">
              <w:rPr>
                <w:color w:val="000000"/>
                <w:sz w:val="16"/>
                <w:szCs w:val="16"/>
              </w:rPr>
              <w:t>2</w:t>
            </w:r>
          </w:p>
        </w:tc>
        <w:tc>
          <w:tcPr>
            <w:tcW w:w="459" w:type="pct"/>
            <w:tcBorders>
              <w:top w:val="nil"/>
              <w:left w:val="nil"/>
              <w:bottom w:val="single" w:sz="4" w:space="0" w:color="auto"/>
              <w:right w:val="single" w:sz="4" w:space="0" w:color="auto"/>
            </w:tcBorders>
            <w:noWrap/>
            <w:vAlign w:val="center"/>
            <w:hideMark/>
          </w:tcPr>
          <w:p w14:paraId="3FC208F7" w14:textId="77777777" w:rsidR="004461CC" w:rsidRPr="004461CC" w:rsidRDefault="004461CC" w:rsidP="004461CC">
            <w:pPr>
              <w:ind w:firstLine="0"/>
              <w:jc w:val="center"/>
              <w:rPr>
                <w:sz w:val="16"/>
                <w:szCs w:val="16"/>
              </w:rPr>
            </w:pPr>
            <w:r w:rsidRPr="004461CC">
              <w:rPr>
                <w:sz w:val="16"/>
                <w:szCs w:val="16"/>
              </w:rPr>
              <w:t>415,27</w:t>
            </w:r>
          </w:p>
        </w:tc>
        <w:tc>
          <w:tcPr>
            <w:tcW w:w="508" w:type="pct"/>
            <w:tcBorders>
              <w:top w:val="nil"/>
              <w:left w:val="nil"/>
              <w:bottom w:val="single" w:sz="4" w:space="0" w:color="auto"/>
              <w:right w:val="single" w:sz="4" w:space="0" w:color="auto"/>
            </w:tcBorders>
            <w:noWrap/>
            <w:vAlign w:val="center"/>
            <w:hideMark/>
          </w:tcPr>
          <w:p w14:paraId="11DEC8B8" w14:textId="77777777" w:rsidR="004461CC" w:rsidRPr="004461CC" w:rsidRDefault="004461CC" w:rsidP="004461CC">
            <w:pPr>
              <w:ind w:firstLine="0"/>
              <w:jc w:val="center"/>
              <w:rPr>
                <w:sz w:val="16"/>
                <w:szCs w:val="16"/>
              </w:rPr>
            </w:pPr>
            <w:r w:rsidRPr="004461CC">
              <w:rPr>
                <w:sz w:val="16"/>
                <w:szCs w:val="16"/>
              </w:rPr>
              <w:t>626,94</w:t>
            </w:r>
          </w:p>
        </w:tc>
        <w:tc>
          <w:tcPr>
            <w:tcW w:w="461" w:type="pct"/>
            <w:tcBorders>
              <w:top w:val="nil"/>
              <w:left w:val="nil"/>
              <w:bottom w:val="single" w:sz="4" w:space="0" w:color="auto"/>
              <w:right w:val="single" w:sz="4" w:space="0" w:color="auto"/>
            </w:tcBorders>
            <w:noWrap/>
            <w:vAlign w:val="center"/>
            <w:hideMark/>
          </w:tcPr>
          <w:p w14:paraId="2AC6FE48" w14:textId="77777777" w:rsidR="004461CC" w:rsidRPr="004461CC" w:rsidRDefault="004461CC" w:rsidP="004461CC">
            <w:pPr>
              <w:ind w:firstLine="0"/>
              <w:jc w:val="center"/>
              <w:rPr>
                <w:sz w:val="16"/>
                <w:szCs w:val="16"/>
              </w:rPr>
            </w:pPr>
            <w:r w:rsidRPr="004461CC">
              <w:rPr>
                <w:sz w:val="16"/>
                <w:szCs w:val="16"/>
              </w:rPr>
              <w:t>521,11</w:t>
            </w:r>
          </w:p>
        </w:tc>
        <w:tc>
          <w:tcPr>
            <w:tcW w:w="449" w:type="pct"/>
            <w:tcBorders>
              <w:top w:val="nil"/>
              <w:left w:val="nil"/>
              <w:bottom w:val="single" w:sz="4" w:space="0" w:color="auto"/>
              <w:right w:val="single" w:sz="4" w:space="0" w:color="auto"/>
            </w:tcBorders>
            <w:noWrap/>
            <w:vAlign w:val="center"/>
            <w:hideMark/>
          </w:tcPr>
          <w:p w14:paraId="2F15D5EA" w14:textId="77777777" w:rsidR="004461CC" w:rsidRPr="004461CC" w:rsidRDefault="004461CC" w:rsidP="004461CC">
            <w:pPr>
              <w:ind w:firstLine="0"/>
              <w:jc w:val="center"/>
              <w:rPr>
                <w:sz w:val="16"/>
                <w:szCs w:val="16"/>
              </w:rPr>
            </w:pPr>
            <w:r w:rsidRPr="004461CC">
              <w:rPr>
                <w:sz w:val="16"/>
                <w:szCs w:val="16"/>
              </w:rPr>
              <w:t>269,23</w:t>
            </w:r>
          </w:p>
        </w:tc>
        <w:tc>
          <w:tcPr>
            <w:tcW w:w="501" w:type="pct"/>
            <w:tcBorders>
              <w:top w:val="nil"/>
              <w:left w:val="nil"/>
              <w:bottom w:val="single" w:sz="4" w:space="0" w:color="auto"/>
              <w:right w:val="single" w:sz="4" w:space="0" w:color="auto"/>
            </w:tcBorders>
            <w:noWrap/>
            <w:vAlign w:val="center"/>
            <w:hideMark/>
          </w:tcPr>
          <w:p w14:paraId="73BC4FF7" w14:textId="77777777" w:rsidR="004461CC" w:rsidRPr="004461CC" w:rsidRDefault="004461CC" w:rsidP="004461CC">
            <w:pPr>
              <w:ind w:firstLine="0"/>
              <w:jc w:val="center"/>
              <w:rPr>
                <w:sz w:val="16"/>
                <w:szCs w:val="16"/>
              </w:rPr>
            </w:pPr>
            <w:r w:rsidRPr="004461CC">
              <w:rPr>
                <w:sz w:val="16"/>
                <w:szCs w:val="16"/>
              </w:rPr>
              <w:t>566,10</w:t>
            </w:r>
          </w:p>
        </w:tc>
        <w:tc>
          <w:tcPr>
            <w:tcW w:w="464" w:type="pct"/>
            <w:tcBorders>
              <w:top w:val="nil"/>
              <w:left w:val="nil"/>
              <w:bottom w:val="single" w:sz="4" w:space="0" w:color="auto"/>
              <w:right w:val="single" w:sz="4" w:space="0" w:color="auto"/>
            </w:tcBorders>
            <w:noWrap/>
            <w:vAlign w:val="center"/>
            <w:hideMark/>
          </w:tcPr>
          <w:p w14:paraId="1A54AE65" w14:textId="77777777" w:rsidR="004461CC" w:rsidRPr="004461CC" w:rsidRDefault="004461CC" w:rsidP="004461CC">
            <w:pPr>
              <w:ind w:firstLine="0"/>
              <w:jc w:val="center"/>
              <w:rPr>
                <w:sz w:val="16"/>
                <w:szCs w:val="16"/>
              </w:rPr>
            </w:pPr>
            <w:r w:rsidRPr="004461CC">
              <w:rPr>
                <w:sz w:val="16"/>
                <w:szCs w:val="16"/>
              </w:rPr>
              <w:t>417,67</w:t>
            </w:r>
          </w:p>
        </w:tc>
        <w:tc>
          <w:tcPr>
            <w:tcW w:w="674" w:type="pct"/>
            <w:tcBorders>
              <w:top w:val="nil"/>
              <w:left w:val="nil"/>
              <w:bottom w:val="single" w:sz="4" w:space="0" w:color="auto"/>
              <w:right w:val="single" w:sz="4" w:space="0" w:color="auto"/>
            </w:tcBorders>
            <w:noWrap/>
            <w:vAlign w:val="center"/>
            <w:hideMark/>
          </w:tcPr>
          <w:p w14:paraId="3DB30F51" w14:textId="77777777" w:rsidR="004461CC" w:rsidRPr="004461CC" w:rsidRDefault="004461CC" w:rsidP="004461CC">
            <w:pPr>
              <w:ind w:firstLine="0"/>
              <w:jc w:val="center"/>
              <w:rPr>
                <w:sz w:val="16"/>
                <w:szCs w:val="16"/>
              </w:rPr>
            </w:pPr>
            <w:r w:rsidRPr="004461CC">
              <w:rPr>
                <w:sz w:val="16"/>
                <w:szCs w:val="16"/>
              </w:rPr>
              <w:t>25%</w:t>
            </w:r>
          </w:p>
        </w:tc>
      </w:tr>
      <w:tr w:rsidR="004461CC" w:rsidRPr="004461CC" w14:paraId="1D0E57CC" w14:textId="77777777" w:rsidTr="0019643A">
        <w:tc>
          <w:tcPr>
            <w:tcW w:w="994" w:type="pct"/>
            <w:tcBorders>
              <w:top w:val="nil"/>
              <w:left w:val="single" w:sz="4" w:space="0" w:color="auto"/>
              <w:bottom w:val="single" w:sz="4" w:space="0" w:color="auto"/>
              <w:right w:val="single" w:sz="4" w:space="0" w:color="auto"/>
            </w:tcBorders>
            <w:vAlign w:val="bottom"/>
            <w:hideMark/>
          </w:tcPr>
          <w:p w14:paraId="7A07390A"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0" w:type="pct"/>
            <w:tcBorders>
              <w:top w:val="nil"/>
              <w:left w:val="nil"/>
              <w:bottom w:val="single" w:sz="4" w:space="0" w:color="auto"/>
              <w:right w:val="single" w:sz="4" w:space="0" w:color="auto"/>
            </w:tcBorders>
            <w:vAlign w:val="bottom"/>
            <w:hideMark/>
          </w:tcPr>
          <w:p w14:paraId="022438F6" w14:textId="77777777" w:rsidR="004461CC" w:rsidRPr="004461CC" w:rsidRDefault="004461CC" w:rsidP="004461CC">
            <w:pPr>
              <w:ind w:firstLine="0"/>
              <w:jc w:val="center"/>
              <w:rPr>
                <w:color w:val="000000"/>
                <w:sz w:val="16"/>
                <w:szCs w:val="16"/>
              </w:rPr>
            </w:pPr>
            <w:r w:rsidRPr="004461CC">
              <w:rPr>
                <w:color w:val="000000"/>
                <w:sz w:val="16"/>
                <w:szCs w:val="16"/>
              </w:rPr>
              <w:t>54</w:t>
            </w:r>
          </w:p>
        </w:tc>
        <w:tc>
          <w:tcPr>
            <w:tcW w:w="459" w:type="pct"/>
            <w:tcBorders>
              <w:top w:val="nil"/>
              <w:left w:val="nil"/>
              <w:bottom w:val="single" w:sz="4" w:space="0" w:color="auto"/>
              <w:right w:val="single" w:sz="4" w:space="0" w:color="auto"/>
            </w:tcBorders>
            <w:noWrap/>
            <w:vAlign w:val="center"/>
            <w:hideMark/>
          </w:tcPr>
          <w:p w14:paraId="42A9E073" w14:textId="77777777" w:rsidR="004461CC" w:rsidRPr="004461CC" w:rsidRDefault="004461CC" w:rsidP="004461CC">
            <w:pPr>
              <w:ind w:firstLine="0"/>
              <w:jc w:val="center"/>
              <w:rPr>
                <w:sz w:val="16"/>
                <w:szCs w:val="16"/>
              </w:rPr>
            </w:pPr>
            <w:r w:rsidRPr="004461CC">
              <w:rPr>
                <w:sz w:val="16"/>
                <w:szCs w:val="16"/>
              </w:rPr>
              <w:t>317,24</w:t>
            </w:r>
          </w:p>
        </w:tc>
        <w:tc>
          <w:tcPr>
            <w:tcW w:w="508" w:type="pct"/>
            <w:tcBorders>
              <w:top w:val="nil"/>
              <w:left w:val="nil"/>
              <w:bottom w:val="single" w:sz="4" w:space="0" w:color="auto"/>
              <w:right w:val="single" w:sz="4" w:space="0" w:color="auto"/>
            </w:tcBorders>
            <w:noWrap/>
            <w:vAlign w:val="center"/>
            <w:hideMark/>
          </w:tcPr>
          <w:p w14:paraId="0A1486A2" w14:textId="77777777" w:rsidR="004461CC" w:rsidRPr="004461CC" w:rsidRDefault="004461CC" w:rsidP="004461CC">
            <w:pPr>
              <w:ind w:firstLine="0"/>
              <w:jc w:val="center"/>
              <w:rPr>
                <w:sz w:val="16"/>
                <w:szCs w:val="16"/>
              </w:rPr>
            </w:pPr>
            <w:r w:rsidRPr="004461CC">
              <w:rPr>
                <w:sz w:val="16"/>
                <w:szCs w:val="16"/>
              </w:rPr>
              <w:t>701,05</w:t>
            </w:r>
          </w:p>
        </w:tc>
        <w:tc>
          <w:tcPr>
            <w:tcW w:w="461" w:type="pct"/>
            <w:tcBorders>
              <w:top w:val="nil"/>
              <w:left w:val="nil"/>
              <w:bottom w:val="single" w:sz="4" w:space="0" w:color="auto"/>
              <w:right w:val="single" w:sz="4" w:space="0" w:color="auto"/>
            </w:tcBorders>
            <w:noWrap/>
            <w:vAlign w:val="center"/>
            <w:hideMark/>
          </w:tcPr>
          <w:p w14:paraId="507D99B7" w14:textId="77777777" w:rsidR="004461CC" w:rsidRPr="004461CC" w:rsidRDefault="004461CC" w:rsidP="004461CC">
            <w:pPr>
              <w:ind w:firstLine="0"/>
              <w:jc w:val="center"/>
              <w:rPr>
                <w:sz w:val="16"/>
                <w:szCs w:val="16"/>
              </w:rPr>
            </w:pPr>
            <w:r w:rsidRPr="004461CC">
              <w:rPr>
                <w:sz w:val="16"/>
                <w:szCs w:val="16"/>
              </w:rPr>
              <w:t>627,64</w:t>
            </w:r>
          </w:p>
        </w:tc>
        <w:tc>
          <w:tcPr>
            <w:tcW w:w="449" w:type="pct"/>
            <w:tcBorders>
              <w:top w:val="nil"/>
              <w:left w:val="nil"/>
              <w:bottom w:val="single" w:sz="4" w:space="0" w:color="auto"/>
              <w:right w:val="single" w:sz="4" w:space="0" w:color="auto"/>
            </w:tcBorders>
            <w:noWrap/>
            <w:vAlign w:val="center"/>
            <w:hideMark/>
          </w:tcPr>
          <w:p w14:paraId="7D7EE967" w14:textId="77777777" w:rsidR="004461CC" w:rsidRPr="004461CC" w:rsidRDefault="004461CC" w:rsidP="004461CC">
            <w:pPr>
              <w:ind w:firstLine="0"/>
              <w:jc w:val="center"/>
              <w:rPr>
                <w:sz w:val="16"/>
                <w:szCs w:val="16"/>
              </w:rPr>
            </w:pPr>
            <w:r w:rsidRPr="004461CC">
              <w:rPr>
                <w:sz w:val="16"/>
                <w:szCs w:val="16"/>
              </w:rPr>
              <w:t>169,91</w:t>
            </w:r>
          </w:p>
        </w:tc>
        <w:tc>
          <w:tcPr>
            <w:tcW w:w="501" w:type="pct"/>
            <w:tcBorders>
              <w:top w:val="nil"/>
              <w:left w:val="nil"/>
              <w:bottom w:val="single" w:sz="4" w:space="0" w:color="auto"/>
              <w:right w:val="single" w:sz="4" w:space="0" w:color="auto"/>
            </w:tcBorders>
            <w:noWrap/>
            <w:vAlign w:val="center"/>
            <w:hideMark/>
          </w:tcPr>
          <w:p w14:paraId="08CD1227" w14:textId="77777777" w:rsidR="004461CC" w:rsidRPr="004461CC" w:rsidRDefault="004461CC" w:rsidP="004461CC">
            <w:pPr>
              <w:ind w:firstLine="0"/>
              <w:jc w:val="center"/>
              <w:rPr>
                <w:sz w:val="16"/>
                <w:szCs w:val="16"/>
              </w:rPr>
            </w:pPr>
            <w:r w:rsidRPr="004461CC">
              <w:rPr>
                <w:sz w:val="16"/>
                <w:szCs w:val="16"/>
              </w:rPr>
              <w:t>665,34</w:t>
            </w:r>
          </w:p>
        </w:tc>
        <w:tc>
          <w:tcPr>
            <w:tcW w:w="464" w:type="pct"/>
            <w:tcBorders>
              <w:top w:val="nil"/>
              <w:left w:val="nil"/>
              <w:bottom w:val="single" w:sz="4" w:space="0" w:color="auto"/>
              <w:right w:val="single" w:sz="4" w:space="0" w:color="auto"/>
            </w:tcBorders>
            <w:noWrap/>
            <w:vAlign w:val="center"/>
            <w:hideMark/>
          </w:tcPr>
          <w:p w14:paraId="3E3E0DDA" w14:textId="77777777" w:rsidR="004461CC" w:rsidRPr="004461CC" w:rsidRDefault="004461CC" w:rsidP="004461CC">
            <w:pPr>
              <w:ind w:firstLine="0"/>
              <w:jc w:val="center"/>
              <w:rPr>
                <w:sz w:val="16"/>
                <w:szCs w:val="16"/>
              </w:rPr>
            </w:pPr>
            <w:r w:rsidRPr="004461CC">
              <w:rPr>
                <w:sz w:val="16"/>
                <w:szCs w:val="16"/>
              </w:rPr>
              <w:t>484,35</w:t>
            </w:r>
          </w:p>
        </w:tc>
        <w:tc>
          <w:tcPr>
            <w:tcW w:w="674" w:type="pct"/>
            <w:tcBorders>
              <w:top w:val="nil"/>
              <w:left w:val="nil"/>
              <w:bottom w:val="single" w:sz="4" w:space="0" w:color="auto"/>
              <w:right w:val="single" w:sz="4" w:space="0" w:color="auto"/>
            </w:tcBorders>
            <w:noWrap/>
            <w:vAlign w:val="center"/>
            <w:hideMark/>
          </w:tcPr>
          <w:p w14:paraId="6DA63A10" w14:textId="77777777" w:rsidR="004461CC" w:rsidRPr="004461CC" w:rsidRDefault="004461CC" w:rsidP="004461CC">
            <w:pPr>
              <w:ind w:firstLine="0"/>
              <w:jc w:val="center"/>
              <w:rPr>
                <w:sz w:val="16"/>
                <w:szCs w:val="16"/>
              </w:rPr>
            </w:pPr>
            <w:r w:rsidRPr="004461CC">
              <w:rPr>
                <w:sz w:val="16"/>
                <w:szCs w:val="16"/>
              </w:rPr>
              <w:t>30%</w:t>
            </w:r>
          </w:p>
        </w:tc>
      </w:tr>
      <w:tr w:rsidR="004461CC" w:rsidRPr="004461CC" w14:paraId="741B73D4" w14:textId="77777777" w:rsidTr="0019643A">
        <w:tc>
          <w:tcPr>
            <w:tcW w:w="994" w:type="pct"/>
            <w:tcBorders>
              <w:top w:val="nil"/>
              <w:left w:val="single" w:sz="4" w:space="0" w:color="auto"/>
              <w:bottom w:val="single" w:sz="4" w:space="0" w:color="auto"/>
              <w:right w:val="single" w:sz="4" w:space="0" w:color="auto"/>
            </w:tcBorders>
            <w:vAlign w:val="bottom"/>
            <w:hideMark/>
          </w:tcPr>
          <w:p w14:paraId="4A4AFACF"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0" w:type="pct"/>
            <w:tcBorders>
              <w:top w:val="nil"/>
              <w:left w:val="nil"/>
              <w:bottom w:val="single" w:sz="4" w:space="0" w:color="auto"/>
              <w:right w:val="single" w:sz="4" w:space="0" w:color="auto"/>
            </w:tcBorders>
            <w:vAlign w:val="bottom"/>
            <w:hideMark/>
          </w:tcPr>
          <w:p w14:paraId="3984BEE7" w14:textId="77777777" w:rsidR="004461CC" w:rsidRPr="004461CC" w:rsidRDefault="004461CC" w:rsidP="004461CC">
            <w:pPr>
              <w:ind w:firstLine="0"/>
              <w:jc w:val="center"/>
              <w:rPr>
                <w:color w:val="000000"/>
                <w:sz w:val="16"/>
                <w:szCs w:val="16"/>
              </w:rPr>
            </w:pPr>
            <w:r w:rsidRPr="004461CC">
              <w:rPr>
                <w:color w:val="000000"/>
                <w:sz w:val="16"/>
                <w:szCs w:val="16"/>
              </w:rPr>
              <w:t>3</w:t>
            </w:r>
          </w:p>
        </w:tc>
        <w:tc>
          <w:tcPr>
            <w:tcW w:w="459" w:type="pct"/>
            <w:tcBorders>
              <w:top w:val="nil"/>
              <w:left w:val="nil"/>
              <w:bottom w:val="single" w:sz="4" w:space="0" w:color="auto"/>
              <w:right w:val="single" w:sz="4" w:space="0" w:color="auto"/>
            </w:tcBorders>
            <w:noWrap/>
            <w:vAlign w:val="center"/>
            <w:hideMark/>
          </w:tcPr>
          <w:p w14:paraId="349C6661" w14:textId="77777777" w:rsidR="004461CC" w:rsidRPr="004461CC" w:rsidRDefault="004461CC" w:rsidP="004461CC">
            <w:pPr>
              <w:ind w:firstLine="0"/>
              <w:jc w:val="center"/>
              <w:rPr>
                <w:sz w:val="16"/>
                <w:szCs w:val="16"/>
              </w:rPr>
            </w:pPr>
            <w:r w:rsidRPr="004461CC">
              <w:rPr>
                <w:sz w:val="16"/>
                <w:szCs w:val="16"/>
              </w:rPr>
              <w:t>654,41</w:t>
            </w:r>
          </w:p>
        </w:tc>
        <w:tc>
          <w:tcPr>
            <w:tcW w:w="508" w:type="pct"/>
            <w:tcBorders>
              <w:top w:val="nil"/>
              <w:left w:val="nil"/>
              <w:bottom w:val="single" w:sz="4" w:space="0" w:color="auto"/>
              <w:right w:val="single" w:sz="4" w:space="0" w:color="auto"/>
            </w:tcBorders>
            <w:noWrap/>
            <w:vAlign w:val="center"/>
            <w:hideMark/>
          </w:tcPr>
          <w:p w14:paraId="6F10757F" w14:textId="77777777" w:rsidR="004461CC" w:rsidRPr="004461CC" w:rsidRDefault="004461CC" w:rsidP="004461CC">
            <w:pPr>
              <w:ind w:firstLine="0"/>
              <w:jc w:val="center"/>
              <w:rPr>
                <w:sz w:val="16"/>
                <w:szCs w:val="16"/>
              </w:rPr>
            </w:pPr>
            <w:r w:rsidRPr="004461CC">
              <w:rPr>
                <w:sz w:val="16"/>
                <w:szCs w:val="16"/>
              </w:rPr>
              <w:t>668,30</w:t>
            </w:r>
          </w:p>
        </w:tc>
        <w:tc>
          <w:tcPr>
            <w:tcW w:w="461" w:type="pct"/>
            <w:tcBorders>
              <w:top w:val="nil"/>
              <w:left w:val="nil"/>
              <w:bottom w:val="single" w:sz="4" w:space="0" w:color="auto"/>
              <w:right w:val="single" w:sz="4" w:space="0" w:color="auto"/>
            </w:tcBorders>
            <w:noWrap/>
            <w:vAlign w:val="center"/>
            <w:hideMark/>
          </w:tcPr>
          <w:p w14:paraId="6578764E" w14:textId="77777777" w:rsidR="004461CC" w:rsidRPr="004461CC" w:rsidRDefault="004461CC" w:rsidP="004461CC">
            <w:pPr>
              <w:ind w:firstLine="0"/>
              <w:jc w:val="center"/>
              <w:rPr>
                <w:sz w:val="16"/>
                <w:szCs w:val="16"/>
              </w:rPr>
            </w:pPr>
            <w:r w:rsidRPr="004461CC">
              <w:rPr>
                <w:sz w:val="16"/>
                <w:szCs w:val="16"/>
              </w:rPr>
              <w:t>662,93</w:t>
            </w:r>
          </w:p>
        </w:tc>
        <w:tc>
          <w:tcPr>
            <w:tcW w:w="449" w:type="pct"/>
            <w:tcBorders>
              <w:top w:val="nil"/>
              <w:left w:val="nil"/>
              <w:bottom w:val="single" w:sz="4" w:space="0" w:color="auto"/>
              <w:right w:val="single" w:sz="4" w:space="0" w:color="auto"/>
            </w:tcBorders>
            <w:noWrap/>
            <w:vAlign w:val="center"/>
            <w:hideMark/>
          </w:tcPr>
          <w:p w14:paraId="595F8133" w14:textId="77777777" w:rsidR="004461CC" w:rsidRPr="004461CC" w:rsidRDefault="004461CC" w:rsidP="004461CC">
            <w:pPr>
              <w:ind w:firstLine="0"/>
              <w:jc w:val="center"/>
              <w:rPr>
                <w:sz w:val="16"/>
                <w:szCs w:val="16"/>
              </w:rPr>
            </w:pPr>
            <w:r w:rsidRPr="004461CC">
              <w:rPr>
                <w:sz w:val="16"/>
                <w:szCs w:val="16"/>
              </w:rPr>
              <w:t>383,59</w:t>
            </w:r>
          </w:p>
        </w:tc>
        <w:tc>
          <w:tcPr>
            <w:tcW w:w="501" w:type="pct"/>
            <w:tcBorders>
              <w:top w:val="nil"/>
              <w:left w:val="nil"/>
              <w:bottom w:val="single" w:sz="4" w:space="0" w:color="auto"/>
              <w:right w:val="single" w:sz="4" w:space="0" w:color="auto"/>
            </w:tcBorders>
            <w:noWrap/>
            <w:vAlign w:val="center"/>
            <w:hideMark/>
          </w:tcPr>
          <w:p w14:paraId="3FEC6CD3" w14:textId="77777777" w:rsidR="004461CC" w:rsidRPr="004461CC" w:rsidRDefault="004461CC" w:rsidP="004461CC">
            <w:pPr>
              <w:ind w:firstLine="0"/>
              <w:jc w:val="center"/>
              <w:rPr>
                <w:sz w:val="16"/>
                <w:szCs w:val="16"/>
              </w:rPr>
            </w:pPr>
            <w:r w:rsidRPr="004461CC">
              <w:rPr>
                <w:sz w:val="16"/>
                <w:szCs w:val="16"/>
              </w:rPr>
              <w:t>395,38</w:t>
            </w:r>
          </w:p>
        </w:tc>
        <w:tc>
          <w:tcPr>
            <w:tcW w:w="464" w:type="pct"/>
            <w:tcBorders>
              <w:top w:val="nil"/>
              <w:left w:val="nil"/>
              <w:bottom w:val="single" w:sz="4" w:space="0" w:color="auto"/>
              <w:right w:val="single" w:sz="4" w:space="0" w:color="auto"/>
            </w:tcBorders>
            <w:noWrap/>
            <w:vAlign w:val="center"/>
            <w:hideMark/>
          </w:tcPr>
          <w:p w14:paraId="6C17B8AF" w14:textId="77777777" w:rsidR="004461CC" w:rsidRPr="004461CC" w:rsidRDefault="004461CC" w:rsidP="004461CC">
            <w:pPr>
              <w:ind w:firstLine="0"/>
              <w:jc w:val="center"/>
              <w:rPr>
                <w:sz w:val="16"/>
                <w:szCs w:val="16"/>
              </w:rPr>
            </w:pPr>
            <w:r w:rsidRPr="004461CC">
              <w:rPr>
                <w:sz w:val="16"/>
                <w:szCs w:val="16"/>
              </w:rPr>
              <w:t>390,81</w:t>
            </w:r>
          </w:p>
        </w:tc>
        <w:tc>
          <w:tcPr>
            <w:tcW w:w="674" w:type="pct"/>
            <w:tcBorders>
              <w:top w:val="nil"/>
              <w:left w:val="nil"/>
              <w:bottom w:val="single" w:sz="4" w:space="0" w:color="auto"/>
              <w:right w:val="single" w:sz="4" w:space="0" w:color="auto"/>
            </w:tcBorders>
            <w:noWrap/>
            <w:vAlign w:val="center"/>
            <w:hideMark/>
          </w:tcPr>
          <w:p w14:paraId="65151033" w14:textId="77777777" w:rsidR="004461CC" w:rsidRPr="004461CC" w:rsidRDefault="004461CC" w:rsidP="004461CC">
            <w:pPr>
              <w:ind w:firstLine="0"/>
              <w:jc w:val="center"/>
              <w:rPr>
                <w:sz w:val="16"/>
                <w:szCs w:val="16"/>
              </w:rPr>
            </w:pPr>
            <w:r w:rsidRPr="004461CC">
              <w:rPr>
                <w:sz w:val="16"/>
                <w:szCs w:val="16"/>
              </w:rPr>
              <w:t>70%</w:t>
            </w:r>
          </w:p>
        </w:tc>
      </w:tr>
      <w:tr w:rsidR="004461CC" w:rsidRPr="004461CC" w14:paraId="6141DB7C" w14:textId="77777777" w:rsidTr="0019643A">
        <w:tc>
          <w:tcPr>
            <w:tcW w:w="994" w:type="pct"/>
            <w:tcBorders>
              <w:top w:val="nil"/>
              <w:left w:val="single" w:sz="4" w:space="0" w:color="auto"/>
              <w:bottom w:val="single" w:sz="4" w:space="0" w:color="auto"/>
              <w:right w:val="single" w:sz="4" w:space="0" w:color="auto"/>
            </w:tcBorders>
            <w:vAlign w:val="bottom"/>
            <w:hideMark/>
          </w:tcPr>
          <w:p w14:paraId="5C377D28"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0" w:type="pct"/>
            <w:tcBorders>
              <w:top w:val="nil"/>
              <w:left w:val="nil"/>
              <w:bottom w:val="single" w:sz="4" w:space="0" w:color="auto"/>
              <w:right w:val="single" w:sz="4" w:space="0" w:color="auto"/>
            </w:tcBorders>
            <w:vAlign w:val="bottom"/>
            <w:hideMark/>
          </w:tcPr>
          <w:p w14:paraId="57C94C29" w14:textId="77777777" w:rsidR="004461CC" w:rsidRPr="004461CC" w:rsidRDefault="004461CC" w:rsidP="004461CC">
            <w:pPr>
              <w:ind w:firstLine="0"/>
              <w:jc w:val="center"/>
              <w:rPr>
                <w:color w:val="000000"/>
                <w:sz w:val="16"/>
                <w:szCs w:val="16"/>
              </w:rPr>
            </w:pPr>
            <w:r w:rsidRPr="004461CC">
              <w:rPr>
                <w:color w:val="000000"/>
                <w:sz w:val="16"/>
                <w:szCs w:val="16"/>
              </w:rPr>
              <w:t>98</w:t>
            </w:r>
          </w:p>
        </w:tc>
        <w:tc>
          <w:tcPr>
            <w:tcW w:w="459" w:type="pct"/>
            <w:tcBorders>
              <w:top w:val="nil"/>
              <w:left w:val="nil"/>
              <w:bottom w:val="single" w:sz="4" w:space="0" w:color="auto"/>
              <w:right w:val="single" w:sz="4" w:space="0" w:color="auto"/>
            </w:tcBorders>
            <w:noWrap/>
            <w:vAlign w:val="center"/>
            <w:hideMark/>
          </w:tcPr>
          <w:p w14:paraId="607B988F" w14:textId="77777777" w:rsidR="004461CC" w:rsidRPr="004461CC" w:rsidRDefault="004461CC" w:rsidP="004461CC">
            <w:pPr>
              <w:ind w:firstLine="0"/>
              <w:jc w:val="center"/>
              <w:rPr>
                <w:sz w:val="16"/>
                <w:szCs w:val="16"/>
              </w:rPr>
            </w:pPr>
            <w:r w:rsidRPr="004461CC">
              <w:rPr>
                <w:sz w:val="16"/>
                <w:szCs w:val="16"/>
              </w:rPr>
              <w:t>715,49</w:t>
            </w:r>
          </w:p>
        </w:tc>
        <w:tc>
          <w:tcPr>
            <w:tcW w:w="508" w:type="pct"/>
            <w:tcBorders>
              <w:top w:val="nil"/>
              <w:left w:val="nil"/>
              <w:bottom w:val="single" w:sz="4" w:space="0" w:color="auto"/>
              <w:right w:val="single" w:sz="4" w:space="0" w:color="auto"/>
            </w:tcBorders>
            <w:noWrap/>
            <w:vAlign w:val="center"/>
            <w:hideMark/>
          </w:tcPr>
          <w:p w14:paraId="009893B9" w14:textId="77777777" w:rsidR="004461CC" w:rsidRPr="004461CC" w:rsidRDefault="004461CC" w:rsidP="004461CC">
            <w:pPr>
              <w:ind w:firstLine="0"/>
              <w:jc w:val="center"/>
              <w:rPr>
                <w:sz w:val="16"/>
                <w:szCs w:val="16"/>
              </w:rPr>
            </w:pPr>
            <w:r w:rsidRPr="004461CC">
              <w:rPr>
                <w:sz w:val="16"/>
                <w:szCs w:val="16"/>
              </w:rPr>
              <w:t>867,67</w:t>
            </w:r>
          </w:p>
        </w:tc>
        <w:tc>
          <w:tcPr>
            <w:tcW w:w="461" w:type="pct"/>
            <w:tcBorders>
              <w:top w:val="nil"/>
              <w:left w:val="nil"/>
              <w:bottom w:val="single" w:sz="4" w:space="0" w:color="auto"/>
              <w:right w:val="single" w:sz="4" w:space="0" w:color="auto"/>
            </w:tcBorders>
            <w:noWrap/>
            <w:vAlign w:val="center"/>
            <w:hideMark/>
          </w:tcPr>
          <w:p w14:paraId="7867D7A7" w14:textId="77777777" w:rsidR="004461CC" w:rsidRPr="004461CC" w:rsidRDefault="004461CC" w:rsidP="004461CC">
            <w:pPr>
              <w:ind w:firstLine="0"/>
              <w:jc w:val="center"/>
              <w:rPr>
                <w:sz w:val="16"/>
                <w:szCs w:val="16"/>
              </w:rPr>
            </w:pPr>
            <w:r w:rsidRPr="004461CC">
              <w:rPr>
                <w:sz w:val="16"/>
                <w:szCs w:val="16"/>
              </w:rPr>
              <w:t>838,27</w:t>
            </w:r>
          </w:p>
        </w:tc>
        <w:tc>
          <w:tcPr>
            <w:tcW w:w="449" w:type="pct"/>
            <w:tcBorders>
              <w:top w:val="nil"/>
              <w:left w:val="nil"/>
              <w:bottom w:val="single" w:sz="4" w:space="0" w:color="auto"/>
              <w:right w:val="single" w:sz="4" w:space="0" w:color="auto"/>
            </w:tcBorders>
            <w:noWrap/>
            <w:vAlign w:val="center"/>
            <w:hideMark/>
          </w:tcPr>
          <w:p w14:paraId="42C90B65" w14:textId="77777777" w:rsidR="004461CC" w:rsidRPr="004461CC" w:rsidRDefault="004461CC" w:rsidP="004461CC">
            <w:pPr>
              <w:ind w:firstLine="0"/>
              <w:jc w:val="center"/>
              <w:rPr>
                <w:sz w:val="16"/>
                <w:szCs w:val="16"/>
              </w:rPr>
            </w:pPr>
            <w:r w:rsidRPr="004461CC">
              <w:rPr>
                <w:sz w:val="16"/>
                <w:szCs w:val="16"/>
              </w:rPr>
              <w:t>885,44</w:t>
            </w:r>
          </w:p>
        </w:tc>
        <w:tc>
          <w:tcPr>
            <w:tcW w:w="501" w:type="pct"/>
            <w:tcBorders>
              <w:top w:val="nil"/>
              <w:left w:val="nil"/>
              <w:bottom w:val="single" w:sz="4" w:space="0" w:color="auto"/>
              <w:right w:val="single" w:sz="4" w:space="0" w:color="auto"/>
            </w:tcBorders>
            <w:noWrap/>
            <w:vAlign w:val="center"/>
            <w:hideMark/>
          </w:tcPr>
          <w:p w14:paraId="35C6EC19" w14:textId="77777777" w:rsidR="004461CC" w:rsidRPr="004461CC" w:rsidRDefault="004461CC" w:rsidP="004461CC">
            <w:pPr>
              <w:ind w:firstLine="0"/>
              <w:jc w:val="center"/>
              <w:rPr>
                <w:sz w:val="16"/>
                <w:szCs w:val="16"/>
              </w:rPr>
            </w:pPr>
            <w:r w:rsidRPr="004461CC">
              <w:rPr>
                <w:sz w:val="16"/>
                <w:szCs w:val="16"/>
              </w:rPr>
              <w:t>1 006,50</w:t>
            </w:r>
          </w:p>
        </w:tc>
        <w:tc>
          <w:tcPr>
            <w:tcW w:w="464" w:type="pct"/>
            <w:tcBorders>
              <w:top w:val="nil"/>
              <w:left w:val="nil"/>
              <w:bottom w:val="single" w:sz="4" w:space="0" w:color="auto"/>
              <w:right w:val="single" w:sz="4" w:space="0" w:color="auto"/>
            </w:tcBorders>
            <w:noWrap/>
            <w:vAlign w:val="center"/>
            <w:hideMark/>
          </w:tcPr>
          <w:p w14:paraId="2B5C3CB9" w14:textId="77777777" w:rsidR="004461CC" w:rsidRPr="004461CC" w:rsidRDefault="004461CC" w:rsidP="004461CC">
            <w:pPr>
              <w:ind w:firstLine="0"/>
              <w:jc w:val="center"/>
              <w:rPr>
                <w:sz w:val="16"/>
                <w:szCs w:val="16"/>
              </w:rPr>
            </w:pPr>
            <w:r w:rsidRPr="004461CC">
              <w:rPr>
                <w:sz w:val="16"/>
                <w:szCs w:val="16"/>
              </w:rPr>
              <w:t>952,71</w:t>
            </w:r>
          </w:p>
        </w:tc>
        <w:tc>
          <w:tcPr>
            <w:tcW w:w="674" w:type="pct"/>
            <w:tcBorders>
              <w:top w:val="nil"/>
              <w:left w:val="nil"/>
              <w:bottom w:val="single" w:sz="4" w:space="0" w:color="auto"/>
              <w:right w:val="single" w:sz="4" w:space="0" w:color="auto"/>
            </w:tcBorders>
            <w:noWrap/>
            <w:vAlign w:val="center"/>
            <w:hideMark/>
          </w:tcPr>
          <w:p w14:paraId="0C923D2F" w14:textId="77777777" w:rsidR="004461CC" w:rsidRPr="004461CC" w:rsidRDefault="004461CC" w:rsidP="004461CC">
            <w:pPr>
              <w:ind w:firstLine="0"/>
              <w:jc w:val="center"/>
              <w:rPr>
                <w:sz w:val="16"/>
                <w:szCs w:val="16"/>
              </w:rPr>
            </w:pPr>
            <w:r w:rsidRPr="004461CC">
              <w:rPr>
                <w:sz w:val="16"/>
                <w:szCs w:val="16"/>
              </w:rPr>
              <w:t>-12%</w:t>
            </w:r>
          </w:p>
        </w:tc>
      </w:tr>
      <w:tr w:rsidR="004461CC" w:rsidRPr="004461CC" w14:paraId="5D298AB8" w14:textId="77777777" w:rsidTr="0019643A">
        <w:tc>
          <w:tcPr>
            <w:tcW w:w="994" w:type="pct"/>
            <w:tcBorders>
              <w:top w:val="nil"/>
              <w:left w:val="single" w:sz="4" w:space="0" w:color="auto"/>
              <w:bottom w:val="single" w:sz="4" w:space="0" w:color="auto"/>
              <w:right w:val="single" w:sz="4" w:space="0" w:color="auto"/>
            </w:tcBorders>
            <w:vAlign w:val="bottom"/>
            <w:hideMark/>
          </w:tcPr>
          <w:p w14:paraId="368E12B8"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0" w:type="pct"/>
            <w:tcBorders>
              <w:top w:val="nil"/>
              <w:left w:val="nil"/>
              <w:bottom w:val="single" w:sz="4" w:space="0" w:color="auto"/>
              <w:right w:val="single" w:sz="4" w:space="0" w:color="auto"/>
            </w:tcBorders>
            <w:vAlign w:val="bottom"/>
            <w:hideMark/>
          </w:tcPr>
          <w:p w14:paraId="0370DB30" w14:textId="77777777" w:rsidR="004461CC" w:rsidRPr="004461CC" w:rsidRDefault="004461CC" w:rsidP="004461CC">
            <w:pPr>
              <w:ind w:firstLine="0"/>
              <w:jc w:val="center"/>
              <w:rPr>
                <w:color w:val="000000"/>
                <w:sz w:val="16"/>
                <w:szCs w:val="16"/>
              </w:rPr>
            </w:pPr>
            <w:r w:rsidRPr="004461CC">
              <w:rPr>
                <w:color w:val="000000"/>
                <w:sz w:val="16"/>
                <w:szCs w:val="16"/>
              </w:rPr>
              <w:t>1</w:t>
            </w:r>
          </w:p>
        </w:tc>
        <w:tc>
          <w:tcPr>
            <w:tcW w:w="459" w:type="pct"/>
            <w:tcBorders>
              <w:top w:val="nil"/>
              <w:left w:val="nil"/>
              <w:bottom w:val="single" w:sz="4" w:space="0" w:color="auto"/>
              <w:right w:val="single" w:sz="4" w:space="0" w:color="auto"/>
            </w:tcBorders>
            <w:noWrap/>
            <w:vAlign w:val="center"/>
            <w:hideMark/>
          </w:tcPr>
          <w:p w14:paraId="1B9578B6" w14:textId="77777777" w:rsidR="004461CC" w:rsidRPr="004461CC" w:rsidRDefault="004461CC" w:rsidP="004461CC">
            <w:pPr>
              <w:ind w:firstLine="0"/>
              <w:jc w:val="center"/>
              <w:rPr>
                <w:sz w:val="16"/>
                <w:szCs w:val="16"/>
              </w:rPr>
            </w:pPr>
            <w:r w:rsidRPr="004461CC">
              <w:rPr>
                <w:sz w:val="16"/>
                <w:szCs w:val="16"/>
              </w:rPr>
              <w:t>638,81</w:t>
            </w:r>
          </w:p>
        </w:tc>
        <w:tc>
          <w:tcPr>
            <w:tcW w:w="508" w:type="pct"/>
            <w:tcBorders>
              <w:top w:val="nil"/>
              <w:left w:val="nil"/>
              <w:bottom w:val="single" w:sz="4" w:space="0" w:color="auto"/>
              <w:right w:val="single" w:sz="4" w:space="0" w:color="auto"/>
            </w:tcBorders>
            <w:noWrap/>
            <w:vAlign w:val="center"/>
            <w:hideMark/>
          </w:tcPr>
          <w:p w14:paraId="5044A167" w14:textId="77777777" w:rsidR="004461CC" w:rsidRPr="004461CC" w:rsidRDefault="004461CC" w:rsidP="004461CC">
            <w:pPr>
              <w:ind w:firstLine="0"/>
              <w:jc w:val="center"/>
              <w:rPr>
                <w:sz w:val="16"/>
                <w:szCs w:val="16"/>
              </w:rPr>
            </w:pPr>
            <w:r w:rsidRPr="004461CC">
              <w:rPr>
                <w:sz w:val="16"/>
                <w:szCs w:val="16"/>
              </w:rPr>
              <w:t>638,81</w:t>
            </w:r>
          </w:p>
        </w:tc>
        <w:tc>
          <w:tcPr>
            <w:tcW w:w="461" w:type="pct"/>
            <w:tcBorders>
              <w:top w:val="nil"/>
              <w:left w:val="nil"/>
              <w:bottom w:val="single" w:sz="4" w:space="0" w:color="auto"/>
              <w:right w:val="single" w:sz="4" w:space="0" w:color="auto"/>
            </w:tcBorders>
            <w:noWrap/>
            <w:vAlign w:val="center"/>
            <w:hideMark/>
          </w:tcPr>
          <w:p w14:paraId="73F0CA9A" w14:textId="77777777" w:rsidR="004461CC" w:rsidRPr="004461CC" w:rsidRDefault="004461CC" w:rsidP="004461CC">
            <w:pPr>
              <w:ind w:firstLine="0"/>
              <w:jc w:val="center"/>
              <w:rPr>
                <w:sz w:val="16"/>
                <w:szCs w:val="16"/>
              </w:rPr>
            </w:pPr>
            <w:r w:rsidRPr="004461CC">
              <w:rPr>
                <w:sz w:val="16"/>
                <w:szCs w:val="16"/>
              </w:rPr>
              <w:t>638,81</w:t>
            </w:r>
          </w:p>
        </w:tc>
        <w:tc>
          <w:tcPr>
            <w:tcW w:w="449" w:type="pct"/>
            <w:tcBorders>
              <w:top w:val="nil"/>
              <w:left w:val="nil"/>
              <w:bottom w:val="single" w:sz="4" w:space="0" w:color="auto"/>
              <w:right w:val="single" w:sz="4" w:space="0" w:color="auto"/>
            </w:tcBorders>
            <w:noWrap/>
            <w:vAlign w:val="center"/>
            <w:hideMark/>
          </w:tcPr>
          <w:p w14:paraId="77995C25" w14:textId="77777777" w:rsidR="004461CC" w:rsidRPr="004461CC" w:rsidRDefault="004461CC" w:rsidP="004461CC">
            <w:pPr>
              <w:ind w:firstLine="0"/>
              <w:jc w:val="center"/>
              <w:rPr>
                <w:sz w:val="16"/>
                <w:szCs w:val="16"/>
              </w:rPr>
            </w:pPr>
            <w:r w:rsidRPr="004461CC">
              <w:rPr>
                <w:sz w:val="16"/>
                <w:szCs w:val="16"/>
              </w:rPr>
              <w:t>588,03</w:t>
            </w:r>
          </w:p>
        </w:tc>
        <w:tc>
          <w:tcPr>
            <w:tcW w:w="501" w:type="pct"/>
            <w:tcBorders>
              <w:top w:val="nil"/>
              <w:left w:val="nil"/>
              <w:bottom w:val="single" w:sz="4" w:space="0" w:color="auto"/>
              <w:right w:val="single" w:sz="4" w:space="0" w:color="auto"/>
            </w:tcBorders>
            <w:noWrap/>
            <w:vAlign w:val="center"/>
            <w:hideMark/>
          </w:tcPr>
          <w:p w14:paraId="5170EE5A" w14:textId="77777777" w:rsidR="004461CC" w:rsidRPr="004461CC" w:rsidRDefault="004461CC" w:rsidP="004461CC">
            <w:pPr>
              <w:ind w:firstLine="0"/>
              <w:jc w:val="center"/>
              <w:rPr>
                <w:sz w:val="16"/>
                <w:szCs w:val="16"/>
              </w:rPr>
            </w:pPr>
            <w:r w:rsidRPr="004461CC">
              <w:rPr>
                <w:sz w:val="16"/>
                <w:szCs w:val="16"/>
              </w:rPr>
              <w:t>588,03</w:t>
            </w:r>
          </w:p>
        </w:tc>
        <w:tc>
          <w:tcPr>
            <w:tcW w:w="464" w:type="pct"/>
            <w:tcBorders>
              <w:top w:val="nil"/>
              <w:left w:val="nil"/>
              <w:bottom w:val="single" w:sz="4" w:space="0" w:color="auto"/>
              <w:right w:val="single" w:sz="4" w:space="0" w:color="auto"/>
            </w:tcBorders>
            <w:noWrap/>
            <w:vAlign w:val="center"/>
            <w:hideMark/>
          </w:tcPr>
          <w:p w14:paraId="7474D6B9" w14:textId="77777777" w:rsidR="004461CC" w:rsidRPr="004461CC" w:rsidRDefault="004461CC" w:rsidP="004461CC">
            <w:pPr>
              <w:ind w:firstLine="0"/>
              <w:jc w:val="center"/>
              <w:rPr>
                <w:sz w:val="16"/>
                <w:szCs w:val="16"/>
              </w:rPr>
            </w:pPr>
            <w:r w:rsidRPr="004461CC">
              <w:rPr>
                <w:sz w:val="16"/>
                <w:szCs w:val="16"/>
              </w:rPr>
              <w:t>588,03</w:t>
            </w:r>
          </w:p>
        </w:tc>
        <w:tc>
          <w:tcPr>
            <w:tcW w:w="674" w:type="pct"/>
            <w:tcBorders>
              <w:top w:val="nil"/>
              <w:left w:val="nil"/>
              <w:bottom w:val="single" w:sz="4" w:space="0" w:color="auto"/>
              <w:right w:val="single" w:sz="4" w:space="0" w:color="auto"/>
            </w:tcBorders>
            <w:noWrap/>
            <w:vAlign w:val="center"/>
            <w:hideMark/>
          </w:tcPr>
          <w:p w14:paraId="415E63DA" w14:textId="77777777" w:rsidR="004461CC" w:rsidRPr="004461CC" w:rsidRDefault="004461CC" w:rsidP="004461CC">
            <w:pPr>
              <w:ind w:firstLine="0"/>
              <w:jc w:val="center"/>
              <w:rPr>
                <w:sz w:val="16"/>
                <w:szCs w:val="16"/>
              </w:rPr>
            </w:pPr>
            <w:r w:rsidRPr="004461CC">
              <w:rPr>
                <w:sz w:val="16"/>
                <w:szCs w:val="16"/>
              </w:rPr>
              <w:t>9%</w:t>
            </w:r>
          </w:p>
        </w:tc>
      </w:tr>
      <w:tr w:rsidR="004461CC" w:rsidRPr="004461CC" w14:paraId="0B0BDABC" w14:textId="77777777" w:rsidTr="0019643A">
        <w:tc>
          <w:tcPr>
            <w:tcW w:w="994" w:type="pct"/>
            <w:tcBorders>
              <w:top w:val="nil"/>
              <w:left w:val="single" w:sz="4" w:space="0" w:color="auto"/>
              <w:bottom w:val="single" w:sz="4" w:space="0" w:color="auto"/>
              <w:right w:val="single" w:sz="4" w:space="0" w:color="auto"/>
            </w:tcBorders>
            <w:vAlign w:val="bottom"/>
            <w:hideMark/>
          </w:tcPr>
          <w:p w14:paraId="1DBB9D99"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0" w:type="pct"/>
            <w:tcBorders>
              <w:top w:val="nil"/>
              <w:left w:val="nil"/>
              <w:bottom w:val="single" w:sz="4" w:space="0" w:color="auto"/>
              <w:right w:val="single" w:sz="4" w:space="0" w:color="auto"/>
            </w:tcBorders>
            <w:vAlign w:val="bottom"/>
            <w:hideMark/>
          </w:tcPr>
          <w:p w14:paraId="4199A783" w14:textId="77777777" w:rsidR="004461CC" w:rsidRPr="004461CC" w:rsidRDefault="004461CC" w:rsidP="004461CC">
            <w:pPr>
              <w:ind w:firstLine="0"/>
              <w:jc w:val="center"/>
              <w:rPr>
                <w:color w:val="000000"/>
                <w:sz w:val="16"/>
                <w:szCs w:val="16"/>
              </w:rPr>
            </w:pPr>
            <w:r w:rsidRPr="004461CC">
              <w:rPr>
                <w:color w:val="000000"/>
                <w:sz w:val="16"/>
                <w:szCs w:val="16"/>
              </w:rPr>
              <w:t>283</w:t>
            </w:r>
          </w:p>
        </w:tc>
        <w:tc>
          <w:tcPr>
            <w:tcW w:w="459" w:type="pct"/>
            <w:tcBorders>
              <w:top w:val="nil"/>
              <w:left w:val="nil"/>
              <w:bottom w:val="single" w:sz="4" w:space="0" w:color="auto"/>
              <w:right w:val="single" w:sz="4" w:space="0" w:color="auto"/>
            </w:tcBorders>
            <w:noWrap/>
            <w:vAlign w:val="center"/>
            <w:hideMark/>
          </w:tcPr>
          <w:p w14:paraId="3EBC1785" w14:textId="77777777" w:rsidR="004461CC" w:rsidRPr="004461CC" w:rsidRDefault="004461CC" w:rsidP="004461CC">
            <w:pPr>
              <w:ind w:firstLine="0"/>
              <w:jc w:val="center"/>
              <w:rPr>
                <w:sz w:val="16"/>
                <w:szCs w:val="16"/>
              </w:rPr>
            </w:pPr>
            <w:r w:rsidRPr="004461CC">
              <w:rPr>
                <w:sz w:val="16"/>
                <w:szCs w:val="16"/>
              </w:rPr>
              <w:t>604,42</w:t>
            </w:r>
          </w:p>
        </w:tc>
        <w:tc>
          <w:tcPr>
            <w:tcW w:w="508" w:type="pct"/>
            <w:tcBorders>
              <w:top w:val="nil"/>
              <w:left w:val="nil"/>
              <w:bottom w:val="single" w:sz="4" w:space="0" w:color="auto"/>
              <w:right w:val="single" w:sz="4" w:space="0" w:color="auto"/>
            </w:tcBorders>
            <w:noWrap/>
            <w:vAlign w:val="center"/>
            <w:hideMark/>
          </w:tcPr>
          <w:p w14:paraId="50DF155E" w14:textId="77777777" w:rsidR="004461CC" w:rsidRPr="004461CC" w:rsidRDefault="004461CC" w:rsidP="004461CC">
            <w:pPr>
              <w:ind w:firstLine="0"/>
              <w:jc w:val="center"/>
              <w:rPr>
                <w:sz w:val="16"/>
                <w:szCs w:val="16"/>
              </w:rPr>
            </w:pPr>
            <w:r w:rsidRPr="004461CC">
              <w:rPr>
                <w:sz w:val="16"/>
                <w:szCs w:val="16"/>
              </w:rPr>
              <w:t>870,28</w:t>
            </w:r>
          </w:p>
        </w:tc>
        <w:tc>
          <w:tcPr>
            <w:tcW w:w="461" w:type="pct"/>
            <w:tcBorders>
              <w:top w:val="nil"/>
              <w:left w:val="nil"/>
              <w:bottom w:val="single" w:sz="4" w:space="0" w:color="auto"/>
              <w:right w:val="single" w:sz="4" w:space="0" w:color="auto"/>
            </w:tcBorders>
            <w:noWrap/>
            <w:vAlign w:val="center"/>
            <w:hideMark/>
          </w:tcPr>
          <w:p w14:paraId="19439F00" w14:textId="77777777" w:rsidR="004461CC" w:rsidRPr="004461CC" w:rsidRDefault="004461CC" w:rsidP="004461CC">
            <w:pPr>
              <w:ind w:firstLine="0"/>
              <w:jc w:val="center"/>
              <w:rPr>
                <w:sz w:val="16"/>
                <w:szCs w:val="16"/>
              </w:rPr>
            </w:pPr>
            <w:r w:rsidRPr="004461CC">
              <w:rPr>
                <w:sz w:val="16"/>
                <w:szCs w:val="16"/>
              </w:rPr>
              <w:t>808,69</w:t>
            </w:r>
          </w:p>
        </w:tc>
        <w:tc>
          <w:tcPr>
            <w:tcW w:w="449" w:type="pct"/>
            <w:tcBorders>
              <w:top w:val="nil"/>
              <w:left w:val="nil"/>
              <w:bottom w:val="single" w:sz="4" w:space="0" w:color="auto"/>
              <w:right w:val="single" w:sz="4" w:space="0" w:color="auto"/>
            </w:tcBorders>
            <w:noWrap/>
            <w:vAlign w:val="center"/>
            <w:hideMark/>
          </w:tcPr>
          <w:p w14:paraId="52379366" w14:textId="77777777" w:rsidR="004461CC" w:rsidRPr="004461CC" w:rsidRDefault="004461CC" w:rsidP="004461CC">
            <w:pPr>
              <w:ind w:firstLine="0"/>
              <w:jc w:val="center"/>
              <w:rPr>
                <w:sz w:val="16"/>
                <w:szCs w:val="16"/>
              </w:rPr>
            </w:pPr>
            <w:r w:rsidRPr="004461CC">
              <w:rPr>
                <w:sz w:val="16"/>
                <w:szCs w:val="16"/>
              </w:rPr>
              <w:t>402,26</w:t>
            </w:r>
          </w:p>
        </w:tc>
        <w:tc>
          <w:tcPr>
            <w:tcW w:w="501" w:type="pct"/>
            <w:tcBorders>
              <w:top w:val="nil"/>
              <w:left w:val="nil"/>
              <w:bottom w:val="single" w:sz="4" w:space="0" w:color="auto"/>
              <w:right w:val="single" w:sz="4" w:space="0" w:color="auto"/>
            </w:tcBorders>
            <w:noWrap/>
            <w:vAlign w:val="center"/>
            <w:hideMark/>
          </w:tcPr>
          <w:p w14:paraId="391E8613" w14:textId="77777777" w:rsidR="004461CC" w:rsidRPr="004461CC" w:rsidRDefault="004461CC" w:rsidP="004461CC">
            <w:pPr>
              <w:ind w:firstLine="0"/>
              <w:jc w:val="center"/>
              <w:rPr>
                <w:sz w:val="16"/>
                <w:szCs w:val="16"/>
              </w:rPr>
            </w:pPr>
            <w:r w:rsidRPr="004461CC">
              <w:rPr>
                <w:sz w:val="16"/>
                <w:szCs w:val="16"/>
              </w:rPr>
              <w:t>1 011,98</w:t>
            </w:r>
          </w:p>
        </w:tc>
        <w:tc>
          <w:tcPr>
            <w:tcW w:w="464" w:type="pct"/>
            <w:tcBorders>
              <w:top w:val="nil"/>
              <w:left w:val="nil"/>
              <w:bottom w:val="single" w:sz="4" w:space="0" w:color="auto"/>
              <w:right w:val="single" w:sz="4" w:space="0" w:color="auto"/>
            </w:tcBorders>
            <w:noWrap/>
            <w:vAlign w:val="center"/>
            <w:hideMark/>
          </w:tcPr>
          <w:p w14:paraId="630A4E75" w14:textId="77777777" w:rsidR="004461CC" w:rsidRPr="004461CC" w:rsidRDefault="004461CC" w:rsidP="004461CC">
            <w:pPr>
              <w:ind w:firstLine="0"/>
              <w:jc w:val="center"/>
              <w:rPr>
                <w:sz w:val="16"/>
                <w:szCs w:val="16"/>
              </w:rPr>
            </w:pPr>
            <w:r w:rsidRPr="004461CC">
              <w:rPr>
                <w:sz w:val="16"/>
                <w:szCs w:val="16"/>
              </w:rPr>
              <w:t>846,32</w:t>
            </w:r>
          </w:p>
        </w:tc>
        <w:tc>
          <w:tcPr>
            <w:tcW w:w="674" w:type="pct"/>
            <w:tcBorders>
              <w:top w:val="nil"/>
              <w:left w:val="nil"/>
              <w:bottom w:val="single" w:sz="4" w:space="0" w:color="auto"/>
              <w:right w:val="single" w:sz="4" w:space="0" w:color="auto"/>
            </w:tcBorders>
            <w:noWrap/>
            <w:vAlign w:val="center"/>
            <w:hideMark/>
          </w:tcPr>
          <w:p w14:paraId="1D70CA41" w14:textId="77777777" w:rsidR="004461CC" w:rsidRPr="004461CC" w:rsidRDefault="004461CC" w:rsidP="004461CC">
            <w:pPr>
              <w:ind w:firstLine="0"/>
              <w:jc w:val="center"/>
              <w:rPr>
                <w:sz w:val="16"/>
                <w:szCs w:val="16"/>
              </w:rPr>
            </w:pPr>
            <w:r w:rsidRPr="004461CC">
              <w:rPr>
                <w:sz w:val="16"/>
                <w:szCs w:val="16"/>
              </w:rPr>
              <w:t>-4%</w:t>
            </w:r>
          </w:p>
        </w:tc>
      </w:tr>
      <w:tr w:rsidR="004461CC" w:rsidRPr="004461CC" w14:paraId="06457B1A" w14:textId="77777777" w:rsidTr="0019643A">
        <w:tc>
          <w:tcPr>
            <w:tcW w:w="994" w:type="pct"/>
            <w:tcBorders>
              <w:top w:val="nil"/>
              <w:left w:val="single" w:sz="4" w:space="0" w:color="auto"/>
              <w:bottom w:val="single" w:sz="4" w:space="0" w:color="auto"/>
              <w:right w:val="single" w:sz="4" w:space="0" w:color="auto"/>
            </w:tcBorders>
            <w:vAlign w:val="bottom"/>
            <w:hideMark/>
          </w:tcPr>
          <w:p w14:paraId="60D31DD6"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90" w:type="pct"/>
            <w:tcBorders>
              <w:top w:val="nil"/>
              <w:left w:val="nil"/>
              <w:bottom w:val="single" w:sz="4" w:space="0" w:color="auto"/>
              <w:right w:val="single" w:sz="4" w:space="0" w:color="auto"/>
            </w:tcBorders>
            <w:vAlign w:val="bottom"/>
            <w:hideMark/>
          </w:tcPr>
          <w:p w14:paraId="1E2C75C8" w14:textId="77777777" w:rsidR="004461CC" w:rsidRPr="004461CC" w:rsidRDefault="004461CC" w:rsidP="004461CC">
            <w:pPr>
              <w:ind w:firstLine="0"/>
              <w:jc w:val="center"/>
              <w:rPr>
                <w:color w:val="000000"/>
                <w:sz w:val="16"/>
                <w:szCs w:val="16"/>
              </w:rPr>
            </w:pPr>
            <w:r w:rsidRPr="004461CC">
              <w:rPr>
                <w:color w:val="000000"/>
                <w:sz w:val="16"/>
                <w:szCs w:val="16"/>
              </w:rPr>
              <w:t>117</w:t>
            </w:r>
          </w:p>
        </w:tc>
        <w:tc>
          <w:tcPr>
            <w:tcW w:w="459" w:type="pct"/>
            <w:tcBorders>
              <w:top w:val="nil"/>
              <w:left w:val="nil"/>
              <w:bottom w:val="single" w:sz="4" w:space="0" w:color="auto"/>
              <w:right w:val="single" w:sz="4" w:space="0" w:color="auto"/>
            </w:tcBorders>
            <w:noWrap/>
            <w:vAlign w:val="center"/>
            <w:hideMark/>
          </w:tcPr>
          <w:p w14:paraId="2AAF47BC" w14:textId="77777777" w:rsidR="004461CC" w:rsidRPr="004461CC" w:rsidRDefault="004461CC" w:rsidP="004461CC">
            <w:pPr>
              <w:ind w:firstLine="0"/>
              <w:jc w:val="center"/>
              <w:rPr>
                <w:sz w:val="16"/>
                <w:szCs w:val="16"/>
              </w:rPr>
            </w:pPr>
            <w:r w:rsidRPr="004461CC">
              <w:rPr>
                <w:sz w:val="16"/>
                <w:szCs w:val="16"/>
              </w:rPr>
              <w:t>535,21</w:t>
            </w:r>
          </w:p>
        </w:tc>
        <w:tc>
          <w:tcPr>
            <w:tcW w:w="508" w:type="pct"/>
            <w:tcBorders>
              <w:top w:val="nil"/>
              <w:left w:val="nil"/>
              <w:bottom w:val="single" w:sz="4" w:space="0" w:color="auto"/>
              <w:right w:val="single" w:sz="4" w:space="0" w:color="auto"/>
            </w:tcBorders>
            <w:noWrap/>
            <w:vAlign w:val="center"/>
            <w:hideMark/>
          </w:tcPr>
          <w:p w14:paraId="215FB51D" w14:textId="77777777" w:rsidR="004461CC" w:rsidRPr="004461CC" w:rsidRDefault="004461CC" w:rsidP="004461CC">
            <w:pPr>
              <w:ind w:firstLine="0"/>
              <w:jc w:val="center"/>
              <w:rPr>
                <w:sz w:val="16"/>
                <w:szCs w:val="16"/>
              </w:rPr>
            </w:pPr>
            <w:r w:rsidRPr="004461CC">
              <w:rPr>
                <w:sz w:val="16"/>
                <w:szCs w:val="16"/>
              </w:rPr>
              <w:t>701,90</w:t>
            </w:r>
          </w:p>
        </w:tc>
        <w:tc>
          <w:tcPr>
            <w:tcW w:w="461" w:type="pct"/>
            <w:tcBorders>
              <w:top w:val="nil"/>
              <w:left w:val="nil"/>
              <w:bottom w:val="single" w:sz="4" w:space="0" w:color="auto"/>
              <w:right w:val="single" w:sz="4" w:space="0" w:color="auto"/>
            </w:tcBorders>
            <w:noWrap/>
            <w:vAlign w:val="center"/>
            <w:hideMark/>
          </w:tcPr>
          <w:p w14:paraId="6FB3EDC1" w14:textId="77777777" w:rsidR="004461CC" w:rsidRPr="004461CC" w:rsidRDefault="004461CC" w:rsidP="004461CC">
            <w:pPr>
              <w:ind w:firstLine="0"/>
              <w:jc w:val="center"/>
              <w:rPr>
                <w:sz w:val="16"/>
                <w:szCs w:val="16"/>
              </w:rPr>
            </w:pPr>
            <w:r w:rsidRPr="004461CC">
              <w:rPr>
                <w:sz w:val="16"/>
                <w:szCs w:val="16"/>
              </w:rPr>
              <w:t>678,90</w:t>
            </w:r>
          </w:p>
        </w:tc>
        <w:tc>
          <w:tcPr>
            <w:tcW w:w="449" w:type="pct"/>
            <w:tcBorders>
              <w:top w:val="nil"/>
              <w:left w:val="nil"/>
              <w:bottom w:val="single" w:sz="4" w:space="0" w:color="auto"/>
              <w:right w:val="single" w:sz="4" w:space="0" w:color="auto"/>
            </w:tcBorders>
            <w:noWrap/>
            <w:vAlign w:val="center"/>
            <w:hideMark/>
          </w:tcPr>
          <w:p w14:paraId="64B4E53F" w14:textId="77777777" w:rsidR="004461CC" w:rsidRPr="004461CC" w:rsidRDefault="004461CC" w:rsidP="004461CC">
            <w:pPr>
              <w:ind w:firstLine="0"/>
              <w:jc w:val="center"/>
              <w:rPr>
                <w:sz w:val="16"/>
                <w:szCs w:val="16"/>
              </w:rPr>
            </w:pPr>
            <w:r w:rsidRPr="004461CC">
              <w:rPr>
                <w:sz w:val="16"/>
                <w:szCs w:val="16"/>
              </w:rPr>
              <w:t>294,76</w:t>
            </w:r>
          </w:p>
        </w:tc>
        <w:tc>
          <w:tcPr>
            <w:tcW w:w="501" w:type="pct"/>
            <w:tcBorders>
              <w:top w:val="nil"/>
              <w:left w:val="nil"/>
              <w:bottom w:val="single" w:sz="4" w:space="0" w:color="auto"/>
              <w:right w:val="single" w:sz="4" w:space="0" w:color="auto"/>
            </w:tcBorders>
            <w:noWrap/>
            <w:vAlign w:val="center"/>
            <w:hideMark/>
          </w:tcPr>
          <w:p w14:paraId="0ACB7D87" w14:textId="77777777" w:rsidR="004461CC" w:rsidRPr="004461CC" w:rsidRDefault="004461CC" w:rsidP="004461CC">
            <w:pPr>
              <w:ind w:firstLine="0"/>
              <w:jc w:val="center"/>
              <w:rPr>
                <w:sz w:val="16"/>
                <w:szCs w:val="16"/>
              </w:rPr>
            </w:pPr>
            <w:r w:rsidRPr="004461CC">
              <w:rPr>
                <w:sz w:val="16"/>
                <w:szCs w:val="16"/>
              </w:rPr>
              <w:t>666,57</w:t>
            </w:r>
          </w:p>
        </w:tc>
        <w:tc>
          <w:tcPr>
            <w:tcW w:w="464" w:type="pct"/>
            <w:tcBorders>
              <w:top w:val="nil"/>
              <w:left w:val="nil"/>
              <w:bottom w:val="single" w:sz="4" w:space="0" w:color="auto"/>
              <w:right w:val="single" w:sz="4" w:space="0" w:color="auto"/>
            </w:tcBorders>
            <w:noWrap/>
            <w:vAlign w:val="center"/>
            <w:hideMark/>
          </w:tcPr>
          <w:p w14:paraId="3B9B5D24" w14:textId="77777777" w:rsidR="004461CC" w:rsidRPr="004461CC" w:rsidRDefault="004461CC" w:rsidP="004461CC">
            <w:pPr>
              <w:ind w:firstLine="0"/>
              <w:jc w:val="center"/>
              <w:rPr>
                <w:sz w:val="16"/>
                <w:szCs w:val="16"/>
              </w:rPr>
            </w:pPr>
            <w:r w:rsidRPr="004461CC">
              <w:rPr>
                <w:sz w:val="16"/>
                <w:szCs w:val="16"/>
              </w:rPr>
              <w:t>592,63</w:t>
            </w:r>
          </w:p>
        </w:tc>
        <w:tc>
          <w:tcPr>
            <w:tcW w:w="674" w:type="pct"/>
            <w:tcBorders>
              <w:top w:val="nil"/>
              <w:left w:val="nil"/>
              <w:bottom w:val="single" w:sz="4" w:space="0" w:color="auto"/>
              <w:right w:val="single" w:sz="4" w:space="0" w:color="auto"/>
            </w:tcBorders>
            <w:noWrap/>
            <w:vAlign w:val="center"/>
            <w:hideMark/>
          </w:tcPr>
          <w:p w14:paraId="5250F14A" w14:textId="77777777" w:rsidR="004461CC" w:rsidRPr="004461CC" w:rsidRDefault="004461CC" w:rsidP="004461CC">
            <w:pPr>
              <w:ind w:firstLine="0"/>
              <w:jc w:val="center"/>
              <w:rPr>
                <w:sz w:val="16"/>
                <w:szCs w:val="16"/>
              </w:rPr>
            </w:pPr>
            <w:r w:rsidRPr="004461CC">
              <w:rPr>
                <w:sz w:val="16"/>
                <w:szCs w:val="16"/>
              </w:rPr>
              <w:t>15%</w:t>
            </w:r>
          </w:p>
        </w:tc>
      </w:tr>
      <w:tr w:rsidR="004461CC" w:rsidRPr="004461CC" w14:paraId="6E4D4B7F" w14:textId="77777777" w:rsidTr="0019643A">
        <w:tc>
          <w:tcPr>
            <w:tcW w:w="994" w:type="pct"/>
            <w:tcBorders>
              <w:top w:val="nil"/>
              <w:left w:val="single" w:sz="4" w:space="0" w:color="auto"/>
              <w:bottom w:val="single" w:sz="4" w:space="0" w:color="auto"/>
              <w:right w:val="single" w:sz="4" w:space="0" w:color="auto"/>
            </w:tcBorders>
            <w:vAlign w:val="bottom"/>
            <w:hideMark/>
          </w:tcPr>
          <w:p w14:paraId="32905868"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90" w:type="pct"/>
            <w:tcBorders>
              <w:top w:val="nil"/>
              <w:left w:val="nil"/>
              <w:bottom w:val="single" w:sz="4" w:space="0" w:color="auto"/>
              <w:right w:val="single" w:sz="4" w:space="0" w:color="auto"/>
            </w:tcBorders>
            <w:vAlign w:val="bottom"/>
            <w:hideMark/>
          </w:tcPr>
          <w:p w14:paraId="669C5DF4" w14:textId="77777777" w:rsidR="004461CC" w:rsidRPr="004461CC" w:rsidRDefault="004461CC" w:rsidP="004461CC">
            <w:pPr>
              <w:ind w:firstLine="0"/>
              <w:jc w:val="center"/>
              <w:rPr>
                <w:color w:val="000000"/>
                <w:sz w:val="16"/>
                <w:szCs w:val="16"/>
              </w:rPr>
            </w:pPr>
            <w:r w:rsidRPr="004461CC">
              <w:rPr>
                <w:color w:val="000000"/>
                <w:sz w:val="16"/>
                <w:szCs w:val="16"/>
              </w:rPr>
              <w:t>226</w:t>
            </w:r>
          </w:p>
        </w:tc>
        <w:tc>
          <w:tcPr>
            <w:tcW w:w="459" w:type="pct"/>
            <w:tcBorders>
              <w:top w:val="nil"/>
              <w:left w:val="nil"/>
              <w:bottom w:val="single" w:sz="4" w:space="0" w:color="auto"/>
              <w:right w:val="single" w:sz="4" w:space="0" w:color="auto"/>
            </w:tcBorders>
            <w:noWrap/>
            <w:vAlign w:val="center"/>
            <w:hideMark/>
          </w:tcPr>
          <w:p w14:paraId="17CD411F" w14:textId="77777777" w:rsidR="004461CC" w:rsidRPr="004461CC" w:rsidRDefault="004461CC" w:rsidP="004461CC">
            <w:pPr>
              <w:ind w:firstLine="0"/>
              <w:jc w:val="center"/>
              <w:rPr>
                <w:sz w:val="16"/>
                <w:szCs w:val="16"/>
              </w:rPr>
            </w:pPr>
            <w:r w:rsidRPr="004461CC">
              <w:rPr>
                <w:sz w:val="16"/>
                <w:szCs w:val="16"/>
              </w:rPr>
              <w:t>515,91</w:t>
            </w:r>
          </w:p>
        </w:tc>
        <w:tc>
          <w:tcPr>
            <w:tcW w:w="508" w:type="pct"/>
            <w:tcBorders>
              <w:top w:val="nil"/>
              <w:left w:val="nil"/>
              <w:bottom w:val="single" w:sz="4" w:space="0" w:color="auto"/>
              <w:right w:val="single" w:sz="4" w:space="0" w:color="auto"/>
            </w:tcBorders>
            <w:noWrap/>
            <w:vAlign w:val="center"/>
            <w:hideMark/>
          </w:tcPr>
          <w:p w14:paraId="3847EFD2" w14:textId="77777777" w:rsidR="004461CC" w:rsidRPr="004461CC" w:rsidRDefault="004461CC" w:rsidP="004461CC">
            <w:pPr>
              <w:ind w:firstLine="0"/>
              <w:jc w:val="center"/>
              <w:rPr>
                <w:sz w:val="16"/>
                <w:szCs w:val="16"/>
              </w:rPr>
            </w:pPr>
            <w:r w:rsidRPr="004461CC">
              <w:rPr>
                <w:sz w:val="16"/>
                <w:szCs w:val="16"/>
              </w:rPr>
              <w:t>1 154,38</w:t>
            </w:r>
          </w:p>
        </w:tc>
        <w:tc>
          <w:tcPr>
            <w:tcW w:w="461" w:type="pct"/>
            <w:tcBorders>
              <w:top w:val="nil"/>
              <w:left w:val="nil"/>
              <w:bottom w:val="single" w:sz="4" w:space="0" w:color="auto"/>
              <w:right w:val="single" w:sz="4" w:space="0" w:color="auto"/>
            </w:tcBorders>
            <w:noWrap/>
            <w:vAlign w:val="center"/>
            <w:hideMark/>
          </w:tcPr>
          <w:p w14:paraId="3AC80F8D" w14:textId="77777777" w:rsidR="004461CC" w:rsidRPr="004461CC" w:rsidRDefault="004461CC" w:rsidP="004461CC">
            <w:pPr>
              <w:ind w:firstLine="0"/>
              <w:jc w:val="center"/>
              <w:rPr>
                <w:sz w:val="16"/>
                <w:szCs w:val="16"/>
              </w:rPr>
            </w:pPr>
            <w:r w:rsidRPr="004461CC">
              <w:rPr>
                <w:sz w:val="16"/>
                <w:szCs w:val="16"/>
              </w:rPr>
              <w:t>1 017,00</w:t>
            </w:r>
          </w:p>
        </w:tc>
        <w:tc>
          <w:tcPr>
            <w:tcW w:w="449" w:type="pct"/>
            <w:tcBorders>
              <w:top w:val="nil"/>
              <w:left w:val="nil"/>
              <w:bottom w:val="single" w:sz="4" w:space="0" w:color="auto"/>
              <w:right w:val="single" w:sz="4" w:space="0" w:color="auto"/>
            </w:tcBorders>
            <w:noWrap/>
            <w:vAlign w:val="center"/>
            <w:hideMark/>
          </w:tcPr>
          <w:p w14:paraId="280959E8" w14:textId="77777777" w:rsidR="004461CC" w:rsidRPr="004461CC" w:rsidRDefault="004461CC" w:rsidP="004461CC">
            <w:pPr>
              <w:ind w:firstLine="0"/>
              <w:jc w:val="center"/>
              <w:rPr>
                <w:sz w:val="16"/>
                <w:szCs w:val="16"/>
              </w:rPr>
            </w:pPr>
            <w:r w:rsidRPr="004461CC">
              <w:rPr>
                <w:sz w:val="16"/>
                <w:szCs w:val="16"/>
              </w:rPr>
              <w:t>218,50</w:t>
            </w:r>
          </w:p>
        </w:tc>
        <w:tc>
          <w:tcPr>
            <w:tcW w:w="501" w:type="pct"/>
            <w:tcBorders>
              <w:top w:val="nil"/>
              <w:left w:val="nil"/>
              <w:bottom w:val="single" w:sz="4" w:space="0" w:color="auto"/>
              <w:right w:val="single" w:sz="4" w:space="0" w:color="auto"/>
            </w:tcBorders>
            <w:noWrap/>
            <w:vAlign w:val="center"/>
            <w:hideMark/>
          </w:tcPr>
          <w:p w14:paraId="09CAF047" w14:textId="77777777" w:rsidR="004461CC" w:rsidRPr="004461CC" w:rsidRDefault="004461CC" w:rsidP="004461CC">
            <w:pPr>
              <w:ind w:firstLine="0"/>
              <w:jc w:val="center"/>
              <w:rPr>
                <w:sz w:val="16"/>
                <w:szCs w:val="16"/>
              </w:rPr>
            </w:pPr>
            <w:r w:rsidRPr="004461CC">
              <w:rPr>
                <w:sz w:val="16"/>
                <w:szCs w:val="16"/>
              </w:rPr>
              <w:t>1 010,02</w:t>
            </w:r>
          </w:p>
        </w:tc>
        <w:tc>
          <w:tcPr>
            <w:tcW w:w="464" w:type="pct"/>
            <w:tcBorders>
              <w:top w:val="nil"/>
              <w:left w:val="nil"/>
              <w:bottom w:val="single" w:sz="4" w:space="0" w:color="auto"/>
              <w:right w:val="single" w:sz="4" w:space="0" w:color="auto"/>
            </w:tcBorders>
            <w:noWrap/>
            <w:vAlign w:val="center"/>
            <w:hideMark/>
          </w:tcPr>
          <w:p w14:paraId="497082D9" w14:textId="77777777" w:rsidR="004461CC" w:rsidRPr="004461CC" w:rsidRDefault="004461CC" w:rsidP="004461CC">
            <w:pPr>
              <w:ind w:firstLine="0"/>
              <w:jc w:val="center"/>
              <w:rPr>
                <w:sz w:val="16"/>
                <w:szCs w:val="16"/>
              </w:rPr>
            </w:pPr>
            <w:r w:rsidRPr="004461CC">
              <w:rPr>
                <w:sz w:val="16"/>
                <w:szCs w:val="16"/>
              </w:rPr>
              <w:t>828,53</w:t>
            </w:r>
          </w:p>
        </w:tc>
        <w:tc>
          <w:tcPr>
            <w:tcW w:w="674" w:type="pct"/>
            <w:tcBorders>
              <w:top w:val="nil"/>
              <w:left w:val="nil"/>
              <w:bottom w:val="single" w:sz="4" w:space="0" w:color="auto"/>
              <w:right w:val="single" w:sz="4" w:space="0" w:color="auto"/>
            </w:tcBorders>
            <w:noWrap/>
            <w:vAlign w:val="center"/>
            <w:hideMark/>
          </w:tcPr>
          <w:p w14:paraId="7C589B5D" w14:textId="77777777" w:rsidR="004461CC" w:rsidRPr="004461CC" w:rsidRDefault="004461CC" w:rsidP="004461CC">
            <w:pPr>
              <w:ind w:firstLine="0"/>
              <w:jc w:val="center"/>
              <w:rPr>
                <w:sz w:val="16"/>
                <w:szCs w:val="16"/>
              </w:rPr>
            </w:pPr>
            <w:r w:rsidRPr="004461CC">
              <w:rPr>
                <w:sz w:val="16"/>
                <w:szCs w:val="16"/>
              </w:rPr>
              <w:t>23%</w:t>
            </w:r>
          </w:p>
        </w:tc>
      </w:tr>
      <w:tr w:rsidR="004461CC" w:rsidRPr="004461CC" w14:paraId="7D778A1B" w14:textId="77777777" w:rsidTr="0019643A">
        <w:tc>
          <w:tcPr>
            <w:tcW w:w="994" w:type="pct"/>
            <w:tcBorders>
              <w:top w:val="nil"/>
              <w:left w:val="single" w:sz="4" w:space="0" w:color="auto"/>
              <w:bottom w:val="single" w:sz="4" w:space="0" w:color="auto"/>
              <w:right w:val="single" w:sz="4" w:space="0" w:color="auto"/>
            </w:tcBorders>
            <w:vAlign w:val="bottom"/>
            <w:hideMark/>
          </w:tcPr>
          <w:p w14:paraId="26564C23" w14:textId="77777777" w:rsidR="004461CC" w:rsidRPr="004461CC" w:rsidRDefault="004461CC" w:rsidP="004461CC">
            <w:pPr>
              <w:ind w:firstLine="0"/>
              <w:jc w:val="left"/>
              <w:rPr>
                <w:color w:val="000000"/>
                <w:sz w:val="16"/>
                <w:szCs w:val="16"/>
              </w:rPr>
            </w:pPr>
            <w:r w:rsidRPr="004461CC">
              <w:rPr>
                <w:color w:val="000000"/>
                <w:sz w:val="16"/>
                <w:szCs w:val="16"/>
              </w:rPr>
              <w:t>г КнА</w:t>
            </w:r>
          </w:p>
        </w:tc>
        <w:tc>
          <w:tcPr>
            <w:tcW w:w="490" w:type="pct"/>
            <w:tcBorders>
              <w:top w:val="nil"/>
              <w:left w:val="nil"/>
              <w:bottom w:val="single" w:sz="4" w:space="0" w:color="auto"/>
              <w:right w:val="single" w:sz="4" w:space="0" w:color="auto"/>
            </w:tcBorders>
            <w:vAlign w:val="bottom"/>
            <w:hideMark/>
          </w:tcPr>
          <w:p w14:paraId="57B39E13" w14:textId="77777777" w:rsidR="004461CC" w:rsidRPr="004461CC" w:rsidRDefault="004461CC" w:rsidP="004461CC">
            <w:pPr>
              <w:ind w:firstLine="0"/>
              <w:jc w:val="center"/>
              <w:rPr>
                <w:color w:val="000000"/>
                <w:sz w:val="16"/>
                <w:szCs w:val="16"/>
              </w:rPr>
            </w:pPr>
            <w:r w:rsidRPr="004461CC">
              <w:rPr>
                <w:color w:val="000000"/>
                <w:sz w:val="16"/>
                <w:szCs w:val="16"/>
              </w:rPr>
              <w:t>1 159</w:t>
            </w:r>
          </w:p>
        </w:tc>
        <w:tc>
          <w:tcPr>
            <w:tcW w:w="459" w:type="pct"/>
            <w:tcBorders>
              <w:top w:val="nil"/>
              <w:left w:val="nil"/>
              <w:bottom w:val="single" w:sz="4" w:space="0" w:color="auto"/>
              <w:right w:val="single" w:sz="4" w:space="0" w:color="auto"/>
            </w:tcBorders>
            <w:noWrap/>
            <w:vAlign w:val="center"/>
            <w:hideMark/>
          </w:tcPr>
          <w:p w14:paraId="20C4240F" w14:textId="77777777" w:rsidR="004461CC" w:rsidRPr="004461CC" w:rsidRDefault="004461CC" w:rsidP="004461CC">
            <w:pPr>
              <w:ind w:firstLine="0"/>
              <w:jc w:val="center"/>
              <w:rPr>
                <w:sz w:val="16"/>
                <w:szCs w:val="16"/>
              </w:rPr>
            </w:pPr>
            <w:r w:rsidRPr="004461CC">
              <w:rPr>
                <w:sz w:val="16"/>
                <w:szCs w:val="16"/>
              </w:rPr>
              <w:t>634,97</w:t>
            </w:r>
          </w:p>
        </w:tc>
        <w:tc>
          <w:tcPr>
            <w:tcW w:w="508" w:type="pct"/>
            <w:tcBorders>
              <w:top w:val="nil"/>
              <w:left w:val="nil"/>
              <w:bottom w:val="single" w:sz="4" w:space="0" w:color="auto"/>
              <w:right w:val="single" w:sz="4" w:space="0" w:color="auto"/>
            </w:tcBorders>
            <w:noWrap/>
            <w:vAlign w:val="center"/>
            <w:hideMark/>
          </w:tcPr>
          <w:p w14:paraId="1FA80F2B" w14:textId="77777777" w:rsidR="004461CC" w:rsidRPr="004461CC" w:rsidRDefault="004461CC" w:rsidP="004461CC">
            <w:pPr>
              <w:ind w:firstLine="0"/>
              <w:jc w:val="center"/>
              <w:rPr>
                <w:sz w:val="16"/>
                <w:szCs w:val="16"/>
              </w:rPr>
            </w:pPr>
            <w:r w:rsidRPr="004461CC">
              <w:rPr>
                <w:sz w:val="16"/>
                <w:szCs w:val="16"/>
              </w:rPr>
              <w:t>5 438,70</w:t>
            </w:r>
          </w:p>
        </w:tc>
        <w:tc>
          <w:tcPr>
            <w:tcW w:w="461" w:type="pct"/>
            <w:tcBorders>
              <w:top w:val="nil"/>
              <w:left w:val="nil"/>
              <w:bottom w:val="single" w:sz="4" w:space="0" w:color="auto"/>
              <w:right w:val="single" w:sz="4" w:space="0" w:color="auto"/>
            </w:tcBorders>
            <w:noWrap/>
            <w:vAlign w:val="center"/>
            <w:hideMark/>
          </w:tcPr>
          <w:p w14:paraId="0D5AB58C" w14:textId="77777777" w:rsidR="004461CC" w:rsidRPr="004461CC" w:rsidRDefault="004461CC" w:rsidP="004461CC">
            <w:pPr>
              <w:ind w:firstLine="0"/>
              <w:jc w:val="center"/>
              <w:rPr>
                <w:sz w:val="16"/>
                <w:szCs w:val="16"/>
              </w:rPr>
            </w:pPr>
            <w:r w:rsidRPr="004461CC">
              <w:rPr>
                <w:sz w:val="16"/>
                <w:szCs w:val="16"/>
              </w:rPr>
              <w:t>2 181,29</w:t>
            </w:r>
          </w:p>
        </w:tc>
        <w:tc>
          <w:tcPr>
            <w:tcW w:w="449" w:type="pct"/>
            <w:tcBorders>
              <w:top w:val="nil"/>
              <w:left w:val="nil"/>
              <w:bottom w:val="single" w:sz="4" w:space="0" w:color="auto"/>
              <w:right w:val="single" w:sz="4" w:space="0" w:color="auto"/>
            </w:tcBorders>
            <w:noWrap/>
            <w:vAlign w:val="center"/>
            <w:hideMark/>
          </w:tcPr>
          <w:p w14:paraId="6BF375ED" w14:textId="77777777" w:rsidR="004461CC" w:rsidRPr="004461CC" w:rsidRDefault="004461CC" w:rsidP="004461CC">
            <w:pPr>
              <w:ind w:firstLine="0"/>
              <w:jc w:val="center"/>
              <w:rPr>
                <w:sz w:val="16"/>
                <w:szCs w:val="16"/>
              </w:rPr>
            </w:pPr>
            <w:r w:rsidRPr="004461CC">
              <w:rPr>
                <w:sz w:val="16"/>
                <w:szCs w:val="16"/>
              </w:rPr>
              <w:t>370,32</w:t>
            </w:r>
          </w:p>
        </w:tc>
        <w:tc>
          <w:tcPr>
            <w:tcW w:w="501" w:type="pct"/>
            <w:tcBorders>
              <w:top w:val="nil"/>
              <w:left w:val="nil"/>
              <w:bottom w:val="single" w:sz="4" w:space="0" w:color="auto"/>
              <w:right w:val="single" w:sz="4" w:space="0" w:color="auto"/>
            </w:tcBorders>
            <w:noWrap/>
            <w:vAlign w:val="center"/>
            <w:hideMark/>
          </w:tcPr>
          <w:p w14:paraId="75FFFC88" w14:textId="77777777" w:rsidR="004461CC" w:rsidRPr="004461CC" w:rsidRDefault="004461CC" w:rsidP="004461CC">
            <w:pPr>
              <w:ind w:firstLine="0"/>
              <w:jc w:val="center"/>
              <w:rPr>
                <w:sz w:val="16"/>
                <w:szCs w:val="16"/>
              </w:rPr>
            </w:pPr>
            <w:r w:rsidRPr="004461CC">
              <w:rPr>
                <w:sz w:val="16"/>
                <w:szCs w:val="16"/>
              </w:rPr>
              <w:t>2 445,91</w:t>
            </w:r>
          </w:p>
        </w:tc>
        <w:tc>
          <w:tcPr>
            <w:tcW w:w="464" w:type="pct"/>
            <w:tcBorders>
              <w:top w:val="nil"/>
              <w:left w:val="nil"/>
              <w:bottom w:val="single" w:sz="4" w:space="0" w:color="auto"/>
              <w:right w:val="single" w:sz="4" w:space="0" w:color="auto"/>
            </w:tcBorders>
            <w:noWrap/>
            <w:vAlign w:val="center"/>
            <w:hideMark/>
          </w:tcPr>
          <w:p w14:paraId="7887DBEC" w14:textId="77777777" w:rsidR="004461CC" w:rsidRPr="004461CC" w:rsidRDefault="004461CC" w:rsidP="004461CC">
            <w:pPr>
              <w:ind w:firstLine="0"/>
              <w:jc w:val="center"/>
              <w:rPr>
                <w:sz w:val="16"/>
                <w:szCs w:val="16"/>
              </w:rPr>
            </w:pPr>
            <w:r w:rsidRPr="004461CC">
              <w:rPr>
                <w:sz w:val="16"/>
                <w:szCs w:val="16"/>
              </w:rPr>
              <w:t>1 664,22</w:t>
            </w:r>
          </w:p>
        </w:tc>
        <w:tc>
          <w:tcPr>
            <w:tcW w:w="674" w:type="pct"/>
            <w:tcBorders>
              <w:top w:val="nil"/>
              <w:left w:val="nil"/>
              <w:bottom w:val="single" w:sz="4" w:space="0" w:color="auto"/>
              <w:right w:val="single" w:sz="4" w:space="0" w:color="auto"/>
            </w:tcBorders>
            <w:noWrap/>
            <w:vAlign w:val="center"/>
            <w:hideMark/>
          </w:tcPr>
          <w:p w14:paraId="0F0CE9F1" w14:textId="77777777" w:rsidR="004461CC" w:rsidRPr="004461CC" w:rsidRDefault="004461CC" w:rsidP="004461CC">
            <w:pPr>
              <w:ind w:firstLine="0"/>
              <w:jc w:val="center"/>
              <w:rPr>
                <w:sz w:val="16"/>
                <w:szCs w:val="16"/>
              </w:rPr>
            </w:pPr>
            <w:r w:rsidRPr="004461CC">
              <w:rPr>
                <w:sz w:val="16"/>
                <w:szCs w:val="16"/>
              </w:rPr>
              <w:t>31%</w:t>
            </w:r>
          </w:p>
        </w:tc>
      </w:tr>
      <w:tr w:rsidR="004461CC" w:rsidRPr="004461CC" w14:paraId="525DFEDF" w14:textId="77777777" w:rsidTr="0019643A">
        <w:tc>
          <w:tcPr>
            <w:tcW w:w="994" w:type="pct"/>
            <w:tcBorders>
              <w:top w:val="single" w:sz="4" w:space="0" w:color="auto"/>
              <w:left w:val="single" w:sz="4" w:space="0" w:color="auto"/>
              <w:bottom w:val="single" w:sz="4" w:space="0" w:color="auto"/>
              <w:right w:val="single" w:sz="4" w:space="0" w:color="auto"/>
            </w:tcBorders>
            <w:vAlign w:val="bottom"/>
            <w:hideMark/>
          </w:tcPr>
          <w:p w14:paraId="6DFA198E" w14:textId="77777777" w:rsidR="004461CC" w:rsidRPr="004461CC" w:rsidRDefault="004461CC" w:rsidP="004461CC">
            <w:pPr>
              <w:ind w:firstLine="0"/>
              <w:jc w:val="left"/>
              <w:rPr>
                <w:color w:val="000000"/>
                <w:sz w:val="16"/>
                <w:szCs w:val="16"/>
              </w:rPr>
            </w:pPr>
            <w:r w:rsidRPr="004461CC">
              <w:rPr>
                <w:color w:val="000000"/>
                <w:sz w:val="16"/>
                <w:szCs w:val="16"/>
              </w:rPr>
              <w:t>г Хабаровск</w:t>
            </w:r>
          </w:p>
        </w:tc>
        <w:tc>
          <w:tcPr>
            <w:tcW w:w="490" w:type="pct"/>
            <w:tcBorders>
              <w:top w:val="single" w:sz="4" w:space="0" w:color="auto"/>
              <w:left w:val="nil"/>
              <w:bottom w:val="single" w:sz="4" w:space="0" w:color="auto"/>
              <w:right w:val="single" w:sz="4" w:space="0" w:color="auto"/>
            </w:tcBorders>
            <w:vAlign w:val="bottom"/>
            <w:hideMark/>
          </w:tcPr>
          <w:p w14:paraId="2EB33E38" w14:textId="77777777" w:rsidR="004461CC" w:rsidRPr="004461CC" w:rsidRDefault="004461CC" w:rsidP="004461CC">
            <w:pPr>
              <w:ind w:firstLine="0"/>
              <w:jc w:val="center"/>
              <w:rPr>
                <w:color w:val="000000"/>
                <w:sz w:val="16"/>
                <w:szCs w:val="16"/>
              </w:rPr>
            </w:pPr>
            <w:r w:rsidRPr="004461CC">
              <w:rPr>
                <w:color w:val="000000"/>
                <w:sz w:val="16"/>
                <w:szCs w:val="16"/>
              </w:rPr>
              <w:t>2 836</w:t>
            </w:r>
          </w:p>
        </w:tc>
        <w:tc>
          <w:tcPr>
            <w:tcW w:w="459" w:type="pct"/>
            <w:tcBorders>
              <w:top w:val="single" w:sz="4" w:space="0" w:color="auto"/>
              <w:left w:val="nil"/>
              <w:bottom w:val="single" w:sz="4" w:space="0" w:color="auto"/>
              <w:right w:val="single" w:sz="4" w:space="0" w:color="auto"/>
            </w:tcBorders>
            <w:noWrap/>
            <w:vAlign w:val="center"/>
            <w:hideMark/>
          </w:tcPr>
          <w:p w14:paraId="2D66B7E5" w14:textId="77777777" w:rsidR="004461CC" w:rsidRPr="004461CC" w:rsidRDefault="004461CC" w:rsidP="004461CC">
            <w:pPr>
              <w:ind w:firstLine="0"/>
              <w:jc w:val="center"/>
              <w:rPr>
                <w:sz w:val="16"/>
                <w:szCs w:val="16"/>
              </w:rPr>
            </w:pPr>
            <w:r w:rsidRPr="004461CC">
              <w:rPr>
                <w:sz w:val="16"/>
                <w:szCs w:val="16"/>
              </w:rPr>
              <w:t>3 016,36</w:t>
            </w:r>
          </w:p>
        </w:tc>
        <w:tc>
          <w:tcPr>
            <w:tcW w:w="508" w:type="pct"/>
            <w:tcBorders>
              <w:top w:val="single" w:sz="4" w:space="0" w:color="auto"/>
              <w:left w:val="nil"/>
              <w:bottom w:val="single" w:sz="4" w:space="0" w:color="auto"/>
              <w:right w:val="single" w:sz="4" w:space="0" w:color="auto"/>
            </w:tcBorders>
            <w:noWrap/>
            <w:vAlign w:val="center"/>
            <w:hideMark/>
          </w:tcPr>
          <w:p w14:paraId="58A9A5F4" w14:textId="77777777" w:rsidR="004461CC" w:rsidRPr="004461CC" w:rsidRDefault="004461CC" w:rsidP="004461CC">
            <w:pPr>
              <w:ind w:firstLine="0"/>
              <w:jc w:val="center"/>
              <w:rPr>
                <w:sz w:val="16"/>
                <w:szCs w:val="16"/>
              </w:rPr>
            </w:pPr>
            <w:r w:rsidRPr="004461CC">
              <w:rPr>
                <w:sz w:val="16"/>
                <w:szCs w:val="16"/>
              </w:rPr>
              <w:t>18 224,54</w:t>
            </w:r>
          </w:p>
        </w:tc>
        <w:tc>
          <w:tcPr>
            <w:tcW w:w="461" w:type="pct"/>
            <w:tcBorders>
              <w:top w:val="single" w:sz="4" w:space="0" w:color="auto"/>
              <w:left w:val="nil"/>
              <w:bottom w:val="single" w:sz="4" w:space="0" w:color="auto"/>
              <w:right w:val="single" w:sz="4" w:space="0" w:color="auto"/>
            </w:tcBorders>
            <w:noWrap/>
            <w:vAlign w:val="center"/>
            <w:hideMark/>
          </w:tcPr>
          <w:p w14:paraId="7F5072B4" w14:textId="77777777" w:rsidR="004461CC" w:rsidRPr="004461CC" w:rsidRDefault="004461CC" w:rsidP="004461CC">
            <w:pPr>
              <w:ind w:firstLine="0"/>
              <w:jc w:val="center"/>
              <w:rPr>
                <w:sz w:val="16"/>
                <w:szCs w:val="16"/>
              </w:rPr>
            </w:pPr>
            <w:r w:rsidRPr="004461CC">
              <w:rPr>
                <w:sz w:val="16"/>
                <w:szCs w:val="16"/>
              </w:rPr>
              <w:t>8 467,93</w:t>
            </w:r>
          </w:p>
        </w:tc>
        <w:tc>
          <w:tcPr>
            <w:tcW w:w="449" w:type="pct"/>
            <w:tcBorders>
              <w:top w:val="single" w:sz="4" w:space="0" w:color="auto"/>
              <w:left w:val="nil"/>
              <w:bottom w:val="single" w:sz="4" w:space="0" w:color="auto"/>
              <w:right w:val="single" w:sz="4" w:space="0" w:color="auto"/>
            </w:tcBorders>
            <w:noWrap/>
            <w:vAlign w:val="center"/>
            <w:hideMark/>
          </w:tcPr>
          <w:p w14:paraId="4C4D6744" w14:textId="77777777" w:rsidR="004461CC" w:rsidRPr="004461CC" w:rsidRDefault="004461CC" w:rsidP="004461CC">
            <w:pPr>
              <w:ind w:firstLine="0"/>
              <w:jc w:val="center"/>
              <w:rPr>
                <w:sz w:val="16"/>
                <w:szCs w:val="16"/>
              </w:rPr>
            </w:pPr>
            <w:r w:rsidRPr="004461CC">
              <w:rPr>
                <w:sz w:val="16"/>
                <w:szCs w:val="16"/>
              </w:rPr>
              <w:t>664,04</w:t>
            </w:r>
          </w:p>
        </w:tc>
        <w:tc>
          <w:tcPr>
            <w:tcW w:w="501" w:type="pct"/>
            <w:tcBorders>
              <w:top w:val="single" w:sz="4" w:space="0" w:color="auto"/>
              <w:left w:val="nil"/>
              <w:bottom w:val="single" w:sz="4" w:space="0" w:color="auto"/>
              <w:right w:val="single" w:sz="4" w:space="0" w:color="auto"/>
            </w:tcBorders>
            <w:noWrap/>
            <w:vAlign w:val="center"/>
            <w:hideMark/>
          </w:tcPr>
          <w:p w14:paraId="507F698E" w14:textId="77777777" w:rsidR="004461CC" w:rsidRPr="004461CC" w:rsidRDefault="004461CC" w:rsidP="004461CC">
            <w:pPr>
              <w:ind w:firstLine="0"/>
              <w:jc w:val="center"/>
              <w:rPr>
                <w:sz w:val="16"/>
                <w:szCs w:val="16"/>
              </w:rPr>
            </w:pPr>
            <w:r w:rsidRPr="004461CC">
              <w:rPr>
                <w:sz w:val="16"/>
                <w:szCs w:val="16"/>
              </w:rPr>
              <w:t>10 308,67</w:t>
            </w:r>
          </w:p>
        </w:tc>
        <w:tc>
          <w:tcPr>
            <w:tcW w:w="464" w:type="pct"/>
            <w:tcBorders>
              <w:top w:val="single" w:sz="4" w:space="0" w:color="auto"/>
              <w:left w:val="nil"/>
              <w:bottom w:val="single" w:sz="4" w:space="0" w:color="auto"/>
              <w:right w:val="single" w:sz="4" w:space="0" w:color="auto"/>
            </w:tcBorders>
            <w:noWrap/>
            <w:vAlign w:val="center"/>
            <w:hideMark/>
          </w:tcPr>
          <w:p w14:paraId="43013BDC" w14:textId="77777777" w:rsidR="004461CC" w:rsidRPr="004461CC" w:rsidRDefault="004461CC" w:rsidP="004461CC">
            <w:pPr>
              <w:ind w:firstLine="0"/>
              <w:jc w:val="center"/>
              <w:rPr>
                <w:sz w:val="16"/>
                <w:szCs w:val="16"/>
              </w:rPr>
            </w:pPr>
            <w:r w:rsidRPr="004461CC">
              <w:rPr>
                <w:sz w:val="16"/>
                <w:szCs w:val="16"/>
              </w:rPr>
              <w:t>4 802,86</w:t>
            </w:r>
          </w:p>
        </w:tc>
        <w:tc>
          <w:tcPr>
            <w:tcW w:w="674" w:type="pct"/>
            <w:tcBorders>
              <w:top w:val="single" w:sz="4" w:space="0" w:color="auto"/>
              <w:left w:val="nil"/>
              <w:bottom w:val="single" w:sz="4" w:space="0" w:color="auto"/>
              <w:right w:val="single" w:sz="4" w:space="0" w:color="auto"/>
            </w:tcBorders>
            <w:noWrap/>
            <w:vAlign w:val="center"/>
            <w:hideMark/>
          </w:tcPr>
          <w:p w14:paraId="21624782" w14:textId="77777777" w:rsidR="004461CC" w:rsidRPr="004461CC" w:rsidRDefault="004461CC" w:rsidP="004461CC">
            <w:pPr>
              <w:ind w:firstLine="0"/>
              <w:jc w:val="center"/>
              <w:rPr>
                <w:sz w:val="16"/>
                <w:szCs w:val="16"/>
              </w:rPr>
            </w:pPr>
            <w:r w:rsidRPr="004461CC">
              <w:rPr>
                <w:sz w:val="16"/>
                <w:szCs w:val="16"/>
              </w:rPr>
              <w:t>76%</w:t>
            </w:r>
          </w:p>
        </w:tc>
      </w:tr>
    </w:tbl>
    <w:p w14:paraId="3AD19227"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«МЖС» в разрезе муниципальных образований Хабаровского края, были сделаны следующие выводы:</w:t>
      </w:r>
    </w:p>
    <w:p w14:paraId="14E0B5CA"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521,11 руб./кв. м, максимальное 8 467,93</w:t>
      </w:r>
      <w:r w:rsidRPr="004461CC">
        <w:rPr>
          <w:rFonts w:eastAsia="Calibri"/>
          <w:bCs/>
          <w:iCs/>
          <w:szCs w:val="22"/>
          <w:lang w:val="en-US" w:eastAsia="ar-SA"/>
        </w:rPr>
        <w:t> </w:t>
      </w:r>
      <w:r w:rsidRPr="004461CC">
        <w:rPr>
          <w:rFonts w:eastAsia="Calibri"/>
          <w:bCs/>
          <w:iCs/>
          <w:szCs w:val="22"/>
          <w:lang w:eastAsia="ar-SA"/>
        </w:rPr>
        <w:t>руб./кв. м. Минимальное значение УПКС земельных участков характерно для Комсомольского МР, максимальное – для г. Хабаровска;</w:t>
      </w:r>
    </w:p>
    <w:p w14:paraId="0BAAD523"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значения УПКС в районах находятся в диапазоне от 238,2 руб./кв. м (Вяземский МР) до 1 154,38 руб./кв. м (Хабаровский район), в г. Комсомольск-на-Амуре диапазон значений от 634,97 руб./кв. м до 5 438,7 руб./кв. м, в г. Хабаровск диапазон значений от 3 016,36 руб./кв. м до 18 224,54 руб./кв. м.</w:t>
      </w:r>
    </w:p>
    <w:p w14:paraId="33BF4F85"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t>Указанный диапазон стоимостей в целом соответствует ценообразованию в районах Хабаровского края для указанного сегмента рынка.</w:t>
      </w:r>
    </w:p>
    <w:p w14:paraId="4D5A76CF" w14:textId="0C26C2C5" w:rsidR="004461CC" w:rsidRPr="004461CC" w:rsidRDefault="004461CC" w:rsidP="009E13C3">
      <w:pPr>
        <w:spacing w:before="60"/>
        <w:ind w:firstLine="0"/>
        <w:rPr>
          <w:iCs/>
          <w:szCs w:val="18"/>
        </w:rPr>
      </w:pPr>
      <w:bookmarkStart w:id="640" w:name="_Toc231304012"/>
      <w:bookmarkStart w:id="641" w:name="_Toc235089145"/>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166</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«Общ. использ.»</w:t>
      </w:r>
      <w:bookmarkEnd w:id="640"/>
      <w:bookmarkEnd w:id="6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027"/>
        <w:gridCol w:w="966"/>
        <w:gridCol w:w="1067"/>
        <w:gridCol w:w="968"/>
        <w:gridCol w:w="1092"/>
        <w:gridCol w:w="966"/>
        <w:gridCol w:w="1048"/>
        <w:gridCol w:w="1115"/>
      </w:tblGrid>
      <w:tr w:rsidR="004461CC" w:rsidRPr="004461CC" w14:paraId="36CE0632" w14:textId="77777777" w:rsidTr="0019643A">
        <w:tc>
          <w:tcPr>
            <w:tcW w:w="1056" w:type="pct"/>
            <w:vMerge w:val="restart"/>
            <w:vAlign w:val="center"/>
            <w:hideMark/>
          </w:tcPr>
          <w:p w14:paraId="228CC6B5"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1" w:type="pct"/>
            <w:vMerge w:val="restart"/>
            <w:vAlign w:val="center"/>
            <w:hideMark/>
          </w:tcPr>
          <w:p w14:paraId="0DAFC9A0"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35" w:type="pct"/>
            <w:gridSpan w:val="3"/>
            <w:noWrap/>
            <w:vAlign w:val="center"/>
            <w:hideMark/>
          </w:tcPr>
          <w:p w14:paraId="2BD6B79F"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485" w:type="pct"/>
            <w:gridSpan w:val="3"/>
            <w:noWrap/>
            <w:vAlign w:val="center"/>
            <w:hideMark/>
          </w:tcPr>
          <w:p w14:paraId="674F26F3"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534" w:type="pct"/>
            <w:vMerge w:val="restart"/>
            <w:vAlign w:val="center"/>
            <w:hideMark/>
          </w:tcPr>
          <w:p w14:paraId="62963076"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78C4B12D" w14:textId="77777777" w:rsidTr="0019643A">
        <w:tc>
          <w:tcPr>
            <w:tcW w:w="1056" w:type="pct"/>
            <w:vMerge/>
            <w:vAlign w:val="center"/>
            <w:hideMark/>
          </w:tcPr>
          <w:p w14:paraId="18D07226" w14:textId="77777777" w:rsidR="004461CC" w:rsidRPr="004461CC" w:rsidRDefault="004461CC" w:rsidP="004461CC">
            <w:pPr>
              <w:ind w:firstLine="0"/>
              <w:jc w:val="left"/>
              <w:rPr>
                <w:color w:val="000000"/>
                <w:sz w:val="16"/>
                <w:szCs w:val="16"/>
              </w:rPr>
            </w:pPr>
          </w:p>
        </w:tc>
        <w:tc>
          <w:tcPr>
            <w:tcW w:w="491" w:type="pct"/>
            <w:vMerge/>
            <w:vAlign w:val="center"/>
            <w:hideMark/>
          </w:tcPr>
          <w:p w14:paraId="0FB7E84F" w14:textId="77777777" w:rsidR="004461CC" w:rsidRPr="004461CC" w:rsidRDefault="004461CC" w:rsidP="004461CC">
            <w:pPr>
              <w:ind w:firstLine="0"/>
              <w:jc w:val="left"/>
              <w:rPr>
                <w:sz w:val="16"/>
                <w:szCs w:val="16"/>
              </w:rPr>
            </w:pPr>
          </w:p>
        </w:tc>
        <w:tc>
          <w:tcPr>
            <w:tcW w:w="462" w:type="pct"/>
            <w:vAlign w:val="center"/>
            <w:hideMark/>
          </w:tcPr>
          <w:p w14:paraId="1D57E3A3" w14:textId="77777777" w:rsidR="004461CC" w:rsidRPr="004461CC" w:rsidRDefault="004461CC" w:rsidP="004461CC">
            <w:pPr>
              <w:ind w:firstLine="0"/>
              <w:jc w:val="center"/>
              <w:rPr>
                <w:sz w:val="16"/>
                <w:szCs w:val="16"/>
              </w:rPr>
            </w:pPr>
            <w:r w:rsidRPr="004461CC">
              <w:rPr>
                <w:sz w:val="16"/>
                <w:szCs w:val="16"/>
              </w:rPr>
              <w:t>Мин</w:t>
            </w:r>
          </w:p>
        </w:tc>
        <w:tc>
          <w:tcPr>
            <w:tcW w:w="510" w:type="pct"/>
            <w:vAlign w:val="center"/>
            <w:hideMark/>
          </w:tcPr>
          <w:p w14:paraId="4FC49BE3" w14:textId="77777777" w:rsidR="004461CC" w:rsidRPr="004461CC" w:rsidRDefault="004461CC" w:rsidP="004461CC">
            <w:pPr>
              <w:ind w:firstLine="0"/>
              <w:jc w:val="center"/>
              <w:rPr>
                <w:sz w:val="16"/>
                <w:szCs w:val="16"/>
              </w:rPr>
            </w:pPr>
            <w:r w:rsidRPr="004461CC">
              <w:rPr>
                <w:sz w:val="16"/>
                <w:szCs w:val="16"/>
              </w:rPr>
              <w:t>Макс</w:t>
            </w:r>
          </w:p>
        </w:tc>
        <w:tc>
          <w:tcPr>
            <w:tcW w:w="463" w:type="pct"/>
            <w:vAlign w:val="center"/>
            <w:hideMark/>
          </w:tcPr>
          <w:p w14:paraId="449D2BBB" w14:textId="77777777" w:rsidR="004461CC" w:rsidRPr="004461CC" w:rsidRDefault="004461CC" w:rsidP="004461CC">
            <w:pPr>
              <w:ind w:firstLine="0"/>
              <w:jc w:val="center"/>
              <w:rPr>
                <w:sz w:val="16"/>
                <w:szCs w:val="16"/>
              </w:rPr>
            </w:pPr>
            <w:r w:rsidRPr="004461CC">
              <w:rPr>
                <w:sz w:val="16"/>
                <w:szCs w:val="16"/>
              </w:rPr>
              <w:t>Среднее</w:t>
            </w:r>
          </w:p>
        </w:tc>
        <w:tc>
          <w:tcPr>
            <w:tcW w:w="522" w:type="pct"/>
            <w:vAlign w:val="center"/>
            <w:hideMark/>
          </w:tcPr>
          <w:p w14:paraId="5CA37DB9" w14:textId="77777777" w:rsidR="004461CC" w:rsidRPr="004461CC" w:rsidRDefault="004461CC" w:rsidP="004461CC">
            <w:pPr>
              <w:ind w:firstLine="0"/>
              <w:jc w:val="center"/>
              <w:rPr>
                <w:sz w:val="16"/>
                <w:szCs w:val="16"/>
              </w:rPr>
            </w:pPr>
            <w:r w:rsidRPr="004461CC">
              <w:rPr>
                <w:sz w:val="16"/>
                <w:szCs w:val="16"/>
              </w:rPr>
              <w:t>Мин</w:t>
            </w:r>
          </w:p>
        </w:tc>
        <w:tc>
          <w:tcPr>
            <w:tcW w:w="462" w:type="pct"/>
            <w:vAlign w:val="center"/>
            <w:hideMark/>
          </w:tcPr>
          <w:p w14:paraId="071B056A" w14:textId="77777777" w:rsidR="004461CC" w:rsidRPr="004461CC" w:rsidRDefault="004461CC" w:rsidP="004461CC">
            <w:pPr>
              <w:ind w:firstLine="0"/>
              <w:jc w:val="center"/>
              <w:rPr>
                <w:sz w:val="16"/>
                <w:szCs w:val="16"/>
              </w:rPr>
            </w:pPr>
            <w:r w:rsidRPr="004461CC">
              <w:rPr>
                <w:sz w:val="16"/>
                <w:szCs w:val="16"/>
              </w:rPr>
              <w:t>Макс</w:t>
            </w:r>
          </w:p>
        </w:tc>
        <w:tc>
          <w:tcPr>
            <w:tcW w:w="500" w:type="pct"/>
            <w:vAlign w:val="center"/>
            <w:hideMark/>
          </w:tcPr>
          <w:p w14:paraId="32AB79DE" w14:textId="77777777" w:rsidR="004461CC" w:rsidRPr="004461CC" w:rsidRDefault="004461CC" w:rsidP="004461CC">
            <w:pPr>
              <w:ind w:firstLine="0"/>
              <w:jc w:val="center"/>
              <w:rPr>
                <w:sz w:val="16"/>
                <w:szCs w:val="16"/>
              </w:rPr>
            </w:pPr>
            <w:r w:rsidRPr="004461CC">
              <w:rPr>
                <w:sz w:val="16"/>
                <w:szCs w:val="16"/>
              </w:rPr>
              <w:t>Среднее</w:t>
            </w:r>
          </w:p>
        </w:tc>
        <w:tc>
          <w:tcPr>
            <w:tcW w:w="534" w:type="pct"/>
            <w:vMerge/>
            <w:vAlign w:val="center"/>
            <w:hideMark/>
          </w:tcPr>
          <w:p w14:paraId="776F02A0" w14:textId="77777777" w:rsidR="004461CC" w:rsidRPr="004461CC" w:rsidRDefault="004461CC" w:rsidP="004461CC">
            <w:pPr>
              <w:ind w:firstLine="0"/>
              <w:jc w:val="left"/>
              <w:rPr>
                <w:sz w:val="16"/>
                <w:szCs w:val="16"/>
              </w:rPr>
            </w:pPr>
          </w:p>
        </w:tc>
      </w:tr>
      <w:tr w:rsidR="004461CC" w:rsidRPr="004461CC" w14:paraId="08291575" w14:textId="77777777" w:rsidTr="0019643A">
        <w:tc>
          <w:tcPr>
            <w:tcW w:w="1056" w:type="pct"/>
            <w:tcBorders>
              <w:top w:val="single" w:sz="4" w:space="0" w:color="auto"/>
              <w:left w:val="single" w:sz="4" w:space="0" w:color="auto"/>
              <w:bottom w:val="single" w:sz="4" w:space="0" w:color="auto"/>
              <w:right w:val="single" w:sz="4" w:space="0" w:color="auto"/>
            </w:tcBorders>
            <w:vAlign w:val="bottom"/>
            <w:hideMark/>
          </w:tcPr>
          <w:p w14:paraId="2CCE11B2"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91" w:type="pct"/>
            <w:tcBorders>
              <w:top w:val="single" w:sz="4" w:space="0" w:color="auto"/>
              <w:left w:val="nil"/>
              <w:bottom w:val="single" w:sz="4" w:space="0" w:color="auto"/>
              <w:right w:val="single" w:sz="4" w:space="0" w:color="auto"/>
            </w:tcBorders>
            <w:vAlign w:val="bottom"/>
            <w:hideMark/>
          </w:tcPr>
          <w:p w14:paraId="7889A75D" w14:textId="77777777" w:rsidR="004461CC" w:rsidRPr="004461CC" w:rsidRDefault="004461CC" w:rsidP="004461CC">
            <w:pPr>
              <w:ind w:firstLine="0"/>
              <w:jc w:val="center"/>
              <w:rPr>
                <w:color w:val="000000"/>
                <w:sz w:val="16"/>
                <w:szCs w:val="16"/>
              </w:rPr>
            </w:pPr>
            <w:r w:rsidRPr="004461CC">
              <w:rPr>
                <w:color w:val="000000"/>
                <w:sz w:val="16"/>
                <w:szCs w:val="16"/>
              </w:rPr>
              <w:t>239</w:t>
            </w:r>
          </w:p>
        </w:tc>
        <w:tc>
          <w:tcPr>
            <w:tcW w:w="462" w:type="pct"/>
            <w:tcBorders>
              <w:top w:val="single" w:sz="4" w:space="0" w:color="auto"/>
              <w:left w:val="nil"/>
              <w:bottom w:val="single" w:sz="4" w:space="0" w:color="auto"/>
              <w:right w:val="single" w:sz="4" w:space="0" w:color="auto"/>
            </w:tcBorders>
            <w:noWrap/>
            <w:vAlign w:val="center"/>
            <w:hideMark/>
          </w:tcPr>
          <w:p w14:paraId="53E6827C" w14:textId="77777777" w:rsidR="004461CC" w:rsidRPr="004461CC" w:rsidRDefault="004461CC" w:rsidP="004461CC">
            <w:pPr>
              <w:ind w:firstLine="0"/>
              <w:jc w:val="center"/>
              <w:rPr>
                <w:sz w:val="16"/>
                <w:szCs w:val="16"/>
              </w:rPr>
            </w:pPr>
            <w:r w:rsidRPr="004461CC">
              <w:rPr>
                <w:sz w:val="16"/>
                <w:szCs w:val="16"/>
              </w:rPr>
              <w:t>166,39</w:t>
            </w:r>
          </w:p>
        </w:tc>
        <w:tc>
          <w:tcPr>
            <w:tcW w:w="510" w:type="pct"/>
            <w:tcBorders>
              <w:top w:val="single" w:sz="4" w:space="0" w:color="auto"/>
              <w:left w:val="nil"/>
              <w:bottom w:val="single" w:sz="4" w:space="0" w:color="auto"/>
              <w:right w:val="single" w:sz="4" w:space="0" w:color="auto"/>
            </w:tcBorders>
            <w:noWrap/>
            <w:vAlign w:val="center"/>
            <w:hideMark/>
          </w:tcPr>
          <w:p w14:paraId="4D28B7DF" w14:textId="77777777" w:rsidR="004461CC" w:rsidRPr="004461CC" w:rsidRDefault="004461CC" w:rsidP="004461CC">
            <w:pPr>
              <w:ind w:firstLine="0"/>
              <w:jc w:val="center"/>
              <w:rPr>
                <w:sz w:val="16"/>
                <w:szCs w:val="16"/>
              </w:rPr>
            </w:pPr>
            <w:r w:rsidRPr="004461CC">
              <w:rPr>
                <w:sz w:val="16"/>
                <w:szCs w:val="16"/>
              </w:rPr>
              <w:t>442,66</w:t>
            </w:r>
          </w:p>
        </w:tc>
        <w:tc>
          <w:tcPr>
            <w:tcW w:w="463" w:type="pct"/>
            <w:tcBorders>
              <w:top w:val="single" w:sz="4" w:space="0" w:color="auto"/>
              <w:left w:val="nil"/>
              <w:bottom w:val="single" w:sz="4" w:space="0" w:color="auto"/>
              <w:right w:val="single" w:sz="4" w:space="0" w:color="auto"/>
            </w:tcBorders>
            <w:noWrap/>
            <w:vAlign w:val="center"/>
            <w:hideMark/>
          </w:tcPr>
          <w:p w14:paraId="2E22C446" w14:textId="77777777" w:rsidR="004461CC" w:rsidRPr="004461CC" w:rsidRDefault="004461CC" w:rsidP="004461CC">
            <w:pPr>
              <w:ind w:firstLine="0"/>
              <w:jc w:val="center"/>
              <w:rPr>
                <w:sz w:val="16"/>
                <w:szCs w:val="16"/>
              </w:rPr>
            </w:pPr>
            <w:r w:rsidRPr="004461CC">
              <w:rPr>
                <w:sz w:val="16"/>
                <w:szCs w:val="16"/>
              </w:rPr>
              <w:t>356,54</w:t>
            </w:r>
          </w:p>
        </w:tc>
        <w:tc>
          <w:tcPr>
            <w:tcW w:w="522" w:type="pct"/>
            <w:tcBorders>
              <w:top w:val="single" w:sz="4" w:space="0" w:color="auto"/>
              <w:left w:val="nil"/>
              <w:bottom w:val="single" w:sz="4" w:space="0" w:color="auto"/>
              <w:right w:val="single" w:sz="4" w:space="0" w:color="auto"/>
            </w:tcBorders>
            <w:noWrap/>
            <w:vAlign w:val="center"/>
            <w:hideMark/>
          </w:tcPr>
          <w:p w14:paraId="06D0783E" w14:textId="77777777" w:rsidR="004461CC" w:rsidRPr="004461CC" w:rsidRDefault="004461CC" w:rsidP="004461CC">
            <w:pPr>
              <w:ind w:firstLine="0"/>
              <w:jc w:val="center"/>
              <w:rPr>
                <w:sz w:val="16"/>
                <w:szCs w:val="16"/>
              </w:rPr>
            </w:pPr>
            <w:r w:rsidRPr="004461CC">
              <w:rPr>
                <w:sz w:val="16"/>
                <w:szCs w:val="16"/>
              </w:rPr>
              <w:t>131,55</w:t>
            </w:r>
          </w:p>
        </w:tc>
        <w:tc>
          <w:tcPr>
            <w:tcW w:w="462" w:type="pct"/>
            <w:tcBorders>
              <w:top w:val="single" w:sz="4" w:space="0" w:color="auto"/>
              <w:left w:val="nil"/>
              <w:bottom w:val="single" w:sz="4" w:space="0" w:color="auto"/>
              <w:right w:val="single" w:sz="4" w:space="0" w:color="auto"/>
            </w:tcBorders>
            <w:noWrap/>
            <w:vAlign w:val="center"/>
            <w:hideMark/>
          </w:tcPr>
          <w:p w14:paraId="06A18897" w14:textId="77777777" w:rsidR="004461CC" w:rsidRPr="004461CC" w:rsidRDefault="004461CC" w:rsidP="004461CC">
            <w:pPr>
              <w:ind w:firstLine="0"/>
              <w:jc w:val="center"/>
              <w:rPr>
                <w:sz w:val="16"/>
                <w:szCs w:val="16"/>
              </w:rPr>
            </w:pPr>
            <w:r w:rsidRPr="004461CC">
              <w:rPr>
                <w:sz w:val="16"/>
                <w:szCs w:val="16"/>
              </w:rPr>
              <w:t>588,72</w:t>
            </w:r>
          </w:p>
        </w:tc>
        <w:tc>
          <w:tcPr>
            <w:tcW w:w="500" w:type="pct"/>
            <w:tcBorders>
              <w:top w:val="single" w:sz="4" w:space="0" w:color="auto"/>
              <w:left w:val="nil"/>
              <w:bottom w:val="single" w:sz="4" w:space="0" w:color="auto"/>
              <w:right w:val="single" w:sz="4" w:space="0" w:color="auto"/>
            </w:tcBorders>
            <w:noWrap/>
            <w:vAlign w:val="center"/>
            <w:hideMark/>
          </w:tcPr>
          <w:p w14:paraId="7E01C6D1" w14:textId="77777777" w:rsidR="004461CC" w:rsidRPr="004461CC" w:rsidRDefault="004461CC" w:rsidP="004461CC">
            <w:pPr>
              <w:ind w:firstLine="0"/>
              <w:jc w:val="center"/>
              <w:rPr>
                <w:sz w:val="16"/>
                <w:szCs w:val="16"/>
              </w:rPr>
            </w:pPr>
            <w:r w:rsidRPr="004461CC">
              <w:rPr>
                <w:sz w:val="16"/>
                <w:szCs w:val="16"/>
              </w:rPr>
              <w:t>338,54</w:t>
            </w:r>
          </w:p>
        </w:tc>
        <w:tc>
          <w:tcPr>
            <w:tcW w:w="534" w:type="pct"/>
            <w:tcBorders>
              <w:top w:val="single" w:sz="4" w:space="0" w:color="auto"/>
              <w:left w:val="nil"/>
              <w:bottom w:val="single" w:sz="4" w:space="0" w:color="auto"/>
              <w:right w:val="single" w:sz="4" w:space="0" w:color="auto"/>
            </w:tcBorders>
            <w:noWrap/>
            <w:vAlign w:val="center"/>
            <w:hideMark/>
          </w:tcPr>
          <w:p w14:paraId="25354872" w14:textId="77777777" w:rsidR="004461CC" w:rsidRPr="004461CC" w:rsidRDefault="004461CC" w:rsidP="004461CC">
            <w:pPr>
              <w:ind w:firstLine="0"/>
              <w:jc w:val="center"/>
              <w:rPr>
                <w:sz w:val="16"/>
                <w:szCs w:val="16"/>
              </w:rPr>
            </w:pPr>
            <w:r w:rsidRPr="004461CC">
              <w:rPr>
                <w:sz w:val="16"/>
                <w:szCs w:val="16"/>
              </w:rPr>
              <w:t>5%</w:t>
            </w:r>
          </w:p>
        </w:tc>
      </w:tr>
      <w:tr w:rsidR="004461CC" w:rsidRPr="004461CC" w14:paraId="4578E6CE" w14:textId="77777777" w:rsidTr="0019643A">
        <w:tc>
          <w:tcPr>
            <w:tcW w:w="1056" w:type="pct"/>
            <w:tcBorders>
              <w:top w:val="nil"/>
              <w:left w:val="single" w:sz="4" w:space="0" w:color="auto"/>
              <w:bottom w:val="single" w:sz="4" w:space="0" w:color="auto"/>
              <w:right w:val="single" w:sz="4" w:space="0" w:color="auto"/>
            </w:tcBorders>
            <w:vAlign w:val="bottom"/>
            <w:hideMark/>
          </w:tcPr>
          <w:p w14:paraId="2B28ED64" w14:textId="77777777" w:rsidR="004461CC" w:rsidRPr="004461CC" w:rsidRDefault="004461CC" w:rsidP="004461CC">
            <w:pPr>
              <w:ind w:firstLine="0"/>
              <w:jc w:val="left"/>
              <w:rPr>
                <w:color w:val="000000"/>
                <w:sz w:val="16"/>
                <w:szCs w:val="16"/>
              </w:rPr>
            </w:pPr>
            <w:r w:rsidRPr="004461CC">
              <w:rPr>
                <w:color w:val="000000"/>
                <w:sz w:val="16"/>
                <w:szCs w:val="16"/>
              </w:rPr>
              <w:t>Аяно-Майский МР</w:t>
            </w:r>
          </w:p>
        </w:tc>
        <w:tc>
          <w:tcPr>
            <w:tcW w:w="491" w:type="pct"/>
            <w:tcBorders>
              <w:top w:val="nil"/>
              <w:left w:val="nil"/>
              <w:bottom w:val="single" w:sz="4" w:space="0" w:color="auto"/>
              <w:right w:val="single" w:sz="4" w:space="0" w:color="auto"/>
            </w:tcBorders>
            <w:vAlign w:val="bottom"/>
            <w:hideMark/>
          </w:tcPr>
          <w:p w14:paraId="5C27DE88" w14:textId="77777777" w:rsidR="004461CC" w:rsidRPr="004461CC" w:rsidRDefault="004461CC" w:rsidP="004461CC">
            <w:pPr>
              <w:ind w:firstLine="0"/>
              <w:jc w:val="center"/>
              <w:rPr>
                <w:color w:val="000000"/>
                <w:sz w:val="16"/>
                <w:szCs w:val="16"/>
              </w:rPr>
            </w:pPr>
            <w:r w:rsidRPr="004461CC">
              <w:rPr>
                <w:color w:val="000000"/>
                <w:sz w:val="16"/>
                <w:szCs w:val="16"/>
              </w:rPr>
              <w:t>49</w:t>
            </w:r>
          </w:p>
        </w:tc>
        <w:tc>
          <w:tcPr>
            <w:tcW w:w="462" w:type="pct"/>
            <w:tcBorders>
              <w:top w:val="nil"/>
              <w:left w:val="nil"/>
              <w:bottom w:val="single" w:sz="4" w:space="0" w:color="auto"/>
              <w:right w:val="single" w:sz="4" w:space="0" w:color="auto"/>
            </w:tcBorders>
            <w:noWrap/>
            <w:vAlign w:val="center"/>
            <w:hideMark/>
          </w:tcPr>
          <w:p w14:paraId="0090F302" w14:textId="77777777" w:rsidR="004461CC" w:rsidRPr="004461CC" w:rsidRDefault="004461CC" w:rsidP="004461CC">
            <w:pPr>
              <w:ind w:firstLine="0"/>
              <w:jc w:val="center"/>
              <w:rPr>
                <w:sz w:val="16"/>
                <w:szCs w:val="16"/>
              </w:rPr>
            </w:pPr>
            <w:r w:rsidRPr="004461CC">
              <w:rPr>
                <w:sz w:val="16"/>
                <w:szCs w:val="16"/>
              </w:rPr>
              <w:t>168,13</w:t>
            </w:r>
          </w:p>
        </w:tc>
        <w:tc>
          <w:tcPr>
            <w:tcW w:w="510" w:type="pct"/>
            <w:tcBorders>
              <w:top w:val="nil"/>
              <w:left w:val="nil"/>
              <w:bottom w:val="single" w:sz="4" w:space="0" w:color="auto"/>
              <w:right w:val="single" w:sz="4" w:space="0" w:color="auto"/>
            </w:tcBorders>
            <w:noWrap/>
            <w:vAlign w:val="center"/>
            <w:hideMark/>
          </w:tcPr>
          <w:p w14:paraId="53C740E8" w14:textId="77777777" w:rsidR="004461CC" w:rsidRPr="004461CC" w:rsidRDefault="004461CC" w:rsidP="004461CC">
            <w:pPr>
              <w:ind w:firstLine="0"/>
              <w:jc w:val="center"/>
              <w:rPr>
                <w:sz w:val="16"/>
                <w:szCs w:val="16"/>
              </w:rPr>
            </w:pPr>
            <w:r w:rsidRPr="004461CC">
              <w:rPr>
                <w:sz w:val="16"/>
                <w:szCs w:val="16"/>
              </w:rPr>
              <w:t>312,29</w:t>
            </w:r>
          </w:p>
        </w:tc>
        <w:tc>
          <w:tcPr>
            <w:tcW w:w="463" w:type="pct"/>
            <w:tcBorders>
              <w:top w:val="nil"/>
              <w:left w:val="nil"/>
              <w:bottom w:val="single" w:sz="4" w:space="0" w:color="auto"/>
              <w:right w:val="single" w:sz="4" w:space="0" w:color="auto"/>
            </w:tcBorders>
            <w:noWrap/>
            <w:vAlign w:val="center"/>
            <w:hideMark/>
          </w:tcPr>
          <w:p w14:paraId="1E11F26E" w14:textId="77777777" w:rsidR="004461CC" w:rsidRPr="004461CC" w:rsidRDefault="004461CC" w:rsidP="004461CC">
            <w:pPr>
              <w:ind w:firstLine="0"/>
              <w:jc w:val="center"/>
              <w:rPr>
                <w:sz w:val="16"/>
                <w:szCs w:val="16"/>
              </w:rPr>
            </w:pPr>
            <w:r w:rsidRPr="004461CC">
              <w:rPr>
                <w:sz w:val="16"/>
                <w:szCs w:val="16"/>
              </w:rPr>
              <w:t>296,35</w:t>
            </w:r>
          </w:p>
        </w:tc>
        <w:tc>
          <w:tcPr>
            <w:tcW w:w="522" w:type="pct"/>
            <w:tcBorders>
              <w:top w:val="nil"/>
              <w:left w:val="nil"/>
              <w:bottom w:val="single" w:sz="4" w:space="0" w:color="auto"/>
              <w:right w:val="single" w:sz="4" w:space="0" w:color="auto"/>
            </w:tcBorders>
            <w:noWrap/>
            <w:vAlign w:val="center"/>
            <w:hideMark/>
          </w:tcPr>
          <w:p w14:paraId="318E255A" w14:textId="77777777" w:rsidR="004461CC" w:rsidRPr="004461CC" w:rsidRDefault="004461CC" w:rsidP="004461CC">
            <w:pPr>
              <w:ind w:firstLine="0"/>
              <w:jc w:val="center"/>
              <w:rPr>
                <w:sz w:val="16"/>
                <w:szCs w:val="16"/>
              </w:rPr>
            </w:pPr>
            <w:r w:rsidRPr="004461CC">
              <w:rPr>
                <w:sz w:val="16"/>
                <w:szCs w:val="16"/>
              </w:rPr>
              <w:t>170,55</w:t>
            </w:r>
          </w:p>
        </w:tc>
        <w:tc>
          <w:tcPr>
            <w:tcW w:w="462" w:type="pct"/>
            <w:tcBorders>
              <w:top w:val="nil"/>
              <w:left w:val="nil"/>
              <w:bottom w:val="single" w:sz="4" w:space="0" w:color="auto"/>
              <w:right w:val="single" w:sz="4" w:space="0" w:color="auto"/>
            </w:tcBorders>
            <w:noWrap/>
            <w:vAlign w:val="center"/>
            <w:hideMark/>
          </w:tcPr>
          <w:p w14:paraId="353BBACC" w14:textId="77777777" w:rsidR="004461CC" w:rsidRPr="004461CC" w:rsidRDefault="004461CC" w:rsidP="004461CC">
            <w:pPr>
              <w:ind w:firstLine="0"/>
              <w:jc w:val="center"/>
              <w:rPr>
                <w:sz w:val="16"/>
                <w:szCs w:val="16"/>
              </w:rPr>
            </w:pPr>
            <w:r w:rsidRPr="004461CC">
              <w:rPr>
                <w:sz w:val="16"/>
                <w:szCs w:val="16"/>
              </w:rPr>
              <w:t>422,22</w:t>
            </w:r>
          </w:p>
        </w:tc>
        <w:tc>
          <w:tcPr>
            <w:tcW w:w="500" w:type="pct"/>
            <w:tcBorders>
              <w:top w:val="nil"/>
              <w:left w:val="nil"/>
              <w:bottom w:val="single" w:sz="4" w:space="0" w:color="auto"/>
              <w:right w:val="single" w:sz="4" w:space="0" w:color="auto"/>
            </w:tcBorders>
            <w:noWrap/>
            <w:vAlign w:val="center"/>
            <w:hideMark/>
          </w:tcPr>
          <w:p w14:paraId="4F79FA6D" w14:textId="77777777" w:rsidR="004461CC" w:rsidRPr="004461CC" w:rsidRDefault="004461CC" w:rsidP="004461CC">
            <w:pPr>
              <w:ind w:firstLine="0"/>
              <w:jc w:val="center"/>
              <w:rPr>
                <w:sz w:val="16"/>
                <w:szCs w:val="16"/>
              </w:rPr>
            </w:pPr>
            <w:r w:rsidRPr="004461CC">
              <w:rPr>
                <w:sz w:val="16"/>
                <w:szCs w:val="16"/>
              </w:rPr>
              <w:t>360,69</w:t>
            </w:r>
          </w:p>
        </w:tc>
        <w:tc>
          <w:tcPr>
            <w:tcW w:w="534" w:type="pct"/>
            <w:tcBorders>
              <w:top w:val="nil"/>
              <w:left w:val="nil"/>
              <w:bottom w:val="single" w:sz="4" w:space="0" w:color="auto"/>
              <w:right w:val="single" w:sz="4" w:space="0" w:color="auto"/>
            </w:tcBorders>
            <w:noWrap/>
            <w:vAlign w:val="center"/>
            <w:hideMark/>
          </w:tcPr>
          <w:p w14:paraId="15890B08" w14:textId="77777777" w:rsidR="004461CC" w:rsidRPr="004461CC" w:rsidRDefault="004461CC" w:rsidP="004461CC">
            <w:pPr>
              <w:ind w:firstLine="0"/>
              <w:jc w:val="center"/>
              <w:rPr>
                <w:sz w:val="16"/>
                <w:szCs w:val="16"/>
              </w:rPr>
            </w:pPr>
            <w:r w:rsidRPr="004461CC">
              <w:rPr>
                <w:sz w:val="16"/>
                <w:szCs w:val="16"/>
              </w:rPr>
              <w:t>-18%</w:t>
            </w:r>
          </w:p>
        </w:tc>
      </w:tr>
      <w:tr w:rsidR="004461CC" w:rsidRPr="004461CC" w14:paraId="45F50126" w14:textId="77777777" w:rsidTr="0019643A">
        <w:tc>
          <w:tcPr>
            <w:tcW w:w="1056" w:type="pct"/>
            <w:tcBorders>
              <w:top w:val="nil"/>
              <w:left w:val="single" w:sz="4" w:space="0" w:color="auto"/>
              <w:bottom w:val="single" w:sz="4" w:space="0" w:color="auto"/>
              <w:right w:val="single" w:sz="4" w:space="0" w:color="auto"/>
            </w:tcBorders>
            <w:vAlign w:val="bottom"/>
            <w:hideMark/>
          </w:tcPr>
          <w:p w14:paraId="4A3B4FD1" w14:textId="77777777" w:rsidR="004461CC" w:rsidRPr="004461CC" w:rsidRDefault="004461CC" w:rsidP="004461CC">
            <w:pPr>
              <w:ind w:firstLine="0"/>
              <w:jc w:val="left"/>
              <w:rPr>
                <w:color w:val="000000"/>
                <w:sz w:val="16"/>
                <w:szCs w:val="16"/>
              </w:rPr>
            </w:pPr>
            <w:r w:rsidRPr="004461CC">
              <w:rPr>
                <w:color w:val="000000"/>
                <w:sz w:val="16"/>
                <w:szCs w:val="16"/>
              </w:rPr>
              <w:t>Бикинский МО</w:t>
            </w:r>
          </w:p>
        </w:tc>
        <w:tc>
          <w:tcPr>
            <w:tcW w:w="491" w:type="pct"/>
            <w:tcBorders>
              <w:top w:val="nil"/>
              <w:left w:val="nil"/>
              <w:bottom w:val="single" w:sz="4" w:space="0" w:color="auto"/>
              <w:right w:val="single" w:sz="4" w:space="0" w:color="auto"/>
            </w:tcBorders>
            <w:vAlign w:val="bottom"/>
            <w:hideMark/>
          </w:tcPr>
          <w:p w14:paraId="6071DCBD" w14:textId="77777777" w:rsidR="004461CC" w:rsidRPr="004461CC" w:rsidRDefault="004461CC" w:rsidP="004461CC">
            <w:pPr>
              <w:ind w:firstLine="0"/>
              <w:jc w:val="center"/>
              <w:rPr>
                <w:color w:val="000000"/>
                <w:sz w:val="16"/>
                <w:szCs w:val="16"/>
              </w:rPr>
            </w:pPr>
            <w:r w:rsidRPr="004461CC">
              <w:rPr>
                <w:color w:val="000000"/>
                <w:sz w:val="16"/>
                <w:szCs w:val="16"/>
              </w:rPr>
              <w:t>127</w:t>
            </w:r>
          </w:p>
        </w:tc>
        <w:tc>
          <w:tcPr>
            <w:tcW w:w="462" w:type="pct"/>
            <w:tcBorders>
              <w:top w:val="nil"/>
              <w:left w:val="nil"/>
              <w:bottom w:val="single" w:sz="4" w:space="0" w:color="auto"/>
              <w:right w:val="single" w:sz="4" w:space="0" w:color="auto"/>
            </w:tcBorders>
            <w:noWrap/>
            <w:vAlign w:val="center"/>
            <w:hideMark/>
          </w:tcPr>
          <w:p w14:paraId="0B2E3A5F" w14:textId="77777777" w:rsidR="004461CC" w:rsidRPr="004461CC" w:rsidRDefault="004461CC" w:rsidP="004461CC">
            <w:pPr>
              <w:ind w:firstLine="0"/>
              <w:jc w:val="center"/>
              <w:rPr>
                <w:sz w:val="16"/>
                <w:szCs w:val="16"/>
              </w:rPr>
            </w:pPr>
            <w:r w:rsidRPr="004461CC">
              <w:rPr>
                <w:sz w:val="16"/>
                <w:szCs w:val="16"/>
              </w:rPr>
              <w:t>78,92</w:t>
            </w:r>
          </w:p>
        </w:tc>
        <w:tc>
          <w:tcPr>
            <w:tcW w:w="510" w:type="pct"/>
            <w:tcBorders>
              <w:top w:val="nil"/>
              <w:left w:val="nil"/>
              <w:bottom w:val="single" w:sz="4" w:space="0" w:color="auto"/>
              <w:right w:val="single" w:sz="4" w:space="0" w:color="auto"/>
            </w:tcBorders>
            <w:noWrap/>
            <w:vAlign w:val="center"/>
            <w:hideMark/>
          </w:tcPr>
          <w:p w14:paraId="0781FDB8" w14:textId="77777777" w:rsidR="004461CC" w:rsidRPr="004461CC" w:rsidRDefault="004461CC" w:rsidP="004461CC">
            <w:pPr>
              <w:ind w:firstLine="0"/>
              <w:jc w:val="center"/>
              <w:rPr>
                <w:sz w:val="16"/>
                <w:szCs w:val="16"/>
              </w:rPr>
            </w:pPr>
            <w:r w:rsidRPr="004461CC">
              <w:rPr>
                <w:sz w:val="16"/>
                <w:szCs w:val="16"/>
              </w:rPr>
              <w:t>434,43</w:t>
            </w:r>
          </w:p>
        </w:tc>
        <w:tc>
          <w:tcPr>
            <w:tcW w:w="463" w:type="pct"/>
            <w:tcBorders>
              <w:top w:val="nil"/>
              <w:left w:val="nil"/>
              <w:bottom w:val="single" w:sz="4" w:space="0" w:color="auto"/>
              <w:right w:val="single" w:sz="4" w:space="0" w:color="auto"/>
            </w:tcBorders>
            <w:noWrap/>
            <w:vAlign w:val="center"/>
            <w:hideMark/>
          </w:tcPr>
          <w:p w14:paraId="20EF3FF5" w14:textId="77777777" w:rsidR="004461CC" w:rsidRPr="004461CC" w:rsidRDefault="004461CC" w:rsidP="004461CC">
            <w:pPr>
              <w:ind w:firstLine="0"/>
              <w:jc w:val="center"/>
              <w:rPr>
                <w:sz w:val="16"/>
                <w:szCs w:val="16"/>
              </w:rPr>
            </w:pPr>
            <w:r w:rsidRPr="004461CC">
              <w:rPr>
                <w:sz w:val="16"/>
                <w:szCs w:val="16"/>
              </w:rPr>
              <w:t>349,11</w:t>
            </w:r>
          </w:p>
        </w:tc>
        <w:tc>
          <w:tcPr>
            <w:tcW w:w="522" w:type="pct"/>
            <w:tcBorders>
              <w:top w:val="nil"/>
              <w:left w:val="nil"/>
              <w:bottom w:val="single" w:sz="4" w:space="0" w:color="auto"/>
              <w:right w:val="single" w:sz="4" w:space="0" w:color="auto"/>
            </w:tcBorders>
            <w:noWrap/>
            <w:vAlign w:val="center"/>
            <w:hideMark/>
          </w:tcPr>
          <w:p w14:paraId="157551C1" w14:textId="77777777" w:rsidR="004461CC" w:rsidRPr="004461CC" w:rsidRDefault="004461CC" w:rsidP="004461CC">
            <w:pPr>
              <w:ind w:firstLine="0"/>
              <w:jc w:val="center"/>
              <w:rPr>
                <w:sz w:val="16"/>
                <w:szCs w:val="16"/>
              </w:rPr>
            </w:pPr>
            <w:r w:rsidRPr="004461CC">
              <w:rPr>
                <w:sz w:val="16"/>
                <w:szCs w:val="16"/>
              </w:rPr>
              <w:t>122,40</w:t>
            </w:r>
          </w:p>
        </w:tc>
        <w:tc>
          <w:tcPr>
            <w:tcW w:w="462" w:type="pct"/>
            <w:tcBorders>
              <w:top w:val="nil"/>
              <w:left w:val="nil"/>
              <w:bottom w:val="single" w:sz="4" w:space="0" w:color="auto"/>
              <w:right w:val="single" w:sz="4" w:space="0" w:color="auto"/>
            </w:tcBorders>
            <w:noWrap/>
            <w:vAlign w:val="center"/>
            <w:hideMark/>
          </w:tcPr>
          <w:p w14:paraId="50CE11FC" w14:textId="77777777" w:rsidR="004461CC" w:rsidRPr="004461CC" w:rsidRDefault="004461CC" w:rsidP="004461CC">
            <w:pPr>
              <w:ind w:firstLine="0"/>
              <w:jc w:val="center"/>
              <w:rPr>
                <w:sz w:val="16"/>
                <w:szCs w:val="16"/>
              </w:rPr>
            </w:pPr>
            <w:r w:rsidRPr="004461CC">
              <w:rPr>
                <w:sz w:val="16"/>
                <w:szCs w:val="16"/>
              </w:rPr>
              <w:t>476,38</w:t>
            </w:r>
          </w:p>
        </w:tc>
        <w:tc>
          <w:tcPr>
            <w:tcW w:w="500" w:type="pct"/>
            <w:tcBorders>
              <w:top w:val="nil"/>
              <w:left w:val="nil"/>
              <w:bottom w:val="single" w:sz="4" w:space="0" w:color="auto"/>
              <w:right w:val="single" w:sz="4" w:space="0" w:color="auto"/>
            </w:tcBorders>
            <w:noWrap/>
            <w:vAlign w:val="center"/>
            <w:hideMark/>
          </w:tcPr>
          <w:p w14:paraId="0C94C538" w14:textId="77777777" w:rsidR="004461CC" w:rsidRPr="004461CC" w:rsidRDefault="004461CC" w:rsidP="004461CC">
            <w:pPr>
              <w:ind w:firstLine="0"/>
              <w:jc w:val="center"/>
              <w:rPr>
                <w:sz w:val="16"/>
                <w:szCs w:val="16"/>
              </w:rPr>
            </w:pPr>
            <w:r w:rsidRPr="004461CC">
              <w:rPr>
                <w:sz w:val="16"/>
                <w:szCs w:val="16"/>
              </w:rPr>
              <w:t>337,55</w:t>
            </w:r>
          </w:p>
        </w:tc>
        <w:tc>
          <w:tcPr>
            <w:tcW w:w="534" w:type="pct"/>
            <w:tcBorders>
              <w:top w:val="nil"/>
              <w:left w:val="nil"/>
              <w:bottom w:val="single" w:sz="4" w:space="0" w:color="auto"/>
              <w:right w:val="single" w:sz="4" w:space="0" w:color="auto"/>
            </w:tcBorders>
            <w:noWrap/>
            <w:vAlign w:val="center"/>
            <w:hideMark/>
          </w:tcPr>
          <w:p w14:paraId="425EB28F" w14:textId="77777777" w:rsidR="004461CC" w:rsidRPr="004461CC" w:rsidRDefault="004461CC" w:rsidP="004461CC">
            <w:pPr>
              <w:ind w:firstLine="0"/>
              <w:jc w:val="center"/>
              <w:rPr>
                <w:sz w:val="16"/>
                <w:szCs w:val="16"/>
              </w:rPr>
            </w:pPr>
            <w:r w:rsidRPr="004461CC">
              <w:rPr>
                <w:sz w:val="16"/>
                <w:szCs w:val="16"/>
              </w:rPr>
              <w:t>3%</w:t>
            </w:r>
          </w:p>
        </w:tc>
      </w:tr>
      <w:tr w:rsidR="004461CC" w:rsidRPr="004461CC" w14:paraId="69AB7AF2" w14:textId="77777777" w:rsidTr="0019643A">
        <w:tc>
          <w:tcPr>
            <w:tcW w:w="1056" w:type="pct"/>
            <w:tcBorders>
              <w:top w:val="nil"/>
              <w:left w:val="single" w:sz="4" w:space="0" w:color="auto"/>
              <w:bottom w:val="single" w:sz="4" w:space="0" w:color="auto"/>
              <w:right w:val="single" w:sz="4" w:space="0" w:color="auto"/>
            </w:tcBorders>
            <w:vAlign w:val="bottom"/>
            <w:hideMark/>
          </w:tcPr>
          <w:p w14:paraId="6339E98B" w14:textId="77777777" w:rsidR="004461CC" w:rsidRPr="004461CC" w:rsidRDefault="004461CC" w:rsidP="004461CC">
            <w:pPr>
              <w:ind w:firstLine="0"/>
              <w:jc w:val="left"/>
              <w:rPr>
                <w:color w:val="000000"/>
                <w:sz w:val="16"/>
                <w:szCs w:val="16"/>
              </w:rPr>
            </w:pPr>
            <w:r w:rsidRPr="004461CC">
              <w:rPr>
                <w:color w:val="000000"/>
                <w:sz w:val="16"/>
                <w:szCs w:val="16"/>
              </w:rPr>
              <w:t>Ванинский МР</w:t>
            </w:r>
          </w:p>
        </w:tc>
        <w:tc>
          <w:tcPr>
            <w:tcW w:w="491" w:type="pct"/>
            <w:tcBorders>
              <w:top w:val="nil"/>
              <w:left w:val="nil"/>
              <w:bottom w:val="single" w:sz="4" w:space="0" w:color="auto"/>
              <w:right w:val="single" w:sz="4" w:space="0" w:color="auto"/>
            </w:tcBorders>
            <w:vAlign w:val="bottom"/>
            <w:hideMark/>
          </w:tcPr>
          <w:p w14:paraId="3FC15210" w14:textId="77777777" w:rsidR="004461CC" w:rsidRPr="004461CC" w:rsidRDefault="004461CC" w:rsidP="004461CC">
            <w:pPr>
              <w:ind w:firstLine="0"/>
              <w:jc w:val="center"/>
              <w:rPr>
                <w:color w:val="000000"/>
                <w:sz w:val="16"/>
                <w:szCs w:val="16"/>
              </w:rPr>
            </w:pPr>
            <w:r w:rsidRPr="004461CC">
              <w:rPr>
                <w:color w:val="000000"/>
                <w:sz w:val="16"/>
                <w:szCs w:val="16"/>
              </w:rPr>
              <w:t>155</w:t>
            </w:r>
          </w:p>
        </w:tc>
        <w:tc>
          <w:tcPr>
            <w:tcW w:w="462" w:type="pct"/>
            <w:tcBorders>
              <w:top w:val="nil"/>
              <w:left w:val="nil"/>
              <w:bottom w:val="single" w:sz="4" w:space="0" w:color="auto"/>
              <w:right w:val="single" w:sz="4" w:space="0" w:color="auto"/>
            </w:tcBorders>
            <w:noWrap/>
            <w:vAlign w:val="center"/>
            <w:hideMark/>
          </w:tcPr>
          <w:p w14:paraId="7675FE1C" w14:textId="77777777" w:rsidR="004461CC" w:rsidRPr="004461CC" w:rsidRDefault="004461CC" w:rsidP="004461CC">
            <w:pPr>
              <w:ind w:firstLine="0"/>
              <w:jc w:val="center"/>
              <w:rPr>
                <w:sz w:val="16"/>
                <w:szCs w:val="16"/>
              </w:rPr>
            </w:pPr>
            <w:r w:rsidRPr="004461CC">
              <w:rPr>
                <w:sz w:val="16"/>
                <w:szCs w:val="16"/>
              </w:rPr>
              <w:t>173,67</w:t>
            </w:r>
          </w:p>
        </w:tc>
        <w:tc>
          <w:tcPr>
            <w:tcW w:w="510" w:type="pct"/>
            <w:tcBorders>
              <w:top w:val="nil"/>
              <w:left w:val="nil"/>
              <w:bottom w:val="single" w:sz="4" w:space="0" w:color="auto"/>
              <w:right w:val="single" w:sz="4" w:space="0" w:color="auto"/>
            </w:tcBorders>
            <w:noWrap/>
            <w:vAlign w:val="center"/>
            <w:hideMark/>
          </w:tcPr>
          <w:p w14:paraId="27A27142" w14:textId="77777777" w:rsidR="004461CC" w:rsidRPr="004461CC" w:rsidRDefault="004461CC" w:rsidP="004461CC">
            <w:pPr>
              <w:ind w:firstLine="0"/>
              <w:jc w:val="center"/>
              <w:rPr>
                <w:sz w:val="16"/>
                <w:szCs w:val="16"/>
              </w:rPr>
            </w:pPr>
            <w:r w:rsidRPr="004461CC">
              <w:rPr>
                <w:sz w:val="16"/>
                <w:szCs w:val="16"/>
              </w:rPr>
              <w:t>442,69</w:t>
            </w:r>
          </w:p>
        </w:tc>
        <w:tc>
          <w:tcPr>
            <w:tcW w:w="463" w:type="pct"/>
            <w:tcBorders>
              <w:top w:val="nil"/>
              <w:left w:val="nil"/>
              <w:bottom w:val="single" w:sz="4" w:space="0" w:color="auto"/>
              <w:right w:val="single" w:sz="4" w:space="0" w:color="auto"/>
            </w:tcBorders>
            <w:noWrap/>
            <w:vAlign w:val="center"/>
            <w:hideMark/>
          </w:tcPr>
          <w:p w14:paraId="1DDFB8D6" w14:textId="77777777" w:rsidR="004461CC" w:rsidRPr="004461CC" w:rsidRDefault="004461CC" w:rsidP="004461CC">
            <w:pPr>
              <w:ind w:firstLine="0"/>
              <w:jc w:val="center"/>
              <w:rPr>
                <w:sz w:val="16"/>
                <w:szCs w:val="16"/>
              </w:rPr>
            </w:pPr>
            <w:r w:rsidRPr="004461CC">
              <w:rPr>
                <w:sz w:val="16"/>
                <w:szCs w:val="16"/>
              </w:rPr>
              <w:t>373,56</w:t>
            </w:r>
          </w:p>
        </w:tc>
        <w:tc>
          <w:tcPr>
            <w:tcW w:w="522" w:type="pct"/>
            <w:tcBorders>
              <w:top w:val="nil"/>
              <w:left w:val="nil"/>
              <w:bottom w:val="single" w:sz="4" w:space="0" w:color="auto"/>
              <w:right w:val="single" w:sz="4" w:space="0" w:color="auto"/>
            </w:tcBorders>
            <w:noWrap/>
            <w:vAlign w:val="center"/>
            <w:hideMark/>
          </w:tcPr>
          <w:p w14:paraId="2AC2A4A3" w14:textId="77777777" w:rsidR="004461CC" w:rsidRPr="004461CC" w:rsidRDefault="004461CC" w:rsidP="004461CC">
            <w:pPr>
              <w:ind w:firstLine="0"/>
              <w:jc w:val="center"/>
              <w:rPr>
                <w:sz w:val="16"/>
                <w:szCs w:val="16"/>
              </w:rPr>
            </w:pPr>
            <w:r w:rsidRPr="004461CC">
              <w:rPr>
                <w:sz w:val="16"/>
                <w:szCs w:val="16"/>
              </w:rPr>
              <w:t>134,47</w:t>
            </w:r>
          </w:p>
        </w:tc>
        <w:tc>
          <w:tcPr>
            <w:tcW w:w="462" w:type="pct"/>
            <w:tcBorders>
              <w:top w:val="nil"/>
              <w:left w:val="nil"/>
              <w:bottom w:val="single" w:sz="4" w:space="0" w:color="auto"/>
              <w:right w:val="single" w:sz="4" w:space="0" w:color="auto"/>
            </w:tcBorders>
            <w:noWrap/>
            <w:vAlign w:val="center"/>
            <w:hideMark/>
          </w:tcPr>
          <w:p w14:paraId="0832D237" w14:textId="77777777" w:rsidR="004461CC" w:rsidRPr="004461CC" w:rsidRDefault="004461CC" w:rsidP="004461CC">
            <w:pPr>
              <w:ind w:firstLine="0"/>
              <w:jc w:val="center"/>
              <w:rPr>
                <w:sz w:val="16"/>
                <w:szCs w:val="16"/>
              </w:rPr>
            </w:pPr>
            <w:r w:rsidRPr="004461CC">
              <w:rPr>
                <w:sz w:val="16"/>
                <w:szCs w:val="16"/>
              </w:rPr>
              <w:t>476,64</w:t>
            </w:r>
          </w:p>
        </w:tc>
        <w:tc>
          <w:tcPr>
            <w:tcW w:w="500" w:type="pct"/>
            <w:tcBorders>
              <w:top w:val="nil"/>
              <w:left w:val="nil"/>
              <w:bottom w:val="single" w:sz="4" w:space="0" w:color="auto"/>
              <w:right w:val="single" w:sz="4" w:space="0" w:color="auto"/>
            </w:tcBorders>
            <w:noWrap/>
            <w:vAlign w:val="center"/>
            <w:hideMark/>
          </w:tcPr>
          <w:p w14:paraId="20B74905" w14:textId="77777777" w:rsidR="004461CC" w:rsidRPr="004461CC" w:rsidRDefault="004461CC" w:rsidP="004461CC">
            <w:pPr>
              <w:ind w:firstLine="0"/>
              <w:jc w:val="center"/>
              <w:rPr>
                <w:sz w:val="16"/>
                <w:szCs w:val="16"/>
              </w:rPr>
            </w:pPr>
            <w:r w:rsidRPr="004461CC">
              <w:rPr>
                <w:sz w:val="16"/>
                <w:szCs w:val="16"/>
              </w:rPr>
              <w:t>345,03</w:t>
            </w:r>
          </w:p>
        </w:tc>
        <w:tc>
          <w:tcPr>
            <w:tcW w:w="534" w:type="pct"/>
            <w:tcBorders>
              <w:top w:val="nil"/>
              <w:left w:val="nil"/>
              <w:bottom w:val="single" w:sz="4" w:space="0" w:color="auto"/>
              <w:right w:val="single" w:sz="4" w:space="0" w:color="auto"/>
            </w:tcBorders>
            <w:noWrap/>
            <w:vAlign w:val="center"/>
            <w:hideMark/>
          </w:tcPr>
          <w:p w14:paraId="327911C5" w14:textId="77777777" w:rsidR="004461CC" w:rsidRPr="004461CC" w:rsidRDefault="004461CC" w:rsidP="004461CC">
            <w:pPr>
              <w:ind w:firstLine="0"/>
              <w:jc w:val="center"/>
              <w:rPr>
                <w:sz w:val="16"/>
                <w:szCs w:val="16"/>
              </w:rPr>
            </w:pPr>
            <w:r w:rsidRPr="004461CC">
              <w:rPr>
                <w:sz w:val="16"/>
                <w:szCs w:val="16"/>
              </w:rPr>
              <w:t>8%</w:t>
            </w:r>
          </w:p>
        </w:tc>
      </w:tr>
      <w:tr w:rsidR="004461CC" w:rsidRPr="004461CC" w14:paraId="124AA4B4" w14:textId="77777777" w:rsidTr="0019643A">
        <w:tc>
          <w:tcPr>
            <w:tcW w:w="1056" w:type="pct"/>
            <w:tcBorders>
              <w:top w:val="nil"/>
              <w:left w:val="single" w:sz="4" w:space="0" w:color="auto"/>
              <w:bottom w:val="single" w:sz="4" w:space="0" w:color="auto"/>
              <w:right w:val="single" w:sz="4" w:space="0" w:color="auto"/>
            </w:tcBorders>
            <w:vAlign w:val="bottom"/>
            <w:hideMark/>
          </w:tcPr>
          <w:p w14:paraId="72988195" w14:textId="77777777" w:rsidR="004461CC" w:rsidRPr="004461CC" w:rsidRDefault="004461CC" w:rsidP="004461CC">
            <w:pPr>
              <w:ind w:firstLine="0"/>
              <w:jc w:val="left"/>
              <w:rPr>
                <w:color w:val="000000"/>
                <w:sz w:val="16"/>
                <w:szCs w:val="16"/>
              </w:rPr>
            </w:pPr>
            <w:r w:rsidRPr="004461CC">
              <w:rPr>
                <w:color w:val="000000"/>
                <w:sz w:val="16"/>
                <w:szCs w:val="16"/>
              </w:rPr>
              <w:t>Верхнебуреинский МР</w:t>
            </w:r>
          </w:p>
        </w:tc>
        <w:tc>
          <w:tcPr>
            <w:tcW w:w="491" w:type="pct"/>
            <w:tcBorders>
              <w:top w:val="nil"/>
              <w:left w:val="nil"/>
              <w:bottom w:val="single" w:sz="4" w:space="0" w:color="auto"/>
              <w:right w:val="single" w:sz="4" w:space="0" w:color="auto"/>
            </w:tcBorders>
            <w:vAlign w:val="bottom"/>
            <w:hideMark/>
          </w:tcPr>
          <w:p w14:paraId="5FB03201" w14:textId="77777777" w:rsidR="004461CC" w:rsidRPr="004461CC" w:rsidRDefault="004461CC" w:rsidP="004461CC">
            <w:pPr>
              <w:ind w:firstLine="0"/>
              <w:jc w:val="center"/>
              <w:rPr>
                <w:color w:val="000000"/>
                <w:sz w:val="16"/>
                <w:szCs w:val="16"/>
              </w:rPr>
            </w:pPr>
            <w:r w:rsidRPr="004461CC">
              <w:rPr>
                <w:color w:val="000000"/>
                <w:sz w:val="16"/>
                <w:szCs w:val="16"/>
              </w:rPr>
              <w:t>183</w:t>
            </w:r>
          </w:p>
        </w:tc>
        <w:tc>
          <w:tcPr>
            <w:tcW w:w="462" w:type="pct"/>
            <w:tcBorders>
              <w:top w:val="nil"/>
              <w:left w:val="nil"/>
              <w:bottom w:val="single" w:sz="4" w:space="0" w:color="auto"/>
              <w:right w:val="single" w:sz="4" w:space="0" w:color="auto"/>
            </w:tcBorders>
            <w:noWrap/>
            <w:vAlign w:val="center"/>
            <w:hideMark/>
          </w:tcPr>
          <w:p w14:paraId="057B3A64" w14:textId="77777777" w:rsidR="004461CC" w:rsidRPr="004461CC" w:rsidRDefault="004461CC" w:rsidP="004461CC">
            <w:pPr>
              <w:ind w:firstLine="0"/>
              <w:jc w:val="center"/>
              <w:rPr>
                <w:sz w:val="16"/>
                <w:szCs w:val="16"/>
              </w:rPr>
            </w:pPr>
            <w:r w:rsidRPr="004461CC">
              <w:rPr>
                <w:sz w:val="16"/>
                <w:szCs w:val="16"/>
              </w:rPr>
              <w:t>167,70</w:t>
            </w:r>
          </w:p>
        </w:tc>
        <w:tc>
          <w:tcPr>
            <w:tcW w:w="510" w:type="pct"/>
            <w:tcBorders>
              <w:top w:val="nil"/>
              <w:left w:val="nil"/>
              <w:bottom w:val="single" w:sz="4" w:space="0" w:color="auto"/>
              <w:right w:val="single" w:sz="4" w:space="0" w:color="auto"/>
            </w:tcBorders>
            <w:noWrap/>
            <w:vAlign w:val="center"/>
            <w:hideMark/>
          </w:tcPr>
          <w:p w14:paraId="637BC2A0" w14:textId="77777777" w:rsidR="004461CC" w:rsidRPr="004461CC" w:rsidRDefault="004461CC" w:rsidP="004461CC">
            <w:pPr>
              <w:ind w:firstLine="0"/>
              <w:jc w:val="center"/>
              <w:rPr>
                <w:sz w:val="16"/>
                <w:szCs w:val="16"/>
              </w:rPr>
            </w:pPr>
            <w:r w:rsidRPr="004461CC">
              <w:rPr>
                <w:sz w:val="16"/>
                <w:szCs w:val="16"/>
              </w:rPr>
              <w:t>442,70</w:t>
            </w:r>
          </w:p>
        </w:tc>
        <w:tc>
          <w:tcPr>
            <w:tcW w:w="463" w:type="pct"/>
            <w:tcBorders>
              <w:top w:val="nil"/>
              <w:left w:val="nil"/>
              <w:bottom w:val="single" w:sz="4" w:space="0" w:color="auto"/>
              <w:right w:val="single" w:sz="4" w:space="0" w:color="auto"/>
            </w:tcBorders>
            <w:noWrap/>
            <w:vAlign w:val="center"/>
            <w:hideMark/>
          </w:tcPr>
          <w:p w14:paraId="1DE66C16" w14:textId="77777777" w:rsidR="004461CC" w:rsidRPr="004461CC" w:rsidRDefault="004461CC" w:rsidP="004461CC">
            <w:pPr>
              <w:ind w:firstLine="0"/>
              <w:jc w:val="center"/>
              <w:rPr>
                <w:sz w:val="16"/>
                <w:szCs w:val="16"/>
              </w:rPr>
            </w:pPr>
            <w:r w:rsidRPr="004461CC">
              <w:rPr>
                <w:sz w:val="16"/>
                <w:szCs w:val="16"/>
              </w:rPr>
              <w:t>354,27</w:t>
            </w:r>
          </w:p>
        </w:tc>
        <w:tc>
          <w:tcPr>
            <w:tcW w:w="522" w:type="pct"/>
            <w:tcBorders>
              <w:top w:val="nil"/>
              <w:left w:val="nil"/>
              <w:bottom w:val="single" w:sz="4" w:space="0" w:color="auto"/>
              <w:right w:val="single" w:sz="4" w:space="0" w:color="auto"/>
            </w:tcBorders>
            <w:noWrap/>
            <w:vAlign w:val="center"/>
            <w:hideMark/>
          </w:tcPr>
          <w:p w14:paraId="2BCD5A6A" w14:textId="77777777" w:rsidR="004461CC" w:rsidRPr="004461CC" w:rsidRDefault="004461CC" w:rsidP="004461CC">
            <w:pPr>
              <w:ind w:firstLine="0"/>
              <w:jc w:val="center"/>
              <w:rPr>
                <w:sz w:val="16"/>
                <w:szCs w:val="16"/>
              </w:rPr>
            </w:pPr>
            <w:r w:rsidRPr="004461CC">
              <w:rPr>
                <w:sz w:val="16"/>
                <w:szCs w:val="16"/>
              </w:rPr>
              <w:t>136,79</w:t>
            </w:r>
          </w:p>
        </w:tc>
        <w:tc>
          <w:tcPr>
            <w:tcW w:w="462" w:type="pct"/>
            <w:tcBorders>
              <w:top w:val="nil"/>
              <w:left w:val="nil"/>
              <w:bottom w:val="single" w:sz="4" w:space="0" w:color="auto"/>
              <w:right w:val="single" w:sz="4" w:space="0" w:color="auto"/>
            </w:tcBorders>
            <w:noWrap/>
            <w:vAlign w:val="center"/>
            <w:hideMark/>
          </w:tcPr>
          <w:p w14:paraId="001266DC" w14:textId="77777777" w:rsidR="004461CC" w:rsidRPr="004461CC" w:rsidRDefault="004461CC" w:rsidP="004461CC">
            <w:pPr>
              <w:ind w:firstLine="0"/>
              <w:jc w:val="center"/>
              <w:rPr>
                <w:sz w:val="16"/>
                <w:szCs w:val="16"/>
              </w:rPr>
            </w:pPr>
            <w:r w:rsidRPr="004461CC">
              <w:rPr>
                <w:sz w:val="16"/>
                <w:szCs w:val="16"/>
              </w:rPr>
              <w:t>484,93</w:t>
            </w:r>
          </w:p>
        </w:tc>
        <w:tc>
          <w:tcPr>
            <w:tcW w:w="500" w:type="pct"/>
            <w:tcBorders>
              <w:top w:val="nil"/>
              <w:left w:val="nil"/>
              <w:bottom w:val="single" w:sz="4" w:space="0" w:color="auto"/>
              <w:right w:val="single" w:sz="4" w:space="0" w:color="auto"/>
            </w:tcBorders>
            <w:noWrap/>
            <w:vAlign w:val="center"/>
            <w:hideMark/>
          </w:tcPr>
          <w:p w14:paraId="5D00AAEF" w14:textId="77777777" w:rsidR="004461CC" w:rsidRPr="004461CC" w:rsidRDefault="004461CC" w:rsidP="004461CC">
            <w:pPr>
              <w:ind w:firstLine="0"/>
              <w:jc w:val="center"/>
              <w:rPr>
                <w:sz w:val="16"/>
                <w:szCs w:val="16"/>
              </w:rPr>
            </w:pPr>
            <w:r w:rsidRPr="004461CC">
              <w:rPr>
                <w:sz w:val="16"/>
                <w:szCs w:val="16"/>
              </w:rPr>
              <w:t>327,84</w:t>
            </w:r>
          </w:p>
        </w:tc>
        <w:tc>
          <w:tcPr>
            <w:tcW w:w="534" w:type="pct"/>
            <w:tcBorders>
              <w:top w:val="nil"/>
              <w:left w:val="nil"/>
              <w:bottom w:val="single" w:sz="4" w:space="0" w:color="auto"/>
              <w:right w:val="single" w:sz="4" w:space="0" w:color="auto"/>
            </w:tcBorders>
            <w:noWrap/>
            <w:vAlign w:val="center"/>
            <w:hideMark/>
          </w:tcPr>
          <w:p w14:paraId="7DAA88AF" w14:textId="77777777" w:rsidR="004461CC" w:rsidRPr="004461CC" w:rsidRDefault="004461CC" w:rsidP="004461CC">
            <w:pPr>
              <w:ind w:firstLine="0"/>
              <w:jc w:val="center"/>
              <w:rPr>
                <w:sz w:val="16"/>
                <w:szCs w:val="16"/>
              </w:rPr>
            </w:pPr>
            <w:r w:rsidRPr="004461CC">
              <w:rPr>
                <w:sz w:val="16"/>
                <w:szCs w:val="16"/>
              </w:rPr>
              <w:t>8%</w:t>
            </w:r>
          </w:p>
        </w:tc>
      </w:tr>
      <w:tr w:rsidR="004461CC" w:rsidRPr="004461CC" w14:paraId="4481B2A6" w14:textId="77777777" w:rsidTr="0019643A">
        <w:tc>
          <w:tcPr>
            <w:tcW w:w="1056" w:type="pct"/>
            <w:tcBorders>
              <w:top w:val="nil"/>
              <w:left w:val="single" w:sz="4" w:space="0" w:color="auto"/>
              <w:bottom w:val="single" w:sz="4" w:space="0" w:color="auto"/>
              <w:right w:val="single" w:sz="4" w:space="0" w:color="auto"/>
            </w:tcBorders>
            <w:vAlign w:val="bottom"/>
            <w:hideMark/>
          </w:tcPr>
          <w:p w14:paraId="549D3C12" w14:textId="77777777" w:rsidR="004461CC" w:rsidRPr="004461CC" w:rsidRDefault="004461CC" w:rsidP="004461CC">
            <w:pPr>
              <w:ind w:firstLine="0"/>
              <w:jc w:val="left"/>
              <w:rPr>
                <w:color w:val="000000"/>
                <w:sz w:val="16"/>
                <w:szCs w:val="16"/>
              </w:rPr>
            </w:pPr>
            <w:r w:rsidRPr="004461CC">
              <w:rPr>
                <w:color w:val="000000"/>
                <w:sz w:val="16"/>
                <w:szCs w:val="16"/>
              </w:rPr>
              <w:t>Вяземский МР</w:t>
            </w:r>
          </w:p>
        </w:tc>
        <w:tc>
          <w:tcPr>
            <w:tcW w:w="491" w:type="pct"/>
            <w:tcBorders>
              <w:top w:val="nil"/>
              <w:left w:val="nil"/>
              <w:bottom w:val="single" w:sz="4" w:space="0" w:color="auto"/>
              <w:right w:val="single" w:sz="4" w:space="0" w:color="auto"/>
            </w:tcBorders>
            <w:vAlign w:val="bottom"/>
            <w:hideMark/>
          </w:tcPr>
          <w:p w14:paraId="2F165E99" w14:textId="77777777" w:rsidR="004461CC" w:rsidRPr="004461CC" w:rsidRDefault="004461CC" w:rsidP="004461CC">
            <w:pPr>
              <w:ind w:firstLine="0"/>
              <w:jc w:val="center"/>
              <w:rPr>
                <w:color w:val="000000"/>
                <w:sz w:val="16"/>
                <w:szCs w:val="16"/>
              </w:rPr>
            </w:pPr>
            <w:r w:rsidRPr="004461CC">
              <w:rPr>
                <w:color w:val="000000"/>
                <w:sz w:val="16"/>
                <w:szCs w:val="16"/>
              </w:rPr>
              <w:t>232</w:t>
            </w:r>
          </w:p>
        </w:tc>
        <w:tc>
          <w:tcPr>
            <w:tcW w:w="462" w:type="pct"/>
            <w:tcBorders>
              <w:top w:val="nil"/>
              <w:left w:val="nil"/>
              <w:bottom w:val="single" w:sz="4" w:space="0" w:color="auto"/>
              <w:right w:val="single" w:sz="4" w:space="0" w:color="auto"/>
            </w:tcBorders>
            <w:noWrap/>
            <w:vAlign w:val="center"/>
            <w:hideMark/>
          </w:tcPr>
          <w:p w14:paraId="0837E82E" w14:textId="77777777" w:rsidR="004461CC" w:rsidRPr="004461CC" w:rsidRDefault="004461CC" w:rsidP="004461CC">
            <w:pPr>
              <w:ind w:firstLine="0"/>
              <w:jc w:val="center"/>
              <w:rPr>
                <w:sz w:val="16"/>
                <w:szCs w:val="16"/>
              </w:rPr>
            </w:pPr>
            <w:r w:rsidRPr="004461CC">
              <w:rPr>
                <w:sz w:val="16"/>
                <w:szCs w:val="16"/>
              </w:rPr>
              <w:t>120,44</w:t>
            </w:r>
          </w:p>
        </w:tc>
        <w:tc>
          <w:tcPr>
            <w:tcW w:w="510" w:type="pct"/>
            <w:tcBorders>
              <w:top w:val="nil"/>
              <w:left w:val="nil"/>
              <w:bottom w:val="single" w:sz="4" w:space="0" w:color="auto"/>
              <w:right w:val="single" w:sz="4" w:space="0" w:color="auto"/>
            </w:tcBorders>
            <w:noWrap/>
            <w:vAlign w:val="center"/>
            <w:hideMark/>
          </w:tcPr>
          <w:p w14:paraId="63D2E2F5" w14:textId="77777777" w:rsidR="004461CC" w:rsidRPr="004461CC" w:rsidRDefault="004461CC" w:rsidP="004461CC">
            <w:pPr>
              <w:ind w:firstLine="0"/>
              <w:jc w:val="center"/>
              <w:rPr>
                <w:sz w:val="16"/>
                <w:szCs w:val="16"/>
              </w:rPr>
            </w:pPr>
            <w:r w:rsidRPr="004461CC">
              <w:rPr>
                <w:sz w:val="16"/>
                <w:szCs w:val="16"/>
              </w:rPr>
              <w:t>434,42</w:t>
            </w:r>
          </w:p>
        </w:tc>
        <w:tc>
          <w:tcPr>
            <w:tcW w:w="463" w:type="pct"/>
            <w:tcBorders>
              <w:top w:val="nil"/>
              <w:left w:val="nil"/>
              <w:bottom w:val="single" w:sz="4" w:space="0" w:color="auto"/>
              <w:right w:val="single" w:sz="4" w:space="0" w:color="auto"/>
            </w:tcBorders>
            <w:noWrap/>
            <w:vAlign w:val="center"/>
            <w:hideMark/>
          </w:tcPr>
          <w:p w14:paraId="2C59BE53" w14:textId="77777777" w:rsidR="004461CC" w:rsidRPr="004461CC" w:rsidRDefault="004461CC" w:rsidP="004461CC">
            <w:pPr>
              <w:ind w:firstLine="0"/>
              <w:jc w:val="center"/>
              <w:rPr>
                <w:sz w:val="16"/>
                <w:szCs w:val="16"/>
              </w:rPr>
            </w:pPr>
            <w:r w:rsidRPr="004461CC">
              <w:rPr>
                <w:sz w:val="16"/>
                <w:szCs w:val="16"/>
              </w:rPr>
              <w:t>326,23</w:t>
            </w:r>
          </w:p>
        </w:tc>
        <w:tc>
          <w:tcPr>
            <w:tcW w:w="522" w:type="pct"/>
            <w:tcBorders>
              <w:top w:val="nil"/>
              <w:left w:val="nil"/>
              <w:bottom w:val="single" w:sz="4" w:space="0" w:color="auto"/>
              <w:right w:val="single" w:sz="4" w:space="0" w:color="auto"/>
            </w:tcBorders>
            <w:noWrap/>
            <w:vAlign w:val="center"/>
            <w:hideMark/>
          </w:tcPr>
          <w:p w14:paraId="09E75085" w14:textId="77777777" w:rsidR="004461CC" w:rsidRPr="004461CC" w:rsidRDefault="004461CC" w:rsidP="004461CC">
            <w:pPr>
              <w:ind w:firstLine="0"/>
              <w:jc w:val="center"/>
              <w:rPr>
                <w:sz w:val="16"/>
                <w:szCs w:val="16"/>
              </w:rPr>
            </w:pPr>
            <w:r w:rsidRPr="004461CC">
              <w:rPr>
                <w:sz w:val="16"/>
                <w:szCs w:val="16"/>
              </w:rPr>
              <w:t>127,63</w:t>
            </w:r>
          </w:p>
        </w:tc>
        <w:tc>
          <w:tcPr>
            <w:tcW w:w="462" w:type="pct"/>
            <w:tcBorders>
              <w:top w:val="nil"/>
              <w:left w:val="nil"/>
              <w:bottom w:val="single" w:sz="4" w:space="0" w:color="auto"/>
              <w:right w:val="single" w:sz="4" w:space="0" w:color="auto"/>
            </w:tcBorders>
            <w:noWrap/>
            <w:vAlign w:val="center"/>
            <w:hideMark/>
          </w:tcPr>
          <w:p w14:paraId="0A08B40B" w14:textId="77777777" w:rsidR="004461CC" w:rsidRPr="004461CC" w:rsidRDefault="004461CC" w:rsidP="004461CC">
            <w:pPr>
              <w:ind w:firstLine="0"/>
              <w:jc w:val="center"/>
              <w:rPr>
                <w:sz w:val="16"/>
                <w:szCs w:val="16"/>
              </w:rPr>
            </w:pPr>
            <w:r w:rsidRPr="004461CC">
              <w:rPr>
                <w:sz w:val="16"/>
                <w:szCs w:val="16"/>
              </w:rPr>
              <w:t>477,51</w:t>
            </w:r>
          </w:p>
        </w:tc>
        <w:tc>
          <w:tcPr>
            <w:tcW w:w="500" w:type="pct"/>
            <w:tcBorders>
              <w:top w:val="nil"/>
              <w:left w:val="nil"/>
              <w:bottom w:val="single" w:sz="4" w:space="0" w:color="auto"/>
              <w:right w:val="single" w:sz="4" w:space="0" w:color="auto"/>
            </w:tcBorders>
            <w:noWrap/>
            <w:vAlign w:val="center"/>
            <w:hideMark/>
          </w:tcPr>
          <w:p w14:paraId="0AEFC68B" w14:textId="77777777" w:rsidR="004461CC" w:rsidRPr="004461CC" w:rsidRDefault="004461CC" w:rsidP="004461CC">
            <w:pPr>
              <w:ind w:firstLine="0"/>
              <w:jc w:val="center"/>
              <w:rPr>
                <w:sz w:val="16"/>
                <w:szCs w:val="16"/>
              </w:rPr>
            </w:pPr>
            <w:r w:rsidRPr="004461CC">
              <w:rPr>
                <w:sz w:val="16"/>
                <w:szCs w:val="16"/>
              </w:rPr>
              <w:t>322,16</w:t>
            </w:r>
          </w:p>
        </w:tc>
        <w:tc>
          <w:tcPr>
            <w:tcW w:w="534" w:type="pct"/>
            <w:tcBorders>
              <w:top w:val="nil"/>
              <w:left w:val="nil"/>
              <w:bottom w:val="single" w:sz="4" w:space="0" w:color="auto"/>
              <w:right w:val="single" w:sz="4" w:space="0" w:color="auto"/>
            </w:tcBorders>
            <w:noWrap/>
            <w:vAlign w:val="center"/>
            <w:hideMark/>
          </w:tcPr>
          <w:p w14:paraId="2BA06CFB" w14:textId="77777777" w:rsidR="004461CC" w:rsidRPr="004461CC" w:rsidRDefault="004461CC" w:rsidP="004461CC">
            <w:pPr>
              <w:ind w:firstLine="0"/>
              <w:jc w:val="center"/>
              <w:rPr>
                <w:sz w:val="16"/>
                <w:szCs w:val="16"/>
              </w:rPr>
            </w:pPr>
            <w:r w:rsidRPr="004461CC">
              <w:rPr>
                <w:sz w:val="16"/>
                <w:szCs w:val="16"/>
              </w:rPr>
              <w:t>1%</w:t>
            </w:r>
          </w:p>
        </w:tc>
      </w:tr>
      <w:tr w:rsidR="004461CC" w:rsidRPr="004461CC" w14:paraId="6453B8E1" w14:textId="77777777" w:rsidTr="0019643A">
        <w:tc>
          <w:tcPr>
            <w:tcW w:w="1056" w:type="pct"/>
            <w:tcBorders>
              <w:top w:val="nil"/>
              <w:left w:val="single" w:sz="4" w:space="0" w:color="auto"/>
              <w:bottom w:val="single" w:sz="4" w:space="0" w:color="auto"/>
              <w:right w:val="single" w:sz="4" w:space="0" w:color="auto"/>
            </w:tcBorders>
            <w:vAlign w:val="bottom"/>
            <w:hideMark/>
          </w:tcPr>
          <w:p w14:paraId="3EAF5F80"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91" w:type="pct"/>
            <w:tcBorders>
              <w:top w:val="nil"/>
              <w:left w:val="nil"/>
              <w:bottom w:val="single" w:sz="4" w:space="0" w:color="auto"/>
              <w:right w:val="single" w:sz="4" w:space="0" w:color="auto"/>
            </w:tcBorders>
            <w:vAlign w:val="bottom"/>
            <w:hideMark/>
          </w:tcPr>
          <w:p w14:paraId="68EF7921" w14:textId="77777777" w:rsidR="004461CC" w:rsidRPr="004461CC" w:rsidRDefault="004461CC" w:rsidP="004461CC">
            <w:pPr>
              <w:ind w:firstLine="0"/>
              <w:jc w:val="center"/>
              <w:rPr>
                <w:color w:val="000000"/>
                <w:sz w:val="16"/>
                <w:szCs w:val="16"/>
              </w:rPr>
            </w:pPr>
            <w:r w:rsidRPr="004461CC">
              <w:rPr>
                <w:color w:val="000000"/>
                <w:sz w:val="16"/>
                <w:szCs w:val="16"/>
              </w:rPr>
              <w:t>219</w:t>
            </w:r>
          </w:p>
        </w:tc>
        <w:tc>
          <w:tcPr>
            <w:tcW w:w="462" w:type="pct"/>
            <w:tcBorders>
              <w:top w:val="nil"/>
              <w:left w:val="nil"/>
              <w:bottom w:val="single" w:sz="4" w:space="0" w:color="auto"/>
              <w:right w:val="single" w:sz="4" w:space="0" w:color="auto"/>
            </w:tcBorders>
            <w:noWrap/>
            <w:vAlign w:val="center"/>
            <w:hideMark/>
          </w:tcPr>
          <w:p w14:paraId="4606D9B4" w14:textId="77777777" w:rsidR="004461CC" w:rsidRPr="004461CC" w:rsidRDefault="004461CC" w:rsidP="004461CC">
            <w:pPr>
              <w:ind w:firstLine="0"/>
              <w:jc w:val="center"/>
              <w:rPr>
                <w:sz w:val="16"/>
                <w:szCs w:val="16"/>
              </w:rPr>
            </w:pPr>
            <w:r w:rsidRPr="004461CC">
              <w:rPr>
                <w:sz w:val="16"/>
                <w:szCs w:val="16"/>
              </w:rPr>
              <w:t>101,11</w:t>
            </w:r>
          </w:p>
        </w:tc>
        <w:tc>
          <w:tcPr>
            <w:tcW w:w="510" w:type="pct"/>
            <w:tcBorders>
              <w:top w:val="nil"/>
              <w:left w:val="nil"/>
              <w:bottom w:val="single" w:sz="4" w:space="0" w:color="auto"/>
              <w:right w:val="single" w:sz="4" w:space="0" w:color="auto"/>
            </w:tcBorders>
            <w:noWrap/>
            <w:vAlign w:val="center"/>
            <w:hideMark/>
          </w:tcPr>
          <w:p w14:paraId="0FDAABC1" w14:textId="77777777" w:rsidR="004461CC" w:rsidRPr="004461CC" w:rsidRDefault="004461CC" w:rsidP="004461CC">
            <w:pPr>
              <w:ind w:firstLine="0"/>
              <w:jc w:val="center"/>
              <w:rPr>
                <w:sz w:val="16"/>
                <w:szCs w:val="16"/>
              </w:rPr>
            </w:pPr>
            <w:r w:rsidRPr="004461CC">
              <w:rPr>
                <w:sz w:val="16"/>
                <w:szCs w:val="16"/>
              </w:rPr>
              <w:t>434,39</w:t>
            </w:r>
          </w:p>
        </w:tc>
        <w:tc>
          <w:tcPr>
            <w:tcW w:w="463" w:type="pct"/>
            <w:tcBorders>
              <w:top w:val="nil"/>
              <w:left w:val="nil"/>
              <w:bottom w:val="single" w:sz="4" w:space="0" w:color="auto"/>
              <w:right w:val="single" w:sz="4" w:space="0" w:color="auto"/>
            </w:tcBorders>
            <w:noWrap/>
            <w:vAlign w:val="center"/>
            <w:hideMark/>
          </w:tcPr>
          <w:p w14:paraId="52FBCB07" w14:textId="77777777" w:rsidR="004461CC" w:rsidRPr="004461CC" w:rsidRDefault="004461CC" w:rsidP="004461CC">
            <w:pPr>
              <w:ind w:firstLine="0"/>
              <w:jc w:val="center"/>
              <w:rPr>
                <w:sz w:val="16"/>
                <w:szCs w:val="16"/>
              </w:rPr>
            </w:pPr>
            <w:r w:rsidRPr="004461CC">
              <w:rPr>
                <w:sz w:val="16"/>
                <w:szCs w:val="16"/>
              </w:rPr>
              <w:t>302,89</w:t>
            </w:r>
          </w:p>
        </w:tc>
        <w:tc>
          <w:tcPr>
            <w:tcW w:w="522" w:type="pct"/>
            <w:tcBorders>
              <w:top w:val="nil"/>
              <w:left w:val="nil"/>
              <w:bottom w:val="single" w:sz="4" w:space="0" w:color="auto"/>
              <w:right w:val="single" w:sz="4" w:space="0" w:color="auto"/>
            </w:tcBorders>
            <w:noWrap/>
            <w:vAlign w:val="center"/>
            <w:hideMark/>
          </w:tcPr>
          <w:p w14:paraId="20A8A310" w14:textId="77777777" w:rsidR="004461CC" w:rsidRPr="004461CC" w:rsidRDefault="004461CC" w:rsidP="004461CC">
            <w:pPr>
              <w:ind w:firstLine="0"/>
              <w:jc w:val="center"/>
              <w:rPr>
                <w:sz w:val="16"/>
                <w:szCs w:val="16"/>
              </w:rPr>
            </w:pPr>
            <w:r w:rsidRPr="004461CC">
              <w:rPr>
                <w:sz w:val="16"/>
                <w:szCs w:val="16"/>
              </w:rPr>
              <w:t>95,11</w:t>
            </w:r>
          </w:p>
        </w:tc>
        <w:tc>
          <w:tcPr>
            <w:tcW w:w="462" w:type="pct"/>
            <w:tcBorders>
              <w:top w:val="nil"/>
              <w:left w:val="nil"/>
              <w:bottom w:val="single" w:sz="4" w:space="0" w:color="auto"/>
              <w:right w:val="single" w:sz="4" w:space="0" w:color="auto"/>
            </w:tcBorders>
            <w:noWrap/>
            <w:vAlign w:val="center"/>
            <w:hideMark/>
          </w:tcPr>
          <w:p w14:paraId="00845649" w14:textId="77777777" w:rsidR="004461CC" w:rsidRPr="004461CC" w:rsidRDefault="004461CC" w:rsidP="004461CC">
            <w:pPr>
              <w:ind w:firstLine="0"/>
              <w:jc w:val="center"/>
              <w:rPr>
                <w:sz w:val="16"/>
                <w:szCs w:val="16"/>
              </w:rPr>
            </w:pPr>
            <w:r w:rsidRPr="004461CC">
              <w:rPr>
                <w:sz w:val="16"/>
                <w:szCs w:val="16"/>
              </w:rPr>
              <w:t>485,20</w:t>
            </w:r>
          </w:p>
        </w:tc>
        <w:tc>
          <w:tcPr>
            <w:tcW w:w="500" w:type="pct"/>
            <w:tcBorders>
              <w:top w:val="nil"/>
              <w:left w:val="nil"/>
              <w:bottom w:val="single" w:sz="4" w:space="0" w:color="auto"/>
              <w:right w:val="single" w:sz="4" w:space="0" w:color="auto"/>
            </w:tcBorders>
            <w:noWrap/>
            <w:vAlign w:val="center"/>
            <w:hideMark/>
          </w:tcPr>
          <w:p w14:paraId="6FEEEE35" w14:textId="77777777" w:rsidR="004461CC" w:rsidRPr="004461CC" w:rsidRDefault="004461CC" w:rsidP="004461CC">
            <w:pPr>
              <w:ind w:firstLine="0"/>
              <w:jc w:val="center"/>
              <w:rPr>
                <w:sz w:val="16"/>
                <w:szCs w:val="16"/>
              </w:rPr>
            </w:pPr>
            <w:r w:rsidRPr="004461CC">
              <w:rPr>
                <w:sz w:val="16"/>
                <w:szCs w:val="16"/>
              </w:rPr>
              <w:t>312,81</w:t>
            </w:r>
          </w:p>
        </w:tc>
        <w:tc>
          <w:tcPr>
            <w:tcW w:w="534" w:type="pct"/>
            <w:tcBorders>
              <w:top w:val="nil"/>
              <w:left w:val="nil"/>
              <w:bottom w:val="single" w:sz="4" w:space="0" w:color="auto"/>
              <w:right w:val="single" w:sz="4" w:space="0" w:color="auto"/>
            </w:tcBorders>
            <w:noWrap/>
            <w:vAlign w:val="center"/>
            <w:hideMark/>
          </w:tcPr>
          <w:p w14:paraId="3C35503B" w14:textId="77777777" w:rsidR="004461CC" w:rsidRPr="004461CC" w:rsidRDefault="004461CC" w:rsidP="004461CC">
            <w:pPr>
              <w:ind w:firstLine="0"/>
              <w:jc w:val="center"/>
              <w:rPr>
                <w:sz w:val="16"/>
                <w:szCs w:val="16"/>
              </w:rPr>
            </w:pPr>
            <w:r w:rsidRPr="004461CC">
              <w:rPr>
                <w:sz w:val="16"/>
                <w:szCs w:val="16"/>
              </w:rPr>
              <w:t>-3%</w:t>
            </w:r>
          </w:p>
        </w:tc>
      </w:tr>
      <w:tr w:rsidR="004461CC" w:rsidRPr="004461CC" w14:paraId="739BBEDB" w14:textId="77777777" w:rsidTr="0019643A">
        <w:tc>
          <w:tcPr>
            <w:tcW w:w="1056" w:type="pct"/>
            <w:tcBorders>
              <w:top w:val="nil"/>
              <w:left w:val="single" w:sz="4" w:space="0" w:color="auto"/>
              <w:bottom w:val="single" w:sz="4" w:space="0" w:color="auto"/>
              <w:right w:val="single" w:sz="4" w:space="0" w:color="auto"/>
            </w:tcBorders>
            <w:vAlign w:val="bottom"/>
            <w:hideMark/>
          </w:tcPr>
          <w:p w14:paraId="7AE87A95"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1" w:type="pct"/>
            <w:tcBorders>
              <w:top w:val="nil"/>
              <w:left w:val="nil"/>
              <w:bottom w:val="single" w:sz="4" w:space="0" w:color="auto"/>
              <w:right w:val="single" w:sz="4" w:space="0" w:color="auto"/>
            </w:tcBorders>
            <w:vAlign w:val="bottom"/>
            <w:hideMark/>
          </w:tcPr>
          <w:p w14:paraId="43B3A715" w14:textId="77777777" w:rsidR="004461CC" w:rsidRPr="004461CC" w:rsidRDefault="004461CC" w:rsidP="004461CC">
            <w:pPr>
              <w:ind w:firstLine="0"/>
              <w:jc w:val="center"/>
              <w:rPr>
                <w:color w:val="000000"/>
                <w:sz w:val="16"/>
                <w:szCs w:val="16"/>
              </w:rPr>
            </w:pPr>
            <w:r w:rsidRPr="004461CC">
              <w:rPr>
                <w:color w:val="000000"/>
                <w:sz w:val="16"/>
                <w:szCs w:val="16"/>
              </w:rPr>
              <w:t>392</w:t>
            </w:r>
          </w:p>
        </w:tc>
        <w:tc>
          <w:tcPr>
            <w:tcW w:w="462" w:type="pct"/>
            <w:tcBorders>
              <w:top w:val="nil"/>
              <w:left w:val="nil"/>
              <w:bottom w:val="single" w:sz="4" w:space="0" w:color="auto"/>
              <w:right w:val="single" w:sz="4" w:space="0" w:color="auto"/>
            </w:tcBorders>
            <w:noWrap/>
            <w:vAlign w:val="center"/>
            <w:hideMark/>
          </w:tcPr>
          <w:p w14:paraId="5E1D9B55" w14:textId="77777777" w:rsidR="004461CC" w:rsidRPr="004461CC" w:rsidRDefault="004461CC" w:rsidP="004461CC">
            <w:pPr>
              <w:ind w:firstLine="0"/>
              <w:jc w:val="center"/>
              <w:rPr>
                <w:sz w:val="16"/>
                <w:szCs w:val="16"/>
              </w:rPr>
            </w:pPr>
            <w:r w:rsidRPr="004461CC">
              <w:rPr>
                <w:sz w:val="16"/>
                <w:szCs w:val="16"/>
              </w:rPr>
              <w:t>56,55</w:t>
            </w:r>
          </w:p>
        </w:tc>
        <w:tc>
          <w:tcPr>
            <w:tcW w:w="510" w:type="pct"/>
            <w:tcBorders>
              <w:top w:val="nil"/>
              <w:left w:val="nil"/>
              <w:bottom w:val="single" w:sz="4" w:space="0" w:color="auto"/>
              <w:right w:val="single" w:sz="4" w:space="0" w:color="auto"/>
            </w:tcBorders>
            <w:noWrap/>
            <w:vAlign w:val="center"/>
            <w:hideMark/>
          </w:tcPr>
          <w:p w14:paraId="30DCE964" w14:textId="77777777" w:rsidR="004461CC" w:rsidRPr="004461CC" w:rsidRDefault="004461CC" w:rsidP="004461CC">
            <w:pPr>
              <w:ind w:firstLine="0"/>
              <w:jc w:val="center"/>
              <w:rPr>
                <w:sz w:val="16"/>
                <w:szCs w:val="16"/>
              </w:rPr>
            </w:pPr>
            <w:r w:rsidRPr="004461CC">
              <w:rPr>
                <w:sz w:val="16"/>
                <w:szCs w:val="16"/>
              </w:rPr>
              <w:t>434,41</w:t>
            </w:r>
          </w:p>
        </w:tc>
        <w:tc>
          <w:tcPr>
            <w:tcW w:w="463" w:type="pct"/>
            <w:tcBorders>
              <w:top w:val="nil"/>
              <w:left w:val="nil"/>
              <w:bottom w:val="single" w:sz="4" w:space="0" w:color="auto"/>
              <w:right w:val="single" w:sz="4" w:space="0" w:color="auto"/>
            </w:tcBorders>
            <w:noWrap/>
            <w:vAlign w:val="center"/>
            <w:hideMark/>
          </w:tcPr>
          <w:p w14:paraId="25F26F2E" w14:textId="77777777" w:rsidR="004461CC" w:rsidRPr="004461CC" w:rsidRDefault="004461CC" w:rsidP="004461CC">
            <w:pPr>
              <w:ind w:firstLine="0"/>
              <w:jc w:val="center"/>
              <w:rPr>
                <w:sz w:val="16"/>
                <w:szCs w:val="16"/>
              </w:rPr>
            </w:pPr>
            <w:r w:rsidRPr="004461CC">
              <w:rPr>
                <w:sz w:val="16"/>
                <w:szCs w:val="16"/>
              </w:rPr>
              <w:t>282,45</w:t>
            </w:r>
          </w:p>
        </w:tc>
        <w:tc>
          <w:tcPr>
            <w:tcW w:w="522" w:type="pct"/>
            <w:tcBorders>
              <w:top w:val="nil"/>
              <w:left w:val="nil"/>
              <w:bottom w:val="single" w:sz="4" w:space="0" w:color="auto"/>
              <w:right w:val="single" w:sz="4" w:space="0" w:color="auto"/>
            </w:tcBorders>
            <w:noWrap/>
            <w:vAlign w:val="center"/>
            <w:hideMark/>
          </w:tcPr>
          <w:p w14:paraId="60A006FC" w14:textId="77777777" w:rsidR="004461CC" w:rsidRPr="004461CC" w:rsidRDefault="004461CC" w:rsidP="004461CC">
            <w:pPr>
              <w:ind w:firstLine="0"/>
              <w:jc w:val="center"/>
              <w:rPr>
                <w:sz w:val="16"/>
                <w:szCs w:val="16"/>
              </w:rPr>
            </w:pPr>
            <w:r w:rsidRPr="004461CC">
              <w:rPr>
                <w:sz w:val="16"/>
                <w:szCs w:val="16"/>
              </w:rPr>
              <w:t>88,25</w:t>
            </w:r>
          </w:p>
        </w:tc>
        <w:tc>
          <w:tcPr>
            <w:tcW w:w="462" w:type="pct"/>
            <w:tcBorders>
              <w:top w:val="nil"/>
              <w:left w:val="nil"/>
              <w:bottom w:val="single" w:sz="4" w:space="0" w:color="auto"/>
              <w:right w:val="single" w:sz="4" w:space="0" w:color="auto"/>
            </w:tcBorders>
            <w:noWrap/>
            <w:vAlign w:val="center"/>
            <w:hideMark/>
          </w:tcPr>
          <w:p w14:paraId="7638D220" w14:textId="77777777" w:rsidR="004461CC" w:rsidRPr="004461CC" w:rsidRDefault="004461CC" w:rsidP="004461CC">
            <w:pPr>
              <w:ind w:firstLine="0"/>
              <w:jc w:val="center"/>
              <w:rPr>
                <w:sz w:val="16"/>
                <w:szCs w:val="16"/>
              </w:rPr>
            </w:pPr>
            <w:r w:rsidRPr="004461CC">
              <w:rPr>
                <w:sz w:val="16"/>
                <w:szCs w:val="16"/>
              </w:rPr>
              <w:t>485,35</w:t>
            </w:r>
          </w:p>
        </w:tc>
        <w:tc>
          <w:tcPr>
            <w:tcW w:w="500" w:type="pct"/>
            <w:tcBorders>
              <w:top w:val="nil"/>
              <w:left w:val="nil"/>
              <w:bottom w:val="single" w:sz="4" w:space="0" w:color="auto"/>
              <w:right w:val="single" w:sz="4" w:space="0" w:color="auto"/>
            </w:tcBorders>
            <w:noWrap/>
            <w:vAlign w:val="center"/>
            <w:hideMark/>
          </w:tcPr>
          <w:p w14:paraId="7CE21AFE" w14:textId="77777777" w:rsidR="004461CC" w:rsidRPr="004461CC" w:rsidRDefault="004461CC" w:rsidP="004461CC">
            <w:pPr>
              <w:ind w:firstLine="0"/>
              <w:jc w:val="center"/>
              <w:rPr>
                <w:sz w:val="16"/>
                <w:szCs w:val="16"/>
              </w:rPr>
            </w:pPr>
            <w:r w:rsidRPr="004461CC">
              <w:rPr>
                <w:sz w:val="16"/>
                <w:szCs w:val="16"/>
              </w:rPr>
              <w:t>255,66</w:t>
            </w:r>
          </w:p>
        </w:tc>
        <w:tc>
          <w:tcPr>
            <w:tcW w:w="534" w:type="pct"/>
            <w:tcBorders>
              <w:top w:val="nil"/>
              <w:left w:val="nil"/>
              <w:bottom w:val="single" w:sz="4" w:space="0" w:color="auto"/>
              <w:right w:val="single" w:sz="4" w:space="0" w:color="auto"/>
            </w:tcBorders>
            <w:noWrap/>
            <w:vAlign w:val="center"/>
            <w:hideMark/>
          </w:tcPr>
          <w:p w14:paraId="09328EC5" w14:textId="77777777" w:rsidR="004461CC" w:rsidRPr="004461CC" w:rsidRDefault="004461CC" w:rsidP="004461CC">
            <w:pPr>
              <w:ind w:firstLine="0"/>
              <w:jc w:val="center"/>
              <w:rPr>
                <w:sz w:val="16"/>
                <w:szCs w:val="16"/>
              </w:rPr>
            </w:pPr>
            <w:r w:rsidRPr="004461CC">
              <w:rPr>
                <w:sz w:val="16"/>
                <w:szCs w:val="16"/>
              </w:rPr>
              <w:t>10%</w:t>
            </w:r>
          </w:p>
        </w:tc>
      </w:tr>
      <w:tr w:rsidR="004461CC" w:rsidRPr="004461CC" w14:paraId="1604397E" w14:textId="77777777" w:rsidTr="0019643A">
        <w:tc>
          <w:tcPr>
            <w:tcW w:w="1056" w:type="pct"/>
            <w:tcBorders>
              <w:top w:val="nil"/>
              <w:left w:val="single" w:sz="4" w:space="0" w:color="auto"/>
              <w:bottom w:val="single" w:sz="4" w:space="0" w:color="auto"/>
              <w:right w:val="single" w:sz="4" w:space="0" w:color="auto"/>
            </w:tcBorders>
            <w:vAlign w:val="bottom"/>
            <w:hideMark/>
          </w:tcPr>
          <w:p w14:paraId="38F5C69A"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91" w:type="pct"/>
            <w:tcBorders>
              <w:top w:val="nil"/>
              <w:left w:val="nil"/>
              <w:bottom w:val="single" w:sz="4" w:space="0" w:color="auto"/>
              <w:right w:val="single" w:sz="4" w:space="0" w:color="auto"/>
            </w:tcBorders>
            <w:vAlign w:val="bottom"/>
            <w:hideMark/>
          </w:tcPr>
          <w:p w14:paraId="47D0E347" w14:textId="77777777" w:rsidR="004461CC" w:rsidRPr="004461CC" w:rsidRDefault="004461CC" w:rsidP="004461CC">
            <w:pPr>
              <w:ind w:firstLine="0"/>
              <w:jc w:val="center"/>
              <w:rPr>
                <w:color w:val="000000"/>
                <w:sz w:val="16"/>
                <w:szCs w:val="16"/>
              </w:rPr>
            </w:pPr>
            <w:r w:rsidRPr="004461CC">
              <w:rPr>
                <w:color w:val="000000"/>
                <w:sz w:val="16"/>
                <w:szCs w:val="16"/>
              </w:rPr>
              <w:t>97</w:t>
            </w:r>
          </w:p>
        </w:tc>
        <w:tc>
          <w:tcPr>
            <w:tcW w:w="462" w:type="pct"/>
            <w:tcBorders>
              <w:top w:val="nil"/>
              <w:left w:val="nil"/>
              <w:bottom w:val="single" w:sz="4" w:space="0" w:color="auto"/>
              <w:right w:val="single" w:sz="4" w:space="0" w:color="auto"/>
            </w:tcBorders>
            <w:noWrap/>
            <w:vAlign w:val="center"/>
            <w:hideMark/>
          </w:tcPr>
          <w:p w14:paraId="33ABF2C3" w14:textId="77777777" w:rsidR="004461CC" w:rsidRPr="004461CC" w:rsidRDefault="004461CC" w:rsidP="004461CC">
            <w:pPr>
              <w:ind w:firstLine="0"/>
              <w:jc w:val="center"/>
              <w:rPr>
                <w:sz w:val="16"/>
                <w:szCs w:val="16"/>
              </w:rPr>
            </w:pPr>
            <w:r w:rsidRPr="004461CC">
              <w:rPr>
                <w:sz w:val="16"/>
                <w:szCs w:val="16"/>
              </w:rPr>
              <w:t>176,32</w:t>
            </w:r>
          </w:p>
        </w:tc>
        <w:tc>
          <w:tcPr>
            <w:tcW w:w="510" w:type="pct"/>
            <w:tcBorders>
              <w:top w:val="nil"/>
              <w:left w:val="nil"/>
              <w:bottom w:val="single" w:sz="4" w:space="0" w:color="auto"/>
              <w:right w:val="single" w:sz="4" w:space="0" w:color="auto"/>
            </w:tcBorders>
            <w:noWrap/>
            <w:vAlign w:val="center"/>
            <w:hideMark/>
          </w:tcPr>
          <w:p w14:paraId="668CDFC1" w14:textId="77777777" w:rsidR="004461CC" w:rsidRPr="004461CC" w:rsidRDefault="004461CC" w:rsidP="004461CC">
            <w:pPr>
              <w:ind w:firstLine="0"/>
              <w:jc w:val="center"/>
              <w:rPr>
                <w:sz w:val="16"/>
                <w:szCs w:val="16"/>
              </w:rPr>
            </w:pPr>
            <w:r w:rsidRPr="004461CC">
              <w:rPr>
                <w:sz w:val="16"/>
                <w:szCs w:val="16"/>
              </w:rPr>
              <w:t>358,10</w:t>
            </w:r>
          </w:p>
        </w:tc>
        <w:tc>
          <w:tcPr>
            <w:tcW w:w="463" w:type="pct"/>
            <w:tcBorders>
              <w:top w:val="nil"/>
              <w:left w:val="nil"/>
              <w:bottom w:val="single" w:sz="4" w:space="0" w:color="auto"/>
              <w:right w:val="single" w:sz="4" w:space="0" w:color="auto"/>
            </w:tcBorders>
            <w:noWrap/>
            <w:vAlign w:val="center"/>
            <w:hideMark/>
          </w:tcPr>
          <w:p w14:paraId="4570E2CD" w14:textId="77777777" w:rsidR="004461CC" w:rsidRPr="004461CC" w:rsidRDefault="004461CC" w:rsidP="004461CC">
            <w:pPr>
              <w:ind w:firstLine="0"/>
              <w:jc w:val="center"/>
              <w:rPr>
                <w:sz w:val="16"/>
                <w:szCs w:val="16"/>
              </w:rPr>
            </w:pPr>
            <w:r w:rsidRPr="004461CC">
              <w:rPr>
                <w:sz w:val="16"/>
                <w:szCs w:val="16"/>
              </w:rPr>
              <w:t>295,74</w:t>
            </w:r>
          </w:p>
        </w:tc>
        <w:tc>
          <w:tcPr>
            <w:tcW w:w="522" w:type="pct"/>
            <w:tcBorders>
              <w:top w:val="nil"/>
              <w:left w:val="nil"/>
              <w:bottom w:val="single" w:sz="4" w:space="0" w:color="auto"/>
              <w:right w:val="single" w:sz="4" w:space="0" w:color="auto"/>
            </w:tcBorders>
            <w:noWrap/>
            <w:vAlign w:val="center"/>
            <w:hideMark/>
          </w:tcPr>
          <w:p w14:paraId="16B9BDB3" w14:textId="77777777" w:rsidR="004461CC" w:rsidRPr="004461CC" w:rsidRDefault="004461CC" w:rsidP="004461CC">
            <w:pPr>
              <w:ind w:firstLine="0"/>
              <w:jc w:val="center"/>
              <w:rPr>
                <w:sz w:val="16"/>
                <w:szCs w:val="16"/>
              </w:rPr>
            </w:pPr>
            <w:r w:rsidRPr="004461CC">
              <w:rPr>
                <w:sz w:val="16"/>
                <w:szCs w:val="16"/>
              </w:rPr>
              <w:t>149,51</w:t>
            </w:r>
          </w:p>
        </w:tc>
        <w:tc>
          <w:tcPr>
            <w:tcW w:w="462" w:type="pct"/>
            <w:tcBorders>
              <w:top w:val="nil"/>
              <w:left w:val="nil"/>
              <w:bottom w:val="single" w:sz="4" w:space="0" w:color="auto"/>
              <w:right w:val="single" w:sz="4" w:space="0" w:color="auto"/>
            </w:tcBorders>
            <w:noWrap/>
            <w:vAlign w:val="center"/>
            <w:hideMark/>
          </w:tcPr>
          <w:p w14:paraId="6EAF2CBA" w14:textId="77777777" w:rsidR="004461CC" w:rsidRPr="004461CC" w:rsidRDefault="004461CC" w:rsidP="004461CC">
            <w:pPr>
              <w:ind w:firstLine="0"/>
              <w:jc w:val="center"/>
              <w:rPr>
                <w:sz w:val="16"/>
                <w:szCs w:val="16"/>
              </w:rPr>
            </w:pPr>
            <w:r w:rsidRPr="004461CC">
              <w:rPr>
                <w:sz w:val="16"/>
                <w:szCs w:val="16"/>
              </w:rPr>
              <w:t>419,76</w:t>
            </w:r>
          </w:p>
        </w:tc>
        <w:tc>
          <w:tcPr>
            <w:tcW w:w="500" w:type="pct"/>
            <w:tcBorders>
              <w:top w:val="nil"/>
              <w:left w:val="nil"/>
              <w:bottom w:val="single" w:sz="4" w:space="0" w:color="auto"/>
              <w:right w:val="single" w:sz="4" w:space="0" w:color="auto"/>
            </w:tcBorders>
            <w:noWrap/>
            <w:vAlign w:val="center"/>
            <w:hideMark/>
          </w:tcPr>
          <w:p w14:paraId="5153DE52" w14:textId="77777777" w:rsidR="004461CC" w:rsidRPr="004461CC" w:rsidRDefault="004461CC" w:rsidP="004461CC">
            <w:pPr>
              <w:ind w:firstLine="0"/>
              <w:jc w:val="center"/>
              <w:rPr>
                <w:sz w:val="16"/>
                <w:szCs w:val="16"/>
              </w:rPr>
            </w:pPr>
            <w:r w:rsidRPr="004461CC">
              <w:rPr>
                <w:sz w:val="16"/>
                <w:szCs w:val="16"/>
              </w:rPr>
              <w:t>285,04</w:t>
            </w:r>
          </w:p>
        </w:tc>
        <w:tc>
          <w:tcPr>
            <w:tcW w:w="534" w:type="pct"/>
            <w:tcBorders>
              <w:top w:val="nil"/>
              <w:left w:val="nil"/>
              <w:bottom w:val="single" w:sz="4" w:space="0" w:color="auto"/>
              <w:right w:val="single" w:sz="4" w:space="0" w:color="auto"/>
            </w:tcBorders>
            <w:noWrap/>
            <w:vAlign w:val="center"/>
            <w:hideMark/>
          </w:tcPr>
          <w:p w14:paraId="1984C848" w14:textId="77777777" w:rsidR="004461CC" w:rsidRPr="004461CC" w:rsidRDefault="004461CC" w:rsidP="004461CC">
            <w:pPr>
              <w:ind w:firstLine="0"/>
              <w:jc w:val="center"/>
              <w:rPr>
                <w:sz w:val="16"/>
                <w:szCs w:val="16"/>
              </w:rPr>
            </w:pPr>
            <w:r w:rsidRPr="004461CC">
              <w:rPr>
                <w:sz w:val="16"/>
                <w:szCs w:val="16"/>
              </w:rPr>
              <w:t>4%</w:t>
            </w:r>
          </w:p>
        </w:tc>
      </w:tr>
      <w:tr w:rsidR="004461CC" w:rsidRPr="004461CC" w14:paraId="14FF4351" w14:textId="77777777" w:rsidTr="0019643A">
        <w:tc>
          <w:tcPr>
            <w:tcW w:w="1056" w:type="pct"/>
            <w:tcBorders>
              <w:top w:val="nil"/>
              <w:left w:val="single" w:sz="4" w:space="0" w:color="auto"/>
              <w:bottom w:val="single" w:sz="4" w:space="0" w:color="auto"/>
              <w:right w:val="single" w:sz="4" w:space="0" w:color="auto"/>
            </w:tcBorders>
            <w:vAlign w:val="bottom"/>
            <w:hideMark/>
          </w:tcPr>
          <w:p w14:paraId="3B1E4741"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1" w:type="pct"/>
            <w:tcBorders>
              <w:top w:val="nil"/>
              <w:left w:val="nil"/>
              <w:bottom w:val="single" w:sz="4" w:space="0" w:color="auto"/>
              <w:right w:val="single" w:sz="4" w:space="0" w:color="auto"/>
            </w:tcBorders>
            <w:vAlign w:val="bottom"/>
            <w:hideMark/>
          </w:tcPr>
          <w:p w14:paraId="13A05019" w14:textId="77777777" w:rsidR="004461CC" w:rsidRPr="004461CC" w:rsidRDefault="004461CC" w:rsidP="004461CC">
            <w:pPr>
              <w:ind w:firstLine="0"/>
              <w:jc w:val="center"/>
              <w:rPr>
                <w:color w:val="000000"/>
                <w:sz w:val="16"/>
                <w:szCs w:val="16"/>
              </w:rPr>
            </w:pPr>
            <w:r w:rsidRPr="004461CC">
              <w:rPr>
                <w:color w:val="000000"/>
                <w:sz w:val="16"/>
                <w:szCs w:val="16"/>
              </w:rPr>
              <w:t>194</w:t>
            </w:r>
          </w:p>
        </w:tc>
        <w:tc>
          <w:tcPr>
            <w:tcW w:w="462" w:type="pct"/>
            <w:tcBorders>
              <w:top w:val="nil"/>
              <w:left w:val="nil"/>
              <w:bottom w:val="single" w:sz="4" w:space="0" w:color="auto"/>
              <w:right w:val="single" w:sz="4" w:space="0" w:color="auto"/>
            </w:tcBorders>
            <w:noWrap/>
            <w:vAlign w:val="center"/>
            <w:hideMark/>
          </w:tcPr>
          <w:p w14:paraId="082D8D80" w14:textId="77777777" w:rsidR="004461CC" w:rsidRPr="004461CC" w:rsidRDefault="004461CC" w:rsidP="004461CC">
            <w:pPr>
              <w:ind w:firstLine="0"/>
              <w:jc w:val="center"/>
              <w:rPr>
                <w:sz w:val="16"/>
                <w:szCs w:val="16"/>
              </w:rPr>
            </w:pPr>
            <w:r w:rsidRPr="004461CC">
              <w:rPr>
                <w:sz w:val="16"/>
                <w:szCs w:val="16"/>
              </w:rPr>
              <w:t>151,92</w:t>
            </w:r>
          </w:p>
        </w:tc>
        <w:tc>
          <w:tcPr>
            <w:tcW w:w="510" w:type="pct"/>
            <w:tcBorders>
              <w:top w:val="nil"/>
              <w:left w:val="nil"/>
              <w:bottom w:val="single" w:sz="4" w:space="0" w:color="auto"/>
              <w:right w:val="single" w:sz="4" w:space="0" w:color="auto"/>
            </w:tcBorders>
            <w:noWrap/>
            <w:vAlign w:val="center"/>
            <w:hideMark/>
          </w:tcPr>
          <w:p w14:paraId="569A26BD" w14:textId="77777777" w:rsidR="004461CC" w:rsidRPr="004461CC" w:rsidRDefault="004461CC" w:rsidP="004461CC">
            <w:pPr>
              <w:ind w:firstLine="0"/>
              <w:jc w:val="center"/>
              <w:rPr>
                <w:sz w:val="16"/>
                <w:szCs w:val="16"/>
              </w:rPr>
            </w:pPr>
            <w:r w:rsidRPr="004461CC">
              <w:rPr>
                <w:sz w:val="16"/>
                <w:szCs w:val="16"/>
              </w:rPr>
              <w:t>358,11</w:t>
            </w:r>
          </w:p>
        </w:tc>
        <w:tc>
          <w:tcPr>
            <w:tcW w:w="463" w:type="pct"/>
            <w:tcBorders>
              <w:top w:val="nil"/>
              <w:left w:val="nil"/>
              <w:bottom w:val="single" w:sz="4" w:space="0" w:color="auto"/>
              <w:right w:val="single" w:sz="4" w:space="0" w:color="auto"/>
            </w:tcBorders>
            <w:noWrap/>
            <w:vAlign w:val="center"/>
            <w:hideMark/>
          </w:tcPr>
          <w:p w14:paraId="72CD062F" w14:textId="77777777" w:rsidR="004461CC" w:rsidRPr="004461CC" w:rsidRDefault="004461CC" w:rsidP="004461CC">
            <w:pPr>
              <w:ind w:firstLine="0"/>
              <w:jc w:val="center"/>
              <w:rPr>
                <w:sz w:val="16"/>
                <w:szCs w:val="16"/>
              </w:rPr>
            </w:pPr>
            <w:r w:rsidRPr="004461CC">
              <w:rPr>
                <w:sz w:val="16"/>
                <w:szCs w:val="16"/>
              </w:rPr>
              <w:t>292,94</w:t>
            </w:r>
          </w:p>
        </w:tc>
        <w:tc>
          <w:tcPr>
            <w:tcW w:w="522" w:type="pct"/>
            <w:tcBorders>
              <w:top w:val="nil"/>
              <w:left w:val="nil"/>
              <w:bottom w:val="single" w:sz="4" w:space="0" w:color="auto"/>
              <w:right w:val="single" w:sz="4" w:space="0" w:color="auto"/>
            </w:tcBorders>
            <w:noWrap/>
            <w:vAlign w:val="center"/>
            <w:hideMark/>
          </w:tcPr>
          <w:p w14:paraId="3E733DFF" w14:textId="77777777" w:rsidR="004461CC" w:rsidRPr="004461CC" w:rsidRDefault="004461CC" w:rsidP="004461CC">
            <w:pPr>
              <w:ind w:firstLine="0"/>
              <w:jc w:val="center"/>
              <w:rPr>
                <w:sz w:val="16"/>
                <w:szCs w:val="16"/>
              </w:rPr>
            </w:pPr>
            <w:r w:rsidRPr="004461CC">
              <w:rPr>
                <w:sz w:val="16"/>
                <w:szCs w:val="16"/>
              </w:rPr>
              <w:t>120,47</w:t>
            </w:r>
          </w:p>
        </w:tc>
        <w:tc>
          <w:tcPr>
            <w:tcW w:w="462" w:type="pct"/>
            <w:tcBorders>
              <w:top w:val="nil"/>
              <w:left w:val="nil"/>
              <w:bottom w:val="single" w:sz="4" w:space="0" w:color="auto"/>
              <w:right w:val="single" w:sz="4" w:space="0" w:color="auto"/>
            </w:tcBorders>
            <w:noWrap/>
            <w:vAlign w:val="center"/>
            <w:hideMark/>
          </w:tcPr>
          <w:p w14:paraId="661E4277" w14:textId="77777777" w:rsidR="004461CC" w:rsidRPr="004461CC" w:rsidRDefault="004461CC" w:rsidP="004461CC">
            <w:pPr>
              <w:ind w:firstLine="0"/>
              <w:jc w:val="center"/>
              <w:rPr>
                <w:sz w:val="16"/>
                <w:szCs w:val="16"/>
              </w:rPr>
            </w:pPr>
            <w:r w:rsidRPr="004461CC">
              <w:rPr>
                <w:sz w:val="16"/>
                <w:szCs w:val="16"/>
              </w:rPr>
              <w:t>423,80</w:t>
            </w:r>
          </w:p>
        </w:tc>
        <w:tc>
          <w:tcPr>
            <w:tcW w:w="500" w:type="pct"/>
            <w:tcBorders>
              <w:top w:val="nil"/>
              <w:left w:val="nil"/>
              <w:bottom w:val="single" w:sz="4" w:space="0" w:color="auto"/>
              <w:right w:val="single" w:sz="4" w:space="0" w:color="auto"/>
            </w:tcBorders>
            <w:noWrap/>
            <w:vAlign w:val="center"/>
            <w:hideMark/>
          </w:tcPr>
          <w:p w14:paraId="31E8BF79" w14:textId="77777777" w:rsidR="004461CC" w:rsidRPr="004461CC" w:rsidRDefault="004461CC" w:rsidP="004461CC">
            <w:pPr>
              <w:ind w:firstLine="0"/>
              <w:jc w:val="center"/>
              <w:rPr>
                <w:sz w:val="16"/>
                <w:szCs w:val="16"/>
              </w:rPr>
            </w:pPr>
            <w:r w:rsidRPr="004461CC">
              <w:rPr>
                <w:sz w:val="16"/>
                <w:szCs w:val="16"/>
              </w:rPr>
              <w:t>285,86</w:t>
            </w:r>
          </w:p>
        </w:tc>
        <w:tc>
          <w:tcPr>
            <w:tcW w:w="534" w:type="pct"/>
            <w:tcBorders>
              <w:top w:val="nil"/>
              <w:left w:val="nil"/>
              <w:bottom w:val="single" w:sz="4" w:space="0" w:color="auto"/>
              <w:right w:val="single" w:sz="4" w:space="0" w:color="auto"/>
            </w:tcBorders>
            <w:noWrap/>
            <w:vAlign w:val="center"/>
            <w:hideMark/>
          </w:tcPr>
          <w:p w14:paraId="4906628B" w14:textId="77777777" w:rsidR="004461CC" w:rsidRPr="004461CC" w:rsidRDefault="004461CC" w:rsidP="004461CC">
            <w:pPr>
              <w:ind w:firstLine="0"/>
              <w:jc w:val="center"/>
              <w:rPr>
                <w:sz w:val="16"/>
                <w:szCs w:val="16"/>
              </w:rPr>
            </w:pPr>
            <w:r w:rsidRPr="004461CC">
              <w:rPr>
                <w:sz w:val="16"/>
                <w:szCs w:val="16"/>
              </w:rPr>
              <w:t>2%</w:t>
            </w:r>
          </w:p>
        </w:tc>
      </w:tr>
      <w:tr w:rsidR="004461CC" w:rsidRPr="004461CC" w14:paraId="75A14CB2" w14:textId="77777777" w:rsidTr="0019643A">
        <w:tc>
          <w:tcPr>
            <w:tcW w:w="1056" w:type="pct"/>
            <w:tcBorders>
              <w:top w:val="nil"/>
              <w:left w:val="single" w:sz="4" w:space="0" w:color="auto"/>
              <w:bottom w:val="single" w:sz="4" w:space="0" w:color="auto"/>
              <w:right w:val="single" w:sz="4" w:space="0" w:color="auto"/>
            </w:tcBorders>
            <w:vAlign w:val="bottom"/>
            <w:hideMark/>
          </w:tcPr>
          <w:p w14:paraId="1FC64595"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1" w:type="pct"/>
            <w:tcBorders>
              <w:top w:val="nil"/>
              <w:left w:val="nil"/>
              <w:bottom w:val="single" w:sz="4" w:space="0" w:color="auto"/>
              <w:right w:val="single" w:sz="4" w:space="0" w:color="auto"/>
            </w:tcBorders>
            <w:vAlign w:val="bottom"/>
            <w:hideMark/>
          </w:tcPr>
          <w:p w14:paraId="14681FBA" w14:textId="77777777" w:rsidR="004461CC" w:rsidRPr="004461CC" w:rsidRDefault="004461CC" w:rsidP="004461CC">
            <w:pPr>
              <w:ind w:firstLine="0"/>
              <w:jc w:val="center"/>
              <w:rPr>
                <w:color w:val="000000"/>
                <w:sz w:val="16"/>
                <w:szCs w:val="16"/>
              </w:rPr>
            </w:pPr>
            <w:r w:rsidRPr="004461CC">
              <w:rPr>
                <w:color w:val="000000"/>
                <w:sz w:val="16"/>
                <w:szCs w:val="16"/>
              </w:rPr>
              <w:t>214</w:t>
            </w:r>
          </w:p>
        </w:tc>
        <w:tc>
          <w:tcPr>
            <w:tcW w:w="462" w:type="pct"/>
            <w:tcBorders>
              <w:top w:val="nil"/>
              <w:left w:val="nil"/>
              <w:bottom w:val="single" w:sz="4" w:space="0" w:color="auto"/>
              <w:right w:val="single" w:sz="4" w:space="0" w:color="auto"/>
            </w:tcBorders>
            <w:noWrap/>
            <w:vAlign w:val="center"/>
            <w:hideMark/>
          </w:tcPr>
          <w:p w14:paraId="7995D7B1" w14:textId="77777777" w:rsidR="004461CC" w:rsidRPr="004461CC" w:rsidRDefault="004461CC" w:rsidP="004461CC">
            <w:pPr>
              <w:ind w:firstLine="0"/>
              <w:jc w:val="center"/>
              <w:rPr>
                <w:sz w:val="16"/>
                <w:szCs w:val="16"/>
              </w:rPr>
            </w:pPr>
            <w:r w:rsidRPr="004461CC">
              <w:rPr>
                <w:sz w:val="16"/>
                <w:szCs w:val="16"/>
              </w:rPr>
              <w:t>128,03</w:t>
            </w:r>
          </w:p>
        </w:tc>
        <w:tc>
          <w:tcPr>
            <w:tcW w:w="510" w:type="pct"/>
            <w:tcBorders>
              <w:top w:val="nil"/>
              <w:left w:val="nil"/>
              <w:bottom w:val="single" w:sz="4" w:space="0" w:color="auto"/>
              <w:right w:val="single" w:sz="4" w:space="0" w:color="auto"/>
            </w:tcBorders>
            <w:noWrap/>
            <w:vAlign w:val="center"/>
            <w:hideMark/>
          </w:tcPr>
          <w:p w14:paraId="04809931" w14:textId="77777777" w:rsidR="004461CC" w:rsidRPr="004461CC" w:rsidRDefault="004461CC" w:rsidP="004461CC">
            <w:pPr>
              <w:ind w:firstLine="0"/>
              <w:jc w:val="center"/>
              <w:rPr>
                <w:sz w:val="16"/>
                <w:szCs w:val="16"/>
              </w:rPr>
            </w:pPr>
            <w:r w:rsidRPr="004461CC">
              <w:rPr>
                <w:sz w:val="16"/>
                <w:szCs w:val="16"/>
              </w:rPr>
              <w:t>442,74</w:t>
            </w:r>
          </w:p>
        </w:tc>
        <w:tc>
          <w:tcPr>
            <w:tcW w:w="463" w:type="pct"/>
            <w:tcBorders>
              <w:top w:val="nil"/>
              <w:left w:val="nil"/>
              <w:bottom w:val="single" w:sz="4" w:space="0" w:color="auto"/>
              <w:right w:val="single" w:sz="4" w:space="0" w:color="auto"/>
            </w:tcBorders>
            <w:noWrap/>
            <w:vAlign w:val="center"/>
            <w:hideMark/>
          </w:tcPr>
          <w:p w14:paraId="548191E4" w14:textId="77777777" w:rsidR="004461CC" w:rsidRPr="004461CC" w:rsidRDefault="004461CC" w:rsidP="004461CC">
            <w:pPr>
              <w:ind w:firstLine="0"/>
              <w:jc w:val="center"/>
              <w:rPr>
                <w:sz w:val="16"/>
                <w:szCs w:val="16"/>
              </w:rPr>
            </w:pPr>
            <w:r w:rsidRPr="004461CC">
              <w:rPr>
                <w:sz w:val="16"/>
                <w:szCs w:val="16"/>
              </w:rPr>
              <w:t>374,72</w:t>
            </w:r>
          </w:p>
        </w:tc>
        <w:tc>
          <w:tcPr>
            <w:tcW w:w="522" w:type="pct"/>
            <w:tcBorders>
              <w:top w:val="nil"/>
              <w:left w:val="nil"/>
              <w:bottom w:val="single" w:sz="4" w:space="0" w:color="auto"/>
              <w:right w:val="single" w:sz="4" w:space="0" w:color="auto"/>
            </w:tcBorders>
            <w:noWrap/>
            <w:vAlign w:val="center"/>
            <w:hideMark/>
          </w:tcPr>
          <w:p w14:paraId="09C6AE4D" w14:textId="77777777" w:rsidR="004461CC" w:rsidRPr="004461CC" w:rsidRDefault="004461CC" w:rsidP="004461CC">
            <w:pPr>
              <w:ind w:firstLine="0"/>
              <w:jc w:val="center"/>
              <w:rPr>
                <w:sz w:val="16"/>
                <w:szCs w:val="16"/>
              </w:rPr>
            </w:pPr>
            <w:r w:rsidRPr="004461CC">
              <w:rPr>
                <w:sz w:val="16"/>
                <w:szCs w:val="16"/>
              </w:rPr>
              <w:t>140,11</w:t>
            </w:r>
          </w:p>
        </w:tc>
        <w:tc>
          <w:tcPr>
            <w:tcW w:w="462" w:type="pct"/>
            <w:tcBorders>
              <w:top w:val="nil"/>
              <w:left w:val="nil"/>
              <w:bottom w:val="single" w:sz="4" w:space="0" w:color="auto"/>
              <w:right w:val="single" w:sz="4" w:space="0" w:color="auto"/>
            </w:tcBorders>
            <w:noWrap/>
            <w:vAlign w:val="center"/>
            <w:hideMark/>
          </w:tcPr>
          <w:p w14:paraId="2619649D" w14:textId="77777777" w:rsidR="004461CC" w:rsidRPr="004461CC" w:rsidRDefault="004461CC" w:rsidP="004461CC">
            <w:pPr>
              <w:ind w:firstLine="0"/>
              <w:jc w:val="center"/>
              <w:rPr>
                <w:sz w:val="16"/>
                <w:szCs w:val="16"/>
              </w:rPr>
            </w:pPr>
            <w:r w:rsidRPr="004461CC">
              <w:rPr>
                <w:sz w:val="16"/>
                <w:szCs w:val="16"/>
              </w:rPr>
              <w:t>486,06</w:t>
            </w:r>
          </w:p>
        </w:tc>
        <w:tc>
          <w:tcPr>
            <w:tcW w:w="500" w:type="pct"/>
            <w:tcBorders>
              <w:top w:val="nil"/>
              <w:left w:val="nil"/>
              <w:bottom w:val="single" w:sz="4" w:space="0" w:color="auto"/>
              <w:right w:val="single" w:sz="4" w:space="0" w:color="auto"/>
            </w:tcBorders>
            <w:noWrap/>
            <w:vAlign w:val="center"/>
            <w:hideMark/>
          </w:tcPr>
          <w:p w14:paraId="3735AE0E" w14:textId="77777777" w:rsidR="004461CC" w:rsidRPr="004461CC" w:rsidRDefault="004461CC" w:rsidP="004461CC">
            <w:pPr>
              <w:ind w:firstLine="0"/>
              <w:jc w:val="center"/>
              <w:rPr>
                <w:sz w:val="16"/>
                <w:szCs w:val="16"/>
              </w:rPr>
            </w:pPr>
            <w:r w:rsidRPr="004461CC">
              <w:rPr>
                <w:sz w:val="16"/>
                <w:szCs w:val="16"/>
              </w:rPr>
              <w:t>340,24</w:t>
            </w:r>
          </w:p>
        </w:tc>
        <w:tc>
          <w:tcPr>
            <w:tcW w:w="534" w:type="pct"/>
            <w:tcBorders>
              <w:top w:val="nil"/>
              <w:left w:val="nil"/>
              <w:bottom w:val="single" w:sz="4" w:space="0" w:color="auto"/>
              <w:right w:val="single" w:sz="4" w:space="0" w:color="auto"/>
            </w:tcBorders>
            <w:noWrap/>
            <w:vAlign w:val="center"/>
            <w:hideMark/>
          </w:tcPr>
          <w:p w14:paraId="216332D1" w14:textId="77777777" w:rsidR="004461CC" w:rsidRPr="004461CC" w:rsidRDefault="004461CC" w:rsidP="004461CC">
            <w:pPr>
              <w:ind w:firstLine="0"/>
              <w:jc w:val="center"/>
              <w:rPr>
                <w:sz w:val="16"/>
                <w:szCs w:val="16"/>
              </w:rPr>
            </w:pPr>
            <w:r w:rsidRPr="004461CC">
              <w:rPr>
                <w:sz w:val="16"/>
                <w:szCs w:val="16"/>
              </w:rPr>
              <w:t>10%</w:t>
            </w:r>
          </w:p>
        </w:tc>
      </w:tr>
      <w:tr w:rsidR="004461CC" w:rsidRPr="004461CC" w14:paraId="22169B31" w14:textId="77777777" w:rsidTr="0019643A">
        <w:tc>
          <w:tcPr>
            <w:tcW w:w="1056" w:type="pct"/>
            <w:tcBorders>
              <w:top w:val="nil"/>
              <w:left w:val="single" w:sz="4" w:space="0" w:color="auto"/>
              <w:bottom w:val="single" w:sz="4" w:space="0" w:color="auto"/>
              <w:right w:val="single" w:sz="4" w:space="0" w:color="auto"/>
            </w:tcBorders>
            <w:vAlign w:val="bottom"/>
            <w:hideMark/>
          </w:tcPr>
          <w:p w14:paraId="48084186"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1" w:type="pct"/>
            <w:tcBorders>
              <w:top w:val="nil"/>
              <w:left w:val="nil"/>
              <w:bottom w:val="single" w:sz="4" w:space="0" w:color="auto"/>
              <w:right w:val="single" w:sz="4" w:space="0" w:color="auto"/>
            </w:tcBorders>
            <w:vAlign w:val="bottom"/>
            <w:hideMark/>
          </w:tcPr>
          <w:p w14:paraId="7FC68B11" w14:textId="77777777" w:rsidR="004461CC" w:rsidRPr="004461CC" w:rsidRDefault="004461CC" w:rsidP="004461CC">
            <w:pPr>
              <w:ind w:firstLine="0"/>
              <w:jc w:val="center"/>
              <w:rPr>
                <w:color w:val="000000"/>
                <w:sz w:val="16"/>
                <w:szCs w:val="16"/>
              </w:rPr>
            </w:pPr>
            <w:r w:rsidRPr="004461CC">
              <w:rPr>
                <w:color w:val="000000"/>
                <w:sz w:val="16"/>
                <w:szCs w:val="16"/>
              </w:rPr>
              <w:t>131</w:t>
            </w:r>
          </w:p>
        </w:tc>
        <w:tc>
          <w:tcPr>
            <w:tcW w:w="462" w:type="pct"/>
            <w:tcBorders>
              <w:top w:val="nil"/>
              <w:left w:val="nil"/>
              <w:bottom w:val="single" w:sz="4" w:space="0" w:color="auto"/>
              <w:right w:val="single" w:sz="4" w:space="0" w:color="auto"/>
            </w:tcBorders>
            <w:noWrap/>
            <w:vAlign w:val="center"/>
            <w:hideMark/>
          </w:tcPr>
          <w:p w14:paraId="7ED1FFC3" w14:textId="77777777" w:rsidR="004461CC" w:rsidRPr="004461CC" w:rsidRDefault="004461CC" w:rsidP="004461CC">
            <w:pPr>
              <w:ind w:firstLine="0"/>
              <w:jc w:val="center"/>
              <w:rPr>
                <w:sz w:val="16"/>
                <w:szCs w:val="16"/>
              </w:rPr>
            </w:pPr>
            <w:r w:rsidRPr="004461CC">
              <w:rPr>
                <w:sz w:val="16"/>
                <w:szCs w:val="16"/>
              </w:rPr>
              <w:t>112,14</w:t>
            </w:r>
          </w:p>
        </w:tc>
        <w:tc>
          <w:tcPr>
            <w:tcW w:w="510" w:type="pct"/>
            <w:tcBorders>
              <w:top w:val="nil"/>
              <w:left w:val="nil"/>
              <w:bottom w:val="single" w:sz="4" w:space="0" w:color="auto"/>
              <w:right w:val="single" w:sz="4" w:space="0" w:color="auto"/>
            </w:tcBorders>
            <w:noWrap/>
            <w:vAlign w:val="center"/>
            <w:hideMark/>
          </w:tcPr>
          <w:p w14:paraId="594DCDF4" w14:textId="77777777" w:rsidR="004461CC" w:rsidRPr="004461CC" w:rsidRDefault="004461CC" w:rsidP="004461CC">
            <w:pPr>
              <w:ind w:firstLine="0"/>
              <w:jc w:val="center"/>
              <w:rPr>
                <w:sz w:val="16"/>
                <w:szCs w:val="16"/>
              </w:rPr>
            </w:pPr>
            <w:r w:rsidRPr="004461CC">
              <w:rPr>
                <w:sz w:val="16"/>
                <w:szCs w:val="16"/>
              </w:rPr>
              <w:t>357,81</w:t>
            </w:r>
          </w:p>
        </w:tc>
        <w:tc>
          <w:tcPr>
            <w:tcW w:w="463" w:type="pct"/>
            <w:tcBorders>
              <w:top w:val="nil"/>
              <w:left w:val="nil"/>
              <w:bottom w:val="single" w:sz="4" w:space="0" w:color="auto"/>
              <w:right w:val="single" w:sz="4" w:space="0" w:color="auto"/>
            </w:tcBorders>
            <w:noWrap/>
            <w:vAlign w:val="center"/>
            <w:hideMark/>
          </w:tcPr>
          <w:p w14:paraId="18E2FC0F" w14:textId="77777777" w:rsidR="004461CC" w:rsidRPr="004461CC" w:rsidRDefault="004461CC" w:rsidP="004461CC">
            <w:pPr>
              <w:ind w:firstLine="0"/>
              <w:jc w:val="center"/>
              <w:rPr>
                <w:sz w:val="16"/>
                <w:szCs w:val="16"/>
              </w:rPr>
            </w:pPr>
            <w:r w:rsidRPr="004461CC">
              <w:rPr>
                <w:sz w:val="16"/>
                <w:szCs w:val="16"/>
              </w:rPr>
              <w:t>216,43</w:t>
            </w:r>
          </w:p>
        </w:tc>
        <w:tc>
          <w:tcPr>
            <w:tcW w:w="522" w:type="pct"/>
            <w:tcBorders>
              <w:top w:val="nil"/>
              <w:left w:val="nil"/>
              <w:bottom w:val="single" w:sz="4" w:space="0" w:color="auto"/>
              <w:right w:val="single" w:sz="4" w:space="0" w:color="auto"/>
            </w:tcBorders>
            <w:noWrap/>
            <w:vAlign w:val="center"/>
            <w:hideMark/>
          </w:tcPr>
          <w:p w14:paraId="56EC8CEF" w14:textId="77777777" w:rsidR="004461CC" w:rsidRPr="004461CC" w:rsidRDefault="004461CC" w:rsidP="004461CC">
            <w:pPr>
              <w:ind w:firstLine="0"/>
              <w:jc w:val="center"/>
              <w:rPr>
                <w:sz w:val="16"/>
                <w:szCs w:val="16"/>
              </w:rPr>
            </w:pPr>
            <w:r w:rsidRPr="004461CC">
              <w:rPr>
                <w:sz w:val="16"/>
                <w:szCs w:val="16"/>
              </w:rPr>
              <w:t>114,97</w:t>
            </w:r>
          </w:p>
        </w:tc>
        <w:tc>
          <w:tcPr>
            <w:tcW w:w="462" w:type="pct"/>
            <w:tcBorders>
              <w:top w:val="nil"/>
              <w:left w:val="nil"/>
              <w:bottom w:val="single" w:sz="4" w:space="0" w:color="auto"/>
              <w:right w:val="single" w:sz="4" w:space="0" w:color="auto"/>
            </w:tcBorders>
            <w:noWrap/>
            <w:vAlign w:val="center"/>
            <w:hideMark/>
          </w:tcPr>
          <w:p w14:paraId="4BE7A396" w14:textId="77777777" w:rsidR="004461CC" w:rsidRPr="004461CC" w:rsidRDefault="004461CC" w:rsidP="004461CC">
            <w:pPr>
              <w:ind w:firstLine="0"/>
              <w:jc w:val="center"/>
              <w:rPr>
                <w:sz w:val="16"/>
                <w:szCs w:val="16"/>
              </w:rPr>
            </w:pPr>
            <w:r w:rsidRPr="004461CC">
              <w:rPr>
                <w:sz w:val="16"/>
                <w:szCs w:val="16"/>
              </w:rPr>
              <w:t>452,85</w:t>
            </w:r>
          </w:p>
        </w:tc>
        <w:tc>
          <w:tcPr>
            <w:tcW w:w="500" w:type="pct"/>
            <w:tcBorders>
              <w:top w:val="nil"/>
              <w:left w:val="nil"/>
              <w:bottom w:val="single" w:sz="4" w:space="0" w:color="auto"/>
              <w:right w:val="single" w:sz="4" w:space="0" w:color="auto"/>
            </w:tcBorders>
            <w:noWrap/>
            <w:vAlign w:val="center"/>
            <w:hideMark/>
          </w:tcPr>
          <w:p w14:paraId="107B8783" w14:textId="77777777" w:rsidR="004461CC" w:rsidRPr="004461CC" w:rsidRDefault="004461CC" w:rsidP="004461CC">
            <w:pPr>
              <w:ind w:firstLine="0"/>
              <w:jc w:val="center"/>
              <w:rPr>
                <w:sz w:val="16"/>
                <w:szCs w:val="16"/>
              </w:rPr>
            </w:pPr>
            <w:r w:rsidRPr="004461CC">
              <w:rPr>
                <w:sz w:val="16"/>
                <w:szCs w:val="16"/>
              </w:rPr>
              <w:t>237,65</w:t>
            </w:r>
          </w:p>
        </w:tc>
        <w:tc>
          <w:tcPr>
            <w:tcW w:w="534" w:type="pct"/>
            <w:tcBorders>
              <w:top w:val="nil"/>
              <w:left w:val="nil"/>
              <w:bottom w:val="single" w:sz="4" w:space="0" w:color="auto"/>
              <w:right w:val="single" w:sz="4" w:space="0" w:color="auto"/>
            </w:tcBorders>
            <w:noWrap/>
            <w:vAlign w:val="center"/>
            <w:hideMark/>
          </w:tcPr>
          <w:p w14:paraId="6E0A7425" w14:textId="77777777" w:rsidR="004461CC" w:rsidRPr="004461CC" w:rsidRDefault="004461CC" w:rsidP="004461CC">
            <w:pPr>
              <w:ind w:firstLine="0"/>
              <w:jc w:val="center"/>
              <w:rPr>
                <w:sz w:val="16"/>
                <w:szCs w:val="16"/>
              </w:rPr>
            </w:pPr>
            <w:r w:rsidRPr="004461CC">
              <w:rPr>
                <w:sz w:val="16"/>
                <w:szCs w:val="16"/>
              </w:rPr>
              <w:t>-9%</w:t>
            </w:r>
          </w:p>
        </w:tc>
      </w:tr>
      <w:tr w:rsidR="004461CC" w:rsidRPr="004461CC" w14:paraId="05DF0CAE" w14:textId="77777777" w:rsidTr="0019643A">
        <w:tc>
          <w:tcPr>
            <w:tcW w:w="1056" w:type="pct"/>
            <w:tcBorders>
              <w:top w:val="nil"/>
              <w:left w:val="single" w:sz="4" w:space="0" w:color="auto"/>
              <w:bottom w:val="single" w:sz="4" w:space="0" w:color="auto"/>
              <w:right w:val="single" w:sz="4" w:space="0" w:color="auto"/>
            </w:tcBorders>
            <w:vAlign w:val="bottom"/>
            <w:hideMark/>
          </w:tcPr>
          <w:p w14:paraId="584C6211"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1" w:type="pct"/>
            <w:tcBorders>
              <w:top w:val="nil"/>
              <w:left w:val="nil"/>
              <w:bottom w:val="single" w:sz="4" w:space="0" w:color="auto"/>
              <w:right w:val="single" w:sz="4" w:space="0" w:color="auto"/>
            </w:tcBorders>
            <w:vAlign w:val="bottom"/>
            <w:hideMark/>
          </w:tcPr>
          <w:p w14:paraId="055B1A05" w14:textId="77777777" w:rsidR="004461CC" w:rsidRPr="004461CC" w:rsidRDefault="004461CC" w:rsidP="004461CC">
            <w:pPr>
              <w:ind w:firstLine="0"/>
              <w:jc w:val="center"/>
              <w:rPr>
                <w:color w:val="000000"/>
                <w:sz w:val="16"/>
                <w:szCs w:val="16"/>
              </w:rPr>
            </w:pPr>
            <w:r w:rsidRPr="004461CC">
              <w:rPr>
                <w:color w:val="000000"/>
                <w:sz w:val="16"/>
                <w:szCs w:val="16"/>
              </w:rPr>
              <w:t>274</w:t>
            </w:r>
          </w:p>
        </w:tc>
        <w:tc>
          <w:tcPr>
            <w:tcW w:w="462" w:type="pct"/>
            <w:tcBorders>
              <w:top w:val="nil"/>
              <w:left w:val="nil"/>
              <w:bottom w:val="single" w:sz="4" w:space="0" w:color="auto"/>
              <w:right w:val="single" w:sz="4" w:space="0" w:color="auto"/>
            </w:tcBorders>
            <w:noWrap/>
            <w:vAlign w:val="center"/>
            <w:hideMark/>
          </w:tcPr>
          <w:p w14:paraId="1301DE41" w14:textId="77777777" w:rsidR="004461CC" w:rsidRPr="004461CC" w:rsidRDefault="004461CC" w:rsidP="004461CC">
            <w:pPr>
              <w:ind w:firstLine="0"/>
              <w:jc w:val="center"/>
              <w:rPr>
                <w:sz w:val="16"/>
                <w:szCs w:val="16"/>
              </w:rPr>
            </w:pPr>
            <w:r w:rsidRPr="004461CC">
              <w:rPr>
                <w:sz w:val="16"/>
                <w:szCs w:val="16"/>
              </w:rPr>
              <w:t>127,57</w:t>
            </w:r>
          </w:p>
        </w:tc>
        <w:tc>
          <w:tcPr>
            <w:tcW w:w="510" w:type="pct"/>
            <w:tcBorders>
              <w:top w:val="nil"/>
              <w:left w:val="nil"/>
              <w:bottom w:val="single" w:sz="4" w:space="0" w:color="auto"/>
              <w:right w:val="single" w:sz="4" w:space="0" w:color="auto"/>
            </w:tcBorders>
            <w:noWrap/>
            <w:vAlign w:val="center"/>
            <w:hideMark/>
          </w:tcPr>
          <w:p w14:paraId="49B80C13" w14:textId="77777777" w:rsidR="004461CC" w:rsidRPr="004461CC" w:rsidRDefault="004461CC" w:rsidP="004461CC">
            <w:pPr>
              <w:ind w:firstLine="0"/>
              <w:jc w:val="center"/>
              <w:rPr>
                <w:sz w:val="16"/>
                <w:szCs w:val="16"/>
              </w:rPr>
            </w:pPr>
            <w:r w:rsidRPr="004461CC">
              <w:rPr>
                <w:sz w:val="16"/>
                <w:szCs w:val="16"/>
              </w:rPr>
              <w:t>442,64</w:t>
            </w:r>
          </w:p>
        </w:tc>
        <w:tc>
          <w:tcPr>
            <w:tcW w:w="463" w:type="pct"/>
            <w:tcBorders>
              <w:top w:val="nil"/>
              <w:left w:val="nil"/>
              <w:bottom w:val="single" w:sz="4" w:space="0" w:color="auto"/>
              <w:right w:val="single" w:sz="4" w:space="0" w:color="auto"/>
            </w:tcBorders>
            <w:noWrap/>
            <w:vAlign w:val="center"/>
            <w:hideMark/>
          </w:tcPr>
          <w:p w14:paraId="34B4120A" w14:textId="77777777" w:rsidR="004461CC" w:rsidRPr="004461CC" w:rsidRDefault="004461CC" w:rsidP="004461CC">
            <w:pPr>
              <w:ind w:firstLine="0"/>
              <w:jc w:val="center"/>
              <w:rPr>
                <w:sz w:val="16"/>
                <w:szCs w:val="16"/>
              </w:rPr>
            </w:pPr>
            <w:r w:rsidRPr="004461CC">
              <w:rPr>
                <w:sz w:val="16"/>
                <w:szCs w:val="16"/>
              </w:rPr>
              <w:t>365,77</w:t>
            </w:r>
          </w:p>
        </w:tc>
        <w:tc>
          <w:tcPr>
            <w:tcW w:w="522" w:type="pct"/>
            <w:tcBorders>
              <w:top w:val="nil"/>
              <w:left w:val="nil"/>
              <w:bottom w:val="single" w:sz="4" w:space="0" w:color="auto"/>
              <w:right w:val="single" w:sz="4" w:space="0" w:color="auto"/>
            </w:tcBorders>
            <w:noWrap/>
            <w:vAlign w:val="center"/>
            <w:hideMark/>
          </w:tcPr>
          <w:p w14:paraId="7B24DB00" w14:textId="77777777" w:rsidR="004461CC" w:rsidRPr="004461CC" w:rsidRDefault="004461CC" w:rsidP="004461CC">
            <w:pPr>
              <w:ind w:firstLine="0"/>
              <w:jc w:val="center"/>
              <w:rPr>
                <w:sz w:val="16"/>
                <w:szCs w:val="16"/>
              </w:rPr>
            </w:pPr>
            <w:r w:rsidRPr="004461CC">
              <w:rPr>
                <w:sz w:val="16"/>
                <w:szCs w:val="16"/>
              </w:rPr>
              <w:t>143,48</w:t>
            </w:r>
          </w:p>
        </w:tc>
        <w:tc>
          <w:tcPr>
            <w:tcW w:w="462" w:type="pct"/>
            <w:tcBorders>
              <w:top w:val="nil"/>
              <w:left w:val="nil"/>
              <w:bottom w:val="single" w:sz="4" w:space="0" w:color="auto"/>
              <w:right w:val="single" w:sz="4" w:space="0" w:color="auto"/>
            </w:tcBorders>
            <w:noWrap/>
            <w:vAlign w:val="center"/>
            <w:hideMark/>
          </w:tcPr>
          <w:p w14:paraId="4FF2993E" w14:textId="77777777" w:rsidR="004461CC" w:rsidRPr="004461CC" w:rsidRDefault="004461CC" w:rsidP="004461CC">
            <w:pPr>
              <w:ind w:firstLine="0"/>
              <w:jc w:val="center"/>
              <w:rPr>
                <w:sz w:val="16"/>
                <w:szCs w:val="16"/>
              </w:rPr>
            </w:pPr>
            <w:r w:rsidRPr="004461CC">
              <w:rPr>
                <w:sz w:val="16"/>
                <w:szCs w:val="16"/>
              </w:rPr>
              <w:t>483,64</w:t>
            </w:r>
          </w:p>
        </w:tc>
        <w:tc>
          <w:tcPr>
            <w:tcW w:w="500" w:type="pct"/>
            <w:tcBorders>
              <w:top w:val="nil"/>
              <w:left w:val="nil"/>
              <w:bottom w:val="single" w:sz="4" w:space="0" w:color="auto"/>
              <w:right w:val="single" w:sz="4" w:space="0" w:color="auto"/>
            </w:tcBorders>
            <w:noWrap/>
            <w:vAlign w:val="center"/>
            <w:hideMark/>
          </w:tcPr>
          <w:p w14:paraId="28EDBE4F" w14:textId="77777777" w:rsidR="004461CC" w:rsidRPr="004461CC" w:rsidRDefault="004461CC" w:rsidP="004461CC">
            <w:pPr>
              <w:ind w:firstLine="0"/>
              <w:jc w:val="center"/>
              <w:rPr>
                <w:sz w:val="16"/>
                <w:szCs w:val="16"/>
              </w:rPr>
            </w:pPr>
            <w:r w:rsidRPr="004461CC">
              <w:rPr>
                <w:sz w:val="16"/>
                <w:szCs w:val="16"/>
              </w:rPr>
              <w:t>345,82</w:t>
            </w:r>
          </w:p>
        </w:tc>
        <w:tc>
          <w:tcPr>
            <w:tcW w:w="534" w:type="pct"/>
            <w:tcBorders>
              <w:top w:val="nil"/>
              <w:left w:val="nil"/>
              <w:bottom w:val="single" w:sz="4" w:space="0" w:color="auto"/>
              <w:right w:val="single" w:sz="4" w:space="0" w:color="auto"/>
            </w:tcBorders>
            <w:noWrap/>
            <w:vAlign w:val="center"/>
            <w:hideMark/>
          </w:tcPr>
          <w:p w14:paraId="43AAADEC" w14:textId="77777777" w:rsidR="004461CC" w:rsidRPr="004461CC" w:rsidRDefault="004461CC" w:rsidP="004461CC">
            <w:pPr>
              <w:ind w:firstLine="0"/>
              <w:jc w:val="center"/>
              <w:rPr>
                <w:sz w:val="16"/>
                <w:szCs w:val="16"/>
              </w:rPr>
            </w:pPr>
            <w:r w:rsidRPr="004461CC">
              <w:rPr>
                <w:sz w:val="16"/>
                <w:szCs w:val="16"/>
              </w:rPr>
              <w:t>6%</w:t>
            </w:r>
          </w:p>
        </w:tc>
      </w:tr>
      <w:tr w:rsidR="004461CC" w:rsidRPr="004461CC" w14:paraId="08448AC1" w14:textId="77777777" w:rsidTr="0019643A">
        <w:tc>
          <w:tcPr>
            <w:tcW w:w="1056" w:type="pct"/>
            <w:tcBorders>
              <w:top w:val="nil"/>
              <w:left w:val="single" w:sz="4" w:space="0" w:color="auto"/>
              <w:bottom w:val="single" w:sz="4" w:space="0" w:color="auto"/>
              <w:right w:val="single" w:sz="4" w:space="0" w:color="auto"/>
            </w:tcBorders>
            <w:vAlign w:val="bottom"/>
            <w:hideMark/>
          </w:tcPr>
          <w:p w14:paraId="58F62FCC"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91" w:type="pct"/>
            <w:tcBorders>
              <w:top w:val="nil"/>
              <w:left w:val="nil"/>
              <w:bottom w:val="single" w:sz="4" w:space="0" w:color="auto"/>
              <w:right w:val="single" w:sz="4" w:space="0" w:color="auto"/>
            </w:tcBorders>
            <w:vAlign w:val="bottom"/>
            <w:hideMark/>
          </w:tcPr>
          <w:p w14:paraId="779494F9" w14:textId="77777777" w:rsidR="004461CC" w:rsidRPr="004461CC" w:rsidRDefault="004461CC" w:rsidP="004461CC">
            <w:pPr>
              <w:ind w:firstLine="0"/>
              <w:jc w:val="center"/>
              <w:rPr>
                <w:color w:val="000000"/>
                <w:sz w:val="16"/>
                <w:szCs w:val="16"/>
              </w:rPr>
            </w:pPr>
            <w:r w:rsidRPr="004461CC">
              <w:rPr>
                <w:color w:val="000000"/>
                <w:sz w:val="16"/>
                <w:szCs w:val="16"/>
              </w:rPr>
              <w:t>161</w:t>
            </w:r>
          </w:p>
        </w:tc>
        <w:tc>
          <w:tcPr>
            <w:tcW w:w="462" w:type="pct"/>
            <w:tcBorders>
              <w:top w:val="nil"/>
              <w:left w:val="nil"/>
              <w:bottom w:val="single" w:sz="4" w:space="0" w:color="auto"/>
              <w:right w:val="single" w:sz="4" w:space="0" w:color="auto"/>
            </w:tcBorders>
            <w:noWrap/>
            <w:vAlign w:val="center"/>
            <w:hideMark/>
          </w:tcPr>
          <w:p w14:paraId="1A241BEE" w14:textId="77777777" w:rsidR="004461CC" w:rsidRPr="004461CC" w:rsidRDefault="004461CC" w:rsidP="004461CC">
            <w:pPr>
              <w:ind w:firstLine="0"/>
              <w:jc w:val="center"/>
              <w:rPr>
                <w:sz w:val="16"/>
                <w:szCs w:val="16"/>
              </w:rPr>
            </w:pPr>
            <w:r w:rsidRPr="004461CC">
              <w:rPr>
                <w:sz w:val="16"/>
                <w:szCs w:val="16"/>
              </w:rPr>
              <w:t>65,25</w:t>
            </w:r>
          </w:p>
        </w:tc>
        <w:tc>
          <w:tcPr>
            <w:tcW w:w="510" w:type="pct"/>
            <w:tcBorders>
              <w:top w:val="nil"/>
              <w:left w:val="nil"/>
              <w:bottom w:val="single" w:sz="4" w:space="0" w:color="auto"/>
              <w:right w:val="single" w:sz="4" w:space="0" w:color="auto"/>
            </w:tcBorders>
            <w:noWrap/>
            <w:vAlign w:val="center"/>
            <w:hideMark/>
          </w:tcPr>
          <w:p w14:paraId="76503C85" w14:textId="77777777" w:rsidR="004461CC" w:rsidRPr="004461CC" w:rsidRDefault="004461CC" w:rsidP="004461CC">
            <w:pPr>
              <w:ind w:firstLine="0"/>
              <w:jc w:val="center"/>
              <w:rPr>
                <w:sz w:val="16"/>
                <w:szCs w:val="16"/>
              </w:rPr>
            </w:pPr>
            <w:r w:rsidRPr="004461CC">
              <w:rPr>
                <w:sz w:val="16"/>
                <w:szCs w:val="16"/>
              </w:rPr>
              <w:t>434,43</w:t>
            </w:r>
          </w:p>
        </w:tc>
        <w:tc>
          <w:tcPr>
            <w:tcW w:w="463" w:type="pct"/>
            <w:tcBorders>
              <w:top w:val="nil"/>
              <w:left w:val="nil"/>
              <w:bottom w:val="single" w:sz="4" w:space="0" w:color="auto"/>
              <w:right w:val="single" w:sz="4" w:space="0" w:color="auto"/>
            </w:tcBorders>
            <w:noWrap/>
            <w:vAlign w:val="center"/>
            <w:hideMark/>
          </w:tcPr>
          <w:p w14:paraId="7F2EA9F5" w14:textId="77777777" w:rsidR="004461CC" w:rsidRPr="004461CC" w:rsidRDefault="004461CC" w:rsidP="004461CC">
            <w:pPr>
              <w:ind w:firstLine="0"/>
              <w:jc w:val="center"/>
              <w:rPr>
                <w:sz w:val="16"/>
                <w:szCs w:val="16"/>
              </w:rPr>
            </w:pPr>
            <w:r w:rsidRPr="004461CC">
              <w:rPr>
                <w:sz w:val="16"/>
                <w:szCs w:val="16"/>
              </w:rPr>
              <w:t>322,09</w:t>
            </w:r>
          </w:p>
        </w:tc>
        <w:tc>
          <w:tcPr>
            <w:tcW w:w="522" w:type="pct"/>
            <w:tcBorders>
              <w:top w:val="nil"/>
              <w:left w:val="nil"/>
              <w:bottom w:val="single" w:sz="4" w:space="0" w:color="auto"/>
              <w:right w:val="single" w:sz="4" w:space="0" w:color="auto"/>
            </w:tcBorders>
            <w:noWrap/>
            <w:vAlign w:val="center"/>
            <w:hideMark/>
          </w:tcPr>
          <w:p w14:paraId="3C3B0EB8" w14:textId="77777777" w:rsidR="004461CC" w:rsidRPr="004461CC" w:rsidRDefault="004461CC" w:rsidP="004461CC">
            <w:pPr>
              <w:ind w:firstLine="0"/>
              <w:jc w:val="center"/>
              <w:rPr>
                <w:sz w:val="16"/>
                <w:szCs w:val="16"/>
              </w:rPr>
            </w:pPr>
            <w:r w:rsidRPr="004461CC">
              <w:rPr>
                <w:sz w:val="16"/>
                <w:szCs w:val="16"/>
              </w:rPr>
              <w:t>94,78</w:t>
            </w:r>
          </w:p>
        </w:tc>
        <w:tc>
          <w:tcPr>
            <w:tcW w:w="462" w:type="pct"/>
            <w:tcBorders>
              <w:top w:val="nil"/>
              <w:left w:val="nil"/>
              <w:bottom w:val="single" w:sz="4" w:space="0" w:color="auto"/>
              <w:right w:val="single" w:sz="4" w:space="0" w:color="auto"/>
            </w:tcBorders>
            <w:noWrap/>
            <w:vAlign w:val="center"/>
            <w:hideMark/>
          </w:tcPr>
          <w:p w14:paraId="40B08648" w14:textId="77777777" w:rsidR="004461CC" w:rsidRPr="004461CC" w:rsidRDefault="004461CC" w:rsidP="004461CC">
            <w:pPr>
              <w:ind w:firstLine="0"/>
              <w:jc w:val="center"/>
              <w:rPr>
                <w:sz w:val="16"/>
                <w:szCs w:val="16"/>
              </w:rPr>
            </w:pPr>
            <w:r w:rsidRPr="004461CC">
              <w:rPr>
                <w:sz w:val="16"/>
                <w:szCs w:val="16"/>
              </w:rPr>
              <w:t>471,74</w:t>
            </w:r>
          </w:p>
        </w:tc>
        <w:tc>
          <w:tcPr>
            <w:tcW w:w="500" w:type="pct"/>
            <w:tcBorders>
              <w:top w:val="nil"/>
              <w:left w:val="nil"/>
              <w:bottom w:val="single" w:sz="4" w:space="0" w:color="auto"/>
              <w:right w:val="single" w:sz="4" w:space="0" w:color="auto"/>
            </w:tcBorders>
            <w:noWrap/>
            <w:vAlign w:val="center"/>
            <w:hideMark/>
          </w:tcPr>
          <w:p w14:paraId="4F1C3F0A" w14:textId="77777777" w:rsidR="004461CC" w:rsidRPr="004461CC" w:rsidRDefault="004461CC" w:rsidP="004461CC">
            <w:pPr>
              <w:ind w:firstLine="0"/>
              <w:jc w:val="center"/>
              <w:rPr>
                <w:sz w:val="16"/>
                <w:szCs w:val="16"/>
              </w:rPr>
            </w:pPr>
            <w:r w:rsidRPr="004461CC">
              <w:rPr>
                <w:sz w:val="16"/>
                <w:szCs w:val="16"/>
              </w:rPr>
              <w:t>296,24</w:t>
            </w:r>
          </w:p>
        </w:tc>
        <w:tc>
          <w:tcPr>
            <w:tcW w:w="534" w:type="pct"/>
            <w:tcBorders>
              <w:top w:val="nil"/>
              <w:left w:val="nil"/>
              <w:bottom w:val="single" w:sz="4" w:space="0" w:color="auto"/>
              <w:right w:val="single" w:sz="4" w:space="0" w:color="auto"/>
            </w:tcBorders>
            <w:noWrap/>
            <w:vAlign w:val="center"/>
            <w:hideMark/>
          </w:tcPr>
          <w:p w14:paraId="09AB3608" w14:textId="77777777" w:rsidR="004461CC" w:rsidRPr="004461CC" w:rsidRDefault="004461CC" w:rsidP="004461CC">
            <w:pPr>
              <w:ind w:firstLine="0"/>
              <w:jc w:val="center"/>
              <w:rPr>
                <w:sz w:val="16"/>
                <w:szCs w:val="16"/>
              </w:rPr>
            </w:pPr>
            <w:r w:rsidRPr="004461CC">
              <w:rPr>
                <w:sz w:val="16"/>
                <w:szCs w:val="16"/>
              </w:rPr>
              <w:t>9%</w:t>
            </w:r>
          </w:p>
        </w:tc>
      </w:tr>
      <w:tr w:rsidR="004461CC" w:rsidRPr="004461CC" w14:paraId="76A32AA0" w14:textId="77777777" w:rsidTr="0019643A">
        <w:tc>
          <w:tcPr>
            <w:tcW w:w="1056" w:type="pct"/>
            <w:tcBorders>
              <w:top w:val="nil"/>
              <w:left w:val="single" w:sz="4" w:space="0" w:color="auto"/>
              <w:bottom w:val="single" w:sz="4" w:space="0" w:color="auto"/>
              <w:right w:val="single" w:sz="4" w:space="0" w:color="auto"/>
            </w:tcBorders>
            <w:vAlign w:val="bottom"/>
          </w:tcPr>
          <w:p w14:paraId="488BCA48" w14:textId="77777777" w:rsidR="004461CC" w:rsidRPr="004461CC" w:rsidRDefault="004461CC" w:rsidP="004461CC">
            <w:pPr>
              <w:ind w:firstLine="0"/>
              <w:jc w:val="left"/>
              <w:rPr>
                <w:sz w:val="16"/>
                <w:szCs w:val="16"/>
              </w:rPr>
            </w:pPr>
            <w:r w:rsidRPr="004461CC">
              <w:rPr>
                <w:color w:val="000000"/>
                <w:sz w:val="16"/>
                <w:szCs w:val="16"/>
              </w:rPr>
              <w:t>Тугуро-Чумиканский МР</w:t>
            </w:r>
          </w:p>
        </w:tc>
        <w:tc>
          <w:tcPr>
            <w:tcW w:w="491" w:type="pct"/>
            <w:tcBorders>
              <w:top w:val="nil"/>
              <w:left w:val="nil"/>
              <w:bottom w:val="single" w:sz="4" w:space="0" w:color="auto"/>
              <w:right w:val="single" w:sz="4" w:space="0" w:color="auto"/>
            </w:tcBorders>
            <w:vAlign w:val="bottom"/>
          </w:tcPr>
          <w:p w14:paraId="35DC0087" w14:textId="77777777" w:rsidR="004461CC" w:rsidRPr="004461CC" w:rsidRDefault="004461CC" w:rsidP="004461CC">
            <w:pPr>
              <w:ind w:firstLine="0"/>
              <w:jc w:val="center"/>
              <w:rPr>
                <w:sz w:val="16"/>
                <w:szCs w:val="16"/>
              </w:rPr>
            </w:pPr>
            <w:r w:rsidRPr="004461CC">
              <w:rPr>
                <w:color w:val="000000"/>
                <w:sz w:val="16"/>
                <w:szCs w:val="16"/>
              </w:rPr>
              <w:t>36</w:t>
            </w:r>
          </w:p>
        </w:tc>
        <w:tc>
          <w:tcPr>
            <w:tcW w:w="462" w:type="pct"/>
            <w:tcBorders>
              <w:top w:val="nil"/>
              <w:left w:val="nil"/>
              <w:bottom w:val="single" w:sz="4" w:space="0" w:color="auto"/>
              <w:right w:val="single" w:sz="4" w:space="0" w:color="auto"/>
            </w:tcBorders>
            <w:noWrap/>
            <w:vAlign w:val="center"/>
          </w:tcPr>
          <w:p w14:paraId="540D02C0" w14:textId="77777777" w:rsidR="004461CC" w:rsidRPr="004461CC" w:rsidRDefault="004461CC" w:rsidP="004461CC">
            <w:pPr>
              <w:ind w:firstLine="0"/>
              <w:jc w:val="center"/>
              <w:rPr>
                <w:sz w:val="16"/>
                <w:szCs w:val="16"/>
              </w:rPr>
            </w:pPr>
            <w:r w:rsidRPr="004461CC">
              <w:rPr>
                <w:sz w:val="16"/>
                <w:szCs w:val="16"/>
              </w:rPr>
              <w:t>119,81</w:t>
            </w:r>
          </w:p>
        </w:tc>
        <w:tc>
          <w:tcPr>
            <w:tcW w:w="510" w:type="pct"/>
            <w:tcBorders>
              <w:top w:val="nil"/>
              <w:left w:val="nil"/>
              <w:bottom w:val="single" w:sz="4" w:space="0" w:color="auto"/>
              <w:right w:val="single" w:sz="4" w:space="0" w:color="auto"/>
            </w:tcBorders>
            <w:noWrap/>
            <w:vAlign w:val="center"/>
          </w:tcPr>
          <w:p w14:paraId="122F5313" w14:textId="77777777" w:rsidR="004461CC" w:rsidRPr="004461CC" w:rsidRDefault="004461CC" w:rsidP="004461CC">
            <w:pPr>
              <w:ind w:firstLine="0"/>
              <w:jc w:val="center"/>
              <w:rPr>
                <w:sz w:val="16"/>
                <w:szCs w:val="16"/>
              </w:rPr>
            </w:pPr>
            <w:r w:rsidRPr="004461CC">
              <w:rPr>
                <w:sz w:val="16"/>
                <w:szCs w:val="16"/>
              </w:rPr>
              <w:t>353,29</w:t>
            </w:r>
          </w:p>
        </w:tc>
        <w:tc>
          <w:tcPr>
            <w:tcW w:w="463" w:type="pct"/>
            <w:tcBorders>
              <w:top w:val="nil"/>
              <w:left w:val="nil"/>
              <w:bottom w:val="single" w:sz="4" w:space="0" w:color="auto"/>
              <w:right w:val="single" w:sz="4" w:space="0" w:color="auto"/>
            </w:tcBorders>
            <w:noWrap/>
            <w:vAlign w:val="center"/>
          </w:tcPr>
          <w:p w14:paraId="3C92B2C7" w14:textId="77777777" w:rsidR="004461CC" w:rsidRPr="004461CC" w:rsidRDefault="004461CC" w:rsidP="004461CC">
            <w:pPr>
              <w:ind w:firstLine="0"/>
              <w:jc w:val="center"/>
              <w:rPr>
                <w:sz w:val="16"/>
                <w:szCs w:val="16"/>
              </w:rPr>
            </w:pPr>
            <w:r w:rsidRPr="004461CC">
              <w:rPr>
                <w:sz w:val="16"/>
                <w:szCs w:val="16"/>
              </w:rPr>
              <w:t>228,42</w:t>
            </w:r>
          </w:p>
        </w:tc>
        <w:tc>
          <w:tcPr>
            <w:tcW w:w="522" w:type="pct"/>
            <w:tcBorders>
              <w:top w:val="nil"/>
              <w:left w:val="nil"/>
              <w:bottom w:val="single" w:sz="4" w:space="0" w:color="auto"/>
              <w:right w:val="single" w:sz="4" w:space="0" w:color="auto"/>
            </w:tcBorders>
            <w:noWrap/>
            <w:vAlign w:val="center"/>
          </w:tcPr>
          <w:p w14:paraId="62E162F1" w14:textId="77777777" w:rsidR="004461CC" w:rsidRPr="004461CC" w:rsidRDefault="004461CC" w:rsidP="004461CC">
            <w:pPr>
              <w:ind w:firstLine="0"/>
              <w:jc w:val="center"/>
              <w:rPr>
                <w:sz w:val="16"/>
                <w:szCs w:val="16"/>
              </w:rPr>
            </w:pPr>
            <w:r w:rsidRPr="004461CC">
              <w:rPr>
                <w:sz w:val="16"/>
                <w:szCs w:val="16"/>
              </w:rPr>
              <w:t>135,32</w:t>
            </w:r>
          </w:p>
        </w:tc>
        <w:tc>
          <w:tcPr>
            <w:tcW w:w="462" w:type="pct"/>
            <w:tcBorders>
              <w:top w:val="nil"/>
              <w:left w:val="nil"/>
              <w:bottom w:val="single" w:sz="4" w:space="0" w:color="auto"/>
              <w:right w:val="single" w:sz="4" w:space="0" w:color="auto"/>
            </w:tcBorders>
            <w:noWrap/>
            <w:vAlign w:val="center"/>
          </w:tcPr>
          <w:p w14:paraId="7B9DB1E8" w14:textId="77777777" w:rsidR="004461CC" w:rsidRPr="004461CC" w:rsidRDefault="004461CC" w:rsidP="004461CC">
            <w:pPr>
              <w:ind w:firstLine="0"/>
              <w:jc w:val="center"/>
              <w:rPr>
                <w:sz w:val="16"/>
                <w:szCs w:val="16"/>
              </w:rPr>
            </w:pPr>
            <w:r w:rsidRPr="004461CC">
              <w:rPr>
                <w:sz w:val="16"/>
                <w:szCs w:val="16"/>
              </w:rPr>
              <w:t>431,98</w:t>
            </w:r>
          </w:p>
        </w:tc>
        <w:tc>
          <w:tcPr>
            <w:tcW w:w="500" w:type="pct"/>
            <w:tcBorders>
              <w:top w:val="nil"/>
              <w:left w:val="nil"/>
              <w:bottom w:val="single" w:sz="4" w:space="0" w:color="auto"/>
              <w:right w:val="single" w:sz="4" w:space="0" w:color="auto"/>
            </w:tcBorders>
            <w:noWrap/>
            <w:vAlign w:val="center"/>
          </w:tcPr>
          <w:p w14:paraId="6BBF02DF" w14:textId="77777777" w:rsidR="004461CC" w:rsidRPr="004461CC" w:rsidRDefault="004461CC" w:rsidP="004461CC">
            <w:pPr>
              <w:ind w:firstLine="0"/>
              <w:jc w:val="center"/>
              <w:rPr>
                <w:sz w:val="16"/>
                <w:szCs w:val="16"/>
              </w:rPr>
            </w:pPr>
            <w:r w:rsidRPr="004461CC">
              <w:rPr>
                <w:sz w:val="16"/>
                <w:szCs w:val="16"/>
              </w:rPr>
              <w:t>254,41</w:t>
            </w:r>
          </w:p>
        </w:tc>
        <w:tc>
          <w:tcPr>
            <w:tcW w:w="534" w:type="pct"/>
            <w:tcBorders>
              <w:top w:val="nil"/>
              <w:left w:val="nil"/>
              <w:bottom w:val="single" w:sz="4" w:space="0" w:color="auto"/>
              <w:right w:val="single" w:sz="4" w:space="0" w:color="auto"/>
            </w:tcBorders>
            <w:noWrap/>
            <w:vAlign w:val="center"/>
          </w:tcPr>
          <w:p w14:paraId="19DE0CF1" w14:textId="77777777" w:rsidR="004461CC" w:rsidRPr="004461CC" w:rsidRDefault="004461CC" w:rsidP="004461CC">
            <w:pPr>
              <w:ind w:firstLine="0"/>
              <w:jc w:val="center"/>
              <w:rPr>
                <w:sz w:val="16"/>
                <w:szCs w:val="16"/>
              </w:rPr>
            </w:pPr>
            <w:r w:rsidRPr="004461CC">
              <w:rPr>
                <w:sz w:val="16"/>
                <w:szCs w:val="16"/>
              </w:rPr>
              <w:t>-10%</w:t>
            </w:r>
          </w:p>
        </w:tc>
      </w:tr>
      <w:tr w:rsidR="004461CC" w:rsidRPr="004461CC" w14:paraId="42759766" w14:textId="77777777" w:rsidTr="0019643A">
        <w:tc>
          <w:tcPr>
            <w:tcW w:w="1056" w:type="pct"/>
            <w:tcBorders>
              <w:top w:val="nil"/>
              <w:left w:val="single" w:sz="4" w:space="0" w:color="auto"/>
              <w:bottom w:val="single" w:sz="4" w:space="0" w:color="auto"/>
              <w:right w:val="single" w:sz="4" w:space="0" w:color="auto"/>
            </w:tcBorders>
            <w:vAlign w:val="bottom"/>
          </w:tcPr>
          <w:p w14:paraId="6CA73B5A" w14:textId="77777777" w:rsidR="004461CC" w:rsidRPr="004461CC" w:rsidRDefault="004461CC" w:rsidP="004461CC">
            <w:pPr>
              <w:ind w:firstLine="0"/>
              <w:jc w:val="left"/>
              <w:rPr>
                <w:sz w:val="16"/>
                <w:szCs w:val="16"/>
              </w:rPr>
            </w:pPr>
            <w:r w:rsidRPr="004461CC">
              <w:rPr>
                <w:color w:val="000000"/>
                <w:sz w:val="16"/>
                <w:szCs w:val="16"/>
              </w:rPr>
              <w:t>Ульчский МР</w:t>
            </w:r>
          </w:p>
        </w:tc>
        <w:tc>
          <w:tcPr>
            <w:tcW w:w="491" w:type="pct"/>
            <w:tcBorders>
              <w:top w:val="nil"/>
              <w:left w:val="nil"/>
              <w:bottom w:val="single" w:sz="4" w:space="0" w:color="auto"/>
              <w:right w:val="single" w:sz="4" w:space="0" w:color="auto"/>
            </w:tcBorders>
            <w:vAlign w:val="bottom"/>
          </w:tcPr>
          <w:p w14:paraId="669CD604" w14:textId="77777777" w:rsidR="004461CC" w:rsidRPr="004461CC" w:rsidRDefault="004461CC" w:rsidP="004461CC">
            <w:pPr>
              <w:ind w:firstLine="0"/>
              <w:jc w:val="center"/>
              <w:rPr>
                <w:sz w:val="16"/>
                <w:szCs w:val="16"/>
              </w:rPr>
            </w:pPr>
            <w:r w:rsidRPr="004461CC">
              <w:rPr>
                <w:color w:val="000000"/>
                <w:sz w:val="16"/>
                <w:szCs w:val="16"/>
              </w:rPr>
              <w:t>231</w:t>
            </w:r>
          </w:p>
        </w:tc>
        <w:tc>
          <w:tcPr>
            <w:tcW w:w="462" w:type="pct"/>
            <w:tcBorders>
              <w:top w:val="nil"/>
              <w:left w:val="nil"/>
              <w:bottom w:val="single" w:sz="4" w:space="0" w:color="auto"/>
              <w:right w:val="single" w:sz="4" w:space="0" w:color="auto"/>
            </w:tcBorders>
            <w:noWrap/>
            <w:vAlign w:val="center"/>
          </w:tcPr>
          <w:p w14:paraId="29CB4E11" w14:textId="77777777" w:rsidR="004461CC" w:rsidRPr="004461CC" w:rsidRDefault="004461CC" w:rsidP="004461CC">
            <w:pPr>
              <w:ind w:firstLine="0"/>
              <w:jc w:val="center"/>
              <w:rPr>
                <w:sz w:val="16"/>
                <w:szCs w:val="16"/>
              </w:rPr>
            </w:pPr>
            <w:r w:rsidRPr="004461CC">
              <w:rPr>
                <w:sz w:val="16"/>
                <w:szCs w:val="16"/>
              </w:rPr>
              <w:t>116,33</w:t>
            </w:r>
          </w:p>
        </w:tc>
        <w:tc>
          <w:tcPr>
            <w:tcW w:w="510" w:type="pct"/>
            <w:tcBorders>
              <w:top w:val="nil"/>
              <w:left w:val="nil"/>
              <w:bottom w:val="single" w:sz="4" w:space="0" w:color="auto"/>
              <w:right w:val="single" w:sz="4" w:space="0" w:color="auto"/>
            </w:tcBorders>
            <w:noWrap/>
            <w:vAlign w:val="center"/>
          </w:tcPr>
          <w:p w14:paraId="777EAA41" w14:textId="77777777" w:rsidR="004461CC" w:rsidRPr="004461CC" w:rsidRDefault="004461CC" w:rsidP="004461CC">
            <w:pPr>
              <w:ind w:firstLine="0"/>
              <w:jc w:val="center"/>
              <w:rPr>
                <w:sz w:val="16"/>
                <w:szCs w:val="16"/>
              </w:rPr>
            </w:pPr>
            <w:r w:rsidRPr="004461CC">
              <w:rPr>
                <w:sz w:val="16"/>
                <w:szCs w:val="16"/>
              </w:rPr>
              <w:t>434,34</w:t>
            </w:r>
          </w:p>
        </w:tc>
        <w:tc>
          <w:tcPr>
            <w:tcW w:w="463" w:type="pct"/>
            <w:tcBorders>
              <w:top w:val="nil"/>
              <w:left w:val="nil"/>
              <w:bottom w:val="single" w:sz="4" w:space="0" w:color="auto"/>
              <w:right w:val="single" w:sz="4" w:space="0" w:color="auto"/>
            </w:tcBorders>
            <w:noWrap/>
            <w:vAlign w:val="center"/>
          </w:tcPr>
          <w:p w14:paraId="515675C6" w14:textId="77777777" w:rsidR="004461CC" w:rsidRPr="004461CC" w:rsidRDefault="004461CC" w:rsidP="004461CC">
            <w:pPr>
              <w:ind w:firstLine="0"/>
              <w:jc w:val="center"/>
              <w:rPr>
                <w:sz w:val="16"/>
                <w:szCs w:val="16"/>
              </w:rPr>
            </w:pPr>
            <w:r w:rsidRPr="004461CC">
              <w:rPr>
                <w:sz w:val="16"/>
                <w:szCs w:val="16"/>
              </w:rPr>
              <w:t>294,99</w:t>
            </w:r>
          </w:p>
        </w:tc>
        <w:tc>
          <w:tcPr>
            <w:tcW w:w="522" w:type="pct"/>
            <w:tcBorders>
              <w:top w:val="nil"/>
              <w:left w:val="nil"/>
              <w:bottom w:val="single" w:sz="4" w:space="0" w:color="auto"/>
              <w:right w:val="single" w:sz="4" w:space="0" w:color="auto"/>
            </w:tcBorders>
            <w:noWrap/>
            <w:vAlign w:val="center"/>
          </w:tcPr>
          <w:p w14:paraId="7CF11800" w14:textId="77777777" w:rsidR="004461CC" w:rsidRPr="004461CC" w:rsidRDefault="004461CC" w:rsidP="004461CC">
            <w:pPr>
              <w:ind w:firstLine="0"/>
              <w:jc w:val="center"/>
              <w:rPr>
                <w:sz w:val="16"/>
                <w:szCs w:val="16"/>
              </w:rPr>
            </w:pPr>
            <w:r w:rsidRPr="004461CC">
              <w:rPr>
                <w:sz w:val="16"/>
                <w:szCs w:val="16"/>
              </w:rPr>
              <w:t>119,75</w:t>
            </w:r>
          </w:p>
        </w:tc>
        <w:tc>
          <w:tcPr>
            <w:tcW w:w="462" w:type="pct"/>
            <w:tcBorders>
              <w:top w:val="nil"/>
              <w:left w:val="nil"/>
              <w:bottom w:val="single" w:sz="4" w:space="0" w:color="auto"/>
              <w:right w:val="single" w:sz="4" w:space="0" w:color="auto"/>
            </w:tcBorders>
            <w:noWrap/>
            <w:vAlign w:val="center"/>
          </w:tcPr>
          <w:p w14:paraId="4832A77E" w14:textId="77777777" w:rsidR="004461CC" w:rsidRPr="004461CC" w:rsidRDefault="004461CC" w:rsidP="004461CC">
            <w:pPr>
              <w:ind w:firstLine="0"/>
              <w:jc w:val="center"/>
              <w:rPr>
                <w:sz w:val="16"/>
                <w:szCs w:val="16"/>
              </w:rPr>
            </w:pPr>
            <w:r w:rsidRPr="004461CC">
              <w:rPr>
                <w:sz w:val="16"/>
                <w:szCs w:val="16"/>
              </w:rPr>
              <w:t>476,67</w:t>
            </w:r>
          </w:p>
        </w:tc>
        <w:tc>
          <w:tcPr>
            <w:tcW w:w="500" w:type="pct"/>
            <w:tcBorders>
              <w:top w:val="nil"/>
              <w:left w:val="nil"/>
              <w:bottom w:val="single" w:sz="4" w:space="0" w:color="auto"/>
              <w:right w:val="single" w:sz="4" w:space="0" w:color="auto"/>
            </w:tcBorders>
            <w:noWrap/>
            <w:vAlign w:val="center"/>
          </w:tcPr>
          <w:p w14:paraId="5A507167" w14:textId="77777777" w:rsidR="004461CC" w:rsidRPr="004461CC" w:rsidRDefault="004461CC" w:rsidP="004461CC">
            <w:pPr>
              <w:ind w:firstLine="0"/>
              <w:jc w:val="center"/>
              <w:rPr>
                <w:sz w:val="16"/>
                <w:szCs w:val="16"/>
              </w:rPr>
            </w:pPr>
            <w:r w:rsidRPr="004461CC">
              <w:rPr>
                <w:sz w:val="16"/>
                <w:szCs w:val="16"/>
              </w:rPr>
              <w:t>302,07</w:t>
            </w:r>
          </w:p>
        </w:tc>
        <w:tc>
          <w:tcPr>
            <w:tcW w:w="534" w:type="pct"/>
            <w:tcBorders>
              <w:top w:val="nil"/>
              <w:left w:val="nil"/>
              <w:bottom w:val="single" w:sz="4" w:space="0" w:color="auto"/>
              <w:right w:val="single" w:sz="4" w:space="0" w:color="auto"/>
            </w:tcBorders>
            <w:noWrap/>
            <w:vAlign w:val="center"/>
          </w:tcPr>
          <w:p w14:paraId="5B1B5415" w14:textId="77777777" w:rsidR="004461CC" w:rsidRPr="004461CC" w:rsidRDefault="004461CC" w:rsidP="004461CC">
            <w:pPr>
              <w:ind w:firstLine="0"/>
              <w:jc w:val="center"/>
              <w:rPr>
                <w:sz w:val="16"/>
                <w:szCs w:val="16"/>
              </w:rPr>
            </w:pPr>
            <w:r w:rsidRPr="004461CC">
              <w:rPr>
                <w:sz w:val="16"/>
                <w:szCs w:val="16"/>
              </w:rPr>
              <w:t>-2%</w:t>
            </w:r>
          </w:p>
        </w:tc>
      </w:tr>
      <w:tr w:rsidR="004461CC" w:rsidRPr="004461CC" w14:paraId="19C86E9F" w14:textId="77777777" w:rsidTr="0019643A">
        <w:tc>
          <w:tcPr>
            <w:tcW w:w="1056" w:type="pct"/>
            <w:tcBorders>
              <w:top w:val="nil"/>
              <w:left w:val="single" w:sz="4" w:space="0" w:color="auto"/>
              <w:bottom w:val="single" w:sz="4" w:space="0" w:color="auto"/>
              <w:right w:val="single" w:sz="4" w:space="0" w:color="auto"/>
            </w:tcBorders>
            <w:vAlign w:val="bottom"/>
          </w:tcPr>
          <w:p w14:paraId="343E01DE" w14:textId="77777777" w:rsidR="004461CC" w:rsidRPr="004461CC" w:rsidRDefault="004461CC" w:rsidP="004461CC">
            <w:pPr>
              <w:ind w:firstLine="0"/>
              <w:jc w:val="left"/>
              <w:rPr>
                <w:sz w:val="16"/>
                <w:szCs w:val="16"/>
              </w:rPr>
            </w:pPr>
            <w:r w:rsidRPr="004461CC">
              <w:rPr>
                <w:color w:val="000000"/>
                <w:sz w:val="16"/>
                <w:szCs w:val="16"/>
              </w:rPr>
              <w:t>Хабаровский МР</w:t>
            </w:r>
          </w:p>
        </w:tc>
        <w:tc>
          <w:tcPr>
            <w:tcW w:w="491" w:type="pct"/>
            <w:tcBorders>
              <w:top w:val="nil"/>
              <w:left w:val="nil"/>
              <w:bottom w:val="single" w:sz="4" w:space="0" w:color="auto"/>
              <w:right w:val="single" w:sz="4" w:space="0" w:color="auto"/>
            </w:tcBorders>
            <w:vAlign w:val="bottom"/>
          </w:tcPr>
          <w:p w14:paraId="49DA6502" w14:textId="77777777" w:rsidR="004461CC" w:rsidRPr="004461CC" w:rsidRDefault="004461CC" w:rsidP="004461CC">
            <w:pPr>
              <w:ind w:firstLine="0"/>
              <w:jc w:val="center"/>
              <w:rPr>
                <w:sz w:val="16"/>
                <w:szCs w:val="16"/>
              </w:rPr>
            </w:pPr>
            <w:r w:rsidRPr="004461CC">
              <w:rPr>
                <w:color w:val="000000"/>
                <w:sz w:val="16"/>
                <w:szCs w:val="16"/>
              </w:rPr>
              <w:t>433</w:t>
            </w:r>
          </w:p>
        </w:tc>
        <w:tc>
          <w:tcPr>
            <w:tcW w:w="462" w:type="pct"/>
            <w:tcBorders>
              <w:top w:val="nil"/>
              <w:left w:val="nil"/>
              <w:bottom w:val="single" w:sz="4" w:space="0" w:color="auto"/>
              <w:right w:val="single" w:sz="4" w:space="0" w:color="auto"/>
            </w:tcBorders>
            <w:noWrap/>
            <w:vAlign w:val="center"/>
          </w:tcPr>
          <w:p w14:paraId="5A61E2E1" w14:textId="77777777" w:rsidR="004461CC" w:rsidRPr="004461CC" w:rsidRDefault="004461CC" w:rsidP="004461CC">
            <w:pPr>
              <w:ind w:firstLine="0"/>
              <w:jc w:val="center"/>
              <w:rPr>
                <w:sz w:val="16"/>
                <w:szCs w:val="16"/>
              </w:rPr>
            </w:pPr>
            <w:r w:rsidRPr="004461CC">
              <w:rPr>
                <w:sz w:val="16"/>
                <w:szCs w:val="16"/>
              </w:rPr>
              <w:t>56,55</w:t>
            </w:r>
          </w:p>
        </w:tc>
        <w:tc>
          <w:tcPr>
            <w:tcW w:w="510" w:type="pct"/>
            <w:tcBorders>
              <w:top w:val="nil"/>
              <w:left w:val="nil"/>
              <w:bottom w:val="single" w:sz="4" w:space="0" w:color="auto"/>
              <w:right w:val="single" w:sz="4" w:space="0" w:color="auto"/>
            </w:tcBorders>
            <w:noWrap/>
            <w:vAlign w:val="center"/>
          </w:tcPr>
          <w:p w14:paraId="7849B3D1" w14:textId="77777777" w:rsidR="004461CC" w:rsidRPr="004461CC" w:rsidRDefault="004461CC" w:rsidP="004461CC">
            <w:pPr>
              <w:ind w:firstLine="0"/>
              <w:jc w:val="center"/>
              <w:rPr>
                <w:sz w:val="16"/>
                <w:szCs w:val="16"/>
              </w:rPr>
            </w:pPr>
            <w:r w:rsidRPr="004461CC">
              <w:rPr>
                <w:sz w:val="16"/>
                <w:szCs w:val="16"/>
              </w:rPr>
              <w:t>905,55</w:t>
            </w:r>
          </w:p>
        </w:tc>
        <w:tc>
          <w:tcPr>
            <w:tcW w:w="463" w:type="pct"/>
            <w:tcBorders>
              <w:top w:val="nil"/>
              <w:left w:val="nil"/>
              <w:bottom w:val="single" w:sz="4" w:space="0" w:color="auto"/>
              <w:right w:val="single" w:sz="4" w:space="0" w:color="auto"/>
            </w:tcBorders>
            <w:noWrap/>
            <w:vAlign w:val="center"/>
          </w:tcPr>
          <w:p w14:paraId="3E845036" w14:textId="77777777" w:rsidR="004461CC" w:rsidRPr="004461CC" w:rsidRDefault="004461CC" w:rsidP="004461CC">
            <w:pPr>
              <w:ind w:firstLine="0"/>
              <w:jc w:val="center"/>
              <w:rPr>
                <w:sz w:val="16"/>
                <w:szCs w:val="16"/>
              </w:rPr>
            </w:pPr>
            <w:r w:rsidRPr="004461CC">
              <w:rPr>
                <w:sz w:val="16"/>
                <w:szCs w:val="16"/>
              </w:rPr>
              <w:t>689,07</w:t>
            </w:r>
          </w:p>
        </w:tc>
        <w:tc>
          <w:tcPr>
            <w:tcW w:w="522" w:type="pct"/>
            <w:tcBorders>
              <w:top w:val="nil"/>
              <w:left w:val="nil"/>
              <w:bottom w:val="single" w:sz="4" w:space="0" w:color="auto"/>
              <w:right w:val="single" w:sz="4" w:space="0" w:color="auto"/>
            </w:tcBorders>
            <w:noWrap/>
            <w:vAlign w:val="center"/>
          </w:tcPr>
          <w:p w14:paraId="7506080C" w14:textId="77777777" w:rsidR="004461CC" w:rsidRPr="004461CC" w:rsidRDefault="004461CC" w:rsidP="004461CC">
            <w:pPr>
              <w:ind w:firstLine="0"/>
              <w:jc w:val="center"/>
              <w:rPr>
                <w:sz w:val="16"/>
                <w:szCs w:val="16"/>
              </w:rPr>
            </w:pPr>
            <w:r w:rsidRPr="004461CC">
              <w:rPr>
                <w:sz w:val="16"/>
                <w:szCs w:val="16"/>
              </w:rPr>
              <w:t>102,70</w:t>
            </w:r>
          </w:p>
        </w:tc>
        <w:tc>
          <w:tcPr>
            <w:tcW w:w="462" w:type="pct"/>
            <w:tcBorders>
              <w:top w:val="nil"/>
              <w:left w:val="nil"/>
              <w:bottom w:val="single" w:sz="4" w:space="0" w:color="auto"/>
              <w:right w:val="single" w:sz="4" w:space="0" w:color="auto"/>
            </w:tcBorders>
            <w:noWrap/>
            <w:vAlign w:val="center"/>
          </w:tcPr>
          <w:p w14:paraId="036FABCD" w14:textId="77777777" w:rsidR="004461CC" w:rsidRPr="004461CC" w:rsidRDefault="004461CC" w:rsidP="004461CC">
            <w:pPr>
              <w:ind w:firstLine="0"/>
              <w:jc w:val="center"/>
              <w:rPr>
                <w:sz w:val="16"/>
                <w:szCs w:val="16"/>
              </w:rPr>
            </w:pPr>
            <w:r w:rsidRPr="004461CC">
              <w:rPr>
                <w:sz w:val="16"/>
                <w:szCs w:val="16"/>
              </w:rPr>
              <w:t>778,78</w:t>
            </w:r>
          </w:p>
        </w:tc>
        <w:tc>
          <w:tcPr>
            <w:tcW w:w="500" w:type="pct"/>
            <w:tcBorders>
              <w:top w:val="nil"/>
              <w:left w:val="nil"/>
              <w:bottom w:val="single" w:sz="4" w:space="0" w:color="auto"/>
              <w:right w:val="single" w:sz="4" w:space="0" w:color="auto"/>
            </w:tcBorders>
            <w:noWrap/>
            <w:vAlign w:val="center"/>
          </w:tcPr>
          <w:p w14:paraId="6E1E7943" w14:textId="77777777" w:rsidR="004461CC" w:rsidRPr="004461CC" w:rsidRDefault="004461CC" w:rsidP="004461CC">
            <w:pPr>
              <w:ind w:firstLine="0"/>
              <w:jc w:val="center"/>
              <w:rPr>
                <w:sz w:val="16"/>
                <w:szCs w:val="16"/>
              </w:rPr>
            </w:pPr>
            <w:r w:rsidRPr="004461CC">
              <w:rPr>
                <w:sz w:val="16"/>
                <w:szCs w:val="16"/>
              </w:rPr>
              <w:t>445,61</w:t>
            </w:r>
          </w:p>
        </w:tc>
        <w:tc>
          <w:tcPr>
            <w:tcW w:w="534" w:type="pct"/>
            <w:tcBorders>
              <w:top w:val="nil"/>
              <w:left w:val="nil"/>
              <w:bottom w:val="single" w:sz="4" w:space="0" w:color="auto"/>
              <w:right w:val="single" w:sz="4" w:space="0" w:color="auto"/>
            </w:tcBorders>
            <w:noWrap/>
            <w:vAlign w:val="center"/>
          </w:tcPr>
          <w:p w14:paraId="221EFC79" w14:textId="77777777" w:rsidR="004461CC" w:rsidRPr="004461CC" w:rsidRDefault="004461CC" w:rsidP="004461CC">
            <w:pPr>
              <w:ind w:firstLine="0"/>
              <w:jc w:val="center"/>
              <w:rPr>
                <w:sz w:val="16"/>
                <w:szCs w:val="16"/>
              </w:rPr>
            </w:pPr>
            <w:r w:rsidRPr="004461CC">
              <w:rPr>
                <w:sz w:val="16"/>
                <w:szCs w:val="16"/>
              </w:rPr>
              <w:t>55%</w:t>
            </w:r>
          </w:p>
        </w:tc>
      </w:tr>
      <w:tr w:rsidR="004461CC" w:rsidRPr="004461CC" w14:paraId="4A84CF72" w14:textId="77777777" w:rsidTr="0019643A">
        <w:tc>
          <w:tcPr>
            <w:tcW w:w="1056" w:type="pct"/>
            <w:tcBorders>
              <w:top w:val="nil"/>
              <w:left w:val="single" w:sz="4" w:space="0" w:color="auto"/>
              <w:bottom w:val="single" w:sz="4" w:space="0" w:color="auto"/>
              <w:right w:val="single" w:sz="4" w:space="0" w:color="auto"/>
            </w:tcBorders>
            <w:vAlign w:val="bottom"/>
          </w:tcPr>
          <w:p w14:paraId="39489A3C" w14:textId="77777777" w:rsidR="004461CC" w:rsidRPr="004461CC" w:rsidRDefault="004461CC" w:rsidP="004461CC">
            <w:pPr>
              <w:ind w:firstLine="0"/>
              <w:jc w:val="left"/>
              <w:rPr>
                <w:sz w:val="16"/>
                <w:szCs w:val="16"/>
              </w:rPr>
            </w:pPr>
            <w:r w:rsidRPr="004461CC">
              <w:rPr>
                <w:color w:val="000000"/>
                <w:sz w:val="16"/>
                <w:szCs w:val="16"/>
              </w:rPr>
              <w:t>г КнА</w:t>
            </w:r>
          </w:p>
        </w:tc>
        <w:tc>
          <w:tcPr>
            <w:tcW w:w="491" w:type="pct"/>
            <w:tcBorders>
              <w:top w:val="nil"/>
              <w:left w:val="nil"/>
              <w:bottom w:val="single" w:sz="4" w:space="0" w:color="auto"/>
              <w:right w:val="single" w:sz="4" w:space="0" w:color="auto"/>
            </w:tcBorders>
            <w:vAlign w:val="bottom"/>
          </w:tcPr>
          <w:p w14:paraId="3151CCC9" w14:textId="77777777" w:rsidR="004461CC" w:rsidRPr="004461CC" w:rsidRDefault="004461CC" w:rsidP="004461CC">
            <w:pPr>
              <w:ind w:firstLine="0"/>
              <w:jc w:val="center"/>
              <w:rPr>
                <w:sz w:val="16"/>
                <w:szCs w:val="16"/>
              </w:rPr>
            </w:pPr>
            <w:r w:rsidRPr="004461CC">
              <w:rPr>
                <w:color w:val="000000"/>
                <w:sz w:val="16"/>
                <w:szCs w:val="16"/>
              </w:rPr>
              <w:t>466</w:t>
            </w:r>
          </w:p>
        </w:tc>
        <w:tc>
          <w:tcPr>
            <w:tcW w:w="462" w:type="pct"/>
            <w:tcBorders>
              <w:top w:val="nil"/>
              <w:left w:val="nil"/>
              <w:bottom w:val="single" w:sz="4" w:space="0" w:color="auto"/>
              <w:right w:val="single" w:sz="4" w:space="0" w:color="auto"/>
            </w:tcBorders>
            <w:noWrap/>
            <w:vAlign w:val="center"/>
          </w:tcPr>
          <w:p w14:paraId="2A29FE75" w14:textId="77777777" w:rsidR="004461CC" w:rsidRPr="004461CC" w:rsidRDefault="004461CC" w:rsidP="004461CC">
            <w:pPr>
              <w:ind w:firstLine="0"/>
              <w:jc w:val="center"/>
              <w:rPr>
                <w:sz w:val="16"/>
                <w:szCs w:val="16"/>
              </w:rPr>
            </w:pPr>
            <w:r w:rsidRPr="004461CC">
              <w:rPr>
                <w:sz w:val="16"/>
                <w:szCs w:val="16"/>
              </w:rPr>
              <w:t>329,97</w:t>
            </w:r>
          </w:p>
        </w:tc>
        <w:tc>
          <w:tcPr>
            <w:tcW w:w="510" w:type="pct"/>
            <w:tcBorders>
              <w:top w:val="nil"/>
              <w:left w:val="nil"/>
              <w:bottom w:val="single" w:sz="4" w:space="0" w:color="auto"/>
              <w:right w:val="single" w:sz="4" w:space="0" w:color="auto"/>
            </w:tcBorders>
            <w:noWrap/>
            <w:vAlign w:val="center"/>
          </w:tcPr>
          <w:p w14:paraId="28139444" w14:textId="77777777" w:rsidR="004461CC" w:rsidRPr="004461CC" w:rsidRDefault="004461CC" w:rsidP="004461CC">
            <w:pPr>
              <w:ind w:firstLine="0"/>
              <w:jc w:val="center"/>
              <w:rPr>
                <w:sz w:val="16"/>
                <w:szCs w:val="16"/>
              </w:rPr>
            </w:pPr>
            <w:r w:rsidRPr="004461CC">
              <w:rPr>
                <w:sz w:val="16"/>
                <w:szCs w:val="16"/>
              </w:rPr>
              <w:t>2 458,00</w:t>
            </w:r>
          </w:p>
        </w:tc>
        <w:tc>
          <w:tcPr>
            <w:tcW w:w="463" w:type="pct"/>
            <w:tcBorders>
              <w:top w:val="nil"/>
              <w:left w:val="nil"/>
              <w:bottom w:val="single" w:sz="4" w:space="0" w:color="auto"/>
              <w:right w:val="single" w:sz="4" w:space="0" w:color="auto"/>
            </w:tcBorders>
            <w:noWrap/>
            <w:vAlign w:val="center"/>
          </w:tcPr>
          <w:p w14:paraId="122BAC4E" w14:textId="77777777" w:rsidR="004461CC" w:rsidRPr="004461CC" w:rsidRDefault="004461CC" w:rsidP="004461CC">
            <w:pPr>
              <w:ind w:firstLine="0"/>
              <w:jc w:val="center"/>
              <w:rPr>
                <w:sz w:val="16"/>
                <w:szCs w:val="16"/>
              </w:rPr>
            </w:pPr>
            <w:r w:rsidRPr="004461CC">
              <w:rPr>
                <w:sz w:val="16"/>
                <w:szCs w:val="16"/>
              </w:rPr>
              <w:t>1 097,15</w:t>
            </w:r>
          </w:p>
        </w:tc>
        <w:tc>
          <w:tcPr>
            <w:tcW w:w="522" w:type="pct"/>
            <w:tcBorders>
              <w:top w:val="nil"/>
              <w:left w:val="nil"/>
              <w:bottom w:val="single" w:sz="4" w:space="0" w:color="auto"/>
              <w:right w:val="single" w:sz="4" w:space="0" w:color="auto"/>
            </w:tcBorders>
            <w:noWrap/>
            <w:vAlign w:val="center"/>
          </w:tcPr>
          <w:p w14:paraId="307DD745" w14:textId="77777777" w:rsidR="004461CC" w:rsidRPr="004461CC" w:rsidRDefault="004461CC" w:rsidP="004461CC">
            <w:pPr>
              <w:ind w:firstLine="0"/>
              <w:jc w:val="center"/>
              <w:rPr>
                <w:sz w:val="16"/>
                <w:szCs w:val="16"/>
              </w:rPr>
            </w:pPr>
            <w:r w:rsidRPr="004461CC">
              <w:rPr>
                <w:sz w:val="16"/>
                <w:szCs w:val="16"/>
              </w:rPr>
              <w:t>155,52</w:t>
            </w:r>
          </w:p>
        </w:tc>
        <w:tc>
          <w:tcPr>
            <w:tcW w:w="462" w:type="pct"/>
            <w:tcBorders>
              <w:top w:val="nil"/>
              <w:left w:val="nil"/>
              <w:bottom w:val="single" w:sz="4" w:space="0" w:color="auto"/>
              <w:right w:val="single" w:sz="4" w:space="0" w:color="auto"/>
            </w:tcBorders>
            <w:noWrap/>
            <w:vAlign w:val="center"/>
          </w:tcPr>
          <w:p w14:paraId="66B84EFA" w14:textId="77777777" w:rsidR="004461CC" w:rsidRPr="004461CC" w:rsidRDefault="004461CC" w:rsidP="004461CC">
            <w:pPr>
              <w:ind w:firstLine="0"/>
              <w:jc w:val="center"/>
              <w:rPr>
                <w:sz w:val="16"/>
                <w:szCs w:val="16"/>
              </w:rPr>
            </w:pPr>
            <w:r w:rsidRPr="004461CC">
              <w:rPr>
                <w:sz w:val="16"/>
                <w:szCs w:val="16"/>
              </w:rPr>
              <w:t>1 617,12</w:t>
            </w:r>
          </w:p>
        </w:tc>
        <w:tc>
          <w:tcPr>
            <w:tcW w:w="500" w:type="pct"/>
            <w:tcBorders>
              <w:top w:val="nil"/>
              <w:left w:val="nil"/>
              <w:bottom w:val="single" w:sz="4" w:space="0" w:color="auto"/>
              <w:right w:val="single" w:sz="4" w:space="0" w:color="auto"/>
            </w:tcBorders>
            <w:noWrap/>
            <w:vAlign w:val="center"/>
          </w:tcPr>
          <w:p w14:paraId="47BAAFA7" w14:textId="77777777" w:rsidR="004461CC" w:rsidRPr="004461CC" w:rsidRDefault="004461CC" w:rsidP="004461CC">
            <w:pPr>
              <w:ind w:firstLine="0"/>
              <w:jc w:val="center"/>
              <w:rPr>
                <w:sz w:val="16"/>
                <w:szCs w:val="16"/>
              </w:rPr>
            </w:pPr>
            <w:r w:rsidRPr="004461CC">
              <w:rPr>
                <w:sz w:val="16"/>
                <w:szCs w:val="16"/>
              </w:rPr>
              <w:t>604,24</w:t>
            </w:r>
          </w:p>
        </w:tc>
        <w:tc>
          <w:tcPr>
            <w:tcW w:w="534" w:type="pct"/>
            <w:tcBorders>
              <w:top w:val="nil"/>
              <w:left w:val="nil"/>
              <w:bottom w:val="single" w:sz="4" w:space="0" w:color="auto"/>
              <w:right w:val="single" w:sz="4" w:space="0" w:color="auto"/>
            </w:tcBorders>
            <w:noWrap/>
            <w:vAlign w:val="center"/>
          </w:tcPr>
          <w:p w14:paraId="5FF1638C" w14:textId="77777777" w:rsidR="004461CC" w:rsidRPr="004461CC" w:rsidRDefault="004461CC" w:rsidP="004461CC">
            <w:pPr>
              <w:ind w:firstLine="0"/>
              <w:jc w:val="center"/>
              <w:rPr>
                <w:sz w:val="16"/>
                <w:szCs w:val="16"/>
              </w:rPr>
            </w:pPr>
            <w:r w:rsidRPr="004461CC">
              <w:rPr>
                <w:sz w:val="16"/>
                <w:szCs w:val="16"/>
              </w:rPr>
              <w:t>82%</w:t>
            </w:r>
          </w:p>
        </w:tc>
      </w:tr>
      <w:tr w:rsidR="004461CC" w:rsidRPr="004461CC" w14:paraId="522B6578" w14:textId="77777777" w:rsidTr="0019643A">
        <w:tc>
          <w:tcPr>
            <w:tcW w:w="1056" w:type="pct"/>
            <w:tcBorders>
              <w:top w:val="single" w:sz="4" w:space="0" w:color="auto"/>
              <w:left w:val="single" w:sz="4" w:space="0" w:color="auto"/>
              <w:bottom w:val="single" w:sz="4" w:space="0" w:color="auto"/>
              <w:right w:val="single" w:sz="4" w:space="0" w:color="auto"/>
            </w:tcBorders>
            <w:vAlign w:val="bottom"/>
          </w:tcPr>
          <w:p w14:paraId="64171D3B" w14:textId="77777777" w:rsidR="004461CC" w:rsidRPr="004461CC" w:rsidRDefault="004461CC" w:rsidP="004461CC">
            <w:pPr>
              <w:ind w:firstLine="0"/>
              <w:jc w:val="left"/>
              <w:rPr>
                <w:sz w:val="16"/>
                <w:szCs w:val="16"/>
              </w:rPr>
            </w:pPr>
            <w:r w:rsidRPr="004461CC">
              <w:rPr>
                <w:color w:val="000000"/>
                <w:sz w:val="16"/>
                <w:szCs w:val="16"/>
              </w:rPr>
              <w:t>г Хабаровск</w:t>
            </w:r>
          </w:p>
        </w:tc>
        <w:tc>
          <w:tcPr>
            <w:tcW w:w="491" w:type="pct"/>
            <w:tcBorders>
              <w:top w:val="single" w:sz="4" w:space="0" w:color="auto"/>
              <w:left w:val="nil"/>
              <w:bottom w:val="single" w:sz="4" w:space="0" w:color="auto"/>
              <w:right w:val="single" w:sz="4" w:space="0" w:color="auto"/>
            </w:tcBorders>
            <w:vAlign w:val="bottom"/>
          </w:tcPr>
          <w:p w14:paraId="65C951F3" w14:textId="77777777" w:rsidR="004461CC" w:rsidRPr="004461CC" w:rsidRDefault="004461CC" w:rsidP="004461CC">
            <w:pPr>
              <w:ind w:firstLine="0"/>
              <w:jc w:val="center"/>
              <w:rPr>
                <w:sz w:val="16"/>
                <w:szCs w:val="16"/>
              </w:rPr>
            </w:pPr>
            <w:r w:rsidRPr="004461CC">
              <w:rPr>
                <w:color w:val="000000"/>
                <w:sz w:val="16"/>
                <w:szCs w:val="16"/>
              </w:rPr>
              <w:t>1 223</w:t>
            </w:r>
          </w:p>
        </w:tc>
        <w:tc>
          <w:tcPr>
            <w:tcW w:w="462" w:type="pct"/>
            <w:tcBorders>
              <w:top w:val="single" w:sz="4" w:space="0" w:color="auto"/>
              <w:left w:val="nil"/>
              <w:bottom w:val="single" w:sz="4" w:space="0" w:color="auto"/>
              <w:right w:val="single" w:sz="4" w:space="0" w:color="auto"/>
            </w:tcBorders>
            <w:noWrap/>
            <w:vAlign w:val="center"/>
          </w:tcPr>
          <w:p w14:paraId="7759B83B" w14:textId="77777777" w:rsidR="004461CC" w:rsidRPr="004461CC" w:rsidRDefault="004461CC" w:rsidP="004461CC">
            <w:pPr>
              <w:ind w:firstLine="0"/>
              <w:jc w:val="center"/>
              <w:rPr>
                <w:sz w:val="16"/>
                <w:szCs w:val="16"/>
              </w:rPr>
            </w:pPr>
            <w:r w:rsidRPr="004461CC">
              <w:rPr>
                <w:sz w:val="16"/>
                <w:szCs w:val="16"/>
              </w:rPr>
              <w:t>358,98</w:t>
            </w:r>
          </w:p>
        </w:tc>
        <w:tc>
          <w:tcPr>
            <w:tcW w:w="510" w:type="pct"/>
            <w:tcBorders>
              <w:top w:val="single" w:sz="4" w:space="0" w:color="auto"/>
              <w:left w:val="nil"/>
              <w:bottom w:val="single" w:sz="4" w:space="0" w:color="auto"/>
              <w:right w:val="single" w:sz="4" w:space="0" w:color="auto"/>
            </w:tcBorders>
            <w:noWrap/>
            <w:vAlign w:val="center"/>
          </w:tcPr>
          <w:p w14:paraId="47FDB149" w14:textId="77777777" w:rsidR="004461CC" w:rsidRPr="004461CC" w:rsidRDefault="004461CC" w:rsidP="004461CC">
            <w:pPr>
              <w:ind w:firstLine="0"/>
              <w:jc w:val="center"/>
              <w:rPr>
                <w:sz w:val="16"/>
                <w:szCs w:val="16"/>
              </w:rPr>
            </w:pPr>
            <w:r w:rsidRPr="004461CC">
              <w:rPr>
                <w:sz w:val="16"/>
                <w:szCs w:val="16"/>
              </w:rPr>
              <w:t>4 033,66</w:t>
            </w:r>
          </w:p>
        </w:tc>
        <w:tc>
          <w:tcPr>
            <w:tcW w:w="463" w:type="pct"/>
            <w:tcBorders>
              <w:top w:val="single" w:sz="4" w:space="0" w:color="auto"/>
              <w:left w:val="nil"/>
              <w:bottom w:val="single" w:sz="4" w:space="0" w:color="auto"/>
              <w:right w:val="single" w:sz="4" w:space="0" w:color="auto"/>
            </w:tcBorders>
            <w:noWrap/>
            <w:vAlign w:val="center"/>
          </w:tcPr>
          <w:p w14:paraId="6A870F1D" w14:textId="77777777" w:rsidR="004461CC" w:rsidRPr="004461CC" w:rsidRDefault="004461CC" w:rsidP="004461CC">
            <w:pPr>
              <w:ind w:firstLine="0"/>
              <w:jc w:val="center"/>
              <w:rPr>
                <w:sz w:val="16"/>
                <w:szCs w:val="16"/>
              </w:rPr>
            </w:pPr>
            <w:r w:rsidRPr="004461CC">
              <w:rPr>
                <w:sz w:val="16"/>
                <w:szCs w:val="16"/>
              </w:rPr>
              <w:t>2 248,87</w:t>
            </w:r>
          </w:p>
        </w:tc>
        <w:tc>
          <w:tcPr>
            <w:tcW w:w="522" w:type="pct"/>
            <w:tcBorders>
              <w:top w:val="single" w:sz="4" w:space="0" w:color="auto"/>
              <w:left w:val="nil"/>
              <w:bottom w:val="single" w:sz="4" w:space="0" w:color="auto"/>
              <w:right w:val="single" w:sz="4" w:space="0" w:color="auto"/>
            </w:tcBorders>
            <w:noWrap/>
            <w:vAlign w:val="center"/>
          </w:tcPr>
          <w:p w14:paraId="5A5BC451" w14:textId="77777777" w:rsidR="004461CC" w:rsidRPr="004461CC" w:rsidRDefault="004461CC" w:rsidP="004461CC">
            <w:pPr>
              <w:ind w:firstLine="0"/>
              <w:jc w:val="center"/>
              <w:rPr>
                <w:sz w:val="16"/>
                <w:szCs w:val="16"/>
              </w:rPr>
            </w:pPr>
            <w:r w:rsidRPr="004461CC">
              <w:rPr>
                <w:sz w:val="16"/>
                <w:szCs w:val="16"/>
              </w:rPr>
              <w:t>349,95</w:t>
            </w:r>
          </w:p>
        </w:tc>
        <w:tc>
          <w:tcPr>
            <w:tcW w:w="462" w:type="pct"/>
            <w:tcBorders>
              <w:top w:val="single" w:sz="4" w:space="0" w:color="auto"/>
              <w:left w:val="nil"/>
              <w:bottom w:val="single" w:sz="4" w:space="0" w:color="auto"/>
              <w:right w:val="single" w:sz="4" w:space="0" w:color="auto"/>
            </w:tcBorders>
            <w:noWrap/>
            <w:vAlign w:val="center"/>
          </w:tcPr>
          <w:p w14:paraId="0D875023" w14:textId="77777777" w:rsidR="004461CC" w:rsidRPr="004461CC" w:rsidRDefault="004461CC" w:rsidP="004461CC">
            <w:pPr>
              <w:ind w:firstLine="0"/>
              <w:jc w:val="center"/>
              <w:rPr>
                <w:sz w:val="16"/>
                <w:szCs w:val="16"/>
              </w:rPr>
            </w:pPr>
            <w:r w:rsidRPr="004461CC">
              <w:rPr>
                <w:sz w:val="16"/>
                <w:szCs w:val="16"/>
              </w:rPr>
              <w:t>3 421,14</w:t>
            </w:r>
          </w:p>
        </w:tc>
        <w:tc>
          <w:tcPr>
            <w:tcW w:w="500" w:type="pct"/>
            <w:tcBorders>
              <w:top w:val="single" w:sz="4" w:space="0" w:color="auto"/>
              <w:left w:val="nil"/>
              <w:bottom w:val="single" w:sz="4" w:space="0" w:color="auto"/>
              <w:right w:val="single" w:sz="4" w:space="0" w:color="auto"/>
            </w:tcBorders>
            <w:noWrap/>
            <w:vAlign w:val="center"/>
          </w:tcPr>
          <w:p w14:paraId="1B1A1A18" w14:textId="77777777" w:rsidR="004461CC" w:rsidRPr="004461CC" w:rsidRDefault="004461CC" w:rsidP="004461CC">
            <w:pPr>
              <w:ind w:firstLine="0"/>
              <w:jc w:val="center"/>
              <w:rPr>
                <w:sz w:val="16"/>
                <w:szCs w:val="16"/>
              </w:rPr>
            </w:pPr>
            <w:r w:rsidRPr="004461CC">
              <w:rPr>
                <w:sz w:val="16"/>
                <w:szCs w:val="16"/>
              </w:rPr>
              <w:t>1 534,49</w:t>
            </w:r>
          </w:p>
        </w:tc>
        <w:tc>
          <w:tcPr>
            <w:tcW w:w="534" w:type="pct"/>
            <w:tcBorders>
              <w:top w:val="single" w:sz="4" w:space="0" w:color="auto"/>
              <w:left w:val="nil"/>
              <w:bottom w:val="single" w:sz="4" w:space="0" w:color="auto"/>
              <w:right w:val="single" w:sz="4" w:space="0" w:color="auto"/>
            </w:tcBorders>
            <w:noWrap/>
            <w:vAlign w:val="center"/>
          </w:tcPr>
          <w:p w14:paraId="5367DA38" w14:textId="77777777" w:rsidR="004461CC" w:rsidRPr="004461CC" w:rsidRDefault="004461CC" w:rsidP="004461CC">
            <w:pPr>
              <w:ind w:firstLine="0"/>
              <w:jc w:val="center"/>
              <w:rPr>
                <w:sz w:val="16"/>
                <w:szCs w:val="16"/>
              </w:rPr>
            </w:pPr>
            <w:r w:rsidRPr="004461CC">
              <w:rPr>
                <w:sz w:val="16"/>
                <w:szCs w:val="16"/>
              </w:rPr>
              <w:t>47%</w:t>
            </w:r>
          </w:p>
        </w:tc>
      </w:tr>
    </w:tbl>
    <w:p w14:paraId="3FD712BD"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«Общ. использ.» в разрезе муниципальных образований Хабаровского края, были сделаны следующие выводы:</w:t>
      </w:r>
    </w:p>
    <w:p w14:paraId="38F6A830"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216,43 руб./кв. м, максимальное 2 248,87</w:t>
      </w:r>
      <w:r w:rsidRPr="004461CC">
        <w:rPr>
          <w:rFonts w:eastAsia="Calibri"/>
          <w:bCs/>
          <w:iCs/>
          <w:szCs w:val="22"/>
          <w:lang w:val="en-US" w:eastAsia="ar-SA"/>
        </w:rPr>
        <w:t> </w:t>
      </w:r>
      <w:r w:rsidRPr="004461CC">
        <w:rPr>
          <w:rFonts w:eastAsia="Calibri"/>
          <w:bCs/>
          <w:iCs/>
          <w:szCs w:val="22"/>
          <w:lang w:eastAsia="ar-SA"/>
        </w:rPr>
        <w:t>руб./кв. м. Минимальное значение УПКС земельных участков характерно для Охотский МО, максимальное – для г. Хабаровска.</w:t>
      </w:r>
    </w:p>
    <w:p w14:paraId="699F16DF"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значения УПКС в муниципальных районах/городских округах находятся в диапазоне от 56,55 руб./кв. м (МР имени Лазо, Хабаровский МР) до 905,55 руб./кв. м (Хабаровский МР), в г. Комсомольск-на-Амуре диапазон значений от 329,97 руб./кв. м до 2 458,0 руб./кв. м, в г. Хабаровск диапазон значений от 358,98 руб./кв. м до 4 033,66 руб./кв. м.</w:t>
      </w:r>
    </w:p>
    <w:p w14:paraId="173D5643"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t>Указанный диапазон стоимостей в целом соответствует ценообразованию в районах Хабаровского края для указанного сегмента рынка.</w:t>
      </w:r>
    </w:p>
    <w:p w14:paraId="2722F560" w14:textId="1B2EF265" w:rsidR="004461CC" w:rsidRPr="004461CC" w:rsidRDefault="004461CC" w:rsidP="009E13C3">
      <w:pPr>
        <w:keepNext/>
        <w:keepLines/>
        <w:spacing w:before="60"/>
        <w:ind w:firstLine="0"/>
        <w:rPr>
          <w:iCs/>
          <w:szCs w:val="18"/>
        </w:rPr>
      </w:pPr>
      <w:bookmarkStart w:id="642" w:name="_Toc231304013"/>
      <w:bookmarkStart w:id="643" w:name="_Toc235089146"/>
      <w:r w:rsidRPr="004461CC">
        <w:rPr>
          <w:iCs/>
          <w:szCs w:val="18"/>
        </w:rPr>
        <w:lastRenderedPageBreak/>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167</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«Коммерция»</w:t>
      </w:r>
      <w:bookmarkEnd w:id="642"/>
      <w:bookmarkEnd w:id="6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1039"/>
        <w:gridCol w:w="983"/>
        <w:gridCol w:w="1081"/>
        <w:gridCol w:w="985"/>
        <w:gridCol w:w="962"/>
        <w:gridCol w:w="983"/>
        <w:gridCol w:w="987"/>
        <w:gridCol w:w="1211"/>
      </w:tblGrid>
      <w:tr w:rsidR="006F31A3" w:rsidRPr="004461CC" w14:paraId="2FE4DECF" w14:textId="77777777" w:rsidTr="0019643A">
        <w:tc>
          <w:tcPr>
            <w:tcW w:w="1064" w:type="pct"/>
            <w:vMerge w:val="restart"/>
            <w:vAlign w:val="center"/>
            <w:hideMark/>
          </w:tcPr>
          <w:p w14:paraId="032C1DB9" w14:textId="77777777" w:rsidR="006F31A3" w:rsidRPr="004461CC" w:rsidRDefault="006F31A3" w:rsidP="009E13C3">
            <w:pPr>
              <w:keepNext/>
              <w:keepLines/>
              <w:ind w:firstLine="0"/>
              <w:jc w:val="center"/>
              <w:rPr>
                <w:color w:val="000000"/>
                <w:sz w:val="16"/>
                <w:szCs w:val="16"/>
                <w:lang w:val="en-US"/>
              </w:rPr>
            </w:pPr>
            <w:r w:rsidRPr="004461CC">
              <w:rPr>
                <w:color w:val="000000"/>
                <w:sz w:val="16"/>
                <w:szCs w:val="16"/>
                <w:lang w:val="en-US"/>
              </w:rPr>
              <w:t>Муниципальное образование</w:t>
            </w:r>
          </w:p>
        </w:tc>
        <w:tc>
          <w:tcPr>
            <w:tcW w:w="497" w:type="pct"/>
            <w:vMerge w:val="restart"/>
            <w:vAlign w:val="center"/>
            <w:hideMark/>
          </w:tcPr>
          <w:p w14:paraId="4E7CFE60" w14:textId="77777777" w:rsidR="006F31A3" w:rsidRPr="004461CC" w:rsidRDefault="006F31A3" w:rsidP="009E13C3">
            <w:pPr>
              <w:keepNext/>
              <w:keepLines/>
              <w:ind w:firstLine="0"/>
              <w:jc w:val="center"/>
              <w:rPr>
                <w:sz w:val="16"/>
                <w:szCs w:val="16"/>
              </w:rPr>
            </w:pPr>
            <w:r w:rsidRPr="004461CC">
              <w:rPr>
                <w:sz w:val="16"/>
                <w:szCs w:val="16"/>
              </w:rPr>
              <w:t>Количество участков</w:t>
            </w:r>
          </w:p>
        </w:tc>
        <w:tc>
          <w:tcPr>
            <w:tcW w:w="1458" w:type="pct"/>
            <w:gridSpan w:val="3"/>
            <w:noWrap/>
            <w:vAlign w:val="center"/>
            <w:hideMark/>
          </w:tcPr>
          <w:p w14:paraId="2C377D40" w14:textId="77777777" w:rsidR="006F31A3" w:rsidRPr="004461CC" w:rsidRDefault="006F31A3" w:rsidP="009E13C3">
            <w:pPr>
              <w:keepNext/>
              <w:keepLines/>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402" w:type="pct"/>
            <w:gridSpan w:val="3"/>
            <w:noWrap/>
            <w:vAlign w:val="center"/>
            <w:hideMark/>
          </w:tcPr>
          <w:p w14:paraId="67CCB898" w14:textId="77777777" w:rsidR="006F31A3" w:rsidRPr="004461CC" w:rsidRDefault="006F31A3" w:rsidP="009E13C3">
            <w:pPr>
              <w:keepNext/>
              <w:keepLines/>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579" w:type="pct"/>
            <w:vMerge w:val="restart"/>
            <w:vAlign w:val="center"/>
            <w:hideMark/>
          </w:tcPr>
          <w:p w14:paraId="33D28FD6" w14:textId="77777777" w:rsidR="006F31A3" w:rsidRPr="004461CC" w:rsidRDefault="006F31A3" w:rsidP="009E13C3">
            <w:pPr>
              <w:keepNext/>
              <w:keepLines/>
              <w:ind w:firstLine="0"/>
              <w:jc w:val="center"/>
              <w:rPr>
                <w:sz w:val="16"/>
                <w:szCs w:val="16"/>
              </w:rPr>
            </w:pPr>
            <w:r w:rsidRPr="004461CC">
              <w:rPr>
                <w:sz w:val="16"/>
                <w:szCs w:val="16"/>
              </w:rPr>
              <w:t>Изменение среднего УПКС</w:t>
            </w:r>
          </w:p>
        </w:tc>
      </w:tr>
      <w:tr w:rsidR="006F31A3" w:rsidRPr="004461CC" w14:paraId="687FC735" w14:textId="77777777" w:rsidTr="0019643A">
        <w:tc>
          <w:tcPr>
            <w:tcW w:w="1064" w:type="pct"/>
            <w:vMerge/>
            <w:vAlign w:val="center"/>
            <w:hideMark/>
          </w:tcPr>
          <w:p w14:paraId="7A446B69" w14:textId="77777777" w:rsidR="006F31A3" w:rsidRPr="004461CC" w:rsidRDefault="006F31A3" w:rsidP="004461CC">
            <w:pPr>
              <w:ind w:firstLine="0"/>
              <w:jc w:val="left"/>
              <w:rPr>
                <w:color w:val="000000"/>
                <w:sz w:val="16"/>
                <w:szCs w:val="16"/>
              </w:rPr>
            </w:pPr>
          </w:p>
        </w:tc>
        <w:tc>
          <w:tcPr>
            <w:tcW w:w="497" w:type="pct"/>
            <w:vMerge/>
            <w:vAlign w:val="center"/>
            <w:hideMark/>
          </w:tcPr>
          <w:p w14:paraId="2DD98E89" w14:textId="77777777" w:rsidR="006F31A3" w:rsidRPr="004461CC" w:rsidRDefault="006F31A3" w:rsidP="004461CC">
            <w:pPr>
              <w:ind w:firstLine="0"/>
              <w:jc w:val="left"/>
              <w:rPr>
                <w:sz w:val="16"/>
                <w:szCs w:val="16"/>
              </w:rPr>
            </w:pPr>
          </w:p>
        </w:tc>
        <w:tc>
          <w:tcPr>
            <w:tcW w:w="470" w:type="pct"/>
            <w:vAlign w:val="center"/>
            <w:hideMark/>
          </w:tcPr>
          <w:p w14:paraId="0E3DED1F" w14:textId="77777777" w:rsidR="006F31A3" w:rsidRPr="004461CC" w:rsidRDefault="006F31A3" w:rsidP="004461CC">
            <w:pPr>
              <w:ind w:firstLine="0"/>
              <w:jc w:val="center"/>
              <w:rPr>
                <w:sz w:val="16"/>
                <w:szCs w:val="16"/>
              </w:rPr>
            </w:pPr>
            <w:r w:rsidRPr="004461CC">
              <w:rPr>
                <w:sz w:val="16"/>
                <w:szCs w:val="16"/>
              </w:rPr>
              <w:t>Мин</w:t>
            </w:r>
          </w:p>
        </w:tc>
        <w:tc>
          <w:tcPr>
            <w:tcW w:w="517" w:type="pct"/>
            <w:vAlign w:val="center"/>
            <w:hideMark/>
          </w:tcPr>
          <w:p w14:paraId="78BE7F72" w14:textId="77777777" w:rsidR="006F31A3" w:rsidRPr="004461CC" w:rsidRDefault="006F31A3" w:rsidP="004461CC">
            <w:pPr>
              <w:ind w:firstLine="0"/>
              <w:jc w:val="center"/>
              <w:rPr>
                <w:sz w:val="16"/>
                <w:szCs w:val="16"/>
              </w:rPr>
            </w:pPr>
            <w:r w:rsidRPr="004461CC">
              <w:rPr>
                <w:sz w:val="16"/>
                <w:szCs w:val="16"/>
              </w:rPr>
              <w:t>Макс</w:t>
            </w:r>
          </w:p>
        </w:tc>
        <w:tc>
          <w:tcPr>
            <w:tcW w:w="471" w:type="pct"/>
            <w:vAlign w:val="center"/>
            <w:hideMark/>
          </w:tcPr>
          <w:p w14:paraId="3F2C39AA" w14:textId="77777777" w:rsidR="006F31A3" w:rsidRPr="004461CC" w:rsidRDefault="006F31A3" w:rsidP="004461CC">
            <w:pPr>
              <w:ind w:firstLine="0"/>
              <w:jc w:val="center"/>
              <w:rPr>
                <w:sz w:val="16"/>
                <w:szCs w:val="16"/>
              </w:rPr>
            </w:pPr>
            <w:r w:rsidRPr="004461CC">
              <w:rPr>
                <w:sz w:val="16"/>
                <w:szCs w:val="16"/>
              </w:rPr>
              <w:t>Среднее</w:t>
            </w:r>
          </w:p>
        </w:tc>
        <w:tc>
          <w:tcPr>
            <w:tcW w:w="460" w:type="pct"/>
            <w:vAlign w:val="center"/>
            <w:hideMark/>
          </w:tcPr>
          <w:p w14:paraId="1EAD1556" w14:textId="77777777" w:rsidR="006F31A3" w:rsidRPr="004461CC" w:rsidRDefault="006F31A3" w:rsidP="004461CC">
            <w:pPr>
              <w:ind w:firstLine="0"/>
              <w:jc w:val="center"/>
              <w:rPr>
                <w:sz w:val="16"/>
                <w:szCs w:val="16"/>
              </w:rPr>
            </w:pPr>
            <w:r w:rsidRPr="004461CC">
              <w:rPr>
                <w:sz w:val="16"/>
                <w:szCs w:val="16"/>
              </w:rPr>
              <w:t>Мин</w:t>
            </w:r>
          </w:p>
        </w:tc>
        <w:tc>
          <w:tcPr>
            <w:tcW w:w="470" w:type="pct"/>
            <w:vAlign w:val="center"/>
            <w:hideMark/>
          </w:tcPr>
          <w:p w14:paraId="71185144" w14:textId="77777777" w:rsidR="006F31A3" w:rsidRPr="004461CC" w:rsidRDefault="006F31A3" w:rsidP="004461CC">
            <w:pPr>
              <w:ind w:firstLine="0"/>
              <w:jc w:val="center"/>
              <w:rPr>
                <w:sz w:val="16"/>
                <w:szCs w:val="16"/>
              </w:rPr>
            </w:pPr>
            <w:r w:rsidRPr="004461CC">
              <w:rPr>
                <w:sz w:val="16"/>
                <w:szCs w:val="16"/>
              </w:rPr>
              <w:t>Макс</w:t>
            </w:r>
          </w:p>
        </w:tc>
        <w:tc>
          <w:tcPr>
            <w:tcW w:w="472" w:type="pct"/>
            <w:vAlign w:val="center"/>
            <w:hideMark/>
          </w:tcPr>
          <w:p w14:paraId="4CF2936A" w14:textId="77777777" w:rsidR="006F31A3" w:rsidRPr="004461CC" w:rsidRDefault="006F31A3" w:rsidP="004461CC">
            <w:pPr>
              <w:ind w:firstLine="0"/>
              <w:jc w:val="center"/>
              <w:rPr>
                <w:sz w:val="16"/>
                <w:szCs w:val="16"/>
              </w:rPr>
            </w:pPr>
            <w:r w:rsidRPr="004461CC">
              <w:rPr>
                <w:sz w:val="16"/>
                <w:szCs w:val="16"/>
              </w:rPr>
              <w:t>Среднее</w:t>
            </w:r>
          </w:p>
        </w:tc>
        <w:tc>
          <w:tcPr>
            <w:tcW w:w="579" w:type="pct"/>
            <w:vMerge/>
            <w:vAlign w:val="center"/>
            <w:hideMark/>
          </w:tcPr>
          <w:p w14:paraId="110E3123" w14:textId="77777777" w:rsidR="006F31A3" w:rsidRPr="004461CC" w:rsidRDefault="006F31A3" w:rsidP="004461CC">
            <w:pPr>
              <w:ind w:firstLine="0"/>
              <w:jc w:val="left"/>
              <w:rPr>
                <w:sz w:val="16"/>
                <w:szCs w:val="16"/>
              </w:rPr>
            </w:pPr>
          </w:p>
        </w:tc>
      </w:tr>
      <w:tr w:rsidR="004461CC" w:rsidRPr="004461CC" w14:paraId="69255C4B" w14:textId="77777777" w:rsidTr="0019643A">
        <w:tc>
          <w:tcPr>
            <w:tcW w:w="1064" w:type="pct"/>
            <w:tcBorders>
              <w:top w:val="single" w:sz="4" w:space="0" w:color="auto"/>
              <w:left w:val="single" w:sz="4" w:space="0" w:color="auto"/>
              <w:bottom w:val="single" w:sz="4" w:space="0" w:color="auto"/>
              <w:right w:val="single" w:sz="4" w:space="0" w:color="auto"/>
            </w:tcBorders>
            <w:vAlign w:val="center"/>
            <w:hideMark/>
          </w:tcPr>
          <w:p w14:paraId="090A1EA3"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97" w:type="pct"/>
            <w:tcBorders>
              <w:top w:val="single" w:sz="4" w:space="0" w:color="auto"/>
              <w:left w:val="nil"/>
              <w:bottom w:val="single" w:sz="4" w:space="0" w:color="auto"/>
              <w:right w:val="single" w:sz="4" w:space="0" w:color="auto"/>
            </w:tcBorders>
            <w:vAlign w:val="center"/>
            <w:hideMark/>
          </w:tcPr>
          <w:p w14:paraId="644619A5" w14:textId="77777777" w:rsidR="004461CC" w:rsidRPr="004461CC" w:rsidRDefault="004461CC" w:rsidP="004461CC">
            <w:pPr>
              <w:ind w:firstLine="0"/>
              <w:jc w:val="center"/>
              <w:rPr>
                <w:color w:val="000000"/>
                <w:sz w:val="16"/>
                <w:szCs w:val="16"/>
              </w:rPr>
            </w:pPr>
            <w:r w:rsidRPr="004461CC">
              <w:rPr>
                <w:color w:val="000000"/>
                <w:sz w:val="16"/>
                <w:szCs w:val="16"/>
              </w:rPr>
              <w:t>235</w:t>
            </w:r>
          </w:p>
        </w:tc>
        <w:tc>
          <w:tcPr>
            <w:tcW w:w="470" w:type="pct"/>
            <w:tcBorders>
              <w:top w:val="single" w:sz="4" w:space="0" w:color="auto"/>
              <w:left w:val="nil"/>
              <w:bottom w:val="single" w:sz="4" w:space="0" w:color="auto"/>
              <w:right w:val="single" w:sz="4" w:space="0" w:color="auto"/>
            </w:tcBorders>
            <w:noWrap/>
            <w:vAlign w:val="center"/>
            <w:hideMark/>
          </w:tcPr>
          <w:p w14:paraId="7052C540" w14:textId="77777777" w:rsidR="004461CC" w:rsidRPr="004461CC" w:rsidRDefault="004461CC" w:rsidP="004461CC">
            <w:pPr>
              <w:ind w:firstLine="0"/>
              <w:jc w:val="center"/>
              <w:rPr>
                <w:sz w:val="16"/>
                <w:szCs w:val="16"/>
              </w:rPr>
            </w:pPr>
            <w:r w:rsidRPr="004461CC">
              <w:rPr>
                <w:sz w:val="16"/>
                <w:szCs w:val="16"/>
              </w:rPr>
              <w:t>232,90</w:t>
            </w:r>
          </w:p>
        </w:tc>
        <w:tc>
          <w:tcPr>
            <w:tcW w:w="517" w:type="pct"/>
            <w:tcBorders>
              <w:top w:val="single" w:sz="4" w:space="0" w:color="auto"/>
              <w:left w:val="nil"/>
              <w:bottom w:val="single" w:sz="4" w:space="0" w:color="auto"/>
              <w:right w:val="single" w:sz="4" w:space="0" w:color="auto"/>
            </w:tcBorders>
            <w:noWrap/>
            <w:vAlign w:val="center"/>
            <w:hideMark/>
          </w:tcPr>
          <w:p w14:paraId="3266212F" w14:textId="77777777" w:rsidR="004461CC" w:rsidRPr="004461CC" w:rsidRDefault="004461CC" w:rsidP="004461CC">
            <w:pPr>
              <w:ind w:firstLine="0"/>
              <w:jc w:val="center"/>
              <w:rPr>
                <w:sz w:val="16"/>
                <w:szCs w:val="16"/>
              </w:rPr>
            </w:pPr>
            <w:r w:rsidRPr="004461CC">
              <w:rPr>
                <w:sz w:val="16"/>
                <w:szCs w:val="16"/>
              </w:rPr>
              <w:t>806,33</w:t>
            </w:r>
          </w:p>
        </w:tc>
        <w:tc>
          <w:tcPr>
            <w:tcW w:w="471" w:type="pct"/>
            <w:tcBorders>
              <w:top w:val="single" w:sz="4" w:space="0" w:color="auto"/>
              <w:left w:val="nil"/>
              <w:bottom w:val="single" w:sz="4" w:space="0" w:color="auto"/>
              <w:right w:val="single" w:sz="4" w:space="0" w:color="auto"/>
            </w:tcBorders>
            <w:noWrap/>
            <w:vAlign w:val="center"/>
            <w:hideMark/>
          </w:tcPr>
          <w:p w14:paraId="1313E883" w14:textId="77777777" w:rsidR="004461CC" w:rsidRPr="004461CC" w:rsidRDefault="004461CC" w:rsidP="004461CC">
            <w:pPr>
              <w:ind w:firstLine="0"/>
              <w:jc w:val="center"/>
              <w:rPr>
                <w:sz w:val="16"/>
                <w:szCs w:val="16"/>
              </w:rPr>
            </w:pPr>
            <w:r w:rsidRPr="004461CC">
              <w:rPr>
                <w:sz w:val="16"/>
                <w:szCs w:val="16"/>
              </w:rPr>
              <w:t>686,97</w:t>
            </w:r>
          </w:p>
        </w:tc>
        <w:tc>
          <w:tcPr>
            <w:tcW w:w="460" w:type="pct"/>
            <w:tcBorders>
              <w:top w:val="single" w:sz="4" w:space="0" w:color="auto"/>
              <w:left w:val="nil"/>
              <w:bottom w:val="single" w:sz="4" w:space="0" w:color="auto"/>
              <w:right w:val="single" w:sz="4" w:space="0" w:color="auto"/>
            </w:tcBorders>
            <w:noWrap/>
            <w:vAlign w:val="center"/>
            <w:hideMark/>
          </w:tcPr>
          <w:p w14:paraId="7DCB944C" w14:textId="77777777" w:rsidR="004461CC" w:rsidRPr="004461CC" w:rsidRDefault="004461CC" w:rsidP="004461CC">
            <w:pPr>
              <w:ind w:firstLine="0"/>
              <w:jc w:val="center"/>
              <w:rPr>
                <w:sz w:val="16"/>
                <w:szCs w:val="16"/>
              </w:rPr>
            </w:pPr>
            <w:r w:rsidRPr="004461CC">
              <w:rPr>
                <w:sz w:val="16"/>
                <w:szCs w:val="16"/>
              </w:rPr>
              <w:t>209,38</w:t>
            </w:r>
          </w:p>
        </w:tc>
        <w:tc>
          <w:tcPr>
            <w:tcW w:w="470" w:type="pct"/>
            <w:tcBorders>
              <w:top w:val="single" w:sz="4" w:space="0" w:color="auto"/>
              <w:left w:val="nil"/>
              <w:bottom w:val="single" w:sz="4" w:space="0" w:color="auto"/>
              <w:right w:val="single" w:sz="4" w:space="0" w:color="auto"/>
            </w:tcBorders>
            <w:noWrap/>
            <w:vAlign w:val="center"/>
            <w:hideMark/>
          </w:tcPr>
          <w:p w14:paraId="060515FC" w14:textId="77777777" w:rsidR="004461CC" w:rsidRPr="004461CC" w:rsidRDefault="004461CC" w:rsidP="004461CC">
            <w:pPr>
              <w:ind w:firstLine="0"/>
              <w:jc w:val="center"/>
              <w:rPr>
                <w:sz w:val="16"/>
                <w:szCs w:val="16"/>
              </w:rPr>
            </w:pPr>
            <w:r w:rsidRPr="004461CC">
              <w:rPr>
                <w:sz w:val="16"/>
                <w:szCs w:val="16"/>
              </w:rPr>
              <w:t>752,52</w:t>
            </w:r>
          </w:p>
        </w:tc>
        <w:tc>
          <w:tcPr>
            <w:tcW w:w="472" w:type="pct"/>
            <w:tcBorders>
              <w:top w:val="single" w:sz="4" w:space="0" w:color="auto"/>
              <w:left w:val="nil"/>
              <w:bottom w:val="single" w:sz="4" w:space="0" w:color="auto"/>
              <w:right w:val="single" w:sz="4" w:space="0" w:color="auto"/>
            </w:tcBorders>
            <w:noWrap/>
            <w:vAlign w:val="center"/>
            <w:hideMark/>
          </w:tcPr>
          <w:p w14:paraId="0C290718" w14:textId="77777777" w:rsidR="004461CC" w:rsidRPr="004461CC" w:rsidRDefault="004461CC" w:rsidP="004461CC">
            <w:pPr>
              <w:ind w:firstLine="0"/>
              <w:jc w:val="center"/>
              <w:rPr>
                <w:sz w:val="16"/>
                <w:szCs w:val="16"/>
              </w:rPr>
            </w:pPr>
            <w:r w:rsidRPr="004461CC">
              <w:rPr>
                <w:sz w:val="16"/>
                <w:szCs w:val="16"/>
              </w:rPr>
              <w:t>626,63</w:t>
            </w:r>
          </w:p>
        </w:tc>
        <w:tc>
          <w:tcPr>
            <w:tcW w:w="579" w:type="pct"/>
            <w:tcBorders>
              <w:top w:val="single" w:sz="4" w:space="0" w:color="auto"/>
              <w:left w:val="nil"/>
              <w:bottom w:val="single" w:sz="4" w:space="0" w:color="auto"/>
              <w:right w:val="single" w:sz="4" w:space="0" w:color="auto"/>
            </w:tcBorders>
            <w:noWrap/>
            <w:vAlign w:val="center"/>
            <w:hideMark/>
          </w:tcPr>
          <w:p w14:paraId="1D01CD15" w14:textId="77777777" w:rsidR="004461CC" w:rsidRPr="004461CC" w:rsidRDefault="004461CC" w:rsidP="004461CC">
            <w:pPr>
              <w:ind w:firstLine="0"/>
              <w:jc w:val="center"/>
              <w:rPr>
                <w:sz w:val="16"/>
                <w:szCs w:val="16"/>
              </w:rPr>
            </w:pPr>
            <w:r w:rsidRPr="004461CC">
              <w:rPr>
                <w:sz w:val="16"/>
                <w:szCs w:val="16"/>
              </w:rPr>
              <w:t>10%</w:t>
            </w:r>
          </w:p>
        </w:tc>
      </w:tr>
      <w:tr w:rsidR="004461CC" w:rsidRPr="004461CC" w14:paraId="4A30E1BF" w14:textId="77777777" w:rsidTr="0019643A">
        <w:tc>
          <w:tcPr>
            <w:tcW w:w="1064" w:type="pct"/>
            <w:tcBorders>
              <w:top w:val="nil"/>
              <w:left w:val="single" w:sz="4" w:space="0" w:color="auto"/>
              <w:bottom w:val="single" w:sz="4" w:space="0" w:color="auto"/>
              <w:right w:val="single" w:sz="4" w:space="0" w:color="auto"/>
            </w:tcBorders>
            <w:vAlign w:val="center"/>
            <w:hideMark/>
          </w:tcPr>
          <w:p w14:paraId="595295E4" w14:textId="77777777" w:rsidR="004461CC" w:rsidRPr="004461CC" w:rsidRDefault="004461CC" w:rsidP="004461CC">
            <w:pPr>
              <w:ind w:firstLine="0"/>
              <w:jc w:val="left"/>
              <w:rPr>
                <w:color w:val="000000"/>
                <w:sz w:val="16"/>
                <w:szCs w:val="16"/>
              </w:rPr>
            </w:pPr>
            <w:r w:rsidRPr="004461CC">
              <w:rPr>
                <w:color w:val="000000"/>
                <w:sz w:val="16"/>
                <w:szCs w:val="16"/>
              </w:rPr>
              <w:t>Аяно-Майский МР</w:t>
            </w:r>
          </w:p>
        </w:tc>
        <w:tc>
          <w:tcPr>
            <w:tcW w:w="497" w:type="pct"/>
            <w:tcBorders>
              <w:top w:val="nil"/>
              <w:left w:val="nil"/>
              <w:bottom w:val="single" w:sz="4" w:space="0" w:color="auto"/>
              <w:right w:val="single" w:sz="4" w:space="0" w:color="auto"/>
            </w:tcBorders>
            <w:vAlign w:val="center"/>
            <w:hideMark/>
          </w:tcPr>
          <w:p w14:paraId="504D3434" w14:textId="77777777" w:rsidR="004461CC" w:rsidRPr="004461CC" w:rsidRDefault="004461CC" w:rsidP="004461CC">
            <w:pPr>
              <w:ind w:firstLine="0"/>
              <w:jc w:val="center"/>
              <w:rPr>
                <w:color w:val="000000"/>
                <w:sz w:val="16"/>
                <w:szCs w:val="16"/>
              </w:rPr>
            </w:pPr>
            <w:r w:rsidRPr="004461CC">
              <w:rPr>
                <w:color w:val="000000"/>
                <w:sz w:val="16"/>
                <w:szCs w:val="16"/>
              </w:rPr>
              <w:t>30</w:t>
            </w:r>
          </w:p>
        </w:tc>
        <w:tc>
          <w:tcPr>
            <w:tcW w:w="470" w:type="pct"/>
            <w:tcBorders>
              <w:top w:val="nil"/>
              <w:left w:val="nil"/>
              <w:bottom w:val="single" w:sz="4" w:space="0" w:color="auto"/>
              <w:right w:val="single" w:sz="4" w:space="0" w:color="auto"/>
            </w:tcBorders>
            <w:noWrap/>
            <w:vAlign w:val="center"/>
            <w:hideMark/>
          </w:tcPr>
          <w:p w14:paraId="3CD889B4" w14:textId="77777777" w:rsidR="004461CC" w:rsidRPr="004461CC" w:rsidRDefault="004461CC" w:rsidP="004461CC">
            <w:pPr>
              <w:ind w:firstLine="0"/>
              <w:jc w:val="center"/>
              <w:rPr>
                <w:sz w:val="16"/>
                <w:szCs w:val="16"/>
              </w:rPr>
            </w:pPr>
            <w:r w:rsidRPr="004461CC">
              <w:rPr>
                <w:sz w:val="16"/>
                <w:szCs w:val="16"/>
              </w:rPr>
              <w:t>354,96</w:t>
            </w:r>
          </w:p>
        </w:tc>
        <w:tc>
          <w:tcPr>
            <w:tcW w:w="517" w:type="pct"/>
            <w:tcBorders>
              <w:top w:val="nil"/>
              <w:left w:val="nil"/>
              <w:bottom w:val="single" w:sz="4" w:space="0" w:color="auto"/>
              <w:right w:val="single" w:sz="4" w:space="0" w:color="auto"/>
            </w:tcBorders>
            <w:noWrap/>
            <w:vAlign w:val="center"/>
            <w:hideMark/>
          </w:tcPr>
          <w:p w14:paraId="5A279DEC" w14:textId="77777777" w:rsidR="004461CC" w:rsidRPr="004461CC" w:rsidRDefault="004461CC" w:rsidP="004461CC">
            <w:pPr>
              <w:ind w:firstLine="0"/>
              <w:jc w:val="center"/>
              <w:rPr>
                <w:sz w:val="16"/>
                <w:szCs w:val="16"/>
              </w:rPr>
            </w:pPr>
            <w:r w:rsidRPr="004461CC">
              <w:rPr>
                <w:sz w:val="16"/>
                <w:szCs w:val="16"/>
              </w:rPr>
              <w:t>631,51</w:t>
            </w:r>
          </w:p>
        </w:tc>
        <w:tc>
          <w:tcPr>
            <w:tcW w:w="471" w:type="pct"/>
            <w:tcBorders>
              <w:top w:val="nil"/>
              <w:left w:val="nil"/>
              <w:bottom w:val="single" w:sz="4" w:space="0" w:color="auto"/>
              <w:right w:val="single" w:sz="4" w:space="0" w:color="auto"/>
            </w:tcBorders>
            <w:noWrap/>
            <w:vAlign w:val="center"/>
            <w:hideMark/>
          </w:tcPr>
          <w:p w14:paraId="3CE25747" w14:textId="77777777" w:rsidR="004461CC" w:rsidRPr="004461CC" w:rsidRDefault="004461CC" w:rsidP="004461CC">
            <w:pPr>
              <w:ind w:firstLine="0"/>
              <w:jc w:val="center"/>
              <w:rPr>
                <w:sz w:val="16"/>
                <w:szCs w:val="16"/>
              </w:rPr>
            </w:pPr>
            <w:r w:rsidRPr="004461CC">
              <w:rPr>
                <w:sz w:val="16"/>
                <w:szCs w:val="16"/>
              </w:rPr>
              <w:t>567,61</w:t>
            </w:r>
          </w:p>
        </w:tc>
        <w:tc>
          <w:tcPr>
            <w:tcW w:w="460" w:type="pct"/>
            <w:tcBorders>
              <w:top w:val="nil"/>
              <w:left w:val="nil"/>
              <w:bottom w:val="single" w:sz="4" w:space="0" w:color="auto"/>
              <w:right w:val="single" w:sz="4" w:space="0" w:color="auto"/>
            </w:tcBorders>
            <w:noWrap/>
            <w:vAlign w:val="center"/>
            <w:hideMark/>
          </w:tcPr>
          <w:p w14:paraId="523B11E3" w14:textId="77777777" w:rsidR="004461CC" w:rsidRPr="004461CC" w:rsidRDefault="004461CC" w:rsidP="004461CC">
            <w:pPr>
              <w:ind w:firstLine="0"/>
              <w:jc w:val="center"/>
              <w:rPr>
                <w:sz w:val="16"/>
                <w:szCs w:val="16"/>
              </w:rPr>
            </w:pPr>
            <w:r w:rsidRPr="004461CC">
              <w:rPr>
                <w:sz w:val="16"/>
                <w:szCs w:val="16"/>
              </w:rPr>
              <w:t>329,37</w:t>
            </w:r>
          </w:p>
        </w:tc>
        <w:tc>
          <w:tcPr>
            <w:tcW w:w="470" w:type="pct"/>
            <w:tcBorders>
              <w:top w:val="nil"/>
              <w:left w:val="nil"/>
              <w:bottom w:val="single" w:sz="4" w:space="0" w:color="auto"/>
              <w:right w:val="single" w:sz="4" w:space="0" w:color="auto"/>
            </w:tcBorders>
            <w:noWrap/>
            <w:vAlign w:val="center"/>
            <w:hideMark/>
          </w:tcPr>
          <w:p w14:paraId="3F2A1C2A" w14:textId="77777777" w:rsidR="004461CC" w:rsidRPr="004461CC" w:rsidRDefault="004461CC" w:rsidP="004461CC">
            <w:pPr>
              <w:ind w:firstLine="0"/>
              <w:jc w:val="center"/>
              <w:rPr>
                <w:sz w:val="16"/>
                <w:szCs w:val="16"/>
              </w:rPr>
            </w:pPr>
            <w:r w:rsidRPr="004461CC">
              <w:rPr>
                <w:sz w:val="16"/>
                <w:szCs w:val="16"/>
              </w:rPr>
              <w:t>678,65</w:t>
            </w:r>
          </w:p>
        </w:tc>
        <w:tc>
          <w:tcPr>
            <w:tcW w:w="472" w:type="pct"/>
            <w:tcBorders>
              <w:top w:val="nil"/>
              <w:left w:val="nil"/>
              <w:bottom w:val="single" w:sz="4" w:space="0" w:color="auto"/>
              <w:right w:val="single" w:sz="4" w:space="0" w:color="auto"/>
            </w:tcBorders>
            <w:noWrap/>
            <w:vAlign w:val="center"/>
            <w:hideMark/>
          </w:tcPr>
          <w:p w14:paraId="4D8743E9" w14:textId="77777777" w:rsidR="004461CC" w:rsidRPr="004461CC" w:rsidRDefault="004461CC" w:rsidP="004461CC">
            <w:pPr>
              <w:ind w:firstLine="0"/>
              <w:jc w:val="center"/>
              <w:rPr>
                <w:sz w:val="16"/>
                <w:szCs w:val="16"/>
              </w:rPr>
            </w:pPr>
            <w:r w:rsidRPr="004461CC">
              <w:rPr>
                <w:sz w:val="16"/>
                <w:szCs w:val="16"/>
              </w:rPr>
              <w:t>621,02</w:t>
            </w:r>
          </w:p>
        </w:tc>
        <w:tc>
          <w:tcPr>
            <w:tcW w:w="579" w:type="pct"/>
            <w:tcBorders>
              <w:top w:val="nil"/>
              <w:left w:val="nil"/>
              <w:bottom w:val="single" w:sz="4" w:space="0" w:color="auto"/>
              <w:right w:val="single" w:sz="4" w:space="0" w:color="auto"/>
            </w:tcBorders>
            <w:noWrap/>
            <w:vAlign w:val="center"/>
            <w:hideMark/>
          </w:tcPr>
          <w:p w14:paraId="59451484" w14:textId="77777777" w:rsidR="004461CC" w:rsidRPr="004461CC" w:rsidRDefault="004461CC" w:rsidP="004461CC">
            <w:pPr>
              <w:ind w:firstLine="0"/>
              <w:jc w:val="center"/>
              <w:rPr>
                <w:sz w:val="16"/>
                <w:szCs w:val="16"/>
              </w:rPr>
            </w:pPr>
            <w:r w:rsidRPr="004461CC">
              <w:rPr>
                <w:sz w:val="16"/>
                <w:szCs w:val="16"/>
              </w:rPr>
              <w:t>-9%</w:t>
            </w:r>
          </w:p>
        </w:tc>
      </w:tr>
      <w:tr w:rsidR="004461CC" w:rsidRPr="004461CC" w14:paraId="00D0C5F9" w14:textId="77777777" w:rsidTr="0019643A">
        <w:tc>
          <w:tcPr>
            <w:tcW w:w="1064" w:type="pct"/>
            <w:tcBorders>
              <w:top w:val="nil"/>
              <w:left w:val="single" w:sz="4" w:space="0" w:color="auto"/>
              <w:bottom w:val="single" w:sz="4" w:space="0" w:color="auto"/>
              <w:right w:val="single" w:sz="4" w:space="0" w:color="auto"/>
            </w:tcBorders>
            <w:vAlign w:val="center"/>
            <w:hideMark/>
          </w:tcPr>
          <w:p w14:paraId="50513567" w14:textId="77777777" w:rsidR="004461CC" w:rsidRPr="004461CC" w:rsidRDefault="004461CC" w:rsidP="004461CC">
            <w:pPr>
              <w:ind w:firstLine="0"/>
              <w:jc w:val="left"/>
              <w:rPr>
                <w:color w:val="000000"/>
                <w:sz w:val="16"/>
                <w:szCs w:val="16"/>
              </w:rPr>
            </w:pPr>
            <w:r w:rsidRPr="004461CC">
              <w:rPr>
                <w:color w:val="000000"/>
                <w:sz w:val="16"/>
                <w:szCs w:val="16"/>
              </w:rPr>
              <w:t>Бикинский МО</w:t>
            </w:r>
          </w:p>
        </w:tc>
        <w:tc>
          <w:tcPr>
            <w:tcW w:w="497" w:type="pct"/>
            <w:tcBorders>
              <w:top w:val="nil"/>
              <w:left w:val="nil"/>
              <w:bottom w:val="single" w:sz="4" w:space="0" w:color="auto"/>
              <w:right w:val="single" w:sz="4" w:space="0" w:color="auto"/>
            </w:tcBorders>
            <w:vAlign w:val="center"/>
            <w:hideMark/>
          </w:tcPr>
          <w:p w14:paraId="567A822A" w14:textId="77777777" w:rsidR="004461CC" w:rsidRPr="004461CC" w:rsidRDefault="004461CC" w:rsidP="004461CC">
            <w:pPr>
              <w:ind w:firstLine="0"/>
              <w:jc w:val="center"/>
              <w:rPr>
                <w:color w:val="000000"/>
                <w:sz w:val="16"/>
                <w:szCs w:val="16"/>
              </w:rPr>
            </w:pPr>
            <w:r w:rsidRPr="004461CC">
              <w:rPr>
                <w:color w:val="000000"/>
                <w:sz w:val="16"/>
                <w:szCs w:val="16"/>
              </w:rPr>
              <w:t>243</w:t>
            </w:r>
          </w:p>
        </w:tc>
        <w:tc>
          <w:tcPr>
            <w:tcW w:w="470" w:type="pct"/>
            <w:tcBorders>
              <w:top w:val="nil"/>
              <w:left w:val="nil"/>
              <w:bottom w:val="single" w:sz="4" w:space="0" w:color="auto"/>
              <w:right w:val="single" w:sz="4" w:space="0" w:color="auto"/>
            </w:tcBorders>
            <w:noWrap/>
            <w:vAlign w:val="center"/>
            <w:hideMark/>
          </w:tcPr>
          <w:p w14:paraId="34E0659E" w14:textId="77777777" w:rsidR="004461CC" w:rsidRPr="004461CC" w:rsidRDefault="004461CC" w:rsidP="004461CC">
            <w:pPr>
              <w:ind w:firstLine="0"/>
              <w:jc w:val="center"/>
              <w:rPr>
                <w:sz w:val="16"/>
                <w:szCs w:val="16"/>
              </w:rPr>
            </w:pPr>
            <w:r w:rsidRPr="004461CC">
              <w:rPr>
                <w:sz w:val="16"/>
                <w:szCs w:val="16"/>
              </w:rPr>
              <w:t>343,59</w:t>
            </w:r>
          </w:p>
        </w:tc>
        <w:tc>
          <w:tcPr>
            <w:tcW w:w="517" w:type="pct"/>
            <w:tcBorders>
              <w:top w:val="nil"/>
              <w:left w:val="nil"/>
              <w:bottom w:val="single" w:sz="4" w:space="0" w:color="auto"/>
              <w:right w:val="single" w:sz="4" w:space="0" w:color="auto"/>
            </w:tcBorders>
            <w:noWrap/>
            <w:vAlign w:val="center"/>
            <w:hideMark/>
          </w:tcPr>
          <w:p w14:paraId="1FA72881" w14:textId="77777777" w:rsidR="004461CC" w:rsidRPr="004461CC" w:rsidRDefault="004461CC" w:rsidP="004461CC">
            <w:pPr>
              <w:ind w:firstLine="0"/>
              <w:jc w:val="center"/>
              <w:rPr>
                <w:sz w:val="16"/>
                <w:szCs w:val="16"/>
              </w:rPr>
            </w:pPr>
            <w:r w:rsidRPr="004461CC">
              <w:rPr>
                <w:sz w:val="16"/>
                <w:szCs w:val="16"/>
              </w:rPr>
              <w:t>652,95</w:t>
            </w:r>
          </w:p>
        </w:tc>
        <w:tc>
          <w:tcPr>
            <w:tcW w:w="471" w:type="pct"/>
            <w:tcBorders>
              <w:top w:val="nil"/>
              <w:left w:val="nil"/>
              <w:bottom w:val="single" w:sz="4" w:space="0" w:color="auto"/>
              <w:right w:val="single" w:sz="4" w:space="0" w:color="auto"/>
            </w:tcBorders>
            <w:noWrap/>
            <w:vAlign w:val="center"/>
            <w:hideMark/>
          </w:tcPr>
          <w:p w14:paraId="6AC9A8FD" w14:textId="77777777" w:rsidR="004461CC" w:rsidRPr="004461CC" w:rsidRDefault="004461CC" w:rsidP="004461CC">
            <w:pPr>
              <w:ind w:firstLine="0"/>
              <w:jc w:val="center"/>
              <w:rPr>
                <w:sz w:val="16"/>
                <w:szCs w:val="16"/>
              </w:rPr>
            </w:pPr>
            <w:r w:rsidRPr="004461CC">
              <w:rPr>
                <w:sz w:val="16"/>
                <w:szCs w:val="16"/>
              </w:rPr>
              <w:t>607,01</w:t>
            </w:r>
          </w:p>
        </w:tc>
        <w:tc>
          <w:tcPr>
            <w:tcW w:w="460" w:type="pct"/>
            <w:tcBorders>
              <w:top w:val="nil"/>
              <w:left w:val="nil"/>
              <w:bottom w:val="single" w:sz="4" w:space="0" w:color="auto"/>
              <w:right w:val="single" w:sz="4" w:space="0" w:color="auto"/>
            </w:tcBorders>
            <w:noWrap/>
            <w:vAlign w:val="center"/>
            <w:hideMark/>
          </w:tcPr>
          <w:p w14:paraId="5564E0BA" w14:textId="77777777" w:rsidR="004461CC" w:rsidRPr="004461CC" w:rsidRDefault="004461CC" w:rsidP="004461CC">
            <w:pPr>
              <w:ind w:firstLine="0"/>
              <w:jc w:val="center"/>
              <w:rPr>
                <w:sz w:val="16"/>
                <w:szCs w:val="16"/>
              </w:rPr>
            </w:pPr>
            <w:r w:rsidRPr="004461CC">
              <w:rPr>
                <w:sz w:val="16"/>
                <w:szCs w:val="16"/>
              </w:rPr>
              <w:t>256,11</w:t>
            </w:r>
          </w:p>
        </w:tc>
        <w:tc>
          <w:tcPr>
            <w:tcW w:w="470" w:type="pct"/>
            <w:tcBorders>
              <w:top w:val="nil"/>
              <w:left w:val="nil"/>
              <w:bottom w:val="single" w:sz="4" w:space="0" w:color="auto"/>
              <w:right w:val="single" w:sz="4" w:space="0" w:color="auto"/>
            </w:tcBorders>
            <w:noWrap/>
            <w:vAlign w:val="center"/>
            <w:hideMark/>
          </w:tcPr>
          <w:p w14:paraId="1A0E324A" w14:textId="77777777" w:rsidR="004461CC" w:rsidRPr="004461CC" w:rsidRDefault="004461CC" w:rsidP="004461CC">
            <w:pPr>
              <w:ind w:firstLine="0"/>
              <w:jc w:val="center"/>
              <w:rPr>
                <w:sz w:val="16"/>
                <w:szCs w:val="16"/>
              </w:rPr>
            </w:pPr>
            <w:r w:rsidRPr="004461CC">
              <w:rPr>
                <w:sz w:val="16"/>
                <w:szCs w:val="16"/>
              </w:rPr>
              <w:t>752,26</w:t>
            </w:r>
          </w:p>
        </w:tc>
        <w:tc>
          <w:tcPr>
            <w:tcW w:w="472" w:type="pct"/>
            <w:tcBorders>
              <w:top w:val="nil"/>
              <w:left w:val="nil"/>
              <w:bottom w:val="single" w:sz="4" w:space="0" w:color="auto"/>
              <w:right w:val="single" w:sz="4" w:space="0" w:color="auto"/>
            </w:tcBorders>
            <w:noWrap/>
            <w:vAlign w:val="center"/>
            <w:hideMark/>
          </w:tcPr>
          <w:p w14:paraId="2DABF7E2" w14:textId="77777777" w:rsidR="004461CC" w:rsidRPr="004461CC" w:rsidRDefault="004461CC" w:rsidP="004461CC">
            <w:pPr>
              <w:ind w:firstLine="0"/>
              <w:jc w:val="center"/>
              <w:rPr>
                <w:sz w:val="16"/>
                <w:szCs w:val="16"/>
              </w:rPr>
            </w:pPr>
            <w:r w:rsidRPr="004461CC">
              <w:rPr>
                <w:sz w:val="16"/>
                <w:szCs w:val="16"/>
              </w:rPr>
              <w:t>642,66</w:t>
            </w:r>
          </w:p>
        </w:tc>
        <w:tc>
          <w:tcPr>
            <w:tcW w:w="579" w:type="pct"/>
            <w:tcBorders>
              <w:top w:val="nil"/>
              <w:left w:val="nil"/>
              <w:bottom w:val="single" w:sz="4" w:space="0" w:color="auto"/>
              <w:right w:val="single" w:sz="4" w:space="0" w:color="auto"/>
            </w:tcBorders>
            <w:noWrap/>
            <w:vAlign w:val="center"/>
            <w:hideMark/>
          </w:tcPr>
          <w:p w14:paraId="39515904" w14:textId="77777777" w:rsidR="004461CC" w:rsidRPr="004461CC" w:rsidRDefault="004461CC" w:rsidP="004461CC">
            <w:pPr>
              <w:ind w:firstLine="0"/>
              <w:jc w:val="center"/>
              <w:rPr>
                <w:sz w:val="16"/>
                <w:szCs w:val="16"/>
              </w:rPr>
            </w:pPr>
            <w:r w:rsidRPr="004461CC">
              <w:rPr>
                <w:sz w:val="16"/>
                <w:szCs w:val="16"/>
              </w:rPr>
              <w:t>-6%</w:t>
            </w:r>
          </w:p>
        </w:tc>
      </w:tr>
      <w:tr w:rsidR="004461CC" w:rsidRPr="004461CC" w14:paraId="071334A5" w14:textId="77777777" w:rsidTr="0019643A">
        <w:tc>
          <w:tcPr>
            <w:tcW w:w="1064" w:type="pct"/>
            <w:tcBorders>
              <w:top w:val="nil"/>
              <w:left w:val="single" w:sz="4" w:space="0" w:color="auto"/>
              <w:bottom w:val="single" w:sz="4" w:space="0" w:color="auto"/>
              <w:right w:val="single" w:sz="4" w:space="0" w:color="auto"/>
            </w:tcBorders>
            <w:vAlign w:val="center"/>
            <w:hideMark/>
          </w:tcPr>
          <w:p w14:paraId="64479AED" w14:textId="77777777" w:rsidR="004461CC" w:rsidRPr="004461CC" w:rsidRDefault="004461CC" w:rsidP="004461CC">
            <w:pPr>
              <w:ind w:firstLine="0"/>
              <w:jc w:val="left"/>
              <w:rPr>
                <w:color w:val="000000"/>
                <w:sz w:val="16"/>
                <w:szCs w:val="16"/>
              </w:rPr>
            </w:pPr>
            <w:r w:rsidRPr="004461CC">
              <w:rPr>
                <w:color w:val="000000"/>
                <w:sz w:val="16"/>
                <w:szCs w:val="16"/>
              </w:rPr>
              <w:t>Ванинский МР</w:t>
            </w:r>
          </w:p>
        </w:tc>
        <w:tc>
          <w:tcPr>
            <w:tcW w:w="497" w:type="pct"/>
            <w:tcBorders>
              <w:top w:val="nil"/>
              <w:left w:val="nil"/>
              <w:bottom w:val="single" w:sz="4" w:space="0" w:color="auto"/>
              <w:right w:val="single" w:sz="4" w:space="0" w:color="auto"/>
            </w:tcBorders>
            <w:vAlign w:val="center"/>
            <w:hideMark/>
          </w:tcPr>
          <w:p w14:paraId="2A0F5C27" w14:textId="77777777" w:rsidR="004461CC" w:rsidRPr="004461CC" w:rsidRDefault="004461CC" w:rsidP="004461CC">
            <w:pPr>
              <w:ind w:firstLine="0"/>
              <w:jc w:val="center"/>
              <w:rPr>
                <w:color w:val="000000"/>
                <w:sz w:val="16"/>
                <w:szCs w:val="16"/>
              </w:rPr>
            </w:pPr>
            <w:r w:rsidRPr="004461CC">
              <w:rPr>
                <w:color w:val="000000"/>
                <w:sz w:val="16"/>
                <w:szCs w:val="16"/>
              </w:rPr>
              <w:t>345</w:t>
            </w:r>
          </w:p>
        </w:tc>
        <w:tc>
          <w:tcPr>
            <w:tcW w:w="470" w:type="pct"/>
            <w:tcBorders>
              <w:top w:val="nil"/>
              <w:left w:val="nil"/>
              <w:bottom w:val="single" w:sz="4" w:space="0" w:color="auto"/>
              <w:right w:val="single" w:sz="4" w:space="0" w:color="auto"/>
            </w:tcBorders>
            <w:noWrap/>
            <w:vAlign w:val="center"/>
            <w:hideMark/>
          </w:tcPr>
          <w:p w14:paraId="2A4F123F" w14:textId="77777777" w:rsidR="004461CC" w:rsidRPr="004461CC" w:rsidRDefault="004461CC" w:rsidP="004461CC">
            <w:pPr>
              <w:ind w:firstLine="0"/>
              <w:jc w:val="center"/>
              <w:rPr>
                <w:sz w:val="16"/>
                <w:szCs w:val="16"/>
              </w:rPr>
            </w:pPr>
            <w:r w:rsidRPr="004461CC">
              <w:rPr>
                <w:sz w:val="16"/>
                <w:szCs w:val="16"/>
              </w:rPr>
              <w:t>366,99</w:t>
            </w:r>
          </w:p>
        </w:tc>
        <w:tc>
          <w:tcPr>
            <w:tcW w:w="517" w:type="pct"/>
            <w:tcBorders>
              <w:top w:val="nil"/>
              <w:left w:val="nil"/>
              <w:bottom w:val="single" w:sz="4" w:space="0" w:color="auto"/>
              <w:right w:val="single" w:sz="4" w:space="0" w:color="auto"/>
            </w:tcBorders>
            <w:noWrap/>
            <w:vAlign w:val="center"/>
            <w:hideMark/>
          </w:tcPr>
          <w:p w14:paraId="367BB8B4" w14:textId="77777777" w:rsidR="004461CC" w:rsidRPr="004461CC" w:rsidRDefault="004461CC" w:rsidP="004461CC">
            <w:pPr>
              <w:ind w:firstLine="0"/>
              <w:jc w:val="center"/>
              <w:rPr>
                <w:sz w:val="16"/>
                <w:szCs w:val="16"/>
              </w:rPr>
            </w:pPr>
            <w:r w:rsidRPr="004461CC">
              <w:rPr>
                <w:sz w:val="16"/>
                <w:szCs w:val="16"/>
              </w:rPr>
              <w:t>806,59</w:t>
            </w:r>
          </w:p>
        </w:tc>
        <w:tc>
          <w:tcPr>
            <w:tcW w:w="471" w:type="pct"/>
            <w:tcBorders>
              <w:top w:val="nil"/>
              <w:left w:val="nil"/>
              <w:bottom w:val="single" w:sz="4" w:space="0" w:color="auto"/>
              <w:right w:val="single" w:sz="4" w:space="0" w:color="auto"/>
            </w:tcBorders>
            <w:noWrap/>
            <w:vAlign w:val="center"/>
            <w:hideMark/>
          </w:tcPr>
          <w:p w14:paraId="4369A59C" w14:textId="77777777" w:rsidR="004461CC" w:rsidRPr="004461CC" w:rsidRDefault="004461CC" w:rsidP="004461CC">
            <w:pPr>
              <w:ind w:firstLine="0"/>
              <w:jc w:val="center"/>
              <w:rPr>
                <w:sz w:val="16"/>
                <w:szCs w:val="16"/>
              </w:rPr>
            </w:pPr>
            <w:r w:rsidRPr="004461CC">
              <w:rPr>
                <w:sz w:val="16"/>
                <w:szCs w:val="16"/>
              </w:rPr>
              <w:t>700,74</w:t>
            </w:r>
          </w:p>
        </w:tc>
        <w:tc>
          <w:tcPr>
            <w:tcW w:w="460" w:type="pct"/>
            <w:tcBorders>
              <w:top w:val="nil"/>
              <w:left w:val="nil"/>
              <w:bottom w:val="single" w:sz="4" w:space="0" w:color="auto"/>
              <w:right w:val="single" w:sz="4" w:space="0" w:color="auto"/>
            </w:tcBorders>
            <w:noWrap/>
            <w:vAlign w:val="center"/>
            <w:hideMark/>
          </w:tcPr>
          <w:p w14:paraId="470331CE" w14:textId="77777777" w:rsidR="004461CC" w:rsidRPr="004461CC" w:rsidRDefault="004461CC" w:rsidP="004461CC">
            <w:pPr>
              <w:ind w:firstLine="0"/>
              <w:jc w:val="center"/>
              <w:rPr>
                <w:sz w:val="16"/>
                <w:szCs w:val="16"/>
              </w:rPr>
            </w:pPr>
            <w:r w:rsidRPr="004461CC">
              <w:rPr>
                <w:sz w:val="16"/>
                <w:szCs w:val="16"/>
              </w:rPr>
              <w:t>256,11</w:t>
            </w:r>
          </w:p>
        </w:tc>
        <w:tc>
          <w:tcPr>
            <w:tcW w:w="470" w:type="pct"/>
            <w:tcBorders>
              <w:top w:val="nil"/>
              <w:left w:val="nil"/>
              <w:bottom w:val="single" w:sz="4" w:space="0" w:color="auto"/>
              <w:right w:val="single" w:sz="4" w:space="0" w:color="auto"/>
            </w:tcBorders>
            <w:noWrap/>
            <w:vAlign w:val="center"/>
            <w:hideMark/>
          </w:tcPr>
          <w:p w14:paraId="609A8766" w14:textId="77777777" w:rsidR="004461CC" w:rsidRPr="004461CC" w:rsidRDefault="004461CC" w:rsidP="004461CC">
            <w:pPr>
              <w:ind w:firstLine="0"/>
              <w:jc w:val="center"/>
              <w:rPr>
                <w:sz w:val="16"/>
                <w:szCs w:val="16"/>
              </w:rPr>
            </w:pPr>
            <w:r w:rsidRPr="004461CC">
              <w:rPr>
                <w:sz w:val="16"/>
                <w:szCs w:val="16"/>
              </w:rPr>
              <w:t>751,55</w:t>
            </w:r>
          </w:p>
        </w:tc>
        <w:tc>
          <w:tcPr>
            <w:tcW w:w="472" w:type="pct"/>
            <w:tcBorders>
              <w:top w:val="nil"/>
              <w:left w:val="nil"/>
              <w:bottom w:val="single" w:sz="4" w:space="0" w:color="auto"/>
              <w:right w:val="single" w:sz="4" w:space="0" w:color="auto"/>
            </w:tcBorders>
            <w:noWrap/>
            <w:vAlign w:val="center"/>
            <w:hideMark/>
          </w:tcPr>
          <w:p w14:paraId="23492C8C" w14:textId="77777777" w:rsidR="004461CC" w:rsidRPr="004461CC" w:rsidRDefault="004461CC" w:rsidP="004461CC">
            <w:pPr>
              <w:ind w:firstLine="0"/>
              <w:jc w:val="center"/>
              <w:rPr>
                <w:sz w:val="16"/>
                <w:szCs w:val="16"/>
              </w:rPr>
            </w:pPr>
            <w:r w:rsidRPr="004461CC">
              <w:rPr>
                <w:sz w:val="16"/>
                <w:szCs w:val="16"/>
              </w:rPr>
              <w:t>603,98</w:t>
            </w:r>
          </w:p>
        </w:tc>
        <w:tc>
          <w:tcPr>
            <w:tcW w:w="579" w:type="pct"/>
            <w:tcBorders>
              <w:top w:val="nil"/>
              <w:left w:val="nil"/>
              <w:bottom w:val="single" w:sz="4" w:space="0" w:color="auto"/>
              <w:right w:val="single" w:sz="4" w:space="0" w:color="auto"/>
            </w:tcBorders>
            <w:noWrap/>
            <w:vAlign w:val="center"/>
            <w:hideMark/>
          </w:tcPr>
          <w:p w14:paraId="493EBE31" w14:textId="77777777" w:rsidR="004461CC" w:rsidRPr="004461CC" w:rsidRDefault="004461CC" w:rsidP="004461CC">
            <w:pPr>
              <w:ind w:firstLine="0"/>
              <w:jc w:val="center"/>
              <w:rPr>
                <w:sz w:val="16"/>
                <w:szCs w:val="16"/>
              </w:rPr>
            </w:pPr>
            <w:r w:rsidRPr="004461CC">
              <w:rPr>
                <w:sz w:val="16"/>
                <w:szCs w:val="16"/>
              </w:rPr>
              <w:t>16%</w:t>
            </w:r>
          </w:p>
        </w:tc>
      </w:tr>
      <w:tr w:rsidR="004461CC" w:rsidRPr="004461CC" w14:paraId="26AFE102" w14:textId="77777777" w:rsidTr="0019643A">
        <w:tc>
          <w:tcPr>
            <w:tcW w:w="1064" w:type="pct"/>
            <w:tcBorders>
              <w:top w:val="nil"/>
              <w:left w:val="single" w:sz="4" w:space="0" w:color="auto"/>
              <w:bottom w:val="single" w:sz="4" w:space="0" w:color="auto"/>
              <w:right w:val="single" w:sz="4" w:space="0" w:color="auto"/>
            </w:tcBorders>
            <w:vAlign w:val="center"/>
            <w:hideMark/>
          </w:tcPr>
          <w:p w14:paraId="06D7656D" w14:textId="77777777" w:rsidR="004461CC" w:rsidRPr="004461CC" w:rsidRDefault="004461CC" w:rsidP="004461CC">
            <w:pPr>
              <w:ind w:firstLine="0"/>
              <w:jc w:val="left"/>
              <w:rPr>
                <w:color w:val="000000"/>
                <w:sz w:val="16"/>
                <w:szCs w:val="16"/>
              </w:rPr>
            </w:pPr>
            <w:r w:rsidRPr="004461CC">
              <w:rPr>
                <w:color w:val="000000"/>
                <w:sz w:val="16"/>
                <w:szCs w:val="16"/>
              </w:rPr>
              <w:t>Верхнебуреинский МР</w:t>
            </w:r>
          </w:p>
        </w:tc>
        <w:tc>
          <w:tcPr>
            <w:tcW w:w="497" w:type="pct"/>
            <w:tcBorders>
              <w:top w:val="nil"/>
              <w:left w:val="nil"/>
              <w:bottom w:val="single" w:sz="4" w:space="0" w:color="auto"/>
              <w:right w:val="single" w:sz="4" w:space="0" w:color="auto"/>
            </w:tcBorders>
            <w:vAlign w:val="center"/>
            <w:hideMark/>
          </w:tcPr>
          <w:p w14:paraId="105AC504" w14:textId="77777777" w:rsidR="004461CC" w:rsidRPr="004461CC" w:rsidRDefault="004461CC" w:rsidP="004461CC">
            <w:pPr>
              <w:ind w:firstLine="0"/>
              <w:jc w:val="center"/>
              <w:rPr>
                <w:color w:val="000000"/>
                <w:sz w:val="16"/>
                <w:szCs w:val="16"/>
              </w:rPr>
            </w:pPr>
            <w:r w:rsidRPr="004461CC">
              <w:rPr>
                <w:color w:val="000000"/>
                <w:sz w:val="16"/>
                <w:szCs w:val="16"/>
              </w:rPr>
              <w:t>327</w:t>
            </w:r>
          </w:p>
        </w:tc>
        <w:tc>
          <w:tcPr>
            <w:tcW w:w="470" w:type="pct"/>
            <w:tcBorders>
              <w:top w:val="nil"/>
              <w:left w:val="nil"/>
              <w:bottom w:val="single" w:sz="4" w:space="0" w:color="auto"/>
              <w:right w:val="single" w:sz="4" w:space="0" w:color="auto"/>
            </w:tcBorders>
            <w:noWrap/>
            <w:vAlign w:val="center"/>
            <w:hideMark/>
          </w:tcPr>
          <w:p w14:paraId="0544E9B2" w14:textId="77777777" w:rsidR="004461CC" w:rsidRPr="004461CC" w:rsidRDefault="004461CC" w:rsidP="004461CC">
            <w:pPr>
              <w:ind w:firstLine="0"/>
              <w:jc w:val="center"/>
              <w:rPr>
                <w:sz w:val="16"/>
                <w:szCs w:val="16"/>
              </w:rPr>
            </w:pPr>
            <w:r w:rsidRPr="004461CC">
              <w:rPr>
                <w:sz w:val="16"/>
                <w:szCs w:val="16"/>
              </w:rPr>
              <w:t>292,20</w:t>
            </w:r>
          </w:p>
        </w:tc>
        <w:tc>
          <w:tcPr>
            <w:tcW w:w="517" w:type="pct"/>
            <w:tcBorders>
              <w:top w:val="nil"/>
              <w:left w:val="nil"/>
              <w:bottom w:val="single" w:sz="4" w:space="0" w:color="auto"/>
              <w:right w:val="single" w:sz="4" w:space="0" w:color="auto"/>
            </w:tcBorders>
            <w:noWrap/>
            <w:vAlign w:val="center"/>
            <w:hideMark/>
          </w:tcPr>
          <w:p w14:paraId="3FC610D4" w14:textId="77777777" w:rsidR="004461CC" w:rsidRPr="004461CC" w:rsidRDefault="004461CC" w:rsidP="004461CC">
            <w:pPr>
              <w:ind w:firstLine="0"/>
              <w:jc w:val="center"/>
              <w:rPr>
                <w:sz w:val="16"/>
                <w:szCs w:val="16"/>
              </w:rPr>
            </w:pPr>
            <w:r w:rsidRPr="004461CC">
              <w:rPr>
                <w:sz w:val="16"/>
                <w:szCs w:val="16"/>
              </w:rPr>
              <w:t>806,64</w:t>
            </w:r>
          </w:p>
        </w:tc>
        <w:tc>
          <w:tcPr>
            <w:tcW w:w="471" w:type="pct"/>
            <w:tcBorders>
              <w:top w:val="nil"/>
              <w:left w:val="nil"/>
              <w:bottom w:val="single" w:sz="4" w:space="0" w:color="auto"/>
              <w:right w:val="single" w:sz="4" w:space="0" w:color="auto"/>
            </w:tcBorders>
            <w:noWrap/>
            <w:vAlign w:val="center"/>
            <w:hideMark/>
          </w:tcPr>
          <w:p w14:paraId="2C807394" w14:textId="77777777" w:rsidR="004461CC" w:rsidRPr="004461CC" w:rsidRDefault="004461CC" w:rsidP="004461CC">
            <w:pPr>
              <w:ind w:firstLine="0"/>
              <w:jc w:val="center"/>
              <w:rPr>
                <w:sz w:val="16"/>
                <w:szCs w:val="16"/>
              </w:rPr>
            </w:pPr>
            <w:r w:rsidRPr="004461CC">
              <w:rPr>
                <w:sz w:val="16"/>
                <w:szCs w:val="16"/>
              </w:rPr>
              <w:t>697,23</w:t>
            </w:r>
          </w:p>
        </w:tc>
        <w:tc>
          <w:tcPr>
            <w:tcW w:w="460" w:type="pct"/>
            <w:tcBorders>
              <w:top w:val="nil"/>
              <w:left w:val="nil"/>
              <w:bottom w:val="single" w:sz="4" w:space="0" w:color="auto"/>
              <w:right w:val="single" w:sz="4" w:space="0" w:color="auto"/>
            </w:tcBorders>
            <w:noWrap/>
            <w:vAlign w:val="center"/>
            <w:hideMark/>
          </w:tcPr>
          <w:p w14:paraId="56DEB115" w14:textId="77777777" w:rsidR="004461CC" w:rsidRPr="004461CC" w:rsidRDefault="004461CC" w:rsidP="004461CC">
            <w:pPr>
              <w:ind w:firstLine="0"/>
              <w:jc w:val="center"/>
              <w:rPr>
                <w:sz w:val="16"/>
                <w:szCs w:val="16"/>
              </w:rPr>
            </w:pPr>
            <w:r w:rsidRPr="004461CC">
              <w:rPr>
                <w:sz w:val="16"/>
                <w:szCs w:val="16"/>
              </w:rPr>
              <w:t>168,01</w:t>
            </w:r>
          </w:p>
        </w:tc>
        <w:tc>
          <w:tcPr>
            <w:tcW w:w="470" w:type="pct"/>
            <w:tcBorders>
              <w:top w:val="nil"/>
              <w:left w:val="nil"/>
              <w:bottom w:val="single" w:sz="4" w:space="0" w:color="auto"/>
              <w:right w:val="single" w:sz="4" w:space="0" w:color="auto"/>
            </w:tcBorders>
            <w:noWrap/>
            <w:vAlign w:val="center"/>
            <w:hideMark/>
          </w:tcPr>
          <w:p w14:paraId="383C54F0" w14:textId="77777777" w:rsidR="004461CC" w:rsidRPr="004461CC" w:rsidRDefault="004461CC" w:rsidP="004461CC">
            <w:pPr>
              <w:ind w:firstLine="0"/>
              <w:jc w:val="center"/>
              <w:rPr>
                <w:sz w:val="16"/>
                <w:szCs w:val="16"/>
              </w:rPr>
            </w:pPr>
            <w:r w:rsidRPr="004461CC">
              <w:rPr>
                <w:sz w:val="16"/>
                <w:szCs w:val="16"/>
              </w:rPr>
              <w:t>749,81</w:t>
            </w:r>
          </w:p>
        </w:tc>
        <w:tc>
          <w:tcPr>
            <w:tcW w:w="472" w:type="pct"/>
            <w:tcBorders>
              <w:top w:val="nil"/>
              <w:left w:val="nil"/>
              <w:bottom w:val="single" w:sz="4" w:space="0" w:color="auto"/>
              <w:right w:val="single" w:sz="4" w:space="0" w:color="auto"/>
            </w:tcBorders>
            <w:noWrap/>
            <w:vAlign w:val="center"/>
            <w:hideMark/>
          </w:tcPr>
          <w:p w14:paraId="7D933AA6" w14:textId="77777777" w:rsidR="004461CC" w:rsidRPr="004461CC" w:rsidRDefault="004461CC" w:rsidP="004461CC">
            <w:pPr>
              <w:ind w:firstLine="0"/>
              <w:jc w:val="center"/>
              <w:rPr>
                <w:sz w:val="16"/>
                <w:szCs w:val="16"/>
              </w:rPr>
            </w:pPr>
            <w:r w:rsidRPr="004461CC">
              <w:rPr>
                <w:sz w:val="16"/>
                <w:szCs w:val="16"/>
              </w:rPr>
              <w:t>614,95</w:t>
            </w:r>
          </w:p>
        </w:tc>
        <w:tc>
          <w:tcPr>
            <w:tcW w:w="579" w:type="pct"/>
            <w:tcBorders>
              <w:top w:val="nil"/>
              <w:left w:val="nil"/>
              <w:bottom w:val="single" w:sz="4" w:space="0" w:color="auto"/>
              <w:right w:val="single" w:sz="4" w:space="0" w:color="auto"/>
            </w:tcBorders>
            <w:noWrap/>
            <w:vAlign w:val="center"/>
            <w:hideMark/>
          </w:tcPr>
          <w:p w14:paraId="143DECBE" w14:textId="77777777" w:rsidR="004461CC" w:rsidRPr="004461CC" w:rsidRDefault="004461CC" w:rsidP="004461CC">
            <w:pPr>
              <w:ind w:firstLine="0"/>
              <w:jc w:val="center"/>
              <w:rPr>
                <w:sz w:val="16"/>
                <w:szCs w:val="16"/>
              </w:rPr>
            </w:pPr>
            <w:r w:rsidRPr="004461CC">
              <w:rPr>
                <w:sz w:val="16"/>
                <w:szCs w:val="16"/>
              </w:rPr>
              <w:t>13%</w:t>
            </w:r>
          </w:p>
        </w:tc>
      </w:tr>
      <w:tr w:rsidR="004461CC" w:rsidRPr="004461CC" w14:paraId="706C62DF" w14:textId="77777777" w:rsidTr="0019643A">
        <w:tc>
          <w:tcPr>
            <w:tcW w:w="1064" w:type="pct"/>
            <w:tcBorders>
              <w:top w:val="nil"/>
              <w:left w:val="single" w:sz="4" w:space="0" w:color="auto"/>
              <w:bottom w:val="single" w:sz="4" w:space="0" w:color="auto"/>
              <w:right w:val="single" w:sz="4" w:space="0" w:color="auto"/>
            </w:tcBorders>
            <w:vAlign w:val="center"/>
            <w:hideMark/>
          </w:tcPr>
          <w:p w14:paraId="4457D51B" w14:textId="77777777" w:rsidR="004461CC" w:rsidRPr="004461CC" w:rsidRDefault="004461CC" w:rsidP="004461CC">
            <w:pPr>
              <w:ind w:firstLine="0"/>
              <w:jc w:val="left"/>
              <w:rPr>
                <w:color w:val="000000"/>
                <w:sz w:val="16"/>
                <w:szCs w:val="16"/>
              </w:rPr>
            </w:pPr>
            <w:r w:rsidRPr="004461CC">
              <w:rPr>
                <w:color w:val="000000"/>
                <w:sz w:val="16"/>
                <w:szCs w:val="16"/>
              </w:rPr>
              <w:t>Вяземский МР</w:t>
            </w:r>
          </w:p>
        </w:tc>
        <w:tc>
          <w:tcPr>
            <w:tcW w:w="497" w:type="pct"/>
            <w:tcBorders>
              <w:top w:val="nil"/>
              <w:left w:val="nil"/>
              <w:bottom w:val="single" w:sz="4" w:space="0" w:color="auto"/>
              <w:right w:val="single" w:sz="4" w:space="0" w:color="auto"/>
            </w:tcBorders>
            <w:vAlign w:val="center"/>
            <w:hideMark/>
          </w:tcPr>
          <w:p w14:paraId="78973C4E" w14:textId="77777777" w:rsidR="004461CC" w:rsidRPr="004461CC" w:rsidRDefault="004461CC" w:rsidP="004461CC">
            <w:pPr>
              <w:ind w:firstLine="0"/>
              <w:jc w:val="center"/>
              <w:rPr>
                <w:color w:val="000000"/>
                <w:sz w:val="16"/>
                <w:szCs w:val="16"/>
              </w:rPr>
            </w:pPr>
            <w:r w:rsidRPr="004461CC">
              <w:rPr>
                <w:color w:val="000000"/>
                <w:sz w:val="16"/>
                <w:szCs w:val="16"/>
              </w:rPr>
              <w:t>252</w:t>
            </w:r>
          </w:p>
        </w:tc>
        <w:tc>
          <w:tcPr>
            <w:tcW w:w="470" w:type="pct"/>
            <w:tcBorders>
              <w:top w:val="nil"/>
              <w:left w:val="nil"/>
              <w:bottom w:val="single" w:sz="4" w:space="0" w:color="auto"/>
              <w:right w:val="single" w:sz="4" w:space="0" w:color="auto"/>
            </w:tcBorders>
            <w:noWrap/>
            <w:vAlign w:val="center"/>
            <w:hideMark/>
          </w:tcPr>
          <w:p w14:paraId="5CF171D2" w14:textId="77777777" w:rsidR="004461CC" w:rsidRPr="004461CC" w:rsidRDefault="004461CC" w:rsidP="004461CC">
            <w:pPr>
              <w:ind w:firstLine="0"/>
              <w:jc w:val="center"/>
              <w:rPr>
                <w:sz w:val="16"/>
                <w:szCs w:val="16"/>
              </w:rPr>
            </w:pPr>
            <w:r w:rsidRPr="004461CC">
              <w:rPr>
                <w:sz w:val="16"/>
                <w:szCs w:val="16"/>
              </w:rPr>
              <w:t>89,62</w:t>
            </w:r>
          </w:p>
        </w:tc>
        <w:tc>
          <w:tcPr>
            <w:tcW w:w="517" w:type="pct"/>
            <w:tcBorders>
              <w:top w:val="nil"/>
              <w:left w:val="nil"/>
              <w:bottom w:val="single" w:sz="4" w:space="0" w:color="auto"/>
              <w:right w:val="single" w:sz="4" w:space="0" w:color="auto"/>
            </w:tcBorders>
            <w:noWrap/>
            <w:vAlign w:val="center"/>
            <w:hideMark/>
          </w:tcPr>
          <w:p w14:paraId="35A87E4D" w14:textId="77777777" w:rsidR="004461CC" w:rsidRPr="004461CC" w:rsidRDefault="004461CC" w:rsidP="004461CC">
            <w:pPr>
              <w:ind w:firstLine="0"/>
              <w:jc w:val="center"/>
              <w:rPr>
                <w:sz w:val="16"/>
                <w:szCs w:val="16"/>
              </w:rPr>
            </w:pPr>
            <w:r w:rsidRPr="004461CC">
              <w:rPr>
                <w:sz w:val="16"/>
                <w:szCs w:val="16"/>
              </w:rPr>
              <w:t>652,96</w:t>
            </w:r>
          </w:p>
        </w:tc>
        <w:tc>
          <w:tcPr>
            <w:tcW w:w="471" w:type="pct"/>
            <w:tcBorders>
              <w:top w:val="nil"/>
              <w:left w:val="nil"/>
              <w:bottom w:val="single" w:sz="4" w:space="0" w:color="auto"/>
              <w:right w:val="single" w:sz="4" w:space="0" w:color="auto"/>
            </w:tcBorders>
            <w:noWrap/>
            <w:vAlign w:val="center"/>
            <w:hideMark/>
          </w:tcPr>
          <w:p w14:paraId="1C0210DD" w14:textId="77777777" w:rsidR="004461CC" w:rsidRPr="004461CC" w:rsidRDefault="004461CC" w:rsidP="004461CC">
            <w:pPr>
              <w:ind w:firstLine="0"/>
              <w:jc w:val="center"/>
              <w:rPr>
                <w:sz w:val="16"/>
                <w:szCs w:val="16"/>
              </w:rPr>
            </w:pPr>
            <w:r w:rsidRPr="004461CC">
              <w:rPr>
                <w:sz w:val="16"/>
                <w:szCs w:val="16"/>
              </w:rPr>
              <w:t>590,80</w:t>
            </w:r>
          </w:p>
        </w:tc>
        <w:tc>
          <w:tcPr>
            <w:tcW w:w="460" w:type="pct"/>
            <w:tcBorders>
              <w:top w:val="nil"/>
              <w:left w:val="nil"/>
              <w:bottom w:val="single" w:sz="4" w:space="0" w:color="auto"/>
              <w:right w:val="single" w:sz="4" w:space="0" w:color="auto"/>
            </w:tcBorders>
            <w:noWrap/>
            <w:vAlign w:val="center"/>
            <w:hideMark/>
          </w:tcPr>
          <w:p w14:paraId="164DAD4D" w14:textId="77777777" w:rsidR="004461CC" w:rsidRPr="004461CC" w:rsidRDefault="004461CC" w:rsidP="004461CC">
            <w:pPr>
              <w:ind w:firstLine="0"/>
              <w:jc w:val="center"/>
              <w:rPr>
                <w:sz w:val="16"/>
                <w:szCs w:val="16"/>
              </w:rPr>
            </w:pPr>
            <w:r w:rsidRPr="004461CC">
              <w:rPr>
                <w:sz w:val="16"/>
                <w:szCs w:val="16"/>
              </w:rPr>
              <w:t>197,84</w:t>
            </w:r>
          </w:p>
        </w:tc>
        <w:tc>
          <w:tcPr>
            <w:tcW w:w="470" w:type="pct"/>
            <w:tcBorders>
              <w:top w:val="nil"/>
              <w:left w:val="nil"/>
              <w:bottom w:val="single" w:sz="4" w:space="0" w:color="auto"/>
              <w:right w:val="single" w:sz="4" w:space="0" w:color="auto"/>
            </w:tcBorders>
            <w:noWrap/>
            <w:vAlign w:val="center"/>
            <w:hideMark/>
          </w:tcPr>
          <w:p w14:paraId="3CFE3399" w14:textId="77777777" w:rsidR="004461CC" w:rsidRPr="004461CC" w:rsidRDefault="004461CC" w:rsidP="004461CC">
            <w:pPr>
              <w:ind w:firstLine="0"/>
              <w:jc w:val="center"/>
              <w:rPr>
                <w:sz w:val="16"/>
                <w:szCs w:val="16"/>
              </w:rPr>
            </w:pPr>
            <w:r w:rsidRPr="004461CC">
              <w:rPr>
                <w:sz w:val="16"/>
                <w:szCs w:val="16"/>
              </w:rPr>
              <w:t>753,69</w:t>
            </w:r>
          </w:p>
        </w:tc>
        <w:tc>
          <w:tcPr>
            <w:tcW w:w="472" w:type="pct"/>
            <w:tcBorders>
              <w:top w:val="nil"/>
              <w:left w:val="nil"/>
              <w:bottom w:val="single" w:sz="4" w:space="0" w:color="auto"/>
              <w:right w:val="single" w:sz="4" w:space="0" w:color="auto"/>
            </w:tcBorders>
            <w:noWrap/>
            <w:vAlign w:val="center"/>
            <w:hideMark/>
          </w:tcPr>
          <w:p w14:paraId="7F0E3923" w14:textId="77777777" w:rsidR="004461CC" w:rsidRPr="004461CC" w:rsidRDefault="004461CC" w:rsidP="004461CC">
            <w:pPr>
              <w:ind w:firstLine="0"/>
              <w:jc w:val="center"/>
              <w:rPr>
                <w:sz w:val="16"/>
                <w:szCs w:val="16"/>
              </w:rPr>
            </w:pPr>
            <w:r w:rsidRPr="004461CC">
              <w:rPr>
                <w:sz w:val="16"/>
                <w:szCs w:val="16"/>
              </w:rPr>
              <w:t>617,40</w:t>
            </w:r>
          </w:p>
        </w:tc>
        <w:tc>
          <w:tcPr>
            <w:tcW w:w="579" w:type="pct"/>
            <w:tcBorders>
              <w:top w:val="nil"/>
              <w:left w:val="nil"/>
              <w:bottom w:val="single" w:sz="4" w:space="0" w:color="auto"/>
              <w:right w:val="single" w:sz="4" w:space="0" w:color="auto"/>
            </w:tcBorders>
            <w:noWrap/>
            <w:vAlign w:val="center"/>
            <w:hideMark/>
          </w:tcPr>
          <w:p w14:paraId="5FB2FBA2" w14:textId="77777777" w:rsidR="004461CC" w:rsidRPr="004461CC" w:rsidRDefault="004461CC" w:rsidP="004461CC">
            <w:pPr>
              <w:ind w:firstLine="0"/>
              <w:jc w:val="center"/>
              <w:rPr>
                <w:sz w:val="16"/>
                <w:szCs w:val="16"/>
              </w:rPr>
            </w:pPr>
            <w:r w:rsidRPr="004461CC">
              <w:rPr>
                <w:sz w:val="16"/>
                <w:szCs w:val="16"/>
              </w:rPr>
              <w:t>-4%</w:t>
            </w:r>
          </w:p>
        </w:tc>
      </w:tr>
      <w:tr w:rsidR="004461CC" w:rsidRPr="004461CC" w14:paraId="4D460D95" w14:textId="77777777" w:rsidTr="0019643A">
        <w:tc>
          <w:tcPr>
            <w:tcW w:w="1064" w:type="pct"/>
            <w:tcBorders>
              <w:top w:val="nil"/>
              <w:left w:val="single" w:sz="4" w:space="0" w:color="auto"/>
              <w:bottom w:val="single" w:sz="4" w:space="0" w:color="auto"/>
              <w:right w:val="single" w:sz="4" w:space="0" w:color="auto"/>
            </w:tcBorders>
            <w:vAlign w:val="center"/>
            <w:hideMark/>
          </w:tcPr>
          <w:p w14:paraId="0919E9DE"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97" w:type="pct"/>
            <w:tcBorders>
              <w:top w:val="nil"/>
              <w:left w:val="nil"/>
              <w:bottom w:val="single" w:sz="4" w:space="0" w:color="auto"/>
              <w:right w:val="single" w:sz="4" w:space="0" w:color="auto"/>
            </w:tcBorders>
            <w:vAlign w:val="center"/>
            <w:hideMark/>
          </w:tcPr>
          <w:p w14:paraId="422DB002" w14:textId="77777777" w:rsidR="004461CC" w:rsidRPr="004461CC" w:rsidRDefault="004461CC" w:rsidP="004461CC">
            <w:pPr>
              <w:ind w:firstLine="0"/>
              <w:jc w:val="center"/>
              <w:rPr>
                <w:color w:val="000000"/>
                <w:sz w:val="16"/>
                <w:szCs w:val="16"/>
              </w:rPr>
            </w:pPr>
            <w:r w:rsidRPr="004461CC">
              <w:rPr>
                <w:color w:val="000000"/>
                <w:sz w:val="16"/>
                <w:szCs w:val="16"/>
              </w:rPr>
              <w:t>203</w:t>
            </w:r>
          </w:p>
        </w:tc>
        <w:tc>
          <w:tcPr>
            <w:tcW w:w="470" w:type="pct"/>
            <w:tcBorders>
              <w:top w:val="nil"/>
              <w:left w:val="nil"/>
              <w:bottom w:val="single" w:sz="4" w:space="0" w:color="auto"/>
              <w:right w:val="single" w:sz="4" w:space="0" w:color="auto"/>
            </w:tcBorders>
            <w:noWrap/>
            <w:vAlign w:val="center"/>
            <w:hideMark/>
          </w:tcPr>
          <w:p w14:paraId="6DC605B4" w14:textId="77777777" w:rsidR="004461CC" w:rsidRPr="004461CC" w:rsidRDefault="004461CC" w:rsidP="004461CC">
            <w:pPr>
              <w:ind w:firstLine="0"/>
              <w:jc w:val="center"/>
              <w:rPr>
                <w:sz w:val="16"/>
                <w:szCs w:val="16"/>
              </w:rPr>
            </w:pPr>
            <w:r w:rsidRPr="004461CC">
              <w:rPr>
                <w:sz w:val="16"/>
                <w:szCs w:val="16"/>
              </w:rPr>
              <w:t>293,41</w:t>
            </w:r>
          </w:p>
        </w:tc>
        <w:tc>
          <w:tcPr>
            <w:tcW w:w="517" w:type="pct"/>
            <w:tcBorders>
              <w:top w:val="nil"/>
              <w:left w:val="nil"/>
              <w:bottom w:val="single" w:sz="4" w:space="0" w:color="auto"/>
              <w:right w:val="single" w:sz="4" w:space="0" w:color="auto"/>
            </w:tcBorders>
            <w:noWrap/>
            <w:vAlign w:val="center"/>
            <w:hideMark/>
          </w:tcPr>
          <w:p w14:paraId="60D5C772" w14:textId="77777777" w:rsidR="004461CC" w:rsidRPr="004461CC" w:rsidRDefault="004461CC" w:rsidP="004461CC">
            <w:pPr>
              <w:ind w:firstLine="0"/>
              <w:jc w:val="center"/>
              <w:rPr>
                <w:sz w:val="16"/>
                <w:szCs w:val="16"/>
              </w:rPr>
            </w:pPr>
            <w:r w:rsidRPr="004461CC">
              <w:rPr>
                <w:sz w:val="16"/>
                <w:szCs w:val="16"/>
              </w:rPr>
              <w:t>968,64</w:t>
            </w:r>
          </w:p>
        </w:tc>
        <w:tc>
          <w:tcPr>
            <w:tcW w:w="471" w:type="pct"/>
            <w:tcBorders>
              <w:top w:val="nil"/>
              <w:left w:val="nil"/>
              <w:bottom w:val="single" w:sz="4" w:space="0" w:color="auto"/>
              <w:right w:val="single" w:sz="4" w:space="0" w:color="auto"/>
            </w:tcBorders>
            <w:noWrap/>
            <w:vAlign w:val="center"/>
            <w:hideMark/>
          </w:tcPr>
          <w:p w14:paraId="04514067" w14:textId="77777777" w:rsidR="004461CC" w:rsidRPr="004461CC" w:rsidRDefault="004461CC" w:rsidP="004461CC">
            <w:pPr>
              <w:ind w:firstLine="0"/>
              <w:jc w:val="center"/>
              <w:rPr>
                <w:sz w:val="16"/>
                <w:szCs w:val="16"/>
              </w:rPr>
            </w:pPr>
            <w:r w:rsidRPr="004461CC">
              <w:rPr>
                <w:sz w:val="16"/>
                <w:szCs w:val="16"/>
              </w:rPr>
              <w:t>611,47</w:t>
            </w:r>
          </w:p>
        </w:tc>
        <w:tc>
          <w:tcPr>
            <w:tcW w:w="460" w:type="pct"/>
            <w:tcBorders>
              <w:top w:val="nil"/>
              <w:left w:val="nil"/>
              <w:bottom w:val="single" w:sz="4" w:space="0" w:color="auto"/>
              <w:right w:val="single" w:sz="4" w:space="0" w:color="auto"/>
            </w:tcBorders>
            <w:noWrap/>
            <w:vAlign w:val="center"/>
            <w:hideMark/>
          </w:tcPr>
          <w:p w14:paraId="3C2056AE" w14:textId="77777777" w:rsidR="004461CC" w:rsidRPr="004461CC" w:rsidRDefault="004461CC" w:rsidP="004461CC">
            <w:pPr>
              <w:ind w:firstLine="0"/>
              <w:jc w:val="center"/>
              <w:rPr>
                <w:sz w:val="16"/>
                <w:szCs w:val="16"/>
              </w:rPr>
            </w:pPr>
            <w:r w:rsidRPr="004461CC">
              <w:rPr>
                <w:sz w:val="16"/>
                <w:szCs w:val="16"/>
              </w:rPr>
              <w:t>251,91</w:t>
            </w:r>
          </w:p>
        </w:tc>
        <w:tc>
          <w:tcPr>
            <w:tcW w:w="470" w:type="pct"/>
            <w:tcBorders>
              <w:top w:val="nil"/>
              <w:left w:val="nil"/>
              <w:bottom w:val="single" w:sz="4" w:space="0" w:color="auto"/>
              <w:right w:val="single" w:sz="4" w:space="0" w:color="auto"/>
            </w:tcBorders>
            <w:noWrap/>
            <w:vAlign w:val="center"/>
            <w:hideMark/>
          </w:tcPr>
          <w:p w14:paraId="3FAA31F2" w14:textId="77777777" w:rsidR="004461CC" w:rsidRPr="004461CC" w:rsidRDefault="004461CC" w:rsidP="004461CC">
            <w:pPr>
              <w:ind w:firstLine="0"/>
              <w:jc w:val="center"/>
              <w:rPr>
                <w:sz w:val="16"/>
                <w:szCs w:val="16"/>
              </w:rPr>
            </w:pPr>
            <w:r w:rsidRPr="004461CC">
              <w:rPr>
                <w:sz w:val="16"/>
                <w:szCs w:val="16"/>
              </w:rPr>
              <w:t>1 210,72</w:t>
            </w:r>
          </w:p>
        </w:tc>
        <w:tc>
          <w:tcPr>
            <w:tcW w:w="472" w:type="pct"/>
            <w:tcBorders>
              <w:top w:val="nil"/>
              <w:left w:val="nil"/>
              <w:bottom w:val="single" w:sz="4" w:space="0" w:color="auto"/>
              <w:right w:val="single" w:sz="4" w:space="0" w:color="auto"/>
            </w:tcBorders>
            <w:noWrap/>
            <w:vAlign w:val="center"/>
            <w:hideMark/>
          </w:tcPr>
          <w:p w14:paraId="7F4AD77E" w14:textId="77777777" w:rsidR="004461CC" w:rsidRPr="004461CC" w:rsidRDefault="004461CC" w:rsidP="004461CC">
            <w:pPr>
              <w:ind w:firstLine="0"/>
              <w:jc w:val="center"/>
              <w:rPr>
                <w:sz w:val="16"/>
                <w:szCs w:val="16"/>
              </w:rPr>
            </w:pPr>
            <w:r w:rsidRPr="004461CC">
              <w:rPr>
                <w:sz w:val="16"/>
                <w:szCs w:val="16"/>
              </w:rPr>
              <w:t>745,12</w:t>
            </w:r>
          </w:p>
        </w:tc>
        <w:tc>
          <w:tcPr>
            <w:tcW w:w="579" w:type="pct"/>
            <w:tcBorders>
              <w:top w:val="nil"/>
              <w:left w:val="nil"/>
              <w:bottom w:val="single" w:sz="4" w:space="0" w:color="auto"/>
              <w:right w:val="single" w:sz="4" w:space="0" w:color="auto"/>
            </w:tcBorders>
            <w:noWrap/>
            <w:vAlign w:val="center"/>
            <w:hideMark/>
          </w:tcPr>
          <w:p w14:paraId="753A0105" w14:textId="77777777" w:rsidR="004461CC" w:rsidRPr="004461CC" w:rsidRDefault="004461CC" w:rsidP="004461CC">
            <w:pPr>
              <w:ind w:firstLine="0"/>
              <w:jc w:val="center"/>
              <w:rPr>
                <w:sz w:val="16"/>
                <w:szCs w:val="16"/>
              </w:rPr>
            </w:pPr>
            <w:r w:rsidRPr="004461CC">
              <w:rPr>
                <w:sz w:val="16"/>
                <w:szCs w:val="16"/>
              </w:rPr>
              <w:t>-18%</w:t>
            </w:r>
          </w:p>
        </w:tc>
      </w:tr>
      <w:tr w:rsidR="004461CC" w:rsidRPr="004461CC" w14:paraId="70B987FC" w14:textId="77777777" w:rsidTr="0019643A">
        <w:tc>
          <w:tcPr>
            <w:tcW w:w="1064" w:type="pct"/>
            <w:tcBorders>
              <w:top w:val="nil"/>
              <w:left w:val="single" w:sz="4" w:space="0" w:color="auto"/>
              <w:bottom w:val="single" w:sz="4" w:space="0" w:color="auto"/>
              <w:right w:val="single" w:sz="4" w:space="0" w:color="auto"/>
            </w:tcBorders>
            <w:vAlign w:val="center"/>
            <w:hideMark/>
          </w:tcPr>
          <w:p w14:paraId="1383F535"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7" w:type="pct"/>
            <w:tcBorders>
              <w:top w:val="nil"/>
              <w:left w:val="nil"/>
              <w:bottom w:val="single" w:sz="4" w:space="0" w:color="auto"/>
              <w:right w:val="single" w:sz="4" w:space="0" w:color="auto"/>
            </w:tcBorders>
            <w:vAlign w:val="center"/>
            <w:hideMark/>
          </w:tcPr>
          <w:p w14:paraId="4862B132" w14:textId="77777777" w:rsidR="004461CC" w:rsidRPr="004461CC" w:rsidRDefault="004461CC" w:rsidP="004461CC">
            <w:pPr>
              <w:ind w:firstLine="0"/>
              <w:jc w:val="center"/>
              <w:rPr>
                <w:color w:val="000000"/>
                <w:sz w:val="16"/>
                <w:szCs w:val="16"/>
              </w:rPr>
            </w:pPr>
            <w:r w:rsidRPr="004461CC">
              <w:rPr>
                <w:color w:val="000000"/>
                <w:sz w:val="16"/>
                <w:szCs w:val="16"/>
              </w:rPr>
              <w:t>591</w:t>
            </w:r>
          </w:p>
        </w:tc>
        <w:tc>
          <w:tcPr>
            <w:tcW w:w="470" w:type="pct"/>
            <w:tcBorders>
              <w:top w:val="nil"/>
              <w:left w:val="nil"/>
              <w:bottom w:val="single" w:sz="4" w:space="0" w:color="auto"/>
              <w:right w:val="single" w:sz="4" w:space="0" w:color="auto"/>
            </w:tcBorders>
            <w:noWrap/>
            <w:vAlign w:val="center"/>
            <w:hideMark/>
          </w:tcPr>
          <w:p w14:paraId="0D3494D2" w14:textId="77777777" w:rsidR="004461CC" w:rsidRPr="004461CC" w:rsidRDefault="004461CC" w:rsidP="004461CC">
            <w:pPr>
              <w:ind w:firstLine="0"/>
              <w:jc w:val="center"/>
              <w:rPr>
                <w:sz w:val="16"/>
                <w:szCs w:val="16"/>
              </w:rPr>
            </w:pPr>
            <w:r w:rsidRPr="004461CC">
              <w:rPr>
                <w:sz w:val="16"/>
                <w:szCs w:val="16"/>
              </w:rPr>
              <w:t>204,41</w:t>
            </w:r>
          </w:p>
        </w:tc>
        <w:tc>
          <w:tcPr>
            <w:tcW w:w="517" w:type="pct"/>
            <w:tcBorders>
              <w:top w:val="nil"/>
              <w:left w:val="nil"/>
              <w:bottom w:val="single" w:sz="4" w:space="0" w:color="auto"/>
              <w:right w:val="single" w:sz="4" w:space="0" w:color="auto"/>
            </w:tcBorders>
            <w:noWrap/>
            <w:vAlign w:val="center"/>
            <w:hideMark/>
          </w:tcPr>
          <w:p w14:paraId="353E04F8" w14:textId="77777777" w:rsidR="004461CC" w:rsidRPr="004461CC" w:rsidRDefault="004461CC" w:rsidP="004461CC">
            <w:pPr>
              <w:ind w:firstLine="0"/>
              <w:jc w:val="center"/>
              <w:rPr>
                <w:sz w:val="16"/>
                <w:szCs w:val="16"/>
              </w:rPr>
            </w:pPr>
            <w:r w:rsidRPr="004461CC">
              <w:rPr>
                <w:sz w:val="16"/>
                <w:szCs w:val="16"/>
              </w:rPr>
              <w:t>652,96</w:t>
            </w:r>
          </w:p>
        </w:tc>
        <w:tc>
          <w:tcPr>
            <w:tcW w:w="471" w:type="pct"/>
            <w:tcBorders>
              <w:top w:val="nil"/>
              <w:left w:val="nil"/>
              <w:bottom w:val="single" w:sz="4" w:space="0" w:color="auto"/>
              <w:right w:val="single" w:sz="4" w:space="0" w:color="auto"/>
            </w:tcBorders>
            <w:noWrap/>
            <w:vAlign w:val="center"/>
            <w:hideMark/>
          </w:tcPr>
          <w:p w14:paraId="27517F47" w14:textId="77777777" w:rsidR="004461CC" w:rsidRPr="004461CC" w:rsidRDefault="004461CC" w:rsidP="004461CC">
            <w:pPr>
              <w:ind w:firstLine="0"/>
              <w:jc w:val="center"/>
              <w:rPr>
                <w:sz w:val="16"/>
                <w:szCs w:val="16"/>
              </w:rPr>
            </w:pPr>
            <w:r w:rsidRPr="004461CC">
              <w:rPr>
                <w:sz w:val="16"/>
                <w:szCs w:val="16"/>
              </w:rPr>
              <w:t>524,38</w:t>
            </w:r>
          </w:p>
        </w:tc>
        <w:tc>
          <w:tcPr>
            <w:tcW w:w="460" w:type="pct"/>
            <w:tcBorders>
              <w:top w:val="nil"/>
              <w:left w:val="nil"/>
              <w:bottom w:val="single" w:sz="4" w:space="0" w:color="auto"/>
              <w:right w:val="single" w:sz="4" w:space="0" w:color="auto"/>
            </w:tcBorders>
            <w:noWrap/>
            <w:vAlign w:val="center"/>
            <w:hideMark/>
          </w:tcPr>
          <w:p w14:paraId="7C8C90D2" w14:textId="77777777" w:rsidR="004461CC" w:rsidRPr="004461CC" w:rsidRDefault="004461CC" w:rsidP="004461CC">
            <w:pPr>
              <w:ind w:firstLine="0"/>
              <w:jc w:val="center"/>
              <w:rPr>
                <w:sz w:val="16"/>
                <w:szCs w:val="16"/>
              </w:rPr>
            </w:pPr>
            <w:r w:rsidRPr="004461CC">
              <w:rPr>
                <w:sz w:val="16"/>
                <w:szCs w:val="16"/>
              </w:rPr>
              <w:t>154,11</w:t>
            </w:r>
          </w:p>
        </w:tc>
        <w:tc>
          <w:tcPr>
            <w:tcW w:w="470" w:type="pct"/>
            <w:tcBorders>
              <w:top w:val="nil"/>
              <w:left w:val="nil"/>
              <w:bottom w:val="single" w:sz="4" w:space="0" w:color="auto"/>
              <w:right w:val="single" w:sz="4" w:space="0" w:color="auto"/>
            </w:tcBorders>
            <w:noWrap/>
            <w:vAlign w:val="center"/>
            <w:hideMark/>
          </w:tcPr>
          <w:p w14:paraId="379CB3D0" w14:textId="77777777" w:rsidR="004461CC" w:rsidRPr="004461CC" w:rsidRDefault="004461CC" w:rsidP="004461CC">
            <w:pPr>
              <w:ind w:firstLine="0"/>
              <w:jc w:val="center"/>
              <w:rPr>
                <w:sz w:val="16"/>
                <w:szCs w:val="16"/>
              </w:rPr>
            </w:pPr>
            <w:r w:rsidRPr="004461CC">
              <w:rPr>
                <w:sz w:val="16"/>
                <w:szCs w:val="16"/>
              </w:rPr>
              <w:t>754,43</w:t>
            </w:r>
          </w:p>
        </w:tc>
        <w:tc>
          <w:tcPr>
            <w:tcW w:w="472" w:type="pct"/>
            <w:tcBorders>
              <w:top w:val="nil"/>
              <w:left w:val="nil"/>
              <w:bottom w:val="single" w:sz="4" w:space="0" w:color="auto"/>
              <w:right w:val="single" w:sz="4" w:space="0" w:color="auto"/>
            </w:tcBorders>
            <w:noWrap/>
            <w:vAlign w:val="center"/>
            <w:hideMark/>
          </w:tcPr>
          <w:p w14:paraId="11AAFF38" w14:textId="77777777" w:rsidR="004461CC" w:rsidRPr="004461CC" w:rsidRDefault="004461CC" w:rsidP="004461CC">
            <w:pPr>
              <w:ind w:firstLine="0"/>
              <w:jc w:val="center"/>
              <w:rPr>
                <w:sz w:val="16"/>
                <w:szCs w:val="16"/>
              </w:rPr>
            </w:pPr>
            <w:r w:rsidRPr="004461CC">
              <w:rPr>
                <w:sz w:val="16"/>
                <w:szCs w:val="16"/>
              </w:rPr>
              <w:t>511,56</w:t>
            </w:r>
          </w:p>
        </w:tc>
        <w:tc>
          <w:tcPr>
            <w:tcW w:w="579" w:type="pct"/>
            <w:tcBorders>
              <w:top w:val="nil"/>
              <w:left w:val="nil"/>
              <w:bottom w:val="single" w:sz="4" w:space="0" w:color="auto"/>
              <w:right w:val="single" w:sz="4" w:space="0" w:color="auto"/>
            </w:tcBorders>
            <w:noWrap/>
            <w:vAlign w:val="center"/>
            <w:hideMark/>
          </w:tcPr>
          <w:p w14:paraId="680DB3D9" w14:textId="77777777" w:rsidR="004461CC" w:rsidRPr="004461CC" w:rsidRDefault="004461CC" w:rsidP="004461CC">
            <w:pPr>
              <w:ind w:firstLine="0"/>
              <w:jc w:val="center"/>
              <w:rPr>
                <w:sz w:val="16"/>
                <w:szCs w:val="16"/>
              </w:rPr>
            </w:pPr>
            <w:r w:rsidRPr="004461CC">
              <w:rPr>
                <w:sz w:val="16"/>
                <w:szCs w:val="16"/>
              </w:rPr>
              <w:t>3%</w:t>
            </w:r>
          </w:p>
        </w:tc>
      </w:tr>
      <w:tr w:rsidR="004461CC" w:rsidRPr="004461CC" w14:paraId="08305F12" w14:textId="77777777" w:rsidTr="0019643A">
        <w:tc>
          <w:tcPr>
            <w:tcW w:w="1064" w:type="pct"/>
            <w:tcBorders>
              <w:top w:val="nil"/>
              <w:left w:val="single" w:sz="4" w:space="0" w:color="auto"/>
              <w:bottom w:val="single" w:sz="4" w:space="0" w:color="auto"/>
              <w:right w:val="single" w:sz="4" w:space="0" w:color="auto"/>
            </w:tcBorders>
            <w:vAlign w:val="center"/>
            <w:hideMark/>
          </w:tcPr>
          <w:p w14:paraId="18A2CDED"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97" w:type="pct"/>
            <w:tcBorders>
              <w:top w:val="nil"/>
              <w:left w:val="nil"/>
              <w:bottom w:val="single" w:sz="4" w:space="0" w:color="auto"/>
              <w:right w:val="single" w:sz="4" w:space="0" w:color="auto"/>
            </w:tcBorders>
            <w:vAlign w:val="center"/>
            <w:hideMark/>
          </w:tcPr>
          <w:p w14:paraId="38C2CED8" w14:textId="77777777" w:rsidR="004461CC" w:rsidRPr="004461CC" w:rsidRDefault="004461CC" w:rsidP="004461CC">
            <w:pPr>
              <w:ind w:firstLine="0"/>
              <w:jc w:val="center"/>
              <w:rPr>
                <w:color w:val="000000"/>
                <w:sz w:val="16"/>
                <w:szCs w:val="16"/>
              </w:rPr>
            </w:pPr>
            <w:r w:rsidRPr="004461CC">
              <w:rPr>
                <w:color w:val="000000"/>
                <w:sz w:val="16"/>
                <w:szCs w:val="16"/>
              </w:rPr>
              <w:t>81</w:t>
            </w:r>
          </w:p>
        </w:tc>
        <w:tc>
          <w:tcPr>
            <w:tcW w:w="470" w:type="pct"/>
            <w:tcBorders>
              <w:top w:val="nil"/>
              <w:left w:val="nil"/>
              <w:bottom w:val="single" w:sz="4" w:space="0" w:color="auto"/>
              <w:right w:val="single" w:sz="4" w:space="0" w:color="auto"/>
            </w:tcBorders>
            <w:noWrap/>
            <w:vAlign w:val="center"/>
            <w:hideMark/>
          </w:tcPr>
          <w:p w14:paraId="248614D4" w14:textId="77777777" w:rsidR="004461CC" w:rsidRPr="004461CC" w:rsidRDefault="004461CC" w:rsidP="004461CC">
            <w:pPr>
              <w:ind w:firstLine="0"/>
              <w:jc w:val="center"/>
              <w:rPr>
                <w:sz w:val="16"/>
                <w:szCs w:val="16"/>
              </w:rPr>
            </w:pPr>
            <w:r w:rsidRPr="004461CC">
              <w:rPr>
                <w:sz w:val="16"/>
                <w:szCs w:val="16"/>
              </w:rPr>
              <w:t>395,64</w:t>
            </w:r>
          </w:p>
        </w:tc>
        <w:tc>
          <w:tcPr>
            <w:tcW w:w="517" w:type="pct"/>
            <w:tcBorders>
              <w:top w:val="nil"/>
              <w:left w:val="nil"/>
              <w:bottom w:val="single" w:sz="4" w:space="0" w:color="auto"/>
              <w:right w:val="single" w:sz="4" w:space="0" w:color="auto"/>
            </w:tcBorders>
            <w:noWrap/>
            <w:vAlign w:val="center"/>
            <w:hideMark/>
          </w:tcPr>
          <w:p w14:paraId="46D9D31F" w14:textId="77777777" w:rsidR="004461CC" w:rsidRPr="004461CC" w:rsidRDefault="004461CC" w:rsidP="004461CC">
            <w:pPr>
              <w:ind w:firstLine="0"/>
              <w:jc w:val="center"/>
              <w:rPr>
                <w:sz w:val="16"/>
                <w:szCs w:val="16"/>
              </w:rPr>
            </w:pPr>
            <w:r w:rsidRPr="004461CC">
              <w:rPr>
                <w:sz w:val="16"/>
                <w:szCs w:val="16"/>
              </w:rPr>
              <w:t>647,92</w:t>
            </w:r>
          </w:p>
        </w:tc>
        <w:tc>
          <w:tcPr>
            <w:tcW w:w="471" w:type="pct"/>
            <w:tcBorders>
              <w:top w:val="nil"/>
              <w:left w:val="nil"/>
              <w:bottom w:val="single" w:sz="4" w:space="0" w:color="auto"/>
              <w:right w:val="single" w:sz="4" w:space="0" w:color="auto"/>
            </w:tcBorders>
            <w:noWrap/>
            <w:vAlign w:val="center"/>
            <w:hideMark/>
          </w:tcPr>
          <w:p w14:paraId="2D851864" w14:textId="77777777" w:rsidR="004461CC" w:rsidRPr="004461CC" w:rsidRDefault="004461CC" w:rsidP="004461CC">
            <w:pPr>
              <w:ind w:firstLine="0"/>
              <w:jc w:val="center"/>
              <w:rPr>
                <w:sz w:val="16"/>
                <w:szCs w:val="16"/>
              </w:rPr>
            </w:pPr>
            <w:r w:rsidRPr="004461CC">
              <w:rPr>
                <w:sz w:val="16"/>
                <w:szCs w:val="16"/>
              </w:rPr>
              <w:t>599,50</w:t>
            </w:r>
          </w:p>
        </w:tc>
        <w:tc>
          <w:tcPr>
            <w:tcW w:w="460" w:type="pct"/>
            <w:tcBorders>
              <w:top w:val="nil"/>
              <w:left w:val="nil"/>
              <w:bottom w:val="single" w:sz="4" w:space="0" w:color="auto"/>
              <w:right w:val="single" w:sz="4" w:space="0" w:color="auto"/>
            </w:tcBorders>
            <w:noWrap/>
            <w:vAlign w:val="center"/>
            <w:hideMark/>
          </w:tcPr>
          <w:p w14:paraId="66057CC8" w14:textId="77777777" w:rsidR="004461CC" w:rsidRPr="004461CC" w:rsidRDefault="004461CC" w:rsidP="004461CC">
            <w:pPr>
              <w:ind w:firstLine="0"/>
              <w:jc w:val="center"/>
              <w:rPr>
                <w:sz w:val="16"/>
                <w:szCs w:val="16"/>
              </w:rPr>
            </w:pPr>
            <w:r w:rsidRPr="004461CC">
              <w:rPr>
                <w:sz w:val="16"/>
                <w:szCs w:val="16"/>
              </w:rPr>
              <w:t>312,56</w:t>
            </w:r>
          </w:p>
        </w:tc>
        <w:tc>
          <w:tcPr>
            <w:tcW w:w="470" w:type="pct"/>
            <w:tcBorders>
              <w:top w:val="nil"/>
              <w:left w:val="nil"/>
              <w:bottom w:val="single" w:sz="4" w:space="0" w:color="auto"/>
              <w:right w:val="single" w:sz="4" w:space="0" w:color="auto"/>
            </w:tcBorders>
            <w:noWrap/>
            <w:vAlign w:val="center"/>
            <w:hideMark/>
          </w:tcPr>
          <w:p w14:paraId="7B90F74B" w14:textId="77777777" w:rsidR="004461CC" w:rsidRPr="004461CC" w:rsidRDefault="004461CC" w:rsidP="004461CC">
            <w:pPr>
              <w:ind w:firstLine="0"/>
              <w:jc w:val="center"/>
              <w:rPr>
                <w:sz w:val="16"/>
                <w:szCs w:val="16"/>
              </w:rPr>
            </w:pPr>
            <w:r w:rsidRPr="004461CC">
              <w:rPr>
                <w:sz w:val="16"/>
                <w:szCs w:val="16"/>
              </w:rPr>
              <w:t>678,27</w:t>
            </w:r>
          </w:p>
        </w:tc>
        <w:tc>
          <w:tcPr>
            <w:tcW w:w="472" w:type="pct"/>
            <w:tcBorders>
              <w:top w:val="nil"/>
              <w:left w:val="nil"/>
              <w:bottom w:val="single" w:sz="4" w:space="0" w:color="auto"/>
              <w:right w:val="single" w:sz="4" w:space="0" w:color="auto"/>
            </w:tcBorders>
            <w:noWrap/>
            <w:vAlign w:val="center"/>
            <w:hideMark/>
          </w:tcPr>
          <w:p w14:paraId="036BF501" w14:textId="77777777" w:rsidR="004461CC" w:rsidRPr="004461CC" w:rsidRDefault="004461CC" w:rsidP="004461CC">
            <w:pPr>
              <w:ind w:firstLine="0"/>
              <w:jc w:val="center"/>
              <w:rPr>
                <w:sz w:val="16"/>
                <w:szCs w:val="16"/>
              </w:rPr>
            </w:pPr>
            <w:r w:rsidRPr="004461CC">
              <w:rPr>
                <w:sz w:val="16"/>
                <w:szCs w:val="16"/>
              </w:rPr>
              <w:t>551,78</w:t>
            </w:r>
          </w:p>
        </w:tc>
        <w:tc>
          <w:tcPr>
            <w:tcW w:w="579" w:type="pct"/>
            <w:tcBorders>
              <w:top w:val="nil"/>
              <w:left w:val="nil"/>
              <w:bottom w:val="single" w:sz="4" w:space="0" w:color="auto"/>
              <w:right w:val="single" w:sz="4" w:space="0" w:color="auto"/>
            </w:tcBorders>
            <w:noWrap/>
            <w:vAlign w:val="center"/>
            <w:hideMark/>
          </w:tcPr>
          <w:p w14:paraId="5FA2EB79" w14:textId="77777777" w:rsidR="004461CC" w:rsidRPr="004461CC" w:rsidRDefault="004461CC" w:rsidP="004461CC">
            <w:pPr>
              <w:ind w:firstLine="0"/>
              <w:jc w:val="center"/>
              <w:rPr>
                <w:sz w:val="16"/>
                <w:szCs w:val="16"/>
              </w:rPr>
            </w:pPr>
            <w:r w:rsidRPr="004461CC">
              <w:rPr>
                <w:sz w:val="16"/>
                <w:szCs w:val="16"/>
              </w:rPr>
              <w:t>9%</w:t>
            </w:r>
          </w:p>
        </w:tc>
      </w:tr>
      <w:tr w:rsidR="004461CC" w:rsidRPr="004461CC" w14:paraId="1636FDDD" w14:textId="77777777" w:rsidTr="0019643A">
        <w:tc>
          <w:tcPr>
            <w:tcW w:w="1064" w:type="pct"/>
            <w:tcBorders>
              <w:top w:val="nil"/>
              <w:left w:val="single" w:sz="4" w:space="0" w:color="auto"/>
              <w:bottom w:val="single" w:sz="4" w:space="0" w:color="auto"/>
              <w:right w:val="single" w:sz="4" w:space="0" w:color="auto"/>
            </w:tcBorders>
            <w:vAlign w:val="center"/>
            <w:hideMark/>
          </w:tcPr>
          <w:p w14:paraId="42BBEE69"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7" w:type="pct"/>
            <w:tcBorders>
              <w:top w:val="nil"/>
              <w:left w:val="nil"/>
              <w:bottom w:val="single" w:sz="4" w:space="0" w:color="auto"/>
              <w:right w:val="single" w:sz="4" w:space="0" w:color="auto"/>
            </w:tcBorders>
            <w:vAlign w:val="center"/>
            <w:hideMark/>
          </w:tcPr>
          <w:p w14:paraId="3EB606D0" w14:textId="77777777" w:rsidR="004461CC" w:rsidRPr="004461CC" w:rsidRDefault="004461CC" w:rsidP="004461CC">
            <w:pPr>
              <w:ind w:firstLine="0"/>
              <w:jc w:val="center"/>
              <w:rPr>
                <w:color w:val="000000"/>
                <w:sz w:val="16"/>
                <w:szCs w:val="16"/>
              </w:rPr>
            </w:pPr>
            <w:r w:rsidRPr="004461CC">
              <w:rPr>
                <w:color w:val="000000"/>
                <w:sz w:val="16"/>
                <w:szCs w:val="16"/>
              </w:rPr>
              <w:t>194</w:t>
            </w:r>
          </w:p>
        </w:tc>
        <w:tc>
          <w:tcPr>
            <w:tcW w:w="470" w:type="pct"/>
            <w:tcBorders>
              <w:top w:val="nil"/>
              <w:left w:val="nil"/>
              <w:bottom w:val="single" w:sz="4" w:space="0" w:color="auto"/>
              <w:right w:val="single" w:sz="4" w:space="0" w:color="auto"/>
            </w:tcBorders>
            <w:noWrap/>
            <w:vAlign w:val="center"/>
            <w:hideMark/>
          </w:tcPr>
          <w:p w14:paraId="68303D24" w14:textId="77777777" w:rsidR="004461CC" w:rsidRPr="004461CC" w:rsidRDefault="004461CC" w:rsidP="004461CC">
            <w:pPr>
              <w:ind w:firstLine="0"/>
              <w:jc w:val="center"/>
              <w:rPr>
                <w:sz w:val="16"/>
                <w:szCs w:val="16"/>
              </w:rPr>
            </w:pPr>
            <w:r w:rsidRPr="004461CC">
              <w:rPr>
                <w:sz w:val="16"/>
                <w:szCs w:val="16"/>
              </w:rPr>
              <w:t>222,50</w:t>
            </w:r>
          </w:p>
        </w:tc>
        <w:tc>
          <w:tcPr>
            <w:tcW w:w="517" w:type="pct"/>
            <w:tcBorders>
              <w:top w:val="nil"/>
              <w:left w:val="nil"/>
              <w:bottom w:val="single" w:sz="4" w:space="0" w:color="auto"/>
              <w:right w:val="single" w:sz="4" w:space="0" w:color="auto"/>
            </w:tcBorders>
            <w:noWrap/>
            <w:vAlign w:val="center"/>
            <w:hideMark/>
          </w:tcPr>
          <w:p w14:paraId="1DA67748" w14:textId="77777777" w:rsidR="004461CC" w:rsidRPr="004461CC" w:rsidRDefault="004461CC" w:rsidP="004461CC">
            <w:pPr>
              <w:ind w:firstLine="0"/>
              <w:jc w:val="center"/>
              <w:rPr>
                <w:sz w:val="16"/>
                <w:szCs w:val="16"/>
              </w:rPr>
            </w:pPr>
            <w:r w:rsidRPr="004461CC">
              <w:rPr>
                <w:sz w:val="16"/>
                <w:szCs w:val="16"/>
              </w:rPr>
              <w:t>647,47</w:t>
            </w:r>
          </w:p>
        </w:tc>
        <w:tc>
          <w:tcPr>
            <w:tcW w:w="471" w:type="pct"/>
            <w:tcBorders>
              <w:top w:val="nil"/>
              <w:left w:val="nil"/>
              <w:bottom w:val="single" w:sz="4" w:space="0" w:color="auto"/>
              <w:right w:val="single" w:sz="4" w:space="0" w:color="auto"/>
            </w:tcBorders>
            <w:noWrap/>
            <w:vAlign w:val="center"/>
            <w:hideMark/>
          </w:tcPr>
          <w:p w14:paraId="163AB989" w14:textId="77777777" w:rsidR="004461CC" w:rsidRPr="004461CC" w:rsidRDefault="004461CC" w:rsidP="004461CC">
            <w:pPr>
              <w:ind w:firstLine="0"/>
              <w:jc w:val="center"/>
              <w:rPr>
                <w:sz w:val="16"/>
                <w:szCs w:val="16"/>
              </w:rPr>
            </w:pPr>
            <w:r w:rsidRPr="004461CC">
              <w:rPr>
                <w:sz w:val="16"/>
                <w:szCs w:val="16"/>
              </w:rPr>
              <w:t>570,99</w:t>
            </w:r>
          </w:p>
        </w:tc>
        <w:tc>
          <w:tcPr>
            <w:tcW w:w="460" w:type="pct"/>
            <w:tcBorders>
              <w:top w:val="nil"/>
              <w:left w:val="nil"/>
              <w:bottom w:val="single" w:sz="4" w:space="0" w:color="auto"/>
              <w:right w:val="single" w:sz="4" w:space="0" w:color="auto"/>
            </w:tcBorders>
            <w:noWrap/>
            <w:vAlign w:val="center"/>
            <w:hideMark/>
          </w:tcPr>
          <w:p w14:paraId="65EC6EF8" w14:textId="77777777" w:rsidR="004461CC" w:rsidRPr="004461CC" w:rsidRDefault="004461CC" w:rsidP="004461CC">
            <w:pPr>
              <w:ind w:firstLine="0"/>
              <w:jc w:val="center"/>
              <w:rPr>
                <w:sz w:val="16"/>
                <w:szCs w:val="16"/>
              </w:rPr>
            </w:pPr>
            <w:r w:rsidRPr="004461CC">
              <w:rPr>
                <w:sz w:val="16"/>
                <w:szCs w:val="16"/>
              </w:rPr>
              <w:t>190,97</w:t>
            </w:r>
          </w:p>
        </w:tc>
        <w:tc>
          <w:tcPr>
            <w:tcW w:w="470" w:type="pct"/>
            <w:tcBorders>
              <w:top w:val="nil"/>
              <w:left w:val="nil"/>
              <w:bottom w:val="single" w:sz="4" w:space="0" w:color="auto"/>
              <w:right w:val="single" w:sz="4" w:space="0" w:color="auto"/>
            </w:tcBorders>
            <w:noWrap/>
            <w:vAlign w:val="center"/>
            <w:hideMark/>
          </w:tcPr>
          <w:p w14:paraId="3A6A14C2" w14:textId="77777777" w:rsidR="004461CC" w:rsidRPr="004461CC" w:rsidRDefault="004461CC" w:rsidP="004461CC">
            <w:pPr>
              <w:ind w:firstLine="0"/>
              <w:jc w:val="center"/>
              <w:rPr>
                <w:sz w:val="16"/>
                <w:szCs w:val="16"/>
              </w:rPr>
            </w:pPr>
            <w:r w:rsidRPr="004461CC">
              <w:rPr>
                <w:sz w:val="16"/>
                <w:szCs w:val="16"/>
              </w:rPr>
              <w:t>685,91</w:t>
            </w:r>
          </w:p>
        </w:tc>
        <w:tc>
          <w:tcPr>
            <w:tcW w:w="472" w:type="pct"/>
            <w:tcBorders>
              <w:top w:val="nil"/>
              <w:left w:val="nil"/>
              <w:bottom w:val="single" w:sz="4" w:space="0" w:color="auto"/>
              <w:right w:val="single" w:sz="4" w:space="0" w:color="auto"/>
            </w:tcBorders>
            <w:noWrap/>
            <w:vAlign w:val="center"/>
            <w:hideMark/>
          </w:tcPr>
          <w:p w14:paraId="12AB2933" w14:textId="77777777" w:rsidR="004461CC" w:rsidRPr="004461CC" w:rsidRDefault="004461CC" w:rsidP="004461CC">
            <w:pPr>
              <w:ind w:firstLine="0"/>
              <w:jc w:val="center"/>
              <w:rPr>
                <w:sz w:val="16"/>
                <w:szCs w:val="16"/>
              </w:rPr>
            </w:pPr>
            <w:r w:rsidRPr="004461CC">
              <w:rPr>
                <w:sz w:val="16"/>
                <w:szCs w:val="16"/>
              </w:rPr>
              <w:t>509,93</w:t>
            </w:r>
          </w:p>
        </w:tc>
        <w:tc>
          <w:tcPr>
            <w:tcW w:w="579" w:type="pct"/>
            <w:tcBorders>
              <w:top w:val="nil"/>
              <w:left w:val="nil"/>
              <w:bottom w:val="single" w:sz="4" w:space="0" w:color="auto"/>
              <w:right w:val="single" w:sz="4" w:space="0" w:color="auto"/>
            </w:tcBorders>
            <w:noWrap/>
            <w:vAlign w:val="center"/>
            <w:hideMark/>
          </w:tcPr>
          <w:p w14:paraId="4B585162" w14:textId="77777777" w:rsidR="004461CC" w:rsidRPr="004461CC" w:rsidRDefault="004461CC" w:rsidP="004461CC">
            <w:pPr>
              <w:ind w:firstLine="0"/>
              <w:jc w:val="center"/>
              <w:rPr>
                <w:sz w:val="16"/>
                <w:szCs w:val="16"/>
              </w:rPr>
            </w:pPr>
            <w:r w:rsidRPr="004461CC">
              <w:rPr>
                <w:sz w:val="16"/>
                <w:szCs w:val="16"/>
              </w:rPr>
              <w:t>12%</w:t>
            </w:r>
          </w:p>
        </w:tc>
      </w:tr>
      <w:tr w:rsidR="004461CC" w:rsidRPr="004461CC" w14:paraId="6814CD88" w14:textId="77777777" w:rsidTr="0019643A">
        <w:tc>
          <w:tcPr>
            <w:tcW w:w="1064" w:type="pct"/>
            <w:tcBorders>
              <w:top w:val="nil"/>
              <w:left w:val="single" w:sz="4" w:space="0" w:color="auto"/>
              <w:bottom w:val="single" w:sz="4" w:space="0" w:color="auto"/>
              <w:right w:val="single" w:sz="4" w:space="0" w:color="auto"/>
            </w:tcBorders>
            <w:vAlign w:val="center"/>
            <w:hideMark/>
          </w:tcPr>
          <w:p w14:paraId="56B5B1EB"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7" w:type="pct"/>
            <w:tcBorders>
              <w:top w:val="nil"/>
              <w:left w:val="nil"/>
              <w:bottom w:val="single" w:sz="4" w:space="0" w:color="auto"/>
              <w:right w:val="single" w:sz="4" w:space="0" w:color="auto"/>
            </w:tcBorders>
            <w:vAlign w:val="center"/>
            <w:hideMark/>
          </w:tcPr>
          <w:p w14:paraId="13776BC6" w14:textId="77777777" w:rsidR="004461CC" w:rsidRPr="004461CC" w:rsidRDefault="004461CC" w:rsidP="004461CC">
            <w:pPr>
              <w:ind w:firstLine="0"/>
              <w:jc w:val="center"/>
              <w:rPr>
                <w:color w:val="000000"/>
                <w:sz w:val="16"/>
                <w:szCs w:val="16"/>
              </w:rPr>
            </w:pPr>
            <w:r w:rsidRPr="004461CC">
              <w:rPr>
                <w:color w:val="000000"/>
                <w:sz w:val="16"/>
                <w:szCs w:val="16"/>
              </w:rPr>
              <w:t>307</w:t>
            </w:r>
          </w:p>
        </w:tc>
        <w:tc>
          <w:tcPr>
            <w:tcW w:w="470" w:type="pct"/>
            <w:tcBorders>
              <w:top w:val="nil"/>
              <w:left w:val="nil"/>
              <w:bottom w:val="single" w:sz="4" w:space="0" w:color="auto"/>
              <w:right w:val="single" w:sz="4" w:space="0" w:color="auto"/>
            </w:tcBorders>
            <w:noWrap/>
            <w:vAlign w:val="center"/>
            <w:hideMark/>
          </w:tcPr>
          <w:p w14:paraId="676E57E1" w14:textId="77777777" w:rsidR="004461CC" w:rsidRPr="004461CC" w:rsidRDefault="004461CC" w:rsidP="004461CC">
            <w:pPr>
              <w:ind w:firstLine="0"/>
              <w:jc w:val="center"/>
              <w:rPr>
                <w:sz w:val="16"/>
                <w:szCs w:val="16"/>
              </w:rPr>
            </w:pPr>
            <w:r w:rsidRPr="004461CC">
              <w:rPr>
                <w:sz w:val="16"/>
                <w:szCs w:val="16"/>
              </w:rPr>
              <w:t>223,85</w:t>
            </w:r>
          </w:p>
        </w:tc>
        <w:tc>
          <w:tcPr>
            <w:tcW w:w="517" w:type="pct"/>
            <w:tcBorders>
              <w:top w:val="nil"/>
              <w:left w:val="nil"/>
              <w:bottom w:val="single" w:sz="4" w:space="0" w:color="auto"/>
              <w:right w:val="single" w:sz="4" w:space="0" w:color="auto"/>
            </w:tcBorders>
            <w:noWrap/>
            <w:vAlign w:val="center"/>
            <w:hideMark/>
          </w:tcPr>
          <w:p w14:paraId="0F2E417C" w14:textId="77777777" w:rsidR="004461CC" w:rsidRPr="004461CC" w:rsidRDefault="004461CC" w:rsidP="004461CC">
            <w:pPr>
              <w:ind w:firstLine="0"/>
              <w:jc w:val="center"/>
              <w:rPr>
                <w:sz w:val="16"/>
                <w:szCs w:val="16"/>
              </w:rPr>
            </w:pPr>
            <w:r w:rsidRPr="004461CC">
              <w:rPr>
                <w:sz w:val="16"/>
                <w:szCs w:val="16"/>
              </w:rPr>
              <w:t>806,65</w:t>
            </w:r>
          </w:p>
        </w:tc>
        <w:tc>
          <w:tcPr>
            <w:tcW w:w="471" w:type="pct"/>
            <w:tcBorders>
              <w:top w:val="nil"/>
              <w:left w:val="nil"/>
              <w:bottom w:val="single" w:sz="4" w:space="0" w:color="auto"/>
              <w:right w:val="single" w:sz="4" w:space="0" w:color="auto"/>
            </w:tcBorders>
            <w:noWrap/>
            <w:vAlign w:val="center"/>
            <w:hideMark/>
          </w:tcPr>
          <w:p w14:paraId="7C92F75A" w14:textId="77777777" w:rsidR="004461CC" w:rsidRPr="004461CC" w:rsidRDefault="004461CC" w:rsidP="004461CC">
            <w:pPr>
              <w:ind w:firstLine="0"/>
              <w:jc w:val="center"/>
              <w:rPr>
                <w:sz w:val="16"/>
                <w:szCs w:val="16"/>
              </w:rPr>
            </w:pPr>
            <w:r w:rsidRPr="004461CC">
              <w:rPr>
                <w:sz w:val="16"/>
                <w:szCs w:val="16"/>
              </w:rPr>
              <w:t>729,39</w:t>
            </w:r>
          </w:p>
        </w:tc>
        <w:tc>
          <w:tcPr>
            <w:tcW w:w="460" w:type="pct"/>
            <w:tcBorders>
              <w:top w:val="nil"/>
              <w:left w:val="nil"/>
              <w:bottom w:val="single" w:sz="4" w:space="0" w:color="auto"/>
              <w:right w:val="single" w:sz="4" w:space="0" w:color="auto"/>
            </w:tcBorders>
            <w:noWrap/>
            <w:vAlign w:val="center"/>
            <w:hideMark/>
          </w:tcPr>
          <w:p w14:paraId="2D283893" w14:textId="77777777" w:rsidR="004461CC" w:rsidRPr="004461CC" w:rsidRDefault="004461CC" w:rsidP="004461CC">
            <w:pPr>
              <w:ind w:firstLine="0"/>
              <w:jc w:val="center"/>
              <w:rPr>
                <w:sz w:val="16"/>
                <w:szCs w:val="16"/>
              </w:rPr>
            </w:pPr>
            <w:r w:rsidRPr="004461CC">
              <w:rPr>
                <w:sz w:val="16"/>
                <w:szCs w:val="16"/>
              </w:rPr>
              <w:t>193,72</w:t>
            </w:r>
          </w:p>
        </w:tc>
        <w:tc>
          <w:tcPr>
            <w:tcW w:w="470" w:type="pct"/>
            <w:tcBorders>
              <w:top w:val="nil"/>
              <w:left w:val="nil"/>
              <w:bottom w:val="single" w:sz="4" w:space="0" w:color="auto"/>
              <w:right w:val="single" w:sz="4" w:space="0" w:color="auto"/>
            </w:tcBorders>
            <w:noWrap/>
            <w:vAlign w:val="center"/>
            <w:hideMark/>
          </w:tcPr>
          <w:p w14:paraId="7B0F230F" w14:textId="77777777" w:rsidR="004461CC" w:rsidRPr="004461CC" w:rsidRDefault="004461CC" w:rsidP="004461CC">
            <w:pPr>
              <w:ind w:firstLine="0"/>
              <w:jc w:val="center"/>
              <w:rPr>
                <w:sz w:val="16"/>
                <w:szCs w:val="16"/>
              </w:rPr>
            </w:pPr>
            <w:r w:rsidRPr="004461CC">
              <w:rPr>
                <w:sz w:val="16"/>
                <w:szCs w:val="16"/>
              </w:rPr>
              <w:t>755,71</w:t>
            </w:r>
          </w:p>
        </w:tc>
        <w:tc>
          <w:tcPr>
            <w:tcW w:w="472" w:type="pct"/>
            <w:tcBorders>
              <w:top w:val="nil"/>
              <w:left w:val="nil"/>
              <w:bottom w:val="single" w:sz="4" w:space="0" w:color="auto"/>
              <w:right w:val="single" w:sz="4" w:space="0" w:color="auto"/>
            </w:tcBorders>
            <w:noWrap/>
            <w:vAlign w:val="center"/>
            <w:hideMark/>
          </w:tcPr>
          <w:p w14:paraId="0EC0F77B" w14:textId="77777777" w:rsidR="004461CC" w:rsidRPr="004461CC" w:rsidRDefault="004461CC" w:rsidP="004461CC">
            <w:pPr>
              <w:ind w:firstLine="0"/>
              <w:jc w:val="center"/>
              <w:rPr>
                <w:sz w:val="16"/>
                <w:szCs w:val="16"/>
              </w:rPr>
            </w:pPr>
            <w:r w:rsidRPr="004461CC">
              <w:rPr>
                <w:sz w:val="16"/>
                <w:szCs w:val="16"/>
              </w:rPr>
              <w:t>641,02</w:t>
            </w:r>
          </w:p>
        </w:tc>
        <w:tc>
          <w:tcPr>
            <w:tcW w:w="579" w:type="pct"/>
            <w:tcBorders>
              <w:top w:val="nil"/>
              <w:left w:val="nil"/>
              <w:bottom w:val="single" w:sz="4" w:space="0" w:color="auto"/>
              <w:right w:val="single" w:sz="4" w:space="0" w:color="auto"/>
            </w:tcBorders>
            <w:noWrap/>
            <w:vAlign w:val="center"/>
            <w:hideMark/>
          </w:tcPr>
          <w:p w14:paraId="1BE2D512" w14:textId="77777777" w:rsidR="004461CC" w:rsidRPr="004461CC" w:rsidRDefault="004461CC" w:rsidP="004461CC">
            <w:pPr>
              <w:ind w:firstLine="0"/>
              <w:jc w:val="center"/>
              <w:rPr>
                <w:sz w:val="16"/>
                <w:szCs w:val="16"/>
              </w:rPr>
            </w:pPr>
            <w:r w:rsidRPr="004461CC">
              <w:rPr>
                <w:sz w:val="16"/>
                <w:szCs w:val="16"/>
              </w:rPr>
              <w:t>14%</w:t>
            </w:r>
          </w:p>
        </w:tc>
      </w:tr>
      <w:tr w:rsidR="004461CC" w:rsidRPr="004461CC" w14:paraId="737C693A" w14:textId="77777777" w:rsidTr="0019643A">
        <w:tc>
          <w:tcPr>
            <w:tcW w:w="1064" w:type="pct"/>
            <w:tcBorders>
              <w:top w:val="nil"/>
              <w:left w:val="single" w:sz="4" w:space="0" w:color="auto"/>
              <w:bottom w:val="single" w:sz="4" w:space="0" w:color="auto"/>
              <w:right w:val="single" w:sz="4" w:space="0" w:color="auto"/>
            </w:tcBorders>
            <w:vAlign w:val="center"/>
            <w:hideMark/>
          </w:tcPr>
          <w:p w14:paraId="011DCAE1"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7" w:type="pct"/>
            <w:tcBorders>
              <w:top w:val="nil"/>
              <w:left w:val="nil"/>
              <w:bottom w:val="single" w:sz="4" w:space="0" w:color="auto"/>
              <w:right w:val="single" w:sz="4" w:space="0" w:color="auto"/>
            </w:tcBorders>
            <w:vAlign w:val="center"/>
            <w:hideMark/>
          </w:tcPr>
          <w:p w14:paraId="6EFCBF80" w14:textId="77777777" w:rsidR="004461CC" w:rsidRPr="004461CC" w:rsidRDefault="004461CC" w:rsidP="004461CC">
            <w:pPr>
              <w:ind w:firstLine="0"/>
              <w:jc w:val="center"/>
              <w:rPr>
                <w:color w:val="000000"/>
                <w:sz w:val="16"/>
                <w:szCs w:val="16"/>
              </w:rPr>
            </w:pPr>
            <w:r w:rsidRPr="004461CC">
              <w:rPr>
                <w:color w:val="000000"/>
                <w:sz w:val="16"/>
                <w:szCs w:val="16"/>
              </w:rPr>
              <w:t>126</w:t>
            </w:r>
          </w:p>
        </w:tc>
        <w:tc>
          <w:tcPr>
            <w:tcW w:w="470" w:type="pct"/>
            <w:tcBorders>
              <w:top w:val="nil"/>
              <w:left w:val="nil"/>
              <w:bottom w:val="single" w:sz="4" w:space="0" w:color="auto"/>
              <w:right w:val="single" w:sz="4" w:space="0" w:color="auto"/>
            </w:tcBorders>
            <w:noWrap/>
            <w:vAlign w:val="center"/>
            <w:hideMark/>
          </w:tcPr>
          <w:p w14:paraId="714B8051" w14:textId="77777777" w:rsidR="004461CC" w:rsidRPr="004461CC" w:rsidRDefault="004461CC" w:rsidP="004461CC">
            <w:pPr>
              <w:ind w:firstLine="0"/>
              <w:jc w:val="center"/>
              <w:rPr>
                <w:sz w:val="16"/>
                <w:szCs w:val="16"/>
              </w:rPr>
            </w:pPr>
            <w:r w:rsidRPr="004461CC">
              <w:rPr>
                <w:sz w:val="16"/>
                <w:szCs w:val="16"/>
              </w:rPr>
              <w:t>227,55</w:t>
            </w:r>
          </w:p>
        </w:tc>
        <w:tc>
          <w:tcPr>
            <w:tcW w:w="517" w:type="pct"/>
            <w:tcBorders>
              <w:top w:val="nil"/>
              <w:left w:val="nil"/>
              <w:bottom w:val="single" w:sz="4" w:space="0" w:color="auto"/>
              <w:right w:val="single" w:sz="4" w:space="0" w:color="auto"/>
            </w:tcBorders>
            <w:noWrap/>
            <w:vAlign w:val="center"/>
            <w:hideMark/>
          </w:tcPr>
          <w:p w14:paraId="7886A1AD" w14:textId="77777777" w:rsidR="004461CC" w:rsidRPr="004461CC" w:rsidRDefault="004461CC" w:rsidP="004461CC">
            <w:pPr>
              <w:ind w:firstLine="0"/>
              <w:jc w:val="center"/>
              <w:rPr>
                <w:sz w:val="16"/>
                <w:szCs w:val="16"/>
              </w:rPr>
            </w:pPr>
            <w:r w:rsidRPr="004461CC">
              <w:rPr>
                <w:sz w:val="16"/>
                <w:szCs w:val="16"/>
              </w:rPr>
              <w:t>647,79</w:t>
            </w:r>
          </w:p>
        </w:tc>
        <w:tc>
          <w:tcPr>
            <w:tcW w:w="471" w:type="pct"/>
            <w:tcBorders>
              <w:top w:val="nil"/>
              <w:left w:val="nil"/>
              <w:bottom w:val="single" w:sz="4" w:space="0" w:color="auto"/>
              <w:right w:val="single" w:sz="4" w:space="0" w:color="auto"/>
            </w:tcBorders>
            <w:noWrap/>
            <w:vAlign w:val="center"/>
            <w:hideMark/>
          </w:tcPr>
          <w:p w14:paraId="5FF56C99" w14:textId="77777777" w:rsidR="004461CC" w:rsidRPr="004461CC" w:rsidRDefault="004461CC" w:rsidP="004461CC">
            <w:pPr>
              <w:ind w:firstLine="0"/>
              <w:jc w:val="center"/>
              <w:rPr>
                <w:sz w:val="16"/>
                <w:szCs w:val="16"/>
              </w:rPr>
            </w:pPr>
            <w:r w:rsidRPr="004461CC">
              <w:rPr>
                <w:sz w:val="16"/>
                <w:szCs w:val="16"/>
              </w:rPr>
              <w:t>427,44</w:t>
            </w:r>
          </w:p>
        </w:tc>
        <w:tc>
          <w:tcPr>
            <w:tcW w:w="460" w:type="pct"/>
            <w:tcBorders>
              <w:top w:val="nil"/>
              <w:left w:val="nil"/>
              <w:bottom w:val="single" w:sz="4" w:space="0" w:color="auto"/>
              <w:right w:val="single" w:sz="4" w:space="0" w:color="auto"/>
            </w:tcBorders>
            <w:noWrap/>
            <w:vAlign w:val="center"/>
            <w:hideMark/>
          </w:tcPr>
          <w:p w14:paraId="65540212" w14:textId="77777777" w:rsidR="004461CC" w:rsidRPr="004461CC" w:rsidRDefault="004461CC" w:rsidP="004461CC">
            <w:pPr>
              <w:ind w:firstLine="0"/>
              <w:jc w:val="center"/>
              <w:rPr>
                <w:sz w:val="16"/>
                <w:szCs w:val="16"/>
              </w:rPr>
            </w:pPr>
            <w:r w:rsidRPr="004461CC">
              <w:rPr>
                <w:sz w:val="16"/>
                <w:szCs w:val="16"/>
              </w:rPr>
              <w:t>202,33</w:t>
            </w:r>
          </w:p>
        </w:tc>
        <w:tc>
          <w:tcPr>
            <w:tcW w:w="470" w:type="pct"/>
            <w:tcBorders>
              <w:top w:val="nil"/>
              <w:left w:val="nil"/>
              <w:bottom w:val="single" w:sz="4" w:space="0" w:color="auto"/>
              <w:right w:val="single" w:sz="4" w:space="0" w:color="auto"/>
            </w:tcBorders>
            <w:noWrap/>
            <w:vAlign w:val="center"/>
            <w:hideMark/>
          </w:tcPr>
          <w:p w14:paraId="62E05A3B" w14:textId="77777777" w:rsidR="004461CC" w:rsidRPr="004461CC" w:rsidRDefault="004461CC" w:rsidP="004461CC">
            <w:pPr>
              <w:ind w:firstLine="0"/>
              <w:jc w:val="center"/>
              <w:rPr>
                <w:sz w:val="16"/>
                <w:szCs w:val="16"/>
              </w:rPr>
            </w:pPr>
            <w:r w:rsidRPr="004461CC">
              <w:rPr>
                <w:sz w:val="16"/>
                <w:szCs w:val="16"/>
              </w:rPr>
              <w:t>732,61</w:t>
            </w:r>
          </w:p>
        </w:tc>
        <w:tc>
          <w:tcPr>
            <w:tcW w:w="472" w:type="pct"/>
            <w:tcBorders>
              <w:top w:val="nil"/>
              <w:left w:val="nil"/>
              <w:bottom w:val="single" w:sz="4" w:space="0" w:color="auto"/>
              <w:right w:val="single" w:sz="4" w:space="0" w:color="auto"/>
            </w:tcBorders>
            <w:noWrap/>
            <w:vAlign w:val="center"/>
            <w:hideMark/>
          </w:tcPr>
          <w:p w14:paraId="53F286A3" w14:textId="77777777" w:rsidR="004461CC" w:rsidRPr="004461CC" w:rsidRDefault="004461CC" w:rsidP="004461CC">
            <w:pPr>
              <w:ind w:firstLine="0"/>
              <w:jc w:val="center"/>
              <w:rPr>
                <w:sz w:val="16"/>
                <w:szCs w:val="16"/>
              </w:rPr>
            </w:pPr>
            <w:r w:rsidRPr="004461CC">
              <w:rPr>
                <w:sz w:val="16"/>
                <w:szCs w:val="16"/>
              </w:rPr>
              <w:t>432,16</w:t>
            </w:r>
          </w:p>
        </w:tc>
        <w:tc>
          <w:tcPr>
            <w:tcW w:w="579" w:type="pct"/>
            <w:tcBorders>
              <w:top w:val="nil"/>
              <w:left w:val="nil"/>
              <w:bottom w:val="single" w:sz="4" w:space="0" w:color="auto"/>
              <w:right w:val="single" w:sz="4" w:space="0" w:color="auto"/>
            </w:tcBorders>
            <w:noWrap/>
            <w:vAlign w:val="center"/>
            <w:hideMark/>
          </w:tcPr>
          <w:p w14:paraId="1A240910" w14:textId="77777777" w:rsidR="004461CC" w:rsidRPr="004461CC" w:rsidRDefault="004461CC" w:rsidP="004461CC">
            <w:pPr>
              <w:ind w:firstLine="0"/>
              <w:jc w:val="center"/>
              <w:rPr>
                <w:sz w:val="16"/>
                <w:szCs w:val="16"/>
              </w:rPr>
            </w:pPr>
            <w:r w:rsidRPr="004461CC">
              <w:rPr>
                <w:sz w:val="16"/>
                <w:szCs w:val="16"/>
              </w:rPr>
              <w:t>-1%</w:t>
            </w:r>
          </w:p>
        </w:tc>
      </w:tr>
      <w:tr w:rsidR="004461CC" w:rsidRPr="004461CC" w14:paraId="055F0F17" w14:textId="77777777" w:rsidTr="0019643A">
        <w:tc>
          <w:tcPr>
            <w:tcW w:w="1064" w:type="pct"/>
            <w:tcBorders>
              <w:top w:val="nil"/>
              <w:left w:val="single" w:sz="4" w:space="0" w:color="auto"/>
              <w:bottom w:val="single" w:sz="4" w:space="0" w:color="auto"/>
              <w:right w:val="single" w:sz="4" w:space="0" w:color="auto"/>
            </w:tcBorders>
            <w:vAlign w:val="center"/>
            <w:hideMark/>
          </w:tcPr>
          <w:p w14:paraId="06DDBBAD"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7" w:type="pct"/>
            <w:tcBorders>
              <w:top w:val="nil"/>
              <w:left w:val="nil"/>
              <w:bottom w:val="single" w:sz="4" w:space="0" w:color="auto"/>
              <w:right w:val="single" w:sz="4" w:space="0" w:color="auto"/>
            </w:tcBorders>
            <w:vAlign w:val="center"/>
            <w:hideMark/>
          </w:tcPr>
          <w:p w14:paraId="03759B04" w14:textId="77777777" w:rsidR="004461CC" w:rsidRPr="004461CC" w:rsidRDefault="004461CC" w:rsidP="004461CC">
            <w:pPr>
              <w:ind w:firstLine="0"/>
              <w:jc w:val="center"/>
              <w:rPr>
                <w:color w:val="000000"/>
                <w:sz w:val="16"/>
                <w:szCs w:val="16"/>
              </w:rPr>
            </w:pPr>
            <w:r w:rsidRPr="004461CC">
              <w:rPr>
                <w:color w:val="000000"/>
                <w:sz w:val="16"/>
                <w:szCs w:val="16"/>
              </w:rPr>
              <w:t>290</w:t>
            </w:r>
          </w:p>
        </w:tc>
        <w:tc>
          <w:tcPr>
            <w:tcW w:w="470" w:type="pct"/>
            <w:tcBorders>
              <w:top w:val="nil"/>
              <w:left w:val="nil"/>
              <w:bottom w:val="single" w:sz="4" w:space="0" w:color="auto"/>
              <w:right w:val="single" w:sz="4" w:space="0" w:color="auto"/>
            </w:tcBorders>
            <w:noWrap/>
            <w:vAlign w:val="center"/>
            <w:hideMark/>
          </w:tcPr>
          <w:p w14:paraId="51C8A0A6" w14:textId="77777777" w:rsidR="004461CC" w:rsidRPr="004461CC" w:rsidRDefault="004461CC" w:rsidP="004461CC">
            <w:pPr>
              <w:ind w:firstLine="0"/>
              <w:jc w:val="center"/>
              <w:rPr>
                <w:sz w:val="16"/>
                <w:szCs w:val="16"/>
              </w:rPr>
            </w:pPr>
            <w:r w:rsidRPr="004461CC">
              <w:rPr>
                <w:sz w:val="16"/>
                <w:szCs w:val="16"/>
              </w:rPr>
              <w:t>365,75</w:t>
            </w:r>
          </w:p>
        </w:tc>
        <w:tc>
          <w:tcPr>
            <w:tcW w:w="517" w:type="pct"/>
            <w:tcBorders>
              <w:top w:val="nil"/>
              <w:left w:val="nil"/>
              <w:bottom w:val="single" w:sz="4" w:space="0" w:color="auto"/>
              <w:right w:val="single" w:sz="4" w:space="0" w:color="auto"/>
            </w:tcBorders>
            <w:noWrap/>
            <w:vAlign w:val="center"/>
            <w:hideMark/>
          </w:tcPr>
          <w:p w14:paraId="18C7E2FD" w14:textId="77777777" w:rsidR="004461CC" w:rsidRPr="004461CC" w:rsidRDefault="004461CC" w:rsidP="004461CC">
            <w:pPr>
              <w:ind w:firstLine="0"/>
              <w:jc w:val="center"/>
              <w:rPr>
                <w:sz w:val="16"/>
                <w:szCs w:val="16"/>
              </w:rPr>
            </w:pPr>
            <w:r w:rsidRPr="004461CC">
              <w:rPr>
                <w:sz w:val="16"/>
                <w:szCs w:val="16"/>
              </w:rPr>
              <w:t>806,53</w:t>
            </w:r>
          </w:p>
        </w:tc>
        <w:tc>
          <w:tcPr>
            <w:tcW w:w="471" w:type="pct"/>
            <w:tcBorders>
              <w:top w:val="nil"/>
              <w:left w:val="nil"/>
              <w:bottom w:val="single" w:sz="4" w:space="0" w:color="auto"/>
              <w:right w:val="single" w:sz="4" w:space="0" w:color="auto"/>
            </w:tcBorders>
            <w:noWrap/>
            <w:vAlign w:val="center"/>
            <w:hideMark/>
          </w:tcPr>
          <w:p w14:paraId="475BBFDA" w14:textId="77777777" w:rsidR="004461CC" w:rsidRPr="004461CC" w:rsidRDefault="004461CC" w:rsidP="004461CC">
            <w:pPr>
              <w:ind w:firstLine="0"/>
              <w:jc w:val="center"/>
              <w:rPr>
                <w:sz w:val="16"/>
                <w:szCs w:val="16"/>
              </w:rPr>
            </w:pPr>
            <w:r w:rsidRPr="004461CC">
              <w:rPr>
                <w:sz w:val="16"/>
                <w:szCs w:val="16"/>
              </w:rPr>
              <w:t>728,28</w:t>
            </w:r>
          </w:p>
        </w:tc>
        <w:tc>
          <w:tcPr>
            <w:tcW w:w="460" w:type="pct"/>
            <w:tcBorders>
              <w:top w:val="nil"/>
              <w:left w:val="nil"/>
              <w:bottom w:val="single" w:sz="4" w:space="0" w:color="auto"/>
              <w:right w:val="single" w:sz="4" w:space="0" w:color="auto"/>
            </w:tcBorders>
            <w:noWrap/>
            <w:vAlign w:val="center"/>
            <w:hideMark/>
          </w:tcPr>
          <w:p w14:paraId="25DBF406" w14:textId="77777777" w:rsidR="004461CC" w:rsidRPr="004461CC" w:rsidRDefault="004461CC" w:rsidP="004461CC">
            <w:pPr>
              <w:ind w:firstLine="0"/>
              <w:jc w:val="center"/>
              <w:rPr>
                <w:sz w:val="16"/>
                <w:szCs w:val="16"/>
              </w:rPr>
            </w:pPr>
            <w:r w:rsidRPr="004461CC">
              <w:rPr>
                <w:sz w:val="16"/>
                <w:szCs w:val="16"/>
              </w:rPr>
              <w:t>259,24</w:t>
            </w:r>
          </w:p>
        </w:tc>
        <w:tc>
          <w:tcPr>
            <w:tcW w:w="470" w:type="pct"/>
            <w:tcBorders>
              <w:top w:val="nil"/>
              <w:left w:val="nil"/>
              <w:bottom w:val="single" w:sz="4" w:space="0" w:color="auto"/>
              <w:right w:val="single" w:sz="4" w:space="0" w:color="auto"/>
            </w:tcBorders>
            <w:noWrap/>
            <w:vAlign w:val="center"/>
            <w:hideMark/>
          </w:tcPr>
          <w:p w14:paraId="022D5E41" w14:textId="77777777" w:rsidR="004461CC" w:rsidRPr="004461CC" w:rsidRDefault="004461CC" w:rsidP="004461CC">
            <w:pPr>
              <w:ind w:firstLine="0"/>
              <w:jc w:val="center"/>
              <w:rPr>
                <w:sz w:val="16"/>
                <w:szCs w:val="16"/>
              </w:rPr>
            </w:pPr>
            <w:r w:rsidRPr="004461CC">
              <w:rPr>
                <w:sz w:val="16"/>
                <w:szCs w:val="16"/>
              </w:rPr>
              <w:t>745,32</w:t>
            </w:r>
          </w:p>
        </w:tc>
        <w:tc>
          <w:tcPr>
            <w:tcW w:w="472" w:type="pct"/>
            <w:tcBorders>
              <w:top w:val="nil"/>
              <w:left w:val="nil"/>
              <w:bottom w:val="single" w:sz="4" w:space="0" w:color="auto"/>
              <w:right w:val="single" w:sz="4" w:space="0" w:color="auto"/>
            </w:tcBorders>
            <w:noWrap/>
            <w:vAlign w:val="center"/>
            <w:hideMark/>
          </w:tcPr>
          <w:p w14:paraId="21858F73" w14:textId="77777777" w:rsidR="004461CC" w:rsidRPr="004461CC" w:rsidRDefault="004461CC" w:rsidP="004461CC">
            <w:pPr>
              <w:ind w:firstLine="0"/>
              <w:jc w:val="center"/>
              <w:rPr>
                <w:sz w:val="16"/>
                <w:szCs w:val="16"/>
              </w:rPr>
            </w:pPr>
            <w:r w:rsidRPr="004461CC">
              <w:rPr>
                <w:sz w:val="16"/>
                <w:szCs w:val="16"/>
              </w:rPr>
              <w:t>663,96</w:t>
            </w:r>
          </w:p>
        </w:tc>
        <w:tc>
          <w:tcPr>
            <w:tcW w:w="579" w:type="pct"/>
            <w:tcBorders>
              <w:top w:val="nil"/>
              <w:left w:val="nil"/>
              <w:bottom w:val="single" w:sz="4" w:space="0" w:color="auto"/>
              <w:right w:val="single" w:sz="4" w:space="0" w:color="auto"/>
            </w:tcBorders>
            <w:noWrap/>
            <w:vAlign w:val="center"/>
            <w:hideMark/>
          </w:tcPr>
          <w:p w14:paraId="1BDCEC39" w14:textId="77777777" w:rsidR="004461CC" w:rsidRPr="004461CC" w:rsidRDefault="004461CC" w:rsidP="004461CC">
            <w:pPr>
              <w:ind w:firstLine="0"/>
              <w:jc w:val="center"/>
              <w:rPr>
                <w:sz w:val="16"/>
                <w:szCs w:val="16"/>
              </w:rPr>
            </w:pPr>
            <w:r w:rsidRPr="004461CC">
              <w:rPr>
                <w:sz w:val="16"/>
                <w:szCs w:val="16"/>
              </w:rPr>
              <w:t>10%</w:t>
            </w:r>
          </w:p>
        </w:tc>
      </w:tr>
      <w:tr w:rsidR="004461CC" w:rsidRPr="004461CC" w14:paraId="14519630" w14:textId="77777777" w:rsidTr="0019643A">
        <w:tc>
          <w:tcPr>
            <w:tcW w:w="1064" w:type="pct"/>
            <w:tcBorders>
              <w:top w:val="nil"/>
              <w:left w:val="single" w:sz="4" w:space="0" w:color="auto"/>
              <w:bottom w:val="single" w:sz="4" w:space="0" w:color="auto"/>
              <w:right w:val="single" w:sz="4" w:space="0" w:color="auto"/>
            </w:tcBorders>
            <w:vAlign w:val="center"/>
            <w:hideMark/>
          </w:tcPr>
          <w:p w14:paraId="2AD2AAAA"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97" w:type="pct"/>
            <w:tcBorders>
              <w:top w:val="nil"/>
              <w:left w:val="nil"/>
              <w:bottom w:val="single" w:sz="4" w:space="0" w:color="auto"/>
              <w:right w:val="single" w:sz="4" w:space="0" w:color="auto"/>
            </w:tcBorders>
            <w:vAlign w:val="center"/>
            <w:hideMark/>
          </w:tcPr>
          <w:p w14:paraId="6EEA1645" w14:textId="77777777" w:rsidR="004461CC" w:rsidRPr="004461CC" w:rsidRDefault="004461CC" w:rsidP="004461CC">
            <w:pPr>
              <w:ind w:firstLine="0"/>
              <w:jc w:val="center"/>
              <w:rPr>
                <w:color w:val="000000"/>
                <w:sz w:val="16"/>
                <w:szCs w:val="16"/>
              </w:rPr>
            </w:pPr>
            <w:r w:rsidRPr="004461CC">
              <w:rPr>
                <w:color w:val="000000"/>
                <w:sz w:val="16"/>
                <w:szCs w:val="16"/>
              </w:rPr>
              <w:t>298</w:t>
            </w:r>
          </w:p>
        </w:tc>
        <w:tc>
          <w:tcPr>
            <w:tcW w:w="470" w:type="pct"/>
            <w:tcBorders>
              <w:top w:val="nil"/>
              <w:left w:val="nil"/>
              <w:bottom w:val="single" w:sz="4" w:space="0" w:color="auto"/>
              <w:right w:val="single" w:sz="4" w:space="0" w:color="auto"/>
            </w:tcBorders>
            <w:noWrap/>
            <w:vAlign w:val="center"/>
            <w:hideMark/>
          </w:tcPr>
          <w:p w14:paraId="25653F18" w14:textId="77777777" w:rsidR="004461CC" w:rsidRPr="004461CC" w:rsidRDefault="004461CC" w:rsidP="004461CC">
            <w:pPr>
              <w:ind w:firstLine="0"/>
              <w:jc w:val="center"/>
              <w:rPr>
                <w:sz w:val="16"/>
                <w:szCs w:val="16"/>
              </w:rPr>
            </w:pPr>
            <w:r w:rsidRPr="004461CC">
              <w:rPr>
                <w:sz w:val="16"/>
                <w:szCs w:val="16"/>
              </w:rPr>
              <w:t>259,10</w:t>
            </w:r>
          </w:p>
        </w:tc>
        <w:tc>
          <w:tcPr>
            <w:tcW w:w="517" w:type="pct"/>
            <w:tcBorders>
              <w:top w:val="nil"/>
              <w:left w:val="nil"/>
              <w:bottom w:val="single" w:sz="4" w:space="0" w:color="auto"/>
              <w:right w:val="single" w:sz="4" w:space="0" w:color="auto"/>
            </w:tcBorders>
            <w:noWrap/>
            <w:vAlign w:val="center"/>
            <w:hideMark/>
          </w:tcPr>
          <w:p w14:paraId="38323018" w14:textId="77777777" w:rsidR="004461CC" w:rsidRPr="004461CC" w:rsidRDefault="004461CC" w:rsidP="004461CC">
            <w:pPr>
              <w:ind w:firstLine="0"/>
              <w:jc w:val="center"/>
              <w:rPr>
                <w:sz w:val="16"/>
                <w:szCs w:val="16"/>
              </w:rPr>
            </w:pPr>
            <w:r w:rsidRPr="004461CC">
              <w:rPr>
                <w:sz w:val="16"/>
                <w:szCs w:val="16"/>
              </w:rPr>
              <w:t>652,98</w:t>
            </w:r>
          </w:p>
        </w:tc>
        <w:tc>
          <w:tcPr>
            <w:tcW w:w="471" w:type="pct"/>
            <w:tcBorders>
              <w:top w:val="nil"/>
              <w:left w:val="nil"/>
              <w:bottom w:val="single" w:sz="4" w:space="0" w:color="auto"/>
              <w:right w:val="single" w:sz="4" w:space="0" w:color="auto"/>
            </w:tcBorders>
            <w:noWrap/>
            <w:vAlign w:val="center"/>
            <w:hideMark/>
          </w:tcPr>
          <w:p w14:paraId="786BE148" w14:textId="77777777" w:rsidR="004461CC" w:rsidRPr="004461CC" w:rsidRDefault="004461CC" w:rsidP="004461CC">
            <w:pPr>
              <w:ind w:firstLine="0"/>
              <w:jc w:val="center"/>
              <w:rPr>
                <w:sz w:val="16"/>
                <w:szCs w:val="16"/>
              </w:rPr>
            </w:pPr>
            <w:r w:rsidRPr="004461CC">
              <w:rPr>
                <w:sz w:val="16"/>
                <w:szCs w:val="16"/>
              </w:rPr>
              <w:t>600,04</w:t>
            </w:r>
          </w:p>
        </w:tc>
        <w:tc>
          <w:tcPr>
            <w:tcW w:w="460" w:type="pct"/>
            <w:tcBorders>
              <w:top w:val="nil"/>
              <w:left w:val="nil"/>
              <w:bottom w:val="single" w:sz="4" w:space="0" w:color="auto"/>
              <w:right w:val="single" w:sz="4" w:space="0" w:color="auto"/>
            </w:tcBorders>
            <w:noWrap/>
            <w:vAlign w:val="center"/>
            <w:hideMark/>
          </w:tcPr>
          <w:p w14:paraId="5DAE7BD1" w14:textId="77777777" w:rsidR="004461CC" w:rsidRPr="004461CC" w:rsidRDefault="004461CC" w:rsidP="004461CC">
            <w:pPr>
              <w:ind w:firstLine="0"/>
              <w:jc w:val="center"/>
              <w:rPr>
                <w:sz w:val="16"/>
                <w:szCs w:val="16"/>
              </w:rPr>
            </w:pPr>
            <w:r w:rsidRPr="004461CC">
              <w:rPr>
                <w:sz w:val="16"/>
                <w:szCs w:val="16"/>
              </w:rPr>
              <w:t>178,91</w:t>
            </w:r>
          </w:p>
        </w:tc>
        <w:tc>
          <w:tcPr>
            <w:tcW w:w="470" w:type="pct"/>
            <w:tcBorders>
              <w:top w:val="nil"/>
              <w:left w:val="nil"/>
              <w:bottom w:val="single" w:sz="4" w:space="0" w:color="auto"/>
              <w:right w:val="single" w:sz="4" w:space="0" w:color="auto"/>
            </w:tcBorders>
            <w:noWrap/>
            <w:vAlign w:val="center"/>
            <w:hideMark/>
          </w:tcPr>
          <w:p w14:paraId="09D0FA17" w14:textId="77777777" w:rsidR="004461CC" w:rsidRPr="004461CC" w:rsidRDefault="004461CC" w:rsidP="004461CC">
            <w:pPr>
              <w:ind w:firstLine="0"/>
              <w:jc w:val="center"/>
              <w:rPr>
                <w:sz w:val="16"/>
                <w:szCs w:val="16"/>
              </w:rPr>
            </w:pPr>
            <w:r w:rsidRPr="004461CC">
              <w:rPr>
                <w:sz w:val="16"/>
                <w:szCs w:val="16"/>
              </w:rPr>
              <w:t>750,75</w:t>
            </w:r>
          </w:p>
        </w:tc>
        <w:tc>
          <w:tcPr>
            <w:tcW w:w="472" w:type="pct"/>
            <w:tcBorders>
              <w:top w:val="nil"/>
              <w:left w:val="nil"/>
              <w:bottom w:val="single" w:sz="4" w:space="0" w:color="auto"/>
              <w:right w:val="single" w:sz="4" w:space="0" w:color="auto"/>
            </w:tcBorders>
            <w:noWrap/>
            <w:vAlign w:val="center"/>
            <w:hideMark/>
          </w:tcPr>
          <w:p w14:paraId="3116ECD1" w14:textId="77777777" w:rsidR="004461CC" w:rsidRPr="004461CC" w:rsidRDefault="004461CC" w:rsidP="004461CC">
            <w:pPr>
              <w:ind w:firstLine="0"/>
              <w:jc w:val="center"/>
              <w:rPr>
                <w:sz w:val="16"/>
                <w:szCs w:val="16"/>
              </w:rPr>
            </w:pPr>
            <w:r w:rsidRPr="004461CC">
              <w:rPr>
                <w:sz w:val="16"/>
                <w:szCs w:val="16"/>
              </w:rPr>
              <w:t>567,12</w:t>
            </w:r>
          </w:p>
        </w:tc>
        <w:tc>
          <w:tcPr>
            <w:tcW w:w="579" w:type="pct"/>
            <w:tcBorders>
              <w:top w:val="nil"/>
              <w:left w:val="nil"/>
              <w:bottom w:val="single" w:sz="4" w:space="0" w:color="auto"/>
              <w:right w:val="single" w:sz="4" w:space="0" w:color="auto"/>
            </w:tcBorders>
            <w:noWrap/>
            <w:vAlign w:val="center"/>
            <w:hideMark/>
          </w:tcPr>
          <w:p w14:paraId="5787EB0F" w14:textId="77777777" w:rsidR="004461CC" w:rsidRPr="004461CC" w:rsidRDefault="004461CC" w:rsidP="004461CC">
            <w:pPr>
              <w:ind w:firstLine="0"/>
              <w:jc w:val="center"/>
              <w:rPr>
                <w:sz w:val="16"/>
                <w:szCs w:val="16"/>
              </w:rPr>
            </w:pPr>
            <w:r w:rsidRPr="004461CC">
              <w:rPr>
                <w:sz w:val="16"/>
                <w:szCs w:val="16"/>
              </w:rPr>
              <w:t>6%</w:t>
            </w:r>
          </w:p>
        </w:tc>
      </w:tr>
      <w:tr w:rsidR="004461CC" w:rsidRPr="004461CC" w14:paraId="6575F9D4" w14:textId="77777777" w:rsidTr="0019643A">
        <w:tc>
          <w:tcPr>
            <w:tcW w:w="1064" w:type="pct"/>
            <w:tcBorders>
              <w:top w:val="nil"/>
              <w:left w:val="single" w:sz="4" w:space="0" w:color="auto"/>
              <w:bottom w:val="single" w:sz="4" w:space="0" w:color="auto"/>
              <w:right w:val="single" w:sz="4" w:space="0" w:color="auto"/>
            </w:tcBorders>
            <w:vAlign w:val="center"/>
          </w:tcPr>
          <w:p w14:paraId="18FB6CF5" w14:textId="77777777" w:rsidR="004461CC" w:rsidRPr="004461CC" w:rsidRDefault="004461CC" w:rsidP="004461CC">
            <w:pPr>
              <w:ind w:firstLine="0"/>
              <w:jc w:val="left"/>
              <w:rPr>
                <w:sz w:val="16"/>
                <w:szCs w:val="16"/>
              </w:rPr>
            </w:pPr>
            <w:r w:rsidRPr="004461CC">
              <w:rPr>
                <w:color w:val="000000"/>
                <w:sz w:val="16"/>
                <w:szCs w:val="16"/>
              </w:rPr>
              <w:t>Тугуро-Чумиканский МР</w:t>
            </w:r>
          </w:p>
        </w:tc>
        <w:tc>
          <w:tcPr>
            <w:tcW w:w="497" w:type="pct"/>
            <w:tcBorders>
              <w:top w:val="nil"/>
              <w:left w:val="nil"/>
              <w:bottom w:val="single" w:sz="4" w:space="0" w:color="auto"/>
              <w:right w:val="single" w:sz="4" w:space="0" w:color="auto"/>
            </w:tcBorders>
            <w:vAlign w:val="center"/>
          </w:tcPr>
          <w:p w14:paraId="008FAB5B" w14:textId="77777777" w:rsidR="004461CC" w:rsidRPr="004461CC" w:rsidRDefault="004461CC" w:rsidP="004461CC">
            <w:pPr>
              <w:ind w:firstLine="0"/>
              <w:jc w:val="center"/>
              <w:rPr>
                <w:sz w:val="16"/>
                <w:szCs w:val="16"/>
              </w:rPr>
            </w:pPr>
            <w:r w:rsidRPr="004461CC">
              <w:rPr>
                <w:color w:val="000000"/>
                <w:sz w:val="16"/>
                <w:szCs w:val="16"/>
              </w:rPr>
              <w:t>28</w:t>
            </w:r>
          </w:p>
        </w:tc>
        <w:tc>
          <w:tcPr>
            <w:tcW w:w="470" w:type="pct"/>
            <w:tcBorders>
              <w:top w:val="nil"/>
              <w:left w:val="nil"/>
              <w:bottom w:val="single" w:sz="4" w:space="0" w:color="auto"/>
              <w:right w:val="single" w:sz="4" w:space="0" w:color="auto"/>
            </w:tcBorders>
            <w:noWrap/>
            <w:vAlign w:val="center"/>
          </w:tcPr>
          <w:p w14:paraId="22AD65F4" w14:textId="77777777" w:rsidR="004461CC" w:rsidRPr="004461CC" w:rsidRDefault="004461CC" w:rsidP="004461CC">
            <w:pPr>
              <w:ind w:firstLine="0"/>
              <w:jc w:val="center"/>
              <w:rPr>
                <w:sz w:val="16"/>
                <w:szCs w:val="16"/>
              </w:rPr>
            </w:pPr>
            <w:r w:rsidRPr="004461CC">
              <w:rPr>
                <w:sz w:val="16"/>
                <w:szCs w:val="16"/>
              </w:rPr>
              <w:t>237,10</w:t>
            </w:r>
          </w:p>
        </w:tc>
        <w:tc>
          <w:tcPr>
            <w:tcW w:w="517" w:type="pct"/>
            <w:tcBorders>
              <w:top w:val="nil"/>
              <w:left w:val="nil"/>
              <w:bottom w:val="single" w:sz="4" w:space="0" w:color="auto"/>
              <w:right w:val="single" w:sz="4" w:space="0" w:color="auto"/>
            </w:tcBorders>
            <w:noWrap/>
            <w:vAlign w:val="center"/>
          </w:tcPr>
          <w:p w14:paraId="712CF557" w14:textId="77777777" w:rsidR="004461CC" w:rsidRPr="004461CC" w:rsidRDefault="004461CC" w:rsidP="004461CC">
            <w:pPr>
              <w:ind w:firstLine="0"/>
              <w:jc w:val="center"/>
              <w:rPr>
                <w:sz w:val="16"/>
                <w:szCs w:val="16"/>
              </w:rPr>
            </w:pPr>
            <w:r w:rsidRPr="004461CC">
              <w:rPr>
                <w:sz w:val="16"/>
                <w:szCs w:val="16"/>
              </w:rPr>
              <w:t>645,95</w:t>
            </w:r>
          </w:p>
        </w:tc>
        <w:tc>
          <w:tcPr>
            <w:tcW w:w="471" w:type="pct"/>
            <w:tcBorders>
              <w:top w:val="nil"/>
              <w:left w:val="nil"/>
              <w:bottom w:val="single" w:sz="4" w:space="0" w:color="auto"/>
              <w:right w:val="single" w:sz="4" w:space="0" w:color="auto"/>
            </w:tcBorders>
            <w:noWrap/>
            <w:vAlign w:val="center"/>
          </w:tcPr>
          <w:p w14:paraId="64CCFCAF" w14:textId="77777777" w:rsidR="004461CC" w:rsidRPr="004461CC" w:rsidRDefault="004461CC" w:rsidP="004461CC">
            <w:pPr>
              <w:ind w:firstLine="0"/>
              <w:jc w:val="center"/>
              <w:rPr>
                <w:sz w:val="16"/>
                <w:szCs w:val="16"/>
              </w:rPr>
            </w:pPr>
            <w:r w:rsidRPr="004461CC">
              <w:rPr>
                <w:sz w:val="16"/>
                <w:szCs w:val="16"/>
              </w:rPr>
              <w:t>430,29</w:t>
            </w:r>
          </w:p>
        </w:tc>
        <w:tc>
          <w:tcPr>
            <w:tcW w:w="460" w:type="pct"/>
            <w:tcBorders>
              <w:top w:val="nil"/>
              <w:left w:val="nil"/>
              <w:bottom w:val="single" w:sz="4" w:space="0" w:color="auto"/>
              <w:right w:val="single" w:sz="4" w:space="0" w:color="auto"/>
            </w:tcBorders>
            <w:noWrap/>
            <w:vAlign w:val="center"/>
          </w:tcPr>
          <w:p w14:paraId="2706A15D" w14:textId="77777777" w:rsidR="004461CC" w:rsidRPr="004461CC" w:rsidRDefault="004461CC" w:rsidP="004461CC">
            <w:pPr>
              <w:ind w:firstLine="0"/>
              <w:jc w:val="center"/>
              <w:rPr>
                <w:sz w:val="16"/>
                <w:szCs w:val="16"/>
              </w:rPr>
            </w:pPr>
            <w:r w:rsidRPr="004461CC">
              <w:rPr>
                <w:sz w:val="16"/>
                <w:szCs w:val="16"/>
              </w:rPr>
              <w:t>226,42</w:t>
            </w:r>
          </w:p>
        </w:tc>
        <w:tc>
          <w:tcPr>
            <w:tcW w:w="470" w:type="pct"/>
            <w:tcBorders>
              <w:top w:val="nil"/>
              <w:left w:val="nil"/>
              <w:bottom w:val="single" w:sz="4" w:space="0" w:color="auto"/>
              <w:right w:val="single" w:sz="4" w:space="0" w:color="auto"/>
            </w:tcBorders>
            <w:noWrap/>
            <w:vAlign w:val="center"/>
          </w:tcPr>
          <w:p w14:paraId="446933D1" w14:textId="77777777" w:rsidR="004461CC" w:rsidRPr="004461CC" w:rsidRDefault="004461CC" w:rsidP="004461CC">
            <w:pPr>
              <w:ind w:firstLine="0"/>
              <w:jc w:val="center"/>
              <w:rPr>
                <w:sz w:val="16"/>
                <w:szCs w:val="16"/>
              </w:rPr>
            </w:pPr>
            <w:r w:rsidRPr="004461CC">
              <w:rPr>
                <w:sz w:val="16"/>
                <w:szCs w:val="16"/>
              </w:rPr>
              <w:t>728,86</w:t>
            </w:r>
          </w:p>
        </w:tc>
        <w:tc>
          <w:tcPr>
            <w:tcW w:w="472" w:type="pct"/>
            <w:tcBorders>
              <w:top w:val="nil"/>
              <w:left w:val="nil"/>
              <w:bottom w:val="single" w:sz="4" w:space="0" w:color="auto"/>
              <w:right w:val="single" w:sz="4" w:space="0" w:color="auto"/>
            </w:tcBorders>
            <w:noWrap/>
            <w:vAlign w:val="center"/>
          </w:tcPr>
          <w:p w14:paraId="12F5BA43" w14:textId="77777777" w:rsidR="004461CC" w:rsidRPr="004461CC" w:rsidRDefault="004461CC" w:rsidP="004461CC">
            <w:pPr>
              <w:ind w:firstLine="0"/>
              <w:jc w:val="center"/>
              <w:rPr>
                <w:sz w:val="16"/>
                <w:szCs w:val="16"/>
              </w:rPr>
            </w:pPr>
            <w:r w:rsidRPr="004461CC">
              <w:rPr>
                <w:sz w:val="16"/>
                <w:szCs w:val="16"/>
              </w:rPr>
              <w:t>463,56</w:t>
            </w:r>
          </w:p>
        </w:tc>
        <w:tc>
          <w:tcPr>
            <w:tcW w:w="579" w:type="pct"/>
            <w:tcBorders>
              <w:top w:val="nil"/>
              <w:left w:val="nil"/>
              <w:bottom w:val="single" w:sz="4" w:space="0" w:color="auto"/>
              <w:right w:val="single" w:sz="4" w:space="0" w:color="auto"/>
            </w:tcBorders>
            <w:noWrap/>
            <w:vAlign w:val="center"/>
          </w:tcPr>
          <w:p w14:paraId="77F74DF0" w14:textId="77777777" w:rsidR="004461CC" w:rsidRPr="004461CC" w:rsidRDefault="004461CC" w:rsidP="004461CC">
            <w:pPr>
              <w:ind w:firstLine="0"/>
              <w:jc w:val="center"/>
              <w:rPr>
                <w:sz w:val="16"/>
                <w:szCs w:val="16"/>
              </w:rPr>
            </w:pPr>
            <w:r w:rsidRPr="004461CC">
              <w:rPr>
                <w:sz w:val="16"/>
                <w:szCs w:val="16"/>
              </w:rPr>
              <w:t>-7%</w:t>
            </w:r>
          </w:p>
        </w:tc>
      </w:tr>
      <w:tr w:rsidR="004461CC" w:rsidRPr="004461CC" w14:paraId="13B36B1B" w14:textId="77777777" w:rsidTr="0019643A">
        <w:tc>
          <w:tcPr>
            <w:tcW w:w="1064" w:type="pct"/>
            <w:tcBorders>
              <w:top w:val="nil"/>
              <w:left w:val="single" w:sz="4" w:space="0" w:color="auto"/>
              <w:bottom w:val="single" w:sz="4" w:space="0" w:color="auto"/>
              <w:right w:val="single" w:sz="4" w:space="0" w:color="auto"/>
            </w:tcBorders>
            <w:vAlign w:val="center"/>
          </w:tcPr>
          <w:p w14:paraId="79FE2DC7" w14:textId="77777777" w:rsidR="004461CC" w:rsidRPr="004461CC" w:rsidRDefault="004461CC" w:rsidP="004461CC">
            <w:pPr>
              <w:ind w:firstLine="0"/>
              <w:jc w:val="left"/>
              <w:rPr>
                <w:sz w:val="16"/>
                <w:szCs w:val="16"/>
              </w:rPr>
            </w:pPr>
            <w:r w:rsidRPr="004461CC">
              <w:rPr>
                <w:color w:val="000000"/>
                <w:sz w:val="16"/>
                <w:szCs w:val="16"/>
              </w:rPr>
              <w:t>Ульчский МР</w:t>
            </w:r>
          </w:p>
        </w:tc>
        <w:tc>
          <w:tcPr>
            <w:tcW w:w="497" w:type="pct"/>
            <w:tcBorders>
              <w:top w:val="nil"/>
              <w:left w:val="nil"/>
              <w:bottom w:val="single" w:sz="4" w:space="0" w:color="auto"/>
              <w:right w:val="single" w:sz="4" w:space="0" w:color="auto"/>
            </w:tcBorders>
            <w:vAlign w:val="center"/>
          </w:tcPr>
          <w:p w14:paraId="272F1D7C" w14:textId="77777777" w:rsidR="004461CC" w:rsidRPr="004461CC" w:rsidRDefault="004461CC" w:rsidP="004461CC">
            <w:pPr>
              <w:ind w:firstLine="0"/>
              <w:jc w:val="center"/>
              <w:rPr>
                <w:sz w:val="16"/>
                <w:szCs w:val="16"/>
              </w:rPr>
            </w:pPr>
            <w:r w:rsidRPr="004461CC">
              <w:rPr>
                <w:color w:val="000000"/>
                <w:sz w:val="16"/>
                <w:szCs w:val="16"/>
              </w:rPr>
              <w:t>194</w:t>
            </w:r>
          </w:p>
        </w:tc>
        <w:tc>
          <w:tcPr>
            <w:tcW w:w="470" w:type="pct"/>
            <w:tcBorders>
              <w:top w:val="nil"/>
              <w:left w:val="nil"/>
              <w:bottom w:val="single" w:sz="4" w:space="0" w:color="auto"/>
              <w:right w:val="single" w:sz="4" w:space="0" w:color="auto"/>
            </w:tcBorders>
            <w:noWrap/>
            <w:vAlign w:val="center"/>
          </w:tcPr>
          <w:p w14:paraId="558AF0FE" w14:textId="77777777" w:rsidR="004461CC" w:rsidRPr="004461CC" w:rsidRDefault="004461CC" w:rsidP="004461CC">
            <w:pPr>
              <w:ind w:firstLine="0"/>
              <w:jc w:val="center"/>
              <w:rPr>
                <w:sz w:val="16"/>
                <w:szCs w:val="16"/>
              </w:rPr>
            </w:pPr>
            <w:r w:rsidRPr="004461CC">
              <w:rPr>
                <w:sz w:val="16"/>
                <w:szCs w:val="16"/>
              </w:rPr>
              <w:t>224,42</w:t>
            </w:r>
          </w:p>
        </w:tc>
        <w:tc>
          <w:tcPr>
            <w:tcW w:w="517" w:type="pct"/>
            <w:tcBorders>
              <w:top w:val="nil"/>
              <w:left w:val="nil"/>
              <w:bottom w:val="single" w:sz="4" w:space="0" w:color="auto"/>
              <w:right w:val="single" w:sz="4" w:space="0" w:color="auto"/>
            </w:tcBorders>
            <w:noWrap/>
            <w:vAlign w:val="center"/>
          </w:tcPr>
          <w:p w14:paraId="4E4C1D09" w14:textId="77777777" w:rsidR="004461CC" w:rsidRPr="004461CC" w:rsidRDefault="004461CC" w:rsidP="004461CC">
            <w:pPr>
              <w:ind w:firstLine="0"/>
              <w:jc w:val="center"/>
              <w:rPr>
                <w:sz w:val="16"/>
                <w:szCs w:val="16"/>
              </w:rPr>
            </w:pPr>
            <w:r w:rsidRPr="004461CC">
              <w:rPr>
                <w:sz w:val="16"/>
                <w:szCs w:val="16"/>
              </w:rPr>
              <w:t>652,93</w:t>
            </w:r>
          </w:p>
        </w:tc>
        <w:tc>
          <w:tcPr>
            <w:tcW w:w="471" w:type="pct"/>
            <w:tcBorders>
              <w:top w:val="nil"/>
              <w:left w:val="nil"/>
              <w:bottom w:val="single" w:sz="4" w:space="0" w:color="auto"/>
              <w:right w:val="single" w:sz="4" w:space="0" w:color="auto"/>
            </w:tcBorders>
            <w:noWrap/>
            <w:vAlign w:val="center"/>
          </w:tcPr>
          <w:p w14:paraId="5902B729" w14:textId="77777777" w:rsidR="004461CC" w:rsidRPr="004461CC" w:rsidRDefault="004461CC" w:rsidP="004461CC">
            <w:pPr>
              <w:ind w:firstLine="0"/>
              <w:jc w:val="center"/>
              <w:rPr>
                <w:sz w:val="16"/>
                <w:szCs w:val="16"/>
              </w:rPr>
            </w:pPr>
            <w:r w:rsidRPr="004461CC">
              <w:rPr>
                <w:sz w:val="16"/>
                <w:szCs w:val="16"/>
              </w:rPr>
              <w:t>577,62</w:t>
            </w:r>
          </w:p>
        </w:tc>
        <w:tc>
          <w:tcPr>
            <w:tcW w:w="460" w:type="pct"/>
            <w:tcBorders>
              <w:top w:val="nil"/>
              <w:left w:val="nil"/>
              <w:bottom w:val="single" w:sz="4" w:space="0" w:color="auto"/>
              <w:right w:val="single" w:sz="4" w:space="0" w:color="auto"/>
            </w:tcBorders>
            <w:noWrap/>
            <w:vAlign w:val="center"/>
          </w:tcPr>
          <w:p w14:paraId="58399861" w14:textId="77777777" w:rsidR="004461CC" w:rsidRPr="004461CC" w:rsidRDefault="004461CC" w:rsidP="004461CC">
            <w:pPr>
              <w:ind w:firstLine="0"/>
              <w:jc w:val="center"/>
              <w:rPr>
                <w:sz w:val="16"/>
                <w:szCs w:val="16"/>
              </w:rPr>
            </w:pPr>
            <w:r w:rsidRPr="004461CC">
              <w:rPr>
                <w:sz w:val="16"/>
                <w:szCs w:val="16"/>
              </w:rPr>
              <w:t>195,02</w:t>
            </w:r>
          </w:p>
        </w:tc>
        <w:tc>
          <w:tcPr>
            <w:tcW w:w="470" w:type="pct"/>
            <w:tcBorders>
              <w:top w:val="nil"/>
              <w:left w:val="nil"/>
              <w:bottom w:val="single" w:sz="4" w:space="0" w:color="auto"/>
              <w:right w:val="single" w:sz="4" w:space="0" w:color="auto"/>
            </w:tcBorders>
            <w:noWrap/>
            <w:vAlign w:val="center"/>
          </w:tcPr>
          <w:p w14:paraId="34979E13" w14:textId="77777777" w:rsidR="004461CC" w:rsidRPr="004461CC" w:rsidRDefault="004461CC" w:rsidP="004461CC">
            <w:pPr>
              <w:ind w:firstLine="0"/>
              <w:jc w:val="center"/>
              <w:rPr>
                <w:sz w:val="16"/>
                <w:szCs w:val="16"/>
              </w:rPr>
            </w:pPr>
            <w:r w:rsidRPr="004461CC">
              <w:rPr>
                <w:sz w:val="16"/>
                <w:szCs w:val="16"/>
              </w:rPr>
              <w:t>744,90</w:t>
            </w:r>
          </w:p>
        </w:tc>
        <w:tc>
          <w:tcPr>
            <w:tcW w:w="472" w:type="pct"/>
            <w:tcBorders>
              <w:top w:val="nil"/>
              <w:left w:val="nil"/>
              <w:bottom w:val="single" w:sz="4" w:space="0" w:color="auto"/>
              <w:right w:val="single" w:sz="4" w:space="0" w:color="auto"/>
            </w:tcBorders>
            <w:noWrap/>
            <w:vAlign w:val="center"/>
          </w:tcPr>
          <w:p w14:paraId="37981AC4" w14:textId="77777777" w:rsidR="004461CC" w:rsidRPr="004461CC" w:rsidRDefault="004461CC" w:rsidP="004461CC">
            <w:pPr>
              <w:ind w:firstLine="0"/>
              <w:jc w:val="center"/>
              <w:rPr>
                <w:sz w:val="16"/>
                <w:szCs w:val="16"/>
              </w:rPr>
            </w:pPr>
            <w:r w:rsidRPr="004461CC">
              <w:rPr>
                <w:sz w:val="16"/>
                <w:szCs w:val="16"/>
              </w:rPr>
              <w:t>587,96</w:t>
            </w:r>
          </w:p>
        </w:tc>
        <w:tc>
          <w:tcPr>
            <w:tcW w:w="579" w:type="pct"/>
            <w:tcBorders>
              <w:top w:val="nil"/>
              <w:left w:val="nil"/>
              <w:bottom w:val="single" w:sz="4" w:space="0" w:color="auto"/>
              <w:right w:val="single" w:sz="4" w:space="0" w:color="auto"/>
            </w:tcBorders>
            <w:noWrap/>
            <w:vAlign w:val="center"/>
          </w:tcPr>
          <w:p w14:paraId="61479F34" w14:textId="77777777" w:rsidR="004461CC" w:rsidRPr="004461CC" w:rsidRDefault="004461CC" w:rsidP="004461CC">
            <w:pPr>
              <w:ind w:firstLine="0"/>
              <w:jc w:val="center"/>
              <w:rPr>
                <w:sz w:val="16"/>
                <w:szCs w:val="16"/>
              </w:rPr>
            </w:pPr>
            <w:r w:rsidRPr="004461CC">
              <w:rPr>
                <w:sz w:val="16"/>
                <w:szCs w:val="16"/>
              </w:rPr>
              <w:t>-2%</w:t>
            </w:r>
          </w:p>
        </w:tc>
      </w:tr>
      <w:tr w:rsidR="004461CC" w:rsidRPr="004461CC" w14:paraId="6B5ED42E" w14:textId="77777777" w:rsidTr="0019643A">
        <w:tc>
          <w:tcPr>
            <w:tcW w:w="1064" w:type="pct"/>
            <w:tcBorders>
              <w:top w:val="nil"/>
              <w:left w:val="single" w:sz="4" w:space="0" w:color="auto"/>
              <w:bottom w:val="single" w:sz="4" w:space="0" w:color="auto"/>
              <w:right w:val="single" w:sz="4" w:space="0" w:color="auto"/>
            </w:tcBorders>
            <w:vAlign w:val="center"/>
          </w:tcPr>
          <w:p w14:paraId="65209CC9" w14:textId="77777777" w:rsidR="004461CC" w:rsidRPr="004461CC" w:rsidRDefault="004461CC" w:rsidP="004461CC">
            <w:pPr>
              <w:ind w:firstLine="0"/>
              <w:jc w:val="left"/>
              <w:rPr>
                <w:sz w:val="16"/>
                <w:szCs w:val="16"/>
              </w:rPr>
            </w:pPr>
            <w:r w:rsidRPr="004461CC">
              <w:rPr>
                <w:color w:val="000000"/>
                <w:sz w:val="16"/>
                <w:szCs w:val="16"/>
              </w:rPr>
              <w:t>Хабаровский МР</w:t>
            </w:r>
          </w:p>
        </w:tc>
        <w:tc>
          <w:tcPr>
            <w:tcW w:w="497" w:type="pct"/>
            <w:tcBorders>
              <w:top w:val="nil"/>
              <w:left w:val="nil"/>
              <w:bottom w:val="single" w:sz="4" w:space="0" w:color="auto"/>
              <w:right w:val="single" w:sz="4" w:space="0" w:color="auto"/>
            </w:tcBorders>
            <w:vAlign w:val="center"/>
          </w:tcPr>
          <w:p w14:paraId="2F2BAAC7" w14:textId="77777777" w:rsidR="004461CC" w:rsidRPr="004461CC" w:rsidRDefault="004461CC" w:rsidP="004461CC">
            <w:pPr>
              <w:ind w:firstLine="0"/>
              <w:jc w:val="center"/>
              <w:rPr>
                <w:sz w:val="16"/>
                <w:szCs w:val="16"/>
              </w:rPr>
            </w:pPr>
            <w:r w:rsidRPr="004461CC">
              <w:rPr>
                <w:color w:val="000000"/>
                <w:sz w:val="16"/>
                <w:szCs w:val="16"/>
              </w:rPr>
              <w:t>695</w:t>
            </w:r>
          </w:p>
        </w:tc>
        <w:tc>
          <w:tcPr>
            <w:tcW w:w="470" w:type="pct"/>
            <w:tcBorders>
              <w:top w:val="nil"/>
              <w:left w:val="nil"/>
              <w:bottom w:val="single" w:sz="4" w:space="0" w:color="auto"/>
              <w:right w:val="single" w:sz="4" w:space="0" w:color="auto"/>
            </w:tcBorders>
            <w:noWrap/>
            <w:vAlign w:val="center"/>
          </w:tcPr>
          <w:p w14:paraId="39437361" w14:textId="77777777" w:rsidR="004461CC" w:rsidRPr="004461CC" w:rsidRDefault="004461CC" w:rsidP="004461CC">
            <w:pPr>
              <w:ind w:firstLine="0"/>
              <w:jc w:val="center"/>
              <w:rPr>
                <w:sz w:val="16"/>
                <w:szCs w:val="16"/>
              </w:rPr>
            </w:pPr>
            <w:r w:rsidRPr="004461CC">
              <w:rPr>
                <w:sz w:val="16"/>
                <w:szCs w:val="16"/>
              </w:rPr>
              <w:t>252,69</w:t>
            </w:r>
          </w:p>
        </w:tc>
        <w:tc>
          <w:tcPr>
            <w:tcW w:w="517" w:type="pct"/>
            <w:tcBorders>
              <w:top w:val="nil"/>
              <w:left w:val="nil"/>
              <w:bottom w:val="single" w:sz="4" w:space="0" w:color="auto"/>
              <w:right w:val="single" w:sz="4" w:space="0" w:color="auto"/>
            </w:tcBorders>
            <w:noWrap/>
            <w:vAlign w:val="center"/>
          </w:tcPr>
          <w:p w14:paraId="6BAE16F8" w14:textId="77777777" w:rsidR="004461CC" w:rsidRPr="004461CC" w:rsidRDefault="004461CC" w:rsidP="004461CC">
            <w:pPr>
              <w:ind w:firstLine="0"/>
              <w:jc w:val="center"/>
              <w:rPr>
                <w:sz w:val="16"/>
                <w:szCs w:val="16"/>
              </w:rPr>
            </w:pPr>
            <w:r w:rsidRPr="004461CC">
              <w:rPr>
                <w:sz w:val="16"/>
                <w:szCs w:val="16"/>
              </w:rPr>
              <w:t>3 281,59</w:t>
            </w:r>
          </w:p>
        </w:tc>
        <w:tc>
          <w:tcPr>
            <w:tcW w:w="471" w:type="pct"/>
            <w:tcBorders>
              <w:top w:val="nil"/>
              <w:left w:val="nil"/>
              <w:bottom w:val="single" w:sz="4" w:space="0" w:color="auto"/>
              <w:right w:val="single" w:sz="4" w:space="0" w:color="auto"/>
            </w:tcBorders>
            <w:noWrap/>
            <w:vAlign w:val="center"/>
          </w:tcPr>
          <w:p w14:paraId="10B413EB" w14:textId="77777777" w:rsidR="004461CC" w:rsidRPr="004461CC" w:rsidRDefault="004461CC" w:rsidP="004461CC">
            <w:pPr>
              <w:ind w:firstLine="0"/>
              <w:jc w:val="center"/>
              <w:rPr>
                <w:sz w:val="16"/>
                <w:szCs w:val="16"/>
              </w:rPr>
            </w:pPr>
            <w:r w:rsidRPr="004461CC">
              <w:rPr>
                <w:sz w:val="16"/>
                <w:szCs w:val="16"/>
              </w:rPr>
              <w:t>957,46</w:t>
            </w:r>
          </w:p>
        </w:tc>
        <w:tc>
          <w:tcPr>
            <w:tcW w:w="460" w:type="pct"/>
            <w:tcBorders>
              <w:top w:val="nil"/>
              <w:left w:val="nil"/>
              <w:bottom w:val="single" w:sz="4" w:space="0" w:color="auto"/>
              <w:right w:val="single" w:sz="4" w:space="0" w:color="auto"/>
            </w:tcBorders>
            <w:noWrap/>
            <w:vAlign w:val="center"/>
          </w:tcPr>
          <w:p w14:paraId="676CE088" w14:textId="77777777" w:rsidR="004461CC" w:rsidRPr="004461CC" w:rsidRDefault="004461CC" w:rsidP="004461CC">
            <w:pPr>
              <w:ind w:firstLine="0"/>
              <w:jc w:val="center"/>
              <w:rPr>
                <w:sz w:val="16"/>
                <w:szCs w:val="16"/>
              </w:rPr>
            </w:pPr>
            <w:r w:rsidRPr="004461CC">
              <w:rPr>
                <w:sz w:val="16"/>
                <w:szCs w:val="16"/>
              </w:rPr>
              <w:t>212,78</w:t>
            </w:r>
          </w:p>
        </w:tc>
        <w:tc>
          <w:tcPr>
            <w:tcW w:w="470" w:type="pct"/>
            <w:tcBorders>
              <w:top w:val="nil"/>
              <w:left w:val="nil"/>
              <w:bottom w:val="single" w:sz="4" w:space="0" w:color="auto"/>
              <w:right w:val="single" w:sz="4" w:space="0" w:color="auto"/>
            </w:tcBorders>
            <w:noWrap/>
            <w:vAlign w:val="center"/>
          </w:tcPr>
          <w:p w14:paraId="56EEAA28" w14:textId="77777777" w:rsidR="004461CC" w:rsidRPr="004461CC" w:rsidRDefault="004461CC" w:rsidP="004461CC">
            <w:pPr>
              <w:ind w:firstLine="0"/>
              <w:jc w:val="center"/>
              <w:rPr>
                <w:sz w:val="16"/>
                <w:szCs w:val="16"/>
              </w:rPr>
            </w:pPr>
            <w:r w:rsidRPr="004461CC">
              <w:rPr>
                <w:sz w:val="16"/>
                <w:szCs w:val="16"/>
              </w:rPr>
              <w:t>1 206,67</w:t>
            </w:r>
          </w:p>
        </w:tc>
        <w:tc>
          <w:tcPr>
            <w:tcW w:w="472" w:type="pct"/>
            <w:tcBorders>
              <w:top w:val="nil"/>
              <w:left w:val="nil"/>
              <w:bottom w:val="single" w:sz="4" w:space="0" w:color="auto"/>
              <w:right w:val="single" w:sz="4" w:space="0" w:color="auto"/>
            </w:tcBorders>
            <w:noWrap/>
            <w:vAlign w:val="center"/>
          </w:tcPr>
          <w:p w14:paraId="1D0297D3" w14:textId="77777777" w:rsidR="004461CC" w:rsidRPr="004461CC" w:rsidRDefault="004461CC" w:rsidP="004461CC">
            <w:pPr>
              <w:ind w:firstLine="0"/>
              <w:jc w:val="center"/>
              <w:rPr>
                <w:sz w:val="16"/>
                <w:szCs w:val="16"/>
              </w:rPr>
            </w:pPr>
            <w:r w:rsidRPr="004461CC">
              <w:rPr>
                <w:sz w:val="16"/>
                <w:szCs w:val="16"/>
              </w:rPr>
              <w:t>885,28</w:t>
            </w:r>
          </w:p>
        </w:tc>
        <w:tc>
          <w:tcPr>
            <w:tcW w:w="579" w:type="pct"/>
            <w:tcBorders>
              <w:top w:val="nil"/>
              <w:left w:val="nil"/>
              <w:bottom w:val="single" w:sz="4" w:space="0" w:color="auto"/>
              <w:right w:val="single" w:sz="4" w:space="0" w:color="auto"/>
            </w:tcBorders>
            <w:noWrap/>
            <w:vAlign w:val="center"/>
          </w:tcPr>
          <w:p w14:paraId="07874496" w14:textId="77777777" w:rsidR="004461CC" w:rsidRPr="004461CC" w:rsidRDefault="004461CC" w:rsidP="004461CC">
            <w:pPr>
              <w:ind w:firstLine="0"/>
              <w:jc w:val="center"/>
              <w:rPr>
                <w:sz w:val="16"/>
                <w:szCs w:val="16"/>
              </w:rPr>
            </w:pPr>
            <w:r w:rsidRPr="004461CC">
              <w:rPr>
                <w:sz w:val="16"/>
                <w:szCs w:val="16"/>
              </w:rPr>
              <w:t>8%</w:t>
            </w:r>
          </w:p>
        </w:tc>
      </w:tr>
      <w:tr w:rsidR="004461CC" w:rsidRPr="004461CC" w14:paraId="716A8439" w14:textId="77777777" w:rsidTr="0019643A">
        <w:tc>
          <w:tcPr>
            <w:tcW w:w="1064" w:type="pct"/>
            <w:tcBorders>
              <w:top w:val="nil"/>
              <w:left w:val="single" w:sz="4" w:space="0" w:color="auto"/>
              <w:bottom w:val="single" w:sz="4" w:space="0" w:color="auto"/>
              <w:right w:val="single" w:sz="4" w:space="0" w:color="auto"/>
            </w:tcBorders>
            <w:vAlign w:val="center"/>
          </w:tcPr>
          <w:p w14:paraId="2FFED090" w14:textId="77777777" w:rsidR="004461CC" w:rsidRPr="004461CC" w:rsidRDefault="004461CC" w:rsidP="004461CC">
            <w:pPr>
              <w:ind w:firstLine="0"/>
              <w:jc w:val="left"/>
              <w:rPr>
                <w:sz w:val="16"/>
                <w:szCs w:val="16"/>
              </w:rPr>
            </w:pPr>
            <w:r w:rsidRPr="004461CC">
              <w:rPr>
                <w:color w:val="000000"/>
                <w:sz w:val="16"/>
                <w:szCs w:val="16"/>
              </w:rPr>
              <w:t>г КнА</w:t>
            </w:r>
          </w:p>
        </w:tc>
        <w:tc>
          <w:tcPr>
            <w:tcW w:w="497" w:type="pct"/>
            <w:tcBorders>
              <w:top w:val="nil"/>
              <w:left w:val="nil"/>
              <w:bottom w:val="single" w:sz="4" w:space="0" w:color="auto"/>
              <w:right w:val="single" w:sz="4" w:space="0" w:color="auto"/>
            </w:tcBorders>
            <w:vAlign w:val="center"/>
          </w:tcPr>
          <w:p w14:paraId="5D93F4DC" w14:textId="77777777" w:rsidR="004461CC" w:rsidRPr="004461CC" w:rsidRDefault="004461CC" w:rsidP="004461CC">
            <w:pPr>
              <w:ind w:firstLine="0"/>
              <w:jc w:val="center"/>
              <w:rPr>
                <w:sz w:val="16"/>
                <w:szCs w:val="16"/>
              </w:rPr>
            </w:pPr>
            <w:r w:rsidRPr="004461CC">
              <w:rPr>
                <w:color w:val="000000"/>
                <w:sz w:val="16"/>
                <w:szCs w:val="16"/>
              </w:rPr>
              <w:t>1 066</w:t>
            </w:r>
          </w:p>
        </w:tc>
        <w:tc>
          <w:tcPr>
            <w:tcW w:w="470" w:type="pct"/>
            <w:tcBorders>
              <w:top w:val="nil"/>
              <w:left w:val="nil"/>
              <w:bottom w:val="single" w:sz="4" w:space="0" w:color="auto"/>
              <w:right w:val="single" w:sz="4" w:space="0" w:color="auto"/>
            </w:tcBorders>
            <w:noWrap/>
            <w:vAlign w:val="center"/>
          </w:tcPr>
          <w:p w14:paraId="10257FE1" w14:textId="77777777" w:rsidR="004461CC" w:rsidRPr="004461CC" w:rsidRDefault="004461CC" w:rsidP="004461CC">
            <w:pPr>
              <w:ind w:firstLine="0"/>
              <w:jc w:val="center"/>
              <w:rPr>
                <w:sz w:val="16"/>
                <w:szCs w:val="16"/>
              </w:rPr>
            </w:pPr>
            <w:r w:rsidRPr="004461CC">
              <w:rPr>
                <w:sz w:val="16"/>
                <w:szCs w:val="16"/>
              </w:rPr>
              <w:t>715,01</w:t>
            </w:r>
          </w:p>
        </w:tc>
        <w:tc>
          <w:tcPr>
            <w:tcW w:w="517" w:type="pct"/>
            <w:tcBorders>
              <w:top w:val="nil"/>
              <w:left w:val="nil"/>
              <w:bottom w:val="single" w:sz="4" w:space="0" w:color="auto"/>
              <w:right w:val="single" w:sz="4" w:space="0" w:color="auto"/>
            </w:tcBorders>
            <w:noWrap/>
            <w:vAlign w:val="center"/>
          </w:tcPr>
          <w:p w14:paraId="09A79A0E" w14:textId="77777777" w:rsidR="004461CC" w:rsidRPr="004461CC" w:rsidRDefault="004461CC" w:rsidP="004461CC">
            <w:pPr>
              <w:ind w:firstLine="0"/>
              <w:jc w:val="center"/>
              <w:rPr>
                <w:sz w:val="16"/>
                <w:szCs w:val="16"/>
              </w:rPr>
            </w:pPr>
            <w:r w:rsidRPr="004461CC">
              <w:rPr>
                <w:sz w:val="16"/>
                <w:szCs w:val="16"/>
              </w:rPr>
              <w:t>5 044,09</w:t>
            </w:r>
          </w:p>
        </w:tc>
        <w:tc>
          <w:tcPr>
            <w:tcW w:w="471" w:type="pct"/>
            <w:tcBorders>
              <w:top w:val="nil"/>
              <w:left w:val="nil"/>
              <w:bottom w:val="single" w:sz="4" w:space="0" w:color="auto"/>
              <w:right w:val="single" w:sz="4" w:space="0" w:color="auto"/>
            </w:tcBorders>
            <w:noWrap/>
            <w:vAlign w:val="center"/>
          </w:tcPr>
          <w:p w14:paraId="7DCDD137" w14:textId="77777777" w:rsidR="004461CC" w:rsidRPr="004461CC" w:rsidRDefault="004461CC" w:rsidP="004461CC">
            <w:pPr>
              <w:ind w:firstLine="0"/>
              <w:jc w:val="center"/>
              <w:rPr>
                <w:sz w:val="16"/>
                <w:szCs w:val="16"/>
              </w:rPr>
            </w:pPr>
            <w:r w:rsidRPr="004461CC">
              <w:rPr>
                <w:sz w:val="16"/>
                <w:szCs w:val="16"/>
              </w:rPr>
              <w:t>2 499,17</w:t>
            </w:r>
          </w:p>
        </w:tc>
        <w:tc>
          <w:tcPr>
            <w:tcW w:w="460" w:type="pct"/>
            <w:tcBorders>
              <w:top w:val="nil"/>
              <w:left w:val="nil"/>
              <w:bottom w:val="single" w:sz="4" w:space="0" w:color="auto"/>
              <w:right w:val="single" w:sz="4" w:space="0" w:color="auto"/>
            </w:tcBorders>
            <w:noWrap/>
            <w:vAlign w:val="center"/>
          </w:tcPr>
          <w:p w14:paraId="5BE02BC8" w14:textId="77777777" w:rsidR="004461CC" w:rsidRPr="004461CC" w:rsidRDefault="004461CC" w:rsidP="004461CC">
            <w:pPr>
              <w:ind w:firstLine="0"/>
              <w:jc w:val="center"/>
              <w:rPr>
                <w:sz w:val="16"/>
                <w:szCs w:val="16"/>
              </w:rPr>
            </w:pPr>
            <w:r w:rsidRPr="004461CC">
              <w:rPr>
                <w:sz w:val="16"/>
                <w:szCs w:val="16"/>
              </w:rPr>
              <w:t>137,04</w:t>
            </w:r>
          </w:p>
        </w:tc>
        <w:tc>
          <w:tcPr>
            <w:tcW w:w="470" w:type="pct"/>
            <w:tcBorders>
              <w:top w:val="nil"/>
              <w:left w:val="nil"/>
              <w:bottom w:val="single" w:sz="4" w:space="0" w:color="auto"/>
              <w:right w:val="single" w:sz="4" w:space="0" w:color="auto"/>
            </w:tcBorders>
            <w:noWrap/>
            <w:vAlign w:val="center"/>
          </w:tcPr>
          <w:p w14:paraId="41FC7AC9" w14:textId="77777777" w:rsidR="004461CC" w:rsidRPr="004461CC" w:rsidRDefault="004461CC" w:rsidP="004461CC">
            <w:pPr>
              <w:ind w:firstLine="0"/>
              <w:jc w:val="center"/>
              <w:rPr>
                <w:sz w:val="16"/>
                <w:szCs w:val="16"/>
              </w:rPr>
            </w:pPr>
            <w:r w:rsidRPr="004461CC">
              <w:rPr>
                <w:sz w:val="16"/>
                <w:szCs w:val="16"/>
              </w:rPr>
              <w:t>3 056,23</w:t>
            </w:r>
          </w:p>
        </w:tc>
        <w:tc>
          <w:tcPr>
            <w:tcW w:w="472" w:type="pct"/>
            <w:tcBorders>
              <w:top w:val="nil"/>
              <w:left w:val="nil"/>
              <w:bottom w:val="single" w:sz="4" w:space="0" w:color="auto"/>
              <w:right w:val="single" w:sz="4" w:space="0" w:color="auto"/>
            </w:tcBorders>
            <w:noWrap/>
            <w:vAlign w:val="center"/>
          </w:tcPr>
          <w:p w14:paraId="0DFF56C7" w14:textId="77777777" w:rsidR="004461CC" w:rsidRPr="004461CC" w:rsidRDefault="004461CC" w:rsidP="004461CC">
            <w:pPr>
              <w:ind w:firstLine="0"/>
              <w:jc w:val="center"/>
              <w:rPr>
                <w:sz w:val="16"/>
                <w:szCs w:val="16"/>
              </w:rPr>
            </w:pPr>
            <w:r w:rsidRPr="004461CC">
              <w:rPr>
                <w:sz w:val="16"/>
                <w:szCs w:val="16"/>
              </w:rPr>
              <w:t>1 249,25</w:t>
            </w:r>
          </w:p>
        </w:tc>
        <w:tc>
          <w:tcPr>
            <w:tcW w:w="579" w:type="pct"/>
            <w:tcBorders>
              <w:top w:val="nil"/>
              <w:left w:val="nil"/>
              <w:bottom w:val="single" w:sz="4" w:space="0" w:color="auto"/>
              <w:right w:val="single" w:sz="4" w:space="0" w:color="auto"/>
            </w:tcBorders>
            <w:noWrap/>
            <w:vAlign w:val="center"/>
          </w:tcPr>
          <w:p w14:paraId="17B0B709" w14:textId="77777777" w:rsidR="004461CC" w:rsidRPr="004461CC" w:rsidRDefault="004461CC" w:rsidP="004461CC">
            <w:pPr>
              <w:ind w:firstLine="0"/>
              <w:jc w:val="center"/>
              <w:rPr>
                <w:sz w:val="16"/>
                <w:szCs w:val="16"/>
              </w:rPr>
            </w:pPr>
            <w:r w:rsidRPr="004461CC">
              <w:rPr>
                <w:sz w:val="16"/>
                <w:szCs w:val="16"/>
              </w:rPr>
              <w:t>100%</w:t>
            </w:r>
          </w:p>
        </w:tc>
      </w:tr>
      <w:tr w:rsidR="004461CC" w:rsidRPr="004461CC" w14:paraId="2221D506" w14:textId="77777777" w:rsidTr="0019643A">
        <w:tc>
          <w:tcPr>
            <w:tcW w:w="1064" w:type="pct"/>
            <w:tcBorders>
              <w:top w:val="nil"/>
              <w:left w:val="single" w:sz="4" w:space="0" w:color="auto"/>
              <w:bottom w:val="single" w:sz="4" w:space="0" w:color="auto"/>
              <w:right w:val="single" w:sz="4" w:space="0" w:color="auto"/>
            </w:tcBorders>
            <w:vAlign w:val="center"/>
          </w:tcPr>
          <w:p w14:paraId="1E5F6224" w14:textId="77777777" w:rsidR="004461CC" w:rsidRPr="004461CC" w:rsidRDefault="004461CC" w:rsidP="004461CC">
            <w:pPr>
              <w:ind w:firstLine="0"/>
              <w:jc w:val="left"/>
              <w:rPr>
                <w:sz w:val="16"/>
                <w:szCs w:val="16"/>
              </w:rPr>
            </w:pPr>
            <w:r w:rsidRPr="004461CC">
              <w:rPr>
                <w:color w:val="000000"/>
                <w:sz w:val="16"/>
                <w:szCs w:val="16"/>
              </w:rPr>
              <w:t>г Хабаровск</w:t>
            </w:r>
          </w:p>
        </w:tc>
        <w:tc>
          <w:tcPr>
            <w:tcW w:w="497" w:type="pct"/>
            <w:tcBorders>
              <w:top w:val="nil"/>
              <w:left w:val="nil"/>
              <w:bottom w:val="single" w:sz="4" w:space="0" w:color="auto"/>
              <w:right w:val="single" w:sz="4" w:space="0" w:color="auto"/>
            </w:tcBorders>
            <w:vAlign w:val="center"/>
          </w:tcPr>
          <w:p w14:paraId="4C44B40D" w14:textId="77777777" w:rsidR="004461CC" w:rsidRPr="004461CC" w:rsidRDefault="004461CC" w:rsidP="004461CC">
            <w:pPr>
              <w:ind w:firstLine="0"/>
              <w:jc w:val="center"/>
              <w:rPr>
                <w:sz w:val="16"/>
                <w:szCs w:val="16"/>
              </w:rPr>
            </w:pPr>
            <w:r w:rsidRPr="004461CC">
              <w:rPr>
                <w:color w:val="000000"/>
                <w:sz w:val="16"/>
                <w:szCs w:val="16"/>
              </w:rPr>
              <w:t>3 199</w:t>
            </w:r>
          </w:p>
        </w:tc>
        <w:tc>
          <w:tcPr>
            <w:tcW w:w="470" w:type="pct"/>
            <w:tcBorders>
              <w:top w:val="nil"/>
              <w:left w:val="nil"/>
              <w:bottom w:val="single" w:sz="4" w:space="0" w:color="auto"/>
              <w:right w:val="single" w:sz="4" w:space="0" w:color="auto"/>
            </w:tcBorders>
            <w:noWrap/>
            <w:vAlign w:val="center"/>
          </w:tcPr>
          <w:p w14:paraId="02BC40AD" w14:textId="77777777" w:rsidR="004461CC" w:rsidRPr="004461CC" w:rsidRDefault="004461CC" w:rsidP="004461CC">
            <w:pPr>
              <w:ind w:firstLine="0"/>
              <w:jc w:val="center"/>
              <w:rPr>
                <w:sz w:val="16"/>
                <w:szCs w:val="16"/>
              </w:rPr>
            </w:pPr>
            <w:r w:rsidRPr="004461CC">
              <w:rPr>
                <w:sz w:val="16"/>
                <w:szCs w:val="16"/>
              </w:rPr>
              <w:t>667,53</w:t>
            </w:r>
          </w:p>
        </w:tc>
        <w:tc>
          <w:tcPr>
            <w:tcW w:w="517" w:type="pct"/>
            <w:tcBorders>
              <w:top w:val="nil"/>
              <w:left w:val="nil"/>
              <w:bottom w:val="single" w:sz="4" w:space="0" w:color="auto"/>
              <w:right w:val="single" w:sz="4" w:space="0" w:color="auto"/>
            </w:tcBorders>
            <w:noWrap/>
            <w:vAlign w:val="center"/>
          </w:tcPr>
          <w:p w14:paraId="0B09DA2F" w14:textId="77777777" w:rsidR="004461CC" w:rsidRPr="004461CC" w:rsidRDefault="004461CC" w:rsidP="004461CC">
            <w:pPr>
              <w:ind w:firstLine="0"/>
              <w:jc w:val="center"/>
              <w:rPr>
                <w:sz w:val="16"/>
                <w:szCs w:val="16"/>
              </w:rPr>
            </w:pPr>
            <w:r w:rsidRPr="004461CC">
              <w:rPr>
                <w:sz w:val="16"/>
                <w:szCs w:val="16"/>
              </w:rPr>
              <w:t>7 948,87</w:t>
            </w:r>
          </w:p>
        </w:tc>
        <w:tc>
          <w:tcPr>
            <w:tcW w:w="471" w:type="pct"/>
            <w:tcBorders>
              <w:top w:val="nil"/>
              <w:left w:val="nil"/>
              <w:bottom w:val="single" w:sz="4" w:space="0" w:color="auto"/>
              <w:right w:val="single" w:sz="4" w:space="0" w:color="auto"/>
            </w:tcBorders>
            <w:noWrap/>
            <w:vAlign w:val="center"/>
          </w:tcPr>
          <w:p w14:paraId="1403EC6F" w14:textId="77777777" w:rsidR="004461CC" w:rsidRPr="004461CC" w:rsidRDefault="004461CC" w:rsidP="004461CC">
            <w:pPr>
              <w:ind w:firstLine="0"/>
              <w:jc w:val="center"/>
              <w:rPr>
                <w:sz w:val="16"/>
                <w:szCs w:val="16"/>
              </w:rPr>
            </w:pPr>
            <w:r w:rsidRPr="004461CC">
              <w:rPr>
                <w:sz w:val="16"/>
                <w:szCs w:val="16"/>
              </w:rPr>
              <w:t>4 579,98</w:t>
            </w:r>
          </w:p>
        </w:tc>
        <w:tc>
          <w:tcPr>
            <w:tcW w:w="460" w:type="pct"/>
            <w:tcBorders>
              <w:top w:val="nil"/>
              <w:left w:val="nil"/>
              <w:bottom w:val="single" w:sz="4" w:space="0" w:color="auto"/>
              <w:right w:val="single" w:sz="4" w:space="0" w:color="auto"/>
            </w:tcBorders>
            <w:noWrap/>
            <w:vAlign w:val="center"/>
          </w:tcPr>
          <w:p w14:paraId="75922100" w14:textId="77777777" w:rsidR="004461CC" w:rsidRPr="004461CC" w:rsidRDefault="004461CC" w:rsidP="004461CC">
            <w:pPr>
              <w:ind w:firstLine="0"/>
              <w:jc w:val="center"/>
              <w:rPr>
                <w:sz w:val="16"/>
                <w:szCs w:val="16"/>
              </w:rPr>
            </w:pPr>
            <w:r w:rsidRPr="004461CC">
              <w:rPr>
                <w:sz w:val="16"/>
                <w:szCs w:val="16"/>
              </w:rPr>
              <w:t>451,91</w:t>
            </w:r>
          </w:p>
        </w:tc>
        <w:tc>
          <w:tcPr>
            <w:tcW w:w="470" w:type="pct"/>
            <w:tcBorders>
              <w:top w:val="nil"/>
              <w:left w:val="nil"/>
              <w:bottom w:val="single" w:sz="4" w:space="0" w:color="auto"/>
              <w:right w:val="single" w:sz="4" w:space="0" w:color="auto"/>
            </w:tcBorders>
            <w:noWrap/>
            <w:vAlign w:val="center"/>
          </w:tcPr>
          <w:p w14:paraId="0208E0EC" w14:textId="77777777" w:rsidR="004461CC" w:rsidRPr="004461CC" w:rsidRDefault="004461CC" w:rsidP="004461CC">
            <w:pPr>
              <w:ind w:firstLine="0"/>
              <w:jc w:val="center"/>
              <w:rPr>
                <w:sz w:val="16"/>
                <w:szCs w:val="16"/>
              </w:rPr>
            </w:pPr>
            <w:r w:rsidRPr="004461CC">
              <w:rPr>
                <w:sz w:val="16"/>
                <w:szCs w:val="16"/>
              </w:rPr>
              <w:t>4 086,82</w:t>
            </w:r>
          </w:p>
        </w:tc>
        <w:tc>
          <w:tcPr>
            <w:tcW w:w="472" w:type="pct"/>
            <w:tcBorders>
              <w:top w:val="nil"/>
              <w:left w:val="nil"/>
              <w:bottom w:val="single" w:sz="4" w:space="0" w:color="auto"/>
              <w:right w:val="single" w:sz="4" w:space="0" w:color="auto"/>
            </w:tcBorders>
            <w:noWrap/>
            <w:vAlign w:val="center"/>
          </w:tcPr>
          <w:p w14:paraId="29A9666C" w14:textId="77777777" w:rsidR="004461CC" w:rsidRPr="004461CC" w:rsidRDefault="004461CC" w:rsidP="004461CC">
            <w:pPr>
              <w:ind w:firstLine="0"/>
              <w:jc w:val="center"/>
              <w:rPr>
                <w:sz w:val="16"/>
                <w:szCs w:val="16"/>
              </w:rPr>
            </w:pPr>
            <w:r w:rsidRPr="004461CC">
              <w:rPr>
                <w:sz w:val="16"/>
                <w:szCs w:val="16"/>
              </w:rPr>
              <w:t>2 289,66</w:t>
            </w:r>
          </w:p>
        </w:tc>
        <w:tc>
          <w:tcPr>
            <w:tcW w:w="579" w:type="pct"/>
            <w:tcBorders>
              <w:top w:val="nil"/>
              <w:left w:val="nil"/>
              <w:bottom w:val="single" w:sz="4" w:space="0" w:color="auto"/>
              <w:right w:val="single" w:sz="4" w:space="0" w:color="auto"/>
            </w:tcBorders>
            <w:noWrap/>
            <w:vAlign w:val="center"/>
          </w:tcPr>
          <w:p w14:paraId="62CB08EA" w14:textId="77777777" w:rsidR="004461CC" w:rsidRPr="004461CC" w:rsidRDefault="004461CC" w:rsidP="004461CC">
            <w:pPr>
              <w:ind w:firstLine="0"/>
              <w:jc w:val="center"/>
              <w:rPr>
                <w:sz w:val="16"/>
                <w:szCs w:val="16"/>
              </w:rPr>
            </w:pPr>
            <w:r w:rsidRPr="004461CC">
              <w:rPr>
                <w:sz w:val="16"/>
                <w:szCs w:val="16"/>
              </w:rPr>
              <w:t>100%</w:t>
            </w:r>
          </w:p>
        </w:tc>
      </w:tr>
    </w:tbl>
    <w:p w14:paraId="06F5FCC2"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«Коммерция» в разрезе муниципальных образований Хабаровского края, были сделаны следующие выводы:</w:t>
      </w:r>
    </w:p>
    <w:p w14:paraId="25EE4D15"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427,44 руб./кв. м, максимальное 4 579,98</w:t>
      </w:r>
      <w:r w:rsidRPr="004461CC">
        <w:rPr>
          <w:rFonts w:eastAsia="Calibri"/>
          <w:bCs/>
          <w:iCs/>
          <w:szCs w:val="22"/>
          <w:lang w:val="en-US" w:eastAsia="ar-SA"/>
        </w:rPr>
        <w:t> </w:t>
      </w:r>
      <w:r w:rsidRPr="004461CC">
        <w:rPr>
          <w:rFonts w:eastAsia="Calibri"/>
          <w:bCs/>
          <w:iCs/>
          <w:szCs w:val="22"/>
          <w:lang w:eastAsia="ar-SA"/>
        </w:rPr>
        <w:t>руб./кв. м. Минимальное значение УПКС земельных участков характерно для Охотский МО, максимальное – для г. Хабаровска.</w:t>
      </w:r>
    </w:p>
    <w:p w14:paraId="420FF7B8" w14:textId="77777777" w:rsidR="004461CC" w:rsidRPr="004461CC" w:rsidRDefault="004461CC" w:rsidP="004461CC">
      <w:pPr>
        <w:rPr>
          <w:rFonts w:eastAsia="Calibri"/>
          <w:lang w:eastAsia="ar-SA"/>
        </w:rPr>
      </w:pPr>
      <w:r w:rsidRPr="004461CC">
        <w:rPr>
          <w:rFonts w:eastAsia="Calibri"/>
          <w:lang w:eastAsia="ar-SA"/>
        </w:rPr>
        <w:t>–</w:t>
      </w:r>
      <w:r w:rsidRPr="004461CC">
        <w:rPr>
          <w:rFonts w:eastAsia="Calibri"/>
          <w:lang w:eastAsia="ar-SA"/>
        </w:rPr>
        <w:tab/>
        <w:t>значения УПКС в муниципальных районах/городских округах находятся в диапазоне от 89,62 руб./кв. м (Вяземский МР) до 1 070,89 руб./кв. м (Хабаровский МР), в г. Комсомольск-на-Амуре диапазон значений от 715,01 руб./кв. м до 5 044,09 руб./кв. м, в г. Хабаровск диапазон значений от 667,53 руб./кв. м до 7 948,87 руб./кв. м.</w:t>
      </w:r>
    </w:p>
    <w:p w14:paraId="799F268E"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t>Указанный диапазон стоимостей в целом соответствует ценообразованию в районах Хабаровского края для указанного сегмента рынка.</w:t>
      </w:r>
    </w:p>
    <w:p w14:paraId="6997182F" w14:textId="6E9E6B68" w:rsidR="004461CC" w:rsidRPr="004461CC" w:rsidRDefault="004461CC" w:rsidP="009E13C3">
      <w:pPr>
        <w:spacing w:before="60"/>
        <w:ind w:firstLine="0"/>
        <w:rPr>
          <w:iCs/>
          <w:szCs w:val="18"/>
        </w:rPr>
      </w:pPr>
      <w:bookmarkStart w:id="644" w:name="_Toc231304014"/>
      <w:bookmarkStart w:id="645" w:name="_Toc235089147"/>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168</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«Отдых и рекреация»</w:t>
      </w:r>
      <w:bookmarkEnd w:id="644"/>
      <w:bookmarkEnd w:id="6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021"/>
        <w:gridCol w:w="960"/>
        <w:gridCol w:w="1058"/>
        <w:gridCol w:w="964"/>
        <w:gridCol w:w="939"/>
        <w:gridCol w:w="960"/>
        <w:gridCol w:w="964"/>
        <w:gridCol w:w="1401"/>
      </w:tblGrid>
      <w:tr w:rsidR="004461CC" w:rsidRPr="004461CC" w14:paraId="323890D3" w14:textId="77777777" w:rsidTr="0019643A">
        <w:trPr>
          <w:tblHeader/>
        </w:trPr>
        <w:tc>
          <w:tcPr>
            <w:tcW w:w="1047" w:type="pct"/>
            <w:vMerge w:val="restart"/>
            <w:vAlign w:val="center"/>
            <w:hideMark/>
          </w:tcPr>
          <w:p w14:paraId="6487B3FD"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88" w:type="pct"/>
            <w:vMerge w:val="restart"/>
            <w:vAlign w:val="center"/>
            <w:hideMark/>
          </w:tcPr>
          <w:p w14:paraId="4510E6D9"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26" w:type="pct"/>
            <w:gridSpan w:val="3"/>
            <w:noWrap/>
            <w:vAlign w:val="center"/>
            <w:hideMark/>
          </w:tcPr>
          <w:p w14:paraId="3474E8ED"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69" w:type="pct"/>
            <w:gridSpan w:val="3"/>
            <w:noWrap/>
            <w:vAlign w:val="center"/>
            <w:hideMark/>
          </w:tcPr>
          <w:p w14:paraId="04189AA0"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0" w:type="pct"/>
            <w:vMerge w:val="restart"/>
            <w:vAlign w:val="center"/>
            <w:hideMark/>
          </w:tcPr>
          <w:p w14:paraId="3EF0AD63"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08624C90" w14:textId="77777777" w:rsidTr="0019643A">
        <w:tc>
          <w:tcPr>
            <w:tcW w:w="1047" w:type="pct"/>
            <w:vMerge/>
            <w:vAlign w:val="center"/>
            <w:hideMark/>
          </w:tcPr>
          <w:p w14:paraId="3F18AAAC" w14:textId="77777777" w:rsidR="004461CC" w:rsidRPr="004461CC" w:rsidRDefault="004461CC" w:rsidP="004461CC">
            <w:pPr>
              <w:ind w:firstLine="0"/>
              <w:jc w:val="left"/>
              <w:rPr>
                <w:color w:val="000000"/>
                <w:sz w:val="16"/>
                <w:szCs w:val="16"/>
              </w:rPr>
            </w:pPr>
          </w:p>
        </w:tc>
        <w:tc>
          <w:tcPr>
            <w:tcW w:w="488" w:type="pct"/>
            <w:vMerge/>
            <w:vAlign w:val="center"/>
            <w:hideMark/>
          </w:tcPr>
          <w:p w14:paraId="30584EEB" w14:textId="77777777" w:rsidR="004461CC" w:rsidRPr="004461CC" w:rsidRDefault="004461CC" w:rsidP="004461CC">
            <w:pPr>
              <w:ind w:firstLine="0"/>
              <w:jc w:val="left"/>
              <w:rPr>
                <w:sz w:val="16"/>
                <w:szCs w:val="16"/>
              </w:rPr>
            </w:pPr>
          </w:p>
        </w:tc>
        <w:tc>
          <w:tcPr>
            <w:tcW w:w="459" w:type="pct"/>
            <w:vAlign w:val="center"/>
            <w:hideMark/>
          </w:tcPr>
          <w:p w14:paraId="46D85D52" w14:textId="77777777" w:rsidR="004461CC" w:rsidRPr="004461CC" w:rsidRDefault="004461CC" w:rsidP="004461CC">
            <w:pPr>
              <w:ind w:firstLine="0"/>
              <w:jc w:val="center"/>
              <w:rPr>
                <w:sz w:val="16"/>
                <w:szCs w:val="16"/>
              </w:rPr>
            </w:pPr>
            <w:r w:rsidRPr="004461CC">
              <w:rPr>
                <w:sz w:val="16"/>
                <w:szCs w:val="16"/>
              </w:rPr>
              <w:t>Мин</w:t>
            </w:r>
          </w:p>
        </w:tc>
        <w:tc>
          <w:tcPr>
            <w:tcW w:w="506" w:type="pct"/>
            <w:vAlign w:val="center"/>
            <w:hideMark/>
          </w:tcPr>
          <w:p w14:paraId="7580E55B" w14:textId="77777777" w:rsidR="004461CC" w:rsidRPr="004461CC" w:rsidRDefault="004461CC" w:rsidP="004461CC">
            <w:pPr>
              <w:ind w:firstLine="0"/>
              <w:jc w:val="center"/>
              <w:rPr>
                <w:sz w:val="16"/>
                <w:szCs w:val="16"/>
              </w:rPr>
            </w:pPr>
            <w:r w:rsidRPr="004461CC">
              <w:rPr>
                <w:sz w:val="16"/>
                <w:szCs w:val="16"/>
              </w:rPr>
              <w:t>Макс</w:t>
            </w:r>
          </w:p>
        </w:tc>
        <w:tc>
          <w:tcPr>
            <w:tcW w:w="461" w:type="pct"/>
            <w:vAlign w:val="center"/>
            <w:hideMark/>
          </w:tcPr>
          <w:p w14:paraId="6CEBDAB4" w14:textId="77777777" w:rsidR="004461CC" w:rsidRPr="004461CC" w:rsidRDefault="004461CC" w:rsidP="004461CC">
            <w:pPr>
              <w:ind w:firstLine="0"/>
              <w:jc w:val="center"/>
              <w:rPr>
                <w:sz w:val="16"/>
                <w:szCs w:val="16"/>
              </w:rPr>
            </w:pPr>
            <w:r w:rsidRPr="004461CC">
              <w:rPr>
                <w:sz w:val="16"/>
                <w:szCs w:val="16"/>
              </w:rPr>
              <w:t>Среднее</w:t>
            </w:r>
          </w:p>
        </w:tc>
        <w:tc>
          <w:tcPr>
            <w:tcW w:w="449" w:type="pct"/>
            <w:vAlign w:val="center"/>
            <w:hideMark/>
          </w:tcPr>
          <w:p w14:paraId="2F3214F7" w14:textId="77777777" w:rsidR="004461CC" w:rsidRPr="004461CC" w:rsidRDefault="004461CC" w:rsidP="004461CC">
            <w:pPr>
              <w:ind w:firstLine="0"/>
              <w:jc w:val="center"/>
              <w:rPr>
                <w:sz w:val="16"/>
                <w:szCs w:val="16"/>
              </w:rPr>
            </w:pPr>
            <w:r w:rsidRPr="004461CC">
              <w:rPr>
                <w:sz w:val="16"/>
                <w:szCs w:val="16"/>
              </w:rPr>
              <w:t>Мин</w:t>
            </w:r>
          </w:p>
        </w:tc>
        <w:tc>
          <w:tcPr>
            <w:tcW w:w="459" w:type="pct"/>
            <w:vAlign w:val="center"/>
            <w:hideMark/>
          </w:tcPr>
          <w:p w14:paraId="2F5B1F06" w14:textId="77777777" w:rsidR="004461CC" w:rsidRPr="004461CC" w:rsidRDefault="004461CC" w:rsidP="004461CC">
            <w:pPr>
              <w:ind w:firstLine="0"/>
              <w:jc w:val="center"/>
              <w:rPr>
                <w:sz w:val="16"/>
                <w:szCs w:val="16"/>
              </w:rPr>
            </w:pPr>
            <w:r w:rsidRPr="004461CC">
              <w:rPr>
                <w:sz w:val="16"/>
                <w:szCs w:val="16"/>
              </w:rPr>
              <w:t>Макс</w:t>
            </w:r>
          </w:p>
        </w:tc>
        <w:tc>
          <w:tcPr>
            <w:tcW w:w="461" w:type="pct"/>
            <w:vAlign w:val="center"/>
            <w:hideMark/>
          </w:tcPr>
          <w:p w14:paraId="55C1F41B" w14:textId="77777777" w:rsidR="004461CC" w:rsidRPr="004461CC" w:rsidRDefault="004461CC" w:rsidP="004461CC">
            <w:pPr>
              <w:ind w:firstLine="0"/>
              <w:jc w:val="center"/>
              <w:rPr>
                <w:sz w:val="16"/>
                <w:szCs w:val="16"/>
              </w:rPr>
            </w:pPr>
            <w:r w:rsidRPr="004461CC">
              <w:rPr>
                <w:sz w:val="16"/>
                <w:szCs w:val="16"/>
              </w:rPr>
              <w:t>Среднее</w:t>
            </w:r>
          </w:p>
        </w:tc>
        <w:tc>
          <w:tcPr>
            <w:tcW w:w="670" w:type="pct"/>
            <w:vMerge/>
            <w:vAlign w:val="center"/>
            <w:hideMark/>
          </w:tcPr>
          <w:p w14:paraId="0CBEA23A" w14:textId="77777777" w:rsidR="004461CC" w:rsidRPr="004461CC" w:rsidRDefault="004461CC" w:rsidP="004461CC">
            <w:pPr>
              <w:ind w:firstLine="0"/>
              <w:jc w:val="left"/>
              <w:rPr>
                <w:sz w:val="16"/>
                <w:szCs w:val="16"/>
              </w:rPr>
            </w:pPr>
          </w:p>
        </w:tc>
      </w:tr>
      <w:tr w:rsidR="004461CC" w:rsidRPr="004461CC" w14:paraId="67EFDA68" w14:textId="77777777" w:rsidTr="0019643A">
        <w:tc>
          <w:tcPr>
            <w:tcW w:w="1047" w:type="pct"/>
            <w:tcBorders>
              <w:top w:val="single" w:sz="4" w:space="0" w:color="auto"/>
              <w:left w:val="single" w:sz="4" w:space="0" w:color="auto"/>
              <w:bottom w:val="single" w:sz="4" w:space="0" w:color="auto"/>
              <w:right w:val="single" w:sz="4" w:space="0" w:color="auto"/>
            </w:tcBorders>
            <w:vAlign w:val="center"/>
            <w:hideMark/>
          </w:tcPr>
          <w:p w14:paraId="3E1FDA59"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88" w:type="pct"/>
            <w:tcBorders>
              <w:top w:val="single" w:sz="4" w:space="0" w:color="auto"/>
              <w:left w:val="nil"/>
              <w:bottom w:val="single" w:sz="4" w:space="0" w:color="auto"/>
              <w:right w:val="single" w:sz="4" w:space="0" w:color="auto"/>
            </w:tcBorders>
            <w:vAlign w:val="center"/>
            <w:hideMark/>
          </w:tcPr>
          <w:p w14:paraId="67085E59" w14:textId="77777777" w:rsidR="004461CC" w:rsidRPr="004461CC" w:rsidRDefault="004461CC" w:rsidP="004461CC">
            <w:pPr>
              <w:ind w:firstLine="0"/>
              <w:jc w:val="center"/>
              <w:rPr>
                <w:color w:val="000000"/>
                <w:sz w:val="16"/>
                <w:szCs w:val="16"/>
              </w:rPr>
            </w:pPr>
            <w:r w:rsidRPr="004461CC">
              <w:rPr>
                <w:color w:val="000000"/>
                <w:sz w:val="16"/>
                <w:szCs w:val="16"/>
              </w:rPr>
              <w:t>55</w:t>
            </w:r>
          </w:p>
        </w:tc>
        <w:tc>
          <w:tcPr>
            <w:tcW w:w="459" w:type="pct"/>
            <w:tcBorders>
              <w:top w:val="single" w:sz="4" w:space="0" w:color="auto"/>
              <w:left w:val="nil"/>
              <w:bottom w:val="single" w:sz="4" w:space="0" w:color="auto"/>
              <w:right w:val="single" w:sz="4" w:space="0" w:color="auto"/>
            </w:tcBorders>
            <w:noWrap/>
            <w:vAlign w:val="center"/>
            <w:hideMark/>
          </w:tcPr>
          <w:p w14:paraId="47186A40" w14:textId="77777777" w:rsidR="004461CC" w:rsidRPr="004461CC" w:rsidRDefault="004461CC" w:rsidP="004461CC">
            <w:pPr>
              <w:ind w:firstLine="0"/>
              <w:jc w:val="center"/>
              <w:rPr>
                <w:sz w:val="16"/>
                <w:szCs w:val="16"/>
              </w:rPr>
            </w:pPr>
            <w:r w:rsidRPr="004461CC">
              <w:rPr>
                <w:sz w:val="16"/>
                <w:szCs w:val="16"/>
              </w:rPr>
              <w:t>51,26</w:t>
            </w:r>
          </w:p>
        </w:tc>
        <w:tc>
          <w:tcPr>
            <w:tcW w:w="506" w:type="pct"/>
            <w:tcBorders>
              <w:top w:val="single" w:sz="4" w:space="0" w:color="auto"/>
              <w:left w:val="nil"/>
              <w:bottom w:val="single" w:sz="4" w:space="0" w:color="auto"/>
              <w:right w:val="single" w:sz="4" w:space="0" w:color="auto"/>
            </w:tcBorders>
            <w:noWrap/>
            <w:vAlign w:val="center"/>
            <w:hideMark/>
          </w:tcPr>
          <w:p w14:paraId="0EB10500" w14:textId="77777777" w:rsidR="004461CC" w:rsidRPr="004461CC" w:rsidRDefault="004461CC" w:rsidP="004461CC">
            <w:pPr>
              <w:ind w:firstLine="0"/>
              <w:jc w:val="center"/>
              <w:rPr>
                <w:sz w:val="16"/>
                <w:szCs w:val="16"/>
              </w:rPr>
            </w:pPr>
            <w:r w:rsidRPr="004461CC">
              <w:rPr>
                <w:sz w:val="16"/>
                <w:szCs w:val="16"/>
              </w:rPr>
              <w:t>208,19</w:t>
            </w:r>
          </w:p>
        </w:tc>
        <w:tc>
          <w:tcPr>
            <w:tcW w:w="461" w:type="pct"/>
            <w:tcBorders>
              <w:top w:val="single" w:sz="4" w:space="0" w:color="auto"/>
              <w:left w:val="nil"/>
              <w:bottom w:val="single" w:sz="4" w:space="0" w:color="auto"/>
              <w:right w:val="single" w:sz="4" w:space="0" w:color="auto"/>
            </w:tcBorders>
            <w:noWrap/>
            <w:vAlign w:val="center"/>
            <w:hideMark/>
          </w:tcPr>
          <w:p w14:paraId="38198C1F" w14:textId="77777777" w:rsidR="004461CC" w:rsidRPr="004461CC" w:rsidRDefault="004461CC" w:rsidP="004461CC">
            <w:pPr>
              <w:ind w:firstLine="0"/>
              <w:jc w:val="center"/>
              <w:rPr>
                <w:sz w:val="16"/>
                <w:szCs w:val="16"/>
              </w:rPr>
            </w:pPr>
            <w:r w:rsidRPr="004461CC">
              <w:rPr>
                <w:sz w:val="16"/>
                <w:szCs w:val="16"/>
              </w:rPr>
              <w:t>116,81</w:t>
            </w:r>
          </w:p>
        </w:tc>
        <w:tc>
          <w:tcPr>
            <w:tcW w:w="449" w:type="pct"/>
            <w:tcBorders>
              <w:top w:val="single" w:sz="4" w:space="0" w:color="auto"/>
              <w:left w:val="nil"/>
              <w:bottom w:val="single" w:sz="4" w:space="0" w:color="auto"/>
              <w:right w:val="single" w:sz="4" w:space="0" w:color="auto"/>
            </w:tcBorders>
            <w:noWrap/>
            <w:vAlign w:val="center"/>
            <w:hideMark/>
          </w:tcPr>
          <w:p w14:paraId="472140CD" w14:textId="77777777" w:rsidR="004461CC" w:rsidRPr="004461CC" w:rsidRDefault="004461CC" w:rsidP="004461CC">
            <w:pPr>
              <w:ind w:firstLine="0"/>
              <w:jc w:val="center"/>
              <w:rPr>
                <w:sz w:val="16"/>
                <w:szCs w:val="16"/>
              </w:rPr>
            </w:pPr>
            <w:r w:rsidRPr="004461CC">
              <w:rPr>
                <w:sz w:val="16"/>
                <w:szCs w:val="16"/>
              </w:rPr>
              <w:t>52,36</w:t>
            </w:r>
          </w:p>
        </w:tc>
        <w:tc>
          <w:tcPr>
            <w:tcW w:w="459" w:type="pct"/>
            <w:tcBorders>
              <w:top w:val="single" w:sz="4" w:space="0" w:color="auto"/>
              <w:left w:val="nil"/>
              <w:bottom w:val="single" w:sz="4" w:space="0" w:color="auto"/>
              <w:right w:val="single" w:sz="4" w:space="0" w:color="auto"/>
            </w:tcBorders>
            <w:noWrap/>
            <w:vAlign w:val="center"/>
            <w:hideMark/>
          </w:tcPr>
          <w:p w14:paraId="61BFD382" w14:textId="77777777" w:rsidR="004461CC" w:rsidRPr="004461CC" w:rsidRDefault="004461CC" w:rsidP="004461CC">
            <w:pPr>
              <w:ind w:firstLine="0"/>
              <w:jc w:val="center"/>
              <w:rPr>
                <w:sz w:val="16"/>
                <w:szCs w:val="16"/>
              </w:rPr>
            </w:pPr>
            <w:r w:rsidRPr="004461CC">
              <w:rPr>
                <w:sz w:val="16"/>
                <w:szCs w:val="16"/>
              </w:rPr>
              <w:t>202,45</w:t>
            </w:r>
          </w:p>
        </w:tc>
        <w:tc>
          <w:tcPr>
            <w:tcW w:w="461" w:type="pct"/>
            <w:tcBorders>
              <w:top w:val="single" w:sz="4" w:space="0" w:color="auto"/>
              <w:left w:val="nil"/>
              <w:bottom w:val="single" w:sz="4" w:space="0" w:color="auto"/>
              <w:right w:val="single" w:sz="4" w:space="0" w:color="auto"/>
            </w:tcBorders>
            <w:noWrap/>
            <w:vAlign w:val="center"/>
            <w:hideMark/>
          </w:tcPr>
          <w:p w14:paraId="172216AB" w14:textId="77777777" w:rsidR="004461CC" w:rsidRPr="004461CC" w:rsidRDefault="004461CC" w:rsidP="004461CC">
            <w:pPr>
              <w:ind w:firstLine="0"/>
              <w:jc w:val="center"/>
              <w:rPr>
                <w:sz w:val="16"/>
                <w:szCs w:val="16"/>
              </w:rPr>
            </w:pPr>
            <w:r w:rsidRPr="004461CC">
              <w:rPr>
                <w:sz w:val="16"/>
                <w:szCs w:val="16"/>
              </w:rPr>
              <w:t>105,20</w:t>
            </w:r>
          </w:p>
        </w:tc>
        <w:tc>
          <w:tcPr>
            <w:tcW w:w="670" w:type="pct"/>
            <w:tcBorders>
              <w:top w:val="single" w:sz="4" w:space="0" w:color="auto"/>
              <w:left w:val="nil"/>
              <w:bottom w:val="single" w:sz="4" w:space="0" w:color="auto"/>
              <w:right w:val="single" w:sz="4" w:space="0" w:color="auto"/>
            </w:tcBorders>
            <w:noWrap/>
            <w:vAlign w:val="center"/>
            <w:hideMark/>
          </w:tcPr>
          <w:p w14:paraId="11CC5BF1" w14:textId="77777777" w:rsidR="004461CC" w:rsidRPr="004461CC" w:rsidRDefault="004461CC" w:rsidP="004461CC">
            <w:pPr>
              <w:ind w:firstLine="0"/>
              <w:jc w:val="center"/>
              <w:rPr>
                <w:sz w:val="16"/>
                <w:szCs w:val="16"/>
              </w:rPr>
            </w:pPr>
            <w:r w:rsidRPr="004461CC">
              <w:rPr>
                <w:sz w:val="16"/>
                <w:szCs w:val="16"/>
              </w:rPr>
              <w:t>11%</w:t>
            </w:r>
          </w:p>
        </w:tc>
      </w:tr>
      <w:tr w:rsidR="004461CC" w:rsidRPr="004461CC" w14:paraId="24D7A593" w14:textId="77777777" w:rsidTr="0019643A">
        <w:tc>
          <w:tcPr>
            <w:tcW w:w="1047" w:type="pct"/>
            <w:tcBorders>
              <w:top w:val="nil"/>
              <w:left w:val="single" w:sz="4" w:space="0" w:color="auto"/>
              <w:bottom w:val="single" w:sz="4" w:space="0" w:color="auto"/>
              <w:right w:val="single" w:sz="4" w:space="0" w:color="auto"/>
            </w:tcBorders>
            <w:vAlign w:val="center"/>
            <w:hideMark/>
          </w:tcPr>
          <w:p w14:paraId="779AA7E9" w14:textId="77777777" w:rsidR="004461CC" w:rsidRPr="004461CC" w:rsidRDefault="004461CC" w:rsidP="004461CC">
            <w:pPr>
              <w:ind w:firstLine="0"/>
              <w:jc w:val="left"/>
              <w:rPr>
                <w:color w:val="000000"/>
                <w:sz w:val="16"/>
                <w:szCs w:val="16"/>
              </w:rPr>
            </w:pPr>
            <w:r w:rsidRPr="004461CC">
              <w:rPr>
                <w:color w:val="000000"/>
                <w:sz w:val="16"/>
                <w:szCs w:val="16"/>
              </w:rPr>
              <w:t>Аяно-Майский МР</w:t>
            </w:r>
          </w:p>
        </w:tc>
        <w:tc>
          <w:tcPr>
            <w:tcW w:w="488" w:type="pct"/>
            <w:tcBorders>
              <w:top w:val="nil"/>
              <w:left w:val="nil"/>
              <w:bottom w:val="single" w:sz="4" w:space="0" w:color="auto"/>
              <w:right w:val="single" w:sz="4" w:space="0" w:color="auto"/>
            </w:tcBorders>
            <w:vAlign w:val="center"/>
            <w:hideMark/>
          </w:tcPr>
          <w:p w14:paraId="03289793" w14:textId="77777777" w:rsidR="004461CC" w:rsidRPr="004461CC" w:rsidRDefault="004461CC" w:rsidP="004461CC">
            <w:pPr>
              <w:ind w:firstLine="0"/>
              <w:jc w:val="center"/>
              <w:rPr>
                <w:color w:val="000000"/>
                <w:sz w:val="16"/>
                <w:szCs w:val="16"/>
              </w:rPr>
            </w:pPr>
            <w:r w:rsidRPr="004461CC">
              <w:rPr>
                <w:color w:val="000000"/>
                <w:sz w:val="16"/>
                <w:szCs w:val="16"/>
              </w:rPr>
              <w:t>3</w:t>
            </w:r>
          </w:p>
        </w:tc>
        <w:tc>
          <w:tcPr>
            <w:tcW w:w="459" w:type="pct"/>
            <w:tcBorders>
              <w:top w:val="nil"/>
              <w:left w:val="nil"/>
              <w:bottom w:val="single" w:sz="4" w:space="0" w:color="auto"/>
              <w:right w:val="single" w:sz="4" w:space="0" w:color="auto"/>
            </w:tcBorders>
            <w:noWrap/>
            <w:vAlign w:val="center"/>
            <w:hideMark/>
          </w:tcPr>
          <w:p w14:paraId="474B94AE" w14:textId="77777777" w:rsidR="004461CC" w:rsidRPr="004461CC" w:rsidRDefault="004461CC" w:rsidP="004461CC">
            <w:pPr>
              <w:ind w:firstLine="0"/>
              <w:jc w:val="center"/>
              <w:rPr>
                <w:sz w:val="16"/>
                <w:szCs w:val="16"/>
              </w:rPr>
            </w:pPr>
            <w:r w:rsidRPr="004461CC">
              <w:rPr>
                <w:sz w:val="16"/>
                <w:szCs w:val="16"/>
              </w:rPr>
              <w:t>139,06</w:t>
            </w:r>
          </w:p>
        </w:tc>
        <w:tc>
          <w:tcPr>
            <w:tcW w:w="506" w:type="pct"/>
            <w:tcBorders>
              <w:top w:val="nil"/>
              <w:left w:val="nil"/>
              <w:bottom w:val="single" w:sz="4" w:space="0" w:color="auto"/>
              <w:right w:val="single" w:sz="4" w:space="0" w:color="auto"/>
            </w:tcBorders>
            <w:noWrap/>
            <w:vAlign w:val="center"/>
            <w:hideMark/>
          </w:tcPr>
          <w:p w14:paraId="3993AC7B" w14:textId="77777777" w:rsidR="004461CC" w:rsidRPr="004461CC" w:rsidRDefault="004461CC" w:rsidP="004461CC">
            <w:pPr>
              <w:ind w:firstLine="0"/>
              <w:jc w:val="center"/>
              <w:rPr>
                <w:sz w:val="16"/>
                <w:szCs w:val="16"/>
              </w:rPr>
            </w:pPr>
            <w:r w:rsidRPr="004461CC">
              <w:rPr>
                <w:sz w:val="16"/>
                <w:szCs w:val="16"/>
              </w:rPr>
              <w:t>139,06</w:t>
            </w:r>
          </w:p>
        </w:tc>
        <w:tc>
          <w:tcPr>
            <w:tcW w:w="461" w:type="pct"/>
            <w:tcBorders>
              <w:top w:val="nil"/>
              <w:left w:val="nil"/>
              <w:bottom w:val="single" w:sz="4" w:space="0" w:color="auto"/>
              <w:right w:val="single" w:sz="4" w:space="0" w:color="auto"/>
            </w:tcBorders>
            <w:noWrap/>
            <w:vAlign w:val="center"/>
            <w:hideMark/>
          </w:tcPr>
          <w:p w14:paraId="714CD049" w14:textId="77777777" w:rsidR="004461CC" w:rsidRPr="004461CC" w:rsidRDefault="004461CC" w:rsidP="004461CC">
            <w:pPr>
              <w:ind w:firstLine="0"/>
              <w:jc w:val="center"/>
              <w:rPr>
                <w:sz w:val="16"/>
                <w:szCs w:val="16"/>
              </w:rPr>
            </w:pPr>
            <w:r w:rsidRPr="004461CC">
              <w:rPr>
                <w:sz w:val="16"/>
                <w:szCs w:val="16"/>
              </w:rPr>
              <w:t>139,06</w:t>
            </w:r>
          </w:p>
        </w:tc>
        <w:tc>
          <w:tcPr>
            <w:tcW w:w="449" w:type="pct"/>
            <w:tcBorders>
              <w:top w:val="nil"/>
              <w:left w:val="nil"/>
              <w:bottom w:val="single" w:sz="4" w:space="0" w:color="auto"/>
              <w:right w:val="single" w:sz="4" w:space="0" w:color="auto"/>
            </w:tcBorders>
            <w:noWrap/>
            <w:vAlign w:val="center"/>
            <w:hideMark/>
          </w:tcPr>
          <w:p w14:paraId="2ADF660D" w14:textId="77777777" w:rsidR="004461CC" w:rsidRPr="004461CC" w:rsidRDefault="004461CC" w:rsidP="004461CC">
            <w:pPr>
              <w:ind w:firstLine="0"/>
              <w:jc w:val="center"/>
              <w:rPr>
                <w:sz w:val="16"/>
                <w:szCs w:val="16"/>
              </w:rPr>
            </w:pPr>
            <w:r w:rsidRPr="004461CC">
              <w:rPr>
                <w:sz w:val="16"/>
                <w:szCs w:val="16"/>
              </w:rPr>
              <w:t>58,22</w:t>
            </w:r>
          </w:p>
        </w:tc>
        <w:tc>
          <w:tcPr>
            <w:tcW w:w="459" w:type="pct"/>
            <w:tcBorders>
              <w:top w:val="nil"/>
              <w:left w:val="nil"/>
              <w:bottom w:val="single" w:sz="4" w:space="0" w:color="auto"/>
              <w:right w:val="single" w:sz="4" w:space="0" w:color="auto"/>
            </w:tcBorders>
            <w:noWrap/>
            <w:vAlign w:val="center"/>
            <w:hideMark/>
          </w:tcPr>
          <w:p w14:paraId="575AB8FE" w14:textId="77777777" w:rsidR="004461CC" w:rsidRPr="004461CC" w:rsidRDefault="004461CC" w:rsidP="004461CC">
            <w:pPr>
              <w:ind w:firstLine="0"/>
              <w:jc w:val="center"/>
              <w:rPr>
                <w:sz w:val="16"/>
                <w:szCs w:val="16"/>
              </w:rPr>
            </w:pPr>
            <w:r w:rsidRPr="004461CC">
              <w:rPr>
                <w:sz w:val="16"/>
                <w:szCs w:val="16"/>
              </w:rPr>
              <w:t>58,22</w:t>
            </w:r>
          </w:p>
        </w:tc>
        <w:tc>
          <w:tcPr>
            <w:tcW w:w="461" w:type="pct"/>
            <w:tcBorders>
              <w:top w:val="nil"/>
              <w:left w:val="nil"/>
              <w:bottom w:val="single" w:sz="4" w:space="0" w:color="auto"/>
              <w:right w:val="single" w:sz="4" w:space="0" w:color="auto"/>
            </w:tcBorders>
            <w:noWrap/>
            <w:vAlign w:val="center"/>
            <w:hideMark/>
          </w:tcPr>
          <w:p w14:paraId="4E77D1EC" w14:textId="77777777" w:rsidR="004461CC" w:rsidRPr="004461CC" w:rsidRDefault="004461CC" w:rsidP="004461CC">
            <w:pPr>
              <w:ind w:firstLine="0"/>
              <w:jc w:val="center"/>
              <w:rPr>
                <w:sz w:val="16"/>
                <w:szCs w:val="16"/>
              </w:rPr>
            </w:pPr>
            <w:r w:rsidRPr="004461CC">
              <w:rPr>
                <w:sz w:val="16"/>
                <w:szCs w:val="16"/>
              </w:rPr>
              <w:t>58,22</w:t>
            </w:r>
          </w:p>
        </w:tc>
        <w:tc>
          <w:tcPr>
            <w:tcW w:w="670" w:type="pct"/>
            <w:tcBorders>
              <w:top w:val="nil"/>
              <w:left w:val="nil"/>
              <w:bottom w:val="single" w:sz="4" w:space="0" w:color="auto"/>
              <w:right w:val="single" w:sz="4" w:space="0" w:color="auto"/>
            </w:tcBorders>
            <w:noWrap/>
            <w:vAlign w:val="center"/>
            <w:hideMark/>
          </w:tcPr>
          <w:p w14:paraId="65BD28EB" w14:textId="77777777" w:rsidR="004461CC" w:rsidRPr="004461CC" w:rsidRDefault="004461CC" w:rsidP="004461CC">
            <w:pPr>
              <w:ind w:firstLine="0"/>
              <w:jc w:val="center"/>
              <w:rPr>
                <w:sz w:val="16"/>
                <w:szCs w:val="16"/>
              </w:rPr>
            </w:pPr>
            <w:r w:rsidRPr="004461CC">
              <w:rPr>
                <w:sz w:val="16"/>
                <w:szCs w:val="16"/>
              </w:rPr>
              <w:t>139%</w:t>
            </w:r>
          </w:p>
        </w:tc>
      </w:tr>
      <w:tr w:rsidR="004461CC" w:rsidRPr="004461CC" w14:paraId="0ADCEB6C" w14:textId="77777777" w:rsidTr="0019643A">
        <w:tc>
          <w:tcPr>
            <w:tcW w:w="1047" w:type="pct"/>
            <w:tcBorders>
              <w:top w:val="nil"/>
              <w:left w:val="single" w:sz="4" w:space="0" w:color="auto"/>
              <w:bottom w:val="single" w:sz="4" w:space="0" w:color="auto"/>
              <w:right w:val="single" w:sz="4" w:space="0" w:color="auto"/>
            </w:tcBorders>
            <w:vAlign w:val="center"/>
          </w:tcPr>
          <w:p w14:paraId="7FF7C8F2" w14:textId="77777777" w:rsidR="004461CC" w:rsidRPr="004461CC" w:rsidRDefault="004461CC" w:rsidP="004461CC">
            <w:pPr>
              <w:ind w:firstLine="0"/>
              <w:jc w:val="left"/>
              <w:rPr>
                <w:sz w:val="16"/>
                <w:szCs w:val="16"/>
              </w:rPr>
            </w:pPr>
            <w:r w:rsidRPr="004461CC">
              <w:rPr>
                <w:color w:val="000000"/>
                <w:sz w:val="16"/>
                <w:szCs w:val="16"/>
              </w:rPr>
              <w:t>Бикинский МО</w:t>
            </w:r>
          </w:p>
        </w:tc>
        <w:tc>
          <w:tcPr>
            <w:tcW w:w="488" w:type="pct"/>
            <w:tcBorders>
              <w:top w:val="nil"/>
              <w:left w:val="nil"/>
              <w:bottom w:val="single" w:sz="4" w:space="0" w:color="auto"/>
              <w:right w:val="single" w:sz="4" w:space="0" w:color="auto"/>
            </w:tcBorders>
            <w:vAlign w:val="center"/>
          </w:tcPr>
          <w:p w14:paraId="5FE4F63B" w14:textId="77777777" w:rsidR="004461CC" w:rsidRPr="004461CC" w:rsidRDefault="004461CC" w:rsidP="004461CC">
            <w:pPr>
              <w:ind w:firstLine="0"/>
              <w:jc w:val="center"/>
              <w:rPr>
                <w:sz w:val="16"/>
                <w:szCs w:val="16"/>
              </w:rPr>
            </w:pPr>
            <w:r w:rsidRPr="004461CC">
              <w:rPr>
                <w:color w:val="000000"/>
                <w:sz w:val="16"/>
                <w:szCs w:val="16"/>
              </w:rPr>
              <w:t>25</w:t>
            </w:r>
          </w:p>
        </w:tc>
        <w:tc>
          <w:tcPr>
            <w:tcW w:w="459" w:type="pct"/>
            <w:tcBorders>
              <w:top w:val="nil"/>
              <w:left w:val="nil"/>
              <w:bottom w:val="single" w:sz="4" w:space="0" w:color="auto"/>
              <w:right w:val="single" w:sz="4" w:space="0" w:color="auto"/>
            </w:tcBorders>
            <w:noWrap/>
            <w:vAlign w:val="center"/>
          </w:tcPr>
          <w:p w14:paraId="6DC71B42" w14:textId="77777777" w:rsidR="004461CC" w:rsidRPr="004461CC" w:rsidRDefault="004461CC" w:rsidP="004461CC">
            <w:pPr>
              <w:ind w:firstLine="0"/>
              <w:jc w:val="center"/>
              <w:rPr>
                <w:sz w:val="16"/>
                <w:szCs w:val="16"/>
              </w:rPr>
            </w:pPr>
            <w:r w:rsidRPr="004461CC">
              <w:rPr>
                <w:sz w:val="16"/>
                <w:szCs w:val="16"/>
              </w:rPr>
              <w:t>80,37</w:t>
            </w:r>
          </w:p>
        </w:tc>
        <w:tc>
          <w:tcPr>
            <w:tcW w:w="506" w:type="pct"/>
            <w:tcBorders>
              <w:top w:val="nil"/>
              <w:left w:val="nil"/>
              <w:bottom w:val="single" w:sz="4" w:space="0" w:color="auto"/>
              <w:right w:val="single" w:sz="4" w:space="0" w:color="auto"/>
            </w:tcBorders>
            <w:noWrap/>
            <w:vAlign w:val="center"/>
          </w:tcPr>
          <w:p w14:paraId="0A6DAD6A" w14:textId="77777777" w:rsidR="004461CC" w:rsidRPr="004461CC" w:rsidRDefault="004461CC" w:rsidP="004461CC">
            <w:pPr>
              <w:ind w:firstLine="0"/>
              <w:jc w:val="center"/>
              <w:rPr>
                <w:sz w:val="16"/>
                <w:szCs w:val="16"/>
              </w:rPr>
            </w:pPr>
            <w:r w:rsidRPr="004461CC">
              <w:rPr>
                <w:sz w:val="16"/>
                <w:szCs w:val="16"/>
              </w:rPr>
              <w:t>200,79</w:t>
            </w:r>
          </w:p>
        </w:tc>
        <w:tc>
          <w:tcPr>
            <w:tcW w:w="461" w:type="pct"/>
            <w:tcBorders>
              <w:top w:val="nil"/>
              <w:left w:val="nil"/>
              <w:bottom w:val="single" w:sz="4" w:space="0" w:color="auto"/>
              <w:right w:val="single" w:sz="4" w:space="0" w:color="auto"/>
            </w:tcBorders>
            <w:noWrap/>
            <w:vAlign w:val="center"/>
          </w:tcPr>
          <w:p w14:paraId="2CA2677E" w14:textId="77777777" w:rsidR="004461CC" w:rsidRPr="004461CC" w:rsidRDefault="004461CC" w:rsidP="004461CC">
            <w:pPr>
              <w:ind w:firstLine="0"/>
              <w:jc w:val="center"/>
              <w:rPr>
                <w:sz w:val="16"/>
                <w:szCs w:val="16"/>
              </w:rPr>
            </w:pPr>
            <w:r w:rsidRPr="004461CC">
              <w:rPr>
                <w:sz w:val="16"/>
                <w:szCs w:val="16"/>
              </w:rPr>
              <w:t>139,65</w:t>
            </w:r>
          </w:p>
        </w:tc>
        <w:tc>
          <w:tcPr>
            <w:tcW w:w="449" w:type="pct"/>
            <w:tcBorders>
              <w:top w:val="nil"/>
              <w:left w:val="nil"/>
              <w:bottom w:val="single" w:sz="4" w:space="0" w:color="auto"/>
              <w:right w:val="single" w:sz="4" w:space="0" w:color="auto"/>
            </w:tcBorders>
            <w:noWrap/>
            <w:vAlign w:val="center"/>
          </w:tcPr>
          <w:p w14:paraId="6D691826" w14:textId="77777777" w:rsidR="004461CC" w:rsidRPr="004461CC" w:rsidRDefault="004461CC" w:rsidP="004461CC">
            <w:pPr>
              <w:ind w:firstLine="0"/>
              <w:jc w:val="center"/>
              <w:rPr>
                <w:sz w:val="16"/>
                <w:szCs w:val="16"/>
              </w:rPr>
            </w:pPr>
            <w:r w:rsidRPr="004461CC">
              <w:rPr>
                <w:sz w:val="16"/>
                <w:szCs w:val="16"/>
              </w:rPr>
              <w:t>52,79</w:t>
            </w:r>
          </w:p>
        </w:tc>
        <w:tc>
          <w:tcPr>
            <w:tcW w:w="459" w:type="pct"/>
            <w:tcBorders>
              <w:top w:val="nil"/>
              <w:left w:val="nil"/>
              <w:bottom w:val="single" w:sz="4" w:space="0" w:color="auto"/>
              <w:right w:val="single" w:sz="4" w:space="0" w:color="auto"/>
            </w:tcBorders>
            <w:noWrap/>
            <w:vAlign w:val="center"/>
          </w:tcPr>
          <w:p w14:paraId="73D05FAA" w14:textId="77777777" w:rsidR="004461CC" w:rsidRPr="004461CC" w:rsidRDefault="004461CC" w:rsidP="004461CC">
            <w:pPr>
              <w:ind w:firstLine="0"/>
              <w:jc w:val="center"/>
              <w:rPr>
                <w:sz w:val="16"/>
                <w:szCs w:val="16"/>
              </w:rPr>
            </w:pPr>
            <w:r w:rsidRPr="004461CC">
              <w:rPr>
                <w:sz w:val="16"/>
                <w:szCs w:val="16"/>
              </w:rPr>
              <w:t>202,57</w:t>
            </w:r>
          </w:p>
        </w:tc>
        <w:tc>
          <w:tcPr>
            <w:tcW w:w="461" w:type="pct"/>
            <w:tcBorders>
              <w:top w:val="nil"/>
              <w:left w:val="nil"/>
              <w:bottom w:val="single" w:sz="4" w:space="0" w:color="auto"/>
              <w:right w:val="single" w:sz="4" w:space="0" w:color="auto"/>
            </w:tcBorders>
            <w:noWrap/>
            <w:vAlign w:val="center"/>
          </w:tcPr>
          <w:p w14:paraId="1BF2F253" w14:textId="77777777" w:rsidR="004461CC" w:rsidRPr="004461CC" w:rsidRDefault="004461CC" w:rsidP="004461CC">
            <w:pPr>
              <w:ind w:firstLine="0"/>
              <w:jc w:val="center"/>
              <w:rPr>
                <w:sz w:val="16"/>
                <w:szCs w:val="16"/>
              </w:rPr>
            </w:pPr>
            <w:r w:rsidRPr="004461CC">
              <w:rPr>
                <w:sz w:val="16"/>
                <w:szCs w:val="16"/>
              </w:rPr>
              <w:t>129,01</w:t>
            </w:r>
          </w:p>
        </w:tc>
        <w:tc>
          <w:tcPr>
            <w:tcW w:w="670" w:type="pct"/>
            <w:tcBorders>
              <w:top w:val="nil"/>
              <w:left w:val="nil"/>
              <w:bottom w:val="single" w:sz="4" w:space="0" w:color="auto"/>
              <w:right w:val="single" w:sz="4" w:space="0" w:color="auto"/>
            </w:tcBorders>
            <w:noWrap/>
            <w:vAlign w:val="center"/>
          </w:tcPr>
          <w:p w14:paraId="52470D7A" w14:textId="77777777" w:rsidR="004461CC" w:rsidRPr="004461CC" w:rsidRDefault="004461CC" w:rsidP="004461CC">
            <w:pPr>
              <w:ind w:firstLine="0"/>
              <w:jc w:val="center"/>
              <w:rPr>
                <w:sz w:val="16"/>
                <w:szCs w:val="16"/>
              </w:rPr>
            </w:pPr>
            <w:r w:rsidRPr="004461CC">
              <w:rPr>
                <w:sz w:val="16"/>
                <w:szCs w:val="16"/>
              </w:rPr>
              <w:t>8%</w:t>
            </w:r>
          </w:p>
        </w:tc>
      </w:tr>
      <w:tr w:rsidR="004461CC" w:rsidRPr="004461CC" w14:paraId="1F1F8C10" w14:textId="77777777" w:rsidTr="0019643A">
        <w:tc>
          <w:tcPr>
            <w:tcW w:w="1047" w:type="pct"/>
            <w:tcBorders>
              <w:top w:val="nil"/>
              <w:left w:val="single" w:sz="4" w:space="0" w:color="auto"/>
              <w:bottom w:val="single" w:sz="4" w:space="0" w:color="auto"/>
              <w:right w:val="single" w:sz="4" w:space="0" w:color="auto"/>
            </w:tcBorders>
            <w:vAlign w:val="center"/>
          </w:tcPr>
          <w:p w14:paraId="58404980"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88" w:type="pct"/>
            <w:tcBorders>
              <w:top w:val="nil"/>
              <w:left w:val="nil"/>
              <w:bottom w:val="single" w:sz="4" w:space="0" w:color="auto"/>
              <w:right w:val="single" w:sz="4" w:space="0" w:color="auto"/>
            </w:tcBorders>
            <w:vAlign w:val="center"/>
          </w:tcPr>
          <w:p w14:paraId="3550A757" w14:textId="77777777" w:rsidR="004461CC" w:rsidRPr="004461CC" w:rsidRDefault="004461CC" w:rsidP="004461CC">
            <w:pPr>
              <w:ind w:firstLine="0"/>
              <w:jc w:val="center"/>
              <w:rPr>
                <w:sz w:val="16"/>
                <w:szCs w:val="16"/>
              </w:rPr>
            </w:pPr>
            <w:r w:rsidRPr="004461CC">
              <w:rPr>
                <w:color w:val="000000"/>
                <w:sz w:val="16"/>
                <w:szCs w:val="16"/>
              </w:rPr>
              <w:t>73</w:t>
            </w:r>
          </w:p>
        </w:tc>
        <w:tc>
          <w:tcPr>
            <w:tcW w:w="459" w:type="pct"/>
            <w:tcBorders>
              <w:top w:val="nil"/>
              <w:left w:val="nil"/>
              <w:bottom w:val="single" w:sz="4" w:space="0" w:color="auto"/>
              <w:right w:val="single" w:sz="4" w:space="0" w:color="auto"/>
            </w:tcBorders>
            <w:noWrap/>
            <w:vAlign w:val="center"/>
          </w:tcPr>
          <w:p w14:paraId="72308766" w14:textId="77777777" w:rsidR="004461CC" w:rsidRPr="004461CC" w:rsidRDefault="004461CC" w:rsidP="004461CC">
            <w:pPr>
              <w:ind w:firstLine="0"/>
              <w:jc w:val="center"/>
              <w:rPr>
                <w:sz w:val="16"/>
                <w:szCs w:val="16"/>
              </w:rPr>
            </w:pPr>
            <w:r w:rsidRPr="004461CC">
              <w:rPr>
                <w:sz w:val="16"/>
                <w:szCs w:val="16"/>
              </w:rPr>
              <w:t>75,17</w:t>
            </w:r>
          </w:p>
        </w:tc>
        <w:tc>
          <w:tcPr>
            <w:tcW w:w="506" w:type="pct"/>
            <w:tcBorders>
              <w:top w:val="nil"/>
              <w:left w:val="nil"/>
              <w:bottom w:val="single" w:sz="4" w:space="0" w:color="auto"/>
              <w:right w:val="single" w:sz="4" w:space="0" w:color="auto"/>
            </w:tcBorders>
            <w:noWrap/>
            <w:vAlign w:val="center"/>
          </w:tcPr>
          <w:p w14:paraId="4AC7493E" w14:textId="77777777" w:rsidR="004461CC" w:rsidRPr="004461CC" w:rsidRDefault="004461CC" w:rsidP="004461CC">
            <w:pPr>
              <w:ind w:firstLine="0"/>
              <w:jc w:val="center"/>
              <w:rPr>
                <w:sz w:val="16"/>
                <w:szCs w:val="16"/>
              </w:rPr>
            </w:pPr>
            <w:r w:rsidRPr="004461CC">
              <w:rPr>
                <w:sz w:val="16"/>
                <w:szCs w:val="16"/>
              </w:rPr>
              <w:t>208,23</w:t>
            </w:r>
          </w:p>
        </w:tc>
        <w:tc>
          <w:tcPr>
            <w:tcW w:w="461" w:type="pct"/>
            <w:tcBorders>
              <w:top w:val="nil"/>
              <w:left w:val="nil"/>
              <w:bottom w:val="single" w:sz="4" w:space="0" w:color="auto"/>
              <w:right w:val="single" w:sz="4" w:space="0" w:color="auto"/>
            </w:tcBorders>
            <w:noWrap/>
            <w:vAlign w:val="center"/>
          </w:tcPr>
          <w:p w14:paraId="5A51ACA8" w14:textId="77777777" w:rsidR="004461CC" w:rsidRPr="004461CC" w:rsidRDefault="004461CC" w:rsidP="004461CC">
            <w:pPr>
              <w:ind w:firstLine="0"/>
              <w:jc w:val="center"/>
              <w:rPr>
                <w:sz w:val="16"/>
                <w:szCs w:val="16"/>
              </w:rPr>
            </w:pPr>
            <w:r w:rsidRPr="004461CC">
              <w:rPr>
                <w:sz w:val="16"/>
                <w:szCs w:val="16"/>
              </w:rPr>
              <w:t>101,63</w:t>
            </w:r>
          </w:p>
        </w:tc>
        <w:tc>
          <w:tcPr>
            <w:tcW w:w="449" w:type="pct"/>
            <w:tcBorders>
              <w:top w:val="nil"/>
              <w:left w:val="nil"/>
              <w:bottom w:val="single" w:sz="4" w:space="0" w:color="auto"/>
              <w:right w:val="single" w:sz="4" w:space="0" w:color="auto"/>
            </w:tcBorders>
            <w:noWrap/>
            <w:vAlign w:val="center"/>
          </w:tcPr>
          <w:p w14:paraId="0A59A0C5" w14:textId="77777777" w:rsidR="004461CC" w:rsidRPr="004461CC" w:rsidRDefault="004461CC" w:rsidP="004461CC">
            <w:pPr>
              <w:ind w:firstLine="0"/>
              <w:jc w:val="center"/>
              <w:rPr>
                <w:sz w:val="16"/>
                <w:szCs w:val="16"/>
              </w:rPr>
            </w:pPr>
            <w:r w:rsidRPr="004461CC">
              <w:rPr>
                <w:sz w:val="16"/>
                <w:szCs w:val="16"/>
              </w:rPr>
              <w:t>55,79</w:t>
            </w:r>
          </w:p>
        </w:tc>
        <w:tc>
          <w:tcPr>
            <w:tcW w:w="459" w:type="pct"/>
            <w:tcBorders>
              <w:top w:val="nil"/>
              <w:left w:val="nil"/>
              <w:bottom w:val="single" w:sz="4" w:space="0" w:color="auto"/>
              <w:right w:val="single" w:sz="4" w:space="0" w:color="auto"/>
            </w:tcBorders>
            <w:noWrap/>
            <w:vAlign w:val="center"/>
          </w:tcPr>
          <w:p w14:paraId="2B796316" w14:textId="77777777" w:rsidR="004461CC" w:rsidRPr="004461CC" w:rsidRDefault="004461CC" w:rsidP="004461CC">
            <w:pPr>
              <w:ind w:firstLine="0"/>
              <w:jc w:val="center"/>
              <w:rPr>
                <w:sz w:val="16"/>
                <w:szCs w:val="16"/>
              </w:rPr>
            </w:pPr>
            <w:r w:rsidRPr="004461CC">
              <w:rPr>
                <w:sz w:val="16"/>
                <w:szCs w:val="16"/>
              </w:rPr>
              <w:t>202,52</w:t>
            </w:r>
          </w:p>
        </w:tc>
        <w:tc>
          <w:tcPr>
            <w:tcW w:w="461" w:type="pct"/>
            <w:tcBorders>
              <w:top w:val="nil"/>
              <w:left w:val="nil"/>
              <w:bottom w:val="single" w:sz="4" w:space="0" w:color="auto"/>
              <w:right w:val="single" w:sz="4" w:space="0" w:color="auto"/>
            </w:tcBorders>
            <w:noWrap/>
            <w:vAlign w:val="center"/>
          </w:tcPr>
          <w:p w14:paraId="6ADAFB56" w14:textId="77777777" w:rsidR="004461CC" w:rsidRPr="004461CC" w:rsidRDefault="004461CC" w:rsidP="004461CC">
            <w:pPr>
              <w:ind w:firstLine="0"/>
              <w:jc w:val="center"/>
              <w:rPr>
                <w:sz w:val="16"/>
                <w:szCs w:val="16"/>
              </w:rPr>
            </w:pPr>
            <w:r w:rsidRPr="004461CC">
              <w:rPr>
                <w:sz w:val="16"/>
                <w:szCs w:val="16"/>
              </w:rPr>
              <w:t>79,15</w:t>
            </w:r>
          </w:p>
        </w:tc>
        <w:tc>
          <w:tcPr>
            <w:tcW w:w="670" w:type="pct"/>
            <w:tcBorders>
              <w:top w:val="nil"/>
              <w:left w:val="nil"/>
              <w:bottom w:val="single" w:sz="4" w:space="0" w:color="auto"/>
              <w:right w:val="single" w:sz="4" w:space="0" w:color="auto"/>
            </w:tcBorders>
            <w:noWrap/>
            <w:vAlign w:val="center"/>
          </w:tcPr>
          <w:p w14:paraId="6DE902DB" w14:textId="77777777" w:rsidR="004461CC" w:rsidRPr="004461CC" w:rsidRDefault="004461CC" w:rsidP="004461CC">
            <w:pPr>
              <w:ind w:firstLine="0"/>
              <w:jc w:val="center"/>
              <w:rPr>
                <w:sz w:val="16"/>
                <w:szCs w:val="16"/>
              </w:rPr>
            </w:pPr>
            <w:r w:rsidRPr="004461CC">
              <w:rPr>
                <w:sz w:val="16"/>
                <w:szCs w:val="16"/>
              </w:rPr>
              <w:t>28%</w:t>
            </w:r>
          </w:p>
        </w:tc>
      </w:tr>
      <w:tr w:rsidR="004461CC" w:rsidRPr="004461CC" w14:paraId="6AF6DA01" w14:textId="77777777" w:rsidTr="0019643A">
        <w:tc>
          <w:tcPr>
            <w:tcW w:w="1047" w:type="pct"/>
            <w:tcBorders>
              <w:top w:val="nil"/>
              <w:left w:val="single" w:sz="4" w:space="0" w:color="auto"/>
              <w:bottom w:val="single" w:sz="4" w:space="0" w:color="auto"/>
              <w:right w:val="single" w:sz="4" w:space="0" w:color="auto"/>
            </w:tcBorders>
            <w:vAlign w:val="center"/>
          </w:tcPr>
          <w:p w14:paraId="184D0912" w14:textId="77777777" w:rsidR="004461CC" w:rsidRPr="004461CC" w:rsidRDefault="004461CC" w:rsidP="004461CC">
            <w:pPr>
              <w:ind w:firstLine="0"/>
              <w:jc w:val="left"/>
              <w:rPr>
                <w:sz w:val="16"/>
                <w:szCs w:val="16"/>
              </w:rPr>
            </w:pPr>
            <w:r w:rsidRPr="004461CC">
              <w:rPr>
                <w:color w:val="000000"/>
                <w:sz w:val="16"/>
                <w:szCs w:val="16"/>
              </w:rPr>
              <w:t>Верхнебуреинский МР</w:t>
            </w:r>
          </w:p>
        </w:tc>
        <w:tc>
          <w:tcPr>
            <w:tcW w:w="488" w:type="pct"/>
            <w:tcBorders>
              <w:top w:val="nil"/>
              <w:left w:val="nil"/>
              <w:bottom w:val="single" w:sz="4" w:space="0" w:color="auto"/>
              <w:right w:val="single" w:sz="4" w:space="0" w:color="auto"/>
            </w:tcBorders>
            <w:vAlign w:val="center"/>
          </w:tcPr>
          <w:p w14:paraId="5E61C769" w14:textId="77777777" w:rsidR="004461CC" w:rsidRPr="004461CC" w:rsidRDefault="004461CC" w:rsidP="004461CC">
            <w:pPr>
              <w:ind w:firstLine="0"/>
              <w:jc w:val="center"/>
              <w:rPr>
                <w:sz w:val="16"/>
                <w:szCs w:val="16"/>
              </w:rPr>
            </w:pPr>
            <w:r w:rsidRPr="004461CC">
              <w:rPr>
                <w:color w:val="000000"/>
                <w:sz w:val="16"/>
                <w:szCs w:val="16"/>
              </w:rPr>
              <w:t>32</w:t>
            </w:r>
          </w:p>
        </w:tc>
        <w:tc>
          <w:tcPr>
            <w:tcW w:w="459" w:type="pct"/>
            <w:tcBorders>
              <w:top w:val="nil"/>
              <w:left w:val="nil"/>
              <w:bottom w:val="single" w:sz="4" w:space="0" w:color="auto"/>
              <w:right w:val="single" w:sz="4" w:space="0" w:color="auto"/>
            </w:tcBorders>
            <w:noWrap/>
            <w:vAlign w:val="center"/>
          </w:tcPr>
          <w:p w14:paraId="682BF91C" w14:textId="77777777" w:rsidR="004461CC" w:rsidRPr="004461CC" w:rsidRDefault="004461CC" w:rsidP="004461CC">
            <w:pPr>
              <w:ind w:firstLine="0"/>
              <w:jc w:val="center"/>
              <w:rPr>
                <w:sz w:val="16"/>
                <w:szCs w:val="16"/>
              </w:rPr>
            </w:pPr>
            <w:r w:rsidRPr="004461CC">
              <w:rPr>
                <w:sz w:val="16"/>
                <w:szCs w:val="16"/>
              </w:rPr>
              <w:t>48,85</w:t>
            </w:r>
          </w:p>
        </w:tc>
        <w:tc>
          <w:tcPr>
            <w:tcW w:w="506" w:type="pct"/>
            <w:tcBorders>
              <w:top w:val="nil"/>
              <w:left w:val="nil"/>
              <w:bottom w:val="single" w:sz="4" w:space="0" w:color="auto"/>
              <w:right w:val="single" w:sz="4" w:space="0" w:color="auto"/>
            </w:tcBorders>
            <w:noWrap/>
            <w:vAlign w:val="center"/>
          </w:tcPr>
          <w:p w14:paraId="7A008B93" w14:textId="77777777" w:rsidR="004461CC" w:rsidRPr="004461CC" w:rsidRDefault="004461CC" w:rsidP="004461CC">
            <w:pPr>
              <w:ind w:firstLine="0"/>
              <w:jc w:val="center"/>
              <w:rPr>
                <w:sz w:val="16"/>
                <w:szCs w:val="16"/>
              </w:rPr>
            </w:pPr>
            <w:r w:rsidRPr="004461CC">
              <w:rPr>
                <w:sz w:val="16"/>
                <w:szCs w:val="16"/>
              </w:rPr>
              <w:t>207,47</w:t>
            </w:r>
          </w:p>
        </w:tc>
        <w:tc>
          <w:tcPr>
            <w:tcW w:w="461" w:type="pct"/>
            <w:tcBorders>
              <w:top w:val="nil"/>
              <w:left w:val="nil"/>
              <w:bottom w:val="single" w:sz="4" w:space="0" w:color="auto"/>
              <w:right w:val="single" w:sz="4" w:space="0" w:color="auto"/>
            </w:tcBorders>
            <w:noWrap/>
            <w:vAlign w:val="center"/>
          </w:tcPr>
          <w:p w14:paraId="01F76F88" w14:textId="77777777" w:rsidR="004461CC" w:rsidRPr="004461CC" w:rsidRDefault="004461CC" w:rsidP="004461CC">
            <w:pPr>
              <w:ind w:firstLine="0"/>
              <w:jc w:val="center"/>
              <w:rPr>
                <w:sz w:val="16"/>
                <w:szCs w:val="16"/>
              </w:rPr>
            </w:pPr>
            <w:r w:rsidRPr="004461CC">
              <w:rPr>
                <w:sz w:val="16"/>
                <w:szCs w:val="16"/>
              </w:rPr>
              <w:t>133,30</w:t>
            </w:r>
          </w:p>
        </w:tc>
        <w:tc>
          <w:tcPr>
            <w:tcW w:w="449" w:type="pct"/>
            <w:tcBorders>
              <w:top w:val="nil"/>
              <w:left w:val="nil"/>
              <w:bottom w:val="single" w:sz="4" w:space="0" w:color="auto"/>
              <w:right w:val="single" w:sz="4" w:space="0" w:color="auto"/>
            </w:tcBorders>
            <w:noWrap/>
            <w:vAlign w:val="center"/>
          </w:tcPr>
          <w:p w14:paraId="0C7E61E4" w14:textId="77777777" w:rsidR="004461CC" w:rsidRPr="004461CC" w:rsidRDefault="004461CC" w:rsidP="004461CC">
            <w:pPr>
              <w:ind w:firstLine="0"/>
              <w:jc w:val="center"/>
              <w:rPr>
                <w:sz w:val="16"/>
                <w:szCs w:val="16"/>
              </w:rPr>
            </w:pPr>
            <w:r w:rsidRPr="004461CC">
              <w:rPr>
                <w:sz w:val="16"/>
                <w:szCs w:val="16"/>
              </w:rPr>
              <w:t>56,42</w:t>
            </w:r>
          </w:p>
        </w:tc>
        <w:tc>
          <w:tcPr>
            <w:tcW w:w="459" w:type="pct"/>
            <w:tcBorders>
              <w:top w:val="nil"/>
              <w:left w:val="nil"/>
              <w:bottom w:val="single" w:sz="4" w:space="0" w:color="auto"/>
              <w:right w:val="single" w:sz="4" w:space="0" w:color="auto"/>
            </w:tcBorders>
            <w:noWrap/>
            <w:vAlign w:val="center"/>
          </w:tcPr>
          <w:p w14:paraId="677E251F" w14:textId="77777777" w:rsidR="004461CC" w:rsidRPr="004461CC" w:rsidRDefault="004461CC" w:rsidP="004461CC">
            <w:pPr>
              <w:ind w:firstLine="0"/>
              <w:jc w:val="center"/>
              <w:rPr>
                <w:sz w:val="16"/>
                <w:szCs w:val="16"/>
              </w:rPr>
            </w:pPr>
            <w:r w:rsidRPr="004461CC">
              <w:rPr>
                <w:sz w:val="16"/>
                <w:szCs w:val="16"/>
              </w:rPr>
              <w:t>201,20</w:t>
            </w:r>
          </w:p>
        </w:tc>
        <w:tc>
          <w:tcPr>
            <w:tcW w:w="461" w:type="pct"/>
            <w:tcBorders>
              <w:top w:val="nil"/>
              <w:left w:val="nil"/>
              <w:bottom w:val="single" w:sz="4" w:space="0" w:color="auto"/>
              <w:right w:val="single" w:sz="4" w:space="0" w:color="auto"/>
            </w:tcBorders>
            <w:noWrap/>
            <w:vAlign w:val="center"/>
          </w:tcPr>
          <w:p w14:paraId="6D62F70F" w14:textId="77777777" w:rsidR="004461CC" w:rsidRPr="004461CC" w:rsidRDefault="004461CC" w:rsidP="004461CC">
            <w:pPr>
              <w:ind w:firstLine="0"/>
              <w:jc w:val="center"/>
              <w:rPr>
                <w:sz w:val="16"/>
                <w:szCs w:val="16"/>
              </w:rPr>
            </w:pPr>
            <w:r w:rsidRPr="004461CC">
              <w:rPr>
                <w:sz w:val="16"/>
                <w:szCs w:val="16"/>
              </w:rPr>
              <w:t>101,36</w:t>
            </w:r>
          </w:p>
        </w:tc>
        <w:tc>
          <w:tcPr>
            <w:tcW w:w="670" w:type="pct"/>
            <w:tcBorders>
              <w:top w:val="nil"/>
              <w:left w:val="nil"/>
              <w:bottom w:val="single" w:sz="4" w:space="0" w:color="auto"/>
              <w:right w:val="single" w:sz="4" w:space="0" w:color="auto"/>
            </w:tcBorders>
            <w:noWrap/>
            <w:vAlign w:val="center"/>
          </w:tcPr>
          <w:p w14:paraId="08ACDF15" w14:textId="77777777" w:rsidR="004461CC" w:rsidRPr="004461CC" w:rsidRDefault="004461CC" w:rsidP="004461CC">
            <w:pPr>
              <w:ind w:firstLine="0"/>
              <w:jc w:val="center"/>
              <w:rPr>
                <w:sz w:val="16"/>
                <w:szCs w:val="16"/>
              </w:rPr>
            </w:pPr>
            <w:r w:rsidRPr="004461CC">
              <w:rPr>
                <w:sz w:val="16"/>
                <w:szCs w:val="16"/>
              </w:rPr>
              <w:t>32%</w:t>
            </w:r>
          </w:p>
        </w:tc>
      </w:tr>
      <w:tr w:rsidR="004461CC" w:rsidRPr="004461CC" w14:paraId="67797095" w14:textId="77777777" w:rsidTr="0019643A">
        <w:tc>
          <w:tcPr>
            <w:tcW w:w="1047" w:type="pct"/>
            <w:tcBorders>
              <w:top w:val="nil"/>
              <w:left w:val="single" w:sz="4" w:space="0" w:color="auto"/>
              <w:bottom w:val="single" w:sz="4" w:space="0" w:color="auto"/>
              <w:right w:val="single" w:sz="4" w:space="0" w:color="auto"/>
            </w:tcBorders>
            <w:vAlign w:val="center"/>
          </w:tcPr>
          <w:p w14:paraId="1B164D1B"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88" w:type="pct"/>
            <w:tcBorders>
              <w:top w:val="nil"/>
              <w:left w:val="nil"/>
              <w:bottom w:val="single" w:sz="4" w:space="0" w:color="auto"/>
              <w:right w:val="single" w:sz="4" w:space="0" w:color="auto"/>
            </w:tcBorders>
            <w:vAlign w:val="center"/>
          </w:tcPr>
          <w:p w14:paraId="4198B849" w14:textId="77777777" w:rsidR="004461CC" w:rsidRPr="004461CC" w:rsidRDefault="004461CC" w:rsidP="004461CC">
            <w:pPr>
              <w:ind w:firstLine="0"/>
              <w:jc w:val="center"/>
              <w:rPr>
                <w:sz w:val="16"/>
                <w:szCs w:val="16"/>
              </w:rPr>
            </w:pPr>
            <w:r w:rsidRPr="004461CC">
              <w:rPr>
                <w:color w:val="000000"/>
                <w:sz w:val="16"/>
                <w:szCs w:val="16"/>
              </w:rPr>
              <w:t>26</w:t>
            </w:r>
          </w:p>
        </w:tc>
        <w:tc>
          <w:tcPr>
            <w:tcW w:w="459" w:type="pct"/>
            <w:tcBorders>
              <w:top w:val="nil"/>
              <w:left w:val="nil"/>
              <w:bottom w:val="single" w:sz="4" w:space="0" w:color="auto"/>
              <w:right w:val="single" w:sz="4" w:space="0" w:color="auto"/>
            </w:tcBorders>
            <w:noWrap/>
            <w:vAlign w:val="center"/>
          </w:tcPr>
          <w:p w14:paraId="1AE29A32" w14:textId="77777777" w:rsidR="004461CC" w:rsidRPr="004461CC" w:rsidRDefault="004461CC" w:rsidP="004461CC">
            <w:pPr>
              <w:ind w:firstLine="0"/>
              <w:jc w:val="center"/>
              <w:rPr>
                <w:sz w:val="16"/>
                <w:szCs w:val="16"/>
              </w:rPr>
            </w:pPr>
            <w:r w:rsidRPr="004461CC">
              <w:rPr>
                <w:sz w:val="16"/>
                <w:szCs w:val="16"/>
              </w:rPr>
              <w:t>72,40</w:t>
            </w:r>
          </w:p>
        </w:tc>
        <w:tc>
          <w:tcPr>
            <w:tcW w:w="506" w:type="pct"/>
            <w:tcBorders>
              <w:top w:val="nil"/>
              <w:left w:val="nil"/>
              <w:bottom w:val="single" w:sz="4" w:space="0" w:color="auto"/>
              <w:right w:val="single" w:sz="4" w:space="0" w:color="auto"/>
            </w:tcBorders>
            <w:noWrap/>
            <w:vAlign w:val="center"/>
          </w:tcPr>
          <w:p w14:paraId="02422332" w14:textId="77777777" w:rsidR="004461CC" w:rsidRPr="004461CC" w:rsidRDefault="004461CC" w:rsidP="004461CC">
            <w:pPr>
              <w:ind w:firstLine="0"/>
              <w:jc w:val="center"/>
              <w:rPr>
                <w:sz w:val="16"/>
                <w:szCs w:val="16"/>
              </w:rPr>
            </w:pPr>
            <w:r w:rsidRPr="004461CC">
              <w:rPr>
                <w:sz w:val="16"/>
                <w:szCs w:val="16"/>
              </w:rPr>
              <w:t>199,33</w:t>
            </w:r>
          </w:p>
        </w:tc>
        <w:tc>
          <w:tcPr>
            <w:tcW w:w="461" w:type="pct"/>
            <w:tcBorders>
              <w:top w:val="nil"/>
              <w:left w:val="nil"/>
              <w:bottom w:val="single" w:sz="4" w:space="0" w:color="auto"/>
              <w:right w:val="single" w:sz="4" w:space="0" w:color="auto"/>
            </w:tcBorders>
            <w:noWrap/>
            <w:vAlign w:val="center"/>
          </w:tcPr>
          <w:p w14:paraId="3E4CDD07" w14:textId="77777777" w:rsidR="004461CC" w:rsidRPr="004461CC" w:rsidRDefault="004461CC" w:rsidP="004461CC">
            <w:pPr>
              <w:ind w:firstLine="0"/>
              <w:jc w:val="center"/>
              <w:rPr>
                <w:sz w:val="16"/>
                <w:szCs w:val="16"/>
              </w:rPr>
            </w:pPr>
            <w:r w:rsidRPr="004461CC">
              <w:rPr>
                <w:sz w:val="16"/>
                <w:szCs w:val="16"/>
              </w:rPr>
              <w:t>135,86</w:t>
            </w:r>
          </w:p>
        </w:tc>
        <w:tc>
          <w:tcPr>
            <w:tcW w:w="449" w:type="pct"/>
            <w:tcBorders>
              <w:top w:val="nil"/>
              <w:left w:val="nil"/>
              <w:bottom w:val="single" w:sz="4" w:space="0" w:color="auto"/>
              <w:right w:val="single" w:sz="4" w:space="0" w:color="auto"/>
            </w:tcBorders>
            <w:noWrap/>
            <w:vAlign w:val="center"/>
          </w:tcPr>
          <w:p w14:paraId="25C8214D" w14:textId="77777777" w:rsidR="004461CC" w:rsidRPr="004461CC" w:rsidRDefault="004461CC" w:rsidP="004461CC">
            <w:pPr>
              <w:ind w:firstLine="0"/>
              <w:jc w:val="center"/>
              <w:rPr>
                <w:sz w:val="16"/>
                <w:szCs w:val="16"/>
              </w:rPr>
            </w:pPr>
            <w:r w:rsidRPr="004461CC">
              <w:rPr>
                <w:sz w:val="16"/>
                <w:szCs w:val="16"/>
              </w:rPr>
              <w:t>55,88</w:t>
            </w:r>
          </w:p>
        </w:tc>
        <w:tc>
          <w:tcPr>
            <w:tcW w:w="459" w:type="pct"/>
            <w:tcBorders>
              <w:top w:val="nil"/>
              <w:left w:val="nil"/>
              <w:bottom w:val="single" w:sz="4" w:space="0" w:color="auto"/>
              <w:right w:val="single" w:sz="4" w:space="0" w:color="auto"/>
            </w:tcBorders>
            <w:noWrap/>
            <w:vAlign w:val="center"/>
          </w:tcPr>
          <w:p w14:paraId="09B24398" w14:textId="77777777" w:rsidR="004461CC" w:rsidRPr="004461CC" w:rsidRDefault="004461CC" w:rsidP="004461CC">
            <w:pPr>
              <w:ind w:firstLine="0"/>
              <w:jc w:val="center"/>
              <w:rPr>
                <w:sz w:val="16"/>
                <w:szCs w:val="16"/>
              </w:rPr>
            </w:pPr>
            <w:r w:rsidRPr="004461CC">
              <w:rPr>
                <w:sz w:val="16"/>
                <w:szCs w:val="16"/>
              </w:rPr>
              <w:t>200,64</w:t>
            </w:r>
          </w:p>
        </w:tc>
        <w:tc>
          <w:tcPr>
            <w:tcW w:w="461" w:type="pct"/>
            <w:tcBorders>
              <w:top w:val="nil"/>
              <w:left w:val="nil"/>
              <w:bottom w:val="single" w:sz="4" w:space="0" w:color="auto"/>
              <w:right w:val="single" w:sz="4" w:space="0" w:color="auto"/>
            </w:tcBorders>
            <w:noWrap/>
            <w:vAlign w:val="center"/>
          </w:tcPr>
          <w:p w14:paraId="16D7CFAD" w14:textId="77777777" w:rsidR="004461CC" w:rsidRPr="004461CC" w:rsidRDefault="004461CC" w:rsidP="004461CC">
            <w:pPr>
              <w:ind w:firstLine="0"/>
              <w:jc w:val="center"/>
              <w:rPr>
                <w:sz w:val="16"/>
                <w:szCs w:val="16"/>
              </w:rPr>
            </w:pPr>
            <w:r w:rsidRPr="004461CC">
              <w:rPr>
                <w:sz w:val="16"/>
                <w:szCs w:val="16"/>
              </w:rPr>
              <w:t>124,87</w:t>
            </w:r>
          </w:p>
        </w:tc>
        <w:tc>
          <w:tcPr>
            <w:tcW w:w="670" w:type="pct"/>
            <w:tcBorders>
              <w:top w:val="nil"/>
              <w:left w:val="nil"/>
              <w:bottom w:val="single" w:sz="4" w:space="0" w:color="auto"/>
              <w:right w:val="single" w:sz="4" w:space="0" w:color="auto"/>
            </w:tcBorders>
            <w:noWrap/>
            <w:vAlign w:val="center"/>
          </w:tcPr>
          <w:p w14:paraId="7046CED3" w14:textId="77777777" w:rsidR="004461CC" w:rsidRPr="004461CC" w:rsidRDefault="004461CC" w:rsidP="004461CC">
            <w:pPr>
              <w:ind w:firstLine="0"/>
              <w:jc w:val="center"/>
              <w:rPr>
                <w:sz w:val="16"/>
                <w:szCs w:val="16"/>
              </w:rPr>
            </w:pPr>
            <w:r w:rsidRPr="004461CC">
              <w:rPr>
                <w:sz w:val="16"/>
                <w:szCs w:val="16"/>
              </w:rPr>
              <w:t>9%</w:t>
            </w:r>
          </w:p>
        </w:tc>
      </w:tr>
      <w:tr w:rsidR="004461CC" w:rsidRPr="004461CC" w14:paraId="13B0E144" w14:textId="77777777" w:rsidTr="0019643A">
        <w:tc>
          <w:tcPr>
            <w:tcW w:w="1047" w:type="pct"/>
            <w:tcBorders>
              <w:top w:val="nil"/>
              <w:left w:val="single" w:sz="4" w:space="0" w:color="auto"/>
              <w:bottom w:val="single" w:sz="4" w:space="0" w:color="auto"/>
              <w:right w:val="single" w:sz="4" w:space="0" w:color="auto"/>
            </w:tcBorders>
            <w:vAlign w:val="center"/>
            <w:hideMark/>
          </w:tcPr>
          <w:p w14:paraId="38E0EEC1"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88" w:type="pct"/>
            <w:tcBorders>
              <w:top w:val="nil"/>
              <w:left w:val="nil"/>
              <w:bottom w:val="single" w:sz="4" w:space="0" w:color="auto"/>
              <w:right w:val="single" w:sz="4" w:space="0" w:color="auto"/>
            </w:tcBorders>
            <w:vAlign w:val="center"/>
            <w:hideMark/>
          </w:tcPr>
          <w:p w14:paraId="283427CC" w14:textId="77777777" w:rsidR="004461CC" w:rsidRPr="004461CC" w:rsidRDefault="004461CC" w:rsidP="004461CC">
            <w:pPr>
              <w:ind w:firstLine="0"/>
              <w:jc w:val="center"/>
              <w:rPr>
                <w:color w:val="000000"/>
                <w:sz w:val="16"/>
                <w:szCs w:val="16"/>
              </w:rPr>
            </w:pPr>
            <w:r w:rsidRPr="004461CC">
              <w:rPr>
                <w:color w:val="000000"/>
                <w:sz w:val="16"/>
                <w:szCs w:val="16"/>
              </w:rPr>
              <w:t>68</w:t>
            </w:r>
          </w:p>
        </w:tc>
        <w:tc>
          <w:tcPr>
            <w:tcW w:w="459" w:type="pct"/>
            <w:tcBorders>
              <w:top w:val="nil"/>
              <w:left w:val="nil"/>
              <w:bottom w:val="single" w:sz="4" w:space="0" w:color="auto"/>
              <w:right w:val="single" w:sz="4" w:space="0" w:color="auto"/>
            </w:tcBorders>
            <w:noWrap/>
            <w:vAlign w:val="center"/>
            <w:hideMark/>
          </w:tcPr>
          <w:p w14:paraId="73E79419" w14:textId="77777777" w:rsidR="004461CC" w:rsidRPr="004461CC" w:rsidRDefault="004461CC" w:rsidP="004461CC">
            <w:pPr>
              <w:ind w:firstLine="0"/>
              <w:jc w:val="center"/>
              <w:rPr>
                <w:sz w:val="16"/>
                <w:szCs w:val="16"/>
              </w:rPr>
            </w:pPr>
            <w:r w:rsidRPr="004461CC">
              <w:rPr>
                <w:sz w:val="16"/>
                <w:szCs w:val="16"/>
              </w:rPr>
              <w:t>42,48</w:t>
            </w:r>
          </w:p>
        </w:tc>
        <w:tc>
          <w:tcPr>
            <w:tcW w:w="506" w:type="pct"/>
            <w:tcBorders>
              <w:top w:val="nil"/>
              <w:left w:val="nil"/>
              <w:bottom w:val="single" w:sz="4" w:space="0" w:color="auto"/>
              <w:right w:val="single" w:sz="4" w:space="0" w:color="auto"/>
            </w:tcBorders>
            <w:noWrap/>
            <w:vAlign w:val="center"/>
            <w:hideMark/>
          </w:tcPr>
          <w:p w14:paraId="16297EDE" w14:textId="77777777" w:rsidR="004461CC" w:rsidRPr="004461CC" w:rsidRDefault="004461CC" w:rsidP="004461CC">
            <w:pPr>
              <w:ind w:firstLine="0"/>
              <w:jc w:val="center"/>
              <w:rPr>
                <w:sz w:val="16"/>
                <w:szCs w:val="16"/>
              </w:rPr>
            </w:pPr>
            <w:r w:rsidRPr="004461CC">
              <w:rPr>
                <w:sz w:val="16"/>
                <w:szCs w:val="16"/>
              </w:rPr>
              <w:t>199,16</w:t>
            </w:r>
          </w:p>
        </w:tc>
        <w:tc>
          <w:tcPr>
            <w:tcW w:w="461" w:type="pct"/>
            <w:tcBorders>
              <w:top w:val="nil"/>
              <w:left w:val="nil"/>
              <w:bottom w:val="single" w:sz="4" w:space="0" w:color="auto"/>
              <w:right w:val="single" w:sz="4" w:space="0" w:color="auto"/>
            </w:tcBorders>
            <w:noWrap/>
            <w:vAlign w:val="center"/>
            <w:hideMark/>
          </w:tcPr>
          <w:p w14:paraId="50F4C0D2" w14:textId="77777777" w:rsidR="004461CC" w:rsidRPr="004461CC" w:rsidRDefault="004461CC" w:rsidP="004461CC">
            <w:pPr>
              <w:ind w:firstLine="0"/>
              <w:jc w:val="center"/>
              <w:rPr>
                <w:sz w:val="16"/>
                <w:szCs w:val="16"/>
              </w:rPr>
            </w:pPr>
            <w:r w:rsidRPr="004461CC">
              <w:rPr>
                <w:sz w:val="16"/>
                <w:szCs w:val="16"/>
              </w:rPr>
              <w:t>133,53</w:t>
            </w:r>
          </w:p>
        </w:tc>
        <w:tc>
          <w:tcPr>
            <w:tcW w:w="449" w:type="pct"/>
            <w:tcBorders>
              <w:top w:val="nil"/>
              <w:left w:val="nil"/>
              <w:bottom w:val="single" w:sz="4" w:space="0" w:color="auto"/>
              <w:right w:val="single" w:sz="4" w:space="0" w:color="auto"/>
            </w:tcBorders>
            <w:noWrap/>
            <w:vAlign w:val="center"/>
            <w:hideMark/>
          </w:tcPr>
          <w:p w14:paraId="58961EA4" w14:textId="77777777" w:rsidR="004461CC" w:rsidRPr="004461CC" w:rsidRDefault="004461CC" w:rsidP="004461CC">
            <w:pPr>
              <w:ind w:firstLine="0"/>
              <w:jc w:val="center"/>
              <w:rPr>
                <w:sz w:val="16"/>
                <w:szCs w:val="16"/>
              </w:rPr>
            </w:pPr>
            <w:r w:rsidRPr="004461CC">
              <w:rPr>
                <w:sz w:val="16"/>
                <w:szCs w:val="16"/>
              </w:rPr>
              <w:t>60,13</w:t>
            </w:r>
          </w:p>
        </w:tc>
        <w:tc>
          <w:tcPr>
            <w:tcW w:w="459" w:type="pct"/>
            <w:tcBorders>
              <w:top w:val="nil"/>
              <w:left w:val="nil"/>
              <w:bottom w:val="single" w:sz="4" w:space="0" w:color="auto"/>
              <w:right w:val="single" w:sz="4" w:space="0" w:color="auto"/>
            </w:tcBorders>
            <w:noWrap/>
            <w:vAlign w:val="center"/>
            <w:hideMark/>
          </w:tcPr>
          <w:p w14:paraId="12225811" w14:textId="77777777" w:rsidR="004461CC" w:rsidRPr="004461CC" w:rsidRDefault="004461CC" w:rsidP="004461CC">
            <w:pPr>
              <w:ind w:firstLine="0"/>
              <w:jc w:val="center"/>
              <w:rPr>
                <w:sz w:val="16"/>
                <w:szCs w:val="16"/>
              </w:rPr>
            </w:pPr>
            <w:r w:rsidRPr="004461CC">
              <w:rPr>
                <w:sz w:val="16"/>
                <w:szCs w:val="16"/>
              </w:rPr>
              <w:t>201,14</w:t>
            </w:r>
          </w:p>
        </w:tc>
        <w:tc>
          <w:tcPr>
            <w:tcW w:w="461" w:type="pct"/>
            <w:tcBorders>
              <w:top w:val="nil"/>
              <w:left w:val="nil"/>
              <w:bottom w:val="single" w:sz="4" w:space="0" w:color="auto"/>
              <w:right w:val="single" w:sz="4" w:space="0" w:color="auto"/>
            </w:tcBorders>
            <w:noWrap/>
            <w:vAlign w:val="center"/>
            <w:hideMark/>
          </w:tcPr>
          <w:p w14:paraId="4A993986" w14:textId="77777777" w:rsidR="004461CC" w:rsidRPr="004461CC" w:rsidRDefault="004461CC" w:rsidP="004461CC">
            <w:pPr>
              <w:ind w:firstLine="0"/>
              <w:jc w:val="center"/>
              <w:rPr>
                <w:sz w:val="16"/>
                <w:szCs w:val="16"/>
              </w:rPr>
            </w:pPr>
            <w:r w:rsidRPr="004461CC">
              <w:rPr>
                <w:sz w:val="16"/>
                <w:szCs w:val="16"/>
              </w:rPr>
              <w:t>112,54</w:t>
            </w:r>
          </w:p>
        </w:tc>
        <w:tc>
          <w:tcPr>
            <w:tcW w:w="670" w:type="pct"/>
            <w:tcBorders>
              <w:top w:val="nil"/>
              <w:left w:val="nil"/>
              <w:bottom w:val="single" w:sz="4" w:space="0" w:color="auto"/>
              <w:right w:val="single" w:sz="4" w:space="0" w:color="auto"/>
            </w:tcBorders>
            <w:noWrap/>
            <w:vAlign w:val="center"/>
            <w:hideMark/>
          </w:tcPr>
          <w:p w14:paraId="7340B01B" w14:textId="77777777" w:rsidR="004461CC" w:rsidRPr="004461CC" w:rsidRDefault="004461CC" w:rsidP="004461CC">
            <w:pPr>
              <w:ind w:firstLine="0"/>
              <w:jc w:val="center"/>
              <w:rPr>
                <w:sz w:val="16"/>
                <w:szCs w:val="16"/>
              </w:rPr>
            </w:pPr>
            <w:r w:rsidRPr="004461CC">
              <w:rPr>
                <w:sz w:val="16"/>
                <w:szCs w:val="16"/>
              </w:rPr>
              <w:t>19%</w:t>
            </w:r>
          </w:p>
        </w:tc>
      </w:tr>
      <w:tr w:rsidR="004461CC" w:rsidRPr="004461CC" w14:paraId="59F6D231" w14:textId="77777777" w:rsidTr="0019643A">
        <w:tc>
          <w:tcPr>
            <w:tcW w:w="1047" w:type="pct"/>
            <w:tcBorders>
              <w:top w:val="nil"/>
              <w:left w:val="single" w:sz="4" w:space="0" w:color="auto"/>
              <w:bottom w:val="single" w:sz="4" w:space="0" w:color="auto"/>
              <w:right w:val="single" w:sz="4" w:space="0" w:color="auto"/>
            </w:tcBorders>
            <w:vAlign w:val="center"/>
            <w:hideMark/>
          </w:tcPr>
          <w:p w14:paraId="03BE9F16"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88" w:type="pct"/>
            <w:tcBorders>
              <w:top w:val="nil"/>
              <w:left w:val="nil"/>
              <w:bottom w:val="single" w:sz="4" w:space="0" w:color="auto"/>
              <w:right w:val="single" w:sz="4" w:space="0" w:color="auto"/>
            </w:tcBorders>
            <w:vAlign w:val="center"/>
            <w:hideMark/>
          </w:tcPr>
          <w:p w14:paraId="42E9B701" w14:textId="77777777" w:rsidR="004461CC" w:rsidRPr="004461CC" w:rsidRDefault="004461CC" w:rsidP="004461CC">
            <w:pPr>
              <w:ind w:firstLine="0"/>
              <w:jc w:val="center"/>
              <w:rPr>
                <w:color w:val="000000"/>
                <w:sz w:val="16"/>
                <w:szCs w:val="16"/>
              </w:rPr>
            </w:pPr>
            <w:r w:rsidRPr="004461CC">
              <w:rPr>
                <w:color w:val="000000"/>
                <w:sz w:val="16"/>
                <w:szCs w:val="16"/>
              </w:rPr>
              <w:t>154</w:t>
            </w:r>
          </w:p>
        </w:tc>
        <w:tc>
          <w:tcPr>
            <w:tcW w:w="459" w:type="pct"/>
            <w:tcBorders>
              <w:top w:val="nil"/>
              <w:left w:val="nil"/>
              <w:bottom w:val="single" w:sz="4" w:space="0" w:color="auto"/>
              <w:right w:val="single" w:sz="4" w:space="0" w:color="auto"/>
            </w:tcBorders>
            <w:noWrap/>
            <w:vAlign w:val="center"/>
            <w:hideMark/>
          </w:tcPr>
          <w:p w14:paraId="1B1E7B0E" w14:textId="77777777" w:rsidR="004461CC" w:rsidRPr="004461CC" w:rsidRDefault="004461CC" w:rsidP="004461CC">
            <w:pPr>
              <w:ind w:firstLine="0"/>
              <w:jc w:val="center"/>
              <w:rPr>
                <w:sz w:val="16"/>
                <w:szCs w:val="16"/>
              </w:rPr>
            </w:pPr>
            <w:r w:rsidRPr="004461CC">
              <w:rPr>
                <w:sz w:val="16"/>
                <w:szCs w:val="16"/>
              </w:rPr>
              <w:t>36,18</w:t>
            </w:r>
          </w:p>
        </w:tc>
        <w:tc>
          <w:tcPr>
            <w:tcW w:w="506" w:type="pct"/>
            <w:tcBorders>
              <w:top w:val="nil"/>
              <w:left w:val="nil"/>
              <w:bottom w:val="single" w:sz="4" w:space="0" w:color="auto"/>
              <w:right w:val="single" w:sz="4" w:space="0" w:color="auto"/>
            </w:tcBorders>
            <w:noWrap/>
            <w:vAlign w:val="center"/>
            <w:hideMark/>
          </w:tcPr>
          <w:p w14:paraId="7B638BD1" w14:textId="77777777" w:rsidR="004461CC" w:rsidRPr="004461CC" w:rsidRDefault="004461CC" w:rsidP="004461CC">
            <w:pPr>
              <w:ind w:firstLine="0"/>
              <w:jc w:val="center"/>
              <w:rPr>
                <w:sz w:val="16"/>
                <w:szCs w:val="16"/>
              </w:rPr>
            </w:pPr>
            <w:r w:rsidRPr="004461CC">
              <w:rPr>
                <w:sz w:val="16"/>
                <w:szCs w:val="16"/>
              </w:rPr>
              <w:t>200,77</w:t>
            </w:r>
          </w:p>
        </w:tc>
        <w:tc>
          <w:tcPr>
            <w:tcW w:w="461" w:type="pct"/>
            <w:tcBorders>
              <w:top w:val="nil"/>
              <w:left w:val="nil"/>
              <w:bottom w:val="single" w:sz="4" w:space="0" w:color="auto"/>
              <w:right w:val="single" w:sz="4" w:space="0" w:color="auto"/>
            </w:tcBorders>
            <w:noWrap/>
            <w:vAlign w:val="center"/>
            <w:hideMark/>
          </w:tcPr>
          <w:p w14:paraId="34F7D8EC" w14:textId="77777777" w:rsidR="004461CC" w:rsidRPr="004461CC" w:rsidRDefault="004461CC" w:rsidP="004461CC">
            <w:pPr>
              <w:ind w:firstLine="0"/>
              <w:jc w:val="center"/>
              <w:rPr>
                <w:sz w:val="16"/>
                <w:szCs w:val="16"/>
              </w:rPr>
            </w:pPr>
            <w:r w:rsidRPr="004461CC">
              <w:rPr>
                <w:sz w:val="16"/>
                <w:szCs w:val="16"/>
              </w:rPr>
              <w:t>88,86</w:t>
            </w:r>
          </w:p>
        </w:tc>
        <w:tc>
          <w:tcPr>
            <w:tcW w:w="449" w:type="pct"/>
            <w:tcBorders>
              <w:top w:val="nil"/>
              <w:left w:val="nil"/>
              <w:bottom w:val="single" w:sz="4" w:space="0" w:color="auto"/>
              <w:right w:val="single" w:sz="4" w:space="0" w:color="auto"/>
            </w:tcBorders>
            <w:noWrap/>
            <w:vAlign w:val="center"/>
            <w:hideMark/>
          </w:tcPr>
          <w:p w14:paraId="2349A34A" w14:textId="77777777" w:rsidR="004461CC" w:rsidRPr="004461CC" w:rsidRDefault="004461CC" w:rsidP="004461CC">
            <w:pPr>
              <w:ind w:firstLine="0"/>
              <w:jc w:val="center"/>
              <w:rPr>
                <w:sz w:val="16"/>
                <w:szCs w:val="16"/>
              </w:rPr>
            </w:pPr>
            <w:r w:rsidRPr="004461CC">
              <w:rPr>
                <w:sz w:val="16"/>
                <w:szCs w:val="16"/>
              </w:rPr>
              <w:t>38,71</w:t>
            </w:r>
          </w:p>
        </w:tc>
        <w:tc>
          <w:tcPr>
            <w:tcW w:w="459" w:type="pct"/>
            <w:tcBorders>
              <w:top w:val="nil"/>
              <w:left w:val="nil"/>
              <w:bottom w:val="single" w:sz="4" w:space="0" w:color="auto"/>
              <w:right w:val="single" w:sz="4" w:space="0" w:color="auto"/>
            </w:tcBorders>
            <w:noWrap/>
            <w:vAlign w:val="center"/>
            <w:hideMark/>
          </w:tcPr>
          <w:p w14:paraId="5B0A0148" w14:textId="77777777" w:rsidR="004461CC" w:rsidRPr="004461CC" w:rsidRDefault="004461CC" w:rsidP="004461CC">
            <w:pPr>
              <w:ind w:firstLine="0"/>
              <w:jc w:val="center"/>
              <w:rPr>
                <w:sz w:val="16"/>
                <w:szCs w:val="16"/>
              </w:rPr>
            </w:pPr>
            <w:r w:rsidRPr="004461CC">
              <w:rPr>
                <w:sz w:val="16"/>
                <w:szCs w:val="16"/>
              </w:rPr>
              <w:t>202,87</w:t>
            </w:r>
          </w:p>
        </w:tc>
        <w:tc>
          <w:tcPr>
            <w:tcW w:w="461" w:type="pct"/>
            <w:tcBorders>
              <w:top w:val="nil"/>
              <w:left w:val="nil"/>
              <w:bottom w:val="single" w:sz="4" w:space="0" w:color="auto"/>
              <w:right w:val="single" w:sz="4" w:space="0" w:color="auto"/>
            </w:tcBorders>
            <w:noWrap/>
            <w:vAlign w:val="center"/>
            <w:hideMark/>
          </w:tcPr>
          <w:p w14:paraId="29E0183A" w14:textId="77777777" w:rsidR="004461CC" w:rsidRPr="004461CC" w:rsidRDefault="004461CC" w:rsidP="004461CC">
            <w:pPr>
              <w:ind w:firstLine="0"/>
              <w:jc w:val="center"/>
              <w:rPr>
                <w:sz w:val="16"/>
                <w:szCs w:val="16"/>
              </w:rPr>
            </w:pPr>
            <w:r w:rsidRPr="004461CC">
              <w:rPr>
                <w:sz w:val="16"/>
                <w:szCs w:val="16"/>
              </w:rPr>
              <w:t>76,85</w:t>
            </w:r>
          </w:p>
        </w:tc>
        <w:tc>
          <w:tcPr>
            <w:tcW w:w="670" w:type="pct"/>
            <w:tcBorders>
              <w:top w:val="nil"/>
              <w:left w:val="nil"/>
              <w:bottom w:val="single" w:sz="4" w:space="0" w:color="auto"/>
              <w:right w:val="single" w:sz="4" w:space="0" w:color="auto"/>
            </w:tcBorders>
            <w:noWrap/>
            <w:vAlign w:val="center"/>
            <w:hideMark/>
          </w:tcPr>
          <w:p w14:paraId="150E2038" w14:textId="77777777" w:rsidR="004461CC" w:rsidRPr="004461CC" w:rsidRDefault="004461CC" w:rsidP="004461CC">
            <w:pPr>
              <w:ind w:firstLine="0"/>
              <w:jc w:val="center"/>
              <w:rPr>
                <w:sz w:val="16"/>
                <w:szCs w:val="16"/>
              </w:rPr>
            </w:pPr>
            <w:r w:rsidRPr="004461CC">
              <w:rPr>
                <w:sz w:val="16"/>
                <w:szCs w:val="16"/>
              </w:rPr>
              <w:t>16%</w:t>
            </w:r>
          </w:p>
        </w:tc>
      </w:tr>
      <w:tr w:rsidR="004461CC" w:rsidRPr="004461CC" w14:paraId="3F4CA8FE" w14:textId="77777777" w:rsidTr="0019643A">
        <w:tc>
          <w:tcPr>
            <w:tcW w:w="1047" w:type="pct"/>
            <w:tcBorders>
              <w:top w:val="nil"/>
              <w:left w:val="single" w:sz="4" w:space="0" w:color="auto"/>
              <w:bottom w:val="single" w:sz="4" w:space="0" w:color="auto"/>
              <w:right w:val="single" w:sz="4" w:space="0" w:color="auto"/>
            </w:tcBorders>
            <w:vAlign w:val="center"/>
            <w:hideMark/>
          </w:tcPr>
          <w:p w14:paraId="6CEA9770"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88" w:type="pct"/>
            <w:tcBorders>
              <w:top w:val="nil"/>
              <w:left w:val="nil"/>
              <w:bottom w:val="single" w:sz="4" w:space="0" w:color="auto"/>
              <w:right w:val="single" w:sz="4" w:space="0" w:color="auto"/>
            </w:tcBorders>
            <w:vAlign w:val="center"/>
            <w:hideMark/>
          </w:tcPr>
          <w:p w14:paraId="7EC08444" w14:textId="77777777" w:rsidR="004461CC" w:rsidRPr="004461CC" w:rsidRDefault="004461CC" w:rsidP="004461CC">
            <w:pPr>
              <w:ind w:firstLine="0"/>
              <w:jc w:val="center"/>
              <w:rPr>
                <w:color w:val="000000"/>
                <w:sz w:val="16"/>
                <w:szCs w:val="16"/>
              </w:rPr>
            </w:pPr>
            <w:r w:rsidRPr="004461CC">
              <w:rPr>
                <w:color w:val="000000"/>
                <w:sz w:val="16"/>
                <w:szCs w:val="16"/>
              </w:rPr>
              <w:t>12</w:t>
            </w:r>
          </w:p>
        </w:tc>
        <w:tc>
          <w:tcPr>
            <w:tcW w:w="459" w:type="pct"/>
            <w:tcBorders>
              <w:top w:val="nil"/>
              <w:left w:val="nil"/>
              <w:bottom w:val="single" w:sz="4" w:space="0" w:color="auto"/>
              <w:right w:val="single" w:sz="4" w:space="0" w:color="auto"/>
            </w:tcBorders>
            <w:noWrap/>
            <w:vAlign w:val="center"/>
            <w:hideMark/>
          </w:tcPr>
          <w:p w14:paraId="3A9F2A27" w14:textId="77777777" w:rsidR="004461CC" w:rsidRPr="004461CC" w:rsidRDefault="004461CC" w:rsidP="004461CC">
            <w:pPr>
              <w:ind w:firstLine="0"/>
              <w:jc w:val="center"/>
              <w:rPr>
                <w:sz w:val="16"/>
                <w:szCs w:val="16"/>
              </w:rPr>
            </w:pPr>
            <w:r w:rsidRPr="004461CC">
              <w:rPr>
                <w:sz w:val="16"/>
                <w:szCs w:val="16"/>
              </w:rPr>
              <w:t>98,63</w:t>
            </w:r>
          </w:p>
        </w:tc>
        <w:tc>
          <w:tcPr>
            <w:tcW w:w="506" w:type="pct"/>
            <w:tcBorders>
              <w:top w:val="nil"/>
              <w:left w:val="nil"/>
              <w:bottom w:val="single" w:sz="4" w:space="0" w:color="auto"/>
              <w:right w:val="single" w:sz="4" w:space="0" w:color="auto"/>
            </w:tcBorders>
            <w:noWrap/>
            <w:vAlign w:val="center"/>
            <w:hideMark/>
          </w:tcPr>
          <w:p w14:paraId="0720E0FB" w14:textId="77777777" w:rsidR="004461CC" w:rsidRPr="004461CC" w:rsidRDefault="004461CC" w:rsidP="004461CC">
            <w:pPr>
              <w:ind w:firstLine="0"/>
              <w:jc w:val="center"/>
              <w:rPr>
                <w:sz w:val="16"/>
                <w:szCs w:val="16"/>
              </w:rPr>
            </w:pPr>
            <w:r w:rsidRPr="004461CC">
              <w:rPr>
                <w:sz w:val="16"/>
                <w:szCs w:val="16"/>
              </w:rPr>
              <w:t>170,01</w:t>
            </w:r>
          </w:p>
        </w:tc>
        <w:tc>
          <w:tcPr>
            <w:tcW w:w="461" w:type="pct"/>
            <w:tcBorders>
              <w:top w:val="nil"/>
              <w:left w:val="nil"/>
              <w:bottom w:val="single" w:sz="4" w:space="0" w:color="auto"/>
              <w:right w:val="single" w:sz="4" w:space="0" w:color="auto"/>
            </w:tcBorders>
            <w:noWrap/>
            <w:vAlign w:val="center"/>
            <w:hideMark/>
          </w:tcPr>
          <w:p w14:paraId="1363A340" w14:textId="77777777" w:rsidR="004461CC" w:rsidRPr="004461CC" w:rsidRDefault="004461CC" w:rsidP="004461CC">
            <w:pPr>
              <w:ind w:firstLine="0"/>
              <w:jc w:val="center"/>
              <w:rPr>
                <w:sz w:val="16"/>
                <w:szCs w:val="16"/>
              </w:rPr>
            </w:pPr>
            <w:r w:rsidRPr="004461CC">
              <w:rPr>
                <w:sz w:val="16"/>
                <w:szCs w:val="16"/>
              </w:rPr>
              <w:t>114,49</w:t>
            </w:r>
          </w:p>
        </w:tc>
        <w:tc>
          <w:tcPr>
            <w:tcW w:w="449" w:type="pct"/>
            <w:tcBorders>
              <w:top w:val="nil"/>
              <w:left w:val="nil"/>
              <w:bottom w:val="single" w:sz="4" w:space="0" w:color="auto"/>
              <w:right w:val="single" w:sz="4" w:space="0" w:color="auto"/>
            </w:tcBorders>
            <w:noWrap/>
            <w:vAlign w:val="center"/>
            <w:hideMark/>
          </w:tcPr>
          <w:p w14:paraId="707A8C37" w14:textId="77777777" w:rsidR="004461CC" w:rsidRPr="004461CC" w:rsidRDefault="004461CC" w:rsidP="004461CC">
            <w:pPr>
              <w:ind w:firstLine="0"/>
              <w:jc w:val="center"/>
              <w:rPr>
                <w:sz w:val="16"/>
                <w:szCs w:val="16"/>
              </w:rPr>
            </w:pPr>
            <w:r w:rsidRPr="004461CC">
              <w:rPr>
                <w:sz w:val="16"/>
                <w:szCs w:val="16"/>
              </w:rPr>
              <w:t>58,22</w:t>
            </w:r>
          </w:p>
        </w:tc>
        <w:tc>
          <w:tcPr>
            <w:tcW w:w="459" w:type="pct"/>
            <w:tcBorders>
              <w:top w:val="nil"/>
              <w:left w:val="nil"/>
              <w:bottom w:val="single" w:sz="4" w:space="0" w:color="auto"/>
              <w:right w:val="single" w:sz="4" w:space="0" w:color="auto"/>
            </w:tcBorders>
            <w:noWrap/>
            <w:vAlign w:val="center"/>
            <w:hideMark/>
          </w:tcPr>
          <w:p w14:paraId="2861FC23" w14:textId="77777777" w:rsidR="004461CC" w:rsidRPr="004461CC" w:rsidRDefault="004461CC" w:rsidP="004461CC">
            <w:pPr>
              <w:ind w:firstLine="0"/>
              <w:jc w:val="center"/>
              <w:rPr>
                <w:sz w:val="16"/>
                <w:szCs w:val="16"/>
              </w:rPr>
            </w:pPr>
            <w:r w:rsidRPr="004461CC">
              <w:rPr>
                <w:sz w:val="16"/>
                <w:szCs w:val="16"/>
              </w:rPr>
              <w:t>121,45</w:t>
            </w:r>
          </w:p>
        </w:tc>
        <w:tc>
          <w:tcPr>
            <w:tcW w:w="461" w:type="pct"/>
            <w:tcBorders>
              <w:top w:val="nil"/>
              <w:left w:val="nil"/>
              <w:bottom w:val="single" w:sz="4" w:space="0" w:color="auto"/>
              <w:right w:val="single" w:sz="4" w:space="0" w:color="auto"/>
            </w:tcBorders>
            <w:noWrap/>
            <w:vAlign w:val="center"/>
            <w:hideMark/>
          </w:tcPr>
          <w:p w14:paraId="5212A2C1" w14:textId="77777777" w:rsidR="004461CC" w:rsidRPr="004461CC" w:rsidRDefault="004461CC" w:rsidP="004461CC">
            <w:pPr>
              <w:ind w:firstLine="0"/>
              <w:jc w:val="center"/>
              <w:rPr>
                <w:sz w:val="16"/>
                <w:szCs w:val="16"/>
              </w:rPr>
            </w:pPr>
            <w:r w:rsidRPr="004461CC">
              <w:rPr>
                <w:sz w:val="16"/>
                <w:szCs w:val="16"/>
              </w:rPr>
              <w:t>69,71</w:t>
            </w:r>
          </w:p>
        </w:tc>
        <w:tc>
          <w:tcPr>
            <w:tcW w:w="670" w:type="pct"/>
            <w:tcBorders>
              <w:top w:val="nil"/>
              <w:left w:val="nil"/>
              <w:bottom w:val="single" w:sz="4" w:space="0" w:color="auto"/>
              <w:right w:val="single" w:sz="4" w:space="0" w:color="auto"/>
            </w:tcBorders>
            <w:noWrap/>
            <w:vAlign w:val="center"/>
            <w:hideMark/>
          </w:tcPr>
          <w:p w14:paraId="2FFAB05D" w14:textId="77777777" w:rsidR="004461CC" w:rsidRPr="004461CC" w:rsidRDefault="004461CC" w:rsidP="004461CC">
            <w:pPr>
              <w:ind w:firstLine="0"/>
              <w:jc w:val="center"/>
              <w:rPr>
                <w:sz w:val="16"/>
                <w:szCs w:val="16"/>
              </w:rPr>
            </w:pPr>
            <w:r w:rsidRPr="004461CC">
              <w:rPr>
                <w:sz w:val="16"/>
                <w:szCs w:val="16"/>
              </w:rPr>
              <w:t>64%</w:t>
            </w:r>
          </w:p>
        </w:tc>
      </w:tr>
      <w:tr w:rsidR="004461CC" w:rsidRPr="004461CC" w14:paraId="1177A28B" w14:textId="77777777" w:rsidTr="0019643A">
        <w:tc>
          <w:tcPr>
            <w:tcW w:w="1047" w:type="pct"/>
            <w:tcBorders>
              <w:top w:val="nil"/>
              <w:left w:val="single" w:sz="4" w:space="0" w:color="auto"/>
              <w:bottom w:val="single" w:sz="4" w:space="0" w:color="auto"/>
              <w:right w:val="single" w:sz="4" w:space="0" w:color="auto"/>
            </w:tcBorders>
            <w:vAlign w:val="center"/>
            <w:hideMark/>
          </w:tcPr>
          <w:p w14:paraId="7AFBDD81"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88" w:type="pct"/>
            <w:tcBorders>
              <w:top w:val="nil"/>
              <w:left w:val="nil"/>
              <w:bottom w:val="single" w:sz="4" w:space="0" w:color="auto"/>
              <w:right w:val="single" w:sz="4" w:space="0" w:color="auto"/>
            </w:tcBorders>
            <w:vAlign w:val="center"/>
            <w:hideMark/>
          </w:tcPr>
          <w:p w14:paraId="2B6D97C6" w14:textId="77777777" w:rsidR="004461CC" w:rsidRPr="004461CC" w:rsidRDefault="004461CC" w:rsidP="004461CC">
            <w:pPr>
              <w:ind w:firstLine="0"/>
              <w:jc w:val="center"/>
              <w:rPr>
                <w:color w:val="000000"/>
                <w:sz w:val="16"/>
                <w:szCs w:val="16"/>
              </w:rPr>
            </w:pPr>
            <w:r w:rsidRPr="004461CC">
              <w:rPr>
                <w:color w:val="000000"/>
                <w:sz w:val="16"/>
                <w:szCs w:val="16"/>
              </w:rPr>
              <w:t>73</w:t>
            </w:r>
          </w:p>
        </w:tc>
        <w:tc>
          <w:tcPr>
            <w:tcW w:w="459" w:type="pct"/>
            <w:tcBorders>
              <w:top w:val="nil"/>
              <w:left w:val="nil"/>
              <w:bottom w:val="single" w:sz="4" w:space="0" w:color="auto"/>
              <w:right w:val="single" w:sz="4" w:space="0" w:color="auto"/>
            </w:tcBorders>
            <w:noWrap/>
            <w:vAlign w:val="center"/>
            <w:hideMark/>
          </w:tcPr>
          <w:p w14:paraId="26644ECA" w14:textId="77777777" w:rsidR="004461CC" w:rsidRPr="004461CC" w:rsidRDefault="004461CC" w:rsidP="004461CC">
            <w:pPr>
              <w:ind w:firstLine="0"/>
              <w:jc w:val="center"/>
              <w:rPr>
                <w:sz w:val="16"/>
                <w:szCs w:val="16"/>
              </w:rPr>
            </w:pPr>
            <w:r w:rsidRPr="004461CC">
              <w:rPr>
                <w:sz w:val="16"/>
                <w:szCs w:val="16"/>
              </w:rPr>
              <w:t>64,66</w:t>
            </w:r>
          </w:p>
        </w:tc>
        <w:tc>
          <w:tcPr>
            <w:tcW w:w="506" w:type="pct"/>
            <w:tcBorders>
              <w:top w:val="nil"/>
              <w:left w:val="nil"/>
              <w:bottom w:val="single" w:sz="4" w:space="0" w:color="auto"/>
              <w:right w:val="single" w:sz="4" w:space="0" w:color="auto"/>
            </w:tcBorders>
            <w:noWrap/>
            <w:vAlign w:val="center"/>
            <w:hideMark/>
          </w:tcPr>
          <w:p w14:paraId="712F5646" w14:textId="77777777" w:rsidR="004461CC" w:rsidRPr="004461CC" w:rsidRDefault="004461CC" w:rsidP="004461CC">
            <w:pPr>
              <w:ind w:firstLine="0"/>
              <w:jc w:val="center"/>
              <w:rPr>
                <w:sz w:val="16"/>
                <w:szCs w:val="16"/>
              </w:rPr>
            </w:pPr>
            <w:r w:rsidRPr="004461CC">
              <w:rPr>
                <w:sz w:val="16"/>
                <w:szCs w:val="16"/>
              </w:rPr>
              <w:t>169,94</w:t>
            </w:r>
          </w:p>
        </w:tc>
        <w:tc>
          <w:tcPr>
            <w:tcW w:w="461" w:type="pct"/>
            <w:tcBorders>
              <w:top w:val="nil"/>
              <w:left w:val="nil"/>
              <w:bottom w:val="single" w:sz="4" w:space="0" w:color="auto"/>
              <w:right w:val="single" w:sz="4" w:space="0" w:color="auto"/>
            </w:tcBorders>
            <w:noWrap/>
            <w:vAlign w:val="center"/>
            <w:hideMark/>
          </w:tcPr>
          <w:p w14:paraId="400DB2CA" w14:textId="77777777" w:rsidR="004461CC" w:rsidRPr="004461CC" w:rsidRDefault="004461CC" w:rsidP="004461CC">
            <w:pPr>
              <w:ind w:firstLine="0"/>
              <w:jc w:val="center"/>
              <w:rPr>
                <w:sz w:val="16"/>
                <w:szCs w:val="16"/>
              </w:rPr>
            </w:pPr>
            <w:r w:rsidRPr="004461CC">
              <w:rPr>
                <w:sz w:val="16"/>
                <w:szCs w:val="16"/>
              </w:rPr>
              <w:t>105,59</w:t>
            </w:r>
          </w:p>
        </w:tc>
        <w:tc>
          <w:tcPr>
            <w:tcW w:w="449" w:type="pct"/>
            <w:tcBorders>
              <w:top w:val="nil"/>
              <w:left w:val="nil"/>
              <w:bottom w:val="single" w:sz="4" w:space="0" w:color="auto"/>
              <w:right w:val="single" w:sz="4" w:space="0" w:color="auto"/>
            </w:tcBorders>
            <w:noWrap/>
            <w:vAlign w:val="center"/>
            <w:hideMark/>
          </w:tcPr>
          <w:p w14:paraId="6890D6DB" w14:textId="77777777" w:rsidR="004461CC" w:rsidRPr="004461CC" w:rsidRDefault="004461CC" w:rsidP="004461CC">
            <w:pPr>
              <w:ind w:firstLine="0"/>
              <w:jc w:val="center"/>
              <w:rPr>
                <w:sz w:val="16"/>
                <w:szCs w:val="16"/>
              </w:rPr>
            </w:pPr>
            <w:r w:rsidRPr="004461CC">
              <w:rPr>
                <w:sz w:val="16"/>
                <w:szCs w:val="16"/>
              </w:rPr>
              <w:t>47,50</w:t>
            </w:r>
          </w:p>
        </w:tc>
        <w:tc>
          <w:tcPr>
            <w:tcW w:w="459" w:type="pct"/>
            <w:tcBorders>
              <w:top w:val="nil"/>
              <w:left w:val="nil"/>
              <w:bottom w:val="single" w:sz="4" w:space="0" w:color="auto"/>
              <w:right w:val="single" w:sz="4" w:space="0" w:color="auto"/>
            </w:tcBorders>
            <w:noWrap/>
            <w:vAlign w:val="center"/>
            <w:hideMark/>
          </w:tcPr>
          <w:p w14:paraId="178F89D8" w14:textId="77777777" w:rsidR="004461CC" w:rsidRPr="004461CC" w:rsidRDefault="004461CC" w:rsidP="004461CC">
            <w:pPr>
              <w:ind w:firstLine="0"/>
              <w:jc w:val="center"/>
              <w:rPr>
                <w:sz w:val="16"/>
                <w:szCs w:val="16"/>
              </w:rPr>
            </w:pPr>
            <w:r w:rsidRPr="004461CC">
              <w:rPr>
                <w:sz w:val="16"/>
                <w:szCs w:val="16"/>
              </w:rPr>
              <w:t>121,38</w:t>
            </w:r>
          </w:p>
        </w:tc>
        <w:tc>
          <w:tcPr>
            <w:tcW w:w="461" w:type="pct"/>
            <w:tcBorders>
              <w:top w:val="nil"/>
              <w:left w:val="nil"/>
              <w:bottom w:val="single" w:sz="4" w:space="0" w:color="auto"/>
              <w:right w:val="single" w:sz="4" w:space="0" w:color="auto"/>
            </w:tcBorders>
            <w:noWrap/>
            <w:vAlign w:val="center"/>
            <w:hideMark/>
          </w:tcPr>
          <w:p w14:paraId="78A7E7BA" w14:textId="77777777" w:rsidR="004461CC" w:rsidRPr="004461CC" w:rsidRDefault="004461CC" w:rsidP="004461CC">
            <w:pPr>
              <w:ind w:firstLine="0"/>
              <w:jc w:val="center"/>
              <w:rPr>
                <w:sz w:val="16"/>
                <w:szCs w:val="16"/>
              </w:rPr>
            </w:pPr>
            <w:r w:rsidRPr="004461CC">
              <w:rPr>
                <w:sz w:val="16"/>
                <w:szCs w:val="16"/>
              </w:rPr>
              <w:t>79,49</w:t>
            </w:r>
          </w:p>
        </w:tc>
        <w:tc>
          <w:tcPr>
            <w:tcW w:w="670" w:type="pct"/>
            <w:tcBorders>
              <w:top w:val="nil"/>
              <w:left w:val="nil"/>
              <w:bottom w:val="single" w:sz="4" w:space="0" w:color="auto"/>
              <w:right w:val="single" w:sz="4" w:space="0" w:color="auto"/>
            </w:tcBorders>
            <w:noWrap/>
            <w:vAlign w:val="center"/>
            <w:hideMark/>
          </w:tcPr>
          <w:p w14:paraId="5C71B69E" w14:textId="77777777" w:rsidR="004461CC" w:rsidRPr="004461CC" w:rsidRDefault="004461CC" w:rsidP="004461CC">
            <w:pPr>
              <w:ind w:firstLine="0"/>
              <w:jc w:val="center"/>
              <w:rPr>
                <w:sz w:val="16"/>
                <w:szCs w:val="16"/>
              </w:rPr>
            </w:pPr>
            <w:r w:rsidRPr="004461CC">
              <w:rPr>
                <w:sz w:val="16"/>
                <w:szCs w:val="16"/>
              </w:rPr>
              <w:t>33%</w:t>
            </w:r>
          </w:p>
        </w:tc>
      </w:tr>
      <w:tr w:rsidR="004461CC" w:rsidRPr="004461CC" w14:paraId="4C8E73A2" w14:textId="77777777" w:rsidTr="0019643A">
        <w:tc>
          <w:tcPr>
            <w:tcW w:w="1047" w:type="pct"/>
            <w:tcBorders>
              <w:top w:val="nil"/>
              <w:left w:val="single" w:sz="4" w:space="0" w:color="auto"/>
              <w:bottom w:val="single" w:sz="4" w:space="0" w:color="auto"/>
              <w:right w:val="single" w:sz="4" w:space="0" w:color="auto"/>
            </w:tcBorders>
            <w:vAlign w:val="center"/>
            <w:hideMark/>
          </w:tcPr>
          <w:p w14:paraId="35A36B7D"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88" w:type="pct"/>
            <w:tcBorders>
              <w:top w:val="nil"/>
              <w:left w:val="nil"/>
              <w:bottom w:val="single" w:sz="4" w:space="0" w:color="auto"/>
              <w:right w:val="single" w:sz="4" w:space="0" w:color="auto"/>
            </w:tcBorders>
            <w:vAlign w:val="center"/>
            <w:hideMark/>
          </w:tcPr>
          <w:p w14:paraId="595F6EB4" w14:textId="77777777" w:rsidR="004461CC" w:rsidRPr="004461CC" w:rsidRDefault="004461CC" w:rsidP="004461CC">
            <w:pPr>
              <w:ind w:firstLine="0"/>
              <w:jc w:val="center"/>
              <w:rPr>
                <w:color w:val="000000"/>
                <w:sz w:val="16"/>
                <w:szCs w:val="16"/>
              </w:rPr>
            </w:pPr>
            <w:r w:rsidRPr="004461CC">
              <w:rPr>
                <w:color w:val="000000"/>
                <w:sz w:val="16"/>
                <w:szCs w:val="16"/>
              </w:rPr>
              <w:t>90</w:t>
            </w:r>
          </w:p>
        </w:tc>
        <w:tc>
          <w:tcPr>
            <w:tcW w:w="459" w:type="pct"/>
            <w:tcBorders>
              <w:top w:val="nil"/>
              <w:left w:val="nil"/>
              <w:bottom w:val="single" w:sz="4" w:space="0" w:color="auto"/>
              <w:right w:val="single" w:sz="4" w:space="0" w:color="auto"/>
            </w:tcBorders>
            <w:noWrap/>
            <w:vAlign w:val="center"/>
            <w:hideMark/>
          </w:tcPr>
          <w:p w14:paraId="3D26D67E" w14:textId="77777777" w:rsidR="004461CC" w:rsidRPr="004461CC" w:rsidRDefault="004461CC" w:rsidP="004461CC">
            <w:pPr>
              <w:ind w:firstLine="0"/>
              <w:jc w:val="center"/>
              <w:rPr>
                <w:sz w:val="16"/>
                <w:szCs w:val="16"/>
              </w:rPr>
            </w:pPr>
            <w:r w:rsidRPr="004461CC">
              <w:rPr>
                <w:sz w:val="16"/>
                <w:szCs w:val="16"/>
              </w:rPr>
              <w:t>52,99</w:t>
            </w:r>
          </w:p>
        </w:tc>
        <w:tc>
          <w:tcPr>
            <w:tcW w:w="506" w:type="pct"/>
            <w:tcBorders>
              <w:top w:val="nil"/>
              <w:left w:val="nil"/>
              <w:bottom w:val="single" w:sz="4" w:space="0" w:color="auto"/>
              <w:right w:val="single" w:sz="4" w:space="0" w:color="auto"/>
            </w:tcBorders>
            <w:noWrap/>
            <w:vAlign w:val="center"/>
            <w:hideMark/>
          </w:tcPr>
          <w:p w14:paraId="15FF7738" w14:textId="77777777" w:rsidR="004461CC" w:rsidRPr="004461CC" w:rsidRDefault="004461CC" w:rsidP="004461CC">
            <w:pPr>
              <w:ind w:firstLine="0"/>
              <w:jc w:val="center"/>
              <w:rPr>
                <w:sz w:val="16"/>
                <w:szCs w:val="16"/>
              </w:rPr>
            </w:pPr>
            <w:r w:rsidRPr="004461CC">
              <w:rPr>
                <w:sz w:val="16"/>
                <w:szCs w:val="16"/>
              </w:rPr>
              <w:t>208,60</w:t>
            </w:r>
          </w:p>
        </w:tc>
        <w:tc>
          <w:tcPr>
            <w:tcW w:w="461" w:type="pct"/>
            <w:tcBorders>
              <w:top w:val="nil"/>
              <w:left w:val="nil"/>
              <w:bottom w:val="single" w:sz="4" w:space="0" w:color="auto"/>
              <w:right w:val="single" w:sz="4" w:space="0" w:color="auto"/>
            </w:tcBorders>
            <w:noWrap/>
            <w:vAlign w:val="center"/>
            <w:hideMark/>
          </w:tcPr>
          <w:p w14:paraId="048D51D9" w14:textId="77777777" w:rsidR="004461CC" w:rsidRPr="004461CC" w:rsidRDefault="004461CC" w:rsidP="004461CC">
            <w:pPr>
              <w:ind w:firstLine="0"/>
              <w:jc w:val="center"/>
              <w:rPr>
                <w:sz w:val="16"/>
                <w:szCs w:val="16"/>
              </w:rPr>
            </w:pPr>
            <w:r w:rsidRPr="004461CC">
              <w:rPr>
                <w:sz w:val="16"/>
                <w:szCs w:val="16"/>
              </w:rPr>
              <w:t>112,80</w:t>
            </w:r>
          </w:p>
        </w:tc>
        <w:tc>
          <w:tcPr>
            <w:tcW w:w="449" w:type="pct"/>
            <w:tcBorders>
              <w:top w:val="nil"/>
              <w:left w:val="nil"/>
              <w:bottom w:val="single" w:sz="4" w:space="0" w:color="auto"/>
              <w:right w:val="single" w:sz="4" w:space="0" w:color="auto"/>
            </w:tcBorders>
            <w:noWrap/>
            <w:vAlign w:val="center"/>
            <w:hideMark/>
          </w:tcPr>
          <w:p w14:paraId="3C89B5A5" w14:textId="77777777" w:rsidR="004461CC" w:rsidRPr="004461CC" w:rsidRDefault="004461CC" w:rsidP="004461CC">
            <w:pPr>
              <w:ind w:firstLine="0"/>
              <w:jc w:val="center"/>
              <w:rPr>
                <w:sz w:val="16"/>
                <w:szCs w:val="16"/>
              </w:rPr>
            </w:pPr>
            <w:r w:rsidRPr="004461CC">
              <w:rPr>
                <w:sz w:val="16"/>
                <w:szCs w:val="16"/>
              </w:rPr>
              <w:t>53,67</w:t>
            </w:r>
          </w:p>
        </w:tc>
        <w:tc>
          <w:tcPr>
            <w:tcW w:w="459" w:type="pct"/>
            <w:tcBorders>
              <w:top w:val="nil"/>
              <w:left w:val="nil"/>
              <w:bottom w:val="single" w:sz="4" w:space="0" w:color="auto"/>
              <w:right w:val="single" w:sz="4" w:space="0" w:color="auto"/>
            </w:tcBorders>
            <w:noWrap/>
            <w:vAlign w:val="center"/>
            <w:hideMark/>
          </w:tcPr>
          <w:p w14:paraId="0A0A3D2E" w14:textId="77777777" w:rsidR="004461CC" w:rsidRPr="004461CC" w:rsidRDefault="004461CC" w:rsidP="004461CC">
            <w:pPr>
              <w:ind w:firstLine="0"/>
              <w:jc w:val="center"/>
              <w:rPr>
                <w:sz w:val="16"/>
                <w:szCs w:val="16"/>
              </w:rPr>
            </w:pPr>
            <w:r w:rsidRPr="004461CC">
              <w:rPr>
                <w:sz w:val="16"/>
                <w:szCs w:val="16"/>
              </w:rPr>
              <w:t>311,48</w:t>
            </w:r>
          </w:p>
        </w:tc>
        <w:tc>
          <w:tcPr>
            <w:tcW w:w="461" w:type="pct"/>
            <w:tcBorders>
              <w:top w:val="nil"/>
              <w:left w:val="nil"/>
              <w:bottom w:val="single" w:sz="4" w:space="0" w:color="auto"/>
              <w:right w:val="single" w:sz="4" w:space="0" w:color="auto"/>
            </w:tcBorders>
            <w:noWrap/>
            <w:vAlign w:val="center"/>
            <w:hideMark/>
          </w:tcPr>
          <w:p w14:paraId="45D9D711" w14:textId="77777777" w:rsidR="004461CC" w:rsidRPr="004461CC" w:rsidRDefault="004461CC" w:rsidP="004461CC">
            <w:pPr>
              <w:ind w:firstLine="0"/>
              <w:jc w:val="center"/>
              <w:rPr>
                <w:sz w:val="16"/>
                <w:szCs w:val="16"/>
              </w:rPr>
            </w:pPr>
            <w:r w:rsidRPr="004461CC">
              <w:rPr>
                <w:sz w:val="16"/>
                <w:szCs w:val="16"/>
              </w:rPr>
              <w:t>97,31</w:t>
            </w:r>
          </w:p>
        </w:tc>
        <w:tc>
          <w:tcPr>
            <w:tcW w:w="670" w:type="pct"/>
            <w:tcBorders>
              <w:top w:val="nil"/>
              <w:left w:val="nil"/>
              <w:bottom w:val="single" w:sz="4" w:space="0" w:color="auto"/>
              <w:right w:val="single" w:sz="4" w:space="0" w:color="auto"/>
            </w:tcBorders>
            <w:noWrap/>
            <w:vAlign w:val="center"/>
            <w:hideMark/>
          </w:tcPr>
          <w:p w14:paraId="511C7A58" w14:textId="77777777" w:rsidR="004461CC" w:rsidRPr="004461CC" w:rsidRDefault="004461CC" w:rsidP="004461CC">
            <w:pPr>
              <w:ind w:firstLine="0"/>
              <w:jc w:val="center"/>
              <w:rPr>
                <w:sz w:val="16"/>
                <w:szCs w:val="16"/>
              </w:rPr>
            </w:pPr>
            <w:r w:rsidRPr="004461CC">
              <w:rPr>
                <w:sz w:val="16"/>
                <w:szCs w:val="16"/>
              </w:rPr>
              <w:t>16%</w:t>
            </w:r>
          </w:p>
        </w:tc>
      </w:tr>
      <w:tr w:rsidR="004461CC" w:rsidRPr="004461CC" w14:paraId="11DCFFB2" w14:textId="77777777" w:rsidTr="0019643A">
        <w:tc>
          <w:tcPr>
            <w:tcW w:w="1047" w:type="pct"/>
            <w:tcBorders>
              <w:top w:val="nil"/>
              <w:left w:val="single" w:sz="4" w:space="0" w:color="auto"/>
              <w:bottom w:val="single" w:sz="4" w:space="0" w:color="auto"/>
              <w:right w:val="single" w:sz="4" w:space="0" w:color="auto"/>
            </w:tcBorders>
            <w:vAlign w:val="center"/>
            <w:hideMark/>
          </w:tcPr>
          <w:p w14:paraId="0FF6FCC0"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88" w:type="pct"/>
            <w:tcBorders>
              <w:top w:val="nil"/>
              <w:left w:val="nil"/>
              <w:bottom w:val="single" w:sz="4" w:space="0" w:color="auto"/>
              <w:right w:val="single" w:sz="4" w:space="0" w:color="auto"/>
            </w:tcBorders>
            <w:vAlign w:val="center"/>
            <w:hideMark/>
          </w:tcPr>
          <w:p w14:paraId="114AFEA3" w14:textId="77777777" w:rsidR="004461CC" w:rsidRPr="004461CC" w:rsidRDefault="004461CC" w:rsidP="004461CC">
            <w:pPr>
              <w:ind w:firstLine="0"/>
              <w:jc w:val="center"/>
              <w:rPr>
                <w:color w:val="000000"/>
                <w:sz w:val="16"/>
                <w:szCs w:val="16"/>
              </w:rPr>
            </w:pPr>
          </w:p>
        </w:tc>
        <w:tc>
          <w:tcPr>
            <w:tcW w:w="459" w:type="pct"/>
            <w:tcBorders>
              <w:top w:val="nil"/>
              <w:left w:val="nil"/>
              <w:bottom w:val="single" w:sz="4" w:space="0" w:color="auto"/>
              <w:right w:val="single" w:sz="4" w:space="0" w:color="auto"/>
            </w:tcBorders>
            <w:noWrap/>
            <w:vAlign w:val="center"/>
            <w:hideMark/>
          </w:tcPr>
          <w:p w14:paraId="05175F20" w14:textId="77777777" w:rsidR="004461CC" w:rsidRPr="004461CC" w:rsidRDefault="004461CC" w:rsidP="004461CC">
            <w:pPr>
              <w:ind w:firstLine="0"/>
              <w:jc w:val="center"/>
              <w:rPr>
                <w:sz w:val="16"/>
                <w:szCs w:val="16"/>
              </w:rPr>
            </w:pPr>
            <w:r w:rsidRPr="004461CC">
              <w:rPr>
                <w:sz w:val="16"/>
                <w:szCs w:val="16"/>
              </w:rPr>
              <w:t>41,82</w:t>
            </w:r>
          </w:p>
        </w:tc>
        <w:tc>
          <w:tcPr>
            <w:tcW w:w="506" w:type="pct"/>
            <w:tcBorders>
              <w:top w:val="nil"/>
              <w:left w:val="nil"/>
              <w:bottom w:val="single" w:sz="4" w:space="0" w:color="auto"/>
              <w:right w:val="single" w:sz="4" w:space="0" w:color="auto"/>
            </w:tcBorders>
            <w:noWrap/>
            <w:vAlign w:val="center"/>
            <w:hideMark/>
          </w:tcPr>
          <w:p w14:paraId="6CA91308" w14:textId="77777777" w:rsidR="004461CC" w:rsidRPr="004461CC" w:rsidRDefault="004461CC" w:rsidP="004461CC">
            <w:pPr>
              <w:ind w:firstLine="0"/>
              <w:jc w:val="center"/>
              <w:rPr>
                <w:sz w:val="16"/>
                <w:szCs w:val="16"/>
              </w:rPr>
            </w:pPr>
            <w:r w:rsidRPr="004461CC">
              <w:rPr>
                <w:sz w:val="16"/>
                <w:szCs w:val="16"/>
              </w:rPr>
              <w:t>169,48</w:t>
            </w:r>
          </w:p>
        </w:tc>
        <w:tc>
          <w:tcPr>
            <w:tcW w:w="461" w:type="pct"/>
            <w:tcBorders>
              <w:top w:val="nil"/>
              <w:left w:val="nil"/>
              <w:bottom w:val="single" w:sz="4" w:space="0" w:color="auto"/>
              <w:right w:val="single" w:sz="4" w:space="0" w:color="auto"/>
            </w:tcBorders>
            <w:noWrap/>
            <w:vAlign w:val="center"/>
            <w:hideMark/>
          </w:tcPr>
          <w:p w14:paraId="2D4C13E4" w14:textId="77777777" w:rsidR="004461CC" w:rsidRPr="004461CC" w:rsidRDefault="004461CC" w:rsidP="004461CC">
            <w:pPr>
              <w:ind w:firstLine="0"/>
              <w:jc w:val="center"/>
              <w:rPr>
                <w:sz w:val="16"/>
                <w:szCs w:val="16"/>
              </w:rPr>
            </w:pPr>
            <w:r w:rsidRPr="004461CC">
              <w:rPr>
                <w:sz w:val="16"/>
                <w:szCs w:val="16"/>
              </w:rPr>
              <w:t>86,87</w:t>
            </w:r>
          </w:p>
        </w:tc>
        <w:tc>
          <w:tcPr>
            <w:tcW w:w="449" w:type="pct"/>
            <w:tcBorders>
              <w:top w:val="nil"/>
              <w:left w:val="nil"/>
              <w:bottom w:val="single" w:sz="4" w:space="0" w:color="auto"/>
              <w:right w:val="single" w:sz="4" w:space="0" w:color="auto"/>
            </w:tcBorders>
            <w:noWrap/>
            <w:vAlign w:val="center"/>
            <w:hideMark/>
          </w:tcPr>
          <w:p w14:paraId="5AA3E094" w14:textId="77777777" w:rsidR="004461CC" w:rsidRPr="004461CC" w:rsidRDefault="004461CC" w:rsidP="004461CC">
            <w:pPr>
              <w:ind w:firstLine="0"/>
              <w:jc w:val="center"/>
              <w:rPr>
                <w:sz w:val="16"/>
                <w:szCs w:val="16"/>
              </w:rPr>
            </w:pPr>
            <w:r w:rsidRPr="004461CC">
              <w:rPr>
                <w:sz w:val="16"/>
                <w:szCs w:val="16"/>
              </w:rPr>
              <w:t>34,35</w:t>
            </w:r>
          </w:p>
        </w:tc>
        <w:tc>
          <w:tcPr>
            <w:tcW w:w="459" w:type="pct"/>
            <w:tcBorders>
              <w:top w:val="nil"/>
              <w:left w:val="nil"/>
              <w:bottom w:val="single" w:sz="4" w:space="0" w:color="auto"/>
              <w:right w:val="single" w:sz="4" w:space="0" w:color="auto"/>
            </w:tcBorders>
            <w:noWrap/>
            <w:vAlign w:val="center"/>
            <w:hideMark/>
          </w:tcPr>
          <w:p w14:paraId="5BEB63EF" w14:textId="77777777" w:rsidR="004461CC" w:rsidRPr="004461CC" w:rsidRDefault="004461CC" w:rsidP="004461CC">
            <w:pPr>
              <w:ind w:firstLine="0"/>
              <w:jc w:val="center"/>
              <w:rPr>
                <w:sz w:val="16"/>
                <w:szCs w:val="16"/>
              </w:rPr>
            </w:pPr>
            <w:r w:rsidRPr="004461CC">
              <w:rPr>
                <w:sz w:val="16"/>
                <w:szCs w:val="16"/>
              </w:rPr>
              <w:t>201,93</w:t>
            </w:r>
          </w:p>
        </w:tc>
        <w:tc>
          <w:tcPr>
            <w:tcW w:w="461" w:type="pct"/>
            <w:tcBorders>
              <w:top w:val="nil"/>
              <w:left w:val="nil"/>
              <w:bottom w:val="single" w:sz="4" w:space="0" w:color="auto"/>
              <w:right w:val="single" w:sz="4" w:space="0" w:color="auto"/>
            </w:tcBorders>
            <w:noWrap/>
            <w:vAlign w:val="center"/>
            <w:hideMark/>
          </w:tcPr>
          <w:p w14:paraId="70659D51" w14:textId="77777777" w:rsidR="004461CC" w:rsidRPr="004461CC" w:rsidRDefault="004461CC" w:rsidP="004461CC">
            <w:pPr>
              <w:ind w:firstLine="0"/>
              <w:jc w:val="center"/>
              <w:rPr>
                <w:sz w:val="16"/>
                <w:szCs w:val="16"/>
              </w:rPr>
            </w:pPr>
            <w:r w:rsidRPr="004461CC">
              <w:rPr>
                <w:sz w:val="16"/>
                <w:szCs w:val="16"/>
              </w:rPr>
              <w:t>73,53</w:t>
            </w:r>
          </w:p>
        </w:tc>
        <w:tc>
          <w:tcPr>
            <w:tcW w:w="670" w:type="pct"/>
            <w:tcBorders>
              <w:top w:val="nil"/>
              <w:left w:val="nil"/>
              <w:bottom w:val="single" w:sz="4" w:space="0" w:color="auto"/>
              <w:right w:val="single" w:sz="4" w:space="0" w:color="auto"/>
            </w:tcBorders>
            <w:noWrap/>
            <w:vAlign w:val="center"/>
            <w:hideMark/>
          </w:tcPr>
          <w:p w14:paraId="05510FEF" w14:textId="77777777" w:rsidR="004461CC" w:rsidRPr="004461CC" w:rsidRDefault="004461CC" w:rsidP="004461CC">
            <w:pPr>
              <w:ind w:firstLine="0"/>
              <w:jc w:val="center"/>
              <w:rPr>
                <w:sz w:val="16"/>
                <w:szCs w:val="16"/>
              </w:rPr>
            </w:pPr>
            <w:r w:rsidRPr="004461CC">
              <w:rPr>
                <w:sz w:val="16"/>
                <w:szCs w:val="16"/>
              </w:rPr>
              <w:t>18%</w:t>
            </w:r>
          </w:p>
        </w:tc>
      </w:tr>
      <w:tr w:rsidR="004461CC" w:rsidRPr="004461CC" w14:paraId="797E114E" w14:textId="77777777" w:rsidTr="0019643A">
        <w:tc>
          <w:tcPr>
            <w:tcW w:w="1047" w:type="pct"/>
            <w:tcBorders>
              <w:top w:val="nil"/>
              <w:left w:val="single" w:sz="4" w:space="0" w:color="auto"/>
              <w:bottom w:val="single" w:sz="4" w:space="0" w:color="auto"/>
              <w:right w:val="single" w:sz="4" w:space="0" w:color="auto"/>
            </w:tcBorders>
            <w:vAlign w:val="center"/>
            <w:hideMark/>
          </w:tcPr>
          <w:p w14:paraId="664A0828"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88" w:type="pct"/>
            <w:tcBorders>
              <w:top w:val="nil"/>
              <w:left w:val="nil"/>
              <w:bottom w:val="single" w:sz="4" w:space="0" w:color="auto"/>
              <w:right w:val="single" w:sz="4" w:space="0" w:color="auto"/>
            </w:tcBorders>
            <w:vAlign w:val="center"/>
            <w:hideMark/>
          </w:tcPr>
          <w:p w14:paraId="4127E516" w14:textId="77777777" w:rsidR="004461CC" w:rsidRPr="004461CC" w:rsidRDefault="004461CC" w:rsidP="004461CC">
            <w:pPr>
              <w:ind w:firstLine="0"/>
              <w:jc w:val="center"/>
              <w:rPr>
                <w:color w:val="000000"/>
                <w:sz w:val="16"/>
                <w:szCs w:val="16"/>
              </w:rPr>
            </w:pPr>
            <w:r w:rsidRPr="004461CC">
              <w:rPr>
                <w:color w:val="000000"/>
                <w:sz w:val="16"/>
                <w:szCs w:val="16"/>
              </w:rPr>
              <w:t>107</w:t>
            </w:r>
          </w:p>
        </w:tc>
        <w:tc>
          <w:tcPr>
            <w:tcW w:w="459" w:type="pct"/>
            <w:tcBorders>
              <w:top w:val="nil"/>
              <w:left w:val="nil"/>
              <w:bottom w:val="single" w:sz="4" w:space="0" w:color="auto"/>
              <w:right w:val="single" w:sz="4" w:space="0" w:color="auto"/>
            </w:tcBorders>
            <w:noWrap/>
            <w:vAlign w:val="center"/>
            <w:hideMark/>
          </w:tcPr>
          <w:p w14:paraId="328C4ED1" w14:textId="77777777" w:rsidR="004461CC" w:rsidRPr="004461CC" w:rsidRDefault="004461CC" w:rsidP="004461CC">
            <w:pPr>
              <w:ind w:firstLine="0"/>
              <w:jc w:val="center"/>
              <w:rPr>
                <w:sz w:val="16"/>
                <w:szCs w:val="16"/>
              </w:rPr>
            </w:pPr>
            <w:r w:rsidRPr="004461CC">
              <w:rPr>
                <w:sz w:val="16"/>
                <w:szCs w:val="16"/>
              </w:rPr>
              <w:t>59,58</w:t>
            </w:r>
          </w:p>
        </w:tc>
        <w:tc>
          <w:tcPr>
            <w:tcW w:w="506" w:type="pct"/>
            <w:tcBorders>
              <w:top w:val="nil"/>
              <w:left w:val="nil"/>
              <w:bottom w:val="single" w:sz="4" w:space="0" w:color="auto"/>
              <w:right w:val="single" w:sz="4" w:space="0" w:color="auto"/>
            </w:tcBorders>
            <w:noWrap/>
            <w:vAlign w:val="center"/>
            <w:hideMark/>
          </w:tcPr>
          <w:p w14:paraId="4BB868E3" w14:textId="77777777" w:rsidR="004461CC" w:rsidRPr="004461CC" w:rsidRDefault="004461CC" w:rsidP="004461CC">
            <w:pPr>
              <w:ind w:firstLine="0"/>
              <w:jc w:val="center"/>
              <w:rPr>
                <w:sz w:val="16"/>
                <w:szCs w:val="16"/>
              </w:rPr>
            </w:pPr>
            <w:r w:rsidRPr="004461CC">
              <w:rPr>
                <w:sz w:val="16"/>
                <w:szCs w:val="16"/>
              </w:rPr>
              <w:t>208,37</w:t>
            </w:r>
          </w:p>
        </w:tc>
        <w:tc>
          <w:tcPr>
            <w:tcW w:w="461" w:type="pct"/>
            <w:tcBorders>
              <w:top w:val="nil"/>
              <w:left w:val="nil"/>
              <w:bottom w:val="single" w:sz="4" w:space="0" w:color="auto"/>
              <w:right w:val="single" w:sz="4" w:space="0" w:color="auto"/>
            </w:tcBorders>
            <w:noWrap/>
            <w:vAlign w:val="center"/>
            <w:hideMark/>
          </w:tcPr>
          <w:p w14:paraId="7C9CB8CF" w14:textId="77777777" w:rsidR="004461CC" w:rsidRPr="004461CC" w:rsidRDefault="004461CC" w:rsidP="004461CC">
            <w:pPr>
              <w:ind w:firstLine="0"/>
              <w:jc w:val="center"/>
              <w:rPr>
                <w:sz w:val="16"/>
                <w:szCs w:val="16"/>
              </w:rPr>
            </w:pPr>
            <w:r w:rsidRPr="004461CC">
              <w:rPr>
                <w:sz w:val="16"/>
                <w:szCs w:val="16"/>
              </w:rPr>
              <w:t>99,51</w:t>
            </w:r>
          </w:p>
        </w:tc>
        <w:tc>
          <w:tcPr>
            <w:tcW w:w="449" w:type="pct"/>
            <w:tcBorders>
              <w:top w:val="nil"/>
              <w:left w:val="nil"/>
              <w:bottom w:val="single" w:sz="4" w:space="0" w:color="auto"/>
              <w:right w:val="single" w:sz="4" w:space="0" w:color="auto"/>
            </w:tcBorders>
            <w:noWrap/>
            <w:vAlign w:val="center"/>
            <w:hideMark/>
          </w:tcPr>
          <w:p w14:paraId="236AD011" w14:textId="77777777" w:rsidR="004461CC" w:rsidRPr="004461CC" w:rsidRDefault="004461CC" w:rsidP="004461CC">
            <w:pPr>
              <w:ind w:firstLine="0"/>
              <w:jc w:val="center"/>
              <w:rPr>
                <w:sz w:val="16"/>
                <w:szCs w:val="16"/>
              </w:rPr>
            </w:pPr>
            <w:r w:rsidRPr="004461CC">
              <w:rPr>
                <w:sz w:val="16"/>
                <w:szCs w:val="16"/>
              </w:rPr>
              <w:t>58,22</w:t>
            </w:r>
          </w:p>
        </w:tc>
        <w:tc>
          <w:tcPr>
            <w:tcW w:w="459" w:type="pct"/>
            <w:tcBorders>
              <w:top w:val="nil"/>
              <w:left w:val="nil"/>
              <w:bottom w:val="single" w:sz="4" w:space="0" w:color="auto"/>
              <w:right w:val="single" w:sz="4" w:space="0" w:color="auto"/>
            </w:tcBorders>
            <w:noWrap/>
            <w:vAlign w:val="center"/>
            <w:hideMark/>
          </w:tcPr>
          <w:p w14:paraId="53BCE12F" w14:textId="77777777" w:rsidR="004461CC" w:rsidRPr="004461CC" w:rsidRDefault="004461CC" w:rsidP="004461CC">
            <w:pPr>
              <w:ind w:firstLine="0"/>
              <w:jc w:val="center"/>
              <w:rPr>
                <w:sz w:val="16"/>
                <w:szCs w:val="16"/>
              </w:rPr>
            </w:pPr>
            <w:r w:rsidRPr="004461CC">
              <w:rPr>
                <w:sz w:val="16"/>
                <w:szCs w:val="16"/>
              </w:rPr>
              <w:t>202,76</w:t>
            </w:r>
          </w:p>
        </w:tc>
        <w:tc>
          <w:tcPr>
            <w:tcW w:w="461" w:type="pct"/>
            <w:tcBorders>
              <w:top w:val="nil"/>
              <w:left w:val="nil"/>
              <w:bottom w:val="single" w:sz="4" w:space="0" w:color="auto"/>
              <w:right w:val="single" w:sz="4" w:space="0" w:color="auto"/>
            </w:tcBorders>
            <w:noWrap/>
            <w:vAlign w:val="center"/>
            <w:hideMark/>
          </w:tcPr>
          <w:p w14:paraId="1017AD15" w14:textId="77777777" w:rsidR="004461CC" w:rsidRPr="004461CC" w:rsidRDefault="004461CC" w:rsidP="004461CC">
            <w:pPr>
              <w:ind w:firstLine="0"/>
              <w:jc w:val="center"/>
              <w:rPr>
                <w:sz w:val="16"/>
                <w:szCs w:val="16"/>
              </w:rPr>
            </w:pPr>
            <w:r w:rsidRPr="004461CC">
              <w:rPr>
                <w:sz w:val="16"/>
                <w:szCs w:val="16"/>
              </w:rPr>
              <w:t>86,22</w:t>
            </w:r>
          </w:p>
        </w:tc>
        <w:tc>
          <w:tcPr>
            <w:tcW w:w="670" w:type="pct"/>
            <w:tcBorders>
              <w:top w:val="nil"/>
              <w:left w:val="nil"/>
              <w:bottom w:val="single" w:sz="4" w:space="0" w:color="auto"/>
              <w:right w:val="single" w:sz="4" w:space="0" w:color="auto"/>
            </w:tcBorders>
            <w:noWrap/>
            <w:vAlign w:val="center"/>
            <w:hideMark/>
          </w:tcPr>
          <w:p w14:paraId="7757AC68" w14:textId="77777777" w:rsidR="004461CC" w:rsidRPr="004461CC" w:rsidRDefault="004461CC" w:rsidP="004461CC">
            <w:pPr>
              <w:ind w:firstLine="0"/>
              <w:jc w:val="center"/>
              <w:rPr>
                <w:sz w:val="16"/>
                <w:szCs w:val="16"/>
              </w:rPr>
            </w:pPr>
            <w:r w:rsidRPr="004461CC">
              <w:rPr>
                <w:sz w:val="16"/>
                <w:szCs w:val="16"/>
              </w:rPr>
              <w:t>15%</w:t>
            </w:r>
          </w:p>
        </w:tc>
      </w:tr>
      <w:tr w:rsidR="004461CC" w:rsidRPr="004461CC" w14:paraId="7860E9E2" w14:textId="77777777" w:rsidTr="0019643A">
        <w:tc>
          <w:tcPr>
            <w:tcW w:w="1047" w:type="pct"/>
            <w:tcBorders>
              <w:top w:val="nil"/>
              <w:left w:val="single" w:sz="4" w:space="0" w:color="auto"/>
              <w:bottom w:val="single" w:sz="4" w:space="0" w:color="auto"/>
              <w:right w:val="single" w:sz="4" w:space="0" w:color="auto"/>
            </w:tcBorders>
            <w:vAlign w:val="center"/>
            <w:hideMark/>
          </w:tcPr>
          <w:p w14:paraId="746AE388"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88" w:type="pct"/>
            <w:tcBorders>
              <w:top w:val="nil"/>
              <w:left w:val="nil"/>
              <w:bottom w:val="single" w:sz="4" w:space="0" w:color="auto"/>
              <w:right w:val="single" w:sz="4" w:space="0" w:color="auto"/>
            </w:tcBorders>
            <w:vAlign w:val="center"/>
            <w:hideMark/>
          </w:tcPr>
          <w:p w14:paraId="43A7BE89" w14:textId="77777777" w:rsidR="004461CC" w:rsidRPr="004461CC" w:rsidRDefault="004461CC" w:rsidP="004461CC">
            <w:pPr>
              <w:ind w:firstLine="0"/>
              <w:jc w:val="center"/>
              <w:rPr>
                <w:color w:val="000000"/>
                <w:sz w:val="16"/>
                <w:szCs w:val="16"/>
              </w:rPr>
            </w:pPr>
            <w:r w:rsidRPr="004461CC">
              <w:rPr>
                <w:color w:val="000000"/>
                <w:sz w:val="16"/>
                <w:szCs w:val="16"/>
              </w:rPr>
              <w:t>61</w:t>
            </w:r>
          </w:p>
        </w:tc>
        <w:tc>
          <w:tcPr>
            <w:tcW w:w="459" w:type="pct"/>
            <w:tcBorders>
              <w:top w:val="nil"/>
              <w:left w:val="nil"/>
              <w:bottom w:val="single" w:sz="4" w:space="0" w:color="auto"/>
              <w:right w:val="single" w:sz="4" w:space="0" w:color="auto"/>
            </w:tcBorders>
            <w:noWrap/>
            <w:vAlign w:val="center"/>
            <w:hideMark/>
          </w:tcPr>
          <w:p w14:paraId="1545576D" w14:textId="77777777" w:rsidR="004461CC" w:rsidRPr="004461CC" w:rsidRDefault="004461CC" w:rsidP="004461CC">
            <w:pPr>
              <w:ind w:firstLine="0"/>
              <w:jc w:val="center"/>
              <w:rPr>
                <w:sz w:val="16"/>
                <w:szCs w:val="16"/>
              </w:rPr>
            </w:pPr>
            <w:r w:rsidRPr="004461CC">
              <w:rPr>
                <w:sz w:val="16"/>
                <w:szCs w:val="16"/>
              </w:rPr>
              <w:t>44,40</w:t>
            </w:r>
          </w:p>
        </w:tc>
        <w:tc>
          <w:tcPr>
            <w:tcW w:w="506" w:type="pct"/>
            <w:tcBorders>
              <w:top w:val="nil"/>
              <w:left w:val="nil"/>
              <w:bottom w:val="single" w:sz="4" w:space="0" w:color="auto"/>
              <w:right w:val="single" w:sz="4" w:space="0" w:color="auto"/>
            </w:tcBorders>
            <w:noWrap/>
            <w:vAlign w:val="center"/>
            <w:hideMark/>
          </w:tcPr>
          <w:p w14:paraId="2037B948" w14:textId="77777777" w:rsidR="004461CC" w:rsidRPr="004461CC" w:rsidRDefault="004461CC" w:rsidP="004461CC">
            <w:pPr>
              <w:ind w:firstLine="0"/>
              <w:jc w:val="center"/>
              <w:rPr>
                <w:sz w:val="16"/>
                <w:szCs w:val="16"/>
              </w:rPr>
            </w:pPr>
            <w:r w:rsidRPr="004461CC">
              <w:rPr>
                <w:sz w:val="16"/>
                <w:szCs w:val="16"/>
              </w:rPr>
              <w:t>200,66</w:t>
            </w:r>
          </w:p>
        </w:tc>
        <w:tc>
          <w:tcPr>
            <w:tcW w:w="461" w:type="pct"/>
            <w:tcBorders>
              <w:top w:val="nil"/>
              <w:left w:val="nil"/>
              <w:bottom w:val="single" w:sz="4" w:space="0" w:color="auto"/>
              <w:right w:val="single" w:sz="4" w:space="0" w:color="auto"/>
            </w:tcBorders>
            <w:noWrap/>
            <w:vAlign w:val="center"/>
            <w:hideMark/>
          </w:tcPr>
          <w:p w14:paraId="14CBB9FA" w14:textId="77777777" w:rsidR="004461CC" w:rsidRPr="004461CC" w:rsidRDefault="004461CC" w:rsidP="004461CC">
            <w:pPr>
              <w:ind w:firstLine="0"/>
              <w:jc w:val="center"/>
              <w:rPr>
                <w:sz w:val="16"/>
                <w:szCs w:val="16"/>
              </w:rPr>
            </w:pPr>
            <w:r w:rsidRPr="004461CC">
              <w:rPr>
                <w:sz w:val="16"/>
                <w:szCs w:val="16"/>
              </w:rPr>
              <w:t>135,32</w:t>
            </w:r>
          </w:p>
        </w:tc>
        <w:tc>
          <w:tcPr>
            <w:tcW w:w="449" w:type="pct"/>
            <w:tcBorders>
              <w:top w:val="nil"/>
              <w:left w:val="nil"/>
              <w:bottom w:val="single" w:sz="4" w:space="0" w:color="auto"/>
              <w:right w:val="single" w:sz="4" w:space="0" w:color="auto"/>
            </w:tcBorders>
            <w:noWrap/>
            <w:vAlign w:val="center"/>
            <w:hideMark/>
          </w:tcPr>
          <w:p w14:paraId="66AA75D9" w14:textId="77777777" w:rsidR="004461CC" w:rsidRPr="004461CC" w:rsidRDefault="004461CC" w:rsidP="004461CC">
            <w:pPr>
              <w:ind w:firstLine="0"/>
              <w:jc w:val="center"/>
              <w:rPr>
                <w:sz w:val="16"/>
                <w:szCs w:val="16"/>
              </w:rPr>
            </w:pPr>
            <w:r w:rsidRPr="004461CC">
              <w:rPr>
                <w:sz w:val="16"/>
                <w:szCs w:val="16"/>
              </w:rPr>
              <w:t>68,77</w:t>
            </w:r>
          </w:p>
        </w:tc>
        <w:tc>
          <w:tcPr>
            <w:tcW w:w="459" w:type="pct"/>
            <w:tcBorders>
              <w:top w:val="nil"/>
              <w:left w:val="nil"/>
              <w:bottom w:val="single" w:sz="4" w:space="0" w:color="auto"/>
              <w:right w:val="single" w:sz="4" w:space="0" w:color="auto"/>
            </w:tcBorders>
            <w:noWrap/>
            <w:vAlign w:val="center"/>
            <w:hideMark/>
          </w:tcPr>
          <w:p w14:paraId="3477F15B" w14:textId="77777777" w:rsidR="004461CC" w:rsidRPr="004461CC" w:rsidRDefault="004461CC" w:rsidP="004461CC">
            <w:pPr>
              <w:ind w:firstLine="0"/>
              <w:jc w:val="center"/>
              <w:rPr>
                <w:sz w:val="16"/>
                <w:szCs w:val="16"/>
              </w:rPr>
            </w:pPr>
            <w:r w:rsidRPr="004461CC">
              <w:rPr>
                <w:sz w:val="16"/>
                <w:szCs w:val="16"/>
              </w:rPr>
              <w:t>202,89</w:t>
            </w:r>
          </w:p>
        </w:tc>
        <w:tc>
          <w:tcPr>
            <w:tcW w:w="461" w:type="pct"/>
            <w:tcBorders>
              <w:top w:val="nil"/>
              <w:left w:val="nil"/>
              <w:bottom w:val="single" w:sz="4" w:space="0" w:color="auto"/>
              <w:right w:val="single" w:sz="4" w:space="0" w:color="auto"/>
            </w:tcBorders>
            <w:noWrap/>
            <w:vAlign w:val="center"/>
            <w:hideMark/>
          </w:tcPr>
          <w:p w14:paraId="7872FCA2" w14:textId="77777777" w:rsidR="004461CC" w:rsidRPr="004461CC" w:rsidRDefault="004461CC" w:rsidP="004461CC">
            <w:pPr>
              <w:ind w:firstLine="0"/>
              <w:jc w:val="center"/>
              <w:rPr>
                <w:sz w:val="16"/>
                <w:szCs w:val="16"/>
              </w:rPr>
            </w:pPr>
            <w:r w:rsidRPr="004461CC">
              <w:rPr>
                <w:sz w:val="16"/>
                <w:szCs w:val="16"/>
              </w:rPr>
              <w:t>125,41</w:t>
            </w:r>
          </w:p>
        </w:tc>
        <w:tc>
          <w:tcPr>
            <w:tcW w:w="670" w:type="pct"/>
            <w:tcBorders>
              <w:top w:val="nil"/>
              <w:left w:val="nil"/>
              <w:bottom w:val="single" w:sz="4" w:space="0" w:color="auto"/>
              <w:right w:val="single" w:sz="4" w:space="0" w:color="auto"/>
            </w:tcBorders>
            <w:noWrap/>
            <w:vAlign w:val="center"/>
            <w:hideMark/>
          </w:tcPr>
          <w:p w14:paraId="6E52C51D" w14:textId="77777777" w:rsidR="004461CC" w:rsidRPr="004461CC" w:rsidRDefault="004461CC" w:rsidP="004461CC">
            <w:pPr>
              <w:ind w:firstLine="0"/>
              <w:jc w:val="center"/>
              <w:rPr>
                <w:sz w:val="16"/>
                <w:szCs w:val="16"/>
              </w:rPr>
            </w:pPr>
            <w:r w:rsidRPr="004461CC">
              <w:rPr>
                <w:sz w:val="16"/>
                <w:szCs w:val="16"/>
              </w:rPr>
              <w:t>8%</w:t>
            </w:r>
          </w:p>
        </w:tc>
      </w:tr>
      <w:tr w:rsidR="004461CC" w:rsidRPr="004461CC" w14:paraId="19ABAEBD" w14:textId="77777777" w:rsidTr="0019643A">
        <w:tc>
          <w:tcPr>
            <w:tcW w:w="1047" w:type="pct"/>
            <w:tcBorders>
              <w:top w:val="nil"/>
              <w:left w:val="single" w:sz="4" w:space="0" w:color="auto"/>
              <w:bottom w:val="single" w:sz="4" w:space="0" w:color="auto"/>
              <w:right w:val="single" w:sz="4" w:space="0" w:color="auto"/>
            </w:tcBorders>
            <w:vAlign w:val="center"/>
            <w:hideMark/>
          </w:tcPr>
          <w:p w14:paraId="38F98926" w14:textId="77777777" w:rsidR="004461CC" w:rsidRPr="004461CC" w:rsidRDefault="004461CC" w:rsidP="004461CC">
            <w:pPr>
              <w:ind w:firstLine="0"/>
              <w:jc w:val="left"/>
              <w:rPr>
                <w:color w:val="000000"/>
                <w:sz w:val="16"/>
                <w:szCs w:val="16"/>
              </w:rPr>
            </w:pPr>
            <w:r w:rsidRPr="004461CC">
              <w:rPr>
                <w:color w:val="000000"/>
                <w:sz w:val="16"/>
                <w:szCs w:val="16"/>
              </w:rPr>
              <w:t>Тугуро-Чумиканский МР</w:t>
            </w:r>
          </w:p>
        </w:tc>
        <w:tc>
          <w:tcPr>
            <w:tcW w:w="488" w:type="pct"/>
            <w:tcBorders>
              <w:top w:val="nil"/>
              <w:left w:val="nil"/>
              <w:bottom w:val="single" w:sz="4" w:space="0" w:color="auto"/>
              <w:right w:val="single" w:sz="4" w:space="0" w:color="auto"/>
            </w:tcBorders>
            <w:vAlign w:val="center"/>
            <w:hideMark/>
          </w:tcPr>
          <w:p w14:paraId="580F4EFF" w14:textId="77777777" w:rsidR="004461CC" w:rsidRPr="004461CC" w:rsidRDefault="004461CC" w:rsidP="004461CC">
            <w:pPr>
              <w:ind w:firstLine="0"/>
              <w:jc w:val="center"/>
              <w:rPr>
                <w:color w:val="000000"/>
                <w:sz w:val="16"/>
                <w:szCs w:val="16"/>
              </w:rPr>
            </w:pPr>
            <w:r w:rsidRPr="004461CC">
              <w:rPr>
                <w:color w:val="000000"/>
                <w:sz w:val="16"/>
                <w:szCs w:val="16"/>
              </w:rPr>
              <w:t>28</w:t>
            </w:r>
          </w:p>
        </w:tc>
        <w:tc>
          <w:tcPr>
            <w:tcW w:w="459" w:type="pct"/>
            <w:tcBorders>
              <w:top w:val="nil"/>
              <w:left w:val="nil"/>
              <w:bottom w:val="single" w:sz="4" w:space="0" w:color="auto"/>
              <w:right w:val="single" w:sz="4" w:space="0" w:color="auto"/>
            </w:tcBorders>
            <w:noWrap/>
            <w:vAlign w:val="center"/>
            <w:hideMark/>
          </w:tcPr>
          <w:p w14:paraId="5E565E75" w14:textId="77777777" w:rsidR="004461CC" w:rsidRPr="004461CC" w:rsidRDefault="004461CC" w:rsidP="004461CC">
            <w:pPr>
              <w:ind w:firstLine="0"/>
              <w:jc w:val="center"/>
              <w:rPr>
                <w:sz w:val="16"/>
                <w:szCs w:val="16"/>
              </w:rPr>
            </w:pPr>
            <w:r w:rsidRPr="004461CC">
              <w:rPr>
                <w:sz w:val="16"/>
                <w:szCs w:val="16"/>
              </w:rPr>
              <w:t>52,76</w:t>
            </w:r>
          </w:p>
        </w:tc>
        <w:tc>
          <w:tcPr>
            <w:tcW w:w="506" w:type="pct"/>
            <w:tcBorders>
              <w:top w:val="nil"/>
              <w:left w:val="nil"/>
              <w:bottom w:val="single" w:sz="4" w:space="0" w:color="auto"/>
              <w:right w:val="single" w:sz="4" w:space="0" w:color="auto"/>
            </w:tcBorders>
            <w:noWrap/>
            <w:vAlign w:val="center"/>
            <w:hideMark/>
          </w:tcPr>
          <w:p w14:paraId="327295D5" w14:textId="77777777" w:rsidR="004461CC" w:rsidRPr="004461CC" w:rsidRDefault="004461CC" w:rsidP="004461CC">
            <w:pPr>
              <w:ind w:firstLine="0"/>
              <w:jc w:val="center"/>
              <w:rPr>
                <w:sz w:val="16"/>
                <w:szCs w:val="16"/>
              </w:rPr>
            </w:pPr>
            <w:r w:rsidRPr="004461CC">
              <w:rPr>
                <w:sz w:val="16"/>
                <w:szCs w:val="16"/>
              </w:rPr>
              <w:t>89,42</w:t>
            </w:r>
          </w:p>
        </w:tc>
        <w:tc>
          <w:tcPr>
            <w:tcW w:w="461" w:type="pct"/>
            <w:tcBorders>
              <w:top w:val="nil"/>
              <w:left w:val="nil"/>
              <w:bottom w:val="single" w:sz="4" w:space="0" w:color="auto"/>
              <w:right w:val="single" w:sz="4" w:space="0" w:color="auto"/>
            </w:tcBorders>
            <w:noWrap/>
            <w:vAlign w:val="center"/>
            <w:hideMark/>
          </w:tcPr>
          <w:p w14:paraId="70EAD25C" w14:textId="77777777" w:rsidR="004461CC" w:rsidRPr="004461CC" w:rsidRDefault="004461CC" w:rsidP="004461CC">
            <w:pPr>
              <w:ind w:firstLine="0"/>
              <w:jc w:val="center"/>
              <w:rPr>
                <w:sz w:val="16"/>
                <w:szCs w:val="16"/>
              </w:rPr>
            </w:pPr>
            <w:r w:rsidRPr="004461CC">
              <w:rPr>
                <w:sz w:val="16"/>
                <w:szCs w:val="16"/>
              </w:rPr>
              <w:t>88,11</w:t>
            </w:r>
          </w:p>
        </w:tc>
        <w:tc>
          <w:tcPr>
            <w:tcW w:w="449" w:type="pct"/>
            <w:tcBorders>
              <w:top w:val="nil"/>
              <w:left w:val="nil"/>
              <w:bottom w:val="single" w:sz="4" w:space="0" w:color="auto"/>
              <w:right w:val="single" w:sz="4" w:space="0" w:color="auto"/>
            </w:tcBorders>
            <w:noWrap/>
            <w:vAlign w:val="center"/>
            <w:hideMark/>
          </w:tcPr>
          <w:p w14:paraId="7B950649" w14:textId="77777777" w:rsidR="004461CC" w:rsidRPr="004461CC" w:rsidRDefault="004461CC" w:rsidP="004461CC">
            <w:pPr>
              <w:ind w:firstLine="0"/>
              <w:jc w:val="center"/>
              <w:rPr>
                <w:sz w:val="16"/>
                <w:szCs w:val="16"/>
              </w:rPr>
            </w:pPr>
            <w:r w:rsidRPr="004461CC">
              <w:rPr>
                <w:sz w:val="16"/>
                <w:szCs w:val="16"/>
              </w:rPr>
              <w:t>53,50</w:t>
            </w:r>
          </w:p>
        </w:tc>
        <w:tc>
          <w:tcPr>
            <w:tcW w:w="459" w:type="pct"/>
            <w:tcBorders>
              <w:top w:val="nil"/>
              <w:left w:val="nil"/>
              <w:bottom w:val="single" w:sz="4" w:space="0" w:color="auto"/>
              <w:right w:val="single" w:sz="4" w:space="0" w:color="auto"/>
            </w:tcBorders>
            <w:noWrap/>
            <w:vAlign w:val="center"/>
            <w:hideMark/>
          </w:tcPr>
          <w:p w14:paraId="1F1F09E5" w14:textId="77777777" w:rsidR="004461CC" w:rsidRPr="004461CC" w:rsidRDefault="004461CC" w:rsidP="004461CC">
            <w:pPr>
              <w:ind w:firstLine="0"/>
              <w:jc w:val="center"/>
              <w:rPr>
                <w:sz w:val="16"/>
                <w:szCs w:val="16"/>
              </w:rPr>
            </w:pPr>
            <w:r w:rsidRPr="004461CC">
              <w:rPr>
                <w:sz w:val="16"/>
                <w:szCs w:val="16"/>
              </w:rPr>
              <w:t>58,22</w:t>
            </w:r>
          </w:p>
        </w:tc>
        <w:tc>
          <w:tcPr>
            <w:tcW w:w="461" w:type="pct"/>
            <w:tcBorders>
              <w:top w:val="nil"/>
              <w:left w:val="nil"/>
              <w:bottom w:val="single" w:sz="4" w:space="0" w:color="auto"/>
              <w:right w:val="single" w:sz="4" w:space="0" w:color="auto"/>
            </w:tcBorders>
            <w:noWrap/>
            <w:vAlign w:val="center"/>
            <w:hideMark/>
          </w:tcPr>
          <w:p w14:paraId="04CB54E9" w14:textId="77777777" w:rsidR="004461CC" w:rsidRPr="004461CC" w:rsidRDefault="004461CC" w:rsidP="004461CC">
            <w:pPr>
              <w:ind w:firstLine="0"/>
              <w:jc w:val="center"/>
              <w:rPr>
                <w:sz w:val="16"/>
                <w:szCs w:val="16"/>
              </w:rPr>
            </w:pPr>
            <w:r w:rsidRPr="004461CC">
              <w:rPr>
                <w:sz w:val="16"/>
                <w:szCs w:val="16"/>
              </w:rPr>
              <w:t>58,02</w:t>
            </w:r>
          </w:p>
        </w:tc>
        <w:tc>
          <w:tcPr>
            <w:tcW w:w="670" w:type="pct"/>
            <w:tcBorders>
              <w:top w:val="nil"/>
              <w:left w:val="nil"/>
              <w:bottom w:val="single" w:sz="4" w:space="0" w:color="auto"/>
              <w:right w:val="single" w:sz="4" w:space="0" w:color="auto"/>
            </w:tcBorders>
            <w:noWrap/>
            <w:vAlign w:val="center"/>
            <w:hideMark/>
          </w:tcPr>
          <w:p w14:paraId="07852366" w14:textId="77777777" w:rsidR="004461CC" w:rsidRPr="004461CC" w:rsidRDefault="004461CC" w:rsidP="004461CC">
            <w:pPr>
              <w:ind w:firstLine="0"/>
              <w:jc w:val="center"/>
              <w:rPr>
                <w:sz w:val="16"/>
                <w:szCs w:val="16"/>
              </w:rPr>
            </w:pPr>
            <w:r w:rsidRPr="004461CC">
              <w:rPr>
                <w:sz w:val="16"/>
                <w:szCs w:val="16"/>
              </w:rPr>
              <w:t>52%</w:t>
            </w:r>
          </w:p>
        </w:tc>
      </w:tr>
      <w:tr w:rsidR="004461CC" w:rsidRPr="004461CC" w14:paraId="6025540C" w14:textId="77777777" w:rsidTr="0019643A">
        <w:tc>
          <w:tcPr>
            <w:tcW w:w="1047" w:type="pct"/>
            <w:tcBorders>
              <w:top w:val="nil"/>
              <w:left w:val="single" w:sz="4" w:space="0" w:color="auto"/>
              <w:bottom w:val="single" w:sz="4" w:space="0" w:color="auto"/>
              <w:right w:val="single" w:sz="4" w:space="0" w:color="auto"/>
            </w:tcBorders>
            <w:vAlign w:val="center"/>
            <w:hideMark/>
          </w:tcPr>
          <w:p w14:paraId="6A5B425A" w14:textId="77777777" w:rsidR="004461CC" w:rsidRPr="004461CC" w:rsidRDefault="004461CC" w:rsidP="004461CC">
            <w:pPr>
              <w:ind w:firstLine="0"/>
              <w:jc w:val="left"/>
              <w:rPr>
                <w:color w:val="000000"/>
                <w:sz w:val="16"/>
                <w:szCs w:val="16"/>
              </w:rPr>
            </w:pPr>
            <w:r w:rsidRPr="004461CC">
              <w:rPr>
                <w:color w:val="000000"/>
                <w:sz w:val="16"/>
                <w:szCs w:val="16"/>
              </w:rPr>
              <w:t>Ульчский МР</w:t>
            </w:r>
          </w:p>
        </w:tc>
        <w:tc>
          <w:tcPr>
            <w:tcW w:w="488" w:type="pct"/>
            <w:tcBorders>
              <w:top w:val="nil"/>
              <w:left w:val="nil"/>
              <w:bottom w:val="single" w:sz="4" w:space="0" w:color="auto"/>
              <w:right w:val="single" w:sz="4" w:space="0" w:color="auto"/>
            </w:tcBorders>
            <w:vAlign w:val="center"/>
            <w:hideMark/>
          </w:tcPr>
          <w:p w14:paraId="4A0D71A7" w14:textId="77777777" w:rsidR="004461CC" w:rsidRPr="004461CC" w:rsidRDefault="004461CC" w:rsidP="004461CC">
            <w:pPr>
              <w:ind w:firstLine="0"/>
              <w:jc w:val="center"/>
              <w:rPr>
                <w:color w:val="000000"/>
                <w:sz w:val="16"/>
                <w:szCs w:val="16"/>
              </w:rPr>
            </w:pPr>
            <w:r w:rsidRPr="004461CC">
              <w:rPr>
                <w:color w:val="000000"/>
                <w:sz w:val="16"/>
                <w:szCs w:val="16"/>
              </w:rPr>
              <w:t>30</w:t>
            </w:r>
          </w:p>
        </w:tc>
        <w:tc>
          <w:tcPr>
            <w:tcW w:w="459" w:type="pct"/>
            <w:tcBorders>
              <w:top w:val="nil"/>
              <w:left w:val="nil"/>
              <w:bottom w:val="single" w:sz="4" w:space="0" w:color="auto"/>
              <w:right w:val="single" w:sz="4" w:space="0" w:color="auto"/>
            </w:tcBorders>
            <w:noWrap/>
            <w:vAlign w:val="center"/>
            <w:hideMark/>
          </w:tcPr>
          <w:p w14:paraId="00CDF049" w14:textId="77777777" w:rsidR="004461CC" w:rsidRPr="004461CC" w:rsidRDefault="004461CC" w:rsidP="004461CC">
            <w:pPr>
              <w:ind w:firstLine="0"/>
              <w:jc w:val="center"/>
              <w:rPr>
                <w:sz w:val="16"/>
                <w:szCs w:val="16"/>
              </w:rPr>
            </w:pPr>
            <w:r w:rsidRPr="004461CC">
              <w:rPr>
                <w:sz w:val="16"/>
                <w:szCs w:val="16"/>
              </w:rPr>
              <w:t>52,59</w:t>
            </w:r>
          </w:p>
        </w:tc>
        <w:tc>
          <w:tcPr>
            <w:tcW w:w="506" w:type="pct"/>
            <w:tcBorders>
              <w:top w:val="nil"/>
              <w:left w:val="nil"/>
              <w:bottom w:val="single" w:sz="4" w:space="0" w:color="auto"/>
              <w:right w:val="single" w:sz="4" w:space="0" w:color="auto"/>
            </w:tcBorders>
            <w:noWrap/>
            <w:vAlign w:val="center"/>
            <w:hideMark/>
          </w:tcPr>
          <w:p w14:paraId="7787C11C" w14:textId="77777777" w:rsidR="004461CC" w:rsidRPr="004461CC" w:rsidRDefault="004461CC" w:rsidP="004461CC">
            <w:pPr>
              <w:ind w:firstLine="0"/>
              <w:jc w:val="center"/>
              <w:rPr>
                <w:sz w:val="16"/>
                <w:szCs w:val="16"/>
              </w:rPr>
            </w:pPr>
            <w:r w:rsidRPr="004461CC">
              <w:rPr>
                <w:sz w:val="16"/>
                <w:szCs w:val="16"/>
              </w:rPr>
              <w:t>200,51</w:t>
            </w:r>
          </w:p>
        </w:tc>
        <w:tc>
          <w:tcPr>
            <w:tcW w:w="461" w:type="pct"/>
            <w:tcBorders>
              <w:top w:val="nil"/>
              <w:left w:val="nil"/>
              <w:bottom w:val="single" w:sz="4" w:space="0" w:color="auto"/>
              <w:right w:val="single" w:sz="4" w:space="0" w:color="auto"/>
            </w:tcBorders>
            <w:noWrap/>
            <w:vAlign w:val="center"/>
            <w:hideMark/>
          </w:tcPr>
          <w:p w14:paraId="2E084FE7" w14:textId="77777777" w:rsidR="004461CC" w:rsidRPr="004461CC" w:rsidRDefault="004461CC" w:rsidP="004461CC">
            <w:pPr>
              <w:ind w:firstLine="0"/>
              <w:jc w:val="center"/>
              <w:rPr>
                <w:sz w:val="16"/>
                <w:szCs w:val="16"/>
              </w:rPr>
            </w:pPr>
            <w:r w:rsidRPr="004461CC">
              <w:rPr>
                <w:sz w:val="16"/>
                <w:szCs w:val="16"/>
              </w:rPr>
              <w:t>126,14</w:t>
            </w:r>
          </w:p>
        </w:tc>
        <w:tc>
          <w:tcPr>
            <w:tcW w:w="449" w:type="pct"/>
            <w:tcBorders>
              <w:top w:val="nil"/>
              <w:left w:val="nil"/>
              <w:bottom w:val="single" w:sz="4" w:space="0" w:color="auto"/>
              <w:right w:val="single" w:sz="4" w:space="0" w:color="auto"/>
            </w:tcBorders>
            <w:noWrap/>
            <w:vAlign w:val="center"/>
            <w:hideMark/>
          </w:tcPr>
          <w:p w14:paraId="0FEE122F" w14:textId="77777777" w:rsidR="004461CC" w:rsidRPr="004461CC" w:rsidRDefault="004461CC" w:rsidP="004461CC">
            <w:pPr>
              <w:ind w:firstLine="0"/>
              <w:jc w:val="center"/>
              <w:rPr>
                <w:sz w:val="16"/>
                <w:szCs w:val="16"/>
              </w:rPr>
            </w:pPr>
            <w:r w:rsidRPr="004461CC">
              <w:rPr>
                <w:sz w:val="16"/>
                <w:szCs w:val="16"/>
              </w:rPr>
              <w:t>53,37</w:t>
            </w:r>
          </w:p>
        </w:tc>
        <w:tc>
          <w:tcPr>
            <w:tcW w:w="459" w:type="pct"/>
            <w:tcBorders>
              <w:top w:val="nil"/>
              <w:left w:val="nil"/>
              <w:bottom w:val="single" w:sz="4" w:space="0" w:color="auto"/>
              <w:right w:val="single" w:sz="4" w:space="0" w:color="auto"/>
            </w:tcBorders>
            <w:noWrap/>
            <w:vAlign w:val="center"/>
            <w:hideMark/>
          </w:tcPr>
          <w:p w14:paraId="3B3C5091" w14:textId="77777777" w:rsidR="004461CC" w:rsidRPr="004461CC" w:rsidRDefault="004461CC" w:rsidP="004461CC">
            <w:pPr>
              <w:ind w:firstLine="0"/>
              <w:jc w:val="center"/>
              <w:rPr>
                <w:sz w:val="16"/>
                <w:szCs w:val="16"/>
              </w:rPr>
            </w:pPr>
            <w:r w:rsidRPr="004461CC">
              <w:rPr>
                <w:sz w:val="16"/>
                <w:szCs w:val="16"/>
              </w:rPr>
              <w:t>202,64</w:t>
            </w:r>
          </w:p>
        </w:tc>
        <w:tc>
          <w:tcPr>
            <w:tcW w:w="461" w:type="pct"/>
            <w:tcBorders>
              <w:top w:val="nil"/>
              <w:left w:val="nil"/>
              <w:bottom w:val="single" w:sz="4" w:space="0" w:color="auto"/>
              <w:right w:val="single" w:sz="4" w:space="0" w:color="auto"/>
            </w:tcBorders>
            <w:noWrap/>
            <w:vAlign w:val="center"/>
            <w:hideMark/>
          </w:tcPr>
          <w:p w14:paraId="13EBAD0F" w14:textId="77777777" w:rsidR="004461CC" w:rsidRPr="004461CC" w:rsidRDefault="004461CC" w:rsidP="004461CC">
            <w:pPr>
              <w:ind w:firstLine="0"/>
              <w:jc w:val="center"/>
              <w:rPr>
                <w:sz w:val="16"/>
                <w:szCs w:val="16"/>
              </w:rPr>
            </w:pPr>
            <w:r w:rsidRPr="004461CC">
              <w:rPr>
                <w:sz w:val="16"/>
                <w:szCs w:val="16"/>
              </w:rPr>
              <w:t>87,84</w:t>
            </w:r>
          </w:p>
        </w:tc>
        <w:tc>
          <w:tcPr>
            <w:tcW w:w="670" w:type="pct"/>
            <w:tcBorders>
              <w:top w:val="nil"/>
              <w:left w:val="nil"/>
              <w:bottom w:val="single" w:sz="4" w:space="0" w:color="auto"/>
              <w:right w:val="single" w:sz="4" w:space="0" w:color="auto"/>
            </w:tcBorders>
            <w:noWrap/>
            <w:vAlign w:val="center"/>
            <w:hideMark/>
          </w:tcPr>
          <w:p w14:paraId="535ADEE2" w14:textId="77777777" w:rsidR="004461CC" w:rsidRPr="004461CC" w:rsidRDefault="004461CC" w:rsidP="004461CC">
            <w:pPr>
              <w:ind w:firstLine="0"/>
              <w:jc w:val="center"/>
              <w:rPr>
                <w:sz w:val="16"/>
                <w:szCs w:val="16"/>
              </w:rPr>
            </w:pPr>
            <w:r w:rsidRPr="004461CC">
              <w:rPr>
                <w:sz w:val="16"/>
                <w:szCs w:val="16"/>
              </w:rPr>
              <w:t>44%</w:t>
            </w:r>
          </w:p>
        </w:tc>
      </w:tr>
      <w:tr w:rsidR="004461CC" w:rsidRPr="004461CC" w14:paraId="6426F3C7" w14:textId="77777777" w:rsidTr="0019643A">
        <w:tc>
          <w:tcPr>
            <w:tcW w:w="1047" w:type="pct"/>
            <w:tcBorders>
              <w:top w:val="nil"/>
              <w:left w:val="single" w:sz="4" w:space="0" w:color="auto"/>
              <w:bottom w:val="single" w:sz="4" w:space="0" w:color="auto"/>
              <w:right w:val="single" w:sz="4" w:space="0" w:color="auto"/>
            </w:tcBorders>
            <w:vAlign w:val="center"/>
            <w:hideMark/>
          </w:tcPr>
          <w:p w14:paraId="1316494C"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88" w:type="pct"/>
            <w:tcBorders>
              <w:top w:val="nil"/>
              <w:left w:val="nil"/>
              <w:bottom w:val="single" w:sz="4" w:space="0" w:color="auto"/>
              <w:right w:val="single" w:sz="4" w:space="0" w:color="auto"/>
            </w:tcBorders>
            <w:vAlign w:val="center"/>
            <w:hideMark/>
          </w:tcPr>
          <w:p w14:paraId="5906A287" w14:textId="77777777" w:rsidR="004461CC" w:rsidRPr="004461CC" w:rsidRDefault="004461CC" w:rsidP="004461CC">
            <w:pPr>
              <w:ind w:firstLine="0"/>
              <w:jc w:val="center"/>
              <w:rPr>
                <w:color w:val="000000"/>
                <w:sz w:val="16"/>
                <w:szCs w:val="16"/>
              </w:rPr>
            </w:pPr>
            <w:r w:rsidRPr="004461CC">
              <w:rPr>
                <w:color w:val="000000"/>
                <w:sz w:val="16"/>
                <w:szCs w:val="16"/>
              </w:rPr>
              <w:t>402</w:t>
            </w:r>
          </w:p>
        </w:tc>
        <w:tc>
          <w:tcPr>
            <w:tcW w:w="459" w:type="pct"/>
            <w:tcBorders>
              <w:top w:val="nil"/>
              <w:left w:val="nil"/>
              <w:bottom w:val="single" w:sz="4" w:space="0" w:color="auto"/>
              <w:right w:val="single" w:sz="4" w:space="0" w:color="auto"/>
            </w:tcBorders>
            <w:noWrap/>
            <w:vAlign w:val="center"/>
            <w:hideMark/>
          </w:tcPr>
          <w:p w14:paraId="6E95FE8A" w14:textId="77777777" w:rsidR="004461CC" w:rsidRPr="004461CC" w:rsidRDefault="004461CC" w:rsidP="004461CC">
            <w:pPr>
              <w:ind w:firstLine="0"/>
              <w:jc w:val="center"/>
              <w:rPr>
                <w:sz w:val="16"/>
                <w:szCs w:val="16"/>
              </w:rPr>
            </w:pPr>
            <w:r w:rsidRPr="004461CC">
              <w:rPr>
                <w:sz w:val="16"/>
                <w:szCs w:val="16"/>
              </w:rPr>
              <w:t>59,60</w:t>
            </w:r>
          </w:p>
        </w:tc>
        <w:tc>
          <w:tcPr>
            <w:tcW w:w="506" w:type="pct"/>
            <w:tcBorders>
              <w:top w:val="nil"/>
              <w:left w:val="nil"/>
              <w:bottom w:val="single" w:sz="4" w:space="0" w:color="auto"/>
              <w:right w:val="single" w:sz="4" w:space="0" w:color="auto"/>
            </w:tcBorders>
            <w:noWrap/>
            <w:vAlign w:val="center"/>
            <w:hideMark/>
          </w:tcPr>
          <w:p w14:paraId="0B52EABF" w14:textId="77777777" w:rsidR="004461CC" w:rsidRPr="004461CC" w:rsidRDefault="004461CC" w:rsidP="004461CC">
            <w:pPr>
              <w:ind w:firstLine="0"/>
              <w:jc w:val="center"/>
              <w:rPr>
                <w:sz w:val="16"/>
                <w:szCs w:val="16"/>
              </w:rPr>
            </w:pPr>
            <w:r w:rsidRPr="004461CC">
              <w:rPr>
                <w:sz w:val="16"/>
                <w:szCs w:val="16"/>
              </w:rPr>
              <w:t>384,81</w:t>
            </w:r>
          </w:p>
        </w:tc>
        <w:tc>
          <w:tcPr>
            <w:tcW w:w="461" w:type="pct"/>
            <w:tcBorders>
              <w:top w:val="nil"/>
              <w:left w:val="nil"/>
              <w:bottom w:val="single" w:sz="4" w:space="0" w:color="auto"/>
              <w:right w:val="single" w:sz="4" w:space="0" w:color="auto"/>
            </w:tcBorders>
            <w:noWrap/>
            <w:vAlign w:val="center"/>
            <w:hideMark/>
          </w:tcPr>
          <w:p w14:paraId="0704698C" w14:textId="77777777" w:rsidR="004461CC" w:rsidRPr="004461CC" w:rsidRDefault="004461CC" w:rsidP="004461CC">
            <w:pPr>
              <w:ind w:firstLine="0"/>
              <w:jc w:val="center"/>
              <w:rPr>
                <w:sz w:val="16"/>
                <w:szCs w:val="16"/>
              </w:rPr>
            </w:pPr>
            <w:r w:rsidRPr="004461CC">
              <w:rPr>
                <w:sz w:val="16"/>
                <w:szCs w:val="16"/>
              </w:rPr>
              <w:t>275,47</w:t>
            </w:r>
          </w:p>
        </w:tc>
        <w:tc>
          <w:tcPr>
            <w:tcW w:w="449" w:type="pct"/>
            <w:tcBorders>
              <w:top w:val="nil"/>
              <w:left w:val="nil"/>
              <w:bottom w:val="single" w:sz="4" w:space="0" w:color="auto"/>
              <w:right w:val="single" w:sz="4" w:space="0" w:color="auto"/>
            </w:tcBorders>
            <w:noWrap/>
            <w:vAlign w:val="center"/>
            <w:hideMark/>
          </w:tcPr>
          <w:p w14:paraId="4F51D043" w14:textId="77777777" w:rsidR="004461CC" w:rsidRPr="004461CC" w:rsidRDefault="004461CC" w:rsidP="004461CC">
            <w:pPr>
              <w:ind w:firstLine="0"/>
              <w:jc w:val="center"/>
              <w:rPr>
                <w:sz w:val="16"/>
                <w:szCs w:val="16"/>
              </w:rPr>
            </w:pPr>
            <w:r w:rsidRPr="004461CC">
              <w:rPr>
                <w:sz w:val="16"/>
                <w:szCs w:val="16"/>
              </w:rPr>
              <w:t>34,35</w:t>
            </w:r>
          </w:p>
        </w:tc>
        <w:tc>
          <w:tcPr>
            <w:tcW w:w="459" w:type="pct"/>
            <w:tcBorders>
              <w:top w:val="nil"/>
              <w:left w:val="nil"/>
              <w:bottom w:val="single" w:sz="4" w:space="0" w:color="auto"/>
              <w:right w:val="single" w:sz="4" w:space="0" w:color="auto"/>
            </w:tcBorders>
            <w:noWrap/>
            <w:vAlign w:val="center"/>
            <w:hideMark/>
          </w:tcPr>
          <w:p w14:paraId="10AF8138" w14:textId="77777777" w:rsidR="004461CC" w:rsidRPr="004461CC" w:rsidRDefault="004461CC" w:rsidP="004461CC">
            <w:pPr>
              <w:ind w:firstLine="0"/>
              <w:jc w:val="center"/>
              <w:rPr>
                <w:sz w:val="16"/>
                <w:szCs w:val="16"/>
              </w:rPr>
            </w:pPr>
            <w:r w:rsidRPr="004461CC">
              <w:rPr>
                <w:sz w:val="16"/>
                <w:szCs w:val="16"/>
              </w:rPr>
              <w:t>311,68</w:t>
            </w:r>
          </w:p>
        </w:tc>
        <w:tc>
          <w:tcPr>
            <w:tcW w:w="461" w:type="pct"/>
            <w:tcBorders>
              <w:top w:val="nil"/>
              <w:left w:val="nil"/>
              <w:bottom w:val="single" w:sz="4" w:space="0" w:color="auto"/>
              <w:right w:val="single" w:sz="4" w:space="0" w:color="auto"/>
            </w:tcBorders>
            <w:noWrap/>
            <w:vAlign w:val="center"/>
            <w:hideMark/>
          </w:tcPr>
          <w:p w14:paraId="37FD03E2" w14:textId="77777777" w:rsidR="004461CC" w:rsidRPr="004461CC" w:rsidRDefault="004461CC" w:rsidP="004461CC">
            <w:pPr>
              <w:ind w:firstLine="0"/>
              <w:jc w:val="center"/>
              <w:rPr>
                <w:sz w:val="16"/>
                <w:szCs w:val="16"/>
              </w:rPr>
            </w:pPr>
            <w:r w:rsidRPr="004461CC">
              <w:rPr>
                <w:sz w:val="16"/>
                <w:szCs w:val="16"/>
              </w:rPr>
              <w:t>160,21</w:t>
            </w:r>
          </w:p>
        </w:tc>
        <w:tc>
          <w:tcPr>
            <w:tcW w:w="670" w:type="pct"/>
            <w:tcBorders>
              <w:top w:val="nil"/>
              <w:left w:val="nil"/>
              <w:bottom w:val="single" w:sz="4" w:space="0" w:color="auto"/>
              <w:right w:val="single" w:sz="4" w:space="0" w:color="auto"/>
            </w:tcBorders>
            <w:noWrap/>
            <w:vAlign w:val="center"/>
            <w:hideMark/>
          </w:tcPr>
          <w:p w14:paraId="008AB3F8" w14:textId="77777777" w:rsidR="004461CC" w:rsidRPr="004461CC" w:rsidRDefault="004461CC" w:rsidP="004461CC">
            <w:pPr>
              <w:ind w:firstLine="0"/>
              <w:jc w:val="center"/>
              <w:rPr>
                <w:sz w:val="16"/>
                <w:szCs w:val="16"/>
              </w:rPr>
            </w:pPr>
            <w:r w:rsidRPr="004461CC">
              <w:rPr>
                <w:sz w:val="16"/>
                <w:szCs w:val="16"/>
              </w:rPr>
              <w:t>72%</w:t>
            </w:r>
          </w:p>
        </w:tc>
      </w:tr>
      <w:tr w:rsidR="004461CC" w:rsidRPr="004461CC" w14:paraId="18C6DC3D" w14:textId="77777777" w:rsidTr="0019643A">
        <w:tc>
          <w:tcPr>
            <w:tcW w:w="1047" w:type="pct"/>
            <w:tcBorders>
              <w:top w:val="nil"/>
              <w:left w:val="single" w:sz="4" w:space="0" w:color="auto"/>
              <w:bottom w:val="single" w:sz="4" w:space="0" w:color="auto"/>
              <w:right w:val="single" w:sz="4" w:space="0" w:color="auto"/>
            </w:tcBorders>
            <w:vAlign w:val="center"/>
            <w:hideMark/>
          </w:tcPr>
          <w:p w14:paraId="45630C75" w14:textId="77777777" w:rsidR="004461CC" w:rsidRPr="004461CC" w:rsidRDefault="004461CC" w:rsidP="004461CC">
            <w:pPr>
              <w:ind w:firstLine="0"/>
              <w:jc w:val="left"/>
              <w:rPr>
                <w:color w:val="000000"/>
                <w:sz w:val="16"/>
                <w:szCs w:val="16"/>
              </w:rPr>
            </w:pPr>
            <w:r w:rsidRPr="004461CC">
              <w:rPr>
                <w:color w:val="000000"/>
                <w:sz w:val="16"/>
                <w:szCs w:val="16"/>
              </w:rPr>
              <w:t>г КнА</w:t>
            </w:r>
          </w:p>
        </w:tc>
        <w:tc>
          <w:tcPr>
            <w:tcW w:w="488" w:type="pct"/>
            <w:tcBorders>
              <w:top w:val="nil"/>
              <w:left w:val="nil"/>
              <w:bottom w:val="single" w:sz="4" w:space="0" w:color="auto"/>
              <w:right w:val="single" w:sz="4" w:space="0" w:color="auto"/>
            </w:tcBorders>
            <w:vAlign w:val="center"/>
            <w:hideMark/>
          </w:tcPr>
          <w:p w14:paraId="03E1D0C7" w14:textId="77777777" w:rsidR="004461CC" w:rsidRPr="004461CC" w:rsidRDefault="004461CC" w:rsidP="004461CC">
            <w:pPr>
              <w:ind w:firstLine="0"/>
              <w:jc w:val="center"/>
              <w:rPr>
                <w:color w:val="000000"/>
                <w:sz w:val="16"/>
                <w:szCs w:val="16"/>
              </w:rPr>
            </w:pPr>
            <w:r w:rsidRPr="004461CC">
              <w:rPr>
                <w:color w:val="000000"/>
                <w:sz w:val="16"/>
                <w:szCs w:val="16"/>
              </w:rPr>
              <w:t>25</w:t>
            </w:r>
          </w:p>
        </w:tc>
        <w:tc>
          <w:tcPr>
            <w:tcW w:w="459" w:type="pct"/>
            <w:tcBorders>
              <w:top w:val="nil"/>
              <w:left w:val="nil"/>
              <w:bottom w:val="single" w:sz="4" w:space="0" w:color="auto"/>
              <w:right w:val="single" w:sz="4" w:space="0" w:color="auto"/>
            </w:tcBorders>
            <w:noWrap/>
            <w:vAlign w:val="center"/>
            <w:hideMark/>
          </w:tcPr>
          <w:p w14:paraId="091327D5" w14:textId="77777777" w:rsidR="004461CC" w:rsidRPr="004461CC" w:rsidRDefault="004461CC" w:rsidP="004461CC">
            <w:pPr>
              <w:ind w:firstLine="0"/>
              <w:jc w:val="center"/>
              <w:rPr>
                <w:sz w:val="16"/>
                <w:szCs w:val="16"/>
              </w:rPr>
            </w:pPr>
            <w:r w:rsidRPr="004461CC">
              <w:rPr>
                <w:sz w:val="16"/>
                <w:szCs w:val="16"/>
              </w:rPr>
              <w:t>643,69</w:t>
            </w:r>
          </w:p>
        </w:tc>
        <w:tc>
          <w:tcPr>
            <w:tcW w:w="506" w:type="pct"/>
            <w:tcBorders>
              <w:top w:val="nil"/>
              <w:left w:val="nil"/>
              <w:bottom w:val="single" w:sz="4" w:space="0" w:color="auto"/>
              <w:right w:val="single" w:sz="4" w:space="0" w:color="auto"/>
            </w:tcBorders>
            <w:noWrap/>
            <w:vAlign w:val="center"/>
            <w:hideMark/>
          </w:tcPr>
          <w:p w14:paraId="3EEBB912" w14:textId="77777777" w:rsidR="004461CC" w:rsidRPr="004461CC" w:rsidRDefault="004461CC" w:rsidP="004461CC">
            <w:pPr>
              <w:ind w:firstLine="0"/>
              <w:jc w:val="center"/>
              <w:rPr>
                <w:sz w:val="16"/>
                <w:szCs w:val="16"/>
              </w:rPr>
            </w:pPr>
            <w:r w:rsidRPr="004461CC">
              <w:rPr>
                <w:sz w:val="16"/>
                <w:szCs w:val="16"/>
              </w:rPr>
              <w:t>840,45</w:t>
            </w:r>
          </w:p>
        </w:tc>
        <w:tc>
          <w:tcPr>
            <w:tcW w:w="461" w:type="pct"/>
            <w:tcBorders>
              <w:top w:val="nil"/>
              <w:left w:val="nil"/>
              <w:bottom w:val="single" w:sz="4" w:space="0" w:color="auto"/>
              <w:right w:val="single" w:sz="4" w:space="0" w:color="auto"/>
            </w:tcBorders>
            <w:noWrap/>
            <w:vAlign w:val="center"/>
            <w:hideMark/>
          </w:tcPr>
          <w:p w14:paraId="7427C532" w14:textId="77777777" w:rsidR="004461CC" w:rsidRPr="004461CC" w:rsidRDefault="004461CC" w:rsidP="004461CC">
            <w:pPr>
              <w:ind w:firstLine="0"/>
              <w:jc w:val="center"/>
              <w:rPr>
                <w:sz w:val="16"/>
                <w:szCs w:val="16"/>
              </w:rPr>
            </w:pPr>
            <w:r w:rsidRPr="004461CC">
              <w:rPr>
                <w:sz w:val="16"/>
                <w:szCs w:val="16"/>
              </w:rPr>
              <w:t>661,23</w:t>
            </w:r>
          </w:p>
        </w:tc>
        <w:tc>
          <w:tcPr>
            <w:tcW w:w="449" w:type="pct"/>
            <w:tcBorders>
              <w:top w:val="nil"/>
              <w:left w:val="nil"/>
              <w:bottom w:val="single" w:sz="4" w:space="0" w:color="auto"/>
              <w:right w:val="single" w:sz="4" w:space="0" w:color="auto"/>
            </w:tcBorders>
            <w:noWrap/>
            <w:vAlign w:val="center"/>
            <w:hideMark/>
          </w:tcPr>
          <w:p w14:paraId="34C51151" w14:textId="77777777" w:rsidR="004461CC" w:rsidRPr="004461CC" w:rsidRDefault="004461CC" w:rsidP="004461CC">
            <w:pPr>
              <w:ind w:firstLine="0"/>
              <w:jc w:val="center"/>
              <w:rPr>
                <w:sz w:val="16"/>
                <w:szCs w:val="16"/>
              </w:rPr>
            </w:pPr>
            <w:r w:rsidRPr="004461CC">
              <w:rPr>
                <w:sz w:val="16"/>
                <w:szCs w:val="16"/>
              </w:rPr>
              <w:t>229,80</w:t>
            </w:r>
          </w:p>
        </w:tc>
        <w:tc>
          <w:tcPr>
            <w:tcW w:w="459" w:type="pct"/>
            <w:tcBorders>
              <w:top w:val="nil"/>
              <w:left w:val="nil"/>
              <w:bottom w:val="single" w:sz="4" w:space="0" w:color="auto"/>
              <w:right w:val="single" w:sz="4" w:space="0" w:color="auto"/>
            </w:tcBorders>
            <w:noWrap/>
            <w:vAlign w:val="center"/>
            <w:hideMark/>
          </w:tcPr>
          <w:p w14:paraId="07361789" w14:textId="77777777" w:rsidR="004461CC" w:rsidRPr="004461CC" w:rsidRDefault="004461CC" w:rsidP="004461CC">
            <w:pPr>
              <w:ind w:firstLine="0"/>
              <w:jc w:val="center"/>
              <w:rPr>
                <w:sz w:val="16"/>
                <w:szCs w:val="16"/>
              </w:rPr>
            </w:pPr>
            <w:r w:rsidRPr="004461CC">
              <w:rPr>
                <w:sz w:val="16"/>
                <w:szCs w:val="16"/>
              </w:rPr>
              <w:t>557,24</w:t>
            </w:r>
          </w:p>
        </w:tc>
        <w:tc>
          <w:tcPr>
            <w:tcW w:w="461" w:type="pct"/>
            <w:tcBorders>
              <w:top w:val="nil"/>
              <w:left w:val="nil"/>
              <w:bottom w:val="single" w:sz="4" w:space="0" w:color="auto"/>
              <w:right w:val="single" w:sz="4" w:space="0" w:color="auto"/>
            </w:tcBorders>
            <w:noWrap/>
            <w:vAlign w:val="center"/>
            <w:hideMark/>
          </w:tcPr>
          <w:p w14:paraId="4131A4B5" w14:textId="77777777" w:rsidR="004461CC" w:rsidRPr="004461CC" w:rsidRDefault="004461CC" w:rsidP="004461CC">
            <w:pPr>
              <w:ind w:firstLine="0"/>
              <w:jc w:val="center"/>
              <w:rPr>
                <w:sz w:val="16"/>
                <w:szCs w:val="16"/>
              </w:rPr>
            </w:pPr>
            <w:r w:rsidRPr="004461CC">
              <w:rPr>
                <w:sz w:val="16"/>
                <w:szCs w:val="16"/>
              </w:rPr>
              <w:t>340,29</w:t>
            </w:r>
          </w:p>
        </w:tc>
        <w:tc>
          <w:tcPr>
            <w:tcW w:w="670" w:type="pct"/>
            <w:tcBorders>
              <w:top w:val="nil"/>
              <w:left w:val="nil"/>
              <w:bottom w:val="single" w:sz="4" w:space="0" w:color="auto"/>
              <w:right w:val="single" w:sz="4" w:space="0" w:color="auto"/>
            </w:tcBorders>
            <w:noWrap/>
            <w:vAlign w:val="center"/>
            <w:hideMark/>
          </w:tcPr>
          <w:p w14:paraId="2888879A" w14:textId="77777777" w:rsidR="004461CC" w:rsidRPr="004461CC" w:rsidRDefault="004461CC" w:rsidP="004461CC">
            <w:pPr>
              <w:ind w:firstLine="0"/>
              <w:jc w:val="center"/>
              <w:rPr>
                <w:sz w:val="16"/>
                <w:szCs w:val="16"/>
              </w:rPr>
            </w:pPr>
            <w:r w:rsidRPr="004461CC">
              <w:rPr>
                <w:sz w:val="16"/>
                <w:szCs w:val="16"/>
              </w:rPr>
              <w:t>94%</w:t>
            </w:r>
          </w:p>
        </w:tc>
      </w:tr>
      <w:tr w:rsidR="004461CC" w:rsidRPr="004461CC" w14:paraId="619912FA" w14:textId="77777777" w:rsidTr="0019643A">
        <w:tc>
          <w:tcPr>
            <w:tcW w:w="1047" w:type="pct"/>
            <w:tcBorders>
              <w:top w:val="nil"/>
              <w:left w:val="single" w:sz="4" w:space="0" w:color="auto"/>
              <w:bottom w:val="single" w:sz="4" w:space="0" w:color="auto"/>
              <w:right w:val="single" w:sz="4" w:space="0" w:color="auto"/>
            </w:tcBorders>
            <w:vAlign w:val="center"/>
          </w:tcPr>
          <w:p w14:paraId="1FFBD9F8" w14:textId="77777777" w:rsidR="004461CC" w:rsidRPr="004461CC" w:rsidRDefault="004461CC" w:rsidP="004461CC">
            <w:pPr>
              <w:ind w:firstLine="0"/>
              <w:jc w:val="left"/>
              <w:rPr>
                <w:sz w:val="16"/>
                <w:szCs w:val="16"/>
              </w:rPr>
            </w:pPr>
            <w:r w:rsidRPr="004461CC">
              <w:rPr>
                <w:color w:val="000000"/>
                <w:sz w:val="16"/>
                <w:szCs w:val="16"/>
              </w:rPr>
              <w:t>г Хабаровск</w:t>
            </w:r>
          </w:p>
        </w:tc>
        <w:tc>
          <w:tcPr>
            <w:tcW w:w="488" w:type="pct"/>
            <w:tcBorders>
              <w:top w:val="nil"/>
              <w:left w:val="nil"/>
              <w:bottom w:val="single" w:sz="4" w:space="0" w:color="auto"/>
              <w:right w:val="single" w:sz="4" w:space="0" w:color="auto"/>
            </w:tcBorders>
            <w:vAlign w:val="center"/>
          </w:tcPr>
          <w:p w14:paraId="1BE5AF5A" w14:textId="77777777" w:rsidR="004461CC" w:rsidRPr="004461CC" w:rsidRDefault="004461CC" w:rsidP="004461CC">
            <w:pPr>
              <w:ind w:firstLine="0"/>
              <w:jc w:val="center"/>
              <w:rPr>
                <w:sz w:val="16"/>
                <w:szCs w:val="16"/>
              </w:rPr>
            </w:pPr>
            <w:r w:rsidRPr="004461CC">
              <w:rPr>
                <w:color w:val="000000"/>
                <w:sz w:val="16"/>
                <w:szCs w:val="16"/>
              </w:rPr>
              <w:t>31</w:t>
            </w:r>
          </w:p>
        </w:tc>
        <w:tc>
          <w:tcPr>
            <w:tcW w:w="459" w:type="pct"/>
            <w:tcBorders>
              <w:top w:val="nil"/>
              <w:left w:val="nil"/>
              <w:bottom w:val="single" w:sz="4" w:space="0" w:color="auto"/>
              <w:right w:val="single" w:sz="4" w:space="0" w:color="auto"/>
            </w:tcBorders>
            <w:noWrap/>
            <w:vAlign w:val="center"/>
          </w:tcPr>
          <w:p w14:paraId="5584C245" w14:textId="77777777" w:rsidR="004461CC" w:rsidRPr="004461CC" w:rsidRDefault="004461CC" w:rsidP="004461CC">
            <w:pPr>
              <w:ind w:firstLine="0"/>
              <w:jc w:val="center"/>
              <w:rPr>
                <w:sz w:val="16"/>
                <w:szCs w:val="16"/>
              </w:rPr>
            </w:pPr>
            <w:r w:rsidRPr="004461CC">
              <w:rPr>
                <w:sz w:val="16"/>
                <w:szCs w:val="16"/>
              </w:rPr>
              <w:t>283,44</w:t>
            </w:r>
          </w:p>
        </w:tc>
        <w:tc>
          <w:tcPr>
            <w:tcW w:w="506" w:type="pct"/>
            <w:tcBorders>
              <w:top w:val="nil"/>
              <w:left w:val="nil"/>
              <w:bottom w:val="single" w:sz="4" w:space="0" w:color="auto"/>
              <w:right w:val="single" w:sz="4" w:space="0" w:color="auto"/>
            </w:tcBorders>
            <w:noWrap/>
            <w:vAlign w:val="center"/>
          </w:tcPr>
          <w:p w14:paraId="611DC235" w14:textId="77777777" w:rsidR="004461CC" w:rsidRPr="004461CC" w:rsidRDefault="004461CC" w:rsidP="004461CC">
            <w:pPr>
              <w:ind w:firstLine="0"/>
              <w:jc w:val="center"/>
              <w:rPr>
                <w:sz w:val="16"/>
                <w:szCs w:val="16"/>
              </w:rPr>
            </w:pPr>
            <w:r w:rsidRPr="004461CC">
              <w:rPr>
                <w:sz w:val="16"/>
                <w:szCs w:val="16"/>
              </w:rPr>
              <w:t>1 383,75</w:t>
            </w:r>
          </w:p>
        </w:tc>
        <w:tc>
          <w:tcPr>
            <w:tcW w:w="461" w:type="pct"/>
            <w:tcBorders>
              <w:top w:val="nil"/>
              <w:left w:val="nil"/>
              <w:bottom w:val="single" w:sz="4" w:space="0" w:color="auto"/>
              <w:right w:val="single" w:sz="4" w:space="0" w:color="auto"/>
            </w:tcBorders>
            <w:noWrap/>
            <w:vAlign w:val="center"/>
          </w:tcPr>
          <w:p w14:paraId="4DB04FBB" w14:textId="77777777" w:rsidR="004461CC" w:rsidRPr="004461CC" w:rsidRDefault="004461CC" w:rsidP="004461CC">
            <w:pPr>
              <w:ind w:firstLine="0"/>
              <w:jc w:val="center"/>
              <w:rPr>
                <w:sz w:val="16"/>
                <w:szCs w:val="16"/>
              </w:rPr>
            </w:pPr>
            <w:r w:rsidRPr="004461CC">
              <w:rPr>
                <w:sz w:val="16"/>
                <w:szCs w:val="16"/>
              </w:rPr>
              <w:t>770,90</w:t>
            </w:r>
          </w:p>
        </w:tc>
        <w:tc>
          <w:tcPr>
            <w:tcW w:w="449" w:type="pct"/>
            <w:tcBorders>
              <w:top w:val="nil"/>
              <w:left w:val="nil"/>
              <w:bottom w:val="single" w:sz="4" w:space="0" w:color="auto"/>
              <w:right w:val="single" w:sz="4" w:space="0" w:color="auto"/>
            </w:tcBorders>
            <w:noWrap/>
            <w:vAlign w:val="center"/>
          </w:tcPr>
          <w:p w14:paraId="7FEFA906" w14:textId="77777777" w:rsidR="004461CC" w:rsidRPr="004461CC" w:rsidRDefault="004461CC" w:rsidP="004461CC">
            <w:pPr>
              <w:ind w:firstLine="0"/>
              <w:jc w:val="center"/>
              <w:rPr>
                <w:sz w:val="16"/>
                <w:szCs w:val="16"/>
              </w:rPr>
            </w:pPr>
            <w:r w:rsidRPr="004461CC">
              <w:rPr>
                <w:sz w:val="16"/>
                <w:szCs w:val="16"/>
              </w:rPr>
              <w:t>191,14</w:t>
            </w:r>
          </w:p>
        </w:tc>
        <w:tc>
          <w:tcPr>
            <w:tcW w:w="459" w:type="pct"/>
            <w:tcBorders>
              <w:top w:val="nil"/>
              <w:left w:val="nil"/>
              <w:bottom w:val="single" w:sz="4" w:space="0" w:color="auto"/>
              <w:right w:val="single" w:sz="4" w:space="0" w:color="auto"/>
            </w:tcBorders>
            <w:noWrap/>
            <w:vAlign w:val="center"/>
          </w:tcPr>
          <w:p w14:paraId="28344132" w14:textId="77777777" w:rsidR="004461CC" w:rsidRPr="004461CC" w:rsidRDefault="004461CC" w:rsidP="004461CC">
            <w:pPr>
              <w:ind w:firstLine="0"/>
              <w:jc w:val="center"/>
              <w:rPr>
                <w:sz w:val="16"/>
                <w:szCs w:val="16"/>
              </w:rPr>
            </w:pPr>
            <w:r w:rsidRPr="004461CC">
              <w:rPr>
                <w:sz w:val="16"/>
                <w:szCs w:val="16"/>
              </w:rPr>
              <w:t>1 061,52</w:t>
            </w:r>
          </w:p>
        </w:tc>
        <w:tc>
          <w:tcPr>
            <w:tcW w:w="461" w:type="pct"/>
            <w:tcBorders>
              <w:top w:val="nil"/>
              <w:left w:val="nil"/>
              <w:bottom w:val="single" w:sz="4" w:space="0" w:color="auto"/>
              <w:right w:val="single" w:sz="4" w:space="0" w:color="auto"/>
            </w:tcBorders>
            <w:noWrap/>
            <w:vAlign w:val="center"/>
          </w:tcPr>
          <w:p w14:paraId="77B5D1EF" w14:textId="77777777" w:rsidR="004461CC" w:rsidRPr="004461CC" w:rsidRDefault="004461CC" w:rsidP="004461CC">
            <w:pPr>
              <w:ind w:firstLine="0"/>
              <w:jc w:val="center"/>
              <w:rPr>
                <w:sz w:val="16"/>
                <w:szCs w:val="16"/>
              </w:rPr>
            </w:pPr>
            <w:r w:rsidRPr="004461CC">
              <w:rPr>
                <w:sz w:val="16"/>
                <w:szCs w:val="16"/>
              </w:rPr>
              <w:t>552,08</w:t>
            </w:r>
          </w:p>
        </w:tc>
        <w:tc>
          <w:tcPr>
            <w:tcW w:w="670" w:type="pct"/>
            <w:tcBorders>
              <w:top w:val="nil"/>
              <w:left w:val="nil"/>
              <w:bottom w:val="single" w:sz="4" w:space="0" w:color="auto"/>
              <w:right w:val="single" w:sz="4" w:space="0" w:color="auto"/>
            </w:tcBorders>
            <w:noWrap/>
            <w:vAlign w:val="center"/>
          </w:tcPr>
          <w:p w14:paraId="1543B590" w14:textId="77777777" w:rsidR="004461CC" w:rsidRPr="004461CC" w:rsidRDefault="004461CC" w:rsidP="004461CC">
            <w:pPr>
              <w:ind w:firstLine="0"/>
              <w:jc w:val="center"/>
              <w:rPr>
                <w:sz w:val="16"/>
                <w:szCs w:val="16"/>
              </w:rPr>
            </w:pPr>
            <w:r w:rsidRPr="004461CC">
              <w:rPr>
                <w:sz w:val="16"/>
                <w:szCs w:val="16"/>
              </w:rPr>
              <w:t>40%</w:t>
            </w:r>
          </w:p>
        </w:tc>
      </w:tr>
    </w:tbl>
    <w:p w14:paraId="4879ED77" w14:textId="4C62E30F"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 xml:space="preserve">Проведя сравнительный анализ полученных УПКС земельных участков, отнесенных к </w:t>
      </w:r>
      <w:r w:rsidR="006F31A3">
        <w:rPr>
          <w:rFonts w:eastAsia="Calibri"/>
          <w:bCs/>
          <w:iCs/>
          <w:szCs w:val="22"/>
          <w:lang w:eastAsia="ar-SA"/>
        </w:rPr>
        <w:t>оценочной группе</w:t>
      </w:r>
      <w:r w:rsidRPr="004461CC">
        <w:rPr>
          <w:rFonts w:eastAsia="Calibri"/>
          <w:bCs/>
          <w:iCs/>
          <w:szCs w:val="22"/>
          <w:lang w:eastAsia="ar-SA"/>
        </w:rPr>
        <w:t xml:space="preserve"> «Отдых и рекреация» в разрезе муниципальных образований Хабаровского края, были сделаны следующие выводы:</w:t>
      </w:r>
    </w:p>
    <w:p w14:paraId="0897D69C"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86,87 руб./кв. м, максимальное 770,9 руб./кв.</w:t>
      </w:r>
      <w:r w:rsidRPr="004461CC">
        <w:rPr>
          <w:rFonts w:eastAsia="Calibri"/>
          <w:bCs/>
          <w:iCs/>
          <w:szCs w:val="22"/>
          <w:lang w:val="en-US" w:eastAsia="ar-SA"/>
        </w:rPr>
        <w:t> </w:t>
      </w:r>
      <w:r w:rsidRPr="004461CC">
        <w:rPr>
          <w:rFonts w:eastAsia="Calibri"/>
          <w:bCs/>
          <w:iCs/>
          <w:szCs w:val="22"/>
          <w:lang w:eastAsia="ar-SA"/>
        </w:rPr>
        <w:t>м. Минимальное значение УПКС земельных участков характерно для Охотский МО, максимальное – для г. Хабаровска.</w:t>
      </w:r>
    </w:p>
    <w:p w14:paraId="4410D31F" w14:textId="77777777" w:rsidR="004461CC" w:rsidRPr="004461CC" w:rsidRDefault="004461CC" w:rsidP="004461CC">
      <w:pPr>
        <w:rPr>
          <w:rFonts w:eastAsia="Calibri"/>
          <w:lang w:eastAsia="ar-SA"/>
        </w:rPr>
      </w:pPr>
      <w:r w:rsidRPr="004461CC">
        <w:rPr>
          <w:rFonts w:eastAsia="Calibri"/>
          <w:lang w:eastAsia="ar-SA"/>
        </w:rPr>
        <w:t>–</w:t>
      </w:r>
      <w:r w:rsidRPr="004461CC">
        <w:rPr>
          <w:rFonts w:eastAsia="Calibri"/>
          <w:lang w:eastAsia="ar-SA"/>
        </w:rPr>
        <w:tab/>
        <w:t>значения УПКС в муниципальных районах/городских округах находятся в диапазоне от 36,18 руб./кв. м (МР имени Лазо) до 384,81 руб./кв. м (Хабаровский МР), в г. Комсомольск-на-Амуре диапазон значений от 643,69 руб./кв. м до 840,45 руб./кв. м, в г. Хабаровск диапазон значений от 283,44 руб./кв. м до 1 383,75 руб./кв. м.</w:t>
      </w:r>
    </w:p>
    <w:p w14:paraId="54802BCB"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t xml:space="preserve">Указанный диапазон стоимостей в целом соответствует ценообразованию в районах Хабаровского края для </w:t>
      </w:r>
      <w:r w:rsidRPr="004461CC">
        <w:lastRenderedPageBreak/>
        <w:t>указанного сегмента рынка.</w:t>
      </w:r>
    </w:p>
    <w:p w14:paraId="541CFB4A" w14:textId="73578709" w:rsidR="004461CC" w:rsidRPr="004461CC" w:rsidRDefault="004461CC" w:rsidP="009E13C3">
      <w:pPr>
        <w:spacing w:before="60"/>
        <w:ind w:firstLine="0"/>
        <w:rPr>
          <w:iCs/>
          <w:szCs w:val="18"/>
        </w:rPr>
      </w:pPr>
      <w:bookmarkStart w:id="646" w:name="_Toc231304015"/>
      <w:bookmarkStart w:id="647" w:name="_Toc235089148"/>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169</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«Сх производство»</w:t>
      </w:r>
      <w:bookmarkEnd w:id="646"/>
      <w:bookmarkEnd w:id="6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9"/>
        <w:gridCol w:w="1017"/>
        <w:gridCol w:w="962"/>
        <w:gridCol w:w="1060"/>
        <w:gridCol w:w="966"/>
        <w:gridCol w:w="941"/>
        <w:gridCol w:w="962"/>
        <w:gridCol w:w="966"/>
        <w:gridCol w:w="1403"/>
      </w:tblGrid>
      <w:tr w:rsidR="004461CC" w:rsidRPr="004461CC" w14:paraId="53DCA9B2" w14:textId="77777777" w:rsidTr="0019643A">
        <w:tc>
          <w:tcPr>
            <w:tcW w:w="1042" w:type="pct"/>
            <w:vMerge w:val="restart"/>
            <w:vAlign w:val="center"/>
            <w:hideMark/>
          </w:tcPr>
          <w:p w14:paraId="76E118FA"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86" w:type="pct"/>
            <w:vMerge w:val="restart"/>
            <w:vAlign w:val="center"/>
            <w:hideMark/>
          </w:tcPr>
          <w:p w14:paraId="34881985"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28" w:type="pct"/>
            <w:gridSpan w:val="3"/>
            <w:noWrap/>
            <w:vAlign w:val="center"/>
            <w:hideMark/>
          </w:tcPr>
          <w:p w14:paraId="6447CFF7"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72" w:type="pct"/>
            <w:gridSpan w:val="3"/>
            <w:noWrap/>
            <w:vAlign w:val="center"/>
            <w:hideMark/>
          </w:tcPr>
          <w:p w14:paraId="32022FF7"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2" w:type="pct"/>
            <w:vMerge w:val="restart"/>
            <w:vAlign w:val="center"/>
            <w:hideMark/>
          </w:tcPr>
          <w:p w14:paraId="18F6EC87"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4DA6EDC0" w14:textId="77777777" w:rsidTr="0019643A">
        <w:tc>
          <w:tcPr>
            <w:tcW w:w="1042" w:type="pct"/>
            <w:vMerge/>
            <w:vAlign w:val="center"/>
            <w:hideMark/>
          </w:tcPr>
          <w:p w14:paraId="5366E369" w14:textId="77777777" w:rsidR="004461CC" w:rsidRPr="004461CC" w:rsidRDefault="004461CC" w:rsidP="004461CC">
            <w:pPr>
              <w:ind w:firstLine="0"/>
              <w:jc w:val="left"/>
              <w:rPr>
                <w:color w:val="000000"/>
                <w:sz w:val="16"/>
                <w:szCs w:val="16"/>
              </w:rPr>
            </w:pPr>
          </w:p>
        </w:tc>
        <w:tc>
          <w:tcPr>
            <w:tcW w:w="486" w:type="pct"/>
            <w:vMerge/>
            <w:vAlign w:val="center"/>
            <w:hideMark/>
          </w:tcPr>
          <w:p w14:paraId="2D2F1381" w14:textId="77777777" w:rsidR="004461CC" w:rsidRPr="004461CC" w:rsidRDefault="004461CC" w:rsidP="004461CC">
            <w:pPr>
              <w:ind w:firstLine="0"/>
              <w:jc w:val="left"/>
              <w:rPr>
                <w:sz w:val="16"/>
                <w:szCs w:val="16"/>
              </w:rPr>
            </w:pPr>
          </w:p>
        </w:tc>
        <w:tc>
          <w:tcPr>
            <w:tcW w:w="460" w:type="pct"/>
            <w:vAlign w:val="center"/>
            <w:hideMark/>
          </w:tcPr>
          <w:p w14:paraId="020C05F9" w14:textId="77777777" w:rsidR="004461CC" w:rsidRPr="004461CC" w:rsidRDefault="004461CC" w:rsidP="004461CC">
            <w:pPr>
              <w:ind w:firstLine="0"/>
              <w:jc w:val="center"/>
              <w:rPr>
                <w:sz w:val="16"/>
                <w:szCs w:val="16"/>
              </w:rPr>
            </w:pPr>
            <w:r w:rsidRPr="004461CC">
              <w:rPr>
                <w:sz w:val="16"/>
                <w:szCs w:val="16"/>
              </w:rPr>
              <w:t>Мин</w:t>
            </w:r>
          </w:p>
        </w:tc>
        <w:tc>
          <w:tcPr>
            <w:tcW w:w="507" w:type="pct"/>
            <w:vAlign w:val="center"/>
            <w:hideMark/>
          </w:tcPr>
          <w:p w14:paraId="224DC739" w14:textId="77777777" w:rsidR="004461CC" w:rsidRPr="004461CC" w:rsidRDefault="004461CC" w:rsidP="004461CC">
            <w:pPr>
              <w:ind w:firstLine="0"/>
              <w:jc w:val="center"/>
              <w:rPr>
                <w:sz w:val="16"/>
                <w:szCs w:val="16"/>
              </w:rPr>
            </w:pPr>
            <w:r w:rsidRPr="004461CC">
              <w:rPr>
                <w:sz w:val="16"/>
                <w:szCs w:val="16"/>
              </w:rPr>
              <w:t>Макс</w:t>
            </w:r>
          </w:p>
        </w:tc>
        <w:tc>
          <w:tcPr>
            <w:tcW w:w="462" w:type="pct"/>
            <w:vAlign w:val="center"/>
            <w:hideMark/>
          </w:tcPr>
          <w:p w14:paraId="1CE09E2B" w14:textId="77777777" w:rsidR="004461CC" w:rsidRPr="004461CC" w:rsidRDefault="004461CC" w:rsidP="004461CC">
            <w:pPr>
              <w:ind w:firstLine="0"/>
              <w:jc w:val="center"/>
              <w:rPr>
                <w:sz w:val="16"/>
                <w:szCs w:val="16"/>
              </w:rPr>
            </w:pPr>
            <w:r w:rsidRPr="004461CC">
              <w:rPr>
                <w:sz w:val="16"/>
                <w:szCs w:val="16"/>
              </w:rPr>
              <w:t>Среднее</w:t>
            </w:r>
          </w:p>
        </w:tc>
        <w:tc>
          <w:tcPr>
            <w:tcW w:w="450" w:type="pct"/>
            <w:vAlign w:val="center"/>
            <w:hideMark/>
          </w:tcPr>
          <w:p w14:paraId="70209489" w14:textId="77777777" w:rsidR="004461CC" w:rsidRPr="004461CC" w:rsidRDefault="004461CC" w:rsidP="004461CC">
            <w:pPr>
              <w:ind w:firstLine="0"/>
              <w:jc w:val="center"/>
              <w:rPr>
                <w:sz w:val="16"/>
                <w:szCs w:val="16"/>
              </w:rPr>
            </w:pPr>
            <w:r w:rsidRPr="004461CC">
              <w:rPr>
                <w:sz w:val="16"/>
                <w:szCs w:val="16"/>
              </w:rPr>
              <w:t>Мин</w:t>
            </w:r>
          </w:p>
        </w:tc>
        <w:tc>
          <w:tcPr>
            <w:tcW w:w="460" w:type="pct"/>
            <w:vAlign w:val="center"/>
            <w:hideMark/>
          </w:tcPr>
          <w:p w14:paraId="2CEF3F76" w14:textId="77777777" w:rsidR="004461CC" w:rsidRPr="004461CC" w:rsidRDefault="004461CC" w:rsidP="004461CC">
            <w:pPr>
              <w:ind w:firstLine="0"/>
              <w:jc w:val="center"/>
              <w:rPr>
                <w:sz w:val="16"/>
                <w:szCs w:val="16"/>
              </w:rPr>
            </w:pPr>
            <w:r w:rsidRPr="004461CC">
              <w:rPr>
                <w:sz w:val="16"/>
                <w:szCs w:val="16"/>
              </w:rPr>
              <w:t>Макс</w:t>
            </w:r>
          </w:p>
        </w:tc>
        <w:tc>
          <w:tcPr>
            <w:tcW w:w="462" w:type="pct"/>
            <w:vAlign w:val="center"/>
            <w:hideMark/>
          </w:tcPr>
          <w:p w14:paraId="716256B9" w14:textId="77777777" w:rsidR="004461CC" w:rsidRPr="004461CC" w:rsidRDefault="004461CC" w:rsidP="004461CC">
            <w:pPr>
              <w:ind w:firstLine="0"/>
              <w:jc w:val="center"/>
              <w:rPr>
                <w:sz w:val="16"/>
                <w:szCs w:val="16"/>
              </w:rPr>
            </w:pPr>
            <w:r w:rsidRPr="004461CC">
              <w:rPr>
                <w:sz w:val="16"/>
                <w:szCs w:val="16"/>
              </w:rPr>
              <w:t>Среднее</w:t>
            </w:r>
          </w:p>
        </w:tc>
        <w:tc>
          <w:tcPr>
            <w:tcW w:w="672" w:type="pct"/>
            <w:vMerge/>
            <w:vAlign w:val="center"/>
            <w:hideMark/>
          </w:tcPr>
          <w:p w14:paraId="64A5F4A3" w14:textId="77777777" w:rsidR="004461CC" w:rsidRPr="004461CC" w:rsidRDefault="004461CC" w:rsidP="004461CC">
            <w:pPr>
              <w:ind w:firstLine="0"/>
              <w:jc w:val="left"/>
              <w:rPr>
                <w:sz w:val="16"/>
                <w:szCs w:val="16"/>
              </w:rPr>
            </w:pPr>
          </w:p>
        </w:tc>
      </w:tr>
      <w:tr w:rsidR="004461CC" w:rsidRPr="004461CC" w14:paraId="3CC081F3" w14:textId="77777777" w:rsidTr="0019643A">
        <w:tc>
          <w:tcPr>
            <w:tcW w:w="1042" w:type="pct"/>
            <w:vAlign w:val="center"/>
            <w:hideMark/>
          </w:tcPr>
          <w:p w14:paraId="17FBC51B"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86" w:type="pct"/>
            <w:vAlign w:val="center"/>
            <w:hideMark/>
          </w:tcPr>
          <w:p w14:paraId="30C554EE" w14:textId="77777777" w:rsidR="004461CC" w:rsidRPr="004461CC" w:rsidRDefault="004461CC" w:rsidP="004461CC">
            <w:pPr>
              <w:ind w:firstLine="0"/>
              <w:jc w:val="center"/>
              <w:rPr>
                <w:color w:val="000000"/>
                <w:sz w:val="16"/>
                <w:szCs w:val="16"/>
              </w:rPr>
            </w:pPr>
            <w:r w:rsidRPr="004461CC">
              <w:rPr>
                <w:color w:val="000000"/>
                <w:sz w:val="16"/>
                <w:szCs w:val="16"/>
              </w:rPr>
              <w:t>24</w:t>
            </w:r>
          </w:p>
        </w:tc>
        <w:tc>
          <w:tcPr>
            <w:tcW w:w="460" w:type="pct"/>
            <w:noWrap/>
            <w:vAlign w:val="center"/>
            <w:hideMark/>
          </w:tcPr>
          <w:p w14:paraId="1D580A2D" w14:textId="77777777" w:rsidR="004461CC" w:rsidRPr="004461CC" w:rsidRDefault="004461CC" w:rsidP="004461CC">
            <w:pPr>
              <w:ind w:firstLine="0"/>
              <w:jc w:val="center"/>
              <w:rPr>
                <w:sz w:val="16"/>
                <w:szCs w:val="16"/>
              </w:rPr>
            </w:pPr>
            <w:r w:rsidRPr="004461CC">
              <w:rPr>
                <w:sz w:val="16"/>
                <w:szCs w:val="16"/>
              </w:rPr>
              <w:t>11,82</w:t>
            </w:r>
          </w:p>
        </w:tc>
        <w:tc>
          <w:tcPr>
            <w:tcW w:w="507" w:type="pct"/>
            <w:noWrap/>
            <w:vAlign w:val="center"/>
            <w:hideMark/>
          </w:tcPr>
          <w:p w14:paraId="558B2069" w14:textId="77777777" w:rsidR="004461CC" w:rsidRPr="004461CC" w:rsidRDefault="004461CC" w:rsidP="004461CC">
            <w:pPr>
              <w:ind w:firstLine="0"/>
              <w:jc w:val="center"/>
              <w:rPr>
                <w:sz w:val="16"/>
                <w:szCs w:val="16"/>
              </w:rPr>
            </w:pPr>
            <w:r w:rsidRPr="004461CC">
              <w:rPr>
                <w:sz w:val="16"/>
                <w:szCs w:val="16"/>
              </w:rPr>
              <w:t>155,47</w:t>
            </w:r>
          </w:p>
        </w:tc>
        <w:tc>
          <w:tcPr>
            <w:tcW w:w="462" w:type="pct"/>
            <w:noWrap/>
            <w:vAlign w:val="center"/>
            <w:hideMark/>
          </w:tcPr>
          <w:p w14:paraId="55674199" w14:textId="77777777" w:rsidR="004461CC" w:rsidRPr="004461CC" w:rsidRDefault="004461CC" w:rsidP="004461CC">
            <w:pPr>
              <w:ind w:firstLine="0"/>
              <w:jc w:val="center"/>
              <w:rPr>
                <w:sz w:val="16"/>
                <w:szCs w:val="16"/>
              </w:rPr>
            </w:pPr>
            <w:r w:rsidRPr="004461CC">
              <w:rPr>
                <w:sz w:val="16"/>
                <w:szCs w:val="16"/>
              </w:rPr>
              <w:t>80,27</w:t>
            </w:r>
          </w:p>
        </w:tc>
        <w:tc>
          <w:tcPr>
            <w:tcW w:w="450" w:type="pct"/>
            <w:noWrap/>
            <w:vAlign w:val="center"/>
            <w:hideMark/>
          </w:tcPr>
          <w:p w14:paraId="754C622C"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hideMark/>
          </w:tcPr>
          <w:p w14:paraId="0E5F18CA" w14:textId="77777777" w:rsidR="004461CC" w:rsidRPr="004461CC" w:rsidRDefault="004461CC" w:rsidP="004461CC">
            <w:pPr>
              <w:ind w:firstLine="0"/>
              <w:jc w:val="center"/>
              <w:rPr>
                <w:sz w:val="16"/>
                <w:szCs w:val="16"/>
              </w:rPr>
            </w:pPr>
            <w:r w:rsidRPr="004461CC">
              <w:rPr>
                <w:sz w:val="16"/>
                <w:szCs w:val="16"/>
              </w:rPr>
              <w:t>50,39</w:t>
            </w:r>
          </w:p>
        </w:tc>
        <w:tc>
          <w:tcPr>
            <w:tcW w:w="462" w:type="pct"/>
            <w:noWrap/>
            <w:vAlign w:val="center"/>
            <w:hideMark/>
          </w:tcPr>
          <w:p w14:paraId="7146B8F3" w14:textId="77777777" w:rsidR="004461CC" w:rsidRPr="004461CC" w:rsidRDefault="004461CC" w:rsidP="004461CC">
            <w:pPr>
              <w:ind w:firstLine="0"/>
              <w:jc w:val="center"/>
              <w:rPr>
                <w:sz w:val="16"/>
                <w:szCs w:val="16"/>
              </w:rPr>
            </w:pPr>
            <w:r w:rsidRPr="004461CC">
              <w:rPr>
                <w:sz w:val="16"/>
                <w:szCs w:val="16"/>
              </w:rPr>
              <w:t>38,47</w:t>
            </w:r>
          </w:p>
        </w:tc>
        <w:tc>
          <w:tcPr>
            <w:tcW w:w="672" w:type="pct"/>
            <w:noWrap/>
            <w:vAlign w:val="center"/>
            <w:hideMark/>
          </w:tcPr>
          <w:p w14:paraId="41322BA0" w14:textId="77777777" w:rsidR="004461CC" w:rsidRPr="004461CC" w:rsidRDefault="004461CC" w:rsidP="004461CC">
            <w:pPr>
              <w:ind w:firstLine="0"/>
              <w:jc w:val="center"/>
              <w:rPr>
                <w:sz w:val="16"/>
                <w:szCs w:val="16"/>
              </w:rPr>
            </w:pPr>
            <w:r w:rsidRPr="004461CC">
              <w:rPr>
                <w:sz w:val="16"/>
                <w:szCs w:val="16"/>
              </w:rPr>
              <w:t>109%</w:t>
            </w:r>
          </w:p>
        </w:tc>
      </w:tr>
      <w:tr w:rsidR="004461CC" w:rsidRPr="004461CC" w14:paraId="68787085" w14:textId="77777777" w:rsidTr="0019643A">
        <w:tc>
          <w:tcPr>
            <w:tcW w:w="1042" w:type="pct"/>
            <w:vAlign w:val="center"/>
            <w:hideMark/>
          </w:tcPr>
          <w:p w14:paraId="4046258A" w14:textId="77777777" w:rsidR="004461CC" w:rsidRPr="004461CC" w:rsidRDefault="004461CC" w:rsidP="004461CC">
            <w:pPr>
              <w:ind w:firstLine="0"/>
              <w:jc w:val="left"/>
              <w:rPr>
                <w:color w:val="000000"/>
                <w:sz w:val="16"/>
                <w:szCs w:val="16"/>
              </w:rPr>
            </w:pPr>
            <w:r w:rsidRPr="004461CC">
              <w:rPr>
                <w:color w:val="000000"/>
                <w:sz w:val="16"/>
                <w:szCs w:val="16"/>
              </w:rPr>
              <w:t>Аяно-Майский МР</w:t>
            </w:r>
          </w:p>
        </w:tc>
        <w:tc>
          <w:tcPr>
            <w:tcW w:w="486" w:type="pct"/>
            <w:vAlign w:val="center"/>
            <w:hideMark/>
          </w:tcPr>
          <w:p w14:paraId="5E1AE5F0" w14:textId="77777777" w:rsidR="004461CC" w:rsidRPr="004461CC" w:rsidRDefault="004461CC" w:rsidP="004461CC">
            <w:pPr>
              <w:ind w:firstLine="0"/>
              <w:jc w:val="center"/>
              <w:rPr>
                <w:color w:val="000000"/>
                <w:sz w:val="16"/>
                <w:szCs w:val="16"/>
              </w:rPr>
            </w:pPr>
            <w:r w:rsidRPr="004461CC">
              <w:rPr>
                <w:color w:val="000000"/>
                <w:sz w:val="16"/>
                <w:szCs w:val="16"/>
              </w:rPr>
              <w:t>23</w:t>
            </w:r>
          </w:p>
        </w:tc>
        <w:tc>
          <w:tcPr>
            <w:tcW w:w="460" w:type="pct"/>
            <w:noWrap/>
            <w:vAlign w:val="center"/>
            <w:hideMark/>
          </w:tcPr>
          <w:p w14:paraId="48F41AFA" w14:textId="77777777" w:rsidR="004461CC" w:rsidRPr="004461CC" w:rsidRDefault="004461CC" w:rsidP="004461CC">
            <w:pPr>
              <w:ind w:firstLine="0"/>
              <w:jc w:val="center"/>
              <w:rPr>
                <w:sz w:val="16"/>
                <w:szCs w:val="16"/>
              </w:rPr>
            </w:pPr>
            <w:r w:rsidRPr="004461CC">
              <w:rPr>
                <w:sz w:val="16"/>
                <w:szCs w:val="16"/>
              </w:rPr>
              <w:t>20,04</w:t>
            </w:r>
          </w:p>
        </w:tc>
        <w:tc>
          <w:tcPr>
            <w:tcW w:w="507" w:type="pct"/>
            <w:noWrap/>
            <w:vAlign w:val="center"/>
            <w:hideMark/>
          </w:tcPr>
          <w:p w14:paraId="57BBCD26" w14:textId="77777777" w:rsidR="004461CC" w:rsidRPr="004461CC" w:rsidRDefault="004461CC" w:rsidP="004461CC">
            <w:pPr>
              <w:ind w:firstLine="0"/>
              <w:jc w:val="center"/>
              <w:rPr>
                <w:sz w:val="16"/>
                <w:szCs w:val="16"/>
              </w:rPr>
            </w:pPr>
            <w:r w:rsidRPr="004461CC">
              <w:rPr>
                <w:sz w:val="16"/>
                <w:szCs w:val="16"/>
              </w:rPr>
              <w:t>84,88</w:t>
            </w:r>
          </w:p>
        </w:tc>
        <w:tc>
          <w:tcPr>
            <w:tcW w:w="462" w:type="pct"/>
            <w:noWrap/>
            <w:vAlign w:val="center"/>
            <w:hideMark/>
          </w:tcPr>
          <w:p w14:paraId="5ABA0CF6" w14:textId="77777777" w:rsidR="004461CC" w:rsidRPr="004461CC" w:rsidRDefault="004461CC" w:rsidP="004461CC">
            <w:pPr>
              <w:ind w:firstLine="0"/>
              <w:jc w:val="center"/>
              <w:rPr>
                <w:sz w:val="16"/>
                <w:szCs w:val="16"/>
              </w:rPr>
            </w:pPr>
            <w:r w:rsidRPr="004461CC">
              <w:rPr>
                <w:sz w:val="16"/>
                <w:szCs w:val="16"/>
              </w:rPr>
              <w:t>30,74</w:t>
            </w:r>
          </w:p>
        </w:tc>
        <w:tc>
          <w:tcPr>
            <w:tcW w:w="450" w:type="pct"/>
            <w:noWrap/>
            <w:vAlign w:val="center"/>
            <w:hideMark/>
          </w:tcPr>
          <w:p w14:paraId="2E901142"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hideMark/>
          </w:tcPr>
          <w:p w14:paraId="67F2ED49" w14:textId="77777777" w:rsidR="004461CC" w:rsidRPr="004461CC" w:rsidRDefault="004461CC" w:rsidP="004461CC">
            <w:pPr>
              <w:ind w:firstLine="0"/>
              <w:jc w:val="center"/>
              <w:rPr>
                <w:sz w:val="16"/>
                <w:szCs w:val="16"/>
              </w:rPr>
            </w:pPr>
            <w:r w:rsidRPr="004461CC">
              <w:rPr>
                <w:sz w:val="16"/>
                <w:szCs w:val="16"/>
              </w:rPr>
              <w:t>45,46</w:t>
            </w:r>
          </w:p>
        </w:tc>
        <w:tc>
          <w:tcPr>
            <w:tcW w:w="462" w:type="pct"/>
            <w:noWrap/>
            <w:vAlign w:val="center"/>
            <w:hideMark/>
          </w:tcPr>
          <w:p w14:paraId="6D860154" w14:textId="77777777" w:rsidR="004461CC" w:rsidRPr="004461CC" w:rsidRDefault="004461CC" w:rsidP="004461CC">
            <w:pPr>
              <w:ind w:firstLine="0"/>
              <w:jc w:val="center"/>
              <w:rPr>
                <w:sz w:val="16"/>
                <w:szCs w:val="16"/>
              </w:rPr>
            </w:pPr>
            <w:r w:rsidRPr="004461CC">
              <w:rPr>
                <w:sz w:val="16"/>
                <w:szCs w:val="16"/>
              </w:rPr>
              <w:t>12,85</w:t>
            </w:r>
          </w:p>
        </w:tc>
        <w:tc>
          <w:tcPr>
            <w:tcW w:w="672" w:type="pct"/>
            <w:noWrap/>
            <w:vAlign w:val="center"/>
            <w:hideMark/>
          </w:tcPr>
          <w:p w14:paraId="48EDDE5D" w14:textId="77777777" w:rsidR="004461CC" w:rsidRPr="004461CC" w:rsidRDefault="004461CC" w:rsidP="004461CC">
            <w:pPr>
              <w:ind w:firstLine="0"/>
              <w:jc w:val="center"/>
              <w:rPr>
                <w:sz w:val="16"/>
                <w:szCs w:val="16"/>
              </w:rPr>
            </w:pPr>
            <w:r w:rsidRPr="004461CC">
              <w:rPr>
                <w:sz w:val="16"/>
                <w:szCs w:val="16"/>
              </w:rPr>
              <w:t>139%</w:t>
            </w:r>
          </w:p>
        </w:tc>
      </w:tr>
      <w:tr w:rsidR="004461CC" w:rsidRPr="004461CC" w14:paraId="58CFDFF0" w14:textId="77777777" w:rsidTr="0019643A">
        <w:tc>
          <w:tcPr>
            <w:tcW w:w="1042" w:type="pct"/>
            <w:vAlign w:val="center"/>
          </w:tcPr>
          <w:p w14:paraId="6F819D3E" w14:textId="77777777" w:rsidR="004461CC" w:rsidRPr="004461CC" w:rsidRDefault="004461CC" w:rsidP="004461CC">
            <w:pPr>
              <w:ind w:firstLine="0"/>
              <w:jc w:val="left"/>
              <w:rPr>
                <w:sz w:val="16"/>
                <w:szCs w:val="16"/>
              </w:rPr>
            </w:pPr>
            <w:r w:rsidRPr="004461CC">
              <w:rPr>
                <w:color w:val="000000"/>
                <w:sz w:val="16"/>
                <w:szCs w:val="16"/>
              </w:rPr>
              <w:t>Бикинский МО</w:t>
            </w:r>
          </w:p>
        </w:tc>
        <w:tc>
          <w:tcPr>
            <w:tcW w:w="486" w:type="pct"/>
            <w:vAlign w:val="center"/>
          </w:tcPr>
          <w:p w14:paraId="5A7A482F" w14:textId="77777777" w:rsidR="004461CC" w:rsidRPr="004461CC" w:rsidRDefault="004461CC" w:rsidP="004461CC">
            <w:pPr>
              <w:ind w:firstLine="0"/>
              <w:jc w:val="center"/>
              <w:rPr>
                <w:sz w:val="16"/>
                <w:szCs w:val="16"/>
              </w:rPr>
            </w:pPr>
            <w:r w:rsidRPr="004461CC">
              <w:rPr>
                <w:color w:val="000000"/>
                <w:sz w:val="16"/>
                <w:szCs w:val="16"/>
              </w:rPr>
              <w:t>41</w:t>
            </w:r>
          </w:p>
        </w:tc>
        <w:tc>
          <w:tcPr>
            <w:tcW w:w="460" w:type="pct"/>
            <w:noWrap/>
            <w:vAlign w:val="center"/>
          </w:tcPr>
          <w:p w14:paraId="20302C3C" w14:textId="77777777" w:rsidR="004461CC" w:rsidRPr="004461CC" w:rsidRDefault="004461CC" w:rsidP="004461CC">
            <w:pPr>
              <w:ind w:firstLine="0"/>
              <w:jc w:val="center"/>
              <w:rPr>
                <w:sz w:val="16"/>
                <w:szCs w:val="16"/>
              </w:rPr>
            </w:pPr>
            <w:r w:rsidRPr="004461CC">
              <w:rPr>
                <w:sz w:val="16"/>
                <w:szCs w:val="16"/>
              </w:rPr>
              <w:t>20,04</w:t>
            </w:r>
          </w:p>
        </w:tc>
        <w:tc>
          <w:tcPr>
            <w:tcW w:w="507" w:type="pct"/>
            <w:noWrap/>
            <w:vAlign w:val="center"/>
          </w:tcPr>
          <w:p w14:paraId="731DC89E" w14:textId="77777777" w:rsidR="004461CC" w:rsidRPr="004461CC" w:rsidRDefault="004461CC" w:rsidP="004461CC">
            <w:pPr>
              <w:ind w:firstLine="0"/>
              <w:jc w:val="center"/>
              <w:rPr>
                <w:sz w:val="16"/>
                <w:szCs w:val="16"/>
              </w:rPr>
            </w:pPr>
            <w:r w:rsidRPr="004461CC">
              <w:rPr>
                <w:sz w:val="16"/>
                <w:szCs w:val="16"/>
              </w:rPr>
              <w:t>111,59</w:t>
            </w:r>
          </w:p>
        </w:tc>
        <w:tc>
          <w:tcPr>
            <w:tcW w:w="462" w:type="pct"/>
            <w:noWrap/>
            <w:vAlign w:val="center"/>
          </w:tcPr>
          <w:p w14:paraId="58A658E5" w14:textId="77777777" w:rsidR="004461CC" w:rsidRPr="004461CC" w:rsidRDefault="004461CC" w:rsidP="004461CC">
            <w:pPr>
              <w:ind w:firstLine="0"/>
              <w:jc w:val="center"/>
              <w:rPr>
                <w:sz w:val="16"/>
                <w:szCs w:val="16"/>
              </w:rPr>
            </w:pPr>
            <w:r w:rsidRPr="004461CC">
              <w:rPr>
                <w:sz w:val="16"/>
                <w:szCs w:val="16"/>
              </w:rPr>
              <w:t>71,62</w:t>
            </w:r>
          </w:p>
        </w:tc>
        <w:tc>
          <w:tcPr>
            <w:tcW w:w="450" w:type="pct"/>
            <w:noWrap/>
            <w:vAlign w:val="center"/>
          </w:tcPr>
          <w:p w14:paraId="00AD4102"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tcPr>
          <w:p w14:paraId="11A387DA" w14:textId="77777777" w:rsidR="004461CC" w:rsidRPr="004461CC" w:rsidRDefault="004461CC" w:rsidP="004461CC">
            <w:pPr>
              <w:ind w:firstLine="0"/>
              <w:jc w:val="center"/>
              <w:rPr>
                <w:sz w:val="16"/>
                <w:szCs w:val="16"/>
              </w:rPr>
            </w:pPr>
            <w:r w:rsidRPr="004461CC">
              <w:rPr>
                <w:sz w:val="16"/>
                <w:szCs w:val="16"/>
              </w:rPr>
              <w:t>49,84</w:t>
            </w:r>
          </w:p>
        </w:tc>
        <w:tc>
          <w:tcPr>
            <w:tcW w:w="462" w:type="pct"/>
            <w:noWrap/>
            <w:vAlign w:val="center"/>
          </w:tcPr>
          <w:p w14:paraId="499F6A6C" w14:textId="77777777" w:rsidR="004461CC" w:rsidRPr="004461CC" w:rsidRDefault="004461CC" w:rsidP="004461CC">
            <w:pPr>
              <w:ind w:firstLine="0"/>
              <w:jc w:val="center"/>
              <w:rPr>
                <w:sz w:val="16"/>
                <w:szCs w:val="16"/>
              </w:rPr>
            </w:pPr>
            <w:r w:rsidRPr="004461CC">
              <w:rPr>
                <w:sz w:val="16"/>
                <w:szCs w:val="16"/>
              </w:rPr>
              <w:t>34,72</w:t>
            </w:r>
          </w:p>
        </w:tc>
        <w:tc>
          <w:tcPr>
            <w:tcW w:w="672" w:type="pct"/>
            <w:noWrap/>
            <w:vAlign w:val="center"/>
          </w:tcPr>
          <w:p w14:paraId="03C2875E" w14:textId="77777777" w:rsidR="004461CC" w:rsidRPr="004461CC" w:rsidRDefault="004461CC" w:rsidP="004461CC">
            <w:pPr>
              <w:ind w:firstLine="0"/>
              <w:jc w:val="center"/>
              <w:rPr>
                <w:sz w:val="16"/>
                <w:szCs w:val="16"/>
              </w:rPr>
            </w:pPr>
            <w:r w:rsidRPr="004461CC">
              <w:rPr>
                <w:sz w:val="16"/>
                <w:szCs w:val="16"/>
              </w:rPr>
              <w:t>106%</w:t>
            </w:r>
          </w:p>
        </w:tc>
      </w:tr>
      <w:tr w:rsidR="004461CC" w:rsidRPr="004461CC" w14:paraId="4F04A021" w14:textId="77777777" w:rsidTr="0019643A">
        <w:tc>
          <w:tcPr>
            <w:tcW w:w="1042" w:type="pct"/>
            <w:vAlign w:val="center"/>
          </w:tcPr>
          <w:p w14:paraId="39CEDC45"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86" w:type="pct"/>
            <w:vAlign w:val="center"/>
          </w:tcPr>
          <w:p w14:paraId="4FE513FD" w14:textId="77777777" w:rsidR="004461CC" w:rsidRPr="004461CC" w:rsidRDefault="004461CC" w:rsidP="004461CC">
            <w:pPr>
              <w:ind w:firstLine="0"/>
              <w:jc w:val="center"/>
              <w:rPr>
                <w:sz w:val="16"/>
                <w:szCs w:val="16"/>
              </w:rPr>
            </w:pPr>
            <w:r w:rsidRPr="004461CC">
              <w:rPr>
                <w:color w:val="000000"/>
                <w:sz w:val="16"/>
                <w:szCs w:val="16"/>
              </w:rPr>
              <w:t>15</w:t>
            </w:r>
          </w:p>
        </w:tc>
        <w:tc>
          <w:tcPr>
            <w:tcW w:w="460" w:type="pct"/>
            <w:noWrap/>
            <w:vAlign w:val="center"/>
          </w:tcPr>
          <w:p w14:paraId="223CB158" w14:textId="77777777" w:rsidR="004461CC" w:rsidRPr="004461CC" w:rsidRDefault="004461CC" w:rsidP="004461CC">
            <w:pPr>
              <w:ind w:firstLine="0"/>
              <w:jc w:val="center"/>
              <w:rPr>
                <w:sz w:val="16"/>
                <w:szCs w:val="16"/>
              </w:rPr>
            </w:pPr>
            <w:r w:rsidRPr="004461CC">
              <w:rPr>
                <w:sz w:val="16"/>
                <w:szCs w:val="16"/>
              </w:rPr>
              <w:t>20,04</w:t>
            </w:r>
          </w:p>
        </w:tc>
        <w:tc>
          <w:tcPr>
            <w:tcW w:w="507" w:type="pct"/>
            <w:noWrap/>
            <w:vAlign w:val="center"/>
          </w:tcPr>
          <w:p w14:paraId="0D6C4E0B" w14:textId="77777777" w:rsidR="004461CC" w:rsidRPr="004461CC" w:rsidRDefault="004461CC" w:rsidP="004461CC">
            <w:pPr>
              <w:ind w:firstLine="0"/>
              <w:jc w:val="center"/>
              <w:rPr>
                <w:sz w:val="16"/>
                <w:szCs w:val="16"/>
              </w:rPr>
            </w:pPr>
            <w:r w:rsidRPr="004461CC">
              <w:rPr>
                <w:sz w:val="16"/>
                <w:szCs w:val="16"/>
              </w:rPr>
              <w:t>121,30</w:t>
            </w:r>
          </w:p>
        </w:tc>
        <w:tc>
          <w:tcPr>
            <w:tcW w:w="462" w:type="pct"/>
            <w:noWrap/>
            <w:vAlign w:val="center"/>
          </w:tcPr>
          <w:p w14:paraId="0EFAC401" w14:textId="77777777" w:rsidR="004461CC" w:rsidRPr="004461CC" w:rsidRDefault="004461CC" w:rsidP="004461CC">
            <w:pPr>
              <w:ind w:firstLine="0"/>
              <w:jc w:val="center"/>
              <w:rPr>
                <w:sz w:val="16"/>
                <w:szCs w:val="16"/>
              </w:rPr>
            </w:pPr>
            <w:r w:rsidRPr="004461CC">
              <w:rPr>
                <w:sz w:val="16"/>
                <w:szCs w:val="16"/>
              </w:rPr>
              <w:t>88,72</w:t>
            </w:r>
          </w:p>
        </w:tc>
        <w:tc>
          <w:tcPr>
            <w:tcW w:w="450" w:type="pct"/>
            <w:noWrap/>
            <w:vAlign w:val="center"/>
          </w:tcPr>
          <w:p w14:paraId="453E2332"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tcPr>
          <w:p w14:paraId="7BD8FDEB" w14:textId="77777777" w:rsidR="004461CC" w:rsidRPr="004461CC" w:rsidRDefault="004461CC" w:rsidP="004461CC">
            <w:pPr>
              <w:ind w:firstLine="0"/>
              <w:jc w:val="center"/>
              <w:rPr>
                <w:sz w:val="16"/>
                <w:szCs w:val="16"/>
              </w:rPr>
            </w:pPr>
            <w:r w:rsidRPr="004461CC">
              <w:rPr>
                <w:sz w:val="16"/>
                <w:szCs w:val="16"/>
              </w:rPr>
              <w:t>91,58</w:t>
            </w:r>
          </w:p>
        </w:tc>
        <w:tc>
          <w:tcPr>
            <w:tcW w:w="462" w:type="pct"/>
            <w:noWrap/>
            <w:vAlign w:val="center"/>
          </w:tcPr>
          <w:p w14:paraId="4E920885" w14:textId="77777777" w:rsidR="004461CC" w:rsidRPr="004461CC" w:rsidRDefault="004461CC" w:rsidP="004461CC">
            <w:pPr>
              <w:ind w:firstLine="0"/>
              <w:jc w:val="center"/>
              <w:rPr>
                <w:sz w:val="16"/>
                <w:szCs w:val="16"/>
              </w:rPr>
            </w:pPr>
            <w:r w:rsidRPr="004461CC">
              <w:rPr>
                <w:sz w:val="16"/>
                <w:szCs w:val="16"/>
              </w:rPr>
              <w:t>47,29</w:t>
            </w:r>
          </w:p>
        </w:tc>
        <w:tc>
          <w:tcPr>
            <w:tcW w:w="672" w:type="pct"/>
            <w:noWrap/>
            <w:vAlign w:val="center"/>
          </w:tcPr>
          <w:p w14:paraId="535DC2BD" w14:textId="77777777" w:rsidR="004461CC" w:rsidRPr="004461CC" w:rsidRDefault="004461CC" w:rsidP="004461CC">
            <w:pPr>
              <w:ind w:firstLine="0"/>
              <w:jc w:val="center"/>
              <w:rPr>
                <w:sz w:val="16"/>
                <w:szCs w:val="16"/>
              </w:rPr>
            </w:pPr>
            <w:r w:rsidRPr="004461CC">
              <w:rPr>
                <w:sz w:val="16"/>
                <w:szCs w:val="16"/>
              </w:rPr>
              <w:t>88%</w:t>
            </w:r>
          </w:p>
        </w:tc>
      </w:tr>
      <w:tr w:rsidR="004461CC" w:rsidRPr="004461CC" w14:paraId="029F47F9" w14:textId="77777777" w:rsidTr="0019643A">
        <w:tc>
          <w:tcPr>
            <w:tcW w:w="1042" w:type="pct"/>
            <w:vAlign w:val="center"/>
          </w:tcPr>
          <w:p w14:paraId="7F7FF929" w14:textId="77777777" w:rsidR="004461CC" w:rsidRPr="004461CC" w:rsidRDefault="004461CC" w:rsidP="004461CC">
            <w:pPr>
              <w:ind w:firstLine="0"/>
              <w:jc w:val="left"/>
              <w:rPr>
                <w:sz w:val="16"/>
                <w:szCs w:val="16"/>
              </w:rPr>
            </w:pPr>
            <w:r w:rsidRPr="004461CC">
              <w:rPr>
                <w:color w:val="000000"/>
                <w:sz w:val="16"/>
                <w:szCs w:val="16"/>
              </w:rPr>
              <w:t>Верхнебуреинский МР</w:t>
            </w:r>
          </w:p>
        </w:tc>
        <w:tc>
          <w:tcPr>
            <w:tcW w:w="486" w:type="pct"/>
            <w:vAlign w:val="center"/>
          </w:tcPr>
          <w:p w14:paraId="6B869EAA" w14:textId="77777777" w:rsidR="004461CC" w:rsidRPr="004461CC" w:rsidRDefault="004461CC" w:rsidP="004461CC">
            <w:pPr>
              <w:ind w:firstLine="0"/>
              <w:jc w:val="center"/>
              <w:rPr>
                <w:sz w:val="16"/>
                <w:szCs w:val="16"/>
              </w:rPr>
            </w:pPr>
            <w:r w:rsidRPr="004461CC">
              <w:rPr>
                <w:color w:val="000000"/>
                <w:sz w:val="16"/>
                <w:szCs w:val="16"/>
              </w:rPr>
              <w:t>5</w:t>
            </w:r>
          </w:p>
        </w:tc>
        <w:tc>
          <w:tcPr>
            <w:tcW w:w="460" w:type="pct"/>
            <w:noWrap/>
            <w:vAlign w:val="center"/>
          </w:tcPr>
          <w:p w14:paraId="2681DADE" w14:textId="77777777" w:rsidR="004461CC" w:rsidRPr="004461CC" w:rsidRDefault="004461CC" w:rsidP="004461CC">
            <w:pPr>
              <w:ind w:firstLine="0"/>
              <w:jc w:val="center"/>
              <w:rPr>
                <w:sz w:val="16"/>
                <w:szCs w:val="16"/>
              </w:rPr>
            </w:pPr>
            <w:r w:rsidRPr="004461CC">
              <w:rPr>
                <w:sz w:val="16"/>
                <w:szCs w:val="16"/>
              </w:rPr>
              <w:t>37,73</w:t>
            </w:r>
          </w:p>
        </w:tc>
        <w:tc>
          <w:tcPr>
            <w:tcW w:w="507" w:type="pct"/>
            <w:noWrap/>
            <w:vAlign w:val="center"/>
          </w:tcPr>
          <w:p w14:paraId="5EB63AE8" w14:textId="77777777" w:rsidR="004461CC" w:rsidRPr="004461CC" w:rsidRDefault="004461CC" w:rsidP="004461CC">
            <w:pPr>
              <w:ind w:firstLine="0"/>
              <w:jc w:val="center"/>
              <w:rPr>
                <w:sz w:val="16"/>
                <w:szCs w:val="16"/>
              </w:rPr>
            </w:pPr>
            <w:r w:rsidRPr="004461CC">
              <w:rPr>
                <w:sz w:val="16"/>
                <w:szCs w:val="16"/>
              </w:rPr>
              <w:t>118,54</w:t>
            </w:r>
          </w:p>
        </w:tc>
        <w:tc>
          <w:tcPr>
            <w:tcW w:w="462" w:type="pct"/>
            <w:noWrap/>
            <w:vAlign w:val="center"/>
          </w:tcPr>
          <w:p w14:paraId="0FFEC255" w14:textId="77777777" w:rsidR="004461CC" w:rsidRPr="004461CC" w:rsidRDefault="004461CC" w:rsidP="004461CC">
            <w:pPr>
              <w:ind w:firstLine="0"/>
              <w:jc w:val="center"/>
              <w:rPr>
                <w:sz w:val="16"/>
                <w:szCs w:val="16"/>
              </w:rPr>
            </w:pPr>
            <w:r w:rsidRPr="004461CC">
              <w:rPr>
                <w:sz w:val="16"/>
                <w:szCs w:val="16"/>
              </w:rPr>
              <w:t>76,29</w:t>
            </w:r>
          </w:p>
        </w:tc>
        <w:tc>
          <w:tcPr>
            <w:tcW w:w="450" w:type="pct"/>
            <w:noWrap/>
            <w:vAlign w:val="center"/>
          </w:tcPr>
          <w:p w14:paraId="3B71E782" w14:textId="77777777" w:rsidR="004461CC" w:rsidRPr="004461CC" w:rsidRDefault="004461CC" w:rsidP="004461CC">
            <w:pPr>
              <w:ind w:firstLine="0"/>
              <w:jc w:val="center"/>
              <w:rPr>
                <w:sz w:val="16"/>
                <w:szCs w:val="16"/>
              </w:rPr>
            </w:pPr>
            <w:r w:rsidRPr="004461CC">
              <w:rPr>
                <w:sz w:val="16"/>
                <w:szCs w:val="16"/>
              </w:rPr>
              <w:t>17,17</w:t>
            </w:r>
          </w:p>
        </w:tc>
        <w:tc>
          <w:tcPr>
            <w:tcW w:w="460" w:type="pct"/>
            <w:noWrap/>
            <w:vAlign w:val="center"/>
          </w:tcPr>
          <w:p w14:paraId="1BCB3BA6" w14:textId="77777777" w:rsidR="004461CC" w:rsidRPr="004461CC" w:rsidRDefault="004461CC" w:rsidP="004461CC">
            <w:pPr>
              <w:ind w:firstLine="0"/>
              <w:jc w:val="center"/>
              <w:rPr>
                <w:sz w:val="16"/>
                <w:szCs w:val="16"/>
              </w:rPr>
            </w:pPr>
            <w:r w:rsidRPr="004461CC">
              <w:rPr>
                <w:sz w:val="16"/>
                <w:szCs w:val="16"/>
              </w:rPr>
              <w:t>54,69</w:t>
            </w:r>
          </w:p>
        </w:tc>
        <w:tc>
          <w:tcPr>
            <w:tcW w:w="462" w:type="pct"/>
            <w:noWrap/>
            <w:vAlign w:val="center"/>
          </w:tcPr>
          <w:p w14:paraId="5EBC057A" w14:textId="77777777" w:rsidR="004461CC" w:rsidRPr="004461CC" w:rsidRDefault="004461CC" w:rsidP="004461CC">
            <w:pPr>
              <w:ind w:firstLine="0"/>
              <w:jc w:val="center"/>
              <w:rPr>
                <w:sz w:val="16"/>
                <w:szCs w:val="16"/>
              </w:rPr>
            </w:pPr>
            <w:r w:rsidRPr="004461CC">
              <w:rPr>
                <w:sz w:val="16"/>
                <w:szCs w:val="16"/>
              </w:rPr>
              <w:t>33,80</w:t>
            </w:r>
          </w:p>
        </w:tc>
        <w:tc>
          <w:tcPr>
            <w:tcW w:w="672" w:type="pct"/>
            <w:noWrap/>
            <w:vAlign w:val="center"/>
          </w:tcPr>
          <w:p w14:paraId="6E2AFFAB" w14:textId="77777777" w:rsidR="004461CC" w:rsidRPr="004461CC" w:rsidRDefault="004461CC" w:rsidP="004461CC">
            <w:pPr>
              <w:ind w:firstLine="0"/>
              <w:jc w:val="center"/>
              <w:rPr>
                <w:sz w:val="16"/>
                <w:szCs w:val="16"/>
              </w:rPr>
            </w:pPr>
            <w:r w:rsidRPr="004461CC">
              <w:rPr>
                <w:sz w:val="16"/>
                <w:szCs w:val="16"/>
              </w:rPr>
              <w:t>126%</w:t>
            </w:r>
          </w:p>
        </w:tc>
      </w:tr>
      <w:tr w:rsidR="004461CC" w:rsidRPr="004461CC" w14:paraId="47EA1813" w14:textId="77777777" w:rsidTr="0019643A">
        <w:tc>
          <w:tcPr>
            <w:tcW w:w="1042" w:type="pct"/>
            <w:vAlign w:val="center"/>
          </w:tcPr>
          <w:p w14:paraId="3398D0E2"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86" w:type="pct"/>
            <w:vAlign w:val="center"/>
          </w:tcPr>
          <w:p w14:paraId="08923524" w14:textId="77777777" w:rsidR="004461CC" w:rsidRPr="004461CC" w:rsidRDefault="004461CC" w:rsidP="004461CC">
            <w:pPr>
              <w:ind w:firstLine="0"/>
              <w:jc w:val="center"/>
              <w:rPr>
                <w:sz w:val="16"/>
                <w:szCs w:val="16"/>
              </w:rPr>
            </w:pPr>
            <w:r w:rsidRPr="004461CC">
              <w:rPr>
                <w:color w:val="000000"/>
                <w:sz w:val="16"/>
                <w:szCs w:val="16"/>
              </w:rPr>
              <w:t>30</w:t>
            </w:r>
          </w:p>
        </w:tc>
        <w:tc>
          <w:tcPr>
            <w:tcW w:w="460" w:type="pct"/>
            <w:noWrap/>
            <w:vAlign w:val="center"/>
          </w:tcPr>
          <w:p w14:paraId="6C0D51AF" w14:textId="77777777" w:rsidR="004461CC" w:rsidRPr="004461CC" w:rsidRDefault="004461CC" w:rsidP="004461CC">
            <w:pPr>
              <w:ind w:firstLine="0"/>
              <w:jc w:val="center"/>
              <w:rPr>
                <w:sz w:val="16"/>
                <w:szCs w:val="16"/>
              </w:rPr>
            </w:pPr>
            <w:r w:rsidRPr="004461CC">
              <w:rPr>
                <w:sz w:val="16"/>
                <w:szCs w:val="16"/>
              </w:rPr>
              <w:t>20,04</w:t>
            </w:r>
          </w:p>
        </w:tc>
        <w:tc>
          <w:tcPr>
            <w:tcW w:w="507" w:type="pct"/>
            <w:noWrap/>
            <w:vAlign w:val="center"/>
          </w:tcPr>
          <w:p w14:paraId="56039BD6" w14:textId="77777777" w:rsidR="004461CC" w:rsidRPr="004461CC" w:rsidRDefault="004461CC" w:rsidP="004461CC">
            <w:pPr>
              <w:ind w:firstLine="0"/>
              <w:jc w:val="center"/>
              <w:rPr>
                <w:sz w:val="16"/>
                <w:szCs w:val="16"/>
              </w:rPr>
            </w:pPr>
            <w:r w:rsidRPr="004461CC">
              <w:rPr>
                <w:sz w:val="16"/>
                <w:szCs w:val="16"/>
              </w:rPr>
              <w:t>111,90</w:t>
            </w:r>
          </w:p>
        </w:tc>
        <w:tc>
          <w:tcPr>
            <w:tcW w:w="462" w:type="pct"/>
            <w:noWrap/>
            <w:vAlign w:val="center"/>
          </w:tcPr>
          <w:p w14:paraId="637E44EB" w14:textId="77777777" w:rsidR="004461CC" w:rsidRPr="004461CC" w:rsidRDefault="004461CC" w:rsidP="004461CC">
            <w:pPr>
              <w:ind w:firstLine="0"/>
              <w:jc w:val="center"/>
              <w:rPr>
                <w:sz w:val="16"/>
                <w:szCs w:val="16"/>
              </w:rPr>
            </w:pPr>
            <w:r w:rsidRPr="004461CC">
              <w:rPr>
                <w:sz w:val="16"/>
                <w:szCs w:val="16"/>
              </w:rPr>
              <w:t>69,48</w:t>
            </w:r>
          </w:p>
        </w:tc>
        <w:tc>
          <w:tcPr>
            <w:tcW w:w="450" w:type="pct"/>
            <w:noWrap/>
            <w:vAlign w:val="center"/>
          </w:tcPr>
          <w:p w14:paraId="7E26E5F3" w14:textId="77777777" w:rsidR="004461CC" w:rsidRPr="004461CC" w:rsidRDefault="004461CC" w:rsidP="004461CC">
            <w:pPr>
              <w:ind w:firstLine="0"/>
              <w:jc w:val="center"/>
              <w:rPr>
                <w:sz w:val="16"/>
                <w:szCs w:val="16"/>
              </w:rPr>
            </w:pPr>
            <w:r w:rsidRPr="004461CC">
              <w:rPr>
                <w:sz w:val="16"/>
                <w:szCs w:val="16"/>
              </w:rPr>
              <w:t>10,27</w:t>
            </w:r>
          </w:p>
        </w:tc>
        <w:tc>
          <w:tcPr>
            <w:tcW w:w="460" w:type="pct"/>
            <w:noWrap/>
            <w:vAlign w:val="center"/>
          </w:tcPr>
          <w:p w14:paraId="3550A1C6" w14:textId="77777777" w:rsidR="004461CC" w:rsidRPr="004461CC" w:rsidRDefault="004461CC" w:rsidP="004461CC">
            <w:pPr>
              <w:ind w:firstLine="0"/>
              <w:jc w:val="center"/>
              <w:rPr>
                <w:sz w:val="16"/>
                <w:szCs w:val="16"/>
              </w:rPr>
            </w:pPr>
            <w:r w:rsidRPr="004461CC">
              <w:rPr>
                <w:sz w:val="16"/>
                <w:szCs w:val="16"/>
              </w:rPr>
              <w:t>50,15</w:t>
            </w:r>
          </w:p>
        </w:tc>
        <w:tc>
          <w:tcPr>
            <w:tcW w:w="462" w:type="pct"/>
            <w:noWrap/>
            <w:vAlign w:val="center"/>
          </w:tcPr>
          <w:p w14:paraId="715B0490" w14:textId="77777777" w:rsidR="004461CC" w:rsidRPr="004461CC" w:rsidRDefault="004461CC" w:rsidP="004461CC">
            <w:pPr>
              <w:ind w:firstLine="0"/>
              <w:jc w:val="center"/>
              <w:rPr>
                <w:sz w:val="16"/>
                <w:szCs w:val="16"/>
              </w:rPr>
            </w:pPr>
            <w:r w:rsidRPr="004461CC">
              <w:rPr>
                <w:sz w:val="16"/>
                <w:szCs w:val="16"/>
              </w:rPr>
              <w:t>34,12</w:t>
            </w:r>
          </w:p>
        </w:tc>
        <w:tc>
          <w:tcPr>
            <w:tcW w:w="672" w:type="pct"/>
            <w:noWrap/>
            <w:vAlign w:val="center"/>
          </w:tcPr>
          <w:p w14:paraId="4BCB0E22" w14:textId="77777777" w:rsidR="004461CC" w:rsidRPr="004461CC" w:rsidRDefault="004461CC" w:rsidP="004461CC">
            <w:pPr>
              <w:ind w:firstLine="0"/>
              <w:jc w:val="center"/>
              <w:rPr>
                <w:sz w:val="16"/>
                <w:szCs w:val="16"/>
              </w:rPr>
            </w:pPr>
            <w:r w:rsidRPr="004461CC">
              <w:rPr>
                <w:sz w:val="16"/>
                <w:szCs w:val="16"/>
              </w:rPr>
              <w:t>104%</w:t>
            </w:r>
          </w:p>
        </w:tc>
      </w:tr>
      <w:tr w:rsidR="004461CC" w:rsidRPr="004461CC" w14:paraId="22294C51" w14:textId="77777777" w:rsidTr="0019643A">
        <w:tc>
          <w:tcPr>
            <w:tcW w:w="1042" w:type="pct"/>
            <w:vAlign w:val="center"/>
            <w:hideMark/>
          </w:tcPr>
          <w:p w14:paraId="7AAA760D"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86" w:type="pct"/>
            <w:vAlign w:val="center"/>
            <w:hideMark/>
          </w:tcPr>
          <w:p w14:paraId="787FD92A" w14:textId="77777777" w:rsidR="004461CC" w:rsidRPr="004461CC" w:rsidRDefault="004461CC" w:rsidP="004461CC">
            <w:pPr>
              <w:ind w:firstLine="0"/>
              <w:jc w:val="center"/>
              <w:rPr>
                <w:color w:val="000000"/>
                <w:sz w:val="16"/>
                <w:szCs w:val="16"/>
              </w:rPr>
            </w:pPr>
            <w:r w:rsidRPr="004461CC">
              <w:rPr>
                <w:color w:val="000000"/>
                <w:sz w:val="16"/>
                <w:szCs w:val="16"/>
              </w:rPr>
              <w:t>10</w:t>
            </w:r>
          </w:p>
        </w:tc>
        <w:tc>
          <w:tcPr>
            <w:tcW w:w="460" w:type="pct"/>
            <w:noWrap/>
            <w:vAlign w:val="center"/>
            <w:hideMark/>
          </w:tcPr>
          <w:p w14:paraId="5BBB179E" w14:textId="77777777" w:rsidR="004461CC" w:rsidRPr="004461CC" w:rsidRDefault="004461CC" w:rsidP="004461CC">
            <w:pPr>
              <w:ind w:firstLine="0"/>
              <w:jc w:val="center"/>
              <w:rPr>
                <w:sz w:val="16"/>
                <w:szCs w:val="16"/>
              </w:rPr>
            </w:pPr>
            <w:r w:rsidRPr="004461CC">
              <w:rPr>
                <w:sz w:val="16"/>
                <w:szCs w:val="16"/>
              </w:rPr>
              <w:t>11,82</w:t>
            </w:r>
          </w:p>
        </w:tc>
        <w:tc>
          <w:tcPr>
            <w:tcW w:w="507" w:type="pct"/>
            <w:noWrap/>
            <w:vAlign w:val="center"/>
            <w:hideMark/>
          </w:tcPr>
          <w:p w14:paraId="3385EFE0" w14:textId="77777777" w:rsidR="004461CC" w:rsidRPr="004461CC" w:rsidRDefault="004461CC" w:rsidP="004461CC">
            <w:pPr>
              <w:ind w:firstLine="0"/>
              <w:jc w:val="center"/>
              <w:rPr>
                <w:sz w:val="16"/>
                <w:szCs w:val="16"/>
              </w:rPr>
            </w:pPr>
            <w:r w:rsidRPr="004461CC">
              <w:rPr>
                <w:sz w:val="16"/>
                <w:szCs w:val="16"/>
              </w:rPr>
              <w:t>111,05</w:t>
            </w:r>
          </w:p>
        </w:tc>
        <w:tc>
          <w:tcPr>
            <w:tcW w:w="462" w:type="pct"/>
            <w:noWrap/>
            <w:vAlign w:val="center"/>
            <w:hideMark/>
          </w:tcPr>
          <w:p w14:paraId="3450384C" w14:textId="77777777" w:rsidR="004461CC" w:rsidRPr="004461CC" w:rsidRDefault="004461CC" w:rsidP="004461CC">
            <w:pPr>
              <w:ind w:firstLine="0"/>
              <w:jc w:val="center"/>
              <w:rPr>
                <w:sz w:val="16"/>
                <w:szCs w:val="16"/>
              </w:rPr>
            </w:pPr>
            <w:r w:rsidRPr="004461CC">
              <w:rPr>
                <w:sz w:val="16"/>
                <w:szCs w:val="16"/>
              </w:rPr>
              <w:t>53,84</w:t>
            </w:r>
          </w:p>
        </w:tc>
        <w:tc>
          <w:tcPr>
            <w:tcW w:w="450" w:type="pct"/>
            <w:noWrap/>
            <w:vAlign w:val="center"/>
            <w:hideMark/>
          </w:tcPr>
          <w:p w14:paraId="048C7FDF"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hideMark/>
          </w:tcPr>
          <w:p w14:paraId="1D1253B3" w14:textId="77777777" w:rsidR="004461CC" w:rsidRPr="004461CC" w:rsidRDefault="004461CC" w:rsidP="004461CC">
            <w:pPr>
              <w:ind w:firstLine="0"/>
              <w:jc w:val="center"/>
              <w:rPr>
                <w:sz w:val="16"/>
                <w:szCs w:val="16"/>
              </w:rPr>
            </w:pPr>
            <w:r w:rsidRPr="004461CC">
              <w:rPr>
                <w:sz w:val="16"/>
                <w:szCs w:val="16"/>
              </w:rPr>
              <w:t>49,30</w:t>
            </w:r>
          </w:p>
        </w:tc>
        <w:tc>
          <w:tcPr>
            <w:tcW w:w="462" w:type="pct"/>
            <w:noWrap/>
            <w:vAlign w:val="center"/>
            <w:hideMark/>
          </w:tcPr>
          <w:p w14:paraId="6321AAA7" w14:textId="77777777" w:rsidR="004461CC" w:rsidRPr="004461CC" w:rsidRDefault="004461CC" w:rsidP="004461CC">
            <w:pPr>
              <w:ind w:firstLine="0"/>
              <w:jc w:val="center"/>
              <w:rPr>
                <w:sz w:val="16"/>
                <w:szCs w:val="16"/>
              </w:rPr>
            </w:pPr>
            <w:r w:rsidRPr="004461CC">
              <w:rPr>
                <w:sz w:val="16"/>
                <w:szCs w:val="16"/>
              </w:rPr>
              <w:t>27,01</w:t>
            </w:r>
          </w:p>
        </w:tc>
        <w:tc>
          <w:tcPr>
            <w:tcW w:w="672" w:type="pct"/>
            <w:noWrap/>
            <w:vAlign w:val="center"/>
            <w:hideMark/>
          </w:tcPr>
          <w:p w14:paraId="1D9CC474" w14:textId="77777777" w:rsidR="004461CC" w:rsidRPr="004461CC" w:rsidRDefault="004461CC" w:rsidP="004461CC">
            <w:pPr>
              <w:ind w:firstLine="0"/>
              <w:jc w:val="center"/>
              <w:rPr>
                <w:sz w:val="16"/>
                <w:szCs w:val="16"/>
              </w:rPr>
            </w:pPr>
            <w:r w:rsidRPr="004461CC">
              <w:rPr>
                <w:sz w:val="16"/>
                <w:szCs w:val="16"/>
              </w:rPr>
              <w:t>99%</w:t>
            </w:r>
          </w:p>
        </w:tc>
      </w:tr>
      <w:tr w:rsidR="004461CC" w:rsidRPr="004461CC" w14:paraId="3B7BFADD" w14:textId="77777777" w:rsidTr="0019643A">
        <w:tc>
          <w:tcPr>
            <w:tcW w:w="1042" w:type="pct"/>
            <w:vAlign w:val="center"/>
            <w:hideMark/>
          </w:tcPr>
          <w:p w14:paraId="25617F6B"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86" w:type="pct"/>
            <w:vAlign w:val="center"/>
            <w:hideMark/>
          </w:tcPr>
          <w:p w14:paraId="2861E3FF" w14:textId="77777777" w:rsidR="004461CC" w:rsidRPr="004461CC" w:rsidRDefault="004461CC" w:rsidP="004461CC">
            <w:pPr>
              <w:ind w:firstLine="0"/>
              <w:jc w:val="center"/>
              <w:rPr>
                <w:color w:val="000000"/>
                <w:sz w:val="16"/>
                <w:szCs w:val="16"/>
              </w:rPr>
            </w:pPr>
            <w:r w:rsidRPr="004461CC">
              <w:rPr>
                <w:color w:val="000000"/>
                <w:sz w:val="16"/>
                <w:szCs w:val="16"/>
              </w:rPr>
              <w:t>89</w:t>
            </w:r>
          </w:p>
        </w:tc>
        <w:tc>
          <w:tcPr>
            <w:tcW w:w="460" w:type="pct"/>
            <w:noWrap/>
            <w:vAlign w:val="center"/>
            <w:hideMark/>
          </w:tcPr>
          <w:p w14:paraId="4E7462FC" w14:textId="77777777" w:rsidR="004461CC" w:rsidRPr="004461CC" w:rsidRDefault="004461CC" w:rsidP="004461CC">
            <w:pPr>
              <w:ind w:firstLine="0"/>
              <w:jc w:val="center"/>
              <w:rPr>
                <w:sz w:val="16"/>
                <w:szCs w:val="16"/>
              </w:rPr>
            </w:pPr>
            <w:r w:rsidRPr="004461CC">
              <w:rPr>
                <w:sz w:val="16"/>
                <w:szCs w:val="16"/>
              </w:rPr>
              <w:t>11,82</w:t>
            </w:r>
          </w:p>
        </w:tc>
        <w:tc>
          <w:tcPr>
            <w:tcW w:w="507" w:type="pct"/>
            <w:noWrap/>
            <w:vAlign w:val="center"/>
            <w:hideMark/>
          </w:tcPr>
          <w:p w14:paraId="620643F9" w14:textId="77777777" w:rsidR="004461CC" w:rsidRPr="004461CC" w:rsidRDefault="004461CC" w:rsidP="004461CC">
            <w:pPr>
              <w:ind w:firstLine="0"/>
              <w:jc w:val="center"/>
              <w:rPr>
                <w:sz w:val="16"/>
                <w:szCs w:val="16"/>
              </w:rPr>
            </w:pPr>
            <w:r w:rsidRPr="004461CC">
              <w:rPr>
                <w:sz w:val="16"/>
                <w:szCs w:val="16"/>
              </w:rPr>
              <w:t>111,53</w:t>
            </w:r>
          </w:p>
        </w:tc>
        <w:tc>
          <w:tcPr>
            <w:tcW w:w="462" w:type="pct"/>
            <w:noWrap/>
            <w:vAlign w:val="center"/>
            <w:hideMark/>
          </w:tcPr>
          <w:p w14:paraId="256A8CE9" w14:textId="77777777" w:rsidR="004461CC" w:rsidRPr="004461CC" w:rsidRDefault="004461CC" w:rsidP="004461CC">
            <w:pPr>
              <w:ind w:firstLine="0"/>
              <w:jc w:val="center"/>
              <w:rPr>
                <w:sz w:val="16"/>
                <w:szCs w:val="16"/>
              </w:rPr>
            </w:pPr>
            <w:r w:rsidRPr="004461CC">
              <w:rPr>
                <w:sz w:val="16"/>
                <w:szCs w:val="16"/>
              </w:rPr>
              <w:t>57,44</w:t>
            </w:r>
          </w:p>
        </w:tc>
        <w:tc>
          <w:tcPr>
            <w:tcW w:w="450" w:type="pct"/>
            <w:noWrap/>
            <w:vAlign w:val="center"/>
            <w:hideMark/>
          </w:tcPr>
          <w:p w14:paraId="03AC9E3D" w14:textId="77777777" w:rsidR="004461CC" w:rsidRPr="004461CC" w:rsidRDefault="004461CC" w:rsidP="004461CC">
            <w:pPr>
              <w:ind w:firstLine="0"/>
              <w:jc w:val="center"/>
              <w:rPr>
                <w:sz w:val="16"/>
                <w:szCs w:val="16"/>
              </w:rPr>
            </w:pPr>
            <w:r w:rsidRPr="004461CC">
              <w:rPr>
                <w:sz w:val="16"/>
                <w:szCs w:val="16"/>
              </w:rPr>
              <w:t>3,88</w:t>
            </w:r>
          </w:p>
        </w:tc>
        <w:tc>
          <w:tcPr>
            <w:tcW w:w="460" w:type="pct"/>
            <w:noWrap/>
            <w:vAlign w:val="center"/>
            <w:hideMark/>
          </w:tcPr>
          <w:p w14:paraId="103F4A9A" w14:textId="77777777" w:rsidR="004461CC" w:rsidRPr="004461CC" w:rsidRDefault="004461CC" w:rsidP="004461CC">
            <w:pPr>
              <w:ind w:firstLine="0"/>
              <w:jc w:val="center"/>
              <w:rPr>
                <w:sz w:val="16"/>
                <w:szCs w:val="16"/>
              </w:rPr>
            </w:pPr>
            <w:r w:rsidRPr="004461CC">
              <w:rPr>
                <w:sz w:val="16"/>
                <w:szCs w:val="16"/>
              </w:rPr>
              <w:t>48,84</w:t>
            </w:r>
          </w:p>
        </w:tc>
        <w:tc>
          <w:tcPr>
            <w:tcW w:w="462" w:type="pct"/>
            <w:noWrap/>
            <w:vAlign w:val="center"/>
            <w:hideMark/>
          </w:tcPr>
          <w:p w14:paraId="671DB183" w14:textId="77777777" w:rsidR="004461CC" w:rsidRPr="004461CC" w:rsidRDefault="004461CC" w:rsidP="004461CC">
            <w:pPr>
              <w:ind w:firstLine="0"/>
              <w:jc w:val="center"/>
              <w:rPr>
                <w:sz w:val="16"/>
                <w:szCs w:val="16"/>
              </w:rPr>
            </w:pPr>
            <w:r w:rsidRPr="004461CC">
              <w:rPr>
                <w:sz w:val="16"/>
                <w:szCs w:val="16"/>
              </w:rPr>
              <w:t>27,83</w:t>
            </w:r>
          </w:p>
        </w:tc>
        <w:tc>
          <w:tcPr>
            <w:tcW w:w="672" w:type="pct"/>
            <w:noWrap/>
            <w:vAlign w:val="center"/>
            <w:hideMark/>
          </w:tcPr>
          <w:p w14:paraId="792FD7F0" w14:textId="77777777" w:rsidR="004461CC" w:rsidRPr="004461CC" w:rsidRDefault="004461CC" w:rsidP="004461CC">
            <w:pPr>
              <w:ind w:firstLine="0"/>
              <w:jc w:val="center"/>
              <w:rPr>
                <w:sz w:val="16"/>
                <w:szCs w:val="16"/>
              </w:rPr>
            </w:pPr>
            <w:r w:rsidRPr="004461CC">
              <w:rPr>
                <w:sz w:val="16"/>
                <w:szCs w:val="16"/>
              </w:rPr>
              <w:t>106%</w:t>
            </w:r>
          </w:p>
        </w:tc>
      </w:tr>
      <w:tr w:rsidR="004461CC" w:rsidRPr="004461CC" w14:paraId="7E3C6278" w14:textId="77777777" w:rsidTr="0019643A">
        <w:tc>
          <w:tcPr>
            <w:tcW w:w="1042" w:type="pct"/>
            <w:vAlign w:val="center"/>
            <w:hideMark/>
          </w:tcPr>
          <w:p w14:paraId="1E53C0B0"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86" w:type="pct"/>
            <w:vAlign w:val="center"/>
            <w:hideMark/>
          </w:tcPr>
          <w:p w14:paraId="0E13CF98" w14:textId="77777777" w:rsidR="004461CC" w:rsidRPr="004461CC" w:rsidRDefault="004461CC" w:rsidP="004461CC">
            <w:pPr>
              <w:ind w:firstLine="0"/>
              <w:jc w:val="center"/>
              <w:rPr>
                <w:color w:val="000000"/>
                <w:sz w:val="16"/>
                <w:szCs w:val="16"/>
              </w:rPr>
            </w:pPr>
            <w:r w:rsidRPr="004461CC">
              <w:rPr>
                <w:color w:val="000000"/>
                <w:sz w:val="16"/>
                <w:szCs w:val="16"/>
              </w:rPr>
              <w:t>5</w:t>
            </w:r>
          </w:p>
        </w:tc>
        <w:tc>
          <w:tcPr>
            <w:tcW w:w="460" w:type="pct"/>
            <w:noWrap/>
            <w:vAlign w:val="center"/>
            <w:hideMark/>
          </w:tcPr>
          <w:p w14:paraId="290FC1C7" w14:textId="77777777" w:rsidR="004461CC" w:rsidRPr="004461CC" w:rsidRDefault="004461CC" w:rsidP="004461CC">
            <w:pPr>
              <w:ind w:firstLine="0"/>
              <w:jc w:val="center"/>
              <w:rPr>
                <w:sz w:val="16"/>
                <w:szCs w:val="16"/>
              </w:rPr>
            </w:pPr>
            <w:r w:rsidRPr="004461CC">
              <w:rPr>
                <w:sz w:val="16"/>
                <w:szCs w:val="16"/>
              </w:rPr>
              <w:t>35,99</w:t>
            </w:r>
          </w:p>
        </w:tc>
        <w:tc>
          <w:tcPr>
            <w:tcW w:w="507" w:type="pct"/>
            <w:noWrap/>
            <w:vAlign w:val="center"/>
            <w:hideMark/>
          </w:tcPr>
          <w:p w14:paraId="5C89B4AD" w14:textId="77777777" w:rsidR="004461CC" w:rsidRPr="004461CC" w:rsidRDefault="004461CC" w:rsidP="004461CC">
            <w:pPr>
              <w:ind w:firstLine="0"/>
              <w:jc w:val="center"/>
              <w:rPr>
                <w:sz w:val="16"/>
                <w:szCs w:val="16"/>
              </w:rPr>
            </w:pPr>
            <w:r w:rsidRPr="004461CC">
              <w:rPr>
                <w:sz w:val="16"/>
                <w:szCs w:val="16"/>
              </w:rPr>
              <w:t>99,86</w:t>
            </w:r>
          </w:p>
        </w:tc>
        <w:tc>
          <w:tcPr>
            <w:tcW w:w="462" w:type="pct"/>
            <w:noWrap/>
            <w:vAlign w:val="center"/>
            <w:hideMark/>
          </w:tcPr>
          <w:p w14:paraId="29E53255" w14:textId="77777777" w:rsidR="004461CC" w:rsidRPr="004461CC" w:rsidRDefault="004461CC" w:rsidP="004461CC">
            <w:pPr>
              <w:ind w:firstLine="0"/>
              <w:jc w:val="center"/>
              <w:rPr>
                <w:sz w:val="16"/>
                <w:szCs w:val="16"/>
              </w:rPr>
            </w:pPr>
            <w:r w:rsidRPr="004461CC">
              <w:rPr>
                <w:sz w:val="16"/>
                <w:szCs w:val="16"/>
              </w:rPr>
              <w:t>59,06</w:t>
            </w:r>
          </w:p>
        </w:tc>
        <w:tc>
          <w:tcPr>
            <w:tcW w:w="450" w:type="pct"/>
            <w:noWrap/>
            <w:vAlign w:val="center"/>
            <w:hideMark/>
          </w:tcPr>
          <w:p w14:paraId="58C8A66B" w14:textId="77777777" w:rsidR="004461CC" w:rsidRPr="004461CC" w:rsidRDefault="004461CC" w:rsidP="004461CC">
            <w:pPr>
              <w:ind w:firstLine="0"/>
              <w:jc w:val="center"/>
              <w:rPr>
                <w:sz w:val="16"/>
                <w:szCs w:val="16"/>
              </w:rPr>
            </w:pPr>
            <w:r w:rsidRPr="004461CC">
              <w:rPr>
                <w:sz w:val="16"/>
                <w:szCs w:val="16"/>
              </w:rPr>
              <w:t>24,29</w:t>
            </w:r>
          </w:p>
        </w:tc>
        <w:tc>
          <w:tcPr>
            <w:tcW w:w="460" w:type="pct"/>
            <w:noWrap/>
            <w:vAlign w:val="center"/>
            <w:hideMark/>
          </w:tcPr>
          <w:p w14:paraId="24A531E9" w14:textId="77777777" w:rsidR="004461CC" w:rsidRPr="004461CC" w:rsidRDefault="004461CC" w:rsidP="004461CC">
            <w:pPr>
              <w:ind w:firstLine="0"/>
              <w:jc w:val="center"/>
              <w:rPr>
                <w:sz w:val="16"/>
                <w:szCs w:val="16"/>
              </w:rPr>
            </w:pPr>
            <w:r w:rsidRPr="004461CC">
              <w:rPr>
                <w:sz w:val="16"/>
                <w:szCs w:val="16"/>
              </w:rPr>
              <w:t>45,15</w:t>
            </w:r>
          </w:p>
        </w:tc>
        <w:tc>
          <w:tcPr>
            <w:tcW w:w="462" w:type="pct"/>
            <w:noWrap/>
            <w:vAlign w:val="center"/>
            <w:hideMark/>
          </w:tcPr>
          <w:p w14:paraId="707885B8" w14:textId="77777777" w:rsidR="004461CC" w:rsidRPr="004461CC" w:rsidRDefault="004461CC" w:rsidP="004461CC">
            <w:pPr>
              <w:ind w:firstLine="0"/>
              <w:jc w:val="center"/>
              <w:rPr>
                <w:sz w:val="16"/>
                <w:szCs w:val="16"/>
              </w:rPr>
            </w:pPr>
            <w:r w:rsidRPr="004461CC">
              <w:rPr>
                <w:sz w:val="16"/>
                <w:szCs w:val="16"/>
              </w:rPr>
              <w:t>33,13</w:t>
            </w:r>
          </w:p>
        </w:tc>
        <w:tc>
          <w:tcPr>
            <w:tcW w:w="672" w:type="pct"/>
            <w:noWrap/>
            <w:vAlign w:val="center"/>
            <w:hideMark/>
          </w:tcPr>
          <w:p w14:paraId="5AAEC806" w14:textId="77777777" w:rsidR="004461CC" w:rsidRPr="004461CC" w:rsidRDefault="004461CC" w:rsidP="004461CC">
            <w:pPr>
              <w:ind w:firstLine="0"/>
              <w:jc w:val="center"/>
              <w:rPr>
                <w:sz w:val="16"/>
                <w:szCs w:val="16"/>
              </w:rPr>
            </w:pPr>
            <w:r w:rsidRPr="004461CC">
              <w:rPr>
                <w:sz w:val="16"/>
                <w:szCs w:val="16"/>
              </w:rPr>
              <w:t>78%</w:t>
            </w:r>
          </w:p>
        </w:tc>
      </w:tr>
      <w:tr w:rsidR="004461CC" w:rsidRPr="004461CC" w14:paraId="3938FA4B" w14:textId="77777777" w:rsidTr="0019643A">
        <w:tc>
          <w:tcPr>
            <w:tcW w:w="1042" w:type="pct"/>
            <w:vAlign w:val="center"/>
            <w:hideMark/>
          </w:tcPr>
          <w:p w14:paraId="6D9AA30E"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86" w:type="pct"/>
            <w:vAlign w:val="center"/>
            <w:hideMark/>
          </w:tcPr>
          <w:p w14:paraId="606E4DE4" w14:textId="77777777" w:rsidR="004461CC" w:rsidRPr="004461CC" w:rsidRDefault="004461CC" w:rsidP="004461CC">
            <w:pPr>
              <w:ind w:firstLine="0"/>
              <w:jc w:val="center"/>
              <w:rPr>
                <w:color w:val="000000"/>
                <w:sz w:val="16"/>
                <w:szCs w:val="16"/>
              </w:rPr>
            </w:pPr>
            <w:r w:rsidRPr="004461CC">
              <w:rPr>
                <w:color w:val="000000"/>
                <w:sz w:val="16"/>
                <w:szCs w:val="16"/>
              </w:rPr>
              <w:t>18</w:t>
            </w:r>
          </w:p>
        </w:tc>
        <w:tc>
          <w:tcPr>
            <w:tcW w:w="460" w:type="pct"/>
            <w:noWrap/>
            <w:vAlign w:val="center"/>
            <w:hideMark/>
          </w:tcPr>
          <w:p w14:paraId="02AEFCC6" w14:textId="77777777" w:rsidR="004461CC" w:rsidRPr="004461CC" w:rsidRDefault="004461CC" w:rsidP="004461CC">
            <w:pPr>
              <w:ind w:firstLine="0"/>
              <w:jc w:val="center"/>
              <w:rPr>
                <w:sz w:val="16"/>
                <w:szCs w:val="16"/>
              </w:rPr>
            </w:pPr>
            <w:r w:rsidRPr="004461CC">
              <w:rPr>
                <w:sz w:val="16"/>
                <w:szCs w:val="16"/>
              </w:rPr>
              <w:t>20,04</w:t>
            </w:r>
          </w:p>
        </w:tc>
        <w:tc>
          <w:tcPr>
            <w:tcW w:w="507" w:type="pct"/>
            <w:noWrap/>
            <w:vAlign w:val="center"/>
            <w:hideMark/>
          </w:tcPr>
          <w:p w14:paraId="0E23DC59" w14:textId="77777777" w:rsidR="004461CC" w:rsidRPr="004461CC" w:rsidRDefault="004461CC" w:rsidP="004461CC">
            <w:pPr>
              <w:ind w:firstLine="0"/>
              <w:jc w:val="center"/>
              <w:rPr>
                <w:sz w:val="16"/>
                <w:szCs w:val="16"/>
              </w:rPr>
            </w:pPr>
            <w:r w:rsidRPr="004461CC">
              <w:rPr>
                <w:sz w:val="16"/>
                <w:szCs w:val="16"/>
              </w:rPr>
              <w:t>83,77</w:t>
            </w:r>
          </w:p>
        </w:tc>
        <w:tc>
          <w:tcPr>
            <w:tcW w:w="462" w:type="pct"/>
            <w:noWrap/>
            <w:vAlign w:val="center"/>
            <w:hideMark/>
          </w:tcPr>
          <w:p w14:paraId="10C90074" w14:textId="77777777" w:rsidR="004461CC" w:rsidRPr="004461CC" w:rsidRDefault="004461CC" w:rsidP="004461CC">
            <w:pPr>
              <w:ind w:firstLine="0"/>
              <w:jc w:val="center"/>
              <w:rPr>
                <w:sz w:val="16"/>
                <w:szCs w:val="16"/>
              </w:rPr>
            </w:pPr>
            <w:r w:rsidRPr="004461CC">
              <w:rPr>
                <w:sz w:val="16"/>
                <w:szCs w:val="16"/>
              </w:rPr>
              <w:t>50,30</w:t>
            </w:r>
          </w:p>
        </w:tc>
        <w:tc>
          <w:tcPr>
            <w:tcW w:w="450" w:type="pct"/>
            <w:noWrap/>
            <w:vAlign w:val="center"/>
            <w:hideMark/>
          </w:tcPr>
          <w:p w14:paraId="0A231C83"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hideMark/>
          </w:tcPr>
          <w:p w14:paraId="0009942D" w14:textId="77777777" w:rsidR="004461CC" w:rsidRPr="004461CC" w:rsidRDefault="004461CC" w:rsidP="004461CC">
            <w:pPr>
              <w:ind w:firstLine="0"/>
              <w:jc w:val="center"/>
              <w:rPr>
                <w:sz w:val="16"/>
                <w:szCs w:val="16"/>
              </w:rPr>
            </w:pPr>
            <w:r w:rsidRPr="004461CC">
              <w:rPr>
                <w:sz w:val="16"/>
                <w:szCs w:val="16"/>
              </w:rPr>
              <w:t>40,05</w:t>
            </w:r>
          </w:p>
        </w:tc>
        <w:tc>
          <w:tcPr>
            <w:tcW w:w="462" w:type="pct"/>
            <w:noWrap/>
            <w:vAlign w:val="center"/>
            <w:hideMark/>
          </w:tcPr>
          <w:p w14:paraId="0A8639E0" w14:textId="77777777" w:rsidR="004461CC" w:rsidRPr="004461CC" w:rsidRDefault="004461CC" w:rsidP="004461CC">
            <w:pPr>
              <w:ind w:firstLine="0"/>
              <w:jc w:val="center"/>
              <w:rPr>
                <w:sz w:val="16"/>
                <w:szCs w:val="16"/>
              </w:rPr>
            </w:pPr>
            <w:r w:rsidRPr="004461CC">
              <w:rPr>
                <w:sz w:val="16"/>
                <w:szCs w:val="16"/>
              </w:rPr>
              <w:t>18,74</w:t>
            </w:r>
          </w:p>
        </w:tc>
        <w:tc>
          <w:tcPr>
            <w:tcW w:w="672" w:type="pct"/>
            <w:noWrap/>
            <w:vAlign w:val="center"/>
            <w:hideMark/>
          </w:tcPr>
          <w:p w14:paraId="5A66EA57" w14:textId="77777777" w:rsidR="004461CC" w:rsidRPr="004461CC" w:rsidRDefault="004461CC" w:rsidP="004461CC">
            <w:pPr>
              <w:ind w:firstLine="0"/>
              <w:jc w:val="center"/>
              <w:rPr>
                <w:sz w:val="16"/>
                <w:szCs w:val="16"/>
              </w:rPr>
            </w:pPr>
            <w:r w:rsidRPr="004461CC">
              <w:rPr>
                <w:sz w:val="16"/>
                <w:szCs w:val="16"/>
              </w:rPr>
              <w:t>168%</w:t>
            </w:r>
          </w:p>
        </w:tc>
      </w:tr>
      <w:tr w:rsidR="004461CC" w:rsidRPr="004461CC" w14:paraId="71567131" w14:textId="77777777" w:rsidTr="0019643A">
        <w:tc>
          <w:tcPr>
            <w:tcW w:w="1042" w:type="pct"/>
            <w:vAlign w:val="center"/>
            <w:hideMark/>
          </w:tcPr>
          <w:p w14:paraId="59E6EC15"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86" w:type="pct"/>
            <w:vAlign w:val="center"/>
            <w:hideMark/>
          </w:tcPr>
          <w:p w14:paraId="0AFBBD7F" w14:textId="77777777" w:rsidR="004461CC" w:rsidRPr="004461CC" w:rsidRDefault="004461CC" w:rsidP="004461CC">
            <w:pPr>
              <w:ind w:firstLine="0"/>
              <w:jc w:val="center"/>
              <w:rPr>
                <w:color w:val="000000"/>
                <w:sz w:val="16"/>
                <w:szCs w:val="16"/>
              </w:rPr>
            </w:pPr>
            <w:r w:rsidRPr="004461CC">
              <w:rPr>
                <w:color w:val="000000"/>
                <w:sz w:val="16"/>
                <w:szCs w:val="16"/>
              </w:rPr>
              <w:t>90</w:t>
            </w:r>
          </w:p>
        </w:tc>
        <w:tc>
          <w:tcPr>
            <w:tcW w:w="460" w:type="pct"/>
            <w:noWrap/>
            <w:vAlign w:val="center"/>
            <w:hideMark/>
          </w:tcPr>
          <w:p w14:paraId="76A158C5" w14:textId="77777777" w:rsidR="004461CC" w:rsidRPr="004461CC" w:rsidRDefault="004461CC" w:rsidP="004461CC">
            <w:pPr>
              <w:ind w:firstLine="0"/>
              <w:jc w:val="center"/>
              <w:rPr>
                <w:sz w:val="16"/>
                <w:szCs w:val="16"/>
              </w:rPr>
            </w:pPr>
            <w:r w:rsidRPr="004461CC">
              <w:rPr>
                <w:sz w:val="16"/>
                <w:szCs w:val="16"/>
              </w:rPr>
              <w:t>20,04</w:t>
            </w:r>
          </w:p>
        </w:tc>
        <w:tc>
          <w:tcPr>
            <w:tcW w:w="507" w:type="pct"/>
            <w:noWrap/>
            <w:vAlign w:val="center"/>
            <w:hideMark/>
          </w:tcPr>
          <w:p w14:paraId="26D78124" w14:textId="77777777" w:rsidR="004461CC" w:rsidRPr="004461CC" w:rsidRDefault="004461CC" w:rsidP="004461CC">
            <w:pPr>
              <w:ind w:firstLine="0"/>
              <w:jc w:val="center"/>
              <w:rPr>
                <w:sz w:val="16"/>
                <w:szCs w:val="16"/>
              </w:rPr>
            </w:pPr>
            <w:r w:rsidRPr="004461CC">
              <w:rPr>
                <w:sz w:val="16"/>
                <w:szCs w:val="16"/>
              </w:rPr>
              <w:t>122,33</w:t>
            </w:r>
          </w:p>
        </w:tc>
        <w:tc>
          <w:tcPr>
            <w:tcW w:w="462" w:type="pct"/>
            <w:noWrap/>
            <w:vAlign w:val="center"/>
            <w:hideMark/>
          </w:tcPr>
          <w:p w14:paraId="34821A6B" w14:textId="77777777" w:rsidR="004461CC" w:rsidRPr="004461CC" w:rsidRDefault="004461CC" w:rsidP="004461CC">
            <w:pPr>
              <w:ind w:firstLine="0"/>
              <w:jc w:val="center"/>
              <w:rPr>
                <w:sz w:val="16"/>
                <w:szCs w:val="16"/>
              </w:rPr>
            </w:pPr>
            <w:r w:rsidRPr="004461CC">
              <w:rPr>
                <w:sz w:val="16"/>
                <w:szCs w:val="16"/>
              </w:rPr>
              <w:t>65,22</w:t>
            </w:r>
          </w:p>
        </w:tc>
        <w:tc>
          <w:tcPr>
            <w:tcW w:w="450" w:type="pct"/>
            <w:noWrap/>
            <w:vAlign w:val="center"/>
            <w:hideMark/>
          </w:tcPr>
          <w:p w14:paraId="7E3C5AA0"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hideMark/>
          </w:tcPr>
          <w:p w14:paraId="6C6DB192" w14:textId="77777777" w:rsidR="004461CC" w:rsidRPr="004461CC" w:rsidRDefault="004461CC" w:rsidP="004461CC">
            <w:pPr>
              <w:ind w:firstLine="0"/>
              <w:jc w:val="center"/>
              <w:rPr>
                <w:sz w:val="16"/>
                <w:szCs w:val="16"/>
              </w:rPr>
            </w:pPr>
            <w:r w:rsidRPr="004461CC">
              <w:rPr>
                <w:sz w:val="16"/>
                <w:szCs w:val="16"/>
              </w:rPr>
              <w:t>93,53</w:t>
            </w:r>
          </w:p>
        </w:tc>
        <w:tc>
          <w:tcPr>
            <w:tcW w:w="462" w:type="pct"/>
            <w:noWrap/>
            <w:vAlign w:val="center"/>
            <w:hideMark/>
          </w:tcPr>
          <w:p w14:paraId="47421B36" w14:textId="77777777" w:rsidR="004461CC" w:rsidRPr="004461CC" w:rsidRDefault="004461CC" w:rsidP="004461CC">
            <w:pPr>
              <w:ind w:firstLine="0"/>
              <w:jc w:val="center"/>
              <w:rPr>
                <w:sz w:val="16"/>
                <w:szCs w:val="16"/>
              </w:rPr>
            </w:pPr>
            <w:r w:rsidRPr="004461CC">
              <w:rPr>
                <w:sz w:val="16"/>
                <w:szCs w:val="16"/>
              </w:rPr>
              <w:t>34,66</w:t>
            </w:r>
          </w:p>
        </w:tc>
        <w:tc>
          <w:tcPr>
            <w:tcW w:w="672" w:type="pct"/>
            <w:noWrap/>
            <w:vAlign w:val="center"/>
            <w:hideMark/>
          </w:tcPr>
          <w:p w14:paraId="4E1AB31E" w14:textId="77777777" w:rsidR="004461CC" w:rsidRPr="004461CC" w:rsidRDefault="004461CC" w:rsidP="004461CC">
            <w:pPr>
              <w:ind w:firstLine="0"/>
              <w:jc w:val="center"/>
              <w:rPr>
                <w:sz w:val="16"/>
                <w:szCs w:val="16"/>
              </w:rPr>
            </w:pPr>
            <w:r w:rsidRPr="004461CC">
              <w:rPr>
                <w:sz w:val="16"/>
                <w:szCs w:val="16"/>
              </w:rPr>
              <w:t>88%</w:t>
            </w:r>
          </w:p>
        </w:tc>
      </w:tr>
      <w:tr w:rsidR="004461CC" w:rsidRPr="004461CC" w14:paraId="0F41DE97" w14:textId="77777777" w:rsidTr="0019643A">
        <w:tc>
          <w:tcPr>
            <w:tcW w:w="1042" w:type="pct"/>
            <w:vAlign w:val="center"/>
            <w:hideMark/>
          </w:tcPr>
          <w:p w14:paraId="1C416934"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86" w:type="pct"/>
            <w:vAlign w:val="center"/>
            <w:hideMark/>
          </w:tcPr>
          <w:p w14:paraId="146DA1DF" w14:textId="77777777" w:rsidR="004461CC" w:rsidRPr="004461CC" w:rsidRDefault="004461CC" w:rsidP="004461CC">
            <w:pPr>
              <w:ind w:firstLine="0"/>
              <w:jc w:val="center"/>
              <w:rPr>
                <w:color w:val="000000"/>
                <w:sz w:val="16"/>
                <w:szCs w:val="16"/>
              </w:rPr>
            </w:pPr>
            <w:r w:rsidRPr="004461CC">
              <w:rPr>
                <w:color w:val="000000"/>
                <w:sz w:val="16"/>
                <w:szCs w:val="16"/>
              </w:rPr>
              <w:t>56</w:t>
            </w:r>
          </w:p>
        </w:tc>
        <w:tc>
          <w:tcPr>
            <w:tcW w:w="460" w:type="pct"/>
            <w:noWrap/>
            <w:vAlign w:val="center"/>
            <w:hideMark/>
          </w:tcPr>
          <w:p w14:paraId="4CE7A168" w14:textId="77777777" w:rsidR="004461CC" w:rsidRPr="004461CC" w:rsidRDefault="004461CC" w:rsidP="004461CC">
            <w:pPr>
              <w:ind w:firstLine="0"/>
              <w:jc w:val="center"/>
              <w:rPr>
                <w:sz w:val="16"/>
                <w:szCs w:val="16"/>
              </w:rPr>
            </w:pPr>
            <w:r w:rsidRPr="004461CC">
              <w:rPr>
                <w:sz w:val="16"/>
                <w:szCs w:val="16"/>
              </w:rPr>
              <w:t>20,04</w:t>
            </w:r>
          </w:p>
        </w:tc>
        <w:tc>
          <w:tcPr>
            <w:tcW w:w="507" w:type="pct"/>
            <w:noWrap/>
            <w:vAlign w:val="center"/>
            <w:hideMark/>
          </w:tcPr>
          <w:p w14:paraId="6D27F1DD" w14:textId="77777777" w:rsidR="004461CC" w:rsidRPr="004461CC" w:rsidRDefault="004461CC" w:rsidP="004461CC">
            <w:pPr>
              <w:ind w:firstLine="0"/>
              <w:jc w:val="center"/>
              <w:rPr>
                <w:sz w:val="16"/>
                <w:szCs w:val="16"/>
              </w:rPr>
            </w:pPr>
            <w:r w:rsidRPr="004461CC">
              <w:rPr>
                <w:sz w:val="16"/>
                <w:szCs w:val="16"/>
              </w:rPr>
              <w:t>71,51</w:t>
            </w:r>
          </w:p>
        </w:tc>
        <w:tc>
          <w:tcPr>
            <w:tcW w:w="462" w:type="pct"/>
            <w:noWrap/>
            <w:vAlign w:val="center"/>
            <w:hideMark/>
          </w:tcPr>
          <w:p w14:paraId="30769862" w14:textId="77777777" w:rsidR="004461CC" w:rsidRPr="004461CC" w:rsidRDefault="004461CC" w:rsidP="004461CC">
            <w:pPr>
              <w:ind w:firstLine="0"/>
              <w:jc w:val="center"/>
              <w:rPr>
                <w:sz w:val="16"/>
                <w:szCs w:val="16"/>
              </w:rPr>
            </w:pPr>
            <w:r w:rsidRPr="004461CC">
              <w:rPr>
                <w:sz w:val="16"/>
                <w:szCs w:val="16"/>
              </w:rPr>
              <w:t>43,04</w:t>
            </w:r>
          </w:p>
        </w:tc>
        <w:tc>
          <w:tcPr>
            <w:tcW w:w="450" w:type="pct"/>
            <w:noWrap/>
            <w:vAlign w:val="center"/>
            <w:hideMark/>
          </w:tcPr>
          <w:p w14:paraId="50C0AD0F"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hideMark/>
          </w:tcPr>
          <w:p w14:paraId="0ABC00E7" w14:textId="77777777" w:rsidR="004461CC" w:rsidRPr="004461CC" w:rsidRDefault="004461CC" w:rsidP="004461CC">
            <w:pPr>
              <w:ind w:firstLine="0"/>
              <w:jc w:val="center"/>
              <w:rPr>
                <w:sz w:val="16"/>
                <w:szCs w:val="16"/>
              </w:rPr>
            </w:pPr>
            <w:r w:rsidRPr="004461CC">
              <w:rPr>
                <w:sz w:val="16"/>
                <w:szCs w:val="16"/>
              </w:rPr>
              <w:t>38,97</w:t>
            </w:r>
          </w:p>
        </w:tc>
        <w:tc>
          <w:tcPr>
            <w:tcW w:w="462" w:type="pct"/>
            <w:noWrap/>
            <w:vAlign w:val="center"/>
            <w:hideMark/>
          </w:tcPr>
          <w:p w14:paraId="697B5955" w14:textId="77777777" w:rsidR="004461CC" w:rsidRPr="004461CC" w:rsidRDefault="004461CC" w:rsidP="004461CC">
            <w:pPr>
              <w:ind w:firstLine="0"/>
              <w:jc w:val="center"/>
              <w:rPr>
                <w:sz w:val="16"/>
                <w:szCs w:val="16"/>
              </w:rPr>
            </w:pPr>
            <w:r w:rsidRPr="004461CC">
              <w:rPr>
                <w:sz w:val="16"/>
                <w:szCs w:val="16"/>
              </w:rPr>
              <w:t>22,12</w:t>
            </w:r>
          </w:p>
        </w:tc>
        <w:tc>
          <w:tcPr>
            <w:tcW w:w="672" w:type="pct"/>
            <w:noWrap/>
            <w:vAlign w:val="center"/>
            <w:hideMark/>
          </w:tcPr>
          <w:p w14:paraId="3C1F13A8" w14:textId="77777777" w:rsidR="004461CC" w:rsidRPr="004461CC" w:rsidRDefault="004461CC" w:rsidP="004461CC">
            <w:pPr>
              <w:ind w:firstLine="0"/>
              <w:jc w:val="center"/>
              <w:rPr>
                <w:sz w:val="16"/>
                <w:szCs w:val="16"/>
              </w:rPr>
            </w:pPr>
            <w:r w:rsidRPr="004461CC">
              <w:rPr>
                <w:sz w:val="16"/>
                <w:szCs w:val="16"/>
              </w:rPr>
              <w:t>95%</w:t>
            </w:r>
          </w:p>
        </w:tc>
      </w:tr>
      <w:tr w:rsidR="004461CC" w:rsidRPr="004461CC" w14:paraId="65665854" w14:textId="77777777" w:rsidTr="0019643A">
        <w:tc>
          <w:tcPr>
            <w:tcW w:w="1042" w:type="pct"/>
            <w:vAlign w:val="center"/>
            <w:hideMark/>
          </w:tcPr>
          <w:p w14:paraId="6D04F010"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86" w:type="pct"/>
            <w:vAlign w:val="center"/>
            <w:hideMark/>
          </w:tcPr>
          <w:p w14:paraId="717A9244" w14:textId="77777777" w:rsidR="004461CC" w:rsidRPr="004461CC" w:rsidRDefault="004461CC" w:rsidP="004461CC">
            <w:pPr>
              <w:ind w:firstLine="0"/>
              <w:jc w:val="center"/>
              <w:rPr>
                <w:color w:val="000000"/>
                <w:sz w:val="16"/>
                <w:szCs w:val="16"/>
              </w:rPr>
            </w:pPr>
            <w:r w:rsidRPr="004461CC">
              <w:rPr>
                <w:color w:val="000000"/>
                <w:sz w:val="16"/>
                <w:szCs w:val="16"/>
              </w:rPr>
              <w:t>16</w:t>
            </w:r>
          </w:p>
        </w:tc>
        <w:tc>
          <w:tcPr>
            <w:tcW w:w="460" w:type="pct"/>
            <w:noWrap/>
            <w:vAlign w:val="center"/>
            <w:hideMark/>
          </w:tcPr>
          <w:p w14:paraId="064A2FAC" w14:textId="77777777" w:rsidR="004461CC" w:rsidRPr="004461CC" w:rsidRDefault="004461CC" w:rsidP="004461CC">
            <w:pPr>
              <w:ind w:firstLine="0"/>
              <w:jc w:val="center"/>
              <w:rPr>
                <w:sz w:val="16"/>
                <w:szCs w:val="16"/>
              </w:rPr>
            </w:pPr>
            <w:r w:rsidRPr="004461CC">
              <w:rPr>
                <w:sz w:val="16"/>
                <w:szCs w:val="16"/>
              </w:rPr>
              <w:t>20,04</w:t>
            </w:r>
          </w:p>
        </w:tc>
        <w:tc>
          <w:tcPr>
            <w:tcW w:w="507" w:type="pct"/>
            <w:noWrap/>
            <w:vAlign w:val="center"/>
            <w:hideMark/>
          </w:tcPr>
          <w:p w14:paraId="67137B6D" w14:textId="77777777" w:rsidR="004461CC" w:rsidRPr="004461CC" w:rsidRDefault="004461CC" w:rsidP="004461CC">
            <w:pPr>
              <w:ind w:firstLine="0"/>
              <w:jc w:val="center"/>
              <w:rPr>
                <w:sz w:val="16"/>
                <w:szCs w:val="16"/>
              </w:rPr>
            </w:pPr>
            <w:r w:rsidRPr="004461CC">
              <w:rPr>
                <w:sz w:val="16"/>
                <w:szCs w:val="16"/>
              </w:rPr>
              <w:t>138,83</w:t>
            </w:r>
          </w:p>
        </w:tc>
        <w:tc>
          <w:tcPr>
            <w:tcW w:w="462" w:type="pct"/>
            <w:noWrap/>
            <w:vAlign w:val="center"/>
            <w:hideMark/>
          </w:tcPr>
          <w:p w14:paraId="7172E94C" w14:textId="77777777" w:rsidR="004461CC" w:rsidRPr="004461CC" w:rsidRDefault="004461CC" w:rsidP="004461CC">
            <w:pPr>
              <w:ind w:firstLine="0"/>
              <w:jc w:val="center"/>
              <w:rPr>
                <w:sz w:val="16"/>
                <w:szCs w:val="16"/>
              </w:rPr>
            </w:pPr>
            <w:r w:rsidRPr="004461CC">
              <w:rPr>
                <w:sz w:val="16"/>
                <w:szCs w:val="16"/>
              </w:rPr>
              <w:t>86,19</w:t>
            </w:r>
          </w:p>
        </w:tc>
        <w:tc>
          <w:tcPr>
            <w:tcW w:w="450" w:type="pct"/>
            <w:noWrap/>
            <w:vAlign w:val="center"/>
            <w:hideMark/>
          </w:tcPr>
          <w:p w14:paraId="606D0D9B"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hideMark/>
          </w:tcPr>
          <w:p w14:paraId="52AFDD08" w14:textId="77777777" w:rsidR="004461CC" w:rsidRPr="004461CC" w:rsidRDefault="004461CC" w:rsidP="004461CC">
            <w:pPr>
              <w:ind w:firstLine="0"/>
              <w:jc w:val="center"/>
              <w:rPr>
                <w:sz w:val="16"/>
                <w:szCs w:val="16"/>
              </w:rPr>
            </w:pPr>
            <w:r w:rsidRPr="004461CC">
              <w:rPr>
                <w:sz w:val="16"/>
                <w:szCs w:val="16"/>
              </w:rPr>
              <w:t>93,36</w:t>
            </w:r>
          </w:p>
        </w:tc>
        <w:tc>
          <w:tcPr>
            <w:tcW w:w="462" w:type="pct"/>
            <w:noWrap/>
            <w:vAlign w:val="center"/>
            <w:hideMark/>
          </w:tcPr>
          <w:p w14:paraId="3FBF610F" w14:textId="77777777" w:rsidR="004461CC" w:rsidRPr="004461CC" w:rsidRDefault="004461CC" w:rsidP="004461CC">
            <w:pPr>
              <w:ind w:firstLine="0"/>
              <w:jc w:val="center"/>
              <w:rPr>
                <w:sz w:val="16"/>
                <w:szCs w:val="16"/>
              </w:rPr>
            </w:pPr>
            <w:r w:rsidRPr="004461CC">
              <w:rPr>
                <w:sz w:val="16"/>
                <w:szCs w:val="16"/>
              </w:rPr>
              <w:t>44,64</w:t>
            </w:r>
          </w:p>
        </w:tc>
        <w:tc>
          <w:tcPr>
            <w:tcW w:w="672" w:type="pct"/>
            <w:noWrap/>
            <w:vAlign w:val="center"/>
            <w:hideMark/>
          </w:tcPr>
          <w:p w14:paraId="2BFB5E88" w14:textId="77777777" w:rsidR="004461CC" w:rsidRPr="004461CC" w:rsidRDefault="004461CC" w:rsidP="004461CC">
            <w:pPr>
              <w:ind w:firstLine="0"/>
              <w:jc w:val="center"/>
              <w:rPr>
                <w:sz w:val="16"/>
                <w:szCs w:val="16"/>
              </w:rPr>
            </w:pPr>
            <w:r w:rsidRPr="004461CC">
              <w:rPr>
                <w:sz w:val="16"/>
                <w:szCs w:val="16"/>
              </w:rPr>
              <w:t>93%</w:t>
            </w:r>
          </w:p>
        </w:tc>
      </w:tr>
      <w:tr w:rsidR="004461CC" w:rsidRPr="004461CC" w14:paraId="2F799AF2" w14:textId="77777777" w:rsidTr="0019643A">
        <w:tc>
          <w:tcPr>
            <w:tcW w:w="1042" w:type="pct"/>
            <w:vAlign w:val="center"/>
            <w:hideMark/>
          </w:tcPr>
          <w:p w14:paraId="22576EF3"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86" w:type="pct"/>
            <w:vAlign w:val="center"/>
            <w:hideMark/>
          </w:tcPr>
          <w:p w14:paraId="0F48315A" w14:textId="77777777" w:rsidR="004461CC" w:rsidRPr="004461CC" w:rsidRDefault="004461CC" w:rsidP="004461CC">
            <w:pPr>
              <w:ind w:firstLine="0"/>
              <w:jc w:val="center"/>
              <w:rPr>
                <w:color w:val="000000"/>
                <w:sz w:val="16"/>
                <w:szCs w:val="16"/>
              </w:rPr>
            </w:pPr>
            <w:r w:rsidRPr="004461CC">
              <w:rPr>
                <w:color w:val="000000"/>
                <w:sz w:val="16"/>
                <w:szCs w:val="16"/>
              </w:rPr>
              <w:t>9</w:t>
            </w:r>
          </w:p>
        </w:tc>
        <w:tc>
          <w:tcPr>
            <w:tcW w:w="460" w:type="pct"/>
            <w:noWrap/>
            <w:vAlign w:val="center"/>
            <w:hideMark/>
          </w:tcPr>
          <w:p w14:paraId="5F9A11B3" w14:textId="77777777" w:rsidR="004461CC" w:rsidRPr="004461CC" w:rsidRDefault="004461CC" w:rsidP="004461CC">
            <w:pPr>
              <w:ind w:firstLine="0"/>
              <w:jc w:val="center"/>
              <w:rPr>
                <w:sz w:val="16"/>
                <w:szCs w:val="16"/>
              </w:rPr>
            </w:pPr>
            <w:r w:rsidRPr="004461CC">
              <w:rPr>
                <w:sz w:val="16"/>
                <w:szCs w:val="16"/>
              </w:rPr>
              <w:t>64,51</w:t>
            </w:r>
          </w:p>
        </w:tc>
        <w:tc>
          <w:tcPr>
            <w:tcW w:w="507" w:type="pct"/>
            <w:noWrap/>
            <w:vAlign w:val="center"/>
            <w:hideMark/>
          </w:tcPr>
          <w:p w14:paraId="34A5EF39" w14:textId="77777777" w:rsidR="004461CC" w:rsidRPr="004461CC" w:rsidRDefault="004461CC" w:rsidP="004461CC">
            <w:pPr>
              <w:ind w:firstLine="0"/>
              <w:jc w:val="center"/>
              <w:rPr>
                <w:sz w:val="16"/>
                <w:szCs w:val="16"/>
              </w:rPr>
            </w:pPr>
            <w:r w:rsidRPr="004461CC">
              <w:rPr>
                <w:sz w:val="16"/>
                <w:szCs w:val="16"/>
              </w:rPr>
              <w:t>107,53</w:t>
            </w:r>
          </w:p>
        </w:tc>
        <w:tc>
          <w:tcPr>
            <w:tcW w:w="462" w:type="pct"/>
            <w:noWrap/>
            <w:vAlign w:val="center"/>
            <w:hideMark/>
          </w:tcPr>
          <w:p w14:paraId="5CD72676" w14:textId="77777777" w:rsidR="004461CC" w:rsidRPr="004461CC" w:rsidRDefault="004461CC" w:rsidP="004461CC">
            <w:pPr>
              <w:ind w:firstLine="0"/>
              <w:jc w:val="center"/>
              <w:rPr>
                <w:sz w:val="16"/>
                <w:szCs w:val="16"/>
              </w:rPr>
            </w:pPr>
            <w:r w:rsidRPr="004461CC">
              <w:rPr>
                <w:sz w:val="16"/>
                <w:szCs w:val="16"/>
              </w:rPr>
              <w:t>90,61</w:t>
            </w:r>
          </w:p>
        </w:tc>
        <w:tc>
          <w:tcPr>
            <w:tcW w:w="450" w:type="pct"/>
            <w:noWrap/>
            <w:vAlign w:val="center"/>
            <w:hideMark/>
          </w:tcPr>
          <w:p w14:paraId="44EB6504" w14:textId="77777777" w:rsidR="004461CC" w:rsidRPr="004461CC" w:rsidRDefault="004461CC" w:rsidP="004461CC">
            <w:pPr>
              <w:ind w:firstLine="0"/>
              <w:jc w:val="center"/>
              <w:rPr>
                <w:sz w:val="16"/>
                <w:szCs w:val="16"/>
              </w:rPr>
            </w:pPr>
            <w:r w:rsidRPr="004461CC">
              <w:rPr>
                <w:sz w:val="16"/>
                <w:szCs w:val="16"/>
              </w:rPr>
              <w:t>9,13</w:t>
            </w:r>
          </w:p>
        </w:tc>
        <w:tc>
          <w:tcPr>
            <w:tcW w:w="460" w:type="pct"/>
            <w:noWrap/>
            <w:vAlign w:val="center"/>
            <w:hideMark/>
          </w:tcPr>
          <w:p w14:paraId="158F36BA" w14:textId="77777777" w:rsidR="004461CC" w:rsidRPr="004461CC" w:rsidRDefault="004461CC" w:rsidP="004461CC">
            <w:pPr>
              <w:ind w:firstLine="0"/>
              <w:jc w:val="center"/>
              <w:rPr>
                <w:sz w:val="16"/>
                <w:szCs w:val="16"/>
              </w:rPr>
            </w:pPr>
            <w:r w:rsidRPr="004461CC">
              <w:rPr>
                <w:sz w:val="16"/>
                <w:szCs w:val="16"/>
              </w:rPr>
              <w:t>45,50</w:t>
            </w:r>
          </w:p>
        </w:tc>
        <w:tc>
          <w:tcPr>
            <w:tcW w:w="462" w:type="pct"/>
            <w:noWrap/>
            <w:vAlign w:val="center"/>
            <w:hideMark/>
          </w:tcPr>
          <w:p w14:paraId="3233431B" w14:textId="77777777" w:rsidR="004461CC" w:rsidRPr="004461CC" w:rsidRDefault="004461CC" w:rsidP="004461CC">
            <w:pPr>
              <w:ind w:firstLine="0"/>
              <w:jc w:val="center"/>
              <w:rPr>
                <w:sz w:val="16"/>
                <w:szCs w:val="16"/>
              </w:rPr>
            </w:pPr>
            <w:r w:rsidRPr="004461CC">
              <w:rPr>
                <w:sz w:val="16"/>
                <w:szCs w:val="16"/>
              </w:rPr>
              <w:t>35,92</w:t>
            </w:r>
          </w:p>
        </w:tc>
        <w:tc>
          <w:tcPr>
            <w:tcW w:w="672" w:type="pct"/>
            <w:noWrap/>
            <w:vAlign w:val="center"/>
            <w:hideMark/>
          </w:tcPr>
          <w:p w14:paraId="73A22BDC" w14:textId="77777777" w:rsidR="004461CC" w:rsidRPr="004461CC" w:rsidRDefault="004461CC" w:rsidP="004461CC">
            <w:pPr>
              <w:ind w:firstLine="0"/>
              <w:jc w:val="center"/>
              <w:rPr>
                <w:sz w:val="16"/>
                <w:szCs w:val="16"/>
              </w:rPr>
            </w:pPr>
            <w:r w:rsidRPr="004461CC">
              <w:rPr>
                <w:sz w:val="16"/>
                <w:szCs w:val="16"/>
              </w:rPr>
              <w:t>152%</w:t>
            </w:r>
          </w:p>
        </w:tc>
      </w:tr>
      <w:tr w:rsidR="004461CC" w:rsidRPr="004461CC" w14:paraId="78809BA1" w14:textId="77777777" w:rsidTr="0019643A">
        <w:tc>
          <w:tcPr>
            <w:tcW w:w="1042" w:type="pct"/>
            <w:vAlign w:val="center"/>
            <w:hideMark/>
          </w:tcPr>
          <w:p w14:paraId="673A11D9" w14:textId="77777777" w:rsidR="004461CC" w:rsidRPr="004461CC" w:rsidRDefault="004461CC" w:rsidP="004461CC">
            <w:pPr>
              <w:ind w:firstLine="0"/>
              <w:jc w:val="left"/>
              <w:rPr>
                <w:color w:val="000000"/>
                <w:sz w:val="16"/>
                <w:szCs w:val="16"/>
              </w:rPr>
            </w:pPr>
            <w:r w:rsidRPr="004461CC">
              <w:rPr>
                <w:color w:val="000000"/>
                <w:sz w:val="16"/>
                <w:szCs w:val="16"/>
              </w:rPr>
              <w:t>Тугуро-Чумиканский МР</w:t>
            </w:r>
          </w:p>
        </w:tc>
        <w:tc>
          <w:tcPr>
            <w:tcW w:w="486" w:type="pct"/>
            <w:vAlign w:val="center"/>
            <w:hideMark/>
          </w:tcPr>
          <w:p w14:paraId="39CBAD2A" w14:textId="77777777" w:rsidR="004461CC" w:rsidRPr="004461CC" w:rsidRDefault="004461CC" w:rsidP="004461CC">
            <w:pPr>
              <w:ind w:firstLine="0"/>
              <w:jc w:val="center"/>
              <w:rPr>
                <w:color w:val="000000"/>
                <w:sz w:val="16"/>
                <w:szCs w:val="16"/>
              </w:rPr>
            </w:pPr>
            <w:r w:rsidRPr="004461CC">
              <w:rPr>
                <w:color w:val="000000"/>
                <w:sz w:val="16"/>
                <w:szCs w:val="16"/>
              </w:rPr>
              <w:t>4</w:t>
            </w:r>
          </w:p>
        </w:tc>
        <w:tc>
          <w:tcPr>
            <w:tcW w:w="460" w:type="pct"/>
            <w:noWrap/>
            <w:vAlign w:val="center"/>
            <w:hideMark/>
          </w:tcPr>
          <w:p w14:paraId="55BEFD59" w14:textId="77777777" w:rsidR="004461CC" w:rsidRPr="004461CC" w:rsidRDefault="004461CC" w:rsidP="004461CC">
            <w:pPr>
              <w:ind w:firstLine="0"/>
              <w:jc w:val="center"/>
              <w:rPr>
                <w:sz w:val="16"/>
                <w:szCs w:val="16"/>
              </w:rPr>
            </w:pPr>
            <w:r w:rsidRPr="004461CC">
              <w:rPr>
                <w:sz w:val="16"/>
                <w:szCs w:val="16"/>
              </w:rPr>
              <w:t>20,04</w:t>
            </w:r>
          </w:p>
        </w:tc>
        <w:tc>
          <w:tcPr>
            <w:tcW w:w="507" w:type="pct"/>
            <w:noWrap/>
            <w:vAlign w:val="center"/>
            <w:hideMark/>
          </w:tcPr>
          <w:p w14:paraId="1B0A180D" w14:textId="77777777" w:rsidR="004461CC" w:rsidRPr="004461CC" w:rsidRDefault="004461CC" w:rsidP="004461CC">
            <w:pPr>
              <w:ind w:firstLine="0"/>
              <w:jc w:val="center"/>
              <w:rPr>
                <w:sz w:val="16"/>
                <w:szCs w:val="16"/>
              </w:rPr>
            </w:pPr>
            <w:r w:rsidRPr="004461CC">
              <w:rPr>
                <w:sz w:val="16"/>
                <w:szCs w:val="16"/>
              </w:rPr>
              <w:t>71,05</w:t>
            </w:r>
          </w:p>
        </w:tc>
        <w:tc>
          <w:tcPr>
            <w:tcW w:w="462" w:type="pct"/>
            <w:noWrap/>
            <w:vAlign w:val="center"/>
            <w:hideMark/>
          </w:tcPr>
          <w:p w14:paraId="6D496098" w14:textId="77777777" w:rsidR="004461CC" w:rsidRPr="004461CC" w:rsidRDefault="004461CC" w:rsidP="004461CC">
            <w:pPr>
              <w:ind w:firstLine="0"/>
              <w:jc w:val="center"/>
              <w:rPr>
                <w:sz w:val="16"/>
                <w:szCs w:val="16"/>
              </w:rPr>
            </w:pPr>
            <w:r w:rsidRPr="004461CC">
              <w:rPr>
                <w:sz w:val="16"/>
                <w:szCs w:val="16"/>
              </w:rPr>
              <w:t>57,13</w:t>
            </w:r>
          </w:p>
        </w:tc>
        <w:tc>
          <w:tcPr>
            <w:tcW w:w="450" w:type="pct"/>
            <w:noWrap/>
            <w:vAlign w:val="center"/>
            <w:hideMark/>
          </w:tcPr>
          <w:p w14:paraId="330B9810"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hideMark/>
          </w:tcPr>
          <w:p w14:paraId="5ED56691" w14:textId="77777777" w:rsidR="004461CC" w:rsidRPr="004461CC" w:rsidRDefault="004461CC" w:rsidP="004461CC">
            <w:pPr>
              <w:ind w:firstLine="0"/>
              <w:jc w:val="center"/>
              <w:rPr>
                <w:sz w:val="16"/>
                <w:szCs w:val="16"/>
              </w:rPr>
            </w:pPr>
            <w:r w:rsidRPr="004461CC">
              <w:rPr>
                <w:sz w:val="16"/>
                <w:szCs w:val="16"/>
              </w:rPr>
              <w:t>38,81</w:t>
            </w:r>
          </w:p>
        </w:tc>
        <w:tc>
          <w:tcPr>
            <w:tcW w:w="462" w:type="pct"/>
            <w:noWrap/>
            <w:vAlign w:val="center"/>
            <w:hideMark/>
          </w:tcPr>
          <w:p w14:paraId="3BCCB0D4" w14:textId="77777777" w:rsidR="004461CC" w:rsidRPr="004461CC" w:rsidRDefault="004461CC" w:rsidP="004461CC">
            <w:pPr>
              <w:ind w:firstLine="0"/>
              <w:jc w:val="center"/>
              <w:rPr>
                <w:sz w:val="16"/>
                <w:szCs w:val="16"/>
              </w:rPr>
            </w:pPr>
            <w:r w:rsidRPr="004461CC">
              <w:rPr>
                <w:sz w:val="16"/>
                <w:szCs w:val="16"/>
              </w:rPr>
              <w:t>29,85</w:t>
            </w:r>
          </w:p>
        </w:tc>
        <w:tc>
          <w:tcPr>
            <w:tcW w:w="672" w:type="pct"/>
            <w:noWrap/>
            <w:vAlign w:val="center"/>
            <w:hideMark/>
          </w:tcPr>
          <w:p w14:paraId="36A87AED" w14:textId="77777777" w:rsidR="004461CC" w:rsidRPr="004461CC" w:rsidRDefault="004461CC" w:rsidP="004461CC">
            <w:pPr>
              <w:ind w:firstLine="0"/>
              <w:jc w:val="center"/>
              <w:rPr>
                <w:sz w:val="16"/>
                <w:szCs w:val="16"/>
              </w:rPr>
            </w:pPr>
            <w:r w:rsidRPr="004461CC">
              <w:rPr>
                <w:sz w:val="16"/>
                <w:szCs w:val="16"/>
              </w:rPr>
              <w:t>91%</w:t>
            </w:r>
          </w:p>
        </w:tc>
      </w:tr>
      <w:tr w:rsidR="004461CC" w:rsidRPr="004461CC" w14:paraId="6BCA2424" w14:textId="77777777" w:rsidTr="0019643A">
        <w:tc>
          <w:tcPr>
            <w:tcW w:w="1042" w:type="pct"/>
            <w:vAlign w:val="center"/>
            <w:hideMark/>
          </w:tcPr>
          <w:p w14:paraId="78DF5EE7" w14:textId="77777777" w:rsidR="004461CC" w:rsidRPr="004461CC" w:rsidRDefault="004461CC" w:rsidP="004461CC">
            <w:pPr>
              <w:ind w:firstLine="0"/>
              <w:jc w:val="left"/>
              <w:rPr>
                <w:color w:val="000000"/>
                <w:sz w:val="16"/>
                <w:szCs w:val="16"/>
              </w:rPr>
            </w:pPr>
            <w:r w:rsidRPr="004461CC">
              <w:rPr>
                <w:color w:val="000000"/>
                <w:sz w:val="16"/>
                <w:szCs w:val="16"/>
              </w:rPr>
              <w:t>Ульчский МР</w:t>
            </w:r>
          </w:p>
        </w:tc>
        <w:tc>
          <w:tcPr>
            <w:tcW w:w="486" w:type="pct"/>
            <w:vAlign w:val="center"/>
            <w:hideMark/>
          </w:tcPr>
          <w:p w14:paraId="2C48C805" w14:textId="77777777" w:rsidR="004461CC" w:rsidRPr="004461CC" w:rsidRDefault="004461CC" w:rsidP="004461CC">
            <w:pPr>
              <w:ind w:firstLine="0"/>
              <w:jc w:val="center"/>
              <w:rPr>
                <w:color w:val="000000"/>
                <w:sz w:val="16"/>
                <w:szCs w:val="16"/>
              </w:rPr>
            </w:pPr>
            <w:r w:rsidRPr="004461CC">
              <w:rPr>
                <w:color w:val="000000"/>
                <w:sz w:val="16"/>
                <w:szCs w:val="16"/>
              </w:rPr>
              <w:t>22</w:t>
            </w:r>
          </w:p>
        </w:tc>
        <w:tc>
          <w:tcPr>
            <w:tcW w:w="460" w:type="pct"/>
            <w:noWrap/>
            <w:vAlign w:val="center"/>
            <w:hideMark/>
          </w:tcPr>
          <w:p w14:paraId="7F2E2448" w14:textId="77777777" w:rsidR="004461CC" w:rsidRPr="004461CC" w:rsidRDefault="004461CC" w:rsidP="004461CC">
            <w:pPr>
              <w:ind w:firstLine="0"/>
              <w:jc w:val="center"/>
              <w:rPr>
                <w:sz w:val="16"/>
                <w:szCs w:val="16"/>
              </w:rPr>
            </w:pPr>
            <w:r w:rsidRPr="004461CC">
              <w:rPr>
                <w:sz w:val="16"/>
                <w:szCs w:val="16"/>
              </w:rPr>
              <w:t>20,04</w:t>
            </w:r>
          </w:p>
        </w:tc>
        <w:tc>
          <w:tcPr>
            <w:tcW w:w="507" w:type="pct"/>
            <w:noWrap/>
            <w:vAlign w:val="center"/>
            <w:hideMark/>
          </w:tcPr>
          <w:p w14:paraId="2832CE67" w14:textId="77777777" w:rsidR="004461CC" w:rsidRPr="004461CC" w:rsidRDefault="004461CC" w:rsidP="004461CC">
            <w:pPr>
              <w:ind w:firstLine="0"/>
              <w:jc w:val="center"/>
              <w:rPr>
                <w:sz w:val="16"/>
                <w:szCs w:val="16"/>
              </w:rPr>
            </w:pPr>
            <w:r w:rsidRPr="004461CC">
              <w:rPr>
                <w:sz w:val="16"/>
                <w:szCs w:val="16"/>
              </w:rPr>
              <w:t>111,76</w:t>
            </w:r>
          </w:p>
        </w:tc>
        <w:tc>
          <w:tcPr>
            <w:tcW w:w="462" w:type="pct"/>
            <w:noWrap/>
            <w:vAlign w:val="center"/>
            <w:hideMark/>
          </w:tcPr>
          <w:p w14:paraId="4024FCCA" w14:textId="77777777" w:rsidR="004461CC" w:rsidRPr="004461CC" w:rsidRDefault="004461CC" w:rsidP="004461CC">
            <w:pPr>
              <w:ind w:firstLine="0"/>
              <w:jc w:val="center"/>
              <w:rPr>
                <w:sz w:val="16"/>
                <w:szCs w:val="16"/>
              </w:rPr>
            </w:pPr>
            <w:r w:rsidRPr="004461CC">
              <w:rPr>
                <w:sz w:val="16"/>
                <w:szCs w:val="16"/>
              </w:rPr>
              <w:t>66,82</w:t>
            </w:r>
          </w:p>
        </w:tc>
        <w:tc>
          <w:tcPr>
            <w:tcW w:w="450" w:type="pct"/>
            <w:noWrap/>
            <w:vAlign w:val="center"/>
            <w:hideMark/>
          </w:tcPr>
          <w:p w14:paraId="6602B423" w14:textId="77777777" w:rsidR="004461CC" w:rsidRPr="004461CC" w:rsidRDefault="004461CC" w:rsidP="004461CC">
            <w:pPr>
              <w:ind w:firstLine="0"/>
              <w:jc w:val="center"/>
              <w:rPr>
                <w:sz w:val="16"/>
                <w:szCs w:val="16"/>
              </w:rPr>
            </w:pPr>
            <w:r w:rsidRPr="004461CC">
              <w:rPr>
                <w:sz w:val="16"/>
                <w:szCs w:val="16"/>
              </w:rPr>
              <w:t>6,58</w:t>
            </w:r>
          </w:p>
        </w:tc>
        <w:tc>
          <w:tcPr>
            <w:tcW w:w="460" w:type="pct"/>
            <w:noWrap/>
            <w:vAlign w:val="center"/>
            <w:hideMark/>
          </w:tcPr>
          <w:p w14:paraId="10C58BFE" w14:textId="77777777" w:rsidR="004461CC" w:rsidRPr="004461CC" w:rsidRDefault="004461CC" w:rsidP="004461CC">
            <w:pPr>
              <w:ind w:firstLine="0"/>
              <w:jc w:val="center"/>
              <w:rPr>
                <w:sz w:val="16"/>
                <w:szCs w:val="16"/>
              </w:rPr>
            </w:pPr>
            <w:r w:rsidRPr="004461CC">
              <w:rPr>
                <w:sz w:val="16"/>
                <w:szCs w:val="16"/>
              </w:rPr>
              <w:t>50,01</w:t>
            </w:r>
          </w:p>
        </w:tc>
        <w:tc>
          <w:tcPr>
            <w:tcW w:w="462" w:type="pct"/>
            <w:noWrap/>
            <w:vAlign w:val="center"/>
            <w:hideMark/>
          </w:tcPr>
          <w:p w14:paraId="05984A9F" w14:textId="77777777" w:rsidR="004461CC" w:rsidRPr="004461CC" w:rsidRDefault="004461CC" w:rsidP="004461CC">
            <w:pPr>
              <w:ind w:firstLine="0"/>
              <w:jc w:val="center"/>
              <w:rPr>
                <w:sz w:val="16"/>
                <w:szCs w:val="16"/>
              </w:rPr>
            </w:pPr>
            <w:r w:rsidRPr="004461CC">
              <w:rPr>
                <w:sz w:val="16"/>
                <w:szCs w:val="16"/>
              </w:rPr>
              <w:t>33,12</w:t>
            </w:r>
          </w:p>
        </w:tc>
        <w:tc>
          <w:tcPr>
            <w:tcW w:w="672" w:type="pct"/>
            <w:noWrap/>
            <w:vAlign w:val="center"/>
            <w:hideMark/>
          </w:tcPr>
          <w:p w14:paraId="3E7363D8" w14:textId="77777777" w:rsidR="004461CC" w:rsidRPr="004461CC" w:rsidRDefault="004461CC" w:rsidP="004461CC">
            <w:pPr>
              <w:ind w:firstLine="0"/>
              <w:jc w:val="center"/>
              <w:rPr>
                <w:sz w:val="16"/>
                <w:szCs w:val="16"/>
              </w:rPr>
            </w:pPr>
            <w:r w:rsidRPr="004461CC">
              <w:rPr>
                <w:sz w:val="16"/>
                <w:szCs w:val="16"/>
              </w:rPr>
              <w:t>102%</w:t>
            </w:r>
          </w:p>
        </w:tc>
      </w:tr>
      <w:tr w:rsidR="004461CC" w:rsidRPr="004461CC" w14:paraId="54DDA6FE" w14:textId="77777777" w:rsidTr="0019643A">
        <w:tc>
          <w:tcPr>
            <w:tcW w:w="1042" w:type="pct"/>
            <w:vAlign w:val="center"/>
            <w:hideMark/>
          </w:tcPr>
          <w:p w14:paraId="44D96EA4"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86" w:type="pct"/>
            <w:vAlign w:val="center"/>
            <w:hideMark/>
          </w:tcPr>
          <w:p w14:paraId="64766344" w14:textId="77777777" w:rsidR="004461CC" w:rsidRPr="004461CC" w:rsidRDefault="004461CC" w:rsidP="004461CC">
            <w:pPr>
              <w:ind w:firstLine="0"/>
              <w:jc w:val="center"/>
              <w:rPr>
                <w:color w:val="000000"/>
                <w:sz w:val="16"/>
                <w:szCs w:val="16"/>
              </w:rPr>
            </w:pPr>
            <w:r w:rsidRPr="004461CC">
              <w:rPr>
                <w:color w:val="000000"/>
                <w:sz w:val="16"/>
                <w:szCs w:val="16"/>
              </w:rPr>
              <w:t>412</w:t>
            </w:r>
          </w:p>
        </w:tc>
        <w:tc>
          <w:tcPr>
            <w:tcW w:w="460" w:type="pct"/>
            <w:noWrap/>
            <w:vAlign w:val="center"/>
            <w:hideMark/>
          </w:tcPr>
          <w:p w14:paraId="2CCB11CE" w14:textId="77777777" w:rsidR="004461CC" w:rsidRPr="004461CC" w:rsidRDefault="004461CC" w:rsidP="004461CC">
            <w:pPr>
              <w:ind w:firstLine="0"/>
              <w:jc w:val="center"/>
              <w:rPr>
                <w:sz w:val="16"/>
                <w:szCs w:val="16"/>
              </w:rPr>
            </w:pPr>
            <w:r w:rsidRPr="004461CC">
              <w:rPr>
                <w:sz w:val="16"/>
                <w:szCs w:val="16"/>
              </w:rPr>
              <w:t>11,82</w:t>
            </w:r>
          </w:p>
        </w:tc>
        <w:tc>
          <w:tcPr>
            <w:tcW w:w="507" w:type="pct"/>
            <w:noWrap/>
            <w:vAlign w:val="center"/>
            <w:hideMark/>
          </w:tcPr>
          <w:p w14:paraId="0576C71C" w14:textId="77777777" w:rsidR="004461CC" w:rsidRPr="004461CC" w:rsidRDefault="004461CC" w:rsidP="004461CC">
            <w:pPr>
              <w:ind w:firstLine="0"/>
              <w:jc w:val="center"/>
              <w:rPr>
                <w:sz w:val="16"/>
                <w:szCs w:val="16"/>
              </w:rPr>
            </w:pPr>
            <w:r w:rsidRPr="004461CC">
              <w:rPr>
                <w:sz w:val="16"/>
                <w:szCs w:val="16"/>
              </w:rPr>
              <w:t>227,11</w:t>
            </w:r>
          </w:p>
        </w:tc>
        <w:tc>
          <w:tcPr>
            <w:tcW w:w="462" w:type="pct"/>
            <w:noWrap/>
            <w:vAlign w:val="center"/>
            <w:hideMark/>
          </w:tcPr>
          <w:p w14:paraId="38C12449" w14:textId="77777777" w:rsidR="004461CC" w:rsidRPr="004461CC" w:rsidRDefault="004461CC" w:rsidP="004461CC">
            <w:pPr>
              <w:ind w:firstLine="0"/>
              <w:jc w:val="center"/>
              <w:rPr>
                <w:sz w:val="16"/>
                <w:szCs w:val="16"/>
              </w:rPr>
            </w:pPr>
            <w:r w:rsidRPr="004461CC">
              <w:rPr>
                <w:sz w:val="16"/>
                <w:szCs w:val="16"/>
              </w:rPr>
              <w:t>185,35</w:t>
            </w:r>
          </w:p>
        </w:tc>
        <w:tc>
          <w:tcPr>
            <w:tcW w:w="450" w:type="pct"/>
            <w:noWrap/>
            <w:vAlign w:val="center"/>
            <w:hideMark/>
          </w:tcPr>
          <w:p w14:paraId="6499D750" w14:textId="77777777" w:rsidR="004461CC" w:rsidRPr="004461CC" w:rsidRDefault="004461CC" w:rsidP="004461CC">
            <w:pPr>
              <w:ind w:firstLine="0"/>
              <w:jc w:val="center"/>
              <w:rPr>
                <w:sz w:val="16"/>
                <w:szCs w:val="16"/>
              </w:rPr>
            </w:pPr>
            <w:r w:rsidRPr="004461CC">
              <w:rPr>
                <w:sz w:val="16"/>
                <w:szCs w:val="16"/>
              </w:rPr>
              <w:t>6,43</w:t>
            </w:r>
          </w:p>
        </w:tc>
        <w:tc>
          <w:tcPr>
            <w:tcW w:w="460" w:type="pct"/>
            <w:noWrap/>
            <w:vAlign w:val="center"/>
            <w:hideMark/>
          </w:tcPr>
          <w:p w14:paraId="7CE60D3F" w14:textId="77777777" w:rsidR="004461CC" w:rsidRPr="004461CC" w:rsidRDefault="004461CC" w:rsidP="004461CC">
            <w:pPr>
              <w:ind w:firstLine="0"/>
              <w:jc w:val="center"/>
              <w:rPr>
                <w:sz w:val="16"/>
                <w:szCs w:val="16"/>
              </w:rPr>
            </w:pPr>
            <w:r w:rsidRPr="004461CC">
              <w:rPr>
                <w:sz w:val="16"/>
                <w:szCs w:val="16"/>
              </w:rPr>
              <w:t>93,81</w:t>
            </w:r>
          </w:p>
        </w:tc>
        <w:tc>
          <w:tcPr>
            <w:tcW w:w="462" w:type="pct"/>
            <w:noWrap/>
            <w:vAlign w:val="center"/>
            <w:hideMark/>
          </w:tcPr>
          <w:p w14:paraId="20972D63" w14:textId="77777777" w:rsidR="004461CC" w:rsidRPr="004461CC" w:rsidRDefault="004461CC" w:rsidP="004461CC">
            <w:pPr>
              <w:ind w:firstLine="0"/>
              <w:jc w:val="center"/>
              <w:rPr>
                <w:sz w:val="16"/>
                <w:szCs w:val="16"/>
              </w:rPr>
            </w:pPr>
            <w:r w:rsidRPr="004461CC">
              <w:rPr>
                <w:sz w:val="16"/>
                <w:szCs w:val="16"/>
              </w:rPr>
              <w:t>52,78</w:t>
            </w:r>
          </w:p>
        </w:tc>
        <w:tc>
          <w:tcPr>
            <w:tcW w:w="672" w:type="pct"/>
            <w:noWrap/>
            <w:vAlign w:val="center"/>
            <w:hideMark/>
          </w:tcPr>
          <w:p w14:paraId="62B50069" w14:textId="77777777" w:rsidR="004461CC" w:rsidRPr="004461CC" w:rsidRDefault="004461CC" w:rsidP="004461CC">
            <w:pPr>
              <w:ind w:firstLine="0"/>
              <w:jc w:val="center"/>
              <w:rPr>
                <w:sz w:val="16"/>
                <w:szCs w:val="16"/>
              </w:rPr>
            </w:pPr>
            <w:r w:rsidRPr="004461CC">
              <w:rPr>
                <w:sz w:val="16"/>
                <w:szCs w:val="16"/>
              </w:rPr>
              <w:t>251%</w:t>
            </w:r>
          </w:p>
        </w:tc>
      </w:tr>
      <w:tr w:rsidR="004461CC" w:rsidRPr="004461CC" w14:paraId="05D87568" w14:textId="77777777" w:rsidTr="0019643A">
        <w:tc>
          <w:tcPr>
            <w:tcW w:w="1042" w:type="pct"/>
            <w:vAlign w:val="center"/>
            <w:hideMark/>
          </w:tcPr>
          <w:p w14:paraId="565C38DC" w14:textId="77777777" w:rsidR="004461CC" w:rsidRPr="004461CC" w:rsidRDefault="004461CC" w:rsidP="004461CC">
            <w:pPr>
              <w:ind w:firstLine="0"/>
              <w:jc w:val="left"/>
              <w:rPr>
                <w:color w:val="000000"/>
                <w:sz w:val="16"/>
                <w:szCs w:val="16"/>
              </w:rPr>
            </w:pPr>
            <w:r w:rsidRPr="004461CC">
              <w:rPr>
                <w:color w:val="000000"/>
                <w:sz w:val="16"/>
                <w:szCs w:val="16"/>
              </w:rPr>
              <w:t>г КнА</w:t>
            </w:r>
          </w:p>
        </w:tc>
        <w:tc>
          <w:tcPr>
            <w:tcW w:w="486" w:type="pct"/>
            <w:vAlign w:val="center"/>
            <w:hideMark/>
          </w:tcPr>
          <w:p w14:paraId="2AFE40EA" w14:textId="77777777" w:rsidR="004461CC" w:rsidRPr="004461CC" w:rsidRDefault="004461CC" w:rsidP="004461CC">
            <w:pPr>
              <w:ind w:firstLine="0"/>
              <w:jc w:val="center"/>
              <w:rPr>
                <w:color w:val="000000"/>
                <w:sz w:val="16"/>
                <w:szCs w:val="16"/>
              </w:rPr>
            </w:pPr>
            <w:r w:rsidRPr="004461CC">
              <w:rPr>
                <w:color w:val="000000"/>
                <w:sz w:val="16"/>
                <w:szCs w:val="16"/>
              </w:rPr>
              <w:t>164</w:t>
            </w:r>
          </w:p>
        </w:tc>
        <w:tc>
          <w:tcPr>
            <w:tcW w:w="460" w:type="pct"/>
            <w:noWrap/>
            <w:vAlign w:val="center"/>
            <w:hideMark/>
          </w:tcPr>
          <w:p w14:paraId="770D278C" w14:textId="77777777" w:rsidR="004461CC" w:rsidRPr="004461CC" w:rsidRDefault="004461CC" w:rsidP="004461CC">
            <w:pPr>
              <w:ind w:firstLine="0"/>
              <w:jc w:val="center"/>
              <w:rPr>
                <w:sz w:val="16"/>
                <w:szCs w:val="16"/>
              </w:rPr>
            </w:pPr>
            <w:r w:rsidRPr="004461CC">
              <w:rPr>
                <w:sz w:val="16"/>
                <w:szCs w:val="16"/>
              </w:rPr>
              <w:t>106,42</w:t>
            </w:r>
          </w:p>
        </w:tc>
        <w:tc>
          <w:tcPr>
            <w:tcW w:w="507" w:type="pct"/>
            <w:noWrap/>
            <w:vAlign w:val="center"/>
            <w:hideMark/>
          </w:tcPr>
          <w:p w14:paraId="4EB31E32" w14:textId="77777777" w:rsidR="004461CC" w:rsidRPr="004461CC" w:rsidRDefault="004461CC" w:rsidP="004461CC">
            <w:pPr>
              <w:ind w:firstLine="0"/>
              <w:jc w:val="center"/>
              <w:rPr>
                <w:sz w:val="16"/>
                <w:szCs w:val="16"/>
              </w:rPr>
            </w:pPr>
            <w:r w:rsidRPr="004461CC">
              <w:rPr>
                <w:sz w:val="16"/>
                <w:szCs w:val="16"/>
              </w:rPr>
              <w:t>524,08</w:t>
            </w:r>
          </w:p>
        </w:tc>
        <w:tc>
          <w:tcPr>
            <w:tcW w:w="462" w:type="pct"/>
            <w:noWrap/>
            <w:vAlign w:val="center"/>
            <w:hideMark/>
          </w:tcPr>
          <w:p w14:paraId="489A3337" w14:textId="77777777" w:rsidR="004461CC" w:rsidRPr="004461CC" w:rsidRDefault="004461CC" w:rsidP="004461CC">
            <w:pPr>
              <w:ind w:firstLine="0"/>
              <w:jc w:val="center"/>
              <w:rPr>
                <w:sz w:val="16"/>
                <w:szCs w:val="16"/>
              </w:rPr>
            </w:pPr>
            <w:r w:rsidRPr="004461CC">
              <w:rPr>
                <w:sz w:val="16"/>
                <w:szCs w:val="16"/>
              </w:rPr>
              <w:t>341,93</w:t>
            </w:r>
          </w:p>
        </w:tc>
        <w:tc>
          <w:tcPr>
            <w:tcW w:w="450" w:type="pct"/>
            <w:noWrap/>
            <w:vAlign w:val="center"/>
            <w:hideMark/>
          </w:tcPr>
          <w:p w14:paraId="5EAB90A8" w14:textId="77777777" w:rsidR="004461CC" w:rsidRPr="004461CC" w:rsidRDefault="004461CC" w:rsidP="004461CC">
            <w:pPr>
              <w:ind w:firstLine="0"/>
              <w:jc w:val="center"/>
              <w:rPr>
                <w:sz w:val="16"/>
                <w:szCs w:val="16"/>
              </w:rPr>
            </w:pPr>
            <w:r w:rsidRPr="004461CC">
              <w:rPr>
                <w:sz w:val="16"/>
                <w:szCs w:val="16"/>
              </w:rPr>
              <w:t>11,23</w:t>
            </w:r>
          </w:p>
        </w:tc>
        <w:tc>
          <w:tcPr>
            <w:tcW w:w="460" w:type="pct"/>
            <w:noWrap/>
            <w:vAlign w:val="center"/>
            <w:hideMark/>
          </w:tcPr>
          <w:p w14:paraId="76D96867" w14:textId="77777777" w:rsidR="004461CC" w:rsidRPr="004461CC" w:rsidRDefault="004461CC" w:rsidP="004461CC">
            <w:pPr>
              <w:ind w:firstLine="0"/>
              <w:jc w:val="center"/>
              <w:rPr>
                <w:sz w:val="16"/>
                <w:szCs w:val="16"/>
              </w:rPr>
            </w:pPr>
            <w:r w:rsidRPr="004461CC">
              <w:rPr>
                <w:sz w:val="16"/>
                <w:szCs w:val="16"/>
              </w:rPr>
              <w:t>200,77</w:t>
            </w:r>
          </w:p>
        </w:tc>
        <w:tc>
          <w:tcPr>
            <w:tcW w:w="462" w:type="pct"/>
            <w:noWrap/>
            <w:vAlign w:val="center"/>
            <w:hideMark/>
          </w:tcPr>
          <w:p w14:paraId="0D871C6D" w14:textId="77777777" w:rsidR="004461CC" w:rsidRPr="004461CC" w:rsidRDefault="004461CC" w:rsidP="004461CC">
            <w:pPr>
              <w:ind w:firstLine="0"/>
              <w:jc w:val="center"/>
              <w:rPr>
                <w:sz w:val="16"/>
                <w:szCs w:val="16"/>
              </w:rPr>
            </w:pPr>
            <w:r w:rsidRPr="004461CC">
              <w:rPr>
                <w:sz w:val="16"/>
                <w:szCs w:val="16"/>
              </w:rPr>
              <w:t>134,19</w:t>
            </w:r>
          </w:p>
        </w:tc>
        <w:tc>
          <w:tcPr>
            <w:tcW w:w="672" w:type="pct"/>
            <w:noWrap/>
            <w:vAlign w:val="center"/>
            <w:hideMark/>
          </w:tcPr>
          <w:p w14:paraId="135A2F62" w14:textId="77777777" w:rsidR="004461CC" w:rsidRPr="004461CC" w:rsidRDefault="004461CC" w:rsidP="004461CC">
            <w:pPr>
              <w:ind w:firstLine="0"/>
              <w:jc w:val="center"/>
              <w:rPr>
                <w:sz w:val="16"/>
                <w:szCs w:val="16"/>
              </w:rPr>
            </w:pPr>
            <w:r w:rsidRPr="004461CC">
              <w:rPr>
                <w:sz w:val="16"/>
                <w:szCs w:val="16"/>
              </w:rPr>
              <w:t>155%</w:t>
            </w:r>
          </w:p>
        </w:tc>
      </w:tr>
      <w:tr w:rsidR="004461CC" w:rsidRPr="004461CC" w14:paraId="48336B5A" w14:textId="77777777" w:rsidTr="0019643A">
        <w:tc>
          <w:tcPr>
            <w:tcW w:w="1042" w:type="pct"/>
            <w:vAlign w:val="center"/>
          </w:tcPr>
          <w:p w14:paraId="5C1CD01A" w14:textId="77777777" w:rsidR="004461CC" w:rsidRPr="004461CC" w:rsidRDefault="004461CC" w:rsidP="004461CC">
            <w:pPr>
              <w:ind w:firstLine="0"/>
              <w:jc w:val="left"/>
              <w:rPr>
                <w:sz w:val="16"/>
                <w:szCs w:val="16"/>
              </w:rPr>
            </w:pPr>
            <w:r w:rsidRPr="004461CC">
              <w:rPr>
                <w:color w:val="000000"/>
                <w:sz w:val="16"/>
                <w:szCs w:val="16"/>
              </w:rPr>
              <w:t>г Хабаровск</w:t>
            </w:r>
          </w:p>
        </w:tc>
        <w:tc>
          <w:tcPr>
            <w:tcW w:w="486" w:type="pct"/>
            <w:vAlign w:val="center"/>
          </w:tcPr>
          <w:p w14:paraId="58684D8F" w14:textId="77777777" w:rsidR="004461CC" w:rsidRPr="004461CC" w:rsidRDefault="004461CC" w:rsidP="004461CC">
            <w:pPr>
              <w:ind w:firstLine="0"/>
              <w:jc w:val="center"/>
              <w:rPr>
                <w:sz w:val="16"/>
                <w:szCs w:val="16"/>
              </w:rPr>
            </w:pPr>
            <w:r w:rsidRPr="004461CC">
              <w:rPr>
                <w:color w:val="000000"/>
                <w:sz w:val="16"/>
                <w:szCs w:val="16"/>
              </w:rPr>
              <w:t>51</w:t>
            </w:r>
          </w:p>
        </w:tc>
        <w:tc>
          <w:tcPr>
            <w:tcW w:w="460" w:type="pct"/>
            <w:noWrap/>
            <w:vAlign w:val="center"/>
          </w:tcPr>
          <w:p w14:paraId="3474582B" w14:textId="77777777" w:rsidR="004461CC" w:rsidRPr="004461CC" w:rsidRDefault="004461CC" w:rsidP="004461CC">
            <w:pPr>
              <w:ind w:firstLine="0"/>
              <w:jc w:val="center"/>
              <w:rPr>
                <w:sz w:val="16"/>
                <w:szCs w:val="16"/>
              </w:rPr>
            </w:pPr>
            <w:r w:rsidRPr="004461CC">
              <w:rPr>
                <w:sz w:val="16"/>
                <w:szCs w:val="16"/>
              </w:rPr>
              <w:t>405,09</w:t>
            </w:r>
          </w:p>
        </w:tc>
        <w:tc>
          <w:tcPr>
            <w:tcW w:w="507" w:type="pct"/>
            <w:noWrap/>
            <w:vAlign w:val="center"/>
          </w:tcPr>
          <w:p w14:paraId="6E672EB4" w14:textId="77777777" w:rsidR="004461CC" w:rsidRPr="004461CC" w:rsidRDefault="004461CC" w:rsidP="004461CC">
            <w:pPr>
              <w:ind w:firstLine="0"/>
              <w:jc w:val="center"/>
              <w:rPr>
                <w:sz w:val="16"/>
                <w:szCs w:val="16"/>
              </w:rPr>
            </w:pPr>
            <w:r w:rsidRPr="004461CC">
              <w:rPr>
                <w:sz w:val="16"/>
                <w:szCs w:val="16"/>
              </w:rPr>
              <w:t>1 105,96</w:t>
            </w:r>
          </w:p>
        </w:tc>
        <w:tc>
          <w:tcPr>
            <w:tcW w:w="462" w:type="pct"/>
            <w:noWrap/>
            <w:vAlign w:val="center"/>
          </w:tcPr>
          <w:p w14:paraId="07779B5E" w14:textId="77777777" w:rsidR="004461CC" w:rsidRPr="004461CC" w:rsidRDefault="004461CC" w:rsidP="004461CC">
            <w:pPr>
              <w:ind w:firstLine="0"/>
              <w:jc w:val="center"/>
              <w:rPr>
                <w:sz w:val="16"/>
                <w:szCs w:val="16"/>
              </w:rPr>
            </w:pPr>
            <w:r w:rsidRPr="004461CC">
              <w:rPr>
                <w:sz w:val="16"/>
                <w:szCs w:val="16"/>
              </w:rPr>
              <w:t>641,45</w:t>
            </w:r>
          </w:p>
        </w:tc>
        <w:tc>
          <w:tcPr>
            <w:tcW w:w="450" w:type="pct"/>
            <w:noWrap/>
            <w:vAlign w:val="center"/>
          </w:tcPr>
          <w:p w14:paraId="12900EE3" w14:textId="77777777" w:rsidR="004461CC" w:rsidRPr="004461CC" w:rsidRDefault="004461CC" w:rsidP="004461CC">
            <w:pPr>
              <w:ind w:firstLine="0"/>
              <w:jc w:val="center"/>
              <w:rPr>
                <w:sz w:val="16"/>
                <w:szCs w:val="16"/>
              </w:rPr>
            </w:pPr>
            <w:r w:rsidRPr="004461CC">
              <w:rPr>
                <w:sz w:val="16"/>
                <w:szCs w:val="16"/>
              </w:rPr>
              <w:t>74,85</w:t>
            </w:r>
          </w:p>
        </w:tc>
        <w:tc>
          <w:tcPr>
            <w:tcW w:w="460" w:type="pct"/>
            <w:noWrap/>
            <w:vAlign w:val="center"/>
          </w:tcPr>
          <w:p w14:paraId="3B97D49C" w14:textId="77777777" w:rsidR="004461CC" w:rsidRPr="004461CC" w:rsidRDefault="004461CC" w:rsidP="004461CC">
            <w:pPr>
              <w:ind w:firstLine="0"/>
              <w:jc w:val="center"/>
              <w:rPr>
                <w:sz w:val="16"/>
                <w:szCs w:val="16"/>
              </w:rPr>
            </w:pPr>
            <w:r w:rsidRPr="004461CC">
              <w:rPr>
                <w:sz w:val="16"/>
                <w:szCs w:val="16"/>
              </w:rPr>
              <w:t>298,65</w:t>
            </w:r>
          </w:p>
        </w:tc>
        <w:tc>
          <w:tcPr>
            <w:tcW w:w="462" w:type="pct"/>
            <w:noWrap/>
            <w:vAlign w:val="center"/>
          </w:tcPr>
          <w:p w14:paraId="4AC43CB6" w14:textId="77777777" w:rsidR="004461CC" w:rsidRPr="004461CC" w:rsidRDefault="004461CC" w:rsidP="004461CC">
            <w:pPr>
              <w:ind w:firstLine="0"/>
              <w:jc w:val="center"/>
              <w:rPr>
                <w:sz w:val="16"/>
                <w:szCs w:val="16"/>
              </w:rPr>
            </w:pPr>
            <w:r w:rsidRPr="004461CC">
              <w:rPr>
                <w:sz w:val="16"/>
                <w:szCs w:val="16"/>
              </w:rPr>
              <w:t>191,17</w:t>
            </w:r>
          </w:p>
        </w:tc>
        <w:tc>
          <w:tcPr>
            <w:tcW w:w="672" w:type="pct"/>
            <w:noWrap/>
            <w:vAlign w:val="center"/>
          </w:tcPr>
          <w:p w14:paraId="6559FC5D" w14:textId="77777777" w:rsidR="004461CC" w:rsidRPr="004461CC" w:rsidRDefault="004461CC" w:rsidP="004461CC">
            <w:pPr>
              <w:ind w:firstLine="0"/>
              <w:jc w:val="center"/>
              <w:rPr>
                <w:sz w:val="16"/>
                <w:szCs w:val="16"/>
              </w:rPr>
            </w:pPr>
            <w:r w:rsidRPr="004461CC">
              <w:rPr>
                <w:sz w:val="16"/>
                <w:szCs w:val="16"/>
              </w:rPr>
              <w:t>236%</w:t>
            </w:r>
          </w:p>
        </w:tc>
      </w:tr>
    </w:tbl>
    <w:p w14:paraId="1CFD2597"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«Сх производство» в разрезе муниципальных образований Хабаровского края, были сделаны следующие выводы:</w:t>
      </w:r>
    </w:p>
    <w:p w14:paraId="3697CF13"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30,74 руб./кв. м, максимальное 641,45</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значение УПКС земельных участков характерно для Аяно-Майского района, максимальное – для г. Хабаровска.</w:t>
      </w:r>
    </w:p>
    <w:p w14:paraId="78EFCEBC" w14:textId="77777777" w:rsidR="004461CC" w:rsidRPr="004461CC" w:rsidRDefault="004461CC" w:rsidP="004461CC">
      <w:pPr>
        <w:rPr>
          <w:rFonts w:eastAsia="Calibri"/>
          <w:lang w:eastAsia="ar-SA"/>
        </w:rPr>
      </w:pPr>
      <w:r w:rsidRPr="004461CC">
        <w:rPr>
          <w:rFonts w:eastAsia="Calibri"/>
          <w:lang w:eastAsia="ar-SA"/>
        </w:rPr>
        <w:t>–</w:t>
      </w:r>
      <w:r w:rsidRPr="004461CC">
        <w:rPr>
          <w:rFonts w:eastAsia="Calibri"/>
          <w:lang w:eastAsia="ar-SA"/>
        </w:rPr>
        <w:tab/>
        <w:t>значения УПКС в муниципальных районах/городских округах находятся в диапазоне от 11,82 руб./кв. м (Амурский МР, Комсомольский МР, МР имени Лазо, Хабаровский МР) до 227,11 руб./кв. м (Хабаровский МР), в г. Комсомольск-на-Амуре диапазон значений от 106,42 руб./кв. м до 524,08 руб./кв. м, в г. Хабаровск диапазон значений от 405,09 руб./кв. м до 1 105,96 руб./кв. м.</w:t>
      </w:r>
    </w:p>
    <w:p w14:paraId="22DB0367"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t>Указанный диапазон стоимостей в целом соответствует ценообразованию в районах Хабаровского края для указанного сегмента рынка.</w:t>
      </w:r>
    </w:p>
    <w:p w14:paraId="471E38B2" w14:textId="7404653E" w:rsidR="004461CC" w:rsidRPr="004461CC" w:rsidRDefault="004461CC" w:rsidP="009E13C3">
      <w:pPr>
        <w:spacing w:before="60"/>
        <w:ind w:firstLine="0"/>
        <w:rPr>
          <w:iCs/>
          <w:szCs w:val="18"/>
        </w:rPr>
      </w:pPr>
      <w:bookmarkStart w:id="648" w:name="_Toc231304016"/>
      <w:bookmarkStart w:id="649" w:name="_Toc235089149"/>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170</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w:t>
      </w:r>
      <w:r w:rsidR="00976407" w:rsidRPr="009E13C3">
        <w:rPr>
          <w:iCs/>
          <w:szCs w:val="18"/>
        </w:rPr>
        <w:t>Объекты инфраст. (линейн)</w:t>
      </w:r>
      <w:r w:rsidRPr="004461CC">
        <w:rPr>
          <w:iCs/>
          <w:szCs w:val="18"/>
        </w:rPr>
        <w:t>»</w:t>
      </w:r>
      <w:bookmarkEnd w:id="648"/>
      <w:bookmarkEnd w:id="6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1029"/>
        <w:gridCol w:w="974"/>
        <w:gridCol w:w="1075"/>
        <w:gridCol w:w="981"/>
        <w:gridCol w:w="954"/>
        <w:gridCol w:w="974"/>
        <w:gridCol w:w="983"/>
        <w:gridCol w:w="1274"/>
      </w:tblGrid>
      <w:tr w:rsidR="004461CC" w:rsidRPr="004461CC" w14:paraId="0ECA0D58" w14:textId="77777777" w:rsidTr="0019643A">
        <w:trPr>
          <w:tblHeader/>
        </w:trPr>
        <w:tc>
          <w:tcPr>
            <w:tcW w:w="1058" w:type="pct"/>
            <w:vMerge w:val="restart"/>
            <w:vAlign w:val="center"/>
            <w:hideMark/>
          </w:tcPr>
          <w:p w14:paraId="6D71D9EE"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2" w:type="pct"/>
            <w:vMerge w:val="restart"/>
            <w:vAlign w:val="center"/>
            <w:hideMark/>
          </w:tcPr>
          <w:p w14:paraId="43C2746D"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9" w:type="pct"/>
            <w:gridSpan w:val="3"/>
            <w:noWrap/>
            <w:vAlign w:val="center"/>
            <w:hideMark/>
          </w:tcPr>
          <w:p w14:paraId="15F941E8"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92" w:type="pct"/>
            <w:gridSpan w:val="3"/>
            <w:noWrap/>
            <w:vAlign w:val="center"/>
            <w:hideMark/>
          </w:tcPr>
          <w:p w14:paraId="16621FA0"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09" w:type="pct"/>
            <w:vMerge w:val="restart"/>
            <w:vAlign w:val="center"/>
            <w:hideMark/>
          </w:tcPr>
          <w:p w14:paraId="4D63F565"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509BE222" w14:textId="77777777" w:rsidTr="0019643A">
        <w:tc>
          <w:tcPr>
            <w:tcW w:w="1058" w:type="pct"/>
            <w:vMerge/>
            <w:vAlign w:val="center"/>
            <w:hideMark/>
          </w:tcPr>
          <w:p w14:paraId="786EA0CA" w14:textId="77777777" w:rsidR="004461CC" w:rsidRPr="004461CC" w:rsidRDefault="004461CC" w:rsidP="004461CC">
            <w:pPr>
              <w:ind w:firstLine="0"/>
              <w:jc w:val="left"/>
              <w:rPr>
                <w:color w:val="000000"/>
                <w:sz w:val="16"/>
                <w:szCs w:val="16"/>
                <w:highlight w:val="yellow"/>
              </w:rPr>
            </w:pPr>
          </w:p>
        </w:tc>
        <w:tc>
          <w:tcPr>
            <w:tcW w:w="492" w:type="pct"/>
            <w:vMerge/>
            <w:vAlign w:val="center"/>
            <w:hideMark/>
          </w:tcPr>
          <w:p w14:paraId="471B4B96" w14:textId="77777777" w:rsidR="004461CC" w:rsidRPr="004461CC" w:rsidRDefault="004461CC" w:rsidP="004461CC">
            <w:pPr>
              <w:ind w:firstLine="0"/>
              <w:jc w:val="left"/>
              <w:rPr>
                <w:sz w:val="16"/>
                <w:szCs w:val="16"/>
                <w:highlight w:val="yellow"/>
              </w:rPr>
            </w:pPr>
          </w:p>
        </w:tc>
        <w:tc>
          <w:tcPr>
            <w:tcW w:w="466" w:type="pct"/>
            <w:vAlign w:val="center"/>
            <w:hideMark/>
          </w:tcPr>
          <w:p w14:paraId="7D2F8A09" w14:textId="77777777" w:rsidR="004461CC" w:rsidRPr="004461CC" w:rsidRDefault="004461CC" w:rsidP="004461CC">
            <w:pPr>
              <w:ind w:firstLine="0"/>
              <w:jc w:val="center"/>
              <w:rPr>
                <w:sz w:val="16"/>
                <w:szCs w:val="16"/>
              </w:rPr>
            </w:pPr>
            <w:r w:rsidRPr="004461CC">
              <w:rPr>
                <w:sz w:val="16"/>
                <w:szCs w:val="16"/>
              </w:rPr>
              <w:t>Мин</w:t>
            </w:r>
          </w:p>
        </w:tc>
        <w:tc>
          <w:tcPr>
            <w:tcW w:w="514" w:type="pct"/>
            <w:vAlign w:val="center"/>
            <w:hideMark/>
          </w:tcPr>
          <w:p w14:paraId="23CF8597" w14:textId="77777777" w:rsidR="004461CC" w:rsidRPr="004461CC" w:rsidRDefault="004461CC" w:rsidP="004461CC">
            <w:pPr>
              <w:ind w:firstLine="0"/>
              <w:jc w:val="center"/>
              <w:rPr>
                <w:sz w:val="16"/>
                <w:szCs w:val="16"/>
              </w:rPr>
            </w:pPr>
            <w:r w:rsidRPr="004461CC">
              <w:rPr>
                <w:sz w:val="16"/>
                <w:szCs w:val="16"/>
              </w:rPr>
              <w:t>Макс</w:t>
            </w:r>
          </w:p>
        </w:tc>
        <w:tc>
          <w:tcPr>
            <w:tcW w:w="469" w:type="pct"/>
            <w:vAlign w:val="center"/>
            <w:hideMark/>
          </w:tcPr>
          <w:p w14:paraId="6B44B151" w14:textId="77777777" w:rsidR="004461CC" w:rsidRPr="004461CC" w:rsidRDefault="004461CC" w:rsidP="004461CC">
            <w:pPr>
              <w:ind w:firstLine="0"/>
              <w:jc w:val="center"/>
              <w:rPr>
                <w:sz w:val="16"/>
                <w:szCs w:val="16"/>
              </w:rPr>
            </w:pPr>
            <w:r w:rsidRPr="004461CC">
              <w:rPr>
                <w:sz w:val="16"/>
                <w:szCs w:val="16"/>
              </w:rPr>
              <w:t>Среднее</w:t>
            </w:r>
          </w:p>
        </w:tc>
        <w:tc>
          <w:tcPr>
            <w:tcW w:w="456" w:type="pct"/>
            <w:vAlign w:val="center"/>
            <w:hideMark/>
          </w:tcPr>
          <w:p w14:paraId="45536ADC" w14:textId="77777777" w:rsidR="004461CC" w:rsidRPr="004461CC" w:rsidRDefault="004461CC" w:rsidP="004461CC">
            <w:pPr>
              <w:ind w:firstLine="0"/>
              <w:jc w:val="center"/>
              <w:rPr>
                <w:sz w:val="16"/>
                <w:szCs w:val="16"/>
              </w:rPr>
            </w:pPr>
            <w:r w:rsidRPr="004461CC">
              <w:rPr>
                <w:sz w:val="16"/>
                <w:szCs w:val="16"/>
              </w:rPr>
              <w:t>Мин</w:t>
            </w:r>
          </w:p>
        </w:tc>
        <w:tc>
          <w:tcPr>
            <w:tcW w:w="466" w:type="pct"/>
            <w:vAlign w:val="center"/>
            <w:hideMark/>
          </w:tcPr>
          <w:p w14:paraId="2C374C45" w14:textId="77777777" w:rsidR="004461CC" w:rsidRPr="004461CC" w:rsidRDefault="004461CC" w:rsidP="004461CC">
            <w:pPr>
              <w:ind w:firstLine="0"/>
              <w:jc w:val="center"/>
              <w:rPr>
                <w:sz w:val="16"/>
                <w:szCs w:val="16"/>
              </w:rPr>
            </w:pPr>
            <w:r w:rsidRPr="004461CC">
              <w:rPr>
                <w:sz w:val="16"/>
                <w:szCs w:val="16"/>
              </w:rPr>
              <w:t>Макс</w:t>
            </w:r>
          </w:p>
        </w:tc>
        <w:tc>
          <w:tcPr>
            <w:tcW w:w="470" w:type="pct"/>
            <w:vAlign w:val="center"/>
            <w:hideMark/>
          </w:tcPr>
          <w:p w14:paraId="6075BE71" w14:textId="77777777" w:rsidR="004461CC" w:rsidRPr="004461CC" w:rsidRDefault="004461CC" w:rsidP="004461CC">
            <w:pPr>
              <w:ind w:firstLine="0"/>
              <w:jc w:val="center"/>
              <w:rPr>
                <w:sz w:val="16"/>
                <w:szCs w:val="16"/>
              </w:rPr>
            </w:pPr>
            <w:r w:rsidRPr="004461CC">
              <w:rPr>
                <w:sz w:val="16"/>
                <w:szCs w:val="16"/>
              </w:rPr>
              <w:t>Среднее</w:t>
            </w:r>
          </w:p>
        </w:tc>
        <w:tc>
          <w:tcPr>
            <w:tcW w:w="609" w:type="pct"/>
            <w:vMerge/>
            <w:vAlign w:val="center"/>
            <w:hideMark/>
          </w:tcPr>
          <w:p w14:paraId="2017EAEA" w14:textId="77777777" w:rsidR="004461CC" w:rsidRPr="004461CC" w:rsidRDefault="004461CC" w:rsidP="004461CC">
            <w:pPr>
              <w:ind w:firstLine="0"/>
              <w:jc w:val="left"/>
              <w:rPr>
                <w:sz w:val="16"/>
                <w:szCs w:val="16"/>
                <w:highlight w:val="yellow"/>
              </w:rPr>
            </w:pPr>
          </w:p>
        </w:tc>
      </w:tr>
      <w:tr w:rsidR="004461CC" w:rsidRPr="004461CC" w14:paraId="36D91CDB" w14:textId="77777777" w:rsidTr="0019643A">
        <w:tc>
          <w:tcPr>
            <w:tcW w:w="1058" w:type="pct"/>
            <w:tcBorders>
              <w:top w:val="single" w:sz="4" w:space="0" w:color="auto"/>
              <w:left w:val="single" w:sz="4" w:space="0" w:color="auto"/>
              <w:bottom w:val="single" w:sz="4" w:space="0" w:color="auto"/>
              <w:right w:val="single" w:sz="4" w:space="0" w:color="auto"/>
            </w:tcBorders>
            <w:vAlign w:val="center"/>
            <w:hideMark/>
          </w:tcPr>
          <w:p w14:paraId="073F0500" w14:textId="77777777" w:rsidR="004461CC" w:rsidRPr="004461CC" w:rsidRDefault="004461CC" w:rsidP="004461CC">
            <w:pPr>
              <w:ind w:firstLine="0"/>
              <w:jc w:val="left"/>
              <w:rPr>
                <w:color w:val="000000"/>
                <w:sz w:val="16"/>
                <w:szCs w:val="16"/>
                <w:highlight w:val="yellow"/>
              </w:rPr>
            </w:pPr>
            <w:r w:rsidRPr="004461CC">
              <w:rPr>
                <w:color w:val="000000"/>
                <w:sz w:val="16"/>
                <w:szCs w:val="16"/>
              </w:rPr>
              <w:t>Амурский МР</w:t>
            </w:r>
          </w:p>
        </w:tc>
        <w:tc>
          <w:tcPr>
            <w:tcW w:w="492" w:type="pct"/>
            <w:tcBorders>
              <w:top w:val="single" w:sz="4" w:space="0" w:color="auto"/>
              <w:left w:val="nil"/>
              <w:bottom w:val="single" w:sz="4" w:space="0" w:color="auto"/>
              <w:right w:val="single" w:sz="4" w:space="0" w:color="auto"/>
            </w:tcBorders>
            <w:vAlign w:val="center"/>
            <w:hideMark/>
          </w:tcPr>
          <w:p w14:paraId="17AF91E4" w14:textId="77777777" w:rsidR="004461CC" w:rsidRPr="004461CC" w:rsidRDefault="004461CC" w:rsidP="004461CC">
            <w:pPr>
              <w:ind w:firstLine="0"/>
              <w:jc w:val="center"/>
              <w:rPr>
                <w:color w:val="000000"/>
                <w:sz w:val="16"/>
                <w:szCs w:val="16"/>
                <w:highlight w:val="yellow"/>
              </w:rPr>
            </w:pPr>
            <w:r w:rsidRPr="004461CC">
              <w:rPr>
                <w:color w:val="000000"/>
                <w:sz w:val="16"/>
                <w:szCs w:val="16"/>
              </w:rPr>
              <w:t>1 574</w:t>
            </w:r>
          </w:p>
        </w:tc>
        <w:tc>
          <w:tcPr>
            <w:tcW w:w="466" w:type="pct"/>
            <w:tcBorders>
              <w:top w:val="single" w:sz="4" w:space="0" w:color="auto"/>
              <w:left w:val="nil"/>
              <w:bottom w:val="single" w:sz="4" w:space="0" w:color="auto"/>
              <w:right w:val="single" w:sz="4" w:space="0" w:color="auto"/>
            </w:tcBorders>
            <w:noWrap/>
            <w:vAlign w:val="center"/>
            <w:hideMark/>
          </w:tcPr>
          <w:p w14:paraId="457C96D8" w14:textId="77777777" w:rsidR="004461CC" w:rsidRPr="004461CC" w:rsidRDefault="004461CC" w:rsidP="004461CC">
            <w:pPr>
              <w:ind w:firstLine="0"/>
              <w:jc w:val="center"/>
              <w:rPr>
                <w:sz w:val="16"/>
                <w:szCs w:val="16"/>
                <w:highlight w:val="yellow"/>
              </w:rPr>
            </w:pPr>
            <w:r w:rsidRPr="004461CC">
              <w:rPr>
                <w:sz w:val="16"/>
                <w:szCs w:val="16"/>
              </w:rPr>
              <w:t>1,92</w:t>
            </w:r>
          </w:p>
        </w:tc>
        <w:tc>
          <w:tcPr>
            <w:tcW w:w="514" w:type="pct"/>
            <w:tcBorders>
              <w:top w:val="single" w:sz="4" w:space="0" w:color="auto"/>
              <w:left w:val="nil"/>
              <w:bottom w:val="single" w:sz="4" w:space="0" w:color="auto"/>
              <w:right w:val="single" w:sz="4" w:space="0" w:color="auto"/>
            </w:tcBorders>
            <w:noWrap/>
            <w:vAlign w:val="center"/>
            <w:hideMark/>
          </w:tcPr>
          <w:p w14:paraId="57B3AD17" w14:textId="77777777" w:rsidR="004461CC" w:rsidRPr="004461CC" w:rsidRDefault="004461CC" w:rsidP="004461CC">
            <w:pPr>
              <w:ind w:firstLine="0"/>
              <w:jc w:val="center"/>
              <w:rPr>
                <w:sz w:val="16"/>
                <w:szCs w:val="16"/>
                <w:highlight w:val="yellow"/>
              </w:rPr>
            </w:pPr>
            <w:r w:rsidRPr="004461CC">
              <w:rPr>
                <w:sz w:val="16"/>
                <w:szCs w:val="16"/>
              </w:rPr>
              <w:t>647,67</w:t>
            </w:r>
          </w:p>
        </w:tc>
        <w:tc>
          <w:tcPr>
            <w:tcW w:w="469" w:type="pct"/>
            <w:tcBorders>
              <w:top w:val="single" w:sz="4" w:space="0" w:color="auto"/>
              <w:left w:val="nil"/>
              <w:bottom w:val="single" w:sz="4" w:space="0" w:color="auto"/>
              <w:right w:val="single" w:sz="4" w:space="0" w:color="auto"/>
            </w:tcBorders>
            <w:noWrap/>
            <w:vAlign w:val="center"/>
            <w:hideMark/>
          </w:tcPr>
          <w:p w14:paraId="23043648" w14:textId="77777777" w:rsidR="004461CC" w:rsidRPr="004461CC" w:rsidRDefault="004461CC" w:rsidP="004461CC">
            <w:pPr>
              <w:ind w:firstLine="0"/>
              <w:jc w:val="center"/>
              <w:rPr>
                <w:sz w:val="16"/>
                <w:szCs w:val="16"/>
                <w:highlight w:val="yellow"/>
              </w:rPr>
            </w:pPr>
            <w:r w:rsidRPr="004461CC">
              <w:rPr>
                <w:sz w:val="16"/>
                <w:szCs w:val="16"/>
              </w:rPr>
              <w:t>91,37</w:t>
            </w:r>
          </w:p>
        </w:tc>
        <w:tc>
          <w:tcPr>
            <w:tcW w:w="456" w:type="pct"/>
            <w:tcBorders>
              <w:top w:val="single" w:sz="4" w:space="0" w:color="auto"/>
              <w:left w:val="nil"/>
              <w:bottom w:val="single" w:sz="4" w:space="0" w:color="auto"/>
              <w:right w:val="single" w:sz="4" w:space="0" w:color="auto"/>
            </w:tcBorders>
            <w:noWrap/>
            <w:vAlign w:val="center"/>
            <w:hideMark/>
          </w:tcPr>
          <w:p w14:paraId="73A32359" w14:textId="77777777" w:rsidR="004461CC" w:rsidRPr="004461CC" w:rsidRDefault="004461CC" w:rsidP="004461CC">
            <w:pPr>
              <w:ind w:firstLine="0"/>
              <w:jc w:val="center"/>
              <w:rPr>
                <w:sz w:val="16"/>
                <w:szCs w:val="16"/>
                <w:highlight w:val="yellow"/>
              </w:rPr>
            </w:pPr>
            <w:r w:rsidRPr="004461CC">
              <w:rPr>
                <w:sz w:val="16"/>
                <w:szCs w:val="16"/>
              </w:rPr>
              <w:t>2,26</w:t>
            </w:r>
          </w:p>
        </w:tc>
        <w:tc>
          <w:tcPr>
            <w:tcW w:w="466" w:type="pct"/>
            <w:tcBorders>
              <w:top w:val="single" w:sz="4" w:space="0" w:color="auto"/>
              <w:left w:val="nil"/>
              <w:bottom w:val="single" w:sz="4" w:space="0" w:color="auto"/>
              <w:right w:val="single" w:sz="4" w:space="0" w:color="auto"/>
            </w:tcBorders>
            <w:noWrap/>
            <w:vAlign w:val="center"/>
            <w:hideMark/>
          </w:tcPr>
          <w:p w14:paraId="548FFA34" w14:textId="77777777" w:rsidR="004461CC" w:rsidRPr="004461CC" w:rsidRDefault="004461CC" w:rsidP="004461CC">
            <w:pPr>
              <w:ind w:firstLine="0"/>
              <w:jc w:val="center"/>
              <w:rPr>
                <w:sz w:val="16"/>
                <w:szCs w:val="16"/>
                <w:highlight w:val="yellow"/>
              </w:rPr>
            </w:pPr>
            <w:r w:rsidRPr="004461CC">
              <w:rPr>
                <w:sz w:val="16"/>
                <w:szCs w:val="16"/>
              </w:rPr>
              <w:t>510,78</w:t>
            </w:r>
          </w:p>
        </w:tc>
        <w:tc>
          <w:tcPr>
            <w:tcW w:w="470" w:type="pct"/>
            <w:tcBorders>
              <w:top w:val="single" w:sz="4" w:space="0" w:color="auto"/>
              <w:left w:val="nil"/>
              <w:bottom w:val="single" w:sz="4" w:space="0" w:color="auto"/>
              <w:right w:val="single" w:sz="4" w:space="0" w:color="auto"/>
            </w:tcBorders>
            <w:noWrap/>
            <w:vAlign w:val="center"/>
            <w:hideMark/>
          </w:tcPr>
          <w:p w14:paraId="327E73E2" w14:textId="77777777" w:rsidR="004461CC" w:rsidRPr="004461CC" w:rsidRDefault="004461CC" w:rsidP="004461CC">
            <w:pPr>
              <w:ind w:firstLine="0"/>
              <w:jc w:val="center"/>
              <w:rPr>
                <w:sz w:val="16"/>
                <w:szCs w:val="16"/>
                <w:highlight w:val="yellow"/>
              </w:rPr>
            </w:pPr>
            <w:r w:rsidRPr="004461CC">
              <w:rPr>
                <w:sz w:val="16"/>
                <w:szCs w:val="16"/>
              </w:rPr>
              <w:t>70,21</w:t>
            </w:r>
          </w:p>
        </w:tc>
        <w:tc>
          <w:tcPr>
            <w:tcW w:w="609" w:type="pct"/>
            <w:tcBorders>
              <w:top w:val="single" w:sz="4" w:space="0" w:color="auto"/>
              <w:left w:val="nil"/>
              <w:bottom w:val="single" w:sz="4" w:space="0" w:color="auto"/>
              <w:right w:val="single" w:sz="4" w:space="0" w:color="auto"/>
            </w:tcBorders>
            <w:noWrap/>
            <w:vAlign w:val="center"/>
            <w:hideMark/>
          </w:tcPr>
          <w:p w14:paraId="38307A85" w14:textId="77777777" w:rsidR="004461CC" w:rsidRPr="004461CC" w:rsidRDefault="004461CC" w:rsidP="004461CC">
            <w:pPr>
              <w:ind w:firstLine="0"/>
              <w:jc w:val="center"/>
              <w:rPr>
                <w:sz w:val="16"/>
                <w:szCs w:val="16"/>
                <w:highlight w:val="yellow"/>
              </w:rPr>
            </w:pPr>
            <w:r w:rsidRPr="004461CC">
              <w:rPr>
                <w:sz w:val="16"/>
                <w:szCs w:val="16"/>
              </w:rPr>
              <w:t>30%</w:t>
            </w:r>
          </w:p>
        </w:tc>
      </w:tr>
      <w:tr w:rsidR="004461CC" w:rsidRPr="004461CC" w14:paraId="127B819E" w14:textId="77777777" w:rsidTr="0019643A">
        <w:tc>
          <w:tcPr>
            <w:tcW w:w="1058" w:type="pct"/>
            <w:tcBorders>
              <w:top w:val="nil"/>
              <w:left w:val="single" w:sz="4" w:space="0" w:color="auto"/>
              <w:bottom w:val="single" w:sz="4" w:space="0" w:color="auto"/>
              <w:right w:val="single" w:sz="4" w:space="0" w:color="auto"/>
            </w:tcBorders>
            <w:vAlign w:val="center"/>
            <w:hideMark/>
          </w:tcPr>
          <w:p w14:paraId="4234BD8C" w14:textId="77777777" w:rsidR="004461CC" w:rsidRPr="004461CC" w:rsidRDefault="004461CC" w:rsidP="004461CC">
            <w:pPr>
              <w:ind w:firstLine="0"/>
              <w:jc w:val="left"/>
              <w:rPr>
                <w:color w:val="000000"/>
                <w:sz w:val="16"/>
                <w:szCs w:val="16"/>
                <w:highlight w:val="yellow"/>
              </w:rPr>
            </w:pPr>
            <w:r w:rsidRPr="004461CC">
              <w:rPr>
                <w:color w:val="000000"/>
                <w:sz w:val="16"/>
                <w:szCs w:val="16"/>
              </w:rPr>
              <w:t>Аяно-Майский МР</w:t>
            </w:r>
          </w:p>
        </w:tc>
        <w:tc>
          <w:tcPr>
            <w:tcW w:w="492" w:type="pct"/>
            <w:tcBorders>
              <w:top w:val="nil"/>
              <w:left w:val="nil"/>
              <w:bottom w:val="single" w:sz="4" w:space="0" w:color="auto"/>
              <w:right w:val="single" w:sz="4" w:space="0" w:color="auto"/>
            </w:tcBorders>
            <w:vAlign w:val="center"/>
            <w:hideMark/>
          </w:tcPr>
          <w:p w14:paraId="7C588257" w14:textId="77777777" w:rsidR="004461CC" w:rsidRPr="004461CC" w:rsidRDefault="004461CC" w:rsidP="004461CC">
            <w:pPr>
              <w:ind w:firstLine="0"/>
              <w:jc w:val="center"/>
              <w:rPr>
                <w:color w:val="000000"/>
                <w:sz w:val="16"/>
                <w:szCs w:val="16"/>
                <w:highlight w:val="yellow"/>
              </w:rPr>
            </w:pPr>
            <w:r w:rsidRPr="004461CC">
              <w:rPr>
                <w:color w:val="000000"/>
                <w:sz w:val="16"/>
                <w:szCs w:val="16"/>
              </w:rPr>
              <w:t>79</w:t>
            </w:r>
          </w:p>
        </w:tc>
        <w:tc>
          <w:tcPr>
            <w:tcW w:w="466" w:type="pct"/>
            <w:tcBorders>
              <w:top w:val="nil"/>
              <w:left w:val="nil"/>
              <w:bottom w:val="single" w:sz="4" w:space="0" w:color="auto"/>
              <w:right w:val="single" w:sz="4" w:space="0" w:color="auto"/>
            </w:tcBorders>
            <w:noWrap/>
            <w:vAlign w:val="center"/>
            <w:hideMark/>
          </w:tcPr>
          <w:p w14:paraId="6A8D45AE" w14:textId="77777777" w:rsidR="004461CC" w:rsidRPr="004461CC" w:rsidRDefault="004461CC" w:rsidP="004461CC">
            <w:pPr>
              <w:ind w:firstLine="0"/>
              <w:jc w:val="center"/>
              <w:rPr>
                <w:sz w:val="16"/>
                <w:szCs w:val="16"/>
                <w:highlight w:val="yellow"/>
              </w:rPr>
            </w:pPr>
            <w:r w:rsidRPr="004461CC">
              <w:rPr>
                <w:sz w:val="16"/>
                <w:szCs w:val="16"/>
              </w:rPr>
              <w:t>3,46</w:t>
            </w:r>
          </w:p>
        </w:tc>
        <w:tc>
          <w:tcPr>
            <w:tcW w:w="514" w:type="pct"/>
            <w:tcBorders>
              <w:top w:val="nil"/>
              <w:left w:val="nil"/>
              <w:bottom w:val="single" w:sz="4" w:space="0" w:color="auto"/>
              <w:right w:val="single" w:sz="4" w:space="0" w:color="auto"/>
            </w:tcBorders>
            <w:noWrap/>
            <w:vAlign w:val="center"/>
            <w:hideMark/>
          </w:tcPr>
          <w:p w14:paraId="48B70AA3" w14:textId="77777777" w:rsidR="004461CC" w:rsidRPr="004461CC" w:rsidRDefault="004461CC" w:rsidP="004461CC">
            <w:pPr>
              <w:ind w:firstLine="0"/>
              <w:jc w:val="center"/>
              <w:rPr>
                <w:sz w:val="16"/>
                <w:szCs w:val="16"/>
                <w:highlight w:val="yellow"/>
              </w:rPr>
            </w:pPr>
            <w:r w:rsidRPr="004461CC">
              <w:rPr>
                <w:sz w:val="16"/>
                <w:szCs w:val="16"/>
              </w:rPr>
              <w:t>251,61</w:t>
            </w:r>
          </w:p>
        </w:tc>
        <w:tc>
          <w:tcPr>
            <w:tcW w:w="469" w:type="pct"/>
            <w:tcBorders>
              <w:top w:val="nil"/>
              <w:left w:val="nil"/>
              <w:bottom w:val="single" w:sz="4" w:space="0" w:color="auto"/>
              <w:right w:val="single" w:sz="4" w:space="0" w:color="auto"/>
            </w:tcBorders>
            <w:noWrap/>
            <w:vAlign w:val="center"/>
            <w:hideMark/>
          </w:tcPr>
          <w:p w14:paraId="311FF4AB" w14:textId="77777777" w:rsidR="004461CC" w:rsidRPr="004461CC" w:rsidRDefault="004461CC" w:rsidP="004461CC">
            <w:pPr>
              <w:ind w:firstLine="0"/>
              <w:jc w:val="center"/>
              <w:rPr>
                <w:sz w:val="16"/>
                <w:szCs w:val="16"/>
                <w:highlight w:val="yellow"/>
              </w:rPr>
            </w:pPr>
            <w:r w:rsidRPr="004461CC">
              <w:rPr>
                <w:sz w:val="16"/>
                <w:szCs w:val="16"/>
              </w:rPr>
              <w:t>123,13</w:t>
            </w:r>
          </w:p>
        </w:tc>
        <w:tc>
          <w:tcPr>
            <w:tcW w:w="456" w:type="pct"/>
            <w:tcBorders>
              <w:top w:val="nil"/>
              <w:left w:val="nil"/>
              <w:bottom w:val="single" w:sz="4" w:space="0" w:color="auto"/>
              <w:right w:val="single" w:sz="4" w:space="0" w:color="auto"/>
            </w:tcBorders>
            <w:noWrap/>
            <w:vAlign w:val="center"/>
            <w:hideMark/>
          </w:tcPr>
          <w:p w14:paraId="31FA1BB7" w14:textId="77777777" w:rsidR="004461CC" w:rsidRPr="004461CC" w:rsidRDefault="004461CC" w:rsidP="004461CC">
            <w:pPr>
              <w:ind w:firstLine="0"/>
              <w:jc w:val="center"/>
              <w:rPr>
                <w:sz w:val="16"/>
                <w:szCs w:val="16"/>
                <w:highlight w:val="yellow"/>
              </w:rPr>
            </w:pPr>
            <w:r w:rsidRPr="004461CC">
              <w:rPr>
                <w:sz w:val="16"/>
                <w:szCs w:val="16"/>
              </w:rPr>
              <w:t>4,22</w:t>
            </w:r>
          </w:p>
        </w:tc>
        <w:tc>
          <w:tcPr>
            <w:tcW w:w="466" w:type="pct"/>
            <w:tcBorders>
              <w:top w:val="nil"/>
              <w:left w:val="nil"/>
              <w:bottom w:val="single" w:sz="4" w:space="0" w:color="auto"/>
              <w:right w:val="single" w:sz="4" w:space="0" w:color="auto"/>
            </w:tcBorders>
            <w:noWrap/>
            <w:vAlign w:val="center"/>
            <w:hideMark/>
          </w:tcPr>
          <w:p w14:paraId="6305FBEB" w14:textId="77777777" w:rsidR="004461CC" w:rsidRPr="004461CC" w:rsidRDefault="004461CC" w:rsidP="004461CC">
            <w:pPr>
              <w:ind w:firstLine="0"/>
              <w:jc w:val="center"/>
              <w:rPr>
                <w:sz w:val="16"/>
                <w:szCs w:val="16"/>
                <w:highlight w:val="yellow"/>
              </w:rPr>
            </w:pPr>
            <w:r w:rsidRPr="004461CC">
              <w:rPr>
                <w:sz w:val="16"/>
                <w:szCs w:val="16"/>
              </w:rPr>
              <w:t>218,11</w:t>
            </w:r>
          </w:p>
        </w:tc>
        <w:tc>
          <w:tcPr>
            <w:tcW w:w="470" w:type="pct"/>
            <w:tcBorders>
              <w:top w:val="nil"/>
              <w:left w:val="nil"/>
              <w:bottom w:val="single" w:sz="4" w:space="0" w:color="auto"/>
              <w:right w:val="single" w:sz="4" w:space="0" w:color="auto"/>
            </w:tcBorders>
            <w:noWrap/>
            <w:vAlign w:val="center"/>
            <w:hideMark/>
          </w:tcPr>
          <w:p w14:paraId="779E484D" w14:textId="77777777" w:rsidR="004461CC" w:rsidRPr="004461CC" w:rsidRDefault="004461CC" w:rsidP="004461CC">
            <w:pPr>
              <w:ind w:firstLine="0"/>
              <w:jc w:val="center"/>
              <w:rPr>
                <w:sz w:val="16"/>
                <w:szCs w:val="16"/>
                <w:highlight w:val="yellow"/>
              </w:rPr>
            </w:pPr>
            <w:r w:rsidRPr="004461CC">
              <w:rPr>
                <w:sz w:val="16"/>
                <w:szCs w:val="16"/>
              </w:rPr>
              <w:t>105,96</w:t>
            </w:r>
          </w:p>
        </w:tc>
        <w:tc>
          <w:tcPr>
            <w:tcW w:w="609" w:type="pct"/>
            <w:tcBorders>
              <w:top w:val="nil"/>
              <w:left w:val="nil"/>
              <w:bottom w:val="single" w:sz="4" w:space="0" w:color="auto"/>
              <w:right w:val="single" w:sz="4" w:space="0" w:color="auto"/>
            </w:tcBorders>
            <w:noWrap/>
            <w:vAlign w:val="center"/>
            <w:hideMark/>
          </w:tcPr>
          <w:p w14:paraId="0E489B53" w14:textId="77777777" w:rsidR="004461CC" w:rsidRPr="004461CC" w:rsidRDefault="004461CC" w:rsidP="004461CC">
            <w:pPr>
              <w:ind w:firstLine="0"/>
              <w:jc w:val="center"/>
              <w:rPr>
                <w:sz w:val="16"/>
                <w:szCs w:val="16"/>
                <w:highlight w:val="yellow"/>
              </w:rPr>
            </w:pPr>
            <w:r w:rsidRPr="004461CC">
              <w:rPr>
                <w:sz w:val="16"/>
                <w:szCs w:val="16"/>
              </w:rPr>
              <w:t>16%</w:t>
            </w:r>
          </w:p>
        </w:tc>
      </w:tr>
      <w:tr w:rsidR="004461CC" w:rsidRPr="004461CC" w14:paraId="6915FB4D" w14:textId="77777777" w:rsidTr="0019643A">
        <w:tc>
          <w:tcPr>
            <w:tcW w:w="1058" w:type="pct"/>
            <w:tcBorders>
              <w:top w:val="nil"/>
              <w:left w:val="single" w:sz="4" w:space="0" w:color="auto"/>
              <w:bottom w:val="single" w:sz="4" w:space="0" w:color="auto"/>
              <w:right w:val="single" w:sz="4" w:space="0" w:color="auto"/>
            </w:tcBorders>
            <w:vAlign w:val="center"/>
          </w:tcPr>
          <w:p w14:paraId="2728424C" w14:textId="77777777" w:rsidR="004461CC" w:rsidRPr="004461CC" w:rsidRDefault="004461CC" w:rsidP="004461CC">
            <w:pPr>
              <w:ind w:firstLine="0"/>
              <w:jc w:val="left"/>
              <w:rPr>
                <w:sz w:val="16"/>
                <w:szCs w:val="16"/>
                <w:highlight w:val="yellow"/>
              </w:rPr>
            </w:pPr>
            <w:r w:rsidRPr="004461CC">
              <w:rPr>
                <w:color w:val="000000"/>
                <w:sz w:val="16"/>
                <w:szCs w:val="16"/>
              </w:rPr>
              <w:t>Бикинский МО</w:t>
            </w:r>
          </w:p>
        </w:tc>
        <w:tc>
          <w:tcPr>
            <w:tcW w:w="492" w:type="pct"/>
            <w:tcBorders>
              <w:top w:val="nil"/>
              <w:left w:val="nil"/>
              <w:bottom w:val="single" w:sz="4" w:space="0" w:color="auto"/>
              <w:right w:val="single" w:sz="4" w:space="0" w:color="auto"/>
            </w:tcBorders>
            <w:vAlign w:val="center"/>
          </w:tcPr>
          <w:p w14:paraId="4E84246B" w14:textId="77777777" w:rsidR="004461CC" w:rsidRPr="004461CC" w:rsidRDefault="004461CC" w:rsidP="004461CC">
            <w:pPr>
              <w:ind w:firstLine="0"/>
              <w:jc w:val="center"/>
              <w:rPr>
                <w:sz w:val="16"/>
                <w:szCs w:val="16"/>
                <w:highlight w:val="yellow"/>
              </w:rPr>
            </w:pPr>
            <w:r w:rsidRPr="004461CC">
              <w:rPr>
                <w:color w:val="000000"/>
                <w:sz w:val="16"/>
                <w:szCs w:val="16"/>
              </w:rPr>
              <w:t>607</w:t>
            </w:r>
          </w:p>
        </w:tc>
        <w:tc>
          <w:tcPr>
            <w:tcW w:w="466" w:type="pct"/>
            <w:tcBorders>
              <w:top w:val="nil"/>
              <w:left w:val="nil"/>
              <w:bottom w:val="single" w:sz="4" w:space="0" w:color="auto"/>
              <w:right w:val="single" w:sz="4" w:space="0" w:color="auto"/>
            </w:tcBorders>
            <w:noWrap/>
            <w:vAlign w:val="center"/>
          </w:tcPr>
          <w:p w14:paraId="3E75E94C" w14:textId="77777777" w:rsidR="004461CC" w:rsidRPr="004461CC" w:rsidRDefault="004461CC" w:rsidP="004461CC">
            <w:pPr>
              <w:ind w:firstLine="0"/>
              <w:jc w:val="center"/>
              <w:rPr>
                <w:sz w:val="16"/>
                <w:szCs w:val="16"/>
                <w:highlight w:val="yellow"/>
              </w:rPr>
            </w:pPr>
            <w:r w:rsidRPr="004461CC">
              <w:rPr>
                <w:sz w:val="16"/>
                <w:szCs w:val="16"/>
              </w:rPr>
              <w:t>3,75</w:t>
            </w:r>
          </w:p>
        </w:tc>
        <w:tc>
          <w:tcPr>
            <w:tcW w:w="514" w:type="pct"/>
            <w:tcBorders>
              <w:top w:val="nil"/>
              <w:left w:val="nil"/>
              <w:bottom w:val="single" w:sz="4" w:space="0" w:color="auto"/>
              <w:right w:val="single" w:sz="4" w:space="0" w:color="auto"/>
            </w:tcBorders>
            <w:noWrap/>
            <w:vAlign w:val="center"/>
          </w:tcPr>
          <w:p w14:paraId="4C83ECF0" w14:textId="77777777" w:rsidR="004461CC" w:rsidRPr="004461CC" w:rsidRDefault="004461CC" w:rsidP="004461CC">
            <w:pPr>
              <w:ind w:firstLine="0"/>
              <w:jc w:val="center"/>
              <w:rPr>
                <w:sz w:val="16"/>
                <w:szCs w:val="16"/>
                <w:highlight w:val="yellow"/>
              </w:rPr>
            </w:pPr>
            <w:r w:rsidRPr="004461CC">
              <w:rPr>
                <w:sz w:val="16"/>
                <w:szCs w:val="16"/>
              </w:rPr>
              <w:t>652,69</w:t>
            </w:r>
          </w:p>
        </w:tc>
        <w:tc>
          <w:tcPr>
            <w:tcW w:w="469" w:type="pct"/>
            <w:tcBorders>
              <w:top w:val="nil"/>
              <w:left w:val="nil"/>
              <w:bottom w:val="single" w:sz="4" w:space="0" w:color="auto"/>
              <w:right w:val="single" w:sz="4" w:space="0" w:color="auto"/>
            </w:tcBorders>
            <w:noWrap/>
            <w:vAlign w:val="center"/>
          </w:tcPr>
          <w:p w14:paraId="7C259557" w14:textId="77777777" w:rsidR="004461CC" w:rsidRPr="004461CC" w:rsidRDefault="004461CC" w:rsidP="004461CC">
            <w:pPr>
              <w:ind w:firstLine="0"/>
              <w:jc w:val="center"/>
              <w:rPr>
                <w:sz w:val="16"/>
                <w:szCs w:val="16"/>
                <w:highlight w:val="yellow"/>
              </w:rPr>
            </w:pPr>
            <w:r w:rsidRPr="004461CC">
              <w:rPr>
                <w:sz w:val="16"/>
                <w:szCs w:val="16"/>
              </w:rPr>
              <w:t>126,19</w:t>
            </w:r>
          </w:p>
        </w:tc>
        <w:tc>
          <w:tcPr>
            <w:tcW w:w="456" w:type="pct"/>
            <w:tcBorders>
              <w:top w:val="nil"/>
              <w:left w:val="nil"/>
              <w:bottom w:val="single" w:sz="4" w:space="0" w:color="auto"/>
              <w:right w:val="single" w:sz="4" w:space="0" w:color="auto"/>
            </w:tcBorders>
            <w:noWrap/>
            <w:vAlign w:val="center"/>
          </w:tcPr>
          <w:p w14:paraId="48DF28DC" w14:textId="77777777" w:rsidR="004461CC" w:rsidRPr="004461CC" w:rsidRDefault="004461CC" w:rsidP="004461CC">
            <w:pPr>
              <w:ind w:firstLine="0"/>
              <w:jc w:val="center"/>
              <w:rPr>
                <w:sz w:val="16"/>
                <w:szCs w:val="16"/>
                <w:highlight w:val="yellow"/>
              </w:rPr>
            </w:pPr>
            <w:r w:rsidRPr="004461CC">
              <w:rPr>
                <w:sz w:val="16"/>
                <w:szCs w:val="16"/>
              </w:rPr>
              <w:t>2,49</w:t>
            </w:r>
          </w:p>
        </w:tc>
        <w:tc>
          <w:tcPr>
            <w:tcW w:w="466" w:type="pct"/>
            <w:tcBorders>
              <w:top w:val="nil"/>
              <w:left w:val="nil"/>
              <w:bottom w:val="single" w:sz="4" w:space="0" w:color="auto"/>
              <w:right w:val="single" w:sz="4" w:space="0" w:color="auto"/>
            </w:tcBorders>
            <w:noWrap/>
            <w:vAlign w:val="center"/>
          </w:tcPr>
          <w:p w14:paraId="342F5C4F" w14:textId="77777777" w:rsidR="004461CC" w:rsidRPr="004461CC" w:rsidRDefault="004461CC" w:rsidP="004461CC">
            <w:pPr>
              <w:ind w:firstLine="0"/>
              <w:jc w:val="center"/>
              <w:rPr>
                <w:sz w:val="16"/>
                <w:szCs w:val="16"/>
                <w:highlight w:val="yellow"/>
              </w:rPr>
            </w:pPr>
            <w:r w:rsidRPr="004461CC">
              <w:rPr>
                <w:sz w:val="16"/>
                <w:szCs w:val="16"/>
              </w:rPr>
              <w:t>640,64</w:t>
            </w:r>
          </w:p>
        </w:tc>
        <w:tc>
          <w:tcPr>
            <w:tcW w:w="470" w:type="pct"/>
            <w:tcBorders>
              <w:top w:val="nil"/>
              <w:left w:val="nil"/>
              <w:bottom w:val="single" w:sz="4" w:space="0" w:color="auto"/>
              <w:right w:val="single" w:sz="4" w:space="0" w:color="auto"/>
            </w:tcBorders>
            <w:noWrap/>
            <w:vAlign w:val="center"/>
          </w:tcPr>
          <w:p w14:paraId="17F51B1E" w14:textId="77777777" w:rsidR="004461CC" w:rsidRPr="004461CC" w:rsidRDefault="004461CC" w:rsidP="004461CC">
            <w:pPr>
              <w:ind w:firstLine="0"/>
              <w:jc w:val="center"/>
              <w:rPr>
                <w:sz w:val="16"/>
                <w:szCs w:val="16"/>
                <w:highlight w:val="yellow"/>
              </w:rPr>
            </w:pPr>
            <w:r w:rsidRPr="004461CC">
              <w:rPr>
                <w:sz w:val="16"/>
                <w:szCs w:val="16"/>
              </w:rPr>
              <w:t>102,48</w:t>
            </w:r>
          </w:p>
        </w:tc>
        <w:tc>
          <w:tcPr>
            <w:tcW w:w="609" w:type="pct"/>
            <w:tcBorders>
              <w:top w:val="nil"/>
              <w:left w:val="nil"/>
              <w:bottom w:val="single" w:sz="4" w:space="0" w:color="auto"/>
              <w:right w:val="single" w:sz="4" w:space="0" w:color="auto"/>
            </w:tcBorders>
            <w:noWrap/>
            <w:vAlign w:val="center"/>
          </w:tcPr>
          <w:p w14:paraId="311E0E43" w14:textId="77777777" w:rsidR="004461CC" w:rsidRPr="004461CC" w:rsidRDefault="004461CC" w:rsidP="004461CC">
            <w:pPr>
              <w:ind w:firstLine="0"/>
              <w:jc w:val="center"/>
              <w:rPr>
                <w:sz w:val="16"/>
                <w:szCs w:val="16"/>
                <w:highlight w:val="yellow"/>
              </w:rPr>
            </w:pPr>
            <w:r w:rsidRPr="004461CC">
              <w:rPr>
                <w:sz w:val="16"/>
                <w:szCs w:val="16"/>
              </w:rPr>
              <w:t>23%</w:t>
            </w:r>
          </w:p>
        </w:tc>
      </w:tr>
      <w:tr w:rsidR="004461CC" w:rsidRPr="004461CC" w14:paraId="0C72C8CD" w14:textId="77777777" w:rsidTr="0019643A">
        <w:tc>
          <w:tcPr>
            <w:tcW w:w="1058" w:type="pct"/>
            <w:tcBorders>
              <w:top w:val="nil"/>
              <w:left w:val="single" w:sz="4" w:space="0" w:color="auto"/>
              <w:bottom w:val="single" w:sz="4" w:space="0" w:color="auto"/>
              <w:right w:val="single" w:sz="4" w:space="0" w:color="auto"/>
            </w:tcBorders>
            <w:vAlign w:val="center"/>
          </w:tcPr>
          <w:p w14:paraId="0B56A672" w14:textId="77777777" w:rsidR="004461CC" w:rsidRPr="004461CC" w:rsidRDefault="004461CC" w:rsidP="004461CC">
            <w:pPr>
              <w:ind w:firstLine="0"/>
              <w:jc w:val="left"/>
              <w:rPr>
                <w:sz w:val="16"/>
                <w:szCs w:val="16"/>
                <w:highlight w:val="yellow"/>
              </w:rPr>
            </w:pPr>
            <w:r w:rsidRPr="004461CC">
              <w:rPr>
                <w:color w:val="000000"/>
                <w:sz w:val="16"/>
                <w:szCs w:val="16"/>
              </w:rPr>
              <w:t>Ванинский МР</w:t>
            </w:r>
          </w:p>
        </w:tc>
        <w:tc>
          <w:tcPr>
            <w:tcW w:w="492" w:type="pct"/>
            <w:tcBorders>
              <w:top w:val="nil"/>
              <w:left w:val="nil"/>
              <w:bottom w:val="single" w:sz="4" w:space="0" w:color="auto"/>
              <w:right w:val="single" w:sz="4" w:space="0" w:color="auto"/>
            </w:tcBorders>
            <w:vAlign w:val="center"/>
          </w:tcPr>
          <w:p w14:paraId="163C255B" w14:textId="77777777" w:rsidR="004461CC" w:rsidRPr="004461CC" w:rsidRDefault="004461CC" w:rsidP="004461CC">
            <w:pPr>
              <w:ind w:firstLine="0"/>
              <w:jc w:val="center"/>
              <w:rPr>
                <w:sz w:val="16"/>
                <w:szCs w:val="16"/>
                <w:highlight w:val="yellow"/>
              </w:rPr>
            </w:pPr>
            <w:r w:rsidRPr="004461CC">
              <w:rPr>
                <w:color w:val="000000"/>
                <w:sz w:val="16"/>
                <w:szCs w:val="16"/>
              </w:rPr>
              <w:t>1 672</w:t>
            </w:r>
          </w:p>
        </w:tc>
        <w:tc>
          <w:tcPr>
            <w:tcW w:w="466" w:type="pct"/>
            <w:tcBorders>
              <w:top w:val="nil"/>
              <w:left w:val="nil"/>
              <w:bottom w:val="single" w:sz="4" w:space="0" w:color="auto"/>
              <w:right w:val="single" w:sz="4" w:space="0" w:color="auto"/>
            </w:tcBorders>
            <w:noWrap/>
            <w:vAlign w:val="center"/>
          </w:tcPr>
          <w:p w14:paraId="1C71C18B" w14:textId="77777777" w:rsidR="004461CC" w:rsidRPr="004461CC" w:rsidRDefault="004461CC" w:rsidP="004461CC">
            <w:pPr>
              <w:ind w:firstLine="0"/>
              <w:jc w:val="center"/>
              <w:rPr>
                <w:sz w:val="16"/>
                <w:szCs w:val="16"/>
                <w:highlight w:val="yellow"/>
              </w:rPr>
            </w:pPr>
            <w:r w:rsidRPr="004461CC">
              <w:rPr>
                <w:sz w:val="16"/>
                <w:szCs w:val="16"/>
              </w:rPr>
              <w:t>1,93</w:t>
            </w:r>
          </w:p>
        </w:tc>
        <w:tc>
          <w:tcPr>
            <w:tcW w:w="514" w:type="pct"/>
            <w:tcBorders>
              <w:top w:val="nil"/>
              <w:left w:val="nil"/>
              <w:bottom w:val="single" w:sz="4" w:space="0" w:color="auto"/>
              <w:right w:val="single" w:sz="4" w:space="0" w:color="auto"/>
            </w:tcBorders>
            <w:noWrap/>
            <w:vAlign w:val="center"/>
          </w:tcPr>
          <w:p w14:paraId="531AAEC9" w14:textId="77777777" w:rsidR="004461CC" w:rsidRPr="004461CC" w:rsidRDefault="004461CC" w:rsidP="004461CC">
            <w:pPr>
              <w:ind w:firstLine="0"/>
              <w:jc w:val="center"/>
              <w:rPr>
                <w:sz w:val="16"/>
                <w:szCs w:val="16"/>
                <w:highlight w:val="yellow"/>
              </w:rPr>
            </w:pPr>
            <w:r w:rsidRPr="004461CC">
              <w:rPr>
                <w:sz w:val="16"/>
                <w:szCs w:val="16"/>
              </w:rPr>
              <w:t>555,67</w:t>
            </w:r>
          </w:p>
        </w:tc>
        <w:tc>
          <w:tcPr>
            <w:tcW w:w="469" w:type="pct"/>
            <w:tcBorders>
              <w:top w:val="nil"/>
              <w:left w:val="nil"/>
              <w:bottom w:val="single" w:sz="4" w:space="0" w:color="auto"/>
              <w:right w:val="single" w:sz="4" w:space="0" w:color="auto"/>
            </w:tcBorders>
            <w:noWrap/>
            <w:vAlign w:val="center"/>
          </w:tcPr>
          <w:p w14:paraId="41B04530" w14:textId="77777777" w:rsidR="004461CC" w:rsidRPr="004461CC" w:rsidRDefault="004461CC" w:rsidP="004461CC">
            <w:pPr>
              <w:ind w:firstLine="0"/>
              <w:jc w:val="center"/>
              <w:rPr>
                <w:sz w:val="16"/>
                <w:szCs w:val="16"/>
                <w:highlight w:val="yellow"/>
              </w:rPr>
            </w:pPr>
            <w:r w:rsidRPr="004461CC">
              <w:rPr>
                <w:sz w:val="16"/>
                <w:szCs w:val="16"/>
              </w:rPr>
              <w:t>151,89</w:t>
            </w:r>
          </w:p>
        </w:tc>
        <w:tc>
          <w:tcPr>
            <w:tcW w:w="456" w:type="pct"/>
            <w:tcBorders>
              <w:top w:val="nil"/>
              <w:left w:val="nil"/>
              <w:bottom w:val="single" w:sz="4" w:space="0" w:color="auto"/>
              <w:right w:val="single" w:sz="4" w:space="0" w:color="auto"/>
            </w:tcBorders>
            <w:noWrap/>
            <w:vAlign w:val="center"/>
          </w:tcPr>
          <w:p w14:paraId="225B190F" w14:textId="77777777" w:rsidR="004461CC" w:rsidRPr="004461CC" w:rsidRDefault="004461CC" w:rsidP="004461CC">
            <w:pPr>
              <w:ind w:firstLine="0"/>
              <w:jc w:val="center"/>
              <w:rPr>
                <w:sz w:val="16"/>
                <w:szCs w:val="16"/>
                <w:highlight w:val="yellow"/>
              </w:rPr>
            </w:pPr>
            <w:r w:rsidRPr="004461CC">
              <w:rPr>
                <w:sz w:val="16"/>
                <w:szCs w:val="16"/>
              </w:rPr>
              <w:t>1,40</w:t>
            </w:r>
          </w:p>
        </w:tc>
        <w:tc>
          <w:tcPr>
            <w:tcW w:w="466" w:type="pct"/>
            <w:tcBorders>
              <w:top w:val="nil"/>
              <w:left w:val="nil"/>
              <w:bottom w:val="single" w:sz="4" w:space="0" w:color="auto"/>
              <w:right w:val="single" w:sz="4" w:space="0" w:color="auto"/>
            </w:tcBorders>
            <w:noWrap/>
            <w:vAlign w:val="center"/>
          </w:tcPr>
          <w:p w14:paraId="1BDD0707" w14:textId="77777777" w:rsidR="004461CC" w:rsidRPr="004461CC" w:rsidRDefault="004461CC" w:rsidP="004461CC">
            <w:pPr>
              <w:ind w:firstLine="0"/>
              <w:jc w:val="center"/>
              <w:rPr>
                <w:sz w:val="16"/>
                <w:szCs w:val="16"/>
                <w:highlight w:val="yellow"/>
              </w:rPr>
            </w:pPr>
            <w:r w:rsidRPr="004461CC">
              <w:rPr>
                <w:sz w:val="16"/>
                <w:szCs w:val="16"/>
              </w:rPr>
              <w:t>513,76</w:t>
            </w:r>
          </w:p>
        </w:tc>
        <w:tc>
          <w:tcPr>
            <w:tcW w:w="470" w:type="pct"/>
            <w:tcBorders>
              <w:top w:val="nil"/>
              <w:left w:val="nil"/>
              <w:bottom w:val="single" w:sz="4" w:space="0" w:color="auto"/>
              <w:right w:val="single" w:sz="4" w:space="0" w:color="auto"/>
            </w:tcBorders>
            <w:noWrap/>
            <w:vAlign w:val="center"/>
          </w:tcPr>
          <w:p w14:paraId="09636253" w14:textId="77777777" w:rsidR="004461CC" w:rsidRPr="004461CC" w:rsidRDefault="004461CC" w:rsidP="004461CC">
            <w:pPr>
              <w:ind w:firstLine="0"/>
              <w:jc w:val="center"/>
              <w:rPr>
                <w:sz w:val="16"/>
                <w:szCs w:val="16"/>
                <w:highlight w:val="yellow"/>
              </w:rPr>
            </w:pPr>
            <w:r w:rsidRPr="004461CC">
              <w:rPr>
                <w:sz w:val="16"/>
                <w:szCs w:val="16"/>
              </w:rPr>
              <w:t>116,56</w:t>
            </w:r>
          </w:p>
        </w:tc>
        <w:tc>
          <w:tcPr>
            <w:tcW w:w="609" w:type="pct"/>
            <w:tcBorders>
              <w:top w:val="nil"/>
              <w:left w:val="nil"/>
              <w:bottom w:val="single" w:sz="4" w:space="0" w:color="auto"/>
              <w:right w:val="single" w:sz="4" w:space="0" w:color="auto"/>
            </w:tcBorders>
            <w:noWrap/>
            <w:vAlign w:val="center"/>
          </w:tcPr>
          <w:p w14:paraId="44BFC845" w14:textId="77777777" w:rsidR="004461CC" w:rsidRPr="004461CC" w:rsidRDefault="004461CC" w:rsidP="004461CC">
            <w:pPr>
              <w:ind w:firstLine="0"/>
              <w:jc w:val="center"/>
              <w:rPr>
                <w:sz w:val="16"/>
                <w:szCs w:val="16"/>
                <w:highlight w:val="yellow"/>
              </w:rPr>
            </w:pPr>
            <w:r w:rsidRPr="004461CC">
              <w:rPr>
                <w:sz w:val="16"/>
                <w:szCs w:val="16"/>
              </w:rPr>
              <w:t>30%</w:t>
            </w:r>
          </w:p>
        </w:tc>
      </w:tr>
      <w:tr w:rsidR="004461CC" w:rsidRPr="004461CC" w14:paraId="3142B9AC" w14:textId="77777777" w:rsidTr="0019643A">
        <w:tc>
          <w:tcPr>
            <w:tcW w:w="1058" w:type="pct"/>
            <w:tcBorders>
              <w:top w:val="nil"/>
              <w:left w:val="single" w:sz="4" w:space="0" w:color="auto"/>
              <w:bottom w:val="single" w:sz="4" w:space="0" w:color="auto"/>
              <w:right w:val="single" w:sz="4" w:space="0" w:color="auto"/>
            </w:tcBorders>
            <w:vAlign w:val="center"/>
          </w:tcPr>
          <w:p w14:paraId="2A8E09C3" w14:textId="77777777" w:rsidR="004461CC" w:rsidRPr="004461CC" w:rsidRDefault="004461CC" w:rsidP="004461CC">
            <w:pPr>
              <w:ind w:firstLine="0"/>
              <w:jc w:val="left"/>
              <w:rPr>
                <w:sz w:val="16"/>
                <w:szCs w:val="16"/>
                <w:highlight w:val="yellow"/>
              </w:rPr>
            </w:pPr>
            <w:r w:rsidRPr="004461CC">
              <w:rPr>
                <w:color w:val="000000"/>
                <w:sz w:val="16"/>
                <w:szCs w:val="16"/>
              </w:rPr>
              <w:t>Верхнебуреинский МР</w:t>
            </w:r>
          </w:p>
        </w:tc>
        <w:tc>
          <w:tcPr>
            <w:tcW w:w="492" w:type="pct"/>
            <w:tcBorders>
              <w:top w:val="nil"/>
              <w:left w:val="nil"/>
              <w:bottom w:val="single" w:sz="4" w:space="0" w:color="auto"/>
              <w:right w:val="single" w:sz="4" w:space="0" w:color="auto"/>
            </w:tcBorders>
            <w:vAlign w:val="center"/>
          </w:tcPr>
          <w:p w14:paraId="2619348A" w14:textId="77777777" w:rsidR="004461CC" w:rsidRPr="004461CC" w:rsidRDefault="004461CC" w:rsidP="004461CC">
            <w:pPr>
              <w:ind w:firstLine="0"/>
              <w:jc w:val="center"/>
              <w:rPr>
                <w:sz w:val="16"/>
                <w:szCs w:val="16"/>
                <w:highlight w:val="yellow"/>
              </w:rPr>
            </w:pPr>
            <w:r w:rsidRPr="004461CC">
              <w:rPr>
                <w:color w:val="000000"/>
                <w:sz w:val="16"/>
                <w:szCs w:val="16"/>
              </w:rPr>
              <w:t>1 147</w:t>
            </w:r>
          </w:p>
        </w:tc>
        <w:tc>
          <w:tcPr>
            <w:tcW w:w="466" w:type="pct"/>
            <w:tcBorders>
              <w:top w:val="nil"/>
              <w:left w:val="nil"/>
              <w:bottom w:val="single" w:sz="4" w:space="0" w:color="auto"/>
              <w:right w:val="single" w:sz="4" w:space="0" w:color="auto"/>
            </w:tcBorders>
            <w:noWrap/>
            <w:vAlign w:val="center"/>
          </w:tcPr>
          <w:p w14:paraId="30015C8A" w14:textId="77777777" w:rsidR="004461CC" w:rsidRPr="004461CC" w:rsidRDefault="004461CC" w:rsidP="004461CC">
            <w:pPr>
              <w:ind w:firstLine="0"/>
              <w:jc w:val="center"/>
              <w:rPr>
                <w:sz w:val="16"/>
                <w:szCs w:val="16"/>
                <w:highlight w:val="yellow"/>
              </w:rPr>
            </w:pPr>
            <w:r w:rsidRPr="004461CC">
              <w:rPr>
                <w:sz w:val="16"/>
                <w:szCs w:val="16"/>
              </w:rPr>
              <w:t>2,52</w:t>
            </w:r>
          </w:p>
        </w:tc>
        <w:tc>
          <w:tcPr>
            <w:tcW w:w="514" w:type="pct"/>
            <w:tcBorders>
              <w:top w:val="nil"/>
              <w:left w:val="nil"/>
              <w:bottom w:val="single" w:sz="4" w:space="0" w:color="auto"/>
              <w:right w:val="single" w:sz="4" w:space="0" w:color="auto"/>
            </w:tcBorders>
            <w:noWrap/>
            <w:vAlign w:val="center"/>
          </w:tcPr>
          <w:p w14:paraId="3F47DBC5" w14:textId="77777777" w:rsidR="004461CC" w:rsidRPr="004461CC" w:rsidRDefault="004461CC" w:rsidP="004461CC">
            <w:pPr>
              <w:ind w:firstLine="0"/>
              <w:jc w:val="center"/>
              <w:rPr>
                <w:sz w:val="16"/>
                <w:szCs w:val="16"/>
                <w:highlight w:val="yellow"/>
              </w:rPr>
            </w:pPr>
            <w:r w:rsidRPr="004461CC">
              <w:rPr>
                <w:sz w:val="16"/>
                <w:szCs w:val="16"/>
              </w:rPr>
              <w:t>728,27</w:t>
            </w:r>
          </w:p>
        </w:tc>
        <w:tc>
          <w:tcPr>
            <w:tcW w:w="469" w:type="pct"/>
            <w:tcBorders>
              <w:top w:val="nil"/>
              <w:left w:val="nil"/>
              <w:bottom w:val="single" w:sz="4" w:space="0" w:color="auto"/>
              <w:right w:val="single" w:sz="4" w:space="0" w:color="auto"/>
            </w:tcBorders>
            <w:noWrap/>
            <w:vAlign w:val="center"/>
          </w:tcPr>
          <w:p w14:paraId="42C6F2E7" w14:textId="77777777" w:rsidR="004461CC" w:rsidRPr="004461CC" w:rsidRDefault="004461CC" w:rsidP="004461CC">
            <w:pPr>
              <w:ind w:firstLine="0"/>
              <w:jc w:val="center"/>
              <w:rPr>
                <w:sz w:val="16"/>
                <w:szCs w:val="16"/>
                <w:highlight w:val="yellow"/>
              </w:rPr>
            </w:pPr>
            <w:r w:rsidRPr="004461CC">
              <w:rPr>
                <w:sz w:val="16"/>
                <w:szCs w:val="16"/>
              </w:rPr>
              <w:t>136,16</w:t>
            </w:r>
          </w:p>
        </w:tc>
        <w:tc>
          <w:tcPr>
            <w:tcW w:w="456" w:type="pct"/>
            <w:tcBorders>
              <w:top w:val="nil"/>
              <w:left w:val="nil"/>
              <w:bottom w:val="single" w:sz="4" w:space="0" w:color="auto"/>
              <w:right w:val="single" w:sz="4" w:space="0" w:color="auto"/>
            </w:tcBorders>
            <w:noWrap/>
            <w:vAlign w:val="center"/>
          </w:tcPr>
          <w:p w14:paraId="656155B1" w14:textId="77777777" w:rsidR="004461CC" w:rsidRPr="004461CC" w:rsidRDefault="004461CC" w:rsidP="004461CC">
            <w:pPr>
              <w:ind w:firstLine="0"/>
              <w:jc w:val="center"/>
              <w:rPr>
                <w:sz w:val="16"/>
                <w:szCs w:val="16"/>
                <w:highlight w:val="yellow"/>
              </w:rPr>
            </w:pPr>
            <w:r w:rsidRPr="004461CC">
              <w:rPr>
                <w:sz w:val="16"/>
                <w:szCs w:val="16"/>
              </w:rPr>
              <w:t>3,44</w:t>
            </w:r>
          </w:p>
        </w:tc>
        <w:tc>
          <w:tcPr>
            <w:tcW w:w="466" w:type="pct"/>
            <w:tcBorders>
              <w:top w:val="nil"/>
              <w:left w:val="nil"/>
              <w:bottom w:val="single" w:sz="4" w:space="0" w:color="auto"/>
              <w:right w:val="single" w:sz="4" w:space="0" w:color="auto"/>
            </w:tcBorders>
            <w:noWrap/>
            <w:vAlign w:val="center"/>
          </w:tcPr>
          <w:p w14:paraId="622155F8" w14:textId="77777777" w:rsidR="004461CC" w:rsidRPr="004461CC" w:rsidRDefault="004461CC" w:rsidP="004461CC">
            <w:pPr>
              <w:ind w:firstLine="0"/>
              <w:jc w:val="center"/>
              <w:rPr>
                <w:sz w:val="16"/>
                <w:szCs w:val="16"/>
                <w:highlight w:val="yellow"/>
              </w:rPr>
            </w:pPr>
            <w:r w:rsidRPr="004461CC">
              <w:rPr>
                <w:sz w:val="16"/>
                <w:szCs w:val="16"/>
              </w:rPr>
              <w:t>728,51</w:t>
            </w:r>
          </w:p>
        </w:tc>
        <w:tc>
          <w:tcPr>
            <w:tcW w:w="470" w:type="pct"/>
            <w:tcBorders>
              <w:top w:val="nil"/>
              <w:left w:val="nil"/>
              <w:bottom w:val="single" w:sz="4" w:space="0" w:color="auto"/>
              <w:right w:val="single" w:sz="4" w:space="0" w:color="auto"/>
            </w:tcBorders>
            <w:noWrap/>
            <w:vAlign w:val="center"/>
          </w:tcPr>
          <w:p w14:paraId="33EBEFCC" w14:textId="77777777" w:rsidR="004461CC" w:rsidRPr="004461CC" w:rsidRDefault="004461CC" w:rsidP="004461CC">
            <w:pPr>
              <w:ind w:firstLine="0"/>
              <w:jc w:val="center"/>
              <w:rPr>
                <w:sz w:val="16"/>
                <w:szCs w:val="16"/>
                <w:highlight w:val="yellow"/>
              </w:rPr>
            </w:pPr>
            <w:r w:rsidRPr="004461CC">
              <w:rPr>
                <w:sz w:val="16"/>
                <w:szCs w:val="16"/>
              </w:rPr>
              <w:t>109,47</w:t>
            </w:r>
          </w:p>
        </w:tc>
        <w:tc>
          <w:tcPr>
            <w:tcW w:w="609" w:type="pct"/>
            <w:tcBorders>
              <w:top w:val="nil"/>
              <w:left w:val="nil"/>
              <w:bottom w:val="single" w:sz="4" w:space="0" w:color="auto"/>
              <w:right w:val="single" w:sz="4" w:space="0" w:color="auto"/>
            </w:tcBorders>
            <w:noWrap/>
            <w:vAlign w:val="center"/>
          </w:tcPr>
          <w:p w14:paraId="7D5B43BE" w14:textId="77777777" w:rsidR="004461CC" w:rsidRPr="004461CC" w:rsidRDefault="004461CC" w:rsidP="004461CC">
            <w:pPr>
              <w:ind w:firstLine="0"/>
              <w:jc w:val="center"/>
              <w:rPr>
                <w:sz w:val="16"/>
                <w:szCs w:val="16"/>
                <w:highlight w:val="yellow"/>
              </w:rPr>
            </w:pPr>
            <w:r w:rsidRPr="004461CC">
              <w:rPr>
                <w:sz w:val="16"/>
                <w:szCs w:val="16"/>
              </w:rPr>
              <w:t>24%</w:t>
            </w:r>
          </w:p>
        </w:tc>
      </w:tr>
      <w:tr w:rsidR="004461CC" w:rsidRPr="004461CC" w14:paraId="4579B2BA" w14:textId="77777777" w:rsidTr="0019643A">
        <w:tc>
          <w:tcPr>
            <w:tcW w:w="1058" w:type="pct"/>
            <w:tcBorders>
              <w:top w:val="nil"/>
              <w:left w:val="single" w:sz="4" w:space="0" w:color="auto"/>
              <w:bottom w:val="single" w:sz="4" w:space="0" w:color="auto"/>
              <w:right w:val="single" w:sz="4" w:space="0" w:color="auto"/>
            </w:tcBorders>
            <w:vAlign w:val="center"/>
          </w:tcPr>
          <w:p w14:paraId="67D9D9D1" w14:textId="77777777" w:rsidR="004461CC" w:rsidRPr="004461CC" w:rsidRDefault="004461CC" w:rsidP="004461CC">
            <w:pPr>
              <w:ind w:firstLine="0"/>
              <w:jc w:val="left"/>
              <w:rPr>
                <w:sz w:val="16"/>
                <w:szCs w:val="16"/>
                <w:highlight w:val="yellow"/>
              </w:rPr>
            </w:pPr>
            <w:r w:rsidRPr="004461CC">
              <w:rPr>
                <w:color w:val="000000"/>
                <w:sz w:val="16"/>
                <w:szCs w:val="16"/>
              </w:rPr>
              <w:t>Вяземский МР</w:t>
            </w:r>
          </w:p>
        </w:tc>
        <w:tc>
          <w:tcPr>
            <w:tcW w:w="492" w:type="pct"/>
            <w:tcBorders>
              <w:top w:val="nil"/>
              <w:left w:val="nil"/>
              <w:bottom w:val="single" w:sz="4" w:space="0" w:color="auto"/>
              <w:right w:val="single" w:sz="4" w:space="0" w:color="auto"/>
            </w:tcBorders>
            <w:vAlign w:val="center"/>
          </w:tcPr>
          <w:p w14:paraId="2B861B11" w14:textId="77777777" w:rsidR="004461CC" w:rsidRPr="004461CC" w:rsidRDefault="004461CC" w:rsidP="004461CC">
            <w:pPr>
              <w:ind w:firstLine="0"/>
              <w:jc w:val="center"/>
              <w:rPr>
                <w:sz w:val="16"/>
                <w:szCs w:val="16"/>
                <w:highlight w:val="yellow"/>
              </w:rPr>
            </w:pPr>
            <w:r w:rsidRPr="004461CC">
              <w:rPr>
                <w:color w:val="000000"/>
                <w:sz w:val="16"/>
                <w:szCs w:val="16"/>
              </w:rPr>
              <w:t>724</w:t>
            </w:r>
          </w:p>
        </w:tc>
        <w:tc>
          <w:tcPr>
            <w:tcW w:w="466" w:type="pct"/>
            <w:tcBorders>
              <w:top w:val="nil"/>
              <w:left w:val="nil"/>
              <w:bottom w:val="single" w:sz="4" w:space="0" w:color="auto"/>
              <w:right w:val="single" w:sz="4" w:space="0" w:color="auto"/>
            </w:tcBorders>
            <w:noWrap/>
            <w:vAlign w:val="center"/>
          </w:tcPr>
          <w:p w14:paraId="52C9237B" w14:textId="77777777" w:rsidR="004461CC" w:rsidRPr="004461CC" w:rsidRDefault="004461CC" w:rsidP="004461CC">
            <w:pPr>
              <w:ind w:firstLine="0"/>
              <w:jc w:val="center"/>
              <w:rPr>
                <w:sz w:val="16"/>
                <w:szCs w:val="16"/>
                <w:highlight w:val="yellow"/>
              </w:rPr>
            </w:pPr>
            <w:r w:rsidRPr="004461CC">
              <w:rPr>
                <w:sz w:val="16"/>
                <w:szCs w:val="16"/>
              </w:rPr>
              <w:t>3,46</w:t>
            </w:r>
          </w:p>
        </w:tc>
        <w:tc>
          <w:tcPr>
            <w:tcW w:w="514" w:type="pct"/>
            <w:tcBorders>
              <w:top w:val="nil"/>
              <w:left w:val="nil"/>
              <w:bottom w:val="single" w:sz="4" w:space="0" w:color="auto"/>
              <w:right w:val="single" w:sz="4" w:space="0" w:color="auto"/>
            </w:tcBorders>
            <w:noWrap/>
            <w:vAlign w:val="center"/>
          </w:tcPr>
          <w:p w14:paraId="09630A64" w14:textId="77777777" w:rsidR="004461CC" w:rsidRPr="004461CC" w:rsidRDefault="004461CC" w:rsidP="004461CC">
            <w:pPr>
              <w:ind w:firstLine="0"/>
              <w:jc w:val="center"/>
              <w:rPr>
                <w:sz w:val="16"/>
                <w:szCs w:val="16"/>
                <w:highlight w:val="yellow"/>
              </w:rPr>
            </w:pPr>
            <w:r w:rsidRPr="004461CC">
              <w:rPr>
                <w:sz w:val="16"/>
                <w:szCs w:val="16"/>
              </w:rPr>
              <w:t>585,48</w:t>
            </w:r>
          </w:p>
        </w:tc>
        <w:tc>
          <w:tcPr>
            <w:tcW w:w="469" w:type="pct"/>
            <w:tcBorders>
              <w:top w:val="nil"/>
              <w:left w:val="nil"/>
              <w:bottom w:val="single" w:sz="4" w:space="0" w:color="auto"/>
              <w:right w:val="single" w:sz="4" w:space="0" w:color="auto"/>
            </w:tcBorders>
            <w:noWrap/>
            <w:vAlign w:val="center"/>
          </w:tcPr>
          <w:p w14:paraId="3792569A" w14:textId="77777777" w:rsidR="004461CC" w:rsidRPr="004461CC" w:rsidRDefault="004461CC" w:rsidP="004461CC">
            <w:pPr>
              <w:ind w:firstLine="0"/>
              <w:jc w:val="center"/>
              <w:rPr>
                <w:sz w:val="16"/>
                <w:szCs w:val="16"/>
                <w:highlight w:val="yellow"/>
              </w:rPr>
            </w:pPr>
            <w:r w:rsidRPr="004461CC">
              <w:rPr>
                <w:sz w:val="16"/>
                <w:szCs w:val="16"/>
              </w:rPr>
              <w:t>127,69</w:t>
            </w:r>
          </w:p>
        </w:tc>
        <w:tc>
          <w:tcPr>
            <w:tcW w:w="456" w:type="pct"/>
            <w:tcBorders>
              <w:top w:val="nil"/>
              <w:left w:val="nil"/>
              <w:bottom w:val="single" w:sz="4" w:space="0" w:color="auto"/>
              <w:right w:val="single" w:sz="4" w:space="0" w:color="auto"/>
            </w:tcBorders>
            <w:noWrap/>
            <w:vAlign w:val="center"/>
          </w:tcPr>
          <w:p w14:paraId="0411153C" w14:textId="77777777" w:rsidR="004461CC" w:rsidRPr="004461CC" w:rsidRDefault="004461CC" w:rsidP="004461CC">
            <w:pPr>
              <w:ind w:firstLine="0"/>
              <w:jc w:val="center"/>
              <w:rPr>
                <w:sz w:val="16"/>
                <w:szCs w:val="16"/>
                <w:highlight w:val="yellow"/>
              </w:rPr>
            </w:pPr>
            <w:r w:rsidRPr="004461CC">
              <w:rPr>
                <w:sz w:val="16"/>
                <w:szCs w:val="16"/>
              </w:rPr>
              <w:t>2,49</w:t>
            </w:r>
          </w:p>
        </w:tc>
        <w:tc>
          <w:tcPr>
            <w:tcW w:w="466" w:type="pct"/>
            <w:tcBorders>
              <w:top w:val="nil"/>
              <w:left w:val="nil"/>
              <w:bottom w:val="single" w:sz="4" w:space="0" w:color="auto"/>
              <w:right w:val="single" w:sz="4" w:space="0" w:color="auto"/>
            </w:tcBorders>
            <w:noWrap/>
            <w:vAlign w:val="center"/>
          </w:tcPr>
          <w:p w14:paraId="1E68569F" w14:textId="77777777" w:rsidR="004461CC" w:rsidRPr="004461CC" w:rsidRDefault="004461CC" w:rsidP="004461CC">
            <w:pPr>
              <w:ind w:firstLine="0"/>
              <w:jc w:val="center"/>
              <w:rPr>
                <w:sz w:val="16"/>
                <w:szCs w:val="16"/>
                <w:highlight w:val="yellow"/>
              </w:rPr>
            </w:pPr>
            <w:r w:rsidRPr="004461CC">
              <w:rPr>
                <w:sz w:val="16"/>
                <w:szCs w:val="16"/>
              </w:rPr>
              <w:t>538,52</w:t>
            </w:r>
          </w:p>
        </w:tc>
        <w:tc>
          <w:tcPr>
            <w:tcW w:w="470" w:type="pct"/>
            <w:tcBorders>
              <w:top w:val="nil"/>
              <w:left w:val="nil"/>
              <w:bottom w:val="single" w:sz="4" w:space="0" w:color="auto"/>
              <w:right w:val="single" w:sz="4" w:space="0" w:color="auto"/>
            </w:tcBorders>
            <w:noWrap/>
            <w:vAlign w:val="center"/>
          </w:tcPr>
          <w:p w14:paraId="23CFD19A" w14:textId="77777777" w:rsidR="004461CC" w:rsidRPr="004461CC" w:rsidRDefault="004461CC" w:rsidP="004461CC">
            <w:pPr>
              <w:ind w:firstLine="0"/>
              <w:jc w:val="center"/>
              <w:rPr>
                <w:sz w:val="16"/>
                <w:szCs w:val="16"/>
                <w:highlight w:val="yellow"/>
              </w:rPr>
            </w:pPr>
            <w:r w:rsidRPr="004461CC">
              <w:rPr>
                <w:sz w:val="16"/>
                <w:szCs w:val="16"/>
              </w:rPr>
              <w:t>117,00</w:t>
            </w:r>
          </w:p>
        </w:tc>
        <w:tc>
          <w:tcPr>
            <w:tcW w:w="609" w:type="pct"/>
            <w:tcBorders>
              <w:top w:val="nil"/>
              <w:left w:val="nil"/>
              <w:bottom w:val="single" w:sz="4" w:space="0" w:color="auto"/>
              <w:right w:val="single" w:sz="4" w:space="0" w:color="auto"/>
            </w:tcBorders>
            <w:noWrap/>
            <w:vAlign w:val="center"/>
          </w:tcPr>
          <w:p w14:paraId="76A8D17D" w14:textId="77777777" w:rsidR="004461CC" w:rsidRPr="004461CC" w:rsidRDefault="004461CC" w:rsidP="004461CC">
            <w:pPr>
              <w:ind w:firstLine="0"/>
              <w:jc w:val="center"/>
              <w:rPr>
                <w:sz w:val="16"/>
                <w:szCs w:val="16"/>
                <w:highlight w:val="yellow"/>
              </w:rPr>
            </w:pPr>
            <w:r w:rsidRPr="004461CC">
              <w:rPr>
                <w:sz w:val="16"/>
                <w:szCs w:val="16"/>
              </w:rPr>
              <w:t>9%</w:t>
            </w:r>
          </w:p>
        </w:tc>
      </w:tr>
      <w:tr w:rsidR="004461CC" w:rsidRPr="004461CC" w14:paraId="05C7AE2A" w14:textId="77777777" w:rsidTr="0019643A">
        <w:tc>
          <w:tcPr>
            <w:tcW w:w="1058" w:type="pct"/>
            <w:tcBorders>
              <w:top w:val="nil"/>
              <w:left w:val="single" w:sz="4" w:space="0" w:color="auto"/>
              <w:bottom w:val="single" w:sz="4" w:space="0" w:color="auto"/>
              <w:right w:val="single" w:sz="4" w:space="0" w:color="auto"/>
            </w:tcBorders>
            <w:vAlign w:val="center"/>
          </w:tcPr>
          <w:p w14:paraId="68CA6F65" w14:textId="77777777" w:rsidR="004461CC" w:rsidRPr="004461CC" w:rsidRDefault="004461CC" w:rsidP="004461CC">
            <w:pPr>
              <w:ind w:firstLine="0"/>
              <w:jc w:val="left"/>
              <w:rPr>
                <w:sz w:val="16"/>
                <w:szCs w:val="16"/>
                <w:highlight w:val="yellow"/>
              </w:rPr>
            </w:pPr>
            <w:r w:rsidRPr="004461CC">
              <w:rPr>
                <w:color w:val="000000"/>
                <w:sz w:val="16"/>
                <w:szCs w:val="16"/>
              </w:rPr>
              <w:t>Комсомольский МР</w:t>
            </w:r>
          </w:p>
        </w:tc>
        <w:tc>
          <w:tcPr>
            <w:tcW w:w="492" w:type="pct"/>
            <w:tcBorders>
              <w:top w:val="nil"/>
              <w:left w:val="nil"/>
              <w:bottom w:val="single" w:sz="4" w:space="0" w:color="auto"/>
              <w:right w:val="single" w:sz="4" w:space="0" w:color="auto"/>
            </w:tcBorders>
            <w:vAlign w:val="center"/>
          </w:tcPr>
          <w:p w14:paraId="39207020" w14:textId="77777777" w:rsidR="004461CC" w:rsidRPr="004461CC" w:rsidRDefault="004461CC" w:rsidP="004461CC">
            <w:pPr>
              <w:ind w:firstLine="0"/>
              <w:jc w:val="center"/>
              <w:rPr>
                <w:sz w:val="16"/>
                <w:szCs w:val="16"/>
                <w:highlight w:val="yellow"/>
              </w:rPr>
            </w:pPr>
            <w:r w:rsidRPr="004461CC">
              <w:rPr>
                <w:color w:val="000000"/>
                <w:sz w:val="16"/>
                <w:szCs w:val="16"/>
              </w:rPr>
              <w:t>2 074</w:t>
            </w:r>
          </w:p>
        </w:tc>
        <w:tc>
          <w:tcPr>
            <w:tcW w:w="466" w:type="pct"/>
            <w:tcBorders>
              <w:top w:val="nil"/>
              <w:left w:val="nil"/>
              <w:bottom w:val="single" w:sz="4" w:space="0" w:color="auto"/>
              <w:right w:val="single" w:sz="4" w:space="0" w:color="auto"/>
            </w:tcBorders>
            <w:noWrap/>
            <w:vAlign w:val="center"/>
          </w:tcPr>
          <w:p w14:paraId="2C7A4DD3" w14:textId="77777777" w:rsidR="004461CC" w:rsidRPr="004461CC" w:rsidRDefault="004461CC" w:rsidP="004461CC">
            <w:pPr>
              <w:ind w:firstLine="0"/>
              <w:jc w:val="center"/>
              <w:rPr>
                <w:sz w:val="16"/>
                <w:szCs w:val="16"/>
                <w:highlight w:val="yellow"/>
              </w:rPr>
            </w:pPr>
            <w:r w:rsidRPr="004461CC">
              <w:rPr>
                <w:sz w:val="16"/>
                <w:szCs w:val="16"/>
              </w:rPr>
              <w:t>2,41</w:t>
            </w:r>
          </w:p>
        </w:tc>
        <w:tc>
          <w:tcPr>
            <w:tcW w:w="514" w:type="pct"/>
            <w:tcBorders>
              <w:top w:val="nil"/>
              <w:left w:val="nil"/>
              <w:bottom w:val="single" w:sz="4" w:space="0" w:color="auto"/>
              <w:right w:val="single" w:sz="4" w:space="0" w:color="auto"/>
            </w:tcBorders>
            <w:noWrap/>
            <w:vAlign w:val="center"/>
          </w:tcPr>
          <w:p w14:paraId="6B085517" w14:textId="77777777" w:rsidR="004461CC" w:rsidRPr="004461CC" w:rsidRDefault="004461CC" w:rsidP="004461CC">
            <w:pPr>
              <w:ind w:firstLine="0"/>
              <w:jc w:val="center"/>
              <w:rPr>
                <w:sz w:val="16"/>
                <w:szCs w:val="16"/>
                <w:highlight w:val="yellow"/>
              </w:rPr>
            </w:pPr>
            <w:r w:rsidRPr="004461CC">
              <w:rPr>
                <w:sz w:val="16"/>
                <w:szCs w:val="16"/>
              </w:rPr>
              <w:t>348,38</w:t>
            </w:r>
          </w:p>
        </w:tc>
        <w:tc>
          <w:tcPr>
            <w:tcW w:w="469" w:type="pct"/>
            <w:tcBorders>
              <w:top w:val="nil"/>
              <w:left w:val="nil"/>
              <w:bottom w:val="single" w:sz="4" w:space="0" w:color="auto"/>
              <w:right w:val="single" w:sz="4" w:space="0" w:color="auto"/>
            </w:tcBorders>
            <w:noWrap/>
            <w:vAlign w:val="center"/>
          </w:tcPr>
          <w:p w14:paraId="39B55176" w14:textId="77777777" w:rsidR="004461CC" w:rsidRPr="004461CC" w:rsidRDefault="004461CC" w:rsidP="004461CC">
            <w:pPr>
              <w:ind w:firstLine="0"/>
              <w:jc w:val="center"/>
              <w:rPr>
                <w:sz w:val="16"/>
                <w:szCs w:val="16"/>
                <w:highlight w:val="yellow"/>
              </w:rPr>
            </w:pPr>
            <w:r w:rsidRPr="004461CC">
              <w:rPr>
                <w:sz w:val="16"/>
                <w:szCs w:val="16"/>
              </w:rPr>
              <w:t>131,45</w:t>
            </w:r>
          </w:p>
        </w:tc>
        <w:tc>
          <w:tcPr>
            <w:tcW w:w="456" w:type="pct"/>
            <w:tcBorders>
              <w:top w:val="nil"/>
              <w:left w:val="nil"/>
              <w:bottom w:val="single" w:sz="4" w:space="0" w:color="auto"/>
              <w:right w:val="single" w:sz="4" w:space="0" w:color="auto"/>
            </w:tcBorders>
            <w:noWrap/>
            <w:vAlign w:val="center"/>
          </w:tcPr>
          <w:p w14:paraId="7C02EA50" w14:textId="77777777" w:rsidR="004461CC" w:rsidRPr="004461CC" w:rsidRDefault="004461CC" w:rsidP="004461CC">
            <w:pPr>
              <w:ind w:firstLine="0"/>
              <w:jc w:val="center"/>
              <w:rPr>
                <w:sz w:val="16"/>
                <w:szCs w:val="16"/>
                <w:highlight w:val="yellow"/>
              </w:rPr>
            </w:pPr>
            <w:r w:rsidRPr="004461CC">
              <w:rPr>
                <w:sz w:val="16"/>
                <w:szCs w:val="16"/>
              </w:rPr>
              <w:t>1,56</w:t>
            </w:r>
          </w:p>
        </w:tc>
        <w:tc>
          <w:tcPr>
            <w:tcW w:w="466" w:type="pct"/>
            <w:tcBorders>
              <w:top w:val="nil"/>
              <w:left w:val="nil"/>
              <w:bottom w:val="single" w:sz="4" w:space="0" w:color="auto"/>
              <w:right w:val="single" w:sz="4" w:space="0" w:color="auto"/>
            </w:tcBorders>
            <w:noWrap/>
            <w:vAlign w:val="center"/>
          </w:tcPr>
          <w:p w14:paraId="16E40616" w14:textId="77777777" w:rsidR="004461CC" w:rsidRPr="004461CC" w:rsidRDefault="004461CC" w:rsidP="004461CC">
            <w:pPr>
              <w:ind w:firstLine="0"/>
              <w:jc w:val="center"/>
              <w:rPr>
                <w:sz w:val="16"/>
                <w:szCs w:val="16"/>
                <w:highlight w:val="yellow"/>
              </w:rPr>
            </w:pPr>
            <w:r w:rsidRPr="004461CC">
              <w:rPr>
                <w:sz w:val="16"/>
                <w:szCs w:val="16"/>
              </w:rPr>
              <w:t>321,20</w:t>
            </w:r>
          </w:p>
        </w:tc>
        <w:tc>
          <w:tcPr>
            <w:tcW w:w="470" w:type="pct"/>
            <w:tcBorders>
              <w:top w:val="nil"/>
              <w:left w:val="nil"/>
              <w:bottom w:val="single" w:sz="4" w:space="0" w:color="auto"/>
              <w:right w:val="single" w:sz="4" w:space="0" w:color="auto"/>
            </w:tcBorders>
            <w:noWrap/>
            <w:vAlign w:val="center"/>
          </w:tcPr>
          <w:p w14:paraId="44CA39C2" w14:textId="77777777" w:rsidR="004461CC" w:rsidRPr="004461CC" w:rsidRDefault="004461CC" w:rsidP="004461CC">
            <w:pPr>
              <w:ind w:firstLine="0"/>
              <w:jc w:val="center"/>
              <w:rPr>
                <w:sz w:val="16"/>
                <w:szCs w:val="16"/>
                <w:highlight w:val="yellow"/>
              </w:rPr>
            </w:pPr>
            <w:r w:rsidRPr="004461CC">
              <w:rPr>
                <w:sz w:val="16"/>
                <w:szCs w:val="16"/>
              </w:rPr>
              <w:t>113,47</w:t>
            </w:r>
          </w:p>
        </w:tc>
        <w:tc>
          <w:tcPr>
            <w:tcW w:w="609" w:type="pct"/>
            <w:tcBorders>
              <w:top w:val="nil"/>
              <w:left w:val="nil"/>
              <w:bottom w:val="single" w:sz="4" w:space="0" w:color="auto"/>
              <w:right w:val="single" w:sz="4" w:space="0" w:color="auto"/>
            </w:tcBorders>
            <w:noWrap/>
            <w:vAlign w:val="center"/>
          </w:tcPr>
          <w:p w14:paraId="1D16910F" w14:textId="77777777" w:rsidR="004461CC" w:rsidRPr="004461CC" w:rsidRDefault="004461CC" w:rsidP="004461CC">
            <w:pPr>
              <w:ind w:firstLine="0"/>
              <w:jc w:val="center"/>
              <w:rPr>
                <w:sz w:val="16"/>
                <w:szCs w:val="16"/>
                <w:highlight w:val="yellow"/>
              </w:rPr>
            </w:pPr>
            <w:r w:rsidRPr="004461CC">
              <w:rPr>
                <w:sz w:val="16"/>
                <w:szCs w:val="16"/>
              </w:rPr>
              <w:t>16%</w:t>
            </w:r>
          </w:p>
        </w:tc>
      </w:tr>
      <w:tr w:rsidR="004461CC" w:rsidRPr="004461CC" w14:paraId="3372396A" w14:textId="77777777" w:rsidTr="0019643A">
        <w:tc>
          <w:tcPr>
            <w:tcW w:w="1058" w:type="pct"/>
            <w:tcBorders>
              <w:top w:val="nil"/>
              <w:left w:val="single" w:sz="4" w:space="0" w:color="auto"/>
              <w:bottom w:val="single" w:sz="4" w:space="0" w:color="auto"/>
              <w:right w:val="single" w:sz="4" w:space="0" w:color="auto"/>
            </w:tcBorders>
            <w:vAlign w:val="center"/>
          </w:tcPr>
          <w:p w14:paraId="58714032" w14:textId="77777777" w:rsidR="004461CC" w:rsidRPr="004461CC" w:rsidRDefault="004461CC" w:rsidP="004461CC">
            <w:pPr>
              <w:ind w:firstLine="0"/>
              <w:jc w:val="left"/>
              <w:rPr>
                <w:sz w:val="16"/>
                <w:szCs w:val="16"/>
                <w:highlight w:val="yellow"/>
              </w:rPr>
            </w:pPr>
            <w:r w:rsidRPr="004461CC">
              <w:rPr>
                <w:color w:val="000000"/>
                <w:sz w:val="16"/>
                <w:szCs w:val="16"/>
              </w:rPr>
              <w:t>МР имени Лазо</w:t>
            </w:r>
          </w:p>
        </w:tc>
        <w:tc>
          <w:tcPr>
            <w:tcW w:w="492" w:type="pct"/>
            <w:tcBorders>
              <w:top w:val="nil"/>
              <w:left w:val="nil"/>
              <w:bottom w:val="single" w:sz="4" w:space="0" w:color="auto"/>
              <w:right w:val="single" w:sz="4" w:space="0" w:color="auto"/>
            </w:tcBorders>
            <w:vAlign w:val="center"/>
          </w:tcPr>
          <w:p w14:paraId="0BB8AE2F" w14:textId="77777777" w:rsidR="004461CC" w:rsidRPr="004461CC" w:rsidRDefault="004461CC" w:rsidP="004461CC">
            <w:pPr>
              <w:ind w:firstLine="0"/>
              <w:jc w:val="center"/>
              <w:rPr>
                <w:sz w:val="16"/>
                <w:szCs w:val="16"/>
                <w:highlight w:val="yellow"/>
              </w:rPr>
            </w:pPr>
            <w:r w:rsidRPr="004461CC">
              <w:rPr>
                <w:color w:val="000000"/>
                <w:sz w:val="16"/>
                <w:szCs w:val="16"/>
              </w:rPr>
              <w:t>839</w:t>
            </w:r>
          </w:p>
        </w:tc>
        <w:tc>
          <w:tcPr>
            <w:tcW w:w="466" w:type="pct"/>
            <w:tcBorders>
              <w:top w:val="nil"/>
              <w:left w:val="nil"/>
              <w:bottom w:val="single" w:sz="4" w:space="0" w:color="auto"/>
              <w:right w:val="single" w:sz="4" w:space="0" w:color="auto"/>
            </w:tcBorders>
            <w:noWrap/>
            <w:vAlign w:val="center"/>
          </w:tcPr>
          <w:p w14:paraId="46FF09C1" w14:textId="77777777" w:rsidR="004461CC" w:rsidRPr="004461CC" w:rsidRDefault="004461CC" w:rsidP="004461CC">
            <w:pPr>
              <w:ind w:firstLine="0"/>
              <w:jc w:val="center"/>
              <w:rPr>
                <w:sz w:val="16"/>
                <w:szCs w:val="16"/>
                <w:highlight w:val="yellow"/>
              </w:rPr>
            </w:pPr>
            <w:r w:rsidRPr="004461CC">
              <w:rPr>
                <w:sz w:val="16"/>
                <w:szCs w:val="16"/>
              </w:rPr>
              <w:t>3,19</w:t>
            </w:r>
          </w:p>
        </w:tc>
        <w:tc>
          <w:tcPr>
            <w:tcW w:w="514" w:type="pct"/>
            <w:tcBorders>
              <w:top w:val="nil"/>
              <w:left w:val="nil"/>
              <w:bottom w:val="single" w:sz="4" w:space="0" w:color="auto"/>
              <w:right w:val="single" w:sz="4" w:space="0" w:color="auto"/>
            </w:tcBorders>
            <w:noWrap/>
            <w:vAlign w:val="center"/>
          </w:tcPr>
          <w:p w14:paraId="4126124C" w14:textId="77777777" w:rsidR="004461CC" w:rsidRPr="004461CC" w:rsidRDefault="004461CC" w:rsidP="004461CC">
            <w:pPr>
              <w:ind w:firstLine="0"/>
              <w:jc w:val="center"/>
              <w:rPr>
                <w:sz w:val="16"/>
                <w:szCs w:val="16"/>
                <w:highlight w:val="yellow"/>
              </w:rPr>
            </w:pPr>
            <w:r w:rsidRPr="004461CC">
              <w:rPr>
                <w:sz w:val="16"/>
                <w:szCs w:val="16"/>
              </w:rPr>
              <w:t>588,42</w:t>
            </w:r>
          </w:p>
        </w:tc>
        <w:tc>
          <w:tcPr>
            <w:tcW w:w="469" w:type="pct"/>
            <w:tcBorders>
              <w:top w:val="nil"/>
              <w:left w:val="nil"/>
              <w:bottom w:val="single" w:sz="4" w:space="0" w:color="auto"/>
              <w:right w:val="single" w:sz="4" w:space="0" w:color="auto"/>
            </w:tcBorders>
            <w:noWrap/>
            <w:vAlign w:val="center"/>
          </w:tcPr>
          <w:p w14:paraId="6C98B7A3" w14:textId="77777777" w:rsidR="004461CC" w:rsidRPr="004461CC" w:rsidRDefault="004461CC" w:rsidP="004461CC">
            <w:pPr>
              <w:ind w:firstLine="0"/>
              <w:jc w:val="center"/>
              <w:rPr>
                <w:sz w:val="16"/>
                <w:szCs w:val="16"/>
                <w:highlight w:val="yellow"/>
              </w:rPr>
            </w:pPr>
            <w:r w:rsidRPr="004461CC">
              <w:rPr>
                <w:sz w:val="16"/>
                <w:szCs w:val="16"/>
              </w:rPr>
              <w:t>168,78</w:t>
            </w:r>
          </w:p>
        </w:tc>
        <w:tc>
          <w:tcPr>
            <w:tcW w:w="456" w:type="pct"/>
            <w:tcBorders>
              <w:top w:val="nil"/>
              <w:left w:val="nil"/>
              <w:bottom w:val="single" w:sz="4" w:space="0" w:color="auto"/>
              <w:right w:val="single" w:sz="4" w:space="0" w:color="auto"/>
            </w:tcBorders>
            <w:noWrap/>
            <w:vAlign w:val="center"/>
          </w:tcPr>
          <w:p w14:paraId="39C9D3BD" w14:textId="77777777" w:rsidR="004461CC" w:rsidRPr="004461CC" w:rsidRDefault="004461CC" w:rsidP="004461CC">
            <w:pPr>
              <w:ind w:firstLine="0"/>
              <w:jc w:val="center"/>
              <w:rPr>
                <w:sz w:val="16"/>
                <w:szCs w:val="16"/>
                <w:highlight w:val="yellow"/>
              </w:rPr>
            </w:pPr>
            <w:r w:rsidRPr="004461CC">
              <w:rPr>
                <w:sz w:val="16"/>
                <w:szCs w:val="16"/>
              </w:rPr>
              <w:t>2,11</w:t>
            </w:r>
          </w:p>
        </w:tc>
        <w:tc>
          <w:tcPr>
            <w:tcW w:w="466" w:type="pct"/>
            <w:tcBorders>
              <w:top w:val="nil"/>
              <w:left w:val="nil"/>
              <w:bottom w:val="single" w:sz="4" w:space="0" w:color="auto"/>
              <w:right w:val="single" w:sz="4" w:space="0" w:color="auto"/>
            </w:tcBorders>
            <w:noWrap/>
            <w:vAlign w:val="center"/>
          </w:tcPr>
          <w:p w14:paraId="0ECCC651" w14:textId="77777777" w:rsidR="004461CC" w:rsidRPr="004461CC" w:rsidRDefault="004461CC" w:rsidP="004461CC">
            <w:pPr>
              <w:ind w:firstLine="0"/>
              <w:jc w:val="center"/>
              <w:rPr>
                <w:sz w:val="16"/>
                <w:szCs w:val="16"/>
                <w:highlight w:val="yellow"/>
              </w:rPr>
            </w:pPr>
            <w:r w:rsidRPr="004461CC">
              <w:rPr>
                <w:sz w:val="16"/>
                <w:szCs w:val="16"/>
              </w:rPr>
              <w:t>499,12</w:t>
            </w:r>
          </w:p>
        </w:tc>
        <w:tc>
          <w:tcPr>
            <w:tcW w:w="470" w:type="pct"/>
            <w:tcBorders>
              <w:top w:val="nil"/>
              <w:left w:val="nil"/>
              <w:bottom w:val="single" w:sz="4" w:space="0" w:color="auto"/>
              <w:right w:val="single" w:sz="4" w:space="0" w:color="auto"/>
            </w:tcBorders>
            <w:noWrap/>
            <w:vAlign w:val="center"/>
          </w:tcPr>
          <w:p w14:paraId="60E0BDEE" w14:textId="77777777" w:rsidR="004461CC" w:rsidRPr="004461CC" w:rsidRDefault="004461CC" w:rsidP="004461CC">
            <w:pPr>
              <w:ind w:firstLine="0"/>
              <w:jc w:val="center"/>
              <w:rPr>
                <w:sz w:val="16"/>
                <w:szCs w:val="16"/>
                <w:highlight w:val="yellow"/>
              </w:rPr>
            </w:pPr>
            <w:r w:rsidRPr="004461CC">
              <w:rPr>
                <w:sz w:val="16"/>
                <w:szCs w:val="16"/>
              </w:rPr>
              <w:t>135,05</w:t>
            </w:r>
          </w:p>
        </w:tc>
        <w:tc>
          <w:tcPr>
            <w:tcW w:w="609" w:type="pct"/>
            <w:tcBorders>
              <w:top w:val="nil"/>
              <w:left w:val="nil"/>
              <w:bottom w:val="single" w:sz="4" w:space="0" w:color="auto"/>
              <w:right w:val="single" w:sz="4" w:space="0" w:color="auto"/>
            </w:tcBorders>
            <w:noWrap/>
            <w:vAlign w:val="center"/>
          </w:tcPr>
          <w:p w14:paraId="28E34F9E" w14:textId="77777777" w:rsidR="004461CC" w:rsidRPr="004461CC" w:rsidRDefault="004461CC" w:rsidP="004461CC">
            <w:pPr>
              <w:ind w:firstLine="0"/>
              <w:jc w:val="center"/>
              <w:rPr>
                <w:sz w:val="16"/>
                <w:szCs w:val="16"/>
                <w:highlight w:val="yellow"/>
              </w:rPr>
            </w:pPr>
            <w:r w:rsidRPr="004461CC">
              <w:rPr>
                <w:sz w:val="16"/>
                <w:szCs w:val="16"/>
              </w:rPr>
              <w:t>25%</w:t>
            </w:r>
          </w:p>
        </w:tc>
      </w:tr>
      <w:tr w:rsidR="004461CC" w:rsidRPr="004461CC" w14:paraId="5EDFE1D0" w14:textId="77777777" w:rsidTr="0019643A">
        <w:tc>
          <w:tcPr>
            <w:tcW w:w="1058" w:type="pct"/>
            <w:tcBorders>
              <w:top w:val="nil"/>
              <w:left w:val="single" w:sz="4" w:space="0" w:color="auto"/>
              <w:bottom w:val="single" w:sz="4" w:space="0" w:color="auto"/>
              <w:right w:val="single" w:sz="4" w:space="0" w:color="auto"/>
            </w:tcBorders>
            <w:vAlign w:val="center"/>
          </w:tcPr>
          <w:p w14:paraId="40116941" w14:textId="77777777" w:rsidR="004461CC" w:rsidRPr="004461CC" w:rsidRDefault="004461CC" w:rsidP="004461CC">
            <w:pPr>
              <w:ind w:firstLine="0"/>
              <w:jc w:val="left"/>
              <w:rPr>
                <w:sz w:val="16"/>
                <w:szCs w:val="16"/>
                <w:highlight w:val="yellow"/>
              </w:rPr>
            </w:pPr>
            <w:r w:rsidRPr="004461CC">
              <w:rPr>
                <w:color w:val="000000"/>
                <w:sz w:val="16"/>
                <w:szCs w:val="16"/>
              </w:rPr>
              <w:t>МР имени Полины Осипенко</w:t>
            </w:r>
          </w:p>
        </w:tc>
        <w:tc>
          <w:tcPr>
            <w:tcW w:w="492" w:type="pct"/>
            <w:tcBorders>
              <w:top w:val="nil"/>
              <w:left w:val="nil"/>
              <w:bottom w:val="single" w:sz="4" w:space="0" w:color="auto"/>
              <w:right w:val="single" w:sz="4" w:space="0" w:color="auto"/>
            </w:tcBorders>
            <w:vAlign w:val="center"/>
          </w:tcPr>
          <w:p w14:paraId="76FFC2F8" w14:textId="77777777" w:rsidR="004461CC" w:rsidRPr="004461CC" w:rsidRDefault="004461CC" w:rsidP="004461CC">
            <w:pPr>
              <w:ind w:firstLine="0"/>
              <w:jc w:val="center"/>
              <w:rPr>
                <w:sz w:val="16"/>
                <w:szCs w:val="16"/>
                <w:highlight w:val="yellow"/>
              </w:rPr>
            </w:pPr>
            <w:r w:rsidRPr="004461CC">
              <w:rPr>
                <w:color w:val="000000"/>
                <w:sz w:val="16"/>
                <w:szCs w:val="16"/>
              </w:rPr>
              <w:t>182</w:t>
            </w:r>
          </w:p>
        </w:tc>
        <w:tc>
          <w:tcPr>
            <w:tcW w:w="466" w:type="pct"/>
            <w:tcBorders>
              <w:top w:val="nil"/>
              <w:left w:val="nil"/>
              <w:bottom w:val="single" w:sz="4" w:space="0" w:color="auto"/>
              <w:right w:val="single" w:sz="4" w:space="0" w:color="auto"/>
            </w:tcBorders>
            <w:noWrap/>
            <w:vAlign w:val="center"/>
          </w:tcPr>
          <w:p w14:paraId="4CE79490" w14:textId="77777777" w:rsidR="004461CC" w:rsidRPr="004461CC" w:rsidRDefault="004461CC" w:rsidP="004461CC">
            <w:pPr>
              <w:ind w:firstLine="0"/>
              <w:jc w:val="center"/>
              <w:rPr>
                <w:sz w:val="16"/>
                <w:szCs w:val="16"/>
                <w:highlight w:val="yellow"/>
              </w:rPr>
            </w:pPr>
            <w:r w:rsidRPr="004461CC">
              <w:rPr>
                <w:sz w:val="16"/>
                <w:szCs w:val="16"/>
              </w:rPr>
              <w:t>7,54</w:t>
            </w:r>
          </w:p>
        </w:tc>
        <w:tc>
          <w:tcPr>
            <w:tcW w:w="514" w:type="pct"/>
            <w:tcBorders>
              <w:top w:val="nil"/>
              <w:left w:val="nil"/>
              <w:bottom w:val="single" w:sz="4" w:space="0" w:color="auto"/>
              <w:right w:val="single" w:sz="4" w:space="0" w:color="auto"/>
            </w:tcBorders>
            <w:noWrap/>
            <w:vAlign w:val="center"/>
          </w:tcPr>
          <w:p w14:paraId="6B3B2483" w14:textId="77777777" w:rsidR="004461CC" w:rsidRPr="004461CC" w:rsidRDefault="004461CC" w:rsidP="004461CC">
            <w:pPr>
              <w:ind w:firstLine="0"/>
              <w:jc w:val="center"/>
              <w:rPr>
                <w:sz w:val="16"/>
                <w:szCs w:val="16"/>
                <w:highlight w:val="yellow"/>
              </w:rPr>
            </w:pPr>
            <w:r w:rsidRPr="004461CC">
              <w:rPr>
                <w:sz w:val="16"/>
                <w:szCs w:val="16"/>
              </w:rPr>
              <w:t>341,54</w:t>
            </w:r>
          </w:p>
        </w:tc>
        <w:tc>
          <w:tcPr>
            <w:tcW w:w="469" w:type="pct"/>
            <w:tcBorders>
              <w:top w:val="nil"/>
              <w:left w:val="nil"/>
              <w:bottom w:val="single" w:sz="4" w:space="0" w:color="auto"/>
              <w:right w:val="single" w:sz="4" w:space="0" w:color="auto"/>
            </w:tcBorders>
            <w:noWrap/>
            <w:vAlign w:val="center"/>
          </w:tcPr>
          <w:p w14:paraId="56F4AB60" w14:textId="77777777" w:rsidR="004461CC" w:rsidRPr="004461CC" w:rsidRDefault="004461CC" w:rsidP="004461CC">
            <w:pPr>
              <w:ind w:firstLine="0"/>
              <w:jc w:val="center"/>
              <w:rPr>
                <w:sz w:val="16"/>
                <w:szCs w:val="16"/>
                <w:highlight w:val="yellow"/>
              </w:rPr>
            </w:pPr>
            <w:r w:rsidRPr="004461CC">
              <w:rPr>
                <w:sz w:val="16"/>
                <w:szCs w:val="16"/>
              </w:rPr>
              <w:t>73,50</w:t>
            </w:r>
          </w:p>
        </w:tc>
        <w:tc>
          <w:tcPr>
            <w:tcW w:w="456" w:type="pct"/>
            <w:tcBorders>
              <w:top w:val="nil"/>
              <w:left w:val="nil"/>
              <w:bottom w:val="single" w:sz="4" w:space="0" w:color="auto"/>
              <w:right w:val="single" w:sz="4" w:space="0" w:color="auto"/>
            </w:tcBorders>
            <w:noWrap/>
            <w:vAlign w:val="center"/>
          </w:tcPr>
          <w:p w14:paraId="035F7066" w14:textId="77777777" w:rsidR="004461CC" w:rsidRPr="004461CC" w:rsidRDefault="004461CC" w:rsidP="004461CC">
            <w:pPr>
              <w:ind w:firstLine="0"/>
              <w:jc w:val="center"/>
              <w:rPr>
                <w:sz w:val="16"/>
                <w:szCs w:val="16"/>
                <w:highlight w:val="yellow"/>
              </w:rPr>
            </w:pPr>
            <w:r w:rsidRPr="004461CC">
              <w:rPr>
                <w:sz w:val="16"/>
                <w:szCs w:val="16"/>
              </w:rPr>
              <w:t>5,41</w:t>
            </w:r>
          </w:p>
        </w:tc>
        <w:tc>
          <w:tcPr>
            <w:tcW w:w="466" w:type="pct"/>
            <w:tcBorders>
              <w:top w:val="nil"/>
              <w:left w:val="nil"/>
              <w:bottom w:val="single" w:sz="4" w:space="0" w:color="auto"/>
              <w:right w:val="single" w:sz="4" w:space="0" w:color="auto"/>
            </w:tcBorders>
            <w:noWrap/>
            <w:vAlign w:val="center"/>
          </w:tcPr>
          <w:p w14:paraId="7F67A974" w14:textId="77777777" w:rsidR="004461CC" w:rsidRPr="004461CC" w:rsidRDefault="004461CC" w:rsidP="004461CC">
            <w:pPr>
              <w:ind w:firstLine="0"/>
              <w:jc w:val="center"/>
              <w:rPr>
                <w:sz w:val="16"/>
                <w:szCs w:val="16"/>
                <w:highlight w:val="yellow"/>
              </w:rPr>
            </w:pPr>
            <w:r w:rsidRPr="004461CC">
              <w:rPr>
                <w:sz w:val="16"/>
                <w:szCs w:val="16"/>
              </w:rPr>
              <w:t>251,02</w:t>
            </w:r>
          </w:p>
        </w:tc>
        <w:tc>
          <w:tcPr>
            <w:tcW w:w="470" w:type="pct"/>
            <w:tcBorders>
              <w:top w:val="nil"/>
              <w:left w:val="nil"/>
              <w:bottom w:val="single" w:sz="4" w:space="0" w:color="auto"/>
              <w:right w:val="single" w:sz="4" w:space="0" w:color="auto"/>
            </w:tcBorders>
            <w:noWrap/>
            <w:vAlign w:val="center"/>
          </w:tcPr>
          <w:p w14:paraId="46DCD461" w14:textId="77777777" w:rsidR="004461CC" w:rsidRPr="004461CC" w:rsidRDefault="004461CC" w:rsidP="004461CC">
            <w:pPr>
              <w:ind w:firstLine="0"/>
              <w:jc w:val="center"/>
              <w:rPr>
                <w:sz w:val="16"/>
                <w:szCs w:val="16"/>
                <w:highlight w:val="yellow"/>
              </w:rPr>
            </w:pPr>
            <w:r w:rsidRPr="004461CC">
              <w:rPr>
                <w:sz w:val="16"/>
                <w:szCs w:val="16"/>
              </w:rPr>
              <w:t>52,66</w:t>
            </w:r>
          </w:p>
        </w:tc>
        <w:tc>
          <w:tcPr>
            <w:tcW w:w="609" w:type="pct"/>
            <w:tcBorders>
              <w:top w:val="nil"/>
              <w:left w:val="nil"/>
              <w:bottom w:val="single" w:sz="4" w:space="0" w:color="auto"/>
              <w:right w:val="single" w:sz="4" w:space="0" w:color="auto"/>
            </w:tcBorders>
            <w:noWrap/>
            <w:vAlign w:val="center"/>
          </w:tcPr>
          <w:p w14:paraId="20CC7637" w14:textId="77777777" w:rsidR="004461CC" w:rsidRPr="004461CC" w:rsidRDefault="004461CC" w:rsidP="004461CC">
            <w:pPr>
              <w:ind w:firstLine="0"/>
              <w:jc w:val="center"/>
              <w:rPr>
                <w:sz w:val="16"/>
                <w:szCs w:val="16"/>
                <w:highlight w:val="yellow"/>
              </w:rPr>
            </w:pPr>
            <w:r w:rsidRPr="004461CC">
              <w:rPr>
                <w:sz w:val="16"/>
                <w:szCs w:val="16"/>
              </w:rPr>
              <w:t>40%</w:t>
            </w:r>
          </w:p>
        </w:tc>
      </w:tr>
      <w:tr w:rsidR="004461CC" w:rsidRPr="004461CC" w14:paraId="0CF7AAD6" w14:textId="77777777" w:rsidTr="0019643A">
        <w:tc>
          <w:tcPr>
            <w:tcW w:w="1058" w:type="pct"/>
            <w:tcBorders>
              <w:top w:val="nil"/>
              <w:left w:val="single" w:sz="4" w:space="0" w:color="auto"/>
              <w:bottom w:val="single" w:sz="4" w:space="0" w:color="auto"/>
              <w:right w:val="single" w:sz="4" w:space="0" w:color="auto"/>
            </w:tcBorders>
            <w:vAlign w:val="center"/>
          </w:tcPr>
          <w:p w14:paraId="4DE6CD7E" w14:textId="77777777" w:rsidR="004461CC" w:rsidRPr="004461CC" w:rsidRDefault="004461CC" w:rsidP="004461CC">
            <w:pPr>
              <w:ind w:firstLine="0"/>
              <w:jc w:val="left"/>
              <w:rPr>
                <w:sz w:val="16"/>
                <w:szCs w:val="16"/>
                <w:highlight w:val="yellow"/>
              </w:rPr>
            </w:pPr>
            <w:r w:rsidRPr="004461CC">
              <w:rPr>
                <w:color w:val="000000"/>
                <w:sz w:val="16"/>
                <w:szCs w:val="16"/>
              </w:rPr>
              <w:t>Нанайский МР</w:t>
            </w:r>
          </w:p>
        </w:tc>
        <w:tc>
          <w:tcPr>
            <w:tcW w:w="492" w:type="pct"/>
            <w:tcBorders>
              <w:top w:val="nil"/>
              <w:left w:val="nil"/>
              <w:bottom w:val="single" w:sz="4" w:space="0" w:color="auto"/>
              <w:right w:val="single" w:sz="4" w:space="0" w:color="auto"/>
            </w:tcBorders>
            <w:vAlign w:val="center"/>
          </w:tcPr>
          <w:p w14:paraId="2A6627F4" w14:textId="77777777" w:rsidR="004461CC" w:rsidRPr="004461CC" w:rsidRDefault="004461CC" w:rsidP="004461CC">
            <w:pPr>
              <w:ind w:firstLine="0"/>
              <w:jc w:val="center"/>
              <w:rPr>
                <w:sz w:val="16"/>
                <w:szCs w:val="16"/>
                <w:highlight w:val="yellow"/>
              </w:rPr>
            </w:pPr>
            <w:r w:rsidRPr="004461CC">
              <w:rPr>
                <w:color w:val="000000"/>
                <w:sz w:val="16"/>
                <w:szCs w:val="16"/>
              </w:rPr>
              <w:t>199</w:t>
            </w:r>
          </w:p>
        </w:tc>
        <w:tc>
          <w:tcPr>
            <w:tcW w:w="466" w:type="pct"/>
            <w:tcBorders>
              <w:top w:val="nil"/>
              <w:left w:val="nil"/>
              <w:bottom w:val="single" w:sz="4" w:space="0" w:color="auto"/>
              <w:right w:val="single" w:sz="4" w:space="0" w:color="auto"/>
            </w:tcBorders>
            <w:noWrap/>
            <w:vAlign w:val="center"/>
          </w:tcPr>
          <w:p w14:paraId="2C177291" w14:textId="77777777" w:rsidR="004461CC" w:rsidRPr="004461CC" w:rsidRDefault="004461CC" w:rsidP="004461CC">
            <w:pPr>
              <w:ind w:firstLine="0"/>
              <w:jc w:val="center"/>
              <w:rPr>
                <w:sz w:val="16"/>
                <w:szCs w:val="16"/>
                <w:highlight w:val="yellow"/>
              </w:rPr>
            </w:pPr>
            <w:r w:rsidRPr="004461CC">
              <w:rPr>
                <w:sz w:val="16"/>
                <w:szCs w:val="16"/>
              </w:rPr>
              <w:t>3,90</w:t>
            </w:r>
          </w:p>
        </w:tc>
        <w:tc>
          <w:tcPr>
            <w:tcW w:w="514" w:type="pct"/>
            <w:tcBorders>
              <w:top w:val="nil"/>
              <w:left w:val="nil"/>
              <w:bottom w:val="single" w:sz="4" w:space="0" w:color="auto"/>
              <w:right w:val="single" w:sz="4" w:space="0" w:color="auto"/>
            </w:tcBorders>
            <w:noWrap/>
            <w:vAlign w:val="center"/>
          </w:tcPr>
          <w:p w14:paraId="1A92DDA0" w14:textId="77777777" w:rsidR="004461CC" w:rsidRPr="004461CC" w:rsidRDefault="004461CC" w:rsidP="004461CC">
            <w:pPr>
              <w:ind w:firstLine="0"/>
              <w:jc w:val="center"/>
              <w:rPr>
                <w:sz w:val="16"/>
                <w:szCs w:val="16"/>
                <w:highlight w:val="yellow"/>
              </w:rPr>
            </w:pPr>
            <w:r w:rsidRPr="004461CC">
              <w:rPr>
                <w:sz w:val="16"/>
                <w:szCs w:val="16"/>
              </w:rPr>
              <w:t>264,77</w:t>
            </w:r>
          </w:p>
        </w:tc>
        <w:tc>
          <w:tcPr>
            <w:tcW w:w="469" w:type="pct"/>
            <w:tcBorders>
              <w:top w:val="nil"/>
              <w:left w:val="nil"/>
              <w:bottom w:val="single" w:sz="4" w:space="0" w:color="auto"/>
              <w:right w:val="single" w:sz="4" w:space="0" w:color="auto"/>
            </w:tcBorders>
            <w:noWrap/>
            <w:vAlign w:val="center"/>
          </w:tcPr>
          <w:p w14:paraId="0F4CF867" w14:textId="77777777" w:rsidR="004461CC" w:rsidRPr="004461CC" w:rsidRDefault="004461CC" w:rsidP="004461CC">
            <w:pPr>
              <w:ind w:firstLine="0"/>
              <w:jc w:val="center"/>
              <w:rPr>
                <w:sz w:val="16"/>
                <w:szCs w:val="16"/>
                <w:highlight w:val="yellow"/>
              </w:rPr>
            </w:pPr>
            <w:r w:rsidRPr="004461CC">
              <w:rPr>
                <w:sz w:val="16"/>
                <w:szCs w:val="16"/>
              </w:rPr>
              <w:t>71,05</w:t>
            </w:r>
          </w:p>
        </w:tc>
        <w:tc>
          <w:tcPr>
            <w:tcW w:w="456" w:type="pct"/>
            <w:tcBorders>
              <w:top w:val="nil"/>
              <w:left w:val="nil"/>
              <w:bottom w:val="single" w:sz="4" w:space="0" w:color="auto"/>
              <w:right w:val="single" w:sz="4" w:space="0" w:color="auto"/>
            </w:tcBorders>
            <w:noWrap/>
            <w:vAlign w:val="center"/>
          </w:tcPr>
          <w:p w14:paraId="16E24084" w14:textId="77777777" w:rsidR="004461CC" w:rsidRPr="004461CC" w:rsidRDefault="004461CC" w:rsidP="004461CC">
            <w:pPr>
              <w:ind w:firstLine="0"/>
              <w:jc w:val="center"/>
              <w:rPr>
                <w:sz w:val="16"/>
                <w:szCs w:val="16"/>
                <w:highlight w:val="yellow"/>
              </w:rPr>
            </w:pPr>
            <w:r w:rsidRPr="004461CC">
              <w:rPr>
                <w:sz w:val="16"/>
                <w:szCs w:val="16"/>
              </w:rPr>
              <w:t>3,36</w:t>
            </w:r>
          </w:p>
        </w:tc>
        <w:tc>
          <w:tcPr>
            <w:tcW w:w="466" w:type="pct"/>
            <w:tcBorders>
              <w:top w:val="nil"/>
              <w:left w:val="nil"/>
              <w:bottom w:val="single" w:sz="4" w:space="0" w:color="auto"/>
              <w:right w:val="single" w:sz="4" w:space="0" w:color="auto"/>
            </w:tcBorders>
            <w:noWrap/>
            <w:vAlign w:val="center"/>
          </w:tcPr>
          <w:p w14:paraId="00D1CB2B" w14:textId="77777777" w:rsidR="004461CC" w:rsidRPr="004461CC" w:rsidRDefault="004461CC" w:rsidP="004461CC">
            <w:pPr>
              <w:ind w:firstLine="0"/>
              <w:jc w:val="center"/>
              <w:rPr>
                <w:sz w:val="16"/>
                <w:szCs w:val="16"/>
                <w:highlight w:val="yellow"/>
              </w:rPr>
            </w:pPr>
            <w:r w:rsidRPr="004461CC">
              <w:rPr>
                <w:sz w:val="16"/>
                <w:szCs w:val="16"/>
              </w:rPr>
              <w:t>229,06</w:t>
            </w:r>
          </w:p>
        </w:tc>
        <w:tc>
          <w:tcPr>
            <w:tcW w:w="470" w:type="pct"/>
            <w:tcBorders>
              <w:top w:val="nil"/>
              <w:left w:val="nil"/>
              <w:bottom w:val="single" w:sz="4" w:space="0" w:color="auto"/>
              <w:right w:val="single" w:sz="4" w:space="0" w:color="auto"/>
            </w:tcBorders>
            <w:noWrap/>
            <w:vAlign w:val="center"/>
          </w:tcPr>
          <w:p w14:paraId="0B6BE17A" w14:textId="77777777" w:rsidR="004461CC" w:rsidRPr="004461CC" w:rsidRDefault="004461CC" w:rsidP="004461CC">
            <w:pPr>
              <w:ind w:firstLine="0"/>
              <w:jc w:val="center"/>
              <w:rPr>
                <w:sz w:val="16"/>
                <w:szCs w:val="16"/>
                <w:highlight w:val="yellow"/>
              </w:rPr>
            </w:pPr>
            <w:r w:rsidRPr="004461CC">
              <w:rPr>
                <w:sz w:val="16"/>
                <w:szCs w:val="16"/>
              </w:rPr>
              <w:t>60,40</w:t>
            </w:r>
          </w:p>
        </w:tc>
        <w:tc>
          <w:tcPr>
            <w:tcW w:w="609" w:type="pct"/>
            <w:tcBorders>
              <w:top w:val="nil"/>
              <w:left w:val="nil"/>
              <w:bottom w:val="single" w:sz="4" w:space="0" w:color="auto"/>
              <w:right w:val="single" w:sz="4" w:space="0" w:color="auto"/>
            </w:tcBorders>
            <w:noWrap/>
            <w:vAlign w:val="center"/>
          </w:tcPr>
          <w:p w14:paraId="44B5C948" w14:textId="77777777" w:rsidR="004461CC" w:rsidRPr="004461CC" w:rsidRDefault="004461CC" w:rsidP="004461CC">
            <w:pPr>
              <w:ind w:firstLine="0"/>
              <w:jc w:val="center"/>
              <w:rPr>
                <w:sz w:val="16"/>
                <w:szCs w:val="16"/>
                <w:highlight w:val="yellow"/>
              </w:rPr>
            </w:pPr>
            <w:r w:rsidRPr="004461CC">
              <w:rPr>
                <w:sz w:val="16"/>
                <w:szCs w:val="16"/>
              </w:rPr>
              <w:t>18%</w:t>
            </w:r>
          </w:p>
        </w:tc>
      </w:tr>
      <w:tr w:rsidR="004461CC" w:rsidRPr="004461CC" w14:paraId="48AF4726" w14:textId="77777777" w:rsidTr="0019643A">
        <w:tc>
          <w:tcPr>
            <w:tcW w:w="1058" w:type="pct"/>
            <w:tcBorders>
              <w:top w:val="nil"/>
              <w:left w:val="single" w:sz="4" w:space="0" w:color="auto"/>
              <w:bottom w:val="single" w:sz="4" w:space="0" w:color="auto"/>
              <w:right w:val="single" w:sz="4" w:space="0" w:color="auto"/>
            </w:tcBorders>
            <w:vAlign w:val="center"/>
            <w:hideMark/>
          </w:tcPr>
          <w:p w14:paraId="14617D1B" w14:textId="77777777" w:rsidR="004461CC" w:rsidRPr="004461CC" w:rsidRDefault="004461CC" w:rsidP="004461CC">
            <w:pPr>
              <w:ind w:firstLine="0"/>
              <w:jc w:val="left"/>
              <w:rPr>
                <w:color w:val="000000"/>
                <w:sz w:val="16"/>
                <w:szCs w:val="16"/>
                <w:highlight w:val="yellow"/>
              </w:rPr>
            </w:pPr>
            <w:r w:rsidRPr="004461CC">
              <w:rPr>
                <w:color w:val="000000"/>
                <w:sz w:val="16"/>
                <w:szCs w:val="16"/>
              </w:rPr>
              <w:t>Николаевский МР</w:t>
            </w:r>
          </w:p>
        </w:tc>
        <w:tc>
          <w:tcPr>
            <w:tcW w:w="492" w:type="pct"/>
            <w:tcBorders>
              <w:top w:val="nil"/>
              <w:left w:val="nil"/>
              <w:bottom w:val="single" w:sz="4" w:space="0" w:color="auto"/>
              <w:right w:val="single" w:sz="4" w:space="0" w:color="auto"/>
            </w:tcBorders>
            <w:vAlign w:val="center"/>
            <w:hideMark/>
          </w:tcPr>
          <w:p w14:paraId="7B093279" w14:textId="77777777" w:rsidR="004461CC" w:rsidRPr="004461CC" w:rsidRDefault="004461CC" w:rsidP="004461CC">
            <w:pPr>
              <w:ind w:firstLine="0"/>
              <w:jc w:val="center"/>
              <w:rPr>
                <w:color w:val="000000"/>
                <w:sz w:val="16"/>
                <w:szCs w:val="16"/>
                <w:highlight w:val="yellow"/>
              </w:rPr>
            </w:pPr>
            <w:r w:rsidRPr="004461CC">
              <w:rPr>
                <w:color w:val="000000"/>
                <w:sz w:val="16"/>
                <w:szCs w:val="16"/>
              </w:rPr>
              <w:t>548</w:t>
            </w:r>
          </w:p>
        </w:tc>
        <w:tc>
          <w:tcPr>
            <w:tcW w:w="466" w:type="pct"/>
            <w:tcBorders>
              <w:top w:val="nil"/>
              <w:left w:val="nil"/>
              <w:bottom w:val="single" w:sz="4" w:space="0" w:color="auto"/>
              <w:right w:val="single" w:sz="4" w:space="0" w:color="auto"/>
            </w:tcBorders>
            <w:noWrap/>
            <w:vAlign w:val="center"/>
            <w:hideMark/>
          </w:tcPr>
          <w:p w14:paraId="2AE2389B" w14:textId="77777777" w:rsidR="004461CC" w:rsidRPr="004461CC" w:rsidRDefault="004461CC" w:rsidP="004461CC">
            <w:pPr>
              <w:ind w:firstLine="0"/>
              <w:jc w:val="center"/>
              <w:rPr>
                <w:sz w:val="16"/>
                <w:szCs w:val="16"/>
                <w:highlight w:val="yellow"/>
              </w:rPr>
            </w:pPr>
            <w:r w:rsidRPr="004461CC">
              <w:rPr>
                <w:sz w:val="16"/>
                <w:szCs w:val="16"/>
              </w:rPr>
              <w:t>2,18</w:t>
            </w:r>
          </w:p>
        </w:tc>
        <w:tc>
          <w:tcPr>
            <w:tcW w:w="514" w:type="pct"/>
            <w:tcBorders>
              <w:top w:val="nil"/>
              <w:left w:val="nil"/>
              <w:bottom w:val="single" w:sz="4" w:space="0" w:color="auto"/>
              <w:right w:val="single" w:sz="4" w:space="0" w:color="auto"/>
            </w:tcBorders>
            <w:noWrap/>
            <w:vAlign w:val="center"/>
            <w:hideMark/>
          </w:tcPr>
          <w:p w14:paraId="43A25478" w14:textId="77777777" w:rsidR="004461CC" w:rsidRPr="004461CC" w:rsidRDefault="004461CC" w:rsidP="004461CC">
            <w:pPr>
              <w:ind w:firstLine="0"/>
              <w:jc w:val="center"/>
              <w:rPr>
                <w:sz w:val="16"/>
                <w:szCs w:val="16"/>
                <w:highlight w:val="yellow"/>
              </w:rPr>
            </w:pPr>
            <w:r w:rsidRPr="004461CC">
              <w:rPr>
                <w:sz w:val="16"/>
                <w:szCs w:val="16"/>
              </w:rPr>
              <w:t>641,61</w:t>
            </w:r>
          </w:p>
        </w:tc>
        <w:tc>
          <w:tcPr>
            <w:tcW w:w="469" w:type="pct"/>
            <w:tcBorders>
              <w:top w:val="nil"/>
              <w:left w:val="nil"/>
              <w:bottom w:val="single" w:sz="4" w:space="0" w:color="auto"/>
              <w:right w:val="single" w:sz="4" w:space="0" w:color="auto"/>
            </w:tcBorders>
            <w:noWrap/>
            <w:vAlign w:val="center"/>
            <w:hideMark/>
          </w:tcPr>
          <w:p w14:paraId="458F6858" w14:textId="77777777" w:rsidR="004461CC" w:rsidRPr="004461CC" w:rsidRDefault="004461CC" w:rsidP="004461CC">
            <w:pPr>
              <w:ind w:firstLine="0"/>
              <w:jc w:val="center"/>
              <w:rPr>
                <w:sz w:val="16"/>
                <w:szCs w:val="16"/>
                <w:highlight w:val="yellow"/>
              </w:rPr>
            </w:pPr>
            <w:r w:rsidRPr="004461CC">
              <w:rPr>
                <w:sz w:val="16"/>
                <w:szCs w:val="16"/>
              </w:rPr>
              <w:t>339,94</w:t>
            </w:r>
          </w:p>
        </w:tc>
        <w:tc>
          <w:tcPr>
            <w:tcW w:w="456" w:type="pct"/>
            <w:tcBorders>
              <w:top w:val="nil"/>
              <w:left w:val="nil"/>
              <w:bottom w:val="single" w:sz="4" w:space="0" w:color="auto"/>
              <w:right w:val="single" w:sz="4" w:space="0" w:color="auto"/>
            </w:tcBorders>
            <w:noWrap/>
            <w:vAlign w:val="center"/>
            <w:hideMark/>
          </w:tcPr>
          <w:p w14:paraId="29A2CF43" w14:textId="77777777" w:rsidR="004461CC" w:rsidRPr="004461CC" w:rsidRDefault="004461CC" w:rsidP="004461CC">
            <w:pPr>
              <w:ind w:firstLine="0"/>
              <w:jc w:val="center"/>
              <w:rPr>
                <w:sz w:val="16"/>
                <w:szCs w:val="16"/>
                <w:highlight w:val="yellow"/>
              </w:rPr>
            </w:pPr>
            <w:r w:rsidRPr="004461CC">
              <w:rPr>
                <w:sz w:val="16"/>
                <w:szCs w:val="16"/>
              </w:rPr>
              <w:t>1,52</w:t>
            </w:r>
          </w:p>
        </w:tc>
        <w:tc>
          <w:tcPr>
            <w:tcW w:w="466" w:type="pct"/>
            <w:tcBorders>
              <w:top w:val="nil"/>
              <w:left w:val="nil"/>
              <w:bottom w:val="single" w:sz="4" w:space="0" w:color="auto"/>
              <w:right w:val="single" w:sz="4" w:space="0" w:color="auto"/>
            </w:tcBorders>
            <w:noWrap/>
            <w:vAlign w:val="center"/>
            <w:hideMark/>
          </w:tcPr>
          <w:p w14:paraId="65F60844" w14:textId="77777777" w:rsidR="004461CC" w:rsidRPr="004461CC" w:rsidRDefault="004461CC" w:rsidP="004461CC">
            <w:pPr>
              <w:ind w:firstLine="0"/>
              <w:jc w:val="center"/>
              <w:rPr>
                <w:sz w:val="16"/>
                <w:szCs w:val="16"/>
                <w:highlight w:val="yellow"/>
              </w:rPr>
            </w:pPr>
            <w:r w:rsidRPr="004461CC">
              <w:rPr>
                <w:sz w:val="16"/>
                <w:szCs w:val="16"/>
              </w:rPr>
              <w:t>585,09</w:t>
            </w:r>
          </w:p>
        </w:tc>
        <w:tc>
          <w:tcPr>
            <w:tcW w:w="470" w:type="pct"/>
            <w:tcBorders>
              <w:top w:val="nil"/>
              <w:left w:val="nil"/>
              <w:bottom w:val="single" w:sz="4" w:space="0" w:color="auto"/>
              <w:right w:val="single" w:sz="4" w:space="0" w:color="auto"/>
            </w:tcBorders>
            <w:noWrap/>
            <w:vAlign w:val="center"/>
            <w:hideMark/>
          </w:tcPr>
          <w:p w14:paraId="2AA80B1F" w14:textId="77777777" w:rsidR="004461CC" w:rsidRPr="004461CC" w:rsidRDefault="004461CC" w:rsidP="004461CC">
            <w:pPr>
              <w:ind w:firstLine="0"/>
              <w:jc w:val="center"/>
              <w:rPr>
                <w:sz w:val="16"/>
                <w:szCs w:val="16"/>
                <w:highlight w:val="yellow"/>
              </w:rPr>
            </w:pPr>
            <w:r w:rsidRPr="004461CC">
              <w:rPr>
                <w:sz w:val="16"/>
                <w:szCs w:val="16"/>
              </w:rPr>
              <w:t>266,61</w:t>
            </w:r>
          </w:p>
        </w:tc>
        <w:tc>
          <w:tcPr>
            <w:tcW w:w="609" w:type="pct"/>
            <w:tcBorders>
              <w:top w:val="nil"/>
              <w:left w:val="nil"/>
              <w:bottom w:val="single" w:sz="4" w:space="0" w:color="auto"/>
              <w:right w:val="single" w:sz="4" w:space="0" w:color="auto"/>
            </w:tcBorders>
            <w:noWrap/>
            <w:vAlign w:val="center"/>
            <w:hideMark/>
          </w:tcPr>
          <w:p w14:paraId="0BBF65C1" w14:textId="77777777" w:rsidR="004461CC" w:rsidRPr="004461CC" w:rsidRDefault="004461CC" w:rsidP="004461CC">
            <w:pPr>
              <w:ind w:firstLine="0"/>
              <w:jc w:val="center"/>
              <w:rPr>
                <w:sz w:val="16"/>
                <w:szCs w:val="16"/>
                <w:highlight w:val="yellow"/>
              </w:rPr>
            </w:pPr>
            <w:r w:rsidRPr="004461CC">
              <w:rPr>
                <w:sz w:val="16"/>
                <w:szCs w:val="16"/>
              </w:rPr>
              <w:t>28%</w:t>
            </w:r>
          </w:p>
        </w:tc>
      </w:tr>
      <w:tr w:rsidR="004461CC" w:rsidRPr="004461CC" w14:paraId="156FBEDF" w14:textId="77777777" w:rsidTr="0019643A">
        <w:tc>
          <w:tcPr>
            <w:tcW w:w="1058" w:type="pct"/>
            <w:tcBorders>
              <w:top w:val="nil"/>
              <w:left w:val="single" w:sz="4" w:space="0" w:color="auto"/>
              <w:bottom w:val="single" w:sz="4" w:space="0" w:color="auto"/>
              <w:right w:val="single" w:sz="4" w:space="0" w:color="auto"/>
            </w:tcBorders>
            <w:vAlign w:val="center"/>
            <w:hideMark/>
          </w:tcPr>
          <w:p w14:paraId="074952D3" w14:textId="77777777" w:rsidR="004461CC" w:rsidRPr="004461CC" w:rsidRDefault="004461CC" w:rsidP="004461CC">
            <w:pPr>
              <w:ind w:firstLine="0"/>
              <w:jc w:val="left"/>
              <w:rPr>
                <w:color w:val="000000"/>
                <w:sz w:val="16"/>
                <w:szCs w:val="16"/>
                <w:highlight w:val="yellow"/>
              </w:rPr>
            </w:pPr>
            <w:r w:rsidRPr="004461CC">
              <w:rPr>
                <w:color w:val="000000"/>
                <w:sz w:val="16"/>
                <w:szCs w:val="16"/>
              </w:rPr>
              <w:t>Охотский МО</w:t>
            </w:r>
          </w:p>
        </w:tc>
        <w:tc>
          <w:tcPr>
            <w:tcW w:w="492" w:type="pct"/>
            <w:tcBorders>
              <w:top w:val="nil"/>
              <w:left w:val="nil"/>
              <w:bottom w:val="single" w:sz="4" w:space="0" w:color="auto"/>
              <w:right w:val="single" w:sz="4" w:space="0" w:color="auto"/>
            </w:tcBorders>
            <w:vAlign w:val="center"/>
            <w:hideMark/>
          </w:tcPr>
          <w:p w14:paraId="22FB3036" w14:textId="77777777" w:rsidR="004461CC" w:rsidRPr="004461CC" w:rsidRDefault="004461CC" w:rsidP="004461CC">
            <w:pPr>
              <w:ind w:firstLine="0"/>
              <w:jc w:val="center"/>
              <w:rPr>
                <w:color w:val="000000"/>
                <w:sz w:val="16"/>
                <w:szCs w:val="16"/>
                <w:highlight w:val="yellow"/>
              </w:rPr>
            </w:pPr>
            <w:r w:rsidRPr="004461CC">
              <w:rPr>
                <w:color w:val="000000"/>
                <w:sz w:val="16"/>
                <w:szCs w:val="16"/>
              </w:rPr>
              <w:t>90</w:t>
            </w:r>
          </w:p>
        </w:tc>
        <w:tc>
          <w:tcPr>
            <w:tcW w:w="466" w:type="pct"/>
            <w:tcBorders>
              <w:top w:val="nil"/>
              <w:left w:val="nil"/>
              <w:bottom w:val="single" w:sz="4" w:space="0" w:color="auto"/>
              <w:right w:val="single" w:sz="4" w:space="0" w:color="auto"/>
            </w:tcBorders>
            <w:noWrap/>
            <w:vAlign w:val="center"/>
            <w:hideMark/>
          </w:tcPr>
          <w:p w14:paraId="19754D01" w14:textId="77777777" w:rsidR="004461CC" w:rsidRPr="004461CC" w:rsidRDefault="004461CC" w:rsidP="004461CC">
            <w:pPr>
              <w:ind w:firstLine="0"/>
              <w:jc w:val="center"/>
              <w:rPr>
                <w:sz w:val="16"/>
                <w:szCs w:val="16"/>
                <w:highlight w:val="yellow"/>
              </w:rPr>
            </w:pPr>
            <w:r w:rsidRPr="004461CC">
              <w:rPr>
                <w:sz w:val="16"/>
                <w:szCs w:val="16"/>
              </w:rPr>
              <w:t>0,15</w:t>
            </w:r>
          </w:p>
        </w:tc>
        <w:tc>
          <w:tcPr>
            <w:tcW w:w="514" w:type="pct"/>
            <w:tcBorders>
              <w:top w:val="nil"/>
              <w:left w:val="nil"/>
              <w:bottom w:val="single" w:sz="4" w:space="0" w:color="auto"/>
              <w:right w:val="single" w:sz="4" w:space="0" w:color="auto"/>
            </w:tcBorders>
            <w:noWrap/>
            <w:vAlign w:val="center"/>
            <w:hideMark/>
          </w:tcPr>
          <w:p w14:paraId="4417DA7B" w14:textId="77777777" w:rsidR="004461CC" w:rsidRPr="004461CC" w:rsidRDefault="004461CC" w:rsidP="004461CC">
            <w:pPr>
              <w:ind w:firstLine="0"/>
              <w:jc w:val="center"/>
              <w:rPr>
                <w:sz w:val="16"/>
                <w:szCs w:val="16"/>
                <w:highlight w:val="yellow"/>
              </w:rPr>
            </w:pPr>
            <w:r w:rsidRPr="004461CC">
              <w:rPr>
                <w:sz w:val="16"/>
                <w:szCs w:val="16"/>
              </w:rPr>
              <w:t>286,52</w:t>
            </w:r>
          </w:p>
        </w:tc>
        <w:tc>
          <w:tcPr>
            <w:tcW w:w="469" w:type="pct"/>
            <w:tcBorders>
              <w:top w:val="nil"/>
              <w:left w:val="nil"/>
              <w:bottom w:val="single" w:sz="4" w:space="0" w:color="auto"/>
              <w:right w:val="single" w:sz="4" w:space="0" w:color="auto"/>
            </w:tcBorders>
            <w:noWrap/>
            <w:vAlign w:val="center"/>
            <w:hideMark/>
          </w:tcPr>
          <w:p w14:paraId="62258696" w14:textId="77777777" w:rsidR="004461CC" w:rsidRPr="004461CC" w:rsidRDefault="004461CC" w:rsidP="004461CC">
            <w:pPr>
              <w:ind w:firstLine="0"/>
              <w:jc w:val="center"/>
              <w:rPr>
                <w:sz w:val="16"/>
                <w:szCs w:val="16"/>
                <w:highlight w:val="yellow"/>
              </w:rPr>
            </w:pPr>
            <w:r w:rsidRPr="004461CC">
              <w:rPr>
                <w:sz w:val="16"/>
                <w:szCs w:val="16"/>
              </w:rPr>
              <w:t>85,00</w:t>
            </w:r>
          </w:p>
        </w:tc>
        <w:tc>
          <w:tcPr>
            <w:tcW w:w="456" w:type="pct"/>
            <w:tcBorders>
              <w:top w:val="nil"/>
              <w:left w:val="nil"/>
              <w:bottom w:val="single" w:sz="4" w:space="0" w:color="auto"/>
              <w:right w:val="single" w:sz="4" w:space="0" w:color="auto"/>
            </w:tcBorders>
            <w:noWrap/>
            <w:vAlign w:val="center"/>
            <w:hideMark/>
          </w:tcPr>
          <w:p w14:paraId="54A90387" w14:textId="77777777" w:rsidR="004461CC" w:rsidRPr="004461CC" w:rsidRDefault="004461CC" w:rsidP="004461CC">
            <w:pPr>
              <w:ind w:firstLine="0"/>
              <w:jc w:val="center"/>
              <w:rPr>
                <w:sz w:val="16"/>
                <w:szCs w:val="16"/>
                <w:highlight w:val="yellow"/>
              </w:rPr>
            </w:pPr>
            <w:r w:rsidRPr="004461CC">
              <w:rPr>
                <w:sz w:val="16"/>
                <w:szCs w:val="16"/>
              </w:rPr>
              <w:t>0,11</w:t>
            </w:r>
          </w:p>
        </w:tc>
        <w:tc>
          <w:tcPr>
            <w:tcW w:w="466" w:type="pct"/>
            <w:tcBorders>
              <w:top w:val="nil"/>
              <w:left w:val="nil"/>
              <w:bottom w:val="single" w:sz="4" w:space="0" w:color="auto"/>
              <w:right w:val="single" w:sz="4" w:space="0" w:color="auto"/>
            </w:tcBorders>
            <w:noWrap/>
            <w:vAlign w:val="center"/>
            <w:hideMark/>
          </w:tcPr>
          <w:p w14:paraId="72F9467B" w14:textId="77777777" w:rsidR="004461CC" w:rsidRPr="004461CC" w:rsidRDefault="004461CC" w:rsidP="004461CC">
            <w:pPr>
              <w:ind w:firstLine="0"/>
              <w:jc w:val="center"/>
              <w:rPr>
                <w:sz w:val="16"/>
                <w:szCs w:val="16"/>
                <w:highlight w:val="yellow"/>
              </w:rPr>
            </w:pPr>
            <w:r w:rsidRPr="004461CC">
              <w:rPr>
                <w:sz w:val="16"/>
                <w:szCs w:val="16"/>
              </w:rPr>
              <w:t>232,22</w:t>
            </w:r>
          </w:p>
        </w:tc>
        <w:tc>
          <w:tcPr>
            <w:tcW w:w="470" w:type="pct"/>
            <w:tcBorders>
              <w:top w:val="nil"/>
              <w:left w:val="nil"/>
              <w:bottom w:val="single" w:sz="4" w:space="0" w:color="auto"/>
              <w:right w:val="single" w:sz="4" w:space="0" w:color="auto"/>
            </w:tcBorders>
            <w:noWrap/>
            <w:vAlign w:val="center"/>
            <w:hideMark/>
          </w:tcPr>
          <w:p w14:paraId="6011C0DC" w14:textId="77777777" w:rsidR="004461CC" w:rsidRPr="004461CC" w:rsidRDefault="004461CC" w:rsidP="004461CC">
            <w:pPr>
              <w:ind w:firstLine="0"/>
              <w:jc w:val="center"/>
              <w:rPr>
                <w:sz w:val="16"/>
                <w:szCs w:val="16"/>
                <w:highlight w:val="yellow"/>
              </w:rPr>
            </w:pPr>
            <w:r w:rsidRPr="004461CC">
              <w:rPr>
                <w:sz w:val="16"/>
                <w:szCs w:val="16"/>
              </w:rPr>
              <w:t>75,09</w:t>
            </w:r>
          </w:p>
        </w:tc>
        <w:tc>
          <w:tcPr>
            <w:tcW w:w="609" w:type="pct"/>
            <w:tcBorders>
              <w:top w:val="nil"/>
              <w:left w:val="nil"/>
              <w:bottom w:val="single" w:sz="4" w:space="0" w:color="auto"/>
              <w:right w:val="single" w:sz="4" w:space="0" w:color="auto"/>
            </w:tcBorders>
            <w:noWrap/>
            <w:vAlign w:val="center"/>
            <w:hideMark/>
          </w:tcPr>
          <w:p w14:paraId="2420B295" w14:textId="77777777" w:rsidR="004461CC" w:rsidRPr="004461CC" w:rsidRDefault="004461CC" w:rsidP="004461CC">
            <w:pPr>
              <w:ind w:firstLine="0"/>
              <w:jc w:val="center"/>
              <w:rPr>
                <w:sz w:val="16"/>
                <w:szCs w:val="16"/>
                <w:highlight w:val="yellow"/>
              </w:rPr>
            </w:pPr>
            <w:r w:rsidRPr="004461CC">
              <w:rPr>
                <w:sz w:val="16"/>
                <w:szCs w:val="16"/>
              </w:rPr>
              <w:t>13%</w:t>
            </w:r>
          </w:p>
        </w:tc>
      </w:tr>
      <w:tr w:rsidR="004461CC" w:rsidRPr="004461CC" w14:paraId="1DC4180D" w14:textId="77777777" w:rsidTr="0019643A">
        <w:tc>
          <w:tcPr>
            <w:tcW w:w="1058" w:type="pct"/>
            <w:tcBorders>
              <w:top w:val="nil"/>
              <w:left w:val="single" w:sz="4" w:space="0" w:color="auto"/>
              <w:bottom w:val="single" w:sz="4" w:space="0" w:color="auto"/>
              <w:right w:val="single" w:sz="4" w:space="0" w:color="auto"/>
            </w:tcBorders>
            <w:vAlign w:val="center"/>
            <w:hideMark/>
          </w:tcPr>
          <w:p w14:paraId="7AFA2216" w14:textId="77777777" w:rsidR="004461CC" w:rsidRPr="004461CC" w:rsidRDefault="004461CC" w:rsidP="004461CC">
            <w:pPr>
              <w:ind w:firstLine="0"/>
              <w:jc w:val="left"/>
              <w:rPr>
                <w:color w:val="000000"/>
                <w:sz w:val="16"/>
                <w:szCs w:val="16"/>
                <w:highlight w:val="yellow"/>
              </w:rPr>
            </w:pPr>
            <w:r w:rsidRPr="004461CC">
              <w:rPr>
                <w:color w:val="000000"/>
                <w:sz w:val="16"/>
                <w:szCs w:val="16"/>
              </w:rPr>
              <w:t>Советско-Гаванский МР</w:t>
            </w:r>
          </w:p>
        </w:tc>
        <w:tc>
          <w:tcPr>
            <w:tcW w:w="492" w:type="pct"/>
            <w:tcBorders>
              <w:top w:val="nil"/>
              <w:left w:val="nil"/>
              <w:bottom w:val="single" w:sz="4" w:space="0" w:color="auto"/>
              <w:right w:val="single" w:sz="4" w:space="0" w:color="auto"/>
            </w:tcBorders>
            <w:vAlign w:val="center"/>
            <w:hideMark/>
          </w:tcPr>
          <w:p w14:paraId="68FAA538" w14:textId="77777777" w:rsidR="004461CC" w:rsidRPr="004461CC" w:rsidRDefault="004461CC" w:rsidP="004461CC">
            <w:pPr>
              <w:ind w:firstLine="0"/>
              <w:jc w:val="center"/>
              <w:rPr>
                <w:color w:val="000000"/>
                <w:sz w:val="16"/>
                <w:szCs w:val="16"/>
                <w:highlight w:val="yellow"/>
              </w:rPr>
            </w:pPr>
            <w:r w:rsidRPr="004461CC">
              <w:rPr>
                <w:color w:val="000000"/>
                <w:sz w:val="16"/>
                <w:szCs w:val="16"/>
              </w:rPr>
              <w:t>462</w:t>
            </w:r>
          </w:p>
        </w:tc>
        <w:tc>
          <w:tcPr>
            <w:tcW w:w="466" w:type="pct"/>
            <w:tcBorders>
              <w:top w:val="nil"/>
              <w:left w:val="nil"/>
              <w:bottom w:val="single" w:sz="4" w:space="0" w:color="auto"/>
              <w:right w:val="single" w:sz="4" w:space="0" w:color="auto"/>
            </w:tcBorders>
            <w:noWrap/>
            <w:vAlign w:val="center"/>
            <w:hideMark/>
          </w:tcPr>
          <w:p w14:paraId="72A13FAA" w14:textId="77777777" w:rsidR="004461CC" w:rsidRPr="004461CC" w:rsidRDefault="004461CC" w:rsidP="004461CC">
            <w:pPr>
              <w:ind w:firstLine="0"/>
              <w:jc w:val="center"/>
              <w:rPr>
                <w:sz w:val="16"/>
                <w:szCs w:val="16"/>
                <w:highlight w:val="yellow"/>
              </w:rPr>
            </w:pPr>
            <w:r w:rsidRPr="004461CC">
              <w:rPr>
                <w:sz w:val="16"/>
                <w:szCs w:val="16"/>
              </w:rPr>
              <w:t>6,99</w:t>
            </w:r>
          </w:p>
        </w:tc>
        <w:tc>
          <w:tcPr>
            <w:tcW w:w="514" w:type="pct"/>
            <w:tcBorders>
              <w:top w:val="nil"/>
              <w:left w:val="nil"/>
              <w:bottom w:val="single" w:sz="4" w:space="0" w:color="auto"/>
              <w:right w:val="single" w:sz="4" w:space="0" w:color="auto"/>
            </w:tcBorders>
            <w:noWrap/>
            <w:vAlign w:val="center"/>
            <w:hideMark/>
          </w:tcPr>
          <w:p w14:paraId="2F14534C" w14:textId="77777777" w:rsidR="004461CC" w:rsidRPr="004461CC" w:rsidRDefault="004461CC" w:rsidP="004461CC">
            <w:pPr>
              <w:ind w:firstLine="0"/>
              <w:jc w:val="center"/>
              <w:rPr>
                <w:sz w:val="16"/>
                <w:szCs w:val="16"/>
                <w:highlight w:val="yellow"/>
              </w:rPr>
            </w:pPr>
            <w:r w:rsidRPr="004461CC">
              <w:rPr>
                <w:sz w:val="16"/>
                <w:szCs w:val="16"/>
              </w:rPr>
              <w:t>721,15</w:t>
            </w:r>
          </w:p>
        </w:tc>
        <w:tc>
          <w:tcPr>
            <w:tcW w:w="469" w:type="pct"/>
            <w:tcBorders>
              <w:top w:val="nil"/>
              <w:left w:val="nil"/>
              <w:bottom w:val="single" w:sz="4" w:space="0" w:color="auto"/>
              <w:right w:val="single" w:sz="4" w:space="0" w:color="auto"/>
            </w:tcBorders>
            <w:noWrap/>
            <w:vAlign w:val="center"/>
            <w:hideMark/>
          </w:tcPr>
          <w:p w14:paraId="39CC4BDF" w14:textId="77777777" w:rsidR="004461CC" w:rsidRPr="004461CC" w:rsidRDefault="004461CC" w:rsidP="004461CC">
            <w:pPr>
              <w:ind w:firstLine="0"/>
              <w:jc w:val="center"/>
              <w:rPr>
                <w:sz w:val="16"/>
                <w:szCs w:val="16"/>
                <w:highlight w:val="yellow"/>
              </w:rPr>
            </w:pPr>
            <w:r w:rsidRPr="004461CC">
              <w:rPr>
                <w:sz w:val="16"/>
                <w:szCs w:val="16"/>
              </w:rPr>
              <w:t>298,99</w:t>
            </w:r>
          </w:p>
        </w:tc>
        <w:tc>
          <w:tcPr>
            <w:tcW w:w="456" w:type="pct"/>
            <w:tcBorders>
              <w:top w:val="nil"/>
              <w:left w:val="nil"/>
              <w:bottom w:val="single" w:sz="4" w:space="0" w:color="auto"/>
              <w:right w:val="single" w:sz="4" w:space="0" w:color="auto"/>
            </w:tcBorders>
            <w:noWrap/>
            <w:vAlign w:val="center"/>
            <w:hideMark/>
          </w:tcPr>
          <w:p w14:paraId="6D878BDE" w14:textId="77777777" w:rsidR="004461CC" w:rsidRPr="004461CC" w:rsidRDefault="004461CC" w:rsidP="004461CC">
            <w:pPr>
              <w:ind w:firstLine="0"/>
              <w:jc w:val="center"/>
              <w:rPr>
                <w:sz w:val="16"/>
                <w:szCs w:val="16"/>
                <w:highlight w:val="yellow"/>
              </w:rPr>
            </w:pPr>
            <w:r w:rsidRPr="004461CC">
              <w:rPr>
                <w:sz w:val="16"/>
                <w:szCs w:val="16"/>
              </w:rPr>
              <w:t>4,72</w:t>
            </w:r>
          </w:p>
        </w:tc>
        <w:tc>
          <w:tcPr>
            <w:tcW w:w="466" w:type="pct"/>
            <w:tcBorders>
              <w:top w:val="nil"/>
              <w:left w:val="nil"/>
              <w:bottom w:val="single" w:sz="4" w:space="0" w:color="auto"/>
              <w:right w:val="single" w:sz="4" w:space="0" w:color="auto"/>
            </w:tcBorders>
            <w:noWrap/>
            <w:vAlign w:val="center"/>
            <w:hideMark/>
          </w:tcPr>
          <w:p w14:paraId="040DA609" w14:textId="77777777" w:rsidR="004461CC" w:rsidRPr="004461CC" w:rsidRDefault="004461CC" w:rsidP="004461CC">
            <w:pPr>
              <w:ind w:firstLine="0"/>
              <w:jc w:val="center"/>
              <w:rPr>
                <w:sz w:val="16"/>
                <w:szCs w:val="16"/>
                <w:highlight w:val="yellow"/>
              </w:rPr>
            </w:pPr>
            <w:r w:rsidRPr="004461CC">
              <w:rPr>
                <w:sz w:val="16"/>
                <w:szCs w:val="16"/>
              </w:rPr>
              <w:t>771,69</w:t>
            </w:r>
          </w:p>
        </w:tc>
        <w:tc>
          <w:tcPr>
            <w:tcW w:w="470" w:type="pct"/>
            <w:tcBorders>
              <w:top w:val="nil"/>
              <w:left w:val="nil"/>
              <w:bottom w:val="single" w:sz="4" w:space="0" w:color="auto"/>
              <w:right w:val="single" w:sz="4" w:space="0" w:color="auto"/>
            </w:tcBorders>
            <w:noWrap/>
            <w:vAlign w:val="center"/>
            <w:hideMark/>
          </w:tcPr>
          <w:p w14:paraId="1AA7476B" w14:textId="77777777" w:rsidR="004461CC" w:rsidRPr="004461CC" w:rsidRDefault="004461CC" w:rsidP="004461CC">
            <w:pPr>
              <w:ind w:firstLine="0"/>
              <w:jc w:val="center"/>
              <w:rPr>
                <w:sz w:val="16"/>
                <w:szCs w:val="16"/>
                <w:highlight w:val="yellow"/>
              </w:rPr>
            </w:pPr>
            <w:r w:rsidRPr="004461CC">
              <w:rPr>
                <w:sz w:val="16"/>
                <w:szCs w:val="16"/>
              </w:rPr>
              <w:t>245,28</w:t>
            </w:r>
          </w:p>
        </w:tc>
        <w:tc>
          <w:tcPr>
            <w:tcW w:w="609" w:type="pct"/>
            <w:tcBorders>
              <w:top w:val="nil"/>
              <w:left w:val="nil"/>
              <w:bottom w:val="single" w:sz="4" w:space="0" w:color="auto"/>
              <w:right w:val="single" w:sz="4" w:space="0" w:color="auto"/>
            </w:tcBorders>
            <w:noWrap/>
            <w:vAlign w:val="center"/>
            <w:hideMark/>
          </w:tcPr>
          <w:p w14:paraId="1E6B846D" w14:textId="77777777" w:rsidR="004461CC" w:rsidRPr="004461CC" w:rsidRDefault="004461CC" w:rsidP="004461CC">
            <w:pPr>
              <w:ind w:firstLine="0"/>
              <w:jc w:val="center"/>
              <w:rPr>
                <w:sz w:val="16"/>
                <w:szCs w:val="16"/>
                <w:highlight w:val="yellow"/>
              </w:rPr>
            </w:pPr>
            <w:r w:rsidRPr="004461CC">
              <w:rPr>
                <w:sz w:val="16"/>
                <w:szCs w:val="16"/>
              </w:rPr>
              <w:t>22%</w:t>
            </w:r>
          </w:p>
        </w:tc>
      </w:tr>
      <w:tr w:rsidR="004461CC" w:rsidRPr="004461CC" w14:paraId="17089B0C" w14:textId="77777777" w:rsidTr="0019643A">
        <w:tc>
          <w:tcPr>
            <w:tcW w:w="1058" w:type="pct"/>
            <w:tcBorders>
              <w:top w:val="nil"/>
              <w:left w:val="single" w:sz="4" w:space="0" w:color="auto"/>
              <w:bottom w:val="single" w:sz="4" w:space="0" w:color="auto"/>
              <w:right w:val="single" w:sz="4" w:space="0" w:color="auto"/>
            </w:tcBorders>
            <w:vAlign w:val="center"/>
            <w:hideMark/>
          </w:tcPr>
          <w:p w14:paraId="06DB6505" w14:textId="77777777" w:rsidR="004461CC" w:rsidRPr="004461CC" w:rsidRDefault="004461CC" w:rsidP="004461CC">
            <w:pPr>
              <w:ind w:firstLine="0"/>
              <w:jc w:val="left"/>
              <w:rPr>
                <w:color w:val="000000"/>
                <w:sz w:val="16"/>
                <w:szCs w:val="16"/>
                <w:highlight w:val="yellow"/>
              </w:rPr>
            </w:pPr>
            <w:r w:rsidRPr="004461CC">
              <w:rPr>
                <w:color w:val="000000"/>
                <w:sz w:val="16"/>
                <w:szCs w:val="16"/>
              </w:rPr>
              <w:t>Солнечный МР</w:t>
            </w:r>
          </w:p>
        </w:tc>
        <w:tc>
          <w:tcPr>
            <w:tcW w:w="492" w:type="pct"/>
            <w:tcBorders>
              <w:top w:val="nil"/>
              <w:left w:val="nil"/>
              <w:bottom w:val="single" w:sz="4" w:space="0" w:color="auto"/>
              <w:right w:val="single" w:sz="4" w:space="0" w:color="auto"/>
            </w:tcBorders>
            <w:vAlign w:val="center"/>
            <w:hideMark/>
          </w:tcPr>
          <w:p w14:paraId="29BF306F" w14:textId="77777777" w:rsidR="004461CC" w:rsidRPr="004461CC" w:rsidRDefault="004461CC" w:rsidP="004461CC">
            <w:pPr>
              <w:ind w:firstLine="0"/>
              <w:jc w:val="center"/>
              <w:rPr>
                <w:color w:val="000000"/>
                <w:sz w:val="16"/>
                <w:szCs w:val="16"/>
                <w:highlight w:val="yellow"/>
              </w:rPr>
            </w:pPr>
            <w:r w:rsidRPr="004461CC">
              <w:rPr>
                <w:color w:val="000000"/>
                <w:sz w:val="16"/>
                <w:szCs w:val="16"/>
              </w:rPr>
              <w:t>1 479</w:t>
            </w:r>
          </w:p>
        </w:tc>
        <w:tc>
          <w:tcPr>
            <w:tcW w:w="466" w:type="pct"/>
            <w:tcBorders>
              <w:top w:val="nil"/>
              <w:left w:val="nil"/>
              <w:bottom w:val="single" w:sz="4" w:space="0" w:color="auto"/>
              <w:right w:val="single" w:sz="4" w:space="0" w:color="auto"/>
            </w:tcBorders>
            <w:noWrap/>
            <w:vAlign w:val="center"/>
            <w:hideMark/>
          </w:tcPr>
          <w:p w14:paraId="26B1CDF8" w14:textId="77777777" w:rsidR="004461CC" w:rsidRPr="004461CC" w:rsidRDefault="004461CC" w:rsidP="004461CC">
            <w:pPr>
              <w:ind w:firstLine="0"/>
              <w:jc w:val="center"/>
              <w:rPr>
                <w:sz w:val="16"/>
                <w:szCs w:val="16"/>
                <w:highlight w:val="yellow"/>
              </w:rPr>
            </w:pPr>
            <w:r w:rsidRPr="004461CC">
              <w:rPr>
                <w:sz w:val="16"/>
                <w:szCs w:val="16"/>
              </w:rPr>
              <w:t>5,82</w:t>
            </w:r>
          </w:p>
        </w:tc>
        <w:tc>
          <w:tcPr>
            <w:tcW w:w="514" w:type="pct"/>
            <w:tcBorders>
              <w:top w:val="nil"/>
              <w:left w:val="nil"/>
              <w:bottom w:val="single" w:sz="4" w:space="0" w:color="auto"/>
              <w:right w:val="single" w:sz="4" w:space="0" w:color="auto"/>
            </w:tcBorders>
            <w:noWrap/>
            <w:vAlign w:val="center"/>
            <w:hideMark/>
          </w:tcPr>
          <w:p w14:paraId="0E376D0D" w14:textId="77777777" w:rsidR="004461CC" w:rsidRPr="004461CC" w:rsidRDefault="004461CC" w:rsidP="004461CC">
            <w:pPr>
              <w:ind w:firstLine="0"/>
              <w:jc w:val="center"/>
              <w:rPr>
                <w:sz w:val="16"/>
                <w:szCs w:val="16"/>
                <w:highlight w:val="yellow"/>
              </w:rPr>
            </w:pPr>
            <w:r w:rsidRPr="004461CC">
              <w:rPr>
                <w:sz w:val="16"/>
                <w:szCs w:val="16"/>
              </w:rPr>
              <w:t>593,17</w:t>
            </w:r>
          </w:p>
        </w:tc>
        <w:tc>
          <w:tcPr>
            <w:tcW w:w="469" w:type="pct"/>
            <w:tcBorders>
              <w:top w:val="nil"/>
              <w:left w:val="nil"/>
              <w:bottom w:val="single" w:sz="4" w:space="0" w:color="auto"/>
              <w:right w:val="single" w:sz="4" w:space="0" w:color="auto"/>
            </w:tcBorders>
            <w:noWrap/>
            <w:vAlign w:val="center"/>
            <w:hideMark/>
          </w:tcPr>
          <w:p w14:paraId="7F5F49E9" w14:textId="77777777" w:rsidR="004461CC" w:rsidRPr="004461CC" w:rsidRDefault="004461CC" w:rsidP="004461CC">
            <w:pPr>
              <w:ind w:firstLine="0"/>
              <w:jc w:val="center"/>
              <w:rPr>
                <w:sz w:val="16"/>
                <w:szCs w:val="16"/>
                <w:highlight w:val="yellow"/>
              </w:rPr>
            </w:pPr>
            <w:r w:rsidRPr="004461CC">
              <w:rPr>
                <w:sz w:val="16"/>
                <w:szCs w:val="16"/>
              </w:rPr>
              <w:t>119,32</w:t>
            </w:r>
          </w:p>
        </w:tc>
        <w:tc>
          <w:tcPr>
            <w:tcW w:w="456" w:type="pct"/>
            <w:tcBorders>
              <w:top w:val="nil"/>
              <w:left w:val="nil"/>
              <w:bottom w:val="single" w:sz="4" w:space="0" w:color="auto"/>
              <w:right w:val="single" w:sz="4" w:space="0" w:color="auto"/>
            </w:tcBorders>
            <w:noWrap/>
            <w:vAlign w:val="center"/>
            <w:hideMark/>
          </w:tcPr>
          <w:p w14:paraId="05A366B6" w14:textId="77777777" w:rsidR="004461CC" w:rsidRPr="004461CC" w:rsidRDefault="004461CC" w:rsidP="004461CC">
            <w:pPr>
              <w:ind w:firstLine="0"/>
              <w:jc w:val="center"/>
              <w:rPr>
                <w:sz w:val="16"/>
                <w:szCs w:val="16"/>
                <w:highlight w:val="yellow"/>
              </w:rPr>
            </w:pPr>
            <w:r w:rsidRPr="004461CC">
              <w:rPr>
                <w:sz w:val="16"/>
                <w:szCs w:val="16"/>
              </w:rPr>
              <w:t>4,18</w:t>
            </w:r>
          </w:p>
        </w:tc>
        <w:tc>
          <w:tcPr>
            <w:tcW w:w="466" w:type="pct"/>
            <w:tcBorders>
              <w:top w:val="nil"/>
              <w:left w:val="nil"/>
              <w:bottom w:val="single" w:sz="4" w:space="0" w:color="auto"/>
              <w:right w:val="single" w:sz="4" w:space="0" w:color="auto"/>
            </w:tcBorders>
            <w:noWrap/>
            <w:vAlign w:val="center"/>
            <w:hideMark/>
          </w:tcPr>
          <w:p w14:paraId="68A7F95B" w14:textId="77777777" w:rsidR="004461CC" w:rsidRPr="004461CC" w:rsidRDefault="004461CC" w:rsidP="004461CC">
            <w:pPr>
              <w:ind w:firstLine="0"/>
              <w:jc w:val="center"/>
              <w:rPr>
                <w:sz w:val="16"/>
                <w:szCs w:val="16"/>
                <w:highlight w:val="yellow"/>
              </w:rPr>
            </w:pPr>
            <w:r w:rsidRPr="004461CC">
              <w:rPr>
                <w:sz w:val="16"/>
                <w:szCs w:val="16"/>
              </w:rPr>
              <w:t>541,87</w:t>
            </w:r>
          </w:p>
        </w:tc>
        <w:tc>
          <w:tcPr>
            <w:tcW w:w="470" w:type="pct"/>
            <w:tcBorders>
              <w:top w:val="nil"/>
              <w:left w:val="nil"/>
              <w:bottom w:val="single" w:sz="4" w:space="0" w:color="auto"/>
              <w:right w:val="single" w:sz="4" w:space="0" w:color="auto"/>
            </w:tcBorders>
            <w:noWrap/>
            <w:vAlign w:val="center"/>
            <w:hideMark/>
          </w:tcPr>
          <w:p w14:paraId="0F15FC77" w14:textId="77777777" w:rsidR="004461CC" w:rsidRPr="004461CC" w:rsidRDefault="004461CC" w:rsidP="004461CC">
            <w:pPr>
              <w:ind w:firstLine="0"/>
              <w:jc w:val="center"/>
              <w:rPr>
                <w:sz w:val="16"/>
                <w:szCs w:val="16"/>
                <w:highlight w:val="yellow"/>
              </w:rPr>
            </w:pPr>
            <w:r w:rsidRPr="004461CC">
              <w:rPr>
                <w:sz w:val="16"/>
                <w:szCs w:val="16"/>
              </w:rPr>
              <w:t>84,17</w:t>
            </w:r>
          </w:p>
        </w:tc>
        <w:tc>
          <w:tcPr>
            <w:tcW w:w="609" w:type="pct"/>
            <w:tcBorders>
              <w:top w:val="nil"/>
              <w:left w:val="nil"/>
              <w:bottom w:val="single" w:sz="4" w:space="0" w:color="auto"/>
              <w:right w:val="single" w:sz="4" w:space="0" w:color="auto"/>
            </w:tcBorders>
            <w:noWrap/>
            <w:vAlign w:val="center"/>
            <w:hideMark/>
          </w:tcPr>
          <w:p w14:paraId="598323FE" w14:textId="77777777" w:rsidR="004461CC" w:rsidRPr="004461CC" w:rsidRDefault="004461CC" w:rsidP="004461CC">
            <w:pPr>
              <w:ind w:firstLine="0"/>
              <w:jc w:val="center"/>
              <w:rPr>
                <w:sz w:val="16"/>
                <w:szCs w:val="16"/>
                <w:highlight w:val="yellow"/>
              </w:rPr>
            </w:pPr>
            <w:r w:rsidRPr="004461CC">
              <w:rPr>
                <w:sz w:val="16"/>
                <w:szCs w:val="16"/>
              </w:rPr>
              <w:t>42%</w:t>
            </w:r>
          </w:p>
        </w:tc>
      </w:tr>
      <w:tr w:rsidR="004461CC" w:rsidRPr="004461CC" w14:paraId="7D14BD3C" w14:textId="77777777" w:rsidTr="0019643A">
        <w:tc>
          <w:tcPr>
            <w:tcW w:w="1058" w:type="pct"/>
            <w:tcBorders>
              <w:top w:val="nil"/>
              <w:left w:val="single" w:sz="4" w:space="0" w:color="auto"/>
              <w:bottom w:val="single" w:sz="4" w:space="0" w:color="auto"/>
              <w:right w:val="single" w:sz="4" w:space="0" w:color="auto"/>
            </w:tcBorders>
            <w:vAlign w:val="center"/>
            <w:hideMark/>
          </w:tcPr>
          <w:p w14:paraId="4030D1AF" w14:textId="77777777" w:rsidR="004461CC" w:rsidRPr="004461CC" w:rsidRDefault="004461CC" w:rsidP="004461CC">
            <w:pPr>
              <w:ind w:firstLine="0"/>
              <w:jc w:val="left"/>
              <w:rPr>
                <w:color w:val="000000"/>
                <w:sz w:val="16"/>
                <w:szCs w:val="16"/>
                <w:highlight w:val="yellow"/>
              </w:rPr>
            </w:pPr>
            <w:r w:rsidRPr="004461CC">
              <w:rPr>
                <w:color w:val="000000"/>
                <w:sz w:val="16"/>
                <w:szCs w:val="16"/>
              </w:rPr>
              <w:t>Тугуро-Чумиканский МР</w:t>
            </w:r>
          </w:p>
        </w:tc>
        <w:tc>
          <w:tcPr>
            <w:tcW w:w="492" w:type="pct"/>
            <w:tcBorders>
              <w:top w:val="nil"/>
              <w:left w:val="nil"/>
              <w:bottom w:val="single" w:sz="4" w:space="0" w:color="auto"/>
              <w:right w:val="single" w:sz="4" w:space="0" w:color="auto"/>
            </w:tcBorders>
            <w:vAlign w:val="center"/>
            <w:hideMark/>
          </w:tcPr>
          <w:p w14:paraId="2BE8F480" w14:textId="77777777" w:rsidR="004461CC" w:rsidRPr="004461CC" w:rsidRDefault="004461CC" w:rsidP="004461CC">
            <w:pPr>
              <w:ind w:firstLine="0"/>
              <w:jc w:val="center"/>
              <w:rPr>
                <w:color w:val="000000"/>
                <w:sz w:val="16"/>
                <w:szCs w:val="16"/>
                <w:highlight w:val="yellow"/>
              </w:rPr>
            </w:pPr>
            <w:r w:rsidRPr="004461CC">
              <w:rPr>
                <w:color w:val="000000"/>
                <w:sz w:val="16"/>
                <w:szCs w:val="16"/>
              </w:rPr>
              <w:t>161</w:t>
            </w:r>
          </w:p>
        </w:tc>
        <w:tc>
          <w:tcPr>
            <w:tcW w:w="466" w:type="pct"/>
            <w:tcBorders>
              <w:top w:val="nil"/>
              <w:left w:val="nil"/>
              <w:bottom w:val="single" w:sz="4" w:space="0" w:color="auto"/>
              <w:right w:val="single" w:sz="4" w:space="0" w:color="auto"/>
            </w:tcBorders>
            <w:noWrap/>
            <w:vAlign w:val="center"/>
            <w:hideMark/>
          </w:tcPr>
          <w:p w14:paraId="22F8A8BF" w14:textId="77777777" w:rsidR="004461CC" w:rsidRPr="004461CC" w:rsidRDefault="004461CC" w:rsidP="004461CC">
            <w:pPr>
              <w:ind w:firstLine="0"/>
              <w:jc w:val="center"/>
              <w:rPr>
                <w:sz w:val="16"/>
                <w:szCs w:val="16"/>
                <w:highlight w:val="yellow"/>
              </w:rPr>
            </w:pPr>
            <w:r w:rsidRPr="004461CC">
              <w:rPr>
                <w:sz w:val="16"/>
                <w:szCs w:val="16"/>
              </w:rPr>
              <w:t>7,05</w:t>
            </w:r>
          </w:p>
        </w:tc>
        <w:tc>
          <w:tcPr>
            <w:tcW w:w="514" w:type="pct"/>
            <w:tcBorders>
              <w:top w:val="nil"/>
              <w:left w:val="nil"/>
              <w:bottom w:val="single" w:sz="4" w:space="0" w:color="auto"/>
              <w:right w:val="single" w:sz="4" w:space="0" w:color="auto"/>
            </w:tcBorders>
            <w:noWrap/>
            <w:vAlign w:val="center"/>
            <w:hideMark/>
          </w:tcPr>
          <w:p w14:paraId="386E5D7C" w14:textId="77777777" w:rsidR="004461CC" w:rsidRPr="004461CC" w:rsidRDefault="004461CC" w:rsidP="004461CC">
            <w:pPr>
              <w:ind w:firstLine="0"/>
              <w:jc w:val="center"/>
              <w:rPr>
                <w:sz w:val="16"/>
                <w:szCs w:val="16"/>
                <w:highlight w:val="yellow"/>
              </w:rPr>
            </w:pPr>
            <w:r w:rsidRPr="004461CC">
              <w:rPr>
                <w:sz w:val="16"/>
                <w:szCs w:val="16"/>
              </w:rPr>
              <w:t>274,09</w:t>
            </w:r>
          </w:p>
        </w:tc>
        <w:tc>
          <w:tcPr>
            <w:tcW w:w="469" w:type="pct"/>
            <w:tcBorders>
              <w:top w:val="nil"/>
              <w:left w:val="nil"/>
              <w:bottom w:val="single" w:sz="4" w:space="0" w:color="auto"/>
              <w:right w:val="single" w:sz="4" w:space="0" w:color="auto"/>
            </w:tcBorders>
            <w:noWrap/>
            <w:vAlign w:val="center"/>
            <w:hideMark/>
          </w:tcPr>
          <w:p w14:paraId="7D053D6D" w14:textId="77777777" w:rsidR="004461CC" w:rsidRPr="004461CC" w:rsidRDefault="004461CC" w:rsidP="004461CC">
            <w:pPr>
              <w:ind w:firstLine="0"/>
              <w:jc w:val="center"/>
              <w:rPr>
                <w:sz w:val="16"/>
                <w:szCs w:val="16"/>
                <w:highlight w:val="yellow"/>
              </w:rPr>
            </w:pPr>
            <w:r w:rsidRPr="004461CC">
              <w:rPr>
                <w:sz w:val="16"/>
                <w:szCs w:val="16"/>
              </w:rPr>
              <w:t>107,31</w:t>
            </w:r>
          </w:p>
        </w:tc>
        <w:tc>
          <w:tcPr>
            <w:tcW w:w="456" w:type="pct"/>
            <w:tcBorders>
              <w:top w:val="nil"/>
              <w:left w:val="nil"/>
              <w:bottom w:val="single" w:sz="4" w:space="0" w:color="auto"/>
              <w:right w:val="single" w:sz="4" w:space="0" w:color="auto"/>
            </w:tcBorders>
            <w:noWrap/>
            <w:vAlign w:val="center"/>
            <w:hideMark/>
          </w:tcPr>
          <w:p w14:paraId="4D128791" w14:textId="77777777" w:rsidR="004461CC" w:rsidRPr="004461CC" w:rsidRDefault="004461CC" w:rsidP="004461CC">
            <w:pPr>
              <w:ind w:firstLine="0"/>
              <w:jc w:val="center"/>
              <w:rPr>
                <w:sz w:val="16"/>
                <w:szCs w:val="16"/>
                <w:highlight w:val="yellow"/>
              </w:rPr>
            </w:pPr>
            <w:r w:rsidRPr="004461CC">
              <w:rPr>
                <w:sz w:val="16"/>
                <w:szCs w:val="16"/>
              </w:rPr>
              <w:t>5,04</w:t>
            </w:r>
          </w:p>
        </w:tc>
        <w:tc>
          <w:tcPr>
            <w:tcW w:w="466" w:type="pct"/>
            <w:tcBorders>
              <w:top w:val="nil"/>
              <w:left w:val="nil"/>
              <w:bottom w:val="single" w:sz="4" w:space="0" w:color="auto"/>
              <w:right w:val="single" w:sz="4" w:space="0" w:color="auto"/>
            </w:tcBorders>
            <w:noWrap/>
            <w:vAlign w:val="center"/>
            <w:hideMark/>
          </w:tcPr>
          <w:p w14:paraId="5AE7A103" w14:textId="77777777" w:rsidR="004461CC" w:rsidRPr="004461CC" w:rsidRDefault="004461CC" w:rsidP="004461CC">
            <w:pPr>
              <w:ind w:firstLine="0"/>
              <w:jc w:val="center"/>
              <w:rPr>
                <w:sz w:val="16"/>
                <w:szCs w:val="16"/>
                <w:highlight w:val="yellow"/>
              </w:rPr>
            </w:pPr>
            <w:r w:rsidRPr="004461CC">
              <w:rPr>
                <w:sz w:val="16"/>
                <w:szCs w:val="16"/>
              </w:rPr>
              <w:t>213,00</w:t>
            </w:r>
          </w:p>
        </w:tc>
        <w:tc>
          <w:tcPr>
            <w:tcW w:w="470" w:type="pct"/>
            <w:tcBorders>
              <w:top w:val="nil"/>
              <w:left w:val="nil"/>
              <w:bottom w:val="single" w:sz="4" w:space="0" w:color="auto"/>
              <w:right w:val="single" w:sz="4" w:space="0" w:color="auto"/>
            </w:tcBorders>
            <w:noWrap/>
            <w:vAlign w:val="center"/>
            <w:hideMark/>
          </w:tcPr>
          <w:p w14:paraId="0318DA0B" w14:textId="77777777" w:rsidR="004461CC" w:rsidRPr="004461CC" w:rsidRDefault="004461CC" w:rsidP="004461CC">
            <w:pPr>
              <w:ind w:firstLine="0"/>
              <w:jc w:val="center"/>
              <w:rPr>
                <w:sz w:val="16"/>
                <w:szCs w:val="16"/>
                <w:highlight w:val="yellow"/>
              </w:rPr>
            </w:pPr>
            <w:r w:rsidRPr="004461CC">
              <w:rPr>
                <w:sz w:val="16"/>
                <w:szCs w:val="16"/>
              </w:rPr>
              <w:t>97,67</w:t>
            </w:r>
          </w:p>
        </w:tc>
        <w:tc>
          <w:tcPr>
            <w:tcW w:w="609" w:type="pct"/>
            <w:tcBorders>
              <w:top w:val="nil"/>
              <w:left w:val="nil"/>
              <w:bottom w:val="single" w:sz="4" w:space="0" w:color="auto"/>
              <w:right w:val="single" w:sz="4" w:space="0" w:color="auto"/>
            </w:tcBorders>
            <w:noWrap/>
            <w:vAlign w:val="center"/>
            <w:hideMark/>
          </w:tcPr>
          <w:p w14:paraId="6B718553" w14:textId="77777777" w:rsidR="004461CC" w:rsidRPr="004461CC" w:rsidRDefault="004461CC" w:rsidP="004461CC">
            <w:pPr>
              <w:ind w:firstLine="0"/>
              <w:jc w:val="center"/>
              <w:rPr>
                <w:sz w:val="16"/>
                <w:szCs w:val="16"/>
                <w:highlight w:val="yellow"/>
              </w:rPr>
            </w:pPr>
            <w:r w:rsidRPr="004461CC">
              <w:rPr>
                <w:sz w:val="16"/>
                <w:szCs w:val="16"/>
              </w:rPr>
              <w:t>10%</w:t>
            </w:r>
          </w:p>
        </w:tc>
      </w:tr>
      <w:tr w:rsidR="004461CC" w:rsidRPr="004461CC" w14:paraId="097EDA0E" w14:textId="77777777" w:rsidTr="0019643A">
        <w:tc>
          <w:tcPr>
            <w:tcW w:w="1058" w:type="pct"/>
            <w:tcBorders>
              <w:top w:val="nil"/>
              <w:left w:val="single" w:sz="4" w:space="0" w:color="auto"/>
              <w:bottom w:val="single" w:sz="4" w:space="0" w:color="auto"/>
              <w:right w:val="single" w:sz="4" w:space="0" w:color="auto"/>
            </w:tcBorders>
            <w:vAlign w:val="center"/>
            <w:hideMark/>
          </w:tcPr>
          <w:p w14:paraId="1FAC8FEC" w14:textId="77777777" w:rsidR="004461CC" w:rsidRPr="004461CC" w:rsidRDefault="004461CC" w:rsidP="004461CC">
            <w:pPr>
              <w:ind w:firstLine="0"/>
              <w:jc w:val="left"/>
              <w:rPr>
                <w:color w:val="000000"/>
                <w:sz w:val="16"/>
                <w:szCs w:val="16"/>
                <w:highlight w:val="yellow"/>
              </w:rPr>
            </w:pPr>
            <w:r w:rsidRPr="004461CC">
              <w:rPr>
                <w:color w:val="000000"/>
                <w:sz w:val="16"/>
                <w:szCs w:val="16"/>
              </w:rPr>
              <w:t>Ульчский МР</w:t>
            </w:r>
          </w:p>
        </w:tc>
        <w:tc>
          <w:tcPr>
            <w:tcW w:w="492" w:type="pct"/>
            <w:tcBorders>
              <w:top w:val="nil"/>
              <w:left w:val="nil"/>
              <w:bottom w:val="single" w:sz="4" w:space="0" w:color="auto"/>
              <w:right w:val="single" w:sz="4" w:space="0" w:color="auto"/>
            </w:tcBorders>
            <w:vAlign w:val="center"/>
            <w:hideMark/>
          </w:tcPr>
          <w:p w14:paraId="3A1A2494" w14:textId="77777777" w:rsidR="004461CC" w:rsidRPr="004461CC" w:rsidRDefault="004461CC" w:rsidP="004461CC">
            <w:pPr>
              <w:ind w:firstLine="0"/>
              <w:jc w:val="center"/>
              <w:rPr>
                <w:color w:val="000000"/>
                <w:sz w:val="16"/>
                <w:szCs w:val="16"/>
                <w:highlight w:val="yellow"/>
              </w:rPr>
            </w:pPr>
            <w:r w:rsidRPr="004461CC">
              <w:rPr>
                <w:color w:val="000000"/>
                <w:sz w:val="16"/>
                <w:szCs w:val="16"/>
              </w:rPr>
              <w:t>228</w:t>
            </w:r>
          </w:p>
        </w:tc>
        <w:tc>
          <w:tcPr>
            <w:tcW w:w="466" w:type="pct"/>
            <w:tcBorders>
              <w:top w:val="nil"/>
              <w:left w:val="nil"/>
              <w:bottom w:val="single" w:sz="4" w:space="0" w:color="auto"/>
              <w:right w:val="single" w:sz="4" w:space="0" w:color="auto"/>
            </w:tcBorders>
            <w:noWrap/>
            <w:vAlign w:val="center"/>
            <w:hideMark/>
          </w:tcPr>
          <w:p w14:paraId="17FA256C" w14:textId="77777777" w:rsidR="004461CC" w:rsidRPr="004461CC" w:rsidRDefault="004461CC" w:rsidP="004461CC">
            <w:pPr>
              <w:ind w:firstLine="0"/>
              <w:jc w:val="center"/>
              <w:rPr>
                <w:sz w:val="16"/>
                <w:szCs w:val="16"/>
                <w:highlight w:val="yellow"/>
              </w:rPr>
            </w:pPr>
            <w:r w:rsidRPr="004461CC">
              <w:rPr>
                <w:sz w:val="16"/>
                <w:szCs w:val="16"/>
              </w:rPr>
              <w:t>6,94</w:t>
            </w:r>
          </w:p>
        </w:tc>
        <w:tc>
          <w:tcPr>
            <w:tcW w:w="514" w:type="pct"/>
            <w:tcBorders>
              <w:top w:val="nil"/>
              <w:left w:val="nil"/>
              <w:bottom w:val="single" w:sz="4" w:space="0" w:color="auto"/>
              <w:right w:val="single" w:sz="4" w:space="0" w:color="auto"/>
            </w:tcBorders>
            <w:noWrap/>
            <w:vAlign w:val="center"/>
            <w:hideMark/>
          </w:tcPr>
          <w:p w14:paraId="727A6A09" w14:textId="77777777" w:rsidR="004461CC" w:rsidRPr="004461CC" w:rsidRDefault="004461CC" w:rsidP="004461CC">
            <w:pPr>
              <w:ind w:firstLine="0"/>
              <w:jc w:val="center"/>
              <w:rPr>
                <w:sz w:val="16"/>
                <w:szCs w:val="16"/>
                <w:highlight w:val="yellow"/>
              </w:rPr>
            </w:pPr>
            <w:r w:rsidRPr="004461CC">
              <w:rPr>
                <w:sz w:val="16"/>
                <w:szCs w:val="16"/>
              </w:rPr>
              <w:t>372,21</w:t>
            </w:r>
          </w:p>
        </w:tc>
        <w:tc>
          <w:tcPr>
            <w:tcW w:w="469" w:type="pct"/>
            <w:tcBorders>
              <w:top w:val="nil"/>
              <w:left w:val="nil"/>
              <w:bottom w:val="single" w:sz="4" w:space="0" w:color="auto"/>
              <w:right w:val="single" w:sz="4" w:space="0" w:color="auto"/>
            </w:tcBorders>
            <w:noWrap/>
            <w:vAlign w:val="center"/>
            <w:hideMark/>
          </w:tcPr>
          <w:p w14:paraId="5D42D840" w14:textId="77777777" w:rsidR="004461CC" w:rsidRPr="004461CC" w:rsidRDefault="004461CC" w:rsidP="004461CC">
            <w:pPr>
              <w:ind w:firstLine="0"/>
              <w:jc w:val="center"/>
              <w:rPr>
                <w:sz w:val="16"/>
                <w:szCs w:val="16"/>
                <w:highlight w:val="yellow"/>
              </w:rPr>
            </w:pPr>
            <w:r w:rsidRPr="004461CC">
              <w:rPr>
                <w:sz w:val="16"/>
                <w:szCs w:val="16"/>
              </w:rPr>
              <w:t>116,39</w:t>
            </w:r>
          </w:p>
        </w:tc>
        <w:tc>
          <w:tcPr>
            <w:tcW w:w="456" w:type="pct"/>
            <w:tcBorders>
              <w:top w:val="nil"/>
              <w:left w:val="nil"/>
              <w:bottom w:val="single" w:sz="4" w:space="0" w:color="auto"/>
              <w:right w:val="single" w:sz="4" w:space="0" w:color="auto"/>
            </w:tcBorders>
            <w:noWrap/>
            <w:vAlign w:val="center"/>
            <w:hideMark/>
          </w:tcPr>
          <w:p w14:paraId="686EE830" w14:textId="77777777" w:rsidR="004461CC" w:rsidRPr="004461CC" w:rsidRDefault="004461CC" w:rsidP="004461CC">
            <w:pPr>
              <w:ind w:firstLine="0"/>
              <w:jc w:val="center"/>
              <w:rPr>
                <w:sz w:val="16"/>
                <w:szCs w:val="16"/>
                <w:highlight w:val="yellow"/>
              </w:rPr>
            </w:pPr>
            <w:r w:rsidRPr="004461CC">
              <w:rPr>
                <w:sz w:val="16"/>
                <w:szCs w:val="16"/>
              </w:rPr>
              <w:t>5,73</w:t>
            </w:r>
          </w:p>
        </w:tc>
        <w:tc>
          <w:tcPr>
            <w:tcW w:w="466" w:type="pct"/>
            <w:tcBorders>
              <w:top w:val="nil"/>
              <w:left w:val="nil"/>
              <w:bottom w:val="single" w:sz="4" w:space="0" w:color="auto"/>
              <w:right w:val="single" w:sz="4" w:space="0" w:color="auto"/>
            </w:tcBorders>
            <w:noWrap/>
            <w:vAlign w:val="center"/>
            <w:hideMark/>
          </w:tcPr>
          <w:p w14:paraId="01CE6A95" w14:textId="77777777" w:rsidR="004461CC" w:rsidRPr="004461CC" w:rsidRDefault="004461CC" w:rsidP="004461CC">
            <w:pPr>
              <w:ind w:firstLine="0"/>
              <w:jc w:val="center"/>
              <w:rPr>
                <w:sz w:val="16"/>
                <w:szCs w:val="16"/>
                <w:highlight w:val="yellow"/>
              </w:rPr>
            </w:pPr>
            <w:r w:rsidRPr="004461CC">
              <w:rPr>
                <w:sz w:val="16"/>
                <w:szCs w:val="16"/>
              </w:rPr>
              <w:t>298,04</w:t>
            </w:r>
          </w:p>
        </w:tc>
        <w:tc>
          <w:tcPr>
            <w:tcW w:w="470" w:type="pct"/>
            <w:tcBorders>
              <w:top w:val="nil"/>
              <w:left w:val="nil"/>
              <w:bottom w:val="single" w:sz="4" w:space="0" w:color="auto"/>
              <w:right w:val="single" w:sz="4" w:space="0" w:color="auto"/>
            </w:tcBorders>
            <w:noWrap/>
            <w:vAlign w:val="center"/>
            <w:hideMark/>
          </w:tcPr>
          <w:p w14:paraId="66DB943E" w14:textId="77777777" w:rsidR="004461CC" w:rsidRPr="004461CC" w:rsidRDefault="004461CC" w:rsidP="004461CC">
            <w:pPr>
              <w:ind w:firstLine="0"/>
              <w:jc w:val="center"/>
              <w:rPr>
                <w:sz w:val="16"/>
                <w:szCs w:val="16"/>
                <w:highlight w:val="yellow"/>
              </w:rPr>
            </w:pPr>
            <w:r w:rsidRPr="004461CC">
              <w:rPr>
                <w:sz w:val="16"/>
                <w:szCs w:val="16"/>
              </w:rPr>
              <w:t>82,91</w:t>
            </w:r>
          </w:p>
        </w:tc>
        <w:tc>
          <w:tcPr>
            <w:tcW w:w="609" w:type="pct"/>
            <w:tcBorders>
              <w:top w:val="nil"/>
              <w:left w:val="nil"/>
              <w:bottom w:val="single" w:sz="4" w:space="0" w:color="auto"/>
              <w:right w:val="single" w:sz="4" w:space="0" w:color="auto"/>
            </w:tcBorders>
            <w:noWrap/>
            <w:vAlign w:val="center"/>
            <w:hideMark/>
          </w:tcPr>
          <w:p w14:paraId="10D2FE9F" w14:textId="77777777" w:rsidR="004461CC" w:rsidRPr="004461CC" w:rsidRDefault="004461CC" w:rsidP="004461CC">
            <w:pPr>
              <w:ind w:firstLine="0"/>
              <w:jc w:val="center"/>
              <w:rPr>
                <w:sz w:val="16"/>
                <w:szCs w:val="16"/>
                <w:highlight w:val="yellow"/>
              </w:rPr>
            </w:pPr>
            <w:r w:rsidRPr="004461CC">
              <w:rPr>
                <w:sz w:val="16"/>
                <w:szCs w:val="16"/>
              </w:rPr>
              <w:t>40%</w:t>
            </w:r>
          </w:p>
        </w:tc>
      </w:tr>
      <w:tr w:rsidR="004461CC" w:rsidRPr="004461CC" w14:paraId="44FAD3E8" w14:textId="77777777" w:rsidTr="0019643A">
        <w:tc>
          <w:tcPr>
            <w:tcW w:w="1058" w:type="pct"/>
            <w:tcBorders>
              <w:top w:val="nil"/>
              <w:left w:val="single" w:sz="4" w:space="0" w:color="auto"/>
              <w:bottom w:val="single" w:sz="4" w:space="0" w:color="auto"/>
              <w:right w:val="single" w:sz="4" w:space="0" w:color="auto"/>
            </w:tcBorders>
            <w:vAlign w:val="center"/>
            <w:hideMark/>
          </w:tcPr>
          <w:p w14:paraId="627FF8B7" w14:textId="77777777" w:rsidR="004461CC" w:rsidRPr="004461CC" w:rsidRDefault="004461CC" w:rsidP="004461CC">
            <w:pPr>
              <w:ind w:firstLine="0"/>
              <w:jc w:val="left"/>
              <w:rPr>
                <w:color w:val="000000"/>
                <w:sz w:val="16"/>
                <w:szCs w:val="16"/>
                <w:highlight w:val="yellow"/>
              </w:rPr>
            </w:pPr>
            <w:r w:rsidRPr="004461CC">
              <w:rPr>
                <w:color w:val="000000"/>
                <w:sz w:val="16"/>
                <w:szCs w:val="16"/>
              </w:rPr>
              <w:t>Хабаровский МР</w:t>
            </w:r>
          </w:p>
        </w:tc>
        <w:tc>
          <w:tcPr>
            <w:tcW w:w="492" w:type="pct"/>
            <w:tcBorders>
              <w:top w:val="nil"/>
              <w:left w:val="nil"/>
              <w:bottom w:val="single" w:sz="4" w:space="0" w:color="auto"/>
              <w:right w:val="single" w:sz="4" w:space="0" w:color="auto"/>
            </w:tcBorders>
            <w:vAlign w:val="center"/>
            <w:hideMark/>
          </w:tcPr>
          <w:p w14:paraId="62757612" w14:textId="77777777" w:rsidR="004461CC" w:rsidRPr="004461CC" w:rsidRDefault="004461CC" w:rsidP="004461CC">
            <w:pPr>
              <w:ind w:firstLine="0"/>
              <w:jc w:val="center"/>
              <w:rPr>
                <w:color w:val="000000"/>
                <w:sz w:val="16"/>
                <w:szCs w:val="16"/>
                <w:highlight w:val="yellow"/>
              </w:rPr>
            </w:pPr>
            <w:r w:rsidRPr="004461CC">
              <w:rPr>
                <w:color w:val="000000"/>
                <w:sz w:val="16"/>
                <w:szCs w:val="16"/>
              </w:rPr>
              <w:t>3 214</w:t>
            </w:r>
          </w:p>
        </w:tc>
        <w:tc>
          <w:tcPr>
            <w:tcW w:w="466" w:type="pct"/>
            <w:tcBorders>
              <w:top w:val="nil"/>
              <w:left w:val="nil"/>
              <w:bottom w:val="single" w:sz="4" w:space="0" w:color="auto"/>
              <w:right w:val="single" w:sz="4" w:space="0" w:color="auto"/>
            </w:tcBorders>
            <w:noWrap/>
            <w:vAlign w:val="center"/>
            <w:hideMark/>
          </w:tcPr>
          <w:p w14:paraId="4F3F7877" w14:textId="77777777" w:rsidR="004461CC" w:rsidRPr="004461CC" w:rsidRDefault="004461CC" w:rsidP="004461CC">
            <w:pPr>
              <w:ind w:firstLine="0"/>
              <w:jc w:val="center"/>
              <w:rPr>
                <w:sz w:val="16"/>
                <w:szCs w:val="16"/>
                <w:highlight w:val="yellow"/>
              </w:rPr>
            </w:pPr>
            <w:r w:rsidRPr="004461CC">
              <w:rPr>
                <w:sz w:val="16"/>
                <w:szCs w:val="16"/>
              </w:rPr>
              <w:t>3,00</w:t>
            </w:r>
          </w:p>
        </w:tc>
        <w:tc>
          <w:tcPr>
            <w:tcW w:w="514" w:type="pct"/>
            <w:tcBorders>
              <w:top w:val="nil"/>
              <w:left w:val="nil"/>
              <w:bottom w:val="single" w:sz="4" w:space="0" w:color="auto"/>
              <w:right w:val="single" w:sz="4" w:space="0" w:color="auto"/>
            </w:tcBorders>
            <w:noWrap/>
            <w:vAlign w:val="center"/>
            <w:hideMark/>
          </w:tcPr>
          <w:p w14:paraId="50FD4499" w14:textId="77777777" w:rsidR="004461CC" w:rsidRPr="004461CC" w:rsidRDefault="004461CC" w:rsidP="004461CC">
            <w:pPr>
              <w:ind w:firstLine="0"/>
              <w:jc w:val="center"/>
              <w:rPr>
                <w:sz w:val="16"/>
                <w:szCs w:val="16"/>
                <w:highlight w:val="yellow"/>
              </w:rPr>
            </w:pPr>
            <w:r w:rsidRPr="004461CC">
              <w:rPr>
                <w:sz w:val="16"/>
                <w:szCs w:val="16"/>
              </w:rPr>
              <w:t>989,70</w:t>
            </w:r>
          </w:p>
        </w:tc>
        <w:tc>
          <w:tcPr>
            <w:tcW w:w="469" w:type="pct"/>
            <w:tcBorders>
              <w:top w:val="nil"/>
              <w:left w:val="nil"/>
              <w:bottom w:val="single" w:sz="4" w:space="0" w:color="auto"/>
              <w:right w:val="single" w:sz="4" w:space="0" w:color="auto"/>
            </w:tcBorders>
            <w:noWrap/>
            <w:vAlign w:val="center"/>
            <w:hideMark/>
          </w:tcPr>
          <w:p w14:paraId="1F3D737B" w14:textId="77777777" w:rsidR="004461CC" w:rsidRPr="004461CC" w:rsidRDefault="004461CC" w:rsidP="004461CC">
            <w:pPr>
              <w:ind w:firstLine="0"/>
              <w:jc w:val="center"/>
              <w:rPr>
                <w:sz w:val="16"/>
                <w:szCs w:val="16"/>
                <w:highlight w:val="yellow"/>
              </w:rPr>
            </w:pPr>
            <w:r w:rsidRPr="004461CC">
              <w:rPr>
                <w:sz w:val="16"/>
                <w:szCs w:val="16"/>
              </w:rPr>
              <w:t>336,01</w:t>
            </w:r>
          </w:p>
        </w:tc>
        <w:tc>
          <w:tcPr>
            <w:tcW w:w="456" w:type="pct"/>
            <w:tcBorders>
              <w:top w:val="nil"/>
              <w:left w:val="nil"/>
              <w:bottom w:val="single" w:sz="4" w:space="0" w:color="auto"/>
              <w:right w:val="single" w:sz="4" w:space="0" w:color="auto"/>
            </w:tcBorders>
            <w:noWrap/>
            <w:vAlign w:val="center"/>
            <w:hideMark/>
          </w:tcPr>
          <w:p w14:paraId="1383FD9E" w14:textId="77777777" w:rsidR="004461CC" w:rsidRPr="004461CC" w:rsidRDefault="004461CC" w:rsidP="004461CC">
            <w:pPr>
              <w:ind w:firstLine="0"/>
              <w:jc w:val="center"/>
              <w:rPr>
                <w:sz w:val="16"/>
                <w:szCs w:val="16"/>
                <w:highlight w:val="yellow"/>
              </w:rPr>
            </w:pPr>
            <w:r w:rsidRPr="004461CC">
              <w:rPr>
                <w:sz w:val="16"/>
                <w:szCs w:val="16"/>
              </w:rPr>
              <w:t>3,22</w:t>
            </w:r>
          </w:p>
        </w:tc>
        <w:tc>
          <w:tcPr>
            <w:tcW w:w="466" w:type="pct"/>
            <w:tcBorders>
              <w:top w:val="nil"/>
              <w:left w:val="nil"/>
              <w:bottom w:val="single" w:sz="4" w:space="0" w:color="auto"/>
              <w:right w:val="single" w:sz="4" w:space="0" w:color="auto"/>
            </w:tcBorders>
            <w:noWrap/>
            <w:vAlign w:val="center"/>
            <w:hideMark/>
          </w:tcPr>
          <w:p w14:paraId="49A55843" w14:textId="77777777" w:rsidR="004461CC" w:rsidRPr="004461CC" w:rsidRDefault="004461CC" w:rsidP="004461CC">
            <w:pPr>
              <w:ind w:firstLine="0"/>
              <w:jc w:val="center"/>
              <w:rPr>
                <w:sz w:val="16"/>
                <w:szCs w:val="16"/>
                <w:highlight w:val="yellow"/>
              </w:rPr>
            </w:pPr>
            <w:r w:rsidRPr="004461CC">
              <w:rPr>
                <w:sz w:val="16"/>
                <w:szCs w:val="16"/>
              </w:rPr>
              <w:t>744,24</w:t>
            </w:r>
          </w:p>
        </w:tc>
        <w:tc>
          <w:tcPr>
            <w:tcW w:w="470" w:type="pct"/>
            <w:tcBorders>
              <w:top w:val="nil"/>
              <w:left w:val="nil"/>
              <w:bottom w:val="single" w:sz="4" w:space="0" w:color="auto"/>
              <w:right w:val="single" w:sz="4" w:space="0" w:color="auto"/>
            </w:tcBorders>
            <w:noWrap/>
            <w:vAlign w:val="center"/>
            <w:hideMark/>
          </w:tcPr>
          <w:p w14:paraId="6737CF37" w14:textId="77777777" w:rsidR="004461CC" w:rsidRPr="004461CC" w:rsidRDefault="004461CC" w:rsidP="004461CC">
            <w:pPr>
              <w:ind w:firstLine="0"/>
              <w:jc w:val="center"/>
              <w:rPr>
                <w:sz w:val="16"/>
                <w:szCs w:val="16"/>
                <w:highlight w:val="yellow"/>
              </w:rPr>
            </w:pPr>
            <w:r w:rsidRPr="004461CC">
              <w:rPr>
                <w:sz w:val="16"/>
                <w:szCs w:val="16"/>
              </w:rPr>
              <w:t>195,34</w:t>
            </w:r>
          </w:p>
        </w:tc>
        <w:tc>
          <w:tcPr>
            <w:tcW w:w="609" w:type="pct"/>
            <w:tcBorders>
              <w:top w:val="nil"/>
              <w:left w:val="nil"/>
              <w:bottom w:val="single" w:sz="4" w:space="0" w:color="auto"/>
              <w:right w:val="single" w:sz="4" w:space="0" w:color="auto"/>
            </w:tcBorders>
            <w:noWrap/>
            <w:vAlign w:val="center"/>
            <w:hideMark/>
          </w:tcPr>
          <w:p w14:paraId="631558C1" w14:textId="77777777" w:rsidR="004461CC" w:rsidRPr="004461CC" w:rsidRDefault="004461CC" w:rsidP="004461CC">
            <w:pPr>
              <w:ind w:firstLine="0"/>
              <w:jc w:val="center"/>
              <w:rPr>
                <w:sz w:val="16"/>
                <w:szCs w:val="16"/>
                <w:highlight w:val="yellow"/>
              </w:rPr>
            </w:pPr>
            <w:r w:rsidRPr="004461CC">
              <w:rPr>
                <w:sz w:val="16"/>
                <w:szCs w:val="16"/>
              </w:rPr>
              <w:t>72%</w:t>
            </w:r>
          </w:p>
        </w:tc>
      </w:tr>
      <w:tr w:rsidR="004461CC" w:rsidRPr="004461CC" w14:paraId="30F2DCF7" w14:textId="77777777" w:rsidTr="0019643A">
        <w:tc>
          <w:tcPr>
            <w:tcW w:w="1058" w:type="pct"/>
            <w:tcBorders>
              <w:top w:val="nil"/>
              <w:left w:val="single" w:sz="4" w:space="0" w:color="auto"/>
              <w:bottom w:val="single" w:sz="4" w:space="0" w:color="auto"/>
              <w:right w:val="single" w:sz="4" w:space="0" w:color="auto"/>
            </w:tcBorders>
            <w:vAlign w:val="center"/>
            <w:hideMark/>
          </w:tcPr>
          <w:p w14:paraId="65A0456B" w14:textId="77777777" w:rsidR="004461CC" w:rsidRPr="004461CC" w:rsidRDefault="004461CC" w:rsidP="004461CC">
            <w:pPr>
              <w:ind w:firstLine="0"/>
              <w:jc w:val="left"/>
              <w:rPr>
                <w:color w:val="000000"/>
                <w:sz w:val="16"/>
                <w:szCs w:val="16"/>
                <w:highlight w:val="yellow"/>
              </w:rPr>
            </w:pPr>
            <w:r w:rsidRPr="004461CC">
              <w:rPr>
                <w:color w:val="000000"/>
                <w:sz w:val="16"/>
                <w:szCs w:val="16"/>
              </w:rPr>
              <w:t>г КнА</w:t>
            </w:r>
          </w:p>
        </w:tc>
        <w:tc>
          <w:tcPr>
            <w:tcW w:w="492" w:type="pct"/>
            <w:tcBorders>
              <w:top w:val="nil"/>
              <w:left w:val="nil"/>
              <w:bottom w:val="single" w:sz="4" w:space="0" w:color="auto"/>
              <w:right w:val="single" w:sz="4" w:space="0" w:color="auto"/>
            </w:tcBorders>
            <w:vAlign w:val="center"/>
            <w:hideMark/>
          </w:tcPr>
          <w:p w14:paraId="5094076A" w14:textId="77777777" w:rsidR="004461CC" w:rsidRPr="004461CC" w:rsidRDefault="004461CC" w:rsidP="004461CC">
            <w:pPr>
              <w:ind w:firstLine="0"/>
              <w:jc w:val="center"/>
              <w:rPr>
                <w:color w:val="000000"/>
                <w:sz w:val="16"/>
                <w:szCs w:val="16"/>
                <w:highlight w:val="yellow"/>
              </w:rPr>
            </w:pPr>
            <w:r w:rsidRPr="004461CC">
              <w:rPr>
                <w:color w:val="000000"/>
                <w:sz w:val="16"/>
                <w:szCs w:val="16"/>
              </w:rPr>
              <w:t>1 562</w:t>
            </w:r>
          </w:p>
        </w:tc>
        <w:tc>
          <w:tcPr>
            <w:tcW w:w="466" w:type="pct"/>
            <w:tcBorders>
              <w:top w:val="nil"/>
              <w:left w:val="nil"/>
              <w:bottom w:val="single" w:sz="4" w:space="0" w:color="auto"/>
              <w:right w:val="single" w:sz="4" w:space="0" w:color="auto"/>
            </w:tcBorders>
            <w:noWrap/>
            <w:vAlign w:val="center"/>
            <w:hideMark/>
          </w:tcPr>
          <w:p w14:paraId="59ED5CC6" w14:textId="77777777" w:rsidR="004461CC" w:rsidRPr="004461CC" w:rsidRDefault="004461CC" w:rsidP="004461CC">
            <w:pPr>
              <w:ind w:firstLine="0"/>
              <w:jc w:val="center"/>
              <w:rPr>
                <w:sz w:val="16"/>
                <w:szCs w:val="16"/>
                <w:highlight w:val="yellow"/>
              </w:rPr>
            </w:pPr>
            <w:r w:rsidRPr="004461CC">
              <w:rPr>
                <w:sz w:val="16"/>
                <w:szCs w:val="16"/>
              </w:rPr>
              <w:t>2,78</w:t>
            </w:r>
          </w:p>
        </w:tc>
        <w:tc>
          <w:tcPr>
            <w:tcW w:w="514" w:type="pct"/>
            <w:tcBorders>
              <w:top w:val="nil"/>
              <w:left w:val="nil"/>
              <w:bottom w:val="single" w:sz="4" w:space="0" w:color="auto"/>
              <w:right w:val="single" w:sz="4" w:space="0" w:color="auto"/>
            </w:tcBorders>
            <w:noWrap/>
            <w:vAlign w:val="center"/>
            <w:hideMark/>
          </w:tcPr>
          <w:p w14:paraId="020D0E05" w14:textId="77777777" w:rsidR="004461CC" w:rsidRPr="004461CC" w:rsidRDefault="004461CC" w:rsidP="004461CC">
            <w:pPr>
              <w:ind w:firstLine="0"/>
              <w:jc w:val="center"/>
              <w:rPr>
                <w:sz w:val="16"/>
                <w:szCs w:val="16"/>
                <w:highlight w:val="yellow"/>
              </w:rPr>
            </w:pPr>
            <w:r w:rsidRPr="004461CC">
              <w:rPr>
                <w:sz w:val="16"/>
                <w:szCs w:val="16"/>
              </w:rPr>
              <w:t>2 954,14</w:t>
            </w:r>
          </w:p>
        </w:tc>
        <w:tc>
          <w:tcPr>
            <w:tcW w:w="469" w:type="pct"/>
            <w:tcBorders>
              <w:top w:val="nil"/>
              <w:left w:val="nil"/>
              <w:bottom w:val="single" w:sz="4" w:space="0" w:color="auto"/>
              <w:right w:val="single" w:sz="4" w:space="0" w:color="auto"/>
            </w:tcBorders>
            <w:noWrap/>
            <w:vAlign w:val="center"/>
            <w:hideMark/>
          </w:tcPr>
          <w:p w14:paraId="49DF937B" w14:textId="77777777" w:rsidR="004461CC" w:rsidRPr="004461CC" w:rsidRDefault="004461CC" w:rsidP="004461CC">
            <w:pPr>
              <w:ind w:firstLine="0"/>
              <w:jc w:val="center"/>
              <w:rPr>
                <w:sz w:val="16"/>
                <w:szCs w:val="16"/>
                <w:highlight w:val="yellow"/>
              </w:rPr>
            </w:pPr>
            <w:r w:rsidRPr="004461CC">
              <w:rPr>
                <w:sz w:val="16"/>
                <w:szCs w:val="16"/>
              </w:rPr>
              <w:t>1 091,97</w:t>
            </w:r>
          </w:p>
        </w:tc>
        <w:tc>
          <w:tcPr>
            <w:tcW w:w="456" w:type="pct"/>
            <w:tcBorders>
              <w:top w:val="nil"/>
              <w:left w:val="nil"/>
              <w:bottom w:val="single" w:sz="4" w:space="0" w:color="auto"/>
              <w:right w:val="single" w:sz="4" w:space="0" w:color="auto"/>
            </w:tcBorders>
            <w:noWrap/>
            <w:vAlign w:val="center"/>
            <w:hideMark/>
          </w:tcPr>
          <w:p w14:paraId="2129C256" w14:textId="77777777" w:rsidR="004461CC" w:rsidRPr="004461CC" w:rsidRDefault="004461CC" w:rsidP="004461CC">
            <w:pPr>
              <w:ind w:firstLine="0"/>
              <w:jc w:val="center"/>
              <w:rPr>
                <w:sz w:val="16"/>
                <w:szCs w:val="16"/>
                <w:highlight w:val="yellow"/>
              </w:rPr>
            </w:pPr>
            <w:r w:rsidRPr="004461CC">
              <w:rPr>
                <w:sz w:val="16"/>
                <w:szCs w:val="16"/>
              </w:rPr>
              <w:t>1,84</w:t>
            </w:r>
          </w:p>
        </w:tc>
        <w:tc>
          <w:tcPr>
            <w:tcW w:w="466" w:type="pct"/>
            <w:tcBorders>
              <w:top w:val="nil"/>
              <w:left w:val="nil"/>
              <w:bottom w:val="single" w:sz="4" w:space="0" w:color="auto"/>
              <w:right w:val="single" w:sz="4" w:space="0" w:color="auto"/>
            </w:tcBorders>
            <w:noWrap/>
            <w:vAlign w:val="center"/>
            <w:hideMark/>
          </w:tcPr>
          <w:p w14:paraId="5A110FE4" w14:textId="77777777" w:rsidR="004461CC" w:rsidRPr="004461CC" w:rsidRDefault="004461CC" w:rsidP="004461CC">
            <w:pPr>
              <w:ind w:firstLine="0"/>
              <w:jc w:val="center"/>
              <w:rPr>
                <w:sz w:val="16"/>
                <w:szCs w:val="16"/>
                <w:highlight w:val="yellow"/>
              </w:rPr>
            </w:pPr>
            <w:r w:rsidRPr="004461CC">
              <w:rPr>
                <w:sz w:val="16"/>
                <w:szCs w:val="16"/>
              </w:rPr>
              <w:t>2 014,01</w:t>
            </w:r>
          </w:p>
        </w:tc>
        <w:tc>
          <w:tcPr>
            <w:tcW w:w="470" w:type="pct"/>
            <w:tcBorders>
              <w:top w:val="nil"/>
              <w:left w:val="nil"/>
              <w:bottom w:val="single" w:sz="4" w:space="0" w:color="auto"/>
              <w:right w:val="single" w:sz="4" w:space="0" w:color="auto"/>
            </w:tcBorders>
            <w:noWrap/>
            <w:vAlign w:val="center"/>
            <w:hideMark/>
          </w:tcPr>
          <w:p w14:paraId="5B9B95F0" w14:textId="77777777" w:rsidR="004461CC" w:rsidRPr="004461CC" w:rsidRDefault="004461CC" w:rsidP="004461CC">
            <w:pPr>
              <w:ind w:firstLine="0"/>
              <w:jc w:val="center"/>
              <w:rPr>
                <w:sz w:val="16"/>
                <w:szCs w:val="16"/>
                <w:highlight w:val="yellow"/>
              </w:rPr>
            </w:pPr>
            <w:r w:rsidRPr="004461CC">
              <w:rPr>
                <w:sz w:val="16"/>
                <w:szCs w:val="16"/>
              </w:rPr>
              <w:t>523,07</w:t>
            </w:r>
          </w:p>
        </w:tc>
        <w:tc>
          <w:tcPr>
            <w:tcW w:w="609" w:type="pct"/>
            <w:tcBorders>
              <w:top w:val="nil"/>
              <w:left w:val="nil"/>
              <w:bottom w:val="single" w:sz="4" w:space="0" w:color="auto"/>
              <w:right w:val="single" w:sz="4" w:space="0" w:color="auto"/>
            </w:tcBorders>
            <w:noWrap/>
            <w:vAlign w:val="center"/>
            <w:hideMark/>
          </w:tcPr>
          <w:p w14:paraId="7AD3F88B" w14:textId="77777777" w:rsidR="004461CC" w:rsidRPr="004461CC" w:rsidRDefault="004461CC" w:rsidP="004461CC">
            <w:pPr>
              <w:ind w:firstLine="0"/>
              <w:jc w:val="center"/>
              <w:rPr>
                <w:sz w:val="16"/>
                <w:szCs w:val="16"/>
                <w:highlight w:val="yellow"/>
              </w:rPr>
            </w:pPr>
            <w:r w:rsidRPr="004461CC">
              <w:rPr>
                <w:sz w:val="16"/>
                <w:szCs w:val="16"/>
              </w:rPr>
              <w:t>109%</w:t>
            </w:r>
          </w:p>
        </w:tc>
      </w:tr>
      <w:tr w:rsidR="004461CC" w:rsidRPr="004461CC" w14:paraId="01F91285" w14:textId="77777777" w:rsidTr="0019643A">
        <w:tc>
          <w:tcPr>
            <w:tcW w:w="1058" w:type="pct"/>
            <w:tcBorders>
              <w:top w:val="nil"/>
              <w:left w:val="single" w:sz="4" w:space="0" w:color="auto"/>
              <w:bottom w:val="single" w:sz="4" w:space="0" w:color="auto"/>
              <w:right w:val="single" w:sz="4" w:space="0" w:color="auto"/>
            </w:tcBorders>
            <w:vAlign w:val="center"/>
            <w:hideMark/>
          </w:tcPr>
          <w:p w14:paraId="7013BBEE" w14:textId="77777777" w:rsidR="004461CC" w:rsidRPr="004461CC" w:rsidRDefault="004461CC" w:rsidP="004461CC">
            <w:pPr>
              <w:ind w:firstLine="0"/>
              <w:jc w:val="left"/>
              <w:rPr>
                <w:color w:val="000000"/>
                <w:sz w:val="16"/>
                <w:szCs w:val="16"/>
                <w:highlight w:val="yellow"/>
              </w:rPr>
            </w:pPr>
            <w:r w:rsidRPr="004461CC">
              <w:rPr>
                <w:color w:val="000000"/>
                <w:sz w:val="16"/>
                <w:szCs w:val="16"/>
              </w:rPr>
              <w:t>г Хабаровск</w:t>
            </w:r>
          </w:p>
        </w:tc>
        <w:tc>
          <w:tcPr>
            <w:tcW w:w="492" w:type="pct"/>
            <w:tcBorders>
              <w:top w:val="nil"/>
              <w:left w:val="nil"/>
              <w:bottom w:val="single" w:sz="4" w:space="0" w:color="auto"/>
              <w:right w:val="single" w:sz="4" w:space="0" w:color="auto"/>
            </w:tcBorders>
            <w:vAlign w:val="center"/>
            <w:hideMark/>
          </w:tcPr>
          <w:p w14:paraId="401D8F40" w14:textId="77777777" w:rsidR="004461CC" w:rsidRPr="004461CC" w:rsidRDefault="004461CC" w:rsidP="004461CC">
            <w:pPr>
              <w:ind w:firstLine="0"/>
              <w:jc w:val="center"/>
              <w:rPr>
                <w:color w:val="000000"/>
                <w:sz w:val="16"/>
                <w:szCs w:val="16"/>
                <w:highlight w:val="yellow"/>
              </w:rPr>
            </w:pPr>
            <w:r w:rsidRPr="004461CC">
              <w:rPr>
                <w:color w:val="000000"/>
                <w:sz w:val="16"/>
                <w:szCs w:val="16"/>
              </w:rPr>
              <w:t>1 885</w:t>
            </w:r>
          </w:p>
        </w:tc>
        <w:tc>
          <w:tcPr>
            <w:tcW w:w="466" w:type="pct"/>
            <w:tcBorders>
              <w:top w:val="nil"/>
              <w:left w:val="nil"/>
              <w:bottom w:val="single" w:sz="4" w:space="0" w:color="auto"/>
              <w:right w:val="single" w:sz="4" w:space="0" w:color="auto"/>
            </w:tcBorders>
            <w:noWrap/>
            <w:vAlign w:val="center"/>
            <w:hideMark/>
          </w:tcPr>
          <w:p w14:paraId="490D5268" w14:textId="77777777" w:rsidR="004461CC" w:rsidRPr="004461CC" w:rsidRDefault="004461CC" w:rsidP="004461CC">
            <w:pPr>
              <w:ind w:firstLine="0"/>
              <w:jc w:val="center"/>
              <w:rPr>
                <w:sz w:val="16"/>
                <w:szCs w:val="16"/>
                <w:highlight w:val="yellow"/>
              </w:rPr>
            </w:pPr>
            <w:r w:rsidRPr="004461CC">
              <w:rPr>
                <w:sz w:val="16"/>
                <w:szCs w:val="16"/>
              </w:rPr>
              <w:t>196,67</w:t>
            </w:r>
          </w:p>
        </w:tc>
        <w:tc>
          <w:tcPr>
            <w:tcW w:w="514" w:type="pct"/>
            <w:tcBorders>
              <w:top w:val="nil"/>
              <w:left w:val="nil"/>
              <w:bottom w:val="single" w:sz="4" w:space="0" w:color="auto"/>
              <w:right w:val="single" w:sz="4" w:space="0" w:color="auto"/>
            </w:tcBorders>
            <w:noWrap/>
            <w:vAlign w:val="center"/>
            <w:hideMark/>
          </w:tcPr>
          <w:p w14:paraId="1F1F368D" w14:textId="77777777" w:rsidR="004461CC" w:rsidRPr="004461CC" w:rsidRDefault="004461CC" w:rsidP="004461CC">
            <w:pPr>
              <w:ind w:firstLine="0"/>
              <w:jc w:val="center"/>
              <w:rPr>
                <w:sz w:val="16"/>
                <w:szCs w:val="16"/>
                <w:highlight w:val="yellow"/>
              </w:rPr>
            </w:pPr>
            <w:r w:rsidRPr="004461CC">
              <w:rPr>
                <w:sz w:val="16"/>
                <w:szCs w:val="16"/>
              </w:rPr>
              <w:t>12 269,68</w:t>
            </w:r>
          </w:p>
        </w:tc>
        <w:tc>
          <w:tcPr>
            <w:tcW w:w="469" w:type="pct"/>
            <w:tcBorders>
              <w:top w:val="nil"/>
              <w:left w:val="nil"/>
              <w:bottom w:val="single" w:sz="4" w:space="0" w:color="auto"/>
              <w:right w:val="single" w:sz="4" w:space="0" w:color="auto"/>
            </w:tcBorders>
            <w:noWrap/>
            <w:vAlign w:val="center"/>
            <w:hideMark/>
          </w:tcPr>
          <w:p w14:paraId="0B7C7FBD" w14:textId="77777777" w:rsidR="004461CC" w:rsidRPr="004461CC" w:rsidRDefault="004461CC" w:rsidP="004461CC">
            <w:pPr>
              <w:ind w:firstLine="0"/>
              <w:jc w:val="center"/>
              <w:rPr>
                <w:sz w:val="16"/>
                <w:szCs w:val="16"/>
                <w:highlight w:val="yellow"/>
              </w:rPr>
            </w:pPr>
            <w:r w:rsidRPr="004461CC">
              <w:rPr>
                <w:sz w:val="16"/>
                <w:szCs w:val="16"/>
              </w:rPr>
              <w:t>2 946,67</w:t>
            </w:r>
          </w:p>
        </w:tc>
        <w:tc>
          <w:tcPr>
            <w:tcW w:w="456" w:type="pct"/>
            <w:tcBorders>
              <w:top w:val="nil"/>
              <w:left w:val="nil"/>
              <w:bottom w:val="single" w:sz="4" w:space="0" w:color="auto"/>
              <w:right w:val="single" w:sz="4" w:space="0" w:color="auto"/>
            </w:tcBorders>
            <w:noWrap/>
            <w:vAlign w:val="center"/>
            <w:hideMark/>
          </w:tcPr>
          <w:p w14:paraId="423D3832" w14:textId="77777777" w:rsidR="004461CC" w:rsidRPr="004461CC" w:rsidRDefault="004461CC" w:rsidP="004461CC">
            <w:pPr>
              <w:ind w:firstLine="0"/>
              <w:jc w:val="center"/>
              <w:rPr>
                <w:sz w:val="16"/>
                <w:szCs w:val="16"/>
                <w:highlight w:val="yellow"/>
              </w:rPr>
            </w:pPr>
            <w:r w:rsidRPr="004461CC">
              <w:rPr>
                <w:sz w:val="16"/>
                <w:szCs w:val="16"/>
              </w:rPr>
              <w:t>69,66</w:t>
            </w:r>
          </w:p>
        </w:tc>
        <w:tc>
          <w:tcPr>
            <w:tcW w:w="466" w:type="pct"/>
            <w:tcBorders>
              <w:top w:val="nil"/>
              <w:left w:val="nil"/>
              <w:bottom w:val="single" w:sz="4" w:space="0" w:color="auto"/>
              <w:right w:val="single" w:sz="4" w:space="0" w:color="auto"/>
            </w:tcBorders>
            <w:noWrap/>
            <w:vAlign w:val="center"/>
            <w:hideMark/>
          </w:tcPr>
          <w:p w14:paraId="41A1BB64" w14:textId="77777777" w:rsidR="004461CC" w:rsidRPr="004461CC" w:rsidRDefault="004461CC" w:rsidP="004461CC">
            <w:pPr>
              <w:ind w:firstLine="0"/>
              <w:jc w:val="center"/>
              <w:rPr>
                <w:sz w:val="16"/>
                <w:szCs w:val="16"/>
                <w:highlight w:val="yellow"/>
              </w:rPr>
            </w:pPr>
            <w:r w:rsidRPr="004461CC">
              <w:rPr>
                <w:sz w:val="16"/>
                <w:szCs w:val="16"/>
              </w:rPr>
              <w:t>5 955,90</w:t>
            </w:r>
          </w:p>
        </w:tc>
        <w:tc>
          <w:tcPr>
            <w:tcW w:w="470" w:type="pct"/>
            <w:tcBorders>
              <w:top w:val="nil"/>
              <w:left w:val="nil"/>
              <w:bottom w:val="single" w:sz="4" w:space="0" w:color="auto"/>
              <w:right w:val="single" w:sz="4" w:space="0" w:color="auto"/>
            </w:tcBorders>
            <w:noWrap/>
            <w:vAlign w:val="center"/>
            <w:hideMark/>
          </w:tcPr>
          <w:p w14:paraId="749ED460" w14:textId="77777777" w:rsidR="004461CC" w:rsidRPr="004461CC" w:rsidRDefault="004461CC" w:rsidP="004461CC">
            <w:pPr>
              <w:ind w:firstLine="0"/>
              <w:jc w:val="center"/>
              <w:rPr>
                <w:sz w:val="16"/>
                <w:szCs w:val="16"/>
                <w:highlight w:val="yellow"/>
              </w:rPr>
            </w:pPr>
            <w:r w:rsidRPr="004461CC">
              <w:rPr>
                <w:sz w:val="16"/>
                <w:szCs w:val="16"/>
              </w:rPr>
              <w:t>1 398,14</w:t>
            </w:r>
          </w:p>
        </w:tc>
        <w:tc>
          <w:tcPr>
            <w:tcW w:w="609" w:type="pct"/>
            <w:tcBorders>
              <w:top w:val="nil"/>
              <w:left w:val="nil"/>
              <w:bottom w:val="single" w:sz="4" w:space="0" w:color="auto"/>
              <w:right w:val="single" w:sz="4" w:space="0" w:color="auto"/>
            </w:tcBorders>
            <w:noWrap/>
            <w:vAlign w:val="center"/>
            <w:hideMark/>
          </w:tcPr>
          <w:p w14:paraId="0C465A0B" w14:textId="77777777" w:rsidR="004461CC" w:rsidRPr="004461CC" w:rsidRDefault="004461CC" w:rsidP="004461CC">
            <w:pPr>
              <w:ind w:firstLine="0"/>
              <w:jc w:val="center"/>
              <w:rPr>
                <w:sz w:val="16"/>
                <w:szCs w:val="16"/>
                <w:highlight w:val="yellow"/>
              </w:rPr>
            </w:pPr>
            <w:r w:rsidRPr="004461CC">
              <w:rPr>
                <w:sz w:val="16"/>
                <w:szCs w:val="16"/>
              </w:rPr>
              <w:t>111%</w:t>
            </w:r>
          </w:p>
        </w:tc>
      </w:tr>
    </w:tbl>
    <w:p w14:paraId="4B482679" w14:textId="6E1812F8"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w:t>
      </w:r>
      <w:r w:rsidR="00976407" w:rsidRPr="00976407">
        <w:rPr>
          <w:rFonts w:eastAsia="Calibri"/>
          <w:bCs/>
          <w:iCs/>
          <w:szCs w:val="22"/>
          <w:lang w:eastAsia="ar-SA"/>
        </w:rPr>
        <w:t>Объекты инфраст. (линейн)</w:t>
      </w:r>
      <w:r w:rsidRPr="004461CC">
        <w:rPr>
          <w:rFonts w:eastAsia="Calibri"/>
          <w:bCs/>
          <w:iCs/>
          <w:szCs w:val="22"/>
          <w:lang w:eastAsia="ar-SA"/>
        </w:rPr>
        <w:t>» в разрезе муниципальных образований Хабаровского края, были сделаны следующие выводы:</w:t>
      </w:r>
    </w:p>
    <w:p w14:paraId="29F8C59B"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71,05 руб./кв. м, максимальное 2 946,67</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Нанайского МР, максимальное – для г. Хабаровска.</w:t>
      </w:r>
    </w:p>
    <w:p w14:paraId="47C18707"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 xml:space="preserve">значения УПКС в муниципальных районах/городских округах находятся в диапазоне от 0,15 руб./кв. м </w:t>
      </w:r>
      <w:r w:rsidRPr="004461CC">
        <w:rPr>
          <w:rFonts w:eastAsia="Calibri"/>
          <w:bCs/>
          <w:iCs/>
          <w:szCs w:val="22"/>
          <w:lang w:eastAsia="ar-SA"/>
        </w:rPr>
        <w:lastRenderedPageBreak/>
        <w:t>(Охотский район) до 12 269,68 руб./кв. м (г. Хабаровск).</w:t>
      </w:r>
    </w:p>
    <w:p w14:paraId="6665E877"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разброс УПКС обусловлен месторасположением объектов оценки, а также преимущественным видом разрешенного использования объектов в одной территориальной единице: квартал/населенный пункт/муниципальный район.</w:t>
      </w:r>
    </w:p>
    <w:p w14:paraId="6E93FDA9" w14:textId="5D59274E" w:rsidR="004461CC" w:rsidRPr="004461CC" w:rsidRDefault="004461CC" w:rsidP="009E13C3">
      <w:pPr>
        <w:spacing w:before="60"/>
        <w:ind w:firstLine="0"/>
        <w:rPr>
          <w:iCs/>
          <w:szCs w:val="18"/>
        </w:rPr>
      </w:pPr>
      <w:bookmarkStart w:id="650" w:name="_Toc231304017"/>
      <w:bookmarkStart w:id="651" w:name="_Toc235089150"/>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171</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«ПРОМ»</w:t>
      </w:r>
      <w:bookmarkEnd w:id="650"/>
      <w:bookmarkEnd w:id="6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028"/>
        <w:gridCol w:w="976"/>
        <w:gridCol w:w="1075"/>
        <w:gridCol w:w="979"/>
        <w:gridCol w:w="956"/>
        <w:gridCol w:w="977"/>
        <w:gridCol w:w="979"/>
        <w:gridCol w:w="1136"/>
      </w:tblGrid>
      <w:tr w:rsidR="004461CC" w:rsidRPr="004461CC" w14:paraId="1E4F591E" w14:textId="77777777" w:rsidTr="0019643A">
        <w:trPr>
          <w:tblHeader/>
        </w:trPr>
        <w:tc>
          <w:tcPr>
            <w:tcW w:w="1124" w:type="pct"/>
            <w:vMerge w:val="restart"/>
            <w:vAlign w:val="center"/>
            <w:hideMark/>
          </w:tcPr>
          <w:p w14:paraId="3E7733D5"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2" w:type="pct"/>
            <w:vMerge w:val="restart"/>
            <w:vAlign w:val="center"/>
            <w:hideMark/>
          </w:tcPr>
          <w:p w14:paraId="7E0C3A88"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9" w:type="pct"/>
            <w:gridSpan w:val="3"/>
            <w:noWrap/>
            <w:vAlign w:val="center"/>
            <w:hideMark/>
          </w:tcPr>
          <w:p w14:paraId="362E708A"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92" w:type="pct"/>
            <w:gridSpan w:val="3"/>
            <w:noWrap/>
            <w:vAlign w:val="center"/>
            <w:hideMark/>
          </w:tcPr>
          <w:p w14:paraId="2EA01ECC"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543" w:type="pct"/>
            <w:vMerge w:val="restart"/>
            <w:vAlign w:val="center"/>
            <w:hideMark/>
          </w:tcPr>
          <w:p w14:paraId="4FCA4895"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23DAD2B9" w14:textId="77777777" w:rsidTr="0019643A">
        <w:tc>
          <w:tcPr>
            <w:tcW w:w="1124" w:type="pct"/>
            <w:vMerge/>
            <w:vAlign w:val="center"/>
            <w:hideMark/>
          </w:tcPr>
          <w:p w14:paraId="651A9755" w14:textId="77777777" w:rsidR="004461CC" w:rsidRPr="004461CC" w:rsidRDefault="004461CC" w:rsidP="004461CC">
            <w:pPr>
              <w:ind w:firstLine="0"/>
              <w:jc w:val="left"/>
              <w:rPr>
                <w:color w:val="000000"/>
                <w:sz w:val="16"/>
                <w:szCs w:val="16"/>
              </w:rPr>
            </w:pPr>
          </w:p>
        </w:tc>
        <w:tc>
          <w:tcPr>
            <w:tcW w:w="492" w:type="pct"/>
            <w:vMerge/>
            <w:vAlign w:val="center"/>
            <w:hideMark/>
          </w:tcPr>
          <w:p w14:paraId="482C8400" w14:textId="77777777" w:rsidR="004461CC" w:rsidRPr="004461CC" w:rsidRDefault="004461CC" w:rsidP="004461CC">
            <w:pPr>
              <w:ind w:firstLine="0"/>
              <w:jc w:val="left"/>
              <w:rPr>
                <w:sz w:val="16"/>
                <w:szCs w:val="16"/>
              </w:rPr>
            </w:pPr>
          </w:p>
        </w:tc>
        <w:tc>
          <w:tcPr>
            <w:tcW w:w="467" w:type="pct"/>
            <w:vAlign w:val="center"/>
            <w:hideMark/>
          </w:tcPr>
          <w:p w14:paraId="6ED0D1F5" w14:textId="77777777" w:rsidR="004461CC" w:rsidRPr="004461CC" w:rsidRDefault="004461CC" w:rsidP="004461CC">
            <w:pPr>
              <w:ind w:firstLine="0"/>
              <w:jc w:val="center"/>
              <w:rPr>
                <w:sz w:val="16"/>
                <w:szCs w:val="16"/>
              </w:rPr>
            </w:pPr>
            <w:r w:rsidRPr="004461CC">
              <w:rPr>
                <w:sz w:val="16"/>
                <w:szCs w:val="16"/>
              </w:rPr>
              <w:t>Мин</w:t>
            </w:r>
          </w:p>
        </w:tc>
        <w:tc>
          <w:tcPr>
            <w:tcW w:w="514" w:type="pct"/>
            <w:vAlign w:val="center"/>
            <w:hideMark/>
          </w:tcPr>
          <w:p w14:paraId="5C139BAA" w14:textId="77777777" w:rsidR="004461CC" w:rsidRPr="004461CC" w:rsidRDefault="004461CC" w:rsidP="004461CC">
            <w:pPr>
              <w:ind w:firstLine="0"/>
              <w:jc w:val="center"/>
              <w:rPr>
                <w:sz w:val="16"/>
                <w:szCs w:val="16"/>
              </w:rPr>
            </w:pPr>
            <w:r w:rsidRPr="004461CC">
              <w:rPr>
                <w:sz w:val="16"/>
                <w:szCs w:val="16"/>
              </w:rPr>
              <w:t>Макс</w:t>
            </w:r>
          </w:p>
        </w:tc>
        <w:tc>
          <w:tcPr>
            <w:tcW w:w="468" w:type="pct"/>
            <w:vAlign w:val="center"/>
            <w:hideMark/>
          </w:tcPr>
          <w:p w14:paraId="7747A5BE" w14:textId="77777777" w:rsidR="004461CC" w:rsidRPr="004461CC" w:rsidRDefault="004461CC" w:rsidP="004461CC">
            <w:pPr>
              <w:ind w:firstLine="0"/>
              <w:jc w:val="center"/>
              <w:rPr>
                <w:sz w:val="16"/>
                <w:szCs w:val="16"/>
              </w:rPr>
            </w:pPr>
            <w:r w:rsidRPr="004461CC">
              <w:rPr>
                <w:sz w:val="16"/>
                <w:szCs w:val="16"/>
              </w:rPr>
              <w:t>Среднее</w:t>
            </w:r>
          </w:p>
        </w:tc>
        <w:tc>
          <w:tcPr>
            <w:tcW w:w="457" w:type="pct"/>
            <w:vAlign w:val="center"/>
            <w:hideMark/>
          </w:tcPr>
          <w:p w14:paraId="12AE53D3" w14:textId="77777777" w:rsidR="004461CC" w:rsidRPr="004461CC" w:rsidRDefault="004461CC" w:rsidP="004461CC">
            <w:pPr>
              <w:ind w:firstLine="0"/>
              <w:jc w:val="center"/>
              <w:rPr>
                <w:sz w:val="16"/>
                <w:szCs w:val="16"/>
              </w:rPr>
            </w:pPr>
            <w:r w:rsidRPr="004461CC">
              <w:rPr>
                <w:sz w:val="16"/>
                <w:szCs w:val="16"/>
              </w:rPr>
              <w:t>Мин</w:t>
            </w:r>
          </w:p>
        </w:tc>
        <w:tc>
          <w:tcPr>
            <w:tcW w:w="467" w:type="pct"/>
            <w:vAlign w:val="center"/>
            <w:hideMark/>
          </w:tcPr>
          <w:p w14:paraId="44D28B69" w14:textId="77777777" w:rsidR="004461CC" w:rsidRPr="004461CC" w:rsidRDefault="004461CC" w:rsidP="004461CC">
            <w:pPr>
              <w:ind w:firstLine="0"/>
              <w:jc w:val="center"/>
              <w:rPr>
                <w:sz w:val="16"/>
                <w:szCs w:val="16"/>
              </w:rPr>
            </w:pPr>
            <w:r w:rsidRPr="004461CC">
              <w:rPr>
                <w:sz w:val="16"/>
                <w:szCs w:val="16"/>
              </w:rPr>
              <w:t>Макс</w:t>
            </w:r>
          </w:p>
        </w:tc>
        <w:tc>
          <w:tcPr>
            <w:tcW w:w="468" w:type="pct"/>
            <w:vAlign w:val="center"/>
            <w:hideMark/>
          </w:tcPr>
          <w:p w14:paraId="5C3B191A" w14:textId="77777777" w:rsidR="004461CC" w:rsidRPr="004461CC" w:rsidRDefault="004461CC" w:rsidP="004461CC">
            <w:pPr>
              <w:ind w:firstLine="0"/>
              <w:jc w:val="center"/>
              <w:rPr>
                <w:sz w:val="16"/>
                <w:szCs w:val="16"/>
              </w:rPr>
            </w:pPr>
            <w:r w:rsidRPr="004461CC">
              <w:rPr>
                <w:sz w:val="16"/>
                <w:szCs w:val="16"/>
              </w:rPr>
              <w:t>Среднее</w:t>
            </w:r>
          </w:p>
        </w:tc>
        <w:tc>
          <w:tcPr>
            <w:tcW w:w="543" w:type="pct"/>
            <w:vMerge/>
            <w:vAlign w:val="center"/>
            <w:hideMark/>
          </w:tcPr>
          <w:p w14:paraId="623EF21B" w14:textId="77777777" w:rsidR="004461CC" w:rsidRPr="004461CC" w:rsidRDefault="004461CC" w:rsidP="004461CC">
            <w:pPr>
              <w:ind w:firstLine="0"/>
              <w:jc w:val="left"/>
              <w:rPr>
                <w:sz w:val="16"/>
                <w:szCs w:val="16"/>
              </w:rPr>
            </w:pPr>
          </w:p>
        </w:tc>
      </w:tr>
      <w:tr w:rsidR="004461CC" w:rsidRPr="004461CC" w14:paraId="0046492E" w14:textId="77777777" w:rsidTr="0019643A">
        <w:tc>
          <w:tcPr>
            <w:tcW w:w="1124" w:type="pct"/>
            <w:tcBorders>
              <w:top w:val="single" w:sz="4" w:space="0" w:color="auto"/>
              <w:left w:val="single" w:sz="4" w:space="0" w:color="auto"/>
              <w:bottom w:val="single" w:sz="4" w:space="0" w:color="auto"/>
              <w:right w:val="single" w:sz="4" w:space="0" w:color="auto"/>
            </w:tcBorders>
            <w:vAlign w:val="center"/>
            <w:hideMark/>
          </w:tcPr>
          <w:p w14:paraId="1CD2BFAD"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92" w:type="pct"/>
            <w:tcBorders>
              <w:top w:val="single" w:sz="4" w:space="0" w:color="auto"/>
              <w:left w:val="nil"/>
              <w:bottom w:val="single" w:sz="4" w:space="0" w:color="auto"/>
              <w:right w:val="single" w:sz="4" w:space="0" w:color="auto"/>
            </w:tcBorders>
            <w:vAlign w:val="center"/>
            <w:hideMark/>
          </w:tcPr>
          <w:p w14:paraId="5C1019BA" w14:textId="77777777" w:rsidR="004461CC" w:rsidRPr="004461CC" w:rsidRDefault="004461CC" w:rsidP="004461CC">
            <w:pPr>
              <w:ind w:firstLine="0"/>
              <w:jc w:val="center"/>
              <w:rPr>
                <w:color w:val="000000"/>
                <w:sz w:val="16"/>
                <w:szCs w:val="16"/>
              </w:rPr>
            </w:pPr>
            <w:r w:rsidRPr="004461CC">
              <w:rPr>
                <w:sz w:val="16"/>
                <w:szCs w:val="16"/>
              </w:rPr>
              <w:t>1 042</w:t>
            </w:r>
          </w:p>
        </w:tc>
        <w:tc>
          <w:tcPr>
            <w:tcW w:w="467" w:type="pct"/>
            <w:tcBorders>
              <w:top w:val="single" w:sz="4" w:space="0" w:color="auto"/>
              <w:left w:val="nil"/>
              <w:bottom w:val="single" w:sz="4" w:space="0" w:color="auto"/>
              <w:right w:val="single" w:sz="4" w:space="0" w:color="auto"/>
            </w:tcBorders>
            <w:noWrap/>
            <w:vAlign w:val="center"/>
            <w:hideMark/>
          </w:tcPr>
          <w:p w14:paraId="70B7D227"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single" w:sz="4" w:space="0" w:color="auto"/>
              <w:left w:val="nil"/>
              <w:bottom w:val="single" w:sz="4" w:space="0" w:color="auto"/>
              <w:right w:val="single" w:sz="4" w:space="0" w:color="auto"/>
            </w:tcBorders>
            <w:noWrap/>
            <w:vAlign w:val="center"/>
            <w:hideMark/>
          </w:tcPr>
          <w:p w14:paraId="57061D59" w14:textId="77777777" w:rsidR="004461CC" w:rsidRPr="004461CC" w:rsidRDefault="004461CC" w:rsidP="004461CC">
            <w:pPr>
              <w:ind w:firstLine="0"/>
              <w:jc w:val="center"/>
              <w:rPr>
                <w:sz w:val="16"/>
                <w:szCs w:val="16"/>
              </w:rPr>
            </w:pPr>
            <w:r w:rsidRPr="004461CC">
              <w:rPr>
                <w:sz w:val="16"/>
                <w:szCs w:val="16"/>
              </w:rPr>
              <w:t>359,46</w:t>
            </w:r>
          </w:p>
        </w:tc>
        <w:tc>
          <w:tcPr>
            <w:tcW w:w="468" w:type="pct"/>
            <w:tcBorders>
              <w:top w:val="single" w:sz="4" w:space="0" w:color="auto"/>
              <w:left w:val="nil"/>
              <w:bottom w:val="single" w:sz="4" w:space="0" w:color="auto"/>
              <w:right w:val="single" w:sz="4" w:space="0" w:color="auto"/>
            </w:tcBorders>
            <w:noWrap/>
            <w:vAlign w:val="center"/>
            <w:hideMark/>
          </w:tcPr>
          <w:p w14:paraId="20A0D0DA" w14:textId="77777777" w:rsidR="004461CC" w:rsidRPr="004461CC" w:rsidRDefault="004461CC" w:rsidP="004461CC">
            <w:pPr>
              <w:ind w:firstLine="0"/>
              <w:jc w:val="center"/>
              <w:rPr>
                <w:sz w:val="16"/>
                <w:szCs w:val="16"/>
              </w:rPr>
            </w:pPr>
            <w:r w:rsidRPr="004461CC">
              <w:rPr>
                <w:sz w:val="16"/>
                <w:szCs w:val="16"/>
              </w:rPr>
              <w:t>217,81</w:t>
            </w:r>
          </w:p>
        </w:tc>
        <w:tc>
          <w:tcPr>
            <w:tcW w:w="457" w:type="pct"/>
            <w:tcBorders>
              <w:top w:val="single" w:sz="4" w:space="0" w:color="auto"/>
              <w:left w:val="nil"/>
              <w:bottom w:val="single" w:sz="4" w:space="0" w:color="auto"/>
              <w:right w:val="single" w:sz="4" w:space="0" w:color="auto"/>
            </w:tcBorders>
            <w:noWrap/>
            <w:vAlign w:val="center"/>
            <w:hideMark/>
          </w:tcPr>
          <w:p w14:paraId="5478F5CA"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single" w:sz="4" w:space="0" w:color="auto"/>
              <w:left w:val="nil"/>
              <w:bottom w:val="single" w:sz="4" w:space="0" w:color="auto"/>
              <w:right w:val="single" w:sz="4" w:space="0" w:color="auto"/>
            </w:tcBorders>
            <w:noWrap/>
            <w:vAlign w:val="center"/>
            <w:hideMark/>
          </w:tcPr>
          <w:p w14:paraId="3F7A21DF" w14:textId="77777777" w:rsidR="004461CC" w:rsidRPr="004461CC" w:rsidRDefault="004461CC" w:rsidP="004461CC">
            <w:pPr>
              <w:ind w:firstLine="0"/>
              <w:jc w:val="center"/>
              <w:rPr>
                <w:sz w:val="16"/>
                <w:szCs w:val="16"/>
              </w:rPr>
            </w:pPr>
            <w:r w:rsidRPr="004461CC">
              <w:rPr>
                <w:sz w:val="16"/>
                <w:szCs w:val="16"/>
              </w:rPr>
              <w:t>219,05</w:t>
            </w:r>
          </w:p>
        </w:tc>
        <w:tc>
          <w:tcPr>
            <w:tcW w:w="468" w:type="pct"/>
            <w:tcBorders>
              <w:top w:val="single" w:sz="4" w:space="0" w:color="auto"/>
              <w:left w:val="nil"/>
              <w:bottom w:val="single" w:sz="4" w:space="0" w:color="auto"/>
              <w:right w:val="single" w:sz="4" w:space="0" w:color="auto"/>
            </w:tcBorders>
            <w:noWrap/>
            <w:vAlign w:val="center"/>
            <w:hideMark/>
          </w:tcPr>
          <w:p w14:paraId="4B723989" w14:textId="77777777" w:rsidR="004461CC" w:rsidRPr="004461CC" w:rsidRDefault="004461CC" w:rsidP="004461CC">
            <w:pPr>
              <w:ind w:firstLine="0"/>
              <w:jc w:val="center"/>
              <w:rPr>
                <w:sz w:val="16"/>
                <w:szCs w:val="16"/>
              </w:rPr>
            </w:pPr>
            <w:r w:rsidRPr="004461CC">
              <w:rPr>
                <w:sz w:val="16"/>
                <w:szCs w:val="16"/>
              </w:rPr>
              <w:t>180,16</w:t>
            </w:r>
          </w:p>
        </w:tc>
        <w:tc>
          <w:tcPr>
            <w:tcW w:w="543" w:type="pct"/>
            <w:tcBorders>
              <w:top w:val="single" w:sz="4" w:space="0" w:color="auto"/>
              <w:left w:val="nil"/>
              <w:bottom w:val="single" w:sz="4" w:space="0" w:color="auto"/>
              <w:right w:val="single" w:sz="4" w:space="0" w:color="auto"/>
            </w:tcBorders>
            <w:noWrap/>
            <w:vAlign w:val="center"/>
            <w:hideMark/>
          </w:tcPr>
          <w:p w14:paraId="78160838" w14:textId="77777777" w:rsidR="004461CC" w:rsidRPr="004461CC" w:rsidRDefault="004461CC" w:rsidP="004461CC">
            <w:pPr>
              <w:ind w:firstLine="0"/>
              <w:jc w:val="center"/>
              <w:rPr>
                <w:sz w:val="16"/>
                <w:szCs w:val="16"/>
              </w:rPr>
            </w:pPr>
            <w:r w:rsidRPr="004461CC">
              <w:rPr>
                <w:sz w:val="16"/>
                <w:szCs w:val="16"/>
              </w:rPr>
              <w:t>21%</w:t>
            </w:r>
          </w:p>
        </w:tc>
      </w:tr>
      <w:tr w:rsidR="004461CC" w:rsidRPr="004461CC" w14:paraId="71551EE8" w14:textId="77777777" w:rsidTr="0019643A">
        <w:tc>
          <w:tcPr>
            <w:tcW w:w="1124" w:type="pct"/>
            <w:tcBorders>
              <w:top w:val="nil"/>
              <w:left w:val="single" w:sz="4" w:space="0" w:color="auto"/>
              <w:bottom w:val="single" w:sz="4" w:space="0" w:color="auto"/>
              <w:right w:val="single" w:sz="4" w:space="0" w:color="auto"/>
            </w:tcBorders>
            <w:vAlign w:val="center"/>
            <w:hideMark/>
          </w:tcPr>
          <w:p w14:paraId="23720E81" w14:textId="77777777" w:rsidR="004461CC" w:rsidRPr="004461CC" w:rsidRDefault="004461CC" w:rsidP="004461CC">
            <w:pPr>
              <w:ind w:firstLine="0"/>
              <w:jc w:val="left"/>
              <w:rPr>
                <w:color w:val="000000"/>
                <w:sz w:val="16"/>
                <w:szCs w:val="16"/>
              </w:rPr>
            </w:pPr>
            <w:r w:rsidRPr="004461CC">
              <w:rPr>
                <w:color w:val="000000"/>
                <w:sz w:val="16"/>
                <w:szCs w:val="16"/>
              </w:rPr>
              <w:t>Аяно-Майский МР</w:t>
            </w:r>
          </w:p>
        </w:tc>
        <w:tc>
          <w:tcPr>
            <w:tcW w:w="492" w:type="pct"/>
            <w:tcBorders>
              <w:top w:val="nil"/>
              <w:left w:val="nil"/>
              <w:bottom w:val="single" w:sz="4" w:space="0" w:color="auto"/>
              <w:right w:val="single" w:sz="4" w:space="0" w:color="auto"/>
            </w:tcBorders>
            <w:vAlign w:val="center"/>
            <w:hideMark/>
          </w:tcPr>
          <w:p w14:paraId="69A32575" w14:textId="77777777" w:rsidR="004461CC" w:rsidRPr="004461CC" w:rsidRDefault="004461CC" w:rsidP="004461CC">
            <w:pPr>
              <w:ind w:firstLine="0"/>
              <w:jc w:val="center"/>
              <w:rPr>
                <w:color w:val="000000"/>
                <w:sz w:val="16"/>
                <w:szCs w:val="16"/>
              </w:rPr>
            </w:pPr>
            <w:r w:rsidRPr="004461CC">
              <w:rPr>
                <w:sz w:val="16"/>
                <w:szCs w:val="16"/>
              </w:rPr>
              <w:t>109</w:t>
            </w:r>
          </w:p>
        </w:tc>
        <w:tc>
          <w:tcPr>
            <w:tcW w:w="467" w:type="pct"/>
            <w:tcBorders>
              <w:top w:val="nil"/>
              <w:left w:val="nil"/>
              <w:bottom w:val="single" w:sz="4" w:space="0" w:color="auto"/>
              <w:right w:val="single" w:sz="4" w:space="0" w:color="auto"/>
            </w:tcBorders>
            <w:noWrap/>
            <w:vAlign w:val="center"/>
            <w:hideMark/>
          </w:tcPr>
          <w:p w14:paraId="32E0E361"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hideMark/>
          </w:tcPr>
          <w:p w14:paraId="787FCCF6" w14:textId="77777777" w:rsidR="004461CC" w:rsidRPr="004461CC" w:rsidRDefault="004461CC" w:rsidP="004461CC">
            <w:pPr>
              <w:ind w:firstLine="0"/>
              <w:jc w:val="center"/>
              <w:rPr>
                <w:sz w:val="16"/>
                <w:szCs w:val="16"/>
              </w:rPr>
            </w:pPr>
            <w:r w:rsidRPr="004461CC">
              <w:rPr>
                <w:sz w:val="16"/>
                <w:szCs w:val="16"/>
              </w:rPr>
              <w:t>193,34</w:t>
            </w:r>
          </w:p>
        </w:tc>
        <w:tc>
          <w:tcPr>
            <w:tcW w:w="468" w:type="pct"/>
            <w:tcBorders>
              <w:top w:val="nil"/>
              <w:left w:val="nil"/>
              <w:bottom w:val="single" w:sz="4" w:space="0" w:color="auto"/>
              <w:right w:val="single" w:sz="4" w:space="0" w:color="auto"/>
            </w:tcBorders>
            <w:noWrap/>
            <w:vAlign w:val="center"/>
            <w:hideMark/>
          </w:tcPr>
          <w:p w14:paraId="59E6F991" w14:textId="77777777" w:rsidR="004461CC" w:rsidRPr="004461CC" w:rsidRDefault="004461CC" w:rsidP="004461CC">
            <w:pPr>
              <w:ind w:firstLine="0"/>
              <w:jc w:val="center"/>
              <w:rPr>
                <w:sz w:val="16"/>
                <w:szCs w:val="16"/>
              </w:rPr>
            </w:pPr>
            <w:r w:rsidRPr="004461CC">
              <w:rPr>
                <w:sz w:val="16"/>
                <w:szCs w:val="16"/>
              </w:rPr>
              <w:t>141,83</w:t>
            </w:r>
          </w:p>
        </w:tc>
        <w:tc>
          <w:tcPr>
            <w:tcW w:w="457" w:type="pct"/>
            <w:tcBorders>
              <w:top w:val="nil"/>
              <w:left w:val="nil"/>
              <w:bottom w:val="single" w:sz="4" w:space="0" w:color="auto"/>
              <w:right w:val="single" w:sz="4" w:space="0" w:color="auto"/>
            </w:tcBorders>
            <w:noWrap/>
            <w:vAlign w:val="center"/>
            <w:hideMark/>
          </w:tcPr>
          <w:p w14:paraId="0D0127CA"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hideMark/>
          </w:tcPr>
          <w:p w14:paraId="00602A62" w14:textId="77777777" w:rsidR="004461CC" w:rsidRPr="004461CC" w:rsidRDefault="004461CC" w:rsidP="004461CC">
            <w:pPr>
              <w:ind w:firstLine="0"/>
              <w:jc w:val="center"/>
              <w:rPr>
                <w:sz w:val="16"/>
                <w:szCs w:val="16"/>
              </w:rPr>
            </w:pPr>
            <w:r w:rsidRPr="004461CC">
              <w:rPr>
                <w:sz w:val="16"/>
                <w:szCs w:val="16"/>
              </w:rPr>
              <w:t>192,15</w:t>
            </w:r>
          </w:p>
        </w:tc>
        <w:tc>
          <w:tcPr>
            <w:tcW w:w="468" w:type="pct"/>
            <w:tcBorders>
              <w:top w:val="nil"/>
              <w:left w:val="nil"/>
              <w:bottom w:val="single" w:sz="4" w:space="0" w:color="auto"/>
              <w:right w:val="single" w:sz="4" w:space="0" w:color="auto"/>
            </w:tcBorders>
            <w:noWrap/>
            <w:vAlign w:val="center"/>
            <w:hideMark/>
          </w:tcPr>
          <w:p w14:paraId="04469559" w14:textId="77777777" w:rsidR="004461CC" w:rsidRPr="004461CC" w:rsidRDefault="004461CC" w:rsidP="004461CC">
            <w:pPr>
              <w:ind w:firstLine="0"/>
              <w:jc w:val="center"/>
              <w:rPr>
                <w:sz w:val="16"/>
                <w:szCs w:val="16"/>
              </w:rPr>
            </w:pPr>
            <w:r w:rsidRPr="004461CC">
              <w:rPr>
                <w:sz w:val="16"/>
                <w:szCs w:val="16"/>
              </w:rPr>
              <w:t>142,67</w:t>
            </w:r>
          </w:p>
        </w:tc>
        <w:tc>
          <w:tcPr>
            <w:tcW w:w="543" w:type="pct"/>
            <w:tcBorders>
              <w:top w:val="nil"/>
              <w:left w:val="nil"/>
              <w:bottom w:val="single" w:sz="4" w:space="0" w:color="auto"/>
              <w:right w:val="single" w:sz="4" w:space="0" w:color="auto"/>
            </w:tcBorders>
            <w:noWrap/>
            <w:vAlign w:val="center"/>
            <w:hideMark/>
          </w:tcPr>
          <w:p w14:paraId="22DC1D19" w14:textId="77777777" w:rsidR="004461CC" w:rsidRPr="004461CC" w:rsidRDefault="004461CC" w:rsidP="004461CC">
            <w:pPr>
              <w:ind w:firstLine="0"/>
              <w:jc w:val="center"/>
              <w:rPr>
                <w:sz w:val="16"/>
                <w:szCs w:val="16"/>
              </w:rPr>
            </w:pPr>
            <w:r w:rsidRPr="004461CC">
              <w:rPr>
                <w:sz w:val="16"/>
                <w:szCs w:val="16"/>
              </w:rPr>
              <w:t>-1%</w:t>
            </w:r>
          </w:p>
        </w:tc>
      </w:tr>
      <w:tr w:rsidR="004461CC" w:rsidRPr="004461CC" w14:paraId="52CF629E" w14:textId="77777777" w:rsidTr="0019643A">
        <w:tc>
          <w:tcPr>
            <w:tcW w:w="1124" w:type="pct"/>
            <w:tcBorders>
              <w:top w:val="nil"/>
              <w:left w:val="single" w:sz="4" w:space="0" w:color="auto"/>
              <w:bottom w:val="single" w:sz="4" w:space="0" w:color="auto"/>
              <w:right w:val="single" w:sz="4" w:space="0" w:color="auto"/>
            </w:tcBorders>
            <w:vAlign w:val="center"/>
          </w:tcPr>
          <w:p w14:paraId="698FA799" w14:textId="77777777" w:rsidR="004461CC" w:rsidRPr="004461CC" w:rsidRDefault="004461CC" w:rsidP="004461CC">
            <w:pPr>
              <w:ind w:firstLine="0"/>
              <w:jc w:val="left"/>
              <w:rPr>
                <w:sz w:val="16"/>
                <w:szCs w:val="16"/>
              </w:rPr>
            </w:pPr>
            <w:r w:rsidRPr="004461CC">
              <w:rPr>
                <w:color w:val="000000"/>
                <w:sz w:val="16"/>
                <w:szCs w:val="16"/>
              </w:rPr>
              <w:t>Бикинский МО</w:t>
            </w:r>
          </w:p>
        </w:tc>
        <w:tc>
          <w:tcPr>
            <w:tcW w:w="492" w:type="pct"/>
            <w:tcBorders>
              <w:top w:val="nil"/>
              <w:left w:val="nil"/>
              <w:bottom w:val="single" w:sz="4" w:space="0" w:color="auto"/>
              <w:right w:val="single" w:sz="4" w:space="0" w:color="auto"/>
            </w:tcBorders>
            <w:vAlign w:val="center"/>
          </w:tcPr>
          <w:p w14:paraId="471D7DCF" w14:textId="77777777" w:rsidR="004461CC" w:rsidRPr="004461CC" w:rsidRDefault="004461CC" w:rsidP="004461CC">
            <w:pPr>
              <w:ind w:firstLine="0"/>
              <w:jc w:val="center"/>
              <w:rPr>
                <w:sz w:val="16"/>
                <w:szCs w:val="16"/>
              </w:rPr>
            </w:pPr>
            <w:r w:rsidRPr="004461CC">
              <w:rPr>
                <w:sz w:val="16"/>
                <w:szCs w:val="16"/>
              </w:rPr>
              <w:t>336</w:t>
            </w:r>
          </w:p>
        </w:tc>
        <w:tc>
          <w:tcPr>
            <w:tcW w:w="467" w:type="pct"/>
            <w:tcBorders>
              <w:top w:val="nil"/>
              <w:left w:val="nil"/>
              <w:bottom w:val="single" w:sz="4" w:space="0" w:color="auto"/>
              <w:right w:val="single" w:sz="4" w:space="0" w:color="auto"/>
            </w:tcBorders>
            <w:noWrap/>
            <w:vAlign w:val="center"/>
          </w:tcPr>
          <w:p w14:paraId="5170573F"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tcPr>
          <w:p w14:paraId="5DCFFF0D" w14:textId="77777777" w:rsidR="004461CC" w:rsidRPr="004461CC" w:rsidRDefault="004461CC" w:rsidP="004461CC">
            <w:pPr>
              <w:ind w:firstLine="0"/>
              <w:jc w:val="center"/>
              <w:rPr>
                <w:sz w:val="16"/>
                <w:szCs w:val="16"/>
              </w:rPr>
            </w:pPr>
            <w:r w:rsidRPr="004461CC">
              <w:rPr>
                <w:sz w:val="16"/>
                <w:szCs w:val="16"/>
              </w:rPr>
              <w:t>268,07</w:t>
            </w:r>
          </w:p>
        </w:tc>
        <w:tc>
          <w:tcPr>
            <w:tcW w:w="468" w:type="pct"/>
            <w:tcBorders>
              <w:top w:val="nil"/>
              <w:left w:val="nil"/>
              <w:bottom w:val="single" w:sz="4" w:space="0" w:color="auto"/>
              <w:right w:val="single" w:sz="4" w:space="0" w:color="auto"/>
            </w:tcBorders>
            <w:noWrap/>
            <w:vAlign w:val="center"/>
          </w:tcPr>
          <w:p w14:paraId="0F787689" w14:textId="77777777" w:rsidR="004461CC" w:rsidRPr="004461CC" w:rsidRDefault="004461CC" w:rsidP="004461CC">
            <w:pPr>
              <w:ind w:firstLine="0"/>
              <w:jc w:val="center"/>
              <w:rPr>
                <w:sz w:val="16"/>
                <w:szCs w:val="16"/>
              </w:rPr>
            </w:pPr>
            <w:r w:rsidRPr="004461CC">
              <w:rPr>
                <w:sz w:val="16"/>
                <w:szCs w:val="16"/>
              </w:rPr>
              <w:t>214,86</w:t>
            </w:r>
          </w:p>
        </w:tc>
        <w:tc>
          <w:tcPr>
            <w:tcW w:w="457" w:type="pct"/>
            <w:tcBorders>
              <w:top w:val="nil"/>
              <w:left w:val="nil"/>
              <w:bottom w:val="single" w:sz="4" w:space="0" w:color="auto"/>
              <w:right w:val="single" w:sz="4" w:space="0" w:color="auto"/>
            </w:tcBorders>
            <w:noWrap/>
            <w:vAlign w:val="center"/>
          </w:tcPr>
          <w:p w14:paraId="1B680CF6" w14:textId="77777777" w:rsidR="004461CC" w:rsidRPr="004461CC" w:rsidRDefault="004461CC" w:rsidP="004461CC">
            <w:pPr>
              <w:ind w:firstLine="0"/>
              <w:jc w:val="center"/>
              <w:rPr>
                <w:sz w:val="16"/>
                <w:szCs w:val="16"/>
              </w:rPr>
            </w:pPr>
            <w:r w:rsidRPr="004461CC">
              <w:rPr>
                <w:sz w:val="16"/>
                <w:szCs w:val="16"/>
              </w:rPr>
              <w:t>5,86</w:t>
            </w:r>
          </w:p>
        </w:tc>
        <w:tc>
          <w:tcPr>
            <w:tcW w:w="467" w:type="pct"/>
            <w:tcBorders>
              <w:top w:val="nil"/>
              <w:left w:val="nil"/>
              <w:bottom w:val="single" w:sz="4" w:space="0" w:color="auto"/>
              <w:right w:val="single" w:sz="4" w:space="0" w:color="auto"/>
            </w:tcBorders>
            <w:noWrap/>
            <w:vAlign w:val="center"/>
          </w:tcPr>
          <w:p w14:paraId="01C5ECC6" w14:textId="77777777" w:rsidR="004461CC" w:rsidRPr="004461CC" w:rsidRDefault="004461CC" w:rsidP="004461CC">
            <w:pPr>
              <w:ind w:firstLine="0"/>
              <w:jc w:val="center"/>
              <w:rPr>
                <w:sz w:val="16"/>
                <w:szCs w:val="16"/>
              </w:rPr>
            </w:pPr>
            <w:r w:rsidRPr="004461CC">
              <w:rPr>
                <w:sz w:val="16"/>
                <w:szCs w:val="16"/>
              </w:rPr>
              <w:t>219,05</w:t>
            </w:r>
          </w:p>
        </w:tc>
        <w:tc>
          <w:tcPr>
            <w:tcW w:w="468" w:type="pct"/>
            <w:tcBorders>
              <w:top w:val="nil"/>
              <w:left w:val="nil"/>
              <w:bottom w:val="single" w:sz="4" w:space="0" w:color="auto"/>
              <w:right w:val="single" w:sz="4" w:space="0" w:color="auto"/>
            </w:tcBorders>
            <w:noWrap/>
            <w:vAlign w:val="center"/>
          </w:tcPr>
          <w:p w14:paraId="21190C46" w14:textId="77777777" w:rsidR="004461CC" w:rsidRPr="004461CC" w:rsidRDefault="004461CC" w:rsidP="004461CC">
            <w:pPr>
              <w:ind w:firstLine="0"/>
              <w:jc w:val="center"/>
              <w:rPr>
                <w:sz w:val="16"/>
                <w:szCs w:val="16"/>
              </w:rPr>
            </w:pPr>
            <w:r w:rsidRPr="004461CC">
              <w:rPr>
                <w:sz w:val="16"/>
                <w:szCs w:val="16"/>
              </w:rPr>
              <w:t>177,76</w:t>
            </w:r>
          </w:p>
        </w:tc>
        <w:tc>
          <w:tcPr>
            <w:tcW w:w="543" w:type="pct"/>
            <w:tcBorders>
              <w:top w:val="nil"/>
              <w:left w:val="nil"/>
              <w:bottom w:val="single" w:sz="4" w:space="0" w:color="auto"/>
              <w:right w:val="single" w:sz="4" w:space="0" w:color="auto"/>
            </w:tcBorders>
            <w:noWrap/>
            <w:vAlign w:val="center"/>
          </w:tcPr>
          <w:p w14:paraId="58F89094" w14:textId="77777777" w:rsidR="004461CC" w:rsidRPr="004461CC" w:rsidRDefault="004461CC" w:rsidP="004461CC">
            <w:pPr>
              <w:ind w:firstLine="0"/>
              <w:jc w:val="center"/>
              <w:rPr>
                <w:sz w:val="16"/>
                <w:szCs w:val="16"/>
              </w:rPr>
            </w:pPr>
            <w:r w:rsidRPr="004461CC">
              <w:rPr>
                <w:sz w:val="16"/>
                <w:szCs w:val="16"/>
              </w:rPr>
              <w:t>21%</w:t>
            </w:r>
          </w:p>
        </w:tc>
      </w:tr>
      <w:tr w:rsidR="004461CC" w:rsidRPr="004461CC" w14:paraId="65A0E034" w14:textId="77777777" w:rsidTr="0019643A">
        <w:tc>
          <w:tcPr>
            <w:tcW w:w="1124" w:type="pct"/>
            <w:tcBorders>
              <w:top w:val="nil"/>
              <w:left w:val="single" w:sz="4" w:space="0" w:color="auto"/>
              <w:bottom w:val="single" w:sz="4" w:space="0" w:color="auto"/>
              <w:right w:val="single" w:sz="4" w:space="0" w:color="auto"/>
            </w:tcBorders>
            <w:vAlign w:val="center"/>
          </w:tcPr>
          <w:p w14:paraId="790733F7"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92" w:type="pct"/>
            <w:tcBorders>
              <w:top w:val="nil"/>
              <w:left w:val="nil"/>
              <w:bottom w:val="single" w:sz="4" w:space="0" w:color="auto"/>
              <w:right w:val="single" w:sz="4" w:space="0" w:color="auto"/>
            </w:tcBorders>
            <w:vAlign w:val="center"/>
          </w:tcPr>
          <w:p w14:paraId="24619281" w14:textId="77777777" w:rsidR="004461CC" w:rsidRPr="004461CC" w:rsidRDefault="004461CC" w:rsidP="004461CC">
            <w:pPr>
              <w:ind w:firstLine="0"/>
              <w:jc w:val="center"/>
              <w:rPr>
                <w:sz w:val="16"/>
                <w:szCs w:val="16"/>
              </w:rPr>
            </w:pPr>
            <w:r w:rsidRPr="004461CC">
              <w:rPr>
                <w:sz w:val="16"/>
                <w:szCs w:val="16"/>
              </w:rPr>
              <w:t>678</w:t>
            </w:r>
          </w:p>
        </w:tc>
        <w:tc>
          <w:tcPr>
            <w:tcW w:w="467" w:type="pct"/>
            <w:tcBorders>
              <w:top w:val="nil"/>
              <w:left w:val="nil"/>
              <w:bottom w:val="single" w:sz="4" w:space="0" w:color="auto"/>
              <w:right w:val="single" w:sz="4" w:space="0" w:color="auto"/>
            </w:tcBorders>
            <w:noWrap/>
            <w:vAlign w:val="center"/>
          </w:tcPr>
          <w:p w14:paraId="4E3E176F"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tcPr>
          <w:p w14:paraId="3F15DC7C" w14:textId="77777777" w:rsidR="004461CC" w:rsidRPr="004461CC" w:rsidRDefault="004461CC" w:rsidP="004461CC">
            <w:pPr>
              <w:ind w:firstLine="0"/>
              <w:jc w:val="center"/>
              <w:rPr>
                <w:sz w:val="16"/>
                <w:szCs w:val="16"/>
              </w:rPr>
            </w:pPr>
            <w:r w:rsidRPr="004461CC">
              <w:rPr>
                <w:sz w:val="16"/>
                <w:szCs w:val="16"/>
              </w:rPr>
              <w:t>375,03</w:t>
            </w:r>
          </w:p>
        </w:tc>
        <w:tc>
          <w:tcPr>
            <w:tcW w:w="468" w:type="pct"/>
            <w:tcBorders>
              <w:top w:val="nil"/>
              <w:left w:val="nil"/>
              <w:bottom w:val="single" w:sz="4" w:space="0" w:color="auto"/>
              <w:right w:val="single" w:sz="4" w:space="0" w:color="auto"/>
            </w:tcBorders>
            <w:noWrap/>
            <w:vAlign w:val="center"/>
          </w:tcPr>
          <w:p w14:paraId="44B84EBF" w14:textId="77777777" w:rsidR="004461CC" w:rsidRPr="004461CC" w:rsidRDefault="004461CC" w:rsidP="004461CC">
            <w:pPr>
              <w:ind w:firstLine="0"/>
              <w:jc w:val="center"/>
              <w:rPr>
                <w:sz w:val="16"/>
                <w:szCs w:val="16"/>
              </w:rPr>
            </w:pPr>
            <w:r w:rsidRPr="004461CC">
              <w:rPr>
                <w:sz w:val="16"/>
                <w:szCs w:val="16"/>
              </w:rPr>
              <w:t>228,51</w:t>
            </w:r>
          </w:p>
        </w:tc>
        <w:tc>
          <w:tcPr>
            <w:tcW w:w="457" w:type="pct"/>
            <w:tcBorders>
              <w:top w:val="nil"/>
              <w:left w:val="nil"/>
              <w:bottom w:val="single" w:sz="4" w:space="0" w:color="auto"/>
              <w:right w:val="single" w:sz="4" w:space="0" w:color="auto"/>
            </w:tcBorders>
            <w:noWrap/>
            <w:vAlign w:val="center"/>
          </w:tcPr>
          <w:p w14:paraId="6DB1DD16"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tcPr>
          <w:p w14:paraId="5B7B7DD1" w14:textId="77777777" w:rsidR="004461CC" w:rsidRPr="004461CC" w:rsidRDefault="004461CC" w:rsidP="004461CC">
            <w:pPr>
              <w:ind w:firstLine="0"/>
              <w:jc w:val="center"/>
              <w:rPr>
                <w:sz w:val="16"/>
                <w:szCs w:val="16"/>
              </w:rPr>
            </w:pPr>
            <w:r w:rsidRPr="004461CC">
              <w:rPr>
                <w:sz w:val="16"/>
                <w:szCs w:val="16"/>
              </w:rPr>
              <w:t>219,04</w:t>
            </w:r>
          </w:p>
        </w:tc>
        <w:tc>
          <w:tcPr>
            <w:tcW w:w="468" w:type="pct"/>
            <w:tcBorders>
              <w:top w:val="nil"/>
              <w:left w:val="nil"/>
              <w:bottom w:val="single" w:sz="4" w:space="0" w:color="auto"/>
              <w:right w:val="single" w:sz="4" w:space="0" w:color="auto"/>
            </w:tcBorders>
            <w:noWrap/>
            <w:vAlign w:val="center"/>
          </w:tcPr>
          <w:p w14:paraId="2B969943" w14:textId="77777777" w:rsidR="004461CC" w:rsidRPr="004461CC" w:rsidRDefault="004461CC" w:rsidP="004461CC">
            <w:pPr>
              <w:ind w:firstLine="0"/>
              <w:jc w:val="center"/>
              <w:rPr>
                <w:sz w:val="16"/>
                <w:szCs w:val="16"/>
              </w:rPr>
            </w:pPr>
            <w:r w:rsidRPr="004461CC">
              <w:rPr>
                <w:sz w:val="16"/>
                <w:szCs w:val="16"/>
              </w:rPr>
              <w:t>149,98</w:t>
            </w:r>
          </w:p>
        </w:tc>
        <w:tc>
          <w:tcPr>
            <w:tcW w:w="543" w:type="pct"/>
            <w:tcBorders>
              <w:top w:val="nil"/>
              <w:left w:val="nil"/>
              <w:bottom w:val="single" w:sz="4" w:space="0" w:color="auto"/>
              <w:right w:val="single" w:sz="4" w:space="0" w:color="auto"/>
            </w:tcBorders>
            <w:noWrap/>
            <w:vAlign w:val="center"/>
          </w:tcPr>
          <w:p w14:paraId="4B826D1D" w14:textId="77777777" w:rsidR="004461CC" w:rsidRPr="004461CC" w:rsidRDefault="004461CC" w:rsidP="004461CC">
            <w:pPr>
              <w:ind w:firstLine="0"/>
              <w:jc w:val="center"/>
              <w:rPr>
                <w:sz w:val="16"/>
                <w:szCs w:val="16"/>
              </w:rPr>
            </w:pPr>
            <w:r w:rsidRPr="004461CC">
              <w:rPr>
                <w:sz w:val="16"/>
                <w:szCs w:val="16"/>
              </w:rPr>
              <w:t>52%</w:t>
            </w:r>
          </w:p>
        </w:tc>
      </w:tr>
      <w:tr w:rsidR="004461CC" w:rsidRPr="004461CC" w14:paraId="1F657CEC" w14:textId="77777777" w:rsidTr="0019643A">
        <w:tc>
          <w:tcPr>
            <w:tcW w:w="1124" w:type="pct"/>
            <w:tcBorders>
              <w:top w:val="nil"/>
              <w:left w:val="single" w:sz="4" w:space="0" w:color="auto"/>
              <w:bottom w:val="single" w:sz="4" w:space="0" w:color="auto"/>
              <w:right w:val="single" w:sz="4" w:space="0" w:color="auto"/>
            </w:tcBorders>
            <w:vAlign w:val="center"/>
          </w:tcPr>
          <w:p w14:paraId="67C60F98" w14:textId="77777777" w:rsidR="004461CC" w:rsidRPr="004461CC" w:rsidRDefault="004461CC" w:rsidP="004461CC">
            <w:pPr>
              <w:ind w:firstLine="0"/>
              <w:jc w:val="left"/>
              <w:rPr>
                <w:sz w:val="16"/>
                <w:szCs w:val="16"/>
              </w:rPr>
            </w:pPr>
            <w:r w:rsidRPr="004461CC">
              <w:rPr>
                <w:color w:val="000000"/>
                <w:sz w:val="16"/>
                <w:szCs w:val="16"/>
              </w:rPr>
              <w:t>Верхнебуреинский МР</w:t>
            </w:r>
          </w:p>
        </w:tc>
        <w:tc>
          <w:tcPr>
            <w:tcW w:w="492" w:type="pct"/>
            <w:tcBorders>
              <w:top w:val="nil"/>
              <w:left w:val="nil"/>
              <w:bottom w:val="single" w:sz="4" w:space="0" w:color="auto"/>
              <w:right w:val="single" w:sz="4" w:space="0" w:color="auto"/>
            </w:tcBorders>
            <w:vAlign w:val="center"/>
          </w:tcPr>
          <w:p w14:paraId="345118DB" w14:textId="77777777" w:rsidR="004461CC" w:rsidRPr="004461CC" w:rsidRDefault="004461CC" w:rsidP="004461CC">
            <w:pPr>
              <w:ind w:firstLine="0"/>
              <w:jc w:val="center"/>
              <w:rPr>
                <w:sz w:val="16"/>
                <w:szCs w:val="16"/>
              </w:rPr>
            </w:pPr>
            <w:r w:rsidRPr="004461CC">
              <w:rPr>
                <w:sz w:val="16"/>
                <w:szCs w:val="16"/>
              </w:rPr>
              <w:t>797</w:t>
            </w:r>
          </w:p>
        </w:tc>
        <w:tc>
          <w:tcPr>
            <w:tcW w:w="467" w:type="pct"/>
            <w:tcBorders>
              <w:top w:val="nil"/>
              <w:left w:val="nil"/>
              <w:bottom w:val="single" w:sz="4" w:space="0" w:color="auto"/>
              <w:right w:val="single" w:sz="4" w:space="0" w:color="auto"/>
            </w:tcBorders>
            <w:noWrap/>
            <w:vAlign w:val="center"/>
          </w:tcPr>
          <w:p w14:paraId="26334CD9"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tcPr>
          <w:p w14:paraId="1917D8A8" w14:textId="77777777" w:rsidR="004461CC" w:rsidRPr="004461CC" w:rsidRDefault="004461CC" w:rsidP="004461CC">
            <w:pPr>
              <w:ind w:firstLine="0"/>
              <w:jc w:val="center"/>
              <w:rPr>
                <w:sz w:val="16"/>
                <w:szCs w:val="16"/>
              </w:rPr>
            </w:pPr>
            <w:r w:rsidRPr="004461CC">
              <w:rPr>
                <w:sz w:val="16"/>
                <w:szCs w:val="16"/>
              </w:rPr>
              <w:t>278,76</w:t>
            </w:r>
          </w:p>
        </w:tc>
        <w:tc>
          <w:tcPr>
            <w:tcW w:w="468" w:type="pct"/>
            <w:tcBorders>
              <w:top w:val="nil"/>
              <w:left w:val="nil"/>
              <w:bottom w:val="single" w:sz="4" w:space="0" w:color="auto"/>
              <w:right w:val="single" w:sz="4" w:space="0" w:color="auto"/>
            </w:tcBorders>
            <w:noWrap/>
            <w:vAlign w:val="center"/>
          </w:tcPr>
          <w:p w14:paraId="42DF64DF" w14:textId="77777777" w:rsidR="004461CC" w:rsidRPr="004461CC" w:rsidRDefault="004461CC" w:rsidP="004461CC">
            <w:pPr>
              <w:ind w:firstLine="0"/>
              <w:jc w:val="center"/>
              <w:rPr>
                <w:sz w:val="16"/>
                <w:szCs w:val="16"/>
              </w:rPr>
            </w:pPr>
            <w:r w:rsidRPr="004461CC">
              <w:rPr>
                <w:sz w:val="16"/>
                <w:szCs w:val="16"/>
              </w:rPr>
              <w:t>208,20</w:t>
            </w:r>
          </w:p>
        </w:tc>
        <w:tc>
          <w:tcPr>
            <w:tcW w:w="457" w:type="pct"/>
            <w:tcBorders>
              <w:top w:val="nil"/>
              <w:left w:val="nil"/>
              <w:bottom w:val="single" w:sz="4" w:space="0" w:color="auto"/>
              <w:right w:val="single" w:sz="4" w:space="0" w:color="auto"/>
            </w:tcBorders>
            <w:noWrap/>
            <w:vAlign w:val="center"/>
          </w:tcPr>
          <w:p w14:paraId="0F2D8F90"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tcPr>
          <w:p w14:paraId="61E944E7" w14:textId="77777777" w:rsidR="004461CC" w:rsidRPr="004461CC" w:rsidRDefault="004461CC" w:rsidP="004461CC">
            <w:pPr>
              <w:ind w:firstLine="0"/>
              <w:jc w:val="center"/>
              <w:rPr>
                <w:sz w:val="16"/>
                <w:szCs w:val="16"/>
              </w:rPr>
            </w:pPr>
            <w:r w:rsidRPr="004461CC">
              <w:rPr>
                <w:sz w:val="16"/>
                <w:szCs w:val="16"/>
              </w:rPr>
              <w:t>405,57</w:t>
            </w:r>
          </w:p>
        </w:tc>
        <w:tc>
          <w:tcPr>
            <w:tcW w:w="468" w:type="pct"/>
            <w:tcBorders>
              <w:top w:val="nil"/>
              <w:left w:val="nil"/>
              <w:bottom w:val="single" w:sz="4" w:space="0" w:color="auto"/>
              <w:right w:val="single" w:sz="4" w:space="0" w:color="auto"/>
            </w:tcBorders>
            <w:noWrap/>
            <w:vAlign w:val="center"/>
          </w:tcPr>
          <w:p w14:paraId="4D053798" w14:textId="77777777" w:rsidR="004461CC" w:rsidRPr="004461CC" w:rsidRDefault="004461CC" w:rsidP="004461CC">
            <w:pPr>
              <w:ind w:firstLine="0"/>
              <w:jc w:val="center"/>
              <w:rPr>
                <w:sz w:val="16"/>
                <w:szCs w:val="16"/>
              </w:rPr>
            </w:pPr>
            <w:r w:rsidRPr="004461CC">
              <w:rPr>
                <w:sz w:val="16"/>
                <w:szCs w:val="16"/>
              </w:rPr>
              <w:t>174,96</w:t>
            </w:r>
          </w:p>
        </w:tc>
        <w:tc>
          <w:tcPr>
            <w:tcW w:w="543" w:type="pct"/>
            <w:tcBorders>
              <w:top w:val="nil"/>
              <w:left w:val="nil"/>
              <w:bottom w:val="single" w:sz="4" w:space="0" w:color="auto"/>
              <w:right w:val="single" w:sz="4" w:space="0" w:color="auto"/>
            </w:tcBorders>
            <w:noWrap/>
            <w:vAlign w:val="center"/>
          </w:tcPr>
          <w:p w14:paraId="5C32AEB7" w14:textId="77777777" w:rsidR="004461CC" w:rsidRPr="004461CC" w:rsidRDefault="004461CC" w:rsidP="004461CC">
            <w:pPr>
              <w:ind w:firstLine="0"/>
              <w:jc w:val="center"/>
              <w:rPr>
                <w:sz w:val="16"/>
                <w:szCs w:val="16"/>
              </w:rPr>
            </w:pPr>
            <w:r w:rsidRPr="004461CC">
              <w:rPr>
                <w:sz w:val="16"/>
                <w:szCs w:val="16"/>
              </w:rPr>
              <w:t>19%</w:t>
            </w:r>
          </w:p>
        </w:tc>
      </w:tr>
      <w:tr w:rsidR="004461CC" w:rsidRPr="004461CC" w14:paraId="3A8FE685" w14:textId="77777777" w:rsidTr="0019643A">
        <w:tc>
          <w:tcPr>
            <w:tcW w:w="1124" w:type="pct"/>
            <w:tcBorders>
              <w:top w:val="nil"/>
              <w:left w:val="single" w:sz="4" w:space="0" w:color="auto"/>
              <w:bottom w:val="single" w:sz="4" w:space="0" w:color="auto"/>
              <w:right w:val="single" w:sz="4" w:space="0" w:color="auto"/>
            </w:tcBorders>
            <w:vAlign w:val="center"/>
          </w:tcPr>
          <w:p w14:paraId="1376266E"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92" w:type="pct"/>
            <w:tcBorders>
              <w:top w:val="nil"/>
              <w:left w:val="nil"/>
              <w:bottom w:val="single" w:sz="4" w:space="0" w:color="auto"/>
              <w:right w:val="single" w:sz="4" w:space="0" w:color="auto"/>
            </w:tcBorders>
            <w:vAlign w:val="center"/>
          </w:tcPr>
          <w:p w14:paraId="36AD0262" w14:textId="77777777" w:rsidR="004461CC" w:rsidRPr="004461CC" w:rsidRDefault="004461CC" w:rsidP="004461CC">
            <w:pPr>
              <w:ind w:firstLine="0"/>
              <w:jc w:val="center"/>
              <w:rPr>
                <w:sz w:val="16"/>
                <w:szCs w:val="16"/>
              </w:rPr>
            </w:pPr>
            <w:r w:rsidRPr="004461CC">
              <w:rPr>
                <w:sz w:val="16"/>
                <w:szCs w:val="16"/>
              </w:rPr>
              <w:t>377</w:t>
            </w:r>
          </w:p>
        </w:tc>
        <w:tc>
          <w:tcPr>
            <w:tcW w:w="467" w:type="pct"/>
            <w:tcBorders>
              <w:top w:val="nil"/>
              <w:left w:val="nil"/>
              <w:bottom w:val="single" w:sz="4" w:space="0" w:color="auto"/>
              <w:right w:val="single" w:sz="4" w:space="0" w:color="auto"/>
            </w:tcBorders>
            <w:noWrap/>
            <w:vAlign w:val="center"/>
          </w:tcPr>
          <w:p w14:paraId="26413AD3"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tcPr>
          <w:p w14:paraId="2F7A8699" w14:textId="77777777" w:rsidR="004461CC" w:rsidRPr="004461CC" w:rsidRDefault="004461CC" w:rsidP="004461CC">
            <w:pPr>
              <w:ind w:firstLine="0"/>
              <w:jc w:val="center"/>
              <w:rPr>
                <w:sz w:val="16"/>
                <w:szCs w:val="16"/>
              </w:rPr>
            </w:pPr>
            <w:r w:rsidRPr="004461CC">
              <w:rPr>
                <w:sz w:val="16"/>
                <w:szCs w:val="16"/>
              </w:rPr>
              <w:t>268,07</w:t>
            </w:r>
          </w:p>
        </w:tc>
        <w:tc>
          <w:tcPr>
            <w:tcW w:w="468" w:type="pct"/>
            <w:tcBorders>
              <w:top w:val="nil"/>
              <w:left w:val="nil"/>
              <w:bottom w:val="single" w:sz="4" w:space="0" w:color="auto"/>
              <w:right w:val="single" w:sz="4" w:space="0" w:color="auto"/>
            </w:tcBorders>
            <w:noWrap/>
            <w:vAlign w:val="center"/>
          </w:tcPr>
          <w:p w14:paraId="0A8A5C2C" w14:textId="77777777" w:rsidR="004461CC" w:rsidRPr="004461CC" w:rsidRDefault="004461CC" w:rsidP="004461CC">
            <w:pPr>
              <w:ind w:firstLine="0"/>
              <w:jc w:val="center"/>
              <w:rPr>
                <w:sz w:val="16"/>
                <w:szCs w:val="16"/>
              </w:rPr>
            </w:pPr>
            <w:r w:rsidRPr="004461CC">
              <w:rPr>
                <w:sz w:val="16"/>
                <w:szCs w:val="16"/>
              </w:rPr>
              <w:t>208,94</w:t>
            </w:r>
          </w:p>
        </w:tc>
        <w:tc>
          <w:tcPr>
            <w:tcW w:w="457" w:type="pct"/>
            <w:tcBorders>
              <w:top w:val="nil"/>
              <w:left w:val="nil"/>
              <w:bottom w:val="single" w:sz="4" w:space="0" w:color="auto"/>
              <w:right w:val="single" w:sz="4" w:space="0" w:color="auto"/>
            </w:tcBorders>
            <w:noWrap/>
            <w:vAlign w:val="center"/>
          </w:tcPr>
          <w:p w14:paraId="78FECD7C"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tcPr>
          <w:p w14:paraId="621E1584" w14:textId="77777777" w:rsidR="004461CC" w:rsidRPr="004461CC" w:rsidRDefault="004461CC" w:rsidP="004461CC">
            <w:pPr>
              <w:ind w:firstLine="0"/>
              <w:jc w:val="center"/>
              <w:rPr>
                <w:sz w:val="16"/>
                <w:szCs w:val="16"/>
              </w:rPr>
            </w:pPr>
            <w:r w:rsidRPr="004461CC">
              <w:rPr>
                <w:sz w:val="16"/>
                <w:szCs w:val="16"/>
              </w:rPr>
              <w:t>219,05</w:t>
            </w:r>
          </w:p>
        </w:tc>
        <w:tc>
          <w:tcPr>
            <w:tcW w:w="468" w:type="pct"/>
            <w:tcBorders>
              <w:top w:val="nil"/>
              <w:left w:val="nil"/>
              <w:bottom w:val="single" w:sz="4" w:space="0" w:color="auto"/>
              <w:right w:val="single" w:sz="4" w:space="0" w:color="auto"/>
            </w:tcBorders>
            <w:noWrap/>
            <w:vAlign w:val="center"/>
          </w:tcPr>
          <w:p w14:paraId="372C5261" w14:textId="77777777" w:rsidR="004461CC" w:rsidRPr="004461CC" w:rsidRDefault="004461CC" w:rsidP="004461CC">
            <w:pPr>
              <w:ind w:firstLine="0"/>
              <w:jc w:val="center"/>
              <w:rPr>
                <w:sz w:val="16"/>
                <w:szCs w:val="16"/>
              </w:rPr>
            </w:pPr>
            <w:r w:rsidRPr="004461CC">
              <w:rPr>
                <w:sz w:val="16"/>
                <w:szCs w:val="16"/>
              </w:rPr>
              <w:t>182,75</w:t>
            </w:r>
          </w:p>
        </w:tc>
        <w:tc>
          <w:tcPr>
            <w:tcW w:w="543" w:type="pct"/>
            <w:tcBorders>
              <w:top w:val="nil"/>
              <w:left w:val="nil"/>
              <w:bottom w:val="single" w:sz="4" w:space="0" w:color="auto"/>
              <w:right w:val="single" w:sz="4" w:space="0" w:color="auto"/>
            </w:tcBorders>
            <w:noWrap/>
            <w:vAlign w:val="center"/>
          </w:tcPr>
          <w:p w14:paraId="3A611C85" w14:textId="77777777" w:rsidR="004461CC" w:rsidRPr="004461CC" w:rsidRDefault="004461CC" w:rsidP="004461CC">
            <w:pPr>
              <w:ind w:firstLine="0"/>
              <w:jc w:val="center"/>
              <w:rPr>
                <w:sz w:val="16"/>
                <w:szCs w:val="16"/>
              </w:rPr>
            </w:pPr>
            <w:r w:rsidRPr="004461CC">
              <w:rPr>
                <w:sz w:val="16"/>
                <w:szCs w:val="16"/>
              </w:rPr>
              <w:t>14%</w:t>
            </w:r>
          </w:p>
        </w:tc>
      </w:tr>
      <w:tr w:rsidR="004461CC" w:rsidRPr="004461CC" w14:paraId="3AFB7054" w14:textId="77777777" w:rsidTr="0019643A">
        <w:tc>
          <w:tcPr>
            <w:tcW w:w="1124" w:type="pct"/>
            <w:tcBorders>
              <w:top w:val="nil"/>
              <w:left w:val="single" w:sz="4" w:space="0" w:color="auto"/>
              <w:bottom w:val="single" w:sz="4" w:space="0" w:color="auto"/>
              <w:right w:val="single" w:sz="4" w:space="0" w:color="auto"/>
            </w:tcBorders>
            <w:vAlign w:val="center"/>
            <w:hideMark/>
          </w:tcPr>
          <w:p w14:paraId="3D8B4BBE"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92" w:type="pct"/>
            <w:tcBorders>
              <w:top w:val="nil"/>
              <w:left w:val="nil"/>
              <w:bottom w:val="single" w:sz="4" w:space="0" w:color="auto"/>
              <w:right w:val="single" w:sz="4" w:space="0" w:color="auto"/>
            </w:tcBorders>
            <w:vAlign w:val="center"/>
            <w:hideMark/>
          </w:tcPr>
          <w:p w14:paraId="23E5802E" w14:textId="77777777" w:rsidR="004461CC" w:rsidRPr="004461CC" w:rsidRDefault="004461CC" w:rsidP="004461CC">
            <w:pPr>
              <w:ind w:firstLine="0"/>
              <w:jc w:val="center"/>
              <w:rPr>
                <w:color w:val="000000"/>
                <w:sz w:val="16"/>
                <w:szCs w:val="16"/>
              </w:rPr>
            </w:pPr>
            <w:r w:rsidRPr="004461CC">
              <w:rPr>
                <w:sz w:val="16"/>
                <w:szCs w:val="16"/>
              </w:rPr>
              <w:t>606</w:t>
            </w:r>
          </w:p>
        </w:tc>
        <w:tc>
          <w:tcPr>
            <w:tcW w:w="467" w:type="pct"/>
            <w:tcBorders>
              <w:top w:val="nil"/>
              <w:left w:val="nil"/>
              <w:bottom w:val="single" w:sz="4" w:space="0" w:color="auto"/>
              <w:right w:val="single" w:sz="4" w:space="0" w:color="auto"/>
            </w:tcBorders>
            <w:noWrap/>
            <w:vAlign w:val="center"/>
            <w:hideMark/>
          </w:tcPr>
          <w:p w14:paraId="36733B7B"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hideMark/>
          </w:tcPr>
          <w:p w14:paraId="7DBD9E32" w14:textId="77777777" w:rsidR="004461CC" w:rsidRPr="004461CC" w:rsidRDefault="004461CC" w:rsidP="004461CC">
            <w:pPr>
              <w:ind w:firstLine="0"/>
              <w:jc w:val="center"/>
              <w:rPr>
                <w:sz w:val="16"/>
                <w:szCs w:val="16"/>
              </w:rPr>
            </w:pPr>
            <w:r w:rsidRPr="004461CC">
              <w:rPr>
                <w:sz w:val="16"/>
                <w:szCs w:val="16"/>
              </w:rPr>
              <w:t>268,07</w:t>
            </w:r>
          </w:p>
        </w:tc>
        <w:tc>
          <w:tcPr>
            <w:tcW w:w="468" w:type="pct"/>
            <w:tcBorders>
              <w:top w:val="nil"/>
              <w:left w:val="nil"/>
              <w:bottom w:val="single" w:sz="4" w:space="0" w:color="auto"/>
              <w:right w:val="single" w:sz="4" w:space="0" w:color="auto"/>
            </w:tcBorders>
            <w:noWrap/>
            <w:vAlign w:val="center"/>
            <w:hideMark/>
          </w:tcPr>
          <w:p w14:paraId="6E6ACD10" w14:textId="77777777" w:rsidR="004461CC" w:rsidRPr="004461CC" w:rsidRDefault="004461CC" w:rsidP="004461CC">
            <w:pPr>
              <w:ind w:firstLine="0"/>
              <w:jc w:val="center"/>
              <w:rPr>
                <w:sz w:val="16"/>
                <w:szCs w:val="16"/>
              </w:rPr>
            </w:pPr>
            <w:r w:rsidRPr="004461CC">
              <w:rPr>
                <w:sz w:val="16"/>
                <w:szCs w:val="16"/>
              </w:rPr>
              <w:t>186,15</w:t>
            </w:r>
          </w:p>
        </w:tc>
        <w:tc>
          <w:tcPr>
            <w:tcW w:w="457" w:type="pct"/>
            <w:tcBorders>
              <w:top w:val="nil"/>
              <w:left w:val="nil"/>
              <w:bottom w:val="single" w:sz="4" w:space="0" w:color="auto"/>
              <w:right w:val="single" w:sz="4" w:space="0" w:color="auto"/>
            </w:tcBorders>
            <w:noWrap/>
            <w:vAlign w:val="center"/>
            <w:hideMark/>
          </w:tcPr>
          <w:p w14:paraId="1249C40B" w14:textId="77777777" w:rsidR="004461CC" w:rsidRPr="004461CC" w:rsidRDefault="004461CC" w:rsidP="004461CC">
            <w:pPr>
              <w:ind w:firstLine="0"/>
              <w:jc w:val="center"/>
              <w:rPr>
                <w:sz w:val="16"/>
                <w:szCs w:val="16"/>
              </w:rPr>
            </w:pPr>
            <w:r w:rsidRPr="004461CC">
              <w:rPr>
                <w:sz w:val="16"/>
                <w:szCs w:val="16"/>
              </w:rPr>
              <w:t>11,14</w:t>
            </w:r>
          </w:p>
        </w:tc>
        <w:tc>
          <w:tcPr>
            <w:tcW w:w="467" w:type="pct"/>
            <w:tcBorders>
              <w:top w:val="nil"/>
              <w:left w:val="nil"/>
              <w:bottom w:val="single" w:sz="4" w:space="0" w:color="auto"/>
              <w:right w:val="single" w:sz="4" w:space="0" w:color="auto"/>
            </w:tcBorders>
            <w:noWrap/>
            <w:vAlign w:val="center"/>
            <w:hideMark/>
          </w:tcPr>
          <w:p w14:paraId="32F29CC2" w14:textId="77777777" w:rsidR="004461CC" w:rsidRPr="004461CC" w:rsidRDefault="004461CC" w:rsidP="004461CC">
            <w:pPr>
              <w:ind w:firstLine="0"/>
              <w:jc w:val="center"/>
              <w:rPr>
                <w:sz w:val="16"/>
                <w:szCs w:val="16"/>
              </w:rPr>
            </w:pPr>
            <w:r w:rsidRPr="004461CC">
              <w:rPr>
                <w:sz w:val="16"/>
                <w:szCs w:val="16"/>
              </w:rPr>
              <w:t>406,73</w:t>
            </w:r>
          </w:p>
        </w:tc>
        <w:tc>
          <w:tcPr>
            <w:tcW w:w="468" w:type="pct"/>
            <w:tcBorders>
              <w:top w:val="nil"/>
              <w:left w:val="nil"/>
              <w:bottom w:val="single" w:sz="4" w:space="0" w:color="auto"/>
              <w:right w:val="single" w:sz="4" w:space="0" w:color="auto"/>
            </w:tcBorders>
            <w:noWrap/>
            <w:vAlign w:val="center"/>
            <w:hideMark/>
          </w:tcPr>
          <w:p w14:paraId="20749240" w14:textId="77777777" w:rsidR="004461CC" w:rsidRPr="004461CC" w:rsidRDefault="004461CC" w:rsidP="004461CC">
            <w:pPr>
              <w:ind w:firstLine="0"/>
              <w:jc w:val="center"/>
              <w:rPr>
                <w:sz w:val="16"/>
                <w:szCs w:val="16"/>
              </w:rPr>
            </w:pPr>
            <w:r w:rsidRPr="004461CC">
              <w:rPr>
                <w:sz w:val="16"/>
                <w:szCs w:val="16"/>
              </w:rPr>
              <w:t>165,05</w:t>
            </w:r>
          </w:p>
        </w:tc>
        <w:tc>
          <w:tcPr>
            <w:tcW w:w="543" w:type="pct"/>
            <w:tcBorders>
              <w:top w:val="nil"/>
              <w:left w:val="nil"/>
              <w:bottom w:val="single" w:sz="4" w:space="0" w:color="auto"/>
              <w:right w:val="single" w:sz="4" w:space="0" w:color="auto"/>
            </w:tcBorders>
            <w:noWrap/>
            <w:vAlign w:val="center"/>
            <w:hideMark/>
          </w:tcPr>
          <w:p w14:paraId="331B5793" w14:textId="77777777" w:rsidR="004461CC" w:rsidRPr="004461CC" w:rsidRDefault="004461CC" w:rsidP="004461CC">
            <w:pPr>
              <w:ind w:firstLine="0"/>
              <w:jc w:val="center"/>
              <w:rPr>
                <w:sz w:val="16"/>
                <w:szCs w:val="16"/>
              </w:rPr>
            </w:pPr>
            <w:r w:rsidRPr="004461CC">
              <w:rPr>
                <w:sz w:val="16"/>
                <w:szCs w:val="16"/>
              </w:rPr>
              <w:t>13%</w:t>
            </w:r>
          </w:p>
        </w:tc>
      </w:tr>
      <w:tr w:rsidR="004461CC" w:rsidRPr="004461CC" w14:paraId="02A3D24B" w14:textId="77777777" w:rsidTr="0019643A">
        <w:tc>
          <w:tcPr>
            <w:tcW w:w="1124" w:type="pct"/>
            <w:tcBorders>
              <w:top w:val="nil"/>
              <w:left w:val="single" w:sz="4" w:space="0" w:color="auto"/>
              <w:bottom w:val="single" w:sz="4" w:space="0" w:color="auto"/>
              <w:right w:val="single" w:sz="4" w:space="0" w:color="auto"/>
            </w:tcBorders>
            <w:vAlign w:val="center"/>
            <w:hideMark/>
          </w:tcPr>
          <w:p w14:paraId="5B111CC2"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2" w:type="pct"/>
            <w:tcBorders>
              <w:top w:val="nil"/>
              <w:left w:val="nil"/>
              <w:bottom w:val="single" w:sz="4" w:space="0" w:color="auto"/>
              <w:right w:val="single" w:sz="4" w:space="0" w:color="auto"/>
            </w:tcBorders>
            <w:vAlign w:val="center"/>
            <w:hideMark/>
          </w:tcPr>
          <w:p w14:paraId="3A891AF0" w14:textId="77777777" w:rsidR="004461CC" w:rsidRPr="004461CC" w:rsidRDefault="004461CC" w:rsidP="004461CC">
            <w:pPr>
              <w:ind w:firstLine="0"/>
              <w:jc w:val="center"/>
              <w:rPr>
                <w:color w:val="000000"/>
                <w:sz w:val="16"/>
                <w:szCs w:val="16"/>
              </w:rPr>
            </w:pPr>
            <w:r w:rsidRPr="004461CC">
              <w:rPr>
                <w:sz w:val="16"/>
                <w:szCs w:val="16"/>
              </w:rPr>
              <w:t>775</w:t>
            </w:r>
          </w:p>
        </w:tc>
        <w:tc>
          <w:tcPr>
            <w:tcW w:w="467" w:type="pct"/>
            <w:tcBorders>
              <w:top w:val="nil"/>
              <w:left w:val="nil"/>
              <w:bottom w:val="single" w:sz="4" w:space="0" w:color="auto"/>
              <w:right w:val="single" w:sz="4" w:space="0" w:color="auto"/>
            </w:tcBorders>
            <w:noWrap/>
            <w:vAlign w:val="center"/>
            <w:hideMark/>
          </w:tcPr>
          <w:p w14:paraId="38DB4892" w14:textId="77777777" w:rsidR="004461CC" w:rsidRPr="004461CC" w:rsidRDefault="004461CC" w:rsidP="004461CC">
            <w:pPr>
              <w:ind w:firstLine="0"/>
              <w:jc w:val="center"/>
              <w:rPr>
                <w:sz w:val="16"/>
                <w:szCs w:val="16"/>
              </w:rPr>
            </w:pPr>
            <w:r w:rsidRPr="004461CC">
              <w:rPr>
                <w:sz w:val="16"/>
                <w:szCs w:val="16"/>
              </w:rPr>
              <w:t>26,67</w:t>
            </w:r>
          </w:p>
        </w:tc>
        <w:tc>
          <w:tcPr>
            <w:tcW w:w="514" w:type="pct"/>
            <w:tcBorders>
              <w:top w:val="nil"/>
              <w:left w:val="nil"/>
              <w:bottom w:val="single" w:sz="4" w:space="0" w:color="auto"/>
              <w:right w:val="single" w:sz="4" w:space="0" w:color="auto"/>
            </w:tcBorders>
            <w:noWrap/>
            <w:vAlign w:val="center"/>
            <w:hideMark/>
          </w:tcPr>
          <w:p w14:paraId="4F7BEBA5" w14:textId="77777777" w:rsidR="004461CC" w:rsidRPr="004461CC" w:rsidRDefault="004461CC" w:rsidP="004461CC">
            <w:pPr>
              <w:ind w:firstLine="0"/>
              <w:jc w:val="center"/>
              <w:rPr>
                <w:sz w:val="16"/>
                <w:szCs w:val="16"/>
              </w:rPr>
            </w:pPr>
            <w:r w:rsidRPr="004461CC">
              <w:rPr>
                <w:sz w:val="16"/>
                <w:szCs w:val="16"/>
              </w:rPr>
              <w:t>268,07</w:t>
            </w:r>
          </w:p>
        </w:tc>
        <w:tc>
          <w:tcPr>
            <w:tcW w:w="468" w:type="pct"/>
            <w:tcBorders>
              <w:top w:val="nil"/>
              <w:left w:val="nil"/>
              <w:bottom w:val="single" w:sz="4" w:space="0" w:color="auto"/>
              <w:right w:val="single" w:sz="4" w:space="0" w:color="auto"/>
            </w:tcBorders>
            <w:noWrap/>
            <w:vAlign w:val="center"/>
            <w:hideMark/>
          </w:tcPr>
          <w:p w14:paraId="600BF447" w14:textId="77777777" w:rsidR="004461CC" w:rsidRPr="004461CC" w:rsidRDefault="004461CC" w:rsidP="004461CC">
            <w:pPr>
              <w:ind w:firstLine="0"/>
              <w:jc w:val="center"/>
              <w:rPr>
                <w:sz w:val="16"/>
                <w:szCs w:val="16"/>
              </w:rPr>
            </w:pPr>
            <w:r w:rsidRPr="004461CC">
              <w:rPr>
                <w:sz w:val="16"/>
                <w:szCs w:val="16"/>
              </w:rPr>
              <w:t>178,60</w:t>
            </w:r>
          </w:p>
        </w:tc>
        <w:tc>
          <w:tcPr>
            <w:tcW w:w="457" w:type="pct"/>
            <w:tcBorders>
              <w:top w:val="nil"/>
              <w:left w:val="nil"/>
              <w:bottom w:val="single" w:sz="4" w:space="0" w:color="auto"/>
              <w:right w:val="single" w:sz="4" w:space="0" w:color="auto"/>
            </w:tcBorders>
            <w:noWrap/>
            <w:vAlign w:val="center"/>
            <w:hideMark/>
          </w:tcPr>
          <w:p w14:paraId="45A731BE" w14:textId="77777777" w:rsidR="004461CC" w:rsidRPr="004461CC" w:rsidRDefault="004461CC" w:rsidP="004461CC">
            <w:pPr>
              <w:ind w:firstLine="0"/>
              <w:jc w:val="center"/>
              <w:rPr>
                <w:sz w:val="16"/>
                <w:szCs w:val="16"/>
              </w:rPr>
            </w:pPr>
            <w:r w:rsidRPr="004461CC">
              <w:rPr>
                <w:sz w:val="16"/>
                <w:szCs w:val="16"/>
              </w:rPr>
              <w:t>11,14</w:t>
            </w:r>
          </w:p>
        </w:tc>
        <w:tc>
          <w:tcPr>
            <w:tcW w:w="467" w:type="pct"/>
            <w:tcBorders>
              <w:top w:val="nil"/>
              <w:left w:val="nil"/>
              <w:bottom w:val="single" w:sz="4" w:space="0" w:color="auto"/>
              <w:right w:val="single" w:sz="4" w:space="0" w:color="auto"/>
            </w:tcBorders>
            <w:noWrap/>
            <w:vAlign w:val="center"/>
            <w:hideMark/>
          </w:tcPr>
          <w:p w14:paraId="3A2C19B8" w14:textId="77777777" w:rsidR="004461CC" w:rsidRPr="004461CC" w:rsidRDefault="004461CC" w:rsidP="004461CC">
            <w:pPr>
              <w:ind w:firstLine="0"/>
              <w:jc w:val="center"/>
              <w:rPr>
                <w:sz w:val="16"/>
                <w:szCs w:val="16"/>
              </w:rPr>
            </w:pPr>
            <w:r w:rsidRPr="004461CC">
              <w:rPr>
                <w:sz w:val="16"/>
                <w:szCs w:val="16"/>
              </w:rPr>
              <w:t>219,05</w:t>
            </w:r>
          </w:p>
        </w:tc>
        <w:tc>
          <w:tcPr>
            <w:tcW w:w="468" w:type="pct"/>
            <w:tcBorders>
              <w:top w:val="nil"/>
              <w:left w:val="nil"/>
              <w:bottom w:val="single" w:sz="4" w:space="0" w:color="auto"/>
              <w:right w:val="single" w:sz="4" w:space="0" w:color="auto"/>
            </w:tcBorders>
            <w:noWrap/>
            <w:vAlign w:val="center"/>
            <w:hideMark/>
          </w:tcPr>
          <w:p w14:paraId="48E37D90" w14:textId="77777777" w:rsidR="004461CC" w:rsidRPr="004461CC" w:rsidRDefault="004461CC" w:rsidP="004461CC">
            <w:pPr>
              <w:ind w:firstLine="0"/>
              <w:jc w:val="center"/>
              <w:rPr>
                <w:sz w:val="16"/>
                <w:szCs w:val="16"/>
              </w:rPr>
            </w:pPr>
            <w:r w:rsidRPr="004461CC">
              <w:rPr>
                <w:sz w:val="16"/>
                <w:szCs w:val="16"/>
              </w:rPr>
              <w:t>157,14</w:t>
            </w:r>
          </w:p>
        </w:tc>
        <w:tc>
          <w:tcPr>
            <w:tcW w:w="543" w:type="pct"/>
            <w:tcBorders>
              <w:top w:val="nil"/>
              <w:left w:val="nil"/>
              <w:bottom w:val="single" w:sz="4" w:space="0" w:color="auto"/>
              <w:right w:val="single" w:sz="4" w:space="0" w:color="auto"/>
            </w:tcBorders>
            <w:noWrap/>
            <w:vAlign w:val="center"/>
            <w:hideMark/>
          </w:tcPr>
          <w:p w14:paraId="5A54CF5C" w14:textId="77777777" w:rsidR="004461CC" w:rsidRPr="004461CC" w:rsidRDefault="004461CC" w:rsidP="004461CC">
            <w:pPr>
              <w:ind w:firstLine="0"/>
              <w:jc w:val="center"/>
              <w:rPr>
                <w:sz w:val="16"/>
                <w:szCs w:val="16"/>
              </w:rPr>
            </w:pPr>
            <w:r w:rsidRPr="004461CC">
              <w:rPr>
                <w:sz w:val="16"/>
                <w:szCs w:val="16"/>
              </w:rPr>
              <w:t>14%</w:t>
            </w:r>
          </w:p>
        </w:tc>
      </w:tr>
      <w:tr w:rsidR="004461CC" w:rsidRPr="004461CC" w14:paraId="4190FA4A" w14:textId="77777777" w:rsidTr="0019643A">
        <w:tc>
          <w:tcPr>
            <w:tcW w:w="1124" w:type="pct"/>
            <w:tcBorders>
              <w:top w:val="nil"/>
              <w:left w:val="single" w:sz="4" w:space="0" w:color="auto"/>
              <w:bottom w:val="single" w:sz="4" w:space="0" w:color="auto"/>
              <w:right w:val="single" w:sz="4" w:space="0" w:color="auto"/>
            </w:tcBorders>
            <w:vAlign w:val="center"/>
            <w:hideMark/>
          </w:tcPr>
          <w:p w14:paraId="61C740DD"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92" w:type="pct"/>
            <w:tcBorders>
              <w:top w:val="nil"/>
              <w:left w:val="nil"/>
              <w:bottom w:val="single" w:sz="4" w:space="0" w:color="auto"/>
              <w:right w:val="single" w:sz="4" w:space="0" w:color="auto"/>
            </w:tcBorders>
            <w:vAlign w:val="center"/>
            <w:hideMark/>
          </w:tcPr>
          <w:p w14:paraId="34105247" w14:textId="77777777" w:rsidR="004461CC" w:rsidRPr="004461CC" w:rsidRDefault="004461CC" w:rsidP="004461CC">
            <w:pPr>
              <w:ind w:firstLine="0"/>
              <w:jc w:val="center"/>
              <w:rPr>
                <w:color w:val="000000"/>
                <w:sz w:val="16"/>
                <w:szCs w:val="16"/>
              </w:rPr>
            </w:pPr>
            <w:r w:rsidRPr="004461CC">
              <w:rPr>
                <w:sz w:val="16"/>
                <w:szCs w:val="16"/>
              </w:rPr>
              <w:t>201</w:t>
            </w:r>
          </w:p>
        </w:tc>
        <w:tc>
          <w:tcPr>
            <w:tcW w:w="467" w:type="pct"/>
            <w:tcBorders>
              <w:top w:val="nil"/>
              <w:left w:val="nil"/>
              <w:bottom w:val="single" w:sz="4" w:space="0" w:color="auto"/>
              <w:right w:val="single" w:sz="4" w:space="0" w:color="auto"/>
            </w:tcBorders>
            <w:noWrap/>
            <w:vAlign w:val="center"/>
            <w:hideMark/>
          </w:tcPr>
          <w:p w14:paraId="71313F2A"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hideMark/>
          </w:tcPr>
          <w:p w14:paraId="09511224" w14:textId="77777777" w:rsidR="004461CC" w:rsidRPr="004461CC" w:rsidRDefault="004461CC" w:rsidP="004461CC">
            <w:pPr>
              <w:ind w:firstLine="0"/>
              <w:jc w:val="center"/>
              <w:rPr>
                <w:sz w:val="16"/>
                <w:szCs w:val="16"/>
              </w:rPr>
            </w:pPr>
            <w:r w:rsidRPr="004461CC">
              <w:rPr>
                <w:sz w:val="16"/>
                <w:szCs w:val="16"/>
              </w:rPr>
              <w:t>227,12</w:t>
            </w:r>
          </w:p>
        </w:tc>
        <w:tc>
          <w:tcPr>
            <w:tcW w:w="468" w:type="pct"/>
            <w:tcBorders>
              <w:top w:val="nil"/>
              <w:left w:val="nil"/>
              <w:bottom w:val="single" w:sz="4" w:space="0" w:color="auto"/>
              <w:right w:val="single" w:sz="4" w:space="0" w:color="auto"/>
            </w:tcBorders>
            <w:noWrap/>
            <w:vAlign w:val="center"/>
            <w:hideMark/>
          </w:tcPr>
          <w:p w14:paraId="0631A781" w14:textId="77777777" w:rsidR="004461CC" w:rsidRPr="004461CC" w:rsidRDefault="004461CC" w:rsidP="004461CC">
            <w:pPr>
              <w:ind w:firstLine="0"/>
              <w:jc w:val="center"/>
              <w:rPr>
                <w:sz w:val="16"/>
                <w:szCs w:val="16"/>
              </w:rPr>
            </w:pPr>
            <w:r w:rsidRPr="004461CC">
              <w:rPr>
                <w:sz w:val="16"/>
                <w:szCs w:val="16"/>
              </w:rPr>
              <w:t>142,12</w:t>
            </w:r>
          </w:p>
        </w:tc>
        <w:tc>
          <w:tcPr>
            <w:tcW w:w="457" w:type="pct"/>
            <w:tcBorders>
              <w:top w:val="nil"/>
              <w:left w:val="nil"/>
              <w:bottom w:val="single" w:sz="4" w:space="0" w:color="auto"/>
              <w:right w:val="single" w:sz="4" w:space="0" w:color="auto"/>
            </w:tcBorders>
            <w:noWrap/>
            <w:vAlign w:val="center"/>
            <w:hideMark/>
          </w:tcPr>
          <w:p w14:paraId="39F3AAB9"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hideMark/>
          </w:tcPr>
          <w:p w14:paraId="53E95126" w14:textId="77777777" w:rsidR="004461CC" w:rsidRPr="004461CC" w:rsidRDefault="004461CC" w:rsidP="004461CC">
            <w:pPr>
              <w:ind w:firstLine="0"/>
              <w:jc w:val="center"/>
              <w:rPr>
                <w:sz w:val="16"/>
                <w:szCs w:val="16"/>
              </w:rPr>
            </w:pPr>
            <w:r w:rsidRPr="004461CC">
              <w:rPr>
                <w:sz w:val="16"/>
                <w:szCs w:val="16"/>
              </w:rPr>
              <w:t>192,16</w:t>
            </w:r>
          </w:p>
        </w:tc>
        <w:tc>
          <w:tcPr>
            <w:tcW w:w="468" w:type="pct"/>
            <w:tcBorders>
              <w:top w:val="nil"/>
              <w:left w:val="nil"/>
              <w:bottom w:val="single" w:sz="4" w:space="0" w:color="auto"/>
              <w:right w:val="single" w:sz="4" w:space="0" w:color="auto"/>
            </w:tcBorders>
            <w:noWrap/>
            <w:vAlign w:val="center"/>
            <w:hideMark/>
          </w:tcPr>
          <w:p w14:paraId="38DB05C2" w14:textId="77777777" w:rsidR="004461CC" w:rsidRPr="004461CC" w:rsidRDefault="004461CC" w:rsidP="004461CC">
            <w:pPr>
              <w:ind w:firstLine="0"/>
              <w:jc w:val="center"/>
              <w:rPr>
                <w:sz w:val="16"/>
                <w:szCs w:val="16"/>
              </w:rPr>
            </w:pPr>
            <w:r w:rsidRPr="004461CC">
              <w:rPr>
                <w:sz w:val="16"/>
                <w:szCs w:val="16"/>
              </w:rPr>
              <w:t>145,10</w:t>
            </w:r>
          </w:p>
        </w:tc>
        <w:tc>
          <w:tcPr>
            <w:tcW w:w="543" w:type="pct"/>
            <w:tcBorders>
              <w:top w:val="nil"/>
              <w:left w:val="nil"/>
              <w:bottom w:val="single" w:sz="4" w:space="0" w:color="auto"/>
              <w:right w:val="single" w:sz="4" w:space="0" w:color="auto"/>
            </w:tcBorders>
            <w:noWrap/>
            <w:vAlign w:val="center"/>
            <w:hideMark/>
          </w:tcPr>
          <w:p w14:paraId="4578ACFB" w14:textId="77777777" w:rsidR="004461CC" w:rsidRPr="004461CC" w:rsidRDefault="004461CC" w:rsidP="004461CC">
            <w:pPr>
              <w:ind w:firstLine="0"/>
              <w:jc w:val="center"/>
              <w:rPr>
                <w:sz w:val="16"/>
                <w:szCs w:val="16"/>
              </w:rPr>
            </w:pPr>
            <w:r w:rsidRPr="004461CC">
              <w:rPr>
                <w:sz w:val="16"/>
                <w:szCs w:val="16"/>
              </w:rPr>
              <w:t>-2%</w:t>
            </w:r>
          </w:p>
        </w:tc>
      </w:tr>
      <w:tr w:rsidR="004461CC" w:rsidRPr="004461CC" w14:paraId="15377019" w14:textId="77777777" w:rsidTr="0019643A">
        <w:tc>
          <w:tcPr>
            <w:tcW w:w="1124" w:type="pct"/>
            <w:tcBorders>
              <w:top w:val="nil"/>
              <w:left w:val="single" w:sz="4" w:space="0" w:color="auto"/>
              <w:bottom w:val="single" w:sz="4" w:space="0" w:color="auto"/>
              <w:right w:val="single" w:sz="4" w:space="0" w:color="auto"/>
            </w:tcBorders>
            <w:vAlign w:val="center"/>
            <w:hideMark/>
          </w:tcPr>
          <w:p w14:paraId="71DED24E"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2" w:type="pct"/>
            <w:tcBorders>
              <w:top w:val="nil"/>
              <w:left w:val="nil"/>
              <w:bottom w:val="single" w:sz="4" w:space="0" w:color="auto"/>
              <w:right w:val="single" w:sz="4" w:space="0" w:color="auto"/>
            </w:tcBorders>
            <w:vAlign w:val="center"/>
            <w:hideMark/>
          </w:tcPr>
          <w:p w14:paraId="0C36E9FC" w14:textId="77777777" w:rsidR="004461CC" w:rsidRPr="004461CC" w:rsidRDefault="004461CC" w:rsidP="004461CC">
            <w:pPr>
              <w:ind w:firstLine="0"/>
              <w:jc w:val="center"/>
              <w:rPr>
                <w:color w:val="000000"/>
                <w:sz w:val="16"/>
                <w:szCs w:val="16"/>
              </w:rPr>
            </w:pPr>
            <w:r w:rsidRPr="004461CC">
              <w:rPr>
                <w:sz w:val="16"/>
                <w:szCs w:val="16"/>
              </w:rPr>
              <w:t>273</w:t>
            </w:r>
          </w:p>
        </w:tc>
        <w:tc>
          <w:tcPr>
            <w:tcW w:w="467" w:type="pct"/>
            <w:tcBorders>
              <w:top w:val="nil"/>
              <w:left w:val="nil"/>
              <w:bottom w:val="single" w:sz="4" w:space="0" w:color="auto"/>
              <w:right w:val="single" w:sz="4" w:space="0" w:color="auto"/>
            </w:tcBorders>
            <w:noWrap/>
            <w:vAlign w:val="center"/>
            <w:hideMark/>
          </w:tcPr>
          <w:p w14:paraId="31BB0E89"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hideMark/>
          </w:tcPr>
          <w:p w14:paraId="70297B21" w14:textId="77777777" w:rsidR="004461CC" w:rsidRPr="004461CC" w:rsidRDefault="004461CC" w:rsidP="004461CC">
            <w:pPr>
              <w:ind w:firstLine="0"/>
              <w:jc w:val="center"/>
              <w:rPr>
                <w:sz w:val="16"/>
                <w:szCs w:val="16"/>
              </w:rPr>
            </w:pPr>
            <w:r w:rsidRPr="004461CC">
              <w:rPr>
                <w:sz w:val="16"/>
                <w:szCs w:val="16"/>
              </w:rPr>
              <w:t>227,13</w:t>
            </w:r>
          </w:p>
        </w:tc>
        <w:tc>
          <w:tcPr>
            <w:tcW w:w="468" w:type="pct"/>
            <w:tcBorders>
              <w:top w:val="nil"/>
              <w:left w:val="nil"/>
              <w:bottom w:val="single" w:sz="4" w:space="0" w:color="auto"/>
              <w:right w:val="single" w:sz="4" w:space="0" w:color="auto"/>
            </w:tcBorders>
            <w:noWrap/>
            <w:vAlign w:val="center"/>
            <w:hideMark/>
          </w:tcPr>
          <w:p w14:paraId="02658745" w14:textId="77777777" w:rsidR="004461CC" w:rsidRPr="004461CC" w:rsidRDefault="004461CC" w:rsidP="004461CC">
            <w:pPr>
              <w:ind w:firstLine="0"/>
              <w:jc w:val="center"/>
              <w:rPr>
                <w:sz w:val="16"/>
                <w:szCs w:val="16"/>
              </w:rPr>
            </w:pPr>
            <w:r w:rsidRPr="004461CC">
              <w:rPr>
                <w:sz w:val="16"/>
                <w:szCs w:val="16"/>
              </w:rPr>
              <w:t>165,78</w:t>
            </w:r>
          </w:p>
        </w:tc>
        <w:tc>
          <w:tcPr>
            <w:tcW w:w="457" w:type="pct"/>
            <w:tcBorders>
              <w:top w:val="nil"/>
              <w:left w:val="nil"/>
              <w:bottom w:val="single" w:sz="4" w:space="0" w:color="auto"/>
              <w:right w:val="single" w:sz="4" w:space="0" w:color="auto"/>
            </w:tcBorders>
            <w:noWrap/>
            <w:vAlign w:val="center"/>
            <w:hideMark/>
          </w:tcPr>
          <w:p w14:paraId="0C03134C"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hideMark/>
          </w:tcPr>
          <w:p w14:paraId="6D080B0C" w14:textId="77777777" w:rsidR="004461CC" w:rsidRPr="004461CC" w:rsidRDefault="004461CC" w:rsidP="004461CC">
            <w:pPr>
              <w:ind w:firstLine="0"/>
              <w:jc w:val="center"/>
              <w:rPr>
                <w:sz w:val="16"/>
                <w:szCs w:val="16"/>
              </w:rPr>
            </w:pPr>
            <w:r w:rsidRPr="004461CC">
              <w:rPr>
                <w:sz w:val="16"/>
                <w:szCs w:val="16"/>
              </w:rPr>
              <w:t>192,17</w:t>
            </w:r>
          </w:p>
        </w:tc>
        <w:tc>
          <w:tcPr>
            <w:tcW w:w="468" w:type="pct"/>
            <w:tcBorders>
              <w:top w:val="nil"/>
              <w:left w:val="nil"/>
              <w:bottom w:val="single" w:sz="4" w:space="0" w:color="auto"/>
              <w:right w:val="single" w:sz="4" w:space="0" w:color="auto"/>
            </w:tcBorders>
            <w:noWrap/>
            <w:vAlign w:val="center"/>
            <w:hideMark/>
          </w:tcPr>
          <w:p w14:paraId="689CC448" w14:textId="77777777" w:rsidR="004461CC" w:rsidRPr="004461CC" w:rsidRDefault="004461CC" w:rsidP="004461CC">
            <w:pPr>
              <w:ind w:firstLine="0"/>
              <w:jc w:val="center"/>
              <w:rPr>
                <w:sz w:val="16"/>
                <w:szCs w:val="16"/>
              </w:rPr>
            </w:pPr>
            <w:r w:rsidRPr="004461CC">
              <w:rPr>
                <w:sz w:val="16"/>
                <w:szCs w:val="16"/>
              </w:rPr>
              <w:t>155,12</w:t>
            </w:r>
          </w:p>
        </w:tc>
        <w:tc>
          <w:tcPr>
            <w:tcW w:w="543" w:type="pct"/>
            <w:tcBorders>
              <w:top w:val="nil"/>
              <w:left w:val="nil"/>
              <w:bottom w:val="single" w:sz="4" w:space="0" w:color="auto"/>
              <w:right w:val="single" w:sz="4" w:space="0" w:color="auto"/>
            </w:tcBorders>
            <w:noWrap/>
            <w:vAlign w:val="center"/>
            <w:hideMark/>
          </w:tcPr>
          <w:p w14:paraId="6122F5AA" w14:textId="77777777" w:rsidR="004461CC" w:rsidRPr="004461CC" w:rsidRDefault="004461CC" w:rsidP="004461CC">
            <w:pPr>
              <w:ind w:firstLine="0"/>
              <w:jc w:val="center"/>
              <w:rPr>
                <w:sz w:val="16"/>
                <w:szCs w:val="16"/>
              </w:rPr>
            </w:pPr>
            <w:r w:rsidRPr="004461CC">
              <w:rPr>
                <w:sz w:val="16"/>
                <w:szCs w:val="16"/>
              </w:rPr>
              <w:t>7%</w:t>
            </w:r>
          </w:p>
        </w:tc>
      </w:tr>
      <w:tr w:rsidR="004461CC" w:rsidRPr="004461CC" w14:paraId="68B7A936" w14:textId="77777777" w:rsidTr="0019643A">
        <w:tc>
          <w:tcPr>
            <w:tcW w:w="1124" w:type="pct"/>
            <w:tcBorders>
              <w:top w:val="nil"/>
              <w:left w:val="single" w:sz="4" w:space="0" w:color="auto"/>
              <w:bottom w:val="single" w:sz="4" w:space="0" w:color="auto"/>
              <w:right w:val="single" w:sz="4" w:space="0" w:color="auto"/>
            </w:tcBorders>
            <w:vAlign w:val="center"/>
            <w:hideMark/>
          </w:tcPr>
          <w:p w14:paraId="0AD433CB"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2" w:type="pct"/>
            <w:tcBorders>
              <w:top w:val="nil"/>
              <w:left w:val="nil"/>
              <w:bottom w:val="single" w:sz="4" w:space="0" w:color="auto"/>
              <w:right w:val="single" w:sz="4" w:space="0" w:color="auto"/>
            </w:tcBorders>
            <w:vAlign w:val="center"/>
            <w:hideMark/>
          </w:tcPr>
          <w:p w14:paraId="09D3BBE1" w14:textId="77777777" w:rsidR="004461CC" w:rsidRPr="004461CC" w:rsidRDefault="004461CC" w:rsidP="004461CC">
            <w:pPr>
              <w:ind w:firstLine="0"/>
              <w:jc w:val="center"/>
              <w:rPr>
                <w:color w:val="000000"/>
                <w:sz w:val="16"/>
                <w:szCs w:val="16"/>
              </w:rPr>
            </w:pPr>
            <w:r w:rsidRPr="004461CC">
              <w:rPr>
                <w:sz w:val="16"/>
                <w:szCs w:val="16"/>
              </w:rPr>
              <w:t>678</w:t>
            </w:r>
          </w:p>
        </w:tc>
        <w:tc>
          <w:tcPr>
            <w:tcW w:w="467" w:type="pct"/>
            <w:tcBorders>
              <w:top w:val="nil"/>
              <w:left w:val="nil"/>
              <w:bottom w:val="single" w:sz="4" w:space="0" w:color="auto"/>
              <w:right w:val="single" w:sz="4" w:space="0" w:color="auto"/>
            </w:tcBorders>
            <w:noWrap/>
            <w:vAlign w:val="center"/>
            <w:hideMark/>
          </w:tcPr>
          <w:p w14:paraId="1ADB6502"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hideMark/>
          </w:tcPr>
          <w:p w14:paraId="6DBEAF07" w14:textId="77777777" w:rsidR="004461CC" w:rsidRPr="004461CC" w:rsidRDefault="004461CC" w:rsidP="004461CC">
            <w:pPr>
              <w:ind w:firstLine="0"/>
              <w:jc w:val="center"/>
              <w:rPr>
                <w:sz w:val="16"/>
                <w:szCs w:val="16"/>
              </w:rPr>
            </w:pPr>
            <w:r w:rsidRPr="004461CC">
              <w:rPr>
                <w:sz w:val="16"/>
                <w:szCs w:val="16"/>
              </w:rPr>
              <w:t>359,59</w:t>
            </w:r>
          </w:p>
        </w:tc>
        <w:tc>
          <w:tcPr>
            <w:tcW w:w="468" w:type="pct"/>
            <w:tcBorders>
              <w:top w:val="nil"/>
              <w:left w:val="nil"/>
              <w:bottom w:val="single" w:sz="4" w:space="0" w:color="auto"/>
              <w:right w:val="single" w:sz="4" w:space="0" w:color="auto"/>
            </w:tcBorders>
            <w:noWrap/>
            <w:vAlign w:val="center"/>
            <w:hideMark/>
          </w:tcPr>
          <w:p w14:paraId="474D8D50" w14:textId="77777777" w:rsidR="004461CC" w:rsidRPr="004461CC" w:rsidRDefault="004461CC" w:rsidP="004461CC">
            <w:pPr>
              <w:ind w:firstLine="0"/>
              <w:jc w:val="center"/>
              <w:rPr>
                <w:sz w:val="16"/>
                <w:szCs w:val="16"/>
              </w:rPr>
            </w:pPr>
            <w:r w:rsidRPr="004461CC">
              <w:rPr>
                <w:sz w:val="16"/>
                <w:szCs w:val="16"/>
              </w:rPr>
              <w:t>213,27</w:t>
            </w:r>
          </w:p>
        </w:tc>
        <w:tc>
          <w:tcPr>
            <w:tcW w:w="457" w:type="pct"/>
            <w:tcBorders>
              <w:top w:val="nil"/>
              <w:left w:val="nil"/>
              <w:bottom w:val="single" w:sz="4" w:space="0" w:color="auto"/>
              <w:right w:val="single" w:sz="4" w:space="0" w:color="auto"/>
            </w:tcBorders>
            <w:noWrap/>
            <w:vAlign w:val="center"/>
            <w:hideMark/>
          </w:tcPr>
          <w:p w14:paraId="053313F4"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hideMark/>
          </w:tcPr>
          <w:p w14:paraId="13911B9C" w14:textId="77777777" w:rsidR="004461CC" w:rsidRPr="004461CC" w:rsidRDefault="004461CC" w:rsidP="004461CC">
            <w:pPr>
              <w:ind w:firstLine="0"/>
              <w:jc w:val="center"/>
              <w:rPr>
                <w:sz w:val="16"/>
                <w:szCs w:val="16"/>
              </w:rPr>
            </w:pPr>
            <w:r w:rsidRPr="004461CC">
              <w:rPr>
                <w:sz w:val="16"/>
                <w:szCs w:val="16"/>
              </w:rPr>
              <w:t>219,05</w:t>
            </w:r>
          </w:p>
        </w:tc>
        <w:tc>
          <w:tcPr>
            <w:tcW w:w="468" w:type="pct"/>
            <w:tcBorders>
              <w:top w:val="nil"/>
              <w:left w:val="nil"/>
              <w:bottom w:val="single" w:sz="4" w:space="0" w:color="auto"/>
              <w:right w:val="single" w:sz="4" w:space="0" w:color="auto"/>
            </w:tcBorders>
            <w:noWrap/>
            <w:vAlign w:val="center"/>
            <w:hideMark/>
          </w:tcPr>
          <w:p w14:paraId="40DCEA57" w14:textId="77777777" w:rsidR="004461CC" w:rsidRPr="004461CC" w:rsidRDefault="004461CC" w:rsidP="004461CC">
            <w:pPr>
              <w:ind w:firstLine="0"/>
              <w:jc w:val="center"/>
              <w:rPr>
                <w:sz w:val="16"/>
                <w:szCs w:val="16"/>
              </w:rPr>
            </w:pPr>
            <w:r w:rsidRPr="004461CC">
              <w:rPr>
                <w:sz w:val="16"/>
                <w:szCs w:val="16"/>
              </w:rPr>
              <w:t>173,94</w:t>
            </w:r>
          </w:p>
        </w:tc>
        <w:tc>
          <w:tcPr>
            <w:tcW w:w="543" w:type="pct"/>
            <w:tcBorders>
              <w:top w:val="nil"/>
              <w:left w:val="nil"/>
              <w:bottom w:val="single" w:sz="4" w:space="0" w:color="auto"/>
              <w:right w:val="single" w:sz="4" w:space="0" w:color="auto"/>
            </w:tcBorders>
            <w:noWrap/>
            <w:vAlign w:val="center"/>
            <w:hideMark/>
          </w:tcPr>
          <w:p w14:paraId="7616EE0F" w14:textId="77777777" w:rsidR="004461CC" w:rsidRPr="004461CC" w:rsidRDefault="004461CC" w:rsidP="004461CC">
            <w:pPr>
              <w:ind w:firstLine="0"/>
              <w:jc w:val="center"/>
              <w:rPr>
                <w:sz w:val="16"/>
                <w:szCs w:val="16"/>
              </w:rPr>
            </w:pPr>
            <w:r w:rsidRPr="004461CC">
              <w:rPr>
                <w:sz w:val="16"/>
                <w:szCs w:val="16"/>
              </w:rPr>
              <w:t>23%</w:t>
            </w:r>
          </w:p>
        </w:tc>
      </w:tr>
      <w:tr w:rsidR="004461CC" w:rsidRPr="004461CC" w14:paraId="2E78D5AF" w14:textId="77777777" w:rsidTr="0019643A">
        <w:tc>
          <w:tcPr>
            <w:tcW w:w="1124" w:type="pct"/>
            <w:tcBorders>
              <w:top w:val="nil"/>
              <w:left w:val="single" w:sz="4" w:space="0" w:color="auto"/>
              <w:bottom w:val="single" w:sz="4" w:space="0" w:color="auto"/>
              <w:right w:val="single" w:sz="4" w:space="0" w:color="auto"/>
            </w:tcBorders>
            <w:vAlign w:val="center"/>
            <w:hideMark/>
          </w:tcPr>
          <w:p w14:paraId="68E36EE1"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2" w:type="pct"/>
            <w:tcBorders>
              <w:top w:val="nil"/>
              <w:left w:val="nil"/>
              <w:bottom w:val="single" w:sz="4" w:space="0" w:color="auto"/>
              <w:right w:val="single" w:sz="4" w:space="0" w:color="auto"/>
            </w:tcBorders>
            <w:vAlign w:val="center"/>
            <w:hideMark/>
          </w:tcPr>
          <w:p w14:paraId="7821AE03" w14:textId="77777777" w:rsidR="004461CC" w:rsidRPr="004461CC" w:rsidRDefault="004461CC" w:rsidP="004461CC">
            <w:pPr>
              <w:ind w:firstLine="0"/>
              <w:jc w:val="center"/>
              <w:rPr>
                <w:color w:val="000000"/>
                <w:sz w:val="16"/>
                <w:szCs w:val="16"/>
              </w:rPr>
            </w:pPr>
            <w:r w:rsidRPr="004461CC">
              <w:rPr>
                <w:sz w:val="16"/>
                <w:szCs w:val="16"/>
              </w:rPr>
              <w:t>359</w:t>
            </w:r>
          </w:p>
        </w:tc>
        <w:tc>
          <w:tcPr>
            <w:tcW w:w="467" w:type="pct"/>
            <w:tcBorders>
              <w:top w:val="nil"/>
              <w:left w:val="nil"/>
              <w:bottom w:val="single" w:sz="4" w:space="0" w:color="auto"/>
              <w:right w:val="single" w:sz="4" w:space="0" w:color="auto"/>
            </w:tcBorders>
            <w:noWrap/>
            <w:vAlign w:val="center"/>
            <w:hideMark/>
          </w:tcPr>
          <w:p w14:paraId="3F1DA818"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hideMark/>
          </w:tcPr>
          <w:p w14:paraId="6FC6760F" w14:textId="77777777" w:rsidR="004461CC" w:rsidRPr="004461CC" w:rsidRDefault="004461CC" w:rsidP="004461CC">
            <w:pPr>
              <w:ind w:firstLine="0"/>
              <w:jc w:val="center"/>
              <w:rPr>
                <w:sz w:val="16"/>
                <w:szCs w:val="16"/>
              </w:rPr>
            </w:pPr>
            <w:r w:rsidRPr="004461CC">
              <w:rPr>
                <w:sz w:val="16"/>
                <w:szCs w:val="16"/>
              </w:rPr>
              <w:t>226,96</w:t>
            </w:r>
          </w:p>
        </w:tc>
        <w:tc>
          <w:tcPr>
            <w:tcW w:w="468" w:type="pct"/>
            <w:tcBorders>
              <w:top w:val="nil"/>
              <w:left w:val="nil"/>
              <w:bottom w:val="single" w:sz="4" w:space="0" w:color="auto"/>
              <w:right w:val="single" w:sz="4" w:space="0" w:color="auto"/>
            </w:tcBorders>
            <w:noWrap/>
            <w:vAlign w:val="center"/>
            <w:hideMark/>
          </w:tcPr>
          <w:p w14:paraId="2BAC1962" w14:textId="77777777" w:rsidR="004461CC" w:rsidRPr="004461CC" w:rsidRDefault="004461CC" w:rsidP="004461CC">
            <w:pPr>
              <w:ind w:firstLine="0"/>
              <w:jc w:val="center"/>
              <w:rPr>
                <w:sz w:val="16"/>
                <w:szCs w:val="16"/>
              </w:rPr>
            </w:pPr>
            <w:r w:rsidRPr="004461CC">
              <w:rPr>
                <w:sz w:val="16"/>
                <w:szCs w:val="16"/>
              </w:rPr>
              <w:t>133,06</w:t>
            </w:r>
          </w:p>
        </w:tc>
        <w:tc>
          <w:tcPr>
            <w:tcW w:w="457" w:type="pct"/>
            <w:tcBorders>
              <w:top w:val="nil"/>
              <w:left w:val="nil"/>
              <w:bottom w:val="single" w:sz="4" w:space="0" w:color="auto"/>
              <w:right w:val="single" w:sz="4" w:space="0" w:color="auto"/>
            </w:tcBorders>
            <w:noWrap/>
            <w:vAlign w:val="center"/>
            <w:hideMark/>
          </w:tcPr>
          <w:p w14:paraId="045688DD" w14:textId="77777777" w:rsidR="004461CC" w:rsidRPr="004461CC" w:rsidRDefault="004461CC" w:rsidP="004461CC">
            <w:pPr>
              <w:ind w:firstLine="0"/>
              <w:jc w:val="center"/>
              <w:rPr>
                <w:sz w:val="16"/>
                <w:szCs w:val="16"/>
              </w:rPr>
            </w:pPr>
            <w:r w:rsidRPr="004461CC">
              <w:rPr>
                <w:sz w:val="16"/>
                <w:szCs w:val="16"/>
              </w:rPr>
              <w:t>11,14</w:t>
            </w:r>
          </w:p>
        </w:tc>
        <w:tc>
          <w:tcPr>
            <w:tcW w:w="467" w:type="pct"/>
            <w:tcBorders>
              <w:top w:val="nil"/>
              <w:left w:val="nil"/>
              <w:bottom w:val="single" w:sz="4" w:space="0" w:color="auto"/>
              <w:right w:val="single" w:sz="4" w:space="0" w:color="auto"/>
            </w:tcBorders>
            <w:noWrap/>
            <w:vAlign w:val="center"/>
            <w:hideMark/>
          </w:tcPr>
          <w:p w14:paraId="06CD4BF9" w14:textId="77777777" w:rsidR="004461CC" w:rsidRPr="004461CC" w:rsidRDefault="004461CC" w:rsidP="004461CC">
            <w:pPr>
              <w:ind w:firstLine="0"/>
              <w:jc w:val="center"/>
              <w:rPr>
                <w:sz w:val="16"/>
                <w:szCs w:val="16"/>
              </w:rPr>
            </w:pPr>
            <w:r w:rsidRPr="004461CC">
              <w:rPr>
                <w:sz w:val="16"/>
                <w:szCs w:val="16"/>
              </w:rPr>
              <w:t>218,75</w:t>
            </w:r>
          </w:p>
        </w:tc>
        <w:tc>
          <w:tcPr>
            <w:tcW w:w="468" w:type="pct"/>
            <w:tcBorders>
              <w:top w:val="nil"/>
              <w:left w:val="nil"/>
              <w:bottom w:val="single" w:sz="4" w:space="0" w:color="auto"/>
              <w:right w:val="single" w:sz="4" w:space="0" w:color="auto"/>
            </w:tcBorders>
            <w:noWrap/>
            <w:vAlign w:val="center"/>
            <w:hideMark/>
          </w:tcPr>
          <w:p w14:paraId="0CE84017" w14:textId="77777777" w:rsidR="004461CC" w:rsidRPr="004461CC" w:rsidRDefault="004461CC" w:rsidP="004461CC">
            <w:pPr>
              <w:ind w:firstLine="0"/>
              <w:jc w:val="center"/>
              <w:rPr>
                <w:sz w:val="16"/>
                <w:szCs w:val="16"/>
              </w:rPr>
            </w:pPr>
            <w:r w:rsidRPr="004461CC">
              <w:rPr>
                <w:sz w:val="16"/>
                <w:szCs w:val="16"/>
              </w:rPr>
              <w:t>131,10</w:t>
            </w:r>
          </w:p>
        </w:tc>
        <w:tc>
          <w:tcPr>
            <w:tcW w:w="543" w:type="pct"/>
            <w:tcBorders>
              <w:top w:val="nil"/>
              <w:left w:val="nil"/>
              <w:bottom w:val="single" w:sz="4" w:space="0" w:color="auto"/>
              <w:right w:val="single" w:sz="4" w:space="0" w:color="auto"/>
            </w:tcBorders>
            <w:noWrap/>
            <w:vAlign w:val="center"/>
            <w:hideMark/>
          </w:tcPr>
          <w:p w14:paraId="44EF6169" w14:textId="77777777" w:rsidR="004461CC" w:rsidRPr="004461CC" w:rsidRDefault="004461CC" w:rsidP="004461CC">
            <w:pPr>
              <w:ind w:firstLine="0"/>
              <w:jc w:val="center"/>
              <w:rPr>
                <w:sz w:val="16"/>
                <w:szCs w:val="16"/>
              </w:rPr>
            </w:pPr>
            <w:r w:rsidRPr="004461CC">
              <w:rPr>
                <w:sz w:val="16"/>
                <w:szCs w:val="16"/>
              </w:rPr>
              <w:t>1%</w:t>
            </w:r>
          </w:p>
        </w:tc>
      </w:tr>
      <w:tr w:rsidR="004461CC" w:rsidRPr="004461CC" w14:paraId="545F3957" w14:textId="77777777" w:rsidTr="0019643A">
        <w:tc>
          <w:tcPr>
            <w:tcW w:w="1124" w:type="pct"/>
            <w:tcBorders>
              <w:top w:val="nil"/>
              <w:left w:val="single" w:sz="4" w:space="0" w:color="auto"/>
              <w:bottom w:val="single" w:sz="4" w:space="0" w:color="auto"/>
              <w:right w:val="single" w:sz="4" w:space="0" w:color="auto"/>
            </w:tcBorders>
            <w:vAlign w:val="center"/>
            <w:hideMark/>
          </w:tcPr>
          <w:p w14:paraId="6CAA5A90"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2" w:type="pct"/>
            <w:tcBorders>
              <w:top w:val="nil"/>
              <w:left w:val="nil"/>
              <w:bottom w:val="single" w:sz="4" w:space="0" w:color="auto"/>
              <w:right w:val="single" w:sz="4" w:space="0" w:color="auto"/>
            </w:tcBorders>
            <w:vAlign w:val="center"/>
            <w:hideMark/>
          </w:tcPr>
          <w:p w14:paraId="5E6124CC" w14:textId="77777777" w:rsidR="004461CC" w:rsidRPr="004461CC" w:rsidRDefault="004461CC" w:rsidP="004461CC">
            <w:pPr>
              <w:ind w:firstLine="0"/>
              <w:jc w:val="center"/>
              <w:rPr>
                <w:color w:val="000000"/>
                <w:sz w:val="16"/>
                <w:szCs w:val="16"/>
              </w:rPr>
            </w:pPr>
            <w:r w:rsidRPr="004461CC">
              <w:rPr>
                <w:sz w:val="16"/>
                <w:szCs w:val="16"/>
              </w:rPr>
              <w:t>715</w:t>
            </w:r>
          </w:p>
        </w:tc>
        <w:tc>
          <w:tcPr>
            <w:tcW w:w="467" w:type="pct"/>
            <w:tcBorders>
              <w:top w:val="nil"/>
              <w:left w:val="nil"/>
              <w:bottom w:val="single" w:sz="4" w:space="0" w:color="auto"/>
              <w:right w:val="single" w:sz="4" w:space="0" w:color="auto"/>
            </w:tcBorders>
            <w:noWrap/>
            <w:vAlign w:val="center"/>
            <w:hideMark/>
          </w:tcPr>
          <w:p w14:paraId="4FCD81E5"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hideMark/>
          </w:tcPr>
          <w:p w14:paraId="19FD1B97" w14:textId="77777777" w:rsidR="004461CC" w:rsidRPr="004461CC" w:rsidRDefault="004461CC" w:rsidP="004461CC">
            <w:pPr>
              <w:ind w:firstLine="0"/>
              <w:jc w:val="center"/>
              <w:rPr>
                <w:sz w:val="16"/>
                <w:szCs w:val="16"/>
              </w:rPr>
            </w:pPr>
            <w:r w:rsidRPr="004461CC">
              <w:rPr>
                <w:sz w:val="16"/>
                <w:szCs w:val="16"/>
              </w:rPr>
              <w:t>393,05</w:t>
            </w:r>
          </w:p>
        </w:tc>
        <w:tc>
          <w:tcPr>
            <w:tcW w:w="468" w:type="pct"/>
            <w:tcBorders>
              <w:top w:val="nil"/>
              <w:left w:val="nil"/>
              <w:bottom w:val="single" w:sz="4" w:space="0" w:color="auto"/>
              <w:right w:val="single" w:sz="4" w:space="0" w:color="auto"/>
            </w:tcBorders>
            <w:noWrap/>
            <w:vAlign w:val="center"/>
            <w:hideMark/>
          </w:tcPr>
          <w:p w14:paraId="1E182AD4" w14:textId="77777777" w:rsidR="004461CC" w:rsidRPr="004461CC" w:rsidRDefault="004461CC" w:rsidP="004461CC">
            <w:pPr>
              <w:ind w:firstLine="0"/>
              <w:jc w:val="center"/>
              <w:rPr>
                <w:sz w:val="16"/>
                <w:szCs w:val="16"/>
              </w:rPr>
            </w:pPr>
            <w:r w:rsidRPr="004461CC">
              <w:rPr>
                <w:sz w:val="16"/>
                <w:szCs w:val="16"/>
              </w:rPr>
              <w:t>252,55</w:t>
            </w:r>
          </w:p>
        </w:tc>
        <w:tc>
          <w:tcPr>
            <w:tcW w:w="457" w:type="pct"/>
            <w:tcBorders>
              <w:top w:val="nil"/>
              <w:left w:val="nil"/>
              <w:bottom w:val="single" w:sz="4" w:space="0" w:color="auto"/>
              <w:right w:val="single" w:sz="4" w:space="0" w:color="auto"/>
            </w:tcBorders>
            <w:noWrap/>
            <w:vAlign w:val="center"/>
            <w:hideMark/>
          </w:tcPr>
          <w:p w14:paraId="202FB89F"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hideMark/>
          </w:tcPr>
          <w:p w14:paraId="61CA68AD" w14:textId="77777777" w:rsidR="004461CC" w:rsidRPr="004461CC" w:rsidRDefault="004461CC" w:rsidP="004461CC">
            <w:pPr>
              <w:ind w:firstLine="0"/>
              <w:jc w:val="center"/>
              <w:rPr>
                <w:sz w:val="16"/>
                <w:szCs w:val="16"/>
              </w:rPr>
            </w:pPr>
            <w:r w:rsidRPr="004461CC">
              <w:rPr>
                <w:sz w:val="16"/>
                <w:szCs w:val="16"/>
              </w:rPr>
              <w:t>406,81</w:t>
            </w:r>
          </w:p>
        </w:tc>
        <w:tc>
          <w:tcPr>
            <w:tcW w:w="468" w:type="pct"/>
            <w:tcBorders>
              <w:top w:val="nil"/>
              <w:left w:val="nil"/>
              <w:bottom w:val="single" w:sz="4" w:space="0" w:color="auto"/>
              <w:right w:val="single" w:sz="4" w:space="0" w:color="auto"/>
            </w:tcBorders>
            <w:noWrap/>
            <w:vAlign w:val="center"/>
            <w:hideMark/>
          </w:tcPr>
          <w:p w14:paraId="2D1EA88A" w14:textId="77777777" w:rsidR="004461CC" w:rsidRPr="004461CC" w:rsidRDefault="004461CC" w:rsidP="004461CC">
            <w:pPr>
              <w:ind w:firstLine="0"/>
              <w:jc w:val="center"/>
              <w:rPr>
                <w:sz w:val="16"/>
                <w:szCs w:val="16"/>
              </w:rPr>
            </w:pPr>
            <w:r w:rsidRPr="004461CC">
              <w:rPr>
                <w:sz w:val="16"/>
                <w:szCs w:val="16"/>
              </w:rPr>
              <w:t>193,34</w:t>
            </w:r>
          </w:p>
        </w:tc>
        <w:tc>
          <w:tcPr>
            <w:tcW w:w="543" w:type="pct"/>
            <w:tcBorders>
              <w:top w:val="nil"/>
              <w:left w:val="nil"/>
              <w:bottom w:val="single" w:sz="4" w:space="0" w:color="auto"/>
              <w:right w:val="single" w:sz="4" w:space="0" w:color="auto"/>
            </w:tcBorders>
            <w:noWrap/>
            <w:vAlign w:val="center"/>
            <w:hideMark/>
          </w:tcPr>
          <w:p w14:paraId="0C347AFF" w14:textId="77777777" w:rsidR="004461CC" w:rsidRPr="004461CC" w:rsidRDefault="004461CC" w:rsidP="004461CC">
            <w:pPr>
              <w:ind w:firstLine="0"/>
              <w:jc w:val="center"/>
              <w:rPr>
                <w:sz w:val="16"/>
                <w:szCs w:val="16"/>
              </w:rPr>
            </w:pPr>
            <w:r w:rsidRPr="004461CC">
              <w:rPr>
                <w:sz w:val="16"/>
                <w:szCs w:val="16"/>
              </w:rPr>
              <w:t>31%</w:t>
            </w:r>
          </w:p>
        </w:tc>
      </w:tr>
      <w:tr w:rsidR="004461CC" w:rsidRPr="004461CC" w14:paraId="1F8E9C82" w14:textId="77777777" w:rsidTr="0019643A">
        <w:tc>
          <w:tcPr>
            <w:tcW w:w="1124" w:type="pct"/>
            <w:tcBorders>
              <w:top w:val="nil"/>
              <w:left w:val="single" w:sz="4" w:space="0" w:color="auto"/>
              <w:bottom w:val="single" w:sz="4" w:space="0" w:color="auto"/>
              <w:right w:val="single" w:sz="4" w:space="0" w:color="auto"/>
            </w:tcBorders>
            <w:vAlign w:val="center"/>
            <w:hideMark/>
          </w:tcPr>
          <w:p w14:paraId="64279AFD"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92" w:type="pct"/>
            <w:tcBorders>
              <w:top w:val="nil"/>
              <w:left w:val="nil"/>
              <w:bottom w:val="single" w:sz="4" w:space="0" w:color="auto"/>
              <w:right w:val="single" w:sz="4" w:space="0" w:color="auto"/>
            </w:tcBorders>
            <w:vAlign w:val="center"/>
            <w:hideMark/>
          </w:tcPr>
          <w:p w14:paraId="5E71DAB0" w14:textId="77777777" w:rsidR="004461CC" w:rsidRPr="004461CC" w:rsidRDefault="004461CC" w:rsidP="004461CC">
            <w:pPr>
              <w:ind w:firstLine="0"/>
              <w:jc w:val="center"/>
              <w:rPr>
                <w:color w:val="000000"/>
                <w:sz w:val="16"/>
                <w:szCs w:val="16"/>
              </w:rPr>
            </w:pPr>
            <w:r w:rsidRPr="004461CC">
              <w:rPr>
                <w:sz w:val="16"/>
                <w:szCs w:val="16"/>
              </w:rPr>
              <w:t>673</w:t>
            </w:r>
          </w:p>
        </w:tc>
        <w:tc>
          <w:tcPr>
            <w:tcW w:w="467" w:type="pct"/>
            <w:tcBorders>
              <w:top w:val="nil"/>
              <w:left w:val="nil"/>
              <w:bottom w:val="single" w:sz="4" w:space="0" w:color="auto"/>
              <w:right w:val="single" w:sz="4" w:space="0" w:color="auto"/>
            </w:tcBorders>
            <w:noWrap/>
            <w:vAlign w:val="center"/>
            <w:hideMark/>
          </w:tcPr>
          <w:p w14:paraId="50DF78AA"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hideMark/>
          </w:tcPr>
          <w:p w14:paraId="2824ECB9" w14:textId="77777777" w:rsidR="004461CC" w:rsidRPr="004461CC" w:rsidRDefault="004461CC" w:rsidP="004461CC">
            <w:pPr>
              <w:ind w:firstLine="0"/>
              <w:jc w:val="center"/>
              <w:rPr>
                <w:sz w:val="16"/>
                <w:szCs w:val="16"/>
              </w:rPr>
            </w:pPr>
            <w:r w:rsidRPr="004461CC">
              <w:rPr>
                <w:sz w:val="16"/>
                <w:szCs w:val="16"/>
              </w:rPr>
              <w:t>268,07</w:t>
            </w:r>
          </w:p>
        </w:tc>
        <w:tc>
          <w:tcPr>
            <w:tcW w:w="468" w:type="pct"/>
            <w:tcBorders>
              <w:top w:val="nil"/>
              <w:left w:val="nil"/>
              <w:bottom w:val="single" w:sz="4" w:space="0" w:color="auto"/>
              <w:right w:val="single" w:sz="4" w:space="0" w:color="auto"/>
            </w:tcBorders>
            <w:noWrap/>
            <w:vAlign w:val="center"/>
            <w:hideMark/>
          </w:tcPr>
          <w:p w14:paraId="2B9A3C51" w14:textId="77777777" w:rsidR="004461CC" w:rsidRPr="004461CC" w:rsidRDefault="004461CC" w:rsidP="004461CC">
            <w:pPr>
              <w:ind w:firstLine="0"/>
              <w:jc w:val="center"/>
              <w:rPr>
                <w:sz w:val="16"/>
                <w:szCs w:val="16"/>
              </w:rPr>
            </w:pPr>
            <w:r w:rsidRPr="004461CC">
              <w:rPr>
                <w:sz w:val="16"/>
                <w:szCs w:val="16"/>
              </w:rPr>
              <w:t>187,16</w:t>
            </w:r>
          </w:p>
        </w:tc>
        <w:tc>
          <w:tcPr>
            <w:tcW w:w="457" w:type="pct"/>
            <w:tcBorders>
              <w:top w:val="nil"/>
              <w:left w:val="nil"/>
              <w:bottom w:val="single" w:sz="4" w:space="0" w:color="auto"/>
              <w:right w:val="single" w:sz="4" w:space="0" w:color="auto"/>
            </w:tcBorders>
            <w:noWrap/>
            <w:vAlign w:val="center"/>
            <w:hideMark/>
          </w:tcPr>
          <w:p w14:paraId="5708B15D"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hideMark/>
          </w:tcPr>
          <w:p w14:paraId="038910A2" w14:textId="77777777" w:rsidR="004461CC" w:rsidRPr="004461CC" w:rsidRDefault="004461CC" w:rsidP="004461CC">
            <w:pPr>
              <w:ind w:firstLine="0"/>
              <w:jc w:val="center"/>
              <w:rPr>
                <w:sz w:val="16"/>
                <w:szCs w:val="16"/>
              </w:rPr>
            </w:pPr>
            <w:r w:rsidRPr="004461CC">
              <w:rPr>
                <w:sz w:val="16"/>
                <w:szCs w:val="16"/>
              </w:rPr>
              <w:t>219,04</w:t>
            </w:r>
          </w:p>
        </w:tc>
        <w:tc>
          <w:tcPr>
            <w:tcW w:w="468" w:type="pct"/>
            <w:tcBorders>
              <w:top w:val="nil"/>
              <w:left w:val="nil"/>
              <w:bottom w:val="single" w:sz="4" w:space="0" w:color="auto"/>
              <w:right w:val="single" w:sz="4" w:space="0" w:color="auto"/>
            </w:tcBorders>
            <w:noWrap/>
            <w:vAlign w:val="center"/>
            <w:hideMark/>
          </w:tcPr>
          <w:p w14:paraId="3C4FD425" w14:textId="77777777" w:rsidR="004461CC" w:rsidRPr="004461CC" w:rsidRDefault="004461CC" w:rsidP="004461CC">
            <w:pPr>
              <w:ind w:firstLine="0"/>
              <w:jc w:val="center"/>
              <w:rPr>
                <w:sz w:val="16"/>
                <w:szCs w:val="16"/>
              </w:rPr>
            </w:pPr>
            <w:r w:rsidRPr="004461CC">
              <w:rPr>
                <w:sz w:val="16"/>
                <w:szCs w:val="16"/>
              </w:rPr>
              <w:t>150,79</w:t>
            </w:r>
          </w:p>
        </w:tc>
        <w:tc>
          <w:tcPr>
            <w:tcW w:w="543" w:type="pct"/>
            <w:tcBorders>
              <w:top w:val="nil"/>
              <w:left w:val="nil"/>
              <w:bottom w:val="single" w:sz="4" w:space="0" w:color="auto"/>
              <w:right w:val="single" w:sz="4" w:space="0" w:color="auto"/>
            </w:tcBorders>
            <w:noWrap/>
            <w:vAlign w:val="center"/>
            <w:hideMark/>
          </w:tcPr>
          <w:p w14:paraId="5D8A593F" w14:textId="77777777" w:rsidR="004461CC" w:rsidRPr="004461CC" w:rsidRDefault="004461CC" w:rsidP="004461CC">
            <w:pPr>
              <w:ind w:firstLine="0"/>
              <w:jc w:val="center"/>
              <w:rPr>
                <w:sz w:val="16"/>
                <w:szCs w:val="16"/>
              </w:rPr>
            </w:pPr>
            <w:r w:rsidRPr="004461CC">
              <w:rPr>
                <w:sz w:val="16"/>
                <w:szCs w:val="16"/>
              </w:rPr>
              <w:t>24%</w:t>
            </w:r>
          </w:p>
        </w:tc>
      </w:tr>
      <w:tr w:rsidR="004461CC" w:rsidRPr="004461CC" w14:paraId="7083502D" w14:textId="77777777" w:rsidTr="0019643A">
        <w:tc>
          <w:tcPr>
            <w:tcW w:w="1124" w:type="pct"/>
            <w:tcBorders>
              <w:top w:val="nil"/>
              <w:left w:val="single" w:sz="4" w:space="0" w:color="auto"/>
              <w:bottom w:val="single" w:sz="4" w:space="0" w:color="auto"/>
              <w:right w:val="single" w:sz="4" w:space="0" w:color="auto"/>
            </w:tcBorders>
            <w:vAlign w:val="center"/>
            <w:hideMark/>
          </w:tcPr>
          <w:p w14:paraId="3D16D9CE" w14:textId="77777777" w:rsidR="004461CC" w:rsidRPr="004461CC" w:rsidRDefault="004461CC" w:rsidP="004461CC">
            <w:pPr>
              <w:ind w:firstLine="0"/>
              <w:jc w:val="left"/>
              <w:rPr>
                <w:color w:val="000000"/>
                <w:sz w:val="16"/>
                <w:szCs w:val="16"/>
              </w:rPr>
            </w:pPr>
            <w:r w:rsidRPr="004461CC">
              <w:rPr>
                <w:color w:val="000000"/>
                <w:sz w:val="16"/>
                <w:szCs w:val="16"/>
              </w:rPr>
              <w:t>Тугуро-Чумиканский МР</w:t>
            </w:r>
          </w:p>
        </w:tc>
        <w:tc>
          <w:tcPr>
            <w:tcW w:w="492" w:type="pct"/>
            <w:tcBorders>
              <w:top w:val="nil"/>
              <w:left w:val="nil"/>
              <w:bottom w:val="single" w:sz="4" w:space="0" w:color="auto"/>
              <w:right w:val="single" w:sz="4" w:space="0" w:color="auto"/>
            </w:tcBorders>
            <w:vAlign w:val="center"/>
            <w:hideMark/>
          </w:tcPr>
          <w:p w14:paraId="30AE7E9E" w14:textId="77777777" w:rsidR="004461CC" w:rsidRPr="004461CC" w:rsidRDefault="004461CC" w:rsidP="004461CC">
            <w:pPr>
              <w:ind w:firstLine="0"/>
              <w:jc w:val="center"/>
              <w:rPr>
                <w:color w:val="000000"/>
                <w:sz w:val="16"/>
                <w:szCs w:val="16"/>
              </w:rPr>
            </w:pPr>
            <w:r w:rsidRPr="004461CC">
              <w:rPr>
                <w:sz w:val="16"/>
                <w:szCs w:val="16"/>
              </w:rPr>
              <w:t>106</w:t>
            </w:r>
          </w:p>
        </w:tc>
        <w:tc>
          <w:tcPr>
            <w:tcW w:w="467" w:type="pct"/>
            <w:tcBorders>
              <w:top w:val="nil"/>
              <w:left w:val="nil"/>
              <w:bottom w:val="single" w:sz="4" w:space="0" w:color="auto"/>
              <w:right w:val="single" w:sz="4" w:space="0" w:color="auto"/>
            </w:tcBorders>
            <w:noWrap/>
            <w:vAlign w:val="center"/>
            <w:hideMark/>
          </w:tcPr>
          <w:p w14:paraId="313C3184"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hideMark/>
          </w:tcPr>
          <w:p w14:paraId="6D445EAE" w14:textId="77777777" w:rsidR="004461CC" w:rsidRPr="004461CC" w:rsidRDefault="004461CC" w:rsidP="004461CC">
            <w:pPr>
              <w:ind w:firstLine="0"/>
              <w:jc w:val="center"/>
              <w:rPr>
                <w:sz w:val="16"/>
                <w:szCs w:val="16"/>
              </w:rPr>
            </w:pPr>
            <w:r w:rsidRPr="004461CC">
              <w:rPr>
                <w:sz w:val="16"/>
                <w:szCs w:val="16"/>
              </w:rPr>
              <w:t>226,98</w:t>
            </w:r>
          </w:p>
        </w:tc>
        <w:tc>
          <w:tcPr>
            <w:tcW w:w="468" w:type="pct"/>
            <w:tcBorders>
              <w:top w:val="nil"/>
              <w:left w:val="nil"/>
              <w:bottom w:val="single" w:sz="4" w:space="0" w:color="auto"/>
              <w:right w:val="single" w:sz="4" w:space="0" w:color="auto"/>
            </w:tcBorders>
            <w:noWrap/>
            <w:vAlign w:val="center"/>
            <w:hideMark/>
          </w:tcPr>
          <w:p w14:paraId="72F12F38" w14:textId="77777777" w:rsidR="004461CC" w:rsidRPr="004461CC" w:rsidRDefault="004461CC" w:rsidP="004461CC">
            <w:pPr>
              <w:ind w:firstLine="0"/>
              <w:jc w:val="center"/>
              <w:rPr>
                <w:sz w:val="16"/>
                <w:szCs w:val="16"/>
              </w:rPr>
            </w:pPr>
            <w:r w:rsidRPr="004461CC">
              <w:rPr>
                <w:sz w:val="16"/>
                <w:szCs w:val="16"/>
              </w:rPr>
              <w:t>113,13</w:t>
            </w:r>
          </w:p>
        </w:tc>
        <w:tc>
          <w:tcPr>
            <w:tcW w:w="457" w:type="pct"/>
            <w:tcBorders>
              <w:top w:val="nil"/>
              <w:left w:val="nil"/>
              <w:bottom w:val="single" w:sz="4" w:space="0" w:color="auto"/>
              <w:right w:val="single" w:sz="4" w:space="0" w:color="auto"/>
            </w:tcBorders>
            <w:noWrap/>
            <w:vAlign w:val="center"/>
            <w:hideMark/>
          </w:tcPr>
          <w:p w14:paraId="29AD7AD8" w14:textId="77777777" w:rsidR="004461CC" w:rsidRPr="004461CC" w:rsidRDefault="004461CC" w:rsidP="004461CC">
            <w:pPr>
              <w:ind w:firstLine="0"/>
              <w:jc w:val="center"/>
              <w:rPr>
                <w:sz w:val="16"/>
                <w:szCs w:val="16"/>
              </w:rPr>
            </w:pPr>
            <w:r w:rsidRPr="004461CC">
              <w:rPr>
                <w:sz w:val="16"/>
                <w:szCs w:val="16"/>
              </w:rPr>
              <w:t>21,18</w:t>
            </w:r>
          </w:p>
        </w:tc>
        <w:tc>
          <w:tcPr>
            <w:tcW w:w="467" w:type="pct"/>
            <w:tcBorders>
              <w:top w:val="nil"/>
              <w:left w:val="nil"/>
              <w:bottom w:val="single" w:sz="4" w:space="0" w:color="auto"/>
              <w:right w:val="single" w:sz="4" w:space="0" w:color="auto"/>
            </w:tcBorders>
            <w:noWrap/>
            <w:vAlign w:val="center"/>
            <w:hideMark/>
          </w:tcPr>
          <w:p w14:paraId="7F4E81EA" w14:textId="77777777" w:rsidR="004461CC" w:rsidRPr="004461CC" w:rsidRDefault="004461CC" w:rsidP="004461CC">
            <w:pPr>
              <w:ind w:firstLine="0"/>
              <w:jc w:val="center"/>
              <w:rPr>
                <w:sz w:val="16"/>
                <w:szCs w:val="16"/>
              </w:rPr>
            </w:pPr>
            <w:r w:rsidRPr="004461CC">
              <w:rPr>
                <w:sz w:val="16"/>
                <w:szCs w:val="16"/>
              </w:rPr>
              <w:t>218,78</w:t>
            </w:r>
          </w:p>
        </w:tc>
        <w:tc>
          <w:tcPr>
            <w:tcW w:w="468" w:type="pct"/>
            <w:tcBorders>
              <w:top w:val="nil"/>
              <w:left w:val="nil"/>
              <w:bottom w:val="single" w:sz="4" w:space="0" w:color="auto"/>
              <w:right w:val="single" w:sz="4" w:space="0" w:color="auto"/>
            </w:tcBorders>
            <w:noWrap/>
            <w:vAlign w:val="center"/>
            <w:hideMark/>
          </w:tcPr>
          <w:p w14:paraId="01DAD8DC" w14:textId="77777777" w:rsidR="004461CC" w:rsidRPr="004461CC" w:rsidRDefault="004461CC" w:rsidP="004461CC">
            <w:pPr>
              <w:ind w:firstLine="0"/>
              <w:jc w:val="center"/>
              <w:rPr>
                <w:sz w:val="16"/>
                <w:szCs w:val="16"/>
              </w:rPr>
            </w:pPr>
            <w:r w:rsidRPr="004461CC">
              <w:rPr>
                <w:sz w:val="16"/>
                <w:szCs w:val="16"/>
              </w:rPr>
              <w:t>115,48</w:t>
            </w:r>
          </w:p>
        </w:tc>
        <w:tc>
          <w:tcPr>
            <w:tcW w:w="543" w:type="pct"/>
            <w:tcBorders>
              <w:top w:val="nil"/>
              <w:left w:val="nil"/>
              <w:bottom w:val="single" w:sz="4" w:space="0" w:color="auto"/>
              <w:right w:val="single" w:sz="4" w:space="0" w:color="auto"/>
            </w:tcBorders>
            <w:noWrap/>
            <w:vAlign w:val="center"/>
            <w:hideMark/>
          </w:tcPr>
          <w:p w14:paraId="43BE244C" w14:textId="77777777" w:rsidR="004461CC" w:rsidRPr="004461CC" w:rsidRDefault="004461CC" w:rsidP="004461CC">
            <w:pPr>
              <w:ind w:firstLine="0"/>
              <w:jc w:val="center"/>
              <w:rPr>
                <w:sz w:val="16"/>
                <w:szCs w:val="16"/>
              </w:rPr>
            </w:pPr>
            <w:r w:rsidRPr="004461CC">
              <w:rPr>
                <w:sz w:val="16"/>
                <w:szCs w:val="16"/>
              </w:rPr>
              <w:t>-2%</w:t>
            </w:r>
          </w:p>
        </w:tc>
      </w:tr>
      <w:tr w:rsidR="004461CC" w:rsidRPr="004461CC" w14:paraId="599B3FAA" w14:textId="77777777" w:rsidTr="0019643A">
        <w:tc>
          <w:tcPr>
            <w:tcW w:w="1124" w:type="pct"/>
            <w:tcBorders>
              <w:top w:val="nil"/>
              <w:left w:val="single" w:sz="4" w:space="0" w:color="auto"/>
              <w:bottom w:val="single" w:sz="4" w:space="0" w:color="auto"/>
              <w:right w:val="single" w:sz="4" w:space="0" w:color="auto"/>
            </w:tcBorders>
            <w:vAlign w:val="center"/>
            <w:hideMark/>
          </w:tcPr>
          <w:p w14:paraId="78A7B3A6" w14:textId="77777777" w:rsidR="004461CC" w:rsidRPr="004461CC" w:rsidRDefault="004461CC" w:rsidP="004461CC">
            <w:pPr>
              <w:ind w:firstLine="0"/>
              <w:jc w:val="left"/>
              <w:rPr>
                <w:color w:val="000000"/>
                <w:sz w:val="16"/>
                <w:szCs w:val="16"/>
              </w:rPr>
            </w:pPr>
            <w:r w:rsidRPr="004461CC">
              <w:rPr>
                <w:color w:val="000000"/>
                <w:sz w:val="16"/>
                <w:szCs w:val="16"/>
              </w:rPr>
              <w:t>Ульчский МР</w:t>
            </w:r>
          </w:p>
        </w:tc>
        <w:tc>
          <w:tcPr>
            <w:tcW w:w="492" w:type="pct"/>
            <w:tcBorders>
              <w:top w:val="nil"/>
              <w:left w:val="nil"/>
              <w:bottom w:val="single" w:sz="4" w:space="0" w:color="auto"/>
              <w:right w:val="single" w:sz="4" w:space="0" w:color="auto"/>
            </w:tcBorders>
            <w:vAlign w:val="center"/>
            <w:hideMark/>
          </w:tcPr>
          <w:p w14:paraId="54A3D752" w14:textId="77777777" w:rsidR="004461CC" w:rsidRPr="004461CC" w:rsidRDefault="004461CC" w:rsidP="004461CC">
            <w:pPr>
              <w:ind w:firstLine="0"/>
              <w:jc w:val="center"/>
              <w:rPr>
                <w:color w:val="000000"/>
                <w:sz w:val="16"/>
                <w:szCs w:val="16"/>
              </w:rPr>
            </w:pPr>
            <w:r w:rsidRPr="004461CC">
              <w:rPr>
                <w:sz w:val="16"/>
                <w:szCs w:val="16"/>
              </w:rPr>
              <w:t>374</w:t>
            </w:r>
          </w:p>
        </w:tc>
        <w:tc>
          <w:tcPr>
            <w:tcW w:w="467" w:type="pct"/>
            <w:tcBorders>
              <w:top w:val="nil"/>
              <w:left w:val="nil"/>
              <w:bottom w:val="single" w:sz="4" w:space="0" w:color="auto"/>
              <w:right w:val="single" w:sz="4" w:space="0" w:color="auto"/>
            </w:tcBorders>
            <w:noWrap/>
            <w:vAlign w:val="center"/>
            <w:hideMark/>
          </w:tcPr>
          <w:p w14:paraId="2C8853E9" w14:textId="77777777" w:rsidR="004461CC" w:rsidRPr="004461CC" w:rsidRDefault="004461CC" w:rsidP="004461CC">
            <w:pPr>
              <w:ind w:firstLine="0"/>
              <w:jc w:val="center"/>
              <w:rPr>
                <w:sz w:val="16"/>
                <w:szCs w:val="16"/>
              </w:rPr>
            </w:pPr>
            <w:r w:rsidRPr="004461CC">
              <w:rPr>
                <w:sz w:val="16"/>
                <w:szCs w:val="16"/>
              </w:rPr>
              <w:t>36,53</w:t>
            </w:r>
          </w:p>
        </w:tc>
        <w:tc>
          <w:tcPr>
            <w:tcW w:w="514" w:type="pct"/>
            <w:tcBorders>
              <w:top w:val="nil"/>
              <w:left w:val="nil"/>
              <w:bottom w:val="single" w:sz="4" w:space="0" w:color="auto"/>
              <w:right w:val="single" w:sz="4" w:space="0" w:color="auto"/>
            </w:tcBorders>
            <w:noWrap/>
            <w:vAlign w:val="center"/>
            <w:hideMark/>
          </w:tcPr>
          <w:p w14:paraId="0507D36F" w14:textId="77777777" w:rsidR="004461CC" w:rsidRPr="004461CC" w:rsidRDefault="004461CC" w:rsidP="004461CC">
            <w:pPr>
              <w:ind w:firstLine="0"/>
              <w:jc w:val="center"/>
              <w:rPr>
                <w:sz w:val="16"/>
                <w:szCs w:val="16"/>
              </w:rPr>
            </w:pPr>
            <w:r w:rsidRPr="004461CC">
              <w:rPr>
                <w:sz w:val="16"/>
                <w:szCs w:val="16"/>
              </w:rPr>
              <w:t>268,07</w:t>
            </w:r>
          </w:p>
        </w:tc>
        <w:tc>
          <w:tcPr>
            <w:tcW w:w="468" w:type="pct"/>
            <w:tcBorders>
              <w:top w:val="nil"/>
              <w:left w:val="nil"/>
              <w:bottom w:val="single" w:sz="4" w:space="0" w:color="auto"/>
              <w:right w:val="single" w:sz="4" w:space="0" w:color="auto"/>
            </w:tcBorders>
            <w:noWrap/>
            <w:vAlign w:val="center"/>
            <w:hideMark/>
          </w:tcPr>
          <w:p w14:paraId="18470F3C" w14:textId="77777777" w:rsidR="004461CC" w:rsidRPr="004461CC" w:rsidRDefault="004461CC" w:rsidP="004461CC">
            <w:pPr>
              <w:ind w:firstLine="0"/>
              <w:jc w:val="center"/>
              <w:rPr>
                <w:sz w:val="16"/>
                <w:szCs w:val="16"/>
              </w:rPr>
            </w:pPr>
            <w:r w:rsidRPr="004461CC">
              <w:rPr>
                <w:sz w:val="16"/>
                <w:szCs w:val="16"/>
              </w:rPr>
              <w:t>174,54</w:t>
            </w:r>
          </w:p>
        </w:tc>
        <w:tc>
          <w:tcPr>
            <w:tcW w:w="457" w:type="pct"/>
            <w:tcBorders>
              <w:top w:val="nil"/>
              <w:left w:val="nil"/>
              <w:bottom w:val="single" w:sz="4" w:space="0" w:color="auto"/>
              <w:right w:val="single" w:sz="4" w:space="0" w:color="auto"/>
            </w:tcBorders>
            <w:noWrap/>
            <w:vAlign w:val="center"/>
            <w:hideMark/>
          </w:tcPr>
          <w:p w14:paraId="79203654"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hideMark/>
          </w:tcPr>
          <w:p w14:paraId="63D123EF" w14:textId="77777777" w:rsidR="004461CC" w:rsidRPr="004461CC" w:rsidRDefault="004461CC" w:rsidP="004461CC">
            <w:pPr>
              <w:ind w:firstLine="0"/>
              <w:jc w:val="center"/>
              <w:rPr>
                <w:sz w:val="16"/>
                <w:szCs w:val="16"/>
              </w:rPr>
            </w:pPr>
            <w:r w:rsidRPr="004461CC">
              <w:rPr>
                <w:sz w:val="16"/>
                <w:szCs w:val="16"/>
              </w:rPr>
              <w:t>219,05</w:t>
            </w:r>
          </w:p>
        </w:tc>
        <w:tc>
          <w:tcPr>
            <w:tcW w:w="468" w:type="pct"/>
            <w:tcBorders>
              <w:top w:val="nil"/>
              <w:left w:val="nil"/>
              <w:bottom w:val="single" w:sz="4" w:space="0" w:color="auto"/>
              <w:right w:val="single" w:sz="4" w:space="0" w:color="auto"/>
            </w:tcBorders>
            <w:noWrap/>
            <w:vAlign w:val="center"/>
            <w:hideMark/>
          </w:tcPr>
          <w:p w14:paraId="695C658F" w14:textId="77777777" w:rsidR="004461CC" w:rsidRPr="004461CC" w:rsidRDefault="004461CC" w:rsidP="004461CC">
            <w:pPr>
              <w:ind w:firstLine="0"/>
              <w:jc w:val="center"/>
              <w:rPr>
                <w:sz w:val="16"/>
                <w:szCs w:val="16"/>
              </w:rPr>
            </w:pPr>
            <w:r w:rsidRPr="004461CC">
              <w:rPr>
                <w:sz w:val="16"/>
                <w:szCs w:val="16"/>
              </w:rPr>
              <w:t>161,88</w:t>
            </w:r>
          </w:p>
        </w:tc>
        <w:tc>
          <w:tcPr>
            <w:tcW w:w="543" w:type="pct"/>
            <w:tcBorders>
              <w:top w:val="nil"/>
              <w:left w:val="nil"/>
              <w:bottom w:val="single" w:sz="4" w:space="0" w:color="auto"/>
              <w:right w:val="single" w:sz="4" w:space="0" w:color="auto"/>
            </w:tcBorders>
            <w:noWrap/>
            <w:vAlign w:val="center"/>
            <w:hideMark/>
          </w:tcPr>
          <w:p w14:paraId="18B101B5" w14:textId="77777777" w:rsidR="004461CC" w:rsidRPr="004461CC" w:rsidRDefault="004461CC" w:rsidP="004461CC">
            <w:pPr>
              <w:ind w:firstLine="0"/>
              <w:jc w:val="center"/>
              <w:rPr>
                <w:sz w:val="16"/>
                <w:szCs w:val="16"/>
              </w:rPr>
            </w:pPr>
            <w:r w:rsidRPr="004461CC">
              <w:rPr>
                <w:sz w:val="16"/>
                <w:szCs w:val="16"/>
              </w:rPr>
              <w:t>8%</w:t>
            </w:r>
          </w:p>
        </w:tc>
      </w:tr>
      <w:tr w:rsidR="004461CC" w:rsidRPr="004461CC" w14:paraId="0FD7B5F4" w14:textId="77777777" w:rsidTr="0019643A">
        <w:tc>
          <w:tcPr>
            <w:tcW w:w="1124" w:type="pct"/>
            <w:tcBorders>
              <w:top w:val="nil"/>
              <w:left w:val="single" w:sz="4" w:space="0" w:color="auto"/>
              <w:bottom w:val="single" w:sz="4" w:space="0" w:color="auto"/>
              <w:right w:val="single" w:sz="4" w:space="0" w:color="auto"/>
            </w:tcBorders>
            <w:vAlign w:val="center"/>
            <w:hideMark/>
          </w:tcPr>
          <w:p w14:paraId="33E63E77"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92" w:type="pct"/>
            <w:tcBorders>
              <w:top w:val="nil"/>
              <w:left w:val="nil"/>
              <w:bottom w:val="single" w:sz="4" w:space="0" w:color="auto"/>
              <w:right w:val="single" w:sz="4" w:space="0" w:color="auto"/>
            </w:tcBorders>
            <w:vAlign w:val="center"/>
            <w:hideMark/>
          </w:tcPr>
          <w:p w14:paraId="22F72FAD" w14:textId="77777777" w:rsidR="004461CC" w:rsidRPr="004461CC" w:rsidRDefault="004461CC" w:rsidP="004461CC">
            <w:pPr>
              <w:ind w:firstLine="0"/>
              <w:jc w:val="center"/>
              <w:rPr>
                <w:color w:val="000000"/>
                <w:sz w:val="16"/>
                <w:szCs w:val="16"/>
              </w:rPr>
            </w:pPr>
            <w:r w:rsidRPr="004461CC">
              <w:rPr>
                <w:sz w:val="16"/>
                <w:szCs w:val="16"/>
              </w:rPr>
              <w:t>1 331</w:t>
            </w:r>
          </w:p>
        </w:tc>
        <w:tc>
          <w:tcPr>
            <w:tcW w:w="467" w:type="pct"/>
            <w:tcBorders>
              <w:top w:val="nil"/>
              <w:left w:val="nil"/>
              <w:bottom w:val="single" w:sz="4" w:space="0" w:color="auto"/>
              <w:right w:val="single" w:sz="4" w:space="0" w:color="auto"/>
            </w:tcBorders>
            <w:noWrap/>
            <w:vAlign w:val="center"/>
            <w:hideMark/>
          </w:tcPr>
          <w:p w14:paraId="7FECCE85" w14:textId="77777777" w:rsidR="004461CC" w:rsidRPr="004461CC" w:rsidRDefault="004461CC" w:rsidP="004461CC">
            <w:pPr>
              <w:ind w:firstLine="0"/>
              <w:jc w:val="center"/>
              <w:rPr>
                <w:sz w:val="16"/>
                <w:szCs w:val="16"/>
              </w:rPr>
            </w:pPr>
            <w:r w:rsidRPr="004461CC">
              <w:rPr>
                <w:sz w:val="16"/>
                <w:szCs w:val="16"/>
              </w:rPr>
              <w:t>21,55</w:t>
            </w:r>
          </w:p>
        </w:tc>
        <w:tc>
          <w:tcPr>
            <w:tcW w:w="514" w:type="pct"/>
            <w:tcBorders>
              <w:top w:val="nil"/>
              <w:left w:val="nil"/>
              <w:bottom w:val="single" w:sz="4" w:space="0" w:color="auto"/>
              <w:right w:val="single" w:sz="4" w:space="0" w:color="auto"/>
            </w:tcBorders>
            <w:noWrap/>
            <w:vAlign w:val="center"/>
            <w:hideMark/>
          </w:tcPr>
          <w:p w14:paraId="3ABBB9E1" w14:textId="77777777" w:rsidR="004461CC" w:rsidRPr="004461CC" w:rsidRDefault="004461CC" w:rsidP="004461CC">
            <w:pPr>
              <w:ind w:firstLine="0"/>
              <w:jc w:val="center"/>
              <w:rPr>
                <w:sz w:val="16"/>
                <w:szCs w:val="16"/>
              </w:rPr>
            </w:pPr>
            <w:r w:rsidRPr="004461CC">
              <w:rPr>
                <w:sz w:val="16"/>
                <w:szCs w:val="16"/>
              </w:rPr>
              <w:t>671,06</w:t>
            </w:r>
          </w:p>
        </w:tc>
        <w:tc>
          <w:tcPr>
            <w:tcW w:w="468" w:type="pct"/>
            <w:tcBorders>
              <w:top w:val="nil"/>
              <w:left w:val="nil"/>
              <w:bottom w:val="single" w:sz="4" w:space="0" w:color="auto"/>
              <w:right w:val="single" w:sz="4" w:space="0" w:color="auto"/>
            </w:tcBorders>
            <w:noWrap/>
            <w:vAlign w:val="center"/>
            <w:hideMark/>
          </w:tcPr>
          <w:p w14:paraId="4ED6C66D" w14:textId="77777777" w:rsidR="004461CC" w:rsidRPr="004461CC" w:rsidRDefault="004461CC" w:rsidP="004461CC">
            <w:pPr>
              <w:ind w:firstLine="0"/>
              <w:jc w:val="center"/>
              <w:rPr>
                <w:sz w:val="16"/>
                <w:szCs w:val="16"/>
              </w:rPr>
            </w:pPr>
            <w:r w:rsidRPr="004461CC">
              <w:rPr>
                <w:sz w:val="16"/>
                <w:szCs w:val="16"/>
              </w:rPr>
              <w:t>448,42</w:t>
            </w:r>
          </w:p>
        </w:tc>
        <w:tc>
          <w:tcPr>
            <w:tcW w:w="457" w:type="pct"/>
            <w:tcBorders>
              <w:top w:val="nil"/>
              <w:left w:val="nil"/>
              <w:bottom w:val="single" w:sz="4" w:space="0" w:color="auto"/>
              <w:right w:val="single" w:sz="4" w:space="0" w:color="auto"/>
            </w:tcBorders>
            <w:noWrap/>
            <w:vAlign w:val="center"/>
            <w:hideMark/>
          </w:tcPr>
          <w:p w14:paraId="20872DB3" w14:textId="77777777" w:rsidR="004461CC" w:rsidRPr="004461CC" w:rsidRDefault="004461CC" w:rsidP="004461CC">
            <w:pPr>
              <w:ind w:firstLine="0"/>
              <w:jc w:val="center"/>
              <w:rPr>
                <w:sz w:val="16"/>
                <w:szCs w:val="16"/>
              </w:rPr>
            </w:pPr>
            <w:r w:rsidRPr="004461CC">
              <w:rPr>
                <w:sz w:val="16"/>
                <w:szCs w:val="16"/>
              </w:rPr>
              <w:t>18,88</w:t>
            </w:r>
          </w:p>
        </w:tc>
        <w:tc>
          <w:tcPr>
            <w:tcW w:w="467" w:type="pct"/>
            <w:tcBorders>
              <w:top w:val="nil"/>
              <w:left w:val="nil"/>
              <w:bottom w:val="single" w:sz="4" w:space="0" w:color="auto"/>
              <w:right w:val="single" w:sz="4" w:space="0" w:color="auto"/>
            </w:tcBorders>
            <w:noWrap/>
            <w:vAlign w:val="center"/>
            <w:hideMark/>
          </w:tcPr>
          <w:p w14:paraId="7CF0E74B" w14:textId="77777777" w:rsidR="004461CC" w:rsidRPr="004461CC" w:rsidRDefault="004461CC" w:rsidP="004461CC">
            <w:pPr>
              <w:ind w:firstLine="0"/>
              <w:jc w:val="center"/>
              <w:rPr>
                <w:sz w:val="16"/>
                <w:szCs w:val="16"/>
              </w:rPr>
            </w:pPr>
            <w:r w:rsidRPr="004461CC">
              <w:rPr>
                <w:sz w:val="16"/>
                <w:szCs w:val="16"/>
              </w:rPr>
              <w:t>522,01</w:t>
            </w:r>
          </w:p>
        </w:tc>
        <w:tc>
          <w:tcPr>
            <w:tcW w:w="468" w:type="pct"/>
            <w:tcBorders>
              <w:top w:val="nil"/>
              <w:left w:val="nil"/>
              <w:bottom w:val="single" w:sz="4" w:space="0" w:color="auto"/>
              <w:right w:val="single" w:sz="4" w:space="0" w:color="auto"/>
            </w:tcBorders>
            <w:noWrap/>
            <w:vAlign w:val="center"/>
            <w:hideMark/>
          </w:tcPr>
          <w:p w14:paraId="40E61C16" w14:textId="77777777" w:rsidR="004461CC" w:rsidRPr="004461CC" w:rsidRDefault="004461CC" w:rsidP="004461CC">
            <w:pPr>
              <w:ind w:firstLine="0"/>
              <w:jc w:val="center"/>
              <w:rPr>
                <w:sz w:val="16"/>
                <w:szCs w:val="16"/>
              </w:rPr>
            </w:pPr>
            <w:r w:rsidRPr="004461CC">
              <w:rPr>
                <w:sz w:val="16"/>
                <w:szCs w:val="16"/>
              </w:rPr>
              <w:t>287,18</w:t>
            </w:r>
          </w:p>
        </w:tc>
        <w:tc>
          <w:tcPr>
            <w:tcW w:w="543" w:type="pct"/>
            <w:tcBorders>
              <w:top w:val="nil"/>
              <w:left w:val="nil"/>
              <w:bottom w:val="single" w:sz="4" w:space="0" w:color="auto"/>
              <w:right w:val="single" w:sz="4" w:space="0" w:color="auto"/>
            </w:tcBorders>
            <w:noWrap/>
            <w:vAlign w:val="center"/>
            <w:hideMark/>
          </w:tcPr>
          <w:p w14:paraId="56D04AF0" w14:textId="77777777" w:rsidR="004461CC" w:rsidRPr="004461CC" w:rsidRDefault="004461CC" w:rsidP="004461CC">
            <w:pPr>
              <w:ind w:firstLine="0"/>
              <w:jc w:val="center"/>
              <w:rPr>
                <w:sz w:val="16"/>
                <w:szCs w:val="16"/>
              </w:rPr>
            </w:pPr>
            <w:r w:rsidRPr="004461CC">
              <w:rPr>
                <w:sz w:val="16"/>
                <w:szCs w:val="16"/>
              </w:rPr>
              <w:t>56%</w:t>
            </w:r>
          </w:p>
        </w:tc>
      </w:tr>
      <w:tr w:rsidR="004461CC" w:rsidRPr="004461CC" w14:paraId="6105ECF2" w14:textId="77777777" w:rsidTr="0019643A">
        <w:tc>
          <w:tcPr>
            <w:tcW w:w="1124" w:type="pct"/>
            <w:tcBorders>
              <w:top w:val="nil"/>
              <w:left w:val="single" w:sz="4" w:space="0" w:color="auto"/>
              <w:bottom w:val="single" w:sz="4" w:space="0" w:color="auto"/>
              <w:right w:val="single" w:sz="4" w:space="0" w:color="auto"/>
            </w:tcBorders>
            <w:vAlign w:val="center"/>
            <w:hideMark/>
          </w:tcPr>
          <w:p w14:paraId="616C002B" w14:textId="77777777" w:rsidR="004461CC" w:rsidRPr="004461CC" w:rsidRDefault="004461CC" w:rsidP="004461CC">
            <w:pPr>
              <w:ind w:firstLine="0"/>
              <w:jc w:val="left"/>
              <w:rPr>
                <w:color w:val="000000"/>
                <w:sz w:val="16"/>
                <w:szCs w:val="16"/>
              </w:rPr>
            </w:pPr>
            <w:r w:rsidRPr="004461CC">
              <w:rPr>
                <w:color w:val="000000"/>
                <w:sz w:val="16"/>
                <w:szCs w:val="16"/>
              </w:rPr>
              <w:t>г КнА</w:t>
            </w:r>
          </w:p>
        </w:tc>
        <w:tc>
          <w:tcPr>
            <w:tcW w:w="492" w:type="pct"/>
            <w:tcBorders>
              <w:top w:val="nil"/>
              <w:left w:val="nil"/>
              <w:bottom w:val="single" w:sz="4" w:space="0" w:color="auto"/>
              <w:right w:val="single" w:sz="4" w:space="0" w:color="auto"/>
            </w:tcBorders>
            <w:vAlign w:val="center"/>
            <w:hideMark/>
          </w:tcPr>
          <w:p w14:paraId="074F6A1C" w14:textId="77777777" w:rsidR="004461CC" w:rsidRPr="004461CC" w:rsidRDefault="004461CC" w:rsidP="004461CC">
            <w:pPr>
              <w:ind w:firstLine="0"/>
              <w:jc w:val="center"/>
              <w:rPr>
                <w:color w:val="000000"/>
                <w:sz w:val="16"/>
                <w:szCs w:val="16"/>
              </w:rPr>
            </w:pPr>
            <w:r w:rsidRPr="004461CC">
              <w:rPr>
                <w:sz w:val="16"/>
                <w:szCs w:val="16"/>
              </w:rPr>
              <w:t>2 061</w:t>
            </w:r>
          </w:p>
        </w:tc>
        <w:tc>
          <w:tcPr>
            <w:tcW w:w="467" w:type="pct"/>
            <w:tcBorders>
              <w:top w:val="nil"/>
              <w:left w:val="nil"/>
              <w:bottom w:val="single" w:sz="4" w:space="0" w:color="auto"/>
              <w:right w:val="single" w:sz="4" w:space="0" w:color="auto"/>
            </w:tcBorders>
            <w:noWrap/>
            <w:vAlign w:val="center"/>
            <w:hideMark/>
          </w:tcPr>
          <w:p w14:paraId="0CA66AA6" w14:textId="77777777" w:rsidR="004461CC" w:rsidRPr="004461CC" w:rsidRDefault="004461CC" w:rsidP="004461CC">
            <w:pPr>
              <w:ind w:firstLine="0"/>
              <w:jc w:val="center"/>
              <w:rPr>
                <w:sz w:val="16"/>
                <w:szCs w:val="16"/>
              </w:rPr>
            </w:pPr>
            <w:r w:rsidRPr="004461CC">
              <w:rPr>
                <w:sz w:val="16"/>
                <w:szCs w:val="16"/>
              </w:rPr>
              <w:t>155,62</w:t>
            </w:r>
          </w:p>
        </w:tc>
        <w:tc>
          <w:tcPr>
            <w:tcW w:w="514" w:type="pct"/>
            <w:tcBorders>
              <w:top w:val="nil"/>
              <w:left w:val="nil"/>
              <w:bottom w:val="single" w:sz="4" w:space="0" w:color="auto"/>
              <w:right w:val="single" w:sz="4" w:space="0" w:color="auto"/>
            </w:tcBorders>
            <w:noWrap/>
            <w:vAlign w:val="center"/>
            <w:hideMark/>
          </w:tcPr>
          <w:p w14:paraId="675617CD" w14:textId="77777777" w:rsidR="004461CC" w:rsidRPr="004461CC" w:rsidRDefault="004461CC" w:rsidP="004461CC">
            <w:pPr>
              <w:ind w:firstLine="0"/>
              <w:jc w:val="center"/>
              <w:rPr>
                <w:sz w:val="16"/>
                <w:szCs w:val="16"/>
              </w:rPr>
            </w:pPr>
            <w:r w:rsidRPr="004461CC">
              <w:rPr>
                <w:sz w:val="16"/>
                <w:szCs w:val="16"/>
              </w:rPr>
              <w:t>1 323,64</w:t>
            </w:r>
          </w:p>
        </w:tc>
        <w:tc>
          <w:tcPr>
            <w:tcW w:w="468" w:type="pct"/>
            <w:tcBorders>
              <w:top w:val="nil"/>
              <w:left w:val="nil"/>
              <w:bottom w:val="single" w:sz="4" w:space="0" w:color="auto"/>
              <w:right w:val="single" w:sz="4" w:space="0" w:color="auto"/>
            </w:tcBorders>
            <w:noWrap/>
            <w:vAlign w:val="center"/>
            <w:hideMark/>
          </w:tcPr>
          <w:p w14:paraId="6CDC07D5" w14:textId="77777777" w:rsidR="004461CC" w:rsidRPr="004461CC" w:rsidRDefault="004461CC" w:rsidP="004461CC">
            <w:pPr>
              <w:ind w:firstLine="0"/>
              <w:jc w:val="center"/>
              <w:rPr>
                <w:sz w:val="16"/>
                <w:szCs w:val="16"/>
              </w:rPr>
            </w:pPr>
            <w:r w:rsidRPr="004461CC">
              <w:rPr>
                <w:sz w:val="16"/>
                <w:szCs w:val="16"/>
              </w:rPr>
              <w:t>665,95</w:t>
            </w:r>
          </w:p>
        </w:tc>
        <w:tc>
          <w:tcPr>
            <w:tcW w:w="457" w:type="pct"/>
            <w:tcBorders>
              <w:top w:val="nil"/>
              <w:left w:val="nil"/>
              <w:bottom w:val="single" w:sz="4" w:space="0" w:color="auto"/>
              <w:right w:val="single" w:sz="4" w:space="0" w:color="auto"/>
            </w:tcBorders>
            <w:noWrap/>
            <w:vAlign w:val="center"/>
            <w:hideMark/>
          </w:tcPr>
          <w:p w14:paraId="502579F4" w14:textId="77777777" w:rsidR="004461CC" w:rsidRPr="004461CC" w:rsidRDefault="004461CC" w:rsidP="004461CC">
            <w:pPr>
              <w:ind w:firstLine="0"/>
              <w:jc w:val="center"/>
              <w:rPr>
                <w:sz w:val="16"/>
                <w:szCs w:val="16"/>
              </w:rPr>
            </w:pPr>
            <w:r w:rsidRPr="004461CC">
              <w:rPr>
                <w:sz w:val="16"/>
                <w:szCs w:val="16"/>
              </w:rPr>
              <w:t>30,39</w:t>
            </w:r>
          </w:p>
        </w:tc>
        <w:tc>
          <w:tcPr>
            <w:tcW w:w="467" w:type="pct"/>
            <w:tcBorders>
              <w:top w:val="nil"/>
              <w:left w:val="nil"/>
              <w:bottom w:val="single" w:sz="4" w:space="0" w:color="auto"/>
              <w:right w:val="single" w:sz="4" w:space="0" w:color="auto"/>
            </w:tcBorders>
            <w:noWrap/>
            <w:vAlign w:val="center"/>
            <w:hideMark/>
          </w:tcPr>
          <w:p w14:paraId="48C45DFB" w14:textId="77777777" w:rsidR="004461CC" w:rsidRPr="004461CC" w:rsidRDefault="004461CC" w:rsidP="004461CC">
            <w:pPr>
              <w:ind w:firstLine="0"/>
              <w:jc w:val="center"/>
              <w:rPr>
                <w:sz w:val="16"/>
                <w:szCs w:val="16"/>
              </w:rPr>
            </w:pPr>
            <w:r w:rsidRPr="004461CC">
              <w:rPr>
                <w:sz w:val="16"/>
                <w:szCs w:val="16"/>
              </w:rPr>
              <w:t>939,47</w:t>
            </w:r>
          </w:p>
        </w:tc>
        <w:tc>
          <w:tcPr>
            <w:tcW w:w="468" w:type="pct"/>
            <w:tcBorders>
              <w:top w:val="nil"/>
              <w:left w:val="nil"/>
              <w:bottom w:val="single" w:sz="4" w:space="0" w:color="auto"/>
              <w:right w:val="single" w:sz="4" w:space="0" w:color="auto"/>
            </w:tcBorders>
            <w:noWrap/>
            <w:vAlign w:val="center"/>
            <w:hideMark/>
          </w:tcPr>
          <w:p w14:paraId="305645F1" w14:textId="77777777" w:rsidR="004461CC" w:rsidRPr="004461CC" w:rsidRDefault="004461CC" w:rsidP="004461CC">
            <w:pPr>
              <w:ind w:firstLine="0"/>
              <w:jc w:val="center"/>
              <w:rPr>
                <w:sz w:val="16"/>
                <w:szCs w:val="16"/>
              </w:rPr>
            </w:pPr>
            <w:r w:rsidRPr="004461CC">
              <w:rPr>
                <w:sz w:val="16"/>
                <w:szCs w:val="16"/>
              </w:rPr>
              <w:t>446,05</w:t>
            </w:r>
          </w:p>
        </w:tc>
        <w:tc>
          <w:tcPr>
            <w:tcW w:w="543" w:type="pct"/>
            <w:tcBorders>
              <w:top w:val="nil"/>
              <w:left w:val="nil"/>
              <w:bottom w:val="single" w:sz="4" w:space="0" w:color="auto"/>
              <w:right w:val="single" w:sz="4" w:space="0" w:color="auto"/>
            </w:tcBorders>
            <w:noWrap/>
            <w:vAlign w:val="center"/>
            <w:hideMark/>
          </w:tcPr>
          <w:p w14:paraId="78C60DA2" w14:textId="77777777" w:rsidR="004461CC" w:rsidRPr="004461CC" w:rsidRDefault="004461CC" w:rsidP="004461CC">
            <w:pPr>
              <w:ind w:firstLine="0"/>
              <w:jc w:val="center"/>
              <w:rPr>
                <w:sz w:val="16"/>
                <w:szCs w:val="16"/>
              </w:rPr>
            </w:pPr>
            <w:r w:rsidRPr="004461CC">
              <w:rPr>
                <w:sz w:val="16"/>
                <w:szCs w:val="16"/>
              </w:rPr>
              <w:t>49%</w:t>
            </w:r>
          </w:p>
        </w:tc>
      </w:tr>
      <w:tr w:rsidR="004461CC" w:rsidRPr="004461CC" w14:paraId="5EF1C961" w14:textId="77777777" w:rsidTr="0019643A">
        <w:tc>
          <w:tcPr>
            <w:tcW w:w="1124" w:type="pct"/>
            <w:tcBorders>
              <w:top w:val="nil"/>
              <w:left w:val="single" w:sz="4" w:space="0" w:color="auto"/>
              <w:bottom w:val="single" w:sz="4" w:space="0" w:color="auto"/>
              <w:right w:val="single" w:sz="4" w:space="0" w:color="auto"/>
            </w:tcBorders>
            <w:vAlign w:val="center"/>
          </w:tcPr>
          <w:p w14:paraId="3B5FEBBD" w14:textId="77777777" w:rsidR="004461CC" w:rsidRPr="004461CC" w:rsidRDefault="004461CC" w:rsidP="004461CC">
            <w:pPr>
              <w:ind w:firstLine="0"/>
              <w:jc w:val="left"/>
              <w:rPr>
                <w:sz w:val="16"/>
                <w:szCs w:val="16"/>
              </w:rPr>
            </w:pPr>
            <w:r w:rsidRPr="004461CC">
              <w:rPr>
                <w:color w:val="000000"/>
                <w:sz w:val="16"/>
                <w:szCs w:val="16"/>
              </w:rPr>
              <w:t>г Хабаровск</w:t>
            </w:r>
          </w:p>
        </w:tc>
        <w:tc>
          <w:tcPr>
            <w:tcW w:w="492" w:type="pct"/>
            <w:tcBorders>
              <w:top w:val="nil"/>
              <w:left w:val="nil"/>
              <w:bottom w:val="single" w:sz="4" w:space="0" w:color="auto"/>
              <w:right w:val="single" w:sz="4" w:space="0" w:color="auto"/>
            </w:tcBorders>
            <w:vAlign w:val="center"/>
          </w:tcPr>
          <w:p w14:paraId="69E373BF" w14:textId="77777777" w:rsidR="004461CC" w:rsidRPr="004461CC" w:rsidRDefault="004461CC" w:rsidP="004461CC">
            <w:pPr>
              <w:ind w:firstLine="0"/>
              <w:jc w:val="center"/>
              <w:rPr>
                <w:sz w:val="16"/>
                <w:szCs w:val="16"/>
              </w:rPr>
            </w:pPr>
            <w:r w:rsidRPr="004461CC">
              <w:rPr>
                <w:sz w:val="16"/>
                <w:szCs w:val="16"/>
              </w:rPr>
              <w:t>3 787</w:t>
            </w:r>
          </w:p>
        </w:tc>
        <w:tc>
          <w:tcPr>
            <w:tcW w:w="467" w:type="pct"/>
            <w:tcBorders>
              <w:top w:val="nil"/>
              <w:left w:val="nil"/>
              <w:bottom w:val="single" w:sz="4" w:space="0" w:color="auto"/>
              <w:right w:val="single" w:sz="4" w:space="0" w:color="auto"/>
            </w:tcBorders>
            <w:noWrap/>
            <w:vAlign w:val="center"/>
          </w:tcPr>
          <w:p w14:paraId="55DC482B" w14:textId="77777777" w:rsidR="004461CC" w:rsidRPr="004461CC" w:rsidRDefault="004461CC" w:rsidP="004461CC">
            <w:pPr>
              <w:ind w:firstLine="0"/>
              <w:jc w:val="center"/>
              <w:rPr>
                <w:sz w:val="16"/>
                <w:szCs w:val="16"/>
              </w:rPr>
            </w:pPr>
            <w:r w:rsidRPr="004461CC">
              <w:rPr>
                <w:sz w:val="16"/>
                <w:szCs w:val="16"/>
              </w:rPr>
              <w:t>354,16</w:t>
            </w:r>
          </w:p>
        </w:tc>
        <w:tc>
          <w:tcPr>
            <w:tcW w:w="514" w:type="pct"/>
            <w:tcBorders>
              <w:top w:val="nil"/>
              <w:left w:val="nil"/>
              <w:bottom w:val="single" w:sz="4" w:space="0" w:color="auto"/>
              <w:right w:val="single" w:sz="4" w:space="0" w:color="auto"/>
            </w:tcBorders>
            <w:noWrap/>
            <w:vAlign w:val="center"/>
          </w:tcPr>
          <w:p w14:paraId="7EC97508" w14:textId="77777777" w:rsidR="004461CC" w:rsidRPr="004461CC" w:rsidRDefault="004461CC" w:rsidP="004461CC">
            <w:pPr>
              <w:ind w:firstLine="0"/>
              <w:jc w:val="center"/>
              <w:rPr>
                <w:sz w:val="16"/>
                <w:szCs w:val="16"/>
              </w:rPr>
            </w:pPr>
            <w:r w:rsidRPr="004461CC">
              <w:rPr>
                <w:sz w:val="16"/>
                <w:szCs w:val="16"/>
              </w:rPr>
              <w:t>3 815,84</w:t>
            </w:r>
          </w:p>
        </w:tc>
        <w:tc>
          <w:tcPr>
            <w:tcW w:w="468" w:type="pct"/>
            <w:tcBorders>
              <w:top w:val="nil"/>
              <w:left w:val="nil"/>
              <w:bottom w:val="single" w:sz="4" w:space="0" w:color="auto"/>
              <w:right w:val="single" w:sz="4" w:space="0" w:color="auto"/>
            </w:tcBorders>
            <w:noWrap/>
            <w:vAlign w:val="center"/>
          </w:tcPr>
          <w:p w14:paraId="119BA4D4" w14:textId="77777777" w:rsidR="004461CC" w:rsidRPr="004461CC" w:rsidRDefault="004461CC" w:rsidP="004461CC">
            <w:pPr>
              <w:ind w:firstLine="0"/>
              <w:jc w:val="center"/>
              <w:rPr>
                <w:sz w:val="16"/>
                <w:szCs w:val="16"/>
              </w:rPr>
            </w:pPr>
            <w:r w:rsidRPr="004461CC">
              <w:rPr>
                <w:sz w:val="16"/>
                <w:szCs w:val="16"/>
              </w:rPr>
              <w:t>1 393,91</w:t>
            </w:r>
          </w:p>
        </w:tc>
        <w:tc>
          <w:tcPr>
            <w:tcW w:w="457" w:type="pct"/>
            <w:tcBorders>
              <w:top w:val="nil"/>
              <w:left w:val="nil"/>
              <w:bottom w:val="single" w:sz="4" w:space="0" w:color="auto"/>
              <w:right w:val="single" w:sz="4" w:space="0" w:color="auto"/>
            </w:tcBorders>
            <w:noWrap/>
            <w:vAlign w:val="center"/>
          </w:tcPr>
          <w:p w14:paraId="1B0F024E" w14:textId="77777777" w:rsidR="004461CC" w:rsidRPr="004461CC" w:rsidRDefault="004461CC" w:rsidP="004461CC">
            <w:pPr>
              <w:ind w:firstLine="0"/>
              <w:jc w:val="center"/>
              <w:rPr>
                <w:sz w:val="16"/>
                <w:szCs w:val="16"/>
              </w:rPr>
            </w:pPr>
            <w:r w:rsidRPr="004461CC">
              <w:rPr>
                <w:sz w:val="16"/>
                <w:szCs w:val="16"/>
              </w:rPr>
              <w:t>299,88</w:t>
            </w:r>
          </w:p>
        </w:tc>
        <w:tc>
          <w:tcPr>
            <w:tcW w:w="467" w:type="pct"/>
            <w:tcBorders>
              <w:top w:val="nil"/>
              <w:left w:val="nil"/>
              <w:bottom w:val="single" w:sz="4" w:space="0" w:color="auto"/>
              <w:right w:val="single" w:sz="4" w:space="0" w:color="auto"/>
            </w:tcBorders>
            <w:noWrap/>
            <w:vAlign w:val="center"/>
          </w:tcPr>
          <w:p w14:paraId="29D82109" w14:textId="77777777" w:rsidR="004461CC" w:rsidRPr="004461CC" w:rsidRDefault="004461CC" w:rsidP="004461CC">
            <w:pPr>
              <w:ind w:firstLine="0"/>
              <w:jc w:val="center"/>
              <w:rPr>
                <w:sz w:val="16"/>
                <w:szCs w:val="16"/>
              </w:rPr>
            </w:pPr>
            <w:r w:rsidRPr="004461CC">
              <w:rPr>
                <w:sz w:val="16"/>
                <w:szCs w:val="16"/>
              </w:rPr>
              <w:t>1 315,81</w:t>
            </w:r>
          </w:p>
        </w:tc>
        <w:tc>
          <w:tcPr>
            <w:tcW w:w="468" w:type="pct"/>
            <w:tcBorders>
              <w:top w:val="nil"/>
              <w:left w:val="nil"/>
              <w:bottom w:val="single" w:sz="4" w:space="0" w:color="auto"/>
              <w:right w:val="single" w:sz="4" w:space="0" w:color="auto"/>
            </w:tcBorders>
            <w:noWrap/>
            <w:vAlign w:val="center"/>
          </w:tcPr>
          <w:p w14:paraId="637820AC" w14:textId="77777777" w:rsidR="004461CC" w:rsidRPr="004461CC" w:rsidRDefault="004461CC" w:rsidP="004461CC">
            <w:pPr>
              <w:ind w:firstLine="0"/>
              <w:jc w:val="center"/>
              <w:rPr>
                <w:sz w:val="16"/>
                <w:szCs w:val="16"/>
              </w:rPr>
            </w:pPr>
            <w:r w:rsidRPr="004461CC">
              <w:rPr>
                <w:sz w:val="16"/>
                <w:szCs w:val="16"/>
              </w:rPr>
              <w:t>859,18</w:t>
            </w:r>
          </w:p>
        </w:tc>
        <w:tc>
          <w:tcPr>
            <w:tcW w:w="543" w:type="pct"/>
            <w:tcBorders>
              <w:top w:val="nil"/>
              <w:left w:val="nil"/>
              <w:bottom w:val="single" w:sz="4" w:space="0" w:color="auto"/>
              <w:right w:val="single" w:sz="4" w:space="0" w:color="auto"/>
            </w:tcBorders>
            <w:noWrap/>
            <w:vAlign w:val="center"/>
          </w:tcPr>
          <w:p w14:paraId="128A4E7D" w14:textId="77777777" w:rsidR="004461CC" w:rsidRPr="004461CC" w:rsidRDefault="004461CC" w:rsidP="004461CC">
            <w:pPr>
              <w:ind w:firstLine="0"/>
              <w:jc w:val="center"/>
              <w:rPr>
                <w:sz w:val="16"/>
                <w:szCs w:val="16"/>
              </w:rPr>
            </w:pPr>
            <w:r w:rsidRPr="004461CC">
              <w:rPr>
                <w:sz w:val="16"/>
                <w:szCs w:val="16"/>
              </w:rPr>
              <w:t>62%</w:t>
            </w:r>
          </w:p>
        </w:tc>
      </w:tr>
    </w:tbl>
    <w:p w14:paraId="7CC78260"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«ПРОМ» в разрезе муниципальных образований Хабаровского края, были сделаны следующие выводы:</w:t>
      </w:r>
    </w:p>
    <w:p w14:paraId="0CE18B8C"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113,13 руб./кв. м, максимальное 1 394,01</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значение УПКС земельных участков характерно для Тугуро-Чумиканского МР, максимальное – для г. Хабаровска.</w:t>
      </w:r>
    </w:p>
    <w:p w14:paraId="43B33846" w14:textId="77777777" w:rsidR="004461CC" w:rsidRPr="004461CC" w:rsidRDefault="004461CC" w:rsidP="004461CC">
      <w:pPr>
        <w:rPr>
          <w:rFonts w:eastAsia="Calibri"/>
          <w:lang w:eastAsia="ar-SA"/>
        </w:rPr>
      </w:pPr>
      <w:r w:rsidRPr="004461CC">
        <w:rPr>
          <w:rFonts w:eastAsia="Calibri"/>
          <w:lang w:eastAsia="ar-SA"/>
        </w:rPr>
        <w:t>–</w:t>
      </w:r>
      <w:r w:rsidRPr="004461CC">
        <w:rPr>
          <w:rFonts w:eastAsia="Calibri"/>
          <w:lang w:eastAsia="ar-SA"/>
        </w:rPr>
        <w:tab/>
        <w:t>значения УПКС в муниципальных районах/городских округах находятся в диапазоне от 21,55 руб./кв. м до 671,06 руб./кв. м (Хабаровский МР), в г. Комсомольск-на-Амуре диапазон значений от 155,62 руб./кв. м до 1 323,64 руб./кв. м, в г. Хабаровск диапазон значений от 354,16 руб./кв. м до 3 815,84 руб./кв. м.</w:t>
      </w:r>
    </w:p>
    <w:p w14:paraId="4D82BB08"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t>Указанный диапазон стоимостей в целом соответствует ценообразованию в районах Хабаровского края для указанного сегмента рынка.</w:t>
      </w:r>
    </w:p>
    <w:p w14:paraId="2B4E0770" w14:textId="228896DD" w:rsidR="004461CC" w:rsidRPr="004461CC" w:rsidRDefault="004461CC" w:rsidP="009E13C3">
      <w:pPr>
        <w:spacing w:before="60"/>
        <w:ind w:firstLine="0"/>
        <w:rPr>
          <w:iCs/>
          <w:szCs w:val="18"/>
        </w:rPr>
      </w:pPr>
      <w:bookmarkStart w:id="652" w:name="_Toc231304021"/>
      <w:bookmarkStart w:id="653" w:name="_Toc235089151"/>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172</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«ИндвГараж»</w:t>
      </w:r>
      <w:bookmarkEnd w:id="652"/>
      <w:bookmarkEnd w:id="6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028"/>
        <w:gridCol w:w="976"/>
        <w:gridCol w:w="1075"/>
        <w:gridCol w:w="979"/>
        <w:gridCol w:w="956"/>
        <w:gridCol w:w="977"/>
        <w:gridCol w:w="979"/>
        <w:gridCol w:w="1136"/>
      </w:tblGrid>
      <w:tr w:rsidR="004461CC" w:rsidRPr="004461CC" w14:paraId="45283632" w14:textId="77777777" w:rsidTr="0019643A">
        <w:trPr>
          <w:tblHeader/>
        </w:trPr>
        <w:tc>
          <w:tcPr>
            <w:tcW w:w="1124" w:type="pct"/>
            <w:vMerge w:val="restart"/>
            <w:vAlign w:val="center"/>
            <w:hideMark/>
          </w:tcPr>
          <w:p w14:paraId="6B800BE2"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2" w:type="pct"/>
            <w:vMerge w:val="restart"/>
            <w:vAlign w:val="center"/>
            <w:hideMark/>
          </w:tcPr>
          <w:p w14:paraId="2A54BFC9"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9" w:type="pct"/>
            <w:gridSpan w:val="3"/>
            <w:noWrap/>
            <w:vAlign w:val="center"/>
            <w:hideMark/>
          </w:tcPr>
          <w:p w14:paraId="104E3E0A"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92" w:type="pct"/>
            <w:gridSpan w:val="3"/>
            <w:noWrap/>
            <w:vAlign w:val="center"/>
            <w:hideMark/>
          </w:tcPr>
          <w:p w14:paraId="24AECC11"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543" w:type="pct"/>
            <w:vMerge w:val="restart"/>
            <w:vAlign w:val="center"/>
            <w:hideMark/>
          </w:tcPr>
          <w:p w14:paraId="60D7781F"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21AFBC20" w14:textId="77777777" w:rsidTr="0019643A">
        <w:tc>
          <w:tcPr>
            <w:tcW w:w="1124" w:type="pct"/>
            <w:vMerge/>
            <w:vAlign w:val="center"/>
            <w:hideMark/>
          </w:tcPr>
          <w:p w14:paraId="32B3FC73" w14:textId="77777777" w:rsidR="004461CC" w:rsidRPr="004461CC" w:rsidRDefault="004461CC" w:rsidP="004461CC">
            <w:pPr>
              <w:ind w:firstLine="0"/>
              <w:jc w:val="left"/>
              <w:rPr>
                <w:color w:val="000000"/>
                <w:sz w:val="16"/>
                <w:szCs w:val="16"/>
              </w:rPr>
            </w:pPr>
          </w:p>
        </w:tc>
        <w:tc>
          <w:tcPr>
            <w:tcW w:w="492" w:type="pct"/>
            <w:vMerge/>
            <w:vAlign w:val="center"/>
            <w:hideMark/>
          </w:tcPr>
          <w:p w14:paraId="3DE88AEA" w14:textId="77777777" w:rsidR="004461CC" w:rsidRPr="004461CC" w:rsidRDefault="004461CC" w:rsidP="004461CC">
            <w:pPr>
              <w:ind w:firstLine="0"/>
              <w:jc w:val="left"/>
              <w:rPr>
                <w:sz w:val="16"/>
                <w:szCs w:val="16"/>
              </w:rPr>
            </w:pPr>
          </w:p>
        </w:tc>
        <w:tc>
          <w:tcPr>
            <w:tcW w:w="467" w:type="pct"/>
            <w:vAlign w:val="center"/>
            <w:hideMark/>
          </w:tcPr>
          <w:p w14:paraId="1D260342" w14:textId="77777777" w:rsidR="004461CC" w:rsidRPr="004461CC" w:rsidRDefault="004461CC" w:rsidP="004461CC">
            <w:pPr>
              <w:ind w:firstLine="0"/>
              <w:jc w:val="center"/>
              <w:rPr>
                <w:sz w:val="16"/>
                <w:szCs w:val="16"/>
              </w:rPr>
            </w:pPr>
            <w:r w:rsidRPr="004461CC">
              <w:rPr>
                <w:sz w:val="16"/>
                <w:szCs w:val="16"/>
              </w:rPr>
              <w:t>Мин</w:t>
            </w:r>
          </w:p>
        </w:tc>
        <w:tc>
          <w:tcPr>
            <w:tcW w:w="514" w:type="pct"/>
            <w:vAlign w:val="center"/>
            <w:hideMark/>
          </w:tcPr>
          <w:p w14:paraId="5657C30E" w14:textId="77777777" w:rsidR="004461CC" w:rsidRPr="004461CC" w:rsidRDefault="004461CC" w:rsidP="004461CC">
            <w:pPr>
              <w:ind w:firstLine="0"/>
              <w:jc w:val="center"/>
              <w:rPr>
                <w:sz w:val="16"/>
                <w:szCs w:val="16"/>
              </w:rPr>
            </w:pPr>
            <w:r w:rsidRPr="004461CC">
              <w:rPr>
                <w:sz w:val="16"/>
                <w:szCs w:val="16"/>
              </w:rPr>
              <w:t>Макс</w:t>
            </w:r>
          </w:p>
        </w:tc>
        <w:tc>
          <w:tcPr>
            <w:tcW w:w="468" w:type="pct"/>
            <w:vAlign w:val="center"/>
            <w:hideMark/>
          </w:tcPr>
          <w:p w14:paraId="7FE2E63F" w14:textId="77777777" w:rsidR="004461CC" w:rsidRPr="004461CC" w:rsidRDefault="004461CC" w:rsidP="004461CC">
            <w:pPr>
              <w:ind w:firstLine="0"/>
              <w:jc w:val="center"/>
              <w:rPr>
                <w:sz w:val="16"/>
                <w:szCs w:val="16"/>
              </w:rPr>
            </w:pPr>
            <w:r w:rsidRPr="004461CC">
              <w:rPr>
                <w:sz w:val="16"/>
                <w:szCs w:val="16"/>
              </w:rPr>
              <w:t>Среднее</w:t>
            </w:r>
          </w:p>
        </w:tc>
        <w:tc>
          <w:tcPr>
            <w:tcW w:w="457" w:type="pct"/>
            <w:vAlign w:val="center"/>
            <w:hideMark/>
          </w:tcPr>
          <w:p w14:paraId="3EA7E9E2" w14:textId="77777777" w:rsidR="004461CC" w:rsidRPr="004461CC" w:rsidRDefault="004461CC" w:rsidP="004461CC">
            <w:pPr>
              <w:ind w:firstLine="0"/>
              <w:jc w:val="center"/>
              <w:rPr>
                <w:sz w:val="16"/>
                <w:szCs w:val="16"/>
              </w:rPr>
            </w:pPr>
            <w:r w:rsidRPr="004461CC">
              <w:rPr>
                <w:sz w:val="16"/>
                <w:szCs w:val="16"/>
              </w:rPr>
              <w:t>Мин</w:t>
            </w:r>
          </w:p>
        </w:tc>
        <w:tc>
          <w:tcPr>
            <w:tcW w:w="467" w:type="pct"/>
            <w:vAlign w:val="center"/>
            <w:hideMark/>
          </w:tcPr>
          <w:p w14:paraId="4AC46BA0" w14:textId="77777777" w:rsidR="004461CC" w:rsidRPr="004461CC" w:rsidRDefault="004461CC" w:rsidP="004461CC">
            <w:pPr>
              <w:ind w:firstLine="0"/>
              <w:jc w:val="center"/>
              <w:rPr>
                <w:sz w:val="16"/>
                <w:szCs w:val="16"/>
              </w:rPr>
            </w:pPr>
            <w:r w:rsidRPr="004461CC">
              <w:rPr>
                <w:sz w:val="16"/>
                <w:szCs w:val="16"/>
              </w:rPr>
              <w:t>Макс</w:t>
            </w:r>
          </w:p>
        </w:tc>
        <w:tc>
          <w:tcPr>
            <w:tcW w:w="468" w:type="pct"/>
            <w:vAlign w:val="center"/>
            <w:hideMark/>
          </w:tcPr>
          <w:p w14:paraId="6C61C1DF" w14:textId="77777777" w:rsidR="004461CC" w:rsidRPr="004461CC" w:rsidRDefault="004461CC" w:rsidP="004461CC">
            <w:pPr>
              <w:ind w:firstLine="0"/>
              <w:jc w:val="center"/>
              <w:rPr>
                <w:sz w:val="16"/>
                <w:szCs w:val="16"/>
              </w:rPr>
            </w:pPr>
            <w:r w:rsidRPr="004461CC">
              <w:rPr>
                <w:sz w:val="16"/>
                <w:szCs w:val="16"/>
              </w:rPr>
              <w:t>Среднее</w:t>
            </w:r>
          </w:p>
        </w:tc>
        <w:tc>
          <w:tcPr>
            <w:tcW w:w="543" w:type="pct"/>
            <w:vMerge/>
            <w:vAlign w:val="center"/>
            <w:hideMark/>
          </w:tcPr>
          <w:p w14:paraId="7D5785AA" w14:textId="77777777" w:rsidR="004461CC" w:rsidRPr="004461CC" w:rsidRDefault="004461CC" w:rsidP="004461CC">
            <w:pPr>
              <w:ind w:firstLine="0"/>
              <w:jc w:val="left"/>
              <w:rPr>
                <w:sz w:val="16"/>
                <w:szCs w:val="16"/>
              </w:rPr>
            </w:pPr>
          </w:p>
        </w:tc>
      </w:tr>
      <w:tr w:rsidR="004461CC" w:rsidRPr="004461CC" w14:paraId="7B26C4D9" w14:textId="77777777" w:rsidTr="0019643A">
        <w:tc>
          <w:tcPr>
            <w:tcW w:w="1124" w:type="pct"/>
            <w:tcBorders>
              <w:top w:val="single" w:sz="4" w:space="0" w:color="auto"/>
              <w:left w:val="single" w:sz="4" w:space="0" w:color="auto"/>
              <w:bottom w:val="single" w:sz="4" w:space="0" w:color="auto"/>
              <w:right w:val="single" w:sz="4" w:space="0" w:color="auto"/>
            </w:tcBorders>
            <w:vAlign w:val="center"/>
            <w:hideMark/>
          </w:tcPr>
          <w:p w14:paraId="6DD0EAB8"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92" w:type="pct"/>
            <w:tcBorders>
              <w:top w:val="single" w:sz="4" w:space="0" w:color="auto"/>
              <w:left w:val="nil"/>
              <w:bottom w:val="single" w:sz="4" w:space="0" w:color="auto"/>
              <w:right w:val="single" w:sz="4" w:space="0" w:color="auto"/>
            </w:tcBorders>
            <w:vAlign w:val="center"/>
            <w:hideMark/>
          </w:tcPr>
          <w:p w14:paraId="02C97F8C" w14:textId="77777777" w:rsidR="004461CC" w:rsidRPr="004461CC" w:rsidRDefault="004461CC" w:rsidP="004461CC">
            <w:pPr>
              <w:ind w:firstLine="0"/>
              <w:jc w:val="center"/>
              <w:rPr>
                <w:color w:val="000000"/>
                <w:sz w:val="16"/>
                <w:szCs w:val="16"/>
              </w:rPr>
            </w:pPr>
            <w:r w:rsidRPr="004461CC">
              <w:rPr>
                <w:color w:val="000000"/>
                <w:sz w:val="16"/>
                <w:szCs w:val="16"/>
              </w:rPr>
              <w:t>1 378</w:t>
            </w:r>
          </w:p>
        </w:tc>
        <w:tc>
          <w:tcPr>
            <w:tcW w:w="467" w:type="pct"/>
            <w:tcBorders>
              <w:top w:val="single" w:sz="4" w:space="0" w:color="auto"/>
              <w:left w:val="nil"/>
              <w:bottom w:val="single" w:sz="4" w:space="0" w:color="auto"/>
              <w:right w:val="single" w:sz="4" w:space="0" w:color="auto"/>
            </w:tcBorders>
            <w:noWrap/>
            <w:vAlign w:val="center"/>
            <w:hideMark/>
          </w:tcPr>
          <w:p w14:paraId="072EC427" w14:textId="77777777" w:rsidR="004461CC" w:rsidRPr="004461CC" w:rsidRDefault="004461CC" w:rsidP="004461CC">
            <w:pPr>
              <w:ind w:firstLine="0"/>
              <w:jc w:val="center"/>
              <w:rPr>
                <w:sz w:val="16"/>
                <w:szCs w:val="16"/>
              </w:rPr>
            </w:pPr>
            <w:r w:rsidRPr="004461CC">
              <w:rPr>
                <w:sz w:val="16"/>
                <w:szCs w:val="16"/>
              </w:rPr>
              <w:t>229,67</w:t>
            </w:r>
          </w:p>
        </w:tc>
        <w:tc>
          <w:tcPr>
            <w:tcW w:w="514" w:type="pct"/>
            <w:tcBorders>
              <w:top w:val="single" w:sz="4" w:space="0" w:color="auto"/>
              <w:left w:val="nil"/>
              <w:bottom w:val="single" w:sz="4" w:space="0" w:color="auto"/>
              <w:right w:val="single" w:sz="4" w:space="0" w:color="auto"/>
            </w:tcBorders>
            <w:noWrap/>
            <w:vAlign w:val="center"/>
            <w:hideMark/>
          </w:tcPr>
          <w:p w14:paraId="2827B8AE" w14:textId="77777777" w:rsidR="004461CC" w:rsidRPr="004461CC" w:rsidRDefault="004461CC" w:rsidP="004461CC">
            <w:pPr>
              <w:ind w:firstLine="0"/>
              <w:jc w:val="center"/>
              <w:rPr>
                <w:sz w:val="16"/>
                <w:szCs w:val="16"/>
              </w:rPr>
            </w:pPr>
            <w:r w:rsidRPr="004461CC">
              <w:rPr>
                <w:sz w:val="16"/>
                <w:szCs w:val="16"/>
              </w:rPr>
              <w:t>643,33</w:t>
            </w:r>
          </w:p>
        </w:tc>
        <w:tc>
          <w:tcPr>
            <w:tcW w:w="468" w:type="pct"/>
            <w:tcBorders>
              <w:top w:val="single" w:sz="4" w:space="0" w:color="auto"/>
              <w:left w:val="nil"/>
              <w:bottom w:val="single" w:sz="4" w:space="0" w:color="auto"/>
              <w:right w:val="single" w:sz="4" w:space="0" w:color="auto"/>
            </w:tcBorders>
            <w:noWrap/>
            <w:vAlign w:val="center"/>
            <w:hideMark/>
          </w:tcPr>
          <w:p w14:paraId="16E4B1A3" w14:textId="77777777" w:rsidR="004461CC" w:rsidRPr="004461CC" w:rsidRDefault="004461CC" w:rsidP="004461CC">
            <w:pPr>
              <w:ind w:firstLine="0"/>
              <w:jc w:val="center"/>
              <w:rPr>
                <w:sz w:val="16"/>
                <w:szCs w:val="16"/>
              </w:rPr>
            </w:pPr>
            <w:r w:rsidRPr="004461CC">
              <w:rPr>
                <w:sz w:val="16"/>
                <w:szCs w:val="16"/>
              </w:rPr>
              <w:t>414,08</w:t>
            </w:r>
          </w:p>
        </w:tc>
        <w:tc>
          <w:tcPr>
            <w:tcW w:w="457" w:type="pct"/>
            <w:tcBorders>
              <w:top w:val="single" w:sz="4" w:space="0" w:color="auto"/>
              <w:left w:val="nil"/>
              <w:bottom w:val="single" w:sz="4" w:space="0" w:color="auto"/>
              <w:right w:val="single" w:sz="4" w:space="0" w:color="auto"/>
            </w:tcBorders>
            <w:noWrap/>
            <w:vAlign w:val="center"/>
            <w:hideMark/>
          </w:tcPr>
          <w:p w14:paraId="5E7F7AEA" w14:textId="77777777" w:rsidR="004461CC" w:rsidRPr="004461CC" w:rsidRDefault="004461CC" w:rsidP="004461CC">
            <w:pPr>
              <w:ind w:firstLine="0"/>
              <w:jc w:val="center"/>
              <w:rPr>
                <w:sz w:val="16"/>
                <w:szCs w:val="16"/>
              </w:rPr>
            </w:pPr>
            <w:r w:rsidRPr="004461CC">
              <w:rPr>
                <w:sz w:val="16"/>
                <w:szCs w:val="16"/>
              </w:rPr>
              <w:t>259,89</w:t>
            </w:r>
          </w:p>
        </w:tc>
        <w:tc>
          <w:tcPr>
            <w:tcW w:w="467" w:type="pct"/>
            <w:tcBorders>
              <w:top w:val="single" w:sz="4" w:space="0" w:color="auto"/>
              <w:left w:val="nil"/>
              <w:bottom w:val="single" w:sz="4" w:space="0" w:color="auto"/>
              <w:right w:val="single" w:sz="4" w:space="0" w:color="auto"/>
            </w:tcBorders>
            <w:noWrap/>
            <w:vAlign w:val="center"/>
            <w:hideMark/>
          </w:tcPr>
          <w:p w14:paraId="5B9B4A25" w14:textId="77777777" w:rsidR="004461CC" w:rsidRPr="004461CC" w:rsidRDefault="004461CC" w:rsidP="004461CC">
            <w:pPr>
              <w:ind w:firstLine="0"/>
              <w:jc w:val="center"/>
              <w:rPr>
                <w:sz w:val="16"/>
                <w:szCs w:val="16"/>
              </w:rPr>
            </w:pPr>
            <w:r w:rsidRPr="004461CC">
              <w:rPr>
                <w:sz w:val="16"/>
                <w:szCs w:val="16"/>
              </w:rPr>
              <w:t>562,90</w:t>
            </w:r>
          </w:p>
        </w:tc>
        <w:tc>
          <w:tcPr>
            <w:tcW w:w="468" w:type="pct"/>
            <w:tcBorders>
              <w:top w:val="single" w:sz="4" w:space="0" w:color="auto"/>
              <w:left w:val="nil"/>
              <w:bottom w:val="single" w:sz="4" w:space="0" w:color="auto"/>
              <w:right w:val="single" w:sz="4" w:space="0" w:color="auto"/>
            </w:tcBorders>
            <w:noWrap/>
            <w:vAlign w:val="center"/>
            <w:hideMark/>
          </w:tcPr>
          <w:p w14:paraId="6F785B95" w14:textId="77777777" w:rsidR="004461CC" w:rsidRPr="004461CC" w:rsidRDefault="004461CC" w:rsidP="004461CC">
            <w:pPr>
              <w:ind w:firstLine="0"/>
              <w:jc w:val="center"/>
              <w:rPr>
                <w:sz w:val="16"/>
                <w:szCs w:val="16"/>
              </w:rPr>
            </w:pPr>
            <w:r w:rsidRPr="004461CC">
              <w:rPr>
                <w:sz w:val="16"/>
                <w:szCs w:val="16"/>
              </w:rPr>
              <w:t>373,56</w:t>
            </w:r>
          </w:p>
        </w:tc>
        <w:tc>
          <w:tcPr>
            <w:tcW w:w="543" w:type="pct"/>
            <w:tcBorders>
              <w:top w:val="single" w:sz="4" w:space="0" w:color="auto"/>
              <w:left w:val="nil"/>
              <w:bottom w:val="single" w:sz="4" w:space="0" w:color="auto"/>
              <w:right w:val="single" w:sz="4" w:space="0" w:color="auto"/>
            </w:tcBorders>
            <w:noWrap/>
            <w:vAlign w:val="center"/>
            <w:hideMark/>
          </w:tcPr>
          <w:p w14:paraId="775E63C7" w14:textId="77777777" w:rsidR="004461CC" w:rsidRPr="004461CC" w:rsidRDefault="004461CC" w:rsidP="004461CC">
            <w:pPr>
              <w:ind w:firstLine="0"/>
              <w:jc w:val="center"/>
              <w:rPr>
                <w:sz w:val="16"/>
                <w:szCs w:val="16"/>
              </w:rPr>
            </w:pPr>
            <w:r w:rsidRPr="004461CC">
              <w:rPr>
                <w:sz w:val="16"/>
                <w:szCs w:val="16"/>
              </w:rPr>
              <w:t>11%</w:t>
            </w:r>
          </w:p>
        </w:tc>
      </w:tr>
      <w:tr w:rsidR="004461CC" w:rsidRPr="004461CC" w14:paraId="68424F8E" w14:textId="77777777" w:rsidTr="0019643A">
        <w:tc>
          <w:tcPr>
            <w:tcW w:w="1124" w:type="pct"/>
            <w:tcBorders>
              <w:top w:val="nil"/>
              <w:left w:val="single" w:sz="4" w:space="0" w:color="auto"/>
              <w:bottom w:val="single" w:sz="4" w:space="0" w:color="auto"/>
              <w:right w:val="single" w:sz="4" w:space="0" w:color="auto"/>
            </w:tcBorders>
            <w:vAlign w:val="center"/>
            <w:hideMark/>
          </w:tcPr>
          <w:p w14:paraId="195AA6E8" w14:textId="77777777" w:rsidR="004461CC" w:rsidRPr="004461CC" w:rsidRDefault="004461CC" w:rsidP="004461CC">
            <w:pPr>
              <w:ind w:firstLine="0"/>
              <w:jc w:val="left"/>
              <w:rPr>
                <w:color w:val="000000"/>
                <w:sz w:val="16"/>
                <w:szCs w:val="16"/>
              </w:rPr>
            </w:pPr>
            <w:r w:rsidRPr="004461CC">
              <w:rPr>
                <w:color w:val="000000"/>
                <w:sz w:val="16"/>
                <w:szCs w:val="16"/>
              </w:rPr>
              <w:t>Аяно-Майский МР</w:t>
            </w:r>
          </w:p>
        </w:tc>
        <w:tc>
          <w:tcPr>
            <w:tcW w:w="492" w:type="pct"/>
            <w:tcBorders>
              <w:top w:val="nil"/>
              <w:left w:val="nil"/>
              <w:bottom w:val="single" w:sz="4" w:space="0" w:color="auto"/>
              <w:right w:val="single" w:sz="4" w:space="0" w:color="auto"/>
            </w:tcBorders>
            <w:vAlign w:val="center"/>
            <w:hideMark/>
          </w:tcPr>
          <w:p w14:paraId="45C1BF50" w14:textId="77777777" w:rsidR="004461CC" w:rsidRPr="004461CC" w:rsidRDefault="004461CC" w:rsidP="004461CC">
            <w:pPr>
              <w:ind w:firstLine="0"/>
              <w:jc w:val="center"/>
              <w:rPr>
                <w:color w:val="000000"/>
                <w:sz w:val="16"/>
                <w:szCs w:val="16"/>
              </w:rPr>
            </w:pPr>
            <w:r w:rsidRPr="004461CC">
              <w:rPr>
                <w:color w:val="000000"/>
                <w:sz w:val="16"/>
                <w:szCs w:val="16"/>
              </w:rPr>
              <w:t>12</w:t>
            </w:r>
          </w:p>
        </w:tc>
        <w:tc>
          <w:tcPr>
            <w:tcW w:w="467" w:type="pct"/>
            <w:tcBorders>
              <w:top w:val="nil"/>
              <w:left w:val="nil"/>
              <w:bottom w:val="single" w:sz="4" w:space="0" w:color="auto"/>
              <w:right w:val="single" w:sz="4" w:space="0" w:color="auto"/>
            </w:tcBorders>
            <w:noWrap/>
            <w:vAlign w:val="center"/>
            <w:hideMark/>
          </w:tcPr>
          <w:p w14:paraId="34D54045" w14:textId="77777777" w:rsidR="004461CC" w:rsidRPr="004461CC" w:rsidRDefault="004461CC" w:rsidP="004461CC">
            <w:pPr>
              <w:ind w:firstLine="0"/>
              <w:jc w:val="center"/>
              <w:rPr>
                <w:sz w:val="16"/>
                <w:szCs w:val="16"/>
              </w:rPr>
            </w:pPr>
            <w:r w:rsidRPr="004461CC">
              <w:rPr>
                <w:sz w:val="16"/>
                <w:szCs w:val="16"/>
              </w:rPr>
              <w:t>277,30</w:t>
            </w:r>
          </w:p>
        </w:tc>
        <w:tc>
          <w:tcPr>
            <w:tcW w:w="514" w:type="pct"/>
            <w:tcBorders>
              <w:top w:val="nil"/>
              <w:left w:val="nil"/>
              <w:bottom w:val="single" w:sz="4" w:space="0" w:color="auto"/>
              <w:right w:val="single" w:sz="4" w:space="0" w:color="auto"/>
            </w:tcBorders>
            <w:noWrap/>
            <w:vAlign w:val="center"/>
            <w:hideMark/>
          </w:tcPr>
          <w:p w14:paraId="740F7998" w14:textId="77777777" w:rsidR="004461CC" w:rsidRPr="004461CC" w:rsidRDefault="004461CC" w:rsidP="004461CC">
            <w:pPr>
              <w:ind w:firstLine="0"/>
              <w:jc w:val="center"/>
              <w:rPr>
                <w:sz w:val="16"/>
                <w:szCs w:val="16"/>
              </w:rPr>
            </w:pPr>
            <w:r w:rsidRPr="004461CC">
              <w:rPr>
                <w:sz w:val="16"/>
                <w:szCs w:val="16"/>
              </w:rPr>
              <w:t>470,00</w:t>
            </w:r>
          </w:p>
        </w:tc>
        <w:tc>
          <w:tcPr>
            <w:tcW w:w="468" w:type="pct"/>
            <w:tcBorders>
              <w:top w:val="nil"/>
              <w:left w:val="nil"/>
              <w:bottom w:val="single" w:sz="4" w:space="0" w:color="auto"/>
              <w:right w:val="single" w:sz="4" w:space="0" w:color="auto"/>
            </w:tcBorders>
            <w:noWrap/>
            <w:vAlign w:val="center"/>
            <w:hideMark/>
          </w:tcPr>
          <w:p w14:paraId="10B8B6F4" w14:textId="77777777" w:rsidR="004461CC" w:rsidRPr="004461CC" w:rsidRDefault="004461CC" w:rsidP="004461CC">
            <w:pPr>
              <w:ind w:firstLine="0"/>
              <w:jc w:val="center"/>
              <w:rPr>
                <w:sz w:val="16"/>
                <w:szCs w:val="16"/>
              </w:rPr>
            </w:pPr>
            <w:r w:rsidRPr="004461CC">
              <w:rPr>
                <w:sz w:val="16"/>
                <w:szCs w:val="16"/>
              </w:rPr>
              <w:t>453,94</w:t>
            </w:r>
          </w:p>
        </w:tc>
        <w:tc>
          <w:tcPr>
            <w:tcW w:w="457" w:type="pct"/>
            <w:tcBorders>
              <w:top w:val="nil"/>
              <w:left w:val="nil"/>
              <w:bottom w:val="single" w:sz="4" w:space="0" w:color="auto"/>
              <w:right w:val="single" w:sz="4" w:space="0" w:color="auto"/>
            </w:tcBorders>
            <w:noWrap/>
            <w:vAlign w:val="center"/>
            <w:hideMark/>
          </w:tcPr>
          <w:p w14:paraId="194F7680"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hideMark/>
          </w:tcPr>
          <w:p w14:paraId="1881C765" w14:textId="77777777" w:rsidR="004461CC" w:rsidRPr="004461CC" w:rsidRDefault="004461CC" w:rsidP="004461CC">
            <w:pPr>
              <w:ind w:firstLine="0"/>
              <w:jc w:val="center"/>
              <w:rPr>
                <w:sz w:val="16"/>
                <w:szCs w:val="16"/>
              </w:rPr>
            </w:pPr>
            <w:r w:rsidRPr="004461CC">
              <w:rPr>
                <w:sz w:val="16"/>
                <w:szCs w:val="16"/>
              </w:rPr>
              <w:t>259,89</w:t>
            </w:r>
          </w:p>
        </w:tc>
        <w:tc>
          <w:tcPr>
            <w:tcW w:w="468" w:type="pct"/>
            <w:tcBorders>
              <w:top w:val="nil"/>
              <w:left w:val="nil"/>
              <w:bottom w:val="single" w:sz="4" w:space="0" w:color="auto"/>
              <w:right w:val="single" w:sz="4" w:space="0" w:color="auto"/>
            </w:tcBorders>
            <w:noWrap/>
            <w:vAlign w:val="center"/>
            <w:hideMark/>
          </w:tcPr>
          <w:p w14:paraId="45CB3EB0" w14:textId="77777777" w:rsidR="004461CC" w:rsidRPr="004461CC" w:rsidRDefault="004461CC" w:rsidP="004461CC">
            <w:pPr>
              <w:ind w:firstLine="0"/>
              <w:jc w:val="center"/>
              <w:rPr>
                <w:sz w:val="16"/>
                <w:szCs w:val="16"/>
              </w:rPr>
            </w:pPr>
            <w:r w:rsidRPr="004461CC">
              <w:rPr>
                <w:sz w:val="16"/>
                <w:szCs w:val="16"/>
              </w:rPr>
              <w:t>251,01</w:t>
            </w:r>
          </w:p>
        </w:tc>
        <w:tc>
          <w:tcPr>
            <w:tcW w:w="543" w:type="pct"/>
            <w:tcBorders>
              <w:top w:val="nil"/>
              <w:left w:val="nil"/>
              <w:bottom w:val="single" w:sz="4" w:space="0" w:color="auto"/>
              <w:right w:val="single" w:sz="4" w:space="0" w:color="auto"/>
            </w:tcBorders>
            <w:noWrap/>
            <w:vAlign w:val="center"/>
            <w:hideMark/>
          </w:tcPr>
          <w:p w14:paraId="2130CD57" w14:textId="77777777" w:rsidR="004461CC" w:rsidRPr="004461CC" w:rsidRDefault="004461CC" w:rsidP="004461CC">
            <w:pPr>
              <w:ind w:firstLine="0"/>
              <w:jc w:val="center"/>
              <w:rPr>
                <w:sz w:val="16"/>
                <w:szCs w:val="16"/>
              </w:rPr>
            </w:pPr>
            <w:r w:rsidRPr="004461CC">
              <w:rPr>
                <w:sz w:val="16"/>
                <w:szCs w:val="16"/>
              </w:rPr>
              <w:t>81%</w:t>
            </w:r>
          </w:p>
        </w:tc>
      </w:tr>
      <w:tr w:rsidR="004461CC" w:rsidRPr="004461CC" w14:paraId="129D0102" w14:textId="77777777" w:rsidTr="0019643A">
        <w:tc>
          <w:tcPr>
            <w:tcW w:w="1124" w:type="pct"/>
            <w:tcBorders>
              <w:top w:val="nil"/>
              <w:left w:val="single" w:sz="4" w:space="0" w:color="auto"/>
              <w:bottom w:val="single" w:sz="4" w:space="0" w:color="auto"/>
              <w:right w:val="single" w:sz="4" w:space="0" w:color="auto"/>
            </w:tcBorders>
            <w:vAlign w:val="center"/>
          </w:tcPr>
          <w:p w14:paraId="52F2E954" w14:textId="77777777" w:rsidR="004461CC" w:rsidRPr="004461CC" w:rsidRDefault="004461CC" w:rsidP="004461CC">
            <w:pPr>
              <w:ind w:firstLine="0"/>
              <w:jc w:val="left"/>
              <w:rPr>
                <w:sz w:val="16"/>
                <w:szCs w:val="16"/>
              </w:rPr>
            </w:pPr>
            <w:r w:rsidRPr="004461CC">
              <w:rPr>
                <w:color w:val="000000"/>
                <w:sz w:val="16"/>
                <w:szCs w:val="16"/>
              </w:rPr>
              <w:t>Бикинский МО</w:t>
            </w:r>
          </w:p>
        </w:tc>
        <w:tc>
          <w:tcPr>
            <w:tcW w:w="492" w:type="pct"/>
            <w:tcBorders>
              <w:top w:val="nil"/>
              <w:left w:val="nil"/>
              <w:bottom w:val="single" w:sz="4" w:space="0" w:color="auto"/>
              <w:right w:val="single" w:sz="4" w:space="0" w:color="auto"/>
            </w:tcBorders>
            <w:vAlign w:val="center"/>
          </w:tcPr>
          <w:p w14:paraId="4BEE2730" w14:textId="77777777" w:rsidR="004461CC" w:rsidRPr="004461CC" w:rsidRDefault="004461CC" w:rsidP="004461CC">
            <w:pPr>
              <w:ind w:firstLine="0"/>
              <w:jc w:val="center"/>
              <w:rPr>
                <w:sz w:val="16"/>
                <w:szCs w:val="16"/>
              </w:rPr>
            </w:pPr>
            <w:r w:rsidRPr="004461CC">
              <w:rPr>
                <w:color w:val="000000"/>
                <w:sz w:val="16"/>
                <w:szCs w:val="16"/>
              </w:rPr>
              <w:t>1 501</w:t>
            </w:r>
          </w:p>
        </w:tc>
        <w:tc>
          <w:tcPr>
            <w:tcW w:w="467" w:type="pct"/>
            <w:tcBorders>
              <w:top w:val="nil"/>
              <w:left w:val="nil"/>
              <w:bottom w:val="single" w:sz="4" w:space="0" w:color="auto"/>
              <w:right w:val="single" w:sz="4" w:space="0" w:color="auto"/>
            </w:tcBorders>
            <w:noWrap/>
            <w:vAlign w:val="center"/>
          </w:tcPr>
          <w:p w14:paraId="0A6236F4" w14:textId="77777777" w:rsidR="004461CC" w:rsidRPr="004461CC" w:rsidRDefault="004461CC" w:rsidP="004461CC">
            <w:pPr>
              <w:ind w:firstLine="0"/>
              <w:jc w:val="center"/>
              <w:rPr>
                <w:sz w:val="16"/>
                <w:szCs w:val="16"/>
              </w:rPr>
            </w:pPr>
            <w:r w:rsidRPr="004461CC">
              <w:rPr>
                <w:sz w:val="16"/>
                <w:szCs w:val="16"/>
              </w:rPr>
              <w:t>277,30</w:t>
            </w:r>
          </w:p>
        </w:tc>
        <w:tc>
          <w:tcPr>
            <w:tcW w:w="514" w:type="pct"/>
            <w:tcBorders>
              <w:top w:val="nil"/>
              <w:left w:val="nil"/>
              <w:bottom w:val="single" w:sz="4" w:space="0" w:color="auto"/>
              <w:right w:val="single" w:sz="4" w:space="0" w:color="auto"/>
            </w:tcBorders>
            <w:noWrap/>
            <w:vAlign w:val="center"/>
          </w:tcPr>
          <w:p w14:paraId="74E2F24C" w14:textId="77777777" w:rsidR="004461CC" w:rsidRPr="004461CC" w:rsidRDefault="004461CC" w:rsidP="004461CC">
            <w:pPr>
              <w:ind w:firstLine="0"/>
              <w:jc w:val="center"/>
              <w:rPr>
                <w:sz w:val="16"/>
                <w:szCs w:val="16"/>
              </w:rPr>
            </w:pPr>
            <w:r w:rsidRPr="004461CC">
              <w:rPr>
                <w:sz w:val="16"/>
                <w:szCs w:val="16"/>
              </w:rPr>
              <w:t>596,75</w:t>
            </w:r>
          </w:p>
        </w:tc>
        <w:tc>
          <w:tcPr>
            <w:tcW w:w="468" w:type="pct"/>
            <w:tcBorders>
              <w:top w:val="nil"/>
              <w:left w:val="nil"/>
              <w:bottom w:val="single" w:sz="4" w:space="0" w:color="auto"/>
              <w:right w:val="single" w:sz="4" w:space="0" w:color="auto"/>
            </w:tcBorders>
            <w:noWrap/>
            <w:vAlign w:val="center"/>
          </w:tcPr>
          <w:p w14:paraId="41764EA3" w14:textId="77777777" w:rsidR="004461CC" w:rsidRPr="004461CC" w:rsidRDefault="004461CC" w:rsidP="004461CC">
            <w:pPr>
              <w:ind w:firstLine="0"/>
              <w:jc w:val="center"/>
              <w:rPr>
                <w:sz w:val="16"/>
                <w:szCs w:val="16"/>
              </w:rPr>
            </w:pPr>
            <w:r w:rsidRPr="004461CC">
              <w:rPr>
                <w:sz w:val="16"/>
                <w:szCs w:val="16"/>
              </w:rPr>
              <w:t>560,92</w:t>
            </w:r>
          </w:p>
        </w:tc>
        <w:tc>
          <w:tcPr>
            <w:tcW w:w="457" w:type="pct"/>
            <w:tcBorders>
              <w:top w:val="nil"/>
              <w:left w:val="nil"/>
              <w:bottom w:val="single" w:sz="4" w:space="0" w:color="auto"/>
              <w:right w:val="single" w:sz="4" w:space="0" w:color="auto"/>
            </w:tcBorders>
            <w:noWrap/>
            <w:vAlign w:val="center"/>
          </w:tcPr>
          <w:p w14:paraId="72B394F5"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tcPr>
          <w:p w14:paraId="6E6681B9" w14:textId="77777777" w:rsidR="004461CC" w:rsidRPr="004461CC" w:rsidRDefault="004461CC" w:rsidP="004461CC">
            <w:pPr>
              <w:ind w:firstLine="0"/>
              <w:jc w:val="center"/>
              <w:rPr>
                <w:sz w:val="16"/>
                <w:szCs w:val="16"/>
              </w:rPr>
            </w:pPr>
            <w:r w:rsidRPr="004461CC">
              <w:rPr>
                <w:sz w:val="16"/>
                <w:szCs w:val="16"/>
              </w:rPr>
              <w:t>562,90</w:t>
            </w:r>
          </w:p>
        </w:tc>
        <w:tc>
          <w:tcPr>
            <w:tcW w:w="468" w:type="pct"/>
            <w:tcBorders>
              <w:top w:val="nil"/>
              <w:left w:val="nil"/>
              <w:bottom w:val="single" w:sz="4" w:space="0" w:color="auto"/>
              <w:right w:val="single" w:sz="4" w:space="0" w:color="auto"/>
            </w:tcBorders>
            <w:noWrap/>
            <w:vAlign w:val="center"/>
          </w:tcPr>
          <w:p w14:paraId="6D8B86D2" w14:textId="77777777" w:rsidR="004461CC" w:rsidRPr="004461CC" w:rsidRDefault="004461CC" w:rsidP="004461CC">
            <w:pPr>
              <w:ind w:firstLine="0"/>
              <w:jc w:val="center"/>
              <w:rPr>
                <w:sz w:val="16"/>
                <w:szCs w:val="16"/>
              </w:rPr>
            </w:pPr>
            <w:r w:rsidRPr="004461CC">
              <w:rPr>
                <w:sz w:val="16"/>
                <w:szCs w:val="16"/>
              </w:rPr>
              <w:t>462,57</w:t>
            </w:r>
          </w:p>
        </w:tc>
        <w:tc>
          <w:tcPr>
            <w:tcW w:w="543" w:type="pct"/>
            <w:tcBorders>
              <w:top w:val="nil"/>
              <w:left w:val="nil"/>
              <w:bottom w:val="single" w:sz="4" w:space="0" w:color="auto"/>
              <w:right w:val="single" w:sz="4" w:space="0" w:color="auto"/>
            </w:tcBorders>
            <w:noWrap/>
            <w:vAlign w:val="center"/>
          </w:tcPr>
          <w:p w14:paraId="1CC026CB" w14:textId="77777777" w:rsidR="004461CC" w:rsidRPr="004461CC" w:rsidRDefault="004461CC" w:rsidP="004461CC">
            <w:pPr>
              <w:ind w:firstLine="0"/>
              <w:jc w:val="center"/>
              <w:rPr>
                <w:sz w:val="16"/>
                <w:szCs w:val="16"/>
              </w:rPr>
            </w:pPr>
            <w:r w:rsidRPr="004461CC">
              <w:rPr>
                <w:sz w:val="16"/>
                <w:szCs w:val="16"/>
              </w:rPr>
              <w:t>21%</w:t>
            </w:r>
          </w:p>
        </w:tc>
      </w:tr>
      <w:tr w:rsidR="004461CC" w:rsidRPr="004461CC" w14:paraId="79FC5BB4" w14:textId="77777777" w:rsidTr="0019643A">
        <w:tc>
          <w:tcPr>
            <w:tcW w:w="1124" w:type="pct"/>
            <w:tcBorders>
              <w:top w:val="nil"/>
              <w:left w:val="single" w:sz="4" w:space="0" w:color="auto"/>
              <w:bottom w:val="single" w:sz="4" w:space="0" w:color="auto"/>
              <w:right w:val="single" w:sz="4" w:space="0" w:color="auto"/>
            </w:tcBorders>
            <w:vAlign w:val="center"/>
          </w:tcPr>
          <w:p w14:paraId="2C3C533D"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92" w:type="pct"/>
            <w:tcBorders>
              <w:top w:val="nil"/>
              <w:left w:val="nil"/>
              <w:bottom w:val="single" w:sz="4" w:space="0" w:color="auto"/>
              <w:right w:val="single" w:sz="4" w:space="0" w:color="auto"/>
            </w:tcBorders>
            <w:vAlign w:val="center"/>
          </w:tcPr>
          <w:p w14:paraId="215216C4" w14:textId="77777777" w:rsidR="004461CC" w:rsidRPr="004461CC" w:rsidRDefault="004461CC" w:rsidP="004461CC">
            <w:pPr>
              <w:ind w:firstLine="0"/>
              <w:jc w:val="center"/>
              <w:rPr>
                <w:sz w:val="16"/>
                <w:szCs w:val="16"/>
              </w:rPr>
            </w:pPr>
            <w:r w:rsidRPr="004461CC">
              <w:rPr>
                <w:color w:val="000000"/>
                <w:sz w:val="16"/>
                <w:szCs w:val="16"/>
              </w:rPr>
              <w:t>457</w:t>
            </w:r>
          </w:p>
        </w:tc>
        <w:tc>
          <w:tcPr>
            <w:tcW w:w="467" w:type="pct"/>
            <w:tcBorders>
              <w:top w:val="nil"/>
              <w:left w:val="nil"/>
              <w:bottom w:val="single" w:sz="4" w:space="0" w:color="auto"/>
              <w:right w:val="single" w:sz="4" w:space="0" w:color="auto"/>
            </w:tcBorders>
            <w:noWrap/>
            <w:vAlign w:val="center"/>
          </w:tcPr>
          <w:p w14:paraId="65401B3E" w14:textId="77777777" w:rsidR="004461CC" w:rsidRPr="004461CC" w:rsidRDefault="004461CC" w:rsidP="004461CC">
            <w:pPr>
              <w:ind w:firstLine="0"/>
              <w:jc w:val="center"/>
              <w:rPr>
                <w:sz w:val="16"/>
                <w:szCs w:val="16"/>
              </w:rPr>
            </w:pPr>
            <w:r w:rsidRPr="004461CC">
              <w:rPr>
                <w:sz w:val="16"/>
                <w:szCs w:val="16"/>
              </w:rPr>
              <w:t>470,00</w:t>
            </w:r>
          </w:p>
        </w:tc>
        <w:tc>
          <w:tcPr>
            <w:tcW w:w="514" w:type="pct"/>
            <w:tcBorders>
              <w:top w:val="nil"/>
              <w:left w:val="nil"/>
              <w:bottom w:val="single" w:sz="4" w:space="0" w:color="auto"/>
              <w:right w:val="single" w:sz="4" w:space="0" w:color="auto"/>
            </w:tcBorders>
            <w:noWrap/>
            <w:vAlign w:val="center"/>
          </w:tcPr>
          <w:p w14:paraId="676202A5" w14:textId="77777777" w:rsidR="004461CC" w:rsidRPr="004461CC" w:rsidRDefault="004461CC" w:rsidP="004461CC">
            <w:pPr>
              <w:ind w:firstLine="0"/>
              <w:jc w:val="center"/>
              <w:rPr>
                <w:sz w:val="16"/>
                <w:szCs w:val="16"/>
              </w:rPr>
            </w:pPr>
            <w:r w:rsidRPr="004461CC">
              <w:rPr>
                <w:sz w:val="16"/>
                <w:szCs w:val="16"/>
              </w:rPr>
              <w:t>643,33</w:t>
            </w:r>
          </w:p>
        </w:tc>
        <w:tc>
          <w:tcPr>
            <w:tcW w:w="468" w:type="pct"/>
            <w:tcBorders>
              <w:top w:val="nil"/>
              <w:left w:val="nil"/>
              <w:bottom w:val="single" w:sz="4" w:space="0" w:color="auto"/>
              <w:right w:val="single" w:sz="4" w:space="0" w:color="auto"/>
            </w:tcBorders>
            <w:noWrap/>
            <w:vAlign w:val="center"/>
          </w:tcPr>
          <w:p w14:paraId="360C6E13" w14:textId="77777777" w:rsidR="004461CC" w:rsidRPr="004461CC" w:rsidRDefault="004461CC" w:rsidP="004461CC">
            <w:pPr>
              <w:ind w:firstLine="0"/>
              <w:jc w:val="center"/>
              <w:rPr>
                <w:sz w:val="16"/>
                <w:szCs w:val="16"/>
              </w:rPr>
            </w:pPr>
            <w:r w:rsidRPr="004461CC">
              <w:rPr>
                <w:sz w:val="16"/>
                <w:szCs w:val="16"/>
              </w:rPr>
              <w:t>629,06</w:t>
            </w:r>
          </w:p>
        </w:tc>
        <w:tc>
          <w:tcPr>
            <w:tcW w:w="457" w:type="pct"/>
            <w:tcBorders>
              <w:top w:val="nil"/>
              <w:left w:val="nil"/>
              <w:bottom w:val="single" w:sz="4" w:space="0" w:color="auto"/>
              <w:right w:val="single" w:sz="4" w:space="0" w:color="auto"/>
            </w:tcBorders>
            <w:noWrap/>
            <w:vAlign w:val="center"/>
          </w:tcPr>
          <w:p w14:paraId="15E7AB97" w14:textId="77777777" w:rsidR="004461CC" w:rsidRPr="004461CC" w:rsidRDefault="004461CC" w:rsidP="004461CC">
            <w:pPr>
              <w:ind w:firstLine="0"/>
              <w:jc w:val="center"/>
              <w:rPr>
                <w:sz w:val="16"/>
                <w:szCs w:val="16"/>
              </w:rPr>
            </w:pPr>
            <w:r w:rsidRPr="004461CC">
              <w:rPr>
                <w:sz w:val="16"/>
                <w:szCs w:val="16"/>
              </w:rPr>
              <w:t>259,89</w:t>
            </w:r>
          </w:p>
        </w:tc>
        <w:tc>
          <w:tcPr>
            <w:tcW w:w="467" w:type="pct"/>
            <w:tcBorders>
              <w:top w:val="nil"/>
              <w:left w:val="nil"/>
              <w:bottom w:val="single" w:sz="4" w:space="0" w:color="auto"/>
              <w:right w:val="single" w:sz="4" w:space="0" w:color="auto"/>
            </w:tcBorders>
            <w:noWrap/>
            <w:vAlign w:val="center"/>
          </w:tcPr>
          <w:p w14:paraId="73AE8DC7" w14:textId="77777777" w:rsidR="004461CC" w:rsidRPr="004461CC" w:rsidRDefault="004461CC" w:rsidP="004461CC">
            <w:pPr>
              <w:ind w:firstLine="0"/>
              <w:jc w:val="center"/>
              <w:rPr>
                <w:sz w:val="16"/>
                <w:szCs w:val="16"/>
              </w:rPr>
            </w:pPr>
            <w:r w:rsidRPr="004461CC">
              <w:rPr>
                <w:sz w:val="16"/>
                <w:szCs w:val="16"/>
              </w:rPr>
              <w:t>562,90</w:t>
            </w:r>
          </w:p>
        </w:tc>
        <w:tc>
          <w:tcPr>
            <w:tcW w:w="468" w:type="pct"/>
            <w:tcBorders>
              <w:top w:val="nil"/>
              <w:left w:val="nil"/>
              <w:bottom w:val="single" w:sz="4" w:space="0" w:color="auto"/>
              <w:right w:val="single" w:sz="4" w:space="0" w:color="auto"/>
            </w:tcBorders>
            <w:noWrap/>
            <w:vAlign w:val="center"/>
          </w:tcPr>
          <w:p w14:paraId="0A8207E7" w14:textId="77777777" w:rsidR="004461CC" w:rsidRPr="004461CC" w:rsidRDefault="004461CC" w:rsidP="004461CC">
            <w:pPr>
              <w:ind w:firstLine="0"/>
              <w:jc w:val="center"/>
              <w:rPr>
                <w:sz w:val="16"/>
                <w:szCs w:val="16"/>
              </w:rPr>
            </w:pPr>
            <w:r w:rsidRPr="004461CC">
              <w:rPr>
                <w:sz w:val="16"/>
                <w:szCs w:val="16"/>
              </w:rPr>
              <w:t>527,34</w:t>
            </w:r>
          </w:p>
        </w:tc>
        <w:tc>
          <w:tcPr>
            <w:tcW w:w="543" w:type="pct"/>
            <w:tcBorders>
              <w:top w:val="nil"/>
              <w:left w:val="nil"/>
              <w:bottom w:val="single" w:sz="4" w:space="0" w:color="auto"/>
              <w:right w:val="single" w:sz="4" w:space="0" w:color="auto"/>
            </w:tcBorders>
            <w:noWrap/>
            <w:vAlign w:val="center"/>
          </w:tcPr>
          <w:p w14:paraId="3975DF18" w14:textId="77777777" w:rsidR="004461CC" w:rsidRPr="004461CC" w:rsidRDefault="004461CC" w:rsidP="004461CC">
            <w:pPr>
              <w:ind w:firstLine="0"/>
              <w:jc w:val="center"/>
              <w:rPr>
                <w:sz w:val="16"/>
                <w:szCs w:val="16"/>
              </w:rPr>
            </w:pPr>
            <w:r w:rsidRPr="004461CC">
              <w:rPr>
                <w:sz w:val="16"/>
                <w:szCs w:val="16"/>
              </w:rPr>
              <w:t>19%</w:t>
            </w:r>
          </w:p>
        </w:tc>
      </w:tr>
      <w:tr w:rsidR="004461CC" w:rsidRPr="004461CC" w14:paraId="52D83251" w14:textId="77777777" w:rsidTr="0019643A">
        <w:tc>
          <w:tcPr>
            <w:tcW w:w="1124" w:type="pct"/>
            <w:tcBorders>
              <w:top w:val="nil"/>
              <w:left w:val="single" w:sz="4" w:space="0" w:color="auto"/>
              <w:bottom w:val="single" w:sz="4" w:space="0" w:color="auto"/>
              <w:right w:val="single" w:sz="4" w:space="0" w:color="auto"/>
            </w:tcBorders>
            <w:vAlign w:val="center"/>
          </w:tcPr>
          <w:p w14:paraId="61570D3D" w14:textId="77777777" w:rsidR="004461CC" w:rsidRPr="004461CC" w:rsidRDefault="004461CC" w:rsidP="004461CC">
            <w:pPr>
              <w:ind w:firstLine="0"/>
              <w:jc w:val="left"/>
              <w:rPr>
                <w:sz w:val="16"/>
                <w:szCs w:val="16"/>
              </w:rPr>
            </w:pPr>
            <w:r w:rsidRPr="004461CC">
              <w:rPr>
                <w:color w:val="000000"/>
                <w:sz w:val="16"/>
                <w:szCs w:val="16"/>
              </w:rPr>
              <w:t>Верхнебуреинский МР</w:t>
            </w:r>
          </w:p>
        </w:tc>
        <w:tc>
          <w:tcPr>
            <w:tcW w:w="492" w:type="pct"/>
            <w:tcBorders>
              <w:top w:val="nil"/>
              <w:left w:val="nil"/>
              <w:bottom w:val="single" w:sz="4" w:space="0" w:color="auto"/>
              <w:right w:val="single" w:sz="4" w:space="0" w:color="auto"/>
            </w:tcBorders>
            <w:vAlign w:val="center"/>
          </w:tcPr>
          <w:p w14:paraId="63A3B8F2" w14:textId="77777777" w:rsidR="004461CC" w:rsidRPr="004461CC" w:rsidRDefault="004461CC" w:rsidP="004461CC">
            <w:pPr>
              <w:ind w:firstLine="0"/>
              <w:jc w:val="center"/>
              <w:rPr>
                <w:sz w:val="16"/>
                <w:szCs w:val="16"/>
              </w:rPr>
            </w:pPr>
            <w:r w:rsidRPr="004461CC">
              <w:rPr>
                <w:color w:val="000000"/>
                <w:sz w:val="16"/>
                <w:szCs w:val="16"/>
              </w:rPr>
              <w:t>1 240</w:t>
            </w:r>
          </w:p>
        </w:tc>
        <w:tc>
          <w:tcPr>
            <w:tcW w:w="467" w:type="pct"/>
            <w:tcBorders>
              <w:top w:val="nil"/>
              <w:left w:val="nil"/>
              <w:bottom w:val="single" w:sz="4" w:space="0" w:color="auto"/>
              <w:right w:val="single" w:sz="4" w:space="0" w:color="auto"/>
            </w:tcBorders>
            <w:noWrap/>
            <w:vAlign w:val="center"/>
          </w:tcPr>
          <w:p w14:paraId="1AFB0950" w14:textId="77777777" w:rsidR="004461CC" w:rsidRPr="004461CC" w:rsidRDefault="004461CC" w:rsidP="004461CC">
            <w:pPr>
              <w:ind w:firstLine="0"/>
              <w:jc w:val="center"/>
              <w:rPr>
                <w:sz w:val="16"/>
                <w:szCs w:val="16"/>
              </w:rPr>
            </w:pPr>
            <w:r w:rsidRPr="004461CC">
              <w:rPr>
                <w:sz w:val="16"/>
                <w:szCs w:val="16"/>
              </w:rPr>
              <w:t>194,53</w:t>
            </w:r>
          </w:p>
        </w:tc>
        <w:tc>
          <w:tcPr>
            <w:tcW w:w="514" w:type="pct"/>
            <w:tcBorders>
              <w:top w:val="nil"/>
              <w:left w:val="nil"/>
              <w:bottom w:val="single" w:sz="4" w:space="0" w:color="auto"/>
              <w:right w:val="single" w:sz="4" w:space="0" w:color="auto"/>
            </w:tcBorders>
            <w:noWrap/>
            <w:vAlign w:val="center"/>
          </w:tcPr>
          <w:p w14:paraId="2BA0FD08" w14:textId="77777777" w:rsidR="004461CC" w:rsidRPr="004461CC" w:rsidRDefault="004461CC" w:rsidP="004461CC">
            <w:pPr>
              <w:ind w:firstLine="0"/>
              <w:jc w:val="center"/>
              <w:rPr>
                <w:sz w:val="16"/>
                <w:szCs w:val="16"/>
              </w:rPr>
            </w:pPr>
            <w:r w:rsidRPr="004461CC">
              <w:rPr>
                <w:sz w:val="16"/>
                <w:szCs w:val="16"/>
              </w:rPr>
              <w:t>643,33</w:t>
            </w:r>
          </w:p>
        </w:tc>
        <w:tc>
          <w:tcPr>
            <w:tcW w:w="468" w:type="pct"/>
            <w:tcBorders>
              <w:top w:val="nil"/>
              <w:left w:val="nil"/>
              <w:bottom w:val="single" w:sz="4" w:space="0" w:color="auto"/>
              <w:right w:val="single" w:sz="4" w:space="0" w:color="auto"/>
            </w:tcBorders>
            <w:noWrap/>
            <w:vAlign w:val="center"/>
          </w:tcPr>
          <w:p w14:paraId="5A17F3DF" w14:textId="77777777" w:rsidR="004461CC" w:rsidRPr="004461CC" w:rsidRDefault="004461CC" w:rsidP="004461CC">
            <w:pPr>
              <w:ind w:firstLine="0"/>
              <w:jc w:val="center"/>
              <w:rPr>
                <w:sz w:val="16"/>
                <w:szCs w:val="16"/>
              </w:rPr>
            </w:pPr>
            <w:r w:rsidRPr="004461CC">
              <w:rPr>
                <w:sz w:val="16"/>
                <w:szCs w:val="16"/>
              </w:rPr>
              <w:t>586,58</w:t>
            </w:r>
          </w:p>
        </w:tc>
        <w:tc>
          <w:tcPr>
            <w:tcW w:w="457" w:type="pct"/>
            <w:tcBorders>
              <w:top w:val="nil"/>
              <w:left w:val="nil"/>
              <w:bottom w:val="single" w:sz="4" w:space="0" w:color="auto"/>
              <w:right w:val="single" w:sz="4" w:space="0" w:color="auto"/>
            </w:tcBorders>
            <w:noWrap/>
            <w:vAlign w:val="center"/>
          </w:tcPr>
          <w:p w14:paraId="63F3954A"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tcPr>
          <w:p w14:paraId="12B32B93" w14:textId="77777777" w:rsidR="004461CC" w:rsidRPr="004461CC" w:rsidRDefault="004461CC" w:rsidP="004461CC">
            <w:pPr>
              <w:ind w:firstLine="0"/>
              <w:jc w:val="center"/>
              <w:rPr>
                <w:sz w:val="16"/>
                <w:szCs w:val="16"/>
              </w:rPr>
            </w:pPr>
            <w:r w:rsidRPr="004461CC">
              <w:rPr>
                <w:sz w:val="16"/>
                <w:szCs w:val="16"/>
              </w:rPr>
              <w:t>562,90</w:t>
            </w:r>
          </w:p>
        </w:tc>
        <w:tc>
          <w:tcPr>
            <w:tcW w:w="468" w:type="pct"/>
            <w:tcBorders>
              <w:top w:val="nil"/>
              <w:left w:val="nil"/>
              <w:bottom w:val="single" w:sz="4" w:space="0" w:color="auto"/>
              <w:right w:val="single" w:sz="4" w:space="0" w:color="auto"/>
            </w:tcBorders>
            <w:noWrap/>
            <w:vAlign w:val="center"/>
          </w:tcPr>
          <w:p w14:paraId="7E9B6B42" w14:textId="77777777" w:rsidR="004461CC" w:rsidRPr="004461CC" w:rsidRDefault="004461CC" w:rsidP="004461CC">
            <w:pPr>
              <w:ind w:firstLine="0"/>
              <w:jc w:val="center"/>
              <w:rPr>
                <w:sz w:val="16"/>
                <w:szCs w:val="16"/>
              </w:rPr>
            </w:pPr>
            <w:r w:rsidRPr="004461CC">
              <w:rPr>
                <w:sz w:val="16"/>
                <w:szCs w:val="16"/>
              </w:rPr>
              <w:t>476,74</w:t>
            </w:r>
          </w:p>
        </w:tc>
        <w:tc>
          <w:tcPr>
            <w:tcW w:w="543" w:type="pct"/>
            <w:tcBorders>
              <w:top w:val="nil"/>
              <w:left w:val="nil"/>
              <w:bottom w:val="single" w:sz="4" w:space="0" w:color="auto"/>
              <w:right w:val="single" w:sz="4" w:space="0" w:color="auto"/>
            </w:tcBorders>
            <w:noWrap/>
            <w:vAlign w:val="center"/>
          </w:tcPr>
          <w:p w14:paraId="2B6EC068" w14:textId="77777777" w:rsidR="004461CC" w:rsidRPr="004461CC" w:rsidRDefault="004461CC" w:rsidP="004461CC">
            <w:pPr>
              <w:ind w:firstLine="0"/>
              <w:jc w:val="center"/>
              <w:rPr>
                <w:sz w:val="16"/>
                <w:szCs w:val="16"/>
              </w:rPr>
            </w:pPr>
            <w:r w:rsidRPr="004461CC">
              <w:rPr>
                <w:sz w:val="16"/>
                <w:szCs w:val="16"/>
              </w:rPr>
              <w:t>23%</w:t>
            </w:r>
          </w:p>
        </w:tc>
      </w:tr>
      <w:tr w:rsidR="004461CC" w:rsidRPr="004461CC" w14:paraId="7F234445" w14:textId="77777777" w:rsidTr="0019643A">
        <w:tc>
          <w:tcPr>
            <w:tcW w:w="1124" w:type="pct"/>
            <w:tcBorders>
              <w:top w:val="nil"/>
              <w:left w:val="single" w:sz="4" w:space="0" w:color="auto"/>
              <w:bottom w:val="single" w:sz="4" w:space="0" w:color="auto"/>
              <w:right w:val="single" w:sz="4" w:space="0" w:color="auto"/>
            </w:tcBorders>
            <w:vAlign w:val="center"/>
          </w:tcPr>
          <w:p w14:paraId="4B0F33C7"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92" w:type="pct"/>
            <w:tcBorders>
              <w:top w:val="nil"/>
              <w:left w:val="nil"/>
              <w:bottom w:val="single" w:sz="4" w:space="0" w:color="auto"/>
              <w:right w:val="single" w:sz="4" w:space="0" w:color="auto"/>
            </w:tcBorders>
            <w:vAlign w:val="center"/>
          </w:tcPr>
          <w:p w14:paraId="214237C8" w14:textId="77777777" w:rsidR="004461CC" w:rsidRPr="004461CC" w:rsidRDefault="004461CC" w:rsidP="004461CC">
            <w:pPr>
              <w:ind w:firstLine="0"/>
              <w:jc w:val="center"/>
              <w:rPr>
                <w:sz w:val="16"/>
                <w:szCs w:val="16"/>
              </w:rPr>
            </w:pPr>
            <w:r w:rsidRPr="004461CC">
              <w:rPr>
                <w:color w:val="000000"/>
                <w:sz w:val="16"/>
                <w:szCs w:val="16"/>
              </w:rPr>
              <w:t>1 054</w:t>
            </w:r>
          </w:p>
        </w:tc>
        <w:tc>
          <w:tcPr>
            <w:tcW w:w="467" w:type="pct"/>
            <w:tcBorders>
              <w:top w:val="nil"/>
              <w:left w:val="nil"/>
              <w:bottom w:val="single" w:sz="4" w:space="0" w:color="auto"/>
              <w:right w:val="single" w:sz="4" w:space="0" w:color="auto"/>
            </w:tcBorders>
            <w:noWrap/>
            <w:vAlign w:val="center"/>
          </w:tcPr>
          <w:p w14:paraId="0462A902" w14:textId="77777777" w:rsidR="004461CC" w:rsidRPr="004461CC" w:rsidRDefault="004461CC" w:rsidP="004461CC">
            <w:pPr>
              <w:ind w:firstLine="0"/>
              <w:jc w:val="center"/>
              <w:rPr>
                <w:sz w:val="16"/>
                <w:szCs w:val="16"/>
              </w:rPr>
            </w:pPr>
            <w:r w:rsidRPr="004461CC">
              <w:rPr>
                <w:sz w:val="16"/>
                <w:szCs w:val="16"/>
              </w:rPr>
              <w:t>194,53</w:t>
            </w:r>
          </w:p>
        </w:tc>
        <w:tc>
          <w:tcPr>
            <w:tcW w:w="514" w:type="pct"/>
            <w:tcBorders>
              <w:top w:val="nil"/>
              <w:left w:val="nil"/>
              <w:bottom w:val="single" w:sz="4" w:space="0" w:color="auto"/>
              <w:right w:val="single" w:sz="4" w:space="0" w:color="auto"/>
            </w:tcBorders>
            <w:noWrap/>
            <w:vAlign w:val="center"/>
          </w:tcPr>
          <w:p w14:paraId="57FA71CA" w14:textId="77777777" w:rsidR="004461CC" w:rsidRPr="004461CC" w:rsidRDefault="004461CC" w:rsidP="004461CC">
            <w:pPr>
              <w:ind w:firstLine="0"/>
              <w:jc w:val="center"/>
              <w:rPr>
                <w:sz w:val="16"/>
                <w:szCs w:val="16"/>
              </w:rPr>
            </w:pPr>
            <w:r w:rsidRPr="004461CC">
              <w:rPr>
                <w:sz w:val="16"/>
                <w:szCs w:val="16"/>
              </w:rPr>
              <w:t>596,75</w:t>
            </w:r>
          </w:p>
        </w:tc>
        <w:tc>
          <w:tcPr>
            <w:tcW w:w="468" w:type="pct"/>
            <w:tcBorders>
              <w:top w:val="nil"/>
              <w:left w:val="nil"/>
              <w:bottom w:val="single" w:sz="4" w:space="0" w:color="auto"/>
              <w:right w:val="single" w:sz="4" w:space="0" w:color="auto"/>
            </w:tcBorders>
            <w:noWrap/>
            <w:vAlign w:val="center"/>
          </w:tcPr>
          <w:p w14:paraId="3DEC37D6" w14:textId="77777777" w:rsidR="004461CC" w:rsidRPr="004461CC" w:rsidRDefault="004461CC" w:rsidP="004461CC">
            <w:pPr>
              <w:ind w:firstLine="0"/>
              <w:jc w:val="center"/>
              <w:rPr>
                <w:sz w:val="16"/>
                <w:szCs w:val="16"/>
              </w:rPr>
            </w:pPr>
            <w:r w:rsidRPr="004461CC">
              <w:rPr>
                <w:sz w:val="16"/>
                <w:szCs w:val="16"/>
              </w:rPr>
              <w:t>585,61</w:t>
            </w:r>
          </w:p>
        </w:tc>
        <w:tc>
          <w:tcPr>
            <w:tcW w:w="457" w:type="pct"/>
            <w:tcBorders>
              <w:top w:val="nil"/>
              <w:left w:val="nil"/>
              <w:bottom w:val="single" w:sz="4" w:space="0" w:color="auto"/>
              <w:right w:val="single" w:sz="4" w:space="0" w:color="auto"/>
            </w:tcBorders>
            <w:noWrap/>
            <w:vAlign w:val="center"/>
          </w:tcPr>
          <w:p w14:paraId="2A26E456"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tcPr>
          <w:p w14:paraId="311277AF" w14:textId="77777777" w:rsidR="004461CC" w:rsidRPr="004461CC" w:rsidRDefault="004461CC" w:rsidP="004461CC">
            <w:pPr>
              <w:ind w:firstLine="0"/>
              <w:jc w:val="center"/>
              <w:rPr>
                <w:sz w:val="16"/>
                <w:szCs w:val="16"/>
              </w:rPr>
            </w:pPr>
            <w:r w:rsidRPr="004461CC">
              <w:rPr>
                <w:sz w:val="16"/>
                <w:szCs w:val="16"/>
              </w:rPr>
              <w:t>562,90</w:t>
            </w:r>
          </w:p>
        </w:tc>
        <w:tc>
          <w:tcPr>
            <w:tcW w:w="468" w:type="pct"/>
            <w:tcBorders>
              <w:top w:val="nil"/>
              <w:left w:val="nil"/>
              <w:bottom w:val="single" w:sz="4" w:space="0" w:color="auto"/>
              <w:right w:val="single" w:sz="4" w:space="0" w:color="auto"/>
            </w:tcBorders>
            <w:noWrap/>
            <w:vAlign w:val="center"/>
          </w:tcPr>
          <w:p w14:paraId="2C863025" w14:textId="77777777" w:rsidR="004461CC" w:rsidRPr="004461CC" w:rsidRDefault="004461CC" w:rsidP="004461CC">
            <w:pPr>
              <w:ind w:firstLine="0"/>
              <w:jc w:val="center"/>
              <w:rPr>
                <w:sz w:val="16"/>
                <w:szCs w:val="16"/>
              </w:rPr>
            </w:pPr>
            <w:r w:rsidRPr="004461CC">
              <w:rPr>
                <w:sz w:val="16"/>
                <w:szCs w:val="16"/>
              </w:rPr>
              <w:t>490,58</w:t>
            </w:r>
          </w:p>
        </w:tc>
        <w:tc>
          <w:tcPr>
            <w:tcW w:w="543" w:type="pct"/>
            <w:tcBorders>
              <w:top w:val="nil"/>
              <w:left w:val="nil"/>
              <w:bottom w:val="single" w:sz="4" w:space="0" w:color="auto"/>
              <w:right w:val="single" w:sz="4" w:space="0" w:color="auto"/>
            </w:tcBorders>
            <w:noWrap/>
            <w:vAlign w:val="center"/>
          </w:tcPr>
          <w:p w14:paraId="32F1BE6E" w14:textId="77777777" w:rsidR="004461CC" w:rsidRPr="004461CC" w:rsidRDefault="004461CC" w:rsidP="004461CC">
            <w:pPr>
              <w:ind w:firstLine="0"/>
              <w:jc w:val="center"/>
              <w:rPr>
                <w:sz w:val="16"/>
                <w:szCs w:val="16"/>
              </w:rPr>
            </w:pPr>
            <w:r w:rsidRPr="004461CC">
              <w:rPr>
                <w:sz w:val="16"/>
                <w:szCs w:val="16"/>
              </w:rPr>
              <w:t>19%</w:t>
            </w:r>
          </w:p>
        </w:tc>
      </w:tr>
      <w:tr w:rsidR="004461CC" w:rsidRPr="004461CC" w14:paraId="002DDD4E" w14:textId="77777777" w:rsidTr="0019643A">
        <w:tc>
          <w:tcPr>
            <w:tcW w:w="1124" w:type="pct"/>
            <w:tcBorders>
              <w:top w:val="nil"/>
              <w:left w:val="single" w:sz="4" w:space="0" w:color="auto"/>
              <w:bottom w:val="single" w:sz="4" w:space="0" w:color="auto"/>
              <w:right w:val="single" w:sz="4" w:space="0" w:color="auto"/>
            </w:tcBorders>
            <w:vAlign w:val="center"/>
            <w:hideMark/>
          </w:tcPr>
          <w:p w14:paraId="06FF01C2"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92" w:type="pct"/>
            <w:tcBorders>
              <w:top w:val="nil"/>
              <w:left w:val="nil"/>
              <w:bottom w:val="single" w:sz="4" w:space="0" w:color="auto"/>
              <w:right w:val="single" w:sz="4" w:space="0" w:color="auto"/>
            </w:tcBorders>
            <w:vAlign w:val="center"/>
            <w:hideMark/>
          </w:tcPr>
          <w:p w14:paraId="7FF31829" w14:textId="77777777" w:rsidR="004461CC" w:rsidRPr="004461CC" w:rsidRDefault="004461CC" w:rsidP="004461CC">
            <w:pPr>
              <w:ind w:firstLine="0"/>
              <w:jc w:val="center"/>
              <w:rPr>
                <w:color w:val="000000"/>
                <w:sz w:val="16"/>
                <w:szCs w:val="16"/>
              </w:rPr>
            </w:pPr>
            <w:r w:rsidRPr="004461CC">
              <w:rPr>
                <w:color w:val="000000"/>
                <w:sz w:val="16"/>
                <w:szCs w:val="16"/>
              </w:rPr>
              <w:t>160</w:t>
            </w:r>
          </w:p>
        </w:tc>
        <w:tc>
          <w:tcPr>
            <w:tcW w:w="467" w:type="pct"/>
            <w:tcBorders>
              <w:top w:val="nil"/>
              <w:left w:val="nil"/>
              <w:bottom w:val="single" w:sz="4" w:space="0" w:color="auto"/>
              <w:right w:val="single" w:sz="4" w:space="0" w:color="auto"/>
            </w:tcBorders>
            <w:noWrap/>
            <w:vAlign w:val="center"/>
            <w:hideMark/>
          </w:tcPr>
          <w:p w14:paraId="2BF2CEF0" w14:textId="77777777" w:rsidR="004461CC" w:rsidRPr="004461CC" w:rsidRDefault="004461CC" w:rsidP="004461CC">
            <w:pPr>
              <w:ind w:firstLine="0"/>
              <w:jc w:val="center"/>
              <w:rPr>
                <w:sz w:val="16"/>
                <w:szCs w:val="16"/>
              </w:rPr>
            </w:pPr>
            <w:r w:rsidRPr="004461CC">
              <w:rPr>
                <w:sz w:val="16"/>
                <w:szCs w:val="16"/>
              </w:rPr>
              <w:t>329,71</w:t>
            </w:r>
          </w:p>
        </w:tc>
        <w:tc>
          <w:tcPr>
            <w:tcW w:w="514" w:type="pct"/>
            <w:tcBorders>
              <w:top w:val="nil"/>
              <w:left w:val="nil"/>
              <w:bottom w:val="single" w:sz="4" w:space="0" w:color="auto"/>
              <w:right w:val="single" w:sz="4" w:space="0" w:color="auto"/>
            </w:tcBorders>
            <w:noWrap/>
            <w:vAlign w:val="center"/>
            <w:hideMark/>
          </w:tcPr>
          <w:p w14:paraId="1CF99259" w14:textId="77777777" w:rsidR="004461CC" w:rsidRPr="004461CC" w:rsidRDefault="004461CC" w:rsidP="004461CC">
            <w:pPr>
              <w:ind w:firstLine="0"/>
              <w:jc w:val="center"/>
              <w:rPr>
                <w:sz w:val="16"/>
                <w:szCs w:val="16"/>
              </w:rPr>
            </w:pPr>
            <w:r w:rsidRPr="004461CC">
              <w:rPr>
                <w:sz w:val="16"/>
                <w:szCs w:val="16"/>
              </w:rPr>
              <w:t>596,75</w:t>
            </w:r>
          </w:p>
        </w:tc>
        <w:tc>
          <w:tcPr>
            <w:tcW w:w="468" w:type="pct"/>
            <w:tcBorders>
              <w:top w:val="nil"/>
              <w:left w:val="nil"/>
              <w:bottom w:val="single" w:sz="4" w:space="0" w:color="auto"/>
              <w:right w:val="single" w:sz="4" w:space="0" w:color="auto"/>
            </w:tcBorders>
            <w:noWrap/>
            <w:vAlign w:val="center"/>
            <w:hideMark/>
          </w:tcPr>
          <w:p w14:paraId="2D702CE9" w14:textId="77777777" w:rsidR="004461CC" w:rsidRPr="004461CC" w:rsidRDefault="004461CC" w:rsidP="004461CC">
            <w:pPr>
              <w:ind w:firstLine="0"/>
              <w:jc w:val="center"/>
              <w:rPr>
                <w:sz w:val="16"/>
                <w:szCs w:val="16"/>
              </w:rPr>
            </w:pPr>
            <w:r w:rsidRPr="004461CC">
              <w:rPr>
                <w:sz w:val="16"/>
                <w:szCs w:val="16"/>
              </w:rPr>
              <w:t>575,82</w:t>
            </w:r>
          </w:p>
        </w:tc>
        <w:tc>
          <w:tcPr>
            <w:tcW w:w="457" w:type="pct"/>
            <w:tcBorders>
              <w:top w:val="nil"/>
              <w:left w:val="nil"/>
              <w:bottom w:val="single" w:sz="4" w:space="0" w:color="auto"/>
              <w:right w:val="single" w:sz="4" w:space="0" w:color="auto"/>
            </w:tcBorders>
            <w:noWrap/>
            <w:vAlign w:val="center"/>
            <w:hideMark/>
          </w:tcPr>
          <w:p w14:paraId="4377B28C" w14:textId="77777777" w:rsidR="004461CC" w:rsidRPr="004461CC" w:rsidRDefault="004461CC" w:rsidP="004461CC">
            <w:pPr>
              <w:ind w:firstLine="0"/>
              <w:jc w:val="center"/>
              <w:rPr>
                <w:sz w:val="16"/>
                <w:szCs w:val="16"/>
              </w:rPr>
            </w:pPr>
            <w:r w:rsidRPr="004461CC">
              <w:rPr>
                <w:sz w:val="16"/>
                <w:szCs w:val="16"/>
              </w:rPr>
              <w:t>259,89</w:t>
            </w:r>
          </w:p>
        </w:tc>
        <w:tc>
          <w:tcPr>
            <w:tcW w:w="467" w:type="pct"/>
            <w:tcBorders>
              <w:top w:val="nil"/>
              <w:left w:val="nil"/>
              <w:bottom w:val="single" w:sz="4" w:space="0" w:color="auto"/>
              <w:right w:val="single" w:sz="4" w:space="0" w:color="auto"/>
            </w:tcBorders>
            <w:noWrap/>
            <w:vAlign w:val="center"/>
            <w:hideMark/>
          </w:tcPr>
          <w:p w14:paraId="62097EC6" w14:textId="77777777" w:rsidR="004461CC" w:rsidRPr="004461CC" w:rsidRDefault="004461CC" w:rsidP="004461CC">
            <w:pPr>
              <w:ind w:firstLine="0"/>
              <w:jc w:val="center"/>
              <w:rPr>
                <w:sz w:val="16"/>
                <w:szCs w:val="16"/>
              </w:rPr>
            </w:pPr>
            <w:r w:rsidRPr="004461CC">
              <w:rPr>
                <w:sz w:val="16"/>
                <w:szCs w:val="16"/>
              </w:rPr>
              <w:t>562,90</w:t>
            </w:r>
          </w:p>
        </w:tc>
        <w:tc>
          <w:tcPr>
            <w:tcW w:w="468" w:type="pct"/>
            <w:tcBorders>
              <w:top w:val="nil"/>
              <w:left w:val="nil"/>
              <w:bottom w:val="single" w:sz="4" w:space="0" w:color="auto"/>
              <w:right w:val="single" w:sz="4" w:space="0" w:color="auto"/>
            </w:tcBorders>
            <w:noWrap/>
            <w:vAlign w:val="center"/>
            <w:hideMark/>
          </w:tcPr>
          <w:p w14:paraId="21514A92" w14:textId="77777777" w:rsidR="004461CC" w:rsidRPr="004461CC" w:rsidRDefault="004461CC" w:rsidP="004461CC">
            <w:pPr>
              <w:ind w:firstLine="0"/>
              <w:jc w:val="center"/>
              <w:rPr>
                <w:sz w:val="16"/>
                <w:szCs w:val="16"/>
              </w:rPr>
            </w:pPr>
            <w:r w:rsidRPr="004461CC">
              <w:rPr>
                <w:sz w:val="16"/>
                <w:szCs w:val="16"/>
              </w:rPr>
              <w:t>499,01</w:t>
            </w:r>
          </w:p>
        </w:tc>
        <w:tc>
          <w:tcPr>
            <w:tcW w:w="543" w:type="pct"/>
            <w:tcBorders>
              <w:top w:val="nil"/>
              <w:left w:val="nil"/>
              <w:bottom w:val="single" w:sz="4" w:space="0" w:color="auto"/>
              <w:right w:val="single" w:sz="4" w:space="0" w:color="auto"/>
            </w:tcBorders>
            <w:noWrap/>
            <w:vAlign w:val="center"/>
            <w:hideMark/>
          </w:tcPr>
          <w:p w14:paraId="46A6984F" w14:textId="77777777" w:rsidR="004461CC" w:rsidRPr="004461CC" w:rsidRDefault="004461CC" w:rsidP="004461CC">
            <w:pPr>
              <w:ind w:firstLine="0"/>
              <w:jc w:val="center"/>
              <w:rPr>
                <w:sz w:val="16"/>
                <w:szCs w:val="16"/>
              </w:rPr>
            </w:pPr>
            <w:r w:rsidRPr="004461CC">
              <w:rPr>
                <w:sz w:val="16"/>
                <w:szCs w:val="16"/>
              </w:rPr>
              <w:t>15%</w:t>
            </w:r>
          </w:p>
        </w:tc>
      </w:tr>
      <w:tr w:rsidR="004461CC" w:rsidRPr="004461CC" w14:paraId="54F580B3" w14:textId="77777777" w:rsidTr="0019643A">
        <w:tc>
          <w:tcPr>
            <w:tcW w:w="1124" w:type="pct"/>
            <w:tcBorders>
              <w:top w:val="nil"/>
              <w:left w:val="single" w:sz="4" w:space="0" w:color="auto"/>
              <w:bottom w:val="single" w:sz="4" w:space="0" w:color="auto"/>
              <w:right w:val="single" w:sz="4" w:space="0" w:color="auto"/>
            </w:tcBorders>
            <w:vAlign w:val="center"/>
            <w:hideMark/>
          </w:tcPr>
          <w:p w14:paraId="7A8F9B33"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2" w:type="pct"/>
            <w:tcBorders>
              <w:top w:val="nil"/>
              <w:left w:val="nil"/>
              <w:bottom w:val="single" w:sz="4" w:space="0" w:color="auto"/>
              <w:right w:val="single" w:sz="4" w:space="0" w:color="auto"/>
            </w:tcBorders>
            <w:vAlign w:val="center"/>
            <w:hideMark/>
          </w:tcPr>
          <w:p w14:paraId="7241F7A0" w14:textId="77777777" w:rsidR="004461CC" w:rsidRPr="004461CC" w:rsidRDefault="004461CC" w:rsidP="004461CC">
            <w:pPr>
              <w:ind w:firstLine="0"/>
              <w:jc w:val="center"/>
              <w:rPr>
                <w:color w:val="000000"/>
                <w:sz w:val="16"/>
                <w:szCs w:val="16"/>
              </w:rPr>
            </w:pPr>
            <w:r w:rsidRPr="004461CC">
              <w:rPr>
                <w:color w:val="000000"/>
                <w:sz w:val="16"/>
                <w:szCs w:val="16"/>
              </w:rPr>
              <w:t>1 910</w:t>
            </w:r>
          </w:p>
        </w:tc>
        <w:tc>
          <w:tcPr>
            <w:tcW w:w="467" w:type="pct"/>
            <w:tcBorders>
              <w:top w:val="nil"/>
              <w:left w:val="nil"/>
              <w:bottom w:val="single" w:sz="4" w:space="0" w:color="auto"/>
              <w:right w:val="single" w:sz="4" w:space="0" w:color="auto"/>
            </w:tcBorders>
            <w:noWrap/>
            <w:vAlign w:val="center"/>
            <w:hideMark/>
          </w:tcPr>
          <w:p w14:paraId="67C5A657" w14:textId="77777777" w:rsidR="004461CC" w:rsidRPr="004461CC" w:rsidRDefault="004461CC" w:rsidP="004461CC">
            <w:pPr>
              <w:ind w:firstLine="0"/>
              <w:jc w:val="center"/>
              <w:rPr>
                <w:sz w:val="16"/>
                <w:szCs w:val="16"/>
              </w:rPr>
            </w:pPr>
            <w:r w:rsidRPr="004461CC">
              <w:rPr>
                <w:sz w:val="16"/>
                <w:szCs w:val="16"/>
              </w:rPr>
              <w:t>277,30</w:t>
            </w:r>
          </w:p>
        </w:tc>
        <w:tc>
          <w:tcPr>
            <w:tcW w:w="514" w:type="pct"/>
            <w:tcBorders>
              <w:top w:val="nil"/>
              <w:left w:val="nil"/>
              <w:bottom w:val="single" w:sz="4" w:space="0" w:color="auto"/>
              <w:right w:val="single" w:sz="4" w:space="0" w:color="auto"/>
            </w:tcBorders>
            <w:noWrap/>
            <w:vAlign w:val="center"/>
            <w:hideMark/>
          </w:tcPr>
          <w:p w14:paraId="248B4321" w14:textId="77777777" w:rsidR="004461CC" w:rsidRPr="004461CC" w:rsidRDefault="004461CC" w:rsidP="004461CC">
            <w:pPr>
              <w:ind w:firstLine="0"/>
              <w:jc w:val="center"/>
              <w:rPr>
                <w:sz w:val="16"/>
                <w:szCs w:val="16"/>
              </w:rPr>
            </w:pPr>
            <w:r w:rsidRPr="004461CC">
              <w:rPr>
                <w:sz w:val="16"/>
                <w:szCs w:val="16"/>
              </w:rPr>
              <w:t>596,75</w:t>
            </w:r>
          </w:p>
        </w:tc>
        <w:tc>
          <w:tcPr>
            <w:tcW w:w="468" w:type="pct"/>
            <w:tcBorders>
              <w:top w:val="nil"/>
              <w:left w:val="nil"/>
              <w:bottom w:val="single" w:sz="4" w:space="0" w:color="auto"/>
              <w:right w:val="single" w:sz="4" w:space="0" w:color="auto"/>
            </w:tcBorders>
            <w:noWrap/>
            <w:vAlign w:val="center"/>
            <w:hideMark/>
          </w:tcPr>
          <w:p w14:paraId="0D9B1592" w14:textId="77777777" w:rsidR="004461CC" w:rsidRPr="004461CC" w:rsidRDefault="004461CC" w:rsidP="004461CC">
            <w:pPr>
              <w:ind w:firstLine="0"/>
              <w:jc w:val="center"/>
              <w:rPr>
                <w:sz w:val="16"/>
                <w:szCs w:val="16"/>
              </w:rPr>
            </w:pPr>
            <w:r w:rsidRPr="004461CC">
              <w:rPr>
                <w:sz w:val="16"/>
                <w:szCs w:val="16"/>
              </w:rPr>
              <w:t>496,12</w:t>
            </w:r>
          </w:p>
        </w:tc>
        <w:tc>
          <w:tcPr>
            <w:tcW w:w="457" w:type="pct"/>
            <w:tcBorders>
              <w:top w:val="nil"/>
              <w:left w:val="nil"/>
              <w:bottom w:val="single" w:sz="4" w:space="0" w:color="auto"/>
              <w:right w:val="single" w:sz="4" w:space="0" w:color="auto"/>
            </w:tcBorders>
            <w:noWrap/>
            <w:vAlign w:val="center"/>
            <w:hideMark/>
          </w:tcPr>
          <w:p w14:paraId="11972795"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hideMark/>
          </w:tcPr>
          <w:p w14:paraId="6ED632AD" w14:textId="77777777" w:rsidR="004461CC" w:rsidRPr="004461CC" w:rsidRDefault="004461CC" w:rsidP="004461CC">
            <w:pPr>
              <w:ind w:firstLine="0"/>
              <w:jc w:val="center"/>
              <w:rPr>
                <w:sz w:val="16"/>
                <w:szCs w:val="16"/>
              </w:rPr>
            </w:pPr>
            <w:r w:rsidRPr="004461CC">
              <w:rPr>
                <w:sz w:val="16"/>
                <w:szCs w:val="16"/>
              </w:rPr>
              <w:t>562,90</w:t>
            </w:r>
          </w:p>
        </w:tc>
        <w:tc>
          <w:tcPr>
            <w:tcW w:w="468" w:type="pct"/>
            <w:tcBorders>
              <w:top w:val="nil"/>
              <w:left w:val="nil"/>
              <w:bottom w:val="single" w:sz="4" w:space="0" w:color="auto"/>
              <w:right w:val="single" w:sz="4" w:space="0" w:color="auto"/>
            </w:tcBorders>
            <w:noWrap/>
            <w:vAlign w:val="center"/>
            <w:hideMark/>
          </w:tcPr>
          <w:p w14:paraId="2A6315DA" w14:textId="77777777" w:rsidR="004461CC" w:rsidRPr="004461CC" w:rsidRDefault="004461CC" w:rsidP="004461CC">
            <w:pPr>
              <w:ind w:firstLine="0"/>
              <w:jc w:val="center"/>
              <w:rPr>
                <w:sz w:val="16"/>
                <w:szCs w:val="16"/>
              </w:rPr>
            </w:pPr>
            <w:r w:rsidRPr="004461CC">
              <w:rPr>
                <w:sz w:val="16"/>
                <w:szCs w:val="16"/>
              </w:rPr>
              <w:t>354,81</w:t>
            </w:r>
          </w:p>
        </w:tc>
        <w:tc>
          <w:tcPr>
            <w:tcW w:w="543" w:type="pct"/>
            <w:tcBorders>
              <w:top w:val="nil"/>
              <w:left w:val="nil"/>
              <w:bottom w:val="single" w:sz="4" w:space="0" w:color="auto"/>
              <w:right w:val="single" w:sz="4" w:space="0" w:color="auto"/>
            </w:tcBorders>
            <w:noWrap/>
            <w:vAlign w:val="center"/>
            <w:hideMark/>
          </w:tcPr>
          <w:p w14:paraId="364A218A" w14:textId="77777777" w:rsidR="004461CC" w:rsidRPr="004461CC" w:rsidRDefault="004461CC" w:rsidP="004461CC">
            <w:pPr>
              <w:ind w:firstLine="0"/>
              <w:jc w:val="center"/>
              <w:rPr>
                <w:sz w:val="16"/>
                <w:szCs w:val="16"/>
              </w:rPr>
            </w:pPr>
            <w:r w:rsidRPr="004461CC">
              <w:rPr>
                <w:sz w:val="16"/>
                <w:szCs w:val="16"/>
              </w:rPr>
              <w:t>40%</w:t>
            </w:r>
          </w:p>
        </w:tc>
      </w:tr>
      <w:tr w:rsidR="004461CC" w:rsidRPr="004461CC" w14:paraId="7AF85EB0" w14:textId="77777777" w:rsidTr="0019643A">
        <w:tc>
          <w:tcPr>
            <w:tcW w:w="1124" w:type="pct"/>
            <w:tcBorders>
              <w:top w:val="nil"/>
              <w:left w:val="single" w:sz="4" w:space="0" w:color="auto"/>
              <w:bottom w:val="single" w:sz="4" w:space="0" w:color="auto"/>
              <w:right w:val="single" w:sz="4" w:space="0" w:color="auto"/>
            </w:tcBorders>
            <w:vAlign w:val="center"/>
            <w:hideMark/>
          </w:tcPr>
          <w:p w14:paraId="69573D80"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92" w:type="pct"/>
            <w:tcBorders>
              <w:top w:val="nil"/>
              <w:left w:val="nil"/>
              <w:bottom w:val="single" w:sz="4" w:space="0" w:color="auto"/>
              <w:right w:val="single" w:sz="4" w:space="0" w:color="auto"/>
            </w:tcBorders>
            <w:vAlign w:val="center"/>
            <w:hideMark/>
          </w:tcPr>
          <w:p w14:paraId="52DF359C" w14:textId="77777777" w:rsidR="004461CC" w:rsidRPr="004461CC" w:rsidRDefault="004461CC" w:rsidP="004461CC">
            <w:pPr>
              <w:ind w:firstLine="0"/>
              <w:jc w:val="center"/>
              <w:rPr>
                <w:color w:val="000000"/>
                <w:sz w:val="16"/>
                <w:szCs w:val="16"/>
              </w:rPr>
            </w:pPr>
            <w:r w:rsidRPr="004461CC">
              <w:rPr>
                <w:color w:val="000000"/>
                <w:sz w:val="16"/>
                <w:szCs w:val="16"/>
              </w:rPr>
              <w:t>12</w:t>
            </w:r>
          </w:p>
        </w:tc>
        <w:tc>
          <w:tcPr>
            <w:tcW w:w="467" w:type="pct"/>
            <w:tcBorders>
              <w:top w:val="nil"/>
              <w:left w:val="nil"/>
              <w:bottom w:val="single" w:sz="4" w:space="0" w:color="auto"/>
              <w:right w:val="single" w:sz="4" w:space="0" w:color="auto"/>
            </w:tcBorders>
            <w:noWrap/>
            <w:vAlign w:val="center"/>
            <w:hideMark/>
          </w:tcPr>
          <w:p w14:paraId="581880E8" w14:textId="77777777" w:rsidR="004461CC" w:rsidRPr="004461CC" w:rsidRDefault="004461CC" w:rsidP="004461CC">
            <w:pPr>
              <w:ind w:firstLine="0"/>
              <w:jc w:val="center"/>
              <w:rPr>
                <w:sz w:val="16"/>
                <w:szCs w:val="16"/>
              </w:rPr>
            </w:pPr>
            <w:r w:rsidRPr="004461CC">
              <w:rPr>
                <w:sz w:val="16"/>
                <w:szCs w:val="16"/>
              </w:rPr>
              <w:t>329,71</w:t>
            </w:r>
          </w:p>
        </w:tc>
        <w:tc>
          <w:tcPr>
            <w:tcW w:w="514" w:type="pct"/>
            <w:tcBorders>
              <w:top w:val="nil"/>
              <w:left w:val="nil"/>
              <w:bottom w:val="single" w:sz="4" w:space="0" w:color="auto"/>
              <w:right w:val="single" w:sz="4" w:space="0" w:color="auto"/>
            </w:tcBorders>
            <w:noWrap/>
            <w:vAlign w:val="center"/>
            <w:hideMark/>
          </w:tcPr>
          <w:p w14:paraId="3F1618F3" w14:textId="77777777" w:rsidR="004461CC" w:rsidRPr="004461CC" w:rsidRDefault="004461CC" w:rsidP="004461CC">
            <w:pPr>
              <w:ind w:firstLine="0"/>
              <w:jc w:val="center"/>
              <w:rPr>
                <w:sz w:val="16"/>
                <w:szCs w:val="16"/>
              </w:rPr>
            </w:pPr>
            <w:r w:rsidRPr="004461CC">
              <w:rPr>
                <w:sz w:val="16"/>
                <w:szCs w:val="16"/>
              </w:rPr>
              <w:t>493,75</w:t>
            </w:r>
          </w:p>
        </w:tc>
        <w:tc>
          <w:tcPr>
            <w:tcW w:w="468" w:type="pct"/>
            <w:tcBorders>
              <w:top w:val="nil"/>
              <w:left w:val="nil"/>
              <w:bottom w:val="single" w:sz="4" w:space="0" w:color="auto"/>
              <w:right w:val="single" w:sz="4" w:space="0" w:color="auto"/>
            </w:tcBorders>
            <w:noWrap/>
            <w:vAlign w:val="center"/>
            <w:hideMark/>
          </w:tcPr>
          <w:p w14:paraId="4DC805DB" w14:textId="77777777" w:rsidR="004461CC" w:rsidRPr="004461CC" w:rsidRDefault="004461CC" w:rsidP="004461CC">
            <w:pPr>
              <w:ind w:firstLine="0"/>
              <w:jc w:val="center"/>
              <w:rPr>
                <w:sz w:val="16"/>
                <w:szCs w:val="16"/>
              </w:rPr>
            </w:pPr>
            <w:r w:rsidRPr="004461CC">
              <w:rPr>
                <w:sz w:val="16"/>
                <w:szCs w:val="16"/>
              </w:rPr>
              <w:t>450,76</w:t>
            </w:r>
          </w:p>
        </w:tc>
        <w:tc>
          <w:tcPr>
            <w:tcW w:w="457" w:type="pct"/>
            <w:tcBorders>
              <w:top w:val="nil"/>
              <w:left w:val="nil"/>
              <w:bottom w:val="single" w:sz="4" w:space="0" w:color="auto"/>
              <w:right w:val="single" w:sz="4" w:space="0" w:color="auto"/>
            </w:tcBorders>
            <w:noWrap/>
            <w:vAlign w:val="center"/>
            <w:hideMark/>
          </w:tcPr>
          <w:p w14:paraId="0D958BC3" w14:textId="77777777" w:rsidR="004461CC" w:rsidRPr="004461CC" w:rsidRDefault="004461CC" w:rsidP="004461CC">
            <w:pPr>
              <w:ind w:firstLine="0"/>
              <w:jc w:val="center"/>
              <w:rPr>
                <w:sz w:val="16"/>
                <w:szCs w:val="16"/>
              </w:rPr>
            </w:pPr>
            <w:r w:rsidRPr="004461CC">
              <w:rPr>
                <w:sz w:val="16"/>
                <w:szCs w:val="16"/>
              </w:rPr>
              <w:t>259,89</w:t>
            </w:r>
          </w:p>
        </w:tc>
        <w:tc>
          <w:tcPr>
            <w:tcW w:w="467" w:type="pct"/>
            <w:tcBorders>
              <w:top w:val="nil"/>
              <w:left w:val="nil"/>
              <w:bottom w:val="single" w:sz="4" w:space="0" w:color="auto"/>
              <w:right w:val="single" w:sz="4" w:space="0" w:color="auto"/>
            </w:tcBorders>
            <w:noWrap/>
            <w:vAlign w:val="center"/>
            <w:hideMark/>
          </w:tcPr>
          <w:p w14:paraId="3D1F6C37" w14:textId="77777777" w:rsidR="004461CC" w:rsidRPr="004461CC" w:rsidRDefault="004461CC" w:rsidP="004461CC">
            <w:pPr>
              <w:ind w:firstLine="0"/>
              <w:jc w:val="center"/>
              <w:rPr>
                <w:sz w:val="16"/>
                <w:szCs w:val="16"/>
              </w:rPr>
            </w:pPr>
            <w:r w:rsidRPr="004461CC">
              <w:rPr>
                <w:sz w:val="16"/>
                <w:szCs w:val="16"/>
              </w:rPr>
              <w:t>259,89</w:t>
            </w:r>
          </w:p>
        </w:tc>
        <w:tc>
          <w:tcPr>
            <w:tcW w:w="468" w:type="pct"/>
            <w:tcBorders>
              <w:top w:val="nil"/>
              <w:left w:val="nil"/>
              <w:bottom w:val="single" w:sz="4" w:space="0" w:color="auto"/>
              <w:right w:val="single" w:sz="4" w:space="0" w:color="auto"/>
            </w:tcBorders>
            <w:noWrap/>
            <w:vAlign w:val="center"/>
            <w:hideMark/>
          </w:tcPr>
          <w:p w14:paraId="7987528B" w14:textId="77777777" w:rsidR="004461CC" w:rsidRPr="004461CC" w:rsidRDefault="004461CC" w:rsidP="004461CC">
            <w:pPr>
              <w:ind w:firstLine="0"/>
              <w:jc w:val="center"/>
              <w:rPr>
                <w:sz w:val="16"/>
                <w:szCs w:val="16"/>
              </w:rPr>
            </w:pPr>
            <w:r w:rsidRPr="004461CC">
              <w:rPr>
                <w:sz w:val="16"/>
                <w:szCs w:val="16"/>
              </w:rPr>
              <w:t>259,89</w:t>
            </w:r>
          </w:p>
        </w:tc>
        <w:tc>
          <w:tcPr>
            <w:tcW w:w="543" w:type="pct"/>
            <w:tcBorders>
              <w:top w:val="nil"/>
              <w:left w:val="nil"/>
              <w:bottom w:val="single" w:sz="4" w:space="0" w:color="auto"/>
              <w:right w:val="single" w:sz="4" w:space="0" w:color="auto"/>
            </w:tcBorders>
            <w:noWrap/>
            <w:vAlign w:val="center"/>
            <w:hideMark/>
          </w:tcPr>
          <w:p w14:paraId="57769329" w14:textId="77777777" w:rsidR="004461CC" w:rsidRPr="004461CC" w:rsidRDefault="004461CC" w:rsidP="004461CC">
            <w:pPr>
              <w:ind w:firstLine="0"/>
              <w:jc w:val="center"/>
              <w:rPr>
                <w:sz w:val="16"/>
                <w:szCs w:val="16"/>
              </w:rPr>
            </w:pPr>
            <w:r w:rsidRPr="004461CC">
              <w:rPr>
                <w:sz w:val="16"/>
                <w:szCs w:val="16"/>
              </w:rPr>
              <w:t>73%</w:t>
            </w:r>
          </w:p>
        </w:tc>
      </w:tr>
      <w:tr w:rsidR="004461CC" w:rsidRPr="004461CC" w14:paraId="6D6E9B74" w14:textId="77777777" w:rsidTr="0019643A">
        <w:tc>
          <w:tcPr>
            <w:tcW w:w="1124" w:type="pct"/>
            <w:tcBorders>
              <w:top w:val="nil"/>
              <w:left w:val="single" w:sz="4" w:space="0" w:color="auto"/>
              <w:bottom w:val="single" w:sz="4" w:space="0" w:color="auto"/>
              <w:right w:val="single" w:sz="4" w:space="0" w:color="auto"/>
            </w:tcBorders>
            <w:vAlign w:val="center"/>
            <w:hideMark/>
          </w:tcPr>
          <w:p w14:paraId="25557B21"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2" w:type="pct"/>
            <w:tcBorders>
              <w:top w:val="nil"/>
              <w:left w:val="nil"/>
              <w:bottom w:val="single" w:sz="4" w:space="0" w:color="auto"/>
              <w:right w:val="single" w:sz="4" w:space="0" w:color="auto"/>
            </w:tcBorders>
            <w:vAlign w:val="center"/>
            <w:hideMark/>
          </w:tcPr>
          <w:p w14:paraId="5B6157C2" w14:textId="77777777" w:rsidR="004461CC" w:rsidRPr="004461CC" w:rsidRDefault="004461CC" w:rsidP="004461CC">
            <w:pPr>
              <w:ind w:firstLine="0"/>
              <w:jc w:val="center"/>
              <w:rPr>
                <w:color w:val="000000"/>
                <w:sz w:val="16"/>
                <w:szCs w:val="16"/>
              </w:rPr>
            </w:pPr>
            <w:r w:rsidRPr="004461CC">
              <w:rPr>
                <w:color w:val="000000"/>
                <w:sz w:val="16"/>
                <w:szCs w:val="16"/>
              </w:rPr>
              <w:t>35</w:t>
            </w:r>
          </w:p>
        </w:tc>
        <w:tc>
          <w:tcPr>
            <w:tcW w:w="467" w:type="pct"/>
            <w:tcBorders>
              <w:top w:val="nil"/>
              <w:left w:val="nil"/>
              <w:bottom w:val="single" w:sz="4" w:space="0" w:color="auto"/>
              <w:right w:val="single" w:sz="4" w:space="0" w:color="auto"/>
            </w:tcBorders>
            <w:noWrap/>
            <w:vAlign w:val="center"/>
            <w:hideMark/>
          </w:tcPr>
          <w:p w14:paraId="4070A536" w14:textId="77777777" w:rsidR="004461CC" w:rsidRPr="004461CC" w:rsidRDefault="004461CC" w:rsidP="004461CC">
            <w:pPr>
              <w:ind w:firstLine="0"/>
              <w:jc w:val="center"/>
              <w:rPr>
                <w:sz w:val="16"/>
                <w:szCs w:val="16"/>
              </w:rPr>
            </w:pPr>
            <w:r w:rsidRPr="004461CC">
              <w:rPr>
                <w:sz w:val="16"/>
                <w:szCs w:val="16"/>
              </w:rPr>
              <w:t>135,51</w:t>
            </w:r>
          </w:p>
        </w:tc>
        <w:tc>
          <w:tcPr>
            <w:tcW w:w="514" w:type="pct"/>
            <w:tcBorders>
              <w:top w:val="nil"/>
              <w:left w:val="nil"/>
              <w:bottom w:val="single" w:sz="4" w:space="0" w:color="auto"/>
              <w:right w:val="single" w:sz="4" w:space="0" w:color="auto"/>
            </w:tcBorders>
            <w:noWrap/>
            <w:vAlign w:val="center"/>
            <w:hideMark/>
          </w:tcPr>
          <w:p w14:paraId="3C7EEC7F" w14:textId="77777777" w:rsidR="004461CC" w:rsidRPr="004461CC" w:rsidRDefault="004461CC" w:rsidP="004461CC">
            <w:pPr>
              <w:ind w:firstLine="0"/>
              <w:jc w:val="center"/>
              <w:rPr>
                <w:sz w:val="16"/>
                <w:szCs w:val="16"/>
              </w:rPr>
            </w:pPr>
            <w:r w:rsidRPr="004461CC">
              <w:rPr>
                <w:sz w:val="16"/>
                <w:szCs w:val="16"/>
              </w:rPr>
              <w:t>493,75</w:t>
            </w:r>
          </w:p>
        </w:tc>
        <w:tc>
          <w:tcPr>
            <w:tcW w:w="468" w:type="pct"/>
            <w:tcBorders>
              <w:top w:val="nil"/>
              <w:left w:val="nil"/>
              <w:bottom w:val="single" w:sz="4" w:space="0" w:color="auto"/>
              <w:right w:val="single" w:sz="4" w:space="0" w:color="auto"/>
            </w:tcBorders>
            <w:noWrap/>
            <w:vAlign w:val="center"/>
            <w:hideMark/>
          </w:tcPr>
          <w:p w14:paraId="6C43A2D8" w14:textId="77777777" w:rsidR="004461CC" w:rsidRPr="004461CC" w:rsidRDefault="004461CC" w:rsidP="004461CC">
            <w:pPr>
              <w:ind w:firstLine="0"/>
              <w:jc w:val="center"/>
              <w:rPr>
                <w:sz w:val="16"/>
                <w:szCs w:val="16"/>
              </w:rPr>
            </w:pPr>
            <w:r w:rsidRPr="004461CC">
              <w:rPr>
                <w:sz w:val="16"/>
                <w:szCs w:val="16"/>
              </w:rPr>
              <w:t>459,63</w:t>
            </w:r>
          </w:p>
        </w:tc>
        <w:tc>
          <w:tcPr>
            <w:tcW w:w="457" w:type="pct"/>
            <w:tcBorders>
              <w:top w:val="nil"/>
              <w:left w:val="nil"/>
              <w:bottom w:val="single" w:sz="4" w:space="0" w:color="auto"/>
              <w:right w:val="single" w:sz="4" w:space="0" w:color="auto"/>
            </w:tcBorders>
            <w:noWrap/>
            <w:vAlign w:val="center"/>
            <w:hideMark/>
          </w:tcPr>
          <w:p w14:paraId="79CB2915"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hideMark/>
          </w:tcPr>
          <w:p w14:paraId="01F40B23" w14:textId="77777777" w:rsidR="004461CC" w:rsidRPr="004461CC" w:rsidRDefault="004461CC" w:rsidP="004461CC">
            <w:pPr>
              <w:ind w:firstLine="0"/>
              <w:jc w:val="center"/>
              <w:rPr>
                <w:sz w:val="16"/>
                <w:szCs w:val="16"/>
              </w:rPr>
            </w:pPr>
            <w:r w:rsidRPr="004461CC">
              <w:rPr>
                <w:sz w:val="16"/>
                <w:szCs w:val="16"/>
              </w:rPr>
              <w:t>259,89</w:t>
            </w:r>
          </w:p>
        </w:tc>
        <w:tc>
          <w:tcPr>
            <w:tcW w:w="468" w:type="pct"/>
            <w:tcBorders>
              <w:top w:val="nil"/>
              <w:left w:val="nil"/>
              <w:bottom w:val="single" w:sz="4" w:space="0" w:color="auto"/>
              <w:right w:val="single" w:sz="4" w:space="0" w:color="auto"/>
            </w:tcBorders>
            <w:noWrap/>
            <w:vAlign w:val="center"/>
            <w:hideMark/>
          </w:tcPr>
          <w:p w14:paraId="0A5BDE9D" w14:textId="77777777" w:rsidR="004461CC" w:rsidRPr="004461CC" w:rsidRDefault="004461CC" w:rsidP="004461CC">
            <w:pPr>
              <w:ind w:firstLine="0"/>
              <w:jc w:val="center"/>
              <w:rPr>
                <w:sz w:val="16"/>
                <w:szCs w:val="16"/>
              </w:rPr>
            </w:pPr>
            <w:r w:rsidRPr="004461CC">
              <w:rPr>
                <w:sz w:val="16"/>
                <w:szCs w:val="16"/>
              </w:rPr>
              <w:t>250,76</w:t>
            </w:r>
          </w:p>
        </w:tc>
        <w:tc>
          <w:tcPr>
            <w:tcW w:w="543" w:type="pct"/>
            <w:tcBorders>
              <w:top w:val="nil"/>
              <w:left w:val="nil"/>
              <w:bottom w:val="single" w:sz="4" w:space="0" w:color="auto"/>
              <w:right w:val="single" w:sz="4" w:space="0" w:color="auto"/>
            </w:tcBorders>
            <w:noWrap/>
            <w:vAlign w:val="center"/>
            <w:hideMark/>
          </w:tcPr>
          <w:p w14:paraId="0177D68D" w14:textId="77777777" w:rsidR="004461CC" w:rsidRPr="004461CC" w:rsidRDefault="004461CC" w:rsidP="004461CC">
            <w:pPr>
              <w:ind w:firstLine="0"/>
              <w:jc w:val="center"/>
              <w:rPr>
                <w:sz w:val="16"/>
                <w:szCs w:val="16"/>
              </w:rPr>
            </w:pPr>
            <w:r w:rsidRPr="004461CC">
              <w:rPr>
                <w:sz w:val="16"/>
                <w:szCs w:val="16"/>
              </w:rPr>
              <w:t>83%</w:t>
            </w:r>
          </w:p>
        </w:tc>
      </w:tr>
      <w:tr w:rsidR="004461CC" w:rsidRPr="004461CC" w14:paraId="54049271" w14:textId="77777777" w:rsidTr="0019643A">
        <w:tc>
          <w:tcPr>
            <w:tcW w:w="1124" w:type="pct"/>
            <w:tcBorders>
              <w:top w:val="nil"/>
              <w:left w:val="single" w:sz="4" w:space="0" w:color="auto"/>
              <w:bottom w:val="single" w:sz="4" w:space="0" w:color="auto"/>
              <w:right w:val="single" w:sz="4" w:space="0" w:color="auto"/>
            </w:tcBorders>
            <w:vAlign w:val="center"/>
            <w:hideMark/>
          </w:tcPr>
          <w:p w14:paraId="474EA396"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2" w:type="pct"/>
            <w:tcBorders>
              <w:top w:val="nil"/>
              <w:left w:val="nil"/>
              <w:bottom w:val="single" w:sz="4" w:space="0" w:color="auto"/>
              <w:right w:val="single" w:sz="4" w:space="0" w:color="auto"/>
            </w:tcBorders>
            <w:vAlign w:val="center"/>
            <w:hideMark/>
          </w:tcPr>
          <w:p w14:paraId="2EE685F0" w14:textId="77777777" w:rsidR="004461CC" w:rsidRPr="004461CC" w:rsidRDefault="004461CC" w:rsidP="004461CC">
            <w:pPr>
              <w:ind w:firstLine="0"/>
              <w:jc w:val="center"/>
              <w:rPr>
                <w:color w:val="000000"/>
                <w:sz w:val="16"/>
                <w:szCs w:val="16"/>
              </w:rPr>
            </w:pPr>
            <w:r w:rsidRPr="004461CC">
              <w:rPr>
                <w:color w:val="000000"/>
                <w:sz w:val="16"/>
                <w:szCs w:val="16"/>
              </w:rPr>
              <w:t>1 216</w:t>
            </w:r>
          </w:p>
        </w:tc>
        <w:tc>
          <w:tcPr>
            <w:tcW w:w="467" w:type="pct"/>
            <w:tcBorders>
              <w:top w:val="nil"/>
              <w:left w:val="nil"/>
              <w:bottom w:val="single" w:sz="4" w:space="0" w:color="auto"/>
              <w:right w:val="single" w:sz="4" w:space="0" w:color="auto"/>
            </w:tcBorders>
            <w:noWrap/>
            <w:vAlign w:val="center"/>
            <w:hideMark/>
          </w:tcPr>
          <w:p w14:paraId="5CAD16DC" w14:textId="77777777" w:rsidR="004461CC" w:rsidRPr="004461CC" w:rsidRDefault="004461CC" w:rsidP="004461CC">
            <w:pPr>
              <w:ind w:firstLine="0"/>
              <w:jc w:val="center"/>
              <w:rPr>
                <w:sz w:val="16"/>
                <w:szCs w:val="16"/>
              </w:rPr>
            </w:pPr>
            <w:r w:rsidRPr="004461CC">
              <w:rPr>
                <w:sz w:val="16"/>
                <w:szCs w:val="16"/>
              </w:rPr>
              <w:t>194,53</w:t>
            </w:r>
          </w:p>
        </w:tc>
        <w:tc>
          <w:tcPr>
            <w:tcW w:w="514" w:type="pct"/>
            <w:tcBorders>
              <w:top w:val="nil"/>
              <w:left w:val="nil"/>
              <w:bottom w:val="single" w:sz="4" w:space="0" w:color="auto"/>
              <w:right w:val="single" w:sz="4" w:space="0" w:color="auto"/>
            </w:tcBorders>
            <w:noWrap/>
            <w:vAlign w:val="center"/>
            <w:hideMark/>
          </w:tcPr>
          <w:p w14:paraId="7752EB7B" w14:textId="77777777" w:rsidR="004461CC" w:rsidRPr="004461CC" w:rsidRDefault="004461CC" w:rsidP="004461CC">
            <w:pPr>
              <w:ind w:firstLine="0"/>
              <w:jc w:val="center"/>
              <w:rPr>
                <w:sz w:val="16"/>
                <w:szCs w:val="16"/>
              </w:rPr>
            </w:pPr>
            <w:r w:rsidRPr="004461CC">
              <w:rPr>
                <w:sz w:val="16"/>
                <w:szCs w:val="16"/>
              </w:rPr>
              <w:t>643,33</w:t>
            </w:r>
          </w:p>
        </w:tc>
        <w:tc>
          <w:tcPr>
            <w:tcW w:w="468" w:type="pct"/>
            <w:tcBorders>
              <w:top w:val="nil"/>
              <w:left w:val="nil"/>
              <w:bottom w:val="single" w:sz="4" w:space="0" w:color="auto"/>
              <w:right w:val="single" w:sz="4" w:space="0" w:color="auto"/>
            </w:tcBorders>
            <w:noWrap/>
            <w:vAlign w:val="center"/>
            <w:hideMark/>
          </w:tcPr>
          <w:p w14:paraId="4320CDA9" w14:textId="77777777" w:rsidR="004461CC" w:rsidRPr="004461CC" w:rsidRDefault="004461CC" w:rsidP="004461CC">
            <w:pPr>
              <w:ind w:firstLine="0"/>
              <w:jc w:val="center"/>
              <w:rPr>
                <w:sz w:val="16"/>
                <w:szCs w:val="16"/>
              </w:rPr>
            </w:pPr>
            <w:r w:rsidRPr="004461CC">
              <w:rPr>
                <w:sz w:val="16"/>
                <w:szCs w:val="16"/>
              </w:rPr>
              <w:t>611,90</w:t>
            </w:r>
          </w:p>
        </w:tc>
        <w:tc>
          <w:tcPr>
            <w:tcW w:w="457" w:type="pct"/>
            <w:tcBorders>
              <w:top w:val="nil"/>
              <w:left w:val="nil"/>
              <w:bottom w:val="single" w:sz="4" w:space="0" w:color="auto"/>
              <w:right w:val="single" w:sz="4" w:space="0" w:color="auto"/>
            </w:tcBorders>
            <w:noWrap/>
            <w:vAlign w:val="center"/>
            <w:hideMark/>
          </w:tcPr>
          <w:p w14:paraId="5C7EAF86"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hideMark/>
          </w:tcPr>
          <w:p w14:paraId="03208D70" w14:textId="77777777" w:rsidR="004461CC" w:rsidRPr="004461CC" w:rsidRDefault="004461CC" w:rsidP="004461CC">
            <w:pPr>
              <w:ind w:firstLine="0"/>
              <w:jc w:val="center"/>
              <w:rPr>
                <w:sz w:val="16"/>
                <w:szCs w:val="16"/>
              </w:rPr>
            </w:pPr>
            <w:r w:rsidRPr="004461CC">
              <w:rPr>
                <w:sz w:val="16"/>
                <w:szCs w:val="16"/>
              </w:rPr>
              <w:t>562,90</w:t>
            </w:r>
          </w:p>
        </w:tc>
        <w:tc>
          <w:tcPr>
            <w:tcW w:w="468" w:type="pct"/>
            <w:tcBorders>
              <w:top w:val="nil"/>
              <w:left w:val="nil"/>
              <w:bottom w:val="single" w:sz="4" w:space="0" w:color="auto"/>
              <w:right w:val="single" w:sz="4" w:space="0" w:color="auto"/>
            </w:tcBorders>
            <w:noWrap/>
            <w:vAlign w:val="center"/>
            <w:hideMark/>
          </w:tcPr>
          <w:p w14:paraId="12DEA86E" w14:textId="77777777" w:rsidR="004461CC" w:rsidRPr="004461CC" w:rsidRDefault="004461CC" w:rsidP="004461CC">
            <w:pPr>
              <w:ind w:firstLine="0"/>
              <w:jc w:val="center"/>
              <w:rPr>
                <w:sz w:val="16"/>
                <w:szCs w:val="16"/>
              </w:rPr>
            </w:pPr>
            <w:r w:rsidRPr="004461CC">
              <w:rPr>
                <w:sz w:val="16"/>
                <w:szCs w:val="16"/>
              </w:rPr>
              <w:t>464,01</w:t>
            </w:r>
          </w:p>
        </w:tc>
        <w:tc>
          <w:tcPr>
            <w:tcW w:w="543" w:type="pct"/>
            <w:tcBorders>
              <w:top w:val="nil"/>
              <w:left w:val="nil"/>
              <w:bottom w:val="single" w:sz="4" w:space="0" w:color="auto"/>
              <w:right w:val="single" w:sz="4" w:space="0" w:color="auto"/>
            </w:tcBorders>
            <w:noWrap/>
            <w:vAlign w:val="center"/>
            <w:hideMark/>
          </w:tcPr>
          <w:p w14:paraId="02F033EC" w14:textId="77777777" w:rsidR="004461CC" w:rsidRPr="004461CC" w:rsidRDefault="004461CC" w:rsidP="004461CC">
            <w:pPr>
              <w:ind w:firstLine="0"/>
              <w:jc w:val="center"/>
              <w:rPr>
                <w:sz w:val="16"/>
                <w:szCs w:val="16"/>
              </w:rPr>
            </w:pPr>
            <w:r w:rsidRPr="004461CC">
              <w:rPr>
                <w:sz w:val="16"/>
                <w:szCs w:val="16"/>
              </w:rPr>
              <w:t>32%</w:t>
            </w:r>
          </w:p>
        </w:tc>
      </w:tr>
      <w:tr w:rsidR="004461CC" w:rsidRPr="004461CC" w14:paraId="0A8AF7B3" w14:textId="77777777" w:rsidTr="0019643A">
        <w:tc>
          <w:tcPr>
            <w:tcW w:w="1124" w:type="pct"/>
            <w:tcBorders>
              <w:top w:val="nil"/>
              <w:left w:val="single" w:sz="4" w:space="0" w:color="auto"/>
              <w:bottom w:val="single" w:sz="4" w:space="0" w:color="auto"/>
              <w:right w:val="single" w:sz="4" w:space="0" w:color="auto"/>
            </w:tcBorders>
            <w:vAlign w:val="center"/>
            <w:hideMark/>
          </w:tcPr>
          <w:p w14:paraId="4E72CB40"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2" w:type="pct"/>
            <w:tcBorders>
              <w:top w:val="nil"/>
              <w:left w:val="nil"/>
              <w:bottom w:val="single" w:sz="4" w:space="0" w:color="auto"/>
              <w:right w:val="single" w:sz="4" w:space="0" w:color="auto"/>
            </w:tcBorders>
            <w:vAlign w:val="center"/>
            <w:hideMark/>
          </w:tcPr>
          <w:p w14:paraId="24EC2AB2" w14:textId="77777777" w:rsidR="004461CC" w:rsidRPr="004461CC" w:rsidRDefault="004461CC" w:rsidP="004461CC">
            <w:pPr>
              <w:ind w:firstLine="0"/>
              <w:jc w:val="center"/>
              <w:rPr>
                <w:color w:val="000000"/>
                <w:sz w:val="16"/>
                <w:szCs w:val="16"/>
              </w:rPr>
            </w:pPr>
            <w:r w:rsidRPr="004461CC">
              <w:rPr>
                <w:color w:val="000000"/>
                <w:sz w:val="16"/>
                <w:szCs w:val="16"/>
              </w:rPr>
              <w:t>103</w:t>
            </w:r>
          </w:p>
        </w:tc>
        <w:tc>
          <w:tcPr>
            <w:tcW w:w="467" w:type="pct"/>
            <w:tcBorders>
              <w:top w:val="nil"/>
              <w:left w:val="nil"/>
              <w:bottom w:val="single" w:sz="4" w:space="0" w:color="auto"/>
              <w:right w:val="single" w:sz="4" w:space="0" w:color="auto"/>
            </w:tcBorders>
            <w:noWrap/>
            <w:vAlign w:val="center"/>
            <w:hideMark/>
          </w:tcPr>
          <w:p w14:paraId="132EBD58" w14:textId="77777777" w:rsidR="004461CC" w:rsidRPr="004461CC" w:rsidRDefault="004461CC" w:rsidP="004461CC">
            <w:pPr>
              <w:ind w:firstLine="0"/>
              <w:jc w:val="center"/>
              <w:rPr>
                <w:sz w:val="16"/>
                <w:szCs w:val="16"/>
              </w:rPr>
            </w:pPr>
            <w:r w:rsidRPr="004461CC">
              <w:rPr>
                <w:sz w:val="16"/>
                <w:szCs w:val="16"/>
              </w:rPr>
              <w:t>194,53</w:t>
            </w:r>
          </w:p>
        </w:tc>
        <w:tc>
          <w:tcPr>
            <w:tcW w:w="514" w:type="pct"/>
            <w:tcBorders>
              <w:top w:val="nil"/>
              <w:left w:val="nil"/>
              <w:bottom w:val="single" w:sz="4" w:space="0" w:color="auto"/>
              <w:right w:val="single" w:sz="4" w:space="0" w:color="auto"/>
            </w:tcBorders>
            <w:noWrap/>
            <w:vAlign w:val="center"/>
            <w:hideMark/>
          </w:tcPr>
          <w:p w14:paraId="032281CF" w14:textId="77777777" w:rsidR="004461CC" w:rsidRPr="004461CC" w:rsidRDefault="004461CC" w:rsidP="004461CC">
            <w:pPr>
              <w:ind w:firstLine="0"/>
              <w:jc w:val="center"/>
              <w:rPr>
                <w:sz w:val="16"/>
                <w:szCs w:val="16"/>
              </w:rPr>
            </w:pPr>
            <w:r w:rsidRPr="004461CC">
              <w:rPr>
                <w:sz w:val="16"/>
                <w:szCs w:val="16"/>
              </w:rPr>
              <w:t>493,75</w:t>
            </w:r>
          </w:p>
        </w:tc>
        <w:tc>
          <w:tcPr>
            <w:tcW w:w="468" w:type="pct"/>
            <w:tcBorders>
              <w:top w:val="nil"/>
              <w:left w:val="nil"/>
              <w:bottom w:val="single" w:sz="4" w:space="0" w:color="auto"/>
              <w:right w:val="single" w:sz="4" w:space="0" w:color="auto"/>
            </w:tcBorders>
            <w:noWrap/>
            <w:vAlign w:val="center"/>
            <w:hideMark/>
          </w:tcPr>
          <w:p w14:paraId="5DDA9573" w14:textId="77777777" w:rsidR="004461CC" w:rsidRPr="004461CC" w:rsidRDefault="004461CC" w:rsidP="004461CC">
            <w:pPr>
              <w:ind w:firstLine="0"/>
              <w:jc w:val="center"/>
              <w:rPr>
                <w:sz w:val="16"/>
                <w:szCs w:val="16"/>
              </w:rPr>
            </w:pPr>
            <w:r w:rsidRPr="004461CC">
              <w:rPr>
                <w:sz w:val="16"/>
                <w:szCs w:val="16"/>
              </w:rPr>
              <w:t>399,28</w:t>
            </w:r>
          </w:p>
        </w:tc>
        <w:tc>
          <w:tcPr>
            <w:tcW w:w="457" w:type="pct"/>
            <w:tcBorders>
              <w:top w:val="nil"/>
              <w:left w:val="nil"/>
              <w:bottom w:val="single" w:sz="4" w:space="0" w:color="auto"/>
              <w:right w:val="single" w:sz="4" w:space="0" w:color="auto"/>
            </w:tcBorders>
            <w:noWrap/>
            <w:vAlign w:val="center"/>
            <w:hideMark/>
          </w:tcPr>
          <w:p w14:paraId="25A43FE9"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hideMark/>
          </w:tcPr>
          <w:p w14:paraId="2934A40A" w14:textId="77777777" w:rsidR="004461CC" w:rsidRPr="004461CC" w:rsidRDefault="004461CC" w:rsidP="004461CC">
            <w:pPr>
              <w:ind w:firstLine="0"/>
              <w:jc w:val="center"/>
              <w:rPr>
                <w:sz w:val="16"/>
                <w:szCs w:val="16"/>
              </w:rPr>
            </w:pPr>
            <w:r w:rsidRPr="004461CC">
              <w:rPr>
                <w:sz w:val="16"/>
                <w:szCs w:val="16"/>
              </w:rPr>
              <w:t>504,46</w:t>
            </w:r>
          </w:p>
        </w:tc>
        <w:tc>
          <w:tcPr>
            <w:tcW w:w="468" w:type="pct"/>
            <w:tcBorders>
              <w:top w:val="nil"/>
              <w:left w:val="nil"/>
              <w:bottom w:val="single" w:sz="4" w:space="0" w:color="auto"/>
              <w:right w:val="single" w:sz="4" w:space="0" w:color="auto"/>
            </w:tcBorders>
            <w:noWrap/>
            <w:vAlign w:val="center"/>
            <w:hideMark/>
          </w:tcPr>
          <w:p w14:paraId="6385D7AA" w14:textId="77777777" w:rsidR="004461CC" w:rsidRPr="004461CC" w:rsidRDefault="004461CC" w:rsidP="004461CC">
            <w:pPr>
              <w:ind w:firstLine="0"/>
              <w:jc w:val="center"/>
              <w:rPr>
                <w:sz w:val="16"/>
                <w:szCs w:val="16"/>
              </w:rPr>
            </w:pPr>
            <w:r w:rsidRPr="004461CC">
              <w:rPr>
                <w:sz w:val="16"/>
                <w:szCs w:val="16"/>
              </w:rPr>
              <w:t>366,23</w:t>
            </w:r>
          </w:p>
        </w:tc>
        <w:tc>
          <w:tcPr>
            <w:tcW w:w="543" w:type="pct"/>
            <w:tcBorders>
              <w:top w:val="nil"/>
              <w:left w:val="nil"/>
              <w:bottom w:val="single" w:sz="4" w:space="0" w:color="auto"/>
              <w:right w:val="single" w:sz="4" w:space="0" w:color="auto"/>
            </w:tcBorders>
            <w:noWrap/>
            <w:vAlign w:val="center"/>
            <w:hideMark/>
          </w:tcPr>
          <w:p w14:paraId="20AF9244" w14:textId="77777777" w:rsidR="004461CC" w:rsidRPr="004461CC" w:rsidRDefault="004461CC" w:rsidP="004461CC">
            <w:pPr>
              <w:ind w:firstLine="0"/>
              <w:jc w:val="center"/>
              <w:rPr>
                <w:sz w:val="16"/>
                <w:szCs w:val="16"/>
              </w:rPr>
            </w:pPr>
            <w:r w:rsidRPr="004461CC">
              <w:rPr>
                <w:sz w:val="16"/>
                <w:szCs w:val="16"/>
              </w:rPr>
              <w:t>9%</w:t>
            </w:r>
          </w:p>
        </w:tc>
      </w:tr>
      <w:tr w:rsidR="004461CC" w:rsidRPr="004461CC" w14:paraId="4A928DA3" w14:textId="77777777" w:rsidTr="0019643A">
        <w:tc>
          <w:tcPr>
            <w:tcW w:w="1124" w:type="pct"/>
            <w:tcBorders>
              <w:top w:val="nil"/>
              <w:left w:val="single" w:sz="4" w:space="0" w:color="auto"/>
              <w:bottom w:val="single" w:sz="4" w:space="0" w:color="auto"/>
              <w:right w:val="single" w:sz="4" w:space="0" w:color="auto"/>
            </w:tcBorders>
            <w:vAlign w:val="center"/>
            <w:hideMark/>
          </w:tcPr>
          <w:p w14:paraId="104D3BF6"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2" w:type="pct"/>
            <w:tcBorders>
              <w:top w:val="nil"/>
              <w:left w:val="nil"/>
              <w:bottom w:val="single" w:sz="4" w:space="0" w:color="auto"/>
              <w:right w:val="single" w:sz="4" w:space="0" w:color="auto"/>
            </w:tcBorders>
            <w:vAlign w:val="center"/>
            <w:hideMark/>
          </w:tcPr>
          <w:p w14:paraId="7E020D1A" w14:textId="77777777" w:rsidR="004461CC" w:rsidRPr="004461CC" w:rsidRDefault="004461CC" w:rsidP="004461CC">
            <w:pPr>
              <w:ind w:firstLine="0"/>
              <w:jc w:val="center"/>
              <w:rPr>
                <w:color w:val="000000"/>
                <w:sz w:val="16"/>
                <w:szCs w:val="16"/>
              </w:rPr>
            </w:pPr>
            <w:r w:rsidRPr="004461CC">
              <w:rPr>
                <w:color w:val="000000"/>
                <w:sz w:val="16"/>
                <w:szCs w:val="16"/>
              </w:rPr>
              <w:t>1 611</w:t>
            </w:r>
          </w:p>
        </w:tc>
        <w:tc>
          <w:tcPr>
            <w:tcW w:w="467" w:type="pct"/>
            <w:tcBorders>
              <w:top w:val="nil"/>
              <w:left w:val="nil"/>
              <w:bottom w:val="single" w:sz="4" w:space="0" w:color="auto"/>
              <w:right w:val="single" w:sz="4" w:space="0" w:color="auto"/>
            </w:tcBorders>
            <w:noWrap/>
            <w:vAlign w:val="center"/>
            <w:hideMark/>
          </w:tcPr>
          <w:p w14:paraId="2FBD9C40" w14:textId="77777777" w:rsidR="004461CC" w:rsidRPr="004461CC" w:rsidRDefault="004461CC" w:rsidP="004461CC">
            <w:pPr>
              <w:ind w:firstLine="0"/>
              <w:jc w:val="center"/>
              <w:rPr>
                <w:sz w:val="16"/>
                <w:szCs w:val="16"/>
              </w:rPr>
            </w:pPr>
            <w:r w:rsidRPr="004461CC">
              <w:rPr>
                <w:sz w:val="16"/>
                <w:szCs w:val="16"/>
              </w:rPr>
              <w:t>277,30</w:t>
            </w:r>
          </w:p>
        </w:tc>
        <w:tc>
          <w:tcPr>
            <w:tcW w:w="514" w:type="pct"/>
            <w:tcBorders>
              <w:top w:val="nil"/>
              <w:left w:val="nil"/>
              <w:bottom w:val="single" w:sz="4" w:space="0" w:color="auto"/>
              <w:right w:val="single" w:sz="4" w:space="0" w:color="auto"/>
            </w:tcBorders>
            <w:noWrap/>
            <w:vAlign w:val="center"/>
            <w:hideMark/>
          </w:tcPr>
          <w:p w14:paraId="18201C31" w14:textId="77777777" w:rsidR="004461CC" w:rsidRPr="004461CC" w:rsidRDefault="004461CC" w:rsidP="004461CC">
            <w:pPr>
              <w:ind w:firstLine="0"/>
              <w:jc w:val="center"/>
              <w:rPr>
                <w:sz w:val="16"/>
                <w:szCs w:val="16"/>
              </w:rPr>
            </w:pPr>
            <w:r w:rsidRPr="004461CC">
              <w:rPr>
                <w:sz w:val="16"/>
                <w:szCs w:val="16"/>
              </w:rPr>
              <w:t>643,33</w:t>
            </w:r>
          </w:p>
        </w:tc>
        <w:tc>
          <w:tcPr>
            <w:tcW w:w="468" w:type="pct"/>
            <w:tcBorders>
              <w:top w:val="nil"/>
              <w:left w:val="nil"/>
              <w:bottom w:val="single" w:sz="4" w:space="0" w:color="auto"/>
              <w:right w:val="single" w:sz="4" w:space="0" w:color="auto"/>
            </w:tcBorders>
            <w:noWrap/>
            <w:vAlign w:val="center"/>
            <w:hideMark/>
          </w:tcPr>
          <w:p w14:paraId="22E64E95" w14:textId="77777777" w:rsidR="004461CC" w:rsidRPr="004461CC" w:rsidRDefault="004461CC" w:rsidP="004461CC">
            <w:pPr>
              <w:ind w:firstLine="0"/>
              <w:jc w:val="center"/>
              <w:rPr>
                <w:sz w:val="16"/>
                <w:szCs w:val="16"/>
              </w:rPr>
            </w:pPr>
            <w:r w:rsidRPr="004461CC">
              <w:rPr>
                <w:sz w:val="16"/>
                <w:szCs w:val="16"/>
              </w:rPr>
              <w:t>605,39</w:t>
            </w:r>
          </w:p>
        </w:tc>
        <w:tc>
          <w:tcPr>
            <w:tcW w:w="457" w:type="pct"/>
            <w:tcBorders>
              <w:top w:val="nil"/>
              <w:left w:val="nil"/>
              <w:bottom w:val="single" w:sz="4" w:space="0" w:color="auto"/>
              <w:right w:val="single" w:sz="4" w:space="0" w:color="auto"/>
            </w:tcBorders>
            <w:noWrap/>
            <w:vAlign w:val="center"/>
            <w:hideMark/>
          </w:tcPr>
          <w:p w14:paraId="7861683E"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hideMark/>
          </w:tcPr>
          <w:p w14:paraId="4BE9029E" w14:textId="77777777" w:rsidR="004461CC" w:rsidRPr="004461CC" w:rsidRDefault="004461CC" w:rsidP="004461CC">
            <w:pPr>
              <w:ind w:firstLine="0"/>
              <w:jc w:val="center"/>
              <w:rPr>
                <w:sz w:val="16"/>
                <w:szCs w:val="16"/>
              </w:rPr>
            </w:pPr>
            <w:r w:rsidRPr="004461CC">
              <w:rPr>
                <w:sz w:val="16"/>
                <w:szCs w:val="16"/>
              </w:rPr>
              <w:t>587,68</w:t>
            </w:r>
          </w:p>
        </w:tc>
        <w:tc>
          <w:tcPr>
            <w:tcW w:w="468" w:type="pct"/>
            <w:tcBorders>
              <w:top w:val="nil"/>
              <w:left w:val="nil"/>
              <w:bottom w:val="single" w:sz="4" w:space="0" w:color="auto"/>
              <w:right w:val="single" w:sz="4" w:space="0" w:color="auto"/>
            </w:tcBorders>
            <w:noWrap/>
            <w:vAlign w:val="center"/>
            <w:hideMark/>
          </w:tcPr>
          <w:p w14:paraId="4516370C" w14:textId="77777777" w:rsidR="004461CC" w:rsidRPr="004461CC" w:rsidRDefault="004461CC" w:rsidP="004461CC">
            <w:pPr>
              <w:ind w:firstLine="0"/>
              <w:jc w:val="center"/>
              <w:rPr>
                <w:sz w:val="16"/>
                <w:szCs w:val="16"/>
              </w:rPr>
            </w:pPr>
            <w:r w:rsidRPr="004461CC">
              <w:rPr>
                <w:sz w:val="16"/>
                <w:szCs w:val="16"/>
              </w:rPr>
              <w:t>488,34</w:t>
            </w:r>
          </w:p>
        </w:tc>
        <w:tc>
          <w:tcPr>
            <w:tcW w:w="543" w:type="pct"/>
            <w:tcBorders>
              <w:top w:val="nil"/>
              <w:left w:val="nil"/>
              <w:bottom w:val="single" w:sz="4" w:space="0" w:color="auto"/>
              <w:right w:val="single" w:sz="4" w:space="0" w:color="auto"/>
            </w:tcBorders>
            <w:noWrap/>
            <w:vAlign w:val="center"/>
            <w:hideMark/>
          </w:tcPr>
          <w:p w14:paraId="004AA46D" w14:textId="77777777" w:rsidR="004461CC" w:rsidRPr="004461CC" w:rsidRDefault="004461CC" w:rsidP="004461CC">
            <w:pPr>
              <w:ind w:firstLine="0"/>
              <w:jc w:val="center"/>
              <w:rPr>
                <w:sz w:val="16"/>
                <w:szCs w:val="16"/>
              </w:rPr>
            </w:pPr>
            <w:r w:rsidRPr="004461CC">
              <w:rPr>
                <w:sz w:val="16"/>
                <w:szCs w:val="16"/>
              </w:rPr>
              <w:t>24%</w:t>
            </w:r>
          </w:p>
        </w:tc>
      </w:tr>
      <w:tr w:rsidR="004461CC" w:rsidRPr="004461CC" w14:paraId="76A5E7C6" w14:textId="77777777" w:rsidTr="0019643A">
        <w:tc>
          <w:tcPr>
            <w:tcW w:w="1124" w:type="pct"/>
            <w:tcBorders>
              <w:top w:val="nil"/>
              <w:left w:val="single" w:sz="4" w:space="0" w:color="auto"/>
              <w:bottom w:val="single" w:sz="4" w:space="0" w:color="auto"/>
              <w:right w:val="single" w:sz="4" w:space="0" w:color="auto"/>
            </w:tcBorders>
            <w:vAlign w:val="center"/>
            <w:hideMark/>
          </w:tcPr>
          <w:p w14:paraId="73508E37"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92" w:type="pct"/>
            <w:tcBorders>
              <w:top w:val="nil"/>
              <w:left w:val="nil"/>
              <w:bottom w:val="single" w:sz="4" w:space="0" w:color="auto"/>
              <w:right w:val="single" w:sz="4" w:space="0" w:color="auto"/>
            </w:tcBorders>
            <w:vAlign w:val="center"/>
            <w:hideMark/>
          </w:tcPr>
          <w:p w14:paraId="746CC0B3" w14:textId="77777777" w:rsidR="004461CC" w:rsidRPr="004461CC" w:rsidRDefault="004461CC" w:rsidP="004461CC">
            <w:pPr>
              <w:ind w:firstLine="0"/>
              <w:jc w:val="center"/>
              <w:rPr>
                <w:color w:val="000000"/>
                <w:sz w:val="16"/>
                <w:szCs w:val="16"/>
              </w:rPr>
            </w:pPr>
            <w:r w:rsidRPr="004461CC">
              <w:rPr>
                <w:color w:val="000000"/>
                <w:sz w:val="16"/>
                <w:szCs w:val="16"/>
              </w:rPr>
              <w:t>2 593</w:t>
            </w:r>
          </w:p>
        </w:tc>
        <w:tc>
          <w:tcPr>
            <w:tcW w:w="467" w:type="pct"/>
            <w:tcBorders>
              <w:top w:val="nil"/>
              <w:left w:val="nil"/>
              <w:bottom w:val="single" w:sz="4" w:space="0" w:color="auto"/>
              <w:right w:val="single" w:sz="4" w:space="0" w:color="auto"/>
            </w:tcBorders>
            <w:noWrap/>
            <w:vAlign w:val="center"/>
            <w:hideMark/>
          </w:tcPr>
          <w:p w14:paraId="0B298273" w14:textId="77777777" w:rsidR="004461CC" w:rsidRPr="004461CC" w:rsidRDefault="004461CC" w:rsidP="004461CC">
            <w:pPr>
              <w:ind w:firstLine="0"/>
              <w:jc w:val="center"/>
              <w:rPr>
                <w:sz w:val="16"/>
                <w:szCs w:val="16"/>
              </w:rPr>
            </w:pPr>
            <w:r w:rsidRPr="004461CC">
              <w:rPr>
                <w:sz w:val="16"/>
                <w:szCs w:val="16"/>
              </w:rPr>
              <w:t>291,31</w:t>
            </w:r>
          </w:p>
        </w:tc>
        <w:tc>
          <w:tcPr>
            <w:tcW w:w="514" w:type="pct"/>
            <w:tcBorders>
              <w:top w:val="nil"/>
              <w:left w:val="nil"/>
              <w:bottom w:val="single" w:sz="4" w:space="0" w:color="auto"/>
              <w:right w:val="single" w:sz="4" w:space="0" w:color="auto"/>
            </w:tcBorders>
            <w:noWrap/>
            <w:vAlign w:val="center"/>
            <w:hideMark/>
          </w:tcPr>
          <w:p w14:paraId="527E2D26" w14:textId="77777777" w:rsidR="004461CC" w:rsidRPr="004461CC" w:rsidRDefault="004461CC" w:rsidP="004461CC">
            <w:pPr>
              <w:ind w:firstLine="0"/>
              <w:jc w:val="center"/>
              <w:rPr>
                <w:sz w:val="16"/>
                <w:szCs w:val="16"/>
              </w:rPr>
            </w:pPr>
            <w:r w:rsidRPr="004461CC">
              <w:rPr>
                <w:sz w:val="16"/>
                <w:szCs w:val="16"/>
              </w:rPr>
              <w:t>596,75</w:t>
            </w:r>
          </w:p>
        </w:tc>
        <w:tc>
          <w:tcPr>
            <w:tcW w:w="468" w:type="pct"/>
            <w:tcBorders>
              <w:top w:val="nil"/>
              <w:left w:val="nil"/>
              <w:bottom w:val="single" w:sz="4" w:space="0" w:color="auto"/>
              <w:right w:val="single" w:sz="4" w:space="0" w:color="auto"/>
            </w:tcBorders>
            <w:noWrap/>
            <w:vAlign w:val="center"/>
            <w:hideMark/>
          </w:tcPr>
          <w:p w14:paraId="4D96ED8F" w14:textId="77777777" w:rsidR="004461CC" w:rsidRPr="004461CC" w:rsidRDefault="004461CC" w:rsidP="004461CC">
            <w:pPr>
              <w:ind w:firstLine="0"/>
              <w:jc w:val="center"/>
              <w:rPr>
                <w:sz w:val="16"/>
                <w:szCs w:val="16"/>
              </w:rPr>
            </w:pPr>
            <w:r w:rsidRPr="004461CC">
              <w:rPr>
                <w:sz w:val="16"/>
                <w:szCs w:val="16"/>
              </w:rPr>
              <w:t>560,24</w:t>
            </w:r>
          </w:p>
        </w:tc>
        <w:tc>
          <w:tcPr>
            <w:tcW w:w="457" w:type="pct"/>
            <w:tcBorders>
              <w:top w:val="nil"/>
              <w:left w:val="nil"/>
              <w:bottom w:val="single" w:sz="4" w:space="0" w:color="auto"/>
              <w:right w:val="single" w:sz="4" w:space="0" w:color="auto"/>
            </w:tcBorders>
            <w:noWrap/>
            <w:vAlign w:val="center"/>
            <w:hideMark/>
          </w:tcPr>
          <w:p w14:paraId="3224703A"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hideMark/>
          </w:tcPr>
          <w:p w14:paraId="3AF21C6A" w14:textId="77777777" w:rsidR="004461CC" w:rsidRPr="004461CC" w:rsidRDefault="004461CC" w:rsidP="004461CC">
            <w:pPr>
              <w:ind w:firstLine="0"/>
              <w:jc w:val="center"/>
              <w:rPr>
                <w:sz w:val="16"/>
                <w:szCs w:val="16"/>
              </w:rPr>
            </w:pPr>
            <w:r w:rsidRPr="004461CC">
              <w:rPr>
                <w:sz w:val="16"/>
                <w:szCs w:val="16"/>
              </w:rPr>
              <w:t>562,90</w:t>
            </w:r>
          </w:p>
        </w:tc>
        <w:tc>
          <w:tcPr>
            <w:tcW w:w="468" w:type="pct"/>
            <w:tcBorders>
              <w:top w:val="nil"/>
              <w:left w:val="nil"/>
              <w:bottom w:val="single" w:sz="4" w:space="0" w:color="auto"/>
              <w:right w:val="single" w:sz="4" w:space="0" w:color="auto"/>
            </w:tcBorders>
            <w:noWrap/>
            <w:vAlign w:val="center"/>
            <w:hideMark/>
          </w:tcPr>
          <w:p w14:paraId="7538E2F3" w14:textId="77777777" w:rsidR="004461CC" w:rsidRPr="004461CC" w:rsidRDefault="004461CC" w:rsidP="004461CC">
            <w:pPr>
              <w:ind w:firstLine="0"/>
              <w:jc w:val="center"/>
              <w:rPr>
                <w:sz w:val="16"/>
                <w:szCs w:val="16"/>
              </w:rPr>
            </w:pPr>
            <w:r w:rsidRPr="004461CC">
              <w:rPr>
                <w:sz w:val="16"/>
                <w:szCs w:val="16"/>
              </w:rPr>
              <w:t>442,18</w:t>
            </w:r>
          </w:p>
        </w:tc>
        <w:tc>
          <w:tcPr>
            <w:tcW w:w="543" w:type="pct"/>
            <w:tcBorders>
              <w:top w:val="nil"/>
              <w:left w:val="nil"/>
              <w:bottom w:val="single" w:sz="4" w:space="0" w:color="auto"/>
              <w:right w:val="single" w:sz="4" w:space="0" w:color="auto"/>
            </w:tcBorders>
            <w:noWrap/>
            <w:vAlign w:val="center"/>
            <w:hideMark/>
          </w:tcPr>
          <w:p w14:paraId="22677951" w14:textId="77777777" w:rsidR="004461CC" w:rsidRPr="004461CC" w:rsidRDefault="004461CC" w:rsidP="004461CC">
            <w:pPr>
              <w:ind w:firstLine="0"/>
              <w:jc w:val="center"/>
              <w:rPr>
                <w:sz w:val="16"/>
                <w:szCs w:val="16"/>
              </w:rPr>
            </w:pPr>
            <w:r w:rsidRPr="004461CC">
              <w:rPr>
                <w:sz w:val="16"/>
                <w:szCs w:val="16"/>
              </w:rPr>
              <w:t>27%</w:t>
            </w:r>
          </w:p>
        </w:tc>
      </w:tr>
      <w:tr w:rsidR="004461CC" w:rsidRPr="004461CC" w14:paraId="43FBA3AA" w14:textId="77777777" w:rsidTr="0019643A">
        <w:tc>
          <w:tcPr>
            <w:tcW w:w="1124" w:type="pct"/>
            <w:tcBorders>
              <w:top w:val="nil"/>
              <w:left w:val="single" w:sz="4" w:space="0" w:color="auto"/>
              <w:bottom w:val="single" w:sz="4" w:space="0" w:color="auto"/>
              <w:right w:val="single" w:sz="4" w:space="0" w:color="auto"/>
            </w:tcBorders>
            <w:vAlign w:val="center"/>
            <w:hideMark/>
          </w:tcPr>
          <w:p w14:paraId="55B97E7B" w14:textId="77777777" w:rsidR="004461CC" w:rsidRPr="004461CC" w:rsidRDefault="004461CC" w:rsidP="004461CC">
            <w:pPr>
              <w:ind w:firstLine="0"/>
              <w:jc w:val="left"/>
              <w:rPr>
                <w:color w:val="000000"/>
                <w:sz w:val="16"/>
                <w:szCs w:val="16"/>
              </w:rPr>
            </w:pPr>
            <w:r w:rsidRPr="004461CC">
              <w:rPr>
                <w:color w:val="000000"/>
                <w:sz w:val="16"/>
                <w:szCs w:val="16"/>
              </w:rPr>
              <w:t>Тугуро-Чумиканский МР</w:t>
            </w:r>
          </w:p>
        </w:tc>
        <w:tc>
          <w:tcPr>
            <w:tcW w:w="492" w:type="pct"/>
            <w:tcBorders>
              <w:top w:val="nil"/>
              <w:left w:val="nil"/>
              <w:bottom w:val="single" w:sz="4" w:space="0" w:color="auto"/>
              <w:right w:val="single" w:sz="4" w:space="0" w:color="auto"/>
            </w:tcBorders>
            <w:vAlign w:val="center"/>
            <w:hideMark/>
          </w:tcPr>
          <w:p w14:paraId="48360FB9" w14:textId="77777777" w:rsidR="004461CC" w:rsidRPr="004461CC" w:rsidRDefault="004461CC" w:rsidP="004461CC">
            <w:pPr>
              <w:ind w:firstLine="0"/>
              <w:jc w:val="center"/>
              <w:rPr>
                <w:color w:val="000000"/>
                <w:sz w:val="16"/>
                <w:szCs w:val="16"/>
              </w:rPr>
            </w:pPr>
            <w:r w:rsidRPr="004461CC">
              <w:rPr>
                <w:color w:val="000000"/>
                <w:sz w:val="16"/>
                <w:szCs w:val="16"/>
              </w:rPr>
              <w:t>7</w:t>
            </w:r>
          </w:p>
        </w:tc>
        <w:tc>
          <w:tcPr>
            <w:tcW w:w="467" w:type="pct"/>
            <w:tcBorders>
              <w:top w:val="nil"/>
              <w:left w:val="nil"/>
              <w:bottom w:val="single" w:sz="4" w:space="0" w:color="auto"/>
              <w:right w:val="single" w:sz="4" w:space="0" w:color="auto"/>
            </w:tcBorders>
            <w:noWrap/>
            <w:vAlign w:val="center"/>
            <w:hideMark/>
          </w:tcPr>
          <w:p w14:paraId="5D05FA48" w14:textId="77777777" w:rsidR="004461CC" w:rsidRPr="004461CC" w:rsidRDefault="004461CC" w:rsidP="004461CC">
            <w:pPr>
              <w:ind w:firstLine="0"/>
              <w:jc w:val="center"/>
              <w:rPr>
                <w:sz w:val="16"/>
                <w:szCs w:val="16"/>
              </w:rPr>
            </w:pPr>
            <w:r w:rsidRPr="004461CC">
              <w:rPr>
                <w:sz w:val="16"/>
                <w:szCs w:val="16"/>
              </w:rPr>
              <w:t>291,31</w:t>
            </w:r>
          </w:p>
        </w:tc>
        <w:tc>
          <w:tcPr>
            <w:tcW w:w="514" w:type="pct"/>
            <w:tcBorders>
              <w:top w:val="nil"/>
              <w:left w:val="nil"/>
              <w:bottom w:val="single" w:sz="4" w:space="0" w:color="auto"/>
              <w:right w:val="single" w:sz="4" w:space="0" w:color="auto"/>
            </w:tcBorders>
            <w:noWrap/>
            <w:vAlign w:val="center"/>
            <w:hideMark/>
          </w:tcPr>
          <w:p w14:paraId="495F8056" w14:textId="77777777" w:rsidR="004461CC" w:rsidRPr="004461CC" w:rsidRDefault="004461CC" w:rsidP="004461CC">
            <w:pPr>
              <w:ind w:firstLine="0"/>
              <w:jc w:val="center"/>
              <w:rPr>
                <w:sz w:val="16"/>
                <w:szCs w:val="16"/>
              </w:rPr>
            </w:pPr>
            <w:r w:rsidRPr="004461CC">
              <w:rPr>
                <w:sz w:val="16"/>
                <w:szCs w:val="16"/>
              </w:rPr>
              <w:t>399,94</w:t>
            </w:r>
          </w:p>
        </w:tc>
        <w:tc>
          <w:tcPr>
            <w:tcW w:w="468" w:type="pct"/>
            <w:tcBorders>
              <w:top w:val="nil"/>
              <w:left w:val="nil"/>
              <w:bottom w:val="single" w:sz="4" w:space="0" w:color="auto"/>
              <w:right w:val="single" w:sz="4" w:space="0" w:color="auto"/>
            </w:tcBorders>
            <w:noWrap/>
            <w:vAlign w:val="center"/>
            <w:hideMark/>
          </w:tcPr>
          <w:p w14:paraId="6FCB3776" w14:textId="77777777" w:rsidR="004461CC" w:rsidRPr="004461CC" w:rsidRDefault="004461CC" w:rsidP="004461CC">
            <w:pPr>
              <w:ind w:firstLine="0"/>
              <w:jc w:val="center"/>
              <w:rPr>
                <w:sz w:val="16"/>
                <w:szCs w:val="16"/>
              </w:rPr>
            </w:pPr>
            <w:r w:rsidRPr="004461CC">
              <w:rPr>
                <w:sz w:val="16"/>
                <w:szCs w:val="16"/>
              </w:rPr>
              <w:t>329,24</w:t>
            </w:r>
          </w:p>
        </w:tc>
        <w:tc>
          <w:tcPr>
            <w:tcW w:w="457" w:type="pct"/>
            <w:tcBorders>
              <w:top w:val="nil"/>
              <w:left w:val="nil"/>
              <w:bottom w:val="single" w:sz="4" w:space="0" w:color="auto"/>
              <w:right w:val="single" w:sz="4" w:space="0" w:color="auto"/>
            </w:tcBorders>
            <w:noWrap/>
            <w:vAlign w:val="center"/>
            <w:hideMark/>
          </w:tcPr>
          <w:p w14:paraId="621B8A00" w14:textId="77777777" w:rsidR="004461CC" w:rsidRPr="004461CC" w:rsidRDefault="004461CC" w:rsidP="004461CC">
            <w:pPr>
              <w:ind w:firstLine="0"/>
              <w:jc w:val="center"/>
              <w:rPr>
                <w:sz w:val="16"/>
                <w:szCs w:val="16"/>
              </w:rPr>
            </w:pPr>
            <w:r w:rsidRPr="004461CC">
              <w:rPr>
                <w:sz w:val="16"/>
                <w:szCs w:val="16"/>
              </w:rPr>
              <w:t>259,89</w:t>
            </w:r>
          </w:p>
        </w:tc>
        <w:tc>
          <w:tcPr>
            <w:tcW w:w="467" w:type="pct"/>
            <w:tcBorders>
              <w:top w:val="nil"/>
              <w:left w:val="nil"/>
              <w:bottom w:val="single" w:sz="4" w:space="0" w:color="auto"/>
              <w:right w:val="single" w:sz="4" w:space="0" w:color="auto"/>
            </w:tcBorders>
            <w:noWrap/>
            <w:vAlign w:val="center"/>
            <w:hideMark/>
          </w:tcPr>
          <w:p w14:paraId="5589FDA3" w14:textId="77777777" w:rsidR="004461CC" w:rsidRPr="004461CC" w:rsidRDefault="004461CC" w:rsidP="004461CC">
            <w:pPr>
              <w:ind w:firstLine="0"/>
              <w:jc w:val="center"/>
              <w:rPr>
                <w:sz w:val="16"/>
                <w:szCs w:val="16"/>
              </w:rPr>
            </w:pPr>
            <w:r w:rsidRPr="004461CC">
              <w:rPr>
                <w:sz w:val="16"/>
                <w:szCs w:val="16"/>
              </w:rPr>
              <w:t>408,61</w:t>
            </w:r>
          </w:p>
        </w:tc>
        <w:tc>
          <w:tcPr>
            <w:tcW w:w="468" w:type="pct"/>
            <w:tcBorders>
              <w:top w:val="nil"/>
              <w:left w:val="nil"/>
              <w:bottom w:val="single" w:sz="4" w:space="0" w:color="auto"/>
              <w:right w:val="single" w:sz="4" w:space="0" w:color="auto"/>
            </w:tcBorders>
            <w:noWrap/>
            <w:vAlign w:val="center"/>
            <w:hideMark/>
          </w:tcPr>
          <w:p w14:paraId="29D435AD" w14:textId="77777777" w:rsidR="004461CC" w:rsidRPr="004461CC" w:rsidRDefault="004461CC" w:rsidP="004461CC">
            <w:pPr>
              <w:ind w:firstLine="0"/>
              <w:jc w:val="center"/>
              <w:rPr>
                <w:sz w:val="16"/>
                <w:szCs w:val="16"/>
              </w:rPr>
            </w:pPr>
            <w:r w:rsidRPr="004461CC">
              <w:rPr>
                <w:sz w:val="16"/>
                <w:szCs w:val="16"/>
              </w:rPr>
              <w:t>325,39</w:t>
            </w:r>
          </w:p>
        </w:tc>
        <w:tc>
          <w:tcPr>
            <w:tcW w:w="543" w:type="pct"/>
            <w:tcBorders>
              <w:top w:val="nil"/>
              <w:left w:val="nil"/>
              <w:bottom w:val="single" w:sz="4" w:space="0" w:color="auto"/>
              <w:right w:val="single" w:sz="4" w:space="0" w:color="auto"/>
            </w:tcBorders>
            <w:noWrap/>
            <w:vAlign w:val="center"/>
            <w:hideMark/>
          </w:tcPr>
          <w:p w14:paraId="4D1BF10F" w14:textId="77777777" w:rsidR="004461CC" w:rsidRPr="004461CC" w:rsidRDefault="004461CC" w:rsidP="004461CC">
            <w:pPr>
              <w:ind w:firstLine="0"/>
              <w:jc w:val="center"/>
              <w:rPr>
                <w:sz w:val="16"/>
                <w:szCs w:val="16"/>
              </w:rPr>
            </w:pPr>
            <w:r w:rsidRPr="004461CC">
              <w:rPr>
                <w:sz w:val="16"/>
                <w:szCs w:val="16"/>
              </w:rPr>
              <w:t>1%</w:t>
            </w:r>
          </w:p>
        </w:tc>
      </w:tr>
      <w:tr w:rsidR="004461CC" w:rsidRPr="004461CC" w14:paraId="5EB25220" w14:textId="77777777" w:rsidTr="0019643A">
        <w:tc>
          <w:tcPr>
            <w:tcW w:w="1124" w:type="pct"/>
            <w:tcBorders>
              <w:top w:val="nil"/>
              <w:left w:val="single" w:sz="4" w:space="0" w:color="auto"/>
              <w:bottom w:val="single" w:sz="4" w:space="0" w:color="auto"/>
              <w:right w:val="single" w:sz="4" w:space="0" w:color="auto"/>
            </w:tcBorders>
            <w:vAlign w:val="center"/>
            <w:hideMark/>
          </w:tcPr>
          <w:p w14:paraId="27C29B15" w14:textId="77777777" w:rsidR="004461CC" w:rsidRPr="004461CC" w:rsidRDefault="004461CC" w:rsidP="004461CC">
            <w:pPr>
              <w:ind w:firstLine="0"/>
              <w:jc w:val="left"/>
              <w:rPr>
                <w:color w:val="000000"/>
                <w:sz w:val="16"/>
                <w:szCs w:val="16"/>
              </w:rPr>
            </w:pPr>
            <w:r w:rsidRPr="004461CC">
              <w:rPr>
                <w:color w:val="000000"/>
                <w:sz w:val="16"/>
                <w:szCs w:val="16"/>
              </w:rPr>
              <w:t>Ульчский МР</w:t>
            </w:r>
          </w:p>
        </w:tc>
        <w:tc>
          <w:tcPr>
            <w:tcW w:w="492" w:type="pct"/>
            <w:tcBorders>
              <w:top w:val="nil"/>
              <w:left w:val="nil"/>
              <w:bottom w:val="single" w:sz="4" w:space="0" w:color="auto"/>
              <w:right w:val="single" w:sz="4" w:space="0" w:color="auto"/>
            </w:tcBorders>
            <w:vAlign w:val="center"/>
            <w:hideMark/>
          </w:tcPr>
          <w:p w14:paraId="6FC444CD" w14:textId="77777777" w:rsidR="004461CC" w:rsidRPr="004461CC" w:rsidRDefault="004461CC" w:rsidP="004461CC">
            <w:pPr>
              <w:ind w:firstLine="0"/>
              <w:jc w:val="center"/>
              <w:rPr>
                <w:color w:val="000000"/>
                <w:sz w:val="16"/>
                <w:szCs w:val="16"/>
              </w:rPr>
            </w:pPr>
            <w:r w:rsidRPr="004461CC">
              <w:rPr>
                <w:color w:val="000000"/>
                <w:sz w:val="16"/>
                <w:szCs w:val="16"/>
              </w:rPr>
              <w:t>157</w:t>
            </w:r>
          </w:p>
        </w:tc>
        <w:tc>
          <w:tcPr>
            <w:tcW w:w="467" w:type="pct"/>
            <w:tcBorders>
              <w:top w:val="nil"/>
              <w:left w:val="nil"/>
              <w:bottom w:val="single" w:sz="4" w:space="0" w:color="auto"/>
              <w:right w:val="single" w:sz="4" w:space="0" w:color="auto"/>
            </w:tcBorders>
            <w:noWrap/>
            <w:vAlign w:val="center"/>
            <w:hideMark/>
          </w:tcPr>
          <w:p w14:paraId="579053F3" w14:textId="77777777" w:rsidR="004461CC" w:rsidRPr="004461CC" w:rsidRDefault="004461CC" w:rsidP="004461CC">
            <w:pPr>
              <w:ind w:firstLine="0"/>
              <w:jc w:val="center"/>
              <w:rPr>
                <w:sz w:val="16"/>
                <w:szCs w:val="16"/>
              </w:rPr>
            </w:pPr>
            <w:r w:rsidRPr="004461CC">
              <w:rPr>
                <w:sz w:val="16"/>
                <w:szCs w:val="16"/>
              </w:rPr>
              <w:t>229,67</w:t>
            </w:r>
          </w:p>
        </w:tc>
        <w:tc>
          <w:tcPr>
            <w:tcW w:w="514" w:type="pct"/>
            <w:tcBorders>
              <w:top w:val="nil"/>
              <w:left w:val="nil"/>
              <w:bottom w:val="single" w:sz="4" w:space="0" w:color="auto"/>
              <w:right w:val="single" w:sz="4" w:space="0" w:color="auto"/>
            </w:tcBorders>
            <w:noWrap/>
            <w:vAlign w:val="center"/>
            <w:hideMark/>
          </w:tcPr>
          <w:p w14:paraId="56F16545" w14:textId="77777777" w:rsidR="004461CC" w:rsidRPr="004461CC" w:rsidRDefault="004461CC" w:rsidP="004461CC">
            <w:pPr>
              <w:ind w:firstLine="0"/>
              <w:jc w:val="center"/>
              <w:rPr>
                <w:sz w:val="16"/>
                <w:szCs w:val="16"/>
              </w:rPr>
            </w:pPr>
            <w:r w:rsidRPr="004461CC">
              <w:rPr>
                <w:sz w:val="16"/>
                <w:szCs w:val="16"/>
              </w:rPr>
              <w:t>596,75</w:t>
            </w:r>
          </w:p>
        </w:tc>
        <w:tc>
          <w:tcPr>
            <w:tcW w:w="468" w:type="pct"/>
            <w:tcBorders>
              <w:top w:val="nil"/>
              <w:left w:val="nil"/>
              <w:bottom w:val="single" w:sz="4" w:space="0" w:color="auto"/>
              <w:right w:val="single" w:sz="4" w:space="0" w:color="auto"/>
            </w:tcBorders>
            <w:noWrap/>
            <w:vAlign w:val="center"/>
            <w:hideMark/>
          </w:tcPr>
          <w:p w14:paraId="05C6F9A9" w14:textId="77777777" w:rsidR="004461CC" w:rsidRPr="004461CC" w:rsidRDefault="004461CC" w:rsidP="004461CC">
            <w:pPr>
              <w:ind w:firstLine="0"/>
              <w:jc w:val="center"/>
              <w:rPr>
                <w:sz w:val="16"/>
                <w:szCs w:val="16"/>
              </w:rPr>
            </w:pPr>
            <w:r w:rsidRPr="004461CC">
              <w:rPr>
                <w:sz w:val="16"/>
                <w:szCs w:val="16"/>
              </w:rPr>
              <w:t>574,51</w:t>
            </w:r>
          </w:p>
        </w:tc>
        <w:tc>
          <w:tcPr>
            <w:tcW w:w="457" w:type="pct"/>
            <w:tcBorders>
              <w:top w:val="nil"/>
              <w:left w:val="nil"/>
              <w:bottom w:val="single" w:sz="4" w:space="0" w:color="auto"/>
              <w:right w:val="single" w:sz="4" w:space="0" w:color="auto"/>
            </w:tcBorders>
            <w:noWrap/>
            <w:vAlign w:val="center"/>
            <w:hideMark/>
          </w:tcPr>
          <w:p w14:paraId="3D6489F5" w14:textId="77777777" w:rsidR="004461CC" w:rsidRPr="004461CC" w:rsidRDefault="004461CC" w:rsidP="004461CC">
            <w:pPr>
              <w:ind w:firstLine="0"/>
              <w:jc w:val="center"/>
              <w:rPr>
                <w:sz w:val="16"/>
                <w:szCs w:val="16"/>
              </w:rPr>
            </w:pPr>
            <w:r w:rsidRPr="004461CC">
              <w:rPr>
                <w:sz w:val="16"/>
                <w:szCs w:val="16"/>
              </w:rPr>
              <w:t>259,89</w:t>
            </w:r>
          </w:p>
        </w:tc>
        <w:tc>
          <w:tcPr>
            <w:tcW w:w="467" w:type="pct"/>
            <w:tcBorders>
              <w:top w:val="nil"/>
              <w:left w:val="nil"/>
              <w:bottom w:val="single" w:sz="4" w:space="0" w:color="auto"/>
              <w:right w:val="single" w:sz="4" w:space="0" w:color="auto"/>
            </w:tcBorders>
            <w:noWrap/>
            <w:vAlign w:val="center"/>
            <w:hideMark/>
          </w:tcPr>
          <w:p w14:paraId="550D535F" w14:textId="77777777" w:rsidR="004461CC" w:rsidRPr="004461CC" w:rsidRDefault="004461CC" w:rsidP="004461CC">
            <w:pPr>
              <w:ind w:firstLine="0"/>
              <w:jc w:val="center"/>
              <w:rPr>
                <w:sz w:val="16"/>
                <w:szCs w:val="16"/>
              </w:rPr>
            </w:pPr>
            <w:r w:rsidRPr="004461CC">
              <w:rPr>
                <w:sz w:val="16"/>
                <w:szCs w:val="16"/>
              </w:rPr>
              <w:t>504,46</w:t>
            </w:r>
          </w:p>
        </w:tc>
        <w:tc>
          <w:tcPr>
            <w:tcW w:w="468" w:type="pct"/>
            <w:tcBorders>
              <w:top w:val="nil"/>
              <w:left w:val="nil"/>
              <w:bottom w:val="single" w:sz="4" w:space="0" w:color="auto"/>
              <w:right w:val="single" w:sz="4" w:space="0" w:color="auto"/>
            </w:tcBorders>
            <w:noWrap/>
            <w:vAlign w:val="center"/>
            <w:hideMark/>
          </w:tcPr>
          <w:p w14:paraId="7B443568" w14:textId="77777777" w:rsidR="004461CC" w:rsidRPr="004461CC" w:rsidRDefault="004461CC" w:rsidP="004461CC">
            <w:pPr>
              <w:ind w:firstLine="0"/>
              <w:jc w:val="center"/>
              <w:rPr>
                <w:sz w:val="16"/>
                <w:szCs w:val="16"/>
              </w:rPr>
            </w:pPr>
            <w:r w:rsidRPr="004461CC">
              <w:rPr>
                <w:sz w:val="16"/>
                <w:szCs w:val="16"/>
              </w:rPr>
              <w:t>483,95</w:t>
            </w:r>
          </w:p>
        </w:tc>
        <w:tc>
          <w:tcPr>
            <w:tcW w:w="543" w:type="pct"/>
            <w:tcBorders>
              <w:top w:val="nil"/>
              <w:left w:val="nil"/>
              <w:bottom w:val="single" w:sz="4" w:space="0" w:color="auto"/>
              <w:right w:val="single" w:sz="4" w:space="0" w:color="auto"/>
            </w:tcBorders>
            <w:noWrap/>
            <w:vAlign w:val="center"/>
            <w:hideMark/>
          </w:tcPr>
          <w:p w14:paraId="02C1C514" w14:textId="77777777" w:rsidR="004461CC" w:rsidRPr="004461CC" w:rsidRDefault="004461CC" w:rsidP="004461CC">
            <w:pPr>
              <w:ind w:firstLine="0"/>
              <w:jc w:val="center"/>
              <w:rPr>
                <w:sz w:val="16"/>
                <w:szCs w:val="16"/>
              </w:rPr>
            </w:pPr>
            <w:r w:rsidRPr="004461CC">
              <w:rPr>
                <w:sz w:val="16"/>
                <w:szCs w:val="16"/>
              </w:rPr>
              <w:t>19%</w:t>
            </w:r>
          </w:p>
        </w:tc>
      </w:tr>
      <w:tr w:rsidR="004461CC" w:rsidRPr="004461CC" w14:paraId="12C8C2E2" w14:textId="77777777" w:rsidTr="0019643A">
        <w:tc>
          <w:tcPr>
            <w:tcW w:w="1124" w:type="pct"/>
            <w:tcBorders>
              <w:top w:val="nil"/>
              <w:left w:val="single" w:sz="4" w:space="0" w:color="auto"/>
              <w:bottom w:val="single" w:sz="4" w:space="0" w:color="auto"/>
              <w:right w:val="single" w:sz="4" w:space="0" w:color="auto"/>
            </w:tcBorders>
            <w:vAlign w:val="center"/>
            <w:hideMark/>
          </w:tcPr>
          <w:p w14:paraId="7A0588DD"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92" w:type="pct"/>
            <w:tcBorders>
              <w:top w:val="nil"/>
              <w:left w:val="nil"/>
              <w:bottom w:val="single" w:sz="4" w:space="0" w:color="auto"/>
              <w:right w:val="single" w:sz="4" w:space="0" w:color="auto"/>
            </w:tcBorders>
            <w:vAlign w:val="center"/>
            <w:hideMark/>
          </w:tcPr>
          <w:p w14:paraId="41608510" w14:textId="77777777" w:rsidR="004461CC" w:rsidRPr="004461CC" w:rsidRDefault="004461CC" w:rsidP="004461CC">
            <w:pPr>
              <w:ind w:firstLine="0"/>
              <w:jc w:val="center"/>
              <w:rPr>
                <w:color w:val="000000"/>
                <w:sz w:val="16"/>
                <w:szCs w:val="16"/>
              </w:rPr>
            </w:pPr>
            <w:r w:rsidRPr="004461CC">
              <w:rPr>
                <w:color w:val="000000"/>
                <w:sz w:val="16"/>
                <w:szCs w:val="16"/>
              </w:rPr>
              <w:t>1 224</w:t>
            </w:r>
          </w:p>
        </w:tc>
        <w:tc>
          <w:tcPr>
            <w:tcW w:w="467" w:type="pct"/>
            <w:tcBorders>
              <w:top w:val="nil"/>
              <w:left w:val="nil"/>
              <w:bottom w:val="single" w:sz="4" w:space="0" w:color="auto"/>
              <w:right w:val="single" w:sz="4" w:space="0" w:color="auto"/>
            </w:tcBorders>
            <w:noWrap/>
            <w:vAlign w:val="center"/>
            <w:hideMark/>
          </w:tcPr>
          <w:p w14:paraId="2EDD9D8A" w14:textId="77777777" w:rsidR="004461CC" w:rsidRPr="004461CC" w:rsidRDefault="004461CC" w:rsidP="004461CC">
            <w:pPr>
              <w:ind w:firstLine="0"/>
              <w:jc w:val="center"/>
              <w:rPr>
                <w:sz w:val="16"/>
                <w:szCs w:val="16"/>
              </w:rPr>
            </w:pPr>
            <w:r w:rsidRPr="004461CC">
              <w:rPr>
                <w:sz w:val="16"/>
                <w:szCs w:val="16"/>
              </w:rPr>
              <w:t>263,33</w:t>
            </w:r>
          </w:p>
        </w:tc>
        <w:tc>
          <w:tcPr>
            <w:tcW w:w="514" w:type="pct"/>
            <w:tcBorders>
              <w:top w:val="nil"/>
              <w:left w:val="nil"/>
              <w:bottom w:val="single" w:sz="4" w:space="0" w:color="auto"/>
              <w:right w:val="single" w:sz="4" w:space="0" w:color="auto"/>
            </w:tcBorders>
            <w:noWrap/>
            <w:vAlign w:val="center"/>
            <w:hideMark/>
          </w:tcPr>
          <w:p w14:paraId="06F19219" w14:textId="77777777" w:rsidR="004461CC" w:rsidRPr="004461CC" w:rsidRDefault="004461CC" w:rsidP="004461CC">
            <w:pPr>
              <w:ind w:firstLine="0"/>
              <w:jc w:val="center"/>
              <w:rPr>
                <w:sz w:val="16"/>
                <w:szCs w:val="16"/>
              </w:rPr>
            </w:pPr>
            <w:r w:rsidRPr="004461CC">
              <w:rPr>
                <w:sz w:val="16"/>
                <w:szCs w:val="16"/>
              </w:rPr>
              <w:t>720,67</w:t>
            </w:r>
          </w:p>
        </w:tc>
        <w:tc>
          <w:tcPr>
            <w:tcW w:w="468" w:type="pct"/>
            <w:tcBorders>
              <w:top w:val="nil"/>
              <w:left w:val="nil"/>
              <w:bottom w:val="single" w:sz="4" w:space="0" w:color="auto"/>
              <w:right w:val="single" w:sz="4" w:space="0" w:color="auto"/>
            </w:tcBorders>
            <w:noWrap/>
            <w:vAlign w:val="center"/>
            <w:hideMark/>
          </w:tcPr>
          <w:p w14:paraId="7C7E9030" w14:textId="77777777" w:rsidR="004461CC" w:rsidRPr="004461CC" w:rsidRDefault="004461CC" w:rsidP="004461CC">
            <w:pPr>
              <w:ind w:firstLine="0"/>
              <w:jc w:val="center"/>
              <w:rPr>
                <w:sz w:val="16"/>
                <w:szCs w:val="16"/>
              </w:rPr>
            </w:pPr>
            <w:r w:rsidRPr="004461CC">
              <w:rPr>
                <w:sz w:val="16"/>
                <w:szCs w:val="16"/>
              </w:rPr>
              <w:t>604,47</w:t>
            </w:r>
          </w:p>
        </w:tc>
        <w:tc>
          <w:tcPr>
            <w:tcW w:w="457" w:type="pct"/>
            <w:tcBorders>
              <w:top w:val="nil"/>
              <w:left w:val="nil"/>
              <w:bottom w:val="single" w:sz="4" w:space="0" w:color="auto"/>
              <w:right w:val="single" w:sz="4" w:space="0" w:color="auto"/>
            </w:tcBorders>
            <w:noWrap/>
            <w:vAlign w:val="center"/>
            <w:hideMark/>
          </w:tcPr>
          <w:p w14:paraId="1E6E69BD" w14:textId="77777777" w:rsidR="004461CC" w:rsidRPr="004461CC" w:rsidRDefault="004461CC" w:rsidP="004461CC">
            <w:pPr>
              <w:ind w:firstLine="0"/>
              <w:jc w:val="center"/>
              <w:rPr>
                <w:sz w:val="16"/>
                <w:szCs w:val="16"/>
              </w:rPr>
            </w:pPr>
            <w:r w:rsidRPr="004461CC">
              <w:rPr>
                <w:sz w:val="16"/>
                <w:szCs w:val="16"/>
              </w:rPr>
              <w:t>153,34</w:t>
            </w:r>
          </w:p>
        </w:tc>
        <w:tc>
          <w:tcPr>
            <w:tcW w:w="467" w:type="pct"/>
            <w:tcBorders>
              <w:top w:val="nil"/>
              <w:left w:val="nil"/>
              <w:bottom w:val="single" w:sz="4" w:space="0" w:color="auto"/>
              <w:right w:val="single" w:sz="4" w:space="0" w:color="auto"/>
            </w:tcBorders>
            <w:noWrap/>
            <w:vAlign w:val="center"/>
            <w:hideMark/>
          </w:tcPr>
          <w:p w14:paraId="0CDB4B82" w14:textId="77777777" w:rsidR="004461CC" w:rsidRPr="004461CC" w:rsidRDefault="004461CC" w:rsidP="004461CC">
            <w:pPr>
              <w:ind w:firstLine="0"/>
              <w:jc w:val="center"/>
              <w:rPr>
                <w:sz w:val="16"/>
                <w:szCs w:val="16"/>
              </w:rPr>
            </w:pPr>
            <w:r w:rsidRPr="004461CC">
              <w:rPr>
                <w:sz w:val="16"/>
                <w:szCs w:val="16"/>
              </w:rPr>
              <w:t>655,75</w:t>
            </w:r>
          </w:p>
        </w:tc>
        <w:tc>
          <w:tcPr>
            <w:tcW w:w="468" w:type="pct"/>
            <w:tcBorders>
              <w:top w:val="nil"/>
              <w:left w:val="nil"/>
              <w:bottom w:val="single" w:sz="4" w:space="0" w:color="auto"/>
              <w:right w:val="single" w:sz="4" w:space="0" w:color="auto"/>
            </w:tcBorders>
            <w:noWrap/>
            <w:vAlign w:val="center"/>
            <w:hideMark/>
          </w:tcPr>
          <w:p w14:paraId="53EC7784" w14:textId="77777777" w:rsidR="004461CC" w:rsidRPr="004461CC" w:rsidRDefault="004461CC" w:rsidP="004461CC">
            <w:pPr>
              <w:ind w:firstLine="0"/>
              <w:jc w:val="center"/>
              <w:rPr>
                <w:sz w:val="16"/>
                <w:szCs w:val="16"/>
              </w:rPr>
            </w:pPr>
            <w:r w:rsidRPr="004461CC">
              <w:rPr>
                <w:sz w:val="16"/>
                <w:szCs w:val="16"/>
              </w:rPr>
              <w:t>561,02</w:t>
            </w:r>
          </w:p>
        </w:tc>
        <w:tc>
          <w:tcPr>
            <w:tcW w:w="543" w:type="pct"/>
            <w:tcBorders>
              <w:top w:val="nil"/>
              <w:left w:val="nil"/>
              <w:bottom w:val="single" w:sz="4" w:space="0" w:color="auto"/>
              <w:right w:val="single" w:sz="4" w:space="0" w:color="auto"/>
            </w:tcBorders>
            <w:noWrap/>
            <w:vAlign w:val="center"/>
            <w:hideMark/>
          </w:tcPr>
          <w:p w14:paraId="31B1F31F" w14:textId="77777777" w:rsidR="004461CC" w:rsidRPr="004461CC" w:rsidRDefault="004461CC" w:rsidP="004461CC">
            <w:pPr>
              <w:ind w:firstLine="0"/>
              <w:jc w:val="center"/>
              <w:rPr>
                <w:sz w:val="16"/>
                <w:szCs w:val="16"/>
              </w:rPr>
            </w:pPr>
            <w:r w:rsidRPr="004461CC">
              <w:rPr>
                <w:sz w:val="16"/>
                <w:szCs w:val="16"/>
              </w:rPr>
              <w:t>8%</w:t>
            </w:r>
          </w:p>
        </w:tc>
      </w:tr>
      <w:tr w:rsidR="004461CC" w:rsidRPr="004461CC" w14:paraId="3AFADDA4" w14:textId="77777777" w:rsidTr="0019643A">
        <w:tc>
          <w:tcPr>
            <w:tcW w:w="1124" w:type="pct"/>
            <w:tcBorders>
              <w:top w:val="nil"/>
              <w:left w:val="single" w:sz="4" w:space="0" w:color="auto"/>
              <w:bottom w:val="single" w:sz="4" w:space="0" w:color="auto"/>
              <w:right w:val="single" w:sz="4" w:space="0" w:color="auto"/>
            </w:tcBorders>
            <w:vAlign w:val="center"/>
            <w:hideMark/>
          </w:tcPr>
          <w:p w14:paraId="3AE90AAE" w14:textId="77777777" w:rsidR="004461CC" w:rsidRPr="004461CC" w:rsidRDefault="004461CC" w:rsidP="004461CC">
            <w:pPr>
              <w:ind w:firstLine="0"/>
              <w:jc w:val="left"/>
              <w:rPr>
                <w:color w:val="000000"/>
                <w:sz w:val="16"/>
                <w:szCs w:val="16"/>
              </w:rPr>
            </w:pPr>
            <w:r w:rsidRPr="004461CC">
              <w:rPr>
                <w:color w:val="000000"/>
                <w:sz w:val="16"/>
                <w:szCs w:val="16"/>
              </w:rPr>
              <w:t>г КнА</w:t>
            </w:r>
          </w:p>
        </w:tc>
        <w:tc>
          <w:tcPr>
            <w:tcW w:w="492" w:type="pct"/>
            <w:tcBorders>
              <w:top w:val="nil"/>
              <w:left w:val="nil"/>
              <w:bottom w:val="single" w:sz="4" w:space="0" w:color="auto"/>
              <w:right w:val="single" w:sz="4" w:space="0" w:color="auto"/>
            </w:tcBorders>
            <w:vAlign w:val="center"/>
            <w:hideMark/>
          </w:tcPr>
          <w:p w14:paraId="194B7FFE" w14:textId="77777777" w:rsidR="004461CC" w:rsidRPr="004461CC" w:rsidRDefault="004461CC" w:rsidP="004461CC">
            <w:pPr>
              <w:ind w:firstLine="0"/>
              <w:jc w:val="center"/>
              <w:rPr>
                <w:color w:val="000000"/>
                <w:sz w:val="16"/>
                <w:szCs w:val="16"/>
              </w:rPr>
            </w:pPr>
            <w:r w:rsidRPr="004461CC">
              <w:rPr>
                <w:color w:val="000000"/>
                <w:sz w:val="16"/>
                <w:szCs w:val="16"/>
              </w:rPr>
              <w:t>2 327</w:t>
            </w:r>
          </w:p>
        </w:tc>
        <w:tc>
          <w:tcPr>
            <w:tcW w:w="467" w:type="pct"/>
            <w:tcBorders>
              <w:top w:val="nil"/>
              <w:left w:val="nil"/>
              <w:bottom w:val="single" w:sz="4" w:space="0" w:color="auto"/>
              <w:right w:val="single" w:sz="4" w:space="0" w:color="auto"/>
            </w:tcBorders>
            <w:noWrap/>
            <w:vAlign w:val="center"/>
            <w:hideMark/>
          </w:tcPr>
          <w:p w14:paraId="0079F165" w14:textId="77777777" w:rsidR="004461CC" w:rsidRPr="004461CC" w:rsidRDefault="004461CC" w:rsidP="004461CC">
            <w:pPr>
              <w:ind w:firstLine="0"/>
              <w:jc w:val="center"/>
              <w:rPr>
                <w:sz w:val="16"/>
                <w:szCs w:val="16"/>
              </w:rPr>
            </w:pPr>
            <w:r w:rsidRPr="004461CC">
              <w:rPr>
                <w:sz w:val="16"/>
                <w:szCs w:val="16"/>
              </w:rPr>
              <w:t>1 305,05</w:t>
            </w:r>
          </w:p>
        </w:tc>
        <w:tc>
          <w:tcPr>
            <w:tcW w:w="514" w:type="pct"/>
            <w:tcBorders>
              <w:top w:val="nil"/>
              <w:left w:val="nil"/>
              <w:bottom w:val="single" w:sz="4" w:space="0" w:color="auto"/>
              <w:right w:val="single" w:sz="4" w:space="0" w:color="auto"/>
            </w:tcBorders>
            <w:noWrap/>
            <w:vAlign w:val="center"/>
            <w:hideMark/>
          </w:tcPr>
          <w:p w14:paraId="612E530E" w14:textId="77777777" w:rsidR="004461CC" w:rsidRPr="004461CC" w:rsidRDefault="004461CC" w:rsidP="004461CC">
            <w:pPr>
              <w:ind w:firstLine="0"/>
              <w:jc w:val="center"/>
              <w:rPr>
                <w:sz w:val="16"/>
                <w:szCs w:val="16"/>
              </w:rPr>
            </w:pPr>
            <w:r w:rsidRPr="004461CC">
              <w:rPr>
                <w:sz w:val="16"/>
                <w:szCs w:val="16"/>
              </w:rPr>
              <w:t>3 155,10</w:t>
            </w:r>
          </w:p>
        </w:tc>
        <w:tc>
          <w:tcPr>
            <w:tcW w:w="468" w:type="pct"/>
            <w:tcBorders>
              <w:top w:val="nil"/>
              <w:left w:val="nil"/>
              <w:bottom w:val="single" w:sz="4" w:space="0" w:color="auto"/>
              <w:right w:val="single" w:sz="4" w:space="0" w:color="auto"/>
            </w:tcBorders>
            <w:noWrap/>
            <w:vAlign w:val="center"/>
            <w:hideMark/>
          </w:tcPr>
          <w:p w14:paraId="49353619" w14:textId="77777777" w:rsidR="004461CC" w:rsidRPr="004461CC" w:rsidRDefault="004461CC" w:rsidP="004461CC">
            <w:pPr>
              <w:ind w:firstLine="0"/>
              <w:jc w:val="center"/>
              <w:rPr>
                <w:sz w:val="16"/>
                <w:szCs w:val="16"/>
              </w:rPr>
            </w:pPr>
            <w:r w:rsidRPr="004461CC">
              <w:rPr>
                <w:sz w:val="16"/>
                <w:szCs w:val="16"/>
              </w:rPr>
              <w:t>1 884,79</w:t>
            </w:r>
          </w:p>
        </w:tc>
        <w:tc>
          <w:tcPr>
            <w:tcW w:w="457" w:type="pct"/>
            <w:tcBorders>
              <w:top w:val="nil"/>
              <w:left w:val="nil"/>
              <w:bottom w:val="single" w:sz="4" w:space="0" w:color="auto"/>
              <w:right w:val="single" w:sz="4" w:space="0" w:color="auto"/>
            </w:tcBorders>
            <w:noWrap/>
            <w:vAlign w:val="center"/>
            <w:hideMark/>
          </w:tcPr>
          <w:p w14:paraId="1969459C" w14:textId="77777777" w:rsidR="004461CC" w:rsidRPr="004461CC" w:rsidRDefault="004461CC" w:rsidP="004461CC">
            <w:pPr>
              <w:ind w:firstLine="0"/>
              <w:jc w:val="center"/>
              <w:rPr>
                <w:sz w:val="16"/>
                <w:szCs w:val="16"/>
              </w:rPr>
            </w:pPr>
            <w:r w:rsidRPr="004461CC">
              <w:rPr>
                <w:sz w:val="16"/>
                <w:szCs w:val="16"/>
              </w:rPr>
              <w:t>186,65</w:t>
            </w:r>
          </w:p>
        </w:tc>
        <w:tc>
          <w:tcPr>
            <w:tcW w:w="467" w:type="pct"/>
            <w:tcBorders>
              <w:top w:val="nil"/>
              <w:left w:val="nil"/>
              <w:bottom w:val="single" w:sz="4" w:space="0" w:color="auto"/>
              <w:right w:val="single" w:sz="4" w:space="0" w:color="auto"/>
            </w:tcBorders>
            <w:noWrap/>
            <w:vAlign w:val="center"/>
            <w:hideMark/>
          </w:tcPr>
          <w:p w14:paraId="76A0340E" w14:textId="77777777" w:rsidR="004461CC" w:rsidRPr="004461CC" w:rsidRDefault="004461CC" w:rsidP="004461CC">
            <w:pPr>
              <w:ind w:firstLine="0"/>
              <w:jc w:val="center"/>
              <w:rPr>
                <w:sz w:val="16"/>
                <w:szCs w:val="16"/>
              </w:rPr>
            </w:pPr>
            <w:r w:rsidRPr="004461CC">
              <w:rPr>
                <w:sz w:val="16"/>
                <w:szCs w:val="16"/>
              </w:rPr>
              <w:t>872,37</w:t>
            </w:r>
          </w:p>
        </w:tc>
        <w:tc>
          <w:tcPr>
            <w:tcW w:w="468" w:type="pct"/>
            <w:tcBorders>
              <w:top w:val="nil"/>
              <w:left w:val="nil"/>
              <w:bottom w:val="single" w:sz="4" w:space="0" w:color="auto"/>
              <w:right w:val="single" w:sz="4" w:space="0" w:color="auto"/>
            </w:tcBorders>
            <w:noWrap/>
            <w:vAlign w:val="center"/>
            <w:hideMark/>
          </w:tcPr>
          <w:p w14:paraId="7AF9FABD" w14:textId="77777777" w:rsidR="004461CC" w:rsidRPr="004461CC" w:rsidRDefault="004461CC" w:rsidP="004461CC">
            <w:pPr>
              <w:ind w:firstLine="0"/>
              <w:jc w:val="center"/>
              <w:rPr>
                <w:sz w:val="16"/>
                <w:szCs w:val="16"/>
              </w:rPr>
            </w:pPr>
            <w:r w:rsidRPr="004461CC">
              <w:rPr>
                <w:sz w:val="16"/>
                <w:szCs w:val="16"/>
              </w:rPr>
              <w:t>511,51</w:t>
            </w:r>
          </w:p>
        </w:tc>
        <w:tc>
          <w:tcPr>
            <w:tcW w:w="543" w:type="pct"/>
            <w:tcBorders>
              <w:top w:val="nil"/>
              <w:left w:val="nil"/>
              <w:bottom w:val="single" w:sz="4" w:space="0" w:color="auto"/>
              <w:right w:val="single" w:sz="4" w:space="0" w:color="auto"/>
            </w:tcBorders>
            <w:noWrap/>
            <w:vAlign w:val="center"/>
            <w:hideMark/>
          </w:tcPr>
          <w:p w14:paraId="63151606" w14:textId="77777777" w:rsidR="004461CC" w:rsidRPr="004461CC" w:rsidRDefault="004461CC" w:rsidP="004461CC">
            <w:pPr>
              <w:ind w:firstLine="0"/>
              <w:jc w:val="center"/>
              <w:rPr>
                <w:sz w:val="16"/>
                <w:szCs w:val="16"/>
              </w:rPr>
            </w:pPr>
            <w:r w:rsidRPr="004461CC">
              <w:rPr>
                <w:sz w:val="16"/>
                <w:szCs w:val="16"/>
              </w:rPr>
              <w:t>268%</w:t>
            </w:r>
          </w:p>
        </w:tc>
      </w:tr>
      <w:tr w:rsidR="004461CC" w:rsidRPr="004461CC" w14:paraId="1476B27B" w14:textId="77777777" w:rsidTr="0019643A">
        <w:tc>
          <w:tcPr>
            <w:tcW w:w="1124" w:type="pct"/>
            <w:tcBorders>
              <w:top w:val="nil"/>
              <w:left w:val="single" w:sz="4" w:space="0" w:color="auto"/>
              <w:bottom w:val="single" w:sz="4" w:space="0" w:color="auto"/>
              <w:right w:val="single" w:sz="4" w:space="0" w:color="auto"/>
            </w:tcBorders>
            <w:vAlign w:val="center"/>
          </w:tcPr>
          <w:p w14:paraId="4515A0EA" w14:textId="77777777" w:rsidR="004461CC" w:rsidRPr="004461CC" w:rsidRDefault="004461CC" w:rsidP="004461CC">
            <w:pPr>
              <w:ind w:firstLine="0"/>
              <w:jc w:val="left"/>
              <w:rPr>
                <w:sz w:val="16"/>
                <w:szCs w:val="16"/>
              </w:rPr>
            </w:pPr>
            <w:r w:rsidRPr="004461CC">
              <w:rPr>
                <w:color w:val="000000"/>
                <w:sz w:val="16"/>
                <w:szCs w:val="16"/>
              </w:rPr>
              <w:t>г Хабаровск</w:t>
            </w:r>
          </w:p>
        </w:tc>
        <w:tc>
          <w:tcPr>
            <w:tcW w:w="492" w:type="pct"/>
            <w:tcBorders>
              <w:top w:val="nil"/>
              <w:left w:val="nil"/>
              <w:bottom w:val="single" w:sz="4" w:space="0" w:color="auto"/>
              <w:right w:val="single" w:sz="4" w:space="0" w:color="auto"/>
            </w:tcBorders>
            <w:vAlign w:val="center"/>
          </w:tcPr>
          <w:p w14:paraId="69CAFDA8" w14:textId="77777777" w:rsidR="004461CC" w:rsidRPr="004461CC" w:rsidRDefault="004461CC" w:rsidP="004461CC">
            <w:pPr>
              <w:ind w:firstLine="0"/>
              <w:jc w:val="center"/>
              <w:rPr>
                <w:sz w:val="16"/>
                <w:szCs w:val="16"/>
              </w:rPr>
            </w:pPr>
            <w:r w:rsidRPr="004461CC">
              <w:rPr>
                <w:color w:val="000000"/>
                <w:sz w:val="16"/>
                <w:szCs w:val="16"/>
              </w:rPr>
              <w:t>972</w:t>
            </w:r>
          </w:p>
        </w:tc>
        <w:tc>
          <w:tcPr>
            <w:tcW w:w="467" w:type="pct"/>
            <w:tcBorders>
              <w:top w:val="nil"/>
              <w:left w:val="nil"/>
              <w:bottom w:val="single" w:sz="4" w:space="0" w:color="auto"/>
              <w:right w:val="single" w:sz="4" w:space="0" w:color="auto"/>
            </w:tcBorders>
            <w:noWrap/>
            <w:vAlign w:val="center"/>
          </w:tcPr>
          <w:p w14:paraId="2B720F44" w14:textId="77777777" w:rsidR="004461CC" w:rsidRPr="004461CC" w:rsidRDefault="004461CC" w:rsidP="004461CC">
            <w:pPr>
              <w:ind w:firstLine="0"/>
              <w:jc w:val="center"/>
              <w:rPr>
                <w:sz w:val="16"/>
                <w:szCs w:val="16"/>
              </w:rPr>
            </w:pPr>
            <w:r w:rsidRPr="004461CC">
              <w:rPr>
                <w:sz w:val="16"/>
                <w:szCs w:val="16"/>
              </w:rPr>
              <w:t>1 282,93</w:t>
            </w:r>
          </w:p>
        </w:tc>
        <w:tc>
          <w:tcPr>
            <w:tcW w:w="514" w:type="pct"/>
            <w:tcBorders>
              <w:top w:val="nil"/>
              <w:left w:val="nil"/>
              <w:bottom w:val="single" w:sz="4" w:space="0" w:color="auto"/>
              <w:right w:val="single" w:sz="4" w:space="0" w:color="auto"/>
            </w:tcBorders>
            <w:noWrap/>
            <w:vAlign w:val="center"/>
          </w:tcPr>
          <w:p w14:paraId="51C0797F" w14:textId="77777777" w:rsidR="004461CC" w:rsidRPr="004461CC" w:rsidRDefault="004461CC" w:rsidP="004461CC">
            <w:pPr>
              <w:ind w:firstLine="0"/>
              <w:jc w:val="center"/>
              <w:rPr>
                <w:sz w:val="16"/>
                <w:szCs w:val="16"/>
              </w:rPr>
            </w:pPr>
            <w:r w:rsidRPr="004461CC">
              <w:rPr>
                <w:sz w:val="16"/>
                <w:szCs w:val="16"/>
              </w:rPr>
              <w:t>3 770,62</w:t>
            </w:r>
          </w:p>
        </w:tc>
        <w:tc>
          <w:tcPr>
            <w:tcW w:w="468" w:type="pct"/>
            <w:tcBorders>
              <w:top w:val="nil"/>
              <w:left w:val="nil"/>
              <w:bottom w:val="single" w:sz="4" w:space="0" w:color="auto"/>
              <w:right w:val="single" w:sz="4" w:space="0" w:color="auto"/>
            </w:tcBorders>
            <w:noWrap/>
            <w:vAlign w:val="center"/>
          </w:tcPr>
          <w:p w14:paraId="6001D626" w14:textId="77777777" w:rsidR="004461CC" w:rsidRPr="004461CC" w:rsidRDefault="004461CC" w:rsidP="004461CC">
            <w:pPr>
              <w:ind w:firstLine="0"/>
              <w:jc w:val="center"/>
              <w:rPr>
                <w:sz w:val="16"/>
                <w:szCs w:val="16"/>
              </w:rPr>
            </w:pPr>
            <w:r w:rsidRPr="004461CC">
              <w:rPr>
                <w:sz w:val="16"/>
                <w:szCs w:val="16"/>
              </w:rPr>
              <w:t>2 586,65</w:t>
            </w:r>
          </w:p>
        </w:tc>
        <w:tc>
          <w:tcPr>
            <w:tcW w:w="457" w:type="pct"/>
            <w:tcBorders>
              <w:top w:val="nil"/>
              <w:left w:val="nil"/>
              <w:bottom w:val="single" w:sz="4" w:space="0" w:color="auto"/>
              <w:right w:val="single" w:sz="4" w:space="0" w:color="auto"/>
            </w:tcBorders>
            <w:noWrap/>
            <w:vAlign w:val="center"/>
          </w:tcPr>
          <w:p w14:paraId="418167EA" w14:textId="77777777" w:rsidR="004461CC" w:rsidRPr="004461CC" w:rsidRDefault="004461CC" w:rsidP="004461CC">
            <w:pPr>
              <w:ind w:firstLine="0"/>
              <w:jc w:val="center"/>
              <w:rPr>
                <w:sz w:val="16"/>
                <w:szCs w:val="16"/>
              </w:rPr>
            </w:pPr>
            <w:r w:rsidRPr="004461CC">
              <w:rPr>
                <w:sz w:val="16"/>
                <w:szCs w:val="16"/>
              </w:rPr>
              <w:t>391,51</w:t>
            </w:r>
          </w:p>
        </w:tc>
        <w:tc>
          <w:tcPr>
            <w:tcW w:w="467" w:type="pct"/>
            <w:tcBorders>
              <w:top w:val="nil"/>
              <w:left w:val="nil"/>
              <w:bottom w:val="single" w:sz="4" w:space="0" w:color="auto"/>
              <w:right w:val="single" w:sz="4" w:space="0" w:color="auto"/>
            </w:tcBorders>
            <w:noWrap/>
            <w:vAlign w:val="center"/>
          </w:tcPr>
          <w:p w14:paraId="1C7C5C5E" w14:textId="77777777" w:rsidR="004461CC" w:rsidRPr="004461CC" w:rsidRDefault="004461CC" w:rsidP="004461CC">
            <w:pPr>
              <w:ind w:firstLine="0"/>
              <w:jc w:val="center"/>
              <w:rPr>
                <w:sz w:val="16"/>
                <w:szCs w:val="16"/>
              </w:rPr>
            </w:pPr>
            <w:r w:rsidRPr="004461CC">
              <w:rPr>
                <w:sz w:val="16"/>
                <w:szCs w:val="16"/>
              </w:rPr>
              <w:t>2 635,28</w:t>
            </w:r>
          </w:p>
        </w:tc>
        <w:tc>
          <w:tcPr>
            <w:tcW w:w="468" w:type="pct"/>
            <w:tcBorders>
              <w:top w:val="nil"/>
              <w:left w:val="nil"/>
              <w:bottom w:val="single" w:sz="4" w:space="0" w:color="auto"/>
              <w:right w:val="single" w:sz="4" w:space="0" w:color="auto"/>
            </w:tcBorders>
            <w:noWrap/>
            <w:vAlign w:val="center"/>
          </w:tcPr>
          <w:p w14:paraId="69F04C40" w14:textId="77777777" w:rsidR="004461CC" w:rsidRPr="004461CC" w:rsidRDefault="004461CC" w:rsidP="004461CC">
            <w:pPr>
              <w:ind w:firstLine="0"/>
              <w:jc w:val="center"/>
              <w:rPr>
                <w:sz w:val="16"/>
                <w:szCs w:val="16"/>
              </w:rPr>
            </w:pPr>
            <w:r w:rsidRPr="004461CC">
              <w:rPr>
                <w:sz w:val="16"/>
                <w:szCs w:val="16"/>
              </w:rPr>
              <w:t>1 027,70</w:t>
            </w:r>
          </w:p>
        </w:tc>
        <w:tc>
          <w:tcPr>
            <w:tcW w:w="543" w:type="pct"/>
            <w:tcBorders>
              <w:top w:val="nil"/>
              <w:left w:val="nil"/>
              <w:bottom w:val="single" w:sz="4" w:space="0" w:color="auto"/>
              <w:right w:val="single" w:sz="4" w:space="0" w:color="auto"/>
            </w:tcBorders>
            <w:noWrap/>
            <w:vAlign w:val="center"/>
          </w:tcPr>
          <w:p w14:paraId="42AA25BE" w14:textId="77777777" w:rsidR="004461CC" w:rsidRPr="004461CC" w:rsidRDefault="004461CC" w:rsidP="004461CC">
            <w:pPr>
              <w:ind w:firstLine="0"/>
              <w:jc w:val="center"/>
              <w:rPr>
                <w:sz w:val="16"/>
                <w:szCs w:val="16"/>
              </w:rPr>
            </w:pPr>
            <w:r w:rsidRPr="004461CC">
              <w:rPr>
                <w:sz w:val="16"/>
                <w:szCs w:val="16"/>
              </w:rPr>
              <w:t>152%</w:t>
            </w:r>
          </w:p>
        </w:tc>
      </w:tr>
    </w:tbl>
    <w:p w14:paraId="28A9E4F6"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«ИндвГараж» в разрезе муниципальных образований Хабаровского края, были сделаны следующие выводы:</w:t>
      </w:r>
    </w:p>
    <w:p w14:paraId="18C187C3"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329,24 руб./кв. м, максимальное 2 586,65 руб./кв. м. Минимальное среднеарифметическое значение УПКС земельных участков характерно для Тугуро-Чумиканского МР, максимальное – для г. Хабаровска.</w:t>
      </w:r>
    </w:p>
    <w:p w14:paraId="538207E0"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 xml:space="preserve">значения УПКС в муниципальных районах/городских округах находятся в диапазоне от 135,51 руб./кв. м </w:t>
      </w:r>
      <w:r w:rsidRPr="004461CC">
        <w:rPr>
          <w:rFonts w:eastAsia="Calibri"/>
          <w:bCs/>
          <w:iCs/>
          <w:szCs w:val="22"/>
          <w:lang w:eastAsia="ar-SA"/>
        </w:rPr>
        <w:lastRenderedPageBreak/>
        <w:t xml:space="preserve">(Нанайский МР) до 720,67 руб./кв. м (Хабаровский МР), </w:t>
      </w:r>
      <w:r w:rsidRPr="004461CC">
        <w:rPr>
          <w:rFonts w:eastAsia="Calibri"/>
          <w:lang w:eastAsia="ar-SA"/>
        </w:rPr>
        <w:t>в г. Комсомольск-на-Амуре диапазон значений от 1 305,05 руб./кв. м до 3 155,1 руб./кв. м, в г. Хабаровск диапазон значений от 1 282,93 руб./кв. м до 3 770,62 руб./кв. м</w:t>
      </w:r>
      <w:r w:rsidRPr="004461CC">
        <w:rPr>
          <w:rFonts w:eastAsia="Calibri"/>
          <w:bCs/>
          <w:iCs/>
          <w:szCs w:val="22"/>
          <w:lang w:eastAsia="ar-SA"/>
        </w:rPr>
        <w:t>.</w:t>
      </w:r>
    </w:p>
    <w:p w14:paraId="3E74F384"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Указанный диапазон стоимостей в целом соответствует ценообразованию в районах Хабаровского края для указанного сегмента рынка.</w:t>
      </w:r>
    </w:p>
    <w:p w14:paraId="27AEF24F" w14:textId="6867F634" w:rsidR="004461CC" w:rsidRPr="004461CC" w:rsidRDefault="004461CC" w:rsidP="009E13C3">
      <w:pPr>
        <w:spacing w:before="60"/>
        <w:ind w:firstLine="0"/>
        <w:rPr>
          <w:iCs/>
          <w:szCs w:val="18"/>
        </w:rPr>
      </w:pPr>
      <w:bookmarkStart w:id="654" w:name="_Toc231304022"/>
      <w:bookmarkStart w:id="655" w:name="_Toc235089152"/>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173</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«Оборона»</w:t>
      </w:r>
      <w:bookmarkEnd w:id="654"/>
      <w:bookmarkEnd w:id="6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1025"/>
        <w:gridCol w:w="972"/>
        <w:gridCol w:w="1073"/>
        <w:gridCol w:w="974"/>
        <w:gridCol w:w="951"/>
        <w:gridCol w:w="972"/>
        <w:gridCol w:w="977"/>
        <w:gridCol w:w="1420"/>
      </w:tblGrid>
      <w:tr w:rsidR="004461CC" w:rsidRPr="004461CC" w14:paraId="5C157193" w14:textId="77777777" w:rsidTr="0019643A">
        <w:tc>
          <w:tcPr>
            <w:tcW w:w="1000" w:type="pct"/>
            <w:vMerge w:val="restart"/>
            <w:vAlign w:val="center"/>
            <w:hideMark/>
          </w:tcPr>
          <w:p w14:paraId="7D9294FD"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7B6ABB5F"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4" w:type="pct"/>
            <w:gridSpan w:val="3"/>
            <w:noWrap/>
            <w:vAlign w:val="center"/>
            <w:hideMark/>
          </w:tcPr>
          <w:p w14:paraId="48A32951"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87" w:type="pct"/>
            <w:gridSpan w:val="3"/>
            <w:noWrap/>
            <w:vAlign w:val="center"/>
            <w:hideMark/>
          </w:tcPr>
          <w:p w14:paraId="3674E15E"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9" w:type="pct"/>
            <w:vMerge w:val="restart"/>
            <w:vAlign w:val="center"/>
            <w:hideMark/>
          </w:tcPr>
          <w:p w14:paraId="3CF69DED"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5F1BB225" w14:textId="77777777" w:rsidTr="0019643A">
        <w:tc>
          <w:tcPr>
            <w:tcW w:w="1000" w:type="pct"/>
            <w:vMerge/>
            <w:vAlign w:val="center"/>
            <w:hideMark/>
          </w:tcPr>
          <w:p w14:paraId="3DB3047F" w14:textId="77777777" w:rsidR="004461CC" w:rsidRPr="004461CC" w:rsidRDefault="004461CC" w:rsidP="004461CC">
            <w:pPr>
              <w:ind w:firstLine="0"/>
              <w:jc w:val="left"/>
              <w:rPr>
                <w:color w:val="000000"/>
                <w:sz w:val="16"/>
                <w:szCs w:val="16"/>
              </w:rPr>
            </w:pPr>
          </w:p>
        </w:tc>
        <w:tc>
          <w:tcPr>
            <w:tcW w:w="490" w:type="pct"/>
            <w:vMerge/>
            <w:vAlign w:val="center"/>
            <w:hideMark/>
          </w:tcPr>
          <w:p w14:paraId="17C04BCA" w14:textId="77777777" w:rsidR="004461CC" w:rsidRPr="004461CC" w:rsidRDefault="004461CC" w:rsidP="004461CC">
            <w:pPr>
              <w:ind w:firstLine="0"/>
              <w:jc w:val="left"/>
              <w:rPr>
                <w:sz w:val="16"/>
                <w:szCs w:val="16"/>
              </w:rPr>
            </w:pPr>
          </w:p>
        </w:tc>
        <w:tc>
          <w:tcPr>
            <w:tcW w:w="465" w:type="pct"/>
            <w:vAlign w:val="center"/>
            <w:hideMark/>
          </w:tcPr>
          <w:p w14:paraId="47283B15" w14:textId="77777777" w:rsidR="004461CC" w:rsidRPr="004461CC" w:rsidRDefault="004461CC" w:rsidP="004461CC">
            <w:pPr>
              <w:ind w:firstLine="0"/>
              <w:jc w:val="center"/>
              <w:rPr>
                <w:sz w:val="16"/>
                <w:szCs w:val="16"/>
              </w:rPr>
            </w:pPr>
            <w:r w:rsidRPr="004461CC">
              <w:rPr>
                <w:sz w:val="16"/>
                <w:szCs w:val="16"/>
              </w:rPr>
              <w:t>Мин</w:t>
            </w:r>
          </w:p>
        </w:tc>
        <w:tc>
          <w:tcPr>
            <w:tcW w:w="513" w:type="pct"/>
            <w:vAlign w:val="center"/>
            <w:hideMark/>
          </w:tcPr>
          <w:p w14:paraId="6D6F5F08" w14:textId="77777777" w:rsidR="004461CC" w:rsidRPr="004461CC" w:rsidRDefault="004461CC" w:rsidP="004461CC">
            <w:pPr>
              <w:ind w:firstLine="0"/>
              <w:jc w:val="center"/>
              <w:rPr>
                <w:sz w:val="16"/>
                <w:szCs w:val="16"/>
              </w:rPr>
            </w:pPr>
            <w:r w:rsidRPr="004461CC">
              <w:rPr>
                <w:sz w:val="16"/>
                <w:szCs w:val="16"/>
              </w:rPr>
              <w:t>Макс</w:t>
            </w:r>
          </w:p>
        </w:tc>
        <w:tc>
          <w:tcPr>
            <w:tcW w:w="466" w:type="pct"/>
            <w:vAlign w:val="center"/>
            <w:hideMark/>
          </w:tcPr>
          <w:p w14:paraId="649D9DE8" w14:textId="77777777" w:rsidR="004461CC" w:rsidRPr="004461CC" w:rsidRDefault="004461CC" w:rsidP="004461CC">
            <w:pPr>
              <w:ind w:firstLine="0"/>
              <w:jc w:val="center"/>
              <w:rPr>
                <w:sz w:val="16"/>
                <w:szCs w:val="16"/>
              </w:rPr>
            </w:pPr>
            <w:r w:rsidRPr="004461CC">
              <w:rPr>
                <w:sz w:val="16"/>
                <w:szCs w:val="16"/>
              </w:rPr>
              <w:t>Среднее</w:t>
            </w:r>
          </w:p>
        </w:tc>
        <w:tc>
          <w:tcPr>
            <w:tcW w:w="455" w:type="pct"/>
            <w:vAlign w:val="center"/>
            <w:hideMark/>
          </w:tcPr>
          <w:p w14:paraId="0DBFAB9F" w14:textId="77777777" w:rsidR="004461CC" w:rsidRPr="004461CC" w:rsidRDefault="004461CC" w:rsidP="004461CC">
            <w:pPr>
              <w:ind w:firstLine="0"/>
              <w:jc w:val="center"/>
              <w:rPr>
                <w:sz w:val="16"/>
                <w:szCs w:val="16"/>
              </w:rPr>
            </w:pPr>
            <w:r w:rsidRPr="004461CC">
              <w:rPr>
                <w:sz w:val="16"/>
                <w:szCs w:val="16"/>
              </w:rPr>
              <w:t>Мин</w:t>
            </w:r>
          </w:p>
        </w:tc>
        <w:tc>
          <w:tcPr>
            <w:tcW w:w="465" w:type="pct"/>
            <w:vAlign w:val="center"/>
            <w:hideMark/>
          </w:tcPr>
          <w:p w14:paraId="0D279A2D" w14:textId="77777777" w:rsidR="004461CC" w:rsidRPr="004461CC" w:rsidRDefault="004461CC" w:rsidP="004461CC">
            <w:pPr>
              <w:ind w:firstLine="0"/>
              <w:jc w:val="center"/>
              <w:rPr>
                <w:sz w:val="16"/>
                <w:szCs w:val="16"/>
              </w:rPr>
            </w:pPr>
            <w:r w:rsidRPr="004461CC">
              <w:rPr>
                <w:sz w:val="16"/>
                <w:szCs w:val="16"/>
              </w:rPr>
              <w:t>Макс</w:t>
            </w:r>
          </w:p>
        </w:tc>
        <w:tc>
          <w:tcPr>
            <w:tcW w:w="467" w:type="pct"/>
            <w:vAlign w:val="center"/>
            <w:hideMark/>
          </w:tcPr>
          <w:p w14:paraId="435278A7" w14:textId="77777777" w:rsidR="004461CC" w:rsidRPr="004461CC" w:rsidRDefault="004461CC" w:rsidP="004461CC">
            <w:pPr>
              <w:ind w:firstLine="0"/>
              <w:jc w:val="center"/>
              <w:rPr>
                <w:sz w:val="16"/>
                <w:szCs w:val="16"/>
              </w:rPr>
            </w:pPr>
            <w:r w:rsidRPr="004461CC">
              <w:rPr>
                <w:sz w:val="16"/>
                <w:szCs w:val="16"/>
              </w:rPr>
              <w:t>Среднее</w:t>
            </w:r>
          </w:p>
        </w:tc>
        <w:tc>
          <w:tcPr>
            <w:tcW w:w="679" w:type="pct"/>
            <w:vMerge/>
            <w:vAlign w:val="center"/>
            <w:hideMark/>
          </w:tcPr>
          <w:p w14:paraId="4DEB835F" w14:textId="77777777" w:rsidR="004461CC" w:rsidRPr="004461CC" w:rsidRDefault="004461CC" w:rsidP="004461CC">
            <w:pPr>
              <w:ind w:firstLine="0"/>
              <w:jc w:val="left"/>
              <w:rPr>
                <w:sz w:val="16"/>
                <w:szCs w:val="16"/>
              </w:rPr>
            </w:pPr>
          </w:p>
        </w:tc>
      </w:tr>
      <w:tr w:rsidR="004461CC" w:rsidRPr="004461CC" w14:paraId="34D01325" w14:textId="77777777" w:rsidTr="0019643A">
        <w:tc>
          <w:tcPr>
            <w:tcW w:w="1000" w:type="pct"/>
            <w:tcBorders>
              <w:top w:val="single" w:sz="4" w:space="0" w:color="auto"/>
              <w:left w:val="single" w:sz="4" w:space="0" w:color="auto"/>
              <w:bottom w:val="single" w:sz="4" w:space="0" w:color="auto"/>
              <w:right w:val="single" w:sz="4" w:space="0" w:color="auto"/>
            </w:tcBorders>
            <w:vAlign w:val="bottom"/>
            <w:hideMark/>
          </w:tcPr>
          <w:p w14:paraId="448E1F17"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90" w:type="pct"/>
            <w:tcBorders>
              <w:top w:val="single" w:sz="4" w:space="0" w:color="auto"/>
              <w:left w:val="nil"/>
              <w:bottom w:val="single" w:sz="4" w:space="0" w:color="auto"/>
              <w:right w:val="single" w:sz="4" w:space="0" w:color="auto"/>
            </w:tcBorders>
            <w:vAlign w:val="bottom"/>
            <w:hideMark/>
          </w:tcPr>
          <w:p w14:paraId="1B4B938B" w14:textId="77777777" w:rsidR="004461CC" w:rsidRPr="004461CC" w:rsidRDefault="004461CC" w:rsidP="004461CC">
            <w:pPr>
              <w:ind w:firstLine="0"/>
              <w:jc w:val="center"/>
              <w:rPr>
                <w:color w:val="000000"/>
                <w:sz w:val="16"/>
                <w:szCs w:val="16"/>
              </w:rPr>
            </w:pPr>
            <w:r w:rsidRPr="004461CC">
              <w:rPr>
                <w:color w:val="000000"/>
                <w:sz w:val="16"/>
                <w:szCs w:val="16"/>
              </w:rPr>
              <w:t>13</w:t>
            </w:r>
          </w:p>
        </w:tc>
        <w:tc>
          <w:tcPr>
            <w:tcW w:w="465" w:type="pct"/>
            <w:tcBorders>
              <w:top w:val="single" w:sz="4" w:space="0" w:color="auto"/>
              <w:left w:val="nil"/>
              <w:bottom w:val="single" w:sz="4" w:space="0" w:color="auto"/>
              <w:right w:val="single" w:sz="4" w:space="0" w:color="auto"/>
            </w:tcBorders>
            <w:noWrap/>
            <w:vAlign w:val="bottom"/>
            <w:hideMark/>
          </w:tcPr>
          <w:p w14:paraId="3D67FB56" w14:textId="77777777" w:rsidR="004461CC" w:rsidRPr="004461CC" w:rsidRDefault="004461CC" w:rsidP="004461CC">
            <w:pPr>
              <w:ind w:firstLine="0"/>
              <w:jc w:val="center"/>
              <w:rPr>
                <w:sz w:val="16"/>
                <w:szCs w:val="16"/>
              </w:rPr>
            </w:pPr>
            <w:r w:rsidRPr="004461CC">
              <w:rPr>
                <w:sz w:val="16"/>
                <w:szCs w:val="16"/>
              </w:rPr>
              <w:t>3,25</w:t>
            </w:r>
          </w:p>
        </w:tc>
        <w:tc>
          <w:tcPr>
            <w:tcW w:w="513" w:type="pct"/>
            <w:tcBorders>
              <w:top w:val="single" w:sz="4" w:space="0" w:color="auto"/>
              <w:left w:val="nil"/>
              <w:bottom w:val="single" w:sz="4" w:space="0" w:color="auto"/>
              <w:right w:val="single" w:sz="4" w:space="0" w:color="auto"/>
            </w:tcBorders>
            <w:noWrap/>
            <w:vAlign w:val="bottom"/>
            <w:hideMark/>
          </w:tcPr>
          <w:p w14:paraId="5921E2CA" w14:textId="77777777" w:rsidR="004461CC" w:rsidRPr="004461CC" w:rsidRDefault="004461CC" w:rsidP="004461CC">
            <w:pPr>
              <w:ind w:firstLine="0"/>
              <w:jc w:val="center"/>
              <w:rPr>
                <w:sz w:val="16"/>
                <w:szCs w:val="16"/>
              </w:rPr>
            </w:pPr>
            <w:r w:rsidRPr="004461CC">
              <w:rPr>
                <w:sz w:val="16"/>
                <w:szCs w:val="16"/>
              </w:rPr>
              <w:t>112,15</w:t>
            </w:r>
          </w:p>
        </w:tc>
        <w:tc>
          <w:tcPr>
            <w:tcW w:w="466" w:type="pct"/>
            <w:tcBorders>
              <w:top w:val="single" w:sz="4" w:space="0" w:color="auto"/>
              <w:left w:val="nil"/>
              <w:bottom w:val="single" w:sz="4" w:space="0" w:color="auto"/>
              <w:right w:val="single" w:sz="4" w:space="0" w:color="auto"/>
            </w:tcBorders>
            <w:noWrap/>
            <w:vAlign w:val="bottom"/>
            <w:hideMark/>
          </w:tcPr>
          <w:p w14:paraId="04064357" w14:textId="77777777" w:rsidR="004461CC" w:rsidRPr="004461CC" w:rsidRDefault="004461CC" w:rsidP="004461CC">
            <w:pPr>
              <w:ind w:firstLine="0"/>
              <w:jc w:val="center"/>
              <w:rPr>
                <w:sz w:val="16"/>
                <w:szCs w:val="16"/>
              </w:rPr>
            </w:pPr>
            <w:r w:rsidRPr="004461CC">
              <w:rPr>
                <w:sz w:val="16"/>
                <w:szCs w:val="16"/>
              </w:rPr>
              <w:t>19,36</w:t>
            </w:r>
          </w:p>
        </w:tc>
        <w:tc>
          <w:tcPr>
            <w:tcW w:w="455" w:type="pct"/>
            <w:tcBorders>
              <w:top w:val="single" w:sz="4" w:space="0" w:color="auto"/>
              <w:left w:val="nil"/>
              <w:bottom w:val="single" w:sz="4" w:space="0" w:color="auto"/>
              <w:right w:val="single" w:sz="4" w:space="0" w:color="auto"/>
            </w:tcBorders>
            <w:noWrap/>
            <w:vAlign w:val="bottom"/>
            <w:hideMark/>
          </w:tcPr>
          <w:p w14:paraId="7F521FEB" w14:textId="77777777" w:rsidR="004461CC" w:rsidRPr="004461CC" w:rsidRDefault="004461CC" w:rsidP="004461CC">
            <w:pPr>
              <w:ind w:firstLine="0"/>
              <w:jc w:val="center"/>
              <w:rPr>
                <w:sz w:val="16"/>
                <w:szCs w:val="16"/>
              </w:rPr>
            </w:pPr>
            <w:r w:rsidRPr="004461CC">
              <w:rPr>
                <w:sz w:val="16"/>
                <w:szCs w:val="16"/>
              </w:rPr>
              <w:t>3,80</w:t>
            </w:r>
          </w:p>
        </w:tc>
        <w:tc>
          <w:tcPr>
            <w:tcW w:w="465" w:type="pct"/>
            <w:tcBorders>
              <w:top w:val="single" w:sz="4" w:space="0" w:color="auto"/>
              <w:left w:val="nil"/>
              <w:bottom w:val="single" w:sz="4" w:space="0" w:color="auto"/>
              <w:right w:val="single" w:sz="4" w:space="0" w:color="auto"/>
            </w:tcBorders>
            <w:noWrap/>
            <w:vAlign w:val="bottom"/>
            <w:hideMark/>
          </w:tcPr>
          <w:p w14:paraId="0C9F66DF" w14:textId="77777777" w:rsidR="004461CC" w:rsidRPr="004461CC" w:rsidRDefault="004461CC" w:rsidP="004461CC">
            <w:pPr>
              <w:ind w:firstLine="0"/>
              <w:jc w:val="center"/>
              <w:rPr>
                <w:sz w:val="16"/>
                <w:szCs w:val="16"/>
              </w:rPr>
            </w:pPr>
            <w:r w:rsidRPr="004461CC">
              <w:rPr>
                <w:sz w:val="16"/>
                <w:szCs w:val="16"/>
              </w:rPr>
              <w:t>119,63</w:t>
            </w:r>
          </w:p>
        </w:tc>
        <w:tc>
          <w:tcPr>
            <w:tcW w:w="467" w:type="pct"/>
            <w:tcBorders>
              <w:top w:val="single" w:sz="4" w:space="0" w:color="auto"/>
              <w:left w:val="nil"/>
              <w:bottom w:val="single" w:sz="4" w:space="0" w:color="auto"/>
              <w:right w:val="single" w:sz="4" w:space="0" w:color="auto"/>
            </w:tcBorders>
            <w:noWrap/>
            <w:vAlign w:val="bottom"/>
            <w:hideMark/>
          </w:tcPr>
          <w:p w14:paraId="5A3A2D16" w14:textId="77777777" w:rsidR="004461CC" w:rsidRPr="004461CC" w:rsidRDefault="004461CC" w:rsidP="004461CC">
            <w:pPr>
              <w:ind w:firstLine="0"/>
              <w:jc w:val="center"/>
              <w:rPr>
                <w:sz w:val="16"/>
                <w:szCs w:val="16"/>
              </w:rPr>
            </w:pPr>
            <w:r w:rsidRPr="004461CC">
              <w:rPr>
                <w:sz w:val="16"/>
                <w:szCs w:val="16"/>
              </w:rPr>
              <w:t>17,27</w:t>
            </w:r>
          </w:p>
        </w:tc>
        <w:tc>
          <w:tcPr>
            <w:tcW w:w="679" w:type="pct"/>
            <w:tcBorders>
              <w:top w:val="single" w:sz="4" w:space="0" w:color="auto"/>
              <w:left w:val="nil"/>
              <w:bottom w:val="single" w:sz="4" w:space="0" w:color="auto"/>
              <w:right w:val="single" w:sz="4" w:space="0" w:color="auto"/>
            </w:tcBorders>
            <w:noWrap/>
            <w:vAlign w:val="bottom"/>
            <w:hideMark/>
          </w:tcPr>
          <w:p w14:paraId="04E0880D" w14:textId="77777777" w:rsidR="004461CC" w:rsidRPr="004461CC" w:rsidRDefault="004461CC" w:rsidP="004461CC">
            <w:pPr>
              <w:ind w:firstLine="0"/>
              <w:jc w:val="center"/>
              <w:rPr>
                <w:sz w:val="16"/>
                <w:szCs w:val="16"/>
              </w:rPr>
            </w:pPr>
            <w:r w:rsidRPr="004461CC">
              <w:rPr>
                <w:sz w:val="16"/>
                <w:szCs w:val="16"/>
              </w:rPr>
              <w:t>12%</w:t>
            </w:r>
          </w:p>
        </w:tc>
      </w:tr>
      <w:tr w:rsidR="004461CC" w:rsidRPr="004461CC" w14:paraId="7821F977" w14:textId="77777777" w:rsidTr="0019643A">
        <w:tc>
          <w:tcPr>
            <w:tcW w:w="1000" w:type="pct"/>
            <w:tcBorders>
              <w:top w:val="nil"/>
              <w:left w:val="single" w:sz="4" w:space="0" w:color="auto"/>
              <w:bottom w:val="single" w:sz="4" w:space="0" w:color="auto"/>
              <w:right w:val="single" w:sz="4" w:space="0" w:color="auto"/>
            </w:tcBorders>
            <w:vAlign w:val="bottom"/>
            <w:hideMark/>
          </w:tcPr>
          <w:p w14:paraId="2D7B43AA" w14:textId="77777777" w:rsidR="004461CC" w:rsidRPr="004461CC" w:rsidRDefault="004461CC" w:rsidP="004461CC">
            <w:pPr>
              <w:ind w:firstLine="0"/>
              <w:jc w:val="left"/>
              <w:rPr>
                <w:color w:val="000000"/>
                <w:sz w:val="16"/>
                <w:szCs w:val="16"/>
              </w:rPr>
            </w:pPr>
            <w:r w:rsidRPr="004461CC">
              <w:rPr>
                <w:color w:val="000000"/>
                <w:sz w:val="16"/>
                <w:szCs w:val="16"/>
              </w:rPr>
              <w:t>Бикинский МО</w:t>
            </w:r>
          </w:p>
        </w:tc>
        <w:tc>
          <w:tcPr>
            <w:tcW w:w="490" w:type="pct"/>
            <w:tcBorders>
              <w:top w:val="nil"/>
              <w:left w:val="nil"/>
              <w:bottom w:val="single" w:sz="4" w:space="0" w:color="auto"/>
              <w:right w:val="single" w:sz="4" w:space="0" w:color="auto"/>
            </w:tcBorders>
            <w:vAlign w:val="bottom"/>
            <w:hideMark/>
          </w:tcPr>
          <w:p w14:paraId="6CDFA6B3" w14:textId="77777777" w:rsidR="004461CC" w:rsidRPr="004461CC" w:rsidRDefault="004461CC" w:rsidP="004461CC">
            <w:pPr>
              <w:ind w:firstLine="0"/>
              <w:jc w:val="center"/>
              <w:rPr>
                <w:color w:val="000000"/>
                <w:sz w:val="16"/>
                <w:szCs w:val="16"/>
              </w:rPr>
            </w:pPr>
            <w:r w:rsidRPr="004461CC">
              <w:rPr>
                <w:color w:val="000000"/>
                <w:sz w:val="16"/>
                <w:szCs w:val="16"/>
              </w:rPr>
              <w:t>31</w:t>
            </w:r>
          </w:p>
        </w:tc>
        <w:tc>
          <w:tcPr>
            <w:tcW w:w="465" w:type="pct"/>
            <w:tcBorders>
              <w:top w:val="nil"/>
              <w:left w:val="nil"/>
              <w:bottom w:val="single" w:sz="4" w:space="0" w:color="auto"/>
              <w:right w:val="single" w:sz="4" w:space="0" w:color="auto"/>
            </w:tcBorders>
            <w:noWrap/>
            <w:vAlign w:val="bottom"/>
            <w:hideMark/>
          </w:tcPr>
          <w:p w14:paraId="5B0B07FA" w14:textId="77777777" w:rsidR="004461CC" w:rsidRPr="004461CC" w:rsidRDefault="004461CC" w:rsidP="004461CC">
            <w:pPr>
              <w:ind w:firstLine="0"/>
              <w:jc w:val="center"/>
              <w:rPr>
                <w:sz w:val="16"/>
                <w:szCs w:val="16"/>
              </w:rPr>
            </w:pPr>
            <w:r w:rsidRPr="004461CC">
              <w:rPr>
                <w:sz w:val="16"/>
                <w:szCs w:val="16"/>
              </w:rPr>
              <w:t>3,75</w:t>
            </w:r>
          </w:p>
        </w:tc>
        <w:tc>
          <w:tcPr>
            <w:tcW w:w="513" w:type="pct"/>
            <w:tcBorders>
              <w:top w:val="nil"/>
              <w:left w:val="nil"/>
              <w:bottom w:val="single" w:sz="4" w:space="0" w:color="auto"/>
              <w:right w:val="single" w:sz="4" w:space="0" w:color="auto"/>
            </w:tcBorders>
            <w:noWrap/>
            <w:vAlign w:val="bottom"/>
            <w:hideMark/>
          </w:tcPr>
          <w:p w14:paraId="513DF1D6" w14:textId="77777777" w:rsidR="004461CC" w:rsidRPr="004461CC" w:rsidRDefault="004461CC" w:rsidP="004461CC">
            <w:pPr>
              <w:ind w:firstLine="0"/>
              <w:jc w:val="center"/>
              <w:rPr>
                <w:sz w:val="16"/>
                <w:szCs w:val="16"/>
              </w:rPr>
            </w:pPr>
            <w:r w:rsidRPr="004461CC">
              <w:rPr>
                <w:sz w:val="16"/>
                <w:szCs w:val="16"/>
              </w:rPr>
              <w:t>201,26</w:t>
            </w:r>
          </w:p>
        </w:tc>
        <w:tc>
          <w:tcPr>
            <w:tcW w:w="466" w:type="pct"/>
            <w:tcBorders>
              <w:top w:val="nil"/>
              <w:left w:val="nil"/>
              <w:bottom w:val="single" w:sz="4" w:space="0" w:color="auto"/>
              <w:right w:val="single" w:sz="4" w:space="0" w:color="auto"/>
            </w:tcBorders>
            <w:noWrap/>
            <w:vAlign w:val="bottom"/>
            <w:hideMark/>
          </w:tcPr>
          <w:p w14:paraId="50738DC9" w14:textId="77777777" w:rsidR="004461CC" w:rsidRPr="004461CC" w:rsidRDefault="004461CC" w:rsidP="004461CC">
            <w:pPr>
              <w:ind w:firstLine="0"/>
              <w:jc w:val="center"/>
              <w:rPr>
                <w:sz w:val="16"/>
                <w:szCs w:val="16"/>
              </w:rPr>
            </w:pPr>
            <w:r w:rsidRPr="004461CC">
              <w:rPr>
                <w:sz w:val="16"/>
                <w:szCs w:val="16"/>
              </w:rPr>
              <w:t>30,60</w:t>
            </w:r>
          </w:p>
        </w:tc>
        <w:tc>
          <w:tcPr>
            <w:tcW w:w="455" w:type="pct"/>
            <w:tcBorders>
              <w:top w:val="nil"/>
              <w:left w:val="nil"/>
              <w:bottom w:val="single" w:sz="4" w:space="0" w:color="auto"/>
              <w:right w:val="single" w:sz="4" w:space="0" w:color="auto"/>
            </w:tcBorders>
            <w:noWrap/>
            <w:vAlign w:val="bottom"/>
            <w:hideMark/>
          </w:tcPr>
          <w:p w14:paraId="7C133933" w14:textId="77777777" w:rsidR="004461CC" w:rsidRPr="004461CC" w:rsidRDefault="004461CC" w:rsidP="004461CC">
            <w:pPr>
              <w:ind w:firstLine="0"/>
              <w:jc w:val="center"/>
              <w:rPr>
                <w:sz w:val="16"/>
                <w:szCs w:val="16"/>
              </w:rPr>
            </w:pPr>
            <w:r w:rsidRPr="004461CC">
              <w:rPr>
                <w:sz w:val="16"/>
                <w:szCs w:val="16"/>
              </w:rPr>
              <w:t>2,70</w:t>
            </w:r>
          </w:p>
        </w:tc>
        <w:tc>
          <w:tcPr>
            <w:tcW w:w="465" w:type="pct"/>
            <w:tcBorders>
              <w:top w:val="nil"/>
              <w:left w:val="nil"/>
              <w:bottom w:val="single" w:sz="4" w:space="0" w:color="auto"/>
              <w:right w:val="single" w:sz="4" w:space="0" w:color="auto"/>
            </w:tcBorders>
            <w:noWrap/>
            <w:vAlign w:val="bottom"/>
            <w:hideMark/>
          </w:tcPr>
          <w:p w14:paraId="088649EC" w14:textId="77777777" w:rsidR="004461CC" w:rsidRPr="004461CC" w:rsidRDefault="004461CC" w:rsidP="004461CC">
            <w:pPr>
              <w:ind w:firstLine="0"/>
              <w:jc w:val="center"/>
              <w:rPr>
                <w:sz w:val="16"/>
                <w:szCs w:val="16"/>
              </w:rPr>
            </w:pPr>
            <w:r w:rsidRPr="004461CC">
              <w:rPr>
                <w:sz w:val="16"/>
                <w:szCs w:val="16"/>
              </w:rPr>
              <w:t>183,49</w:t>
            </w:r>
          </w:p>
        </w:tc>
        <w:tc>
          <w:tcPr>
            <w:tcW w:w="467" w:type="pct"/>
            <w:tcBorders>
              <w:top w:val="nil"/>
              <w:left w:val="nil"/>
              <w:bottom w:val="single" w:sz="4" w:space="0" w:color="auto"/>
              <w:right w:val="single" w:sz="4" w:space="0" w:color="auto"/>
            </w:tcBorders>
            <w:noWrap/>
            <w:vAlign w:val="bottom"/>
            <w:hideMark/>
          </w:tcPr>
          <w:p w14:paraId="22CEA7E5" w14:textId="77777777" w:rsidR="004461CC" w:rsidRPr="004461CC" w:rsidRDefault="004461CC" w:rsidP="004461CC">
            <w:pPr>
              <w:ind w:firstLine="0"/>
              <w:jc w:val="center"/>
              <w:rPr>
                <w:sz w:val="16"/>
                <w:szCs w:val="16"/>
              </w:rPr>
            </w:pPr>
            <w:r w:rsidRPr="004461CC">
              <w:rPr>
                <w:sz w:val="16"/>
                <w:szCs w:val="16"/>
              </w:rPr>
              <w:t>26,20</w:t>
            </w:r>
          </w:p>
        </w:tc>
        <w:tc>
          <w:tcPr>
            <w:tcW w:w="679" w:type="pct"/>
            <w:tcBorders>
              <w:top w:val="nil"/>
              <w:left w:val="nil"/>
              <w:bottom w:val="single" w:sz="4" w:space="0" w:color="auto"/>
              <w:right w:val="single" w:sz="4" w:space="0" w:color="auto"/>
            </w:tcBorders>
            <w:noWrap/>
            <w:vAlign w:val="bottom"/>
            <w:hideMark/>
          </w:tcPr>
          <w:p w14:paraId="6D0BC8C4" w14:textId="77777777" w:rsidR="004461CC" w:rsidRPr="004461CC" w:rsidRDefault="004461CC" w:rsidP="004461CC">
            <w:pPr>
              <w:ind w:firstLine="0"/>
              <w:jc w:val="center"/>
              <w:rPr>
                <w:sz w:val="16"/>
                <w:szCs w:val="16"/>
              </w:rPr>
            </w:pPr>
            <w:r w:rsidRPr="004461CC">
              <w:rPr>
                <w:sz w:val="16"/>
                <w:szCs w:val="16"/>
              </w:rPr>
              <w:t>17%</w:t>
            </w:r>
          </w:p>
        </w:tc>
      </w:tr>
      <w:tr w:rsidR="004461CC" w:rsidRPr="004461CC" w14:paraId="719663E6" w14:textId="77777777" w:rsidTr="0019643A">
        <w:tc>
          <w:tcPr>
            <w:tcW w:w="1000" w:type="pct"/>
            <w:tcBorders>
              <w:top w:val="nil"/>
              <w:left w:val="single" w:sz="4" w:space="0" w:color="auto"/>
              <w:bottom w:val="single" w:sz="4" w:space="0" w:color="auto"/>
              <w:right w:val="single" w:sz="4" w:space="0" w:color="auto"/>
            </w:tcBorders>
            <w:vAlign w:val="bottom"/>
          </w:tcPr>
          <w:p w14:paraId="4A6C4A95"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90" w:type="pct"/>
            <w:tcBorders>
              <w:top w:val="nil"/>
              <w:left w:val="nil"/>
              <w:bottom w:val="single" w:sz="4" w:space="0" w:color="auto"/>
              <w:right w:val="single" w:sz="4" w:space="0" w:color="auto"/>
            </w:tcBorders>
            <w:vAlign w:val="bottom"/>
          </w:tcPr>
          <w:p w14:paraId="377615D0" w14:textId="77777777" w:rsidR="004461CC" w:rsidRPr="004461CC" w:rsidRDefault="004461CC" w:rsidP="004461CC">
            <w:pPr>
              <w:ind w:firstLine="0"/>
              <w:jc w:val="center"/>
              <w:rPr>
                <w:sz w:val="16"/>
                <w:szCs w:val="16"/>
              </w:rPr>
            </w:pPr>
            <w:r w:rsidRPr="004461CC">
              <w:rPr>
                <w:color w:val="000000"/>
                <w:sz w:val="16"/>
                <w:szCs w:val="16"/>
              </w:rPr>
              <w:t>18</w:t>
            </w:r>
          </w:p>
        </w:tc>
        <w:tc>
          <w:tcPr>
            <w:tcW w:w="465" w:type="pct"/>
            <w:tcBorders>
              <w:top w:val="nil"/>
              <w:left w:val="nil"/>
              <w:bottom w:val="single" w:sz="4" w:space="0" w:color="auto"/>
              <w:right w:val="single" w:sz="4" w:space="0" w:color="auto"/>
            </w:tcBorders>
            <w:noWrap/>
            <w:vAlign w:val="bottom"/>
          </w:tcPr>
          <w:p w14:paraId="482FA4AE" w14:textId="77777777" w:rsidR="004461CC" w:rsidRPr="004461CC" w:rsidRDefault="004461CC" w:rsidP="004461CC">
            <w:pPr>
              <w:ind w:firstLine="0"/>
              <w:jc w:val="center"/>
              <w:rPr>
                <w:sz w:val="16"/>
                <w:szCs w:val="16"/>
              </w:rPr>
            </w:pPr>
            <w:r w:rsidRPr="004461CC">
              <w:rPr>
                <w:sz w:val="16"/>
                <w:szCs w:val="16"/>
              </w:rPr>
              <w:t>5,55</w:t>
            </w:r>
          </w:p>
        </w:tc>
        <w:tc>
          <w:tcPr>
            <w:tcW w:w="513" w:type="pct"/>
            <w:tcBorders>
              <w:top w:val="nil"/>
              <w:left w:val="nil"/>
              <w:bottom w:val="single" w:sz="4" w:space="0" w:color="auto"/>
              <w:right w:val="single" w:sz="4" w:space="0" w:color="auto"/>
            </w:tcBorders>
            <w:noWrap/>
            <w:vAlign w:val="bottom"/>
          </w:tcPr>
          <w:p w14:paraId="66CD7210" w14:textId="77777777" w:rsidR="004461CC" w:rsidRPr="004461CC" w:rsidRDefault="004461CC" w:rsidP="004461CC">
            <w:pPr>
              <w:ind w:firstLine="0"/>
              <w:jc w:val="center"/>
              <w:rPr>
                <w:sz w:val="16"/>
                <w:szCs w:val="16"/>
              </w:rPr>
            </w:pPr>
            <w:r w:rsidRPr="004461CC">
              <w:rPr>
                <w:sz w:val="16"/>
                <w:szCs w:val="16"/>
              </w:rPr>
              <w:t>290,13</w:t>
            </w:r>
          </w:p>
        </w:tc>
        <w:tc>
          <w:tcPr>
            <w:tcW w:w="466" w:type="pct"/>
            <w:tcBorders>
              <w:top w:val="nil"/>
              <w:left w:val="nil"/>
              <w:bottom w:val="single" w:sz="4" w:space="0" w:color="auto"/>
              <w:right w:val="single" w:sz="4" w:space="0" w:color="auto"/>
            </w:tcBorders>
            <w:noWrap/>
            <w:vAlign w:val="bottom"/>
          </w:tcPr>
          <w:p w14:paraId="729DBB42" w14:textId="77777777" w:rsidR="004461CC" w:rsidRPr="004461CC" w:rsidRDefault="004461CC" w:rsidP="004461CC">
            <w:pPr>
              <w:ind w:firstLine="0"/>
              <w:jc w:val="center"/>
              <w:rPr>
                <w:sz w:val="16"/>
                <w:szCs w:val="16"/>
              </w:rPr>
            </w:pPr>
            <w:r w:rsidRPr="004461CC">
              <w:rPr>
                <w:sz w:val="16"/>
                <w:szCs w:val="16"/>
              </w:rPr>
              <w:t>111,60</w:t>
            </w:r>
          </w:p>
        </w:tc>
        <w:tc>
          <w:tcPr>
            <w:tcW w:w="455" w:type="pct"/>
            <w:tcBorders>
              <w:top w:val="nil"/>
              <w:left w:val="nil"/>
              <w:bottom w:val="single" w:sz="4" w:space="0" w:color="auto"/>
              <w:right w:val="single" w:sz="4" w:space="0" w:color="auto"/>
            </w:tcBorders>
            <w:noWrap/>
            <w:vAlign w:val="bottom"/>
          </w:tcPr>
          <w:p w14:paraId="2825BEF3" w14:textId="77777777" w:rsidR="004461CC" w:rsidRPr="004461CC" w:rsidRDefault="004461CC" w:rsidP="004461CC">
            <w:pPr>
              <w:ind w:firstLine="0"/>
              <w:jc w:val="center"/>
              <w:rPr>
                <w:sz w:val="16"/>
                <w:szCs w:val="16"/>
              </w:rPr>
            </w:pPr>
            <w:r w:rsidRPr="004461CC">
              <w:rPr>
                <w:sz w:val="16"/>
                <w:szCs w:val="16"/>
              </w:rPr>
              <w:t>3,99</w:t>
            </w:r>
          </w:p>
        </w:tc>
        <w:tc>
          <w:tcPr>
            <w:tcW w:w="465" w:type="pct"/>
            <w:tcBorders>
              <w:top w:val="nil"/>
              <w:left w:val="nil"/>
              <w:bottom w:val="single" w:sz="4" w:space="0" w:color="auto"/>
              <w:right w:val="single" w:sz="4" w:space="0" w:color="auto"/>
            </w:tcBorders>
            <w:noWrap/>
            <w:vAlign w:val="bottom"/>
          </w:tcPr>
          <w:p w14:paraId="4B1B4060" w14:textId="77777777" w:rsidR="004461CC" w:rsidRPr="004461CC" w:rsidRDefault="004461CC" w:rsidP="004461CC">
            <w:pPr>
              <w:ind w:firstLine="0"/>
              <w:jc w:val="center"/>
              <w:rPr>
                <w:sz w:val="16"/>
                <w:szCs w:val="16"/>
              </w:rPr>
            </w:pPr>
            <w:r w:rsidRPr="004461CC">
              <w:rPr>
                <w:sz w:val="16"/>
                <w:szCs w:val="16"/>
              </w:rPr>
              <w:t>359,32</w:t>
            </w:r>
          </w:p>
        </w:tc>
        <w:tc>
          <w:tcPr>
            <w:tcW w:w="467" w:type="pct"/>
            <w:tcBorders>
              <w:top w:val="nil"/>
              <w:left w:val="nil"/>
              <w:bottom w:val="single" w:sz="4" w:space="0" w:color="auto"/>
              <w:right w:val="single" w:sz="4" w:space="0" w:color="auto"/>
            </w:tcBorders>
            <w:noWrap/>
            <w:vAlign w:val="bottom"/>
          </w:tcPr>
          <w:p w14:paraId="6F818361" w14:textId="77777777" w:rsidR="004461CC" w:rsidRPr="004461CC" w:rsidRDefault="004461CC" w:rsidP="004461CC">
            <w:pPr>
              <w:ind w:firstLine="0"/>
              <w:jc w:val="center"/>
              <w:rPr>
                <w:sz w:val="16"/>
                <w:szCs w:val="16"/>
              </w:rPr>
            </w:pPr>
            <w:r w:rsidRPr="004461CC">
              <w:rPr>
                <w:sz w:val="16"/>
                <w:szCs w:val="16"/>
              </w:rPr>
              <w:t>58,99</w:t>
            </w:r>
          </w:p>
        </w:tc>
        <w:tc>
          <w:tcPr>
            <w:tcW w:w="679" w:type="pct"/>
            <w:tcBorders>
              <w:top w:val="nil"/>
              <w:left w:val="nil"/>
              <w:bottom w:val="single" w:sz="4" w:space="0" w:color="auto"/>
              <w:right w:val="single" w:sz="4" w:space="0" w:color="auto"/>
            </w:tcBorders>
            <w:noWrap/>
            <w:vAlign w:val="bottom"/>
          </w:tcPr>
          <w:p w14:paraId="569A1EA4" w14:textId="77777777" w:rsidR="004461CC" w:rsidRPr="004461CC" w:rsidRDefault="004461CC" w:rsidP="004461CC">
            <w:pPr>
              <w:ind w:firstLine="0"/>
              <w:jc w:val="center"/>
              <w:rPr>
                <w:sz w:val="16"/>
                <w:szCs w:val="16"/>
              </w:rPr>
            </w:pPr>
            <w:r w:rsidRPr="004461CC">
              <w:rPr>
                <w:sz w:val="16"/>
                <w:szCs w:val="16"/>
              </w:rPr>
              <w:t>89%</w:t>
            </w:r>
          </w:p>
        </w:tc>
      </w:tr>
      <w:tr w:rsidR="004461CC" w:rsidRPr="004461CC" w14:paraId="09DF3B8B" w14:textId="77777777" w:rsidTr="0019643A">
        <w:tc>
          <w:tcPr>
            <w:tcW w:w="1000" w:type="pct"/>
            <w:tcBorders>
              <w:top w:val="nil"/>
              <w:left w:val="single" w:sz="4" w:space="0" w:color="auto"/>
              <w:bottom w:val="single" w:sz="4" w:space="0" w:color="auto"/>
              <w:right w:val="single" w:sz="4" w:space="0" w:color="auto"/>
            </w:tcBorders>
            <w:vAlign w:val="bottom"/>
          </w:tcPr>
          <w:p w14:paraId="31836518" w14:textId="77777777" w:rsidR="004461CC" w:rsidRPr="004461CC" w:rsidRDefault="004461CC" w:rsidP="004461CC">
            <w:pPr>
              <w:ind w:firstLine="0"/>
              <w:jc w:val="left"/>
              <w:rPr>
                <w:sz w:val="16"/>
                <w:szCs w:val="16"/>
              </w:rPr>
            </w:pPr>
            <w:r w:rsidRPr="004461CC">
              <w:rPr>
                <w:color w:val="000000"/>
                <w:sz w:val="16"/>
                <w:szCs w:val="16"/>
              </w:rPr>
              <w:t>Верхнебуреинский МР</w:t>
            </w:r>
          </w:p>
        </w:tc>
        <w:tc>
          <w:tcPr>
            <w:tcW w:w="490" w:type="pct"/>
            <w:tcBorders>
              <w:top w:val="nil"/>
              <w:left w:val="nil"/>
              <w:bottom w:val="single" w:sz="4" w:space="0" w:color="auto"/>
              <w:right w:val="single" w:sz="4" w:space="0" w:color="auto"/>
            </w:tcBorders>
            <w:vAlign w:val="bottom"/>
          </w:tcPr>
          <w:p w14:paraId="18CA0AFC" w14:textId="77777777" w:rsidR="004461CC" w:rsidRPr="004461CC" w:rsidRDefault="004461CC" w:rsidP="004461CC">
            <w:pPr>
              <w:ind w:firstLine="0"/>
              <w:jc w:val="center"/>
              <w:rPr>
                <w:sz w:val="16"/>
                <w:szCs w:val="16"/>
              </w:rPr>
            </w:pPr>
            <w:r w:rsidRPr="004461CC">
              <w:rPr>
                <w:color w:val="000000"/>
                <w:sz w:val="16"/>
                <w:szCs w:val="16"/>
              </w:rPr>
              <w:t>4</w:t>
            </w:r>
          </w:p>
        </w:tc>
        <w:tc>
          <w:tcPr>
            <w:tcW w:w="465" w:type="pct"/>
            <w:tcBorders>
              <w:top w:val="nil"/>
              <w:left w:val="nil"/>
              <w:bottom w:val="single" w:sz="4" w:space="0" w:color="auto"/>
              <w:right w:val="single" w:sz="4" w:space="0" w:color="auto"/>
            </w:tcBorders>
            <w:noWrap/>
            <w:vAlign w:val="bottom"/>
          </w:tcPr>
          <w:p w14:paraId="1A14210B" w14:textId="77777777" w:rsidR="004461CC" w:rsidRPr="004461CC" w:rsidRDefault="004461CC" w:rsidP="004461CC">
            <w:pPr>
              <w:ind w:firstLine="0"/>
              <w:jc w:val="center"/>
              <w:rPr>
                <w:sz w:val="16"/>
                <w:szCs w:val="16"/>
              </w:rPr>
            </w:pPr>
            <w:r w:rsidRPr="004461CC">
              <w:rPr>
                <w:sz w:val="16"/>
                <w:szCs w:val="16"/>
              </w:rPr>
              <w:t>6,35</w:t>
            </w:r>
          </w:p>
        </w:tc>
        <w:tc>
          <w:tcPr>
            <w:tcW w:w="513" w:type="pct"/>
            <w:tcBorders>
              <w:top w:val="nil"/>
              <w:left w:val="nil"/>
              <w:bottom w:val="single" w:sz="4" w:space="0" w:color="auto"/>
              <w:right w:val="single" w:sz="4" w:space="0" w:color="auto"/>
            </w:tcBorders>
            <w:noWrap/>
            <w:vAlign w:val="bottom"/>
          </w:tcPr>
          <w:p w14:paraId="11445F04" w14:textId="77777777" w:rsidR="004461CC" w:rsidRPr="004461CC" w:rsidRDefault="004461CC" w:rsidP="004461CC">
            <w:pPr>
              <w:ind w:firstLine="0"/>
              <w:jc w:val="center"/>
              <w:rPr>
                <w:sz w:val="16"/>
                <w:szCs w:val="16"/>
              </w:rPr>
            </w:pPr>
            <w:r w:rsidRPr="004461CC">
              <w:rPr>
                <w:sz w:val="16"/>
                <w:szCs w:val="16"/>
              </w:rPr>
              <w:t>6,35</w:t>
            </w:r>
          </w:p>
        </w:tc>
        <w:tc>
          <w:tcPr>
            <w:tcW w:w="466" w:type="pct"/>
            <w:tcBorders>
              <w:top w:val="nil"/>
              <w:left w:val="nil"/>
              <w:bottom w:val="single" w:sz="4" w:space="0" w:color="auto"/>
              <w:right w:val="single" w:sz="4" w:space="0" w:color="auto"/>
            </w:tcBorders>
            <w:noWrap/>
            <w:vAlign w:val="bottom"/>
          </w:tcPr>
          <w:p w14:paraId="06FDE2E4" w14:textId="77777777" w:rsidR="004461CC" w:rsidRPr="004461CC" w:rsidRDefault="004461CC" w:rsidP="004461CC">
            <w:pPr>
              <w:ind w:firstLine="0"/>
              <w:jc w:val="center"/>
              <w:rPr>
                <w:sz w:val="16"/>
                <w:szCs w:val="16"/>
              </w:rPr>
            </w:pPr>
            <w:r w:rsidRPr="004461CC">
              <w:rPr>
                <w:sz w:val="16"/>
                <w:szCs w:val="16"/>
              </w:rPr>
              <w:t>6,35</w:t>
            </w:r>
          </w:p>
        </w:tc>
        <w:tc>
          <w:tcPr>
            <w:tcW w:w="455" w:type="pct"/>
            <w:tcBorders>
              <w:top w:val="nil"/>
              <w:left w:val="nil"/>
              <w:bottom w:val="single" w:sz="4" w:space="0" w:color="auto"/>
              <w:right w:val="single" w:sz="4" w:space="0" w:color="auto"/>
            </w:tcBorders>
            <w:noWrap/>
            <w:vAlign w:val="bottom"/>
          </w:tcPr>
          <w:p w14:paraId="54F5EE6A" w14:textId="77777777" w:rsidR="004461CC" w:rsidRPr="004461CC" w:rsidRDefault="004461CC" w:rsidP="004461CC">
            <w:pPr>
              <w:ind w:firstLine="0"/>
              <w:jc w:val="center"/>
              <w:rPr>
                <w:sz w:val="16"/>
                <w:szCs w:val="16"/>
              </w:rPr>
            </w:pPr>
            <w:r w:rsidRPr="004461CC">
              <w:rPr>
                <w:sz w:val="16"/>
                <w:szCs w:val="16"/>
              </w:rPr>
              <w:t>5,36</w:t>
            </w:r>
          </w:p>
        </w:tc>
        <w:tc>
          <w:tcPr>
            <w:tcW w:w="465" w:type="pct"/>
            <w:tcBorders>
              <w:top w:val="nil"/>
              <w:left w:val="nil"/>
              <w:bottom w:val="single" w:sz="4" w:space="0" w:color="auto"/>
              <w:right w:val="single" w:sz="4" w:space="0" w:color="auto"/>
            </w:tcBorders>
            <w:noWrap/>
            <w:vAlign w:val="bottom"/>
          </w:tcPr>
          <w:p w14:paraId="79C82B13" w14:textId="77777777" w:rsidR="004461CC" w:rsidRPr="004461CC" w:rsidRDefault="004461CC" w:rsidP="004461CC">
            <w:pPr>
              <w:ind w:firstLine="0"/>
              <w:jc w:val="center"/>
              <w:rPr>
                <w:sz w:val="16"/>
                <w:szCs w:val="16"/>
              </w:rPr>
            </w:pPr>
            <w:r w:rsidRPr="004461CC">
              <w:rPr>
                <w:sz w:val="16"/>
                <w:szCs w:val="16"/>
              </w:rPr>
              <w:t>5,36</w:t>
            </w:r>
          </w:p>
        </w:tc>
        <w:tc>
          <w:tcPr>
            <w:tcW w:w="467" w:type="pct"/>
            <w:tcBorders>
              <w:top w:val="nil"/>
              <w:left w:val="nil"/>
              <w:bottom w:val="single" w:sz="4" w:space="0" w:color="auto"/>
              <w:right w:val="single" w:sz="4" w:space="0" w:color="auto"/>
            </w:tcBorders>
            <w:noWrap/>
            <w:vAlign w:val="bottom"/>
          </w:tcPr>
          <w:p w14:paraId="0F297E8D" w14:textId="77777777" w:rsidR="004461CC" w:rsidRPr="004461CC" w:rsidRDefault="004461CC" w:rsidP="004461CC">
            <w:pPr>
              <w:ind w:firstLine="0"/>
              <w:jc w:val="center"/>
              <w:rPr>
                <w:sz w:val="16"/>
                <w:szCs w:val="16"/>
              </w:rPr>
            </w:pPr>
            <w:r w:rsidRPr="004461CC">
              <w:rPr>
                <w:sz w:val="16"/>
                <w:szCs w:val="16"/>
              </w:rPr>
              <w:t>5,36</w:t>
            </w:r>
          </w:p>
        </w:tc>
        <w:tc>
          <w:tcPr>
            <w:tcW w:w="679" w:type="pct"/>
            <w:tcBorders>
              <w:top w:val="nil"/>
              <w:left w:val="nil"/>
              <w:bottom w:val="single" w:sz="4" w:space="0" w:color="auto"/>
              <w:right w:val="single" w:sz="4" w:space="0" w:color="auto"/>
            </w:tcBorders>
            <w:noWrap/>
            <w:vAlign w:val="bottom"/>
          </w:tcPr>
          <w:p w14:paraId="45E8AA6F" w14:textId="77777777" w:rsidR="004461CC" w:rsidRPr="004461CC" w:rsidRDefault="004461CC" w:rsidP="004461CC">
            <w:pPr>
              <w:ind w:firstLine="0"/>
              <w:jc w:val="center"/>
              <w:rPr>
                <w:sz w:val="16"/>
                <w:szCs w:val="16"/>
              </w:rPr>
            </w:pPr>
            <w:r w:rsidRPr="004461CC">
              <w:rPr>
                <w:sz w:val="16"/>
                <w:szCs w:val="16"/>
              </w:rPr>
              <w:t>18%</w:t>
            </w:r>
          </w:p>
        </w:tc>
      </w:tr>
      <w:tr w:rsidR="004461CC" w:rsidRPr="004461CC" w14:paraId="58FF8725" w14:textId="77777777" w:rsidTr="0019643A">
        <w:tc>
          <w:tcPr>
            <w:tcW w:w="1000" w:type="pct"/>
            <w:tcBorders>
              <w:top w:val="nil"/>
              <w:left w:val="single" w:sz="4" w:space="0" w:color="auto"/>
              <w:bottom w:val="single" w:sz="4" w:space="0" w:color="auto"/>
              <w:right w:val="single" w:sz="4" w:space="0" w:color="auto"/>
            </w:tcBorders>
            <w:vAlign w:val="bottom"/>
          </w:tcPr>
          <w:p w14:paraId="53FC0775"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90" w:type="pct"/>
            <w:tcBorders>
              <w:top w:val="nil"/>
              <w:left w:val="nil"/>
              <w:bottom w:val="single" w:sz="4" w:space="0" w:color="auto"/>
              <w:right w:val="single" w:sz="4" w:space="0" w:color="auto"/>
            </w:tcBorders>
            <w:vAlign w:val="bottom"/>
          </w:tcPr>
          <w:p w14:paraId="06B6E3AE" w14:textId="77777777" w:rsidR="004461CC" w:rsidRPr="004461CC" w:rsidRDefault="004461CC" w:rsidP="004461CC">
            <w:pPr>
              <w:ind w:firstLine="0"/>
              <w:jc w:val="center"/>
              <w:rPr>
                <w:sz w:val="16"/>
                <w:szCs w:val="16"/>
              </w:rPr>
            </w:pPr>
            <w:r w:rsidRPr="004461CC">
              <w:rPr>
                <w:color w:val="000000"/>
                <w:sz w:val="16"/>
                <w:szCs w:val="16"/>
              </w:rPr>
              <w:t>80</w:t>
            </w:r>
          </w:p>
        </w:tc>
        <w:tc>
          <w:tcPr>
            <w:tcW w:w="465" w:type="pct"/>
            <w:tcBorders>
              <w:top w:val="nil"/>
              <w:left w:val="nil"/>
              <w:bottom w:val="single" w:sz="4" w:space="0" w:color="auto"/>
              <w:right w:val="single" w:sz="4" w:space="0" w:color="auto"/>
            </w:tcBorders>
            <w:noWrap/>
            <w:vAlign w:val="bottom"/>
          </w:tcPr>
          <w:p w14:paraId="31494B53" w14:textId="77777777" w:rsidR="004461CC" w:rsidRPr="004461CC" w:rsidRDefault="004461CC" w:rsidP="004461CC">
            <w:pPr>
              <w:ind w:firstLine="0"/>
              <w:jc w:val="center"/>
              <w:rPr>
                <w:sz w:val="16"/>
                <w:szCs w:val="16"/>
              </w:rPr>
            </w:pPr>
            <w:r w:rsidRPr="004461CC">
              <w:rPr>
                <w:sz w:val="16"/>
                <w:szCs w:val="16"/>
              </w:rPr>
              <w:t>3,46</w:t>
            </w:r>
          </w:p>
        </w:tc>
        <w:tc>
          <w:tcPr>
            <w:tcW w:w="513" w:type="pct"/>
            <w:tcBorders>
              <w:top w:val="nil"/>
              <w:left w:val="nil"/>
              <w:bottom w:val="single" w:sz="4" w:space="0" w:color="auto"/>
              <w:right w:val="single" w:sz="4" w:space="0" w:color="auto"/>
            </w:tcBorders>
            <w:noWrap/>
            <w:vAlign w:val="bottom"/>
          </w:tcPr>
          <w:p w14:paraId="63DB8312" w14:textId="77777777" w:rsidR="004461CC" w:rsidRPr="004461CC" w:rsidRDefault="004461CC" w:rsidP="004461CC">
            <w:pPr>
              <w:ind w:firstLine="0"/>
              <w:jc w:val="center"/>
              <w:rPr>
                <w:sz w:val="16"/>
                <w:szCs w:val="16"/>
              </w:rPr>
            </w:pPr>
            <w:r w:rsidRPr="004461CC">
              <w:rPr>
                <w:sz w:val="16"/>
                <w:szCs w:val="16"/>
              </w:rPr>
              <w:t>189,32</w:t>
            </w:r>
          </w:p>
        </w:tc>
        <w:tc>
          <w:tcPr>
            <w:tcW w:w="466" w:type="pct"/>
            <w:tcBorders>
              <w:top w:val="nil"/>
              <w:left w:val="nil"/>
              <w:bottom w:val="single" w:sz="4" w:space="0" w:color="auto"/>
              <w:right w:val="single" w:sz="4" w:space="0" w:color="auto"/>
            </w:tcBorders>
            <w:noWrap/>
            <w:vAlign w:val="bottom"/>
          </w:tcPr>
          <w:p w14:paraId="77403429" w14:textId="77777777" w:rsidR="004461CC" w:rsidRPr="004461CC" w:rsidRDefault="004461CC" w:rsidP="004461CC">
            <w:pPr>
              <w:ind w:firstLine="0"/>
              <w:jc w:val="center"/>
              <w:rPr>
                <w:sz w:val="16"/>
                <w:szCs w:val="16"/>
              </w:rPr>
            </w:pPr>
            <w:r w:rsidRPr="004461CC">
              <w:rPr>
                <w:sz w:val="16"/>
                <w:szCs w:val="16"/>
              </w:rPr>
              <w:t>54,38</w:t>
            </w:r>
          </w:p>
        </w:tc>
        <w:tc>
          <w:tcPr>
            <w:tcW w:w="455" w:type="pct"/>
            <w:tcBorders>
              <w:top w:val="nil"/>
              <w:left w:val="nil"/>
              <w:bottom w:val="single" w:sz="4" w:space="0" w:color="auto"/>
              <w:right w:val="single" w:sz="4" w:space="0" w:color="auto"/>
            </w:tcBorders>
            <w:noWrap/>
            <w:vAlign w:val="bottom"/>
          </w:tcPr>
          <w:p w14:paraId="751DF4F0" w14:textId="77777777" w:rsidR="004461CC" w:rsidRPr="004461CC" w:rsidRDefault="004461CC" w:rsidP="004461CC">
            <w:pPr>
              <w:ind w:firstLine="0"/>
              <w:jc w:val="center"/>
              <w:rPr>
                <w:sz w:val="16"/>
                <w:szCs w:val="16"/>
              </w:rPr>
            </w:pPr>
            <w:r w:rsidRPr="004461CC">
              <w:rPr>
                <w:sz w:val="16"/>
                <w:szCs w:val="16"/>
              </w:rPr>
              <w:t>2,49</w:t>
            </w:r>
          </w:p>
        </w:tc>
        <w:tc>
          <w:tcPr>
            <w:tcW w:w="465" w:type="pct"/>
            <w:tcBorders>
              <w:top w:val="nil"/>
              <w:left w:val="nil"/>
              <w:bottom w:val="single" w:sz="4" w:space="0" w:color="auto"/>
              <w:right w:val="single" w:sz="4" w:space="0" w:color="auto"/>
            </w:tcBorders>
            <w:noWrap/>
            <w:vAlign w:val="bottom"/>
          </w:tcPr>
          <w:p w14:paraId="194A98B2" w14:textId="77777777" w:rsidR="004461CC" w:rsidRPr="004461CC" w:rsidRDefault="004461CC" w:rsidP="004461CC">
            <w:pPr>
              <w:ind w:firstLine="0"/>
              <w:jc w:val="center"/>
              <w:rPr>
                <w:sz w:val="16"/>
                <w:szCs w:val="16"/>
              </w:rPr>
            </w:pPr>
            <w:r w:rsidRPr="004461CC">
              <w:rPr>
                <w:sz w:val="16"/>
                <w:szCs w:val="16"/>
              </w:rPr>
              <w:t>164,48</w:t>
            </w:r>
          </w:p>
        </w:tc>
        <w:tc>
          <w:tcPr>
            <w:tcW w:w="467" w:type="pct"/>
            <w:tcBorders>
              <w:top w:val="nil"/>
              <w:left w:val="nil"/>
              <w:bottom w:val="single" w:sz="4" w:space="0" w:color="auto"/>
              <w:right w:val="single" w:sz="4" w:space="0" w:color="auto"/>
            </w:tcBorders>
            <w:noWrap/>
            <w:vAlign w:val="bottom"/>
          </w:tcPr>
          <w:p w14:paraId="5DD0A1BB" w14:textId="77777777" w:rsidR="004461CC" w:rsidRPr="004461CC" w:rsidRDefault="004461CC" w:rsidP="004461CC">
            <w:pPr>
              <w:ind w:firstLine="0"/>
              <w:jc w:val="center"/>
              <w:rPr>
                <w:sz w:val="16"/>
                <w:szCs w:val="16"/>
              </w:rPr>
            </w:pPr>
            <w:r w:rsidRPr="004461CC">
              <w:rPr>
                <w:sz w:val="16"/>
                <w:szCs w:val="16"/>
              </w:rPr>
              <w:t>34,03</w:t>
            </w:r>
          </w:p>
        </w:tc>
        <w:tc>
          <w:tcPr>
            <w:tcW w:w="679" w:type="pct"/>
            <w:tcBorders>
              <w:top w:val="nil"/>
              <w:left w:val="nil"/>
              <w:bottom w:val="single" w:sz="4" w:space="0" w:color="auto"/>
              <w:right w:val="single" w:sz="4" w:space="0" w:color="auto"/>
            </w:tcBorders>
            <w:noWrap/>
            <w:vAlign w:val="bottom"/>
          </w:tcPr>
          <w:p w14:paraId="27D95E33" w14:textId="77777777" w:rsidR="004461CC" w:rsidRPr="004461CC" w:rsidRDefault="004461CC" w:rsidP="004461CC">
            <w:pPr>
              <w:ind w:firstLine="0"/>
              <w:jc w:val="center"/>
              <w:rPr>
                <w:sz w:val="16"/>
                <w:szCs w:val="16"/>
                <w:lang w:val="en-US"/>
              </w:rPr>
            </w:pPr>
            <w:r w:rsidRPr="004461CC">
              <w:rPr>
                <w:sz w:val="16"/>
                <w:szCs w:val="16"/>
              </w:rPr>
              <w:t>60%</w:t>
            </w:r>
          </w:p>
        </w:tc>
      </w:tr>
      <w:tr w:rsidR="004461CC" w:rsidRPr="004461CC" w14:paraId="0E45B72E" w14:textId="77777777" w:rsidTr="0019643A">
        <w:tc>
          <w:tcPr>
            <w:tcW w:w="1000" w:type="pct"/>
            <w:tcBorders>
              <w:top w:val="nil"/>
              <w:left w:val="single" w:sz="4" w:space="0" w:color="auto"/>
              <w:bottom w:val="single" w:sz="4" w:space="0" w:color="auto"/>
              <w:right w:val="single" w:sz="4" w:space="0" w:color="auto"/>
            </w:tcBorders>
            <w:vAlign w:val="bottom"/>
          </w:tcPr>
          <w:p w14:paraId="5DF06E42" w14:textId="77777777" w:rsidR="004461CC" w:rsidRPr="004461CC" w:rsidRDefault="004461CC" w:rsidP="004461CC">
            <w:pPr>
              <w:ind w:firstLine="0"/>
              <w:jc w:val="left"/>
              <w:rPr>
                <w:sz w:val="16"/>
                <w:szCs w:val="16"/>
              </w:rPr>
            </w:pPr>
            <w:r w:rsidRPr="004461CC">
              <w:rPr>
                <w:color w:val="000000"/>
                <w:sz w:val="16"/>
                <w:szCs w:val="16"/>
              </w:rPr>
              <w:t>Комсомольский МР</w:t>
            </w:r>
          </w:p>
        </w:tc>
        <w:tc>
          <w:tcPr>
            <w:tcW w:w="490" w:type="pct"/>
            <w:tcBorders>
              <w:top w:val="nil"/>
              <w:left w:val="nil"/>
              <w:bottom w:val="single" w:sz="4" w:space="0" w:color="auto"/>
              <w:right w:val="single" w:sz="4" w:space="0" w:color="auto"/>
            </w:tcBorders>
            <w:vAlign w:val="bottom"/>
          </w:tcPr>
          <w:p w14:paraId="6BC2AF51" w14:textId="77777777" w:rsidR="004461CC" w:rsidRPr="004461CC" w:rsidRDefault="004461CC" w:rsidP="004461CC">
            <w:pPr>
              <w:ind w:firstLine="0"/>
              <w:jc w:val="center"/>
              <w:rPr>
                <w:sz w:val="16"/>
                <w:szCs w:val="16"/>
              </w:rPr>
            </w:pPr>
            <w:r w:rsidRPr="004461CC">
              <w:rPr>
                <w:color w:val="000000"/>
                <w:sz w:val="16"/>
                <w:szCs w:val="16"/>
              </w:rPr>
              <w:t>37</w:t>
            </w:r>
          </w:p>
        </w:tc>
        <w:tc>
          <w:tcPr>
            <w:tcW w:w="465" w:type="pct"/>
            <w:tcBorders>
              <w:top w:val="nil"/>
              <w:left w:val="nil"/>
              <w:bottom w:val="single" w:sz="4" w:space="0" w:color="auto"/>
              <w:right w:val="single" w:sz="4" w:space="0" w:color="auto"/>
            </w:tcBorders>
            <w:noWrap/>
            <w:vAlign w:val="bottom"/>
          </w:tcPr>
          <w:p w14:paraId="26CCB25C" w14:textId="77777777" w:rsidR="004461CC" w:rsidRPr="004461CC" w:rsidRDefault="004461CC" w:rsidP="004461CC">
            <w:pPr>
              <w:ind w:firstLine="0"/>
              <w:jc w:val="center"/>
              <w:rPr>
                <w:sz w:val="16"/>
                <w:szCs w:val="16"/>
              </w:rPr>
            </w:pPr>
            <w:r w:rsidRPr="004461CC">
              <w:rPr>
                <w:sz w:val="16"/>
                <w:szCs w:val="16"/>
              </w:rPr>
              <w:t>3,74</w:t>
            </w:r>
          </w:p>
        </w:tc>
        <w:tc>
          <w:tcPr>
            <w:tcW w:w="513" w:type="pct"/>
            <w:tcBorders>
              <w:top w:val="nil"/>
              <w:left w:val="nil"/>
              <w:bottom w:val="single" w:sz="4" w:space="0" w:color="auto"/>
              <w:right w:val="single" w:sz="4" w:space="0" w:color="auto"/>
            </w:tcBorders>
            <w:noWrap/>
            <w:vAlign w:val="bottom"/>
          </w:tcPr>
          <w:p w14:paraId="15E337AF" w14:textId="77777777" w:rsidR="004461CC" w:rsidRPr="004461CC" w:rsidRDefault="004461CC" w:rsidP="004461CC">
            <w:pPr>
              <w:ind w:firstLine="0"/>
              <w:jc w:val="center"/>
              <w:rPr>
                <w:sz w:val="16"/>
                <w:szCs w:val="16"/>
              </w:rPr>
            </w:pPr>
            <w:r w:rsidRPr="004461CC">
              <w:rPr>
                <w:sz w:val="16"/>
                <w:szCs w:val="16"/>
              </w:rPr>
              <w:t>174,27</w:t>
            </w:r>
          </w:p>
        </w:tc>
        <w:tc>
          <w:tcPr>
            <w:tcW w:w="466" w:type="pct"/>
            <w:tcBorders>
              <w:top w:val="nil"/>
              <w:left w:val="nil"/>
              <w:bottom w:val="single" w:sz="4" w:space="0" w:color="auto"/>
              <w:right w:val="single" w:sz="4" w:space="0" w:color="auto"/>
            </w:tcBorders>
            <w:noWrap/>
            <w:vAlign w:val="bottom"/>
          </w:tcPr>
          <w:p w14:paraId="48DBFA42" w14:textId="77777777" w:rsidR="004461CC" w:rsidRPr="004461CC" w:rsidRDefault="004461CC" w:rsidP="004461CC">
            <w:pPr>
              <w:ind w:firstLine="0"/>
              <w:jc w:val="center"/>
              <w:rPr>
                <w:sz w:val="16"/>
                <w:szCs w:val="16"/>
              </w:rPr>
            </w:pPr>
            <w:r w:rsidRPr="004461CC">
              <w:rPr>
                <w:sz w:val="16"/>
                <w:szCs w:val="16"/>
              </w:rPr>
              <w:t>56,16</w:t>
            </w:r>
          </w:p>
        </w:tc>
        <w:tc>
          <w:tcPr>
            <w:tcW w:w="455" w:type="pct"/>
            <w:tcBorders>
              <w:top w:val="nil"/>
              <w:left w:val="nil"/>
              <w:bottom w:val="single" w:sz="4" w:space="0" w:color="auto"/>
              <w:right w:val="single" w:sz="4" w:space="0" w:color="auto"/>
            </w:tcBorders>
            <w:noWrap/>
            <w:vAlign w:val="bottom"/>
          </w:tcPr>
          <w:p w14:paraId="3A1C8CF8" w14:textId="77777777" w:rsidR="004461CC" w:rsidRPr="004461CC" w:rsidRDefault="004461CC" w:rsidP="004461CC">
            <w:pPr>
              <w:ind w:firstLine="0"/>
              <w:jc w:val="center"/>
              <w:rPr>
                <w:sz w:val="16"/>
                <w:szCs w:val="16"/>
              </w:rPr>
            </w:pPr>
            <w:r w:rsidRPr="004461CC">
              <w:rPr>
                <w:sz w:val="16"/>
                <w:szCs w:val="16"/>
              </w:rPr>
              <w:t>2,80</w:t>
            </w:r>
          </w:p>
        </w:tc>
        <w:tc>
          <w:tcPr>
            <w:tcW w:w="465" w:type="pct"/>
            <w:tcBorders>
              <w:top w:val="nil"/>
              <w:left w:val="nil"/>
              <w:bottom w:val="single" w:sz="4" w:space="0" w:color="auto"/>
              <w:right w:val="single" w:sz="4" w:space="0" w:color="auto"/>
            </w:tcBorders>
            <w:noWrap/>
            <w:vAlign w:val="bottom"/>
          </w:tcPr>
          <w:p w14:paraId="7458DB82" w14:textId="77777777" w:rsidR="004461CC" w:rsidRPr="004461CC" w:rsidRDefault="004461CC" w:rsidP="004461CC">
            <w:pPr>
              <w:ind w:firstLine="0"/>
              <w:jc w:val="center"/>
              <w:rPr>
                <w:sz w:val="16"/>
                <w:szCs w:val="16"/>
              </w:rPr>
            </w:pPr>
            <w:r w:rsidRPr="004461CC">
              <w:rPr>
                <w:sz w:val="16"/>
                <w:szCs w:val="16"/>
              </w:rPr>
              <w:t>191,40</w:t>
            </w:r>
          </w:p>
        </w:tc>
        <w:tc>
          <w:tcPr>
            <w:tcW w:w="467" w:type="pct"/>
            <w:tcBorders>
              <w:top w:val="nil"/>
              <w:left w:val="nil"/>
              <w:bottom w:val="single" w:sz="4" w:space="0" w:color="auto"/>
              <w:right w:val="single" w:sz="4" w:space="0" w:color="auto"/>
            </w:tcBorders>
            <w:noWrap/>
            <w:vAlign w:val="bottom"/>
          </w:tcPr>
          <w:p w14:paraId="0FEA0D21" w14:textId="77777777" w:rsidR="004461CC" w:rsidRPr="004461CC" w:rsidRDefault="004461CC" w:rsidP="004461CC">
            <w:pPr>
              <w:ind w:firstLine="0"/>
              <w:jc w:val="center"/>
              <w:rPr>
                <w:sz w:val="16"/>
                <w:szCs w:val="16"/>
              </w:rPr>
            </w:pPr>
            <w:r w:rsidRPr="004461CC">
              <w:rPr>
                <w:sz w:val="16"/>
                <w:szCs w:val="16"/>
              </w:rPr>
              <w:t>31,21</w:t>
            </w:r>
          </w:p>
        </w:tc>
        <w:tc>
          <w:tcPr>
            <w:tcW w:w="679" w:type="pct"/>
            <w:tcBorders>
              <w:top w:val="nil"/>
              <w:left w:val="nil"/>
              <w:bottom w:val="single" w:sz="4" w:space="0" w:color="auto"/>
              <w:right w:val="single" w:sz="4" w:space="0" w:color="auto"/>
            </w:tcBorders>
            <w:noWrap/>
            <w:vAlign w:val="bottom"/>
          </w:tcPr>
          <w:p w14:paraId="21066B0E" w14:textId="77777777" w:rsidR="004461CC" w:rsidRPr="004461CC" w:rsidRDefault="004461CC" w:rsidP="004461CC">
            <w:pPr>
              <w:ind w:firstLine="0"/>
              <w:jc w:val="center"/>
              <w:rPr>
                <w:sz w:val="16"/>
                <w:szCs w:val="16"/>
              </w:rPr>
            </w:pPr>
            <w:r w:rsidRPr="004461CC">
              <w:rPr>
                <w:sz w:val="16"/>
                <w:szCs w:val="16"/>
              </w:rPr>
              <w:t>80%</w:t>
            </w:r>
          </w:p>
        </w:tc>
      </w:tr>
      <w:tr w:rsidR="004461CC" w:rsidRPr="004461CC" w14:paraId="62A73CD9" w14:textId="77777777" w:rsidTr="0019643A">
        <w:tc>
          <w:tcPr>
            <w:tcW w:w="1000" w:type="pct"/>
            <w:tcBorders>
              <w:top w:val="nil"/>
              <w:left w:val="single" w:sz="4" w:space="0" w:color="auto"/>
              <w:bottom w:val="single" w:sz="4" w:space="0" w:color="auto"/>
              <w:right w:val="single" w:sz="4" w:space="0" w:color="auto"/>
            </w:tcBorders>
            <w:vAlign w:val="bottom"/>
            <w:hideMark/>
          </w:tcPr>
          <w:p w14:paraId="239110F1"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0" w:type="pct"/>
            <w:tcBorders>
              <w:top w:val="nil"/>
              <w:left w:val="nil"/>
              <w:bottom w:val="single" w:sz="4" w:space="0" w:color="auto"/>
              <w:right w:val="single" w:sz="4" w:space="0" w:color="auto"/>
            </w:tcBorders>
            <w:vAlign w:val="bottom"/>
            <w:hideMark/>
          </w:tcPr>
          <w:p w14:paraId="0F43ADFE" w14:textId="77777777" w:rsidR="004461CC" w:rsidRPr="004461CC" w:rsidRDefault="004461CC" w:rsidP="004461CC">
            <w:pPr>
              <w:ind w:firstLine="0"/>
              <w:jc w:val="center"/>
              <w:rPr>
                <w:color w:val="000000"/>
                <w:sz w:val="16"/>
                <w:szCs w:val="16"/>
              </w:rPr>
            </w:pPr>
            <w:r w:rsidRPr="004461CC">
              <w:rPr>
                <w:color w:val="000000"/>
                <w:sz w:val="16"/>
                <w:szCs w:val="16"/>
              </w:rPr>
              <w:t>35</w:t>
            </w:r>
          </w:p>
        </w:tc>
        <w:tc>
          <w:tcPr>
            <w:tcW w:w="465" w:type="pct"/>
            <w:tcBorders>
              <w:top w:val="nil"/>
              <w:left w:val="nil"/>
              <w:bottom w:val="single" w:sz="4" w:space="0" w:color="auto"/>
              <w:right w:val="single" w:sz="4" w:space="0" w:color="auto"/>
            </w:tcBorders>
            <w:noWrap/>
            <w:vAlign w:val="bottom"/>
            <w:hideMark/>
          </w:tcPr>
          <w:p w14:paraId="3276A4D8" w14:textId="77777777" w:rsidR="004461CC" w:rsidRPr="004461CC" w:rsidRDefault="004461CC" w:rsidP="004461CC">
            <w:pPr>
              <w:ind w:firstLine="0"/>
              <w:jc w:val="center"/>
              <w:rPr>
                <w:sz w:val="16"/>
                <w:szCs w:val="16"/>
              </w:rPr>
            </w:pPr>
            <w:r w:rsidRPr="004461CC">
              <w:rPr>
                <w:sz w:val="16"/>
                <w:szCs w:val="16"/>
              </w:rPr>
              <w:t>6,49</w:t>
            </w:r>
          </w:p>
        </w:tc>
        <w:tc>
          <w:tcPr>
            <w:tcW w:w="513" w:type="pct"/>
            <w:tcBorders>
              <w:top w:val="nil"/>
              <w:left w:val="nil"/>
              <w:bottom w:val="single" w:sz="4" w:space="0" w:color="auto"/>
              <w:right w:val="single" w:sz="4" w:space="0" w:color="auto"/>
            </w:tcBorders>
            <w:noWrap/>
            <w:vAlign w:val="bottom"/>
            <w:hideMark/>
          </w:tcPr>
          <w:p w14:paraId="0C9EB575" w14:textId="77777777" w:rsidR="004461CC" w:rsidRPr="004461CC" w:rsidRDefault="004461CC" w:rsidP="004461CC">
            <w:pPr>
              <w:ind w:firstLine="0"/>
              <w:jc w:val="center"/>
              <w:rPr>
                <w:sz w:val="16"/>
                <w:szCs w:val="16"/>
              </w:rPr>
            </w:pPr>
            <w:r w:rsidRPr="004461CC">
              <w:rPr>
                <w:sz w:val="16"/>
                <w:szCs w:val="16"/>
              </w:rPr>
              <w:t>307,89</w:t>
            </w:r>
          </w:p>
        </w:tc>
        <w:tc>
          <w:tcPr>
            <w:tcW w:w="466" w:type="pct"/>
            <w:tcBorders>
              <w:top w:val="nil"/>
              <w:left w:val="nil"/>
              <w:bottom w:val="single" w:sz="4" w:space="0" w:color="auto"/>
              <w:right w:val="single" w:sz="4" w:space="0" w:color="auto"/>
            </w:tcBorders>
            <w:noWrap/>
            <w:vAlign w:val="bottom"/>
            <w:hideMark/>
          </w:tcPr>
          <w:p w14:paraId="3FA40BD1" w14:textId="77777777" w:rsidR="004461CC" w:rsidRPr="004461CC" w:rsidRDefault="004461CC" w:rsidP="004461CC">
            <w:pPr>
              <w:ind w:firstLine="0"/>
              <w:jc w:val="center"/>
              <w:rPr>
                <w:sz w:val="16"/>
                <w:szCs w:val="16"/>
              </w:rPr>
            </w:pPr>
            <w:r w:rsidRPr="004461CC">
              <w:rPr>
                <w:sz w:val="16"/>
                <w:szCs w:val="16"/>
              </w:rPr>
              <w:t>27,04</w:t>
            </w:r>
          </w:p>
        </w:tc>
        <w:tc>
          <w:tcPr>
            <w:tcW w:w="455" w:type="pct"/>
            <w:tcBorders>
              <w:top w:val="nil"/>
              <w:left w:val="nil"/>
              <w:bottom w:val="single" w:sz="4" w:space="0" w:color="auto"/>
              <w:right w:val="single" w:sz="4" w:space="0" w:color="auto"/>
            </w:tcBorders>
            <w:noWrap/>
            <w:vAlign w:val="bottom"/>
            <w:hideMark/>
          </w:tcPr>
          <w:p w14:paraId="13662141" w14:textId="77777777" w:rsidR="004461CC" w:rsidRPr="004461CC" w:rsidRDefault="004461CC" w:rsidP="004461CC">
            <w:pPr>
              <w:ind w:firstLine="0"/>
              <w:jc w:val="center"/>
              <w:rPr>
                <w:sz w:val="16"/>
                <w:szCs w:val="16"/>
              </w:rPr>
            </w:pPr>
            <w:r w:rsidRPr="004461CC">
              <w:rPr>
                <w:sz w:val="16"/>
                <w:szCs w:val="16"/>
              </w:rPr>
              <w:t>4,72</w:t>
            </w:r>
          </w:p>
        </w:tc>
        <w:tc>
          <w:tcPr>
            <w:tcW w:w="465" w:type="pct"/>
            <w:tcBorders>
              <w:top w:val="nil"/>
              <w:left w:val="nil"/>
              <w:bottom w:val="single" w:sz="4" w:space="0" w:color="auto"/>
              <w:right w:val="single" w:sz="4" w:space="0" w:color="auto"/>
            </w:tcBorders>
            <w:noWrap/>
            <w:vAlign w:val="bottom"/>
            <w:hideMark/>
          </w:tcPr>
          <w:p w14:paraId="5016634C" w14:textId="77777777" w:rsidR="004461CC" w:rsidRPr="004461CC" w:rsidRDefault="004461CC" w:rsidP="004461CC">
            <w:pPr>
              <w:ind w:firstLine="0"/>
              <w:jc w:val="center"/>
              <w:rPr>
                <w:sz w:val="16"/>
                <w:szCs w:val="16"/>
              </w:rPr>
            </w:pPr>
            <w:r w:rsidRPr="004461CC">
              <w:rPr>
                <w:sz w:val="16"/>
                <w:szCs w:val="16"/>
              </w:rPr>
              <w:t>273,22</w:t>
            </w:r>
          </w:p>
        </w:tc>
        <w:tc>
          <w:tcPr>
            <w:tcW w:w="467" w:type="pct"/>
            <w:tcBorders>
              <w:top w:val="nil"/>
              <w:left w:val="nil"/>
              <w:bottom w:val="single" w:sz="4" w:space="0" w:color="auto"/>
              <w:right w:val="single" w:sz="4" w:space="0" w:color="auto"/>
            </w:tcBorders>
            <w:noWrap/>
            <w:vAlign w:val="bottom"/>
            <w:hideMark/>
          </w:tcPr>
          <w:p w14:paraId="05EC4CA7" w14:textId="77777777" w:rsidR="004461CC" w:rsidRPr="004461CC" w:rsidRDefault="004461CC" w:rsidP="004461CC">
            <w:pPr>
              <w:ind w:firstLine="0"/>
              <w:jc w:val="center"/>
              <w:rPr>
                <w:sz w:val="16"/>
                <w:szCs w:val="16"/>
              </w:rPr>
            </w:pPr>
            <w:r w:rsidRPr="004461CC">
              <w:rPr>
                <w:sz w:val="16"/>
                <w:szCs w:val="16"/>
              </w:rPr>
              <w:t>20,73</w:t>
            </w:r>
          </w:p>
        </w:tc>
        <w:tc>
          <w:tcPr>
            <w:tcW w:w="679" w:type="pct"/>
            <w:tcBorders>
              <w:top w:val="nil"/>
              <w:left w:val="nil"/>
              <w:bottom w:val="single" w:sz="4" w:space="0" w:color="auto"/>
              <w:right w:val="single" w:sz="4" w:space="0" w:color="auto"/>
            </w:tcBorders>
            <w:noWrap/>
            <w:vAlign w:val="bottom"/>
            <w:hideMark/>
          </w:tcPr>
          <w:p w14:paraId="554567AD" w14:textId="77777777" w:rsidR="004461CC" w:rsidRPr="004461CC" w:rsidRDefault="004461CC" w:rsidP="004461CC">
            <w:pPr>
              <w:ind w:firstLine="0"/>
              <w:jc w:val="center"/>
              <w:rPr>
                <w:sz w:val="16"/>
                <w:szCs w:val="16"/>
                <w:lang w:val="en-US"/>
              </w:rPr>
            </w:pPr>
            <w:r w:rsidRPr="004461CC">
              <w:rPr>
                <w:sz w:val="16"/>
                <w:szCs w:val="16"/>
              </w:rPr>
              <w:t>30%</w:t>
            </w:r>
          </w:p>
        </w:tc>
      </w:tr>
      <w:tr w:rsidR="004461CC" w:rsidRPr="004461CC" w14:paraId="16BA9061" w14:textId="77777777" w:rsidTr="0019643A">
        <w:tc>
          <w:tcPr>
            <w:tcW w:w="1000" w:type="pct"/>
            <w:tcBorders>
              <w:top w:val="nil"/>
              <w:left w:val="single" w:sz="4" w:space="0" w:color="auto"/>
              <w:bottom w:val="single" w:sz="4" w:space="0" w:color="auto"/>
              <w:right w:val="single" w:sz="4" w:space="0" w:color="auto"/>
            </w:tcBorders>
            <w:vAlign w:val="bottom"/>
            <w:hideMark/>
          </w:tcPr>
          <w:p w14:paraId="44D64B57"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0" w:type="pct"/>
            <w:tcBorders>
              <w:top w:val="nil"/>
              <w:left w:val="nil"/>
              <w:bottom w:val="single" w:sz="4" w:space="0" w:color="auto"/>
              <w:right w:val="single" w:sz="4" w:space="0" w:color="auto"/>
            </w:tcBorders>
            <w:vAlign w:val="bottom"/>
            <w:hideMark/>
          </w:tcPr>
          <w:p w14:paraId="6C1521C5" w14:textId="77777777" w:rsidR="004461CC" w:rsidRPr="004461CC" w:rsidRDefault="004461CC" w:rsidP="004461CC">
            <w:pPr>
              <w:ind w:firstLine="0"/>
              <w:jc w:val="center"/>
              <w:rPr>
                <w:color w:val="000000"/>
                <w:sz w:val="16"/>
                <w:szCs w:val="16"/>
              </w:rPr>
            </w:pPr>
            <w:r w:rsidRPr="004461CC">
              <w:rPr>
                <w:color w:val="000000"/>
                <w:sz w:val="16"/>
                <w:szCs w:val="16"/>
              </w:rPr>
              <w:t>3</w:t>
            </w:r>
          </w:p>
        </w:tc>
        <w:tc>
          <w:tcPr>
            <w:tcW w:w="465" w:type="pct"/>
            <w:tcBorders>
              <w:top w:val="nil"/>
              <w:left w:val="nil"/>
              <w:bottom w:val="single" w:sz="4" w:space="0" w:color="auto"/>
              <w:right w:val="single" w:sz="4" w:space="0" w:color="auto"/>
            </w:tcBorders>
            <w:noWrap/>
            <w:vAlign w:val="bottom"/>
            <w:hideMark/>
          </w:tcPr>
          <w:p w14:paraId="01BD6241" w14:textId="77777777" w:rsidR="004461CC" w:rsidRPr="004461CC" w:rsidRDefault="004461CC" w:rsidP="004461CC">
            <w:pPr>
              <w:ind w:firstLine="0"/>
              <w:jc w:val="center"/>
              <w:rPr>
                <w:sz w:val="16"/>
                <w:szCs w:val="16"/>
              </w:rPr>
            </w:pPr>
            <w:r w:rsidRPr="004461CC">
              <w:rPr>
                <w:sz w:val="16"/>
                <w:szCs w:val="16"/>
              </w:rPr>
              <w:t>35,47</w:t>
            </w:r>
          </w:p>
        </w:tc>
        <w:tc>
          <w:tcPr>
            <w:tcW w:w="513" w:type="pct"/>
            <w:tcBorders>
              <w:top w:val="nil"/>
              <w:left w:val="nil"/>
              <w:bottom w:val="single" w:sz="4" w:space="0" w:color="auto"/>
              <w:right w:val="single" w:sz="4" w:space="0" w:color="auto"/>
            </w:tcBorders>
            <w:noWrap/>
            <w:vAlign w:val="bottom"/>
            <w:hideMark/>
          </w:tcPr>
          <w:p w14:paraId="596F0970" w14:textId="77777777" w:rsidR="004461CC" w:rsidRPr="004461CC" w:rsidRDefault="004461CC" w:rsidP="004461CC">
            <w:pPr>
              <w:ind w:firstLine="0"/>
              <w:jc w:val="center"/>
              <w:rPr>
                <w:sz w:val="16"/>
                <w:szCs w:val="16"/>
              </w:rPr>
            </w:pPr>
            <w:r w:rsidRPr="004461CC">
              <w:rPr>
                <w:sz w:val="16"/>
                <w:szCs w:val="16"/>
              </w:rPr>
              <w:t>233,29</w:t>
            </w:r>
          </w:p>
        </w:tc>
        <w:tc>
          <w:tcPr>
            <w:tcW w:w="466" w:type="pct"/>
            <w:tcBorders>
              <w:top w:val="nil"/>
              <w:left w:val="nil"/>
              <w:bottom w:val="single" w:sz="4" w:space="0" w:color="auto"/>
              <w:right w:val="single" w:sz="4" w:space="0" w:color="auto"/>
            </w:tcBorders>
            <w:noWrap/>
            <w:vAlign w:val="bottom"/>
            <w:hideMark/>
          </w:tcPr>
          <w:p w14:paraId="13CA05E1" w14:textId="77777777" w:rsidR="004461CC" w:rsidRPr="004461CC" w:rsidRDefault="004461CC" w:rsidP="004461CC">
            <w:pPr>
              <w:ind w:firstLine="0"/>
              <w:jc w:val="center"/>
              <w:rPr>
                <w:sz w:val="16"/>
                <w:szCs w:val="16"/>
              </w:rPr>
            </w:pPr>
            <w:r w:rsidRPr="004461CC">
              <w:rPr>
                <w:sz w:val="16"/>
                <w:szCs w:val="16"/>
              </w:rPr>
              <w:t>143,97</w:t>
            </w:r>
          </w:p>
        </w:tc>
        <w:tc>
          <w:tcPr>
            <w:tcW w:w="455" w:type="pct"/>
            <w:tcBorders>
              <w:top w:val="nil"/>
              <w:left w:val="nil"/>
              <w:bottom w:val="single" w:sz="4" w:space="0" w:color="auto"/>
              <w:right w:val="single" w:sz="4" w:space="0" w:color="auto"/>
            </w:tcBorders>
            <w:noWrap/>
            <w:vAlign w:val="bottom"/>
            <w:hideMark/>
          </w:tcPr>
          <w:p w14:paraId="48503A57" w14:textId="77777777" w:rsidR="004461CC" w:rsidRPr="004461CC" w:rsidRDefault="004461CC" w:rsidP="004461CC">
            <w:pPr>
              <w:ind w:firstLine="0"/>
              <w:jc w:val="center"/>
              <w:rPr>
                <w:sz w:val="16"/>
                <w:szCs w:val="16"/>
              </w:rPr>
            </w:pPr>
            <w:r w:rsidRPr="004461CC">
              <w:rPr>
                <w:sz w:val="16"/>
                <w:szCs w:val="16"/>
              </w:rPr>
              <w:t>34,98</w:t>
            </w:r>
          </w:p>
        </w:tc>
        <w:tc>
          <w:tcPr>
            <w:tcW w:w="465" w:type="pct"/>
            <w:tcBorders>
              <w:top w:val="nil"/>
              <w:left w:val="nil"/>
              <w:bottom w:val="single" w:sz="4" w:space="0" w:color="auto"/>
              <w:right w:val="single" w:sz="4" w:space="0" w:color="auto"/>
            </w:tcBorders>
            <w:noWrap/>
            <w:vAlign w:val="bottom"/>
            <w:hideMark/>
          </w:tcPr>
          <w:p w14:paraId="48DAFEE3" w14:textId="77777777" w:rsidR="004461CC" w:rsidRPr="004461CC" w:rsidRDefault="004461CC" w:rsidP="004461CC">
            <w:pPr>
              <w:ind w:firstLine="0"/>
              <w:jc w:val="center"/>
              <w:rPr>
                <w:sz w:val="16"/>
                <w:szCs w:val="16"/>
              </w:rPr>
            </w:pPr>
            <w:r w:rsidRPr="004461CC">
              <w:rPr>
                <w:sz w:val="16"/>
                <w:szCs w:val="16"/>
              </w:rPr>
              <w:t>176,26</w:t>
            </w:r>
          </w:p>
        </w:tc>
        <w:tc>
          <w:tcPr>
            <w:tcW w:w="467" w:type="pct"/>
            <w:tcBorders>
              <w:top w:val="nil"/>
              <w:left w:val="nil"/>
              <w:bottom w:val="single" w:sz="4" w:space="0" w:color="auto"/>
              <w:right w:val="single" w:sz="4" w:space="0" w:color="auto"/>
            </w:tcBorders>
            <w:noWrap/>
            <w:vAlign w:val="bottom"/>
            <w:hideMark/>
          </w:tcPr>
          <w:p w14:paraId="147117CB" w14:textId="77777777" w:rsidR="004461CC" w:rsidRPr="004461CC" w:rsidRDefault="004461CC" w:rsidP="004461CC">
            <w:pPr>
              <w:ind w:firstLine="0"/>
              <w:jc w:val="center"/>
              <w:rPr>
                <w:sz w:val="16"/>
                <w:szCs w:val="16"/>
              </w:rPr>
            </w:pPr>
            <w:r w:rsidRPr="004461CC">
              <w:rPr>
                <w:sz w:val="16"/>
                <w:szCs w:val="16"/>
              </w:rPr>
              <w:t>117,81</w:t>
            </w:r>
          </w:p>
        </w:tc>
        <w:tc>
          <w:tcPr>
            <w:tcW w:w="679" w:type="pct"/>
            <w:tcBorders>
              <w:top w:val="nil"/>
              <w:left w:val="nil"/>
              <w:bottom w:val="single" w:sz="4" w:space="0" w:color="auto"/>
              <w:right w:val="single" w:sz="4" w:space="0" w:color="auto"/>
            </w:tcBorders>
            <w:noWrap/>
            <w:vAlign w:val="bottom"/>
            <w:hideMark/>
          </w:tcPr>
          <w:p w14:paraId="51AA8B9B" w14:textId="77777777" w:rsidR="004461CC" w:rsidRPr="004461CC" w:rsidRDefault="004461CC" w:rsidP="004461CC">
            <w:pPr>
              <w:ind w:firstLine="0"/>
              <w:jc w:val="center"/>
              <w:rPr>
                <w:sz w:val="16"/>
                <w:szCs w:val="16"/>
              </w:rPr>
            </w:pPr>
            <w:r w:rsidRPr="004461CC">
              <w:rPr>
                <w:sz w:val="16"/>
                <w:szCs w:val="16"/>
              </w:rPr>
              <w:t>22%</w:t>
            </w:r>
          </w:p>
        </w:tc>
      </w:tr>
      <w:tr w:rsidR="004461CC" w:rsidRPr="004461CC" w14:paraId="15414417" w14:textId="77777777" w:rsidTr="0019643A">
        <w:tc>
          <w:tcPr>
            <w:tcW w:w="1000" w:type="pct"/>
            <w:tcBorders>
              <w:top w:val="nil"/>
              <w:left w:val="single" w:sz="4" w:space="0" w:color="auto"/>
              <w:bottom w:val="single" w:sz="4" w:space="0" w:color="auto"/>
              <w:right w:val="single" w:sz="4" w:space="0" w:color="auto"/>
            </w:tcBorders>
            <w:vAlign w:val="bottom"/>
            <w:hideMark/>
          </w:tcPr>
          <w:p w14:paraId="0E418F44"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0" w:type="pct"/>
            <w:tcBorders>
              <w:top w:val="nil"/>
              <w:left w:val="nil"/>
              <w:bottom w:val="single" w:sz="4" w:space="0" w:color="auto"/>
              <w:right w:val="single" w:sz="4" w:space="0" w:color="auto"/>
            </w:tcBorders>
            <w:vAlign w:val="bottom"/>
            <w:hideMark/>
          </w:tcPr>
          <w:p w14:paraId="0421D5C2" w14:textId="77777777" w:rsidR="004461CC" w:rsidRPr="004461CC" w:rsidRDefault="004461CC" w:rsidP="004461CC">
            <w:pPr>
              <w:ind w:firstLine="0"/>
              <w:jc w:val="center"/>
              <w:rPr>
                <w:color w:val="000000"/>
                <w:sz w:val="16"/>
                <w:szCs w:val="16"/>
              </w:rPr>
            </w:pPr>
            <w:r w:rsidRPr="004461CC">
              <w:rPr>
                <w:color w:val="000000"/>
                <w:sz w:val="16"/>
                <w:szCs w:val="16"/>
              </w:rPr>
              <w:t>5</w:t>
            </w:r>
          </w:p>
        </w:tc>
        <w:tc>
          <w:tcPr>
            <w:tcW w:w="465" w:type="pct"/>
            <w:tcBorders>
              <w:top w:val="nil"/>
              <w:left w:val="nil"/>
              <w:bottom w:val="single" w:sz="4" w:space="0" w:color="auto"/>
              <w:right w:val="single" w:sz="4" w:space="0" w:color="auto"/>
            </w:tcBorders>
            <w:noWrap/>
            <w:vAlign w:val="bottom"/>
            <w:hideMark/>
          </w:tcPr>
          <w:p w14:paraId="211233D8" w14:textId="77777777" w:rsidR="004461CC" w:rsidRPr="004461CC" w:rsidRDefault="004461CC" w:rsidP="004461CC">
            <w:pPr>
              <w:ind w:firstLine="0"/>
              <w:jc w:val="center"/>
              <w:rPr>
                <w:sz w:val="16"/>
                <w:szCs w:val="16"/>
              </w:rPr>
            </w:pPr>
            <w:r w:rsidRPr="004461CC">
              <w:rPr>
                <w:sz w:val="16"/>
                <w:szCs w:val="16"/>
              </w:rPr>
              <w:t>12,33</w:t>
            </w:r>
          </w:p>
        </w:tc>
        <w:tc>
          <w:tcPr>
            <w:tcW w:w="513" w:type="pct"/>
            <w:tcBorders>
              <w:top w:val="nil"/>
              <w:left w:val="nil"/>
              <w:bottom w:val="single" w:sz="4" w:space="0" w:color="auto"/>
              <w:right w:val="single" w:sz="4" w:space="0" w:color="auto"/>
            </w:tcBorders>
            <w:noWrap/>
            <w:vAlign w:val="bottom"/>
            <w:hideMark/>
          </w:tcPr>
          <w:p w14:paraId="525B9A11" w14:textId="77777777" w:rsidR="004461CC" w:rsidRPr="004461CC" w:rsidRDefault="004461CC" w:rsidP="004461CC">
            <w:pPr>
              <w:ind w:firstLine="0"/>
              <w:jc w:val="center"/>
              <w:rPr>
                <w:sz w:val="16"/>
                <w:szCs w:val="16"/>
              </w:rPr>
            </w:pPr>
            <w:r w:rsidRPr="004461CC">
              <w:rPr>
                <w:sz w:val="16"/>
                <w:szCs w:val="16"/>
              </w:rPr>
              <w:t>43,49</w:t>
            </w:r>
          </w:p>
        </w:tc>
        <w:tc>
          <w:tcPr>
            <w:tcW w:w="466" w:type="pct"/>
            <w:tcBorders>
              <w:top w:val="nil"/>
              <w:left w:val="nil"/>
              <w:bottom w:val="single" w:sz="4" w:space="0" w:color="auto"/>
              <w:right w:val="single" w:sz="4" w:space="0" w:color="auto"/>
            </w:tcBorders>
            <w:noWrap/>
            <w:vAlign w:val="bottom"/>
            <w:hideMark/>
          </w:tcPr>
          <w:p w14:paraId="1F326BA6" w14:textId="77777777" w:rsidR="004461CC" w:rsidRPr="004461CC" w:rsidRDefault="004461CC" w:rsidP="004461CC">
            <w:pPr>
              <w:ind w:firstLine="0"/>
              <w:jc w:val="center"/>
              <w:rPr>
                <w:sz w:val="16"/>
                <w:szCs w:val="16"/>
              </w:rPr>
            </w:pPr>
            <w:r w:rsidRPr="004461CC">
              <w:rPr>
                <w:sz w:val="16"/>
                <w:szCs w:val="16"/>
              </w:rPr>
              <w:t>18,56</w:t>
            </w:r>
          </w:p>
        </w:tc>
        <w:tc>
          <w:tcPr>
            <w:tcW w:w="455" w:type="pct"/>
            <w:tcBorders>
              <w:top w:val="nil"/>
              <w:left w:val="nil"/>
              <w:bottom w:val="single" w:sz="4" w:space="0" w:color="auto"/>
              <w:right w:val="single" w:sz="4" w:space="0" w:color="auto"/>
            </w:tcBorders>
            <w:noWrap/>
            <w:vAlign w:val="bottom"/>
            <w:hideMark/>
          </w:tcPr>
          <w:p w14:paraId="6C58813D" w14:textId="77777777" w:rsidR="004461CC" w:rsidRPr="004461CC" w:rsidRDefault="004461CC" w:rsidP="004461CC">
            <w:pPr>
              <w:ind w:firstLine="0"/>
              <w:jc w:val="center"/>
              <w:rPr>
                <w:sz w:val="16"/>
                <w:szCs w:val="16"/>
              </w:rPr>
            </w:pPr>
            <w:r w:rsidRPr="004461CC">
              <w:rPr>
                <w:sz w:val="16"/>
                <w:szCs w:val="16"/>
              </w:rPr>
              <w:t>10,73</w:t>
            </w:r>
          </w:p>
        </w:tc>
        <w:tc>
          <w:tcPr>
            <w:tcW w:w="465" w:type="pct"/>
            <w:tcBorders>
              <w:top w:val="nil"/>
              <w:left w:val="nil"/>
              <w:bottom w:val="single" w:sz="4" w:space="0" w:color="auto"/>
              <w:right w:val="single" w:sz="4" w:space="0" w:color="auto"/>
            </w:tcBorders>
            <w:noWrap/>
            <w:vAlign w:val="bottom"/>
            <w:hideMark/>
          </w:tcPr>
          <w:p w14:paraId="1A62FB5F" w14:textId="77777777" w:rsidR="004461CC" w:rsidRPr="004461CC" w:rsidRDefault="004461CC" w:rsidP="004461CC">
            <w:pPr>
              <w:ind w:firstLine="0"/>
              <w:jc w:val="center"/>
              <w:rPr>
                <w:sz w:val="16"/>
                <w:szCs w:val="16"/>
              </w:rPr>
            </w:pPr>
            <w:r w:rsidRPr="004461CC">
              <w:rPr>
                <w:sz w:val="16"/>
                <w:szCs w:val="16"/>
              </w:rPr>
              <w:t>13,64</w:t>
            </w:r>
          </w:p>
        </w:tc>
        <w:tc>
          <w:tcPr>
            <w:tcW w:w="467" w:type="pct"/>
            <w:tcBorders>
              <w:top w:val="nil"/>
              <w:left w:val="nil"/>
              <w:bottom w:val="single" w:sz="4" w:space="0" w:color="auto"/>
              <w:right w:val="single" w:sz="4" w:space="0" w:color="auto"/>
            </w:tcBorders>
            <w:noWrap/>
            <w:vAlign w:val="bottom"/>
            <w:hideMark/>
          </w:tcPr>
          <w:p w14:paraId="625228E0" w14:textId="77777777" w:rsidR="004461CC" w:rsidRPr="004461CC" w:rsidRDefault="004461CC" w:rsidP="004461CC">
            <w:pPr>
              <w:ind w:firstLine="0"/>
              <w:jc w:val="center"/>
              <w:rPr>
                <w:sz w:val="16"/>
                <w:szCs w:val="16"/>
              </w:rPr>
            </w:pPr>
            <w:r w:rsidRPr="004461CC">
              <w:rPr>
                <w:sz w:val="16"/>
                <w:szCs w:val="16"/>
              </w:rPr>
              <w:t>11,31</w:t>
            </w:r>
          </w:p>
        </w:tc>
        <w:tc>
          <w:tcPr>
            <w:tcW w:w="679" w:type="pct"/>
            <w:tcBorders>
              <w:top w:val="nil"/>
              <w:left w:val="nil"/>
              <w:bottom w:val="single" w:sz="4" w:space="0" w:color="auto"/>
              <w:right w:val="single" w:sz="4" w:space="0" w:color="auto"/>
            </w:tcBorders>
            <w:noWrap/>
            <w:vAlign w:val="bottom"/>
            <w:hideMark/>
          </w:tcPr>
          <w:p w14:paraId="04F71084" w14:textId="77777777" w:rsidR="004461CC" w:rsidRPr="004461CC" w:rsidRDefault="004461CC" w:rsidP="004461CC">
            <w:pPr>
              <w:ind w:firstLine="0"/>
              <w:jc w:val="center"/>
              <w:rPr>
                <w:sz w:val="16"/>
                <w:szCs w:val="16"/>
              </w:rPr>
            </w:pPr>
            <w:r w:rsidRPr="004461CC">
              <w:rPr>
                <w:sz w:val="16"/>
                <w:szCs w:val="16"/>
              </w:rPr>
              <w:t>64%</w:t>
            </w:r>
          </w:p>
        </w:tc>
      </w:tr>
      <w:tr w:rsidR="004461CC" w:rsidRPr="004461CC" w14:paraId="722262DC" w14:textId="77777777" w:rsidTr="0019643A">
        <w:tc>
          <w:tcPr>
            <w:tcW w:w="1000" w:type="pct"/>
            <w:tcBorders>
              <w:top w:val="nil"/>
              <w:left w:val="single" w:sz="4" w:space="0" w:color="auto"/>
              <w:bottom w:val="single" w:sz="4" w:space="0" w:color="auto"/>
              <w:right w:val="single" w:sz="4" w:space="0" w:color="auto"/>
            </w:tcBorders>
            <w:vAlign w:val="bottom"/>
            <w:hideMark/>
          </w:tcPr>
          <w:p w14:paraId="03DDD950"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0" w:type="pct"/>
            <w:tcBorders>
              <w:top w:val="nil"/>
              <w:left w:val="nil"/>
              <w:bottom w:val="single" w:sz="4" w:space="0" w:color="auto"/>
              <w:right w:val="single" w:sz="4" w:space="0" w:color="auto"/>
            </w:tcBorders>
            <w:vAlign w:val="bottom"/>
            <w:hideMark/>
          </w:tcPr>
          <w:p w14:paraId="70E672F4" w14:textId="77777777" w:rsidR="004461CC" w:rsidRPr="004461CC" w:rsidRDefault="004461CC" w:rsidP="004461CC">
            <w:pPr>
              <w:ind w:firstLine="0"/>
              <w:jc w:val="center"/>
              <w:rPr>
                <w:color w:val="000000"/>
                <w:sz w:val="16"/>
                <w:szCs w:val="16"/>
              </w:rPr>
            </w:pPr>
            <w:r w:rsidRPr="004461CC">
              <w:rPr>
                <w:color w:val="000000"/>
                <w:sz w:val="16"/>
                <w:szCs w:val="16"/>
              </w:rPr>
              <w:t>8</w:t>
            </w:r>
          </w:p>
        </w:tc>
        <w:tc>
          <w:tcPr>
            <w:tcW w:w="465" w:type="pct"/>
            <w:tcBorders>
              <w:top w:val="nil"/>
              <w:left w:val="nil"/>
              <w:bottom w:val="single" w:sz="4" w:space="0" w:color="auto"/>
              <w:right w:val="single" w:sz="4" w:space="0" w:color="auto"/>
            </w:tcBorders>
            <w:noWrap/>
            <w:vAlign w:val="bottom"/>
            <w:hideMark/>
          </w:tcPr>
          <w:p w14:paraId="53D4F0E0" w14:textId="77777777" w:rsidR="004461CC" w:rsidRPr="004461CC" w:rsidRDefault="004461CC" w:rsidP="004461CC">
            <w:pPr>
              <w:ind w:firstLine="0"/>
              <w:jc w:val="center"/>
              <w:rPr>
                <w:sz w:val="16"/>
                <w:szCs w:val="16"/>
              </w:rPr>
            </w:pPr>
            <w:r w:rsidRPr="004461CC">
              <w:rPr>
                <w:sz w:val="16"/>
                <w:szCs w:val="16"/>
              </w:rPr>
              <w:t>33,75</w:t>
            </w:r>
          </w:p>
        </w:tc>
        <w:tc>
          <w:tcPr>
            <w:tcW w:w="513" w:type="pct"/>
            <w:tcBorders>
              <w:top w:val="nil"/>
              <w:left w:val="nil"/>
              <w:bottom w:val="single" w:sz="4" w:space="0" w:color="auto"/>
              <w:right w:val="single" w:sz="4" w:space="0" w:color="auto"/>
            </w:tcBorders>
            <w:noWrap/>
            <w:vAlign w:val="bottom"/>
            <w:hideMark/>
          </w:tcPr>
          <w:p w14:paraId="2B29B37E" w14:textId="77777777" w:rsidR="004461CC" w:rsidRPr="004461CC" w:rsidRDefault="004461CC" w:rsidP="004461CC">
            <w:pPr>
              <w:ind w:firstLine="0"/>
              <w:jc w:val="center"/>
              <w:rPr>
                <w:sz w:val="16"/>
                <w:szCs w:val="16"/>
              </w:rPr>
            </w:pPr>
            <w:r w:rsidRPr="004461CC">
              <w:rPr>
                <w:sz w:val="16"/>
                <w:szCs w:val="16"/>
              </w:rPr>
              <w:t>312,99</w:t>
            </w:r>
          </w:p>
        </w:tc>
        <w:tc>
          <w:tcPr>
            <w:tcW w:w="466" w:type="pct"/>
            <w:tcBorders>
              <w:top w:val="nil"/>
              <w:left w:val="nil"/>
              <w:bottom w:val="single" w:sz="4" w:space="0" w:color="auto"/>
              <w:right w:val="single" w:sz="4" w:space="0" w:color="auto"/>
            </w:tcBorders>
            <w:noWrap/>
            <w:vAlign w:val="bottom"/>
            <w:hideMark/>
          </w:tcPr>
          <w:p w14:paraId="79D7B4BF" w14:textId="77777777" w:rsidR="004461CC" w:rsidRPr="004461CC" w:rsidRDefault="004461CC" w:rsidP="004461CC">
            <w:pPr>
              <w:ind w:firstLine="0"/>
              <w:jc w:val="center"/>
              <w:rPr>
                <w:sz w:val="16"/>
                <w:szCs w:val="16"/>
              </w:rPr>
            </w:pPr>
            <w:r w:rsidRPr="004461CC">
              <w:rPr>
                <w:sz w:val="16"/>
                <w:szCs w:val="16"/>
              </w:rPr>
              <w:t>196,93</w:t>
            </w:r>
          </w:p>
        </w:tc>
        <w:tc>
          <w:tcPr>
            <w:tcW w:w="455" w:type="pct"/>
            <w:tcBorders>
              <w:top w:val="nil"/>
              <w:left w:val="nil"/>
              <w:bottom w:val="single" w:sz="4" w:space="0" w:color="auto"/>
              <w:right w:val="single" w:sz="4" w:space="0" w:color="auto"/>
            </w:tcBorders>
            <w:noWrap/>
            <w:vAlign w:val="bottom"/>
            <w:hideMark/>
          </w:tcPr>
          <w:p w14:paraId="633E0AA1" w14:textId="77777777" w:rsidR="004461CC" w:rsidRPr="004461CC" w:rsidRDefault="004461CC" w:rsidP="004461CC">
            <w:pPr>
              <w:ind w:firstLine="0"/>
              <w:jc w:val="center"/>
              <w:rPr>
                <w:sz w:val="16"/>
                <w:szCs w:val="16"/>
              </w:rPr>
            </w:pPr>
            <w:r w:rsidRPr="004461CC">
              <w:rPr>
                <w:sz w:val="16"/>
                <w:szCs w:val="16"/>
              </w:rPr>
              <w:t>14,20</w:t>
            </w:r>
          </w:p>
        </w:tc>
        <w:tc>
          <w:tcPr>
            <w:tcW w:w="465" w:type="pct"/>
            <w:tcBorders>
              <w:top w:val="nil"/>
              <w:left w:val="nil"/>
              <w:bottom w:val="single" w:sz="4" w:space="0" w:color="auto"/>
              <w:right w:val="single" w:sz="4" w:space="0" w:color="auto"/>
            </w:tcBorders>
            <w:noWrap/>
            <w:vAlign w:val="bottom"/>
            <w:hideMark/>
          </w:tcPr>
          <w:p w14:paraId="5E2ABD72" w14:textId="77777777" w:rsidR="004461CC" w:rsidRPr="004461CC" w:rsidRDefault="004461CC" w:rsidP="004461CC">
            <w:pPr>
              <w:ind w:firstLine="0"/>
              <w:jc w:val="center"/>
              <w:rPr>
                <w:sz w:val="16"/>
                <w:szCs w:val="16"/>
              </w:rPr>
            </w:pPr>
            <w:r w:rsidRPr="004461CC">
              <w:rPr>
                <w:sz w:val="16"/>
                <w:szCs w:val="16"/>
              </w:rPr>
              <w:t>283,36</w:t>
            </w:r>
          </w:p>
        </w:tc>
        <w:tc>
          <w:tcPr>
            <w:tcW w:w="467" w:type="pct"/>
            <w:tcBorders>
              <w:top w:val="nil"/>
              <w:left w:val="nil"/>
              <w:bottom w:val="single" w:sz="4" w:space="0" w:color="auto"/>
              <w:right w:val="single" w:sz="4" w:space="0" w:color="auto"/>
            </w:tcBorders>
            <w:noWrap/>
            <w:vAlign w:val="bottom"/>
            <w:hideMark/>
          </w:tcPr>
          <w:p w14:paraId="28B29B07" w14:textId="77777777" w:rsidR="004461CC" w:rsidRPr="004461CC" w:rsidRDefault="004461CC" w:rsidP="004461CC">
            <w:pPr>
              <w:ind w:firstLine="0"/>
              <w:jc w:val="center"/>
              <w:rPr>
                <w:sz w:val="16"/>
                <w:szCs w:val="16"/>
              </w:rPr>
            </w:pPr>
            <w:r w:rsidRPr="004461CC">
              <w:rPr>
                <w:sz w:val="16"/>
                <w:szCs w:val="16"/>
              </w:rPr>
              <w:t>141,79</w:t>
            </w:r>
          </w:p>
        </w:tc>
        <w:tc>
          <w:tcPr>
            <w:tcW w:w="679" w:type="pct"/>
            <w:tcBorders>
              <w:top w:val="nil"/>
              <w:left w:val="nil"/>
              <w:bottom w:val="single" w:sz="4" w:space="0" w:color="auto"/>
              <w:right w:val="single" w:sz="4" w:space="0" w:color="auto"/>
            </w:tcBorders>
            <w:noWrap/>
            <w:vAlign w:val="bottom"/>
            <w:hideMark/>
          </w:tcPr>
          <w:p w14:paraId="66F2227F"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0F828A5D" w14:textId="77777777" w:rsidTr="0019643A">
        <w:tc>
          <w:tcPr>
            <w:tcW w:w="1000" w:type="pct"/>
            <w:tcBorders>
              <w:top w:val="nil"/>
              <w:left w:val="single" w:sz="4" w:space="0" w:color="auto"/>
              <w:bottom w:val="single" w:sz="4" w:space="0" w:color="auto"/>
              <w:right w:val="single" w:sz="4" w:space="0" w:color="auto"/>
            </w:tcBorders>
            <w:vAlign w:val="bottom"/>
            <w:hideMark/>
          </w:tcPr>
          <w:p w14:paraId="2C379460"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0" w:type="pct"/>
            <w:tcBorders>
              <w:top w:val="nil"/>
              <w:left w:val="nil"/>
              <w:bottom w:val="single" w:sz="4" w:space="0" w:color="auto"/>
              <w:right w:val="single" w:sz="4" w:space="0" w:color="auto"/>
            </w:tcBorders>
            <w:vAlign w:val="bottom"/>
            <w:hideMark/>
          </w:tcPr>
          <w:p w14:paraId="6B43E37D" w14:textId="77777777" w:rsidR="004461CC" w:rsidRPr="004461CC" w:rsidRDefault="004461CC" w:rsidP="004461CC">
            <w:pPr>
              <w:ind w:firstLine="0"/>
              <w:jc w:val="center"/>
              <w:rPr>
                <w:color w:val="000000"/>
                <w:sz w:val="16"/>
                <w:szCs w:val="16"/>
              </w:rPr>
            </w:pPr>
            <w:r w:rsidRPr="004461CC">
              <w:rPr>
                <w:color w:val="000000"/>
                <w:sz w:val="16"/>
                <w:szCs w:val="16"/>
              </w:rPr>
              <w:t>17</w:t>
            </w:r>
          </w:p>
        </w:tc>
        <w:tc>
          <w:tcPr>
            <w:tcW w:w="465" w:type="pct"/>
            <w:tcBorders>
              <w:top w:val="nil"/>
              <w:left w:val="nil"/>
              <w:bottom w:val="single" w:sz="4" w:space="0" w:color="auto"/>
              <w:right w:val="single" w:sz="4" w:space="0" w:color="auto"/>
            </w:tcBorders>
            <w:noWrap/>
            <w:vAlign w:val="bottom"/>
            <w:hideMark/>
          </w:tcPr>
          <w:p w14:paraId="267B3097" w14:textId="77777777" w:rsidR="004461CC" w:rsidRPr="004461CC" w:rsidRDefault="004461CC" w:rsidP="004461CC">
            <w:pPr>
              <w:ind w:firstLine="0"/>
              <w:jc w:val="center"/>
              <w:rPr>
                <w:sz w:val="16"/>
                <w:szCs w:val="16"/>
              </w:rPr>
            </w:pPr>
            <w:r w:rsidRPr="004461CC">
              <w:rPr>
                <w:sz w:val="16"/>
                <w:szCs w:val="16"/>
              </w:rPr>
              <w:t>6,99</w:t>
            </w:r>
          </w:p>
        </w:tc>
        <w:tc>
          <w:tcPr>
            <w:tcW w:w="513" w:type="pct"/>
            <w:tcBorders>
              <w:top w:val="nil"/>
              <w:left w:val="nil"/>
              <w:bottom w:val="single" w:sz="4" w:space="0" w:color="auto"/>
              <w:right w:val="single" w:sz="4" w:space="0" w:color="auto"/>
            </w:tcBorders>
            <w:noWrap/>
            <w:vAlign w:val="bottom"/>
            <w:hideMark/>
          </w:tcPr>
          <w:p w14:paraId="5F03E632" w14:textId="77777777" w:rsidR="004461CC" w:rsidRPr="004461CC" w:rsidRDefault="004461CC" w:rsidP="004461CC">
            <w:pPr>
              <w:ind w:firstLine="0"/>
              <w:jc w:val="center"/>
              <w:rPr>
                <w:sz w:val="16"/>
                <w:szCs w:val="16"/>
              </w:rPr>
            </w:pPr>
            <w:r w:rsidRPr="004461CC">
              <w:rPr>
                <w:sz w:val="16"/>
                <w:szCs w:val="16"/>
              </w:rPr>
              <w:t>298,62</w:t>
            </w:r>
          </w:p>
        </w:tc>
        <w:tc>
          <w:tcPr>
            <w:tcW w:w="466" w:type="pct"/>
            <w:tcBorders>
              <w:top w:val="nil"/>
              <w:left w:val="nil"/>
              <w:bottom w:val="single" w:sz="4" w:space="0" w:color="auto"/>
              <w:right w:val="single" w:sz="4" w:space="0" w:color="auto"/>
            </w:tcBorders>
            <w:noWrap/>
            <w:vAlign w:val="bottom"/>
            <w:hideMark/>
          </w:tcPr>
          <w:p w14:paraId="33A30819" w14:textId="77777777" w:rsidR="004461CC" w:rsidRPr="004461CC" w:rsidRDefault="004461CC" w:rsidP="004461CC">
            <w:pPr>
              <w:ind w:firstLine="0"/>
              <w:jc w:val="center"/>
              <w:rPr>
                <w:sz w:val="16"/>
                <w:szCs w:val="16"/>
              </w:rPr>
            </w:pPr>
            <w:r w:rsidRPr="004461CC">
              <w:rPr>
                <w:sz w:val="16"/>
                <w:szCs w:val="16"/>
              </w:rPr>
              <w:t>114,94</w:t>
            </w:r>
          </w:p>
        </w:tc>
        <w:tc>
          <w:tcPr>
            <w:tcW w:w="455" w:type="pct"/>
            <w:tcBorders>
              <w:top w:val="nil"/>
              <w:left w:val="nil"/>
              <w:bottom w:val="single" w:sz="4" w:space="0" w:color="auto"/>
              <w:right w:val="single" w:sz="4" w:space="0" w:color="auto"/>
            </w:tcBorders>
            <w:noWrap/>
            <w:vAlign w:val="bottom"/>
            <w:hideMark/>
          </w:tcPr>
          <w:p w14:paraId="107A6B32" w14:textId="77777777" w:rsidR="004461CC" w:rsidRPr="004461CC" w:rsidRDefault="004461CC" w:rsidP="004461CC">
            <w:pPr>
              <w:ind w:firstLine="0"/>
              <w:jc w:val="center"/>
              <w:rPr>
                <w:sz w:val="16"/>
                <w:szCs w:val="16"/>
              </w:rPr>
            </w:pPr>
            <w:r w:rsidRPr="004461CC">
              <w:rPr>
                <w:sz w:val="16"/>
                <w:szCs w:val="16"/>
              </w:rPr>
              <w:t>4,72</w:t>
            </w:r>
          </w:p>
        </w:tc>
        <w:tc>
          <w:tcPr>
            <w:tcW w:w="465" w:type="pct"/>
            <w:tcBorders>
              <w:top w:val="nil"/>
              <w:left w:val="nil"/>
              <w:bottom w:val="single" w:sz="4" w:space="0" w:color="auto"/>
              <w:right w:val="single" w:sz="4" w:space="0" w:color="auto"/>
            </w:tcBorders>
            <w:noWrap/>
            <w:vAlign w:val="bottom"/>
            <w:hideMark/>
          </w:tcPr>
          <w:p w14:paraId="436F14E9" w14:textId="77777777" w:rsidR="004461CC" w:rsidRPr="004461CC" w:rsidRDefault="004461CC" w:rsidP="004461CC">
            <w:pPr>
              <w:ind w:firstLine="0"/>
              <w:jc w:val="center"/>
              <w:rPr>
                <w:sz w:val="16"/>
                <w:szCs w:val="16"/>
              </w:rPr>
            </w:pPr>
            <w:r w:rsidRPr="004461CC">
              <w:rPr>
                <w:sz w:val="16"/>
                <w:szCs w:val="16"/>
              </w:rPr>
              <w:t>231,62</w:t>
            </w:r>
          </w:p>
        </w:tc>
        <w:tc>
          <w:tcPr>
            <w:tcW w:w="467" w:type="pct"/>
            <w:tcBorders>
              <w:top w:val="nil"/>
              <w:left w:val="nil"/>
              <w:bottom w:val="single" w:sz="4" w:space="0" w:color="auto"/>
              <w:right w:val="single" w:sz="4" w:space="0" w:color="auto"/>
            </w:tcBorders>
            <w:noWrap/>
            <w:vAlign w:val="bottom"/>
            <w:hideMark/>
          </w:tcPr>
          <w:p w14:paraId="17820DE2" w14:textId="77777777" w:rsidR="004461CC" w:rsidRPr="004461CC" w:rsidRDefault="004461CC" w:rsidP="004461CC">
            <w:pPr>
              <w:ind w:firstLine="0"/>
              <w:jc w:val="center"/>
              <w:rPr>
                <w:sz w:val="16"/>
                <w:szCs w:val="16"/>
              </w:rPr>
            </w:pPr>
            <w:r w:rsidRPr="004461CC">
              <w:rPr>
                <w:sz w:val="16"/>
                <w:szCs w:val="16"/>
              </w:rPr>
              <w:t>43,76</w:t>
            </w:r>
          </w:p>
        </w:tc>
        <w:tc>
          <w:tcPr>
            <w:tcW w:w="679" w:type="pct"/>
            <w:tcBorders>
              <w:top w:val="nil"/>
              <w:left w:val="nil"/>
              <w:bottom w:val="single" w:sz="4" w:space="0" w:color="auto"/>
              <w:right w:val="single" w:sz="4" w:space="0" w:color="auto"/>
            </w:tcBorders>
            <w:noWrap/>
            <w:vAlign w:val="bottom"/>
            <w:hideMark/>
          </w:tcPr>
          <w:p w14:paraId="735B4568" w14:textId="77777777" w:rsidR="004461CC" w:rsidRPr="004461CC" w:rsidRDefault="004461CC" w:rsidP="004461CC">
            <w:pPr>
              <w:ind w:firstLine="0"/>
              <w:jc w:val="center"/>
              <w:rPr>
                <w:sz w:val="16"/>
                <w:szCs w:val="16"/>
                <w:lang w:val="en-US"/>
              </w:rPr>
            </w:pPr>
            <w:r w:rsidRPr="004461CC">
              <w:rPr>
                <w:sz w:val="16"/>
                <w:szCs w:val="16"/>
              </w:rPr>
              <w:t>163%</w:t>
            </w:r>
          </w:p>
        </w:tc>
      </w:tr>
      <w:tr w:rsidR="004461CC" w:rsidRPr="004461CC" w14:paraId="117B3B01" w14:textId="77777777" w:rsidTr="0019643A">
        <w:tc>
          <w:tcPr>
            <w:tcW w:w="1000" w:type="pct"/>
            <w:tcBorders>
              <w:top w:val="nil"/>
              <w:left w:val="single" w:sz="4" w:space="0" w:color="auto"/>
              <w:bottom w:val="single" w:sz="4" w:space="0" w:color="auto"/>
              <w:right w:val="single" w:sz="4" w:space="0" w:color="auto"/>
            </w:tcBorders>
            <w:vAlign w:val="bottom"/>
            <w:hideMark/>
          </w:tcPr>
          <w:p w14:paraId="1E02D4B3" w14:textId="77777777" w:rsidR="004461CC" w:rsidRPr="004461CC" w:rsidRDefault="004461CC" w:rsidP="004461CC">
            <w:pPr>
              <w:ind w:firstLine="0"/>
              <w:jc w:val="left"/>
              <w:rPr>
                <w:color w:val="000000"/>
                <w:sz w:val="16"/>
                <w:szCs w:val="16"/>
                <w:highlight w:val="yellow"/>
              </w:rPr>
            </w:pPr>
            <w:r w:rsidRPr="004461CC">
              <w:rPr>
                <w:color w:val="000000"/>
                <w:sz w:val="16"/>
                <w:szCs w:val="16"/>
              </w:rPr>
              <w:t>Солнечный МР</w:t>
            </w:r>
          </w:p>
        </w:tc>
        <w:tc>
          <w:tcPr>
            <w:tcW w:w="490" w:type="pct"/>
            <w:tcBorders>
              <w:top w:val="nil"/>
              <w:left w:val="nil"/>
              <w:bottom w:val="single" w:sz="4" w:space="0" w:color="auto"/>
              <w:right w:val="single" w:sz="4" w:space="0" w:color="auto"/>
            </w:tcBorders>
            <w:vAlign w:val="bottom"/>
            <w:hideMark/>
          </w:tcPr>
          <w:p w14:paraId="6DA6925E" w14:textId="77777777" w:rsidR="004461CC" w:rsidRPr="004461CC" w:rsidRDefault="004461CC" w:rsidP="004461CC">
            <w:pPr>
              <w:ind w:firstLine="0"/>
              <w:jc w:val="center"/>
              <w:rPr>
                <w:color w:val="000000"/>
                <w:sz w:val="16"/>
                <w:szCs w:val="16"/>
                <w:highlight w:val="yellow"/>
              </w:rPr>
            </w:pPr>
            <w:r w:rsidRPr="004461CC">
              <w:rPr>
                <w:color w:val="000000"/>
                <w:sz w:val="16"/>
                <w:szCs w:val="16"/>
              </w:rPr>
              <w:t>6</w:t>
            </w:r>
          </w:p>
        </w:tc>
        <w:tc>
          <w:tcPr>
            <w:tcW w:w="465" w:type="pct"/>
            <w:tcBorders>
              <w:top w:val="nil"/>
              <w:left w:val="nil"/>
              <w:bottom w:val="single" w:sz="4" w:space="0" w:color="auto"/>
              <w:right w:val="single" w:sz="4" w:space="0" w:color="auto"/>
            </w:tcBorders>
            <w:noWrap/>
            <w:vAlign w:val="bottom"/>
            <w:hideMark/>
          </w:tcPr>
          <w:p w14:paraId="2A4A1AF5" w14:textId="77777777" w:rsidR="004461CC" w:rsidRPr="004461CC" w:rsidRDefault="004461CC" w:rsidP="004461CC">
            <w:pPr>
              <w:ind w:firstLine="0"/>
              <w:jc w:val="center"/>
              <w:rPr>
                <w:sz w:val="16"/>
                <w:szCs w:val="16"/>
                <w:highlight w:val="yellow"/>
              </w:rPr>
            </w:pPr>
            <w:r w:rsidRPr="004461CC">
              <w:rPr>
                <w:sz w:val="16"/>
                <w:szCs w:val="16"/>
              </w:rPr>
              <w:t>6,51</w:t>
            </w:r>
          </w:p>
        </w:tc>
        <w:tc>
          <w:tcPr>
            <w:tcW w:w="513" w:type="pct"/>
            <w:tcBorders>
              <w:top w:val="nil"/>
              <w:left w:val="nil"/>
              <w:bottom w:val="single" w:sz="4" w:space="0" w:color="auto"/>
              <w:right w:val="single" w:sz="4" w:space="0" w:color="auto"/>
            </w:tcBorders>
            <w:noWrap/>
            <w:vAlign w:val="bottom"/>
            <w:hideMark/>
          </w:tcPr>
          <w:p w14:paraId="77F8F7C0" w14:textId="77777777" w:rsidR="004461CC" w:rsidRPr="004461CC" w:rsidRDefault="004461CC" w:rsidP="004461CC">
            <w:pPr>
              <w:ind w:firstLine="0"/>
              <w:jc w:val="center"/>
              <w:rPr>
                <w:sz w:val="16"/>
                <w:szCs w:val="16"/>
                <w:highlight w:val="yellow"/>
              </w:rPr>
            </w:pPr>
            <w:r w:rsidRPr="004461CC">
              <w:rPr>
                <w:sz w:val="16"/>
                <w:szCs w:val="16"/>
              </w:rPr>
              <w:t>11,49</w:t>
            </w:r>
          </w:p>
        </w:tc>
        <w:tc>
          <w:tcPr>
            <w:tcW w:w="466" w:type="pct"/>
            <w:tcBorders>
              <w:top w:val="nil"/>
              <w:left w:val="nil"/>
              <w:bottom w:val="single" w:sz="4" w:space="0" w:color="auto"/>
              <w:right w:val="single" w:sz="4" w:space="0" w:color="auto"/>
            </w:tcBorders>
            <w:noWrap/>
            <w:vAlign w:val="bottom"/>
            <w:hideMark/>
          </w:tcPr>
          <w:p w14:paraId="25457D48" w14:textId="77777777" w:rsidR="004461CC" w:rsidRPr="004461CC" w:rsidRDefault="004461CC" w:rsidP="004461CC">
            <w:pPr>
              <w:ind w:firstLine="0"/>
              <w:jc w:val="center"/>
              <w:rPr>
                <w:sz w:val="16"/>
                <w:szCs w:val="16"/>
                <w:highlight w:val="yellow"/>
              </w:rPr>
            </w:pPr>
            <w:r w:rsidRPr="004461CC">
              <w:rPr>
                <w:sz w:val="16"/>
                <w:szCs w:val="16"/>
              </w:rPr>
              <w:t>9,00</w:t>
            </w:r>
          </w:p>
        </w:tc>
        <w:tc>
          <w:tcPr>
            <w:tcW w:w="455" w:type="pct"/>
            <w:tcBorders>
              <w:top w:val="nil"/>
              <w:left w:val="nil"/>
              <w:bottom w:val="single" w:sz="4" w:space="0" w:color="auto"/>
              <w:right w:val="single" w:sz="4" w:space="0" w:color="auto"/>
            </w:tcBorders>
            <w:noWrap/>
            <w:vAlign w:val="bottom"/>
            <w:hideMark/>
          </w:tcPr>
          <w:p w14:paraId="75E408CC" w14:textId="77777777" w:rsidR="004461CC" w:rsidRPr="004461CC" w:rsidRDefault="004461CC" w:rsidP="004461CC">
            <w:pPr>
              <w:ind w:firstLine="0"/>
              <w:jc w:val="center"/>
              <w:rPr>
                <w:sz w:val="16"/>
                <w:szCs w:val="16"/>
                <w:highlight w:val="yellow"/>
              </w:rPr>
            </w:pPr>
            <w:r w:rsidRPr="004461CC">
              <w:rPr>
                <w:sz w:val="16"/>
                <w:szCs w:val="16"/>
              </w:rPr>
              <w:t>8,70</w:t>
            </w:r>
          </w:p>
        </w:tc>
        <w:tc>
          <w:tcPr>
            <w:tcW w:w="465" w:type="pct"/>
            <w:tcBorders>
              <w:top w:val="nil"/>
              <w:left w:val="nil"/>
              <w:bottom w:val="single" w:sz="4" w:space="0" w:color="auto"/>
              <w:right w:val="single" w:sz="4" w:space="0" w:color="auto"/>
            </w:tcBorders>
            <w:noWrap/>
            <w:vAlign w:val="bottom"/>
            <w:hideMark/>
          </w:tcPr>
          <w:p w14:paraId="48326B8D" w14:textId="77777777" w:rsidR="004461CC" w:rsidRPr="004461CC" w:rsidRDefault="004461CC" w:rsidP="004461CC">
            <w:pPr>
              <w:ind w:firstLine="0"/>
              <w:jc w:val="center"/>
              <w:rPr>
                <w:sz w:val="16"/>
                <w:szCs w:val="16"/>
                <w:highlight w:val="yellow"/>
              </w:rPr>
            </w:pPr>
            <w:r w:rsidRPr="004461CC">
              <w:rPr>
                <w:sz w:val="16"/>
                <w:szCs w:val="16"/>
              </w:rPr>
              <w:t>8,71</w:t>
            </w:r>
          </w:p>
        </w:tc>
        <w:tc>
          <w:tcPr>
            <w:tcW w:w="467" w:type="pct"/>
            <w:tcBorders>
              <w:top w:val="nil"/>
              <w:left w:val="nil"/>
              <w:bottom w:val="single" w:sz="4" w:space="0" w:color="auto"/>
              <w:right w:val="single" w:sz="4" w:space="0" w:color="auto"/>
            </w:tcBorders>
            <w:noWrap/>
            <w:vAlign w:val="bottom"/>
            <w:hideMark/>
          </w:tcPr>
          <w:p w14:paraId="5154DA5C" w14:textId="77777777" w:rsidR="004461CC" w:rsidRPr="004461CC" w:rsidRDefault="004461CC" w:rsidP="004461CC">
            <w:pPr>
              <w:ind w:firstLine="0"/>
              <w:jc w:val="center"/>
              <w:rPr>
                <w:sz w:val="16"/>
                <w:szCs w:val="16"/>
                <w:highlight w:val="yellow"/>
              </w:rPr>
            </w:pPr>
            <w:r w:rsidRPr="004461CC">
              <w:rPr>
                <w:sz w:val="16"/>
                <w:szCs w:val="16"/>
              </w:rPr>
              <w:t>8,70</w:t>
            </w:r>
          </w:p>
        </w:tc>
        <w:tc>
          <w:tcPr>
            <w:tcW w:w="679" w:type="pct"/>
            <w:tcBorders>
              <w:top w:val="nil"/>
              <w:left w:val="nil"/>
              <w:bottom w:val="single" w:sz="4" w:space="0" w:color="auto"/>
              <w:right w:val="single" w:sz="4" w:space="0" w:color="auto"/>
            </w:tcBorders>
            <w:noWrap/>
            <w:vAlign w:val="bottom"/>
            <w:hideMark/>
          </w:tcPr>
          <w:p w14:paraId="3F49E8F8" w14:textId="77777777" w:rsidR="004461CC" w:rsidRPr="004461CC" w:rsidRDefault="004461CC" w:rsidP="004461CC">
            <w:pPr>
              <w:ind w:firstLine="0"/>
              <w:jc w:val="center"/>
              <w:rPr>
                <w:sz w:val="16"/>
                <w:szCs w:val="16"/>
                <w:highlight w:val="yellow"/>
              </w:rPr>
            </w:pPr>
            <w:r w:rsidRPr="004461CC">
              <w:rPr>
                <w:sz w:val="16"/>
                <w:szCs w:val="16"/>
              </w:rPr>
              <w:t>3%</w:t>
            </w:r>
          </w:p>
        </w:tc>
      </w:tr>
      <w:tr w:rsidR="004461CC" w:rsidRPr="004461CC" w14:paraId="682909AD" w14:textId="77777777" w:rsidTr="0019643A">
        <w:tc>
          <w:tcPr>
            <w:tcW w:w="1000" w:type="pct"/>
            <w:tcBorders>
              <w:top w:val="nil"/>
              <w:left w:val="single" w:sz="4" w:space="0" w:color="auto"/>
              <w:bottom w:val="single" w:sz="4" w:space="0" w:color="auto"/>
              <w:right w:val="single" w:sz="4" w:space="0" w:color="auto"/>
            </w:tcBorders>
            <w:vAlign w:val="bottom"/>
            <w:hideMark/>
          </w:tcPr>
          <w:p w14:paraId="3F933EB9" w14:textId="77777777" w:rsidR="004461CC" w:rsidRPr="004461CC" w:rsidRDefault="004461CC" w:rsidP="004461CC">
            <w:pPr>
              <w:ind w:firstLine="0"/>
              <w:jc w:val="left"/>
              <w:rPr>
                <w:color w:val="000000"/>
                <w:sz w:val="16"/>
                <w:szCs w:val="16"/>
                <w:highlight w:val="yellow"/>
              </w:rPr>
            </w:pPr>
            <w:r w:rsidRPr="004461CC">
              <w:rPr>
                <w:color w:val="000000"/>
                <w:sz w:val="16"/>
                <w:szCs w:val="16"/>
              </w:rPr>
              <w:t>Ульчский МР</w:t>
            </w:r>
          </w:p>
        </w:tc>
        <w:tc>
          <w:tcPr>
            <w:tcW w:w="490" w:type="pct"/>
            <w:tcBorders>
              <w:top w:val="nil"/>
              <w:left w:val="nil"/>
              <w:bottom w:val="single" w:sz="4" w:space="0" w:color="auto"/>
              <w:right w:val="single" w:sz="4" w:space="0" w:color="auto"/>
            </w:tcBorders>
            <w:vAlign w:val="bottom"/>
            <w:hideMark/>
          </w:tcPr>
          <w:p w14:paraId="0EDA233D" w14:textId="77777777" w:rsidR="004461CC" w:rsidRPr="004461CC" w:rsidRDefault="004461CC" w:rsidP="004461CC">
            <w:pPr>
              <w:ind w:firstLine="0"/>
              <w:jc w:val="center"/>
              <w:rPr>
                <w:color w:val="000000"/>
                <w:sz w:val="16"/>
                <w:szCs w:val="16"/>
                <w:highlight w:val="yellow"/>
              </w:rPr>
            </w:pPr>
            <w:r w:rsidRPr="004461CC">
              <w:rPr>
                <w:color w:val="000000"/>
                <w:sz w:val="16"/>
                <w:szCs w:val="16"/>
              </w:rPr>
              <w:t>1</w:t>
            </w:r>
          </w:p>
        </w:tc>
        <w:tc>
          <w:tcPr>
            <w:tcW w:w="465" w:type="pct"/>
            <w:tcBorders>
              <w:top w:val="nil"/>
              <w:left w:val="nil"/>
              <w:bottom w:val="single" w:sz="4" w:space="0" w:color="auto"/>
              <w:right w:val="single" w:sz="4" w:space="0" w:color="auto"/>
            </w:tcBorders>
            <w:noWrap/>
            <w:vAlign w:val="bottom"/>
            <w:hideMark/>
          </w:tcPr>
          <w:p w14:paraId="6186A171" w14:textId="77777777" w:rsidR="004461CC" w:rsidRPr="004461CC" w:rsidRDefault="004461CC" w:rsidP="004461CC">
            <w:pPr>
              <w:ind w:firstLine="0"/>
              <w:jc w:val="center"/>
              <w:rPr>
                <w:sz w:val="16"/>
                <w:szCs w:val="16"/>
                <w:highlight w:val="yellow"/>
              </w:rPr>
            </w:pPr>
            <w:r w:rsidRPr="004461CC">
              <w:rPr>
                <w:sz w:val="16"/>
                <w:szCs w:val="16"/>
              </w:rPr>
              <w:t>84,84</w:t>
            </w:r>
          </w:p>
        </w:tc>
        <w:tc>
          <w:tcPr>
            <w:tcW w:w="513" w:type="pct"/>
            <w:tcBorders>
              <w:top w:val="nil"/>
              <w:left w:val="nil"/>
              <w:bottom w:val="single" w:sz="4" w:space="0" w:color="auto"/>
              <w:right w:val="single" w:sz="4" w:space="0" w:color="auto"/>
            </w:tcBorders>
            <w:noWrap/>
            <w:vAlign w:val="bottom"/>
            <w:hideMark/>
          </w:tcPr>
          <w:p w14:paraId="04EC546E" w14:textId="77777777" w:rsidR="004461CC" w:rsidRPr="004461CC" w:rsidRDefault="004461CC" w:rsidP="004461CC">
            <w:pPr>
              <w:ind w:firstLine="0"/>
              <w:jc w:val="center"/>
              <w:rPr>
                <w:sz w:val="16"/>
                <w:szCs w:val="16"/>
                <w:highlight w:val="yellow"/>
              </w:rPr>
            </w:pPr>
            <w:r w:rsidRPr="004461CC">
              <w:rPr>
                <w:sz w:val="16"/>
                <w:szCs w:val="16"/>
              </w:rPr>
              <w:t>84,84</w:t>
            </w:r>
          </w:p>
        </w:tc>
        <w:tc>
          <w:tcPr>
            <w:tcW w:w="466" w:type="pct"/>
            <w:tcBorders>
              <w:top w:val="nil"/>
              <w:left w:val="nil"/>
              <w:bottom w:val="single" w:sz="4" w:space="0" w:color="auto"/>
              <w:right w:val="single" w:sz="4" w:space="0" w:color="auto"/>
            </w:tcBorders>
            <w:noWrap/>
            <w:vAlign w:val="bottom"/>
            <w:hideMark/>
          </w:tcPr>
          <w:p w14:paraId="796FB468" w14:textId="77777777" w:rsidR="004461CC" w:rsidRPr="004461CC" w:rsidRDefault="004461CC" w:rsidP="004461CC">
            <w:pPr>
              <w:ind w:firstLine="0"/>
              <w:jc w:val="center"/>
              <w:rPr>
                <w:sz w:val="16"/>
                <w:szCs w:val="16"/>
                <w:highlight w:val="yellow"/>
              </w:rPr>
            </w:pPr>
            <w:r w:rsidRPr="004461CC">
              <w:rPr>
                <w:sz w:val="16"/>
                <w:szCs w:val="16"/>
              </w:rPr>
              <w:t>84,84</w:t>
            </w:r>
          </w:p>
        </w:tc>
        <w:tc>
          <w:tcPr>
            <w:tcW w:w="455" w:type="pct"/>
            <w:tcBorders>
              <w:top w:val="nil"/>
              <w:left w:val="nil"/>
              <w:bottom w:val="single" w:sz="4" w:space="0" w:color="auto"/>
              <w:right w:val="single" w:sz="4" w:space="0" w:color="auto"/>
            </w:tcBorders>
            <w:noWrap/>
            <w:vAlign w:val="bottom"/>
            <w:hideMark/>
          </w:tcPr>
          <w:p w14:paraId="4D68FFAD" w14:textId="77777777" w:rsidR="004461CC" w:rsidRPr="004461CC" w:rsidRDefault="004461CC" w:rsidP="004461CC">
            <w:pPr>
              <w:ind w:firstLine="0"/>
              <w:jc w:val="center"/>
              <w:rPr>
                <w:sz w:val="16"/>
                <w:szCs w:val="16"/>
                <w:highlight w:val="yellow"/>
              </w:rPr>
            </w:pPr>
            <w:r w:rsidRPr="004461CC">
              <w:rPr>
                <w:sz w:val="16"/>
                <w:szCs w:val="16"/>
              </w:rPr>
              <w:t>62,65</w:t>
            </w:r>
          </w:p>
        </w:tc>
        <w:tc>
          <w:tcPr>
            <w:tcW w:w="465" w:type="pct"/>
            <w:tcBorders>
              <w:top w:val="nil"/>
              <w:left w:val="nil"/>
              <w:bottom w:val="single" w:sz="4" w:space="0" w:color="auto"/>
              <w:right w:val="single" w:sz="4" w:space="0" w:color="auto"/>
            </w:tcBorders>
            <w:noWrap/>
            <w:vAlign w:val="bottom"/>
            <w:hideMark/>
          </w:tcPr>
          <w:p w14:paraId="50258077" w14:textId="77777777" w:rsidR="004461CC" w:rsidRPr="004461CC" w:rsidRDefault="004461CC" w:rsidP="004461CC">
            <w:pPr>
              <w:ind w:firstLine="0"/>
              <w:jc w:val="center"/>
              <w:rPr>
                <w:sz w:val="16"/>
                <w:szCs w:val="16"/>
                <w:highlight w:val="yellow"/>
              </w:rPr>
            </w:pPr>
            <w:r w:rsidRPr="004461CC">
              <w:rPr>
                <w:sz w:val="16"/>
                <w:szCs w:val="16"/>
              </w:rPr>
              <w:t>62,65</w:t>
            </w:r>
          </w:p>
        </w:tc>
        <w:tc>
          <w:tcPr>
            <w:tcW w:w="467" w:type="pct"/>
            <w:tcBorders>
              <w:top w:val="nil"/>
              <w:left w:val="nil"/>
              <w:bottom w:val="single" w:sz="4" w:space="0" w:color="auto"/>
              <w:right w:val="single" w:sz="4" w:space="0" w:color="auto"/>
            </w:tcBorders>
            <w:noWrap/>
            <w:vAlign w:val="bottom"/>
            <w:hideMark/>
          </w:tcPr>
          <w:p w14:paraId="49BE2F4B" w14:textId="77777777" w:rsidR="004461CC" w:rsidRPr="004461CC" w:rsidRDefault="004461CC" w:rsidP="004461CC">
            <w:pPr>
              <w:ind w:firstLine="0"/>
              <w:jc w:val="center"/>
              <w:rPr>
                <w:sz w:val="16"/>
                <w:szCs w:val="16"/>
                <w:highlight w:val="yellow"/>
              </w:rPr>
            </w:pPr>
            <w:r w:rsidRPr="004461CC">
              <w:rPr>
                <w:sz w:val="16"/>
                <w:szCs w:val="16"/>
              </w:rPr>
              <w:t>62,65</w:t>
            </w:r>
          </w:p>
        </w:tc>
        <w:tc>
          <w:tcPr>
            <w:tcW w:w="679" w:type="pct"/>
            <w:tcBorders>
              <w:top w:val="nil"/>
              <w:left w:val="nil"/>
              <w:bottom w:val="single" w:sz="4" w:space="0" w:color="auto"/>
              <w:right w:val="single" w:sz="4" w:space="0" w:color="auto"/>
            </w:tcBorders>
            <w:noWrap/>
            <w:vAlign w:val="bottom"/>
            <w:hideMark/>
          </w:tcPr>
          <w:p w14:paraId="202936D3" w14:textId="77777777" w:rsidR="004461CC" w:rsidRPr="004461CC" w:rsidRDefault="004461CC" w:rsidP="004461CC">
            <w:pPr>
              <w:ind w:firstLine="0"/>
              <w:jc w:val="center"/>
              <w:rPr>
                <w:sz w:val="16"/>
                <w:szCs w:val="16"/>
                <w:highlight w:val="yellow"/>
              </w:rPr>
            </w:pPr>
            <w:r w:rsidRPr="004461CC">
              <w:rPr>
                <w:sz w:val="16"/>
                <w:szCs w:val="16"/>
              </w:rPr>
              <w:t>35%</w:t>
            </w:r>
          </w:p>
        </w:tc>
      </w:tr>
      <w:tr w:rsidR="004461CC" w:rsidRPr="004461CC" w14:paraId="535AAA77" w14:textId="77777777" w:rsidTr="0019643A">
        <w:tc>
          <w:tcPr>
            <w:tcW w:w="1000" w:type="pct"/>
            <w:tcBorders>
              <w:top w:val="nil"/>
              <w:left w:val="single" w:sz="4" w:space="0" w:color="auto"/>
              <w:bottom w:val="single" w:sz="4" w:space="0" w:color="auto"/>
              <w:right w:val="single" w:sz="4" w:space="0" w:color="auto"/>
            </w:tcBorders>
            <w:vAlign w:val="bottom"/>
            <w:hideMark/>
          </w:tcPr>
          <w:p w14:paraId="09652790" w14:textId="77777777" w:rsidR="004461CC" w:rsidRPr="004461CC" w:rsidRDefault="004461CC" w:rsidP="004461CC">
            <w:pPr>
              <w:ind w:firstLine="0"/>
              <w:jc w:val="left"/>
              <w:rPr>
                <w:color w:val="000000"/>
                <w:sz w:val="16"/>
                <w:szCs w:val="16"/>
                <w:highlight w:val="yellow"/>
              </w:rPr>
            </w:pPr>
            <w:r w:rsidRPr="004461CC">
              <w:rPr>
                <w:color w:val="000000"/>
                <w:sz w:val="16"/>
                <w:szCs w:val="16"/>
              </w:rPr>
              <w:t>Хабаровский МР</w:t>
            </w:r>
          </w:p>
        </w:tc>
        <w:tc>
          <w:tcPr>
            <w:tcW w:w="490" w:type="pct"/>
            <w:tcBorders>
              <w:top w:val="nil"/>
              <w:left w:val="nil"/>
              <w:bottom w:val="single" w:sz="4" w:space="0" w:color="auto"/>
              <w:right w:val="single" w:sz="4" w:space="0" w:color="auto"/>
            </w:tcBorders>
            <w:vAlign w:val="bottom"/>
            <w:hideMark/>
          </w:tcPr>
          <w:p w14:paraId="08AB8081" w14:textId="77777777" w:rsidR="004461CC" w:rsidRPr="004461CC" w:rsidRDefault="004461CC" w:rsidP="004461CC">
            <w:pPr>
              <w:ind w:firstLine="0"/>
              <w:jc w:val="center"/>
              <w:rPr>
                <w:color w:val="000000"/>
                <w:sz w:val="16"/>
                <w:szCs w:val="16"/>
                <w:highlight w:val="yellow"/>
              </w:rPr>
            </w:pPr>
            <w:r w:rsidRPr="004461CC">
              <w:rPr>
                <w:color w:val="000000"/>
                <w:sz w:val="16"/>
                <w:szCs w:val="16"/>
              </w:rPr>
              <w:t>70</w:t>
            </w:r>
          </w:p>
        </w:tc>
        <w:tc>
          <w:tcPr>
            <w:tcW w:w="465" w:type="pct"/>
            <w:tcBorders>
              <w:top w:val="nil"/>
              <w:left w:val="nil"/>
              <w:bottom w:val="single" w:sz="4" w:space="0" w:color="auto"/>
              <w:right w:val="single" w:sz="4" w:space="0" w:color="auto"/>
            </w:tcBorders>
            <w:noWrap/>
            <w:vAlign w:val="bottom"/>
            <w:hideMark/>
          </w:tcPr>
          <w:p w14:paraId="366D8964" w14:textId="77777777" w:rsidR="004461CC" w:rsidRPr="004461CC" w:rsidRDefault="004461CC" w:rsidP="004461CC">
            <w:pPr>
              <w:ind w:firstLine="0"/>
              <w:jc w:val="center"/>
              <w:rPr>
                <w:sz w:val="16"/>
                <w:szCs w:val="16"/>
                <w:highlight w:val="yellow"/>
              </w:rPr>
            </w:pPr>
            <w:r w:rsidRPr="004461CC">
              <w:rPr>
                <w:sz w:val="16"/>
                <w:szCs w:val="16"/>
              </w:rPr>
              <w:t>3,00</w:t>
            </w:r>
          </w:p>
        </w:tc>
        <w:tc>
          <w:tcPr>
            <w:tcW w:w="513" w:type="pct"/>
            <w:tcBorders>
              <w:top w:val="nil"/>
              <w:left w:val="nil"/>
              <w:bottom w:val="single" w:sz="4" w:space="0" w:color="auto"/>
              <w:right w:val="single" w:sz="4" w:space="0" w:color="auto"/>
            </w:tcBorders>
            <w:noWrap/>
            <w:vAlign w:val="bottom"/>
            <w:hideMark/>
          </w:tcPr>
          <w:p w14:paraId="233C8178" w14:textId="77777777" w:rsidR="004461CC" w:rsidRPr="004461CC" w:rsidRDefault="004461CC" w:rsidP="004461CC">
            <w:pPr>
              <w:ind w:firstLine="0"/>
              <w:jc w:val="center"/>
              <w:rPr>
                <w:sz w:val="16"/>
                <w:szCs w:val="16"/>
                <w:highlight w:val="yellow"/>
              </w:rPr>
            </w:pPr>
            <w:r w:rsidRPr="004461CC">
              <w:rPr>
                <w:sz w:val="16"/>
                <w:szCs w:val="16"/>
              </w:rPr>
              <w:t>945,57</w:t>
            </w:r>
          </w:p>
        </w:tc>
        <w:tc>
          <w:tcPr>
            <w:tcW w:w="466" w:type="pct"/>
            <w:tcBorders>
              <w:top w:val="nil"/>
              <w:left w:val="nil"/>
              <w:bottom w:val="single" w:sz="4" w:space="0" w:color="auto"/>
              <w:right w:val="single" w:sz="4" w:space="0" w:color="auto"/>
            </w:tcBorders>
            <w:noWrap/>
            <w:vAlign w:val="bottom"/>
            <w:hideMark/>
          </w:tcPr>
          <w:p w14:paraId="633F9EA6" w14:textId="77777777" w:rsidR="004461CC" w:rsidRPr="004461CC" w:rsidRDefault="004461CC" w:rsidP="004461CC">
            <w:pPr>
              <w:ind w:firstLine="0"/>
              <w:jc w:val="center"/>
              <w:rPr>
                <w:sz w:val="16"/>
                <w:szCs w:val="16"/>
                <w:highlight w:val="yellow"/>
              </w:rPr>
            </w:pPr>
            <w:r w:rsidRPr="004461CC">
              <w:rPr>
                <w:sz w:val="16"/>
                <w:szCs w:val="16"/>
              </w:rPr>
              <w:t>136,63</w:t>
            </w:r>
          </w:p>
        </w:tc>
        <w:tc>
          <w:tcPr>
            <w:tcW w:w="455" w:type="pct"/>
            <w:tcBorders>
              <w:top w:val="nil"/>
              <w:left w:val="nil"/>
              <w:bottom w:val="single" w:sz="4" w:space="0" w:color="auto"/>
              <w:right w:val="single" w:sz="4" w:space="0" w:color="auto"/>
            </w:tcBorders>
            <w:noWrap/>
            <w:vAlign w:val="bottom"/>
            <w:hideMark/>
          </w:tcPr>
          <w:p w14:paraId="1AB64024" w14:textId="77777777" w:rsidR="004461CC" w:rsidRPr="004461CC" w:rsidRDefault="004461CC" w:rsidP="004461CC">
            <w:pPr>
              <w:ind w:firstLine="0"/>
              <w:jc w:val="center"/>
              <w:rPr>
                <w:sz w:val="16"/>
                <w:szCs w:val="16"/>
                <w:highlight w:val="yellow"/>
              </w:rPr>
            </w:pPr>
            <w:r w:rsidRPr="004461CC">
              <w:rPr>
                <w:sz w:val="16"/>
                <w:szCs w:val="16"/>
              </w:rPr>
              <w:t>3,22</w:t>
            </w:r>
          </w:p>
        </w:tc>
        <w:tc>
          <w:tcPr>
            <w:tcW w:w="465" w:type="pct"/>
            <w:tcBorders>
              <w:top w:val="nil"/>
              <w:left w:val="nil"/>
              <w:bottom w:val="single" w:sz="4" w:space="0" w:color="auto"/>
              <w:right w:val="single" w:sz="4" w:space="0" w:color="auto"/>
            </w:tcBorders>
            <w:noWrap/>
            <w:vAlign w:val="bottom"/>
            <w:hideMark/>
          </w:tcPr>
          <w:p w14:paraId="5CC765E4" w14:textId="77777777" w:rsidR="004461CC" w:rsidRPr="004461CC" w:rsidRDefault="004461CC" w:rsidP="004461CC">
            <w:pPr>
              <w:ind w:firstLine="0"/>
              <w:jc w:val="center"/>
              <w:rPr>
                <w:sz w:val="16"/>
                <w:szCs w:val="16"/>
                <w:highlight w:val="yellow"/>
              </w:rPr>
            </w:pPr>
            <w:r w:rsidRPr="004461CC">
              <w:rPr>
                <w:sz w:val="16"/>
                <w:szCs w:val="16"/>
              </w:rPr>
              <w:t>451,63</w:t>
            </w:r>
          </w:p>
        </w:tc>
        <w:tc>
          <w:tcPr>
            <w:tcW w:w="467" w:type="pct"/>
            <w:tcBorders>
              <w:top w:val="nil"/>
              <w:left w:val="nil"/>
              <w:bottom w:val="single" w:sz="4" w:space="0" w:color="auto"/>
              <w:right w:val="single" w:sz="4" w:space="0" w:color="auto"/>
            </w:tcBorders>
            <w:noWrap/>
            <w:vAlign w:val="bottom"/>
            <w:hideMark/>
          </w:tcPr>
          <w:p w14:paraId="689CBA3C" w14:textId="77777777" w:rsidR="004461CC" w:rsidRPr="004461CC" w:rsidRDefault="004461CC" w:rsidP="004461CC">
            <w:pPr>
              <w:ind w:firstLine="0"/>
              <w:jc w:val="center"/>
              <w:rPr>
                <w:sz w:val="16"/>
                <w:szCs w:val="16"/>
                <w:highlight w:val="yellow"/>
              </w:rPr>
            </w:pPr>
            <w:r w:rsidRPr="004461CC">
              <w:rPr>
                <w:sz w:val="16"/>
                <w:szCs w:val="16"/>
              </w:rPr>
              <w:t>57,51</w:t>
            </w:r>
          </w:p>
        </w:tc>
        <w:tc>
          <w:tcPr>
            <w:tcW w:w="679" w:type="pct"/>
            <w:tcBorders>
              <w:top w:val="nil"/>
              <w:left w:val="nil"/>
              <w:bottom w:val="single" w:sz="4" w:space="0" w:color="auto"/>
              <w:right w:val="single" w:sz="4" w:space="0" w:color="auto"/>
            </w:tcBorders>
            <w:noWrap/>
            <w:vAlign w:val="bottom"/>
            <w:hideMark/>
          </w:tcPr>
          <w:p w14:paraId="5FA18AE7" w14:textId="77777777" w:rsidR="004461CC" w:rsidRPr="004461CC" w:rsidRDefault="004461CC" w:rsidP="004461CC">
            <w:pPr>
              <w:ind w:firstLine="0"/>
              <w:jc w:val="center"/>
              <w:rPr>
                <w:sz w:val="16"/>
                <w:szCs w:val="16"/>
                <w:highlight w:val="yellow"/>
                <w:lang w:val="en-US"/>
              </w:rPr>
            </w:pPr>
            <w:r w:rsidRPr="004461CC">
              <w:rPr>
                <w:sz w:val="16"/>
                <w:szCs w:val="16"/>
              </w:rPr>
              <w:t>138%</w:t>
            </w:r>
          </w:p>
        </w:tc>
      </w:tr>
      <w:tr w:rsidR="004461CC" w:rsidRPr="004461CC" w14:paraId="3C768FAA" w14:textId="77777777" w:rsidTr="0019643A">
        <w:tc>
          <w:tcPr>
            <w:tcW w:w="1000" w:type="pct"/>
            <w:tcBorders>
              <w:top w:val="nil"/>
              <w:left w:val="single" w:sz="4" w:space="0" w:color="auto"/>
              <w:bottom w:val="single" w:sz="4" w:space="0" w:color="auto"/>
              <w:right w:val="single" w:sz="4" w:space="0" w:color="auto"/>
            </w:tcBorders>
            <w:vAlign w:val="bottom"/>
            <w:hideMark/>
          </w:tcPr>
          <w:p w14:paraId="584A7C4F" w14:textId="77777777" w:rsidR="004461CC" w:rsidRPr="004461CC" w:rsidRDefault="004461CC" w:rsidP="004461CC">
            <w:pPr>
              <w:ind w:firstLine="0"/>
              <w:jc w:val="left"/>
              <w:rPr>
                <w:color w:val="000000"/>
                <w:sz w:val="16"/>
                <w:szCs w:val="16"/>
                <w:highlight w:val="yellow"/>
              </w:rPr>
            </w:pPr>
            <w:r w:rsidRPr="004461CC">
              <w:rPr>
                <w:color w:val="000000"/>
                <w:sz w:val="16"/>
                <w:szCs w:val="16"/>
              </w:rPr>
              <w:t>г КнА</w:t>
            </w:r>
          </w:p>
        </w:tc>
        <w:tc>
          <w:tcPr>
            <w:tcW w:w="490" w:type="pct"/>
            <w:tcBorders>
              <w:top w:val="nil"/>
              <w:left w:val="nil"/>
              <w:bottom w:val="single" w:sz="4" w:space="0" w:color="auto"/>
              <w:right w:val="single" w:sz="4" w:space="0" w:color="auto"/>
            </w:tcBorders>
            <w:vAlign w:val="bottom"/>
            <w:hideMark/>
          </w:tcPr>
          <w:p w14:paraId="3C8FBDD0" w14:textId="77777777" w:rsidR="004461CC" w:rsidRPr="004461CC" w:rsidRDefault="004461CC" w:rsidP="004461CC">
            <w:pPr>
              <w:ind w:firstLine="0"/>
              <w:jc w:val="center"/>
              <w:rPr>
                <w:color w:val="000000"/>
                <w:sz w:val="16"/>
                <w:szCs w:val="16"/>
                <w:highlight w:val="yellow"/>
              </w:rPr>
            </w:pPr>
            <w:r w:rsidRPr="004461CC">
              <w:rPr>
                <w:color w:val="000000"/>
                <w:sz w:val="16"/>
                <w:szCs w:val="16"/>
              </w:rPr>
              <w:t>19</w:t>
            </w:r>
          </w:p>
        </w:tc>
        <w:tc>
          <w:tcPr>
            <w:tcW w:w="465" w:type="pct"/>
            <w:tcBorders>
              <w:top w:val="nil"/>
              <w:left w:val="nil"/>
              <w:bottom w:val="single" w:sz="4" w:space="0" w:color="auto"/>
              <w:right w:val="single" w:sz="4" w:space="0" w:color="auto"/>
            </w:tcBorders>
            <w:noWrap/>
            <w:vAlign w:val="bottom"/>
            <w:hideMark/>
          </w:tcPr>
          <w:p w14:paraId="7171A99A" w14:textId="77777777" w:rsidR="004461CC" w:rsidRPr="004461CC" w:rsidRDefault="004461CC" w:rsidP="004461CC">
            <w:pPr>
              <w:ind w:firstLine="0"/>
              <w:jc w:val="center"/>
              <w:rPr>
                <w:sz w:val="16"/>
                <w:szCs w:val="16"/>
                <w:highlight w:val="yellow"/>
              </w:rPr>
            </w:pPr>
            <w:r w:rsidRPr="004461CC">
              <w:rPr>
                <w:sz w:val="16"/>
                <w:szCs w:val="16"/>
              </w:rPr>
              <w:t>307,49</w:t>
            </w:r>
          </w:p>
        </w:tc>
        <w:tc>
          <w:tcPr>
            <w:tcW w:w="513" w:type="pct"/>
            <w:tcBorders>
              <w:top w:val="nil"/>
              <w:left w:val="nil"/>
              <w:bottom w:val="single" w:sz="4" w:space="0" w:color="auto"/>
              <w:right w:val="single" w:sz="4" w:space="0" w:color="auto"/>
            </w:tcBorders>
            <w:noWrap/>
            <w:vAlign w:val="bottom"/>
            <w:hideMark/>
          </w:tcPr>
          <w:p w14:paraId="30847F5E" w14:textId="77777777" w:rsidR="004461CC" w:rsidRPr="004461CC" w:rsidRDefault="004461CC" w:rsidP="004461CC">
            <w:pPr>
              <w:ind w:firstLine="0"/>
              <w:jc w:val="center"/>
              <w:rPr>
                <w:sz w:val="16"/>
                <w:szCs w:val="16"/>
                <w:highlight w:val="yellow"/>
              </w:rPr>
            </w:pPr>
            <w:r w:rsidRPr="004461CC">
              <w:rPr>
                <w:sz w:val="16"/>
                <w:szCs w:val="16"/>
              </w:rPr>
              <w:t>2 465,18</w:t>
            </w:r>
          </w:p>
        </w:tc>
        <w:tc>
          <w:tcPr>
            <w:tcW w:w="466" w:type="pct"/>
            <w:tcBorders>
              <w:top w:val="nil"/>
              <w:left w:val="nil"/>
              <w:bottom w:val="single" w:sz="4" w:space="0" w:color="auto"/>
              <w:right w:val="single" w:sz="4" w:space="0" w:color="auto"/>
            </w:tcBorders>
            <w:noWrap/>
            <w:vAlign w:val="bottom"/>
            <w:hideMark/>
          </w:tcPr>
          <w:p w14:paraId="66170DE4" w14:textId="77777777" w:rsidR="004461CC" w:rsidRPr="004461CC" w:rsidRDefault="004461CC" w:rsidP="004461CC">
            <w:pPr>
              <w:ind w:firstLine="0"/>
              <w:jc w:val="center"/>
              <w:rPr>
                <w:sz w:val="16"/>
                <w:szCs w:val="16"/>
                <w:highlight w:val="yellow"/>
              </w:rPr>
            </w:pPr>
            <w:r w:rsidRPr="004461CC">
              <w:rPr>
                <w:sz w:val="16"/>
                <w:szCs w:val="16"/>
              </w:rPr>
              <w:t>946,35</w:t>
            </w:r>
          </w:p>
        </w:tc>
        <w:tc>
          <w:tcPr>
            <w:tcW w:w="455" w:type="pct"/>
            <w:tcBorders>
              <w:top w:val="nil"/>
              <w:left w:val="nil"/>
              <w:bottom w:val="single" w:sz="4" w:space="0" w:color="auto"/>
              <w:right w:val="single" w:sz="4" w:space="0" w:color="auto"/>
            </w:tcBorders>
            <w:noWrap/>
            <w:vAlign w:val="bottom"/>
            <w:hideMark/>
          </w:tcPr>
          <w:p w14:paraId="1D7CCE61" w14:textId="77777777" w:rsidR="004461CC" w:rsidRPr="004461CC" w:rsidRDefault="004461CC" w:rsidP="004461CC">
            <w:pPr>
              <w:ind w:firstLine="0"/>
              <w:jc w:val="center"/>
              <w:rPr>
                <w:sz w:val="16"/>
                <w:szCs w:val="16"/>
                <w:highlight w:val="yellow"/>
              </w:rPr>
            </w:pPr>
            <w:r w:rsidRPr="004461CC">
              <w:rPr>
                <w:sz w:val="16"/>
                <w:szCs w:val="16"/>
              </w:rPr>
              <w:t>87,19</w:t>
            </w:r>
          </w:p>
        </w:tc>
        <w:tc>
          <w:tcPr>
            <w:tcW w:w="465" w:type="pct"/>
            <w:tcBorders>
              <w:top w:val="nil"/>
              <w:left w:val="nil"/>
              <w:bottom w:val="single" w:sz="4" w:space="0" w:color="auto"/>
              <w:right w:val="single" w:sz="4" w:space="0" w:color="auto"/>
            </w:tcBorders>
            <w:noWrap/>
            <w:vAlign w:val="bottom"/>
            <w:hideMark/>
          </w:tcPr>
          <w:p w14:paraId="58061DF4" w14:textId="77777777" w:rsidR="004461CC" w:rsidRPr="004461CC" w:rsidRDefault="004461CC" w:rsidP="004461CC">
            <w:pPr>
              <w:ind w:firstLine="0"/>
              <w:jc w:val="center"/>
              <w:rPr>
                <w:sz w:val="16"/>
                <w:szCs w:val="16"/>
                <w:highlight w:val="yellow"/>
              </w:rPr>
            </w:pPr>
            <w:r w:rsidRPr="004461CC">
              <w:rPr>
                <w:sz w:val="16"/>
                <w:szCs w:val="16"/>
              </w:rPr>
              <w:t>1 495,40</w:t>
            </w:r>
          </w:p>
        </w:tc>
        <w:tc>
          <w:tcPr>
            <w:tcW w:w="467" w:type="pct"/>
            <w:tcBorders>
              <w:top w:val="nil"/>
              <w:left w:val="nil"/>
              <w:bottom w:val="single" w:sz="4" w:space="0" w:color="auto"/>
              <w:right w:val="single" w:sz="4" w:space="0" w:color="auto"/>
            </w:tcBorders>
            <w:noWrap/>
            <w:vAlign w:val="bottom"/>
            <w:hideMark/>
          </w:tcPr>
          <w:p w14:paraId="7DB7F4C0" w14:textId="77777777" w:rsidR="004461CC" w:rsidRPr="004461CC" w:rsidRDefault="004461CC" w:rsidP="004461CC">
            <w:pPr>
              <w:ind w:firstLine="0"/>
              <w:jc w:val="center"/>
              <w:rPr>
                <w:sz w:val="16"/>
                <w:szCs w:val="16"/>
                <w:highlight w:val="yellow"/>
              </w:rPr>
            </w:pPr>
            <w:r w:rsidRPr="004461CC">
              <w:rPr>
                <w:sz w:val="16"/>
                <w:szCs w:val="16"/>
              </w:rPr>
              <w:t>467,40</w:t>
            </w:r>
          </w:p>
        </w:tc>
        <w:tc>
          <w:tcPr>
            <w:tcW w:w="679" w:type="pct"/>
            <w:tcBorders>
              <w:top w:val="nil"/>
              <w:left w:val="nil"/>
              <w:bottom w:val="single" w:sz="4" w:space="0" w:color="auto"/>
              <w:right w:val="single" w:sz="4" w:space="0" w:color="auto"/>
            </w:tcBorders>
            <w:noWrap/>
            <w:vAlign w:val="bottom"/>
            <w:hideMark/>
          </w:tcPr>
          <w:p w14:paraId="15356529" w14:textId="77777777" w:rsidR="004461CC" w:rsidRPr="004461CC" w:rsidRDefault="004461CC" w:rsidP="004461CC">
            <w:pPr>
              <w:ind w:firstLine="0"/>
              <w:jc w:val="center"/>
              <w:rPr>
                <w:sz w:val="16"/>
                <w:szCs w:val="16"/>
                <w:highlight w:val="yellow"/>
              </w:rPr>
            </w:pPr>
            <w:r w:rsidRPr="004461CC">
              <w:rPr>
                <w:sz w:val="16"/>
                <w:szCs w:val="16"/>
              </w:rPr>
              <w:t>102%</w:t>
            </w:r>
          </w:p>
        </w:tc>
      </w:tr>
      <w:tr w:rsidR="004461CC" w:rsidRPr="004461CC" w14:paraId="03EAE431" w14:textId="77777777" w:rsidTr="0019643A">
        <w:tc>
          <w:tcPr>
            <w:tcW w:w="1000" w:type="pct"/>
            <w:tcBorders>
              <w:top w:val="nil"/>
              <w:left w:val="single" w:sz="4" w:space="0" w:color="auto"/>
              <w:bottom w:val="single" w:sz="4" w:space="0" w:color="auto"/>
              <w:right w:val="single" w:sz="4" w:space="0" w:color="auto"/>
            </w:tcBorders>
            <w:vAlign w:val="bottom"/>
            <w:hideMark/>
          </w:tcPr>
          <w:p w14:paraId="2B724852" w14:textId="77777777" w:rsidR="004461CC" w:rsidRPr="004461CC" w:rsidRDefault="004461CC" w:rsidP="004461CC">
            <w:pPr>
              <w:ind w:firstLine="0"/>
              <w:jc w:val="left"/>
              <w:rPr>
                <w:color w:val="000000"/>
                <w:sz w:val="16"/>
                <w:szCs w:val="16"/>
                <w:highlight w:val="yellow"/>
              </w:rPr>
            </w:pPr>
            <w:r w:rsidRPr="004461CC">
              <w:rPr>
                <w:color w:val="000000"/>
                <w:sz w:val="16"/>
                <w:szCs w:val="16"/>
              </w:rPr>
              <w:t>г Хабаровск</w:t>
            </w:r>
          </w:p>
        </w:tc>
        <w:tc>
          <w:tcPr>
            <w:tcW w:w="490" w:type="pct"/>
            <w:tcBorders>
              <w:top w:val="nil"/>
              <w:left w:val="nil"/>
              <w:bottom w:val="single" w:sz="4" w:space="0" w:color="auto"/>
              <w:right w:val="single" w:sz="4" w:space="0" w:color="auto"/>
            </w:tcBorders>
            <w:vAlign w:val="bottom"/>
            <w:hideMark/>
          </w:tcPr>
          <w:p w14:paraId="5A4D4A47" w14:textId="77777777" w:rsidR="004461CC" w:rsidRPr="004461CC" w:rsidRDefault="004461CC" w:rsidP="004461CC">
            <w:pPr>
              <w:ind w:firstLine="0"/>
              <w:jc w:val="center"/>
              <w:rPr>
                <w:color w:val="000000"/>
                <w:sz w:val="16"/>
                <w:szCs w:val="16"/>
                <w:highlight w:val="yellow"/>
              </w:rPr>
            </w:pPr>
            <w:r w:rsidRPr="004461CC">
              <w:rPr>
                <w:color w:val="000000"/>
                <w:sz w:val="16"/>
                <w:szCs w:val="16"/>
              </w:rPr>
              <w:t>15</w:t>
            </w:r>
          </w:p>
        </w:tc>
        <w:tc>
          <w:tcPr>
            <w:tcW w:w="465" w:type="pct"/>
            <w:tcBorders>
              <w:top w:val="nil"/>
              <w:left w:val="nil"/>
              <w:bottom w:val="single" w:sz="4" w:space="0" w:color="auto"/>
              <w:right w:val="single" w:sz="4" w:space="0" w:color="auto"/>
            </w:tcBorders>
            <w:noWrap/>
            <w:vAlign w:val="bottom"/>
            <w:hideMark/>
          </w:tcPr>
          <w:p w14:paraId="6227737C" w14:textId="77777777" w:rsidR="004461CC" w:rsidRPr="004461CC" w:rsidRDefault="004461CC" w:rsidP="004461CC">
            <w:pPr>
              <w:ind w:firstLine="0"/>
              <w:jc w:val="center"/>
              <w:rPr>
                <w:sz w:val="16"/>
                <w:szCs w:val="16"/>
                <w:highlight w:val="yellow"/>
              </w:rPr>
            </w:pPr>
            <w:r w:rsidRPr="004461CC">
              <w:rPr>
                <w:sz w:val="16"/>
                <w:szCs w:val="16"/>
              </w:rPr>
              <w:t>1 346,85</w:t>
            </w:r>
          </w:p>
        </w:tc>
        <w:tc>
          <w:tcPr>
            <w:tcW w:w="513" w:type="pct"/>
            <w:tcBorders>
              <w:top w:val="nil"/>
              <w:left w:val="nil"/>
              <w:bottom w:val="single" w:sz="4" w:space="0" w:color="auto"/>
              <w:right w:val="single" w:sz="4" w:space="0" w:color="auto"/>
            </w:tcBorders>
            <w:noWrap/>
            <w:vAlign w:val="bottom"/>
            <w:hideMark/>
          </w:tcPr>
          <w:p w14:paraId="1E865941" w14:textId="77777777" w:rsidR="004461CC" w:rsidRPr="004461CC" w:rsidRDefault="004461CC" w:rsidP="004461CC">
            <w:pPr>
              <w:ind w:firstLine="0"/>
              <w:jc w:val="center"/>
              <w:rPr>
                <w:sz w:val="16"/>
                <w:szCs w:val="16"/>
                <w:highlight w:val="yellow"/>
              </w:rPr>
            </w:pPr>
            <w:r w:rsidRPr="004461CC">
              <w:rPr>
                <w:sz w:val="16"/>
                <w:szCs w:val="16"/>
              </w:rPr>
              <w:t>7 128,32</w:t>
            </w:r>
          </w:p>
        </w:tc>
        <w:tc>
          <w:tcPr>
            <w:tcW w:w="466" w:type="pct"/>
            <w:tcBorders>
              <w:top w:val="nil"/>
              <w:left w:val="nil"/>
              <w:bottom w:val="single" w:sz="4" w:space="0" w:color="auto"/>
              <w:right w:val="single" w:sz="4" w:space="0" w:color="auto"/>
            </w:tcBorders>
            <w:noWrap/>
            <w:vAlign w:val="bottom"/>
            <w:hideMark/>
          </w:tcPr>
          <w:p w14:paraId="231ADA19" w14:textId="77777777" w:rsidR="004461CC" w:rsidRPr="004461CC" w:rsidRDefault="004461CC" w:rsidP="004461CC">
            <w:pPr>
              <w:ind w:firstLine="0"/>
              <w:jc w:val="center"/>
              <w:rPr>
                <w:sz w:val="16"/>
                <w:szCs w:val="16"/>
                <w:highlight w:val="yellow"/>
              </w:rPr>
            </w:pPr>
            <w:r w:rsidRPr="004461CC">
              <w:rPr>
                <w:sz w:val="16"/>
                <w:szCs w:val="16"/>
              </w:rPr>
              <w:t>3 874,19</w:t>
            </w:r>
          </w:p>
        </w:tc>
        <w:tc>
          <w:tcPr>
            <w:tcW w:w="455" w:type="pct"/>
            <w:tcBorders>
              <w:top w:val="nil"/>
              <w:left w:val="nil"/>
              <w:bottom w:val="single" w:sz="4" w:space="0" w:color="auto"/>
              <w:right w:val="single" w:sz="4" w:space="0" w:color="auto"/>
            </w:tcBorders>
            <w:noWrap/>
            <w:vAlign w:val="bottom"/>
            <w:hideMark/>
          </w:tcPr>
          <w:p w14:paraId="582DAF7F" w14:textId="77777777" w:rsidR="004461CC" w:rsidRPr="004461CC" w:rsidRDefault="004461CC" w:rsidP="004461CC">
            <w:pPr>
              <w:ind w:firstLine="0"/>
              <w:jc w:val="center"/>
              <w:rPr>
                <w:sz w:val="16"/>
                <w:szCs w:val="16"/>
                <w:highlight w:val="yellow"/>
              </w:rPr>
            </w:pPr>
            <w:r w:rsidRPr="004461CC">
              <w:rPr>
                <w:sz w:val="16"/>
                <w:szCs w:val="16"/>
              </w:rPr>
              <w:t>653,56</w:t>
            </w:r>
          </w:p>
        </w:tc>
        <w:tc>
          <w:tcPr>
            <w:tcW w:w="465" w:type="pct"/>
            <w:tcBorders>
              <w:top w:val="nil"/>
              <w:left w:val="nil"/>
              <w:bottom w:val="single" w:sz="4" w:space="0" w:color="auto"/>
              <w:right w:val="single" w:sz="4" w:space="0" w:color="auto"/>
            </w:tcBorders>
            <w:noWrap/>
            <w:vAlign w:val="bottom"/>
            <w:hideMark/>
          </w:tcPr>
          <w:p w14:paraId="6BB280BD" w14:textId="77777777" w:rsidR="004461CC" w:rsidRPr="004461CC" w:rsidRDefault="004461CC" w:rsidP="004461CC">
            <w:pPr>
              <w:ind w:firstLine="0"/>
              <w:jc w:val="center"/>
              <w:rPr>
                <w:sz w:val="16"/>
                <w:szCs w:val="16"/>
                <w:highlight w:val="yellow"/>
              </w:rPr>
            </w:pPr>
            <w:r w:rsidRPr="004461CC">
              <w:rPr>
                <w:sz w:val="16"/>
                <w:szCs w:val="16"/>
              </w:rPr>
              <w:t>3 265,34</w:t>
            </w:r>
          </w:p>
        </w:tc>
        <w:tc>
          <w:tcPr>
            <w:tcW w:w="467" w:type="pct"/>
            <w:tcBorders>
              <w:top w:val="nil"/>
              <w:left w:val="nil"/>
              <w:bottom w:val="single" w:sz="4" w:space="0" w:color="auto"/>
              <w:right w:val="single" w:sz="4" w:space="0" w:color="auto"/>
            </w:tcBorders>
            <w:noWrap/>
            <w:vAlign w:val="bottom"/>
            <w:hideMark/>
          </w:tcPr>
          <w:p w14:paraId="3A01B830" w14:textId="77777777" w:rsidR="004461CC" w:rsidRPr="004461CC" w:rsidRDefault="004461CC" w:rsidP="004461CC">
            <w:pPr>
              <w:ind w:firstLine="0"/>
              <w:jc w:val="center"/>
              <w:rPr>
                <w:sz w:val="16"/>
                <w:szCs w:val="16"/>
                <w:highlight w:val="yellow"/>
              </w:rPr>
            </w:pPr>
            <w:r w:rsidRPr="004461CC">
              <w:rPr>
                <w:sz w:val="16"/>
                <w:szCs w:val="16"/>
              </w:rPr>
              <w:t>1 670,19</w:t>
            </w:r>
          </w:p>
        </w:tc>
        <w:tc>
          <w:tcPr>
            <w:tcW w:w="679" w:type="pct"/>
            <w:tcBorders>
              <w:top w:val="nil"/>
              <w:left w:val="nil"/>
              <w:bottom w:val="single" w:sz="4" w:space="0" w:color="auto"/>
              <w:right w:val="single" w:sz="4" w:space="0" w:color="auto"/>
            </w:tcBorders>
            <w:noWrap/>
            <w:vAlign w:val="bottom"/>
            <w:hideMark/>
          </w:tcPr>
          <w:p w14:paraId="6F03E812" w14:textId="77777777" w:rsidR="004461CC" w:rsidRPr="004461CC" w:rsidRDefault="004461CC" w:rsidP="004461CC">
            <w:pPr>
              <w:ind w:firstLine="0"/>
              <w:jc w:val="center"/>
              <w:rPr>
                <w:sz w:val="16"/>
                <w:szCs w:val="16"/>
                <w:highlight w:val="yellow"/>
              </w:rPr>
            </w:pPr>
            <w:r w:rsidRPr="004461CC">
              <w:rPr>
                <w:sz w:val="16"/>
                <w:szCs w:val="16"/>
              </w:rPr>
              <w:t>132%</w:t>
            </w:r>
          </w:p>
        </w:tc>
      </w:tr>
    </w:tbl>
    <w:p w14:paraId="6540E3C5"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«Оборона» в разрезе муниципальных образований Хабаровского края, были сделаны следующие выводы:</w:t>
      </w:r>
    </w:p>
    <w:p w14:paraId="056EF0B6"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6,35 руб./кв. м, максимальное 3 874,19</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Верхнебуреинского района, максимальное – для г. Хабаровска.</w:t>
      </w:r>
    </w:p>
    <w:p w14:paraId="0C151810"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значения УПКС в муниципальных районах/городских округах находятся в диапазоне от 3,0 руб./кв. м (Хабаровский МР) до 7 128,32 руб./кв. м (г. Хабаровск).</w:t>
      </w:r>
    </w:p>
    <w:p w14:paraId="2048DC28"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разброс УПКС обусловлен большой площадью и месторасположением объектов оценки, а также различными видами разрешенного использования объектов в одной территориальной единице: квартал/населенный пункт/муниципальный район.</w:t>
      </w:r>
    </w:p>
    <w:p w14:paraId="2632A2CE" w14:textId="73533149" w:rsidR="004461CC" w:rsidRPr="004461CC" w:rsidRDefault="004461CC" w:rsidP="009E13C3">
      <w:pPr>
        <w:spacing w:before="60"/>
        <w:ind w:firstLine="0"/>
        <w:rPr>
          <w:iCs/>
          <w:szCs w:val="18"/>
        </w:rPr>
      </w:pPr>
      <w:bookmarkStart w:id="656" w:name="_Toc235089153"/>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174</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«Благоустройство территории»</w:t>
      </w:r>
      <w:bookmarkEnd w:id="6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1029"/>
        <w:gridCol w:w="974"/>
        <w:gridCol w:w="1075"/>
        <w:gridCol w:w="981"/>
        <w:gridCol w:w="954"/>
        <w:gridCol w:w="974"/>
        <w:gridCol w:w="983"/>
        <w:gridCol w:w="1274"/>
      </w:tblGrid>
      <w:tr w:rsidR="004461CC" w:rsidRPr="004461CC" w14:paraId="7EAC7087" w14:textId="77777777" w:rsidTr="0019643A">
        <w:trPr>
          <w:tblHeader/>
        </w:trPr>
        <w:tc>
          <w:tcPr>
            <w:tcW w:w="1058" w:type="pct"/>
            <w:vMerge w:val="restart"/>
            <w:vAlign w:val="center"/>
            <w:hideMark/>
          </w:tcPr>
          <w:p w14:paraId="7F9C7C1E"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2" w:type="pct"/>
            <w:vMerge w:val="restart"/>
            <w:vAlign w:val="center"/>
            <w:hideMark/>
          </w:tcPr>
          <w:p w14:paraId="31528F73"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9" w:type="pct"/>
            <w:gridSpan w:val="3"/>
            <w:noWrap/>
            <w:vAlign w:val="center"/>
            <w:hideMark/>
          </w:tcPr>
          <w:p w14:paraId="4755EEB1"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92" w:type="pct"/>
            <w:gridSpan w:val="3"/>
            <w:noWrap/>
            <w:vAlign w:val="center"/>
            <w:hideMark/>
          </w:tcPr>
          <w:p w14:paraId="46B2D3D1"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09" w:type="pct"/>
            <w:vMerge w:val="restart"/>
            <w:vAlign w:val="center"/>
            <w:hideMark/>
          </w:tcPr>
          <w:p w14:paraId="5574D8C2"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79B7E4DB" w14:textId="77777777" w:rsidTr="0019643A">
        <w:tc>
          <w:tcPr>
            <w:tcW w:w="1058" w:type="pct"/>
            <w:vMerge/>
            <w:vAlign w:val="center"/>
            <w:hideMark/>
          </w:tcPr>
          <w:p w14:paraId="3865D405" w14:textId="77777777" w:rsidR="004461CC" w:rsidRPr="004461CC" w:rsidRDefault="004461CC" w:rsidP="004461CC">
            <w:pPr>
              <w:ind w:firstLine="0"/>
              <w:jc w:val="left"/>
              <w:rPr>
                <w:color w:val="000000"/>
                <w:sz w:val="16"/>
                <w:szCs w:val="16"/>
              </w:rPr>
            </w:pPr>
          </w:p>
        </w:tc>
        <w:tc>
          <w:tcPr>
            <w:tcW w:w="492" w:type="pct"/>
            <w:vMerge/>
            <w:vAlign w:val="center"/>
            <w:hideMark/>
          </w:tcPr>
          <w:p w14:paraId="358389BA" w14:textId="77777777" w:rsidR="004461CC" w:rsidRPr="004461CC" w:rsidRDefault="004461CC" w:rsidP="004461CC">
            <w:pPr>
              <w:ind w:firstLine="0"/>
              <w:jc w:val="left"/>
              <w:rPr>
                <w:sz w:val="16"/>
                <w:szCs w:val="16"/>
              </w:rPr>
            </w:pPr>
          </w:p>
        </w:tc>
        <w:tc>
          <w:tcPr>
            <w:tcW w:w="466" w:type="pct"/>
            <w:vAlign w:val="center"/>
            <w:hideMark/>
          </w:tcPr>
          <w:p w14:paraId="12476A1B" w14:textId="77777777" w:rsidR="004461CC" w:rsidRPr="004461CC" w:rsidRDefault="004461CC" w:rsidP="004461CC">
            <w:pPr>
              <w:ind w:firstLine="0"/>
              <w:jc w:val="center"/>
              <w:rPr>
                <w:sz w:val="16"/>
                <w:szCs w:val="16"/>
              </w:rPr>
            </w:pPr>
            <w:r w:rsidRPr="004461CC">
              <w:rPr>
                <w:sz w:val="16"/>
                <w:szCs w:val="16"/>
              </w:rPr>
              <w:t>Мин</w:t>
            </w:r>
          </w:p>
        </w:tc>
        <w:tc>
          <w:tcPr>
            <w:tcW w:w="514" w:type="pct"/>
            <w:vAlign w:val="center"/>
            <w:hideMark/>
          </w:tcPr>
          <w:p w14:paraId="58BE56DD" w14:textId="77777777" w:rsidR="004461CC" w:rsidRPr="004461CC" w:rsidRDefault="004461CC" w:rsidP="004461CC">
            <w:pPr>
              <w:ind w:firstLine="0"/>
              <w:jc w:val="center"/>
              <w:rPr>
                <w:sz w:val="16"/>
                <w:szCs w:val="16"/>
              </w:rPr>
            </w:pPr>
            <w:r w:rsidRPr="004461CC">
              <w:rPr>
                <w:sz w:val="16"/>
                <w:szCs w:val="16"/>
              </w:rPr>
              <w:t>Макс</w:t>
            </w:r>
          </w:p>
        </w:tc>
        <w:tc>
          <w:tcPr>
            <w:tcW w:w="469" w:type="pct"/>
            <w:vAlign w:val="center"/>
            <w:hideMark/>
          </w:tcPr>
          <w:p w14:paraId="191739F3" w14:textId="77777777" w:rsidR="004461CC" w:rsidRPr="004461CC" w:rsidRDefault="004461CC" w:rsidP="004461CC">
            <w:pPr>
              <w:ind w:firstLine="0"/>
              <w:jc w:val="center"/>
              <w:rPr>
                <w:sz w:val="16"/>
                <w:szCs w:val="16"/>
              </w:rPr>
            </w:pPr>
            <w:r w:rsidRPr="004461CC">
              <w:rPr>
                <w:sz w:val="16"/>
                <w:szCs w:val="16"/>
              </w:rPr>
              <w:t>Среднее</w:t>
            </w:r>
          </w:p>
        </w:tc>
        <w:tc>
          <w:tcPr>
            <w:tcW w:w="456" w:type="pct"/>
            <w:vAlign w:val="center"/>
            <w:hideMark/>
          </w:tcPr>
          <w:p w14:paraId="2B16D4B4" w14:textId="77777777" w:rsidR="004461CC" w:rsidRPr="004461CC" w:rsidRDefault="004461CC" w:rsidP="004461CC">
            <w:pPr>
              <w:ind w:firstLine="0"/>
              <w:jc w:val="center"/>
              <w:rPr>
                <w:sz w:val="16"/>
                <w:szCs w:val="16"/>
              </w:rPr>
            </w:pPr>
            <w:r w:rsidRPr="004461CC">
              <w:rPr>
                <w:sz w:val="16"/>
                <w:szCs w:val="16"/>
              </w:rPr>
              <w:t>Мин</w:t>
            </w:r>
          </w:p>
        </w:tc>
        <w:tc>
          <w:tcPr>
            <w:tcW w:w="466" w:type="pct"/>
            <w:vAlign w:val="center"/>
            <w:hideMark/>
          </w:tcPr>
          <w:p w14:paraId="25EAC46D" w14:textId="77777777" w:rsidR="004461CC" w:rsidRPr="004461CC" w:rsidRDefault="004461CC" w:rsidP="004461CC">
            <w:pPr>
              <w:ind w:firstLine="0"/>
              <w:jc w:val="center"/>
              <w:rPr>
                <w:sz w:val="16"/>
                <w:szCs w:val="16"/>
              </w:rPr>
            </w:pPr>
            <w:r w:rsidRPr="004461CC">
              <w:rPr>
                <w:sz w:val="16"/>
                <w:szCs w:val="16"/>
              </w:rPr>
              <w:t>Макс</w:t>
            </w:r>
          </w:p>
        </w:tc>
        <w:tc>
          <w:tcPr>
            <w:tcW w:w="470" w:type="pct"/>
            <w:vAlign w:val="center"/>
            <w:hideMark/>
          </w:tcPr>
          <w:p w14:paraId="3A7E4491" w14:textId="77777777" w:rsidR="004461CC" w:rsidRPr="004461CC" w:rsidRDefault="004461CC" w:rsidP="004461CC">
            <w:pPr>
              <w:ind w:firstLine="0"/>
              <w:jc w:val="center"/>
              <w:rPr>
                <w:sz w:val="16"/>
                <w:szCs w:val="16"/>
              </w:rPr>
            </w:pPr>
            <w:r w:rsidRPr="004461CC">
              <w:rPr>
                <w:sz w:val="16"/>
                <w:szCs w:val="16"/>
              </w:rPr>
              <w:t>Среднее</w:t>
            </w:r>
          </w:p>
        </w:tc>
        <w:tc>
          <w:tcPr>
            <w:tcW w:w="609" w:type="pct"/>
            <w:vMerge/>
            <w:vAlign w:val="center"/>
            <w:hideMark/>
          </w:tcPr>
          <w:p w14:paraId="191946A5" w14:textId="77777777" w:rsidR="004461CC" w:rsidRPr="004461CC" w:rsidRDefault="004461CC" w:rsidP="004461CC">
            <w:pPr>
              <w:ind w:firstLine="0"/>
              <w:jc w:val="left"/>
              <w:rPr>
                <w:sz w:val="16"/>
                <w:szCs w:val="16"/>
              </w:rPr>
            </w:pPr>
          </w:p>
        </w:tc>
      </w:tr>
      <w:tr w:rsidR="004461CC" w:rsidRPr="004461CC" w14:paraId="1C91A5EF" w14:textId="77777777" w:rsidTr="0019643A">
        <w:tc>
          <w:tcPr>
            <w:tcW w:w="1058" w:type="pct"/>
            <w:tcBorders>
              <w:top w:val="single" w:sz="4" w:space="0" w:color="auto"/>
              <w:left w:val="single" w:sz="4" w:space="0" w:color="auto"/>
              <w:bottom w:val="single" w:sz="4" w:space="0" w:color="auto"/>
              <w:right w:val="single" w:sz="4" w:space="0" w:color="auto"/>
            </w:tcBorders>
            <w:vAlign w:val="center"/>
            <w:hideMark/>
          </w:tcPr>
          <w:p w14:paraId="1ED39940" w14:textId="77777777" w:rsidR="004461CC" w:rsidRPr="004461CC" w:rsidRDefault="004461CC" w:rsidP="004461CC">
            <w:pPr>
              <w:ind w:firstLine="0"/>
              <w:jc w:val="center"/>
              <w:rPr>
                <w:color w:val="000000"/>
                <w:sz w:val="16"/>
                <w:szCs w:val="16"/>
              </w:rPr>
            </w:pPr>
            <w:r w:rsidRPr="004461CC">
              <w:rPr>
                <w:color w:val="000000"/>
                <w:sz w:val="16"/>
                <w:szCs w:val="16"/>
              </w:rPr>
              <w:t>Амурский МР</w:t>
            </w:r>
          </w:p>
        </w:tc>
        <w:tc>
          <w:tcPr>
            <w:tcW w:w="492" w:type="pct"/>
            <w:tcBorders>
              <w:top w:val="single" w:sz="4" w:space="0" w:color="auto"/>
              <w:left w:val="nil"/>
              <w:bottom w:val="single" w:sz="4" w:space="0" w:color="auto"/>
              <w:right w:val="single" w:sz="4" w:space="0" w:color="auto"/>
            </w:tcBorders>
            <w:vAlign w:val="center"/>
            <w:hideMark/>
          </w:tcPr>
          <w:p w14:paraId="36AAF11C" w14:textId="77777777" w:rsidR="004461CC" w:rsidRPr="004461CC" w:rsidRDefault="004461CC" w:rsidP="004461CC">
            <w:pPr>
              <w:ind w:firstLine="0"/>
              <w:jc w:val="center"/>
              <w:rPr>
                <w:color w:val="000000"/>
                <w:sz w:val="16"/>
                <w:szCs w:val="16"/>
              </w:rPr>
            </w:pPr>
            <w:r w:rsidRPr="004461CC">
              <w:rPr>
                <w:sz w:val="16"/>
                <w:szCs w:val="16"/>
              </w:rPr>
              <w:t>27</w:t>
            </w:r>
          </w:p>
        </w:tc>
        <w:tc>
          <w:tcPr>
            <w:tcW w:w="466" w:type="pct"/>
            <w:tcBorders>
              <w:top w:val="single" w:sz="4" w:space="0" w:color="auto"/>
              <w:left w:val="nil"/>
              <w:bottom w:val="single" w:sz="4" w:space="0" w:color="auto"/>
              <w:right w:val="single" w:sz="4" w:space="0" w:color="auto"/>
            </w:tcBorders>
            <w:noWrap/>
            <w:vAlign w:val="center"/>
            <w:hideMark/>
          </w:tcPr>
          <w:p w14:paraId="56F0963D" w14:textId="77777777" w:rsidR="004461CC" w:rsidRPr="004461CC" w:rsidRDefault="004461CC" w:rsidP="004461CC">
            <w:pPr>
              <w:ind w:firstLine="0"/>
              <w:jc w:val="center"/>
              <w:rPr>
                <w:sz w:val="16"/>
                <w:szCs w:val="16"/>
              </w:rPr>
            </w:pPr>
            <w:r w:rsidRPr="004461CC">
              <w:rPr>
                <w:sz w:val="16"/>
                <w:szCs w:val="16"/>
              </w:rPr>
              <w:t>72,68</w:t>
            </w:r>
          </w:p>
        </w:tc>
        <w:tc>
          <w:tcPr>
            <w:tcW w:w="514" w:type="pct"/>
            <w:tcBorders>
              <w:top w:val="single" w:sz="4" w:space="0" w:color="auto"/>
              <w:left w:val="nil"/>
              <w:bottom w:val="single" w:sz="4" w:space="0" w:color="auto"/>
              <w:right w:val="single" w:sz="4" w:space="0" w:color="auto"/>
            </w:tcBorders>
            <w:noWrap/>
            <w:vAlign w:val="center"/>
            <w:hideMark/>
          </w:tcPr>
          <w:p w14:paraId="66C07E8B" w14:textId="77777777" w:rsidR="004461CC" w:rsidRPr="004461CC" w:rsidRDefault="004461CC" w:rsidP="004461CC">
            <w:pPr>
              <w:ind w:firstLine="0"/>
              <w:jc w:val="center"/>
              <w:rPr>
                <w:sz w:val="16"/>
                <w:szCs w:val="16"/>
              </w:rPr>
            </w:pPr>
            <w:r w:rsidRPr="004461CC">
              <w:rPr>
                <w:sz w:val="16"/>
                <w:szCs w:val="16"/>
              </w:rPr>
              <w:t>647,67</w:t>
            </w:r>
          </w:p>
        </w:tc>
        <w:tc>
          <w:tcPr>
            <w:tcW w:w="469" w:type="pct"/>
            <w:tcBorders>
              <w:top w:val="single" w:sz="4" w:space="0" w:color="auto"/>
              <w:left w:val="nil"/>
              <w:bottom w:val="single" w:sz="4" w:space="0" w:color="auto"/>
              <w:right w:val="single" w:sz="4" w:space="0" w:color="auto"/>
            </w:tcBorders>
            <w:noWrap/>
            <w:vAlign w:val="center"/>
            <w:hideMark/>
          </w:tcPr>
          <w:p w14:paraId="01C39947" w14:textId="77777777" w:rsidR="004461CC" w:rsidRPr="004461CC" w:rsidRDefault="004461CC" w:rsidP="004461CC">
            <w:pPr>
              <w:ind w:firstLine="0"/>
              <w:jc w:val="center"/>
              <w:rPr>
                <w:sz w:val="16"/>
                <w:szCs w:val="16"/>
              </w:rPr>
            </w:pPr>
            <w:r w:rsidRPr="004461CC">
              <w:rPr>
                <w:sz w:val="16"/>
                <w:szCs w:val="16"/>
              </w:rPr>
              <w:t>288,30</w:t>
            </w:r>
          </w:p>
        </w:tc>
        <w:tc>
          <w:tcPr>
            <w:tcW w:w="456" w:type="pct"/>
            <w:tcBorders>
              <w:top w:val="single" w:sz="4" w:space="0" w:color="auto"/>
              <w:left w:val="nil"/>
              <w:bottom w:val="single" w:sz="4" w:space="0" w:color="auto"/>
              <w:right w:val="single" w:sz="4" w:space="0" w:color="auto"/>
            </w:tcBorders>
            <w:noWrap/>
            <w:vAlign w:val="center"/>
          </w:tcPr>
          <w:p w14:paraId="47DBF928"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5CF24E7F"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56BA3C3F"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41A61C1F"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76652913" w14:textId="77777777" w:rsidTr="0019643A">
        <w:tc>
          <w:tcPr>
            <w:tcW w:w="1058" w:type="pct"/>
            <w:tcBorders>
              <w:top w:val="nil"/>
              <w:left w:val="single" w:sz="4" w:space="0" w:color="auto"/>
              <w:bottom w:val="single" w:sz="4" w:space="0" w:color="auto"/>
              <w:right w:val="single" w:sz="4" w:space="0" w:color="auto"/>
            </w:tcBorders>
            <w:vAlign w:val="center"/>
            <w:hideMark/>
          </w:tcPr>
          <w:p w14:paraId="1A977F0B" w14:textId="77777777" w:rsidR="004461CC" w:rsidRPr="004461CC" w:rsidRDefault="004461CC" w:rsidP="004461CC">
            <w:pPr>
              <w:ind w:firstLine="0"/>
              <w:jc w:val="center"/>
              <w:rPr>
                <w:color w:val="000000"/>
                <w:sz w:val="16"/>
                <w:szCs w:val="16"/>
              </w:rPr>
            </w:pPr>
            <w:r w:rsidRPr="004461CC">
              <w:rPr>
                <w:color w:val="000000"/>
                <w:sz w:val="16"/>
                <w:szCs w:val="16"/>
              </w:rPr>
              <w:t>Аяно-Майский МР</w:t>
            </w:r>
          </w:p>
        </w:tc>
        <w:tc>
          <w:tcPr>
            <w:tcW w:w="492" w:type="pct"/>
            <w:tcBorders>
              <w:top w:val="nil"/>
              <w:left w:val="nil"/>
              <w:bottom w:val="single" w:sz="4" w:space="0" w:color="auto"/>
              <w:right w:val="single" w:sz="4" w:space="0" w:color="auto"/>
            </w:tcBorders>
            <w:vAlign w:val="center"/>
            <w:hideMark/>
          </w:tcPr>
          <w:p w14:paraId="40F18BD5" w14:textId="77777777" w:rsidR="004461CC" w:rsidRPr="004461CC" w:rsidRDefault="004461CC" w:rsidP="004461CC">
            <w:pPr>
              <w:ind w:firstLine="0"/>
              <w:jc w:val="center"/>
              <w:rPr>
                <w:color w:val="000000"/>
                <w:sz w:val="16"/>
                <w:szCs w:val="16"/>
              </w:rPr>
            </w:pPr>
            <w:r w:rsidRPr="004461CC">
              <w:rPr>
                <w:sz w:val="16"/>
                <w:szCs w:val="16"/>
              </w:rPr>
              <w:t>3</w:t>
            </w:r>
          </w:p>
        </w:tc>
        <w:tc>
          <w:tcPr>
            <w:tcW w:w="466" w:type="pct"/>
            <w:tcBorders>
              <w:top w:val="nil"/>
              <w:left w:val="nil"/>
              <w:bottom w:val="single" w:sz="4" w:space="0" w:color="auto"/>
              <w:right w:val="single" w:sz="4" w:space="0" w:color="auto"/>
            </w:tcBorders>
            <w:noWrap/>
            <w:vAlign w:val="center"/>
            <w:hideMark/>
          </w:tcPr>
          <w:p w14:paraId="0D8E451F" w14:textId="77777777" w:rsidR="004461CC" w:rsidRPr="004461CC" w:rsidRDefault="004461CC" w:rsidP="004461CC">
            <w:pPr>
              <w:ind w:firstLine="0"/>
              <w:jc w:val="center"/>
              <w:rPr>
                <w:sz w:val="16"/>
                <w:szCs w:val="16"/>
              </w:rPr>
            </w:pPr>
            <w:r w:rsidRPr="004461CC">
              <w:rPr>
                <w:sz w:val="16"/>
                <w:szCs w:val="16"/>
              </w:rPr>
              <w:t>80,32</w:t>
            </w:r>
          </w:p>
        </w:tc>
        <w:tc>
          <w:tcPr>
            <w:tcW w:w="514" w:type="pct"/>
            <w:tcBorders>
              <w:top w:val="nil"/>
              <w:left w:val="nil"/>
              <w:bottom w:val="single" w:sz="4" w:space="0" w:color="auto"/>
              <w:right w:val="single" w:sz="4" w:space="0" w:color="auto"/>
            </w:tcBorders>
            <w:noWrap/>
            <w:vAlign w:val="center"/>
            <w:hideMark/>
          </w:tcPr>
          <w:p w14:paraId="25FE6877" w14:textId="77777777" w:rsidR="004461CC" w:rsidRPr="004461CC" w:rsidRDefault="004461CC" w:rsidP="004461CC">
            <w:pPr>
              <w:ind w:firstLine="0"/>
              <w:jc w:val="center"/>
              <w:rPr>
                <w:sz w:val="16"/>
                <w:szCs w:val="16"/>
              </w:rPr>
            </w:pPr>
            <w:r w:rsidRPr="004461CC">
              <w:rPr>
                <w:sz w:val="16"/>
                <w:szCs w:val="16"/>
              </w:rPr>
              <w:t>263,90</w:t>
            </w:r>
          </w:p>
        </w:tc>
        <w:tc>
          <w:tcPr>
            <w:tcW w:w="469" w:type="pct"/>
            <w:tcBorders>
              <w:top w:val="nil"/>
              <w:left w:val="nil"/>
              <w:bottom w:val="single" w:sz="4" w:space="0" w:color="auto"/>
              <w:right w:val="single" w:sz="4" w:space="0" w:color="auto"/>
            </w:tcBorders>
            <w:noWrap/>
            <w:vAlign w:val="center"/>
            <w:hideMark/>
          </w:tcPr>
          <w:p w14:paraId="2BFA6B88" w14:textId="77777777" w:rsidR="004461CC" w:rsidRPr="004461CC" w:rsidRDefault="004461CC" w:rsidP="004461CC">
            <w:pPr>
              <w:ind w:firstLine="0"/>
              <w:jc w:val="center"/>
              <w:rPr>
                <w:sz w:val="16"/>
                <w:szCs w:val="16"/>
              </w:rPr>
            </w:pPr>
            <w:r w:rsidRPr="004461CC">
              <w:rPr>
                <w:sz w:val="16"/>
                <w:szCs w:val="16"/>
              </w:rPr>
              <w:t>195,56</w:t>
            </w:r>
          </w:p>
        </w:tc>
        <w:tc>
          <w:tcPr>
            <w:tcW w:w="456" w:type="pct"/>
            <w:tcBorders>
              <w:top w:val="single" w:sz="4" w:space="0" w:color="auto"/>
              <w:left w:val="nil"/>
              <w:bottom w:val="single" w:sz="4" w:space="0" w:color="auto"/>
              <w:right w:val="single" w:sz="4" w:space="0" w:color="auto"/>
            </w:tcBorders>
            <w:noWrap/>
            <w:vAlign w:val="center"/>
          </w:tcPr>
          <w:p w14:paraId="40FC1321"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2176A0D9"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5F055FB9"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6C363391"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6744B3E2" w14:textId="77777777" w:rsidTr="0019643A">
        <w:tc>
          <w:tcPr>
            <w:tcW w:w="1058" w:type="pct"/>
            <w:tcBorders>
              <w:top w:val="nil"/>
              <w:left w:val="single" w:sz="4" w:space="0" w:color="auto"/>
              <w:bottom w:val="single" w:sz="4" w:space="0" w:color="auto"/>
              <w:right w:val="single" w:sz="4" w:space="0" w:color="auto"/>
            </w:tcBorders>
            <w:vAlign w:val="center"/>
          </w:tcPr>
          <w:p w14:paraId="21E5B138" w14:textId="77777777" w:rsidR="004461CC" w:rsidRPr="004461CC" w:rsidRDefault="004461CC" w:rsidP="004461CC">
            <w:pPr>
              <w:ind w:firstLine="0"/>
              <w:jc w:val="center"/>
              <w:rPr>
                <w:sz w:val="16"/>
                <w:szCs w:val="16"/>
              </w:rPr>
            </w:pPr>
            <w:r w:rsidRPr="004461CC">
              <w:rPr>
                <w:color w:val="000000"/>
                <w:sz w:val="16"/>
                <w:szCs w:val="16"/>
              </w:rPr>
              <w:t>Бикинский МО</w:t>
            </w:r>
          </w:p>
        </w:tc>
        <w:tc>
          <w:tcPr>
            <w:tcW w:w="492" w:type="pct"/>
            <w:tcBorders>
              <w:top w:val="nil"/>
              <w:left w:val="nil"/>
              <w:bottom w:val="single" w:sz="4" w:space="0" w:color="auto"/>
              <w:right w:val="single" w:sz="4" w:space="0" w:color="auto"/>
            </w:tcBorders>
            <w:vAlign w:val="center"/>
          </w:tcPr>
          <w:p w14:paraId="03CC79CE" w14:textId="77777777" w:rsidR="004461CC" w:rsidRPr="004461CC" w:rsidRDefault="004461CC" w:rsidP="004461CC">
            <w:pPr>
              <w:ind w:firstLine="0"/>
              <w:jc w:val="center"/>
              <w:rPr>
                <w:sz w:val="16"/>
                <w:szCs w:val="16"/>
              </w:rPr>
            </w:pPr>
            <w:r w:rsidRPr="004461CC">
              <w:rPr>
                <w:sz w:val="16"/>
                <w:szCs w:val="16"/>
              </w:rPr>
              <w:t>27</w:t>
            </w:r>
          </w:p>
        </w:tc>
        <w:tc>
          <w:tcPr>
            <w:tcW w:w="466" w:type="pct"/>
            <w:tcBorders>
              <w:top w:val="nil"/>
              <w:left w:val="nil"/>
              <w:bottom w:val="single" w:sz="4" w:space="0" w:color="auto"/>
              <w:right w:val="single" w:sz="4" w:space="0" w:color="auto"/>
            </w:tcBorders>
            <w:noWrap/>
            <w:vAlign w:val="center"/>
          </w:tcPr>
          <w:p w14:paraId="566979C0" w14:textId="77777777" w:rsidR="004461CC" w:rsidRPr="004461CC" w:rsidRDefault="004461CC" w:rsidP="004461CC">
            <w:pPr>
              <w:ind w:firstLine="0"/>
              <w:jc w:val="center"/>
              <w:rPr>
                <w:sz w:val="16"/>
                <w:szCs w:val="16"/>
              </w:rPr>
            </w:pPr>
            <w:r w:rsidRPr="004461CC">
              <w:rPr>
                <w:sz w:val="16"/>
                <w:szCs w:val="16"/>
              </w:rPr>
              <w:t>102,30</w:t>
            </w:r>
          </w:p>
        </w:tc>
        <w:tc>
          <w:tcPr>
            <w:tcW w:w="514" w:type="pct"/>
            <w:tcBorders>
              <w:top w:val="nil"/>
              <w:left w:val="nil"/>
              <w:bottom w:val="single" w:sz="4" w:space="0" w:color="auto"/>
              <w:right w:val="single" w:sz="4" w:space="0" w:color="auto"/>
            </w:tcBorders>
            <w:noWrap/>
            <w:vAlign w:val="center"/>
          </w:tcPr>
          <w:p w14:paraId="27709125" w14:textId="77777777" w:rsidR="004461CC" w:rsidRPr="004461CC" w:rsidRDefault="004461CC" w:rsidP="004461CC">
            <w:pPr>
              <w:ind w:firstLine="0"/>
              <w:jc w:val="center"/>
              <w:rPr>
                <w:sz w:val="16"/>
                <w:szCs w:val="16"/>
              </w:rPr>
            </w:pPr>
            <w:r w:rsidRPr="004461CC">
              <w:rPr>
                <w:sz w:val="16"/>
                <w:szCs w:val="16"/>
              </w:rPr>
              <w:t>569,79</w:t>
            </w:r>
          </w:p>
        </w:tc>
        <w:tc>
          <w:tcPr>
            <w:tcW w:w="469" w:type="pct"/>
            <w:tcBorders>
              <w:top w:val="nil"/>
              <w:left w:val="nil"/>
              <w:bottom w:val="single" w:sz="4" w:space="0" w:color="auto"/>
              <w:right w:val="single" w:sz="4" w:space="0" w:color="auto"/>
            </w:tcBorders>
            <w:noWrap/>
            <w:vAlign w:val="center"/>
          </w:tcPr>
          <w:p w14:paraId="247CFC7A" w14:textId="77777777" w:rsidR="004461CC" w:rsidRPr="004461CC" w:rsidRDefault="004461CC" w:rsidP="004461CC">
            <w:pPr>
              <w:ind w:firstLine="0"/>
              <w:jc w:val="center"/>
              <w:rPr>
                <w:sz w:val="16"/>
                <w:szCs w:val="16"/>
              </w:rPr>
            </w:pPr>
            <w:r w:rsidRPr="004461CC">
              <w:rPr>
                <w:sz w:val="16"/>
                <w:szCs w:val="16"/>
              </w:rPr>
              <w:t>380,93</w:t>
            </w:r>
          </w:p>
        </w:tc>
        <w:tc>
          <w:tcPr>
            <w:tcW w:w="456" w:type="pct"/>
            <w:tcBorders>
              <w:top w:val="single" w:sz="4" w:space="0" w:color="auto"/>
              <w:left w:val="nil"/>
              <w:bottom w:val="single" w:sz="4" w:space="0" w:color="auto"/>
              <w:right w:val="single" w:sz="4" w:space="0" w:color="auto"/>
            </w:tcBorders>
            <w:noWrap/>
            <w:vAlign w:val="center"/>
          </w:tcPr>
          <w:p w14:paraId="69EEAB76"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0434B13A"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747FAC00"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60F6631A"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74C91973" w14:textId="77777777" w:rsidTr="0019643A">
        <w:tc>
          <w:tcPr>
            <w:tcW w:w="1058" w:type="pct"/>
            <w:tcBorders>
              <w:top w:val="nil"/>
              <w:left w:val="single" w:sz="4" w:space="0" w:color="auto"/>
              <w:bottom w:val="single" w:sz="4" w:space="0" w:color="auto"/>
              <w:right w:val="single" w:sz="4" w:space="0" w:color="auto"/>
            </w:tcBorders>
            <w:vAlign w:val="center"/>
          </w:tcPr>
          <w:p w14:paraId="51B5E454" w14:textId="77777777" w:rsidR="004461CC" w:rsidRPr="004461CC" w:rsidRDefault="004461CC" w:rsidP="004461CC">
            <w:pPr>
              <w:ind w:firstLine="0"/>
              <w:jc w:val="center"/>
              <w:rPr>
                <w:sz w:val="16"/>
                <w:szCs w:val="16"/>
              </w:rPr>
            </w:pPr>
            <w:r w:rsidRPr="004461CC">
              <w:rPr>
                <w:color w:val="000000"/>
                <w:sz w:val="16"/>
                <w:szCs w:val="16"/>
              </w:rPr>
              <w:t>Ванинский МР</w:t>
            </w:r>
          </w:p>
        </w:tc>
        <w:tc>
          <w:tcPr>
            <w:tcW w:w="492" w:type="pct"/>
            <w:tcBorders>
              <w:top w:val="nil"/>
              <w:left w:val="nil"/>
              <w:bottom w:val="single" w:sz="4" w:space="0" w:color="auto"/>
              <w:right w:val="single" w:sz="4" w:space="0" w:color="auto"/>
            </w:tcBorders>
            <w:vAlign w:val="center"/>
          </w:tcPr>
          <w:p w14:paraId="4A0554B0" w14:textId="77777777" w:rsidR="004461CC" w:rsidRPr="004461CC" w:rsidRDefault="004461CC" w:rsidP="004461CC">
            <w:pPr>
              <w:ind w:firstLine="0"/>
              <w:jc w:val="center"/>
              <w:rPr>
                <w:sz w:val="16"/>
                <w:szCs w:val="16"/>
              </w:rPr>
            </w:pPr>
            <w:r w:rsidRPr="004461CC">
              <w:rPr>
                <w:sz w:val="16"/>
                <w:szCs w:val="16"/>
              </w:rPr>
              <w:t>12</w:t>
            </w:r>
          </w:p>
        </w:tc>
        <w:tc>
          <w:tcPr>
            <w:tcW w:w="466" w:type="pct"/>
            <w:tcBorders>
              <w:top w:val="nil"/>
              <w:left w:val="nil"/>
              <w:bottom w:val="single" w:sz="4" w:space="0" w:color="auto"/>
              <w:right w:val="single" w:sz="4" w:space="0" w:color="auto"/>
            </w:tcBorders>
            <w:noWrap/>
            <w:vAlign w:val="center"/>
          </w:tcPr>
          <w:p w14:paraId="498ECC8A" w14:textId="77777777" w:rsidR="004461CC" w:rsidRPr="004461CC" w:rsidRDefault="004461CC" w:rsidP="004461CC">
            <w:pPr>
              <w:ind w:firstLine="0"/>
              <w:jc w:val="center"/>
              <w:rPr>
                <w:sz w:val="16"/>
                <w:szCs w:val="16"/>
              </w:rPr>
            </w:pPr>
            <w:r w:rsidRPr="004461CC">
              <w:rPr>
                <w:sz w:val="16"/>
                <w:szCs w:val="16"/>
              </w:rPr>
              <w:t>111,69</w:t>
            </w:r>
          </w:p>
        </w:tc>
        <w:tc>
          <w:tcPr>
            <w:tcW w:w="514" w:type="pct"/>
            <w:tcBorders>
              <w:top w:val="nil"/>
              <w:left w:val="nil"/>
              <w:bottom w:val="single" w:sz="4" w:space="0" w:color="auto"/>
              <w:right w:val="single" w:sz="4" w:space="0" w:color="auto"/>
            </w:tcBorders>
            <w:noWrap/>
            <w:vAlign w:val="center"/>
          </w:tcPr>
          <w:p w14:paraId="0649937E" w14:textId="77777777" w:rsidR="004461CC" w:rsidRPr="004461CC" w:rsidRDefault="004461CC" w:rsidP="004461CC">
            <w:pPr>
              <w:ind w:firstLine="0"/>
              <w:jc w:val="center"/>
              <w:rPr>
                <w:sz w:val="16"/>
                <w:szCs w:val="16"/>
              </w:rPr>
            </w:pPr>
            <w:r w:rsidRPr="004461CC">
              <w:rPr>
                <w:sz w:val="16"/>
                <w:szCs w:val="16"/>
              </w:rPr>
              <w:t>555,67</w:t>
            </w:r>
          </w:p>
        </w:tc>
        <w:tc>
          <w:tcPr>
            <w:tcW w:w="469" w:type="pct"/>
            <w:tcBorders>
              <w:top w:val="nil"/>
              <w:left w:val="nil"/>
              <w:bottom w:val="single" w:sz="4" w:space="0" w:color="auto"/>
              <w:right w:val="single" w:sz="4" w:space="0" w:color="auto"/>
            </w:tcBorders>
            <w:noWrap/>
            <w:vAlign w:val="center"/>
          </w:tcPr>
          <w:p w14:paraId="4FABF594" w14:textId="77777777" w:rsidR="004461CC" w:rsidRPr="004461CC" w:rsidRDefault="004461CC" w:rsidP="004461CC">
            <w:pPr>
              <w:ind w:firstLine="0"/>
              <w:jc w:val="center"/>
              <w:rPr>
                <w:sz w:val="16"/>
                <w:szCs w:val="16"/>
              </w:rPr>
            </w:pPr>
            <w:r w:rsidRPr="004461CC">
              <w:rPr>
                <w:sz w:val="16"/>
                <w:szCs w:val="16"/>
              </w:rPr>
              <w:t>384,90</w:t>
            </w:r>
          </w:p>
        </w:tc>
        <w:tc>
          <w:tcPr>
            <w:tcW w:w="456" w:type="pct"/>
            <w:tcBorders>
              <w:top w:val="single" w:sz="4" w:space="0" w:color="auto"/>
              <w:left w:val="nil"/>
              <w:bottom w:val="single" w:sz="4" w:space="0" w:color="auto"/>
              <w:right w:val="single" w:sz="4" w:space="0" w:color="auto"/>
            </w:tcBorders>
            <w:noWrap/>
            <w:vAlign w:val="center"/>
          </w:tcPr>
          <w:p w14:paraId="12F9206F"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7A5E0ADA"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04D346CF"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38501F2F"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379E9394" w14:textId="77777777" w:rsidTr="0019643A">
        <w:tc>
          <w:tcPr>
            <w:tcW w:w="1058" w:type="pct"/>
            <w:tcBorders>
              <w:top w:val="nil"/>
              <w:left w:val="single" w:sz="4" w:space="0" w:color="auto"/>
              <w:bottom w:val="single" w:sz="4" w:space="0" w:color="auto"/>
              <w:right w:val="single" w:sz="4" w:space="0" w:color="auto"/>
            </w:tcBorders>
            <w:vAlign w:val="center"/>
          </w:tcPr>
          <w:p w14:paraId="61E246A3" w14:textId="77777777" w:rsidR="004461CC" w:rsidRPr="004461CC" w:rsidRDefault="004461CC" w:rsidP="004461CC">
            <w:pPr>
              <w:ind w:firstLine="0"/>
              <w:jc w:val="center"/>
              <w:rPr>
                <w:sz w:val="16"/>
                <w:szCs w:val="16"/>
              </w:rPr>
            </w:pPr>
            <w:r w:rsidRPr="004461CC">
              <w:rPr>
                <w:color w:val="000000"/>
                <w:sz w:val="16"/>
                <w:szCs w:val="16"/>
              </w:rPr>
              <w:t>Верхнебуреинский МР</w:t>
            </w:r>
          </w:p>
        </w:tc>
        <w:tc>
          <w:tcPr>
            <w:tcW w:w="492" w:type="pct"/>
            <w:tcBorders>
              <w:top w:val="nil"/>
              <w:left w:val="nil"/>
              <w:bottom w:val="single" w:sz="4" w:space="0" w:color="auto"/>
              <w:right w:val="single" w:sz="4" w:space="0" w:color="auto"/>
            </w:tcBorders>
            <w:vAlign w:val="center"/>
          </w:tcPr>
          <w:p w14:paraId="40BCD0C7" w14:textId="77777777" w:rsidR="004461CC" w:rsidRPr="004461CC" w:rsidRDefault="004461CC" w:rsidP="004461CC">
            <w:pPr>
              <w:ind w:firstLine="0"/>
              <w:jc w:val="center"/>
              <w:rPr>
                <w:sz w:val="16"/>
                <w:szCs w:val="16"/>
              </w:rPr>
            </w:pPr>
            <w:r w:rsidRPr="004461CC">
              <w:rPr>
                <w:sz w:val="16"/>
                <w:szCs w:val="16"/>
              </w:rPr>
              <w:t>18</w:t>
            </w:r>
          </w:p>
        </w:tc>
        <w:tc>
          <w:tcPr>
            <w:tcW w:w="466" w:type="pct"/>
            <w:tcBorders>
              <w:top w:val="nil"/>
              <w:left w:val="nil"/>
              <w:bottom w:val="single" w:sz="4" w:space="0" w:color="auto"/>
              <w:right w:val="single" w:sz="4" w:space="0" w:color="auto"/>
            </w:tcBorders>
            <w:noWrap/>
            <w:vAlign w:val="center"/>
          </w:tcPr>
          <w:p w14:paraId="26A23BE9" w14:textId="77777777" w:rsidR="004461CC" w:rsidRPr="004461CC" w:rsidRDefault="004461CC" w:rsidP="004461CC">
            <w:pPr>
              <w:ind w:firstLine="0"/>
              <w:jc w:val="center"/>
              <w:rPr>
                <w:sz w:val="16"/>
                <w:szCs w:val="16"/>
              </w:rPr>
            </w:pPr>
            <w:r w:rsidRPr="004461CC">
              <w:rPr>
                <w:sz w:val="16"/>
                <w:szCs w:val="16"/>
              </w:rPr>
              <w:t>112,01</w:t>
            </w:r>
          </w:p>
        </w:tc>
        <w:tc>
          <w:tcPr>
            <w:tcW w:w="514" w:type="pct"/>
            <w:tcBorders>
              <w:top w:val="nil"/>
              <w:left w:val="nil"/>
              <w:bottom w:val="single" w:sz="4" w:space="0" w:color="auto"/>
              <w:right w:val="single" w:sz="4" w:space="0" w:color="auto"/>
            </w:tcBorders>
            <w:noWrap/>
            <w:vAlign w:val="center"/>
          </w:tcPr>
          <w:p w14:paraId="38E1166A" w14:textId="77777777" w:rsidR="004461CC" w:rsidRPr="004461CC" w:rsidRDefault="004461CC" w:rsidP="004461CC">
            <w:pPr>
              <w:ind w:firstLine="0"/>
              <w:jc w:val="center"/>
              <w:rPr>
                <w:sz w:val="16"/>
                <w:szCs w:val="16"/>
              </w:rPr>
            </w:pPr>
            <w:r w:rsidRPr="004461CC">
              <w:rPr>
                <w:sz w:val="16"/>
                <w:szCs w:val="16"/>
              </w:rPr>
              <w:t>619,19</w:t>
            </w:r>
          </w:p>
        </w:tc>
        <w:tc>
          <w:tcPr>
            <w:tcW w:w="469" w:type="pct"/>
            <w:tcBorders>
              <w:top w:val="nil"/>
              <w:left w:val="nil"/>
              <w:bottom w:val="single" w:sz="4" w:space="0" w:color="auto"/>
              <w:right w:val="single" w:sz="4" w:space="0" w:color="auto"/>
            </w:tcBorders>
            <w:noWrap/>
            <w:vAlign w:val="center"/>
          </w:tcPr>
          <w:p w14:paraId="2E259FE6" w14:textId="77777777" w:rsidR="004461CC" w:rsidRPr="004461CC" w:rsidRDefault="004461CC" w:rsidP="004461CC">
            <w:pPr>
              <w:ind w:firstLine="0"/>
              <w:jc w:val="center"/>
              <w:rPr>
                <w:sz w:val="16"/>
                <w:szCs w:val="16"/>
              </w:rPr>
            </w:pPr>
            <w:r w:rsidRPr="004461CC">
              <w:rPr>
                <w:sz w:val="16"/>
                <w:szCs w:val="16"/>
              </w:rPr>
              <w:t>430,77</w:t>
            </w:r>
          </w:p>
        </w:tc>
        <w:tc>
          <w:tcPr>
            <w:tcW w:w="456" w:type="pct"/>
            <w:tcBorders>
              <w:top w:val="single" w:sz="4" w:space="0" w:color="auto"/>
              <w:left w:val="nil"/>
              <w:bottom w:val="single" w:sz="4" w:space="0" w:color="auto"/>
              <w:right w:val="single" w:sz="4" w:space="0" w:color="auto"/>
            </w:tcBorders>
            <w:noWrap/>
            <w:vAlign w:val="center"/>
          </w:tcPr>
          <w:p w14:paraId="747407A7"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22568E5A"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6D9FCFC2"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26F2471B"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71246A89" w14:textId="77777777" w:rsidTr="0019643A">
        <w:tc>
          <w:tcPr>
            <w:tcW w:w="1058" w:type="pct"/>
            <w:tcBorders>
              <w:top w:val="nil"/>
              <w:left w:val="single" w:sz="4" w:space="0" w:color="auto"/>
              <w:bottom w:val="single" w:sz="4" w:space="0" w:color="auto"/>
              <w:right w:val="single" w:sz="4" w:space="0" w:color="auto"/>
            </w:tcBorders>
            <w:vAlign w:val="center"/>
          </w:tcPr>
          <w:p w14:paraId="59905427" w14:textId="77777777" w:rsidR="004461CC" w:rsidRPr="004461CC" w:rsidRDefault="004461CC" w:rsidP="004461CC">
            <w:pPr>
              <w:ind w:firstLine="0"/>
              <w:jc w:val="center"/>
              <w:rPr>
                <w:sz w:val="16"/>
                <w:szCs w:val="16"/>
              </w:rPr>
            </w:pPr>
            <w:r w:rsidRPr="004461CC">
              <w:rPr>
                <w:color w:val="000000"/>
                <w:sz w:val="16"/>
                <w:szCs w:val="16"/>
              </w:rPr>
              <w:t>Вяземский МР</w:t>
            </w:r>
          </w:p>
        </w:tc>
        <w:tc>
          <w:tcPr>
            <w:tcW w:w="492" w:type="pct"/>
            <w:tcBorders>
              <w:top w:val="nil"/>
              <w:left w:val="nil"/>
              <w:bottom w:val="single" w:sz="4" w:space="0" w:color="auto"/>
              <w:right w:val="single" w:sz="4" w:space="0" w:color="auto"/>
            </w:tcBorders>
            <w:vAlign w:val="center"/>
          </w:tcPr>
          <w:p w14:paraId="10F94FA3" w14:textId="77777777" w:rsidR="004461CC" w:rsidRPr="004461CC" w:rsidRDefault="004461CC" w:rsidP="004461CC">
            <w:pPr>
              <w:ind w:firstLine="0"/>
              <w:jc w:val="center"/>
              <w:rPr>
                <w:sz w:val="16"/>
                <w:szCs w:val="16"/>
              </w:rPr>
            </w:pPr>
            <w:r w:rsidRPr="004461CC">
              <w:rPr>
                <w:sz w:val="16"/>
                <w:szCs w:val="16"/>
              </w:rPr>
              <w:t>103</w:t>
            </w:r>
          </w:p>
        </w:tc>
        <w:tc>
          <w:tcPr>
            <w:tcW w:w="466" w:type="pct"/>
            <w:tcBorders>
              <w:top w:val="nil"/>
              <w:left w:val="nil"/>
              <w:bottom w:val="single" w:sz="4" w:space="0" w:color="auto"/>
              <w:right w:val="single" w:sz="4" w:space="0" w:color="auto"/>
            </w:tcBorders>
            <w:noWrap/>
            <w:vAlign w:val="center"/>
          </w:tcPr>
          <w:p w14:paraId="4770D02B" w14:textId="77777777" w:rsidR="004461CC" w:rsidRPr="004461CC" w:rsidRDefault="004461CC" w:rsidP="004461CC">
            <w:pPr>
              <w:ind w:firstLine="0"/>
              <w:jc w:val="center"/>
              <w:rPr>
                <w:sz w:val="16"/>
                <w:szCs w:val="16"/>
              </w:rPr>
            </w:pPr>
            <w:r w:rsidRPr="004461CC">
              <w:rPr>
                <w:sz w:val="16"/>
                <w:szCs w:val="16"/>
              </w:rPr>
              <w:t>128,41</w:t>
            </w:r>
          </w:p>
        </w:tc>
        <w:tc>
          <w:tcPr>
            <w:tcW w:w="514" w:type="pct"/>
            <w:tcBorders>
              <w:top w:val="nil"/>
              <w:left w:val="nil"/>
              <w:bottom w:val="single" w:sz="4" w:space="0" w:color="auto"/>
              <w:right w:val="single" w:sz="4" w:space="0" w:color="auto"/>
            </w:tcBorders>
            <w:noWrap/>
            <w:vAlign w:val="center"/>
          </w:tcPr>
          <w:p w14:paraId="4DEEE50D" w14:textId="77777777" w:rsidR="004461CC" w:rsidRPr="004461CC" w:rsidRDefault="004461CC" w:rsidP="004461CC">
            <w:pPr>
              <w:ind w:firstLine="0"/>
              <w:jc w:val="center"/>
              <w:rPr>
                <w:sz w:val="16"/>
                <w:szCs w:val="16"/>
              </w:rPr>
            </w:pPr>
            <w:r w:rsidRPr="004461CC">
              <w:rPr>
                <w:sz w:val="16"/>
                <w:szCs w:val="16"/>
              </w:rPr>
              <w:t>585,48</w:t>
            </w:r>
          </w:p>
        </w:tc>
        <w:tc>
          <w:tcPr>
            <w:tcW w:w="469" w:type="pct"/>
            <w:tcBorders>
              <w:top w:val="nil"/>
              <w:left w:val="nil"/>
              <w:bottom w:val="single" w:sz="4" w:space="0" w:color="auto"/>
              <w:right w:val="single" w:sz="4" w:space="0" w:color="auto"/>
            </w:tcBorders>
            <w:noWrap/>
            <w:vAlign w:val="center"/>
          </w:tcPr>
          <w:p w14:paraId="60D5FEFC" w14:textId="77777777" w:rsidR="004461CC" w:rsidRPr="004461CC" w:rsidRDefault="004461CC" w:rsidP="004461CC">
            <w:pPr>
              <w:ind w:firstLine="0"/>
              <w:jc w:val="center"/>
              <w:rPr>
                <w:sz w:val="16"/>
                <w:szCs w:val="16"/>
              </w:rPr>
            </w:pPr>
            <w:r w:rsidRPr="004461CC">
              <w:rPr>
                <w:sz w:val="16"/>
                <w:szCs w:val="16"/>
              </w:rPr>
              <w:t>403,24</w:t>
            </w:r>
          </w:p>
        </w:tc>
        <w:tc>
          <w:tcPr>
            <w:tcW w:w="456" w:type="pct"/>
            <w:tcBorders>
              <w:top w:val="single" w:sz="4" w:space="0" w:color="auto"/>
              <w:left w:val="nil"/>
              <w:bottom w:val="single" w:sz="4" w:space="0" w:color="auto"/>
              <w:right w:val="single" w:sz="4" w:space="0" w:color="auto"/>
            </w:tcBorders>
            <w:noWrap/>
            <w:vAlign w:val="center"/>
          </w:tcPr>
          <w:p w14:paraId="0CA3EC88"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07B5CEDD"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64CDA343"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3FFD3D46"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7E2A925A" w14:textId="77777777" w:rsidTr="0019643A">
        <w:tc>
          <w:tcPr>
            <w:tcW w:w="1058" w:type="pct"/>
            <w:tcBorders>
              <w:top w:val="nil"/>
              <w:left w:val="single" w:sz="4" w:space="0" w:color="auto"/>
              <w:bottom w:val="single" w:sz="4" w:space="0" w:color="auto"/>
              <w:right w:val="single" w:sz="4" w:space="0" w:color="auto"/>
            </w:tcBorders>
            <w:vAlign w:val="center"/>
            <w:hideMark/>
          </w:tcPr>
          <w:p w14:paraId="1D180E3F" w14:textId="77777777" w:rsidR="004461CC" w:rsidRPr="004461CC" w:rsidRDefault="004461CC" w:rsidP="004461CC">
            <w:pPr>
              <w:ind w:firstLine="0"/>
              <w:jc w:val="center"/>
              <w:rPr>
                <w:color w:val="000000"/>
                <w:sz w:val="16"/>
                <w:szCs w:val="16"/>
              </w:rPr>
            </w:pPr>
            <w:r w:rsidRPr="004461CC">
              <w:rPr>
                <w:color w:val="000000"/>
                <w:sz w:val="16"/>
                <w:szCs w:val="16"/>
              </w:rPr>
              <w:t>Комсомольский МР</w:t>
            </w:r>
          </w:p>
        </w:tc>
        <w:tc>
          <w:tcPr>
            <w:tcW w:w="492" w:type="pct"/>
            <w:tcBorders>
              <w:top w:val="nil"/>
              <w:left w:val="nil"/>
              <w:bottom w:val="single" w:sz="4" w:space="0" w:color="auto"/>
              <w:right w:val="single" w:sz="4" w:space="0" w:color="auto"/>
            </w:tcBorders>
            <w:vAlign w:val="center"/>
            <w:hideMark/>
          </w:tcPr>
          <w:p w14:paraId="3EE73FC2" w14:textId="77777777" w:rsidR="004461CC" w:rsidRPr="004461CC" w:rsidRDefault="004461CC" w:rsidP="004461CC">
            <w:pPr>
              <w:ind w:firstLine="0"/>
              <w:jc w:val="center"/>
              <w:rPr>
                <w:color w:val="000000"/>
                <w:sz w:val="16"/>
                <w:szCs w:val="16"/>
              </w:rPr>
            </w:pPr>
            <w:r w:rsidRPr="004461CC">
              <w:rPr>
                <w:sz w:val="16"/>
                <w:szCs w:val="16"/>
              </w:rPr>
              <w:t>62</w:t>
            </w:r>
          </w:p>
        </w:tc>
        <w:tc>
          <w:tcPr>
            <w:tcW w:w="466" w:type="pct"/>
            <w:tcBorders>
              <w:top w:val="nil"/>
              <w:left w:val="nil"/>
              <w:bottom w:val="single" w:sz="4" w:space="0" w:color="auto"/>
              <w:right w:val="single" w:sz="4" w:space="0" w:color="auto"/>
            </w:tcBorders>
            <w:noWrap/>
            <w:vAlign w:val="center"/>
            <w:hideMark/>
          </w:tcPr>
          <w:p w14:paraId="4885CA25" w14:textId="77777777" w:rsidR="004461CC" w:rsidRPr="004461CC" w:rsidRDefault="004461CC" w:rsidP="004461CC">
            <w:pPr>
              <w:ind w:firstLine="0"/>
              <w:jc w:val="center"/>
              <w:rPr>
                <w:sz w:val="16"/>
                <w:szCs w:val="16"/>
              </w:rPr>
            </w:pPr>
            <w:r w:rsidRPr="004461CC">
              <w:rPr>
                <w:sz w:val="16"/>
                <w:szCs w:val="16"/>
              </w:rPr>
              <w:t>63,41</w:t>
            </w:r>
          </w:p>
        </w:tc>
        <w:tc>
          <w:tcPr>
            <w:tcW w:w="514" w:type="pct"/>
            <w:tcBorders>
              <w:top w:val="nil"/>
              <w:left w:val="nil"/>
              <w:bottom w:val="single" w:sz="4" w:space="0" w:color="auto"/>
              <w:right w:val="single" w:sz="4" w:space="0" w:color="auto"/>
            </w:tcBorders>
            <w:noWrap/>
            <w:vAlign w:val="center"/>
            <w:hideMark/>
          </w:tcPr>
          <w:p w14:paraId="4FA8D105" w14:textId="77777777" w:rsidR="004461CC" w:rsidRPr="004461CC" w:rsidRDefault="004461CC" w:rsidP="004461CC">
            <w:pPr>
              <w:ind w:firstLine="0"/>
              <w:jc w:val="center"/>
              <w:rPr>
                <w:sz w:val="16"/>
                <w:szCs w:val="16"/>
              </w:rPr>
            </w:pPr>
            <w:r w:rsidRPr="004461CC">
              <w:rPr>
                <w:sz w:val="16"/>
                <w:szCs w:val="16"/>
              </w:rPr>
              <w:t>348,38</w:t>
            </w:r>
          </w:p>
        </w:tc>
        <w:tc>
          <w:tcPr>
            <w:tcW w:w="469" w:type="pct"/>
            <w:tcBorders>
              <w:top w:val="nil"/>
              <w:left w:val="nil"/>
              <w:bottom w:val="single" w:sz="4" w:space="0" w:color="auto"/>
              <w:right w:val="single" w:sz="4" w:space="0" w:color="auto"/>
            </w:tcBorders>
            <w:noWrap/>
            <w:vAlign w:val="center"/>
            <w:hideMark/>
          </w:tcPr>
          <w:p w14:paraId="1A679605" w14:textId="77777777" w:rsidR="004461CC" w:rsidRPr="004461CC" w:rsidRDefault="004461CC" w:rsidP="004461CC">
            <w:pPr>
              <w:ind w:firstLine="0"/>
              <w:jc w:val="center"/>
              <w:rPr>
                <w:sz w:val="16"/>
                <w:szCs w:val="16"/>
              </w:rPr>
            </w:pPr>
            <w:r w:rsidRPr="004461CC">
              <w:rPr>
                <w:sz w:val="16"/>
                <w:szCs w:val="16"/>
              </w:rPr>
              <w:t>232,03</w:t>
            </w:r>
          </w:p>
        </w:tc>
        <w:tc>
          <w:tcPr>
            <w:tcW w:w="456" w:type="pct"/>
            <w:tcBorders>
              <w:top w:val="single" w:sz="4" w:space="0" w:color="auto"/>
              <w:left w:val="nil"/>
              <w:bottom w:val="single" w:sz="4" w:space="0" w:color="auto"/>
              <w:right w:val="single" w:sz="4" w:space="0" w:color="auto"/>
            </w:tcBorders>
            <w:noWrap/>
            <w:vAlign w:val="center"/>
          </w:tcPr>
          <w:p w14:paraId="12F2F232"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0D421A5F"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3BFA5673"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0DD34C80"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521C6A24" w14:textId="77777777" w:rsidTr="0019643A">
        <w:tc>
          <w:tcPr>
            <w:tcW w:w="1058" w:type="pct"/>
            <w:tcBorders>
              <w:top w:val="nil"/>
              <w:left w:val="single" w:sz="4" w:space="0" w:color="auto"/>
              <w:bottom w:val="single" w:sz="4" w:space="0" w:color="auto"/>
              <w:right w:val="single" w:sz="4" w:space="0" w:color="auto"/>
            </w:tcBorders>
            <w:vAlign w:val="center"/>
            <w:hideMark/>
          </w:tcPr>
          <w:p w14:paraId="423D8E51" w14:textId="77777777" w:rsidR="004461CC" w:rsidRPr="004461CC" w:rsidRDefault="004461CC" w:rsidP="004461CC">
            <w:pPr>
              <w:ind w:firstLine="0"/>
              <w:jc w:val="center"/>
              <w:rPr>
                <w:color w:val="000000"/>
                <w:sz w:val="16"/>
                <w:szCs w:val="16"/>
              </w:rPr>
            </w:pPr>
            <w:r w:rsidRPr="004461CC">
              <w:rPr>
                <w:color w:val="000000"/>
                <w:sz w:val="16"/>
                <w:szCs w:val="16"/>
              </w:rPr>
              <w:t>МР имени Лазо</w:t>
            </w:r>
          </w:p>
        </w:tc>
        <w:tc>
          <w:tcPr>
            <w:tcW w:w="492" w:type="pct"/>
            <w:tcBorders>
              <w:top w:val="nil"/>
              <w:left w:val="nil"/>
              <w:bottom w:val="single" w:sz="4" w:space="0" w:color="auto"/>
              <w:right w:val="single" w:sz="4" w:space="0" w:color="auto"/>
            </w:tcBorders>
            <w:vAlign w:val="center"/>
            <w:hideMark/>
          </w:tcPr>
          <w:p w14:paraId="4E898A93" w14:textId="77777777" w:rsidR="004461CC" w:rsidRPr="004461CC" w:rsidRDefault="004461CC" w:rsidP="004461CC">
            <w:pPr>
              <w:ind w:firstLine="0"/>
              <w:jc w:val="center"/>
              <w:rPr>
                <w:color w:val="000000"/>
                <w:sz w:val="16"/>
                <w:szCs w:val="16"/>
              </w:rPr>
            </w:pPr>
            <w:r w:rsidRPr="004461CC">
              <w:rPr>
                <w:sz w:val="16"/>
                <w:szCs w:val="16"/>
              </w:rPr>
              <w:t>63</w:t>
            </w:r>
          </w:p>
        </w:tc>
        <w:tc>
          <w:tcPr>
            <w:tcW w:w="466" w:type="pct"/>
            <w:tcBorders>
              <w:top w:val="nil"/>
              <w:left w:val="nil"/>
              <w:bottom w:val="single" w:sz="4" w:space="0" w:color="auto"/>
              <w:right w:val="single" w:sz="4" w:space="0" w:color="auto"/>
            </w:tcBorders>
            <w:noWrap/>
            <w:vAlign w:val="center"/>
            <w:hideMark/>
          </w:tcPr>
          <w:p w14:paraId="0D95F861" w14:textId="77777777" w:rsidR="004461CC" w:rsidRPr="004461CC" w:rsidRDefault="004461CC" w:rsidP="004461CC">
            <w:pPr>
              <w:ind w:firstLine="0"/>
              <w:jc w:val="center"/>
              <w:rPr>
                <w:sz w:val="16"/>
                <w:szCs w:val="16"/>
              </w:rPr>
            </w:pPr>
            <w:r w:rsidRPr="004461CC">
              <w:rPr>
                <w:sz w:val="16"/>
                <w:szCs w:val="16"/>
              </w:rPr>
              <w:t>81,85</w:t>
            </w:r>
          </w:p>
        </w:tc>
        <w:tc>
          <w:tcPr>
            <w:tcW w:w="514" w:type="pct"/>
            <w:tcBorders>
              <w:top w:val="nil"/>
              <w:left w:val="nil"/>
              <w:bottom w:val="single" w:sz="4" w:space="0" w:color="auto"/>
              <w:right w:val="single" w:sz="4" w:space="0" w:color="auto"/>
            </w:tcBorders>
            <w:noWrap/>
            <w:vAlign w:val="center"/>
            <w:hideMark/>
          </w:tcPr>
          <w:p w14:paraId="4D6665F2" w14:textId="77777777" w:rsidR="004461CC" w:rsidRPr="004461CC" w:rsidRDefault="004461CC" w:rsidP="004461CC">
            <w:pPr>
              <w:ind w:firstLine="0"/>
              <w:jc w:val="center"/>
              <w:rPr>
                <w:sz w:val="16"/>
                <w:szCs w:val="16"/>
              </w:rPr>
            </w:pPr>
            <w:r w:rsidRPr="004461CC">
              <w:rPr>
                <w:sz w:val="16"/>
                <w:szCs w:val="16"/>
              </w:rPr>
              <w:t>461,91</w:t>
            </w:r>
          </w:p>
        </w:tc>
        <w:tc>
          <w:tcPr>
            <w:tcW w:w="469" w:type="pct"/>
            <w:tcBorders>
              <w:top w:val="nil"/>
              <w:left w:val="nil"/>
              <w:bottom w:val="single" w:sz="4" w:space="0" w:color="auto"/>
              <w:right w:val="single" w:sz="4" w:space="0" w:color="auto"/>
            </w:tcBorders>
            <w:noWrap/>
            <w:vAlign w:val="center"/>
            <w:hideMark/>
          </w:tcPr>
          <w:p w14:paraId="6C61E468" w14:textId="77777777" w:rsidR="004461CC" w:rsidRPr="004461CC" w:rsidRDefault="004461CC" w:rsidP="004461CC">
            <w:pPr>
              <w:ind w:firstLine="0"/>
              <w:jc w:val="center"/>
              <w:rPr>
                <w:sz w:val="16"/>
                <w:szCs w:val="16"/>
              </w:rPr>
            </w:pPr>
            <w:r w:rsidRPr="004461CC">
              <w:rPr>
                <w:sz w:val="16"/>
                <w:szCs w:val="16"/>
              </w:rPr>
              <w:t>198,33</w:t>
            </w:r>
          </w:p>
        </w:tc>
        <w:tc>
          <w:tcPr>
            <w:tcW w:w="456" w:type="pct"/>
            <w:tcBorders>
              <w:top w:val="single" w:sz="4" w:space="0" w:color="auto"/>
              <w:left w:val="nil"/>
              <w:bottom w:val="single" w:sz="4" w:space="0" w:color="auto"/>
              <w:right w:val="single" w:sz="4" w:space="0" w:color="auto"/>
            </w:tcBorders>
            <w:noWrap/>
            <w:vAlign w:val="center"/>
          </w:tcPr>
          <w:p w14:paraId="02844E6A"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28C0E9E3"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0BD977D8"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30D763CD"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24BDEA3F" w14:textId="77777777" w:rsidTr="0019643A">
        <w:tc>
          <w:tcPr>
            <w:tcW w:w="1058" w:type="pct"/>
            <w:tcBorders>
              <w:top w:val="nil"/>
              <w:left w:val="single" w:sz="4" w:space="0" w:color="auto"/>
              <w:bottom w:val="single" w:sz="4" w:space="0" w:color="auto"/>
              <w:right w:val="single" w:sz="4" w:space="0" w:color="auto"/>
            </w:tcBorders>
            <w:vAlign w:val="center"/>
            <w:hideMark/>
          </w:tcPr>
          <w:p w14:paraId="2720C989" w14:textId="77777777" w:rsidR="004461CC" w:rsidRPr="004461CC" w:rsidRDefault="004461CC" w:rsidP="004461CC">
            <w:pPr>
              <w:ind w:firstLine="0"/>
              <w:jc w:val="center"/>
              <w:rPr>
                <w:color w:val="000000"/>
                <w:sz w:val="16"/>
                <w:szCs w:val="16"/>
              </w:rPr>
            </w:pPr>
            <w:r w:rsidRPr="004461CC">
              <w:rPr>
                <w:color w:val="000000"/>
                <w:sz w:val="16"/>
                <w:szCs w:val="16"/>
              </w:rPr>
              <w:t>МР имени Полины Осипенко</w:t>
            </w:r>
          </w:p>
        </w:tc>
        <w:tc>
          <w:tcPr>
            <w:tcW w:w="492" w:type="pct"/>
            <w:tcBorders>
              <w:top w:val="nil"/>
              <w:left w:val="nil"/>
              <w:bottom w:val="single" w:sz="4" w:space="0" w:color="auto"/>
              <w:right w:val="single" w:sz="4" w:space="0" w:color="auto"/>
            </w:tcBorders>
            <w:vAlign w:val="center"/>
            <w:hideMark/>
          </w:tcPr>
          <w:p w14:paraId="2FE05A2C" w14:textId="77777777" w:rsidR="004461CC" w:rsidRPr="004461CC" w:rsidRDefault="004461CC" w:rsidP="004461CC">
            <w:pPr>
              <w:ind w:firstLine="0"/>
              <w:jc w:val="center"/>
              <w:rPr>
                <w:color w:val="000000"/>
                <w:sz w:val="16"/>
                <w:szCs w:val="16"/>
              </w:rPr>
            </w:pPr>
            <w:r w:rsidRPr="004461CC">
              <w:rPr>
                <w:sz w:val="16"/>
                <w:szCs w:val="16"/>
              </w:rPr>
              <w:t>11</w:t>
            </w:r>
          </w:p>
        </w:tc>
        <w:tc>
          <w:tcPr>
            <w:tcW w:w="466" w:type="pct"/>
            <w:tcBorders>
              <w:top w:val="nil"/>
              <w:left w:val="nil"/>
              <w:bottom w:val="single" w:sz="4" w:space="0" w:color="auto"/>
              <w:right w:val="single" w:sz="4" w:space="0" w:color="auto"/>
            </w:tcBorders>
            <w:noWrap/>
            <w:vAlign w:val="center"/>
            <w:hideMark/>
          </w:tcPr>
          <w:p w14:paraId="4CF015D0" w14:textId="77777777" w:rsidR="004461CC" w:rsidRPr="004461CC" w:rsidRDefault="004461CC" w:rsidP="004461CC">
            <w:pPr>
              <w:ind w:firstLine="0"/>
              <w:jc w:val="center"/>
              <w:rPr>
                <w:sz w:val="16"/>
                <w:szCs w:val="16"/>
              </w:rPr>
            </w:pPr>
            <w:r w:rsidRPr="004461CC">
              <w:rPr>
                <w:sz w:val="16"/>
                <w:szCs w:val="16"/>
              </w:rPr>
              <w:t>87,83</w:t>
            </w:r>
          </w:p>
        </w:tc>
        <w:tc>
          <w:tcPr>
            <w:tcW w:w="514" w:type="pct"/>
            <w:tcBorders>
              <w:top w:val="nil"/>
              <w:left w:val="nil"/>
              <w:bottom w:val="single" w:sz="4" w:space="0" w:color="auto"/>
              <w:right w:val="single" w:sz="4" w:space="0" w:color="auto"/>
            </w:tcBorders>
            <w:noWrap/>
            <w:vAlign w:val="center"/>
            <w:hideMark/>
          </w:tcPr>
          <w:p w14:paraId="31819F82" w14:textId="77777777" w:rsidR="004461CC" w:rsidRPr="004461CC" w:rsidRDefault="004461CC" w:rsidP="004461CC">
            <w:pPr>
              <w:ind w:firstLine="0"/>
              <w:jc w:val="center"/>
              <w:rPr>
                <w:sz w:val="16"/>
                <w:szCs w:val="16"/>
              </w:rPr>
            </w:pPr>
            <w:r w:rsidRPr="004461CC">
              <w:rPr>
                <w:sz w:val="16"/>
                <w:szCs w:val="16"/>
              </w:rPr>
              <w:t>245,87</w:t>
            </w:r>
          </w:p>
        </w:tc>
        <w:tc>
          <w:tcPr>
            <w:tcW w:w="469" w:type="pct"/>
            <w:tcBorders>
              <w:top w:val="nil"/>
              <w:left w:val="nil"/>
              <w:bottom w:val="single" w:sz="4" w:space="0" w:color="auto"/>
              <w:right w:val="single" w:sz="4" w:space="0" w:color="auto"/>
            </w:tcBorders>
            <w:noWrap/>
            <w:vAlign w:val="center"/>
            <w:hideMark/>
          </w:tcPr>
          <w:p w14:paraId="54D11AFD" w14:textId="77777777" w:rsidR="004461CC" w:rsidRPr="004461CC" w:rsidRDefault="004461CC" w:rsidP="004461CC">
            <w:pPr>
              <w:ind w:firstLine="0"/>
              <w:jc w:val="center"/>
              <w:rPr>
                <w:sz w:val="16"/>
                <w:szCs w:val="16"/>
              </w:rPr>
            </w:pPr>
            <w:r w:rsidRPr="004461CC">
              <w:rPr>
                <w:sz w:val="16"/>
                <w:szCs w:val="16"/>
              </w:rPr>
              <w:t>177,60</w:t>
            </w:r>
          </w:p>
        </w:tc>
        <w:tc>
          <w:tcPr>
            <w:tcW w:w="456" w:type="pct"/>
            <w:tcBorders>
              <w:top w:val="single" w:sz="4" w:space="0" w:color="auto"/>
              <w:left w:val="nil"/>
              <w:bottom w:val="single" w:sz="4" w:space="0" w:color="auto"/>
              <w:right w:val="single" w:sz="4" w:space="0" w:color="auto"/>
            </w:tcBorders>
            <w:noWrap/>
            <w:vAlign w:val="center"/>
          </w:tcPr>
          <w:p w14:paraId="750530CD"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632E20F5"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7BB333D6"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24D89AF8"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3A9FA9C7" w14:textId="77777777" w:rsidTr="0019643A">
        <w:tc>
          <w:tcPr>
            <w:tcW w:w="1058" w:type="pct"/>
            <w:tcBorders>
              <w:top w:val="nil"/>
              <w:left w:val="single" w:sz="4" w:space="0" w:color="auto"/>
              <w:bottom w:val="single" w:sz="4" w:space="0" w:color="auto"/>
              <w:right w:val="single" w:sz="4" w:space="0" w:color="auto"/>
            </w:tcBorders>
            <w:vAlign w:val="center"/>
            <w:hideMark/>
          </w:tcPr>
          <w:p w14:paraId="24D037AC" w14:textId="77777777" w:rsidR="004461CC" w:rsidRPr="004461CC" w:rsidRDefault="004461CC" w:rsidP="004461CC">
            <w:pPr>
              <w:ind w:firstLine="0"/>
              <w:jc w:val="center"/>
              <w:rPr>
                <w:color w:val="000000"/>
                <w:sz w:val="16"/>
                <w:szCs w:val="16"/>
              </w:rPr>
            </w:pPr>
            <w:r w:rsidRPr="004461CC">
              <w:rPr>
                <w:color w:val="000000"/>
                <w:sz w:val="16"/>
                <w:szCs w:val="16"/>
              </w:rPr>
              <w:t>Нанайский МР</w:t>
            </w:r>
          </w:p>
        </w:tc>
        <w:tc>
          <w:tcPr>
            <w:tcW w:w="492" w:type="pct"/>
            <w:tcBorders>
              <w:top w:val="nil"/>
              <w:left w:val="nil"/>
              <w:bottom w:val="single" w:sz="4" w:space="0" w:color="auto"/>
              <w:right w:val="single" w:sz="4" w:space="0" w:color="auto"/>
            </w:tcBorders>
            <w:vAlign w:val="center"/>
            <w:hideMark/>
          </w:tcPr>
          <w:p w14:paraId="62F49195" w14:textId="77777777" w:rsidR="004461CC" w:rsidRPr="004461CC" w:rsidRDefault="004461CC" w:rsidP="004461CC">
            <w:pPr>
              <w:ind w:firstLine="0"/>
              <w:jc w:val="center"/>
              <w:rPr>
                <w:color w:val="000000"/>
                <w:sz w:val="16"/>
                <w:szCs w:val="16"/>
              </w:rPr>
            </w:pPr>
            <w:r w:rsidRPr="004461CC">
              <w:rPr>
                <w:sz w:val="16"/>
                <w:szCs w:val="16"/>
              </w:rPr>
              <w:t>15</w:t>
            </w:r>
          </w:p>
        </w:tc>
        <w:tc>
          <w:tcPr>
            <w:tcW w:w="466" w:type="pct"/>
            <w:tcBorders>
              <w:top w:val="nil"/>
              <w:left w:val="nil"/>
              <w:bottom w:val="single" w:sz="4" w:space="0" w:color="auto"/>
              <w:right w:val="single" w:sz="4" w:space="0" w:color="auto"/>
            </w:tcBorders>
            <w:noWrap/>
            <w:vAlign w:val="center"/>
            <w:hideMark/>
          </w:tcPr>
          <w:p w14:paraId="5B81E1A3" w14:textId="77777777" w:rsidR="004461CC" w:rsidRPr="004461CC" w:rsidRDefault="004461CC" w:rsidP="004461CC">
            <w:pPr>
              <w:ind w:firstLine="0"/>
              <w:jc w:val="center"/>
              <w:rPr>
                <w:sz w:val="16"/>
                <w:szCs w:val="16"/>
              </w:rPr>
            </w:pPr>
            <w:r w:rsidRPr="004461CC">
              <w:rPr>
                <w:sz w:val="16"/>
                <w:szCs w:val="16"/>
              </w:rPr>
              <w:t>69,27</w:t>
            </w:r>
          </w:p>
        </w:tc>
        <w:tc>
          <w:tcPr>
            <w:tcW w:w="514" w:type="pct"/>
            <w:tcBorders>
              <w:top w:val="nil"/>
              <w:left w:val="nil"/>
              <w:bottom w:val="single" w:sz="4" w:space="0" w:color="auto"/>
              <w:right w:val="single" w:sz="4" w:space="0" w:color="auto"/>
            </w:tcBorders>
            <w:noWrap/>
            <w:vAlign w:val="center"/>
            <w:hideMark/>
          </w:tcPr>
          <w:p w14:paraId="20BA0242" w14:textId="77777777" w:rsidR="004461CC" w:rsidRPr="004461CC" w:rsidRDefault="004461CC" w:rsidP="004461CC">
            <w:pPr>
              <w:ind w:firstLine="0"/>
              <w:jc w:val="center"/>
              <w:rPr>
                <w:sz w:val="16"/>
                <w:szCs w:val="16"/>
              </w:rPr>
            </w:pPr>
            <w:r w:rsidRPr="004461CC">
              <w:rPr>
                <w:sz w:val="16"/>
                <w:szCs w:val="16"/>
              </w:rPr>
              <w:t>295,31</w:t>
            </w:r>
          </w:p>
        </w:tc>
        <w:tc>
          <w:tcPr>
            <w:tcW w:w="469" w:type="pct"/>
            <w:tcBorders>
              <w:top w:val="nil"/>
              <w:left w:val="nil"/>
              <w:bottom w:val="single" w:sz="4" w:space="0" w:color="auto"/>
              <w:right w:val="single" w:sz="4" w:space="0" w:color="auto"/>
            </w:tcBorders>
            <w:noWrap/>
            <w:vAlign w:val="center"/>
            <w:hideMark/>
          </w:tcPr>
          <w:p w14:paraId="1AF561DD" w14:textId="77777777" w:rsidR="004461CC" w:rsidRPr="004461CC" w:rsidRDefault="004461CC" w:rsidP="004461CC">
            <w:pPr>
              <w:ind w:firstLine="0"/>
              <w:jc w:val="center"/>
              <w:rPr>
                <w:sz w:val="16"/>
                <w:szCs w:val="16"/>
              </w:rPr>
            </w:pPr>
            <w:r w:rsidRPr="004461CC">
              <w:rPr>
                <w:sz w:val="16"/>
                <w:szCs w:val="16"/>
              </w:rPr>
              <w:t>194,11</w:t>
            </w:r>
          </w:p>
        </w:tc>
        <w:tc>
          <w:tcPr>
            <w:tcW w:w="456" w:type="pct"/>
            <w:tcBorders>
              <w:top w:val="single" w:sz="4" w:space="0" w:color="auto"/>
              <w:left w:val="nil"/>
              <w:bottom w:val="single" w:sz="4" w:space="0" w:color="auto"/>
              <w:right w:val="single" w:sz="4" w:space="0" w:color="auto"/>
            </w:tcBorders>
            <w:noWrap/>
            <w:vAlign w:val="center"/>
          </w:tcPr>
          <w:p w14:paraId="52B8247D"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7D5CBB01"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697F0F45"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4A79B849"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42B5A241" w14:textId="77777777" w:rsidTr="0019643A">
        <w:tc>
          <w:tcPr>
            <w:tcW w:w="1058" w:type="pct"/>
            <w:tcBorders>
              <w:top w:val="nil"/>
              <w:left w:val="single" w:sz="4" w:space="0" w:color="auto"/>
              <w:bottom w:val="single" w:sz="4" w:space="0" w:color="auto"/>
              <w:right w:val="single" w:sz="4" w:space="0" w:color="auto"/>
            </w:tcBorders>
            <w:vAlign w:val="center"/>
            <w:hideMark/>
          </w:tcPr>
          <w:p w14:paraId="1A41084B" w14:textId="77777777" w:rsidR="004461CC" w:rsidRPr="004461CC" w:rsidRDefault="004461CC" w:rsidP="004461CC">
            <w:pPr>
              <w:ind w:firstLine="0"/>
              <w:jc w:val="center"/>
              <w:rPr>
                <w:color w:val="000000"/>
                <w:sz w:val="16"/>
                <w:szCs w:val="16"/>
              </w:rPr>
            </w:pPr>
            <w:r w:rsidRPr="004461CC">
              <w:rPr>
                <w:color w:val="000000"/>
                <w:sz w:val="16"/>
                <w:szCs w:val="16"/>
              </w:rPr>
              <w:t>Николаевский МР</w:t>
            </w:r>
          </w:p>
        </w:tc>
        <w:tc>
          <w:tcPr>
            <w:tcW w:w="492" w:type="pct"/>
            <w:tcBorders>
              <w:top w:val="nil"/>
              <w:left w:val="nil"/>
              <w:bottom w:val="single" w:sz="4" w:space="0" w:color="auto"/>
              <w:right w:val="single" w:sz="4" w:space="0" w:color="auto"/>
            </w:tcBorders>
            <w:vAlign w:val="center"/>
            <w:hideMark/>
          </w:tcPr>
          <w:p w14:paraId="4BE7E649" w14:textId="77777777" w:rsidR="004461CC" w:rsidRPr="004461CC" w:rsidRDefault="004461CC" w:rsidP="004461CC">
            <w:pPr>
              <w:ind w:firstLine="0"/>
              <w:jc w:val="center"/>
              <w:rPr>
                <w:color w:val="000000"/>
                <w:sz w:val="16"/>
                <w:szCs w:val="16"/>
              </w:rPr>
            </w:pPr>
            <w:r w:rsidRPr="004461CC">
              <w:rPr>
                <w:sz w:val="16"/>
                <w:szCs w:val="16"/>
              </w:rPr>
              <w:t>26</w:t>
            </w:r>
          </w:p>
        </w:tc>
        <w:tc>
          <w:tcPr>
            <w:tcW w:w="466" w:type="pct"/>
            <w:tcBorders>
              <w:top w:val="nil"/>
              <w:left w:val="nil"/>
              <w:bottom w:val="single" w:sz="4" w:space="0" w:color="auto"/>
              <w:right w:val="single" w:sz="4" w:space="0" w:color="auto"/>
            </w:tcBorders>
            <w:noWrap/>
            <w:vAlign w:val="center"/>
            <w:hideMark/>
          </w:tcPr>
          <w:p w14:paraId="1A7A4B79" w14:textId="77777777" w:rsidR="004461CC" w:rsidRPr="004461CC" w:rsidRDefault="004461CC" w:rsidP="004461CC">
            <w:pPr>
              <w:ind w:firstLine="0"/>
              <w:jc w:val="center"/>
              <w:rPr>
                <w:sz w:val="16"/>
                <w:szCs w:val="16"/>
              </w:rPr>
            </w:pPr>
            <w:r w:rsidRPr="004461CC">
              <w:rPr>
                <w:sz w:val="16"/>
                <w:szCs w:val="16"/>
              </w:rPr>
              <w:t>163,66</w:t>
            </w:r>
          </w:p>
        </w:tc>
        <w:tc>
          <w:tcPr>
            <w:tcW w:w="514" w:type="pct"/>
            <w:tcBorders>
              <w:top w:val="nil"/>
              <w:left w:val="nil"/>
              <w:bottom w:val="single" w:sz="4" w:space="0" w:color="auto"/>
              <w:right w:val="single" w:sz="4" w:space="0" w:color="auto"/>
            </w:tcBorders>
            <w:noWrap/>
            <w:vAlign w:val="center"/>
            <w:hideMark/>
          </w:tcPr>
          <w:p w14:paraId="60AE2956" w14:textId="77777777" w:rsidR="004461CC" w:rsidRPr="004461CC" w:rsidRDefault="004461CC" w:rsidP="004461CC">
            <w:pPr>
              <w:ind w:firstLine="0"/>
              <w:jc w:val="center"/>
              <w:rPr>
                <w:sz w:val="16"/>
                <w:szCs w:val="16"/>
              </w:rPr>
            </w:pPr>
            <w:r w:rsidRPr="004461CC">
              <w:rPr>
                <w:sz w:val="16"/>
                <w:szCs w:val="16"/>
              </w:rPr>
              <w:t>641,61</w:t>
            </w:r>
          </w:p>
        </w:tc>
        <w:tc>
          <w:tcPr>
            <w:tcW w:w="469" w:type="pct"/>
            <w:tcBorders>
              <w:top w:val="nil"/>
              <w:left w:val="nil"/>
              <w:bottom w:val="single" w:sz="4" w:space="0" w:color="auto"/>
              <w:right w:val="single" w:sz="4" w:space="0" w:color="auto"/>
            </w:tcBorders>
            <w:noWrap/>
            <w:vAlign w:val="center"/>
            <w:hideMark/>
          </w:tcPr>
          <w:p w14:paraId="1474B3EB" w14:textId="77777777" w:rsidR="004461CC" w:rsidRPr="004461CC" w:rsidRDefault="004461CC" w:rsidP="004461CC">
            <w:pPr>
              <w:ind w:firstLine="0"/>
              <w:jc w:val="center"/>
              <w:rPr>
                <w:sz w:val="16"/>
                <w:szCs w:val="16"/>
              </w:rPr>
            </w:pPr>
            <w:r w:rsidRPr="004461CC">
              <w:rPr>
                <w:sz w:val="16"/>
                <w:szCs w:val="16"/>
              </w:rPr>
              <w:t>459,36</w:t>
            </w:r>
          </w:p>
        </w:tc>
        <w:tc>
          <w:tcPr>
            <w:tcW w:w="456" w:type="pct"/>
            <w:tcBorders>
              <w:top w:val="single" w:sz="4" w:space="0" w:color="auto"/>
              <w:left w:val="nil"/>
              <w:bottom w:val="single" w:sz="4" w:space="0" w:color="auto"/>
              <w:right w:val="single" w:sz="4" w:space="0" w:color="auto"/>
            </w:tcBorders>
            <w:noWrap/>
            <w:vAlign w:val="center"/>
          </w:tcPr>
          <w:p w14:paraId="5C26F285"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5D32C257"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7F565E44"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2F6B4EAA"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3CA412EF" w14:textId="77777777" w:rsidTr="0019643A">
        <w:tc>
          <w:tcPr>
            <w:tcW w:w="1058" w:type="pct"/>
            <w:tcBorders>
              <w:top w:val="nil"/>
              <w:left w:val="single" w:sz="4" w:space="0" w:color="auto"/>
              <w:bottom w:val="single" w:sz="4" w:space="0" w:color="auto"/>
              <w:right w:val="single" w:sz="4" w:space="0" w:color="auto"/>
            </w:tcBorders>
            <w:vAlign w:val="center"/>
            <w:hideMark/>
          </w:tcPr>
          <w:p w14:paraId="4D1E70ED" w14:textId="77777777" w:rsidR="004461CC" w:rsidRPr="004461CC" w:rsidRDefault="004461CC" w:rsidP="004461CC">
            <w:pPr>
              <w:ind w:firstLine="0"/>
              <w:jc w:val="center"/>
              <w:rPr>
                <w:color w:val="000000"/>
                <w:sz w:val="16"/>
                <w:szCs w:val="16"/>
              </w:rPr>
            </w:pPr>
            <w:r w:rsidRPr="004461CC">
              <w:rPr>
                <w:color w:val="000000"/>
                <w:sz w:val="16"/>
                <w:szCs w:val="16"/>
              </w:rPr>
              <w:t>Охотский МО</w:t>
            </w:r>
          </w:p>
        </w:tc>
        <w:tc>
          <w:tcPr>
            <w:tcW w:w="492" w:type="pct"/>
            <w:tcBorders>
              <w:top w:val="nil"/>
              <w:left w:val="nil"/>
              <w:bottom w:val="single" w:sz="4" w:space="0" w:color="auto"/>
              <w:right w:val="single" w:sz="4" w:space="0" w:color="auto"/>
            </w:tcBorders>
            <w:vAlign w:val="center"/>
            <w:hideMark/>
          </w:tcPr>
          <w:p w14:paraId="23DF21B8" w14:textId="77777777" w:rsidR="004461CC" w:rsidRPr="004461CC" w:rsidRDefault="004461CC" w:rsidP="004461CC">
            <w:pPr>
              <w:ind w:firstLine="0"/>
              <w:jc w:val="center"/>
              <w:rPr>
                <w:color w:val="000000"/>
                <w:sz w:val="16"/>
                <w:szCs w:val="16"/>
              </w:rPr>
            </w:pPr>
            <w:r w:rsidRPr="004461CC">
              <w:rPr>
                <w:sz w:val="16"/>
                <w:szCs w:val="16"/>
              </w:rPr>
              <w:t>5</w:t>
            </w:r>
          </w:p>
        </w:tc>
        <w:tc>
          <w:tcPr>
            <w:tcW w:w="466" w:type="pct"/>
            <w:tcBorders>
              <w:top w:val="nil"/>
              <w:left w:val="nil"/>
              <w:bottom w:val="single" w:sz="4" w:space="0" w:color="auto"/>
              <w:right w:val="single" w:sz="4" w:space="0" w:color="auto"/>
            </w:tcBorders>
            <w:noWrap/>
            <w:vAlign w:val="center"/>
            <w:hideMark/>
          </w:tcPr>
          <w:p w14:paraId="421D5FB8" w14:textId="77777777" w:rsidR="004461CC" w:rsidRPr="004461CC" w:rsidRDefault="004461CC" w:rsidP="004461CC">
            <w:pPr>
              <w:ind w:firstLine="0"/>
              <w:jc w:val="center"/>
              <w:rPr>
                <w:sz w:val="16"/>
                <w:szCs w:val="16"/>
              </w:rPr>
            </w:pPr>
            <w:r w:rsidRPr="004461CC">
              <w:rPr>
                <w:sz w:val="16"/>
                <w:szCs w:val="16"/>
              </w:rPr>
              <w:t>74,41</w:t>
            </w:r>
          </w:p>
        </w:tc>
        <w:tc>
          <w:tcPr>
            <w:tcW w:w="514" w:type="pct"/>
            <w:tcBorders>
              <w:top w:val="nil"/>
              <w:left w:val="nil"/>
              <w:bottom w:val="single" w:sz="4" w:space="0" w:color="auto"/>
              <w:right w:val="single" w:sz="4" w:space="0" w:color="auto"/>
            </w:tcBorders>
            <w:noWrap/>
            <w:vAlign w:val="center"/>
            <w:hideMark/>
          </w:tcPr>
          <w:p w14:paraId="7BEDE171" w14:textId="77777777" w:rsidR="004461CC" w:rsidRPr="004461CC" w:rsidRDefault="004461CC" w:rsidP="004461CC">
            <w:pPr>
              <w:ind w:firstLine="0"/>
              <w:jc w:val="center"/>
              <w:rPr>
                <w:sz w:val="16"/>
                <w:szCs w:val="16"/>
              </w:rPr>
            </w:pPr>
            <w:r w:rsidRPr="004461CC">
              <w:rPr>
                <w:sz w:val="16"/>
                <w:szCs w:val="16"/>
              </w:rPr>
              <w:t>188,73</w:t>
            </w:r>
          </w:p>
        </w:tc>
        <w:tc>
          <w:tcPr>
            <w:tcW w:w="469" w:type="pct"/>
            <w:tcBorders>
              <w:top w:val="nil"/>
              <w:left w:val="nil"/>
              <w:bottom w:val="single" w:sz="4" w:space="0" w:color="auto"/>
              <w:right w:val="single" w:sz="4" w:space="0" w:color="auto"/>
            </w:tcBorders>
            <w:noWrap/>
            <w:vAlign w:val="center"/>
            <w:hideMark/>
          </w:tcPr>
          <w:p w14:paraId="6FEEB6D1" w14:textId="77777777" w:rsidR="004461CC" w:rsidRPr="004461CC" w:rsidRDefault="004461CC" w:rsidP="004461CC">
            <w:pPr>
              <w:ind w:firstLine="0"/>
              <w:jc w:val="center"/>
              <w:rPr>
                <w:sz w:val="16"/>
                <w:szCs w:val="16"/>
              </w:rPr>
            </w:pPr>
            <w:r w:rsidRPr="004461CC">
              <w:rPr>
                <w:sz w:val="16"/>
                <w:szCs w:val="16"/>
              </w:rPr>
              <w:t>128,54</w:t>
            </w:r>
          </w:p>
        </w:tc>
        <w:tc>
          <w:tcPr>
            <w:tcW w:w="456" w:type="pct"/>
            <w:tcBorders>
              <w:top w:val="single" w:sz="4" w:space="0" w:color="auto"/>
              <w:left w:val="nil"/>
              <w:bottom w:val="single" w:sz="4" w:space="0" w:color="auto"/>
              <w:right w:val="single" w:sz="4" w:space="0" w:color="auto"/>
            </w:tcBorders>
            <w:noWrap/>
            <w:vAlign w:val="center"/>
          </w:tcPr>
          <w:p w14:paraId="33E8590D"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73AD1B91"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53076D54"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5EFA1FD5"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3EAC496D" w14:textId="77777777" w:rsidTr="0019643A">
        <w:tc>
          <w:tcPr>
            <w:tcW w:w="1058" w:type="pct"/>
            <w:tcBorders>
              <w:top w:val="nil"/>
              <w:left w:val="single" w:sz="4" w:space="0" w:color="auto"/>
              <w:bottom w:val="single" w:sz="4" w:space="0" w:color="auto"/>
              <w:right w:val="single" w:sz="4" w:space="0" w:color="auto"/>
            </w:tcBorders>
            <w:vAlign w:val="center"/>
            <w:hideMark/>
          </w:tcPr>
          <w:p w14:paraId="7D772B85" w14:textId="77777777" w:rsidR="004461CC" w:rsidRPr="004461CC" w:rsidRDefault="004461CC" w:rsidP="004461CC">
            <w:pPr>
              <w:ind w:firstLine="0"/>
              <w:jc w:val="center"/>
              <w:rPr>
                <w:color w:val="000000"/>
                <w:sz w:val="16"/>
                <w:szCs w:val="16"/>
              </w:rPr>
            </w:pPr>
            <w:r w:rsidRPr="004461CC">
              <w:rPr>
                <w:color w:val="000000"/>
                <w:sz w:val="16"/>
                <w:szCs w:val="16"/>
              </w:rPr>
              <w:t>Советско-Гаванский МР</w:t>
            </w:r>
          </w:p>
        </w:tc>
        <w:tc>
          <w:tcPr>
            <w:tcW w:w="492" w:type="pct"/>
            <w:tcBorders>
              <w:top w:val="nil"/>
              <w:left w:val="nil"/>
              <w:bottom w:val="single" w:sz="4" w:space="0" w:color="auto"/>
              <w:right w:val="single" w:sz="4" w:space="0" w:color="auto"/>
            </w:tcBorders>
            <w:vAlign w:val="center"/>
            <w:hideMark/>
          </w:tcPr>
          <w:p w14:paraId="5FCD7F35" w14:textId="77777777" w:rsidR="004461CC" w:rsidRPr="004461CC" w:rsidRDefault="004461CC" w:rsidP="004461CC">
            <w:pPr>
              <w:ind w:firstLine="0"/>
              <w:jc w:val="center"/>
              <w:rPr>
                <w:color w:val="000000"/>
                <w:sz w:val="16"/>
                <w:szCs w:val="16"/>
              </w:rPr>
            </w:pPr>
            <w:r w:rsidRPr="004461CC">
              <w:rPr>
                <w:sz w:val="16"/>
                <w:szCs w:val="16"/>
              </w:rPr>
              <w:t>22</w:t>
            </w:r>
          </w:p>
        </w:tc>
        <w:tc>
          <w:tcPr>
            <w:tcW w:w="466" w:type="pct"/>
            <w:tcBorders>
              <w:top w:val="nil"/>
              <w:left w:val="nil"/>
              <w:bottom w:val="single" w:sz="4" w:space="0" w:color="auto"/>
              <w:right w:val="single" w:sz="4" w:space="0" w:color="auto"/>
            </w:tcBorders>
            <w:noWrap/>
            <w:vAlign w:val="center"/>
            <w:hideMark/>
          </w:tcPr>
          <w:p w14:paraId="6995F1B0" w14:textId="77777777" w:rsidR="004461CC" w:rsidRPr="004461CC" w:rsidRDefault="004461CC" w:rsidP="004461CC">
            <w:pPr>
              <w:ind w:firstLine="0"/>
              <w:jc w:val="center"/>
              <w:rPr>
                <w:sz w:val="16"/>
                <w:szCs w:val="16"/>
              </w:rPr>
            </w:pPr>
            <w:r w:rsidRPr="004461CC">
              <w:rPr>
                <w:sz w:val="16"/>
                <w:szCs w:val="16"/>
              </w:rPr>
              <w:t>110,10</w:t>
            </w:r>
          </w:p>
        </w:tc>
        <w:tc>
          <w:tcPr>
            <w:tcW w:w="514" w:type="pct"/>
            <w:tcBorders>
              <w:top w:val="nil"/>
              <w:left w:val="nil"/>
              <w:bottom w:val="single" w:sz="4" w:space="0" w:color="auto"/>
              <w:right w:val="single" w:sz="4" w:space="0" w:color="auto"/>
            </w:tcBorders>
            <w:noWrap/>
            <w:vAlign w:val="center"/>
            <w:hideMark/>
          </w:tcPr>
          <w:p w14:paraId="3865DA2F" w14:textId="77777777" w:rsidR="004461CC" w:rsidRPr="004461CC" w:rsidRDefault="004461CC" w:rsidP="004461CC">
            <w:pPr>
              <w:ind w:firstLine="0"/>
              <w:jc w:val="center"/>
              <w:rPr>
                <w:sz w:val="16"/>
                <w:szCs w:val="16"/>
              </w:rPr>
            </w:pPr>
            <w:r w:rsidRPr="004461CC">
              <w:rPr>
                <w:sz w:val="16"/>
                <w:szCs w:val="16"/>
              </w:rPr>
              <w:t>672,67</w:t>
            </w:r>
          </w:p>
        </w:tc>
        <w:tc>
          <w:tcPr>
            <w:tcW w:w="469" w:type="pct"/>
            <w:tcBorders>
              <w:top w:val="nil"/>
              <w:left w:val="nil"/>
              <w:bottom w:val="single" w:sz="4" w:space="0" w:color="auto"/>
              <w:right w:val="single" w:sz="4" w:space="0" w:color="auto"/>
            </w:tcBorders>
            <w:noWrap/>
            <w:vAlign w:val="center"/>
            <w:hideMark/>
          </w:tcPr>
          <w:p w14:paraId="36701078" w14:textId="77777777" w:rsidR="004461CC" w:rsidRPr="004461CC" w:rsidRDefault="004461CC" w:rsidP="004461CC">
            <w:pPr>
              <w:ind w:firstLine="0"/>
              <w:jc w:val="center"/>
              <w:rPr>
                <w:sz w:val="16"/>
                <w:szCs w:val="16"/>
              </w:rPr>
            </w:pPr>
            <w:r w:rsidRPr="004461CC">
              <w:rPr>
                <w:sz w:val="16"/>
                <w:szCs w:val="16"/>
              </w:rPr>
              <w:t>387,27</w:t>
            </w:r>
          </w:p>
        </w:tc>
        <w:tc>
          <w:tcPr>
            <w:tcW w:w="456" w:type="pct"/>
            <w:tcBorders>
              <w:top w:val="single" w:sz="4" w:space="0" w:color="auto"/>
              <w:left w:val="nil"/>
              <w:bottom w:val="single" w:sz="4" w:space="0" w:color="auto"/>
              <w:right w:val="single" w:sz="4" w:space="0" w:color="auto"/>
            </w:tcBorders>
            <w:noWrap/>
            <w:vAlign w:val="center"/>
          </w:tcPr>
          <w:p w14:paraId="0434ABCE"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73AFBA00"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377F8CBC"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3346D027"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5BFDBABA" w14:textId="77777777" w:rsidTr="0019643A">
        <w:tc>
          <w:tcPr>
            <w:tcW w:w="1058" w:type="pct"/>
            <w:tcBorders>
              <w:top w:val="nil"/>
              <w:left w:val="single" w:sz="4" w:space="0" w:color="auto"/>
              <w:bottom w:val="single" w:sz="4" w:space="0" w:color="auto"/>
              <w:right w:val="single" w:sz="4" w:space="0" w:color="auto"/>
            </w:tcBorders>
            <w:vAlign w:val="center"/>
            <w:hideMark/>
          </w:tcPr>
          <w:p w14:paraId="7289AB98" w14:textId="77777777" w:rsidR="004461CC" w:rsidRPr="004461CC" w:rsidRDefault="004461CC" w:rsidP="004461CC">
            <w:pPr>
              <w:ind w:firstLine="0"/>
              <w:jc w:val="center"/>
              <w:rPr>
                <w:color w:val="000000"/>
                <w:sz w:val="16"/>
                <w:szCs w:val="16"/>
              </w:rPr>
            </w:pPr>
            <w:r w:rsidRPr="004461CC">
              <w:rPr>
                <w:color w:val="000000"/>
                <w:sz w:val="16"/>
                <w:szCs w:val="16"/>
              </w:rPr>
              <w:t>Солнечный МР</w:t>
            </w:r>
          </w:p>
        </w:tc>
        <w:tc>
          <w:tcPr>
            <w:tcW w:w="492" w:type="pct"/>
            <w:tcBorders>
              <w:top w:val="nil"/>
              <w:left w:val="nil"/>
              <w:bottom w:val="single" w:sz="4" w:space="0" w:color="auto"/>
              <w:right w:val="single" w:sz="4" w:space="0" w:color="auto"/>
            </w:tcBorders>
            <w:vAlign w:val="center"/>
            <w:hideMark/>
          </w:tcPr>
          <w:p w14:paraId="2688CD9F" w14:textId="77777777" w:rsidR="004461CC" w:rsidRPr="004461CC" w:rsidRDefault="004461CC" w:rsidP="004461CC">
            <w:pPr>
              <w:ind w:firstLine="0"/>
              <w:jc w:val="center"/>
              <w:rPr>
                <w:color w:val="000000"/>
                <w:sz w:val="16"/>
                <w:szCs w:val="16"/>
              </w:rPr>
            </w:pPr>
            <w:r w:rsidRPr="004461CC">
              <w:rPr>
                <w:sz w:val="16"/>
                <w:szCs w:val="16"/>
              </w:rPr>
              <w:t>14</w:t>
            </w:r>
          </w:p>
        </w:tc>
        <w:tc>
          <w:tcPr>
            <w:tcW w:w="466" w:type="pct"/>
            <w:tcBorders>
              <w:top w:val="nil"/>
              <w:left w:val="nil"/>
              <w:bottom w:val="single" w:sz="4" w:space="0" w:color="auto"/>
              <w:right w:val="single" w:sz="4" w:space="0" w:color="auto"/>
            </w:tcBorders>
            <w:noWrap/>
            <w:vAlign w:val="center"/>
            <w:hideMark/>
          </w:tcPr>
          <w:p w14:paraId="694519B6" w14:textId="77777777" w:rsidR="004461CC" w:rsidRPr="004461CC" w:rsidRDefault="004461CC" w:rsidP="004461CC">
            <w:pPr>
              <w:ind w:firstLine="0"/>
              <w:jc w:val="center"/>
              <w:rPr>
                <w:sz w:val="16"/>
                <w:szCs w:val="16"/>
              </w:rPr>
            </w:pPr>
            <w:r w:rsidRPr="004461CC">
              <w:rPr>
                <w:sz w:val="16"/>
                <w:szCs w:val="16"/>
              </w:rPr>
              <w:t>78,79</w:t>
            </w:r>
          </w:p>
        </w:tc>
        <w:tc>
          <w:tcPr>
            <w:tcW w:w="514" w:type="pct"/>
            <w:tcBorders>
              <w:top w:val="nil"/>
              <w:left w:val="nil"/>
              <w:bottom w:val="single" w:sz="4" w:space="0" w:color="auto"/>
              <w:right w:val="single" w:sz="4" w:space="0" w:color="auto"/>
            </w:tcBorders>
            <w:noWrap/>
            <w:vAlign w:val="center"/>
            <w:hideMark/>
          </w:tcPr>
          <w:p w14:paraId="1AF849DD" w14:textId="77777777" w:rsidR="004461CC" w:rsidRPr="004461CC" w:rsidRDefault="004461CC" w:rsidP="004461CC">
            <w:pPr>
              <w:ind w:firstLine="0"/>
              <w:jc w:val="center"/>
              <w:rPr>
                <w:sz w:val="16"/>
                <w:szCs w:val="16"/>
              </w:rPr>
            </w:pPr>
            <w:r w:rsidRPr="004461CC">
              <w:rPr>
                <w:sz w:val="16"/>
                <w:szCs w:val="16"/>
              </w:rPr>
              <w:t>370,48</w:t>
            </w:r>
          </w:p>
        </w:tc>
        <w:tc>
          <w:tcPr>
            <w:tcW w:w="469" w:type="pct"/>
            <w:tcBorders>
              <w:top w:val="nil"/>
              <w:left w:val="nil"/>
              <w:bottom w:val="single" w:sz="4" w:space="0" w:color="auto"/>
              <w:right w:val="single" w:sz="4" w:space="0" w:color="auto"/>
            </w:tcBorders>
            <w:noWrap/>
            <w:vAlign w:val="center"/>
            <w:hideMark/>
          </w:tcPr>
          <w:p w14:paraId="42366898" w14:textId="77777777" w:rsidR="004461CC" w:rsidRPr="004461CC" w:rsidRDefault="004461CC" w:rsidP="004461CC">
            <w:pPr>
              <w:ind w:firstLine="0"/>
              <w:jc w:val="center"/>
              <w:rPr>
                <w:sz w:val="16"/>
                <w:szCs w:val="16"/>
              </w:rPr>
            </w:pPr>
            <w:r w:rsidRPr="004461CC">
              <w:rPr>
                <w:sz w:val="16"/>
                <w:szCs w:val="16"/>
              </w:rPr>
              <w:t>257,27</w:t>
            </w:r>
          </w:p>
        </w:tc>
        <w:tc>
          <w:tcPr>
            <w:tcW w:w="456" w:type="pct"/>
            <w:tcBorders>
              <w:top w:val="single" w:sz="4" w:space="0" w:color="auto"/>
              <w:left w:val="nil"/>
              <w:bottom w:val="single" w:sz="4" w:space="0" w:color="auto"/>
              <w:right w:val="single" w:sz="4" w:space="0" w:color="auto"/>
            </w:tcBorders>
            <w:noWrap/>
            <w:vAlign w:val="center"/>
          </w:tcPr>
          <w:p w14:paraId="3C5769BC"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008014F6"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4CB0D5AB"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3701D2B8"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41D81BF2" w14:textId="77777777" w:rsidTr="0019643A">
        <w:tc>
          <w:tcPr>
            <w:tcW w:w="1058" w:type="pct"/>
            <w:tcBorders>
              <w:top w:val="nil"/>
              <w:left w:val="single" w:sz="4" w:space="0" w:color="auto"/>
              <w:bottom w:val="single" w:sz="4" w:space="0" w:color="auto"/>
              <w:right w:val="single" w:sz="4" w:space="0" w:color="auto"/>
            </w:tcBorders>
            <w:vAlign w:val="center"/>
            <w:hideMark/>
          </w:tcPr>
          <w:p w14:paraId="2FF16244" w14:textId="77777777" w:rsidR="004461CC" w:rsidRPr="004461CC" w:rsidRDefault="004461CC" w:rsidP="004461CC">
            <w:pPr>
              <w:ind w:firstLine="0"/>
              <w:jc w:val="center"/>
              <w:rPr>
                <w:color w:val="000000"/>
                <w:sz w:val="16"/>
                <w:szCs w:val="16"/>
              </w:rPr>
            </w:pPr>
            <w:r w:rsidRPr="004461CC">
              <w:rPr>
                <w:color w:val="000000"/>
                <w:sz w:val="16"/>
                <w:szCs w:val="16"/>
              </w:rPr>
              <w:t>Тугуро-Чумиканский МР</w:t>
            </w:r>
          </w:p>
        </w:tc>
        <w:tc>
          <w:tcPr>
            <w:tcW w:w="492" w:type="pct"/>
            <w:tcBorders>
              <w:top w:val="nil"/>
              <w:left w:val="nil"/>
              <w:bottom w:val="single" w:sz="4" w:space="0" w:color="auto"/>
              <w:right w:val="single" w:sz="4" w:space="0" w:color="auto"/>
            </w:tcBorders>
            <w:vAlign w:val="center"/>
            <w:hideMark/>
          </w:tcPr>
          <w:p w14:paraId="5A53855F" w14:textId="77777777" w:rsidR="004461CC" w:rsidRPr="004461CC" w:rsidRDefault="004461CC" w:rsidP="004461CC">
            <w:pPr>
              <w:ind w:firstLine="0"/>
              <w:jc w:val="center"/>
              <w:rPr>
                <w:color w:val="000000"/>
                <w:sz w:val="16"/>
                <w:szCs w:val="16"/>
              </w:rPr>
            </w:pPr>
            <w:r w:rsidRPr="004461CC">
              <w:rPr>
                <w:sz w:val="16"/>
                <w:szCs w:val="16"/>
              </w:rPr>
              <w:t>2</w:t>
            </w:r>
          </w:p>
        </w:tc>
        <w:tc>
          <w:tcPr>
            <w:tcW w:w="466" w:type="pct"/>
            <w:tcBorders>
              <w:top w:val="nil"/>
              <w:left w:val="nil"/>
              <w:bottom w:val="single" w:sz="4" w:space="0" w:color="auto"/>
              <w:right w:val="single" w:sz="4" w:space="0" w:color="auto"/>
            </w:tcBorders>
            <w:noWrap/>
            <w:vAlign w:val="center"/>
            <w:hideMark/>
          </w:tcPr>
          <w:p w14:paraId="51306FF7" w14:textId="77777777" w:rsidR="004461CC" w:rsidRPr="004461CC" w:rsidRDefault="004461CC" w:rsidP="004461CC">
            <w:pPr>
              <w:ind w:firstLine="0"/>
              <w:jc w:val="center"/>
              <w:rPr>
                <w:sz w:val="16"/>
                <w:szCs w:val="16"/>
              </w:rPr>
            </w:pPr>
            <w:r w:rsidRPr="004461CC">
              <w:rPr>
                <w:sz w:val="16"/>
                <w:szCs w:val="16"/>
              </w:rPr>
              <w:t>99,03</w:t>
            </w:r>
          </w:p>
        </w:tc>
        <w:tc>
          <w:tcPr>
            <w:tcW w:w="514" w:type="pct"/>
            <w:tcBorders>
              <w:top w:val="nil"/>
              <w:left w:val="nil"/>
              <w:bottom w:val="single" w:sz="4" w:space="0" w:color="auto"/>
              <w:right w:val="single" w:sz="4" w:space="0" w:color="auto"/>
            </w:tcBorders>
            <w:noWrap/>
            <w:vAlign w:val="center"/>
            <w:hideMark/>
          </w:tcPr>
          <w:p w14:paraId="4A444A7F" w14:textId="77777777" w:rsidR="004461CC" w:rsidRPr="004461CC" w:rsidRDefault="004461CC" w:rsidP="004461CC">
            <w:pPr>
              <w:ind w:firstLine="0"/>
              <w:jc w:val="center"/>
              <w:rPr>
                <w:sz w:val="16"/>
                <w:szCs w:val="16"/>
              </w:rPr>
            </w:pPr>
            <w:r w:rsidRPr="004461CC">
              <w:rPr>
                <w:sz w:val="16"/>
                <w:szCs w:val="16"/>
              </w:rPr>
              <w:t>99,03</w:t>
            </w:r>
          </w:p>
        </w:tc>
        <w:tc>
          <w:tcPr>
            <w:tcW w:w="469" w:type="pct"/>
            <w:tcBorders>
              <w:top w:val="nil"/>
              <w:left w:val="nil"/>
              <w:bottom w:val="single" w:sz="4" w:space="0" w:color="auto"/>
              <w:right w:val="single" w:sz="4" w:space="0" w:color="auto"/>
            </w:tcBorders>
            <w:noWrap/>
            <w:vAlign w:val="center"/>
            <w:hideMark/>
          </w:tcPr>
          <w:p w14:paraId="38EAB5F7" w14:textId="77777777" w:rsidR="004461CC" w:rsidRPr="004461CC" w:rsidRDefault="004461CC" w:rsidP="004461CC">
            <w:pPr>
              <w:ind w:firstLine="0"/>
              <w:jc w:val="center"/>
              <w:rPr>
                <w:sz w:val="16"/>
                <w:szCs w:val="16"/>
              </w:rPr>
            </w:pPr>
            <w:r w:rsidRPr="004461CC">
              <w:rPr>
                <w:sz w:val="16"/>
                <w:szCs w:val="16"/>
              </w:rPr>
              <w:t>99,03</w:t>
            </w:r>
          </w:p>
        </w:tc>
        <w:tc>
          <w:tcPr>
            <w:tcW w:w="456" w:type="pct"/>
            <w:tcBorders>
              <w:top w:val="single" w:sz="4" w:space="0" w:color="auto"/>
              <w:left w:val="nil"/>
              <w:bottom w:val="single" w:sz="4" w:space="0" w:color="auto"/>
              <w:right w:val="single" w:sz="4" w:space="0" w:color="auto"/>
            </w:tcBorders>
            <w:noWrap/>
            <w:vAlign w:val="center"/>
          </w:tcPr>
          <w:p w14:paraId="1F5397AE"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64EEA49B"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322DC991"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219A91CD"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7246BACD" w14:textId="77777777" w:rsidTr="0019643A">
        <w:tc>
          <w:tcPr>
            <w:tcW w:w="1058" w:type="pct"/>
            <w:tcBorders>
              <w:top w:val="nil"/>
              <w:left w:val="single" w:sz="4" w:space="0" w:color="auto"/>
              <w:bottom w:val="single" w:sz="4" w:space="0" w:color="auto"/>
              <w:right w:val="single" w:sz="4" w:space="0" w:color="auto"/>
            </w:tcBorders>
            <w:vAlign w:val="center"/>
            <w:hideMark/>
          </w:tcPr>
          <w:p w14:paraId="1AB4EEC7" w14:textId="77777777" w:rsidR="004461CC" w:rsidRPr="004461CC" w:rsidRDefault="004461CC" w:rsidP="004461CC">
            <w:pPr>
              <w:ind w:firstLine="0"/>
              <w:jc w:val="center"/>
              <w:rPr>
                <w:color w:val="000000"/>
                <w:sz w:val="16"/>
                <w:szCs w:val="16"/>
              </w:rPr>
            </w:pPr>
            <w:r w:rsidRPr="004461CC">
              <w:rPr>
                <w:color w:val="000000"/>
                <w:sz w:val="16"/>
                <w:szCs w:val="16"/>
              </w:rPr>
              <w:t>Ульчский МР</w:t>
            </w:r>
          </w:p>
        </w:tc>
        <w:tc>
          <w:tcPr>
            <w:tcW w:w="492" w:type="pct"/>
            <w:tcBorders>
              <w:top w:val="nil"/>
              <w:left w:val="nil"/>
              <w:bottom w:val="single" w:sz="4" w:space="0" w:color="auto"/>
              <w:right w:val="single" w:sz="4" w:space="0" w:color="auto"/>
            </w:tcBorders>
            <w:vAlign w:val="center"/>
            <w:hideMark/>
          </w:tcPr>
          <w:p w14:paraId="2A39164C" w14:textId="77777777" w:rsidR="004461CC" w:rsidRPr="004461CC" w:rsidRDefault="004461CC" w:rsidP="004461CC">
            <w:pPr>
              <w:ind w:firstLine="0"/>
              <w:jc w:val="center"/>
              <w:rPr>
                <w:color w:val="000000"/>
                <w:sz w:val="16"/>
                <w:szCs w:val="16"/>
              </w:rPr>
            </w:pPr>
            <w:r w:rsidRPr="004461CC">
              <w:rPr>
                <w:sz w:val="16"/>
                <w:szCs w:val="16"/>
              </w:rPr>
              <w:t>11</w:t>
            </w:r>
          </w:p>
        </w:tc>
        <w:tc>
          <w:tcPr>
            <w:tcW w:w="466" w:type="pct"/>
            <w:tcBorders>
              <w:top w:val="nil"/>
              <w:left w:val="nil"/>
              <w:bottom w:val="single" w:sz="4" w:space="0" w:color="auto"/>
              <w:right w:val="single" w:sz="4" w:space="0" w:color="auto"/>
            </w:tcBorders>
            <w:noWrap/>
            <w:vAlign w:val="center"/>
            <w:hideMark/>
          </w:tcPr>
          <w:p w14:paraId="6B191874" w14:textId="77777777" w:rsidR="004461CC" w:rsidRPr="004461CC" w:rsidRDefault="004461CC" w:rsidP="004461CC">
            <w:pPr>
              <w:ind w:firstLine="0"/>
              <w:jc w:val="center"/>
              <w:rPr>
                <w:sz w:val="16"/>
                <w:szCs w:val="16"/>
              </w:rPr>
            </w:pPr>
            <w:r w:rsidRPr="004461CC">
              <w:rPr>
                <w:sz w:val="16"/>
                <w:szCs w:val="16"/>
              </w:rPr>
              <w:t>183,42</w:t>
            </w:r>
          </w:p>
        </w:tc>
        <w:tc>
          <w:tcPr>
            <w:tcW w:w="514" w:type="pct"/>
            <w:tcBorders>
              <w:top w:val="nil"/>
              <w:left w:val="nil"/>
              <w:bottom w:val="single" w:sz="4" w:space="0" w:color="auto"/>
              <w:right w:val="single" w:sz="4" w:space="0" w:color="auto"/>
            </w:tcBorders>
            <w:noWrap/>
            <w:vAlign w:val="center"/>
            <w:hideMark/>
          </w:tcPr>
          <w:p w14:paraId="3CCC18D8" w14:textId="77777777" w:rsidR="004461CC" w:rsidRPr="004461CC" w:rsidRDefault="004461CC" w:rsidP="004461CC">
            <w:pPr>
              <w:ind w:firstLine="0"/>
              <w:jc w:val="center"/>
              <w:rPr>
                <w:sz w:val="16"/>
                <w:szCs w:val="16"/>
              </w:rPr>
            </w:pPr>
            <w:r w:rsidRPr="004461CC">
              <w:rPr>
                <w:sz w:val="16"/>
                <w:szCs w:val="16"/>
              </w:rPr>
              <w:t>372,21</w:t>
            </w:r>
          </w:p>
        </w:tc>
        <w:tc>
          <w:tcPr>
            <w:tcW w:w="469" w:type="pct"/>
            <w:tcBorders>
              <w:top w:val="nil"/>
              <w:left w:val="nil"/>
              <w:bottom w:val="single" w:sz="4" w:space="0" w:color="auto"/>
              <w:right w:val="single" w:sz="4" w:space="0" w:color="auto"/>
            </w:tcBorders>
            <w:noWrap/>
            <w:vAlign w:val="center"/>
            <w:hideMark/>
          </w:tcPr>
          <w:p w14:paraId="7CE1F64C" w14:textId="77777777" w:rsidR="004461CC" w:rsidRPr="004461CC" w:rsidRDefault="004461CC" w:rsidP="004461CC">
            <w:pPr>
              <w:ind w:firstLine="0"/>
              <w:jc w:val="center"/>
              <w:rPr>
                <w:sz w:val="16"/>
                <w:szCs w:val="16"/>
              </w:rPr>
            </w:pPr>
            <w:r w:rsidRPr="004461CC">
              <w:rPr>
                <w:sz w:val="16"/>
                <w:szCs w:val="16"/>
              </w:rPr>
              <w:t>292,78</w:t>
            </w:r>
          </w:p>
        </w:tc>
        <w:tc>
          <w:tcPr>
            <w:tcW w:w="456" w:type="pct"/>
            <w:tcBorders>
              <w:top w:val="single" w:sz="4" w:space="0" w:color="auto"/>
              <w:left w:val="nil"/>
              <w:bottom w:val="single" w:sz="4" w:space="0" w:color="auto"/>
              <w:right w:val="single" w:sz="4" w:space="0" w:color="auto"/>
            </w:tcBorders>
            <w:noWrap/>
            <w:vAlign w:val="center"/>
          </w:tcPr>
          <w:p w14:paraId="03B2CE07"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7D96A54D"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1750751C"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04A969A6"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469235FB" w14:textId="77777777" w:rsidTr="0019643A">
        <w:tc>
          <w:tcPr>
            <w:tcW w:w="1058" w:type="pct"/>
            <w:tcBorders>
              <w:top w:val="nil"/>
              <w:left w:val="single" w:sz="4" w:space="0" w:color="auto"/>
              <w:bottom w:val="single" w:sz="4" w:space="0" w:color="auto"/>
              <w:right w:val="single" w:sz="4" w:space="0" w:color="auto"/>
            </w:tcBorders>
            <w:vAlign w:val="center"/>
            <w:hideMark/>
          </w:tcPr>
          <w:p w14:paraId="1E793ED7" w14:textId="77777777" w:rsidR="004461CC" w:rsidRPr="004461CC" w:rsidRDefault="004461CC" w:rsidP="004461CC">
            <w:pPr>
              <w:ind w:firstLine="0"/>
              <w:jc w:val="center"/>
              <w:rPr>
                <w:color w:val="000000"/>
                <w:sz w:val="16"/>
                <w:szCs w:val="16"/>
              </w:rPr>
            </w:pPr>
            <w:r w:rsidRPr="004461CC">
              <w:rPr>
                <w:color w:val="000000"/>
                <w:sz w:val="16"/>
                <w:szCs w:val="16"/>
              </w:rPr>
              <w:t>Хабаровский МР</w:t>
            </w:r>
          </w:p>
        </w:tc>
        <w:tc>
          <w:tcPr>
            <w:tcW w:w="492" w:type="pct"/>
            <w:tcBorders>
              <w:top w:val="nil"/>
              <w:left w:val="nil"/>
              <w:bottom w:val="single" w:sz="4" w:space="0" w:color="auto"/>
              <w:right w:val="single" w:sz="4" w:space="0" w:color="auto"/>
            </w:tcBorders>
            <w:vAlign w:val="center"/>
            <w:hideMark/>
          </w:tcPr>
          <w:p w14:paraId="2C6C7508" w14:textId="77777777" w:rsidR="004461CC" w:rsidRPr="004461CC" w:rsidRDefault="004461CC" w:rsidP="004461CC">
            <w:pPr>
              <w:ind w:firstLine="0"/>
              <w:jc w:val="center"/>
              <w:rPr>
                <w:color w:val="000000"/>
                <w:sz w:val="16"/>
                <w:szCs w:val="16"/>
              </w:rPr>
            </w:pPr>
            <w:r w:rsidRPr="004461CC">
              <w:rPr>
                <w:sz w:val="16"/>
                <w:szCs w:val="16"/>
              </w:rPr>
              <w:t>102</w:t>
            </w:r>
          </w:p>
        </w:tc>
        <w:tc>
          <w:tcPr>
            <w:tcW w:w="466" w:type="pct"/>
            <w:tcBorders>
              <w:top w:val="nil"/>
              <w:left w:val="nil"/>
              <w:bottom w:val="single" w:sz="4" w:space="0" w:color="auto"/>
              <w:right w:val="single" w:sz="4" w:space="0" w:color="auto"/>
            </w:tcBorders>
            <w:noWrap/>
            <w:vAlign w:val="center"/>
            <w:hideMark/>
          </w:tcPr>
          <w:p w14:paraId="57D26CDA" w14:textId="77777777" w:rsidR="004461CC" w:rsidRPr="004461CC" w:rsidRDefault="004461CC" w:rsidP="004461CC">
            <w:pPr>
              <w:ind w:firstLine="0"/>
              <w:jc w:val="center"/>
              <w:rPr>
                <w:sz w:val="16"/>
                <w:szCs w:val="16"/>
              </w:rPr>
            </w:pPr>
            <w:r w:rsidRPr="004461CC">
              <w:rPr>
                <w:sz w:val="16"/>
                <w:szCs w:val="16"/>
              </w:rPr>
              <w:t>3,00</w:t>
            </w:r>
          </w:p>
        </w:tc>
        <w:tc>
          <w:tcPr>
            <w:tcW w:w="514" w:type="pct"/>
            <w:tcBorders>
              <w:top w:val="nil"/>
              <w:left w:val="nil"/>
              <w:bottom w:val="single" w:sz="4" w:space="0" w:color="auto"/>
              <w:right w:val="single" w:sz="4" w:space="0" w:color="auto"/>
            </w:tcBorders>
            <w:noWrap/>
            <w:vAlign w:val="center"/>
            <w:hideMark/>
          </w:tcPr>
          <w:p w14:paraId="3EA6C2D5" w14:textId="77777777" w:rsidR="004461CC" w:rsidRPr="004461CC" w:rsidRDefault="004461CC" w:rsidP="004461CC">
            <w:pPr>
              <w:ind w:firstLine="0"/>
              <w:jc w:val="center"/>
              <w:rPr>
                <w:sz w:val="16"/>
                <w:szCs w:val="16"/>
              </w:rPr>
            </w:pPr>
            <w:r w:rsidRPr="004461CC">
              <w:rPr>
                <w:sz w:val="16"/>
                <w:szCs w:val="16"/>
              </w:rPr>
              <w:t>959,94</w:t>
            </w:r>
          </w:p>
        </w:tc>
        <w:tc>
          <w:tcPr>
            <w:tcW w:w="469" w:type="pct"/>
            <w:tcBorders>
              <w:top w:val="nil"/>
              <w:left w:val="nil"/>
              <w:bottom w:val="single" w:sz="4" w:space="0" w:color="auto"/>
              <w:right w:val="single" w:sz="4" w:space="0" w:color="auto"/>
            </w:tcBorders>
            <w:noWrap/>
            <w:vAlign w:val="center"/>
            <w:hideMark/>
          </w:tcPr>
          <w:p w14:paraId="1E8D44D7" w14:textId="77777777" w:rsidR="004461CC" w:rsidRPr="004461CC" w:rsidRDefault="004461CC" w:rsidP="004461CC">
            <w:pPr>
              <w:ind w:firstLine="0"/>
              <w:jc w:val="center"/>
              <w:rPr>
                <w:sz w:val="16"/>
                <w:szCs w:val="16"/>
              </w:rPr>
            </w:pPr>
            <w:r w:rsidRPr="004461CC">
              <w:rPr>
                <w:sz w:val="16"/>
                <w:szCs w:val="16"/>
              </w:rPr>
              <w:t>531,92</w:t>
            </w:r>
          </w:p>
        </w:tc>
        <w:tc>
          <w:tcPr>
            <w:tcW w:w="456" w:type="pct"/>
            <w:tcBorders>
              <w:top w:val="single" w:sz="4" w:space="0" w:color="auto"/>
              <w:left w:val="nil"/>
              <w:bottom w:val="single" w:sz="4" w:space="0" w:color="auto"/>
              <w:right w:val="single" w:sz="4" w:space="0" w:color="auto"/>
            </w:tcBorders>
            <w:noWrap/>
            <w:vAlign w:val="center"/>
          </w:tcPr>
          <w:p w14:paraId="2C96AF51"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2BD08DA5"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7AD6B6E6"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1A338C18"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1E64E37A" w14:textId="77777777" w:rsidTr="0019643A">
        <w:tc>
          <w:tcPr>
            <w:tcW w:w="1058" w:type="pct"/>
            <w:tcBorders>
              <w:top w:val="nil"/>
              <w:left w:val="single" w:sz="4" w:space="0" w:color="auto"/>
              <w:bottom w:val="single" w:sz="4" w:space="0" w:color="auto"/>
              <w:right w:val="single" w:sz="4" w:space="0" w:color="auto"/>
            </w:tcBorders>
            <w:vAlign w:val="center"/>
            <w:hideMark/>
          </w:tcPr>
          <w:p w14:paraId="722DC00A" w14:textId="77777777" w:rsidR="004461CC" w:rsidRPr="004461CC" w:rsidRDefault="004461CC" w:rsidP="004461CC">
            <w:pPr>
              <w:ind w:firstLine="0"/>
              <w:jc w:val="center"/>
              <w:rPr>
                <w:color w:val="000000"/>
                <w:sz w:val="16"/>
                <w:szCs w:val="16"/>
              </w:rPr>
            </w:pPr>
            <w:r w:rsidRPr="004461CC">
              <w:rPr>
                <w:color w:val="000000"/>
                <w:sz w:val="16"/>
                <w:szCs w:val="16"/>
              </w:rPr>
              <w:t>г КнА</w:t>
            </w:r>
          </w:p>
        </w:tc>
        <w:tc>
          <w:tcPr>
            <w:tcW w:w="492" w:type="pct"/>
            <w:tcBorders>
              <w:top w:val="nil"/>
              <w:left w:val="nil"/>
              <w:bottom w:val="single" w:sz="4" w:space="0" w:color="auto"/>
              <w:right w:val="single" w:sz="4" w:space="0" w:color="auto"/>
            </w:tcBorders>
            <w:vAlign w:val="center"/>
            <w:hideMark/>
          </w:tcPr>
          <w:p w14:paraId="602D2203" w14:textId="77777777" w:rsidR="004461CC" w:rsidRPr="004461CC" w:rsidRDefault="004461CC" w:rsidP="004461CC">
            <w:pPr>
              <w:ind w:firstLine="0"/>
              <w:jc w:val="center"/>
              <w:rPr>
                <w:color w:val="000000"/>
                <w:sz w:val="16"/>
                <w:szCs w:val="16"/>
              </w:rPr>
            </w:pPr>
            <w:r w:rsidRPr="004461CC">
              <w:rPr>
                <w:sz w:val="16"/>
                <w:szCs w:val="16"/>
              </w:rPr>
              <w:t>48</w:t>
            </w:r>
          </w:p>
        </w:tc>
        <w:tc>
          <w:tcPr>
            <w:tcW w:w="466" w:type="pct"/>
            <w:tcBorders>
              <w:top w:val="nil"/>
              <w:left w:val="nil"/>
              <w:bottom w:val="single" w:sz="4" w:space="0" w:color="auto"/>
              <w:right w:val="single" w:sz="4" w:space="0" w:color="auto"/>
            </w:tcBorders>
            <w:noWrap/>
            <w:vAlign w:val="center"/>
            <w:hideMark/>
          </w:tcPr>
          <w:p w14:paraId="3E7EB9F6" w14:textId="77777777" w:rsidR="004461CC" w:rsidRPr="004461CC" w:rsidRDefault="004461CC" w:rsidP="004461CC">
            <w:pPr>
              <w:ind w:firstLine="0"/>
              <w:jc w:val="center"/>
              <w:rPr>
                <w:sz w:val="16"/>
                <w:szCs w:val="16"/>
              </w:rPr>
            </w:pPr>
            <w:r w:rsidRPr="004461CC">
              <w:rPr>
                <w:sz w:val="16"/>
                <w:szCs w:val="16"/>
              </w:rPr>
              <w:t>682,19</w:t>
            </w:r>
          </w:p>
        </w:tc>
        <w:tc>
          <w:tcPr>
            <w:tcW w:w="514" w:type="pct"/>
            <w:tcBorders>
              <w:top w:val="nil"/>
              <w:left w:val="nil"/>
              <w:bottom w:val="single" w:sz="4" w:space="0" w:color="auto"/>
              <w:right w:val="single" w:sz="4" w:space="0" w:color="auto"/>
            </w:tcBorders>
            <w:noWrap/>
            <w:vAlign w:val="center"/>
            <w:hideMark/>
          </w:tcPr>
          <w:p w14:paraId="1EB0E949" w14:textId="77777777" w:rsidR="004461CC" w:rsidRPr="004461CC" w:rsidRDefault="004461CC" w:rsidP="004461CC">
            <w:pPr>
              <w:ind w:firstLine="0"/>
              <w:jc w:val="center"/>
              <w:rPr>
                <w:sz w:val="16"/>
                <w:szCs w:val="16"/>
              </w:rPr>
            </w:pPr>
            <w:r w:rsidRPr="004461CC">
              <w:rPr>
                <w:sz w:val="16"/>
                <w:szCs w:val="16"/>
              </w:rPr>
              <w:t>2 621,41</w:t>
            </w:r>
          </w:p>
        </w:tc>
        <w:tc>
          <w:tcPr>
            <w:tcW w:w="469" w:type="pct"/>
            <w:tcBorders>
              <w:top w:val="nil"/>
              <w:left w:val="nil"/>
              <w:bottom w:val="single" w:sz="4" w:space="0" w:color="auto"/>
              <w:right w:val="single" w:sz="4" w:space="0" w:color="auto"/>
            </w:tcBorders>
            <w:noWrap/>
            <w:vAlign w:val="center"/>
            <w:hideMark/>
          </w:tcPr>
          <w:p w14:paraId="03F263F9" w14:textId="77777777" w:rsidR="004461CC" w:rsidRPr="004461CC" w:rsidRDefault="004461CC" w:rsidP="004461CC">
            <w:pPr>
              <w:ind w:firstLine="0"/>
              <w:jc w:val="center"/>
              <w:rPr>
                <w:sz w:val="16"/>
                <w:szCs w:val="16"/>
              </w:rPr>
            </w:pPr>
            <w:r w:rsidRPr="004461CC">
              <w:rPr>
                <w:sz w:val="16"/>
                <w:szCs w:val="16"/>
              </w:rPr>
              <w:t>1 662,41</w:t>
            </w:r>
          </w:p>
        </w:tc>
        <w:tc>
          <w:tcPr>
            <w:tcW w:w="456" w:type="pct"/>
            <w:tcBorders>
              <w:top w:val="single" w:sz="4" w:space="0" w:color="auto"/>
              <w:left w:val="nil"/>
              <w:bottom w:val="single" w:sz="4" w:space="0" w:color="auto"/>
              <w:right w:val="single" w:sz="4" w:space="0" w:color="auto"/>
            </w:tcBorders>
            <w:noWrap/>
            <w:vAlign w:val="center"/>
          </w:tcPr>
          <w:p w14:paraId="04F201C1"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533A08BA"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746DA993"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2E0F5CB9"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5EC4A8B3" w14:textId="77777777" w:rsidTr="0019643A">
        <w:tc>
          <w:tcPr>
            <w:tcW w:w="1058" w:type="pct"/>
            <w:tcBorders>
              <w:top w:val="nil"/>
              <w:left w:val="single" w:sz="4" w:space="0" w:color="auto"/>
              <w:bottom w:val="single" w:sz="4" w:space="0" w:color="auto"/>
              <w:right w:val="single" w:sz="4" w:space="0" w:color="auto"/>
            </w:tcBorders>
            <w:vAlign w:val="center"/>
          </w:tcPr>
          <w:p w14:paraId="1F7770A0" w14:textId="77777777" w:rsidR="004461CC" w:rsidRPr="004461CC" w:rsidRDefault="004461CC" w:rsidP="004461CC">
            <w:pPr>
              <w:ind w:firstLine="0"/>
              <w:jc w:val="center"/>
              <w:rPr>
                <w:sz w:val="16"/>
                <w:szCs w:val="16"/>
              </w:rPr>
            </w:pPr>
            <w:r w:rsidRPr="004461CC">
              <w:rPr>
                <w:color w:val="000000"/>
                <w:sz w:val="16"/>
                <w:szCs w:val="16"/>
              </w:rPr>
              <w:t>г Хабаровск</w:t>
            </w:r>
          </w:p>
        </w:tc>
        <w:tc>
          <w:tcPr>
            <w:tcW w:w="492" w:type="pct"/>
            <w:tcBorders>
              <w:top w:val="nil"/>
              <w:left w:val="nil"/>
              <w:bottom w:val="single" w:sz="4" w:space="0" w:color="auto"/>
              <w:right w:val="single" w:sz="4" w:space="0" w:color="auto"/>
            </w:tcBorders>
            <w:vAlign w:val="center"/>
          </w:tcPr>
          <w:p w14:paraId="44287188" w14:textId="77777777" w:rsidR="004461CC" w:rsidRPr="004461CC" w:rsidRDefault="004461CC" w:rsidP="004461CC">
            <w:pPr>
              <w:ind w:firstLine="0"/>
              <w:jc w:val="center"/>
              <w:rPr>
                <w:sz w:val="16"/>
                <w:szCs w:val="16"/>
              </w:rPr>
            </w:pPr>
            <w:r w:rsidRPr="004461CC">
              <w:rPr>
                <w:sz w:val="16"/>
                <w:szCs w:val="16"/>
              </w:rPr>
              <w:t>176</w:t>
            </w:r>
          </w:p>
        </w:tc>
        <w:tc>
          <w:tcPr>
            <w:tcW w:w="466" w:type="pct"/>
            <w:tcBorders>
              <w:top w:val="nil"/>
              <w:left w:val="nil"/>
              <w:bottom w:val="single" w:sz="4" w:space="0" w:color="auto"/>
              <w:right w:val="single" w:sz="4" w:space="0" w:color="auto"/>
            </w:tcBorders>
            <w:noWrap/>
            <w:vAlign w:val="center"/>
          </w:tcPr>
          <w:p w14:paraId="5E984C37" w14:textId="77777777" w:rsidR="004461CC" w:rsidRPr="004461CC" w:rsidRDefault="004461CC" w:rsidP="004461CC">
            <w:pPr>
              <w:ind w:firstLine="0"/>
              <w:jc w:val="center"/>
              <w:rPr>
                <w:sz w:val="16"/>
                <w:szCs w:val="16"/>
              </w:rPr>
            </w:pPr>
            <w:r w:rsidRPr="004461CC">
              <w:rPr>
                <w:sz w:val="16"/>
                <w:szCs w:val="16"/>
              </w:rPr>
              <w:t>743,85</w:t>
            </w:r>
          </w:p>
        </w:tc>
        <w:tc>
          <w:tcPr>
            <w:tcW w:w="514" w:type="pct"/>
            <w:tcBorders>
              <w:top w:val="nil"/>
              <w:left w:val="nil"/>
              <w:bottom w:val="single" w:sz="4" w:space="0" w:color="auto"/>
              <w:right w:val="single" w:sz="4" w:space="0" w:color="auto"/>
            </w:tcBorders>
            <w:noWrap/>
            <w:vAlign w:val="center"/>
          </w:tcPr>
          <w:p w14:paraId="13B0C3B5" w14:textId="77777777" w:rsidR="004461CC" w:rsidRPr="004461CC" w:rsidRDefault="004461CC" w:rsidP="004461CC">
            <w:pPr>
              <w:ind w:firstLine="0"/>
              <w:jc w:val="center"/>
              <w:rPr>
                <w:sz w:val="16"/>
                <w:szCs w:val="16"/>
              </w:rPr>
            </w:pPr>
            <w:r w:rsidRPr="004461CC">
              <w:rPr>
                <w:sz w:val="16"/>
                <w:szCs w:val="16"/>
              </w:rPr>
              <w:t>12 269,68</w:t>
            </w:r>
          </w:p>
        </w:tc>
        <w:tc>
          <w:tcPr>
            <w:tcW w:w="469" w:type="pct"/>
            <w:tcBorders>
              <w:top w:val="nil"/>
              <w:left w:val="nil"/>
              <w:bottom w:val="single" w:sz="4" w:space="0" w:color="auto"/>
              <w:right w:val="single" w:sz="4" w:space="0" w:color="auto"/>
            </w:tcBorders>
            <w:noWrap/>
            <w:vAlign w:val="center"/>
          </w:tcPr>
          <w:p w14:paraId="7F50B58A" w14:textId="77777777" w:rsidR="004461CC" w:rsidRPr="004461CC" w:rsidRDefault="004461CC" w:rsidP="004461CC">
            <w:pPr>
              <w:ind w:firstLine="0"/>
              <w:jc w:val="center"/>
              <w:rPr>
                <w:sz w:val="16"/>
                <w:szCs w:val="16"/>
              </w:rPr>
            </w:pPr>
            <w:r w:rsidRPr="004461CC">
              <w:rPr>
                <w:sz w:val="16"/>
                <w:szCs w:val="16"/>
              </w:rPr>
              <w:t>4 220,39</w:t>
            </w:r>
          </w:p>
        </w:tc>
        <w:tc>
          <w:tcPr>
            <w:tcW w:w="456" w:type="pct"/>
            <w:tcBorders>
              <w:top w:val="single" w:sz="4" w:space="0" w:color="auto"/>
              <w:left w:val="nil"/>
              <w:bottom w:val="single" w:sz="4" w:space="0" w:color="auto"/>
              <w:right w:val="single" w:sz="4" w:space="0" w:color="auto"/>
            </w:tcBorders>
            <w:noWrap/>
            <w:vAlign w:val="center"/>
          </w:tcPr>
          <w:p w14:paraId="56517794"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single" w:sz="4" w:space="0" w:color="auto"/>
              <w:left w:val="nil"/>
              <w:bottom w:val="single" w:sz="4" w:space="0" w:color="auto"/>
              <w:right w:val="single" w:sz="4" w:space="0" w:color="auto"/>
            </w:tcBorders>
            <w:noWrap/>
            <w:vAlign w:val="center"/>
          </w:tcPr>
          <w:p w14:paraId="0E6539C4" w14:textId="77777777" w:rsidR="004461CC" w:rsidRPr="004461CC" w:rsidRDefault="004461CC" w:rsidP="004461CC">
            <w:pPr>
              <w:ind w:firstLine="0"/>
              <w:jc w:val="center"/>
              <w:rPr>
                <w:sz w:val="16"/>
                <w:szCs w:val="16"/>
              </w:rPr>
            </w:pPr>
            <w:r w:rsidRPr="004461CC">
              <w:rPr>
                <w:sz w:val="16"/>
                <w:szCs w:val="16"/>
              </w:rPr>
              <w:t>-</w:t>
            </w:r>
          </w:p>
        </w:tc>
        <w:tc>
          <w:tcPr>
            <w:tcW w:w="470" w:type="pct"/>
            <w:tcBorders>
              <w:top w:val="single" w:sz="4" w:space="0" w:color="auto"/>
              <w:left w:val="nil"/>
              <w:bottom w:val="single" w:sz="4" w:space="0" w:color="auto"/>
              <w:right w:val="single" w:sz="4" w:space="0" w:color="auto"/>
            </w:tcBorders>
            <w:noWrap/>
            <w:vAlign w:val="center"/>
          </w:tcPr>
          <w:p w14:paraId="5C65D53D" w14:textId="77777777" w:rsidR="004461CC" w:rsidRPr="004461CC" w:rsidRDefault="004461CC" w:rsidP="004461CC">
            <w:pPr>
              <w:ind w:firstLine="0"/>
              <w:jc w:val="center"/>
              <w:rPr>
                <w:sz w:val="16"/>
                <w:szCs w:val="16"/>
              </w:rPr>
            </w:pPr>
            <w:r w:rsidRPr="004461CC">
              <w:rPr>
                <w:sz w:val="16"/>
                <w:szCs w:val="16"/>
              </w:rPr>
              <w:t>-</w:t>
            </w:r>
          </w:p>
        </w:tc>
        <w:tc>
          <w:tcPr>
            <w:tcW w:w="609" w:type="pct"/>
            <w:tcBorders>
              <w:top w:val="single" w:sz="4" w:space="0" w:color="auto"/>
              <w:left w:val="nil"/>
              <w:bottom w:val="single" w:sz="4" w:space="0" w:color="auto"/>
              <w:right w:val="single" w:sz="4" w:space="0" w:color="auto"/>
            </w:tcBorders>
            <w:noWrap/>
            <w:vAlign w:val="center"/>
          </w:tcPr>
          <w:p w14:paraId="49B27879" w14:textId="77777777" w:rsidR="004461CC" w:rsidRPr="004461CC" w:rsidRDefault="004461CC" w:rsidP="004461CC">
            <w:pPr>
              <w:ind w:firstLine="0"/>
              <w:jc w:val="center"/>
              <w:rPr>
                <w:sz w:val="16"/>
                <w:szCs w:val="16"/>
              </w:rPr>
            </w:pPr>
            <w:r w:rsidRPr="004461CC">
              <w:rPr>
                <w:sz w:val="16"/>
                <w:szCs w:val="16"/>
              </w:rPr>
              <w:t>-</w:t>
            </w:r>
          </w:p>
        </w:tc>
      </w:tr>
    </w:tbl>
    <w:p w14:paraId="3988C6B3"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«Благоустройство территории» в разрезе муниципальных образований Хабаровского края, были сделаны следующие выводы:</w:t>
      </w:r>
    </w:p>
    <w:p w14:paraId="4F3B9B8A"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99,03 руб./кв. м, максимальное 4 220,39</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Тугуро-Чумиканского МР, максимальное – для г Хабаровск.</w:t>
      </w:r>
    </w:p>
    <w:p w14:paraId="3CCAE728" w14:textId="4AD42967" w:rsidR="004461CC" w:rsidRPr="004461CC" w:rsidRDefault="004461CC" w:rsidP="006F31A3">
      <w:pPr>
        <w:keepNext/>
        <w:keepLines/>
        <w:spacing w:before="60"/>
        <w:ind w:firstLine="0"/>
        <w:rPr>
          <w:iCs/>
          <w:szCs w:val="18"/>
        </w:rPr>
      </w:pPr>
      <w:bookmarkStart w:id="657" w:name="_Toc235089154"/>
      <w:r w:rsidRPr="004461CC">
        <w:rPr>
          <w:iCs/>
          <w:szCs w:val="18"/>
        </w:rPr>
        <w:lastRenderedPageBreak/>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175</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«Охраняемые природные территории»</w:t>
      </w:r>
      <w:bookmarkEnd w:id="6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028"/>
        <w:gridCol w:w="976"/>
        <w:gridCol w:w="1075"/>
        <w:gridCol w:w="979"/>
        <w:gridCol w:w="956"/>
        <w:gridCol w:w="977"/>
        <w:gridCol w:w="979"/>
        <w:gridCol w:w="1136"/>
      </w:tblGrid>
      <w:tr w:rsidR="004461CC" w:rsidRPr="004461CC" w14:paraId="5F2B77EC" w14:textId="77777777" w:rsidTr="0019643A">
        <w:trPr>
          <w:tblHeader/>
        </w:trPr>
        <w:tc>
          <w:tcPr>
            <w:tcW w:w="1124" w:type="pct"/>
            <w:vMerge w:val="restart"/>
            <w:vAlign w:val="center"/>
            <w:hideMark/>
          </w:tcPr>
          <w:p w14:paraId="4F12C432" w14:textId="77777777" w:rsidR="004461CC" w:rsidRPr="004461CC" w:rsidRDefault="004461CC" w:rsidP="006F31A3">
            <w:pPr>
              <w:keepNext/>
              <w:keepLines/>
              <w:ind w:firstLine="0"/>
              <w:jc w:val="center"/>
              <w:rPr>
                <w:color w:val="000000"/>
                <w:sz w:val="16"/>
                <w:szCs w:val="16"/>
                <w:lang w:val="en-US"/>
              </w:rPr>
            </w:pPr>
            <w:r w:rsidRPr="004461CC">
              <w:rPr>
                <w:color w:val="000000"/>
                <w:sz w:val="16"/>
                <w:szCs w:val="16"/>
                <w:lang w:val="en-US"/>
              </w:rPr>
              <w:t>Муниципальное образование</w:t>
            </w:r>
          </w:p>
        </w:tc>
        <w:tc>
          <w:tcPr>
            <w:tcW w:w="492" w:type="pct"/>
            <w:vMerge w:val="restart"/>
            <w:vAlign w:val="center"/>
            <w:hideMark/>
          </w:tcPr>
          <w:p w14:paraId="1DFD83C3" w14:textId="77777777" w:rsidR="004461CC" w:rsidRPr="004461CC" w:rsidRDefault="004461CC" w:rsidP="006F31A3">
            <w:pPr>
              <w:keepNext/>
              <w:keepLines/>
              <w:ind w:firstLine="0"/>
              <w:jc w:val="center"/>
              <w:rPr>
                <w:sz w:val="16"/>
                <w:szCs w:val="16"/>
              </w:rPr>
            </w:pPr>
            <w:r w:rsidRPr="004461CC">
              <w:rPr>
                <w:sz w:val="16"/>
                <w:szCs w:val="16"/>
              </w:rPr>
              <w:t>Количество участков</w:t>
            </w:r>
          </w:p>
        </w:tc>
        <w:tc>
          <w:tcPr>
            <w:tcW w:w="1449" w:type="pct"/>
            <w:gridSpan w:val="3"/>
            <w:noWrap/>
            <w:vAlign w:val="center"/>
            <w:hideMark/>
          </w:tcPr>
          <w:p w14:paraId="21B4A243" w14:textId="77777777" w:rsidR="004461CC" w:rsidRPr="004461CC" w:rsidRDefault="004461CC" w:rsidP="006F31A3">
            <w:pPr>
              <w:keepNext/>
              <w:keepLines/>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92" w:type="pct"/>
            <w:gridSpan w:val="3"/>
            <w:noWrap/>
            <w:vAlign w:val="center"/>
            <w:hideMark/>
          </w:tcPr>
          <w:p w14:paraId="29C1B6B0" w14:textId="77777777" w:rsidR="004461CC" w:rsidRPr="004461CC" w:rsidRDefault="004461CC" w:rsidP="006F31A3">
            <w:pPr>
              <w:keepNext/>
              <w:keepLines/>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543" w:type="pct"/>
            <w:vMerge w:val="restart"/>
            <w:vAlign w:val="center"/>
            <w:hideMark/>
          </w:tcPr>
          <w:p w14:paraId="078A4952" w14:textId="77777777" w:rsidR="004461CC" w:rsidRPr="004461CC" w:rsidRDefault="004461CC" w:rsidP="006F31A3">
            <w:pPr>
              <w:keepNext/>
              <w:keepLines/>
              <w:ind w:firstLine="0"/>
              <w:jc w:val="center"/>
              <w:rPr>
                <w:sz w:val="16"/>
                <w:szCs w:val="16"/>
              </w:rPr>
            </w:pPr>
            <w:r w:rsidRPr="004461CC">
              <w:rPr>
                <w:sz w:val="16"/>
                <w:szCs w:val="16"/>
              </w:rPr>
              <w:t>Изменение среднего УПКС</w:t>
            </w:r>
          </w:p>
        </w:tc>
      </w:tr>
      <w:tr w:rsidR="004461CC" w:rsidRPr="004461CC" w14:paraId="4D3A8CC9" w14:textId="77777777" w:rsidTr="0019643A">
        <w:tc>
          <w:tcPr>
            <w:tcW w:w="1124" w:type="pct"/>
            <w:vMerge/>
            <w:vAlign w:val="center"/>
            <w:hideMark/>
          </w:tcPr>
          <w:p w14:paraId="21A48E39" w14:textId="77777777" w:rsidR="004461CC" w:rsidRPr="004461CC" w:rsidRDefault="004461CC" w:rsidP="004461CC">
            <w:pPr>
              <w:ind w:firstLine="0"/>
              <w:jc w:val="left"/>
              <w:rPr>
                <w:color w:val="000000"/>
                <w:sz w:val="16"/>
                <w:szCs w:val="16"/>
              </w:rPr>
            </w:pPr>
          </w:p>
        </w:tc>
        <w:tc>
          <w:tcPr>
            <w:tcW w:w="492" w:type="pct"/>
            <w:vMerge/>
            <w:vAlign w:val="center"/>
            <w:hideMark/>
          </w:tcPr>
          <w:p w14:paraId="40F0F35A" w14:textId="77777777" w:rsidR="004461CC" w:rsidRPr="004461CC" w:rsidRDefault="004461CC" w:rsidP="004461CC">
            <w:pPr>
              <w:ind w:firstLine="0"/>
              <w:jc w:val="left"/>
              <w:rPr>
                <w:sz w:val="16"/>
                <w:szCs w:val="16"/>
              </w:rPr>
            </w:pPr>
          </w:p>
        </w:tc>
        <w:tc>
          <w:tcPr>
            <w:tcW w:w="467" w:type="pct"/>
            <w:vAlign w:val="center"/>
            <w:hideMark/>
          </w:tcPr>
          <w:p w14:paraId="76B4AAF2" w14:textId="77777777" w:rsidR="004461CC" w:rsidRPr="004461CC" w:rsidRDefault="004461CC" w:rsidP="004461CC">
            <w:pPr>
              <w:ind w:firstLine="0"/>
              <w:jc w:val="center"/>
              <w:rPr>
                <w:sz w:val="16"/>
                <w:szCs w:val="16"/>
              </w:rPr>
            </w:pPr>
            <w:r w:rsidRPr="004461CC">
              <w:rPr>
                <w:sz w:val="16"/>
                <w:szCs w:val="16"/>
              </w:rPr>
              <w:t>Мин</w:t>
            </w:r>
          </w:p>
        </w:tc>
        <w:tc>
          <w:tcPr>
            <w:tcW w:w="514" w:type="pct"/>
            <w:vAlign w:val="center"/>
            <w:hideMark/>
          </w:tcPr>
          <w:p w14:paraId="0C0EEB4C" w14:textId="77777777" w:rsidR="004461CC" w:rsidRPr="004461CC" w:rsidRDefault="004461CC" w:rsidP="004461CC">
            <w:pPr>
              <w:ind w:firstLine="0"/>
              <w:jc w:val="center"/>
              <w:rPr>
                <w:sz w:val="16"/>
                <w:szCs w:val="16"/>
              </w:rPr>
            </w:pPr>
            <w:r w:rsidRPr="004461CC">
              <w:rPr>
                <w:sz w:val="16"/>
                <w:szCs w:val="16"/>
              </w:rPr>
              <w:t>Макс</w:t>
            </w:r>
          </w:p>
        </w:tc>
        <w:tc>
          <w:tcPr>
            <w:tcW w:w="468" w:type="pct"/>
            <w:vAlign w:val="center"/>
            <w:hideMark/>
          </w:tcPr>
          <w:p w14:paraId="33656CF2" w14:textId="77777777" w:rsidR="004461CC" w:rsidRPr="004461CC" w:rsidRDefault="004461CC" w:rsidP="004461CC">
            <w:pPr>
              <w:ind w:firstLine="0"/>
              <w:jc w:val="center"/>
              <w:rPr>
                <w:sz w:val="16"/>
                <w:szCs w:val="16"/>
              </w:rPr>
            </w:pPr>
            <w:r w:rsidRPr="004461CC">
              <w:rPr>
                <w:sz w:val="16"/>
                <w:szCs w:val="16"/>
              </w:rPr>
              <w:t>Среднее</w:t>
            </w:r>
          </w:p>
        </w:tc>
        <w:tc>
          <w:tcPr>
            <w:tcW w:w="457" w:type="pct"/>
            <w:vAlign w:val="center"/>
            <w:hideMark/>
          </w:tcPr>
          <w:p w14:paraId="55114B71" w14:textId="77777777" w:rsidR="004461CC" w:rsidRPr="004461CC" w:rsidRDefault="004461CC" w:rsidP="004461CC">
            <w:pPr>
              <w:ind w:firstLine="0"/>
              <w:jc w:val="center"/>
              <w:rPr>
                <w:sz w:val="16"/>
                <w:szCs w:val="16"/>
              </w:rPr>
            </w:pPr>
            <w:r w:rsidRPr="004461CC">
              <w:rPr>
                <w:sz w:val="16"/>
                <w:szCs w:val="16"/>
              </w:rPr>
              <w:t>Мин</w:t>
            </w:r>
          </w:p>
        </w:tc>
        <w:tc>
          <w:tcPr>
            <w:tcW w:w="467" w:type="pct"/>
            <w:vAlign w:val="center"/>
            <w:hideMark/>
          </w:tcPr>
          <w:p w14:paraId="13880B7D" w14:textId="77777777" w:rsidR="004461CC" w:rsidRPr="004461CC" w:rsidRDefault="004461CC" w:rsidP="004461CC">
            <w:pPr>
              <w:ind w:firstLine="0"/>
              <w:jc w:val="center"/>
              <w:rPr>
                <w:sz w:val="16"/>
                <w:szCs w:val="16"/>
              </w:rPr>
            </w:pPr>
            <w:r w:rsidRPr="004461CC">
              <w:rPr>
                <w:sz w:val="16"/>
                <w:szCs w:val="16"/>
              </w:rPr>
              <w:t>Макс</w:t>
            </w:r>
          </w:p>
        </w:tc>
        <w:tc>
          <w:tcPr>
            <w:tcW w:w="468" w:type="pct"/>
            <w:vAlign w:val="center"/>
            <w:hideMark/>
          </w:tcPr>
          <w:p w14:paraId="652D814A" w14:textId="77777777" w:rsidR="004461CC" w:rsidRPr="004461CC" w:rsidRDefault="004461CC" w:rsidP="004461CC">
            <w:pPr>
              <w:ind w:firstLine="0"/>
              <w:jc w:val="center"/>
              <w:rPr>
                <w:sz w:val="16"/>
                <w:szCs w:val="16"/>
              </w:rPr>
            </w:pPr>
            <w:r w:rsidRPr="004461CC">
              <w:rPr>
                <w:sz w:val="16"/>
                <w:szCs w:val="16"/>
              </w:rPr>
              <w:t>Среднее</w:t>
            </w:r>
          </w:p>
        </w:tc>
        <w:tc>
          <w:tcPr>
            <w:tcW w:w="543" w:type="pct"/>
            <w:vMerge/>
            <w:vAlign w:val="center"/>
            <w:hideMark/>
          </w:tcPr>
          <w:p w14:paraId="1DC5EDA5" w14:textId="77777777" w:rsidR="004461CC" w:rsidRPr="004461CC" w:rsidRDefault="004461CC" w:rsidP="004461CC">
            <w:pPr>
              <w:ind w:firstLine="0"/>
              <w:jc w:val="left"/>
              <w:rPr>
                <w:sz w:val="16"/>
                <w:szCs w:val="16"/>
              </w:rPr>
            </w:pPr>
          </w:p>
        </w:tc>
      </w:tr>
      <w:tr w:rsidR="004461CC" w:rsidRPr="004461CC" w14:paraId="6E71629D" w14:textId="77777777" w:rsidTr="0019643A">
        <w:tc>
          <w:tcPr>
            <w:tcW w:w="1124" w:type="pct"/>
            <w:tcBorders>
              <w:top w:val="single" w:sz="4" w:space="0" w:color="auto"/>
              <w:left w:val="single" w:sz="4" w:space="0" w:color="auto"/>
              <w:bottom w:val="single" w:sz="4" w:space="0" w:color="auto"/>
              <w:right w:val="single" w:sz="4" w:space="0" w:color="auto"/>
            </w:tcBorders>
            <w:vAlign w:val="bottom"/>
            <w:hideMark/>
          </w:tcPr>
          <w:p w14:paraId="5A37DD8D" w14:textId="77777777" w:rsidR="004461CC" w:rsidRPr="004461CC" w:rsidRDefault="004461CC" w:rsidP="004461CC">
            <w:pPr>
              <w:ind w:firstLine="0"/>
              <w:jc w:val="center"/>
              <w:rPr>
                <w:color w:val="000000"/>
                <w:sz w:val="16"/>
                <w:szCs w:val="16"/>
              </w:rPr>
            </w:pPr>
            <w:r w:rsidRPr="004461CC">
              <w:rPr>
                <w:color w:val="000000"/>
                <w:sz w:val="16"/>
                <w:szCs w:val="16"/>
              </w:rPr>
              <w:t>Амурский МР</w:t>
            </w:r>
          </w:p>
        </w:tc>
        <w:tc>
          <w:tcPr>
            <w:tcW w:w="492" w:type="pct"/>
            <w:tcBorders>
              <w:top w:val="single" w:sz="4" w:space="0" w:color="auto"/>
              <w:left w:val="nil"/>
              <w:bottom w:val="single" w:sz="4" w:space="0" w:color="auto"/>
              <w:right w:val="single" w:sz="4" w:space="0" w:color="auto"/>
            </w:tcBorders>
            <w:vAlign w:val="bottom"/>
            <w:hideMark/>
          </w:tcPr>
          <w:p w14:paraId="2C3B3E98" w14:textId="77777777" w:rsidR="004461CC" w:rsidRPr="004461CC" w:rsidRDefault="004461CC" w:rsidP="004461CC">
            <w:pPr>
              <w:ind w:firstLine="0"/>
              <w:jc w:val="center"/>
              <w:rPr>
                <w:color w:val="000000"/>
                <w:sz w:val="16"/>
                <w:szCs w:val="16"/>
              </w:rPr>
            </w:pPr>
            <w:r w:rsidRPr="004461CC">
              <w:rPr>
                <w:sz w:val="16"/>
                <w:szCs w:val="16"/>
              </w:rPr>
              <w:t>6</w:t>
            </w:r>
          </w:p>
        </w:tc>
        <w:tc>
          <w:tcPr>
            <w:tcW w:w="467" w:type="pct"/>
            <w:tcBorders>
              <w:top w:val="single" w:sz="4" w:space="0" w:color="auto"/>
              <w:left w:val="nil"/>
              <w:bottom w:val="single" w:sz="4" w:space="0" w:color="auto"/>
              <w:right w:val="single" w:sz="4" w:space="0" w:color="auto"/>
            </w:tcBorders>
            <w:noWrap/>
            <w:vAlign w:val="bottom"/>
            <w:hideMark/>
          </w:tcPr>
          <w:p w14:paraId="77DD14EC" w14:textId="77777777" w:rsidR="004461CC" w:rsidRPr="004461CC" w:rsidRDefault="004461CC" w:rsidP="004461CC">
            <w:pPr>
              <w:ind w:firstLine="0"/>
              <w:jc w:val="center"/>
              <w:rPr>
                <w:sz w:val="16"/>
                <w:szCs w:val="16"/>
              </w:rPr>
            </w:pPr>
            <w:r w:rsidRPr="004461CC">
              <w:rPr>
                <w:sz w:val="16"/>
                <w:szCs w:val="16"/>
              </w:rPr>
              <w:t>24,15</w:t>
            </w:r>
          </w:p>
        </w:tc>
        <w:tc>
          <w:tcPr>
            <w:tcW w:w="514" w:type="pct"/>
            <w:tcBorders>
              <w:top w:val="single" w:sz="4" w:space="0" w:color="auto"/>
              <w:left w:val="nil"/>
              <w:bottom w:val="single" w:sz="4" w:space="0" w:color="auto"/>
              <w:right w:val="single" w:sz="4" w:space="0" w:color="auto"/>
            </w:tcBorders>
            <w:noWrap/>
            <w:vAlign w:val="bottom"/>
            <w:hideMark/>
          </w:tcPr>
          <w:p w14:paraId="77789B6A" w14:textId="77777777" w:rsidR="004461CC" w:rsidRPr="004461CC" w:rsidRDefault="004461CC" w:rsidP="004461CC">
            <w:pPr>
              <w:ind w:firstLine="0"/>
              <w:jc w:val="center"/>
              <w:rPr>
                <w:sz w:val="16"/>
                <w:szCs w:val="16"/>
              </w:rPr>
            </w:pPr>
            <w:r w:rsidRPr="004461CC">
              <w:rPr>
                <w:sz w:val="16"/>
                <w:szCs w:val="16"/>
              </w:rPr>
              <w:t>226,17</w:t>
            </w:r>
          </w:p>
        </w:tc>
        <w:tc>
          <w:tcPr>
            <w:tcW w:w="468" w:type="pct"/>
            <w:tcBorders>
              <w:top w:val="single" w:sz="4" w:space="0" w:color="auto"/>
              <w:left w:val="nil"/>
              <w:bottom w:val="single" w:sz="4" w:space="0" w:color="auto"/>
              <w:right w:val="single" w:sz="4" w:space="0" w:color="auto"/>
            </w:tcBorders>
            <w:noWrap/>
            <w:vAlign w:val="bottom"/>
            <w:hideMark/>
          </w:tcPr>
          <w:p w14:paraId="68EF311C" w14:textId="77777777" w:rsidR="004461CC" w:rsidRPr="004461CC" w:rsidRDefault="004461CC" w:rsidP="004461CC">
            <w:pPr>
              <w:ind w:firstLine="0"/>
              <w:jc w:val="center"/>
              <w:rPr>
                <w:sz w:val="16"/>
                <w:szCs w:val="16"/>
              </w:rPr>
            </w:pPr>
            <w:r w:rsidRPr="004461CC">
              <w:rPr>
                <w:sz w:val="16"/>
                <w:szCs w:val="16"/>
              </w:rPr>
              <w:t>183,72</w:t>
            </w:r>
          </w:p>
        </w:tc>
        <w:tc>
          <w:tcPr>
            <w:tcW w:w="457" w:type="pct"/>
            <w:tcBorders>
              <w:top w:val="single" w:sz="4" w:space="0" w:color="auto"/>
              <w:left w:val="nil"/>
              <w:bottom w:val="single" w:sz="4" w:space="0" w:color="auto"/>
              <w:right w:val="single" w:sz="4" w:space="0" w:color="auto"/>
            </w:tcBorders>
            <w:noWrap/>
            <w:vAlign w:val="center"/>
          </w:tcPr>
          <w:p w14:paraId="3B3BE5E6"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03EF8386"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16954C6D"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78A1B388"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6C403424" w14:textId="77777777" w:rsidTr="0019643A">
        <w:tc>
          <w:tcPr>
            <w:tcW w:w="1124" w:type="pct"/>
            <w:tcBorders>
              <w:top w:val="nil"/>
              <w:left w:val="single" w:sz="4" w:space="0" w:color="auto"/>
              <w:bottom w:val="single" w:sz="4" w:space="0" w:color="auto"/>
              <w:right w:val="single" w:sz="4" w:space="0" w:color="auto"/>
            </w:tcBorders>
            <w:vAlign w:val="bottom"/>
            <w:hideMark/>
          </w:tcPr>
          <w:p w14:paraId="0EE104C5" w14:textId="77777777" w:rsidR="004461CC" w:rsidRPr="004461CC" w:rsidRDefault="004461CC" w:rsidP="004461CC">
            <w:pPr>
              <w:ind w:firstLine="0"/>
              <w:jc w:val="center"/>
              <w:rPr>
                <w:color w:val="000000"/>
                <w:sz w:val="16"/>
                <w:szCs w:val="16"/>
              </w:rPr>
            </w:pPr>
            <w:r w:rsidRPr="004461CC">
              <w:rPr>
                <w:color w:val="000000"/>
                <w:sz w:val="16"/>
                <w:szCs w:val="16"/>
              </w:rPr>
              <w:t>Аяно-Майский МР</w:t>
            </w:r>
          </w:p>
        </w:tc>
        <w:tc>
          <w:tcPr>
            <w:tcW w:w="492" w:type="pct"/>
            <w:tcBorders>
              <w:top w:val="nil"/>
              <w:left w:val="nil"/>
              <w:bottom w:val="single" w:sz="4" w:space="0" w:color="auto"/>
              <w:right w:val="single" w:sz="4" w:space="0" w:color="auto"/>
            </w:tcBorders>
            <w:vAlign w:val="bottom"/>
            <w:hideMark/>
          </w:tcPr>
          <w:p w14:paraId="6980A40C" w14:textId="77777777" w:rsidR="004461CC" w:rsidRPr="004461CC" w:rsidRDefault="004461CC" w:rsidP="004461CC">
            <w:pPr>
              <w:ind w:firstLine="0"/>
              <w:jc w:val="center"/>
              <w:rPr>
                <w:color w:val="000000"/>
                <w:sz w:val="16"/>
                <w:szCs w:val="16"/>
              </w:rPr>
            </w:pPr>
            <w:r w:rsidRPr="004461CC">
              <w:rPr>
                <w:sz w:val="16"/>
                <w:szCs w:val="16"/>
              </w:rPr>
              <w:t>2</w:t>
            </w:r>
          </w:p>
        </w:tc>
        <w:tc>
          <w:tcPr>
            <w:tcW w:w="467" w:type="pct"/>
            <w:tcBorders>
              <w:top w:val="nil"/>
              <w:left w:val="nil"/>
              <w:bottom w:val="single" w:sz="4" w:space="0" w:color="auto"/>
              <w:right w:val="single" w:sz="4" w:space="0" w:color="auto"/>
            </w:tcBorders>
            <w:noWrap/>
            <w:vAlign w:val="bottom"/>
            <w:hideMark/>
          </w:tcPr>
          <w:p w14:paraId="07226031" w14:textId="77777777" w:rsidR="004461CC" w:rsidRPr="004461CC" w:rsidRDefault="004461CC" w:rsidP="004461CC">
            <w:pPr>
              <w:ind w:firstLine="0"/>
              <w:jc w:val="center"/>
              <w:rPr>
                <w:sz w:val="16"/>
                <w:szCs w:val="16"/>
              </w:rPr>
            </w:pPr>
            <w:r w:rsidRPr="004461CC">
              <w:rPr>
                <w:sz w:val="16"/>
                <w:szCs w:val="16"/>
              </w:rPr>
              <w:t>5,87</w:t>
            </w:r>
          </w:p>
        </w:tc>
        <w:tc>
          <w:tcPr>
            <w:tcW w:w="514" w:type="pct"/>
            <w:tcBorders>
              <w:top w:val="nil"/>
              <w:left w:val="nil"/>
              <w:bottom w:val="single" w:sz="4" w:space="0" w:color="auto"/>
              <w:right w:val="single" w:sz="4" w:space="0" w:color="auto"/>
            </w:tcBorders>
            <w:noWrap/>
            <w:vAlign w:val="bottom"/>
            <w:hideMark/>
          </w:tcPr>
          <w:p w14:paraId="4CD0E6A1" w14:textId="77777777" w:rsidR="004461CC" w:rsidRPr="004461CC" w:rsidRDefault="004461CC" w:rsidP="004461CC">
            <w:pPr>
              <w:ind w:firstLine="0"/>
              <w:jc w:val="center"/>
              <w:rPr>
                <w:sz w:val="16"/>
                <w:szCs w:val="16"/>
              </w:rPr>
            </w:pPr>
            <w:r w:rsidRPr="004461CC">
              <w:rPr>
                <w:sz w:val="16"/>
                <w:szCs w:val="16"/>
              </w:rPr>
              <w:t>5,87</w:t>
            </w:r>
          </w:p>
        </w:tc>
        <w:tc>
          <w:tcPr>
            <w:tcW w:w="468" w:type="pct"/>
            <w:tcBorders>
              <w:top w:val="nil"/>
              <w:left w:val="nil"/>
              <w:bottom w:val="single" w:sz="4" w:space="0" w:color="auto"/>
              <w:right w:val="single" w:sz="4" w:space="0" w:color="auto"/>
            </w:tcBorders>
            <w:noWrap/>
            <w:vAlign w:val="bottom"/>
            <w:hideMark/>
          </w:tcPr>
          <w:p w14:paraId="052C9C7D" w14:textId="77777777" w:rsidR="004461CC" w:rsidRPr="004461CC" w:rsidRDefault="004461CC" w:rsidP="004461CC">
            <w:pPr>
              <w:ind w:firstLine="0"/>
              <w:jc w:val="center"/>
              <w:rPr>
                <w:sz w:val="16"/>
                <w:szCs w:val="16"/>
              </w:rPr>
            </w:pPr>
            <w:r w:rsidRPr="004461CC">
              <w:rPr>
                <w:sz w:val="16"/>
                <w:szCs w:val="16"/>
              </w:rPr>
              <w:t>5,87</w:t>
            </w:r>
          </w:p>
        </w:tc>
        <w:tc>
          <w:tcPr>
            <w:tcW w:w="457" w:type="pct"/>
            <w:tcBorders>
              <w:top w:val="single" w:sz="4" w:space="0" w:color="auto"/>
              <w:left w:val="nil"/>
              <w:bottom w:val="single" w:sz="4" w:space="0" w:color="auto"/>
              <w:right w:val="single" w:sz="4" w:space="0" w:color="auto"/>
            </w:tcBorders>
            <w:noWrap/>
            <w:vAlign w:val="center"/>
          </w:tcPr>
          <w:p w14:paraId="1B7C0D67"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011ADF6B"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7EF9CBC8"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500BB589"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547058EC" w14:textId="77777777" w:rsidTr="0019643A">
        <w:tc>
          <w:tcPr>
            <w:tcW w:w="1124" w:type="pct"/>
            <w:tcBorders>
              <w:top w:val="nil"/>
              <w:left w:val="single" w:sz="4" w:space="0" w:color="auto"/>
              <w:bottom w:val="single" w:sz="4" w:space="0" w:color="auto"/>
              <w:right w:val="single" w:sz="4" w:space="0" w:color="auto"/>
            </w:tcBorders>
            <w:vAlign w:val="bottom"/>
          </w:tcPr>
          <w:p w14:paraId="761D2E14" w14:textId="77777777" w:rsidR="004461CC" w:rsidRPr="004461CC" w:rsidRDefault="004461CC" w:rsidP="004461CC">
            <w:pPr>
              <w:ind w:firstLine="0"/>
              <w:jc w:val="center"/>
              <w:rPr>
                <w:sz w:val="16"/>
                <w:szCs w:val="16"/>
              </w:rPr>
            </w:pPr>
            <w:r w:rsidRPr="004461CC">
              <w:rPr>
                <w:color w:val="000000"/>
                <w:sz w:val="16"/>
                <w:szCs w:val="16"/>
              </w:rPr>
              <w:t>Бикинский МО</w:t>
            </w:r>
          </w:p>
        </w:tc>
        <w:tc>
          <w:tcPr>
            <w:tcW w:w="492" w:type="pct"/>
            <w:tcBorders>
              <w:top w:val="nil"/>
              <w:left w:val="nil"/>
              <w:bottom w:val="single" w:sz="4" w:space="0" w:color="auto"/>
              <w:right w:val="single" w:sz="4" w:space="0" w:color="auto"/>
            </w:tcBorders>
            <w:vAlign w:val="bottom"/>
          </w:tcPr>
          <w:p w14:paraId="587DAFC6" w14:textId="77777777" w:rsidR="004461CC" w:rsidRPr="004461CC" w:rsidRDefault="004461CC" w:rsidP="004461CC">
            <w:pPr>
              <w:ind w:firstLine="0"/>
              <w:jc w:val="center"/>
              <w:rPr>
                <w:sz w:val="16"/>
                <w:szCs w:val="16"/>
              </w:rPr>
            </w:pPr>
            <w:r w:rsidRPr="004461CC">
              <w:rPr>
                <w:sz w:val="16"/>
                <w:szCs w:val="16"/>
              </w:rPr>
              <w:t>3</w:t>
            </w:r>
          </w:p>
        </w:tc>
        <w:tc>
          <w:tcPr>
            <w:tcW w:w="467" w:type="pct"/>
            <w:tcBorders>
              <w:top w:val="nil"/>
              <w:left w:val="nil"/>
              <w:bottom w:val="single" w:sz="4" w:space="0" w:color="auto"/>
              <w:right w:val="single" w:sz="4" w:space="0" w:color="auto"/>
            </w:tcBorders>
            <w:noWrap/>
            <w:vAlign w:val="bottom"/>
          </w:tcPr>
          <w:p w14:paraId="68CD182B" w14:textId="77777777" w:rsidR="004461CC" w:rsidRPr="004461CC" w:rsidRDefault="004461CC" w:rsidP="004461CC">
            <w:pPr>
              <w:ind w:firstLine="0"/>
              <w:jc w:val="center"/>
              <w:rPr>
                <w:sz w:val="16"/>
                <w:szCs w:val="16"/>
              </w:rPr>
            </w:pPr>
            <w:r w:rsidRPr="004461CC">
              <w:rPr>
                <w:sz w:val="16"/>
                <w:szCs w:val="16"/>
              </w:rPr>
              <w:t>6,51</w:t>
            </w:r>
          </w:p>
        </w:tc>
        <w:tc>
          <w:tcPr>
            <w:tcW w:w="514" w:type="pct"/>
            <w:tcBorders>
              <w:top w:val="nil"/>
              <w:left w:val="nil"/>
              <w:bottom w:val="single" w:sz="4" w:space="0" w:color="auto"/>
              <w:right w:val="single" w:sz="4" w:space="0" w:color="auto"/>
            </w:tcBorders>
            <w:noWrap/>
            <w:vAlign w:val="bottom"/>
          </w:tcPr>
          <w:p w14:paraId="1F251046" w14:textId="77777777" w:rsidR="004461CC" w:rsidRPr="004461CC" w:rsidRDefault="004461CC" w:rsidP="004461CC">
            <w:pPr>
              <w:ind w:firstLine="0"/>
              <w:jc w:val="center"/>
              <w:rPr>
                <w:sz w:val="16"/>
                <w:szCs w:val="16"/>
              </w:rPr>
            </w:pPr>
            <w:r w:rsidRPr="004461CC">
              <w:rPr>
                <w:sz w:val="16"/>
                <w:szCs w:val="16"/>
              </w:rPr>
              <w:t>173,39</w:t>
            </w:r>
          </w:p>
        </w:tc>
        <w:tc>
          <w:tcPr>
            <w:tcW w:w="468" w:type="pct"/>
            <w:tcBorders>
              <w:top w:val="nil"/>
              <w:left w:val="nil"/>
              <w:bottom w:val="single" w:sz="4" w:space="0" w:color="auto"/>
              <w:right w:val="single" w:sz="4" w:space="0" w:color="auto"/>
            </w:tcBorders>
            <w:noWrap/>
            <w:vAlign w:val="bottom"/>
          </w:tcPr>
          <w:p w14:paraId="6BEE216C" w14:textId="77777777" w:rsidR="004461CC" w:rsidRPr="004461CC" w:rsidRDefault="004461CC" w:rsidP="004461CC">
            <w:pPr>
              <w:ind w:firstLine="0"/>
              <w:jc w:val="center"/>
              <w:rPr>
                <w:sz w:val="16"/>
                <w:szCs w:val="16"/>
              </w:rPr>
            </w:pPr>
            <w:r w:rsidRPr="004461CC">
              <w:rPr>
                <w:sz w:val="16"/>
                <w:szCs w:val="16"/>
              </w:rPr>
              <w:t>117,76</w:t>
            </w:r>
          </w:p>
        </w:tc>
        <w:tc>
          <w:tcPr>
            <w:tcW w:w="457" w:type="pct"/>
            <w:tcBorders>
              <w:top w:val="single" w:sz="4" w:space="0" w:color="auto"/>
              <w:left w:val="nil"/>
              <w:bottom w:val="single" w:sz="4" w:space="0" w:color="auto"/>
              <w:right w:val="single" w:sz="4" w:space="0" w:color="auto"/>
            </w:tcBorders>
            <w:noWrap/>
            <w:vAlign w:val="center"/>
          </w:tcPr>
          <w:p w14:paraId="29851DD4"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72D60F93"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19207822"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0DAD8267"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6ADE2DCE" w14:textId="77777777" w:rsidTr="0019643A">
        <w:tc>
          <w:tcPr>
            <w:tcW w:w="1124" w:type="pct"/>
            <w:tcBorders>
              <w:top w:val="nil"/>
              <w:left w:val="single" w:sz="4" w:space="0" w:color="auto"/>
              <w:bottom w:val="single" w:sz="4" w:space="0" w:color="auto"/>
              <w:right w:val="single" w:sz="4" w:space="0" w:color="auto"/>
            </w:tcBorders>
            <w:vAlign w:val="bottom"/>
          </w:tcPr>
          <w:p w14:paraId="751035B7" w14:textId="77777777" w:rsidR="004461CC" w:rsidRPr="004461CC" w:rsidRDefault="004461CC" w:rsidP="004461CC">
            <w:pPr>
              <w:ind w:firstLine="0"/>
              <w:jc w:val="center"/>
              <w:rPr>
                <w:sz w:val="16"/>
                <w:szCs w:val="16"/>
              </w:rPr>
            </w:pPr>
            <w:r w:rsidRPr="004461CC">
              <w:rPr>
                <w:color w:val="000000"/>
                <w:sz w:val="16"/>
                <w:szCs w:val="16"/>
              </w:rPr>
              <w:t>Ванинский МР</w:t>
            </w:r>
          </w:p>
        </w:tc>
        <w:tc>
          <w:tcPr>
            <w:tcW w:w="492" w:type="pct"/>
            <w:tcBorders>
              <w:top w:val="nil"/>
              <w:left w:val="nil"/>
              <w:bottom w:val="single" w:sz="4" w:space="0" w:color="auto"/>
              <w:right w:val="single" w:sz="4" w:space="0" w:color="auto"/>
            </w:tcBorders>
            <w:vAlign w:val="bottom"/>
          </w:tcPr>
          <w:p w14:paraId="09E9A179" w14:textId="77777777" w:rsidR="004461CC" w:rsidRPr="004461CC" w:rsidRDefault="004461CC" w:rsidP="004461CC">
            <w:pPr>
              <w:ind w:firstLine="0"/>
              <w:jc w:val="center"/>
              <w:rPr>
                <w:sz w:val="16"/>
                <w:szCs w:val="16"/>
              </w:rPr>
            </w:pPr>
            <w:r w:rsidRPr="004461CC">
              <w:rPr>
                <w:sz w:val="16"/>
                <w:szCs w:val="16"/>
              </w:rPr>
              <w:t>10</w:t>
            </w:r>
          </w:p>
        </w:tc>
        <w:tc>
          <w:tcPr>
            <w:tcW w:w="467" w:type="pct"/>
            <w:tcBorders>
              <w:top w:val="nil"/>
              <w:left w:val="nil"/>
              <w:bottom w:val="single" w:sz="4" w:space="0" w:color="auto"/>
              <w:right w:val="single" w:sz="4" w:space="0" w:color="auto"/>
            </w:tcBorders>
            <w:noWrap/>
            <w:vAlign w:val="bottom"/>
          </w:tcPr>
          <w:p w14:paraId="62E45953" w14:textId="77777777" w:rsidR="004461CC" w:rsidRPr="004461CC" w:rsidRDefault="004461CC" w:rsidP="004461CC">
            <w:pPr>
              <w:ind w:firstLine="0"/>
              <w:jc w:val="center"/>
              <w:rPr>
                <w:sz w:val="16"/>
                <w:szCs w:val="16"/>
              </w:rPr>
            </w:pPr>
            <w:r w:rsidRPr="004461CC">
              <w:rPr>
                <w:sz w:val="16"/>
                <w:szCs w:val="16"/>
              </w:rPr>
              <w:t>5,55</w:t>
            </w:r>
          </w:p>
        </w:tc>
        <w:tc>
          <w:tcPr>
            <w:tcW w:w="514" w:type="pct"/>
            <w:tcBorders>
              <w:top w:val="nil"/>
              <w:left w:val="nil"/>
              <w:bottom w:val="single" w:sz="4" w:space="0" w:color="auto"/>
              <w:right w:val="single" w:sz="4" w:space="0" w:color="auto"/>
            </w:tcBorders>
            <w:noWrap/>
            <w:vAlign w:val="bottom"/>
          </w:tcPr>
          <w:p w14:paraId="6D43B218" w14:textId="77777777" w:rsidR="004461CC" w:rsidRPr="004461CC" w:rsidRDefault="004461CC" w:rsidP="004461CC">
            <w:pPr>
              <w:ind w:firstLine="0"/>
              <w:jc w:val="center"/>
              <w:rPr>
                <w:sz w:val="16"/>
                <w:szCs w:val="16"/>
              </w:rPr>
            </w:pPr>
            <w:r w:rsidRPr="004461CC">
              <w:rPr>
                <w:sz w:val="16"/>
                <w:szCs w:val="16"/>
              </w:rPr>
              <w:t>290,13</w:t>
            </w:r>
          </w:p>
        </w:tc>
        <w:tc>
          <w:tcPr>
            <w:tcW w:w="468" w:type="pct"/>
            <w:tcBorders>
              <w:top w:val="nil"/>
              <w:left w:val="nil"/>
              <w:bottom w:val="single" w:sz="4" w:space="0" w:color="auto"/>
              <w:right w:val="single" w:sz="4" w:space="0" w:color="auto"/>
            </w:tcBorders>
            <w:noWrap/>
            <w:vAlign w:val="bottom"/>
          </w:tcPr>
          <w:p w14:paraId="591446F7" w14:textId="77777777" w:rsidR="004461CC" w:rsidRPr="004461CC" w:rsidRDefault="004461CC" w:rsidP="004461CC">
            <w:pPr>
              <w:ind w:firstLine="0"/>
              <w:jc w:val="center"/>
              <w:rPr>
                <w:sz w:val="16"/>
                <w:szCs w:val="16"/>
              </w:rPr>
            </w:pPr>
            <w:r w:rsidRPr="004461CC">
              <w:rPr>
                <w:sz w:val="16"/>
                <w:szCs w:val="16"/>
              </w:rPr>
              <w:t>118,14</w:t>
            </w:r>
          </w:p>
        </w:tc>
        <w:tc>
          <w:tcPr>
            <w:tcW w:w="457" w:type="pct"/>
            <w:tcBorders>
              <w:top w:val="single" w:sz="4" w:space="0" w:color="auto"/>
              <w:left w:val="nil"/>
              <w:bottom w:val="single" w:sz="4" w:space="0" w:color="auto"/>
              <w:right w:val="single" w:sz="4" w:space="0" w:color="auto"/>
            </w:tcBorders>
            <w:noWrap/>
            <w:vAlign w:val="center"/>
          </w:tcPr>
          <w:p w14:paraId="79F3627F"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09168A24"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40BE3F0D"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5D85A37F"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265AFE56" w14:textId="77777777" w:rsidTr="0019643A">
        <w:tc>
          <w:tcPr>
            <w:tcW w:w="1124" w:type="pct"/>
            <w:tcBorders>
              <w:top w:val="nil"/>
              <w:left w:val="single" w:sz="4" w:space="0" w:color="auto"/>
              <w:bottom w:val="single" w:sz="4" w:space="0" w:color="auto"/>
              <w:right w:val="single" w:sz="4" w:space="0" w:color="auto"/>
            </w:tcBorders>
            <w:vAlign w:val="bottom"/>
          </w:tcPr>
          <w:p w14:paraId="68901C8A" w14:textId="77777777" w:rsidR="004461CC" w:rsidRPr="004461CC" w:rsidRDefault="004461CC" w:rsidP="004461CC">
            <w:pPr>
              <w:ind w:firstLine="0"/>
              <w:jc w:val="center"/>
              <w:rPr>
                <w:sz w:val="16"/>
                <w:szCs w:val="16"/>
              </w:rPr>
            </w:pPr>
            <w:r w:rsidRPr="004461CC">
              <w:rPr>
                <w:color w:val="000000"/>
                <w:sz w:val="16"/>
                <w:szCs w:val="16"/>
              </w:rPr>
              <w:t>Верхнебуреинский МР</w:t>
            </w:r>
          </w:p>
        </w:tc>
        <w:tc>
          <w:tcPr>
            <w:tcW w:w="492" w:type="pct"/>
            <w:tcBorders>
              <w:top w:val="nil"/>
              <w:left w:val="nil"/>
              <w:bottom w:val="single" w:sz="4" w:space="0" w:color="auto"/>
              <w:right w:val="single" w:sz="4" w:space="0" w:color="auto"/>
            </w:tcBorders>
            <w:vAlign w:val="bottom"/>
          </w:tcPr>
          <w:p w14:paraId="7BA3B8C4" w14:textId="77777777" w:rsidR="004461CC" w:rsidRPr="004461CC" w:rsidRDefault="004461CC" w:rsidP="004461CC">
            <w:pPr>
              <w:ind w:firstLine="0"/>
              <w:jc w:val="center"/>
              <w:rPr>
                <w:sz w:val="16"/>
                <w:szCs w:val="16"/>
              </w:rPr>
            </w:pPr>
            <w:r w:rsidRPr="004461CC">
              <w:rPr>
                <w:sz w:val="16"/>
                <w:szCs w:val="16"/>
              </w:rPr>
              <w:t>1</w:t>
            </w:r>
          </w:p>
        </w:tc>
        <w:tc>
          <w:tcPr>
            <w:tcW w:w="467" w:type="pct"/>
            <w:tcBorders>
              <w:top w:val="nil"/>
              <w:left w:val="nil"/>
              <w:bottom w:val="single" w:sz="4" w:space="0" w:color="auto"/>
              <w:right w:val="single" w:sz="4" w:space="0" w:color="auto"/>
            </w:tcBorders>
            <w:noWrap/>
            <w:vAlign w:val="bottom"/>
          </w:tcPr>
          <w:p w14:paraId="52F420DA" w14:textId="77777777" w:rsidR="004461CC" w:rsidRPr="004461CC" w:rsidRDefault="004461CC" w:rsidP="004461CC">
            <w:pPr>
              <w:ind w:firstLine="0"/>
              <w:jc w:val="center"/>
              <w:rPr>
                <w:sz w:val="16"/>
                <w:szCs w:val="16"/>
              </w:rPr>
            </w:pPr>
            <w:r w:rsidRPr="004461CC">
              <w:rPr>
                <w:sz w:val="16"/>
                <w:szCs w:val="16"/>
              </w:rPr>
              <w:t>6,35</w:t>
            </w:r>
          </w:p>
        </w:tc>
        <w:tc>
          <w:tcPr>
            <w:tcW w:w="514" w:type="pct"/>
            <w:tcBorders>
              <w:top w:val="nil"/>
              <w:left w:val="nil"/>
              <w:bottom w:val="single" w:sz="4" w:space="0" w:color="auto"/>
              <w:right w:val="single" w:sz="4" w:space="0" w:color="auto"/>
            </w:tcBorders>
            <w:noWrap/>
            <w:vAlign w:val="bottom"/>
          </w:tcPr>
          <w:p w14:paraId="7A9D2987" w14:textId="77777777" w:rsidR="004461CC" w:rsidRPr="004461CC" w:rsidRDefault="004461CC" w:rsidP="004461CC">
            <w:pPr>
              <w:ind w:firstLine="0"/>
              <w:jc w:val="center"/>
              <w:rPr>
                <w:sz w:val="16"/>
                <w:szCs w:val="16"/>
              </w:rPr>
            </w:pPr>
            <w:r w:rsidRPr="004461CC">
              <w:rPr>
                <w:sz w:val="16"/>
                <w:szCs w:val="16"/>
              </w:rPr>
              <w:t>6,35</w:t>
            </w:r>
          </w:p>
        </w:tc>
        <w:tc>
          <w:tcPr>
            <w:tcW w:w="468" w:type="pct"/>
            <w:tcBorders>
              <w:top w:val="nil"/>
              <w:left w:val="nil"/>
              <w:bottom w:val="single" w:sz="4" w:space="0" w:color="auto"/>
              <w:right w:val="single" w:sz="4" w:space="0" w:color="auto"/>
            </w:tcBorders>
            <w:noWrap/>
            <w:vAlign w:val="bottom"/>
          </w:tcPr>
          <w:p w14:paraId="7A4F142E" w14:textId="77777777" w:rsidR="004461CC" w:rsidRPr="004461CC" w:rsidRDefault="004461CC" w:rsidP="004461CC">
            <w:pPr>
              <w:ind w:firstLine="0"/>
              <w:jc w:val="center"/>
              <w:rPr>
                <w:sz w:val="16"/>
                <w:szCs w:val="16"/>
              </w:rPr>
            </w:pPr>
            <w:r w:rsidRPr="004461CC">
              <w:rPr>
                <w:sz w:val="16"/>
                <w:szCs w:val="16"/>
              </w:rPr>
              <w:t>6,35</w:t>
            </w:r>
          </w:p>
        </w:tc>
        <w:tc>
          <w:tcPr>
            <w:tcW w:w="457" w:type="pct"/>
            <w:tcBorders>
              <w:top w:val="single" w:sz="4" w:space="0" w:color="auto"/>
              <w:left w:val="nil"/>
              <w:bottom w:val="single" w:sz="4" w:space="0" w:color="auto"/>
              <w:right w:val="single" w:sz="4" w:space="0" w:color="auto"/>
            </w:tcBorders>
            <w:noWrap/>
            <w:vAlign w:val="center"/>
          </w:tcPr>
          <w:p w14:paraId="46C61788"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388188C2"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5C6857D6"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29FE9305"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361E40A1" w14:textId="77777777" w:rsidTr="0019643A">
        <w:tc>
          <w:tcPr>
            <w:tcW w:w="1124" w:type="pct"/>
            <w:tcBorders>
              <w:top w:val="nil"/>
              <w:left w:val="single" w:sz="4" w:space="0" w:color="auto"/>
              <w:bottom w:val="single" w:sz="4" w:space="0" w:color="auto"/>
              <w:right w:val="single" w:sz="4" w:space="0" w:color="auto"/>
            </w:tcBorders>
            <w:vAlign w:val="bottom"/>
          </w:tcPr>
          <w:p w14:paraId="0BDBE2B7" w14:textId="77777777" w:rsidR="004461CC" w:rsidRPr="004461CC" w:rsidRDefault="004461CC" w:rsidP="004461CC">
            <w:pPr>
              <w:ind w:firstLine="0"/>
              <w:jc w:val="center"/>
              <w:rPr>
                <w:sz w:val="16"/>
                <w:szCs w:val="16"/>
              </w:rPr>
            </w:pPr>
            <w:r w:rsidRPr="004461CC">
              <w:rPr>
                <w:color w:val="000000"/>
                <w:sz w:val="16"/>
                <w:szCs w:val="16"/>
              </w:rPr>
              <w:t>Комсомольский МР</w:t>
            </w:r>
          </w:p>
        </w:tc>
        <w:tc>
          <w:tcPr>
            <w:tcW w:w="492" w:type="pct"/>
            <w:tcBorders>
              <w:top w:val="nil"/>
              <w:left w:val="nil"/>
              <w:bottom w:val="single" w:sz="4" w:space="0" w:color="auto"/>
              <w:right w:val="single" w:sz="4" w:space="0" w:color="auto"/>
            </w:tcBorders>
            <w:vAlign w:val="bottom"/>
          </w:tcPr>
          <w:p w14:paraId="0D95462C" w14:textId="77777777" w:rsidR="004461CC" w:rsidRPr="004461CC" w:rsidRDefault="004461CC" w:rsidP="004461CC">
            <w:pPr>
              <w:ind w:firstLine="0"/>
              <w:jc w:val="center"/>
              <w:rPr>
                <w:sz w:val="16"/>
                <w:szCs w:val="16"/>
              </w:rPr>
            </w:pPr>
            <w:r w:rsidRPr="004461CC">
              <w:rPr>
                <w:sz w:val="16"/>
                <w:szCs w:val="16"/>
              </w:rPr>
              <w:t>11</w:t>
            </w:r>
          </w:p>
        </w:tc>
        <w:tc>
          <w:tcPr>
            <w:tcW w:w="467" w:type="pct"/>
            <w:tcBorders>
              <w:top w:val="nil"/>
              <w:left w:val="nil"/>
              <w:bottom w:val="single" w:sz="4" w:space="0" w:color="auto"/>
              <w:right w:val="single" w:sz="4" w:space="0" w:color="auto"/>
            </w:tcBorders>
            <w:noWrap/>
            <w:vAlign w:val="bottom"/>
          </w:tcPr>
          <w:p w14:paraId="32B1C899" w14:textId="77777777" w:rsidR="004461CC" w:rsidRPr="004461CC" w:rsidRDefault="004461CC" w:rsidP="004461CC">
            <w:pPr>
              <w:ind w:firstLine="0"/>
              <w:jc w:val="center"/>
              <w:rPr>
                <w:sz w:val="16"/>
                <w:szCs w:val="16"/>
              </w:rPr>
            </w:pPr>
            <w:r w:rsidRPr="004461CC">
              <w:rPr>
                <w:sz w:val="16"/>
                <w:szCs w:val="16"/>
              </w:rPr>
              <w:t>6,23</w:t>
            </w:r>
          </w:p>
        </w:tc>
        <w:tc>
          <w:tcPr>
            <w:tcW w:w="514" w:type="pct"/>
            <w:tcBorders>
              <w:top w:val="nil"/>
              <w:left w:val="nil"/>
              <w:bottom w:val="single" w:sz="4" w:space="0" w:color="auto"/>
              <w:right w:val="single" w:sz="4" w:space="0" w:color="auto"/>
            </w:tcBorders>
            <w:noWrap/>
            <w:vAlign w:val="bottom"/>
          </w:tcPr>
          <w:p w14:paraId="69695B6A" w14:textId="77777777" w:rsidR="004461CC" w:rsidRPr="004461CC" w:rsidRDefault="004461CC" w:rsidP="004461CC">
            <w:pPr>
              <w:ind w:firstLine="0"/>
              <w:jc w:val="center"/>
              <w:rPr>
                <w:sz w:val="16"/>
                <w:szCs w:val="16"/>
              </w:rPr>
            </w:pPr>
            <w:r w:rsidRPr="004461CC">
              <w:rPr>
                <w:sz w:val="16"/>
                <w:szCs w:val="16"/>
              </w:rPr>
              <w:t>348,38</w:t>
            </w:r>
          </w:p>
        </w:tc>
        <w:tc>
          <w:tcPr>
            <w:tcW w:w="468" w:type="pct"/>
            <w:tcBorders>
              <w:top w:val="nil"/>
              <w:left w:val="nil"/>
              <w:bottom w:val="single" w:sz="4" w:space="0" w:color="auto"/>
              <w:right w:val="single" w:sz="4" w:space="0" w:color="auto"/>
            </w:tcBorders>
            <w:noWrap/>
            <w:vAlign w:val="bottom"/>
          </w:tcPr>
          <w:p w14:paraId="09E4D671" w14:textId="77777777" w:rsidR="004461CC" w:rsidRPr="004461CC" w:rsidRDefault="004461CC" w:rsidP="004461CC">
            <w:pPr>
              <w:ind w:firstLine="0"/>
              <w:jc w:val="center"/>
              <w:rPr>
                <w:sz w:val="16"/>
                <w:szCs w:val="16"/>
              </w:rPr>
            </w:pPr>
            <w:r w:rsidRPr="004461CC">
              <w:rPr>
                <w:sz w:val="16"/>
                <w:szCs w:val="16"/>
              </w:rPr>
              <w:t>119,60</w:t>
            </w:r>
          </w:p>
        </w:tc>
        <w:tc>
          <w:tcPr>
            <w:tcW w:w="457" w:type="pct"/>
            <w:tcBorders>
              <w:top w:val="single" w:sz="4" w:space="0" w:color="auto"/>
              <w:left w:val="nil"/>
              <w:bottom w:val="single" w:sz="4" w:space="0" w:color="auto"/>
              <w:right w:val="single" w:sz="4" w:space="0" w:color="auto"/>
            </w:tcBorders>
            <w:noWrap/>
            <w:vAlign w:val="center"/>
          </w:tcPr>
          <w:p w14:paraId="2B0353DE"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39B52292"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74FC1A58"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068BA3F9"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3B20C055" w14:textId="77777777" w:rsidTr="0019643A">
        <w:tc>
          <w:tcPr>
            <w:tcW w:w="1124" w:type="pct"/>
            <w:tcBorders>
              <w:top w:val="nil"/>
              <w:left w:val="single" w:sz="4" w:space="0" w:color="auto"/>
              <w:bottom w:val="single" w:sz="4" w:space="0" w:color="auto"/>
              <w:right w:val="single" w:sz="4" w:space="0" w:color="auto"/>
            </w:tcBorders>
            <w:vAlign w:val="bottom"/>
            <w:hideMark/>
          </w:tcPr>
          <w:p w14:paraId="41A22AAB" w14:textId="77777777" w:rsidR="004461CC" w:rsidRPr="004461CC" w:rsidRDefault="004461CC" w:rsidP="004461CC">
            <w:pPr>
              <w:ind w:firstLine="0"/>
              <w:jc w:val="center"/>
              <w:rPr>
                <w:color w:val="000000"/>
                <w:sz w:val="16"/>
                <w:szCs w:val="16"/>
              </w:rPr>
            </w:pPr>
            <w:r w:rsidRPr="004461CC">
              <w:rPr>
                <w:color w:val="000000"/>
                <w:sz w:val="16"/>
                <w:szCs w:val="16"/>
              </w:rPr>
              <w:t>МР имени Лазо</w:t>
            </w:r>
          </w:p>
        </w:tc>
        <w:tc>
          <w:tcPr>
            <w:tcW w:w="492" w:type="pct"/>
            <w:tcBorders>
              <w:top w:val="nil"/>
              <w:left w:val="nil"/>
              <w:bottom w:val="single" w:sz="4" w:space="0" w:color="auto"/>
              <w:right w:val="single" w:sz="4" w:space="0" w:color="auto"/>
            </w:tcBorders>
            <w:vAlign w:val="bottom"/>
            <w:hideMark/>
          </w:tcPr>
          <w:p w14:paraId="054BB538" w14:textId="77777777" w:rsidR="004461CC" w:rsidRPr="004461CC" w:rsidRDefault="004461CC" w:rsidP="004461CC">
            <w:pPr>
              <w:ind w:firstLine="0"/>
              <w:jc w:val="center"/>
              <w:rPr>
                <w:color w:val="000000"/>
                <w:sz w:val="16"/>
                <w:szCs w:val="16"/>
              </w:rPr>
            </w:pPr>
            <w:r w:rsidRPr="004461CC">
              <w:rPr>
                <w:sz w:val="16"/>
                <w:szCs w:val="16"/>
              </w:rPr>
              <w:t>10</w:t>
            </w:r>
          </w:p>
        </w:tc>
        <w:tc>
          <w:tcPr>
            <w:tcW w:w="467" w:type="pct"/>
            <w:tcBorders>
              <w:top w:val="nil"/>
              <w:left w:val="nil"/>
              <w:bottom w:val="single" w:sz="4" w:space="0" w:color="auto"/>
              <w:right w:val="single" w:sz="4" w:space="0" w:color="auto"/>
            </w:tcBorders>
            <w:noWrap/>
            <w:vAlign w:val="bottom"/>
            <w:hideMark/>
          </w:tcPr>
          <w:p w14:paraId="4473E9AE" w14:textId="77777777" w:rsidR="004461CC" w:rsidRPr="004461CC" w:rsidRDefault="004461CC" w:rsidP="004461CC">
            <w:pPr>
              <w:ind w:firstLine="0"/>
              <w:jc w:val="center"/>
              <w:rPr>
                <w:sz w:val="16"/>
                <w:szCs w:val="16"/>
              </w:rPr>
            </w:pPr>
            <w:r w:rsidRPr="004461CC">
              <w:rPr>
                <w:sz w:val="16"/>
                <w:szCs w:val="16"/>
              </w:rPr>
              <w:t>6,49</w:t>
            </w:r>
          </w:p>
        </w:tc>
        <w:tc>
          <w:tcPr>
            <w:tcW w:w="514" w:type="pct"/>
            <w:tcBorders>
              <w:top w:val="nil"/>
              <w:left w:val="nil"/>
              <w:bottom w:val="single" w:sz="4" w:space="0" w:color="auto"/>
              <w:right w:val="single" w:sz="4" w:space="0" w:color="auto"/>
            </w:tcBorders>
            <w:noWrap/>
            <w:vAlign w:val="bottom"/>
            <w:hideMark/>
          </w:tcPr>
          <w:p w14:paraId="2DD884DD" w14:textId="77777777" w:rsidR="004461CC" w:rsidRPr="004461CC" w:rsidRDefault="004461CC" w:rsidP="004461CC">
            <w:pPr>
              <w:ind w:firstLine="0"/>
              <w:jc w:val="center"/>
              <w:rPr>
                <w:sz w:val="16"/>
                <w:szCs w:val="16"/>
              </w:rPr>
            </w:pPr>
            <w:r w:rsidRPr="004461CC">
              <w:rPr>
                <w:sz w:val="16"/>
                <w:szCs w:val="16"/>
              </w:rPr>
              <w:t>190,86</w:t>
            </w:r>
          </w:p>
        </w:tc>
        <w:tc>
          <w:tcPr>
            <w:tcW w:w="468" w:type="pct"/>
            <w:tcBorders>
              <w:top w:val="nil"/>
              <w:left w:val="nil"/>
              <w:bottom w:val="single" w:sz="4" w:space="0" w:color="auto"/>
              <w:right w:val="single" w:sz="4" w:space="0" w:color="auto"/>
            </w:tcBorders>
            <w:noWrap/>
            <w:vAlign w:val="bottom"/>
            <w:hideMark/>
          </w:tcPr>
          <w:p w14:paraId="666DE527" w14:textId="77777777" w:rsidR="004461CC" w:rsidRPr="004461CC" w:rsidRDefault="004461CC" w:rsidP="004461CC">
            <w:pPr>
              <w:ind w:firstLine="0"/>
              <w:jc w:val="center"/>
              <w:rPr>
                <w:sz w:val="16"/>
                <w:szCs w:val="16"/>
              </w:rPr>
            </w:pPr>
            <w:r w:rsidRPr="004461CC">
              <w:rPr>
                <w:sz w:val="16"/>
                <w:szCs w:val="16"/>
              </w:rPr>
              <w:t>81,04</w:t>
            </w:r>
          </w:p>
        </w:tc>
        <w:tc>
          <w:tcPr>
            <w:tcW w:w="457" w:type="pct"/>
            <w:tcBorders>
              <w:top w:val="single" w:sz="4" w:space="0" w:color="auto"/>
              <w:left w:val="nil"/>
              <w:bottom w:val="single" w:sz="4" w:space="0" w:color="auto"/>
              <w:right w:val="single" w:sz="4" w:space="0" w:color="auto"/>
            </w:tcBorders>
            <w:noWrap/>
            <w:vAlign w:val="center"/>
          </w:tcPr>
          <w:p w14:paraId="20FD0554"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25C21A2B"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2272B55F"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25A4B782"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16A16E85" w14:textId="77777777" w:rsidTr="0019643A">
        <w:tc>
          <w:tcPr>
            <w:tcW w:w="1124" w:type="pct"/>
            <w:tcBorders>
              <w:top w:val="nil"/>
              <w:left w:val="single" w:sz="4" w:space="0" w:color="auto"/>
              <w:bottom w:val="single" w:sz="4" w:space="0" w:color="auto"/>
              <w:right w:val="single" w:sz="4" w:space="0" w:color="auto"/>
            </w:tcBorders>
            <w:vAlign w:val="bottom"/>
            <w:hideMark/>
          </w:tcPr>
          <w:p w14:paraId="727F4901" w14:textId="77777777" w:rsidR="004461CC" w:rsidRPr="004461CC" w:rsidRDefault="004461CC" w:rsidP="004461CC">
            <w:pPr>
              <w:ind w:firstLine="0"/>
              <w:jc w:val="center"/>
              <w:rPr>
                <w:color w:val="000000"/>
                <w:sz w:val="16"/>
                <w:szCs w:val="16"/>
              </w:rPr>
            </w:pPr>
            <w:r w:rsidRPr="004461CC">
              <w:rPr>
                <w:color w:val="000000"/>
                <w:sz w:val="16"/>
                <w:szCs w:val="16"/>
              </w:rPr>
              <w:t>МР имени Полины Осипенко</w:t>
            </w:r>
          </w:p>
        </w:tc>
        <w:tc>
          <w:tcPr>
            <w:tcW w:w="492" w:type="pct"/>
            <w:tcBorders>
              <w:top w:val="nil"/>
              <w:left w:val="nil"/>
              <w:bottom w:val="single" w:sz="4" w:space="0" w:color="auto"/>
              <w:right w:val="single" w:sz="4" w:space="0" w:color="auto"/>
            </w:tcBorders>
            <w:vAlign w:val="bottom"/>
            <w:hideMark/>
          </w:tcPr>
          <w:p w14:paraId="18209A2F" w14:textId="77777777" w:rsidR="004461CC" w:rsidRPr="004461CC" w:rsidRDefault="004461CC" w:rsidP="004461CC">
            <w:pPr>
              <w:ind w:firstLine="0"/>
              <w:jc w:val="center"/>
              <w:rPr>
                <w:color w:val="000000"/>
                <w:sz w:val="16"/>
                <w:szCs w:val="16"/>
              </w:rPr>
            </w:pPr>
            <w:r w:rsidRPr="004461CC">
              <w:rPr>
                <w:sz w:val="16"/>
                <w:szCs w:val="16"/>
              </w:rPr>
              <w:t>2</w:t>
            </w:r>
          </w:p>
        </w:tc>
        <w:tc>
          <w:tcPr>
            <w:tcW w:w="467" w:type="pct"/>
            <w:tcBorders>
              <w:top w:val="nil"/>
              <w:left w:val="nil"/>
              <w:bottom w:val="single" w:sz="4" w:space="0" w:color="auto"/>
              <w:right w:val="single" w:sz="4" w:space="0" w:color="auto"/>
            </w:tcBorders>
            <w:noWrap/>
            <w:vAlign w:val="bottom"/>
            <w:hideMark/>
          </w:tcPr>
          <w:p w14:paraId="35C7C96D" w14:textId="77777777" w:rsidR="004461CC" w:rsidRPr="004461CC" w:rsidRDefault="004461CC" w:rsidP="004461CC">
            <w:pPr>
              <w:ind w:firstLine="0"/>
              <w:jc w:val="center"/>
              <w:rPr>
                <w:sz w:val="16"/>
                <w:szCs w:val="16"/>
              </w:rPr>
            </w:pPr>
            <w:r w:rsidRPr="004461CC">
              <w:rPr>
                <w:sz w:val="16"/>
                <w:szCs w:val="16"/>
              </w:rPr>
              <w:t>6,51</w:t>
            </w:r>
          </w:p>
        </w:tc>
        <w:tc>
          <w:tcPr>
            <w:tcW w:w="514" w:type="pct"/>
            <w:tcBorders>
              <w:top w:val="nil"/>
              <w:left w:val="nil"/>
              <w:bottom w:val="single" w:sz="4" w:space="0" w:color="auto"/>
              <w:right w:val="single" w:sz="4" w:space="0" w:color="auto"/>
            </w:tcBorders>
            <w:noWrap/>
            <w:vAlign w:val="bottom"/>
            <w:hideMark/>
          </w:tcPr>
          <w:p w14:paraId="4C8737F5" w14:textId="77777777" w:rsidR="004461CC" w:rsidRPr="004461CC" w:rsidRDefault="004461CC" w:rsidP="004461CC">
            <w:pPr>
              <w:ind w:firstLine="0"/>
              <w:jc w:val="center"/>
              <w:rPr>
                <w:sz w:val="16"/>
                <w:szCs w:val="16"/>
              </w:rPr>
            </w:pPr>
            <w:r w:rsidRPr="004461CC">
              <w:rPr>
                <w:sz w:val="16"/>
                <w:szCs w:val="16"/>
              </w:rPr>
              <w:t>6,51</w:t>
            </w:r>
          </w:p>
        </w:tc>
        <w:tc>
          <w:tcPr>
            <w:tcW w:w="468" w:type="pct"/>
            <w:tcBorders>
              <w:top w:val="nil"/>
              <w:left w:val="nil"/>
              <w:bottom w:val="single" w:sz="4" w:space="0" w:color="auto"/>
              <w:right w:val="single" w:sz="4" w:space="0" w:color="auto"/>
            </w:tcBorders>
            <w:noWrap/>
            <w:vAlign w:val="bottom"/>
            <w:hideMark/>
          </w:tcPr>
          <w:p w14:paraId="7A7A9847" w14:textId="77777777" w:rsidR="004461CC" w:rsidRPr="004461CC" w:rsidRDefault="004461CC" w:rsidP="004461CC">
            <w:pPr>
              <w:ind w:firstLine="0"/>
              <w:jc w:val="center"/>
              <w:rPr>
                <w:sz w:val="16"/>
                <w:szCs w:val="16"/>
              </w:rPr>
            </w:pPr>
            <w:r w:rsidRPr="004461CC">
              <w:rPr>
                <w:sz w:val="16"/>
                <w:szCs w:val="16"/>
              </w:rPr>
              <w:t>6,51</w:t>
            </w:r>
          </w:p>
        </w:tc>
        <w:tc>
          <w:tcPr>
            <w:tcW w:w="457" w:type="pct"/>
            <w:tcBorders>
              <w:top w:val="single" w:sz="4" w:space="0" w:color="auto"/>
              <w:left w:val="nil"/>
              <w:bottom w:val="single" w:sz="4" w:space="0" w:color="auto"/>
              <w:right w:val="single" w:sz="4" w:space="0" w:color="auto"/>
            </w:tcBorders>
            <w:noWrap/>
            <w:vAlign w:val="center"/>
          </w:tcPr>
          <w:p w14:paraId="4C30D9AC"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091B7B52"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7E56B87A"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5FF0094B"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1E8CEA87" w14:textId="77777777" w:rsidTr="0019643A">
        <w:tc>
          <w:tcPr>
            <w:tcW w:w="1124" w:type="pct"/>
            <w:tcBorders>
              <w:top w:val="nil"/>
              <w:left w:val="single" w:sz="4" w:space="0" w:color="auto"/>
              <w:bottom w:val="single" w:sz="4" w:space="0" w:color="auto"/>
              <w:right w:val="single" w:sz="4" w:space="0" w:color="auto"/>
            </w:tcBorders>
            <w:vAlign w:val="bottom"/>
            <w:hideMark/>
          </w:tcPr>
          <w:p w14:paraId="4A19A9D9" w14:textId="77777777" w:rsidR="004461CC" w:rsidRPr="004461CC" w:rsidRDefault="004461CC" w:rsidP="004461CC">
            <w:pPr>
              <w:ind w:firstLine="0"/>
              <w:jc w:val="center"/>
              <w:rPr>
                <w:color w:val="000000"/>
                <w:sz w:val="16"/>
                <w:szCs w:val="16"/>
              </w:rPr>
            </w:pPr>
            <w:r w:rsidRPr="004461CC">
              <w:rPr>
                <w:color w:val="000000"/>
                <w:sz w:val="16"/>
                <w:szCs w:val="16"/>
              </w:rPr>
              <w:t>Нанайский МР</w:t>
            </w:r>
          </w:p>
        </w:tc>
        <w:tc>
          <w:tcPr>
            <w:tcW w:w="492" w:type="pct"/>
            <w:tcBorders>
              <w:top w:val="nil"/>
              <w:left w:val="nil"/>
              <w:bottom w:val="single" w:sz="4" w:space="0" w:color="auto"/>
              <w:right w:val="single" w:sz="4" w:space="0" w:color="auto"/>
            </w:tcBorders>
            <w:vAlign w:val="bottom"/>
            <w:hideMark/>
          </w:tcPr>
          <w:p w14:paraId="5595D940" w14:textId="77777777" w:rsidR="004461CC" w:rsidRPr="004461CC" w:rsidRDefault="004461CC" w:rsidP="004461CC">
            <w:pPr>
              <w:ind w:firstLine="0"/>
              <w:jc w:val="center"/>
              <w:rPr>
                <w:color w:val="000000"/>
                <w:sz w:val="16"/>
                <w:szCs w:val="16"/>
              </w:rPr>
            </w:pPr>
            <w:r w:rsidRPr="004461CC">
              <w:rPr>
                <w:sz w:val="16"/>
                <w:szCs w:val="16"/>
              </w:rPr>
              <w:t>9</w:t>
            </w:r>
          </w:p>
        </w:tc>
        <w:tc>
          <w:tcPr>
            <w:tcW w:w="467" w:type="pct"/>
            <w:tcBorders>
              <w:top w:val="nil"/>
              <w:left w:val="nil"/>
              <w:bottom w:val="single" w:sz="4" w:space="0" w:color="auto"/>
              <w:right w:val="single" w:sz="4" w:space="0" w:color="auto"/>
            </w:tcBorders>
            <w:noWrap/>
            <w:vAlign w:val="bottom"/>
            <w:hideMark/>
          </w:tcPr>
          <w:p w14:paraId="70BC49E8" w14:textId="77777777" w:rsidR="004461CC" w:rsidRPr="004461CC" w:rsidRDefault="004461CC" w:rsidP="004461CC">
            <w:pPr>
              <w:ind w:firstLine="0"/>
              <w:jc w:val="center"/>
              <w:rPr>
                <w:sz w:val="16"/>
                <w:szCs w:val="16"/>
              </w:rPr>
            </w:pPr>
            <w:r w:rsidRPr="004461CC">
              <w:rPr>
                <w:sz w:val="16"/>
                <w:szCs w:val="16"/>
              </w:rPr>
              <w:t>2,30</w:t>
            </w:r>
          </w:p>
        </w:tc>
        <w:tc>
          <w:tcPr>
            <w:tcW w:w="514" w:type="pct"/>
            <w:tcBorders>
              <w:top w:val="nil"/>
              <w:left w:val="nil"/>
              <w:bottom w:val="single" w:sz="4" w:space="0" w:color="auto"/>
              <w:right w:val="single" w:sz="4" w:space="0" w:color="auto"/>
            </w:tcBorders>
            <w:noWrap/>
            <w:vAlign w:val="bottom"/>
            <w:hideMark/>
          </w:tcPr>
          <w:p w14:paraId="026C4B70" w14:textId="77777777" w:rsidR="004461CC" w:rsidRPr="004461CC" w:rsidRDefault="004461CC" w:rsidP="004461CC">
            <w:pPr>
              <w:ind w:firstLine="0"/>
              <w:jc w:val="center"/>
              <w:rPr>
                <w:sz w:val="16"/>
                <w:szCs w:val="16"/>
              </w:rPr>
            </w:pPr>
            <w:r w:rsidRPr="004461CC">
              <w:rPr>
                <w:sz w:val="16"/>
                <w:szCs w:val="16"/>
              </w:rPr>
              <w:t>35,47</w:t>
            </w:r>
          </w:p>
        </w:tc>
        <w:tc>
          <w:tcPr>
            <w:tcW w:w="468" w:type="pct"/>
            <w:tcBorders>
              <w:top w:val="nil"/>
              <w:left w:val="nil"/>
              <w:bottom w:val="single" w:sz="4" w:space="0" w:color="auto"/>
              <w:right w:val="single" w:sz="4" w:space="0" w:color="auto"/>
            </w:tcBorders>
            <w:noWrap/>
            <w:vAlign w:val="bottom"/>
            <w:hideMark/>
          </w:tcPr>
          <w:p w14:paraId="0F96A86F" w14:textId="77777777" w:rsidR="004461CC" w:rsidRPr="004461CC" w:rsidRDefault="004461CC" w:rsidP="004461CC">
            <w:pPr>
              <w:ind w:firstLine="0"/>
              <w:jc w:val="center"/>
              <w:rPr>
                <w:sz w:val="16"/>
                <w:szCs w:val="16"/>
              </w:rPr>
            </w:pPr>
            <w:r w:rsidRPr="004461CC">
              <w:rPr>
                <w:sz w:val="16"/>
                <w:szCs w:val="16"/>
              </w:rPr>
              <w:t>11,34</w:t>
            </w:r>
          </w:p>
        </w:tc>
        <w:tc>
          <w:tcPr>
            <w:tcW w:w="457" w:type="pct"/>
            <w:tcBorders>
              <w:top w:val="single" w:sz="4" w:space="0" w:color="auto"/>
              <w:left w:val="nil"/>
              <w:bottom w:val="single" w:sz="4" w:space="0" w:color="auto"/>
              <w:right w:val="single" w:sz="4" w:space="0" w:color="auto"/>
            </w:tcBorders>
            <w:noWrap/>
            <w:vAlign w:val="center"/>
          </w:tcPr>
          <w:p w14:paraId="21C86C44"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20EE3131"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6CE1D906"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2F4FAC2C"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7AF1234F" w14:textId="77777777" w:rsidTr="0019643A">
        <w:tc>
          <w:tcPr>
            <w:tcW w:w="1124" w:type="pct"/>
            <w:tcBorders>
              <w:top w:val="nil"/>
              <w:left w:val="single" w:sz="4" w:space="0" w:color="auto"/>
              <w:bottom w:val="single" w:sz="4" w:space="0" w:color="auto"/>
              <w:right w:val="single" w:sz="4" w:space="0" w:color="auto"/>
            </w:tcBorders>
            <w:vAlign w:val="bottom"/>
            <w:hideMark/>
          </w:tcPr>
          <w:p w14:paraId="1F0E0F04" w14:textId="77777777" w:rsidR="004461CC" w:rsidRPr="004461CC" w:rsidRDefault="004461CC" w:rsidP="004461CC">
            <w:pPr>
              <w:ind w:firstLine="0"/>
              <w:jc w:val="center"/>
              <w:rPr>
                <w:color w:val="000000"/>
                <w:sz w:val="16"/>
                <w:szCs w:val="16"/>
              </w:rPr>
            </w:pPr>
            <w:r w:rsidRPr="004461CC">
              <w:rPr>
                <w:color w:val="000000"/>
                <w:sz w:val="16"/>
                <w:szCs w:val="16"/>
              </w:rPr>
              <w:t>Николаевский МР</w:t>
            </w:r>
          </w:p>
        </w:tc>
        <w:tc>
          <w:tcPr>
            <w:tcW w:w="492" w:type="pct"/>
            <w:tcBorders>
              <w:top w:val="nil"/>
              <w:left w:val="nil"/>
              <w:bottom w:val="single" w:sz="4" w:space="0" w:color="auto"/>
              <w:right w:val="single" w:sz="4" w:space="0" w:color="auto"/>
            </w:tcBorders>
            <w:vAlign w:val="bottom"/>
            <w:hideMark/>
          </w:tcPr>
          <w:p w14:paraId="7962DB59" w14:textId="77777777" w:rsidR="004461CC" w:rsidRPr="004461CC" w:rsidRDefault="004461CC" w:rsidP="004461CC">
            <w:pPr>
              <w:ind w:firstLine="0"/>
              <w:jc w:val="center"/>
              <w:rPr>
                <w:color w:val="000000"/>
                <w:sz w:val="16"/>
                <w:szCs w:val="16"/>
              </w:rPr>
            </w:pPr>
            <w:r w:rsidRPr="004461CC">
              <w:rPr>
                <w:sz w:val="16"/>
                <w:szCs w:val="16"/>
              </w:rPr>
              <w:t>2</w:t>
            </w:r>
          </w:p>
        </w:tc>
        <w:tc>
          <w:tcPr>
            <w:tcW w:w="467" w:type="pct"/>
            <w:tcBorders>
              <w:top w:val="nil"/>
              <w:left w:val="nil"/>
              <w:bottom w:val="single" w:sz="4" w:space="0" w:color="auto"/>
              <w:right w:val="single" w:sz="4" w:space="0" w:color="auto"/>
            </w:tcBorders>
            <w:noWrap/>
            <w:vAlign w:val="bottom"/>
            <w:hideMark/>
          </w:tcPr>
          <w:p w14:paraId="6085EFCC" w14:textId="77777777" w:rsidR="004461CC" w:rsidRPr="004461CC" w:rsidRDefault="004461CC" w:rsidP="004461CC">
            <w:pPr>
              <w:ind w:firstLine="0"/>
              <w:jc w:val="center"/>
              <w:rPr>
                <w:sz w:val="16"/>
                <w:szCs w:val="16"/>
              </w:rPr>
            </w:pPr>
            <w:r w:rsidRPr="004461CC">
              <w:rPr>
                <w:sz w:val="16"/>
                <w:szCs w:val="16"/>
              </w:rPr>
              <w:t>7,31</w:t>
            </w:r>
          </w:p>
        </w:tc>
        <w:tc>
          <w:tcPr>
            <w:tcW w:w="514" w:type="pct"/>
            <w:tcBorders>
              <w:top w:val="nil"/>
              <w:left w:val="nil"/>
              <w:bottom w:val="single" w:sz="4" w:space="0" w:color="auto"/>
              <w:right w:val="single" w:sz="4" w:space="0" w:color="auto"/>
            </w:tcBorders>
            <w:noWrap/>
            <w:vAlign w:val="bottom"/>
            <w:hideMark/>
          </w:tcPr>
          <w:p w14:paraId="0D4D58BA" w14:textId="77777777" w:rsidR="004461CC" w:rsidRPr="004461CC" w:rsidRDefault="004461CC" w:rsidP="004461CC">
            <w:pPr>
              <w:ind w:firstLine="0"/>
              <w:jc w:val="center"/>
              <w:rPr>
                <w:sz w:val="16"/>
                <w:szCs w:val="16"/>
              </w:rPr>
            </w:pPr>
            <w:r w:rsidRPr="004461CC">
              <w:rPr>
                <w:sz w:val="16"/>
                <w:szCs w:val="16"/>
              </w:rPr>
              <w:t>7,31</w:t>
            </w:r>
          </w:p>
        </w:tc>
        <w:tc>
          <w:tcPr>
            <w:tcW w:w="468" w:type="pct"/>
            <w:tcBorders>
              <w:top w:val="nil"/>
              <w:left w:val="nil"/>
              <w:bottom w:val="single" w:sz="4" w:space="0" w:color="auto"/>
              <w:right w:val="single" w:sz="4" w:space="0" w:color="auto"/>
            </w:tcBorders>
            <w:noWrap/>
            <w:vAlign w:val="bottom"/>
            <w:hideMark/>
          </w:tcPr>
          <w:p w14:paraId="6B519575" w14:textId="77777777" w:rsidR="004461CC" w:rsidRPr="004461CC" w:rsidRDefault="004461CC" w:rsidP="004461CC">
            <w:pPr>
              <w:ind w:firstLine="0"/>
              <w:jc w:val="center"/>
              <w:rPr>
                <w:sz w:val="16"/>
                <w:szCs w:val="16"/>
              </w:rPr>
            </w:pPr>
            <w:r w:rsidRPr="004461CC">
              <w:rPr>
                <w:sz w:val="16"/>
                <w:szCs w:val="16"/>
              </w:rPr>
              <w:t>7,31</w:t>
            </w:r>
          </w:p>
        </w:tc>
        <w:tc>
          <w:tcPr>
            <w:tcW w:w="457" w:type="pct"/>
            <w:tcBorders>
              <w:top w:val="single" w:sz="4" w:space="0" w:color="auto"/>
              <w:left w:val="nil"/>
              <w:bottom w:val="single" w:sz="4" w:space="0" w:color="auto"/>
              <w:right w:val="single" w:sz="4" w:space="0" w:color="auto"/>
            </w:tcBorders>
            <w:noWrap/>
            <w:vAlign w:val="center"/>
          </w:tcPr>
          <w:p w14:paraId="33DFAB0E"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26B2142D"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18BCBEE4"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1BF401AE"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034726F2" w14:textId="77777777" w:rsidTr="0019643A">
        <w:tc>
          <w:tcPr>
            <w:tcW w:w="1124" w:type="pct"/>
            <w:tcBorders>
              <w:top w:val="nil"/>
              <w:left w:val="single" w:sz="4" w:space="0" w:color="auto"/>
              <w:bottom w:val="single" w:sz="4" w:space="0" w:color="auto"/>
              <w:right w:val="single" w:sz="4" w:space="0" w:color="auto"/>
            </w:tcBorders>
            <w:vAlign w:val="bottom"/>
            <w:hideMark/>
          </w:tcPr>
          <w:p w14:paraId="0FE48942" w14:textId="77777777" w:rsidR="004461CC" w:rsidRPr="004461CC" w:rsidRDefault="004461CC" w:rsidP="004461CC">
            <w:pPr>
              <w:ind w:firstLine="0"/>
              <w:jc w:val="center"/>
              <w:rPr>
                <w:color w:val="000000"/>
                <w:sz w:val="16"/>
                <w:szCs w:val="16"/>
              </w:rPr>
            </w:pPr>
            <w:r w:rsidRPr="004461CC">
              <w:rPr>
                <w:color w:val="000000"/>
                <w:sz w:val="16"/>
                <w:szCs w:val="16"/>
              </w:rPr>
              <w:t>Охотский МО</w:t>
            </w:r>
          </w:p>
        </w:tc>
        <w:tc>
          <w:tcPr>
            <w:tcW w:w="492" w:type="pct"/>
            <w:tcBorders>
              <w:top w:val="nil"/>
              <w:left w:val="nil"/>
              <w:bottom w:val="single" w:sz="4" w:space="0" w:color="auto"/>
              <w:right w:val="single" w:sz="4" w:space="0" w:color="auto"/>
            </w:tcBorders>
            <w:vAlign w:val="bottom"/>
            <w:hideMark/>
          </w:tcPr>
          <w:p w14:paraId="4D7270AF" w14:textId="77777777" w:rsidR="004461CC" w:rsidRPr="004461CC" w:rsidRDefault="004461CC" w:rsidP="004461CC">
            <w:pPr>
              <w:ind w:firstLine="0"/>
              <w:jc w:val="center"/>
              <w:rPr>
                <w:color w:val="000000"/>
                <w:sz w:val="16"/>
                <w:szCs w:val="16"/>
              </w:rPr>
            </w:pPr>
            <w:r w:rsidRPr="004461CC">
              <w:rPr>
                <w:sz w:val="16"/>
                <w:szCs w:val="16"/>
              </w:rPr>
              <w:t>1</w:t>
            </w:r>
          </w:p>
        </w:tc>
        <w:tc>
          <w:tcPr>
            <w:tcW w:w="467" w:type="pct"/>
            <w:tcBorders>
              <w:top w:val="nil"/>
              <w:left w:val="nil"/>
              <w:bottom w:val="single" w:sz="4" w:space="0" w:color="auto"/>
              <w:right w:val="single" w:sz="4" w:space="0" w:color="auto"/>
            </w:tcBorders>
            <w:noWrap/>
            <w:vAlign w:val="bottom"/>
            <w:hideMark/>
          </w:tcPr>
          <w:p w14:paraId="3A59BCE5" w14:textId="77777777" w:rsidR="004461CC" w:rsidRPr="004461CC" w:rsidRDefault="004461CC" w:rsidP="004461CC">
            <w:pPr>
              <w:ind w:firstLine="0"/>
              <w:jc w:val="center"/>
              <w:rPr>
                <w:sz w:val="16"/>
                <w:szCs w:val="16"/>
              </w:rPr>
            </w:pPr>
            <w:r w:rsidRPr="004461CC">
              <w:rPr>
                <w:sz w:val="16"/>
                <w:szCs w:val="16"/>
              </w:rPr>
              <w:t>0,27</w:t>
            </w:r>
          </w:p>
        </w:tc>
        <w:tc>
          <w:tcPr>
            <w:tcW w:w="514" w:type="pct"/>
            <w:tcBorders>
              <w:top w:val="nil"/>
              <w:left w:val="nil"/>
              <w:bottom w:val="single" w:sz="4" w:space="0" w:color="auto"/>
              <w:right w:val="single" w:sz="4" w:space="0" w:color="auto"/>
            </w:tcBorders>
            <w:noWrap/>
            <w:vAlign w:val="bottom"/>
            <w:hideMark/>
          </w:tcPr>
          <w:p w14:paraId="1FB0766F" w14:textId="77777777" w:rsidR="004461CC" w:rsidRPr="004461CC" w:rsidRDefault="004461CC" w:rsidP="004461CC">
            <w:pPr>
              <w:ind w:firstLine="0"/>
              <w:jc w:val="center"/>
              <w:rPr>
                <w:sz w:val="16"/>
                <w:szCs w:val="16"/>
              </w:rPr>
            </w:pPr>
            <w:r w:rsidRPr="004461CC">
              <w:rPr>
                <w:sz w:val="16"/>
                <w:szCs w:val="16"/>
              </w:rPr>
              <w:t>0,27</w:t>
            </w:r>
          </w:p>
        </w:tc>
        <w:tc>
          <w:tcPr>
            <w:tcW w:w="468" w:type="pct"/>
            <w:tcBorders>
              <w:top w:val="nil"/>
              <w:left w:val="nil"/>
              <w:bottom w:val="single" w:sz="4" w:space="0" w:color="auto"/>
              <w:right w:val="single" w:sz="4" w:space="0" w:color="auto"/>
            </w:tcBorders>
            <w:noWrap/>
            <w:vAlign w:val="bottom"/>
            <w:hideMark/>
          </w:tcPr>
          <w:p w14:paraId="4FBC409D" w14:textId="77777777" w:rsidR="004461CC" w:rsidRPr="004461CC" w:rsidRDefault="004461CC" w:rsidP="004461CC">
            <w:pPr>
              <w:ind w:firstLine="0"/>
              <w:jc w:val="center"/>
              <w:rPr>
                <w:sz w:val="16"/>
                <w:szCs w:val="16"/>
              </w:rPr>
            </w:pPr>
            <w:r w:rsidRPr="004461CC">
              <w:rPr>
                <w:sz w:val="16"/>
                <w:szCs w:val="16"/>
              </w:rPr>
              <w:t>0,27</w:t>
            </w:r>
          </w:p>
        </w:tc>
        <w:tc>
          <w:tcPr>
            <w:tcW w:w="457" w:type="pct"/>
            <w:tcBorders>
              <w:top w:val="single" w:sz="4" w:space="0" w:color="auto"/>
              <w:left w:val="nil"/>
              <w:bottom w:val="single" w:sz="4" w:space="0" w:color="auto"/>
              <w:right w:val="single" w:sz="4" w:space="0" w:color="auto"/>
            </w:tcBorders>
            <w:noWrap/>
            <w:vAlign w:val="center"/>
          </w:tcPr>
          <w:p w14:paraId="04079B09"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32D34D23"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6F42F946"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7761F028"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6D043014" w14:textId="77777777" w:rsidTr="0019643A">
        <w:tc>
          <w:tcPr>
            <w:tcW w:w="1124" w:type="pct"/>
            <w:tcBorders>
              <w:top w:val="nil"/>
              <w:left w:val="single" w:sz="4" w:space="0" w:color="auto"/>
              <w:bottom w:val="single" w:sz="4" w:space="0" w:color="auto"/>
              <w:right w:val="single" w:sz="4" w:space="0" w:color="auto"/>
            </w:tcBorders>
            <w:vAlign w:val="bottom"/>
            <w:hideMark/>
          </w:tcPr>
          <w:p w14:paraId="5BADC17E" w14:textId="77777777" w:rsidR="004461CC" w:rsidRPr="004461CC" w:rsidRDefault="004461CC" w:rsidP="004461CC">
            <w:pPr>
              <w:ind w:firstLine="0"/>
              <w:jc w:val="center"/>
              <w:rPr>
                <w:color w:val="000000"/>
                <w:sz w:val="16"/>
                <w:szCs w:val="16"/>
              </w:rPr>
            </w:pPr>
            <w:r w:rsidRPr="004461CC">
              <w:rPr>
                <w:color w:val="000000"/>
                <w:sz w:val="16"/>
                <w:szCs w:val="16"/>
              </w:rPr>
              <w:t>Советско-Гаванский МР</w:t>
            </w:r>
          </w:p>
        </w:tc>
        <w:tc>
          <w:tcPr>
            <w:tcW w:w="492" w:type="pct"/>
            <w:tcBorders>
              <w:top w:val="nil"/>
              <w:left w:val="nil"/>
              <w:bottom w:val="single" w:sz="4" w:space="0" w:color="auto"/>
              <w:right w:val="single" w:sz="4" w:space="0" w:color="auto"/>
            </w:tcBorders>
            <w:vAlign w:val="bottom"/>
            <w:hideMark/>
          </w:tcPr>
          <w:p w14:paraId="33E4E5BA" w14:textId="77777777" w:rsidR="004461CC" w:rsidRPr="004461CC" w:rsidRDefault="004461CC" w:rsidP="004461CC">
            <w:pPr>
              <w:ind w:firstLine="0"/>
              <w:jc w:val="center"/>
              <w:rPr>
                <w:color w:val="000000"/>
                <w:sz w:val="16"/>
                <w:szCs w:val="16"/>
              </w:rPr>
            </w:pPr>
            <w:r w:rsidRPr="004461CC">
              <w:rPr>
                <w:sz w:val="16"/>
                <w:szCs w:val="16"/>
              </w:rPr>
              <w:t>6</w:t>
            </w:r>
          </w:p>
        </w:tc>
        <w:tc>
          <w:tcPr>
            <w:tcW w:w="467" w:type="pct"/>
            <w:tcBorders>
              <w:top w:val="nil"/>
              <w:left w:val="nil"/>
              <w:bottom w:val="single" w:sz="4" w:space="0" w:color="auto"/>
              <w:right w:val="single" w:sz="4" w:space="0" w:color="auto"/>
            </w:tcBorders>
            <w:noWrap/>
            <w:vAlign w:val="bottom"/>
            <w:hideMark/>
          </w:tcPr>
          <w:p w14:paraId="6F4DF113" w14:textId="77777777" w:rsidR="004461CC" w:rsidRPr="004461CC" w:rsidRDefault="004461CC" w:rsidP="004461CC">
            <w:pPr>
              <w:ind w:firstLine="0"/>
              <w:jc w:val="center"/>
              <w:rPr>
                <w:sz w:val="16"/>
                <w:szCs w:val="16"/>
              </w:rPr>
            </w:pPr>
            <w:r w:rsidRPr="004461CC">
              <w:rPr>
                <w:sz w:val="16"/>
                <w:szCs w:val="16"/>
              </w:rPr>
              <w:t>6,99</w:t>
            </w:r>
          </w:p>
        </w:tc>
        <w:tc>
          <w:tcPr>
            <w:tcW w:w="514" w:type="pct"/>
            <w:tcBorders>
              <w:top w:val="nil"/>
              <w:left w:val="nil"/>
              <w:bottom w:val="single" w:sz="4" w:space="0" w:color="auto"/>
              <w:right w:val="single" w:sz="4" w:space="0" w:color="auto"/>
            </w:tcBorders>
            <w:noWrap/>
            <w:vAlign w:val="bottom"/>
            <w:hideMark/>
          </w:tcPr>
          <w:p w14:paraId="1C26644F" w14:textId="77777777" w:rsidR="004461CC" w:rsidRPr="004461CC" w:rsidRDefault="004461CC" w:rsidP="004461CC">
            <w:pPr>
              <w:ind w:firstLine="0"/>
              <w:jc w:val="center"/>
              <w:rPr>
                <w:sz w:val="16"/>
                <w:szCs w:val="16"/>
              </w:rPr>
            </w:pPr>
            <w:r w:rsidRPr="004461CC">
              <w:rPr>
                <w:sz w:val="16"/>
                <w:szCs w:val="16"/>
              </w:rPr>
              <w:t>169,90</w:t>
            </w:r>
          </w:p>
        </w:tc>
        <w:tc>
          <w:tcPr>
            <w:tcW w:w="468" w:type="pct"/>
            <w:tcBorders>
              <w:top w:val="nil"/>
              <w:left w:val="nil"/>
              <w:bottom w:val="single" w:sz="4" w:space="0" w:color="auto"/>
              <w:right w:val="single" w:sz="4" w:space="0" w:color="auto"/>
            </w:tcBorders>
            <w:noWrap/>
            <w:vAlign w:val="bottom"/>
            <w:hideMark/>
          </w:tcPr>
          <w:p w14:paraId="07E2EEAA" w14:textId="77777777" w:rsidR="004461CC" w:rsidRPr="004461CC" w:rsidRDefault="004461CC" w:rsidP="004461CC">
            <w:pPr>
              <w:ind w:firstLine="0"/>
              <w:jc w:val="center"/>
              <w:rPr>
                <w:sz w:val="16"/>
                <w:szCs w:val="16"/>
              </w:rPr>
            </w:pPr>
            <w:r w:rsidRPr="004461CC">
              <w:rPr>
                <w:sz w:val="16"/>
                <w:szCs w:val="16"/>
              </w:rPr>
              <w:t>49,27</w:t>
            </w:r>
          </w:p>
        </w:tc>
        <w:tc>
          <w:tcPr>
            <w:tcW w:w="457" w:type="pct"/>
            <w:tcBorders>
              <w:top w:val="single" w:sz="4" w:space="0" w:color="auto"/>
              <w:left w:val="nil"/>
              <w:bottom w:val="single" w:sz="4" w:space="0" w:color="auto"/>
              <w:right w:val="single" w:sz="4" w:space="0" w:color="auto"/>
            </w:tcBorders>
            <w:noWrap/>
            <w:vAlign w:val="center"/>
          </w:tcPr>
          <w:p w14:paraId="27EA9992"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6E123726"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4BDAA716"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1E48E19E"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6F2FD0E8" w14:textId="77777777" w:rsidTr="0019643A">
        <w:tc>
          <w:tcPr>
            <w:tcW w:w="1124" w:type="pct"/>
            <w:tcBorders>
              <w:top w:val="nil"/>
              <w:left w:val="single" w:sz="4" w:space="0" w:color="auto"/>
              <w:bottom w:val="single" w:sz="4" w:space="0" w:color="auto"/>
              <w:right w:val="single" w:sz="4" w:space="0" w:color="auto"/>
            </w:tcBorders>
            <w:vAlign w:val="bottom"/>
            <w:hideMark/>
          </w:tcPr>
          <w:p w14:paraId="54B56C9F" w14:textId="77777777" w:rsidR="004461CC" w:rsidRPr="004461CC" w:rsidRDefault="004461CC" w:rsidP="004461CC">
            <w:pPr>
              <w:ind w:firstLine="0"/>
              <w:jc w:val="center"/>
              <w:rPr>
                <w:color w:val="000000"/>
                <w:sz w:val="16"/>
                <w:szCs w:val="16"/>
              </w:rPr>
            </w:pPr>
            <w:r w:rsidRPr="004461CC">
              <w:rPr>
                <w:color w:val="000000"/>
                <w:sz w:val="16"/>
                <w:szCs w:val="16"/>
              </w:rPr>
              <w:t>Солнечный МР</w:t>
            </w:r>
          </w:p>
        </w:tc>
        <w:tc>
          <w:tcPr>
            <w:tcW w:w="492" w:type="pct"/>
            <w:tcBorders>
              <w:top w:val="nil"/>
              <w:left w:val="nil"/>
              <w:bottom w:val="single" w:sz="4" w:space="0" w:color="auto"/>
              <w:right w:val="single" w:sz="4" w:space="0" w:color="auto"/>
            </w:tcBorders>
            <w:vAlign w:val="bottom"/>
            <w:hideMark/>
          </w:tcPr>
          <w:p w14:paraId="4F14E541" w14:textId="77777777" w:rsidR="004461CC" w:rsidRPr="004461CC" w:rsidRDefault="004461CC" w:rsidP="004461CC">
            <w:pPr>
              <w:ind w:firstLine="0"/>
              <w:jc w:val="center"/>
              <w:rPr>
                <w:color w:val="000000"/>
                <w:sz w:val="16"/>
                <w:szCs w:val="16"/>
              </w:rPr>
            </w:pPr>
            <w:r w:rsidRPr="004461CC">
              <w:rPr>
                <w:sz w:val="16"/>
                <w:szCs w:val="16"/>
              </w:rPr>
              <w:t>4</w:t>
            </w:r>
          </w:p>
        </w:tc>
        <w:tc>
          <w:tcPr>
            <w:tcW w:w="467" w:type="pct"/>
            <w:tcBorders>
              <w:top w:val="nil"/>
              <w:left w:val="nil"/>
              <w:bottom w:val="single" w:sz="4" w:space="0" w:color="auto"/>
              <w:right w:val="single" w:sz="4" w:space="0" w:color="auto"/>
            </w:tcBorders>
            <w:noWrap/>
            <w:vAlign w:val="bottom"/>
            <w:hideMark/>
          </w:tcPr>
          <w:p w14:paraId="6FABD21E" w14:textId="77777777" w:rsidR="004461CC" w:rsidRPr="004461CC" w:rsidRDefault="004461CC" w:rsidP="004461CC">
            <w:pPr>
              <w:ind w:firstLine="0"/>
              <w:jc w:val="center"/>
              <w:rPr>
                <w:sz w:val="16"/>
                <w:szCs w:val="16"/>
              </w:rPr>
            </w:pPr>
            <w:r w:rsidRPr="004461CC">
              <w:rPr>
                <w:sz w:val="16"/>
                <w:szCs w:val="16"/>
              </w:rPr>
              <w:t>11,49</w:t>
            </w:r>
          </w:p>
        </w:tc>
        <w:tc>
          <w:tcPr>
            <w:tcW w:w="514" w:type="pct"/>
            <w:tcBorders>
              <w:top w:val="nil"/>
              <w:left w:val="nil"/>
              <w:bottom w:val="single" w:sz="4" w:space="0" w:color="auto"/>
              <w:right w:val="single" w:sz="4" w:space="0" w:color="auto"/>
            </w:tcBorders>
            <w:noWrap/>
            <w:vAlign w:val="bottom"/>
            <w:hideMark/>
          </w:tcPr>
          <w:p w14:paraId="2DA8AB22" w14:textId="77777777" w:rsidR="004461CC" w:rsidRPr="004461CC" w:rsidRDefault="004461CC" w:rsidP="004461CC">
            <w:pPr>
              <w:ind w:firstLine="0"/>
              <w:jc w:val="center"/>
              <w:rPr>
                <w:sz w:val="16"/>
                <w:szCs w:val="16"/>
              </w:rPr>
            </w:pPr>
            <w:r w:rsidRPr="004461CC">
              <w:rPr>
                <w:sz w:val="16"/>
                <w:szCs w:val="16"/>
              </w:rPr>
              <w:t>520,10</w:t>
            </w:r>
          </w:p>
        </w:tc>
        <w:tc>
          <w:tcPr>
            <w:tcW w:w="468" w:type="pct"/>
            <w:tcBorders>
              <w:top w:val="nil"/>
              <w:left w:val="nil"/>
              <w:bottom w:val="single" w:sz="4" w:space="0" w:color="auto"/>
              <w:right w:val="single" w:sz="4" w:space="0" w:color="auto"/>
            </w:tcBorders>
            <w:noWrap/>
            <w:vAlign w:val="bottom"/>
            <w:hideMark/>
          </w:tcPr>
          <w:p w14:paraId="3AB9EFEC" w14:textId="77777777" w:rsidR="004461CC" w:rsidRPr="004461CC" w:rsidRDefault="004461CC" w:rsidP="004461CC">
            <w:pPr>
              <w:ind w:firstLine="0"/>
              <w:jc w:val="center"/>
              <w:rPr>
                <w:sz w:val="16"/>
                <w:szCs w:val="16"/>
              </w:rPr>
            </w:pPr>
            <w:r w:rsidRPr="004461CC">
              <w:rPr>
                <w:sz w:val="16"/>
                <w:szCs w:val="16"/>
              </w:rPr>
              <w:t>195,63</w:t>
            </w:r>
          </w:p>
        </w:tc>
        <w:tc>
          <w:tcPr>
            <w:tcW w:w="457" w:type="pct"/>
            <w:tcBorders>
              <w:top w:val="single" w:sz="4" w:space="0" w:color="auto"/>
              <w:left w:val="nil"/>
              <w:bottom w:val="single" w:sz="4" w:space="0" w:color="auto"/>
              <w:right w:val="single" w:sz="4" w:space="0" w:color="auto"/>
            </w:tcBorders>
            <w:noWrap/>
            <w:vAlign w:val="center"/>
          </w:tcPr>
          <w:p w14:paraId="0A360FE6"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570C91E4"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1845BF88"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46D186DE"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3CC33A45" w14:textId="77777777" w:rsidTr="0019643A">
        <w:tc>
          <w:tcPr>
            <w:tcW w:w="1124" w:type="pct"/>
            <w:tcBorders>
              <w:top w:val="nil"/>
              <w:left w:val="single" w:sz="4" w:space="0" w:color="auto"/>
              <w:bottom w:val="single" w:sz="4" w:space="0" w:color="auto"/>
              <w:right w:val="single" w:sz="4" w:space="0" w:color="auto"/>
            </w:tcBorders>
            <w:vAlign w:val="bottom"/>
            <w:hideMark/>
          </w:tcPr>
          <w:p w14:paraId="186E4174" w14:textId="77777777" w:rsidR="004461CC" w:rsidRPr="004461CC" w:rsidRDefault="004461CC" w:rsidP="004461CC">
            <w:pPr>
              <w:ind w:firstLine="0"/>
              <w:jc w:val="center"/>
              <w:rPr>
                <w:color w:val="000000"/>
                <w:sz w:val="16"/>
                <w:szCs w:val="16"/>
              </w:rPr>
            </w:pPr>
            <w:r w:rsidRPr="004461CC">
              <w:rPr>
                <w:color w:val="000000"/>
                <w:sz w:val="16"/>
                <w:szCs w:val="16"/>
              </w:rPr>
              <w:t>Тугуро-Чумиканский МР</w:t>
            </w:r>
          </w:p>
        </w:tc>
        <w:tc>
          <w:tcPr>
            <w:tcW w:w="492" w:type="pct"/>
            <w:tcBorders>
              <w:top w:val="nil"/>
              <w:left w:val="nil"/>
              <w:bottom w:val="single" w:sz="4" w:space="0" w:color="auto"/>
              <w:right w:val="single" w:sz="4" w:space="0" w:color="auto"/>
            </w:tcBorders>
            <w:vAlign w:val="bottom"/>
            <w:hideMark/>
          </w:tcPr>
          <w:p w14:paraId="58D1CBA4" w14:textId="77777777" w:rsidR="004461CC" w:rsidRPr="004461CC" w:rsidRDefault="004461CC" w:rsidP="004461CC">
            <w:pPr>
              <w:ind w:firstLine="0"/>
              <w:jc w:val="center"/>
              <w:rPr>
                <w:color w:val="000000"/>
                <w:sz w:val="16"/>
                <w:szCs w:val="16"/>
              </w:rPr>
            </w:pPr>
            <w:r w:rsidRPr="004461CC">
              <w:rPr>
                <w:sz w:val="16"/>
                <w:szCs w:val="16"/>
              </w:rPr>
              <w:t>8</w:t>
            </w:r>
          </w:p>
        </w:tc>
        <w:tc>
          <w:tcPr>
            <w:tcW w:w="467" w:type="pct"/>
            <w:tcBorders>
              <w:top w:val="nil"/>
              <w:left w:val="nil"/>
              <w:bottom w:val="single" w:sz="4" w:space="0" w:color="auto"/>
              <w:right w:val="single" w:sz="4" w:space="0" w:color="auto"/>
            </w:tcBorders>
            <w:noWrap/>
            <w:vAlign w:val="bottom"/>
            <w:hideMark/>
          </w:tcPr>
          <w:p w14:paraId="037E3DE1" w14:textId="77777777" w:rsidR="004461CC" w:rsidRPr="004461CC" w:rsidRDefault="004461CC" w:rsidP="004461CC">
            <w:pPr>
              <w:ind w:firstLine="0"/>
              <w:jc w:val="center"/>
              <w:rPr>
                <w:sz w:val="16"/>
                <w:szCs w:val="16"/>
              </w:rPr>
            </w:pPr>
            <w:r w:rsidRPr="004461CC">
              <w:rPr>
                <w:sz w:val="16"/>
                <w:szCs w:val="16"/>
              </w:rPr>
              <w:t>7,05</w:t>
            </w:r>
          </w:p>
        </w:tc>
        <w:tc>
          <w:tcPr>
            <w:tcW w:w="514" w:type="pct"/>
            <w:tcBorders>
              <w:top w:val="nil"/>
              <w:left w:val="nil"/>
              <w:bottom w:val="single" w:sz="4" w:space="0" w:color="auto"/>
              <w:right w:val="single" w:sz="4" w:space="0" w:color="auto"/>
            </w:tcBorders>
            <w:noWrap/>
            <w:vAlign w:val="bottom"/>
            <w:hideMark/>
          </w:tcPr>
          <w:p w14:paraId="1D18986A" w14:textId="77777777" w:rsidR="004461CC" w:rsidRPr="004461CC" w:rsidRDefault="004461CC" w:rsidP="004461CC">
            <w:pPr>
              <w:ind w:firstLine="0"/>
              <w:jc w:val="center"/>
              <w:rPr>
                <w:sz w:val="16"/>
                <w:szCs w:val="16"/>
              </w:rPr>
            </w:pPr>
            <w:r w:rsidRPr="004461CC">
              <w:rPr>
                <w:sz w:val="16"/>
                <w:szCs w:val="16"/>
              </w:rPr>
              <w:t>7,05</w:t>
            </w:r>
          </w:p>
        </w:tc>
        <w:tc>
          <w:tcPr>
            <w:tcW w:w="468" w:type="pct"/>
            <w:tcBorders>
              <w:top w:val="nil"/>
              <w:left w:val="nil"/>
              <w:bottom w:val="single" w:sz="4" w:space="0" w:color="auto"/>
              <w:right w:val="single" w:sz="4" w:space="0" w:color="auto"/>
            </w:tcBorders>
            <w:noWrap/>
            <w:vAlign w:val="bottom"/>
            <w:hideMark/>
          </w:tcPr>
          <w:p w14:paraId="539BCC69" w14:textId="77777777" w:rsidR="004461CC" w:rsidRPr="004461CC" w:rsidRDefault="004461CC" w:rsidP="004461CC">
            <w:pPr>
              <w:ind w:firstLine="0"/>
              <w:jc w:val="center"/>
              <w:rPr>
                <w:sz w:val="16"/>
                <w:szCs w:val="16"/>
              </w:rPr>
            </w:pPr>
            <w:r w:rsidRPr="004461CC">
              <w:rPr>
                <w:sz w:val="16"/>
                <w:szCs w:val="16"/>
              </w:rPr>
              <w:t>7,05</w:t>
            </w:r>
          </w:p>
        </w:tc>
        <w:tc>
          <w:tcPr>
            <w:tcW w:w="457" w:type="pct"/>
            <w:tcBorders>
              <w:top w:val="single" w:sz="4" w:space="0" w:color="auto"/>
              <w:left w:val="nil"/>
              <w:bottom w:val="single" w:sz="4" w:space="0" w:color="auto"/>
              <w:right w:val="single" w:sz="4" w:space="0" w:color="auto"/>
            </w:tcBorders>
            <w:noWrap/>
            <w:vAlign w:val="center"/>
          </w:tcPr>
          <w:p w14:paraId="1AFDB0F0"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1179A408"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02968D45"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64B632AE"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66317529" w14:textId="77777777" w:rsidTr="0019643A">
        <w:tc>
          <w:tcPr>
            <w:tcW w:w="1124" w:type="pct"/>
            <w:tcBorders>
              <w:top w:val="nil"/>
              <w:left w:val="single" w:sz="4" w:space="0" w:color="auto"/>
              <w:bottom w:val="single" w:sz="4" w:space="0" w:color="auto"/>
              <w:right w:val="single" w:sz="4" w:space="0" w:color="auto"/>
            </w:tcBorders>
            <w:vAlign w:val="bottom"/>
            <w:hideMark/>
          </w:tcPr>
          <w:p w14:paraId="289F399E" w14:textId="77777777" w:rsidR="004461CC" w:rsidRPr="004461CC" w:rsidRDefault="004461CC" w:rsidP="004461CC">
            <w:pPr>
              <w:ind w:firstLine="0"/>
              <w:jc w:val="center"/>
              <w:rPr>
                <w:color w:val="000000"/>
                <w:sz w:val="16"/>
                <w:szCs w:val="16"/>
              </w:rPr>
            </w:pPr>
            <w:r w:rsidRPr="004461CC">
              <w:rPr>
                <w:color w:val="000000"/>
                <w:sz w:val="16"/>
                <w:szCs w:val="16"/>
              </w:rPr>
              <w:t>Хабаровский МР</w:t>
            </w:r>
          </w:p>
        </w:tc>
        <w:tc>
          <w:tcPr>
            <w:tcW w:w="492" w:type="pct"/>
            <w:tcBorders>
              <w:top w:val="nil"/>
              <w:left w:val="nil"/>
              <w:bottom w:val="single" w:sz="4" w:space="0" w:color="auto"/>
              <w:right w:val="single" w:sz="4" w:space="0" w:color="auto"/>
            </w:tcBorders>
            <w:vAlign w:val="bottom"/>
            <w:hideMark/>
          </w:tcPr>
          <w:p w14:paraId="7F721FFC" w14:textId="77777777" w:rsidR="004461CC" w:rsidRPr="004461CC" w:rsidRDefault="004461CC" w:rsidP="004461CC">
            <w:pPr>
              <w:ind w:firstLine="0"/>
              <w:jc w:val="center"/>
              <w:rPr>
                <w:color w:val="000000"/>
                <w:sz w:val="16"/>
                <w:szCs w:val="16"/>
              </w:rPr>
            </w:pPr>
            <w:r w:rsidRPr="004461CC">
              <w:rPr>
                <w:sz w:val="16"/>
                <w:szCs w:val="16"/>
              </w:rPr>
              <w:t>27</w:t>
            </w:r>
          </w:p>
        </w:tc>
        <w:tc>
          <w:tcPr>
            <w:tcW w:w="467" w:type="pct"/>
            <w:tcBorders>
              <w:top w:val="nil"/>
              <w:left w:val="nil"/>
              <w:bottom w:val="single" w:sz="4" w:space="0" w:color="auto"/>
              <w:right w:val="single" w:sz="4" w:space="0" w:color="auto"/>
            </w:tcBorders>
            <w:noWrap/>
            <w:vAlign w:val="bottom"/>
            <w:hideMark/>
          </w:tcPr>
          <w:p w14:paraId="58421296" w14:textId="77777777" w:rsidR="004461CC" w:rsidRPr="004461CC" w:rsidRDefault="004461CC" w:rsidP="004461CC">
            <w:pPr>
              <w:ind w:firstLine="0"/>
              <w:jc w:val="center"/>
              <w:rPr>
                <w:sz w:val="16"/>
                <w:szCs w:val="16"/>
              </w:rPr>
            </w:pPr>
            <w:r w:rsidRPr="004461CC">
              <w:rPr>
                <w:sz w:val="16"/>
                <w:szCs w:val="16"/>
              </w:rPr>
              <w:t>3,00</w:t>
            </w:r>
          </w:p>
        </w:tc>
        <w:tc>
          <w:tcPr>
            <w:tcW w:w="514" w:type="pct"/>
            <w:tcBorders>
              <w:top w:val="nil"/>
              <w:left w:val="nil"/>
              <w:bottom w:val="single" w:sz="4" w:space="0" w:color="auto"/>
              <w:right w:val="single" w:sz="4" w:space="0" w:color="auto"/>
            </w:tcBorders>
            <w:noWrap/>
            <w:vAlign w:val="bottom"/>
            <w:hideMark/>
          </w:tcPr>
          <w:p w14:paraId="79CFF10F" w14:textId="77777777" w:rsidR="004461CC" w:rsidRPr="004461CC" w:rsidRDefault="004461CC" w:rsidP="004461CC">
            <w:pPr>
              <w:ind w:firstLine="0"/>
              <w:jc w:val="center"/>
              <w:rPr>
                <w:sz w:val="16"/>
                <w:szCs w:val="16"/>
              </w:rPr>
            </w:pPr>
            <w:r w:rsidRPr="004461CC">
              <w:rPr>
                <w:sz w:val="16"/>
                <w:szCs w:val="16"/>
              </w:rPr>
              <w:t>456,37</w:t>
            </w:r>
          </w:p>
        </w:tc>
        <w:tc>
          <w:tcPr>
            <w:tcW w:w="468" w:type="pct"/>
            <w:tcBorders>
              <w:top w:val="nil"/>
              <w:left w:val="nil"/>
              <w:bottom w:val="single" w:sz="4" w:space="0" w:color="auto"/>
              <w:right w:val="single" w:sz="4" w:space="0" w:color="auto"/>
            </w:tcBorders>
            <w:noWrap/>
            <w:vAlign w:val="bottom"/>
            <w:hideMark/>
          </w:tcPr>
          <w:p w14:paraId="395FD438" w14:textId="77777777" w:rsidR="004461CC" w:rsidRPr="004461CC" w:rsidRDefault="004461CC" w:rsidP="004461CC">
            <w:pPr>
              <w:ind w:firstLine="0"/>
              <w:jc w:val="center"/>
              <w:rPr>
                <w:sz w:val="16"/>
                <w:szCs w:val="16"/>
              </w:rPr>
            </w:pPr>
            <w:r w:rsidRPr="004461CC">
              <w:rPr>
                <w:sz w:val="16"/>
                <w:szCs w:val="16"/>
              </w:rPr>
              <w:t>121,62</w:t>
            </w:r>
          </w:p>
        </w:tc>
        <w:tc>
          <w:tcPr>
            <w:tcW w:w="457" w:type="pct"/>
            <w:tcBorders>
              <w:top w:val="single" w:sz="4" w:space="0" w:color="auto"/>
              <w:left w:val="nil"/>
              <w:bottom w:val="single" w:sz="4" w:space="0" w:color="auto"/>
              <w:right w:val="single" w:sz="4" w:space="0" w:color="auto"/>
            </w:tcBorders>
            <w:noWrap/>
            <w:vAlign w:val="center"/>
          </w:tcPr>
          <w:p w14:paraId="2C5D4748"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11844DF4"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1BAF5758"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30B68C4F"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20B87386" w14:textId="77777777" w:rsidTr="0019643A">
        <w:tc>
          <w:tcPr>
            <w:tcW w:w="1124" w:type="pct"/>
            <w:tcBorders>
              <w:top w:val="nil"/>
              <w:left w:val="single" w:sz="4" w:space="0" w:color="auto"/>
              <w:bottom w:val="single" w:sz="4" w:space="0" w:color="auto"/>
              <w:right w:val="single" w:sz="4" w:space="0" w:color="auto"/>
            </w:tcBorders>
            <w:vAlign w:val="bottom"/>
            <w:hideMark/>
          </w:tcPr>
          <w:p w14:paraId="12688428" w14:textId="77777777" w:rsidR="004461CC" w:rsidRPr="004461CC" w:rsidRDefault="004461CC" w:rsidP="004461CC">
            <w:pPr>
              <w:ind w:firstLine="0"/>
              <w:jc w:val="center"/>
              <w:rPr>
                <w:color w:val="000000"/>
                <w:sz w:val="16"/>
                <w:szCs w:val="16"/>
              </w:rPr>
            </w:pPr>
            <w:r w:rsidRPr="004461CC">
              <w:rPr>
                <w:color w:val="000000"/>
                <w:sz w:val="16"/>
                <w:szCs w:val="16"/>
              </w:rPr>
              <w:t>г КнА</w:t>
            </w:r>
          </w:p>
        </w:tc>
        <w:tc>
          <w:tcPr>
            <w:tcW w:w="492" w:type="pct"/>
            <w:tcBorders>
              <w:top w:val="nil"/>
              <w:left w:val="nil"/>
              <w:bottom w:val="single" w:sz="4" w:space="0" w:color="auto"/>
              <w:right w:val="single" w:sz="4" w:space="0" w:color="auto"/>
            </w:tcBorders>
            <w:vAlign w:val="bottom"/>
            <w:hideMark/>
          </w:tcPr>
          <w:p w14:paraId="4EA2B957" w14:textId="77777777" w:rsidR="004461CC" w:rsidRPr="004461CC" w:rsidRDefault="004461CC" w:rsidP="004461CC">
            <w:pPr>
              <w:ind w:firstLine="0"/>
              <w:jc w:val="center"/>
              <w:rPr>
                <w:color w:val="000000"/>
                <w:sz w:val="16"/>
                <w:szCs w:val="16"/>
              </w:rPr>
            </w:pPr>
            <w:r w:rsidRPr="004461CC">
              <w:rPr>
                <w:sz w:val="16"/>
                <w:szCs w:val="16"/>
              </w:rPr>
              <w:t>3</w:t>
            </w:r>
          </w:p>
        </w:tc>
        <w:tc>
          <w:tcPr>
            <w:tcW w:w="467" w:type="pct"/>
            <w:tcBorders>
              <w:top w:val="nil"/>
              <w:left w:val="nil"/>
              <w:bottom w:val="single" w:sz="4" w:space="0" w:color="auto"/>
              <w:right w:val="single" w:sz="4" w:space="0" w:color="auto"/>
            </w:tcBorders>
            <w:noWrap/>
            <w:vAlign w:val="bottom"/>
            <w:hideMark/>
          </w:tcPr>
          <w:p w14:paraId="53AD0B08" w14:textId="77777777" w:rsidR="004461CC" w:rsidRPr="004461CC" w:rsidRDefault="004461CC" w:rsidP="004461CC">
            <w:pPr>
              <w:ind w:firstLine="0"/>
              <w:jc w:val="center"/>
              <w:rPr>
                <w:sz w:val="16"/>
                <w:szCs w:val="16"/>
              </w:rPr>
            </w:pPr>
            <w:r w:rsidRPr="004461CC">
              <w:rPr>
                <w:sz w:val="16"/>
                <w:szCs w:val="16"/>
              </w:rPr>
              <w:t>1 014,75</w:t>
            </w:r>
          </w:p>
        </w:tc>
        <w:tc>
          <w:tcPr>
            <w:tcW w:w="514" w:type="pct"/>
            <w:tcBorders>
              <w:top w:val="nil"/>
              <w:left w:val="nil"/>
              <w:bottom w:val="single" w:sz="4" w:space="0" w:color="auto"/>
              <w:right w:val="single" w:sz="4" w:space="0" w:color="auto"/>
            </w:tcBorders>
            <w:noWrap/>
            <w:vAlign w:val="bottom"/>
            <w:hideMark/>
          </w:tcPr>
          <w:p w14:paraId="308D163D" w14:textId="77777777" w:rsidR="004461CC" w:rsidRPr="004461CC" w:rsidRDefault="004461CC" w:rsidP="004461CC">
            <w:pPr>
              <w:ind w:firstLine="0"/>
              <w:jc w:val="center"/>
              <w:rPr>
                <w:sz w:val="16"/>
                <w:szCs w:val="16"/>
              </w:rPr>
            </w:pPr>
            <w:r w:rsidRPr="004461CC">
              <w:rPr>
                <w:sz w:val="16"/>
                <w:szCs w:val="16"/>
              </w:rPr>
              <w:t>2 621,41</w:t>
            </w:r>
          </w:p>
        </w:tc>
        <w:tc>
          <w:tcPr>
            <w:tcW w:w="468" w:type="pct"/>
            <w:tcBorders>
              <w:top w:val="nil"/>
              <w:left w:val="nil"/>
              <w:bottom w:val="single" w:sz="4" w:space="0" w:color="auto"/>
              <w:right w:val="single" w:sz="4" w:space="0" w:color="auto"/>
            </w:tcBorders>
            <w:noWrap/>
            <w:vAlign w:val="bottom"/>
            <w:hideMark/>
          </w:tcPr>
          <w:p w14:paraId="2F9ADDF4" w14:textId="77777777" w:rsidR="004461CC" w:rsidRPr="004461CC" w:rsidRDefault="004461CC" w:rsidP="004461CC">
            <w:pPr>
              <w:ind w:firstLine="0"/>
              <w:jc w:val="center"/>
              <w:rPr>
                <w:sz w:val="16"/>
                <w:szCs w:val="16"/>
              </w:rPr>
            </w:pPr>
            <w:r w:rsidRPr="004461CC">
              <w:rPr>
                <w:sz w:val="16"/>
                <w:szCs w:val="16"/>
              </w:rPr>
              <w:t>1 615,26</w:t>
            </w:r>
          </w:p>
        </w:tc>
        <w:tc>
          <w:tcPr>
            <w:tcW w:w="457" w:type="pct"/>
            <w:tcBorders>
              <w:top w:val="single" w:sz="4" w:space="0" w:color="auto"/>
              <w:left w:val="nil"/>
              <w:bottom w:val="single" w:sz="4" w:space="0" w:color="auto"/>
              <w:right w:val="single" w:sz="4" w:space="0" w:color="auto"/>
            </w:tcBorders>
            <w:noWrap/>
            <w:vAlign w:val="center"/>
          </w:tcPr>
          <w:p w14:paraId="6341B188"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6A448AB7"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628A864A"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774EAFBA"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016CFD79" w14:textId="77777777" w:rsidTr="0019643A">
        <w:tc>
          <w:tcPr>
            <w:tcW w:w="1124" w:type="pct"/>
            <w:tcBorders>
              <w:top w:val="nil"/>
              <w:left w:val="single" w:sz="4" w:space="0" w:color="auto"/>
              <w:bottom w:val="single" w:sz="4" w:space="0" w:color="auto"/>
              <w:right w:val="single" w:sz="4" w:space="0" w:color="auto"/>
            </w:tcBorders>
            <w:vAlign w:val="bottom"/>
            <w:hideMark/>
          </w:tcPr>
          <w:p w14:paraId="5F34A662" w14:textId="77777777" w:rsidR="004461CC" w:rsidRPr="004461CC" w:rsidRDefault="004461CC" w:rsidP="004461CC">
            <w:pPr>
              <w:ind w:firstLine="0"/>
              <w:jc w:val="center"/>
              <w:rPr>
                <w:color w:val="000000"/>
                <w:sz w:val="16"/>
                <w:szCs w:val="16"/>
              </w:rPr>
            </w:pPr>
            <w:r w:rsidRPr="004461CC">
              <w:rPr>
                <w:color w:val="000000"/>
                <w:sz w:val="16"/>
                <w:szCs w:val="16"/>
              </w:rPr>
              <w:t>г Хабаровск</w:t>
            </w:r>
          </w:p>
        </w:tc>
        <w:tc>
          <w:tcPr>
            <w:tcW w:w="492" w:type="pct"/>
            <w:tcBorders>
              <w:top w:val="nil"/>
              <w:left w:val="nil"/>
              <w:bottom w:val="single" w:sz="4" w:space="0" w:color="auto"/>
              <w:right w:val="single" w:sz="4" w:space="0" w:color="auto"/>
            </w:tcBorders>
            <w:vAlign w:val="bottom"/>
            <w:hideMark/>
          </w:tcPr>
          <w:p w14:paraId="01DFDB1E" w14:textId="77777777" w:rsidR="004461CC" w:rsidRPr="004461CC" w:rsidRDefault="004461CC" w:rsidP="004461CC">
            <w:pPr>
              <w:ind w:firstLine="0"/>
              <w:jc w:val="center"/>
              <w:rPr>
                <w:color w:val="000000"/>
                <w:sz w:val="16"/>
                <w:szCs w:val="16"/>
              </w:rPr>
            </w:pPr>
            <w:r w:rsidRPr="004461CC">
              <w:rPr>
                <w:sz w:val="16"/>
                <w:szCs w:val="16"/>
              </w:rPr>
              <w:t>19</w:t>
            </w:r>
          </w:p>
        </w:tc>
        <w:tc>
          <w:tcPr>
            <w:tcW w:w="467" w:type="pct"/>
            <w:tcBorders>
              <w:top w:val="nil"/>
              <w:left w:val="nil"/>
              <w:bottom w:val="single" w:sz="4" w:space="0" w:color="auto"/>
              <w:right w:val="single" w:sz="4" w:space="0" w:color="auto"/>
            </w:tcBorders>
            <w:noWrap/>
            <w:vAlign w:val="bottom"/>
            <w:hideMark/>
          </w:tcPr>
          <w:p w14:paraId="03E5B564" w14:textId="77777777" w:rsidR="004461CC" w:rsidRPr="004461CC" w:rsidRDefault="004461CC" w:rsidP="004461CC">
            <w:pPr>
              <w:ind w:firstLine="0"/>
              <w:jc w:val="center"/>
              <w:rPr>
                <w:sz w:val="16"/>
                <w:szCs w:val="16"/>
              </w:rPr>
            </w:pPr>
            <w:r w:rsidRPr="004461CC">
              <w:rPr>
                <w:sz w:val="16"/>
                <w:szCs w:val="16"/>
              </w:rPr>
              <w:t>1 310,21</w:t>
            </w:r>
          </w:p>
        </w:tc>
        <w:tc>
          <w:tcPr>
            <w:tcW w:w="514" w:type="pct"/>
            <w:tcBorders>
              <w:top w:val="nil"/>
              <w:left w:val="nil"/>
              <w:bottom w:val="single" w:sz="4" w:space="0" w:color="auto"/>
              <w:right w:val="single" w:sz="4" w:space="0" w:color="auto"/>
            </w:tcBorders>
            <w:noWrap/>
            <w:vAlign w:val="bottom"/>
            <w:hideMark/>
          </w:tcPr>
          <w:p w14:paraId="1E6C663E" w14:textId="77777777" w:rsidR="004461CC" w:rsidRPr="004461CC" w:rsidRDefault="004461CC" w:rsidP="004461CC">
            <w:pPr>
              <w:ind w:firstLine="0"/>
              <w:jc w:val="center"/>
              <w:rPr>
                <w:sz w:val="16"/>
                <w:szCs w:val="16"/>
              </w:rPr>
            </w:pPr>
            <w:r w:rsidRPr="004461CC">
              <w:rPr>
                <w:sz w:val="16"/>
                <w:szCs w:val="16"/>
              </w:rPr>
              <w:t>8 952,38</w:t>
            </w:r>
          </w:p>
        </w:tc>
        <w:tc>
          <w:tcPr>
            <w:tcW w:w="468" w:type="pct"/>
            <w:tcBorders>
              <w:top w:val="nil"/>
              <w:left w:val="nil"/>
              <w:bottom w:val="single" w:sz="4" w:space="0" w:color="auto"/>
              <w:right w:val="single" w:sz="4" w:space="0" w:color="auto"/>
            </w:tcBorders>
            <w:noWrap/>
            <w:vAlign w:val="bottom"/>
            <w:hideMark/>
          </w:tcPr>
          <w:p w14:paraId="3F9B29BD" w14:textId="77777777" w:rsidR="004461CC" w:rsidRPr="004461CC" w:rsidRDefault="004461CC" w:rsidP="004461CC">
            <w:pPr>
              <w:ind w:firstLine="0"/>
              <w:jc w:val="center"/>
              <w:rPr>
                <w:sz w:val="16"/>
                <w:szCs w:val="16"/>
              </w:rPr>
            </w:pPr>
            <w:r w:rsidRPr="004461CC">
              <w:rPr>
                <w:sz w:val="16"/>
                <w:szCs w:val="16"/>
              </w:rPr>
              <w:t>3 217,29</w:t>
            </w:r>
          </w:p>
        </w:tc>
        <w:tc>
          <w:tcPr>
            <w:tcW w:w="457" w:type="pct"/>
            <w:tcBorders>
              <w:top w:val="single" w:sz="4" w:space="0" w:color="auto"/>
              <w:left w:val="nil"/>
              <w:bottom w:val="single" w:sz="4" w:space="0" w:color="auto"/>
              <w:right w:val="single" w:sz="4" w:space="0" w:color="auto"/>
            </w:tcBorders>
            <w:noWrap/>
            <w:vAlign w:val="center"/>
          </w:tcPr>
          <w:p w14:paraId="3E9CFE5B"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center"/>
          </w:tcPr>
          <w:p w14:paraId="27D6BE2E" w14:textId="77777777" w:rsidR="004461CC" w:rsidRPr="004461CC" w:rsidRDefault="004461CC" w:rsidP="004461CC">
            <w:pPr>
              <w:ind w:firstLine="0"/>
              <w:jc w:val="center"/>
              <w:rPr>
                <w:sz w:val="16"/>
                <w:szCs w:val="16"/>
              </w:rPr>
            </w:pPr>
            <w:r w:rsidRPr="004461CC">
              <w:rPr>
                <w:sz w:val="16"/>
                <w:szCs w:val="16"/>
              </w:rPr>
              <w:t>-</w:t>
            </w:r>
          </w:p>
        </w:tc>
        <w:tc>
          <w:tcPr>
            <w:tcW w:w="468" w:type="pct"/>
            <w:tcBorders>
              <w:top w:val="single" w:sz="4" w:space="0" w:color="auto"/>
              <w:left w:val="nil"/>
              <w:bottom w:val="single" w:sz="4" w:space="0" w:color="auto"/>
              <w:right w:val="single" w:sz="4" w:space="0" w:color="auto"/>
            </w:tcBorders>
            <w:noWrap/>
            <w:vAlign w:val="center"/>
          </w:tcPr>
          <w:p w14:paraId="744AAB5F" w14:textId="77777777" w:rsidR="004461CC" w:rsidRPr="004461CC" w:rsidRDefault="004461CC" w:rsidP="004461CC">
            <w:pPr>
              <w:ind w:firstLine="0"/>
              <w:jc w:val="center"/>
              <w:rPr>
                <w:sz w:val="16"/>
                <w:szCs w:val="16"/>
              </w:rPr>
            </w:pPr>
            <w:r w:rsidRPr="004461CC">
              <w:rPr>
                <w:sz w:val="16"/>
                <w:szCs w:val="16"/>
              </w:rPr>
              <w:t>-</w:t>
            </w:r>
          </w:p>
        </w:tc>
        <w:tc>
          <w:tcPr>
            <w:tcW w:w="543" w:type="pct"/>
            <w:tcBorders>
              <w:top w:val="single" w:sz="4" w:space="0" w:color="auto"/>
              <w:left w:val="nil"/>
              <w:bottom w:val="single" w:sz="4" w:space="0" w:color="auto"/>
              <w:right w:val="single" w:sz="4" w:space="0" w:color="auto"/>
            </w:tcBorders>
            <w:noWrap/>
            <w:vAlign w:val="center"/>
          </w:tcPr>
          <w:p w14:paraId="6F9D5258" w14:textId="77777777" w:rsidR="004461CC" w:rsidRPr="004461CC" w:rsidRDefault="004461CC" w:rsidP="004461CC">
            <w:pPr>
              <w:ind w:firstLine="0"/>
              <w:jc w:val="center"/>
              <w:rPr>
                <w:sz w:val="16"/>
                <w:szCs w:val="16"/>
              </w:rPr>
            </w:pPr>
            <w:r w:rsidRPr="004461CC">
              <w:rPr>
                <w:sz w:val="16"/>
                <w:szCs w:val="16"/>
              </w:rPr>
              <w:t>-</w:t>
            </w:r>
          </w:p>
        </w:tc>
      </w:tr>
    </w:tbl>
    <w:p w14:paraId="4D44B60A"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«Охраняемые природные территории» в разрезе муниципальных образований Хабаровского края, были сделаны следующие выводы:</w:t>
      </w:r>
    </w:p>
    <w:p w14:paraId="6008887B"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0,27 руб./кв. м, максимальное 3 217,29</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Охотского МО, максимальное – для г Хабаровск.</w:t>
      </w:r>
    </w:p>
    <w:p w14:paraId="4268BCBC" w14:textId="3EA2E5F8" w:rsidR="004461CC" w:rsidRPr="004461CC" w:rsidRDefault="004461CC" w:rsidP="009E13C3">
      <w:pPr>
        <w:spacing w:before="60"/>
        <w:ind w:firstLine="0"/>
        <w:rPr>
          <w:iCs/>
          <w:szCs w:val="18"/>
        </w:rPr>
      </w:pPr>
      <w:bookmarkStart w:id="658" w:name="_Toc231304026"/>
      <w:bookmarkStart w:id="659" w:name="_Toc235089155"/>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176</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«Исп. лесов»</w:t>
      </w:r>
      <w:bookmarkEnd w:id="658"/>
      <w:bookmarkEnd w:id="6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028"/>
        <w:gridCol w:w="976"/>
        <w:gridCol w:w="1075"/>
        <w:gridCol w:w="979"/>
        <w:gridCol w:w="956"/>
        <w:gridCol w:w="977"/>
        <w:gridCol w:w="979"/>
        <w:gridCol w:w="1136"/>
      </w:tblGrid>
      <w:tr w:rsidR="004461CC" w:rsidRPr="004461CC" w14:paraId="134D7E83" w14:textId="77777777" w:rsidTr="0019643A">
        <w:trPr>
          <w:tblHeader/>
        </w:trPr>
        <w:tc>
          <w:tcPr>
            <w:tcW w:w="1124" w:type="pct"/>
            <w:vMerge w:val="restart"/>
            <w:vAlign w:val="center"/>
            <w:hideMark/>
          </w:tcPr>
          <w:p w14:paraId="471D6145"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2" w:type="pct"/>
            <w:vMerge w:val="restart"/>
            <w:vAlign w:val="center"/>
            <w:hideMark/>
          </w:tcPr>
          <w:p w14:paraId="4D298043"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9" w:type="pct"/>
            <w:gridSpan w:val="3"/>
            <w:noWrap/>
            <w:vAlign w:val="center"/>
            <w:hideMark/>
          </w:tcPr>
          <w:p w14:paraId="4C2A6F45"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92" w:type="pct"/>
            <w:gridSpan w:val="3"/>
            <w:noWrap/>
            <w:vAlign w:val="center"/>
            <w:hideMark/>
          </w:tcPr>
          <w:p w14:paraId="12FB773F"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543" w:type="pct"/>
            <w:vMerge w:val="restart"/>
            <w:vAlign w:val="center"/>
            <w:hideMark/>
          </w:tcPr>
          <w:p w14:paraId="541A62CF"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71293946" w14:textId="77777777" w:rsidTr="0019643A">
        <w:tc>
          <w:tcPr>
            <w:tcW w:w="1124" w:type="pct"/>
            <w:vMerge/>
            <w:vAlign w:val="center"/>
            <w:hideMark/>
          </w:tcPr>
          <w:p w14:paraId="1EFB1CDE" w14:textId="77777777" w:rsidR="004461CC" w:rsidRPr="004461CC" w:rsidRDefault="004461CC" w:rsidP="004461CC">
            <w:pPr>
              <w:ind w:firstLine="0"/>
              <w:jc w:val="left"/>
              <w:rPr>
                <w:color w:val="000000"/>
                <w:sz w:val="16"/>
                <w:szCs w:val="16"/>
              </w:rPr>
            </w:pPr>
          </w:p>
        </w:tc>
        <w:tc>
          <w:tcPr>
            <w:tcW w:w="492" w:type="pct"/>
            <w:vMerge/>
            <w:vAlign w:val="center"/>
            <w:hideMark/>
          </w:tcPr>
          <w:p w14:paraId="228F29BF" w14:textId="77777777" w:rsidR="004461CC" w:rsidRPr="004461CC" w:rsidRDefault="004461CC" w:rsidP="004461CC">
            <w:pPr>
              <w:ind w:firstLine="0"/>
              <w:jc w:val="left"/>
              <w:rPr>
                <w:sz w:val="16"/>
                <w:szCs w:val="16"/>
              </w:rPr>
            </w:pPr>
          </w:p>
        </w:tc>
        <w:tc>
          <w:tcPr>
            <w:tcW w:w="467" w:type="pct"/>
            <w:vAlign w:val="center"/>
            <w:hideMark/>
          </w:tcPr>
          <w:p w14:paraId="69414798" w14:textId="77777777" w:rsidR="004461CC" w:rsidRPr="004461CC" w:rsidRDefault="004461CC" w:rsidP="004461CC">
            <w:pPr>
              <w:ind w:firstLine="0"/>
              <w:jc w:val="center"/>
              <w:rPr>
                <w:sz w:val="16"/>
                <w:szCs w:val="16"/>
              </w:rPr>
            </w:pPr>
            <w:r w:rsidRPr="004461CC">
              <w:rPr>
                <w:sz w:val="16"/>
                <w:szCs w:val="16"/>
              </w:rPr>
              <w:t>Мин</w:t>
            </w:r>
          </w:p>
        </w:tc>
        <w:tc>
          <w:tcPr>
            <w:tcW w:w="514" w:type="pct"/>
            <w:vAlign w:val="center"/>
            <w:hideMark/>
          </w:tcPr>
          <w:p w14:paraId="08648FCD" w14:textId="77777777" w:rsidR="004461CC" w:rsidRPr="004461CC" w:rsidRDefault="004461CC" w:rsidP="004461CC">
            <w:pPr>
              <w:ind w:firstLine="0"/>
              <w:jc w:val="center"/>
              <w:rPr>
                <w:sz w:val="16"/>
                <w:szCs w:val="16"/>
              </w:rPr>
            </w:pPr>
            <w:r w:rsidRPr="004461CC">
              <w:rPr>
                <w:sz w:val="16"/>
                <w:szCs w:val="16"/>
              </w:rPr>
              <w:t>Макс</w:t>
            </w:r>
          </w:p>
        </w:tc>
        <w:tc>
          <w:tcPr>
            <w:tcW w:w="468" w:type="pct"/>
            <w:vAlign w:val="center"/>
            <w:hideMark/>
          </w:tcPr>
          <w:p w14:paraId="14ED6F70" w14:textId="77777777" w:rsidR="004461CC" w:rsidRPr="004461CC" w:rsidRDefault="004461CC" w:rsidP="004461CC">
            <w:pPr>
              <w:ind w:firstLine="0"/>
              <w:jc w:val="center"/>
              <w:rPr>
                <w:sz w:val="16"/>
                <w:szCs w:val="16"/>
              </w:rPr>
            </w:pPr>
            <w:r w:rsidRPr="004461CC">
              <w:rPr>
                <w:sz w:val="16"/>
                <w:szCs w:val="16"/>
              </w:rPr>
              <w:t>Среднее</w:t>
            </w:r>
          </w:p>
        </w:tc>
        <w:tc>
          <w:tcPr>
            <w:tcW w:w="457" w:type="pct"/>
            <w:vAlign w:val="center"/>
            <w:hideMark/>
          </w:tcPr>
          <w:p w14:paraId="73D8C57F" w14:textId="77777777" w:rsidR="004461CC" w:rsidRPr="004461CC" w:rsidRDefault="004461CC" w:rsidP="004461CC">
            <w:pPr>
              <w:ind w:firstLine="0"/>
              <w:jc w:val="center"/>
              <w:rPr>
                <w:sz w:val="16"/>
                <w:szCs w:val="16"/>
              </w:rPr>
            </w:pPr>
            <w:r w:rsidRPr="004461CC">
              <w:rPr>
                <w:sz w:val="16"/>
                <w:szCs w:val="16"/>
              </w:rPr>
              <w:t>Мин</w:t>
            </w:r>
          </w:p>
        </w:tc>
        <w:tc>
          <w:tcPr>
            <w:tcW w:w="467" w:type="pct"/>
            <w:vAlign w:val="center"/>
            <w:hideMark/>
          </w:tcPr>
          <w:p w14:paraId="5E1D809C" w14:textId="77777777" w:rsidR="004461CC" w:rsidRPr="004461CC" w:rsidRDefault="004461CC" w:rsidP="004461CC">
            <w:pPr>
              <w:ind w:firstLine="0"/>
              <w:jc w:val="center"/>
              <w:rPr>
                <w:sz w:val="16"/>
                <w:szCs w:val="16"/>
              </w:rPr>
            </w:pPr>
            <w:r w:rsidRPr="004461CC">
              <w:rPr>
                <w:sz w:val="16"/>
                <w:szCs w:val="16"/>
              </w:rPr>
              <w:t>Макс</w:t>
            </w:r>
          </w:p>
        </w:tc>
        <w:tc>
          <w:tcPr>
            <w:tcW w:w="468" w:type="pct"/>
            <w:vAlign w:val="center"/>
            <w:hideMark/>
          </w:tcPr>
          <w:p w14:paraId="2CDBDB08" w14:textId="77777777" w:rsidR="004461CC" w:rsidRPr="004461CC" w:rsidRDefault="004461CC" w:rsidP="004461CC">
            <w:pPr>
              <w:ind w:firstLine="0"/>
              <w:jc w:val="center"/>
              <w:rPr>
                <w:sz w:val="16"/>
                <w:szCs w:val="16"/>
              </w:rPr>
            </w:pPr>
            <w:r w:rsidRPr="004461CC">
              <w:rPr>
                <w:sz w:val="16"/>
                <w:szCs w:val="16"/>
              </w:rPr>
              <w:t>Среднее</w:t>
            </w:r>
          </w:p>
        </w:tc>
        <w:tc>
          <w:tcPr>
            <w:tcW w:w="543" w:type="pct"/>
            <w:vMerge/>
            <w:vAlign w:val="center"/>
            <w:hideMark/>
          </w:tcPr>
          <w:p w14:paraId="096E8D23" w14:textId="77777777" w:rsidR="004461CC" w:rsidRPr="004461CC" w:rsidRDefault="004461CC" w:rsidP="004461CC">
            <w:pPr>
              <w:ind w:firstLine="0"/>
              <w:jc w:val="left"/>
              <w:rPr>
                <w:sz w:val="16"/>
                <w:szCs w:val="16"/>
              </w:rPr>
            </w:pPr>
          </w:p>
        </w:tc>
      </w:tr>
      <w:tr w:rsidR="004461CC" w:rsidRPr="004461CC" w14:paraId="010F8D8F" w14:textId="77777777" w:rsidTr="0019643A">
        <w:tc>
          <w:tcPr>
            <w:tcW w:w="1124" w:type="pct"/>
            <w:tcBorders>
              <w:top w:val="single" w:sz="4" w:space="0" w:color="auto"/>
              <w:left w:val="single" w:sz="4" w:space="0" w:color="auto"/>
              <w:bottom w:val="single" w:sz="4" w:space="0" w:color="auto"/>
              <w:right w:val="single" w:sz="4" w:space="0" w:color="auto"/>
            </w:tcBorders>
            <w:vAlign w:val="center"/>
            <w:hideMark/>
          </w:tcPr>
          <w:p w14:paraId="55873029" w14:textId="77777777" w:rsidR="004461CC" w:rsidRPr="004461CC" w:rsidRDefault="004461CC" w:rsidP="004461CC">
            <w:pPr>
              <w:ind w:firstLine="0"/>
              <w:rPr>
                <w:color w:val="000000"/>
                <w:sz w:val="16"/>
                <w:szCs w:val="16"/>
              </w:rPr>
            </w:pPr>
            <w:r w:rsidRPr="004461CC">
              <w:rPr>
                <w:color w:val="000000"/>
                <w:sz w:val="16"/>
                <w:szCs w:val="16"/>
              </w:rPr>
              <w:t>Амурский МР</w:t>
            </w:r>
          </w:p>
        </w:tc>
        <w:tc>
          <w:tcPr>
            <w:tcW w:w="492" w:type="pct"/>
            <w:tcBorders>
              <w:top w:val="single" w:sz="4" w:space="0" w:color="auto"/>
              <w:left w:val="nil"/>
              <w:bottom w:val="single" w:sz="4" w:space="0" w:color="auto"/>
              <w:right w:val="single" w:sz="4" w:space="0" w:color="auto"/>
            </w:tcBorders>
            <w:vAlign w:val="center"/>
            <w:hideMark/>
          </w:tcPr>
          <w:p w14:paraId="3E4F66F1" w14:textId="77777777" w:rsidR="004461CC" w:rsidRPr="004461CC" w:rsidRDefault="004461CC" w:rsidP="004461CC">
            <w:pPr>
              <w:ind w:firstLine="0"/>
              <w:jc w:val="center"/>
              <w:rPr>
                <w:color w:val="000000"/>
                <w:sz w:val="16"/>
                <w:szCs w:val="16"/>
              </w:rPr>
            </w:pPr>
            <w:r w:rsidRPr="004461CC">
              <w:rPr>
                <w:color w:val="000000"/>
                <w:sz w:val="16"/>
                <w:szCs w:val="16"/>
              </w:rPr>
              <w:t>41</w:t>
            </w:r>
          </w:p>
        </w:tc>
        <w:tc>
          <w:tcPr>
            <w:tcW w:w="467" w:type="pct"/>
            <w:tcBorders>
              <w:top w:val="single" w:sz="4" w:space="0" w:color="auto"/>
              <w:left w:val="nil"/>
              <w:bottom w:val="single" w:sz="4" w:space="0" w:color="auto"/>
              <w:right w:val="single" w:sz="4" w:space="0" w:color="auto"/>
            </w:tcBorders>
            <w:noWrap/>
            <w:vAlign w:val="center"/>
            <w:hideMark/>
          </w:tcPr>
          <w:p w14:paraId="072D016C" w14:textId="77777777" w:rsidR="004461CC" w:rsidRPr="004461CC" w:rsidRDefault="004461CC" w:rsidP="004461CC">
            <w:pPr>
              <w:ind w:firstLine="0"/>
              <w:jc w:val="center"/>
              <w:rPr>
                <w:sz w:val="16"/>
                <w:szCs w:val="16"/>
              </w:rPr>
            </w:pPr>
            <w:r w:rsidRPr="004461CC">
              <w:rPr>
                <w:sz w:val="16"/>
                <w:szCs w:val="16"/>
              </w:rPr>
              <w:t>4,67</w:t>
            </w:r>
          </w:p>
        </w:tc>
        <w:tc>
          <w:tcPr>
            <w:tcW w:w="514" w:type="pct"/>
            <w:tcBorders>
              <w:top w:val="single" w:sz="4" w:space="0" w:color="auto"/>
              <w:left w:val="nil"/>
              <w:bottom w:val="single" w:sz="4" w:space="0" w:color="auto"/>
              <w:right w:val="single" w:sz="4" w:space="0" w:color="auto"/>
            </w:tcBorders>
            <w:noWrap/>
            <w:vAlign w:val="center"/>
            <w:hideMark/>
          </w:tcPr>
          <w:p w14:paraId="649C45DA" w14:textId="77777777" w:rsidR="004461CC" w:rsidRPr="004461CC" w:rsidRDefault="004461CC" w:rsidP="004461CC">
            <w:pPr>
              <w:ind w:firstLine="0"/>
              <w:jc w:val="center"/>
              <w:rPr>
                <w:sz w:val="16"/>
                <w:szCs w:val="16"/>
              </w:rPr>
            </w:pPr>
            <w:r w:rsidRPr="004461CC">
              <w:rPr>
                <w:sz w:val="16"/>
                <w:szCs w:val="16"/>
              </w:rPr>
              <w:t>12,58</w:t>
            </w:r>
          </w:p>
        </w:tc>
        <w:tc>
          <w:tcPr>
            <w:tcW w:w="468" w:type="pct"/>
            <w:tcBorders>
              <w:top w:val="single" w:sz="4" w:space="0" w:color="auto"/>
              <w:left w:val="nil"/>
              <w:bottom w:val="single" w:sz="4" w:space="0" w:color="auto"/>
              <w:right w:val="single" w:sz="4" w:space="0" w:color="auto"/>
            </w:tcBorders>
            <w:noWrap/>
            <w:vAlign w:val="center"/>
            <w:hideMark/>
          </w:tcPr>
          <w:p w14:paraId="5A30B02F" w14:textId="77777777" w:rsidR="004461CC" w:rsidRPr="004461CC" w:rsidRDefault="004461CC" w:rsidP="004461CC">
            <w:pPr>
              <w:ind w:firstLine="0"/>
              <w:jc w:val="center"/>
              <w:rPr>
                <w:sz w:val="16"/>
                <w:szCs w:val="16"/>
              </w:rPr>
            </w:pPr>
            <w:r w:rsidRPr="004461CC">
              <w:rPr>
                <w:sz w:val="16"/>
                <w:szCs w:val="16"/>
              </w:rPr>
              <w:t>6,36</w:t>
            </w:r>
          </w:p>
        </w:tc>
        <w:tc>
          <w:tcPr>
            <w:tcW w:w="457" w:type="pct"/>
            <w:tcBorders>
              <w:top w:val="single" w:sz="4" w:space="0" w:color="auto"/>
              <w:left w:val="nil"/>
              <w:bottom w:val="single" w:sz="4" w:space="0" w:color="auto"/>
              <w:right w:val="single" w:sz="4" w:space="0" w:color="auto"/>
            </w:tcBorders>
            <w:noWrap/>
            <w:vAlign w:val="center"/>
            <w:hideMark/>
          </w:tcPr>
          <w:p w14:paraId="18E3DBCF" w14:textId="77777777" w:rsidR="004461CC" w:rsidRPr="004461CC" w:rsidRDefault="004461CC" w:rsidP="004461CC">
            <w:pPr>
              <w:ind w:firstLine="0"/>
              <w:jc w:val="center"/>
              <w:rPr>
                <w:sz w:val="16"/>
                <w:szCs w:val="16"/>
              </w:rPr>
            </w:pPr>
            <w:r w:rsidRPr="004461CC">
              <w:rPr>
                <w:sz w:val="16"/>
                <w:szCs w:val="16"/>
              </w:rPr>
              <w:t>3,36</w:t>
            </w:r>
          </w:p>
        </w:tc>
        <w:tc>
          <w:tcPr>
            <w:tcW w:w="467" w:type="pct"/>
            <w:tcBorders>
              <w:top w:val="single" w:sz="4" w:space="0" w:color="auto"/>
              <w:left w:val="nil"/>
              <w:bottom w:val="single" w:sz="4" w:space="0" w:color="auto"/>
              <w:right w:val="single" w:sz="4" w:space="0" w:color="auto"/>
            </w:tcBorders>
            <w:noWrap/>
            <w:vAlign w:val="center"/>
            <w:hideMark/>
          </w:tcPr>
          <w:p w14:paraId="78745AC7" w14:textId="77777777" w:rsidR="004461CC" w:rsidRPr="004461CC" w:rsidRDefault="004461CC" w:rsidP="004461CC">
            <w:pPr>
              <w:ind w:firstLine="0"/>
              <w:jc w:val="center"/>
              <w:rPr>
                <w:sz w:val="16"/>
                <w:szCs w:val="16"/>
              </w:rPr>
            </w:pPr>
            <w:r w:rsidRPr="004461CC">
              <w:rPr>
                <w:sz w:val="16"/>
                <w:szCs w:val="16"/>
              </w:rPr>
              <w:t>7,87</w:t>
            </w:r>
          </w:p>
        </w:tc>
        <w:tc>
          <w:tcPr>
            <w:tcW w:w="468" w:type="pct"/>
            <w:tcBorders>
              <w:top w:val="single" w:sz="4" w:space="0" w:color="auto"/>
              <w:left w:val="nil"/>
              <w:bottom w:val="single" w:sz="4" w:space="0" w:color="auto"/>
              <w:right w:val="single" w:sz="4" w:space="0" w:color="auto"/>
            </w:tcBorders>
            <w:noWrap/>
            <w:vAlign w:val="center"/>
            <w:hideMark/>
          </w:tcPr>
          <w:p w14:paraId="22CB888B" w14:textId="77777777" w:rsidR="004461CC" w:rsidRPr="004461CC" w:rsidRDefault="004461CC" w:rsidP="004461CC">
            <w:pPr>
              <w:ind w:firstLine="0"/>
              <w:jc w:val="center"/>
              <w:rPr>
                <w:sz w:val="16"/>
                <w:szCs w:val="16"/>
              </w:rPr>
            </w:pPr>
            <w:r w:rsidRPr="004461CC">
              <w:rPr>
                <w:sz w:val="16"/>
                <w:szCs w:val="16"/>
              </w:rPr>
              <w:t>4,54</w:t>
            </w:r>
          </w:p>
        </w:tc>
        <w:tc>
          <w:tcPr>
            <w:tcW w:w="543" w:type="pct"/>
            <w:tcBorders>
              <w:top w:val="single" w:sz="4" w:space="0" w:color="auto"/>
              <w:left w:val="nil"/>
              <w:bottom w:val="single" w:sz="4" w:space="0" w:color="auto"/>
              <w:right w:val="single" w:sz="4" w:space="0" w:color="auto"/>
            </w:tcBorders>
            <w:noWrap/>
            <w:vAlign w:val="center"/>
            <w:hideMark/>
          </w:tcPr>
          <w:p w14:paraId="754206E6" w14:textId="77777777" w:rsidR="004461CC" w:rsidRPr="004461CC" w:rsidRDefault="004461CC" w:rsidP="004461CC">
            <w:pPr>
              <w:ind w:firstLine="0"/>
              <w:jc w:val="center"/>
              <w:rPr>
                <w:sz w:val="16"/>
                <w:szCs w:val="16"/>
              </w:rPr>
            </w:pPr>
            <w:r w:rsidRPr="004461CC">
              <w:rPr>
                <w:sz w:val="16"/>
                <w:szCs w:val="16"/>
              </w:rPr>
              <w:t>40%</w:t>
            </w:r>
          </w:p>
        </w:tc>
      </w:tr>
      <w:tr w:rsidR="004461CC" w:rsidRPr="004461CC" w14:paraId="262D599B" w14:textId="77777777" w:rsidTr="0019643A">
        <w:tc>
          <w:tcPr>
            <w:tcW w:w="1124" w:type="pct"/>
            <w:tcBorders>
              <w:top w:val="nil"/>
              <w:left w:val="single" w:sz="4" w:space="0" w:color="auto"/>
              <w:bottom w:val="single" w:sz="4" w:space="0" w:color="auto"/>
              <w:right w:val="single" w:sz="4" w:space="0" w:color="auto"/>
            </w:tcBorders>
            <w:vAlign w:val="center"/>
            <w:hideMark/>
          </w:tcPr>
          <w:p w14:paraId="4CB65EEC" w14:textId="77777777" w:rsidR="004461CC" w:rsidRPr="004461CC" w:rsidRDefault="004461CC" w:rsidP="004461CC">
            <w:pPr>
              <w:ind w:firstLine="0"/>
              <w:rPr>
                <w:color w:val="000000"/>
                <w:sz w:val="16"/>
                <w:szCs w:val="16"/>
              </w:rPr>
            </w:pPr>
            <w:r w:rsidRPr="004461CC">
              <w:rPr>
                <w:color w:val="000000"/>
                <w:sz w:val="16"/>
                <w:szCs w:val="16"/>
              </w:rPr>
              <w:t>Аяно-Майский МР</w:t>
            </w:r>
          </w:p>
        </w:tc>
        <w:tc>
          <w:tcPr>
            <w:tcW w:w="492" w:type="pct"/>
            <w:tcBorders>
              <w:top w:val="nil"/>
              <w:left w:val="nil"/>
              <w:bottom w:val="single" w:sz="4" w:space="0" w:color="auto"/>
              <w:right w:val="single" w:sz="4" w:space="0" w:color="auto"/>
            </w:tcBorders>
            <w:vAlign w:val="center"/>
            <w:hideMark/>
          </w:tcPr>
          <w:p w14:paraId="0B645184" w14:textId="77777777" w:rsidR="004461CC" w:rsidRPr="004461CC" w:rsidRDefault="004461CC" w:rsidP="004461CC">
            <w:pPr>
              <w:ind w:firstLine="0"/>
              <w:jc w:val="center"/>
              <w:rPr>
                <w:color w:val="000000"/>
                <w:sz w:val="16"/>
                <w:szCs w:val="16"/>
              </w:rPr>
            </w:pPr>
            <w:r w:rsidRPr="004461CC">
              <w:rPr>
                <w:color w:val="000000"/>
                <w:sz w:val="16"/>
                <w:szCs w:val="16"/>
              </w:rPr>
              <w:t>10</w:t>
            </w:r>
          </w:p>
        </w:tc>
        <w:tc>
          <w:tcPr>
            <w:tcW w:w="467" w:type="pct"/>
            <w:tcBorders>
              <w:top w:val="nil"/>
              <w:left w:val="nil"/>
              <w:bottom w:val="single" w:sz="4" w:space="0" w:color="auto"/>
              <w:right w:val="single" w:sz="4" w:space="0" w:color="auto"/>
            </w:tcBorders>
            <w:noWrap/>
            <w:vAlign w:val="center"/>
            <w:hideMark/>
          </w:tcPr>
          <w:p w14:paraId="2297E25D" w14:textId="77777777" w:rsidR="004461CC" w:rsidRPr="004461CC" w:rsidRDefault="004461CC" w:rsidP="004461CC">
            <w:pPr>
              <w:ind w:firstLine="0"/>
              <w:jc w:val="center"/>
              <w:rPr>
                <w:sz w:val="16"/>
                <w:szCs w:val="16"/>
              </w:rPr>
            </w:pPr>
            <w:r w:rsidRPr="004461CC">
              <w:rPr>
                <w:sz w:val="16"/>
                <w:szCs w:val="16"/>
              </w:rPr>
              <w:t>5,87</w:t>
            </w:r>
          </w:p>
        </w:tc>
        <w:tc>
          <w:tcPr>
            <w:tcW w:w="514" w:type="pct"/>
            <w:tcBorders>
              <w:top w:val="nil"/>
              <w:left w:val="nil"/>
              <w:bottom w:val="single" w:sz="4" w:space="0" w:color="auto"/>
              <w:right w:val="single" w:sz="4" w:space="0" w:color="auto"/>
            </w:tcBorders>
            <w:noWrap/>
            <w:vAlign w:val="center"/>
            <w:hideMark/>
          </w:tcPr>
          <w:p w14:paraId="37D3C01C" w14:textId="77777777" w:rsidR="004461CC" w:rsidRPr="004461CC" w:rsidRDefault="004461CC" w:rsidP="004461CC">
            <w:pPr>
              <w:ind w:firstLine="0"/>
              <w:jc w:val="center"/>
              <w:rPr>
                <w:sz w:val="16"/>
                <w:szCs w:val="16"/>
              </w:rPr>
            </w:pPr>
            <w:r w:rsidRPr="004461CC">
              <w:rPr>
                <w:sz w:val="16"/>
                <w:szCs w:val="16"/>
              </w:rPr>
              <w:t>5,87</w:t>
            </w:r>
          </w:p>
        </w:tc>
        <w:tc>
          <w:tcPr>
            <w:tcW w:w="468" w:type="pct"/>
            <w:tcBorders>
              <w:top w:val="nil"/>
              <w:left w:val="nil"/>
              <w:bottom w:val="single" w:sz="4" w:space="0" w:color="auto"/>
              <w:right w:val="single" w:sz="4" w:space="0" w:color="auto"/>
            </w:tcBorders>
            <w:noWrap/>
            <w:vAlign w:val="center"/>
            <w:hideMark/>
          </w:tcPr>
          <w:p w14:paraId="517DC019" w14:textId="77777777" w:rsidR="004461CC" w:rsidRPr="004461CC" w:rsidRDefault="004461CC" w:rsidP="004461CC">
            <w:pPr>
              <w:ind w:firstLine="0"/>
              <w:jc w:val="center"/>
              <w:rPr>
                <w:sz w:val="16"/>
                <w:szCs w:val="16"/>
              </w:rPr>
            </w:pPr>
            <w:r w:rsidRPr="004461CC">
              <w:rPr>
                <w:sz w:val="16"/>
                <w:szCs w:val="16"/>
              </w:rPr>
              <w:t>5,87</w:t>
            </w:r>
          </w:p>
        </w:tc>
        <w:tc>
          <w:tcPr>
            <w:tcW w:w="457" w:type="pct"/>
            <w:tcBorders>
              <w:top w:val="nil"/>
              <w:left w:val="nil"/>
              <w:bottom w:val="single" w:sz="4" w:space="0" w:color="auto"/>
              <w:right w:val="single" w:sz="4" w:space="0" w:color="auto"/>
            </w:tcBorders>
            <w:noWrap/>
            <w:vAlign w:val="center"/>
            <w:hideMark/>
          </w:tcPr>
          <w:p w14:paraId="603F5553" w14:textId="77777777" w:rsidR="004461CC" w:rsidRPr="004461CC" w:rsidRDefault="004461CC" w:rsidP="004461CC">
            <w:pPr>
              <w:ind w:firstLine="0"/>
              <w:jc w:val="center"/>
              <w:rPr>
                <w:sz w:val="16"/>
                <w:szCs w:val="16"/>
              </w:rPr>
            </w:pPr>
            <w:r w:rsidRPr="004461CC">
              <w:rPr>
                <w:sz w:val="16"/>
                <w:szCs w:val="16"/>
              </w:rPr>
              <w:t>4,22</w:t>
            </w:r>
          </w:p>
        </w:tc>
        <w:tc>
          <w:tcPr>
            <w:tcW w:w="467" w:type="pct"/>
            <w:tcBorders>
              <w:top w:val="nil"/>
              <w:left w:val="nil"/>
              <w:bottom w:val="single" w:sz="4" w:space="0" w:color="auto"/>
              <w:right w:val="single" w:sz="4" w:space="0" w:color="auto"/>
            </w:tcBorders>
            <w:noWrap/>
            <w:vAlign w:val="center"/>
            <w:hideMark/>
          </w:tcPr>
          <w:p w14:paraId="78B92D9C" w14:textId="77777777" w:rsidR="004461CC" w:rsidRPr="004461CC" w:rsidRDefault="004461CC" w:rsidP="004461CC">
            <w:pPr>
              <w:ind w:firstLine="0"/>
              <w:jc w:val="center"/>
              <w:rPr>
                <w:sz w:val="16"/>
                <w:szCs w:val="16"/>
              </w:rPr>
            </w:pPr>
            <w:r w:rsidRPr="004461CC">
              <w:rPr>
                <w:sz w:val="16"/>
                <w:szCs w:val="16"/>
              </w:rPr>
              <w:t>4,22</w:t>
            </w:r>
          </w:p>
        </w:tc>
        <w:tc>
          <w:tcPr>
            <w:tcW w:w="468" w:type="pct"/>
            <w:tcBorders>
              <w:top w:val="nil"/>
              <w:left w:val="nil"/>
              <w:bottom w:val="single" w:sz="4" w:space="0" w:color="auto"/>
              <w:right w:val="single" w:sz="4" w:space="0" w:color="auto"/>
            </w:tcBorders>
            <w:noWrap/>
            <w:vAlign w:val="center"/>
            <w:hideMark/>
          </w:tcPr>
          <w:p w14:paraId="7317BF6B" w14:textId="77777777" w:rsidR="004461CC" w:rsidRPr="004461CC" w:rsidRDefault="004461CC" w:rsidP="004461CC">
            <w:pPr>
              <w:ind w:firstLine="0"/>
              <w:jc w:val="center"/>
              <w:rPr>
                <w:sz w:val="16"/>
                <w:szCs w:val="16"/>
              </w:rPr>
            </w:pPr>
            <w:r w:rsidRPr="004461CC">
              <w:rPr>
                <w:sz w:val="16"/>
                <w:szCs w:val="16"/>
              </w:rPr>
              <w:t>4,22</w:t>
            </w:r>
          </w:p>
        </w:tc>
        <w:tc>
          <w:tcPr>
            <w:tcW w:w="543" w:type="pct"/>
            <w:tcBorders>
              <w:top w:val="nil"/>
              <w:left w:val="nil"/>
              <w:bottom w:val="single" w:sz="4" w:space="0" w:color="auto"/>
              <w:right w:val="single" w:sz="4" w:space="0" w:color="auto"/>
            </w:tcBorders>
            <w:noWrap/>
            <w:vAlign w:val="center"/>
            <w:hideMark/>
          </w:tcPr>
          <w:p w14:paraId="71174E8D"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4431AF76" w14:textId="77777777" w:rsidTr="0019643A">
        <w:tc>
          <w:tcPr>
            <w:tcW w:w="1124" w:type="pct"/>
            <w:tcBorders>
              <w:top w:val="nil"/>
              <w:left w:val="single" w:sz="4" w:space="0" w:color="auto"/>
              <w:bottom w:val="single" w:sz="4" w:space="0" w:color="auto"/>
              <w:right w:val="single" w:sz="4" w:space="0" w:color="auto"/>
            </w:tcBorders>
            <w:vAlign w:val="center"/>
          </w:tcPr>
          <w:p w14:paraId="34D355D1" w14:textId="77777777" w:rsidR="004461CC" w:rsidRPr="004461CC" w:rsidRDefault="004461CC" w:rsidP="004461CC">
            <w:pPr>
              <w:ind w:firstLine="0"/>
              <w:rPr>
                <w:sz w:val="16"/>
                <w:szCs w:val="16"/>
              </w:rPr>
            </w:pPr>
            <w:r w:rsidRPr="004461CC">
              <w:rPr>
                <w:color w:val="000000"/>
                <w:sz w:val="16"/>
                <w:szCs w:val="16"/>
              </w:rPr>
              <w:t>Бикинский МО</w:t>
            </w:r>
          </w:p>
        </w:tc>
        <w:tc>
          <w:tcPr>
            <w:tcW w:w="492" w:type="pct"/>
            <w:tcBorders>
              <w:top w:val="nil"/>
              <w:left w:val="nil"/>
              <w:bottom w:val="single" w:sz="4" w:space="0" w:color="auto"/>
              <w:right w:val="single" w:sz="4" w:space="0" w:color="auto"/>
            </w:tcBorders>
            <w:vAlign w:val="center"/>
          </w:tcPr>
          <w:p w14:paraId="2A9009D8" w14:textId="77777777" w:rsidR="004461CC" w:rsidRPr="004461CC" w:rsidRDefault="004461CC" w:rsidP="004461CC">
            <w:pPr>
              <w:ind w:firstLine="0"/>
              <w:jc w:val="center"/>
              <w:rPr>
                <w:sz w:val="16"/>
                <w:szCs w:val="16"/>
              </w:rPr>
            </w:pPr>
            <w:r w:rsidRPr="004461CC">
              <w:rPr>
                <w:color w:val="000000"/>
                <w:sz w:val="16"/>
                <w:szCs w:val="16"/>
              </w:rPr>
              <w:t>21</w:t>
            </w:r>
          </w:p>
        </w:tc>
        <w:tc>
          <w:tcPr>
            <w:tcW w:w="467" w:type="pct"/>
            <w:tcBorders>
              <w:top w:val="nil"/>
              <w:left w:val="nil"/>
              <w:bottom w:val="single" w:sz="4" w:space="0" w:color="auto"/>
              <w:right w:val="single" w:sz="4" w:space="0" w:color="auto"/>
            </w:tcBorders>
            <w:noWrap/>
            <w:vAlign w:val="center"/>
          </w:tcPr>
          <w:p w14:paraId="72D671EA" w14:textId="77777777" w:rsidR="004461CC" w:rsidRPr="004461CC" w:rsidRDefault="004461CC" w:rsidP="004461CC">
            <w:pPr>
              <w:ind w:firstLine="0"/>
              <w:jc w:val="center"/>
              <w:rPr>
                <w:sz w:val="16"/>
                <w:szCs w:val="16"/>
              </w:rPr>
            </w:pPr>
            <w:r w:rsidRPr="004461CC">
              <w:rPr>
                <w:sz w:val="16"/>
                <w:szCs w:val="16"/>
              </w:rPr>
              <w:t>7,79</w:t>
            </w:r>
          </w:p>
        </w:tc>
        <w:tc>
          <w:tcPr>
            <w:tcW w:w="514" w:type="pct"/>
            <w:tcBorders>
              <w:top w:val="nil"/>
              <w:left w:val="nil"/>
              <w:bottom w:val="single" w:sz="4" w:space="0" w:color="auto"/>
              <w:right w:val="single" w:sz="4" w:space="0" w:color="auto"/>
            </w:tcBorders>
            <w:noWrap/>
            <w:vAlign w:val="center"/>
          </w:tcPr>
          <w:p w14:paraId="27DD2508" w14:textId="77777777" w:rsidR="004461CC" w:rsidRPr="004461CC" w:rsidRDefault="004461CC" w:rsidP="004461CC">
            <w:pPr>
              <w:ind w:firstLine="0"/>
              <w:jc w:val="center"/>
              <w:rPr>
                <w:sz w:val="16"/>
                <w:szCs w:val="16"/>
              </w:rPr>
            </w:pPr>
            <w:r w:rsidRPr="004461CC">
              <w:rPr>
                <w:sz w:val="16"/>
                <w:szCs w:val="16"/>
              </w:rPr>
              <w:t>7,79</w:t>
            </w:r>
          </w:p>
        </w:tc>
        <w:tc>
          <w:tcPr>
            <w:tcW w:w="468" w:type="pct"/>
            <w:tcBorders>
              <w:top w:val="nil"/>
              <w:left w:val="nil"/>
              <w:bottom w:val="single" w:sz="4" w:space="0" w:color="auto"/>
              <w:right w:val="single" w:sz="4" w:space="0" w:color="auto"/>
            </w:tcBorders>
            <w:noWrap/>
            <w:vAlign w:val="center"/>
          </w:tcPr>
          <w:p w14:paraId="69E263AB" w14:textId="77777777" w:rsidR="004461CC" w:rsidRPr="004461CC" w:rsidRDefault="004461CC" w:rsidP="004461CC">
            <w:pPr>
              <w:ind w:firstLine="0"/>
              <w:jc w:val="center"/>
              <w:rPr>
                <w:sz w:val="16"/>
                <w:szCs w:val="16"/>
              </w:rPr>
            </w:pPr>
            <w:r w:rsidRPr="004461CC">
              <w:rPr>
                <w:sz w:val="16"/>
                <w:szCs w:val="16"/>
              </w:rPr>
              <w:t>7,79</w:t>
            </w:r>
          </w:p>
        </w:tc>
        <w:tc>
          <w:tcPr>
            <w:tcW w:w="457" w:type="pct"/>
            <w:tcBorders>
              <w:top w:val="nil"/>
              <w:left w:val="nil"/>
              <w:bottom w:val="single" w:sz="4" w:space="0" w:color="auto"/>
              <w:right w:val="single" w:sz="4" w:space="0" w:color="auto"/>
            </w:tcBorders>
            <w:noWrap/>
            <w:vAlign w:val="center"/>
          </w:tcPr>
          <w:p w14:paraId="2D168711" w14:textId="77777777" w:rsidR="004461CC" w:rsidRPr="004461CC" w:rsidRDefault="004461CC" w:rsidP="004461CC">
            <w:pPr>
              <w:ind w:firstLine="0"/>
              <w:jc w:val="center"/>
              <w:rPr>
                <w:sz w:val="16"/>
                <w:szCs w:val="16"/>
              </w:rPr>
            </w:pPr>
            <w:r w:rsidRPr="004461CC">
              <w:rPr>
                <w:sz w:val="16"/>
                <w:szCs w:val="16"/>
              </w:rPr>
              <w:t>5,60</w:t>
            </w:r>
          </w:p>
        </w:tc>
        <w:tc>
          <w:tcPr>
            <w:tcW w:w="467" w:type="pct"/>
            <w:tcBorders>
              <w:top w:val="nil"/>
              <w:left w:val="nil"/>
              <w:bottom w:val="single" w:sz="4" w:space="0" w:color="auto"/>
              <w:right w:val="single" w:sz="4" w:space="0" w:color="auto"/>
            </w:tcBorders>
            <w:noWrap/>
            <w:vAlign w:val="center"/>
          </w:tcPr>
          <w:p w14:paraId="544858E3" w14:textId="77777777" w:rsidR="004461CC" w:rsidRPr="004461CC" w:rsidRDefault="004461CC" w:rsidP="004461CC">
            <w:pPr>
              <w:ind w:firstLine="0"/>
              <w:jc w:val="center"/>
              <w:rPr>
                <w:sz w:val="16"/>
                <w:szCs w:val="16"/>
              </w:rPr>
            </w:pPr>
            <w:r w:rsidRPr="004461CC">
              <w:rPr>
                <w:sz w:val="16"/>
                <w:szCs w:val="16"/>
              </w:rPr>
              <w:t>5,60</w:t>
            </w:r>
          </w:p>
        </w:tc>
        <w:tc>
          <w:tcPr>
            <w:tcW w:w="468" w:type="pct"/>
            <w:tcBorders>
              <w:top w:val="nil"/>
              <w:left w:val="nil"/>
              <w:bottom w:val="single" w:sz="4" w:space="0" w:color="auto"/>
              <w:right w:val="single" w:sz="4" w:space="0" w:color="auto"/>
            </w:tcBorders>
            <w:noWrap/>
            <w:vAlign w:val="center"/>
          </w:tcPr>
          <w:p w14:paraId="7686E1C4" w14:textId="77777777" w:rsidR="004461CC" w:rsidRPr="004461CC" w:rsidRDefault="004461CC" w:rsidP="004461CC">
            <w:pPr>
              <w:ind w:firstLine="0"/>
              <w:jc w:val="center"/>
              <w:rPr>
                <w:sz w:val="16"/>
                <w:szCs w:val="16"/>
              </w:rPr>
            </w:pPr>
            <w:r w:rsidRPr="004461CC">
              <w:rPr>
                <w:sz w:val="16"/>
                <w:szCs w:val="16"/>
              </w:rPr>
              <w:t>5,60</w:t>
            </w:r>
          </w:p>
        </w:tc>
        <w:tc>
          <w:tcPr>
            <w:tcW w:w="543" w:type="pct"/>
            <w:tcBorders>
              <w:top w:val="nil"/>
              <w:left w:val="nil"/>
              <w:bottom w:val="single" w:sz="4" w:space="0" w:color="auto"/>
              <w:right w:val="single" w:sz="4" w:space="0" w:color="auto"/>
            </w:tcBorders>
            <w:noWrap/>
            <w:vAlign w:val="center"/>
          </w:tcPr>
          <w:p w14:paraId="2F900C39"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0F813324" w14:textId="77777777" w:rsidTr="0019643A">
        <w:tc>
          <w:tcPr>
            <w:tcW w:w="1124" w:type="pct"/>
            <w:tcBorders>
              <w:top w:val="nil"/>
              <w:left w:val="single" w:sz="4" w:space="0" w:color="auto"/>
              <w:bottom w:val="single" w:sz="4" w:space="0" w:color="auto"/>
              <w:right w:val="single" w:sz="4" w:space="0" w:color="auto"/>
            </w:tcBorders>
            <w:vAlign w:val="center"/>
          </w:tcPr>
          <w:p w14:paraId="41252A05" w14:textId="77777777" w:rsidR="004461CC" w:rsidRPr="004461CC" w:rsidRDefault="004461CC" w:rsidP="004461CC">
            <w:pPr>
              <w:ind w:firstLine="0"/>
              <w:rPr>
                <w:sz w:val="16"/>
                <w:szCs w:val="16"/>
              </w:rPr>
            </w:pPr>
            <w:r w:rsidRPr="004461CC">
              <w:rPr>
                <w:color w:val="000000"/>
                <w:sz w:val="16"/>
                <w:szCs w:val="16"/>
              </w:rPr>
              <w:t>Ванинский МР</w:t>
            </w:r>
          </w:p>
        </w:tc>
        <w:tc>
          <w:tcPr>
            <w:tcW w:w="492" w:type="pct"/>
            <w:tcBorders>
              <w:top w:val="nil"/>
              <w:left w:val="nil"/>
              <w:bottom w:val="single" w:sz="4" w:space="0" w:color="auto"/>
              <w:right w:val="single" w:sz="4" w:space="0" w:color="auto"/>
            </w:tcBorders>
            <w:vAlign w:val="center"/>
          </w:tcPr>
          <w:p w14:paraId="49C9C7B9" w14:textId="77777777" w:rsidR="004461CC" w:rsidRPr="004461CC" w:rsidRDefault="004461CC" w:rsidP="004461CC">
            <w:pPr>
              <w:ind w:firstLine="0"/>
              <w:jc w:val="center"/>
              <w:rPr>
                <w:sz w:val="16"/>
                <w:szCs w:val="16"/>
              </w:rPr>
            </w:pPr>
            <w:r w:rsidRPr="004461CC">
              <w:rPr>
                <w:color w:val="000000"/>
                <w:sz w:val="16"/>
                <w:szCs w:val="16"/>
              </w:rPr>
              <w:t>21</w:t>
            </w:r>
          </w:p>
        </w:tc>
        <w:tc>
          <w:tcPr>
            <w:tcW w:w="467" w:type="pct"/>
            <w:tcBorders>
              <w:top w:val="nil"/>
              <w:left w:val="nil"/>
              <w:bottom w:val="single" w:sz="4" w:space="0" w:color="auto"/>
              <w:right w:val="single" w:sz="4" w:space="0" w:color="auto"/>
            </w:tcBorders>
            <w:noWrap/>
            <w:vAlign w:val="center"/>
          </w:tcPr>
          <w:p w14:paraId="5CFFF01A" w14:textId="77777777" w:rsidR="004461CC" w:rsidRPr="004461CC" w:rsidRDefault="004461CC" w:rsidP="004461CC">
            <w:pPr>
              <w:ind w:firstLine="0"/>
              <w:jc w:val="center"/>
              <w:rPr>
                <w:sz w:val="16"/>
                <w:szCs w:val="16"/>
              </w:rPr>
            </w:pPr>
            <w:r w:rsidRPr="004461CC">
              <w:rPr>
                <w:sz w:val="16"/>
                <w:szCs w:val="16"/>
              </w:rPr>
              <w:t>5,54</w:t>
            </w:r>
          </w:p>
        </w:tc>
        <w:tc>
          <w:tcPr>
            <w:tcW w:w="514" w:type="pct"/>
            <w:tcBorders>
              <w:top w:val="nil"/>
              <w:left w:val="nil"/>
              <w:bottom w:val="single" w:sz="4" w:space="0" w:color="auto"/>
              <w:right w:val="single" w:sz="4" w:space="0" w:color="auto"/>
            </w:tcBorders>
            <w:noWrap/>
            <w:vAlign w:val="center"/>
          </w:tcPr>
          <w:p w14:paraId="61AB04DD" w14:textId="77777777" w:rsidR="004461CC" w:rsidRPr="004461CC" w:rsidRDefault="004461CC" w:rsidP="004461CC">
            <w:pPr>
              <w:ind w:firstLine="0"/>
              <w:jc w:val="center"/>
              <w:rPr>
                <w:sz w:val="16"/>
                <w:szCs w:val="16"/>
              </w:rPr>
            </w:pPr>
            <w:r w:rsidRPr="004461CC">
              <w:rPr>
                <w:sz w:val="16"/>
                <w:szCs w:val="16"/>
              </w:rPr>
              <w:t>7,55</w:t>
            </w:r>
          </w:p>
        </w:tc>
        <w:tc>
          <w:tcPr>
            <w:tcW w:w="468" w:type="pct"/>
            <w:tcBorders>
              <w:top w:val="nil"/>
              <w:left w:val="nil"/>
              <w:bottom w:val="single" w:sz="4" w:space="0" w:color="auto"/>
              <w:right w:val="single" w:sz="4" w:space="0" w:color="auto"/>
            </w:tcBorders>
            <w:noWrap/>
            <w:vAlign w:val="center"/>
          </w:tcPr>
          <w:p w14:paraId="78E66FF1" w14:textId="77777777" w:rsidR="004461CC" w:rsidRPr="004461CC" w:rsidRDefault="004461CC" w:rsidP="004461CC">
            <w:pPr>
              <w:ind w:firstLine="0"/>
              <w:jc w:val="center"/>
              <w:rPr>
                <w:sz w:val="16"/>
                <w:szCs w:val="16"/>
              </w:rPr>
            </w:pPr>
            <w:r w:rsidRPr="004461CC">
              <w:rPr>
                <w:sz w:val="16"/>
                <w:szCs w:val="16"/>
              </w:rPr>
              <w:t>5,92</w:t>
            </w:r>
          </w:p>
        </w:tc>
        <w:tc>
          <w:tcPr>
            <w:tcW w:w="457" w:type="pct"/>
            <w:tcBorders>
              <w:top w:val="nil"/>
              <w:left w:val="nil"/>
              <w:bottom w:val="single" w:sz="4" w:space="0" w:color="auto"/>
              <w:right w:val="single" w:sz="4" w:space="0" w:color="auto"/>
            </w:tcBorders>
            <w:noWrap/>
            <w:vAlign w:val="center"/>
          </w:tcPr>
          <w:p w14:paraId="3B6172B4" w14:textId="77777777" w:rsidR="004461CC" w:rsidRPr="004461CC" w:rsidRDefault="004461CC" w:rsidP="004461CC">
            <w:pPr>
              <w:ind w:firstLine="0"/>
              <w:jc w:val="center"/>
              <w:rPr>
                <w:sz w:val="16"/>
                <w:szCs w:val="16"/>
              </w:rPr>
            </w:pPr>
            <w:r w:rsidRPr="004461CC">
              <w:rPr>
                <w:sz w:val="16"/>
                <w:szCs w:val="16"/>
              </w:rPr>
              <w:t>3,99</w:t>
            </w:r>
          </w:p>
        </w:tc>
        <w:tc>
          <w:tcPr>
            <w:tcW w:w="467" w:type="pct"/>
            <w:tcBorders>
              <w:top w:val="nil"/>
              <w:left w:val="nil"/>
              <w:bottom w:val="single" w:sz="4" w:space="0" w:color="auto"/>
              <w:right w:val="single" w:sz="4" w:space="0" w:color="auto"/>
            </w:tcBorders>
            <w:noWrap/>
            <w:vAlign w:val="center"/>
          </w:tcPr>
          <w:p w14:paraId="247A2A80" w14:textId="77777777" w:rsidR="004461CC" w:rsidRPr="004461CC" w:rsidRDefault="004461CC" w:rsidP="004461CC">
            <w:pPr>
              <w:ind w:firstLine="0"/>
              <w:jc w:val="center"/>
              <w:rPr>
                <w:sz w:val="16"/>
                <w:szCs w:val="16"/>
              </w:rPr>
            </w:pPr>
            <w:r w:rsidRPr="004461CC">
              <w:rPr>
                <w:sz w:val="16"/>
                <w:szCs w:val="16"/>
              </w:rPr>
              <w:t>5,43</w:t>
            </w:r>
          </w:p>
        </w:tc>
        <w:tc>
          <w:tcPr>
            <w:tcW w:w="468" w:type="pct"/>
            <w:tcBorders>
              <w:top w:val="nil"/>
              <w:left w:val="nil"/>
              <w:bottom w:val="single" w:sz="4" w:space="0" w:color="auto"/>
              <w:right w:val="single" w:sz="4" w:space="0" w:color="auto"/>
            </w:tcBorders>
            <w:noWrap/>
            <w:vAlign w:val="center"/>
          </w:tcPr>
          <w:p w14:paraId="7DBD326F" w14:textId="77777777" w:rsidR="004461CC" w:rsidRPr="004461CC" w:rsidRDefault="004461CC" w:rsidP="004461CC">
            <w:pPr>
              <w:ind w:firstLine="0"/>
              <w:jc w:val="center"/>
              <w:rPr>
                <w:sz w:val="16"/>
                <w:szCs w:val="16"/>
              </w:rPr>
            </w:pPr>
            <w:r w:rsidRPr="004461CC">
              <w:rPr>
                <w:sz w:val="16"/>
                <w:szCs w:val="16"/>
              </w:rPr>
              <w:t>4,22</w:t>
            </w:r>
          </w:p>
        </w:tc>
        <w:tc>
          <w:tcPr>
            <w:tcW w:w="543" w:type="pct"/>
            <w:tcBorders>
              <w:top w:val="nil"/>
              <w:left w:val="nil"/>
              <w:bottom w:val="single" w:sz="4" w:space="0" w:color="auto"/>
              <w:right w:val="single" w:sz="4" w:space="0" w:color="auto"/>
            </w:tcBorders>
            <w:noWrap/>
            <w:vAlign w:val="center"/>
          </w:tcPr>
          <w:p w14:paraId="5E44C688" w14:textId="77777777" w:rsidR="004461CC" w:rsidRPr="004461CC" w:rsidRDefault="004461CC" w:rsidP="004461CC">
            <w:pPr>
              <w:ind w:firstLine="0"/>
              <w:jc w:val="center"/>
              <w:rPr>
                <w:sz w:val="16"/>
                <w:szCs w:val="16"/>
              </w:rPr>
            </w:pPr>
            <w:r w:rsidRPr="004461CC">
              <w:rPr>
                <w:sz w:val="16"/>
                <w:szCs w:val="16"/>
              </w:rPr>
              <w:t>40%</w:t>
            </w:r>
          </w:p>
        </w:tc>
      </w:tr>
      <w:tr w:rsidR="004461CC" w:rsidRPr="004461CC" w14:paraId="12F237B1" w14:textId="77777777" w:rsidTr="0019643A">
        <w:tc>
          <w:tcPr>
            <w:tcW w:w="1124" w:type="pct"/>
            <w:tcBorders>
              <w:top w:val="nil"/>
              <w:left w:val="single" w:sz="4" w:space="0" w:color="auto"/>
              <w:bottom w:val="single" w:sz="4" w:space="0" w:color="auto"/>
              <w:right w:val="single" w:sz="4" w:space="0" w:color="auto"/>
            </w:tcBorders>
            <w:vAlign w:val="center"/>
          </w:tcPr>
          <w:p w14:paraId="6A93967C" w14:textId="77777777" w:rsidR="004461CC" w:rsidRPr="004461CC" w:rsidRDefault="004461CC" w:rsidP="004461CC">
            <w:pPr>
              <w:ind w:firstLine="0"/>
              <w:rPr>
                <w:sz w:val="16"/>
                <w:szCs w:val="16"/>
              </w:rPr>
            </w:pPr>
            <w:r w:rsidRPr="004461CC">
              <w:rPr>
                <w:color w:val="000000"/>
                <w:sz w:val="16"/>
                <w:szCs w:val="16"/>
              </w:rPr>
              <w:t>Верхнебуреинский МР</w:t>
            </w:r>
          </w:p>
        </w:tc>
        <w:tc>
          <w:tcPr>
            <w:tcW w:w="492" w:type="pct"/>
            <w:tcBorders>
              <w:top w:val="nil"/>
              <w:left w:val="nil"/>
              <w:bottom w:val="single" w:sz="4" w:space="0" w:color="auto"/>
              <w:right w:val="single" w:sz="4" w:space="0" w:color="auto"/>
            </w:tcBorders>
            <w:vAlign w:val="center"/>
          </w:tcPr>
          <w:p w14:paraId="3B010BE8" w14:textId="77777777" w:rsidR="004461CC" w:rsidRPr="004461CC" w:rsidRDefault="004461CC" w:rsidP="004461CC">
            <w:pPr>
              <w:ind w:firstLine="0"/>
              <w:jc w:val="center"/>
              <w:rPr>
                <w:sz w:val="16"/>
                <w:szCs w:val="16"/>
              </w:rPr>
            </w:pPr>
            <w:r w:rsidRPr="004461CC">
              <w:rPr>
                <w:color w:val="000000"/>
                <w:sz w:val="16"/>
                <w:szCs w:val="16"/>
              </w:rPr>
              <w:t>40</w:t>
            </w:r>
          </w:p>
        </w:tc>
        <w:tc>
          <w:tcPr>
            <w:tcW w:w="467" w:type="pct"/>
            <w:tcBorders>
              <w:top w:val="nil"/>
              <w:left w:val="nil"/>
              <w:bottom w:val="single" w:sz="4" w:space="0" w:color="auto"/>
              <w:right w:val="single" w:sz="4" w:space="0" w:color="auto"/>
            </w:tcBorders>
            <w:noWrap/>
            <w:vAlign w:val="center"/>
          </w:tcPr>
          <w:p w14:paraId="32329C99" w14:textId="77777777" w:rsidR="004461CC" w:rsidRPr="004461CC" w:rsidRDefault="004461CC" w:rsidP="004461CC">
            <w:pPr>
              <w:ind w:firstLine="0"/>
              <w:jc w:val="center"/>
              <w:rPr>
                <w:sz w:val="16"/>
                <w:szCs w:val="16"/>
              </w:rPr>
            </w:pPr>
            <w:r w:rsidRPr="004461CC">
              <w:rPr>
                <w:sz w:val="16"/>
                <w:szCs w:val="16"/>
              </w:rPr>
              <w:t>5,48</w:t>
            </w:r>
          </w:p>
        </w:tc>
        <w:tc>
          <w:tcPr>
            <w:tcW w:w="514" w:type="pct"/>
            <w:tcBorders>
              <w:top w:val="nil"/>
              <w:left w:val="nil"/>
              <w:bottom w:val="single" w:sz="4" w:space="0" w:color="auto"/>
              <w:right w:val="single" w:sz="4" w:space="0" w:color="auto"/>
            </w:tcBorders>
            <w:noWrap/>
            <w:vAlign w:val="center"/>
          </w:tcPr>
          <w:p w14:paraId="5AAE60D6" w14:textId="77777777" w:rsidR="004461CC" w:rsidRPr="004461CC" w:rsidRDefault="004461CC" w:rsidP="004461CC">
            <w:pPr>
              <w:ind w:firstLine="0"/>
              <w:jc w:val="center"/>
              <w:rPr>
                <w:sz w:val="16"/>
                <w:szCs w:val="16"/>
              </w:rPr>
            </w:pPr>
            <w:r w:rsidRPr="004461CC">
              <w:rPr>
                <w:sz w:val="16"/>
                <w:szCs w:val="16"/>
              </w:rPr>
              <w:t>7,96</w:t>
            </w:r>
          </w:p>
        </w:tc>
        <w:tc>
          <w:tcPr>
            <w:tcW w:w="468" w:type="pct"/>
            <w:tcBorders>
              <w:top w:val="nil"/>
              <w:left w:val="nil"/>
              <w:bottom w:val="single" w:sz="4" w:space="0" w:color="auto"/>
              <w:right w:val="single" w:sz="4" w:space="0" w:color="auto"/>
            </w:tcBorders>
            <w:noWrap/>
            <w:vAlign w:val="center"/>
          </w:tcPr>
          <w:p w14:paraId="6EC5E7FA" w14:textId="77777777" w:rsidR="004461CC" w:rsidRPr="004461CC" w:rsidRDefault="004461CC" w:rsidP="004461CC">
            <w:pPr>
              <w:ind w:firstLine="0"/>
              <w:jc w:val="center"/>
              <w:rPr>
                <w:sz w:val="16"/>
                <w:szCs w:val="16"/>
              </w:rPr>
            </w:pPr>
            <w:r w:rsidRPr="004461CC">
              <w:rPr>
                <w:sz w:val="16"/>
                <w:szCs w:val="16"/>
              </w:rPr>
              <w:t>6,50</w:t>
            </w:r>
          </w:p>
        </w:tc>
        <w:tc>
          <w:tcPr>
            <w:tcW w:w="457" w:type="pct"/>
            <w:tcBorders>
              <w:top w:val="nil"/>
              <w:left w:val="nil"/>
              <w:bottom w:val="single" w:sz="4" w:space="0" w:color="auto"/>
              <w:right w:val="single" w:sz="4" w:space="0" w:color="auto"/>
            </w:tcBorders>
            <w:noWrap/>
            <w:vAlign w:val="center"/>
          </w:tcPr>
          <w:p w14:paraId="396153C9" w14:textId="77777777" w:rsidR="004461CC" w:rsidRPr="004461CC" w:rsidRDefault="004461CC" w:rsidP="004461CC">
            <w:pPr>
              <w:ind w:firstLine="0"/>
              <w:jc w:val="center"/>
              <w:rPr>
                <w:sz w:val="16"/>
                <w:szCs w:val="16"/>
              </w:rPr>
            </w:pPr>
            <w:r w:rsidRPr="004461CC">
              <w:rPr>
                <w:sz w:val="16"/>
                <w:szCs w:val="16"/>
              </w:rPr>
              <w:t>3,94</w:t>
            </w:r>
          </w:p>
        </w:tc>
        <w:tc>
          <w:tcPr>
            <w:tcW w:w="467" w:type="pct"/>
            <w:tcBorders>
              <w:top w:val="nil"/>
              <w:left w:val="nil"/>
              <w:bottom w:val="single" w:sz="4" w:space="0" w:color="auto"/>
              <w:right w:val="single" w:sz="4" w:space="0" w:color="auto"/>
            </w:tcBorders>
            <w:noWrap/>
            <w:vAlign w:val="center"/>
          </w:tcPr>
          <w:p w14:paraId="65D82A7F" w14:textId="77777777" w:rsidR="004461CC" w:rsidRPr="004461CC" w:rsidRDefault="004461CC" w:rsidP="004461CC">
            <w:pPr>
              <w:ind w:firstLine="0"/>
              <w:jc w:val="center"/>
              <w:rPr>
                <w:sz w:val="16"/>
                <w:szCs w:val="16"/>
              </w:rPr>
            </w:pPr>
            <w:r w:rsidRPr="004461CC">
              <w:rPr>
                <w:sz w:val="16"/>
                <w:szCs w:val="16"/>
              </w:rPr>
              <w:t>5,73</w:t>
            </w:r>
          </w:p>
        </w:tc>
        <w:tc>
          <w:tcPr>
            <w:tcW w:w="468" w:type="pct"/>
            <w:tcBorders>
              <w:top w:val="nil"/>
              <w:left w:val="nil"/>
              <w:bottom w:val="single" w:sz="4" w:space="0" w:color="auto"/>
              <w:right w:val="single" w:sz="4" w:space="0" w:color="auto"/>
            </w:tcBorders>
            <w:noWrap/>
            <w:vAlign w:val="center"/>
          </w:tcPr>
          <w:p w14:paraId="30E33A3B" w14:textId="77777777" w:rsidR="004461CC" w:rsidRPr="004461CC" w:rsidRDefault="004461CC" w:rsidP="004461CC">
            <w:pPr>
              <w:ind w:firstLine="0"/>
              <w:jc w:val="center"/>
              <w:rPr>
                <w:sz w:val="16"/>
                <w:szCs w:val="16"/>
              </w:rPr>
            </w:pPr>
            <w:r w:rsidRPr="004461CC">
              <w:rPr>
                <w:sz w:val="16"/>
                <w:szCs w:val="16"/>
              </w:rPr>
              <w:t>4,67</w:t>
            </w:r>
          </w:p>
        </w:tc>
        <w:tc>
          <w:tcPr>
            <w:tcW w:w="543" w:type="pct"/>
            <w:tcBorders>
              <w:top w:val="nil"/>
              <w:left w:val="nil"/>
              <w:bottom w:val="single" w:sz="4" w:space="0" w:color="auto"/>
              <w:right w:val="single" w:sz="4" w:space="0" w:color="auto"/>
            </w:tcBorders>
            <w:noWrap/>
            <w:vAlign w:val="center"/>
          </w:tcPr>
          <w:p w14:paraId="183DB916"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0EA8AB53" w14:textId="77777777" w:rsidTr="0019643A">
        <w:tc>
          <w:tcPr>
            <w:tcW w:w="1124" w:type="pct"/>
            <w:tcBorders>
              <w:top w:val="nil"/>
              <w:left w:val="single" w:sz="4" w:space="0" w:color="auto"/>
              <w:bottom w:val="single" w:sz="4" w:space="0" w:color="auto"/>
              <w:right w:val="single" w:sz="4" w:space="0" w:color="auto"/>
            </w:tcBorders>
            <w:vAlign w:val="center"/>
          </w:tcPr>
          <w:p w14:paraId="714F4BB4" w14:textId="77777777" w:rsidR="004461CC" w:rsidRPr="004461CC" w:rsidRDefault="004461CC" w:rsidP="004461CC">
            <w:pPr>
              <w:ind w:firstLine="0"/>
              <w:rPr>
                <w:sz w:val="16"/>
                <w:szCs w:val="16"/>
              </w:rPr>
            </w:pPr>
            <w:r w:rsidRPr="004461CC">
              <w:rPr>
                <w:color w:val="000000"/>
                <w:sz w:val="16"/>
                <w:szCs w:val="16"/>
              </w:rPr>
              <w:t>Вяземский МР</w:t>
            </w:r>
          </w:p>
        </w:tc>
        <w:tc>
          <w:tcPr>
            <w:tcW w:w="492" w:type="pct"/>
            <w:tcBorders>
              <w:top w:val="nil"/>
              <w:left w:val="nil"/>
              <w:bottom w:val="single" w:sz="4" w:space="0" w:color="auto"/>
              <w:right w:val="single" w:sz="4" w:space="0" w:color="auto"/>
            </w:tcBorders>
            <w:vAlign w:val="center"/>
          </w:tcPr>
          <w:p w14:paraId="0A182065" w14:textId="77777777" w:rsidR="004461CC" w:rsidRPr="004461CC" w:rsidRDefault="004461CC" w:rsidP="004461CC">
            <w:pPr>
              <w:ind w:firstLine="0"/>
              <w:jc w:val="center"/>
              <w:rPr>
                <w:sz w:val="16"/>
                <w:szCs w:val="16"/>
              </w:rPr>
            </w:pPr>
            <w:r w:rsidRPr="004461CC">
              <w:rPr>
                <w:color w:val="000000"/>
                <w:sz w:val="16"/>
                <w:szCs w:val="16"/>
              </w:rPr>
              <w:t>23</w:t>
            </w:r>
          </w:p>
        </w:tc>
        <w:tc>
          <w:tcPr>
            <w:tcW w:w="467" w:type="pct"/>
            <w:tcBorders>
              <w:top w:val="nil"/>
              <w:left w:val="nil"/>
              <w:bottom w:val="single" w:sz="4" w:space="0" w:color="auto"/>
              <w:right w:val="single" w:sz="4" w:space="0" w:color="auto"/>
            </w:tcBorders>
            <w:noWrap/>
            <w:vAlign w:val="center"/>
          </w:tcPr>
          <w:p w14:paraId="5A9F7AA9" w14:textId="77777777" w:rsidR="004461CC" w:rsidRPr="004461CC" w:rsidRDefault="004461CC" w:rsidP="004461CC">
            <w:pPr>
              <w:ind w:firstLine="0"/>
              <w:jc w:val="center"/>
              <w:rPr>
                <w:sz w:val="16"/>
                <w:szCs w:val="16"/>
              </w:rPr>
            </w:pPr>
            <w:r w:rsidRPr="004461CC">
              <w:rPr>
                <w:sz w:val="16"/>
                <w:szCs w:val="16"/>
              </w:rPr>
              <w:t>5,73</w:t>
            </w:r>
          </w:p>
        </w:tc>
        <w:tc>
          <w:tcPr>
            <w:tcW w:w="514" w:type="pct"/>
            <w:tcBorders>
              <w:top w:val="nil"/>
              <w:left w:val="nil"/>
              <w:bottom w:val="single" w:sz="4" w:space="0" w:color="auto"/>
              <w:right w:val="single" w:sz="4" w:space="0" w:color="auto"/>
            </w:tcBorders>
            <w:noWrap/>
            <w:vAlign w:val="center"/>
          </w:tcPr>
          <w:p w14:paraId="33319989" w14:textId="77777777" w:rsidR="004461CC" w:rsidRPr="004461CC" w:rsidRDefault="004461CC" w:rsidP="004461CC">
            <w:pPr>
              <w:ind w:firstLine="0"/>
              <w:jc w:val="center"/>
              <w:rPr>
                <w:sz w:val="16"/>
                <w:szCs w:val="16"/>
              </w:rPr>
            </w:pPr>
            <w:r w:rsidRPr="004461CC">
              <w:rPr>
                <w:sz w:val="16"/>
                <w:szCs w:val="16"/>
              </w:rPr>
              <w:t>9,71</w:t>
            </w:r>
          </w:p>
        </w:tc>
        <w:tc>
          <w:tcPr>
            <w:tcW w:w="468" w:type="pct"/>
            <w:tcBorders>
              <w:top w:val="nil"/>
              <w:left w:val="nil"/>
              <w:bottom w:val="single" w:sz="4" w:space="0" w:color="auto"/>
              <w:right w:val="single" w:sz="4" w:space="0" w:color="auto"/>
            </w:tcBorders>
            <w:noWrap/>
            <w:vAlign w:val="center"/>
          </w:tcPr>
          <w:p w14:paraId="10DBE514" w14:textId="77777777" w:rsidR="004461CC" w:rsidRPr="004461CC" w:rsidRDefault="004461CC" w:rsidP="004461CC">
            <w:pPr>
              <w:ind w:firstLine="0"/>
              <w:jc w:val="center"/>
              <w:rPr>
                <w:sz w:val="16"/>
                <w:szCs w:val="16"/>
              </w:rPr>
            </w:pPr>
            <w:r w:rsidRPr="004461CC">
              <w:rPr>
                <w:sz w:val="16"/>
                <w:szCs w:val="16"/>
              </w:rPr>
              <w:t>9,54</w:t>
            </w:r>
          </w:p>
        </w:tc>
        <w:tc>
          <w:tcPr>
            <w:tcW w:w="457" w:type="pct"/>
            <w:tcBorders>
              <w:top w:val="nil"/>
              <w:left w:val="nil"/>
              <w:bottom w:val="single" w:sz="4" w:space="0" w:color="auto"/>
              <w:right w:val="single" w:sz="4" w:space="0" w:color="auto"/>
            </w:tcBorders>
            <w:noWrap/>
            <w:vAlign w:val="center"/>
          </w:tcPr>
          <w:p w14:paraId="5EEFEE9B" w14:textId="77777777" w:rsidR="004461CC" w:rsidRPr="004461CC" w:rsidRDefault="004461CC" w:rsidP="004461CC">
            <w:pPr>
              <w:ind w:firstLine="0"/>
              <w:jc w:val="center"/>
              <w:rPr>
                <w:sz w:val="16"/>
                <w:szCs w:val="16"/>
              </w:rPr>
            </w:pPr>
            <w:r w:rsidRPr="004461CC">
              <w:rPr>
                <w:sz w:val="16"/>
                <w:szCs w:val="16"/>
              </w:rPr>
              <w:t>4,12</w:t>
            </w:r>
          </w:p>
        </w:tc>
        <w:tc>
          <w:tcPr>
            <w:tcW w:w="467" w:type="pct"/>
            <w:tcBorders>
              <w:top w:val="nil"/>
              <w:left w:val="nil"/>
              <w:bottom w:val="single" w:sz="4" w:space="0" w:color="auto"/>
              <w:right w:val="single" w:sz="4" w:space="0" w:color="auto"/>
            </w:tcBorders>
            <w:noWrap/>
            <w:vAlign w:val="center"/>
          </w:tcPr>
          <w:p w14:paraId="35A18EF2" w14:textId="77777777" w:rsidR="004461CC" w:rsidRPr="004461CC" w:rsidRDefault="004461CC" w:rsidP="004461CC">
            <w:pPr>
              <w:ind w:firstLine="0"/>
              <w:jc w:val="center"/>
              <w:rPr>
                <w:sz w:val="16"/>
                <w:szCs w:val="16"/>
              </w:rPr>
            </w:pPr>
            <w:r w:rsidRPr="004461CC">
              <w:rPr>
                <w:sz w:val="16"/>
                <w:szCs w:val="16"/>
              </w:rPr>
              <w:t>6,98</w:t>
            </w:r>
          </w:p>
        </w:tc>
        <w:tc>
          <w:tcPr>
            <w:tcW w:w="468" w:type="pct"/>
            <w:tcBorders>
              <w:top w:val="nil"/>
              <w:left w:val="nil"/>
              <w:bottom w:val="single" w:sz="4" w:space="0" w:color="auto"/>
              <w:right w:val="single" w:sz="4" w:space="0" w:color="auto"/>
            </w:tcBorders>
            <w:noWrap/>
            <w:vAlign w:val="center"/>
          </w:tcPr>
          <w:p w14:paraId="11F59D34" w14:textId="77777777" w:rsidR="004461CC" w:rsidRPr="004461CC" w:rsidRDefault="004461CC" w:rsidP="004461CC">
            <w:pPr>
              <w:ind w:firstLine="0"/>
              <w:jc w:val="center"/>
              <w:rPr>
                <w:sz w:val="16"/>
                <w:szCs w:val="16"/>
              </w:rPr>
            </w:pPr>
            <w:r w:rsidRPr="004461CC">
              <w:rPr>
                <w:sz w:val="16"/>
                <w:szCs w:val="16"/>
              </w:rPr>
              <w:t>6,86</w:t>
            </w:r>
          </w:p>
        </w:tc>
        <w:tc>
          <w:tcPr>
            <w:tcW w:w="543" w:type="pct"/>
            <w:tcBorders>
              <w:top w:val="nil"/>
              <w:left w:val="nil"/>
              <w:bottom w:val="single" w:sz="4" w:space="0" w:color="auto"/>
              <w:right w:val="single" w:sz="4" w:space="0" w:color="auto"/>
            </w:tcBorders>
            <w:noWrap/>
            <w:vAlign w:val="center"/>
          </w:tcPr>
          <w:p w14:paraId="169C8BB7"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5E2B49FF" w14:textId="77777777" w:rsidTr="0019643A">
        <w:tc>
          <w:tcPr>
            <w:tcW w:w="1124" w:type="pct"/>
            <w:tcBorders>
              <w:top w:val="nil"/>
              <w:left w:val="single" w:sz="4" w:space="0" w:color="auto"/>
              <w:bottom w:val="single" w:sz="4" w:space="0" w:color="auto"/>
              <w:right w:val="single" w:sz="4" w:space="0" w:color="auto"/>
            </w:tcBorders>
            <w:vAlign w:val="center"/>
            <w:hideMark/>
          </w:tcPr>
          <w:p w14:paraId="77C13955" w14:textId="77777777" w:rsidR="004461CC" w:rsidRPr="004461CC" w:rsidRDefault="004461CC" w:rsidP="004461CC">
            <w:pPr>
              <w:ind w:firstLine="0"/>
              <w:rPr>
                <w:color w:val="000000"/>
                <w:sz w:val="16"/>
                <w:szCs w:val="16"/>
              </w:rPr>
            </w:pPr>
            <w:r w:rsidRPr="004461CC">
              <w:rPr>
                <w:color w:val="000000"/>
                <w:sz w:val="16"/>
                <w:szCs w:val="16"/>
              </w:rPr>
              <w:t>Комсомольский МР</w:t>
            </w:r>
          </w:p>
        </w:tc>
        <w:tc>
          <w:tcPr>
            <w:tcW w:w="492" w:type="pct"/>
            <w:tcBorders>
              <w:top w:val="nil"/>
              <w:left w:val="nil"/>
              <w:bottom w:val="single" w:sz="4" w:space="0" w:color="auto"/>
              <w:right w:val="single" w:sz="4" w:space="0" w:color="auto"/>
            </w:tcBorders>
            <w:vAlign w:val="center"/>
            <w:hideMark/>
          </w:tcPr>
          <w:p w14:paraId="4AC17C32" w14:textId="77777777" w:rsidR="004461CC" w:rsidRPr="004461CC" w:rsidRDefault="004461CC" w:rsidP="004461CC">
            <w:pPr>
              <w:ind w:firstLine="0"/>
              <w:jc w:val="center"/>
              <w:rPr>
                <w:color w:val="000000"/>
                <w:sz w:val="16"/>
                <w:szCs w:val="16"/>
              </w:rPr>
            </w:pPr>
            <w:r w:rsidRPr="004461CC">
              <w:rPr>
                <w:color w:val="000000"/>
                <w:sz w:val="16"/>
                <w:szCs w:val="16"/>
              </w:rPr>
              <w:t>55</w:t>
            </w:r>
          </w:p>
        </w:tc>
        <w:tc>
          <w:tcPr>
            <w:tcW w:w="467" w:type="pct"/>
            <w:tcBorders>
              <w:top w:val="nil"/>
              <w:left w:val="nil"/>
              <w:bottom w:val="single" w:sz="4" w:space="0" w:color="auto"/>
              <w:right w:val="single" w:sz="4" w:space="0" w:color="auto"/>
            </w:tcBorders>
            <w:noWrap/>
            <w:vAlign w:val="center"/>
            <w:hideMark/>
          </w:tcPr>
          <w:p w14:paraId="7BC66FFD" w14:textId="77777777" w:rsidR="004461CC" w:rsidRPr="004461CC" w:rsidRDefault="004461CC" w:rsidP="004461CC">
            <w:pPr>
              <w:ind w:firstLine="0"/>
              <w:jc w:val="center"/>
              <w:rPr>
                <w:sz w:val="16"/>
                <w:szCs w:val="16"/>
              </w:rPr>
            </w:pPr>
            <w:r w:rsidRPr="004461CC">
              <w:rPr>
                <w:sz w:val="16"/>
                <w:szCs w:val="16"/>
              </w:rPr>
              <w:t>4,89</w:t>
            </w:r>
          </w:p>
        </w:tc>
        <w:tc>
          <w:tcPr>
            <w:tcW w:w="514" w:type="pct"/>
            <w:tcBorders>
              <w:top w:val="nil"/>
              <w:left w:val="nil"/>
              <w:bottom w:val="single" w:sz="4" w:space="0" w:color="auto"/>
              <w:right w:val="single" w:sz="4" w:space="0" w:color="auto"/>
            </w:tcBorders>
            <w:noWrap/>
            <w:vAlign w:val="center"/>
            <w:hideMark/>
          </w:tcPr>
          <w:p w14:paraId="06C33759" w14:textId="77777777" w:rsidR="004461CC" w:rsidRPr="004461CC" w:rsidRDefault="004461CC" w:rsidP="004461CC">
            <w:pPr>
              <w:ind w:firstLine="0"/>
              <w:jc w:val="center"/>
              <w:rPr>
                <w:sz w:val="16"/>
                <w:szCs w:val="16"/>
              </w:rPr>
            </w:pPr>
            <w:r w:rsidRPr="004461CC">
              <w:rPr>
                <w:sz w:val="16"/>
                <w:szCs w:val="16"/>
              </w:rPr>
              <w:t>12,05</w:t>
            </w:r>
          </w:p>
        </w:tc>
        <w:tc>
          <w:tcPr>
            <w:tcW w:w="468" w:type="pct"/>
            <w:tcBorders>
              <w:top w:val="nil"/>
              <w:left w:val="nil"/>
              <w:bottom w:val="single" w:sz="4" w:space="0" w:color="auto"/>
              <w:right w:val="single" w:sz="4" w:space="0" w:color="auto"/>
            </w:tcBorders>
            <w:noWrap/>
            <w:vAlign w:val="center"/>
            <w:hideMark/>
          </w:tcPr>
          <w:p w14:paraId="0A2EFD52" w14:textId="77777777" w:rsidR="004461CC" w:rsidRPr="004461CC" w:rsidRDefault="004461CC" w:rsidP="004461CC">
            <w:pPr>
              <w:ind w:firstLine="0"/>
              <w:jc w:val="center"/>
              <w:rPr>
                <w:sz w:val="16"/>
                <w:szCs w:val="16"/>
              </w:rPr>
            </w:pPr>
            <w:r w:rsidRPr="004461CC">
              <w:rPr>
                <w:sz w:val="16"/>
                <w:szCs w:val="16"/>
              </w:rPr>
              <w:t>6,97</w:t>
            </w:r>
          </w:p>
        </w:tc>
        <w:tc>
          <w:tcPr>
            <w:tcW w:w="457" w:type="pct"/>
            <w:tcBorders>
              <w:top w:val="nil"/>
              <w:left w:val="nil"/>
              <w:bottom w:val="single" w:sz="4" w:space="0" w:color="auto"/>
              <w:right w:val="single" w:sz="4" w:space="0" w:color="auto"/>
            </w:tcBorders>
            <w:noWrap/>
            <w:vAlign w:val="center"/>
            <w:hideMark/>
          </w:tcPr>
          <w:p w14:paraId="47B8D7CE" w14:textId="77777777" w:rsidR="004461CC" w:rsidRPr="004461CC" w:rsidRDefault="004461CC" w:rsidP="004461CC">
            <w:pPr>
              <w:ind w:firstLine="0"/>
              <w:jc w:val="center"/>
              <w:rPr>
                <w:sz w:val="16"/>
                <w:szCs w:val="16"/>
              </w:rPr>
            </w:pPr>
            <w:r w:rsidRPr="004461CC">
              <w:rPr>
                <w:sz w:val="16"/>
                <w:szCs w:val="16"/>
              </w:rPr>
              <w:t>4,35</w:t>
            </w:r>
          </w:p>
        </w:tc>
        <w:tc>
          <w:tcPr>
            <w:tcW w:w="467" w:type="pct"/>
            <w:tcBorders>
              <w:top w:val="nil"/>
              <w:left w:val="nil"/>
              <w:bottom w:val="single" w:sz="4" w:space="0" w:color="auto"/>
              <w:right w:val="single" w:sz="4" w:space="0" w:color="auto"/>
            </w:tcBorders>
            <w:noWrap/>
            <w:vAlign w:val="center"/>
            <w:hideMark/>
          </w:tcPr>
          <w:p w14:paraId="193BC956" w14:textId="77777777" w:rsidR="004461CC" w:rsidRPr="004461CC" w:rsidRDefault="004461CC" w:rsidP="004461CC">
            <w:pPr>
              <w:ind w:firstLine="0"/>
              <w:jc w:val="center"/>
              <w:rPr>
                <w:sz w:val="16"/>
                <w:szCs w:val="16"/>
              </w:rPr>
            </w:pPr>
            <w:r w:rsidRPr="004461CC">
              <w:rPr>
                <w:sz w:val="16"/>
                <w:szCs w:val="16"/>
              </w:rPr>
              <w:t>8,67</w:t>
            </w:r>
          </w:p>
        </w:tc>
        <w:tc>
          <w:tcPr>
            <w:tcW w:w="468" w:type="pct"/>
            <w:tcBorders>
              <w:top w:val="nil"/>
              <w:left w:val="nil"/>
              <w:bottom w:val="single" w:sz="4" w:space="0" w:color="auto"/>
              <w:right w:val="single" w:sz="4" w:space="0" w:color="auto"/>
            </w:tcBorders>
            <w:noWrap/>
            <w:vAlign w:val="center"/>
            <w:hideMark/>
          </w:tcPr>
          <w:p w14:paraId="25A7B75E" w14:textId="77777777" w:rsidR="004461CC" w:rsidRPr="004461CC" w:rsidRDefault="004461CC" w:rsidP="004461CC">
            <w:pPr>
              <w:ind w:firstLine="0"/>
              <w:jc w:val="center"/>
              <w:rPr>
                <w:sz w:val="16"/>
                <w:szCs w:val="16"/>
              </w:rPr>
            </w:pPr>
            <w:r w:rsidRPr="004461CC">
              <w:rPr>
                <w:sz w:val="16"/>
                <w:szCs w:val="16"/>
              </w:rPr>
              <w:t>5,00</w:t>
            </w:r>
          </w:p>
        </w:tc>
        <w:tc>
          <w:tcPr>
            <w:tcW w:w="543" w:type="pct"/>
            <w:tcBorders>
              <w:top w:val="nil"/>
              <w:left w:val="nil"/>
              <w:bottom w:val="single" w:sz="4" w:space="0" w:color="auto"/>
              <w:right w:val="single" w:sz="4" w:space="0" w:color="auto"/>
            </w:tcBorders>
            <w:noWrap/>
            <w:vAlign w:val="center"/>
            <w:hideMark/>
          </w:tcPr>
          <w:p w14:paraId="2E3263CC"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07BC0523" w14:textId="77777777" w:rsidTr="0019643A">
        <w:tc>
          <w:tcPr>
            <w:tcW w:w="1124" w:type="pct"/>
            <w:tcBorders>
              <w:top w:val="nil"/>
              <w:left w:val="single" w:sz="4" w:space="0" w:color="auto"/>
              <w:bottom w:val="single" w:sz="4" w:space="0" w:color="auto"/>
              <w:right w:val="single" w:sz="4" w:space="0" w:color="auto"/>
            </w:tcBorders>
            <w:vAlign w:val="center"/>
            <w:hideMark/>
          </w:tcPr>
          <w:p w14:paraId="3DC2A104" w14:textId="77777777" w:rsidR="004461CC" w:rsidRPr="004461CC" w:rsidRDefault="004461CC" w:rsidP="004461CC">
            <w:pPr>
              <w:ind w:firstLine="0"/>
              <w:rPr>
                <w:color w:val="000000"/>
                <w:sz w:val="16"/>
                <w:szCs w:val="16"/>
              </w:rPr>
            </w:pPr>
            <w:r w:rsidRPr="004461CC">
              <w:rPr>
                <w:color w:val="000000"/>
                <w:sz w:val="16"/>
                <w:szCs w:val="16"/>
              </w:rPr>
              <w:t>МР имени Лазо</w:t>
            </w:r>
          </w:p>
        </w:tc>
        <w:tc>
          <w:tcPr>
            <w:tcW w:w="492" w:type="pct"/>
            <w:tcBorders>
              <w:top w:val="nil"/>
              <w:left w:val="nil"/>
              <w:bottom w:val="single" w:sz="4" w:space="0" w:color="auto"/>
              <w:right w:val="single" w:sz="4" w:space="0" w:color="auto"/>
            </w:tcBorders>
            <w:vAlign w:val="center"/>
            <w:hideMark/>
          </w:tcPr>
          <w:p w14:paraId="6EA7E713" w14:textId="77777777" w:rsidR="004461CC" w:rsidRPr="004461CC" w:rsidRDefault="004461CC" w:rsidP="004461CC">
            <w:pPr>
              <w:ind w:firstLine="0"/>
              <w:jc w:val="center"/>
              <w:rPr>
                <w:color w:val="000000"/>
                <w:sz w:val="16"/>
                <w:szCs w:val="16"/>
              </w:rPr>
            </w:pPr>
            <w:r w:rsidRPr="004461CC">
              <w:rPr>
                <w:color w:val="000000"/>
                <w:sz w:val="16"/>
                <w:szCs w:val="16"/>
              </w:rPr>
              <w:t>80</w:t>
            </w:r>
          </w:p>
        </w:tc>
        <w:tc>
          <w:tcPr>
            <w:tcW w:w="467" w:type="pct"/>
            <w:tcBorders>
              <w:top w:val="nil"/>
              <w:left w:val="nil"/>
              <w:bottom w:val="single" w:sz="4" w:space="0" w:color="auto"/>
              <w:right w:val="single" w:sz="4" w:space="0" w:color="auto"/>
            </w:tcBorders>
            <w:noWrap/>
            <w:vAlign w:val="center"/>
            <w:hideMark/>
          </w:tcPr>
          <w:p w14:paraId="3A58AED3" w14:textId="77777777" w:rsidR="004461CC" w:rsidRPr="004461CC" w:rsidRDefault="004461CC" w:rsidP="004461CC">
            <w:pPr>
              <w:ind w:firstLine="0"/>
              <w:jc w:val="center"/>
              <w:rPr>
                <w:sz w:val="16"/>
                <w:szCs w:val="16"/>
              </w:rPr>
            </w:pPr>
            <w:r w:rsidRPr="004461CC">
              <w:rPr>
                <w:sz w:val="16"/>
                <w:szCs w:val="16"/>
              </w:rPr>
              <w:t>5,79</w:t>
            </w:r>
          </w:p>
        </w:tc>
        <w:tc>
          <w:tcPr>
            <w:tcW w:w="514" w:type="pct"/>
            <w:tcBorders>
              <w:top w:val="nil"/>
              <w:left w:val="nil"/>
              <w:bottom w:val="single" w:sz="4" w:space="0" w:color="auto"/>
              <w:right w:val="single" w:sz="4" w:space="0" w:color="auto"/>
            </w:tcBorders>
            <w:noWrap/>
            <w:vAlign w:val="center"/>
            <w:hideMark/>
          </w:tcPr>
          <w:p w14:paraId="7737B648" w14:textId="77777777" w:rsidR="004461CC" w:rsidRPr="004461CC" w:rsidRDefault="004461CC" w:rsidP="004461CC">
            <w:pPr>
              <w:ind w:firstLine="0"/>
              <w:jc w:val="center"/>
              <w:rPr>
                <w:sz w:val="16"/>
                <w:szCs w:val="16"/>
              </w:rPr>
            </w:pPr>
            <w:r w:rsidRPr="004461CC">
              <w:rPr>
                <w:sz w:val="16"/>
                <w:szCs w:val="16"/>
              </w:rPr>
              <w:t>17,61</w:t>
            </w:r>
          </w:p>
        </w:tc>
        <w:tc>
          <w:tcPr>
            <w:tcW w:w="468" w:type="pct"/>
            <w:tcBorders>
              <w:top w:val="nil"/>
              <w:left w:val="nil"/>
              <w:bottom w:val="single" w:sz="4" w:space="0" w:color="auto"/>
              <w:right w:val="single" w:sz="4" w:space="0" w:color="auto"/>
            </w:tcBorders>
            <w:noWrap/>
            <w:vAlign w:val="center"/>
            <w:hideMark/>
          </w:tcPr>
          <w:p w14:paraId="2F58DBFF" w14:textId="77777777" w:rsidR="004461CC" w:rsidRPr="004461CC" w:rsidRDefault="004461CC" w:rsidP="004461CC">
            <w:pPr>
              <w:ind w:firstLine="0"/>
              <w:jc w:val="center"/>
              <w:rPr>
                <w:sz w:val="16"/>
                <w:szCs w:val="16"/>
              </w:rPr>
            </w:pPr>
            <w:r w:rsidRPr="004461CC">
              <w:rPr>
                <w:sz w:val="16"/>
                <w:szCs w:val="16"/>
              </w:rPr>
              <w:t>11,07</w:t>
            </w:r>
          </w:p>
        </w:tc>
        <w:tc>
          <w:tcPr>
            <w:tcW w:w="457" w:type="pct"/>
            <w:tcBorders>
              <w:top w:val="nil"/>
              <w:left w:val="nil"/>
              <w:bottom w:val="single" w:sz="4" w:space="0" w:color="auto"/>
              <w:right w:val="single" w:sz="4" w:space="0" w:color="auto"/>
            </w:tcBorders>
            <w:noWrap/>
            <w:vAlign w:val="center"/>
            <w:hideMark/>
          </w:tcPr>
          <w:p w14:paraId="7EFC9894" w14:textId="77777777" w:rsidR="004461CC" w:rsidRPr="004461CC" w:rsidRDefault="004461CC" w:rsidP="004461CC">
            <w:pPr>
              <w:ind w:firstLine="0"/>
              <w:jc w:val="center"/>
              <w:rPr>
                <w:sz w:val="16"/>
                <w:szCs w:val="16"/>
              </w:rPr>
            </w:pPr>
            <w:r w:rsidRPr="004461CC">
              <w:rPr>
                <w:sz w:val="16"/>
                <w:szCs w:val="16"/>
              </w:rPr>
              <w:t>6,09</w:t>
            </w:r>
          </w:p>
        </w:tc>
        <w:tc>
          <w:tcPr>
            <w:tcW w:w="467" w:type="pct"/>
            <w:tcBorders>
              <w:top w:val="nil"/>
              <w:left w:val="nil"/>
              <w:bottom w:val="single" w:sz="4" w:space="0" w:color="auto"/>
              <w:right w:val="single" w:sz="4" w:space="0" w:color="auto"/>
            </w:tcBorders>
            <w:noWrap/>
            <w:vAlign w:val="center"/>
            <w:hideMark/>
          </w:tcPr>
          <w:p w14:paraId="3B7668E4" w14:textId="77777777" w:rsidR="004461CC" w:rsidRPr="004461CC" w:rsidRDefault="004461CC" w:rsidP="004461CC">
            <w:pPr>
              <w:ind w:firstLine="0"/>
              <w:jc w:val="center"/>
              <w:rPr>
                <w:sz w:val="16"/>
                <w:szCs w:val="16"/>
              </w:rPr>
            </w:pPr>
            <w:r w:rsidRPr="004461CC">
              <w:rPr>
                <w:sz w:val="16"/>
                <w:szCs w:val="16"/>
              </w:rPr>
              <w:t>12,66</w:t>
            </w:r>
          </w:p>
        </w:tc>
        <w:tc>
          <w:tcPr>
            <w:tcW w:w="468" w:type="pct"/>
            <w:tcBorders>
              <w:top w:val="nil"/>
              <w:left w:val="nil"/>
              <w:bottom w:val="single" w:sz="4" w:space="0" w:color="auto"/>
              <w:right w:val="single" w:sz="4" w:space="0" w:color="auto"/>
            </w:tcBorders>
            <w:noWrap/>
            <w:vAlign w:val="center"/>
            <w:hideMark/>
          </w:tcPr>
          <w:p w14:paraId="48A2C7DF" w14:textId="77777777" w:rsidR="004461CC" w:rsidRPr="004461CC" w:rsidRDefault="004461CC" w:rsidP="004461CC">
            <w:pPr>
              <w:ind w:firstLine="0"/>
              <w:jc w:val="center"/>
              <w:rPr>
                <w:sz w:val="16"/>
                <w:szCs w:val="16"/>
              </w:rPr>
            </w:pPr>
            <w:r w:rsidRPr="004461CC">
              <w:rPr>
                <w:sz w:val="16"/>
                <w:szCs w:val="16"/>
              </w:rPr>
              <w:t>7,99</w:t>
            </w:r>
          </w:p>
        </w:tc>
        <w:tc>
          <w:tcPr>
            <w:tcW w:w="543" w:type="pct"/>
            <w:tcBorders>
              <w:top w:val="nil"/>
              <w:left w:val="nil"/>
              <w:bottom w:val="single" w:sz="4" w:space="0" w:color="auto"/>
              <w:right w:val="single" w:sz="4" w:space="0" w:color="auto"/>
            </w:tcBorders>
            <w:noWrap/>
            <w:vAlign w:val="center"/>
            <w:hideMark/>
          </w:tcPr>
          <w:p w14:paraId="27DA9612"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37409277" w14:textId="77777777" w:rsidTr="0019643A">
        <w:tc>
          <w:tcPr>
            <w:tcW w:w="1124" w:type="pct"/>
            <w:tcBorders>
              <w:top w:val="nil"/>
              <w:left w:val="single" w:sz="4" w:space="0" w:color="auto"/>
              <w:bottom w:val="single" w:sz="4" w:space="0" w:color="auto"/>
              <w:right w:val="single" w:sz="4" w:space="0" w:color="auto"/>
            </w:tcBorders>
            <w:vAlign w:val="center"/>
            <w:hideMark/>
          </w:tcPr>
          <w:p w14:paraId="531DC5F6" w14:textId="77777777" w:rsidR="004461CC" w:rsidRPr="004461CC" w:rsidRDefault="004461CC" w:rsidP="004461CC">
            <w:pPr>
              <w:ind w:firstLine="0"/>
              <w:rPr>
                <w:color w:val="000000"/>
                <w:sz w:val="16"/>
                <w:szCs w:val="16"/>
              </w:rPr>
            </w:pPr>
            <w:r w:rsidRPr="004461CC">
              <w:rPr>
                <w:color w:val="000000"/>
                <w:sz w:val="16"/>
                <w:szCs w:val="16"/>
              </w:rPr>
              <w:t>МР имени Полины Осипенко</w:t>
            </w:r>
          </w:p>
        </w:tc>
        <w:tc>
          <w:tcPr>
            <w:tcW w:w="492" w:type="pct"/>
            <w:tcBorders>
              <w:top w:val="nil"/>
              <w:left w:val="nil"/>
              <w:bottom w:val="single" w:sz="4" w:space="0" w:color="auto"/>
              <w:right w:val="single" w:sz="4" w:space="0" w:color="auto"/>
            </w:tcBorders>
            <w:vAlign w:val="center"/>
            <w:hideMark/>
          </w:tcPr>
          <w:p w14:paraId="38405BB0" w14:textId="77777777" w:rsidR="004461CC" w:rsidRPr="004461CC" w:rsidRDefault="004461CC" w:rsidP="004461CC">
            <w:pPr>
              <w:ind w:firstLine="0"/>
              <w:jc w:val="center"/>
              <w:rPr>
                <w:color w:val="000000"/>
                <w:sz w:val="16"/>
                <w:szCs w:val="16"/>
              </w:rPr>
            </w:pPr>
            <w:r w:rsidRPr="004461CC">
              <w:rPr>
                <w:color w:val="000000"/>
                <w:sz w:val="16"/>
                <w:szCs w:val="16"/>
              </w:rPr>
              <w:t>13</w:t>
            </w:r>
          </w:p>
        </w:tc>
        <w:tc>
          <w:tcPr>
            <w:tcW w:w="467" w:type="pct"/>
            <w:tcBorders>
              <w:top w:val="nil"/>
              <w:left w:val="nil"/>
              <w:bottom w:val="single" w:sz="4" w:space="0" w:color="auto"/>
              <w:right w:val="single" w:sz="4" w:space="0" w:color="auto"/>
            </w:tcBorders>
            <w:noWrap/>
            <w:vAlign w:val="center"/>
            <w:hideMark/>
          </w:tcPr>
          <w:p w14:paraId="180A494E" w14:textId="77777777" w:rsidR="004461CC" w:rsidRPr="004461CC" w:rsidRDefault="004461CC" w:rsidP="004461CC">
            <w:pPr>
              <w:ind w:firstLine="0"/>
              <w:jc w:val="center"/>
              <w:rPr>
                <w:sz w:val="16"/>
                <w:szCs w:val="16"/>
              </w:rPr>
            </w:pPr>
            <w:r w:rsidRPr="004461CC">
              <w:rPr>
                <w:sz w:val="16"/>
                <w:szCs w:val="16"/>
              </w:rPr>
              <w:t>7,53</w:t>
            </w:r>
          </w:p>
        </w:tc>
        <w:tc>
          <w:tcPr>
            <w:tcW w:w="514" w:type="pct"/>
            <w:tcBorders>
              <w:top w:val="nil"/>
              <w:left w:val="nil"/>
              <w:bottom w:val="single" w:sz="4" w:space="0" w:color="auto"/>
              <w:right w:val="single" w:sz="4" w:space="0" w:color="auto"/>
            </w:tcBorders>
            <w:noWrap/>
            <w:vAlign w:val="center"/>
            <w:hideMark/>
          </w:tcPr>
          <w:p w14:paraId="5DAAEB0F" w14:textId="77777777" w:rsidR="004461CC" w:rsidRPr="004461CC" w:rsidRDefault="004461CC" w:rsidP="004461CC">
            <w:pPr>
              <w:ind w:firstLine="0"/>
              <w:jc w:val="center"/>
              <w:rPr>
                <w:sz w:val="16"/>
                <w:szCs w:val="16"/>
              </w:rPr>
            </w:pPr>
            <w:r w:rsidRPr="004461CC">
              <w:rPr>
                <w:sz w:val="16"/>
                <w:szCs w:val="16"/>
              </w:rPr>
              <w:t>7,53</w:t>
            </w:r>
          </w:p>
        </w:tc>
        <w:tc>
          <w:tcPr>
            <w:tcW w:w="468" w:type="pct"/>
            <w:tcBorders>
              <w:top w:val="nil"/>
              <w:left w:val="nil"/>
              <w:bottom w:val="single" w:sz="4" w:space="0" w:color="auto"/>
              <w:right w:val="single" w:sz="4" w:space="0" w:color="auto"/>
            </w:tcBorders>
            <w:noWrap/>
            <w:vAlign w:val="center"/>
            <w:hideMark/>
          </w:tcPr>
          <w:p w14:paraId="0108815C" w14:textId="77777777" w:rsidR="004461CC" w:rsidRPr="004461CC" w:rsidRDefault="004461CC" w:rsidP="004461CC">
            <w:pPr>
              <w:ind w:firstLine="0"/>
              <w:jc w:val="center"/>
              <w:rPr>
                <w:sz w:val="16"/>
                <w:szCs w:val="16"/>
              </w:rPr>
            </w:pPr>
            <w:r w:rsidRPr="004461CC">
              <w:rPr>
                <w:sz w:val="16"/>
                <w:szCs w:val="16"/>
              </w:rPr>
              <w:t>7,53</w:t>
            </w:r>
          </w:p>
        </w:tc>
        <w:tc>
          <w:tcPr>
            <w:tcW w:w="457" w:type="pct"/>
            <w:tcBorders>
              <w:top w:val="nil"/>
              <w:left w:val="nil"/>
              <w:bottom w:val="single" w:sz="4" w:space="0" w:color="auto"/>
              <w:right w:val="single" w:sz="4" w:space="0" w:color="auto"/>
            </w:tcBorders>
            <w:noWrap/>
            <w:vAlign w:val="center"/>
            <w:hideMark/>
          </w:tcPr>
          <w:p w14:paraId="3E5750E8" w14:textId="77777777" w:rsidR="004461CC" w:rsidRPr="004461CC" w:rsidRDefault="004461CC" w:rsidP="004461CC">
            <w:pPr>
              <w:ind w:firstLine="0"/>
              <w:jc w:val="center"/>
              <w:rPr>
                <w:sz w:val="16"/>
                <w:szCs w:val="16"/>
              </w:rPr>
            </w:pPr>
            <w:r w:rsidRPr="004461CC">
              <w:rPr>
                <w:sz w:val="16"/>
                <w:szCs w:val="16"/>
              </w:rPr>
              <w:t>5,41</w:t>
            </w:r>
          </w:p>
        </w:tc>
        <w:tc>
          <w:tcPr>
            <w:tcW w:w="467" w:type="pct"/>
            <w:tcBorders>
              <w:top w:val="nil"/>
              <w:left w:val="nil"/>
              <w:bottom w:val="single" w:sz="4" w:space="0" w:color="auto"/>
              <w:right w:val="single" w:sz="4" w:space="0" w:color="auto"/>
            </w:tcBorders>
            <w:noWrap/>
            <w:vAlign w:val="center"/>
            <w:hideMark/>
          </w:tcPr>
          <w:p w14:paraId="36C7ADBF" w14:textId="77777777" w:rsidR="004461CC" w:rsidRPr="004461CC" w:rsidRDefault="004461CC" w:rsidP="004461CC">
            <w:pPr>
              <w:ind w:firstLine="0"/>
              <w:jc w:val="center"/>
              <w:rPr>
                <w:sz w:val="16"/>
                <w:szCs w:val="16"/>
              </w:rPr>
            </w:pPr>
            <w:r w:rsidRPr="004461CC">
              <w:rPr>
                <w:sz w:val="16"/>
                <w:szCs w:val="16"/>
              </w:rPr>
              <w:t>5,41</w:t>
            </w:r>
          </w:p>
        </w:tc>
        <w:tc>
          <w:tcPr>
            <w:tcW w:w="468" w:type="pct"/>
            <w:tcBorders>
              <w:top w:val="nil"/>
              <w:left w:val="nil"/>
              <w:bottom w:val="single" w:sz="4" w:space="0" w:color="auto"/>
              <w:right w:val="single" w:sz="4" w:space="0" w:color="auto"/>
            </w:tcBorders>
            <w:noWrap/>
            <w:vAlign w:val="center"/>
            <w:hideMark/>
          </w:tcPr>
          <w:p w14:paraId="2561590C" w14:textId="77777777" w:rsidR="004461CC" w:rsidRPr="004461CC" w:rsidRDefault="004461CC" w:rsidP="004461CC">
            <w:pPr>
              <w:ind w:firstLine="0"/>
              <w:jc w:val="center"/>
              <w:rPr>
                <w:sz w:val="16"/>
                <w:szCs w:val="16"/>
              </w:rPr>
            </w:pPr>
            <w:r w:rsidRPr="004461CC">
              <w:rPr>
                <w:sz w:val="16"/>
                <w:szCs w:val="16"/>
              </w:rPr>
              <w:t>5,41</w:t>
            </w:r>
          </w:p>
        </w:tc>
        <w:tc>
          <w:tcPr>
            <w:tcW w:w="543" w:type="pct"/>
            <w:tcBorders>
              <w:top w:val="nil"/>
              <w:left w:val="nil"/>
              <w:bottom w:val="single" w:sz="4" w:space="0" w:color="auto"/>
              <w:right w:val="single" w:sz="4" w:space="0" w:color="auto"/>
            </w:tcBorders>
            <w:noWrap/>
            <w:vAlign w:val="center"/>
            <w:hideMark/>
          </w:tcPr>
          <w:p w14:paraId="22A1E0FA"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6673CDD5" w14:textId="77777777" w:rsidTr="0019643A">
        <w:tc>
          <w:tcPr>
            <w:tcW w:w="1124" w:type="pct"/>
            <w:tcBorders>
              <w:top w:val="nil"/>
              <w:left w:val="single" w:sz="4" w:space="0" w:color="auto"/>
              <w:bottom w:val="single" w:sz="4" w:space="0" w:color="auto"/>
              <w:right w:val="single" w:sz="4" w:space="0" w:color="auto"/>
            </w:tcBorders>
            <w:vAlign w:val="center"/>
            <w:hideMark/>
          </w:tcPr>
          <w:p w14:paraId="433FA92F" w14:textId="77777777" w:rsidR="004461CC" w:rsidRPr="004461CC" w:rsidRDefault="004461CC" w:rsidP="004461CC">
            <w:pPr>
              <w:ind w:firstLine="0"/>
              <w:rPr>
                <w:color w:val="000000"/>
                <w:sz w:val="16"/>
                <w:szCs w:val="16"/>
              </w:rPr>
            </w:pPr>
            <w:r w:rsidRPr="004461CC">
              <w:rPr>
                <w:color w:val="000000"/>
                <w:sz w:val="16"/>
                <w:szCs w:val="16"/>
              </w:rPr>
              <w:t>Нанайский МР</w:t>
            </w:r>
          </w:p>
        </w:tc>
        <w:tc>
          <w:tcPr>
            <w:tcW w:w="492" w:type="pct"/>
            <w:tcBorders>
              <w:top w:val="nil"/>
              <w:left w:val="nil"/>
              <w:bottom w:val="single" w:sz="4" w:space="0" w:color="auto"/>
              <w:right w:val="single" w:sz="4" w:space="0" w:color="auto"/>
            </w:tcBorders>
            <w:vAlign w:val="center"/>
            <w:hideMark/>
          </w:tcPr>
          <w:p w14:paraId="7C4A54A0" w14:textId="77777777" w:rsidR="004461CC" w:rsidRPr="004461CC" w:rsidRDefault="004461CC" w:rsidP="004461CC">
            <w:pPr>
              <w:ind w:firstLine="0"/>
              <w:jc w:val="center"/>
              <w:rPr>
                <w:color w:val="000000"/>
                <w:sz w:val="16"/>
                <w:szCs w:val="16"/>
              </w:rPr>
            </w:pPr>
            <w:r w:rsidRPr="004461CC">
              <w:rPr>
                <w:color w:val="000000"/>
                <w:sz w:val="16"/>
                <w:szCs w:val="16"/>
              </w:rPr>
              <w:t>61</w:t>
            </w:r>
          </w:p>
        </w:tc>
        <w:tc>
          <w:tcPr>
            <w:tcW w:w="467" w:type="pct"/>
            <w:tcBorders>
              <w:top w:val="nil"/>
              <w:left w:val="nil"/>
              <w:bottom w:val="single" w:sz="4" w:space="0" w:color="auto"/>
              <w:right w:val="single" w:sz="4" w:space="0" w:color="auto"/>
            </w:tcBorders>
            <w:noWrap/>
            <w:vAlign w:val="center"/>
            <w:hideMark/>
          </w:tcPr>
          <w:p w14:paraId="4A9D7530" w14:textId="77777777" w:rsidR="004461CC" w:rsidRPr="004461CC" w:rsidRDefault="004461CC" w:rsidP="004461CC">
            <w:pPr>
              <w:ind w:firstLine="0"/>
              <w:jc w:val="center"/>
              <w:rPr>
                <w:sz w:val="16"/>
                <w:szCs w:val="16"/>
              </w:rPr>
            </w:pPr>
            <w:r w:rsidRPr="004461CC">
              <w:rPr>
                <w:sz w:val="16"/>
                <w:szCs w:val="16"/>
              </w:rPr>
              <w:t>4,67</w:t>
            </w:r>
          </w:p>
        </w:tc>
        <w:tc>
          <w:tcPr>
            <w:tcW w:w="514" w:type="pct"/>
            <w:tcBorders>
              <w:top w:val="nil"/>
              <w:left w:val="nil"/>
              <w:bottom w:val="single" w:sz="4" w:space="0" w:color="auto"/>
              <w:right w:val="single" w:sz="4" w:space="0" w:color="auto"/>
            </w:tcBorders>
            <w:noWrap/>
            <w:vAlign w:val="center"/>
            <w:hideMark/>
          </w:tcPr>
          <w:p w14:paraId="15A57E0B" w14:textId="77777777" w:rsidR="004461CC" w:rsidRPr="004461CC" w:rsidRDefault="004461CC" w:rsidP="004461CC">
            <w:pPr>
              <w:ind w:firstLine="0"/>
              <w:jc w:val="center"/>
              <w:rPr>
                <w:sz w:val="16"/>
                <w:szCs w:val="16"/>
              </w:rPr>
            </w:pPr>
            <w:r w:rsidRPr="004461CC">
              <w:rPr>
                <w:sz w:val="16"/>
                <w:szCs w:val="16"/>
              </w:rPr>
              <w:t>12,58</w:t>
            </w:r>
          </w:p>
        </w:tc>
        <w:tc>
          <w:tcPr>
            <w:tcW w:w="468" w:type="pct"/>
            <w:tcBorders>
              <w:top w:val="nil"/>
              <w:left w:val="nil"/>
              <w:bottom w:val="single" w:sz="4" w:space="0" w:color="auto"/>
              <w:right w:val="single" w:sz="4" w:space="0" w:color="auto"/>
            </w:tcBorders>
            <w:noWrap/>
            <w:vAlign w:val="center"/>
            <w:hideMark/>
          </w:tcPr>
          <w:p w14:paraId="08E12A0A" w14:textId="77777777" w:rsidR="004461CC" w:rsidRPr="004461CC" w:rsidRDefault="004461CC" w:rsidP="004461CC">
            <w:pPr>
              <w:ind w:firstLine="0"/>
              <w:jc w:val="center"/>
              <w:rPr>
                <w:sz w:val="16"/>
                <w:szCs w:val="16"/>
              </w:rPr>
            </w:pPr>
            <w:r w:rsidRPr="004461CC">
              <w:rPr>
                <w:sz w:val="16"/>
                <w:szCs w:val="16"/>
              </w:rPr>
              <w:t>10,60</w:t>
            </w:r>
          </w:p>
        </w:tc>
        <w:tc>
          <w:tcPr>
            <w:tcW w:w="457" w:type="pct"/>
            <w:tcBorders>
              <w:top w:val="nil"/>
              <w:left w:val="nil"/>
              <w:bottom w:val="single" w:sz="4" w:space="0" w:color="auto"/>
              <w:right w:val="single" w:sz="4" w:space="0" w:color="auto"/>
            </w:tcBorders>
            <w:noWrap/>
            <w:vAlign w:val="center"/>
            <w:hideMark/>
          </w:tcPr>
          <w:p w14:paraId="41168465" w14:textId="77777777" w:rsidR="004461CC" w:rsidRPr="004461CC" w:rsidRDefault="004461CC" w:rsidP="004461CC">
            <w:pPr>
              <w:ind w:firstLine="0"/>
              <w:jc w:val="center"/>
              <w:rPr>
                <w:sz w:val="16"/>
                <w:szCs w:val="16"/>
              </w:rPr>
            </w:pPr>
            <w:r w:rsidRPr="004461CC">
              <w:rPr>
                <w:sz w:val="16"/>
                <w:szCs w:val="16"/>
              </w:rPr>
              <w:t>3,36</w:t>
            </w:r>
          </w:p>
        </w:tc>
        <w:tc>
          <w:tcPr>
            <w:tcW w:w="467" w:type="pct"/>
            <w:tcBorders>
              <w:top w:val="nil"/>
              <w:left w:val="nil"/>
              <w:bottom w:val="single" w:sz="4" w:space="0" w:color="auto"/>
              <w:right w:val="single" w:sz="4" w:space="0" w:color="auto"/>
            </w:tcBorders>
            <w:noWrap/>
            <w:vAlign w:val="center"/>
            <w:hideMark/>
          </w:tcPr>
          <w:p w14:paraId="17E1EA77" w14:textId="77777777" w:rsidR="004461CC" w:rsidRPr="004461CC" w:rsidRDefault="004461CC" w:rsidP="004461CC">
            <w:pPr>
              <w:ind w:firstLine="0"/>
              <w:jc w:val="center"/>
              <w:rPr>
                <w:sz w:val="16"/>
                <w:szCs w:val="16"/>
              </w:rPr>
            </w:pPr>
            <w:r w:rsidRPr="004461CC">
              <w:rPr>
                <w:sz w:val="16"/>
                <w:szCs w:val="16"/>
              </w:rPr>
              <w:t>9,04</w:t>
            </w:r>
          </w:p>
        </w:tc>
        <w:tc>
          <w:tcPr>
            <w:tcW w:w="468" w:type="pct"/>
            <w:tcBorders>
              <w:top w:val="nil"/>
              <w:left w:val="nil"/>
              <w:bottom w:val="single" w:sz="4" w:space="0" w:color="auto"/>
              <w:right w:val="single" w:sz="4" w:space="0" w:color="auto"/>
            </w:tcBorders>
            <w:noWrap/>
            <w:vAlign w:val="center"/>
            <w:hideMark/>
          </w:tcPr>
          <w:p w14:paraId="50EC8D8E" w14:textId="77777777" w:rsidR="004461CC" w:rsidRPr="004461CC" w:rsidRDefault="004461CC" w:rsidP="004461CC">
            <w:pPr>
              <w:ind w:firstLine="0"/>
              <w:jc w:val="center"/>
              <w:rPr>
                <w:sz w:val="16"/>
                <w:szCs w:val="16"/>
              </w:rPr>
            </w:pPr>
            <w:r w:rsidRPr="004461CC">
              <w:rPr>
                <w:sz w:val="16"/>
                <w:szCs w:val="16"/>
              </w:rPr>
              <w:t>7,54</w:t>
            </w:r>
          </w:p>
        </w:tc>
        <w:tc>
          <w:tcPr>
            <w:tcW w:w="543" w:type="pct"/>
            <w:tcBorders>
              <w:top w:val="nil"/>
              <w:left w:val="nil"/>
              <w:bottom w:val="single" w:sz="4" w:space="0" w:color="auto"/>
              <w:right w:val="single" w:sz="4" w:space="0" w:color="auto"/>
            </w:tcBorders>
            <w:noWrap/>
            <w:vAlign w:val="center"/>
            <w:hideMark/>
          </w:tcPr>
          <w:p w14:paraId="1DFF4E84" w14:textId="77777777" w:rsidR="004461CC" w:rsidRPr="004461CC" w:rsidRDefault="004461CC" w:rsidP="004461CC">
            <w:pPr>
              <w:ind w:firstLine="0"/>
              <w:jc w:val="center"/>
              <w:rPr>
                <w:sz w:val="16"/>
                <w:szCs w:val="16"/>
              </w:rPr>
            </w:pPr>
            <w:r w:rsidRPr="004461CC">
              <w:rPr>
                <w:sz w:val="16"/>
                <w:szCs w:val="16"/>
              </w:rPr>
              <w:t>41%</w:t>
            </w:r>
          </w:p>
        </w:tc>
      </w:tr>
      <w:tr w:rsidR="004461CC" w:rsidRPr="004461CC" w14:paraId="4646E6AD" w14:textId="77777777" w:rsidTr="0019643A">
        <w:tc>
          <w:tcPr>
            <w:tcW w:w="1124" w:type="pct"/>
            <w:tcBorders>
              <w:top w:val="nil"/>
              <w:left w:val="single" w:sz="4" w:space="0" w:color="auto"/>
              <w:bottom w:val="single" w:sz="4" w:space="0" w:color="auto"/>
              <w:right w:val="single" w:sz="4" w:space="0" w:color="auto"/>
            </w:tcBorders>
            <w:vAlign w:val="center"/>
            <w:hideMark/>
          </w:tcPr>
          <w:p w14:paraId="03AC40D8" w14:textId="77777777" w:rsidR="004461CC" w:rsidRPr="004461CC" w:rsidRDefault="004461CC" w:rsidP="004461CC">
            <w:pPr>
              <w:ind w:firstLine="0"/>
              <w:rPr>
                <w:color w:val="000000"/>
                <w:sz w:val="16"/>
                <w:szCs w:val="16"/>
              </w:rPr>
            </w:pPr>
            <w:r w:rsidRPr="004461CC">
              <w:rPr>
                <w:color w:val="000000"/>
                <w:sz w:val="16"/>
                <w:szCs w:val="16"/>
              </w:rPr>
              <w:t>Николаевский МР</w:t>
            </w:r>
          </w:p>
        </w:tc>
        <w:tc>
          <w:tcPr>
            <w:tcW w:w="492" w:type="pct"/>
            <w:tcBorders>
              <w:top w:val="nil"/>
              <w:left w:val="nil"/>
              <w:bottom w:val="single" w:sz="4" w:space="0" w:color="auto"/>
              <w:right w:val="single" w:sz="4" w:space="0" w:color="auto"/>
            </w:tcBorders>
            <w:vAlign w:val="center"/>
            <w:hideMark/>
          </w:tcPr>
          <w:p w14:paraId="0240577E" w14:textId="77777777" w:rsidR="004461CC" w:rsidRPr="004461CC" w:rsidRDefault="004461CC" w:rsidP="004461CC">
            <w:pPr>
              <w:ind w:firstLine="0"/>
              <w:jc w:val="center"/>
              <w:rPr>
                <w:color w:val="000000"/>
                <w:sz w:val="16"/>
                <w:szCs w:val="16"/>
              </w:rPr>
            </w:pPr>
            <w:r w:rsidRPr="004461CC">
              <w:rPr>
                <w:color w:val="000000"/>
                <w:sz w:val="16"/>
                <w:szCs w:val="16"/>
              </w:rPr>
              <w:t>10</w:t>
            </w:r>
          </w:p>
        </w:tc>
        <w:tc>
          <w:tcPr>
            <w:tcW w:w="467" w:type="pct"/>
            <w:tcBorders>
              <w:top w:val="nil"/>
              <w:left w:val="nil"/>
              <w:bottom w:val="single" w:sz="4" w:space="0" w:color="auto"/>
              <w:right w:val="single" w:sz="4" w:space="0" w:color="auto"/>
            </w:tcBorders>
            <w:noWrap/>
            <w:vAlign w:val="center"/>
            <w:hideMark/>
          </w:tcPr>
          <w:p w14:paraId="79693903" w14:textId="77777777" w:rsidR="004461CC" w:rsidRPr="004461CC" w:rsidRDefault="004461CC" w:rsidP="004461CC">
            <w:pPr>
              <w:ind w:firstLine="0"/>
              <w:jc w:val="center"/>
              <w:rPr>
                <w:sz w:val="16"/>
                <w:szCs w:val="16"/>
              </w:rPr>
            </w:pPr>
            <w:r w:rsidRPr="004461CC">
              <w:rPr>
                <w:sz w:val="16"/>
                <w:szCs w:val="16"/>
              </w:rPr>
              <w:t>0,94</w:t>
            </w:r>
          </w:p>
        </w:tc>
        <w:tc>
          <w:tcPr>
            <w:tcW w:w="514" w:type="pct"/>
            <w:tcBorders>
              <w:top w:val="nil"/>
              <w:left w:val="nil"/>
              <w:bottom w:val="single" w:sz="4" w:space="0" w:color="auto"/>
              <w:right w:val="single" w:sz="4" w:space="0" w:color="auto"/>
            </w:tcBorders>
            <w:noWrap/>
            <w:vAlign w:val="center"/>
            <w:hideMark/>
          </w:tcPr>
          <w:p w14:paraId="54BD29CB" w14:textId="77777777" w:rsidR="004461CC" w:rsidRPr="004461CC" w:rsidRDefault="004461CC" w:rsidP="004461CC">
            <w:pPr>
              <w:ind w:firstLine="0"/>
              <w:jc w:val="center"/>
              <w:rPr>
                <w:sz w:val="16"/>
                <w:szCs w:val="16"/>
              </w:rPr>
            </w:pPr>
            <w:r w:rsidRPr="004461CC">
              <w:rPr>
                <w:sz w:val="16"/>
                <w:szCs w:val="16"/>
              </w:rPr>
              <w:t>5,59</w:t>
            </w:r>
          </w:p>
        </w:tc>
        <w:tc>
          <w:tcPr>
            <w:tcW w:w="468" w:type="pct"/>
            <w:tcBorders>
              <w:top w:val="nil"/>
              <w:left w:val="nil"/>
              <w:bottom w:val="single" w:sz="4" w:space="0" w:color="auto"/>
              <w:right w:val="single" w:sz="4" w:space="0" w:color="auto"/>
            </w:tcBorders>
            <w:noWrap/>
            <w:vAlign w:val="center"/>
            <w:hideMark/>
          </w:tcPr>
          <w:p w14:paraId="77F92B55" w14:textId="77777777" w:rsidR="004461CC" w:rsidRPr="004461CC" w:rsidRDefault="004461CC" w:rsidP="004461CC">
            <w:pPr>
              <w:ind w:firstLine="0"/>
              <w:jc w:val="center"/>
              <w:rPr>
                <w:sz w:val="16"/>
                <w:szCs w:val="16"/>
              </w:rPr>
            </w:pPr>
            <w:r w:rsidRPr="004461CC">
              <w:rPr>
                <w:sz w:val="16"/>
                <w:szCs w:val="16"/>
              </w:rPr>
              <w:t>3,73</w:t>
            </w:r>
          </w:p>
        </w:tc>
        <w:tc>
          <w:tcPr>
            <w:tcW w:w="457" w:type="pct"/>
            <w:tcBorders>
              <w:top w:val="nil"/>
              <w:left w:val="nil"/>
              <w:bottom w:val="single" w:sz="4" w:space="0" w:color="auto"/>
              <w:right w:val="single" w:sz="4" w:space="0" w:color="auto"/>
            </w:tcBorders>
            <w:noWrap/>
            <w:vAlign w:val="center"/>
            <w:hideMark/>
          </w:tcPr>
          <w:p w14:paraId="2D004CDF" w14:textId="77777777" w:rsidR="004461CC" w:rsidRPr="004461CC" w:rsidRDefault="004461CC" w:rsidP="004461CC">
            <w:pPr>
              <w:ind w:firstLine="0"/>
              <w:jc w:val="center"/>
              <w:rPr>
                <w:sz w:val="16"/>
                <w:szCs w:val="16"/>
              </w:rPr>
            </w:pPr>
            <w:r w:rsidRPr="004461CC">
              <w:rPr>
                <w:sz w:val="16"/>
                <w:szCs w:val="16"/>
              </w:rPr>
              <w:t>0,68</w:t>
            </w:r>
          </w:p>
        </w:tc>
        <w:tc>
          <w:tcPr>
            <w:tcW w:w="467" w:type="pct"/>
            <w:tcBorders>
              <w:top w:val="nil"/>
              <w:left w:val="nil"/>
              <w:bottom w:val="single" w:sz="4" w:space="0" w:color="auto"/>
              <w:right w:val="single" w:sz="4" w:space="0" w:color="auto"/>
            </w:tcBorders>
            <w:noWrap/>
            <w:vAlign w:val="center"/>
            <w:hideMark/>
          </w:tcPr>
          <w:p w14:paraId="7F91DD8D" w14:textId="77777777" w:rsidR="004461CC" w:rsidRPr="004461CC" w:rsidRDefault="004461CC" w:rsidP="004461CC">
            <w:pPr>
              <w:ind w:firstLine="0"/>
              <w:jc w:val="center"/>
              <w:rPr>
                <w:sz w:val="16"/>
                <w:szCs w:val="16"/>
              </w:rPr>
            </w:pPr>
            <w:r w:rsidRPr="004461CC">
              <w:rPr>
                <w:sz w:val="16"/>
                <w:szCs w:val="16"/>
              </w:rPr>
              <w:t>4,02</w:t>
            </w:r>
          </w:p>
        </w:tc>
        <w:tc>
          <w:tcPr>
            <w:tcW w:w="468" w:type="pct"/>
            <w:tcBorders>
              <w:top w:val="nil"/>
              <w:left w:val="nil"/>
              <w:bottom w:val="single" w:sz="4" w:space="0" w:color="auto"/>
              <w:right w:val="single" w:sz="4" w:space="0" w:color="auto"/>
            </w:tcBorders>
            <w:noWrap/>
            <w:vAlign w:val="center"/>
            <w:hideMark/>
          </w:tcPr>
          <w:p w14:paraId="19ED628F" w14:textId="77777777" w:rsidR="004461CC" w:rsidRPr="004461CC" w:rsidRDefault="004461CC" w:rsidP="004461CC">
            <w:pPr>
              <w:ind w:firstLine="0"/>
              <w:jc w:val="center"/>
              <w:rPr>
                <w:sz w:val="16"/>
                <w:szCs w:val="16"/>
              </w:rPr>
            </w:pPr>
            <w:r w:rsidRPr="004461CC">
              <w:rPr>
                <w:sz w:val="16"/>
                <w:szCs w:val="16"/>
              </w:rPr>
              <w:t>2,68</w:t>
            </w:r>
          </w:p>
        </w:tc>
        <w:tc>
          <w:tcPr>
            <w:tcW w:w="543" w:type="pct"/>
            <w:tcBorders>
              <w:top w:val="nil"/>
              <w:left w:val="nil"/>
              <w:bottom w:val="single" w:sz="4" w:space="0" w:color="auto"/>
              <w:right w:val="single" w:sz="4" w:space="0" w:color="auto"/>
            </w:tcBorders>
            <w:noWrap/>
            <w:vAlign w:val="center"/>
            <w:hideMark/>
          </w:tcPr>
          <w:p w14:paraId="42EAD700"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29EAD59A" w14:textId="77777777" w:rsidTr="0019643A">
        <w:tc>
          <w:tcPr>
            <w:tcW w:w="1124" w:type="pct"/>
            <w:tcBorders>
              <w:top w:val="nil"/>
              <w:left w:val="single" w:sz="4" w:space="0" w:color="auto"/>
              <w:bottom w:val="single" w:sz="4" w:space="0" w:color="auto"/>
              <w:right w:val="single" w:sz="4" w:space="0" w:color="auto"/>
            </w:tcBorders>
            <w:vAlign w:val="center"/>
            <w:hideMark/>
          </w:tcPr>
          <w:p w14:paraId="290C6639" w14:textId="77777777" w:rsidR="004461CC" w:rsidRPr="004461CC" w:rsidRDefault="004461CC" w:rsidP="004461CC">
            <w:pPr>
              <w:ind w:firstLine="0"/>
              <w:rPr>
                <w:color w:val="000000"/>
                <w:sz w:val="16"/>
                <w:szCs w:val="16"/>
              </w:rPr>
            </w:pPr>
            <w:r w:rsidRPr="004461CC">
              <w:rPr>
                <w:color w:val="000000"/>
                <w:sz w:val="16"/>
                <w:szCs w:val="16"/>
              </w:rPr>
              <w:t>Охотский МО</w:t>
            </w:r>
          </w:p>
        </w:tc>
        <w:tc>
          <w:tcPr>
            <w:tcW w:w="492" w:type="pct"/>
            <w:tcBorders>
              <w:top w:val="nil"/>
              <w:left w:val="nil"/>
              <w:bottom w:val="single" w:sz="4" w:space="0" w:color="auto"/>
              <w:right w:val="single" w:sz="4" w:space="0" w:color="auto"/>
            </w:tcBorders>
            <w:vAlign w:val="center"/>
            <w:hideMark/>
          </w:tcPr>
          <w:p w14:paraId="5BBA5759" w14:textId="77777777" w:rsidR="004461CC" w:rsidRPr="004461CC" w:rsidRDefault="004461CC" w:rsidP="004461CC">
            <w:pPr>
              <w:ind w:firstLine="0"/>
              <w:jc w:val="center"/>
              <w:rPr>
                <w:color w:val="000000"/>
                <w:sz w:val="16"/>
                <w:szCs w:val="16"/>
              </w:rPr>
            </w:pPr>
            <w:r w:rsidRPr="004461CC">
              <w:rPr>
                <w:color w:val="000000"/>
                <w:sz w:val="16"/>
                <w:szCs w:val="16"/>
              </w:rPr>
              <w:t>6</w:t>
            </w:r>
          </w:p>
        </w:tc>
        <w:tc>
          <w:tcPr>
            <w:tcW w:w="467" w:type="pct"/>
            <w:tcBorders>
              <w:top w:val="nil"/>
              <w:left w:val="nil"/>
              <w:bottom w:val="single" w:sz="4" w:space="0" w:color="auto"/>
              <w:right w:val="single" w:sz="4" w:space="0" w:color="auto"/>
            </w:tcBorders>
            <w:noWrap/>
            <w:vAlign w:val="center"/>
            <w:hideMark/>
          </w:tcPr>
          <w:p w14:paraId="16B5C57B" w14:textId="77777777" w:rsidR="004461CC" w:rsidRPr="004461CC" w:rsidRDefault="004461CC" w:rsidP="004461CC">
            <w:pPr>
              <w:ind w:firstLine="0"/>
              <w:jc w:val="center"/>
              <w:rPr>
                <w:sz w:val="16"/>
                <w:szCs w:val="16"/>
              </w:rPr>
            </w:pPr>
            <w:r w:rsidRPr="004461CC">
              <w:rPr>
                <w:sz w:val="16"/>
                <w:szCs w:val="16"/>
              </w:rPr>
              <w:t>0,15</w:t>
            </w:r>
          </w:p>
        </w:tc>
        <w:tc>
          <w:tcPr>
            <w:tcW w:w="514" w:type="pct"/>
            <w:tcBorders>
              <w:top w:val="nil"/>
              <w:left w:val="nil"/>
              <w:bottom w:val="single" w:sz="4" w:space="0" w:color="auto"/>
              <w:right w:val="single" w:sz="4" w:space="0" w:color="auto"/>
            </w:tcBorders>
            <w:noWrap/>
            <w:vAlign w:val="center"/>
            <w:hideMark/>
          </w:tcPr>
          <w:p w14:paraId="5665B27C" w14:textId="77777777" w:rsidR="004461CC" w:rsidRPr="004461CC" w:rsidRDefault="004461CC" w:rsidP="004461CC">
            <w:pPr>
              <w:ind w:firstLine="0"/>
              <w:jc w:val="center"/>
              <w:rPr>
                <w:sz w:val="16"/>
                <w:szCs w:val="16"/>
              </w:rPr>
            </w:pPr>
            <w:r w:rsidRPr="004461CC">
              <w:rPr>
                <w:sz w:val="16"/>
                <w:szCs w:val="16"/>
              </w:rPr>
              <w:t>0,26</w:t>
            </w:r>
          </w:p>
        </w:tc>
        <w:tc>
          <w:tcPr>
            <w:tcW w:w="468" w:type="pct"/>
            <w:tcBorders>
              <w:top w:val="nil"/>
              <w:left w:val="nil"/>
              <w:bottom w:val="single" w:sz="4" w:space="0" w:color="auto"/>
              <w:right w:val="single" w:sz="4" w:space="0" w:color="auto"/>
            </w:tcBorders>
            <w:noWrap/>
            <w:vAlign w:val="center"/>
            <w:hideMark/>
          </w:tcPr>
          <w:p w14:paraId="167D1EBC" w14:textId="77777777" w:rsidR="004461CC" w:rsidRPr="004461CC" w:rsidRDefault="004461CC" w:rsidP="004461CC">
            <w:pPr>
              <w:ind w:firstLine="0"/>
              <w:jc w:val="center"/>
              <w:rPr>
                <w:sz w:val="16"/>
                <w:szCs w:val="16"/>
              </w:rPr>
            </w:pPr>
            <w:r w:rsidRPr="004461CC">
              <w:rPr>
                <w:sz w:val="16"/>
                <w:szCs w:val="16"/>
              </w:rPr>
              <w:t>0,24</w:t>
            </w:r>
          </w:p>
        </w:tc>
        <w:tc>
          <w:tcPr>
            <w:tcW w:w="457" w:type="pct"/>
            <w:tcBorders>
              <w:top w:val="nil"/>
              <w:left w:val="nil"/>
              <w:bottom w:val="single" w:sz="4" w:space="0" w:color="auto"/>
              <w:right w:val="single" w:sz="4" w:space="0" w:color="auto"/>
            </w:tcBorders>
            <w:noWrap/>
            <w:vAlign w:val="center"/>
            <w:hideMark/>
          </w:tcPr>
          <w:p w14:paraId="5910C40C" w14:textId="77777777" w:rsidR="004461CC" w:rsidRPr="004461CC" w:rsidRDefault="004461CC" w:rsidP="004461CC">
            <w:pPr>
              <w:ind w:firstLine="0"/>
              <w:jc w:val="center"/>
              <w:rPr>
                <w:sz w:val="16"/>
                <w:szCs w:val="16"/>
              </w:rPr>
            </w:pPr>
            <w:r w:rsidRPr="004461CC">
              <w:rPr>
                <w:sz w:val="16"/>
                <w:szCs w:val="16"/>
              </w:rPr>
              <w:t>0,11</w:t>
            </w:r>
          </w:p>
        </w:tc>
        <w:tc>
          <w:tcPr>
            <w:tcW w:w="467" w:type="pct"/>
            <w:tcBorders>
              <w:top w:val="nil"/>
              <w:left w:val="nil"/>
              <w:bottom w:val="single" w:sz="4" w:space="0" w:color="auto"/>
              <w:right w:val="single" w:sz="4" w:space="0" w:color="auto"/>
            </w:tcBorders>
            <w:noWrap/>
            <w:vAlign w:val="center"/>
            <w:hideMark/>
          </w:tcPr>
          <w:p w14:paraId="733DF193" w14:textId="77777777" w:rsidR="004461CC" w:rsidRPr="004461CC" w:rsidRDefault="004461CC" w:rsidP="004461CC">
            <w:pPr>
              <w:ind w:firstLine="0"/>
              <w:jc w:val="center"/>
              <w:rPr>
                <w:sz w:val="16"/>
                <w:szCs w:val="16"/>
              </w:rPr>
            </w:pPr>
            <w:r w:rsidRPr="004461CC">
              <w:rPr>
                <w:sz w:val="16"/>
                <w:szCs w:val="16"/>
              </w:rPr>
              <w:t>0,19</w:t>
            </w:r>
          </w:p>
        </w:tc>
        <w:tc>
          <w:tcPr>
            <w:tcW w:w="468" w:type="pct"/>
            <w:tcBorders>
              <w:top w:val="nil"/>
              <w:left w:val="nil"/>
              <w:bottom w:val="single" w:sz="4" w:space="0" w:color="auto"/>
              <w:right w:val="single" w:sz="4" w:space="0" w:color="auto"/>
            </w:tcBorders>
            <w:noWrap/>
            <w:vAlign w:val="center"/>
            <w:hideMark/>
          </w:tcPr>
          <w:p w14:paraId="2A697FDA" w14:textId="77777777" w:rsidR="004461CC" w:rsidRPr="004461CC" w:rsidRDefault="004461CC" w:rsidP="004461CC">
            <w:pPr>
              <w:ind w:firstLine="0"/>
              <w:jc w:val="center"/>
              <w:rPr>
                <w:sz w:val="16"/>
                <w:szCs w:val="16"/>
              </w:rPr>
            </w:pPr>
            <w:r w:rsidRPr="004461CC">
              <w:rPr>
                <w:sz w:val="16"/>
                <w:szCs w:val="16"/>
              </w:rPr>
              <w:t>0,18</w:t>
            </w:r>
          </w:p>
        </w:tc>
        <w:tc>
          <w:tcPr>
            <w:tcW w:w="543" w:type="pct"/>
            <w:tcBorders>
              <w:top w:val="nil"/>
              <w:left w:val="nil"/>
              <w:bottom w:val="single" w:sz="4" w:space="0" w:color="auto"/>
              <w:right w:val="single" w:sz="4" w:space="0" w:color="auto"/>
            </w:tcBorders>
            <w:noWrap/>
            <w:vAlign w:val="center"/>
            <w:hideMark/>
          </w:tcPr>
          <w:p w14:paraId="2C5A93F5" w14:textId="77777777" w:rsidR="004461CC" w:rsidRPr="004461CC" w:rsidRDefault="004461CC" w:rsidP="004461CC">
            <w:pPr>
              <w:ind w:firstLine="0"/>
              <w:jc w:val="center"/>
              <w:rPr>
                <w:sz w:val="16"/>
                <w:szCs w:val="16"/>
              </w:rPr>
            </w:pPr>
            <w:r w:rsidRPr="004461CC">
              <w:rPr>
                <w:sz w:val="16"/>
                <w:szCs w:val="16"/>
              </w:rPr>
              <w:t>33%</w:t>
            </w:r>
          </w:p>
        </w:tc>
      </w:tr>
      <w:tr w:rsidR="004461CC" w:rsidRPr="004461CC" w14:paraId="27EFD6C8" w14:textId="77777777" w:rsidTr="0019643A">
        <w:tc>
          <w:tcPr>
            <w:tcW w:w="1124" w:type="pct"/>
            <w:tcBorders>
              <w:top w:val="nil"/>
              <w:left w:val="single" w:sz="4" w:space="0" w:color="auto"/>
              <w:bottom w:val="single" w:sz="4" w:space="0" w:color="auto"/>
              <w:right w:val="single" w:sz="4" w:space="0" w:color="auto"/>
            </w:tcBorders>
            <w:vAlign w:val="center"/>
            <w:hideMark/>
          </w:tcPr>
          <w:p w14:paraId="3111463E" w14:textId="77777777" w:rsidR="004461CC" w:rsidRPr="004461CC" w:rsidRDefault="004461CC" w:rsidP="004461CC">
            <w:pPr>
              <w:ind w:firstLine="0"/>
              <w:rPr>
                <w:color w:val="000000"/>
                <w:sz w:val="16"/>
                <w:szCs w:val="16"/>
              </w:rPr>
            </w:pPr>
            <w:r w:rsidRPr="004461CC">
              <w:rPr>
                <w:color w:val="000000"/>
                <w:sz w:val="16"/>
                <w:szCs w:val="16"/>
              </w:rPr>
              <w:t>Советско-Гаванский МР</w:t>
            </w:r>
          </w:p>
        </w:tc>
        <w:tc>
          <w:tcPr>
            <w:tcW w:w="492" w:type="pct"/>
            <w:tcBorders>
              <w:top w:val="nil"/>
              <w:left w:val="nil"/>
              <w:bottom w:val="single" w:sz="4" w:space="0" w:color="auto"/>
              <w:right w:val="single" w:sz="4" w:space="0" w:color="auto"/>
            </w:tcBorders>
            <w:vAlign w:val="center"/>
            <w:hideMark/>
          </w:tcPr>
          <w:p w14:paraId="7EC0956E" w14:textId="77777777" w:rsidR="004461CC" w:rsidRPr="004461CC" w:rsidRDefault="004461CC" w:rsidP="004461CC">
            <w:pPr>
              <w:ind w:firstLine="0"/>
              <w:jc w:val="center"/>
              <w:rPr>
                <w:color w:val="000000"/>
                <w:sz w:val="16"/>
                <w:szCs w:val="16"/>
              </w:rPr>
            </w:pPr>
            <w:r w:rsidRPr="004461CC">
              <w:rPr>
                <w:color w:val="000000"/>
                <w:sz w:val="16"/>
                <w:szCs w:val="16"/>
              </w:rPr>
              <w:t>2</w:t>
            </w:r>
          </w:p>
        </w:tc>
        <w:tc>
          <w:tcPr>
            <w:tcW w:w="467" w:type="pct"/>
            <w:tcBorders>
              <w:top w:val="nil"/>
              <w:left w:val="nil"/>
              <w:bottom w:val="single" w:sz="4" w:space="0" w:color="auto"/>
              <w:right w:val="single" w:sz="4" w:space="0" w:color="auto"/>
            </w:tcBorders>
            <w:noWrap/>
            <w:vAlign w:val="center"/>
            <w:hideMark/>
          </w:tcPr>
          <w:p w14:paraId="3D31A628" w14:textId="77777777" w:rsidR="004461CC" w:rsidRPr="004461CC" w:rsidRDefault="004461CC" w:rsidP="004461CC">
            <w:pPr>
              <w:ind w:firstLine="0"/>
              <w:jc w:val="center"/>
              <w:rPr>
                <w:sz w:val="16"/>
                <w:szCs w:val="16"/>
              </w:rPr>
            </w:pPr>
            <w:r w:rsidRPr="004461CC">
              <w:rPr>
                <w:sz w:val="16"/>
                <w:szCs w:val="16"/>
              </w:rPr>
              <w:t>6,87</w:t>
            </w:r>
          </w:p>
        </w:tc>
        <w:tc>
          <w:tcPr>
            <w:tcW w:w="514" w:type="pct"/>
            <w:tcBorders>
              <w:top w:val="nil"/>
              <w:left w:val="nil"/>
              <w:bottom w:val="single" w:sz="4" w:space="0" w:color="auto"/>
              <w:right w:val="single" w:sz="4" w:space="0" w:color="auto"/>
            </w:tcBorders>
            <w:noWrap/>
            <w:vAlign w:val="center"/>
            <w:hideMark/>
          </w:tcPr>
          <w:p w14:paraId="34C0167D" w14:textId="77777777" w:rsidR="004461CC" w:rsidRPr="004461CC" w:rsidRDefault="004461CC" w:rsidP="004461CC">
            <w:pPr>
              <w:ind w:firstLine="0"/>
              <w:jc w:val="center"/>
              <w:rPr>
                <w:sz w:val="16"/>
                <w:szCs w:val="16"/>
              </w:rPr>
            </w:pPr>
            <w:r w:rsidRPr="004461CC">
              <w:rPr>
                <w:sz w:val="16"/>
                <w:szCs w:val="16"/>
              </w:rPr>
              <w:t>6,87</w:t>
            </w:r>
          </w:p>
        </w:tc>
        <w:tc>
          <w:tcPr>
            <w:tcW w:w="468" w:type="pct"/>
            <w:tcBorders>
              <w:top w:val="nil"/>
              <w:left w:val="nil"/>
              <w:bottom w:val="single" w:sz="4" w:space="0" w:color="auto"/>
              <w:right w:val="single" w:sz="4" w:space="0" w:color="auto"/>
            </w:tcBorders>
            <w:noWrap/>
            <w:vAlign w:val="center"/>
            <w:hideMark/>
          </w:tcPr>
          <w:p w14:paraId="482B779A" w14:textId="77777777" w:rsidR="004461CC" w:rsidRPr="004461CC" w:rsidRDefault="004461CC" w:rsidP="004461CC">
            <w:pPr>
              <w:ind w:firstLine="0"/>
              <w:jc w:val="center"/>
              <w:rPr>
                <w:sz w:val="16"/>
                <w:szCs w:val="16"/>
              </w:rPr>
            </w:pPr>
            <w:r w:rsidRPr="004461CC">
              <w:rPr>
                <w:sz w:val="16"/>
                <w:szCs w:val="16"/>
              </w:rPr>
              <w:t>6,87</w:t>
            </w:r>
          </w:p>
        </w:tc>
        <w:tc>
          <w:tcPr>
            <w:tcW w:w="457" w:type="pct"/>
            <w:tcBorders>
              <w:top w:val="nil"/>
              <w:left w:val="nil"/>
              <w:bottom w:val="single" w:sz="4" w:space="0" w:color="auto"/>
              <w:right w:val="single" w:sz="4" w:space="0" w:color="auto"/>
            </w:tcBorders>
            <w:noWrap/>
            <w:vAlign w:val="center"/>
            <w:hideMark/>
          </w:tcPr>
          <w:p w14:paraId="46981FA5" w14:textId="77777777" w:rsidR="004461CC" w:rsidRPr="004461CC" w:rsidRDefault="004461CC" w:rsidP="004461CC">
            <w:pPr>
              <w:ind w:firstLine="0"/>
              <w:jc w:val="center"/>
              <w:rPr>
                <w:sz w:val="16"/>
                <w:szCs w:val="16"/>
              </w:rPr>
            </w:pPr>
            <w:r w:rsidRPr="004461CC">
              <w:rPr>
                <w:sz w:val="16"/>
                <w:szCs w:val="16"/>
              </w:rPr>
              <w:t>4,94</w:t>
            </w:r>
          </w:p>
        </w:tc>
        <w:tc>
          <w:tcPr>
            <w:tcW w:w="467" w:type="pct"/>
            <w:tcBorders>
              <w:top w:val="nil"/>
              <w:left w:val="nil"/>
              <w:bottom w:val="single" w:sz="4" w:space="0" w:color="auto"/>
              <w:right w:val="single" w:sz="4" w:space="0" w:color="auto"/>
            </w:tcBorders>
            <w:noWrap/>
            <w:vAlign w:val="center"/>
            <w:hideMark/>
          </w:tcPr>
          <w:p w14:paraId="5502C878" w14:textId="77777777" w:rsidR="004461CC" w:rsidRPr="004461CC" w:rsidRDefault="004461CC" w:rsidP="004461CC">
            <w:pPr>
              <w:ind w:firstLine="0"/>
              <w:jc w:val="center"/>
              <w:rPr>
                <w:sz w:val="16"/>
                <w:szCs w:val="16"/>
              </w:rPr>
            </w:pPr>
            <w:r w:rsidRPr="004461CC">
              <w:rPr>
                <w:sz w:val="16"/>
                <w:szCs w:val="16"/>
              </w:rPr>
              <w:t>4,94</w:t>
            </w:r>
          </w:p>
        </w:tc>
        <w:tc>
          <w:tcPr>
            <w:tcW w:w="468" w:type="pct"/>
            <w:tcBorders>
              <w:top w:val="nil"/>
              <w:left w:val="nil"/>
              <w:bottom w:val="single" w:sz="4" w:space="0" w:color="auto"/>
              <w:right w:val="single" w:sz="4" w:space="0" w:color="auto"/>
            </w:tcBorders>
            <w:noWrap/>
            <w:vAlign w:val="center"/>
            <w:hideMark/>
          </w:tcPr>
          <w:p w14:paraId="66D18107" w14:textId="77777777" w:rsidR="004461CC" w:rsidRPr="004461CC" w:rsidRDefault="004461CC" w:rsidP="004461CC">
            <w:pPr>
              <w:ind w:firstLine="0"/>
              <w:jc w:val="center"/>
              <w:rPr>
                <w:sz w:val="16"/>
                <w:szCs w:val="16"/>
              </w:rPr>
            </w:pPr>
            <w:r w:rsidRPr="004461CC">
              <w:rPr>
                <w:sz w:val="16"/>
                <w:szCs w:val="16"/>
              </w:rPr>
              <w:t>4,94</w:t>
            </w:r>
          </w:p>
        </w:tc>
        <w:tc>
          <w:tcPr>
            <w:tcW w:w="543" w:type="pct"/>
            <w:tcBorders>
              <w:top w:val="nil"/>
              <w:left w:val="nil"/>
              <w:bottom w:val="single" w:sz="4" w:space="0" w:color="auto"/>
              <w:right w:val="single" w:sz="4" w:space="0" w:color="auto"/>
            </w:tcBorders>
            <w:noWrap/>
            <w:vAlign w:val="center"/>
            <w:hideMark/>
          </w:tcPr>
          <w:p w14:paraId="0E4FD6CB"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0F69A6B3" w14:textId="77777777" w:rsidTr="0019643A">
        <w:tc>
          <w:tcPr>
            <w:tcW w:w="1124" w:type="pct"/>
            <w:tcBorders>
              <w:top w:val="nil"/>
              <w:left w:val="single" w:sz="4" w:space="0" w:color="auto"/>
              <w:bottom w:val="single" w:sz="4" w:space="0" w:color="auto"/>
              <w:right w:val="single" w:sz="4" w:space="0" w:color="auto"/>
            </w:tcBorders>
            <w:vAlign w:val="center"/>
            <w:hideMark/>
          </w:tcPr>
          <w:p w14:paraId="370F7080" w14:textId="77777777" w:rsidR="004461CC" w:rsidRPr="004461CC" w:rsidRDefault="004461CC" w:rsidP="004461CC">
            <w:pPr>
              <w:ind w:firstLine="0"/>
              <w:rPr>
                <w:color w:val="000000"/>
                <w:sz w:val="16"/>
                <w:szCs w:val="16"/>
              </w:rPr>
            </w:pPr>
            <w:r w:rsidRPr="004461CC">
              <w:rPr>
                <w:color w:val="000000"/>
                <w:sz w:val="16"/>
                <w:szCs w:val="16"/>
              </w:rPr>
              <w:t>Солнечный МР</w:t>
            </w:r>
          </w:p>
        </w:tc>
        <w:tc>
          <w:tcPr>
            <w:tcW w:w="492" w:type="pct"/>
            <w:tcBorders>
              <w:top w:val="nil"/>
              <w:left w:val="nil"/>
              <w:bottom w:val="single" w:sz="4" w:space="0" w:color="auto"/>
              <w:right w:val="single" w:sz="4" w:space="0" w:color="auto"/>
            </w:tcBorders>
            <w:vAlign w:val="center"/>
            <w:hideMark/>
          </w:tcPr>
          <w:p w14:paraId="665BC107" w14:textId="77777777" w:rsidR="004461CC" w:rsidRPr="004461CC" w:rsidRDefault="004461CC" w:rsidP="004461CC">
            <w:pPr>
              <w:ind w:firstLine="0"/>
              <w:jc w:val="center"/>
              <w:rPr>
                <w:color w:val="000000"/>
                <w:sz w:val="16"/>
                <w:szCs w:val="16"/>
              </w:rPr>
            </w:pPr>
            <w:r w:rsidRPr="004461CC">
              <w:rPr>
                <w:color w:val="000000"/>
                <w:sz w:val="16"/>
                <w:szCs w:val="16"/>
              </w:rPr>
              <w:t>23</w:t>
            </w:r>
          </w:p>
        </w:tc>
        <w:tc>
          <w:tcPr>
            <w:tcW w:w="467" w:type="pct"/>
            <w:tcBorders>
              <w:top w:val="nil"/>
              <w:left w:val="nil"/>
              <w:bottom w:val="single" w:sz="4" w:space="0" w:color="auto"/>
              <w:right w:val="single" w:sz="4" w:space="0" w:color="auto"/>
            </w:tcBorders>
            <w:noWrap/>
            <w:vAlign w:val="center"/>
            <w:hideMark/>
          </w:tcPr>
          <w:p w14:paraId="69092446" w14:textId="77777777" w:rsidR="004461CC" w:rsidRPr="004461CC" w:rsidRDefault="004461CC" w:rsidP="004461CC">
            <w:pPr>
              <w:ind w:firstLine="0"/>
              <w:jc w:val="center"/>
              <w:rPr>
                <w:sz w:val="16"/>
                <w:szCs w:val="16"/>
              </w:rPr>
            </w:pPr>
            <w:r w:rsidRPr="004461CC">
              <w:rPr>
                <w:sz w:val="16"/>
                <w:szCs w:val="16"/>
              </w:rPr>
              <w:t>8,65</w:t>
            </w:r>
          </w:p>
        </w:tc>
        <w:tc>
          <w:tcPr>
            <w:tcW w:w="514" w:type="pct"/>
            <w:tcBorders>
              <w:top w:val="nil"/>
              <w:left w:val="nil"/>
              <w:bottom w:val="single" w:sz="4" w:space="0" w:color="auto"/>
              <w:right w:val="single" w:sz="4" w:space="0" w:color="auto"/>
            </w:tcBorders>
            <w:noWrap/>
            <w:vAlign w:val="center"/>
            <w:hideMark/>
          </w:tcPr>
          <w:p w14:paraId="1EC17F80" w14:textId="77777777" w:rsidR="004461CC" w:rsidRPr="004461CC" w:rsidRDefault="004461CC" w:rsidP="004461CC">
            <w:pPr>
              <w:ind w:firstLine="0"/>
              <w:jc w:val="center"/>
              <w:rPr>
                <w:sz w:val="16"/>
                <w:szCs w:val="16"/>
              </w:rPr>
            </w:pPr>
            <w:r w:rsidRPr="004461CC">
              <w:rPr>
                <w:sz w:val="16"/>
                <w:szCs w:val="16"/>
              </w:rPr>
              <w:t>10,20</w:t>
            </w:r>
          </w:p>
        </w:tc>
        <w:tc>
          <w:tcPr>
            <w:tcW w:w="468" w:type="pct"/>
            <w:tcBorders>
              <w:top w:val="nil"/>
              <w:left w:val="nil"/>
              <w:bottom w:val="single" w:sz="4" w:space="0" w:color="auto"/>
              <w:right w:val="single" w:sz="4" w:space="0" w:color="auto"/>
            </w:tcBorders>
            <w:noWrap/>
            <w:vAlign w:val="center"/>
            <w:hideMark/>
          </w:tcPr>
          <w:p w14:paraId="004524D3" w14:textId="77777777" w:rsidR="004461CC" w:rsidRPr="004461CC" w:rsidRDefault="004461CC" w:rsidP="004461CC">
            <w:pPr>
              <w:ind w:firstLine="0"/>
              <w:jc w:val="center"/>
              <w:rPr>
                <w:sz w:val="16"/>
                <w:szCs w:val="16"/>
              </w:rPr>
            </w:pPr>
            <w:r w:rsidRPr="004461CC">
              <w:rPr>
                <w:sz w:val="16"/>
                <w:szCs w:val="16"/>
              </w:rPr>
              <w:t>9,60</w:t>
            </w:r>
          </w:p>
        </w:tc>
        <w:tc>
          <w:tcPr>
            <w:tcW w:w="457" w:type="pct"/>
            <w:tcBorders>
              <w:top w:val="nil"/>
              <w:left w:val="nil"/>
              <w:bottom w:val="single" w:sz="4" w:space="0" w:color="auto"/>
              <w:right w:val="single" w:sz="4" w:space="0" w:color="auto"/>
            </w:tcBorders>
            <w:noWrap/>
            <w:vAlign w:val="center"/>
            <w:hideMark/>
          </w:tcPr>
          <w:p w14:paraId="77A26587" w14:textId="77777777" w:rsidR="004461CC" w:rsidRPr="004461CC" w:rsidRDefault="004461CC" w:rsidP="004461CC">
            <w:pPr>
              <w:ind w:firstLine="0"/>
              <w:jc w:val="center"/>
              <w:rPr>
                <w:sz w:val="16"/>
                <w:szCs w:val="16"/>
              </w:rPr>
            </w:pPr>
            <w:r w:rsidRPr="004461CC">
              <w:rPr>
                <w:sz w:val="16"/>
                <w:szCs w:val="16"/>
              </w:rPr>
              <w:t>6,22</w:t>
            </w:r>
          </w:p>
        </w:tc>
        <w:tc>
          <w:tcPr>
            <w:tcW w:w="467" w:type="pct"/>
            <w:tcBorders>
              <w:top w:val="nil"/>
              <w:left w:val="nil"/>
              <w:bottom w:val="single" w:sz="4" w:space="0" w:color="auto"/>
              <w:right w:val="single" w:sz="4" w:space="0" w:color="auto"/>
            </w:tcBorders>
            <w:noWrap/>
            <w:vAlign w:val="center"/>
            <w:hideMark/>
          </w:tcPr>
          <w:p w14:paraId="2C1DD2B3" w14:textId="77777777" w:rsidR="004461CC" w:rsidRPr="004461CC" w:rsidRDefault="004461CC" w:rsidP="004461CC">
            <w:pPr>
              <w:ind w:firstLine="0"/>
              <w:jc w:val="center"/>
              <w:rPr>
                <w:sz w:val="16"/>
                <w:szCs w:val="16"/>
              </w:rPr>
            </w:pPr>
            <w:r w:rsidRPr="004461CC">
              <w:rPr>
                <w:sz w:val="16"/>
                <w:szCs w:val="16"/>
              </w:rPr>
              <w:t>7,34</w:t>
            </w:r>
          </w:p>
        </w:tc>
        <w:tc>
          <w:tcPr>
            <w:tcW w:w="468" w:type="pct"/>
            <w:tcBorders>
              <w:top w:val="nil"/>
              <w:left w:val="nil"/>
              <w:bottom w:val="single" w:sz="4" w:space="0" w:color="auto"/>
              <w:right w:val="single" w:sz="4" w:space="0" w:color="auto"/>
            </w:tcBorders>
            <w:noWrap/>
            <w:vAlign w:val="center"/>
            <w:hideMark/>
          </w:tcPr>
          <w:p w14:paraId="0F28D90C" w14:textId="77777777" w:rsidR="004461CC" w:rsidRPr="004461CC" w:rsidRDefault="004461CC" w:rsidP="004461CC">
            <w:pPr>
              <w:ind w:firstLine="0"/>
              <w:jc w:val="center"/>
              <w:rPr>
                <w:sz w:val="16"/>
                <w:szCs w:val="16"/>
              </w:rPr>
            </w:pPr>
            <w:r w:rsidRPr="004461CC">
              <w:rPr>
                <w:sz w:val="16"/>
                <w:szCs w:val="16"/>
              </w:rPr>
              <w:t>6,90</w:t>
            </w:r>
          </w:p>
        </w:tc>
        <w:tc>
          <w:tcPr>
            <w:tcW w:w="543" w:type="pct"/>
            <w:tcBorders>
              <w:top w:val="nil"/>
              <w:left w:val="nil"/>
              <w:bottom w:val="single" w:sz="4" w:space="0" w:color="auto"/>
              <w:right w:val="single" w:sz="4" w:space="0" w:color="auto"/>
            </w:tcBorders>
            <w:noWrap/>
            <w:vAlign w:val="center"/>
            <w:hideMark/>
          </w:tcPr>
          <w:p w14:paraId="2D1B67CB"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5E31358C" w14:textId="77777777" w:rsidTr="0019643A">
        <w:tc>
          <w:tcPr>
            <w:tcW w:w="1124" w:type="pct"/>
            <w:tcBorders>
              <w:top w:val="nil"/>
              <w:left w:val="single" w:sz="4" w:space="0" w:color="auto"/>
              <w:bottom w:val="single" w:sz="4" w:space="0" w:color="auto"/>
              <w:right w:val="single" w:sz="4" w:space="0" w:color="auto"/>
            </w:tcBorders>
            <w:vAlign w:val="center"/>
            <w:hideMark/>
          </w:tcPr>
          <w:p w14:paraId="632CCD3C" w14:textId="77777777" w:rsidR="004461CC" w:rsidRPr="004461CC" w:rsidRDefault="004461CC" w:rsidP="004461CC">
            <w:pPr>
              <w:ind w:firstLine="0"/>
              <w:rPr>
                <w:color w:val="000000"/>
                <w:sz w:val="16"/>
                <w:szCs w:val="16"/>
              </w:rPr>
            </w:pPr>
            <w:r w:rsidRPr="004461CC">
              <w:rPr>
                <w:color w:val="000000"/>
                <w:sz w:val="16"/>
                <w:szCs w:val="16"/>
              </w:rPr>
              <w:t>Тугуро-Чумиканский МР</w:t>
            </w:r>
          </w:p>
        </w:tc>
        <w:tc>
          <w:tcPr>
            <w:tcW w:w="492" w:type="pct"/>
            <w:tcBorders>
              <w:top w:val="nil"/>
              <w:left w:val="nil"/>
              <w:bottom w:val="single" w:sz="4" w:space="0" w:color="auto"/>
              <w:right w:val="single" w:sz="4" w:space="0" w:color="auto"/>
            </w:tcBorders>
            <w:vAlign w:val="center"/>
            <w:hideMark/>
          </w:tcPr>
          <w:p w14:paraId="48CA5714" w14:textId="77777777" w:rsidR="004461CC" w:rsidRPr="004461CC" w:rsidRDefault="004461CC" w:rsidP="004461CC">
            <w:pPr>
              <w:ind w:firstLine="0"/>
              <w:jc w:val="center"/>
              <w:rPr>
                <w:color w:val="000000"/>
                <w:sz w:val="16"/>
                <w:szCs w:val="16"/>
              </w:rPr>
            </w:pPr>
            <w:r w:rsidRPr="004461CC">
              <w:rPr>
                <w:color w:val="000000"/>
                <w:sz w:val="16"/>
                <w:szCs w:val="16"/>
              </w:rPr>
              <w:t>15</w:t>
            </w:r>
          </w:p>
        </w:tc>
        <w:tc>
          <w:tcPr>
            <w:tcW w:w="467" w:type="pct"/>
            <w:tcBorders>
              <w:top w:val="nil"/>
              <w:left w:val="nil"/>
              <w:bottom w:val="single" w:sz="4" w:space="0" w:color="auto"/>
              <w:right w:val="single" w:sz="4" w:space="0" w:color="auto"/>
            </w:tcBorders>
            <w:noWrap/>
            <w:vAlign w:val="center"/>
            <w:hideMark/>
          </w:tcPr>
          <w:p w14:paraId="157B83C5" w14:textId="77777777" w:rsidR="004461CC" w:rsidRPr="004461CC" w:rsidRDefault="004461CC" w:rsidP="004461CC">
            <w:pPr>
              <w:ind w:firstLine="0"/>
              <w:jc w:val="center"/>
              <w:rPr>
                <w:sz w:val="16"/>
                <w:szCs w:val="16"/>
              </w:rPr>
            </w:pPr>
            <w:r w:rsidRPr="004461CC">
              <w:rPr>
                <w:sz w:val="16"/>
                <w:szCs w:val="16"/>
              </w:rPr>
              <w:t>4,14</w:t>
            </w:r>
          </w:p>
        </w:tc>
        <w:tc>
          <w:tcPr>
            <w:tcW w:w="514" w:type="pct"/>
            <w:tcBorders>
              <w:top w:val="nil"/>
              <w:left w:val="nil"/>
              <w:bottom w:val="single" w:sz="4" w:space="0" w:color="auto"/>
              <w:right w:val="single" w:sz="4" w:space="0" w:color="auto"/>
            </w:tcBorders>
            <w:noWrap/>
            <w:vAlign w:val="center"/>
            <w:hideMark/>
          </w:tcPr>
          <w:p w14:paraId="3E7AC674" w14:textId="77777777" w:rsidR="004461CC" w:rsidRPr="004461CC" w:rsidRDefault="004461CC" w:rsidP="004461CC">
            <w:pPr>
              <w:ind w:firstLine="0"/>
              <w:jc w:val="center"/>
              <w:rPr>
                <w:sz w:val="16"/>
                <w:szCs w:val="16"/>
              </w:rPr>
            </w:pPr>
            <w:r w:rsidRPr="004461CC">
              <w:rPr>
                <w:sz w:val="16"/>
                <w:szCs w:val="16"/>
              </w:rPr>
              <w:t>7,01</w:t>
            </w:r>
          </w:p>
        </w:tc>
        <w:tc>
          <w:tcPr>
            <w:tcW w:w="468" w:type="pct"/>
            <w:tcBorders>
              <w:top w:val="nil"/>
              <w:left w:val="nil"/>
              <w:bottom w:val="single" w:sz="4" w:space="0" w:color="auto"/>
              <w:right w:val="single" w:sz="4" w:space="0" w:color="auto"/>
            </w:tcBorders>
            <w:noWrap/>
            <w:vAlign w:val="center"/>
            <w:hideMark/>
          </w:tcPr>
          <w:p w14:paraId="071C183A" w14:textId="77777777" w:rsidR="004461CC" w:rsidRPr="004461CC" w:rsidRDefault="004461CC" w:rsidP="004461CC">
            <w:pPr>
              <w:ind w:firstLine="0"/>
              <w:jc w:val="center"/>
              <w:rPr>
                <w:sz w:val="16"/>
                <w:szCs w:val="16"/>
              </w:rPr>
            </w:pPr>
            <w:r w:rsidRPr="004461CC">
              <w:rPr>
                <w:sz w:val="16"/>
                <w:szCs w:val="16"/>
              </w:rPr>
              <w:t>6,82</w:t>
            </w:r>
          </w:p>
        </w:tc>
        <w:tc>
          <w:tcPr>
            <w:tcW w:w="457" w:type="pct"/>
            <w:tcBorders>
              <w:top w:val="nil"/>
              <w:left w:val="nil"/>
              <w:bottom w:val="single" w:sz="4" w:space="0" w:color="auto"/>
              <w:right w:val="single" w:sz="4" w:space="0" w:color="auto"/>
            </w:tcBorders>
            <w:noWrap/>
            <w:vAlign w:val="center"/>
            <w:hideMark/>
          </w:tcPr>
          <w:p w14:paraId="5BDA1281" w14:textId="77777777" w:rsidR="004461CC" w:rsidRPr="004461CC" w:rsidRDefault="004461CC" w:rsidP="004461CC">
            <w:pPr>
              <w:ind w:firstLine="0"/>
              <w:jc w:val="center"/>
              <w:rPr>
                <w:sz w:val="16"/>
                <w:szCs w:val="16"/>
              </w:rPr>
            </w:pPr>
            <w:r w:rsidRPr="004461CC">
              <w:rPr>
                <w:sz w:val="16"/>
                <w:szCs w:val="16"/>
              </w:rPr>
              <w:t>5,04</w:t>
            </w:r>
          </w:p>
        </w:tc>
        <w:tc>
          <w:tcPr>
            <w:tcW w:w="467" w:type="pct"/>
            <w:tcBorders>
              <w:top w:val="nil"/>
              <w:left w:val="nil"/>
              <w:bottom w:val="single" w:sz="4" w:space="0" w:color="auto"/>
              <w:right w:val="single" w:sz="4" w:space="0" w:color="auto"/>
            </w:tcBorders>
            <w:noWrap/>
            <w:vAlign w:val="center"/>
            <w:hideMark/>
          </w:tcPr>
          <w:p w14:paraId="5804C9DC" w14:textId="77777777" w:rsidR="004461CC" w:rsidRPr="004461CC" w:rsidRDefault="004461CC" w:rsidP="004461CC">
            <w:pPr>
              <w:ind w:firstLine="0"/>
              <w:jc w:val="center"/>
              <w:rPr>
                <w:sz w:val="16"/>
                <w:szCs w:val="16"/>
              </w:rPr>
            </w:pPr>
            <w:r w:rsidRPr="004461CC">
              <w:rPr>
                <w:sz w:val="16"/>
                <w:szCs w:val="16"/>
              </w:rPr>
              <w:t>5,04</w:t>
            </w:r>
          </w:p>
        </w:tc>
        <w:tc>
          <w:tcPr>
            <w:tcW w:w="468" w:type="pct"/>
            <w:tcBorders>
              <w:top w:val="nil"/>
              <w:left w:val="nil"/>
              <w:bottom w:val="single" w:sz="4" w:space="0" w:color="auto"/>
              <w:right w:val="single" w:sz="4" w:space="0" w:color="auto"/>
            </w:tcBorders>
            <w:noWrap/>
            <w:vAlign w:val="center"/>
            <w:hideMark/>
          </w:tcPr>
          <w:p w14:paraId="4AC0E572" w14:textId="77777777" w:rsidR="004461CC" w:rsidRPr="004461CC" w:rsidRDefault="004461CC" w:rsidP="004461CC">
            <w:pPr>
              <w:ind w:firstLine="0"/>
              <w:jc w:val="center"/>
              <w:rPr>
                <w:sz w:val="16"/>
                <w:szCs w:val="16"/>
              </w:rPr>
            </w:pPr>
            <w:r w:rsidRPr="004461CC">
              <w:rPr>
                <w:sz w:val="16"/>
                <w:szCs w:val="16"/>
              </w:rPr>
              <w:t>5,04</w:t>
            </w:r>
          </w:p>
        </w:tc>
        <w:tc>
          <w:tcPr>
            <w:tcW w:w="543" w:type="pct"/>
            <w:tcBorders>
              <w:top w:val="nil"/>
              <w:left w:val="nil"/>
              <w:bottom w:val="single" w:sz="4" w:space="0" w:color="auto"/>
              <w:right w:val="single" w:sz="4" w:space="0" w:color="auto"/>
            </w:tcBorders>
            <w:noWrap/>
            <w:vAlign w:val="center"/>
            <w:hideMark/>
          </w:tcPr>
          <w:p w14:paraId="652F2F29" w14:textId="77777777" w:rsidR="004461CC" w:rsidRPr="004461CC" w:rsidRDefault="004461CC" w:rsidP="004461CC">
            <w:pPr>
              <w:ind w:firstLine="0"/>
              <w:jc w:val="center"/>
              <w:rPr>
                <w:sz w:val="16"/>
                <w:szCs w:val="16"/>
              </w:rPr>
            </w:pPr>
            <w:r w:rsidRPr="004461CC">
              <w:rPr>
                <w:sz w:val="16"/>
                <w:szCs w:val="16"/>
              </w:rPr>
              <w:t>35%</w:t>
            </w:r>
          </w:p>
        </w:tc>
      </w:tr>
      <w:tr w:rsidR="004461CC" w:rsidRPr="004461CC" w14:paraId="301935E2" w14:textId="77777777" w:rsidTr="0019643A">
        <w:tc>
          <w:tcPr>
            <w:tcW w:w="1124" w:type="pct"/>
            <w:tcBorders>
              <w:top w:val="nil"/>
              <w:left w:val="single" w:sz="4" w:space="0" w:color="auto"/>
              <w:bottom w:val="single" w:sz="4" w:space="0" w:color="auto"/>
              <w:right w:val="single" w:sz="4" w:space="0" w:color="auto"/>
            </w:tcBorders>
            <w:vAlign w:val="center"/>
            <w:hideMark/>
          </w:tcPr>
          <w:p w14:paraId="20E02D27" w14:textId="77777777" w:rsidR="004461CC" w:rsidRPr="004461CC" w:rsidRDefault="004461CC" w:rsidP="004461CC">
            <w:pPr>
              <w:ind w:firstLine="0"/>
              <w:rPr>
                <w:color w:val="000000"/>
                <w:sz w:val="16"/>
                <w:szCs w:val="16"/>
              </w:rPr>
            </w:pPr>
            <w:r w:rsidRPr="004461CC">
              <w:rPr>
                <w:color w:val="000000"/>
                <w:sz w:val="16"/>
                <w:szCs w:val="16"/>
              </w:rPr>
              <w:t>Ульчский МР</w:t>
            </w:r>
          </w:p>
        </w:tc>
        <w:tc>
          <w:tcPr>
            <w:tcW w:w="492" w:type="pct"/>
            <w:tcBorders>
              <w:top w:val="nil"/>
              <w:left w:val="nil"/>
              <w:bottom w:val="single" w:sz="4" w:space="0" w:color="auto"/>
              <w:right w:val="single" w:sz="4" w:space="0" w:color="auto"/>
            </w:tcBorders>
            <w:vAlign w:val="center"/>
            <w:hideMark/>
          </w:tcPr>
          <w:p w14:paraId="5330FD38" w14:textId="77777777" w:rsidR="004461CC" w:rsidRPr="004461CC" w:rsidRDefault="004461CC" w:rsidP="004461CC">
            <w:pPr>
              <w:ind w:firstLine="0"/>
              <w:jc w:val="center"/>
              <w:rPr>
                <w:color w:val="000000"/>
                <w:sz w:val="16"/>
                <w:szCs w:val="16"/>
              </w:rPr>
            </w:pPr>
            <w:r w:rsidRPr="004461CC">
              <w:rPr>
                <w:color w:val="000000"/>
                <w:sz w:val="16"/>
                <w:szCs w:val="16"/>
              </w:rPr>
              <w:t>22</w:t>
            </w:r>
          </w:p>
        </w:tc>
        <w:tc>
          <w:tcPr>
            <w:tcW w:w="467" w:type="pct"/>
            <w:tcBorders>
              <w:top w:val="nil"/>
              <w:left w:val="nil"/>
              <w:bottom w:val="single" w:sz="4" w:space="0" w:color="auto"/>
              <w:right w:val="single" w:sz="4" w:space="0" w:color="auto"/>
            </w:tcBorders>
            <w:noWrap/>
            <w:vAlign w:val="center"/>
            <w:hideMark/>
          </w:tcPr>
          <w:p w14:paraId="196F3532" w14:textId="77777777" w:rsidR="004461CC" w:rsidRPr="004461CC" w:rsidRDefault="004461CC" w:rsidP="004461CC">
            <w:pPr>
              <w:ind w:firstLine="0"/>
              <w:jc w:val="center"/>
              <w:rPr>
                <w:sz w:val="16"/>
                <w:szCs w:val="16"/>
              </w:rPr>
            </w:pPr>
            <w:r w:rsidRPr="004461CC">
              <w:rPr>
                <w:sz w:val="16"/>
                <w:szCs w:val="16"/>
              </w:rPr>
              <w:t>6,29</w:t>
            </w:r>
          </w:p>
        </w:tc>
        <w:tc>
          <w:tcPr>
            <w:tcW w:w="514" w:type="pct"/>
            <w:tcBorders>
              <w:top w:val="nil"/>
              <w:left w:val="nil"/>
              <w:bottom w:val="single" w:sz="4" w:space="0" w:color="auto"/>
              <w:right w:val="single" w:sz="4" w:space="0" w:color="auto"/>
            </w:tcBorders>
            <w:noWrap/>
            <w:vAlign w:val="center"/>
            <w:hideMark/>
          </w:tcPr>
          <w:p w14:paraId="5A588F90" w14:textId="77777777" w:rsidR="004461CC" w:rsidRPr="004461CC" w:rsidRDefault="004461CC" w:rsidP="004461CC">
            <w:pPr>
              <w:ind w:firstLine="0"/>
              <w:jc w:val="center"/>
              <w:rPr>
                <w:sz w:val="16"/>
                <w:szCs w:val="16"/>
              </w:rPr>
            </w:pPr>
            <w:r w:rsidRPr="004461CC">
              <w:rPr>
                <w:sz w:val="16"/>
                <w:szCs w:val="16"/>
              </w:rPr>
              <w:t>9,68</w:t>
            </w:r>
          </w:p>
        </w:tc>
        <w:tc>
          <w:tcPr>
            <w:tcW w:w="468" w:type="pct"/>
            <w:tcBorders>
              <w:top w:val="nil"/>
              <w:left w:val="nil"/>
              <w:bottom w:val="single" w:sz="4" w:space="0" w:color="auto"/>
              <w:right w:val="single" w:sz="4" w:space="0" w:color="auto"/>
            </w:tcBorders>
            <w:noWrap/>
            <w:vAlign w:val="center"/>
            <w:hideMark/>
          </w:tcPr>
          <w:p w14:paraId="12885D55" w14:textId="77777777" w:rsidR="004461CC" w:rsidRPr="004461CC" w:rsidRDefault="004461CC" w:rsidP="004461CC">
            <w:pPr>
              <w:ind w:firstLine="0"/>
              <w:jc w:val="center"/>
              <w:rPr>
                <w:sz w:val="16"/>
                <w:szCs w:val="16"/>
              </w:rPr>
            </w:pPr>
            <w:r w:rsidRPr="004461CC">
              <w:rPr>
                <w:sz w:val="16"/>
                <w:szCs w:val="16"/>
              </w:rPr>
              <w:t>7,72</w:t>
            </w:r>
          </w:p>
        </w:tc>
        <w:tc>
          <w:tcPr>
            <w:tcW w:w="457" w:type="pct"/>
            <w:tcBorders>
              <w:top w:val="nil"/>
              <w:left w:val="nil"/>
              <w:bottom w:val="single" w:sz="4" w:space="0" w:color="auto"/>
              <w:right w:val="single" w:sz="4" w:space="0" w:color="auto"/>
            </w:tcBorders>
            <w:noWrap/>
            <w:vAlign w:val="center"/>
            <w:hideMark/>
          </w:tcPr>
          <w:p w14:paraId="14714D70" w14:textId="77777777" w:rsidR="004461CC" w:rsidRPr="004461CC" w:rsidRDefault="004461CC" w:rsidP="004461CC">
            <w:pPr>
              <w:ind w:firstLine="0"/>
              <w:jc w:val="center"/>
              <w:rPr>
                <w:sz w:val="16"/>
                <w:szCs w:val="16"/>
              </w:rPr>
            </w:pPr>
            <w:r w:rsidRPr="004461CC">
              <w:rPr>
                <w:sz w:val="16"/>
                <w:szCs w:val="16"/>
              </w:rPr>
              <w:t>4,52</w:t>
            </w:r>
          </w:p>
        </w:tc>
        <w:tc>
          <w:tcPr>
            <w:tcW w:w="467" w:type="pct"/>
            <w:tcBorders>
              <w:top w:val="nil"/>
              <w:left w:val="nil"/>
              <w:bottom w:val="single" w:sz="4" w:space="0" w:color="auto"/>
              <w:right w:val="single" w:sz="4" w:space="0" w:color="auto"/>
            </w:tcBorders>
            <w:noWrap/>
            <w:vAlign w:val="center"/>
            <w:hideMark/>
          </w:tcPr>
          <w:p w14:paraId="59B48712" w14:textId="77777777" w:rsidR="004461CC" w:rsidRPr="004461CC" w:rsidRDefault="004461CC" w:rsidP="004461CC">
            <w:pPr>
              <w:ind w:firstLine="0"/>
              <w:jc w:val="center"/>
              <w:rPr>
                <w:sz w:val="16"/>
                <w:szCs w:val="16"/>
              </w:rPr>
            </w:pPr>
            <w:r w:rsidRPr="004461CC">
              <w:rPr>
                <w:sz w:val="16"/>
                <w:szCs w:val="16"/>
              </w:rPr>
              <w:t>6,96</w:t>
            </w:r>
          </w:p>
        </w:tc>
        <w:tc>
          <w:tcPr>
            <w:tcW w:w="468" w:type="pct"/>
            <w:tcBorders>
              <w:top w:val="nil"/>
              <w:left w:val="nil"/>
              <w:bottom w:val="single" w:sz="4" w:space="0" w:color="auto"/>
              <w:right w:val="single" w:sz="4" w:space="0" w:color="auto"/>
            </w:tcBorders>
            <w:noWrap/>
            <w:vAlign w:val="center"/>
            <w:hideMark/>
          </w:tcPr>
          <w:p w14:paraId="7DAE9F04" w14:textId="77777777" w:rsidR="004461CC" w:rsidRPr="004461CC" w:rsidRDefault="004461CC" w:rsidP="004461CC">
            <w:pPr>
              <w:ind w:firstLine="0"/>
              <w:jc w:val="center"/>
              <w:rPr>
                <w:sz w:val="16"/>
                <w:szCs w:val="16"/>
              </w:rPr>
            </w:pPr>
            <w:r w:rsidRPr="004461CC">
              <w:rPr>
                <w:sz w:val="16"/>
                <w:szCs w:val="16"/>
              </w:rPr>
              <w:t>5,55</w:t>
            </w:r>
          </w:p>
        </w:tc>
        <w:tc>
          <w:tcPr>
            <w:tcW w:w="543" w:type="pct"/>
            <w:tcBorders>
              <w:top w:val="nil"/>
              <w:left w:val="nil"/>
              <w:bottom w:val="single" w:sz="4" w:space="0" w:color="auto"/>
              <w:right w:val="single" w:sz="4" w:space="0" w:color="auto"/>
            </w:tcBorders>
            <w:noWrap/>
            <w:vAlign w:val="center"/>
            <w:hideMark/>
          </w:tcPr>
          <w:p w14:paraId="2F1768B8"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581993DC" w14:textId="77777777" w:rsidTr="0019643A">
        <w:tc>
          <w:tcPr>
            <w:tcW w:w="1124" w:type="pct"/>
            <w:tcBorders>
              <w:top w:val="nil"/>
              <w:left w:val="single" w:sz="4" w:space="0" w:color="auto"/>
              <w:bottom w:val="single" w:sz="4" w:space="0" w:color="auto"/>
              <w:right w:val="single" w:sz="4" w:space="0" w:color="auto"/>
            </w:tcBorders>
            <w:vAlign w:val="center"/>
            <w:hideMark/>
          </w:tcPr>
          <w:p w14:paraId="5234ED2D" w14:textId="77777777" w:rsidR="004461CC" w:rsidRPr="004461CC" w:rsidRDefault="004461CC" w:rsidP="004461CC">
            <w:pPr>
              <w:ind w:firstLine="0"/>
              <w:rPr>
                <w:color w:val="000000"/>
                <w:sz w:val="16"/>
                <w:szCs w:val="16"/>
              </w:rPr>
            </w:pPr>
            <w:r w:rsidRPr="004461CC">
              <w:rPr>
                <w:color w:val="000000"/>
                <w:sz w:val="16"/>
                <w:szCs w:val="16"/>
              </w:rPr>
              <w:t>Хабаровский МР</w:t>
            </w:r>
          </w:p>
        </w:tc>
        <w:tc>
          <w:tcPr>
            <w:tcW w:w="492" w:type="pct"/>
            <w:tcBorders>
              <w:top w:val="nil"/>
              <w:left w:val="nil"/>
              <w:bottom w:val="single" w:sz="4" w:space="0" w:color="auto"/>
              <w:right w:val="single" w:sz="4" w:space="0" w:color="auto"/>
            </w:tcBorders>
            <w:vAlign w:val="center"/>
            <w:hideMark/>
          </w:tcPr>
          <w:p w14:paraId="537BBB87" w14:textId="77777777" w:rsidR="004461CC" w:rsidRPr="004461CC" w:rsidRDefault="004461CC" w:rsidP="004461CC">
            <w:pPr>
              <w:ind w:firstLine="0"/>
              <w:jc w:val="center"/>
              <w:rPr>
                <w:color w:val="000000"/>
                <w:sz w:val="16"/>
                <w:szCs w:val="16"/>
              </w:rPr>
            </w:pPr>
            <w:r w:rsidRPr="004461CC">
              <w:rPr>
                <w:color w:val="000000"/>
                <w:sz w:val="16"/>
                <w:szCs w:val="16"/>
              </w:rPr>
              <w:t>73</w:t>
            </w:r>
          </w:p>
        </w:tc>
        <w:tc>
          <w:tcPr>
            <w:tcW w:w="467" w:type="pct"/>
            <w:tcBorders>
              <w:top w:val="nil"/>
              <w:left w:val="nil"/>
              <w:bottom w:val="single" w:sz="4" w:space="0" w:color="auto"/>
              <w:right w:val="single" w:sz="4" w:space="0" w:color="auto"/>
            </w:tcBorders>
            <w:noWrap/>
            <w:vAlign w:val="center"/>
            <w:hideMark/>
          </w:tcPr>
          <w:p w14:paraId="4CD5FE43" w14:textId="77777777" w:rsidR="004461CC" w:rsidRPr="004461CC" w:rsidRDefault="004461CC" w:rsidP="004461CC">
            <w:pPr>
              <w:ind w:firstLine="0"/>
              <w:jc w:val="center"/>
              <w:rPr>
                <w:sz w:val="16"/>
                <w:szCs w:val="16"/>
              </w:rPr>
            </w:pPr>
            <w:r w:rsidRPr="004461CC">
              <w:rPr>
                <w:sz w:val="16"/>
                <w:szCs w:val="16"/>
              </w:rPr>
              <w:t>1,63</w:t>
            </w:r>
          </w:p>
        </w:tc>
        <w:tc>
          <w:tcPr>
            <w:tcW w:w="514" w:type="pct"/>
            <w:tcBorders>
              <w:top w:val="nil"/>
              <w:left w:val="nil"/>
              <w:bottom w:val="single" w:sz="4" w:space="0" w:color="auto"/>
              <w:right w:val="single" w:sz="4" w:space="0" w:color="auto"/>
            </w:tcBorders>
            <w:noWrap/>
            <w:vAlign w:val="center"/>
            <w:hideMark/>
          </w:tcPr>
          <w:p w14:paraId="48883079" w14:textId="77777777" w:rsidR="004461CC" w:rsidRPr="004461CC" w:rsidRDefault="004461CC" w:rsidP="004461CC">
            <w:pPr>
              <w:ind w:firstLine="0"/>
              <w:jc w:val="center"/>
              <w:rPr>
                <w:sz w:val="16"/>
                <w:szCs w:val="16"/>
              </w:rPr>
            </w:pPr>
            <w:r w:rsidRPr="004461CC">
              <w:rPr>
                <w:sz w:val="16"/>
                <w:szCs w:val="16"/>
              </w:rPr>
              <w:t>11,12</w:t>
            </w:r>
          </w:p>
        </w:tc>
        <w:tc>
          <w:tcPr>
            <w:tcW w:w="468" w:type="pct"/>
            <w:tcBorders>
              <w:top w:val="nil"/>
              <w:left w:val="nil"/>
              <w:bottom w:val="single" w:sz="4" w:space="0" w:color="auto"/>
              <w:right w:val="single" w:sz="4" w:space="0" w:color="auto"/>
            </w:tcBorders>
            <w:noWrap/>
            <w:vAlign w:val="center"/>
            <w:hideMark/>
          </w:tcPr>
          <w:p w14:paraId="2BB86D85" w14:textId="77777777" w:rsidR="004461CC" w:rsidRPr="004461CC" w:rsidRDefault="004461CC" w:rsidP="004461CC">
            <w:pPr>
              <w:ind w:firstLine="0"/>
              <w:jc w:val="center"/>
              <w:rPr>
                <w:sz w:val="16"/>
                <w:szCs w:val="16"/>
              </w:rPr>
            </w:pPr>
            <w:r w:rsidRPr="004461CC">
              <w:rPr>
                <w:sz w:val="16"/>
                <w:szCs w:val="16"/>
              </w:rPr>
              <w:t>5,65</w:t>
            </w:r>
          </w:p>
        </w:tc>
        <w:tc>
          <w:tcPr>
            <w:tcW w:w="457" w:type="pct"/>
            <w:tcBorders>
              <w:top w:val="nil"/>
              <w:left w:val="nil"/>
              <w:bottom w:val="single" w:sz="4" w:space="0" w:color="auto"/>
              <w:right w:val="single" w:sz="4" w:space="0" w:color="auto"/>
            </w:tcBorders>
            <w:noWrap/>
            <w:vAlign w:val="center"/>
            <w:hideMark/>
          </w:tcPr>
          <w:p w14:paraId="5D4E5FCE" w14:textId="77777777" w:rsidR="004461CC" w:rsidRPr="004461CC" w:rsidRDefault="004461CC" w:rsidP="004461CC">
            <w:pPr>
              <w:ind w:firstLine="0"/>
              <w:jc w:val="center"/>
              <w:rPr>
                <w:sz w:val="16"/>
                <w:szCs w:val="16"/>
              </w:rPr>
            </w:pPr>
            <w:r w:rsidRPr="004461CC">
              <w:rPr>
                <w:sz w:val="16"/>
                <w:szCs w:val="16"/>
              </w:rPr>
              <w:t>1,17</w:t>
            </w:r>
          </w:p>
        </w:tc>
        <w:tc>
          <w:tcPr>
            <w:tcW w:w="467" w:type="pct"/>
            <w:tcBorders>
              <w:top w:val="nil"/>
              <w:left w:val="nil"/>
              <w:bottom w:val="single" w:sz="4" w:space="0" w:color="auto"/>
              <w:right w:val="single" w:sz="4" w:space="0" w:color="auto"/>
            </w:tcBorders>
            <w:noWrap/>
            <w:vAlign w:val="center"/>
            <w:hideMark/>
          </w:tcPr>
          <w:p w14:paraId="22BE4F88" w14:textId="77777777" w:rsidR="004461CC" w:rsidRPr="004461CC" w:rsidRDefault="004461CC" w:rsidP="004461CC">
            <w:pPr>
              <w:ind w:firstLine="0"/>
              <w:jc w:val="center"/>
              <w:rPr>
                <w:sz w:val="16"/>
                <w:szCs w:val="16"/>
              </w:rPr>
            </w:pPr>
            <w:r w:rsidRPr="004461CC">
              <w:rPr>
                <w:sz w:val="16"/>
                <w:szCs w:val="16"/>
              </w:rPr>
              <w:t>7,99</w:t>
            </w:r>
          </w:p>
        </w:tc>
        <w:tc>
          <w:tcPr>
            <w:tcW w:w="468" w:type="pct"/>
            <w:tcBorders>
              <w:top w:val="nil"/>
              <w:left w:val="nil"/>
              <w:bottom w:val="single" w:sz="4" w:space="0" w:color="auto"/>
              <w:right w:val="single" w:sz="4" w:space="0" w:color="auto"/>
            </w:tcBorders>
            <w:noWrap/>
            <w:vAlign w:val="center"/>
            <w:hideMark/>
          </w:tcPr>
          <w:p w14:paraId="79FDEB3F" w14:textId="77777777" w:rsidR="004461CC" w:rsidRPr="004461CC" w:rsidRDefault="004461CC" w:rsidP="004461CC">
            <w:pPr>
              <w:ind w:firstLine="0"/>
              <w:jc w:val="center"/>
              <w:rPr>
                <w:sz w:val="16"/>
                <w:szCs w:val="16"/>
              </w:rPr>
            </w:pPr>
            <w:r w:rsidRPr="004461CC">
              <w:rPr>
                <w:sz w:val="16"/>
                <w:szCs w:val="16"/>
              </w:rPr>
              <w:t>4,00</w:t>
            </w:r>
          </w:p>
        </w:tc>
        <w:tc>
          <w:tcPr>
            <w:tcW w:w="543" w:type="pct"/>
            <w:tcBorders>
              <w:top w:val="nil"/>
              <w:left w:val="nil"/>
              <w:bottom w:val="single" w:sz="4" w:space="0" w:color="auto"/>
              <w:right w:val="single" w:sz="4" w:space="0" w:color="auto"/>
            </w:tcBorders>
            <w:noWrap/>
            <w:vAlign w:val="center"/>
            <w:hideMark/>
          </w:tcPr>
          <w:p w14:paraId="1D36BDBC" w14:textId="77777777" w:rsidR="004461CC" w:rsidRPr="004461CC" w:rsidRDefault="004461CC" w:rsidP="004461CC">
            <w:pPr>
              <w:ind w:firstLine="0"/>
              <w:jc w:val="center"/>
              <w:rPr>
                <w:sz w:val="16"/>
                <w:szCs w:val="16"/>
              </w:rPr>
            </w:pPr>
            <w:r w:rsidRPr="004461CC">
              <w:rPr>
                <w:sz w:val="16"/>
                <w:szCs w:val="16"/>
              </w:rPr>
              <w:t>41%</w:t>
            </w:r>
          </w:p>
        </w:tc>
      </w:tr>
      <w:tr w:rsidR="004461CC" w:rsidRPr="004461CC" w14:paraId="6D960DDD" w14:textId="77777777" w:rsidTr="0019643A">
        <w:tc>
          <w:tcPr>
            <w:tcW w:w="1124" w:type="pct"/>
            <w:tcBorders>
              <w:top w:val="single" w:sz="4" w:space="0" w:color="auto"/>
              <w:left w:val="single" w:sz="4" w:space="0" w:color="auto"/>
              <w:bottom w:val="single" w:sz="4" w:space="0" w:color="auto"/>
              <w:right w:val="single" w:sz="4" w:space="0" w:color="auto"/>
            </w:tcBorders>
            <w:vAlign w:val="center"/>
            <w:hideMark/>
          </w:tcPr>
          <w:p w14:paraId="684A5276" w14:textId="77777777" w:rsidR="004461CC" w:rsidRPr="004461CC" w:rsidRDefault="004461CC" w:rsidP="004461CC">
            <w:pPr>
              <w:ind w:firstLine="0"/>
              <w:rPr>
                <w:color w:val="000000"/>
                <w:sz w:val="16"/>
                <w:szCs w:val="16"/>
              </w:rPr>
            </w:pPr>
            <w:r w:rsidRPr="004461CC">
              <w:rPr>
                <w:color w:val="000000"/>
                <w:sz w:val="16"/>
                <w:szCs w:val="16"/>
              </w:rPr>
              <w:t>Амурский МР</w:t>
            </w:r>
          </w:p>
        </w:tc>
        <w:tc>
          <w:tcPr>
            <w:tcW w:w="492" w:type="pct"/>
            <w:tcBorders>
              <w:top w:val="single" w:sz="4" w:space="0" w:color="auto"/>
              <w:left w:val="nil"/>
              <w:bottom w:val="single" w:sz="4" w:space="0" w:color="auto"/>
              <w:right w:val="single" w:sz="4" w:space="0" w:color="auto"/>
            </w:tcBorders>
            <w:vAlign w:val="center"/>
            <w:hideMark/>
          </w:tcPr>
          <w:p w14:paraId="064A5628" w14:textId="77777777" w:rsidR="004461CC" w:rsidRPr="004461CC" w:rsidRDefault="004461CC" w:rsidP="004461CC">
            <w:pPr>
              <w:ind w:firstLine="0"/>
              <w:jc w:val="center"/>
              <w:rPr>
                <w:color w:val="000000"/>
                <w:sz w:val="16"/>
                <w:szCs w:val="16"/>
              </w:rPr>
            </w:pPr>
            <w:r w:rsidRPr="004461CC">
              <w:rPr>
                <w:color w:val="000000"/>
                <w:sz w:val="16"/>
                <w:szCs w:val="16"/>
              </w:rPr>
              <w:t>41</w:t>
            </w:r>
          </w:p>
        </w:tc>
        <w:tc>
          <w:tcPr>
            <w:tcW w:w="467" w:type="pct"/>
            <w:tcBorders>
              <w:top w:val="single" w:sz="4" w:space="0" w:color="auto"/>
              <w:left w:val="nil"/>
              <w:bottom w:val="single" w:sz="4" w:space="0" w:color="auto"/>
              <w:right w:val="single" w:sz="4" w:space="0" w:color="auto"/>
            </w:tcBorders>
            <w:noWrap/>
            <w:vAlign w:val="center"/>
            <w:hideMark/>
          </w:tcPr>
          <w:p w14:paraId="6CD7F579" w14:textId="77777777" w:rsidR="004461CC" w:rsidRPr="004461CC" w:rsidRDefault="004461CC" w:rsidP="004461CC">
            <w:pPr>
              <w:ind w:firstLine="0"/>
              <w:jc w:val="center"/>
              <w:rPr>
                <w:sz w:val="16"/>
                <w:szCs w:val="16"/>
              </w:rPr>
            </w:pPr>
            <w:r w:rsidRPr="004461CC">
              <w:rPr>
                <w:sz w:val="16"/>
                <w:szCs w:val="16"/>
              </w:rPr>
              <w:t>4,67</w:t>
            </w:r>
          </w:p>
        </w:tc>
        <w:tc>
          <w:tcPr>
            <w:tcW w:w="514" w:type="pct"/>
            <w:tcBorders>
              <w:top w:val="single" w:sz="4" w:space="0" w:color="auto"/>
              <w:left w:val="nil"/>
              <w:bottom w:val="single" w:sz="4" w:space="0" w:color="auto"/>
              <w:right w:val="single" w:sz="4" w:space="0" w:color="auto"/>
            </w:tcBorders>
            <w:noWrap/>
            <w:vAlign w:val="center"/>
            <w:hideMark/>
          </w:tcPr>
          <w:p w14:paraId="33F124F5" w14:textId="77777777" w:rsidR="004461CC" w:rsidRPr="004461CC" w:rsidRDefault="004461CC" w:rsidP="004461CC">
            <w:pPr>
              <w:ind w:firstLine="0"/>
              <w:jc w:val="center"/>
              <w:rPr>
                <w:sz w:val="16"/>
                <w:szCs w:val="16"/>
              </w:rPr>
            </w:pPr>
            <w:r w:rsidRPr="004461CC">
              <w:rPr>
                <w:sz w:val="16"/>
                <w:szCs w:val="16"/>
              </w:rPr>
              <w:t>12,58</w:t>
            </w:r>
          </w:p>
        </w:tc>
        <w:tc>
          <w:tcPr>
            <w:tcW w:w="468" w:type="pct"/>
            <w:tcBorders>
              <w:top w:val="single" w:sz="4" w:space="0" w:color="auto"/>
              <w:left w:val="nil"/>
              <w:bottom w:val="single" w:sz="4" w:space="0" w:color="auto"/>
              <w:right w:val="single" w:sz="4" w:space="0" w:color="auto"/>
            </w:tcBorders>
            <w:noWrap/>
            <w:vAlign w:val="center"/>
            <w:hideMark/>
          </w:tcPr>
          <w:p w14:paraId="4523AA8A" w14:textId="77777777" w:rsidR="004461CC" w:rsidRPr="004461CC" w:rsidRDefault="004461CC" w:rsidP="004461CC">
            <w:pPr>
              <w:ind w:firstLine="0"/>
              <w:jc w:val="center"/>
              <w:rPr>
                <w:sz w:val="16"/>
                <w:szCs w:val="16"/>
              </w:rPr>
            </w:pPr>
            <w:r w:rsidRPr="004461CC">
              <w:rPr>
                <w:sz w:val="16"/>
                <w:szCs w:val="16"/>
              </w:rPr>
              <w:t>6,36</w:t>
            </w:r>
          </w:p>
        </w:tc>
        <w:tc>
          <w:tcPr>
            <w:tcW w:w="457" w:type="pct"/>
            <w:tcBorders>
              <w:top w:val="single" w:sz="4" w:space="0" w:color="auto"/>
              <w:left w:val="nil"/>
              <w:bottom w:val="single" w:sz="4" w:space="0" w:color="auto"/>
              <w:right w:val="single" w:sz="4" w:space="0" w:color="auto"/>
            </w:tcBorders>
            <w:noWrap/>
            <w:vAlign w:val="center"/>
            <w:hideMark/>
          </w:tcPr>
          <w:p w14:paraId="04523A51" w14:textId="77777777" w:rsidR="004461CC" w:rsidRPr="004461CC" w:rsidRDefault="004461CC" w:rsidP="004461CC">
            <w:pPr>
              <w:ind w:firstLine="0"/>
              <w:jc w:val="center"/>
              <w:rPr>
                <w:sz w:val="16"/>
                <w:szCs w:val="16"/>
              </w:rPr>
            </w:pPr>
            <w:r w:rsidRPr="004461CC">
              <w:rPr>
                <w:sz w:val="16"/>
                <w:szCs w:val="16"/>
              </w:rPr>
              <w:t>3,36</w:t>
            </w:r>
          </w:p>
        </w:tc>
        <w:tc>
          <w:tcPr>
            <w:tcW w:w="467" w:type="pct"/>
            <w:tcBorders>
              <w:top w:val="single" w:sz="4" w:space="0" w:color="auto"/>
              <w:left w:val="nil"/>
              <w:bottom w:val="single" w:sz="4" w:space="0" w:color="auto"/>
              <w:right w:val="single" w:sz="4" w:space="0" w:color="auto"/>
            </w:tcBorders>
            <w:noWrap/>
            <w:vAlign w:val="center"/>
            <w:hideMark/>
          </w:tcPr>
          <w:p w14:paraId="6193E228" w14:textId="77777777" w:rsidR="004461CC" w:rsidRPr="004461CC" w:rsidRDefault="004461CC" w:rsidP="004461CC">
            <w:pPr>
              <w:ind w:firstLine="0"/>
              <w:jc w:val="center"/>
              <w:rPr>
                <w:sz w:val="16"/>
                <w:szCs w:val="16"/>
              </w:rPr>
            </w:pPr>
            <w:r w:rsidRPr="004461CC">
              <w:rPr>
                <w:sz w:val="16"/>
                <w:szCs w:val="16"/>
              </w:rPr>
              <w:t>7,87</w:t>
            </w:r>
          </w:p>
        </w:tc>
        <w:tc>
          <w:tcPr>
            <w:tcW w:w="468" w:type="pct"/>
            <w:tcBorders>
              <w:top w:val="single" w:sz="4" w:space="0" w:color="auto"/>
              <w:left w:val="nil"/>
              <w:bottom w:val="single" w:sz="4" w:space="0" w:color="auto"/>
              <w:right w:val="single" w:sz="4" w:space="0" w:color="auto"/>
            </w:tcBorders>
            <w:noWrap/>
            <w:vAlign w:val="center"/>
            <w:hideMark/>
          </w:tcPr>
          <w:p w14:paraId="0158033C" w14:textId="77777777" w:rsidR="004461CC" w:rsidRPr="004461CC" w:rsidRDefault="004461CC" w:rsidP="004461CC">
            <w:pPr>
              <w:ind w:firstLine="0"/>
              <w:jc w:val="center"/>
              <w:rPr>
                <w:sz w:val="16"/>
                <w:szCs w:val="16"/>
              </w:rPr>
            </w:pPr>
            <w:r w:rsidRPr="004461CC">
              <w:rPr>
                <w:sz w:val="16"/>
                <w:szCs w:val="16"/>
              </w:rPr>
              <w:t>4,54</w:t>
            </w:r>
          </w:p>
        </w:tc>
        <w:tc>
          <w:tcPr>
            <w:tcW w:w="543" w:type="pct"/>
            <w:tcBorders>
              <w:top w:val="single" w:sz="4" w:space="0" w:color="auto"/>
              <w:left w:val="nil"/>
              <w:bottom w:val="single" w:sz="4" w:space="0" w:color="auto"/>
              <w:right w:val="single" w:sz="4" w:space="0" w:color="auto"/>
            </w:tcBorders>
            <w:noWrap/>
            <w:vAlign w:val="center"/>
            <w:hideMark/>
          </w:tcPr>
          <w:p w14:paraId="2880BB16" w14:textId="77777777" w:rsidR="004461CC" w:rsidRPr="004461CC" w:rsidRDefault="004461CC" w:rsidP="004461CC">
            <w:pPr>
              <w:ind w:firstLine="0"/>
              <w:jc w:val="center"/>
              <w:rPr>
                <w:sz w:val="16"/>
                <w:szCs w:val="16"/>
              </w:rPr>
            </w:pPr>
            <w:r w:rsidRPr="004461CC">
              <w:rPr>
                <w:sz w:val="16"/>
                <w:szCs w:val="16"/>
              </w:rPr>
              <w:t>40%</w:t>
            </w:r>
          </w:p>
        </w:tc>
      </w:tr>
      <w:tr w:rsidR="004461CC" w:rsidRPr="004461CC" w14:paraId="1AE0D20B" w14:textId="77777777" w:rsidTr="0019643A">
        <w:tc>
          <w:tcPr>
            <w:tcW w:w="1124" w:type="pct"/>
            <w:tcBorders>
              <w:top w:val="nil"/>
              <w:left w:val="single" w:sz="4" w:space="0" w:color="auto"/>
              <w:bottom w:val="single" w:sz="4" w:space="0" w:color="auto"/>
              <w:right w:val="single" w:sz="4" w:space="0" w:color="auto"/>
            </w:tcBorders>
            <w:vAlign w:val="center"/>
          </w:tcPr>
          <w:p w14:paraId="309EB895" w14:textId="77777777" w:rsidR="004461CC" w:rsidRPr="004461CC" w:rsidRDefault="004461CC" w:rsidP="004461CC">
            <w:pPr>
              <w:ind w:firstLine="0"/>
              <w:rPr>
                <w:sz w:val="16"/>
                <w:szCs w:val="16"/>
              </w:rPr>
            </w:pPr>
            <w:r w:rsidRPr="004461CC">
              <w:rPr>
                <w:color w:val="000000"/>
                <w:sz w:val="16"/>
                <w:szCs w:val="16"/>
              </w:rPr>
              <w:t>Аяно-Майский МР</w:t>
            </w:r>
          </w:p>
        </w:tc>
        <w:tc>
          <w:tcPr>
            <w:tcW w:w="492" w:type="pct"/>
            <w:tcBorders>
              <w:top w:val="nil"/>
              <w:left w:val="nil"/>
              <w:bottom w:val="single" w:sz="4" w:space="0" w:color="auto"/>
              <w:right w:val="single" w:sz="4" w:space="0" w:color="auto"/>
            </w:tcBorders>
            <w:vAlign w:val="center"/>
          </w:tcPr>
          <w:p w14:paraId="541BED8A" w14:textId="77777777" w:rsidR="004461CC" w:rsidRPr="004461CC" w:rsidRDefault="004461CC" w:rsidP="004461CC">
            <w:pPr>
              <w:ind w:firstLine="0"/>
              <w:jc w:val="center"/>
              <w:rPr>
                <w:sz w:val="16"/>
                <w:szCs w:val="16"/>
              </w:rPr>
            </w:pPr>
            <w:r w:rsidRPr="004461CC">
              <w:rPr>
                <w:color w:val="000000"/>
                <w:sz w:val="16"/>
                <w:szCs w:val="16"/>
              </w:rPr>
              <w:t>10</w:t>
            </w:r>
          </w:p>
        </w:tc>
        <w:tc>
          <w:tcPr>
            <w:tcW w:w="467" w:type="pct"/>
            <w:tcBorders>
              <w:top w:val="nil"/>
              <w:left w:val="nil"/>
              <w:bottom w:val="single" w:sz="4" w:space="0" w:color="auto"/>
              <w:right w:val="single" w:sz="4" w:space="0" w:color="auto"/>
            </w:tcBorders>
            <w:noWrap/>
            <w:vAlign w:val="center"/>
          </w:tcPr>
          <w:p w14:paraId="4E74B6ED" w14:textId="77777777" w:rsidR="004461CC" w:rsidRPr="004461CC" w:rsidRDefault="004461CC" w:rsidP="004461CC">
            <w:pPr>
              <w:ind w:firstLine="0"/>
              <w:jc w:val="center"/>
              <w:rPr>
                <w:sz w:val="16"/>
                <w:szCs w:val="16"/>
              </w:rPr>
            </w:pPr>
            <w:r w:rsidRPr="004461CC">
              <w:rPr>
                <w:sz w:val="16"/>
                <w:szCs w:val="16"/>
              </w:rPr>
              <w:t>5,87</w:t>
            </w:r>
          </w:p>
        </w:tc>
        <w:tc>
          <w:tcPr>
            <w:tcW w:w="514" w:type="pct"/>
            <w:tcBorders>
              <w:top w:val="nil"/>
              <w:left w:val="nil"/>
              <w:bottom w:val="single" w:sz="4" w:space="0" w:color="auto"/>
              <w:right w:val="single" w:sz="4" w:space="0" w:color="auto"/>
            </w:tcBorders>
            <w:noWrap/>
            <w:vAlign w:val="center"/>
          </w:tcPr>
          <w:p w14:paraId="6E9A7C3C" w14:textId="77777777" w:rsidR="004461CC" w:rsidRPr="004461CC" w:rsidRDefault="004461CC" w:rsidP="004461CC">
            <w:pPr>
              <w:ind w:firstLine="0"/>
              <w:jc w:val="center"/>
              <w:rPr>
                <w:sz w:val="16"/>
                <w:szCs w:val="16"/>
              </w:rPr>
            </w:pPr>
            <w:r w:rsidRPr="004461CC">
              <w:rPr>
                <w:sz w:val="16"/>
                <w:szCs w:val="16"/>
              </w:rPr>
              <w:t>5,87</w:t>
            </w:r>
          </w:p>
        </w:tc>
        <w:tc>
          <w:tcPr>
            <w:tcW w:w="468" w:type="pct"/>
            <w:tcBorders>
              <w:top w:val="nil"/>
              <w:left w:val="nil"/>
              <w:bottom w:val="single" w:sz="4" w:space="0" w:color="auto"/>
              <w:right w:val="single" w:sz="4" w:space="0" w:color="auto"/>
            </w:tcBorders>
            <w:noWrap/>
            <w:vAlign w:val="center"/>
          </w:tcPr>
          <w:p w14:paraId="379CF758" w14:textId="77777777" w:rsidR="004461CC" w:rsidRPr="004461CC" w:rsidRDefault="004461CC" w:rsidP="004461CC">
            <w:pPr>
              <w:ind w:firstLine="0"/>
              <w:jc w:val="center"/>
              <w:rPr>
                <w:sz w:val="16"/>
                <w:szCs w:val="16"/>
              </w:rPr>
            </w:pPr>
            <w:r w:rsidRPr="004461CC">
              <w:rPr>
                <w:sz w:val="16"/>
                <w:szCs w:val="16"/>
              </w:rPr>
              <w:t>5,87</w:t>
            </w:r>
          </w:p>
        </w:tc>
        <w:tc>
          <w:tcPr>
            <w:tcW w:w="457" w:type="pct"/>
            <w:tcBorders>
              <w:top w:val="nil"/>
              <w:left w:val="nil"/>
              <w:bottom w:val="single" w:sz="4" w:space="0" w:color="auto"/>
              <w:right w:val="single" w:sz="4" w:space="0" w:color="auto"/>
            </w:tcBorders>
            <w:noWrap/>
            <w:vAlign w:val="center"/>
          </w:tcPr>
          <w:p w14:paraId="1BC9B407" w14:textId="77777777" w:rsidR="004461CC" w:rsidRPr="004461CC" w:rsidRDefault="004461CC" w:rsidP="004461CC">
            <w:pPr>
              <w:ind w:firstLine="0"/>
              <w:jc w:val="center"/>
              <w:rPr>
                <w:sz w:val="16"/>
                <w:szCs w:val="16"/>
              </w:rPr>
            </w:pPr>
            <w:r w:rsidRPr="004461CC">
              <w:rPr>
                <w:sz w:val="16"/>
                <w:szCs w:val="16"/>
              </w:rPr>
              <w:t>4,22</w:t>
            </w:r>
          </w:p>
        </w:tc>
        <w:tc>
          <w:tcPr>
            <w:tcW w:w="467" w:type="pct"/>
            <w:tcBorders>
              <w:top w:val="nil"/>
              <w:left w:val="nil"/>
              <w:bottom w:val="single" w:sz="4" w:space="0" w:color="auto"/>
              <w:right w:val="single" w:sz="4" w:space="0" w:color="auto"/>
            </w:tcBorders>
            <w:noWrap/>
            <w:vAlign w:val="center"/>
          </w:tcPr>
          <w:p w14:paraId="240C27D8" w14:textId="77777777" w:rsidR="004461CC" w:rsidRPr="004461CC" w:rsidRDefault="004461CC" w:rsidP="004461CC">
            <w:pPr>
              <w:ind w:firstLine="0"/>
              <w:jc w:val="center"/>
              <w:rPr>
                <w:sz w:val="16"/>
                <w:szCs w:val="16"/>
              </w:rPr>
            </w:pPr>
            <w:r w:rsidRPr="004461CC">
              <w:rPr>
                <w:sz w:val="16"/>
                <w:szCs w:val="16"/>
              </w:rPr>
              <w:t>4,22</w:t>
            </w:r>
          </w:p>
        </w:tc>
        <w:tc>
          <w:tcPr>
            <w:tcW w:w="468" w:type="pct"/>
            <w:tcBorders>
              <w:top w:val="nil"/>
              <w:left w:val="nil"/>
              <w:bottom w:val="single" w:sz="4" w:space="0" w:color="auto"/>
              <w:right w:val="single" w:sz="4" w:space="0" w:color="auto"/>
            </w:tcBorders>
            <w:noWrap/>
            <w:vAlign w:val="center"/>
          </w:tcPr>
          <w:p w14:paraId="01613EE6" w14:textId="77777777" w:rsidR="004461CC" w:rsidRPr="004461CC" w:rsidRDefault="004461CC" w:rsidP="004461CC">
            <w:pPr>
              <w:ind w:firstLine="0"/>
              <w:jc w:val="center"/>
              <w:rPr>
                <w:sz w:val="16"/>
                <w:szCs w:val="16"/>
              </w:rPr>
            </w:pPr>
            <w:r w:rsidRPr="004461CC">
              <w:rPr>
                <w:sz w:val="16"/>
                <w:szCs w:val="16"/>
              </w:rPr>
              <w:t>4,22</w:t>
            </w:r>
          </w:p>
        </w:tc>
        <w:tc>
          <w:tcPr>
            <w:tcW w:w="543" w:type="pct"/>
            <w:tcBorders>
              <w:top w:val="nil"/>
              <w:left w:val="nil"/>
              <w:bottom w:val="single" w:sz="4" w:space="0" w:color="auto"/>
              <w:right w:val="single" w:sz="4" w:space="0" w:color="auto"/>
            </w:tcBorders>
            <w:noWrap/>
            <w:vAlign w:val="center"/>
          </w:tcPr>
          <w:p w14:paraId="0AB69E3A" w14:textId="77777777" w:rsidR="004461CC" w:rsidRPr="004461CC" w:rsidRDefault="004461CC" w:rsidP="004461CC">
            <w:pPr>
              <w:ind w:firstLine="0"/>
              <w:jc w:val="center"/>
              <w:rPr>
                <w:sz w:val="16"/>
                <w:szCs w:val="16"/>
              </w:rPr>
            </w:pPr>
            <w:r w:rsidRPr="004461CC">
              <w:rPr>
                <w:sz w:val="16"/>
                <w:szCs w:val="16"/>
              </w:rPr>
              <w:t>39%</w:t>
            </w:r>
          </w:p>
        </w:tc>
      </w:tr>
    </w:tbl>
    <w:p w14:paraId="3DE6AD1A"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«Исп. лесов» в разрезе муниципальных образований Хабаровского края, были сделаны следующие выводы:</w:t>
      </w:r>
    </w:p>
    <w:p w14:paraId="558B8A02"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0,24 руб./кв. м, максимальное 11,07</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Охотского МР, максимальное – для МР имени Лазо.</w:t>
      </w:r>
    </w:p>
    <w:p w14:paraId="653A62DD"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значения УПКС в муниципальных районах/городских округах находятся в диапазоне от 0,15 руб./кв. м до 17,61 руб./кв. м (район им. Лазо).</w:t>
      </w:r>
    </w:p>
    <w:p w14:paraId="0BEFA6F5" w14:textId="10C782B9" w:rsidR="004461CC" w:rsidRPr="004461CC" w:rsidRDefault="004461CC" w:rsidP="009E13C3">
      <w:pPr>
        <w:spacing w:before="60"/>
        <w:ind w:firstLine="0"/>
        <w:rPr>
          <w:iCs/>
          <w:szCs w:val="18"/>
        </w:rPr>
      </w:pPr>
      <w:bookmarkStart w:id="660" w:name="_Toc231304027"/>
      <w:bookmarkStart w:id="661" w:name="_Toc235089156"/>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177</w:t>
      </w:r>
      <w:r w:rsidRPr="004461CC">
        <w:rPr>
          <w:iCs/>
          <w:szCs w:val="18"/>
        </w:rPr>
        <w:fldChar w:fldCharType="end"/>
      </w:r>
      <w:r w:rsidRPr="004461CC">
        <w:rPr>
          <w:iCs/>
          <w:szCs w:val="18"/>
        </w:rPr>
        <w:t xml:space="preserve"> – Сравнительный анализ УПКС полученных значений со значениями, действующими на дату оценки оценочной группы «Водные объекты»</w:t>
      </w:r>
      <w:bookmarkEnd w:id="660"/>
      <w:bookmarkEnd w:id="6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1025"/>
        <w:gridCol w:w="972"/>
        <w:gridCol w:w="1073"/>
        <w:gridCol w:w="974"/>
        <w:gridCol w:w="951"/>
        <w:gridCol w:w="972"/>
        <w:gridCol w:w="977"/>
        <w:gridCol w:w="1420"/>
      </w:tblGrid>
      <w:tr w:rsidR="004461CC" w:rsidRPr="004461CC" w14:paraId="6CA7CC17" w14:textId="77777777" w:rsidTr="0019643A">
        <w:tc>
          <w:tcPr>
            <w:tcW w:w="1000" w:type="pct"/>
            <w:vMerge w:val="restart"/>
            <w:vAlign w:val="center"/>
            <w:hideMark/>
          </w:tcPr>
          <w:p w14:paraId="03E4C359"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7A26E59A"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4" w:type="pct"/>
            <w:gridSpan w:val="3"/>
            <w:noWrap/>
            <w:vAlign w:val="center"/>
            <w:hideMark/>
          </w:tcPr>
          <w:p w14:paraId="41432E98"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87" w:type="pct"/>
            <w:gridSpan w:val="3"/>
            <w:noWrap/>
            <w:vAlign w:val="center"/>
            <w:hideMark/>
          </w:tcPr>
          <w:p w14:paraId="495F5B8E"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9" w:type="pct"/>
            <w:vMerge w:val="restart"/>
            <w:vAlign w:val="center"/>
            <w:hideMark/>
          </w:tcPr>
          <w:p w14:paraId="6A48245C"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320222B1" w14:textId="77777777" w:rsidTr="0019643A">
        <w:tc>
          <w:tcPr>
            <w:tcW w:w="1000" w:type="pct"/>
            <w:vMerge/>
            <w:vAlign w:val="center"/>
            <w:hideMark/>
          </w:tcPr>
          <w:p w14:paraId="7C4D730E" w14:textId="77777777" w:rsidR="004461CC" w:rsidRPr="004461CC" w:rsidRDefault="004461CC" w:rsidP="004461CC">
            <w:pPr>
              <w:ind w:firstLine="0"/>
              <w:jc w:val="left"/>
              <w:rPr>
                <w:color w:val="000000"/>
                <w:sz w:val="16"/>
                <w:szCs w:val="16"/>
              </w:rPr>
            </w:pPr>
          </w:p>
        </w:tc>
        <w:tc>
          <w:tcPr>
            <w:tcW w:w="490" w:type="pct"/>
            <w:vMerge/>
            <w:vAlign w:val="center"/>
            <w:hideMark/>
          </w:tcPr>
          <w:p w14:paraId="4243E515" w14:textId="77777777" w:rsidR="004461CC" w:rsidRPr="004461CC" w:rsidRDefault="004461CC" w:rsidP="004461CC">
            <w:pPr>
              <w:ind w:firstLine="0"/>
              <w:jc w:val="left"/>
              <w:rPr>
                <w:sz w:val="16"/>
                <w:szCs w:val="16"/>
              </w:rPr>
            </w:pPr>
          </w:p>
        </w:tc>
        <w:tc>
          <w:tcPr>
            <w:tcW w:w="465" w:type="pct"/>
            <w:vAlign w:val="center"/>
            <w:hideMark/>
          </w:tcPr>
          <w:p w14:paraId="41B8405A" w14:textId="77777777" w:rsidR="004461CC" w:rsidRPr="004461CC" w:rsidRDefault="004461CC" w:rsidP="004461CC">
            <w:pPr>
              <w:ind w:firstLine="0"/>
              <w:jc w:val="center"/>
              <w:rPr>
                <w:sz w:val="16"/>
                <w:szCs w:val="16"/>
              </w:rPr>
            </w:pPr>
            <w:r w:rsidRPr="004461CC">
              <w:rPr>
                <w:sz w:val="16"/>
                <w:szCs w:val="16"/>
              </w:rPr>
              <w:t>Мин</w:t>
            </w:r>
          </w:p>
        </w:tc>
        <w:tc>
          <w:tcPr>
            <w:tcW w:w="513" w:type="pct"/>
            <w:vAlign w:val="center"/>
            <w:hideMark/>
          </w:tcPr>
          <w:p w14:paraId="5489A1D9" w14:textId="77777777" w:rsidR="004461CC" w:rsidRPr="004461CC" w:rsidRDefault="004461CC" w:rsidP="004461CC">
            <w:pPr>
              <w:ind w:firstLine="0"/>
              <w:jc w:val="center"/>
              <w:rPr>
                <w:sz w:val="16"/>
                <w:szCs w:val="16"/>
              </w:rPr>
            </w:pPr>
            <w:r w:rsidRPr="004461CC">
              <w:rPr>
                <w:sz w:val="16"/>
                <w:szCs w:val="16"/>
              </w:rPr>
              <w:t>Макс</w:t>
            </w:r>
          </w:p>
        </w:tc>
        <w:tc>
          <w:tcPr>
            <w:tcW w:w="466" w:type="pct"/>
            <w:vAlign w:val="center"/>
            <w:hideMark/>
          </w:tcPr>
          <w:p w14:paraId="3F12E3EA" w14:textId="77777777" w:rsidR="004461CC" w:rsidRPr="004461CC" w:rsidRDefault="004461CC" w:rsidP="004461CC">
            <w:pPr>
              <w:ind w:firstLine="0"/>
              <w:jc w:val="center"/>
              <w:rPr>
                <w:sz w:val="16"/>
                <w:szCs w:val="16"/>
              </w:rPr>
            </w:pPr>
            <w:r w:rsidRPr="004461CC">
              <w:rPr>
                <w:sz w:val="16"/>
                <w:szCs w:val="16"/>
              </w:rPr>
              <w:t>Среднее</w:t>
            </w:r>
          </w:p>
        </w:tc>
        <w:tc>
          <w:tcPr>
            <w:tcW w:w="455" w:type="pct"/>
            <w:vAlign w:val="center"/>
            <w:hideMark/>
          </w:tcPr>
          <w:p w14:paraId="52BE58EE" w14:textId="77777777" w:rsidR="004461CC" w:rsidRPr="004461CC" w:rsidRDefault="004461CC" w:rsidP="004461CC">
            <w:pPr>
              <w:ind w:firstLine="0"/>
              <w:jc w:val="center"/>
              <w:rPr>
                <w:sz w:val="16"/>
                <w:szCs w:val="16"/>
              </w:rPr>
            </w:pPr>
            <w:r w:rsidRPr="004461CC">
              <w:rPr>
                <w:sz w:val="16"/>
                <w:szCs w:val="16"/>
              </w:rPr>
              <w:t>Мин</w:t>
            </w:r>
          </w:p>
        </w:tc>
        <w:tc>
          <w:tcPr>
            <w:tcW w:w="465" w:type="pct"/>
            <w:vAlign w:val="center"/>
            <w:hideMark/>
          </w:tcPr>
          <w:p w14:paraId="6B6682E4" w14:textId="77777777" w:rsidR="004461CC" w:rsidRPr="004461CC" w:rsidRDefault="004461CC" w:rsidP="004461CC">
            <w:pPr>
              <w:ind w:firstLine="0"/>
              <w:jc w:val="center"/>
              <w:rPr>
                <w:sz w:val="16"/>
                <w:szCs w:val="16"/>
              </w:rPr>
            </w:pPr>
            <w:r w:rsidRPr="004461CC">
              <w:rPr>
                <w:sz w:val="16"/>
                <w:szCs w:val="16"/>
              </w:rPr>
              <w:t>Макс</w:t>
            </w:r>
          </w:p>
        </w:tc>
        <w:tc>
          <w:tcPr>
            <w:tcW w:w="467" w:type="pct"/>
            <w:vAlign w:val="center"/>
            <w:hideMark/>
          </w:tcPr>
          <w:p w14:paraId="56B85C43" w14:textId="77777777" w:rsidR="004461CC" w:rsidRPr="004461CC" w:rsidRDefault="004461CC" w:rsidP="004461CC">
            <w:pPr>
              <w:ind w:firstLine="0"/>
              <w:jc w:val="center"/>
              <w:rPr>
                <w:sz w:val="16"/>
                <w:szCs w:val="16"/>
              </w:rPr>
            </w:pPr>
            <w:r w:rsidRPr="004461CC">
              <w:rPr>
                <w:sz w:val="16"/>
                <w:szCs w:val="16"/>
              </w:rPr>
              <w:t>Среднее</w:t>
            </w:r>
          </w:p>
        </w:tc>
        <w:tc>
          <w:tcPr>
            <w:tcW w:w="679" w:type="pct"/>
            <w:vMerge/>
            <w:vAlign w:val="center"/>
            <w:hideMark/>
          </w:tcPr>
          <w:p w14:paraId="79B864DB" w14:textId="77777777" w:rsidR="004461CC" w:rsidRPr="004461CC" w:rsidRDefault="004461CC" w:rsidP="004461CC">
            <w:pPr>
              <w:ind w:firstLine="0"/>
              <w:jc w:val="left"/>
              <w:rPr>
                <w:sz w:val="16"/>
                <w:szCs w:val="16"/>
              </w:rPr>
            </w:pPr>
          </w:p>
        </w:tc>
      </w:tr>
      <w:tr w:rsidR="004461CC" w:rsidRPr="004461CC" w14:paraId="624E2E8D" w14:textId="77777777" w:rsidTr="0019643A">
        <w:tc>
          <w:tcPr>
            <w:tcW w:w="1000" w:type="pct"/>
            <w:tcBorders>
              <w:top w:val="single" w:sz="4" w:space="0" w:color="auto"/>
              <w:left w:val="single" w:sz="4" w:space="0" w:color="auto"/>
              <w:bottom w:val="single" w:sz="4" w:space="0" w:color="auto"/>
              <w:right w:val="single" w:sz="4" w:space="0" w:color="auto"/>
            </w:tcBorders>
            <w:vAlign w:val="bottom"/>
            <w:hideMark/>
          </w:tcPr>
          <w:p w14:paraId="16F9A0F7"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0" w:type="pct"/>
            <w:tcBorders>
              <w:top w:val="single" w:sz="4" w:space="0" w:color="auto"/>
              <w:left w:val="nil"/>
              <w:bottom w:val="single" w:sz="4" w:space="0" w:color="auto"/>
              <w:right w:val="single" w:sz="4" w:space="0" w:color="auto"/>
            </w:tcBorders>
            <w:vAlign w:val="bottom"/>
            <w:hideMark/>
          </w:tcPr>
          <w:p w14:paraId="01A0F435" w14:textId="77777777" w:rsidR="004461CC" w:rsidRPr="004461CC" w:rsidRDefault="004461CC" w:rsidP="004461CC">
            <w:pPr>
              <w:ind w:firstLine="0"/>
              <w:jc w:val="center"/>
              <w:rPr>
                <w:color w:val="000000"/>
                <w:sz w:val="16"/>
                <w:szCs w:val="16"/>
              </w:rPr>
            </w:pPr>
            <w:r w:rsidRPr="004461CC">
              <w:rPr>
                <w:color w:val="000000"/>
                <w:sz w:val="16"/>
                <w:szCs w:val="16"/>
              </w:rPr>
              <w:t>10</w:t>
            </w:r>
          </w:p>
        </w:tc>
        <w:tc>
          <w:tcPr>
            <w:tcW w:w="465" w:type="pct"/>
            <w:tcBorders>
              <w:top w:val="single" w:sz="4" w:space="0" w:color="auto"/>
              <w:left w:val="nil"/>
              <w:bottom w:val="single" w:sz="4" w:space="0" w:color="auto"/>
              <w:right w:val="single" w:sz="4" w:space="0" w:color="auto"/>
            </w:tcBorders>
            <w:noWrap/>
            <w:vAlign w:val="bottom"/>
            <w:hideMark/>
          </w:tcPr>
          <w:p w14:paraId="16C54BE1" w14:textId="77777777" w:rsidR="004461CC" w:rsidRPr="004461CC" w:rsidRDefault="004461CC" w:rsidP="004461CC">
            <w:pPr>
              <w:ind w:firstLine="0"/>
              <w:jc w:val="center"/>
              <w:rPr>
                <w:sz w:val="16"/>
                <w:szCs w:val="16"/>
              </w:rPr>
            </w:pPr>
            <w:r w:rsidRPr="004461CC">
              <w:rPr>
                <w:sz w:val="16"/>
                <w:szCs w:val="16"/>
              </w:rPr>
              <w:t>17,55</w:t>
            </w:r>
          </w:p>
        </w:tc>
        <w:tc>
          <w:tcPr>
            <w:tcW w:w="513" w:type="pct"/>
            <w:tcBorders>
              <w:top w:val="single" w:sz="4" w:space="0" w:color="auto"/>
              <w:left w:val="nil"/>
              <w:bottom w:val="single" w:sz="4" w:space="0" w:color="auto"/>
              <w:right w:val="single" w:sz="4" w:space="0" w:color="auto"/>
            </w:tcBorders>
            <w:noWrap/>
            <w:vAlign w:val="bottom"/>
            <w:hideMark/>
          </w:tcPr>
          <w:p w14:paraId="29FCBA2D" w14:textId="77777777" w:rsidR="004461CC" w:rsidRPr="004461CC" w:rsidRDefault="004461CC" w:rsidP="004461CC">
            <w:pPr>
              <w:ind w:firstLine="0"/>
              <w:jc w:val="center"/>
              <w:rPr>
                <w:sz w:val="16"/>
                <w:szCs w:val="16"/>
              </w:rPr>
            </w:pPr>
            <w:r w:rsidRPr="004461CC">
              <w:rPr>
                <w:sz w:val="16"/>
                <w:szCs w:val="16"/>
              </w:rPr>
              <w:t>17,55</w:t>
            </w:r>
          </w:p>
        </w:tc>
        <w:tc>
          <w:tcPr>
            <w:tcW w:w="466" w:type="pct"/>
            <w:tcBorders>
              <w:top w:val="single" w:sz="4" w:space="0" w:color="auto"/>
              <w:left w:val="nil"/>
              <w:bottom w:val="single" w:sz="4" w:space="0" w:color="auto"/>
              <w:right w:val="single" w:sz="4" w:space="0" w:color="auto"/>
            </w:tcBorders>
            <w:noWrap/>
            <w:vAlign w:val="bottom"/>
            <w:hideMark/>
          </w:tcPr>
          <w:p w14:paraId="5F7F219B" w14:textId="77777777" w:rsidR="004461CC" w:rsidRPr="004461CC" w:rsidRDefault="004461CC" w:rsidP="004461CC">
            <w:pPr>
              <w:ind w:firstLine="0"/>
              <w:jc w:val="center"/>
              <w:rPr>
                <w:sz w:val="16"/>
                <w:szCs w:val="16"/>
              </w:rPr>
            </w:pPr>
            <w:r w:rsidRPr="004461CC">
              <w:rPr>
                <w:sz w:val="16"/>
                <w:szCs w:val="16"/>
              </w:rPr>
              <w:t>17,55</w:t>
            </w:r>
          </w:p>
        </w:tc>
        <w:tc>
          <w:tcPr>
            <w:tcW w:w="455" w:type="pct"/>
            <w:tcBorders>
              <w:top w:val="single" w:sz="4" w:space="0" w:color="auto"/>
              <w:left w:val="nil"/>
              <w:bottom w:val="single" w:sz="4" w:space="0" w:color="auto"/>
              <w:right w:val="single" w:sz="4" w:space="0" w:color="auto"/>
            </w:tcBorders>
            <w:noWrap/>
            <w:vAlign w:val="bottom"/>
            <w:hideMark/>
          </w:tcPr>
          <w:p w14:paraId="2B3923EB" w14:textId="77777777" w:rsidR="004461CC" w:rsidRPr="004461CC" w:rsidRDefault="004461CC" w:rsidP="004461CC">
            <w:pPr>
              <w:ind w:firstLine="0"/>
              <w:jc w:val="center"/>
              <w:rPr>
                <w:sz w:val="16"/>
                <w:szCs w:val="16"/>
              </w:rPr>
            </w:pPr>
            <w:r w:rsidRPr="004461CC">
              <w:rPr>
                <w:sz w:val="16"/>
                <w:szCs w:val="16"/>
              </w:rPr>
              <w:t>12,92</w:t>
            </w:r>
          </w:p>
        </w:tc>
        <w:tc>
          <w:tcPr>
            <w:tcW w:w="465" w:type="pct"/>
            <w:tcBorders>
              <w:top w:val="single" w:sz="4" w:space="0" w:color="auto"/>
              <w:left w:val="nil"/>
              <w:bottom w:val="single" w:sz="4" w:space="0" w:color="auto"/>
              <w:right w:val="single" w:sz="4" w:space="0" w:color="auto"/>
            </w:tcBorders>
            <w:noWrap/>
            <w:vAlign w:val="bottom"/>
            <w:hideMark/>
          </w:tcPr>
          <w:p w14:paraId="4A23C00B" w14:textId="77777777" w:rsidR="004461CC" w:rsidRPr="004461CC" w:rsidRDefault="004461CC" w:rsidP="004461CC">
            <w:pPr>
              <w:ind w:firstLine="0"/>
              <w:jc w:val="center"/>
              <w:rPr>
                <w:sz w:val="16"/>
                <w:szCs w:val="16"/>
              </w:rPr>
            </w:pPr>
            <w:r w:rsidRPr="004461CC">
              <w:rPr>
                <w:sz w:val="16"/>
                <w:szCs w:val="16"/>
              </w:rPr>
              <w:t>12,92</w:t>
            </w:r>
          </w:p>
        </w:tc>
        <w:tc>
          <w:tcPr>
            <w:tcW w:w="467" w:type="pct"/>
            <w:tcBorders>
              <w:top w:val="single" w:sz="4" w:space="0" w:color="auto"/>
              <w:left w:val="nil"/>
              <w:bottom w:val="single" w:sz="4" w:space="0" w:color="auto"/>
              <w:right w:val="single" w:sz="4" w:space="0" w:color="auto"/>
            </w:tcBorders>
            <w:noWrap/>
            <w:vAlign w:val="bottom"/>
            <w:hideMark/>
          </w:tcPr>
          <w:p w14:paraId="588B3F62" w14:textId="77777777" w:rsidR="004461CC" w:rsidRPr="004461CC" w:rsidRDefault="004461CC" w:rsidP="004461CC">
            <w:pPr>
              <w:ind w:firstLine="0"/>
              <w:jc w:val="center"/>
              <w:rPr>
                <w:sz w:val="16"/>
                <w:szCs w:val="16"/>
              </w:rPr>
            </w:pPr>
            <w:r w:rsidRPr="004461CC">
              <w:rPr>
                <w:sz w:val="16"/>
                <w:szCs w:val="16"/>
              </w:rPr>
              <w:t>12,92</w:t>
            </w:r>
          </w:p>
        </w:tc>
        <w:tc>
          <w:tcPr>
            <w:tcW w:w="679" w:type="pct"/>
            <w:tcBorders>
              <w:top w:val="single" w:sz="4" w:space="0" w:color="auto"/>
              <w:left w:val="nil"/>
              <w:bottom w:val="single" w:sz="4" w:space="0" w:color="auto"/>
              <w:right w:val="single" w:sz="4" w:space="0" w:color="auto"/>
            </w:tcBorders>
            <w:noWrap/>
            <w:vAlign w:val="bottom"/>
            <w:hideMark/>
          </w:tcPr>
          <w:p w14:paraId="710B8730" w14:textId="77777777" w:rsidR="004461CC" w:rsidRPr="004461CC" w:rsidRDefault="004461CC" w:rsidP="004461CC">
            <w:pPr>
              <w:ind w:firstLine="0"/>
              <w:jc w:val="center"/>
              <w:rPr>
                <w:sz w:val="16"/>
                <w:szCs w:val="16"/>
              </w:rPr>
            </w:pPr>
            <w:r w:rsidRPr="004461CC">
              <w:rPr>
                <w:sz w:val="16"/>
                <w:szCs w:val="16"/>
              </w:rPr>
              <w:t>36%</w:t>
            </w:r>
          </w:p>
        </w:tc>
      </w:tr>
      <w:tr w:rsidR="004461CC" w:rsidRPr="004461CC" w14:paraId="0E36092A" w14:textId="77777777" w:rsidTr="0019643A">
        <w:tc>
          <w:tcPr>
            <w:tcW w:w="1000" w:type="pct"/>
            <w:tcBorders>
              <w:top w:val="nil"/>
              <w:left w:val="single" w:sz="4" w:space="0" w:color="auto"/>
              <w:bottom w:val="single" w:sz="4" w:space="0" w:color="auto"/>
              <w:right w:val="single" w:sz="4" w:space="0" w:color="auto"/>
            </w:tcBorders>
            <w:vAlign w:val="bottom"/>
            <w:hideMark/>
          </w:tcPr>
          <w:p w14:paraId="6C5CC9A3"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90" w:type="pct"/>
            <w:tcBorders>
              <w:top w:val="nil"/>
              <w:left w:val="nil"/>
              <w:bottom w:val="single" w:sz="4" w:space="0" w:color="auto"/>
              <w:right w:val="single" w:sz="4" w:space="0" w:color="auto"/>
            </w:tcBorders>
            <w:vAlign w:val="bottom"/>
            <w:hideMark/>
          </w:tcPr>
          <w:p w14:paraId="3EB05A11" w14:textId="77777777" w:rsidR="004461CC" w:rsidRPr="004461CC" w:rsidRDefault="004461CC" w:rsidP="004461CC">
            <w:pPr>
              <w:ind w:firstLine="0"/>
              <w:jc w:val="center"/>
              <w:rPr>
                <w:color w:val="000000"/>
                <w:sz w:val="16"/>
                <w:szCs w:val="16"/>
              </w:rPr>
            </w:pPr>
            <w:r w:rsidRPr="004461CC">
              <w:rPr>
                <w:color w:val="000000"/>
                <w:sz w:val="16"/>
                <w:szCs w:val="16"/>
              </w:rPr>
              <w:t>2</w:t>
            </w:r>
          </w:p>
        </w:tc>
        <w:tc>
          <w:tcPr>
            <w:tcW w:w="465" w:type="pct"/>
            <w:tcBorders>
              <w:top w:val="nil"/>
              <w:left w:val="nil"/>
              <w:bottom w:val="single" w:sz="4" w:space="0" w:color="auto"/>
              <w:right w:val="single" w:sz="4" w:space="0" w:color="auto"/>
            </w:tcBorders>
            <w:noWrap/>
            <w:vAlign w:val="bottom"/>
            <w:hideMark/>
          </w:tcPr>
          <w:p w14:paraId="0E7C0EBA" w14:textId="77777777" w:rsidR="004461CC" w:rsidRPr="004461CC" w:rsidRDefault="004461CC" w:rsidP="004461CC">
            <w:pPr>
              <w:ind w:firstLine="0"/>
              <w:jc w:val="center"/>
              <w:rPr>
                <w:sz w:val="16"/>
                <w:szCs w:val="16"/>
              </w:rPr>
            </w:pPr>
            <w:r w:rsidRPr="004461CC">
              <w:rPr>
                <w:sz w:val="16"/>
                <w:szCs w:val="16"/>
              </w:rPr>
              <w:t>17,55</w:t>
            </w:r>
          </w:p>
        </w:tc>
        <w:tc>
          <w:tcPr>
            <w:tcW w:w="513" w:type="pct"/>
            <w:tcBorders>
              <w:top w:val="nil"/>
              <w:left w:val="nil"/>
              <w:bottom w:val="single" w:sz="4" w:space="0" w:color="auto"/>
              <w:right w:val="single" w:sz="4" w:space="0" w:color="auto"/>
            </w:tcBorders>
            <w:noWrap/>
            <w:vAlign w:val="bottom"/>
            <w:hideMark/>
          </w:tcPr>
          <w:p w14:paraId="484DB329" w14:textId="77777777" w:rsidR="004461CC" w:rsidRPr="004461CC" w:rsidRDefault="004461CC" w:rsidP="004461CC">
            <w:pPr>
              <w:ind w:firstLine="0"/>
              <w:jc w:val="center"/>
              <w:rPr>
                <w:sz w:val="16"/>
                <w:szCs w:val="16"/>
              </w:rPr>
            </w:pPr>
            <w:r w:rsidRPr="004461CC">
              <w:rPr>
                <w:sz w:val="16"/>
                <w:szCs w:val="16"/>
              </w:rPr>
              <w:t>17,55</w:t>
            </w:r>
          </w:p>
        </w:tc>
        <w:tc>
          <w:tcPr>
            <w:tcW w:w="466" w:type="pct"/>
            <w:tcBorders>
              <w:top w:val="nil"/>
              <w:left w:val="nil"/>
              <w:bottom w:val="single" w:sz="4" w:space="0" w:color="auto"/>
              <w:right w:val="single" w:sz="4" w:space="0" w:color="auto"/>
            </w:tcBorders>
            <w:noWrap/>
            <w:vAlign w:val="bottom"/>
            <w:hideMark/>
          </w:tcPr>
          <w:p w14:paraId="67DF1192" w14:textId="77777777" w:rsidR="004461CC" w:rsidRPr="004461CC" w:rsidRDefault="004461CC" w:rsidP="004461CC">
            <w:pPr>
              <w:ind w:firstLine="0"/>
              <w:jc w:val="center"/>
              <w:rPr>
                <w:sz w:val="16"/>
                <w:szCs w:val="16"/>
              </w:rPr>
            </w:pPr>
            <w:r w:rsidRPr="004461CC">
              <w:rPr>
                <w:sz w:val="16"/>
                <w:szCs w:val="16"/>
              </w:rPr>
              <w:t>17,55</w:t>
            </w:r>
          </w:p>
        </w:tc>
        <w:tc>
          <w:tcPr>
            <w:tcW w:w="455" w:type="pct"/>
            <w:tcBorders>
              <w:top w:val="nil"/>
              <w:left w:val="nil"/>
              <w:bottom w:val="single" w:sz="4" w:space="0" w:color="auto"/>
              <w:right w:val="single" w:sz="4" w:space="0" w:color="auto"/>
            </w:tcBorders>
            <w:noWrap/>
            <w:vAlign w:val="bottom"/>
            <w:hideMark/>
          </w:tcPr>
          <w:p w14:paraId="73B1FA88" w14:textId="77777777" w:rsidR="004461CC" w:rsidRPr="004461CC" w:rsidRDefault="004461CC" w:rsidP="004461CC">
            <w:pPr>
              <w:ind w:firstLine="0"/>
              <w:jc w:val="center"/>
              <w:rPr>
                <w:sz w:val="16"/>
                <w:szCs w:val="16"/>
              </w:rPr>
            </w:pPr>
            <w:r w:rsidRPr="004461CC">
              <w:rPr>
                <w:sz w:val="16"/>
                <w:szCs w:val="16"/>
              </w:rPr>
              <w:t>12,92</w:t>
            </w:r>
          </w:p>
        </w:tc>
        <w:tc>
          <w:tcPr>
            <w:tcW w:w="465" w:type="pct"/>
            <w:tcBorders>
              <w:top w:val="nil"/>
              <w:left w:val="nil"/>
              <w:bottom w:val="single" w:sz="4" w:space="0" w:color="auto"/>
              <w:right w:val="single" w:sz="4" w:space="0" w:color="auto"/>
            </w:tcBorders>
            <w:noWrap/>
            <w:vAlign w:val="bottom"/>
            <w:hideMark/>
          </w:tcPr>
          <w:p w14:paraId="0DE53436" w14:textId="77777777" w:rsidR="004461CC" w:rsidRPr="004461CC" w:rsidRDefault="004461CC" w:rsidP="004461CC">
            <w:pPr>
              <w:ind w:firstLine="0"/>
              <w:jc w:val="center"/>
              <w:rPr>
                <w:sz w:val="16"/>
                <w:szCs w:val="16"/>
              </w:rPr>
            </w:pPr>
            <w:r w:rsidRPr="004461CC">
              <w:rPr>
                <w:sz w:val="16"/>
                <w:szCs w:val="16"/>
              </w:rPr>
              <w:t>12,92</w:t>
            </w:r>
          </w:p>
        </w:tc>
        <w:tc>
          <w:tcPr>
            <w:tcW w:w="467" w:type="pct"/>
            <w:tcBorders>
              <w:top w:val="nil"/>
              <w:left w:val="nil"/>
              <w:bottom w:val="single" w:sz="4" w:space="0" w:color="auto"/>
              <w:right w:val="single" w:sz="4" w:space="0" w:color="auto"/>
            </w:tcBorders>
            <w:noWrap/>
            <w:vAlign w:val="bottom"/>
            <w:hideMark/>
          </w:tcPr>
          <w:p w14:paraId="2D10B863" w14:textId="77777777" w:rsidR="004461CC" w:rsidRPr="004461CC" w:rsidRDefault="004461CC" w:rsidP="004461CC">
            <w:pPr>
              <w:ind w:firstLine="0"/>
              <w:jc w:val="center"/>
              <w:rPr>
                <w:sz w:val="16"/>
                <w:szCs w:val="16"/>
              </w:rPr>
            </w:pPr>
            <w:r w:rsidRPr="004461CC">
              <w:rPr>
                <w:sz w:val="16"/>
                <w:szCs w:val="16"/>
              </w:rPr>
              <w:t>12,92</w:t>
            </w:r>
          </w:p>
        </w:tc>
        <w:tc>
          <w:tcPr>
            <w:tcW w:w="679" w:type="pct"/>
            <w:tcBorders>
              <w:top w:val="nil"/>
              <w:left w:val="nil"/>
              <w:bottom w:val="single" w:sz="4" w:space="0" w:color="auto"/>
              <w:right w:val="single" w:sz="4" w:space="0" w:color="auto"/>
            </w:tcBorders>
            <w:noWrap/>
            <w:vAlign w:val="bottom"/>
            <w:hideMark/>
          </w:tcPr>
          <w:p w14:paraId="757E6D5A" w14:textId="77777777" w:rsidR="004461CC" w:rsidRPr="004461CC" w:rsidRDefault="004461CC" w:rsidP="004461CC">
            <w:pPr>
              <w:ind w:firstLine="0"/>
              <w:jc w:val="center"/>
              <w:rPr>
                <w:sz w:val="16"/>
                <w:szCs w:val="16"/>
              </w:rPr>
            </w:pPr>
            <w:r w:rsidRPr="004461CC">
              <w:rPr>
                <w:sz w:val="16"/>
                <w:szCs w:val="16"/>
              </w:rPr>
              <w:t>36%</w:t>
            </w:r>
          </w:p>
        </w:tc>
      </w:tr>
      <w:tr w:rsidR="004461CC" w:rsidRPr="004461CC" w14:paraId="25592F91" w14:textId="77777777" w:rsidTr="0019643A">
        <w:tc>
          <w:tcPr>
            <w:tcW w:w="1000" w:type="pct"/>
            <w:tcBorders>
              <w:top w:val="nil"/>
              <w:left w:val="single" w:sz="4" w:space="0" w:color="auto"/>
              <w:bottom w:val="single" w:sz="4" w:space="0" w:color="auto"/>
              <w:right w:val="single" w:sz="4" w:space="0" w:color="auto"/>
            </w:tcBorders>
            <w:vAlign w:val="bottom"/>
          </w:tcPr>
          <w:p w14:paraId="4A0A4049" w14:textId="77777777" w:rsidR="004461CC" w:rsidRPr="004461CC" w:rsidRDefault="004461CC" w:rsidP="004461CC">
            <w:pPr>
              <w:ind w:firstLine="0"/>
              <w:jc w:val="left"/>
              <w:rPr>
                <w:sz w:val="16"/>
                <w:szCs w:val="16"/>
              </w:rPr>
            </w:pPr>
            <w:r w:rsidRPr="004461CC">
              <w:rPr>
                <w:color w:val="000000"/>
                <w:sz w:val="16"/>
                <w:szCs w:val="16"/>
              </w:rPr>
              <w:t>Хабаровский МР</w:t>
            </w:r>
          </w:p>
        </w:tc>
        <w:tc>
          <w:tcPr>
            <w:tcW w:w="490" w:type="pct"/>
            <w:tcBorders>
              <w:top w:val="nil"/>
              <w:left w:val="nil"/>
              <w:bottom w:val="single" w:sz="4" w:space="0" w:color="auto"/>
              <w:right w:val="single" w:sz="4" w:space="0" w:color="auto"/>
            </w:tcBorders>
            <w:vAlign w:val="bottom"/>
          </w:tcPr>
          <w:p w14:paraId="06511AEC" w14:textId="77777777" w:rsidR="004461CC" w:rsidRPr="004461CC" w:rsidRDefault="004461CC" w:rsidP="004461CC">
            <w:pPr>
              <w:ind w:firstLine="0"/>
              <w:jc w:val="center"/>
              <w:rPr>
                <w:sz w:val="16"/>
                <w:szCs w:val="16"/>
              </w:rPr>
            </w:pPr>
            <w:r w:rsidRPr="004461CC">
              <w:rPr>
                <w:color w:val="000000"/>
                <w:sz w:val="16"/>
                <w:szCs w:val="16"/>
              </w:rPr>
              <w:t>1</w:t>
            </w:r>
          </w:p>
        </w:tc>
        <w:tc>
          <w:tcPr>
            <w:tcW w:w="465" w:type="pct"/>
            <w:tcBorders>
              <w:top w:val="nil"/>
              <w:left w:val="nil"/>
              <w:bottom w:val="single" w:sz="4" w:space="0" w:color="auto"/>
              <w:right w:val="single" w:sz="4" w:space="0" w:color="auto"/>
            </w:tcBorders>
            <w:noWrap/>
            <w:vAlign w:val="bottom"/>
          </w:tcPr>
          <w:p w14:paraId="70828083" w14:textId="77777777" w:rsidR="004461CC" w:rsidRPr="004461CC" w:rsidRDefault="004461CC" w:rsidP="004461CC">
            <w:pPr>
              <w:ind w:firstLine="0"/>
              <w:jc w:val="center"/>
              <w:rPr>
                <w:sz w:val="16"/>
                <w:szCs w:val="16"/>
              </w:rPr>
            </w:pPr>
            <w:r w:rsidRPr="004461CC">
              <w:rPr>
                <w:sz w:val="16"/>
                <w:szCs w:val="16"/>
              </w:rPr>
              <w:t>17,55</w:t>
            </w:r>
          </w:p>
        </w:tc>
        <w:tc>
          <w:tcPr>
            <w:tcW w:w="513" w:type="pct"/>
            <w:tcBorders>
              <w:top w:val="nil"/>
              <w:left w:val="nil"/>
              <w:bottom w:val="single" w:sz="4" w:space="0" w:color="auto"/>
              <w:right w:val="single" w:sz="4" w:space="0" w:color="auto"/>
            </w:tcBorders>
            <w:noWrap/>
            <w:vAlign w:val="bottom"/>
          </w:tcPr>
          <w:p w14:paraId="598904F2" w14:textId="77777777" w:rsidR="004461CC" w:rsidRPr="004461CC" w:rsidRDefault="004461CC" w:rsidP="004461CC">
            <w:pPr>
              <w:ind w:firstLine="0"/>
              <w:jc w:val="center"/>
              <w:rPr>
                <w:sz w:val="16"/>
                <w:szCs w:val="16"/>
              </w:rPr>
            </w:pPr>
            <w:r w:rsidRPr="004461CC">
              <w:rPr>
                <w:sz w:val="16"/>
                <w:szCs w:val="16"/>
              </w:rPr>
              <w:t>17,55</w:t>
            </w:r>
          </w:p>
        </w:tc>
        <w:tc>
          <w:tcPr>
            <w:tcW w:w="466" w:type="pct"/>
            <w:tcBorders>
              <w:top w:val="nil"/>
              <w:left w:val="nil"/>
              <w:bottom w:val="single" w:sz="4" w:space="0" w:color="auto"/>
              <w:right w:val="single" w:sz="4" w:space="0" w:color="auto"/>
            </w:tcBorders>
            <w:noWrap/>
            <w:vAlign w:val="bottom"/>
          </w:tcPr>
          <w:p w14:paraId="788F8C5B" w14:textId="77777777" w:rsidR="004461CC" w:rsidRPr="004461CC" w:rsidRDefault="004461CC" w:rsidP="004461CC">
            <w:pPr>
              <w:ind w:firstLine="0"/>
              <w:jc w:val="center"/>
              <w:rPr>
                <w:sz w:val="16"/>
                <w:szCs w:val="16"/>
              </w:rPr>
            </w:pPr>
            <w:r w:rsidRPr="004461CC">
              <w:rPr>
                <w:sz w:val="16"/>
                <w:szCs w:val="16"/>
              </w:rPr>
              <w:t>17,55</w:t>
            </w:r>
          </w:p>
        </w:tc>
        <w:tc>
          <w:tcPr>
            <w:tcW w:w="455" w:type="pct"/>
            <w:tcBorders>
              <w:top w:val="nil"/>
              <w:left w:val="nil"/>
              <w:bottom w:val="single" w:sz="4" w:space="0" w:color="auto"/>
              <w:right w:val="single" w:sz="4" w:space="0" w:color="auto"/>
            </w:tcBorders>
            <w:noWrap/>
            <w:vAlign w:val="bottom"/>
          </w:tcPr>
          <w:p w14:paraId="36087419"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tcPr>
          <w:p w14:paraId="7D5AB26D"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tcPr>
          <w:p w14:paraId="1B7C0D84"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tcPr>
          <w:p w14:paraId="011F35A2" w14:textId="77777777" w:rsidR="004461CC" w:rsidRPr="004461CC" w:rsidRDefault="004461CC" w:rsidP="004461CC">
            <w:pPr>
              <w:ind w:firstLine="0"/>
              <w:jc w:val="center"/>
              <w:rPr>
                <w:sz w:val="16"/>
                <w:szCs w:val="16"/>
              </w:rPr>
            </w:pPr>
            <w:r w:rsidRPr="004461CC">
              <w:rPr>
                <w:sz w:val="16"/>
                <w:szCs w:val="16"/>
              </w:rPr>
              <w:t>-</w:t>
            </w:r>
          </w:p>
        </w:tc>
      </w:tr>
    </w:tbl>
    <w:p w14:paraId="69828B7E" w14:textId="43B429C6" w:rsidR="004461CC" w:rsidRPr="004461CC" w:rsidRDefault="004461CC" w:rsidP="006F31A3">
      <w:pPr>
        <w:keepNext/>
        <w:keepLines/>
        <w:spacing w:before="60"/>
        <w:ind w:firstLine="0"/>
        <w:rPr>
          <w:rFonts w:eastAsia="Calibri"/>
          <w:iCs/>
          <w:szCs w:val="18"/>
          <w:lang w:eastAsia="en-US"/>
        </w:rPr>
      </w:pPr>
      <w:bookmarkStart w:id="662" w:name="_Toc231304028"/>
      <w:bookmarkStart w:id="663" w:name="_Toc235089157"/>
      <w:r w:rsidRPr="004461CC">
        <w:rPr>
          <w:iCs/>
          <w:szCs w:val="18"/>
        </w:rPr>
        <w:lastRenderedPageBreak/>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178</w:t>
      </w:r>
      <w:r w:rsidRPr="004461CC">
        <w:rPr>
          <w:iCs/>
          <w:szCs w:val="18"/>
        </w:rPr>
        <w:fldChar w:fldCharType="end"/>
      </w:r>
      <w:r w:rsidRPr="004461CC">
        <w:rPr>
          <w:iCs/>
          <w:szCs w:val="18"/>
        </w:rPr>
        <w:t xml:space="preserve"> – </w:t>
      </w:r>
      <w:r w:rsidRPr="004461CC">
        <w:rPr>
          <w:rFonts w:eastAsia="Calibri"/>
          <w:iCs/>
          <w:szCs w:val="18"/>
          <w:lang w:eastAsia="en-US"/>
        </w:rPr>
        <w:t>Сравнительный анализ УПКС полученных значений со значениями, действующими на дату оценки оценочной группы</w:t>
      </w:r>
      <w:r w:rsidRPr="004461CC">
        <w:rPr>
          <w:iCs/>
          <w:szCs w:val="18"/>
        </w:rPr>
        <w:t xml:space="preserve"> </w:t>
      </w:r>
      <w:r w:rsidRPr="004461CC">
        <w:rPr>
          <w:rFonts w:eastAsia="Calibri"/>
          <w:iCs/>
          <w:szCs w:val="18"/>
          <w:lang w:eastAsia="en-US"/>
        </w:rPr>
        <w:t>«Спец., рит. использ., запас»</w:t>
      </w:r>
      <w:bookmarkEnd w:id="662"/>
      <w:bookmarkEnd w:id="663"/>
    </w:p>
    <w:tbl>
      <w:tblPr>
        <w:tblW w:w="49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017"/>
        <w:gridCol w:w="966"/>
        <w:gridCol w:w="1065"/>
        <w:gridCol w:w="968"/>
        <w:gridCol w:w="945"/>
        <w:gridCol w:w="966"/>
        <w:gridCol w:w="970"/>
        <w:gridCol w:w="1410"/>
      </w:tblGrid>
      <w:tr w:rsidR="004461CC" w:rsidRPr="004461CC" w14:paraId="6EF49CD2" w14:textId="77777777" w:rsidTr="006F31A3">
        <w:trPr>
          <w:tblHeader/>
        </w:trPr>
        <w:tc>
          <w:tcPr>
            <w:tcW w:w="1000" w:type="pct"/>
            <w:vMerge w:val="restart"/>
            <w:vAlign w:val="center"/>
            <w:hideMark/>
          </w:tcPr>
          <w:p w14:paraId="502E407E" w14:textId="77777777" w:rsidR="004461CC" w:rsidRPr="004461CC" w:rsidRDefault="004461CC" w:rsidP="006F31A3">
            <w:pPr>
              <w:keepNext/>
              <w:keepLines/>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196D1085" w14:textId="77777777" w:rsidR="004461CC" w:rsidRPr="004461CC" w:rsidRDefault="004461CC" w:rsidP="006F31A3">
            <w:pPr>
              <w:keepNext/>
              <w:keepLines/>
              <w:ind w:firstLine="0"/>
              <w:jc w:val="center"/>
              <w:rPr>
                <w:sz w:val="16"/>
                <w:szCs w:val="16"/>
              </w:rPr>
            </w:pPr>
            <w:r w:rsidRPr="004461CC">
              <w:rPr>
                <w:sz w:val="16"/>
                <w:szCs w:val="16"/>
              </w:rPr>
              <w:t>Количество участков</w:t>
            </w:r>
          </w:p>
        </w:tc>
        <w:tc>
          <w:tcPr>
            <w:tcW w:w="1444" w:type="pct"/>
            <w:gridSpan w:val="3"/>
            <w:noWrap/>
            <w:vAlign w:val="center"/>
            <w:hideMark/>
          </w:tcPr>
          <w:p w14:paraId="081F83A1" w14:textId="77777777" w:rsidR="004461CC" w:rsidRPr="004461CC" w:rsidRDefault="004461CC" w:rsidP="006F31A3">
            <w:pPr>
              <w:keepNext/>
              <w:keepLines/>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87" w:type="pct"/>
            <w:gridSpan w:val="3"/>
            <w:noWrap/>
            <w:vAlign w:val="center"/>
            <w:hideMark/>
          </w:tcPr>
          <w:p w14:paraId="3C096BA4" w14:textId="77777777" w:rsidR="004461CC" w:rsidRPr="004461CC" w:rsidRDefault="004461CC" w:rsidP="006F31A3">
            <w:pPr>
              <w:keepNext/>
              <w:keepLines/>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9" w:type="pct"/>
            <w:vMerge w:val="restart"/>
            <w:vAlign w:val="center"/>
            <w:hideMark/>
          </w:tcPr>
          <w:p w14:paraId="5073363D" w14:textId="77777777" w:rsidR="004461CC" w:rsidRPr="004461CC" w:rsidRDefault="004461CC" w:rsidP="006F31A3">
            <w:pPr>
              <w:keepNext/>
              <w:keepLines/>
              <w:ind w:firstLine="0"/>
              <w:jc w:val="center"/>
              <w:rPr>
                <w:sz w:val="16"/>
                <w:szCs w:val="16"/>
              </w:rPr>
            </w:pPr>
            <w:r w:rsidRPr="004461CC">
              <w:rPr>
                <w:sz w:val="16"/>
                <w:szCs w:val="16"/>
              </w:rPr>
              <w:t>Изменение среднего УПКС</w:t>
            </w:r>
          </w:p>
        </w:tc>
      </w:tr>
      <w:tr w:rsidR="004461CC" w:rsidRPr="004461CC" w14:paraId="769FDF92" w14:textId="77777777" w:rsidTr="006F31A3">
        <w:trPr>
          <w:tblHeader/>
        </w:trPr>
        <w:tc>
          <w:tcPr>
            <w:tcW w:w="1000" w:type="pct"/>
            <w:vMerge/>
            <w:vAlign w:val="center"/>
            <w:hideMark/>
          </w:tcPr>
          <w:p w14:paraId="39311C40" w14:textId="77777777" w:rsidR="004461CC" w:rsidRPr="004461CC" w:rsidRDefault="004461CC" w:rsidP="006F31A3">
            <w:pPr>
              <w:keepNext/>
              <w:keepLines/>
              <w:ind w:firstLine="0"/>
              <w:jc w:val="left"/>
              <w:rPr>
                <w:color w:val="000000"/>
                <w:sz w:val="16"/>
                <w:szCs w:val="16"/>
              </w:rPr>
            </w:pPr>
          </w:p>
        </w:tc>
        <w:tc>
          <w:tcPr>
            <w:tcW w:w="490" w:type="pct"/>
            <w:vMerge/>
            <w:vAlign w:val="center"/>
            <w:hideMark/>
          </w:tcPr>
          <w:p w14:paraId="2C1595BF" w14:textId="77777777" w:rsidR="004461CC" w:rsidRPr="004461CC" w:rsidRDefault="004461CC" w:rsidP="006F31A3">
            <w:pPr>
              <w:keepNext/>
              <w:keepLines/>
              <w:ind w:firstLine="0"/>
              <w:jc w:val="left"/>
              <w:rPr>
                <w:sz w:val="16"/>
                <w:szCs w:val="16"/>
              </w:rPr>
            </w:pPr>
          </w:p>
        </w:tc>
        <w:tc>
          <w:tcPr>
            <w:tcW w:w="465" w:type="pct"/>
            <w:vAlign w:val="center"/>
            <w:hideMark/>
          </w:tcPr>
          <w:p w14:paraId="531E99B3" w14:textId="77777777" w:rsidR="004461CC" w:rsidRPr="004461CC" w:rsidRDefault="004461CC" w:rsidP="006F31A3">
            <w:pPr>
              <w:keepNext/>
              <w:keepLines/>
              <w:ind w:firstLine="0"/>
              <w:jc w:val="center"/>
              <w:rPr>
                <w:sz w:val="16"/>
                <w:szCs w:val="16"/>
              </w:rPr>
            </w:pPr>
            <w:r w:rsidRPr="004461CC">
              <w:rPr>
                <w:sz w:val="16"/>
                <w:szCs w:val="16"/>
              </w:rPr>
              <w:t>Мин</w:t>
            </w:r>
          </w:p>
        </w:tc>
        <w:tc>
          <w:tcPr>
            <w:tcW w:w="513" w:type="pct"/>
            <w:vAlign w:val="center"/>
            <w:hideMark/>
          </w:tcPr>
          <w:p w14:paraId="57FB55A5" w14:textId="77777777" w:rsidR="004461CC" w:rsidRPr="004461CC" w:rsidRDefault="004461CC" w:rsidP="006F31A3">
            <w:pPr>
              <w:keepNext/>
              <w:keepLines/>
              <w:ind w:firstLine="0"/>
              <w:jc w:val="center"/>
              <w:rPr>
                <w:sz w:val="16"/>
                <w:szCs w:val="16"/>
              </w:rPr>
            </w:pPr>
            <w:r w:rsidRPr="004461CC">
              <w:rPr>
                <w:sz w:val="16"/>
                <w:szCs w:val="16"/>
              </w:rPr>
              <w:t>Макс</w:t>
            </w:r>
          </w:p>
        </w:tc>
        <w:tc>
          <w:tcPr>
            <w:tcW w:w="466" w:type="pct"/>
            <w:vAlign w:val="center"/>
            <w:hideMark/>
          </w:tcPr>
          <w:p w14:paraId="6011912D" w14:textId="77777777" w:rsidR="004461CC" w:rsidRPr="004461CC" w:rsidRDefault="004461CC" w:rsidP="006F31A3">
            <w:pPr>
              <w:keepNext/>
              <w:keepLines/>
              <w:ind w:firstLine="0"/>
              <w:jc w:val="center"/>
              <w:rPr>
                <w:sz w:val="16"/>
                <w:szCs w:val="16"/>
              </w:rPr>
            </w:pPr>
            <w:r w:rsidRPr="004461CC">
              <w:rPr>
                <w:sz w:val="16"/>
                <w:szCs w:val="16"/>
              </w:rPr>
              <w:t>Среднее</w:t>
            </w:r>
          </w:p>
        </w:tc>
        <w:tc>
          <w:tcPr>
            <w:tcW w:w="455" w:type="pct"/>
            <w:vAlign w:val="center"/>
            <w:hideMark/>
          </w:tcPr>
          <w:p w14:paraId="1CFB5D51" w14:textId="77777777" w:rsidR="004461CC" w:rsidRPr="004461CC" w:rsidRDefault="004461CC" w:rsidP="006F31A3">
            <w:pPr>
              <w:keepNext/>
              <w:keepLines/>
              <w:ind w:firstLine="0"/>
              <w:jc w:val="center"/>
              <w:rPr>
                <w:sz w:val="16"/>
                <w:szCs w:val="16"/>
              </w:rPr>
            </w:pPr>
            <w:r w:rsidRPr="004461CC">
              <w:rPr>
                <w:sz w:val="16"/>
                <w:szCs w:val="16"/>
              </w:rPr>
              <w:t>Мин</w:t>
            </w:r>
          </w:p>
        </w:tc>
        <w:tc>
          <w:tcPr>
            <w:tcW w:w="465" w:type="pct"/>
            <w:vAlign w:val="center"/>
            <w:hideMark/>
          </w:tcPr>
          <w:p w14:paraId="7237AA77" w14:textId="77777777" w:rsidR="004461CC" w:rsidRPr="004461CC" w:rsidRDefault="004461CC" w:rsidP="006F31A3">
            <w:pPr>
              <w:keepNext/>
              <w:keepLines/>
              <w:ind w:firstLine="0"/>
              <w:jc w:val="center"/>
              <w:rPr>
                <w:sz w:val="16"/>
                <w:szCs w:val="16"/>
              </w:rPr>
            </w:pPr>
            <w:r w:rsidRPr="004461CC">
              <w:rPr>
                <w:sz w:val="16"/>
                <w:szCs w:val="16"/>
              </w:rPr>
              <w:t>Макс</w:t>
            </w:r>
          </w:p>
        </w:tc>
        <w:tc>
          <w:tcPr>
            <w:tcW w:w="467" w:type="pct"/>
            <w:vAlign w:val="center"/>
            <w:hideMark/>
          </w:tcPr>
          <w:p w14:paraId="5C93805A" w14:textId="77777777" w:rsidR="004461CC" w:rsidRPr="004461CC" w:rsidRDefault="004461CC" w:rsidP="006F31A3">
            <w:pPr>
              <w:keepNext/>
              <w:keepLines/>
              <w:ind w:firstLine="0"/>
              <w:jc w:val="center"/>
              <w:rPr>
                <w:sz w:val="16"/>
                <w:szCs w:val="16"/>
              </w:rPr>
            </w:pPr>
            <w:r w:rsidRPr="004461CC">
              <w:rPr>
                <w:sz w:val="16"/>
                <w:szCs w:val="16"/>
              </w:rPr>
              <w:t>Среднее</w:t>
            </w:r>
          </w:p>
        </w:tc>
        <w:tc>
          <w:tcPr>
            <w:tcW w:w="679" w:type="pct"/>
            <w:vMerge/>
            <w:vAlign w:val="center"/>
            <w:hideMark/>
          </w:tcPr>
          <w:p w14:paraId="21AFF6E8" w14:textId="77777777" w:rsidR="004461CC" w:rsidRPr="004461CC" w:rsidRDefault="004461CC" w:rsidP="006F31A3">
            <w:pPr>
              <w:keepNext/>
              <w:keepLines/>
              <w:ind w:firstLine="0"/>
              <w:jc w:val="left"/>
              <w:rPr>
                <w:sz w:val="16"/>
                <w:szCs w:val="16"/>
              </w:rPr>
            </w:pPr>
          </w:p>
        </w:tc>
      </w:tr>
      <w:tr w:rsidR="004461CC" w:rsidRPr="004461CC" w14:paraId="47FC3C02" w14:textId="77777777" w:rsidTr="0016238C">
        <w:tc>
          <w:tcPr>
            <w:tcW w:w="1000" w:type="pct"/>
            <w:tcBorders>
              <w:top w:val="single" w:sz="4" w:space="0" w:color="auto"/>
              <w:left w:val="single" w:sz="4" w:space="0" w:color="auto"/>
              <w:bottom w:val="single" w:sz="4" w:space="0" w:color="auto"/>
              <w:right w:val="single" w:sz="4" w:space="0" w:color="auto"/>
            </w:tcBorders>
            <w:vAlign w:val="center"/>
            <w:hideMark/>
          </w:tcPr>
          <w:p w14:paraId="6E50D434" w14:textId="77777777" w:rsidR="004461CC" w:rsidRPr="004461CC" w:rsidRDefault="004461CC" w:rsidP="006F31A3">
            <w:pPr>
              <w:keepNext/>
              <w:keepLines/>
              <w:ind w:firstLine="0"/>
              <w:jc w:val="left"/>
              <w:rPr>
                <w:color w:val="000000"/>
                <w:sz w:val="16"/>
                <w:szCs w:val="16"/>
              </w:rPr>
            </w:pPr>
            <w:r w:rsidRPr="004461CC">
              <w:rPr>
                <w:color w:val="000000"/>
                <w:sz w:val="16"/>
                <w:szCs w:val="16"/>
              </w:rPr>
              <w:t>Амурский МР</w:t>
            </w:r>
          </w:p>
        </w:tc>
        <w:tc>
          <w:tcPr>
            <w:tcW w:w="490" w:type="pct"/>
            <w:tcBorders>
              <w:top w:val="single" w:sz="4" w:space="0" w:color="auto"/>
              <w:left w:val="nil"/>
              <w:bottom w:val="single" w:sz="4" w:space="0" w:color="auto"/>
              <w:right w:val="single" w:sz="4" w:space="0" w:color="auto"/>
            </w:tcBorders>
            <w:vAlign w:val="center"/>
            <w:hideMark/>
          </w:tcPr>
          <w:p w14:paraId="2DE9CBF3" w14:textId="77777777" w:rsidR="004461CC" w:rsidRPr="004461CC" w:rsidRDefault="004461CC" w:rsidP="006F31A3">
            <w:pPr>
              <w:keepNext/>
              <w:keepLines/>
              <w:ind w:firstLine="0"/>
              <w:jc w:val="center"/>
              <w:rPr>
                <w:color w:val="000000"/>
                <w:sz w:val="16"/>
                <w:szCs w:val="16"/>
              </w:rPr>
            </w:pPr>
            <w:r w:rsidRPr="004461CC">
              <w:rPr>
                <w:color w:val="000000"/>
                <w:sz w:val="16"/>
                <w:szCs w:val="16"/>
              </w:rPr>
              <w:t>29</w:t>
            </w:r>
          </w:p>
        </w:tc>
        <w:tc>
          <w:tcPr>
            <w:tcW w:w="465" w:type="pct"/>
            <w:tcBorders>
              <w:top w:val="single" w:sz="4" w:space="0" w:color="auto"/>
              <w:left w:val="nil"/>
              <w:bottom w:val="single" w:sz="4" w:space="0" w:color="auto"/>
              <w:right w:val="single" w:sz="4" w:space="0" w:color="auto"/>
            </w:tcBorders>
            <w:noWrap/>
            <w:vAlign w:val="center"/>
            <w:hideMark/>
          </w:tcPr>
          <w:p w14:paraId="7D41E2E5" w14:textId="77777777" w:rsidR="004461CC" w:rsidRPr="004461CC" w:rsidRDefault="004461CC" w:rsidP="006F31A3">
            <w:pPr>
              <w:keepNext/>
              <w:keepLines/>
              <w:ind w:firstLine="0"/>
              <w:jc w:val="center"/>
              <w:rPr>
                <w:sz w:val="16"/>
                <w:szCs w:val="16"/>
              </w:rPr>
            </w:pPr>
            <w:r w:rsidRPr="004461CC">
              <w:rPr>
                <w:sz w:val="16"/>
                <w:szCs w:val="16"/>
              </w:rPr>
              <w:t>7,96</w:t>
            </w:r>
          </w:p>
        </w:tc>
        <w:tc>
          <w:tcPr>
            <w:tcW w:w="513" w:type="pct"/>
            <w:tcBorders>
              <w:top w:val="single" w:sz="4" w:space="0" w:color="auto"/>
              <w:left w:val="nil"/>
              <w:bottom w:val="single" w:sz="4" w:space="0" w:color="auto"/>
              <w:right w:val="single" w:sz="4" w:space="0" w:color="auto"/>
            </w:tcBorders>
            <w:noWrap/>
            <w:vAlign w:val="center"/>
            <w:hideMark/>
          </w:tcPr>
          <w:p w14:paraId="63AA5F2E" w14:textId="77777777" w:rsidR="004461CC" w:rsidRPr="004461CC" w:rsidRDefault="004461CC" w:rsidP="006F31A3">
            <w:pPr>
              <w:keepNext/>
              <w:keepLines/>
              <w:ind w:firstLine="0"/>
              <w:jc w:val="center"/>
              <w:rPr>
                <w:sz w:val="16"/>
                <w:szCs w:val="16"/>
              </w:rPr>
            </w:pPr>
            <w:r w:rsidRPr="004461CC">
              <w:rPr>
                <w:sz w:val="16"/>
                <w:szCs w:val="16"/>
              </w:rPr>
              <w:t>36,80</w:t>
            </w:r>
          </w:p>
        </w:tc>
        <w:tc>
          <w:tcPr>
            <w:tcW w:w="466" w:type="pct"/>
            <w:tcBorders>
              <w:top w:val="single" w:sz="4" w:space="0" w:color="auto"/>
              <w:left w:val="nil"/>
              <w:bottom w:val="single" w:sz="4" w:space="0" w:color="auto"/>
              <w:right w:val="single" w:sz="4" w:space="0" w:color="auto"/>
            </w:tcBorders>
            <w:noWrap/>
            <w:vAlign w:val="center"/>
            <w:hideMark/>
          </w:tcPr>
          <w:p w14:paraId="1A124872" w14:textId="77777777" w:rsidR="004461CC" w:rsidRPr="004461CC" w:rsidRDefault="004461CC" w:rsidP="006F31A3">
            <w:pPr>
              <w:keepNext/>
              <w:keepLines/>
              <w:ind w:firstLine="0"/>
              <w:jc w:val="center"/>
              <w:rPr>
                <w:sz w:val="16"/>
                <w:szCs w:val="16"/>
              </w:rPr>
            </w:pPr>
            <w:r w:rsidRPr="004461CC">
              <w:rPr>
                <w:sz w:val="16"/>
                <w:szCs w:val="16"/>
              </w:rPr>
              <w:t>34,92</w:t>
            </w:r>
          </w:p>
        </w:tc>
        <w:tc>
          <w:tcPr>
            <w:tcW w:w="455" w:type="pct"/>
            <w:tcBorders>
              <w:top w:val="single" w:sz="4" w:space="0" w:color="auto"/>
              <w:left w:val="nil"/>
              <w:bottom w:val="single" w:sz="4" w:space="0" w:color="auto"/>
              <w:right w:val="single" w:sz="4" w:space="0" w:color="auto"/>
            </w:tcBorders>
            <w:noWrap/>
            <w:vAlign w:val="center"/>
            <w:hideMark/>
          </w:tcPr>
          <w:p w14:paraId="4A7203FF" w14:textId="77777777" w:rsidR="004461CC" w:rsidRPr="004461CC" w:rsidRDefault="004461CC" w:rsidP="006F31A3">
            <w:pPr>
              <w:keepNext/>
              <w:keepLines/>
              <w:ind w:firstLine="0"/>
              <w:jc w:val="center"/>
              <w:rPr>
                <w:sz w:val="16"/>
                <w:szCs w:val="16"/>
              </w:rPr>
            </w:pPr>
            <w:r w:rsidRPr="004461CC">
              <w:rPr>
                <w:sz w:val="16"/>
                <w:szCs w:val="16"/>
              </w:rPr>
              <w:t>13,43</w:t>
            </w:r>
          </w:p>
        </w:tc>
        <w:tc>
          <w:tcPr>
            <w:tcW w:w="465" w:type="pct"/>
            <w:tcBorders>
              <w:top w:val="single" w:sz="4" w:space="0" w:color="auto"/>
              <w:left w:val="nil"/>
              <w:bottom w:val="single" w:sz="4" w:space="0" w:color="auto"/>
              <w:right w:val="single" w:sz="4" w:space="0" w:color="auto"/>
            </w:tcBorders>
            <w:noWrap/>
            <w:vAlign w:val="center"/>
            <w:hideMark/>
          </w:tcPr>
          <w:p w14:paraId="13102B86" w14:textId="77777777" w:rsidR="004461CC" w:rsidRPr="004461CC" w:rsidRDefault="004461CC" w:rsidP="006F31A3">
            <w:pPr>
              <w:keepNext/>
              <w:keepLines/>
              <w:ind w:firstLine="0"/>
              <w:jc w:val="center"/>
              <w:rPr>
                <w:sz w:val="16"/>
                <w:szCs w:val="16"/>
              </w:rPr>
            </w:pPr>
            <w:r w:rsidRPr="004461CC">
              <w:rPr>
                <w:sz w:val="16"/>
                <w:szCs w:val="16"/>
              </w:rPr>
              <w:t>52,60</w:t>
            </w:r>
          </w:p>
        </w:tc>
        <w:tc>
          <w:tcPr>
            <w:tcW w:w="467" w:type="pct"/>
            <w:tcBorders>
              <w:top w:val="single" w:sz="4" w:space="0" w:color="auto"/>
              <w:left w:val="nil"/>
              <w:bottom w:val="single" w:sz="4" w:space="0" w:color="auto"/>
              <w:right w:val="single" w:sz="4" w:space="0" w:color="auto"/>
            </w:tcBorders>
            <w:noWrap/>
            <w:vAlign w:val="center"/>
            <w:hideMark/>
          </w:tcPr>
          <w:p w14:paraId="6E627E02" w14:textId="77777777" w:rsidR="004461CC" w:rsidRPr="004461CC" w:rsidRDefault="004461CC" w:rsidP="006F31A3">
            <w:pPr>
              <w:keepNext/>
              <w:keepLines/>
              <w:ind w:firstLine="0"/>
              <w:jc w:val="center"/>
              <w:rPr>
                <w:sz w:val="16"/>
                <w:szCs w:val="16"/>
              </w:rPr>
            </w:pPr>
            <w:r w:rsidRPr="004461CC">
              <w:rPr>
                <w:sz w:val="16"/>
                <w:szCs w:val="16"/>
              </w:rPr>
              <w:t>25,24</w:t>
            </w:r>
          </w:p>
        </w:tc>
        <w:tc>
          <w:tcPr>
            <w:tcW w:w="679" w:type="pct"/>
            <w:tcBorders>
              <w:top w:val="single" w:sz="4" w:space="0" w:color="auto"/>
              <w:left w:val="nil"/>
              <w:bottom w:val="single" w:sz="4" w:space="0" w:color="auto"/>
              <w:right w:val="single" w:sz="4" w:space="0" w:color="auto"/>
            </w:tcBorders>
            <w:noWrap/>
            <w:vAlign w:val="center"/>
            <w:hideMark/>
          </w:tcPr>
          <w:p w14:paraId="5388F3C2" w14:textId="77777777" w:rsidR="004461CC" w:rsidRPr="004461CC" w:rsidRDefault="004461CC" w:rsidP="006F31A3">
            <w:pPr>
              <w:keepNext/>
              <w:keepLines/>
              <w:ind w:firstLine="0"/>
              <w:jc w:val="center"/>
              <w:rPr>
                <w:sz w:val="16"/>
                <w:szCs w:val="16"/>
              </w:rPr>
            </w:pPr>
            <w:r w:rsidRPr="004461CC">
              <w:rPr>
                <w:sz w:val="16"/>
                <w:szCs w:val="16"/>
              </w:rPr>
              <w:t>38%</w:t>
            </w:r>
          </w:p>
        </w:tc>
      </w:tr>
      <w:tr w:rsidR="004461CC" w:rsidRPr="004461CC" w14:paraId="6D72DEF9" w14:textId="77777777" w:rsidTr="0016238C">
        <w:tc>
          <w:tcPr>
            <w:tcW w:w="1000" w:type="pct"/>
            <w:tcBorders>
              <w:top w:val="nil"/>
              <w:left w:val="single" w:sz="4" w:space="0" w:color="auto"/>
              <w:bottom w:val="single" w:sz="4" w:space="0" w:color="auto"/>
              <w:right w:val="single" w:sz="4" w:space="0" w:color="auto"/>
            </w:tcBorders>
            <w:vAlign w:val="center"/>
            <w:hideMark/>
          </w:tcPr>
          <w:p w14:paraId="3296ED19" w14:textId="77777777" w:rsidR="004461CC" w:rsidRPr="004461CC" w:rsidRDefault="004461CC" w:rsidP="004461CC">
            <w:pPr>
              <w:ind w:firstLine="0"/>
              <w:jc w:val="left"/>
              <w:rPr>
                <w:color w:val="000000"/>
                <w:sz w:val="16"/>
                <w:szCs w:val="16"/>
              </w:rPr>
            </w:pPr>
            <w:r w:rsidRPr="004461CC">
              <w:rPr>
                <w:color w:val="000000"/>
                <w:sz w:val="16"/>
                <w:szCs w:val="16"/>
              </w:rPr>
              <w:t>Аяно-Майский МР</w:t>
            </w:r>
          </w:p>
        </w:tc>
        <w:tc>
          <w:tcPr>
            <w:tcW w:w="490" w:type="pct"/>
            <w:tcBorders>
              <w:top w:val="nil"/>
              <w:left w:val="nil"/>
              <w:bottom w:val="single" w:sz="4" w:space="0" w:color="auto"/>
              <w:right w:val="single" w:sz="4" w:space="0" w:color="auto"/>
            </w:tcBorders>
            <w:vAlign w:val="center"/>
            <w:hideMark/>
          </w:tcPr>
          <w:p w14:paraId="63129FC9" w14:textId="77777777" w:rsidR="004461CC" w:rsidRPr="004461CC" w:rsidRDefault="004461CC" w:rsidP="004461CC">
            <w:pPr>
              <w:ind w:firstLine="0"/>
              <w:jc w:val="center"/>
              <w:rPr>
                <w:color w:val="000000"/>
                <w:sz w:val="16"/>
                <w:szCs w:val="16"/>
              </w:rPr>
            </w:pPr>
            <w:r w:rsidRPr="004461CC">
              <w:rPr>
                <w:color w:val="000000"/>
                <w:sz w:val="16"/>
                <w:szCs w:val="16"/>
              </w:rPr>
              <w:t>11</w:t>
            </w:r>
          </w:p>
        </w:tc>
        <w:tc>
          <w:tcPr>
            <w:tcW w:w="465" w:type="pct"/>
            <w:tcBorders>
              <w:top w:val="nil"/>
              <w:left w:val="nil"/>
              <w:bottom w:val="single" w:sz="4" w:space="0" w:color="auto"/>
              <w:right w:val="single" w:sz="4" w:space="0" w:color="auto"/>
            </w:tcBorders>
            <w:noWrap/>
            <w:vAlign w:val="center"/>
            <w:hideMark/>
          </w:tcPr>
          <w:p w14:paraId="5C88DBB4" w14:textId="77777777" w:rsidR="004461CC" w:rsidRPr="004461CC" w:rsidRDefault="004461CC" w:rsidP="004461CC">
            <w:pPr>
              <w:ind w:firstLine="0"/>
              <w:jc w:val="center"/>
              <w:rPr>
                <w:sz w:val="16"/>
                <w:szCs w:val="16"/>
              </w:rPr>
            </w:pPr>
            <w:r w:rsidRPr="004461CC">
              <w:rPr>
                <w:sz w:val="16"/>
                <w:szCs w:val="16"/>
              </w:rPr>
              <w:t>115,11</w:t>
            </w:r>
          </w:p>
        </w:tc>
        <w:tc>
          <w:tcPr>
            <w:tcW w:w="513" w:type="pct"/>
            <w:tcBorders>
              <w:top w:val="nil"/>
              <w:left w:val="nil"/>
              <w:bottom w:val="single" w:sz="4" w:space="0" w:color="auto"/>
              <w:right w:val="single" w:sz="4" w:space="0" w:color="auto"/>
            </w:tcBorders>
            <w:noWrap/>
            <w:vAlign w:val="center"/>
            <w:hideMark/>
          </w:tcPr>
          <w:p w14:paraId="096161A2" w14:textId="77777777" w:rsidR="004461CC" w:rsidRPr="004461CC" w:rsidRDefault="004461CC" w:rsidP="004461CC">
            <w:pPr>
              <w:ind w:firstLine="0"/>
              <w:jc w:val="center"/>
              <w:rPr>
                <w:sz w:val="16"/>
                <w:szCs w:val="16"/>
              </w:rPr>
            </w:pPr>
            <w:r w:rsidRPr="004461CC">
              <w:rPr>
                <w:sz w:val="16"/>
                <w:szCs w:val="16"/>
              </w:rPr>
              <w:t>115,11</w:t>
            </w:r>
          </w:p>
        </w:tc>
        <w:tc>
          <w:tcPr>
            <w:tcW w:w="466" w:type="pct"/>
            <w:tcBorders>
              <w:top w:val="nil"/>
              <w:left w:val="nil"/>
              <w:bottom w:val="single" w:sz="4" w:space="0" w:color="auto"/>
              <w:right w:val="single" w:sz="4" w:space="0" w:color="auto"/>
            </w:tcBorders>
            <w:noWrap/>
            <w:vAlign w:val="center"/>
            <w:hideMark/>
          </w:tcPr>
          <w:p w14:paraId="77EB4423" w14:textId="77777777" w:rsidR="004461CC" w:rsidRPr="004461CC" w:rsidRDefault="004461CC" w:rsidP="004461CC">
            <w:pPr>
              <w:ind w:firstLine="0"/>
              <w:jc w:val="center"/>
              <w:rPr>
                <w:sz w:val="16"/>
                <w:szCs w:val="16"/>
              </w:rPr>
            </w:pPr>
            <w:r w:rsidRPr="004461CC">
              <w:rPr>
                <w:sz w:val="16"/>
                <w:szCs w:val="16"/>
              </w:rPr>
              <w:t>115,11</w:t>
            </w:r>
          </w:p>
        </w:tc>
        <w:tc>
          <w:tcPr>
            <w:tcW w:w="455" w:type="pct"/>
            <w:tcBorders>
              <w:top w:val="nil"/>
              <w:left w:val="nil"/>
              <w:bottom w:val="single" w:sz="4" w:space="0" w:color="auto"/>
              <w:right w:val="single" w:sz="4" w:space="0" w:color="auto"/>
            </w:tcBorders>
            <w:noWrap/>
            <w:vAlign w:val="center"/>
            <w:hideMark/>
          </w:tcPr>
          <w:p w14:paraId="17A1ED13" w14:textId="77777777" w:rsidR="004461CC" w:rsidRPr="004461CC" w:rsidRDefault="004461CC" w:rsidP="004461CC">
            <w:pPr>
              <w:ind w:firstLine="0"/>
              <w:jc w:val="center"/>
              <w:rPr>
                <w:sz w:val="16"/>
                <w:szCs w:val="16"/>
              </w:rPr>
            </w:pPr>
            <w:r w:rsidRPr="004461CC">
              <w:rPr>
                <w:sz w:val="16"/>
                <w:szCs w:val="16"/>
              </w:rPr>
              <w:t>16,90</w:t>
            </w:r>
          </w:p>
        </w:tc>
        <w:tc>
          <w:tcPr>
            <w:tcW w:w="465" w:type="pct"/>
            <w:tcBorders>
              <w:top w:val="nil"/>
              <w:left w:val="nil"/>
              <w:bottom w:val="single" w:sz="4" w:space="0" w:color="auto"/>
              <w:right w:val="single" w:sz="4" w:space="0" w:color="auto"/>
            </w:tcBorders>
            <w:noWrap/>
            <w:vAlign w:val="center"/>
            <w:hideMark/>
          </w:tcPr>
          <w:p w14:paraId="3A10BD35" w14:textId="77777777" w:rsidR="004461CC" w:rsidRPr="004461CC" w:rsidRDefault="004461CC" w:rsidP="004461CC">
            <w:pPr>
              <w:ind w:firstLine="0"/>
              <w:jc w:val="center"/>
              <w:rPr>
                <w:sz w:val="16"/>
                <w:szCs w:val="16"/>
              </w:rPr>
            </w:pPr>
            <w:r w:rsidRPr="004461CC">
              <w:rPr>
                <w:sz w:val="16"/>
                <w:szCs w:val="16"/>
              </w:rPr>
              <w:t>31,42</w:t>
            </w:r>
          </w:p>
        </w:tc>
        <w:tc>
          <w:tcPr>
            <w:tcW w:w="467" w:type="pct"/>
            <w:tcBorders>
              <w:top w:val="nil"/>
              <w:left w:val="nil"/>
              <w:bottom w:val="single" w:sz="4" w:space="0" w:color="auto"/>
              <w:right w:val="single" w:sz="4" w:space="0" w:color="auto"/>
            </w:tcBorders>
            <w:noWrap/>
            <w:vAlign w:val="center"/>
            <w:hideMark/>
          </w:tcPr>
          <w:p w14:paraId="2F3762C9" w14:textId="77777777" w:rsidR="004461CC" w:rsidRPr="004461CC" w:rsidRDefault="004461CC" w:rsidP="004461CC">
            <w:pPr>
              <w:ind w:firstLine="0"/>
              <w:jc w:val="center"/>
              <w:rPr>
                <w:sz w:val="16"/>
                <w:szCs w:val="16"/>
              </w:rPr>
            </w:pPr>
            <w:r w:rsidRPr="004461CC">
              <w:rPr>
                <w:sz w:val="16"/>
                <w:szCs w:val="16"/>
              </w:rPr>
              <w:t>24,04</w:t>
            </w:r>
          </w:p>
        </w:tc>
        <w:tc>
          <w:tcPr>
            <w:tcW w:w="679" w:type="pct"/>
            <w:tcBorders>
              <w:top w:val="nil"/>
              <w:left w:val="nil"/>
              <w:bottom w:val="single" w:sz="4" w:space="0" w:color="auto"/>
              <w:right w:val="single" w:sz="4" w:space="0" w:color="auto"/>
            </w:tcBorders>
            <w:noWrap/>
            <w:vAlign w:val="center"/>
            <w:hideMark/>
          </w:tcPr>
          <w:p w14:paraId="7AD58C43" w14:textId="77777777" w:rsidR="004461CC" w:rsidRPr="004461CC" w:rsidRDefault="004461CC" w:rsidP="004461CC">
            <w:pPr>
              <w:ind w:firstLine="0"/>
              <w:jc w:val="center"/>
              <w:rPr>
                <w:sz w:val="16"/>
                <w:szCs w:val="16"/>
              </w:rPr>
            </w:pPr>
            <w:r w:rsidRPr="004461CC">
              <w:rPr>
                <w:sz w:val="16"/>
                <w:szCs w:val="16"/>
              </w:rPr>
              <w:t>379%</w:t>
            </w:r>
          </w:p>
        </w:tc>
      </w:tr>
      <w:tr w:rsidR="004461CC" w:rsidRPr="004461CC" w14:paraId="450998B7" w14:textId="77777777" w:rsidTr="0016238C">
        <w:tc>
          <w:tcPr>
            <w:tcW w:w="1000" w:type="pct"/>
            <w:tcBorders>
              <w:top w:val="nil"/>
              <w:left w:val="single" w:sz="4" w:space="0" w:color="auto"/>
              <w:bottom w:val="single" w:sz="4" w:space="0" w:color="auto"/>
              <w:right w:val="single" w:sz="4" w:space="0" w:color="auto"/>
            </w:tcBorders>
            <w:vAlign w:val="center"/>
          </w:tcPr>
          <w:p w14:paraId="6AE0E161" w14:textId="77777777" w:rsidR="004461CC" w:rsidRPr="004461CC" w:rsidRDefault="004461CC" w:rsidP="004461CC">
            <w:pPr>
              <w:ind w:firstLine="0"/>
              <w:jc w:val="left"/>
              <w:rPr>
                <w:sz w:val="16"/>
                <w:szCs w:val="16"/>
              </w:rPr>
            </w:pPr>
            <w:r w:rsidRPr="004461CC">
              <w:rPr>
                <w:color w:val="000000"/>
                <w:sz w:val="16"/>
                <w:szCs w:val="16"/>
              </w:rPr>
              <w:t>Бикинский МО</w:t>
            </w:r>
          </w:p>
        </w:tc>
        <w:tc>
          <w:tcPr>
            <w:tcW w:w="490" w:type="pct"/>
            <w:tcBorders>
              <w:top w:val="nil"/>
              <w:left w:val="nil"/>
              <w:bottom w:val="single" w:sz="4" w:space="0" w:color="auto"/>
              <w:right w:val="single" w:sz="4" w:space="0" w:color="auto"/>
            </w:tcBorders>
            <w:vAlign w:val="center"/>
          </w:tcPr>
          <w:p w14:paraId="503327DF" w14:textId="77777777" w:rsidR="004461CC" w:rsidRPr="004461CC" w:rsidRDefault="004461CC" w:rsidP="004461CC">
            <w:pPr>
              <w:ind w:firstLine="0"/>
              <w:jc w:val="center"/>
              <w:rPr>
                <w:sz w:val="16"/>
                <w:szCs w:val="16"/>
              </w:rPr>
            </w:pPr>
            <w:r w:rsidRPr="004461CC">
              <w:rPr>
                <w:color w:val="000000"/>
                <w:sz w:val="16"/>
                <w:szCs w:val="16"/>
              </w:rPr>
              <w:t>34</w:t>
            </w:r>
          </w:p>
        </w:tc>
        <w:tc>
          <w:tcPr>
            <w:tcW w:w="465" w:type="pct"/>
            <w:tcBorders>
              <w:top w:val="nil"/>
              <w:left w:val="nil"/>
              <w:bottom w:val="single" w:sz="4" w:space="0" w:color="auto"/>
              <w:right w:val="single" w:sz="4" w:space="0" w:color="auto"/>
            </w:tcBorders>
            <w:noWrap/>
            <w:vAlign w:val="center"/>
          </w:tcPr>
          <w:p w14:paraId="558D6390" w14:textId="77777777" w:rsidR="004461CC" w:rsidRPr="004461CC" w:rsidRDefault="004461CC" w:rsidP="004461CC">
            <w:pPr>
              <w:ind w:firstLine="0"/>
              <w:jc w:val="center"/>
              <w:rPr>
                <w:sz w:val="16"/>
                <w:szCs w:val="16"/>
              </w:rPr>
            </w:pPr>
            <w:r w:rsidRPr="004461CC">
              <w:rPr>
                <w:sz w:val="16"/>
                <w:szCs w:val="16"/>
              </w:rPr>
              <w:t>29,87</w:t>
            </w:r>
          </w:p>
        </w:tc>
        <w:tc>
          <w:tcPr>
            <w:tcW w:w="513" w:type="pct"/>
            <w:tcBorders>
              <w:top w:val="nil"/>
              <w:left w:val="nil"/>
              <w:bottom w:val="single" w:sz="4" w:space="0" w:color="auto"/>
              <w:right w:val="single" w:sz="4" w:space="0" w:color="auto"/>
            </w:tcBorders>
            <w:noWrap/>
            <w:vAlign w:val="center"/>
          </w:tcPr>
          <w:p w14:paraId="2C316514" w14:textId="77777777" w:rsidR="004461CC" w:rsidRPr="004461CC" w:rsidRDefault="004461CC" w:rsidP="004461CC">
            <w:pPr>
              <w:ind w:firstLine="0"/>
              <w:jc w:val="center"/>
              <w:rPr>
                <w:sz w:val="16"/>
                <w:szCs w:val="16"/>
              </w:rPr>
            </w:pPr>
            <w:r w:rsidRPr="004461CC">
              <w:rPr>
                <w:sz w:val="16"/>
                <w:szCs w:val="16"/>
              </w:rPr>
              <w:t>80,66</w:t>
            </w:r>
          </w:p>
        </w:tc>
        <w:tc>
          <w:tcPr>
            <w:tcW w:w="466" w:type="pct"/>
            <w:tcBorders>
              <w:top w:val="nil"/>
              <w:left w:val="nil"/>
              <w:bottom w:val="single" w:sz="4" w:space="0" w:color="auto"/>
              <w:right w:val="single" w:sz="4" w:space="0" w:color="auto"/>
            </w:tcBorders>
            <w:noWrap/>
            <w:vAlign w:val="center"/>
          </w:tcPr>
          <w:p w14:paraId="7DFF7AF7" w14:textId="77777777" w:rsidR="004461CC" w:rsidRPr="004461CC" w:rsidRDefault="004461CC" w:rsidP="004461CC">
            <w:pPr>
              <w:ind w:firstLine="0"/>
              <w:jc w:val="center"/>
              <w:rPr>
                <w:sz w:val="16"/>
                <w:szCs w:val="16"/>
              </w:rPr>
            </w:pPr>
            <w:r w:rsidRPr="004461CC">
              <w:rPr>
                <w:sz w:val="16"/>
                <w:szCs w:val="16"/>
              </w:rPr>
              <w:t>74,39</w:t>
            </w:r>
          </w:p>
        </w:tc>
        <w:tc>
          <w:tcPr>
            <w:tcW w:w="455" w:type="pct"/>
            <w:tcBorders>
              <w:top w:val="nil"/>
              <w:left w:val="nil"/>
              <w:bottom w:val="single" w:sz="4" w:space="0" w:color="auto"/>
              <w:right w:val="single" w:sz="4" w:space="0" w:color="auto"/>
            </w:tcBorders>
            <w:noWrap/>
            <w:vAlign w:val="center"/>
          </w:tcPr>
          <w:p w14:paraId="4D1D599B" w14:textId="77777777" w:rsidR="004461CC" w:rsidRPr="004461CC" w:rsidRDefault="004461CC" w:rsidP="004461CC">
            <w:pPr>
              <w:ind w:firstLine="0"/>
              <w:jc w:val="center"/>
              <w:rPr>
                <w:sz w:val="16"/>
                <w:szCs w:val="16"/>
              </w:rPr>
            </w:pPr>
            <w:r w:rsidRPr="004461CC">
              <w:rPr>
                <w:sz w:val="16"/>
                <w:szCs w:val="16"/>
              </w:rPr>
              <w:t>13,43</w:t>
            </w:r>
          </w:p>
        </w:tc>
        <w:tc>
          <w:tcPr>
            <w:tcW w:w="465" w:type="pct"/>
            <w:tcBorders>
              <w:top w:val="nil"/>
              <w:left w:val="nil"/>
              <w:bottom w:val="single" w:sz="4" w:space="0" w:color="auto"/>
              <w:right w:val="single" w:sz="4" w:space="0" w:color="auto"/>
            </w:tcBorders>
            <w:noWrap/>
            <w:vAlign w:val="center"/>
          </w:tcPr>
          <w:p w14:paraId="7A035D28" w14:textId="77777777" w:rsidR="004461CC" w:rsidRPr="004461CC" w:rsidRDefault="004461CC" w:rsidP="004461CC">
            <w:pPr>
              <w:ind w:firstLine="0"/>
              <w:jc w:val="center"/>
              <w:rPr>
                <w:sz w:val="16"/>
                <w:szCs w:val="16"/>
              </w:rPr>
            </w:pPr>
            <w:r w:rsidRPr="004461CC">
              <w:rPr>
                <w:sz w:val="16"/>
                <w:szCs w:val="16"/>
              </w:rPr>
              <w:t>44,98</w:t>
            </w:r>
          </w:p>
        </w:tc>
        <w:tc>
          <w:tcPr>
            <w:tcW w:w="467" w:type="pct"/>
            <w:tcBorders>
              <w:top w:val="nil"/>
              <w:left w:val="nil"/>
              <w:bottom w:val="single" w:sz="4" w:space="0" w:color="auto"/>
              <w:right w:val="single" w:sz="4" w:space="0" w:color="auto"/>
            </w:tcBorders>
            <w:noWrap/>
            <w:vAlign w:val="center"/>
          </w:tcPr>
          <w:p w14:paraId="6E19BD2B" w14:textId="77777777" w:rsidR="004461CC" w:rsidRPr="004461CC" w:rsidRDefault="004461CC" w:rsidP="004461CC">
            <w:pPr>
              <w:ind w:firstLine="0"/>
              <w:jc w:val="center"/>
              <w:rPr>
                <w:sz w:val="16"/>
                <w:szCs w:val="16"/>
              </w:rPr>
            </w:pPr>
            <w:r w:rsidRPr="004461CC">
              <w:rPr>
                <w:sz w:val="16"/>
                <w:szCs w:val="16"/>
              </w:rPr>
              <w:t>20,78</w:t>
            </w:r>
          </w:p>
        </w:tc>
        <w:tc>
          <w:tcPr>
            <w:tcW w:w="679" w:type="pct"/>
            <w:tcBorders>
              <w:top w:val="nil"/>
              <w:left w:val="nil"/>
              <w:bottom w:val="single" w:sz="4" w:space="0" w:color="auto"/>
              <w:right w:val="single" w:sz="4" w:space="0" w:color="auto"/>
            </w:tcBorders>
            <w:noWrap/>
            <w:vAlign w:val="center"/>
          </w:tcPr>
          <w:p w14:paraId="6C7AFB5A" w14:textId="77777777" w:rsidR="004461CC" w:rsidRPr="004461CC" w:rsidRDefault="004461CC" w:rsidP="004461CC">
            <w:pPr>
              <w:ind w:firstLine="0"/>
              <w:jc w:val="center"/>
              <w:rPr>
                <w:sz w:val="16"/>
                <w:szCs w:val="16"/>
              </w:rPr>
            </w:pPr>
            <w:r w:rsidRPr="004461CC">
              <w:rPr>
                <w:sz w:val="16"/>
                <w:szCs w:val="16"/>
              </w:rPr>
              <w:t>258%</w:t>
            </w:r>
          </w:p>
        </w:tc>
      </w:tr>
      <w:tr w:rsidR="004461CC" w:rsidRPr="004461CC" w14:paraId="46D8E913" w14:textId="77777777" w:rsidTr="0016238C">
        <w:tc>
          <w:tcPr>
            <w:tcW w:w="1000" w:type="pct"/>
            <w:tcBorders>
              <w:top w:val="nil"/>
              <w:left w:val="single" w:sz="4" w:space="0" w:color="auto"/>
              <w:bottom w:val="single" w:sz="4" w:space="0" w:color="auto"/>
              <w:right w:val="single" w:sz="4" w:space="0" w:color="auto"/>
            </w:tcBorders>
            <w:vAlign w:val="center"/>
          </w:tcPr>
          <w:p w14:paraId="1C348969"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90" w:type="pct"/>
            <w:tcBorders>
              <w:top w:val="nil"/>
              <w:left w:val="nil"/>
              <w:bottom w:val="single" w:sz="4" w:space="0" w:color="auto"/>
              <w:right w:val="single" w:sz="4" w:space="0" w:color="auto"/>
            </w:tcBorders>
            <w:vAlign w:val="center"/>
          </w:tcPr>
          <w:p w14:paraId="26884E53" w14:textId="77777777" w:rsidR="004461CC" w:rsidRPr="004461CC" w:rsidRDefault="004461CC" w:rsidP="004461CC">
            <w:pPr>
              <w:ind w:firstLine="0"/>
              <w:jc w:val="center"/>
              <w:rPr>
                <w:sz w:val="16"/>
                <w:szCs w:val="16"/>
              </w:rPr>
            </w:pPr>
            <w:r w:rsidRPr="004461CC">
              <w:rPr>
                <w:color w:val="000000"/>
                <w:sz w:val="16"/>
                <w:szCs w:val="16"/>
              </w:rPr>
              <w:t>13</w:t>
            </w:r>
          </w:p>
        </w:tc>
        <w:tc>
          <w:tcPr>
            <w:tcW w:w="465" w:type="pct"/>
            <w:tcBorders>
              <w:top w:val="nil"/>
              <w:left w:val="nil"/>
              <w:bottom w:val="single" w:sz="4" w:space="0" w:color="auto"/>
              <w:right w:val="single" w:sz="4" w:space="0" w:color="auto"/>
            </w:tcBorders>
            <w:noWrap/>
            <w:vAlign w:val="center"/>
          </w:tcPr>
          <w:p w14:paraId="56317D13" w14:textId="77777777" w:rsidR="004461CC" w:rsidRPr="004461CC" w:rsidRDefault="004461CC" w:rsidP="004461CC">
            <w:pPr>
              <w:ind w:firstLine="0"/>
              <w:jc w:val="center"/>
              <w:rPr>
                <w:sz w:val="16"/>
                <w:szCs w:val="16"/>
              </w:rPr>
            </w:pPr>
            <w:r w:rsidRPr="004461CC">
              <w:rPr>
                <w:sz w:val="16"/>
                <w:szCs w:val="16"/>
              </w:rPr>
              <w:t>9,52</w:t>
            </w:r>
          </w:p>
        </w:tc>
        <w:tc>
          <w:tcPr>
            <w:tcW w:w="513" w:type="pct"/>
            <w:tcBorders>
              <w:top w:val="nil"/>
              <w:left w:val="nil"/>
              <w:bottom w:val="single" w:sz="4" w:space="0" w:color="auto"/>
              <w:right w:val="single" w:sz="4" w:space="0" w:color="auto"/>
            </w:tcBorders>
            <w:noWrap/>
            <w:vAlign w:val="center"/>
          </w:tcPr>
          <w:p w14:paraId="43982136" w14:textId="77777777" w:rsidR="004461CC" w:rsidRPr="004461CC" w:rsidRDefault="004461CC" w:rsidP="004461CC">
            <w:pPr>
              <w:ind w:firstLine="0"/>
              <w:jc w:val="center"/>
              <w:rPr>
                <w:sz w:val="16"/>
                <w:szCs w:val="16"/>
              </w:rPr>
            </w:pPr>
            <w:r w:rsidRPr="004461CC">
              <w:rPr>
                <w:sz w:val="16"/>
                <w:szCs w:val="16"/>
              </w:rPr>
              <w:t>84,21</w:t>
            </w:r>
          </w:p>
        </w:tc>
        <w:tc>
          <w:tcPr>
            <w:tcW w:w="466" w:type="pct"/>
            <w:tcBorders>
              <w:top w:val="nil"/>
              <w:left w:val="nil"/>
              <w:bottom w:val="single" w:sz="4" w:space="0" w:color="auto"/>
              <w:right w:val="single" w:sz="4" w:space="0" w:color="auto"/>
            </w:tcBorders>
            <w:noWrap/>
            <w:vAlign w:val="center"/>
          </w:tcPr>
          <w:p w14:paraId="3E3EF041" w14:textId="77777777" w:rsidR="004461CC" w:rsidRPr="004461CC" w:rsidRDefault="004461CC" w:rsidP="004461CC">
            <w:pPr>
              <w:ind w:firstLine="0"/>
              <w:jc w:val="center"/>
              <w:rPr>
                <w:sz w:val="16"/>
                <w:szCs w:val="16"/>
              </w:rPr>
            </w:pPr>
            <w:r w:rsidRPr="004461CC">
              <w:rPr>
                <w:sz w:val="16"/>
                <w:szCs w:val="16"/>
              </w:rPr>
              <w:t>78,30</w:t>
            </w:r>
          </w:p>
        </w:tc>
        <w:tc>
          <w:tcPr>
            <w:tcW w:w="455" w:type="pct"/>
            <w:tcBorders>
              <w:top w:val="nil"/>
              <w:left w:val="nil"/>
              <w:bottom w:val="single" w:sz="4" w:space="0" w:color="auto"/>
              <w:right w:val="single" w:sz="4" w:space="0" w:color="auto"/>
            </w:tcBorders>
            <w:noWrap/>
            <w:vAlign w:val="center"/>
          </w:tcPr>
          <w:p w14:paraId="0F93CD13" w14:textId="77777777" w:rsidR="004461CC" w:rsidRPr="004461CC" w:rsidRDefault="004461CC" w:rsidP="004461CC">
            <w:pPr>
              <w:ind w:firstLine="0"/>
              <w:jc w:val="center"/>
              <w:rPr>
                <w:sz w:val="16"/>
                <w:szCs w:val="16"/>
              </w:rPr>
            </w:pPr>
            <w:r w:rsidRPr="004461CC">
              <w:rPr>
                <w:sz w:val="16"/>
                <w:szCs w:val="16"/>
              </w:rPr>
              <w:t>14,03</w:t>
            </w:r>
          </w:p>
        </w:tc>
        <w:tc>
          <w:tcPr>
            <w:tcW w:w="465" w:type="pct"/>
            <w:tcBorders>
              <w:top w:val="nil"/>
              <w:left w:val="nil"/>
              <w:bottom w:val="single" w:sz="4" w:space="0" w:color="auto"/>
              <w:right w:val="single" w:sz="4" w:space="0" w:color="auto"/>
            </w:tcBorders>
            <w:noWrap/>
            <w:vAlign w:val="center"/>
          </w:tcPr>
          <w:p w14:paraId="342F151D" w14:textId="77777777" w:rsidR="004461CC" w:rsidRPr="004461CC" w:rsidRDefault="004461CC" w:rsidP="004461CC">
            <w:pPr>
              <w:ind w:firstLine="0"/>
              <w:jc w:val="center"/>
              <w:rPr>
                <w:sz w:val="16"/>
                <w:szCs w:val="16"/>
              </w:rPr>
            </w:pPr>
            <w:r w:rsidRPr="004461CC">
              <w:rPr>
                <w:sz w:val="16"/>
                <w:szCs w:val="16"/>
              </w:rPr>
              <w:t>35,61</w:t>
            </w:r>
          </w:p>
        </w:tc>
        <w:tc>
          <w:tcPr>
            <w:tcW w:w="467" w:type="pct"/>
            <w:tcBorders>
              <w:top w:val="nil"/>
              <w:left w:val="nil"/>
              <w:bottom w:val="single" w:sz="4" w:space="0" w:color="auto"/>
              <w:right w:val="single" w:sz="4" w:space="0" w:color="auto"/>
            </w:tcBorders>
            <w:noWrap/>
            <w:vAlign w:val="center"/>
          </w:tcPr>
          <w:p w14:paraId="0D49D0C1" w14:textId="77777777" w:rsidR="004461CC" w:rsidRPr="004461CC" w:rsidRDefault="004461CC" w:rsidP="004461CC">
            <w:pPr>
              <w:ind w:firstLine="0"/>
              <w:jc w:val="center"/>
              <w:rPr>
                <w:sz w:val="16"/>
                <w:szCs w:val="16"/>
              </w:rPr>
            </w:pPr>
            <w:r w:rsidRPr="004461CC">
              <w:rPr>
                <w:sz w:val="16"/>
                <w:szCs w:val="16"/>
              </w:rPr>
              <w:t>22,66</w:t>
            </w:r>
          </w:p>
        </w:tc>
        <w:tc>
          <w:tcPr>
            <w:tcW w:w="679" w:type="pct"/>
            <w:tcBorders>
              <w:top w:val="nil"/>
              <w:left w:val="nil"/>
              <w:bottom w:val="single" w:sz="4" w:space="0" w:color="auto"/>
              <w:right w:val="single" w:sz="4" w:space="0" w:color="auto"/>
            </w:tcBorders>
            <w:noWrap/>
            <w:vAlign w:val="center"/>
          </w:tcPr>
          <w:p w14:paraId="63DA4012" w14:textId="77777777" w:rsidR="004461CC" w:rsidRPr="004461CC" w:rsidRDefault="004461CC" w:rsidP="004461CC">
            <w:pPr>
              <w:ind w:firstLine="0"/>
              <w:jc w:val="center"/>
              <w:rPr>
                <w:sz w:val="16"/>
                <w:szCs w:val="16"/>
              </w:rPr>
            </w:pPr>
            <w:r w:rsidRPr="004461CC">
              <w:rPr>
                <w:sz w:val="16"/>
                <w:szCs w:val="16"/>
              </w:rPr>
              <w:t>246%</w:t>
            </w:r>
          </w:p>
        </w:tc>
      </w:tr>
      <w:tr w:rsidR="004461CC" w:rsidRPr="004461CC" w14:paraId="129A3259" w14:textId="77777777" w:rsidTr="0016238C">
        <w:tc>
          <w:tcPr>
            <w:tcW w:w="1000" w:type="pct"/>
            <w:tcBorders>
              <w:top w:val="nil"/>
              <w:left w:val="single" w:sz="4" w:space="0" w:color="auto"/>
              <w:bottom w:val="single" w:sz="4" w:space="0" w:color="auto"/>
              <w:right w:val="single" w:sz="4" w:space="0" w:color="auto"/>
            </w:tcBorders>
            <w:vAlign w:val="center"/>
          </w:tcPr>
          <w:p w14:paraId="0A726562" w14:textId="77777777" w:rsidR="004461CC" w:rsidRPr="004461CC" w:rsidRDefault="004461CC" w:rsidP="004461CC">
            <w:pPr>
              <w:ind w:firstLine="0"/>
              <w:jc w:val="left"/>
              <w:rPr>
                <w:sz w:val="16"/>
                <w:szCs w:val="16"/>
              </w:rPr>
            </w:pPr>
            <w:r w:rsidRPr="004461CC">
              <w:rPr>
                <w:color w:val="000000"/>
                <w:sz w:val="16"/>
                <w:szCs w:val="16"/>
              </w:rPr>
              <w:t>Верхнебуреинский МР</w:t>
            </w:r>
          </w:p>
        </w:tc>
        <w:tc>
          <w:tcPr>
            <w:tcW w:w="490" w:type="pct"/>
            <w:tcBorders>
              <w:top w:val="nil"/>
              <w:left w:val="nil"/>
              <w:bottom w:val="single" w:sz="4" w:space="0" w:color="auto"/>
              <w:right w:val="single" w:sz="4" w:space="0" w:color="auto"/>
            </w:tcBorders>
            <w:vAlign w:val="center"/>
          </w:tcPr>
          <w:p w14:paraId="61A80E28" w14:textId="77777777" w:rsidR="004461CC" w:rsidRPr="004461CC" w:rsidRDefault="004461CC" w:rsidP="004461CC">
            <w:pPr>
              <w:ind w:firstLine="0"/>
              <w:jc w:val="center"/>
              <w:rPr>
                <w:sz w:val="16"/>
                <w:szCs w:val="16"/>
              </w:rPr>
            </w:pPr>
            <w:r w:rsidRPr="004461CC">
              <w:rPr>
                <w:color w:val="000000"/>
                <w:sz w:val="16"/>
                <w:szCs w:val="16"/>
              </w:rPr>
              <w:t>28</w:t>
            </w:r>
          </w:p>
        </w:tc>
        <w:tc>
          <w:tcPr>
            <w:tcW w:w="465" w:type="pct"/>
            <w:tcBorders>
              <w:top w:val="nil"/>
              <w:left w:val="nil"/>
              <w:bottom w:val="single" w:sz="4" w:space="0" w:color="auto"/>
              <w:right w:val="single" w:sz="4" w:space="0" w:color="auto"/>
            </w:tcBorders>
            <w:noWrap/>
            <w:vAlign w:val="center"/>
          </w:tcPr>
          <w:p w14:paraId="0733FF28" w14:textId="77777777" w:rsidR="004461CC" w:rsidRPr="004461CC" w:rsidRDefault="004461CC" w:rsidP="004461CC">
            <w:pPr>
              <w:ind w:firstLine="0"/>
              <w:jc w:val="center"/>
              <w:rPr>
                <w:sz w:val="16"/>
                <w:szCs w:val="16"/>
              </w:rPr>
            </w:pPr>
            <w:r w:rsidRPr="004461CC">
              <w:rPr>
                <w:sz w:val="16"/>
                <w:szCs w:val="16"/>
              </w:rPr>
              <w:t>27,60</w:t>
            </w:r>
          </w:p>
        </w:tc>
        <w:tc>
          <w:tcPr>
            <w:tcW w:w="513" w:type="pct"/>
            <w:tcBorders>
              <w:top w:val="nil"/>
              <w:left w:val="nil"/>
              <w:bottom w:val="single" w:sz="4" w:space="0" w:color="auto"/>
              <w:right w:val="single" w:sz="4" w:space="0" w:color="auto"/>
            </w:tcBorders>
            <w:noWrap/>
            <w:vAlign w:val="center"/>
          </w:tcPr>
          <w:p w14:paraId="70D06736" w14:textId="77777777" w:rsidR="004461CC" w:rsidRPr="004461CC" w:rsidRDefault="004461CC" w:rsidP="004461CC">
            <w:pPr>
              <w:ind w:firstLine="0"/>
              <w:jc w:val="center"/>
              <w:rPr>
                <w:sz w:val="16"/>
                <w:szCs w:val="16"/>
              </w:rPr>
            </w:pPr>
            <w:r w:rsidRPr="004461CC">
              <w:rPr>
                <w:sz w:val="16"/>
                <w:szCs w:val="16"/>
              </w:rPr>
              <w:t>46,78</w:t>
            </w:r>
          </w:p>
        </w:tc>
        <w:tc>
          <w:tcPr>
            <w:tcW w:w="466" w:type="pct"/>
            <w:tcBorders>
              <w:top w:val="nil"/>
              <w:left w:val="nil"/>
              <w:bottom w:val="single" w:sz="4" w:space="0" w:color="auto"/>
              <w:right w:val="single" w:sz="4" w:space="0" w:color="auto"/>
            </w:tcBorders>
            <w:noWrap/>
            <w:vAlign w:val="center"/>
          </w:tcPr>
          <w:p w14:paraId="06147FFA" w14:textId="77777777" w:rsidR="004461CC" w:rsidRPr="004461CC" w:rsidRDefault="004461CC" w:rsidP="004461CC">
            <w:pPr>
              <w:ind w:firstLine="0"/>
              <w:jc w:val="center"/>
              <w:rPr>
                <w:sz w:val="16"/>
                <w:szCs w:val="16"/>
              </w:rPr>
            </w:pPr>
            <w:r w:rsidRPr="004461CC">
              <w:rPr>
                <w:sz w:val="16"/>
                <w:szCs w:val="16"/>
              </w:rPr>
              <w:t>46,10</w:t>
            </w:r>
          </w:p>
        </w:tc>
        <w:tc>
          <w:tcPr>
            <w:tcW w:w="455" w:type="pct"/>
            <w:tcBorders>
              <w:top w:val="nil"/>
              <w:left w:val="nil"/>
              <w:bottom w:val="single" w:sz="4" w:space="0" w:color="auto"/>
              <w:right w:val="single" w:sz="4" w:space="0" w:color="auto"/>
            </w:tcBorders>
            <w:noWrap/>
            <w:vAlign w:val="center"/>
          </w:tcPr>
          <w:p w14:paraId="5B7E48F3" w14:textId="77777777" w:rsidR="004461CC" w:rsidRPr="004461CC" w:rsidRDefault="004461CC" w:rsidP="004461CC">
            <w:pPr>
              <w:ind w:firstLine="0"/>
              <w:jc w:val="center"/>
              <w:rPr>
                <w:sz w:val="16"/>
                <w:szCs w:val="16"/>
              </w:rPr>
            </w:pPr>
            <w:r w:rsidRPr="004461CC">
              <w:rPr>
                <w:sz w:val="16"/>
                <w:szCs w:val="16"/>
              </w:rPr>
              <w:t>13,07</w:t>
            </w:r>
          </w:p>
        </w:tc>
        <w:tc>
          <w:tcPr>
            <w:tcW w:w="465" w:type="pct"/>
            <w:tcBorders>
              <w:top w:val="nil"/>
              <w:left w:val="nil"/>
              <w:bottom w:val="single" w:sz="4" w:space="0" w:color="auto"/>
              <w:right w:val="single" w:sz="4" w:space="0" w:color="auto"/>
            </w:tcBorders>
            <w:noWrap/>
            <w:vAlign w:val="center"/>
          </w:tcPr>
          <w:p w14:paraId="16C175C9" w14:textId="77777777" w:rsidR="004461CC" w:rsidRPr="004461CC" w:rsidRDefault="004461CC" w:rsidP="004461CC">
            <w:pPr>
              <w:ind w:firstLine="0"/>
              <w:jc w:val="center"/>
              <w:rPr>
                <w:sz w:val="16"/>
                <w:szCs w:val="16"/>
              </w:rPr>
            </w:pPr>
            <w:r w:rsidRPr="004461CC">
              <w:rPr>
                <w:sz w:val="16"/>
                <w:szCs w:val="16"/>
              </w:rPr>
              <w:t>57,84</w:t>
            </w:r>
          </w:p>
        </w:tc>
        <w:tc>
          <w:tcPr>
            <w:tcW w:w="467" w:type="pct"/>
            <w:tcBorders>
              <w:top w:val="nil"/>
              <w:left w:val="nil"/>
              <w:bottom w:val="single" w:sz="4" w:space="0" w:color="auto"/>
              <w:right w:val="single" w:sz="4" w:space="0" w:color="auto"/>
            </w:tcBorders>
            <w:noWrap/>
            <w:vAlign w:val="center"/>
          </w:tcPr>
          <w:p w14:paraId="16D05BE4" w14:textId="77777777" w:rsidR="004461CC" w:rsidRPr="004461CC" w:rsidRDefault="004461CC" w:rsidP="004461CC">
            <w:pPr>
              <w:ind w:firstLine="0"/>
              <w:jc w:val="center"/>
              <w:rPr>
                <w:sz w:val="16"/>
                <w:szCs w:val="16"/>
              </w:rPr>
            </w:pPr>
            <w:r w:rsidRPr="004461CC">
              <w:rPr>
                <w:sz w:val="16"/>
                <w:szCs w:val="16"/>
              </w:rPr>
              <w:t>27,81</w:t>
            </w:r>
          </w:p>
        </w:tc>
        <w:tc>
          <w:tcPr>
            <w:tcW w:w="679" w:type="pct"/>
            <w:tcBorders>
              <w:top w:val="nil"/>
              <w:left w:val="nil"/>
              <w:bottom w:val="single" w:sz="4" w:space="0" w:color="auto"/>
              <w:right w:val="single" w:sz="4" w:space="0" w:color="auto"/>
            </w:tcBorders>
            <w:noWrap/>
            <w:vAlign w:val="center"/>
          </w:tcPr>
          <w:p w14:paraId="5261F253" w14:textId="77777777" w:rsidR="004461CC" w:rsidRPr="004461CC" w:rsidRDefault="004461CC" w:rsidP="004461CC">
            <w:pPr>
              <w:ind w:firstLine="0"/>
              <w:jc w:val="center"/>
              <w:rPr>
                <w:sz w:val="16"/>
                <w:szCs w:val="16"/>
              </w:rPr>
            </w:pPr>
            <w:r w:rsidRPr="004461CC">
              <w:rPr>
                <w:sz w:val="16"/>
                <w:szCs w:val="16"/>
              </w:rPr>
              <w:t>66%</w:t>
            </w:r>
          </w:p>
        </w:tc>
      </w:tr>
      <w:tr w:rsidR="004461CC" w:rsidRPr="004461CC" w14:paraId="72EF6228" w14:textId="77777777" w:rsidTr="0016238C">
        <w:tc>
          <w:tcPr>
            <w:tcW w:w="1000" w:type="pct"/>
            <w:tcBorders>
              <w:top w:val="nil"/>
              <w:left w:val="single" w:sz="4" w:space="0" w:color="auto"/>
              <w:bottom w:val="single" w:sz="4" w:space="0" w:color="auto"/>
              <w:right w:val="single" w:sz="4" w:space="0" w:color="auto"/>
            </w:tcBorders>
            <w:vAlign w:val="center"/>
          </w:tcPr>
          <w:p w14:paraId="408A2BCA"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90" w:type="pct"/>
            <w:tcBorders>
              <w:top w:val="nil"/>
              <w:left w:val="nil"/>
              <w:bottom w:val="single" w:sz="4" w:space="0" w:color="auto"/>
              <w:right w:val="single" w:sz="4" w:space="0" w:color="auto"/>
            </w:tcBorders>
            <w:vAlign w:val="center"/>
          </w:tcPr>
          <w:p w14:paraId="0FBECBB6" w14:textId="77777777" w:rsidR="004461CC" w:rsidRPr="004461CC" w:rsidRDefault="004461CC" w:rsidP="004461CC">
            <w:pPr>
              <w:ind w:firstLine="0"/>
              <w:jc w:val="center"/>
              <w:rPr>
                <w:sz w:val="16"/>
                <w:szCs w:val="16"/>
              </w:rPr>
            </w:pPr>
            <w:r w:rsidRPr="004461CC">
              <w:rPr>
                <w:color w:val="000000"/>
                <w:sz w:val="16"/>
                <w:szCs w:val="16"/>
              </w:rPr>
              <w:t>26</w:t>
            </w:r>
          </w:p>
        </w:tc>
        <w:tc>
          <w:tcPr>
            <w:tcW w:w="465" w:type="pct"/>
            <w:tcBorders>
              <w:top w:val="nil"/>
              <w:left w:val="nil"/>
              <w:bottom w:val="single" w:sz="4" w:space="0" w:color="auto"/>
              <w:right w:val="single" w:sz="4" w:space="0" w:color="auto"/>
            </w:tcBorders>
            <w:noWrap/>
            <w:vAlign w:val="center"/>
          </w:tcPr>
          <w:p w14:paraId="2599CB1A" w14:textId="77777777" w:rsidR="004461CC" w:rsidRPr="004461CC" w:rsidRDefault="004461CC" w:rsidP="004461CC">
            <w:pPr>
              <w:ind w:firstLine="0"/>
              <w:jc w:val="center"/>
              <w:rPr>
                <w:sz w:val="16"/>
                <w:szCs w:val="16"/>
              </w:rPr>
            </w:pPr>
            <w:r w:rsidRPr="004461CC">
              <w:rPr>
                <w:sz w:val="16"/>
                <w:szCs w:val="16"/>
              </w:rPr>
              <w:t>73,08</w:t>
            </w:r>
          </w:p>
        </w:tc>
        <w:tc>
          <w:tcPr>
            <w:tcW w:w="513" w:type="pct"/>
            <w:tcBorders>
              <w:top w:val="nil"/>
              <w:left w:val="nil"/>
              <w:bottom w:val="single" w:sz="4" w:space="0" w:color="auto"/>
              <w:right w:val="single" w:sz="4" w:space="0" w:color="auto"/>
            </w:tcBorders>
            <w:noWrap/>
            <w:vAlign w:val="center"/>
          </w:tcPr>
          <w:p w14:paraId="181170F3" w14:textId="77777777" w:rsidR="004461CC" w:rsidRPr="004461CC" w:rsidRDefault="004461CC" w:rsidP="004461CC">
            <w:pPr>
              <w:ind w:firstLine="0"/>
              <w:jc w:val="center"/>
              <w:rPr>
                <w:sz w:val="16"/>
                <w:szCs w:val="16"/>
              </w:rPr>
            </w:pPr>
            <w:r w:rsidRPr="004461CC">
              <w:rPr>
                <w:sz w:val="16"/>
                <w:szCs w:val="16"/>
              </w:rPr>
              <w:t>117,87</w:t>
            </w:r>
          </w:p>
        </w:tc>
        <w:tc>
          <w:tcPr>
            <w:tcW w:w="466" w:type="pct"/>
            <w:tcBorders>
              <w:top w:val="nil"/>
              <w:left w:val="nil"/>
              <w:bottom w:val="single" w:sz="4" w:space="0" w:color="auto"/>
              <w:right w:val="single" w:sz="4" w:space="0" w:color="auto"/>
            </w:tcBorders>
            <w:noWrap/>
            <w:vAlign w:val="center"/>
          </w:tcPr>
          <w:p w14:paraId="7026DF35" w14:textId="77777777" w:rsidR="004461CC" w:rsidRPr="004461CC" w:rsidRDefault="004461CC" w:rsidP="004461CC">
            <w:pPr>
              <w:ind w:firstLine="0"/>
              <w:jc w:val="center"/>
              <w:rPr>
                <w:sz w:val="16"/>
                <w:szCs w:val="16"/>
              </w:rPr>
            </w:pPr>
            <w:r w:rsidRPr="004461CC">
              <w:rPr>
                <w:sz w:val="16"/>
                <w:szCs w:val="16"/>
              </w:rPr>
              <w:t>116,15</w:t>
            </w:r>
          </w:p>
        </w:tc>
        <w:tc>
          <w:tcPr>
            <w:tcW w:w="455" w:type="pct"/>
            <w:tcBorders>
              <w:top w:val="nil"/>
              <w:left w:val="nil"/>
              <w:bottom w:val="single" w:sz="4" w:space="0" w:color="auto"/>
              <w:right w:val="single" w:sz="4" w:space="0" w:color="auto"/>
            </w:tcBorders>
            <w:noWrap/>
            <w:vAlign w:val="center"/>
          </w:tcPr>
          <w:p w14:paraId="1E4DF8A8" w14:textId="77777777" w:rsidR="004461CC" w:rsidRPr="004461CC" w:rsidRDefault="004461CC" w:rsidP="004461CC">
            <w:pPr>
              <w:ind w:firstLine="0"/>
              <w:jc w:val="center"/>
              <w:rPr>
                <w:sz w:val="16"/>
                <w:szCs w:val="16"/>
              </w:rPr>
            </w:pPr>
            <w:r w:rsidRPr="004461CC">
              <w:rPr>
                <w:sz w:val="16"/>
                <w:szCs w:val="16"/>
              </w:rPr>
              <w:t>14,48</w:t>
            </w:r>
          </w:p>
        </w:tc>
        <w:tc>
          <w:tcPr>
            <w:tcW w:w="465" w:type="pct"/>
            <w:tcBorders>
              <w:top w:val="nil"/>
              <w:left w:val="nil"/>
              <w:bottom w:val="single" w:sz="4" w:space="0" w:color="auto"/>
              <w:right w:val="single" w:sz="4" w:space="0" w:color="auto"/>
            </w:tcBorders>
            <w:noWrap/>
            <w:vAlign w:val="center"/>
          </w:tcPr>
          <w:p w14:paraId="3048F702" w14:textId="77777777" w:rsidR="004461CC" w:rsidRPr="004461CC" w:rsidRDefault="004461CC" w:rsidP="004461CC">
            <w:pPr>
              <w:ind w:firstLine="0"/>
              <w:jc w:val="center"/>
              <w:rPr>
                <w:sz w:val="16"/>
                <w:szCs w:val="16"/>
              </w:rPr>
            </w:pPr>
            <w:r w:rsidRPr="004461CC">
              <w:rPr>
                <w:sz w:val="16"/>
                <w:szCs w:val="16"/>
              </w:rPr>
              <w:t>31,24</w:t>
            </w:r>
          </w:p>
        </w:tc>
        <w:tc>
          <w:tcPr>
            <w:tcW w:w="467" w:type="pct"/>
            <w:tcBorders>
              <w:top w:val="nil"/>
              <w:left w:val="nil"/>
              <w:bottom w:val="single" w:sz="4" w:space="0" w:color="auto"/>
              <w:right w:val="single" w:sz="4" w:space="0" w:color="auto"/>
            </w:tcBorders>
            <w:noWrap/>
            <w:vAlign w:val="center"/>
          </w:tcPr>
          <w:p w14:paraId="7A38E77B" w14:textId="77777777" w:rsidR="004461CC" w:rsidRPr="004461CC" w:rsidRDefault="004461CC" w:rsidP="004461CC">
            <w:pPr>
              <w:ind w:firstLine="0"/>
              <w:jc w:val="center"/>
              <w:rPr>
                <w:sz w:val="16"/>
                <w:szCs w:val="16"/>
              </w:rPr>
            </w:pPr>
            <w:r w:rsidRPr="004461CC">
              <w:rPr>
                <w:sz w:val="16"/>
                <w:szCs w:val="16"/>
              </w:rPr>
              <w:t>22,21</w:t>
            </w:r>
          </w:p>
        </w:tc>
        <w:tc>
          <w:tcPr>
            <w:tcW w:w="679" w:type="pct"/>
            <w:tcBorders>
              <w:top w:val="nil"/>
              <w:left w:val="nil"/>
              <w:bottom w:val="single" w:sz="4" w:space="0" w:color="auto"/>
              <w:right w:val="single" w:sz="4" w:space="0" w:color="auto"/>
            </w:tcBorders>
            <w:noWrap/>
            <w:vAlign w:val="center"/>
          </w:tcPr>
          <w:p w14:paraId="74155F21" w14:textId="77777777" w:rsidR="004461CC" w:rsidRPr="004461CC" w:rsidRDefault="004461CC" w:rsidP="004461CC">
            <w:pPr>
              <w:ind w:firstLine="0"/>
              <w:jc w:val="center"/>
              <w:rPr>
                <w:sz w:val="16"/>
                <w:szCs w:val="16"/>
              </w:rPr>
            </w:pPr>
            <w:r w:rsidRPr="004461CC">
              <w:rPr>
                <w:sz w:val="16"/>
                <w:szCs w:val="16"/>
              </w:rPr>
              <w:t>423%</w:t>
            </w:r>
          </w:p>
        </w:tc>
      </w:tr>
      <w:tr w:rsidR="004461CC" w:rsidRPr="004461CC" w14:paraId="34FA6FE6" w14:textId="77777777" w:rsidTr="0016238C">
        <w:tc>
          <w:tcPr>
            <w:tcW w:w="1000" w:type="pct"/>
            <w:tcBorders>
              <w:top w:val="nil"/>
              <w:left w:val="single" w:sz="4" w:space="0" w:color="auto"/>
              <w:bottom w:val="single" w:sz="4" w:space="0" w:color="auto"/>
              <w:right w:val="single" w:sz="4" w:space="0" w:color="auto"/>
            </w:tcBorders>
            <w:vAlign w:val="center"/>
            <w:hideMark/>
          </w:tcPr>
          <w:p w14:paraId="64958B65"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90" w:type="pct"/>
            <w:tcBorders>
              <w:top w:val="nil"/>
              <w:left w:val="nil"/>
              <w:bottom w:val="single" w:sz="4" w:space="0" w:color="auto"/>
              <w:right w:val="single" w:sz="4" w:space="0" w:color="auto"/>
            </w:tcBorders>
            <w:vAlign w:val="center"/>
            <w:hideMark/>
          </w:tcPr>
          <w:p w14:paraId="58118D10" w14:textId="77777777" w:rsidR="004461CC" w:rsidRPr="004461CC" w:rsidRDefault="004461CC" w:rsidP="004461CC">
            <w:pPr>
              <w:ind w:firstLine="0"/>
              <w:jc w:val="center"/>
              <w:rPr>
                <w:color w:val="000000"/>
                <w:sz w:val="16"/>
                <w:szCs w:val="16"/>
              </w:rPr>
            </w:pPr>
            <w:r w:rsidRPr="004461CC">
              <w:rPr>
                <w:color w:val="000000"/>
                <w:sz w:val="16"/>
                <w:szCs w:val="16"/>
              </w:rPr>
              <w:t>54</w:t>
            </w:r>
          </w:p>
        </w:tc>
        <w:tc>
          <w:tcPr>
            <w:tcW w:w="465" w:type="pct"/>
            <w:tcBorders>
              <w:top w:val="nil"/>
              <w:left w:val="nil"/>
              <w:bottom w:val="single" w:sz="4" w:space="0" w:color="auto"/>
              <w:right w:val="single" w:sz="4" w:space="0" w:color="auto"/>
            </w:tcBorders>
            <w:noWrap/>
            <w:vAlign w:val="center"/>
            <w:hideMark/>
          </w:tcPr>
          <w:p w14:paraId="345D83D1" w14:textId="77777777" w:rsidR="004461CC" w:rsidRPr="004461CC" w:rsidRDefault="004461CC" w:rsidP="004461CC">
            <w:pPr>
              <w:ind w:firstLine="0"/>
              <w:jc w:val="center"/>
              <w:rPr>
                <w:sz w:val="16"/>
                <w:szCs w:val="16"/>
              </w:rPr>
            </w:pPr>
            <w:r w:rsidRPr="004461CC">
              <w:rPr>
                <w:sz w:val="16"/>
                <w:szCs w:val="16"/>
              </w:rPr>
              <w:t>6,18</w:t>
            </w:r>
          </w:p>
        </w:tc>
        <w:tc>
          <w:tcPr>
            <w:tcW w:w="513" w:type="pct"/>
            <w:tcBorders>
              <w:top w:val="nil"/>
              <w:left w:val="nil"/>
              <w:bottom w:val="single" w:sz="4" w:space="0" w:color="auto"/>
              <w:right w:val="single" w:sz="4" w:space="0" w:color="auto"/>
            </w:tcBorders>
            <w:noWrap/>
            <w:vAlign w:val="center"/>
            <w:hideMark/>
          </w:tcPr>
          <w:p w14:paraId="0296BD13" w14:textId="77777777" w:rsidR="004461CC" w:rsidRPr="004461CC" w:rsidRDefault="004461CC" w:rsidP="004461CC">
            <w:pPr>
              <w:ind w:firstLine="0"/>
              <w:jc w:val="center"/>
              <w:rPr>
                <w:sz w:val="16"/>
                <w:szCs w:val="16"/>
              </w:rPr>
            </w:pPr>
            <w:r w:rsidRPr="004461CC">
              <w:rPr>
                <w:sz w:val="16"/>
                <w:szCs w:val="16"/>
              </w:rPr>
              <w:t>155,62</w:t>
            </w:r>
          </w:p>
        </w:tc>
        <w:tc>
          <w:tcPr>
            <w:tcW w:w="466" w:type="pct"/>
            <w:tcBorders>
              <w:top w:val="nil"/>
              <w:left w:val="nil"/>
              <w:bottom w:val="single" w:sz="4" w:space="0" w:color="auto"/>
              <w:right w:val="single" w:sz="4" w:space="0" w:color="auto"/>
            </w:tcBorders>
            <w:noWrap/>
            <w:vAlign w:val="center"/>
            <w:hideMark/>
          </w:tcPr>
          <w:p w14:paraId="6BE034B4" w14:textId="77777777" w:rsidR="004461CC" w:rsidRPr="004461CC" w:rsidRDefault="004461CC" w:rsidP="004461CC">
            <w:pPr>
              <w:ind w:firstLine="0"/>
              <w:jc w:val="center"/>
              <w:rPr>
                <w:sz w:val="16"/>
                <w:szCs w:val="16"/>
              </w:rPr>
            </w:pPr>
            <w:r w:rsidRPr="004461CC">
              <w:rPr>
                <w:sz w:val="16"/>
                <w:szCs w:val="16"/>
              </w:rPr>
              <w:t>50,87</w:t>
            </w:r>
          </w:p>
        </w:tc>
        <w:tc>
          <w:tcPr>
            <w:tcW w:w="455" w:type="pct"/>
            <w:tcBorders>
              <w:top w:val="nil"/>
              <w:left w:val="nil"/>
              <w:bottom w:val="single" w:sz="4" w:space="0" w:color="auto"/>
              <w:right w:val="single" w:sz="4" w:space="0" w:color="auto"/>
            </w:tcBorders>
            <w:noWrap/>
            <w:vAlign w:val="center"/>
            <w:hideMark/>
          </w:tcPr>
          <w:p w14:paraId="1352BD14" w14:textId="77777777" w:rsidR="004461CC" w:rsidRPr="004461CC" w:rsidRDefault="004461CC" w:rsidP="004461CC">
            <w:pPr>
              <w:ind w:firstLine="0"/>
              <w:jc w:val="center"/>
              <w:rPr>
                <w:sz w:val="16"/>
                <w:szCs w:val="16"/>
              </w:rPr>
            </w:pPr>
            <w:r w:rsidRPr="004461CC">
              <w:rPr>
                <w:sz w:val="16"/>
                <w:szCs w:val="16"/>
              </w:rPr>
              <w:t>8,90</w:t>
            </w:r>
          </w:p>
        </w:tc>
        <w:tc>
          <w:tcPr>
            <w:tcW w:w="465" w:type="pct"/>
            <w:tcBorders>
              <w:top w:val="nil"/>
              <w:left w:val="nil"/>
              <w:bottom w:val="single" w:sz="4" w:space="0" w:color="auto"/>
              <w:right w:val="single" w:sz="4" w:space="0" w:color="auto"/>
            </w:tcBorders>
            <w:noWrap/>
            <w:vAlign w:val="center"/>
            <w:hideMark/>
          </w:tcPr>
          <w:p w14:paraId="682C7105" w14:textId="77777777" w:rsidR="004461CC" w:rsidRPr="004461CC" w:rsidRDefault="004461CC" w:rsidP="004461CC">
            <w:pPr>
              <w:ind w:firstLine="0"/>
              <w:jc w:val="center"/>
              <w:rPr>
                <w:sz w:val="16"/>
                <w:szCs w:val="16"/>
              </w:rPr>
            </w:pPr>
            <w:r w:rsidRPr="004461CC">
              <w:rPr>
                <w:sz w:val="16"/>
                <w:szCs w:val="16"/>
              </w:rPr>
              <w:t>62,83</w:t>
            </w:r>
          </w:p>
        </w:tc>
        <w:tc>
          <w:tcPr>
            <w:tcW w:w="467" w:type="pct"/>
            <w:tcBorders>
              <w:top w:val="nil"/>
              <w:left w:val="nil"/>
              <w:bottom w:val="single" w:sz="4" w:space="0" w:color="auto"/>
              <w:right w:val="single" w:sz="4" w:space="0" w:color="auto"/>
            </w:tcBorders>
            <w:noWrap/>
            <w:vAlign w:val="center"/>
            <w:hideMark/>
          </w:tcPr>
          <w:p w14:paraId="0BF8B4F8" w14:textId="77777777" w:rsidR="004461CC" w:rsidRPr="004461CC" w:rsidRDefault="004461CC" w:rsidP="004461CC">
            <w:pPr>
              <w:ind w:firstLine="0"/>
              <w:jc w:val="center"/>
              <w:rPr>
                <w:sz w:val="16"/>
                <w:szCs w:val="16"/>
              </w:rPr>
            </w:pPr>
            <w:r w:rsidRPr="004461CC">
              <w:rPr>
                <w:sz w:val="16"/>
                <w:szCs w:val="16"/>
              </w:rPr>
              <w:t>26,86</w:t>
            </w:r>
          </w:p>
        </w:tc>
        <w:tc>
          <w:tcPr>
            <w:tcW w:w="679" w:type="pct"/>
            <w:tcBorders>
              <w:top w:val="nil"/>
              <w:left w:val="nil"/>
              <w:bottom w:val="single" w:sz="4" w:space="0" w:color="auto"/>
              <w:right w:val="single" w:sz="4" w:space="0" w:color="auto"/>
            </w:tcBorders>
            <w:noWrap/>
            <w:vAlign w:val="center"/>
            <w:hideMark/>
          </w:tcPr>
          <w:p w14:paraId="5F435400" w14:textId="77777777" w:rsidR="004461CC" w:rsidRPr="004461CC" w:rsidRDefault="004461CC" w:rsidP="004461CC">
            <w:pPr>
              <w:ind w:firstLine="0"/>
              <w:jc w:val="center"/>
              <w:rPr>
                <w:sz w:val="16"/>
                <w:szCs w:val="16"/>
              </w:rPr>
            </w:pPr>
            <w:r w:rsidRPr="004461CC">
              <w:rPr>
                <w:sz w:val="16"/>
                <w:szCs w:val="16"/>
              </w:rPr>
              <w:t>89%</w:t>
            </w:r>
          </w:p>
        </w:tc>
      </w:tr>
      <w:tr w:rsidR="004461CC" w:rsidRPr="004461CC" w14:paraId="0E65A781" w14:textId="77777777" w:rsidTr="0016238C">
        <w:tc>
          <w:tcPr>
            <w:tcW w:w="1000" w:type="pct"/>
            <w:tcBorders>
              <w:top w:val="nil"/>
              <w:left w:val="single" w:sz="4" w:space="0" w:color="auto"/>
              <w:bottom w:val="single" w:sz="4" w:space="0" w:color="auto"/>
              <w:right w:val="single" w:sz="4" w:space="0" w:color="auto"/>
            </w:tcBorders>
            <w:vAlign w:val="center"/>
            <w:hideMark/>
          </w:tcPr>
          <w:p w14:paraId="06A3939D"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0" w:type="pct"/>
            <w:tcBorders>
              <w:top w:val="nil"/>
              <w:left w:val="nil"/>
              <w:bottom w:val="single" w:sz="4" w:space="0" w:color="auto"/>
              <w:right w:val="single" w:sz="4" w:space="0" w:color="auto"/>
            </w:tcBorders>
            <w:vAlign w:val="center"/>
            <w:hideMark/>
          </w:tcPr>
          <w:p w14:paraId="4C62A555" w14:textId="77777777" w:rsidR="004461CC" w:rsidRPr="004461CC" w:rsidRDefault="004461CC" w:rsidP="004461CC">
            <w:pPr>
              <w:ind w:firstLine="0"/>
              <w:jc w:val="center"/>
              <w:rPr>
                <w:color w:val="000000"/>
                <w:sz w:val="16"/>
                <w:szCs w:val="16"/>
              </w:rPr>
            </w:pPr>
            <w:r w:rsidRPr="004461CC">
              <w:rPr>
                <w:color w:val="000000"/>
                <w:sz w:val="16"/>
                <w:szCs w:val="16"/>
              </w:rPr>
              <w:t>206</w:t>
            </w:r>
          </w:p>
        </w:tc>
        <w:tc>
          <w:tcPr>
            <w:tcW w:w="465" w:type="pct"/>
            <w:tcBorders>
              <w:top w:val="nil"/>
              <w:left w:val="nil"/>
              <w:bottom w:val="single" w:sz="4" w:space="0" w:color="auto"/>
              <w:right w:val="single" w:sz="4" w:space="0" w:color="auto"/>
            </w:tcBorders>
            <w:noWrap/>
            <w:vAlign w:val="center"/>
            <w:hideMark/>
          </w:tcPr>
          <w:p w14:paraId="7F6D89AA" w14:textId="77777777" w:rsidR="004461CC" w:rsidRPr="004461CC" w:rsidRDefault="004461CC" w:rsidP="004461CC">
            <w:pPr>
              <w:ind w:firstLine="0"/>
              <w:jc w:val="center"/>
              <w:rPr>
                <w:sz w:val="16"/>
                <w:szCs w:val="16"/>
              </w:rPr>
            </w:pPr>
            <w:r w:rsidRPr="004461CC">
              <w:rPr>
                <w:sz w:val="16"/>
                <w:szCs w:val="16"/>
              </w:rPr>
              <w:t>11,91</w:t>
            </w:r>
          </w:p>
        </w:tc>
        <w:tc>
          <w:tcPr>
            <w:tcW w:w="513" w:type="pct"/>
            <w:tcBorders>
              <w:top w:val="nil"/>
              <w:left w:val="nil"/>
              <w:bottom w:val="single" w:sz="4" w:space="0" w:color="auto"/>
              <w:right w:val="single" w:sz="4" w:space="0" w:color="auto"/>
            </w:tcBorders>
            <w:noWrap/>
            <w:vAlign w:val="center"/>
            <w:hideMark/>
          </w:tcPr>
          <w:p w14:paraId="28472C28" w14:textId="77777777" w:rsidR="004461CC" w:rsidRPr="004461CC" w:rsidRDefault="004461CC" w:rsidP="004461CC">
            <w:pPr>
              <w:ind w:firstLine="0"/>
              <w:jc w:val="center"/>
              <w:rPr>
                <w:sz w:val="16"/>
                <w:szCs w:val="16"/>
              </w:rPr>
            </w:pPr>
            <w:r w:rsidRPr="004461CC">
              <w:rPr>
                <w:sz w:val="16"/>
                <w:szCs w:val="16"/>
              </w:rPr>
              <w:t>62,32</w:t>
            </w:r>
          </w:p>
        </w:tc>
        <w:tc>
          <w:tcPr>
            <w:tcW w:w="466" w:type="pct"/>
            <w:tcBorders>
              <w:top w:val="nil"/>
              <w:left w:val="nil"/>
              <w:bottom w:val="single" w:sz="4" w:space="0" w:color="auto"/>
              <w:right w:val="single" w:sz="4" w:space="0" w:color="auto"/>
            </w:tcBorders>
            <w:noWrap/>
            <w:vAlign w:val="center"/>
            <w:hideMark/>
          </w:tcPr>
          <w:p w14:paraId="4D75B580" w14:textId="77777777" w:rsidR="004461CC" w:rsidRPr="004461CC" w:rsidRDefault="004461CC" w:rsidP="004461CC">
            <w:pPr>
              <w:ind w:firstLine="0"/>
              <w:jc w:val="center"/>
              <w:rPr>
                <w:sz w:val="16"/>
                <w:szCs w:val="16"/>
              </w:rPr>
            </w:pPr>
            <w:r w:rsidRPr="004461CC">
              <w:rPr>
                <w:sz w:val="16"/>
                <w:szCs w:val="16"/>
              </w:rPr>
              <w:t>58,67</w:t>
            </w:r>
          </w:p>
        </w:tc>
        <w:tc>
          <w:tcPr>
            <w:tcW w:w="455" w:type="pct"/>
            <w:tcBorders>
              <w:top w:val="nil"/>
              <w:left w:val="nil"/>
              <w:bottom w:val="single" w:sz="4" w:space="0" w:color="auto"/>
              <w:right w:val="single" w:sz="4" w:space="0" w:color="auto"/>
            </w:tcBorders>
            <w:noWrap/>
            <w:vAlign w:val="center"/>
            <w:hideMark/>
          </w:tcPr>
          <w:p w14:paraId="37C0C777" w14:textId="77777777" w:rsidR="004461CC" w:rsidRPr="004461CC" w:rsidRDefault="004461CC" w:rsidP="004461CC">
            <w:pPr>
              <w:ind w:firstLine="0"/>
              <w:jc w:val="center"/>
              <w:rPr>
                <w:sz w:val="16"/>
                <w:szCs w:val="16"/>
              </w:rPr>
            </w:pPr>
            <w:r w:rsidRPr="004461CC">
              <w:rPr>
                <w:sz w:val="16"/>
                <w:szCs w:val="16"/>
              </w:rPr>
              <w:t>8,54</w:t>
            </w:r>
          </w:p>
        </w:tc>
        <w:tc>
          <w:tcPr>
            <w:tcW w:w="465" w:type="pct"/>
            <w:tcBorders>
              <w:top w:val="nil"/>
              <w:left w:val="nil"/>
              <w:bottom w:val="single" w:sz="4" w:space="0" w:color="auto"/>
              <w:right w:val="single" w:sz="4" w:space="0" w:color="auto"/>
            </w:tcBorders>
            <w:noWrap/>
            <w:vAlign w:val="center"/>
            <w:hideMark/>
          </w:tcPr>
          <w:p w14:paraId="79B10382" w14:textId="77777777" w:rsidR="004461CC" w:rsidRPr="004461CC" w:rsidRDefault="004461CC" w:rsidP="004461CC">
            <w:pPr>
              <w:ind w:firstLine="0"/>
              <w:jc w:val="center"/>
              <w:rPr>
                <w:sz w:val="16"/>
                <w:szCs w:val="16"/>
              </w:rPr>
            </w:pPr>
            <w:r w:rsidRPr="004461CC">
              <w:rPr>
                <w:sz w:val="16"/>
                <w:szCs w:val="16"/>
              </w:rPr>
              <w:t>42,60</w:t>
            </w:r>
          </w:p>
        </w:tc>
        <w:tc>
          <w:tcPr>
            <w:tcW w:w="467" w:type="pct"/>
            <w:tcBorders>
              <w:top w:val="nil"/>
              <w:left w:val="nil"/>
              <w:bottom w:val="single" w:sz="4" w:space="0" w:color="auto"/>
              <w:right w:val="single" w:sz="4" w:space="0" w:color="auto"/>
            </w:tcBorders>
            <w:noWrap/>
            <w:vAlign w:val="center"/>
            <w:hideMark/>
          </w:tcPr>
          <w:p w14:paraId="16E085EB" w14:textId="77777777" w:rsidR="004461CC" w:rsidRPr="004461CC" w:rsidRDefault="004461CC" w:rsidP="004461CC">
            <w:pPr>
              <w:ind w:firstLine="0"/>
              <w:jc w:val="center"/>
              <w:rPr>
                <w:sz w:val="16"/>
                <w:szCs w:val="16"/>
              </w:rPr>
            </w:pPr>
            <w:r w:rsidRPr="004461CC">
              <w:rPr>
                <w:sz w:val="16"/>
                <w:szCs w:val="16"/>
              </w:rPr>
              <w:t>28,83</w:t>
            </w:r>
          </w:p>
        </w:tc>
        <w:tc>
          <w:tcPr>
            <w:tcW w:w="679" w:type="pct"/>
            <w:tcBorders>
              <w:top w:val="nil"/>
              <w:left w:val="nil"/>
              <w:bottom w:val="single" w:sz="4" w:space="0" w:color="auto"/>
              <w:right w:val="single" w:sz="4" w:space="0" w:color="auto"/>
            </w:tcBorders>
            <w:noWrap/>
            <w:vAlign w:val="center"/>
            <w:hideMark/>
          </w:tcPr>
          <w:p w14:paraId="3E7E4D3B" w14:textId="77777777" w:rsidR="004461CC" w:rsidRPr="004461CC" w:rsidRDefault="004461CC" w:rsidP="004461CC">
            <w:pPr>
              <w:ind w:firstLine="0"/>
              <w:jc w:val="center"/>
              <w:rPr>
                <w:sz w:val="16"/>
                <w:szCs w:val="16"/>
              </w:rPr>
            </w:pPr>
            <w:r w:rsidRPr="004461CC">
              <w:rPr>
                <w:sz w:val="16"/>
                <w:szCs w:val="16"/>
              </w:rPr>
              <w:t>104%</w:t>
            </w:r>
          </w:p>
        </w:tc>
      </w:tr>
      <w:tr w:rsidR="004461CC" w:rsidRPr="004461CC" w14:paraId="3E1AB652" w14:textId="77777777" w:rsidTr="0016238C">
        <w:tc>
          <w:tcPr>
            <w:tcW w:w="1000" w:type="pct"/>
            <w:tcBorders>
              <w:top w:val="nil"/>
              <w:left w:val="single" w:sz="4" w:space="0" w:color="auto"/>
              <w:bottom w:val="single" w:sz="4" w:space="0" w:color="auto"/>
              <w:right w:val="single" w:sz="4" w:space="0" w:color="auto"/>
            </w:tcBorders>
            <w:vAlign w:val="center"/>
            <w:hideMark/>
          </w:tcPr>
          <w:p w14:paraId="6CD7B5E2"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90" w:type="pct"/>
            <w:tcBorders>
              <w:top w:val="nil"/>
              <w:left w:val="nil"/>
              <w:bottom w:val="single" w:sz="4" w:space="0" w:color="auto"/>
              <w:right w:val="single" w:sz="4" w:space="0" w:color="auto"/>
            </w:tcBorders>
            <w:vAlign w:val="center"/>
            <w:hideMark/>
          </w:tcPr>
          <w:p w14:paraId="2A699DE2" w14:textId="77777777" w:rsidR="004461CC" w:rsidRPr="004461CC" w:rsidRDefault="004461CC" w:rsidP="004461CC">
            <w:pPr>
              <w:ind w:firstLine="0"/>
              <w:jc w:val="center"/>
              <w:rPr>
                <w:color w:val="000000"/>
                <w:sz w:val="16"/>
                <w:szCs w:val="16"/>
              </w:rPr>
            </w:pPr>
            <w:r w:rsidRPr="004461CC">
              <w:rPr>
                <w:color w:val="000000"/>
                <w:sz w:val="16"/>
                <w:szCs w:val="16"/>
              </w:rPr>
              <w:t>21</w:t>
            </w:r>
          </w:p>
        </w:tc>
        <w:tc>
          <w:tcPr>
            <w:tcW w:w="465" w:type="pct"/>
            <w:tcBorders>
              <w:top w:val="nil"/>
              <w:left w:val="nil"/>
              <w:bottom w:val="single" w:sz="4" w:space="0" w:color="auto"/>
              <w:right w:val="single" w:sz="4" w:space="0" w:color="auto"/>
            </w:tcBorders>
            <w:noWrap/>
            <w:vAlign w:val="center"/>
            <w:hideMark/>
          </w:tcPr>
          <w:p w14:paraId="30DAA777" w14:textId="77777777" w:rsidR="004461CC" w:rsidRPr="004461CC" w:rsidRDefault="004461CC" w:rsidP="004461CC">
            <w:pPr>
              <w:ind w:firstLine="0"/>
              <w:jc w:val="center"/>
              <w:rPr>
                <w:sz w:val="16"/>
                <w:szCs w:val="16"/>
              </w:rPr>
            </w:pPr>
            <w:r w:rsidRPr="004461CC">
              <w:rPr>
                <w:sz w:val="16"/>
                <w:szCs w:val="16"/>
              </w:rPr>
              <w:t>49,19</w:t>
            </w:r>
          </w:p>
        </w:tc>
        <w:tc>
          <w:tcPr>
            <w:tcW w:w="513" w:type="pct"/>
            <w:tcBorders>
              <w:top w:val="nil"/>
              <w:left w:val="nil"/>
              <w:bottom w:val="single" w:sz="4" w:space="0" w:color="auto"/>
              <w:right w:val="single" w:sz="4" w:space="0" w:color="auto"/>
            </w:tcBorders>
            <w:noWrap/>
            <w:vAlign w:val="center"/>
            <w:hideMark/>
          </w:tcPr>
          <w:p w14:paraId="4F575B31" w14:textId="77777777" w:rsidR="004461CC" w:rsidRPr="004461CC" w:rsidRDefault="004461CC" w:rsidP="004461CC">
            <w:pPr>
              <w:ind w:firstLine="0"/>
              <w:jc w:val="center"/>
              <w:rPr>
                <w:sz w:val="16"/>
                <w:szCs w:val="16"/>
              </w:rPr>
            </w:pPr>
            <w:r w:rsidRPr="004461CC">
              <w:rPr>
                <w:sz w:val="16"/>
                <w:szCs w:val="16"/>
              </w:rPr>
              <w:t>58,73</w:t>
            </w:r>
          </w:p>
        </w:tc>
        <w:tc>
          <w:tcPr>
            <w:tcW w:w="466" w:type="pct"/>
            <w:tcBorders>
              <w:top w:val="nil"/>
              <w:left w:val="nil"/>
              <w:bottom w:val="single" w:sz="4" w:space="0" w:color="auto"/>
              <w:right w:val="single" w:sz="4" w:space="0" w:color="auto"/>
            </w:tcBorders>
            <w:noWrap/>
            <w:vAlign w:val="center"/>
            <w:hideMark/>
          </w:tcPr>
          <w:p w14:paraId="65525445" w14:textId="77777777" w:rsidR="004461CC" w:rsidRPr="004461CC" w:rsidRDefault="004461CC" w:rsidP="004461CC">
            <w:pPr>
              <w:ind w:firstLine="0"/>
              <w:jc w:val="center"/>
              <w:rPr>
                <w:sz w:val="16"/>
                <w:szCs w:val="16"/>
              </w:rPr>
            </w:pPr>
            <w:r w:rsidRPr="004461CC">
              <w:rPr>
                <w:sz w:val="16"/>
                <w:szCs w:val="16"/>
              </w:rPr>
              <w:t>58,28</w:t>
            </w:r>
          </w:p>
        </w:tc>
        <w:tc>
          <w:tcPr>
            <w:tcW w:w="455" w:type="pct"/>
            <w:tcBorders>
              <w:top w:val="nil"/>
              <w:left w:val="nil"/>
              <w:bottom w:val="single" w:sz="4" w:space="0" w:color="auto"/>
              <w:right w:val="single" w:sz="4" w:space="0" w:color="auto"/>
            </w:tcBorders>
            <w:noWrap/>
            <w:vAlign w:val="center"/>
            <w:hideMark/>
          </w:tcPr>
          <w:p w14:paraId="2277C35E" w14:textId="77777777" w:rsidR="004461CC" w:rsidRPr="004461CC" w:rsidRDefault="004461CC" w:rsidP="004461CC">
            <w:pPr>
              <w:ind w:firstLine="0"/>
              <w:jc w:val="center"/>
              <w:rPr>
                <w:sz w:val="16"/>
                <w:szCs w:val="16"/>
              </w:rPr>
            </w:pPr>
            <w:r w:rsidRPr="004461CC">
              <w:rPr>
                <w:sz w:val="16"/>
                <w:szCs w:val="16"/>
              </w:rPr>
              <w:t>11,32</w:t>
            </w:r>
          </w:p>
        </w:tc>
        <w:tc>
          <w:tcPr>
            <w:tcW w:w="465" w:type="pct"/>
            <w:tcBorders>
              <w:top w:val="nil"/>
              <w:left w:val="nil"/>
              <w:bottom w:val="single" w:sz="4" w:space="0" w:color="auto"/>
              <w:right w:val="single" w:sz="4" w:space="0" w:color="auto"/>
            </w:tcBorders>
            <w:noWrap/>
            <w:vAlign w:val="center"/>
            <w:hideMark/>
          </w:tcPr>
          <w:p w14:paraId="678EC0FE" w14:textId="77777777" w:rsidR="004461CC" w:rsidRPr="004461CC" w:rsidRDefault="004461CC" w:rsidP="004461CC">
            <w:pPr>
              <w:ind w:firstLine="0"/>
              <w:jc w:val="center"/>
              <w:rPr>
                <w:sz w:val="16"/>
                <w:szCs w:val="16"/>
              </w:rPr>
            </w:pPr>
            <w:r w:rsidRPr="004461CC">
              <w:rPr>
                <w:sz w:val="16"/>
                <w:szCs w:val="16"/>
              </w:rPr>
              <w:t>108,40</w:t>
            </w:r>
          </w:p>
        </w:tc>
        <w:tc>
          <w:tcPr>
            <w:tcW w:w="467" w:type="pct"/>
            <w:tcBorders>
              <w:top w:val="nil"/>
              <w:left w:val="nil"/>
              <w:bottom w:val="single" w:sz="4" w:space="0" w:color="auto"/>
              <w:right w:val="single" w:sz="4" w:space="0" w:color="auto"/>
            </w:tcBorders>
            <w:noWrap/>
            <w:vAlign w:val="center"/>
            <w:hideMark/>
          </w:tcPr>
          <w:p w14:paraId="6A8EB3ED" w14:textId="77777777" w:rsidR="004461CC" w:rsidRPr="004461CC" w:rsidRDefault="004461CC" w:rsidP="004461CC">
            <w:pPr>
              <w:ind w:firstLine="0"/>
              <w:jc w:val="center"/>
              <w:rPr>
                <w:sz w:val="16"/>
                <w:szCs w:val="16"/>
              </w:rPr>
            </w:pPr>
            <w:r w:rsidRPr="004461CC">
              <w:rPr>
                <w:sz w:val="16"/>
                <w:szCs w:val="16"/>
              </w:rPr>
              <w:t>22,20</w:t>
            </w:r>
          </w:p>
        </w:tc>
        <w:tc>
          <w:tcPr>
            <w:tcW w:w="679" w:type="pct"/>
            <w:tcBorders>
              <w:top w:val="nil"/>
              <w:left w:val="nil"/>
              <w:bottom w:val="single" w:sz="4" w:space="0" w:color="auto"/>
              <w:right w:val="single" w:sz="4" w:space="0" w:color="auto"/>
            </w:tcBorders>
            <w:noWrap/>
            <w:vAlign w:val="center"/>
            <w:hideMark/>
          </w:tcPr>
          <w:p w14:paraId="7F997B43" w14:textId="77777777" w:rsidR="004461CC" w:rsidRPr="004461CC" w:rsidRDefault="004461CC" w:rsidP="004461CC">
            <w:pPr>
              <w:ind w:firstLine="0"/>
              <w:jc w:val="center"/>
              <w:rPr>
                <w:sz w:val="16"/>
                <w:szCs w:val="16"/>
              </w:rPr>
            </w:pPr>
            <w:r w:rsidRPr="004461CC">
              <w:rPr>
                <w:sz w:val="16"/>
                <w:szCs w:val="16"/>
              </w:rPr>
              <w:t>163%</w:t>
            </w:r>
          </w:p>
        </w:tc>
      </w:tr>
      <w:tr w:rsidR="004461CC" w:rsidRPr="004461CC" w14:paraId="20B522BE" w14:textId="77777777" w:rsidTr="0016238C">
        <w:tc>
          <w:tcPr>
            <w:tcW w:w="1000" w:type="pct"/>
            <w:tcBorders>
              <w:top w:val="nil"/>
              <w:left w:val="single" w:sz="4" w:space="0" w:color="auto"/>
              <w:bottom w:val="single" w:sz="4" w:space="0" w:color="auto"/>
              <w:right w:val="single" w:sz="4" w:space="0" w:color="auto"/>
            </w:tcBorders>
            <w:vAlign w:val="center"/>
            <w:hideMark/>
          </w:tcPr>
          <w:p w14:paraId="21D140BB"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0" w:type="pct"/>
            <w:tcBorders>
              <w:top w:val="nil"/>
              <w:left w:val="nil"/>
              <w:bottom w:val="single" w:sz="4" w:space="0" w:color="auto"/>
              <w:right w:val="single" w:sz="4" w:space="0" w:color="auto"/>
            </w:tcBorders>
            <w:vAlign w:val="center"/>
            <w:hideMark/>
          </w:tcPr>
          <w:p w14:paraId="73AD10B6" w14:textId="77777777" w:rsidR="004461CC" w:rsidRPr="004461CC" w:rsidRDefault="004461CC" w:rsidP="004461CC">
            <w:pPr>
              <w:ind w:firstLine="0"/>
              <w:jc w:val="center"/>
              <w:rPr>
                <w:color w:val="000000"/>
                <w:sz w:val="16"/>
                <w:szCs w:val="16"/>
              </w:rPr>
            </w:pPr>
            <w:r w:rsidRPr="004461CC">
              <w:rPr>
                <w:color w:val="000000"/>
                <w:sz w:val="16"/>
                <w:szCs w:val="16"/>
              </w:rPr>
              <w:t>25</w:t>
            </w:r>
          </w:p>
        </w:tc>
        <w:tc>
          <w:tcPr>
            <w:tcW w:w="465" w:type="pct"/>
            <w:tcBorders>
              <w:top w:val="nil"/>
              <w:left w:val="nil"/>
              <w:bottom w:val="single" w:sz="4" w:space="0" w:color="auto"/>
              <w:right w:val="single" w:sz="4" w:space="0" w:color="auto"/>
            </w:tcBorders>
            <w:noWrap/>
            <w:vAlign w:val="center"/>
            <w:hideMark/>
          </w:tcPr>
          <w:p w14:paraId="5166FA98" w14:textId="77777777" w:rsidR="004461CC" w:rsidRPr="004461CC" w:rsidRDefault="004461CC" w:rsidP="004461CC">
            <w:pPr>
              <w:ind w:firstLine="0"/>
              <w:jc w:val="center"/>
              <w:rPr>
                <w:sz w:val="16"/>
                <w:szCs w:val="16"/>
              </w:rPr>
            </w:pPr>
            <w:r w:rsidRPr="004461CC">
              <w:rPr>
                <w:sz w:val="16"/>
                <w:szCs w:val="16"/>
              </w:rPr>
              <w:t>53,69</w:t>
            </w:r>
          </w:p>
        </w:tc>
        <w:tc>
          <w:tcPr>
            <w:tcW w:w="513" w:type="pct"/>
            <w:tcBorders>
              <w:top w:val="nil"/>
              <w:left w:val="nil"/>
              <w:bottom w:val="single" w:sz="4" w:space="0" w:color="auto"/>
              <w:right w:val="single" w:sz="4" w:space="0" w:color="auto"/>
            </w:tcBorders>
            <w:noWrap/>
            <w:vAlign w:val="center"/>
            <w:hideMark/>
          </w:tcPr>
          <w:p w14:paraId="76A88962" w14:textId="77777777" w:rsidR="004461CC" w:rsidRPr="004461CC" w:rsidRDefault="004461CC" w:rsidP="004461CC">
            <w:pPr>
              <w:ind w:firstLine="0"/>
              <w:jc w:val="center"/>
              <w:rPr>
                <w:sz w:val="16"/>
                <w:szCs w:val="16"/>
              </w:rPr>
            </w:pPr>
            <w:r w:rsidRPr="004461CC">
              <w:rPr>
                <w:sz w:val="16"/>
                <w:szCs w:val="16"/>
              </w:rPr>
              <w:t>91,00</w:t>
            </w:r>
          </w:p>
        </w:tc>
        <w:tc>
          <w:tcPr>
            <w:tcW w:w="466" w:type="pct"/>
            <w:tcBorders>
              <w:top w:val="nil"/>
              <w:left w:val="nil"/>
              <w:bottom w:val="single" w:sz="4" w:space="0" w:color="auto"/>
              <w:right w:val="single" w:sz="4" w:space="0" w:color="auto"/>
            </w:tcBorders>
            <w:noWrap/>
            <w:vAlign w:val="center"/>
            <w:hideMark/>
          </w:tcPr>
          <w:p w14:paraId="3AAB7195" w14:textId="77777777" w:rsidR="004461CC" w:rsidRPr="004461CC" w:rsidRDefault="004461CC" w:rsidP="004461CC">
            <w:pPr>
              <w:ind w:firstLine="0"/>
              <w:jc w:val="center"/>
              <w:rPr>
                <w:sz w:val="16"/>
                <w:szCs w:val="16"/>
              </w:rPr>
            </w:pPr>
            <w:r w:rsidRPr="004461CC">
              <w:rPr>
                <w:sz w:val="16"/>
                <w:szCs w:val="16"/>
              </w:rPr>
              <w:t>87,65</w:t>
            </w:r>
          </w:p>
        </w:tc>
        <w:tc>
          <w:tcPr>
            <w:tcW w:w="455" w:type="pct"/>
            <w:tcBorders>
              <w:top w:val="nil"/>
              <w:left w:val="nil"/>
              <w:bottom w:val="single" w:sz="4" w:space="0" w:color="auto"/>
              <w:right w:val="single" w:sz="4" w:space="0" w:color="auto"/>
            </w:tcBorders>
            <w:noWrap/>
            <w:vAlign w:val="center"/>
            <w:hideMark/>
          </w:tcPr>
          <w:p w14:paraId="5E313A11" w14:textId="77777777" w:rsidR="004461CC" w:rsidRPr="004461CC" w:rsidRDefault="004461CC" w:rsidP="004461CC">
            <w:pPr>
              <w:ind w:firstLine="0"/>
              <w:jc w:val="center"/>
              <w:rPr>
                <w:sz w:val="16"/>
                <w:szCs w:val="16"/>
              </w:rPr>
            </w:pPr>
            <w:r w:rsidRPr="004461CC">
              <w:rPr>
                <w:sz w:val="16"/>
                <w:szCs w:val="16"/>
              </w:rPr>
              <w:t>12,10</w:t>
            </w:r>
          </w:p>
        </w:tc>
        <w:tc>
          <w:tcPr>
            <w:tcW w:w="465" w:type="pct"/>
            <w:tcBorders>
              <w:top w:val="nil"/>
              <w:left w:val="nil"/>
              <w:bottom w:val="single" w:sz="4" w:space="0" w:color="auto"/>
              <w:right w:val="single" w:sz="4" w:space="0" w:color="auto"/>
            </w:tcBorders>
            <w:noWrap/>
            <w:vAlign w:val="center"/>
            <w:hideMark/>
          </w:tcPr>
          <w:p w14:paraId="218D8F52" w14:textId="77777777" w:rsidR="004461CC" w:rsidRPr="004461CC" w:rsidRDefault="004461CC" w:rsidP="004461CC">
            <w:pPr>
              <w:ind w:firstLine="0"/>
              <w:jc w:val="center"/>
              <w:rPr>
                <w:sz w:val="16"/>
                <w:szCs w:val="16"/>
              </w:rPr>
            </w:pPr>
            <w:r w:rsidRPr="004461CC">
              <w:rPr>
                <w:sz w:val="16"/>
                <w:szCs w:val="16"/>
              </w:rPr>
              <w:t>34,75</w:t>
            </w:r>
          </w:p>
        </w:tc>
        <w:tc>
          <w:tcPr>
            <w:tcW w:w="467" w:type="pct"/>
            <w:tcBorders>
              <w:top w:val="nil"/>
              <w:left w:val="nil"/>
              <w:bottom w:val="single" w:sz="4" w:space="0" w:color="auto"/>
              <w:right w:val="single" w:sz="4" w:space="0" w:color="auto"/>
            </w:tcBorders>
            <w:noWrap/>
            <w:vAlign w:val="center"/>
            <w:hideMark/>
          </w:tcPr>
          <w:p w14:paraId="4EBFFAE7" w14:textId="77777777" w:rsidR="004461CC" w:rsidRPr="004461CC" w:rsidRDefault="004461CC" w:rsidP="004461CC">
            <w:pPr>
              <w:ind w:firstLine="0"/>
              <w:jc w:val="center"/>
              <w:rPr>
                <w:sz w:val="16"/>
                <w:szCs w:val="16"/>
              </w:rPr>
            </w:pPr>
            <w:r w:rsidRPr="004461CC">
              <w:rPr>
                <w:sz w:val="16"/>
                <w:szCs w:val="16"/>
              </w:rPr>
              <w:t>22,93</w:t>
            </w:r>
          </w:p>
        </w:tc>
        <w:tc>
          <w:tcPr>
            <w:tcW w:w="679" w:type="pct"/>
            <w:tcBorders>
              <w:top w:val="nil"/>
              <w:left w:val="nil"/>
              <w:bottom w:val="single" w:sz="4" w:space="0" w:color="auto"/>
              <w:right w:val="single" w:sz="4" w:space="0" w:color="auto"/>
            </w:tcBorders>
            <w:noWrap/>
            <w:vAlign w:val="center"/>
            <w:hideMark/>
          </w:tcPr>
          <w:p w14:paraId="36096003" w14:textId="77777777" w:rsidR="004461CC" w:rsidRPr="004461CC" w:rsidRDefault="004461CC" w:rsidP="004461CC">
            <w:pPr>
              <w:ind w:firstLine="0"/>
              <w:jc w:val="center"/>
              <w:rPr>
                <w:sz w:val="16"/>
                <w:szCs w:val="16"/>
              </w:rPr>
            </w:pPr>
            <w:r w:rsidRPr="004461CC">
              <w:rPr>
                <w:sz w:val="16"/>
                <w:szCs w:val="16"/>
              </w:rPr>
              <w:t>282%</w:t>
            </w:r>
          </w:p>
        </w:tc>
      </w:tr>
      <w:tr w:rsidR="004461CC" w:rsidRPr="004461CC" w14:paraId="05079C87" w14:textId="77777777" w:rsidTr="0016238C">
        <w:tc>
          <w:tcPr>
            <w:tcW w:w="1000" w:type="pct"/>
            <w:tcBorders>
              <w:top w:val="nil"/>
              <w:left w:val="single" w:sz="4" w:space="0" w:color="auto"/>
              <w:bottom w:val="single" w:sz="4" w:space="0" w:color="auto"/>
              <w:right w:val="single" w:sz="4" w:space="0" w:color="auto"/>
            </w:tcBorders>
            <w:vAlign w:val="center"/>
            <w:hideMark/>
          </w:tcPr>
          <w:p w14:paraId="600289B8"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0" w:type="pct"/>
            <w:tcBorders>
              <w:top w:val="nil"/>
              <w:left w:val="nil"/>
              <w:bottom w:val="single" w:sz="4" w:space="0" w:color="auto"/>
              <w:right w:val="single" w:sz="4" w:space="0" w:color="auto"/>
            </w:tcBorders>
            <w:vAlign w:val="center"/>
            <w:hideMark/>
          </w:tcPr>
          <w:p w14:paraId="5C6A489C" w14:textId="77777777" w:rsidR="004461CC" w:rsidRPr="004461CC" w:rsidRDefault="004461CC" w:rsidP="004461CC">
            <w:pPr>
              <w:ind w:firstLine="0"/>
              <w:jc w:val="center"/>
              <w:rPr>
                <w:color w:val="000000"/>
                <w:sz w:val="16"/>
                <w:szCs w:val="16"/>
              </w:rPr>
            </w:pPr>
            <w:r w:rsidRPr="004461CC">
              <w:rPr>
                <w:color w:val="000000"/>
                <w:sz w:val="16"/>
                <w:szCs w:val="16"/>
              </w:rPr>
              <w:t>27</w:t>
            </w:r>
          </w:p>
        </w:tc>
        <w:tc>
          <w:tcPr>
            <w:tcW w:w="465" w:type="pct"/>
            <w:tcBorders>
              <w:top w:val="nil"/>
              <w:left w:val="nil"/>
              <w:bottom w:val="single" w:sz="4" w:space="0" w:color="auto"/>
              <w:right w:val="single" w:sz="4" w:space="0" w:color="auto"/>
            </w:tcBorders>
            <w:noWrap/>
            <w:vAlign w:val="center"/>
            <w:hideMark/>
          </w:tcPr>
          <w:p w14:paraId="747070AB" w14:textId="77777777" w:rsidR="004461CC" w:rsidRPr="004461CC" w:rsidRDefault="004461CC" w:rsidP="004461CC">
            <w:pPr>
              <w:ind w:firstLine="0"/>
              <w:jc w:val="center"/>
              <w:rPr>
                <w:sz w:val="16"/>
                <w:szCs w:val="16"/>
              </w:rPr>
            </w:pPr>
            <w:r w:rsidRPr="004461CC">
              <w:rPr>
                <w:sz w:val="16"/>
                <w:szCs w:val="16"/>
              </w:rPr>
              <w:t>36,53</w:t>
            </w:r>
          </w:p>
        </w:tc>
        <w:tc>
          <w:tcPr>
            <w:tcW w:w="513" w:type="pct"/>
            <w:tcBorders>
              <w:top w:val="nil"/>
              <w:left w:val="nil"/>
              <w:bottom w:val="single" w:sz="4" w:space="0" w:color="auto"/>
              <w:right w:val="single" w:sz="4" w:space="0" w:color="auto"/>
            </w:tcBorders>
            <w:noWrap/>
            <w:vAlign w:val="center"/>
            <w:hideMark/>
          </w:tcPr>
          <w:p w14:paraId="189F54D2" w14:textId="77777777" w:rsidR="004461CC" w:rsidRPr="004461CC" w:rsidRDefault="004461CC" w:rsidP="004461CC">
            <w:pPr>
              <w:ind w:firstLine="0"/>
              <w:jc w:val="center"/>
              <w:rPr>
                <w:sz w:val="16"/>
                <w:szCs w:val="16"/>
              </w:rPr>
            </w:pPr>
            <w:r w:rsidRPr="004461CC">
              <w:rPr>
                <w:sz w:val="16"/>
                <w:szCs w:val="16"/>
              </w:rPr>
              <w:t>36,53</w:t>
            </w:r>
          </w:p>
        </w:tc>
        <w:tc>
          <w:tcPr>
            <w:tcW w:w="466" w:type="pct"/>
            <w:tcBorders>
              <w:top w:val="nil"/>
              <w:left w:val="nil"/>
              <w:bottom w:val="single" w:sz="4" w:space="0" w:color="auto"/>
              <w:right w:val="single" w:sz="4" w:space="0" w:color="auto"/>
            </w:tcBorders>
            <w:noWrap/>
            <w:vAlign w:val="center"/>
            <w:hideMark/>
          </w:tcPr>
          <w:p w14:paraId="3385CA24" w14:textId="77777777" w:rsidR="004461CC" w:rsidRPr="004461CC" w:rsidRDefault="004461CC" w:rsidP="004461CC">
            <w:pPr>
              <w:ind w:firstLine="0"/>
              <w:jc w:val="center"/>
              <w:rPr>
                <w:sz w:val="16"/>
                <w:szCs w:val="16"/>
              </w:rPr>
            </w:pPr>
            <w:r w:rsidRPr="004461CC">
              <w:rPr>
                <w:sz w:val="16"/>
                <w:szCs w:val="16"/>
              </w:rPr>
              <w:t>36,53</w:t>
            </w:r>
          </w:p>
        </w:tc>
        <w:tc>
          <w:tcPr>
            <w:tcW w:w="455" w:type="pct"/>
            <w:tcBorders>
              <w:top w:val="nil"/>
              <w:left w:val="nil"/>
              <w:bottom w:val="single" w:sz="4" w:space="0" w:color="auto"/>
              <w:right w:val="single" w:sz="4" w:space="0" w:color="auto"/>
            </w:tcBorders>
            <w:noWrap/>
            <w:vAlign w:val="center"/>
            <w:hideMark/>
          </w:tcPr>
          <w:p w14:paraId="2EA8965B" w14:textId="77777777" w:rsidR="004461CC" w:rsidRPr="004461CC" w:rsidRDefault="004461CC" w:rsidP="004461CC">
            <w:pPr>
              <w:ind w:firstLine="0"/>
              <w:jc w:val="center"/>
              <w:rPr>
                <w:sz w:val="16"/>
                <w:szCs w:val="16"/>
              </w:rPr>
            </w:pPr>
            <w:r w:rsidRPr="004461CC">
              <w:rPr>
                <w:sz w:val="16"/>
                <w:szCs w:val="16"/>
              </w:rPr>
              <w:t>12,38</w:t>
            </w:r>
          </w:p>
        </w:tc>
        <w:tc>
          <w:tcPr>
            <w:tcW w:w="465" w:type="pct"/>
            <w:tcBorders>
              <w:top w:val="nil"/>
              <w:left w:val="nil"/>
              <w:bottom w:val="single" w:sz="4" w:space="0" w:color="auto"/>
              <w:right w:val="single" w:sz="4" w:space="0" w:color="auto"/>
            </w:tcBorders>
            <w:noWrap/>
            <w:vAlign w:val="center"/>
            <w:hideMark/>
          </w:tcPr>
          <w:p w14:paraId="149CDB48" w14:textId="77777777" w:rsidR="004461CC" w:rsidRPr="004461CC" w:rsidRDefault="004461CC" w:rsidP="004461CC">
            <w:pPr>
              <w:ind w:firstLine="0"/>
              <w:jc w:val="center"/>
              <w:rPr>
                <w:sz w:val="16"/>
                <w:szCs w:val="16"/>
              </w:rPr>
            </w:pPr>
            <w:r w:rsidRPr="004461CC">
              <w:rPr>
                <w:sz w:val="16"/>
                <w:szCs w:val="16"/>
              </w:rPr>
              <w:t>50,22</w:t>
            </w:r>
          </w:p>
        </w:tc>
        <w:tc>
          <w:tcPr>
            <w:tcW w:w="467" w:type="pct"/>
            <w:tcBorders>
              <w:top w:val="nil"/>
              <w:left w:val="nil"/>
              <w:bottom w:val="single" w:sz="4" w:space="0" w:color="auto"/>
              <w:right w:val="single" w:sz="4" w:space="0" w:color="auto"/>
            </w:tcBorders>
            <w:noWrap/>
            <w:vAlign w:val="center"/>
            <w:hideMark/>
          </w:tcPr>
          <w:p w14:paraId="609511CD" w14:textId="77777777" w:rsidR="004461CC" w:rsidRPr="004461CC" w:rsidRDefault="004461CC" w:rsidP="004461CC">
            <w:pPr>
              <w:ind w:firstLine="0"/>
              <w:jc w:val="center"/>
              <w:rPr>
                <w:sz w:val="16"/>
                <w:szCs w:val="16"/>
              </w:rPr>
            </w:pPr>
            <w:r w:rsidRPr="004461CC">
              <w:rPr>
                <w:sz w:val="16"/>
                <w:szCs w:val="16"/>
              </w:rPr>
              <w:t>21,74</w:t>
            </w:r>
          </w:p>
        </w:tc>
        <w:tc>
          <w:tcPr>
            <w:tcW w:w="679" w:type="pct"/>
            <w:tcBorders>
              <w:top w:val="nil"/>
              <w:left w:val="nil"/>
              <w:bottom w:val="single" w:sz="4" w:space="0" w:color="auto"/>
              <w:right w:val="single" w:sz="4" w:space="0" w:color="auto"/>
            </w:tcBorders>
            <w:noWrap/>
            <w:vAlign w:val="center"/>
            <w:hideMark/>
          </w:tcPr>
          <w:p w14:paraId="51D8CB99" w14:textId="77777777" w:rsidR="004461CC" w:rsidRPr="004461CC" w:rsidRDefault="004461CC" w:rsidP="004461CC">
            <w:pPr>
              <w:ind w:firstLine="0"/>
              <w:jc w:val="center"/>
              <w:rPr>
                <w:sz w:val="16"/>
                <w:szCs w:val="16"/>
              </w:rPr>
            </w:pPr>
            <w:r w:rsidRPr="004461CC">
              <w:rPr>
                <w:sz w:val="16"/>
                <w:szCs w:val="16"/>
              </w:rPr>
              <w:t>68%</w:t>
            </w:r>
          </w:p>
        </w:tc>
      </w:tr>
      <w:tr w:rsidR="004461CC" w:rsidRPr="004461CC" w14:paraId="55DF5FED" w14:textId="77777777" w:rsidTr="0016238C">
        <w:tc>
          <w:tcPr>
            <w:tcW w:w="1000" w:type="pct"/>
            <w:tcBorders>
              <w:top w:val="nil"/>
              <w:left w:val="single" w:sz="4" w:space="0" w:color="auto"/>
              <w:bottom w:val="single" w:sz="4" w:space="0" w:color="auto"/>
              <w:right w:val="single" w:sz="4" w:space="0" w:color="auto"/>
            </w:tcBorders>
            <w:vAlign w:val="center"/>
            <w:hideMark/>
          </w:tcPr>
          <w:p w14:paraId="100CA8C2"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0" w:type="pct"/>
            <w:tcBorders>
              <w:top w:val="nil"/>
              <w:left w:val="nil"/>
              <w:bottom w:val="single" w:sz="4" w:space="0" w:color="auto"/>
              <w:right w:val="single" w:sz="4" w:space="0" w:color="auto"/>
            </w:tcBorders>
            <w:vAlign w:val="center"/>
            <w:hideMark/>
          </w:tcPr>
          <w:p w14:paraId="50B2D96A" w14:textId="77777777" w:rsidR="004461CC" w:rsidRPr="004461CC" w:rsidRDefault="004461CC" w:rsidP="004461CC">
            <w:pPr>
              <w:ind w:firstLine="0"/>
              <w:jc w:val="center"/>
              <w:rPr>
                <w:color w:val="000000"/>
                <w:sz w:val="16"/>
                <w:szCs w:val="16"/>
              </w:rPr>
            </w:pPr>
            <w:r w:rsidRPr="004461CC">
              <w:rPr>
                <w:color w:val="000000"/>
                <w:sz w:val="16"/>
                <w:szCs w:val="16"/>
              </w:rPr>
              <w:t>14</w:t>
            </w:r>
          </w:p>
        </w:tc>
        <w:tc>
          <w:tcPr>
            <w:tcW w:w="465" w:type="pct"/>
            <w:tcBorders>
              <w:top w:val="nil"/>
              <w:left w:val="nil"/>
              <w:bottom w:val="single" w:sz="4" w:space="0" w:color="auto"/>
              <w:right w:val="single" w:sz="4" w:space="0" w:color="auto"/>
            </w:tcBorders>
            <w:noWrap/>
            <w:vAlign w:val="center"/>
            <w:hideMark/>
          </w:tcPr>
          <w:p w14:paraId="784BA786" w14:textId="77777777" w:rsidR="004461CC" w:rsidRPr="004461CC" w:rsidRDefault="004461CC" w:rsidP="004461CC">
            <w:pPr>
              <w:ind w:firstLine="0"/>
              <w:jc w:val="center"/>
              <w:rPr>
                <w:sz w:val="16"/>
                <w:szCs w:val="16"/>
              </w:rPr>
            </w:pPr>
            <w:r w:rsidRPr="004461CC">
              <w:rPr>
                <w:sz w:val="16"/>
                <w:szCs w:val="16"/>
              </w:rPr>
              <w:t>30,10</w:t>
            </w:r>
          </w:p>
        </w:tc>
        <w:tc>
          <w:tcPr>
            <w:tcW w:w="513" w:type="pct"/>
            <w:tcBorders>
              <w:top w:val="nil"/>
              <w:left w:val="nil"/>
              <w:bottom w:val="single" w:sz="4" w:space="0" w:color="auto"/>
              <w:right w:val="single" w:sz="4" w:space="0" w:color="auto"/>
            </w:tcBorders>
            <w:noWrap/>
            <w:vAlign w:val="center"/>
            <w:hideMark/>
          </w:tcPr>
          <w:p w14:paraId="0966AEBA" w14:textId="77777777" w:rsidR="004461CC" w:rsidRPr="004461CC" w:rsidRDefault="004461CC" w:rsidP="004461CC">
            <w:pPr>
              <w:ind w:firstLine="0"/>
              <w:jc w:val="center"/>
              <w:rPr>
                <w:sz w:val="16"/>
                <w:szCs w:val="16"/>
              </w:rPr>
            </w:pPr>
            <w:r w:rsidRPr="004461CC">
              <w:rPr>
                <w:sz w:val="16"/>
                <w:szCs w:val="16"/>
              </w:rPr>
              <w:t>51,01</w:t>
            </w:r>
          </w:p>
        </w:tc>
        <w:tc>
          <w:tcPr>
            <w:tcW w:w="466" w:type="pct"/>
            <w:tcBorders>
              <w:top w:val="nil"/>
              <w:left w:val="nil"/>
              <w:bottom w:val="single" w:sz="4" w:space="0" w:color="auto"/>
              <w:right w:val="single" w:sz="4" w:space="0" w:color="auto"/>
            </w:tcBorders>
            <w:noWrap/>
            <w:vAlign w:val="center"/>
            <w:hideMark/>
          </w:tcPr>
          <w:p w14:paraId="4349D08A" w14:textId="77777777" w:rsidR="004461CC" w:rsidRPr="004461CC" w:rsidRDefault="004461CC" w:rsidP="004461CC">
            <w:pPr>
              <w:ind w:firstLine="0"/>
              <w:jc w:val="center"/>
              <w:rPr>
                <w:sz w:val="16"/>
                <w:szCs w:val="16"/>
              </w:rPr>
            </w:pPr>
            <w:r w:rsidRPr="004461CC">
              <w:rPr>
                <w:sz w:val="16"/>
                <w:szCs w:val="16"/>
              </w:rPr>
              <w:t>38,92</w:t>
            </w:r>
          </w:p>
        </w:tc>
        <w:tc>
          <w:tcPr>
            <w:tcW w:w="455" w:type="pct"/>
            <w:tcBorders>
              <w:top w:val="nil"/>
              <w:left w:val="nil"/>
              <w:bottom w:val="single" w:sz="4" w:space="0" w:color="auto"/>
              <w:right w:val="single" w:sz="4" w:space="0" w:color="auto"/>
            </w:tcBorders>
            <w:noWrap/>
            <w:vAlign w:val="center"/>
            <w:hideMark/>
          </w:tcPr>
          <w:p w14:paraId="01D2161A" w14:textId="77777777" w:rsidR="004461CC" w:rsidRPr="004461CC" w:rsidRDefault="004461CC" w:rsidP="004461CC">
            <w:pPr>
              <w:ind w:firstLine="0"/>
              <w:jc w:val="center"/>
              <w:rPr>
                <w:sz w:val="16"/>
                <w:szCs w:val="16"/>
              </w:rPr>
            </w:pPr>
            <w:r w:rsidRPr="004461CC">
              <w:rPr>
                <w:sz w:val="16"/>
                <w:szCs w:val="16"/>
              </w:rPr>
              <w:t>7,71</w:t>
            </w:r>
          </w:p>
        </w:tc>
        <w:tc>
          <w:tcPr>
            <w:tcW w:w="465" w:type="pct"/>
            <w:tcBorders>
              <w:top w:val="nil"/>
              <w:left w:val="nil"/>
              <w:bottom w:val="single" w:sz="4" w:space="0" w:color="auto"/>
              <w:right w:val="single" w:sz="4" w:space="0" w:color="auto"/>
            </w:tcBorders>
            <w:noWrap/>
            <w:vAlign w:val="center"/>
            <w:hideMark/>
          </w:tcPr>
          <w:p w14:paraId="73A6A05C" w14:textId="77777777" w:rsidR="004461CC" w:rsidRPr="004461CC" w:rsidRDefault="004461CC" w:rsidP="004461CC">
            <w:pPr>
              <w:ind w:firstLine="0"/>
              <w:jc w:val="center"/>
              <w:rPr>
                <w:sz w:val="16"/>
                <w:szCs w:val="16"/>
              </w:rPr>
            </w:pPr>
            <w:r w:rsidRPr="004461CC">
              <w:rPr>
                <w:sz w:val="16"/>
                <w:szCs w:val="16"/>
              </w:rPr>
              <w:t>29,64</w:t>
            </w:r>
          </w:p>
        </w:tc>
        <w:tc>
          <w:tcPr>
            <w:tcW w:w="467" w:type="pct"/>
            <w:tcBorders>
              <w:top w:val="nil"/>
              <w:left w:val="nil"/>
              <w:bottom w:val="single" w:sz="4" w:space="0" w:color="auto"/>
              <w:right w:val="single" w:sz="4" w:space="0" w:color="auto"/>
            </w:tcBorders>
            <w:noWrap/>
            <w:vAlign w:val="center"/>
            <w:hideMark/>
          </w:tcPr>
          <w:p w14:paraId="5A62DD1D" w14:textId="77777777" w:rsidR="004461CC" w:rsidRPr="004461CC" w:rsidRDefault="004461CC" w:rsidP="004461CC">
            <w:pPr>
              <w:ind w:firstLine="0"/>
              <w:jc w:val="center"/>
              <w:rPr>
                <w:sz w:val="16"/>
                <w:szCs w:val="16"/>
              </w:rPr>
            </w:pPr>
            <w:r w:rsidRPr="004461CC">
              <w:rPr>
                <w:sz w:val="16"/>
                <w:szCs w:val="16"/>
              </w:rPr>
              <w:t>13,62</w:t>
            </w:r>
          </w:p>
        </w:tc>
        <w:tc>
          <w:tcPr>
            <w:tcW w:w="679" w:type="pct"/>
            <w:tcBorders>
              <w:top w:val="nil"/>
              <w:left w:val="nil"/>
              <w:bottom w:val="single" w:sz="4" w:space="0" w:color="auto"/>
              <w:right w:val="single" w:sz="4" w:space="0" w:color="auto"/>
            </w:tcBorders>
            <w:noWrap/>
            <w:vAlign w:val="center"/>
            <w:hideMark/>
          </w:tcPr>
          <w:p w14:paraId="1DC97D79" w14:textId="77777777" w:rsidR="004461CC" w:rsidRPr="004461CC" w:rsidRDefault="004461CC" w:rsidP="004461CC">
            <w:pPr>
              <w:ind w:firstLine="0"/>
              <w:jc w:val="center"/>
              <w:rPr>
                <w:sz w:val="16"/>
                <w:szCs w:val="16"/>
              </w:rPr>
            </w:pPr>
            <w:r w:rsidRPr="004461CC">
              <w:rPr>
                <w:sz w:val="16"/>
                <w:szCs w:val="16"/>
              </w:rPr>
              <w:t>186%</w:t>
            </w:r>
          </w:p>
        </w:tc>
      </w:tr>
      <w:tr w:rsidR="004461CC" w:rsidRPr="004461CC" w14:paraId="5B07AD2F" w14:textId="77777777" w:rsidTr="0016238C">
        <w:tc>
          <w:tcPr>
            <w:tcW w:w="1000" w:type="pct"/>
            <w:tcBorders>
              <w:top w:val="nil"/>
              <w:left w:val="single" w:sz="4" w:space="0" w:color="auto"/>
              <w:bottom w:val="single" w:sz="4" w:space="0" w:color="auto"/>
              <w:right w:val="single" w:sz="4" w:space="0" w:color="auto"/>
            </w:tcBorders>
            <w:vAlign w:val="center"/>
            <w:hideMark/>
          </w:tcPr>
          <w:p w14:paraId="756FE02F"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0" w:type="pct"/>
            <w:tcBorders>
              <w:top w:val="nil"/>
              <w:left w:val="nil"/>
              <w:bottom w:val="single" w:sz="4" w:space="0" w:color="auto"/>
              <w:right w:val="single" w:sz="4" w:space="0" w:color="auto"/>
            </w:tcBorders>
            <w:vAlign w:val="center"/>
            <w:hideMark/>
          </w:tcPr>
          <w:p w14:paraId="5FF86A27" w14:textId="77777777" w:rsidR="004461CC" w:rsidRPr="004461CC" w:rsidRDefault="004461CC" w:rsidP="004461CC">
            <w:pPr>
              <w:ind w:firstLine="0"/>
              <w:jc w:val="center"/>
              <w:rPr>
                <w:color w:val="000000"/>
                <w:sz w:val="16"/>
                <w:szCs w:val="16"/>
              </w:rPr>
            </w:pPr>
            <w:r w:rsidRPr="004461CC">
              <w:rPr>
                <w:color w:val="000000"/>
                <w:sz w:val="16"/>
                <w:szCs w:val="16"/>
              </w:rPr>
              <w:t>32</w:t>
            </w:r>
          </w:p>
        </w:tc>
        <w:tc>
          <w:tcPr>
            <w:tcW w:w="465" w:type="pct"/>
            <w:tcBorders>
              <w:top w:val="nil"/>
              <w:left w:val="nil"/>
              <w:bottom w:val="single" w:sz="4" w:space="0" w:color="auto"/>
              <w:right w:val="single" w:sz="4" w:space="0" w:color="auto"/>
            </w:tcBorders>
            <w:noWrap/>
            <w:vAlign w:val="center"/>
            <w:hideMark/>
          </w:tcPr>
          <w:p w14:paraId="580D3667" w14:textId="77777777" w:rsidR="004461CC" w:rsidRPr="004461CC" w:rsidRDefault="004461CC" w:rsidP="004461CC">
            <w:pPr>
              <w:ind w:firstLine="0"/>
              <w:jc w:val="center"/>
              <w:rPr>
                <w:sz w:val="16"/>
                <w:szCs w:val="16"/>
              </w:rPr>
            </w:pPr>
            <w:r w:rsidRPr="004461CC">
              <w:rPr>
                <w:sz w:val="16"/>
                <w:szCs w:val="16"/>
              </w:rPr>
              <w:t>10,66</w:t>
            </w:r>
          </w:p>
        </w:tc>
        <w:tc>
          <w:tcPr>
            <w:tcW w:w="513" w:type="pct"/>
            <w:tcBorders>
              <w:top w:val="nil"/>
              <w:left w:val="nil"/>
              <w:bottom w:val="single" w:sz="4" w:space="0" w:color="auto"/>
              <w:right w:val="single" w:sz="4" w:space="0" w:color="auto"/>
            </w:tcBorders>
            <w:noWrap/>
            <w:vAlign w:val="center"/>
            <w:hideMark/>
          </w:tcPr>
          <w:p w14:paraId="0DECFE43" w14:textId="77777777" w:rsidR="004461CC" w:rsidRPr="004461CC" w:rsidRDefault="004461CC" w:rsidP="004461CC">
            <w:pPr>
              <w:ind w:firstLine="0"/>
              <w:jc w:val="center"/>
              <w:rPr>
                <w:sz w:val="16"/>
                <w:szCs w:val="16"/>
              </w:rPr>
            </w:pPr>
            <w:r w:rsidRPr="004461CC">
              <w:rPr>
                <w:sz w:val="16"/>
                <w:szCs w:val="16"/>
              </w:rPr>
              <w:t>60,53</w:t>
            </w:r>
          </w:p>
        </w:tc>
        <w:tc>
          <w:tcPr>
            <w:tcW w:w="466" w:type="pct"/>
            <w:tcBorders>
              <w:top w:val="nil"/>
              <w:left w:val="nil"/>
              <w:bottom w:val="single" w:sz="4" w:space="0" w:color="auto"/>
              <w:right w:val="single" w:sz="4" w:space="0" w:color="auto"/>
            </w:tcBorders>
            <w:noWrap/>
            <w:vAlign w:val="center"/>
            <w:hideMark/>
          </w:tcPr>
          <w:p w14:paraId="57E318F2" w14:textId="77777777" w:rsidR="004461CC" w:rsidRPr="004461CC" w:rsidRDefault="004461CC" w:rsidP="004461CC">
            <w:pPr>
              <w:ind w:firstLine="0"/>
              <w:jc w:val="center"/>
              <w:rPr>
                <w:sz w:val="16"/>
                <w:szCs w:val="16"/>
              </w:rPr>
            </w:pPr>
            <w:r w:rsidRPr="004461CC">
              <w:rPr>
                <w:sz w:val="16"/>
                <w:szCs w:val="16"/>
              </w:rPr>
              <w:t>56,27</w:t>
            </w:r>
          </w:p>
        </w:tc>
        <w:tc>
          <w:tcPr>
            <w:tcW w:w="455" w:type="pct"/>
            <w:tcBorders>
              <w:top w:val="nil"/>
              <w:left w:val="nil"/>
              <w:bottom w:val="single" w:sz="4" w:space="0" w:color="auto"/>
              <w:right w:val="single" w:sz="4" w:space="0" w:color="auto"/>
            </w:tcBorders>
            <w:noWrap/>
            <w:vAlign w:val="center"/>
            <w:hideMark/>
          </w:tcPr>
          <w:p w14:paraId="3E40D621" w14:textId="77777777" w:rsidR="004461CC" w:rsidRPr="004461CC" w:rsidRDefault="004461CC" w:rsidP="004461CC">
            <w:pPr>
              <w:ind w:firstLine="0"/>
              <w:jc w:val="center"/>
              <w:rPr>
                <w:sz w:val="16"/>
                <w:szCs w:val="16"/>
              </w:rPr>
            </w:pPr>
            <w:r w:rsidRPr="004461CC">
              <w:rPr>
                <w:sz w:val="16"/>
                <w:szCs w:val="16"/>
              </w:rPr>
              <w:t>18,86</w:t>
            </w:r>
          </w:p>
        </w:tc>
        <w:tc>
          <w:tcPr>
            <w:tcW w:w="465" w:type="pct"/>
            <w:tcBorders>
              <w:top w:val="nil"/>
              <w:left w:val="nil"/>
              <w:bottom w:val="single" w:sz="4" w:space="0" w:color="auto"/>
              <w:right w:val="single" w:sz="4" w:space="0" w:color="auto"/>
            </w:tcBorders>
            <w:noWrap/>
            <w:vAlign w:val="center"/>
            <w:hideMark/>
          </w:tcPr>
          <w:p w14:paraId="58637E23" w14:textId="77777777" w:rsidR="004461CC" w:rsidRPr="004461CC" w:rsidRDefault="004461CC" w:rsidP="004461CC">
            <w:pPr>
              <w:ind w:firstLine="0"/>
              <w:jc w:val="center"/>
              <w:rPr>
                <w:sz w:val="16"/>
                <w:szCs w:val="16"/>
              </w:rPr>
            </w:pPr>
            <w:r w:rsidRPr="004461CC">
              <w:rPr>
                <w:sz w:val="16"/>
                <w:szCs w:val="16"/>
              </w:rPr>
              <w:t>50,22</w:t>
            </w:r>
          </w:p>
        </w:tc>
        <w:tc>
          <w:tcPr>
            <w:tcW w:w="467" w:type="pct"/>
            <w:tcBorders>
              <w:top w:val="nil"/>
              <w:left w:val="nil"/>
              <w:bottom w:val="single" w:sz="4" w:space="0" w:color="auto"/>
              <w:right w:val="single" w:sz="4" w:space="0" w:color="auto"/>
            </w:tcBorders>
            <w:noWrap/>
            <w:vAlign w:val="center"/>
            <w:hideMark/>
          </w:tcPr>
          <w:p w14:paraId="7BEAEFDC" w14:textId="77777777" w:rsidR="004461CC" w:rsidRPr="004461CC" w:rsidRDefault="004461CC" w:rsidP="004461CC">
            <w:pPr>
              <w:ind w:firstLine="0"/>
              <w:jc w:val="center"/>
              <w:rPr>
                <w:sz w:val="16"/>
                <w:szCs w:val="16"/>
              </w:rPr>
            </w:pPr>
            <w:r w:rsidRPr="004461CC">
              <w:rPr>
                <w:sz w:val="16"/>
                <w:szCs w:val="16"/>
              </w:rPr>
              <w:t>31,53</w:t>
            </w:r>
          </w:p>
        </w:tc>
        <w:tc>
          <w:tcPr>
            <w:tcW w:w="679" w:type="pct"/>
            <w:tcBorders>
              <w:top w:val="nil"/>
              <w:left w:val="nil"/>
              <w:bottom w:val="single" w:sz="4" w:space="0" w:color="auto"/>
              <w:right w:val="single" w:sz="4" w:space="0" w:color="auto"/>
            </w:tcBorders>
            <w:noWrap/>
            <w:vAlign w:val="center"/>
            <w:hideMark/>
          </w:tcPr>
          <w:p w14:paraId="7F00C161" w14:textId="77777777" w:rsidR="004461CC" w:rsidRPr="004461CC" w:rsidRDefault="004461CC" w:rsidP="004461CC">
            <w:pPr>
              <w:ind w:firstLine="0"/>
              <w:jc w:val="center"/>
              <w:rPr>
                <w:sz w:val="16"/>
                <w:szCs w:val="16"/>
              </w:rPr>
            </w:pPr>
            <w:r w:rsidRPr="004461CC">
              <w:rPr>
                <w:sz w:val="16"/>
                <w:szCs w:val="16"/>
              </w:rPr>
              <w:t>78%</w:t>
            </w:r>
          </w:p>
        </w:tc>
      </w:tr>
      <w:tr w:rsidR="004461CC" w:rsidRPr="004461CC" w14:paraId="0265C0BC" w14:textId="77777777" w:rsidTr="0016238C">
        <w:tc>
          <w:tcPr>
            <w:tcW w:w="1000" w:type="pct"/>
            <w:tcBorders>
              <w:top w:val="nil"/>
              <w:left w:val="single" w:sz="4" w:space="0" w:color="auto"/>
              <w:bottom w:val="single" w:sz="4" w:space="0" w:color="auto"/>
              <w:right w:val="single" w:sz="4" w:space="0" w:color="auto"/>
            </w:tcBorders>
            <w:vAlign w:val="center"/>
            <w:hideMark/>
          </w:tcPr>
          <w:p w14:paraId="508BC328"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90" w:type="pct"/>
            <w:tcBorders>
              <w:top w:val="nil"/>
              <w:left w:val="nil"/>
              <w:bottom w:val="single" w:sz="4" w:space="0" w:color="auto"/>
              <w:right w:val="single" w:sz="4" w:space="0" w:color="auto"/>
            </w:tcBorders>
            <w:vAlign w:val="center"/>
            <w:hideMark/>
          </w:tcPr>
          <w:p w14:paraId="1CCAC2A1" w14:textId="77777777" w:rsidR="004461CC" w:rsidRPr="004461CC" w:rsidRDefault="004461CC" w:rsidP="004461CC">
            <w:pPr>
              <w:ind w:firstLine="0"/>
              <w:jc w:val="center"/>
              <w:rPr>
                <w:color w:val="000000"/>
                <w:sz w:val="16"/>
                <w:szCs w:val="16"/>
              </w:rPr>
            </w:pPr>
            <w:r w:rsidRPr="004461CC">
              <w:rPr>
                <w:color w:val="000000"/>
                <w:sz w:val="16"/>
                <w:szCs w:val="16"/>
              </w:rPr>
              <w:t>33</w:t>
            </w:r>
          </w:p>
        </w:tc>
        <w:tc>
          <w:tcPr>
            <w:tcW w:w="465" w:type="pct"/>
            <w:tcBorders>
              <w:top w:val="nil"/>
              <w:left w:val="nil"/>
              <w:bottom w:val="single" w:sz="4" w:space="0" w:color="auto"/>
              <w:right w:val="single" w:sz="4" w:space="0" w:color="auto"/>
            </w:tcBorders>
            <w:noWrap/>
            <w:vAlign w:val="center"/>
            <w:hideMark/>
          </w:tcPr>
          <w:p w14:paraId="29995FF3" w14:textId="77777777" w:rsidR="004461CC" w:rsidRPr="004461CC" w:rsidRDefault="004461CC" w:rsidP="004461CC">
            <w:pPr>
              <w:ind w:firstLine="0"/>
              <w:jc w:val="center"/>
              <w:rPr>
                <w:sz w:val="16"/>
                <w:szCs w:val="16"/>
              </w:rPr>
            </w:pPr>
            <w:r w:rsidRPr="004461CC">
              <w:rPr>
                <w:sz w:val="16"/>
                <w:szCs w:val="16"/>
              </w:rPr>
              <w:t>10,36</w:t>
            </w:r>
          </w:p>
        </w:tc>
        <w:tc>
          <w:tcPr>
            <w:tcW w:w="513" w:type="pct"/>
            <w:tcBorders>
              <w:top w:val="nil"/>
              <w:left w:val="nil"/>
              <w:bottom w:val="single" w:sz="4" w:space="0" w:color="auto"/>
              <w:right w:val="single" w:sz="4" w:space="0" w:color="auto"/>
            </w:tcBorders>
            <w:noWrap/>
            <w:vAlign w:val="center"/>
            <w:hideMark/>
          </w:tcPr>
          <w:p w14:paraId="7C02AF5C" w14:textId="77777777" w:rsidR="004461CC" w:rsidRPr="004461CC" w:rsidRDefault="004461CC" w:rsidP="004461CC">
            <w:pPr>
              <w:ind w:firstLine="0"/>
              <w:jc w:val="center"/>
              <w:rPr>
                <w:sz w:val="16"/>
                <w:szCs w:val="16"/>
              </w:rPr>
            </w:pPr>
            <w:r w:rsidRPr="004461CC">
              <w:rPr>
                <w:sz w:val="16"/>
                <w:szCs w:val="16"/>
              </w:rPr>
              <w:t>38,03</w:t>
            </w:r>
          </w:p>
        </w:tc>
        <w:tc>
          <w:tcPr>
            <w:tcW w:w="466" w:type="pct"/>
            <w:tcBorders>
              <w:top w:val="nil"/>
              <w:left w:val="nil"/>
              <w:bottom w:val="single" w:sz="4" w:space="0" w:color="auto"/>
              <w:right w:val="single" w:sz="4" w:space="0" w:color="auto"/>
            </w:tcBorders>
            <w:noWrap/>
            <w:vAlign w:val="center"/>
            <w:hideMark/>
          </w:tcPr>
          <w:p w14:paraId="0E0E6492" w14:textId="77777777" w:rsidR="004461CC" w:rsidRPr="004461CC" w:rsidRDefault="004461CC" w:rsidP="004461CC">
            <w:pPr>
              <w:ind w:firstLine="0"/>
              <w:jc w:val="center"/>
              <w:rPr>
                <w:sz w:val="16"/>
                <w:szCs w:val="16"/>
              </w:rPr>
            </w:pPr>
            <w:r w:rsidRPr="004461CC">
              <w:rPr>
                <w:sz w:val="16"/>
                <w:szCs w:val="16"/>
              </w:rPr>
              <w:t>35,70</w:t>
            </w:r>
          </w:p>
        </w:tc>
        <w:tc>
          <w:tcPr>
            <w:tcW w:w="455" w:type="pct"/>
            <w:tcBorders>
              <w:top w:val="nil"/>
              <w:left w:val="nil"/>
              <w:bottom w:val="single" w:sz="4" w:space="0" w:color="auto"/>
              <w:right w:val="single" w:sz="4" w:space="0" w:color="auto"/>
            </w:tcBorders>
            <w:noWrap/>
            <w:vAlign w:val="center"/>
            <w:hideMark/>
          </w:tcPr>
          <w:p w14:paraId="5934EA29" w14:textId="77777777" w:rsidR="004461CC" w:rsidRPr="004461CC" w:rsidRDefault="004461CC" w:rsidP="004461CC">
            <w:pPr>
              <w:ind w:firstLine="0"/>
              <w:jc w:val="center"/>
              <w:rPr>
                <w:sz w:val="16"/>
                <w:szCs w:val="16"/>
              </w:rPr>
            </w:pPr>
            <w:r w:rsidRPr="004461CC">
              <w:rPr>
                <w:sz w:val="16"/>
                <w:szCs w:val="16"/>
              </w:rPr>
              <w:t>12,38</w:t>
            </w:r>
          </w:p>
        </w:tc>
        <w:tc>
          <w:tcPr>
            <w:tcW w:w="465" w:type="pct"/>
            <w:tcBorders>
              <w:top w:val="nil"/>
              <w:left w:val="nil"/>
              <w:bottom w:val="single" w:sz="4" w:space="0" w:color="auto"/>
              <w:right w:val="single" w:sz="4" w:space="0" w:color="auto"/>
            </w:tcBorders>
            <w:noWrap/>
            <w:vAlign w:val="center"/>
            <w:hideMark/>
          </w:tcPr>
          <w:p w14:paraId="5E081EC7" w14:textId="77777777" w:rsidR="004461CC" w:rsidRPr="004461CC" w:rsidRDefault="004461CC" w:rsidP="004461CC">
            <w:pPr>
              <w:ind w:firstLine="0"/>
              <w:jc w:val="center"/>
              <w:rPr>
                <w:sz w:val="16"/>
                <w:szCs w:val="16"/>
              </w:rPr>
            </w:pPr>
            <w:r w:rsidRPr="004461CC">
              <w:rPr>
                <w:sz w:val="16"/>
                <w:szCs w:val="16"/>
              </w:rPr>
              <w:t>40,70</w:t>
            </w:r>
          </w:p>
        </w:tc>
        <w:tc>
          <w:tcPr>
            <w:tcW w:w="467" w:type="pct"/>
            <w:tcBorders>
              <w:top w:val="nil"/>
              <w:left w:val="nil"/>
              <w:bottom w:val="single" w:sz="4" w:space="0" w:color="auto"/>
              <w:right w:val="single" w:sz="4" w:space="0" w:color="auto"/>
            </w:tcBorders>
            <w:noWrap/>
            <w:vAlign w:val="center"/>
            <w:hideMark/>
          </w:tcPr>
          <w:p w14:paraId="7891AA1B" w14:textId="77777777" w:rsidR="004461CC" w:rsidRPr="004461CC" w:rsidRDefault="004461CC" w:rsidP="004461CC">
            <w:pPr>
              <w:ind w:firstLine="0"/>
              <w:jc w:val="center"/>
              <w:rPr>
                <w:sz w:val="16"/>
                <w:szCs w:val="16"/>
              </w:rPr>
            </w:pPr>
            <w:r w:rsidRPr="004461CC">
              <w:rPr>
                <w:sz w:val="16"/>
                <w:szCs w:val="16"/>
              </w:rPr>
              <w:t>23,88</w:t>
            </w:r>
          </w:p>
        </w:tc>
        <w:tc>
          <w:tcPr>
            <w:tcW w:w="679" w:type="pct"/>
            <w:tcBorders>
              <w:top w:val="nil"/>
              <w:left w:val="nil"/>
              <w:bottom w:val="single" w:sz="4" w:space="0" w:color="auto"/>
              <w:right w:val="single" w:sz="4" w:space="0" w:color="auto"/>
            </w:tcBorders>
            <w:noWrap/>
            <w:vAlign w:val="center"/>
            <w:hideMark/>
          </w:tcPr>
          <w:p w14:paraId="0737CAA5" w14:textId="77777777" w:rsidR="004461CC" w:rsidRPr="004461CC" w:rsidRDefault="004461CC" w:rsidP="004461CC">
            <w:pPr>
              <w:ind w:firstLine="0"/>
              <w:jc w:val="center"/>
              <w:rPr>
                <w:sz w:val="16"/>
                <w:szCs w:val="16"/>
              </w:rPr>
            </w:pPr>
            <w:r w:rsidRPr="004461CC">
              <w:rPr>
                <w:sz w:val="16"/>
                <w:szCs w:val="16"/>
              </w:rPr>
              <w:t>49%</w:t>
            </w:r>
          </w:p>
        </w:tc>
      </w:tr>
      <w:tr w:rsidR="004461CC" w:rsidRPr="004461CC" w14:paraId="214C28EA" w14:textId="77777777" w:rsidTr="0016238C">
        <w:tc>
          <w:tcPr>
            <w:tcW w:w="1000" w:type="pct"/>
            <w:tcBorders>
              <w:top w:val="nil"/>
              <w:left w:val="single" w:sz="4" w:space="0" w:color="auto"/>
              <w:bottom w:val="single" w:sz="4" w:space="0" w:color="auto"/>
              <w:right w:val="single" w:sz="4" w:space="0" w:color="auto"/>
            </w:tcBorders>
            <w:vAlign w:val="center"/>
            <w:hideMark/>
          </w:tcPr>
          <w:p w14:paraId="149FA6E5" w14:textId="77777777" w:rsidR="004461CC" w:rsidRPr="004461CC" w:rsidRDefault="004461CC" w:rsidP="004461CC">
            <w:pPr>
              <w:ind w:firstLine="0"/>
              <w:jc w:val="left"/>
              <w:rPr>
                <w:color w:val="000000"/>
                <w:sz w:val="16"/>
                <w:szCs w:val="16"/>
              </w:rPr>
            </w:pPr>
            <w:r w:rsidRPr="004461CC">
              <w:rPr>
                <w:color w:val="000000"/>
                <w:sz w:val="16"/>
                <w:szCs w:val="16"/>
              </w:rPr>
              <w:t>Тугуро-Чумиканский МР</w:t>
            </w:r>
          </w:p>
        </w:tc>
        <w:tc>
          <w:tcPr>
            <w:tcW w:w="490" w:type="pct"/>
            <w:tcBorders>
              <w:top w:val="nil"/>
              <w:left w:val="nil"/>
              <w:bottom w:val="single" w:sz="4" w:space="0" w:color="auto"/>
              <w:right w:val="single" w:sz="4" w:space="0" w:color="auto"/>
            </w:tcBorders>
            <w:vAlign w:val="center"/>
            <w:hideMark/>
          </w:tcPr>
          <w:p w14:paraId="4BD25451" w14:textId="77777777" w:rsidR="004461CC" w:rsidRPr="004461CC" w:rsidRDefault="004461CC" w:rsidP="004461CC">
            <w:pPr>
              <w:ind w:firstLine="0"/>
              <w:jc w:val="center"/>
              <w:rPr>
                <w:color w:val="000000"/>
                <w:sz w:val="16"/>
                <w:szCs w:val="16"/>
              </w:rPr>
            </w:pPr>
            <w:r w:rsidRPr="004461CC">
              <w:rPr>
                <w:color w:val="000000"/>
                <w:sz w:val="16"/>
                <w:szCs w:val="16"/>
              </w:rPr>
              <w:t>12</w:t>
            </w:r>
          </w:p>
        </w:tc>
        <w:tc>
          <w:tcPr>
            <w:tcW w:w="465" w:type="pct"/>
            <w:tcBorders>
              <w:top w:val="nil"/>
              <w:left w:val="nil"/>
              <w:bottom w:val="single" w:sz="4" w:space="0" w:color="auto"/>
              <w:right w:val="single" w:sz="4" w:space="0" w:color="auto"/>
            </w:tcBorders>
            <w:noWrap/>
            <w:vAlign w:val="center"/>
            <w:hideMark/>
          </w:tcPr>
          <w:p w14:paraId="5EF98FF3" w14:textId="77777777" w:rsidR="004461CC" w:rsidRPr="004461CC" w:rsidRDefault="004461CC" w:rsidP="004461CC">
            <w:pPr>
              <w:ind w:firstLine="0"/>
              <w:jc w:val="center"/>
              <w:rPr>
                <w:sz w:val="16"/>
                <w:szCs w:val="16"/>
              </w:rPr>
            </w:pPr>
            <w:r w:rsidRPr="004461CC">
              <w:rPr>
                <w:sz w:val="16"/>
                <w:szCs w:val="16"/>
              </w:rPr>
              <w:t>32,53</w:t>
            </w:r>
          </w:p>
        </w:tc>
        <w:tc>
          <w:tcPr>
            <w:tcW w:w="513" w:type="pct"/>
            <w:tcBorders>
              <w:top w:val="nil"/>
              <w:left w:val="nil"/>
              <w:bottom w:val="single" w:sz="4" w:space="0" w:color="auto"/>
              <w:right w:val="single" w:sz="4" w:space="0" w:color="auto"/>
            </w:tcBorders>
            <w:noWrap/>
            <w:vAlign w:val="center"/>
            <w:hideMark/>
          </w:tcPr>
          <w:p w14:paraId="27144607" w14:textId="77777777" w:rsidR="004461CC" w:rsidRPr="004461CC" w:rsidRDefault="004461CC" w:rsidP="004461CC">
            <w:pPr>
              <w:ind w:firstLine="0"/>
              <w:jc w:val="center"/>
              <w:rPr>
                <w:sz w:val="16"/>
                <w:szCs w:val="16"/>
              </w:rPr>
            </w:pPr>
            <w:r w:rsidRPr="004461CC">
              <w:rPr>
                <w:sz w:val="16"/>
                <w:szCs w:val="16"/>
              </w:rPr>
              <w:t>85,94</w:t>
            </w:r>
          </w:p>
        </w:tc>
        <w:tc>
          <w:tcPr>
            <w:tcW w:w="466" w:type="pct"/>
            <w:tcBorders>
              <w:top w:val="nil"/>
              <w:left w:val="nil"/>
              <w:bottom w:val="single" w:sz="4" w:space="0" w:color="auto"/>
              <w:right w:val="single" w:sz="4" w:space="0" w:color="auto"/>
            </w:tcBorders>
            <w:noWrap/>
            <w:vAlign w:val="center"/>
            <w:hideMark/>
          </w:tcPr>
          <w:p w14:paraId="4FCF51D5" w14:textId="77777777" w:rsidR="004461CC" w:rsidRPr="004461CC" w:rsidRDefault="004461CC" w:rsidP="004461CC">
            <w:pPr>
              <w:ind w:firstLine="0"/>
              <w:jc w:val="center"/>
              <w:rPr>
                <w:sz w:val="16"/>
                <w:szCs w:val="16"/>
              </w:rPr>
            </w:pPr>
            <w:r w:rsidRPr="004461CC">
              <w:rPr>
                <w:sz w:val="16"/>
                <w:szCs w:val="16"/>
              </w:rPr>
              <w:t>72,68</w:t>
            </w:r>
          </w:p>
        </w:tc>
        <w:tc>
          <w:tcPr>
            <w:tcW w:w="455" w:type="pct"/>
            <w:tcBorders>
              <w:top w:val="nil"/>
              <w:left w:val="nil"/>
              <w:bottom w:val="single" w:sz="4" w:space="0" w:color="auto"/>
              <w:right w:val="single" w:sz="4" w:space="0" w:color="auto"/>
            </w:tcBorders>
            <w:noWrap/>
            <w:vAlign w:val="center"/>
            <w:hideMark/>
          </w:tcPr>
          <w:p w14:paraId="5F8349AB" w14:textId="77777777" w:rsidR="004461CC" w:rsidRPr="004461CC" w:rsidRDefault="004461CC" w:rsidP="004461CC">
            <w:pPr>
              <w:ind w:firstLine="0"/>
              <w:jc w:val="center"/>
              <w:rPr>
                <w:sz w:val="16"/>
                <w:szCs w:val="16"/>
              </w:rPr>
            </w:pPr>
            <w:r w:rsidRPr="004461CC">
              <w:rPr>
                <w:sz w:val="16"/>
                <w:szCs w:val="16"/>
              </w:rPr>
              <w:t>8,90</w:t>
            </w:r>
          </w:p>
        </w:tc>
        <w:tc>
          <w:tcPr>
            <w:tcW w:w="465" w:type="pct"/>
            <w:tcBorders>
              <w:top w:val="nil"/>
              <w:left w:val="nil"/>
              <w:bottom w:val="single" w:sz="4" w:space="0" w:color="auto"/>
              <w:right w:val="single" w:sz="4" w:space="0" w:color="auto"/>
            </w:tcBorders>
            <w:noWrap/>
            <w:vAlign w:val="center"/>
            <w:hideMark/>
          </w:tcPr>
          <w:p w14:paraId="4AAE1789" w14:textId="77777777" w:rsidR="004461CC" w:rsidRPr="004461CC" w:rsidRDefault="004461CC" w:rsidP="004461CC">
            <w:pPr>
              <w:ind w:firstLine="0"/>
              <w:jc w:val="center"/>
              <w:rPr>
                <w:sz w:val="16"/>
                <w:szCs w:val="16"/>
              </w:rPr>
            </w:pPr>
            <w:r w:rsidRPr="004461CC">
              <w:rPr>
                <w:sz w:val="16"/>
                <w:szCs w:val="16"/>
              </w:rPr>
              <w:t>19,52</w:t>
            </w:r>
          </w:p>
        </w:tc>
        <w:tc>
          <w:tcPr>
            <w:tcW w:w="467" w:type="pct"/>
            <w:tcBorders>
              <w:top w:val="nil"/>
              <w:left w:val="nil"/>
              <w:bottom w:val="single" w:sz="4" w:space="0" w:color="auto"/>
              <w:right w:val="single" w:sz="4" w:space="0" w:color="auto"/>
            </w:tcBorders>
            <w:noWrap/>
            <w:vAlign w:val="center"/>
            <w:hideMark/>
          </w:tcPr>
          <w:p w14:paraId="13C9CAA0" w14:textId="77777777" w:rsidR="004461CC" w:rsidRPr="004461CC" w:rsidRDefault="004461CC" w:rsidP="004461CC">
            <w:pPr>
              <w:ind w:firstLine="0"/>
              <w:jc w:val="center"/>
              <w:rPr>
                <w:sz w:val="16"/>
                <w:szCs w:val="16"/>
              </w:rPr>
            </w:pPr>
            <w:r w:rsidRPr="004461CC">
              <w:rPr>
                <w:sz w:val="16"/>
                <w:szCs w:val="16"/>
              </w:rPr>
              <w:t>14,26</w:t>
            </w:r>
          </w:p>
        </w:tc>
        <w:tc>
          <w:tcPr>
            <w:tcW w:w="679" w:type="pct"/>
            <w:tcBorders>
              <w:top w:val="nil"/>
              <w:left w:val="nil"/>
              <w:bottom w:val="single" w:sz="4" w:space="0" w:color="auto"/>
              <w:right w:val="single" w:sz="4" w:space="0" w:color="auto"/>
            </w:tcBorders>
            <w:noWrap/>
            <w:vAlign w:val="center"/>
            <w:hideMark/>
          </w:tcPr>
          <w:p w14:paraId="3F6F0629" w14:textId="77777777" w:rsidR="004461CC" w:rsidRPr="004461CC" w:rsidRDefault="004461CC" w:rsidP="004461CC">
            <w:pPr>
              <w:ind w:firstLine="0"/>
              <w:jc w:val="center"/>
              <w:rPr>
                <w:sz w:val="16"/>
                <w:szCs w:val="16"/>
              </w:rPr>
            </w:pPr>
            <w:r w:rsidRPr="004461CC">
              <w:rPr>
                <w:sz w:val="16"/>
                <w:szCs w:val="16"/>
              </w:rPr>
              <w:t>410%</w:t>
            </w:r>
          </w:p>
        </w:tc>
      </w:tr>
      <w:tr w:rsidR="004461CC" w:rsidRPr="004461CC" w14:paraId="119FCC0E" w14:textId="77777777" w:rsidTr="0016238C">
        <w:tc>
          <w:tcPr>
            <w:tcW w:w="1000" w:type="pct"/>
            <w:tcBorders>
              <w:top w:val="nil"/>
              <w:left w:val="single" w:sz="4" w:space="0" w:color="auto"/>
              <w:bottom w:val="single" w:sz="4" w:space="0" w:color="auto"/>
              <w:right w:val="single" w:sz="4" w:space="0" w:color="auto"/>
            </w:tcBorders>
            <w:vAlign w:val="center"/>
            <w:hideMark/>
          </w:tcPr>
          <w:p w14:paraId="01CA6092" w14:textId="77777777" w:rsidR="004461CC" w:rsidRPr="004461CC" w:rsidRDefault="004461CC" w:rsidP="004461CC">
            <w:pPr>
              <w:ind w:firstLine="0"/>
              <w:jc w:val="left"/>
              <w:rPr>
                <w:color w:val="000000"/>
                <w:sz w:val="16"/>
                <w:szCs w:val="16"/>
              </w:rPr>
            </w:pPr>
            <w:r w:rsidRPr="004461CC">
              <w:rPr>
                <w:color w:val="000000"/>
                <w:sz w:val="16"/>
                <w:szCs w:val="16"/>
              </w:rPr>
              <w:t>Ульчский МР</w:t>
            </w:r>
          </w:p>
        </w:tc>
        <w:tc>
          <w:tcPr>
            <w:tcW w:w="490" w:type="pct"/>
            <w:tcBorders>
              <w:top w:val="nil"/>
              <w:left w:val="nil"/>
              <w:bottom w:val="single" w:sz="4" w:space="0" w:color="auto"/>
              <w:right w:val="single" w:sz="4" w:space="0" w:color="auto"/>
            </w:tcBorders>
            <w:vAlign w:val="center"/>
            <w:hideMark/>
          </w:tcPr>
          <w:p w14:paraId="4BE7600F" w14:textId="77777777" w:rsidR="004461CC" w:rsidRPr="004461CC" w:rsidRDefault="004461CC" w:rsidP="004461CC">
            <w:pPr>
              <w:ind w:firstLine="0"/>
              <w:jc w:val="center"/>
              <w:rPr>
                <w:color w:val="000000"/>
                <w:sz w:val="16"/>
                <w:szCs w:val="16"/>
              </w:rPr>
            </w:pPr>
            <w:r w:rsidRPr="004461CC">
              <w:rPr>
                <w:color w:val="000000"/>
                <w:sz w:val="16"/>
                <w:szCs w:val="16"/>
              </w:rPr>
              <w:t>36</w:t>
            </w:r>
          </w:p>
        </w:tc>
        <w:tc>
          <w:tcPr>
            <w:tcW w:w="465" w:type="pct"/>
            <w:tcBorders>
              <w:top w:val="nil"/>
              <w:left w:val="nil"/>
              <w:bottom w:val="single" w:sz="4" w:space="0" w:color="auto"/>
              <w:right w:val="single" w:sz="4" w:space="0" w:color="auto"/>
            </w:tcBorders>
            <w:noWrap/>
            <w:vAlign w:val="center"/>
            <w:hideMark/>
          </w:tcPr>
          <w:p w14:paraId="065D00F0" w14:textId="77777777" w:rsidR="004461CC" w:rsidRPr="004461CC" w:rsidRDefault="004461CC" w:rsidP="004461CC">
            <w:pPr>
              <w:ind w:firstLine="0"/>
              <w:jc w:val="center"/>
              <w:rPr>
                <w:sz w:val="16"/>
                <w:szCs w:val="16"/>
              </w:rPr>
            </w:pPr>
            <w:r w:rsidRPr="004461CC">
              <w:rPr>
                <w:sz w:val="16"/>
                <w:szCs w:val="16"/>
              </w:rPr>
              <w:t>63,35</w:t>
            </w:r>
          </w:p>
        </w:tc>
        <w:tc>
          <w:tcPr>
            <w:tcW w:w="513" w:type="pct"/>
            <w:tcBorders>
              <w:top w:val="nil"/>
              <w:left w:val="nil"/>
              <w:bottom w:val="single" w:sz="4" w:space="0" w:color="auto"/>
              <w:right w:val="single" w:sz="4" w:space="0" w:color="auto"/>
            </w:tcBorders>
            <w:noWrap/>
            <w:vAlign w:val="center"/>
            <w:hideMark/>
          </w:tcPr>
          <w:p w14:paraId="38F9A75E" w14:textId="77777777" w:rsidR="004461CC" w:rsidRPr="004461CC" w:rsidRDefault="004461CC" w:rsidP="004461CC">
            <w:pPr>
              <w:ind w:firstLine="0"/>
              <w:jc w:val="center"/>
              <w:rPr>
                <w:sz w:val="16"/>
                <w:szCs w:val="16"/>
              </w:rPr>
            </w:pPr>
            <w:r w:rsidRPr="004461CC">
              <w:rPr>
                <w:sz w:val="16"/>
                <w:szCs w:val="16"/>
              </w:rPr>
              <w:t>82,55</w:t>
            </w:r>
          </w:p>
        </w:tc>
        <w:tc>
          <w:tcPr>
            <w:tcW w:w="466" w:type="pct"/>
            <w:tcBorders>
              <w:top w:val="nil"/>
              <w:left w:val="nil"/>
              <w:bottom w:val="single" w:sz="4" w:space="0" w:color="auto"/>
              <w:right w:val="single" w:sz="4" w:space="0" w:color="auto"/>
            </w:tcBorders>
            <w:noWrap/>
            <w:vAlign w:val="center"/>
            <w:hideMark/>
          </w:tcPr>
          <w:p w14:paraId="5C96931E" w14:textId="77777777" w:rsidR="004461CC" w:rsidRPr="004461CC" w:rsidRDefault="004461CC" w:rsidP="004461CC">
            <w:pPr>
              <w:ind w:firstLine="0"/>
              <w:jc w:val="center"/>
              <w:rPr>
                <w:sz w:val="16"/>
                <w:szCs w:val="16"/>
              </w:rPr>
            </w:pPr>
            <w:r w:rsidRPr="004461CC">
              <w:rPr>
                <w:sz w:val="16"/>
                <w:szCs w:val="16"/>
              </w:rPr>
              <w:t>82,02</w:t>
            </w:r>
          </w:p>
        </w:tc>
        <w:tc>
          <w:tcPr>
            <w:tcW w:w="455" w:type="pct"/>
            <w:tcBorders>
              <w:top w:val="nil"/>
              <w:left w:val="nil"/>
              <w:bottom w:val="single" w:sz="4" w:space="0" w:color="auto"/>
              <w:right w:val="single" w:sz="4" w:space="0" w:color="auto"/>
            </w:tcBorders>
            <w:noWrap/>
            <w:vAlign w:val="center"/>
            <w:hideMark/>
          </w:tcPr>
          <w:p w14:paraId="1796DB2A" w14:textId="77777777" w:rsidR="004461CC" w:rsidRPr="004461CC" w:rsidRDefault="004461CC" w:rsidP="004461CC">
            <w:pPr>
              <w:ind w:firstLine="0"/>
              <w:jc w:val="center"/>
              <w:rPr>
                <w:sz w:val="16"/>
                <w:szCs w:val="16"/>
              </w:rPr>
            </w:pPr>
            <w:r w:rsidRPr="004461CC">
              <w:rPr>
                <w:sz w:val="16"/>
                <w:szCs w:val="16"/>
              </w:rPr>
              <w:t>12,38</w:t>
            </w:r>
          </w:p>
        </w:tc>
        <w:tc>
          <w:tcPr>
            <w:tcW w:w="465" w:type="pct"/>
            <w:tcBorders>
              <w:top w:val="nil"/>
              <w:left w:val="nil"/>
              <w:bottom w:val="single" w:sz="4" w:space="0" w:color="auto"/>
              <w:right w:val="single" w:sz="4" w:space="0" w:color="auto"/>
            </w:tcBorders>
            <w:noWrap/>
            <w:vAlign w:val="center"/>
            <w:hideMark/>
          </w:tcPr>
          <w:p w14:paraId="11629800" w14:textId="77777777" w:rsidR="004461CC" w:rsidRPr="004461CC" w:rsidRDefault="004461CC" w:rsidP="004461CC">
            <w:pPr>
              <w:ind w:firstLine="0"/>
              <w:jc w:val="center"/>
              <w:rPr>
                <w:sz w:val="16"/>
                <w:szCs w:val="16"/>
              </w:rPr>
            </w:pPr>
            <w:r w:rsidRPr="004461CC">
              <w:rPr>
                <w:sz w:val="16"/>
                <w:szCs w:val="16"/>
              </w:rPr>
              <w:t>36,40</w:t>
            </w:r>
          </w:p>
        </w:tc>
        <w:tc>
          <w:tcPr>
            <w:tcW w:w="467" w:type="pct"/>
            <w:tcBorders>
              <w:top w:val="nil"/>
              <w:left w:val="nil"/>
              <w:bottom w:val="single" w:sz="4" w:space="0" w:color="auto"/>
              <w:right w:val="single" w:sz="4" w:space="0" w:color="auto"/>
            </w:tcBorders>
            <w:noWrap/>
            <w:vAlign w:val="center"/>
            <w:hideMark/>
          </w:tcPr>
          <w:p w14:paraId="0E6E0541" w14:textId="77777777" w:rsidR="004461CC" w:rsidRPr="004461CC" w:rsidRDefault="004461CC" w:rsidP="004461CC">
            <w:pPr>
              <w:ind w:firstLine="0"/>
              <w:jc w:val="center"/>
              <w:rPr>
                <w:sz w:val="16"/>
                <w:szCs w:val="16"/>
              </w:rPr>
            </w:pPr>
            <w:r w:rsidRPr="004461CC">
              <w:rPr>
                <w:sz w:val="16"/>
                <w:szCs w:val="16"/>
              </w:rPr>
              <w:t>22,38</w:t>
            </w:r>
          </w:p>
        </w:tc>
        <w:tc>
          <w:tcPr>
            <w:tcW w:w="679" w:type="pct"/>
            <w:tcBorders>
              <w:top w:val="nil"/>
              <w:left w:val="nil"/>
              <w:bottom w:val="single" w:sz="4" w:space="0" w:color="auto"/>
              <w:right w:val="single" w:sz="4" w:space="0" w:color="auto"/>
            </w:tcBorders>
            <w:noWrap/>
            <w:vAlign w:val="center"/>
            <w:hideMark/>
          </w:tcPr>
          <w:p w14:paraId="2DCC4C81" w14:textId="77777777" w:rsidR="004461CC" w:rsidRPr="004461CC" w:rsidRDefault="004461CC" w:rsidP="004461CC">
            <w:pPr>
              <w:ind w:firstLine="0"/>
              <w:jc w:val="center"/>
              <w:rPr>
                <w:sz w:val="16"/>
                <w:szCs w:val="16"/>
              </w:rPr>
            </w:pPr>
            <w:r w:rsidRPr="004461CC">
              <w:rPr>
                <w:sz w:val="16"/>
                <w:szCs w:val="16"/>
              </w:rPr>
              <w:t>266%</w:t>
            </w:r>
          </w:p>
        </w:tc>
      </w:tr>
      <w:tr w:rsidR="004461CC" w:rsidRPr="004461CC" w14:paraId="0D128CC7" w14:textId="77777777" w:rsidTr="0016238C">
        <w:tc>
          <w:tcPr>
            <w:tcW w:w="1000" w:type="pct"/>
            <w:tcBorders>
              <w:top w:val="nil"/>
              <w:left w:val="single" w:sz="4" w:space="0" w:color="auto"/>
              <w:bottom w:val="single" w:sz="4" w:space="0" w:color="auto"/>
              <w:right w:val="single" w:sz="4" w:space="0" w:color="auto"/>
            </w:tcBorders>
            <w:vAlign w:val="center"/>
            <w:hideMark/>
          </w:tcPr>
          <w:p w14:paraId="3A63EABC"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90" w:type="pct"/>
            <w:tcBorders>
              <w:top w:val="nil"/>
              <w:left w:val="nil"/>
              <w:bottom w:val="single" w:sz="4" w:space="0" w:color="auto"/>
              <w:right w:val="single" w:sz="4" w:space="0" w:color="auto"/>
            </w:tcBorders>
            <w:vAlign w:val="center"/>
            <w:hideMark/>
          </w:tcPr>
          <w:p w14:paraId="26310A3C" w14:textId="77777777" w:rsidR="004461CC" w:rsidRPr="004461CC" w:rsidRDefault="004461CC" w:rsidP="004461CC">
            <w:pPr>
              <w:ind w:firstLine="0"/>
              <w:jc w:val="center"/>
              <w:rPr>
                <w:color w:val="000000"/>
                <w:sz w:val="16"/>
                <w:szCs w:val="16"/>
              </w:rPr>
            </w:pPr>
            <w:r w:rsidRPr="004461CC">
              <w:rPr>
                <w:color w:val="000000"/>
                <w:sz w:val="16"/>
                <w:szCs w:val="16"/>
              </w:rPr>
              <w:t>95</w:t>
            </w:r>
          </w:p>
        </w:tc>
        <w:tc>
          <w:tcPr>
            <w:tcW w:w="465" w:type="pct"/>
            <w:tcBorders>
              <w:top w:val="nil"/>
              <w:left w:val="nil"/>
              <w:bottom w:val="single" w:sz="4" w:space="0" w:color="auto"/>
              <w:right w:val="single" w:sz="4" w:space="0" w:color="auto"/>
            </w:tcBorders>
            <w:noWrap/>
            <w:vAlign w:val="center"/>
            <w:hideMark/>
          </w:tcPr>
          <w:p w14:paraId="426274C4" w14:textId="77777777" w:rsidR="004461CC" w:rsidRPr="004461CC" w:rsidRDefault="004461CC" w:rsidP="004461CC">
            <w:pPr>
              <w:ind w:firstLine="0"/>
              <w:jc w:val="center"/>
              <w:rPr>
                <w:sz w:val="16"/>
                <w:szCs w:val="16"/>
              </w:rPr>
            </w:pPr>
            <w:r w:rsidRPr="004461CC">
              <w:rPr>
                <w:sz w:val="16"/>
                <w:szCs w:val="16"/>
              </w:rPr>
              <w:t>65,70</w:t>
            </w:r>
          </w:p>
        </w:tc>
        <w:tc>
          <w:tcPr>
            <w:tcW w:w="513" w:type="pct"/>
            <w:tcBorders>
              <w:top w:val="nil"/>
              <w:left w:val="nil"/>
              <w:bottom w:val="single" w:sz="4" w:space="0" w:color="auto"/>
              <w:right w:val="single" w:sz="4" w:space="0" w:color="auto"/>
            </w:tcBorders>
            <w:noWrap/>
            <w:vAlign w:val="center"/>
            <w:hideMark/>
          </w:tcPr>
          <w:p w14:paraId="56265C4B" w14:textId="77777777" w:rsidR="004461CC" w:rsidRPr="004461CC" w:rsidRDefault="004461CC" w:rsidP="004461CC">
            <w:pPr>
              <w:ind w:firstLine="0"/>
              <w:jc w:val="center"/>
              <w:rPr>
                <w:sz w:val="16"/>
                <w:szCs w:val="16"/>
              </w:rPr>
            </w:pPr>
            <w:r w:rsidRPr="004461CC">
              <w:rPr>
                <w:sz w:val="16"/>
                <w:szCs w:val="16"/>
              </w:rPr>
              <w:t>111,36</w:t>
            </w:r>
          </w:p>
        </w:tc>
        <w:tc>
          <w:tcPr>
            <w:tcW w:w="466" w:type="pct"/>
            <w:tcBorders>
              <w:top w:val="nil"/>
              <w:left w:val="nil"/>
              <w:bottom w:val="single" w:sz="4" w:space="0" w:color="auto"/>
              <w:right w:val="single" w:sz="4" w:space="0" w:color="auto"/>
            </w:tcBorders>
            <w:noWrap/>
            <w:vAlign w:val="center"/>
            <w:hideMark/>
          </w:tcPr>
          <w:p w14:paraId="18AF81F7" w14:textId="77777777" w:rsidR="004461CC" w:rsidRPr="004461CC" w:rsidRDefault="004461CC" w:rsidP="004461CC">
            <w:pPr>
              <w:ind w:firstLine="0"/>
              <w:jc w:val="center"/>
              <w:rPr>
                <w:sz w:val="16"/>
                <w:szCs w:val="16"/>
              </w:rPr>
            </w:pPr>
            <w:r w:rsidRPr="004461CC">
              <w:rPr>
                <w:sz w:val="16"/>
                <w:szCs w:val="16"/>
              </w:rPr>
              <w:t>109,58</w:t>
            </w:r>
          </w:p>
        </w:tc>
        <w:tc>
          <w:tcPr>
            <w:tcW w:w="455" w:type="pct"/>
            <w:tcBorders>
              <w:top w:val="nil"/>
              <w:left w:val="nil"/>
              <w:bottom w:val="single" w:sz="4" w:space="0" w:color="auto"/>
              <w:right w:val="single" w:sz="4" w:space="0" w:color="auto"/>
            </w:tcBorders>
            <w:noWrap/>
            <w:vAlign w:val="center"/>
            <w:hideMark/>
          </w:tcPr>
          <w:p w14:paraId="2019969B" w14:textId="77777777" w:rsidR="004461CC" w:rsidRPr="004461CC" w:rsidRDefault="004461CC" w:rsidP="004461CC">
            <w:pPr>
              <w:ind w:firstLine="0"/>
              <w:jc w:val="center"/>
              <w:rPr>
                <w:sz w:val="16"/>
                <w:szCs w:val="16"/>
              </w:rPr>
            </w:pPr>
            <w:r w:rsidRPr="004461CC">
              <w:rPr>
                <w:sz w:val="16"/>
                <w:szCs w:val="16"/>
              </w:rPr>
              <w:t>12,38</w:t>
            </w:r>
          </w:p>
        </w:tc>
        <w:tc>
          <w:tcPr>
            <w:tcW w:w="465" w:type="pct"/>
            <w:tcBorders>
              <w:top w:val="nil"/>
              <w:left w:val="nil"/>
              <w:bottom w:val="single" w:sz="4" w:space="0" w:color="auto"/>
              <w:right w:val="single" w:sz="4" w:space="0" w:color="auto"/>
            </w:tcBorders>
            <w:noWrap/>
            <w:vAlign w:val="center"/>
            <w:hideMark/>
          </w:tcPr>
          <w:p w14:paraId="10B382CA" w14:textId="77777777" w:rsidR="004461CC" w:rsidRPr="004461CC" w:rsidRDefault="004461CC" w:rsidP="004461CC">
            <w:pPr>
              <w:ind w:firstLine="0"/>
              <w:jc w:val="center"/>
              <w:rPr>
                <w:sz w:val="16"/>
                <w:szCs w:val="16"/>
              </w:rPr>
            </w:pPr>
            <w:r w:rsidRPr="004461CC">
              <w:rPr>
                <w:sz w:val="16"/>
                <w:szCs w:val="16"/>
              </w:rPr>
              <w:t>60,46</w:t>
            </w:r>
          </w:p>
        </w:tc>
        <w:tc>
          <w:tcPr>
            <w:tcW w:w="467" w:type="pct"/>
            <w:tcBorders>
              <w:top w:val="nil"/>
              <w:left w:val="nil"/>
              <w:bottom w:val="single" w:sz="4" w:space="0" w:color="auto"/>
              <w:right w:val="single" w:sz="4" w:space="0" w:color="auto"/>
            </w:tcBorders>
            <w:noWrap/>
            <w:vAlign w:val="center"/>
            <w:hideMark/>
          </w:tcPr>
          <w:p w14:paraId="51AD47FD" w14:textId="77777777" w:rsidR="004461CC" w:rsidRPr="004461CC" w:rsidRDefault="004461CC" w:rsidP="004461CC">
            <w:pPr>
              <w:ind w:firstLine="0"/>
              <w:jc w:val="center"/>
              <w:rPr>
                <w:sz w:val="16"/>
                <w:szCs w:val="16"/>
              </w:rPr>
            </w:pPr>
            <w:r w:rsidRPr="004461CC">
              <w:rPr>
                <w:sz w:val="16"/>
                <w:szCs w:val="16"/>
              </w:rPr>
              <w:t>36,50</w:t>
            </w:r>
          </w:p>
        </w:tc>
        <w:tc>
          <w:tcPr>
            <w:tcW w:w="679" w:type="pct"/>
            <w:tcBorders>
              <w:top w:val="nil"/>
              <w:left w:val="nil"/>
              <w:bottom w:val="single" w:sz="4" w:space="0" w:color="auto"/>
              <w:right w:val="single" w:sz="4" w:space="0" w:color="auto"/>
            </w:tcBorders>
            <w:noWrap/>
            <w:vAlign w:val="center"/>
            <w:hideMark/>
          </w:tcPr>
          <w:p w14:paraId="7FAF8F1F" w14:textId="77777777" w:rsidR="004461CC" w:rsidRPr="004461CC" w:rsidRDefault="004461CC" w:rsidP="004461CC">
            <w:pPr>
              <w:ind w:firstLine="0"/>
              <w:jc w:val="center"/>
              <w:rPr>
                <w:sz w:val="16"/>
                <w:szCs w:val="16"/>
              </w:rPr>
            </w:pPr>
            <w:r w:rsidRPr="004461CC">
              <w:rPr>
                <w:sz w:val="16"/>
                <w:szCs w:val="16"/>
              </w:rPr>
              <w:t>200%</w:t>
            </w:r>
          </w:p>
        </w:tc>
      </w:tr>
      <w:tr w:rsidR="004461CC" w:rsidRPr="004461CC" w14:paraId="3836582A" w14:textId="77777777" w:rsidTr="0016238C">
        <w:tc>
          <w:tcPr>
            <w:tcW w:w="1000" w:type="pct"/>
            <w:tcBorders>
              <w:top w:val="nil"/>
              <w:left w:val="single" w:sz="4" w:space="0" w:color="auto"/>
              <w:bottom w:val="single" w:sz="4" w:space="0" w:color="auto"/>
              <w:right w:val="single" w:sz="4" w:space="0" w:color="auto"/>
            </w:tcBorders>
            <w:vAlign w:val="center"/>
            <w:hideMark/>
          </w:tcPr>
          <w:p w14:paraId="1BAF7328" w14:textId="77777777" w:rsidR="004461CC" w:rsidRPr="004461CC" w:rsidRDefault="004461CC" w:rsidP="004461CC">
            <w:pPr>
              <w:ind w:firstLine="0"/>
              <w:jc w:val="left"/>
              <w:rPr>
                <w:color w:val="000000"/>
                <w:sz w:val="16"/>
                <w:szCs w:val="16"/>
              </w:rPr>
            </w:pPr>
            <w:r w:rsidRPr="004461CC">
              <w:rPr>
                <w:color w:val="000000"/>
                <w:sz w:val="16"/>
                <w:szCs w:val="16"/>
              </w:rPr>
              <w:t>г КнА</w:t>
            </w:r>
          </w:p>
        </w:tc>
        <w:tc>
          <w:tcPr>
            <w:tcW w:w="490" w:type="pct"/>
            <w:tcBorders>
              <w:top w:val="nil"/>
              <w:left w:val="nil"/>
              <w:bottom w:val="single" w:sz="4" w:space="0" w:color="auto"/>
              <w:right w:val="single" w:sz="4" w:space="0" w:color="auto"/>
            </w:tcBorders>
            <w:vAlign w:val="center"/>
            <w:hideMark/>
          </w:tcPr>
          <w:p w14:paraId="34E1763C" w14:textId="77777777" w:rsidR="004461CC" w:rsidRPr="004461CC" w:rsidRDefault="004461CC" w:rsidP="004461CC">
            <w:pPr>
              <w:ind w:firstLine="0"/>
              <w:jc w:val="center"/>
              <w:rPr>
                <w:color w:val="000000"/>
                <w:sz w:val="16"/>
                <w:szCs w:val="16"/>
              </w:rPr>
            </w:pPr>
            <w:r w:rsidRPr="004461CC">
              <w:rPr>
                <w:color w:val="000000"/>
                <w:sz w:val="16"/>
                <w:szCs w:val="16"/>
              </w:rPr>
              <w:t>18</w:t>
            </w:r>
          </w:p>
        </w:tc>
        <w:tc>
          <w:tcPr>
            <w:tcW w:w="465" w:type="pct"/>
            <w:tcBorders>
              <w:top w:val="nil"/>
              <w:left w:val="nil"/>
              <w:bottom w:val="single" w:sz="4" w:space="0" w:color="auto"/>
              <w:right w:val="single" w:sz="4" w:space="0" w:color="auto"/>
            </w:tcBorders>
            <w:noWrap/>
            <w:vAlign w:val="center"/>
            <w:hideMark/>
          </w:tcPr>
          <w:p w14:paraId="4881B82F" w14:textId="77777777" w:rsidR="004461CC" w:rsidRPr="004461CC" w:rsidRDefault="004461CC" w:rsidP="004461CC">
            <w:pPr>
              <w:ind w:firstLine="0"/>
              <w:jc w:val="center"/>
              <w:rPr>
                <w:sz w:val="16"/>
                <w:szCs w:val="16"/>
              </w:rPr>
            </w:pPr>
            <w:r w:rsidRPr="004461CC">
              <w:rPr>
                <w:sz w:val="16"/>
                <w:szCs w:val="16"/>
              </w:rPr>
              <w:t>73,97</w:t>
            </w:r>
          </w:p>
        </w:tc>
        <w:tc>
          <w:tcPr>
            <w:tcW w:w="513" w:type="pct"/>
            <w:tcBorders>
              <w:top w:val="nil"/>
              <w:left w:val="nil"/>
              <w:bottom w:val="single" w:sz="4" w:space="0" w:color="auto"/>
              <w:right w:val="single" w:sz="4" w:space="0" w:color="auto"/>
            </w:tcBorders>
            <w:noWrap/>
            <w:vAlign w:val="center"/>
            <w:hideMark/>
          </w:tcPr>
          <w:p w14:paraId="3383BB7E" w14:textId="77777777" w:rsidR="004461CC" w:rsidRPr="004461CC" w:rsidRDefault="004461CC" w:rsidP="004461CC">
            <w:pPr>
              <w:ind w:firstLine="0"/>
              <w:jc w:val="center"/>
              <w:rPr>
                <w:sz w:val="16"/>
                <w:szCs w:val="16"/>
              </w:rPr>
            </w:pPr>
            <w:r w:rsidRPr="004461CC">
              <w:rPr>
                <w:sz w:val="16"/>
                <w:szCs w:val="16"/>
              </w:rPr>
              <w:t>155,62</w:t>
            </w:r>
          </w:p>
        </w:tc>
        <w:tc>
          <w:tcPr>
            <w:tcW w:w="466" w:type="pct"/>
            <w:tcBorders>
              <w:top w:val="nil"/>
              <w:left w:val="nil"/>
              <w:bottom w:val="single" w:sz="4" w:space="0" w:color="auto"/>
              <w:right w:val="single" w:sz="4" w:space="0" w:color="auto"/>
            </w:tcBorders>
            <w:noWrap/>
            <w:vAlign w:val="center"/>
            <w:hideMark/>
          </w:tcPr>
          <w:p w14:paraId="5FBC9123" w14:textId="77777777" w:rsidR="004461CC" w:rsidRPr="004461CC" w:rsidRDefault="004461CC" w:rsidP="004461CC">
            <w:pPr>
              <w:ind w:firstLine="0"/>
              <w:jc w:val="center"/>
              <w:rPr>
                <w:sz w:val="16"/>
                <w:szCs w:val="16"/>
              </w:rPr>
            </w:pPr>
            <w:r w:rsidRPr="004461CC">
              <w:rPr>
                <w:sz w:val="16"/>
                <w:szCs w:val="16"/>
              </w:rPr>
              <w:t>108,50</w:t>
            </w:r>
          </w:p>
        </w:tc>
        <w:tc>
          <w:tcPr>
            <w:tcW w:w="455" w:type="pct"/>
            <w:tcBorders>
              <w:top w:val="nil"/>
              <w:left w:val="nil"/>
              <w:bottom w:val="single" w:sz="4" w:space="0" w:color="auto"/>
              <w:right w:val="single" w:sz="4" w:space="0" w:color="auto"/>
            </w:tcBorders>
            <w:noWrap/>
            <w:vAlign w:val="center"/>
            <w:hideMark/>
          </w:tcPr>
          <w:p w14:paraId="6018C6AD" w14:textId="77777777" w:rsidR="004461CC" w:rsidRPr="004461CC" w:rsidRDefault="004461CC" w:rsidP="004461CC">
            <w:pPr>
              <w:ind w:firstLine="0"/>
              <w:jc w:val="center"/>
              <w:rPr>
                <w:sz w:val="16"/>
                <w:szCs w:val="16"/>
              </w:rPr>
            </w:pPr>
            <w:r w:rsidRPr="004461CC">
              <w:rPr>
                <w:sz w:val="16"/>
                <w:szCs w:val="16"/>
              </w:rPr>
              <w:t>28,47</w:t>
            </w:r>
          </w:p>
        </w:tc>
        <w:tc>
          <w:tcPr>
            <w:tcW w:w="465" w:type="pct"/>
            <w:tcBorders>
              <w:top w:val="nil"/>
              <w:left w:val="nil"/>
              <w:bottom w:val="single" w:sz="4" w:space="0" w:color="auto"/>
              <w:right w:val="single" w:sz="4" w:space="0" w:color="auto"/>
            </w:tcBorders>
            <w:noWrap/>
            <w:vAlign w:val="center"/>
            <w:hideMark/>
          </w:tcPr>
          <w:p w14:paraId="318AC852" w14:textId="77777777" w:rsidR="004461CC" w:rsidRPr="004461CC" w:rsidRDefault="004461CC" w:rsidP="004461CC">
            <w:pPr>
              <w:ind w:firstLine="0"/>
              <w:jc w:val="center"/>
              <w:rPr>
                <w:sz w:val="16"/>
                <w:szCs w:val="16"/>
              </w:rPr>
            </w:pPr>
            <w:r w:rsidRPr="004461CC">
              <w:rPr>
                <w:sz w:val="16"/>
                <w:szCs w:val="16"/>
              </w:rPr>
              <w:t>62,83</w:t>
            </w:r>
          </w:p>
        </w:tc>
        <w:tc>
          <w:tcPr>
            <w:tcW w:w="467" w:type="pct"/>
            <w:tcBorders>
              <w:top w:val="nil"/>
              <w:left w:val="nil"/>
              <w:bottom w:val="single" w:sz="4" w:space="0" w:color="auto"/>
              <w:right w:val="single" w:sz="4" w:space="0" w:color="auto"/>
            </w:tcBorders>
            <w:noWrap/>
            <w:vAlign w:val="center"/>
            <w:hideMark/>
          </w:tcPr>
          <w:p w14:paraId="3433B3BA" w14:textId="77777777" w:rsidR="004461CC" w:rsidRPr="004461CC" w:rsidRDefault="004461CC" w:rsidP="004461CC">
            <w:pPr>
              <w:ind w:firstLine="0"/>
              <w:jc w:val="center"/>
              <w:rPr>
                <w:sz w:val="16"/>
                <w:szCs w:val="16"/>
              </w:rPr>
            </w:pPr>
            <w:r w:rsidRPr="004461CC">
              <w:rPr>
                <w:sz w:val="16"/>
                <w:szCs w:val="16"/>
              </w:rPr>
              <w:t>41,06</w:t>
            </w:r>
          </w:p>
        </w:tc>
        <w:tc>
          <w:tcPr>
            <w:tcW w:w="679" w:type="pct"/>
            <w:tcBorders>
              <w:top w:val="nil"/>
              <w:left w:val="nil"/>
              <w:bottom w:val="single" w:sz="4" w:space="0" w:color="auto"/>
              <w:right w:val="single" w:sz="4" w:space="0" w:color="auto"/>
            </w:tcBorders>
            <w:noWrap/>
            <w:vAlign w:val="center"/>
            <w:hideMark/>
          </w:tcPr>
          <w:p w14:paraId="3E82BA6A" w14:textId="77777777" w:rsidR="004461CC" w:rsidRPr="004461CC" w:rsidRDefault="004461CC" w:rsidP="004461CC">
            <w:pPr>
              <w:ind w:firstLine="0"/>
              <w:jc w:val="center"/>
              <w:rPr>
                <w:sz w:val="16"/>
                <w:szCs w:val="16"/>
              </w:rPr>
            </w:pPr>
            <w:r w:rsidRPr="004461CC">
              <w:rPr>
                <w:sz w:val="16"/>
                <w:szCs w:val="16"/>
              </w:rPr>
              <w:t>164%</w:t>
            </w:r>
          </w:p>
        </w:tc>
      </w:tr>
      <w:tr w:rsidR="004461CC" w:rsidRPr="004461CC" w14:paraId="2A667426" w14:textId="77777777" w:rsidTr="0016238C">
        <w:tc>
          <w:tcPr>
            <w:tcW w:w="1000" w:type="pct"/>
            <w:tcBorders>
              <w:top w:val="nil"/>
              <w:left w:val="single" w:sz="4" w:space="0" w:color="auto"/>
              <w:bottom w:val="single" w:sz="4" w:space="0" w:color="auto"/>
              <w:right w:val="single" w:sz="4" w:space="0" w:color="auto"/>
            </w:tcBorders>
            <w:vAlign w:val="center"/>
          </w:tcPr>
          <w:p w14:paraId="17E10D11" w14:textId="77777777" w:rsidR="004461CC" w:rsidRPr="004461CC" w:rsidRDefault="004461CC" w:rsidP="004461CC">
            <w:pPr>
              <w:ind w:firstLine="0"/>
              <w:jc w:val="left"/>
              <w:rPr>
                <w:sz w:val="16"/>
                <w:szCs w:val="16"/>
              </w:rPr>
            </w:pPr>
            <w:r w:rsidRPr="004461CC">
              <w:rPr>
                <w:color w:val="000000"/>
                <w:sz w:val="16"/>
                <w:szCs w:val="16"/>
              </w:rPr>
              <w:t>г Хабаровск</w:t>
            </w:r>
          </w:p>
        </w:tc>
        <w:tc>
          <w:tcPr>
            <w:tcW w:w="490" w:type="pct"/>
            <w:tcBorders>
              <w:top w:val="nil"/>
              <w:left w:val="nil"/>
              <w:bottom w:val="single" w:sz="4" w:space="0" w:color="auto"/>
              <w:right w:val="single" w:sz="4" w:space="0" w:color="auto"/>
            </w:tcBorders>
            <w:vAlign w:val="center"/>
          </w:tcPr>
          <w:p w14:paraId="2FBEF56E" w14:textId="77777777" w:rsidR="004461CC" w:rsidRPr="004461CC" w:rsidRDefault="004461CC" w:rsidP="004461CC">
            <w:pPr>
              <w:ind w:firstLine="0"/>
              <w:jc w:val="center"/>
              <w:rPr>
                <w:sz w:val="16"/>
                <w:szCs w:val="16"/>
              </w:rPr>
            </w:pPr>
            <w:r w:rsidRPr="004461CC">
              <w:rPr>
                <w:color w:val="000000"/>
                <w:sz w:val="16"/>
                <w:szCs w:val="16"/>
              </w:rPr>
              <w:t>16</w:t>
            </w:r>
          </w:p>
        </w:tc>
        <w:tc>
          <w:tcPr>
            <w:tcW w:w="465" w:type="pct"/>
            <w:tcBorders>
              <w:top w:val="nil"/>
              <w:left w:val="nil"/>
              <w:bottom w:val="single" w:sz="4" w:space="0" w:color="auto"/>
              <w:right w:val="single" w:sz="4" w:space="0" w:color="auto"/>
            </w:tcBorders>
            <w:noWrap/>
            <w:vAlign w:val="center"/>
          </w:tcPr>
          <w:p w14:paraId="4BDA55E7" w14:textId="77777777" w:rsidR="004461CC" w:rsidRPr="004461CC" w:rsidRDefault="004461CC" w:rsidP="004461CC">
            <w:pPr>
              <w:ind w:firstLine="0"/>
              <w:jc w:val="center"/>
              <w:rPr>
                <w:sz w:val="16"/>
                <w:szCs w:val="16"/>
              </w:rPr>
            </w:pPr>
            <w:r w:rsidRPr="004461CC">
              <w:rPr>
                <w:sz w:val="16"/>
                <w:szCs w:val="16"/>
              </w:rPr>
              <w:t>430,08</w:t>
            </w:r>
          </w:p>
        </w:tc>
        <w:tc>
          <w:tcPr>
            <w:tcW w:w="513" w:type="pct"/>
            <w:tcBorders>
              <w:top w:val="nil"/>
              <w:left w:val="nil"/>
              <w:bottom w:val="single" w:sz="4" w:space="0" w:color="auto"/>
              <w:right w:val="single" w:sz="4" w:space="0" w:color="auto"/>
            </w:tcBorders>
            <w:noWrap/>
            <w:vAlign w:val="center"/>
          </w:tcPr>
          <w:p w14:paraId="121E49B3" w14:textId="77777777" w:rsidR="004461CC" w:rsidRPr="004461CC" w:rsidRDefault="004461CC" w:rsidP="004461CC">
            <w:pPr>
              <w:ind w:firstLine="0"/>
              <w:jc w:val="center"/>
              <w:rPr>
                <w:sz w:val="16"/>
                <w:szCs w:val="16"/>
              </w:rPr>
            </w:pPr>
            <w:r w:rsidRPr="004461CC">
              <w:rPr>
                <w:sz w:val="16"/>
                <w:szCs w:val="16"/>
              </w:rPr>
              <w:t>600,27</w:t>
            </w:r>
          </w:p>
        </w:tc>
        <w:tc>
          <w:tcPr>
            <w:tcW w:w="466" w:type="pct"/>
            <w:tcBorders>
              <w:top w:val="nil"/>
              <w:left w:val="nil"/>
              <w:bottom w:val="single" w:sz="4" w:space="0" w:color="auto"/>
              <w:right w:val="single" w:sz="4" w:space="0" w:color="auto"/>
            </w:tcBorders>
            <w:noWrap/>
            <w:vAlign w:val="center"/>
          </w:tcPr>
          <w:p w14:paraId="2EFE1625" w14:textId="77777777" w:rsidR="004461CC" w:rsidRPr="004461CC" w:rsidRDefault="004461CC" w:rsidP="004461CC">
            <w:pPr>
              <w:ind w:firstLine="0"/>
              <w:jc w:val="center"/>
              <w:rPr>
                <w:sz w:val="16"/>
                <w:szCs w:val="16"/>
              </w:rPr>
            </w:pPr>
            <w:r w:rsidRPr="004461CC">
              <w:rPr>
                <w:sz w:val="16"/>
                <w:szCs w:val="16"/>
              </w:rPr>
              <w:t>541,42</w:t>
            </w:r>
          </w:p>
        </w:tc>
        <w:tc>
          <w:tcPr>
            <w:tcW w:w="455" w:type="pct"/>
            <w:tcBorders>
              <w:top w:val="nil"/>
              <w:left w:val="nil"/>
              <w:bottom w:val="single" w:sz="4" w:space="0" w:color="auto"/>
              <w:right w:val="single" w:sz="4" w:space="0" w:color="auto"/>
            </w:tcBorders>
            <w:noWrap/>
            <w:vAlign w:val="center"/>
          </w:tcPr>
          <w:p w14:paraId="64A4532B" w14:textId="77777777" w:rsidR="004461CC" w:rsidRPr="004461CC" w:rsidRDefault="004461CC" w:rsidP="004461CC">
            <w:pPr>
              <w:ind w:firstLine="0"/>
              <w:jc w:val="center"/>
              <w:rPr>
                <w:sz w:val="16"/>
                <w:szCs w:val="16"/>
              </w:rPr>
            </w:pPr>
            <w:r w:rsidRPr="004461CC">
              <w:rPr>
                <w:sz w:val="16"/>
                <w:szCs w:val="16"/>
              </w:rPr>
              <w:t>25,47</w:t>
            </w:r>
          </w:p>
        </w:tc>
        <w:tc>
          <w:tcPr>
            <w:tcW w:w="465" w:type="pct"/>
            <w:tcBorders>
              <w:top w:val="nil"/>
              <w:left w:val="nil"/>
              <w:bottom w:val="single" w:sz="4" w:space="0" w:color="auto"/>
              <w:right w:val="single" w:sz="4" w:space="0" w:color="auto"/>
            </w:tcBorders>
            <w:noWrap/>
            <w:vAlign w:val="center"/>
          </w:tcPr>
          <w:p w14:paraId="0F178EA3" w14:textId="77777777" w:rsidR="004461CC" w:rsidRPr="004461CC" w:rsidRDefault="004461CC" w:rsidP="004461CC">
            <w:pPr>
              <w:ind w:firstLine="0"/>
              <w:jc w:val="center"/>
              <w:rPr>
                <w:sz w:val="16"/>
                <w:szCs w:val="16"/>
              </w:rPr>
            </w:pPr>
            <w:r w:rsidRPr="004461CC">
              <w:rPr>
                <w:sz w:val="16"/>
                <w:szCs w:val="16"/>
              </w:rPr>
              <w:t>84,96</w:t>
            </w:r>
          </w:p>
        </w:tc>
        <w:tc>
          <w:tcPr>
            <w:tcW w:w="467" w:type="pct"/>
            <w:tcBorders>
              <w:top w:val="nil"/>
              <w:left w:val="nil"/>
              <w:bottom w:val="single" w:sz="4" w:space="0" w:color="auto"/>
              <w:right w:val="single" w:sz="4" w:space="0" w:color="auto"/>
            </w:tcBorders>
            <w:noWrap/>
            <w:vAlign w:val="center"/>
          </w:tcPr>
          <w:p w14:paraId="15C7B9EA" w14:textId="77777777" w:rsidR="004461CC" w:rsidRPr="004461CC" w:rsidRDefault="004461CC" w:rsidP="004461CC">
            <w:pPr>
              <w:ind w:firstLine="0"/>
              <w:jc w:val="center"/>
              <w:rPr>
                <w:sz w:val="16"/>
                <w:szCs w:val="16"/>
              </w:rPr>
            </w:pPr>
            <w:r w:rsidRPr="004461CC">
              <w:rPr>
                <w:sz w:val="16"/>
                <w:szCs w:val="16"/>
              </w:rPr>
              <w:t>60,98</w:t>
            </w:r>
          </w:p>
        </w:tc>
        <w:tc>
          <w:tcPr>
            <w:tcW w:w="679" w:type="pct"/>
            <w:tcBorders>
              <w:top w:val="nil"/>
              <w:left w:val="nil"/>
              <w:bottom w:val="single" w:sz="4" w:space="0" w:color="auto"/>
              <w:right w:val="single" w:sz="4" w:space="0" w:color="auto"/>
            </w:tcBorders>
            <w:noWrap/>
            <w:vAlign w:val="center"/>
          </w:tcPr>
          <w:p w14:paraId="2A34106A" w14:textId="77777777" w:rsidR="004461CC" w:rsidRPr="004461CC" w:rsidRDefault="004461CC" w:rsidP="004461CC">
            <w:pPr>
              <w:ind w:firstLine="0"/>
              <w:jc w:val="center"/>
              <w:rPr>
                <w:sz w:val="16"/>
                <w:szCs w:val="16"/>
              </w:rPr>
            </w:pPr>
            <w:r w:rsidRPr="004461CC">
              <w:rPr>
                <w:sz w:val="16"/>
                <w:szCs w:val="16"/>
              </w:rPr>
              <w:t>8,88</w:t>
            </w:r>
          </w:p>
        </w:tc>
      </w:tr>
    </w:tbl>
    <w:p w14:paraId="07C1A1C4"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«Спец., рит. использ., запас» в разрезе муниципальных образований Хабаровского края, были сделаны следующие выводы:</w:t>
      </w:r>
    </w:p>
    <w:p w14:paraId="2A677FDF"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34,92 руб./кв. м, максимальное 541,42</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Амурский МР района, максимальное – для г. Хабаровска.</w:t>
      </w:r>
    </w:p>
    <w:p w14:paraId="5FA1532B"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 xml:space="preserve">значения УПКС в муниципальных районах/городских округах находятся в диапазоне от 6,18 руб./кв. м до 155,62 руб./кв. м (Комсомольский МР), </w:t>
      </w:r>
      <w:r w:rsidRPr="004461CC">
        <w:rPr>
          <w:rFonts w:eastAsia="Calibri"/>
          <w:lang w:eastAsia="ar-SA"/>
        </w:rPr>
        <w:t>в г. Комсомольск-на-Амуре диапазон значений от 73,97 руб./кв. м до 155,62 руб./кв. м, в г. Хабаровск диапазон значений от 430,08 руб./кв. м до 600,27 руб./кв. м</w:t>
      </w:r>
      <w:r w:rsidRPr="004461CC">
        <w:rPr>
          <w:rFonts w:eastAsia="Calibri"/>
          <w:bCs/>
          <w:iCs/>
          <w:szCs w:val="22"/>
          <w:lang w:eastAsia="ar-SA"/>
        </w:rPr>
        <w:t>.</w:t>
      </w:r>
    </w:p>
    <w:p w14:paraId="4B008B90" w14:textId="70567828" w:rsidR="004461CC" w:rsidRPr="004461CC" w:rsidRDefault="004461CC" w:rsidP="009E13C3">
      <w:pPr>
        <w:spacing w:before="60"/>
        <w:ind w:firstLine="0"/>
        <w:rPr>
          <w:rFonts w:eastAsia="Calibri"/>
          <w:iCs/>
          <w:szCs w:val="18"/>
          <w:lang w:eastAsia="en-US"/>
        </w:rPr>
      </w:pPr>
      <w:bookmarkStart w:id="664" w:name="_Toc231304029"/>
      <w:bookmarkStart w:id="665" w:name="_Toc235089158"/>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179</w:t>
      </w:r>
      <w:r w:rsidRPr="004461CC">
        <w:rPr>
          <w:iCs/>
          <w:szCs w:val="18"/>
        </w:rPr>
        <w:fldChar w:fldCharType="end"/>
      </w:r>
      <w:r w:rsidRPr="004461CC">
        <w:rPr>
          <w:iCs/>
          <w:szCs w:val="18"/>
        </w:rPr>
        <w:t xml:space="preserve"> – </w:t>
      </w:r>
      <w:r w:rsidRPr="004461CC">
        <w:rPr>
          <w:rFonts w:eastAsia="Calibri"/>
          <w:iCs/>
          <w:szCs w:val="18"/>
          <w:lang w:eastAsia="en-US"/>
        </w:rPr>
        <w:t>Сравнительный анализ УПКС полученных значений со значениями, действующими на дату оценки оценочной группы</w:t>
      </w:r>
      <w:r w:rsidRPr="004461CC">
        <w:rPr>
          <w:iCs/>
          <w:szCs w:val="18"/>
        </w:rPr>
        <w:t xml:space="preserve"> </w:t>
      </w:r>
      <w:r w:rsidRPr="004461CC">
        <w:rPr>
          <w:rFonts w:eastAsia="Calibri"/>
          <w:iCs/>
          <w:szCs w:val="18"/>
          <w:lang w:eastAsia="en-US"/>
        </w:rPr>
        <w:t>«ИЖС»</w:t>
      </w:r>
      <w:bookmarkEnd w:id="664"/>
      <w:bookmarkEnd w:id="6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1025"/>
        <w:gridCol w:w="972"/>
        <w:gridCol w:w="1073"/>
        <w:gridCol w:w="974"/>
        <w:gridCol w:w="951"/>
        <w:gridCol w:w="972"/>
        <w:gridCol w:w="977"/>
        <w:gridCol w:w="1420"/>
      </w:tblGrid>
      <w:tr w:rsidR="004461CC" w:rsidRPr="004461CC" w14:paraId="6B538983" w14:textId="77777777" w:rsidTr="0019643A">
        <w:trPr>
          <w:tblHeader/>
        </w:trPr>
        <w:tc>
          <w:tcPr>
            <w:tcW w:w="1000" w:type="pct"/>
            <w:vMerge w:val="restart"/>
            <w:vAlign w:val="center"/>
            <w:hideMark/>
          </w:tcPr>
          <w:p w14:paraId="6EF6DF36"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0FDE1AE6"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4" w:type="pct"/>
            <w:gridSpan w:val="3"/>
            <w:noWrap/>
            <w:vAlign w:val="center"/>
            <w:hideMark/>
          </w:tcPr>
          <w:p w14:paraId="56BA9BD5"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87" w:type="pct"/>
            <w:gridSpan w:val="3"/>
            <w:noWrap/>
            <w:vAlign w:val="center"/>
            <w:hideMark/>
          </w:tcPr>
          <w:p w14:paraId="4FF90FA6"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9" w:type="pct"/>
            <w:vMerge w:val="restart"/>
            <w:vAlign w:val="center"/>
            <w:hideMark/>
          </w:tcPr>
          <w:p w14:paraId="20DA21E8"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63F2F5FB" w14:textId="77777777" w:rsidTr="0019643A">
        <w:tc>
          <w:tcPr>
            <w:tcW w:w="1000" w:type="pct"/>
            <w:vMerge/>
            <w:vAlign w:val="center"/>
            <w:hideMark/>
          </w:tcPr>
          <w:p w14:paraId="7ECF4452" w14:textId="77777777" w:rsidR="004461CC" w:rsidRPr="004461CC" w:rsidRDefault="004461CC" w:rsidP="004461CC">
            <w:pPr>
              <w:ind w:firstLine="0"/>
              <w:jc w:val="left"/>
              <w:rPr>
                <w:color w:val="000000"/>
                <w:sz w:val="16"/>
                <w:szCs w:val="16"/>
              </w:rPr>
            </w:pPr>
          </w:p>
        </w:tc>
        <w:tc>
          <w:tcPr>
            <w:tcW w:w="490" w:type="pct"/>
            <w:vMerge/>
            <w:vAlign w:val="center"/>
            <w:hideMark/>
          </w:tcPr>
          <w:p w14:paraId="707D06FB" w14:textId="77777777" w:rsidR="004461CC" w:rsidRPr="004461CC" w:rsidRDefault="004461CC" w:rsidP="004461CC">
            <w:pPr>
              <w:ind w:firstLine="0"/>
              <w:jc w:val="left"/>
              <w:rPr>
                <w:sz w:val="16"/>
                <w:szCs w:val="16"/>
              </w:rPr>
            </w:pPr>
          </w:p>
        </w:tc>
        <w:tc>
          <w:tcPr>
            <w:tcW w:w="465" w:type="pct"/>
            <w:vAlign w:val="center"/>
            <w:hideMark/>
          </w:tcPr>
          <w:p w14:paraId="0781BB81" w14:textId="77777777" w:rsidR="004461CC" w:rsidRPr="004461CC" w:rsidRDefault="004461CC" w:rsidP="004461CC">
            <w:pPr>
              <w:ind w:firstLine="0"/>
              <w:jc w:val="center"/>
              <w:rPr>
                <w:sz w:val="16"/>
                <w:szCs w:val="16"/>
              </w:rPr>
            </w:pPr>
            <w:r w:rsidRPr="004461CC">
              <w:rPr>
                <w:sz w:val="16"/>
                <w:szCs w:val="16"/>
              </w:rPr>
              <w:t>Мин</w:t>
            </w:r>
          </w:p>
        </w:tc>
        <w:tc>
          <w:tcPr>
            <w:tcW w:w="513" w:type="pct"/>
            <w:vAlign w:val="center"/>
            <w:hideMark/>
          </w:tcPr>
          <w:p w14:paraId="17030222" w14:textId="77777777" w:rsidR="004461CC" w:rsidRPr="004461CC" w:rsidRDefault="004461CC" w:rsidP="004461CC">
            <w:pPr>
              <w:ind w:firstLine="0"/>
              <w:jc w:val="center"/>
              <w:rPr>
                <w:sz w:val="16"/>
                <w:szCs w:val="16"/>
              </w:rPr>
            </w:pPr>
            <w:r w:rsidRPr="004461CC">
              <w:rPr>
                <w:sz w:val="16"/>
                <w:szCs w:val="16"/>
              </w:rPr>
              <w:t>Макс</w:t>
            </w:r>
          </w:p>
        </w:tc>
        <w:tc>
          <w:tcPr>
            <w:tcW w:w="466" w:type="pct"/>
            <w:vAlign w:val="center"/>
            <w:hideMark/>
          </w:tcPr>
          <w:p w14:paraId="697583A7" w14:textId="77777777" w:rsidR="004461CC" w:rsidRPr="004461CC" w:rsidRDefault="004461CC" w:rsidP="004461CC">
            <w:pPr>
              <w:ind w:firstLine="0"/>
              <w:jc w:val="center"/>
              <w:rPr>
                <w:sz w:val="16"/>
                <w:szCs w:val="16"/>
              </w:rPr>
            </w:pPr>
            <w:r w:rsidRPr="004461CC">
              <w:rPr>
                <w:sz w:val="16"/>
                <w:szCs w:val="16"/>
              </w:rPr>
              <w:t>Среднее</w:t>
            </w:r>
          </w:p>
        </w:tc>
        <w:tc>
          <w:tcPr>
            <w:tcW w:w="455" w:type="pct"/>
            <w:vAlign w:val="center"/>
            <w:hideMark/>
          </w:tcPr>
          <w:p w14:paraId="5C488B70" w14:textId="77777777" w:rsidR="004461CC" w:rsidRPr="004461CC" w:rsidRDefault="004461CC" w:rsidP="004461CC">
            <w:pPr>
              <w:ind w:firstLine="0"/>
              <w:jc w:val="center"/>
              <w:rPr>
                <w:sz w:val="16"/>
                <w:szCs w:val="16"/>
              </w:rPr>
            </w:pPr>
            <w:r w:rsidRPr="004461CC">
              <w:rPr>
                <w:sz w:val="16"/>
                <w:szCs w:val="16"/>
              </w:rPr>
              <w:t>Мин</w:t>
            </w:r>
          </w:p>
        </w:tc>
        <w:tc>
          <w:tcPr>
            <w:tcW w:w="465" w:type="pct"/>
            <w:vAlign w:val="center"/>
            <w:hideMark/>
          </w:tcPr>
          <w:p w14:paraId="661A257F" w14:textId="77777777" w:rsidR="004461CC" w:rsidRPr="004461CC" w:rsidRDefault="004461CC" w:rsidP="004461CC">
            <w:pPr>
              <w:ind w:firstLine="0"/>
              <w:jc w:val="center"/>
              <w:rPr>
                <w:sz w:val="16"/>
                <w:szCs w:val="16"/>
              </w:rPr>
            </w:pPr>
            <w:r w:rsidRPr="004461CC">
              <w:rPr>
                <w:sz w:val="16"/>
                <w:szCs w:val="16"/>
              </w:rPr>
              <w:t>Макс</w:t>
            </w:r>
          </w:p>
        </w:tc>
        <w:tc>
          <w:tcPr>
            <w:tcW w:w="467" w:type="pct"/>
            <w:vAlign w:val="center"/>
            <w:hideMark/>
          </w:tcPr>
          <w:p w14:paraId="141D62DD" w14:textId="77777777" w:rsidR="004461CC" w:rsidRPr="004461CC" w:rsidRDefault="004461CC" w:rsidP="004461CC">
            <w:pPr>
              <w:ind w:firstLine="0"/>
              <w:jc w:val="center"/>
              <w:rPr>
                <w:sz w:val="16"/>
                <w:szCs w:val="16"/>
              </w:rPr>
            </w:pPr>
            <w:r w:rsidRPr="004461CC">
              <w:rPr>
                <w:sz w:val="16"/>
                <w:szCs w:val="16"/>
              </w:rPr>
              <w:t>Среднее</w:t>
            </w:r>
          </w:p>
        </w:tc>
        <w:tc>
          <w:tcPr>
            <w:tcW w:w="679" w:type="pct"/>
            <w:vMerge/>
            <w:vAlign w:val="center"/>
            <w:hideMark/>
          </w:tcPr>
          <w:p w14:paraId="46667713" w14:textId="77777777" w:rsidR="004461CC" w:rsidRPr="004461CC" w:rsidRDefault="004461CC" w:rsidP="004461CC">
            <w:pPr>
              <w:ind w:firstLine="0"/>
              <w:jc w:val="left"/>
              <w:rPr>
                <w:sz w:val="16"/>
                <w:szCs w:val="16"/>
              </w:rPr>
            </w:pPr>
          </w:p>
        </w:tc>
      </w:tr>
      <w:tr w:rsidR="004461CC" w:rsidRPr="004461CC" w14:paraId="10E2135E" w14:textId="77777777" w:rsidTr="0019643A">
        <w:tc>
          <w:tcPr>
            <w:tcW w:w="1000" w:type="pct"/>
            <w:tcBorders>
              <w:top w:val="single" w:sz="4" w:space="0" w:color="auto"/>
              <w:left w:val="single" w:sz="4" w:space="0" w:color="auto"/>
              <w:bottom w:val="single" w:sz="4" w:space="0" w:color="auto"/>
              <w:right w:val="single" w:sz="4" w:space="0" w:color="auto"/>
            </w:tcBorders>
            <w:vAlign w:val="center"/>
            <w:hideMark/>
          </w:tcPr>
          <w:p w14:paraId="7AD39577" w14:textId="77777777" w:rsidR="004461CC" w:rsidRPr="004461CC" w:rsidRDefault="004461CC" w:rsidP="006F31A3">
            <w:pPr>
              <w:ind w:firstLine="0"/>
              <w:jc w:val="left"/>
              <w:rPr>
                <w:color w:val="000000"/>
                <w:sz w:val="16"/>
                <w:szCs w:val="16"/>
              </w:rPr>
            </w:pPr>
            <w:r w:rsidRPr="004461CC">
              <w:rPr>
                <w:color w:val="000000"/>
                <w:sz w:val="16"/>
                <w:szCs w:val="16"/>
              </w:rPr>
              <w:t>Амурский МР</w:t>
            </w:r>
          </w:p>
        </w:tc>
        <w:tc>
          <w:tcPr>
            <w:tcW w:w="490" w:type="pct"/>
            <w:tcBorders>
              <w:top w:val="single" w:sz="4" w:space="0" w:color="auto"/>
              <w:left w:val="nil"/>
              <w:bottom w:val="single" w:sz="4" w:space="0" w:color="auto"/>
              <w:right w:val="single" w:sz="4" w:space="0" w:color="auto"/>
            </w:tcBorders>
            <w:vAlign w:val="center"/>
            <w:hideMark/>
          </w:tcPr>
          <w:p w14:paraId="2219FD07" w14:textId="77777777" w:rsidR="004461CC" w:rsidRPr="004461CC" w:rsidRDefault="004461CC" w:rsidP="004461CC">
            <w:pPr>
              <w:ind w:firstLine="0"/>
              <w:jc w:val="center"/>
              <w:rPr>
                <w:color w:val="000000"/>
                <w:sz w:val="16"/>
                <w:szCs w:val="16"/>
              </w:rPr>
            </w:pPr>
            <w:r w:rsidRPr="004461CC">
              <w:rPr>
                <w:color w:val="000000"/>
                <w:sz w:val="16"/>
                <w:szCs w:val="16"/>
              </w:rPr>
              <w:t>5 185</w:t>
            </w:r>
          </w:p>
        </w:tc>
        <w:tc>
          <w:tcPr>
            <w:tcW w:w="465" w:type="pct"/>
            <w:tcBorders>
              <w:top w:val="single" w:sz="4" w:space="0" w:color="auto"/>
              <w:left w:val="nil"/>
              <w:bottom w:val="single" w:sz="4" w:space="0" w:color="auto"/>
              <w:right w:val="single" w:sz="4" w:space="0" w:color="auto"/>
            </w:tcBorders>
            <w:noWrap/>
            <w:vAlign w:val="center"/>
            <w:hideMark/>
          </w:tcPr>
          <w:p w14:paraId="5A0CC6B0" w14:textId="77777777" w:rsidR="004461CC" w:rsidRPr="004461CC" w:rsidRDefault="004461CC" w:rsidP="004461CC">
            <w:pPr>
              <w:ind w:firstLine="0"/>
              <w:jc w:val="center"/>
              <w:rPr>
                <w:sz w:val="16"/>
                <w:szCs w:val="16"/>
              </w:rPr>
            </w:pPr>
            <w:r w:rsidRPr="004461CC">
              <w:rPr>
                <w:sz w:val="16"/>
                <w:szCs w:val="16"/>
              </w:rPr>
              <w:t>61,66</w:t>
            </w:r>
          </w:p>
        </w:tc>
        <w:tc>
          <w:tcPr>
            <w:tcW w:w="513" w:type="pct"/>
            <w:tcBorders>
              <w:top w:val="single" w:sz="4" w:space="0" w:color="auto"/>
              <w:left w:val="nil"/>
              <w:bottom w:val="single" w:sz="4" w:space="0" w:color="auto"/>
              <w:right w:val="single" w:sz="4" w:space="0" w:color="auto"/>
            </w:tcBorders>
            <w:noWrap/>
            <w:vAlign w:val="center"/>
            <w:hideMark/>
          </w:tcPr>
          <w:p w14:paraId="372F4347" w14:textId="77777777" w:rsidR="004461CC" w:rsidRPr="004461CC" w:rsidRDefault="004461CC" w:rsidP="004461CC">
            <w:pPr>
              <w:ind w:firstLine="0"/>
              <w:jc w:val="center"/>
              <w:rPr>
                <w:sz w:val="16"/>
                <w:szCs w:val="16"/>
              </w:rPr>
            </w:pPr>
            <w:r w:rsidRPr="004461CC">
              <w:rPr>
                <w:sz w:val="16"/>
                <w:szCs w:val="16"/>
              </w:rPr>
              <w:t>391,33</w:t>
            </w:r>
          </w:p>
        </w:tc>
        <w:tc>
          <w:tcPr>
            <w:tcW w:w="466" w:type="pct"/>
            <w:tcBorders>
              <w:top w:val="single" w:sz="4" w:space="0" w:color="auto"/>
              <w:left w:val="nil"/>
              <w:bottom w:val="single" w:sz="4" w:space="0" w:color="auto"/>
              <w:right w:val="single" w:sz="4" w:space="0" w:color="auto"/>
            </w:tcBorders>
            <w:noWrap/>
            <w:vAlign w:val="center"/>
            <w:hideMark/>
          </w:tcPr>
          <w:p w14:paraId="2B34BF81" w14:textId="77777777" w:rsidR="004461CC" w:rsidRPr="004461CC" w:rsidRDefault="004461CC" w:rsidP="004461CC">
            <w:pPr>
              <w:ind w:firstLine="0"/>
              <w:jc w:val="center"/>
              <w:rPr>
                <w:sz w:val="16"/>
                <w:szCs w:val="16"/>
              </w:rPr>
            </w:pPr>
            <w:r w:rsidRPr="004461CC">
              <w:rPr>
                <w:sz w:val="16"/>
                <w:szCs w:val="16"/>
              </w:rPr>
              <w:t>242,19</w:t>
            </w:r>
          </w:p>
        </w:tc>
        <w:tc>
          <w:tcPr>
            <w:tcW w:w="455" w:type="pct"/>
            <w:tcBorders>
              <w:top w:val="single" w:sz="4" w:space="0" w:color="auto"/>
              <w:left w:val="nil"/>
              <w:bottom w:val="single" w:sz="4" w:space="0" w:color="auto"/>
              <w:right w:val="single" w:sz="4" w:space="0" w:color="auto"/>
            </w:tcBorders>
            <w:noWrap/>
            <w:vAlign w:val="center"/>
            <w:hideMark/>
          </w:tcPr>
          <w:p w14:paraId="21A380FF" w14:textId="77777777" w:rsidR="004461CC" w:rsidRPr="004461CC" w:rsidRDefault="004461CC" w:rsidP="004461CC">
            <w:pPr>
              <w:ind w:firstLine="0"/>
              <w:jc w:val="center"/>
              <w:rPr>
                <w:sz w:val="16"/>
                <w:szCs w:val="16"/>
              </w:rPr>
            </w:pPr>
            <w:r w:rsidRPr="004461CC">
              <w:rPr>
                <w:sz w:val="16"/>
                <w:szCs w:val="16"/>
              </w:rPr>
              <w:t>38,03</w:t>
            </w:r>
          </w:p>
        </w:tc>
        <w:tc>
          <w:tcPr>
            <w:tcW w:w="465" w:type="pct"/>
            <w:tcBorders>
              <w:top w:val="single" w:sz="4" w:space="0" w:color="auto"/>
              <w:left w:val="nil"/>
              <w:bottom w:val="single" w:sz="4" w:space="0" w:color="auto"/>
              <w:right w:val="single" w:sz="4" w:space="0" w:color="auto"/>
            </w:tcBorders>
            <w:noWrap/>
            <w:vAlign w:val="center"/>
            <w:hideMark/>
          </w:tcPr>
          <w:p w14:paraId="189874E8" w14:textId="77777777" w:rsidR="004461CC" w:rsidRPr="004461CC" w:rsidRDefault="004461CC" w:rsidP="004461CC">
            <w:pPr>
              <w:ind w:firstLine="0"/>
              <w:jc w:val="center"/>
              <w:rPr>
                <w:sz w:val="16"/>
                <w:szCs w:val="16"/>
              </w:rPr>
            </w:pPr>
            <w:r w:rsidRPr="004461CC">
              <w:rPr>
                <w:sz w:val="16"/>
                <w:szCs w:val="16"/>
              </w:rPr>
              <w:t>315,04</w:t>
            </w:r>
          </w:p>
        </w:tc>
        <w:tc>
          <w:tcPr>
            <w:tcW w:w="467" w:type="pct"/>
            <w:tcBorders>
              <w:top w:val="single" w:sz="4" w:space="0" w:color="auto"/>
              <w:left w:val="nil"/>
              <w:bottom w:val="single" w:sz="4" w:space="0" w:color="auto"/>
              <w:right w:val="single" w:sz="4" w:space="0" w:color="auto"/>
            </w:tcBorders>
            <w:noWrap/>
            <w:vAlign w:val="center"/>
            <w:hideMark/>
          </w:tcPr>
          <w:p w14:paraId="2BC99996" w14:textId="77777777" w:rsidR="004461CC" w:rsidRPr="004461CC" w:rsidRDefault="004461CC" w:rsidP="004461CC">
            <w:pPr>
              <w:ind w:firstLine="0"/>
              <w:jc w:val="center"/>
              <w:rPr>
                <w:sz w:val="16"/>
                <w:szCs w:val="16"/>
              </w:rPr>
            </w:pPr>
            <w:r w:rsidRPr="004461CC">
              <w:rPr>
                <w:sz w:val="16"/>
                <w:szCs w:val="16"/>
              </w:rPr>
              <w:t>172,11</w:t>
            </w:r>
          </w:p>
        </w:tc>
        <w:tc>
          <w:tcPr>
            <w:tcW w:w="679" w:type="pct"/>
            <w:tcBorders>
              <w:top w:val="single" w:sz="4" w:space="0" w:color="auto"/>
              <w:left w:val="nil"/>
              <w:bottom w:val="single" w:sz="4" w:space="0" w:color="auto"/>
              <w:right w:val="single" w:sz="4" w:space="0" w:color="auto"/>
            </w:tcBorders>
            <w:noWrap/>
            <w:vAlign w:val="center"/>
            <w:hideMark/>
          </w:tcPr>
          <w:p w14:paraId="7015D6E5" w14:textId="77777777" w:rsidR="004461CC" w:rsidRPr="004461CC" w:rsidRDefault="004461CC" w:rsidP="004461CC">
            <w:pPr>
              <w:ind w:firstLine="0"/>
              <w:jc w:val="center"/>
              <w:rPr>
                <w:sz w:val="16"/>
                <w:szCs w:val="16"/>
              </w:rPr>
            </w:pPr>
            <w:r w:rsidRPr="004461CC">
              <w:rPr>
                <w:sz w:val="16"/>
                <w:szCs w:val="16"/>
              </w:rPr>
              <w:t>41%</w:t>
            </w:r>
          </w:p>
        </w:tc>
      </w:tr>
      <w:tr w:rsidR="004461CC" w:rsidRPr="004461CC" w14:paraId="40D8517B" w14:textId="77777777" w:rsidTr="0019643A">
        <w:tc>
          <w:tcPr>
            <w:tcW w:w="1000" w:type="pct"/>
            <w:tcBorders>
              <w:top w:val="nil"/>
              <w:left w:val="single" w:sz="4" w:space="0" w:color="auto"/>
              <w:bottom w:val="single" w:sz="4" w:space="0" w:color="auto"/>
              <w:right w:val="single" w:sz="4" w:space="0" w:color="auto"/>
            </w:tcBorders>
            <w:vAlign w:val="center"/>
            <w:hideMark/>
          </w:tcPr>
          <w:p w14:paraId="4C0DC082" w14:textId="77777777" w:rsidR="004461CC" w:rsidRPr="004461CC" w:rsidRDefault="004461CC" w:rsidP="006F31A3">
            <w:pPr>
              <w:ind w:firstLine="0"/>
              <w:jc w:val="left"/>
              <w:rPr>
                <w:color w:val="000000"/>
                <w:sz w:val="16"/>
                <w:szCs w:val="16"/>
              </w:rPr>
            </w:pPr>
            <w:r w:rsidRPr="004461CC">
              <w:rPr>
                <w:color w:val="000000"/>
                <w:sz w:val="16"/>
                <w:szCs w:val="16"/>
              </w:rPr>
              <w:t>Аяно-Майский МР</w:t>
            </w:r>
          </w:p>
        </w:tc>
        <w:tc>
          <w:tcPr>
            <w:tcW w:w="490" w:type="pct"/>
            <w:tcBorders>
              <w:top w:val="nil"/>
              <w:left w:val="nil"/>
              <w:bottom w:val="single" w:sz="4" w:space="0" w:color="auto"/>
              <w:right w:val="single" w:sz="4" w:space="0" w:color="auto"/>
            </w:tcBorders>
            <w:vAlign w:val="center"/>
            <w:hideMark/>
          </w:tcPr>
          <w:p w14:paraId="469F2061" w14:textId="77777777" w:rsidR="004461CC" w:rsidRPr="004461CC" w:rsidRDefault="004461CC" w:rsidP="004461CC">
            <w:pPr>
              <w:ind w:firstLine="0"/>
              <w:jc w:val="center"/>
              <w:rPr>
                <w:color w:val="000000"/>
                <w:sz w:val="16"/>
                <w:szCs w:val="16"/>
              </w:rPr>
            </w:pPr>
            <w:r w:rsidRPr="004461CC">
              <w:rPr>
                <w:color w:val="000000"/>
                <w:sz w:val="16"/>
                <w:szCs w:val="16"/>
              </w:rPr>
              <w:t>721</w:t>
            </w:r>
          </w:p>
        </w:tc>
        <w:tc>
          <w:tcPr>
            <w:tcW w:w="465" w:type="pct"/>
            <w:tcBorders>
              <w:top w:val="nil"/>
              <w:left w:val="nil"/>
              <w:bottom w:val="single" w:sz="4" w:space="0" w:color="auto"/>
              <w:right w:val="single" w:sz="4" w:space="0" w:color="auto"/>
            </w:tcBorders>
            <w:noWrap/>
            <w:vAlign w:val="center"/>
            <w:hideMark/>
          </w:tcPr>
          <w:p w14:paraId="61AA0B51" w14:textId="77777777" w:rsidR="004461CC" w:rsidRPr="004461CC" w:rsidRDefault="004461CC" w:rsidP="004461CC">
            <w:pPr>
              <w:ind w:firstLine="0"/>
              <w:jc w:val="center"/>
              <w:rPr>
                <w:sz w:val="16"/>
                <w:szCs w:val="16"/>
              </w:rPr>
            </w:pPr>
            <w:r w:rsidRPr="004461CC">
              <w:rPr>
                <w:sz w:val="16"/>
                <w:szCs w:val="16"/>
              </w:rPr>
              <w:t>105,61</w:t>
            </w:r>
          </w:p>
        </w:tc>
        <w:tc>
          <w:tcPr>
            <w:tcW w:w="513" w:type="pct"/>
            <w:tcBorders>
              <w:top w:val="nil"/>
              <w:left w:val="nil"/>
              <w:bottom w:val="single" w:sz="4" w:space="0" w:color="auto"/>
              <w:right w:val="single" w:sz="4" w:space="0" w:color="auto"/>
            </w:tcBorders>
            <w:noWrap/>
            <w:vAlign w:val="center"/>
            <w:hideMark/>
          </w:tcPr>
          <w:p w14:paraId="538119B6" w14:textId="77777777" w:rsidR="004461CC" w:rsidRPr="004461CC" w:rsidRDefault="004461CC" w:rsidP="004461CC">
            <w:pPr>
              <w:ind w:firstLine="0"/>
              <w:jc w:val="center"/>
              <w:rPr>
                <w:sz w:val="16"/>
                <w:szCs w:val="16"/>
              </w:rPr>
            </w:pPr>
            <w:r w:rsidRPr="004461CC">
              <w:rPr>
                <w:sz w:val="16"/>
                <w:szCs w:val="16"/>
              </w:rPr>
              <w:t>217,00</w:t>
            </w:r>
          </w:p>
        </w:tc>
        <w:tc>
          <w:tcPr>
            <w:tcW w:w="466" w:type="pct"/>
            <w:tcBorders>
              <w:top w:val="nil"/>
              <w:left w:val="nil"/>
              <w:bottom w:val="single" w:sz="4" w:space="0" w:color="auto"/>
              <w:right w:val="single" w:sz="4" w:space="0" w:color="auto"/>
            </w:tcBorders>
            <w:noWrap/>
            <w:vAlign w:val="center"/>
            <w:hideMark/>
          </w:tcPr>
          <w:p w14:paraId="1AC43B8D" w14:textId="77777777" w:rsidR="004461CC" w:rsidRPr="004461CC" w:rsidRDefault="004461CC" w:rsidP="004461CC">
            <w:pPr>
              <w:ind w:firstLine="0"/>
              <w:jc w:val="center"/>
              <w:rPr>
                <w:sz w:val="16"/>
                <w:szCs w:val="16"/>
              </w:rPr>
            </w:pPr>
            <w:r w:rsidRPr="004461CC">
              <w:rPr>
                <w:sz w:val="16"/>
                <w:szCs w:val="16"/>
              </w:rPr>
              <w:t>211,86</w:t>
            </w:r>
          </w:p>
        </w:tc>
        <w:tc>
          <w:tcPr>
            <w:tcW w:w="455" w:type="pct"/>
            <w:tcBorders>
              <w:top w:val="nil"/>
              <w:left w:val="nil"/>
              <w:bottom w:val="single" w:sz="4" w:space="0" w:color="auto"/>
              <w:right w:val="single" w:sz="4" w:space="0" w:color="auto"/>
            </w:tcBorders>
            <w:noWrap/>
            <w:vAlign w:val="center"/>
            <w:hideMark/>
          </w:tcPr>
          <w:p w14:paraId="752D614B" w14:textId="77777777" w:rsidR="004461CC" w:rsidRPr="004461CC" w:rsidRDefault="004461CC" w:rsidP="004461CC">
            <w:pPr>
              <w:ind w:firstLine="0"/>
              <w:jc w:val="center"/>
              <w:rPr>
                <w:sz w:val="16"/>
                <w:szCs w:val="16"/>
              </w:rPr>
            </w:pPr>
            <w:r w:rsidRPr="004461CC">
              <w:rPr>
                <w:sz w:val="16"/>
                <w:szCs w:val="16"/>
              </w:rPr>
              <w:t>38,03</w:t>
            </w:r>
          </w:p>
        </w:tc>
        <w:tc>
          <w:tcPr>
            <w:tcW w:w="465" w:type="pct"/>
            <w:tcBorders>
              <w:top w:val="nil"/>
              <w:left w:val="nil"/>
              <w:bottom w:val="single" w:sz="4" w:space="0" w:color="auto"/>
              <w:right w:val="single" w:sz="4" w:space="0" w:color="auto"/>
            </w:tcBorders>
            <w:noWrap/>
            <w:vAlign w:val="center"/>
            <w:hideMark/>
          </w:tcPr>
          <w:p w14:paraId="68FA689D" w14:textId="77777777" w:rsidR="004461CC" w:rsidRPr="004461CC" w:rsidRDefault="004461CC" w:rsidP="004461CC">
            <w:pPr>
              <w:ind w:firstLine="0"/>
              <w:jc w:val="center"/>
              <w:rPr>
                <w:sz w:val="16"/>
                <w:szCs w:val="16"/>
              </w:rPr>
            </w:pPr>
            <w:r w:rsidRPr="004461CC">
              <w:rPr>
                <w:sz w:val="16"/>
                <w:szCs w:val="16"/>
              </w:rPr>
              <w:t>173,23</w:t>
            </w:r>
          </w:p>
        </w:tc>
        <w:tc>
          <w:tcPr>
            <w:tcW w:w="467" w:type="pct"/>
            <w:tcBorders>
              <w:top w:val="nil"/>
              <w:left w:val="nil"/>
              <w:bottom w:val="single" w:sz="4" w:space="0" w:color="auto"/>
              <w:right w:val="single" w:sz="4" w:space="0" w:color="auto"/>
            </w:tcBorders>
            <w:noWrap/>
            <w:vAlign w:val="center"/>
            <w:hideMark/>
          </w:tcPr>
          <w:p w14:paraId="698C3E4D" w14:textId="77777777" w:rsidR="004461CC" w:rsidRPr="004461CC" w:rsidRDefault="004461CC" w:rsidP="004461CC">
            <w:pPr>
              <w:ind w:firstLine="0"/>
              <w:jc w:val="center"/>
              <w:rPr>
                <w:sz w:val="16"/>
                <w:szCs w:val="16"/>
              </w:rPr>
            </w:pPr>
            <w:r w:rsidRPr="004461CC">
              <w:rPr>
                <w:sz w:val="16"/>
                <w:szCs w:val="16"/>
              </w:rPr>
              <w:t>96,27</w:t>
            </w:r>
          </w:p>
        </w:tc>
        <w:tc>
          <w:tcPr>
            <w:tcW w:w="679" w:type="pct"/>
            <w:tcBorders>
              <w:top w:val="nil"/>
              <w:left w:val="nil"/>
              <w:bottom w:val="single" w:sz="4" w:space="0" w:color="auto"/>
              <w:right w:val="single" w:sz="4" w:space="0" w:color="auto"/>
            </w:tcBorders>
            <w:noWrap/>
            <w:vAlign w:val="center"/>
            <w:hideMark/>
          </w:tcPr>
          <w:p w14:paraId="443F060F" w14:textId="77777777" w:rsidR="004461CC" w:rsidRPr="004461CC" w:rsidRDefault="004461CC" w:rsidP="004461CC">
            <w:pPr>
              <w:ind w:firstLine="0"/>
              <w:jc w:val="center"/>
              <w:rPr>
                <w:sz w:val="16"/>
                <w:szCs w:val="16"/>
              </w:rPr>
            </w:pPr>
            <w:r w:rsidRPr="004461CC">
              <w:rPr>
                <w:sz w:val="16"/>
                <w:szCs w:val="16"/>
              </w:rPr>
              <w:t>120%</w:t>
            </w:r>
          </w:p>
        </w:tc>
      </w:tr>
      <w:tr w:rsidR="004461CC" w:rsidRPr="004461CC" w14:paraId="51875F3A" w14:textId="77777777" w:rsidTr="0019643A">
        <w:tc>
          <w:tcPr>
            <w:tcW w:w="1000" w:type="pct"/>
            <w:tcBorders>
              <w:top w:val="nil"/>
              <w:left w:val="single" w:sz="4" w:space="0" w:color="auto"/>
              <w:bottom w:val="single" w:sz="4" w:space="0" w:color="auto"/>
              <w:right w:val="single" w:sz="4" w:space="0" w:color="auto"/>
            </w:tcBorders>
            <w:vAlign w:val="center"/>
          </w:tcPr>
          <w:p w14:paraId="45BAA1F7" w14:textId="77777777" w:rsidR="004461CC" w:rsidRPr="004461CC" w:rsidRDefault="004461CC" w:rsidP="006F31A3">
            <w:pPr>
              <w:ind w:firstLine="0"/>
              <w:jc w:val="left"/>
              <w:rPr>
                <w:sz w:val="16"/>
                <w:szCs w:val="16"/>
              </w:rPr>
            </w:pPr>
            <w:r w:rsidRPr="004461CC">
              <w:rPr>
                <w:color w:val="000000"/>
                <w:sz w:val="16"/>
                <w:szCs w:val="16"/>
              </w:rPr>
              <w:t>Бикинский МО</w:t>
            </w:r>
          </w:p>
        </w:tc>
        <w:tc>
          <w:tcPr>
            <w:tcW w:w="490" w:type="pct"/>
            <w:tcBorders>
              <w:top w:val="nil"/>
              <w:left w:val="nil"/>
              <w:bottom w:val="single" w:sz="4" w:space="0" w:color="auto"/>
              <w:right w:val="single" w:sz="4" w:space="0" w:color="auto"/>
            </w:tcBorders>
            <w:vAlign w:val="center"/>
          </w:tcPr>
          <w:p w14:paraId="23E4691C" w14:textId="77777777" w:rsidR="004461CC" w:rsidRPr="004461CC" w:rsidRDefault="004461CC" w:rsidP="004461CC">
            <w:pPr>
              <w:ind w:firstLine="0"/>
              <w:jc w:val="center"/>
              <w:rPr>
                <w:sz w:val="16"/>
                <w:szCs w:val="16"/>
              </w:rPr>
            </w:pPr>
            <w:r w:rsidRPr="004461CC">
              <w:rPr>
                <w:color w:val="000000"/>
                <w:sz w:val="16"/>
                <w:szCs w:val="16"/>
              </w:rPr>
              <w:t>4 812</w:t>
            </w:r>
          </w:p>
        </w:tc>
        <w:tc>
          <w:tcPr>
            <w:tcW w:w="465" w:type="pct"/>
            <w:tcBorders>
              <w:top w:val="nil"/>
              <w:left w:val="nil"/>
              <w:bottom w:val="single" w:sz="4" w:space="0" w:color="auto"/>
              <w:right w:val="single" w:sz="4" w:space="0" w:color="auto"/>
            </w:tcBorders>
            <w:noWrap/>
            <w:vAlign w:val="center"/>
          </w:tcPr>
          <w:p w14:paraId="0CA10BA0" w14:textId="77777777" w:rsidR="004461CC" w:rsidRPr="004461CC" w:rsidRDefault="004461CC" w:rsidP="004461CC">
            <w:pPr>
              <w:ind w:firstLine="0"/>
              <w:jc w:val="center"/>
              <w:rPr>
                <w:sz w:val="16"/>
                <w:szCs w:val="16"/>
              </w:rPr>
            </w:pPr>
            <w:r w:rsidRPr="004461CC">
              <w:rPr>
                <w:sz w:val="16"/>
                <w:szCs w:val="16"/>
              </w:rPr>
              <w:t>61,66</w:t>
            </w:r>
          </w:p>
        </w:tc>
        <w:tc>
          <w:tcPr>
            <w:tcW w:w="513" w:type="pct"/>
            <w:tcBorders>
              <w:top w:val="nil"/>
              <w:left w:val="nil"/>
              <w:bottom w:val="single" w:sz="4" w:space="0" w:color="auto"/>
              <w:right w:val="single" w:sz="4" w:space="0" w:color="auto"/>
            </w:tcBorders>
            <w:noWrap/>
            <w:vAlign w:val="center"/>
          </w:tcPr>
          <w:p w14:paraId="1947B24C" w14:textId="77777777" w:rsidR="004461CC" w:rsidRPr="004461CC" w:rsidRDefault="004461CC" w:rsidP="004461CC">
            <w:pPr>
              <w:ind w:firstLine="0"/>
              <w:jc w:val="center"/>
              <w:rPr>
                <w:sz w:val="16"/>
                <w:szCs w:val="16"/>
              </w:rPr>
            </w:pPr>
            <w:r w:rsidRPr="004461CC">
              <w:rPr>
                <w:sz w:val="16"/>
                <w:szCs w:val="16"/>
              </w:rPr>
              <w:t>322,00</w:t>
            </w:r>
          </w:p>
        </w:tc>
        <w:tc>
          <w:tcPr>
            <w:tcW w:w="466" w:type="pct"/>
            <w:tcBorders>
              <w:top w:val="nil"/>
              <w:left w:val="nil"/>
              <w:bottom w:val="single" w:sz="4" w:space="0" w:color="auto"/>
              <w:right w:val="single" w:sz="4" w:space="0" w:color="auto"/>
            </w:tcBorders>
            <w:noWrap/>
            <w:vAlign w:val="center"/>
          </w:tcPr>
          <w:p w14:paraId="6E8FD7C9" w14:textId="77777777" w:rsidR="004461CC" w:rsidRPr="004461CC" w:rsidRDefault="004461CC" w:rsidP="004461CC">
            <w:pPr>
              <w:ind w:firstLine="0"/>
              <w:jc w:val="center"/>
              <w:rPr>
                <w:sz w:val="16"/>
                <w:szCs w:val="16"/>
              </w:rPr>
            </w:pPr>
            <w:r w:rsidRPr="004461CC">
              <w:rPr>
                <w:sz w:val="16"/>
                <w:szCs w:val="16"/>
              </w:rPr>
              <w:t>258,20</w:t>
            </w:r>
          </w:p>
        </w:tc>
        <w:tc>
          <w:tcPr>
            <w:tcW w:w="455" w:type="pct"/>
            <w:tcBorders>
              <w:top w:val="nil"/>
              <w:left w:val="nil"/>
              <w:bottom w:val="single" w:sz="4" w:space="0" w:color="auto"/>
              <w:right w:val="single" w:sz="4" w:space="0" w:color="auto"/>
            </w:tcBorders>
            <w:noWrap/>
            <w:vAlign w:val="center"/>
          </w:tcPr>
          <w:p w14:paraId="1F56337B" w14:textId="77777777" w:rsidR="004461CC" w:rsidRPr="004461CC" w:rsidRDefault="004461CC" w:rsidP="004461CC">
            <w:pPr>
              <w:ind w:firstLine="0"/>
              <w:jc w:val="center"/>
              <w:rPr>
                <w:sz w:val="16"/>
                <w:szCs w:val="16"/>
              </w:rPr>
            </w:pPr>
            <w:r w:rsidRPr="004461CC">
              <w:rPr>
                <w:sz w:val="16"/>
                <w:szCs w:val="16"/>
              </w:rPr>
              <w:t>38,03</w:t>
            </w:r>
          </w:p>
        </w:tc>
        <w:tc>
          <w:tcPr>
            <w:tcW w:w="465" w:type="pct"/>
            <w:tcBorders>
              <w:top w:val="nil"/>
              <w:left w:val="nil"/>
              <w:bottom w:val="single" w:sz="4" w:space="0" w:color="auto"/>
              <w:right w:val="single" w:sz="4" w:space="0" w:color="auto"/>
            </w:tcBorders>
            <w:noWrap/>
            <w:vAlign w:val="center"/>
          </w:tcPr>
          <w:p w14:paraId="4901BA18" w14:textId="77777777" w:rsidR="004461CC" w:rsidRPr="004461CC" w:rsidRDefault="004461CC" w:rsidP="004461CC">
            <w:pPr>
              <w:ind w:firstLine="0"/>
              <w:jc w:val="center"/>
              <w:rPr>
                <w:sz w:val="16"/>
                <w:szCs w:val="16"/>
              </w:rPr>
            </w:pPr>
            <w:r w:rsidRPr="004461CC">
              <w:rPr>
                <w:sz w:val="16"/>
                <w:szCs w:val="16"/>
              </w:rPr>
              <w:t>279,35</w:t>
            </w:r>
          </w:p>
        </w:tc>
        <w:tc>
          <w:tcPr>
            <w:tcW w:w="467" w:type="pct"/>
            <w:tcBorders>
              <w:top w:val="nil"/>
              <w:left w:val="nil"/>
              <w:bottom w:val="single" w:sz="4" w:space="0" w:color="auto"/>
              <w:right w:val="single" w:sz="4" w:space="0" w:color="auto"/>
            </w:tcBorders>
            <w:noWrap/>
            <w:vAlign w:val="center"/>
          </w:tcPr>
          <w:p w14:paraId="624CFE56" w14:textId="77777777" w:rsidR="004461CC" w:rsidRPr="004461CC" w:rsidRDefault="004461CC" w:rsidP="004461CC">
            <w:pPr>
              <w:ind w:firstLine="0"/>
              <w:jc w:val="center"/>
              <w:rPr>
                <w:sz w:val="16"/>
                <w:szCs w:val="16"/>
              </w:rPr>
            </w:pPr>
            <w:r w:rsidRPr="004461CC">
              <w:rPr>
                <w:sz w:val="16"/>
                <w:szCs w:val="16"/>
              </w:rPr>
              <w:t>220,16</w:t>
            </w:r>
          </w:p>
        </w:tc>
        <w:tc>
          <w:tcPr>
            <w:tcW w:w="679" w:type="pct"/>
            <w:tcBorders>
              <w:top w:val="nil"/>
              <w:left w:val="nil"/>
              <w:bottom w:val="single" w:sz="4" w:space="0" w:color="auto"/>
              <w:right w:val="single" w:sz="4" w:space="0" w:color="auto"/>
            </w:tcBorders>
            <w:noWrap/>
            <w:vAlign w:val="center"/>
          </w:tcPr>
          <w:p w14:paraId="3EC61E5B" w14:textId="77777777" w:rsidR="004461CC" w:rsidRPr="004461CC" w:rsidRDefault="004461CC" w:rsidP="004461CC">
            <w:pPr>
              <w:ind w:firstLine="0"/>
              <w:jc w:val="center"/>
              <w:rPr>
                <w:sz w:val="16"/>
                <w:szCs w:val="16"/>
              </w:rPr>
            </w:pPr>
            <w:r w:rsidRPr="004461CC">
              <w:rPr>
                <w:sz w:val="16"/>
                <w:szCs w:val="16"/>
              </w:rPr>
              <w:t>17%</w:t>
            </w:r>
          </w:p>
        </w:tc>
      </w:tr>
      <w:tr w:rsidR="004461CC" w:rsidRPr="004461CC" w14:paraId="6CDBE406" w14:textId="77777777" w:rsidTr="0019643A">
        <w:tc>
          <w:tcPr>
            <w:tcW w:w="1000" w:type="pct"/>
            <w:tcBorders>
              <w:top w:val="nil"/>
              <w:left w:val="single" w:sz="4" w:space="0" w:color="auto"/>
              <w:bottom w:val="single" w:sz="4" w:space="0" w:color="auto"/>
              <w:right w:val="single" w:sz="4" w:space="0" w:color="auto"/>
            </w:tcBorders>
            <w:vAlign w:val="center"/>
          </w:tcPr>
          <w:p w14:paraId="515D0990" w14:textId="77777777" w:rsidR="004461CC" w:rsidRPr="004461CC" w:rsidRDefault="004461CC" w:rsidP="006F31A3">
            <w:pPr>
              <w:ind w:firstLine="0"/>
              <w:jc w:val="left"/>
              <w:rPr>
                <w:sz w:val="16"/>
                <w:szCs w:val="16"/>
              </w:rPr>
            </w:pPr>
            <w:r w:rsidRPr="004461CC">
              <w:rPr>
                <w:color w:val="000000"/>
                <w:sz w:val="16"/>
                <w:szCs w:val="16"/>
              </w:rPr>
              <w:t>Ванинский МР</w:t>
            </w:r>
          </w:p>
        </w:tc>
        <w:tc>
          <w:tcPr>
            <w:tcW w:w="490" w:type="pct"/>
            <w:tcBorders>
              <w:top w:val="nil"/>
              <w:left w:val="nil"/>
              <w:bottom w:val="single" w:sz="4" w:space="0" w:color="auto"/>
              <w:right w:val="single" w:sz="4" w:space="0" w:color="auto"/>
            </w:tcBorders>
            <w:vAlign w:val="center"/>
          </w:tcPr>
          <w:p w14:paraId="7944BCD0" w14:textId="77777777" w:rsidR="004461CC" w:rsidRPr="004461CC" w:rsidRDefault="004461CC" w:rsidP="004461CC">
            <w:pPr>
              <w:ind w:firstLine="0"/>
              <w:jc w:val="center"/>
              <w:rPr>
                <w:sz w:val="16"/>
                <w:szCs w:val="16"/>
              </w:rPr>
            </w:pPr>
            <w:r w:rsidRPr="004461CC">
              <w:rPr>
                <w:color w:val="000000"/>
                <w:sz w:val="16"/>
                <w:szCs w:val="16"/>
              </w:rPr>
              <w:t>2 051</w:t>
            </w:r>
          </w:p>
        </w:tc>
        <w:tc>
          <w:tcPr>
            <w:tcW w:w="465" w:type="pct"/>
            <w:tcBorders>
              <w:top w:val="nil"/>
              <w:left w:val="nil"/>
              <w:bottom w:val="single" w:sz="4" w:space="0" w:color="auto"/>
              <w:right w:val="single" w:sz="4" w:space="0" w:color="auto"/>
            </w:tcBorders>
            <w:noWrap/>
            <w:vAlign w:val="center"/>
          </w:tcPr>
          <w:p w14:paraId="5D0C8028" w14:textId="77777777" w:rsidR="004461CC" w:rsidRPr="004461CC" w:rsidRDefault="004461CC" w:rsidP="004461CC">
            <w:pPr>
              <w:ind w:firstLine="0"/>
              <w:jc w:val="center"/>
              <w:rPr>
                <w:sz w:val="16"/>
                <w:szCs w:val="16"/>
              </w:rPr>
            </w:pPr>
            <w:r w:rsidRPr="004461CC">
              <w:rPr>
                <w:sz w:val="16"/>
                <w:szCs w:val="16"/>
              </w:rPr>
              <w:t>104,50</w:t>
            </w:r>
          </w:p>
        </w:tc>
        <w:tc>
          <w:tcPr>
            <w:tcW w:w="513" w:type="pct"/>
            <w:tcBorders>
              <w:top w:val="nil"/>
              <w:left w:val="nil"/>
              <w:bottom w:val="single" w:sz="4" w:space="0" w:color="auto"/>
              <w:right w:val="single" w:sz="4" w:space="0" w:color="auto"/>
            </w:tcBorders>
            <w:noWrap/>
            <w:vAlign w:val="center"/>
          </w:tcPr>
          <w:p w14:paraId="439D5D77" w14:textId="77777777" w:rsidR="004461CC" w:rsidRPr="004461CC" w:rsidRDefault="004461CC" w:rsidP="004461CC">
            <w:pPr>
              <w:ind w:firstLine="0"/>
              <w:jc w:val="center"/>
              <w:rPr>
                <w:sz w:val="16"/>
                <w:szCs w:val="16"/>
              </w:rPr>
            </w:pPr>
            <w:r w:rsidRPr="004461CC">
              <w:rPr>
                <w:sz w:val="16"/>
                <w:szCs w:val="16"/>
              </w:rPr>
              <w:t>391,33</w:t>
            </w:r>
          </w:p>
        </w:tc>
        <w:tc>
          <w:tcPr>
            <w:tcW w:w="466" w:type="pct"/>
            <w:tcBorders>
              <w:top w:val="nil"/>
              <w:left w:val="nil"/>
              <w:bottom w:val="single" w:sz="4" w:space="0" w:color="auto"/>
              <w:right w:val="single" w:sz="4" w:space="0" w:color="auto"/>
            </w:tcBorders>
            <w:noWrap/>
            <w:vAlign w:val="center"/>
          </w:tcPr>
          <w:p w14:paraId="07177D65" w14:textId="77777777" w:rsidR="004461CC" w:rsidRPr="004461CC" w:rsidRDefault="004461CC" w:rsidP="004461CC">
            <w:pPr>
              <w:ind w:firstLine="0"/>
              <w:jc w:val="center"/>
              <w:rPr>
                <w:sz w:val="16"/>
                <w:szCs w:val="16"/>
              </w:rPr>
            </w:pPr>
            <w:r w:rsidRPr="004461CC">
              <w:rPr>
                <w:sz w:val="16"/>
                <w:szCs w:val="16"/>
              </w:rPr>
              <w:t>326,14</w:t>
            </w:r>
          </w:p>
        </w:tc>
        <w:tc>
          <w:tcPr>
            <w:tcW w:w="455" w:type="pct"/>
            <w:tcBorders>
              <w:top w:val="nil"/>
              <w:left w:val="nil"/>
              <w:bottom w:val="single" w:sz="4" w:space="0" w:color="auto"/>
              <w:right w:val="single" w:sz="4" w:space="0" w:color="auto"/>
            </w:tcBorders>
            <w:noWrap/>
            <w:vAlign w:val="center"/>
          </w:tcPr>
          <w:p w14:paraId="2B323308" w14:textId="77777777" w:rsidR="004461CC" w:rsidRPr="004461CC" w:rsidRDefault="004461CC" w:rsidP="004461CC">
            <w:pPr>
              <w:ind w:firstLine="0"/>
              <w:jc w:val="center"/>
              <w:rPr>
                <w:sz w:val="16"/>
                <w:szCs w:val="16"/>
              </w:rPr>
            </w:pPr>
            <w:r w:rsidRPr="004461CC">
              <w:rPr>
                <w:sz w:val="16"/>
                <w:szCs w:val="16"/>
              </w:rPr>
              <w:t>38,03</w:t>
            </w:r>
          </w:p>
        </w:tc>
        <w:tc>
          <w:tcPr>
            <w:tcW w:w="465" w:type="pct"/>
            <w:tcBorders>
              <w:top w:val="nil"/>
              <w:left w:val="nil"/>
              <w:bottom w:val="single" w:sz="4" w:space="0" w:color="auto"/>
              <w:right w:val="single" w:sz="4" w:space="0" w:color="auto"/>
            </w:tcBorders>
            <w:noWrap/>
            <w:vAlign w:val="center"/>
          </w:tcPr>
          <w:p w14:paraId="3FDC7B3E" w14:textId="77777777" w:rsidR="004461CC" w:rsidRPr="004461CC" w:rsidRDefault="004461CC" w:rsidP="004461CC">
            <w:pPr>
              <w:ind w:firstLine="0"/>
              <w:jc w:val="center"/>
              <w:rPr>
                <w:sz w:val="16"/>
                <w:szCs w:val="16"/>
              </w:rPr>
            </w:pPr>
            <w:r w:rsidRPr="004461CC">
              <w:rPr>
                <w:sz w:val="16"/>
                <w:szCs w:val="16"/>
              </w:rPr>
              <w:t>303,81</w:t>
            </w:r>
          </w:p>
        </w:tc>
        <w:tc>
          <w:tcPr>
            <w:tcW w:w="467" w:type="pct"/>
            <w:tcBorders>
              <w:top w:val="nil"/>
              <w:left w:val="nil"/>
              <w:bottom w:val="single" w:sz="4" w:space="0" w:color="auto"/>
              <w:right w:val="single" w:sz="4" w:space="0" w:color="auto"/>
            </w:tcBorders>
            <w:noWrap/>
            <w:vAlign w:val="center"/>
          </w:tcPr>
          <w:p w14:paraId="0870E25A" w14:textId="77777777" w:rsidR="004461CC" w:rsidRPr="004461CC" w:rsidRDefault="004461CC" w:rsidP="004461CC">
            <w:pPr>
              <w:ind w:firstLine="0"/>
              <w:jc w:val="center"/>
              <w:rPr>
                <w:sz w:val="16"/>
                <w:szCs w:val="16"/>
              </w:rPr>
            </w:pPr>
            <w:r w:rsidRPr="004461CC">
              <w:rPr>
                <w:sz w:val="16"/>
                <w:szCs w:val="16"/>
              </w:rPr>
              <w:t>234,10</w:t>
            </w:r>
          </w:p>
        </w:tc>
        <w:tc>
          <w:tcPr>
            <w:tcW w:w="679" w:type="pct"/>
            <w:tcBorders>
              <w:top w:val="nil"/>
              <w:left w:val="nil"/>
              <w:bottom w:val="single" w:sz="4" w:space="0" w:color="auto"/>
              <w:right w:val="single" w:sz="4" w:space="0" w:color="auto"/>
            </w:tcBorders>
            <w:noWrap/>
            <w:vAlign w:val="center"/>
          </w:tcPr>
          <w:p w14:paraId="6DA84E97"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0F8D3FB5" w14:textId="77777777" w:rsidTr="0019643A">
        <w:tc>
          <w:tcPr>
            <w:tcW w:w="1000" w:type="pct"/>
            <w:tcBorders>
              <w:top w:val="nil"/>
              <w:left w:val="single" w:sz="4" w:space="0" w:color="auto"/>
              <w:bottom w:val="single" w:sz="4" w:space="0" w:color="auto"/>
              <w:right w:val="single" w:sz="4" w:space="0" w:color="auto"/>
            </w:tcBorders>
            <w:vAlign w:val="center"/>
          </w:tcPr>
          <w:p w14:paraId="4AC7AD0B" w14:textId="77777777" w:rsidR="004461CC" w:rsidRPr="004461CC" w:rsidRDefault="004461CC" w:rsidP="006F31A3">
            <w:pPr>
              <w:ind w:firstLine="0"/>
              <w:jc w:val="left"/>
              <w:rPr>
                <w:sz w:val="16"/>
                <w:szCs w:val="16"/>
              </w:rPr>
            </w:pPr>
            <w:r w:rsidRPr="004461CC">
              <w:rPr>
                <w:color w:val="000000"/>
                <w:sz w:val="16"/>
                <w:szCs w:val="16"/>
              </w:rPr>
              <w:t>Верхнебуреинский МР</w:t>
            </w:r>
          </w:p>
        </w:tc>
        <w:tc>
          <w:tcPr>
            <w:tcW w:w="490" w:type="pct"/>
            <w:tcBorders>
              <w:top w:val="nil"/>
              <w:left w:val="nil"/>
              <w:bottom w:val="single" w:sz="4" w:space="0" w:color="auto"/>
              <w:right w:val="single" w:sz="4" w:space="0" w:color="auto"/>
            </w:tcBorders>
            <w:vAlign w:val="center"/>
          </w:tcPr>
          <w:p w14:paraId="69466A5E" w14:textId="77777777" w:rsidR="004461CC" w:rsidRPr="004461CC" w:rsidRDefault="004461CC" w:rsidP="004461CC">
            <w:pPr>
              <w:ind w:firstLine="0"/>
              <w:jc w:val="center"/>
              <w:rPr>
                <w:sz w:val="16"/>
                <w:szCs w:val="16"/>
              </w:rPr>
            </w:pPr>
            <w:r w:rsidRPr="004461CC">
              <w:rPr>
                <w:color w:val="000000"/>
                <w:sz w:val="16"/>
                <w:szCs w:val="16"/>
              </w:rPr>
              <w:t>3 644</w:t>
            </w:r>
          </w:p>
        </w:tc>
        <w:tc>
          <w:tcPr>
            <w:tcW w:w="465" w:type="pct"/>
            <w:tcBorders>
              <w:top w:val="nil"/>
              <w:left w:val="nil"/>
              <w:bottom w:val="single" w:sz="4" w:space="0" w:color="auto"/>
              <w:right w:val="single" w:sz="4" w:space="0" w:color="auto"/>
            </w:tcBorders>
            <w:noWrap/>
            <w:vAlign w:val="center"/>
          </w:tcPr>
          <w:p w14:paraId="4D6B7D27" w14:textId="77777777" w:rsidR="004461CC" w:rsidRPr="004461CC" w:rsidRDefault="004461CC" w:rsidP="004461CC">
            <w:pPr>
              <w:ind w:firstLine="0"/>
              <w:jc w:val="center"/>
              <w:rPr>
                <w:sz w:val="16"/>
                <w:szCs w:val="16"/>
              </w:rPr>
            </w:pPr>
            <w:r w:rsidRPr="004461CC">
              <w:rPr>
                <w:sz w:val="16"/>
                <w:szCs w:val="16"/>
              </w:rPr>
              <w:t>61,66</w:t>
            </w:r>
          </w:p>
        </w:tc>
        <w:tc>
          <w:tcPr>
            <w:tcW w:w="513" w:type="pct"/>
            <w:tcBorders>
              <w:top w:val="nil"/>
              <w:left w:val="nil"/>
              <w:bottom w:val="single" w:sz="4" w:space="0" w:color="auto"/>
              <w:right w:val="single" w:sz="4" w:space="0" w:color="auto"/>
            </w:tcBorders>
            <w:noWrap/>
            <w:vAlign w:val="center"/>
          </w:tcPr>
          <w:p w14:paraId="2FAD1550" w14:textId="77777777" w:rsidR="004461CC" w:rsidRPr="004461CC" w:rsidRDefault="004461CC" w:rsidP="004461CC">
            <w:pPr>
              <w:ind w:firstLine="0"/>
              <w:jc w:val="center"/>
              <w:rPr>
                <w:sz w:val="16"/>
                <w:szCs w:val="16"/>
              </w:rPr>
            </w:pPr>
            <w:r w:rsidRPr="004461CC">
              <w:rPr>
                <w:sz w:val="16"/>
                <w:szCs w:val="16"/>
              </w:rPr>
              <w:t>391,33</w:t>
            </w:r>
          </w:p>
        </w:tc>
        <w:tc>
          <w:tcPr>
            <w:tcW w:w="466" w:type="pct"/>
            <w:tcBorders>
              <w:top w:val="nil"/>
              <w:left w:val="nil"/>
              <w:bottom w:val="single" w:sz="4" w:space="0" w:color="auto"/>
              <w:right w:val="single" w:sz="4" w:space="0" w:color="auto"/>
            </w:tcBorders>
            <w:noWrap/>
            <w:vAlign w:val="center"/>
          </w:tcPr>
          <w:p w14:paraId="1E17773B" w14:textId="77777777" w:rsidR="004461CC" w:rsidRPr="004461CC" w:rsidRDefault="004461CC" w:rsidP="004461CC">
            <w:pPr>
              <w:ind w:firstLine="0"/>
              <w:jc w:val="center"/>
              <w:rPr>
                <w:sz w:val="16"/>
                <w:szCs w:val="16"/>
              </w:rPr>
            </w:pPr>
            <w:r w:rsidRPr="004461CC">
              <w:rPr>
                <w:sz w:val="16"/>
                <w:szCs w:val="16"/>
              </w:rPr>
              <w:t>281,19</w:t>
            </w:r>
          </w:p>
        </w:tc>
        <w:tc>
          <w:tcPr>
            <w:tcW w:w="455" w:type="pct"/>
            <w:tcBorders>
              <w:top w:val="nil"/>
              <w:left w:val="nil"/>
              <w:bottom w:val="single" w:sz="4" w:space="0" w:color="auto"/>
              <w:right w:val="single" w:sz="4" w:space="0" w:color="auto"/>
            </w:tcBorders>
            <w:noWrap/>
            <w:vAlign w:val="center"/>
          </w:tcPr>
          <w:p w14:paraId="0545CBC2" w14:textId="77777777" w:rsidR="004461CC" w:rsidRPr="004461CC" w:rsidRDefault="004461CC" w:rsidP="004461CC">
            <w:pPr>
              <w:ind w:firstLine="0"/>
              <w:jc w:val="center"/>
              <w:rPr>
                <w:sz w:val="16"/>
                <w:szCs w:val="16"/>
              </w:rPr>
            </w:pPr>
            <w:r w:rsidRPr="004461CC">
              <w:rPr>
                <w:sz w:val="16"/>
                <w:szCs w:val="16"/>
              </w:rPr>
              <w:t>38,03</w:t>
            </w:r>
          </w:p>
        </w:tc>
        <w:tc>
          <w:tcPr>
            <w:tcW w:w="465" w:type="pct"/>
            <w:tcBorders>
              <w:top w:val="nil"/>
              <w:left w:val="nil"/>
              <w:bottom w:val="single" w:sz="4" w:space="0" w:color="auto"/>
              <w:right w:val="single" w:sz="4" w:space="0" w:color="auto"/>
            </w:tcBorders>
            <w:noWrap/>
            <w:vAlign w:val="center"/>
          </w:tcPr>
          <w:p w14:paraId="61A6833A" w14:textId="77777777" w:rsidR="004461CC" w:rsidRPr="004461CC" w:rsidRDefault="004461CC" w:rsidP="004461CC">
            <w:pPr>
              <w:ind w:firstLine="0"/>
              <w:jc w:val="center"/>
              <w:rPr>
                <w:sz w:val="16"/>
                <w:szCs w:val="16"/>
              </w:rPr>
            </w:pPr>
            <w:r w:rsidRPr="004461CC">
              <w:rPr>
                <w:sz w:val="16"/>
                <w:szCs w:val="16"/>
              </w:rPr>
              <w:t>281,21</w:t>
            </w:r>
          </w:p>
        </w:tc>
        <w:tc>
          <w:tcPr>
            <w:tcW w:w="467" w:type="pct"/>
            <w:tcBorders>
              <w:top w:val="nil"/>
              <w:left w:val="nil"/>
              <w:bottom w:val="single" w:sz="4" w:space="0" w:color="auto"/>
              <w:right w:val="single" w:sz="4" w:space="0" w:color="auto"/>
            </w:tcBorders>
            <w:noWrap/>
            <w:vAlign w:val="center"/>
          </w:tcPr>
          <w:p w14:paraId="4C053949" w14:textId="77777777" w:rsidR="004461CC" w:rsidRPr="004461CC" w:rsidRDefault="004461CC" w:rsidP="004461CC">
            <w:pPr>
              <w:ind w:firstLine="0"/>
              <w:jc w:val="center"/>
              <w:rPr>
                <w:sz w:val="16"/>
                <w:szCs w:val="16"/>
              </w:rPr>
            </w:pPr>
            <w:r w:rsidRPr="004461CC">
              <w:rPr>
                <w:sz w:val="16"/>
                <w:szCs w:val="16"/>
              </w:rPr>
              <w:t>176,78</w:t>
            </w:r>
          </w:p>
        </w:tc>
        <w:tc>
          <w:tcPr>
            <w:tcW w:w="679" w:type="pct"/>
            <w:tcBorders>
              <w:top w:val="nil"/>
              <w:left w:val="nil"/>
              <w:bottom w:val="single" w:sz="4" w:space="0" w:color="auto"/>
              <w:right w:val="single" w:sz="4" w:space="0" w:color="auto"/>
            </w:tcBorders>
            <w:noWrap/>
            <w:vAlign w:val="center"/>
          </w:tcPr>
          <w:p w14:paraId="7F7390F7" w14:textId="77777777" w:rsidR="004461CC" w:rsidRPr="004461CC" w:rsidRDefault="004461CC" w:rsidP="004461CC">
            <w:pPr>
              <w:ind w:firstLine="0"/>
              <w:jc w:val="center"/>
              <w:rPr>
                <w:sz w:val="16"/>
                <w:szCs w:val="16"/>
              </w:rPr>
            </w:pPr>
            <w:r w:rsidRPr="004461CC">
              <w:rPr>
                <w:sz w:val="16"/>
                <w:szCs w:val="16"/>
              </w:rPr>
              <w:t>59%</w:t>
            </w:r>
          </w:p>
        </w:tc>
      </w:tr>
      <w:tr w:rsidR="004461CC" w:rsidRPr="004461CC" w14:paraId="5EE281AE" w14:textId="77777777" w:rsidTr="0019643A">
        <w:tc>
          <w:tcPr>
            <w:tcW w:w="1000" w:type="pct"/>
            <w:tcBorders>
              <w:top w:val="nil"/>
              <w:left w:val="single" w:sz="4" w:space="0" w:color="auto"/>
              <w:bottom w:val="single" w:sz="4" w:space="0" w:color="auto"/>
              <w:right w:val="single" w:sz="4" w:space="0" w:color="auto"/>
            </w:tcBorders>
            <w:vAlign w:val="center"/>
          </w:tcPr>
          <w:p w14:paraId="38D1AC7D" w14:textId="77777777" w:rsidR="004461CC" w:rsidRPr="004461CC" w:rsidRDefault="004461CC" w:rsidP="006F31A3">
            <w:pPr>
              <w:ind w:firstLine="0"/>
              <w:jc w:val="left"/>
              <w:rPr>
                <w:sz w:val="16"/>
                <w:szCs w:val="16"/>
                <w:highlight w:val="yellow"/>
              </w:rPr>
            </w:pPr>
            <w:r w:rsidRPr="004461CC">
              <w:rPr>
                <w:color w:val="000000"/>
                <w:sz w:val="16"/>
                <w:szCs w:val="16"/>
              </w:rPr>
              <w:t>Вяземский МР</w:t>
            </w:r>
          </w:p>
        </w:tc>
        <w:tc>
          <w:tcPr>
            <w:tcW w:w="490" w:type="pct"/>
            <w:tcBorders>
              <w:top w:val="nil"/>
              <w:left w:val="nil"/>
              <w:bottom w:val="single" w:sz="4" w:space="0" w:color="auto"/>
              <w:right w:val="single" w:sz="4" w:space="0" w:color="auto"/>
            </w:tcBorders>
            <w:vAlign w:val="center"/>
          </w:tcPr>
          <w:p w14:paraId="5ED317EB" w14:textId="77777777" w:rsidR="004461CC" w:rsidRPr="004461CC" w:rsidRDefault="004461CC" w:rsidP="004461CC">
            <w:pPr>
              <w:ind w:firstLine="0"/>
              <w:jc w:val="center"/>
              <w:rPr>
                <w:sz w:val="16"/>
                <w:szCs w:val="16"/>
                <w:highlight w:val="yellow"/>
              </w:rPr>
            </w:pPr>
            <w:r w:rsidRPr="004461CC">
              <w:rPr>
                <w:color w:val="000000"/>
                <w:sz w:val="16"/>
                <w:szCs w:val="16"/>
              </w:rPr>
              <w:t>6 730</w:t>
            </w:r>
          </w:p>
        </w:tc>
        <w:tc>
          <w:tcPr>
            <w:tcW w:w="465" w:type="pct"/>
            <w:tcBorders>
              <w:top w:val="nil"/>
              <w:left w:val="nil"/>
              <w:bottom w:val="single" w:sz="4" w:space="0" w:color="auto"/>
              <w:right w:val="single" w:sz="4" w:space="0" w:color="auto"/>
            </w:tcBorders>
            <w:noWrap/>
            <w:vAlign w:val="center"/>
          </w:tcPr>
          <w:p w14:paraId="63496A69" w14:textId="77777777" w:rsidR="004461CC" w:rsidRPr="004461CC" w:rsidRDefault="004461CC" w:rsidP="004461CC">
            <w:pPr>
              <w:ind w:firstLine="0"/>
              <w:jc w:val="center"/>
              <w:rPr>
                <w:sz w:val="16"/>
                <w:szCs w:val="16"/>
                <w:highlight w:val="yellow"/>
              </w:rPr>
            </w:pPr>
            <w:r w:rsidRPr="004461CC">
              <w:rPr>
                <w:sz w:val="16"/>
                <w:szCs w:val="16"/>
              </w:rPr>
              <w:t>61,66</w:t>
            </w:r>
          </w:p>
        </w:tc>
        <w:tc>
          <w:tcPr>
            <w:tcW w:w="513" w:type="pct"/>
            <w:tcBorders>
              <w:top w:val="nil"/>
              <w:left w:val="nil"/>
              <w:bottom w:val="single" w:sz="4" w:space="0" w:color="auto"/>
              <w:right w:val="single" w:sz="4" w:space="0" w:color="auto"/>
            </w:tcBorders>
            <w:noWrap/>
            <w:vAlign w:val="center"/>
          </w:tcPr>
          <w:p w14:paraId="12842865" w14:textId="77777777" w:rsidR="004461CC" w:rsidRPr="004461CC" w:rsidRDefault="004461CC" w:rsidP="004461CC">
            <w:pPr>
              <w:ind w:firstLine="0"/>
              <w:jc w:val="center"/>
              <w:rPr>
                <w:sz w:val="16"/>
                <w:szCs w:val="16"/>
                <w:highlight w:val="yellow"/>
              </w:rPr>
            </w:pPr>
            <w:r w:rsidRPr="004461CC">
              <w:rPr>
                <w:sz w:val="16"/>
                <w:szCs w:val="16"/>
              </w:rPr>
              <w:t>322,00</w:t>
            </w:r>
          </w:p>
        </w:tc>
        <w:tc>
          <w:tcPr>
            <w:tcW w:w="466" w:type="pct"/>
            <w:tcBorders>
              <w:top w:val="nil"/>
              <w:left w:val="nil"/>
              <w:bottom w:val="single" w:sz="4" w:space="0" w:color="auto"/>
              <w:right w:val="single" w:sz="4" w:space="0" w:color="auto"/>
            </w:tcBorders>
            <w:noWrap/>
            <w:vAlign w:val="center"/>
          </w:tcPr>
          <w:p w14:paraId="730E73E5" w14:textId="77777777" w:rsidR="004461CC" w:rsidRPr="004461CC" w:rsidRDefault="004461CC" w:rsidP="004461CC">
            <w:pPr>
              <w:ind w:firstLine="0"/>
              <w:jc w:val="center"/>
              <w:rPr>
                <w:sz w:val="16"/>
                <w:szCs w:val="16"/>
                <w:highlight w:val="yellow"/>
              </w:rPr>
            </w:pPr>
            <w:r w:rsidRPr="004461CC">
              <w:rPr>
                <w:sz w:val="16"/>
                <w:szCs w:val="16"/>
              </w:rPr>
              <w:t>264,07</w:t>
            </w:r>
          </w:p>
        </w:tc>
        <w:tc>
          <w:tcPr>
            <w:tcW w:w="455" w:type="pct"/>
            <w:tcBorders>
              <w:top w:val="nil"/>
              <w:left w:val="nil"/>
              <w:bottom w:val="single" w:sz="4" w:space="0" w:color="auto"/>
              <w:right w:val="single" w:sz="4" w:space="0" w:color="auto"/>
            </w:tcBorders>
            <w:noWrap/>
            <w:vAlign w:val="center"/>
          </w:tcPr>
          <w:p w14:paraId="0C8103CB" w14:textId="77777777" w:rsidR="004461CC" w:rsidRPr="004461CC" w:rsidRDefault="004461CC" w:rsidP="004461CC">
            <w:pPr>
              <w:ind w:firstLine="0"/>
              <w:jc w:val="center"/>
              <w:rPr>
                <w:sz w:val="16"/>
                <w:szCs w:val="16"/>
                <w:highlight w:val="yellow"/>
              </w:rPr>
            </w:pPr>
            <w:r w:rsidRPr="004461CC">
              <w:rPr>
                <w:sz w:val="16"/>
                <w:szCs w:val="16"/>
              </w:rPr>
              <w:t>38,03</w:t>
            </w:r>
          </w:p>
        </w:tc>
        <w:tc>
          <w:tcPr>
            <w:tcW w:w="465" w:type="pct"/>
            <w:tcBorders>
              <w:top w:val="nil"/>
              <w:left w:val="nil"/>
              <w:bottom w:val="single" w:sz="4" w:space="0" w:color="auto"/>
              <w:right w:val="single" w:sz="4" w:space="0" w:color="auto"/>
            </w:tcBorders>
            <w:noWrap/>
            <w:vAlign w:val="center"/>
          </w:tcPr>
          <w:p w14:paraId="4C7B2FED" w14:textId="77777777" w:rsidR="004461CC" w:rsidRPr="004461CC" w:rsidRDefault="004461CC" w:rsidP="004461CC">
            <w:pPr>
              <w:ind w:firstLine="0"/>
              <w:jc w:val="center"/>
              <w:rPr>
                <w:sz w:val="16"/>
                <w:szCs w:val="16"/>
                <w:highlight w:val="yellow"/>
              </w:rPr>
            </w:pPr>
            <w:r w:rsidRPr="004461CC">
              <w:rPr>
                <w:sz w:val="16"/>
                <w:szCs w:val="16"/>
              </w:rPr>
              <w:t>299,22</w:t>
            </w:r>
          </w:p>
        </w:tc>
        <w:tc>
          <w:tcPr>
            <w:tcW w:w="467" w:type="pct"/>
            <w:tcBorders>
              <w:top w:val="nil"/>
              <w:left w:val="nil"/>
              <w:bottom w:val="single" w:sz="4" w:space="0" w:color="auto"/>
              <w:right w:val="single" w:sz="4" w:space="0" w:color="auto"/>
            </w:tcBorders>
            <w:noWrap/>
            <w:vAlign w:val="center"/>
          </w:tcPr>
          <w:p w14:paraId="2CEA853E" w14:textId="77777777" w:rsidR="004461CC" w:rsidRPr="004461CC" w:rsidRDefault="004461CC" w:rsidP="004461CC">
            <w:pPr>
              <w:ind w:firstLine="0"/>
              <w:jc w:val="center"/>
              <w:rPr>
                <w:sz w:val="16"/>
                <w:szCs w:val="16"/>
                <w:highlight w:val="yellow"/>
              </w:rPr>
            </w:pPr>
            <w:r w:rsidRPr="004461CC">
              <w:rPr>
                <w:sz w:val="16"/>
                <w:szCs w:val="16"/>
              </w:rPr>
              <w:t>244,54</w:t>
            </w:r>
          </w:p>
        </w:tc>
        <w:tc>
          <w:tcPr>
            <w:tcW w:w="679" w:type="pct"/>
            <w:tcBorders>
              <w:top w:val="nil"/>
              <w:left w:val="nil"/>
              <w:bottom w:val="single" w:sz="4" w:space="0" w:color="auto"/>
              <w:right w:val="single" w:sz="4" w:space="0" w:color="auto"/>
            </w:tcBorders>
            <w:noWrap/>
            <w:vAlign w:val="center"/>
          </w:tcPr>
          <w:p w14:paraId="3C0675D0" w14:textId="77777777" w:rsidR="004461CC" w:rsidRPr="004461CC" w:rsidRDefault="004461CC" w:rsidP="004461CC">
            <w:pPr>
              <w:ind w:firstLine="0"/>
              <w:jc w:val="center"/>
              <w:rPr>
                <w:sz w:val="16"/>
                <w:szCs w:val="16"/>
                <w:highlight w:val="yellow"/>
              </w:rPr>
            </w:pPr>
            <w:r w:rsidRPr="004461CC">
              <w:rPr>
                <w:sz w:val="16"/>
                <w:szCs w:val="16"/>
              </w:rPr>
              <w:t>8%</w:t>
            </w:r>
          </w:p>
        </w:tc>
      </w:tr>
      <w:tr w:rsidR="004461CC" w:rsidRPr="004461CC" w14:paraId="15A548C6" w14:textId="77777777" w:rsidTr="0019643A">
        <w:tc>
          <w:tcPr>
            <w:tcW w:w="1000" w:type="pct"/>
            <w:tcBorders>
              <w:top w:val="nil"/>
              <w:left w:val="single" w:sz="4" w:space="0" w:color="auto"/>
              <w:bottom w:val="single" w:sz="4" w:space="0" w:color="auto"/>
              <w:right w:val="single" w:sz="4" w:space="0" w:color="auto"/>
            </w:tcBorders>
            <w:vAlign w:val="center"/>
            <w:hideMark/>
          </w:tcPr>
          <w:p w14:paraId="3295D73D" w14:textId="77777777" w:rsidR="004461CC" w:rsidRPr="004461CC" w:rsidRDefault="004461CC" w:rsidP="006F31A3">
            <w:pPr>
              <w:ind w:firstLine="0"/>
              <w:jc w:val="left"/>
              <w:rPr>
                <w:color w:val="000000"/>
                <w:sz w:val="16"/>
                <w:szCs w:val="16"/>
                <w:highlight w:val="yellow"/>
              </w:rPr>
            </w:pPr>
            <w:r w:rsidRPr="004461CC">
              <w:rPr>
                <w:color w:val="000000"/>
                <w:sz w:val="16"/>
                <w:szCs w:val="16"/>
              </w:rPr>
              <w:t>Комсомольский МР</w:t>
            </w:r>
          </w:p>
        </w:tc>
        <w:tc>
          <w:tcPr>
            <w:tcW w:w="490" w:type="pct"/>
            <w:tcBorders>
              <w:top w:val="nil"/>
              <w:left w:val="nil"/>
              <w:bottom w:val="single" w:sz="4" w:space="0" w:color="auto"/>
              <w:right w:val="single" w:sz="4" w:space="0" w:color="auto"/>
            </w:tcBorders>
            <w:vAlign w:val="center"/>
            <w:hideMark/>
          </w:tcPr>
          <w:p w14:paraId="396F0FA2" w14:textId="77777777" w:rsidR="004461CC" w:rsidRPr="004461CC" w:rsidRDefault="004461CC" w:rsidP="004461CC">
            <w:pPr>
              <w:ind w:firstLine="0"/>
              <w:jc w:val="center"/>
              <w:rPr>
                <w:color w:val="000000"/>
                <w:sz w:val="16"/>
                <w:szCs w:val="16"/>
                <w:highlight w:val="yellow"/>
              </w:rPr>
            </w:pPr>
            <w:r w:rsidRPr="004461CC">
              <w:rPr>
                <w:color w:val="000000"/>
                <w:sz w:val="16"/>
                <w:szCs w:val="16"/>
              </w:rPr>
              <w:t>6 182</w:t>
            </w:r>
          </w:p>
        </w:tc>
        <w:tc>
          <w:tcPr>
            <w:tcW w:w="465" w:type="pct"/>
            <w:tcBorders>
              <w:top w:val="nil"/>
              <w:left w:val="nil"/>
              <w:bottom w:val="single" w:sz="4" w:space="0" w:color="auto"/>
              <w:right w:val="single" w:sz="4" w:space="0" w:color="auto"/>
            </w:tcBorders>
            <w:noWrap/>
            <w:vAlign w:val="center"/>
            <w:hideMark/>
          </w:tcPr>
          <w:p w14:paraId="74B796D6" w14:textId="77777777" w:rsidR="004461CC" w:rsidRPr="004461CC" w:rsidRDefault="004461CC" w:rsidP="004461CC">
            <w:pPr>
              <w:ind w:firstLine="0"/>
              <w:jc w:val="center"/>
              <w:rPr>
                <w:sz w:val="16"/>
                <w:szCs w:val="16"/>
                <w:highlight w:val="yellow"/>
              </w:rPr>
            </w:pPr>
            <w:r w:rsidRPr="004461CC">
              <w:rPr>
                <w:sz w:val="16"/>
                <w:szCs w:val="16"/>
              </w:rPr>
              <w:t>61,66</w:t>
            </w:r>
          </w:p>
        </w:tc>
        <w:tc>
          <w:tcPr>
            <w:tcW w:w="513" w:type="pct"/>
            <w:tcBorders>
              <w:top w:val="nil"/>
              <w:left w:val="nil"/>
              <w:bottom w:val="single" w:sz="4" w:space="0" w:color="auto"/>
              <w:right w:val="single" w:sz="4" w:space="0" w:color="auto"/>
            </w:tcBorders>
            <w:noWrap/>
            <w:vAlign w:val="center"/>
            <w:hideMark/>
          </w:tcPr>
          <w:p w14:paraId="4222798B" w14:textId="77777777" w:rsidR="004461CC" w:rsidRPr="004461CC" w:rsidRDefault="004461CC" w:rsidP="004461CC">
            <w:pPr>
              <w:ind w:firstLine="0"/>
              <w:jc w:val="center"/>
              <w:rPr>
                <w:sz w:val="16"/>
                <w:szCs w:val="16"/>
                <w:highlight w:val="yellow"/>
              </w:rPr>
            </w:pPr>
            <w:r w:rsidRPr="004461CC">
              <w:rPr>
                <w:sz w:val="16"/>
                <w:szCs w:val="16"/>
              </w:rPr>
              <w:t>322,00</w:t>
            </w:r>
          </w:p>
        </w:tc>
        <w:tc>
          <w:tcPr>
            <w:tcW w:w="466" w:type="pct"/>
            <w:tcBorders>
              <w:top w:val="nil"/>
              <w:left w:val="nil"/>
              <w:bottom w:val="single" w:sz="4" w:space="0" w:color="auto"/>
              <w:right w:val="single" w:sz="4" w:space="0" w:color="auto"/>
            </w:tcBorders>
            <w:noWrap/>
            <w:vAlign w:val="center"/>
            <w:hideMark/>
          </w:tcPr>
          <w:p w14:paraId="3F9D8F41" w14:textId="77777777" w:rsidR="004461CC" w:rsidRPr="004461CC" w:rsidRDefault="004461CC" w:rsidP="004461CC">
            <w:pPr>
              <w:ind w:firstLine="0"/>
              <w:jc w:val="center"/>
              <w:rPr>
                <w:sz w:val="16"/>
                <w:szCs w:val="16"/>
                <w:highlight w:val="yellow"/>
              </w:rPr>
            </w:pPr>
            <w:r w:rsidRPr="004461CC">
              <w:rPr>
                <w:sz w:val="16"/>
                <w:szCs w:val="16"/>
              </w:rPr>
              <w:t>232,69</w:t>
            </w:r>
          </w:p>
        </w:tc>
        <w:tc>
          <w:tcPr>
            <w:tcW w:w="455" w:type="pct"/>
            <w:tcBorders>
              <w:top w:val="nil"/>
              <w:left w:val="nil"/>
              <w:bottom w:val="single" w:sz="4" w:space="0" w:color="auto"/>
              <w:right w:val="single" w:sz="4" w:space="0" w:color="auto"/>
            </w:tcBorders>
            <w:noWrap/>
            <w:vAlign w:val="center"/>
            <w:hideMark/>
          </w:tcPr>
          <w:p w14:paraId="1A8D8E93" w14:textId="77777777" w:rsidR="004461CC" w:rsidRPr="004461CC" w:rsidRDefault="004461CC" w:rsidP="004461CC">
            <w:pPr>
              <w:ind w:firstLine="0"/>
              <w:jc w:val="center"/>
              <w:rPr>
                <w:sz w:val="16"/>
                <w:szCs w:val="16"/>
                <w:highlight w:val="yellow"/>
              </w:rPr>
            </w:pPr>
            <w:r w:rsidRPr="004461CC">
              <w:rPr>
                <w:sz w:val="16"/>
                <w:szCs w:val="16"/>
              </w:rPr>
              <w:t>38,03</w:t>
            </w:r>
          </w:p>
        </w:tc>
        <w:tc>
          <w:tcPr>
            <w:tcW w:w="465" w:type="pct"/>
            <w:tcBorders>
              <w:top w:val="nil"/>
              <w:left w:val="nil"/>
              <w:bottom w:val="single" w:sz="4" w:space="0" w:color="auto"/>
              <w:right w:val="single" w:sz="4" w:space="0" w:color="auto"/>
            </w:tcBorders>
            <w:noWrap/>
            <w:vAlign w:val="center"/>
            <w:hideMark/>
          </w:tcPr>
          <w:p w14:paraId="43A36EB3" w14:textId="77777777" w:rsidR="004461CC" w:rsidRPr="004461CC" w:rsidRDefault="004461CC" w:rsidP="004461CC">
            <w:pPr>
              <w:ind w:firstLine="0"/>
              <w:jc w:val="center"/>
              <w:rPr>
                <w:sz w:val="16"/>
                <w:szCs w:val="16"/>
                <w:highlight w:val="yellow"/>
              </w:rPr>
            </w:pPr>
            <w:r w:rsidRPr="004461CC">
              <w:rPr>
                <w:sz w:val="16"/>
                <w:szCs w:val="16"/>
              </w:rPr>
              <w:t>424,40</w:t>
            </w:r>
          </w:p>
        </w:tc>
        <w:tc>
          <w:tcPr>
            <w:tcW w:w="467" w:type="pct"/>
            <w:tcBorders>
              <w:top w:val="nil"/>
              <w:left w:val="nil"/>
              <w:bottom w:val="single" w:sz="4" w:space="0" w:color="auto"/>
              <w:right w:val="single" w:sz="4" w:space="0" w:color="auto"/>
            </w:tcBorders>
            <w:noWrap/>
            <w:vAlign w:val="center"/>
            <w:hideMark/>
          </w:tcPr>
          <w:p w14:paraId="6FDAA5F0" w14:textId="77777777" w:rsidR="004461CC" w:rsidRPr="004461CC" w:rsidRDefault="004461CC" w:rsidP="004461CC">
            <w:pPr>
              <w:ind w:firstLine="0"/>
              <w:jc w:val="center"/>
              <w:rPr>
                <w:sz w:val="16"/>
                <w:szCs w:val="16"/>
                <w:highlight w:val="yellow"/>
              </w:rPr>
            </w:pPr>
            <w:r w:rsidRPr="004461CC">
              <w:rPr>
                <w:sz w:val="16"/>
                <w:szCs w:val="16"/>
              </w:rPr>
              <w:t>217,81</w:t>
            </w:r>
          </w:p>
        </w:tc>
        <w:tc>
          <w:tcPr>
            <w:tcW w:w="679" w:type="pct"/>
            <w:tcBorders>
              <w:top w:val="nil"/>
              <w:left w:val="nil"/>
              <w:bottom w:val="single" w:sz="4" w:space="0" w:color="auto"/>
              <w:right w:val="single" w:sz="4" w:space="0" w:color="auto"/>
            </w:tcBorders>
            <w:noWrap/>
            <w:vAlign w:val="center"/>
            <w:hideMark/>
          </w:tcPr>
          <w:p w14:paraId="321CCB05" w14:textId="77777777" w:rsidR="004461CC" w:rsidRPr="004461CC" w:rsidRDefault="004461CC" w:rsidP="004461CC">
            <w:pPr>
              <w:ind w:firstLine="0"/>
              <w:jc w:val="center"/>
              <w:rPr>
                <w:sz w:val="16"/>
                <w:szCs w:val="16"/>
                <w:highlight w:val="yellow"/>
              </w:rPr>
            </w:pPr>
            <w:r w:rsidRPr="004461CC">
              <w:rPr>
                <w:sz w:val="16"/>
                <w:szCs w:val="16"/>
              </w:rPr>
              <w:t>7%</w:t>
            </w:r>
          </w:p>
        </w:tc>
      </w:tr>
      <w:tr w:rsidR="004461CC" w:rsidRPr="004461CC" w14:paraId="7A16A8EC" w14:textId="77777777" w:rsidTr="0019643A">
        <w:tc>
          <w:tcPr>
            <w:tcW w:w="1000" w:type="pct"/>
            <w:tcBorders>
              <w:top w:val="nil"/>
              <w:left w:val="single" w:sz="4" w:space="0" w:color="auto"/>
              <w:bottom w:val="single" w:sz="4" w:space="0" w:color="auto"/>
              <w:right w:val="single" w:sz="4" w:space="0" w:color="auto"/>
            </w:tcBorders>
            <w:vAlign w:val="center"/>
            <w:hideMark/>
          </w:tcPr>
          <w:p w14:paraId="00E59220" w14:textId="77777777" w:rsidR="004461CC" w:rsidRPr="004461CC" w:rsidRDefault="004461CC" w:rsidP="006F31A3">
            <w:pPr>
              <w:ind w:firstLine="0"/>
              <w:jc w:val="left"/>
              <w:rPr>
                <w:color w:val="000000"/>
                <w:sz w:val="16"/>
                <w:szCs w:val="16"/>
                <w:highlight w:val="yellow"/>
              </w:rPr>
            </w:pPr>
            <w:r w:rsidRPr="004461CC">
              <w:rPr>
                <w:color w:val="000000"/>
                <w:sz w:val="16"/>
                <w:szCs w:val="16"/>
              </w:rPr>
              <w:t>МР имени Лазо</w:t>
            </w:r>
          </w:p>
        </w:tc>
        <w:tc>
          <w:tcPr>
            <w:tcW w:w="490" w:type="pct"/>
            <w:tcBorders>
              <w:top w:val="nil"/>
              <w:left w:val="nil"/>
              <w:bottom w:val="single" w:sz="4" w:space="0" w:color="auto"/>
              <w:right w:val="single" w:sz="4" w:space="0" w:color="auto"/>
            </w:tcBorders>
            <w:vAlign w:val="center"/>
            <w:hideMark/>
          </w:tcPr>
          <w:p w14:paraId="02237FF7" w14:textId="77777777" w:rsidR="004461CC" w:rsidRPr="004461CC" w:rsidRDefault="004461CC" w:rsidP="004461CC">
            <w:pPr>
              <w:ind w:firstLine="0"/>
              <w:jc w:val="center"/>
              <w:rPr>
                <w:color w:val="000000"/>
                <w:sz w:val="16"/>
                <w:szCs w:val="16"/>
                <w:highlight w:val="yellow"/>
              </w:rPr>
            </w:pPr>
            <w:r w:rsidRPr="004461CC">
              <w:rPr>
                <w:color w:val="000000"/>
                <w:sz w:val="16"/>
                <w:szCs w:val="16"/>
              </w:rPr>
              <w:t>16 276</w:t>
            </w:r>
          </w:p>
        </w:tc>
        <w:tc>
          <w:tcPr>
            <w:tcW w:w="465" w:type="pct"/>
            <w:tcBorders>
              <w:top w:val="nil"/>
              <w:left w:val="nil"/>
              <w:bottom w:val="single" w:sz="4" w:space="0" w:color="auto"/>
              <w:right w:val="single" w:sz="4" w:space="0" w:color="auto"/>
            </w:tcBorders>
            <w:noWrap/>
            <w:vAlign w:val="center"/>
            <w:hideMark/>
          </w:tcPr>
          <w:p w14:paraId="26F0CBE6" w14:textId="77777777" w:rsidR="004461CC" w:rsidRPr="004461CC" w:rsidRDefault="004461CC" w:rsidP="004461CC">
            <w:pPr>
              <w:ind w:firstLine="0"/>
              <w:jc w:val="center"/>
              <w:rPr>
                <w:sz w:val="16"/>
                <w:szCs w:val="16"/>
                <w:highlight w:val="yellow"/>
              </w:rPr>
            </w:pPr>
            <w:r w:rsidRPr="004461CC">
              <w:rPr>
                <w:sz w:val="16"/>
                <w:szCs w:val="16"/>
              </w:rPr>
              <w:t>61,66</w:t>
            </w:r>
          </w:p>
        </w:tc>
        <w:tc>
          <w:tcPr>
            <w:tcW w:w="513" w:type="pct"/>
            <w:tcBorders>
              <w:top w:val="nil"/>
              <w:left w:val="nil"/>
              <w:bottom w:val="single" w:sz="4" w:space="0" w:color="auto"/>
              <w:right w:val="single" w:sz="4" w:space="0" w:color="auto"/>
            </w:tcBorders>
            <w:noWrap/>
            <w:vAlign w:val="center"/>
            <w:hideMark/>
          </w:tcPr>
          <w:p w14:paraId="7ECAF91F" w14:textId="77777777" w:rsidR="004461CC" w:rsidRPr="004461CC" w:rsidRDefault="004461CC" w:rsidP="004461CC">
            <w:pPr>
              <w:ind w:firstLine="0"/>
              <w:jc w:val="center"/>
              <w:rPr>
                <w:sz w:val="16"/>
                <w:szCs w:val="16"/>
                <w:highlight w:val="yellow"/>
              </w:rPr>
            </w:pPr>
            <w:r w:rsidRPr="004461CC">
              <w:rPr>
                <w:sz w:val="16"/>
                <w:szCs w:val="16"/>
              </w:rPr>
              <w:t>322,00</w:t>
            </w:r>
          </w:p>
        </w:tc>
        <w:tc>
          <w:tcPr>
            <w:tcW w:w="466" w:type="pct"/>
            <w:tcBorders>
              <w:top w:val="nil"/>
              <w:left w:val="nil"/>
              <w:bottom w:val="single" w:sz="4" w:space="0" w:color="auto"/>
              <w:right w:val="single" w:sz="4" w:space="0" w:color="auto"/>
            </w:tcBorders>
            <w:noWrap/>
            <w:vAlign w:val="center"/>
            <w:hideMark/>
          </w:tcPr>
          <w:p w14:paraId="4BC42584" w14:textId="77777777" w:rsidR="004461CC" w:rsidRPr="004461CC" w:rsidRDefault="004461CC" w:rsidP="004461CC">
            <w:pPr>
              <w:ind w:firstLine="0"/>
              <w:jc w:val="center"/>
              <w:rPr>
                <w:sz w:val="16"/>
                <w:szCs w:val="16"/>
                <w:highlight w:val="yellow"/>
              </w:rPr>
            </w:pPr>
            <w:r w:rsidRPr="004461CC">
              <w:rPr>
                <w:sz w:val="16"/>
                <w:szCs w:val="16"/>
              </w:rPr>
              <w:t>204,09</w:t>
            </w:r>
          </w:p>
        </w:tc>
        <w:tc>
          <w:tcPr>
            <w:tcW w:w="455" w:type="pct"/>
            <w:tcBorders>
              <w:top w:val="nil"/>
              <w:left w:val="nil"/>
              <w:bottom w:val="single" w:sz="4" w:space="0" w:color="auto"/>
              <w:right w:val="single" w:sz="4" w:space="0" w:color="auto"/>
            </w:tcBorders>
            <w:noWrap/>
            <w:vAlign w:val="center"/>
            <w:hideMark/>
          </w:tcPr>
          <w:p w14:paraId="3EE015F1" w14:textId="77777777" w:rsidR="004461CC" w:rsidRPr="004461CC" w:rsidRDefault="004461CC" w:rsidP="004461CC">
            <w:pPr>
              <w:ind w:firstLine="0"/>
              <w:jc w:val="center"/>
              <w:rPr>
                <w:sz w:val="16"/>
                <w:szCs w:val="16"/>
                <w:highlight w:val="yellow"/>
              </w:rPr>
            </w:pPr>
            <w:r w:rsidRPr="004461CC">
              <w:rPr>
                <w:sz w:val="16"/>
                <w:szCs w:val="16"/>
              </w:rPr>
              <w:t>38,03</w:t>
            </w:r>
          </w:p>
        </w:tc>
        <w:tc>
          <w:tcPr>
            <w:tcW w:w="465" w:type="pct"/>
            <w:tcBorders>
              <w:top w:val="nil"/>
              <w:left w:val="nil"/>
              <w:bottom w:val="single" w:sz="4" w:space="0" w:color="auto"/>
              <w:right w:val="single" w:sz="4" w:space="0" w:color="auto"/>
            </w:tcBorders>
            <w:noWrap/>
            <w:vAlign w:val="center"/>
            <w:hideMark/>
          </w:tcPr>
          <w:p w14:paraId="35B681FD" w14:textId="77777777" w:rsidR="004461CC" w:rsidRPr="004461CC" w:rsidRDefault="004461CC" w:rsidP="004461CC">
            <w:pPr>
              <w:ind w:firstLine="0"/>
              <w:jc w:val="center"/>
              <w:rPr>
                <w:sz w:val="16"/>
                <w:szCs w:val="16"/>
                <w:highlight w:val="yellow"/>
              </w:rPr>
            </w:pPr>
            <w:r w:rsidRPr="004461CC">
              <w:rPr>
                <w:sz w:val="16"/>
                <w:szCs w:val="16"/>
              </w:rPr>
              <w:t>312,35</w:t>
            </w:r>
          </w:p>
        </w:tc>
        <w:tc>
          <w:tcPr>
            <w:tcW w:w="467" w:type="pct"/>
            <w:tcBorders>
              <w:top w:val="nil"/>
              <w:left w:val="nil"/>
              <w:bottom w:val="single" w:sz="4" w:space="0" w:color="auto"/>
              <w:right w:val="single" w:sz="4" w:space="0" w:color="auto"/>
            </w:tcBorders>
            <w:noWrap/>
            <w:vAlign w:val="center"/>
            <w:hideMark/>
          </w:tcPr>
          <w:p w14:paraId="35A58CAB" w14:textId="77777777" w:rsidR="004461CC" w:rsidRPr="004461CC" w:rsidRDefault="004461CC" w:rsidP="004461CC">
            <w:pPr>
              <w:ind w:firstLine="0"/>
              <w:jc w:val="center"/>
              <w:rPr>
                <w:sz w:val="16"/>
                <w:szCs w:val="16"/>
                <w:highlight w:val="yellow"/>
              </w:rPr>
            </w:pPr>
            <w:r w:rsidRPr="004461CC">
              <w:rPr>
                <w:sz w:val="16"/>
                <w:szCs w:val="16"/>
              </w:rPr>
              <w:t>175,16</w:t>
            </w:r>
          </w:p>
        </w:tc>
        <w:tc>
          <w:tcPr>
            <w:tcW w:w="679" w:type="pct"/>
            <w:tcBorders>
              <w:top w:val="nil"/>
              <w:left w:val="nil"/>
              <w:bottom w:val="single" w:sz="4" w:space="0" w:color="auto"/>
              <w:right w:val="single" w:sz="4" w:space="0" w:color="auto"/>
            </w:tcBorders>
            <w:noWrap/>
            <w:vAlign w:val="center"/>
            <w:hideMark/>
          </w:tcPr>
          <w:p w14:paraId="2B125A15" w14:textId="77777777" w:rsidR="004461CC" w:rsidRPr="004461CC" w:rsidRDefault="004461CC" w:rsidP="004461CC">
            <w:pPr>
              <w:ind w:firstLine="0"/>
              <w:jc w:val="center"/>
              <w:rPr>
                <w:sz w:val="16"/>
                <w:szCs w:val="16"/>
                <w:highlight w:val="yellow"/>
              </w:rPr>
            </w:pPr>
            <w:r w:rsidRPr="004461CC">
              <w:rPr>
                <w:sz w:val="16"/>
                <w:szCs w:val="16"/>
              </w:rPr>
              <w:t>17%</w:t>
            </w:r>
          </w:p>
        </w:tc>
      </w:tr>
      <w:tr w:rsidR="004461CC" w:rsidRPr="004461CC" w14:paraId="2CC95A5B" w14:textId="77777777" w:rsidTr="0019643A">
        <w:tc>
          <w:tcPr>
            <w:tcW w:w="1000" w:type="pct"/>
            <w:tcBorders>
              <w:top w:val="nil"/>
              <w:left w:val="single" w:sz="4" w:space="0" w:color="auto"/>
              <w:bottom w:val="single" w:sz="4" w:space="0" w:color="auto"/>
              <w:right w:val="single" w:sz="4" w:space="0" w:color="auto"/>
            </w:tcBorders>
            <w:vAlign w:val="center"/>
            <w:hideMark/>
          </w:tcPr>
          <w:p w14:paraId="525B6902" w14:textId="77777777" w:rsidR="004461CC" w:rsidRPr="004461CC" w:rsidRDefault="004461CC" w:rsidP="006F31A3">
            <w:pPr>
              <w:ind w:firstLine="0"/>
              <w:jc w:val="left"/>
              <w:rPr>
                <w:color w:val="000000"/>
                <w:sz w:val="16"/>
                <w:szCs w:val="16"/>
                <w:highlight w:val="yellow"/>
              </w:rPr>
            </w:pPr>
            <w:r w:rsidRPr="004461CC">
              <w:rPr>
                <w:color w:val="000000"/>
                <w:sz w:val="16"/>
                <w:szCs w:val="16"/>
              </w:rPr>
              <w:t>МР имени Полины Осипенко</w:t>
            </w:r>
          </w:p>
        </w:tc>
        <w:tc>
          <w:tcPr>
            <w:tcW w:w="490" w:type="pct"/>
            <w:tcBorders>
              <w:top w:val="nil"/>
              <w:left w:val="nil"/>
              <w:bottom w:val="single" w:sz="4" w:space="0" w:color="auto"/>
              <w:right w:val="single" w:sz="4" w:space="0" w:color="auto"/>
            </w:tcBorders>
            <w:vAlign w:val="center"/>
            <w:hideMark/>
          </w:tcPr>
          <w:p w14:paraId="17D8548F" w14:textId="77777777" w:rsidR="004461CC" w:rsidRPr="004461CC" w:rsidRDefault="004461CC" w:rsidP="004461CC">
            <w:pPr>
              <w:ind w:firstLine="0"/>
              <w:jc w:val="center"/>
              <w:rPr>
                <w:color w:val="000000"/>
                <w:sz w:val="16"/>
                <w:szCs w:val="16"/>
                <w:highlight w:val="yellow"/>
              </w:rPr>
            </w:pPr>
            <w:r w:rsidRPr="004461CC">
              <w:rPr>
                <w:color w:val="000000"/>
                <w:sz w:val="16"/>
                <w:szCs w:val="16"/>
              </w:rPr>
              <w:t>2 465</w:t>
            </w:r>
          </w:p>
        </w:tc>
        <w:tc>
          <w:tcPr>
            <w:tcW w:w="465" w:type="pct"/>
            <w:tcBorders>
              <w:top w:val="nil"/>
              <w:left w:val="nil"/>
              <w:bottom w:val="single" w:sz="4" w:space="0" w:color="auto"/>
              <w:right w:val="single" w:sz="4" w:space="0" w:color="auto"/>
            </w:tcBorders>
            <w:noWrap/>
            <w:vAlign w:val="center"/>
            <w:hideMark/>
          </w:tcPr>
          <w:p w14:paraId="6130BBD4" w14:textId="77777777" w:rsidR="004461CC" w:rsidRPr="004461CC" w:rsidRDefault="004461CC" w:rsidP="004461CC">
            <w:pPr>
              <w:ind w:firstLine="0"/>
              <w:jc w:val="center"/>
              <w:rPr>
                <w:sz w:val="16"/>
                <w:szCs w:val="16"/>
                <w:highlight w:val="yellow"/>
              </w:rPr>
            </w:pPr>
            <w:r w:rsidRPr="004461CC">
              <w:rPr>
                <w:sz w:val="16"/>
                <w:szCs w:val="16"/>
              </w:rPr>
              <w:t>104,50</w:t>
            </w:r>
          </w:p>
        </w:tc>
        <w:tc>
          <w:tcPr>
            <w:tcW w:w="513" w:type="pct"/>
            <w:tcBorders>
              <w:top w:val="nil"/>
              <w:left w:val="nil"/>
              <w:bottom w:val="single" w:sz="4" w:space="0" w:color="auto"/>
              <w:right w:val="single" w:sz="4" w:space="0" w:color="auto"/>
            </w:tcBorders>
            <w:noWrap/>
            <w:vAlign w:val="center"/>
            <w:hideMark/>
          </w:tcPr>
          <w:p w14:paraId="25A2919A" w14:textId="77777777" w:rsidR="004461CC" w:rsidRPr="004461CC" w:rsidRDefault="004461CC" w:rsidP="004461CC">
            <w:pPr>
              <w:ind w:firstLine="0"/>
              <w:jc w:val="center"/>
              <w:rPr>
                <w:sz w:val="16"/>
                <w:szCs w:val="16"/>
                <w:highlight w:val="yellow"/>
              </w:rPr>
            </w:pPr>
            <w:r w:rsidRPr="004461CC">
              <w:rPr>
                <w:sz w:val="16"/>
                <w:szCs w:val="16"/>
              </w:rPr>
              <w:t>257,50</w:t>
            </w:r>
          </w:p>
        </w:tc>
        <w:tc>
          <w:tcPr>
            <w:tcW w:w="466" w:type="pct"/>
            <w:tcBorders>
              <w:top w:val="nil"/>
              <w:left w:val="nil"/>
              <w:bottom w:val="single" w:sz="4" w:space="0" w:color="auto"/>
              <w:right w:val="single" w:sz="4" w:space="0" w:color="auto"/>
            </w:tcBorders>
            <w:noWrap/>
            <w:vAlign w:val="center"/>
            <w:hideMark/>
          </w:tcPr>
          <w:p w14:paraId="68B895C3" w14:textId="77777777" w:rsidR="004461CC" w:rsidRPr="004461CC" w:rsidRDefault="004461CC" w:rsidP="004461CC">
            <w:pPr>
              <w:ind w:firstLine="0"/>
              <w:jc w:val="center"/>
              <w:rPr>
                <w:sz w:val="16"/>
                <w:szCs w:val="16"/>
                <w:highlight w:val="yellow"/>
              </w:rPr>
            </w:pPr>
            <w:r w:rsidRPr="004461CC">
              <w:rPr>
                <w:sz w:val="16"/>
                <w:szCs w:val="16"/>
              </w:rPr>
              <w:t>210,18</w:t>
            </w:r>
          </w:p>
        </w:tc>
        <w:tc>
          <w:tcPr>
            <w:tcW w:w="455" w:type="pct"/>
            <w:tcBorders>
              <w:top w:val="nil"/>
              <w:left w:val="nil"/>
              <w:bottom w:val="single" w:sz="4" w:space="0" w:color="auto"/>
              <w:right w:val="single" w:sz="4" w:space="0" w:color="auto"/>
            </w:tcBorders>
            <w:noWrap/>
            <w:vAlign w:val="center"/>
            <w:hideMark/>
          </w:tcPr>
          <w:p w14:paraId="0C564B5C" w14:textId="77777777" w:rsidR="004461CC" w:rsidRPr="004461CC" w:rsidRDefault="004461CC" w:rsidP="004461CC">
            <w:pPr>
              <w:ind w:firstLine="0"/>
              <w:jc w:val="center"/>
              <w:rPr>
                <w:sz w:val="16"/>
                <w:szCs w:val="16"/>
                <w:highlight w:val="yellow"/>
              </w:rPr>
            </w:pPr>
            <w:r w:rsidRPr="004461CC">
              <w:rPr>
                <w:sz w:val="16"/>
                <w:szCs w:val="16"/>
              </w:rPr>
              <w:t>64,46</w:t>
            </w:r>
          </w:p>
        </w:tc>
        <w:tc>
          <w:tcPr>
            <w:tcW w:w="465" w:type="pct"/>
            <w:tcBorders>
              <w:top w:val="nil"/>
              <w:left w:val="nil"/>
              <w:bottom w:val="single" w:sz="4" w:space="0" w:color="auto"/>
              <w:right w:val="single" w:sz="4" w:space="0" w:color="auto"/>
            </w:tcBorders>
            <w:noWrap/>
            <w:vAlign w:val="center"/>
            <w:hideMark/>
          </w:tcPr>
          <w:p w14:paraId="6595C304" w14:textId="77777777" w:rsidR="004461CC" w:rsidRPr="004461CC" w:rsidRDefault="004461CC" w:rsidP="004461CC">
            <w:pPr>
              <w:ind w:firstLine="0"/>
              <w:jc w:val="center"/>
              <w:rPr>
                <w:sz w:val="16"/>
                <w:szCs w:val="16"/>
                <w:highlight w:val="yellow"/>
              </w:rPr>
            </w:pPr>
            <w:r w:rsidRPr="004461CC">
              <w:rPr>
                <w:sz w:val="16"/>
                <w:szCs w:val="16"/>
              </w:rPr>
              <w:t>176,64</w:t>
            </w:r>
          </w:p>
        </w:tc>
        <w:tc>
          <w:tcPr>
            <w:tcW w:w="467" w:type="pct"/>
            <w:tcBorders>
              <w:top w:val="nil"/>
              <w:left w:val="nil"/>
              <w:bottom w:val="single" w:sz="4" w:space="0" w:color="auto"/>
              <w:right w:val="single" w:sz="4" w:space="0" w:color="auto"/>
            </w:tcBorders>
            <w:noWrap/>
            <w:vAlign w:val="center"/>
            <w:hideMark/>
          </w:tcPr>
          <w:p w14:paraId="3D674BF1" w14:textId="77777777" w:rsidR="004461CC" w:rsidRPr="004461CC" w:rsidRDefault="004461CC" w:rsidP="004461CC">
            <w:pPr>
              <w:ind w:firstLine="0"/>
              <w:jc w:val="center"/>
              <w:rPr>
                <w:sz w:val="16"/>
                <w:szCs w:val="16"/>
                <w:highlight w:val="yellow"/>
              </w:rPr>
            </w:pPr>
            <w:r w:rsidRPr="004461CC">
              <w:rPr>
                <w:sz w:val="16"/>
                <w:szCs w:val="16"/>
              </w:rPr>
              <w:t>127,76</w:t>
            </w:r>
          </w:p>
        </w:tc>
        <w:tc>
          <w:tcPr>
            <w:tcW w:w="679" w:type="pct"/>
            <w:tcBorders>
              <w:top w:val="nil"/>
              <w:left w:val="nil"/>
              <w:bottom w:val="single" w:sz="4" w:space="0" w:color="auto"/>
              <w:right w:val="single" w:sz="4" w:space="0" w:color="auto"/>
            </w:tcBorders>
            <w:noWrap/>
            <w:vAlign w:val="center"/>
            <w:hideMark/>
          </w:tcPr>
          <w:p w14:paraId="3ED92E13" w14:textId="77777777" w:rsidR="004461CC" w:rsidRPr="004461CC" w:rsidRDefault="004461CC" w:rsidP="004461CC">
            <w:pPr>
              <w:ind w:firstLine="0"/>
              <w:jc w:val="center"/>
              <w:rPr>
                <w:sz w:val="16"/>
                <w:szCs w:val="16"/>
                <w:highlight w:val="yellow"/>
              </w:rPr>
            </w:pPr>
            <w:r w:rsidRPr="004461CC">
              <w:rPr>
                <w:sz w:val="16"/>
                <w:szCs w:val="16"/>
              </w:rPr>
              <w:t>65%</w:t>
            </w:r>
          </w:p>
        </w:tc>
      </w:tr>
      <w:tr w:rsidR="004461CC" w:rsidRPr="004461CC" w14:paraId="05F8D997" w14:textId="77777777" w:rsidTr="0019643A">
        <w:tc>
          <w:tcPr>
            <w:tcW w:w="1000" w:type="pct"/>
            <w:tcBorders>
              <w:top w:val="nil"/>
              <w:left w:val="single" w:sz="4" w:space="0" w:color="auto"/>
              <w:bottom w:val="single" w:sz="4" w:space="0" w:color="auto"/>
              <w:right w:val="single" w:sz="4" w:space="0" w:color="auto"/>
            </w:tcBorders>
            <w:vAlign w:val="center"/>
            <w:hideMark/>
          </w:tcPr>
          <w:p w14:paraId="439C2B87" w14:textId="77777777" w:rsidR="004461CC" w:rsidRPr="004461CC" w:rsidRDefault="004461CC" w:rsidP="006F31A3">
            <w:pPr>
              <w:ind w:firstLine="0"/>
              <w:jc w:val="left"/>
              <w:rPr>
                <w:color w:val="000000"/>
                <w:sz w:val="16"/>
                <w:szCs w:val="16"/>
                <w:highlight w:val="yellow"/>
              </w:rPr>
            </w:pPr>
            <w:r w:rsidRPr="004461CC">
              <w:rPr>
                <w:color w:val="000000"/>
                <w:sz w:val="16"/>
                <w:szCs w:val="16"/>
              </w:rPr>
              <w:t>Нанайский МР</w:t>
            </w:r>
          </w:p>
        </w:tc>
        <w:tc>
          <w:tcPr>
            <w:tcW w:w="490" w:type="pct"/>
            <w:tcBorders>
              <w:top w:val="nil"/>
              <w:left w:val="nil"/>
              <w:bottom w:val="single" w:sz="4" w:space="0" w:color="auto"/>
              <w:right w:val="single" w:sz="4" w:space="0" w:color="auto"/>
            </w:tcBorders>
            <w:vAlign w:val="center"/>
            <w:hideMark/>
          </w:tcPr>
          <w:p w14:paraId="593EA50C" w14:textId="77777777" w:rsidR="004461CC" w:rsidRPr="004461CC" w:rsidRDefault="004461CC" w:rsidP="004461CC">
            <w:pPr>
              <w:ind w:firstLine="0"/>
              <w:jc w:val="center"/>
              <w:rPr>
                <w:color w:val="000000"/>
                <w:sz w:val="16"/>
                <w:szCs w:val="16"/>
                <w:highlight w:val="yellow"/>
              </w:rPr>
            </w:pPr>
            <w:r w:rsidRPr="004461CC">
              <w:rPr>
                <w:color w:val="000000"/>
                <w:sz w:val="16"/>
                <w:szCs w:val="16"/>
              </w:rPr>
              <w:t>7 450</w:t>
            </w:r>
          </w:p>
        </w:tc>
        <w:tc>
          <w:tcPr>
            <w:tcW w:w="465" w:type="pct"/>
            <w:tcBorders>
              <w:top w:val="nil"/>
              <w:left w:val="nil"/>
              <w:bottom w:val="single" w:sz="4" w:space="0" w:color="auto"/>
              <w:right w:val="single" w:sz="4" w:space="0" w:color="auto"/>
            </w:tcBorders>
            <w:noWrap/>
            <w:vAlign w:val="center"/>
            <w:hideMark/>
          </w:tcPr>
          <w:p w14:paraId="534E9061" w14:textId="77777777" w:rsidR="004461CC" w:rsidRPr="004461CC" w:rsidRDefault="004461CC" w:rsidP="004461CC">
            <w:pPr>
              <w:ind w:firstLine="0"/>
              <w:jc w:val="center"/>
              <w:rPr>
                <w:sz w:val="16"/>
                <w:szCs w:val="16"/>
                <w:highlight w:val="yellow"/>
              </w:rPr>
            </w:pPr>
            <w:r w:rsidRPr="004461CC">
              <w:rPr>
                <w:sz w:val="16"/>
                <w:szCs w:val="16"/>
              </w:rPr>
              <w:t>61,66</w:t>
            </w:r>
          </w:p>
        </w:tc>
        <w:tc>
          <w:tcPr>
            <w:tcW w:w="513" w:type="pct"/>
            <w:tcBorders>
              <w:top w:val="nil"/>
              <w:left w:val="nil"/>
              <w:bottom w:val="single" w:sz="4" w:space="0" w:color="auto"/>
              <w:right w:val="single" w:sz="4" w:space="0" w:color="auto"/>
            </w:tcBorders>
            <w:noWrap/>
            <w:vAlign w:val="center"/>
            <w:hideMark/>
          </w:tcPr>
          <w:p w14:paraId="0805BCF9" w14:textId="77777777" w:rsidR="004461CC" w:rsidRPr="004461CC" w:rsidRDefault="004461CC" w:rsidP="004461CC">
            <w:pPr>
              <w:ind w:firstLine="0"/>
              <w:jc w:val="center"/>
              <w:rPr>
                <w:sz w:val="16"/>
                <w:szCs w:val="16"/>
                <w:highlight w:val="yellow"/>
              </w:rPr>
            </w:pPr>
            <w:r w:rsidRPr="004461CC">
              <w:rPr>
                <w:sz w:val="16"/>
                <w:szCs w:val="16"/>
              </w:rPr>
              <w:t>257,50</w:t>
            </w:r>
          </w:p>
        </w:tc>
        <w:tc>
          <w:tcPr>
            <w:tcW w:w="466" w:type="pct"/>
            <w:tcBorders>
              <w:top w:val="nil"/>
              <w:left w:val="nil"/>
              <w:bottom w:val="single" w:sz="4" w:space="0" w:color="auto"/>
              <w:right w:val="single" w:sz="4" w:space="0" w:color="auto"/>
            </w:tcBorders>
            <w:noWrap/>
            <w:vAlign w:val="center"/>
            <w:hideMark/>
          </w:tcPr>
          <w:p w14:paraId="5F2F46DD" w14:textId="77777777" w:rsidR="004461CC" w:rsidRPr="004461CC" w:rsidRDefault="004461CC" w:rsidP="004461CC">
            <w:pPr>
              <w:ind w:firstLine="0"/>
              <w:jc w:val="center"/>
              <w:rPr>
                <w:sz w:val="16"/>
                <w:szCs w:val="16"/>
                <w:highlight w:val="yellow"/>
              </w:rPr>
            </w:pPr>
            <w:r w:rsidRPr="004461CC">
              <w:rPr>
                <w:sz w:val="16"/>
                <w:szCs w:val="16"/>
              </w:rPr>
              <w:t>203,01</w:t>
            </w:r>
          </w:p>
        </w:tc>
        <w:tc>
          <w:tcPr>
            <w:tcW w:w="455" w:type="pct"/>
            <w:tcBorders>
              <w:top w:val="nil"/>
              <w:left w:val="nil"/>
              <w:bottom w:val="single" w:sz="4" w:space="0" w:color="auto"/>
              <w:right w:val="single" w:sz="4" w:space="0" w:color="auto"/>
            </w:tcBorders>
            <w:noWrap/>
            <w:vAlign w:val="center"/>
            <w:hideMark/>
          </w:tcPr>
          <w:p w14:paraId="33BE8525" w14:textId="77777777" w:rsidR="004461CC" w:rsidRPr="004461CC" w:rsidRDefault="004461CC" w:rsidP="004461CC">
            <w:pPr>
              <w:ind w:firstLine="0"/>
              <w:jc w:val="center"/>
              <w:rPr>
                <w:sz w:val="16"/>
                <w:szCs w:val="16"/>
                <w:highlight w:val="yellow"/>
              </w:rPr>
            </w:pPr>
            <w:r w:rsidRPr="004461CC">
              <w:rPr>
                <w:sz w:val="16"/>
                <w:szCs w:val="16"/>
              </w:rPr>
              <w:t>38,03</w:t>
            </w:r>
          </w:p>
        </w:tc>
        <w:tc>
          <w:tcPr>
            <w:tcW w:w="465" w:type="pct"/>
            <w:tcBorders>
              <w:top w:val="nil"/>
              <w:left w:val="nil"/>
              <w:bottom w:val="single" w:sz="4" w:space="0" w:color="auto"/>
              <w:right w:val="single" w:sz="4" w:space="0" w:color="auto"/>
            </w:tcBorders>
            <w:noWrap/>
            <w:vAlign w:val="center"/>
            <w:hideMark/>
          </w:tcPr>
          <w:p w14:paraId="2F06B5C2" w14:textId="77777777" w:rsidR="004461CC" w:rsidRPr="004461CC" w:rsidRDefault="004461CC" w:rsidP="004461CC">
            <w:pPr>
              <w:ind w:firstLine="0"/>
              <w:jc w:val="center"/>
              <w:rPr>
                <w:sz w:val="16"/>
                <w:szCs w:val="16"/>
                <w:highlight w:val="yellow"/>
              </w:rPr>
            </w:pPr>
            <w:r w:rsidRPr="004461CC">
              <w:rPr>
                <w:sz w:val="16"/>
                <w:szCs w:val="16"/>
              </w:rPr>
              <w:t>199,06</w:t>
            </w:r>
          </w:p>
        </w:tc>
        <w:tc>
          <w:tcPr>
            <w:tcW w:w="467" w:type="pct"/>
            <w:tcBorders>
              <w:top w:val="nil"/>
              <w:left w:val="nil"/>
              <w:bottom w:val="single" w:sz="4" w:space="0" w:color="auto"/>
              <w:right w:val="single" w:sz="4" w:space="0" w:color="auto"/>
            </w:tcBorders>
            <w:noWrap/>
            <w:vAlign w:val="center"/>
            <w:hideMark/>
          </w:tcPr>
          <w:p w14:paraId="2F779ABC" w14:textId="77777777" w:rsidR="004461CC" w:rsidRPr="004461CC" w:rsidRDefault="004461CC" w:rsidP="004461CC">
            <w:pPr>
              <w:ind w:firstLine="0"/>
              <w:jc w:val="center"/>
              <w:rPr>
                <w:sz w:val="16"/>
                <w:szCs w:val="16"/>
                <w:highlight w:val="yellow"/>
              </w:rPr>
            </w:pPr>
            <w:r w:rsidRPr="004461CC">
              <w:rPr>
                <w:sz w:val="16"/>
                <w:szCs w:val="16"/>
              </w:rPr>
              <w:t>147,23</w:t>
            </w:r>
          </w:p>
        </w:tc>
        <w:tc>
          <w:tcPr>
            <w:tcW w:w="679" w:type="pct"/>
            <w:tcBorders>
              <w:top w:val="nil"/>
              <w:left w:val="nil"/>
              <w:bottom w:val="single" w:sz="4" w:space="0" w:color="auto"/>
              <w:right w:val="single" w:sz="4" w:space="0" w:color="auto"/>
            </w:tcBorders>
            <w:noWrap/>
            <w:vAlign w:val="center"/>
            <w:hideMark/>
          </w:tcPr>
          <w:p w14:paraId="1A77EE2C" w14:textId="77777777" w:rsidR="004461CC" w:rsidRPr="004461CC" w:rsidRDefault="004461CC" w:rsidP="004461CC">
            <w:pPr>
              <w:ind w:firstLine="0"/>
              <w:jc w:val="center"/>
              <w:rPr>
                <w:sz w:val="16"/>
                <w:szCs w:val="16"/>
                <w:highlight w:val="yellow"/>
              </w:rPr>
            </w:pPr>
            <w:r w:rsidRPr="004461CC">
              <w:rPr>
                <w:sz w:val="16"/>
                <w:szCs w:val="16"/>
              </w:rPr>
              <w:t>38%</w:t>
            </w:r>
          </w:p>
        </w:tc>
      </w:tr>
      <w:tr w:rsidR="004461CC" w:rsidRPr="004461CC" w14:paraId="3E59DD1F" w14:textId="77777777" w:rsidTr="0019643A">
        <w:tc>
          <w:tcPr>
            <w:tcW w:w="1000" w:type="pct"/>
            <w:tcBorders>
              <w:top w:val="nil"/>
              <w:left w:val="single" w:sz="4" w:space="0" w:color="auto"/>
              <w:bottom w:val="single" w:sz="4" w:space="0" w:color="auto"/>
              <w:right w:val="single" w:sz="4" w:space="0" w:color="auto"/>
            </w:tcBorders>
            <w:vAlign w:val="center"/>
            <w:hideMark/>
          </w:tcPr>
          <w:p w14:paraId="36C033E6" w14:textId="77777777" w:rsidR="004461CC" w:rsidRPr="004461CC" w:rsidRDefault="004461CC" w:rsidP="006F31A3">
            <w:pPr>
              <w:ind w:firstLine="0"/>
              <w:jc w:val="left"/>
              <w:rPr>
                <w:color w:val="000000"/>
                <w:sz w:val="16"/>
                <w:szCs w:val="16"/>
                <w:highlight w:val="yellow"/>
              </w:rPr>
            </w:pPr>
            <w:r w:rsidRPr="004461CC">
              <w:rPr>
                <w:color w:val="000000"/>
                <w:sz w:val="16"/>
                <w:szCs w:val="16"/>
              </w:rPr>
              <w:t>Николаевский МР</w:t>
            </w:r>
          </w:p>
        </w:tc>
        <w:tc>
          <w:tcPr>
            <w:tcW w:w="490" w:type="pct"/>
            <w:tcBorders>
              <w:top w:val="nil"/>
              <w:left w:val="nil"/>
              <w:bottom w:val="single" w:sz="4" w:space="0" w:color="auto"/>
              <w:right w:val="single" w:sz="4" w:space="0" w:color="auto"/>
            </w:tcBorders>
            <w:vAlign w:val="center"/>
            <w:hideMark/>
          </w:tcPr>
          <w:p w14:paraId="0693C152" w14:textId="77777777" w:rsidR="004461CC" w:rsidRPr="004461CC" w:rsidRDefault="004461CC" w:rsidP="004461CC">
            <w:pPr>
              <w:ind w:firstLine="0"/>
              <w:jc w:val="center"/>
              <w:rPr>
                <w:color w:val="000000"/>
                <w:sz w:val="16"/>
                <w:szCs w:val="16"/>
                <w:highlight w:val="yellow"/>
              </w:rPr>
            </w:pPr>
            <w:r w:rsidRPr="004461CC">
              <w:rPr>
                <w:color w:val="000000"/>
                <w:sz w:val="16"/>
                <w:szCs w:val="16"/>
              </w:rPr>
              <w:t>4 095</w:t>
            </w:r>
          </w:p>
        </w:tc>
        <w:tc>
          <w:tcPr>
            <w:tcW w:w="465" w:type="pct"/>
            <w:tcBorders>
              <w:top w:val="nil"/>
              <w:left w:val="nil"/>
              <w:bottom w:val="single" w:sz="4" w:space="0" w:color="auto"/>
              <w:right w:val="single" w:sz="4" w:space="0" w:color="auto"/>
            </w:tcBorders>
            <w:noWrap/>
            <w:vAlign w:val="center"/>
            <w:hideMark/>
          </w:tcPr>
          <w:p w14:paraId="6D6C1431" w14:textId="77777777" w:rsidR="004461CC" w:rsidRPr="004461CC" w:rsidRDefault="004461CC" w:rsidP="004461CC">
            <w:pPr>
              <w:ind w:firstLine="0"/>
              <w:jc w:val="center"/>
              <w:rPr>
                <w:sz w:val="16"/>
                <w:szCs w:val="16"/>
                <w:highlight w:val="yellow"/>
              </w:rPr>
            </w:pPr>
            <w:r w:rsidRPr="004461CC">
              <w:rPr>
                <w:sz w:val="16"/>
                <w:szCs w:val="16"/>
              </w:rPr>
              <w:t>61,66</w:t>
            </w:r>
          </w:p>
        </w:tc>
        <w:tc>
          <w:tcPr>
            <w:tcW w:w="513" w:type="pct"/>
            <w:tcBorders>
              <w:top w:val="nil"/>
              <w:left w:val="nil"/>
              <w:bottom w:val="single" w:sz="4" w:space="0" w:color="auto"/>
              <w:right w:val="single" w:sz="4" w:space="0" w:color="auto"/>
            </w:tcBorders>
            <w:noWrap/>
            <w:vAlign w:val="center"/>
            <w:hideMark/>
          </w:tcPr>
          <w:p w14:paraId="664F9ED9" w14:textId="77777777" w:rsidR="004461CC" w:rsidRPr="004461CC" w:rsidRDefault="004461CC" w:rsidP="004461CC">
            <w:pPr>
              <w:ind w:firstLine="0"/>
              <w:jc w:val="center"/>
              <w:rPr>
                <w:sz w:val="16"/>
                <w:szCs w:val="16"/>
                <w:highlight w:val="yellow"/>
              </w:rPr>
            </w:pPr>
            <w:r w:rsidRPr="004461CC">
              <w:rPr>
                <w:sz w:val="16"/>
                <w:szCs w:val="16"/>
              </w:rPr>
              <w:t>391,33</w:t>
            </w:r>
          </w:p>
        </w:tc>
        <w:tc>
          <w:tcPr>
            <w:tcW w:w="466" w:type="pct"/>
            <w:tcBorders>
              <w:top w:val="nil"/>
              <w:left w:val="nil"/>
              <w:bottom w:val="single" w:sz="4" w:space="0" w:color="auto"/>
              <w:right w:val="single" w:sz="4" w:space="0" w:color="auto"/>
            </w:tcBorders>
            <w:noWrap/>
            <w:vAlign w:val="center"/>
            <w:hideMark/>
          </w:tcPr>
          <w:p w14:paraId="178DDF33" w14:textId="77777777" w:rsidR="004461CC" w:rsidRPr="004461CC" w:rsidRDefault="004461CC" w:rsidP="004461CC">
            <w:pPr>
              <w:ind w:firstLine="0"/>
              <w:jc w:val="center"/>
              <w:rPr>
                <w:sz w:val="16"/>
                <w:szCs w:val="16"/>
                <w:highlight w:val="yellow"/>
              </w:rPr>
            </w:pPr>
            <w:r w:rsidRPr="004461CC">
              <w:rPr>
                <w:sz w:val="16"/>
                <w:szCs w:val="16"/>
              </w:rPr>
              <w:t>344,07</w:t>
            </w:r>
          </w:p>
        </w:tc>
        <w:tc>
          <w:tcPr>
            <w:tcW w:w="455" w:type="pct"/>
            <w:tcBorders>
              <w:top w:val="nil"/>
              <w:left w:val="nil"/>
              <w:bottom w:val="single" w:sz="4" w:space="0" w:color="auto"/>
              <w:right w:val="single" w:sz="4" w:space="0" w:color="auto"/>
            </w:tcBorders>
            <w:noWrap/>
            <w:vAlign w:val="center"/>
            <w:hideMark/>
          </w:tcPr>
          <w:p w14:paraId="38B85E60" w14:textId="77777777" w:rsidR="004461CC" w:rsidRPr="004461CC" w:rsidRDefault="004461CC" w:rsidP="004461CC">
            <w:pPr>
              <w:ind w:firstLine="0"/>
              <w:jc w:val="center"/>
              <w:rPr>
                <w:sz w:val="16"/>
                <w:szCs w:val="16"/>
                <w:highlight w:val="yellow"/>
              </w:rPr>
            </w:pPr>
            <w:r w:rsidRPr="004461CC">
              <w:rPr>
                <w:sz w:val="16"/>
                <w:szCs w:val="16"/>
              </w:rPr>
              <w:t>38,03</w:t>
            </w:r>
          </w:p>
        </w:tc>
        <w:tc>
          <w:tcPr>
            <w:tcW w:w="465" w:type="pct"/>
            <w:tcBorders>
              <w:top w:val="nil"/>
              <w:left w:val="nil"/>
              <w:bottom w:val="single" w:sz="4" w:space="0" w:color="auto"/>
              <w:right w:val="single" w:sz="4" w:space="0" w:color="auto"/>
            </w:tcBorders>
            <w:noWrap/>
            <w:vAlign w:val="center"/>
            <w:hideMark/>
          </w:tcPr>
          <w:p w14:paraId="14096138" w14:textId="77777777" w:rsidR="004461CC" w:rsidRPr="004461CC" w:rsidRDefault="004461CC" w:rsidP="004461CC">
            <w:pPr>
              <w:ind w:firstLine="0"/>
              <w:jc w:val="center"/>
              <w:rPr>
                <w:sz w:val="16"/>
                <w:szCs w:val="16"/>
                <w:highlight w:val="yellow"/>
              </w:rPr>
            </w:pPr>
            <w:r w:rsidRPr="004461CC">
              <w:rPr>
                <w:sz w:val="16"/>
                <w:szCs w:val="16"/>
              </w:rPr>
              <w:t>297,35</w:t>
            </w:r>
          </w:p>
        </w:tc>
        <w:tc>
          <w:tcPr>
            <w:tcW w:w="467" w:type="pct"/>
            <w:tcBorders>
              <w:top w:val="nil"/>
              <w:left w:val="nil"/>
              <w:bottom w:val="single" w:sz="4" w:space="0" w:color="auto"/>
              <w:right w:val="single" w:sz="4" w:space="0" w:color="auto"/>
            </w:tcBorders>
            <w:noWrap/>
            <w:vAlign w:val="center"/>
            <w:hideMark/>
          </w:tcPr>
          <w:p w14:paraId="46E35ABD" w14:textId="77777777" w:rsidR="004461CC" w:rsidRPr="004461CC" w:rsidRDefault="004461CC" w:rsidP="004461CC">
            <w:pPr>
              <w:ind w:firstLine="0"/>
              <w:jc w:val="center"/>
              <w:rPr>
                <w:sz w:val="16"/>
                <w:szCs w:val="16"/>
                <w:highlight w:val="yellow"/>
              </w:rPr>
            </w:pPr>
            <w:r w:rsidRPr="004461CC">
              <w:rPr>
                <w:sz w:val="16"/>
                <w:szCs w:val="16"/>
              </w:rPr>
              <w:t>255,57</w:t>
            </w:r>
          </w:p>
        </w:tc>
        <w:tc>
          <w:tcPr>
            <w:tcW w:w="679" w:type="pct"/>
            <w:tcBorders>
              <w:top w:val="nil"/>
              <w:left w:val="nil"/>
              <w:bottom w:val="single" w:sz="4" w:space="0" w:color="auto"/>
              <w:right w:val="single" w:sz="4" w:space="0" w:color="auto"/>
            </w:tcBorders>
            <w:noWrap/>
            <w:vAlign w:val="center"/>
            <w:hideMark/>
          </w:tcPr>
          <w:p w14:paraId="1B1CE3BF" w14:textId="77777777" w:rsidR="004461CC" w:rsidRPr="004461CC" w:rsidRDefault="004461CC" w:rsidP="004461CC">
            <w:pPr>
              <w:ind w:firstLine="0"/>
              <w:jc w:val="center"/>
              <w:rPr>
                <w:sz w:val="16"/>
                <w:szCs w:val="16"/>
                <w:highlight w:val="yellow"/>
              </w:rPr>
            </w:pPr>
            <w:r w:rsidRPr="004461CC">
              <w:rPr>
                <w:sz w:val="16"/>
                <w:szCs w:val="16"/>
              </w:rPr>
              <w:t>35%</w:t>
            </w:r>
          </w:p>
        </w:tc>
      </w:tr>
      <w:tr w:rsidR="004461CC" w:rsidRPr="004461CC" w14:paraId="5AD8380F" w14:textId="77777777" w:rsidTr="0019643A">
        <w:tc>
          <w:tcPr>
            <w:tcW w:w="1000" w:type="pct"/>
            <w:tcBorders>
              <w:top w:val="nil"/>
              <w:left w:val="single" w:sz="4" w:space="0" w:color="auto"/>
              <w:bottom w:val="single" w:sz="4" w:space="0" w:color="auto"/>
              <w:right w:val="single" w:sz="4" w:space="0" w:color="auto"/>
            </w:tcBorders>
            <w:vAlign w:val="center"/>
            <w:hideMark/>
          </w:tcPr>
          <w:p w14:paraId="1884B3B9" w14:textId="77777777" w:rsidR="004461CC" w:rsidRPr="004461CC" w:rsidRDefault="004461CC" w:rsidP="006F31A3">
            <w:pPr>
              <w:ind w:firstLine="0"/>
              <w:jc w:val="left"/>
              <w:rPr>
                <w:color w:val="000000"/>
                <w:sz w:val="16"/>
                <w:szCs w:val="16"/>
                <w:highlight w:val="yellow"/>
              </w:rPr>
            </w:pPr>
            <w:r w:rsidRPr="004461CC">
              <w:rPr>
                <w:color w:val="000000"/>
                <w:sz w:val="16"/>
                <w:szCs w:val="16"/>
              </w:rPr>
              <w:t>Охотский МО</w:t>
            </w:r>
          </w:p>
        </w:tc>
        <w:tc>
          <w:tcPr>
            <w:tcW w:w="490" w:type="pct"/>
            <w:tcBorders>
              <w:top w:val="nil"/>
              <w:left w:val="nil"/>
              <w:bottom w:val="single" w:sz="4" w:space="0" w:color="auto"/>
              <w:right w:val="single" w:sz="4" w:space="0" w:color="auto"/>
            </w:tcBorders>
            <w:vAlign w:val="center"/>
            <w:hideMark/>
          </w:tcPr>
          <w:p w14:paraId="35EF824B" w14:textId="77777777" w:rsidR="004461CC" w:rsidRPr="004461CC" w:rsidRDefault="004461CC" w:rsidP="004461CC">
            <w:pPr>
              <w:ind w:firstLine="0"/>
              <w:jc w:val="center"/>
              <w:rPr>
                <w:color w:val="000000"/>
                <w:sz w:val="16"/>
                <w:szCs w:val="16"/>
                <w:highlight w:val="yellow"/>
              </w:rPr>
            </w:pPr>
            <w:r w:rsidRPr="004461CC">
              <w:rPr>
                <w:color w:val="000000"/>
                <w:sz w:val="16"/>
                <w:szCs w:val="16"/>
              </w:rPr>
              <w:t>1 292</w:t>
            </w:r>
          </w:p>
        </w:tc>
        <w:tc>
          <w:tcPr>
            <w:tcW w:w="465" w:type="pct"/>
            <w:tcBorders>
              <w:top w:val="nil"/>
              <w:left w:val="nil"/>
              <w:bottom w:val="single" w:sz="4" w:space="0" w:color="auto"/>
              <w:right w:val="single" w:sz="4" w:space="0" w:color="auto"/>
            </w:tcBorders>
            <w:noWrap/>
            <w:vAlign w:val="center"/>
            <w:hideMark/>
          </w:tcPr>
          <w:p w14:paraId="40665907" w14:textId="77777777" w:rsidR="004461CC" w:rsidRPr="004461CC" w:rsidRDefault="004461CC" w:rsidP="004461CC">
            <w:pPr>
              <w:ind w:firstLine="0"/>
              <w:jc w:val="center"/>
              <w:rPr>
                <w:sz w:val="16"/>
                <w:szCs w:val="16"/>
                <w:highlight w:val="yellow"/>
              </w:rPr>
            </w:pPr>
            <w:r w:rsidRPr="004461CC">
              <w:rPr>
                <w:sz w:val="16"/>
                <w:szCs w:val="16"/>
              </w:rPr>
              <w:t>61,66</w:t>
            </w:r>
          </w:p>
        </w:tc>
        <w:tc>
          <w:tcPr>
            <w:tcW w:w="513" w:type="pct"/>
            <w:tcBorders>
              <w:top w:val="nil"/>
              <w:left w:val="nil"/>
              <w:bottom w:val="single" w:sz="4" w:space="0" w:color="auto"/>
              <w:right w:val="single" w:sz="4" w:space="0" w:color="auto"/>
            </w:tcBorders>
            <w:noWrap/>
            <w:vAlign w:val="center"/>
            <w:hideMark/>
          </w:tcPr>
          <w:p w14:paraId="31723CF5" w14:textId="77777777" w:rsidR="004461CC" w:rsidRPr="004461CC" w:rsidRDefault="004461CC" w:rsidP="004461CC">
            <w:pPr>
              <w:ind w:firstLine="0"/>
              <w:jc w:val="center"/>
              <w:rPr>
                <w:sz w:val="16"/>
                <w:szCs w:val="16"/>
                <w:highlight w:val="yellow"/>
              </w:rPr>
            </w:pPr>
            <w:r w:rsidRPr="004461CC">
              <w:rPr>
                <w:sz w:val="16"/>
                <w:szCs w:val="16"/>
              </w:rPr>
              <w:t>257,50</w:t>
            </w:r>
          </w:p>
        </w:tc>
        <w:tc>
          <w:tcPr>
            <w:tcW w:w="466" w:type="pct"/>
            <w:tcBorders>
              <w:top w:val="nil"/>
              <w:left w:val="nil"/>
              <w:bottom w:val="single" w:sz="4" w:space="0" w:color="auto"/>
              <w:right w:val="single" w:sz="4" w:space="0" w:color="auto"/>
            </w:tcBorders>
            <w:noWrap/>
            <w:vAlign w:val="center"/>
            <w:hideMark/>
          </w:tcPr>
          <w:p w14:paraId="06994D90" w14:textId="77777777" w:rsidR="004461CC" w:rsidRPr="004461CC" w:rsidRDefault="004461CC" w:rsidP="004461CC">
            <w:pPr>
              <w:ind w:firstLine="0"/>
              <w:jc w:val="center"/>
              <w:rPr>
                <w:sz w:val="16"/>
                <w:szCs w:val="16"/>
                <w:highlight w:val="yellow"/>
              </w:rPr>
            </w:pPr>
            <w:r w:rsidRPr="004461CC">
              <w:rPr>
                <w:sz w:val="16"/>
                <w:szCs w:val="16"/>
              </w:rPr>
              <w:t>194,49</w:t>
            </w:r>
          </w:p>
        </w:tc>
        <w:tc>
          <w:tcPr>
            <w:tcW w:w="455" w:type="pct"/>
            <w:tcBorders>
              <w:top w:val="nil"/>
              <w:left w:val="nil"/>
              <w:bottom w:val="single" w:sz="4" w:space="0" w:color="auto"/>
              <w:right w:val="single" w:sz="4" w:space="0" w:color="auto"/>
            </w:tcBorders>
            <w:noWrap/>
            <w:vAlign w:val="center"/>
            <w:hideMark/>
          </w:tcPr>
          <w:p w14:paraId="42413686" w14:textId="77777777" w:rsidR="004461CC" w:rsidRPr="004461CC" w:rsidRDefault="004461CC" w:rsidP="004461CC">
            <w:pPr>
              <w:ind w:firstLine="0"/>
              <w:jc w:val="center"/>
              <w:rPr>
                <w:sz w:val="16"/>
                <w:szCs w:val="16"/>
                <w:highlight w:val="yellow"/>
              </w:rPr>
            </w:pPr>
            <w:r w:rsidRPr="004461CC">
              <w:rPr>
                <w:sz w:val="16"/>
                <w:szCs w:val="16"/>
              </w:rPr>
              <w:t>38,03</w:t>
            </w:r>
          </w:p>
        </w:tc>
        <w:tc>
          <w:tcPr>
            <w:tcW w:w="465" w:type="pct"/>
            <w:tcBorders>
              <w:top w:val="nil"/>
              <w:left w:val="nil"/>
              <w:bottom w:val="single" w:sz="4" w:space="0" w:color="auto"/>
              <w:right w:val="single" w:sz="4" w:space="0" w:color="auto"/>
            </w:tcBorders>
            <w:noWrap/>
            <w:vAlign w:val="center"/>
            <w:hideMark/>
          </w:tcPr>
          <w:p w14:paraId="5AD588C5" w14:textId="77777777" w:rsidR="004461CC" w:rsidRPr="004461CC" w:rsidRDefault="004461CC" w:rsidP="004461CC">
            <w:pPr>
              <w:ind w:firstLine="0"/>
              <w:jc w:val="center"/>
              <w:rPr>
                <w:sz w:val="16"/>
                <w:szCs w:val="16"/>
                <w:highlight w:val="yellow"/>
              </w:rPr>
            </w:pPr>
            <w:r w:rsidRPr="004461CC">
              <w:rPr>
                <w:sz w:val="16"/>
                <w:szCs w:val="16"/>
              </w:rPr>
              <w:t>173,23</w:t>
            </w:r>
          </w:p>
        </w:tc>
        <w:tc>
          <w:tcPr>
            <w:tcW w:w="467" w:type="pct"/>
            <w:tcBorders>
              <w:top w:val="nil"/>
              <w:left w:val="nil"/>
              <w:bottom w:val="single" w:sz="4" w:space="0" w:color="auto"/>
              <w:right w:val="single" w:sz="4" w:space="0" w:color="auto"/>
            </w:tcBorders>
            <w:noWrap/>
            <w:vAlign w:val="center"/>
            <w:hideMark/>
          </w:tcPr>
          <w:p w14:paraId="4CECE274" w14:textId="77777777" w:rsidR="004461CC" w:rsidRPr="004461CC" w:rsidRDefault="004461CC" w:rsidP="004461CC">
            <w:pPr>
              <w:ind w:firstLine="0"/>
              <w:jc w:val="center"/>
              <w:rPr>
                <w:sz w:val="16"/>
                <w:szCs w:val="16"/>
                <w:highlight w:val="yellow"/>
              </w:rPr>
            </w:pPr>
            <w:r w:rsidRPr="004461CC">
              <w:rPr>
                <w:sz w:val="16"/>
                <w:szCs w:val="16"/>
              </w:rPr>
              <w:t>111,38</w:t>
            </w:r>
          </w:p>
        </w:tc>
        <w:tc>
          <w:tcPr>
            <w:tcW w:w="679" w:type="pct"/>
            <w:tcBorders>
              <w:top w:val="nil"/>
              <w:left w:val="nil"/>
              <w:bottom w:val="single" w:sz="4" w:space="0" w:color="auto"/>
              <w:right w:val="single" w:sz="4" w:space="0" w:color="auto"/>
            </w:tcBorders>
            <w:noWrap/>
            <w:vAlign w:val="center"/>
            <w:hideMark/>
          </w:tcPr>
          <w:p w14:paraId="36B863C4" w14:textId="77777777" w:rsidR="004461CC" w:rsidRPr="004461CC" w:rsidRDefault="004461CC" w:rsidP="004461CC">
            <w:pPr>
              <w:ind w:firstLine="0"/>
              <w:jc w:val="center"/>
              <w:rPr>
                <w:sz w:val="16"/>
                <w:szCs w:val="16"/>
                <w:highlight w:val="yellow"/>
              </w:rPr>
            </w:pPr>
            <w:r w:rsidRPr="004461CC">
              <w:rPr>
                <w:sz w:val="16"/>
                <w:szCs w:val="16"/>
              </w:rPr>
              <w:t>75%</w:t>
            </w:r>
          </w:p>
        </w:tc>
      </w:tr>
      <w:tr w:rsidR="004461CC" w:rsidRPr="004461CC" w14:paraId="64FB4778" w14:textId="77777777" w:rsidTr="0019643A">
        <w:tc>
          <w:tcPr>
            <w:tcW w:w="1000" w:type="pct"/>
            <w:tcBorders>
              <w:top w:val="nil"/>
              <w:left w:val="single" w:sz="4" w:space="0" w:color="auto"/>
              <w:bottom w:val="single" w:sz="4" w:space="0" w:color="auto"/>
              <w:right w:val="single" w:sz="4" w:space="0" w:color="auto"/>
            </w:tcBorders>
            <w:vAlign w:val="center"/>
            <w:hideMark/>
          </w:tcPr>
          <w:p w14:paraId="33EB79D5" w14:textId="77777777" w:rsidR="004461CC" w:rsidRPr="004461CC" w:rsidRDefault="004461CC" w:rsidP="006F31A3">
            <w:pPr>
              <w:ind w:firstLine="0"/>
              <w:jc w:val="left"/>
              <w:rPr>
                <w:color w:val="000000"/>
                <w:sz w:val="16"/>
                <w:szCs w:val="16"/>
                <w:highlight w:val="yellow"/>
              </w:rPr>
            </w:pPr>
            <w:r w:rsidRPr="004461CC">
              <w:rPr>
                <w:color w:val="000000"/>
                <w:sz w:val="16"/>
                <w:szCs w:val="16"/>
              </w:rPr>
              <w:t>Советско-Гаванский МР</w:t>
            </w:r>
          </w:p>
        </w:tc>
        <w:tc>
          <w:tcPr>
            <w:tcW w:w="490" w:type="pct"/>
            <w:tcBorders>
              <w:top w:val="nil"/>
              <w:left w:val="nil"/>
              <w:bottom w:val="single" w:sz="4" w:space="0" w:color="auto"/>
              <w:right w:val="single" w:sz="4" w:space="0" w:color="auto"/>
            </w:tcBorders>
            <w:vAlign w:val="center"/>
            <w:hideMark/>
          </w:tcPr>
          <w:p w14:paraId="6BADA6CF" w14:textId="77777777" w:rsidR="004461CC" w:rsidRPr="004461CC" w:rsidRDefault="004461CC" w:rsidP="004461CC">
            <w:pPr>
              <w:ind w:firstLine="0"/>
              <w:jc w:val="center"/>
              <w:rPr>
                <w:color w:val="000000"/>
                <w:sz w:val="16"/>
                <w:szCs w:val="16"/>
                <w:highlight w:val="yellow"/>
              </w:rPr>
            </w:pPr>
            <w:r w:rsidRPr="004461CC">
              <w:rPr>
                <w:color w:val="000000"/>
                <w:sz w:val="16"/>
                <w:szCs w:val="16"/>
              </w:rPr>
              <w:t>3 266</w:t>
            </w:r>
          </w:p>
        </w:tc>
        <w:tc>
          <w:tcPr>
            <w:tcW w:w="465" w:type="pct"/>
            <w:tcBorders>
              <w:top w:val="nil"/>
              <w:left w:val="nil"/>
              <w:bottom w:val="single" w:sz="4" w:space="0" w:color="auto"/>
              <w:right w:val="single" w:sz="4" w:space="0" w:color="auto"/>
            </w:tcBorders>
            <w:noWrap/>
            <w:vAlign w:val="center"/>
            <w:hideMark/>
          </w:tcPr>
          <w:p w14:paraId="7FE54982" w14:textId="77777777" w:rsidR="004461CC" w:rsidRPr="004461CC" w:rsidRDefault="004461CC" w:rsidP="004461CC">
            <w:pPr>
              <w:ind w:firstLine="0"/>
              <w:jc w:val="center"/>
              <w:rPr>
                <w:sz w:val="16"/>
                <w:szCs w:val="16"/>
                <w:highlight w:val="yellow"/>
              </w:rPr>
            </w:pPr>
            <w:r w:rsidRPr="004461CC">
              <w:rPr>
                <w:sz w:val="16"/>
                <w:szCs w:val="16"/>
              </w:rPr>
              <w:t>104,50</w:t>
            </w:r>
          </w:p>
        </w:tc>
        <w:tc>
          <w:tcPr>
            <w:tcW w:w="513" w:type="pct"/>
            <w:tcBorders>
              <w:top w:val="nil"/>
              <w:left w:val="nil"/>
              <w:bottom w:val="single" w:sz="4" w:space="0" w:color="auto"/>
              <w:right w:val="single" w:sz="4" w:space="0" w:color="auto"/>
            </w:tcBorders>
            <w:noWrap/>
            <w:vAlign w:val="center"/>
            <w:hideMark/>
          </w:tcPr>
          <w:p w14:paraId="1A41F93D" w14:textId="77777777" w:rsidR="004461CC" w:rsidRPr="004461CC" w:rsidRDefault="004461CC" w:rsidP="004461CC">
            <w:pPr>
              <w:ind w:firstLine="0"/>
              <w:jc w:val="center"/>
              <w:rPr>
                <w:sz w:val="16"/>
                <w:szCs w:val="16"/>
                <w:highlight w:val="yellow"/>
              </w:rPr>
            </w:pPr>
            <w:r w:rsidRPr="004461CC">
              <w:rPr>
                <w:sz w:val="16"/>
                <w:szCs w:val="16"/>
              </w:rPr>
              <w:t>391,33</w:t>
            </w:r>
          </w:p>
        </w:tc>
        <w:tc>
          <w:tcPr>
            <w:tcW w:w="466" w:type="pct"/>
            <w:tcBorders>
              <w:top w:val="nil"/>
              <w:left w:val="nil"/>
              <w:bottom w:val="single" w:sz="4" w:space="0" w:color="auto"/>
              <w:right w:val="single" w:sz="4" w:space="0" w:color="auto"/>
            </w:tcBorders>
            <w:noWrap/>
            <w:vAlign w:val="center"/>
            <w:hideMark/>
          </w:tcPr>
          <w:p w14:paraId="70035A1F" w14:textId="77777777" w:rsidR="004461CC" w:rsidRPr="004461CC" w:rsidRDefault="004461CC" w:rsidP="004461CC">
            <w:pPr>
              <w:ind w:firstLine="0"/>
              <w:jc w:val="center"/>
              <w:rPr>
                <w:sz w:val="16"/>
                <w:szCs w:val="16"/>
                <w:highlight w:val="yellow"/>
              </w:rPr>
            </w:pPr>
            <w:r w:rsidRPr="004461CC">
              <w:rPr>
                <w:sz w:val="16"/>
                <w:szCs w:val="16"/>
              </w:rPr>
              <w:t>310,04</w:t>
            </w:r>
          </w:p>
        </w:tc>
        <w:tc>
          <w:tcPr>
            <w:tcW w:w="455" w:type="pct"/>
            <w:tcBorders>
              <w:top w:val="nil"/>
              <w:left w:val="nil"/>
              <w:bottom w:val="single" w:sz="4" w:space="0" w:color="auto"/>
              <w:right w:val="single" w:sz="4" w:space="0" w:color="auto"/>
            </w:tcBorders>
            <w:noWrap/>
            <w:vAlign w:val="center"/>
            <w:hideMark/>
          </w:tcPr>
          <w:p w14:paraId="4BA5439C" w14:textId="77777777" w:rsidR="004461CC" w:rsidRPr="004461CC" w:rsidRDefault="004461CC" w:rsidP="004461CC">
            <w:pPr>
              <w:ind w:firstLine="0"/>
              <w:jc w:val="center"/>
              <w:rPr>
                <w:sz w:val="16"/>
                <w:szCs w:val="16"/>
                <w:highlight w:val="yellow"/>
              </w:rPr>
            </w:pPr>
            <w:r w:rsidRPr="004461CC">
              <w:rPr>
                <w:sz w:val="16"/>
                <w:szCs w:val="16"/>
              </w:rPr>
              <w:t>64,46</w:t>
            </w:r>
          </w:p>
        </w:tc>
        <w:tc>
          <w:tcPr>
            <w:tcW w:w="465" w:type="pct"/>
            <w:tcBorders>
              <w:top w:val="nil"/>
              <w:left w:val="nil"/>
              <w:bottom w:val="single" w:sz="4" w:space="0" w:color="auto"/>
              <w:right w:val="single" w:sz="4" w:space="0" w:color="auto"/>
            </w:tcBorders>
            <w:noWrap/>
            <w:vAlign w:val="center"/>
            <w:hideMark/>
          </w:tcPr>
          <w:p w14:paraId="1E1F8453" w14:textId="77777777" w:rsidR="004461CC" w:rsidRPr="004461CC" w:rsidRDefault="004461CC" w:rsidP="004461CC">
            <w:pPr>
              <w:ind w:firstLine="0"/>
              <w:jc w:val="center"/>
              <w:rPr>
                <w:sz w:val="16"/>
                <w:szCs w:val="16"/>
                <w:highlight w:val="yellow"/>
              </w:rPr>
            </w:pPr>
            <w:r w:rsidRPr="004461CC">
              <w:rPr>
                <w:sz w:val="16"/>
                <w:szCs w:val="16"/>
              </w:rPr>
              <w:t>312,35</w:t>
            </w:r>
          </w:p>
        </w:tc>
        <w:tc>
          <w:tcPr>
            <w:tcW w:w="467" w:type="pct"/>
            <w:tcBorders>
              <w:top w:val="nil"/>
              <w:left w:val="nil"/>
              <w:bottom w:val="single" w:sz="4" w:space="0" w:color="auto"/>
              <w:right w:val="single" w:sz="4" w:space="0" w:color="auto"/>
            </w:tcBorders>
            <w:noWrap/>
            <w:vAlign w:val="center"/>
            <w:hideMark/>
          </w:tcPr>
          <w:p w14:paraId="3A243706" w14:textId="77777777" w:rsidR="004461CC" w:rsidRPr="004461CC" w:rsidRDefault="004461CC" w:rsidP="004461CC">
            <w:pPr>
              <w:ind w:firstLine="0"/>
              <w:jc w:val="center"/>
              <w:rPr>
                <w:sz w:val="16"/>
                <w:szCs w:val="16"/>
                <w:highlight w:val="yellow"/>
              </w:rPr>
            </w:pPr>
            <w:r w:rsidRPr="004461CC">
              <w:rPr>
                <w:sz w:val="16"/>
                <w:szCs w:val="16"/>
              </w:rPr>
              <w:t>215,71</w:t>
            </w:r>
          </w:p>
        </w:tc>
        <w:tc>
          <w:tcPr>
            <w:tcW w:w="679" w:type="pct"/>
            <w:tcBorders>
              <w:top w:val="nil"/>
              <w:left w:val="nil"/>
              <w:bottom w:val="single" w:sz="4" w:space="0" w:color="auto"/>
              <w:right w:val="single" w:sz="4" w:space="0" w:color="auto"/>
            </w:tcBorders>
            <w:noWrap/>
            <w:vAlign w:val="center"/>
            <w:hideMark/>
          </w:tcPr>
          <w:p w14:paraId="1A5FB6FA" w14:textId="77777777" w:rsidR="004461CC" w:rsidRPr="004461CC" w:rsidRDefault="004461CC" w:rsidP="004461CC">
            <w:pPr>
              <w:ind w:firstLine="0"/>
              <w:jc w:val="center"/>
              <w:rPr>
                <w:sz w:val="16"/>
                <w:szCs w:val="16"/>
                <w:highlight w:val="yellow"/>
              </w:rPr>
            </w:pPr>
            <w:r w:rsidRPr="004461CC">
              <w:rPr>
                <w:sz w:val="16"/>
                <w:szCs w:val="16"/>
              </w:rPr>
              <w:t>44%</w:t>
            </w:r>
          </w:p>
        </w:tc>
      </w:tr>
      <w:tr w:rsidR="004461CC" w:rsidRPr="004461CC" w14:paraId="5F3F42F0" w14:textId="77777777" w:rsidTr="0019643A">
        <w:tc>
          <w:tcPr>
            <w:tcW w:w="1000" w:type="pct"/>
            <w:tcBorders>
              <w:top w:val="nil"/>
              <w:left w:val="single" w:sz="4" w:space="0" w:color="auto"/>
              <w:bottom w:val="single" w:sz="4" w:space="0" w:color="auto"/>
              <w:right w:val="single" w:sz="4" w:space="0" w:color="auto"/>
            </w:tcBorders>
            <w:vAlign w:val="center"/>
            <w:hideMark/>
          </w:tcPr>
          <w:p w14:paraId="16F1BEB5" w14:textId="77777777" w:rsidR="004461CC" w:rsidRPr="004461CC" w:rsidRDefault="004461CC" w:rsidP="006F31A3">
            <w:pPr>
              <w:ind w:firstLine="0"/>
              <w:jc w:val="left"/>
              <w:rPr>
                <w:color w:val="000000"/>
                <w:sz w:val="16"/>
                <w:szCs w:val="16"/>
                <w:highlight w:val="yellow"/>
              </w:rPr>
            </w:pPr>
            <w:r w:rsidRPr="004461CC">
              <w:rPr>
                <w:color w:val="000000"/>
                <w:sz w:val="16"/>
                <w:szCs w:val="16"/>
              </w:rPr>
              <w:t>Солнечный МР</w:t>
            </w:r>
          </w:p>
        </w:tc>
        <w:tc>
          <w:tcPr>
            <w:tcW w:w="490" w:type="pct"/>
            <w:tcBorders>
              <w:top w:val="nil"/>
              <w:left w:val="nil"/>
              <w:bottom w:val="single" w:sz="4" w:space="0" w:color="auto"/>
              <w:right w:val="single" w:sz="4" w:space="0" w:color="auto"/>
            </w:tcBorders>
            <w:vAlign w:val="center"/>
            <w:hideMark/>
          </w:tcPr>
          <w:p w14:paraId="532DDFBF" w14:textId="77777777" w:rsidR="004461CC" w:rsidRPr="004461CC" w:rsidRDefault="004461CC" w:rsidP="004461CC">
            <w:pPr>
              <w:ind w:firstLine="0"/>
              <w:jc w:val="center"/>
              <w:rPr>
                <w:color w:val="000000"/>
                <w:sz w:val="16"/>
                <w:szCs w:val="16"/>
                <w:highlight w:val="yellow"/>
              </w:rPr>
            </w:pPr>
            <w:r w:rsidRPr="004461CC">
              <w:rPr>
                <w:color w:val="000000"/>
                <w:sz w:val="16"/>
                <w:szCs w:val="16"/>
              </w:rPr>
              <w:t>5 883</w:t>
            </w:r>
          </w:p>
        </w:tc>
        <w:tc>
          <w:tcPr>
            <w:tcW w:w="465" w:type="pct"/>
            <w:tcBorders>
              <w:top w:val="nil"/>
              <w:left w:val="nil"/>
              <w:bottom w:val="single" w:sz="4" w:space="0" w:color="auto"/>
              <w:right w:val="single" w:sz="4" w:space="0" w:color="auto"/>
            </w:tcBorders>
            <w:noWrap/>
            <w:vAlign w:val="center"/>
            <w:hideMark/>
          </w:tcPr>
          <w:p w14:paraId="21ED92DB" w14:textId="77777777" w:rsidR="004461CC" w:rsidRPr="004461CC" w:rsidRDefault="004461CC" w:rsidP="004461CC">
            <w:pPr>
              <w:ind w:firstLine="0"/>
              <w:jc w:val="center"/>
              <w:rPr>
                <w:sz w:val="16"/>
                <w:szCs w:val="16"/>
                <w:highlight w:val="yellow"/>
              </w:rPr>
            </w:pPr>
            <w:r w:rsidRPr="004461CC">
              <w:rPr>
                <w:sz w:val="16"/>
                <w:szCs w:val="16"/>
              </w:rPr>
              <w:t>104,50</w:t>
            </w:r>
          </w:p>
        </w:tc>
        <w:tc>
          <w:tcPr>
            <w:tcW w:w="513" w:type="pct"/>
            <w:tcBorders>
              <w:top w:val="nil"/>
              <w:left w:val="nil"/>
              <w:bottom w:val="single" w:sz="4" w:space="0" w:color="auto"/>
              <w:right w:val="single" w:sz="4" w:space="0" w:color="auto"/>
            </w:tcBorders>
            <w:noWrap/>
            <w:vAlign w:val="center"/>
            <w:hideMark/>
          </w:tcPr>
          <w:p w14:paraId="3227A7B0" w14:textId="77777777" w:rsidR="004461CC" w:rsidRPr="004461CC" w:rsidRDefault="004461CC" w:rsidP="004461CC">
            <w:pPr>
              <w:ind w:firstLine="0"/>
              <w:jc w:val="center"/>
              <w:rPr>
                <w:sz w:val="16"/>
                <w:szCs w:val="16"/>
                <w:highlight w:val="yellow"/>
              </w:rPr>
            </w:pPr>
            <w:r w:rsidRPr="004461CC">
              <w:rPr>
                <w:sz w:val="16"/>
                <w:szCs w:val="16"/>
              </w:rPr>
              <w:t>322,00</w:t>
            </w:r>
          </w:p>
        </w:tc>
        <w:tc>
          <w:tcPr>
            <w:tcW w:w="466" w:type="pct"/>
            <w:tcBorders>
              <w:top w:val="nil"/>
              <w:left w:val="nil"/>
              <w:bottom w:val="single" w:sz="4" w:space="0" w:color="auto"/>
              <w:right w:val="single" w:sz="4" w:space="0" w:color="auto"/>
            </w:tcBorders>
            <w:noWrap/>
            <w:vAlign w:val="center"/>
            <w:hideMark/>
          </w:tcPr>
          <w:p w14:paraId="3658D365" w14:textId="77777777" w:rsidR="004461CC" w:rsidRPr="004461CC" w:rsidRDefault="004461CC" w:rsidP="004461CC">
            <w:pPr>
              <w:ind w:firstLine="0"/>
              <w:jc w:val="center"/>
              <w:rPr>
                <w:sz w:val="16"/>
                <w:szCs w:val="16"/>
                <w:highlight w:val="yellow"/>
              </w:rPr>
            </w:pPr>
            <w:r w:rsidRPr="004461CC">
              <w:rPr>
                <w:sz w:val="16"/>
                <w:szCs w:val="16"/>
              </w:rPr>
              <w:t>232,46</w:t>
            </w:r>
          </w:p>
        </w:tc>
        <w:tc>
          <w:tcPr>
            <w:tcW w:w="455" w:type="pct"/>
            <w:tcBorders>
              <w:top w:val="nil"/>
              <w:left w:val="nil"/>
              <w:bottom w:val="single" w:sz="4" w:space="0" w:color="auto"/>
              <w:right w:val="single" w:sz="4" w:space="0" w:color="auto"/>
            </w:tcBorders>
            <w:noWrap/>
            <w:vAlign w:val="center"/>
            <w:hideMark/>
          </w:tcPr>
          <w:p w14:paraId="08B295F9" w14:textId="77777777" w:rsidR="004461CC" w:rsidRPr="004461CC" w:rsidRDefault="004461CC" w:rsidP="004461CC">
            <w:pPr>
              <w:ind w:firstLine="0"/>
              <w:jc w:val="center"/>
              <w:rPr>
                <w:sz w:val="16"/>
                <w:szCs w:val="16"/>
                <w:highlight w:val="yellow"/>
              </w:rPr>
            </w:pPr>
            <w:r w:rsidRPr="004461CC">
              <w:rPr>
                <w:sz w:val="16"/>
                <w:szCs w:val="16"/>
              </w:rPr>
              <w:t>38,03</w:t>
            </w:r>
          </w:p>
        </w:tc>
        <w:tc>
          <w:tcPr>
            <w:tcW w:w="465" w:type="pct"/>
            <w:tcBorders>
              <w:top w:val="nil"/>
              <w:left w:val="nil"/>
              <w:bottom w:val="single" w:sz="4" w:space="0" w:color="auto"/>
              <w:right w:val="single" w:sz="4" w:space="0" w:color="auto"/>
            </w:tcBorders>
            <w:noWrap/>
            <w:vAlign w:val="center"/>
            <w:hideMark/>
          </w:tcPr>
          <w:p w14:paraId="4630217C" w14:textId="77777777" w:rsidR="004461CC" w:rsidRPr="004461CC" w:rsidRDefault="004461CC" w:rsidP="004461CC">
            <w:pPr>
              <w:ind w:firstLine="0"/>
              <w:jc w:val="center"/>
              <w:rPr>
                <w:sz w:val="16"/>
                <w:szCs w:val="16"/>
                <w:highlight w:val="yellow"/>
              </w:rPr>
            </w:pPr>
            <w:r w:rsidRPr="004461CC">
              <w:rPr>
                <w:sz w:val="16"/>
                <w:szCs w:val="16"/>
              </w:rPr>
              <w:t>311,68</w:t>
            </w:r>
          </w:p>
        </w:tc>
        <w:tc>
          <w:tcPr>
            <w:tcW w:w="467" w:type="pct"/>
            <w:tcBorders>
              <w:top w:val="nil"/>
              <w:left w:val="nil"/>
              <w:bottom w:val="single" w:sz="4" w:space="0" w:color="auto"/>
              <w:right w:val="single" w:sz="4" w:space="0" w:color="auto"/>
            </w:tcBorders>
            <w:noWrap/>
            <w:vAlign w:val="center"/>
            <w:hideMark/>
          </w:tcPr>
          <w:p w14:paraId="3F817C72" w14:textId="77777777" w:rsidR="004461CC" w:rsidRPr="004461CC" w:rsidRDefault="004461CC" w:rsidP="004461CC">
            <w:pPr>
              <w:ind w:firstLine="0"/>
              <w:jc w:val="center"/>
              <w:rPr>
                <w:sz w:val="16"/>
                <w:szCs w:val="16"/>
                <w:highlight w:val="yellow"/>
              </w:rPr>
            </w:pPr>
            <w:r w:rsidRPr="004461CC">
              <w:rPr>
                <w:sz w:val="16"/>
                <w:szCs w:val="16"/>
              </w:rPr>
              <w:t>147,62</w:t>
            </w:r>
          </w:p>
        </w:tc>
        <w:tc>
          <w:tcPr>
            <w:tcW w:w="679" w:type="pct"/>
            <w:tcBorders>
              <w:top w:val="nil"/>
              <w:left w:val="nil"/>
              <w:bottom w:val="single" w:sz="4" w:space="0" w:color="auto"/>
              <w:right w:val="single" w:sz="4" w:space="0" w:color="auto"/>
            </w:tcBorders>
            <w:noWrap/>
            <w:vAlign w:val="center"/>
            <w:hideMark/>
          </w:tcPr>
          <w:p w14:paraId="658FF88E" w14:textId="77777777" w:rsidR="004461CC" w:rsidRPr="004461CC" w:rsidRDefault="004461CC" w:rsidP="004461CC">
            <w:pPr>
              <w:ind w:firstLine="0"/>
              <w:jc w:val="center"/>
              <w:rPr>
                <w:sz w:val="16"/>
                <w:szCs w:val="16"/>
                <w:highlight w:val="yellow"/>
              </w:rPr>
            </w:pPr>
            <w:r w:rsidRPr="004461CC">
              <w:rPr>
                <w:sz w:val="16"/>
                <w:szCs w:val="16"/>
              </w:rPr>
              <w:t>57%</w:t>
            </w:r>
          </w:p>
        </w:tc>
      </w:tr>
      <w:tr w:rsidR="004461CC" w:rsidRPr="004461CC" w14:paraId="625A37A0" w14:textId="77777777" w:rsidTr="0019643A">
        <w:tc>
          <w:tcPr>
            <w:tcW w:w="1000" w:type="pct"/>
            <w:tcBorders>
              <w:top w:val="nil"/>
              <w:left w:val="single" w:sz="4" w:space="0" w:color="auto"/>
              <w:bottom w:val="single" w:sz="4" w:space="0" w:color="auto"/>
              <w:right w:val="single" w:sz="4" w:space="0" w:color="auto"/>
            </w:tcBorders>
            <w:vAlign w:val="center"/>
            <w:hideMark/>
          </w:tcPr>
          <w:p w14:paraId="18F7EBD9" w14:textId="77777777" w:rsidR="004461CC" w:rsidRPr="004461CC" w:rsidRDefault="004461CC" w:rsidP="006F31A3">
            <w:pPr>
              <w:ind w:firstLine="0"/>
              <w:jc w:val="left"/>
              <w:rPr>
                <w:color w:val="000000"/>
                <w:sz w:val="16"/>
                <w:szCs w:val="16"/>
                <w:highlight w:val="yellow"/>
              </w:rPr>
            </w:pPr>
            <w:r w:rsidRPr="004461CC">
              <w:rPr>
                <w:color w:val="000000"/>
                <w:sz w:val="16"/>
                <w:szCs w:val="16"/>
              </w:rPr>
              <w:t>Тугуро-Чумиканский МР</w:t>
            </w:r>
          </w:p>
        </w:tc>
        <w:tc>
          <w:tcPr>
            <w:tcW w:w="490" w:type="pct"/>
            <w:tcBorders>
              <w:top w:val="nil"/>
              <w:left w:val="nil"/>
              <w:bottom w:val="single" w:sz="4" w:space="0" w:color="auto"/>
              <w:right w:val="single" w:sz="4" w:space="0" w:color="auto"/>
            </w:tcBorders>
            <w:vAlign w:val="center"/>
            <w:hideMark/>
          </w:tcPr>
          <w:p w14:paraId="7A1FA491" w14:textId="77777777" w:rsidR="004461CC" w:rsidRPr="004461CC" w:rsidRDefault="004461CC" w:rsidP="004461CC">
            <w:pPr>
              <w:ind w:firstLine="0"/>
              <w:jc w:val="center"/>
              <w:rPr>
                <w:color w:val="000000"/>
                <w:sz w:val="16"/>
                <w:szCs w:val="16"/>
                <w:highlight w:val="yellow"/>
              </w:rPr>
            </w:pPr>
            <w:r w:rsidRPr="004461CC">
              <w:rPr>
                <w:color w:val="000000"/>
                <w:sz w:val="16"/>
                <w:szCs w:val="16"/>
              </w:rPr>
              <w:t>684</w:t>
            </w:r>
          </w:p>
        </w:tc>
        <w:tc>
          <w:tcPr>
            <w:tcW w:w="465" w:type="pct"/>
            <w:tcBorders>
              <w:top w:val="nil"/>
              <w:left w:val="nil"/>
              <w:bottom w:val="single" w:sz="4" w:space="0" w:color="auto"/>
              <w:right w:val="single" w:sz="4" w:space="0" w:color="auto"/>
            </w:tcBorders>
            <w:noWrap/>
            <w:vAlign w:val="center"/>
            <w:hideMark/>
          </w:tcPr>
          <w:p w14:paraId="2AF94C7B" w14:textId="77777777" w:rsidR="004461CC" w:rsidRPr="004461CC" w:rsidRDefault="004461CC" w:rsidP="004461CC">
            <w:pPr>
              <w:ind w:firstLine="0"/>
              <w:jc w:val="center"/>
              <w:rPr>
                <w:sz w:val="16"/>
                <w:szCs w:val="16"/>
                <w:highlight w:val="yellow"/>
              </w:rPr>
            </w:pPr>
            <w:r w:rsidRPr="004461CC">
              <w:rPr>
                <w:sz w:val="16"/>
                <w:szCs w:val="16"/>
              </w:rPr>
              <w:t>61,66</w:t>
            </w:r>
          </w:p>
        </w:tc>
        <w:tc>
          <w:tcPr>
            <w:tcW w:w="513" w:type="pct"/>
            <w:tcBorders>
              <w:top w:val="nil"/>
              <w:left w:val="nil"/>
              <w:bottom w:val="single" w:sz="4" w:space="0" w:color="auto"/>
              <w:right w:val="single" w:sz="4" w:space="0" w:color="auto"/>
            </w:tcBorders>
            <w:noWrap/>
            <w:vAlign w:val="center"/>
            <w:hideMark/>
          </w:tcPr>
          <w:p w14:paraId="38F7E3A0" w14:textId="77777777" w:rsidR="004461CC" w:rsidRPr="004461CC" w:rsidRDefault="004461CC" w:rsidP="004461CC">
            <w:pPr>
              <w:ind w:firstLine="0"/>
              <w:jc w:val="center"/>
              <w:rPr>
                <w:sz w:val="16"/>
                <w:szCs w:val="16"/>
                <w:highlight w:val="yellow"/>
              </w:rPr>
            </w:pPr>
            <w:r w:rsidRPr="004461CC">
              <w:rPr>
                <w:sz w:val="16"/>
                <w:szCs w:val="16"/>
              </w:rPr>
              <w:t>257,50</w:t>
            </w:r>
          </w:p>
        </w:tc>
        <w:tc>
          <w:tcPr>
            <w:tcW w:w="466" w:type="pct"/>
            <w:tcBorders>
              <w:top w:val="nil"/>
              <w:left w:val="nil"/>
              <w:bottom w:val="single" w:sz="4" w:space="0" w:color="auto"/>
              <w:right w:val="single" w:sz="4" w:space="0" w:color="auto"/>
            </w:tcBorders>
            <w:noWrap/>
            <w:vAlign w:val="center"/>
            <w:hideMark/>
          </w:tcPr>
          <w:p w14:paraId="18E43BE8" w14:textId="77777777" w:rsidR="004461CC" w:rsidRPr="004461CC" w:rsidRDefault="004461CC" w:rsidP="004461CC">
            <w:pPr>
              <w:ind w:firstLine="0"/>
              <w:jc w:val="center"/>
              <w:rPr>
                <w:sz w:val="16"/>
                <w:szCs w:val="16"/>
                <w:highlight w:val="yellow"/>
              </w:rPr>
            </w:pPr>
            <w:r w:rsidRPr="004461CC">
              <w:rPr>
                <w:sz w:val="16"/>
                <w:szCs w:val="16"/>
              </w:rPr>
              <w:t>166,23</w:t>
            </w:r>
          </w:p>
        </w:tc>
        <w:tc>
          <w:tcPr>
            <w:tcW w:w="455" w:type="pct"/>
            <w:tcBorders>
              <w:top w:val="nil"/>
              <w:left w:val="nil"/>
              <w:bottom w:val="single" w:sz="4" w:space="0" w:color="auto"/>
              <w:right w:val="single" w:sz="4" w:space="0" w:color="auto"/>
            </w:tcBorders>
            <w:noWrap/>
            <w:vAlign w:val="center"/>
            <w:hideMark/>
          </w:tcPr>
          <w:p w14:paraId="06DAF167" w14:textId="77777777" w:rsidR="004461CC" w:rsidRPr="004461CC" w:rsidRDefault="004461CC" w:rsidP="004461CC">
            <w:pPr>
              <w:ind w:firstLine="0"/>
              <w:jc w:val="center"/>
              <w:rPr>
                <w:sz w:val="16"/>
                <w:szCs w:val="16"/>
                <w:highlight w:val="yellow"/>
              </w:rPr>
            </w:pPr>
            <w:r w:rsidRPr="004461CC">
              <w:rPr>
                <w:sz w:val="16"/>
                <w:szCs w:val="16"/>
              </w:rPr>
              <w:t>38,03</w:t>
            </w:r>
          </w:p>
        </w:tc>
        <w:tc>
          <w:tcPr>
            <w:tcW w:w="465" w:type="pct"/>
            <w:tcBorders>
              <w:top w:val="nil"/>
              <w:left w:val="nil"/>
              <w:bottom w:val="single" w:sz="4" w:space="0" w:color="auto"/>
              <w:right w:val="single" w:sz="4" w:space="0" w:color="auto"/>
            </w:tcBorders>
            <w:noWrap/>
            <w:vAlign w:val="center"/>
            <w:hideMark/>
          </w:tcPr>
          <w:p w14:paraId="186B9FC9" w14:textId="77777777" w:rsidR="004461CC" w:rsidRPr="004461CC" w:rsidRDefault="004461CC" w:rsidP="004461CC">
            <w:pPr>
              <w:ind w:firstLine="0"/>
              <w:jc w:val="center"/>
              <w:rPr>
                <w:sz w:val="16"/>
                <w:szCs w:val="16"/>
                <w:highlight w:val="yellow"/>
              </w:rPr>
            </w:pPr>
            <w:r w:rsidRPr="004461CC">
              <w:rPr>
                <w:sz w:val="16"/>
                <w:szCs w:val="16"/>
              </w:rPr>
              <w:t>173,23</w:t>
            </w:r>
          </w:p>
        </w:tc>
        <w:tc>
          <w:tcPr>
            <w:tcW w:w="467" w:type="pct"/>
            <w:tcBorders>
              <w:top w:val="nil"/>
              <w:left w:val="nil"/>
              <w:bottom w:val="single" w:sz="4" w:space="0" w:color="auto"/>
              <w:right w:val="single" w:sz="4" w:space="0" w:color="auto"/>
            </w:tcBorders>
            <w:noWrap/>
            <w:vAlign w:val="center"/>
            <w:hideMark/>
          </w:tcPr>
          <w:p w14:paraId="73DDB1AA" w14:textId="77777777" w:rsidR="004461CC" w:rsidRPr="004461CC" w:rsidRDefault="004461CC" w:rsidP="004461CC">
            <w:pPr>
              <w:ind w:firstLine="0"/>
              <w:jc w:val="center"/>
              <w:rPr>
                <w:sz w:val="16"/>
                <w:szCs w:val="16"/>
                <w:highlight w:val="yellow"/>
              </w:rPr>
            </w:pPr>
            <w:r w:rsidRPr="004461CC">
              <w:rPr>
                <w:sz w:val="16"/>
                <w:szCs w:val="16"/>
              </w:rPr>
              <w:t>99,52</w:t>
            </w:r>
          </w:p>
        </w:tc>
        <w:tc>
          <w:tcPr>
            <w:tcW w:w="679" w:type="pct"/>
            <w:tcBorders>
              <w:top w:val="nil"/>
              <w:left w:val="nil"/>
              <w:bottom w:val="single" w:sz="4" w:space="0" w:color="auto"/>
              <w:right w:val="single" w:sz="4" w:space="0" w:color="auto"/>
            </w:tcBorders>
            <w:noWrap/>
            <w:vAlign w:val="center"/>
            <w:hideMark/>
          </w:tcPr>
          <w:p w14:paraId="1AF5CA2F" w14:textId="77777777" w:rsidR="004461CC" w:rsidRPr="004461CC" w:rsidRDefault="004461CC" w:rsidP="004461CC">
            <w:pPr>
              <w:ind w:firstLine="0"/>
              <w:jc w:val="center"/>
              <w:rPr>
                <w:sz w:val="16"/>
                <w:szCs w:val="16"/>
                <w:highlight w:val="yellow"/>
              </w:rPr>
            </w:pPr>
            <w:r w:rsidRPr="004461CC">
              <w:rPr>
                <w:sz w:val="16"/>
                <w:szCs w:val="16"/>
              </w:rPr>
              <w:t>67%</w:t>
            </w:r>
          </w:p>
        </w:tc>
      </w:tr>
      <w:tr w:rsidR="004461CC" w:rsidRPr="004461CC" w14:paraId="08FF9190" w14:textId="77777777" w:rsidTr="0019643A">
        <w:tc>
          <w:tcPr>
            <w:tcW w:w="1000" w:type="pct"/>
            <w:tcBorders>
              <w:top w:val="nil"/>
              <w:left w:val="single" w:sz="4" w:space="0" w:color="auto"/>
              <w:bottom w:val="single" w:sz="4" w:space="0" w:color="auto"/>
              <w:right w:val="single" w:sz="4" w:space="0" w:color="auto"/>
            </w:tcBorders>
            <w:vAlign w:val="center"/>
            <w:hideMark/>
          </w:tcPr>
          <w:p w14:paraId="3A14EB10" w14:textId="77777777" w:rsidR="004461CC" w:rsidRPr="004461CC" w:rsidRDefault="004461CC" w:rsidP="006F31A3">
            <w:pPr>
              <w:ind w:firstLine="0"/>
              <w:jc w:val="left"/>
              <w:rPr>
                <w:color w:val="000000"/>
                <w:sz w:val="16"/>
                <w:szCs w:val="16"/>
                <w:highlight w:val="yellow"/>
              </w:rPr>
            </w:pPr>
            <w:r w:rsidRPr="004461CC">
              <w:rPr>
                <w:color w:val="000000"/>
                <w:sz w:val="16"/>
                <w:szCs w:val="16"/>
              </w:rPr>
              <w:t>Ульчский МР</w:t>
            </w:r>
          </w:p>
        </w:tc>
        <w:tc>
          <w:tcPr>
            <w:tcW w:w="490" w:type="pct"/>
            <w:tcBorders>
              <w:top w:val="nil"/>
              <w:left w:val="nil"/>
              <w:bottom w:val="single" w:sz="4" w:space="0" w:color="auto"/>
              <w:right w:val="single" w:sz="4" w:space="0" w:color="auto"/>
            </w:tcBorders>
            <w:vAlign w:val="center"/>
            <w:hideMark/>
          </w:tcPr>
          <w:p w14:paraId="4F8A9AE8" w14:textId="77777777" w:rsidR="004461CC" w:rsidRPr="004461CC" w:rsidRDefault="004461CC" w:rsidP="004461CC">
            <w:pPr>
              <w:ind w:firstLine="0"/>
              <w:jc w:val="center"/>
              <w:rPr>
                <w:color w:val="000000"/>
                <w:sz w:val="16"/>
                <w:szCs w:val="16"/>
                <w:highlight w:val="yellow"/>
              </w:rPr>
            </w:pPr>
            <w:r w:rsidRPr="004461CC">
              <w:rPr>
                <w:color w:val="000000"/>
                <w:sz w:val="16"/>
                <w:szCs w:val="16"/>
              </w:rPr>
              <w:t>5 218</w:t>
            </w:r>
          </w:p>
        </w:tc>
        <w:tc>
          <w:tcPr>
            <w:tcW w:w="465" w:type="pct"/>
            <w:tcBorders>
              <w:top w:val="nil"/>
              <w:left w:val="nil"/>
              <w:bottom w:val="single" w:sz="4" w:space="0" w:color="auto"/>
              <w:right w:val="single" w:sz="4" w:space="0" w:color="auto"/>
            </w:tcBorders>
            <w:noWrap/>
            <w:vAlign w:val="center"/>
            <w:hideMark/>
          </w:tcPr>
          <w:p w14:paraId="136584CF" w14:textId="77777777" w:rsidR="004461CC" w:rsidRPr="004461CC" w:rsidRDefault="004461CC" w:rsidP="004461CC">
            <w:pPr>
              <w:ind w:firstLine="0"/>
              <w:jc w:val="center"/>
              <w:rPr>
                <w:sz w:val="16"/>
                <w:szCs w:val="16"/>
                <w:highlight w:val="yellow"/>
              </w:rPr>
            </w:pPr>
            <w:r w:rsidRPr="004461CC">
              <w:rPr>
                <w:sz w:val="16"/>
                <w:szCs w:val="16"/>
              </w:rPr>
              <w:t>61,66</w:t>
            </w:r>
          </w:p>
        </w:tc>
        <w:tc>
          <w:tcPr>
            <w:tcW w:w="513" w:type="pct"/>
            <w:tcBorders>
              <w:top w:val="nil"/>
              <w:left w:val="nil"/>
              <w:bottom w:val="single" w:sz="4" w:space="0" w:color="auto"/>
              <w:right w:val="single" w:sz="4" w:space="0" w:color="auto"/>
            </w:tcBorders>
            <w:noWrap/>
            <w:vAlign w:val="center"/>
            <w:hideMark/>
          </w:tcPr>
          <w:p w14:paraId="38A4BA76" w14:textId="77777777" w:rsidR="004461CC" w:rsidRPr="004461CC" w:rsidRDefault="004461CC" w:rsidP="004461CC">
            <w:pPr>
              <w:ind w:firstLine="0"/>
              <w:jc w:val="center"/>
              <w:rPr>
                <w:sz w:val="16"/>
                <w:szCs w:val="16"/>
                <w:highlight w:val="yellow"/>
              </w:rPr>
            </w:pPr>
            <w:r w:rsidRPr="004461CC">
              <w:rPr>
                <w:sz w:val="16"/>
                <w:szCs w:val="16"/>
              </w:rPr>
              <w:t>322,00</w:t>
            </w:r>
          </w:p>
        </w:tc>
        <w:tc>
          <w:tcPr>
            <w:tcW w:w="466" w:type="pct"/>
            <w:tcBorders>
              <w:top w:val="nil"/>
              <w:left w:val="nil"/>
              <w:bottom w:val="single" w:sz="4" w:space="0" w:color="auto"/>
              <w:right w:val="single" w:sz="4" w:space="0" w:color="auto"/>
            </w:tcBorders>
            <w:noWrap/>
            <w:vAlign w:val="center"/>
            <w:hideMark/>
          </w:tcPr>
          <w:p w14:paraId="229222BA" w14:textId="77777777" w:rsidR="004461CC" w:rsidRPr="004461CC" w:rsidRDefault="004461CC" w:rsidP="004461CC">
            <w:pPr>
              <w:ind w:firstLine="0"/>
              <w:jc w:val="center"/>
              <w:rPr>
                <w:sz w:val="16"/>
                <w:szCs w:val="16"/>
                <w:highlight w:val="yellow"/>
              </w:rPr>
            </w:pPr>
            <w:r w:rsidRPr="004461CC">
              <w:rPr>
                <w:sz w:val="16"/>
                <w:szCs w:val="16"/>
              </w:rPr>
              <w:t>220,54</w:t>
            </w:r>
          </w:p>
        </w:tc>
        <w:tc>
          <w:tcPr>
            <w:tcW w:w="455" w:type="pct"/>
            <w:tcBorders>
              <w:top w:val="nil"/>
              <w:left w:val="nil"/>
              <w:bottom w:val="single" w:sz="4" w:space="0" w:color="auto"/>
              <w:right w:val="single" w:sz="4" w:space="0" w:color="auto"/>
            </w:tcBorders>
            <w:noWrap/>
            <w:vAlign w:val="center"/>
            <w:hideMark/>
          </w:tcPr>
          <w:p w14:paraId="5B4AF596" w14:textId="77777777" w:rsidR="004461CC" w:rsidRPr="004461CC" w:rsidRDefault="004461CC" w:rsidP="004461CC">
            <w:pPr>
              <w:ind w:firstLine="0"/>
              <w:jc w:val="center"/>
              <w:rPr>
                <w:sz w:val="16"/>
                <w:szCs w:val="16"/>
                <w:highlight w:val="yellow"/>
              </w:rPr>
            </w:pPr>
            <w:r w:rsidRPr="004461CC">
              <w:rPr>
                <w:sz w:val="16"/>
                <w:szCs w:val="16"/>
              </w:rPr>
              <w:t>38,03</w:t>
            </w:r>
          </w:p>
        </w:tc>
        <w:tc>
          <w:tcPr>
            <w:tcW w:w="465" w:type="pct"/>
            <w:tcBorders>
              <w:top w:val="nil"/>
              <w:left w:val="nil"/>
              <w:bottom w:val="single" w:sz="4" w:space="0" w:color="auto"/>
              <w:right w:val="single" w:sz="4" w:space="0" w:color="auto"/>
            </w:tcBorders>
            <w:noWrap/>
            <w:vAlign w:val="center"/>
            <w:hideMark/>
          </w:tcPr>
          <w:p w14:paraId="65BC6849" w14:textId="77777777" w:rsidR="004461CC" w:rsidRPr="004461CC" w:rsidRDefault="004461CC" w:rsidP="004461CC">
            <w:pPr>
              <w:ind w:firstLine="0"/>
              <w:jc w:val="center"/>
              <w:rPr>
                <w:sz w:val="16"/>
                <w:szCs w:val="16"/>
                <w:highlight w:val="yellow"/>
              </w:rPr>
            </w:pPr>
            <w:r w:rsidRPr="004461CC">
              <w:rPr>
                <w:sz w:val="16"/>
                <w:szCs w:val="16"/>
              </w:rPr>
              <w:t>233,59</w:t>
            </w:r>
          </w:p>
        </w:tc>
        <w:tc>
          <w:tcPr>
            <w:tcW w:w="467" w:type="pct"/>
            <w:tcBorders>
              <w:top w:val="nil"/>
              <w:left w:val="nil"/>
              <w:bottom w:val="single" w:sz="4" w:space="0" w:color="auto"/>
              <w:right w:val="single" w:sz="4" w:space="0" w:color="auto"/>
            </w:tcBorders>
            <w:noWrap/>
            <w:vAlign w:val="center"/>
            <w:hideMark/>
          </w:tcPr>
          <w:p w14:paraId="07F9AED6" w14:textId="77777777" w:rsidR="004461CC" w:rsidRPr="004461CC" w:rsidRDefault="004461CC" w:rsidP="004461CC">
            <w:pPr>
              <w:ind w:firstLine="0"/>
              <w:jc w:val="center"/>
              <w:rPr>
                <w:sz w:val="16"/>
                <w:szCs w:val="16"/>
                <w:highlight w:val="yellow"/>
              </w:rPr>
            </w:pPr>
            <w:r w:rsidRPr="004461CC">
              <w:rPr>
                <w:sz w:val="16"/>
                <w:szCs w:val="16"/>
              </w:rPr>
              <w:t>144,45</w:t>
            </w:r>
          </w:p>
        </w:tc>
        <w:tc>
          <w:tcPr>
            <w:tcW w:w="679" w:type="pct"/>
            <w:tcBorders>
              <w:top w:val="nil"/>
              <w:left w:val="nil"/>
              <w:bottom w:val="single" w:sz="4" w:space="0" w:color="auto"/>
              <w:right w:val="single" w:sz="4" w:space="0" w:color="auto"/>
            </w:tcBorders>
            <w:noWrap/>
            <w:vAlign w:val="center"/>
            <w:hideMark/>
          </w:tcPr>
          <w:p w14:paraId="10B4F3F4" w14:textId="77777777" w:rsidR="004461CC" w:rsidRPr="004461CC" w:rsidRDefault="004461CC" w:rsidP="004461CC">
            <w:pPr>
              <w:ind w:firstLine="0"/>
              <w:jc w:val="center"/>
              <w:rPr>
                <w:sz w:val="16"/>
                <w:szCs w:val="16"/>
                <w:highlight w:val="yellow"/>
              </w:rPr>
            </w:pPr>
            <w:r w:rsidRPr="004461CC">
              <w:rPr>
                <w:sz w:val="16"/>
                <w:szCs w:val="16"/>
              </w:rPr>
              <w:t>53%</w:t>
            </w:r>
          </w:p>
        </w:tc>
      </w:tr>
      <w:tr w:rsidR="004461CC" w:rsidRPr="004461CC" w14:paraId="4BBA3B21" w14:textId="77777777" w:rsidTr="0019643A">
        <w:tc>
          <w:tcPr>
            <w:tcW w:w="1000" w:type="pct"/>
            <w:tcBorders>
              <w:top w:val="nil"/>
              <w:left w:val="single" w:sz="4" w:space="0" w:color="auto"/>
              <w:bottom w:val="single" w:sz="4" w:space="0" w:color="auto"/>
              <w:right w:val="single" w:sz="4" w:space="0" w:color="auto"/>
            </w:tcBorders>
            <w:vAlign w:val="center"/>
            <w:hideMark/>
          </w:tcPr>
          <w:p w14:paraId="4F800473" w14:textId="77777777" w:rsidR="004461CC" w:rsidRPr="004461CC" w:rsidRDefault="004461CC" w:rsidP="006F31A3">
            <w:pPr>
              <w:ind w:firstLine="0"/>
              <w:jc w:val="left"/>
              <w:rPr>
                <w:color w:val="000000"/>
                <w:sz w:val="16"/>
                <w:szCs w:val="16"/>
                <w:highlight w:val="yellow"/>
              </w:rPr>
            </w:pPr>
            <w:r w:rsidRPr="004461CC">
              <w:rPr>
                <w:color w:val="000000"/>
                <w:sz w:val="16"/>
                <w:szCs w:val="16"/>
              </w:rPr>
              <w:t>Хабаровский МР</w:t>
            </w:r>
          </w:p>
        </w:tc>
        <w:tc>
          <w:tcPr>
            <w:tcW w:w="490" w:type="pct"/>
            <w:tcBorders>
              <w:top w:val="nil"/>
              <w:left w:val="nil"/>
              <w:bottom w:val="single" w:sz="4" w:space="0" w:color="auto"/>
              <w:right w:val="single" w:sz="4" w:space="0" w:color="auto"/>
            </w:tcBorders>
            <w:vAlign w:val="center"/>
            <w:hideMark/>
          </w:tcPr>
          <w:p w14:paraId="7D378006" w14:textId="77777777" w:rsidR="004461CC" w:rsidRPr="004461CC" w:rsidRDefault="004461CC" w:rsidP="004461CC">
            <w:pPr>
              <w:ind w:firstLine="0"/>
              <w:jc w:val="center"/>
              <w:rPr>
                <w:color w:val="000000"/>
                <w:sz w:val="16"/>
                <w:szCs w:val="16"/>
                <w:highlight w:val="yellow"/>
              </w:rPr>
            </w:pPr>
            <w:r w:rsidRPr="004461CC">
              <w:rPr>
                <w:color w:val="000000"/>
                <w:sz w:val="16"/>
                <w:szCs w:val="16"/>
              </w:rPr>
              <w:t>31 377</w:t>
            </w:r>
          </w:p>
        </w:tc>
        <w:tc>
          <w:tcPr>
            <w:tcW w:w="465" w:type="pct"/>
            <w:tcBorders>
              <w:top w:val="nil"/>
              <w:left w:val="nil"/>
              <w:bottom w:val="single" w:sz="4" w:space="0" w:color="auto"/>
              <w:right w:val="single" w:sz="4" w:space="0" w:color="auto"/>
            </w:tcBorders>
            <w:noWrap/>
            <w:vAlign w:val="center"/>
            <w:hideMark/>
          </w:tcPr>
          <w:p w14:paraId="5537549F" w14:textId="77777777" w:rsidR="004461CC" w:rsidRPr="004461CC" w:rsidRDefault="004461CC" w:rsidP="004461CC">
            <w:pPr>
              <w:ind w:firstLine="0"/>
              <w:jc w:val="center"/>
              <w:rPr>
                <w:sz w:val="16"/>
                <w:szCs w:val="16"/>
                <w:highlight w:val="yellow"/>
              </w:rPr>
            </w:pPr>
            <w:r w:rsidRPr="004461CC">
              <w:rPr>
                <w:sz w:val="16"/>
                <w:szCs w:val="16"/>
              </w:rPr>
              <w:t>61,66</w:t>
            </w:r>
          </w:p>
        </w:tc>
        <w:tc>
          <w:tcPr>
            <w:tcW w:w="513" w:type="pct"/>
            <w:tcBorders>
              <w:top w:val="nil"/>
              <w:left w:val="nil"/>
              <w:bottom w:val="single" w:sz="4" w:space="0" w:color="auto"/>
              <w:right w:val="single" w:sz="4" w:space="0" w:color="auto"/>
            </w:tcBorders>
            <w:noWrap/>
            <w:vAlign w:val="center"/>
            <w:hideMark/>
          </w:tcPr>
          <w:p w14:paraId="46B64E13" w14:textId="77777777" w:rsidR="004461CC" w:rsidRPr="004461CC" w:rsidRDefault="004461CC" w:rsidP="004461CC">
            <w:pPr>
              <w:ind w:firstLine="0"/>
              <w:jc w:val="center"/>
              <w:rPr>
                <w:sz w:val="16"/>
                <w:szCs w:val="16"/>
                <w:highlight w:val="yellow"/>
              </w:rPr>
            </w:pPr>
            <w:r w:rsidRPr="004461CC">
              <w:rPr>
                <w:sz w:val="16"/>
                <w:szCs w:val="16"/>
              </w:rPr>
              <w:t>3 617,29</w:t>
            </w:r>
          </w:p>
        </w:tc>
        <w:tc>
          <w:tcPr>
            <w:tcW w:w="466" w:type="pct"/>
            <w:tcBorders>
              <w:top w:val="nil"/>
              <w:left w:val="nil"/>
              <w:bottom w:val="single" w:sz="4" w:space="0" w:color="auto"/>
              <w:right w:val="single" w:sz="4" w:space="0" w:color="auto"/>
            </w:tcBorders>
            <w:noWrap/>
            <w:vAlign w:val="center"/>
            <w:hideMark/>
          </w:tcPr>
          <w:p w14:paraId="5ADE0179" w14:textId="77777777" w:rsidR="004461CC" w:rsidRPr="004461CC" w:rsidRDefault="004461CC" w:rsidP="004461CC">
            <w:pPr>
              <w:ind w:firstLine="0"/>
              <w:jc w:val="center"/>
              <w:rPr>
                <w:sz w:val="16"/>
                <w:szCs w:val="16"/>
                <w:highlight w:val="yellow"/>
              </w:rPr>
            </w:pPr>
            <w:r w:rsidRPr="004461CC">
              <w:rPr>
                <w:sz w:val="16"/>
                <w:szCs w:val="16"/>
              </w:rPr>
              <w:t>604,65</w:t>
            </w:r>
          </w:p>
        </w:tc>
        <w:tc>
          <w:tcPr>
            <w:tcW w:w="455" w:type="pct"/>
            <w:tcBorders>
              <w:top w:val="nil"/>
              <w:left w:val="nil"/>
              <w:bottom w:val="single" w:sz="4" w:space="0" w:color="auto"/>
              <w:right w:val="single" w:sz="4" w:space="0" w:color="auto"/>
            </w:tcBorders>
            <w:noWrap/>
            <w:vAlign w:val="center"/>
            <w:hideMark/>
          </w:tcPr>
          <w:p w14:paraId="11EB5F3E" w14:textId="77777777" w:rsidR="004461CC" w:rsidRPr="004461CC" w:rsidRDefault="004461CC" w:rsidP="004461CC">
            <w:pPr>
              <w:ind w:firstLine="0"/>
              <w:jc w:val="center"/>
              <w:rPr>
                <w:sz w:val="16"/>
                <w:szCs w:val="16"/>
                <w:highlight w:val="yellow"/>
              </w:rPr>
            </w:pPr>
            <w:r w:rsidRPr="004461CC">
              <w:rPr>
                <w:sz w:val="16"/>
                <w:szCs w:val="16"/>
              </w:rPr>
              <w:t>38,03</w:t>
            </w:r>
          </w:p>
        </w:tc>
        <w:tc>
          <w:tcPr>
            <w:tcW w:w="465" w:type="pct"/>
            <w:tcBorders>
              <w:top w:val="nil"/>
              <w:left w:val="nil"/>
              <w:bottom w:val="single" w:sz="4" w:space="0" w:color="auto"/>
              <w:right w:val="single" w:sz="4" w:space="0" w:color="auto"/>
            </w:tcBorders>
            <w:noWrap/>
            <w:vAlign w:val="center"/>
            <w:hideMark/>
          </w:tcPr>
          <w:p w14:paraId="0DB190AA" w14:textId="77777777" w:rsidR="004461CC" w:rsidRPr="004461CC" w:rsidRDefault="004461CC" w:rsidP="004461CC">
            <w:pPr>
              <w:ind w:firstLine="0"/>
              <w:jc w:val="center"/>
              <w:rPr>
                <w:sz w:val="16"/>
                <w:szCs w:val="16"/>
                <w:highlight w:val="yellow"/>
              </w:rPr>
            </w:pPr>
            <w:r w:rsidRPr="004461CC">
              <w:rPr>
                <w:sz w:val="16"/>
                <w:szCs w:val="16"/>
              </w:rPr>
              <w:t>1 206,91</w:t>
            </w:r>
          </w:p>
        </w:tc>
        <w:tc>
          <w:tcPr>
            <w:tcW w:w="467" w:type="pct"/>
            <w:tcBorders>
              <w:top w:val="nil"/>
              <w:left w:val="nil"/>
              <w:bottom w:val="single" w:sz="4" w:space="0" w:color="auto"/>
              <w:right w:val="single" w:sz="4" w:space="0" w:color="auto"/>
            </w:tcBorders>
            <w:noWrap/>
            <w:vAlign w:val="center"/>
            <w:hideMark/>
          </w:tcPr>
          <w:p w14:paraId="700773A4" w14:textId="77777777" w:rsidR="004461CC" w:rsidRPr="004461CC" w:rsidRDefault="004461CC" w:rsidP="004461CC">
            <w:pPr>
              <w:ind w:firstLine="0"/>
              <w:jc w:val="center"/>
              <w:rPr>
                <w:sz w:val="16"/>
                <w:szCs w:val="16"/>
                <w:highlight w:val="yellow"/>
              </w:rPr>
            </w:pPr>
            <w:r w:rsidRPr="004461CC">
              <w:rPr>
                <w:sz w:val="16"/>
                <w:szCs w:val="16"/>
              </w:rPr>
              <w:t>328,62</w:t>
            </w:r>
          </w:p>
        </w:tc>
        <w:tc>
          <w:tcPr>
            <w:tcW w:w="679" w:type="pct"/>
            <w:tcBorders>
              <w:top w:val="nil"/>
              <w:left w:val="nil"/>
              <w:bottom w:val="single" w:sz="4" w:space="0" w:color="auto"/>
              <w:right w:val="single" w:sz="4" w:space="0" w:color="auto"/>
            </w:tcBorders>
            <w:noWrap/>
            <w:vAlign w:val="center"/>
            <w:hideMark/>
          </w:tcPr>
          <w:p w14:paraId="68EC4905" w14:textId="77777777" w:rsidR="004461CC" w:rsidRPr="004461CC" w:rsidRDefault="004461CC" w:rsidP="004461CC">
            <w:pPr>
              <w:ind w:firstLine="0"/>
              <w:jc w:val="center"/>
              <w:rPr>
                <w:sz w:val="16"/>
                <w:szCs w:val="16"/>
                <w:highlight w:val="yellow"/>
              </w:rPr>
            </w:pPr>
            <w:r w:rsidRPr="004461CC">
              <w:rPr>
                <w:sz w:val="16"/>
                <w:szCs w:val="16"/>
              </w:rPr>
              <w:t>84%</w:t>
            </w:r>
          </w:p>
        </w:tc>
      </w:tr>
      <w:tr w:rsidR="004461CC" w:rsidRPr="004461CC" w14:paraId="130B7414" w14:textId="77777777" w:rsidTr="0019643A">
        <w:tc>
          <w:tcPr>
            <w:tcW w:w="1000" w:type="pct"/>
            <w:tcBorders>
              <w:top w:val="nil"/>
              <w:left w:val="single" w:sz="4" w:space="0" w:color="auto"/>
              <w:bottom w:val="single" w:sz="4" w:space="0" w:color="auto"/>
              <w:right w:val="single" w:sz="4" w:space="0" w:color="auto"/>
            </w:tcBorders>
            <w:vAlign w:val="center"/>
            <w:hideMark/>
          </w:tcPr>
          <w:p w14:paraId="427B338F" w14:textId="77777777" w:rsidR="004461CC" w:rsidRPr="004461CC" w:rsidRDefault="004461CC" w:rsidP="006F31A3">
            <w:pPr>
              <w:ind w:firstLine="0"/>
              <w:jc w:val="left"/>
              <w:rPr>
                <w:color w:val="000000"/>
                <w:sz w:val="16"/>
                <w:szCs w:val="16"/>
                <w:highlight w:val="yellow"/>
              </w:rPr>
            </w:pPr>
            <w:r w:rsidRPr="004461CC">
              <w:rPr>
                <w:color w:val="000000"/>
                <w:sz w:val="16"/>
                <w:szCs w:val="16"/>
              </w:rPr>
              <w:t>г КнА</w:t>
            </w:r>
          </w:p>
        </w:tc>
        <w:tc>
          <w:tcPr>
            <w:tcW w:w="490" w:type="pct"/>
            <w:tcBorders>
              <w:top w:val="nil"/>
              <w:left w:val="nil"/>
              <w:bottom w:val="single" w:sz="4" w:space="0" w:color="auto"/>
              <w:right w:val="single" w:sz="4" w:space="0" w:color="auto"/>
            </w:tcBorders>
            <w:vAlign w:val="center"/>
            <w:hideMark/>
          </w:tcPr>
          <w:p w14:paraId="0B75D53C" w14:textId="77777777" w:rsidR="004461CC" w:rsidRPr="004461CC" w:rsidRDefault="004461CC" w:rsidP="004461CC">
            <w:pPr>
              <w:ind w:firstLine="0"/>
              <w:jc w:val="center"/>
              <w:rPr>
                <w:color w:val="000000"/>
                <w:sz w:val="16"/>
                <w:szCs w:val="16"/>
                <w:highlight w:val="yellow"/>
              </w:rPr>
            </w:pPr>
            <w:r w:rsidRPr="004461CC">
              <w:rPr>
                <w:color w:val="000000"/>
                <w:sz w:val="16"/>
                <w:szCs w:val="16"/>
              </w:rPr>
              <w:t>9 303</w:t>
            </w:r>
          </w:p>
        </w:tc>
        <w:tc>
          <w:tcPr>
            <w:tcW w:w="465" w:type="pct"/>
            <w:tcBorders>
              <w:top w:val="nil"/>
              <w:left w:val="nil"/>
              <w:bottom w:val="single" w:sz="4" w:space="0" w:color="auto"/>
              <w:right w:val="single" w:sz="4" w:space="0" w:color="auto"/>
            </w:tcBorders>
            <w:noWrap/>
            <w:vAlign w:val="center"/>
            <w:hideMark/>
          </w:tcPr>
          <w:p w14:paraId="428221EF" w14:textId="77777777" w:rsidR="004461CC" w:rsidRPr="004461CC" w:rsidRDefault="004461CC" w:rsidP="004461CC">
            <w:pPr>
              <w:ind w:firstLine="0"/>
              <w:jc w:val="center"/>
              <w:rPr>
                <w:sz w:val="16"/>
                <w:szCs w:val="16"/>
                <w:highlight w:val="yellow"/>
              </w:rPr>
            </w:pPr>
            <w:r w:rsidRPr="004461CC">
              <w:rPr>
                <w:sz w:val="16"/>
                <w:szCs w:val="16"/>
              </w:rPr>
              <w:t>205,92</w:t>
            </w:r>
          </w:p>
        </w:tc>
        <w:tc>
          <w:tcPr>
            <w:tcW w:w="513" w:type="pct"/>
            <w:tcBorders>
              <w:top w:val="nil"/>
              <w:left w:val="nil"/>
              <w:bottom w:val="single" w:sz="4" w:space="0" w:color="auto"/>
              <w:right w:val="single" w:sz="4" w:space="0" w:color="auto"/>
            </w:tcBorders>
            <w:noWrap/>
            <w:vAlign w:val="center"/>
            <w:hideMark/>
          </w:tcPr>
          <w:p w14:paraId="155C9E13" w14:textId="77777777" w:rsidR="004461CC" w:rsidRPr="004461CC" w:rsidRDefault="004461CC" w:rsidP="004461CC">
            <w:pPr>
              <w:ind w:firstLine="0"/>
              <w:jc w:val="center"/>
              <w:rPr>
                <w:sz w:val="16"/>
                <w:szCs w:val="16"/>
                <w:highlight w:val="yellow"/>
              </w:rPr>
            </w:pPr>
            <w:r w:rsidRPr="004461CC">
              <w:rPr>
                <w:sz w:val="16"/>
                <w:szCs w:val="16"/>
              </w:rPr>
              <w:t>3 387,09</w:t>
            </w:r>
          </w:p>
        </w:tc>
        <w:tc>
          <w:tcPr>
            <w:tcW w:w="466" w:type="pct"/>
            <w:tcBorders>
              <w:top w:val="nil"/>
              <w:left w:val="nil"/>
              <w:bottom w:val="single" w:sz="4" w:space="0" w:color="auto"/>
              <w:right w:val="single" w:sz="4" w:space="0" w:color="auto"/>
            </w:tcBorders>
            <w:noWrap/>
            <w:vAlign w:val="center"/>
            <w:hideMark/>
          </w:tcPr>
          <w:p w14:paraId="1D2906FC" w14:textId="77777777" w:rsidR="004461CC" w:rsidRPr="004461CC" w:rsidRDefault="004461CC" w:rsidP="004461CC">
            <w:pPr>
              <w:ind w:firstLine="0"/>
              <w:jc w:val="center"/>
              <w:rPr>
                <w:sz w:val="16"/>
                <w:szCs w:val="16"/>
                <w:highlight w:val="yellow"/>
              </w:rPr>
            </w:pPr>
            <w:r w:rsidRPr="004461CC">
              <w:rPr>
                <w:sz w:val="16"/>
                <w:szCs w:val="16"/>
              </w:rPr>
              <w:t>1 185,96</w:t>
            </w:r>
          </w:p>
        </w:tc>
        <w:tc>
          <w:tcPr>
            <w:tcW w:w="455" w:type="pct"/>
            <w:tcBorders>
              <w:top w:val="nil"/>
              <w:left w:val="nil"/>
              <w:bottom w:val="single" w:sz="4" w:space="0" w:color="auto"/>
              <w:right w:val="single" w:sz="4" w:space="0" w:color="auto"/>
            </w:tcBorders>
            <w:noWrap/>
            <w:vAlign w:val="center"/>
            <w:hideMark/>
          </w:tcPr>
          <w:p w14:paraId="49FDC158" w14:textId="77777777" w:rsidR="004461CC" w:rsidRPr="004461CC" w:rsidRDefault="004461CC" w:rsidP="004461CC">
            <w:pPr>
              <w:ind w:firstLine="0"/>
              <w:jc w:val="center"/>
              <w:rPr>
                <w:sz w:val="16"/>
                <w:szCs w:val="16"/>
                <w:highlight w:val="yellow"/>
              </w:rPr>
            </w:pPr>
            <w:r w:rsidRPr="004461CC">
              <w:rPr>
                <w:sz w:val="16"/>
                <w:szCs w:val="16"/>
              </w:rPr>
              <w:t>94,84</w:t>
            </w:r>
          </w:p>
        </w:tc>
        <w:tc>
          <w:tcPr>
            <w:tcW w:w="465" w:type="pct"/>
            <w:tcBorders>
              <w:top w:val="nil"/>
              <w:left w:val="nil"/>
              <w:bottom w:val="single" w:sz="4" w:space="0" w:color="auto"/>
              <w:right w:val="single" w:sz="4" w:space="0" w:color="auto"/>
            </w:tcBorders>
            <w:noWrap/>
            <w:vAlign w:val="center"/>
            <w:hideMark/>
          </w:tcPr>
          <w:p w14:paraId="26EF37F8" w14:textId="77777777" w:rsidR="004461CC" w:rsidRPr="004461CC" w:rsidRDefault="004461CC" w:rsidP="004461CC">
            <w:pPr>
              <w:ind w:firstLine="0"/>
              <w:jc w:val="center"/>
              <w:rPr>
                <w:sz w:val="16"/>
                <w:szCs w:val="16"/>
                <w:highlight w:val="yellow"/>
              </w:rPr>
            </w:pPr>
            <w:r w:rsidRPr="004461CC">
              <w:rPr>
                <w:sz w:val="16"/>
                <w:szCs w:val="16"/>
              </w:rPr>
              <w:t>1 166,96</w:t>
            </w:r>
          </w:p>
        </w:tc>
        <w:tc>
          <w:tcPr>
            <w:tcW w:w="467" w:type="pct"/>
            <w:tcBorders>
              <w:top w:val="nil"/>
              <w:left w:val="nil"/>
              <w:bottom w:val="single" w:sz="4" w:space="0" w:color="auto"/>
              <w:right w:val="single" w:sz="4" w:space="0" w:color="auto"/>
            </w:tcBorders>
            <w:noWrap/>
            <w:vAlign w:val="center"/>
            <w:hideMark/>
          </w:tcPr>
          <w:p w14:paraId="4242E741" w14:textId="77777777" w:rsidR="004461CC" w:rsidRPr="004461CC" w:rsidRDefault="004461CC" w:rsidP="004461CC">
            <w:pPr>
              <w:ind w:firstLine="0"/>
              <w:jc w:val="center"/>
              <w:rPr>
                <w:sz w:val="16"/>
                <w:szCs w:val="16"/>
                <w:highlight w:val="yellow"/>
              </w:rPr>
            </w:pPr>
            <w:r w:rsidRPr="004461CC">
              <w:rPr>
                <w:sz w:val="16"/>
                <w:szCs w:val="16"/>
              </w:rPr>
              <w:t>527,27</w:t>
            </w:r>
          </w:p>
        </w:tc>
        <w:tc>
          <w:tcPr>
            <w:tcW w:w="679" w:type="pct"/>
            <w:tcBorders>
              <w:top w:val="nil"/>
              <w:left w:val="nil"/>
              <w:bottom w:val="single" w:sz="4" w:space="0" w:color="auto"/>
              <w:right w:val="single" w:sz="4" w:space="0" w:color="auto"/>
            </w:tcBorders>
            <w:noWrap/>
            <w:vAlign w:val="center"/>
            <w:hideMark/>
          </w:tcPr>
          <w:p w14:paraId="1BAE915E" w14:textId="77777777" w:rsidR="004461CC" w:rsidRPr="004461CC" w:rsidRDefault="004461CC" w:rsidP="004461CC">
            <w:pPr>
              <w:ind w:firstLine="0"/>
              <w:jc w:val="center"/>
              <w:rPr>
                <w:sz w:val="16"/>
                <w:szCs w:val="16"/>
                <w:highlight w:val="yellow"/>
              </w:rPr>
            </w:pPr>
            <w:r w:rsidRPr="004461CC">
              <w:rPr>
                <w:sz w:val="16"/>
                <w:szCs w:val="16"/>
              </w:rPr>
              <w:t>125%</w:t>
            </w:r>
          </w:p>
        </w:tc>
      </w:tr>
      <w:tr w:rsidR="004461CC" w:rsidRPr="004461CC" w14:paraId="7085433B" w14:textId="77777777" w:rsidTr="0019643A">
        <w:tc>
          <w:tcPr>
            <w:tcW w:w="1000" w:type="pct"/>
            <w:tcBorders>
              <w:top w:val="nil"/>
              <w:left w:val="single" w:sz="4" w:space="0" w:color="auto"/>
              <w:bottom w:val="single" w:sz="4" w:space="0" w:color="auto"/>
              <w:right w:val="single" w:sz="4" w:space="0" w:color="auto"/>
            </w:tcBorders>
            <w:vAlign w:val="center"/>
          </w:tcPr>
          <w:p w14:paraId="3970EE32" w14:textId="77777777" w:rsidR="004461CC" w:rsidRPr="004461CC" w:rsidRDefault="004461CC" w:rsidP="006F31A3">
            <w:pPr>
              <w:ind w:firstLine="0"/>
              <w:jc w:val="left"/>
              <w:rPr>
                <w:sz w:val="16"/>
                <w:szCs w:val="16"/>
                <w:highlight w:val="yellow"/>
              </w:rPr>
            </w:pPr>
            <w:r w:rsidRPr="004461CC">
              <w:rPr>
                <w:color w:val="000000"/>
                <w:sz w:val="16"/>
                <w:szCs w:val="16"/>
              </w:rPr>
              <w:t>г Хабаровск</w:t>
            </w:r>
          </w:p>
        </w:tc>
        <w:tc>
          <w:tcPr>
            <w:tcW w:w="490" w:type="pct"/>
            <w:tcBorders>
              <w:top w:val="nil"/>
              <w:left w:val="nil"/>
              <w:bottom w:val="single" w:sz="4" w:space="0" w:color="auto"/>
              <w:right w:val="single" w:sz="4" w:space="0" w:color="auto"/>
            </w:tcBorders>
            <w:vAlign w:val="center"/>
          </w:tcPr>
          <w:p w14:paraId="3C6EC038" w14:textId="77777777" w:rsidR="004461CC" w:rsidRPr="004461CC" w:rsidRDefault="004461CC" w:rsidP="004461CC">
            <w:pPr>
              <w:ind w:firstLine="0"/>
              <w:jc w:val="center"/>
              <w:rPr>
                <w:sz w:val="16"/>
                <w:szCs w:val="16"/>
                <w:highlight w:val="yellow"/>
              </w:rPr>
            </w:pPr>
            <w:r w:rsidRPr="004461CC">
              <w:rPr>
                <w:color w:val="000000"/>
                <w:sz w:val="16"/>
                <w:szCs w:val="16"/>
              </w:rPr>
              <w:t>23 508</w:t>
            </w:r>
          </w:p>
        </w:tc>
        <w:tc>
          <w:tcPr>
            <w:tcW w:w="465" w:type="pct"/>
            <w:tcBorders>
              <w:top w:val="nil"/>
              <w:left w:val="nil"/>
              <w:bottom w:val="single" w:sz="4" w:space="0" w:color="auto"/>
              <w:right w:val="single" w:sz="4" w:space="0" w:color="auto"/>
            </w:tcBorders>
            <w:noWrap/>
            <w:vAlign w:val="center"/>
          </w:tcPr>
          <w:p w14:paraId="7FD0E5D4" w14:textId="77777777" w:rsidR="004461CC" w:rsidRPr="004461CC" w:rsidRDefault="004461CC" w:rsidP="004461CC">
            <w:pPr>
              <w:ind w:firstLine="0"/>
              <w:jc w:val="center"/>
              <w:rPr>
                <w:sz w:val="16"/>
                <w:szCs w:val="16"/>
                <w:highlight w:val="yellow"/>
              </w:rPr>
            </w:pPr>
            <w:r w:rsidRPr="004461CC">
              <w:rPr>
                <w:sz w:val="16"/>
                <w:szCs w:val="16"/>
              </w:rPr>
              <w:t>221,17</w:t>
            </w:r>
          </w:p>
        </w:tc>
        <w:tc>
          <w:tcPr>
            <w:tcW w:w="513" w:type="pct"/>
            <w:tcBorders>
              <w:top w:val="nil"/>
              <w:left w:val="nil"/>
              <w:bottom w:val="single" w:sz="4" w:space="0" w:color="auto"/>
              <w:right w:val="single" w:sz="4" w:space="0" w:color="auto"/>
            </w:tcBorders>
            <w:noWrap/>
            <w:vAlign w:val="center"/>
          </w:tcPr>
          <w:p w14:paraId="0C0DECC8" w14:textId="77777777" w:rsidR="004461CC" w:rsidRPr="004461CC" w:rsidRDefault="004461CC" w:rsidP="004461CC">
            <w:pPr>
              <w:ind w:firstLine="0"/>
              <w:jc w:val="center"/>
              <w:rPr>
                <w:sz w:val="16"/>
                <w:szCs w:val="16"/>
                <w:highlight w:val="yellow"/>
              </w:rPr>
            </w:pPr>
            <w:r w:rsidRPr="004461CC">
              <w:rPr>
                <w:sz w:val="16"/>
                <w:szCs w:val="16"/>
              </w:rPr>
              <w:t>6 965,52</w:t>
            </w:r>
          </w:p>
        </w:tc>
        <w:tc>
          <w:tcPr>
            <w:tcW w:w="466" w:type="pct"/>
            <w:tcBorders>
              <w:top w:val="nil"/>
              <w:left w:val="nil"/>
              <w:bottom w:val="single" w:sz="4" w:space="0" w:color="auto"/>
              <w:right w:val="single" w:sz="4" w:space="0" w:color="auto"/>
            </w:tcBorders>
            <w:noWrap/>
            <w:vAlign w:val="center"/>
          </w:tcPr>
          <w:p w14:paraId="0D416464" w14:textId="77777777" w:rsidR="004461CC" w:rsidRPr="004461CC" w:rsidRDefault="004461CC" w:rsidP="004461CC">
            <w:pPr>
              <w:ind w:firstLine="0"/>
              <w:jc w:val="center"/>
              <w:rPr>
                <w:sz w:val="16"/>
                <w:szCs w:val="16"/>
                <w:highlight w:val="yellow"/>
              </w:rPr>
            </w:pPr>
            <w:r w:rsidRPr="004461CC">
              <w:rPr>
                <w:sz w:val="16"/>
                <w:szCs w:val="16"/>
              </w:rPr>
              <w:t>2 292,15</w:t>
            </w:r>
          </w:p>
        </w:tc>
        <w:tc>
          <w:tcPr>
            <w:tcW w:w="455" w:type="pct"/>
            <w:tcBorders>
              <w:top w:val="nil"/>
              <w:left w:val="nil"/>
              <w:bottom w:val="single" w:sz="4" w:space="0" w:color="auto"/>
              <w:right w:val="single" w:sz="4" w:space="0" w:color="auto"/>
            </w:tcBorders>
            <w:noWrap/>
            <w:vAlign w:val="center"/>
          </w:tcPr>
          <w:p w14:paraId="20B4F87E" w14:textId="77777777" w:rsidR="004461CC" w:rsidRPr="004461CC" w:rsidRDefault="004461CC" w:rsidP="004461CC">
            <w:pPr>
              <w:ind w:firstLine="0"/>
              <w:jc w:val="center"/>
              <w:rPr>
                <w:sz w:val="16"/>
                <w:szCs w:val="16"/>
                <w:highlight w:val="yellow"/>
              </w:rPr>
            </w:pPr>
            <w:r w:rsidRPr="004461CC">
              <w:rPr>
                <w:sz w:val="16"/>
                <w:szCs w:val="16"/>
              </w:rPr>
              <w:t>154,22</w:t>
            </w:r>
          </w:p>
        </w:tc>
        <w:tc>
          <w:tcPr>
            <w:tcW w:w="465" w:type="pct"/>
            <w:tcBorders>
              <w:top w:val="nil"/>
              <w:left w:val="nil"/>
              <w:bottom w:val="single" w:sz="4" w:space="0" w:color="auto"/>
              <w:right w:val="single" w:sz="4" w:space="0" w:color="auto"/>
            </w:tcBorders>
            <w:noWrap/>
            <w:vAlign w:val="center"/>
          </w:tcPr>
          <w:p w14:paraId="59ADBB09" w14:textId="77777777" w:rsidR="004461CC" w:rsidRPr="004461CC" w:rsidRDefault="004461CC" w:rsidP="004461CC">
            <w:pPr>
              <w:ind w:firstLine="0"/>
              <w:jc w:val="center"/>
              <w:rPr>
                <w:sz w:val="16"/>
                <w:szCs w:val="16"/>
                <w:highlight w:val="yellow"/>
              </w:rPr>
            </w:pPr>
            <w:r w:rsidRPr="004461CC">
              <w:rPr>
                <w:sz w:val="16"/>
                <w:szCs w:val="16"/>
              </w:rPr>
              <w:t>1 801,26</w:t>
            </w:r>
          </w:p>
        </w:tc>
        <w:tc>
          <w:tcPr>
            <w:tcW w:w="467" w:type="pct"/>
            <w:tcBorders>
              <w:top w:val="nil"/>
              <w:left w:val="nil"/>
              <w:bottom w:val="single" w:sz="4" w:space="0" w:color="auto"/>
              <w:right w:val="single" w:sz="4" w:space="0" w:color="auto"/>
            </w:tcBorders>
            <w:noWrap/>
            <w:vAlign w:val="center"/>
          </w:tcPr>
          <w:p w14:paraId="78ED2A1F" w14:textId="77777777" w:rsidR="004461CC" w:rsidRPr="004461CC" w:rsidRDefault="004461CC" w:rsidP="004461CC">
            <w:pPr>
              <w:ind w:firstLine="0"/>
              <w:jc w:val="center"/>
              <w:rPr>
                <w:sz w:val="16"/>
                <w:szCs w:val="16"/>
                <w:highlight w:val="yellow"/>
              </w:rPr>
            </w:pPr>
            <w:r w:rsidRPr="004461CC">
              <w:rPr>
                <w:sz w:val="16"/>
                <w:szCs w:val="16"/>
              </w:rPr>
              <w:t>842,35</w:t>
            </w:r>
          </w:p>
        </w:tc>
        <w:tc>
          <w:tcPr>
            <w:tcW w:w="679" w:type="pct"/>
            <w:tcBorders>
              <w:top w:val="nil"/>
              <w:left w:val="nil"/>
              <w:bottom w:val="single" w:sz="4" w:space="0" w:color="auto"/>
              <w:right w:val="single" w:sz="4" w:space="0" w:color="auto"/>
            </w:tcBorders>
            <w:noWrap/>
            <w:vAlign w:val="center"/>
          </w:tcPr>
          <w:p w14:paraId="3D75F002" w14:textId="77777777" w:rsidR="004461CC" w:rsidRPr="004461CC" w:rsidRDefault="004461CC" w:rsidP="004461CC">
            <w:pPr>
              <w:ind w:firstLine="0"/>
              <w:jc w:val="center"/>
              <w:rPr>
                <w:sz w:val="16"/>
                <w:szCs w:val="16"/>
                <w:highlight w:val="yellow"/>
              </w:rPr>
            </w:pPr>
            <w:r w:rsidRPr="004461CC">
              <w:rPr>
                <w:sz w:val="16"/>
                <w:szCs w:val="16"/>
              </w:rPr>
              <w:t>172%</w:t>
            </w:r>
          </w:p>
        </w:tc>
      </w:tr>
    </w:tbl>
    <w:p w14:paraId="43712BB7"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«ИЖС» в разрезе муниципальных образований Хабаровского края, были сделаны следующие выводы:</w:t>
      </w:r>
    </w:p>
    <w:p w14:paraId="67A6D9EE"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166,23 руб./кв. м, максимальное 2 292,15</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Тугуро-Чумиканский МР, максимальное – для г. Хабаровска.</w:t>
      </w:r>
    </w:p>
    <w:p w14:paraId="0703601F"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 xml:space="preserve">значения УПКС в муниципальных районах/городских округах находятся в диапазоне от 61,66 руб./кв. м до 972,05 руб./кв. м (Хабаровский МР), </w:t>
      </w:r>
      <w:r w:rsidRPr="004461CC">
        <w:rPr>
          <w:rFonts w:eastAsia="Calibri"/>
          <w:lang w:eastAsia="ar-SA"/>
        </w:rPr>
        <w:t>в г. Комсомольск-на-Амуре диапазон значений от 205,92 руб./кв. м до 3 387,09 руб./кв. м, в г. Хабаровск диапазон значений от 221,17 руб./кв. м до 6 965,52 руб./кв. м</w:t>
      </w:r>
      <w:r w:rsidRPr="004461CC">
        <w:rPr>
          <w:rFonts w:eastAsia="Calibri"/>
          <w:bCs/>
          <w:iCs/>
          <w:szCs w:val="22"/>
          <w:lang w:eastAsia="ar-SA"/>
        </w:rPr>
        <w:t>.</w:t>
      </w:r>
    </w:p>
    <w:p w14:paraId="278B44E1"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t>Указанный диапазон стоимостей в целом соответствует ценообразованию в районах Хабаровского края для указанного сегмента рынка.</w:t>
      </w:r>
    </w:p>
    <w:p w14:paraId="24DE2762" w14:textId="6CEC7099" w:rsidR="004461CC" w:rsidRPr="004461CC" w:rsidRDefault="004461CC" w:rsidP="006F31A3">
      <w:pPr>
        <w:keepNext/>
        <w:keepLines/>
        <w:spacing w:before="120" w:after="60"/>
        <w:ind w:firstLine="0"/>
        <w:rPr>
          <w:rFonts w:eastAsia="Calibri"/>
          <w:iCs/>
          <w:szCs w:val="18"/>
          <w:lang w:eastAsia="en-US"/>
        </w:rPr>
      </w:pPr>
      <w:bookmarkStart w:id="666" w:name="_Toc231304030"/>
      <w:bookmarkStart w:id="667" w:name="_Toc235089159"/>
      <w:r w:rsidRPr="004461CC">
        <w:rPr>
          <w:iCs/>
          <w:szCs w:val="18"/>
        </w:rPr>
        <w:lastRenderedPageBreak/>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180</w:t>
      </w:r>
      <w:r w:rsidRPr="004461CC">
        <w:rPr>
          <w:iCs/>
          <w:szCs w:val="18"/>
        </w:rPr>
        <w:fldChar w:fldCharType="end"/>
      </w:r>
      <w:r w:rsidRPr="004461CC">
        <w:rPr>
          <w:iCs/>
          <w:szCs w:val="18"/>
        </w:rPr>
        <w:t xml:space="preserve"> – </w:t>
      </w:r>
      <w:r w:rsidRPr="004461CC">
        <w:rPr>
          <w:rFonts w:eastAsia="Calibri"/>
          <w:iCs/>
          <w:szCs w:val="18"/>
          <w:lang w:eastAsia="en-US"/>
        </w:rPr>
        <w:t>Сравнительный анализ УПКС полученных значений со значениями, действующими на дату оценки оценочной группы</w:t>
      </w:r>
      <w:r w:rsidRPr="004461CC">
        <w:rPr>
          <w:iCs/>
          <w:szCs w:val="18"/>
        </w:rPr>
        <w:t xml:space="preserve"> </w:t>
      </w:r>
      <w:r w:rsidRPr="004461CC">
        <w:rPr>
          <w:rFonts w:eastAsia="Calibri"/>
          <w:iCs/>
          <w:szCs w:val="18"/>
          <w:lang w:eastAsia="en-US"/>
        </w:rPr>
        <w:t>«Малоэтажная»</w:t>
      </w:r>
      <w:bookmarkEnd w:id="666"/>
      <w:bookmarkEnd w:id="6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1025"/>
        <w:gridCol w:w="972"/>
        <w:gridCol w:w="1073"/>
        <w:gridCol w:w="974"/>
        <w:gridCol w:w="951"/>
        <w:gridCol w:w="972"/>
        <w:gridCol w:w="977"/>
        <w:gridCol w:w="1420"/>
      </w:tblGrid>
      <w:tr w:rsidR="004461CC" w:rsidRPr="004461CC" w14:paraId="38E235DC" w14:textId="77777777" w:rsidTr="0019643A">
        <w:tc>
          <w:tcPr>
            <w:tcW w:w="1000" w:type="pct"/>
            <w:vMerge w:val="restart"/>
            <w:vAlign w:val="center"/>
            <w:hideMark/>
          </w:tcPr>
          <w:p w14:paraId="7999A48D" w14:textId="77777777" w:rsidR="004461CC" w:rsidRPr="004461CC" w:rsidRDefault="004461CC" w:rsidP="006F31A3">
            <w:pPr>
              <w:keepNext/>
              <w:keepLines/>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164AC025" w14:textId="77777777" w:rsidR="004461CC" w:rsidRPr="004461CC" w:rsidRDefault="004461CC" w:rsidP="006F31A3">
            <w:pPr>
              <w:keepNext/>
              <w:keepLines/>
              <w:ind w:firstLine="0"/>
              <w:jc w:val="center"/>
              <w:rPr>
                <w:sz w:val="16"/>
                <w:szCs w:val="16"/>
              </w:rPr>
            </w:pPr>
            <w:r w:rsidRPr="004461CC">
              <w:rPr>
                <w:sz w:val="16"/>
                <w:szCs w:val="16"/>
              </w:rPr>
              <w:t>Количество участков</w:t>
            </w:r>
          </w:p>
        </w:tc>
        <w:tc>
          <w:tcPr>
            <w:tcW w:w="1444" w:type="pct"/>
            <w:gridSpan w:val="3"/>
            <w:noWrap/>
            <w:vAlign w:val="center"/>
            <w:hideMark/>
          </w:tcPr>
          <w:p w14:paraId="4CB9F5ED" w14:textId="77777777" w:rsidR="004461CC" w:rsidRPr="004461CC" w:rsidRDefault="004461CC" w:rsidP="006F31A3">
            <w:pPr>
              <w:keepNext/>
              <w:keepLines/>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87" w:type="pct"/>
            <w:gridSpan w:val="3"/>
            <w:noWrap/>
            <w:vAlign w:val="center"/>
            <w:hideMark/>
          </w:tcPr>
          <w:p w14:paraId="151C5E91" w14:textId="77777777" w:rsidR="004461CC" w:rsidRPr="004461CC" w:rsidRDefault="004461CC" w:rsidP="006F31A3">
            <w:pPr>
              <w:keepNext/>
              <w:keepLines/>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9" w:type="pct"/>
            <w:vMerge w:val="restart"/>
            <w:vAlign w:val="center"/>
            <w:hideMark/>
          </w:tcPr>
          <w:p w14:paraId="7C648F81" w14:textId="77777777" w:rsidR="004461CC" w:rsidRPr="004461CC" w:rsidRDefault="004461CC" w:rsidP="006F31A3">
            <w:pPr>
              <w:keepNext/>
              <w:keepLines/>
              <w:ind w:firstLine="0"/>
              <w:jc w:val="center"/>
              <w:rPr>
                <w:sz w:val="16"/>
                <w:szCs w:val="16"/>
              </w:rPr>
            </w:pPr>
            <w:r w:rsidRPr="004461CC">
              <w:rPr>
                <w:sz w:val="16"/>
                <w:szCs w:val="16"/>
              </w:rPr>
              <w:t>Изменение среднего УПКС</w:t>
            </w:r>
          </w:p>
        </w:tc>
      </w:tr>
      <w:tr w:rsidR="004461CC" w:rsidRPr="004461CC" w14:paraId="324A4079" w14:textId="77777777" w:rsidTr="0019643A">
        <w:tc>
          <w:tcPr>
            <w:tcW w:w="1000" w:type="pct"/>
            <w:vMerge/>
            <w:vAlign w:val="center"/>
            <w:hideMark/>
          </w:tcPr>
          <w:p w14:paraId="59390546" w14:textId="77777777" w:rsidR="004461CC" w:rsidRPr="004461CC" w:rsidRDefault="004461CC" w:rsidP="006F31A3">
            <w:pPr>
              <w:keepNext/>
              <w:keepLines/>
              <w:ind w:firstLine="0"/>
              <w:jc w:val="left"/>
              <w:rPr>
                <w:color w:val="000000"/>
                <w:sz w:val="16"/>
                <w:szCs w:val="16"/>
              </w:rPr>
            </w:pPr>
          </w:p>
        </w:tc>
        <w:tc>
          <w:tcPr>
            <w:tcW w:w="490" w:type="pct"/>
            <w:vMerge/>
            <w:vAlign w:val="center"/>
            <w:hideMark/>
          </w:tcPr>
          <w:p w14:paraId="7B8C2BC9" w14:textId="77777777" w:rsidR="004461CC" w:rsidRPr="004461CC" w:rsidRDefault="004461CC" w:rsidP="006F31A3">
            <w:pPr>
              <w:keepNext/>
              <w:keepLines/>
              <w:ind w:firstLine="0"/>
              <w:jc w:val="left"/>
              <w:rPr>
                <w:sz w:val="16"/>
                <w:szCs w:val="16"/>
              </w:rPr>
            </w:pPr>
          </w:p>
        </w:tc>
        <w:tc>
          <w:tcPr>
            <w:tcW w:w="465" w:type="pct"/>
            <w:vAlign w:val="center"/>
            <w:hideMark/>
          </w:tcPr>
          <w:p w14:paraId="4B78CAA9" w14:textId="77777777" w:rsidR="004461CC" w:rsidRPr="004461CC" w:rsidRDefault="004461CC" w:rsidP="006F31A3">
            <w:pPr>
              <w:keepNext/>
              <w:keepLines/>
              <w:ind w:firstLine="0"/>
              <w:jc w:val="center"/>
              <w:rPr>
                <w:sz w:val="16"/>
                <w:szCs w:val="16"/>
              </w:rPr>
            </w:pPr>
            <w:r w:rsidRPr="004461CC">
              <w:rPr>
                <w:sz w:val="16"/>
                <w:szCs w:val="16"/>
              </w:rPr>
              <w:t>Мин</w:t>
            </w:r>
          </w:p>
        </w:tc>
        <w:tc>
          <w:tcPr>
            <w:tcW w:w="513" w:type="pct"/>
            <w:vAlign w:val="center"/>
            <w:hideMark/>
          </w:tcPr>
          <w:p w14:paraId="74038CFC" w14:textId="77777777" w:rsidR="004461CC" w:rsidRPr="004461CC" w:rsidRDefault="004461CC" w:rsidP="006F31A3">
            <w:pPr>
              <w:keepNext/>
              <w:keepLines/>
              <w:ind w:firstLine="0"/>
              <w:jc w:val="center"/>
              <w:rPr>
                <w:sz w:val="16"/>
                <w:szCs w:val="16"/>
              </w:rPr>
            </w:pPr>
            <w:r w:rsidRPr="004461CC">
              <w:rPr>
                <w:sz w:val="16"/>
                <w:szCs w:val="16"/>
              </w:rPr>
              <w:t>Макс</w:t>
            </w:r>
          </w:p>
        </w:tc>
        <w:tc>
          <w:tcPr>
            <w:tcW w:w="466" w:type="pct"/>
            <w:vAlign w:val="center"/>
            <w:hideMark/>
          </w:tcPr>
          <w:p w14:paraId="47448659" w14:textId="77777777" w:rsidR="004461CC" w:rsidRPr="004461CC" w:rsidRDefault="004461CC" w:rsidP="006F31A3">
            <w:pPr>
              <w:keepNext/>
              <w:keepLines/>
              <w:ind w:firstLine="0"/>
              <w:jc w:val="center"/>
              <w:rPr>
                <w:sz w:val="16"/>
                <w:szCs w:val="16"/>
              </w:rPr>
            </w:pPr>
            <w:r w:rsidRPr="004461CC">
              <w:rPr>
                <w:sz w:val="16"/>
                <w:szCs w:val="16"/>
              </w:rPr>
              <w:t>Среднее</w:t>
            </w:r>
          </w:p>
        </w:tc>
        <w:tc>
          <w:tcPr>
            <w:tcW w:w="455" w:type="pct"/>
            <w:vAlign w:val="center"/>
            <w:hideMark/>
          </w:tcPr>
          <w:p w14:paraId="2AE2E644" w14:textId="77777777" w:rsidR="004461CC" w:rsidRPr="004461CC" w:rsidRDefault="004461CC" w:rsidP="006F31A3">
            <w:pPr>
              <w:keepNext/>
              <w:keepLines/>
              <w:ind w:firstLine="0"/>
              <w:jc w:val="center"/>
              <w:rPr>
                <w:sz w:val="16"/>
                <w:szCs w:val="16"/>
              </w:rPr>
            </w:pPr>
            <w:r w:rsidRPr="004461CC">
              <w:rPr>
                <w:sz w:val="16"/>
                <w:szCs w:val="16"/>
              </w:rPr>
              <w:t>Мин</w:t>
            </w:r>
          </w:p>
        </w:tc>
        <w:tc>
          <w:tcPr>
            <w:tcW w:w="465" w:type="pct"/>
            <w:vAlign w:val="center"/>
            <w:hideMark/>
          </w:tcPr>
          <w:p w14:paraId="5DA881B0" w14:textId="77777777" w:rsidR="004461CC" w:rsidRPr="004461CC" w:rsidRDefault="004461CC" w:rsidP="006F31A3">
            <w:pPr>
              <w:keepNext/>
              <w:keepLines/>
              <w:ind w:firstLine="0"/>
              <w:jc w:val="center"/>
              <w:rPr>
                <w:sz w:val="16"/>
                <w:szCs w:val="16"/>
              </w:rPr>
            </w:pPr>
            <w:r w:rsidRPr="004461CC">
              <w:rPr>
                <w:sz w:val="16"/>
                <w:szCs w:val="16"/>
              </w:rPr>
              <w:t>Макс</w:t>
            </w:r>
          </w:p>
        </w:tc>
        <w:tc>
          <w:tcPr>
            <w:tcW w:w="467" w:type="pct"/>
            <w:vAlign w:val="center"/>
            <w:hideMark/>
          </w:tcPr>
          <w:p w14:paraId="2484259D" w14:textId="77777777" w:rsidR="004461CC" w:rsidRPr="004461CC" w:rsidRDefault="004461CC" w:rsidP="006F31A3">
            <w:pPr>
              <w:keepNext/>
              <w:keepLines/>
              <w:ind w:firstLine="0"/>
              <w:jc w:val="center"/>
              <w:rPr>
                <w:sz w:val="16"/>
                <w:szCs w:val="16"/>
              </w:rPr>
            </w:pPr>
            <w:r w:rsidRPr="004461CC">
              <w:rPr>
                <w:sz w:val="16"/>
                <w:szCs w:val="16"/>
              </w:rPr>
              <w:t>Среднее</w:t>
            </w:r>
          </w:p>
        </w:tc>
        <w:tc>
          <w:tcPr>
            <w:tcW w:w="679" w:type="pct"/>
            <w:vMerge/>
            <w:vAlign w:val="center"/>
            <w:hideMark/>
          </w:tcPr>
          <w:p w14:paraId="7CA3C85B" w14:textId="77777777" w:rsidR="004461CC" w:rsidRPr="004461CC" w:rsidRDefault="004461CC" w:rsidP="006F31A3">
            <w:pPr>
              <w:keepNext/>
              <w:keepLines/>
              <w:ind w:firstLine="0"/>
              <w:jc w:val="left"/>
              <w:rPr>
                <w:sz w:val="16"/>
                <w:szCs w:val="16"/>
              </w:rPr>
            </w:pPr>
          </w:p>
        </w:tc>
      </w:tr>
      <w:tr w:rsidR="004461CC" w:rsidRPr="004461CC" w14:paraId="232D8835" w14:textId="77777777" w:rsidTr="0019643A">
        <w:tc>
          <w:tcPr>
            <w:tcW w:w="1000" w:type="pct"/>
            <w:tcBorders>
              <w:top w:val="single" w:sz="4" w:space="0" w:color="auto"/>
              <w:left w:val="single" w:sz="4" w:space="0" w:color="auto"/>
              <w:bottom w:val="single" w:sz="4" w:space="0" w:color="auto"/>
              <w:right w:val="single" w:sz="4" w:space="0" w:color="auto"/>
            </w:tcBorders>
            <w:vAlign w:val="center"/>
            <w:hideMark/>
          </w:tcPr>
          <w:p w14:paraId="65982DB5" w14:textId="77777777" w:rsidR="004461CC" w:rsidRPr="004461CC" w:rsidRDefault="004461CC" w:rsidP="006F31A3">
            <w:pPr>
              <w:keepNext/>
              <w:keepLines/>
              <w:ind w:firstLine="0"/>
              <w:jc w:val="left"/>
              <w:rPr>
                <w:color w:val="000000"/>
                <w:sz w:val="16"/>
                <w:szCs w:val="16"/>
              </w:rPr>
            </w:pPr>
            <w:r w:rsidRPr="004461CC">
              <w:rPr>
                <w:color w:val="000000"/>
                <w:sz w:val="16"/>
                <w:szCs w:val="16"/>
              </w:rPr>
              <w:t>Амурский МР</w:t>
            </w:r>
          </w:p>
        </w:tc>
        <w:tc>
          <w:tcPr>
            <w:tcW w:w="490" w:type="pct"/>
            <w:tcBorders>
              <w:top w:val="single" w:sz="4" w:space="0" w:color="auto"/>
              <w:left w:val="nil"/>
              <w:bottom w:val="single" w:sz="4" w:space="0" w:color="auto"/>
              <w:right w:val="single" w:sz="4" w:space="0" w:color="auto"/>
            </w:tcBorders>
            <w:vAlign w:val="center"/>
            <w:hideMark/>
          </w:tcPr>
          <w:p w14:paraId="1A1E6B19" w14:textId="77777777" w:rsidR="004461CC" w:rsidRPr="004461CC" w:rsidRDefault="004461CC" w:rsidP="006F31A3">
            <w:pPr>
              <w:keepNext/>
              <w:keepLines/>
              <w:ind w:firstLine="0"/>
              <w:jc w:val="center"/>
              <w:rPr>
                <w:color w:val="000000"/>
                <w:sz w:val="16"/>
                <w:szCs w:val="16"/>
              </w:rPr>
            </w:pPr>
            <w:r w:rsidRPr="004461CC">
              <w:rPr>
                <w:color w:val="000000"/>
                <w:sz w:val="16"/>
                <w:szCs w:val="16"/>
              </w:rPr>
              <w:t>186</w:t>
            </w:r>
          </w:p>
        </w:tc>
        <w:tc>
          <w:tcPr>
            <w:tcW w:w="465" w:type="pct"/>
            <w:tcBorders>
              <w:top w:val="single" w:sz="4" w:space="0" w:color="auto"/>
              <w:left w:val="nil"/>
              <w:bottom w:val="single" w:sz="4" w:space="0" w:color="auto"/>
              <w:right w:val="single" w:sz="4" w:space="0" w:color="auto"/>
            </w:tcBorders>
            <w:noWrap/>
            <w:vAlign w:val="center"/>
            <w:hideMark/>
          </w:tcPr>
          <w:p w14:paraId="1BFF589B" w14:textId="77777777" w:rsidR="004461CC" w:rsidRPr="004461CC" w:rsidRDefault="004461CC" w:rsidP="006F31A3">
            <w:pPr>
              <w:keepNext/>
              <w:keepLines/>
              <w:ind w:firstLine="0"/>
              <w:jc w:val="center"/>
              <w:rPr>
                <w:sz w:val="16"/>
                <w:szCs w:val="16"/>
              </w:rPr>
            </w:pPr>
            <w:r w:rsidRPr="004461CC">
              <w:rPr>
                <w:sz w:val="16"/>
                <w:szCs w:val="16"/>
              </w:rPr>
              <w:t>104,50</w:t>
            </w:r>
          </w:p>
        </w:tc>
        <w:tc>
          <w:tcPr>
            <w:tcW w:w="513" w:type="pct"/>
            <w:tcBorders>
              <w:top w:val="single" w:sz="4" w:space="0" w:color="auto"/>
              <w:left w:val="nil"/>
              <w:bottom w:val="single" w:sz="4" w:space="0" w:color="auto"/>
              <w:right w:val="single" w:sz="4" w:space="0" w:color="auto"/>
            </w:tcBorders>
            <w:noWrap/>
            <w:vAlign w:val="center"/>
            <w:hideMark/>
          </w:tcPr>
          <w:p w14:paraId="2DF6E077" w14:textId="77777777" w:rsidR="004461CC" w:rsidRPr="004461CC" w:rsidRDefault="004461CC" w:rsidP="006F31A3">
            <w:pPr>
              <w:keepNext/>
              <w:keepLines/>
              <w:ind w:firstLine="0"/>
              <w:jc w:val="center"/>
              <w:rPr>
                <w:sz w:val="16"/>
                <w:szCs w:val="16"/>
              </w:rPr>
            </w:pPr>
            <w:r w:rsidRPr="004461CC">
              <w:rPr>
                <w:sz w:val="16"/>
                <w:szCs w:val="16"/>
              </w:rPr>
              <w:t>391,33</w:t>
            </w:r>
          </w:p>
        </w:tc>
        <w:tc>
          <w:tcPr>
            <w:tcW w:w="466" w:type="pct"/>
            <w:tcBorders>
              <w:top w:val="single" w:sz="4" w:space="0" w:color="auto"/>
              <w:left w:val="nil"/>
              <w:bottom w:val="single" w:sz="4" w:space="0" w:color="auto"/>
              <w:right w:val="single" w:sz="4" w:space="0" w:color="auto"/>
            </w:tcBorders>
            <w:noWrap/>
            <w:vAlign w:val="center"/>
            <w:hideMark/>
          </w:tcPr>
          <w:p w14:paraId="730E0ADF" w14:textId="77777777" w:rsidR="004461CC" w:rsidRPr="004461CC" w:rsidRDefault="004461CC" w:rsidP="006F31A3">
            <w:pPr>
              <w:keepNext/>
              <w:keepLines/>
              <w:ind w:firstLine="0"/>
              <w:jc w:val="center"/>
              <w:rPr>
                <w:sz w:val="16"/>
                <w:szCs w:val="16"/>
              </w:rPr>
            </w:pPr>
            <w:r w:rsidRPr="004461CC">
              <w:rPr>
                <w:sz w:val="16"/>
                <w:szCs w:val="16"/>
              </w:rPr>
              <w:t>250,44</w:t>
            </w:r>
          </w:p>
        </w:tc>
        <w:tc>
          <w:tcPr>
            <w:tcW w:w="455" w:type="pct"/>
            <w:tcBorders>
              <w:top w:val="single" w:sz="4" w:space="0" w:color="auto"/>
              <w:left w:val="nil"/>
              <w:bottom w:val="single" w:sz="4" w:space="0" w:color="auto"/>
              <w:right w:val="single" w:sz="4" w:space="0" w:color="auto"/>
            </w:tcBorders>
            <w:noWrap/>
            <w:vAlign w:val="center"/>
            <w:hideMark/>
          </w:tcPr>
          <w:p w14:paraId="7CC3FE73" w14:textId="77777777" w:rsidR="004461CC" w:rsidRPr="004461CC" w:rsidRDefault="004461CC" w:rsidP="006F31A3">
            <w:pPr>
              <w:keepNext/>
              <w:keepLines/>
              <w:ind w:firstLine="0"/>
              <w:jc w:val="center"/>
              <w:rPr>
                <w:sz w:val="16"/>
                <w:szCs w:val="16"/>
              </w:rPr>
            </w:pPr>
            <w:r w:rsidRPr="004461CC">
              <w:rPr>
                <w:sz w:val="16"/>
                <w:szCs w:val="16"/>
              </w:rPr>
              <w:t>97,57</w:t>
            </w:r>
          </w:p>
        </w:tc>
        <w:tc>
          <w:tcPr>
            <w:tcW w:w="465" w:type="pct"/>
            <w:tcBorders>
              <w:top w:val="single" w:sz="4" w:space="0" w:color="auto"/>
              <w:left w:val="nil"/>
              <w:bottom w:val="single" w:sz="4" w:space="0" w:color="auto"/>
              <w:right w:val="single" w:sz="4" w:space="0" w:color="auto"/>
            </w:tcBorders>
            <w:noWrap/>
            <w:vAlign w:val="center"/>
            <w:hideMark/>
          </w:tcPr>
          <w:p w14:paraId="06058249" w14:textId="77777777" w:rsidR="004461CC" w:rsidRPr="004461CC" w:rsidRDefault="004461CC" w:rsidP="006F31A3">
            <w:pPr>
              <w:keepNext/>
              <w:keepLines/>
              <w:ind w:firstLine="0"/>
              <w:jc w:val="center"/>
              <w:rPr>
                <w:sz w:val="16"/>
                <w:szCs w:val="16"/>
              </w:rPr>
            </w:pPr>
            <w:r w:rsidRPr="004461CC">
              <w:rPr>
                <w:sz w:val="16"/>
                <w:szCs w:val="16"/>
              </w:rPr>
              <w:t>426,90</w:t>
            </w:r>
          </w:p>
        </w:tc>
        <w:tc>
          <w:tcPr>
            <w:tcW w:w="467" w:type="pct"/>
            <w:tcBorders>
              <w:top w:val="single" w:sz="4" w:space="0" w:color="auto"/>
              <w:left w:val="nil"/>
              <w:bottom w:val="single" w:sz="4" w:space="0" w:color="auto"/>
              <w:right w:val="single" w:sz="4" w:space="0" w:color="auto"/>
            </w:tcBorders>
            <w:noWrap/>
            <w:vAlign w:val="center"/>
            <w:hideMark/>
          </w:tcPr>
          <w:p w14:paraId="1C63CB6A" w14:textId="77777777" w:rsidR="004461CC" w:rsidRPr="004461CC" w:rsidRDefault="004461CC" w:rsidP="006F31A3">
            <w:pPr>
              <w:keepNext/>
              <w:keepLines/>
              <w:ind w:firstLine="0"/>
              <w:jc w:val="center"/>
              <w:rPr>
                <w:sz w:val="16"/>
                <w:szCs w:val="16"/>
              </w:rPr>
            </w:pPr>
            <w:r w:rsidRPr="004461CC">
              <w:rPr>
                <w:sz w:val="16"/>
                <w:szCs w:val="16"/>
              </w:rPr>
              <w:t>269,89</w:t>
            </w:r>
          </w:p>
        </w:tc>
        <w:tc>
          <w:tcPr>
            <w:tcW w:w="679" w:type="pct"/>
            <w:tcBorders>
              <w:top w:val="single" w:sz="4" w:space="0" w:color="auto"/>
              <w:left w:val="nil"/>
              <w:bottom w:val="single" w:sz="4" w:space="0" w:color="auto"/>
              <w:right w:val="single" w:sz="4" w:space="0" w:color="auto"/>
            </w:tcBorders>
            <w:noWrap/>
            <w:vAlign w:val="center"/>
            <w:hideMark/>
          </w:tcPr>
          <w:p w14:paraId="3B7F7162" w14:textId="77777777" w:rsidR="004461CC" w:rsidRPr="004461CC" w:rsidRDefault="004461CC" w:rsidP="006F31A3">
            <w:pPr>
              <w:keepNext/>
              <w:keepLines/>
              <w:ind w:firstLine="0"/>
              <w:jc w:val="center"/>
              <w:rPr>
                <w:sz w:val="16"/>
                <w:szCs w:val="16"/>
              </w:rPr>
            </w:pPr>
            <w:r w:rsidRPr="004461CC">
              <w:rPr>
                <w:sz w:val="16"/>
                <w:szCs w:val="16"/>
              </w:rPr>
              <w:t>-7%</w:t>
            </w:r>
          </w:p>
        </w:tc>
      </w:tr>
      <w:tr w:rsidR="004461CC" w:rsidRPr="004461CC" w14:paraId="5C3D4249" w14:textId="77777777" w:rsidTr="0019643A">
        <w:tc>
          <w:tcPr>
            <w:tcW w:w="1000" w:type="pct"/>
            <w:tcBorders>
              <w:top w:val="nil"/>
              <w:left w:val="single" w:sz="4" w:space="0" w:color="auto"/>
              <w:bottom w:val="single" w:sz="4" w:space="0" w:color="auto"/>
              <w:right w:val="single" w:sz="4" w:space="0" w:color="auto"/>
            </w:tcBorders>
            <w:vAlign w:val="center"/>
            <w:hideMark/>
          </w:tcPr>
          <w:p w14:paraId="24CF174C" w14:textId="77777777" w:rsidR="004461CC" w:rsidRPr="004461CC" w:rsidRDefault="004461CC" w:rsidP="006F31A3">
            <w:pPr>
              <w:keepNext/>
              <w:keepLines/>
              <w:ind w:firstLine="0"/>
              <w:jc w:val="left"/>
              <w:rPr>
                <w:color w:val="000000"/>
                <w:sz w:val="16"/>
                <w:szCs w:val="16"/>
              </w:rPr>
            </w:pPr>
            <w:r w:rsidRPr="004461CC">
              <w:rPr>
                <w:color w:val="000000"/>
                <w:sz w:val="16"/>
                <w:szCs w:val="16"/>
              </w:rPr>
              <w:t>Аяно-Майский МР</w:t>
            </w:r>
          </w:p>
        </w:tc>
        <w:tc>
          <w:tcPr>
            <w:tcW w:w="490" w:type="pct"/>
            <w:tcBorders>
              <w:top w:val="nil"/>
              <w:left w:val="nil"/>
              <w:bottom w:val="single" w:sz="4" w:space="0" w:color="auto"/>
              <w:right w:val="single" w:sz="4" w:space="0" w:color="auto"/>
            </w:tcBorders>
            <w:vAlign w:val="center"/>
            <w:hideMark/>
          </w:tcPr>
          <w:p w14:paraId="37BD815F" w14:textId="77777777" w:rsidR="004461CC" w:rsidRPr="004461CC" w:rsidRDefault="004461CC" w:rsidP="006F31A3">
            <w:pPr>
              <w:keepNext/>
              <w:keepLines/>
              <w:ind w:firstLine="0"/>
              <w:jc w:val="center"/>
              <w:rPr>
                <w:color w:val="000000"/>
                <w:sz w:val="16"/>
                <w:szCs w:val="16"/>
              </w:rPr>
            </w:pPr>
            <w:r w:rsidRPr="004461CC">
              <w:rPr>
                <w:color w:val="000000"/>
                <w:sz w:val="16"/>
                <w:szCs w:val="16"/>
              </w:rPr>
              <w:t>5</w:t>
            </w:r>
          </w:p>
        </w:tc>
        <w:tc>
          <w:tcPr>
            <w:tcW w:w="465" w:type="pct"/>
            <w:tcBorders>
              <w:top w:val="nil"/>
              <w:left w:val="nil"/>
              <w:bottom w:val="single" w:sz="4" w:space="0" w:color="auto"/>
              <w:right w:val="single" w:sz="4" w:space="0" w:color="auto"/>
            </w:tcBorders>
            <w:noWrap/>
            <w:vAlign w:val="center"/>
            <w:hideMark/>
          </w:tcPr>
          <w:p w14:paraId="7C18ED47" w14:textId="77777777" w:rsidR="004461CC" w:rsidRPr="004461CC" w:rsidRDefault="004461CC" w:rsidP="006F31A3">
            <w:pPr>
              <w:keepNext/>
              <w:keepLines/>
              <w:ind w:firstLine="0"/>
              <w:jc w:val="center"/>
              <w:rPr>
                <w:sz w:val="16"/>
                <w:szCs w:val="16"/>
              </w:rPr>
            </w:pPr>
            <w:r w:rsidRPr="004461CC">
              <w:rPr>
                <w:sz w:val="16"/>
                <w:szCs w:val="16"/>
              </w:rPr>
              <w:t>217,00</w:t>
            </w:r>
          </w:p>
        </w:tc>
        <w:tc>
          <w:tcPr>
            <w:tcW w:w="513" w:type="pct"/>
            <w:tcBorders>
              <w:top w:val="nil"/>
              <w:left w:val="nil"/>
              <w:bottom w:val="single" w:sz="4" w:space="0" w:color="auto"/>
              <w:right w:val="single" w:sz="4" w:space="0" w:color="auto"/>
            </w:tcBorders>
            <w:noWrap/>
            <w:vAlign w:val="center"/>
            <w:hideMark/>
          </w:tcPr>
          <w:p w14:paraId="6353BFD7" w14:textId="77777777" w:rsidR="004461CC" w:rsidRPr="004461CC" w:rsidRDefault="004461CC" w:rsidP="006F31A3">
            <w:pPr>
              <w:keepNext/>
              <w:keepLines/>
              <w:ind w:firstLine="0"/>
              <w:jc w:val="center"/>
              <w:rPr>
                <w:sz w:val="16"/>
                <w:szCs w:val="16"/>
              </w:rPr>
            </w:pPr>
            <w:r w:rsidRPr="004461CC">
              <w:rPr>
                <w:sz w:val="16"/>
                <w:szCs w:val="16"/>
              </w:rPr>
              <w:t>217,00</w:t>
            </w:r>
          </w:p>
        </w:tc>
        <w:tc>
          <w:tcPr>
            <w:tcW w:w="466" w:type="pct"/>
            <w:tcBorders>
              <w:top w:val="nil"/>
              <w:left w:val="nil"/>
              <w:bottom w:val="single" w:sz="4" w:space="0" w:color="auto"/>
              <w:right w:val="single" w:sz="4" w:space="0" w:color="auto"/>
            </w:tcBorders>
            <w:noWrap/>
            <w:vAlign w:val="center"/>
            <w:hideMark/>
          </w:tcPr>
          <w:p w14:paraId="1EF38F79" w14:textId="77777777" w:rsidR="004461CC" w:rsidRPr="004461CC" w:rsidRDefault="004461CC" w:rsidP="006F31A3">
            <w:pPr>
              <w:keepNext/>
              <w:keepLines/>
              <w:ind w:firstLine="0"/>
              <w:jc w:val="center"/>
              <w:rPr>
                <w:sz w:val="16"/>
                <w:szCs w:val="16"/>
              </w:rPr>
            </w:pPr>
            <w:r w:rsidRPr="004461CC">
              <w:rPr>
                <w:sz w:val="16"/>
                <w:szCs w:val="16"/>
              </w:rPr>
              <w:t>217,00</w:t>
            </w:r>
          </w:p>
        </w:tc>
        <w:tc>
          <w:tcPr>
            <w:tcW w:w="455" w:type="pct"/>
            <w:tcBorders>
              <w:top w:val="nil"/>
              <w:left w:val="nil"/>
              <w:bottom w:val="single" w:sz="4" w:space="0" w:color="auto"/>
              <w:right w:val="single" w:sz="4" w:space="0" w:color="auto"/>
            </w:tcBorders>
            <w:noWrap/>
            <w:vAlign w:val="center"/>
            <w:hideMark/>
          </w:tcPr>
          <w:p w14:paraId="00D3CBCF" w14:textId="77777777" w:rsidR="004461CC" w:rsidRPr="004461CC" w:rsidRDefault="004461CC" w:rsidP="006F31A3">
            <w:pPr>
              <w:keepNext/>
              <w:keepLines/>
              <w:ind w:firstLine="0"/>
              <w:jc w:val="center"/>
              <w:rPr>
                <w:sz w:val="16"/>
                <w:szCs w:val="16"/>
              </w:rPr>
            </w:pPr>
            <w:r w:rsidRPr="004461CC">
              <w:rPr>
                <w:sz w:val="16"/>
                <w:szCs w:val="16"/>
              </w:rPr>
              <w:t>276,46</w:t>
            </w:r>
          </w:p>
        </w:tc>
        <w:tc>
          <w:tcPr>
            <w:tcW w:w="465" w:type="pct"/>
            <w:tcBorders>
              <w:top w:val="nil"/>
              <w:left w:val="nil"/>
              <w:bottom w:val="single" w:sz="4" w:space="0" w:color="auto"/>
              <w:right w:val="single" w:sz="4" w:space="0" w:color="auto"/>
            </w:tcBorders>
            <w:noWrap/>
            <w:vAlign w:val="center"/>
            <w:hideMark/>
          </w:tcPr>
          <w:p w14:paraId="583E762D" w14:textId="77777777" w:rsidR="004461CC" w:rsidRPr="004461CC" w:rsidRDefault="004461CC" w:rsidP="006F31A3">
            <w:pPr>
              <w:keepNext/>
              <w:keepLines/>
              <w:ind w:firstLine="0"/>
              <w:jc w:val="center"/>
              <w:rPr>
                <w:sz w:val="16"/>
                <w:szCs w:val="16"/>
              </w:rPr>
            </w:pPr>
            <w:r w:rsidRPr="004461CC">
              <w:rPr>
                <w:sz w:val="16"/>
                <w:szCs w:val="16"/>
              </w:rPr>
              <w:t>276,46</w:t>
            </w:r>
          </w:p>
        </w:tc>
        <w:tc>
          <w:tcPr>
            <w:tcW w:w="467" w:type="pct"/>
            <w:tcBorders>
              <w:top w:val="nil"/>
              <w:left w:val="nil"/>
              <w:bottom w:val="single" w:sz="4" w:space="0" w:color="auto"/>
              <w:right w:val="single" w:sz="4" w:space="0" w:color="auto"/>
            </w:tcBorders>
            <w:noWrap/>
            <w:vAlign w:val="center"/>
            <w:hideMark/>
          </w:tcPr>
          <w:p w14:paraId="6F487C1B" w14:textId="77777777" w:rsidR="004461CC" w:rsidRPr="004461CC" w:rsidRDefault="004461CC" w:rsidP="006F31A3">
            <w:pPr>
              <w:keepNext/>
              <w:keepLines/>
              <w:ind w:firstLine="0"/>
              <w:jc w:val="center"/>
              <w:rPr>
                <w:sz w:val="16"/>
                <w:szCs w:val="16"/>
              </w:rPr>
            </w:pPr>
            <w:r w:rsidRPr="004461CC">
              <w:rPr>
                <w:sz w:val="16"/>
                <w:szCs w:val="16"/>
              </w:rPr>
              <w:t>276,46</w:t>
            </w:r>
          </w:p>
        </w:tc>
        <w:tc>
          <w:tcPr>
            <w:tcW w:w="679" w:type="pct"/>
            <w:tcBorders>
              <w:top w:val="nil"/>
              <w:left w:val="nil"/>
              <w:bottom w:val="single" w:sz="4" w:space="0" w:color="auto"/>
              <w:right w:val="single" w:sz="4" w:space="0" w:color="auto"/>
            </w:tcBorders>
            <w:noWrap/>
            <w:vAlign w:val="center"/>
            <w:hideMark/>
          </w:tcPr>
          <w:p w14:paraId="4ACE025B" w14:textId="77777777" w:rsidR="004461CC" w:rsidRPr="004461CC" w:rsidRDefault="004461CC" w:rsidP="006F31A3">
            <w:pPr>
              <w:keepNext/>
              <w:keepLines/>
              <w:ind w:firstLine="0"/>
              <w:jc w:val="center"/>
              <w:rPr>
                <w:sz w:val="16"/>
                <w:szCs w:val="16"/>
              </w:rPr>
            </w:pPr>
            <w:r w:rsidRPr="004461CC">
              <w:rPr>
                <w:sz w:val="16"/>
                <w:szCs w:val="16"/>
              </w:rPr>
              <w:t>-22%</w:t>
            </w:r>
          </w:p>
        </w:tc>
      </w:tr>
      <w:tr w:rsidR="004461CC" w:rsidRPr="004461CC" w14:paraId="5E4E3D03" w14:textId="77777777" w:rsidTr="0019643A">
        <w:tc>
          <w:tcPr>
            <w:tcW w:w="1000" w:type="pct"/>
            <w:tcBorders>
              <w:top w:val="nil"/>
              <w:left w:val="single" w:sz="4" w:space="0" w:color="auto"/>
              <w:bottom w:val="single" w:sz="4" w:space="0" w:color="auto"/>
              <w:right w:val="single" w:sz="4" w:space="0" w:color="auto"/>
            </w:tcBorders>
            <w:vAlign w:val="center"/>
          </w:tcPr>
          <w:p w14:paraId="3524D392" w14:textId="77777777" w:rsidR="004461CC" w:rsidRPr="004461CC" w:rsidRDefault="004461CC" w:rsidP="004461CC">
            <w:pPr>
              <w:ind w:firstLine="0"/>
              <w:jc w:val="left"/>
              <w:rPr>
                <w:sz w:val="16"/>
                <w:szCs w:val="16"/>
              </w:rPr>
            </w:pPr>
            <w:r w:rsidRPr="004461CC">
              <w:rPr>
                <w:color w:val="000000"/>
                <w:sz w:val="16"/>
                <w:szCs w:val="16"/>
              </w:rPr>
              <w:t>Бикинский МО</w:t>
            </w:r>
          </w:p>
        </w:tc>
        <w:tc>
          <w:tcPr>
            <w:tcW w:w="490" w:type="pct"/>
            <w:tcBorders>
              <w:top w:val="nil"/>
              <w:left w:val="nil"/>
              <w:bottom w:val="single" w:sz="4" w:space="0" w:color="auto"/>
              <w:right w:val="single" w:sz="4" w:space="0" w:color="auto"/>
            </w:tcBorders>
            <w:vAlign w:val="center"/>
          </w:tcPr>
          <w:p w14:paraId="60D554D7" w14:textId="77777777" w:rsidR="004461CC" w:rsidRPr="004461CC" w:rsidRDefault="004461CC" w:rsidP="004461CC">
            <w:pPr>
              <w:ind w:firstLine="0"/>
              <w:jc w:val="center"/>
              <w:rPr>
                <w:sz w:val="16"/>
                <w:szCs w:val="16"/>
              </w:rPr>
            </w:pPr>
            <w:r w:rsidRPr="004461CC">
              <w:rPr>
                <w:color w:val="000000"/>
                <w:sz w:val="16"/>
                <w:szCs w:val="16"/>
              </w:rPr>
              <w:t>105</w:t>
            </w:r>
          </w:p>
        </w:tc>
        <w:tc>
          <w:tcPr>
            <w:tcW w:w="465" w:type="pct"/>
            <w:tcBorders>
              <w:top w:val="nil"/>
              <w:left w:val="nil"/>
              <w:bottom w:val="single" w:sz="4" w:space="0" w:color="auto"/>
              <w:right w:val="single" w:sz="4" w:space="0" w:color="auto"/>
            </w:tcBorders>
            <w:noWrap/>
            <w:vAlign w:val="center"/>
          </w:tcPr>
          <w:p w14:paraId="73249CE9" w14:textId="77777777" w:rsidR="004461CC" w:rsidRPr="004461CC" w:rsidRDefault="004461CC" w:rsidP="004461CC">
            <w:pPr>
              <w:ind w:firstLine="0"/>
              <w:jc w:val="center"/>
              <w:rPr>
                <w:sz w:val="16"/>
                <w:szCs w:val="16"/>
              </w:rPr>
            </w:pPr>
            <w:r w:rsidRPr="004461CC">
              <w:rPr>
                <w:sz w:val="16"/>
                <w:szCs w:val="16"/>
              </w:rPr>
              <w:t>128,03</w:t>
            </w:r>
          </w:p>
        </w:tc>
        <w:tc>
          <w:tcPr>
            <w:tcW w:w="513" w:type="pct"/>
            <w:tcBorders>
              <w:top w:val="nil"/>
              <w:left w:val="nil"/>
              <w:bottom w:val="single" w:sz="4" w:space="0" w:color="auto"/>
              <w:right w:val="single" w:sz="4" w:space="0" w:color="auto"/>
            </w:tcBorders>
            <w:noWrap/>
            <w:vAlign w:val="center"/>
          </w:tcPr>
          <w:p w14:paraId="5EA48A8F" w14:textId="77777777" w:rsidR="004461CC" w:rsidRPr="004461CC" w:rsidRDefault="004461CC" w:rsidP="004461CC">
            <w:pPr>
              <w:ind w:firstLine="0"/>
              <w:jc w:val="center"/>
              <w:rPr>
                <w:sz w:val="16"/>
                <w:szCs w:val="16"/>
              </w:rPr>
            </w:pPr>
            <w:r w:rsidRPr="004461CC">
              <w:rPr>
                <w:sz w:val="16"/>
                <w:szCs w:val="16"/>
              </w:rPr>
              <w:t>322,00</w:t>
            </w:r>
          </w:p>
        </w:tc>
        <w:tc>
          <w:tcPr>
            <w:tcW w:w="466" w:type="pct"/>
            <w:tcBorders>
              <w:top w:val="nil"/>
              <w:left w:val="nil"/>
              <w:bottom w:val="single" w:sz="4" w:space="0" w:color="auto"/>
              <w:right w:val="single" w:sz="4" w:space="0" w:color="auto"/>
            </w:tcBorders>
            <w:noWrap/>
            <w:vAlign w:val="center"/>
          </w:tcPr>
          <w:p w14:paraId="696469C9" w14:textId="77777777" w:rsidR="004461CC" w:rsidRPr="004461CC" w:rsidRDefault="004461CC" w:rsidP="004461CC">
            <w:pPr>
              <w:ind w:firstLine="0"/>
              <w:jc w:val="center"/>
              <w:rPr>
                <w:sz w:val="16"/>
                <w:szCs w:val="16"/>
              </w:rPr>
            </w:pPr>
            <w:r w:rsidRPr="004461CC">
              <w:rPr>
                <w:sz w:val="16"/>
                <w:szCs w:val="16"/>
              </w:rPr>
              <w:t>280,26</w:t>
            </w:r>
          </w:p>
        </w:tc>
        <w:tc>
          <w:tcPr>
            <w:tcW w:w="455" w:type="pct"/>
            <w:tcBorders>
              <w:top w:val="nil"/>
              <w:left w:val="nil"/>
              <w:bottom w:val="single" w:sz="4" w:space="0" w:color="auto"/>
              <w:right w:val="single" w:sz="4" w:space="0" w:color="auto"/>
            </w:tcBorders>
            <w:noWrap/>
            <w:vAlign w:val="center"/>
          </w:tcPr>
          <w:p w14:paraId="4C3B3C0E" w14:textId="77777777" w:rsidR="004461CC" w:rsidRPr="004461CC" w:rsidRDefault="004461CC" w:rsidP="004461CC">
            <w:pPr>
              <w:ind w:firstLine="0"/>
              <w:jc w:val="center"/>
              <w:rPr>
                <w:sz w:val="16"/>
                <w:szCs w:val="16"/>
              </w:rPr>
            </w:pPr>
            <w:r w:rsidRPr="004461CC">
              <w:rPr>
                <w:sz w:val="16"/>
                <w:szCs w:val="16"/>
              </w:rPr>
              <w:t>147,38</w:t>
            </w:r>
          </w:p>
        </w:tc>
        <w:tc>
          <w:tcPr>
            <w:tcW w:w="465" w:type="pct"/>
            <w:tcBorders>
              <w:top w:val="nil"/>
              <w:left w:val="nil"/>
              <w:bottom w:val="single" w:sz="4" w:space="0" w:color="auto"/>
              <w:right w:val="single" w:sz="4" w:space="0" w:color="auto"/>
            </w:tcBorders>
            <w:noWrap/>
            <w:vAlign w:val="center"/>
          </w:tcPr>
          <w:p w14:paraId="177BBE7A" w14:textId="77777777" w:rsidR="004461CC" w:rsidRPr="004461CC" w:rsidRDefault="004461CC" w:rsidP="004461CC">
            <w:pPr>
              <w:ind w:firstLine="0"/>
              <w:jc w:val="center"/>
              <w:rPr>
                <w:sz w:val="16"/>
                <w:szCs w:val="16"/>
              </w:rPr>
            </w:pPr>
            <w:r w:rsidRPr="004461CC">
              <w:rPr>
                <w:sz w:val="16"/>
                <w:szCs w:val="16"/>
              </w:rPr>
              <w:t>442,76</w:t>
            </w:r>
          </w:p>
        </w:tc>
        <w:tc>
          <w:tcPr>
            <w:tcW w:w="467" w:type="pct"/>
            <w:tcBorders>
              <w:top w:val="nil"/>
              <w:left w:val="nil"/>
              <w:bottom w:val="single" w:sz="4" w:space="0" w:color="auto"/>
              <w:right w:val="single" w:sz="4" w:space="0" w:color="auto"/>
            </w:tcBorders>
            <w:noWrap/>
            <w:vAlign w:val="center"/>
          </w:tcPr>
          <w:p w14:paraId="01471C8D" w14:textId="77777777" w:rsidR="004461CC" w:rsidRPr="004461CC" w:rsidRDefault="004461CC" w:rsidP="004461CC">
            <w:pPr>
              <w:ind w:firstLine="0"/>
              <w:jc w:val="center"/>
              <w:rPr>
                <w:sz w:val="16"/>
                <w:szCs w:val="16"/>
              </w:rPr>
            </w:pPr>
            <w:r w:rsidRPr="004461CC">
              <w:rPr>
                <w:sz w:val="16"/>
                <w:szCs w:val="16"/>
              </w:rPr>
              <w:t>339,00</w:t>
            </w:r>
          </w:p>
        </w:tc>
        <w:tc>
          <w:tcPr>
            <w:tcW w:w="679" w:type="pct"/>
            <w:tcBorders>
              <w:top w:val="nil"/>
              <w:left w:val="nil"/>
              <w:bottom w:val="single" w:sz="4" w:space="0" w:color="auto"/>
              <w:right w:val="single" w:sz="4" w:space="0" w:color="auto"/>
            </w:tcBorders>
            <w:noWrap/>
            <w:vAlign w:val="center"/>
          </w:tcPr>
          <w:p w14:paraId="201EF29D" w14:textId="77777777" w:rsidR="004461CC" w:rsidRPr="004461CC" w:rsidRDefault="004461CC" w:rsidP="004461CC">
            <w:pPr>
              <w:ind w:firstLine="0"/>
              <w:jc w:val="center"/>
              <w:rPr>
                <w:sz w:val="16"/>
                <w:szCs w:val="16"/>
              </w:rPr>
            </w:pPr>
            <w:r w:rsidRPr="004461CC">
              <w:rPr>
                <w:sz w:val="16"/>
                <w:szCs w:val="16"/>
              </w:rPr>
              <w:t>-17%</w:t>
            </w:r>
          </w:p>
        </w:tc>
      </w:tr>
      <w:tr w:rsidR="004461CC" w:rsidRPr="004461CC" w14:paraId="6930DC73" w14:textId="77777777" w:rsidTr="0019643A">
        <w:tc>
          <w:tcPr>
            <w:tcW w:w="1000" w:type="pct"/>
            <w:tcBorders>
              <w:top w:val="nil"/>
              <w:left w:val="single" w:sz="4" w:space="0" w:color="auto"/>
              <w:bottom w:val="single" w:sz="4" w:space="0" w:color="auto"/>
              <w:right w:val="single" w:sz="4" w:space="0" w:color="auto"/>
            </w:tcBorders>
            <w:vAlign w:val="center"/>
          </w:tcPr>
          <w:p w14:paraId="7A878878"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90" w:type="pct"/>
            <w:tcBorders>
              <w:top w:val="nil"/>
              <w:left w:val="nil"/>
              <w:bottom w:val="single" w:sz="4" w:space="0" w:color="auto"/>
              <w:right w:val="single" w:sz="4" w:space="0" w:color="auto"/>
            </w:tcBorders>
            <w:vAlign w:val="center"/>
          </w:tcPr>
          <w:p w14:paraId="3C8B6D2A" w14:textId="77777777" w:rsidR="004461CC" w:rsidRPr="004461CC" w:rsidRDefault="004461CC" w:rsidP="004461CC">
            <w:pPr>
              <w:ind w:firstLine="0"/>
              <w:jc w:val="center"/>
              <w:rPr>
                <w:sz w:val="16"/>
                <w:szCs w:val="16"/>
              </w:rPr>
            </w:pPr>
            <w:r w:rsidRPr="004461CC">
              <w:rPr>
                <w:color w:val="000000"/>
                <w:sz w:val="16"/>
                <w:szCs w:val="16"/>
              </w:rPr>
              <w:t>370</w:t>
            </w:r>
          </w:p>
        </w:tc>
        <w:tc>
          <w:tcPr>
            <w:tcW w:w="465" w:type="pct"/>
            <w:tcBorders>
              <w:top w:val="nil"/>
              <w:left w:val="nil"/>
              <w:bottom w:val="single" w:sz="4" w:space="0" w:color="auto"/>
              <w:right w:val="single" w:sz="4" w:space="0" w:color="auto"/>
            </w:tcBorders>
            <w:noWrap/>
            <w:vAlign w:val="center"/>
          </w:tcPr>
          <w:p w14:paraId="4BE7AA9D" w14:textId="77777777" w:rsidR="004461CC" w:rsidRPr="004461CC" w:rsidRDefault="004461CC" w:rsidP="004461CC">
            <w:pPr>
              <w:ind w:firstLine="0"/>
              <w:jc w:val="center"/>
              <w:rPr>
                <w:sz w:val="16"/>
                <w:szCs w:val="16"/>
              </w:rPr>
            </w:pPr>
            <w:r w:rsidRPr="004461CC">
              <w:rPr>
                <w:sz w:val="16"/>
                <w:szCs w:val="16"/>
              </w:rPr>
              <w:t>104,50</w:t>
            </w:r>
          </w:p>
        </w:tc>
        <w:tc>
          <w:tcPr>
            <w:tcW w:w="513" w:type="pct"/>
            <w:tcBorders>
              <w:top w:val="nil"/>
              <w:left w:val="nil"/>
              <w:bottom w:val="single" w:sz="4" w:space="0" w:color="auto"/>
              <w:right w:val="single" w:sz="4" w:space="0" w:color="auto"/>
            </w:tcBorders>
            <w:noWrap/>
            <w:vAlign w:val="center"/>
          </w:tcPr>
          <w:p w14:paraId="11893862" w14:textId="77777777" w:rsidR="004461CC" w:rsidRPr="004461CC" w:rsidRDefault="004461CC" w:rsidP="004461CC">
            <w:pPr>
              <w:ind w:firstLine="0"/>
              <w:jc w:val="center"/>
              <w:rPr>
                <w:sz w:val="16"/>
                <w:szCs w:val="16"/>
              </w:rPr>
            </w:pPr>
            <w:r w:rsidRPr="004461CC">
              <w:rPr>
                <w:sz w:val="16"/>
                <w:szCs w:val="16"/>
              </w:rPr>
              <w:t>391,33</w:t>
            </w:r>
          </w:p>
        </w:tc>
        <w:tc>
          <w:tcPr>
            <w:tcW w:w="466" w:type="pct"/>
            <w:tcBorders>
              <w:top w:val="nil"/>
              <w:left w:val="nil"/>
              <w:bottom w:val="single" w:sz="4" w:space="0" w:color="auto"/>
              <w:right w:val="single" w:sz="4" w:space="0" w:color="auto"/>
            </w:tcBorders>
            <w:noWrap/>
            <w:vAlign w:val="center"/>
          </w:tcPr>
          <w:p w14:paraId="5844B7EE" w14:textId="77777777" w:rsidR="004461CC" w:rsidRPr="004461CC" w:rsidRDefault="004461CC" w:rsidP="004461CC">
            <w:pPr>
              <w:ind w:firstLine="0"/>
              <w:jc w:val="center"/>
              <w:rPr>
                <w:sz w:val="16"/>
                <w:szCs w:val="16"/>
              </w:rPr>
            </w:pPr>
            <w:r w:rsidRPr="004461CC">
              <w:rPr>
                <w:sz w:val="16"/>
                <w:szCs w:val="16"/>
              </w:rPr>
              <w:t>309,56</w:t>
            </w:r>
          </w:p>
        </w:tc>
        <w:tc>
          <w:tcPr>
            <w:tcW w:w="455" w:type="pct"/>
            <w:tcBorders>
              <w:top w:val="nil"/>
              <w:left w:val="nil"/>
              <w:bottom w:val="single" w:sz="4" w:space="0" w:color="auto"/>
              <w:right w:val="single" w:sz="4" w:space="0" w:color="auto"/>
            </w:tcBorders>
            <w:noWrap/>
            <w:vAlign w:val="center"/>
          </w:tcPr>
          <w:p w14:paraId="5F51055E" w14:textId="77777777" w:rsidR="004461CC" w:rsidRPr="004461CC" w:rsidRDefault="004461CC" w:rsidP="004461CC">
            <w:pPr>
              <w:ind w:firstLine="0"/>
              <w:jc w:val="center"/>
              <w:rPr>
                <w:sz w:val="16"/>
                <w:szCs w:val="16"/>
              </w:rPr>
            </w:pPr>
            <w:r w:rsidRPr="004461CC">
              <w:rPr>
                <w:sz w:val="16"/>
                <w:szCs w:val="16"/>
              </w:rPr>
              <w:t>65,92</w:t>
            </w:r>
          </w:p>
        </w:tc>
        <w:tc>
          <w:tcPr>
            <w:tcW w:w="465" w:type="pct"/>
            <w:tcBorders>
              <w:top w:val="nil"/>
              <w:left w:val="nil"/>
              <w:bottom w:val="single" w:sz="4" w:space="0" w:color="auto"/>
              <w:right w:val="single" w:sz="4" w:space="0" w:color="auto"/>
            </w:tcBorders>
            <w:noWrap/>
            <w:vAlign w:val="center"/>
          </w:tcPr>
          <w:p w14:paraId="4247D42B" w14:textId="77777777" w:rsidR="004461CC" w:rsidRPr="004461CC" w:rsidRDefault="004461CC" w:rsidP="004461CC">
            <w:pPr>
              <w:ind w:firstLine="0"/>
              <w:jc w:val="center"/>
              <w:rPr>
                <w:sz w:val="16"/>
                <w:szCs w:val="16"/>
              </w:rPr>
            </w:pPr>
            <w:r w:rsidRPr="004461CC">
              <w:rPr>
                <w:sz w:val="16"/>
                <w:szCs w:val="16"/>
              </w:rPr>
              <w:t>427,64</w:t>
            </w:r>
          </w:p>
        </w:tc>
        <w:tc>
          <w:tcPr>
            <w:tcW w:w="467" w:type="pct"/>
            <w:tcBorders>
              <w:top w:val="nil"/>
              <w:left w:val="nil"/>
              <w:bottom w:val="single" w:sz="4" w:space="0" w:color="auto"/>
              <w:right w:val="single" w:sz="4" w:space="0" w:color="auto"/>
            </w:tcBorders>
            <w:noWrap/>
            <w:vAlign w:val="center"/>
          </w:tcPr>
          <w:p w14:paraId="58A35A79" w14:textId="77777777" w:rsidR="004461CC" w:rsidRPr="004461CC" w:rsidRDefault="004461CC" w:rsidP="004461CC">
            <w:pPr>
              <w:ind w:firstLine="0"/>
              <w:jc w:val="center"/>
              <w:rPr>
                <w:sz w:val="16"/>
                <w:szCs w:val="16"/>
              </w:rPr>
            </w:pPr>
            <w:r w:rsidRPr="004461CC">
              <w:rPr>
                <w:sz w:val="16"/>
                <w:szCs w:val="16"/>
              </w:rPr>
              <w:t>274,83</w:t>
            </w:r>
          </w:p>
        </w:tc>
        <w:tc>
          <w:tcPr>
            <w:tcW w:w="679" w:type="pct"/>
            <w:tcBorders>
              <w:top w:val="nil"/>
              <w:left w:val="nil"/>
              <w:bottom w:val="single" w:sz="4" w:space="0" w:color="auto"/>
              <w:right w:val="single" w:sz="4" w:space="0" w:color="auto"/>
            </w:tcBorders>
            <w:noWrap/>
            <w:vAlign w:val="center"/>
          </w:tcPr>
          <w:p w14:paraId="0DD2C088" w14:textId="77777777" w:rsidR="004461CC" w:rsidRPr="004461CC" w:rsidRDefault="004461CC" w:rsidP="004461CC">
            <w:pPr>
              <w:ind w:firstLine="0"/>
              <w:jc w:val="center"/>
              <w:rPr>
                <w:sz w:val="16"/>
                <w:szCs w:val="16"/>
              </w:rPr>
            </w:pPr>
            <w:r w:rsidRPr="004461CC">
              <w:rPr>
                <w:sz w:val="16"/>
                <w:szCs w:val="16"/>
              </w:rPr>
              <w:t>13%</w:t>
            </w:r>
          </w:p>
        </w:tc>
      </w:tr>
      <w:tr w:rsidR="004461CC" w:rsidRPr="004461CC" w14:paraId="3FCB2E2D" w14:textId="77777777" w:rsidTr="0019643A">
        <w:tc>
          <w:tcPr>
            <w:tcW w:w="1000" w:type="pct"/>
            <w:tcBorders>
              <w:top w:val="nil"/>
              <w:left w:val="single" w:sz="4" w:space="0" w:color="auto"/>
              <w:bottom w:val="single" w:sz="4" w:space="0" w:color="auto"/>
              <w:right w:val="single" w:sz="4" w:space="0" w:color="auto"/>
            </w:tcBorders>
            <w:vAlign w:val="center"/>
          </w:tcPr>
          <w:p w14:paraId="128606B7" w14:textId="77777777" w:rsidR="004461CC" w:rsidRPr="004461CC" w:rsidRDefault="004461CC" w:rsidP="004461CC">
            <w:pPr>
              <w:ind w:firstLine="0"/>
              <w:jc w:val="left"/>
              <w:rPr>
                <w:sz w:val="16"/>
                <w:szCs w:val="16"/>
              </w:rPr>
            </w:pPr>
            <w:r w:rsidRPr="004461CC">
              <w:rPr>
                <w:color w:val="000000"/>
                <w:sz w:val="16"/>
                <w:szCs w:val="16"/>
              </w:rPr>
              <w:t>Верхнебуреинский МР</w:t>
            </w:r>
          </w:p>
        </w:tc>
        <w:tc>
          <w:tcPr>
            <w:tcW w:w="490" w:type="pct"/>
            <w:tcBorders>
              <w:top w:val="nil"/>
              <w:left w:val="nil"/>
              <w:bottom w:val="single" w:sz="4" w:space="0" w:color="auto"/>
              <w:right w:val="single" w:sz="4" w:space="0" w:color="auto"/>
            </w:tcBorders>
            <w:vAlign w:val="center"/>
          </w:tcPr>
          <w:p w14:paraId="3ABC5347" w14:textId="77777777" w:rsidR="004461CC" w:rsidRPr="004461CC" w:rsidRDefault="004461CC" w:rsidP="004461CC">
            <w:pPr>
              <w:ind w:firstLine="0"/>
              <w:jc w:val="center"/>
              <w:rPr>
                <w:sz w:val="16"/>
                <w:szCs w:val="16"/>
              </w:rPr>
            </w:pPr>
            <w:r w:rsidRPr="004461CC">
              <w:rPr>
                <w:color w:val="000000"/>
                <w:sz w:val="16"/>
                <w:szCs w:val="16"/>
              </w:rPr>
              <w:t>98</w:t>
            </w:r>
          </w:p>
        </w:tc>
        <w:tc>
          <w:tcPr>
            <w:tcW w:w="465" w:type="pct"/>
            <w:tcBorders>
              <w:top w:val="nil"/>
              <w:left w:val="nil"/>
              <w:bottom w:val="single" w:sz="4" w:space="0" w:color="auto"/>
              <w:right w:val="single" w:sz="4" w:space="0" w:color="auto"/>
            </w:tcBorders>
            <w:noWrap/>
            <w:vAlign w:val="center"/>
          </w:tcPr>
          <w:p w14:paraId="65D3987E" w14:textId="77777777" w:rsidR="004461CC" w:rsidRPr="004461CC" w:rsidRDefault="004461CC" w:rsidP="004461CC">
            <w:pPr>
              <w:ind w:firstLine="0"/>
              <w:jc w:val="center"/>
              <w:rPr>
                <w:sz w:val="16"/>
                <w:szCs w:val="16"/>
              </w:rPr>
            </w:pPr>
            <w:r w:rsidRPr="004461CC">
              <w:rPr>
                <w:sz w:val="16"/>
                <w:szCs w:val="16"/>
              </w:rPr>
              <w:t>179,00</w:t>
            </w:r>
          </w:p>
        </w:tc>
        <w:tc>
          <w:tcPr>
            <w:tcW w:w="513" w:type="pct"/>
            <w:tcBorders>
              <w:top w:val="nil"/>
              <w:left w:val="nil"/>
              <w:bottom w:val="single" w:sz="4" w:space="0" w:color="auto"/>
              <w:right w:val="single" w:sz="4" w:space="0" w:color="auto"/>
            </w:tcBorders>
            <w:noWrap/>
            <w:vAlign w:val="center"/>
          </w:tcPr>
          <w:p w14:paraId="018E017A" w14:textId="77777777" w:rsidR="004461CC" w:rsidRPr="004461CC" w:rsidRDefault="004461CC" w:rsidP="004461CC">
            <w:pPr>
              <w:ind w:firstLine="0"/>
              <w:jc w:val="center"/>
              <w:rPr>
                <w:sz w:val="16"/>
                <w:szCs w:val="16"/>
              </w:rPr>
            </w:pPr>
            <w:r w:rsidRPr="004461CC">
              <w:rPr>
                <w:sz w:val="16"/>
                <w:szCs w:val="16"/>
              </w:rPr>
              <w:t>391,33</w:t>
            </w:r>
          </w:p>
        </w:tc>
        <w:tc>
          <w:tcPr>
            <w:tcW w:w="466" w:type="pct"/>
            <w:tcBorders>
              <w:top w:val="nil"/>
              <w:left w:val="nil"/>
              <w:bottom w:val="single" w:sz="4" w:space="0" w:color="auto"/>
              <w:right w:val="single" w:sz="4" w:space="0" w:color="auto"/>
            </w:tcBorders>
            <w:noWrap/>
            <w:vAlign w:val="center"/>
          </w:tcPr>
          <w:p w14:paraId="3FDB67C8" w14:textId="77777777" w:rsidR="004461CC" w:rsidRPr="004461CC" w:rsidRDefault="004461CC" w:rsidP="004461CC">
            <w:pPr>
              <w:ind w:firstLine="0"/>
              <w:jc w:val="center"/>
              <w:rPr>
                <w:sz w:val="16"/>
                <w:szCs w:val="16"/>
              </w:rPr>
            </w:pPr>
            <w:r w:rsidRPr="004461CC">
              <w:rPr>
                <w:sz w:val="16"/>
                <w:szCs w:val="16"/>
              </w:rPr>
              <w:t>259,51</w:t>
            </w:r>
          </w:p>
        </w:tc>
        <w:tc>
          <w:tcPr>
            <w:tcW w:w="455" w:type="pct"/>
            <w:tcBorders>
              <w:top w:val="nil"/>
              <w:left w:val="nil"/>
              <w:bottom w:val="single" w:sz="4" w:space="0" w:color="auto"/>
              <w:right w:val="single" w:sz="4" w:space="0" w:color="auto"/>
            </w:tcBorders>
            <w:noWrap/>
            <w:vAlign w:val="center"/>
          </w:tcPr>
          <w:p w14:paraId="5F2941EA" w14:textId="77777777" w:rsidR="004461CC" w:rsidRPr="004461CC" w:rsidRDefault="004461CC" w:rsidP="004461CC">
            <w:pPr>
              <w:ind w:firstLine="0"/>
              <w:jc w:val="center"/>
              <w:rPr>
                <w:sz w:val="16"/>
                <w:szCs w:val="16"/>
              </w:rPr>
            </w:pPr>
            <w:r w:rsidRPr="004461CC">
              <w:rPr>
                <w:sz w:val="16"/>
                <w:szCs w:val="16"/>
              </w:rPr>
              <w:t>97,57</w:t>
            </w:r>
          </w:p>
        </w:tc>
        <w:tc>
          <w:tcPr>
            <w:tcW w:w="465" w:type="pct"/>
            <w:tcBorders>
              <w:top w:val="nil"/>
              <w:left w:val="nil"/>
              <w:bottom w:val="single" w:sz="4" w:space="0" w:color="auto"/>
              <w:right w:val="single" w:sz="4" w:space="0" w:color="auto"/>
            </w:tcBorders>
            <w:noWrap/>
            <w:vAlign w:val="center"/>
          </w:tcPr>
          <w:p w14:paraId="4CD2A6A4" w14:textId="77777777" w:rsidR="004461CC" w:rsidRPr="004461CC" w:rsidRDefault="004461CC" w:rsidP="004461CC">
            <w:pPr>
              <w:ind w:firstLine="0"/>
              <w:jc w:val="center"/>
              <w:rPr>
                <w:sz w:val="16"/>
                <w:szCs w:val="16"/>
              </w:rPr>
            </w:pPr>
            <w:r w:rsidRPr="004461CC">
              <w:rPr>
                <w:sz w:val="16"/>
                <w:szCs w:val="16"/>
              </w:rPr>
              <w:t>397,02</w:t>
            </w:r>
          </w:p>
        </w:tc>
        <w:tc>
          <w:tcPr>
            <w:tcW w:w="467" w:type="pct"/>
            <w:tcBorders>
              <w:top w:val="nil"/>
              <w:left w:val="nil"/>
              <w:bottom w:val="single" w:sz="4" w:space="0" w:color="auto"/>
              <w:right w:val="single" w:sz="4" w:space="0" w:color="auto"/>
            </w:tcBorders>
            <w:noWrap/>
            <w:vAlign w:val="center"/>
          </w:tcPr>
          <w:p w14:paraId="484FCC5A" w14:textId="77777777" w:rsidR="004461CC" w:rsidRPr="004461CC" w:rsidRDefault="004461CC" w:rsidP="004461CC">
            <w:pPr>
              <w:ind w:firstLine="0"/>
              <w:jc w:val="center"/>
              <w:rPr>
                <w:sz w:val="16"/>
                <w:szCs w:val="16"/>
              </w:rPr>
            </w:pPr>
            <w:r w:rsidRPr="004461CC">
              <w:rPr>
                <w:sz w:val="16"/>
                <w:szCs w:val="16"/>
              </w:rPr>
              <w:t>209,69</w:t>
            </w:r>
          </w:p>
        </w:tc>
        <w:tc>
          <w:tcPr>
            <w:tcW w:w="679" w:type="pct"/>
            <w:tcBorders>
              <w:top w:val="nil"/>
              <w:left w:val="nil"/>
              <w:bottom w:val="single" w:sz="4" w:space="0" w:color="auto"/>
              <w:right w:val="single" w:sz="4" w:space="0" w:color="auto"/>
            </w:tcBorders>
            <w:noWrap/>
            <w:vAlign w:val="center"/>
          </w:tcPr>
          <w:p w14:paraId="385F6C51" w14:textId="77777777" w:rsidR="004461CC" w:rsidRPr="004461CC" w:rsidRDefault="004461CC" w:rsidP="004461CC">
            <w:pPr>
              <w:ind w:firstLine="0"/>
              <w:jc w:val="center"/>
              <w:rPr>
                <w:sz w:val="16"/>
                <w:szCs w:val="16"/>
              </w:rPr>
            </w:pPr>
            <w:r w:rsidRPr="004461CC">
              <w:rPr>
                <w:sz w:val="16"/>
                <w:szCs w:val="16"/>
              </w:rPr>
              <w:t>24%</w:t>
            </w:r>
          </w:p>
        </w:tc>
      </w:tr>
      <w:tr w:rsidR="004461CC" w:rsidRPr="004461CC" w14:paraId="32B7EBE4" w14:textId="77777777" w:rsidTr="0019643A">
        <w:tc>
          <w:tcPr>
            <w:tcW w:w="1000" w:type="pct"/>
            <w:tcBorders>
              <w:top w:val="nil"/>
              <w:left w:val="single" w:sz="4" w:space="0" w:color="auto"/>
              <w:bottom w:val="single" w:sz="4" w:space="0" w:color="auto"/>
              <w:right w:val="single" w:sz="4" w:space="0" w:color="auto"/>
            </w:tcBorders>
            <w:vAlign w:val="center"/>
          </w:tcPr>
          <w:p w14:paraId="70B74A83"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90" w:type="pct"/>
            <w:tcBorders>
              <w:top w:val="nil"/>
              <w:left w:val="nil"/>
              <w:bottom w:val="single" w:sz="4" w:space="0" w:color="auto"/>
              <w:right w:val="single" w:sz="4" w:space="0" w:color="auto"/>
            </w:tcBorders>
            <w:vAlign w:val="center"/>
          </w:tcPr>
          <w:p w14:paraId="42B27F72" w14:textId="77777777" w:rsidR="004461CC" w:rsidRPr="004461CC" w:rsidRDefault="004461CC" w:rsidP="004461CC">
            <w:pPr>
              <w:ind w:firstLine="0"/>
              <w:jc w:val="center"/>
              <w:rPr>
                <w:sz w:val="16"/>
                <w:szCs w:val="16"/>
              </w:rPr>
            </w:pPr>
            <w:r w:rsidRPr="004461CC">
              <w:rPr>
                <w:color w:val="000000"/>
                <w:sz w:val="16"/>
                <w:szCs w:val="16"/>
              </w:rPr>
              <w:t>256</w:t>
            </w:r>
          </w:p>
        </w:tc>
        <w:tc>
          <w:tcPr>
            <w:tcW w:w="465" w:type="pct"/>
            <w:tcBorders>
              <w:top w:val="nil"/>
              <w:left w:val="nil"/>
              <w:bottom w:val="single" w:sz="4" w:space="0" w:color="auto"/>
              <w:right w:val="single" w:sz="4" w:space="0" w:color="auto"/>
            </w:tcBorders>
            <w:noWrap/>
            <w:vAlign w:val="center"/>
          </w:tcPr>
          <w:p w14:paraId="54D01BFE" w14:textId="77777777" w:rsidR="004461CC" w:rsidRPr="004461CC" w:rsidRDefault="004461CC" w:rsidP="004461CC">
            <w:pPr>
              <w:ind w:firstLine="0"/>
              <w:jc w:val="center"/>
              <w:rPr>
                <w:sz w:val="16"/>
                <w:szCs w:val="16"/>
              </w:rPr>
            </w:pPr>
            <w:r w:rsidRPr="004461CC">
              <w:rPr>
                <w:sz w:val="16"/>
                <w:szCs w:val="16"/>
              </w:rPr>
              <w:t>61,66</w:t>
            </w:r>
          </w:p>
        </w:tc>
        <w:tc>
          <w:tcPr>
            <w:tcW w:w="513" w:type="pct"/>
            <w:tcBorders>
              <w:top w:val="nil"/>
              <w:left w:val="nil"/>
              <w:bottom w:val="single" w:sz="4" w:space="0" w:color="auto"/>
              <w:right w:val="single" w:sz="4" w:space="0" w:color="auto"/>
            </w:tcBorders>
            <w:noWrap/>
            <w:vAlign w:val="center"/>
          </w:tcPr>
          <w:p w14:paraId="4ECEC879" w14:textId="77777777" w:rsidR="004461CC" w:rsidRPr="004461CC" w:rsidRDefault="004461CC" w:rsidP="004461CC">
            <w:pPr>
              <w:ind w:firstLine="0"/>
              <w:jc w:val="center"/>
              <w:rPr>
                <w:sz w:val="16"/>
                <w:szCs w:val="16"/>
              </w:rPr>
            </w:pPr>
            <w:r w:rsidRPr="004461CC">
              <w:rPr>
                <w:sz w:val="16"/>
                <w:szCs w:val="16"/>
              </w:rPr>
              <w:t>322,00</w:t>
            </w:r>
          </w:p>
        </w:tc>
        <w:tc>
          <w:tcPr>
            <w:tcW w:w="466" w:type="pct"/>
            <w:tcBorders>
              <w:top w:val="nil"/>
              <w:left w:val="nil"/>
              <w:bottom w:val="single" w:sz="4" w:space="0" w:color="auto"/>
              <w:right w:val="single" w:sz="4" w:space="0" w:color="auto"/>
            </w:tcBorders>
            <w:noWrap/>
            <w:vAlign w:val="center"/>
          </w:tcPr>
          <w:p w14:paraId="6DEDA4B1" w14:textId="77777777" w:rsidR="004461CC" w:rsidRPr="004461CC" w:rsidRDefault="004461CC" w:rsidP="004461CC">
            <w:pPr>
              <w:ind w:firstLine="0"/>
              <w:jc w:val="center"/>
              <w:rPr>
                <w:sz w:val="16"/>
                <w:szCs w:val="16"/>
              </w:rPr>
            </w:pPr>
            <w:r w:rsidRPr="004461CC">
              <w:rPr>
                <w:sz w:val="16"/>
                <w:szCs w:val="16"/>
              </w:rPr>
              <w:t>270,85</w:t>
            </w:r>
          </w:p>
        </w:tc>
        <w:tc>
          <w:tcPr>
            <w:tcW w:w="455" w:type="pct"/>
            <w:tcBorders>
              <w:top w:val="nil"/>
              <w:left w:val="nil"/>
              <w:bottom w:val="single" w:sz="4" w:space="0" w:color="auto"/>
              <w:right w:val="single" w:sz="4" w:space="0" w:color="auto"/>
            </w:tcBorders>
            <w:noWrap/>
            <w:vAlign w:val="center"/>
          </w:tcPr>
          <w:p w14:paraId="50D4193B" w14:textId="77777777" w:rsidR="004461CC" w:rsidRPr="004461CC" w:rsidRDefault="004461CC" w:rsidP="004461CC">
            <w:pPr>
              <w:ind w:firstLine="0"/>
              <w:jc w:val="center"/>
              <w:rPr>
                <w:sz w:val="16"/>
                <w:szCs w:val="16"/>
              </w:rPr>
            </w:pPr>
            <w:r w:rsidRPr="004461CC">
              <w:rPr>
                <w:sz w:val="16"/>
                <w:szCs w:val="16"/>
              </w:rPr>
              <w:t>72,20</w:t>
            </w:r>
          </w:p>
        </w:tc>
        <w:tc>
          <w:tcPr>
            <w:tcW w:w="465" w:type="pct"/>
            <w:tcBorders>
              <w:top w:val="nil"/>
              <w:left w:val="nil"/>
              <w:bottom w:val="single" w:sz="4" w:space="0" w:color="auto"/>
              <w:right w:val="single" w:sz="4" w:space="0" w:color="auto"/>
            </w:tcBorders>
            <w:noWrap/>
            <w:vAlign w:val="center"/>
          </w:tcPr>
          <w:p w14:paraId="73D8BAE1" w14:textId="77777777" w:rsidR="004461CC" w:rsidRPr="004461CC" w:rsidRDefault="004461CC" w:rsidP="004461CC">
            <w:pPr>
              <w:ind w:firstLine="0"/>
              <w:jc w:val="center"/>
              <w:rPr>
                <w:sz w:val="16"/>
                <w:szCs w:val="16"/>
              </w:rPr>
            </w:pPr>
            <w:r w:rsidRPr="004461CC">
              <w:rPr>
                <w:sz w:val="16"/>
                <w:szCs w:val="16"/>
              </w:rPr>
              <w:t>406,27</w:t>
            </w:r>
          </w:p>
        </w:tc>
        <w:tc>
          <w:tcPr>
            <w:tcW w:w="467" w:type="pct"/>
            <w:tcBorders>
              <w:top w:val="nil"/>
              <w:left w:val="nil"/>
              <w:bottom w:val="single" w:sz="4" w:space="0" w:color="auto"/>
              <w:right w:val="single" w:sz="4" w:space="0" w:color="auto"/>
            </w:tcBorders>
            <w:noWrap/>
            <w:vAlign w:val="center"/>
          </w:tcPr>
          <w:p w14:paraId="5C8650C2" w14:textId="77777777" w:rsidR="004461CC" w:rsidRPr="004461CC" w:rsidRDefault="004461CC" w:rsidP="004461CC">
            <w:pPr>
              <w:ind w:firstLine="0"/>
              <w:jc w:val="center"/>
              <w:rPr>
                <w:sz w:val="16"/>
                <w:szCs w:val="16"/>
              </w:rPr>
            </w:pPr>
            <w:r w:rsidRPr="004461CC">
              <w:rPr>
                <w:sz w:val="16"/>
                <w:szCs w:val="16"/>
              </w:rPr>
              <w:t>274,95</w:t>
            </w:r>
          </w:p>
        </w:tc>
        <w:tc>
          <w:tcPr>
            <w:tcW w:w="679" w:type="pct"/>
            <w:tcBorders>
              <w:top w:val="nil"/>
              <w:left w:val="nil"/>
              <w:bottom w:val="single" w:sz="4" w:space="0" w:color="auto"/>
              <w:right w:val="single" w:sz="4" w:space="0" w:color="auto"/>
            </w:tcBorders>
            <w:noWrap/>
            <w:vAlign w:val="center"/>
          </w:tcPr>
          <w:p w14:paraId="27D5089B" w14:textId="77777777" w:rsidR="004461CC" w:rsidRPr="004461CC" w:rsidRDefault="004461CC" w:rsidP="004461CC">
            <w:pPr>
              <w:ind w:firstLine="0"/>
              <w:jc w:val="center"/>
              <w:rPr>
                <w:sz w:val="16"/>
                <w:szCs w:val="16"/>
              </w:rPr>
            </w:pPr>
            <w:r w:rsidRPr="004461CC">
              <w:rPr>
                <w:sz w:val="16"/>
                <w:szCs w:val="16"/>
              </w:rPr>
              <w:t>-1%</w:t>
            </w:r>
          </w:p>
        </w:tc>
      </w:tr>
      <w:tr w:rsidR="004461CC" w:rsidRPr="004461CC" w14:paraId="747B5616" w14:textId="77777777" w:rsidTr="0019643A">
        <w:tc>
          <w:tcPr>
            <w:tcW w:w="1000" w:type="pct"/>
            <w:tcBorders>
              <w:top w:val="nil"/>
              <w:left w:val="single" w:sz="4" w:space="0" w:color="auto"/>
              <w:bottom w:val="single" w:sz="4" w:space="0" w:color="auto"/>
              <w:right w:val="single" w:sz="4" w:space="0" w:color="auto"/>
            </w:tcBorders>
            <w:vAlign w:val="center"/>
            <w:hideMark/>
          </w:tcPr>
          <w:p w14:paraId="54E14B8A"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90" w:type="pct"/>
            <w:tcBorders>
              <w:top w:val="nil"/>
              <w:left w:val="nil"/>
              <w:bottom w:val="single" w:sz="4" w:space="0" w:color="auto"/>
              <w:right w:val="single" w:sz="4" w:space="0" w:color="auto"/>
            </w:tcBorders>
            <w:vAlign w:val="center"/>
            <w:hideMark/>
          </w:tcPr>
          <w:p w14:paraId="621BD26F" w14:textId="77777777" w:rsidR="004461CC" w:rsidRPr="004461CC" w:rsidRDefault="004461CC" w:rsidP="004461CC">
            <w:pPr>
              <w:ind w:firstLine="0"/>
              <w:jc w:val="center"/>
              <w:rPr>
                <w:color w:val="000000"/>
                <w:sz w:val="16"/>
                <w:szCs w:val="16"/>
              </w:rPr>
            </w:pPr>
            <w:r w:rsidRPr="004461CC">
              <w:rPr>
                <w:color w:val="000000"/>
                <w:sz w:val="16"/>
                <w:szCs w:val="16"/>
              </w:rPr>
              <w:t>73</w:t>
            </w:r>
          </w:p>
        </w:tc>
        <w:tc>
          <w:tcPr>
            <w:tcW w:w="465" w:type="pct"/>
            <w:tcBorders>
              <w:top w:val="nil"/>
              <w:left w:val="nil"/>
              <w:bottom w:val="single" w:sz="4" w:space="0" w:color="auto"/>
              <w:right w:val="single" w:sz="4" w:space="0" w:color="auto"/>
            </w:tcBorders>
            <w:noWrap/>
            <w:vAlign w:val="center"/>
            <w:hideMark/>
          </w:tcPr>
          <w:p w14:paraId="6064DC57" w14:textId="77777777" w:rsidR="004461CC" w:rsidRPr="004461CC" w:rsidRDefault="004461CC" w:rsidP="004461CC">
            <w:pPr>
              <w:ind w:firstLine="0"/>
              <w:jc w:val="center"/>
              <w:rPr>
                <w:sz w:val="16"/>
                <w:szCs w:val="16"/>
              </w:rPr>
            </w:pPr>
            <w:r w:rsidRPr="004461CC">
              <w:rPr>
                <w:sz w:val="16"/>
                <w:szCs w:val="16"/>
              </w:rPr>
              <w:t>179,00</w:t>
            </w:r>
          </w:p>
        </w:tc>
        <w:tc>
          <w:tcPr>
            <w:tcW w:w="513" w:type="pct"/>
            <w:tcBorders>
              <w:top w:val="nil"/>
              <w:left w:val="nil"/>
              <w:bottom w:val="single" w:sz="4" w:space="0" w:color="auto"/>
              <w:right w:val="single" w:sz="4" w:space="0" w:color="auto"/>
            </w:tcBorders>
            <w:noWrap/>
            <w:vAlign w:val="center"/>
            <w:hideMark/>
          </w:tcPr>
          <w:p w14:paraId="1865E4A7" w14:textId="77777777" w:rsidR="004461CC" w:rsidRPr="004461CC" w:rsidRDefault="004461CC" w:rsidP="004461CC">
            <w:pPr>
              <w:ind w:firstLine="0"/>
              <w:jc w:val="center"/>
              <w:rPr>
                <w:sz w:val="16"/>
                <w:szCs w:val="16"/>
              </w:rPr>
            </w:pPr>
            <w:r w:rsidRPr="004461CC">
              <w:rPr>
                <w:sz w:val="16"/>
                <w:szCs w:val="16"/>
              </w:rPr>
              <w:t>322,00</w:t>
            </w:r>
          </w:p>
        </w:tc>
        <w:tc>
          <w:tcPr>
            <w:tcW w:w="466" w:type="pct"/>
            <w:tcBorders>
              <w:top w:val="nil"/>
              <w:left w:val="nil"/>
              <w:bottom w:val="single" w:sz="4" w:space="0" w:color="auto"/>
              <w:right w:val="single" w:sz="4" w:space="0" w:color="auto"/>
            </w:tcBorders>
            <w:noWrap/>
            <w:vAlign w:val="center"/>
            <w:hideMark/>
          </w:tcPr>
          <w:p w14:paraId="1801957D" w14:textId="77777777" w:rsidR="004461CC" w:rsidRPr="004461CC" w:rsidRDefault="004461CC" w:rsidP="004461CC">
            <w:pPr>
              <w:ind w:firstLine="0"/>
              <w:jc w:val="center"/>
              <w:rPr>
                <w:sz w:val="16"/>
                <w:szCs w:val="16"/>
              </w:rPr>
            </w:pPr>
            <w:r w:rsidRPr="004461CC">
              <w:rPr>
                <w:sz w:val="16"/>
                <w:szCs w:val="16"/>
              </w:rPr>
              <w:t>234,35</w:t>
            </w:r>
          </w:p>
        </w:tc>
        <w:tc>
          <w:tcPr>
            <w:tcW w:w="455" w:type="pct"/>
            <w:tcBorders>
              <w:top w:val="nil"/>
              <w:left w:val="nil"/>
              <w:bottom w:val="single" w:sz="4" w:space="0" w:color="auto"/>
              <w:right w:val="single" w:sz="4" w:space="0" w:color="auto"/>
            </w:tcBorders>
            <w:noWrap/>
            <w:vAlign w:val="center"/>
            <w:hideMark/>
          </w:tcPr>
          <w:p w14:paraId="0FD0A671" w14:textId="77777777" w:rsidR="004461CC" w:rsidRPr="004461CC" w:rsidRDefault="004461CC" w:rsidP="004461CC">
            <w:pPr>
              <w:ind w:firstLine="0"/>
              <w:jc w:val="center"/>
              <w:rPr>
                <w:sz w:val="16"/>
                <w:szCs w:val="16"/>
              </w:rPr>
            </w:pPr>
            <w:r w:rsidRPr="004461CC">
              <w:rPr>
                <w:sz w:val="16"/>
                <w:szCs w:val="16"/>
              </w:rPr>
              <w:t>140,13</w:t>
            </w:r>
          </w:p>
        </w:tc>
        <w:tc>
          <w:tcPr>
            <w:tcW w:w="465" w:type="pct"/>
            <w:tcBorders>
              <w:top w:val="nil"/>
              <w:left w:val="nil"/>
              <w:bottom w:val="single" w:sz="4" w:space="0" w:color="auto"/>
              <w:right w:val="single" w:sz="4" w:space="0" w:color="auto"/>
            </w:tcBorders>
            <w:noWrap/>
            <w:vAlign w:val="center"/>
            <w:hideMark/>
          </w:tcPr>
          <w:p w14:paraId="528E0235" w14:textId="77777777" w:rsidR="004461CC" w:rsidRPr="004461CC" w:rsidRDefault="004461CC" w:rsidP="004461CC">
            <w:pPr>
              <w:ind w:firstLine="0"/>
              <w:jc w:val="center"/>
              <w:rPr>
                <w:sz w:val="16"/>
                <w:szCs w:val="16"/>
              </w:rPr>
            </w:pPr>
            <w:r w:rsidRPr="004461CC">
              <w:rPr>
                <w:sz w:val="16"/>
                <w:szCs w:val="16"/>
              </w:rPr>
              <w:t>427,30</w:t>
            </w:r>
          </w:p>
        </w:tc>
        <w:tc>
          <w:tcPr>
            <w:tcW w:w="467" w:type="pct"/>
            <w:tcBorders>
              <w:top w:val="nil"/>
              <w:left w:val="nil"/>
              <w:bottom w:val="single" w:sz="4" w:space="0" w:color="auto"/>
              <w:right w:val="single" w:sz="4" w:space="0" w:color="auto"/>
            </w:tcBorders>
            <w:noWrap/>
            <w:vAlign w:val="center"/>
            <w:hideMark/>
          </w:tcPr>
          <w:p w14:paraId="2CF79E32" w14:textId="77777777" w:rsidR="004461CC" w:rsidRPr="004461CC" w:rsidRDefault="004461CC" w:rsidP="004461CC">
            <w:pPr>
              <w:ind w:firstLine="0"/>
              <w:jc w:val="center"/>
              <w:rPr>
                <w:sz w:val="16"/>
                <w:szCs w:val="16"/>
              </w:rPr>
            </w:pPr>
            <w:r w:rsidRPr="004461CC">
              <w:rPr>
                <w:sz w:val="16"/>
                <w:szCs w:val="16"/>
              </w:rPr>
              <w:t>296,89</w:t>
            </w:r>
          </w:p>
        </w:tc>
        <w:tc>
          <w:tcPr>
            <w:tcW w:w="679" w:type="pct"/>
            <w:tcBorders>
              <w:top w:val="nil"/>
              <w:left w:val="nil"/>
              <w:bottom w:val="single" w:sz="4" w:space="0" w:color="auto"/>
              <w:right w:val="single" w:sz="4" w:space="0" w:color="auto"/>
            </w:tcBorders>
            <w:noWrap/>
            <w:vAlign w:val="center"/>
            <w:hideMark/>
          </w:tcPr>
          <w:p w14:paraId="327CB011" w14:textId="77777777" w:rsidR="004461CC" w:rsidRPr="004461CC" w:rsidRDefault="004461CC" w:rsidP="004461CC">
            <w:pPr>
              <w:ind w:firstLine="0"/>
              <w:jc w:val="center"/>
              <w:rPr>
                <w:sz w:val="16"/>
                <w:szCs w:val="16"/>
              </w:rPr>
            </w:pPr>
            <w:r w:rsidRPr="004461CC">
              <w:rPr>
                <w:sz w:val="16"/>
                <w:szCs w:val="16"/>
              </w:rPr>
              <w:t>-21%</w:t>
            </w:r>
          </w:p>
        </w:tc>
      </w:tr>
      <w:tr w:rsidR="004461CC" w:rsidRPr="004461CC" w14:paraId="63CF9D47" w14:textId="77777777" w:rsidTr="0019643A">
        <w:tc>
          <w:tcPr>
            <w:tcW w:w="1000" w:type="pct"/>
            <w:tcBorders>
              <w:top w:val="nil"/>
              <w:left w:val="single" w:sz="4" w:space="0" w:color="auto"/>
              <w:bottom w:val="single" w:sz="4" w:space="0" w:color="auto"/>
              <w:right w:val="single" w:sz="4" w:space="0" w:color="auto"/>
            </w:tcBorders>
            <w:vAlign w:val="center"/>
            <w:hideMark/>
          </w:tcPr>
          <w:p w14:paraId="3AA288FF"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0" w:type="pct"/>
            <w:tcBorders>
              <w:top w:val="nil"/>
              <w:left w:val="nil"/>
              <w:bottom w:val="single" w:sz="4" w:space="0" w:color="auto"/>
              <w:right w:val="single" w:sz="4" w:space="0" w:color="auto"/>
            </w:tcBorders>
            <w:vAlign w:val="center"/>
            <w:hideMark/>
          </w:tcPr>
          <w:p w14:paraId="086E73FC" w14:textId="77777777" w:rsidR="004461CC" w:rsidRPr="004461CC" w:rsidRDefault="004461CC" w:rsidP="004461CC">
            <w:pPr>
              <w:ind w:firstLine="0"/>
              <w:jc w:val="center"/>
              <w:rPr>
                <w:color w:val="000000"/>
                <w:sz w:val="16"/>
                <w:szCs w:val="16"/>
              </w:rPr>
            </w:pPr>
            <w:r w:rsidRPr="004461CC">
              <w:rPr>
                <w:color w:val="000000"/>
                <w:sz w:val="16"/>
                <w:szCs w:val="16"/>
              </w:rPr>
              <w:t>585</w:t>
            </w:r>
          </w:p>
        </w:tc>
        <w:tc>
          <w:tcPr>
            <w:tcW w:w="465" w:type="pct"/>
            <w:tcBorders>
              <w:top w:val="nil"/>
              <w:left w:val="nil"/>
              <w:bottom w:val="single" w:sz="4" w:space="0" w:color="auto"/>
              <w:right w:val="single" w:sz="4" w:space="0" w:color="auto"/>
            </w:tcBorders>
            <w:noWrap/>
            <w:vAlign w:val="center"/>
            <w:hideMark/>
          </w:tcPr>
          <w:p w14:paraId="106439C1" w14:textId="77777777" w:rsidR="004461CC" w:rsidRPr="004461CC" w:rsidRDefault="004461CC" w:rsidP="004461CC">
            <w:pPr>
              <w:ind w:firstLine="0"/>
              <w:jc w:val="center"/>
              <w:rPr>
                <w:sz w:val="16"/>
                <w:szCs w:val="16"/>
              </w:rPr>
            </w:pPr>
            <w:r w:rsidRPr="004461CC">
              <w:rPr>
                <w:sz w:val="16"/>
                <w:szCs w:val="16"/>
              </w:rPr>
              <w:t>104,50</w:t>
            </w:r>
          </w:p>
        </w:tc>
        <w:tc>
          <w:tcPr>
            <w:tcW w:w="513" w:type="pct"/>
            <w:tcBorders>
              <w:top w:val="nil"/>
              <w:left w:val="nil"/>
              <w:bottom w:val="single" w:sz="4" w:space="0" w:color="auto"/>
              <w:right w:val="single" w:sz="4" w:space="0" w:color="auto"/>
            </w:tcBorders>
            <w:noWrap/>
            <w:vAlign w:val="center"/>
            <w:hideMark/>
          </w:tcPr>
          <w:p w14:paraId="70086538" w14:textId="77777777" w:rsidR="004461CC" w:rsidRPr="004461CC" w:rsidRDefault="004461CC" w:rsidP="004461CC">
            <w:pPr>
              <w:ind w:firstLine="0"/>
              <w:jc w:val="center"/>
              <w:rPr>
                <w:sz w:val="16"/>
                <w:szCs w:val="16"/>
              </w:rPr>
            </w:pPr>
            <w:r w:rsidRPr="004461CC">
              <w:rPr>
                <w:sz w:val="16"/>
                <w:szCs w:val="16"/>
              </w:rPr>
              <w:t>322,00</w:t>
            </w:r>
          </w:p>
        </w:tc>
        <w:tc>
          <w:tcPr>
            <w:tcW w:w="466" w:type="pct"/>
            <w:tcBorders>
              <w:top w:val="nil"/>
              <w:left w:val="nil"/>
              <w:bottom w:val="single" w:sz="4" w:space="0" w:color="auto"/>
              <w:right w:val="single" w:sz="4" w:space="0" w:color="auto"/>
            </w:tcBorders>
            <w:noWrap/>
            <w:vAlign w:val="center"/>
            <w:hideMark/>
          </w:tcPr>
          <w:p w14:paraId="0D2019D2" w14:textId="77777777" w:rsidR="004461CC" w:rsidRPr="004461CC" w:rsidRDefault="004461CC" w:rsidP="004461CC">
            <w:pPr>
              <w:ind w:firstLine="0"/>
              <w:jc w:val="center"/>
              <w:rPr>
                <w:sz w:val="16"/>
                <w:szCs w:val="16"/>
              </w:rPr>
            </w:pPr>
            <w:r w:rsidRPr="004461CC">
              <w:rPr>
                <w:sz w:val="16"/>
                <w:szCs w:val="16"/>
              </w:rPr>
              <w:t>237,14</w:t>
            </w:r>
          </w:p>
        </w:tc>
        <w:tc>
          <w:tcPr>
            <w:tcW w:w="455" w:type="pct"/>
            <w:tcBorders>
              <w:top w:val="nil"/>
              <w:left w:val="nil"/>
              <w:bottom w:val="single" w:sz="4" w:space="0" w:color="auto"/>
              <w:right w:val="single" w:sz="4" w:space="0" w:color="auto"/>
            </w:tcBorders>
            <w:noWrap/>
            <w:vAlign w:val="center"/>
            <w:hideMark/>
          </w:tcPr>
          <w:p w14:paraId="238B4629" w14:textId="77777777" w:rsidR="004461CC" w:rsidRPr="004461CC" w:rsidRDefault="004461CC" w:rsidP="004461CC">
            <w:pPr>
              <w:ind w:firstLine="0"/>
              <w:jc w:val="center"/>
              <w:rPr>
                <w:sz w:val="16"/>
                <w:szCs w:val="16"/>
              </w:rPr>
            </w:pPr>
            <w:r w:rsidRPr="004461CC">
              <w:rPr>
                <w:sz w:val="16"/>
                <w:szCs w:val="16"/>
              </w:rPr>
              <w:t>57,57</w:t>
            </w:r>
          </w:p>
        </w:tc>
        <w:tc>
          <w:tcPr>
            <w:tcW w:w="465" w:type="pct"/>
            <w:tcBorders>
              <w:top w:val="nil"/>
              <w:left w:val="nil"/>
              <w:bottom w:val="single" w:sz="4" w:space="0" w:color="auto"/>
              <w:right w:val="single" w:sz="4" w:space="0" w:color="auto"/>
            </w:tcBorders>
            <w:noWrap/>
            <w:vAlign w:val="center"/>
            <w:hideMark/>
          </w:tcPr>
          <w:p w14:paraId="310F6791" w14:textId="77777777" w:rsidR="004461CC" w:rsidRPr="004461CC" w:rsidRDefault="004461CC" w:rsidP="004461CC">
            <w:pPr>
              <w:ind w:firstLine="0"/>
              <w:jc w:val="center"/>
              <w:rPr>
                <w:sz w:val="16"/>
                <w:szCs w:val="16"/>
              </w:rPr>
            </w:pPr>
            <w:r w:rsidRPr="004461CC">
              <w:rPr>
                <w:sz w:val="16"/>
                <w:szCs w:val="16"/>
              </w:rPr>
              <w:t>423,40</w:t>
            </w:r>
          </w:p>
        </w:tc>
        <w:tc>
          <w:tcPr>
            <w:tcW w:w="467" w:type="pct"/>
            <w:tcBorders>
              <w:top w:val="nil"/>
              <w:left w:val="nil"/>
              <w:bottom w:val="single" w:sz="4" w:space="0" w:color="auto"/>
              <w:right w:val="single" w:sz="4" w:space="0" w:color="auto"/>
            </w:tcBorders>
            <w:noWrap/>
            <w:vAlign w:val="center"/>
            <w:hideMark/>
          </w:tcPr>
          <w:p w14:paraId="3704E2E5" w14:textId="77777777" w:rsidR="004461CC" w:rsidRPr="004461CC" w:rsidRDefault="004461CC" w:rsidP="004461CC">
            <w:pPr>
              <w:ind w:firstLine="0"/>
              <w:jc w:val="center"/>
              <w:rPr>
                <w:sz w:val="16"/>
                <w:szCs w:val="16"/>
              </w:rPr>
            </w:pPr>
            <w:r w:rsidRPr="004461CC">
              <w:rPr>
                <w:sz w:val="16"/>
                <w:szCs w:val="16"/>
              </w:rPr>
              <w:t>218,54</w:t>
            </w:r>
          </w:p>
        </w:tc>
        <w:tc>
          <w:tcPr>
            <w:tcW w:w="679" w:type="pct"/>
            <w:tcBorders>
              <w:top w:val="nil"/>
              <w:left w:val="nil"/>
              <w:bottom w:val="single" w:sz="4" w:space="0" w:color="auto"/>
              <w:right w:val="single" w:sz="4" w:space="0" w:color="auto"/>
            </w:tcBorders>
            <w:noWrap/>
            <w:vAlign w:val="center"/>
            <w:hideMark/>
          </w:tcPr>
          <w:p w14:paraId="51812E07" w14:textId="77777777" w:rsidR="004461CC" w:rsidRPr="004461CC" w:rsidRDefault="004461CC" w:rsidP="004461CC">
            <w:pPr>
              <w:ind w:firstLine="0"/>
              <w:jc w:val="center"/>
              <w:rPr>
                <w:sz w:val="16"/>
                <w:szCs w:val="16"/>
              </w:rPr>
            </w:pPr>
            <w:r w:rsidRPr="004461CC">
              <w:rPr>
                <w:sz w:val="16"/>
                <w:szCs w:val="16"/>
              </w:rPr>
              <w:t>9%</w:t>
            </w:r>
          </w:p>
        </w:tc>
      </w:tr>
      <w:tr w:rsidR="004461CC" w:rsidRPr="004461CC" w14:paraId="1CD3B81C" w14:textId="77777777" w:rsidTr="0019643A">
        <w:tc>
          <w:tcPr>
            <w:tcW w:w="1000" w:type="pct"/>
            <w:tcBorders>
              <w:top w:val="nil"/>
              <w:left w:val="single" w:sz="4" w:space="0" w:color="auto"/>
              <w:bottom w:val="single" w:sz="4" w:space="0" w:color="auto"/>
              <w:right w:val="single" w:sz="4" w:space="0" w:color="auto"/>
            </w:tcBorders>
            <w:vAlign w:val="center"/>
            <w:hideMark/>
          </w:tcPr>
          <w:p w14:paraId="2ED1ABB9"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90" w:type="pct"/>
            <w:tcBorders>
              <w:top w:val="nil"/>
              <w:left w:val="nil"/>
              <w:bottom w:val="single" w:sz="4" w:space="0" w:color="auto"/>
              <w:right w:val="single" w:sz="4" w:space="0" w:color="auto"/>
            </w:tcBorders>
            <w:vAlign w:val="center"/>
            <w:hideMark/>
          </w:tcPr>
          <w:p w14:paraId="3CB5A682" w14:textId="77777777" w:rsidR="004461CC" w:rsidRPr="004461CC" w:rsidRDefault="004461CC" w:rsidP="004461CC">
            <w:pPr>
              <w:ind w:firstLine="0"/>
              <w:jc w:val="center"/>
              <w:rPr>
                <w:color w:val="000000"/>
                <w:sz w:val="16"/>
                <w:szCs w:val="16"/>
              </w:rPr>
            </w:pPr>
            <w:r w:rsidRPr="004461CC">
              <w:rPr>
                <w:color w:val="000000"/>
                <w:sz w:val="16"/>
                <w:szCs w:val="16"/>
              </w:rPr>
              <w:t>11</w:t>
            </w:r>
          </w:p>
        </w:tc>
        <w:tc>
          <w:tcPr>
            <w:tcW w:w="465" w:type="pct"/>
            <w:tcBorders>
              <w:top w:val="nil"/>
              <w:left w:val="nil"/>
              <w:bottom w:val="single" w:sz="4" w:space="0" w:color="auto"/>
              <w:right w:val="single" w:sz="4" w:space="0" w:color="auto"/>
            </w:tcBorders>
            <w:noWrap/>
            <w:vAlign w:val="center"/>
            <w:hideMark/>
          </w:tcPr>
          <w:p w14:paraId="1FC19BF3" w14:textId="77777777" w:rsidR="004461CC" w:rsidRPr="004461CC" w:rsidRDefault="004461CC" w:rsidP="004461CC">
            <w:pPr>
              <w:ind w:firstLine="0"/>
              <w:jc w:val="center"/>
              <w:rPr>
                <w:sz w:val="16"/>
                <w:szCs w:val="16"/>
              </w:rPr>
            </w:pPr>
            <w:r w:rsidRPr="004461CC">
              <w:rPr>
                <w:sz w:val="16"/>
                <w:szCs w:val="16"/>
              </w:rPr>
              <w:t>179,00</w:t>
            </w:r>
          </w:p>
        </w:tc>
        <w:tc>
          <w:tcPr>
            <w:tcW w:w="513" w:type="pct"/>
            <w:tcBorders>
              <w:top w:val="nil"/>
              <w:left w:val="nil"/>
              <w:bottom w:val="single" w:sz="4" w:space="0" w:color="auto"/>
              <w:right w:val="single" w:sz="4" w:space="0" w:color="auto"/>
            </w:tcBorders>
            <w:noWrap/>
            <w:vAlign w:val="center"/>
            <w:hideMark/>
          </w:tcPr>
          <w:p w14:paraId="61888122" w14:textId="77777777" w:rsidR="004461CC" w:rsidRPr="004461CC" w:rsidRDefault="004461CC" w:rsidP="004461CC">
            <w:pPr>
              <w:ind w:firstLine="0"/>
              <w:jc w:val="center"/>
              <w:rPr>
                <w:sz w:val="16"/>
                <w:szCs w:val="16"/>
              </w:rPr>
            </w:pPr>
            <w:r w:rsidRPr="004461CC">
              <w:rPr>
                <w:sz w:val="16"/>
                <w:szCs w:val="16"/>
              </w:rPr>
              <w:t>257,50</w:t>
            </w:r>
          </w:p>
        </w:tc>
        <w:tc>
          <w:tcPr>
            <w:tcW w:w="466" w:type="pct"/>
            <w:tcBorders>
              <w:top w:val="nil"/>
              <w:left w:val="nil"/>
              <w:bottom w:val="single" w:sz="4" w:space="0" w:color="auto"/>
              <w:right w:val="single" w:sz="4" w:space="0" w:color="auto"/>
            </w:tcBorders>
            <w:noWrap/>
            <w:vAlign w:val="center"/>
            <w:hideMark/>
          </w:tcPr>
          <w:p w14:paraId="4CCED69C" w14:textId="77777777" w:rsidR="004461CC" w:rsidRPr="004461CC" w:rsidRDefault="004461CC" w:rsidP="004461CC">
            <w:pPr>
              <w:ind w:firstLine="0"/>
              <w:jc w:val="center"/>
              <w:rPr>
                <w:sz w:val="16"/>
                <w:szCs w:val="16"/>
              </w:rPr>
            </w:pPr>
            <w:r w:rsidRPr="004461CC">
              <w:rPr>
                <w:sz w:val="16"/>
                <w:szCs w:val="16"/>
              </w:rPr>
              <w:t>210,55</w:t>
            </w:r>
          </w:p>
        </w:tc>
        <w:tc>
          <w:tcPr>
            <w:tcW w:w="455" w:type="pct"/>
            <w:tcBorders>
              <w:top w:val="nil"/>
              <w:left w:val="nil"/>
              <w:bottom w:val="single" w:sz="4" w:space="0" w:color="auto"/>
              <w:right w:val="single" w:sz="4" w:space="0" w:color="auto"/>
            </w:tcBorders>
            <w:noWrap/>
            <w:vAlign w:val="center"/>
            <w:hideMark/>
          </w:tcPr>
          <w:p w14:paraId="360BEFAC" w14:textId="77777777" w:rsidR="004461CC" w:rsidRPr="004461CC" w:rsidRDefault="004461CC" w:rsidP="004461CC">
            <w:pPr>
              <w:ind w:firstLine="0"/>
              <w:jc w:val="center"/>
              <w:rPr>
                <w:sz w:val="16"/>
                <w:szCs w:val="16"/>
              </w:rPr>
            </w:pPr>
            <w:r w:rsidRPr="004461CC">
              <w:rPr>
                <w:sz w:val="16"/>
                <w:szCs w:val="16"/>
              </w:rPr>
              <w:t>92,77</w:t>
            </w:r>
          </w:p>
        </w:tc>
        <w:tc>
          <w:tcPr>
            <w:tcW w:w="465" w:type="pct"/>
            <w:tcBorders>
              <w:top w:val="nil"/>
              <w:left w:val="nil"/>
              <w:bottom w:val="single" w:sz="4" w:space="0" w:color="auto"/>
              <w:right w:val="single" w:sz="4" w:space="0" w:color="auto"/>
            </w:tcBorders>
            <w:noWrap/>
            <w:vAlign w:val="center"/>
            <w:hideMark/>
          </w:tcPr>
          <w:p w14:paraId="02F65A87" w14:textId="77777777" w:rsidR="004461CC" w:rsidRPr="004461CC" w:rsidRDefault="004461CC" w:rsidP="004461CC">
            <w:pPr>
              <w:ind w:firstLine="0"/>
              <w:jc w:val="center"/>
              <w:rPr>
                <w:sz w:val="16"/>
                <w:szCs w:val="16"/>
              </w:rPr>
            </w:pPr>
            <w:r w:rsidRPr="004461CC">
              <w:rPr>
                <w:sz w:val="16"/>
                <w:szCs w:val="16"/>
              </w:rPr>
              <w:t>237,32</w:t>
            </w:r>
          </w:p>
        </w:tc>
        <w:tc>
          <w:tcPr>
            <w:tcW w:w="467" w:type="pct"/>
            <w:tcBorders>
              <w:top w:val="nil"/>
              <w:left w:val="nil"/>
              <w:bottom w:val="single" w:sz="4" w:space="0" w:color="auto"/>
              <w:right w:val="single" w:sz="4" w:space="0" w:color="auto"/>
            </w:tcBorders>
            <w:noWrap/>
            <w:vAlign w:val="center"/>
            <w:hideMark/>
          </w:tcPr>
          <w:p w14:paraId="3FFB93A2" w14:textId="77777777" w:rsidR="004461CC" w:rsidRPr="004461CC" w:rsidRDefault="004461CC" w:rsidP="004461CC">
            <w:pPr>
              <w:ind w:firstLine="0"/>
              <w:jc w:val="center"/>
              <w:rPr>
                <w:sz w:val="16"/>
                <w:szCs w:val="16"/>
              </w:rPr>
            </w:pPr>
            <w:r w:rsidRPr="004461CC">
              <w:rPr>
                <w:sz w:val="16"/>
                <w:szCs w:val="16"/>
              </w:rPr>
              <w:t>150,84</w:t>
            </w:r>
          </w:p>
        </w:tc>
        <w:tc>
          <w:tcPr>
            <w:tcW w:w="679" w:type="pct"/>
            <w:tcBorders>
              <w:top w:val="nil"/>
              <w:left w:val="nil"/>
              <w:bottom w:val="single" w:sz="4" w:space="0" w:color="auto"/>
              <w:right w:val="single" w:sz="4" w:space="0" w:color="auto"/>
            </w:tcBorders>
            <w:noWrap/>
            <w:vAlign w:val="center"/>
            <w:hideMark/>
          </w:tcPr>
          <w:p w14:paraId="315B763C" w14:textId="77777777" w:rsidR="004461CC" w:rsidRPr="004461CC" w:rsidRDefault="004461CC" w:rsidP="004461CC">
            <w:pPr>
              <w:ind w:firstLine="0"/>
              <w:jc w:val="center"/>
              <w:rPr>
                <w:sz w:val="16"/>
                <w:szCs w:val="16"/>
              </w:rPr>
            </w:pPr>
            <w:r w:rsidRPr="004461CC">
              <w:rPr>
                <w:sz w:val="16"/>
                <w:szCs w:val="16"/>
              </w:rPr>
              <w:t>40%</w:t>
            </w:r>
          </w:p>
        </w:tc>
      </w:tr>
      <w:tr w:rsidR="004461CC" w:rsidRPr="004461CC" w14:paraId="672B77A8" w14:textId="77777777" w:rsidTr="0019643A">
        <w:tc>
          <w:tcPr>
            <w:tcW w:w="1000" w:type="pct"/>
            <w:tcBorders>
              <w:top w:val="nil"/>
              <w:left w:val="single" w:sz="4" w:space="0" w:color="auto"/>
              <w:bottom w:val="single" w:sz="4" w:space="0" w:color="auto"/>
              <w:right w:val="single" w:sz="4" w:space="0" w:color="auto"/>
            </w:tcBorders>
            <w:vAlign w:val="center"/>
            <w:hideMark/>
          </w:tcPr>
          <w:p w14:paraId="014ADBA0"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0" w:type="pct"/>
            <w:tcBorders>
              <w:top w:val="nil"/>
              <w:left w:val="nil"/>
              <w:bottom w:val="single" w:sz="4" w:space="0" w:color="auto"/>
              <w:right w:val="single" w:sz="4" w:space="0" w:color="auto"/>
            </w:tcBorders>
            <w:vAlign w:val="center"/>
            <w:hideMark/>
          </w:tcPr>
          <w:p w14:paraId="2FD8273F" w14:textId="77777777" w:rsidR="004461CC" w:rsidRPr="004461CC" w:rsidRDefault="004461CC" w:rsidP="004461CC">
            <w:pPr>
              <w:ind w:firstLine="0"/>
              <w:jc w:val="center"/>
              <w:rPr>
                <w:color w:val="000000"/>
                <w:sz w:val="16"/>
                <w:szCs w:val="16"/>
              </w:rPr>
            </w:pPr>
            <w:r w:rsidRPr="004461CC">
              <w:rPr>
                <w:color w:val="000000"/>
                <w:sz w:val="16"/>
                <w:szCs w:val="16"/>
              </w:rPr>
              <w:t>72</w:t>
            </w:r>
          </w:p>
        </w:tc>
        <w:tc>
          <w:tcPr>
            <w:tcW w:w="465" w:type="pct"/>
            <w:tcBorders>
              <w:top w:val="nil"/>
              <w:left w:val="nil"/>
              <w:bottom w:val="single" w:sz="4" w:space="0" w:color="auto"/>
              <w:right w:val="single" w:sz="4" w:space="0" w:color="auto"/>
            </w:tcBorders>
            <w:noWrap/>
            <w:vAlign w:val="center"/>
            <w:hideMark/>
          </w:tcPr>
          <w:p w14:paraId="1266767B" w14:textId="77777777" w:rsidR="004461CC" w:rsidRPr="004461CC" w:rsidRDefault="004461CC" w:rsidP="004461CC">
            <w:pPr>
              <w:ind w:firstLine="0"/>
              <w:jc w:val="center"/>
              <w:rPr>
                <w:sz w:val="16"/>
                <w:szCs w:val="16"/>
              </w:rPr>
            </w:pPr>
            <w:r w:rsidRPr="004461CC">
              <w:rPr>
                <w:sz w:val="16"/>
                <w:szCs w:val="16"/>
              </w:rPr>
              <w:t>61,66</w:t>
            </w:r>
          </w:p>
        </w:tc>
        <w:tc>
          <w:tcPr>
            <w:tcW w:w="513" w:type="pct"/>
            <w:tcBorders>
              <w:top w:val="nil"/>
              <w:left w:val="nil"/>
              <w:bottom w:val="single" w:sz="4" w:space="0" w:color="auto"/>
              <w:right w:val="single" w:sz="4" w:space="0" w:color="auto"/>
            </w:tcBorders>
            <w:noWrap/>
            <w:vAlign w:val="center"/>
            <w:hideMark/>
          </w:tcPr>
          <w:p w14:paraId="7FDBFC72" w14:textId="77777777" w:rsidR="004461CC" w:rsidRPr="004461CC" w:rsidRDefault="004461CC" w:rsidP="004461CC">
            <w:pPr>
              <w:ind w:firstLine="0"/>
              <w:jc w:val="center"/>
              <w:rPr>
                <w:sz w:val="16"/>
                <w:szCs w:val="16"/>
              </w:rPr>
            </w:pPr>
            <w:r w:rsidRPr="004461CC">
              <w:rPr>
                <w:sz w:val="16"/>
                <w:szCs w:val="16"/>
              </w:rPr>
              <w:t>257,50</w:t>
            </w:r>
          </w:p>
        </w:tc>
        <w:tc>
          <w:tcPr>
            <w:tcW w:w="466" w:type="pct"/>
            <w:tcBorders>
              <w:top w:val="nil"/>
              <w:left w:val="nil"/>
              <w:bottom w:val="single" w:sz="4" w:space="0" w:color="auto"/>
              <w:right w:val="single" w:sz="4" w:space="0" w:color="auto"/>
            </w:tcBorders>
            <w:noWrap/>
            <w:vAlign w:val="center"/>
            <w:hideMark/>
          </w:tcPr>
          <w:p w14:paraId="3570ACF8" w14:textId="77777777" w:rsidR="004461CC" w:rsidRPr="004461CC" w:rsidRDefault="004461CC" w:rsidP="004461CC">
            <w:pPr>
              <w:ind w:firstLine="0"/>
              <w:jc w:val="center"/>
              <w:rPr>
                <w:sz w:val="16"/>
                <w:szCs w:val="16"/>
              </w:rPr>
            </w:pPr>
            <w:r w:rsidRPr="004461CC">
              <w:rPr>
                <w:sz w:val="16"/>
                <w:szCs w:val="16"/>
              </w:rPr>
              <w:t>212,73</w:t>
            </w:r>
          </w:p>
        </w:tc>
        <w:tc>
          <w:tcPr>
            <w:tcW w:w="455" w:type="pct"/>
            <w:tcBorders>
              <w:top w:val="nil"/>
              <w:left w:val="nil"/>
              <w:bottom w:val="single" w:sz="4" w:space="0" w:color="auto"/>
              <w:right w:val="single" w:sz="4" w:space="0" w:color="auto"/>
            </w:tcBorders>
            <w:noWrap/>
            <w:vAlign w:val="center"/>
            <w:hideMark/>
          </w:tcPr>
          <w:p w14:paraId="3EA87897" w14:textId="77777777" w:rsidR="004461CC" w:rsidRPr="004461CC" w:rsidRDefault="004461CC" w:rsidP="004461CC">
            <w:pPr>
              <w:ind w:firstLine="0"/>
              <w:jc w:val="center"/>
              <w:rPr>
                <w:sz w:val="16"/>
                <w:szCs w:val="16"/>
              </w:rPr>
            </w:pPr>
            <w:r w:rsidRPr="004461CC">
              <w:rPr>
                <w:sz w:val="16"/>
                <w:szCs w:val="16"/>
              </w:rPr>
              <w:t>57,57</w:t>
            </w:r>
          </w:p>
        </w:tc>
        <w:tc>
          <w:tcPr>
            <w:tcW w:w="465" w:type="pct"/>
            <w:tcBorders>
              <w:top w:val="nil"/>
              <w:left w:val="nil"/>
              <w:bottom w:val="single" w:sz="4" w:space="0" w:color="auto"/>
              <w:right w:val="single" w:sz="4" w:space="0" w:color="auto"/>
            </w:tcBorders>
            <w:noWrap/>
            <w:vAlign w:val="center"/>
            <w:hideMark/>
          </w:tcPr>
          <w:p w14:paraId="6027122B" w14:textId="77777777" w:rsidR="004461CC" w:rsidRPr="004461CC" w:rsidRDefault="004461CC" w:rsidP="004461CC">
            <w:pPr>
              <w:ind w:firstLine="0"/>
              <w:jc w:val="center"/>
              <w:rPr>
                <w:sz w:val="16"/>
                <w:szCs w:val="16"/>
              </w:rPr>
            </w:pPr>
            <w:r w:rsidRPr="004461CC">
              <w:rPr>
                <w:sz w:val="16"/>
                <w:szCs w:val="16"/>
              </w:rPr>
              <w:t>266,21</w:t>
            </w:r>
          </w:p>
        </w:tc>
        <w:tc>
          <w:tcPr>
            <w:tcW w:w="467" w:type="pct"/>
            <w:tcBorders>
              <w:top w:val="nil"/>
              <w:left w:val="nil"/>
              <w:bottom w:val="single" w:sz="4" w:space="0" w:color="auto"/>
              <w:right w:val="single" w:sz="4" w:space="0" w:color="auto"/>
            </w:tcBorders>
            <w:noWrap/>
            <w:vAlign w:val="center"/>
            <w:hideMark/>
          </w:tcPr>
          <w:p w14:paraId="55F0E93D" w14:textId="77777777" w:rsidR="004461CC" w:rsidRPr="004461CC" w:rsidRDefault="004461CC" w:rsidP="004461CC">
            <w:pPr>
              <w:ind w:firstLine="0"/>
              <w:jc w:val="center"/>
              <w:rPr>
                <w:sz w:val="16"/>
                <w:szCs w:val="16"/>
              </w:rPr>
            </w:pPr>
            <w:r w:rsidRPr="004461CC">
              <w:rPr>
                <w:sz w:val="16"/>
                <w:szCs w:val="16"/>
              </w:rPr>
              <w:t>229,02</w:t>
            </w:r>
          </w:p>
        </w:tc>
        <w:tc>
          <w:tcPr>
            <w:tcW w:w="679" w:type="pct"/>
            <w:tcBorders>
              <w:top w:val="nil"/>
              <w:left w:val="nil"/>
              <w:bottom w:val="single" w:sz="4" w:space="0" w:color="auto"/>
              <w:right w:val="single" w:sz="4" w:space="0" w:color="auto"/>
            </w:tcBorders>
            <w:noWrap/>
            <w:vAlign w:val="center"/>
            <w:hideMark/>
          </w:tcPr>
          <w:p w14:paraId="1630BF66" w14:textId="77777777" w:rsidR="004461CC" w:rsidRPr="004461CC" w:rsidRDefault="004461CC" w:rsidP="004461CC">
            <w:pPr>
              <w:ind w:firstLine="0"/>
              <w:jc w:val="center"/>
              <w:rPr>
                <w:sz w:val="16"/>
                <w:szCs w:val="16"/>
              </w:rPr>
            </w:pPr>
            <w:r w:rsidRPr="004461CC">
              <w:rPr>
                <w:sz w:val="16"/>
                <w:szCs w:val="16"/>
              </w:rPr>
              <w:t>-7%</w:t>
            </w:r>
          </w:p>
        </w:tc>
      </w:tr>
      <w:tr w:rsidR="004461CC" w:rsidRPr="004461CC" w14:paraId="570148CF" w14:textId="77777777" w:rsidTr="0019643A">
        <w:tc>
          <w:tcPr>
            <w:tcW w:w="1000" w:type="pct"/>
            <w:tcBorders>
              <w:top w:val="nil"/>
              <w:left w:val="single" w:sz="4" w:space="0" w:color="auto"/>
              <w:bottom w:val="single" w:sz="4" w:space="0" w:color="auto"/>
              <w:right w:val="single" w:sz="4" w:space="0" w:color="auto"/>
            </w:tcBorders>
            <w:vAlign w:val="center"/>
            <w:hideMark/>
          </w:tcPr>
          <w:p w14:paraId="099A4C70"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0" w:type="pct"/>
            <w:tcBorders>
              <w:top w:val="nil"/>
              <w:left w:val="nil"/>
              <w:bottom w:val="single" w:sz="4" w:space="0" w:color="auto"/>
              <w:right w:val="single" w:sz="4" w:space="0" w:color="auto"/>
            </w:tcBorders>
            <w:vAlign w:val="center"/>
            <w:hideMark/>
          </w:tcPr>
          <w:p w14:paraId="7F732772" w14:textId="77777777" w:rsidR="004461CC" w:rsidRPr="004461CC" w:rsidRDefault="004461CC" w:rsidP="004461CC">
            <w:pPr>
              <w:ind w:firstLine="0"/>
              <w:jc w:val="center"/>
              <w:rPr>
                <w:color w:val="000000"/>
                <w:sz w:val="16"/>
                <w:szCs w:val="16"/>
              </w:rPr>
            </w:pPr>
            <w:r w:rsidRPr="004461CC">
              <w:rPr>
                <w:color w:val="000000"/>
                <w:sz w:val="16"/>
                <w:szCs w:val="16"/>
              </w:rPr>
              <w:t>246</w:t>
            </w:r>
          </w:p>
        </w:tc>
        <w:tc>
          <w:tcPr>
            <w:tcW w:w="465" w:type="pct"/>
            <w:tcBorders>
              <w:top w:val="nil"/>
              <w:left w:val="nil"/>
              <w:bottom w:val="single" w:sz="4" w:space="0" w:color="auto"/>
              <w:right w:val="single" w:sz="4" w:space="0" w:color="auto"/>
            </w:tcBorders>
            <w:noWrap/>
            <w:vAlign w:val="center"/>
            <w:hideMark/>
          </w:tcPr>
          <w:p w14:paraId="7FBD3A8B" w14:textId="77777777" w:rsidR="004461CC" w:rsidRPr="004461CC" w:rsidRDefault="004461CC" w:rsidP="004461CC">
            <w:pPr>
              <w:ind w:firstLine="0"/>
              <w:jc w:val="center"/>
              <w:rPr>
                <w:sz w:val="16"/>
                <w:szCs w:val="16"/>
              </w:rPr>
            </w:pPr>
            <w:r w:rsidRPr="004461CC">
              <w:rPr>
                <w:sz w:val="16"/>
                <w:szCs w:val="16"/>
              </w:rPr>
              <w:t>104,50</w:t>
            </w:r>
          </w:p>
        </w:tc>
        <w:tc>
          <w:tcPr>
            <w:tcW w:w="513" w:type="pct"/>
            <w:tcBorders>
              <w:top w:val="nil"/>
              <w:left w:val="nil"/>
              <w:bottom w:val="single" w:sz="4" w:space="0" w:color="auto"/>
              <w:right w:val="single" w:sz="4" w:space="0" w:color="auto"/>
            </w:tcBorders>
            <w:noWrap/>
            <w:vAlign w:val="center"/>
            <w:hideMark/>
          </w:tcPr>
          <w:p w14:paraId="197BE9B3" w14:textId="77777777" w:rsidR="004461CC" w:rsidRPr="004461CC" w:rsidRDefault="004461CC" w:rsidP="004461CC">
            <w:pPr>
              <w:ind w:firstLine="0"/>
              <w:jc w:val="center"/>
              <w:rPr>
                <w:sz w:val="16"/>
                <w:szCs w:val="16"/>
              </w:rPr>
            </w:pPr>
            <w:r w:rsidRPr="004461CC">
              <w:rPr>
                <w:sz w:val="16"/>
                <w:szCs w:val="16"/>
              </w:rPr>
              <w:t>391,33</w:t>
            </w:r>
          </w:p>
        </w:tc>
        <w:tc>
          <w:tcPr>
            <w:tcW w:w="466" w:type="pct"/>
            <w:tcBorders>
              <w:top w:val="nil"/>
              <w:left w:val="nil"/>
              <w:bottom w:val="single" w:sz="4" w:space="0" w:color="auto"/>
              <w:right w:val="single" w:sz="4" w:space="0" w:color="auto"/>
            </w:tcBorders>
            <w:noWrap/>
            <w:vAlign w:val="center"/>
            <w:hideMark/>
          </w:tcPr>
          <w:p w14:paraId="41C12D9A" w14:textId="77777777" w:rsidR="004461CC" w:rsidRPr="004461CC" w:rsidRDefault="004461CC" w:rsidP="004461CC">
            <w:pPr>
              <w:ind w:firstLine="0"/>
              <w:jc w:val="center"/>
              <w:rPr>
                <w:sz w:val="16"/>
                <w:szCs w:val="16"/>
              </w:rPr>
            </w:pPr>
            <w:r w:rsidRPr="004461CC">
              <w:rPr>
                <w:sz w:val="16"/>
                <w:szCs w:val="16"/>
              </w:rPr>
              <w:t>324,04</w:t>
            </w:r>
          </w:p>
        </w:tc>
        <w:tc>
          <w:tcPr>
            <w:tcW w:w="455" w:type="pct"/>
            <w:tcBorders>
              <w:top w:val="nil"/>
              <w:left w:val="nil"/>
              <w:bottom w:val="single" w:sz="4" w:space="0" w:color="auto"/>
              <w:right w:val="single" w:sz="4" w:space="0" w:color="auto"/>
            </w:tcBorders>
            <w:noWrap/>
            <w:vAlign w:val="center"/>
            <w:hideMark/>
          </w:tcPr>
          <w:p w14:paraId="2AFF41EA" w14:textId="77777777" w:rsidR="004461CC" w:rsidRPr="004461CC" w:rsidRDefault="004461CC" w:rsidP="004461CC">
            <w:pPr>
              <w:ind w:firstLine="0"/>
              <w:jc w:val="center"/>
              <w:rPr>
                <w:sz w:val="16"/>
                <w:szCs w:val="16"/>
              </w:rPr>
            </w:pPr>
            <w:r w:rsidRPr="004461CC">
              <w:rPr>
                <w:sz w:val="16"/>
                <w:szCs w:val="16"/>
              </w:rPr>
              <w:t>77,00</w:t>
            </w:r>
          </w:p>
        </w:tc>
        <w:tc>
          <w:tcPr>
            <w:tcW w:w="465" w:type="pct"/>
            <w:tcBorders>
              <w:top w:val="nil"/>
              <w:left w:val="nil"/>
              <w:bottom w:val="single" w:sz="4" w:space="0" w:color="auto"/>
              <w:right w:val="single" w:sz="4" w:space="0" w:color="auto"/>
            </w:tcBorders>
            <w:noWrap/>
            <w:vAlign w:val="center"/>
            <w:hideMark/>
          </w:tcPr>
          <w:p w14:paraId="1D90871A" w14:textId="77777777" w:rsidR="004461CC" w:rsidRPr="004461CC" w:rsidRDefault="004461CC" w:rsidP="004461CC">
            <w:pPr>
              <w:ind w:firstLine="0"/>
              <w:jc w:val="center"/>
              <w:rPr>
                <w:sz w:val="16"/>
                <w:szCs w:val="16"/>
              </w:rPr>
            </w:pPr>
            <w:r w:rsidRPr="004461CC">
              <w:rPr>
                <w:sz w:val="16"/>
                <w:szCs w:val="16"/>
              </w:rPr>
              <w:t>418,90</w:t>
            </w:r>
          </w:p>
        </w:tc>
        <w:tc>
          <w:tcPr>
            <w:tcW w:w="467" w:type="pct"/>
            <w:tcBorders>
              <w:top w:val="nil"/>
              <w:left w:val="nil"/>
              <w:bottom w:val="single" w:sz="4" w:space="0" w:color="auto"/>
              <w:right w:val="single" w:sz="4" w:space="0" w:color="auto"/>
            </w:tcBorders>
            <w:noWrap/>
            <w:vAlign w:val="center"/>
            <w:hideMark/>
          </w:tcPr>
          <w:p w14:paraId="4C9BA2CC" w14:textId="77777777" w:rsidR="004461CC" w:rsidRPr="004461CC" w:rsidRDefault="004461CC" w:rsidP="004461CC">
            <w:pPr>
              <w:ind w:firstLine="0"/>
              <w:jc w:val="center"/>
              <w:rPr>
                <w:sz w:val="16"/>
                <w:szCs w:val="16"/>
              </w:rPr>
            </w:pPr>
            <w:r w:rsidRPr="004461CC">
              <w:rPr>
                <w:sz w:val="16"/>
                <w:szCs w:val="16"/>
              </w:rPr>
              <w:t>324,99</w:t>
            </w:r>
          </w:p>
        </w:tc>
        <w:tc>
          <w:tcPr>
            <w:tcW w:w="679" w:type="pct"/>
            <w:tcBorders>
              <w:top w:val="nil"/>
              <w:left w:val="nil"/>
              <w:bottom w:val="single" w:sz="4" w:space="0" w:color="auto"/>
              <w:right w:val="single" w:sz="4" w:space="0" w:color="auto"/>
            </w:tcBorders>
            <w:noWrap/>
            <w:vAlign w:val="center"/>
            <w:hideMark/>
          </w:tcPr>
          <w:p w14:paraId="09C1485A" w14:textId="77777777" w:rsidR="004461CC" w:rsidRPr="004461CC" w:rsidRDefault="004461CC" w:rsidP="004461CC">
            <w:pPr>
              <w:ind w:firstLine="0"/>
              <w:jc w:val="center"/>
              <w:rPr>
                <w:sz w:val="16"/>
                <w:szCs w:val="16"/>
              </w:rPr>
            </w:pPr>
            <w:r w:rsidRPr="004461CC">
              <w:rPr>
                <w:sz w:val="16"/>
                <w:szCs w:val="16"/>
              </w:rPr>
              <w:t>0%</w:t>
            </w:r>
          </w:p>
        </w:tc>
      </w:tr>
      <w:tr w:rsidR="004461CC" w:rsidRPr="004461CC" w14:paraId="3A2379D2" w14:textId="77777777" w:rsidTr="0019643A">
        <w:tc>
          <w:tcPr>
            <w:tcW w:w="1000" w:type="pct"/>
            <w:tcBorders>
              <w:top w:val="nil"/>
              <w:left w:val="single" w:sz="4" w:space="0" w:color="auto"/>
              <w:bottom w:val="single" w:sz="4" w:space="0" w:color="auto"/>
              <w:right w:val="single" w:sz="4" w:space="0" w:color="auto"/>
            </w:tcBorders>
            <w:vAlign w:val="center"/>
            <w:hideMark/>
          </w:tcPr>
          <w:p w14:paraId="67531C2A"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0" w:type="pct"/>
            <w:tcBorders>
              <w:top w:val="nil"/>
              <w:left w:val="nil"/>
              <w:bottom w:val="single" w:sz="4" w:space="0" w:color="auto"/>
              <w:right w:val="single" w:sz="4" w:space="0" w:color="auto"/>
            </w:tcBorders>
            <w:vAlign w:val="center"/>
            <w:hideMark/>
          </w:tcPr>
          <w:p w14:paraId="7A6C77D5" w14:textId="77777777" w:rsidR="004461CC" w:rsidRPr="004461CC" w:rsidRDefault="004461CC" w:rsidP="004461CC">
            <w:pPr>
              <w:ind w:firstLine="0"/>
              <w:jc w:val="center"/>
              <w:rPr>
                <w:color w:val="000000"/>
                <w:sz w:val="16"/>
                <w:szCs w:val="16"/>
              </w:rPr>
            </w:pPr>
            <w:r w:rsidRPr="004461CC">
              <w:rPr>
                <w:color w:val="000000"/>
                <w:sz w:val="16"/>
                <w:szCs w:val="16"/>
              </w:rPr>
              <w:t>212</w:t>
            </w:r>
          </w:p>
        </w:tc>
        <w:tc>
          <w:tcPr>
            <w:tcW w:w="465" w:type="pct"/>
            <w:tcBorders>
              <w:top w:val="nil"/>
              <w:left w:val="nil"/>
              <w:bottom w:val="single" w:sz="4" w:space="0" w:color="auto"/>
              <w:right w:val="single" w:sz="4" w:space="0" w:color="auto"/>
            </w:tcBorders>
            <w:noWrap/>
            <w:vAlign w:val="center"/>
            <w:hideMark/>
          </w:tcPr>
          <w:p w14:paraId="2E3E1AE5" w14:textId="77777777" w:rsidR="004461CC" w:rsidRPr="004461CC" w:rsidRDefault="004461CC" w:rsidP="004461CC">
            <w:pPr>
              <w:ind w:firstLine="0"/>
              <w:jc w:val="center"/>
              <w:rPr>
                <w:sz w:val="16"/>
                <w:szCs w:val="16"/>
              </w:rPr>
            </w:pPr>
            <w:r w:rsidRPr="004461CC">
              <w:rPr>
                <w:sz w:val="16"/>
                <w:szCs w:val="16"/>
              </w:rPr>
              <w:t>61,66</w:t>
            </w:r>
          </w:p>
        </w:tc>
        <w:tc>
          <w:tcPr>
            <w:tcW w:w="513" w:type="pct"/>
            <w:tcBorders>
              <w:top w:val="nil"/>
              <w:left w:val="nil"/>
              <w:bottom w:val="single" w:sz="4" w:space="0" w:color="auto"/>
              <w:right w:val="single" w:sz="4" w:space="0" w:color="auto"/>
            </w:tcBorders>
            <w:noWrap/>
            <w:vAlign w:val="center"/>
            <w:hideMark/>
          </w:tcPr>
          <w:p w14:paraId="1F9A880E" w14:textId="77777777" w:rsidR="004461CC" w:rsidRPr="004461CC" w:rsidRDefault="004461CC" w:rsidP="004461CC">
            <w:pPr>
              <w:ind w:firstLine="0"/>
              <w:jc w:val="center"/>
              <w:rPr>
                <w:sz w:val="16"/>
                <w:szCs w:val="16"/>
              </w:rPr>
            </w:pPr>
            <w:r w:rsidRPr="004461CC">
              <w:rPr>
                <w:sz w:val="16"/>
                <w:szCs w:val="16"/>
              </w:rPr>
              <w:t>257,50</w:t>
            </w:r>
          </w:p>
        </w:tc>
        <w:tc>
          <w:tcPr>
            <w:tcW w:w="466" w:type="pct"/>
            <w:tcBorders>
              <w:top w:val="nil"/>
              <w:left w:val="nil"/>
              <w:bottom w:val="single" w:sz="4" w:space="0" w:color="auto"/>
              <w:right w:val="single" w:sz="4" w:space="0" w:color="auto"/>
            </w:tcBorders>
            <w:noWrap/>
            <w:vAlign w:val="center"/>
            <w:hideMark/>
          </w:tcPr>
          <w:p w14:paraId="066231CB" w14:textId="77777777" w:rsidR="004461CC" w:rsidRPr="004461CC" w:rsidRDefault="004461CC" w:rsidP="004461CC">
            <w:pPr>
              <w:ind w:firstLine="0"/>
              <w:jc w:val="center"/>
              <w:rPr>
                <w:sz w:val="16"/>
                <w:szCs w:val="16"/>
              </w:rPr>
            </w:pPr>
            <w:r w:rsidRPr="004461CC">
              <w:rPr>
                <w:sz w:val="16"/>
                <w:szCs w:val="16"/>
              </w:rPr>
              <w:t>221,86</w:t>
            </w:r>
          </w:p>
        </w:tc>
        <w:tc>
          <w:tcPr>
            <w:tcW w:w="455" w:type="pct"/>
            <w:tcBorders>
              <w:top w:val="nil"/>
              <w:left w:val="nil"/>
              <w:bottom w:val="single" w:sz="4" w:space="0" w:color="auto"/>
              <w:right w:val="single" w:sz="4" w:space="0" w:color="auto"/>
            </w:tcBorders>
            <w:noWrap/>
            <w:vAlign w:val="center"/>
            <w:hideMark/>
          </w:tcPr>
          <w:p w14:paraId="001CEEC6" w14:textId="77777777" w:rsidR="004461CC" w:rsidRPr="004461CC" w:rsidRDefault="004461CC" w:rsidP="004461CC">
            <w:pPr>
              <w:ind w:firstLine="0"/>
              <w:jc w:val="center"/>
              <w:rPr>
                <w:sz w:val="16"/>
                <w:szCs w:val="16"/>
              </w:rPr>
            </w:pPr>
            <w:r w:rsidRPr="004461CC">
              <w:rPr>
                <w:sz w:val="16"/>
                <w:szCs w:val="16"/>
              </w:rPr>
              <w:t>31,71</w:t>
            </w:r>
          </w:p>
        </w:tc>
        <w:tc>
          <w:tcPr>
            <w:tcW w:w="465" w:type="pct"/>
            <w:tcBorders>
              <w:top w:val="nil"/>
              <w:left w:val="nil"/>
              <w:bottom w:val="single" w:sz="4" w:space="0" w:color="auto"/>
              <w:right w:val="single" w:sz="4" w:space="0" w:color="auto"/>
            </w:tcBorders>
            <w:noWrap/>
            <w:vAlign w:val="center"/>
            <w:hideMark/>
          </w:tcPr>
          <w:p w14:paraId="7100D3FB" w14:textId="77777777" w:rsidR="004461CC" w:rsidRPr="004461CC" w:rsidRDefault="004461CC" w:rsidP="004461CC">
            <w:pPr>
              <w:ind w:firstLine="0"/>
              <w:jc w:val="center"/>
              <w:rPr>
                <w:sz w:val="16"/>
                <w:szCs w:val="16"/>
              </w:rPr>
            </w:pPr>
            <w:r w:rsidRPr="004461CC">
              <w:rPr>
                <w:sz w:val="16"/>
                <w:szCs w:val="16"/>
              </w:rPr>
              <w:t>276,46</w:t>
            </w:r>
          </w:p>
        </w:tc>
        <w:tc>
          <w:tcPr>
            <w:tcW w:w="467" w:type="pct"/>
            <w:tcBorders>
              <w:top w:val="nil"/>
              <w:left w:val="nil"/>
              <w:bottom w:val="single" w:sz="4" w:space="0" w:color="auto"/>
              <w:right w:val="single" w:sz="4" w:space="0" w:color="auto"/>
            </w:tcBorders>
            <w:noWrap/>
            <w:vAlign w:val="center"/>
            <w:hideMark/>
          </w:tcPr>
          <w:p w14:paraId="47D12AE9" w14:textId="77777777" w:rsidR="004461CC" w:rsidRPr="004461CC" w:rsidRDefault="004461CC" w:rsidP="004461CC">
            <w:pPr>
              <w:ind w:firstLine="0"/>
              <w:jc w:val="center"/>
              <w:rPr>
                <w:sz w:val="16"/>
                <w:szCs w:val="16"/>
              </w:rPr>
            </w:pPr>
            <w:r w:rsidRPr="004461CC">
              <w:rPr>
                <w:sz w:val="16"/>
                <w:szCs w:val="16"/>
              </w:rPr>
              <w:t>210,59</w:t>
            </w:r>
          </w:p>
        </w:tc>
        <w:tc>
          <w:tcPr>
            <w:tcW w:w="679" w:type="pct"/>
            <w:tcBorders>
              <w:top w:val="nil"/>
              <w:left w:val="nil"/>
              <w:bottom w:val="single" w:sz="4" w:space="0" w:color="auto"/>
              <w:right w:val="single" w:sz="4" w:space="0" w:color="auto"/>
            </w:tcBorders>
            <w:noWrap/>
            <w:vAlign w:val="center"/>
            <w:hideMark/>
          </w:tcPr>
          <w:p w14:paraId="3E681612" w14:textId="77777777" w:rsidR="004461CC" w:rsidRPr="004461CC" w:rsidRDefault="004461CC" w:rsidP="004461CC">
            <w:pPr>
              <w:ind w:firstLine="0"/>
              <w:jc w:val="center"/>
              <w:rPr>
                <w:sz w:val="16"/>
                <w:szCs w:val="16"/>
              </w:rPr>
            </w:pPr>
            <w:r w:rsidRPr="004461CC">
              <w:rPr>
                <w:sz w:val="16"/>
                <w:szCs w:val="16"/>
              </w:rPr>
              <w:t>5%</w:t>
            </w:r>
          </w:p>
        </w:tc>
      </w:tr>
      <w:tr w:rsidR="004461CC" w:rsidRPr="004461CC" w14:paraId="323A6F7C" w14:textId="77777777" w:rsidTr="0019643A">
        <w:tc>
          <w:tcPr>
            <w:tcW w:w="1000" w:type="pct"/>
            <w:tcBorders>
              <w:top w:val="nil"/>
              <w:left w:val="single" w:sz="4" w:space="0" w:color="auto"/>
              <w:bottom w:val="single" w:sz="4" w:space="0" w:color="auto"/>
              <w:right w:val="single" w:sz="4" w:space="0" w:color="auto"/>
            </w:tcBorders>
            <w:vAlign w:val="center"/>
            <w:hideMark/>
          </w:tcPr>
          <w:p w14:paraId="7E05397D"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0" w:type="pct"/>
            <w:tcBorders>
              <w:top w:val="nil"/>
              <w:left w:val="nil"/>
              <w:bottom w:val="single" w:sz="4" w:space="0" w:color="auto"/>
              <w:right w:val="single" w:sz="4" w:space="0" w:color="auto"/>
            </w:tcBorders>
            <w:vAlign w:val="center"/>
            <w:hideMark/>
          </w:tcPr>
          <w:p w14:paraId="297B6633" w14:textId="77777777" w:rsidR="004461CC" w:rsidRPr="004461CC" w:rsidRDefault="004461CC" w:rsidP="004461CC">
            <w:pPr>
              <w:ind w:firstLine="0"/>
              <w:jc w:val="center"/>
              <w:rPr>
                <w:color w:val="000000"/>
                <w:sz w:val="16"/>
                <w:szCs w:val="16"/>
              </w:rPr>
            </w:pPr>
            <w:r w:rsidRPr="004461CC">
              <w:rPr>
                <w:color w:val="000000"/>
                <w:sz w:val="16"/>
                <w:szCs w:val="16"/>
              </w:rPr>
              <w:t>297</w:t>
            </w:r>
          </w:p>
        </w:tc>
        <w:tc>
          <w:tcPr>
            <w:tcW w:w="465" w:type="pct"/>
            <w:tcBorders>
              <w:top w:val="nil"/>
              <w:left w:val="nil"/>
              <w:bottom w:val="single" w:sz="4" w:space="0" w:color="auto"/>
              <w:right w:val="single" w:sz="4" w:space="0" w:color="auto"/>
            </w:tcBorders>
            <w:noWrap/>
            <w:vAlign w:val="center"/>
            <w:hideMark/>
          </w:tcPr>
          <w:p w14:paraId="7E0C7AAE" w14:textId="77777777" w:rsidR="004461CC" w:rsidRPr="004461CC" w:rsidRDefault="004461CC" w:rsidP="004461CC">
            <w:pPr>
              <w:ind w:firstLine="0"/>
              <w:jc w:val="center"/>
              <w:rPr>
                <w:sz w:val="16"/>
                <w:szCs w:val="16"/>
              </w:rPr>
            </w:pPr>
            <w:r w:rsidRPr="004461CC">
              <w:rPr>
                <w:sz w:val="16"/>
                <w:szCs w:val="16"/>
              </w:rPr>
              <w:t>128,03</w:t>
            </w:r>
          </w:p>
        </w:tc>
        <w:tc>
          <w:tcPr>
            <w:tcW w:w="513" w:type="pct"/>
            <w:tcBorders>
              <w:top w:val="nil"/>
              <w:left w:val="nil"/>
              <w:bottom w:val="single" w:sz="4" w:space="0" w:color="auto"/>
              <w:right w:val="single" w:sz="4" w:space="0" w:color="auto"/>
            </w:tcBorders>
            <w:noWrap/>
            <w:vAlign w:val="center"/>
            <w:hideMark/>
          </w:tcPr>
          <w:p w14:paraId="3FCB6257" w14:textId="77777777" w:rsidR="004461CC" w:rsidRPr="004461CC" w:rsidRDefault="004461CC" w:rsidP="004461CC">
            <w:pPr>
              <w:ind w:firstLine="0"/>
              <w:jc w:val="center"/>
              <w:rPr>
                <w:sz w:val="16"/>
                <w:szCs w:val="16"/>
              </w:rPr>
            </w:pPr>
            <w:r w:rsidRPr="004461CC">
              <w:rPr>
                <w:sz w:val="16"/>
                <w:szCs w:val="16"/>
              </w:rPr>
              <w:t>391,33</w:t>
            </w:r>
          </w:p>
        </w:tc>
        <w:tc>
          <w:tcPr>
            <w:tcW w:w="466" w:type="pct"/>
            <w:tcBorders>
              <w:top w:val="nil"/>
              <w:left w:val="nil"/>
              <w:bottom w:val="single" w:sz="4" w:space="0" w:color="auto"/>
              <w:right w:val="single" w:sz="4" w:space="0" w:color="auto"/>
            </w:tcBorders>
            <w:noWrap/>
            <w:vAlign w:val="center"/>
            <w:hideMark/>
          </w:tcPr>
          <w:p w14:paraId="78888AA1" w14:textId="77777777" w:rsidR="004461CC" w:rsidRPr="004461CC" w:rsidRDefault="004461CC" w:rsidP="004461CC">
            <w:pPr>
              <w:ind w:firstLine="0"/>
              <w:jc w:val="center"/>
              <w:rPr>
                <w:sz w:val="16"/>
                <w:szCs w:val="16"/>
              </w:rPr>
            </w:pPr>
            <w:r w:rsidRPr="004461CC">
              <w:rPr>
                <w:sz w:val="16"/>
                <w:szCs w:val="16"/>
              </w:rPr>
              <w:t>304,81</w:t>
            </w:r>
          </w:p>
        </w:tc>
        <w:tc>
          <w:tcPr>
            <w:tcW w:w="455" w:type="pct"/>
            <w:tcBorders>
              <w:top w:val="nil"/>
              <w:left w:val="nil"/>
              <w:bottom w:val="single" w:sz="4" w:space="0" w:color="auto"/>
              <w:right w:val="single" w:sz="4" w:space="0" w:color="auto"/>
            </w:tcBorders>
            <w:noWrap/>
            <w:vAlign w:val="center"/>
            <w:hideMark/>
          </w:tcPr>
          <w:p w14:paraId="293B3954" w14:textId="77777777" w:rsidR="004461CC" w:rsidRPr="004461CC" w:rsidRDefault="004461CC" w:rsidP="004461CC">
            <w:pPr>
              <w:ind w:firstLine="0"/>
              <w:jc w:val="center"/>
              <w:rPr>
                <w:sz w:val="16"/>
                <w:szCs w:val="16"/>
              </w:rPr>
            </w:pPr>
            <w:r w:rsidRPr="004461CC">
              <w:rPr>
                <w:sz w:val="16"/>
                <w:szCs w:val="16"/>
              </w:rPr>
              <w:t>85,68</w:t>
            </w:r>
          </w:p>
        </w:tc>
        <w:tc>
          <w:tcPr>
            <w:tcW w:w="465" w:type="pct"/>
            <w:tcBorders>
              <w:top w:val="nil"/>
              <w:left w:val="nil"/>
              <w:bottom w:val="single" w:sz="4" w:space="0" w:color="auto"/>
              <w:right w:val="single" w:sz="4" w:space="0" w:color="auto"/>
            </w:tcBorders>
            <w:noWrap/>
            <w:vAlign w:val="center"/>
            <w:hideMark/>
          </w:tcPr>
          <w:p w14:paraId="60130249" w14:textId="77777777" w:rsidR="004461CC" w:rsidRPr="004461CC" w:rsidRDefault="004461CC" w:rsidP="004461CC">
            <w:pPr>
              <w:ind w:firstLine="0"/>
              <w:jc w:val="center"/>
              <w:rPr>
                <w:sz w:val="16"/>
                <w:szCs w:val="16"/>
              </w:rPr>
            </w:pPr>
            <w:r w:rsidRPr="004461CC">
              <w:rPr>
                <w:sz w:val="16"/>
                <w:szCs w:val="16"/>
              </w:rPr>
              <w:t>422,09</w:t>
            </w:r>
          </w:p>
        </w:tc>
        <w:tc>
          <w:tcPr>
            <w:tcW w:w="467" w:type="pct"/>
            <w:tcBorders>
              <w:top w:val="nil"/>
              <w:left w:val="nil"/>
              <w:bottom w:val="single" w:sz="4" w:space="0" w:color="auto"/>
              <w:right w:val="single" w:sz="4" w:space="0" w:color="auto"/>
            </w:tcBorders>
            <w:noWrap/>
            <w:vAlign w:val="center"/>
            <w:hideMark/>
          </w:tcPr>
          <w:p w14:paraId="544BA241" w14:textId="77777777" w:rsidR="004461CC" w:rsidRPr="004461CC" w:rsidRDefault="004461CC" w:rsidP="004461CC">
            <w:pPr>
              <w:ind w:firstLine="0"/>
              <w:jc w:val="center"/>
              <w:rPr>
                <w:sz w:val="16"/>
                <w:szCs w:val="16"/>
              </w:rPr>
            </w:pPr>
            <w:r w:rsidRPr="004461CC">
              <w:rPr>
                <w:sz w:val="16"/>
                <w:szCs w:val="16"/>
              </w:rPr>
              <w:t>285,67</w:t>
            </w:r>
          </w:p>
        </w:tc>
        <w:tc>
          <w:tcPr>
            <w:tcW w:w="679" w:type="pct"/>
            <w:tcBorders>
              <w:top w:val="nil"/>
              <w:left w:val="nil"/>
              <w:bottom w:val="single" w:sz="4" w:space="0" w:color="auto"/>
              <w:right w:val="single" w:sz="4" w:space="0" w:color="auto"/>
            </w:tcBorders>
            <w:noWrap/>
            <w:vAlign w:val="center"/>
            <w:hideMark/>
          </w:tcPr>
          <w:p w14:paraId="749C7B7D" w14:textId="77777777" w:rsidR="004461CC" w:rsidRPr="004461CC" w:rsidRDefault="004461CC" w:rsidP="004461CC">
            <w:pPr>
              <w:ind w:firstLine="0"/>
              <w:jc w:val="center"/>
              <w:rPr>
                <w:sz w:val="16"/>
                <w:szCs w:val="16"/>
              </w:rPr>
            </w:pPr>
            <w:r w:rsidRPr="004461CC">
              <w:rPr>
                <w:sz w:val="16"/>
                <w:szCs w:val="16"/>
              </w:rPr>
              <w:t>7%</w:t>
            </w:r>
          </w:p>
        </w:tc>
      </w:tr>
      <w:tr w:rsidR="004461CC" w:rsidRPr="004461CC" w14:paraId="321D5C91" w14:textId="77777777" w:rsidTr="0019643A">
        <w:tc>
          <w:tcPr>
            <w:tcW w:w="1000" w:type="pct"/>
            <w:tcBorders>
              <w:top w:val="nil"/>
              <w:left w:val="single" w:sz="4" w:space="0" w:color="auto"/>
              <w:bottom w:val="single" w:sz="4" w:space="0" w:color="auto"/>
              <w:right w:val="single" w:sz="4" w:space="0" w:color="auto"/>
            </w:tcBorders>
            <w:vAlign w:val="center"/>
            <w:hideMark/>
          </w:tcPr>
          <w:p w14:paraId="06D3B24E"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90" w:type="pct"/>
            <w:tcBorders>
              <w:top w:val="nil"/>
              <w:left w:val="nil"/>
              <w:bottom w:val="single" w:sz="4" w:space="0" w:color="auto"/>
              <w:right w:val="single" w:sz="4" w:space="0" w:color="auto"/>
            </w:tcBorders>
            <w:vAlign w:val="center"/>
            <w:hideMark/>
          </w:tcPr>
          <w:p w14:paraId="026C0E0A" w14:textId="77777777" w:rsidR="004461CC" w:rsidRPr="004461CC" w:rsidRDefault="004461CC" w:rsidP="004461CC">
            <w:pPr>
              <w:ind w:firstLine="0"/>
              <w:jc w:val="center"/>
              <w:rPr>
                <w:color w:val="000000"/>
                <w:sz w:val="16"/>
                <w:szCs w:val="16"/>
              </w:rPr>
            </w:pPr>
            <w:r w:rsidRPr="004461CC">
              <w:rPr>
                <w:color w:val="000000"/>
                <w:sz w:val="16"/>
                <w:szCs w:val="16"/>
              </w:rPr>
              <w:t>213</w:t>
            </w:r>
          </w:p>
        </w:tc>
        <w:tc>
          <w:tcPr>
            <w:tcW w:w="465" w:type="pct"/>
            <w:tcBorders>
              <w:top w:val="nil"/>
              <w:left w:val="nil"/>
              <w:bottom w:val="single" w:sz="4" w:space="0" w:color="auto"/>
              <w:right w:val="single" w:sz="4" w:space="0" w:color="auto"/>
            </w:tcBorders>
            <w:noWrap/>
            <w:vAlign w:val="center"/>
            <w:hideMark/>
          </w:tcPr>
          <w:p w14:paraId="066355DA" w14:textId="77777777" w:rsidR="004461CC" w:rsidRPr="004461CC" w:rsidRDefault="004461CC" w:rsidP="004461CC">
            <w:pPr>
              <w:ind w:firstLine="0"/>
              <w:jc w:val="center"/>
              <w:rPr>
                <w:sz w:val="16"/>
                <w:szCs w:val="16"/>
              </w:rPr>
            </w:pPr>
            <w:r w:rsidRPr="004461CC">
              <w:rPr>
                <w:sz w:val="16"/>
                <w:szCs w:val="16"/>
              </w:rPr>
              <w:t>105,61</w:t>
            </w:r>
          </w:p>
        </w:tc>
        <w:tc>
          <w:tcPr>
            <w:tcW w:w="513" w:type="pct"/>
            <w:tcBorders>
              <w:top w:val="nil"/>
              <w:left w:val="nil"/>
              <w:bottom w:val="single" w:sz="4" w:space="0" w:color="auto"/>
              <w:right w:val="single" w:sz="4" w:space="0" w:color="auto"/>
            </w:tcBorders>
            <w:noWrap/>
            <w:vAlign w:val="center"/>
            <w:hideMark/>
          </w:tcPr>
          <w:p w14:paraId="2BE132DD" w14:textId="77777777" w:rsidR="004461CC" w:rsidRPr="004461CC" w:rsidRDefault="004461CC" w:rsidP="004461CC">
            <w:pPr>
              <w:ind w:firstLine="0"/>
              <w:jc w:val="center"/>
              <w:rPr>
                <w:sz w:val="16"/>
                <w:szCs w:val="16"/>
              </w:rPr>
            </w:pPr>
            <w:r w:rsidRPr="004461CC">
              <w:rPr>
                <w:sz w:val="16"/>
                <w:szCs w:val="16"/>
              </w:rPr>
              <w:t>322,00</w:t>
            </w:r>
          </w:p>
        </w:tc>
        <w:tc>
          <w:tcPr>
            <w:tcW w:w="466" w:type="pct"/>
            <w:tcBorders>
              <w:top w:val="nil"/>
              <w:left w:val="nil"/>
              <w:bottom w:val="single" w:sz="4" w:space="0" w:color="auto"/>
              <w:right w:val="single" w:sz="4" w:space="0" w:color="auto"/>
            </w:tcBorders>
            <w:noWrap/>
            <w:vAlign w:val="center"/>
            <w:hideMark/>
          </w:tcPr>
          <w:p w14:paraId="79690843" w14:textId="77777777" w:rsidR="004461CC" w:rsidRPr="004461CC" w:rsidRDefault="004461CC" w:rsidP="004461CC">
            <w:pPr>
              <w:ind w:firstLine="0"/>
              <w:jc w:val="center"/>
              <w:rPr>
                <w:sz w:val="16"/>
                <w:szCs w:val="16"/>
              </w:rPr>
            </w:pPr>
            <w:r w:rsidRPr="004461CC">
              <w:rPr>
                <w:sz w:val="16"/>
                <w:szCs w:val="16"/>
              </w:rPr>
              <w:t>223,23</w:t>
            </w:r>
          </w:p>
        </w:tc>
        <w:tc>
          <w:tcPr>
            <w:tcW w:w="455" w:type="pct"/>
            <w:tcBorders>
              <w:top w:val="nil"/>
              <w:left w:val="nil"/>
              <w:bottom w:val="single" w:sz="4" w:space="0" w:color="auto"/>
              <w:right w:val="single" w:sz="4" w:space="0" w:color="auto"/>
            </w:tcBorders>
            <w:noWrap/>
            <w:vAlign w:val="center"/>
            <w:hideMark/>
          </w:tcPr>
          <w:p w14:paraId="4D6EE7F0" w14:textId="77777777" w:rsidR="004461CC" w:rsidRPr="004461CC" w:rsidRDefault="004461CC" w:rsidP="004461CC">
            <w:pPr>
              <w:ind w:firstLine="0"/>
              <w:jc w:val="center"/>
              <w:rPr>
                <w:sz w:val="16"/>
                <w:szCs w:val="16"/>
              </w:rPr>
            </w:pPr>
            <w:r w:rsidRPr="004461CC">
              <w:rPr>
                <w:sz w:val="16"/>
                <w:szCs w:val="16"/>
              </w:rPr>
              <w:t>97,57</w:t>
            </w:r>
          </w:p>
        </w:tc>
        <w:tc>
          <w:tcPr>
            <w:tcW w:w="465" w:type="pct"/>
            <w:tcBorders>
              <w:top w:val="nil"/>
              <w:left w:val="nil"/>
              <w:bottom w:val="single" w:sz="4" w:space="0" w:color="auto"/>
              <w:right w:val="single" w:sz="4" w:space="0" w:color="auto"/>
            </w:tcBorders>
            <w:noWrap/>
            <w:vAlign w:val="center"/>
            <w:hideMark/>
          </w:tcPr>
          <w:p w14:paraId="32C4D282" w14:textId="77777777" w:rsidR="004461CC" w:rsidRPr="004461CC" w:rsidRDefault="004461CC" w:rsidP="004461CC">
            <w:pPr>
              <w:ind w:firstLine="0"/>
              <w:jc w:val="center"/>
              <w:rPr>
                <w:sz w:val="16"/>
                <w:szCs w:val="16"/>
              </w:rPr>
            </w:pPr>
            <w:r w:rsidRPr="004461CC">
              <w:rPr>
                <w:sz w:val="16"/>
                <w:szCs w:val="16"/>
              </w:rPr>
              <w:t>422,52</w:t>
            </w:r>
          </w:p>
        </w:tc>
        <w:tc>
          <w:tcPr>
            <w:tcW w:w="467" w:type="pct"/>
            <w:tcBorders>
              <w:top w:val="nil"/>
              <w:left w:val="nil"/>
              <w:bottom w:val="single" w:sz="4" w:space="0" w:color="auto"/>
              <w:right w:val="single" w:sz="4" w:space="0" w:color="auto"/>
            </w:tcBorders>
            <w:noWrap/>
            <w:vAlign w:val="center"/>
            <w:hideMark/>
          </w:tcPr>
          <w:p w14:paraId="43CC836B" w14:textId="77777777" w:rsidR="004461CC" w:rsidRPr="004461CC" w:rsidRDefault="004461CC" w:rsidP="004461CC">
            <w:pPr>
              <w:ind w:firstLine="0"/>
              <w:jc w:val="center"/>
              <w:rPr>
                <w:sz w:val="16"/>
                <w:szCs w:val="16"/>
              </w:rPr>
            </w:pPr>
            <w:r w:rsidRPr="004461CC">
              <w:rPr>
                <w:sz w:val="16"/>
                <w:szCs w:val="16"/>
              </w:rPr>
              <w:t>206,77</w:t>
            </w:r>
          </w:p>
        </w:tc>
        <w:tc>
          <w:tcPr>
            <w:tcW w:w="679" w:type="pct"/>
            <w:tcBorders>
              <w:top w:val="nil"/>
              <w:left w:val="nil"/>
              <w:bottom w:val="single" w:sz="4" w:space="0" w:color="auto"/>
              <w:right w:val="single" w:sz="4" w:space="0" w:color="auto"/>
            </w:tcBorders>
            <w:noWrap/>
            <w:vAlign w:val="center"/>
            <w:hideMark/>
          </w:tcPr>
          <w:p w14:paraId="17DA7092" w14:textId="77777777" w:rsidR="004461CC" w:rsidRPr="004461CC" w:rsidRDefault="004461CC" w:rsidP="004461CC">
            <w:pPr>
              <w:ind w:firstLine="0"/>
              <w:jc w:val="center"/>
              <w:rPr>
                <w:sz w:val="16"/>
                <w:szCs w:val="16"/>
              </w:rPr>
            </w:pPr>
            <w:r w:rsidRPr="004461CC">
              <w:rPr>
                <w:sz w:val="16"/>
                <w:szCs w:val="16"/>
              </w:rPr>
              <w:t>8%</w:t>
            </w:r>
          </w:p>
        </w:tc>
      </w:tr>
      <w:tr w:rsidR="004461CC" w:rsidRPr="004461CC" w14:paraId="52B6CCEB" w14:textId="77777777" w:rsidTr="0019643A">
        <w:tc>
          <w:tcPr>
            <w:tcW w:w="1000" w:type="pct"/>
            <w:tcBorders>
              <w:top w:val="nil"/>
              <w:left w:val="single" w:sz="4" w:space="0" w:color="auto"/>
              <w:bottom w:val="single" w:sz="4" w:space="0" w:color="auto"/>
              <w:right w:val="single" w:sz="4" w:space="0" w:color="auto"/>
            </w:tcBorders>
            <w:vAlign w:val="center"/>
            <w:hideMark/>
          </w:tcPr>
          <w:p w14:paraId="2B75041D" w14:textId="77777777" w:rsidR="004461CC" w:rsidRPr="004461CC" w:rsidRDefault="004461CC" w:rsidP="004461CC">
            <w:pPr>
              <w:ind w:firstLine="0"/>
              <w:jc w:val="left"/>
              <w:rPr>
                <w:color w:val="000000"/>
                <w:sz w:val="16"/>
                <w:szCs w:val="16"/>
              </w:rPr>
            </w:pPr>
            <w:r w:rsidRPr="004461CC">
              <w:rPr>
                <w:color w:val="000000"/>
                <w:sz w:val="16"/>
                <w:szCs w:val="16"/>
              </w:rPr>
              <w:t>Ульчский МР</w:t>
            </w:r>
          </w:p>
        </w:tc>
        <w:tc>
          <w:tcPr>
            <w:tcW w:w="490" w:type="pct"/>
            <w:tcBorders>
              <w:top w:val="nil"/>
              <w:left w:val="nil"/>
              <w:bottom w:val="single" w:sz="4" w:space="0" w:color="auto"/>
              <w:right w:val="single" w:sz="4" w:space="0" w:color="auto"/>
            </w:tcBorders>
            <w:vAlign w:val="center"/>
            <w:hideMark/>
          </w:tcPr>
          <w:p w14:paraId="432B936B" w14:textId="77777777" w:rsidR="004461CC" w:rsidRPr="004461CC" w:rsidRDefault="004461CC" w:rsidP="004461CC">
            <w:pPr>
              <w:ind w:firstLine="0"/>
              <w:jc w:val="center"/>
              <w:rPr>
                <w:color w:val="000000"/>
                <w:sz w:val="16"/>
                <w:szCs w:val="16"/>
              </w:rPr>
            </w:pPr>
            <w:r w:rsidRPr="004461CC">
              <w:rPr>
                <w:color w:val="000000"/>
                <w:sz w:val="16"/>
                <w:szCs w:val="16"/>
              </w:rPr>
              <w:t>46</w:t>
            </w:r>
          </w:p>
        </w:tc>
        <w:tc>
          <w:tcPr>
            <w:tcW w:w="465" w:type="pct"/>
            <w:tcBorders>
              <w:top w:val="nil"/>
              <w:left w:val="nil"/>
              <w:bottom w:val="single" w:sz="4" w:space="0" w:color="auto"/>
              <w:right w:val="single" w:sz="4" w:space="0" w:color="auto"/>
            </w:tcBorders>
            <w:noWrap/>
            <w:vAlign w:val="center"/>
            <w:hideMark/>
          </w:tcPr>
          <w:p w14:paraId="79C34343" w14:textId="77777777" w:rsidR="004461CC" w:rsidRPr="004461CC" w:rsidRDefault="004461CC" w:rsidP="004461CC">
            <w:pPr>
              <w:ind w:firstLine="0"/>
              <w:jc w:val="center"/>
              <w:rPr>
                <w:sz w:val="16"/>
                <w:szCs w:val="16"/>
              </w:rPr>
            </w:pPr>
            <w:r w:rsidRPr="004461CC">
              <w:rPr>
                <w:sz w:val="16"/>
                <w:szCs w:val="16"/>
              </w:rPr>
              <w:t>179,00</w:t>
            </w:r>
          </w:p>
        </w:tc>
        <w:tc>
          <w:tcPr>
            <w:tcW w:w="513" w:type="pct"/>
            <w:tcBorders>
              <w:top w:val="nil"/>
              <w:left w:val="nil"/>
              <w:bottom w:val="single" w:sz="4" w:space="0" w:color="auto"/>
              <w:right w:val="single" w:sz="4" w:space="0" w:color="auto"/>
            </w:tcBorders>
            <w:noWrap/>
            <w:vAlign w:val="center"/>
            <w:hideMark/>
          </w:tcPr>
          <w:p w14:paraId="52F867E9" w14:textId="77777777" w:rsidR="004461CC" w:rsidRPr="004461CC" w:rsidRDefault="004461CC" w:rsidP="004461CC">
            <w:pPr>
              <w:ind w:firstLine="0"/>
              <w:jc w:val="center"/>
              <w:rPr>
                <w:sz w:val="16"/>
                <w:szCs w:val="16"/>
              </w:rPr>
            </w:pPr>
            <w:r w:rsidRPr="004461CC">
              <w:rPr>
                <w:sz w:val="16"/>
                <w:szCs w:val="16"/>
              </w:rPr>
              <w:t>322,00</w:t>
            </w:r>
          </w:p>
        </w:tc>
        <w:tc>
          <w:tcPr>
            <w:tcW w:w="466" w:type="pct"/>
            <w:tcBorders>
              <w:top w:val="nil"/>
              <w:left w:val="nil"/>
              <w:bottom w:val="single" w:sz="4" w:space="0" w:color="auto"/>
              <w:right w:val="single" w:sz="4" w:space="0" w:color="auto"/>
            </w:tcBorders>
            <w:noWrap/>
            <w:vAlign w:val="center"/>
            <w:hideMark/>
          </w:tcPr>
          <w:p w14:paraId="1EB7382D" w14:textId="77777777" w:rsidR="004461CC" w:rsidRPr="004461CC" w:rsidRDefault="004461CC" w:rsidP="004461CC">
            <w:pPr>
              <w:ind w:firstLine="0"/>
              <w:jc w:val="center"/>
              <w:rPr>
                <w:sz w:val="16"/>
                <w:szCs w:val="16"/>
              </w:rPr>
            </w:pPr>
            <w:r w:rsidRPr="004461CC">
              <w:rPr>
                <w:sz w:val="16"/>
                <w:szCs w:val="16"/>
              </w:rPr>
              <w:t>318,89</w:t>
            </w:r>
          </w:p>
        </w:tc>
        <w:tc>
          <w:tcPr>
            <w:tcW w:w="455" w:type="pct"/>
            <w:tcBorders>
              <w:top w:val="nil"/>
              <w:left w:val="nil"/>
              <w:bottom w:val="single" w:sz="4" w:space="0" w:color="auto"/>
              <w:right w:val="single" w:sz="4" w:space="0" w:color="auto"/>
            </w:tcBorders>
            <w:noWrap/>
            <w:vAlign w:val="center"/>
            <w:hideMark/>
          </w:tcPr>
          <w:p w14:paraId="75F2EAB7" w14:textId="77777777" w:rsidR="004461CC" w:rsidRPr="004461CC" w:rsidRDefault="004461CC" w:rsidP="004461CC">
            <w:pPr>
              <w:ind w:firstLine="0"/>
              <w:jc w:val="center"/>
              <w:rPr>
                <w:sz w:val="16"/>
                <w:szCs w:val="16"/>
              </w:rPr>
            </w:pPr>
            <w:r w:rsidRPr="004461CC">
              <w:rPr>
                <w:sz w:val="16"/>
                <w:szCs w:val="16"/>
              </w:rPr>
              <w:t>110,65</w:t>
            </w:r>
          </w:p>
        </w:tc>
        <w:tc>
          <w:tcPr>
            <w:tcW w:w="465" w:type="pct"/>
            <w:tcBorders>
              <w:top w:val="nil"/>
              <w:left w:val="nil"/>
              <w:bottom w:val="single" w:sz="4" w:space="0" w:color="auto"/>
              <w:right w:val="single" w:sz="4" w:space="0" w:color="auto"/>
            </w:tcBorders>
            <w:noWrap/>
            <w:vAlign w:val="center"/>
            <w:hideMark/>
          </w:tcPr>
          <w:p w14:paraId="03235C8E" w14:textId="77777777" w:rsidR="004461CC" w:rsidRPr="004461CC" w:rsidRDefault="004461CC" w:rsidP="004461CC">
            <w:pPr>
              <w:ind w:firstLine="0"/>
              <w:jc w:val="center"/>
              <w:rPr>
                <w:sz w:val="16"/>
                <w:szCs w:val="16"/>
              </w:rPr>
            </w:pPr>
            <w:r w:rsidRPr="004461CC">
              <w:rPr>
                <w:sz w:val="16"/>
                <w:szCs w:val="16"/>
              </w:rPr>
              <w:t>320,22</w:t>
            </w:r>
          </w:p>
        </w:tc>
        <w:tc>
          <w:tcPr>
            <w:tcW w:w="467" w:type="pct"/>
            <w:tcBorders>
              <w:top w:val="nil"/>
              <w:left w:val="nil"/>
              <w:bottom w:val="single" w:sz="4" w:space="0" w:color="auto"/>
              <w:right w:val="single" w:sz="4" w:space="0" w:color="auto"/>
            </w:tcBorders>
            <w:noWrap/>
            <w:vAlign w:val="center"/>
            <w:hideMark/>
          </w:tcPr>
          <w:p w14:paraId="7EA2609D" w14:textId="77777777" w:rsidR="004461CC" w:rsidRPr="004461CC" w:rsidRDefault="004461CC" w:rsidP="004461CC">
            <w:pPr>
              <w:ind w:firstLine="0"/>
              <w:jc w:val="center"/>
              <w:rPr>
                <w:sz w:val="16"/>
                <w:szCs w:val="16"/>
              </w:rPr>
            </w:pPr>
            <w:r w:rsidRPr="004461CC">
              <w:rPr>
                <w:sz w:val="16"/>
                <w:szCs w:val="16"/>
              </w:rPr>
              <w:t>278,29</w:t>
            </w:r>
          </w:p>
        </w:tc>
        <w:tc>
          <w:tcPr>
            <w:tcW w:w="679" w:type="pct"/>
            <w:tcBorders>
              <w:top w:val="nil"/>
              <w:left w:val="nil"/>
              <w:bottom w:val="single" w:sz="4" w:space="0" w:color="auto"/>
              <w:right w:val="single" w:sz="4" w:space="0" w:color="auto"/>
            </w:tcBorders>
            <w:noWrap/>
            <w:vAlign w:val="center"/>
            <w:hideMark/>
          </w:tcPr>
          <w:p w14:paraId="36616D9C" w14:textId="77777777" w:rsidR="004461CC" w:rsidRPr="004461CC" w:rsidRDefault="004461CC" w:rsidP="004461CC">
            <w:pPr>
              <w:ind w:firstLine="0"/>
              <w:jc w:val="center"/>
              <w:rPr>
                <w:sz w:val="16"/>
                <w:szCs w:val="16"/>
              </w:rPr>
            </w:pPr>
            <w:r w:rsidRPr="004461CC">
              <w:rPr>
                <w:sz w:val="16"/>
                <w:szCs w:val="16"/>
              </w:rPr>
              <w:t>15%</w:t>
            </w:r>
          </w:p>
        </w:tc>
      </w:tr>
      <w:tr w:rsidR="004461CC" w:rsidRPr="004461CC" w14:paraId="1589ABE6" w14:textId="77777777" w:rsidTr="0019643A">
        <w:tc>
          <w:tcPr>
            <w:tcW w:w="1000" w:type="pct"/>
            <w:tcBorders>
              <w:top w:val="nil"/>
              <w:left w:val="single" w:sz="4" w:space="0" w:color="auto"/>
              <w:bottom w:val="single" w:sz="4" w:space="0" w:color="auto"/>
              <w:right w:val="single" w:sz="4" w:space="0" w:color="auto"/>
            </w:tcBorders>
            <w:vAlign w:val="center"/>
            <w:hideMark/>
          </w:tcPr>
          <w:p w14:paraId="49E025A4"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90" w:type="pct"/>
            <w:tcBorders>
              <w:top w:val="nil"/>
              <w:left w:val="nil"/>
              <w:bottom w:val="single" w:sz="4" w:space="0" w:color="auto"/>
              <w:right w:val="single" w:sz="4" w:space="0" w:color="auto"/>
            </w:tcBorders>
            <w:vAlign w:val="center"/>
            <w:hideMark/>
          </w:tcPr>
          <w:p w14:paraId="3710EF5A" w14:textId="77777777" w:rsidR="004461CC" w:rsidRPr="004461CC" w:rsidRDefault="004461CC" w:rsidP="004461CC">
            <w:pPr>
              <w:ind w:firstLine="0"/>
              <w:jc w:val="center"/>
              <w:rPr>
                <w:color w:val="000000"/>
                <w:sz w:val="16"/>
                <w:szCs w:val="16"/>
              </w:rPr>
            </w:pPr>
            <w:r w:rsidRPr="004461CC">
              <w:rPr>
                <w:color w:val="000000"/>
                <w:sz w:val="16"/>
                <w:szCs w:val="16"/>
              </w:rPr>
              <w:t>333</w:t>
            </w:r>
          </w:p>
        </w:tc>
        <w:tc>
          <w:tcPr>
            <w:tcW w:w="465" w:type="pct"/>
            <w:tcBorders>
              <w:top w:val="nil"/>
              <w:left w:val="nil"/>
              <w:bottom w:val="single" w:sz="4" w:space="0" w:color="auto"/>
              <w:right w:val="single" w:sz="4" w:space="0" w:color="auto"/>
            </w:tcBorders>
            <w:noWrap/>
            <w:vAlign w:val="center"/>
            <w:hideMark/>
          </w:tcPr>
          <w:p w14:paraId="1FBB2351" w14:textId="77777777" w:rsidR="004461CC" w:rsidRPr="004461CC" w:rsidRDefault="004461CC" w:rsidP="004461CC">
            <w:pPr>
              <w:ind w:firstLine="0"/>
              <w:jc w:val="center"/>
              <w:rPr>
                <w:sz w:val="16"/>
                <w:szCs w:val="16"/>
              </w:rPr>
            </w:pPr>
            <w:r w:rsidRPr="004461CC">
              <w:rPr>
                <w:sz w:val="16"/>
                <w:szCs w:val="16"/>
              </w:rPr>
              <w:t>178,55</w:t>
            </w:r>
          </w:p>
        </w:tc>
        <w:tc>
          <w:tcPr>
            <w:tcW w:w="513" w:type="pct"/>
            <w:tcBorders>
              <w:top w:val="nil"/>
              <w:left w:val="nil"/>
              <w:bottom w:val="single" w:sz="4" w:space="0" w:color="auto"/>
              <w:right w:val="single" w:sz="4" w:space="0" w:color="auto"/>
            </w:tcBorders>
            <w:noWrap/>
            <w:vAlign w:val="center"/>
            <w:hideMark/>
          </w:tcPr>
          <w:p w14:paraId="6946A92C" w14:textId="77777777" w:rsidR="004461CC" w:rsidRPr="004461CC" w:rsidRDefault="004461CC" w:rsidP="004461CC">
            <w:pPr>
              <w:ind w:firstLine="0"/>
              <w:jc w:val="center"/>
              <w:rPr>
                <w:sz w:val="16"/>
                <w:szCs w:val="16"/>
              </w:rPr>
            </w:pPr>
            <w:r w:rsidRPr="004461CC">
              <w:rPr>
                <w:sz w:val="16"/>
                <w:szCs w:val="16"/>
              </w:rPr>
              <w:t>955,68</w:t>
            </w:r>
          </w:p>
        </w:tc>
        <w:tc>
          <w:tcPr>
            <w:tcW w:w="466" w:type="pct"/>
            <w:tcBorders>
              <w:top w:val="nil"/>
              <w:left w:val="nil"/>
              <w:bottom w:val="single" w:sz="4" w:space="0" w:color="auto"/>
              <w:right w:val="single" w:sz="4" w:space="0" w:color="auto"/>
            </w:tcBorders>
            <w:noWrap/>
            <w:vAlign w:val="center"/>
            <w:hideMark/>
          </w:tcPr>
          <w:p w14:paraId="56D4F984" w14:textId="77777777" w:rsidR="004461CC" w:rsidRPr="004461CC" w:rsidRDefault="004461CC" w:rsidP="004461CC">
            <w:pPr>
              <w:ind w:firstLine="0"/>
              <w:jc w:val="center"/>
              <w:rPr>
                <w:sz w:val="16"/>
                <w:szCs w:val="16"/>
              </w:rPr>
            </w:pPr>
            <w:r w:rsidRPr="004461CC">
              <w:rPr>
                <w:sz w:val="16"/>
                <w:szCs w:val="16"/>
              </w:rPr>
              <w:t>686,93</w:t>
            </w:r>
          </w:p>
        </w:tc>
        <w:tc>
          <w:tcPr>
            <w:tcW w:w="455" w:type="pct"/>
            <w:tcBorders>
              <w:top w:val="nil"/>
              <w:left w:val="nil"/>
              <w:bottom w:val="single" w:sz="4" w:space="0" w:color="auto"/>
              <w:right w:val="single" w:sz="4" w:space="0" w:color="auto"/>
            </w:tcBorders>
            <w:noWrap/>
            <w:vAlign w:val="center"/>
            <w:hideMark/>
          </w:tcPr>
          <w:p w14:paraId="43751272" w14:textId="77777777" w:rsidR="004461CC" w:rsidRPr="004461CC" w:rsidRDefault="004461CC" w:rsidP="004461CC">
            <w:pPr>
              <w:ind w:firstLine="0"/>
              <w:jc w:val="center"/>
              <w:rPr>
                <w:sz w:val="16"/>
                <w:szCs w:val="16"/>
              </w:rPr>
            </w:pPr>
            <w:r w:rsidRPr="004461CC">
              <w:rPr>
                <w:sz w:val="16"/>
                <w:szCs w:val="16"/>
              </w:rPr>
              <w:t>162,98</w:t>
            </w:r>
          </w:p>
        </w:tc>
        <w:tc>
          <w:tcPr>
            <w:tcW w:w="465" w:type="pct"/>
            <w:tcBorders>
              <w:top w:val="nil"/>
              <w:left w:val="nil"/>
              <w:bottom w:val="single" w:sz="4" w:space="0" w:color="auto"/>
              <w:right w:val="single" w:sz="4" w:space="0" w:color="auto"/>
            </w:tcBorders>
            <w:noWrap/>
            <w:vAlign w:val="center"/>
            <w:hideMark/>
          </w:tcPr>
          <w:p w14:paraId="7D5182EA" w14:textId="77777777" w:rsidR="004461CC" w:rsidRPr="004461CC" w:rsidRDefault="004461CC" w:rsidP="004461CC">
            <w:pPr>
              <w:ind w:firstLine="0"/>
              <w:jc w:val="center"/>
              <w:rPr>
                <w:sz w:val="16"/>
                <w:szCs w:val="16"/>
              </w:rPr>
            </w:pPr>
            <w:r w:rsidRPr="004461CC">
              <w:rPr>
                <w:sz w:val="16"/>
                <w:szCs w:val="16"/>
              </w:rPr>
              <w:t>618,88</w:t>
            </w:r>
          </w:p>
        </w:tc>
        <w:tc>
          <w:tcPr>
            <w:tcW w:w="467" w:type="pct"/>
            <w:tcBorders>
              <w:top w:val="nil"/>
              <w:left w:val="nil"/>
              <w:bottom w:val="single" w:sz="4" w:space="0" w:color="auto"/>
              <w:right w:val="single" w:sz="4" w:space="0" w:color="auto"/>
            </w:tcBorders>
            <w:noWrap/>
            <w:vAlign w:val="center"/>
            <w:hideMark/>
          </w:tcPr>
          <w:p w14:paraId="3B18539A" w14:textId="77777777" w:rsidR="004461CC" w:rsidRPr="004461CC" w:rsidRDefault="004461CC" w:rsidP="004461CC">
            <w:pPr>
              <w:ind w:firstLine="0"/>
              <w:jc w:val="center"/>
              <w:rPr>
                <w:sz w:val="16"/>
                <w:szCs w:val="16"/>
              </w:rPr>
            </w:pPr>
            <w:r w:rsidRPr="004461CC">
              <w:rPr>
                <w:sz w:val="16"/>
                <w:szCs w:val="16"/>
              </w:rPr>
              <w:t>497,37</w:t>
            </w:r>
          </w:p>
        </w:tc>
        <w:tc>
          <w:tcPr>
            <w:tcW w:w="679" w:type="pct"/>
            <w:tcBorders>
              <w:top w:val="nil"/>
              <w:left w:val="nil"/>
              <w:bottom w:val="single" w:sz="4" w:space="0" w:color="auto"/>
              <w:right w:val="single" w:sz="4" w:space="0" w:color="auto"/>
            </w:tcBorders>
            <w:noWrap/>
            <w:vAlign w:val="center"/>
            <w:hideMark/>
          </w:tcPr>
          <w:p w14:paraId="2F4C19E1" w14:textId="77777777" w:rsidR="004461CC" w:rsidRPr="004461CC" w:rsidRDefault="004461CC" w:rsidP="004461CC">
            <w:pPr>
              <w:ind w:firstLine="0"/>
              <w:jc w:val="center"/>
              <w:rPr>
                <w:sz w:val="16"/>
                <w:szCs w:val="16"/>
              </w:rPr>
            </w:pPr>
            <w:r w:rsidRPr="004461CC">
              <w:rPr>
                <w:sz w:val="16"/>
                <w:szCs w:val="16"/>
              </w:rPr>
              <w:t>38%</w:t>
            </w:r>
          </w:p>
        </w:tc>
      </w:tr>
      <w:tr w:rsidR="004461CC" w:rsidRPr="004461CC" w14:paraId="05C22629" w14:textId="77777777" w:rsidTr="0019643A">
        <w:tc>
          <w:tcPr>
            <w:tcW w:w="1000" w:type="pct"/>
            <w:tcBorders>
              <w:top w:val="nil"/>
              <w:left w:val="single" w:sz="4" w:space="0" w:color="auto"/>
              <w:bottom w:val="single" w:sz="4" w:space="0" w:color="auto"/>
              <w:right w:val="single" w:sz="4" w:space="0" w:color="auto"/>
            </w:tcBorders>
            <w:vAlign w:val="center"/>
            <w:hideMark/>
          </w:tcPr>
          <w:p w14:paraId="5D946441" w14:textId="77777777" w:rsidR="004461CC" w:rsidRPr="004461CC" w:rsidRDefault="004461CC" w:rsidP="004461CC">
            <w:pPr>
              <w:ind w:firstLine="0"/>
              <w:jc w:val="left"/>
              <w:rPr>
                <w:color w:val="000000"/>
                <w:sz w:val="16"/>
                <w:szCs w:val="16"/>
              </w:rPr>
            </w:pPr>
            <w:r w:rsidRPr="004461CC">
              <w:rPr>
                <w:color w:val="000000"/>
                <w:sz w:val="16"/>
                <w:szCs w:val="16"/>
              </w:rPr>
              <w:t>г КнА</w:t>
            </w:r>
          </w:p>
        </w:tc>
        <w:tc>
          <w:tcPr>
            <w:tcW w:w="490" w:type="pct"/>
            <w:tcBorders>
              <w:top w:val="nil"/>
              <w:left w:val="nil"/>
              <w:bottom w:val="single" w:sz="4" w:space="0" w:color="auto"/>
              <w:right w:val="single" w:sz="4" w:space="0" w:color="auto"/>
            </w:tcBorders>
            <w:vAlign w:val="center"/>
            <w:hideMark/>
          </w:tcPr>
          <w:p w14:paraId="20D6F951" w14:textId="77777777" w:rsidR="004461CC" w:rsidRPr="004461CC" w:rsidRDefault="004461CC" w:rsidP="004461CC">
            <w:pPr>
              <w:ind w:firstLine="0"/>
              <w:jc w:val="center"/>
              <w:rPr>
                <w:color w:val="000000"/>
                <w:sz w:val="16"/>
                <w:szCs w:val="16"/>
              </w:rPr>
            </w:pPr>
            <w:r w:rsidRPr="004461CC">
              <w:rPr>
                <w:color w:val="000000"/>
                <w:sz w:val="16"/>
                <w:szCs w:val="16"/>
              </w:rPr>
              <w:t>282</w:t>
            </w:r>
          </w:p>
        </w:tc>
        <w:tc>
          <w:tcPr>
            <w:tcW w:w="465" w:type="pct"/>
            <w:tcBorders>
              <w:top w:val="nil"/>
              <w:left w:val="nil"/>
              <w:bottom w:val="single" w:sz="4" w:space="0" w:color="auto"/>
              <w:right w:val="single" w:sz="4" w:space="0" w:color="auto"/>
            </w:tcBorders>
            <w:noWrap/>
            <w:vAlign w:val="center"/>
            <w:hideMark/>
          </w:tcPr>
          <w:p w14:paraId="72275AE2" w14:textId="77777777" w:rsidR="004461CC" w:rsidRPr="004461CC" w:rsidRDefault="004461CC" w:rsidP="004461CC">
            <w:pPr>
              <w:ind w:firstLine="0"/>
              <w:jc w:val="center"/>
              <w:rPr>
                <w:sz w:val="16"/>
                <w:szCs w:val="16"/>
              </w:rPr>
            </w:pPr>
            <w:r w:rsidRPr="004461CC">
              <w:rPr>
                <w:sz w:val="16"/>
                <w:szCs w:val="16"/>
              </w:rPr>
              <w:t>680,32</w:t>
            </w:r>
          </w:p>
        </w:tc>
        <w:tc>
          <w:tcPr>
            <w:tcW w:w="513" w:type="pct"/>
            <w:tcBorders>
              <w:top w:val="nil"/>
              <w:left w:val="nil"/>
              <w:bottom w:val="single" w:sz="4" w:space="0" w:color="auto"/>
              <w:right w:val="single" w:sz="4" w:space="0" w:color="auto"/>
            </w:tcBorders>
            <w:noWrap/>
            <w:vAlign w:val="center"/>
            <w:hideMark/>
          </w:tcPr>
          <w:p w14:paraId="6AD694B9" w14:textId="77777777" w:rsidR="004461CC" w:rsidRPr="004461CC" w:rsidRDefault="004461CC" w:rsidP="004461CC">
            <w:pPr>
              <w:ind w:firstLine="0"/>
              <w:jc w:val="center"/>
              <w:rPr>
                <w:sz w:val="16"/>
                <w:szCs w:val="16"/>
              </w:rPr>
            </w:pPr>
            <w:r w:rsidRPr="004461CC">
              <w:rPr>
                <w:sz w:val="16"/>
                <w:szCs w:val="16"/>
              </w:rPr>
              <w:t>2 714,36</w:t>
            </w:r>
          </w:p>
        </w:tc>
        <w:tc>
          <w:tcPr>
            <w:tcW w:w="466" w:type="pct"/>
            <w:tcBorders>
              <w:top w:val="nil"/>
              <w:left w:val="nil"/>
              <w:bottom w:val="single" w:sz="4" w:space="0" w:color="auto"/>
              <w:right w:val="single" w:sz="4" w:space="0" w:color="auto"/>
            </w:tcBorders>
            <w:noWrap/>
            <w:vAlign w:val="center"/>
            <w:hideMark/>
          </w:tcPr>
          <w:p w14:paraId="45146A87" w14:textId="77777777" w:rsidR="004461CC" w:rsidRPr="004461CC" w:rsidRDefault="004461CC" w:rsidP="004461CC">
            <w:pPr>
              <w:ind w:firstLine="0"/>
              <w:jc w:val="center"/>
              <w:rPr>
                <w:sz w:val="16"/>
                <w:szCs w:val="16"/>
              </w:rPr>
            </w:pPr>
            <w:r w:rsidRPr="004461CC">
              <w:rPr>
                <w:sz w:val="16"/>
                <w:szCs w:val="16"/>
              </w:rPr>
              <w:t>1 217,83</w:t>
            </w:r>
          </w:p>
        </w:tc>
        <w:tc>
          <w:tcPr>
            <w:tcW w:w="455" w:type="pct"/>
            <w:tcBorders>
              <w:top w:val="nil"/>
              <w:left w:val="nil"/>
              <w:bottom w:val="single" w:sz="4" w:space="0" w:color="auto"/>
              <w:right w:val="single" w:sz="4" w:space="0" w:color="auto"/>
            </w:tcBorders>
            <w:noWrap/>
            <w:vAlign w:val="center"/>
            <w:hideMark/>
          </w:tcPr>
          <w:p w14:paraId="3B47977B" w14:textId="77777777" w:rsidR="004461CC" w:rsidRPr="004461CC" w:rsidRDefault="004461CC" w:rsidP="004461CC">
            <w:pPr>
              <w:ind w:firstLine="0"/>
              <w:jc w:val="center"/>
              <w:rPr>
                <w:sz w:val="16"/>
                <w:szCs w:val="16"/>
              </w:rPr>
            </w:pPr>
            <w:r w:rsidRPr="004461CC">
              <w:rPr>
                <w:sz w:val="16"/>
                <w:szCs w:val="16"/>
              </w:rPr>
              <w:t>155,23</w:t>
            </w:r>
          </w:p>
        </w:tc>
        <w:tc>
          <w:tcPr>
            <w:tcW w:w="465" w:type="pct"/>
            <w:tcBorders>
              <w:top w:val="nil"/>
              <w:left w:val="nil"/>
              <w:bottom w:val="single" w:sz="4" w:space="0" w:color="auto"/>
              <w:right w:val="single" w:sz="4" w:space="0" w:color="auto"/>
            </w:tcBorders>
            <w:noWrap/>
            <w:vAlign w:val="center"/>
            <w:hideMark/>
          </w:tcPr>
          <w:p w14:paraId="448B2CBD" w14:textId="77777777" w:rsidR="004461CC" w:rsidRPr="004461CC" w:rsidRDefault="004461CC" w:rsidP="004461CC">
            <w:pPr>
              <w:ind w:firstLine="0"/>
              <w:jc w:val="center"/>
              <w:rPr>
                <w:sz w:val="16"/>
                <w:szCs w:val="16"/>
              </w:rPr>
            </w:pPr>
            <w:r w:rsidRPr="004461CC">
              <w:rPr>
                <w:sz w:val="16"/>
                <w:szCs w:val="16"/>
              </w:rPr>
              <w:t>1 781,00</w:t>
            </w:r>
          </w:p>
        </w:tc>
        <w:tc>
          <w:tcPr>
            <w:tcW w:w="467" w:type="pct"/>
            <w:tcBorders>
              <w:top w:val="nil"/>
              <w:left w:val="nil"/>
              <w:bottom w:val="single" w:sz="4" w:space="0" w:color="auto"/>
              <w:right w:val="single" w:sz="4" w:space="0" w:color="auto"/>
            </w:tcBorders>
            <w:noWrap/>
            <w:vAlign w:val="center"/>
            <w:hideMark/>
          </w:tcPr>
          <w:p w14:paraId="2A402D72" w14:textId="77777777" w:rsidR="004461CC" w:rsidRPr="004461CC" w:rsidRDefault="004461CC" w:rsidP="004461CC">
            <w:pPr>
              <w:ind w:firstLine="0"/>
              <w:jc w:val="center"/>
              <w:rPr>
                <w:sz w:val="16"/>
                <w:szCs w:val="16"/>
              </w:rPr>
            </w:pPr>
            <w:r w:rsidRPr="004461CC">
              <w:rPr>
                <w:sz w:val="16"/>
                <w:szCs w:val="16"/>
              </w:rPr>
              <w:t>893,65</w:t>
            </w:r>
          </w:p>
        </w:tc>
        <w:tc>
          <w:tcPr>
            <w:tcW w:w="679" w:type="pct"/>
            <w:tcBorders>
              <w:top w:val="nil"/>
              <w:left w:val="nil"/>
              <w:bottom w:val="single" w:sz="4" w:space="0" w:color="auto"/>
              <w:right w:val="single" w:sz="4" w:space="0" w:color="auto"/>
            </w:tcBorders>
            <w:noWrap/>
            <w:vAlign w:val="center"/>
            <w:hideMark/>
          </w:tcPr>
          <w:p w14:paraId="7B1C3FA2" w14:textId="77777777" w:rsidR="004461CC" w:rsidRPr="004461CC" w:rsidRDefault="004461CC" w:rsidP="004461CC">
            <w:pPr>
              <w:ind w:firstLine="0"/>
              <w:jc w:val="center"/>
              <w:rPr>
                <w:sz w:val="16"/>
                <w:szCs w:val="16"/>
              </w:rPr>
            </w:pPr>
            <w:r w:rsidRPr="004461CC">
              <w:rPr>
                <w:sz w:val="16"/>
                <w:szCs w:val="16"/>
              </w:rPr>
              <w:t>36%</w:t>
            </w:r>
          </w:p>
        </w:tc>
      </w:tr>
      <w:tr w:rsidR="004461CC" w:rsidRPr="004461CC" w14:paraId="2A044CE4" w14:textId="77777777" w:rsidTr="0019643A">
        <w:tc>
          <w:tcPr>
            <w:tcW w:w="1000" w:type="pct"/>
            <w:tcBorders>
              <w:top w:val="nil"/>
              <w:left w:val="single" w:sz="4" w:space="0" w:color="auto"/>
              <w:bottom w:val="single" w:sz="4" w:space="0" w:color="auto"/>
              <w:right w:val="single" w:sz="4" w:space="0" w:color="auto"/>
            </w:tcBorders>
            <w:vAlign w:val="center"/>
            <w:hideMark/>
          </w:tcPr>
          <w:p w14:paraId="043EB390" w14:textId="77777777" w:rsidR="004461CC" w:rsidRPr="004461CC" w:rsidRDefault="004461CC" w:rsidP="004461CC">
            <w:pPr>
              <w:ind w:firstLine="0"/>
              <w:jc w:val="left"/>
              <w:rPr>
                <w:color w:val="000000"/>
                <w:sz w:val="16"/>
                <w:szCs w:val="16"/>
              </w:rPr>
            </w:pPr>
            <w:r w:rsidRPr="004461CC">
              <w:rPr>
                <w:color w:val="000000"/>
                <w:sz w:val="16"/>
                <w:szCs w:val="16"/>
              </w:rPr>
              <w:t>г Хабаровск</w:t>
            </w:r>
          </w:p>
        </w:tc>
        <w:tc>
          <w:tcPr>
            <w:tcW w:w="490" w:type="pct"/>
            <w:tcBorders>
              <w:top w:val="nil"/>
              <w:left w:val="nil"/>
              <w:bottom w:val="single" w:sz="4" w:space="0" w:color="auto"/>
              <w:right w:val="single" w:sz="4" w:space="0" w:color="auto"/>
            </w:tcBorders>
            <w:vAlign w:val="center"/>
            <w:hideMark/>
          </w:tcPr>
          <w:p w14:paraId="747B456B" w14:textId="77777777" w:rsidR="004461CC" w:rsidRPr="004461CC" w:rsidRDefault="004461CC" w:rsidP="004461CC">
            <w:pPr>
              <w:ind w:firstLine="0"/>
              <w:jc w:val="center"/>
              <w:rPr>
                <w:color w:val="000000"/>
                <w:sz w:val="16"/>
                <w:szCs w:val="16"/>
              </w:rPr>
            </w:pPr>
            <w:r w:rsidRPr="004461CC">
              <w:rPr>
                <w:color w:val="000000"/>
                <w:sz w:val="16"/>
                <w:szCs w:val="16"/>
              </w:rPr>
              <w:t>959</w:t>
            </w:r>
          </w:p>
        </w:tc>
        <w:tc>
          <w:tcPr>
            <w:tcW w:w="465" w:type="pct"/>
            <w:tcBorders>
              <w:top w:val="nil"/>
              <w:left w:val="nil"/>
              <w:bottom w:val="single" w:sz="4" w:space="0" w:color="auto"/>
              <w:right w:val="single" w:sz="4" w:space="0" w:color="auto"/>
            </w:tcBorders>
            <w:noWrap/>
            <w:vAlign w:val="center"/>
            <w:hideMark/>
          </w:tcPr>
          <w:p w14:paraId="38231D39" w14:textId="77777777" w:rsidR="004461CC" w:rsidRPr="004461CC" w:rsidRDefault="004461CC" w:rsidP="004461CC">
            <w:pPr>
              <w:ind w:firstLine="0"/>
              <w:jc w:val="center"/>
              <w:rPr>
                <w:sz w:val="16"/>
                <w:szCs w:val="16"/>
              </w:rPr>
            </w:pPr>
            <w:r w:rsidRPr="004461CC">
              <w:rPr>
                <w:sz w:val="16"/>
                <w:szCs w:val="16"/>
              </w:rPr>
              <w:t>1 856,12</w:t>
            </w:r>
          </w:p>
        </w:tc>
        <w:tc>
          <w:tcPr>
            <w:tcW w:w="513" w:type="pct"/>
            <w:tcBorders>
              <w:top w:val="nil"/>
              <w:left w:val="nil"/>
              <w:bottom w:val="single" w:sz="4" w:space="0" w:color="auto"/>
              <w:right w:val="single" w:sz="4" w:space="0" w:color="auto"/>
            </w:tcBorders>
            <w:noWrap/>
            <w:vAlign w:val="center"/>
            <w:hideMark/>
          </w:tcPr>
          <w:p w14:paraId="3624D738" w14:textId="77777777" w:rsidR="004461CC" w:rsidRPr="004461CC" w:rsidRDefault="004461CC" w:rsidP="004461CC">
            <w:pPr>
              <w:ind w:firstLine="0"/>
              <w:jc w:val="center"/>
              <w:rPr>
                <w:sz w:val="16"/>
                <w:szCs w:val="16"/>
              </w:rPr>
            </w:pPr>
            <w:r w:rsidRPr="004461CC">
              <w:rPr>
                <w:sz w:val="16"/>
                <w:szCs w:val="16"/>
              </w:rPr>
              <w:t>12 390,34</w:t>
            </w:r>
          </w:p>
        </w:tc>
        <w:tc>
          <w:tcPr>
            <w:tcW w:w="466" w:type="pct"/>
            <w:tcBorders>
              <w:top w:val="nil"/>
              <w:left w:val="nil"/>
              <w:bottom w:val="single" w:sz="4" w:space="0" w:color="auto"/>
              <w:right w:val="single" w:sz="4" w:space="0" w:color="auto"/>
            </w:tcBorders>
            <w:noWrap/>
            <w:vAlign w:val="center"/>
            <w:hideMark/>
          </w:tcPr>
          <w:p w14:paraId="3E614C12" w14:textId="77777777" w:rsidR="004461CC" w:rsidRPr="004461CC" w:rsidRDefault="004461CC" w:rsidP="004461CC">
            <w:pPr>
              <w:ind w:firstLine="0"/>
              <w:jc w:val="center"/>
              <w:rPr>
                <w:sz w:val="16"/>
                <w:szCs w:val="16"/>
              </w:rPr>
            </w:pPr>
            <w:r w:rsidRPr="004461CC">
              <w:rPr>
                <w:sz w:val="16"/>
                <w:szCs w:val="16"/>
              </w:rPr>
              <w:t>5 181,22</w:t>
            </w:r>
          </w:p>
        </w:tc>
        <w:tc>
          <w:tcPr>
            <w:tcW w:w="455" w:type="pct"/>
            <w:tcBorders>
              <w:top w:val="nil"/>
              <w:left w:val="nil"/>
              <w:bottom w:val="single" w:sz="4" w:space="0" w:color="auto"/>
              <w:right w:val="single" w:sz="4" w:space="0" w:color="auto"/>
            </w:tcBorders>
            <w:noWrap/>
            <w:vAlign w:val="center"/>
            <w:hideMark/>
          </w:tcPr>
          <w:p w14:paraId="35B02861" w14:textId="77777777" w:rsidR="004461CC" w:rsidRPr="004461CC" w:rsidRDefault="004461CC" w:rsidP="004461CC">
            <w:pPr>
              <w:ind w:firstLine="0"/>
              <w:jc w:val="center"/>
              <w:rPr>
                <w:sz w:val="16"/>
                <w:szCs w:val="16"/>
              </w:rPr>
            </w:pPr>
            <w:r w:rsidRPr="004461CC">
              <w:rPr>
                <w:sz w:val="16"/>
                <w:szCs w:val="16"/>
              </w:rPr>
              <w:t>446,02</w:t>
            </w:r>
          </w:p>
        </w:tc>
        <w:tc>
          <w:tcPr>
            <w:tcW w:w="465" w:type="pct"/>
            <w:tcBorders>
              <w:top w:val="nil"/>
              <w:left w:val="nil"/>
              <w:bottom w:val="single" w:sz="4" w:space="0" w:color="auto"/>
              <w:right w:val="single" w:sz="4" w:space="0" w:color="auto"/>
            </w:tcBorders>
            <w:noWrap/>
            <w:vAlign w:val="center"/>
            <w:hideMark/>
          </w:tcPr>
          <w:p w14:paraId="4209E2E9" w14:textId="77777777" w:rsidR="004461CC" w:rsidRPr="004461CC" w:rsidRDefault="004461CC" w:rsidP="004461CC">
            <w:pPr>
              <w:ind w:firstLine="0"/>
              <w:jc w:val="center"/>
              <w:rPr>
                <w:sz w:val="16"/>
                <w:szCs w:val="16"/>
              </w:rPr>
            </w:pPr>
            <w:r w:rsidRPr="004461CC">
              <w:rPr>
                <w:sz w:val="16"/>
                <w:szCs w:val="16"/>
              </w:rPr>
              <w:t>2 186,44</w:t>
            </w:r>
          </w:p>
        </w:tc>
        <w:tc>
          <w:tcPr>
            <w:tcW w:w="467" w:type="pct"/>
            <w:tcBorders>
              <w:top w:val="nil"/>
              <w:left w:val="nil"/>
              <w:bottom w:val="single" w:sz="4" w:space="0" w:color="auto"/>
              <w:right w:val="single" w:sz="4" w:space="0" w:color="auto"/>
            </w:tcBorders>
            <w:noWrap/>
            <w:vAlign w:val="center"/>
            <w:hideMark/>
          </w:tcPr>
          <w:p w14:paraId="1052DE0A" w14:textId="77777777" w:rsidR="004461CC" w:rsidRPr="004461CC" w:rsidRDefault="004461CC" w:rsidP="004461CC">
            <w:pPr>
              <w:ind w:firstLine="0"/>
              <w:jc w:val="center"/>
              <w:rPr>
                <w:sz w:val="16"/>
                <w:szCs w:val="16"/>
              </w:rPr>
            </w:pPr>
            <w:r w:rsidRPr="004461CC">
              <w:rPr>
                <w:sz w:val="16"/>
                <w:szCs w:val="16"/>
              </w:rPr>
              <w:t>1 330,31</w:t>
            </w:r>
          </w:p>
        </w:tc>
        <w:tc>
          <w:tcPr>
            <w:tcW w:w="679" w:type="pct"/>
            <w:tcBorders>
              <w:top w:val="nil"/>
              <w:left w:val="nil"/>
              <w:bottom w:val="single" w:sz="4" w:space="0" w:color="auto"/>
              <w:right w:val="single" w:sz="4" w:space="0" w:color="auto"/>
            </w:tcBorders>
            <w:noWrap/>
            <w:vAlign w:val="center"/>
            <w:hideMark/>
          </w:tcPr>
          <w:p w14:paraId="561CCD7E" w14:textId="77777777" w:rsidR="004461CC" w:rsidRPr="004461CC" w:rsidRDefault="004461CC" w:rsidP="004461CC">
            <w:pPr>
              <w:ind w:firstLine="0"/>
              <w:jc w:val="center"/>
              <w:rPr>
                <w:sz w:val="16"/>
                <w:szCs w:val="16"/>
              </w:rPr>
            </w:pPr>
            <w:r w:rsidRPr="004461CC">
              <w:rPr>
                <w:sz w:val="16"/>
                <w:szCs w:val="16"/>
              </w:rPr>
              <w:t>289%</w:t>
            </w:r>
          </w:p>
        </w:tc>
      </w:tr>
      <w:tr w:rsidR="004461CC" w:rsidRPr="004461CC" w14:paraId="45650A1A" w14:textId="77777777" w:rsidTr="0019643A">
        <w:tc>
          <w:tcPr>
            <w:tcW w:w="1000" w:type="pct"/>
            <w:tcBorders>
              <w:top w:val="single" w:sz="4" w:space="0" w:color="auto"/>
              <w:left w:val="single" w:sz="4" w:space="0" w:color="auto"/>
              <w:bottom w:val="single" w:sz="4" w:space="0" w:color="auto"/>
              <w:right w:val="single" w:sz="4" w:space="0" w:color="auto"/>
            </w:tcBorders>
            <w:vAlign w:val="center"/>
          </w:tcPr>
          <w:p w14:paraId="020692CF" w14:textId="77777777" w:rsidR="004461CC" w:rsidRPr="004461CC" w:rsidRDefault="004461CC" w:rsidP="004461CC">
            <w:pPr>
              <w:ind w:firstLine="0"/>
              <w:jc w:val="left"/>
              <w:rPr>
                <w:sz w:val="16"/>
                <w:szCs w:val="16"/>
              </w:rPr>
            </w:pPr>
            <w:r w:rsidRPr="004461CC">
              <w:rPr>
                <w:color w:val="000000"/>
                <w:sz w:val="16"/>
                <w:szCs w:val="16"/>
              </w:rPr>
              <w:t>Амурский МР</w:t>
            </w:r>
          </w:p>
        </w:tc>
        <w:tc>
          <w:tcPr>
            <w:tcW w:w="490" w:type="pct"/>
            <w:tcBorders>
              <w:top w:val="single" w:sz="4" w:space="0" w:color="auto"/>
              <w:left w:val="nil"/>
              <w:bottom w:val="single" w:sz="4" w:space="0" w:color="auto"/>
              <w:right w:val="single" w:sz="4" w:space="0" w:color="auto"/>
            </w:tcBorders>
            <w:vAlign w:val="center"/>
          </w:tcPr>
          <w:p w14:paraId="513AC9B8" w14:textId="77777777" w:rsidR="004461CC" w:rsidRPr="004461CC" w:rsidRDefault="004461CC" w:rsidP="004461CC">
            <w:pPr>
              <w:ind w:firstLine="0"/>
              <w:jc w:val="center"/>
              <w:rPr>
                <w:sz w:val="16"/>
                <w:szCs w:val="16"/>
              </w:rPr>
            </w:pPr>
            <w:r w:rsidRPr="004461CC">
              <w:rPr>
                <w:color w:val="000000"/>
                <w:sz w:val="16"/>
                <w:szCs w:val="16"/>
              </w:rPr>
              <w:t>186</w:t>
            </w:r>
          </w:p>
        </w:tc>
        <w:tc>
          <w:tcPr>
            <w:tcW w:w="465" w:type="pct"/>
            <w:tcBorders>
              <w:top w:val="single" w:sz="4" w:space="0" w:color="auto"/>
              <w:left w:val="nil"/>
              <w:bottom w:val="single" w:sz="4" w:space="0" w:color="auto"/>
              <w:right w:val="single" w:sz="4" w:space="0" w:color="auto"/>
            </w:tcBorders>
            <w:noWrap/>
            <w:vAlign w:val="center"/>
          </w:tcPr>
          <w:p w14:paraId="57596C5D" w14:textId="77777777" w:rsidR="004461CC" w:rsidRPr="004461CC" w:rsidRDefault="004461CC" w:rsidP="004461CC">
            <w:pPr>
              <w:ind w:firstLine="0"/>
              <w:jc w:val="center"/>
              <w:rPr>
                <w:sz w:val="16"/>
                <w:szCs w:val="16"/>
              </w:rPr>
            </w:pPr>
            <w:r w:rsidRPr="004461CC">
              <w:rPr>
                <w:sz w:val="16"/>
                <w:szCs w:val="16"/>
              </w:rPr>
              <w:t>104,50</w:t>
            </w:r>
          </w:p>
        </w:tc>
        <w:tc>
          <w:tcPr>
            <w:tcW w:w="513" w:type="pct"/>
            <w:tcBorders>
              <w:top w:val="single" w:sz="4" w:space="0" w:color="auto"/>
              <w:left w:val="nil"/>
              <w:bottom w:val="single" w:sz="4" w:space="0" w:color="auto"/>
              <w:right w:val="single" w:sz="4" w:space="0" w:color="auto"/>
            </w:tcBorders>
            <w:noWrap/>
            <w:vAlign w:val="center"/>
          </w:tcPr>
          <w:p w14:paraId="1C9F186F" w14:textId="77777777" w:rsidR="004461CC" w:rsidRPr="004461CC" w:rsidRDefault="004461CC" w:rsidP="004461CC">
            <w:pPr>
              <w:ind w:firstLine="0"/>
              <w:jc w:val="center"/>
              <w:rPr>
                <w:sz w:val="16"/>
                <w:szCs w:val="16"/>
              </w:rPr>
            </w:pPr>
            <w:r w:rsidRPr="004461CC">
              <w:rPr>
                <w:sz w:val="16"/>
                <w:szCs w:val="16"/>
              </w:rPr>
              <w:t>391,33</w:t>
            </w:r>
          </w:p>
        </w:tc>
        <w:tc>
          <w:tcPr>
            <w:tcW w:w="466" w:type="pct"/>
            <w:tcBorders>
              <w:top w:val="single" w:sz="4" w:space="0" w:color="auto"/>
              <w:left w:val="nil"/>
              <w:bottom w:val="single" w:sz="4" w:space="0" w:color="auto"/>
              <w:right w:val="single" w:sz="4" w:space="0" w:color="auto"/>
            </w:tcBorders>
            <w:noWrap/>
            <w:vAlign w:val="center"/>
          </w:tcPr>
          <w:p w14:paraId="1E791C57" w14:textId="77777777" w:rsidR="004461CC" w:rsidRPr="004461CC" w:rsidRDefault="004461CC" w:rsidP="004461CC">
            <w:pPr>
              <w:ind w:firstLine="0"/>
              <w:jc w:val="center"/>
              <w:rPr>
                <w:sz w:val="16"/>
                <w:szCs w:val="16"/>
              </w:rPr>
            </w:pPr>
            <w:r w:rsidRPr="004461CC">
              <w:rPr>
                <w:sz w:val="16"/>
                <w:szCs w:val="16"/>
              </w:rPr>
              <w:t>250,44</w:t>
            </w:r>
          </w:p>
        </w:tc>
        <w:tc>
          <w:tcPr>
            <w:tcW w:w="455" w:type="pct"/>
            <w:tcBorders>
              <w:top w:val="single" w:sz="4" w:space="0" w:color="auto"/>
              <w:left w:val="nil"/>
              <w:bottom w:val="single" w:sz="4" w:space="0" w:color="auto"/>
              <w:right w:val="single" w:sz="4" w:space="0" w:color="auto"/>
            </w:tcBorders>
            <w:noWrap/>
            <w:vAlign w:val="center"/>
          </w:tcPr>
          <w:p w14:paraId="2740EA0F" w14:textId="77777777" w:rsidR="004461CC" w:rsidRPr="004461CC" w:rsidRDefault="004461CC" w:rsidP="004461CC">
            <w:pPr>
              <w:ind w:firstLine="0"/>
              <w:jc w:val="center"/>
              <w:rPr>
                <w:sz w:val="16"/>
                <w:szCs w:val="16"/>
              </w:rPr>
            </w:pPr>
            <w:r w:rsidRPr="004461CC">
              <w:rPr>
                <w:sz w:val="16"/>
                <w:szCs w:val="16"/>
              </w:rPr>
              <w:t>97,57</w:t>
            </w:r>
          </w:p>
        </w:tc>
        <w:tc>
          <w:tcPr>
            <w:tcW w:w="465" w:type="pct"/>
            <w:tcBorders>
              <w:top w:val="single" w:sz="4" w:space="0" w:color="auto"/>
              <w:left w:val="nil"/>
              <w:bottom w:val="single" w:sz="4" w:space="0" w:color="auto"/>
              <w:right w:val="single" w:sz="4" w:space="0" w:color="auto"/>
            </w:tcBorders>
            <w:noWrap/>
            <w:vAlign w:val="center"/>
          </w:tcPr>
          <w:p w14:paraId="005FFAA0" w14:textId="77777777" w:rsidR="004461CC" w:rsidRPr="004461CC" w:rsidRDefault="004461CC" w:rsidP="004461CC">
            <w:pPr>
              <w:ind w:firstLine="0"/>
              <w:jc w:val="center"/>
              <w:rPr>
                <w:sz w:val="16"/>
                <w:szCs w:val="16"/>
              </w:rPr>
            </w:pPr>
            <w:r w:rsidRPr="004461CC">
              <w:rPr>
                <w:sz w:val="16"/>
                <w:szCs w:val="16"/>
              </w:rPr>
              <w:t>426,90</w:t>
            </w:r>
          </w:p>
        </w:tc>
        <w:tc>
          <w:tcPr>
            <w:tcW w:w="467" w:type="pct"/>
            <w:tcBorders>
              <w:top w:val="single" w:sz="4" w:space="0" w:color="auto"/>
              <w:left w:val="nil"/>
              <w:bottom w:val="single" w:sz="4" w:space="0" w:color="auto"/>
              <w:right w:val="single" w:sz="4" w:space="0" w:color="auto"/>
            </w:tcBorders>
            <w:noWrap/>
            <w:vAlign w:val="center"/>
          </w:tcPr>
          <w:p w14:paraId="7D1E6FF0" w14:textId="77777777" w:rsidR="004461CC" w:rsidRPr="004461CC" w:rsidRDefault="004461CC" w:rsidP="004461CC">
            <w:pPr>
              <w:ind w:firstLine="0"/>
              <w:jc w:val="center"/>
              <w:rPr>
                <w:sz w:val="16"/>
                <w:szCs w:val="16"/>
              </w:rPr>
            </w:pPr>
            <w:r w:rsidRPr="004461CC">
              <w:rPr>
                <w:sz w:val="16"/>
                <w:szCs w:val="16"/>
              </w:rPr>
              <w:t>269,89</w:t>
            </w:r>
          </w:p>
        </w:tc>
        <w:tc>
          <w:tcPr>
            <w:tcW w:w="679" w:type="pct"/>
            <w:tcBorders>
              <w:top w:val="single" w:sz="4" w:space="0" w:color="auto"/>
              <w:left w:val="nil"/>
              <w:bottom w:val="single" w:sz="4" w:space="0" w:color="auto"/>
              <w:right w:val="single" w:sz="4" w:space="0" w:color="auto"/>
            </w:tcBorders>
            <w:noWrap/>
            <w:vAlign w:val="center"/>
          </w:tcPr>
          <w:p w14:paraId="13B943A7" w14:textId="77777777" w:rsidR="004461CC" w:rsidRPr="004461CC" w:rsidRDefault="004461CC" w:rsidP="004461CC">
            <w:pPr>
              <w:ind w:firstLine="0"/>
              <w:jc w:val="center"/>
              <w:rPr>
                <w:sz w:val="16"/>
                <w:szCs w:val="16"/>
              </w:rPr>
            </w:pPr>
            <w:r w:rsidRPr="004461CC">
              <w:rPr>
                <w:sz w:val="16"/>
                <w:szCs w:val="16"/>
              </w:rPr>
              <w:t>-7%</w:t>
            </w:r>
          </w:p>
        </w:tc>
      </w:tr>
      <w:tr w:rsidR="004461CC" w:rsidRPr="004461CC" w14:paraId="74A443BE" w14:textId="77777777" w:rsidTr="0019643A">
        <w:tc>
          <w:tcPr>
            <w:tcW w:w="1000" w:type="pct"/>
            <w:tcBorders>
              <w:top w:val="nil"/>
              <w:left w:val="single" w:sz="4" w:space="0" w:color="auto"/>
              <w:bottom w:val="single" w:sz="4" w:space="0" w:color="auto"/>
              <w:right w:val="single" w:sz="4" w:space="0" w:color="auto"/>
            </w:tcBorders>
            <w:vAlign w:val="center"/>
          </w:tcPr>
          <w:p w14:paraId="50415645" w14:textId="77777777" w:rsidR="004461CC" w:rsidRPr="004461CC" w:rsidRDefault="004461CC" w:rsidP="004461CC">
            <w:pPr>
              <w:ind w:firstLine="0"/>
              <w:jc w:val="left"/>
              <w:rPr>
                <w:sz w:val="16"/>
                <w:szCs w:val="16"/>
              </w:rPr>
            </w:pPr>
            <w:r w:rsidRPr="004461CC">
              <w:rPr>
                <w:color w:val="000000"/>
                <w:sz w:val="16"/>
                <w:szCs w:val="16"/>
              </w:rPr>
              <w:t>Аяно-Майский МР</w:t>
            </w:r>
          </w:p>
        </w:tc>
        <w:tc>
          <w:tcPr>
            <w:tcW w:w="490" w:type="pct"/>
            <w:tcBorders>
              <w:top w:val="nil"/>
              <w:left w:val="nil"/>
              <w:bottom w:val="single" w:sz="4" w:space="0" w:color="auto"/>
              <w:right w:val="single" w:sz="4" w:space="0" w:color="auto"/>
            </w:tcBorders>
            <w:vAlign w:val="center"/>
          </w:tcPr>
          <w:p w14:paraId="75977233" w14:textId="77777777" w:rsidR="004461CC" w:rsidRPr="004461CC" w:rsidRDefault="004461CC" w:rsidP="004461CC">
            <w:pPr>
              <w:ind w:firstLine="0"/>
              <w:jc w:val="center"/>
              <w:rPr>
                <w:sz w:val="16"/>
                <w:szCs w:val="16"/>
              </w:rPr>
            </w:pPr>
            <w:r w:rsidRPr="004461CC">
              <w:rPr>
                <w:color w:val="000000"/>
                <w:sz w:val="16"/>
                <w:szCs w:val="16"/>
              </w:rPr>
              <w:t>5</w:t>
            </w:r>
          </w:p>
        </w:tc>
        <w:tc>
          <w:tcPr>
            <w:tcW w:w="465" w:type="pct"/>
            <w:tcBorders>
              <w:top w:val="nil"/>
              <w:left w:val="nil"/>
              <w:bottom w:val="single" w:sz="4" w:space="0" w:color="auto"/>
              <w:right w:val="single" w:sz="4" w:space="0" w:color="auto"/>
            </w:tcBorders>
            <w:noWrap/>
            <w:vAlign w:val="center"/>
          </w:tcPr>
          <w:p w14:paraId="4E050643" w14:textId="77777777" w:rsidR="004461CC" w:rsidRPr="004461CC" w:rsidRDefault="004461CC" w:rsidP="004461CC">
            <w:pPr>
              <w:ind w:firstLine="0"/>
              <w:jc w:val="center"/>
              <w:rPr>
                <w:sz w:val="16"/>
                <w:szCs w:val="16"/>
              </w:rPr>
            </w:pPr>
            <w:r w:rsidRPr="004461CC">
              <w:rPr>
                <w:sz w:val="16"/>
                <w:szCs w:val="16"/>
              </w:rPr>
              <w:t>217,00</w:t>
            </w:r>
          </w:p>
        </w:tc>
        <w:tc>
          <w:tcPr>
            <w:tcW w:w="513" w:type="pct"/>
            <w:tcBorders>
              <w:top w:val="nil"/>
              <w:left w:val="nil"/>
              <w:bottom w:val="single" w:sz="4" w:space="0" w:color="auto"/>
              <w:right w:val="single" w:sz="4" w:space="0" w:color="auto"/>
            </w:tcBorders>
            <w:noWrap/>
            <w:vAlign w:val="center"/>
          </w:tcPr>
          <w:p w14:paraId="31CE1C5F" w14:textId="77777777" w:rsidR="004461CC" w:rsidRPr="004461CC" w:rsidRDefault="004461CC" w:rsidP="004461CC">
            <w:pPr>
              <w:ind w:firstLine="0"/>
              <w:jc w:val="center"/>
              <w:rPr>
                <w:sz w:val="16"/>
                <w:szCs w:val="16"/>
              </w:rPr>
            </w:pPr>
            <w:r w:rsidRPr="004461CC">
              <w:rPr>
                <w:sz w:val="16"/>
                <w:szCs w:val="16"/>
              </w:rPr>
              <w:t>217,00</w:t>
            </w:r>
          </w:p>
        </w:tc>
        <w:tc>
          <w:tcPr>
            <w:tcW w:w="466" w:type="pct"/>
            <w:tcBorders>
              <w:top w:val="nil"/>
              <w:left w:val="nil"/>
              <w:bottom w:val="single" w:sz="4" w:space="0" w:color="auto"/>
              <w:right w:val="single" w:sz="4" w:space="0" w:color="auto"/>
            </w:tcBorders>
            <w:noWrap/>
            <w:vAlign w:val="center"/>
          </w:tcPr>
          <w:p w14:paraId="4B232ECB" w14:textId="77777777" w:rsidR="004461CC" w:rsidRPr="004461CC" w:rsidRDefault="004461CC" w:rsidP="004461CC">
            <w:pPr>
              <w:ind w:firstLine="0"/>
              <w:jc w:val="center"/>
              <w:rPr>
                <w:sz w:val="16"/>
                <w:szCs w:val="16"/>
              </w:rPr>
            </w:pPr>
            <w:r w:rsidRPr="004461CC">
              <w:rPr>
                <w:sz w:val="16"/>
                <w:szCs w:val="16"/>
              </w:rPr>
              <w:t>217,00</w:t>
            </w:r>
          </w:p>
        </w:tc>
        <w:tc>
          <w:tcPr>
            <w:tcW w:w="455" w:type="pct"/>
            <w:tcBorders>
              <w:top w:val="nil"/>
              <w:left w:val="nil"/>
              <w:bottom w:val="single" w:sz="4" w:space="0" w:color="auto"/>
              <w:right w:val="single" w:sz="4" w:space="0" w:color="auto"/>
            </w:tcBorders>
            <w:noWrap/>
            <w:vAlign w:val="center"/>
          </w:tcPr>
          <w:p w14:paraId="1FC70A20" w14:textId="77777777" w:rsidR="004461CC" w:rsidRPr="004461CC" w:rsidRDefault="004461CC" w:rsidP="004461CC">
            <w:pPr>
              <w:ind w:firstLine="0"/>
              <w:jc w:val="center"/>
              <w:rPr>
                <w:sz w:val="16"/>
                <w:szCs w:val="16"/>
              </w:rPr>
            </w:pPr>
            <w:r w:rsidRPr="004461CC">
              <w:rPr>
                <w:sz w:val="16"/>
                <w:szCs w:val="16"/>
              </w:rPr>
              <w:t>276,46</w:t>
            </w:r>
          </w:p>
        </w:tc>
        <w:tc>
          <w:tcPr>
            <w:tcW w:w="465" w:type="pct"/>
            <w:tcBorders>
              <w:top w:val="nil"/>
              <w:left w:val="nil"/>
              <w:bottom w:val="single" w:sz="4" w:space="0" w:color="auto"/>
              <w:right w:val="single" w:sz="4" w:space="0" w:color="auto"/>
            </w:tcBorders>
            <w:noWrap/>
            <w:vAlign w:val="center"/>
          </w:tcPr>
          <w:p w14:paraId="31DC2213" w14:textId="77777777" w:rsidR="004461CC" w:rsidRPr="004461CC" w:rsidRDefault="004461CC" w:rsidP="004461CC">
            <w:pPr>
              <w:ind w:firstLine="0"/>
              <w:jc w:val="center"/>
              <w:rPr>
                <w:sz w:val="16"/>
                <w:szCs w:val="16"/>
              </w:rPr>
            </w:pPr>
            <w:r w:rsidRPr="004461CC">
              <w:rPr>
                <w:sz w:val="16"/>
                <w:szCs w:val="16"/>
              </w:rPr>
              <w:t>276,46</w:t>
            </w:r>
          </w:p>
        </w:tc>
        <w:tc>
          <w:tcPr>
            <w:tcW w:w="467" w:type="pct"/>
            <w:tcBorders>
              <w:top w:val="nil"/>
              <w:left w:val="nil"/>
              <w:bottom w:val="single" w:sz="4" w:space="0" w:color="auto"/>
              <w:right w:val="single" w:sz="4" w:space="0" w:color="auto"/>
            </w:tcBorders>
            <w:noWrap/>
            <w:vAlign w:val="center"/>
          </w:tcPr>
          <w:p w14:paraId="6514126F" w14:textId="77777777" w:rsidR="004461CC" w:rsidRPr="004461CC" w:rsidRDefault="004461CC" w:rsidP="004461CC">
            <w:pPr>
              <w:ind w:firstLine="0"/>
              <w:jc w:val="center"/>
              <w:rPr>
                <w:sz w:val="16"/>
                <w:szCs w:val="16"/>
              </w:rPr>
            </w:pPr>
            <w:r w:rsidRPr="004461CC">
              <w:rPr>
                <w:sz w:val="16"/>
                <w:szCs w:val="16"/>
              </w:rPr>
              <w:t>276,46</w:t>
            </w:r>
          </w:p>
        </w:tc>
        <w:tc>
          <w:tcPr>
            <w:tcW w:w="679" w:type="pct"/>
            <w:tcBorders>
              <w:top w:val="nil"/>
              <w:left w:val="nil"/>
              <w:bottom w:val="single" w:sz="4" w:space="0" w:color="auto"/>
              <w:right w:val="single" w:sz="4" w:space="0" w:color="auto"/>
            </w:tcBorders>
            <w:noWrap/>
            <w:vAlign w:val="center"/>
          </w:tcPr>
          <w:p w14:paraId="4E141CDE" w14:textId="77777777" w:rsidR="004461CC" w:rsidRPr="004461CC" w:rsidRDefault="004461CC" w:rsidP="004461CC">
            <w:pPr>
              <w:ind w:firstLine="0"/>
              <w:jc w:val="center"/>
              <w:rPr>
                <w:sz w:val="16"/>
                <w:szCs w:val="16"/>
              </w:rPr>
            </w:pPr>
            <w:r w:rsidRPr="004461CC">
              <w:rPr>
                <w:sz w:val="16"/>
                <w:szCs w:val="16"/>
              </w:rPr>
              <w:t>-22%</w:t>
            </w:r>
          </w:p>
        </w:tc>
      </w:tr>
      <w:tr w:rsidR="004461CC" w:rsidRPr="004461CC" w14:paraId="6A0EB503" w14:textId="77777777" w:rsidTr="0019643A">
        <w:tc>
          <w:tcPr>
            <w:tcW w:w="1000" w:type="pct"/>
            <w:tcBorders>
              <w:top w:val="nil"/>
              <w:left w:val="single" w:sz="4" w:space="0" w:color="auto"/>
              <w:bottom w:val="single" w:sz="4" w:space="0" w:color="auto"/>
              <w:right w:val="single" w:sz="4" w:space="0" w:color="auto"/>
            </w:tcBorders>
            <w:vAlign w:val="center"/>
          </w:tcPr>
          <w:p w14:paraId="5CC7BAB8" w14:textId="77777777" w:rsidR="004461CC" w:rsidRPr="004461CC" w:rsidRDefault="004461CC" w:rsidP="004461CC">
            <w:pPr>
              <w:ind w:firstLine="0"/>
              <w:jc w:val="left"/>
              <w:rPr>
                <w:sz w:val="16"/>
                <w:szCs w:val="16"/>
              </w:rPr>
            </w:pPr>
            <w:r w:rsidRPr="004461CC">
              <w:rPr>
                <w:color w:val="000000"/>
                <w:sz w:val="16"/>
                <w:szCs w:val="16"/>
              </w:rPr>
              <w:t>Бикинский МО</w:t>
            </w:r>
          </w:p>
        </w:tc>
        <w:tc>
          <w:tcPr>
            <w:tcW w:w="490" w:type="pct"/>
            <w:tcBorders>
              <w:top w:val="nil"/>
              <w:left w:val="nil"/>
              <w:bottom w:val="single" w:sz="4" w:space="0" w:color="auto"/>
              <w:right w:val="single" w:sz="4" w:space="0" w:color="auto"/>
            </w:tcBorders>
            <w:vAlign w:val="center"/>
          </w:tcPr>
          <w:p w14:paraId="755317DB" w14:textId="77777777" w:rsidR="004461CC" w:rsidRPr="004461CC" w:rsidRDefault="004461CC" w:rsidP="004461CC">
            <w:pPr>
              <w:ind w:firstLine="0"/>
              <w:jc w:val="center"/>
              <w:rPr>
                <w:sz w:val="16"/>
                <w:szCs w:val="16"/>
              </w:rPr>
            </w:pPr>
            <w:r w:rsidRPr="004461CC">
              <w:rPr>
                <w:color w:val="000000"/>
                <w:sz w:val="16"/>
                <w:szCs w:val="16"/>
              </w:rPr>
              <w:t>105</w:t>
            </w:r>
          </w:p>
        </w:tc>
        <w:tc>
          <w:tcPr>
            <w:tcW w:w="465" w:type="pct"/>
            <w:tcBorders>
              <w:top w:val="nil"/>
              <w:left w:val="nil"/>
              <w:bottom w:val="single" w:sz="4" w:space="0" w:color="auto"/>
              <w:right w:val="single" w:sz="4" w:space="0" w:color="auto"/>
            </w:tcBorders>
            <w:noWrap/>
            <w:vAlign w:val="center"/>
          </w:tcPr>
          <w:p w14:paraId="0FC725CC" w14:textId="77777777" w:rsidR="004461CC" w:rsidRPr="004461CC" w:rsidRDefault="004461CC" w:rsidP="004461CC">
            <w:pPr>
              <w:ind w:firstLine="0"/>
              <w:jc w:val="center"/>
              <w:rPr>
                <w:sz w:val="16"/>
                <w:szCs w:val="16"/>
              </w:rPr>
            </w:pPr>
            <w:r w:rsidRPr="004461CC">
              <w:rPr>
                <w:sz w:val="16"/>
                <w:szCs w:val="16"/>
              </w:rPr>
              <w:t>128,03</w:t>
            </w:r>
          </w:p>
        </w:tc>
        <w:tc>
          <w:tcPr>
            <w:tcW w:w="513" w:type="pct"/>
            <w:tcBorders>
              <w:top w:val="nil"/>
              <w:left w:val="nil"/>
              <w:bottom w:val="single" w:sz="4" w:space="0" w:color="auto"/>
              <w:right w:val="single" w:sz="4" w:space="0" w:color="auto"/>
            </w:tcBorders>
            <w:noWrap/>
            <w:vAlign w:val="center"/>
          </w:tcPr>
          <w:p w14:paraId="6601B2B0" w14:textId="77777777" w:rsidR="004461CC" w:rsidRPr="004461CC" w:rsidRDefault="004461CC" w:rsidP="004461CC">
            <w:pPr>
              <w:ind w:firstLine="0"/>
              <w:jc w:val="center"/>
              <w:rPr>
                <w:sz w:val="16"/>
                <w:szCs w:val="16"/>
              </w:rPr>
            </w:pPr>
            <w:r w:rsidRPr="004461CC">
              <w:rPr>
                <w:sz w:val="16"/>
                <w:szCs w:val="16"/>
              </w:rPr>
              <w:t>322,00</w:t>
            </w:r>
          </w:p>
        </w:tc>
        <w:tc>
          <w:tcPr>
            <w:tcW w:w="466" w:type="pct"/>
            <w:tcBorders>
              <w:top w:val="nil"/>
              <w:left w:val="nil"/>
              <w:bottom w:val="single" w:sz="4" w:space="0" w:color="auto"/>
              <w:right w:val="single" w:sz="4" w:space="0" w:color="auto"/>
            </w:tcBorders>
            <w:noWrap/>
            <w:vAlign w:val="center"/>
          </w:tcPr>
          <w:p w14:paraId="6A30F0E3" w14:textId="77777777" w:rsidR="004461CC" w:rsidRPr="004461CC" w:rsidRDefault="004461CC" w:rsidP="004461CC">
            <w:pPr>
              <w:ind w:firstLine="0"/>
              <w:jc w:val="center"/>
              <w:rPr>
                <w:sz w:val="16"/>
                <w:szCs w:val="16"/>
              </w:rPr>
            </w:pPr>
            <w:r w:rsidRPr="004461CC">
              <w:rPr>
                <w:sz w:val="16"/>
                <w:szCs w:val="16"/>
              </w:rPr>
              <w:t>280,26</w:t>
            </w:r>
          </w:p>
        </w:tc>
        <w:tc>
          <w:tcPr>
            <w:tcW w:w="455" w:type="pct"/>
            <w:tcBorders>
              <w:top w:val="nil"/>
              <w:left w:val="nil"/>
              <w:bottom w:val="single" w:sz="4" w:space="0" w:color="auto"/>
              <w:right w:val="single" w:sz="4" w:space="0" w:color="auto"/>
            </w:tcBorders>
            <w:noWrap/>
            <w:vAlign w:val="center"/>
          </w:tcPr>
          <w:p w14:paraId="72962454" w14:textId="77777777" w:rsidR="004461CC" w:rsidRPr="004461CC" w:rsidRDefault="004461CC" w:rsidP="004461CC">
            <w:pPr>
              <w:ind w:firstLine="0"/>
              <w:jc w:val="center"/>
              <w:rPr>
                <w:sz w:val="16"/>
                <w:szCs w:val="16"/>
              </w:rPr>
            </w:pPr>
            <w:r w:rsidRPr="004461CC">
              <w:rPr>
                <w:sz w:val="16"/>
                <w:szCs w:val="16"/>
              </w:rPr>
              <w:t>147,38</w:t>
            </w:r>
          </w:p>
        </w:tc>
        <w:tc>
          <w:tcPr>
            <w:tcW w:w="465" w:type="pct"/>
            <w:tcBorders>
              <w:top w:val="nil"/>
              <w:left w:val="nil"/>
              <w:bottom w:val="single" w:sz="4" w:space="0" w:color="auto"/>
              <w:right w:val="single" w:sz="4" w:space="0" w:color="auto"/>
            </w:tcBorders>
            <w:noWrap/>
            <w:vAlign w:val="center"/>
          </w:tcPr>
          <w:p w14:paraId="04FCB1FD" w14:textId="77777777" w:rsidR="004461CC" w:rsidRPr="004461CC" w:rsidRDefault="004461CC" w:rsidP="004461CC">
            <w:pPr>
              <w:ind w:firstLine="0"/>
              <w:jc w:val="center"/>
              <w:rPr>
                <w:sz w:val="16"/>
                <w:szCs w:val="16"/>
              </w:rPr>
            </w:pPr>
            <w:r w:rsidRPr="004461CC">
              <w:rPr>
                <w:sz w:val="16"/>
                <w:szCs w:val="16"/>
              </w:rPr>
              <w:t>442,76</w:t>
            </w:r>
          </w:p>
        </w:tc>
        <w:tc>
          <w:tcPr>
            <w:tcW w:w="467" w:type="pct"/>
            <w:tcBorders>
              <w:top w:val="nil"/>
              <w:left w:val="nil"/>
              <w:bottom w:val="single" w:sz="4" w:space="0" w:color="auto"/>
              <w:right w:val="single" w:sz="4" w:space="0" w:color="auto"/>
            </w:tcBorders>
            <w:noWrap/>
            <w:vAlign w:val="center"/>
          </w:tcPr>
          <w:p w14:paraId="6D44F9F8" w14:textId="77777777" w:rsidR="004461CC" w:rsidRPr="004461CC" w:rsidRDefault="004461CC" w:rsidP="004461CC">
            <w:pPr>
              <w:ind w:firstLine="0"/>
              <w:jc w:val="center"/>
              <w:rPr>
                <w:sz w:val="16"/>
                <w:szCs w:val="16"/>
              </w:rPr>
            </w:pPr>
            <w:r w:rsidRPr="004461CC">
              <w:rPr>
                <w:sz w:val="16"/>
                <w:szCs w:val="16"/>
              </w:rPr>
              <w:t>339,00</w:t>
            </w:r>
          </w:p>
        </w:tc>
        <w:tc>
          <w:tcPr>
            <w:tcW w:w="679" w:type="pct"/>
            <w:tcBorders>
              <w:top w:val="nil"/>
              <w:left w:val="nil"/>
              <w:bottom w:val="single" w:sz="4" w:space="0" w:color="auto"/>
              <w:right w:val="single" w:sz="4" w:space="0" w:color="auto"/>
            </w:tcBorders>
            <w:noWrap/>
            <w:vAlign w:val="center"/>
          </w:tcPr>
          <w:p w14:paraId="0A368EBE" w14:textId="77777777" w:rsidR="004461CC" w:rsidRPr="004461CC" w:rsidRDefault="004461CC" w:rsidP="004461CC">
            <w:pPr>
              <w:ind w:firstLine="0"/>
              <w:jc w:val="center"/>
              <w:rPr>
                <w:sz w:val="16"/>
                <w:szCs w:val="16"/>
              </w:rPr>
            </w:pPr>
            <w:r w:rsidRPr="004461CC">
              <w:rPr>
                <w:sz w:val="16"/>
                <w:szCs w:val="16"/>
              </w:rPr>
              <w:t>-17%</w:t>
            </w:r>
          </w:p>
        </w:tc>
      </w:tr>
      <w:tr w:rsidR="004461CC" w:rsidRPr="004461CC" w14:paraId="139C5625" w14:textId="77777777" w:rsidTr="0019643A">
        <w:tc>
          <w:tcPr>
            <w:tcW w:w="1000" w:type="pct"/>
            <w:tcBorders>
              <w:top w:val="nil"/>
              <w:left w:val="single" w:sz="4" w:space="0" w:color="auto"/>
              <w:bottom w:val="single" w:sz="4" w:space="0" w:color="auto"/>
              <w:right w:val="single" w:sz="4" w:space="0" w:color="auto"/>
            </w:tcBorders>
            <w:vAlign w:val="center"/>
          </w:tcPr>
          <w:p w14:paraId="51431173"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90" w:type="pct"/>
            <w:tcBorders>
              <w:top w:val="nil"/>
              <w:left w:val="nil"/>
              <w:bottom w:val="single" w:sz="4" w:space="0" w:color="auto"/>
              <w:right w:val="single" w:sz="4" w:space="0" w:color="auto"/>
            </w:tcBorders>
            <w:vAlign w:val="center"/>
          </w:tcPr>
          <w:p w14:paraId="15014F0F" w14:textId="77777777" w:rsidR="004461CC" w:rsidRPr="004461CC" w:rsidRDefault="004461CC" w:rsidP="004461CC">
            <w:pPr>
              <w:ind w:firstLine="0"/>
              <w:jc w:val="center"/>
              <w:rPr>
                <w:sz w:val="16"/>
                <w:szCs w:val="16"/>
              </w:rPr>
            </w:pPr>
            <w:r w:rsidRPr="004461CC">
              <w:rPr>
                <w:color w:val="000000"/>
                <w:sz w:val="16"/>
                <w:szCs w:val="16"/>
              </w:rPr>
              <w:t>370</w:t>
            </w:r>
          </w:p>
        </w:tc>
        <w:tc>
          <w:tcPr>
            <w:tcW w:w="465" w:type="pct"/>
            <w:tcBorders>
              <w:top w:val="nil"/>
              <w:left w:val="nil"/>
              <w:bottom w:val="single" w:sz="4" w:space="0" w:color="auto"/>
              <w:right w:val="single" w:sz="4" w:space="0" w:color="auto"/>
            </w:tcBorders>
            <w:noWrap/>
            <w:vAlign w:val="center"/>
          </w:tcPr>
          <w:p w14:paraId="6E42A39A" w14:textId="77777777" w:rsidR="004461CC" w:rsidRPr="004461CC" w:rsidRDefault="004461CC" w:rsidP="004461CC">
            <w:pPr>
              <w:ind w:firstLine="0"/>
              <w:jc w:val="center"/>
              <w:rPr>
                <w:sz w:val="16"/>
                <w:szCs w:val="16"/>
              </w:rPr>
            </w:pPr>
            <w:r w:rsidRPr="004461CC">
              <w:rPr>
                <w:sz w:val="16"/>
                <w:szCs w:val="16"/>
              </w:rPr>
              <w:t>104,50</w:t>
            </w:r>
          </w:p>
        </w:tc>
        <w:tc>
          <w:tcPr>
            <w:tcW w:w="513" w:type="pct"/>
            <w:tcBorders>
              <w:top w:val="nil"/>
              <w:left w:val="nil"/>
              <w:bottom w:val="single" w:sz="4" w:space="0" w:color="auto"/>
              <w:right w:val="single" w:sz="4" w:space="0" w:color="auto"/>
            </w:tcBorders>
            <w:noWrap/>
            <w:vAlign w:val="center"/>
          </w:tcPr>
          <w:p w14:paraId="0D8B2AC8" w14:textId="77777777" w:rsidR="004461CC" w:rsidRPr="004461CC" w:rsidRDefault="004461CC" w:rsidP="004461CC">
            <w:pPr>
              <w:ind w:firstLine="0"/>
              <w:jc w:val="center"/>
              <w:rPr>
                <w:sz w:val="16"/>
                <w:szCs w:val="16"/>
              </w:rPr>
            </w:pPr>
            <w:r w:rsidRPr="004461CC">
              <w:rPr>
                <w:sz w:val="16"/>
                <w:szCs w:val="16"/>
              </w:rPr>
              <w:t>391,33</w:t>
            </w:r>
          </w:p>
        </w:tc>
        <w:tc>
          <w:tcPr>
            <w:tcW w:w="466" w:type="pct"/>
            <w:tcBorders>
              <w:top w:val="nil"/>
              <w:left w:val="nil"/>
              <w:bottom w:val="single" w:sz="4" w:space="0" w:color="auto"/>
              <w:right w:val="single" w:sz="4" w:space="0" w:color="auto"/>
            </w:tcBorders>
            <w:noWrap/>
            <w:vAlign w:val="center"/>
          </w:tcPr>
          <w:p w14:paraId="2EF4FA6C" w14:textId="77777777" w:rsidR="004461CC" w:rsidRPr="004461CC" w:rsidRDefault="004461CC" w:rsidP="004461CC">
            <w:pPr>
              <w:ind w:firstLine="0"/>
              <w:jc w:val="center"/>
              <w:rPr>
                <w:sz w:val="16"/>
                <w:szCs w:val="16"/>
              </w:rPr>
            </w:pPr>
            <w:r w:rsidRPr="004461CC">
              <w:rPr>
                <w:sz w:val="16"/>
                <w:szCs w:val="16"/>
              </w:rPr>
              <w:t>309,56</w:t>
            </w:r>
          </w:p>
        </w:tc>
        <w:tc>
          <w:tcPr>
            <w:tcW w:w="455" w:type="pct"/>
            <w:tcBorders>
              <w:top w:val="nil"/>
              <w:left w:val="nil"/>
              <w:bottom w:val="single" w:sz="4" w:space="0" w:color="auto"/>
              <w:right w:val="single" w:sz="4" w:space="0" w:color="auto"/>
            </w:tcBorders>
            <w:noWrap/>
            <w:vAlign w:val="center"/>
          </w:tcPr>
          <w:p w14:paraId="0737CAD1" w14:textId="77777777" w:rsidR="004461CC" w:rsidRPr="004461CC" w:rsidRDefault="004461CC" w:rsidP="004461CC">
            <w:pPr>
              <w:ind w:firstLine="0"/>
              <w:jc w:val="center"/>
              <w:rPr>
                <w:sz w:val="16"/>
                <w:szCs w:val="16"/>
              </w:rPr>
            </w:pPr>
            <w:r w:rsidRPr="004461CC">
              <w:rPr>
                <w:sz w:val="16"/>
                <w:szCs w:val="16"/>
              </w:rPr>
              <w:t>65,92</w:t>
            </w:r>
          </w:p>
        </w:tc>
        <w:tc>
          <w:tcPr>
            <w:tcW w:w="465" w:type="pct"/>
            <w:tcBorders>
              <w:top w:val="nil"/>
              <w:left w:val="nil"/>
              <w:bottom w:val="single" w:sz="4" w:space="0" w:color="auto"/>
              <w:right w:val="single" w:sz="4" w:space="0" w:color="auto"/>
            </w:tcBorders>
            <w:noWrap/>
            <w:vAlign w:val="center"/>
          </w:tcPr>
          <w:p w14:paraId="026C75A4" w14:textId="77777777" w:rsidR="004461CC" w:rsidRPr="004461CC" w:rsidRDefault="004461CC" w:rsidP="004461CC">
            <w:pPr>
              <w:ind w:firstLine="0"/>
              <w:jc w:val="center"/>
              <w:rPr>
                <w:sz w:val="16"/>
                <w:szCs w:val="16"/>
              </w:rPr>
            </w:pPr>
            <w:r w:rsidRPr="004461CC">
              <w:rPr>
                <w:sz w:val="16"/>
                <w:szCs w:val="16"/>
              </w:rPr>
              <w:t>427,64</w:t>
            </w:r>
          </w:p>
        </w:tc>
        <w:tc>
          <w:tcPr>
            <w:tcW w:w="467" w:type="pct"/>
            <w:tcBorders>
              <w:top w:val="nil"/>
              <w:left w:val="nil"/>
              <w:bottom w:val="single" w:sz="4" w:space="0" w:color="auto"/>
              <w:right w:val="single" w:sz="4" w:space="0" w:color="auto"/>
            </w:tcBorders>
            <w:noWrap/>
            <w:vAlign w:val="center"/>
          </w:tcPr>
          <w:p w14:paraId="15E9D385" w14:textId="77777777" w:rsidR="004461CC" w:rsidRPr="004461CC" w:rsidRDefault="004461CC" w:rsidP="004461CC">
            <w:pPr>
              <w:ind w:firstLine="0"/>
              <w:jc w:val="center"/>
              <w:rPr>
                <w:sz w:val="16"/>
                <w:szCs w:val="16"/>
              </w:rPr>
            </w:pPr>
            <w:r w:rsidRPr="004461CC">
              <w:rPr>
                <w:sz w:val="16"/>
                <w:szCs w:val="16"/>
              </w:rPr>
              <w:t>274,83</w:t>
            </w:r>
          </w:p>
        </w:tc>
        <w:tc>
          <w:tcPr>
            <w:tcW w:w="679" w:type="pct"/>
            <w:tcBorders>
              <w:top w:val="nil"/>
              <w:left w:val="nil"/>
              <w:bottom w:val="single" w:sz="4" w:space="0" w:color="auto"/>
              <w:right w:val="single" w:sz="4" w:space="0" w:color="auto"/>
            </w:tcBorders>
            <w:noWrap/>
            <w:vAlign w:val="center"/>
          </w:tcPr>
          <w:p w14:paraId="46645EF9" w14:textId="77777777" w:rsidR="004461CC" w:rsidRPr="004461CC" w:rsidRDefault="004461CC" w:rsidP="004461CC">
            <w:pPr>
              <w:ind w:firstLine="0"/>
              <w:jc w:val="center"/>
              <w:rPr>
                <w:sz w:val="16"/>
                <w:szCs w:val="16"/>
              </w:rPr>
            </w:pPr>
            <w:r w:rsidRPr="004461CC">
              <w:rPr>
                <w:sz w:val="16"/>
                <w:szCs w:val="16"/>
              </w:rPr>
              <w:t>13%</w:t>
            </w:r>
          </w:p>
        </w:tc>
      </w:tr>
    </w:tbl>
    <w:p w14:paraId="6FA17B31"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«Малоэтажная» в разрезе муниципальных образований Хабаровского края, были сделаны следующие выводы:</w:t>
      </w:r>
    </w:p>
    <w:p w14:paraId="20FFF805"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210,55 руб./кв. м, максимальное 5 181,22</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МР имени Полины Осипенко, максимальное – для г. Хабаровска.</w:t>
      </w:r>
    </w:p>
    <w:p w14:paraId="16DA9CFA" w14:textId="77777777" w:rsidR="004461CC" w:rsidRPr="004461CC" w:rsidRDefault="004461CC" w:rsidP="004461CC">
      <w:pPr>
        <w:widowControl w:val="0"/>
        <w:tabs>
          <w:tab w:val="left" w:pos="993"/>
        </w:tabs>
        <w:suppressAutoHyphens/>
        <w:overflowPunct w:val="0"/>
        <w:autoSpaceDE w:val="0"/>
        <w:autoSpaceDN w:val="0"/>
        <w:rPr>
          <w:rFonts w:eastAsia="Calibri"/>
          <w:lang w:eastAsia="ar-SA"/>
        </w:rPr>
      </w:pPr>
      <w:r w:rsidRPr="004461CC">
        <w:rPr>
          <w:rFonts w:eastAsia="Calibri"/>
          <w:bCs/>
          <w:iCs/>
          <w:szCs w:val="22"/>
          <w:lang w:eastAsia="ar-SA"/>
        </w:rPr>
        <w:t>–</w:t>
      </w:r>
      <w:r w:rsidRPr="004461CC">
        <w:rPr>
          <w:rFonts w:eastAsia="Calibri"/>
          <w:bCs/>
          <w:iCs/>
          <w:szCs w:val="22"/>
          <w:lang w:eastAsia="ar-SA"/>
        </w:rPr>
        <w:tab/>
        <w:t xml:space="preserve">значения УПКС в муниципальных районах/городских округах находятся в диапазоне от 61,66 руб./кв. м до 955,68 руб./кв. м (Хабаровский МР), </w:t>
      </w:r>
      <w:r w:rsidRPr="004461CC">
        <w:rPr>
          <w:rFonts w:eastAsia="Calibri"/>
          <w:lang w:eastAsia="ar-SA"/>
        </w:rPr>
        <w:t>в г. Комсомольск-на-Амуре диапазон значений от 680,32 руб./кв. м до 2 714,36 руб./кв. м, в г. Хабаровск диапазон значений от 1 856,12 руб./кв. м до 12 390,34 руб./кв. м</w:t>
      </w:r>
      <w:r w:rsidRPr="004461CC">
        <w:rPr>
          <w:rFonts w:eastAsia="Calibri"/>
          <w:bCs/>
          <w:iCs/>
          <w:szCs w:val="22"/>
          <w:lang w:eastAsia="ar-SA"/>
        </w:rPr>
        <w:t>.</w:t>
      </w:r>
    </w:p>
    <w:p w14:paraId="5BC4EF65" w14:textId="2E823DE5" w:rsidR="004461CC" w:rsidRPr="004461CC" w:rsidRDefault="004461CC" w:rsidP="009E13C3">
      <w:pPr>
        <w:spacing w:before="60"/>
        <w:ind w:firstLine="0"/>
        <w:rPr>
          <w:rFonts w:eastAsia="Calibri"/>
          <w:iCs/>
          <w:szCs w:val="18"/>
          <w:lang w:eastAsia="en-US"/>
        </w:rPr>
      </w:pPr>
      <w:bookmarkStart w:id="668" w:name="_Toc231304031"/>
      <w:bookmarkStart w:id="669" w:name="_Toc235089160"/>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181</w:t>
      </w:r>
      <w:r w:rsidRPr="004461CC">
        <w:rPr>
          <w:iCs/>
          <w:szCs w:val="18"/>
        </w:rPr>
        <w:fldChar w:fldCharType="end"/>
      </w:r>
      <w:r w:rsidRPr="004461CC">
        <w:rPr>
          <w:iCs/>
          <w:szCs w:val="18"/>
        </w:rPr>
        <w:t xml:space="preserve"> – </w:t>
      </w:r>
      <w:r w:rsidRPr="004461CC">
        <w:rPr>
          <w:rFonts w:eastAsia="Calibri"/>
          <w:iCs/>
          <w:szCs w:val="18"/>
          <w:lang w:eastAsia="en-US"/>
        </w:rPr>
        <w:t>Сравнительный анализ УПКС полученных значений со значениями, действующими на дату оценки оценочной группы</w:t>
      </w:r>
      <w:r w:rsidRPr="004461CC">
        <w:rPr>
          <w:iCs/>
          <w:szCs w:val="18"/>
        </w:rPr>
        <w:t xml:space="preserve"> </w:t>
      </w:r>
      <w:r w:rsidRPr="004461CC">
        <w:rPr>
          <w:rFonts w:eastAsia="Calibri"/>
          <w:iCs/>
          <w:szCs w:val="18"/>
          <w:lang w:eastAsia="en-US"/>
        </w:rPr>
        <w:t>«Огород»</w:t>
      </w:r>
      <w:bookmarkEnd w:id="668"/>
      <w:bookmarkEnd w:id="6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1025"/>
        <w:gridCol w:w="972"/>
        <w:gridCol w:w="1073"/>
        <w:gridCol w:w="974"/>
        <w:gridCol w:w="951"/>
        <w:gridCol w:w="972"/>
        <w:gridCol w:w="977"/>
        <w:gridCol w:w="1420"/>
      </w:tblGrid>
      <w:tr w:rsidR="004461CC" w:rsidRPr="004461CC" w14:paraId="05CD297D" w14:textId="77777777" w:rsidTr="0019643A">
        <w:trPr>
          <w:tblHeader/>
        </w:trPr>
        <w:tc>
          <w:tcPr>
            <w:tcW w:w="1000" w:type="pct"/>
            <w:vMerge w:val="restart"/>
            <w:vAlign w:val="center"/>
            <w:hideMark/>
          </w:tcPr>
          <w:p w14:paraId="2D20E7F5"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626F7BEB"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4" w:type="pct"/>
            <w:gridSpan w:val="3"/>
            <w:noWrap/>
            <w:vAlign w:val="center"/>
            <w:hideMark/>
          </w:tcPr>
          <w:p w14:paraId="69F1BF02"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87" w:type="pct"/>
            <w:gridSpan w:val="3"/>
            <w:noWrap/>
            <w:vAlign w:val="center"/>
            <w:hideMark/>
          </w:tcPr>
          <w:p w14:paraId="7A39AB5B"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9" w:type="pct"/>
            <w:vMerge w:val="restart"/>
            <w:vAlign w:val="center"/>
            <w:hideMark/>
          </w:tcPr>
          <w:p w14:paraId="116FB706"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55DEE373" w14:textId="77777777" w:rsidTr="0019643A">
        <w:trPr>
          <w:tblHeader/>
        </w:trPr>
        <w:tc>
          <w:tcPr>
            <w:tcW w:w="1000" w:type="pct"/>
            <w:vMerge/>
            <w:vAlign w:val="center"/>
            <w:hideMark/>
          </w:tcPr>
          <w:p w14:paraId="2ABD5EC1" w14:textId="77777777" w:rsidR="004461CC" w:rsidRPr="004461CC" w:rsidRDefault="004461CC" w:rsidP="004461CC">
            <w:pPr>
              <w:ind w:firstLine="0"/>
              <w:jc w:val="left"/>
              <w:rPr>
                <w:color w:val="000000"/>
                <w:sz w:val="16"/>
                <w:szCs w:val="16"/>
              </w:rPr>
            </w:pPr>
          </w:p>
        </w:tc>
        <w:tc>
          <w:tcPr>
            <w:tcW w:w="490" w:type="pct"/>
            <w:vMerge/>
            <w:vAlign w:val="center"/>
            <w:hideMark/>
          </w:tcPr>
          <w:p w14:paraId="3DE8CA63" w14:textId="77777777" w:rsidR="004461CC" w:rsidRPr="004461CC" w:rsidRDefault="004461CC" w:rsidP="004461CC">
            <w:pPr>
              <w:ind w:firstLine="0"/>
              <w:jc w:val="left"/>
              <w:rPr>
                <w:sz w:val="16"/>
                <w:szCs w:val="16"/>
              </w:rPr>
            </w:pPr>
          </w:p>
        </w:tc>
        <w:tc>
          <w:tcPr>
            <w:tcW w:w="465" w:type="pct"/>
            <w:vAlign w:val="center"/>
            <w:hideMark/>
          </w:tcPr>
          <w:p w14:paraId="26A8FB41" w14:textId="77777777" w:rsidR="004461CC" w:rsidRPr="004461CC" w:rsidRDefault="004461CC" w:rsidP="004461CC">
            <w:pPr>
              <w:ind w:firstLine="0"/>
              <w:jc w:val="center"/>
              <w:rPr>
                <w:sz w:val="16"/>
                <w:szCs w:val="16"/>
              </w:rPr>
            </w:pPr>
            <w:r w:rsidRPr="004461CC">
              <w:rPr>
                <w:sz w:val="16"/>
                <w:szCs w:val="16"/>
              </w:rPr>
              <w:t>Мин</w:t>
            </w:r>
          </w:p>
        </w:tc>
        <w:tc>
          <w:tcPr>
            <w:tcW w:w="513" w:type="pct"/>
            <w:vAlign w:val="center"/>
            <w:hideMark/>
          </w:tcPr>
          <w:p w14:paraId="3BBBA46F" w14:textId="77777777" w:rsidR="004461CC" w:rsidRPr="004461CC" w:rsidRDefault="004461CC" w:rsidP="004461CC">
            <w:pPr>
              <w:ind w:firstLine="0"/>
              <w:jc w:val="center"/>
              <w:rPr>
                <w:sz w:val="16"/>
                <w:szCs w:val="16"/>
              </w:rPr>
            </w:pPr>
            <w:r w:rsidRPr="004461CC">
              <w:rPr>
                <w:sz w:val="16"/>
                <w:szCs w:val="16"/>
              </w:rPr>
              <w:t>Макс</w:t>
            </w:r>
          </w:p>
        </w:tc>
        <w:tc>
          <w:tcPr>
            <w:tcW w:w="466" w:type="pct"/>
            <w:vAlign w:val="center"/>
            <w:hideMark/>
          </w:tcPr>
          <w:p w14:paraId="28A01C87" w14:textId="77777777" w:rsidR="004461CC" w:rsidRPr="004461CC" w:rsidRDefault="004461CC" w:rsidP="004461CC">
            <w:pPr>
              <w:ind w:firstLine="0"/>
              <w:jc w:val="center"/>
              <w:rPr>
                <w:sz w:val="16"/>
                <w:szCs w:val="16"/>
              </w:rPr>
            </w:pPr>
            <w:r w:rsidRPr="004461CC">
              <w:rPr>
                <w:sz w:val="16"/>
                <w:szCs w:val="16"/>
              </w:rPr>
              <w:t>Среднее</w:t>
            </w:r>
          </w:p>
        </w:tc>
        <w:tc>
          <w:tcPr>
            <w:tcW w:w="455" w:type="pct"/>
            <w:vAlign w:val="center"/>
            <w:hideMark/>
          </w:tcPr>
          <w:p w14:paraId="21733798" w14:textId="77777777" w:rsidR="004461CC" w:rsidRPr="004461CC" w:rsidRDefault="004461CC" w:rsidP="004461CC">
            <w:pPr>
              <w:ind w:firstLine="0"/>
              <w:jc w:val="center"/>
              <w:rPr>
                <w:sz w:val="16"/>
                <w:szCs w:val="16"/>
              </w:rPr>
            </w:pPr>
            <w:r w:rsidRPr="004461CC">
              <w:rPr>
                <w:sz w:val="16"/>
                <w:szCs w:val="16"/>
              </w:rPr>
              <w:t>Мин</w:t>
            </w:r>
          </w:p>
        </w:tc>
        <w:tc>
          <w:tcPr>
            <w:tcW w:w="465" w:type="pct"/>
            <w:vAlign w:val="center"/>
            <w:hideMark/>
          </w:tcPr>
          <w:p w14:paraId="5C287FCF" w14:textId="77777777" w:rsidR="004461CC" w:rsidRPr="004461CC" w:rsidRDefault="004461CC" w:rsidP="004461CC">
            <w:pPr>
              <w:ind w:firstLine="0"/>
              <w:jc w:val="center"/>
              <w:rPr>
                <w:sz w:val="16"/>
                <w:szCs w:val="16"/>
              </w:rPr>
            </w:pPr>
            <w:r w:rsidRPr="004461CC">
              <w:rPr>
                <w:sz w:val="16"/>
                <w:szCs w:val="16"/>
              </w:rPr>
              <w:t>Макс</w:t>
            </w:r>
          </w:p>
        </w:tc>
        <w:tc>
          <w:tcPr>
            <w:tcW w:w="467" w:type="pct"/>
            <w:vAlign w:val="center"/>
            <w:hideMark/>
          </w:tcPr>
          <w:p w14:paraId="18BC0DE1" w14:textId="77777777" w:rsidR="004461CC" w:rsidRPr="004461CC" w:rsidRDefault="004461CC" w:rsidP="004461CC">
            <w:pPr>
              <w:ind w:firstLine="0"/>
              <w:jc w:val="center"/>
              <w:rPr>
                <w:sz w:val="16"/>
                <w:szCs w:val="16"/>
              </w:rPr>
            </w:pPr>
            <w:r w:rsidRPr="004461CC">
              <w:rPr>
                <w:sz w:val="16"/>
                <w:szCs w:val="16"/>
              </w:rPr>
              <w:t>Среднее</w:t>
            </w:r>
          </w:p>
        </w:tc>
        <w:tc>
          <w:tcPr>
            <w:tcW w:w="679" w:type="pct"/>
            <w:vMerge/>
            <w:vAlign w:val="center"/>
            <w:hideMark/>
          </w:tcPr>
          <w:p w14:paraId="016D36E0" w14:textId="77777777" w:rsidR="004461CC" w:rsidRPr="004461CC" w:rsidRDefault="004461CC" w:rsidP="004461CC">
            <w:pPr>
              <w:ind w:firstLine="0"/>
              <w:jc w:val="left"/>
              <w:rPr>
                <w:sz w:val="16"/>
                <w:szCs w:val="16"/>
              </w:rPr>
            </w:pPr>
          </w:p>
        </w:tc>
      </w:tr>
      <w:tr w:rsidR="004461CC" w:rsidRPr="004461CC" w14:paraId="76F3635D" w14:textId="77777777" w:rsidTr="0019643A">
        <w:tc>
          <w:tcPr>
            <w:tcW w:w="1000" w:type="pct"/>
            <w:vAlign w:val="center"/>
            <w:hideMark/>
          </w:tcPr>
          <w:p w14:paraId="62C895D5"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90" w:type="pct"/>
            <w:vAlign w:val="center"/>
            <w:hideMark/>
          </w:tcPr>
          <w:p w14:paraId="4428F6A1" w14:textId="77777777" w:rsidR="004461CC" w:rsidRPr="004461CC" w:rsidRDefault="004461CC" w:rsidP="004461CC">
            <w:pPr>
              <w:ind w:firstLine="0"/>
              <w:jc w:val="center"/>
              <w:rPr>
                <w:color w:val="000000"/>
                <w:sz w:val="16"/>
                <w:szCs w:val="16"/>
              </w:rPr>
            </w:pPr>
            <w:r w:rsidRPr="004461CC">
              <w:rPr>
                <w:color w:val="000000"/>
                <w:sz w:val="16"/>
                <w:szCs w:val="16"/>
              </w:rPr>
              <w:t>564</w:t>
            </w:r>
          </w:p>
        </w:tc>
        <w:tc>
          <w:tcPr>
            <w:tcW w:w="465" w:type="pct"/>
            <w:noWrap/>
            <w:vAlign w:val="center"/>
            <w:hideMark/>
          </w:tcPr>
          <w:p w14:paraId="728A47B1" w14:textId="77777777" w:rsidR="004461CC" w:rsidRPr="004461CC" w:rsidRDefault="004461CC" w:rsidP="004461CC">
            <w:pPr>
              <w:ind w:firstLine="0"/>
              <w:jc w:val="center"/>
              <w:rPr>
                <w:sz w:val="16"/>
                <w:szCs w:val="16"/>
              </w:rPr>
            </w:pPr>
            <w:r w:rsidRPr="004461CC">
              <w:rPr>
                <w:sz w:val="16"/>
                <w:szCs w:val="16"/>
              </w:rPr>
              <w:t>6,79</w:t>
            </w:r>
          </w:p>
        </w:tc>
        <w:tc>
          <w:tcPr>
            <w:tcW w:w="513" w:type="pct"/>
            <w:noWrap/>
            <w:vAlign w:val="center"/>
            <w:hideMark/>
          </w:tcPr>
          <w:p w14:paraId="3DED3CE6" w14:textId="77777777" w:rsidR="004461CC" w:rsidRPr="004461CC" w:rsidRDefault="004461CC" w:rsidP="004461CC">
            <w:pPr>
              <w:ind w:firstLine="0"/>
              <w:jc w:val="center"/>
              <w:rPr>
                <w:sz w:val="16"/>
                <w:szCs w:val="16"/>
              </w:rPr>
            </w:pPr>
            <w:r w:rsidRPr="004461CC">
              <w:rPr>
                <w:sz w:val="16"/>
                <w:szCs w:val="16"/>
              </w:rPr>
              <w:t>46,50</w:t>
            </w:r>
          </w:p>
        </w:tc>
        <w:tc>
          <w:tcPr>
            <w:tcW w:w="466" w:type="pct"/>
            <w:noWrap/>
            <w:vAlign w:val="center"/>
            <w:hideMark/>
          </w:tcPr>
          <w:p w14:paraId="51461719" w14:textId="77777777" w:rsidR="004461CC" w:rsidRPr="004461CC" w:rsidRDefault="004461CC" w:rsidP="004461CC">
            <w:pPr>
              <w:ind w:firstLine="0"/>
              <w:jc w:val="center"/>
              <w:rPr>
                <w:sz w:val="16"/>
                <w:szCs w:val="16"/>
              </w:rPr>
            </w:pPr>
            <w:r w:rsidRPr="004461CC">
              <w:rPr>
                <w:sz w:val="16"/>
                <w:szCs w:val="16"/>
              </w:rPr>
              <w:t>20,67</w:t>
            </w:r>
          </w:p>
        </w:tc>
        <w:tc>
          <w:tcPr>
            <w:tcW w:w="455" w:type="pct"/>
            <w:noWrap/>
            <w:vAlign w:val="center"/>
            <w:hideMark/>
          </w:tcPr>
          <w:p w14:paraId="08F1083B" w14:textId="77777777" w:rsidR="004461CC" w:rsidRPr="004461CC" w:rsidRDefault="004461CC" w:rsidP="004461CC">
            <w:pPr>
              <w:ind w:firstLine="0"/>
              <w:jc w:val="center"/>
              <w:rPr>
                <w:sz w:val="16"/>
                <w:szCs w:val="16"/>
              </w:rPr>
            </w:pPr>
            <w:r w:rsidRPr="004461CC">
              <w:rPr>
                <w:sz w:val="16"/>
                <w:szCs w:val="16"/>
              </w:rPr>
              <w:t>6,04</w:t>
            </w:r>
          </w:p>
        </w:tc>
        <w:tc>
          <w:tcPr>
            <w:tcW w:w="465" w:type="pct"/>
            <w:noWrap/>
            <w:vAlign w:val="center"/>
            <w:hideMark/>
          </w:tcPr>
          <w:p w14:paraId="21D5735C" w14:textId="77777777" w:rsidR="004461CC" w:rsidRPr="004461CC" w:rsidRDefault="004461CC" w:rsidP="004461CC">
            <w:pPr>
              <w:ind w:firstLine="0"/>
              <w:jc w:val="center"/>
              <w:rPr>
                <w:sz w:val="16"/>
                <w:szCs w:val="16"/>
              </w:rPr>
            </w:pPr>
            <w:r w:rsidRPr="004461CC">
              <w:rPr>
                <w:sz w:val="16"/>
                <w:szCs w:val="16"/>
              </w:rPr>
              <w:t>63,67</w:t>
            </w:r>
          </w:p>
        </w:tc>
        <w:tc>
          <w:tcPr>
            <w:tcW w:w="467" w:type="pct"/>
            <w:noWrap/>
            <w:vAlign w:val="center"/>
            <w:hideMark/>
          </w:tcPr>
          <w:p w14:paraId="14B7658B" w14:textId="77777777" w:rsidR="004461CC" w:rsidRPr="004461CC" w:rsidRDefault="004461CC" w:rsidP="004461CC">
            <w:pPr>
              <w:ind w:firstLine="0"/>
              <w:jc w:val="center"/>
              <w:rPr>
                <w:sz w:val="16"/>
                <w:szCs w:val="16"/>
              </w:rPr>
            </w:pPr>
            <w:r w:rsidRPr="004461CC">
              <w:rPr>
                <w:sz w:val="16"/>
                <w:szCs w:val="16"/>
              </w:rPr>
              <w:t>28,58</w:t>
            </w:r>
          </w:p>
        </w:tc>
        <w:tc>
          <w:tcPr>
            <w:tcW w:w="679" w:type="pct"/>
            <w:noWrap/>
            <w:vAlign w:val="center"/>
            <w:hideMark/>
          </w:tcPr>
          <w:p w14:paraId="5ABF4628" w14:textId="77777777" w:rsidR="004461CC" w:rsidRPr="004461CC" w:rsidRDefault="004461CC" w:rsidP="004461CC">
            <w:pPr>
              <w:ind w:firstLine="0"/>
              <w:jc w:val="center"/>
              <w:rPr>
                <w:sz w:val="16"/>
                <w:szCs w:val="16"/>
              </w:rPr>
            </w:pPr>
            <w:r w:rsidRPr="004461CC">
              <w:rPr>
                <w:sz w:val="16"/>
                <w:szCs w:val="16"/>
              </w:rPr>
              <w:t>-28%</w:t>
            </w:r>
          </w:p>
        </w:tc>
      </w:tr>
      <w:tr w:rsidR="004461CC" w:rsidRPr="004461CC" w14:paraId="73989C8B" w14:textId="77777777" w:rsidTr="0019643A">
        <w:tc>
          <w:tcPr>
            <w:tcW w:w="1000" w:type="pct"/>
            <w:vAlign w:val="center"/>
            <w:hideMark/>
          </w:tcPr>
          <w:p w14:paraId="7237EA22" w14:textId="77777777" w:rsidR="004461CC" w:rsidRPr="004461CC" w:rsidRDefault="004461CC" w:rsidP="004461CC">
            <w:pPr>
              <w:ind w:firstLine="0"/>
              <w:jc w:val="left"/>
              <w:rPr>
                <w:color w:val="000000"/>
                <w:sz w:val="16"/>
                <w:szCs w:val="16"/>
              </w:rPr>
            </w:pPr>
            <w:r w:rsidRPr="004461CC">
              <w:rPr>
                <w:color w:val="000000"/>
                <w:sz w:val="16"/>
                <w:szCs w:val="16"/>
              </w:rPr>
              <w:t>Аяно-Майский МР</w:t>
            </w:r>
          </w:p>
        </w:tc>
        <w:tc>
          <w:tcPr>
            <w:tcW w:w="490" w:type="pct"/>
            <w:vAlign w:val="center"/>
            <w:hideMark/>
          </w:tcPr>
          <w:p w14:paraId="661E0439" w14:textId="77777777" w:rsidR="004461CC" w:rsidRPr="004461CC" w:rsidRDefault="004461CC" w:rsidP="004461CC">
            <w:pPr>
              <w:ind w:firstLine="0"/>
              <w:jc w:val="center"/>
              <w:rPr>
                <w:color w:val="000000"/>
                <w:sz w:val="16"/>
                <w:szCs w:val="16"/>
              </w:rPr>
            </w:pPr>
            <w:r w:rsidRPr="004461CC">
              <w:rPr>
                <w:color w:val="000000"/>
                <w:sz w:val="16"/>
                <w:szCs w:val="16"/>
              </w:rPr>
              <w:t>9</w:t>
            </w:r>
          </w:p>
        </w:tc>
        <w:tc>
          <w:tcPr>
            <w:tcW w:w="465" w:type="pct"/>
            <w:noWrap/>
            <w:vAlign w:val="center"/>
            <w:hideMark/>
          </w:tcPr>
          <w:p w14:paraId="2894F1E0" w14:textId="77777777" w:rsidR="004461CC" w:rsidRPr="004461CC" w:rsidRDefault="004461CC" w:rsidP="004461CC">
            <w:pPr>
              <w:ind w:firstLine="0"/>
              <w:jc w:val="center"/>
              <w:rPr>
                <w:sz w:val="16"/>
                <w:szCs w:val="16"/>
              </w:rPr>
            </w:pPr>
            <w:r w:rsidRPr="004461CC">
              <w:rPr>
                <w:sz w:val="16"/>
                <w:szCs w:val="16"/>
              </w:rPr>
              <w:t>21,00</w:t>
            </w:r>
          </w:p>
        </w:tc>
        <w:tc>
          <w:tcPr>
            <w:tcW w:w="513" w:type="pct"/>
            <w:noWrap/>
            <w:vAlign w:val="center"/>
            <w:hideMark/>
          </w:tcPr>
          <w:p w14:paraId="750FD8D1" w14:textId="77777777" w:rsidR="004461CC" w:rsidRPr="004461CC" w:rsidRDefault="004461CC" w:rsidP="004461CC">
            <w:pPr>
              <w:ind w:firstLine="0"/>
              <w:jc w:val="center"/>
              <w:rPr>
                <w:sz w:val="16"/>
                <w:szCs w:val="16"/>
              </w:rPr>
            </w:pPr>
            <w:r w:rsidRPr="004461CC">
              <w:rPr>
                <w:sz w:val="16"/>
                <w:szCs w:val="16"/>
              </w:rPr>
              <w:t>21,00</w:t>
            </w:r>
          </w:p>
        </w:tc>
        <w:tc>
          <w:tcPr>
            <w:tcW w:w="466" w:type="pct"/>
            <w:noWrap/>
            <w:vAlign w:val="center"/>
            <w:hideMark/>
          </w:tcPr>
          <w:p w14:paraId="7BFDBDD6" w14:textId="77777777" w:rsidR="004461CC" w:rsidRPr="004461CC" w:rsidRDefault="004461CC" w:rsidP="004461CC">
            <w:pPr>
              <w:ind w:firstLine="0"/>
              <w:jc w:val="center"/>
              <w:rPr>
                <w:sz w:val="16"/>
                <w:szCs w:val="16"/>
              </w:rPr>
            </w:pPr>
            <w:r w:rsidRPr="004461CC">
              <w:rPr>
                <w:sz w:val="16"/>
                <w:szCs w:val="16"/>
              </w:rPr>
              <w:t>21,00</w:t>
            </w:r>
          </w:p>
        </w:tc>
        <w:tc>
          <w:tcPr>
            <w:tcW w:w="455" w:type="pct"/>
            <w:noWrap/>
            <w:vAlign w:val="center"/>
            <w:hideMark/>
          </w:tcPr>
          <w:p w14:paraId="5068BAF2" w14:textId="77777777" w:rsidR="004461CC" w:rsidRPr="004461CC" w:rsidRDefault="004461CC" w:rsidP="004461CC">
            <w:pPr>
              <w:ind w:firstLine="0"/>
              <w:jc w:val="center"/>
              <w:rPr>
                <w:sz w:val="16"/>
                <w:szCs w:val="16"/>
              </w:rPr>
            </w:pPr>
            <w:r w:rsidRPr="004461CC">
              <w:rPr>
                <w:sz w:val="16"/>
                <w:szCs w:val="16"/>
              </w:rPr>
              <w:t>10,23</w:t>
            </w:r>
          </w:p>
        </w:tc>
        <w:tc>
          <w:tcPr>
            <w:tcW w:w="465" w:type="pct"/>
            <w:noWrap/>
            <w:vAlign w:val="center"/>
            <w:hideMark/>
          </w:tcPr>
          <w:p w14:paraId="5CD8A7A9" w14:textId="77777777" w:rsidR="004461CC" w:rsidRPr="004461CC" w:rsidRDefault="004461CC" w:rsidP="004461CC">
            <w:pPr>
              <w:ind w:firstLine="0"/>
              <w:jc w:val="center"/>
              <w:rPr>
                <w:sz w:val="16"/>
                <w:szCs w:val="16"/>
              </w:rPr>
            </w:pPr>
            <w:r w:rsidRPr="004461CC">
              <w:rPr>
                <w:sz w:val="16"/>
                <w:szCs w:val="16"/>
              </w:rPr>
              <w:t>25,92</w:t>
            </w:r>
          </w:p>
        </w:tc>
        <w:tc>
          <w:tcPr>
            <w:tcW w:w="467" w:type="pct"/>
            <w:noWrap/>
            <w:vAlign w:val="center"/>
            <w:hideMark/>
          </w:tcPr>
          <w:p w14:paraId="7EA4DEC0" w14:textId="77777777" w:rsidR="004461CC" w:rsidRPr="004461CC" w:rsidRDefault="004461CC" w:rsidP="004461CC">
            <w:pPr>
              <w:ind w:firstLine="0"/>
              <w:jc w:val="center"/>
              <w:rPr>
                <w:sz w:val="16"/>
                <w:szCs w:val="16"/>
              </w:rPr>
            </w:pPr>
            <w:r w:rsidRPr="004461CC">
              <w:rPr>
                <w:sz w:val="16"/>
                <w:szCs w:val="16"/>
              </w:rPr>
              <w:t>15,06</w:t>
            </w:r>
          </w:p>
        </w:tc>
        <w:tc>
          <w:tcPr>
            <w:tcW w:w="679" w:type="pct"/>
            <w:noWrap/>
            <w:vAlign w:val="center"/>
            <w:hideMark/>
          </w:tcPr>
          <w:p w14:paraId="16025C38" w14:textId="77777777" w:rsidR="004461CC" w:rsidRPr="004461CC" w:rsidRDefault="004461CC" w:rsidP="004461CC">
            <w:pPr>
              <w:ind w:firstLine="0"/>
              <w:jc w:val="center"/>
              <w:rPr>
                <w:sz w:val="16"/>
                <w:szCs w:val="16"/>
              </w:rPr>
            </w:pPr>
            <w:r w:rsidRPr="004461CC">
              <w:rPr>
                <w:sz w:val="16"/>
                <w:szCs w:val="16"/>
              </w:rPr>
              <w:t>39%</w:t>
            </w:r>
          </w:p>
        </w:tc>
      </w:tr>
      <w:tr w:rsidR="004461CC" w:rsidRPr="004461CC" w14:paraId="4539886C" w14:textId="77777777" w:rsidTr="0019643A">
        <w:tc>
          <w:tcPr>
            <w:tcW w:w="1000" w:type="pct"/>
            <w:vAlign w:val="center"/>
          </w:tcPr>
          <w:p w14:paraId="40BA7649" w14:textId="77777777" w:rsidR="004461CC" w:rsidRPr="004461CC" w:rsidRDefault="004461CC" w:rsidP="004461CC">
            <w:pPr>
              <w:ind w:firstLine="0"/>
              <w:jc w:val="left"/>
              <w:rPr>
                <w:sz w:val="16"/>
                <w:szCs w:val="16"/>
              </w:rPr>
            </w:pPr>
            <w:r w:rsidRPr="004461CC">
              <w:rPr>
                <w:color w:val="000000"/>
                <w:sz w:val="16"/>
                <w:szCs w:val="16"/>
              </w:rPr>
              <w:t>Бикинский МО</w:t>
            </w:r>
          </w:p>
        </w:tc>
        <w:tc>
          <w:tcPr>
            <w:tcW w:w="490" w:type="pct"/>
            <w:vAlign w:val="center"/>
          </w:tcPr>
          <w:p w14:paraId="4C5896AD" w14:textId="77777777" w:rsidR="004461CC" w:rsidRPr="004461CC" w:rsidRDefault="004461CC" w:rsidP="004461CC">
            <w:pPr>
              <w:ind w:firstLine="0"/>
              <w:jc w:val="center"/>
              <w:rPr>
                <w:sz w:val="16"/>
                <w:szCs w:val="16"/>
              </w:rPr>
            </w:pPr>
            <w:r w:rsidRPr="004461CC">
              <w:rPr>
                <w:color w:val="000000"/>
                <w:sz w:val="16"/>
                <w:szCs w:val="16"/>
              </w:rPr>
              <w:t>265</w:t>
            </w:r>
          </w:p>
        </w:tc>
        <w:tc>
          <w:tcPr>
            <w:tcW w:w="465" w:type="pct"/>
            <w:noWrap/>
            <w:vAlign w:val="center"/>
          </w:tcPr>
          <w:p w14:paraId="7D99419C" w14:textId="77777777" w:rsidR="004461CC" w:rsidRPr="004461CC" w:rsidRDefault="004461CC" w:rsidP="004461CC">
            <w:pPr>
              <w:ind w:firstLine="0"/>
              <w:jc w:val="center"/>
              <w:rPr>
                <w:sz w:val="16"/>
                <w:szCs w:val="16"/>
              </w:rPr>
            </w:pPr>
            <w:r w:rsidRPr="004461CC">
              <w:rPr>
                <w:sz w:val="16"/>
                <w:szCs w:val="16"/>
              </w:rPr>
              <w:t>11,21</w:t>
            </w:r>
          </w:p>
        </w:tc>
        <w:tc>
          <w:tcPr>
            <w:tcW w:w="513" w:type="pct"/>
            <w:noWrap/>
            <w:vAlign w:val="center"/>
          </w:tcPr>
          <w:p w14:paraId="7B770AE9" w14:textId="77777777" w:rsidR="004461CC" w:rsidRPr="004461CC" w:rsidRDefault="004461CC" w:rsidP="004461CC">
            <w:pPr>
              <w:ind w:firstLine="0"/>
              <w:jc w:val="center"/>
              <w:rPr>
                <w:sz w:val="16"/>
                <w:szCs w:val="16"/>
              </w:rPr>
            </w:pPr>
            <w:r w:rsidRPr="004461CC">
              <w:rPr>
                <w:sz w:val="16"/>
                <w:szCs w:val="16"/>
              </w:rPr>
              <w:t>34,80</w:t>
            </w:r>
          </w:p>
        </w:tc>
        <w:tc>
          <w:tcPr>
            <w:tcW w:w="466" w:type="pct"/>
            <w:noWrap/>
            <w:vAlign w:val="center"/>
          </w:tcPr>
          <w:p w14:paraId="20EA759F" w14:textId="77777777" w:rsidR="004461CC" w:rsidRPr="004461CC" w:rsidRDefault="004461CC" w:rsidP="004461CC">
            <w:pPr>
              <w:ind w:firstLine="0"/>
              <w:jc w:val="center"/>
              <w:rPr>
                <w:sz w:val="16"/>
                <w:szCs w:val="16"/>
              </w:rPr>
            </w:pPr>
            <w:r w:rsidRPr="004461CC">
              <w:rPr>
                <w:sz w:val="16"/>
                <w:szCs w:val="16"/>
              </w:rPr>
              <w:t>24,24</w:t>
            </w:r>
          </w:p>
        </w:tc>
        <w:tc>
          <w:tcPr>
            <w:tcW w:w="455" w:type="pct"/>
            <w:noWrap/>
            <w:vAlign w:val="center"/>
          </w:tcPr>
          <w:p w14:paraId="5DAF1AAB" w14:textId="77777777" w:rsidR="004461CC" w:rsidRPr="004461CC" w:rsidRDefault="004461CC" w:rsidP="004461CC">
            <w:pPr>
              <w:ind w:firstLine="0"/>
              <w:jc w:val="center"/>
              <w:rPr>
                <w:sz w:val="16"/>
                <w:szCs w:val="16"/>
              </w:rPr>
            </w:pPr>
            <w:r w:rsidRPr="004461CC">
              <w:rPr>
                <w:sz w:val="16"/>
                <w:szCs w:val="16"/>
              </w:rPr>
              <w:t>10,23</w:t>
            </w:r>
          </w:p>
        </w:tc>
        <w:tc>
          <w:tcPr>
            <w:tcW w:w="465" w:type="pct"/>
            <w:noWrap/>
            <w:vAlign w:val="center"/>
          </w:tcPr>
          <w:p w14:paraId="219EFE05" w14:textId="77777777" w:rsidR="004461CC" w:rsidRPr="004461CC" w:rsidRDefault="004461CC" w:rsidP="004461CC">
            <w:pPr>
              <w:ind w:firstLine="0"/>
              <w:jc w:val="center"/>
              <w:rPr>
                <w:sz w:val="16"/>
                <w:szCs w:val="16"/>
              </w:rPr>
            </w:pPr>
            <w:r w:rsidRPr="004461CC">
              <w:rPr>
                <w:sz w:val="16"/>
                <w:szCs w:val="16"/>
              </w:rPr>
              <w:t>41,08</w:t>
            </w:r>
          </w:p>
        </w:tc>
        <w:tc>
          <w:tcPr>
            <w:tcW w:w="467" w:type="pct"/>
            <w:noWrap/>
            <w:vAlign w:val="center"/>
          </w:tcPr>
          <w:p w14:paraId="6B83CEDF" w14:textId="77777777" w:rsidR="004461CC" w:rsidRPr="004461CC" w:rsidRDefault="004461CC" w:rsidP="004461CC">
            <w:pPr>
              <w:ind w:firstLine="0"/>
              <w:jc w:val="center"/>
              <w:rPr>
                <w:sz w:val="16"/>
                <w:szCs w:val="16"/>
              </w:rPr>
            </w:pPr>
            <w:r w:rsidRPr="004461CC">
              <w:rPr>
                <w:sz w:val="16"/>
                <w:szCs w:val="16"/>
              </w:rPr>
              <w:t>26,97</w:t>
            </w:r>
          </w:p>
        </w:tc>
        <w:tc>
          <w:tcPr>
            <w:tcW w:w="679" w:type="pct"/>
            <w:noWrap/>
            <w:vAlign w:val="center"/>
          </w:tcPr>
          <w:p w14:paraId="3AA41EAC" w14:textId="77777777" w:rsidR="004461CC" w:rsidRPr="004461CC" w:rsidRDefault="004461CC" w:rsidP="004461CC">
            <w:pPr>
              <w:ind w:firstLine="0"/>
              <w:jc w:val="center"/>
              <w:rPr>
                <w:sz w:val="16"/>
                <w:szCs w:val="16"/>
              </w:rPr>
            </w:pPr>
            <w:r w:rsidRPr="004461CC">
              <w:rPr>
                <w:sz w:val="16"/>
                <w:szCs w:val="16"/>
              </w:rPr>
              <w:t>-10%</w:t>
            </w:r>
          </w:p>
        </w:tc>
      </w:tr>
      <w:tr w:rsidR="004461CC" w:rsidRPr="004461CC" w14:paraId="3EEE3841" w14:textId="77777777" w:rsidTr="0019643A">
        <w:tc>
          <w:tcPr>
            <w:tcW w:w="1000" w:type="pct"/>
            <w:vAlign w:val="center"/>
          </w:tcPr>
          <w:p w14:paraId="4B336C34"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90" w:type="pct"/>
            <w:vAlign w:val="center"/>
          </w:tcPr>
          <w:p w14:paraId="0ECADFFC" w14:textId="77777777" w:rsidR="004461CC" w:rsidRPr="004461CC" w:rsidRDefault="004461CC" w:rsidP="004461CC">
            <w:pPr>
              <w:ind w:firstLine="0"/>
              <w:jc w:val="center"/>
              <w:rPr>
                <w:sz w:val="16"/>
                <w:szCs w:val="16"/>
              </w:rPr>
            </w:pPr>
            <w:r w:rsidRPr="004461CC">
              <w:rPr>
                <w:color w:val="000000"/>
                <w:sz w:val="16"/>
                <w:szCs w:val="16"/>
              </w:rPr>
              <w:t>286</w:t>
            </w:r>
          </w:p>
        </w:tc>
        <w:tc>
          <w:tcPr>
            <w:tcW w:w="465" w:type="pct"/>
            <w:noWrap/>
            <w:vAlign w:val="center"/>
          </w:tcPr>
          <w:p w14:paraId="17FF78E7" w14:textId="77777777" w:rsidR="004461CC" w:rsidRPr="004461CC" w:rsidRDefault="004461CC" w:rsidP="004461CC">
            <w:pPr>
              <w:ind w:firstLine="0"/>
              <w:jc w:val="center"/>
              <w:rPr>
                <w:sz w:val="16"/>
                <w:szCs w:val="16"/>
              </w:rPr>
            </w:pPr>
            <w:r w:rsidRPr="004461CC">
              <w:rPr>
                <w:sz w:val="16"/>
                <w:szCs w:val="16"/>
              </w:rPr>
              <w:t>11,50</w:t>
            </w:r>
          </w:p>
        </w:tc>
        <w:tc>
          <w:tcPr>
            <w:tcW w:w="513" w:type="pct"/>
            <w:noWrap/>
            <w:vAlign w:val="center"/>
          </w:tcPr>
          <w:p w14:paraId="3ECDEBCB" w14:textId="77777777" w:rsidR="004461CC" w:rsidRPr="004461CC" w:rsidRDefault="004461CC" w:rsidP="004461CC">
            <w:pPr>
              <w:ind w:firstLine="0"/>
              <w:jc w:val="center"/>
              <w:rPr>
                <w:sz w:val="16"/>
                <w:szCs w:val="16"/>
              </w:rPr>
            </w:pPr>
            <w:r w:rsidRPr="004461CC">
              <w:rPr>
                <w:sz w:val="16"/>
                <w:szCs w:val="16"/>
              </w:rPr>
              <w:t>46,50</w:t>
            </w:r>
          </w:p>
        </w:tc>
        <w:tc>
          <w:tcPr>
            <w:tcW w:w="466" w:type="pct"/>
            <w:noWrap/>
            <w:vAlign w:val="center"/>
          </w:tcPr>
          <w:p w14:paraId="7CDB9539" w14:textId="77777777" w:rsidR="004461CC" w:rsidRPr="004461CC" w:rsidRDefault="004461CC" w:rsidP="004461CC">
            <w:pPr>
              <w:ind w:firstLine="0"/>
              <w:jc w:val="center"/>
              <w:rPr>
                <w:sz w:val="16"/>
                <w:szCs w:val="16"/>
              </w:rPr>
            </w:pPr>
            <w:r w:rsidRPr="004461CC">
              <w:rPr>
                <w:sz w:val="16"/>
                <w:szCs w:val="16"/>
              </w:rPr>
              <w:t>29,98</w:t>
            </w:r>
          </w:p>
        </w:tc>
        <w:tc>
          <w:tcPr>
            <w:tcW w:w="455" w:type="pct"/>
            <w:noWrap/>
            <w:vAlign w:val="center"/>
          </w:tcPr>
          <w:p w14:paraId="0EF89AAE" w14:textId="77777777" w:rsidR="004461CC" w:rsidRPr="004461CC" w:rsidRDefault="004461CC" w:rsidP="004461CC">
            <w:pPr>
              <w:ind w:firstLine="0"/>
              <w:jc w:val="center"/>
              <w:rPr>
                <w:sz w:val="16"/>
                <w:szCs w:val="16"/>
              </w:rPr>
            </w:pPr>
            <w:r w:rsidRPr="004461CC">
              <w:rPr>
                <w:sz w:val="16"/>
                <w:szCs w:val="16"/>
              </w:rPr>
              <w:t>8,13</w:t>
            </w:r>
          </w:p>
        </w:tc>
        <w:tc>
          <w:tcPr>
            <w:tcW w:w="465" w:type="pct"/>
            <w:noWrap/>
            <w:vAlign w:val="center"/>
          </w:tcPr>
          <w:p w14:paraId="7252B922" w14:textId="77777777" w:rsidR="004461CC" w:rsidRPr="004461CC" w:rsidRDefault="004461CC" w:rsidP="004461CC">
            <w:pPr>
              <w:ind w:firstLine="0"/>
              <w:jc w:val="center"/>
              <w:rPr>
                <w:sz w:val="16"/>
                <w:szCs w:val="16"/>
              </w:rPr>
            </w:pPr>
            <w:r w:rsidRPr="004461CC">
              <w:rPr>
                <w:sz w:val="16"/>
                <w:szCs w:val="16"/>
              </w:rPr>
              <w:t>77,20</w:t>
            </w:r>
          </w:p>
        </w:tc>
        <w:tc>
          <w:tcPr>
            <w:tcW w:w="467" w:type="pct"/>
            <w:noWrap/>
            <w:vAlign w:val="center"/>
          </w:tcPr>
          <w:p w14:paraId="6A9548D5" w14:textId="77777777" w:rsidR="004461CC" w:rsidRPr="004461CC" w:rsidRDefault="004461CC" w:rsidP="004461CC">
            <w:pPr>
              <w:ind w:firstLine="0"/>
              <w:jc w:val="center"/>
              <w:rPr>
                <w:sz w:val="16"/>
                <w:szCs w:val="16"/>
              </w:rPr>
            </w:pPr>
            <w:r w:rsidRPr="004461CC">
              <w:rPr>
                <w:sz w:val="16"/>
                <w:szCs w:val="16"/>
              </w:rPr>
              <w:t>26,29</w:t>
            </w:r>
          </w:p>
        </w:tc>
        <w:tc>
          <w:tcPr>
            <w:tcW w:w="679" w:type="pct"/>
            <w:noWrap/>
            <w:vAlign w:val="center"/>
          </w:tcPr>
          <w:p w14:paraId="7C17FA67" w14:textId="77777777" w:rsidR="004461CC" w:rsidRPr="004461CC" w:rsidRDefault="004461CC" w:rsidP="004461CC">
            <w:pPr>
              <w:ind w:firstLine="0"/>
              <w:jc w:val="center"/>
              <w:rPr>
                <w:sz w:val="16"/>
                <w:szCs w:val="16"/>
              </w:rPr>
            </w:pPr>
            <w:r w:rsidRPr="004461CC">
              <w:rPr>
                <w:sz w:val="16"/>
                <w:szCs w:val="16"/>
              </w:rPr>
              <w:t>14%</w:t>
            </w:r>
          </w:p>
        </w:tc>
      </w:tr>
      <w:tr w:rsidR="004461CC" w:rsidRPr="004461CC" w14:paraId="17B3453D" w14:textId="77777777" w:rsidTr="0019643A">
        <w:tc>
          <w:tcPr>
            <w:tcW w:w="1000" w:type="pct"/>
            <w:vAlign w:val="center"/>
          </w:tcPr>
          <w:p w14:paraId="53F0F2C0" w14:textId="77777777" w:rsidR="004461CC" w:rsidRPr="004461CC" w:rsidRDefault="004461CC" w:rsidP="004461CC">
            <w:pPr>
              <w:ind w:firstLine="0"/>
              <w:jc w:val="left"/>
              <w:rPr>
                <w:sz w:val="16"/>
                <w:szCs w:val="16"/>
              </w:rPr>
            </w:pPr>
            <w:r w:rsidRPr="004461CC">
              <w:rPr>
                <w:color w:val="000000"/>
                <w:sz w:val="16"/>
                <w:szCs w:val="16"/>
              </w:rPr>
              <w:t>Верхнебуреинский МР</w:t>
            </w:r>
          </w:p>
        </w:tc>
        <w:tc>
          <w:tcPr>
            <w:tcW w:w="490" w:type="pct"/>
            <w:vAlign w:val="center"/>
          </w:tcPr>
          <w:p w14:paraId="5D9D811F" w14:textId="77777777" w:rsidR="004461CC" w:rsidRPr="004461CC" w:rsidRDefault="004461CC" w:rsidP="004461CC">
            <w:pPr>
              <w:ind w:firstLine="0"/>
              <w:jc w:val="center"/>
              <w:rPr>
                <w:sz w:val="16"/>
                <w:szCs w:val="16"/>
              </w:rPr>
            </w:pPr>
            <w:r w:rsidRPr="004461CC">
              <w:rPr>
                <w:color w:val="000000"/>
                <w:sz w:val="16"/>
                <w:szCs w:val="16"/>
              </w:rPr>
              <w:t>292</w:t>
            </w:r>
          </w:p>
        </w:tc>
        <w:tc>
          <w:tcPr>
            <w:tcW w:w="465" w:type="pct"/>
            <w:noWrap/>
            <w:vAlign w:val="center"/>
          </w:tcPr>
          <w:p w14:paraId="7E6F6623" w14:textId="77777777" w:rsidR="004461CC" w:rsidRPr="004461CC" w:rsidRDefault="004461CC" w:rsidP="004461CC">
            <w:pPr>
              <w:ind w:firstLine="0"/>
              <w:jc w:val="center"/>
              <w:rPr>
                <w:sz w:val="16"/>
                <w:szCs w:val="16"/>
              </w:rPr>
            </w:pPr>
            <w:r w:rsidRPr="004461CC">
              <w:rPr>
                <w:sz w:val="16"/>
                <w:szCs w:val="16"/>
              </w:rPr>
              <w:t>11,21</w:t>
            </w:r>
          </w:p>
        </w:tc>
        <w:tc>
          <w:tcPr>
            <w:tcW w:w="513" w:type="pct"/>
            <w:noWrap/>
            <w:vAlign w:val="center"/>
          </w:tcPr>
          <w:p w14:paraId="12AE51CA" w14:textId="77777777" w:rsidR="004461CC" w:rsidRPr="004461CC" w:rsidRDefault="004461CC" w:rsidP="004461CC">
            <w:pPr>
              <w:ind w:firstLine="0"/>
              <w:jc w:val="center"/>
              <w:rPr>
                <w:sz w:val="16"/>
                <w:szCs w:val="16"/>
              </w:rPr>
            </w:pPr>
            <w:r w:rsidRPr="004461CC">
              <w:rPr>
                <w:sz w:val="16"/>
                <w:szCs w:val="16"/>
              </w:rPr>
              <w:t>46,50</w:t>
            </w:r>
          </w:p>
        </w:tc>
        <w:tc>
          <w:tcPr>
            <w:tcW w:w="466" w:type="pct"/>
            <w:noWrap/>
            <w:vAlign w:val="center"/>
          </w:tcPr>
          <w:p w14:paraId="44847CA3" w14:textId="77777777" w:rsidR="004461CC" w:rsidRPr="004461CC" w:rsidRDefault="004461CC" w:rsidP="004461CC">
            <w:pPr>
              <w:ind w:firstLine="0"/>
              <w:jc w:val="center"/>
              <w:rPr>
                <w:sz w:val="16"/>
                <w:szCs w:val="16"/>
              </w:rPr>
            </w:pPr>
            <w:r w:rsidRPr="004461CC">
              <w:rPr>
                <w:sz w:val="16"/>
                <w:szCs w:val="16"/>
              </w:rPr>
              <w:t>28,36</w:t>
            </w:r>
          </w:p>
        </w:tc>
        <w:tc>
          <w:tcPr>
            <w:tcW w:w="455" w:type="pct"/>
            <w:noWrap/>
            <w:vAlign w:val="center"/>
          </w:tcPr>
          <w:p w14:paraId="29AE5348" w14:textId="77777777" w:rsidR="004461CC" w:rsidRPr="004461CC" w:rsidRDefault="004461CC" w:rsidP="004461CC">
            <w:pPr>
              <w:ind w:firstLine="0"/>
              <w:jc w:val="center"/>
              <w:rPr>
                <w:sz w:val="16"/>
                <w:szCs w:val="16"/>
              </w:rPr>
            </w:pPr>
            <w:r w:rsidRPr="004461CC">
              <w:rPr>
                <w:sz w:val="16"/>
                <w:szCs w:val="16"/>
              </w:rPr>
              <w:t>6,04</w:t>
            </w:r>
          </w:p>
        </w:tc>
        <w:tc>
          <w:tcPr>
            <w:tcW w:w="465" w:type="pct"/>
            <w:noWrap/>
            <w:vAlign w:val="center"/>
          </w:tcPr>
          <w:p w14:paraId="1FBDB15F" w14:textId="77777777" w:rsidR="004461CC" w:rsidRPr="004461CC" w:rsidRDefault="004461CC" w:rsidP="004461CC">
            <w:pPr>
              <w:ind w:firstLine="0"/>
              <w:jc w:val="center"/>
              <w:rPr>
                <w:sz w:val="16"/>
                <w:szCs w:val="16"/>
              </w:rPr>
            </w:pPr>
            <w:r w:rsidRPr="004461CC">
              <w:rPr>
                <w:sz w:val="16"/>
                <w:szCs w:val="16"/>
              </w:rPr>
              <w:t>64,68</w:t>
            </w:r>
          </w:p>
        </w:tc>
        <w:tc>
          <w:tcPr>
            <w:tcW w:w="467" w:type="pct"/>
            <w:noWrap/>
            <w:vAlign w:val="center"/>
          </w:tcPr>
          <w:p w14:paraId="4B4A568A" w14:textId="77777777" w:rsidR="004461CC" w:rsidRPr="004461CC" w:rsidRDefault="004461CC" w:rsidP="004461CC">
            <w:pPr>
              <w:ind w:firstLine="0"/>
              <w:jc w:val="center"/>
              <w:rPr>
                <w:sz w:val="16"/>
                <w:szCs w:val="16"/>
              </w:rPr>
            </w:pPr>
            <w:r w:rsidRPr="004461CC">
              <w:rPr>
                <w:sz w:val="16"/>
                <w:szCs w:val="16"/>
              </w:rPr>
              <w:t>23,03</w:t>
            </w:r>
          </w:p>
        </w:tc>
        <w:tc>
          <w:tcPr>
            <w:tcW w:w="679" w:type="pct"/>
            <w:noWrap/>
            <w:vAlign w:val="center"/>
          </w:tcPr>
          <w:p w14:paraId="7DE6BB7A" w14:textId="77777777" w:rsidR="004461CC" w:rsidRPr="004461CC" w:rsidRDefault="004461CC" w:rsidP="004461CC">
            <w:pPr>
              <w:ind w:firstLine="0"/>
              <w:jc w:val="center"/>
              <w:rPr>
                <w:sz w:val="16"/>
                <w:szCs w:val="16"/>
              </w:rPr>
            </w:pPr>
            <w:r w:rsidRPr="004461CC">
              <w:rPr>
                <w:sz w:val="16"/>
                <w:szCs w:val="16"/>
              </w:rPr>
              <w:t>23%</w:t>
            </w:r>
          </w:p>
        </w:tc>
      </w:tr>
      <w:tr w:rsidR="004461CC" w:rsidRPr="004461CC" w14:paraId="4873DC05" w14:textId="77777777" w:rsidTr="0019643A">
        <w:tc>
          <w:tcPr>
            <w:tcW w:w="1000" w:type="pct"/>
            <w:vAlign w:val="center"/>
          </w:tcPr>
          <w:p w14:paraId="5373E9D5"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90" w:type="pct"/>
            <w:vAlign w:val="center"/>
          </w:tcPr>
          <w:p w14:paraId="20DE84D2" w14:textId="77777777" w:rsidR="004461CC" w:rsidRPr="004461CC" w:rsidRDefault="004461CC" w:rsidP="004461CC">
            <w:pPr>
              <w:ind w:firstLine="0"/>
              <w:jc w:val="center"/>
              <w:rPr>
                <w:sz w:val="16"/>
                <w:szCs w:val="16"/>
              </w:rPr>
            </w:pPr>
            <w:r w:rsidRPr="004461CC">
              <w:rPr>
                <w:color w:val="000000"/>
                <w:sz w:val="16"/>
                <w:szCs w:val="16"/>
              </w:rPr>
              <w:t>303</w:t>
            </w:r>
          </w:p>
        </w:tc>
        <w:tc>
          <w:tcPr>
            <w:tcW w:w="465" w:type="pct"/>
            <w:noWrap/>
            <w:vAlign w:val="center"/>
          </w:tcPr>
          <w:p w14:paraId="139A2A1C" w14:textId="77777777" w:rsidR="004461CC" w:rsidRPr="004461CC" w:rsidRDefault="004461CC" w:rsidP="004461CC">
            <w:pPr>
              <w:ind w:firstLine="0"/>
              <w:jc w:val="center"/>
              <w:rPr>
                <w:sz w:val="16"/>
                <w:szCs w:val="16"/>
              </w:rPr>
            </w:pPr>
            <w:r w:rsidRPr="004461CC">
              <w:rPr>
                <w:sz w:val="16"/>
                <w:szCs w:val="16"/>
              </w:rPr>
              <w:t>6,79</w:t>
            </w:r>
          </w:p>
        </w:tc>
        <w:tc>
          <w:tcPr>
            <w:tcW w:w="513" w:type="pct"/>
            <w:noWrap/>
            <w:vAlign w:val="center"/>
          </w:tcPr>
          <w:p w14:paraId="1C4E2208" w14:textId="77777777" w:rsidR="004461CC" w:rsidRPr="004461CC" w:rsidRDefault="004461CC" w:rsidP="004461CC">
            <w:pPr>
              <w:ind w:firstLine="0"/>
              <w:jc w:val="center"/>
              <w:rPr>
                <w:sz w:val="16"/>
                <w:szCs w:val="16"/>
              </w:rPr>
            </w:pPr>
            <w:r w:rsidRPr="004461CC">
              <w:rPr>
                <w:sz w:val="16"/>
                <w:szCs w:val="16"/>
              </w:rPr>
              <w:t>34,80</w:t>
            </w:r>
          </w:p>
        </w:tc>
        <w:tc>
          <w:tcPr>
            <w:tcW w:w="466" w:type="pct"/>
            <w:noWrap/>
            <w:vAlign w:val="center"/>
          </w:tcPr>
          <w:p w14:paraId="7C7C46AC" w14:textId="77777777" w:rsidR="004461CC" w:rsidRPr="004461CC" w:rsidRDefault="004461CC" w:rsidP="004461CC">
            <w:pPr>
              <w:ind w:firstLine="0"/>
              <w:jc w:val="center"/>
              <w:rPr>
                <w:sz w:val="16"/>
                <w:szCs w:val="16"/>
              </w:rPr>
            </w:pPr>
            <w:r w:rsidRPr="004461CC">
              <w:rPr>
                <w:sz w:val="16"/>
                <w:szCs w:val="16"/>
              </w:rPr>
              <w:t>31,11</w:t>
            </w:r>
          </w:p>
        </w:tc>
        <w:tc>
          <w:tcPr>
            <w:tcW w:w="455" w:type="pct"/>
            <w:noWrap/>
            <w:vAlign w:val="center"/>
          </w:tcPr>
          <w:p w14:paraId="46B03669" w14:textId="77777777" w:rsidR="004461CC" w:rsidRPr="004461CC" w:rsidRDefault="004461CC" w:rsidP="004461CC">
            <w:pPr>
              <w:ind w:firstLine="0"/>
              <w:jc w:val="center"/>
              <w:rPr>
                <w:sz w:val="16"/>
                <w:szCs w:val="16"/>
              </w:rPr>
            </w:pPr>
            <w:r w:rsidRPr="004461CC">
              <w:rPr>
                <w:sz w:val="16"/>
                <w:szCs w:val="16"/>
              </w:rPr>
              <w:t>6,04</w:t>
            </w:r>
          </w:p>
        </w:tc>
        <w:tc>
          <w:tcPr>
            <w:tcW w:w="465" w:type="pct"/>
            <w:noWrap/>
            <w:vAlign w:val="center"/>
          </w:tcPr>
          <w:p w14:paraId="712432C8" w14:textId="77777777" w:rsidR="004461CC" w:rsidRPr="004461CC" w:rsidRDefault="004461CC" w:rsidP="004461CC">
            <w:pPr>
              <w:ind w:firstLine="0"/>
              <w:jc w:val="center"/>
              <w:rPr>
                <w:sz w:val="16"/>
                <w:szCs w:val="16"/>
              </w:rPr>
            </w:pPr>
            <w:r w:rsidRPr="004461CC">
              <w:rPr>
                <w:sz w:val="16"/>
                <w:szCs w:val="16"/>
              </w:rPr>
              <w:t>44,00</w:t>
            </w:r>
          </w:p>
        </w:tc>
        <w:tc>
          <w:tcPr>
            <w:tcW w:w="467" w:type="pct"/>
            <w:noWrap/>
            <w:vAlign w:val="center"/>
          </w:tcPr>
          <w:p w14:paraId="14BD1E4A" w14:textId="77777777" w:rsidR="004461CC" w:rsidRPr="004461CC" w:rsidRDefault="004461CC" w:rsidP="004461CC">
            <w:pPr>
              <w:ind w:firstLine="0"/>
              <w:jc w:val="center"/>
              <w:rPr>
                <w:sz w:val="16"/>
                <w:szCs w:val="16"/>
              </w:rPr>
            </w:pPr>
            <w:r w:rsidRPr="004461CC">
              <w:rPr>
                <w:sz w:val="16"/>
                <w:szCs w:val="16"/>
              </w:rPr>
              <w:t>37,84</w:t>
            </w:r>
          </w:p>
        </w:tc>
        <w:tc>
          <w:tcPr>
            <w:tcW w:w="679" w:type="pct"/>
            <w:noWrap/>
            <w:vAlign w:val="center"/>
          </w:tcPr>
          <w:p w14:paraId="363FCBA2" w14:textId="77777777" w:rsidR="004461CC" w:rsidRPr="004461CC" w:rsidRDefault="004461CC" w:rsidP="004461CC">
            <w:pPr>
              <w:ind w:firstLine="0"/>
              <w:jc w:val="center"/>
              <w:rPr>
                <w:sz w:val="16"/>
                <w:szCs w:val="16"/>
              </w:rPr>
            </w:pPr>
            <w:r w:rsidRPr="004461CC">
              <w:rPr>
                <w:sz w:val="16"/>
                <w:szCs w:val="16"/>
              </w:rPr>
              <w:t>-18%</w:t>
            </w:r>
          </w:p>
        </w:tc>
      </w:tr>
      <w:tr w:rsidR="004461CC" w:rsidRPr="004461CC" w14:paraId="68C30422" w14:textId="77777777" w:rsidTr="0019643A">
        <w:tc>
          <w:tcPr>
            <w:tcW w:w="1000" w:type="pct"/>
            <w:vAlign w:val="center"/>
            <w:hideMark/>
          </w:tcPr>
          <w:p w14:paraId="1FCC8150"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90" w:type="pct"/>
            <w:vAlign w:val="center"/>
            <w:hideMark/>
          </w:tcPr>
          <w:p w14:paraId="03899735" w14:textId="77777777" w:rsidR="004461CC" w:rsidRPr="004461CC" w:rsidRDefault="004461CC" w:rsidP="004461CC">
            <w:pPr>
              <w:ind w:firstLine="0"/>
              <w:jc w:val="center"/>
              <w:rPr>
                <w:color w:val="000000"/>
                <w:sz w:val="16"/>
                <w:szCs w:val="16"/>
              </w:rPr>
            </w:pPr>
            <w:r w:rsidRPr="004461CC">
              <w:rPr>
                <w:color w:val="000000"/>
                <w:sz w:val="16"/>
                <w:szCs w:val="16"/>
              </w:rPr>
              <w:t>79</w:t>
            </w:r>
          </w:p>
        </w:tc>
        <w:tc>
          <w:tcPr>
            <w:tcW w:w="465" w:type="pct"/>
            <w:noWrap/>
            <w:vAlign w:val="center"/>
            <w:hideMark/>
          </w:tcPr>
          <w:p w14:paraId="507A881F" w14:textId="77777777" w:rsidR="004461CC" w:rsidRPr="004461CC" w:rsidRDefault="004461CC" w:rsidP="004461CC">
            <w:pPr>
              <w:ind w:firstLine="0"/>
              <w:jc w:val="center"/>
              <w:rPr>
                <w:sz w:val="16"/>
                <w:szCs w:val="16"/>
              </w:rPr>
            </w:pPr>
            <w:r w:rsidRPr="004461CC">
              <w:rPr>
                <w:sz w:val="16"/>
                <w:szCs w:val="16"/>
              </w:rPr>
              <w:t>6,79</w:t>
            </w:r>
          </w:p>
        </w:tc>
        <w:tc>
          <w:tcPr>
            <w:tcW w:w="513" w:type="pct"/>
            <w:noWrap/>
            <w:vAlign w:val="center"/>
            <w:hideMark/>
          </w:tcPr>
          <w:p w14:paraId="07C4EC20" w14:textId="77777777" w:rsidR="004461CC" w:rsidRPr="004461CC" w:rsidRDefault="004461CC" w:rsidP="004461CC">
            <w:pPr>
              <w:ind w:firstLine="0"/>
              <w:jc w:val="center"/>
              <w:rPr>
                <w:sz w:val="16"/>
                <w:szCs w:val="16"/>
              </w:rPr>
            </w:pPr>
            <w:r w:rsidRPr="004461CC">
              <w:rPr>
                <w:sz w:val="16"/>
                <w:szCs w:val="16"/>
              </w:rPr>
              <w:t>34,80</w:t>
            </w:r>
          </w:p>
        </w:tc>
        <w:tc>
          <w:tcPr>
            <w:tcW w:w="466" w:type="pct"/>
            <w:noWrap/>
            <w:vAlign w:val="center"/>
            <w:hideMark/>
          </w:tcPr>
          <w:p w14:paraId="28A33974" w14:textId="77777777" w:rsidR="004461CC" w:rsidRPr="004461CC" w:rsidRDefault="004461CC" w:rsidP="004461CC">
            <w:pPr>
              <w:ind w:firstLine="0"/>
              <w:jc w:val="center"/>
              <w:rPr>
                <w:sz w:val="16"/>
                <w:szCs w:val="16"/>
              </w:rPr>
            </w:pPr>
            <w:r w:rsidRPr="004461CC">
              <w:rPr>
                <w:sz w:val="16"/>
                <w:szCs w:val="16"/>
              </w:rPr>
              <w:t>21,80</w:t>
            </w:r>
          </w:p>
        </w:tc>
        <w:tc>
          <w:tcPr>
            <w:tcW w:w="455" w:type="pct"/>
            <w:noWrap/>
            <w:vAlign w:val="center"/>
            <w:hideMark/>
          </w:tcPr>
          <w:p w14:paraId="18DFE8F7" w14:textId="77777777" w:rsidR="004461CC" w:rsidRPr="004461CC" w:rsidRDefault="004461CC" w:rsidP="004461CC">
            <w:pPr>
              <w:ind w:firstLine="0"/>
              <w:jc w:val="center"/>
              <w:rPr>
                <w:sz w:val="16"/>
                <w:szCs w:val="16"/>
              </w:rPr>
            </w:pPr>
            <w:r w:rsidRPr="004461CC">
              <w:rPr>
                <w:sz w:val="16"/>
                <w:szCs w:val="16"/>
              </w:rPr>
              <w:t>6,04</w:t>
            </w:r>
          </w:p>
        </w:tc>
        <w:tc>
          <w:tcPr>
            <w:tcW w:w="465" w:type="pct"/>
            <w:noWrap/>
            <w:vAlign w:val="center"/>
            <w:hideMark/>
          </w:tcPr>
          <w:p w14:paraId="60F90CB1" w14:textId="77777777" w:rsidR="004461CC" w:rsidRPr="004461CC" w:rsidRDefault="004461CC" w:rsidP="004461CC">
            <w:pPr>
              <w:ind w:firstLine="0"/>
              <w:jc w:val="center"/>
              <w:rPr>
                <w:sz w:val="16"/>
                <w:szCs w:val="16"/>
              </w:rPr>
            </w:pPr>
            <w:r w:rsidRPr="004461CC">
              <w:rPr>
                <w:sz w:val="16"/>
                <w:szCs w:val="16"/>
              </w:rPr>
              <w:t>45,64</w:t>
            </w:r>
          </w:p>
        </w:tc>
        <w:tc>
          <w:tcPr>
            <w:tcW w:w="467" w:type="pct"/>
            <w:noWrap/>
            <w:vAlign w:val="center"/>
            <w:hideMark/>
          </w:tcPr>
          <w:p w14:paraId="4D68CEA6" w14:textId="77777777" w:rsidR="004461CC" w:rsidRPr="004461CC" w:rsidRDefault="004461CC" w:rsidP="004461CC">
            <w:pPr>
              <w:ind w:firstLine="0"/>
              <w:jc w:val="center"/>
              <w:rPr>
                <w:sz w:val="16"/>
                <w:szCs w:val="16"/>
              </w:rPr>
            </w:pPr>
            <w:r w:rsidRPr="004461CC">
              <w:rPr>
                <w:sz w:val="16"/>
                <w:szCs w:val="16"/>
              </w:rPr>
              <w:t>33,95</w:t>
            </w:r>
          </w:p>
        </w:tc>
        <w:tc>
          <w:tcPr>
            <w:tcW w:w="679" w:type="pct"/>
            <w:noWrap/>
            <w:vAlign w:val="center"/>
            <w:hideMark/>
          </w:tcPr>
          <w:p w14:paraId="48CC82CE" w14:textId="77777777" w:rsidR="004461CC" w:rsidRPr="004461CC" w:rsidRDefault="004461CC" w:rsidP="004461CC">
            <w:pPr>
              <w:ind w:firstLine="0"/>
              <w:jc w:val="center"/>
              <w:rPr>
                <w:sz w:val="16"/>
                <w:szCs w:val="16"/>
              </w:rPr>
            </w:pPr>
            <w:r w:rsidRPr="004461CC">
              <w:rPr>
                <w:sz w:val="16"/>
                <w:szCs w:val="16"/>
              </w:rPr>
              <w:t>-36%</w:t>
            </w:r>
          </w:p>
        </w:tc>
      </w:tr>
      <w:tr w:rsidR="004461CC" w:rsidRPr="004461CC" w14:paraId="50670D39" w14:textId="77777777" w:rsidTr="0019643A">
        <w:tc>
          <w:tcPr>
            <w:tcW w:w="1000" w:type="pct"/>
            <w:vAlign w:val="center"/>
            <w:hideMark/>
          </w:tcPr>
          <w:p w14:paraId="1C826A64"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0" w:type="pct"/>
            <w:vAlign w:val="center"/>
            <w:hideMark/>
          </w:tcPr>
          <w:p w14:paraId="5238303B" w14:textId="77777777" w:rsidR="004461CC" w:rsidRPr="004461CC" w:rsidRDefault="004461CC" w:rsidP="004461CC">
            <w:pPr>
              <w:ind w:firstLine="0"/>
              <w:jc w:val="center"/>
              <w:rPr>
                <w:color w:val="000000"/>
                <w:sz w:val="16"/>
                <w:szCs w:val="16"/>
              </w:rPr>
            </w:pPr>
            <w:r w:rsidRPr="004461CC">
              <w:rPr>
                <w:color w:val="000000"/>
                <w:sz w:val="16"/>
                <w:szCs w:val="16"/>
              </w:rPr>
              <w:t>1 184</w:t>
            </w:r>
          </w:p>
        </w:tc>
        <w:tc>
          <w:tcPr>
            <w:tcW w:w="465" w:type="pct"/>
            <w:noWrap/>
            <w:vAlign w:val="center"/>
            <w:hideMark/>
          </w:tcPr>
          <w:p w14:paraId="509F2039" w14:textId="77777777" w:rsidR="004461CC" w:rsidRPr="004461CC" w:rsidRDefault="004461CC" w:rsidP="004461CC">
            <w:pPr>
              <w:ind w:firstLine="0"/>
              <w:jc w:val="center"/>
              <w:rPr>
                <w:sz w:val="16"/>
                <w:szCs w:val="16"/>
              </w:rPr>
            </w:pPr>
            <w:r w:rsidRPr="004461CC">
              <w:rPr>
                <w:sz w:val="16"/>
                <w:szCs w:val="16"/>
              </w:rPr>
              <w:t>6,79</w:t>
            </w:r>
          </w:p>
        </w:tc>
        <w:tc>
          <w:tcPr>
            <w:tcW w:w="513" w:type="pct"/>
            <w:noWrap/>
            <w:vAlign w:val="center"/>
            <w:hideMark/>
          </w:tcPr>
          <w:p w14:paraId="03A40DEB" w14:textId="77777777" w:rsidR="004461CC" w:rsidRPr="004461CC" w:rsidRDefault="004461CC" w:rsidP="004461CC">
            <w:pPr>
              <w:ind w:firstLine="0"/>
              <w:jc w:val="center"/>
              <w:rPr>
                <w:sz w:val="16"/>
                <w:szCs w:val="16"/>
              </w:rPr>
            </w:pPr>
            <w:r w:rsidRPr="004461CC">
              <w:rPr>
                <w:sz w:val="16"/>
                <w:szCs w:val="16"/>
              </w:rPr>
              <w:t>34,80</w:t>
            </w:r>
          </w:p>
        </w:tc>
        <w:tc>
          <w:tcPr>
            <w:tcW w:w="466" w:type="pct"/>
            <w:noWrap/>
            <w:vAlign w:val="center"/>
            <w:hideMark/>
          </w:tcPr>
          <w:p w14:paraId="47B6905E" w14:textId="77777777" w:rsidR="004461CC" w:rsidRPr="004461CC" w:rsidRDefault="004461CC" w:rsidP="004461CC">
            <w:pPr>
              <w:ind w:firstLine="0"/>
              <w:jc w:val="center"/>
              <w:rPr>
                <w:sz w:val="16"/>
                <w:szCs w:val="16"/>
              </w:rPr>
            </w:pPr>
            <w:r w:rsidRPr="004461CC">
              <w:rPr>
                <w:sz w:val="16"/>
                <w:szCs w:val="16"/>
              </w:rPr>
              <w:t>21,98</w:t>
            </w:r>
          </w:p>
        </w:tc>
        <w:tc>
          <w:tcPr>
            <w:tcW w:w="455" w:type="pct"/>
            <w:noWrap/>
            <w:vAlign w:val="center"/>
            <w:hideMark/>
          </w:tcPr>
          <w:p w14:paraId="41CD2F21" w14:textId="77777777" w:rsidR="004461CC" w:rsidRPr="004461CC" w:rsidRDefault="004461CC" w:rsidP="004461CC">
            <w:pPr>
              <w:ind w:firstLine="0"/>
              <w:jc w:val="center"/>
              <w:rPr>
                <w:sz w:val="16"/>
                <w:szCs w:val="16"/>
              </w:rPr>
            </w:pPr>
            <w:r w:rsidRPr="004461CC">
              <w:rPr>
                <w:sz w:val="16"/>
                <w:szCs w:val="16"/>
              </w:rPr>
              <w:t>6,04</w:t>
            </w:r>
          </w:p>
        </w:tc>
        <w:tc>
          <w:tcPr>
            <w:tcW w:w="465" w:type="pct"/>
            <w:noWrap/>
            <w:vAlign w:val="center"/>
            <w:hideMark/>
          </w:tcPr>
          <w:p w14:paraId="7795DBAD" w14:textId="77777777" w:rsidR="004461CC" w:rsidRPr="004461CC" w:rsidRDefault="004461CC" w:rsidP="004461CC">
            <w:pPr>
              <w:ind w:firstLine="0"/>
              <w:jc w:val="center"/>
              <w:rPr>
                <w:sz w:val="16"/>
                <w:szCs w:val="16"/>
              </w:rPr>
            </w:pPr>
            <w:r w:rsidRPr="004461CC">
              <w:rPr>
                <w:sz w:val="16"/>
                <w:szCs w:val="16"/>
              </w:rPr>
              <w:t>45,93</w:t>
            </w:r>
          </w:p>
        </w:tc>
        <w:tc>
          <w:tcPr>
            <w:tcW w:w="467" w:type="pct"/>
            <w:noWrap/>
            <w:vAlign w:val="center"/>
            <w:hideMark/>
          </w:tcPr>
          <w:p w14:paraId="4B19821E" w14:textId="77777777" w:rsidR="004461CC" w:rsidRPr="004461CC" w:rsidRDefault="004461CC" w:rsidP="004461CC">
            <w:pPr>
              <w:ind w:firstLine="0"/>
              <w:jc w:val="center"/>
              <w:rPr>
                <w:sz w:val="16"/>
                <w:szCs w:val="16"/>
              </w:rPr>
            </w:pPr>
            <w:r w:rsidRPr="004461CC">
              <w:rPr>
                <w:sz w:val="16"/>
                <w:szCs w:val="16"/>
              </w:rPr>
              <w:t>23,76</w:t>
            </w:r>
          </w:p>
        </w:tc>
        <w:tc>
          <w:tcPr>
            <w:tcW w:w="679" w:type="pct"/>
            <w:noWrap/>
            <w:vAlign w:val="center"/>
            <w:hideMark/>
          </w:tcPr>
          <w:p w14:paraId="2CA1A5EC" w14:textId="77777777" w:rsidR="004461CC" w:rsidRPr="004461CC" w:rsidRDefault="004461CC" w:rsidP="004461CC">
            <w:pPr>
              <w:ind w:firstLine="0"/>
              <w:jc w:val="center"/>
              <w:rPr>
                <w:sz w:val="16"/>
                <w:szCs w:val="16"/>
              </w:rPr>
            </w:pPr>
            <w:r w:rsidRPr="004461CC">
              <w:rPr>
                <w:sz w:val="16"/>
                <w:szCs w:val="16"/>
              </w:rPr>
              <w:t>-7%</w:t>
            </w:r>
          </w:p>
        </w:tc>
      </w:tr>
      <w:tr w:rsidR="004461CC" w:rsidRPr="004461CC" w14:paraId="11296843" w14:textId="77777777" w:rsidTr="0019643A">
        <w:tc>
          <w:tcPr>
            <w:tcW w:w="1000" w:type="pct"/>
            <w:vAlign w:val="center"/>
            <w:hideMark/>
          </w:tcPr>
          <w:p w14:paraId="1C733048" w14:textId="77777777" w:rsidR="004461CC" w:rsidRPr="004461CC" w:rsidRDefault="004461CC" w:rsidP="004461CC">
            <w:pPr>
              <w:ind w:firstLine="0"/>
              <w:jc w:val="left"/>
              <w:rPr>
                <w:color w:val="000000"/>
                <w:sz w:val="16"/>
                <w:szCs w:val="16"/>
              </w:rPr>
            </w:pPr>
            <w:r w:rsidRPr="004461CC">
              <w:rPr>
                <w:color w:val="000000"/>
                <w:sz w:val="16"/>
                <w:szCs w:val="16"/>
              </w:rPr>
              <w:t>МР имени Полины Осипенко</w:t>
            </w:r>
          </w:p>
        </w:tc>
        <w:tc>
          <w:tcPr>
            <w:tcW w:w="490" w:type="pct"/>
            <w:vAlign w:val="center"/>
            <w:hideMark/>
          </w:tcPr>
          <w:p w14:paraId="0A0FF534" w14:textId="77777777" w:rsidR="004461CC" w:rsidRPr="004461CC" w:rsidRDefault="004461CC" w:rsidP="004461CC">
            <w:pPr>
              <w:ind w:firstLine="0"/>
              <w:jc w:val="center"/>
              <w:rPr>
                <w:color w:val="000000"/>
                <w:sz w:val="16"/>
                <w:szCs w:val="16"/>
              </w:rPr>
            </w:pPr>
            <w:r w:rsidRPr="004461CC">
              <w:rPr>
                <w:color w:val="000000"/>
                <w:sz w:val="16"/>
                <w:szCs w:val="16"/>
              </w:rPr>
              <w:t>659</w:t>
            </w:r>
          </w:p>
        </w:tc>
        <w:tc>
          <w:tcPr>
            <w:tcW w:w="465" w:type="pct"/>
            <w:noWrap/>
            <w:vAlign w:val="center"/>
            <w:hideMark/>
          </w:tcPr>
          <w:p w14:paraId="213E8477" w14:textId="77777777" w:rsidR="004461CC" w:rsidRPr="004461CC" w:rsidRDefault="004461CC" w:rsidP="004461CC">
            <w:pPr>
              <w:ind w:firstLine="0"/>
              <w:jc w:val="center"/>
              <w:rPr>
                <w:sz w:val="16"/>
                <w:szCs w:val="16"/>
              </w:rPr>
            </w:pPr>
            <w:r w:rsidRPr="004461CC">
              <w:rPr>
                <w:sz w:val="16"/>
                <w:szCs w:val="16"/>
              </w:rPr>
              <w:t>11,50</w:t>
            </w:r>
          </w:p>
        </w:tc>
        <w:tc>
          <w:tcPr>
            <w:tcW w:w="513" w:type="pct"/>
            <w:noWrap/>
            <w:vAlign w:val="center"/>
            <w:hideMark/>
          </w:tcPr>
          <w:p w14:paraId="766C8206" w14:textId="77777777" w:rsidR="004461CC" w:rsidRPr="004461CC" w:rsidRDefault="004461CC" w:rsidP="004461CC">
            <w:pPr>
              <w:ind w:firstLine="0"/>
              <w:jc w:val="center"/>
              <w:rPr>
                <w:sz w:val="16"/>
                <w:szCs w:val="16"/>
              </w:rPr>
            </w:pPr>
            <w:r w:rsidRPr="004461CC">
              <w:rPr>
                <w:sz w:val="16"/>
                <w:szCs w:val="16"/>
              </w:rPr>
              <w:t>27,00</w:t>
            </w:r>
          </w:p>
        </w:tc>
        <w:tc>
          <w:tcPr>
            <w:tcW w:w="466" w:type="pct"/>
            <w:noWrap/>
            <w:vAlign w:val="center"/>
            <w:hideMark/>
          </w:tcPr>
          <w:p w14:paraId="3BC5143F" w14:textId="77777777" w:rsidR="004461CC" w:rsidRPr="004461CC" w:rsidRDefault="004461CC" w:rsidP="004461CC">
            <w:pPr>
              <w:ind w:firstLine="0"/>
              <w:jc w:val="center"/>
              <w:rPr>
                <w:sz w:val="16"/>
                <w:szCs w:val="16"/>
              </w:rPr>
            </w:pPr>
            <w:r w:rsidRPr="004461CC">
              <w:rPr>
                <w:sz w:val="16"/>
                <w:szCs w:val="16"/>
              </w:rPr>
              <w:t>21,71</w:t>
            </w:r>
          </w:p>
        </w:tc>
        <w:tc>
          <w:tcPr>
            <w:tcW w:w="455" w:type="pct"/>
            <w:noWrap/>
            <w:vAlign w:val="center"/>
            <w:hideMark/>
          </w:tcPr>
          <w:p w14:paraId="12A6764D" w14:textId="77777777" w:rsidR="004461CC" w:rsidRPr="004461CC" w:rsidRDefault="004461CC" w:rsidP="004461CC">
            <w:pPr>
              <w:ind w:firstLine="0"/>
              <w:jc w:val="center"/>
              <w:rPr>
                <w:sz w:val="16"/>
                <w:szCs w:val="16"/>
              </w:rPr>
            </w:pPr>
            <w:r w:rsidRPr="004461CC">
              <w:rPr>
                <w:sz w:val="16"/>
                <w:szCs w:val="16"/>
              </w:rPr>
              <w:t>10,23</w:t>
            </w:r>
          </w:p>
        </w:tc>
        <w:tc>
          <w:tcPr>
            <w:tcW w:w="465" w:type="pct"/>
            <w:noWrap/>
            <w:vAlign w:val="center"/>
            <w:hideMark/>
          </w:tcPr>
          <w:p w14:paraId="17153168" w14:textId="77777777" w:rsidR="004461CC" w:rsidRPr="004461CC" w:rsidRDefault="004461CC" w:rsidP="004461CC">
            <w:pPr>
              <w:ind w:firstLine="0"/>
              <w:jc w:val="center"/>
              <w:rPr>
                <w:sz w:val="16"/>
                <w:szCs w:val="16"/>
              </w:rPr>
            </w:pPr>
            <w:r w:rsidRPr="004461CC">
              <w:rPr>
                <w:sz w:val="16"/>
                <w:szCs w:val="16"/>
              </w:rPr>
              <w:t>139,10</w:t>
            </w:r>
          </w:p>
        </w:tc>
        <w:tc>
          <w:tcPr>
            <w:tcW w:w="467" w:type="pct"/>
            <w:noWrap/>
            <w:vAlign w:val="center"/>
            <w:hideMark/>
          </w:tcPr>
          <w:p w14:paraId="2315168F" w14:textId="77777777" w:rsidR="004461CC" w:rsidRPr="004461CC" w:rsidRDefault="004461CC" w:rsidP="004461CC">
            <w:pPr>
              <w:ind w:firstLine="0"/>
              <w:jc w:val="center"/>
              <w:rPr>
                <w:sz w:val="16"/>
                <w:szCs w:val="16"/>
              </w:rPr>
            </w:pPr>
            <w:r w:rsidRPr="004461CC">
              <w:rPr>
                <w:sz w:val="16"/>
                <w:szCs w:val="16"/>
              </w:rPr>
              <w:t>18,79</w:t>
            </w:r>
          </w:p>
        </w:tc>
        <w:tc>
          <w:tcPr>
            <w:tcW w:w="679" w:type="pct"/>
            <w:noWrap/>
            <w:vAlign w:val="center"/>
            <w:hideMark/>
          </w:tcPr>
          <w:p w14:paraId="7B0F3321" w14:textId="77777777" w:rsidR="004461CC" w:rsidRPr="004461CC" w:rsidRDefault="004461CC" w:rsidP="004461CC">
            <w:pPr>
              <w:ind w:firstLine="0"/>
              <w:jc w:val="center"/>
              <w:rPr>
                <w:sz w:val="16"/>
                <w:szCs w:val="16"/>
              </w:rPr>
            </w:pPr>
            <w:r w:rsidRPr="004461CC">
              <w:rPr>
                <w:sz w:val="16"/>
                <w:szCs w:val="16"/>
              </w:rPr>
              <w:t>16%</w:t>
            </w:r>
          </w:p>
        </w:tc>
      </w:tr>
      <w:tr w:rsidR="004461CC" w:rsidRPr="004461CC" w14:paraId="44637C2D" w14:textId="77777777" w:rsidTr="0019643A">
        <w:tc>
          <w:tcPr>
            <w:tcW w:w="1000" w:type="pct"/>
            <w:vAlign w:val="center"/>
            <w:hideMark/>
          </w:tcPr>
          <w:p w14:paraId="7C917BC6"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0" w:type="pct"/>
            <w:vAlign w:val="center"/>
            <w:hideMark/>
          </w:tcPr>
          <w:p w14:paraId="744645ED" w14:textId="77777777" w:rsidR="004461CC" w:rsidRPr="004461CC" w:rsidRDefault="004461CC" w:rsidP="004461CC">
            <w:pPr>
              <w:ind w:firstLine="0"/>
              <w:jc w:val="center"/>
              <w:rPr>
                <w:color w:val="000000"/>
                <w:sz w:val="16"/>
                <w:szCs w:val="16"/>
              </w:rPr>
            </w:pPr>
            <w:r w:rsidRPr="004461CC">
              <w:rPr>
                <w:color w:val="000000"/>
                <w:sz w:val="16"/>
                <w:szCs w:val="16"/>
              </w:rPr>
              <w:t>102</w:t>
            </w:r>
          </w:p>
        </w:tc>
        <w:tc>
          <w:tcPr>
            <w:tcW w:w="465" w:type="pct"/>
            <w:noWrap/>
            <w:vAlign w:val="center"/>
            <w:hideMark/>
          </w:tcPr>
          <w:p w14:paraId="46F57D9F" w14:textId="77777777" w:rsidR="004461CC" w:rsidRPr="004461CC" w:rsidRDefault="004461CC" w:rsidP="004461CC">
            <w:pPr>
              <w:ind w:firstLine="0"/>
              <w:jc w:val="center"/>
              <w:rPr>
                <w:sz w:val="16"/>
                <w:szCs w:val="16"/>
              </w:rPr>
            </w:pPr>
            <w:r w:rsidRPr="004461CC">
              <w:rPr>
                <w:sz w:val="16"/>
                <w:szCs w:val="16"/>
              </w:rPr>
              <w:t>6,79</w:t>
            </w:r>
          </w:p>
        </w:tc>
        <w:tc>
          <w:tcPr>
            <w:tcW w:w="513" w:type="pct"/>
            <w:noWrap/>
            <w:vAlign w:val="center"/>
            <w:hideMark/>
          </w:tcPr>
          <w:p w14:paraId="52E12596" w14:textId="77777777" w:rsidR="004461CC" w:rsidRPr="004461CC" w:rsidRDefault="004461CC" w:rsidP="004461CC">
            <w:pPr>
              <w:ind w:firstLine="0"/>
              <w:jc w:val="center"/>
              <w:rPr>
                <w:sz w:val="16"/>
                <w:szCs w:val="16"/>
              </w:rPr>
            </w:pPr>
            <w:r w:rsidRPr="004461CC">
              <w:rPr>
                <w:sz w:val="16"/>
                <w:szCs w:val="16"/>
              </w:rPr>
              <w:t>27,00</w:t>
            </w:r>
          </w:p>
        </w:tc>
        <w:tc>
          <w:tcPr>
            <w:tcW w:w="466" w:type="pct"/>
            <w:noWrap/>
            <w:vAlign w:val="center"/>
            <w:hideMark/>
          </w:tcPr>
          <w:p w14:paraId="226BC9C1" w14:textId="77777777" w:rsidR="004461CC" w:rsidRPr="004461CC" w:rsidRDefault="004461CC" w:rsidP="004461CC">
            <w:pPr>
              <w:ind w:firstLine="0"/>
              <w:jc w:val="center"/>
              <w:rPr>
                <w:sz w:val="16"/>
                <w:szCs w:val="16"/>
              </w:rPr>
            </w:pPr>
            <w:r w:rsidRPr="004461CC">
              <w:rPr>
                <w:sz w:val="16"/>
                <w:szCs w:val="16"/>
              </w:rPr>
              <w:t>19,01</w:t>
            </w:r>
          </w:p>
        </w:tc>
        <w:tc>
          <w:tcPr>
            <w:tcW w:w="455" w:type="pct"/>
            <w:noWrap/>
            <w:vAlign w:val="center"/>
            <w:hideMark/>
          </w:tcPr>
          <w:p w14:paraId="1C27B7EC" w14:textId="77777777" w:rsidR="004461CC" w:rsidRPr="004461CC" w:rsidRDefault="004461CC" w:rsidP="004461CC">
            <w:pPr>
              <w:ind w:firstLine="0"/>
              <w:jc w:val="center"/>
              <w:rPr>
                <w:sz w:val="16"/>
                <w:szCs w:val="16"/>
              </w:rPr>
            </w:pPr>
            <w:r w:rsidRPr="004461CC">
              <w:rPr>
                <w:sz w:val="16"/>
                <w:szCs w:val="16"/>
              </w:rPr>
              <w:t>6,04</w:t>
            </w:r>
          </w:p>
        </w:tc>
        <w:tc>
          <w:tcPr>
            <w:tcW w:w="465" w:type="pct"/>
            <w:noWrap/>
            <w:vAlign w:val="center"/>
            <w:hideMark/>
          </w:tcPr>
          <w:p w14:paraId="3AC7A529" w14:textId="77777777" w:rsidR="004461CC" w:rsidRPr="004461CC" w:rsidRDefault="004461CC" w:rsidP="004461CC">
            <w:pPr>
              <w:ind w:firstLine="0"/>
              <w:jc w:val="center"/>
              <w:rPr>
                <w:sz w:val="16"/>
                <w:szCs w:val="16"/>
              </w:rPr>
            </w:pPr>
            <w:r w:rsidRPr="004461CC">
              <w:rPr>
                <w:sz w:val="16"/>
                <w:szCs w:val="16"/>
              </w:rPr>
              <w:t>29,27</w:t>
            </w:r>
          </w:p>
        </w:tc>
        <w:tc>
          <w:tcPr>
            <w:tcW w:w="467" w:type="pct"/>
            <w:noWrap/>
            <w:vAlign w:val="center"/>
            <w:hideMark/>
          </w:tcPr>
          <w:p w14:paraId="1817FA3A" w14:textId="77777777" w:rsidR="004461CC" w:rsidRPr="004461CC" w:rsidRDefault="004461CC" w:rsidP="004461CC">
            <w:pPr>
              <w:ind w:firstLine="0"/>
              <w:jc w:val="center"/>
              <w:rPr>
                <w:sz w:val="16"/>
                <w:szCs w:val="16"/>
              </w:rPr>
            </w:pPr>
            <w:r w:rsidRPr="004461CC">
              <w:rPr>
                <w:sz w:val="16"/>
                <w:szCs w:val="16"/>
              </w:rPr>
              <w:t>19,99</w:t>
            </w:r>
          </w:p>
        </w:tc>
        <w:tc>
          <w:tcPr>
            <w:tcW w:w="679" w:type="pct"/>
            <w:noWrap/>
            <w:vAlign w:val="center"/>
            <w:hideMark/>
          </w:tcPr>
          <w:p w14:paraId="6AE73EDC" w14:textId="77777777" w:rsidR="004461CC" w:rsidRPr="004461CC" w:rsidRDefault="004461CC" w:rsidP="004461CC">
            <w:pPr>
              <w:ind w:firstLine="0"/>
              <w:jc w:val="center"/>
              <w:rPr>
                <w:sz w:val="16"/>
                <w:szCs w:val="16"/>
              </w:rPr>
            </w:pPr>
            <w:r w:rsidRPr="004461CC">
              <w:rPr>
                <w:sz w:val="16"/>
                <w:szCs w:val="16"/>
              </w:rPr>
              <w:t>-5%</w:t>
            </w:r>
          </w:p>
        </w:tc>
      </w:tr>
      <w:tr w:rsidR="004461CC" w:rsidRPr="004461CC" w14:paraId="644A1FC2" w14:textId="77777777" w:rsidTr="0019643A">
        <w:tc>
          <w:tcPr>
            <w:tcW w:w="1000" w:type="pct"/>
            <w:vAlign w:val="center"/>
            <w:hideMark/>
          </w:tcPr>
          <w:p w14:paraId="379FA6BC"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0" w:type="pct"/>
            <w:vAlign w:val="center"/>
            <w:hideMark/>
          </w:tcPr>
          <w:p w14:paraId="02CC52B7" w14:textId="77777777" w:rsidR="004461CC" w:rsidRPr="004461CC" w:rsidRDefault="004461CC" w:rsidP="004461CC">
            <w:pPr>
              <w:ind w:firstLine="0"/>
              <w:jc w:val="center"/>
              <w:rPr>
                <w:color w:val="000000"/>
                <w:sz w:val="16"/>
                <w:szCs w:val="16"/>
              </w:rPr>
            </w:pPr>
            <w:r w:rsidRPr="004461CC">
              <w:rPr>
                <w:color w:val="000000"/>
                <w:sz w:val="16"/>
                <w:szCs w:val="16"/>
              </w:rPr>
              <w:t>242</w:t>
            </w:r>
          </w:p>
        </w:tc>
        <w:tc>
          <w:tcPr>
            <w:tcW w:w="465" w:type="pct"/>
            <w:noWrap/>
            <w:vAlign w:val="center"/>
            <w:hideMark/>
          </w:tcPr>
          <w:p w14:paraId="738DF6D7" w14:textId="77777777" w:rsidR="004461CC" w:rsidRPr="004461CC" w:rsidRDefault="004461CC" w:rsidP="004461CC">
            <w:pPr>
              <w:ind w:firstLine="0"/>
              <w:jc w:val="center"/>
              <w:rPr>
                <w:sz w:val="16"/>
                <w:szCs w:val="16"/>
              </w:rPr>
            </w:pPr>
            <w:r w:rsidRPr="004461CC">
              <w:rPr>
                <w:sz w:val="16"/>
                <w:szCs w:val="16"/>
              </w:rPr>
              <w:t>6,79</w:t>
            </w:r>
          </w:p>
        </w:tc>
        <w:tc>
          <w:tcPr>
            <w:tcW w:w="513" w:type="pct"/>
            <w:noWrap/>
            <w:vAlign w:val="center"/>
            <w:hideMark/>
          </w:tcPr>
          <w:p w14:paraId="28439770" w14:textId="77777777" w:rsidR="004461CC" w:rsidRPr="004461CC" w:rsidRDefault="004461CC" w:rsidP="004461CC">
            <w:pPr>
              <w:ind w:firstLine="0"/>
              <w:jc w:val="center"/>
              <w:rPr>
                <w:sz w:val="16"/>
                <w:szCs w:val="16"/>
              </w:rPr>
            </w:pPr>
            <w:r w:rsidRPr="004461CC">
              <w:rPr>
                <w:sz w:val="16"/>
                <w:szCs w:val="16"/>
              </w:rPr>
              <w:t>46,50</w:t>
            </w:r>
          </w:p>
        </w:tc>
        <w:tc>
          <w:tcPr>
            <w:tcW w:w="466" w:type="pct"/>
            <w:noWrap/>
            <w:vAlign w:val="center"/>
            <w:hideMark/>
          </w:tcPr>
          <w:p w14:paraId="44155B82" w14:textId="77777777" w:rsidR="004461CC" w:rsidRPr="004461CC" w:rsidRDefault="004461CC" w:rsidP="004461CC">
            <w:pPr>
              <w:ind w:firstLine="0"/>
              <w:jc w:val="center"/>
              <w:rPr>
                <w:sz w:val="16"/>
                <w:szCs w:val="16"/>
              </w:rPr>
            </w:pPr>
            <w:r w:rsidRPr="004461CC">
              <w:rPr>
                <w:sz w:val="16"/>
                <w:szCs w:val="16"/>
              </w:rPr>
              <w:t>34,15</w:t>
            </w:r>
          </w:p>
        </w:tc>
        <w:tc>
          <w:tcPr>
            <w:tcW w:w="455" w:type="pct"/>
            <w:noWrap/>
            <w:vAlign w:val="center"/>
            <w:hideMark/>
          </w:tcPr>
          <w:p w14:paraId="0264706F" w14:textId="77777777" w:rsidR="004461CC" w:rsidRPr="004461CC" w:rsidRDefault="004461CC" w:rsidP="004461CC">
            <w:pPr>
              <w:ind w:firstLine="0"/>
              <w:jc w:val="center"/>
              <w:rPr>
                <w:sz w:val="16"/>
                <w:szCs w:val="16"/>
              </w:rPr>
            </w:pPr>
            <w:r w:rsidRPr="004461CC">
              <w:rPr>
                <w:sz w:val="16"/>
                <w:szCs w:val="16"/>
              </w:rPr>
              <w:t>6,14</w:t>
            </w:r>
          </w:p>
        </w:tc>
        <w:tc>
          <w:tcPr>
            <w:tcW w:w="465" w:type="pct"/>
            <w:noWrap/>
            <w:vAlign w:val="center"/>
            <w:hideMark/>
          </w:tcPr>
          <w:p w14:paraId="6239FC82" w14:textId="77777777" w:rsidR="004461CC" w:rsidRPr="004461CC" w:rsidRDefault="004461CC" w:rsidP="004461CC">
            <w:pPr>
              <w:ind w:firstLine="0"/>
              <w:jc w:val="center"/>
              <w:rPr>
                <w:sz w:val="16"/>
                <w:szCs w:val="16"/>
              </w:rPr>
            </w:pPr>
            <w:r w:rsidRPr="004461CC">
              <w:rPr>
                <w:sz w:val="16"/>
                <w:szCs w:val="16"/>
              </w:rPr>
              <w:t>43,73</w:t>
            </w:r>
          </w:p>
        </w:tc>
        <w:tc>
          <w:tcPr>
            <w:tcW w:w="467" w:type="pct"/>
            <w:noWrap/>
            <w:vAlign w:val="center"/>
            <w:hideMark/>
          </w:tcPr>
          <w:p w14:paraId="6598EB2E" w14:textId="77777777" w:rsidR="004461CC" w:rsidRPr="004461CC" w:rsidRDefault="004461CC" w:rsidP="004461CC">
            <w:pPr>
              <w:ind w:firstLine="0"/>
              <w:jc w:val="center"/>
              <w:rPr>
                <w:sz w:val="16"/>
                <w:szCs w:val="16"/>
              </w:rPr>
            </w:pPr>
            <w:r w:rsidRPr="004461CC">
              <w:rPr>
                <w:sz w:val="16"/>
                <w:szCs w:val="16"/>
              </w:rPr>
              <w:t>28,93</w:t>
            </w:r>
          </w:p>
        </w:tc>
        <w:tc>
          <w:tcPr>
            <w:tcW w:w="679" w:type="pct"/>
            <w:noWrap/>
            <w:vAlign w:val="center"/>
            <w:hideMark/>
          </w:tcPr>
          <w:p w14:paraId="36834064" w14:textId="77777777" w:rsidR="004461CC" w:rsidRPr="004461CC" w:rsidRDefault="004461CC" w:rsidP="004461CC">
            <w:pPr>
              <w:ind w:firstLine="0"/>
              <w:jc w:val="center"/>
              <w:rPr>
                <w:sz w:val="16"/>
                <w:szCs w:val="16"/>
              </w:rPr>
            </w:pPr>
            <w:r w:rsidRPr="004461CC">
              <w:rPr>
                <w:sz w:val="16"/>
                <w:szCs w:val="16"/>
              </w:rPr>
              <w:t>18%</w:t>
            </w:r>
          </w:p>
        </w:tc>
      </w:tr>
      <w:tr w:rsidR="004461CC" w:rsidRPr="004461CC" w14:paraId="35132C45" w14:textId="77777777" w:rsidTr="0019643A">
        <w:tc>
          <w:tcPr>
            <w:tcW w:w="1000" w:type="pct"/>
            <w:vAlign w:val="center"/>
            <w:hideMark/>
          </w:tcPr>
          <w:p w14:paraId="0AB130BE"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0" w:type="pct"/>
            <w:vAlign w:val="center"/>
            <w:hideMark/>
          </w:tcPr>
          <w:p w14:paraId="4AA7A5A4" w14:textId="77777777" w:rsidR="004461CC" w:rsidRPr="004461CC" w:rsidRDefault="004461CC" w:rsidP="004461CC">
            <w:pPr>
              <w:ind w:firstLine="0"/>
              <w:jc w:val="center"/>
              <w:rPr>
                <w:color w:val="000000"/>
                <w:sz w:val="16"/>
                <w:szCs w:val="16"/>
              </w:rPr>
            </w:pPr>
            <w:r w:rsidRPr="004461CC">
              <w:rPr>
                <w:color w:val="000000"/>
                <w:sz w:val="16"/>
                <w:szCs w:val="16"/>
              </w:rPr>
              <w:t>50</w:t>
            </w:r>
          </w:p>
        </w:tc>
        <w:tc>
          <w:tcPr>
            <w:tcW w:w="465" w:type="pct"/>
            <w:noWrap/>
            <w:vAlign w:val="center"/>
            <w:hideMark/>
          </w:tcPr>
          <w:p w14:paraId="1C8A5C66" w14:textId="77777777" w:rsidR="004461CC" w:rsidRPr="004461CC" w:rsidRDefault="004461CC" w:rsidP="004461CC">
            <w:pPr>
              <w:ind w:firstLine="0"/>
              <w:jc w:val="center"/>
              <w:rPr>
                <w:sz w:val="16"/>
                <w:szCs w:val="16"/>
              </w:rPr>
            </w:pPr>
            <w:r w:rsidRPr="004461CC">
              <w:rPr>
                <w:sz w:val="16"/>
                <w:szCs w:val="16"/>
              </w:rPr>
              <w:t>11,21</w:t>
            </w:r>
          </w:p>
        </w:tc>
        <w:tc>
          <w:tcPr>
            <w:tcW w:w="513" w:type="pct"/>
            <w:noWrap/>
            <w:vAlign w:val="center"/>
            <w:hideMark/>
          </w:tcPr>
          <w:p w14:paraId="0307640A" w14:textId="77777777" w:rsidR="004461CC" w:rsidRPr="004461CC" w:rsidRDefault="004461CC" w:rsidP="004461CC">
            <w:pPr>
              <w:ind w:firstLine="0"/>
              <w:jc w:val="center"/>
              <w:rPr>
                <w:sz w:val="16"/>
                <w:szCs w:val="16"/>
              </w:rPr>
            </w:pPr>
            <w:r w:rsidRPr="004461CC">
              <w:rPr>
                <w:sz w:val="16"/>
                <w:szCs w:val="16"/>
              </w:rPr>
              <w:t>27,00</w:t>
            </w:r>
          </w:p>
        </w:tc>
        <w:tc>
          <w:tcPr>
            <w:tcW w:w="466" w:type="pct"/>
            <w:noWrap/>
            <w:vAlign w:val="center"/>
            <w:hideMark/>
          </w:tcPr>
          <w:p w14:paraId="4D9582D6" w14:textId="77777777" w:rsidR="004461CC" w:rsidRPr="004461CC" w:rsidRDefault="004461CC" w:rsidP="004461CC">
            <w:pPr>
              <w:ind w:firstLine="0"/>
              <w:jc w:val="center"/>
              <w:rPr>
                <w:sz w:val="16"/>
                <w:szCs w:val="16"/>
              </w:rPr>
            </w:pPr>
            <w:r w:rsidRPr="004461CC">
              <w:rPr>
                <w:sz w:val="16"/>
                <w:szCs w:val="16"/>
              </w:rPr>
              <w:t>20,92</w:t>
            </w:r>
          </w:p>
        </w:tc>
        <w:tc>
          <w:tcPr>
            <w:tcW w:w="455" w:type="pct"/>
            <w:noWrap/>
            <w:vAlign w:val="center"/>
            <w:hideMark/>
          </w:tcPr>
          <w:p w14:paraId="7BC93637" w14:textId="77777777" w:rsidR="004461CC" w:rsidRPr="004461CC" w:rsidRDefault="004461CC" w:rsidP="004461CC">
            <w:pPr>
              <w:ind w:firstLine="0"/>
              <w:jc w:val="center"/>
              <w:rPr>
                <w:sz w:val="16"/>
                <w:szCs w:val="16"/>
              </w:rPr>
            </w:pPr>
            <w:r w:rsidRPr="004461CC">
              <w:rPr>
                <w:sz w:val="16"/>
                <w:szCs w:val="16"/>
              </w:rPr>
              <w:t>6,04</w:t>
            </w:r>
          </w:p>
        </w:tc>
        <w:tc>
          <w:tcPr>
            <w:tcW w:w="465" w:type="pct"/>
            <w:noWrap/>
            <w:vAlign w:val="center"/>
            <w:hideMark/>
          </w:tcPr>
          <w:p w14:paraId="7131D117" w14:textId="77777777" w:rsidR="004461CC" w:rsidRPr="004461CC" w:rsidRDefault="004461CC" w:rsidP="004461CC">
            <w:pPr>
              <w:ind w:firstLine="0"/>
              <w:jc w:val="center"/>
              <w:rPr>
                <w:sz w:val="16"/>
                <w:szCs w:val="16"/>
              </w:rPr>
            </w:pPr>
            <w:r w:rsidRPr="004461CC">
              <w:rPr>
                <w:sz w:val="16"/>
                <w:szCs w:val="16"/>
              </w:rPr>
              <w:t>25,92</w:t>
            </w:r>
          </w:p>
        </w:tc>
        <w:tc>
          <w:tcPr>
            <w:tcW w:w="467" w:type="pct"/>
            <w:noWrap/>
            <w:vAlign w:val="center"/>
            <w:hideMark/>
          </w:tcPr>
          <w:p w14:paraId="1F2F5BF7" w14:textId="77777777" w:rsidR="004461CC" w:rsidRPr="004461CC" w:rsidRDefault="004461CC" w:rsidP="004461CC">
            <w:pPr>
              <w:ind w:firstLine="0"/>
              <w:jc w:val="center"/>
              <w:rPr>
                <w:sz w:val="16"/>
                <w:szCs w:val="16"/>
              </w:rPr>
            </w:pPr>
            <w:r w:rsidRPr="004461CC">
              <w:rPr>
                <w:sz w:val="16"/>
                <w:szCs w:val="16"/>
              </w:rPr>
              <w:t>16,93</w:t>
            </w:r>
          </w:p>
        </w:tc>
        <w:tc>
          <w:tcPr>
            <w:tcW w:w="679" w:type="pct"/>
            <w:noWrap/>
            <w:vAlign w:val="center"/>
            <w:hideMark/>
          </w:tcPr>
          <w:p w14:paraId="76E7C8E7" w14:textId="77777777" w:rsidR="004461CC" w:rsidRPr="004461CC" w:rsidRDefault="004461CC" w:rsidP="004461CC">
            <w:pPr>
              <w:ind w:firstLine="0"/>
              <w:jc w:val="center"/>
              <w:rPr>
                <w:sz w:val="16"/>
                <w:szCs w:val="16"/>
              </w:rPr>
            </w:pPr>
            <w:r w:rsidRPr="004461CC">
              <w:rPr>
                <w:sz w:val="16"/>
                <w:szCs w:val="16"/>
              </w:rPr>
              <w:t>24%</w:t>
            </w:r>
          </w:p>
        </w:tc>
      </w:tr>
      <w:tr w:rsidR="004461CC" w:rsidRPr="004461CC" w14:paraId="2C072076" w14:textId="77777777" w:rsidTr="0019643A">
        <w:tc>
          <w:tcPr>
            <w:tcW w:w="1000" w:type="pct"/>
            <w:vAlign w:val="center"/>
            <w:hideMark/>
          </w:tcPr>
          <w:p w14:paraId="3B9631B4"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0" w:type="pct"/>
            <w:vAlign w:val="center"/>
            <w:hideMark/>
          </w:tcPr>
          <w:p w14:paraId="0BFD89AE" w14:textId="77777777" w:rsidR="004461CC" w:rsidRPr="004461CC" w:rsidRDefault="004461CC" w:rsidP="004461CC">
            <w:pPr>
              <w:ind w:firstLine="0"/>
              <w:jc w:val="center"/>
              <w:rPr>
                <w:color w:val="000000"/>
                <w:sz w:val="16"/>
                <w:szCs w:val="16"/>
              </w:rPr>
            </w:pPr>
            <w:r w:rsidRPr="004461CC">
              <w:rPr>
                <w:color w:val="000000"/>
                <w:sz w:val="16"/>
                <w:szCs w:val="16"/>
              </w:rPr>
              <w:t>259</w:t>
            </w:r>
          </w:p>
        </w:tc>
        <w:tc>
          <w:tcPr>
            <w:tcW w:w="465" w:type="pct"/>
            <w:noWrap/>
            <w:vAlign w:val="center"/>
            <w:hideMark/>
          </w:tcPr>
          <w:p w14:paraId="18979009" w14:textId="77777777" w:rsidR="004461CC" w:rsidRPr="004461CC" w:rsidRDefault="004461CC" w:rsidP="004461CC">
            <w:pPr>
              <w:ind w:firstLine="0"/>
              <w:jc w:val="center"/>
              <w:rPr>
                <w:sz w:val="16"/>
                <w:szCs w:val="16"/>
              </w:rPr>
            </w:pPr>
            <w:r w:rsidRPr="004461CC">
              <w:rPr>
                <w:sz w:val="16"/>
                <w:szCs w:val="16"/>
              </w:rPr>
              <w:t>12,39</w:t>
            </w:r>
          </w:p>
        </w:tc>
        <w:tc>
          <w:tcPr>
            <w:tcW w:w="513" w:type="pct"/>
            <w:noWrap/>
            <w:vAlign w:val="center"/>
            <w:hideMark/>
          </w:tcPr>
          <w:p w14:paraId="097D691D" w14:textId="77777777" w:rsidR="004461CC" w:rsidRPr="004461CC" w:rsidRDefault="004461CC" w:rsidP="004461CC">
            <w:pPr>
              <w:ind w:firstLine="0"/>
              <w:jc w:val="center"/>
              <w:rPr>
                <w:sz w:val="16"/>
                <w:szCs w:val="16"/>
              </w:rPr>
            </w:pPr>
            <w:r w:rsidRPr="004461CC">
              <w:rPr>
                <w:sz w:val="16"/>
                <w:szCs w:val="16"/>
              </w:rPr>
              <w:t>46,50</w:t>
            </w:r>
          </w:p>
        </w:tc>
        <w:tc>
          <w:tcPr>
            <w:tcW w:w="466" w:type="pct"/>
            <w:noWrap/>
            <w:vAlign w:val="center"/>
            <w:hideMark/>
          </w:tcPr>
          <w:p w14:paraId="2B3627B9" w14:textId="77777777" w:rsidR="004461CC" w:rsidRPr="004461CC" w:rsidRDefault="004461CC" w:rsidP="004461CC">
            <w:pPr>
              <w:ind w:firstLine="0"/>
              <w:jc w:val="center"/>
              <w:rPr>
                <w:sz w:val="16"/>
                <w:szCs w:val="16"/>
              </w:rPr>
            </w:pPr>
            <w:r w:rsidRPr="004461CC">
              <w:rPr>
                <w:sz w:val="16"/>
                <w:szCs w:val="16"/>
              </w:rPr>
              <w:t>33,36</w:t>
            </w:r>
          </w:p>
        </w:tc>
        <w:tc>
          <w:tcPr>
            <w:tcW w:w="455" w:type="pct"/>
            <w:noWrap/>
            <w:vAlign w:val="center"/>
            <w:hideMark/>
          </w:tcPr>
          <w:p w14:paraId="579EA1CC" w14:textId="77777777" w:rsidR="004461CC" w:rsidRPr="004461CC" w:rsidRDefault="004461CC" w:rsidP="004461CC">
            <w:pPr>
              <w:ind w:firstLine="0"/>
              <w:jc w:val="center"/>
              <w:rPr>
                <w:sz w:val="16"/>
                <w:szCs w:val="16"/>
              </w:rPr>
            </w:pPr>
            <w:r w:rsidRPr="004461CC">
              <w:rPr>
                <w:sz w:val="16"/>
                <w:szCs w:val="16"/>
              </w:rPr>
              <w:t>11,24</w:t>
            </w:r>
          </w:p>
        </w:tc>
        <w:tc>
          <w:tcPr>
            <w:tcW w:w="465" w:type="pct"/>
            <w:noWrap/>
            <w:vAlign w:val="center"/>
            <w:hideMark/>
          </w:tcPr>
          <w:p w14:paraId="7BB1F4C9" w14:textId="77777777" w:rsidR="004461CC" w:rsidRPr="004461CC" w:rsidRDefault="004461CC" w:rsidP="004461CC">
            <w:pPr>
              <w:ind w:firstLine="0"/>
              <w:jc w:val="center"/>
              <w:rPr>
                <w:sz w:val="16"/>
                <w:szCs w:val="16"/>
              </w:rPr>
            </w:pPr>
            <w:r w:rsidRPr="004461CC">
              <w:rPr>
                <w:sz w:val="16"/>
                <w:szCs w:val="16"/>
              </w:rPr>
              <w:t>44,07</w:t>
            </w:r>
          </w:p>
        </w:tc>
        <w:tc>
          <w:tcPr>
            <w:tcW w:w="467" w:type="pct"/>
            <w:noWrap/>
            <w:vAlign w:val="center"/>
            <w:hideMark/>
          </w:tcPr>
          <w:p w14:paraId="7508AF83" w14:textId="77777777" w:rsidR="004461CC" w:rsidRPr="004461CC" w:rsidRDefault="004461CC" w:rsidP="004461CC">
            <w:pPr>
              <w:ind w:firstLine="0"/>
              <w:jc w:val="center"/>
              <w:rPr>
                <w:sz w:val="16"/>
                <w:szCs w:val="16"/>
              </w:rPr>
            </w:pPr>
            <w:r w:rsidRPr="004461CC">
              <w:rPr>
                <w:sz w:val="16"/>
                <w:szCs w:val="16"/>
              </w:rPr>
              <w:t>30,24</w:t>
            </w:r>
          </w:p>
        </w:tc>
        <w:tc>
          <w:tcPr>
            <w:tcW w:w="679" w:type="pct"/>
            <w:noWrap/>
            <w:vAlign w:val="center"/>
            <w:hideMark/>
          </w:tcPr>
          <w:p w14:paraId="69423564" w14:textId="77777777" w:rsidR="004461CC" w:rsidRPr="004461CC" w:rsidRDefault="004461CC" w:rsidP="004461CC">
            <w:pPr>
              <w:ind w:firstLine="0"/>
              <w:jc w:val="center"/>
              <w:rPr>
                <w:sz w:val="16"/>
                <w:szCs w:val="16"/>
              </w:rPr>
            </w:pPr>
            <w:r w:rsidRPr="004461CC">
              <w:rPr>
                <w:sz w:val="16"/>
                <w:szCs w:val="16"/>
              </w:rPr>
              <w:t>10%</w:t>
            </w:r>
          </w:p>
        </w:tc>
      </w:tr>
      <w:tr w:rsidR="004461CC" w:rsidRPr="004461CC" w14:paraId="6A56FC24" w14:textId="77777777" w:rsidTr="0019643A">
        <w:tc>
          <w:tcPr>
            <w:tcW w:w="1000" w:type="pct"/>
            <w:vAlign w:val="center"/>
            <w:hideMark/>
          </w:tcPr>
          <w:p w14:paraId="28750E42"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90" w:type="pct"/>
            <w:vAlign w:val="center"/>
            <w:hideMark/>
          </w:tcPr>
          <w:p w14:paraId="2DB0C714" w14:textId="77777777" w:rsidR="004461CC" w:rsidRPr="004461CC" w:rsidRDefault="004461CC" w:rsidP="004461CC">
            <w:pPr>
              <w:ind w:firstLine="0"/>
              <w:jc w:val="center"/>
              <w:rPr>
                <w:color w:val="000000"/>
                <w:sz w:val="16"/>
                <w:szCs w:val="16"/>
              </w:rPr>
            </w:pPr>
            <w:r w:rsidRPr="004461CC">
              <w:rPr>
                <w:color w:val="000000"/>
                <w:sz w:val="16"/>
                <w:szCs w:val="16"/>
              </w:rPr>
              <w:t>359</w:t>
            </w:r>
          </w:p>
        </w:tc>
        <w:tc>
          <w:tcPr>
            <w:tcW w:w="465" w:type="pct"/>
            <w:noWrap/>
            <w:vAlign w:val="center"/>
            <w:hideMark/>
          </w:tcPr>
          <w:p w14:paraId="71D22095" w14:textId="77777777" w:rsidR="004461CC" w:rsidRPr="004461CC" w:rsidRDefault="004461CC" w:rsidP="004461CC">
            <w:pPr>
              <w:ind w:firstLine="0"/>
              <w:jc w:val="center"/>
              <w:rPr>
                <w:sz w:val="16"/>
                <w:szCs w:val="16"/>
              </w:rPr>
            </w:pPr>
            <w:r w:rsidRPr="004461CC">
              <w:rPr>
                <w:sz w:val="16"/>
                <w:szCs w:val="16"/>
              </w:rPr>
              <w:t>11,50</w:t>
            </w:r>
          </w:p>
        </w:tc>
        <w:tc>
          <w:tcPr>
            <w:tcW w:w="513" w:type="pct"/>
            <w:noWrap/>
            <w:vAlign w:val="center"/>
            <w:hideMark/>
          </w:tcPr>
          <w:p w14:paraId="2538D790" w14:textId="77777777" w:rsidR="004461CC" w:rsidRPr="004461CC" w:rsidRDefault="004461CC" w:rsidP="004461CC">
            <w:pPr>
              <w:ind w:firstLine="0"/>
              <w:jc w:val="center"/>
              <w:rPr>
                <w:sz w:val="16"/>
                <w:szCs w:val="16"/>
              </w:rPr>
            </w:pPr>
            <w:r w:rsidRPr="004461CC">
              <w:rPr>
                <w:sz w:val="16"/>
                <w:szCs w:val="16"/>
              </w:rPr>
              <w:t>34,80</w:t>
            </w:r>
          </w:p>
        </w:tc>
        <w:tc>
          <w:tcPr>
            <w:tcW w:w="466" w:type="pct"/>
            <w:noWrap/>
            <w:vAlign w:val="center"/>
            <w:hideMark/>
          </w:tcPr>
          <w:p w14:paraId="10B2644A" w14:textId="77777777" w:rsidR="004461CC" w:rsidRPr="004461CC" w:rsidRDefault="004461CC" w:rsidP="004461CC">
            <w:pPr>
              <w:ind w:firstLine="0"/>
              <w:jc w:val="center"/>
              <w:rPr>
                <w:sz w:val="16"/>
                <w:szCs w:val="16"/>
              </w:rPr>
            </w:pPr>
            <w:r w:rsidRPr="004461CC">
              <w:rPr>
                <w:sz w:val="16"/>
                <w:szCs w:val="16"/>
              </w:rPr>
              <w:t>31,21</w:t>
            </w:r>
          </w:p>
        </w:tc>
        <w:tc>
          <w:tcPr>
            <w:tcW w:w="455" w:type="pct"/>
            <w:noWrap/>
            <w:vAlign w:val="center"/>
            <w:hideMark/>
          </w:tcPr>
          <w:p w14:paraId="26BE2E78" w14:textId="77777777" w:rsidR="004461CC" w:rsidRPr="004461CC" w:rsidRDefault="004461CC" w:rsidP="004461CC">
            <w:pPr>
              <w:ind w:firstLine="0"/>
              <w:jc w:val="center"/>
              <w:rPr>
                <w:sz w:val="16"/>
                <w:szCs w:val="16"/>
              </w:rPr>
            </w:pPr>
            <w:r w:rsidRPr="004461CC">
              <w:rPr>
                <w:sz w:val="16"/>
                <w:szCs w:val="16"/>
              </w:rPr>
              <w:t>10,23</w:t>
            </w:r>
          </w:p>
        </w:tc>
        <w:tc>
          <w:tcPr>
            <w:tcW w:w="465" w:type="pct"/>
            <w:noWrap/>
            <w:vAlign w:val="center"/>
            <w:hideMark/>
          </w:tcPr>
          <w:p w14:paraId="69098549" w14:textId="77777777" w:rsidR="004461CC" w:rsidRPr="004461CC" w:rsidRDefault="004461CC" w:rsidP="004461CC">
            <w:pPr>
              <w:ind w:firstLine="0"/>
              <w:jc w:val="center"/>
              <w:rPr>
                <w:sz w:val="16"/>
                <w:szCs w:val="16"/>
              </w:rPr>
            </w:pPr>
            <w:r w:rsidRPr="004461CC">
              <w:rPr>
                <w:sz w:val="16"/>
                <w:szCs w:val="16"/>
              </w:rPr>
              <w:t>45,83</w:t>
            </w:r>
          </w:p>
        </w:tc>
        <w:tc>
          <w:tcPr>
            <w:tcW w:w="467" w:type="pct"/>
            <w:noWrap/>
            <w:vAlign w:val="center"/>
            <w:hideMark/>
          </w:tcPr>
          <w:p w14:paraId="2D4B3D9A" w14:textId="77777777" w:rsidR="004461CC" w:rsidRPr="004461CC" w:rsidRDefault="004461CC" w:rsidP="004461CC">
            <w:pPr>
              <w:ind w:firstLine="0"/>
              <w:jc w:val="center"/>
              <w:rPr>
                <w:sz w:val="16"/>
                <w:szCs w:val="16"/>
              </w:rPr>
            </w:pPr>
            <w:r w:rsidRPr="004461CC">
              <w:rPr>
                <w:sz w:val="16"/>
                <w:szCs w:val="16"/>
              </w:rPr>
              <w:t>37,65</w:t>
            </w:r>
          </w:p>
        </w:tc>
        <w:tc>
          <w:tcPr>
            <w:tcW w:w="679" w:type="pct"/>
            <w:noWrap/>
            <w:vAlign w:val="center"/>
            <w:hideMark/>
          </w:tcPr>
          <w:p w14:paraId="3A870EFE" w14:textId="77777777" w:rsidR="004461CC" w:rsidRPr="004461CC" w:rsidRDefault="004461CC" w:rsidP="004461CC">
            <w:pPr>
              <w:ind w:firstLine="0"/>
              <w:jc w:val="center"/>
              <w:rPr>
                <w:sz w:val="16"/>
                <w:szCs w:val="16"/>
              </w:rPr>
            </w:pPr>
            <w:r w:rsidRPr="004461CC">
              <w:rPr>
                <w:sz w:val="16"/>
                <w:szCs w:val="16"/>
              </w:rPr>
              <w:t>-17%</w:t>
            </w:r>
          </w:p>
        </w:tc>
      </w:tr>
      <w:tr w:rsidR="004461CC" w:rsidRPr="004461CC" w14:paraId="2C4ADA4C" w14:textId="77777777" w:rsidTr="0019643A">
        <w:tc>
          <w:tcPr>
            <w:tcW w:w="1000" w:type="pct"/>
            <w:vAlign w:val="center"/>
            <w:hideMark/>
          </w:tcPr>
          <w:p w14:paraId="2613D110" w14:textId="77777777" w:rsidR="004461CC" w:rsidRPr="004461CC" w:rsidRDefault="004461CC" w:rsidP="004461CC">
            <w:pPr>
              <w:ind w:firstLine="0"/>
              <w:jc w:val="left"/>
              <w:rPr>
                <w:color w:val="000000"/>
                <w:sz w:val="16"/>
                <w:szCs w:val="16"/>
              </w:rPr>
            </w:pPr>
            <w:r w:rsidRPr="004461CC">
              <w:rPr>
                <w:color w:val="000000"/>
                <w:sz w:val="16"/>
                <w:szCs w:val="16"/>
              </w:rPr>
              <w:t>Тугуро-Чумиканский МР</w:t>
            </w:r>
          </w:p>
        </w:tc>
        <w:tc>
          <w:tcPr>
            <w:tcW w:w="490" w:type="pct"/>
            <w:vAlign w:val="center"/>
            <w:hideMark/>
          </w:tcPr>
          <w:p w14:paraId="61482070" w14:textId="77777777" w:rsidR="004461CC" w:rsidRPr="004461CC" w:rsidRDefault="004461CC" w:rsidP="004461CC">
            <w:pPr>
              <w:ind w:firstLine="0"/>
              <w:jc w:val="center"/>
              <w:rPr>
                <w:color w:val="000000"/>
                <w:sz w:val="16"/>
                <w:szCs w:val="16"/>
              </w:rPr>
            </w:pPr>
            <w:r w:rsidRPr="004461CC">
              <w:rPr>
                <w:color w:val="000000"/>
                <w:sz w:val="16"/>
                <w:szCs w:val="16"/>
              </w:rPr>
              <w:t>6</w:t>
            </w:r>
          </w:p>
        </w:tc>
        <w:tc>
          <w:tcPr>
            <w:tcW w:w="465" w:type="pct"/>
            <w:noWrap/>
            <w:vAlign w:val="center"/>
            <w:hideMark/>
          </w:tcPr>
          <w:p w14:paraId="2711496C" w14:textId="77777777" w:rsidR="004461CC" w:rsidRPr="004461CC" w:rsidRDefault="004461CC" w:rsidP="004461CC">
            <w:pPr>
              <w:ind w:firstLine="0"/>
              <w:jc w:val="center"/>
              <w:rPr>
                <w:sz w:val="16"/>
                <w:szCs w:val="16"/>
              </w:rPr>
            </w:pPr>
            <w:r w:rsidRPr="004461CC">
              <w:rPr>
                <w:sz w:val="16"/>
                <w:szCs w:val="16"/>
              </w:rPr>
              <w:t>15,93</w:t>
            </w:r>
          </w:p>
        </w:tc>
        <w:tc>
          <w:tcPr>
            <w:tcW w:w="513" w:type="pct"/>
            <w:noWrap/>
            <w:vAlign w:val="center"/>
            <w:hideMark/>
          </w:tcPr>
          <w:p w14:paraId="5D3A7AD1" w14:textId="77777777" w:rsidR="004461CC" w:rsidRPr="004461CC" w:rsidRDefault="004461CC" w:rsidP="004461CC">
            <w:pPr>
              <w:ind w:firstLine="0"/>
              <w:jc w:val="center"/>
              <w:rPr>
                <w:sz w:val="16"/>
                <w:szCs w:val="16"/>
              </w:rPr>
            </w:pPr>
            <w:r w:rsidRPr="004461CC">
              <w:rPr>
                <w:sz w:val="16"/>
                <w:szCs w:val="16"/>
              </w:rPr>
              <w:t>27,00</w:t>
            </w:r>
          </w:p>
        </w:tc>
        <w:tc>
          <w:tcPr>
            <w:tcW w:w="466" w:type="pct"/>
            <w:noWrap/>
            <w:vAlign w:val="center"/>
            <w:hideMark/>
          </w:tcPr>
          <w:p w14:paraId="278681D0" w14:textId="77777777" w:rsidR="004461CC" w:rsidRPr="004461CC" w:rsidRDefault="004461CC" w:rsidP="004461CC">
            <w:pPr>
              <w:ind w:firstLine="0"/>
              <w:jc w:val="center"/>
              <w:rPr>
                <w:sz w:val="16"/>
                <w:szCs w:val="16"/>
              </w:rPr>
            </w:pPr>
            <w:r w:rsidRPr="004461CC">
              <w:rPr>
                <w:sz w:val="16"/>
                <w:szCs w:val="16"/>
              </w:rPr>
              <w:t>25,16</w:t>
            </w:r>
          </w:p>
        </w:tc>
        <w:tc>
          <w:tcPr>
            <w:tcW w:w="455" w:type="pct"/>
            <w:noWrap/>
            <w:vAlign w:val="center"/>
            <w:hideMark/>
          </w:tcPr>
          <w:p w14:paraId="6E2ED2E4" w14:textId="77777777" w:rsidR="004461CC" w:rsidRPr="004461CC" w:rsidRDefault="004461CC" w:rsidP="004461CC">
            <w:pPr>
              <w:ind w:firstLine="0"/>
              <w:jc w:val="center"/>
              <w:rPr>
                <w:sz w:val="16"/>
                <w:szCs w:val="16"/>
              </w:rPr>
            </w:pPr>
            <w:r w:rsidRPr="004461CC">
              <w:rPr>
                <w:sz w:val="16"/>
                <w:szCs w:val="16"/>
              </w:rPr>
              <w:t>15,29</w:t>
            </w:r>
          </w:p>
        </w:tc>
        <w:tc>
          <w:tcPr>
            <w:tcW w:w="465" w:type="pct"/>
            <w:noWrap/>
            <w:vAlign w:val="center"/>
            <w:hideMark/>
          </w:tcPr>
          <w:p w14:paraId="155D55DD" w14:textId="77777777" w:rsidR="004461CC" w:rsidRPr="004461CC" w:rsidRDefault="004461CC" w:rsidP="004461CC">
            <w:pPr>
              <w:ind w:firstLine="0"/>
              <w:jc w:val="center"/>
              <w:rPr>
                <w:sz w:val="16"/>
                <w:szCs w:val="16"/>
              </w:rPr>
            </w:pPr>
            <w:r w:rsidRPr="004461CC">
              <w:rPr>
                <w:sz w:val="16"/>
                <w:szCs w:val="16"/>
              </w:rPr>
              <w:t>25,92</w:t>
            </w:r>
          </w:p>
        </w:tc>
        <w:tc>
          <w:tcPr>
            <w:tcW w:w="467" w:type="pct"/>
            <w:noWrap/>
            <w:vAlign w:val="center"/>
            <w:hideMark/>
          </w:tcPr>
          <w:p w14:paraId="38B3BB74" w14:textId="77777777" w:rsidR="004461CC" w:rsidRPr="004461CC" w:rsidRDefault="004461CC" w:rsidP="004461CC">
            <w:pPr>
              <w:ind w:firstLine="0"/>
              <w:jc w:val="center"/>
              <w:rPr>
                <w:sz w:val="16"/>
                <w:szCs w:val="16"/>
              </w:rPr>
            </w:pPr>
            <w:r w:rsidRPr="004461CC">
              <w:rPr>
                <w:sz w:val="16"/>
                <w:szCs w:val="16"/>
              </w:rPr>
              <w:t>24,74</w:t>
            </w:r>
          </w:p>
        </w:tc>
        <w:tc>
          <w:tcPr>
            <w:tcW w:w="679" w:type="pct"/>
            <w:noWrap/>
            <w:vAlign w:val="center"/>
            <w:hideMark/>
          </w:tcPr>
          <w:p w14:paraId="622B2582" w14:textId="77777777" w:rsidR="004461CC" w:rsidRPr="004461CC" w:rsidRDefault="004461CC" w:rsidP="004461CC">
            <w:pPr>
              <w:ind w:firstLine="0"/>
              <w:jc w:val="center"/>
              <w:rPr>
                <w:sz w:val="16"/>
                <w:szCs w:val="16"/>
              </w:rPr>
            </w:pPr>
            <w:r w:rsidRPr="004461CC">
              <w:rPr>
                <w:sz w:val="16"/>
                <w:szCs w:val="16"/>
              </w:rPr>
              <w:t>2%</w:t>
            </w:r>
          </w:p>
        </w:tc>
      </w:tr>
      <w:tr w:rsidR="004461CC" w:rsidRPr="004461CC" w14:paraId="1E0302D7" w14:textId="77777777" w:rsidTr="0019643A">
        <w:tc>
          <w:tcPr>
            <w:tcW w:w="1000" w:type="pct"/>
            <w:vAlign w:val="center"/>
            <w:hideMark/>
          </w:tcPr>
          <w:p w14:paraId="4EA568EE" w14:textId="77777777" w:rsidR="004461CC" w:rsidRPr="004461CC" w:rsidRDefault="004461CC" w:rsidP="004461CC">
            <w:pPr>
              <w:ind w:firstLine="0"/>
              <w:jc w:val="left"/>
              <w:rPr>
                <w:color w:val="000000"/>
                <w:sz w:val="16"/>
                <w:szCs w:val="16"/>
              </w:rPr>
            </w:pPr>
            <w:r w:rsidRPr="004461CC">
              <w:rPr>
                <w:color w:val="000000"/>
                <w:sz w:val="16"/>
                <w:szCs w:val="16"/>
              </w:rPr>
              <w:t>Ульчский МР</w:t>
            </w:r>
          </w:p>
        </w:tc>
        <w:tc>
          <w:tcPr>
            <w:tcW w:w="490" w:type="pct"/>
            <w:vAlign w:val="center"/>
            <w:hideMark/>
          </w:tcPr>
          <w:p w14:paraId="3AB74BB4" w14:textId="77777777" w:rsidR="004461CC" w:rsidRPr="004461CC" w:rsidRDefault="004461CC" w:rsidP="004461CC">
            <w:pPr>
              <w:ind w:firstLine="0"/>
              <w:jc w:val="center"/>
              <w:rPr>
                <w:color w:val="000000"/>
                <w:sz w:val="16"/>
                <w:szCs w:val="16"/>
              </w:rPr>
            </w:pPr>
            <w:r w:rsidRPr="004461CC">
              <w:rPr>
                <w:color w:val="000000"/>
                <w:sz w:val="16"/>
                <w:szCs w:val="16"/>
              </w:rPr>
              <w:t>212</w:t>
            </w:r>
          </w:p>
        </w:tc>
        <w:tc>
          <w:tcPr>
            <w:tcW w:w="465" w:type="pct"/>
            <w:noWrap/>
            <w:vAlign w:val="center"/>
            <w:hideMark/>
          </w:tcPr>
          <w:p w14:paraId="24DFF8AE" w14:textId="77777777" w:rsidR="004461CC" w:rsidRPr="004461CC" w:rsidRDefault="004461CC" w:rsidP="004461CC">
            <w:pPr>
              <w:ind w:firstLine="0"/>
              <w:jc w:val="center"/>
              <w:rPr>
                <w:sz w:val="16"/>
                <w:szCs w:val="16"/>
              </w:rPr>
            </w:pPr>
            <w:r w:rsidRPr="004461CC">
              <w:rPr>
                <w:sz w:val="16"/>
                <w:szCs w:val="16"/>
              </w:rPr>
              <w:t>6,79</w:t>
            </w:r>
          </w:p>
        </w:tc>
        <w:tc>
          <w:tcPr>
            <w:tcW w:w="513" w:type="pct"/>
            <w:noWrap/>
            <w:vAlign w:val="center"/>
            <w:hideMark/>
          </w:tcPr>
          <w:p w14:paraId="3F53FF35" w14:textId="77777777" w:rsidR="004461CC" w:rsidRPr="004461CC" w:rsidRDefault="004461CC" w:rsidP="004461CC">
            <w:pPr>
              <w:ind w:firstLine="0"/>
              <w:jc w:val="center"/>
              <w:rPr>
                <w:sz w:val="16"/>
                <w:szCs w:val="16"/>
              </w:rPr>
            </w:pPr>
            <w:r w:rsidRPr="004461CC">
              <w:rPr>
                <w:sz w:val="16"/>
                <w:szCs w:val="16"/>
              </w:rPr>
              <w:t>34,80</w:t>
            </w:r>
          </w:p>
        </w:tc>
        <w:tc>
          <w:tcPr>
            <w:tcW w:w="466" w:type="pct"/>
            <w:noWrap/>
            <w:vAlign w:val="center"/>
            <w:hideMark/>
          </w:tcPr>
          <w:p w14:paraId="14725F7C" w14:textId="77777777" w:rsidR="004461CC" w:rsidRPr="004461CC" w:rsidRDefault="004461CC" w:rsidP="004461CC">
            <w:pPr>
              <w:ind w:firstLine="0"/>
              <w:jc w:val="center"/>
              <w:rPr>
                <w:sz w:val="16"/>
                <w:szCs w:val="16"/>
              </w:rPr>
            </w:pPr>
            <w:r w:rsidRPr="004461CC">
              <w:rPr>
                <w:sz w:val="16"/>
                <w:szCs w:val="16"/>
              </w:rPr>
              <w:t>26,06</w:t>
            </w:r>
          </w:p>
        </w:tc>
        <w:tc>
          <w:tcPr>
            <w:tcW w:w="455" w:type="pct"/>
            <w:noWrap/>
            <w:vAlign w:val="center"/>
            <w:hideMark/>
          </w:tcPr>
          <w:p w14:paraId="02C5D99D" w14:textId="77777777" w:rsidR="004461CC" w:rsidRPr="004461CC" w:rsidRDefault="004461CC" w:rsidP="004461CC">
            <w:pPr>
              <w:ind w:firstLine="0"/>
              <w:jc w:val="center"/>
              <w:rPr>
                <w:sz w:val="16"/>
                <w:szCs w:val="16"/>
              </w:rPr>
            </w:pPr>
            <w:r w:rsidRPr="004461CC">
              <w:rPr>
                <w:sz w:val="16"/>
                <w:szCs w:val="16"/>
              </w:rPr>
              <w:t>6,04</w:t>
            </w:r>
          </w:p>
        </w:tc>
        <w:tc>
          <w:tcPr>
            <w:tcW w:w="465" w:type="pct"/>
            <w:noWrap/>
            <w:vAlign w:val="center"/>
            <w:hideMark/>
          </w:tcPr>
          <w:p w14:paraId="7B3A0D09" w14:textId="77777777" w:rsidR="004461CC" w:rsidRPr="004461CC" w:rsidRDefault="004461CC" w:rsidP="004461CC">
            <w:pPr>
              <w:ind w:firstLine="0"/>
              <w:jc w:val="center"/>
              <w:rPr>
                <w:sz w:val="16"/>
                <w:szCs w:val="16"/>
              </w:rPr>
            </w:pPr>
            <w:r w:rsidRPr="004461CC">
              <w:rPr>
                <w:sz w:val="16"/>
                <w:szCs w:val="16"/>
              </w:rPr>
              <w:t>34,35</w:t>
            </w:r>
          </w:p>
        </w:tc>
        <w:tc>
          <w:tcPr>
            <w:tcW w:w="467" w:type="pct"/>
            <w:noWrap/>
            <w:vAlign w:val="center"/>
            <w:hideMark/>
          </w:tcPr>
          <w:p w14:paraId="7D130A87" w14:textId="77777777" w:rsidR="004461CC" w:rsidRPr="004461CC" w:rsidRDefault="004461CC" w:rsidP="004461CC">
            <w:pPr>
              <w:ind w:firstLine="0"/>
              <w:jc w:val="center"/>
              <w:rPr>
                <w:sz w:val="16"/>
                <w:szCs w:val="16"/>
              </w:rPr>
            </w:pPr>
            <w:r w:rsidRPr="004461CC">
              <w:rPr>
                <w:sz w:val="16"/>
                <w:szCs w:val="16"/>
              </w:rPr>
              <w:t>22,71</w:t>
            </w:r>
          </w:p>
        </w:tc>
        <w:tc>
          <w:tcPr>
            <w:tcW w:w="679" w:type="pct"/>
            <w:noWrap/>
            <w:vAlign w:val="center"/>
            <w:hideMark/>
          </w:tcPr>
          <w:p w14:paraId="5E87E257" w14:textId="77777777" w:rsidR="004461CC" w:rsidRPr="004461CC" w:rsidRDefault="004461CC" w:rsidP="004461CC">
            <w:pPr>
              <w:ind w:firstLine="0"/>
              <w:jc w:val="center"/>
              <w:rPr>
                <w:sz w:val="16"/>
                <w:szCs w:val="16"/>
              </w:rPr>
            </w:pPr>
            <w:r w:rsidRPr="004461CC">
              <w:rPr>
                <w:sz w:val="16"/>
                <w:szCs w:val="16"/>
              </w:rPr>
              <w:t>15%</w:t>
            </w:r>
          </w:p>
        </w:tc>
      </w:tr>
      <w:tr w:rsidR="004461CC" w:rsidRPr="004461CC" w14:paraId="111C2D19" w14:textId="77777777" w:rsidTr="0019643A">
        <w:tc>
          <w:tcPr>
            <w:tcW w:w="1000" w:type="pct"/>
            <w:vAlign w:val="center"/>
            <w:hideMark/>
          </w:tcPr>
          <w:p w14:paraId="7490C6C6"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90" w:type="pct"/>
            <w:vAlign w:val="center"/>
            <w:hideMark/>
          </w:tcPr>
          <w:p w14:paraId="71267D82" w14:textId="77777777" w:rsidR="004461CC" w:rsidRPr="004461CC" w:rsidRDefault="004461CC" w:rsidP="004461CC">
            <w:pPr>
              <w:ind w:firstLine="0"/>
              <w:jc w:val="center"/>
              <w:rPr>
                <w:color w:val="000000"/>
                <w:sz w:val="16"/>
                <w:szCs w:val="16"/>
              </w:rPr>
            </w:pPr>
            <w:r w:rsidRPr="004461CC">
              <w:rPr>
                <w:color w:val="000000"/>
                <w:sz w:val="16"/>
                <w:szCs w:val="16"/>
              </w:rPr>
              <w:t>644</w:t>
            </w:r>
          </w:p>
        </w:tc>
        <w:tc>
          <w:tcPr>
            <w:tcW w:w="465" w:type="pct"/>
            <w:noWrap/>
            <w:vAlign w:val="center"/>
            <w:hideMark/>
          </w:tcPr>
          <w:p w14:paraId="6CA9CD80" w14:textId="77777777" w:rsidR="004461CC" w:rsidRPr="004461CC" w:rsidRDefault="004461CC" w:rsidP="004461CC">
            <w:pPr>
              <w:ind w:firstLine="0"/>
              <w:jc w:val="center"/>
              <w:rPr>
                <w:sz w:val="16"/>
                <w:szCs w:val="16"/>
              </w:rPr>
            </w:pPr>
            <w:r w:rsidRPr="004461CC">
              <w:rPr>
                <w:sz w:val="16"/>
                <w:szCs w:val="16"/>
              </w:rPr>
              <w:t>20,64</w:t>
            </w:r>
          </w:p>
        </w:tc>
        <w:tc>
          <w:tcPr>
            <w:tcW w:w="513" w:type="pct"/>
            <w:noWrap/>
            <w:vAlign w:val="center"/>
            <w:hideMark/>
          </w:tcPr>
          <w:p w14:paraId="493D8948" w14:textId="77777777" w:rsidR="004461CC" w:rsidRPr="004461CC" w:rsidRDefault="004461CC" w:rsidP="004461CC">
            <w:pPr>
              <w:ind w:firstLine="0"/>
              <w:jc w:val="center"/>
              <w:rPr>
                <w:sz w:val="16"/>
                <w:szCs w:val="16"/>
              </w:rPr>
            </w:pPr>
            <w:r w:rsidRPr="004461CC">
              <w:rPr>
                <w:sz w:val="16"/>
                <w:szCs w:val="16"/>
              </w:rPr>
              <w:t>104,84</w:t>
            </w:r>
          </w:p>
        </w:tc>
        <w:tc>
          <w:tcPr>
            <w:tcW w:w="466" w:type="pct"/>
            <w:noWrap/>
            <w:vAlign w:val="center"/>
            <w:hideMark/>
          </w:tcPr>
          <w:p w14:paraId="58C86AA4" w14:textId="77777777" w:rsidR="004461CC" w:rsidRPr="004461CC" w:rsidRDefault="004461CC" w:rsidP="004461CC">
            <w:pPr>
              <w:ind w:firstLine="0"/>
              <w:jc w:val="center"/>
              <w:rPr>
                <w:sz w:val="16"/>
                <w:szCs w:val="16"/>
              </w:rPr>
            </w:pPr>
            <w:r w:rsidRPr="004461CC">
              <w:rPr>
                <w:sz w:val="16"/>
                <w:szCs w:val="16"/>
              </w:rPr>
              <w:t>59,07</w:t>
            </w:r>
          </w:p>
        </w:tc>
        <w:tc>
          <w:tcPr>
            <w:tcW w:w="455" w:type="pct"/>
            <w:noWrap/>
            <w:vAlign w:val="center"/>
            <w:hideMark/>
          </w:tcPr>
          <w:p w14:paraId="1BB00D77" w14:textId="77777777" w:rsidR="004461CC" w:rsidRPr="004461CC" w:rsidRDefault="004461CC" w:rsidP="004461CC">
            <w:pPr>
              <w:ind w:firstLine="0"/>
              <w:jc w:val="center"/>
              <w:rPr>
                <w:sz w:val="16"/>
                <w:szCs w:val="16"/>
              </w:rPr>
            </w:pPr>
            <w:r w:rsidRPr="004461CC">
              <w:rPr>
                <w:sz w:val="16"/>
                <w:szCs w:val="16"/>
              </w:rPr>
              <w:t>10,23</w:t>
            </w:r>
          </w:p>
        </w:tc>
        <w:tc>
          <w:tcPr>
            <w:tcW w:w="465" w:type="pct"/>
            <w:noWrap/>
            <w:vAlign w:val="center"/>
            <w:hideMark/>
          </w:tcPr>
          <w:p w14:paraId="4C0159AF" w14:textId="77777777" w:rsidR="004461CC" w:rsidRPr="004461CC" w:rsidRDefault="004461CC" w:rsidP="004461CC">
            <w:pPr>
              <w:ind w:firstLine="0"/>
              <w:jc w:val="center"/>
              <w:rPr>
                <w:sz w:val="16"/>
                <w:szCs w:val="16"/>
              </w:rPr>
            </w:pPr>
            <w:r w:rsidRPr="004461CC">
              <w:rPr>
                <w:sz w:val="16"/>
                <w:szCs w:val="16"/>
              </w:rPr>
              <w:t>341,24</w:t>
            </w:r>
          </w:p>
        </w:tc>
        <w:tc>
          <w:tcPr>
            <w:tcW w:w="467" w:type="pct"/>
            <w:noWrap/>
            <w:vAlign w:val="center"/>
            <w:hideMark/>
          </w:tcPr>
          <w:p w14:paraId="6ADA650A" w14:textId="77777777" w:rsidR="004461CC" w:rsidRPr="004461CC" w:rsidRDefault="004461CC" w:rsidP="004461CC">
            <w:pPr>
              <w:ind w:firstLine="0"/>
              <w:jc w:val="center"/>
              <w:rPr>
                <w:sz w:val="16"/>
                <w:szCs w:val="16"/>
              </w:rPr>
            </w:pPr>
            <w:r w:rsidRPr="004461CC">
              <w:rPr>
                <w:sz w:val="16"/>
                <w:szCs w:val="16"/>
              </w:rPr>
              <w:t>49,46</w:t>
            </w:r>
          </w:p>
        </w:tc>
        <w:tc>
          <w:tcPr>
            <w:tcW w:w="679" w:type="pct"/>
            <w:noWrap/>
            <w:vAlign w:val="center"/>
            <w:hideMark/>
          </w:tcPr>
          <w:p w14:paraId="57632200" w14:textId="77777777" w:rsidR="004461CC" w:rsidRPr="004461CC" w:rsidRDefault="004461CC" w:rsidP="004461CC">
            <w:pPr>
              <w:ind w:firstLine="0"/>
              <w:jc w:val="center"/>
              <w:rPr>
                <w:sz w:val="16"/>
                <w:szCs w:val="16"/>
              </w:rPr>
            </w:pPr>
            <w:r w:rsidRPr="004461CC">
              <w:rPr>
                <w:sz w:val="16"/>
                <w:szCs w:val="16"/>
              </w:rPr>
              <w:t>19%</w:t>
            </w:r>
          </w:p>
        </w:tc>
      </w:tr>
      <w:tr w:rsidR="004461CC" w:rsidRPr="004461CC" w14:paraId="4828B1A1" w14:textId="77777777" w:rsidTr="0019643A">
        <w:tc>
          <w:tcPr>
            <w:tcW w:w="1000" w:type="pct"/>
            <w:vAlign w:val="center"/>
            <w:hideMark/>
          </w:tcPr>
          <w:p w14:paraId="00FADC6C" w14:textId="77777777" w:rsidR="004461CC" w:rsidRPr="004461CC" w:rsidRDefault="004461CC" w:rsidP="004461CC">
            <w:pPr>
              <w:ind w:firstLine="0"/>
              <w:jc w:val="left"/>
              <w:rPr>
                <w:color w:val="000000"/>
                <w:sz w:val="16"/>
                <w:szCs w:val="16"/>
              </w:rPr>
            </w:pPr>
            <w:r w:rsidRPr="004461CC">
              <w:rPr>
                <w:color w:val="000000"/>
                <w:sz w:val="16"/>
                <w:szCs w:val="16"/>
              </w:rPr>
              <w:t>г КнА</w:t>
            </w:r>
          </w:p>
        </w:tc>
        <w:tc>
          <w:tcPr>
            <w:tcW w:w="490" w:type="pct"/>
            <w:vAlign w:val="center"/>
            <w:hideMark/>
          </w:tcPr>
          <w:p w14:paraId="32E6C186" w14:textId="77777777" w:rsidR="004461CC" w:rsidRPr="004461CC" w:rsidRDefault="004461CC" w:rsidP="004461CC">
            <w:pPr>
              <w:ind w:firstLine="0"/>
              <w:jc w:val="center"/>
              <w:rPr>
                <w:color w:val="000000"/>
                <w:sz w:val="16"/>
                <w:szCs w:val="16"/>
              </w:rPr>
            </w:pPr>
            <w:r w:rsidRPr="004461CC">
              <w:rPr>
                <w:color w:val="000000"/>
                <w:sz w:val="16"/>
                <w:szCs w:val="16"/>
              </w:rPr>
              <w:t>644</w:t>
            </w:r>
          </w:p>
        </w:tc>
        <w:tc>
          <w:tcPr>
            <w:tcW w:w="465" w:type="pct"/>
            <w:noWrap/>
            <w:vAlign w:val="center"/>
            <w:hideMark/>
          </w:tcPr>
          <w:p w14:paraId="599B048D" w14:textId="77777777" w:rsidR="004461CC" w:rsidRPr="004461CC" w:rsidRDefault="004461CC" w:rsidP="004461CC">
            <w:pPr>
              <w:ind w:firstLine="0"/>
              <w:jc w:val="center"/>
              <w:rPr>
                <w:sz w:val="16"/>
                <w:szCs w:val="16"/>
              </w:rPr>
            </w:pPr>
            <w:r w:rsidRPr="004461CC">
              <w:rPr>
                <w:sz w:val="16"/>
                <w:szCs w:val="16"/>
              </w:rPr>
              <w:t>30,71</w:t>
            </w:r>
          </w:p>
        </w:tc>
        <w:tc>
          <w:tcPr>
            <w:tcW w:w="513" w:type="pct"/>
            <w:noWrap/>
            <w:vAlign w:val="center"/>
            <w:hideMark/>
          </w:tcPr>
          <w:p w14:paraId="2B0A7685" w14:textId="77777777" w:rsidR="004461CC" w:rsidRPr="004461CC" w:rsidRDefault="004461CC" w:rsidP="004461CC">
            <w:pPr>
              <w:ind w:firstLine="0"/>
              <w:jc w:val="center"/>
              <w:rPr>
                <w:sz w:val="16"/>
                <w:szCs w:val="16"/>
              </w:rPr>
            </w:pPr>
            <w:r w:rsidRPr="004461CC">
              <w:rPr>
                <w:sz w:val="16"/>
                <w:szCs w:val="16"/>
              </w:rPr>
              <w:t>325,76</w:t>
            </w:r>
          </w:p>
        </w:tc>
        <w:tc>
          <w:tcPr>
            <w:tcW w:w="466" w:type="pct"/>
            <w:noWrap/>
            <w:vAlign w:val="center"/>
            <w:hideMark/>
          </w:tcPr>
          <w:p w14:paraId="4B718DA7" w14:textId="77777777" w:rsidR="004461CC" w:rsidRPr="004461CC" w:rsidRDefault="004461CC" w:rsidP="004461CC">
            <w:pPr>
              <w:ind w:firstLine="0"/>
              <w:jc w:val="center"/>
              <w:rPr>
                <w:sz w:val="16"/>
                <w:szCs w:val="16"/>
              </w:rPr>
            </w:pPr>
            <w:r w:rsidRPr="004461CC">
              <w:rPr>
                <w:sz w:val="16"/>
                <w:szCs w:val="16"/>
              </w:rPr>
              <w:t>114,62</w:t>
            </w:r>
          </w:p>
        </w:tc>
        <w:tc>
          <w:tcPr>
            <w:tcW w:w="455" w:type="pct"/>
            <w:noWrap/>
            <w:vAlign w:val="center"/>
            <w:hideMark/>
          </w:tcPr>
          <w:p w14:paraId="5E54287E" w14:textId="77777777" w:rsidR="004461CC" w:rsidRPr="004461CC" w:rsidRDefault="004461CC" w:rsidP="004461CC">
            <w:pPr>
              <w:ind w:firstLine="0"/>
              <w:jc w:val="center"/>
              <w:rPr>
                <w:sz w:val="16"/>
                <w:szCs w:val="16"/>
              </w:rPr>
            </w:pPr>
            <w:r w:rsidRPr="004461CC">
              <w:rPr>
                <w:sz w:val="16"/>
                <w:szCs w:val="16"/>
              </w:rPr>
              <w:t>8,17</w:t>
            </w:r>
          </w:p>
        </w:tc>
        <w:tc>
          <w:tcPr>
            <w:tcW w:w="465" w:type="pct"/>
            <w:noWrap/>
            <w:vAlign w:val="center"/>
            <w:hideMark/>
          </w:tcPr>
          <w:p w14:paraId="5DA24808" w14:textId="77777777" w:rsidR="004461CC" w:rsidRPr="004461CC" w:rsidRDefault="004461CC" w:rsidP="004461CC">
            <w:pPr>
              <w:ind w:firstLine="0"/>
              <w:jc w:val="center"/>
              <w:rPr>
                <w:sz w:val="16"/>
                <w:szCs w:val="16"/>
              </w:rPr>
            </w:pPr>
            <w:r w:rsidRPr="004461CC">
              <w:rPr>
                <w:sz w:val="16"/>
                <w:szCs w:val="16"/>
              </w:rPr>
              <w:t>231,51</w:t>
            </w:r>
          </w:p>
        </w:tc>
        <w:tc>
          <w:tcPr>
            <w:tcW w:w="467" w:type="pct"/>
            <w:noWrap/>
            <w:vAlign w:val="center"/>
            <w:hideMark/>
          </w:tcPr>
          <w:p w14:paraId="35B24814" w14:textId="77777777" w:rsidR="004461CC" w:rsidRPr="004461CC" w:rsidRDefault="004461CC" w:rsidP="004461CC">
            <w:pPr>
              <w:ind w:firstLine="0"/>
              <w:jc w:val="center"/>
              <w:rPr>
                <w:sz w:val="16"/>
                <w:szCs w:val="16"/>
              </w:rPr>
            </w:pPr>
            <w:r w:rsidRPr="004461CC">
              <w:rPr>
                <w:sz w:val="16"/>
                <w:szCs w:val="16"/>
              </w:rPr>
              <w:t>51,04</w:t>
            </w:r>
          </w:p>
        </w:tc>
        <w:tc>
          <w:tcPr>
            <w:tcW w:w="679" w:type="pct"/>
            <w:noWrap/>
            <w:vAlign w:val="center"/>
            <w:hideMark/>
          </w:tcPr>
          <w:p w14:paraId="1383F3B2" w14:textId="77777777" w:rsidR="004461CC" w:rsidRPr="004461CC" w:rsidRDefault="004461CC" w:rsidP="004461CC">
            <w:pPr>
              <w:ind w:firstLine="0"/>
              <w:jc w:val="center"/>
              <w:rPr>
                <w:sz w:val="16"/>
                <w:szCs w:val="16"/>
              </w:rPr>
            </w:pPr>
            <w:r w:rsidRPr="004461CC">
              <w:rPr>
                <w:sz w:val="16"/>
                <w:szCs w:val="16"/>
              </w:rPr>
              <w:t>125%</w:t>
            </w:r>
          </w:p>
        </w:tc>
      </w:tr>
      <w:tr w:rsidR="004461CC" w:rsidRPr="004461CC" w14:paraId="756BB176" w14:textId="77777777" w:rsidTr="0019643A">
        <w:trPr>
          <w:trHeight w:val="225"/>
        </w:trPr>
        <w:tc>
          <w:tcPr>
            <w:tcW w:w="1000" w:type="pct"/>
            <w:vAlign w:val="center"/>
          </w:tcPr>
          <w:p w14:paraId="5C334FA5" w14:textId="77777777" w:rsidR="004461CC" w:rsidRPr="004461CC" w:rsidRDefault="004461CC" w:rsidP="004461CC">
            <w:pPr>
              <w:ind w:firstLine="0"/>
              <w:jc w:val="left"/>
              <w:rPr>
                <w:sz w:val="16"/>
                <w:szCs w:val="16"/>
              </w:rPr>
            </w:pPr>
            <w:r w:rsidRPr="004461CC">
              <w:rPr>
                <w:color w:val="000000"/>
                <w:sz w:val="16"/>
                <w:szCs w:val="16"/>
              </w:rPr>
              <w:t>г Хабаровск</w:t>
            </w:r>
          </w:p>
        </w:tc>
        <w:tc>
          <w:tcPr>
            <w:tcW w:w="490" w:type="pct"/>
            <w:vAlign w:val="center"/>
          </w:tcPr>
          <w:p w14:paraId="378344D5" w14:textId="77777777" w:rsidR="004461CC" w:rsidRPr="004461CC" w:rsidRDefault="004461CC" w:rsidP="004461CC">
            <w:pPr>
              <w:ind w:firstLine="0"/>
              <w:jc w:val="center"/>
              <w:rPr>
                <w:sz w:val="16"/>
                <w:szCs w:val="16"/>
              </w:rPr>
            </w:pPr>
            <w:r w:rsidRPr="004461CC">
              <w:rPr>
                <w:color w:val="000000"/>
                <w:sz w:val="16"/>
                <w:szCs w:val="16"/>
              </w:rPr>
              <w:t>1 451</w:t>
            </w:r>
          </w:p>
        </w:tc>
        <w:tc>
          <w:tcPr>
            <w:tcW w:w="465" w:type="pct"/>
            <w:noWrap/>
            <w:vAlign w:val="center"/>
          </w:tcPr>
          <w:p w14:paraId="41F47BB1" w14:textId="77777777" w:rsidR="004461CC" w:rsidRPr="004461CC" w:rsidRDefault="004461CC" w:rsidP="004461CC">
            <w:pPr>
              <w:ind w:firstLine="0"/>
              <w:jc w:val="center"/>
              <w:rPr>
                <w:sz w:val="16"/>
                <w:szCs w:val="16"/>
              </w:rPr>
            </w:pPr>
            <w:r w:rsidRPr="004461CC">
              <w:rPr>
                <w:sz w:val="16"/>
                <w:szCs w:val="16"/>
              </w:rPr>
              <w:t>56,62</w:t>
            </w:r>
          </w:p>
        </w:tc>
        <w:tc>
          <w:tcPr>
            <w:tcW w:w="513" w:type="pct"/>
            <w:noWrap/>
            <w:vAlign w:val="center"/>
          </w:tcPr>
          <w:p w14:paraId="5B3A06BF" w14:textId="77777777" w:rsidR="004461CC" w:rsidRPr="004461CC" w:rsidRDefault="004461CC" w:rsidP="004461CC">
            <w:pPr>
              <w:ind w:firstLine="0"/>
              <w:jc w:val="center"/>
              <w:rPr>
                <w:sz w:val="16"/>
                <w:szCs w:val="16"/>
              </w:rPr>
            </w:pPr>
            <w:r w:rsidRPr="004461CC">
              <w:rPr>
                <w:sz w:val="16"/>
                <w:szCs w:val="16"/>
              </w:rPr>
              <w:t>732,33</w:t>
            </w:r>
          </w:p>
        </w:tc>
        <w:tc>
          <w:tcPr>
            <w:tcW w:w="466" w:type="pct"/>
            <w:noWrap/>
            <w:vAlign w:val="center"/>
          </w:tcPr>
          <w:p w14:paraId="5C21B83C" w14:textId="77777777" w:rsidR="004461CC" w:rsidRPr="004461CC" w:rsidRDefault="004461CC" w:rsidP="004461CC">
            <w:pPr>
              <w:ind w:firstLine="0"/>
              <w:jc w:val="center"/>
              <w:rPr>
                <w:sz w:val="16"/>
                <w:szCs w:val="16"/>
              </w:rPr>
            </w:pPr>
            <w:r w:rsidRPr="004461CC">
              <w:rPr>
                <w:sz w:val="16"/>
                <w:szCs w:val="16"/>
              </w:rPr>
              <w:t>275,43</w:t>
            </w:r>
          </w:p>
        </w:tc>
        <w:tc>
          <w:tcPr>
            <w:tcW w:w="455" w:type="pct"/>
            <w:noWrap/>
            <w:vAlign w:val="center"/>
          </w:tcPr>
          <w:p w14:paraId="14A5B063" w14:textId="77777777" w:rsidR="004461CC" w:rsidRPr="004461CC" w:rsidRDefault="004461CC" w:rsidP="004461CC">
            <w:pPr>
              <w:ind w:firstLine="0"/>
              <w:jc w:val="center"/>
              <w:rPr>
                <w:sz w:val="16"/>
                <w:szCs w:val="16"/>
              </w:rPr>
            </w:pPr>
            <w:r w:rsidRPr="004461CC">
              <w:rPr>
                <w:sz w:val="16"/>
                <w:szCs w:val="16"/>
              </w:rPr>
              <w:t>35,96</w:t>
            </w:r>
          </w:p>
        </w:tc>
        <w:tc>
          <w:tcPr>
            <w:tcW w:w="465" w:type="pct"/>
            <w:noWrap/>
            <w:vAlign w:val="center"/>
          </w:tcPr>
          <w:p w14:paraId="336C9098" w14:textId="77777777" w:rsidR="004461CC" w:rsidRPr="004461CC" w:rsidRDefault="004461CC" w:rsidP="004461CC">
            <w:pPr>
              <w:ind w:firstLine="0"/>
              <w:jc w:val="center"/>
              <w:rPr>
                <w:sz w:val="16"/>
                <w:szCs w:val="16"/>
              </w:rPr>
            </w:pPr>
            <w:r w:rsidRPr="004461CC">
              <w:rPr>
                <w:sz w:val="16"/>
                <w:szCs w:val="16"/>
              </w:rPr>
              <w:t>653,38</w:t>
            </w:r>
          </w:p>
        </w:tc>
        <w:tc>
          <w:tcPr>
            <w:tcW w:w="467" w:type="pct"/>
            <w:noWrap/>
            <w:vAlign w:val="center"/>
          </w:tcPr>
          <w:p w14:paraId="66F3EDC2" w14:textId="77777777" w:rsidR="004461CC" w:rsidRPr="004461CC" w:rsidRDefault="004461CC" w:rsidP="004461CC">
            <w:pPr>
              <w:ind w:firstLine="0"/>
              <w:jc w:val="center"/>
              <w:rPr>
                <w:sz w:val="16"/>
                <w:szCs w:val="16"/>
              </w:rPr>
            </w:pPr>
            <w:r w:rsidRPr="004461CC">
              <w:rPr>
                <w:sz w:val="16"/>
                <w:szCs w:val="16"/>
              </w:rPr>
              <w:t>140,00</w:t>
            </w:r>
          </w:p>
        </w:tc>
        <w:tc>
          <w:tcPr>
            <w:tcW w:w="679" w:type="pct"/>
            <w:noWrap/>
            <w:vAlign w:val="center"/>
          </w:tcPr>
          <w:p w14:paraId="36F523D0" w14:textId="77777777" w:rsidR="004461CC" w:rsidRPr="004461CC" w:rsidRDefault="004461CC" w:rsidP="004461CC">
            <w:pPr>
              <w:ind w:firstLine="0"/>
              <w:jc w:val="center"/>
              <w:rPr>
                <w:sz w:val="16"/>
                <w:szCs w:val="16"/>
              </w:rPr>
            </w:pPr>
            <w:r w:rsidRPr="004461CC">
              <w:rPr>
                <w:sz w:val="16"/>
                <w:szCs w:val="16"/>
              </w:rPr>
              <w:t>97%</w:t>
            </w:r>
          </w:p>
        </w:tc>
      </w:tr>
    </w:tbl>
    <w:p w14:paraId="3F83DFF9"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«Огород» в разрезе муниципальных образований Хабаровского края, были сделаны следующие выводы:</w:t>
      </w:r>
    </w:p>
    <w:p w14:paraId="413420B5"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19,01 руб./кв. м, максимальное 275,43</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Нанайского МР, максимальное – для г. Хабаровска.</w:t>
      </w:r>
    </w:p>
    <w:p w14:paraId="07D7A403" w14:textId="77777777" w:rsidR="004461CC" w:rsidRPr="004461CC" w:rsidRDefault="004461CC" w:rsidP="004461CC">
      <w:pPr>
        <w:widowControl w:val="0"/>
        <w:tabs>
          <w:tab w:val="left" w:pos="993"/>
        </w:tabs>
        <w:suppressAutoHyphens/>
        <w:overflowPunct w:val="0"/>
        <w:autoSpaceDE w:val="0"/>
        <w:autoSpaceDN w:val="0"/>
        <w:rPr>
          <w:rFonts w:eastAsia="Calibri"/>
          <w:lang w:eastAsia="ar-SA"/>
        </w:rPr>
      </w:pPr>
      <w:r w:rsidRPr="004461CC">
        <w:rPr>
          <w:rFonts w:eastAsia="Calibri"/>
          <w:bCs/>
          <w:iCs/>
          <w:szCs w:val="22"/>
          <w:lang w:eastAsia="ar-SA"/>
        </w:rPr>
        <w:t>–</w:t>
      </w:r>
      <w:r w:rsidRPr="004461CC">
        <w:rPr>
          <w:rFonts w:eastAsia="Calibri"/>
          <w:bCs/>
          <w:iCs/>
          <w:szCs w:val="22"/>
          <w:lang w:eastAsia="ar-SA"/>
        </w:rPr>
        <w:tab/>
        <w:t xml:space="preserve">значения УПКС в муниципальных районах/городских округах находятся в диапазоне от 6,79 руб./кв. м до 104,84 руб./кв. м (Хабаровский МР), </w:t>
      </w:r>
      <w:r w:rsidRPr="004461CC">
        <w:rPr>
          <w:rFonts w:eastAsia="Calibri"/>
          <w:lang w:eastAsia="ar-SA"/>
        </w:rPr>
        <w:t>в г. Комсомольск-на-Амуре диапазон значений от 30,71 руб./кв. м до 325,76 руб./кв. м, в г. Хабаровск диапазон значений от 56,62 руб./кв. м до 732,33 руб./кв. м</w:t>
      </w:r>
      <w:r w:rsidRPr="004461CC">
        <w:rPr>
          <w:rFonts w:eastAsia="Calibri"/>
          <w:bCs/>
          <w:iCs/>
          <w:szCs w:val="22"/>
          <w:lang w:eastAsia="ar-SA"/>
        </w:rPr>
        <w:t>.</w:t>
      </w:r>
    </w:p>
    <w:p w14:paraId="76BBBBE9" w14:textId="5E4C4DDB" w:rsidR="004461CC" w:rsidRPr="004461CC" w:rsidRDefault="004461CC" w:rsidP="009E13C3">
      <w:pPr>
        <w:spacing w:before="60"/>
        <w:ind w:firstLine="0"/>
        <w:rPr>
          <w:rFonts w:eastAsia="Calibri"/>
          <w:iCs/>
          <w:szCs w:val="18"/>
          <w:lang w:eastAsia="en-US"/>
        </w:rPr>
      </w:pPr>
      <w:bookmarkStart w:id="670" w:name="_Toc231304032"/>
      <w:bookmarkStart w:id="671" w:name="_Toc235089161"/>
      <w:r w:rsidRPr="004461CC">
        <w:rPr>
          <w:iCs/>
          <w:szCs w:val="18"/>
        </w:rPr>
        <w:lastRenderedPageBreak/>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182</w:t>
      </w:r>
      <w:r w:rsidRPr="004461CC">
        <w:rPr>
          <w:iCs/>
          <w:szCs w:val="18"/>
        </w:rPr>
        <w:fldChar w:fldCharType="end"/>
      </w:r>
      <w:r w:rsidRPr="004461CC">
        <w:rPr>
          <w:iCs/>
          <w:szCs w:val="18"/>
        </w:rPr>
        <w:t xml:space="preserve"> – </w:t>
      </w:r>
      <w:r w:rsidRPr="004461CC">
        <w:rPr>
          <w:rFonts w:eastAsia="Calibri"/>
          <w:iCs/>
          <w:szCs w:val="18"/>
          <w:lang w:eastAsia="en-US"/>
        </w:rPr>
        <w:t>Сравнительный анализ УПКС полученных значений со значениями, действующими на дату оценки оценочной группы</w:t>
      </w:r>
      <w:r w:rsidRPr="004461CC">
        <w:rPr>
          <w:iCs/>
          <w:szCs w:val="18"/>
        </w:rPr>
        <w:t xml:space="preserve"> </w:t>
      </w:r>
      <w:r w:rsidRPr="004461CC">
        <w:rPr>
          <w:rFonts w:eastAsia="Calibri"/>
          <w:iCs/>
          <w:szCs w:val="18"/>
          <w:lang w:eastAsia="en-US"/>
        </w:rPr>
        <w:t>«Сод»</w:t>
      </w:r>
      <w:bookmarkEnd w:id="670"/>
      <w:bookmarkEnd w:id="6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1025"/>
        <w:gridCol w:w="972"/>
        <w:gridCol w:w="1073"/>
        <w:gridCol w:w="974"/>
        <w:gridCol w:w="951"/>
        <w:gridCol w:w="972"/>
        <w:gridCol w:w="977"/>
        <w:gridCol w:w="1420"/>
      </w:tblGrid>
      <w:tr w:rsidR="004461CC" w:rsidRPr="004461CC" w14:paraId="491566F8" w14:textId="77777777" w:rsidTr="0019643A">
        <w:tc>
          <w:tcPr>
            <w:tcW w:w="1000" w:type="pct"/>
            <w:vMerge w:val="restart"/>
            <w:vAlign w:val="center"/>
            <w:hideMark/>
          </w:tcPr>
          <w:p w14:paraId="1B24DC06"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701987C0"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4" w:type="pct"/>
            <w:gridSpan w:val="3"/>
            <w:noWrap/>
            <w:vAlign w:val="center"/>
            <w:hideMark/>
          </w:tcPr>
          <w:p w14:paraId="1E79CC16"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87" w:type="pct"/>
            <w:gridSpan w:val="3"/>
            <w:noWrap/>
            <w:vAlign w:val="center"/>
            <w:hideMark/>
          </w:tcPr>
          <w:p w14:paraId="41971ADE"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9" w:type="pct"/>
            <w:vMerge w:val="restart"/>
            <w:vAlign w:val="center"/>
            <w:hideMark/>
          </w:tcPr>
          <w:p w14:paraId="5CEE9D4C"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3D3DEA78" w14:textId="77777777" w:rsidTr="0019643A">
        <w:tc>
          <w:tcPr>
            <w:tcW w:w="1000" w:type="pct"/>
            <w:vMerge/>
            <w:vAlign w:val="center"/>
            <w:hideMark/>
          </w:tcPr>
          <w:p w14:paraId="551C0352" w14:textId="77777777" w:rsidR="004461CC" w:rsidRPr="004461CC" w:rsidRDefault="004461CC" w:rsidP="004461CC">
            <w:pPr>
              <w:ind w:firstLine="0"/>
              <w:jc w:val="left"/>
              <w:rPr>
                <w:color w:val="000000"/>
                <w:sz w:val="16"/>
                <w:szCs w:val="16"/>
              </w:rPr>
            </w:pPr>
          </w:p>
        </w:tc>
        <w:tc>
          <w:tcPr>
            <w:tcW w:w="490" w:type="pct"/>
            <w:vMerge/>
            <w:vAlign w:val="center"/>
            <w:hideMark/>
          </w:tcPr>
          <w:p w14:paraId="2EB848B7" w14:textId="77777777" w:rsidR="004461CC" w:rsidRPr="004461CC" w:rsidRDefault="004461CC" w:rsidP="004461CC">
            <w:pPr>
              <w:ind w:firstLine="0"/>
              <w:jc w:val="left"/>
              <w:rPr>
                <w:sz w:val="16"/>
                <w:szCs w:val="16"/>
              </w:rPr>
            </w:pPr>
          </w:p>
        </w:tc>
        <w:tc>
          <w:tcPr>
            <w:tcW w:w="465" w:type="pct"/>
            <w:vAlign w:val="center"/>
            <w:hideMark/>
          </w:tcPr>
          <w:p w14:paraId="6ECA6BD8" w14:textId="77777777" w:rsidR="004461CC" w:rsidRPr="004461CC" w:rsidRDefault="004461CC" w:rsidP="004461CC">
            <w:pPr>
              <w:ind w:firstLine="0"/>
              <w:jc w:val="center"/>
              <w:rPr>
                <w:sz w:val="16"/>
                <w:szCs w:val="16"/>
              </w:rPr>
            </w:pPr>
            <w:r w:rsidRPr="004461CC">
              <w:rPr>
                <w:sz w:val="16"/>
                <w:szCs w:val="16"/>
              </w:rPr>
              <w:t>Мин</w:t>
            </w:r>
          </w:p>
        </w:tc>
        <w:tc>
          <w:tcPr>
            <w:tcW w:w="513" w:type="pct"/>
            <w:vAlign w:val="center"/>
            <w:hideMark/>
          </w:tcPr>
          <w:p w14:paraId="669835BA" w14:textId="77777777" w:rsidR="004461CC" w:rsidRPr="004461CC" w:rsidRDefault="004461CC" w:rsidP="004461CC">
            <w:pPr>
              <w:ind w:firstLine="0"/>
              <w:jc w:val="center"/>
              <w:rPr>
                <w:sz w:val="16"/>
                <w:szCs w:val="16"/>
              </w:rPr>
            </w:pPr>
            <w:r w:rsidRPr="004461CC">
              <w:rPr>
                <w:sz w:val="16"/>
                <w:szCs w:val="16"/>
              </w:rPr>
              <w:t>Макс</w:t>
            </w:r>
          </w:p>
        </w:tc>
        <w:tc>
          <w:tcPr>
            <w:tcW w:w="466" w:type="pct"/>
            <w:vAlign w:val="center"/>
            <w:hideMark/>
          </w:tcPr>
          <w:p w14:paraId="78520EF0" w14:textId="77777777" w:rsidR="004461CC" w:rsidRPr="004461CC" w:rsidRDefault="004461CC" w:rsidP="004461CC">
            <w:pPr>
              <w:ind w:firstLine="0"/>
              <w:jc w:val="center"/>
              <w:rPr>
                <w:sz w:val="16"/>
                <w:szCs w:val="16"/>
              </w:rPr>
            </w:pPr>
            <w:r w:rsidRPr="004461CC">
              <w:rPr>
                <w:sz w:val="16"/>
                <w:szCs w:val="16"/>
              </w:rPr>
              <w:t>Среднее</w:t>
            </w:r>
          </w:p>
        </w:tc>
        <w:tc>
          <w:tcPr>
            <w:tcW w:w="455" w:type="pct"/>
            <w:vAlign w:val="center"/>
            <w:hideMark/>
          </w:tcPr>
          <w:p w14:paraId="7F13FC61" w14:textId="77777777" w:rsidR="004461CC" w:rsidRPr="004461CC" w:rsidRDefault="004461CC" w:rsidP="004461CC">
            <w:pPr>
              <w:ind w:firstLine="0"/>
              <w:jc w:val="center"/>
              <w:rPr>
                <w:sz w:val="16"/>
                <w:szCs w:val="16"/>
              </w:rPr>
            </w:pPr>
            <w:r w:rsidRPr="004461CC">
              <w:rPr>
                <w:sz w:val="16"/>
                <w:szCs w:val="16"/>
              </w:rPr>
              <w:t>Мин</w:t>
            </w:r>
          </w:p>
        </w:tc>
        <w:tc>
          <w:tcPr>
            <w:tcW w:w="465" w:type="pct"/>
            <w:vAlign w:val="center"/>
            <w:hideMark/>
          </w:tcPr>
          <w:p w14:paraId="3CC6045C" w14:textId="77777777" w:rsidR="004461CC" w:rsidRPr="004461CC" w:rsidRDefault="004461CC" w:rsidP="004461CC">
            <w:pPr>
              <w:ind w:firstLine="0"/>
              <w:jc w:val="center"/>
              <w:rPr>
                <w:sz w:val="16"/>
                <w:szCs w:val="16"/>
              </w:rPr>
            </w:pPr>
            <w:r w:rsidRPr="004461CC">
              <w:rPr>
                <w:sz w:val="16"/>
                <w:szCs w:val="16"/>
              </w:rPr>
              <w:t>Макс</w:t>
            </w:r>
          </w:p>
        </w:tc>
        <w:tc>
          <w:tcPr>
            <w:tcW w:w="467" w:type="pct"/>
            <w:vAlign w:val="center"/>
            <w:hideMark/>
          </w:tcPr>
          <w:p w14:paraId="13A1FF49" w14:textId="77777777" w:rsidR="004461CC" w:rsidRPr="004461CC" w:rsidRDefault="004461CC" w:rsidP="004461CC">
            <w:pPr>
              <w:ind w:firstLine="0"/>
              <w:jc w:val="center"/>
              <w:rPr>
                <w:sz w:val="16"/>
                <w:szCs w:val="16"/>
              </w:rPr>
            </w:pPr>
            <w:r w:rsidRPr="004461CC">
              <w:rPr>
                <w:sz w:val="16"/>
                <w:szCs w:val="16"/>
              </w:rPr>
              <w:t>Среднее</w:t>
            </w:r>
          </w:p>
        </w:tc>
        <w:tc>
          <w:tcPr>
            <w:tcW w:w="679" w:type="pct"/>
            <w:vMerge/>
            <w:vAlign w:val="center"/>
            <w:hideMark/>
          </w:tcPr>
          <w:p w14:paraId="48CB6065" w14:textId="77777777" w:rsidR="004461CC" w:rsidRPr="004461CC" w:rsidRDefault="004461CC" w:rsidP="004461CC">
            <w:pPr>
              <w:ind w:firstLine="0"/>
              <w:jc w:val="left"/>
              <w:rPr>
                <w:sz w:val="16"/>
                <w:szCs w:val="16"/>
              </w:rPr>
            </w:pPr>
          </w:p>
        </w:tc>
      </w:tr>
      <w:tr w:rsidR="004461CC" w:rsidRPr="004461CC" w14:paraId="576681C2" w14:textId="77777777" w:rsidTr="0019643A">
        <w:tc>
          <w:tcPr>
            <w:tcW w:w="1000" w:type="pct"/>
            <w:tcBorders>
              <w:top w:val="single" w:sz="4" w:space="0" w:color="auto"/>
              <w:left w:val="single" w:sz="4" w:space="0" w:color="auto"/>
              <w:bottom w:val="single" w:sz="4" w:space="0" w:color="auto"/>
              <w:right w:val="single" w:sz="4" w:space="0" w:color="auto"/>
            </w:tcBorders>
            <w:vAlign w:val="bottom"/>
            <w:hideMark/>
          </w:tcPr>
          <w:p w14:paraId="0B58C707"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90" w:type="pct"/>
            <w:tcBorders>
              <w:top w:val="single" w:sz="4" w:space="0" w:color="auto"/>
              <w:left w:val="nil"/>
              <w:bottom w:val="single" w:sz="4" w:space="0" w:color="auto"/>
              <w:right w:val="single" w:sz="4" w:space="0" w:color="auto"/>
            </w:tcBorders>
            <w:vAlign w:val="bottom"/>
            <w:hideMark/>
          </w:tcPr>
          <w:p w14:paraId="67D80B51" w14:textId="77777777" w:rsidR="004461CC" w:rsidRPr="004461CC" w:rsidRDefault="004461CC" w:rsidP="004461CC">
            <w:pPr>
              <w:ind w:firstLine="0"/>
              <w:jc w:val="center"/>
              <w:rPr>
                <w:color w:val="000000"/>
                <w:sz w:val="16"/>
                <w:szCs w:val="16"/>
              </w:rPr>
            </w:pPr>
            <w:r w:rsidRPr="004461CC">
              <w:rPr>
                <w:color w:val="000000"/>
                <w:sz w:val="16"/>
                <w:szCs w:val="16"/>
              </w:rPr>
              <w:t>6 197</w:t>
            </w:r>
          </w:p>
        </w:tc>
        <w:tc>
          <w:tcPr>
            <w:tcW w:w="465" w:type="pct"/>
            <w:tcBorders>
              <w:top w:val="single" w:sz="4" w:space="0" w:color="auto"/>
              <w:left w:val="nil"/>
              <w:bottom w:val="single" w:sz="4" w:space="0" w:color="auto"/>
              <w:right w:val="single" w:sz="4" w:space="0" w:color="auto"/>
            </w:tcBorders>
            <w:noWrap/>
            <w:vAlign w:val="bottom"/>
            <w:hideMark/>
          </w:tcPr>
          <w:p w14:paraId="66370FF8" w14:textId="77777777" w:rsidR="004461CC" w:rsidRPr="004461CC" w:rsidRDefault="004461CC" w:rsidP="004461CC">
            <w:pPr>
              <w:ind w:firstLine="0"/>
              <w:jc w:val="center"/>
              <w:rPr>
                <w:sz w:val="16"/>
                <w:szCs w:val="16"/>
              </w:rPr>
            </w:pPr>
            <w:r w:rsidRPr="004461CC">
              <w:rPr>
                <w:sz w:val="16"/>
                <w:szCs w:val="16"/>
              </w:rPr>
              <w:t>106,10</w:t>
            </w:r>
          </w:p>
        </w:tc>
        <w:tc>
          <w:tcPr>
            <w:tcW w:w="513" w:type="pct"/>
            <w:tcBorders>
              <w:top w:val="single" w:sz="4" w:space="0" w:color="auto"/>
              <w:left w:val="nil"/>
              <w:bottom w:val="single" w:sz="4" w:space="0" w:color="auto"/>
              <w:right w:val="single" w:sz="4" w:space="0" w:color="auto"/>
            </w:tcBorders>
            <w:noWrap/>
            <w:vAlign w:val="bottom"/>
            <w:hideMark/>
          </w:tcPr>
          <w:p w14:paraId="696C8C5C" w14:textId="77777777" w:rsidR="004461CC" w:rsidRPr="004461CC" w:rsidRDefault="004461CC" w:rsidP="004461CC">
            <w:pPr>
              <w:ind w:firstLine="0"/>
              <w:jc w:val="center"/>
              <w:rPr>
                <w:sz w:val="16"/>
                <w:szCs w:val="16"/>
              </w:rPr>
            </w:pPr>
            <w:r w:rsidRPr="004461CC">
              <w:rPr>
                <w:sz w:val="16"/>
                <w:szCs w:val="16"/>
              </w:rPr>
              <w:t>175,70</w:t>
            </w:r>
          </w:p>
        </w:tc>
        <w:tc>
          <w:tcPr>
            <w:tcW w:w="466" w:type="pct"/>
            <w:tcBorders>
              <w:top w:val="single" w:sz="4" w:space="0" w:color="auto"/>
              <w:left w:val="nil"/>
              <w:bottom w:val="single" w:sz="4" w:space="0" w:color="auto"/>
              <w:right w:val="single" w:sz="4" w:space="0" w:color="auto"/>
            </w:tcBorders>
            <w:noWrap/>
            <w:vAlign w:val="bottom"/>
            <w:hideMark/>
          </w:tcPr>
          <w:p w14:paraId="04519B83" w14:textId="77777777" w:rsidR="004461CC" w:rsidRPr="004461CC" w:rsidRDefault="004461CC" w:rsidP="004461CC">
            <w:pPr>
              <w:ind w:firstLine="0"/>
              <w:jc w:val="center"/>
              <w:rPr>
                <w:sz w:val="16"/>
                <w:szCs w:val="16"/>
              </w:rPr>
            </w:pPr>
            <w:r w:rsidRPr="004461CC">
              <w:rPr>
                <w:sz w:val="16"/>
                <w:szCs w:val="16"/>
              </w:rPr>
              <w:t>134,27</w:t>
            </w:r>
          </w:p>
        </w:tc>
        <w:tc>
          <w:tcPr>
            <w:tcW w:w="455" w:type="pct"/>
            <w:tcBorders>
              <w:top w:val="single" w:sz="4" w:space="0" w:color="auto"/>
              <w:left w:val="nil"/>
              <w:bottom w:val="single" w:sz="4" w:space="0" w:color="auto"/>
              <w:right w:val="single" w:sz="4" w:space="0" w:color="auto"/>
            </w:tcBorders>
            <w:noWrap/>
            <w:vAlign w:val="bottom"/>
            <w:hideMark/>
          </w:tcPr>
          <w:p w14:paraId="49C7AE41" w14:textId="77777777" w:rsidR="004461CC" w:rsidRPr="004461CC" w:rsidRDefault="004461CC" w:rsidP="004461CC">
            <w:pPr>
              <w:ind w:firstLine="0"/>
              <w:jc w:val="center"/>
              <w:rPr>
                <w:sz w:val="16"/>
                <w:szCs w:val="16"/>
              </w:rPr>
            </w:pPr>
            <w:r w:rsidRPr="004461CC">
              <w:rPr>
                <w:sz w:val="16"/>
                <w:szCs w:val="16"/>
              </w:rPr>
              <w:t>8,86</w:t>
            </w:r>
          </w:p>
        </w:tc>
        <w:tc>
          <w:tcPr>
            <w:tcW w:w="465" w:type="pct"/>
            <w:tcBorders>
              <w:top w:val="single" w:sz="4" w:space="0" w:color="auto"/>
              <w:left w:val="nil"/>
              <w:bottom w:val="single" w:sz="4" w:space="0" w:color="auto"/>
              <w:right w:val="single" w:sz="4" w:space="0" w:color="auto"/>
            </w:tcBorders>
            <w:noWrap/>
            <w:vAlign w:val="bottom"/>
            <w:hideMark/>
          </w:tcPr>
          <w:p w14:paraId="0C74E043" w14:textId="77777777" w:rsidR="004461CC" w:rsidRPr="004461CC" w:rsidRDefault="004461CC" w:rsidP="004461CC">
            <w:pPr>
              <w:ind w:firstLine="0"/>
              <w:jc w:val="center"/>
              <w:rPr>
                <w:sz w:val="16"/>
                <w:szCs w:val="16"/>
              </w:rPr>
            </w:pPr>
            <w:r w:rsidRPr="004461CC">
              <w:rPr>
                <w:sz w:val="16"/>
                <w:szCs w:val="16"/>
              </w:rPr>
              <w:t>105,67</w:t>
            </w:r>
          </w:p>
        </w:tc>
        <w:tc>
          <w:tcPr>
            <w:tcW w:w="467" w:type="pct"/>
            <w:tcBorders>
              <w:top w:val="single" w:sz="4" w:space="0" w:color="auto"/>
              <w:left w:val="nil"/>
              <w:bottom w:val="single" w:sz="4" w:space="0" w:color="auto"/>
              <w:right w:val="single" w:sz="4" w:space="0" w:color="auto"/>
            </w:tcBorders>
            <w:noWrap/>
            <w:vAlign w:val="bottom"/>
            <w:hideMark/>
          </w:tcPr>
          <w:p w14:paraId="7ACC2C59" w14:textId="77777777" w:rsidR="004461CC" w:rsidRPr="004461CC" w:rsidRDefault="004461CC" w:rsidP="004461CC">
            <w:pPr>
              <w:ind w:firstLine="0"/>
              <w:jc w:val="center"/>
              <w:rPr>
                <w:sz w:val="16"/>
                <w:szCs w:val="16"/>
              </w:rPr>
            </w:pPr>
            <w:r w:rsidRPr="004461CC">
              <w:rPr>
                <w:sz w:val="16"/>
                <w:szCs w:val="16"/>
              </w:rPr>
              <w:t>64,41</w:t>
            </w:r>
          </w:p>
        </w:tc>
        <w:tc>
          <w:tcPr>
            <w:tcW w:w="679" w:type="pct"/>
            <w:tcBorders>
              <w:top w:val="single" w:sz="4" w:space="0" w:color="auto"/>
              <w:left w:val="nil"/>
              <w:bottom w:val="single" w:sz="4" w:space="0" w:color="auto"/>
              <w:right w:val="single" w:sz="4" w:space="0" w:color="auto"/>
            </w:tcBorders>
            <w:noWrap/>
            <w:vAlign w:val="bottom"/>
            <w:hideMark/>
          </w:tcPr>
          <w:p w14:paraId="05CE5383" w14:textId="77777777" w:rsidR="004461CC" w:rsidRPr="004461CC" w:rsidRDefault="004461CC" w:rsidP="004461CC">
            <w:pPr>
              <w:ind w:firstLine="0"/>
              <w:jc w:val="center"/>
              <w:rPr>
                <w:sz w:val="16"/>
                <w:szCs w:val="16"/>
                <w:lang w:val="en-US"/>
              </w:rPr>
            </w:pPr>
            <w:r w:rsidRPr="004461CC">
              <w:rPr>
                <w:sz w:val="16"/>
                <w:szCs w:val="16"/>
              </w:rPr>
              <w:t>108%</w:t>
            </w:r>
          </w:p>
        </w:tc>
      </w:tr>
      <w:tr w:rsidR="004461CC" w:rsidRPr="004461CC" w14:paraId="71C6BD46" w14:textId="77777777" w:rsidTr="0019643A">
        <w:tc>
          <w:tcPr>
            <w:tcW w:w="1000" w:type="pct"/>
            <w:tcBorders>
              <w:top w:val="nil"/>
              <w:left w:val="single" w:sz="4" w:space="0" w:color="auto"/>
              <w:bottom w:val="single" w:sz="4" w:space="0" w:color="auto"/>
              <w:right w:val="single" w:sz="4" w:space="0" w:color="auto"/>
            </w:tcBorders>
            <w:vAlign w:val="bottom"/>
            <w:hideMark/>
          </w:tcPr>
          <w:p w14:paraId="128CE006" w14:textId="77777777" w:rsidR="004461CC" w:rsidRPr="004461CC" w:rsidRDefault="004461CC" w:rsidP="004461CC">
            <w:pPr>
              <w:ind w:firstLine="0"/>
              <w:jc w:val="left"/>
              <w:rPr>
                <w:color w:val="000000"/>
                <w:sz w:val="16"/>
                <w:szCs w:val="16"/>
              </w:rPr>
            </w:pPr>
            <w:r w:rsidRPr="004461CC">
              <w:rPr>
                <w:color w:val="000000"/>
                <w:sz w:val="16"/>
                <w:szCs w:val="16"/>
              </w:rPr>
              <w:t>Бикинский МО</w:t>
            </w:r>
          </w:p>
        </w:tc>
        <w:tc>
          <w:tcPr>
            <w:tcW w:w="490" w:type="pct"/>
            <w:tcBorders>
              <w:top w:val="nil"/>
              <w:left w:val="nil"/>
              <w:bottom w:val="single" w:sz="4" w:space="0" w:color="auto"/>
              <w:right w:val="single" w:sz="4" w:space="0" w:color="auto"/>
            </w:tcBorders>
            <w:vAlign w:val="bottom"/>
            <w:hideMark/>
          </w:tcPr>
          <w:p w14:paraId="417AF2EA" w14:textId="77777777" w:rsidR="004461CC" w:rsidRPr="004461CC" w:rsidRDefault="004461CC" w:rsidP="004461CC">
            <w:pPr>
              <w:ind w:firstLine="0"/>
              <w:jc w:val="center"/>
              <w:rPr>
                <w:color w:val="000000"/>
                <w:sz w:val="16"/>
                <w:szCs w:val="16"/>
              </w:rPr>
            </w:pPr>
            <w:r w:rsidRPr="004461CC">
              <w:rPr>
                <w:color w:val="000000"/>
                <w:sz w:val="16"/>
                <w:szCs w:val="16"/>
              </w:rPr>
              <w:t>719</w:t>
            </w:r>
          </w:p>
        </w:tc>
        <w:tc>
          <w:tcPr>
            <w:tcW w:w="465" w:type="pct"/>
            <w:tcBorders>
              <w:top w:val="nil"/>
              <w:left w:val="nil"/>
              <w:bottom w:val="single" w:sz="4" w:space="0" w:color="auto"/>
              <w:right w:val="single" w:sz="4" w:space="0" w:color="auto"/>
            </w:tcBorders>
            <w:noWrap/>
            <w:vAlign w:val="bottom"/>
            <w:hideMark/>
          </w:tcPr>
          <w:p w14:paraId="24C5BF58" w14:textId="77777777" w:rsidR="004461CC" w:rsidRPr="004461CC" w:rsidRDefault="004461CC" w:rsidP="004461CC">
            <w:pPr>
              <w:ind w:firstLine="0"/>
              <w:jc w:val="center"/>
              <w:rPr>
                <w:sz w:val="16"/>
                <w:szCs w:val="16"/>
              </w:rPr>
            </w:pPr>
            <w:r w:rsidRPr="004461CC">
              <w:rPr>
                <w:sz w:val="16"/>
                <w:szCs w:val="16"/>
              </w:rPr>
              <w:t>74,95</w:t>
            </w:r>
          </w:p>
        </w:tc>
        <w:tc>
          <w:tcPr>
            <w:tcW w:w="513" w:type="pct"/>
            <w:tcBorders>
              <w:top w:val="nil"/>
              <w:left w:val="nil"/>
              <w:bottom w:val="single" w:sz="4" w:space="0" w:color="auto"/>
              <w:right w:val="single" w:sz="4" w:space="0" w:color="auto"/>
            </w:tcBorders>
            <w:noWrap/>
            <w:vAlign w:val="bottom"/>
            <w:hideMark/>
          </w:tcPr>
          <w:p w14:paraId="514A5F9F" w14:textId="77777777" w:rsidR="004461CC" w:rsidRPr="004461CC" w:rsidRDefault="004461CC" w:rsidP="004461CC">
            <w:pPr>
              <w:ind w:firstLine="0"/>
              <w:jc w:val="center"/>
              <w:rPr>
                <w:sz w:val="16"/>
                <w:szCs w:val="16"/>
              </w:rPr>
            </w:pPr>
            <w:r w:rsidRPr="004461CC">
              <w:rPr>
                <w:sz w:val="16"/>
                <w:szCs w:val="16"/>
              </w:rPr>
              <w:t>74,95</w:t>
            </w:r>
          </w:p>
        </w:tc>
        <w:tc>
          <w:tcPr>
            <w:tcW w:w="466" w:type="pct"/>
            <w:tcBorders>
              <w:top w:val="nil"/>
              <w:left w:val="nil"/>
              <w:bottom w:val="single" w:sz="4" w:space="0" w:color="auto"/>
              <w:right w:val="single" w:sz="4" w:space="0" w:color="auto"/>
            </w:tcBorders>
            <w:noWrap/>
            <w:vAlign w:val="bottom"/>
            <w:hideMark/>
          </w:tcPr>
          <w:p w14:paraId="2D4329A2" w14:textId="77777777" w:rsidR="004461CC" w:rsidRPr="004461CC" w:rsidRDefault="004461CC" w:rsidP="004461CC">
            <w:pPr>
              <w:ind w:firstLine="0"/>
              <w:jc w:val="center"/>
              <w:rPr>
                <w:sz w:val="16"/>
                <w:szCs w:val="16"/>
              </w:rPr>
            </w:pPr>
            <w:r w:rsidRPr="004461CC">
              <w:rPr>
                <w:sz w:val="16"/>
                <w:szCs w:val="16"/>
              </w:rPr>
              <w:t>74,95</w:t>
            </w:r>
          </w:p>
        </w:tc>
        <w:tc>
          <w:tcPr>
            <w:tcW w:w="455" w:type="pct"/>
            <w:tcBorders>
              <w:top w:val="nil"/>
              <w:left w:val="nil"/>
              <w:bottom w:val="single" w:sz="4" w:space="0" w:color="auto"/>
              <w:right w:val="single" w:sz="4" w:space="0" w:color="auto"/>
            </w:tcBorders>
            <w:noWrap/>
            <w:vAlign w:val="bottom"/>
            <w:hideMark/>
          </w:tcPr>
          <w:p w14:paraId="04A101A6" w14:textId="77777777" w:rsidR="004461CC" w:rsidRPr="004461CC" w:rsidRDefault="004461CC" w:rsidP="004461CC">
            <w:pPr>
              <w:ind w:firstLine="0"/>
              <w:jc w:val="center"/>
              <w:rPr>
                <w:sz w:val="16"/>
                <w:szCs w:val="16"/>
              </w:rPr>
            </w:pPr>
            <w:r w:rsidRPr="004461CC">
              <w:rPr>
                <w:sz w:val="16"/>
                <w:szCs w:val="16"/>
              </w:rPr>
              <w:t>11,26</w:t>
            </w:r>
          </w:p>
        </w:tc>
        <w:tc>
          <w:tcPr>
            <w:tcW w:w="465" w:type="pct"/>
            <w:tcBorders>
              <w:top w:val="nil"/>
              <w:left w:val="nil"/>
              <w:bottom w:val="single" w:sz="4" w:space="0" w:color="auto"/>
              <w:right w:val="single" w:sz="4" w:space="0" w:color="auto"/>
            </w:tcBorders>
            <w:noWrap/>
            <w:vAlign w:val="bottom"/>
            <w:hideMark/>
          </w:tcPr>
          <w:p w14:paraId="2FC8EFF5" w14:textId="77777777" w:rsidR="004461CC" w:rsidRPr="004461CC" w:rsidRDefault="004461CC" w:rsidP="004461CC">
            <w:pPr>
              <w:ind w:firstLine="0"/>
              <w:jc w:val="center"/>
              <w:rPr>
                <w:sz w:val="16"/>
                <w:szCs w:val="16"/>
              </w:rPr>
            </w:pPr>
            <w:r w:rsidRPr="004461CC">
              <w:rPr>
                <w:sz w:val="16"/>
                <w:szCs w:val="16"/>
              </w:rPr>
              <w:t>153,64</w:t>
            </w:r>
          </w:p>
        </w:tc>
        <w:tc>
          <w:tcPr>
            <w:tcW w:w="467" w:type="pct"/>
            <w:tcBorders>
              <w:top w:val="nil"/>
              <w:left w:val="nil"/>
              <w:bottom w:val="single" w:sz="4" w:space="0" w:color="auto"/>
              <w:right w:val="single" w:sz="4" w:space="0" w:color="auto"/>
            </w:tcBorders>
            <w:noWrap/>
            <w:vAlign w:val="bottom"/>
            <w:hideMark/>
          </w:tcPr>
          <w:p w14:paraId="4AAA5BC0" w14:textId="77777777" w:rsidR="004461CC" w:rsidRPr="004461CC" w:rsidRDefault="004461CC" w:rsidP="004461CC">
            <w:pPr>
              <w:ind w:firstLine="0"/>
              <w:jc w:val="center"/>
              <w:rPr>
                <w:sz w:val="16"/>
                <w:szCs w:val="16"/>
              </w:rPr>
            </w:pPr>
            <w:r w:rsidRPr="004461CC">
              <w:rPr>
                <w:sz w:val="16"/>
                <w:szCs w:val="16"/>
              </w:rPr>
              <w:t>13,03</w:t>
            </w:r>
          </w:p>
        </w:tc>
        <w:tc>
          <w:tcPr>
            <w:tcW w:w="679" w:type="pct"/>
            <w:tcBorders>
              <w:top w:val="nil"/>
              <w:left w:val="nil"/>
              <w:bottom w:val="single" w:sz="4" w:space="0" w:color="auto"/>
              <w:right w:val="single" w:sz="4" w:space="0" w:color="auto"/>
            </w:tcBorders>
            <w:noWrap/>
            <w:vAlign w:val="bottom"/>
            <w:hideMark/>
          </w:tcPr>
          <w:p w14:paraId="048EB51D" w14:textId="77777777" w:rsidR="004461CC" w:rsidRPr="004461CC" w:rsidRDefault="004461CC" w:rsidP="004461CC">
            <w:pPr>
              <w:ind w:firstLine="0"/>
              <w:jc w:val="center"/>
              <w:rPr>
                <w:sz w:val="16"/>
                <w:szCs w:val="16"/>
              </w:rPr>
            </w:pPr>
            <w:r w:rsidRPr="004461CC">
              <w:rPr>
                <w:sz w:val="16"/>
                <w:szCs w:val="16"/>
              </w:rPr>
              <w:t>475%</w:t>
            </w:r>
          </w:p>
        </w:tc>
      </w:tr>
      <w:tr w:rsidR="004461CC" w:rsidRPr="004461CC" w14:paraId="45D93277" w14:textId="77777777" w:rsidTr="0019643A">
        <w:tc>
          <w:tcPr>
            <w:tcW w:w="1000" w:type="pct"/>
            <w:tcBorders>
              <w:top w:val="nil"/>
              <w:left w:val="single" w:sz="4" w:space="0" w:color="auto"/>
              <w:bottom w:val="single" w:sz="4" w:space="0" w:color="auto"/>
              <w:right w:val="single" w:sz="4" w:space="0" w:color="auto"/>
            </w:tcBorders>
            <w:vAlign w:val="bottom"/>
          </w:tcPr>
          <w:p w14:paraId="705818EB"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90" w:type="pct"/>
            <w:tcBorders>
              <w:top w:val="nil"/>
              <w:left w:val="nil"/>
              <w:bottom w:val="single" w:sz="4" w:space="0" w:color="auto"/>
              <w:right w:val="single" w:sz="4" w:space="0" w:color="auto"/>
            </w:tcBorders>
            <w:vAlign w:val="bottom"/>
          </w:tcPr>
          <w:p w14:paraId="7EC0DE30" w14:textId="77777777" w:rsidR="004461CC" w:rsidRPr="004461CC" w:rsidRDefault="004461CC" w:rsidP="004461CC">
            <w:pPr>
              <w:ind w:firstLine="0"/>
              <w:jc w:val="center"/>
              <w:rPr>
                <w:sz w:val="16"/>
                <w:szCs w:val="16"/>
              </w:rPr>
            </w:pPr>
            <w:r w:rsidRPr="004461CC">
              <w:rPr>
                <w:color w:val="000000"/>
                <w:sz w:val="16"/>
                <w:szCs w:val="16"/>
              </w:rPr>
              <w:t>2 560</w:t>
            </w:r>
          </w:p>
        </w:tc>
        <w:tc>
          <w:tcPr>
            <w:tcW w:w="465" w:type="pct"/>
            <w:tcBorders>
              <w:top w:val="nil"/>
              <w:left w:val="nil"/>
              <w:bottom w:val="single" w:sz="4" w:space="0" w:color="auto"/>
              <w:right w:val="single" w:sz="4" w:space="0" w:color="auto"/>
            </w:tcBorders>
            <w:noWrap/>
            <w:vAlign w:val="bottom"/>
          </w:tcPr>
          <w:p w14:paraId="4818CA27" w14:textId="77777777" w:rsidR="004461CC" w:rsidRPr="004461CC" w:rsidRDefault="004461CC" w:rsidP="004461CC">
            <w:pPr>
              <w:ind w:firstLine="0"/>
              <w:jc w:val="center"/>
              <w:rPr>
                <w:sz w:val="16"/>
                <w:szCs w:val="16"/>
              </w:rPr>
            </w:pPr>
            <w:r w:rsidRPr="004461CC">
              <w:rPr>
                <w:sz w:val="16"/>
                <w:szCs w:val="16"/>
              </w:rPr>
              <w:t>74,95</w:t>
            </w:r>
          </w:p>
        </w:tc>
        <w:tc>
          <w:tcPr>
            <w:tcW w:w="513" w:type="pct"/>
            <w:tcBorders>
              <w:top w:val="nil"/>
              <w:left w:val="nil"/>
              <w:bottom w:val="single" w:sz="4" w:space="0" w:color="auto"/>
              <w:right w:val="single" w:sz="4" w:space="0" w:color="auto"/>
            </w:tcBorders>
            <w:noWrap/>
            <w:vAlign w:val="bottom"/>
          </w:tcPr>
          <w:p w14:paraId="7A10179A" w14:textId="77777777" w:rsidR="004461CC" w:rsidRPr="004461CC" w:rsidRDefault="004461CC" w:rsidP="004461CC">
            <w:pPr>
              <w:ind w:firstLine="0"/>
              <w:jc w:val="center"/>
              <w:rPr>
                <w:sz w:val="16"/>
                <w:szCs w:val="16"/>
              </w:rPr>
            </w:pPr>
            <w:r w:rsidRPr="004461CC">
              <w:rPr>
                <w:sz w:val="16"/>
                <w:szCs w:val="16"/>
              </w:rPr>
              <w:t>124,11</w:t>
            </w:r>
          </w:p>
        </w:tc>
        <w:tc>
          <w:tcPr>
            <w:tcW w:w="466" w:type="pct"/>
            <w:tcBorders>
              <w:top w:val="nil"/>
              <w:left w:val="nil"/>
              <w:bottom w:val="single" w:sz="4" w:space="0" w:color="auto"/>
              <w:right w:val="single" w:sz="4" w:space="0" w:color="auto"/>
            </w:tcBorders>
            <w:noWrap/>
            <w:vAlign w:val="bottom"/>
          </w:tcPr>
          <w:p w14:paraId="56665C31" w14:textId="77777777" w:rsidR="004461CC" w:rsidRPr="004461CC" w:rsidRDefault="004461CC" w:rsidP="004461CC">
            <w:pPr>
              <w:ind w:firstLine="0"/>
              <w:jc w:val="center"/>
              <w:rPr>
                <w:sz w:val="16"/>
                <w:szCs w:val="16"/>
              </w:rPr>
            </w:pPr>
            <w:r w:rsidRPr="004461CC">
              <w:rPr>
                <w:sz w:val="16"/>
                <w:szCs w:val="16"/>
              </w:rPr>
              <w:t>105,67</w:t>
            </w:r>
          </w:p>
        </w:tc>
        <w:tc>
          <w:tcPr>
            <w:tcW w:w="455" w:type="pct"/>
            <w:tcBorders>
              <w:top w:val="nil"/>
              <w:left w:val="nil"/>
              <w:bottom w:val="single" w:sz="4" w:space="0" w:color="auto"/>
              <w:right w:val="single" w:sz="4" w:space="0" w:color="auto"/>
            </w:tcBorders>
            <w:noWrap/>
            <w:vAlign w:val="bottom"/>
          </w:tcPr>
          <w:p w14:paraId="2FEB9759" w14:textId="77777777" w:rsidR="004461CC" w:rsidRPr="004461CC" w:rsidRDefault="004461CC" w:rsidP="004461CC">
            <w:pPr>
              <w:ind w:firstLine="0"/>
              <w:jc w:val="center"/>
              <w:rPr>
                <w:sz w:val="16"/>
                <w:szCs w:val="16"/>
              </w:rPr>
            </w:pPr>
            <w:r w:rsidRPr="004461CC">
              <w:rPr>
                <w:sz w:val="16"/>
                <w:szCs w:val="16"/>
              </w:rPr>
              <w:t>38,64</w:t>
            </w:r>
          </w:p>
        </w:tc>
        <w:tc>
          <w:tcPr>
            <w:tcW w:w="465" w:type="pct"/>
            <w:tcBorders>
              <w:top w:val="nil"/>
              <w:left w:val="nil"/>
              <w:bottom w:val="single" w:sz="4" w:space="0" w:color="auto"/>
              <w:right w:val="single" w:sz="4" w:space="0" w:color="auto"/>
            </w:tcBorders>
            <w:noWrap/>
            <w:vAlign w:val="bottom"/>
          </w:tcPr>
          <w:p w14:paraId="7C19F91C" w14:textId="77777777" w:rsidR="004461CC" w:rsidRPr="004461CC" w:rsidRDefault="004461CC" w:rsidP="004461CC">
            <w:pPr>
              <w:ind w:firstLine="0"/>
              <w:jc w:val="center"/>
              <w:rPr>
                <w:sz w:val="16"/>
                <w:szCs w:val="16"/>
              </w:rPr>
            </w:pPr>
            <w:r w:rsidRPr="004461CC">
              <w:rPr>
                <w:sz w:val="16"/>
                <w:szCs w:val="16"/>
              </w:rPr>
              <w:t>83,18</w:t>
            </w:r>
          </w:p>
        </w:tc>
        <w:tc>
          <w:tcPr>
            <w:tcW w:w="467" w:type="pct"/>
            <w:tcBorders>
              <w:top w:val="nil"/>
              <w:left w:val="nil"/>
              <w:bottom w:val="single" w:sz="4" w:space="0" w:color="auto"/>
              <w:right w:val="single" w:sz="4" w:space="0" w:color="auto"/>
            </w:tcBorders>
            <w:noWrap/>
            <w:vAlign w:val="bottom"/>
          </w:tcPr>
          <w:p w14:paraId="0B76A7D4" w14:textId="77777777" w:rsidR="004461CC" w:rsidRPr="004461CC" w:rsidRDefault="004461CC" w:rsidP="004461CC">
            <w:pPr>
              <w:ind w:firstLine="0"/>
              <w:jc w:val="center"/>
              <w:rPr>
                <w:sz w:val="16"/>
                <w:szCs w:val="16"/>
              </w:rPr>
            </w:pPr>
            <w:r w:rsidRPr="004461CC">
              <w:rPr>
                <w:sz w:val="16"/>
                <w:szCs w:val="16"/>
              </w:rPr>
              <w:t>62,34</w:t>
            </w:r>
          </w:p>
        </w:tc>
        <w:tc>
          <w:tcPr>
            <w:tcW w:w="679" w:type="pct"/>
            <w:tcBorders>
              <w:top w:val="nil"/>
              <w:left w:val="nil"/>
              <w:bottom w:val="single" w:sz="4" w:space="0" w:color="auto"/>
              <w:right w:val="single" w:sz="4" w:space="0" w:color="auto"/>
            </w:tcBorders>
            <w:noWrap/>
            <w:vAlign w:val="bottom"/>
          </w:tcPr>
          <w:p w14:paraId="62111ED8" w14:textId="77777777" w:rsidR="004461CC" w:rsidRPr="004461CC" w:rsidRDefault="004461CC" w:rsidP="004461CC">
            <w:pPr>
              <w:ind w:firstLine="0"/>
              <w:jc w:val="center"/>
              <w:rPr>
                <w:sz w:val="16"/>
                <w:szCs w:val="16"/>
              </w:rPr>
            </w:pPr>
            <w:r w:rsidRPr="004461CC">
              <w:rPr>
                <w:sz w:val="16"/>
                <w:szCs w:val="16"/>
              </w:rPr>
              <w:t>70%</w:t>
            </w:r>
          </w:p>
        </w:tc>
      </w:tr>
      <w:tr w:rsidR="004461CC" w:rsidRPr="004461CC" w14:paraId="3F1CE660" w14:textId="77777777" w:rsidTr="0019643A">
        <w:tc>
          <w:tcPr>
            <w:tcW w:w="1000" w:type="pct"/>
            <w:tcBorders>
              <w:top w:val="nil"/>
              <w:left w:val="single" w:sz="4" w:space="0" w:color="auto"/>
              <w:bottom w:val="single" w:sz="4" w:space="0" w:color="auto"/>
              <w:right w:val="single" w:sz="4" w:space="0" w:color="auto"/>
            </w:tcBorders>
            <w:vAlign w:val="bottom"/>
          </w:tcPr>
          <w:p w14:paraId="3871CB95" w14:textId="77777777" w:rsidR="004461CC" w:rsidRPr="004461CC" w:rsidRDefault="004461CC" w:rsidP="004461CC">
            <w:pPr>
              <w:ind w:firstLine="0"/>
              <w:jc w:val="left"/>
              <w:rPr>
                <w:sz w:val="16"/>
                <w:szCs w:val="16"/>
              </w:rPr>
            </w:pPr>
            <w:r w:rsidRPr="004461CC">
              <w:rPr>
                <w:color w:val="000000"/>
                <w:sz w:val="16"/>
                <w:szCs w:val="16"/>
              </w:rPr>
              <w:t>Верхнебуреинский МР</w:t>
            </w:r>
          </w:p>
        </w:tc>
        <w:tc>
          <w:tcPr>
            <w:tcW w:w="490" w:type="pct"/>
            <w:tcBorders>
              <w:top w:val="nil"/>
              <w:left w:val="nil"/>
              <w:bottom w:val="single" w:sz="4" w:space="0" w:color="auto"/>
              <w:right w:val="single" w:sz="4" w:space="0" w:color="auto"/>
            </w:tcBorders>
            <w:vAlign w:val="bottom"/>
          </w:tcPr>
          <w:p w14:paraId="009BF07E" w14:textId="77777777" w:rsidR="004461CC" w:rsidRPr="004461CC" w:rsidRDefault="004461CC" w:rsidP="004461CC">
            <w:pPr>
              <w:ind w:firstLine="0"/>
              <w:jc w:val="center"/>
              <w:rPr>
                <w:sz w:val="16"/>
                <w:szCs w:val="16"/>
              </w:rPr>
            </w:pPr>
            <w:r w:rsidRPr="004461CC">
              <w:rPr>
                <w:color w:val="000000"/>
                <w:sz w:val="16"/>
                <w:szCs w:val="16"/>
              </w:rPr>
              <w:t>992</w:t>
            </w:r>
          </w:p>
        </w:tc>
        <w:tc>
          <w:tcPr>
            <w:tcW w:w="465" w:type="pct"/>
            <w:tcBorders>
              <w:top w:val="nil"/>
              <w:left w:val="nil"/>
              <w:bottom w:val="single" w:sz="4" w:space="0" w:color="auto"/>
              <w:right w:val="single" w:sz="4" w:space="0" w:color="auto"/>
            </w:tcBorders>
            <w:noWrap/>
            <w:vAlign w:val="bottom"/>
          </w:tcPr>
          <w:p w14:paraId="7965D1AF" w14:textId="77777777" w:rsidR="004461CC" w:rsidRPr="004461CC" w:rsidRDefault="004461CC" w:rsidP="004461CC">
            <w:pPr>
              <w:ind w:firstLine="0"/>
              <w:jc w:val="center"/>
              <w:rPr>
                <w:sz w:val="16"/>
                <w:szCs w:val="16"/>
              </w:rPr>
            </w:pPr>
            <w:r w:rsidRPr="004461CC">
              <w:rPr>
                <w:sz w:val="16"/>
                <w:szCs w:val="16"/>
              </w:rPr>
              <w:t>74,95</w:t>
            </w:r>
          </w:p>
        </w:tc>
        <w:tc>
          <w:tcPr>
            <w:tcW w:w="513" w:type="pct"/>
            <w:tcBorders>
              <w:top w:val="nil"/>
              <w:left w:val="nil"/>
              <w:bottom w:val="single" w:sz="4" w:space="0" w:color="auto"/>
              <w:right w:val="single" w:sz="4" w:space="0" w:color="auto"/>
            </w:tcBorders>
            <w:noWrap/>
            <w:vAlign w:val="bottom"/>
          </w:tcPr>
          <w:p w14:paraId="522A2474" w14:textId="77777777" w:rsidR="004461CC" w:rsidRPr="004461CC" w:rsidRDefault="004461CC" w:rsidP="004461CC">
            <w:pPr>
              <w:ind w:firstLine="0"/>
              <w:jc w:val="center"/>
              <w:rPr>
                <w:sz w:val="16"/>
                <w:szCs w:val="16"/>
              </w:rPr>
            </w:pPr>
            <w:r w:rsidRPr="004461CC">
              <w:rPr>
                <w:sz w:val="16"/>
                <w:szCs w:val="16"/>
              </w:rPr>
              <w:t>124,11</w:t>
            </w:r>
          </w:p>
        </w:tc>
        <w:tc>
          <w:tcPr>
            <w:tcW w:w="466" w:type="pct"/>
            <w:tcBorders>
              <w:top w:val="nil"/>
              <w:left w:val="nil"/>
              <w:bottom w:val="single" w:sz="4" w:space="0" w:color="auto"/>
              <w:right w:val="single" w:sz="4" w:space="0" w:color="auto"/>
            </w:tcBorders>
            <w:noWrap/>
            <w:vAlign w:val="bottom"/>
          </w:tcPr>
          <w:p w14:paraId="35C56184" w14:textId="77777777" w:rsidR="004461CC" w:rsidRPr="004461CC" w:rsidRDefault="004461CC" w:rsidP="004461CC">
            <w:pPr>
              <w:ind w:firstLine="0"/>
              <w:jc w:val="center"/>
              <w:rPr>
                <w:sz w:val="16"/>
                <w:szCs w:val="16"/>
              </w:rPr>
            </w:pPr>
            <w:r w:rsidRPr="004461CC">
              <w:rPr>
                <w:sz w:val="16"/>
                <w:szCs w:val="16"/>
              </w:rPr>
              <w:t>89,81</w:t>
            </w:r>
          </w:p>
        </w:tc>
        <w:tc>
          <w:tcPr>
            <w:tcW w:w="455" w:type="pct"/>
            <w:tcBorders>
              <w:top w:val="nil"/>
              <w:left w:val="nil"/>
              <w:bottom w:val="single" w:sz="4" w:space="0" w:color="auto"/>
              <w:right w:val="single" w:sz="4" w:space="0" w:color="auto"/>
            </w:tcBorders>
            <w:noWrap/>
            <w:vAlign w:val="bottom"/>
          </w:tcPr>
          <w:p w14:paraId="703AC397" w14:textId="77777777" w:rsidR="004461CC" w:rsidRPr="004461CC" w:rsidRDefault="004461CC" w:rsidP="004461CC">
            <w:pPr>
              <w:ind w:firstLine="0"/>
              <w:jc w:val="center"/>
              <w:rPr>
                <w:sz w:val="16"/>
                <w:szCs w:val="16"/>
              </w:rPr>
            </w:pPr>
            <w:r w:rsidRPr="004461CC">
              <w:rPr>
                <w:sz w:val="16"/>
                <w:szCs w:val="16"/>
              </w:rPr>
              <w:t>10,92</w:t>
            </w:r>
          </w:p>
        </w:tc>
        <w:tc>
          <w:tcPr>
            <w:tcW w:w="465" w:type="pct"/>
            <w:tcBorders>
              <w:top w:val="nil"/>
              <w:left w:val="nil"/>
              <w:bottom w:val="single" w:sz="4" w:space="0" w:color="auto"/>
              <w:right w:val="single" w:sz="4" w:space="0" w:color="auto"/>
            </w:tcBorders>
            <w:noWrap/>
            <w:vAlign w:val="bottom"/>
          </w:tcPr>
          <w:p w14:paraId="196E725E" w14:textId="77777777" w:rsidR="004461CC" w:rsidRPr="004461CC" w:rsidRDefault="004461CC" w:rsidP="004461CC">
            <w:pPr>
              <w:ind w:firstLine="0"/>
              <w:jc w:val="center"/>
              <w:rPr>
                <w:sz w:val="16"/>
                <w:szCs w:val="16"/>
              </w:rPr>
            </w:pPr>
            <w:r w:rsidRPr="004461CC">
              <w:rPr>
                <w:sz w:val="16"/>
                <w:szCs w:val="16"/>
              </w:rPr>
              <w:t>154,67</w:t>
            </w:r>
          </w:p>
        </w:tc>
        <w:tc>
          <w:tcPr>
            <w:tcW w:w="467" w:type="pct"/>
            <w:tcBorders>
              <w:top w:val="nil"/>
              <w:left w:val="nil"/>
              <w:bottom w:val="single" w:sz="4" w:space="0" w:color="auto"/>
              <w:right w:val="single" w:sz="4" w:space="0" w:color="auto"/>
            </w:tcBorders>
            <w:noWrap/>
            <w:vAlign w:val="bottom"/>
          </w:tcPr>
          <w:p w14:paraId="3D263306" w14:textId="77777777" w:rsidR="004461CC" w:rsidRPr="004461CC" w:rsidRDefault="004461CC" w:rsidP="004461CC">
            <w:pPr>
              <w:ind w:firstLine="0"/>
              <w:jc w:val="center"/>
              <w:rPr>
                <w:sz w:val="16"/>
                <w:szCs w:val="16"/>
              </w:rPr>
            </w:pPr>
            <w:r w:rsidRPr="004461CC">
              <w:rPr>
                <w:sz w:val="16"/>
                <w:szCs w:val="16"/>
              </w:rPr>
              <w:t>18,85</w:t>
            </w:r>
          </w:p>
        </w:tc>
        <w:tc>
          <w:tcPr>
            <w:tcW w:w="679" w:type="pct"/>
            <w:tcBorders>
              <w:top w:val="nil"/>
              <w:left w:val="nil"/>
              <w:bottom w:val="single" w:sz="4" w:space="0" w:color="auto"/>
              <w:right w:val="single" w:sz="4" w:space="0" w:color="auto"/>
            </w:tcBorders>
            <w:noWrap/>
            <w:vAlign w:val="bottom"/>
          </w:tcPr>
          <w:p w14:paraId="7D8053D4" w14:textId="77777777" w:rsidR="004461CC" w:rsidRPr="004461CC" w:rsidRDefault="004461CC" w:rsidP="004461CC">
            <w:pPr>
              <w:ind w:firstLine="0"/>
              <w:jc w:val="center"/>
              <w:rPr>
                <w:sz w:val="16"/>
                <w:szCs w:val="16"/>
              </w:rPr>
            </w:pPr>
            <w:r w:rsidRPr="004461CC">
              <w:rPr>
                <w:sz w:val="16"/>
                <w:szCs w:val="16"/>
              </w:rPr>
              <w:t>376%</w:t>
            </w:r>
          </w:p>
        </w:tc>
      </w:tr>
      <w:tr w:rsidR="004461CC" w:rsidRPr="004461CC" w14:paraId="2A44C3F5" w14:textId="77777777" w:rsidTr="0019643A">
        <w:tc>
          <w:tcPr>
            <w:tcW w:w="1000" w:type="pct"/>
            <w:tcBorders>
              <w:top w:val="nil"/>
              <w:left w:val="single" w:sz="4" w:space="0" w:color="auto"/>
              <w:bottom w:val="single" w:sz="4" w:space="0" w:color="auto"/>
              <w:right w:val="single" w:sz="4" w:space="0" w:color="auto"/>
            </w:tcBorders>
            <w:vAlign w:val="bottom"/>
          </w:tcPr>
          <w:p w14:paraId="52BEBC2D"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90" w:type="pct"/>
            <w:tcBorders>
              <w:top w:val="nil"/>
              <w:left w:val="nil"/>
              <w:bottom w:val="single" w:sz="4" w:space="0" w:color="auto"/>
              <w:right w:val="single" w:sz="4" w:space="0" w:color="auto"/>
            </w:tcBorders>
            <w:vAlign w:val="bottom"/>
          </w:tcPr>
          <w:p w14:paraId="7A45F93D" w14:textId="77777777" w:rsidR="004461CC" w:rsidRPr="004461CC" w:rsidRDefault="004461CC" w:rsidP="004461CC">
            <w:pPr>
              <w:ind w:firstLine="0"/>
              <w:jc w:val="center"/>
              <w:rPr>
                <w:sz w:val="16"/>
                <w:szCs w:val="16"/>
              </w:rPr>
            </w:pPr>
            <w:r w:rsidRPr="004461CC">
              <w:rPr>
                <w:color w:val="000000"/>
                <w:sz w:val="16"/>
                <w:szCs w:val="16"/>
              </w:rPr>
              <w:t>936</w:t>
            </w:r>
          </w:p>
        </w:tc>
        <w:tc>
          <w:tcPr>
            <w:tcW w:w="465" w:type="pct"/>
            <w:tcBorders>
              <w:top w:val="nil"/>
              <w:left w:val="nil"/>
              <w:bottom w:val="single" w:sz="4" w:space="0" w:color="auto"/>
              <w:right w:val="single" w:sz="4" w:space="0" w:color="auto"/>
            </w:tcBorders>
            <w:noWrap/>
            <w:vAlign w:val="bottom"/>
          </w:tcPr>
          <w:p w14:paraId="697792C4" w14:textId="77777777" w:rsidR="004461CC" w:rsidRPr="004461CC" w:rsidRDefault="004461CC" w:rsidP="004461CC">
            <w:pPr>
              <w:ind w:firstLine="0"/>
              <w:jc w:val="center"/>
              <w:rPr>
                <w:sz w:val="16"/>
                <w:szCs w:val="16"/>
              </w:rPr>
            </w:pPr>
            <w:r w:rsidRPr="004461CC">
              <w:rPr>
                <w:sz w:val="16"/>
                <w:szCs w:val="16"/>
              </w:rPr>
              <w:t>106,10</w:t>
            </w:r>
          </w:p>
        </w:tc>
        <w:tc>
          <w:tcPr>
            <w:tcW w:w="513" w:type="pct"/>
            <w:tcBorders>
              <w:top w:val="nil"/>
              <w:left w:val="nil"/>
              <w:bottom w:val="single" w:sz="4" w:space="0" w:color="auto"/>
              <w:right w:val="single" w:sz="4" w:space="0" w:color="auto"/>
            </w:tcBorders>
            <w:noWrap/>
            <w:vAlign w:val="bottom"/>
          </w:tcPr>
          <w:p w14:paraId="2B4661EA" w14:textId="77777777" w:rsidR="004461CC" w:rsidRPr="004461CC" w:rsidRDefault="004461CC" w:rsidP="004461CC">
            <w:pPr>
              <w:ind w:firstLine="0"/>
              <w:jc w:val="center"/>
              <w:rPr>
                <w:sz w:val="16"/>
                <w:szCs w:val="16"/>
              </w:rPr>
            </w:pPr>
            <w:r w:rsidRPr="004461CC">
              <w:rPr>
                <w:sz w:val="16"/>
                <w:szCs w:val="16"/>
              </w:rPr>
              <w:t>175,70</w:t>
            </w:r>
          </w:p>
        </w:tc>
        <w:tc>
          <w:tcPr>
            <w:tcW w:w="466" w:type="pct"/>
            <w:tcBorders>
              <w:top w:val="nil"/>
              <w:left w:val="nil"/>
              <w:bottom w:val="single" w:sz="4" w:space="0" w:color="auto"/>
              <w:right w:val="single" w:sz="4" w:space="0" w:color="auto"/>
            </w:tcBorders>
            <w:noWrap/>
            <w:vAlign w:val="bottom"/>
          </w:tcPr>
          <w:p w14:paraId="46271963" w14:textId="77777777" w:rsidR="004461CC" w:rsidRPr="004461CC" w:rsidRDefault="004461CC" w:rsidP="004461CC">
            <w:pPr>
              <w:ind w:firstLine="0"/>
              <w:jc w:val="center"/>
              <w:rPr>
                <w:sz w:val="16"/>
                <w:szCs w:val="16"/>
              </w:rPr>
            </w:pPr>
            <w:r w:rsidRPr="004461CC">
              <w:rPr>
                <w:sz w:val="16"/>
                <w:szCs w:val="16"/>
              </w:rPr>
              <w:t>125,78</w:t>
            </w:r>
          </w:p>
        </w:tc>
        <w:tc>
          <w:tcPr>
            <w:tcW w:w="455" w:type="pct"/>
            <w:tcBorders>
              <w:top w:val="nil"/>
              <w:left w:val="nil"/>
              <w:bottom w:val="single" w:sz="4" w:space="0" w:color="auto"/>
              <w:right w:val="single" w:sz="4" w:space="0" w:color="auto"/>
            </w:tcBorders>
            <w:noWrap/>
            <w:vAlign w:val="bottom"/>
          </w:tcPr>
          <w:p w14:paraId="6505BA76" w14:textId="77777777" w:rsidR="004461CC" w:rsidRPr="004461CC" w:rsidRDefault="004461CC" w:rsidP="004461CC">
            <w:pPr>
              <w:ind w:firstLine="0"/>
              <w:jc w:val="center"/>
              <w:rPr>
                <w:sz w:val="16"/>
                <w:szCs w:val="16"/>
              </w:rPr>
            </w:pPr>
            <w:r w:rsidRPr="004461CC">
              <w:rPr>
                <w:sz w:val="16"/>
                <w:szCs w:val="16"/>
              </w:rPr>
              <w:t>11,26</w:t>
            </w:r>
          </w:p>
        </w:tc>
        <w:tc>
          <w:tcPr>
            <w:tcW w:w="465" w:type="pct"/>
            <w:tcBorders>
              <w:top w:val="nil"/>
              <w:left w:val="nil"/>
              <w:bottom w:val="single" w:sz="4" w:space="0" w:color="auto"/>
              <w:right w:val="single" w:sz="4" w:space="0" w:color="auto"/>
            </w:tcBorders>
            <w:noWrap/>
            <w:vAlign w:val="bottom"/>
          </w:tcPr>
          <w:p w14:paraId="27CF365B" w14:textId="77777777" w:rsidR="004461CC" w:rsidRPr="004461CC" w:rsidRDefault="004461CC" w:rsidP="004461CC">
            <w:pPr>
              <w:ind w:firstLine="0"/>
              <w:jc w:val="center"/>
              <w:rPr>
                <w:sz w:val="16"/>
                <w:szCs w:val="16"/>
              </w:rPr>
            </w:pPr>
            <w:r w:rsidRPr="004461CC">
              <w:rPr>
                <w:sz w:val="16"/>
                <w:szCs w:val="16"/>
              </w:rPr>
              <w:t>164,57</w:t>
            </w:r>
          </w:p>
        </w:tc>
        <w:tc>
          <w:tcPr>
            <w:tcW w:w="467" w:type="pct"/>
            <w:tcBorders>
              <w:top w:val="nil"/>
              <w:left w:val="nil"/>
              <w:bottom w:val="single" w:sz="4" w:space="0" w:color="auto"/>
              <w:right w:val="single" w:sz="4" w:space="0" w:color="auto"/>
            </w:tcBorders>
            <w:noWrap/>
            <w:vAlign w:val="bottom"/>
          </w:tcPr>
          <w:p w14:paraId="536513B4" w14:textId="77777777" w:rsidR="004461CC" w:rsidRPr="004461CC" w:rsidRDefault="004461CC" w:rsidP="004461CC">
            <w:pPr>
              <w:ind w:firstLine="0"/>
              <w:jc w:val="center"/>
              <w:rPr>
                <w:sz w:val="16"/>
                <w:szCs w:val="16"/>
              </w:rPr>
            </w:pPr>
            <w:r w:rsidRPr="004461CC">
              <w:rPr>
                <w:sz w:val="16"/>
                <w:szCs w:val="16"/>
              </w:rPr>
              <w:t>30,04</w:t>
            </w:r>
          </w:p>
        </w:tc>
        <w:tc>
          <w:tcPr>
            <w:tcW w:w="679" w:type="pct"/>
            <w:tcBorders>
              <w:top w:val="nil"/>
              <w:left w:val="nil"/>
              <w:bottom w:val="single" w:sz="4" w:space="0" w:color="auto"/>
              <w:right w:val="single" w:sz="4" w:space="0" w:color="auto"/>
            </w:tcBorders>
            <w:noWrap/>
            <w:vAlign w:val="bottom"/>
          </w:tcPr>
          <w:p w14:paraId="67B1C7A4" w14:textId="77777777" w:rsidR="004461CC" w:rsidRPr="004461CC" w:rsidRDefault="004461CC" w:rsidP="004461CC">
            <w:pPr>
              <w:ind w:firstLine="0"/>
              <w:jc w:val="center"/>
              <w:rPr>
                <w:sz w:val="16"/>
                <w:szCs w:val="16"/>
              </w:rPr>
            </w:pPr>
            <w:r w:rsidRPr="004461CC">
              <w:rPr>
                <w:sz w:val="16"/>
                <w:szCs w:val="16"/>
              </w:rPr>
              <w:t>319%</w:t>
            </w:r>
          </w:p>
        </w:tc>
      </w:tr>
      <w:tr w:rsidR="004461CC" w:rsidRPr="004461CC" w14:paraId="7F4C0AAA" w14:textId="77777777" w:rsidTr="0019643A">
        <w:tc>
          <w:tcPr>
            <w:tcW w:w="1000" w:type="pct"/>
            <w:tcBorders>
              <w:top w:val="nil"/>
              <w:left w:val="single" w:sz="4" w:space="0" w:color="auto"/>
              <w:bottom w:val="single" w:sz="4" w:space="0" w:color="auto"/>
              <w:right w:val="single" w:sz="4" w:space="0" w:color="auto"/>
            </w:tcBorders>
            <w:vAlign w:val="bottom"/>
          </w:tcPr>
          <w:p w14:paraId="2B1E5EA1" w14:textId="77777777" w:rsidR="004461CC" w:rsidRPr="004461CC" w:rsidRDefault="004461CC" w:rsidP="004461CC">
            <w:pPr>
              <w:ind w:firstLine="0"/>
              <w:jc w:val="left"/>
              <w:rPr>
                <w:sz w:val="16"/>
                <w:szCs w:val="16"/>
              </w:rPr>
            </w:pPr>
            <w:r w:rsidRPr="004461CC">
              <w:rPr>
                <w:color w:val="000000"/>
                <w:sz w:val="16"/>
                <w:szCs w:val="16"/>
              </w:rPr>
              <w:t>Комсомольский МР</w:t>
            </w:r>
          </w:p>
        </w:tc>
        <w:tc>
          <w:tcPr>
            <w:tcW w:w="490" w:type="pct"/>
            <w:tcBorders>
              <w:top w:val="nil"/>
              <w:left w:val="nil"/>
              <w:bottom w:val="single" w:sz="4" w:space="0" w:color="auto"/>
              <w:right w:val="single" w:sz="4" w:space="0" w:color="auto"/>
            </w:tcBorders>
            <w:vAlign w:val="bottom"/>
          </w:tcPr>
          <w:p w14:paraId="47210B0C" w14:textId="77777777" w:rsidR="004461CC" w:rsidRPr="004461CC" w:rsidRDefault="004461CC" w:rsidP="004461CC">
            <w:pPr>
              <w:ind w:firstLine="0"/>
              <w:jc w:val="center"/>
              <w:rPr>
                <w:sz w:val="16"/>
                <w:szCs w:val="16"/>
              </w:rPr>
            </w:pPr>
            <w:r w:rsidRPr="004461CC">
              <w:rPr>
                <w:color w:val="000000"/>
                <w:sz w:val="16"/>
                <w:szCs w:val="16"/>
              </w:rPr>
              <w:t>14 652</w:t>
            </w:r>
          </w:p>
        </w:tc>
        <w:tc>
          <w:tcPr>
            <w:tcW w:w="465" w:type="pct"/>
            <w:tcBorders>
              <w:top w:val="nil"/>
              <w:left w:val="nil"/>
              <w:bottom w:val="single" w:sz="4" w:space="0" w:color="auto"/>
              <w:right w:val="single" w:sz="4" w:space="0" w:color="auto"/>
            </w:tcBorders>
            <w:noWrap/>
            <w:vAlign w:val="bottom"/>
          </w:tcPr>
          <w:p w14:paraId="59B1ACEA" w14:textId="77777777" w:rsidR="004461CC" w:rsidRPr="004461CC" w:rsidRDefault="004461CC" w:rsidP="004461CC">
            <w:pPr>
              <w:ind w:firstLine="0"/>
              <w:jc w:val="center"/>
              <w:rPr>
                <w:sz w:val="16"/>
                <w:szCs w:val="16"/>
              </w:rPr>
            </w:pPr>
            <w:r w:rsidRPr="004461CC">
              <w:rPr>
                <w:sz w:val="16"/>
                <w:szCs w:val="16"/>
              </w:rPr>
              <w:t>62,09</w:t>
            </w:r>
          </w:p>
        </w:tc>
        <w:tc>
          <w:tcPr>
            <w:tcW w:w="513" w:type="pct"/>
            <w:tcBorders>
              <w:top w:val="nil"/>
              <w:left w:val="nil"/>
              <w:bottom w:val="single" w:sz="4" w:space="0" w:color="auto"/>
              <w:right w:val="single" w:sz="4" w:space="0" w:color="auto"/>
            </w:tcBorders>
            <w:noWrap/>
            <w:vAlign w:val="bottom"/>
          </w:tcPr>
          <w:p w14:paraId="104379E2" w14:textId="77777777" w:rsidR="004461CC" w:rsidRPr="004461CC" w:rsidRDefault="004461CC" w:rsidP="004461CC">
            <w:pPr>
              <w:ind w:firstLine="0"/>
              <w:jc w:val="center"/>
              <w:rPr>
                <w:sz w:val="16"/>
                <w:szCs w:val="16"/>
              </w:rPr>
            </w:pPr>
            <w:r w:rsidRPr="004461CC">
              <w:rPr>
                <w:sz w:val="16"/>
                <w:szCs w:val="16"/>
              </w:rPr>
              <w:t>199,16</w:t>
            </w:r>
          </w:p>
        </w:tc>
        <w:tc>
          <w:tcPr>
            <w:tcW w:w="466" w:type="pct"/>
            <w:tcBorders>
              <w:top w:val="nil"/>
              <w:left w:val="nil"/>
              <w:bottom w:val="single" w:sz="4" w:space="0" w:color="auto"/>
              <w:right w:val="single" w:sz="4" w:space="0" w:color="auto"/>
            </w:tcBorders>
            <w:noWrap/>
            <w:vAlign w:val="bottom"/>
          </w:tcPr>
          <w:p w14:paraId="07A783A9" w14:textId="77777777" w:rsidR="004461CC" w:rsidRPr="004461CC" w:rsidRDefault="004461CC" w:rsidP="004461CC">
            <w:pPr>
              <w:ind w:firstLine="0"/>
              <w:jc w:val="center"/>
              <w:rPr>
                <w:sz w:val="16"/>
                <w:szCs w:val="16"/>
              </w:rPr>
            </w:pPr>
            <w:r w:rsidRPr="004461CC">
              <w:rPr>
                <w:sz w:val="16"/>
                <w:szCs w:val="16"/>
              </w:rPr>
              <w:t>124,32</w:t>
            </w:r>
          </w:p>
        </w:tc>
        <w:tc>
          <w:tcPr>
            <w:tcW w:w="455" w:type="pct"/>
            <w:tcBorders>
              <w:top w:val="nil"/>
              <w:left w:val="nil"/>
              <w:bottom w:val="single" w:sz="4" w:space="0" w:color="auto"/>
              <w:right w:val="single" w:sz="4" w:space="0" w:color="auto"/>
            </w:tcBorders>
            <w:noWrap/>
            <w:vAlign w:val="bottom"/>
          </w:tcPr>
          <w:p w14:paraId="4072927B" w14:textId="77777777" w:rsidR="004461CC" w:rsidRPr="004461CC" w:rsidRDefault="004461CC" w:rsidP="004461CC">
            <w:pPr>
              <w:ind w:firstLine="0"/>
              <w:jc w:val="center"/>
              <w:rPr>
                <w:sz w:val="16"/>
                <w:szCs w:val="16"/>
              </w:rPr>
            </w:pPr>
            <w:r w:rsidRPr="004461CC">
              <w:rPr>
                <w:sz w:val="16"/>
                <w:szCs w:val="16"/>
              </w:rPr>
              <w:t>11,85</w:t>
            </w:r>
          </w:p>
        </w:tc>
        <w:tc>
          <w:tcPr>
            <w:tcW w:w="465" w:type="pct"/>
            <w:tcBorders>
              <w:top w:val="nil"/>
              <w:left w:val="nil"/>
              <w:bottom w:val="single" w:sz="4" w:space="0" w:color="auto"/>
              <w:right w:val="single" w:sz="4" w:space="0" w:color="auto"/>
            </w:tcBorders>
            <w:noWrap/>
            <w:vAlign w:val="bottom"/>
          </w:tcPr>
          <w:p w14:paraId="066A5958" w14:textId="77777777" w:rsidR="004461CC" w:rsidRPr="004461CC" w:rsidRDefault="004461CC" w:rsidP="004461CC">
            <w:pPr>
              <w:ind w:firstLine="0"/>
              <w:jc w:val="center"/>
              <w:rPr>
                <w:sz w:val="16"/>
                <w:szCs w:val="16"/>
              </w:rPr>
            </w:pPr>
            <w:r w:rsidRPr="004461CC">
              <w:rPr>
                <w:sz w:val="16"/>
                <w:szCs w:val="16"/>
              </w:rPr>
              <w:t>82,25</w:t>
            </w:r>
          </w:p>
        </w:tc>
        <w:tc>
          <w:tcPr>
            <w:tcW w:w="467" w:type="pct"/>
            <w:tcBorders>
              <w:top w:val="nil"/>
              <w:left w:val="nil"/>
              <w:bottom w:val="single" w:sz="4" w:space="0" w:color="auto"/>
              <w:right w:val="single" w:sz="4" w:space="0" w:color="auto"/>
            </w:tcBorders>
            <w:noWrap/>
            <w:vAlign w:val="bottom"/>
          </w:tcPr>
          <w:p w14:paraId="38F24495" w14:textId="77777777" w:rsidR="004461CC" w:rsidRPr="004461CC" w:rsidRDefault="004461CC" w:rsidP="004461CC">
            <w:pPr>
              <w:ind w:firstLine="0"/>
              <w:jc w:val="center"/>
              <w:rPr>
                <w:sz w:val="16"/>
                <w:szCs w:val="16"/>
              </w:rPr>
            </w:pPr>
            <w:r w:rsidRPr="004461CC">
              <w:rPr>
                <w:sz w:val="16"/>
                <w:szCs w:val="16"/>
              </w:rPr>
              <w:t>46,61</w:t>
            </w:r>
          </w:p>
        </w:tc>
        <w:tc>
          <w:tcPr>
            <w:tcW w:w="679" w:type="pct"/>
            <w:tcBorders>
              <w:top w:val="nil"/>
              <w:left w:val="nil"/>
              <w:bottom w:val="single" w:sz="4" w:space="0" w:color="auto"/>
              <w:right w:val="single" w:sz="4" w:space="0" w:color="auto"/>
            </w:tcBorders>
            <w:noWrap/>
            <w:vAlign w:val="bottom"/>
          </w:tcPr>
          <w:p w14:paraId="413DEA23" w14:textId="77777777" w:rsidR="004461CC" w:rsidRPr="004461CC" w:rsidRDefault="004461CC" w:rsidP="004461CC">
            <w:pPr>
              <w:ind w:firstLine="0"/>
              <w:jc w:val="center"/>
              <w:rPr>
                <w:sz w:val="16"/>
                <w:szCs w:val="16"/>
              </w:rPr>
            </w:pPr>
            <w:r w:rsidRPr="004461CC">
              <w:rPr>
                <w:sz w:val="16"/>
                <w:szCs w:val="16"/>
              </w:rPr>
              <w:t>167%</w:t>
            </w:r>
          </w:p>
        </w:tc>
      </w:tr>
      <w:tr w:rsidR="004461CC" w:rsidRPr="004461CC" w14:paraId="50930F5F" w14:textId="77777777" w:rsidTr="0019643A">
        <w:tc>
          <w:tcPr>
            <w:tcW w:w="1000" w:type="pct"/>
            <w:tcBorders>
              <w:top w:val="nil"/>
              <w:left w:val="single" w:sz="4" w:space="0" w:color="auto"/>
              <w:bottom w:val="single" w:sz="4" w:space="0" w:color="auto"/>
              <w:right w:val="single" w:sz="4" w:space="0" w:color="auto"/>
            </w:tcBorders>
            <w:vAlign w:val="bottom"/>
            <w:hideMark/>
          </w:tcPr>
          <w:p w14:paraId="234226AD"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0" w:type="pct"/>
            <w:tcBorders>
              <w:top w:val="nil"/>
              <w:left w:val="nil"/>
              <w:bottom w:val="single" w:sz="4" w:space="0" w:color="auto"/>
              <w:right w:val="single" w:sz="4" w:space="0" w:color="auto"/>
            </w:tcBorders>
            <w:vAlign w:val="bottom"/>
            <w:hideMark/>
          </w:tcPr>
          <w:p w14:paraId="3BD28BB2" w14:textId="77777777" w:rsidR="004461CC" w:rsidRPr="004461CC" w:rsidRDefault="004461CC" w:rsidP="004461CC">
            <w:pPr>
              <w:ind w:firstLine="0"/>
              <w:jc w:val="center"/>
              <w:rPr>
                <w:color w:val="000000"/>
                <w:sz w:val="16"/>
                <w:szCs w:val="16"/>
              </w:rPr>
            </w:pPr>
            <w:r w:rsidRPr="004461CC">
              <w:rPr>
                <w:color w:val="000000"/>
                <w:sz w:val="16"/>
                <w:szCs w:val="16"/>
              </w:rPr>
              <w:t>3 179</w:t>
            </w:r>
          </w:p>
        </w:tc>
        <w:tc>
          <w:tcPr>
            <w:tcW w:w="465" w:type="pct"/>
            <w:tcBorders>
              <w:top w:val="nil"/>
              <w:left w:val="nil"/>
              <w:bottom w:val="single" w:sz="4" w:space="0" w:color="auto"/>
              <w:right w:val="single" w:sz="4" w:space="0" w:color="auto"/>
            </w:tcBorders>
            <w:noWrap/>
            <w:vAlign w:val="bottom"/>
            <w:hideMark/>
          </w:tcPr>
          <w:p w14:paraId="17460522" w14:textId="77777777" w:rsidR="004461CC" w:rsidRPr="004461CC" w:rsidRDefault="004461CC" w:rsidP="004461CC">
            <w:pPr>
              <w:ind w:firstLine="0"/>
              <w:jc w:val="center"/>
              <w:rPr>
                <w:sz w:val="16"/>
                <w:szCs w:val="16"/>
              </w:rPr>
            </w:pPr>
            <w:r w:rsidRPr="004461CC">
              <w:rPr>
                <w:sz w:val="16"/>
                <w:szCs w:val="16"/>
              </w:rPr>
              <w:t>74,95</w:t>
            </w:r>
          </w:p>
        </w:tc>
        <w:tc>
          <w:tcPr>
            <w:tcW w:w="513" w:type="pct"/>
            <w:tcBorders>
              <w:top w:val="nil"/>
              <w:left w:val="nil"/>
              <w:bottom w:val="single" w:sz="4" w:space="0" w:color="auto"/>
              <w:right w:val="single" w:sz="4" w:space="0" w:color="auto"/>
            </w:tcBorders>
            <w:noWrap/>
            <w:vAlign w:val="bottom"/>
            <w:hideMark/>
          </w:tcPr>
          <w:p w14:paraId="743F982E" w14:textId="77777777" w:rsidR="004461CC" w:rsidRPr="004461CC" w:rsidRDefault="004461CC" w:rsidP="004461CC">
            <w:pPr>
              <w:ind w:firstLine="0"/>
              <w:jc w:val="center"/>
              <w:rPr>
                <w:sz w:val="16"/>
                <w:szCs w:val="16"/>
              </w:rPr>
            </w:pPr>
            <w:r w:rsidRPr="004461CC">
              <w:rPr>
                <w:sz w:val="16"/>
                <w:szCs w:val="16"/>
              </w:rPr>
              <w:t>124,11</w:t>
            </w:r>
          </w:p>
        </w:tc>
        <w:tc>
          <w:tcPr>
            <w:tcW w:w="466" w:type="pct"/>
            <w:tcBorders>
              <w:top w:val="nil"/>
              <w:left w:val="nil"/>
              <w:bottom w:val="single" w:sz="4" w:space="0" w:color="auto"/>
              <w:right w:val="single" w:sz="4" w:space="0" w:color="auto"/>
            </w:tcBorders>
            <w:noWrap/>
            <w:vAlign w:val="bottom"/>
            <w:hideMark/>
          </w:tcPr>
          <w:p w14:paraId="46BE0AB5" w14:textId="77777777" w:rsidR="004461CC" w:rsidRPr="004461CC" w:rsidRDefault="004461CC" w:rsidP="004461CC">
            <w:pPr>
              <w:ind w:firstLine="0"/>
              <w:jc w:val="center"/>
              <w:rPr>
                <w:sz w:val="16"/>
                <w:szCs w:val="16"/>
              </w:rPr>
            </w:pPr>
            <w:r w:rsidRPr="004461CC">
              <w:rPr>
                <w:sz w:val="16"/>
                <w:szCs w:val="16"/>
              </w:rPr>
              <w:t>115,95</w:t>
            </w:r>
          </w:p>
        </w:tc>
        <w:tc>
          <w:tcPr>
            <w:tcW w:w="455" w:type="pct"/>
            <w:tcBorders>
              <w:top w:val="nil"/>
              <w:left w:val="nil"/>
              <w:bottom w:val="single" w:sz="4" w:space="0" w:color="auto"/>
              <w:right w:val="single" w:sz="4" w:space="0" w:color="auto"/>
            </w:tcBorders>
            <w:noWrap/>
            <w:vAlign w:val="bottom"/>
            <w:hideMark/>
          </w:tcPr>
          <w:p w14:paraId="03AD8E1C" w14:textId="77777777" w:rsidR="004461CC" w:rsidRPr="004461CC" w:rsidRDefault="004461CC" w:rsidP="004461CC">
            <w:pPr>
              <w:ind w:firstLine="0"/>
              <w:jc w:val="center"/>
              <w:rPr>
                <w:sz w:val="16"/>
                <w:szCs w:val="16"/>
              </w:rPr>
            </w:pPr>
            <w:r w:rsidRPr="004461CC">
              <w:rPr>
                <w:sz w:val="16"/>
                <w:szCs w:val="16"/>
              </w:rPr>
              <w:t>9,14</w:t>
            </w:r>
          </w:p>
        </w:tc>
        <w:tc>
          <w:tcPr>
            <w:tcW w:w="465" w:type="pct"/>
            <w:tcBorders>
              <w:top w:val="nil"/>
              <w:left w:val="nil"/>
              <w:bottom w:val="single" w:sz="4" w:space="0" w:color="auto"/>
              <w:right w:val="single" w:sz="4" w:space="0" w:color="auto"/>
            </w:tcBorders>
            <w:noWrap/>
            <w:vAlign w:val="bottom"/>
            <w:hideMark/>
          </w:tcPr>
          <w:p w14:paraId="34317F2C" w14:textId="77777777" w:rsidR="004461CC" w:rsidRPr="004461CC" w:rsidRDefault="004461CC" w:rsidP="004461CC">
            <w:pPr>
              <w:ind w:firstLine="0"/>
              <w:jc w:val="center"/>
              <w:rPr>
                <w:sz w:val="16"/>
                <w:szCs w:val="16"/>
              </w:rPr>
            </w:pPr>
            <w:r w:rsidRPr="004461CC">
              <w:rPr>
                <w:sz w:val="16"/>
                <w:szCs w:val="16"/>
              </w:rPr>
              <w:t>171,79</w:t>
            </w:r>
          </w:p>
        </w:tc>
        <w:tc>
          <w:tcPr>
            <w:tcW w:w="467" w:type="pct"/>
            <w:tcBorders>
              <w:top w:val="nil"/>
              <w:left w:val="nil"/>
              <w:bottom w:val="single" w:sz="4" w:space="0" w:color="auto"/>
              <w:right w:val="single" w:sz="4" w:space="0" w:color="auto"/>
            </w:tcBorders>
            <w:noWrap/>
            <w:vAlign w:val="bottom"/>
            <w:hideMark/>
          </w:tcPr>
          <w:p w14:paraId="69E87AE5" w14:textId="77777777" w:rsidR="004461CC" w:rsidRPr="004461CC" w:rsidRDefault="004461CC" w:rsidP="004461CC">
            <w:pPr>
              <w:ind w:firstLine="0"/>
              <w:jc w:val="center"/>
              <w:rPr>
                <w:sz w:val="16"/>
                <w:szCs w:val="16"/>
              </w:rPr>
            </w:pPr>
            <w:r w:rsidRPr="004461CC">
              <w:rPr>
                <w:sz w:val="16"/>
                <w:szCs w:val="16"/>
              </w:rPr>
              <w:t>68,91</w:t>
            </w:r>
          </w:p>
        </w:tc>
        <w:tc>
          <w:tcPr>
            <w:tcW w:w="679" w:type="pct"/>
            <w:tcBorders>
              <w:top w:val="nil"/>
              <w:left w:val="nil"/>
              <w:bottom w:val="single" w:sz="4" w:space="0" w:color="auto"/>
              <w:right w:val="single" w:sz="4" w:space="0" w:color="auto"/>
            </w:tcBorders>
            <w:noWrap/>
            <w:vAlign w:val="bottom"/>
            <w:hideMark/>
          </w:tcPr>
          <w:p w14:paraId="16BFA113" w14:textId="77777777" w:rsidR="004461CC" w:rsidRPr="004461CC" w:rsidRDefault="004461CC" w:rsidP="004461CC">
            <w:pPr>
              <w:ind w:firstLine="0"/>
              <w:jc w:val="center"/>
              <w:rPr>
                <w:sz w:val="16"/>
                <w:szCs w:val="16"/>
              </w:rPr>
            </w:pPr>
            <w:r w:rsidRPr="004461CC">
              <w:rPr>
                <w:sz w:val="16"/>
                <w:szCs w:val="16"/>
              </w:rPr>
              <w:t>68%</w:t>
            </w:r>
          </w:p>
        </w:tc>
      </w:tr>
      <w:tr w:rsidR="004461CC" w:rsidRPr="004461CC" w14:paraId="0CCE2541" w14:textId="77777777" w:rsidTr="0019643A">
        <w:tc>
          <w:tcPr>
            <w:tcW w:w="1000" w:type="pct"/>
            <w:tcBorders>
              <w:top w:val="nil"/>
              <w:left w:val="single" w:sz="4" w:space="0" w:color="auto"/>
              <w:bottom w:val="single" w:sz="4" w:space="0" w:color="auto"/>
              <w:right w:val="single" w:sz="4" w:space="0" w:color="auto"/>
            </w:tcBorders>
            <w:vAlign w:val="bottom"/>
            <w:hideMark/>
          </w:tcPr>
          <w:p w14:paraId="34C19591"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0" w:type="pct"/>
            <w:tcBorders>
              <w:top w:val="nil"/>
              <w:left w:val="nil"/>
              <w:bottom w:val="single" w:sz="4" w:space="0" w:color="auto"/>
              <w:right w:val="single" w:sz="4" w:space="0" w:color="auto"/>
            </w:tcBorders>
            <w:vAlign w:val="bottom"/>
            <w:hideMark/>
          </w:tcPr>
          <w:p w14:paraId="01939E4B" w14:textId="77777777" w:rsidR="004461CC" w:rsidRPr="004461CC" w:rsidRDefault="004461CC" w:rsidP="004461CC">
            <w:pPr>
              <w:ind w:firstLine="0"/>
              <w:jc w:val="center"/>
              <w:rPr>
                <w:color w:val="000000"/>
                <w:sz w:val="16"/>
                <w:szCs w:val="16"/>
              </w:rPr>
            </w:pPr>
            <w:r w:rsidRPr="004461CC">
              <w:rPr>
                <w:color w:val="000000"/>
                <w:sz w:val="16"/>
                <w:szCs w:val="16"/>
              </w:rPr>
              <w:t>-</w:t>
            </w:r>
          </w:p>
        </w:tc>
        <w:tc>
          <w:tcPr>
            <w:tcW w:w="465" w:type="pct"/>
            <w:tcBorders>
              <w:top w:val="nil"/>
              <w:left w:val="nil"/>
              <w:bottom w:val="single" w:sz="4" w:space="0" w:color="auto"/>
              <w:right w:val="single" w:sz="4" w:space="0" w:color="auto"/>
            </w:tcBorders>
            <w:noWrap/>
            <w:vAlign w:val="bottom"/>
            <w:hideMark/>
          </w:tcPr>
          <w:p w14:paraId="172C42B8" w14:textId="77777777" w:rsidR="004461CC" w:rsidRPr="004461CC" w:rsidRDefault="004461CC" w:rsidP="004461CC">
            <w:pPr>
              <w:ind w:firstLine="0"/>
              <w:jc w:val="center"/>
              <w:rPr>
                <w:sz w:val="16"/>
                <w:szCs w:val="16"/>
              </w:rPr>
            </w:pPr>
            <w:r w:rsidRPr="004461CC">
              <w:rPr>
                <w:sz w:val="16"/>
                <w:szCs w:val="16"/>
              </w:rPr>
              <w:t>-</w:t>
            </w:r>
          </w:p>
        </w:tc>
        <w:tc>
          <w:tcPr>
            <w:tcW w:w="513" w:type="pct"/>
            <w:tcBorders>
              <w:top w:val="nil"/>
              <w:left w:val="nil"/>
              <w:bottom w:val="single" w:sz="4" w:space="0" w:color="auto"/>
              <w:right w:val="single" w:sz="4" w:space="0" w:color="auto"/>
            </w:tcBorders>
            <w:noWrap/>
            <w:vAlign w:val="bottom"/>
            <w:hideMark/>
          </w:tcPr>
          <w:p w14:paraId="18084B6A" w14:textId="77777777" w:rsidR="004461CC" w:rsidRPr="004461CC" w:rsidRDefault="004461CC" w:rsidP="004461CC">
            <w:pPr>
              <w:ind w:firstLine="0"/>
              <w:jc w:val="center"/>
              <w:rPr>
                <w:sz w:val="16"/>
                <w:szCs w:val="16"/>
              </w:rPr>
            </w:pPr>
            <w:r w:rsidRPr="004461CC">
              <w:rPr>
                <w:sz w:val="16"/>
                <w:szCs w:val="16"/>
              </w:rPr>
              <w:t>-</w:t>
            </w:r>
          </w:p>
        </w:tc>
        <w:tc>
          <w:tcPr>
            <w:tcW w:w="466" w:type="pct"/>
            <w:tcBorders>
              <w:top w:val="nil"/>
              <w:left w:val="nil"/>
              <w:bottom w:val="single" w:sz="4" w:space="0" w:color="auto"/>
              <w:right w:val="single" w:sz="4" w:space="0" w:color="auto"/>
            </w:tcBorders>
            <w:noWrap/>
            <w:vAlign w:val="bottom"/>
            <w:hideMark/>
          </w:tcPr>
          <w:p w14:paraId="1141D3D3" w14:textId="77777777" w:rsidR="004461CC" w:rsidRPr="004461CC" w:rsidRDefault="004461CC" w:rsidP="004461CC">
            <w:pPr>
              <w:ind w:firstLine="0"/>
              <w:jc w:val="center"/>
              <w:rPr>
                <w:sz w:val="16"/>
                <w:szCs w:val="16"/>
              </w:rPr>
            </w:pPr>
            <w:r w:rsidRPr="004461CC">
              <w:rPr>
                <w:sz w:val="16"/>
                <w:szCs w:val="16"/>
              </w:rPr>
              <w:t>-</w:t>
            </w:r>
          </w:p>
        </w:tc>
        <w:tc>
          <w:tcPr>
            <w:tcW w:w="455" w:type="pct"/>
            <w:tcBorders>
              <w:top w:val="nil"/>
              <w:left w:val="nil"/>
              <w:bottom w:val="single" w:sz="4" w:space="0" w:color="auto"/>
              <w:right w:val="single" w:sz="4" w:space="0" w:color="auto"/>
            </w:tcBorders>
            <w:noWrap/>
            <w:vAlign w:val="bottom"/>
            <w:hideMark/>
          </w:tcPr>
          <w:p w14:paraId="25680B3A" w14:textId="77777777" w:rsidR="004461CC" w:rsidRPr="004461CC" w:rsidRDefault="004461CC" w:rsidP="004461CC">
            <w:pPr>
              <w:ind w:firstLine="0"/>
              <w:jc w:val="center"/>
              <w:rPr>
                <w:sz w:val="16"/>
                <w:szCs w:val="16"/>
              </w:rPr>
            </w:pPr>
            <w:r w:rsidRPr="004461CC">
              <w:rPr>
                <w:sz w:val="16"/>
                <w:szCs w:val="16"/>
              </w:rPr>
              <w:t>38,31</w:t>
            </w:r>
          </w:p>
        </w:tc>
        <w:tc>
          <w:tcPr>
            <w:tcW w:w="465" w:type="pct"/>
            <w:tcBorders>
              <w:top w:val="nil"/>
              <w:left w:val="nil"/>
              <w:bottom w:val="single" w:sz="4" w:space="0" w:color="auto"/>
              <w:right w:val="single" w:sz="4" w:space="0" w:color="auto"/>
            </w:tcBorders>
            <w:noWrap/>
            <w:vAlign w:val="bottom"/>
            <w:hideMark/>
          </w:tcPr>
          <w:p w14:paraId="2383696E" w14:textId="77777777" w:rsidR="004461CC" w:rsidRPr="004461CC" w:rsidRDefault="004461CC" w:rsidP="004461CC">
            <w:pPr>
              <w:ind w:firstLine="0"/>
              <w:jc w:val="center"/>
              <w:rPr>
                <w:sz w:val="16"/>
                <w:szCs w:val="16"/>
              </w:rPr>
            </w:pPr>
            <w:r w:rsidRPr="004461CC">
              <w:rPr>
                <w:sz w:val="16"/>
                <w:szCs w:val="16"/>
              </w:rPr>
              <w:t>109,48</w:t>
            </w:r>
          </w:p>
        </w:tc>
        <w:tc>
          <w:tcPr>
            <w:tcW w:w="467" w:type="pct"/>
            <w:tcBorders>
              <w:top w:val="nil"/>
              <w:left w:val="nil"/>
              <w:bottom w:val="single" w:sz="4" w:space="0" w:color="auto"/>
              <w:right w:val="single" w:sz="4" w:space="0" w:color="auto"/>
            </w:tcBorders>
            <w:noWrap/>
            <w:vAlign w:val="bottom"/>
            <w:hideMark/>
          </w:tcPr>
          <w:p w14:paraId="03706962" w14:textId="77777777" w:rsidR="004461CC" w:rsidRPr="004461CC" w:rsidRDefault="004461CC" w:rsidP="004461CC">
            <w:pPr>
              <w:ind w:firstLine="0"/>
              <w:jc w:val="center"/>
              <w:rPr>
                <w:sz w:val="16"/>
                <w:szCs w:val="16"/>
              </w:rPr>
            </w:pPr>
            <w:r w:rsidRPr="004461CC">
              <w:rPr>
                <w:sz w:val="16"/>
                <w:szCs w:val="16"/>
              </w:rPr>
              <w:t>67,93</w:t>
            </w:r>
          </w:p>
        </w:tc>
        <w:tc>
          <w:tcPr>
            <w:tcW w:w="679" w:type="pct"/>
            <w:tcBorders>
              <w:top w:val="nil"/>
              <w:left w:val="nil"/>
              <w:bottom w:val="single" w:sz="4" w:space="0" w:color="auto"/>
              <w:right w:val="single" w:sz="4" w:space="0" w:color="auto"/>
            </w:tcBorders>
            <w:noWrap/>
            <w:vAlign w:val="bottom"/>
            <w:hideMark/>
          </w:tcPr>
          <w:p w14:paraId="0A878A37"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2DC43E3F" w14:textId="77777777" w:rsidTr="0019643A">
        <w:tc>
          <w:tcPr>
            <w:tcW w:w="1000" w:type="pct"/>
            <w:tcBorders>
              <w:top w:val="nil"/>
              <w:left w:val="single" w:sz="4" w:space="0" w:color="auto"/>
              <w:bottom w:val="single" w:sz="4" w:space="0" w:color="auto"/>
              <w:right w:val="single" w:sz="4" w:space="0" w:color="auto"/>
            </w:tcBorders>
            <w:vAlign w:val="bottom"/>
            <w:hideMark/>
          </w:tcPr>
          <w:p w14:paraId="5B77F276"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0" w:type="pct"/>
            <w:tcBorders>
              <w:top w:val="nil"/>
              <w:left w:val="nil"/>
              <w:bottom w:val="single" w:sz="4" w:space="0" w:color="auto"/>
              <w:right w:val="single" w:sz="4" w:space="0" w:color="auto"/>
            </w:tcBorders>
            <w:vAlign w:val="bottom"/>
            <w:hideMark/>
          </w:tcPr>
          <w:p w14:paraId="239D71C6" w14:textId="77777777" w:rsidR="004461CC" w:rsidRPr="004461CC" w:rsidRDefault="004461CC" w:rsidP="004461CC">
            <w:pPr>
              <w:ind w:firstLine="0"/>
              <w:jc w:val="center"/>
              <w:rPr>
                <w:color w:val="000000"/>
                <w:sz w:val="16"/>
                <w:szCs w:val="16"/>
              </w:rPr>
            </w:pPr>
            <w:r w:rsidRPr="004461CC">
              <w:rPr>
                <w:color w:val="000000"/>
                <w:sz w:val="16"/>
                <w:szCs w:val="16"/>
              </w:rPr>
              <w:t>2 403</w:t>
            </w:r>
          </w:p>
        </w:tc>
        <w:tc>
          <w:tcPr>
            <w:tcW w:w="465" w:type="pct"/>
            <w:tcBorders>
              <w:top w:val="nil"/>
              <w:left w:val="nil"/>
              <w:bottom w:val="single" w:sz="4" w:space="0" w:color="auto"/>
              <w:right w:val="single" w:sz="4" w:space="0" w:color="auto"/>
            </w:tcBorders>
            <w:noWrap/>
            <w:vAlign w:val="bottom"/>
            <w:hideMark/>
          </w:tcPr>
          <w:p w14:paraId="6A226D14" w14:textId="77777777" w:rsidR="004461CC" w:rsidRPr="004461CC" w:rsidRDefault="004461CC" w:rsidP="004461CC">
            <w:pPr>
              <w:ind w:firstLine="0"/>
              <w:jc w:val="center"/>
              <w:rPr>
                <w:sz w:val="16"/>
                <w:szCs w:val="16"/>
              </w:rPr>
            </w:pPr>
            <w:r w:rsidRPr="004461CC">
              <w:rPr>
                <w:sz w:val="16"/>
                <w:szCs w:val="16"/>
              </w:rPr>
              <w:t>106,10</w:t>
            </w:r>
          </w:p>
        </w:tc>
        <w:tc>
          <w:tcPr>
            <w:tcW w:w="513" w:type="pct"/>
            <w:tcBorders>
              <w:top w:val="nil"/>
              <w:left w:val="nil"/>
              <w:bottom w:val="single" w:sz="4" w:space="0" w:color="auto"/>
              <w:right w:val="single" w:sz="4" w:space="0" w:color="auto"/>
            </w:tcBorders>
            <w:noWrap/>
            <w:vAlign w:val="bottom"/>
            <w:hideMark/>
          </w:tcPr>
          <w:p w14:paraId="45BF824A" w14:textId="77777777" w:rsidR="004461CC" w:rsidRPr="004461CC" w:rsidRDefault="004461CC" w:rsidP="004461CC">
            <w:pPr>
              <w:ind w:firstLine="0"/>
              <w:jc w:val="center"/>
              <w:rPr>
                <w:sz w:val="16"/>
                <w:szCs w:val="16"/>
              </w:rPr>
            </w:pPr>
            <w:r w:rsidRPr="004461CC">
              <w:rPr>
                <w:sz w:val="16"/>
                <w:szCs w:val="16"/>
              </w:rPr>
              <w:t>175,70</w:t>
            </w:r>
          </w:p>
        </w:tc>
        <w:tc>
          <w:tcPr>
            <w:tcW w:w="466" w:type="pct"/>
            <w:tcBorders>
              <w:top w:val="nil"/>
              <w:left w:val="nil"/>
              <w:bottom w:val="single" w:sz="4" w:space="0" w:color="auto"/>
              <w:right w:val="single" w:sz="4" w:space="0" w:color="auto"/>
            </w:tcBorders>
            <w:noWrap/>
            <w:vAlign w:val="bottom"/>
            <w:hideMark/>
          </w:tcPr>
          <w:p w14:paraId="5EF62B8B" w14:textId="77777777" w:rsidR="004461CC" w:rsidRPr="004461CC" w:rsidRDefault="004461CC" w:rsidP="004461CC">
            <w:pPr>
              <w:ind w:firstLine="0"/>
              <w:jc w:val="center"/>
              <w:rPr>
                <w:sz w:val="16"/>
                <w:szCs w:val="16"/>
              </w:rPr>
            </w:pPr>
            <w:r w:rsidRPr="004461CC">
              <w:rPr>
                <w:sz w:val="16"/>
                <w:szCs w:val="16"/>
              </w:rPr>
              <w:t>114,23</w:t>
            </w:r>
          </w:p>
        </w:tc>
        <w:tc>
          <w:tcPr>
            <w:tcW w:w="455" w:type="pct"/>
            <w:tcBorders>
              <w:top w:val="nil"/>
              <w:left w:val="nil"/>
              <w:bottom w:val="single" w:sz="4" w:space="0" w:color="auto"/>
              <w:right w:val="single" w:sz="4" w:space="0" w:color="auto"/>
            </w:tcBorders>
            <w:noWrap/>
            <w:vAlign w:val="bottom"/>
            <w:hideMark/>
          </w:tcPr>
          <w:p w14:paraId="24F16B75" w14:textId="77777777" w:rsidR="004461CC" w:rsidRPr="004461CC" w:rsidRDefault="004461CC" w:rsidP="004461CC">
            <w:pPr>
              <w:ind w:firstLine="0"/>
              <w:jc w:val="center"/>
              <w:rPr>
                <w:sz w:val="16"/>
                <w:szCs w:val="16"/>
              </w:rPr>
            </w:pPr>
            <w:r w:rsidRPr="004461CC">
              <w:rPr>
                <w:sz w:val="16"/>
                <w:szCs w:val="16"/>
              </w:rPr>
              <w:t>11,26</w:t>
            </w:r>
          </w:p>
        </w:tc>
        <w:tc>
          <w:tcPr>
            <w:tcW w:w="465" w:type="pct"/>
            <w:tcBorders>
              <w:top w:val="nil"/>
              <w:left w:val="nil"/>
              <w:bottom w:val="single" w:sz="4" w:space="0" w:color="auto"/>
              <w:right w:val="single" w:sz="4" w:space="0" w:color="auto"/>
            </w:tcBorders>
            <w:noWrap/>
            <w:vAlign w:val="bottom"/>
            <w:hideMark/>
          </w:tcPr>
          <w:p w14:paraId="5CB439EC" w14:textId="77777777" w:rsidR="004461CC" w:rsidRPr="004461CC" w:rsidRDefault="004461CC" w:rsidP="004461CC">
            <w:pPr>
              <w:ind w:firstLine="0"/>
              <w:jc w:val="center"/>
              <w:rPr>
                <w:sz w:val="16"/>
                <w:szCs w:val="16"/>
              </w:rPr>
            </w:pPr>
            <w:r w:rsidRPr="004461CC">
              <w:rPr>
                <w:sz w:val="16"/>
                <w:szCs w:val="16"/>
              </w:rPr>
              <w:t>163,57</w:t>
            </w:r>
          </w:p>
        </w:tc>
        <w:tc>
          <w:tcPr>
            <w:tcW w:w="467" w:type="pct"/>
            <w:tcBorders>
              <w:top w:val="nil"/>
              <w:left w:val="nil"/>
              <w:bottom w:val="single" w:sz="4" w:space="0" w:color="auto"/>
              <w:right w:val="single" w:sz="4" w:space="0" w:color="auto"/>
            </w:tcBorders>
            <w:noWrap/>
            <w:vAlign w:val="bottom"/>
            <w:hideMark/>
          </w:tcPr>
          <w:p w14:paraId="091F0B73" w14:textId="77777777" w:rsidR="004461CC" w:rsidRPr="004461CC" w:rsidRDefault="004461CC" w:rsidP="004461CC">
            <w:pPr>
              <w:ind w:firstLine="0"/>
              <w:jc w:val="center"/>
              <w:rPr>
                <w:sz w:val="16"/>
                <w:szCs w:val="16"/>
              </w:rPr>
            </w:pPr>
            <w:r w:rsidRPr="004461CC">
              <w:rPr>
                <w:sz w:val="16"/>
                <w:szCs w:val="16"/>
              </w:rPr>
              <w:t>13,15</w:t>
            </w:r>
          </w:p>
        </w:tc>
        <w:tc>
          <w:tcPr>
            <w:tcW w:w="679" w:type="pct"/>
            <w:tcBorders>
              <w:top w:val="nil"/>
              <w:left w:val="nil"/>
              <w:bottom w:val="single" w:sz="4" w:space="0" w:color="auto"/>
              <w:right w:val="single" w:sz="4" w:space="0" w:color="auto"/>
            </w:tcBorders>
            <w:noWrap/>
            <w:vAlign w:val="bottom"/>
            <w:hideMark/>
          </w:tcPr>
          <w:p w14:paraId="0706DFCC" w14:textId="77777777" w:rsidR="004461CC" w:rsidRPr="004461CC" w:rsidRDefault="004461CC" w:rsidP="004461CC">
            <w:pPr>
              <w:ind w:firstLine="0"/>
              <w:jc w:val="center"/>
              <w:rPr>
                <w:sz w:val="16"/>
                <w:szCs w:val="16"/>
                <w:lang w:val="en-US"/>
              </w:rPr>
            </w:pPr>
            <w:r w:rsidRPr="004461CC">
              <w:rPr>
                <w:sz w:val="16"/>
                <w:szCs w:val="16"/>
              </w:rPr>
              <w:t>769%</w:t>
            </w:r>
          </w:p>
        </w:tc>
      </w:tr>
      <w:tr w:rsidR="004461CC" w:rsidRPr="004461CC" w14:paraId="246D7784" w14:textId="77777777" w:rsidTr="0019643A">
        <w:tc>
          <w:tcPr>
            <w:tcW w:w="1000" w:type="pct"/>
            <w:tcBorders>
              <w:top w:val="nil"/>
              <w:left w:val="single" w:sz="4" w:space="0" w:color="auto"/>
              <w:bottom w:val="single" w:sz="4" w:space="0" w:color="auto"/>
              <w:right w:val="single" w:sz="4" w:space="0" w:color="auto"/>
            </w:tcBorders>
            <w:vAlign w:val="bottom"/>
            <w:hideMark/>
          </w:tcPr>
          <w:p w14:paraId="5C94C602"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0" w:type="pct"/>
            <w:tcBorders>
              <w:top w:val="nil"/>
              <w:left w:val="nil"/>
              <w:bottom w:val="single" w:sz="4" w:space="0" w:color="auto"/>
              <w:right w:val="single" w:sz="4" w:space="0" w:color="auto"/>
            </w:tcBorders>
            <w:vAlign w:val="bottom"/>
            <w:hideMark/>
          </w:tcPr>
          <w:p w14:paraId="527D33BC" w14:textId="77777777" w:rsidR="004461CC" w:rsidRPr="004461CC" w:rsidRDefault="004461CC" w:rsidP="004461CC">
            <w:pPr>
              <w:ind w:firstLine="0"/>
              <w:jc w:val="center"/>
              <w:rPr>
                <w:color w:val="000000"/>
                <w:sz w:val="16"/>
                <w:szCs w:val="16"/>
              </w:rPr>
            </w:pPr>
            <w:r w:rsidRPr="004461CC">
              <w:rPr>
                <w:color w:val="000000"/>
                <w:sz w:val="16"/>
                <w:szCs w:val="16"/>
              </w:rPr>
              <w:t>12</w:t>
            </w:r>
          </w:p>
        </w:tc>
        <w:tc>
          <w:tcPr>
            <w:tcW w:w="465" w:type="pct"/>
            <w:tcBorders>
              <w:top w:val="nil"/>
              <w:left w:val="nil"/>
              <w:bottom w:val="single" w:sz="4" w:space="0" w:color="auto"/>
              <w:right w:val="single" w:sz="4" w:space="0" w:color="auto"/>
            </w:tcBorders>
            <w:noWrap/>
            <w:vAlign w:val="bottom"/>
            <w:hideMark/>
          </w:tcPr>
          <w:p w14:paraId="28369A8D" w14:textId="77777777" w:rsidR="004461CC" w:rsidRPr="004461CC" w:rsidRDefault="004461CC" w:rsidP="004461CC">
            <w:pPr>
              <w:ind w:firstLine="0"/>
              <w:jc w:val="center"/>
              <w:rPr>
                <w:sz w:val="16"/>
                <w:szCs w:val="16"/>
              </w:rPr>
            </w:pPr>
            <w:r w:rsidRPr="004461CC">
              <w:rPr>
                <w:sz w:val="16"/>
                <w:szCs w:val="16"/>
              </w:rPr>
              <w:t>74,95</w:t>
            </w:r>
          </w:p>
        </w:tc>
        <w:tc>
          <w:tcPr>
            <w:tcW w:w="513" w:type="pct"/>
            <w:tcBorders>
              <w:top w:val="nil"/>
              <w:left w:val="nil"/>
              <w:bottom w:val="single" w:sz="4" w:space="0" w:color="auto"/>
              <w:right w:val="single" w:sz="4" w:space="0" w:color="auto"/>
            </w:tcBorders>
            <w:noWrap/>
            <w:vAlign w:val="bottom"/>
            <w:hideMark/>
          </w:tcPr>
          <w:p w14:paraId="51D3D23D" w14:textId="77777777" w:rsidR="004461CC" w:rsidRPr="004461CC" w:rsidRDefault="004461CC" w:rsidP="004461CC">
            <w:pPr>
              <w:ind w:firstLine="0"/>
              <w:jc w:val="center"/>
              <w:rPr>
                <w:sz w:val="16"/>
                <w:szCs w:val="16"/>
              </w:rPr>
            </w:pPr>
            <w:r w:rsidRPr="004461CC">
              <w:rPr>
                <w:sz w:val="16"/>
                <w:szCs w:val="16"/>
              </w:rPr>
              <w:t>74,95</w:t>
            </w:r>
          </w:p>
        </w:tc>
        <w:tc>
          <w:tcPr>
            <w:tcW w:w="466" w:type="pct"/>
            <w:tcBorders>
              <w:top w:val="nil"/>
              <w:left w:val="nil"/>
              <w:bottom w:val="single" w:sz="4" w:space="0" w:color="auto"/>
              <w:right w:val="single" w:sz="4" w:space="0" w:color="auto"/>
            </w:tcBorders>
            <w:noWrap/>
            <w:vAlign w:val="bottom"/>
            <w:hideMark/>
          </w:tcPr>
          <w:p w14:paraId="46353EC8" w14:textId="77777777" w:rsidR="004461CC" w:rsidRPr="004461CC" w:rsidRDefault="004461CC" w:rsidP="004461CC">
            <w:pPr>
              <w:ind w:firstLine="0"/>
              <w:jc w:val="center"/>
              <w:rPr>
                <w:sz w:val="16"/>
                <w:szCs w:val="16"/>
              </w:rPr>
            </w:pPr>
            <w:r w:rsidRPr="004461CC">
              <w:rPr>
                <w:sz w:val="16"/>
                <w:szCs w:val="16"/>
              </w:rPr>
              <w:t>74,95</w:t>
            </w:r>
          </w:p>
        </w:tc>
        <w:tc>
          <w:tcPr>
            <w:tcW w:w="455" w:type="pct"/>
            <w:tcBorders>
              <w:top w:val="nil"/>
              <w:left w:val="nil"/>
              <w:bottom w:val="single" w:sz="4" w:space="0" w:color="auto"/>
              <w:right w:val="single" w:sz="4" w:space="0" w:color="auto"/>
            </w:tcBorders>
            <w:noWrap/>
            <w:vAlign w:val="bottom"/>
            <w:hideMark/>
          </w:tcPr>
          <w:p w14:paraId="03B66995" w14:textId="77777777" w:rsidR="004461CC" w:rsidRPr="004461CC" w:rsidRDefault="004461CC" w:rsidP="004461CC">
            <w:pPr>
              <w:ind w:firstLine="0"/>
              <w:jc w:val="center"/>
              <w:rPr>
                <w:sz w:val="16"/>
                <w:szCs w:val="16"/>
              </w:rPr>
            </w:pPr>
            <w:r w:rsidRPr="004461CC">
              <w:rPr>
                <w:sz w:val="16"/>
                <w:szCs w:val="16"/>
              </w:rPr>
              <w:t>9,14</w:t>
            </w:r>
          </w:p>
        </w:tc>
        <w:tc>
          <w:tcPr>
            <w:tcW w:w="465" w:type="pct"/>
            <w:tcBorders>
              <w:top w:val="nil"/>
              <w:left w:val="nil"/>
              <w:bottom w:val="single" w:sz="4" w:space="0" w:color="auto"/>
              <w:right w:val="single" w:sz="4" w:space="0" w:color="auto"/>
            </w:tcBorders>
            <w:noWrap/>
            <w:vAlign w:val="bottom"/>
            <w:hideMark/>
          </w:tcPr>
          <w:p w14:paraId="07FD3453" w14:textId="77777777" w:rsidR="004461CC" w:rsidRPr="004461CC" w:rsidRDefault="004461CC" w:rsidP="004461CC">
            <w:pPr>
              <w:ind w:firstLine="0"/>
              <w:jc w:val="center"/>
              <w:rPr>
                <w:sz w:val="16"/>
                <w:szCs w:val="16"/>
              </w:rPr>
            </w:pPr>
            <w:r w:rsidRPr="004461CC">
              <w:rPr>
                <w:sz w:val="16"/>
                <w:szCs w:val="16"/>
              </w:rPr>
              <w:t>9,14</w:t>
            </w:r>
          </w:p>
        </w:tc>
        <w:tc>
          <w:tcPr>
            <w:tcW w:w="467" w:type="pct"/>
            <w:tcBorders>
              <w:top w:val="nil"/>
              <w:left w:val="nil"/>
              <w:bottom w:val="single" w:sz="4" w:space="0" w:color="auto"/>
              <w:right w:val="single" w:sz="4" w:space="0" w:color="auto"/>
            </w:tcBorders>
            <w:noWrap/>
            <w:vAlign w:val="bottom"/>
            <w:hideMark/>
          </w:tcPr>
          <w:p w14:paraId="17CD1AAA" w14:textId="77777777" w:rsidR="004461CC" w:rsidRPr="004461CC" w:rsidRDefault="004461CC" w:rsidP="004461CC">
            <w:pPr>
              <w:ind w:firstLine="0"/>
              <w:jc w:val="center"/>
              <w:rPr>
                <w:sz w:val="16"/>
                <w:szCs w:val="16"/>
              </w:rPr>
            </w:pPr>
            <w:r w:rsidRPr="004461CC">
              <w:rPr>
                <w:sz w:val="16"/>
                <w:szCs w:val="16"/>
              </w:rPr>
              <w:t>9,14</w:t>
            </w:r>
          </w:p>
        </w:tc>
        <w:tc>
          <w:tcPr>
            <w:tcW w:w="679" w:type="pct"/>
            <w:tcBorders>
              <w:top w:val="nil"/>
              <w:left w:val="nil"/>
              <w:bottom w:val="single" w:sz="4" w:space="0" w:color="auto"/>
              <w:right w:val="single" w:sz="4" w:space="0" w:color="auto"/>
            </w:tcBorders>
            <w:noWrap/>
            <w:vAlign w:val="bottom"/>
            <w:hideMark/>
          </w:tcPr>
          <w:p w14:paraId="32849C50" w14:textId="77777777" w:rsidR="004461CC" w:rsidRPr="004461CC" w:rsidRDefault="004461CC" w:rsidP="004461CC">
            <w:pPr>
              <w:ind w:firstLine="0"/>
              <w:jc w:val="center"/>
              <w:rPr>
                <w:sz w:val="16"/>
                <w:szCs w:val="16"/>
              </w:rPr>
            </w:pPr>
            <w:r w:rsidRPr="004461CC">
              <w:rPr>
                <w:sz w:val="16"/>
                <w:szCs w:val="16"/>
              </w:rPr>
              <w:t>772%</w:t>
            </w:r>
          </w:p>
        </w:tc>
      </w:tr>
      <w:tr w:rsidR="004461CC" w:rsidRPr="004461CC" w14:paraId="61BC1663" w14:textId="77777777" w:rsidTr="0019643A">
        <w:tc>
          <w:tcPr>
            <w:tcW w:w="1000" w:type="pct"/>
            <w:tcBorders>
              <w:top w:val="nil"/>
              <w:left w:val="single" w:sz="4" w:space="0" w:color="auto"/>
              <w:bottom w:val="single" w:sz="4" w:space="0" w:color="auto"/>
              <w:right w:val="single" w:sz="4" w:space="0" w:color="auto"/>
            </w:tcBorders>
            <w:vAlign w:val="bottom"/>
            <w:hideMark/>
          </w:tcPr>
          <w:p w14:paraId="168EBD40"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0" w:type="pct"/>
            <w:tcBorders>
              <w:top w:val="nil"/>
              <w:left w:val="nil"/>
              <w:bottom w:val="single" w:sz="4" w:space="0" w:color="auto"/>
              <w:right w:val="single" w:sz="4" w:space="0" w:color="auto"/>
            </w:tcBorders>
            <w:vAlign w:val="bottom"/>
            <w:hideMark/>
          </w:tcPr>
          <w:p w14:paraId="7CFEFFDC" w14:textId="77777777" w:rsidR="004461CC" w:rsidRPr="004461CC" w:rsidRDefault="004461CC" w:rsidP="004461CC">
            <w:pPr>
              <w:ind w:firstLine="0"/>
              <w:jc w:val="center"/>
              <w:rPr>
                <w:color w:val="000000"/>
                <w:sz w:val="16"/>
                <w:szCs w:val="16"/>
              </w:rPr>
            </w:pPr>
            <w:r w:rsidRPr="004461CC">
              <w:rPr>
                <w:color w:val="000000"/>
                <w:sz w:val="16"/>
                <w:szCs w:val="16"/>
              </w:rPr>
              <w:t>4 517</w:t>
            </w:r>
          </w:p>
        </w:tc>
        <w:tc>
          <w:tcPr>
            <w:tcW w:w="465" w:type="pct"/>
            <w:tcBorders>
              <w:top w:val="nil"/>
              <w:left w:val="nil"/>
              <w:bottom w:val="single" w:sz="4" w:space="0" w:color="auto"/>
              <w:right w:val="single" w:sz="4" w:space="0" w:color="auto"/>
            </w:tcBorders>
            <w:noWrap/>
            <w:vAlign w:val="bottom"/>
            <w:hideMark/>
          </w:tcPr>
          <w:p w14:paraId="5DAAA34A" w14:textId="77777777" w:rsidR="004461CC" w:rsidRPr="004461CC" w:rsidRDefault="004461CC" w:rsidP="004461CC">
            <w:pPr>
              <w:ind w:firstLine="0"/>
              <w:jc w:val="center"/>
              <w:rPr>
                <w:sz w:val="16"/>
                <w:szCs w:val="16"/>
              </w:rPr>
            </w:pPr>
            <w:r w:rsidRPr="004461CC">
              <w:rPr>
                <w:sz w:val="16"/>
                <w:szCs w:val="16"/>
              </w:rPr>
              <w:t>106,10</w:t>
            </w:r>
          </w:p>
        </w:tc>
        <w:tc>
          <w:tcPr>
            <w:tcW w:w="513" w:type="pct"/>
            <w:tcBorders>
              <w:top w:val="nil"/>
              <w:left w:val="nil"/>
              <w:bottom w:val="single" w:sz="4" w:space="0" w:color="auto"/>
              <w:right w:val="single" w:sz="4" w:space="0" w:color="auto"/>
            </w:tcBorders>
            <w:noWrap/>
            <w:vAlign w:val="bottom"/>
            <w:hideMark/>
          </w:tcPr>
          <w:p w14:paraId="76473E33" w14:textId="77777777" w:rsidR="004461CC" w:rsidRPr="004461CC" w:rsidRDefault="004461CC" w:rsidP="004461CC">
            <w:pPr>
              <w:ind w:firstLine="0"/>
              <w:jc w:val="center"/>
              <w:rPr>
                <w:sz w:val="16"/>
                <w:szCs w:val="16"/>
              </w:rPr>
            </w:pPr>
            <w:r w:rsidRPr="004461CC">
              <w:rPr>
                <w:sz w:val="16"/>
                <w:szCs w:val="16"/>
              </w:rPr>
              <w:t>175,70</w:t>
            </w:r>
          </w:p>
        </w:tc>
        <w:tc>
          <w:tcPr>
            <w:tcW w:w="466" w:type="pct"/>
            <w:tcBorders>
              <w:top w:val="nil"/>
              <w:left w:val="nil"/>
              <w:bottom w:val="single" w:sz="4" w:space="0" w:color="auto"/>
              <w:right w:val="single" w:sz="4" w:space="0" w:color="auto"/>
            </w:tcBorders>
            <w:noWrap/>
            <w:vAlign w:val="bottom"/>
            <w:hideMark/>
          </w:tcPr>
          <w:p w14:paraId="262A0F15" w14:textId="77777777" w:rsidR="004461CC" w:rsidRPr="004461CC" w:rsidRDefault="004461CC" w:rsidP="004461CC">
            <w:pPr>
              <w:ind w:firstLine="0"/>
              <w:jc w:val="center"/>
              <w:rPr>
                <w:sz w:val="16"/>
                <w:szCs w:val="16"/>
              </w:rPr>
            </w:pPr>
            <w:r w:rsidRPr="004461CC">
              <w:rPr>
                <w:sz w:val="16"/>
                <w:szCs w:val="16"/>
              </w:rPr>
              <w:t>162,95</w:t>
            </w:r>
          </w:p>
        </w:tc>
        <w:tc>
          <w:tcPr>
            <w:tcW w:w="455" w:type="pct"/>
            <w:tcBorders>
              <w:top w:val="nil"/>
              <w:left w:val="nil"/>
              <w:bottom w:val="single" w:sz="4" w:space="0" w:color="auto"/>
              <w:right w:val="single" w:sz="4" w:space="0" w:color="auto"/>
            </w:tcBorders>
            <w:noWrap/>
            <w:vAlign w:val="bottom"/>
            <w:hideMark/>
          </w:tcPr>
          <w:p w14:paraId="3691697A" w14:textId="77777777" w:rsidR="004461CC" w:rsidRPr="004461CC" w:rsidRDefault="004461CC" w:rsidP="004461CC">
            <w:pPr>
              <w:ind w:firstLine="0"/>
              <w:jc w:val="center"/>
              <w:rPr>
                <w:sz w:val="16"/>
                <w:szCs w:val="16"/>
              </w:rPr>
            </w:pPr>
            <w:r w:rsidRPr="004461CC">
              <w:rPr>
                <w:sz w:val="16"/>
                <w:szCs w:val="16"/>
              </w:rPr>
              <w:t>38,64</w:t>
            </w:r>
          </w:p>
        </w:tc>
        <w:tc>
          <w:tcPr>
            <w:tcW w:w="465" w:type="pct"/>
            <w:tcBorders>
              <w:top w:val="nil"/>
              <w:left w:val="nil"/>
              <w:bottom w:val="single" w:sz="4" w:space="0" w:color="auto"/>
              <w:right w:val="single" w:sz="4" w:space="0" w:color="auto"/>
            </w:tcBorders>
            <w:noWrap/>
            <w:vAlign w:val="bottom"/>
            <w:hideMark/>
          </w:tcPr>
          <w:p w14:paraId="038846CA" w14:textId="77777777" w:rsidR="004461CC" w:rsidRPr="004461CC" w:rsidRDefault="004461CC" w:rsidP="004461CC">
            <w:pPr>
              <w:ind w:firstLine="0"/>
              <w:jc w:val="center"/>
              <w:rPr>
                <w:sz w:val="16"/>
                <w:szCs w:val="16"/>
              </w:rPr>
            </w:pPr>
            <w:r w:rsidRPr="004461CC">
              <w:rPr>
                <w:sz w:val="16"/>
                <w:szCs w:val="16"/>
              </w:rPr>
              <w:t>175,93</w:t>
            </w:r>
          </w:p>
        </w:tc>
        <w:tc>
          <w:tcPr>
            <w:tcW w:w="467" w:type="pct"/>
            <w:tcBorders>
              <w:top w:val="nil"/>
              <w:left w:val="nil"/>
              <w:bottom w:val="single" w:sz="4" w:space="0" w:color="auto"/>
              <w:right w:val="single" w:sz="4" w:space="0" w:color="auto"/>
            </w:tcBorders>
            <w:noWrap/>
            <w:vAlign w:val="bottom"/>
            <w:hideMark/>
          </w:tcPr>
          <w:p w14:paraId="1E106237" w14:textId="77777777" w:rsidR="004461CC" w:rsidRPr="004461CC" w:rsidRDefault="004461CC" w:rsidP="004461CC">
            <w:pPr>
              <w:ind w:firstLine="0"/>
              <w:jc w:val="center"/>
              <w:rPr>
                <w:sz w:val="16"/>
                <w:szCs w:val="16"/>
              </w:rPr>
            </w:pPr>
            <w:r w:rsidRPr="004461CC">
              <w:rPr>
                <w:sz w:val="16"/>
                <w:szCs w:val="16"/>
              </w:rPr>
              <w:t>72,56</w:t>
            </w:r>
          </w:p>
        </w:tc>
        <w:tc>
          <w:tcPr>
            <w:tcW w:w="679" w:type="pct"/>
            <w:tcBorders>
              <w:top w:val="nil"/>
              <w:left w:val="nil"/>
              <w:bottom w:val="single" w:sz="4" w:space="0" w:color="auto"/>
              <w:right w:val="single" w:sz="4" w:space="0" w:color="auto"/>
            </w:tcBorders>
            <w:noWrap/>
            <w:vAlign w:val="bottom"/>
            <w:hideMark/>
          </w:tcPr>
          <w:p w14:paraId="75949F9C" w14:textId="77777777" w:rsidR="004461CC" w:rsidRPr="004461CC" w:rsidRDefault="004461CC" w:rsidP="004461CC">
            <w:pPr>
              <w:ind w:firstLine="0"/>
              <w:jc w:val="center"/>
              <w:rPr>
                <w:sz w:val="16"/>
                <w:szCs w:val="16"/>
              </w:rPr>
            </w:pPr>
            <w:r w:rsidRPr="004461CC">
              <w:rPr>
                <w:sz w:val="16"/>
                <w:szCs w:val="16"/>
              </w:rPr>
              <w:t>125%</w:t>
            </w:r>
          </w:p>
        </w:tc>
      </w:tr>
      <w:tr w:rsidR="004461CC" w:rsidRPr="004461CC" w14:paraId="77E622D7" w14:textId="77777777" w:rsidTr="0019643A">
        <w:tc>
          <w:tcPr>
            <w:tcW w:w="1000" w:type="pct"/>
            <w:tcBorders>
              <w:top w:val="nil"/>
              <w:left w:val="single" w:sz="4" w:space="0" w:color="auto"/>
              <w:bottom w:val="single" w:sz="4" w:space="0" w:color="auto"/>
              <w:right w:val="single" w:sz="4" w:space="0" w:color="auto"/>
            </w:tcBorders>
            <w:vAlign w:val="bottom"/>
            <w:hideMark/>
          </w:tcPr>
          <w:p w14:paraId="07B3B167"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90" w:type="pct"/>
            <w:tcBorders>
              <w:top w:val="nil"/>
              <w:left w:val="nil"/>
              <w:bottom w:val="single" w:sz="4" w:space="0" w:color="auto"/>
              <w:right w:val="single" w:sz="4" w:space="0" w:color="auto"/>
            </w:tcBorders>
            <w:vAlign w:val="bottom"/>
            <w:hideMark/>
          </w:tcPr>
          <w:p w14:paraId="13A9834E" w14:textId="77777777" w:rsidR="004461CC" w:rsidRPr="004461CC" w:rsidRDefault="004461CC" w:rsidP="004461CC">
            <w:pPr>
              <w:ind w:firstLine="0"/>
              <w:jc w:val="center"/>
              <w:rPr>
                <w:color w:val="000000"/>
                <w:sz w:val="16"/>
                <w:szCs w:val="16"/>
              </w:rPr>
            </w:pPr>
            <w:r w:rsidRPr="004461CC">
              <w:rPr>
                <w:color w:val="000000"/>
                <w:sz w:val="16"/>
                <w:szCs w:val="16"/>
              </w:rPr>
              <w:t>1 186</w:t>
            </w:r>
          </w:p>
        </w:tc>
        <w:tc>
          <w:tcPr>
            <w:tcW w:w="465" w:type="pct"/>
            <w:tcBorders>
              <w:top w:val="nil"/>
              <w:left w:val="nil"/>
              <w:bottom w:val="single" w:sz="4" w:space="0" w:color="auto"/>
              <w:right w:val="single" w:sz="4" w:space="0" w:color="auto"/>
            </w:tcBorders>
            <w:noWrap/>
            <w:vAlign w:val="bottom"/>
            <w:hideMark/>
          </w:tcPr>
          <w:p w14:paraId="691EF45E" w14:textId="77777777" w:rsidR="004461CC" w:rsidRPr="004461CC" w:rsidRDefault="004461CC" w:rsidP="004461CC">
            <w:pPr>
              <w:ind w:firstLine="0"/>
              <w:jc w:val="center"/>
              <w:rPr>
                <w:sz w:val="16"/>
                <w:szCs w:val="16"/>
              </w:rPr>
            </w:pPr>
            <w:r w:rsidRPr="004461CC">
              <w:rPr>
                <w:sz w:val="16"/>
                <w:szCs w:val="16"/>
              </w:rPr>
              <w:t>74,95</w:t>
            </w:r>
          </w:p>
        </w:tc>
        <w:tc>
          <w:tcPr>
            <w:tcW w:w="513" w:type="pct"/>
            <w:tcBorders>
              <w:top w:val="nil"/>
              <w:left w:val="nil"/>
              <w:bottom w:val="single" w:sz="4" w:space="0" w:color="auto"/>
              <w:right w:val="single" w:sz="4" w:space="0" w:color="auto"/>
            </w:tcBorders>
            <w:noWrap/>
            <w:vAlign w:val="bottom"/>
            <w:hideMark/>
          </w:tcPr>
          <w:p w14:paraId="63919A5B" w14:textId="77777777" w:rsidR="004461CC" w:rsidRPr="004461CC" w:rsidRDefault="004461CC" w:rsidP="004461CC">
            <w:pPr>
              <w:ind w:firstLine="0"/>
              <w:jc w:val="center"/>
              <w:rPr>
                <w:sz w:val="16"/>
                <w:szCs w:val="16"/>
              </w:rPr>
            </w:pPr>
            <w:r w:rsidRPr="004461CC">
              <w:rPr>
                <w:sz w:val="16"/>
                <w:szCs w:val="16"/>
              </w:rPr>
              <w:t>124,11</w:t>
            </w:r>
          </w:p>
        </w:tc>
        <w:tc>
          <w:tcPr>
            <w:tcW w:w="466" w:type="pct"/>
            <w:tcBorders>
              <w:top w:val="nil"/>
              <w:left w:val="nil"/>
              <w:bottom w:val="single" w:sz="4" w:space="0" w:color="auto"/>
              <w:right w:val="single" w:sz="4" w:space="0" w:color="auto"/>
            </w:tcBorders>
            <w:noWrap/>
            <w:vAlign w:val="bottom"/>
            <w:hideMark/>
          </w:tcPr>
          <w:p w14:paraId="63DB7796" w14:textId="77777777" w:rsidR="004461CC" w:rsidRPr="004461CC" w:rsidRDefault="004461CC" w:rsidP="004461CC">
            <w:pPr>
              <w:ind w:firstLine="0"/>
              <w:jc w:val="center"/>
              <w:rPr>
                <w:sz w:val="16"/>
                <w:szCs w:val="16"/>
              </w:rPr>
            </w:pPr>
            <w:r w:rsidRPr="004461CC">
              <w:rPr>
                <w:sz w:val="16"/>
                <w:szCs w:val="16"/>
              </w:rPr>
              <w:t>98,04</w:t>
            </w:r>
          </w:p>
        </w:tc>
        <w:tc>
          <w:tcPr>
            <w:tcW w:w="455" w:type="pct"/>
            <w:tcBorders>
              <w:top w:val="nil"/>
              <w:left w:val="nil"/>
              <w:bottom w:val="single" w:sz="4" w:space="0" w:color="auto"/>
              <w:right w:val="single" w:sz="4" w:space="0" w:color="auto"/>
            </w:tcBorders>
            <w:noWrap/>
            <w:vAlign w:val="bottom"/>
            <w:hideMark/>
          </w:tcPr>
          <w:p w14:paraId="7587B039" w14:textId="77777777" w:rsidR="004461CC" w:rsidRPr="004461CC" w:rsidRDefault="004461CC" w:rsidP="004461CC">
            <w:pPr>
              <w:ind w:firstLine="0"/>
              <w:jc w:val="center"/>
              <w:rPr>
                <w:sz w:val="16"/>
                <w:szCs w:val="16"/>
              </w:rPr>
            </w:pPr>
            <w:r w:rsidRPr="004461CC">
              <w:rPr>
                <w:sz w:val="16"/>
                <w:szCs w:val="16"/>
              </w:rPr>
              <w:t>9,98</w:t>
            </w:r>
          </w:p>
        </w:tc>
        <w:tc>
          <w:tcPr>
            <w:tcW w:w="465" w:type="pct"/>
            <w:tcBorders>
              <w:top w:val="nil"/>
              <w:left w:val="nil"/>
              <w:bottom w:val="single" w:sz="4" w:space="0" w:color="auto"/>
              <w:right w:val="single" w:sz="4" w:space="0" w:color="auto"/>
            </w:tcBorders>
            <w:noWrap/>
            <w:vAlign w:val="bottom"/>
            <w:hideMark/>
          </w:tcPr>
          <w:p w14:paraId="718068C6" w14:textId="77777777" w:rsidR="004461CC" w:rsidRPr="004461CC" w:rsidRDefault="004461CC" w:rsidP="004461CC">
            <w:pPr>
              <w:ind w:firstLine="0"/>
              <w:jc w:val="center"/>
              <w:rPr>
                <w:sz w:val="16"/>
                <w:szCs w:val="16"/>
              </w:rPr>
            </w:pPr>
            <w:r w:rsidRPr="004461CC">
              <w:rPr>
                <w:sz w:val="16"/>
                <w:szCs w:val="16"/>
              </w:rPr>
              <w:t>24,24</w:t>
            </w:r>
          </w:p>
        </w:tc>
        <w:tc>
          <w:tcPr>
            <w:tcW w:w="467" w:type="pct"/>
            <w:tcBorders>
              <w:top w:val="nil"/>
              <w:left w:val="nil"/>
              <w:bottom w:val="single" w:sz="4" w:space="0" w:color="auto"/>
              <w:right w:val="single" w:sz="4" w:space="0" w:color="auto"/>
            </w:tcBorders>
            <w:noWrap/>
            <w:vAlign w:val="bottom"/>
            <w:hideMark/>
          </w:tcPr>
          <w:p w14:paraId="66406DB0" w14:textId="77777777" w:rsidR="004461CC" w:rsidRPr="004461CC" w:rsidRDefault="004461CC" w:rsidP="004461CC">
            <w:pPr>
              <w:ind w:firstLine="0"/>
              <w:jc w:val="center"/>
              <w:rPr>
                <w:sz w:val="16"/>
                <w:szCs w:val="16"/>
              </w:rPr>
            </w:pPr>
            <w:r w:rsidRPr="004461CC">
              <w:rPr>
                <w:sz w:val="16"/>
                <w:szCs w:val="16"/>
              </w:rPr>
              <w:t>17,03</w:t>
            </w:r>
          </w:p>
        </w:tc>
        <w:tc>
          <w:tcPr>
            <w:tcW w:w="679" w:type="pct"/>
            <w:tcBorders>
              <w:top w:val="nil"/>
              <w:left w:val="nil"/>
              <w:bottom w:val="single" w:sz="4" w:space="0" w:color="auto"/>
              <w:right w:val="single" w:sz="4" w:space="0" w:color="auto"/>
            </w:tcBorders>
            <w:noWrap/>
            <w:vAlign w:val="bottom"/>
            <w:hideMark/>
          </w:tcPr>
          <w:p w14:paraId="50BCD938" w14:textId="77777777" w:rsidR="004461CC" w:rsidRPr="004461CC" w:rsidRDefault="004461CC" w:rsidP="004461CC">
            <w:pPr>
              <w:ind w:firstLine="0"/>
              <w:jc w:val="center"/>
              <w:rPr>
                <w:sz w:val="16"/>
                <w:szCs w:val="16"/>
              </w:rPr>
            </w:pPr>
            <w:r w:rsidRPr="004461CC">
              <w:rPr>
                <w:sz w:val="16"/>
                <w:szCs w:val="16"/>
              </w:rPr>
              <w:t>476%</w:t>
            </w:r>
          </w:p>
        </w:tc>
      </w:tr>
      <w:tr w:rsidR="004461CC" w:rsidRPr="004461CC" w14:paraId="07B3A667" w14:textId="77777777" w:rsidTr="0019643A">
        <w:tc>
          <w:tcPr>
            <w:tcW w:w="1000" w:type="pct"/>
            <w:tcBorders>
              <w:top w:val="nil"/>
              <w:left w:val="single" w:sz="4" w:space="0" w:color="auto"/>
              <w:bottom w:val="single" w:sz="4" w:space="0" w:color="auto"/>
              <w:right w:val="single" w:sz="4" w:space="0" w:color="auto"/>
            </w:tcBorders>
            <w:vAlign w:val="bottom"/>
            <w:hideMark/>
          </w:tcPr>
          <w:p w14:paraId="52D388B7"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90" w:type="pct"/>
            <w:tcBorders>
              <w:top w:val="nil"/>
              <w:left w:val="nil"/>
              <w:bottom w:val="single" w:sz="4" w:space="0" w:color="auto"/>
              <w:right w:val="single" w:sz="4" w:space="0" w:color="auto"/>
            </w:tcBorders>
            <w:vAlign w:val="bottom"/>
            <w:hideMark/>
          </w:tcPr>
          <w:p w14:paraId="1830C301" w14:textId="77777777" w:rsidR="004461CC" w:rsidRPr="004461CC" w:rsidRDefault="004461CC" w:rsidP="004461CC">
            <w:pPr>
              <w:ind w:firstLine="0"/>
              <w:jc w:val="center"/>
              <w:rPr>
                <w:color w:val="000000"/>
                <w:sz w:val="16"/>
                <w:szCs w:val="16"/>
              </w:rPr>
            </w:pPr>
            <w:r w:rsidRPr="004461CC">
              <w:rPr>
                <w:color w:val="000000"/>
                <w:sz w:val="16"/>
                <w:szCs w:val="16"/>
              </w:rPr>
              <w:t>46 614</w:t>
            </w:r>
          </w:p>
        </w:tc>
        <w:tc>
          <w:tcPr>
            <w:tcW w:w="465" w:type="pct"/>
            <w:tcBorders>
              <w:top w:val="nil"/>
              <w:left w:val="nil"/>
              <w:bottom w:val="single" w:sz="4" w:space="0" w:color="auto"/>
              <w:right w:val="single" w:sz="4" w:space="0" w:color="auto"/>
            </w:tcBorders>
            <w:noWrap/>
            <w:vAlign w:val="bottom"/>
            <w:hideMark/>
          </w:tcPr>
          <w:p w14:paraId="21B5ADC5" w14:textId="77777777" w:rsidR="004461CC" w:rsidRPr="004461CC" w:rsidRDefault="004461CC" w:rsidP="004461CC">
            <w:pPr>
              <w:ind w:firstLine="0"/>
              <w:jc w:val="center"/>
              <w:rPr>
                <w:sz w:val="16"/>
                <w:szCs w:val="16"/>
              </w:rPr>
            </w:pPr>
            <w:r w:rsidRPr="004461CC">
              <w:rPr>
                <w:sz w:val="16"/>
                <w:szCs w:val="16"/>
              </w:rPr>
              <w:t>235,17</w:t>
            </w:r>
          </w:p>
        </w:tc>
        <w:tc>
          <w:tcPr>
            <w:tcW w:w="513" w:type="pct"/>
            <w:tcBorders>
              <w:top w:val="nil"/>
              <w:left w:val="nil"/>
              <w:bottom w:val="single" w:sz="4" w:space="0" w:color="auto"/>
              <w:right w:val="single" w:sz="4" w:space="0" w:color="auto"/>
            </w:tcBorders>
            <w:noWrap/>
            <w:vAlign w:val="bottom"/>
            <w:hideMark/>
          </w:tcPr>
          <w:p w14:paraId="51D81F14" w14:textId="77777777" w:rsidR="004461CC" w:rsidRPr="004461CC" w:rsidRDefault="004461CC" w:rsidP="004461CC">
            <w:pPr>
              <w:ind w:firstLine="0"/>
              <w:jc w:val="center"/>
              <w:rPr>
                <w:sz w:val="16"/>
                <w:szCs w:val="16"/>
              </w:rPr>
            </w:pPr>
            <w:r w:rsidRPr="004461CC">
              <w:rPr>
                <w:sz w:val="16"/>
                <w:szCs w:val="16"/>
              </w:rPr>
              <w:t>805,88</w:t>
            </w:r>
          </w:p>
        </w:tc>
        <w:tc>
          <w:tcPr>
            <w:tcW w:w="466" w:type="pct"/>
            <w:tcBorders>
              <w:top w:val="nil"/>
              <w:left w:val="nil"/>
              <w:bottom w:val="single" w:sz="4" w:space="0" w:color="auto"/>
              <w:right w:val="single" w:sz="4" w:space="0" w:color="auto"/>
            </w:tcBorders>
            <w:noWrap/>
            <w:vAlign w:val="bottom"/>
            <w:hideMark/>
          </w:tcPr>
          <w:p w14:paraId="6B2D2B2A" w14:textId="77777777" w:rsidR="004461CC" w:rsidRPr="004461CC" w:rsidRDefault="004461CC" w:rsidP="004461CC">
            <w:pPr>
              <w:ind w:firstLine="0"/>
              <w:jc w:val="center"/>
              <w:rPr>
                <w:sz w:val="16"/>
                <w:szCs w:val="16"/>
              </w:rPr>
            </w:pPr>
            <w:r w:rsidRPr="004461CC">
              <w:rPr>
                <w:sz w:val="16"/>
                <w:szCs w:val="16"/>
              </w:rPr>
              <w:t>492,08</w:t>
            </w:r>
          </w:p>
        </w:tc>
        <w:tc>
          <w:tcPr>
            <w:tcW w:w="455" w:type="pct"/>
            <w:tcBorders>
              <w:top w:val="nil"/>
              <w:left w:val="nil"/>
              <w:bottom w:val="single" w:sz="4" w:space="0" w:color="auto"/>
              <w:right w:val="single" w:sz="4" w:space="0" w:color="auto"/>
            </w:tcBorders>
            <w:noWrap/>
            <w:vAlign w:val="bottom"/>
            <w:hideMark/>
          </w:tcPr>
          <w:p w14:paraId="3EDDCF7D" w14:textId="77777777" w:rsidR="004461CC" w:rsidRPr="004461CC" w:rsidRDefault="004461CC" w:rsidP="004461CC">
            <w:pPr>
              <w:ind w:firstLine="0"/>
              <w:jc w:val="center"/>
              <w:rPr>
                <w:sz w:val="16"/>
                <w:szCs w:val="16"/>
              </w:rPr>
            </w:pPr>
            <w:r w:rsidRPr="004461CC">
              <w:rPr>
                <w:sz w:val="16"/>
                <w:szCs w:val="16"/>
              </w:rPr>
              <w:t>9,22</w:t>
            </w:r>
          </w:p>
        </w:tc>
        <w:tc>
          <w:tcPr>
            <w:tcW w:w="465" w:type="pct"/>
            <w:tcBorders>
              <w:top w:val="nil"/>
              <w:left w:val="nil"/>
              <w:bottom w:val="single" w:sz="4" w:space="0" w:color="auto"/>
              <w:right w:val="single" w:sz="4" w:space="0" w:color="auto"/>
            </w:tcBorders>
            <w:noWrap/>
            <w:vAlign w:val="bottom"/>
            <w:hideMark/>
          </w:tcPr>
          <w:p w14:paraId="5E6DB12B" w14:textId="77777777" w:rsidR="004461CC" w:rsidRPr="004461CC" w:rsidRDefault="004461CC" w:rsidP="004461CC">
            <w:pPr>
              <w:ind w:firstLine="0"/>
              <w:jc w:val="center"/>
              <w:rPr>
                <w:sz w:val="16"/>
                <w:szCs w:val="16"/>
              </w:rPr>
            </w:pPr>
            <w:r w:rsidRPr="004461CC">
              <w:rPr>
                <w:sz w:val="16"/>
                <w:szCs w:val="16"/>
              </w:rPr>
              <w:t>409,24</w:t>
            </w:r>
          </w:p>
        </w:tc>
        <w:tc>
          <w:tcPr>
            <w:tcW w:w="467" w:type="pct"/>
            <w:tcBorders>
              <w:top w:val="nil"/>
              <w:left w:val="nil"/>
              <w:bottom w:val="single" w:sz="4" w:space="0" w:color="auto"/>
              <w:right w:val="single" w:sz="4" w:space="0" w:color="auto"/>
            </w:tcBorders>
            <w:noWrap/>
            <w:vAlign w:val="bottom"/>
            <w:hideMark/>
          </w:tcPr>
          <w:p w14:paraId="3132B8C1" w14:textId="77777777" w:rsidR="004461CC" w:rsidRPr="004461CC" w:rsidRDefault="004461CC" w:rsidP="004461CC">
            <w:pPr>
              <w:ind w:firstLine="0"/>
              <w:jc w:val="center"/>
              <w:rPr>
                <w:sz w:val="16"/>
                <w:szCs w:val="16"/>
              </w:rPr>
            </w:pPr>
            <w:r w:rsidRPr="004461CC">
              <w:rPr>
                <w:sz w:val="16"/>
                <w:szCs w:val="16"/>
              </w:rPr>
              <w:t>165,19</w:t>
            </w:r>
          </w:p>
        </w:tc>
        <w:tc>
          <w:tcPr>
            <w:tcW w:w="679" w:type="pct"/>
            <w:tcBorders>
              <w:top w:val="nil"/>
              <w:left w:val="nil"/>
              <w:bottom w:val="single" w:sz="4" w:space="0" w:color="auto"/>
              <w:right w:val="single" w:sz="4" w:space="0" w:color="auto"/>
            </w:tcBorders>
            <w:noWrap/>
            <w:vAlign w:val="bottom"/>
            <w:hideMark/>
          </w:tcPr>
          <w:p w14:paraId="01E6A0CE" w14:textId="77777777" w:rsidR="004461CC" w:rsidRPr="004461CC" w:rsidRDefault="004461CC" w:rsidP="004461CC">
            <w:pPr>
              <w:ind w:firstLine="0"/>
              <w:jc w:val="center"/>
              <w:rPr>
                <w:sz w:val="16"/>
                <w:szCs w:val="16"/>
              </w:rPr>
            </w:pPr>
            <w:r w:rsidRPr="004461CC">
              <w:rPr>
                <w:sz w:val="16"/>
                <w:szCs w:val="16"/>
              </w:rPr>
              <w:t>198%</w:t>
            </w:r>
          </w:p>
        </w:tc>
      </w:tr>
      <w:tr w:rsidR="004461CC" w:rsidRPr="004461CC" w14:paraId="5F436E2E" w14:textId="77777777" w:rsidTr="0019643A">
        <w:tc>
          <w:tcPr>
            <w:tcW w:w="1000" w:type="pct"/>
            <w:tcBorders>
              <w:top w:val="nil"/>
              <w:left w:val="single" w:sz="4" w:space="0" w:color="auto"/>
              <w:bottom w:val="single" w:sz="4" w:space="0" w:color="auto"/>
              <w:right w:val="single" w:sz="4" w:space="0" w:color="auto"/>
            </w:tcBorders>
            <w:vAlign w:val="bottom"/>
            <w:hideMark/>
          </w:tcPr>
          <w:p w14:paraId="12036D4D" w14:textId="77777777" w:rsidR="004461CC" w:rsidRPr="004461CC" w:rsidRDefault="004461CC" w:rsidP="004461CC">
            <w:pPr>
              <w:ind w:firstLine="0"/>
              <w:jc w:val="left"/>
              <w:rPr>
                <w:color w:val="000000"/>
                <w:sz w:val="16"/>
                <w:szCs w:val="16"/>
              </w:rPr>
            </w:pPr>
            <w:r w:rsidRPr="004461CC">
              <w:rPr>
                <w:color w:val="000000"/>
                <w:sz w:val="16"/>
                <w:szCs w:val="16"/>
              </w:rPr>
              <w:t>г КнА</w:t>
            </w:r>
          </w:p>
        </w:tc>
        <w:tc>
          <w:tcPr>
            <w:tcW w:w="490" w:type="pct"/>
            <w:tcBorders>
              <w:top w:val="nil"/>
              <w:left w:val="nil"/>
              <w:bottom w:val="single" w:sz="4" w:space="0" w:color="auto"/>
              <w:right w:val="single" w:sz="4" w:space="0" w:color="auto"/>
            </w:tcBorders>
            <w:vAlign w:val="bottom"/>
            <w:hideMark/>
          </w:tcPr>
          <w:p w14:paraId="2884F011" w14:textId="77777777" w:rsidR="004461CC" w:rsidRPr="004461CC" w:rsidRDefault="004461CC" w:rsidP="004461CC">
            <w:pPr>
              <w:ind w:firstLine="0"/>
              <w:jc w:val="center"/>
              <w:rPr>
                <w:color w:val="000000"/>
                <w:sz w:val="16"/>
                <w:szCs w:val="16"/>
              </w:rPr>
            </w:pPr>
            <w:r w:rsidRPr="004461CC">
              <w:rPr>
                <w:color w:val="000000"/>
                <w:sz w:val="16"/>
                <w:szCs w:val="16"/>
              </w:rPr>
              <w:t>6 359</w:t>
            </w:r>
          </w:p>
        </w:tc>
        <w:tc>
          <w:tcPr>
            <w:tcW w:w="465" w:type="pct"/>
            <w:tcBorders>
              <w:top w:val="nil"/>
              <w:left w:val="nil"/>
              <w:bottom w:val="single" w:sz="4" w:space="0" w:color="auto"/>
              <w:right w:val="single" w:sz="4" w:space="0" w:color="auto"/>
            </w:tcBorders>
            <w:noWrap/>
            <w:vAlign w:val="bottom"/>
            <w:hideMark/>
          </w:tcPr>
          <w:p w14:paraId="0EFA8340" w14:textId="77777777" w:rsidR="004461CC" w:rsidRPr="004461CC" w:rsidRDefault="004461CC" w:rsidP="004461CC">
            <w:pPr>
              <w:ind w:firstLine="0"/>
              <w:jc w:val="center"/>
              <w:rPr>
                <w:sz w:val="16"/>
                <w:szCs w:val="16"/>
              </w:rPr>
            </w:pPr>
            <w:r w:rsidRPr="004461CC">
              <w:rPr>
                <w:sz w:val="16"/>
                <w:szCs w:val="16"/>
              </w:rPr>
              <w:t>120,07</w:t>
            </w:r>
          </w:p>
        </w:tc>
        <w:tc>
          <w:tcPr>
            <w:tcW w:w="513" w:type="pct"/>
            <w:tcBorders>
              <w:top w:val="nil"/>
              <w:left w:val="nil"/>
              <w:bottom w:val="single" w:sz="4" w:space="0" w:color="auto"/>
              <w:right w:val="single" w:sz="4" w:space="0" w:color="auto"/>
            </w:tcBorders>
            <w:noWrap/>
            <w:vAlign w:val="bottom"/>
            <w:hideMark/>
          </w:tcPr>
          <w:p w14:paraId="3B89D986" w14:textId="77777777" w:rsidR="004461CC" w:rsidRPr="004461CC" w:rsidRDefault="004461CC" w:rsidP="004461CC">
            <w:pPr>
              <w:ind w:firstLine="0"/>
              <w:jc w:val="center"/>
              <w:rPr>
                <w:sz w:val="16"/>
                <w:szCs w:val="16"/>
              </w:rPr>
            </w:pPr>
            <w:r w:rsidRPr="004461CC">
              <w:rPr>
                <w:sz w:val="16"/>
                <w:szCs w:val="16"/>
              </w:rPr>
              <w:t>210,97</w:t>
            </w:r>
          </w:p>
        </w:tc>
        <w:tc>
          <w:tcPr>
            <w:tcW w:w="466" w:type="pct"/>
            <w:tcBorders>
              <w:top w:val="nil"/>
              <w:left w:val="nil"/>
              <w:bottom w:val="single" w:sz="4" w:space="0" w:color="auto"/>
              <w:right w:val="single" w:sz="4" w:space="0" w:color="auto"/>
            </w:tcBorders>
            <w:noWrap/>
            <w:vAlign w:val="bottom"/>
            <w:hideMark/>
          </w:tcPr>
          <w:p w14:paraId="326AAC68" w14:textId="77777777" w:rsidR="004461CC" w:rsidRPr="004461CC" w:rsidRDefault="004461CC" w:rsidP="004461CC">
            <w:pPr>
              <w:ind w:firstLine="0"/>
              <w:jc w:val="center"/>
              <w:rPr>
                <w:sz w:val="16"/>
                <w:szCs w:val="16"/>
              </w:rPr>
            </w:pPr>
            <w:r w:rsidRPr="004461CC">
              <w:rPr>
                <w:sz w:val="16"/>
                <w:szCs w:val="16"/>
              </w:rPr>
              <w:t>162,64</w:t>
            </w:r>
          </w:p>
        </w:tc>
        <w:tc>
          <w:tcPr>
            <w:tcW w:w="455" w:type="pct"/>
            <w:tcBorders>
              <w:top w:val="nil"/>
              <w:left w:val="nil"/>
              <w:bottom w:val="single" w:sz="4" w:space="0" w:color="auto"/>
              <w:right w:val="single" w:sz="4" w:space="0" w:color="auto"/>
            </w:tcBorders>
            <w:noWrap/>
            <w:vAlign w:val="bottom"/>
            <w:hideMark/>
          </w:tcPr>
          <w:p w14:paraId="4164CEEC" w14:textId="77777777" w:rsidR="004461CC" w:rsidRPr="004461CC" w:rsidRDefault="004461CC" w:rsidP="004461CC">
            <w:pPr>
              <w:ind w:firstLine="0"/>
              <w:jc w:val="center"/>
              <w:rPr>
                <w:sz w:val="16"/>
                <w:szCs w:val="16"/>
              </w:rPr>
            </w:pPr>
            <w:r w:rsidRPr="004461CC">
              <w:rPr>
                <w:sz w:val="16"/>
                <w:szCs w:val="16"/>
              </w:rPr>
              <w:t>21,77</w:t>
            </w:r>
          </w:p>
        </w:tc>
        <w:tc>
          <w:tcPr>
            <w:tcW w:w="465" w:type="pct"/>
            <w:tcBorders>
              <w:top w:val="nil"/>
              <w:left w:val="nil"/>
              <w:bottom w:val="single" w:sz="4" w:space="0" w:color="auto"/>
              <w:right w:val="single" w:sz="4" w:space="0" w:color="auto"/>
            </w:tcBorders>
            <w:noWrap/>
            <w:vAlign w:val="bottom"/>
            <w:hideMark/>
          </w:tcPr>
          <w:p w14:paraId="536315F7" w14:textId="77777777" w:rsidR="004461CC" w:rsidRPr="004461CC" w:rsidRDefault="004461CC" w:rsidP="004461CC">
            <w:pPr>
              <w:ind w:firstLine="0"/>
              <w:jc w:val="center"/>
              <w:rPr>
                <w:sz w:val="16"/>
                <w:szCs w:val="16"/>
              </w:rPr>
            </w:pPr>
            <w:r w:rsidRPr="004461CC">
              <w:rPr>
                <w:sz w:val="16"/>
                <w:szCs w:val="16"/>
              </w:rPr>
              <w:t>124,93</w:t>
            </w:r>
          </w:p>
        </w:tc>
        <w:tc>
          <w:tcPr>
            <w:tcW w:w="467" w:type="pct"/>
            <w:tcBorders>
              <w:top w:val="nil"/>
              <w:left w:val="nil"/>
              <w:bottom w:val="single" w:sz="4" w:space="0" w:color="auto"/>
              <w:right w:val="single" w:sz="4" w:space="0" w:color="auto"/>
            </w:tcBorders>
            <w:noWrap/>
            <w:vAlign w:val="bottom"/>
            <w:hideMark/>
          </w:tcPr>
          <w:p w14:paraId="1B4E8398" w14:textId="77777777" w:rsidR="004461CC" w:rsidRPr="004461CC" w:rsidRDefault="004461CC" w:rsidP="004461CC">
            <w:pPr>
              <w:ind w:firstLine="0"/>
              <w:jc w:val="center"/>
              <w:rPr>
                <w:sz w:val="16"/>
                <w:szCs w:val="16"/>
              </w:rPr>
            </w:pPr>
            <w:r w:rsidRPr="004461CC">
              <w:rPr>
                <w:sz w:val="16"/>
                <w:szCs w:val="16"/>
              </w:rPr>
              <w:t>107,57</w:t>
            </w:r>
          </w:p>
        </w:tc>
        <w:tc>
          <w:tcPr>
            <w:tcW w:w="679" w:type="pct"/>
            <w:tcBorders>
              <w:top w:val="nil"/>
              <w:left w:val="nil"/>
              <w:bottom w:val="single" w:sz="4" w:space="0" w:color="auto"/>
              <w:right w:val="single" w:sz="4" w:space="0" w:color="auto"/>
            </w:tcBorders>
            <w:noWrap/>
            <w:vAlign w:val="bottom"/>
            <w:hideMark/>
          </w:tcPr>
          <w:p w14:paraId="2E1B100C" w14:textId="77777777" w:rsidR="004461CC" w:rsidRPr="004461CC" w:rsidRDefault="004461CC" w:rsidP="004461CC">
            <w:pPr>
              <w:ind w:firstLine="0"/>
              <w:jc w:val="center"/>
              <w:rPr>
                <w:sz w:val="16"/>
                <w:szCs w:val="16"/>
              </w:rPr>
            </w:pPr>
            <w:r w:rsidRPr="004461CC">
              <w:rPr>
                <w:sz w:val="16"/>
                <w:szCs w:val="16"/>
              </w:rPr>
              <w:t>51%</w:t>
            </w:r>
          </w:p>
        </w:tc>
      </w:tr>
      <w:tr w:rsidR="004461CC" w:rsidRPr="004461CC" w14:paraId="3FF3D277" w14:textId="77777777" w:rsidTr="0019643A">
        <w:tc>
          <w:tcPr>
            <w:tcW w:w="1000" w:type="pct"/>
            <w:tcBorders>
              <w:top w:val="nil"/>
              <w:left w:val="single" w:sz="4" w:space="0" w:color="auto"/>
              <w:bottom w:val="single" w:sz="4" w:space="0" w:color="auto"/>
              <w:right w:val="single" w:sz="4" w:space="0" w:color="auto"/>
            </w:tcBorders>
            <w:vAlign w:val="bottom"/>
            <w:hideMark/>
          </w:tcPr>
          <w:p w14:paraId="38E6C20A" w14:textId="77777777" w:rsidR="004461CC" w:rsidRPr="004461CC" w:rsidRDefault="004461CC" w:rsidP="004461CC">
            <w:pPr>
              <w:ind w:firstLine="0"/>
              <w:jc w:val="left"/>
              <w:rPr>
                <w:color w:val="000000"/>
                <w:sz w:val="16"/>
                <w:szCs w:val="16"/>
              </w:rPr>
            </w:pPr>
            <w:r w:rsidRPr="004461CC">
              <w:rPr>
                <w:color w:val="000000"/>
                <w:sz w:val="16"/>
                <w:szCs w:val="16"/>
              </w:rPr>
              <w:t>г Хабаровск</w:t>
            </w:r>
          </w:p>
        </w:tc>
        <w:tc>
          <w:tcPr>
            <w:tcW w:w="490" w:type="pct"/>
            <w:tcBorders>
              <w:top w:val="nil"/>
              <w:left w:val="nil"/>
              <w:bottom w:val="single" w:sz="4" w:space="0" w:color="auto"/>
              <w:right w:val="single" w:sz="4" w:space="0" w:color="auto"/>
            </w:tcBorders>
            <w:vAlign w:val="bottom"/>
            <w:hideMark/>
          </w:tcPr>
          <w:p w14:paraId="07AEBF9F" w14:textId="77777777" w:rsidR="004461CC" w:rsidRPr="004461CC" w:rsidRDefault="004461CC" w:rsidP="004461CC">
            <w:pPr>
              <w:ind w:firstLine="0"/>
              <w:jc w:val="center"/>
              <w:rPr>
                <w:color w:val="000000"/>
                <w:sz w:val="16"/>
                <w:szCs w:val="16"/>
              </w:rPr>
            </w:pPr>
            <w:r w:rsidRPr="004461CC">
              <w:rPr>
                <w:color w:val="000000"/>
                <w:sz w:val="16"/>
                <w:szCs w:val="16"/>
              </w:rPr>
              <w:t>15 044</w:t>
            </w:r>
          </w:p>
        </w:tc>
        <w:tc>
          <w:tcPr>
            <w:tcW w:w="465" w:type="pct"/>
            <w:tcBorders>
              <w:top w:val="nil"/>
              <w:left w:val="nil"/>
              <w:bottom w:val="single" w:sz="4" w:space="0" w:color="auto"/>
              <w:right w:val="single" w:sz="4" w:space="0" w:color="auto"/>
            </w:tcBorders>
            <w:noWrap/>
            <w:vAlign w:val="bottom"/>
            <w:hideMark/>
          </w:tcPr>
          <w:p w14:paraId="55F9DCE6" w14:textId="77777777" w:rsidR="004461CC" w:rsidRPr="004461CC" w:rsidRDefault="004461CC" w:rsidP="004461CC">
            <w:pPr>
              <w:ind w:firstLine="0"/>
              <w:jc w:val="center"/>
              <w:rPr>
                <w:sz w:val="16"/>
                <w:szCs w:val="16"/>
              </w:rPr>
            </w:pPr>
            <w:r w:rsidRPr="004461CC">
              <w:rPr>
                <w:sz w:val="16"/>
                <w:szCs w:val="16"/>
              </w:rPr>
              <w:t>197,95</w:t>
            </w:r>
          </w:p>
        </w:tc>
        <w:tc>
          <w:tcPr>
            <w:tcW w:w="513" w:type="pct"/>
            <w:tcBorders>
              <w:top w:val="nil"/>
              <w:left w:val="nil"/>
              <w:bottom w:val="single" w:sz="4" w:space="0" w:color="auto"/>
              <w:right w:val="single" w:sz="4" w:space="0" w:color="auto"/>
            </w:tcBorders>
            <w:noWrap/>
            <w:vAlign w:val="bottom"/>
            <w:hideMark/>
          </w:tcPr>
          <w:p w14:paraId="6D9C4ED9" w14:textId="77777777" w:rsidR="004461CC" w:rsidRPr="004461CC" w:rsidRDefault="004461CC" w:rsidP="004461CC">
            <w:pPr>
              <w:ind w:firstLine="0"/>
              <w:jc w:val="center"/>
              <w:rPr>
                <w:sz w:val="16"/>
                <w:szCs w:val="16"/>
              </w:rPr>
            </w:pPr>
            <w:r w:rsidRPr="004461CC">
              <w:rPr>
                <w:sz w:val="16"/>
                <w:szCs w:val="16"/>
              </w:rPr>
              <w:t>1 506,78</w:t>
            </w:r>
          </w:p>
        </w:tc>
        <w:tc>
          <w:tcPr>
            <w:tcW w:w="466" w:type="pct"/>
            <w:tcBorders>
              <w:top w:val="nil"/>
              <w:left w:val="nil"/>
              <w:bottom w:val="single" w:sz="4" w:space="0" w:color="auto"/>
              <w:right w:val="single" w:sz="4" w:space="0" w:color="auto"/>
            </w:tcBorders>
            <w:noWrap/>
            <w:vAlign w:val="bottom"/>
            <w:hideMark/>
          </w:tcPr>
          <w:p w14:paraId="2089DF3C" w14:textId="77777777" w:rsidR="004461CC" w:rsidRPr="004461CC" w:rsidRDefault="004461CC" w:rsidP="004461CC">
            <w:pPr>
              <w:ind w:firstLine="0"/>
              <w:jc w:val="center"/>
              <w:rPr>
                <w:sz w:val="16"/>
                <w:szCs w:val="16"/>
              </w:rPr>
            </w:pPr>
            <w:r w:rsidRPr="004461CC">
              <w:rPr>
                <w:sz w:val="16"/>
                <w:szCs w:val="16"/>
              </w:rPr>
              <w:t>900,73</w:t>
            </w:r>
          </w:p>
        </w:tc>
        <w:tc>
          <w:tcPr>
            <w:tcW w:w="455" w:type="pct"/>
            <w:tcBorders>
              <w:top w:val="nil"/>
              <w:left w:val="nil"/>
              <w:bottom w:val="single" w:sz="4" w:space="0" w:color="auto"/>
              <w:right w:val="single" w:sz="4" w:space="0" w:color="auto"/>
            </w:tcBorders>
            <w:noWrap/>
            <w:vAlign w:val="bottom"/>
            <w:hideMark/>
          </w:tcPr>
          <w:p w14:paraId="6445B2C6" w14:textId="77777777" w:rsidR="004461CC" w:rsidRPr="004461CC" w:rsidRDefault="004461CC" w:rsidP="004461CC">
            <w:pPr>
              <w:ind w:firstLine="0"/>
              <w:jc w:val="center"/>
              <w:rPr>
                <w:sz w:val="16"/>
                <w:szCs w:val="16"/>
              </w:rPr>
            </w:pPr>
            <w:r w:rsidRPr="004461CC">
              <w:rPr>
                <w:sz w:val="16"/>
                <w:szCs w:val="16"/>
              </w:rPr>
              <w:t>97,07</w:t>
            </w:r>
          </w:p>
        </w:tc>
        <w:tc>
          <w:tcPr>
            <w:tcW w:w="465" w:type="pct"/>
            <w:tcBorders>
              <w:top w:val="nil"/>
              <w:left w:val="nil"/>
              <w:bottom w:val="single" w:sz="4" w:space="0" w:color="auto"/>
              <w:right w:val="single" w:sz="4" w:space="0" w:color="auto"/>
            </w:tcBorders>
            <w:noWrap/>
            <w:vAlign w:val="bottom"/>
            <w:hideMark/>
          </w:tcPr>
          <w:p w14:paraId="60E835B0" w14:textId="77777777" w:rsidR="004461CC" w:rsidRPr="004461CC" w:rsidRDefault="004461CC" w:rsidP="004461CC">
            <w:pPr>
              <w:ind w:firstLine="0"/>
              <w:jc w:val="center"/>
              <w:rPr>
                <w:sz w:val="16"/>
                <w:szCs w:val="16"/>
              </w:rPr>
            </w:pPr>
            <w:r w:rsidRPr="004461CC">
              <w:rPr>
                <w:sz w:val="16"/>
                <w:szCs w:val="16"/>
              </w:rPr>
              <w:t>436,66</w:t>
            </w:r>
          </w:p>
        </w:tc>
        <w:tc>
          <w:tcPr>
            <w:tcW w:w="467" w:type="pct"/>
            <w:tcBorders>
              <w:top w:val="nil"/>
              <w:left w:val="nil"/>
              <w:bottom w:val="single" w:sz="4" w:space="0" w:color="auto"/>
              <w:right w:val="single" w:sz="4" w:space="0" w:color="auto"/>
            </w:tcBorders>
            <w:noWrap/>
            <w:vAlign w:val="bottom"/>
            <w:hideMark/>
          </w:tcPr>
          <w:p w14:paraId="47608005" w14:textId="77777777" w:rsidR="004461CC" w:rsidRPr="004461CC" w:rsidRDefault="004461CC" w:rsidP="004461CC">
            <w:pPr>
              <w:ind w:firstLine="0"/>
              <w:jc w:val="center"/>
              <w:rPr>
                <w:sz w:val="16"/>
                <w:szCs w:val="16"/>
              </w:rPr>
            </w:pPr>
            <w:r w:rsidRPr="004461CC">
              <w:rPr>
                <w:sz w:val="16"/>
                <w:szCs w:val="16"/>
              </w:rPr>
              <w:t>301,38</w:t>
            </w:r>
          </w:p>
        </w:tc>
        <w:tc>
          <w:tcPr>
            <w:tcW w:w="679" w:type="pct"/>
            <w:tcBorders>
              <w:top w:val="nil"/>
              <w:left w:val="nil"/>
              <w:bottom w:val="single" w:sz="4" w:space="0" w:color="auto"/>
              <w:right w:val="single" w:sz="4" w:space="0" w:color="auto"/>
            </w:tcBorders>
            <w:noWrap/>
            <w:vAlign w:val="bottom"/>
            <w:hideMark/>
          </w:tcPr>
          <w:p w14:paraId="5C1C2CE9" w14:textId="77777777" w:rsidR="004461CC" w:rsidRPr="004461CC" w:rsidRDefault="004461CC" w:rsidP="004461CC">
            <w:pPr>
              <w:ind w:firstLine="0"/>
              <w:jc w:val="center"/>
              <w:rPr>
                <w:sz w:val="16"/>
                <w:szCs w:val="16"/>
              </w:rPr>
            </w:pPr>
            <w:r w:rsidRPr="004461CC">
              <w:rPr>
                <w:sz w:val="16"/>
                <w:szCs w:val="16"/>
              </w:rPr>
              <w:t>199%</w:t>
            </w:r>
          </w:p>
        </w:tc>
      </w:tr>
    </w:tbl>
    <w:p w14:paraId="07DE07AF"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«Сод» в разрезе муниципальных образований Хабаровского края, были сделаны следующие выводы:</w:t>
      </w:r>
    </w:p>
    <w:p w14:paraId="6BD97FFD"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74,95 руб./кв. м, максимальное 900,73</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Бикинского и Охотского МР, максимальное – для г. Хабаровска.</w:t>
      </w:r>
    </w:p>
    <w:p w14:paraId="12100EB0"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highlight w:val="yellow"/>
          <w:lang w:eastAsia="ar-SA"/>
        </w:rPr>
      </w:pPr>
      <w:r w:rsidRPr="004461CC">
        <w:rPr>
          <w:rFonts w:eastAsia="Calibri"/>
          <w:bCs/>
          <w:iCs/>
          <w:szCs w:val="22"/>
          <w:lang w:eastAsia="ar-SA"/>
        </w:rPr>
        <w:t>–</w:t>
      </w:r>
      <w:r w:rsidRPr="004461CC">
        <w:rPr>
          <w:rFonts w:eastAsia="Calibri"/>
          <w:bCs/>
          <w:iCs/>
          <w:szCs w:val="22"/>
          <w:lang w:eastAsia="ar-SA"/>
        </w:rPr>
        <w:tab/>
        <w:t xml:space="preserve">значения УПКС в муниципальных районах/городских округах находятся в диапазоне от 62,09 руб./кв. м до 805,88 руб./кв. м (Хабаровский МР), </w:t>
      </w:r>
      <w:r w:rsidRPr="004461CC">
        <w:rPr>
          <w:rFonts w:eastAsia="Calibri"/>
          <w:lang w:eastAsia="ar-SA"/>
        </w:rPr>
        <w:t>в г. Комсомольск-на-Амуре диапазон значений от 120,07 руб./кв. м до 210,97 руб./кв. м, в г. Хабаровск диапазон значений от 197,95 руб./кв. м до 1 506,78 руб./кв. м</w:t>
      </w:r>
      <w:r w:rsidRPr="004461CC">
        <w:rPr>
          <w:rFonts w:eastAsia="Calibri"/>
          <w:bCs/>
          <w:iCs/>
          <w:szCs w:val="22"/>
          <w:lang w:eastAsia="ar-SA"/>
        </w:rPr>
        <w:t>.</w:t>
      </w:r>
    </w:p>
    <w:p w14:paraId="0D10407F" w14:textId="77777777" w:rsidR="004461CC" w:rsidRPr="004461CC" w:rsidRDefault="004461CC" w:rsidP="004461CC">
      <w:pPr>
        <w:widowControl w:val="0"/>
        <w:tabs>
          <w:tab w:val="left" w:pos="993"/>
        </w:tabs>
        <w:suppressAutoHyphens/>
        <w:overflowPunct w:val="0"/>
        <w:autoSpaceDE w:val="0"/>
        <w:autoSpaceDN w:val="0"/>
      </w:pPr>
      <w:r w:rsidRPr="004461CC">
        <w:t>Указанный диапазон стоимостей в целом соответствует ценообразованию в районах Хабаровского края для указанного сегмента рынка.</w:t>
      </w:r>
    </w:p>
    <w:p w14:paraId="4386F159" w14:textId="7C90020D" w:rsidR="004461CC" w:rsidRPr="004461CC" w:rsidRDefault="004461CC" w:rsidP="009E13C3">
      <w:pPr>
        <w:spacing w:before="60"/>
        <w:ind w:firstLine="0"/>
        <w:rPr>
          <w:rFonts w:eastAsia="Calibri"/>
          <w:iCs/>
          <w:szCs w:val="18"/>
          <w:lang w:eastAsia="en-US"/>
        </w:rPr>
      </w:pPr>
      <w:bookmarkStart w:id="672" w:name="_Toc235089162"/>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183</w:t>
      </w:r>
      <w:r w:rsidRPr="004461CC">
        <w:rPr>
          <w:iCs/>
          <w:szCs w:val="18"/>
        </w:rPr>
        <w:fldChar w:fldCharType="end"/>
      </w:r>
      <w:r w:rsidRPr="004461CC">
        <w:rPr>
          <w:iCs/>
          <w:szCs w:val="18"/>
        </w:rPr>
        <w:t xml:space="preserve"> – </w:t>
      </w:r>
      <w:r w:rsidRPr="004461CC">
        <w:rPr>
          <w:rFonts w:eastAsia="Calibri"/>
          <w:iCs/>
          <w:szCs w:val="18"/>
          <w:lang w:eastAsia="en-US"/>
        </w:rPr>
        <w:t>Сравнительный анализ УПКС полученных значений со значениями, действующими на дату оценки оценочной группы</w:t>
      </w:r>
      <w:r w:rsidRPr="004461CC">
        <w:rPr>
          <w:iCs/>
          <w:szCs w:val="18"/>
        </w:rPr>
        <w:t xml:space="preserve"> </w:t>
      </w:r>
      <w:r w:rsidRPr="004461CC">
        <w:rPr>
          <w:rFonts w:eastAsia="Calibri"/>
          <w:iCs/>
          <w:szCs w:val="18"/>
          <w:lang w:eastAsia="en-US"/>
        </w:rPr>
        <w:t>«Сады (ЗНП)»</w:t>
      </w:r>
      <w:bookmarkEnd w:id="6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1025"/>
        <w:gridCol w:w="972"/>
        <w:gridCol w:w="1073"/>
        <w:gridCol w:w="974"/>
        <w:gridCol w:w="951"/>
        <w:gridCol w:w="972"/>
        <w:gridCol w:w="977"/>
        <w:gridCol w:w="1420"/>
      </w:tblGrid>
      <w:tr w:rsidR="004461CC" w:rsidRPr="004461CC" w14:paraId="66E7557D" w14:textId="77777777" w:rsidTr="0019643A">
        <w:trPr>
          <w:tblHeader/>
        </w:trPr>
        <w:tc>
          <w:tcPr>
            <w:tcW w:w="1000" w:type="pct"/>
            <w:vMerge w:val="restart"/>
            <w:vAlign w:val="center"/>
            <w:hideMark/>
          </w:tcPr>
          <w:p w14:paraId="2AE5B96D"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4A07591F"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4" w:type="pct"/>
            <w:gridSpan w:val="3"/>
            <w:noWrap/>
            <w:vAlign w:val="center"/>
            <w:hideMark/>
          </w:tcPr>
          <w:p w14:paraId="16F2E1E4"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87" w:type="pct"/>
            <w:gridSpan w:val="3"/>
            <w:noWrap/>
            <w:vAlign w:val="center"/>
            <w:hideMark/>
          </w:tcPr>
          <w:p w14:paraId="7ED0A351"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9" w:type="pct"/>
            <w:vMerge w:val="restart"/>
            <w:vAlign w:val="center"/>
            <w:hideMark/>
          </w:tcPr>
          <w:p w14:paraId="2516632C"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4DE22EFF" w14:textId="77777777" w:rsidTr="0019643A">
        <w:tc>
          <w:tcPr>
            <w:tcW w:w="1000" w:type="pct"/>
            <w:vMerge/>
            <w:vAlign w:val="center"/>
            <w:hideMark/>
          </w:tcPr>
          <w:p w14:paraId="53C799B0" w14:textId="77777777" w:rsidR="004461CC" w:rsidRPr="004461CC" w:rsidRDefault="004461CC" w:rsidP="004461CC">
            <w:pPr>
              <w:ind w:firstLine="0"/>
              <w:jc w:val="left"/>
              <w:rPr>
                <w:color w:val="000000"/>
                <w:sz w:val="16"/>
                <w:szCs w:val="16"/>
              </w:rPr>
            </w:pPr>
          </w:p>
        </w:tc>
        <w:tc>
          <w:tcPr>
            <w:tcW w:w="490" w:type="pct"/>
            <w:vMerge/>
            <w:vAlign w:val="center"/>
            <w:hideMark/>
          </w:tcPr>
          <w:p w14:paraId="2B5FE9C1" w14:textId="77777777" w:rsidR="004461CC" w:rsidRPr="004461CC" w:rsidRDefault="004461CC" w:rsidP="004461CC">
            <w:pPr>
              <w:ind w:firstLine="0"/>
              <w:jc w:val="left"/>
              <w:rPr>
                <w:sz w:val="16"/>
                <w:szCs w:val="16"/>
              </w:rPr>
            </w:pPr>
          </w:p>
        </w:tc>
        <w:tc>
          <w:tcPr>
            <w:tcW w:w="465" w:type="pct"/>
            <w:vAlign w:val="center"/>
            <w:hideMark/>
          </w:tcPr>
          <w:p w14:paraId="19974B69" w14:textId="77777777" w:rsidR="004461CC" w:rsidRPr="004461CC" w:rsidRDefault="004461CC" w:rsidP="004461CC">
            <w:pPr>
              <w:ind w:firstLine="0"/>
              <w:jc w:val="center"/>
              <w:rPr>
                <w:sz w:val="16"/>
                <w:szCs w:val="16"/>
              </w:rPr>
            </w:pPr>
            <w:r w:rsidRPr="004461CC">
              <w:rPr>
                <w:sz w:val="16"/>
                <w:szCs w:val="16"/>
              </w:rPr>
              <w:t>Мин</w:t>
            </w:r>
          </w:p>
        </w:tc>
        <w:tc>
          <w:tcPr>
            <w:tcW w:w="513" w:type="pct"/>
            <w:vAlign w:val="center"/>
            <w:hideMark/>
          </w:tcPr>
          <w:p w14:paraId="5C34BAC2" w14:textId="77777777" w:rsidR="004461CC" w:rsidRPr="004461CC" w:rsidRDefault="004461CC" w:rsidP="004461CC">
            <w:pPr>
              <w:ind w:firstLine="0"/>
              <w:jc w:val="center"/>
              <w:rPr>
                <w:sz w:val="16"/>
                <w:szCs w:val="16"/>
              </w:rPr>
            </w:pPr>
            <w:r w:rsidRPr="004461CC">
              <w:rPr>
                <w:sz w:val="16"/>
                <w:szCs w:val="16"/>
              </w:rPr>
              <w:t>Макс</w:t>
            </w:r>
          </w:p>
        </w:tc>
        <w:tc>
          <w:tcPr>
            <w:tcW w:w="466" w:type="pct"/>
            <w:vAlign w:val="center"/>
            <w:hideMark/>
          </w:tcPr>
          <w:p w14:paraId="6DED867B" w14:textId="77777777" w:rsidR="004461CC" w:rsidRPr="004461CC" w:rsidRDefault="004461CC" w:rsidP="004461CC">
            <w:pPr>
              <w:ind w:firstLine="0"/>
              <w:jc w:val="center"/>
              <w:rPr>
                <w:sz w:val="16"/>
                <w:szCs w:val="16"/>
              </w:rPr>
            </w:pPr>
            <w:r w:rsidRPr="004461CC">
              <w:rPr>
                <w:sz w:val="16"/>
                <w:szCs w:val="16"/>
              </w:rPr>
              <w:t>Среднее</w:t>
            </w:r>
          </w:p>
        </w:tc>
        <w:tc>
          <w:tcPr>
            <w:tcW w:w="455" w:type="pct"/>
            <w:vAlign w:val="center"/>
            <w:hideMark/>
          </w:tcPr>
          <w:p w14:paraId="4C4D0D00" w14:textId="77777777" w:rsidR="004461CC" w:rsidRPr="004461CC" w:rsidRDefault="004461CC" w:rsidP="004461CC">
            <w:pPr>
              <w:ind w:firstLine="0"/>
              <w:jc w:val="center"/>
              <w:rPr>
                <w:sz w:val="16"/>
                <w:szCs w:val="16"/>
              </w:rPr>
            </w:pPr>
            <w:r w:rsidRPr="004461CC">
              <w:rPr>
                <w:sz w:val="16"/>
                <w:szCs w:val="16"/>
              </w:rPr>
              <w:t>Мин</w:t>
            </w:r>
          </w:p>
        </w:tc>
        <w:tc>
          <w:tcPr>
            <w:tcW w:w="465" w:type="pct"/>
            <w:vAlign w:val="center"/>
            <w:hideMark/>
          </w:tcPr>
          <w:p w14:paraId="42F89DA1" w14:textId="77777777" w:rsidR="004461CC" w:rsidRPr="004461CC" w:rsidRDefault="004461CC" w:rsidP="004461CC">
            <w:pPr>
              <w:ind w:firstLine="0"/>
              <w:jc w:val="center"/>
              <w:rPr>
                <w:sz w:val="16"/>
                <w:szCs w:val="16"/>
              </w:rPr>
            </w:pPr>
            <w:r w:rsidRPr="004461CC">
              <w:rPr>
                <w:sz w:val="16"/>
                <w:szCs w:val="16"/>
              </w:rPr>
              <w:t>Макс</w:t>
            </w:r>
          </w:p>
        </w:tc>
        <w:tc>
          <w:tcPr>
            <w:tcW w:w="467" w:type="pct"/>
            <w:vAlign w:val="center"/>
            <w:hideMark/>
          </w:tcPr>
          <w:p w14:paraId="56C40127" w14:textId="77777777" w:rsidR="004461CC" w:rsidRPr="004461CC" w:rsidRDefault="004461CC" w:rsidP="004461CC">
            <w:pPr>
              <w:ind w:firstLine="0"/>
              <w:jc w:val="center"/>
              <w:rPr>
                <w:sz w:val="16"/>
                <w:szCs w:val="16"/>
              </w:rPr>
            </w:pPr>
            <w:r w:rsidRPr="004461CC">
              <w:rPr>
                <w:sz w:val="16"/>
                <w:szCs w:val="16"/>
              </w:rPr>
              <w:t>Среднее</w:t>
            </w:r>
          </w:p>
        </w:tc>
        <w:tc>
          <w:tcPr>
            <w:tcW w:w="679" w:type="pct"/>
            <w:vMerge/>
            <w:vAlign w:val="center"/>
            <w:hideMark/>
          </w:tcPr>
          <w:p w14:paraId="386D22F0" w14:textId="77777777" w:rsidR="004461CC" w:rsidRPr="004461CC" w:rsidRDefault="004461CC" w:rsidP="004461CC">
            <w:pPr>
              <w:ind w:firstLine="0"/>
              <w:jc w:val="left"/>
              <w:rPr>
                <w:sz w:val="16"/>
                <w:szCs w:val="16"/>
              </w:rPr>
            </w:pPr>
          </w:p>
        </w:tc>
      </w:tr>
      <w:tr w:rsidR="004461CC" w:rsidRPr="004461CC" w14:paraId="2C6DC6C6" w14:textId="77777777" w:rsidTr="0019643A">
        <w:tc>
          <w:tcPr>
            <w:tcW w:w="1000" w:type="pct"/>
            <w:tcBorders>
              <w:top w:val="single" w:sz="4" w:space="0" w:color="auto"/>
              <w:left w:val="single" w:sz="4" w:space="0" w:color="auto"/>
              <w:bottom w:val="single" w:sz="4" w:space="0" w:color="auto"/>
              <w:right w:val="single" w:sz="4" w:space="0" w:color="auto"/>
            </w:tcBorders>
            <w:vAlign w:val="bottom"/>
            <w:hideMark/>
          </w:tcPr>
          <w:p w14:paraId="7931D65B"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90" w:type="pct"/>
            <w:tcBorders>
              <w:top w:val="single" w:sz="4" w:space="0" w:color="auto"/>
              <w:left w:val="nil"/>
              <w:bottom w:val="single" w:sz="4" w:space="0" w:color="auto"/>
              <w:right w:val="single" w:sz="4" w:space="0" w:color="auto"/>
            </w:tcBorders>
            <w:vAlign w:val="bottom"/>
            <w:hideMark/>
          </w:tcPr>
          <w:p w14:paraId="07F96C94" w14:textId="77777777" w:rsidR="004461CC" w:rsidRPr="004461CC" w:rsidRDefault="004461CC" w:rsidP="004461CC">
            <w:pPr>
              <w:ind w:firstLine="0"/>
              <w:jc w:val="center"/>
              <w:rPr>
                <w:color w:val="000000"/>
                <w:sz w:val="16"/>
                <w:szCs w:val="16"/>
              </w:rPr>
            </w:pPr>
            <w:r w:rsidRPr="004461CC">
              <w:rPr>
                <w:sz w:val="16"/>
                <w:szCs w:val="16"/>
              </w:rPr>
              <w:t>71</w:t>
            </w:r>
          </w:p>
        </w:tc>
        <w:tc>
          <w:tcPr>
            <w:tcW w:w="465" w:type="pct"/>
            <w:tcBorders>
              <w:top w:val="single" w:sz="4" w:space="0" w:color="auto"/>
              <w:left w:val="nil"/>
              <w:bottom w:val="single" w:sz="4" w:space="0" w:color="auto"/>
              <w:right w:val="single" w:sz="4" w:space="0" w:color="auto"/>
            </w:tcBorders>
            <w:noWrap/>
            <w:vAlign w:val="bottom"/>
            <w:hideMark/>
          </w:tcPr>
          <w:p w14:paraId="06C725A3" w14:textId="77777777" w:rsidR="004461CC" w:rsidRPr="004461CC" w:rsidRDefault="004461CC" w:rsidP="004461CC">
            <w:pPr>
              <w:ind w:firstLine="0"/>
              <w:jc w:val="center"/>
              <w:rPr>
                <w:sz w:val="16"/>
                <w:szCs w:val="16"/>
              </w:rPr>
            </w:pPr>
            <w:r w:rsidRPr="004461CC">
              <w:rPr>
                <w:sz w:val="16"/>
                <w:szCs w:val="16"/>
              </w:rPr>
              <w:t>87,50</w:t>
            </w:r>
          </w:p>
        </w:tc>
        <w:tc>
          <w:tcPr>
            <w:tcW w:w="513" w:type="pct"/>
            <w:tcBorders>
              <w:top w:val="single" w:sz="4" w:space="0" w:color="auto"/>
              <w:left w:val="nil"/>
              <w:bottom w:val="single" w:sz="4" w:space="0" w:color="auto"/>
              <w:right w:val="single" w:sz="4" w:space="0" w:color="auto"/>
            </w:tcBorders>
            <w:noWrap/>
            <w:vAlign w:val="bottom"/>
            <w:hideMark/>
          </w:tcPr>
          <w:p w14:paraId="20FB96B7" w14:textId="77777777" w:rsidR="004461CC" w:rsidRPr="004461CC" w:rsidRDefault="004461CC" w:rsidP="004461CC">
            <w:pPr>
              <w:ind w:firstLine="0"/>
              <w:jc w:val="center"/>
              <w:rPr>
                <w:sz w:val="16"/>
                <w:szCs w:val="16"/>
              </w:rPr>
            </w:pPr>
            <w:r w:rsidRPr="004461CC">
              <w:rPr>
                <w:sz w:val="16"/>
                <w:szCs w:val="16"/>
              </w:rPr>
              <w:t>328,00</w:t>
            </w:r>
          </w:p>
        </w:tc>
        <w:tc>
          <w:tcPr>
            <w:tcW w:w="466" w:type="pct"/>
            <w:tcBorders>
              <w:top w:val="single" w:sz="4" w:space="0" w:color="auto"/>
              <w:left w:val="nil"/>
              <w:bottom w:val="single" w:sz="4" w:space="0" w:color="auto"/>
              <w:right w:val="single" w:sz="4" w:space="0" w:color="auto"/>
            </w:tcBorders>
            <w:noWrap/>
            <w:vAlign w:val="bottom"/>
            <w:hideMark/>
          </w:tcPr>
          <w:p w14:paraId="6ED19C4E" w14:textId="77777777" w:rsidR="004461CC" w:rsidRPr="004461CC" w:rsidRDefault="004461CC" w:rsidP="004461CC">
            <w:pPr>
              <w:ind w:firstLine="0"/>
              <w:jc w:val="center"/>
              <w:rPr>
                <w:sz w:val="16"/>
                <w:szCs w:val="16"/>
              </w:rPr>
            </w:pPr>
            <w:r w:rsidRPr="004461CC">
              <w:rPr>
                <w:sz w:val="16"/>
                <w:szCs w:val="16"/>
              </w:rPr>
              <w:t>285,00</w:t>
            </w:r>
          </w:p>
        </w:tc>
        <w:tc>
          <w:tcPr>
            <w:tcW w:w="455" w:type="pct"/>
            <w:tcBorders>
              <w:top w:val="single" w:sz="4" w:space="0" w:color="auto"/>
              <w:left w:val="nil"/>
              <w:bottom w:val="single" w:sz="4" w:space="0" w:color="auto"/>
              <w:right w:val="single" w:sz="4" w:space="0" w:color="auto"/>
            </w:tcBorders>
            <w:noWrap/>
            <w:vAlign w:val="bottom"/>
            <w:hideMark/>
          </w:tcPr>
          <w:p w14:paraId="7A665485"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single" w:sz="4" w:space="0" w:color="auto"/>
              <w:left w:val="nil"/>
              <w:bottom w:val="single" w:sz="4" w:space="0" w:color="auto"/>
              <w:right w:val="single" w:sz="4" w:space="0" w:color="auto"/>
            </w:tcBorders>
            <w:noWrap/>
            <w:vAlign w:val="bottom"/>
            <w:hideMark/>
          </w:tcPr>
          <w:p w14:paraId="42C559A5"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single" w:sz="4" w:space="0" w:color="auto"/>
              <w:left w:val="nil"/>
              <w:bottom w:val="single" w:sz="4" w:space="0" w:color="auto"/>
              <w:right w:val="single" w:sz="4" w:space="0" w:color="auto"/>
            </w:tcBorders>
            <w:noWrap/>
            <w:vAlign w:val="bottom"/>
            <w:hideMark/>
          </w:tcPr>
          <w:p w14:paraId="280CD500"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single" w:sz="4" w:space="0" w:color="auto"/>
              <w:left w:val="nil"/>
              <w:bottom w:val="single" w:sz="4" w:space="0" w:color="auto"/>
              <w:right w:val="single" w:sz="4" w:space="0" w:color="auto"/>
            </w:tcBorders>
            <w:noWrap/>
            <w:vAlign w:val="bottom"/>
            <w:hideMark/>
          </w:tcPr>
          <w:p w14:paraId="0F543479" w14:textId="77777777" w:rsidR="004461CC" w:rsidRPr="004461CC" w:rsidRDefault="004461CC" w:rsidP="004461CC">
            <w:pPr>
              <w:ind w:firstLine="0"/>
              <w:jc w:val="center"/>
              <w:rPr>
                <w:sz w:val="16"/>
                <w:szCs w:val="16"/>
                <w:lang w:val="en-US"/>
              </w:rPr>
            </w:pPr>
            <w:r w:rsidRPr="004461CC">
              <w:rPr>
                <w:sz w:val="16"/>
                <w:szCs w:val="16"/>
              </w:rPr>
              <w:t>-</w:t>
            </w:r>
          </w:p>
        </w:tc>
      </w:tr>
      <w:tr w:rsidR="004461CC" w:rsidRPr="004461CC" w14:paraId="74AFC880" w14:textId="77777777" w:rsidTr="0019643A">
        <w:tc>
          <w:tcPr>
            <w:tcW w:w="1000" w:type="pct"/>
            <w:tcBorders>
              <w:top w:val="nil"/>
              <w:left w:val="single" w:sz="4" w:space="0" w:color="auto"/>
              <w:bottom w:val="single" w:sz="4" w:space="0" w:color="auto"/>
              <w:right w:val="single" w:sz="4" w:space="0" w:color="auto"/>
            </w:tcBorders>
            <w:vAlign w:val="bottom"/>
            <w:hideMark/>
          </w:tcPr>
          <w:p w14:paraId="0A6F51FB" w14:textId="77777777" w:rsidR="004461CC" w:rsidRPr="004461CC" w:rsidRDefault="004461CC" w:rsidP="004461CC">
            <w:pPr>
              <w:ind w:firstLine="0"/>
              <w:jc w:val="left"/>
              <w:rPr>
                <w:color w:val="000000"/>
                <w:sz w:val="16"/>
                <w:szCs w:val="16"/>
              </w:rPr>
            </w:pPr>
            <w:r w:rsidRPr="004461CC">
              <w:rPr>
                <w:color w:val="000000"/>
                <w:sz w:val="16"/>
                <w:szCs w:val="16"/>
              </w:rPr>
              <w:t>Аяно-Майский МР</w:t>
            </w:r>
          </w:p>
        </w:tc>
        <w:tc>
          <w:tcPr>
            <w:tcW w:w="490" w:type="pct"/>
            <w:tcBorders>
              <w:top w:val="nil"/>
              <w:left w:val="nil"/>
              <w:bottom w:val="single" w:sz="4" w:space="0" w:color="auto"/>
              <w:right w:val="single" w:sz="4" w:space="0" w:color="auto"/>
            </w:tcBorders>
            <w:vAlign w:val="bottom"/>
            <w:hideMark/>
          </w:tcPr>
          <w:p w14:paraId="6BA8B890" w14:textId="77777777" w:rsidR="004461CC" w:rsidRPr="004461CC" w:rsidRDefault="004461CC" w:rsidP="004461CC">
            <w:pPr>
              <w:ind w:firstLine="0"/>
              <w:jc w:val="center"/>
              <w:rPr>
                <w:color w:val="000000"/>
                <w:sz w:val="16"/>
                <w:szCs w:val="16"/>
              </w:rPr>
            </w:pPr>
            <w:r w:rsidRPr="004461CC">
              <w:rPr>
                <w:sz w:val="16"/>
                <w:szCs w:val="16"/>
              </w:rPr>
              <w:t>1</w:t>
            </w:r>
          </w:p>
        </w:tc>
        <w:tc>
          <w:tcPr>
            <w:tcW w:w="465" w:type="pct"/>
            <w:tcBorders>
              <w:top w:val="nil"/>
              <w:left w:val="nil"/>
              <w:bottom w:val="single" w:sz="4" w:space="0" w:color="auto"/>
              <w:right w:val="single" w:sz="4" w:space="0" w:color="auto"/>
            </w:tcBorders>
            <w:noWrap/>
            <w:vAlign w:val="bottom"/>
            <w:hideMark/>
          </w:tcPr>
          <w:p w14:paraId="42BD56DC" w14:textId="77777777" w:rsidR="004461CC" w:rsidRPr="004461CC" w:rsidRDefault="004461CC" w:rsidP="004461CC">
            <w:pPr>
              <w:ind w:firstLine="0"/>
              <w:jc w:val="center"/>
              <w:rPr>
                <w:sz w:val="16"/>
                <w:szCs w:val="16"/>
              </w:rPr>
            </w:pPr>
            <w:r w:rsidRPr="004461CC">
              <w:rPr>
                <w:sz w:val="16"/>
                <w:szCs w:val="16"/>
              </w:rPr>
              <w:t>182,00</w:t>
            </w:r>
          </w:p>
        </w:tc>
        <w:tc>
          <w:tcPr>
            <w:tcW w:w="513" w:type="pct"/>
            <w:tcBorders>
              <w:top w:val="nil"/>
              <w:left w:val="nil"/>
              <w:bottom w:val="single" w:sz="4" w:space="0" w:color="auto"/>
              <w:right w:val="single" w:sz="4" w:space="0" w:color="auto"/>
            </w:tcBorders>
            <w:noWrap/>
            <w:vAlign w:val="bottom"/>
            <w:hideMark/>
          </w:tcPr>
          <w:p w14:paraId="74BA1B26" w14:textId="77777777" w:rsidR="004461CC" w:rsidRPr="004461CC" w:rsidRDefault="004461CC" w:rsidP="004461CC">
            <w:pPr>
              <w:ind w:firstLine="0"/>
              <w:jc w:val="center"/>
              <w:rPr>
                <w:sz w:val="16"/>
                <w:szCs w:val="16"/>
              </w:rPr>
            </w:pPr>
            <w:r w:rsidRPr="004461CC">
              <w:rPr>
                <w:sz w:val="16"/>
                <w:szCs w:val="16"/>
              </w:rPr>
              <w:t>182,00</w:t>
            </w:r>
          </w:p>
        </w:tc>
        <w:tc>
          <w:tcPr>
            <w:tcW w:w="466" w:type="pct"/>
            <w:tcBorders>
              <w:top w:val="nil"/>
              <w:left w:val="nil"/>
              <w:bottom w:val="single" w:sz="4" w:space="0" w:color="auto"/>
              <w:right w:val="single" w:sz="4" w:space="0" w:color="auto"/>
            </w:tcBorders>
            <w:noWrap/>
            <w:vAlign w:val="bottom"/>
            <w:hideMark/>
          </w:tcPr>
          <w:p w14:paraId="22B069DB" w14:textId="77777777" w:rsidR="004461CC" w:rsidRPr="004461CC" w:rsidRDefault="004461CC" w:rsidP="004461CC">
            <w:pPr>
              <w:ind w:firstLine="0"/>
              <w:jc w:val="center"/>
              <w:rPr>
                <w:sz w:val="16"/>
                <w:szCs w:val="16"/>
              </w:rPr>
            </w:pPr>
            <w:r w:rsidRPr="004461CC">
              <w:rPr>
                <w:sz w:val="16"/>
                <w:szCs w:val="16"/>
              </w:rPr>
              <w:t>182,00</w:t>
            </w:r>
          </w:p>
        </w:tc>
        <w:tc>
          <w:tcPr>
            <w:tcW w:w="455" w:type="pct"/>
            <w:tcBorders>
              <w:top w:val="nil"/>
              <w:left w:val="nil"/>
              <w:bottom w:val="single" w:sz="4" w:space="0" w:color="auto"/>
              <w:right w:val="single" w:sz="4" w:space="0" w:color="auto"/>
            </w:tcBorders>
            <w:noWrap/>
            <w:vAlign w:val="bottom"/>
            <w:hideMark/>
          </w:tcPr>
          <w:p w14:paraId="64D9C382"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hideMark/>
          </w:tcPr>
          <w:p w14:paraId="112E40F9"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hideMark/>
          </w:tcPr>
          <w:p w14:paraId="367F55C4"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hideMark/>
          </w:tcPr>
          <w:p w14:paraId="4E0A1AB7"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266FB9AB" w14:textId="77777777" w:rsidTr="0019643A">
        <w:tc>
          <w:tcPr>
            <w:tcW w:w="1000" w:type="pct"/>
            <w:tcBorders>
              <w:top w:val="nil"/>
              <w:left w:val="single" w:sz="4" w:space="0" w:color="auto"/>
              <w:bottom w:val="single" w:sz="4" w:space="0" w:color="auto"/>
              <w:right w:val="single" w:sz="4" w:space="0" w:color="auto"/>
            </w:tcBorders>
            <w:vAlign w:val="bottom"/>
          </w:tcPr>
          <w:p w14:paraId="16ABD788" w14:textId="77777777" w:rsidR="004461CC" w:rsidRPr="004461CC" w:rsidRDefault="004461CC" w:rsidP="004461CC">
            <w:pPr>
              <w:ind w:firstLine="0"/>
              <w:jc w:val="left"/>
              <w:rPr>
                <w:sz w:val="16"/>
                <w:szCs w:val="16"/>
              </w:rPr>
            </w:pPr>
            <w:r w:rsidRPr="004461CC">
              <w:rPr>
                <w:color w:val="000000"/>
                <w:sz w:val="16"/>
                <w:szCs w:val="16"/>
              </w:rPr>
              <w:t>Бикинский МО</w:t>
            </w:r>
          </w:p>
        </w:tc>
        <w:tc>
          <w:tcPr>
            <w:tcW w:w="490" w:type="pct"/>
            <w:tcBorders>
              <w:top w:val="nil"/>
              <w:left w:val="nil"/>
              <w:bottom w:val="single" w:sz="4" w:space="0" w:color="auto"/>
              <w:right w:val="single" w:sz="4" w:space="0" w:color="auto"/>
            </w:tcBorders>
            <w:vAlign w:val="bottom"/>
          </w:tcPr>
          <w:p w14:paraId="597827CA" w14:textId="77777777" w:rsidR="004461CC" w:rsidRPr="004461CC" w:rsidRDefault="004461CC" w:rsidP="004461CC">
            <w:pPr>
              <w:ind w:firstLine="0"/>
              <w:jc w:val="center"/>
              <w:rPr>
                <w:sz w:val="16"/>
                <w:szCs w:val="16"/>
              </w:rPr>
            </w:pPr>
            <w:r w:rsidRPr="004461CC">
              <w:rPr>
                <w:sz w:val="16"/>
                <w:szCs w:val="16"/>
              </w:rPr>
              <w:t>23</w:t>
            </w:r>
          </w:p>
        </w:tc>
        <w:tc>
          <w:tcPr>
            <w:tcW w:w="465" w:type="pct"/>
            <w:tcBorders>
              <w:top w:val="nil"/>
              <w:left w:val="nil"/>
              <w:bottom w:val="single" w:sz="4" w:space="0" w:color="auto"/>
              <w:right w:val="single" w:sz="4" w:space="0" w:color="auto"/>
            </w:tcBorders>
            <w:noWrap/>
            <w:vAlign w:val="bottom"/>
          </w:tcPr>
          <w:p w14:paraId="719B50BD" w14:textId="77777777" w:rsidR="004461CC" w:rsidRPr="004461CC" w:rsidRDefault="004461CC" w:rsidP="004461CC">
            <w:pPr>
              <w:ind w:firstLine="0"/>
              <w:jc w:val="center"/>
              <w:rPr>
                <w:sz w:val="16"/>
                <w:szCs w:val="16"/>
              </w:rPr>
            </w:pPr>
            <w:r w:rsidRPr="004461CC">
              <w:rPr>
                <w:sz w:val="16"/>
                <w:szCs w:val="16"/>
              </w:rPr>
              <w:t>51,63</w:t>
            </w:r>
          </w:p>
        </w:tc>
        <w:tc>
          <w:tcPr>
            <w:tcW w:w="513" w:type="pct"/>
            <w:tcBorders>
              <w:top w:val="nil"/>
              <w:left w:val="nil"/>
              <w:bottom w:val="single" w:sz="4" w:space="0" w:color="auto"/>
              <w:right w:val="single" w:sz="4" w:space="0" w:color="auto"/>
            </w:tcBorders>
            <w:noWrap/>
            <w:vAlign w:val="bottom"/>
          </w:tcPr>
          <w:p w14:paraId="6E755320" w14:textId="77777777" w:rsidR="004461CC" w:rsidRPr="004461CC" w:rsidRDefault="004461CC" w:rsidP="004461CC">
            <w:pPr>
              <w:ind w:firstLine="0"/>
              <w:jc w:val="center"/>
              <w:rPr>
                <w:sz w:val="16"/>
                <w:szCs w:val="16"/>
              </w:rPr>
            </w:pPr>
            <w:r w:rsidRPr="004461CC">
              <w:rPr>
                <w:sz w:val="16"/>
                <w:szCs w:val="16"/>
              </w:rPr>
              <w:t>269,75</w:t>
            </w:r>
          </w:p>
        </w:tc>
        <w:tc>
          <w:tcPr>
            <w:tcW w:w="466" w:type="pct"/>
            <w:tcBorders>
              <w:top w:val="nil"/>
              <w:left w:val="nil"/>
              <w:bottom w:val="single" w:sz="4" w:space="0" w:color="auto"/>
              <w:right w:val="single" w:sz="4" w:space="0" w:color="auto"/>
            </w:tcBorders>
            <w:noWrap/>
            <w:vAlign w:val="bottom"/>
          </w:tcPr>
          <w:p w14:paraId="2602E531" w14:textId="77777777" w:rsidR="004461CC" w:rsidRPr="004461CC" w:rsidRDefault="004461CC" w:rsidP="004461CC">
            <w:pPr>
              <w:ind w:firstLine="0"/>
              <w:jc w:val="center"/>
              <w:rPr>
                <w:sz w:val="16"/>
                <w:szCs w:val="16"/>
              </w:rPr>
            </w:pPr>
            <w:r w:rsidRPr="004461CC">
              <w:rPr>
                <w:sz w:val="16"/>
                <w:szCs w:val="16"/>
              </w:rPr>
              <w:t>177,22</w:t>
            </w:r>
          </w:p>
        </w:tc>
        <w:tc>
          <w:tcPr>
            <w:tcW w:w="455" w:type="pct"/>
            <w:tcBorders>
              <w:top w:val="nil"/>
              <w:left w:val="nil"/>
              <w:bottom w:val="single" w:sz="4" w:space="0" w:color="auto"/>
              <w:right w:val="single" w:sz="4" w:space="0" w:color="auto"/>
            </w:tcBorders>
            <w:noWrap/>
            <w:vAlign w:val="bottom"/>
          </w:tcPr>
          <w:p w14:paraId="581F584C"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tcPr>
          <w:p w14:paraId="458B5119"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tcPr>
          <w:p w14:paraId="0CB2FEBB"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tcPr>
          <w:p w14:paraId="49E30CD2"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0EC647F9" w14:textId="77777777" w:rsidTr="0019643A">
        <w:tc>
          <w:tcPr>
            <w:tcW w:w="1000" w:type="pct"/>
            <w:tcBorders>
              <w:top w:val="nil"/>
              <w:left w:val="single" w:sz="4" w:space="0" w:color="auto"/>
              <w:bottom w:val="single" w:sz="4" w:space="0" w:color="auto"/>
              <w:right w:val="single" w:sz="4" w:space="0" w:color="auto"/>
            </w:tcBorders>
            <w:vAlign w:val="bottom"/>
          </w:tcPr>
          <w:p w14:paraId="2732A5BF" w14:textId="77777777" w:rsidR="004461CC" w:rsidRPr="004461CC" w:rsidRDefault="004461CC" w:rsidP="004461CC">
            <w:pPr>
              <w:ind w:firstLine="0"/>
              <w:jc w:val="left"/>
              <w:rPr>
                <w:sz w:val="16"/>
                <w:szCs w:val="16"/>
              </w:rPr>
            </w:pPr>
            <w:r w:rsidRPr="004461CC">
              <w:rPr>
                <w:color w:val="000000"/>
                <w:sz w:val="16"/>
                <w:szCs w:val="16"/>
              </w:rPr>
              <w:t>Ванинский МР</w:t>
            </w:r>
          </w:p>
        </w:tc>
        <w:tc>
          <w:tcPr>
            <w:tcW w:w="490" w:type="pct"/>
            <w:tcBorders>
              <w:top w:val="nil"/>
              <w:left w:val="nil"/>
              <w:bottom w:val="single" w:sz="4" w:space="0" w:color="auto"/>
              <w:right w:val="single" w:sz="4" w:space="0" w:color="auto"/>
            </w:tcBorders>
            <w:vAlign w:val="bottom"/>
          </w:tcPr>
          <w:p w14:paraId="5D0D54F2" w14:textId="77777777" w:rsidR="004461CC" w:rsidRPr="004461CC" w:rsidRDefault="004461CC" w:rsidP="004461CC">
            <w:pPr>
              <w:ind w:firstLine="0"/>
              <w:jc w:val="center"/>
              <w:rPr>
                <w:sz w:val="16"/>
                <w:szCs w:val="16"/>
              </w:rPr>
            </w:pPr>
            <w:r w:rsidRPr="004461CC">
              <w:rPr>
                <w:sz w:val="16"/>
                <w:szCs w:val="16"/>
              </w:rPr>
              <w:t>19</w:t>
            </w:r>
          </w:p>
        </w:tc>
        <w:tc>
          <w:tcPr>
            <w:tcW w:w="465" w:type="pct"/>
            <w:tcBorders>
              <w:top w:val="nil"/>
              <w:left w:val="nil"/>
              <w:bottom w:val="single" w:sz="4" w:space="0" w:color="auto"/>
              <w:right w:val="single" w:sz="4" w:space="0" w:color="auto"/>
            </w:tcBorders>
            <w:noWrap/>
            <w:vAlign w:val="bottom"/>
          </w:tcPr>
          <w:p w14:paraId="6380A978" w14:textId="77777777" w:rsidR="004461CC" w:rsidRPr="004461CC" w:rsidRDefault="004461CC" w:rsidP="004461CC">
            <w:pPr>
              <w:ind w:firstLine="0"/>
              <w:jc w:val="center"/>
              <w:rPr>
                <w:sz w:val="16"/>
                <w:szCs w:val="16"/>
              </w:rPr>
            </w:pPr>
            <w:r w:rsidRPr="004461CC">
              <w:rPr>
                <w:sz w:val="16"/>
                <w:szCs w:val="16"/>
              </w:rPr>
              <w:t>87,50</w:t>
            </w:r>
          </w:p>
        </w:tc>
        <w:tc>
          <w:tcPr>
            <w:tcW w:w="513" w:type="pct"/>
            <w:tcBorders>
              <w:top w:val="nil"/>
              <w:left w:val="nil"/>
              <w:bottom w:val="single" w:sz="4" w:space="0" w:color="auto"/>
              <w:right w:val="single" w:sz="4" w:space="0" w:color="auto"/>
            </w:tcBorders>
            <w:noWrap/>
            <w:vAlign w:val="bottom"/>
          </w:tcPr>
          <w:p w14:paraId="59F24D77" w14:textId="77777777" w:rsidR="004461CC" w:rsidRPr="004461CC" w:rsidRDefault="004461CC" w:rsidP="004461CC">
            <w:pPr>
              <w:ind w:firstLine="0"/>
              <w:jc w:val="center"/>
              <w:rPr>
                <w:sz w:val="16"/>
                <w:szCs w:val="16"/>
              </w:rPr>
            </w:pPr>
            <w:r w:rsidRPr="004461CC">
              <w:rPr>
                <w:sz w:val="16"/>
                <w:szCs w:val="16"/>
              </w:rPr>
              <w:t>328,00</w:t>
            </w:r>
          </w:p>
        </w:tc>
        <w:tc>
          <w:tcPr>
            <w:tcW w:w="466" w:type="pct"/>
            <w:tcBorders>
              <w:top w:val="nil"/>
              <w:left w:val="nil"/>
              <w:bottom w:val="single" w:sz="4" w:space="0" w:color="auto"/>
              <w:right w:val="single" w:sz="4" w:space="0" w:color="auto"/>
            </w:tcBorders>
            <w:noWrap/>
            <w:vAlign w:val="bottom"/>
          </w:tcPr>
          <w:p w14:paraId="3F92A526" w14:textId="77777777" w:rsidR="004461CC" w:rsidRPr="004461CC" w:rsidRDefault="004461CC" w:rsidP="004461CC">
            <w:pPr>
              <w:ind w:firstLine="0"/>
              <w:jc w:val="center"/>
              <w:rPr>
                <w:sz w:val="16"/>
                <w:szCs w:val="16"/>
              </w:rPr>
            </w:pPr>
            <w:r w:rsidRPr="004461CC">
              <w:rPr>
                <w:sz w:val="16"/>
                <w:szCs w:val="16"/>
              </w:rPr>
              <w:t>276,20</w:t>
            </w:r>
          </w:p>
        </w:tc>
        <w:tc>
          <w:tcPr>
            <w:tcW w:w="455" w:type="pct"/>
            <w:tcBorders>
              <w:top w:val="nil"/>
              <w:left w:val="nil"/>
              <w:bottom w:val="single" w:sz="4" w:space="0" w:color="auto"/>
              <w:right w:val="single" w:sz="4" w:space="0" w:color="auto"/>
            </w:tcBorders>
            <w:noWrap/>
            <w:vAlign w:val="bottom"/>
          </w:tcPr>
          <w:p w14:paraId="77D67140"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tcPr>
          <w:p w14:paraId="78C3AB45"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tcPr>
          <w:p w14:paraId="058E5C33"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tcPr>
          <w:p w14:paraId="4173B3D2"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24474DB5" w14:textId="77777777" w:rsidTr="0019643A">
        <w:tc>
          <w:tcPr>
            <w:tcW w:w="1000" w:type="pct"/>
            <w:tcBorders>
              <w:top w:val="nil"/>
              <w:left w:val="single" w:sz="4" w:space="0" w:color="auto"/>
              <w:bottom w:val="single" w:sz="4" w:space="0" w:color="auto"/>
              <w:right w:val="single" w:sz="4" w:space="0" w:color="auto"/>
            </w:tcBorders>
            <w:vAlign w:val="bottom"/>
          </w:tcPr>
          <w:p w14:paraId="67C3D646" w14:textId="77777777" w:rsidR="004461CC" w:rsidRPr="004461CC" w:rsidRDefault="004461CC" w:rsidP="004461CC">
            <w:pPr>
              <w:ind w:firstLine="0"/>
              <w:jc w:val="left"/>
              <w:rPr>
                <w:sz w:val="16"/>
                <w:szCs w:val="16"/>
              </w:rPr>
            </w:pPr>
            <w:r w:rsidRPr="004461CC">
              <w:rPr>
                <w:color w:val="000000"/>
                <w:sz w:val="16"/>
                <w:szCs w:val="16"/>
              </w:rPr>
              <w:t>Верхнебуреинский МР</w:t>
            </w:r>
          </w:p>
        </w:tc>
        <w:tc>
          <w:tcPr>
            <w:tcW w:w="490" w:type="pct"/>
            <w:tcBorders>
              <w:top w:val="nil"/>
              <w:left w:val="nil"/>
              <w:bottom w:val="single" w:sz="4" w:space="0" w:color="auto"/>
              <w:right w:val="single" w:sz="4" w:space="0" w:color="auto"/>
            </w:tcBorders>
            <w:vAlign w:val="bottom"/>
          </w:tcPr>
          <w:p w14:paraId="5F002BD2" w14:textId="77777777" w:rsidR="004461CC" w:rsidRPr="004461CC" w:rsidRDefault="004461CC" w:rsidP="004461CC">
            <w:pPr>
              <w:ind w:firstLine="0"/>
              <w:jc w:val="center"/>
              <w:rPr>
                <w:sz w:val="16"/>
                <w:szCs w:val="16"/>
              </w:rPr>
            </w:pPr>
            <w:r w:rsidRPr="004461CC">
              <w:rPr>
                <w:sz w:val="16"/>
                <w:szCs w:val="16"/>
              </w:rPr>
              <w:t>665</w:t>
            </w:r>
          </w:p>
        </w:tc>
        <w:tc>
          <w:tcPr>
            <w:tcW w:w="465" w:type="pct"/>
            <w:tcBorders>
              <w:top w:val="nil"/>
              <w:left w:val="nil"/>
              <w:bottom w:val="single" w:sz="4" w:space="0" w:color="auto"/>
              <w:right w:val="single" w:sz="4" w:space="0" w:color="auto"/>
            </w:tcBorders>
            <w:noWrap/>
            <w:vAlign w:val="bottom"/>
          </w:tcPr>
          <w:p w14:paraId="249E02D0" w14:textId="77777777" w:rsidR="004461CC" w:rsidRPr="004461CC" w:rsidRDefault="004461CC" w:rsidP="004461CC">
            <w:pPr>
              <w:ind w:firstLine="0"/>
              <w:jc w:val="center"/>
              <w:rPr>
                <w:sz w:val="16"/>
                <w:szCs w:val="16"/>
              </w:rPr>
            </w:pPr>
            <w:r w:rsidRPr="004461CC">
              <w:rPr>
                <w:sz w:val="16"/>
                <w:szCs w:val="16"/>
              </w:rPr>
              <w:t>87,50</w:t>
            </w:r>
          </w:p>
        </w:tc>
        <w:tc>
          <w:tcPr>
            <w:tcW w:w="513" w:type="pct"/>
            <w:tcBorders>
              <w:top w:val="nil"/>
              <w:left w:val="nil"/>
              <w:bottom w:val="single" w:sz="4" w:space="0" w:color="auto"/>
              <w:right w:val="single" w:sz="4" w:space="0" w:color="auto"/>
            </w:tcBorders>
            <w:noWrap/>
            <w:vAlign w:val="bottom"/>
          </w:tcPr>
          <w:p w14:paraId="5CDEB223" w14:textId="77777777" w:rsidR="004461CC" w:rsidRPr="004461CC" w:rsidRDefault="004461CC" w:rsidP="004461CC">
            <w:pPr>
              <w:ind w:firstLine="0"/>
              <w:jc w:val="center"/>
              <w:rPr>
                <w:sz w:val="16"/>
                <w:szCs w:val="16"/>
              </w:rPr>
            </w:pPr>
            <w:r w:rsidRPr="004461CC">
              <w:rPr>
                <w:sz w:val="16"/>
                <w:szCs w:val="16"/>
              </w:rPr>
              <w:t>328,00</w:t>
            </w:r>
          </w:p>
        </w:tc>
        <w:tc>
          <w:tcPr>
            <w:tcW w:w="466" w:type="pct"/>
            <w:tcBorders>
              <w:top w:val="nil"/>
              <w:left w:val="nil"/>
              <w:bottom w:val="single" w:sz="4" w:space="0" w:color="auto"/>
              <w:right w:val="single" w:sz="4" w:space="0" w:color="auto"/>
            </w:tcBorders>
            <w:noWrap/>
            <w:vAlign w:val="bottom"/>
          </w:tcPr>
          <w:p w14:paraId="6664DAFA" w14:textId="77777777" w:rsidR="004461CC" w:rsidRPr="004461CC" w:rsidRDefault="004461CC" w:rsidP="004461CC">
            <w:pPr>
              <w:ind w:firstLine="0"/>
              <w:jc w:val="center"/>
              <w:rPr>
                <w:sz w:val="16"/>
                <w:szCs w:val="16"/>
              </w:rPr>
            </w:pPr>
            <w:r w:rsidRPr="004461CC">
              <w:rPr>
                <w:sz w:val="16"/>
                <w:szCs w:val="16"/>
              </w:rPr>
              <w:t>285,07</w:t>
            </w:r>
          </w:p>
        </w:tc>
        <w:tc>
          <w:tcPr>
            <w:tcW w:w="455" w:type="pct"/>
            <w:tcBorders>
              <w:top w:val="nil"/>
              <w:left w:val="nil"/>
              <w:bottom w:val="single" w:sz="4" w:space="0" w:color="auto"/>
              <w:right w:val="single" w:sz="4" w:space="0" w:color="auto"/>
            </w:tcBorders>
            <w:noWrap/>
            <w:vAlign w:val="bottom"/>
          </w:tcPr>
          <w:p w14:paraId="4631A919"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tcPr>
          <w:p w14:paraId="7A30FCB8"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tcPr>
          <w:p w14:paraId="445C1A7A"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tcPr>
          <w:p w14:paraId="1C708913"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12FB757A" w14:textId="77777777" w:rsidTr="0019643A">
        <w:tc>
          <w:tcPr>
            <w:tcW w:w="1000" w:type="pct"/>
            <w:tcBorders>
              <w:top w:val="nil"/>
              <w:left w:val="single" w:sz="4" w:space="0" w:color="auto"/>
              <w:bottom w:val="single" w:sz="4" w:space="0" w:color="auto"/>
              <w:right w:val="single" w:sz="4" w:space="0" w:color="auto"/>
            </w:tcBorders>
            <w:vAlign w:val="bottom"/>
          </w:tcPr>
          <w:p w14:paraId="5E7CEE3F"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90" w:type="pct"/>
            <w:tcBorders>
              <w:top w:val="nil"/>
              <w:left w:val="nil"/>
              <w:bottom w:val="single" w:sz="4" w:space="0" w:color="auto"/>
              <w:right w:val="single" w:sz="4" w:space="0" w:color="auto"/>
            </w:tcBorders>
            <w:vAlign w:val="bottom"/>
          </w:tcPr>
          <w:p w14:paraId="79CCCA63" w14:textId="77777777" w:rsidR="004461CC" w:rsidRPr="004461CC" w:rsidRDefault="004461CC" w:rsidP="004461CC">
            <w:pPr>
              <w:ind w:firstLine="0"/>
              <w:jc w:val="center"/>
              <w:rPr>
                <w:sz w:val="16"/>
                <w:szCs w:val="16"/>
              </w:rPr>
            </w:pPr>
            <w:r w:rsidRPr="004461CC">
              <w:rPr>
                <w:sz w:val="16"/>
                <w:szCs w:val="16"/>
              </w:rPr>
              <w:t>205</w:t>
            </w:r>
          </w:p>
        </w:tc>
        <w:tc>
          <w:tcPr>
            <w:tcW w:w="465" w:type="pct"/>
            <w:tcBorders>
              <w:top w:val="nil"/>
              <w:left w:val="nil"/>
              <w:bottom w:val="single" w:sz="4" w:space="0" w:color="auto"/>
              <w:right w:val="single" w:sz="4" w:space="0" w:color="auto"/>
            </w:tcBorders>
            <w:noWrap/>
            <w:vAlign w:val="bottom"/>
          </w:tcPr>
          <w:p w14:paraId="407D408F" w14:textId="77777777" w:rsidR="004461CC" w:rsidRPr="004461CC" w:rsidRDefault="004461CC" w:rsidP="004461CC">
            <w:pPr>
              <w:ind w:firstLine="0"/>
              <w:jc w:val="center"/>
              <w:rPr>
                <w:sz w:val="16"/>
                <w:szCs w:val="16"/>
              </w:rPr>
            </w:pPr>
            <w:r w:rsidRPr="004461CC">
              <w:rPr>
                <w:sz w:val="16"/>
                <w:szCs w:val="16"/>
              </w:rPr>
              <w:t>51,63</w:t>
            </w:r>
          </w:p>
        </w:tc>
        <w:tc>
          <w:tcPr>
            <w:tcW w:w="513" w:type="pct"/>
            <w:tcBorders>
              <w:top w:val="nil"/>
              <w:left w:val="nil"/>
              <w:bottom w:val="single" w:sz="4" w:space="0" w:color="auto"/>
              <w:right w:val="single" w:sz="4" w:space="0" w:color="auto"/>
            </w:tcBorders>
            <w:noWrap/>
            <w:vAlign w:val="bottom"/>
          </w:tcPr>
          <w:p w14:paraId="20228CE3" w14:textId="77777777" w:rsidR="004461CC" w:rsidRPr="004461CC" w:rsidRDefault="004461CC" w:rsidP="004461CC">
            <w:pPr>
              <w:ind w:firstLine="0"/>
              <w:jc w:val="center"/>
              <w:rPr>
                <w:sz w:val="16"/>
                <w:szCs w:val="16"/>
              </w:rPr>
            </w:pPr>
            <w:r w:rsidRPr="004461CC">
              <w:rPr>
                <w:sz w:val="16"/>
                <w:szCs w:val="16"/>
              </w:rPr>
              <w:t>269,75</w:t>
            </w:r>
          </w:p>
        </w:tc>
        <w:tc>
          <w:tcPr>
            <w:tcW w:w="466" w:type="pct"/>
            <w:tcBorders>
              <w:top w:val="nil"/>
              <w:left w:val="nil"/>
              <w:bottom w:val="single" w:sz="4" w:space="0" w:color="auto"/>
              <w:right w:val="single" w:sz="4" w:space="0" w:color="auto"/>
            </w:tcBorders>
            <w:noWrap/>
            <w:vAlign w:val="bottom"/>
          </w:tcPr>
          <w:p w14:paraId="68839942" w14:textId="77777777" w:rsidR="004461CC" w:rsidRPr="004461CC" w:rsidRDefault="004461CC" w:rsidP="004461CC">
            <w:pPr>
              <w:ind w:firstLine="0"/>
              <w:jc w:val="center"/>
              <w:rPr>
                <w:sz w:val="16"/>
                <w:szCs w:val="16"/>
              </w:rPr>
            </w:pPr>
            <w:r w:rsidRPr="004461CC">
              <w:rPr>
                <w:sz w:val="16"/>
                <w:szCs w:val="16"/>
              </w:rPr>
              <w:t>202,85</w:t>
            </w:r>
          </w:p>
        </w:tc>
        <w:tc>
          <w:tcPr>
            <w:tcW w:w="455" w:type="pct"/>
            <w:tcBorders>
              <w:top w:val="nil"/>
              <w:left w:val="nil"/>
              <w:bottom w:val="single" w:sz="4" w:space="0" w:color="auto"/>
              <w:right w:val="single" w:sz="4" w:space="0" w:color="auto"/>
            </w:tcBorders>
            <w:noWrap/>
            <w:vAlign w:val="bottom"/>
          </w:tcPr>
          <w:p w14:paraId="1B9B6D0B"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tcPr>
          <w:p w14:paraId="34B30056"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tcPr>
          <w:p w14:paraId="5220A5B4"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tcPr>
          <w:p w14:paraId="4981C8A6"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7E9F5E98" w14:textId="77777777" w:rsidTr="0019643A">
        <w:tc>
          <w:tcPr>
            <w:tcW w:w="1000" w:type="pct"/>
            <w:tcBorders>
              <w:top w:val="nil"/>
              <w:left w:val="single" w:sz="4" w:space="0" w:color="auto"/>
              <w:bottom w:val="single" w:sz="4" w:space="0" w:color="auto"/>
              <w:right w:val="single" w:sz="4" w:space="0" w:color="auto"/>
            </w:tcBorders>
            <w:vAlign w:val="bottom"/>
            <w:hideMark/>
          </w:tcPr>
          <w:p w14:paraId="53D695BF" w14:textId="77777777" w:rsidR="004461CC" w:rsidRPr="004461CC" w:rsidRDefault="004461CC" w:rsidP="004461CC">
            <w:pPr>
              <w:ind w:firstLine="0"/>
              <w:jc w:val="left"/>
              <w:rPr>
                <w:color w:val="000000"/>
                <w:sz w:val="16"/>
                <w:szCs w:val="16"/>
              </w:rPr>
            </w:pPr>
            <w:r w:rsidRPr="004461CC">
              <w:rPr>
                <w:color w:val="000000"/>
                <w:sz w:val="16"/>
                <w:szCs w:val="16"/>
              </w:rPr>
              <w:t>Комсомольский МР</w:t>
            </w:r>
          </w:p>
        </w:tc>
        <w:tc>
          <w:tcPr>
            <w:tcW w:w="490" w:type="pct"/>
            <w:tcBorders>
              <w:top w:val="nil"/>
              <w:left w:val="nil"/>
              <w:bottom w:val="single" w:sz="4" w:space="0" w:color="auto"/>
              <w:right w:val="single" w:sz="4" w:space="0" w:color="auto"/>
            </w:tcBorders>
            <w:vAlign w:val="bottom"/>
            <w:hideMark/>
          </w:tcPr>
          <w:p w14:paraId="6A3BA4B7" w14:textId="77777777" w:rsidR="004461CC" w:rsidRPr="004461CC" w:rsidRDefault="004461CC" w:rsidP="004461CC">
            <w:pPr>
              <w:ind w:firstLine="0"/>
              <w:jc w:val="center"/>
              <w:rPr>
                <w:color w:val="000000"/>
                <w:sz w:val="16"/>
                <w:szCs w:val="16"/>
              </w:rPr>
            </w:pPr>
            <w:r w:rsidRPr="004461CC">
              <w:rPr>
                <w:sz w:val="16"/>
                <w:szCs w:val="16"/>
              </w:rPr>
              <w:t>13</w:t>
            </w:r>
          </w:p>
        </w:tc>
        <w:tc>
          <w:tcPr>
            <w:tcW w:w="465" w:type="pct"/>
            <w:tcBorders>
              <w:top w:val="nil"/>
              <w:left w:val="nil"/>
              <w:bottom w:val="single" w:sz="4" w:space="0" w:color="auto"/>
              <w:right w:val="single" w:sz="4" w:space="0" w:color="auto"/>
            </w:tcBorders>
            <w:noWrap/>
            <w:vAlign w:val="bottom"/>
            <w:hideMark/>
          </w:tcPr>
          <w:p w14:paraId="0D2AE2A4" w14:textId="77777777" w:rsidR="004461CC" w:rsidRPr="004461CC" w:rsidRDefault="004461CC" w:rsidP="004461CC">
            <w:pPr>
              <w:ind w:firstLine="0"/>
              <w:jc w:val="center"/>
              <w:rPr>
                <w:sz w:val="16"/>
                <w:szCs w:val="16"/>
              </w:rPr>
            </w:pPr>
            <w:r w:rsidRPr="004461CC">
              <w:rPr>
                <w:sz w:val="16"/>
                <w:szCs w:val="16"/>
              </w:rPr>
              <w:t>51,63</w:t>
            </w:r>
          </w:p>
        </w:tc>
        <w:tc>
          <w:tcPr>
            <w:tcW w:w="513" w:type="pct"/>
            <w:tcBorders>
              <w:top w:val="nil"/>
              <w:left w:val="nil"/>
              <w:bottom w:val="single" w:sz="4" w:space="0" w:color="auto"/>
              <w:right w:val="single" w:sz="4" w:space="0" w:color="auto"/>
            </w:tcBorders>
            <w:noWrap/>
            <w:vAlign w:val="bottom"/>
            <w:hideMark/>
          </w:tcPr>
          <w:p w14:paraId="41455F1B" w14:textId="77777777" w:rsidR="004461CC" w:rsidRPr="004461CC" w:rsidRDefault="004461CC" w:rsidP="004461CC">
            <w:pPr>
              <w:ind w:firstLine="0"/>
              <w:jc w:val="center"/>
              <w:rPr>
                <w:sz w:val="16"/>
                <w:szCs w:val="16"/>
              </w:rPr>
            </w:pPr>
            <w:r w:rsidRPr="004461CC">
              <w:rPr>
                <w:sz w:val="16"/>
                <w:szCs w:val="16"/>
              </w:rPr>
              <w:t>269,75</w:t>
            </w:r>
          </w:p>
        </w:tc>
        <w:tc>
          <w:tcPr>
            <w:tcW w:w="466" w:type="pct"/>
            <w:tcBorders>
              <w:top w:val="nil"/>
              <w:left w:val="nil"/>
              <w:bottom w:val="single" w:sz="4" w:space="0" w:color="auto"/>
              <w:right w:val="single" w:sz="4" w:space="0" w:color="auto"/>
            </w:tcBorders>
            <w:noWrap/>
            <w:vAlign w:val="bottom"/>
            <w:hideMark/>
          </w:tcPr>
          <w:p w14:paraId="1D5E6B1F" w14:textId="77777777" w:rsidR="004461CC" w:rsidRPr="004461CC" w:rsidRDefault="004461CC" w:rsidP="004461CC">
            <w:pPr>
              <w:ind w:firstLine="0"/>
              <w:jc w:val="center"/>
              <w:rPr>
                <w:sz w:val="16"/>
                <w:szCs w:val="16"/>
              </w:rPr>
            </w:pPr>
            <w:r w:rsidRPr="004461CC">
              <w:rPr>
                <w:sz w:val="16"/>
                <w:szCs w:val="16"/>
              </w:rPr>
              <w:t>139,46</w:t>
            </w:r>
          </w:p>
        </w:tc>
        <w:tc>
          <w:tcPr>
            <w:tcW w:w="455" w:type="pct"/>
            <w:tcBorders>
              <w:top w:val="nil"/>
              <w:left w:val="nil"/>
              <w:bottom w:val="single" w:sz="4" w:space="0" w:color="auto"/>
              <w:right w:val="single" w:sz="4" w:space="0" w:color="auto"/>
            </w:tcBorders>
            <w:noWrap/>
            <w:vAlign w:val="bottom"/>
            <w:hideMark/>
          </w:tcPr>
          <w:p w14:paraId="4A4055B5"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hideMark/>
          </w:tcPr>
          <w:p w14:paraId="2124EB9B"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hideMark/>
          </w:tcPr>
          <w:p w14:paraId="206F4D89"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hideMark/>
          </w:tcPr>
          <w:p w14:paraId="68FE4B65"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4B92BF6B" w14:textId="77777777" w:rsidTr="0019643A">
        <w:tc>
          <w:tcPr>
            <w:tcW w:w="1000" w:type="pct"/>
            <w:tcBorders>
              <w:top w:val="nil"/>
              <w:left w:val="single" w:sz="4" w:space="0" w:color="auto"/>
              <w:bottom w:val="single" w:sz="4" w:space="0" w:color="auto"/>
              <w:right w:val="single" w:sz="4" w:space="0" w:color="auto"/>
            </w:tcBorders>
            <w:vAlign w:val="bottom"/>
            <w:hideMark/>
          </w:tcPr>
          <w:p w14:paraId="42FCE58E" w14:textId="77777777" w:rsidR="004461CC" w:rsidRPr="004461CC" w:rsidRDefault="004461CC" w:rsidP="004461CC">
            <w:pPr>
              <w:ind w:firstLine="0"/>
              <w:jc w:val="left"/>
              <w:rPr>
                <w:color w:val="000000"/>
                <w:sz w:val="16"/>
                <w:szCs w:val="16"/>
              </w:rPr>
            </w:pPr>
            <w:r w:rsidRPr="004461CC">
              <w:rPr>
                <w:color w:val="000000"/>
                <w:sz w:val="16"/>
                <w:szCs w:val="16"/>
              </w:rPr>
              <w:t>МР имени Лазо</w:t>
            </w:r>
          </w:p>
        </w:tc>
        <w:tc>
          <w:tcPr>
            <w:tcW w:w="490" w:type="pct"/>
            <w:tcBorders>
              <w:top w:val="nil"/>
              <w:left w:val="nil"/>
              <w:bottom w:val="single" w:sz="4" w:space="0" w:color="auto"/>
              <w:right w:val="single" w:sz="4" w:space="0" w:color="auto"/>
            </w:tcBorders>
            <w:vAlign w:val="bottom"/>
            <w:hideMark/>
          </w:tcPr>
          <w:p w14:paraId="7AFF47A2" w14:textId="77777777" w:rsidR="004461CC" w:rsidRPr="004461CC" w:rsidRDefault="004461CC" w:rsidP="004461CC">
            <w:pPr>
              <w:ind w:firstLine="0"/>
              <w:jc w:val="center"/>
              <w:rPr>
                <w:color w:val="000000"/>
                <w:sz w:val="16"/>
                <w:szCs w:val="16"/>
              </w:rPr>
            </w:pPr>
            <w:r w:rsidRPr="004461CC">
              <w:rPr>
                <w:sz w:val="16"/>
                <w:szCs w:val="16"/>
              </w:rPr>
              <w:t>201</w:t>
            </w:r>
          </w:p>
        </w:tc>
        <w:tc>
          <w:tcPr>
            <w:tcW w:w="465" w:type="pct"/>
            <w:tcBorders>
              <w:top w:val="nil"/>
              <w:left w:val="nil"/>
              <w:bottom w:val="single" w:sz="4" w:space="0" w:color="auto"/>
              <w:right w:val="single" w:sz="4" w:space="0" w:color="auto"/>
            </w:tcBorders>
            <w:noWrap/>
            <w:vAlign w:val="bottom"/>
            <w:hideMark/>
          </w:tcPr>
          <w:p w14:paraId="2E6C03E5" w14:textId="77777777" w:rsidR="004461CC" w:rsidRPr="004461CC" w:rsidRDefault="004461CC" w:rsidP="004461CC">
            <w:pPr>
              <w:ind w:firstLine="0"/>
              <w:jc w:val="center"/>
              <w:rPr>
                <w:sz w:val="16"/>
                <w:szCs w:val="16"/>
              </w:rPr>
            </w:pPr>
            <w:r w:rsidRPr="004461CC">
              <w:rPr>
                <w:sz w:val="16"/>
                <w:szCs w:val="16"/>
              </w:rPr>
              <w:t>51,63</w:t>
            </w:r>
          </w:p>
        </w:tc>
        <w:tc>
          <w:tcPr>
            <w:tcW w:w="513" w:type="pct"/>
            <w:tcBorders>
              <w:top w:val="nil"/>
              <w:left w:val="nil"/>
              <w:bottom w:val="single" w:sz="4" w:space="0" w:color="auto"/>
              <w:right w:val="single" w:sz="4" w:space="0" w:color="auto"/>
            </w:tcBorders>
            <w:noWrap/>
            <w:vAlign w:val="bottom"/>
            <w:hideMark/>
          </w:tcPr>
          <w:p w14:paraId="00DE2D5B" w14:textId="77777777" w:rsidR="004461CC" w:rsidRPr="004461CC" w:rsidRDefault="004461CC" w:rsidP="004461CC">
            <w:pPr>
              <w:ind w:firstLine="0"/>
              <w:jc w:val="center"/>
              <w:rPr>
                <w:sz w:val="16"/>
                <w:szCs w:val="16"/>
              </w:rPr>
            </w:pPr>
            <w:r w:rsidRPr="004461CC">
              <w:rPr>
                <w:sz w:val="16"/>
                <w:szCs w:val="16"/>
              </w:rPr>
              <w:t>269,75</w:t>
            </w:r>
          </w:p>
        </w:tc>
        <w:tc>
          <w:tcPr>
            <w:tcW w:w="466" w:type="pct"/>
            <w:tcBorders>
              <w:top w:val="nil"/>
              <w:left w:val="nil"/>
              <w:bottom w:val="single" w:sz="4" w:space="0" w:color="auto"/>
              <w:right w:val="single" w:sz="4" w:space="0" w:color="auto"/>
            </w:tcBorders>
            <w:noWrap/>
            <w:vAlign w:val="bottom"/>
            <w:hideMark/>
          </w:tcPr>
          <w:p w14:paraId="667EA245" w14:textId="77777777" w:rsidR="004461CC" w:rsidRPr="004461CC" w:rsidRDefault="004461CC" w:rsidP="004461CC">
            <w:pPr>
              <w:ind w:firstLine="0"/>
              <w:jc w:val="center"/>
              <w:rPr>
                <w:sz w:val="16"/>
                <w:szCs w:val="16"/>
              </w:rPr>
            </w:pPr>
            <w:r w:rsidRPr="004461CC">
              <w:rPr>
                <w:sz w:val="16"/>
                <w:szCs w:val="16"/>
              </w:rPr>
              <w:t>157,78</w:t>
            </w:r>
          </w:p>
        </w:tc>
        <w:tc>
          <w:tcPr>
            <w:tcW w:w="455" w:type="pct"/>
            <w:tcBorders>
              <w:top w:val="nil"/>
              <w:left w:val="nil"/>
              <w:bottom w:val="single" w:sz="4" w:space="0" w:color="auto"/>
              <w:right w:val="single" w:sz="4" w:space="0" w:color="auto"/>
            </w:tcBorders>
            <w:noWrap/>
            <w:vAlign w:val="bottom"/>
            <w:hideMark/>
          </w:tcPr>
          <w:p w14:paraId="23242356"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hideMark/>
          </w:tcPr>
          <w:p w14:paraId="3C6C5942"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hideMark/>
          </w:tcPr>
          <w:p w14:paraId="23A9099A"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hideMark/>
          </w:tcPr>
          <w:p w14:paraId="26E21D82"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1FCE0F74" w14:textId="77777777" w:rsidTr="0019643A">
        <w:tc>
          <w:tcPr>
            <w:tcW w:w="1000" w:type="pct"/>
            <w:tcBorders>
              <w:top w:val="nil"/>
              <w:left w:val="single" w:sz="4" w:space="0" w:color="auto"/>
              <w:bottom w:val="single" w:sz="4" w:space="0" w:color="auto"/>
              <w:right w:val="single" w:sz="4" w:space="0" w:color="auto"/>
            </w:tcBorders>
            <w:vAlign w:val="bottom"/>
            <w:hideMark/>
          </w:tcPr>
          <w:p w14:paraId="57C658BE" w14:textId="77777777" w:rsidR="004461CC" w:rsidRPr="004461CC" w:rsidRDefault="004461CC" w:rsidP="004461CC">
            <w:pPr>
              <w:ind w:firstLine="0"/>
              <w:jc w:val="left"/>
              <w:rPr>
                <w:color w:val="000000"/>
                <w:sz w:val="16"/>
                <w:szCs w:val="16"/>
              </w:rPr>
            </w:pPr>
            <w:r w:rsidRPr="004461CC">
              <w:rPr>
                <w:color w:val="000000"/>
                <w:sz w:val="16"/>
                <w:szCs w:val="16"/>
              </w:rPr>
              <w:t>Нанайский МР</w:t>
            </w:r>
          </w:p>
        </w:tc>
        <w:tc>
          <w:tcPr>
            <w:tcW w:w="490" w:type="pct"/>
            <w:tcBorders>
              <w:top w:val="nil"/>
              <w:left w:val="nil"/>
              <w:bottom w:val="single" w:sz="4" w:space="0" w:color="auto"/>
              <w:right w:val="single" w:sz="4" w:space="0" w:color="auto"/>
            </w:tcBorders>
            <w:vAlign w:val="bottom"/>
            <w:hideMark/>
          </w:tcPr>
          <w:p w14:paraId="6F4747F0" w14:textId="77777777" w:rsidR="004461CC" w:rsidRPr="004461CC" w:rsidRDefault="004461CC" w:rsidP="004461CC">
            <w:pPr>
              <w:ind w:firstLine="0"/>
              <w:jc w:val="center"/>
              <w:rPr>
                <w:color w:val="000000"/>
                <w:sz w:val="16"/>
                <w:szCs w:val="16"/>
              </w:rPr>
            </w:pPr>
            <w:r w:rsidRPr="004461CC">
              <w:rPr>
                <w:sz w:val="16"/>
                <w:szCs w:val="16"/>
              </w:rPr>
              <w:t>7</w:t>
            </w:r>
          </w:p>
        </w:tc>
        <w:tc>
          <w:tcPr>
            <w:tcW w:w="465" w:type="pct"/>
            <w:tcBorders>
              <w:top w:val="nil"/>
              <w:left w:val="nil"/>
              <w:bottom w:val="single" w:sz="4" w:space="0" w:color="auto"/>
              <w:right w:val="single" w:sz="4" w:space="0" w:color="auto"/>
            </w:tcBorders>
            <w:noWrap/>
            <w:vAlign w:val="bottom"/>
            <w:hideMark/>
          </w:tcPr>
          <w:p w14:paraId="1C9FB701" w14:textId="77777777" w:rsidR="004461CC" w:rsidRPr="004461CC" w:rsidRDefault="004461CC" w:rsidP="004461CC">
            <w:pPr>
              <w:ind w:firstLine="0"/>
              <w:jc w:val="center"/>
              <w:rPr>
                <w:sz w:val="16"/>
                <w:szCs w:val="16"/>
              </w:rPr>
            </w:pPr>
            <w:r w:rsidRPr="004461CC">
              <w:rPr>
                <w:sz w:val="16"/>
                <w:szCs w:val="16"/>
              </w:rPr>
              <w:t>85,75</w:t>
            </w:r>
          </w:p>
        </w:tc>
        <w:tc>
          <w:tcPr>
            <w:tcW w:w="513" w:type="pct"/>
            <w:tcBorders>
              <w:top w:val="nil"/>
              <w:left w:val="nil"/>
              <w:bottom w:val="single" w:sz="4" w:space="0" w:color="auto"/>
              <w:right w:val="single" w:sz="4" w:space="0" w:color="auto"/>
            </w:tcBorders>
            <w:noWrap/>
            <w:vAlign w:val="bottom"/>
            <w:hideMark/>
          </w:tcPr>
          <w:p w14:paraId="363C5BBC" w14:textId="77777777" w:rsidR="004461CC" w:rsidRPr="004461CC" w:rsidRDefault="004461CC" w:rsidP="004461CC">
            <w:pPr>
              <w:ind w:firstLine="0"/>
              <w:jc w:val="center"/>
              <w:rPr>
                <w:sz w:val="16"/>
                <w:szCs w:val="16"/>
              </w:rPr>
            </w:pPr>
            <w:r w:rsidRPr="004461CC">
              <w:rPr>
                <w:sz w:val="16"/>
                <w:szCs w:val="16"/>
              </w:rPr>
              <w:t>216,00</w:t>
            </w:r>
          </w:p>
        </w:tc>
        <w:tc>
          <w:tcPr>
            <w:tcW w:w="466" w:type="pct"/>
            <w:tcBorders>
              <w:top w:val="nil"/>
              <w:left w:val="nil"/>
              <w:bottom w:val="single" w:sz="4" w:space="0" w:color="auto"/>
              <w:right w:val="single" w:sz="4" w:space="0" w:color="auto"/>
            </w:tcBorders>
            <w:noWrap/>
            <w:vAlign w:val="bottom"/>
            <w:hideMark/>
          </w:tcPr>
          <w:p w14:paraId="449801E1" w14:textId="77777777" w:rsidR="004461CC" w:rsidRPr="004461CC" w:rsidRDefault="004461CC" w:rsidP="004461CC">
            <w:pPr>
              <w:ind w:firstLine="0"/>
              <w:jc w:val="center"/>
              <w:rPr>
                <w:sz w:val="16"/>
                <w:szCs w:val="16"/>
              </w:rPr>
            </w:pPr>
            <w:r w:rsidRPr="004461CC">
              <w:rPr>
                <w:sz w:val="16"/>
                <w:szCs w:val="16"/>
              </w:rPr>
              <w:t>105,75</w:t>
            </w:r>
          </w:p>
        </w:tc>
        <w:tc>
          <w:tcPr>
            <w:tcW w:w="455" w:type="pct"/>
            <w:tcBorders>
              <w:top w:val="nil"/>
              <w:left w:val="nil"/>
              <w:bottom w:val="single" w:sz="4" w:space="0" w:color="auto"/>
              <w:right w:val="single" w:sz="4" w:space="0" w:color="auto"/>
            </w:tcBorders>
            <w:noWrap/>
            <w:vAlign w:val="bottom"/>
            <w:hideMark/>
          </w:tcPr>
          <w:p w14:paraId="168CF2A0"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hideMark/>
          </w:tcPr>
          <w:p w14:paraId="3844AE74"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hideMark/>
          </w:tcPr>
          <w:p w14:paraId="3DE5792C"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hideMark/>
          </w:tcPr>
          <w:p w14:paraId="27666F71" w14:textId="77777777" w:rsidR="004461CC" w:rsidRPr="004461CC" w:rsidRDefault="004461CC" w:rsidP="004461CC">
            <w:pPr>
              <w:ind w:firstLine="0"/>
              <w:jc w:val="center"/>
              <w:rPr>
                <w:sz w:val="16"/>
                <w:szCs w:val="16"/>
                <w:lang w:val="en-US"/>
              </w:rPr>
            </w:pPr>
            <w:r w:rsidRPr="004461CC">
              <w:rPr>
                <w:sz w:val="16"/>
                <w:szCs w:val="16"/>
              </w:rPr>
              <w:t>-</w:t>
            </w:r>
          </w:p>
        </w:tc>
      </w:tr>
      <w:tr w:rsidR="004461CC" w:rsidRPr="004461CC" w14:paraId="2CBA7056" w14:textId="77777777" w:rsidTr="0019643A">
        <w:tc>
          <w:tcPr>
            <w:tcW w:w="1000" w:type="pct"/>
            <w:tcBorders>
              <w:top w:val="nil"/>
              <w:left w:val="single" w:sz="4" w:space="0" w:color="auto"/>
              <w:bottom w:val="single" w:sz="4" w:space="0" w:color="auto"/>
              <w:right w:val="single" w:sz="4" w:space="0" w:color="auto"/>
            </w:tcBorders>
            <w:vAlign w:val="bottom"/>
            <w:hideMark/>
          </w:tcPr>
          <w:p w14:paraId="3F33A0F8" w14:textId="77777777" w:rsidR="004461CC" w:rsidRPr="004461CC" w:rsidRDefault="004461CC" w:rsidP="004461CC">
            <w:pPr>
              <w:ind w:firstLine="0"/>
              <w:jc w:val="left"/>
              <w:rPr>
                <w:color w:val="000000"/>
                <w:sz w:val="16"/>
                <w:szCs w:val="16"/>
              </w:rPr>
            </w:pPr>
            <w:r w:rsidRPr="004461CC">
              <w:rPr>
                <w:color w:val="000000"/>
                <w:sz w:val="16"/>
                <w:szCs w:val="16"/>
              </w:rPr>
              <w:t>Николаевский МР</w:t>
            </w:r>
          </w:p>
        </w:tc>
        <w:tc>
          <w:tcPr>
            <w:tcW w:w="490" w:type="pct"/>
            <w:tcBorders>
              <w:top w:val="nil"/>
              <w:left w:val="nil"/>
              <w:bottom w:val="single" w:sz="4" w:space="0" w:color="auto"/>
              <w:right w:val="single" w:sz="4" w:space="0" w:color="auto"/>
            </w:tcBorders>
            <w:vAlign w:val="bottom"/>
            <w:hideMark/>
          </w:tcPr>
          <w:p w14:paraId="3AB31D0A" w14:textId="77777777" w:rsidR="004461CC" w:rsidRPr="004461CC" w:rsidRDefault="004461CC" w:rsidP="004461CC">
            <w:pPr>
              <w:ind w:firstLine="0"/>
              <w:jc w:val="center"/>
              <w:rPr>
                <w:color w:val="000000"/>
                <w:sz w:val="16"/>
                <w:szCs w:val="16"/>
              </w:rPr>
            </w:pPr>
            <w:r w:rsidRPr="004461CC">
              <w:rPr>
                <w:sz w:val="16"/>
                <w:szCs w:val="16"/>
              </w:rPr>
              <w:t>52</w:t>
            </w:r>
          </w:p>
        </w:tc>
        <w:tc>
          <w:tcPr>
            <w:tcW w:w="465" w:type="pct"/>
            <w:tcBorders>
              <w:top w:val="nil"/>
              <w:left w:val="nil"/>
              <w:bottom w:val="single" w:sz="4" w:space="0" w:color="auto"/>
              <w:right w:val="single" w:sz="4" w:space="0" w:color="auto"/>
            </w:tcBorders>
            <w:noWrap/>
            <w:vAlign w:val="bottom"/>
            <w:hideMark/>
          </w:tcPr>
          <w:p w14:paraId="046DE566" w14:textId="77777777" w:rsidR="004461CC" w:rsidRPr="004461CC" w:rsidRDefault="004461CC" w:rsidP="004461CC">
            <w:pPr>
              <w:ind w:firstLine="0"/>
              <w:jc w:val="center"/>
              <w:rPr>
                <w:sz w:val="16"/>
                <w:szCs w:val="16"/>
              </w:rPr>
            </w:pPr>
            <w:r w:rsidRPr="004461CC">
              <w:rPr>
                <w:sz w:val="16"/>
                <w:szCs w:val="16"/>
              </w:rPr>
              <w:t>87,50</w:t>
            </w:r>
          </w:p>
        </w:tc>
        <w:tc>
          <w:tcPr>
            <w:tcW w:w="513" w:type="pct"/>
            <w:tcBorders>
              <w:top w:val="nil"/>
              <w:left w:val="nil"/>
              <w:bottom w:val="single" w:sz="4" w:space="0" w:color="auto"/>
              <w:right w:val="single" w:sz="4" w:space="0" w:color="auto"/>
            </w:tcBorders>
            <w:noWrap/>
            <w:vAlign w:val="bottom"/>
            <w:hideMark/>
          </w:tcPr>
          <w:p w14:paraId="07062897" w14:textId="77777777" w:rsidR="004461CC" w:rsidRPr="004461CC" w:rsidRDefault="004461CC" w:rsidP="004461CC">
            <w:pPr>
              <w:ind w:firstLine="0"/>
              <w:jc w:val="center"/>
              <w:rPr>
                <w:sz w:val="16"/>
                <w:szCs w:val="16"/>
              </w:rPr>
            </w:pPr>
            <w:r w:rsidRPr="004461CC">
              <w:rPr>
                <w:sz w:val="16"/>
                <w:szCs w:val="16"/>
              </w:rPr>
              <w:t>328,00</w:t>
            </w:r>
          </w:p>
        </w:tc>
        <w:tc>
          <w:tcPr>
            <w:tcW w:w="466" w:type="pct"/>
            <w:tcBorders>
              <w:top w:val="nil"/>
              <w:left w:val="nil"/>
              <w:bottom w:val="single" w:sz="4" w:space="0" w:color="auto"/>
              <w:right w:val="single" w:sz="4" w:space="0" w:color="auto"/>
            </w:tcBorders>
            <w:noWrap/>
            <w:vAlign w:val="bottom"/>
            <w:hideMark/>
          </w:tcPr>
          <w:p w14:paraId="124FD49E" w14:textId="77777777" w:rsidR="004461CC" w:rsidRPr="004461CC" w:rsidRDefault="004461CC" w:rsidP="004461CC">
            <w:pPr>
              <w:ind w:firstLine="0"/>
              <w:jc w:val="center"/>
              <w:rPr>
                <w:sz w:val="16"/>
                <w:szCs w:val="16"/>
              </w:rPr>
            </w:pPr>
            <w:r w:rsidRPr="004461CC">
              <w:rPr>
                <w:sz w:val="16"/>
                <w:szCs w:val="16"/>
              </w:rPr>
              <w:t>256,05</w:t>
            </w:r>
          </w:p>
        </w:tc>
        <w:tc>
          <w:tcPr>
            <w:tcW w:w="455" w:type="pct"/>
            <w:tcBorders>
              <w:top w:val="nil"/>
              <w:left w:val="nil"/>
              <w:bottom w:val="single" w:sz="4" w:space="0" w:color="auto"/>
              <w:right w:val="single" w:sz="4" w:space="0" w:color="auto"/>
            </w:tcBorders>
            <w:noWrap/>
            <w:vAlign w:val="bottom"/>
            <w:hideMark/>
          </w:tcPr>
          <w:p w14:paraId="1B9C67E0"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hideMark/>
          </w:tcPr>
          <w:p w14:paraId="5A49B1DF"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hideMark/>
          </w:tcPr>
          <w:p w14:paraId="5839AC60"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hideMark/>
          </w:tcPr>
          <w:p w14:paraId="3796BC16"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479D1964" w14:textId="77777777" w:rsidTr="0019643A">
        <w:tc>
          <w:tcPr>
            <w:tcW w:w="1000" w:type="pct"/>
            <w:tcBorders>
              <w:top w:val="nil"/>
              <w:left w:val="single" w:sz="4" w:space="0" w:color="auto"/>
              <w:bottom w:val="single" w:sz="4" w:space="0" w:color="auto"/>
              <w:right w:val="single" w:sz="4" w:space="0" w:color="auto"/>
            </w:tcBorders>
            <w:vAlign w:val="bottom"/>
            <w:hideMark/>
          </w:tcPr>
          <w:p w14:paraId="07744CA4" w14:textId="77777777" w:rsidR="004461CC" w:rsidRPr="004461CC" w:rsidRDefault="004461CC" w:rsidP="004461CC">
            <w:pPr>
              <w:ind w:firstLine="0"/>
              <w:jc w:val="left"/>
              <w:rPr>
                <w:color w:val="000000"/>
                <w:sz w:val="16"/>
                <w:szCs w:val="16"/>
              </w:rPr>
            </w:pPr>
            <w:r w:rsidRPr="004461CC">
              <w:rPr>
                <w:color w:val="000000"/>
                <w:sz w:val="16"/>
                <w:szCs w:val="16"/>
              </w:rPr>
              <w:t>Охотский МО</w:t>
            </w:r>
          </w:p>
        </w:tc>
        <w:tc>
          <w:tcPr>
            <w:tcW w:w="490" w:type="pct"/>
            <w:tcBorders>
              <w:top w:val="nil"/>
              <w:left w:val="nil"/>
              <w:bottom w:val="single" w:sz="4" w:space="0" w:color="auto"/>
              <w:right w:val="single" w:sz="4" w:space="0" w:color="auto"/>
            </w:tcBorders>
            <w:vAlign w:val="bottom"/>
            <w:hideMark/>
          </w:tcPr>
          <w:p w14:paraId="13ACE84D" w14:textId="77777777" w:rsidR="004461CC" w:rsidRPr="004461CC" w:rsidRDefault="004461CC" w:rsidP="004461CC">
            <w:pPr>
              <w:ind w:firstLine="0"/>
              <w:jc w:val="center"/>
              <w:rPr>
                <w:color w:val="000000"/>
                <w:sz w:val="16"/>
                <w:szCs w:val="16"/>
              </w:rPr>
            </w:pPr>
            <w:r w:rsidRPr="004461CC">
              <w:rPr>
                <w:sz w:val="16"/>
                <w:szCs w:val="16"/>
              </w:rPr>
              <w:t>2</w:t>
            </w:r>
          </w:p>
        </w:tc>
        <w:tc>
          <w:tcPr>
            <w:tcW w:w="465" w:type="pct"/>
            <w:tcBorders>
              <w:top w:val="nil"/>
              <w:left w:val="nil"/>
              <w:bottom w:val="single" w:sz="4" w:space="0" w:color="auto"/>
              <w:right w:val="single" w:sz="4" w:space="0" w:color="auto"/>
            </w:tcBorders>
            <w:noWrap/>
            <w:vAlign w:val="bottom"/>
            <w:hideMark/>
          </w:tcPr>
          <w:p w14:paraId="6B5898B4" w14:textId="77777777" w:rsidR="004461CC" w:rsidRPr="004461CC" w:rsidRDefault="004461CC" w:rsidP="004461CC">
            <w:pPr>
              <w:ind w:firstLine="0"/>
              <w:jc w:val="center"/>
              <w:rPr>
                <w:sz w:val="16"/>
                <w:szCs w:val="16"/>
              </w:rPr>
            </w:pPr>
            <w:r w:rsidRPr="004461CC">
              <w:rPr>
                <w:sz w:val="16"/>
                <w:szCs w:val="16"/>
              </w:rPr>
              <w:t>127,44</w:t>
            </w:r>
          </w:p>
        </w:tc>
        <w:tc>
          <w:tcPr>
            <w:tcW w:w="513" w:type="pct"/>
            <w:tcBorders>
              <w:top w:val="nil"/>
              <w:left w:val="nil"/>
              <w:bottom w:val="single" w:sz="4" w:space="0" w:color="auto"/>
              <w:right w:val="single" w:sz="4" w:space="0" w:color="auto"/>
            </w:tcBorders>
            <w:noWrap/>
            <w:vAlign w:val="bottom"/>
            <w:hideMark/>
          </w:tcPr>
          <w:p w14:paraId="40E71D36" w14:textId="77777777" w:rsidR="004461CC" w:rsidRPr="004461CC" w:rsidRDefault="004461CC" w:rsidP="004461CC">
            <w:pPr>
              <w:ind w:firstLine="0"/>
              <w:jc w:val="center"/>
              <w:rPr>
                <w:sz w:val="16"/>
                <w:szCs w:val="16"/>
              </w:rPr>
            </w:pPr>
            <w:r w:rsidRPr="004461CC">
              <w:rPr>
                <w:sz w:val="16"/>
                <w:szCs w:val="16"/>
              </w:rPr>
              <w:t>127,44</w:t>
            </w:r>
          </w:p>
        </w:tc>
        <w:tc>
          <w:tcPr>
            <w:tcW w:w="466" w:type="pct"/>
            <w:tcBorders>
              <w:top w:val="nil"/>
              <w:left w:val="nil"/>
              <w:bottom w:val="single" w:sz="4" w:space="0" w:color="auto"/>
              <w:right w:val="single" w:sz="4" w:space="0" w:color="auto"/>
            </w:tcBorders>
            <w:noWrap/>
            <w:vAlign w:val="bottom"/>
            <w:hideMark/>
          </w:tcPr>
          <w:p w14:paraId="7D588924" w14:textId="77777777" w:rsidR="004461CC" w:rsidRPr="004461CC" w:rsidRDefault="004461CC" w:rsidP="004461CC">
            <w:pPr>
              <w:ind w:firstLine="0"/>
              <w:jc w:val="center"/>
              <w:rPr>
                <w:sz w:val="16"/>
                <w:szCs w:val="16"/>
              </w:rPr>
            </w:pPr>
            <w:r w:rsidRPr="004461CC">
              <w:rPr>
                <w:sz w:val="16"/>
                <w:szCs w:val="16"/>
              </w:rPr>
              <w:t>127,44</w:t>
            </w:r>
          </w:p>
        </w:tc>
        <w:tc>
          <w:tcPr>
            <w:tcW w:w="455" w:type="pct"/>
            <w:tcBorders>
              <w:top w:val="nil"/>
              <w:left w:val="nil"/>
              <w:bottom w:val="single" w:sz="4" w:space="0" w:color="auto"/>
              <w:right w:val="single" w:sz="4" w:space="0" w:color="auto"/>
            </w:tcBorders>
            <w:noWrap/>
            <w:vAlign w:val="bottom"/>
            <w:hideMark/>
          </w:tcPr>
          <w:p w14:paraId="489212D4"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hideMark/>
          </w:tcPr>
          <w:p w14:paraId="26E92675"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hideMark/>
          </w:tcPr>
          <w:p w14:paraId="59752F5E"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hideMark/>
          </w:tcPr>
          <w:p w14:paraId="7FA71351"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6F731215" w14:textId="77777777" w:rsidTr="0019643A">
        <w:tc>
          <w:tcPr>
            <w:tcW w:w="1000" w:type="pct"/>
            <w:tcBorders>
              <w:top w:val="nil"/>
              <w:left w:val="single" w:sz="4" w:space="0" w:color="auto"/>
              <w:bottom w:val="single" w:sz="4" w:space="0" w:color="auto"/>
              <w:right w:val="single" w:sz="4" w:space="0" w:color="auto"/>
            </w:tcBorders>
            <w:vAlign w:val="bottom"/>
            <w:hideMark/>
          </w:tcPr>
          <w:p w14:paraId="70E3DAAE" w14:textId="77777777" w:rsidR="004461CC" w:rsidRPr="004461CC" w:rsidRDefault="004461CC" w:rsidP="004461CC">
            <w:pPr>
              <w:ind w:firstLine="0"/>
              <w:jc w:val="left"/>
              <w:rPr>
                <w:color w:val="000000"/>
                <w:sz w:val="16"/>
                <w:szCs w:val="16"/>
              </w:rPr>
            </w:pPr>
            <w:r w:rsidRPr="004461CC">
              <w:rPr>
                <w:color w:val="000000"/>
                <w:sz w:val="16"/>
                <w:szCs w:val="16"/>
              </w:rPr>
              <w:t>Советско-Гаванский МР</w:t>
            </w:r>
          </w:p>
        </w:tc>
        <w:tc>
          <w:tcPr>
            <w:tcW w:w="490" w:type="pct"/>
            <w:tcBorders>
              <w:top w:val="nil"/>
              <w:left w:val="nil"/>
              <w:bottom w:val="single" w:sz="4" w:space="0" w:color="auto"/>
              <w:right w:val="single" w:sz="4" w:space="0" w:color="auto"/>
            </w:tcBorders>
            <w:vAlign w:val="bottom"/>
            <w:hideMark/>
          </w:tcPr>
          <w:p w14:paraId="70493EBE" w14:textId="77777777" w:rsidR="004461CC" w:rsidRPr="004461CC" w:rsidRDefault="004461CC" w:rsidP="004461CC">
            <w:pPr>
              <w:ind w:firstLine="0"/>
              <w:jc w:val="center"/>
              <w:rPr>
                <w:color w:val="000000"/>
                <w:sz w:val="16"/>
                <w:szCs w:val="16"/>
              </w:rPr>
            </w:pPr>
            <w:r w:rsidRPr="004461CC">
              <w:rPr>
                <w:sz w:val="16"/>
                <w:szCs w:val="16"/>
              </w:rPr>
              <w:t>80</w:t>
            </w:r>
          </w:p>
        </w:tc>
        <w:tc>
          <w:tcPr>
            <w:tcW w:w="465" w:type="pct"/>
            <w:tcBorders>
              <w:top w:val="nil"/>
              <w:left w:val="nil"/>
              <w:bottom w:val="single" w:sz="4" w:space="0" w:color="auto"/>
              <w:right w:val="single" w:sz="4" w:space="0" w:color="auto"/>
            </w:tcBorders>
            <w:noWrap/>
            <w:vAlign w:val="bottom"/>
            <w:hideMark/>
          </w:tcPr>
          <w:p w14:paraId="44F8F0D7" w14:textId="77777777" w:rsidR="004461CC" w:rsidRPr="004461CC" w:rsidRDefault="004461CC" w:rsidP="004461CC">
            <w:pPr>
              <w:ind w:firstLine="0"/>
              <w:jc w:val="center"/>
              <w:rPr>
                <w:sz w:val="16"/>
                <w:szCs w:val="16"/>
              </w:rPr>
            </w:pPr>
            <w:r w:rsidRPr="004461CC">
              <w:rPr>
                <w:sz w:val="16"/>
                <w:szCs w:val="16"/>
              </w:rPr>
              <w:t>87,50</w:t>
            </w:r>
          </w:p>
        </w:tc>
        <w:tc>
          <w:tcPr>
            <w:tcW w:w="513" w:type="pct"/>
            <w:tcBorders>
              <w:top w:val="nil"/>
              <w:left w:val="nil"/>
              <w:bottom w:val="single" w:sz="4" w:space="0" w:color="auto"/>
              <w:right w:val="single" w:sz="4" w:space="0" w:color="auto"/>
            </w:tcBorders>
            <w:noWrap/>
            <w:vAlign w:val="bottom"/>
            <w:hideMark/>
          </w:tcPr>
          <w:p w14:paraId="1D3C3EA6" w14:textId="77777777" w:rsidR="004461CC" w:rsidRPr="004461CC" w:rsidRDefault="004461CC" w:rsidP="004461CC">
            <w:pPr>
              <w:ind w:firstLine="0"/>
              <w:jc w:val="center"/>
              <w:rPr>
                <w:sz w:val="16"/>
                <w:szCs w:val="16"/>
              </w:rPr>
            </w:pPr>
            <w:r w:rsidRPr="004461CC">
              <w:rPr>
                <w:sz w:val="16"/>
                <w:szCs w:val="16"/>
              </w:rPr>
              <w:t>328,00</w:t>
            </w:r>
          </w:p>
        </w:tc>
        <w:tc>
          <w:tcPr>
            <w:tcW w:w="466" w:type="pct"/>
            <w:tcBorders>
              <w:top w:val="nil"/>
              <w:left w:val="nil"/>
              <w:bottom w:val="single" w:sz="4" w:space="0" w:color="auto"/>
              <w:right w:val="single" w:sz="4" w:space="0" w:color="auto"/>
            </w:tcBorders>
            <w:noWrap/>
            <w:vAlign w:val="bottom"/>
            <w:hideMark/>
          </w:tcPr>
          <w:p w14:paraId="2B3C3847" w14:textId="77777777" w:rsidR="004461CC" w:rsidRPr="004461CC" w:rsidRDefault="004461CC" w:rsidP="004461CC">
            <w:pPr>
              <w:ind w:firstLine="0"/>
              <w:jc w:val="center"/>
              <w:rPr>
                <w:sz w:val="16"/>
                <w:szCs w:val="16"/>
              </w:rPr>
            </w:pPr>
            <w:r w:rsidRPr="004461CC">
              <w:rPr>
                <w:sz w:val="16"/>
                <w:szCs w:val="16"/>
              </w:rPr>
              <w:t>299,59</w:t>
            </w:r>
          </w:p>
        </w:tc>
        <w:tc>
          <w:tcPr>
            <w:tcW w:w="455" w:type="pct"/>
            <w:tcBorders>
              <w:top w:val="nil"/>
              <w:left w:val="nil"/>
              <w:bottom w:val="single" w:sz="4" w:space="0" w:color="auto"/>
              <w:right w:val="single" w:sz="4" w:space="0" w:color="auto"/>
            </w:tcBorders>
            <w:noWrap/>
            <w:vAlign w:val="bottom"/>
            <w:hideMark/>
          </w:tcPr>
          <w:p w14:paraId="4047CAB1"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hideMark/>
          </w:tcPr>
          <w:p w14:paraId="1D37CC68"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hideMark/>
          </w:tcPr>
          <w:p w14:paraId="00A97F09"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hideMark/>
          </w:tcPr>
          <w:p w14:paraId="017B3A2A"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0E62BDCC" w14:textId="77777777" w:rsidTr="0019643A">
        <w:tc>
          <w:tcPr>
            <w:tcW w:w="1000" w:type="pct"/>
            <w:tcBorders>
              <w:top w:val="nil"/>
              <w:left w:val="single" w:sz="4" w:space="0" w:color="auto"/>
              <w:bottom w:val="single" w:sz="4" w:space="0" w:color="auto"/>
              <w:right w:val="single" w:sz="4" w:space="0" w:color="auto"/>
            </w:tcBorders>
            <w:vAlign w:val="bottom"/>
            <w:hideMark/>
          </w:tcPr>
          <w:p w14:paraId="2C899724" w14:textId="77777777" w:rsidR="004461CC" w:rsidRPr="004461CC" w:rsidRDefault="004461CC" w:rsidP="004461CC">
            <w:pPr>
              <w:ind w:firstLine="0"/>
              <w:jc w:val="left"/>
              <w:rPr>
                <w:color w:val="000000"/>
                <w:sz w:val="16"/>
                <w:szCs w:val="16"/>
              </w:rPr>
            </w:pPr>
            <w:r w:rsidRPr="004461CC">
              <w:rPr>
                <w:color w:val="000000"/>
                <w:sz w:val="16"/>
                <w:szCs w:val="16"/>
              </w:rPr>
              <w:t>Солнечный МР</w:t>
            </w:r>
          </w:p>
        </w:tc>
        <w:tc>
          <w:tcPr>
            <w:tcW w:w="490" w:type="pct"/>
            <w:tcBorders>
              <w:top w:val="nil"/>
              <w:left w:val="nil"/>
              <w:bottom w:val="single" w:sz="4" w:space="0" w:color="auto"/>
              <w:right w:val="single" w:sz="4" w:space="0" w:color="auto"/>
            </w:tcBorders>
            <w:vAlign w:val="bottom"/>
            <w:hideMark/>
          </w:tcPr>
          <w:p w14:paraId="357813C6" w14:textId="77777777" w:rsidR="004461CC" w:rsidRPr="004461CC" w:rsidRDefault="004461CC" w:rsidP="004461CC">
            <w:pPr>
              <w:ind w:firstLine="0"/>
              <w:jc w:val="center"/>
              <w:rPr>
                <w:color w:val="000000"/>
                <w:sz w:val="16"/>
                <w:szCs w:val="16"/>
              </w:rPr>
            </w:pPr>
            <w:r w:rsidRPr="004461CC">
              <w:rPr>
                <w:sz w:val="16"/>
                <w:szCs w:val="16"/>
              </w:rPr>
              <w:t>28</w:t>
            </w:r>
          </w:p>
        </w:tc>
        <w:tc>
          <w:tcPr>
            <w:tcW w:w="465" w:type="pct"/>
            <w:tcBorders>
              <w:top w:val="nil"/>
              <w:left w:val="nil"/>
              <w:bottom w:val="single" w:sz="4" w:space="0" w:color="auto"/>
              <w:right w:val="single" w:sz="4" w:space="0" w:color="auto"/>
            </w:tcBorders>
            <w:noWrap/>
            <w:vAlign w:val="bottom"/>
            <w:hideMark/>
          </w:tcPr>
          <w:p w14:paraId="5A9B68A5" w14:textId="77777777" w:rsidR="004461CC" w:rsidRPr="004461CC" w:rsidRDefault="004461CC" w:rsidP="004461CC">
            <w:pPr>
              <w:ind w:firstLine="0"/>
              <w:jc w:val="center"/>
              <w:rPr>
                <w:sz w:val="16"/>
                <w:szCs w:val="16"/>
              </w:rPr>
            </w:pPr>
            <w:r w:rsidRPr="004461CC">
              <w:rPr>
                <w:sz w:val="16"/>
                <w:szCs w:val="16"/>
              </w:rPr>
              <w:t>87,50</w:t>
            </w:r>
          </w:p>
        </w:tc>
        <w:tc>
          <w:tcPr>
            <w:tcW w:w="513" w:type="pct"/>
            <w:tcBorders>
              <w:top w:val="nil"/>
              <w:left w:val="nil"/>
              <w:bottom w:val="single" w:sz="4" w:space="0" w:color="auto"/>
              <w:right w:val="single" w:sz="4" w:space="0" w:color="auto"/>
            </w:tcBorders>
            <w:noWrap/>
            <w:vAlign w:val="bottom"/>
            <w:hideMark/>
          </w:tcPr>
          <w:p w14:paraId="170A7A5B" w14:textId="77777777" w:rsidR="004461CC" w:rsidRPr="004461CC" w:rsidRDefault="004461CC" w:rsidP="004461CC">
            <w:pPr>
              <w:ind w:firstLine="0"/>
              <w:jc w:val="center"/>
              <w:rPr>
                <w:sz w:val="16"/>
                <w:szCs w:val="16"/>
              </w:rPr>
            </w:pPr>
            <w:r w:rsidRPr="004461CC">
              <w:rPr>
                <w:sz w:val="16"/>
                <w:szCs w:val="16"/>
              </w:rPr>
              <w:t>269,75</w:t>
            </w:r>
          </w:p>
        </w:tc>
        <w:tc>
          <w:tcPr>
            <w:tcW w:w="466" w:type="pct"/>
            <w:tcBorders>
              <w:top w:val="nil"/>
              <w:left w:val="nil"/>
              <w:bottom w:val="single" w:sz="4" w:space="0" w:color="auto"/>
              <w:right w:val="single" w:sz="4" w:space="0" w:color="auto"/>
            </w:tcBorders>
            <w:noWrap/>
            <w:vAlign w:val="bottom"/>
            <w:hideMark/>
          </w:tcPr>
          <w:p w14:paraId="0804A491" w14:textId="77777777" w:rsidR="004461CC" w:rsidRPr="004461CC" w:rsidRDefault="004461CC" w:rsidP="004461CC">
            <w:pPr>
              <w:ind w:firstLine="0"/>
              <w:jc w:val="center"/>
              <w:rPr>
                <w:sz w:val="16"/>
                <w:szCs w:val="16"/>
              </w:rPr>
            </w:pPr>
            <w:r w:rsidRPr="004461CC">
              <w:rPr>
                <w:sz w:val="16"/>
                <w:szCs w:val="16"/>
              </w:rPr>
              <w:t>188,98</w:t>
            </w:r>
          </w:p>
        </w:tc>
        <w:tc>
          <w:tcPr>
            <w:tcW w:w="455" w:type="pct"/>
            <w:tcBorders>
              <w:top w:val="nil"/>
              <w:left w:val="nil"/>
              <w:bottom w:val="single" w:sz="4" w:space="0" w:color="auto"/>
              <w:right w:val="single" w:sz="4" w:space="0" w:color="auto"/>
            </w:tcBorders>
            <w:noWrap/>
            <w:vAlign w:val="bottom"/>
            <w:hideMark/>
          </w:tcPr>
          <w:p w14:paraId="352A084C"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hideMark/>
          </w:tcPr>
          <w:p w14:paraId="288D193D"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hideMark/>
          </w:tcPr>
          <w:p w14:paraId="480DF387"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hideMark/>
          </w:tcPr>
          <w:p w14:paraId="5A446EFD"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135CED96" w14:textId="77777777" w:rsidTr="0019643A">
        <w:tc>
          <w:tcPr>
            <w:tcW w:w="1000" w:type="pct"/>
            <w:tcBorders>
              <w:top w:val="nil"/>
              <w:left w:val="single" w:sz="4" w:space="0" w:color="auto"/>
              <w:bottom w:val="single" w:sz="4" w:space="0" w:color="auto"/>
              <w:right w:val="single" w:sz="4" w:space="0" w:color="auto"/>
            </w:tcBorders>
            <w:vAlign w:val="bottom"/>
            <w:hideMark/>
          </w:tcPr>
          <w:p w14:paraId="7D18056F" w14:textId="77777777" w:rsidR="004461CC" w:rsidRPr="004461CC" w:rsidRDefault="004461CC" w:rsidP="004461CC">
            <w:pPr>
              <w:ind w:firstLine="0"/>
              <w:jc w:val="left"/>
              <w:rPr>
                <w:color w:val="000000"/>
                <w:sz w:val="16"/>
                <w:szCs w:val="16"/>
              </w:rPr>
            </w:pPr>
            <w:r w:rsidRPr="004461CC">
              <w:rPr>
                <w:color w:val="000000"/>
                <w:sz w:val="16"/>
                <w:szCs w:val="16"/>
              </w:rPr>
              <w:t>Ульчский МР</w:t>
            </w:r>
          </w:p>
        </w:tc>
        <w:tc>
          <w:tcPr>
            <w:tcW w:w="490" w:type="pct"/>
            <w:tcBorders>
              <w:top w:val="nil"/>
              <w:left w:val="nil"/>
              <w:bottom w:val="single" w:sz="4" w:space="0" w:color="auto"/>
              <w:right w:val="single" w:sz="4" w:space="0" w:color="auto"/>
            </w:tcBorders>
            <w:vAlign w:val="bottom"/>
            <w:hideMark/>
          </w:tcPr>
          <w:p w14:paraId="1D957AB9" w14:textId="77777777" w:rsidR="004461CC" w:rsidRPr="004461CC" w:rsidRDefault="004461CC" w:rsidP="004461CC">
            <w:pPr>
              <w:ind w:firstLine="0"/>
              <w:jc w:val="center"/>
              <w:rPr>
                <w:color w:val="000000"/>
                <w:sz w:val="16"/>
                <w:szCs w:val="16"/>
              </w:rPr>
            </w:pPr>
            <w:r w:rsidRPr="004461CC">
              <w:rPr>
                <w:sz w:val="16"/>
                <w:szCs w:val="16"/>
              </w:rPr>
              <w:t>3</w:t>
            </w:r>
          </w:p>
        </w:tc>
        <w:tc>
          <w:tcPr>
            <w:tcW w:w="465" w:type="pct"/>
            <w:tcBorders>
              <w:top w:val="nil"/>
              <w:left w:val="nil"/>
              <w:bottom w:val="single" w:sz="4" w:space="0" w:color="auto"/>
              <w:right w:val="single" w:sz="4" w:space="0" w:color="auto"/>
            </w:tcBorders>
            <w:noWrap/>
            <w:vAlign w:val="bottom"/>
            <w:hideMark/>
          </w:tcPr>
          <w:p w14:paraId="0A91C761" w14:textId="77777777" w:rsidR="004461CC" w:rsidRPr="004461CC" w:rsidRDefault="004461CC" w:rsidP="004461CC">
            <w:pPr>
              <w:ind w:firstLine="0"/>
              <w:jc w:val="center"/>
              <w:rPr>
                <w:sz w:val="16"/>
                <w:szCs w:val="16"/>
              </w:rPr>
            </w:pPr>
            <w:r w:rsidRPr="004461CC">
              <w:rPr>
                <w:sz w:val="16"/>
                <w:szCs w:val="16"/>
              </w:rPr>
              <w:t>51,63</w:t>
            </w:r>
          </w:p>
        </w:tc>
        <w:tc>
          <w:tcPr>
            <w:tcW w:w="513" w:type="pct"/>
            <w:tcBorders>
              <w:top w:val="nil"/>
              <w:left w:val="nil"/>
              <w:bottom w:val="single" w:sz="4" w:space="0" w:color="auto"/>
              <w:right w:val="single" w:sz="4" w:space="0" w:color="auto"/>
            </w:tcBorders>
            <w:noWrap/>
            <w:vAlign w:val="bottom"/>
            <w:hideMark/>
          </w:tcPr>
          <w:p w14:paraId="159A823F" w14:textId="77777777" w:rsidR="004461CC" w:rsidRPr="004461CC" w:rsidRDefault="004461CC" w:rsidP="004461CC">
            <w:pPr>
              <w:ind w:firstLine="0"/>
              <w:jc w:val="center"/>
              <w:rPr>
                <w:sz w:val="16"/>
                <w:szCs w:val="16"/>
              </w:rPr>
            </w:pPr>
            <w:r w:rsidRPr="004461CC">
              <w:rPr>
                <w:sz w:val="16"/>
                <w:szCs w:val="16"/>
              </w:rPr>
              <w:t>150,00</w:t>
            </w:r>
          </w:p>
        </w:tc>
        <w:tc>
          <w:tcPr>
            <w:tcW w:w="466" w:type="pct"/>
            <w:tcBorders>
              <w:top w:val="nil"/>
              <w:left w:val="nil"/>
              <w:bottom w:val="single" w:sz="4" w:space="0" w:color="auto"/>
              <w:right w:val="single" w:sz="4" w:space="0" w:color="auto"/>
            </w:tcBorders>
            <w:noWrap/>
            <w:vAlign w:val="bottom"/>
            <w:hideMark/>
          </w:tcPr>
          <w:p w14:paraId="63837297" w14:textId="77777777" w:rsidR="004461CC" w:rsidRPr="004461CC" w:rsidRDefault="004461CC" w:rsidP="004461CC">
            <w:pPr>
              <w:ind w:firstLine="0"/>
              <w:jc w:val="center"/>
              <w:rPr>
                <w:sz w:val="16"/>
                <w:szCs w:val="16"/>
              </w:rPr>
            </w:pPr>
            <w:r w:rsidRPr="004461CC">
              <w:rPr>
                <w:sz w:val="16"/>
                <w:szCs w:val="16"/>
              </w:rPr>
              <w:t>117,21</w:t>
            </w:r>
          </w:p>
        </w:tc>
        <w:tc>
          <w:tcPr>
            <w:tcW w:w="455" w:type="pct"/>
            <w:tcBorders>
              <w:top w:val="nil"/>
              <w:left w:val="nil"/>
              <w:bottom w:val="single" w:sz="4" w:space="0" w:color="auto"/>
              <w:right w:val="single" w:sz="4" w:space="0" w:color="auto"/>
            </w:tcBorders>
            <w:noWrap/>
            <w:vAlign w:val="bottom"/>
            <w:hideMark/>
          </w:tcPr>
          <w:p w14:paraId="44D0048A"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hideMark/>
          </w:tcPr>
          <w:p w14:paraId="7B4AFB5E"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hideMark/>
          </w:tcPr>
          <w:p w14:paraId="069A522B"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hideMark/>
          </w:tcPr>
          <w:p w14:paraId="694EE966"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484B88ED" w14:textId="77777777" w:rsidTr="0019643A">
        <w:tc>
          <w:tcPr>
            <w:tcW w:w="1000" w:type="pct"/>
            <w:tcBorders>
              <w:top w:val="nil"/>
              <w:left w:val="single" w:sz="4" w:space="0" w:color="auto"/>
              <w:bottom w:val="single" w:sz="4" w:space="0" w:color="auto"/>
              <w:right w:val="single" w:sz="4" w:space="0" w:color="auto"/>
            </w:tcBorders>
            <w:vAlign w:val="bottom"/>
            <w:hideMark/>
          </w:tcPr>
          <w:p w14:paraId="6F134CCF"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90" w:type="pct"/>
            <w:tcBorders>
              <w:top w:val="nil"/>
              <w:left w:val="nil"/>
              <w:bottom w:val="single" w:sz="4" w:space="0" w:color="auto"/>
              <w:right w:val="single" w:sz="4" w:space="0" w:color="auto"/>
            </w:tcBorders>
            <w:vAlign w:val="bottom"/>
            <w:hideMark/>
          </w:tcPr>
          <w:p w14:paraId="52769FAD" w14:textId="77777777" w:rsidR="004461CC" w:rsidRPr="004461CC" w:rsidRDefault="004461CC" w:rsidP="004461CC">
            <w:pPr>
              <w:ind w:firstLine="0"/>
              <w:jc w:val="center"/>
              <w:rPr>
                <w:color w:val="000000"/>
                <w:sz w:val="16"/>
                <w:szCs w:val="16"/>
              </w:rPr>
            </w:pPr>
            <w:r w:rsidRPr="004461CC">
              <w:rPr>
                <w:sz w:val="16"/>
                <w:szCs w:val="16"/>
              </w:rPr>
              <w:t>1 557</w:t>
            </w:r>
          </w:p>
        </w:tc>
        <w:tc>
          <w:tcPr>
            <w:tcW w:w="465" w:type="pct"/>
            <w:tcBorders>
              <w:top w:val="nil"/>
              <w:left w:val="nil"/>
              <w:bottom w:val="single" w:sz="4" w:space="0" w:color="auto"/>
              <w:right w:val="single" w:sz="4" w:space="0" w:color="auto"/>
            </w:tcBorders>
            <w:noWrap/>
            <w:vAlign w:val="bottom"/>
            <w:hideMark/>
          </w:tcPr>
          <w:p w14:paraId="2BD8A111" w14:textId="77777777" w:rsidR="004461CC" w:rsidRPr="004461CC" w:rsidRDefault="004461CC" w:rsidP="004461CC">
            <w:pPr>
              <w:ind w:firstLine="0"/>
              <w:jc w:val="center"/>
              <w:rPr>
                <w:sz w:val="16"/>
                <w:szCs w:val="16"/>
              </w:rPr>
            </w:pPr>
            <w:r w:rsidRPr="004461CC">
              <w:rPr>
                <w:sz w:val="16"/>
                <w:szCs w:val="16"/>
              </w:rPr>
              <w:t>94,65</w:t>
            </w:r>
          </w:p>
        </w:tc>
        <w:tc>
          <w:tcPr>
            <w:tcW w:w="513" w:type="pct"/>
            <w:tcBorders>
              <w:top w:val="nil"/>
              <w:left w:val="nil"/>
              <w:bottom w:val="single" w:sz="4" w:space="0" w:color="auto"/>
              <w:right w:val="single" w:sz="4" w:space="0" w:color="auto"/>
            </w:tcBorders>
            <w:noWrap/>
            <w:vAlign w:val="bottom"/>
            <w:hideMark/>
          </w:tcPr>
          <w:p w14:paraId="30A7CE43" w14:textId="77777777" w:rsidR="004461CC" w:rsidRPr="004461CC" w:rsidRDefault="004461CC" w:rsidP="004461CC">
            <w:pPr>
              <w:ind w:firstLine="0"/>
              <w:jc w:val="center"/>
              <w:rPr>
                <w:sz w:val="16"/>
                <w:szCs w:val="16"/>
              </w:rPr>
            </w:pPr>
            <w:r w:rsidRPr="004461CC">
              <w:rPr>
                <w:sz w:val="16"/>
                <w:szCs w:val="16"/>
              </w:rPr>
              <w:t>803,00</w:t>
            </w:r>
          </w:p>
        </w:tc>
        <w:tc>
          <w:tcPr>
            <w:tcW w:w="466" w:type="pct"/>
            <w:tcBorders>
              <w:top w:val="nil"/>
              <w:left w:val="nil"/>
              <w:bottom w:val="single" w:sz="4" w:space="0" w:color="auto"/>
              <w:right w:val="single" w:sz="4" w:space="0" w:color="auto"/>
            </w:tcBorders>
            <w:noWrap/>
            <w:vAlign w:val="bottom"/>
            <w:hideMark/>
          </w:tcPr>
          <w:p w14:paraId="30A0A5F3" w14:textId="77777777" w:rsidR="004461CC" w:rsidRPr="004461CC" w:rsidRDefault="004461CC" w:rsidP="004461CC">
            <w:pPr>
              <w:ind w:firstLine="0"/>
              <w:jc w:val="center"/>
              <w:rPr>
                <w:sz w:val="16"/>
                <w:szCs w:val="16"/>
              </w:rPr>
            </w:pPr>
            <w:r w:rsidRPr="004461CC">
              <w:rPr>
                <w:sz w:val="16"/>
                <w:szCs w:val="16"/>
              </w:rPr>
              <w:t>497,30</w:t>
            </w:r>
          </w:p>
        </w:tc>
        <w:tc>
          <w:tcPr>
            <w:tcW w:w="455" w:type="pct"/>
            <w:tcBorders>
              <w:top w:val="nil"/>
              <w:left w:val="nil"/>
              <w:bottom w:val="single" w:sz="4" w:space="0" w:color="auto"/>
              <w:right w:val="single" w:sz="4" w:space="0" w:color="auto"/>
            </w:tcBorders>
            <w:noWrap/>
            <w:vAlign w:val="bottom"/>
            <w:hideMark/>
          </w:tcPr>
          <w:p w14:paraId="1E0B2B4E" w14:textId="77777777" w:rsidR="004461CC" w:rsidRPr="004461CC" w:rsidRDefault="004461CC" w:rsidP="004461CC">
            <w:pPr>
              <w:ind w:firstLine="0"/>
              <w:jc w:val="center"/>
              <w:rPr>
                <w:sz w:val="16"/>
                <w:szCs w:val="16"/>
              </w:rPr>
            </w:pPr>
            <w:r w:rsidRPr="004461CC">
              <w:rPr>
                <w:sz w:val="16"/>
                <w:szCs w:val="16"/>
              </w:rPr>
              <w:t>-</w:t>
            </w:r>
          </w:p>
        </w:tc>
        <w:tc>
          <w:tcPr>
            <w:tcW w:w="465" w:type="pct"/>
            <w:tcBorders>
              <w:top w:val="nil"/>
              <w:left w:val="nil"/>
              <w:bottom w:val="single" w:sz="4" w:space="0" w:color="auto"/>
              <w:right w:val="single" w:sz="4" w:space="0" w:color="auto"/>
            </w:tcBorders>
            <w:noWrap/>
            <w:vAlign w:val="bottom"/>
            <w:hideMark/>
          </w:tcPr>
          <w:p w14:paraId="2D890283" w14:textId="77777777" w:rsidR="004461CC" w:rsidRPr="004461CC" w:rsidRDefault="004461CC" w:rsidP="004461CC">
            <w:pPr>
              <w:ind w:firstLine="0"/>
              <w:jc w:val="center"/>
              <w:rPr>
                <w:sz w:val="16"/>
                <w:szCs w:val="16"/>
              </w:rPr>
            </w:pPr>
            <w:r w:rsidRPr="004461CC">
              <w:rPr>
                <w:sz w:val="16"/>
                <w:szCs w:val="16"/>
              </w:rPr>
              <w:t>-</w:t>
            </w:r>
          </w:p>
        </w:tc>
        <w:tc>
          <w:tcPr>
            <w:tcW w:w="467" w:type="pct"/>
            <w:tcBorders>
              <w:top w:val="nil"/>
              <w:left w:val="nil"/>
              <w:bottom w:val="single" w:sz="4" w:space="0" w:color="auto"/>
              <w:right w:val="single" w:sz="4" w:space="0" w:color="auto"/>
            </w:tcBorders>
            <w:noWrap/>
            <w:vAlign w:val="bottom"/>
            <w:hideMark/>
          </w:tcPr>
          <w:p w14:paraId="7C3237C0" w14:textId="77777777" w:rsidR="004461CC" w:rsidRPr="004461CC" w:rsidRDefault="004461CC" w:rsidP="004461CC">
            <w:pPr>
              <w:ind w:firstLine="0"/>
              <w:jc w:val="center"/>
              <w:rPr>
                <w:sz w:val="16"/>
                <w:szCs w:val="16"/>
              </w:rPr>
            </w:pPr>
            <w:r w:rsidRPr="004461CC">
              <w:rPr>
                <w:sz w:val="16"/>
                <w:szCs w:val="16"/>
              </w:rPr>
              <w:t>-</w:t>
            </w:r>
          </w:p>
        </w:tc>
        <w:tc>
          <w:tcPr>
            <w:tcW w:w="679" w:type="pct"/>
            <w:tcBorders>
              <w:top w:val="nil"/>
              <w:left w:val="nil"/>
              <w:bottom w:val="single" w:sz="4" w:space="0" w:color="auto"/>
              <w:right w:val="single" w:sz="4" w:space="0" w:color="auto"/>
            </w:tcBorders>
            <w:noWrap/>
            <w:vAlign w:val="bottom"/>
            <w:hideMark/>
          </w:tcPr>
          <w:p w14:paraId="2D91AAA0" w14:textId="77777777" w:rsidR="004461CC" w:rsidRPr="004461CC" w:rsidRDefault="004461CC" w:rsidP="004461CC">
            <w:pPr>
              <w:ind w:firstLine="0"/>
              <w:jc w:val="center"/>
              <w:rPr>
                <w:sz w:val="16"/>
                <w:szCs w:val="16"/>
              </w:rPr>
            </w:pPr>
            <w:r w:rsidRPr="004461CC">
              <w:rPr>
                <w:sz w:val="16"/>
                <w:szCs w:val="16"/>
              </w:rPr>
              <w:t>-</w:t>
            </w:r>
          </w:p>
        </w:tc>
      </w:tr>
    </w:tbl>
    <w:p w14:paraId="14D0CCE8"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«Сады (ЗНП)» в разрезе муниципальных образований Хабаровского края, были сделаны следующие выводы:</w:t>
      </w:r>
    </w:p>
    <w:p w14:paraId="2951ADD5"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105,75 руб./кв. м, максимальное 497,3</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Нанайского МР, максимальное – для Хабаровского МР.</w:t>
      </w:r>
    </w:p>
    <w:p w14:paraId="3D869E25"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highlight w:val="yellow"/>
          <w:lang w:eastAsia="ar-SA"/>
        </w:rPr>
      </w:pPr>
      <w:r w:rsidRPr="004461CC">
        <w:rPr>
          <w:rFonts w:eastAsia="Calibri"/>
          <w:bCs/>
          <w:iCs/>
          <w:szCs w:val="22"/>
          <w:lang w:eastAsia="ar-SA"/>
        </w:rPr>
        <w:t>–</w:t>
      </w:r>
      <w:r w:rsidRPr="004461CC">
        <w:rPr>
          <w:rFonts w:eastAsia="Calibri"/>
          <w:bCs/>
          <w:iCs/>
          <w:szCs w:val="22"/>
          <w:lang w:eastAsia="ar-SA"/>
        </w:rPr>
        <w:tab/>
        <w:t>значения УПКС в муниципальных районах/городских округах находятся в диапазоне от 51,63 руб./кв. м до 803,00 руб./кв. м (Хабаровский МР).</w:t>
      </w:r>
    </w:p>
    <w:p w14:paraId="706DBC24"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t>Указанный диапазон стоимостей в целом соответствует ценообразованию в районах Хабаровского края для указанного сегмента рынка.</w:t>
      </w:r>
    </w:p>
    <w:p w14:paraId="3CD7B4F4" w14:textId="19B7682E" w:rsidR="004461CC" w:rsidRPr="004461CC" w:rsidRDefault="004461CC" w:rsidP="009E13C3">
      <w:pPr>
        <w:spacing w:before="60"/>
        <w:ind w:firstLine="0"/>
        <w:rPr>
          <w:rFonts w:eastAsia="Calibri"/>
          <w:iCs/>
          <w:szCs w:val="18"/>
          <w:lang w:eastAsia="en-US"/>
        </w:rPr>
      </w:pPr>
      <w:bookmarkStart w:id="673" w:name="_Toc235089163"/>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184</w:t>
      </w:r>
      <w:r w:rsidRPr="004461CC">
        <w:rPr>
          <w:iCs/>
          <w:szCs w:val="18"/>
        </w:rPr>
        <w:fldChar w:fldCharType="end"/>
      </w:r>
      <w:r w:rsidRPr="004461CC">
        <w:rPr>
          <w:iCs/>
          <w:szCs w:val="18"/>
        </w:rPr>
        <w:t xml:space="preserve"> – </w:t>
      </w:r>
      <w:r w:rsidRPr="004461CC">
        <w:rPr>
          <w:rFonts w:eastAsia="Calibri"/>
          <w:iCs/>
          <w:szCs w:val="18"/>
          <w:lang w:eastAsia="en-US"/>
        </w:rPr>
        <w:t>Сравнительный анализ УПКС полученных значений со значениями, действующими на дату оценки оценочной группы</w:t>
      </w:r>
      <w:r w:rsidRPr="004461CC">
        <w:rPr>
          <w:iCs/>
          <w:szCs w:val="18"/>
        </w:rPr>
        <w:t xml:space="preserve"> </w:t>
      </w:r>
      <w:r w:rsidRPr="004461CC">
        <w:rPr>
          <w:rFonts w:eastAsia="Calibri"/>
          <w:iCs/>
          <w:szCs w:val="18"/>
          <w:lang w:eastAsia="en-US"/>
        </w:rPr>
        <w:t>«Сады (не ЗНП)»</w:t>
      </w:r>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025"/>
        <w:gridCol w:w="1543"/>
        <w:gridCol w:w="1543"/>
        <w:gridCol w:w="1050"/>
        <w:gridCol w:w="669"/>
        <w:gridCol w:w="711"/>
        <w:gridCol w:w="788"/>
        <w:gridCol w:w="1225"/>
      </w:tblGrid>
      <w:tr w:rsidR="004461CC" w:rsidRPr="004461CC" w14:paraId="664E9FD8" w14:textId="77777777" w:rsidTr="0019643A">
        <w:trPr>
          <w:tblHeader/>
          <w:jc w:val="center"/>
        </w:trPr>
        <w:tc>
          <w:tcPr>
            <w:tcW w:w="909" w:type="pct"/>
            <w:vMerge w:val="restart"/>
            <w:vAlign w:val="center"/>
            <w:hideMark/>
          </w:tcPr>
          <w:p w14:paraId="3A45C27E"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21432B0D"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977" w:type="pct"/>
            <w:gridSpan w:val="3"/>
            <w:noWrap/>
            <w:vAlign w:val="center"/>
            <w:hideMark/>
          </w:tcPr>
          <w:p w14:paraId="28D74BF2"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037" w:type="pct"/>
            <w:gridSpan w:val="3"/>
            <w:noWrap/>
            <w:vAlign w:val="center"/>
            <w:hideMark/>
          </w:tcPr>
          <w:p w14:paraId="66893B8F"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587" w:type="pct"/>
            <w:vMerge w:val="restart"/>
            <w:vAlign w:val="center"/>
            <w:hideMark/>
          </w:tcPr>
          <w:p w14:paraId="39BEC314"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37613A64" w14:textId="77777777" w:rsidTr="0019643A">
        <w:trPr>
          <w:jc w:val="center"/>
        </w:trPr>
        <w:tc>
          <w:tcPr>
            <w:tcW w:w="909" w:type="pct"/>
            <w:vMerge/>
            <w:vAlign w:val="center"/>
            <w:hideMark/>
          </w:tcPr>
          <w:p w14:paraId="7157098B" w14:textId="77777777" w:rsidR="004461CC" w:rsidRPr="004461CC" w:rsidRDefault="004461CC" w:rsidP="004461CC">
            <w:pPr>
              <w:ind w:firstLine="0"/>
              <w:jc w:val="left"/>
              <w:rPr>
                <w:color w:val="000000"/>
                <w:sz w:val="16"/>
                <w:szCs w:val="16"/>
              </w:rPr>
            </w:pPr>
          </w:p>
        </w:tc>
        <w:tc>
          <w:tcPr>
            <w:tcW w:w="490" w:type="pct"/>
            <w:vMerge/>
            <w:vAlign w:val="center"/>
            <w:hideMark/>
          </w:tcPr>
          <w:p w14:paraId="3315FECD" w14:textId="77777777" w:rsidR="004461CC" w:rsidRPr="004461CC" w:rsidRDefault="004461CC" w:rsidP="004461CC">
            <w:pPr>
              <w:ind w:firstLine="0"/>
              <w:jc w:val="left"/>
              <w:rPr>
                <w:sz w:val="16"/>
                <w:szCs w:val="16"/>
              </w:rPr>
            </w:pPr>
          </w:p>
        </w:tc>
        <w:tc>
          <w:tcPr>
            <w:tcW w:w="738" w:type="pct"/>
            <w:vAlign w:val="center"/>
            <w:hideMark/>
          </w:tcPr>
          <w:p w14:paraId="6DDCC820" w14:textId="77777777" w:rsidR="004461CC" w:rsidRPr="004461CC" w:rsidRDefault="004461CC" w:rsidP="004461CC">
            <w:pPr>
              <w:ind w:firstLine="0"/>
              <w:jc w:val="center"/>
              <w:rPr>
                <w:sz w:val="16"/>
                <w:szCs w:val="16"/>
              </w:rPr>
            </w:pPr>
            <w:r w:rsidRPr="004461CC">
              <w:rPr>
                <w:sz w:val="16"/>
                <w:szCs w:val="16"/>
              </w:rPr>
              <w:t>Мин</w:t>
            </w:r>
          </w:p>
        </w:tc>
        <w:tc>
          <w:tcPr>
            <w:tcW w:w="738" w:type="pct"/>
            <w:vAlign w:val="center"/>
            <w:hideMark/>
          </w:tcPr>
          <w:p w14:paraId="49F662AB" w14:textId="77777777" w:rsidR="004461CC" w:rsidRPr="004461CC" w:rsidRDefault="004461CC" w:rsidP="004461CC">
            <w:pPr>
              <w:ind w:firstLine="0"/>
              <w:jc w:val="center"/>
              <w:rPr>
                <w:sz w:val="16"/>
                <w:szCs w:val="16"/>
              </w:rPr>
            </w:pPr>
            <w:r w:rsidRPr="004461CC">
              <w:rPr>
                <w:sz w:val="16"/>
                <w:szCs w:val="16"/>
              </w:rPr>
              <w:t>Макс</w:t>
            </w:r>
          </w:p>
        </w:tc>
        <w:tc>
          <w:tcPr>
            <w:tcW w:w="502" w:type="pct"/>
            <w:vAlign w:val="center"/>
            <w:hideMark/>
          </w:tcPr>
          <w:p w14:paraId="0C341B75" w14:textId="77777777" w:rsidR="004461CC" w:rsidRPr="004461CC" w:rsidRDefault="004461CC" w:rsidP="004461CC">
            <w:pPr>
              <w:ind w:firstLine="0"/>
              <w:jc w:val="center"/>
              <w:rPr>
                <w:sz w:val="16"/>
                <w:szCs w:val="16"/>
              </w:rPr>
            </w:pPr>
            <w:r w:rsidRPr="004461CC">
              <w:rPr>
                <w:sz w:val="16"/>
                <w:szCs w:val="16"/>
              </w:rPr>
              <w:t>Среднее</w:t>
            </w:r>
          </w:p>
        </w:tc>
        <w:tc>
          <w:tcPr>
            <w:tcW w:w="320" w:type="pct"/>
            <w:vAlign w:val="center"/>
            <w:hideMark/>
          </w:tcPr>
          <w:p w14:paraId="460E091B" w14:textId="77777777" w:rsidR="004461CC" w:rsidRPr="004461CC" w:rsidRDefault="004461CC" w:rsidP="004461CC">
            <w:pPr>
              <w:ind w:firstLine="0"/>
              <w:jc w:val="center"/>
              <w:rPr>
                <w:sz w:val="16"/>
                <w:szCs w:val="16"/>
              </w:rPr>
            </w:pPr>
            <w:r w:rsidRPr="004461CC">
              <w:rPr>
                <w:sz w:val="16"/>
                <w:szCs w:val="16"/>
              </w:rPr>
              <w:t>Мин</w:t>
            </w:r>
          </w:p>
        </w:tc>
        <w:tc>
          <w:tcPr>
            <w:tcW w:w="340" w:type="pct"/>
            <w:vAlign w:val="center"/>
            <w:hideMark/>
          </w:tcPr>
          <w:p w14:paraId="23803417" w14:textId="77777777" w:rsidR="004461CC" w:rsidRPr="004461CC" w:rsidRDefault="004461CC" w:rsidP="004461CC">
            <w:pPr>
              <w:ind w:firstLine="0"/>
              <w:jc w:val="center"/>
              <w:rPr>
                <w:sz w:val="16"/>
                <w:szCs w:val="16"/>
              </w:rPr>
            </w:pPr>
            <w:r w:rsidRPr="004461CC">
              <w:rPr>
                <w:sz w:val="16"/>
                <w:szCs w:val="16"/>
              </w:rPr>
              <w:t>Макс</w:t>
            </w:r>
          </w:p>
        </w:tc>
        <w:tc>
          <w:tcPr>
            <w:tcW w:w="377" w:type="pct"/>
            <w:vAlign w:val="center"/>
            <w:hideMark/>
          </w:tcPr>
          <w:p w14:paraId="085B23AF" w14:textId="77777777" w:rsidR="004461CC" w:rsidRPr="004461CC" w:rsidRDefault="004461CC" w:rsidP="004461CC">
            <w:pPr>
              <w:ind w:firstLine="0"/>
              <w:jc w:val="center"/>
              <w:rPr>
                <w:sz w:val="16"/>
                <w:szCs w:val="16"/>
              </w:rPr>
            </w:pPr>
            <w:r w:rsidRPr="004461CC">
              <w:rPr>
                <w:sz w:val="16"/>
                <w:szCs w:val="16"/>
              </w:rPr>
              <w:t>Среднее</w:t>
            </w:r>
          </w:p>
        </w:tc>
        <w:tc>
          <w:tcPr>
            <w:tcW w:w="587" w:type="pct"/>
            <w:vMerge/>
            <w:vAlign w:val="center"/>
            <w:hideMark/>
          </w:tcPr>
          <w:p w14:paraId="2B74B56F" w14:textId="77777777" w:rsidR="004461CC" w:rsidRPr="004461CC" w:rsidRDefault="004461CC" w:rsidP="004461CC">
            <w:pPr>
              <w:ind w:firstLine="0"/>
              <w:jc w:val="left"/>
              <w:rPr>
                <w:sz w:val="16"/>
                <w:szCs w:val="16"/>
              </w:rPr>
            </w:pPr>
          </w:p>
        </w:tc>
      </w:tr>
      <w:tr w:rsidR="004461CC" w:rsidRPr="004461CC" w14:paraId="0D1861D7" w14:textId="77777777" w:rsidTr="0019643A">
        <w:trPr>
          <w:jc w:val="center"/>
        </w:trPr>
        <w:tc>
          <w:tcPr>
            <w:tcW w:w="909" w:type="pct"/>
            <w:tcBorders>
              <w:top w:val="single" w:sz="4" w:space="0" w:color="auto"/>
              <w:left w:val="single" w:sz="4" w:space="0" w:color="auto"/>
              <w:bottom w:val="single" w:sz="4" w:space="0" w:color="auto"/>
              <w:right w:val="single" w:sz="4" w:space="0" w:color="auto"/>
            </w:tcBorders>
            <w:vAlign w:val="bottom"/>
            <w:hideMark/>
          </w:tcPr>
          <w:p w14:paraId="2809EAB7" w14:textId="77777777" w:rsidR="004461CC" w:rsidRPr="004461CC" w:rsidRDefault="004461CC" w:rsidP="004461CC">
            <w:pPr>
              <w:ind w:firstLine="0"/>
              <w:jc w:val="left"/>
              <w:rPr>
                <w:color w:val="000000"/>
                <w:sz w:val="16"/>
                <w:szCs w:val="16"/>
              </w:rPr>
            </w:pPr>
            <w:r w:rsidRPr="004461CC">
              <w:rPr>
                <w:color w:val="000000"/>
                <w:sz w:val="16"/>
                <w:szCs w:val="16"/>
              </w:rPr>
              <w:t>Амурский МР</w:t>
            </w:r>
          </w:p>
        </w:tc>
        <w:tc>
          <w:tcPr>
            <w:tcW w:w="490" w:type="pct"/>
            <w:tcBorders>
              <w:top w:val="single" w:sz="4" w:space="0" w:color="auto"/>
              <w:left w:val="nil"/>
              <w:bottom w:val="single" w:sz="4" w:space="0" w:color="auto"/>
              <w:right w:val="single" w:sz="4" w:space="0" w:color="auto"/>
            </w:tcBorders>
            <w:vAlign w:val="bottom"/>
            <w:hideMark/>
          </w:tcPr>
          <w:p w14:paraId="1F7E46E6" w14:textId="77777777" w:rsidR="004461CC" w:rsidRPr="004461CC" w:rsidRDefault="004461CC" w:rsidP="004461CC">
            <w:pPr>
              <w:ind w:firstLine="0"/>
              <w:jc w:val="center"/>
              <w:rPr>
                <w:color w:val="000000"/>
                <w:sz w:val="16"/>
                <w:szCs w:val="16"/>
              </w:rPr>
            </w:pPr>
            <w:r w:rsidRPr="004461CC">
              <w:rPr>
                <w:sz w:val="16"/>
                <w:szCs w:val="16"/>
              </w:rPr>
              <w:t>10</w:t>
            </w:r>
          </w:p>
        </w:tc>
        <w:tc>
          <w:tcPr>
            <w:tcW w:w="738" w:type="pct"/>
            <w:tcBorders>
              <w:top w:val="single" w:sz="4" w:space="0" w:color="auto"/>
              <w:left w:val="nil"/>
              <w:bottom w:val="single" w:sz="4" w:space="0" w:color="auto"/>
              <w:right w:val="single" w:sz="4" w:space="0" w:color="auto"/>
            </w:tcBorders>
            <w:noWrap/>
            <w:vAlign w:val="bottom"/>
            <w:hideMark/>
          </w:tcPr>
          <w:p w14:paraId="4A72A5EB" w14:textId="77777777" w:rsidR="004461CC" w:rsidRPr="004461CC" w:rsidRDefault="004461CC" w:rsidP="004461CC">
            <w:pPr>
              <w:ind w:firstLine="0"/>
              <w:jc w:val="center"/>
              <w:rPr>
                <w:sz w:val="16"/>
                <w:szCs w:val="16"/>
              </w:rPr>
            </w:pPr>
            <w:r w:rsidRPr="004461CC">
              <w:rPr>
                <w:sz w:val="16"/>
                <w:szCs w:val="16"/>
              </w:rPr>
              <w:t>74,95</w:t>
            </w:r>
          </w:p>
        </w:tc>
        <w:tc>
          <w:tcPr>
            <w:tcW w:w="738" w:type="pct"/>
            <w:tcBorders>
              <w:top w:val="single" w:sz="4" w:space="0" w:color="auto"/>
              <w:left w:val="nil"/>
              <w:bottom w:val="single" w:sz="4" w:space="0" w:color="auto"/>
              <w:right w:val="single" w:sz="4" w:space="0" w:color="auto"/>
            </w:tcBorders>
            <w:noWrap/>
            <w:vAlign w:val="bottom"/>
            <w:hideMark/>
          </w:tcPr>
          <w:p w14:paraId="2B540356" w14:textId="77777777" w:rsidR="004461CC" w:rsidRPr="004461CC" w:rsidRDefault="004461CC" w:rsidP="004461CC">
            <w:pPr>
              <w:ind w:firstLine="0"/>
              <w:jc w:val="center"/>
              <w:rPr>
                <w:sz w:val="16"/>
                <w:szCs w:val="16"/>
              </w:rPr>
            </w:pPr>
            <w:r w:rsidRPr="004461CC">
              <w:rPr>
                <w:sz w:val="16"/>
                <w:szCs w:val="16"/>
              </w:rPr>
              <w:t>74,95</w:t>
            </w:r>
          </w:p>
        </w:tc>
        <w:tc>
          <w:tcPr>
            <w:tcW w:w="502" w:type="pct"/>
            <w:tcBorders>
              <w:top w:val="single" w:sz="4" w:space="0" w:color="auto"/>
              <w:left w:val="nil"/>
              <w:bottom w:val="single" w:sz="4" w:space="0" w:color="auto"/>
              <w:right w:val="single" w:sz="4" w:space="0" w:color="auto"/>
            </w:tcBorders>
            <w:noWrap/>
            <w:vAlign w:val="bottom"/>
            <w:hideMark/>
          </w:tcPr>
          <w:p w14:paraId="5110C159" w14:textId="77777777" w:rsidR="004461CC" w:rsidRPr="004461CC" w:rsidRDefault="004461CC" w:rsidP="004461CC">
            <w:pPr>
              <w:ind w:firstLine="0"/>
              <w:jc w:val="center"/>
              <w:rPr>
                <w:sz w:val="16"/>
                <w:szCs w:val="16"/>
              </w:rPr>
            </w:pPr>
            <w:r w:rsidRPr="004461CC">
              <w:rPr>
                <w:sz w:val="16"/>
                <w:szCs w:val="16"/>
              </w:rPr>
              <w:t>74,95</w:t>
            </w:r>
          </w:p>
        </w:tc>
        <w:tc>
          <w:tcPr>
            <w:tcW w:w="320" w:type="pct"/>
            <w:tcBorders>
              <w:top w:val="single" w:sz="4" w:space="0" w:color="auto"/>
              <w:left w:val="nil"/>
              <w:bottom w:val="single" w:sz="4" w:space="0" w:color="auto"/>
              <w:right w:val="single" w:sz="4" w:space="0" w:color="auto"/>
            </w:tcBorders>
            <w:noWrap/>
            <w:vAlign w:val="bottom"/>
            <w:hideMark/>
          </w:tcPr>
          <w:p w14:paraId="0AD65BA3" w14:textId="77777777" w:rsidR="004461CC" w:rsidRPr="004461CC" w:rsidRDefault="004461CC" w:rsidP="004461CC">
            <w:pPr>
              <w:ind w:firstLine="0"/>
              <w:jc w:val="center"/>
              <w:rPr>
                <w:sz w:val="16"/>
                <w:szCs w:val="16"/>
              </w:rPr>
            </w:pPr>
            <w:r w:rsidRPr="004461CC">
              <w:rPr>
                <w:sz w:val="16"/>
                <w:szCs w:val="16"/>
              </w:rPr>
              <w:t>-</w:t>
            </w:r>
          </w:p>
        </w:tc>
        <w:tc>
          <w:tcPr>
            <w:tcW w:w="340" w:type="pct"/>
            <w:tcBorders>
              <w:top w:val="single" w:sz="4" w:space="0" w:color="auto"/>
              <w:left w:val="nil"/>
              <w:bottom w:val="single" w:sz="4" w:space="0" w:color="auto"/>
              <w:right w:val="single" w:sz="4" w:space="0" w:color="auto"/>
            </w:tcBorders>
            <w:noWrap/>
            <w:vAlign w:val="bottom"/>
            <w:hideMark/>
          </w:tcPr>
          <w:p w14:paraId="5C8629B2" w14:textId="77777777" w:rsidR="004461CC" w:rsidRPr="004461CC" w:rsidRDefault="004461CC" w:rsidP="004461CC">
            <w:pPr>
              <w:ind w:firstLine="0"/>
              <w:jc w:val="center"/>
              <w:rPr>
                <w:sz w:val="16"/>
                <w:szCs w:val="16"/>
              </w:rPr>
            </w:pPr>
            <w:r w:rsidRPr="004461CC">
              <w:rPr>
                <w:sz w:val="16"/>
                <w:szCs w:val="16"/>
              </w:rPr>
              <w:t>-</w:t>
            </w:r>
          </w:p>
        </w:tc>
        <w:tc>
          <w:tcPr>
            <w:tcW w:w="377" w:type="pct"/>
            <w:tcBorders>
              <w:top w:val="single" w:sz="4" w:space="0" w:color="auto"/>
              <w:left w:val="nil"/>
              <w:bottom w:val="single" w:sz="4" w:space="0" w:color="auto"/>
              <w:right w:val="single" w:sz="4" w:space="0" w:color="auto"/>
            </w:tcBorders>
            <w:noWrap/>
            <w:vAlign w:val="bottom"/>
            <w:hideMark/>
          </w:tcPr>
          <w:p w14:paraId="21FA7552" w14:textId="77777777" w:rsidR="004461CC" w:rsidRPr="004461CC" w:rsidRDefault="004461CC" w:rsidP="004461CC">
            <w:pPr>
              <w:ind w:firstLine="0"/>
              <w:jc w:val="center"/>
              <w:rPr>
                <w:sz w:val="16"/>
                <w:szCs w:val="16"/>
              </w:rPr>
            </w:pPr>
            <w:r w:rsidRPr="004461CC">
              <w:rPr>
                <w:sz w:val="16"/>
                <w:szCs w:val="16"/>
              </w:rPr>
              <w:t>-</w:t>
            </w:r>
          </w:p>
        </w:tc>
        <w:tc>
          <w:tcPr>
            <w:tcW w:w="587" w:type="pct"/>
            <w:tcBorders>
              <w:top w:val="single" w:sz="4" w:space="0" w:color="auto"/>
              <w:left w:val="nil"/>
              <w:bottom w:val="single" w:sz="4" w:space="0" w:color="auto"/>
              <w:right w:val="single" w:sz="4" w:space="0" w:color="auto"/>
            </w:tcBorders>
            <w:noWrap/>
            <w:vAlign w:val="bottom"/>
            <w:hideMark/>
          </w:tcPr>
          <w:p w14:paraId="20739498" w14:textId="77777777" w:rsidR="004461CC" w:rsidRPr="004461CC" w:rsidRDefault="004461CC" w:rsidP="004461CC">
            <w:pPr>
              <w:ind w:firstLine="0"/>
              <w:jc w:val="center"/>
              <w:rPr>
                <w:sz w:val="16"/>
                <w:szCs w:val="16"/>
                <w:lang w:val="en-US"/>
              </w:rPr>
            </w:pPr>
            <w:r w:rsidRPr="004461CC">
              <w:rPr>
                <w:sz w:val="16"/>
                <w:szCs w:val="16"/>
              </w:rPr>
              <w:t>-</w:t>
            </w:r>
          </w:p>
        </w:tc>
      </w:tr>
      <w:tr w:rsidR="004461CC" w:rsidRPr="004461CC" w14:paraId="1DF96193" w14:textId="77777777" w:rsidTr="0019643A">
        <w:trPr>
          <w:jc w:val="center"/>
        </w:trPr>
        <w:tc>
          <w:tcPr>
            <w:tcW w:w="909" w:type="pct"/>
            <w:tcBorders>
              <w:top w:val="nil"/>
              <w:left w:val="single" w:sz="4" w:space="0" w:color="auto"/>
              <w:bottom w:val="single" w:sz="4" w:space="0" w:color="auto"/>
              <w:right w:val="single" w:sz="4" w:space="0" w:color="auto"/>
            </w:tcBorders>
            <w:vAlign w:val="bottom"/>
            <w:hideMark/>
          </w:tcPr>
          <w:p w14:paraId="7B6E27AE" w14:textId="77777777" w:rsidR="004461CC" w:rsidRPr="004461CC" w:rsidRDefault="004461CC" w:rsidP="004461CC">
            <w:pPr>
              <w:ind w:firstLine="0"/>
              <w:jc w:val="left"/>
              <w:rPr>
                <w:color w:val="000000"/>
                <w:sz w:val="16"/>
                <w:szCs w:val="16"/>
              </w:rPr>
            </w:pPr>
            <w:r w:rsidRPr="004461CC">
              <w:rPr>
                <w:color w:val="000000"/>
                <w:sz w:val="16"/>
                <w:szCs w:val="16"/>
              </w:rPr>
              <w:t>Бикинский МО</w:t>
            </w:r>
          </w:p>
        </w:tc>
        <w:tc>
          <w:tcPr>
            <w:tcW w:w="490" w:type="pct"/>
            <w:tcBorders>
              <w:top w:val="nil"/>
              <w:left w:val="nil"/>
              <w:bottom w:val="single" w:sz="4" w:space="0" w:color="auto"/>
              <w:right w:val="single" w:sz="4" w:space="0" w:color="auto"/>
            </w:tcBorders>
            <w:vAlign w:val="bottom"/>
            <w:hideMark/>
          </w:tcPr>
          <w:p w14:paraId="4BF52F5A" w14:textId="77777777" w:rsidR="004461CC" w:rsidRPr="004461CC" w:rsidRDefault="004461CC" w:rsidP="004461CC">
            <w:pPr>
              <w:ind w:firstLine="0"/>
              <w:jc w:val="center"/>
              <w:rPr>
                <w:color w:val="000000"/>
                <w:sz w:val="16"/>
                <w:szCs w:val="16"/>
              </w:rPr>
            </w:pPr>
            <w:r w:rsidRPr="004461CC">
              <w:rPr>
                <w:sz w:val="16"/>
                <w:szCs w:val="16"/>
              </w:rPr>
              <w:t>3</w:t>
            </w:r>
          </w:p>
        </w:tc>
        <w:tc>
          <w:tcPr>
            <w:tcW w:w="738" w:type="pct"/>
            <w:tcBorders>
              <w:top w:val="nil"/>
              <w:left w:val="nil"/>
              <w:bottom w:val="single" w:sz="4" w:space="0" w:color="auto"/>
              <w:right w:val="single" w:sz="4" w:space="0" w:color="auto"/>
            </w:tcBorders>
            <w:noWrap/>
            <w:vAlign w:val="bottom"/>
            <w:hideMark/>
          </w:tcPr>
          <w:p w14:paraId="18267454" w14:textId="77777777" w:rsidR="004461CC" w:rsidRPr="004461CC" w:rsidRDefault="004461CC" w:rsidP="004461CC">
            <w:pPr>
              <w:ind w:firstLine="0"/>
              <w:jc w:val="center"/>
              <w:rPr>
                <w:sz w:val="16"/>
                <w:szCs w:val="16"/>
              </w:rPr>
            </w:pPr>
            <w:r w:rsidRPr="004461CC">
              <w:rPr>
                <w:sz w:val="16"/>
                <w:szCs w:val="16"/>
              </w:rPr>
              <w:t>74,95</w:t>
            </w:r>
          </w:p>
        </w:tc>
        <w:tc>
          <w:tcPr>
            <w:tcW w:w="738" w:type="pct"/>
            <w:tcBorders>
              <w:top w:val="nil"/>
              <w:left w:val="nil"/>
              <w:bottom w:val="single" w:sz="4" w:space="0" w:color="auto"/>
              <w:right w:val="single" w:sz="4" w:space="0" w:color="auto"/>
            </w:tcBorders>
            <w:noWrap/>
            <w:vAlign w:val="bottom"/>
            <w:hideMark/>
          </w:tcPr>
          <w:p w14:paraId="16496BD2" w14:textId="77777777" w:rsidR="004461CC" w:rsidRPr="004461CC" w:rsidRDefault="004461CC" w:rsidP="004461CC">
            <w:pPr>
              <w:ind w:firstLine="0"/>
              <w:jc w:val="center"/>
              <w:rPr>
                <w:sz w:val="16"/>
                <w:szCs w:val="16"/>
              </w:rPr>
            </w:pPr>
            <w:r w:rsidRPr="004461CC">
              <w:rPr>
                <w:sz w:val="16"/>
                <w:szCs w:val="16"/>
              </w:rPr>
              <w:t>74,95</w:t>
            </w:r>
          </w:p>
        </w:tc>
        <w:tc>
          <w:tcPr>
            <w:tcW w:w="502" w:type="pct"/>
            <w:tcBorders>
              <w:top w:val="nil"/>
              <w:left w:val="nil"/>
              <w:bottom w:val="single" w:sz="4" w:space="0" w:color="auto"/>
              <w:right w:val="single" w:sz="4" w:space="0" w:color="auto"/>
            </w:tcBorders>
            <w:noWrap/>
            <w:vAlign w:val="bottom"/>
            <w:hideMark/>
          </w:tcPr>
          <w:p w14:paraId="19BA1EB3" w14:textId="77777777" w:rsidR="004461CC" w:rsidRPr="004461CC" w:rsidRDefault="004461CC" w:rsidP="004461CC">
            <w:pPr>
              <w:ind w:firstLine="0"/>
              <w:jc w:val="center"/>
              <w:rPr>
                <w:sz w:val="16"/>
                <w:szCs w:val="16"/>
              </w:rPr>
            </w:pPr>
            <w:r w:rsidRPr="004461CC">
              <w:rPr>
                <w:sz w:val="16"/>
                <w:szCs w:val="16"/>
              </w:rPr>
              <w:t>74,95</w:t>
            </w:r>
          </w:p>
        </w:tc>
        <w:tc>
          <w:tcPr>
            <w:tcW w:w="320" w:type="pct"/>
            <w:tcBorders>
              <w:top w:val="nil"/>
              <w:left w:val="nil"/>
              <w:bottom w:val="single" w:sz="4" w:space="0" w:color="auto"/>
              <w:right w:val="single" w:sz="4" w:space="0" w:color="auto"/>
            </w:tcBorders>
            <w:noWrap/>
            <w:vAlign w:val="bottom"/>
            <w:hideMark/>
          </w:tcPr>
          <w:p w14:paraId="1438707A" w14:textId="77777777" w:rsidR="004461CC" w:rsidRPr="004461CC" w:rsidRDefault="004461CC" w:rsidP="004461CC">
            <w:pPr>
              <w:ind w:firstLine="0"/>
              <w:jc w:val="center"/>
              <w:rPr>
                <w:sz w:val="16"/>
                <w:szCs w:val="16"/>
              </w:rPr>
            </w:pPr>
            <w:r w:rsidRPr="004461CC">
              <w:rPr>
                <w:sz w:val="16"/>
                <w:szCs w:val="16"/>
              </w:rPr>
              <w:t>-</w:t>
            </w:r>
          </w:p>
        </w:tc>
        <w:tc>
          <w:tcPr>
            <w:tcW w:w="340" w:type="pct"/>
            <w:tcBorders>
              <w:top w:val="nil"/>
              <w:left w:val="nil"/>
              <w:bottom w:val="single" w:sz="4" w:space="0" w:color="auto"/>
              <w:right w:val="single" w:sz="4" w:space="0" w:color="auto"/>
            </w:tcBorders>
            <w:noWrap/>
            <w:vAlign w:val="bottom"/>
            <w:hideMark/>
          </w:tcPr>
          <w:p w14:paraId="543FBBAE" w14:textId="77777777" w:rsidR="004461CC" w:rsidRPr="004461CC" w:rsidRDefault="004461CC" w:rsidP="004461CC">
            <w:pPr>
              <w:ind w:firstLine="0"/>
              <w:jc w:val="center"/>
              <w:rPr>
                <w:sz w:val="16"/>
                <w:szCs w:val="16"/>
              </w:rPr>
            </w:pPr>
            <w:r w:rsidRPr="004461CC">
              <w:rPr>
                <w:sz w:val="16"/>
                <w:szCs w:val="16"/>
              </w:rPr>
              <w:t>-</w:t>
            </w:r>
          </w:p>
        </w:tc>
        <w:tc>
          <w:tcPr>
            <w:tcW w:w="377" w:type="pct"/>
            <w:tcBorders>
              <w:top w:val="nil"/>
              <w:left w:val="nil"/>
              <w:bottom w:val="single" w:sz="4" w:space="0" w:color="auto"/>
              <w:right w:val="single" w:sz="4" w:space="0" w:color="auto"/>
            </w:tcBorders>
            <w:noWrap/>
            <w:vAlign w:val="bottom"/>
            <w:hideMark/>
          </w:tcPr>
          <w:p w14:paraId="2C0FE75E" w14:textId="77777777" w:rsidR="004461CC" w:rsidRPr="004461CC" w:rsidRDefault="004461CC" w:rsidP="004461CC">
            <w:pPr>
              <w:ind w:firstLine="0"/>
              <w:jc w:val="center"/>
              <w:rPr>
                <w:sz w:val="16"/>
                <w:szCs w:val="16"/>
              </w:rPr>
            </w:pPr>
            <w:r w:rsidRPr="004461CC">
              <w:rPr>
                <w:sz w:val="16"/>
                <w:szCs w:val="16"/>
              </w:rPr>
              <w:t>-</w:t>
            </w:r>
          </w:p>
        </w:tc>
        <w:tc>
          <w:tcPr>
            <w:tcW w:w="587" w:type="pct"/>
            <w:tcBorders>
              <w:top w:val="nil"/>
              <w:left w:val="nil"/>
              <w:bottom w:val="single" w:sz="4" w:space="0" w:color="auto"/>
              <w:right w:val="single" w:sz="4" w:space="0" w:color="auto"/>
            </w:tcBorders>
            <w:noWrap/>
            <w:vAlign w:val="bottom"/>
            <w:hideMark/>
          </w:tcPr>
          <w:p w14:paraId="792BBCDD"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5E40AECB" w14:textId="77777777" w:rsidTr="0019643A">
        <w:trPr>
          <w:jc w:val="center"/>
        </w:trPr>
        <w:tc>
          <w:tcPr>
            <w:tcW w:w="909" w:type="pct"/>
            <w:tcBorders>
              <w:top w:val="nil"/>
              <w:left w:val="single" w:sz="4" w:space="0" w:color="auto"/>
              <w:bottom w:val="single" w:sz="4" w:space="0" w:color="auto"/>
              <w:right w:val="single" w:sz="4" w:space="0" w:color="auto"/>
            </w:tcBorders>
            <w:vAlign w:val="bottom"/>
          </w:tcPr>
          <w:p w14:paraId="0320FE7A" w14:textId="77777777" w:rsidR="004461CC" w:rsidRPr="004461CC" w:rsidRDefault="004461CC" w:rsidP="004461CC">
            <w:pPr>
              <w:ind w:firstLine="0"/>
              <w:jc w:val="left"/>
              <w:rPr>
                <w:sz w:val="16"/>
                <w:szCs w:val="16"/>
              </w:rPr>
            </w:pPr>
            <w:r w:rsidRPr="004461CC">
              <w:rPr>
                <w:color w:val="000000"/>
                <w:sz w:val="16"/>
                <w:szCs w:val="16"/>
              </w:rPr>
              <w:t>Вяземский МР</w:t>
            </w:r>
          </w:p>
        </w:tc>
        <w:tc>
          <w:tcPr>
            <w:tcW w:w="490" w:type="pct"/>
            <w:tcBorders>
              <w:top w:val="nil"/>
              <w:left w:val="nil"/>
              <w:bottom w:val="single" w:sz="4" w:space="0" w:color="auto"/>
              <w:right w:val="single" w:sz="4" w:space="0" w:color="auto"/>
            </w:tcBorders>
            <w:vAlign w:val="bottom"/>
          </w:tcPr>
          <w:p w14:paraId="23CF3908" w14:textId="77777777" w:rsidR="004461CC" w:rsidRPr="004461CC" w:rsidRDefault="004461CC" w:rsidP="004461CC">
            <w:pPr>
              <w:ind w:firstLine="0"/>
              <w:jc w:val="center"/>
              <w:rPr>
                <w:sz w:val="16"/>
                <w:szCs w:val="16"/>
              </w:rPr>
            </w:pPr>
            <w:r w:rsidRPr="004461CC">
              <w:rPr>
                <w:sz w:val="16"/>
                <w:szCs w:val="16"/>
              </w:rPr>
              <w:t>4</w:t>
            </w:r>
          </w:p>
        </w:tc>
        <w:tc>
          <w:tcPr>
            <w:tcW w:w="738" w:type="pct"/>
            <w:tcBorders>
              <w:top w:val="nil"/>
              <w:left w:val="nil"/>
              <w:bottom w:val="single" w:sz="4" w:space="0" w:color="auto"/>
              <w:right w:val="single" w:sz="4" w:space="0" w:color="auto"/>
            </w:tcBorders>
            <w:noWrap/>
            <w:vAlign w:val="bottom"/>
          </w:tcPr>
          <w:p w14:paraId="5FCBAFEA" w14:textId="77777777" w:rsidR="004461CC" w:rsidRPr="004461CC" w:rsidRDefault="004461CC" w:rsidP="004461CC">
            <w:pPr>
              <w:ind w:firstLine="0"/>
              <w:jc w:val="center"/>
              <w:rPr>
                <w:sz w:val="16"/>
                <w:szCs w:val="16"/>
              </w:rPr>
            </w:pPr>
            <w:r w:rsidRPr="004461CC">
              <w:rPr>
                <w:sz w:val="16"/>
                <w:szCs w:val="16"/>
              </w:rPr>
              <w:t>106,10</w:t>
            </w:r>
          </w:p>
        </w:tc>
        <w:tc>
          <w:tcPr>
            <w:tcW w:w="738" w:type="pct"/>
            <w:tcBorders>
              <w:top w:val="nil"/>
              <w:left w:val="nil"/>
              <w:bottom w:val="single" w:sz="4" w:space="0" w:color="auto"/>
              <w:right w:val="single" w:sz="4" w:space="0" w:color="auto"/>
            </w:tcBorders>
            <w:noWrap/>
            <w:vAlign w:val="bottom"/>
          </w:tcPr>
          <w:p w14:paraId="242883D8" w14:textId="77777777" w:rsidR="004461CC" w:rsidRPr="004461CC" w:rsidRDefault="004461CC" w:rsidP="004461CC">
            <w:pPr>
              <w:ind w:firstLine="0"/>
              <w:jc w:val="center"/>
              <w:rPr>
                <w:sz w:val="16"/>
                <w:szCs w:val="16"/>
              </w:rPr>
            </w:pPr>
            <w:r w:rsidRPr="004461CC">
              <w:rPr>
                <w:sz w:val="16"/>
                <w:szCs w:val="16"/>
              </w:rPr>
              <w:t>106,10</w:t>
            </w:r>
          </w:p>
        </w:tc>
        <w:tc>
          <w:tcPr>
            <w:tcW w:w="502" w:type="pct"/>
            <w:tcBorders>
              <w:top w:val="nil"/>
              <w:left w:val="nil"/>
              <w:bottom w:val="single" w:sz="4" w:space="0" w:color="auto"/>
              <w:right w:val="single" w:sz="4" w:space="0" w:color="auto"/>
            </w:tcBorders>
            <w:noWrap/>
            <w:vAlign w:val="bottom"/>
          </w:tcPr>
          <w:p w14:paraId="4156B528" w14:textId="77777777" w:rsidR="004461CC" w:rsidRPr="004461CC" w:rsidRDefault="004461CC" w:rsidP="004461CC">
            <w:pPr>
              <w:ind w:firstLine="0"/>
              <w:jc w:val="center"/>
              <w:rPr>
                <w:sz w:val="16"/>
                <w:szCs w:val="16"/>
              </w:rPr>
            </w:pPr>
            <w:r w:rsidRPr="004461CC">
              <w:rPr>
                <w:sz w:val="16"/>
                <w:szCs w:val="16"/>
              </w:rPr>
              <w:t>106,10</w:t>
            </w:r>
          </w:p>
        </w:tc>
        <w:tc>
          <w:tcPr>
            <w:tcW w:w="320" w:type="pct"/>
            <w:tcBorders>
              <w:top w:val="nil"/>
              <w:left w:val="nil"/>
              <w:bottom w:val="single" w:sz="4" w:space="0" w:color="auto"/>
              <w:right w:val="single" w:sz="4" w:space="0" w:color="auto"/>
            </w:tcBorders>
            <w:noWrap/>
            <w:vAlign w:val="bottom"/>
          </w:tcPr>
          <w:p w14:paraId="3670A882" w14:textId="77777777" w:rsidR="004461CC" w:rsidRPr="004461CC" w:rsidRDefault="004461CC" w:rsidP="004461CC">
            <w:pPr>
              <w:ind w:firstLine="0"/>
              <w:jc w:val="center"/>
              <w:rPr>
                <w:sz w:val="16"/>
                <w:szCs w:val="16"/>
              </w:rPr>
            </w:pPr>
            <w:r w:rsidRPr="004461CC">
              <w:rPr>
                <w:sz w:val="16"/>
                <w:szCs w:val="16"/>
              </w:rPr>
              <w:t>-</w:t>
            </w:r>
          </w:p>
        </w:tc>
        <w:tc>
          <w:tcPr>
            <w:tcW w:w="340" w:type="pct"/>
            <w:tcBorders>
              <w:top w:val="nil"/>
              <w:left w:val="nil"/>
              <w:bottom w:val="single" w:sz="4" w:space="0" w:color="auto"/>
              <w:right w:val="single" w:sz="4" w:space="0" w:color="auto"/>
            </w:tcBorders>
            <w:noWrap/>
            <w:vAlign w:val="bottom"/>
          </w:tcPr>
          <w:p w14:paraId="1AFD4910" w14:textId="77777777" w:rsidR="004461CC" w:rsidRPr="004461CC" w:rsidRDefault="004461CC" w:rsidP="004461CC">
            <w:pPr>
              <w:ind w:firstLine="0"/>
              <w:jc w:val="center"/>
              <w:rPr>
                <w:sz w:val="16"/>
                <w:szCs w:val="16"/>
              </w:rPr>
            </w:pPr>
            <w:r w:rsidRPr="004461CC">
              <w:rPr>
                <w:sz w:val="16"/>
                <w:szCs w:val="16"/>
              </w:rPr>
              <w:t>-</w:t>
            </w:r>
          </w:p>
        </w:tc>
        <w:tc>
          <w:tcPr>
            <w:tcW w:w="377" w:type="pct"/>
            <w:tcBorders>
              <w:top w:val="nil"/>
              <w:left w:val="nil"/>
              <w:bottom w:val="single" w:sz="4" w:space="0" w:color="auto"/>
              <w:right w:val="single" w:sz="4" w:space="0" w:color="auto"/>
            </w:tcBorders>
            <w:noWrap/>
            <w:vAlign w:val="bottom"/>
          </w:tcPr>
          <w:p w14:paraId="01E8A962" w14:textId="77777777" w:rsidR="004461CC" w:rsidRPr="004461CC" w:rsidRDefault="004461CC" w:rsidP="004461CC">
            <w:pPr>
              <w:ind w:firstLine="0"/>
              <w:jc w:val="center"/>
              <w:rPr>
                <w:sz w:val="16"/>
                <w:szCs w:val="16"/>
              </w:rPr>
            </w:pPr>
            <w:r w:rsidRPr="004461CC">
              <w:rPr>
                <w:sz w:val="16"/>
                <w:szCs w:val="16"/>
              </w:rPr>
              <w:t>-</w:t>
            </w:r>
          </w:p>
        </w:tc>
        <w:tc>
          <w:tcPr>
            <w:tcW w:w="587" w:type="pct"/>
            <w:tcBorders>
              <w:top w:val="nil"/>
              <w:left w:val="nil"/>
              <w:bottom w:val="single" w:sz="4" w:space="0" w:color="auto"/>
              <w:right w:val="single" w:sz="4" w:space="0" w:color="auto"/>
            </w:tcBorders>
            <w:noWrap/>
            <w:vAlign w:val="bottom"/>
          </w:tcPr>
          <w:p w14:paraId="55B6BB6A"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2FAA3EE3" w14:textId="77777777" w:rsidTr="0019643A">
        <w:trPr>
          <w:jc w:val="center"/>
        </w:trPr>
        <w:tc>
          <w:tcPr>
            <w:tcW w:w="909" w:type="pct"/>
            <w:tcBorders>
              <w:top w:val="nil"/>
              <w:left w:val="single" w:sz="4" w:space="0" w:color="auto"/>
              <w:bottom w:val="single" w:sz="4" w:space="0" w:color="auto"/>
              <w:right w:val="single" w:sz="4" w:space="0" w:color="auto"/>
            </w:tcBorders>
            <w:vAlign w:val="bottom"/>
          </w:tcPr>
          <w:p w14:paraId="727E980E" w14:textId="77777777" w:rsidR="004461CC" w:rsidRPr="004461CC" w:rsidRDefault="004461CC" w:rsidP="004461CC">
            <w:pPr>
              <w:ind w:firstLine="0"/>
              <w:jc w:val="left"/>
              <w:rPr>
                <w:sz w:val="16"/>
                <w:szCs w:val="16"/>
              </w:rPr>
            </w:pPr>
            <w:r w:rsidRPr="004461CC">
              <w:rPr>
                <w:color w:val="000000"/>
                <w:sz w:val="16"/>
                <w:szCs w:val="16"/>
              </w:rPr>
              <w:t>Комсомольский МР</w:t>
            </w:r>
          </w:p>
        </w:tc>
        <w:tc>
          <w:tcPr>
            <w:tcW w:w="490" w:type="pct"/>
            <w:tcBorders>
              <w:top w:val="nil"/>
              <w:left w:val="nil"/>
              <w:bottom w:val="single" w:sz="4" w:space="0" w:color="auto"/>
              <w:right w:val="single" w:sz="4" w:space="0" w:color="auto"/>
            </w:tcBorders>
            <w:vAlign w:val="bottom"/>
          </w:tcPr>
          <w:p w14:paraId="7D9C4A04" w14:textId="77777777" w:rsidR="004461CC" w:rsidRPr="004461CC" w:rsidRDefault="004461CC" w:rsidP="004461CC">
            <w:pPr>
              <w:ind w:firstLine="0"/>
              <w:jc w:val="center"/>
              <w:rPr>
                <w:sz w:val="16"/>
                <w:szCs w:val="16"/>
              </w:rPr>
            </w:pPr>
            <w:r w:rsidRPr="004461CC">
              <w:rPr>
                <w:sz w:val="16"/>
                <w:szCs w:val="16"/>
              </w:rPr>
              <w:t>8</w:t>
            </w:r>
          </w:p>
        </w:tc>
        <w:tc>
          <w:tcPr>
            <w:tcW w:w="738" w:type="pct"/>
            <w:tcBorders>
              <w:top w:val="nil"/>
              <w:left w:val="nil"/>
              <w:bottom w:val="single" w:sz="4" w:space="0" w:color="auto"/>
              <w:right w:val="single" w:sz="4" w:space="0" w:color="auto"/>
            </w:tcBorders>
            <w:noWrap/>
            <w:vAlign w:val="bottom"/>
          </w:tcPr>
          <w:p w14:paraId="6FD0823F" w14:textId="77777777" w:rsidR="004461CC" w:rsidRPr="004461CC" w:rsidRDefault="004461CC" w:rsidP="004461CC">
            <w:pPr>
              <w:ind w:firstLine="0"/>
              <w:jc w:val="center"/>
              <w:rPr>
                <w:sz w:val="16"/>
                <w:szCs w:val="16"/>
              </w:rPr>
            </w:pPr>
            <w:r w:rsidRPr="004461CC">
              <w:rPr>
                <w:sz w:val="16"/>
                <w:szCs w:val="16"/>
              </w:rPr>
              <w:t>74,95</w:t>
            </w:r>
          </w:p>
        </w:tc>
        <w:tc>
          <w:tcPr>
            <w:tcW w:w="738" w:type="pct"/>
            <w:tcBorders>
              <w:top w:val="nil"/>
              <w:left w:val="nil"/>
              <w:bottom w:val="single" w:sz="4" w:space="0" w:color="auto"/>
              <w:right w:val="single" w:sz="4" w:space="0" w:color="auto"/>
            </w:tcBorders>
            <w:noWrap/>
            <w:vAlign w:val="bottom"/>
          </w:tcPr>
          <w:p w14:paraId="2D21A266" w14:textId="77777777" w:rsidR="004461CC" w:rsidRPr="004461CC" w:rsidRDefault="004461CC" w:rsidP="004461CC">
            <w:pPr>
              <w:ind w:firstLine="0"/>
              <w:jc w:val="center"/>
              <w:rPr>
                <w:sz w:val="16"/>
                <w:szCs w:val="16"/>
              </w:rPr>
            </w:pPr>
            <w:r w:rsidRPr="004461CC">
              <w:rPr>
                <w:sz w:val="16"/>
                <w:szCs w:val="16"/>
              </w:rPr>
              <w:t>74,95</w:t>
            </w:r>
          </w:p>
        </w:tc>
        <w:tc>
          <w:tcPr>
            <w:tcW w:w="502" w:type="pct"/>
            <w:tcBorders>
              <w:top w:val="nil"/>
              <w:left w:val="nil"/>
              <w:bottom w:val="single" w:sz="4" w:space="0" w:color="auto"/>
              <w:right w:val="single" w:sz="4" w:space="0" w:color="auto"/>
            </w:tcBorders>
            <w:noWrap/>
            <w:vAlign w:val="bottom"/>
          </w:tcPr>
          <w:p w14:paraId="7E5FF21A" w14:textId="77777777" w:rsidR="004461CC" w:rsidRPr="004461CC" w:rsidRDefault="004461CC" w:rsidP="004461CC">
            <w:pPr>
              <w:ind w:firstLine="0"/>
              <w:jc w:val="center"/>
              <w:rPr>
                <w:sz w:val="16"/>
                <w:szCs w:val="16"/>
              </w:rPr>
            </w:pPr>
            <w:r w:rsidRPr="004461CC">
              <w:rPr>
                <w:sz w:val="16"/>
                <w:szCs w:val="16"/>
              </w:rPr>
              <w:t>74,95</w:t>
            </w:r>
          </w:p>
        </w:tc>
        <w:tc>
          <w:tcPr>
            <w:tcW w:w="320" w:type="pct"/>
            <w:tcBorders>
              <w:top w:val="nil"/>
              <w:left w:val="nil"/>
              <w:bottom w:val="single" w:sz="4" w:space="0" w:color="auto"/>
              <w:right w:val="single" w:sz="4" w:space="0" w:color="auto"/>
            </w:tcBorders>
            <w:noWrap/>
            <w:vAlign w:val="bottom"/>
          </w:tcPr>
          <w:p w14:paraId="41D7C17D" w14:textId="77777777" w:rsidR="004461CC" w:rsidRPr="004461CC" w:rsidRDefault="004461CC" w:rsidP="004461CC">
            <w:pPr>
              <w:ind w:firstLine="0"/>
              <w:jc w:val="center"/>
              <w:rPr>
                <w:sz w:val="16"/>
                <w:szCs w:val="16"/>
              </w:rPr>
            </w:pPr>
            <w:r w:rsidRPr="004461CC">
              <w:rPr>
                <w:sz w:val="16"/>
                <w:szCs w:val="16"/>
              </w:rPr>
              <w:t>-</w:t>
            </w:r>
          </w:p>
        </w:tc>
        <w:tc>
          <w:tcPr>
            <w:tcW w:w="340" w:type="pct"/>
            <w:tcBorders>
              <w:top w:val="nil"/>
              <w:left w:val="nil"/>
              <w:bottom w:val="single" w:sz="4" w:space="0" w:color="auto"/>
              <w:right w:val="single" w:sz="4" w:space="0" w:color="auto"/>
            </w:tcBorders>
            <w:noWrap/>
            <w:vAlign w:val="bottom"/>
          </w:tcPr>
          <w:p w14:paraId="0D269D93" w14:textId="77777777" w:rsidR="004461CC" w:rsidRPr="004461CC" w:rsidRDefault="004461CC" w:rsidP="004461CC">
            <w:pPr>
              <w:ind w:firstLine="0"/>
              <w:jc w:val="center"/>
              <w:rPr>
                <w:sz w:val="16"/>
                <w:szCs w:val="16"/>
              </w:rPr>
            </w:pPr>
            <w:r w:rsidRPr="004461CC">
              <w:rPr>
                <w:sz w:val="16"/>
                <w:szCs w:val="16"/>
              </w:rPr>
              <w:t>-</w:t>
            </w:r>
          </w:p>
        </w:tc>
        <w:tc>
          <w:tcPr>
            <w:tcW w:w="377" w:type="pct"/>
            <w:tcBorders>
              <w:top w:val="nil"/>
              <w:left w:val="nil"/>
              <w:bottom w:val="single" w:sz="4" w:space="0" w:color="auto"/>
              <w:right w:val="single" w:sz="4" w:space="0" w:color="auto"/>
            </w:tcBorders>
            <w:noWrap/>
            <w:vAlign w:val="bottom"/>
          </w:tcPr>
          <w:p w14:paraId="1D77B69E" w14:textId="77777777" w:rsidR="004461CC" w:rsidRPr="004461CC" w:rsidRDefault="004461CC" w:rsidP="004461CC">
            <w:pPr>
              <w:ind w:firstLine="0"/>
              <w:jc w:val="center"/>
              <w:rPr>
                <w:sz w:val="16"/>
                <w:szCs w:val="16"/>
              </w:rPr>
            </w:pPr>
            <w:r w:rsidRPr="004461CC">
              <w:rPr>
                <w:sz w:val="16"/>
                <w:szCs w:val="16"/>
              </w:rPr>
              <w:t>-</w:t>
            </w:r>
          </w:p>
        </w:tc>
        <w:tc>
          <w:tcPr>
            <w:tcW w:w="587" w:type="pct"/>
            <w:tcBorders>
              <w:top w:val="nil"/>
              <w:left w:val="nil"/>
              <w:bottom w:val="single" w:sz="4" w:space="0" w:color="auto"/>
              <w:right w:val="single" w:sz="4" w:space="0" w:color="auto"/>
            </w:tcBorders>
            <w:noWrap/>
            <w:vAlign w:val="bottom"/>
          </w:tcPr>
          <w:p w14:paraId="14A5974E"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25C9D728" w14:textId="77777777" w:rsidTr="0019643A">
        <w:trPr>
          <w:jc w:val="center"/>
        </w:trPr>
        <w:tc>
          <w:tcPr>
            <w:tcW w:w="909" w:type="pct"/>
            <w:tcBorders>
              <w:top w:val="nil"/>
              <w:left w:val="single" w:sz="4" w:space="0" w:color="auto"/>
              <w:bottom w:val="single" w:sz="4" w:space="0" w:color="auto"/>
              <w:right w:val="single" w:sz="4" w:space="0" w:color="auto"/>
            </w:tcBorders>
            <w:vAlign w:val="bottom"/>
          </w:tcPr>
          <w:p w14:paraId="313B631B" w14:textId="77777777" w:rsidR="004461CC" w:rsidRPr="004461CC" w:rsidRDefault="004461CC" w:rsidP="004461CC">
            <w:pPr>
              <w:ind w:firstLine="0"/>
              <w:jc w:val="left"/>
              <w:rPr>
                <w:sz w:val="16"/>
                <w:szCs w:val="16"/>
              </w:rPr>
            </w:pPr>
            <w:r w:rsidRPr="004461CC">
              <w:rPr>
                <w:color w:val="000000"/>
                <w:sz w:val="16"/>
                <w:szCs w:val="16"/>
              </w:rPr>
              <w:lastRenderedPageBreak/>
              <w:t>МР имени Лазо</w:t>
            </w:r>
          </w:p>
        </w:tc>
        <w:tc>
          <w:tcPr>
            <w:tcW w:w="490" w:type="pct"/>
            <w:tcBorders>
              <w:top w:val="nil"/>
              <w:left w:val="nil"/>
              <w:bottom w:val="single" w:sz="4" w:space="0" w:color="auto"/>
              <w:right w:val="single" w:sz="4" w:space="0" w:color="auto"/>
            </w:tcBorders>
            <w:vAlign w:val="bottom"/>
          </w:tcPr>
          <w:p w14:paraId="4E55D814" w14:textId="77777777" w:rsidR="004461CC" w:rsidRPr="004461CC" w:rsidRDefault="004461CC" w:rsidP="004461CC">
            <w:pPr>
              <w:ind w:firstLine="0"/>
              <w:jc w:val="center"/>
              <w:rPr>
                <w:sz w:val="16"/>
                <w:szCs w:val="16"/>
              </w:rPr>
            </w:pPr>
            <w:r w:rsidRPr="004461CC">
              <w:rPr>
                <w:sz w:val="16"/>
                <w:szCs w:val="16"/>
              </w:rPr>
              <w:t>6</w:t>
            </w:r>
          </w:p>
        </w:tc>
        <w:tc>
          <w:tcPr>
            <w:tcW w:w="738" w:type="pct"/>
            <w:tcBorders>
              <w:top w:val="nil"/>
              <w:left w:val="nil"/>
              <w:bottom w:val="single" w:sz="4" w:space="0" w:color="auto"/>
              <w:right w:val="single" w:sz="4" w:space="0" w:color="auto"/>
            </w:tcBorders>
            <w:noWrap/>
            <w:vAlign w:val="bottom"/>
          </w:tcPr>
          <w:p w14:paraId="4E4F45DD" w14:textId="77777777" w:rsidR="004461CC" w:rsidRPr="004461CC" w:rsidRDefault="004461CC" w:rsidP="004461CC">
            <w:pPr>
              <w:ind w:firstLine="0"/>
              <w:jc w:val="center"/>
              <w:rPr>
                <w:sz w:val="16"/>
                <w:szCs w:val="16"/>
              </w:rPr>
            </w:pPr>
            <w:r w:rsidRPr="004461CC">
              <w:rPr>
                <w:sz w:val="16"/>
                <w:szCs w:val="16"/>
              </w:rPr>
              <w:t>44,22</w:t>
            </w:r>
          </w:p>
        </w:tc>
        <w:tc>
          <w:tcPr>
            <w:tcW w:w="738" w:type="pct"/>
            <w:tcBorders>
              <w:top w:val="nil"/>
              <w:left w:val="nil"/>
              <w:bottom w:val="single" w:sz="4" w:space="0" w:color="auto"/>
              <w:right w:val="single" w:sz="4" w:space="0" w:color="auto"/>
            </w:tcBorders>
            <w:noWrap/>
            <w:vAlign w:val="bottom"/>
          </w:tcPr>
          <w:p w14:paraId="52381DE1" w14:textId="77777777" w:rsidR="004461CC" w:rsidRPr="004461CC" w:rsidRDefault="004461CC" w:rsidP="004461CC">
            <w:pPr>
              <w:ind w:firstLine="0"/>
              <w:jc w:val="center"/>
              <w:rPr>
                <w:sz w:val="16"/>
                <w:szCs w:val="16"/>
              </w:rPr>
            </w:pPr>
            <w:r w:rsidRPr="004461CC">
              <w:rPr>
                <w:sz w:val="16"/>
                <w:szCs w:val="16"/>
              </w:rPr>
              <w:t>74,95</w:t>
            </w:r>
          </w:p>
        </w:tc>
        <w:tc>
          <w:tcPr>
            <w:tcW w:w="502" w:type="pct"/>
            <w:tcBorders>
              <w:top w:val="nil"/>
              <w:left w:val="nil"/>
              <w:bottom w:val="single" w:sz="4" w:space="0" w:color="auto"/>
              <w:right w:val="single" w:sz="4" w:space="0" w:color="auto"/>
            </w:tcBorders>
            <w:noWrap/>
            <w:vAlign w:val="bottom"/>
          </w:tcPr>
          <w:p w14:paraId="4DDF1E79" w14:textId="77777777" w:rsidR="004461CC" w:rsidRPr="004461CC" w:rsidRDefault="004461CC" w:rsidP="004461CC">
            <w:pPr>
              <w:ind w:firstLine="0"/>
              <w:jc w:val="center"/>
              <w:rPr>
                <w:sz w:val="16"/>
                <w:szCs w:val="16"/>
              </w:rPr>
            </w:pPr>
            <w:r w:rsidRPr="004461CC">
              <w:rPr>
                <w:sz w:val="16"/>
                <w:szCs w:val="16"/>
              </w:rPr>
              <w:t>65,21</w:t>
            </w:r>
          </w:p>
        </w:tc>
        <w:tc>
          <w:tcPr>
            <w:tcW w:w="320" w:type="pct"/>
            <w:tcBorders>
              <w:top w:val="nil"/>
              <w:left w:val="nil"/>
              <w:bottom w:val="single" w:sz="4" w:space="0" w:color="auto"/>
              <w:right w:val="single" w:sz="4" w:space="0" w:color="auto"/>
            </w:tcBorders>
            <w:noWrap/>
            <w:vAlign w:val="bottom"/>
          </w:tcPr>
          <w:p w14:paraId="03A0EAB7" w14:textId="77777777" w:rsidR="004461CC" w:rsidRPr="004461CC" w:rsidRDefault="004461CC" w:rsidP="004461CC">
            <w:pPr>
              <w:ind w:firstLine="0"/>
              <w:jc w:val="center"/>
              <w:rPr>
                <w:sz w:val="16"/>
                <w:szCs w:val="16"/>
              </w:rPr>
            </w:pPr>
            <w:r w:rsidRPr="004461CC">
              <w:rPr>
                <w:sz w:val="16"/>
                <w:szCs w:val="16"/>
              </w:rPr>
              <w:t>-</w:t>
            </w:r>
          </w:p>
        </w:tc>
        <w:tc>
          <w:tcPr>
            <w:tcW w:w="340" w:type="pct"/>
            <w:tcBorders>
              <w:top w:val="nil"/>
              <w:left w:val="nil"/>
              <w:bottom w:val="single" w:sz="4" w:space="0" w:color="auto"/>
              <w:right w:val="single" w:sz="4" w:space="0" w:color="auto"/>
            </w:tcBorders>
            <w:noWrap/>
            <w:vAlign w:val="bottom"/>
          </w:tcPr>
          <w:p w14:paraId="4F593164" w14:textId="77777777" w:rsidR="004461CC" w:rsidRPr="004461CC" w:rsidRDefault="004461CC" w:rsidP="004461CC">
            <w:pPr>
              <w:ind w:firstLine="0"/>
              <w:jc w:val="center"/>
              <w:rPr>
                <w:sz w:val="16"/>
                <w:szCs w:val="16"/>
              </w:rPr>
            </w:pPr>
            <w:r w:rsidRPr="004461CC">
              <w:rPr>
                <w:sz w:val="16"/>
                <w:szCs w:val="16"/>
              </w:rPr>
              <w:t>-</w:t>
            </w:r>
          </w:p>
        </w:tc>
        <w:tc>
          <w:tcPr>
            <w:tcW w:w="377" w:type="pct"/>
            <w:tcBorders>
              <w:top w:val="nil"/>
              <w:left w:val="nil"/>
              <w:bottom w:val="single" w:sz="4" w:space="0" w:color="auto"/>
              <w:right w:val="single" w:sz="4" w:space="0" w:color="auto"/>
            </w:tcBorders>
            <w:noWrap/>
            <w:vAlign w:val="bottom"/>
          </w:tcPr>
          <w:p w14:paraId="2BC8AB09" w14:textId="77777777" w:rsidR="004461CC" w:rsidRPr="004461CC" w:rsidRDefault="004461CC" w:rsidP="004461CC">
            <w:pPr>
              <w:ind w:firstLine="0"/>
              <w:jc w:val="center"/>
              <w:rPr>
                <w:sz w:val="16"/>
                <w:szCs w:val="16"/>
              </w:rPr>
            </w:pPr>
            <w:r w:rsidRPr="004461CC">
              <w:rPr>
                <w:sz w:val="16"/>
                <w:szCs w:val="16"/>
              </w:rPr>
              <w:t>-</w:t>
            </w:r>
          </w:p>
        </w:tc>
        <w:tc>
          <w:tcPr>
            <w:tcW w:w="587" w:type="pct"/>
            <w:tcBorders>
              <w:top w:val="nil"/>
              <w:left w:val="nil"/>
              <w:bottom w:val="single" w:sz="4" w:space="0" w:color="auto"/>
              <w:right w:val="single" w:sz="4" w:space="0" w:color="auto"/>
            </w:tcBorders>
            <w:noWrap/>
            <w:vAlign w:val="bottom"/>
          </w:tcPr>
          <w:p w14:paraId="4C564CB7"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32B2FDED" w14:textId="77777777" w:rsidTr="0019643A">
        <w:trPr>
          <w:jc w:val="center"/>
        </w:trPr>
        <w:tc>
          <w:tcPr>
            <w:tcW w:w="909" w:type="pct"/>
            <w:tcBorders>
              <w:top w:val="nil"/>
              <w:left w:val="single" w:sz="4" w:space="0" w:color="auto"/>
              <w:bottom w:val="single" w:sz="4" w:space="0" w:color="auto"/>
              <w:right w:val="single" w:sz="4" w:space="0" w:color="auto"/>
            </w:tcBorders>
            <w:vAlign w:val="bottom"/>
          </w:tcPr>
          <w:p w14:paraId="4B4FE8BB" w14:textId="77777777" w:rsidR="004461CC" w:rsidRPr="004461CC" w:rsidRDefault="004461CC" w:rsidP="004461CC">
            <w:pPr>
              <w:ind w:firstLine="0"/>
              <w:jc w:val="left"/>
              <w:rPr>
                <w:sz w:val="16"/>
                <w:szCs w:val="16"/>
              </w:rPr>
            </w:pPr>
            <w:r w:rsidRPr="004461CC">
              <w:rPr>
                <w:color w:val="000000"/>
                <w:sz w:val="16"/>
                <w:szCs w:val="16"/>
              </w:rPr>
              <w:t>Николаевский МР</w:t>
            </w:r>
          </w:p>
        </w:tc>
        <w:tc>
          <w:tcPr>
            <w:tcW w:w="490" w:type="pct"/>
            <w:tcBorders>
              <w:top w:val="nil"/>
              <w:left w:val="nil"/>
              <w:bottom w:val="single" w:sz="4" w:space="0" w:color="auto"/>
              <w:right w:val="single" w:sz="4" w:space="0" w:color="auto"/>
            </w:tcBorders>
            <w:vAlign w:val="bottom"/>
          </w:tcPr>
          <w:p w14:paraId="53A0278C" w14:textId="77777777" w:rsidR="004461CC" w:rsidRPr="004461CC" w:rsidRDefault="004461CC" w:rsidP="004461CC">
            <w:pPr>
              <w:ind w:firstLine="0"/>
              <w:jc w:val="center"/>
              <w:rPr>
                <w:sz w:val="16"/>
                <w:szCs w:val="16"/>
              </w:rPr>
            </w:pPr>
            <w:r w:rsidRPr="004461CC">
              <w:rPr>
                <w:sz w:val="16"/>
                <w:szCs w:val="16"/>
              </w:rPr>
              <w:t>7</w:t>
            </w:r>
          </w:p>
        </w:tc>
        <w:tc>
          <w:tcPr>
            <w:tcW w:w="738" w:type="pct"/>
            <w:tcBorders>
              <w:top w:val="nil"/>
              <w:left w:val="nil"/>
              <w:bottom w:val="single" w:sz="4" w:space="0" w:color="auto"/>
              <w:right w:val="single" w:sz="4" w:space="0" w:color="auto"/>
            </w:tcBorders>
            <w:noWrap/>
            <w:vAlign w:val="bottom"/>
          </w:tcPr>
          <w:p w14:paraId="421A08FD" w14:textId="77777777" w:rsidR="004461CC" w:rsidRPr="004461CC" w:rsidRDefault="004461CC" w:rsidP="004461CC">
            <w:pPr>
              <w:ind w:firstLine="0"/>
              <w:jc w:val="center"/>
              <w:rPr>
                <w:sz w:val="16"/>
                <w:szCs w:val="16"/>
              </w:rPr>
            </w:pPr>
            <w:r w:rsidRPr="004461CC">
              <w:rPr>
                <w:sz w:val="16"/>
                <w:szCs w:val="16"/>
              </w:rPr>
              <w:t>74,95</w:t>
            </w:r>
          </w:p>
        </w:tc>
        <w:tc>
          <w:tcPr>
            <w:tcW w:w="738" w:type="pct"/>
            <w:tcBorders>
              <w:top w:val="nil"/>
              <w:left w:val="nil"/>
              <w:bottom w:val="single" w:sz="4" w:space="0" w:color="auto"/>
              <w:right w:val="single" w:sz="4" w:space="0" w:color="auto"/>
            </w:tcBorders>
            <w:noWrap/>
            <w:vAlign w:val="bottom"/>
          </w:tcPr>
          <w:p w14:paraId="7BD7B7A9" w14:textId="77777777" w:rsidR="004461CC" w:rsidRPr="004461CC" w:rsidRDefault="004461CC" w:rsidP="004461CC">
            <w:pPr>
              <w:ind w:firstLine="0"/>
              <w:jc w:val="center"/>
              <w:rPr>
                <w:sz w:val="16"/>
                <w:szCs w:val="16"/>
              </w:rPr>
            </w:pPr>
            <w:r w:rsidRPr="004461CC">
              <w:rPr>
                <w:sz w:val="16"/>
                <w:szCs w:val="16"/>
              </w:rPr>
              <w:t>74,95</w:t>
            </w:r>
          </w:p>
        </w:tc>
        <w:tc>
          <w:tcPr>
            <w:tcW w:w="502" w:type="pct"/>
            <w:tcBorders>
              <w:top w:val="nil"/>
              <w:left w:val="nil"/>
              <w:bottom w:val="single" w:sz="4" w:space="0" w:color="auto"/>
              <w:right w:val="single" w:sz="4" w:space="0" w:color="auto"/>
            </w:tcBorders>
            <w:noWrap/>
            <w:vAlign w:val="bottom"/>
          </w:tcPr>
          <w:p w14:paraId="1DADC1DD" w14:textId="77777777" w:rsidR="004461CC" w:rsidRPr="004461CC" w:rsidRDefault="004461CC" w:rsidP="004461CC">
            <w:pPr>
              <w:ind w:firstLine="0"/>
              <w:jc w:val="center"/>
              <w:rPr>
                <w:sz w:val="16"/>
                <w:szCs w:val="16"/>
              </w:rPr>
            </w:pPr>
            <w:r w:rsidRPr="004461CC">
              <w:rPr>
                <w:sz w:val="16"/>
                <w:szCs w:val="16"/>
              </w:rPr>
              <w:t>74,95</w:t>
            </w:r>
          </w:p>
        </w:tc>
        <w:tc>
          <w:tcPr>
            <w:tcW w:w="320" w:type="pct"/>
            <w:tcBorders>
              <w:top w:val="nil"/>
              <w:left w:val="nil"/>
              <w:bottom w:val="single" w:sz="4" w:space="0" w:color="auto"/>
              <w:right w:val="single" w:sz="4" w:space="0" w:color="auto"/>
            </w:tcBorders>
            <w:noWrap/>
            <w:vAlign w:val="bottom"/>
          </w:tcPr>
          <w:p w14:paraId="2DF2EB51" w14:textId="77777777" w:rsidR="004461CC" w:rsidRPr="004461CC" w:rsidRDefault="004461CC" w:rsidP="004461CC">
            <w:pPr>
              <w:ind w:firstLine="0"/>
              <w:jc w:val="center"/>
              <w:rPr>
                <w:sz w:val="16"/>
                <w:szCs w:val="16"/>
              </w:rPr>
            </w:pPr>
            <w:r w:rsidRPr="004461CC">
              <w:rPr>
                <w:sz w:val="16"/>
                <w:szCs w:val="16"/>
              </w:rPr>
              <w:t>-</w:t>
            </w:r>
          </w:p>
        </w:tc>
        <w:tc>
          <w:tcPr>
            <w:tcW w:w="340" w:type="pct"/>
            <w:tcBorders>
              <w:top w:val="nil"/>
              <w:left w:val="nil"/>
              <w:bottom w:val="single" w:sz="4" w:space="0" w:color="auto"/>
              <w:right w:val="single" w:sz="4" w:space="0" w:color="auto"/>
            </w:tcBorders>
            <w:noWrap/>
            <w:vAlign w:val="bottom"/>
          </w:tcPr>
          <w:p w14:paraId="5B3A4676" w14:textId="77777777" w:rsidR="004461CC" w:rsidRPr="004461CC" w:rsidRDefault="004461CC" w:rsidP="004461CC">
            <w:pPr>
              <w:ind w:firstLine="0"/>
              <w:jc w:val="center"/>
              <w:rPr>
                <w:sz w:val="16"/>
                <w:szCs w:val="16"/>
              </w:rPr>
            </w:pPr>
            <w:r w:rsidRPr="004461CC">
              <w:rPr>
                <w:sz w:val="16"/>
                <w:szCs w:val="16"/>
              </w:rPr>
              <w:t>-</w:t>
            </w:r>
          </w:p>
        </w:tc>
        <w:tc>
          <w:tcPr>
            <w:tcW w:w="377" w:type="pct"/>
            <w:tcBorders>
              <w:top w:val="nil"/>
              <w:left w:val="nil"/>
              <w:bottom w:val="single" w:sz="4" w:space="0" w:color="auto"/>
              <w:right w:val="single" w:sz="4" w:space="0" w:color="auto"/>
            </w:tcBorders>
            <w:noWrap/>
            <w:vAlign w:val="bottom"/>
          </w:tcPr>
          <w:p w14:paraId="65ADF402" w14:textId="77777777" w:rsidR="004461CC" w:rsidRPr="004461CC" w:rsidRDefault="004461CC" w:rsidP="004461CC">
            <w:pPr>
              <w:ind w:firstLine="0"/>
              <w:jc w:val="center"/>
              <w:rPr>
                <w:sz w:val="16"/>
                <w:szCs w:val="16"/>
              </w:rPr>
            </w:pPr>
            <w:r w:rsidRPr="004461CC">
              <w:rPr>
                <w:sz w:val="16"/>
                <w:szCs w:val="16"/>
              </w:rPr>
              <w:t>-</w:t>
            </w:r>
          </w:p>
        </w:tc>
        <w:tc>
          <w:tcPr>
            <w:tcW w:w="587" w:type="pct"/>
            <w:tcBorders>
              <w:top w:val="nil"/>
              <w:left w:val="nil"/>
              <w:bottom w:val="single" w:sz="4" w:space="0" w:color="auto"/>
              <w:right w:val="single" w:sz="4" w:space="0" w:color="auto"/>
            </w:tcBorders>
            <w:noWrap/>
            <w:vAlign w:val="bottom"/>
          </w:tcPr>
          <w:p w14:paraId="5D76D414" w14:textId="77777777" w:rsidR="004461CC" w:rsidRPr="004461CC" w:rsidRDefault="004461CC" w:rsidP="004461CC">
            <w:pPr>
              <w:ind w:firstLine="0"/>
              <w:jc w:val="center"/>
              <w:rPr>
                <w:sz w:val="16"/>
                <w:szCs w:val="16"/>
              </w:rPr>
            </w:pPr>
            <w:r w:rsidRPr="004461CC">
              <w:rPr>
                <w:sz w:val="16"/>
                <w:szCs w:val="16"/>
              </w:rPr>
              <w:t>-</w:t>
            </w:r>
          </w:p>
        </w:tc>
      </w:tr>
      <w:tr w:rsidR="004461CC" w:rsidRPr="004461CC" w14:paraId="734FCF62" w14:textId="77777777" w:rsidTr="0019643A">
        <w:trPr>
          <w:jc w:val="center"/>
        </w:trPr>
        <w:tc>
          <w:tcPr>
            <w:tcW w:w="909" w:type="pct"/>
            <w:tcBorders>
              <w:top w:val="nil"/>
              <w:left w:val="single" w:sz="4" w:space="0" w:color="auto"/>
              <w:bottom w:val="single" w:sz="4" w:space="0" w:color="auto"/>
              <w:right w:val="single" w:sz="4" w:space="0" w:color="auto"/>
            </w:tcBorders>
            <w:vAlign w:val="bottom"/>
            <w:hideMark/>
          </w:tcPr>
          <w:p w14:paraId="17C42DD7" w14:textId="77777777" w:rsidR="004461CC" w:rsidRPr="004461CC" w:rsidRDefault="004461CC" w:rsidP="004461CC">
            <w:pPr>
              <w:ind w:firstLine="0"/>
              <w:jc w:val="left"/>
              <w:rPr>
                <w:color w:val="000000"/>
                <w:sz w:val="16"/>
                <w:szCs w:val="16"/>
              </w:rPr>
            </w:pPr>
            <w:r w:rsidRPr="004461CC">
              <w:rPr>
                <w:color w:val="000000"/>
                <w:sz w:val="16"/>
                <w:szCs w:val="16"/>
              </w:rPr>
              <w:t>Хабаровский МР</w:t>
            </w:r>
          </w:p>
        </w:tc>
        <w:tc>
          <w:tcPr>
            <w:tcW w:w="490" w:type="pct"/>
            <w:tcBorders>
              <w:top w:val="nil"/>
              <w:left w:val="nil"/>
              <w:bottom w:val="single" w:sz="4" w:space="0" w:color="auto"/>
              <w:right w:val="single" w:sz="4" w:space="0" w:color="auto"/>
            </w:tcBorders>
            <w:vAlign w:val="bottom"/>
            <w:hideMark/>
          </w:tcPr>
          <w:p w14:paraId="5C1F422F" w14:textId="77777777" w:rsidR="004461CC" w:rsidRPr="004461CC" w:rsidRDefault="004461CC" w:rsidP="004461CC">
            <w:pPr>
              <w:ind w:firstLine="0"/>
              <w:jc w:val="center"/>
              <w:rPr>
                <w:color w:val="000000"/>
                <w:sz w:val="16"/>
                <w:szCs w:val="16"/>
              </w:rPr>
            </w:pPr>
            <w:r w:rsidRPr="004461CC">
              <w:rPr>
                <w:sz w:val="16"/>
                <w:szCs w:val="16"/>
              </w:rPr>
              <w:t>1 674</w:t>
            </w:r>
          </w:p>
        </w:tc>
        <w:tc>
          <w:tcPr>
            <w:tcW w:w="738" w:type="pct"/>
            <w:tcBorders>
              <w:top w:val="nil"/>
              <w:left w:val="nil"/>
              <w:bottom w:val="single" w:sz="4" w:space="0" w:color="auto"/>
              <w:right w:val="single" w:sz="4" w:space="0" w:color="auto"/>
            </w:tcBorders>
            <w:noWrap/>
            <w:vAlign w:val="bottom"/>
            <w:hideMark/>
          </w:tcPr>
          <w:p w14:paraId="363ADDF1" w14:textId="77777777" w:rsidR="004461CC" w:rsidRPr="004461CC" w:rsidRDefault="004461CC" w:rsidP="004461CC">
            <w:pPr>
              <w:ind w:firstLine="0"/>
              <w:jc w:val="center"/>
              <w:rPr>
                <w:sz w:val="16"/>
                <w:szCs w:val="16"/>
              </w:rPr>
            </w:pPr>
            <w:r w:rsidRPr="004461CC">
              <w:rPr>
                <w:sz w:val="16"/>
                <w:szCs w:val="16"/>
              </w:rPr>
              <w:t>217,60</w:t>
            </w:r>
          </w:p>
        </w:tc>
        <w:tc>
          <w:tcPr>
            <w:tcW w:w="738" w:type="pct"/>
            <w:tcBorders>
              <w:top w:val="nil"/>
              <w:left w:val="nil"/>
              <w:bottom w:val="single" w:sz="4" w:space="0" w:color="auto"/>
              <w:right w:val="single" w:sz="4" w:space="0" w:color="auto"/>
            </w:tcBorders>
            <w:noWrap/>
            <w:vAlign w:val="bottom"/>
            <w:hideMark/>
          </w:tcPr>
          <w:p w14:paraId="0B612A5D" w14:textId="77777777" w:rsidR="004461CC" w:rsidRPr="004461CC" w:rsidRDefault="004461CC" w:rsidP="004461CC">
            <w:pPr>
              <w:ind w:firstLine="0"/>
              <w:jc w:val="center"/>
              <w:rPr>
                <w:sz w:val="16"/>
                <w:szCs w:val="16"/>
              </w:rPr>
            </w:pPr>
            <w:r w:rsidRPr="004461CC">
              <w:rPr>
                <w:sz w:val="16"/>
                <w:szCs w:val="16"/>
              </w:rPr>
              <w:t>368,82</w:t>
            </w:r>
          </w:p>
        </w:tc>
        <w:tc>
          <w:tcPr>
            <w:tcW w:w="502" w:type="pct"/>
            <w:tcBorders>
              <w:top w:val="nil"/>
              <w:left w:val="nil"/>
              <w:bottom w:val="single" w:sz="4" w:space="0" w:color="auto"/>
              <w:right w:val="single" w:sz="4" w:space="0" w:color="auto"/>
            </w:tcBorders>
            <w:noWrap/>
            <w:vAlign w:val="bottom"/>
            <w:hideMark/>
          </w:tcPr>
          <w:p w14:paraId="29A2F406" w14:textId="77777777" w:rsidR="004461CC" w:rsidRPr="004461CC" w:rsidRDefault="004461CC" w:rsidP="004461CC">
            <w:pPr>
              <w:ind w:firstLine="0"/>
              <w:jc w:val="center"/>
              <w:rPr>
                <w:sz w:val="16"/>
                <w:szCs w:val="16"/>
              </w:rPr>
            </w:pPr>
            <w:r w:rsidRPr="004461CC">
              <w:rPr>
                <w:sz w:val="16"/>
                <w:szCs w:val="16"/>
              </w:rPr>
              <w:t>368,46</w:t>
            </w:r>
          </w:p>
        </w:tc>
        <w:tc>
          <w:tcPr>
            <w:tcW w:w="320" w:type="pct"/>
            <w:tcBorders>
              <w:top w:val="nil"/>
              <w:left w:val="nil"/>
              <w:bottom w:val="single" w:sz="4" w:space="0" w:color="auto"/>
              <w:right w:val="single" w:sz="4" w:space="0" w:color="auto"/>
            </w:tcBorders>
            <w:noWrap/>
            <w:vAlign w:val="bottom"/>
            <w:hideMark/>
          </w:tcPr>
          <w:p w14:paraId="6B785388" w14:textId="77777777" w:rsidR="004461CC" w:rsidRPr="004461CC" w:rsidRDefault="004461CC" w:rsidP="004461CC">
            <w:pPr>
              <w:ind w:firstLine="0"/>
              <w:jc w:val="center"/>
              <w:rPr>
                <w:sz w:val="16"/>
                <w:szCs w:val="16"/>
              </w:rPr>
            </w:pPr>
            <w:r w:rsidRPr="004461CC">
              <w:rPr>
                <w:sz w:val="16"/>
                <w:szCs w:val="16"/>
              </w:rPr>
              <w:t>-</w:t>
            </w:r>
          </w:p>
        </w:tc>
        <w:tc>
          <w:tcPr>
            <w:tcW w:w="340" w:type="pct"/>
            <w:tcBorders>
              <w:top w:val="nil"/>
              <w:left w:val="nil"/>
              <w:bottom w:val="single" w:sz="4" w:space="0" w:color="auto"/>
              <w:right w:val="single" w:sz="4" w:space="0" w:color="auto"/>
            </w:tcBorders>
            <w:noWrap/>
            <w:vAlign w:val="bottom"/>
            <w:hideMark/>
          </w:tcPr>
          <w:p w14:paraId="022981F2" w14:textId="77777777" w:rsidR="004461CC" w:rsidRPr="004461CC" w:rsidRDefault="004461CC" w:rsidP="004461CC">
            <w:pPr>
              <w:ind w:firstLine="0"/>
              <w:jc w:val="center"/>
              <w:rPr>
                <w:sz w:val="16"/>
                <w:szCs w:val="16"/>
              </w:rPr>
            </w:pPr>
            <w:r w:rsidRPr="004461CC">
              <w:rPr>
                <w:sz w:val="16"/>
                <w:szCs w:val="16"/>
              </w:rPr>
              <w:t>-</w:t>
            </w:r>
          </w:p>
        </w:tc>
        <w:tc>
          <w:tcPr>
            <w:tcW w:w="377" w:type="pct"/>
            <w:tcBorders>
              <w:top w:val="nil"/>
              <w:left w:val="nil"/>
              <w:bottom w:val="single" w:sz="4" w:space="0" w:color="auto"/>
              <w:right w:val="single" w:sz="4" w:space="0" w:color="auto"/>
            </w:tcBorders>
            <w:noWrap/>
            <w:vAlign w:val="bottom"/>
            <w:hideMark/>
          </w:tcPr>
          <w:p w14:paraId="0D6AC602" w14:textId="77777777" w:rsidR="004461CC" w:rsidRPr="004461CC" w:rsidRDefault="004461CC" w:rsidP="004461CC">
            <w:pPr>
              <w:ind w:firstLine="0"/>
              <w:jc w:val="center"/>
              <w:rPr>
                <w:sz w:val="16"/>
                <w:szCs w:val="16"/>
              </w:rPr>
            </w:pPr>
            <w:r w:rsidRPr="004461CC">
              <w:rPr>
                <w:sz w:val="16"/>
                <w:szCs w:val="16"/>
              </w:rPr>
              <w:t>-</w:t>
            </w:r>
          </w:p>
        </w:tc>
        <w:tc>
          <w:tcPr>
            <w:tcW w:w="587" w:type="pct"/>
            <w:tcBorders>
              <w:top w:val="nil"/>
              <w:left w:val="nil"/>
              <w:bottom w:val="single" w:sz="4" w:space="0" w:color="auto"/>
              <w:right w:val="single" w:sz="4" w:space="0" w:color="auto"/>
            </w:tcBorders>
            <w:noWrap/>
            <w:vAlign w:val="bottom"/>
            <w:hideMark/>
          </w:tcPr>
          <w:p w14:paraId="543AEAD5" w14:textId="77777777" w:rsidR="004461CC" w:rsidRPr="004461CC" w:rsidRDefault="004461CC" w:rsidP="004461CC">
            <w:pPr>
              <w:ind w:firstLine="0"/>
              <w:jc w:val="center"/>
              <w:rPr>
                <w:sz w:val="16"/>
                <w:szCs w:val="16"/>
              </w:rPr>
            </w:pPr>
            <w:r w:rsidRPr="004461CC">
              <w:rPr>
                <w:sz w:val="16"/>
                <w:szCs w:val="16"/>
              </w:rPr>
              <w:t>-</w:t>
            </w:r>
          </w:p>
        </w:tc>
      </w:tr>
    </w:tbl>
    <w:p w14:paraId="57D3D2EB"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«Сады (не ЗНП)» в разрезе муниципальных образований Хабаровского края, были сделаны следующие выводы:</w:t>
      </w:r>
    </w:p>
    <w:p w14:paraId="744F65FF"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65,21 руб./кв. м, максимальное 368,46</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МР имени Лазо, максимальное – для Хабаровского МР.</w:t>
      </w:r>
    </w:p>
    <w:p w14:paraId="2508E5AB"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highlight w:val="yellow"/>
          <w:lang w:eastAsia="ar-SA"/>
        </w:rPr>
      </w:pPr>
      <w:r w:rsidRPr="004461CC">
        <w:rPr>
          <w:rFonts w:eastAsia="Calibri"/>
          <w:bCs/>
          <w:iCs/>
          <w:szCs w:val="22"/>
          <w:lang w:eastAsia="ar-SA"/>
        </w:rPr>
        <w:t>–</w:t>
      </w:r>
      <w:r w:rsidRPr="004461CC">
        <w:rPr>
          <w:rFonts w:eastAsia="Calibri"/>
          <w:bCs/>
          <w:iCs/>
          <w:szCs w:val="22"/>
          <w:lang w:eastAsia="ar-SA"/>
        </w:rPr>
        <w:tab/>
        <w:t>значения УПКС в муниципальных районах/городских округах находятся в диапазоне от 44,22 руб./кв. м до 368,82 руб./кв. м (Хабаровский МР).</w:t>
      </w:r>
    </w:p>
    <w:p w14:paraId="615F98AD"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t>Указанный диапазон стоимостей в целом соответствует ценообразованию в районах Хабаровского края для указанного сегмента рынка.</w:t>
      </w:r>
    </w:p>
    <w:p w14:paraId="2B711099" w14:textId="15BB436F" w:rsidR="004461CC" w:rsidRPr="004461CC" w:rsidRDefault="004461CC" w:rsidP="009E13C3">
      <w:pPr>
        <w:spacing w:before="60"/>
        <w:ind w:firstLine="0"/>
        <w:rPr>
          <w:rFonts w:eastAsia="Calibri"/>
          <w:iCs/>
          <w:szCs w:val="18"/>
          <w:lang w:eastAsia="en-US"/>
        </w:rPr>
      </w:pPr>
      <w:bookmarkStart w:id="674" w:name="_Toc231304033"/>
      <w:bookmarkStart w:id="675" w:name="_Toc235089164"/>
      <w:r w:rsidRPr="004461CC">
        <w:rPr>
          <w:iCs/>
          <w:szCs w:val="18"/>
        </w:rPr>
        <w:t xml:space="preserve">Таблица </w:t>
      </w:r>
      <w:r w:rsidRPr="004461CC">
        <w:rPr>
          <w:iCs/>
          <w:szCs w:val="18"/>
        </w:rPr>
        <w:fldChar w:fldCharType="begin"/>
      </w:r>
      <w:r w:rsidRPr="004461CC">
        <w:rPr>
          <w:iCs/>
          <w:szCs w:val="18"/>
        </w:rPr>
        <w:instrText xml:space="preserve"> SEQ Таблица \* ARABIC </w:instrText>
      </w:r>
      <w:r w:rsidRPr="004461CC">
        <w:rPr>
          <w:iCs/>
          <w:szCs w:val="18"/>
        </w:rPr>
        <w:fldChar w:fldCharType="separate"/>
      </w:r>
      <w:r w:rsidR="004B09DA">
        <w:rPr>
          <w:iCs/>
          <w:noProof/>
          <w:szCs w:val="18"/>
        </w:rPr>
        <w:t>185</w:t>
      </w:r>
      <w:r w:rsidRPr="004461CC">
        <w:rPr>
          <w:iCs/>
          <w:szCs w:val="18"/>
        </w:rPr>
        <w:fldChar w:fldCharType="end"/>
      </w:r>
      <w:r w:rsidRPr="004461CC">
        <w:rPr>
          <w:iCs/>
          <w:szCs w:val="18"/>
        </w:rPr>
        <w:t xml:space="preserve"> – </w:t>
      </w:r>
      <w:r w:rsidRPr="004461CC">
        <w:rPr>
          <w:rFonts w:eastAsia="Calibri"/>
          <w:iCs/>
          <w:szCs w:val="18"/>
          <w:lang w:eastAsia="en-US"/>
        </w:rPr>
        <w:t>Сравнительный анализ УПКС полученных значений со значениями, действующими на дату оценки оценочной группы</w:t>
      </w:r>
      <w:r w:rsidRPr="004461CC">
        <w:rPr>
          <w:iCs/>
          <w:szCs w:val="18"/>
        </w:rPr>
        <w:t xml:space="preserve"> </w:t>
      </w:r>
      <w:r w:rsidRPr="004461CC">
        <w:rPr>
          <w:rFonts w:eastAsia="Calibri"/>
          <w:iCs/>
          <w:szCs w:val="18"/>
          <w:lang w:eastAsia="en-US"/>
        </w:rPr>
        <w:t>«Иное»</w:t>
      </w:r>
      <w:bookmarkEnd w:id="674"/>
      <w:bookmarkEnd w:id="6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1025"/>
        <w:gridCol w:w="972"/>
        <w:gridCol w:w="1073"/>
        <w:gridCol w:w="974"/>
        <w:gridCol w:w="951"/>
        <w:gridCol w:w="972"/>
        <w:gridCol w:w="977"/>
        <w:gridCol w:w="1420"/>
      </w:tblGrid>
      <w:tr w:rsidR="004461CC" w:rsidRPr="004461CC" w14:paraId="329A4C6D" w14:textId="77777777" w:rsidTr="0019643A">
        <w:trPr>
          <w:tblHeader/>
        </w:trPr>
        <w:tc>
          <w:tcPr>
            <w:tcW w:w="1000" w:type="pct"/>
            <w:vMerge w:val="restart"/>
            <w:vAlign w:val="center"/>
            <w:hideMark/>
          </w:tcPr>
          <w:p w14:paraId="2B9678B4" w14:textId="77777777" w:rsidR="004461CC" w:rsidRPr="004461CC" w:rsidRDefault="004461CC" w:rsidP="004461CC">
            <w:pPr>
              <w:ind w:firstLine="0"/>
              <w:jc w:val="center"/>
              <w:rPr>
                <w:color w:val="000000"/>
                <w:sz w:val="16"/>
                <w:szCs w:val="16"/>
                <w:lang w:val="en-US"/>
              </w:rPr>
            </w:pPr>
            <w:r w:rsidRPr="004461CC">
              <w:rPr>
                <w:color w:val="000000"/>
                <w:sz w:val="16"/>
                <w:szCs w:val="16"/>
                <w:lang w:val="en-US"/>
              </w:rPr>
              <w:t>Муниципальное образование</w:t>
            </w:r>
          </w:p>
        </w:tc>
        <w:tc>
          <w:tcPr>
            <w:tcW w:w="490" w:type="pct"/>
            <w:vMerge w:val="restart"/>
            <w:vAlign w:val="center"/>
            <w:hideMark/>
          </w:tcPr>
          <w:p w14:paraId="46A150EE" w14:textId="77777777" w:rsidR="004461CC" w:rsidRPr="004461CC" w:rsidRDefault="004461CC" w:rsidP="004461CC">
            <w:pPr>
              <w:ind w:firstLine="0"/>
              <w:jc w:val="center"/>
              <w:rPr>
                <w:sz w:val="16"/>
                <w:szCs w:val="16"/>
              </w:rPr>
            </w:pPr>
            <w:r w:rsidRPr="004461CC">
              <w:rPr>
                <w:sz w:val="16"/>
                <w:szCs w:val="16"/>
              </w:rPr>
              <w:t>Количество участков</w:t>
            </w:r>
          </w:p>
        </w:tc>
        <w:tc>
          <w:tcPr>
            <w:tcW w:w="1444" w:type="pct"/>
            <w:gridSpan w:val="3"/>
            <w:noWrap/>
            <w:vAlign w:val="center"/>
            <w:hideMark/>
          </w:tcPr>
          <w:p w14:paraId="35AA9580"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руб./кв.м</w:t>
            </w:r>
            <w:r w:rsidRPr="004461CC">
              <w:rPr>
                <w:color w:val="000000"/>
                <w:sz w:val="16"/>
                <w:szCs w:val="16"/>
              </w:rPr>
              <w:br/>
              <w:t>(текущий тур ГКО 2026г.)</w:t>
            </w:r>
          </w:p>
        </w:tc>
        <w:tc>
          <w:tcPr>
            <w:tcW w:w="1387" w:type="pct"/>
            <w:gridSpan w:val="3"/>
            <w:noWrap/>
            <w:vAlign w:val="center"/>
            <w:hideMark/>
          </w:tcPr>
          <w:p w14:paraId="6C361D93" w14:textId="77777777" w:rsidR="004461CC" w:rsidRPr="004461CC" w:rsidRDefault="004461CC" w:rsidP="004461CC">
            <w:pPr>
              <w:ind w:firstLine="0"/>
              <w:jc w:val="center"/>
              <w:rPr>
                <w:color w:val="000000"/>
                <w:sz w:val="16"/>
                <w:szCs w:val="16"/>
              </w:rPr>
            </w:pPr>
            <w:r w:rsidRPr="004461CC">
              <w:rPr>
                <w:color w:val="000000"/>
                <w:sz w:val="16"/>
                <w:szCs w:val="16"/>
              </w:rPr>
              <w:t>Значение УПКС, руб./кв. м</w:t>
            </w:r>
            <w:r w:rsidRPr="004461CC">
              <w:rPr>
                <w:color w:val="000000"/>
                <w:sz w:val="16"/>
                <w:szCs w:val="16"/>
              </w:rPr>
              <w:br/>
              <w:t>(</w:t>
            </w:r>
            <w:proofErr w:type="gramStart"/>
            <w:r w:rsidRPr="004461CC">
              <w:rPr>
                <w:color w:val="000000"/>
                <w:sz w:val="16"/>
                <w:szCs w:val="16"/>
              </w:rPr>
              <w:t>пред.тур</w:t>
            </w:r>
            <w:proofErr w:type="gramEnd"/>
            <w:r w:rsidRPr="004461CC">
              <w:rPr>
                <w:color w:val="000000"/>
                <w:sz w:val="16"/>
                <w:szCs w:val="16"/>
              </w:rPr>
              <w:t xml:space="preserve"> ГКО 2022гг.)</w:t>
            </w:r>
          </w:p>
        </w:tc>
        <w:tc>
          <w:tcPr>
            <w:tcW w:w="679" w:type="pct"/>
            <w:vMerge w:val="restart"/>
            <w:vAlign w:val="center"/>
            <w:hideMark/>
          </w:tcPr>
          <w:p w14:paraId="73197494" w14:textId="77777777" w:rsidR="004461CC" w:rsidRPr="004461CC" w:rsidRDefault="004461CC" w:rsidP="004461CC">
            <w:pPr>
              <w:ind w:firstLine="0"/>
              <w:jc w:val="center"/>
              <w:rPr>
                <w:sz w:val="16"/>
                <w:szCs w:val="16"/>
              </w:rPr>
            </w:pPr>
            <w:r w:rsidRPr="004461CC">
              <w:rPr>
                <w:sz w:val="16"/>
                <w:szCs w:val="16"/>
              </w:rPr>
              <w:t>Изменение среднего УПКС</w:t>
            </w:r>
          </w:p>
        </w:tc>
      </w:tr>
      <w:tr w:rsidR="004461CC" w:rsidRPr="004461CC" w14:paraId="5C016393" w14:textId="77777777" w:rsidTr="0019643A">
        <w:tc>
          <w:tcPr>
            <w:tcW w:w="1000" w:type="pct"/>
            <w:vMerge/>
            <w:vAlign w:val="center"/>
            <w:hideMark/>
          </w:tcPr>
          <w:p w14:paraId="6472B269" w14:textId="77777777" w:rsidR="004461CC" w:rsidRPr="004461CC" w:rsidRDefault="004461CC" w:rsidP="004461CC">
            <w:pPr>
              <w:ind w:firstLine="0"/>
              <w:jc w:val="left"/>
              <w:rPr>
                <w:color w:val="000000"/>
                <w:sz w:val="16"/>
                <w:szCs w:val="16"/>
              </w:rPr>
            </w:pPr>
          </w:p>
        </w:tc>
        <w:tc>
          <w:tcPr>
            <w:tcW w:w="490" w:type="pct"/>
            <w:vMerge/>
            <w:vAlign w:val="center"/>
            <w:hideMark/>
          </w:tcPr>
          <w:p w14:paraId="1F33448E" w14:textId="77777777" w:rsidR="004461CC" w:rsidRPr="004461CC" w:rsidRDefault="004461CC" w:rsidP="004461CC">
            <w:pPr>
              <w:ind w:firstLine="0"/>
              <w:jc w:val="left"/>
              <w:rPr>
                <w:sz w:val="16"/>
                <w:szCs w:val="16"/>
              </w:rPr>
            </w:pPr>
          </w:p>
        </w:tc>
        <w:tc>
          <w:tcPr>
            <w:tcW w:w="465" w:type="pct"/>
            <w:vAlign w:val="center"/>
            <w:hideMark/>
          </w:tcPr>
          <w:p w14:paraId="0CD9D055" w14:textId="77777777" w:rsidR="004461CC" w:rsidRPr="004461CC" w:rsidRDefault="004461CC" w:rsidP="004461CC">
            <w:pPr>
              <w:ind w:firstLine="0"/>
              <w:jc w:val="center"/>
              <w:rPr>
                <w:sz w:val="16"/>
                <w:szCs w:val="16"/>
              </w:rPr>
            </w:pPr>
            <w:r w:rsidRPr="004461CC">
              <w:rPr>
                <w:sz w:val="16"/>
                <w:szCs w:val="16"/>
              </w:rPr>
              <w:t>Мин</w:t>
            </w:r>
          </w:p>
        </w:tc>
        <w:tc>
          <w:tcPr>
            <w:tcW w:w="513" w:type="pct"/>
            <w:vAlign w:val="center"/>
            <w:hideMark/>
          </w:tcPr>
          <w:p w14:paraId="1B1A1111" w14:textId="77777777" w:rsidR="004461CC" w:rsidRPr="004461CC" w:rsidRDefault="004461CC" w:rsidP="004461CC">
            <w:pPr>
              <w:ind w:firstLine="0"/>
              <w:jc w:val="center"/>
              <w:rPr>
                <w:sz w:val="16"/>
                <w:szCs w:val="16"/>
              </w:rPr>
            </w:pPr>
            <w:r w:rsidRPr="004461CC">
              <w:rPr>
                <w:sz w:val="16"/>
                <w:szCs w:val="16"/>
              </w:rPr>
              <w:t>Макс</w:t>
            </w:r>
          </w:p>
        </w:tc>
        <w:tc>
          <w:tcPr>
            <w:tcW w:w="466" w:type="pct"/>
            <w:vAlign w:val="center"/>
            <w:hideMark/>
          </w:tcPr>
          <w:p w14:paraId="520D77E4" w14:textId="77777777" w:rsidR="004461CC" w:rsidRPr="004461CC" w:rsidRDefault="004461CC" w:rsidP="004461CC">
            <w:pPr>
              <w:ind w:firstLine="0"/>
              <w:jc w:val="center"/>
              <w:rPr>
                <w:sz w:val="16"/>
                <w:szCs w:val="16"/>
              </w:rPr>
            </w:pPr>
            <w:r w:rsidRPr="004461CC">
              <w:rPr>
                <w:sz w:val="16"/>
                <w:szCs w:val="16"/>
              </w:rPr>
              <w:t>Среднее</w:t>
            </w:r>
          </w:p>
        </w:tc>
        <w:tc>
          <w:tcPr>
            <w:tcW w:w="455" w:type="pct"/>
            <w:vAlign w:val="center"/>
            <w:hideMark/>
          </w:tcPr>
          <w:p w14:paraId="69BD40F0" w14:textId="77777777" w:rsidR="004461CC" w:rsidRPr="004461CC" w:rsidRDefault="004461CC" w:rsidP="004461CC">
            <w:pPr>
              <w:ind w:firstLine="0"/>
              <w:jc w:val="center"/>
              <w:rPr>
                <w:sz w:val="16"/>
                <w:szCs w:val="16"/>
              </w:rPr>
            </w:pPr>
            <w:r w:rsidRPr="004461CC">
              <w:rPr>
                <w:sz w:val="16"/>
                <w:szCs w:val="16"/>
              </w:rPr>
              <w:t>Мин</w:t>
            </w:r>
          </w:p>
        </w:tc>
        <w:tc>
          <w:tcPr>
            <w:tcW w:w="465" w:type="pct"/>
            <w:vAlign w:val="center"/>
            <w:hideMark/>
          </w:tcPr>
          <w:p w14:paraId="1C713299" w14:textId="77777777" w:rsidR="004461CC" w:rsidRPr="004461CC" w:rsidRDefault="004461CC" w:rsidP="004461CC">
            <w:pPr>
              <w:ind w:firstLine="0"/>
              <w:jc w:val="center"/>
              <w:rPr>
                <w:sz w:val="16"/>
                <w:szCs w:val="16"/>
              </w:rPr>
            </w:pPr>
            <w:r w:rsidRPr="004461CC">
              <w:rPr>
                <w:sz w:val="16"/>
                <w:szCs w:val="16"/>
              </w:rPr>
              <w:t>Макс</w:t>
            </w:r>
          </w:p>
        </w:tc>
        <w:tc>
          <w:tcPr>
            <w:tcW w:w="467" w:type="pct"/>
            <w:vAlign w:val="center"/>
            <w:hideMark/>
          </w:tcPr>
          <w:p w14:paraId="3DAED147" w14:textId="77777777" w:rsidR="004461CC" w:rsidRPr="004461CC" w:rsidRDefault="004461CC" w:rsidP="004461CC">
            <w:pPr>
              <w:ind w:firstLine="0"/>
              <w:jc w:val="center"/>
              <w:rPr>
                <w:sz w:val="16"/>
                <w:szCs w:val="16"/>
              </w:rPr>
            </w:pPr>
            <w:r w:rsidRPr="004461CC">
              <w:rPr>
                <w:sz w:val="16"/>
                <w:szCs w:val="16"/>
              </w:rPr>
              <w:t>Среднее</w:t>
            </w:r>
          </w:p>
        </w:tc>
        <w:tc>
          <w:tcPr>
            <w:tcW w:w="679" w:type="pct"/>
            <w:vMerge/>
            <w:vAlign w:val="center"/>
            <w:hideMark/>
          </w:tcPr>
          <w:p w14:paraId="769F6562" w14:textId="77777777" w:rsidR="004461CC" w:rsidRPr="004461CC" w:rsidRDefault="004461CC" w:rsidP="004461CC">
            <w:pPr>
              <w:ind w:firstLine="0"/>
              <w:jc w:val="left"/>
              <w:rPr>
                <w:sz w:val="16"/>
                <w:szCs w:val="16"/>
              </w:rPr>
            </w:pPr>
          </w:p>
        </w:tc>
      </w:tr>
      <w:tr w:rsidR="004461CC" w:rsidRPr="004461CC" w14:paraId="4ED3668E" w14:textId="77777777" w:rsidTr="0019643A">
        <w:tc>
          <w:tcPr>
            <w:tcW w:w="1000" w:type="pct"/>
            <w:tcBorders>
              <w:top w:val="single" w:sz="4" w:space="0" w:color="auto"/>
              <w:left w:val="single" w:sz="4" w:space="0" w:color="auto"/>
              <w:bottom w:val="single" w:sz="4" w:space="0" w:color="auto"/>
              <w:right w:val="single" w:sz="4" w:space="0" w:color="auto"/>
            </w:tcBorders>
            <w:vAlign w:val="center"/>
            <w:hideMark/>
          </w:tcPr>
          <w:p w14:paraId="3C55EBB9" w14:textId="77777777" w:rsidR="004461CC" w:rsidRPr="004461CC" w:rsidRDefault="004461CC" w:rsidP="004461CC">
            <w:pPr>
              <w:ind w:firstLine="0"/>
              <w:jc w:val="left"/>
              <w:rPr>
                <w:sz w:val="16"/>
                <w:szCs w:val="16"/>
              </w:rPr>
            </w:pPr>
            <w:r w:rsidRPr="004461CC">
              <w:rPr>
                <w:sz w:val="16"/>
                <w:szCs w:val="16"/>
              </w:rPr>
              <w:t>Амурский МР</w:t>
            </w:r>
          </w:p>
        </w:tc>
        <w:tc>
          <w:tcPr>
            <w:tcW w:w="490" w:type="pct"/>
            <w:tcBorders>
              <w:top w:val="single" w:sz="4" w:space="0" w:color="auto"/>
              <w:left w:val="nil"/>
              <w:bottom w:val="single" w:sz="4" w:space="0" w:color="auto"/>
              <w:right w:val="single" w:sz="4" w:space="0" w:color="auto"/>
            </w:tcBorders>
            <w:vAlign w:val="center"/>
            <w:hideMark/>
          </w:tcPr>
          <w:p w14:paraId="4740F292" w14:textId="77777777" w:rsidR="004461CC" w:rsidRPr="004461CC" w:rsidRDefault="004461CC" w:rsidP="004461CC">
            <w:pPr>
              <w:ind w:firstLine="0"/>
              <w:jc w:val="center"/>
              <w:rPr>
                <w:sz w:val="16"/>
                <w:szCs w:val="16"/>
              </w:rPr>
            </w:pPr>
            <w:r w:rsidRPr="004461CC">
              <w:rPr>
                <w:sz w:val="16"/>
                <w:szCs w:val="16"/>
              </w:rPr>
              <w:t>126</w:t>
            </w:r>
          </w:p>
        </w:tc>
        <w:tc>
          <w:tcPr>
            <w:tcW w:w="465" w:type="pct"/>
            <w:tcBorders>
              <w:top w:val="single" w:sz="4" w:space="0" w:color="auto"/>
              <w:left w:val="nil"/>
              <w:bottom w:val="single" w:sz="4" w:space="0" w:color="auto"/>
              <w:right w:val="single" w:sz="4" w:space="0" w:color="auto"/>
            </w:tcBorders>
            <w:noWrap/>
            <w:vAlign w:val="center"/>
            <w:hideMark/>
          </w:tcPr>
          <w:p w14:paraId="21A6A721" w14:textId="77777777" w:rsidR="004461CC" w:rsidRPr="004461CC" w:rsidRDefault="004461CC" w:rsidP="004461CC">
            <w:pPr>
              <w:ind w:firstLine="0"/>
              <w:jc w:val="center"/>
              <w:rPr>
                <w:sz w:val="16"/>
                <w:szCs w:val="16"/>
              </w:rPr>
            </w:pPr>
            <w:r w:rsidRPr="004461CC">
              <w:rPr>
                <w:sz w:val="16"/>
                <w:szCs w:val="16"/>
              </w:rPr>
              <w:t>5,33</w:t>
            </w:r>
          </w:p>
        </w:tc>
        <w:tc>
          <w:tcPr>
            <w:tcW w:w="513" w:type="pct"/>
            <w:tcBorders>
              <w:top w:val="single" w:sz="4" w:space="0" w:color="auto"/>
              <w:left w:val="nil"/>
              <w:bottom w:val="single" w:sz="4" w:space="0" w:color="auto"/>
              <w:right w:val="single" w:sz="4" w:space="0" w:color="auto"/>
            </w:tcBorders>
            <w:noWrap/>
            <w:vAlign w:val="center"/>
            <w:hideMark/>
          </w:tcPr>
          <w:p w14:paraId="11665989" w14:textId="77777777" w:rsidR="004461CC" w:rsidRPr="004461CC" w:rsidRDefault="004461CC" w:rsidP="004461CC">
            <w:pPr>
              <w:ind w:firstLine="0"/>
              <w:jc w:val="center"/>
              <w:rPr>
                <w:sz w:val="16"/>
                <w:szCs w:val="16"/>
              </w:rPr>
            </w:pPr>
            <w:r w:rsidRPr="004461CC">
              <w:rPr>
                <w:sz w:val="16"/>
                <w:szCs w:val="16"/>
              </w:rPr>
              <w:t>616,92</w:t>
            </w:r>
          </w:p>
        </w:tc>
        <w:tc>
          <w:tcPr>
            <w:tcW w:w="466" w:type="pct"/>
            <w:tcBorders>
              <w:top w:val="single" w:sz="4" w:space="0" w:color="auto"/>
              <w:left w:val="nil"/>
              <w:bottom w:val="single" w:sz="4" w:space="0" w:color="auto"/>
              <w:right w:val="single" w:sz="4" w:space="0" w:color="auto"/>
            </w:tcBorders>
            <w:noWrap/>
            <w:vAlign w:val="center"/>
            <w:hideMark/>
          </w:tcPr>
          <w:p w14:paraId="1E858742" w14:textId="77777777" w:rsidR="004461CC" w:rsidRPr="004461CC" w:rsidRDefault="004461CC" w:rsidP="004461CC">
            <w:pPr>
              <w:ind w:firstLine="0"/>
              <w:jc w:val="center"/>
              <w:rPr>
                <w:sz w:val="16"/>
                <w:szCs w:val="16"/>
              </w:rPr>
            </w:pPr>
            <w:r w:rsidRPr="004461CC">
              <w:rPr>
                <w:sz w:val="16"/>
                <w:szCs w:val="16"/>
              </w:rPr>
              <w:t>257,08</w:t>
            </w:r>
          </w:p>
        </w:tc>
        <w:tc>
          <w:tcPr>
            <w:tcW w:w="455" w:type="pct"/>
            <w:tcBorders>
              <w:top w:val="single" w:sz="4" w:space="0" w:color="auto"/>
              <w:left w:val="nil"/>
              <w:bottom w:val="single" w:sz="4" w:space="0" w:color="auto"/>
              <w:right w:val="single" w:sz="4" w:space="0" w:color="auto"/>
            </w:tcBorders>
            <w:noWrap/>
            <w:vAlign w:val="center"/>
            <w:hideMark/>
          </w:tcPr>
          <w:p w14:paraId="03A2A215" w14:textId="77777777" w:rsidR="004461CC" w:rsidRPr="004461CC" w:rsidRDefault="004461CC" w:rsidP="004461CC">
            <w:pPr>
              <w:ind w:firstLine="0"/>
              <w:jc w:val="center"/>
              <w:rPr>
                <w:sz w:val="16"/>
                <w:szCs w:val="16"/>
              </w:rPr>
            </w:pPr>
            <w:r w:rsidRPr="004461CC">
              <w:rPr>
                <w:sz w:val="16"/>
                <w:szCs w:val="16"/>
              </w:rPr>
              <w:t>37,75</w:t>
            </w:r>
          </w:p>
        </w:tc>
        <w:tc>
          <w:tcPr>
            <w:tcW w:w="465" w:type="pct"/>
            <w:tcBorders>
              <w:top w:val="single" w:sz="4" w:space="0" w:color="auto"/>
              <w:left w:val="nil"/>
              <w:bottom w:val="single" w:sz="4" w:space="0" w:color="auto"/>
              <w:right w:val="single" w:sz="4" w:space="0" w:color="auto"/>
            </w:tcBorders>
            <w:noWrap/>
            <w:vAlign w:val="center"/>
            <w:hideMark/>
          </w:tcPr>
          <w:p w14:paraId="1130AE76" w14:textId="77777777" w:rsidR="004461CC" w:rsidRPr="004461CC" w:rsidRDefault="004461CC" w:rsidP="004461CC">
            <w:pPr>
              <w:ind w:firstLine="0"/>
              <w:jc w:val="center"/>
              <w:rPr>
                <w:sz w:val="16"/>
                <w:szCs w:val="16"/>
              </w:rPr>
            </w:pPr>
            <w:r w:rsidRPr="004461CC">
              <w:rPr>
                <w:sz w:val="16"/>
                <w:szCs w:val="16"/>
              </w:rPr>
              <w:t>478,47</w:t>
            </w:r>
          </w:p>
        </w:tc>
        <w:tc>
          <w:tcPr>
            <w:tcW w:w="467" w:type="pct"/>
            <w:tcBorders>
              <w:top w:val="single" w:sz="4" w:space="0" w:color="auto"/>
              <w:left w:val="nil"/>
              <w:bottom w:val="single" w:sz="4" w:space="0" w:color="auto"/>
              <w:right w:val="single" w:sz="4" w:space="0" w:color="auto"/>
            </w:tcBorders>
            <w:noWrap/>
            <w:vAlign w:val="center"/>
            <w:hideMark/>
          </w:tcPr>
          <w:p w14:paraId="13A1AC80" w14:textId="77777777" w:rsidR="004461CC" w:rsidRPr="004461CC" w:rsidRDefault="004461CC" w:rsidP="004461CC">
            <w:pPr>
              <w:ind w:firstLine="0"/>
              <w:jc w:val="center"/>
              <w:rPr>
                <w:sz w:val="16"/>
                <w:szCs w:val="16"/>
              </w:rPr>
            </w:pPr>
            <w:r w:rsidRPr="004461CC">
              <w:rPr>
                <w:sz w:val="16"/>
                <w:szCs w:val="16"/>
              </w:rPr>
              <w:t>193,75</w:t>
            </w:r>
          </w:p>
        </w:tc>
        <w:tc>
          <w:tcPr>
            <w:tcW w:w="679" w:type="pct"/>
            <w:tcBorders>
              <w:top w:val="single" w:sz="4" w:space="0" w:color="auto"/>
              <w:left w:val="nil"/>
              <w:bottom w:val="single" w:sz="4" w:space="0" w:color="auto"/>
              <w:right w:val="single" w:sz="4" w:space="0" w:color="auto"/>
            </w:tcBorders>
            <w:noWrap/>
            <w:vAlign w:val="center"/>
            <w:hideMark/>
          </w:tcPr>
          <w:p w14:paraId="3C6376DA" w14:textId="77777777" w:rsidR="004461CC" w:rsidRPr="004461CC" w:rsidRDefault="004461CC" w:rsidP="004461CC">
            <w:pPr>
              <w:ind w:firstLine="0"/>
              <w:jc w:val="center"/>
              <w:rPr>
                <w:sz w:val="16"/>
                <w:szCs w:val="16"/>
                <w:lang w:val="en-US"/>
              </w:rPr>
            </w:pPr>
            <w:r w:rsidRPr="004461CC">
              <w:rPr>
                <w:sz w:val="16"/>
                <w:szCs w:val="16"/>
              </w:rPr>
              <w:t>33%</w:t>
            </w:r>
          </w:p>
        </w:tc>
      </w:tr>
      <w:tr w:rsidR="004461CC" w:rsidRPr="004461CC" w14:paraId="510AF363" w14:textId="77777777" w:rsidTr="0019643A">
        <w:tc>
          <w:tcPr>
            <w:tcW w:w="1000" w:type="pct"/>
            <w:tcBorders>
              <w:top w:val="nil"/>
              <w:left w:val="single" w:sz="4" w:space="0" w:color="auto"/>
              <w:bottom w:val="single" w:sz="4" w:space="0" w:color="auto"/>
              <w:right w:val="single" w:sz="4" w:space="0" w:color="auto"/>
            </w:tcBorders>
            <w:vAlign w:val="center"/>
            <w:hideMark/>
          </w:tcPr>
          <w:p w14:paraId="1F123BDE" w14:textId="77777777" w:rsidR="004461CC" w:rsidRPr="004461CC" w:rsidRDefault="004461CC" w:rsidP="004461CC">
            <w:pPr>
              <w:ind w:firstLine="0"/>
              <w:jc w:val="left"/>
              <w:rPr>
                <w:sz w:val="16"/>
                <w:szCs w:val="16"/>
              </w:rPr>
            </w:pPr>
            <w:r w:rsidRPr="004461CC">
              <w:rPr>
                <w:sz w:val="16"/>
                <w:szCs w:val="16"/>
              </w:rPr>
              <w:t>Бикинский МО</w:t>
            </w:r>
          </w:p>
        </w:tc>
        <w:tc>
          <w:tcPr>
            <w:tcW w:w="490" w:type="pct"/>
            <w:tcBorders>
              <w:top w:val="nil"/>
              <w:left w:val="nil"/>
              <w:bottom w:val="single" w:sz="4" w:space="0" w:color="auto"/>
              <w:right w:val="single" w:sz="4" w:space="0" w:color="auto"/>
            </w:tcBorders>
            <w:vAlign w:val="center"/>
            <w:hideMark/>
          </w:tcPr>
          <w:p w14:paraId="198F64CE" w14:textId="77777777" w:rsidR="004461CC" w:rsidRPr="004461CC" w:rsidRDefault="004461CC" w:rsidP="004461CC">
            <w:pPr>
              <w:ind w:firstLine="0"/>
              <w:jc w:val="center"/>
              <w:rPr>
                <w:sz w:val="16"/>
                <w:szCs w:val="16"/>
              </w:rPr>
            </w:pPr>
            <w:r w:rsidRPr="004461CC">
              <w:rPr>
                <w:sz w:val="16"/>
                <w:szCs w:val="16"/>
              </w:rPr>
              <w:t>85</w:t>
            </w:r>
          </w:p>
        </w:tc>
        <w:tc>
          <w:tcPr>
            <w:tcW w:w="465" w:type="pct"/>
            <w:tcBorders>
              <w:top w:val="nil"/>
              <w:left w:val="nil"/>
              <w:bottom w:val="single" w:sz="4" w:space="0" w:color="auto"/>
              <w:right w:val="single" w:sz="4" w:space="0" w:color="auto"/>
            </w:tcBorders>
            <w:noWrap/>
            <w:vAlign w:val="center"/>
            <w:hideMark/>
          </w:tcPr>
          <w:p w14:paraId="2D1AEC4F" w14:textId="77777777" w:rsidR="004461CC" w:rsidRPr="004461CC" w:rsidRDefault="004461CC" w:rsidP="004461CC">
            <w:pPr>
              <w:ind w:firstLine="0"/>
              <w:jc w:val="center"/>
              <w:rPr>
                <w:sz w:val="16"/>
                <w:szCs w:val="16"/>
              </w:rPr>
            </w:pPr>
            <w:r w:rsidRPr="004461CC">
              <w:rPr>
                <w:sz w:val="16"/>
                <w:szCs w:val="16"/>
              </w:rPr>
              <w:t>3,75</w:t>
            </w:r>
          </w:p>
        </w:tc>
        <w:tc>
          <w:tcPr>
            <w:tcW w:w="513" w:type="pct"/>
            <w:tcBorders>
              <w:top w:val="nil"/>
              <w:left w:val="nil"/>
              <w:bottom w:val="single" w:sz="4" w:space="0" w:color="auto"/>
              <w:right w:val="single" w:sz="4" w:space="0" w:color="auto"/>
            </w:tcBorders>
            <w:noWrap/>
            <w:vAlign w:val="center"/>
            <w:hideMark/>
          </w:tcPr>
          <w:p w14:paraId="7CE85263" w14:textId="77777777" w:rsidR="004461CC" w:rsidRPr="004461CC" w:rsidRDefault="004461CC" w:rsidP="004461CC">
            <w:pPr>
              <w:ind w:firstLine="0"/>
              <w:jc w:val="center"/>
              <w:rPr>
                <w:sz w:val="16"/>
                <w:szCs w:val="16"/>
              </w:rPr>
            </w:pPr>
            <w:r w:rsidRPr="004461CC">
              <w:rPr>
                <w:sz w:val="16"/>
                <w:szCs w:val="16"/>
              </w:rPr>
              <w:t>569,79</w:t>
            </w:r>
          </w:p>
        </w:tc>
        <w:tc>
          <w:tcPr>
            <w:tcW w:w="466" w:type="pct"/>
            <w:tcBorders>
              <w:top w:val="nil"/>
              <w:left w:val="nil"/>
              <w:bottom w:val="single" w:sz="4" w:space="0" w:color="auto"/>
              <w:right w:val="single" w:sz="4" w:space="0" w:color="auto"/>
            </w:tcBorders>
            <w:noWrap/>
            <w:vAlign w:val="center"/>
            <w:hideMark/>
          </w:tcPr>
          <w:p w14:paraId="77AD88F0" w14:textId="77777777" w:rsidR="004461CC" w:rsidRPr="004461CC" w:rsidRDefault="004461CC" w:rsidP="004461CC">
            <w:pPr>
              <w:ind w:firstLine="0"/>
              <w:jc w:val="center"/>
              <w:rPr>
                <w:sz w:val="16"/>
                <w:szCs w:val="16"/>
              </w:rPr>
            </w:pPr>
            <w:r w:rsidRPr="004461CC">
              <w:rPr>
                <w:sz w:val="16"/>
                <w:szCs w:val="16"/>
              </w:rPr>
              <w:t>282,60</w:t>
            </w:r>
          </w:p>
        </w:tc>
        <w:tc>
          <w:tcPr>
            <w:tcW w:w="455" w:type="pct"/>
            <w:tcBorders>
              <w:top w:val="nil"/>
              <w:left w:val="nil"/>
              <w:bottom w:val="single" w:sz="4" w:space="0" w:color="auto"/>
              <w:right w:val="single" w:sz="4" w:space="0" w:color="auto"/>
            </w:tcBorders>
            <w:noWrap/>
            <w:vAlign w:val="center"/>
            <w:hideMark/>
          </w:tcPr>
          <w:p w14:paraId="576B4B75" w14:textId="77777777" w:rsidR="004461CC" w:rsidRPr="004461CC" w:rsidRDefault="004461CC" w:rsidP="004461CC">
            <w:pPr>
              <w:ind w:firstLine="0"/>
              <w:jc w:val="center"/>
              <w:rPr>
                <w:sz w:val="16"/>
                <w:szCs w:val="16"/>
              </w:rPr>
            </w:pPr>
            <w:r w:rsidRPr="004461CC">
              <w:rPr>
                <w:sz w:val="16"/>
                <w:szCs w:val="16"/>
              </w:rPr>
              <w:t>45,29</w:t>
            </w:r>
          </w:p>
        </w:tc>
        <w:tc>
          <w:tcPr>
            <w:tcW w:w="465" w:type="pct"/>
            <w:tcBorders>
              <w:top w:val="nil"/>
              <w:left w:val="nil"/>
              <w:bottom w:val="single" w:sz="4" w:space="0" w:color="auto"/>
              <w:right w:val="single" w:sz="4" w:space="0" w:color="auto"/>
            </w:tcBorders>
            <w:noWrap/>
            <w:vAlign w:val="center"/>
            <w:hideMark/>
          </w:tcPr>
          <w:p w14:paraId="4A3AB37A" w14:textId="77777777" w:rsidR="004461CC" w:rsidRPr="004461CC" w:rsidRDefault="004461CC" w:rsidP="004461CC">
            <w:pPr>
              <w:ind w:firstLine="0"/>
              <w:jc w:val="center"/>
              <w:rPr>
                <w:sz w:val="16"/>
                <w:szCs w:val="16"/>
              </w:rPr>
            </w:pPr>
            <w:r w:rsidRPr="004461CC">
              <w:rPr>
                <w:sz w:val="16"/>
                <w:szCs w:val="16"/>
              </w:rPr>
              <w:t>505,95</w:t>
            </w:r>
          </w:p>
        </w:tc>
        <w:tc>
          <w:tcPr>
            <w:tcW w:w="467" w:type="pct"/>
            <w:tcBorders>
              <w:top w:val="nil"/>
              <w:left w:val="nil"/>
              <w:bottom w:val="single" w:sz="4" w:space="0" w:color="auto"/>
              <w:right w:val="single" w:sz="4" w:space="0" w:color="auto"/>
            </w:tcBorders>
            <w:noWrap/>
            <w:vAlign w:val="center"/>
            <w:hideMark/>
          </w:tcPr>
          <w:p w14:paraId="49041F58" w14:textId="77777777" w:rsidR="004461CC" w:rsidRPr="004461CC" w:rsidRDefault="004461CC" w:rsidP="004461CC">
            <w:pPr>
              <w:ind w:firstLine="0"/>
              <w:jc w:val="center"/>
              <w:rPr>
                <w:sz w:val="16"/>
                <w:szCs w:val="16"/>
              </w:rPr>
            </w:pPr>
            <w:r w:rsidRPr="004461CC">
              <w:rPr>
                <w:sz w:val="16"/>
                <w:szCs w:val="16"/>
              </w:rPr>
              <w:t>261,61</w:t>
            </w:r>
          </w:p>
        </w:tc>
        <w:tc>
          <w:tcPr>
            <w:tcW w:w="679" w:type="pct"/>
            <w:tcBorders>
              <w:top w:val="nil"/>
              <w:left w:val="nil"/>
              <w:bottom w:val="single" w:sz="4" w:space="0" w:color="auto"/>
              <w:right w:val="single" w:sz="4" w:space="0" w:color="auto"/>
            </w:tcBorders>
            <w:noWrap/>
            <w:vAlign w:val="center"/>
            <w:hideMark/>
          </w:tcPr>
          <w:p w14:paraId="3E334C82" w14:textId="77777777" w:rsidR="004461CC" w:rsidRPr="004461CC" w:rsidRDefault="004461CC" w:rsidP="004461CC">
            <w:pPr>
              <w:ind w:firstLine="0"/>
              <w:jc w:val="center"/>
              <w:rPr>
                <w:sz w:val="16"/>
                <w:szCs w:val="16"/>
              </w:rPr>
            </w:pPr>
            <w:r w:rsidRPr="004461CC">
              <w:rPr>
                <w:sz w:val="16"/>
                <w:szCs w:val="16"/>
              </w:rPr>
              <w:t>8%</w:t>
            </w:r>
          </w:p>
        </w:tc>
      </w:tr>
      <w:tr w:rsidR="004461CC" w:rsidRPr="004461CC" w14:paraId="05431514" w14:textId="77777777" w:rsidTr="0019643A">
        <w:tc>
          <w:tcPr>
            <w:tcW w:w="1000" w:type="pct"/>
            <w:tcBorders>
              <w:top w:val="nil"/>
              <w:left w:val="single" w:sz="4" w:space="0" w:color="auto"/>
              <w:bottom w:val="single" w:sz="4" w:space="0" w:color="auto"/>
              <w:right w:val="single" w:sz="4" w:space="0" w:color="auto"/>
            </w:tcBorders>
            <w:vAlign w:val="center"/>
          </w:tcPr>
          <w:p w14:paraId="2C2806D7" w14:textId="77777777" w:rsidR="004461CC" w:rsidRPr="004461CC" w:rsidRDefault="004461CC" w:rsidP="004461CC">
            <w:pPr>
              <w:ind w:firstLine="0"/>
              <w:jc w:val="left"/>
              <w:rPr>
                <w:sz w:val="16"/>
                <w:szCs w:val="16"/>
              </w:rPr>
            </w:pPr>
            <w:r w:rsidRPr="004461CC">
              <w:rPr>
                <w:sz w:val="16"/>
                <w:szCs w:val="16"/>
              </w:rPr>
              <w:t>Ванинский МР</w:t>
            </w:r>
          </w:p>
        </w:tc>
        <w:tc>
          <w:tcPr>
            <w:tcW w:w="490" w:type="pct"/>
            <w:tcBorders>
              <w:top w:val="nil"/>
              <w:left w:val="nil"/>
              <w:bottom w:val="single" w:sz="4" w:space="0" w:color="auto"/>
              <w:right w:val="single" w:sz="4" w:space="0" w:color="auto"/>
            </w:tcBorders>
            <w:vAlign w:val="center"/>
          </w:tcPr>
          <w:p w14:paraId="169B32D6" w14:textId="77777777" w:rsidR="004461CC" w:rsidRPr="004461CC" w:rsidRDefault="004461CC" w:rsidP="004461CC">
            <w:pPr>
              <w:ind w:firstLine="0"/>
              <w:jc w:val="center"/>
              <w:rPr>
                <w:sz w:val="16"/>
                <w:szCs w:val="16"/>
              </w:rPr>
            </w:pPr>
            <w:r w:rsidRPr="004461CC">
              <w:rPr>
                <w:sz w:val="16"/>
                <w:szCs w:val="16"/>
              </w:rPr>
              <w:t>145</w:t>
            </w:r>
          </w:p>
        </w:tc>
        <w:tc>
          <w:tcPr>
            <w:tcW w:w="465" w:type="pct"/>
            <w:tcBorders>
              <w:top w:val="nil"/>
              <w:left w:val="nil"/>
              <w:bottom w:val="single" w:sz="4" w:space="0" w:color="auto"/>
              <w:right w:val="single" w:sz="4" w:space="0" w:color="auto"/>
            </w:tcBorders>
            <w:noWrap/>
            <w:vAlign w:val="center"/>
          </w:tcPr>
          <w:p w14:paraId="5AF9EF37" w14:textId="77777777" w:rsidR="004461CC" w:rsidRPr="004461CC" w:rsidRDefault="004461CC" w:rsidP="004461CC">
            <w:pPr>
              <w:ind w:firstLine="0"/>
              <w:jc w:val="center"/>
              <w:rPr>
                <w:sz w:val="16"/>
                <w:szCs w:val="16"/>
              </w:rPr>
            </w:pPr>
            <w:r w:rsidRPr="004461CC">
              <w:rPr>
                <w:sz w:val="16"/>
                <w:szCs w:val="16"/>
              </w:rPr>
              <w:t>6,47</w:t>
            </w:r>
          </w:p>
        </w:tc>
        <w:tc>
          <w:tcPr>
            <w:tcW w:w="513" w:type="pct"/>
            <w:tcBorders>
              <w:top w:val="nil"/>
              <w:left w:val="nil"/>
              <w:bottom w:val="single" w:sz="4" w:space="0" w:color="auto"/>
              <w:right w:val="single" w:sz="4" w:space="0" w:color="auto"/>
            </w:tcBorders>
            <w:noWrap/>
            <w:vAlign w:val="center"/>
          </w:tcPr>
          <w:p w14:paraId="415B0904" w14:textId="77777777" w:rsidR="004461CC" w:rsidRPr="004461CC" w:rsidRDefault="004461CC" w:rsidP="004461CC">
            <w:pPr>
              <w:ind w:firstLine="0"/>
              <w:jc w:val="center"/>
              <w:rPr>
                <w:sz w:val="16"/>
                <w:szCs w:val="16"/>
              </w:rPr>
            </w:pPr>
            <w:r w:rsidRPr="004461CC">
              <w:rPr>
                <w:sz w:val="16"/>
                <w:szCs w:val="16"/>
              </w:rPr>
              <w:t>555,67</w:t>
            </w:r>
          </w:p>
        </w:tc>
        <w:tc>
          <w:tcPr>
            <w:tcW w:w="466" w:type="pct"/>
            <w:tcBorders>
              <w:top w:val="nil"/>
              <w:left w:val="nil"/>
              <w:bottom w:val="single" w:sz="4" w:space="0" w:color="auto"/>
              <w:right w:val="single" w:sz="4" w:space="0" w:color="auto"/>
            </w:tcBorders>
            <w:noWrap/>
            <w:vAlign w:val="center"/>
          </w:tcPr>
          <w:p w14:paraId="5C75B7D7" w14:textId="77777777" w:rsidR="004461CC" w:rsidRPr="004461CC" w:rsidRDefault="004461CC" w:rsidP="004461CC">
            <w:pPr>
              <w:ind w:firstLine="0"/>
              <w:jc w:val="center"/>
              <w:rPr>
                <w:sz w:val="16"/>
                <w:szCs w:val="16"/>
              </w:rPr>
            </w:pPr>
            <w:r w:rsidRPr="004461CC">
              <w:rPr>
                <w:sz w:val="16"/>
                <w:szCs w:val="16"/>
              </w:rPr>
              <w:t>311,03</w:t>
            </w:r>
          </w:p>
        </w:tc>
        <w:tc>
          <w:tcPr>
            <w:tcW w:w="455" w:type="pct"/>
            <w:tcBorders>
              <w:top w:val="nil"/>
              <w:left w:val="nil"/>
              <w:bottom w:val="single" w:sz="4" w:space="0" w:color="auto"/>
              <w:right w:val="single" w:sz="4" w:space="0" w:color="auto"/>
            </w:tcBorders>
            <w:noWrap/>
            <w:vAlign w:val="center"/>
          </w:tcPr>
          <w:p w14:paraId="2B1AA7B2" w14:textId="77777777" w:rsidR="004461CC" w:rsidRPr="004461CC" w:rsidRDefault="004461CC" w:rsidP="004461CC">
            <w:pPr>
              <w:ind w:firstLine="0"/>
              <w:jc w:val="center"/>
              <w:rPr>
                <w:sz w:val="16"/>
                <w:szCs w:val="16"/>
              </w:rPr>
            </w:pPr>
            <w:r w:rsidRPr="004461CC">
              <w:rPr>
                <w:sz w:val="16"/>
                <w:szCs w:val="16"/>
              </w:rPr>
              <w:t>40,18</w:t>
            </w:r>
          </w:p>
        </w:tc>
        <w:tc>
          <w:tcPr>
            <w:tcW w:w="465" w:type="pct"/>
            <w:tcBorders>
              <w:top w:val="nil"/>
              <w:left w:val="nil"/>
              <w:bottom w:val="single" w:sz="4" w:space="0" w:color="auto"/>
              <w:right w:val="single" w:sz="4" w:space="0" w:color="auto"/>
            </w:tcBorders>
            <w:noWrap/>
            <w:vAlign w:val="center"/>
          </w:tcPr>
          <w:p w14:paraId="38A0236B" w14:textId="77777777" w:rsidR="004461CC" w:rsidRPr="004461CC" w:rsidRDefault="004461CC" w:rsidP="004461CC">
            <w:pPr>
              <w:ind w:firstLine="0"/>
              <w:jc w:val="center"/>
              <w:rPr>
                <w:sz w:val="16"/>
                <w:szCs w:val="16"/>
              </w:rPr>
            </w:pPr>
            <w:r w:rsidRPr="004461CC">
              <w:rPr>
                <w:sz w:val="16"/>
                <w:szCs w:val="16"/>
              </w:rPr>
              <w:t>507,36</w:t>
            </w:r>
          </w:p>
        </w:tc>
        <w:tc>
          <w:tcPr>
            <w:tcW w:w="467" w:type="pct"/>
            <w:tcBorders>
              <w:top w:val="nil"/>
              <w:left w:val="nil"/>
              <w:bottom w:val="single" w:sz="4" w:space="0" w:color="auto"/>
              <w:right w:val="single" w:sz="4" w:space="0" w:color="auto"/>
            </w:tcBorders>
            <w:noWrap/>
            <w:vAlign w:val="center"/>
          </w:tcPr>
          <w:p w14:paraId="727B8BD8" w14:textId="77777777" w:rsidR="004461CC" w:rsidRPr="004461CC" w:rsidRDefault="004461CC" w:rsidP="004461CC">
            <w:pPr>
              <w:ind w:firstLine="0"/>
              <w:jc w:val="center"/>
              <w:rPr>
                <w:sz w:val="16"/>
                <w:szCs w:val="16"/>
              </w:rPr>
            </w:pPr>
            <w:r w:rsidRPr="004461CC">
              <w:rPr>
                <w:sz w:val="16"/>
                <w:szCs w:val="16"/>
              </w:rPr>
              <w:t>255,32</w:t>
            </w:r>
          </w:p>
        </w:tc>
        <w:tc>
          <w:tcPr>
            <w:tcW w:w="679" w:type="pct"/>
            <w:tcBorders>
              <w:top w:val="nil"/>
              <w:left w:val="nil"/>
              <w:bottom w:val="single" w:sz="4" w:space="0" w:color="auto"/>
              <w:right w:val="single" w:sz="4" w:space="0" w:color="auto"/>
            </w:tcBorders>
            <w:noWrap/>
            <w:vAlign w:val="center"/>
          </w:tcPr>
          <w:p w14:paraId="08B0E4B8" w14:textId="77777777" w:rsidR="004461CC" w:rsidRPr="004461CC" w:rsidRDefault="004461CC" w:rsidP="004461CC">
            <w:pPr>
              <w:ind w:firstLine="0"/>
              <w:jc w:val="center"/>
              <w:rPr>
                <w:sz w:val="16"/>
                <w:szCs w:val="16"/>
              </w:rPr>
            </w:pPr>
            <w:r w:rsidRPr="004461CC">
              <w:rPr>
                <w:sz w:val="16"/>
                <w:szCs w:val="16"/>
              </w:rPr>
              <w:t>22%</w:t>
            </w:r>
          </w:p>
        </w:tc>
      </w:tr>
      <w:tr w:rsidR="004461CC" w:rsidRPr="004461CC" w14:paraId="19A6C8C7" w14:textId="77777777" w:rsidTr="0019643A">
        <w:tc>
          <w:tcPr>
            <w:tcW w:w="1000" w:type="pct"/>
            <w:tcBorders>
              <w:top w:val="nil"/>
              <w:left w:val="single" w:sz="4" w:space="0" w:color="auto"/>
              <w:bottom w:val="single" w:sz="4" w:space="0" w:color="auto"/>
              <w:right w:val="single" w:sz="4" w:space="0" w:color="auto"/>
            </w:tcBorders>
            <w:vAlign w:val="center"/>
          </w:tcPr>
          <w:p w14:paraId="798C5683" w14:textId="77777777" w:rsidR="004461CC" w:rsidRPr="004461CC" w:rsidRDefault="004461CC" w:rsidP="004461CC">
            <w:pPr>
              <w:ind w:firstLine="0"/>
              <w:jc w:val="left"/>
              <w:rPr>
                <w:sz w:val="16"/>
                <w:szCs w:val="16"/>
                <w:highlight w:val="yellow"/>
              </w:rPr>
            </w:pPr>
            <w:r w:rsidRPr="004461CC">
              <w:rPr>
                <w:sz w:val="16"/>
                <w:szCs w:val="16"/>
              </w:rPr>
              <w:t>Верхнебуреинский МР</w:t>
            </w:r>
          </w:p>
        </w:tc>
        <w:tc>
          <w:tcPr>
            <w:tcW w:w="490" w:type="pct"/>
            <w:tcBorders>
              <w:top w:val="nil"/>
              <w:left w:val="nil"/>
              <w:bottom w:val="single" w:sz="4" w:space="0" w:color="auto"/>
              <w:right w:val="single" w:sz="4" w:space="0" w:color="auto"/>
            </w:tcBorders>
            <w:vAlign w:val="center"/>
          </w:tcPr>
          <w:p w14:paraId="17DFCCEA" w14:textId="77777777" w:rsidR="004461CC" w:rsidRPr="004461CC" w:rsidRDefault="004461CC" w:rsidP="004461CC">
            <w:pPr>
              <w:ind w:firstLine="0"/>
              <w:jc w:val="center"/>
              <w:rPr>
                <w:sz w:val="16"/>
                <w:szCs w:val="16"/>
                <w:highlight w:val="yellow"/>
              </w:rPr>
            </w:pPr>
            <w:r w:rsidRPr="004461CC">
              <w:rPr>
                <w:sz w:val="16"/>
                <w:szCs w:val="16"/>
              </w:rPr>
              <w:t>47</w:t>
            </w:r>
          </w:p>
        </w:tc>
        <w:tc>
          <w:tcPr>
            <w:tcW w:w="465" w:type="pct"/>
            <w:tcBorders>
              <w:top w:val="nil"/>
              <w:left w:val="nil"/>
              <w:bottom w:val="single" w:sz="4" w:space="0" w:color="auto"/>
              <w:right w:val="single" w:sz="4" w:space="0" w:color="auto"/>
            </w:tcBorders>
            <w:noWrap/>
            <w:vAlign w:val="center"/>
          </w:tcPr>
          <w:p w14:paraId="7FC4E114" w14:textId="77777777" w:rsidR="004461CC" w:rsidRPr="004461CC" w:rsidRDefault="004461CC" w:rsidP="004461CC">
            <w:pPr>
              <w:ind w:firstLine="0"/>
              <w:jc w:val="center"/>
              <w:rPr>
                <w:sz w:val="16"/>
                <w:szCs w:val="16"/>
                <w:highlight w:val="yellow"/>
              </w:rPr>
            </w:pPr>
            <w:r w:rsidRPr="004461CC">
              <w:rPr>
                <w:sz w:val="16"/>
                <w:szCs w:val="16"/>
              </w:rPr>
              <w:t>5,60</w:t>
            </w:r>
          </w:p>
        </w:tc>
        <w:tc>
          <w:tcPr>
            <w:tcW w:w="513" w:type="pct"/>
            <w:tcBorders>
              <w:top w:val="nil"/>
              <w:left w:val="nil"/>
              <w:bottom w:val="single" w:sz="4" w:space="0" w:color="auto"/>
              <w:right w:val="single" w:sz="4" w:space="0" w:color="auto"/>
            </w:tcBorders>
            <w:noWrap/>
            <w:vAlign w:val="center"/>
          </w:tcPr>
          <w:p w14:paraId="3EFBC5AF" w14:textId="77777777" w:rsidR="004461CC" w:rsidRPr="004461CC" w:rsidRDefault="004461CC" w:rsidP="004461CC">
            <w:pPr>
              <w:ind w:firstLine="0"/>
              <w:jc w:val="center"/>
              <w:rPr>
                <w:sz w:val="16"/>
                <w:szCs w:val="16"/>
                <w:highlight w:val="yellow"/>
              </w:rPr>
            </w:pPr>
            <w:r w:rsidRPr="004461CC">
              <w:rPr>
                <w:sz w:val="16"/>
                <w:szCs w:val="16"/>
              </w:rPr>
              <w:t>536,68</w:t>
            </w:r>
          </w:p>
        </w:tc>
        <w:tc>
          <w:tcPr>
            <w:tcW w:w="466" w:type="pct"/>
            <w:tcBorders>
              <w:top w:val="nil"/>
              <w:left w:val="nil"/>
              <w:bottom w:val="single" w:sz="4" w:space="0" w:color="auto"/>
              <w:right w:val="single" w:sz="4" w:space="0" w:color="auto"/>
            </w:tcBorders>
            <w:noWrap/>
            <w:vAlign w:val="center"/>
          </w:tcPr>
          <w:p w14:paraId="5BDBA982" w14:textId="77777777" w:rsidR="004461CC" w:rsidRPr="004461CC" w:rsidRDefault="004461CC" w:rsidP="004461CC">
            <w:pPr>
              <w:ind w:firstLine="0"/>
              <w:jc w:val="center"/>
              <w:rPr>
                <w:sz w:val="16"/>
                <w:szCs w:val="16"/>
                <w:highlight w:val="yellow"/>
              </w:rPr>
            </w:pPr>
            <w:r w:rsidRPr="004461CC">
              <w:rPr>
                <w:sz w:val="16"/>
                <w:szCs w:val="16"/>
              </w:rPr>
              <w:t>186,50</w:t>
            </w:r>
          </w:p>
        </w:tc>
        <w:tc>
          <w:tcPr>
            <w:tcW w:w="455" w:type="pct"/>
            <w:tcBorders>
              <w:top w:val="nil"/>
              <w:left w:val="nil"/>
              <w:bottom w:val="single" w:sz="4" w:space="0" w:color="auto"/>
              <w:right w:val="single" w:sz="4" w:space="0" w:color="auto"/>
            </w:tcBorders>
            <w:noWrap/>
            <w:vAlign w:val="center"/>
          </w:tcPr>
          <w:p w14:paraId="1502BF63" w14:textId="77777777" w:rsidR="004461CC" w:rsidRPr="004461CC" w:rsidRDefault="004461CC" w:rsidP="004461CC">
            <w:pPr>
              <w:ind w:firstLine="0"/>
              <w:jc w:val="center"/>
              <w:rPr>
                <w:sz w:val="16"/>
                <w:szCs w:val="16"/>
                <w:highlight w:val="yellow"/>
              </w:rPr>
            </w:pPr>
            <w:r w:rsidRPr="004461CC">
              <w:rPr>
                <w:sz w:val="16"/>
                <w:szCs w:val="16"/>
              </w:rPr>
              <w:t>18,36</w:t>
            </w:r>
          </w:p>
        </w:tc>
        <w:tc>
          <w:tcPr>
            <w:tcW w:w="465" w:type="pct"/>
            <w:tcBorders>
              <w:top w:val="nil"/>
              <w:left w:val="nil"/>
              <w:bottom w:val="single" w:sz="4" w:space="0" w:color="auto"/>
              <w:right w:val="single" w:sz="4" w:space="0" w:color="auto"/>
            </w:tcBorders>
            <w:noWrap/>
            <w:vAlign w:val="center"/>
          </w:tcPr>
          <w:p w14:paraId="257506AB" w14:textId="77777777" w:rsidR="004461CC" w:rsidRPr="004461CC" w:rsidRDefault="004461CC" w:rsidP="004461CC">
            <w:pPr>
              <w:ind w:firstLine="0"/>
              <w:jc w:val="center"/>
              <w:rPr>
                <w:sz w:val="16"/>
                <w:szCs w:val="16"/>
                <w:highlight w:val="yellow"/>
              </w:rPr>
            </w:pPr>
            <w:r w:rsidRPr="004461CC">
              <w:rPr>
                <w:sz w:val="16"/>
                <w:szCs w:val="16"/>
              </w:rPr>
              <w:t>519,44</w:t>
            </w:r>
          </w:p>
        </w:tc>
        <w:tc>
          <w:tcPr>
            <w:tcW w:w="467" w:type="pct"/>
            <w:tcBorders>
              <w:top w:val="nil"/>
              <w:left w:val="nil"/>
              <w:bottom w:val="single" w:sz="4" w:space="0" w:color="auto"/>
              <w:right w:val="single" w:sz="4" w:space="0" w:color="auto"/>
            </w:tcBorders>
            <w:noWrap/>
            <w:vAlign w:val="center"/>
          </w:tcPr>
          <w:p w14:paraId="158D8F76" w14:textId="77777777" w:rsidR="004461CC" w:rsidRPr="004461CC" w:rsidRDefault="004461CC" w:rsidP="004461CC">
            <w:pPr>
              <w:ind w:firstLine="0"/>
              <w:jc w:val="center"/>
              <w:rPr>
                <w:sz w:val="16"/>
                <w:szCs w:val="16"/>
                <w:highlight w:val="yellow"/>
              </w:rPr>
            </w:pPr>
            <w:r w:rsidRPr="004461CC">
              <w:rPr>
                <w:sz w:val="16"/>
                <w:szCs w:val="16"/>
              </w:rPr>
              <w:t>310,06</w:t>
            </w:r>
          </w:p>
        </w:tc>
        <w:tc>
          <w:tcPr>
            <w:tcW w:w="679" w:type="pct"/>
            <w:tcBorders>
              <w:top w:val="nil"/>
              <w:left w:val="nil"/>
              <w:bottom w:val="single" w:sz="4" w:space="0" w:color="auto"/>
              <w:right w:val="single" w:sz="4" w:space="0" w:color="auto"/>
            </w:tcBorders>
            <w:noWrap/>
            <w:vAlign w:val="center"/>
          </w:tcPr>
          <w:p w14:paraId="72C56453" w14:textId="77777777" w:rsidR="004461CC" w:rsidRPr="004461CC" w:rsidRDefault="004461CC" w:rsidP="004461CC">
            <w:pPr>
              <w:ind w:firstLine="0"/>
              <w:jc w:val="center"/>
              <w:rPr>
                <w:sz w:val="16"/>
                <w:szCs w:val="16"/>
                <w:highlight w:val="yellow"/>
              </w:rPr>
            </w:pPr>
            <w:r w:rsidRPr="004461CC">
              <w:rPr>
                <w:sz w:val="16"/>
                <w:szCs w:val="16"/>
              </w:rPr>
              <w:t>-40%</w:t>
            </w:r>
          </w:p>
        </w:tc>
      </w:tr>
      <w:tr w:rsidR="004461CC" w:rsidRPr="004461CC" w14:paraId="28A508B7" w14:textId="77777777" w:rsidTr="0019643A">
        <w:tc>
          <w:tcPr>
            <w:tcW w:w="1000" w:type="pct"/>
            <w:tcBorders>
              <w:top w:val="nil"/>
              <w:left w:val="single" w:sz="4" w:space="0" w:color="auto"/>
              <w:bottom w:val="single" w:sz="4" w:space="0" w:color="auto"/>
              <w:right w:val="single" w:sz="4" w:space="0" w:color="auto"/>
            </w:tcBorders>
            <w:vAlign w:val="center"/>
          </w:tcPr>
          <w:p w14:paraId="2E714140" w14:textId="77777777" w:rsidR="004461CC" w:rsidRPr="004461CC" w:rsidRDefault="004461CC" w:rsidP="004461CC">
            <w:pPr>
              <w:ind w:firstLine="0"/>
              <w:jc w:val="left"/>
              <w:rPr>
                <w:sz w:val="16"/>
                <w:szCs w:val="16"/>
                <w:highlight w:val="yellow"/>
              </w:rPr>
            </w:pPr>
            <w:r w:rsidRPr="004461CC">
              <w:rPr>
                <w:sz w:val="16"/>
                <w:szCs w:val="16"/>
              </w:rPr>
              <w:t>Вяземский МР</w:t>
            </w:r>
          </w:p>
        </w:tc>
        <w:tc>
          <w:tcPr>
            <w:tcW w:w="490" w:type="pct"/>
            <w:tcBorders>
              <w:top w:val="nil"/>
              <w:left w:val="nil"/>
              <w:bottom w:val="single" w:sz="4" w:space="0" w:color="auto"/>
              <w:right w:val="single" w:sz="4" w:space="0" w:color="auto"/>
            </w:tcBorders>
            <w:vAlign w:val="center"/>
          </w:tcPr>
          <w:p w14:paraId="49E10E9D" w14:textId="77777777" w:rsidR="004461CC" w:rsidRPr="004461CC" w:rsidRDefault="004461CC" w:rsidP="004461CC">
            <w:pPr>
              <w:ind w:firstLine="0"/>
              <w:jc w:val="center"/>
              <w:rPr>
                <w:sz w:val="16"/>
                <w:szCs w:val="16"/>
                <w:highlight w:val="yellow"/>
              </w:rPr>
            </w:pPr>
            <w:r w:rsidRPr="004461CC">
              <w:rPr>
                <w:sz w:val="16"/>
                <w:szCs w:val="16"/>
              </w:rPr>
              <w:t>65</w:t>
            </w:r>
          </w:p>
        </w:tc>
        <w:tc>
          <w:tcPr>
            <w:tcW w:w="465" w:type="pct"/>
            <w:tcBorders>
              <w:top w:val="nil"/>
              <w:left w:val="nil"/>
              <w:bottom w:val="single" w:sz="4" w:space="0" w:color="auto"/>
              <w:right w:val="single" w:sz="4" w:space="0" w:color="auto"/>
            </w:tcBorders>
            <w:noWrap/>
            <w:vAlign w:val="center"/>
          </w:tcPr>
          <w:p w14:paraId="59FA791F" w14:textId="77777777" w:rsidR="004461CC" w:rsidRPr="004461CC" w:rsidRDefault="004461CC" w:rsidP="004461CC">
            <w:pPr>
              <w:ind w:firstLine="0"/>
              <w:jc w:val="center"/>
              <w:rPr>
                <w:sz w:val="16"/>
                <w:szCs w:val="16"/>
                <w:highlight w:val="yellow"/>
              </w:rPr>
            </w:pPr>
            <w:r w:rsidRPr="004461CC">
              <w:rPr>
                <w:sz w:val="16"/>
                <w:szCs w:val="16"/>
              </w:rPr>
              <w:t>3,46</w:t>
            </w:r>
          </w:p>
        </w:tc>
        <w:tc>
          <w:tcPr>
            <w:tcW w:w="513" w:type="pct"/>
            <w:tcBorders>
              <w:top w:val="nil"/>
              <w:left w:val="nil"/>
              <w:bottom w:val="single" w:sz="4" w:space="0" w:color="auto"/>
              <w:right w:val="single" w:sz="4" w:space="0" w:color="auto"/>
            </w:tcBorders>
            <w:noWrap/>
            <w:vAlign w:val="center"/>
          </w:tcPr>
          <w:p w14:paraId="79057D2A" w14:textId="77777777" w:rsidR="004461CC" w:rsidRPr="004461CC" w:rsidRDefault="004461CC" w:rsidP="004461CC">
            <w:pPr>
              <w:ind w:firstLine="0"/>
              <w:jc w:val="center"/>
              <w:rPr>
                <w:sz w:val="16"/>
                <w:szCs w:val="16"/>
                <w:highlight w:val="yellow"/>
              </w:rPr>
            </w:pPr>
            <w:r w:rsidRPr="004461CC">
              <w:rPr>
                <w:sz w:val="16"/>
                <w:szCs w:val="16"/>
              </w:rPr>
              <w:t>585,48</w:t>
            </w:r>
          </w:p>
        </w:tc>
        <w:tc>
          <w:tcPr>
            <w:tcW w:w="466" w:type="pct"/>
            <w:tcBorders>
              <w:top w:val="nil"/>
              <w:left w:val="nil"/>
              <w:bottom w:val="single" w:sz="4" w:space="0" w:color="auto"/>
              <w:right w:val="single" w:sz="4" w:space="0" w:color="auto"/>
            </w:tcBorders>
            <w:noWrap/>
            <w:vAlign w:val="center"/>
          </w:tcPr>
          <w:p w14:paraId="629FAB78" w14:textId="77777777" w:rsidR="004461CC" w:rsidRPr="004461CC" w:rsidRDefault="004461CC" w:rsidP="004461CC">
            <w:pPr>
              <w:ind w:firstLine="0"/>
              <w:jc w:val="center"/>
              <w:rPr>
                <w:sz w:val="16"/>
                <w:szCs w:val="16"/>
                <w:highlight w:val="yellow"/>
              </w:rPr>
            </w:pPr>
            <w:r w:rsidRPr="004461CC">
              <w:rPr>
                <w:sz w:val="16"/>
                <w:szCs w:val="16"/>
              </w:rPr>
              <w:t>278,79</w:t>
            </w:r>
          </w:p>
        </w:tc>
        <w:tc>
          <w:tcPr>
            <w:tcW w:w="455" w:type="pct"/>
            <w:tcBorders>
              <w:top w:val="nil"/>
              <w:left w:val="nil"/>
              <w:bottom w:val="single" w:sz="4" w:space="0" w:color="auto"/>
              <w:right w:val="single" w:sz="4" w:space="0" w:color="auto"/>
            </w:tcBorders>
            <w:noWrap/>
            <w:vAlign w:val="center"/>
          </w:tcPr>
          <w:p w14:paraId="2281F423" w14:textId="77777777" w:rsidR="004461CC" w:rsidRPr="004461CC" w:rsidRDefault="004461CC" w:rsidP="004461CC">
            <w:pPr>
              <w:ind w:firstLine="0"/>
              <w:jc w:val="center"/>
              <w:rPr>
                <w:sz w:val="16"/>
                <w:szCs w:val="16"/>
                <w:highlight w:val="yellow"/>
              </w:rPr>
            </w:pPr>
            <w:r w:rsidRPr="004461CC">
              <w:rPr>
                <w:sz w:val="16"/>
                <w:szCs w:val="16"/>
              </w:rPr>
              <w:t>76,50</w:t>
            </w:r>
          </w:p>
        </w:tc>
        <w:tc>
          <w:tcPr>
            <w:tcW w:w="465" w:type="pct"/>
            <w:tcBorders>
              <w:top w:val="nil"/>
              <w:left w:val="nil"/>
              <w:bottom w:val="single" w:sz="4" w:space="0" w:color="auto"/>
              <w:right w:val="single" w:sz="4" w:space="0" w:color="auto"/>
            </w:tcBorders>
            <w:noWrap/>
            <w:vAlign w:val="center"/>
          </w:tcPr>
          <w:p w14:paraId="6E7F9883" w14:textId="77777777" w:rsidR="004461CC" w:rsidRPr="004461CC" w:rsidRDefault="004461CC" w:rsidP="004461CC">
            <w:pPr>
              <w:ind w:firstLine="0"/>
              <w:jc w:val="center"/>
              <w:rPr>
                <w:sz w:val="16"/>
                <w:szCs w:val="16"/>
                <w:highlight w:val="yellow"/>
              </w:rPr>
            </w:pPr>
            <w:r w:rsidRPr="004461CC">
              <w:rPr>
                <w:sz w:val="16"/>
                <w:szCs w:val="16"/>
              </w:rPr>
              <w:t>518,66</w:t>
            </w:r>
          </w:p>
        </w:tc>
        <w:tc>
          <w:tcPr>
            <w:tcW w:w="467" w:type="pct"/>
            <w:tcBorders>
              <w:top w:val="nil"/>
              <w:left w:val="nil"/>
              <w:bottom w:val="single" w:sz="4" w:space="0" w:color="auto"/>
              <w:right w:val="single" w:sz="4" w:space="0" w:color="auto"/>
            </w:tcBorders>
            <w:noWrap/>
            <w:vAlign w:val="center"/>
          </w:tcPr>
          <w:p w14:paraId="300AC377" w14:textId="77777777" w:rsidR="004461CC" w:rsidRPr="004461CC" w:rsidRDefault="004461CC" w:rsidP="004461CC">
            <w:pPr>
              <w:ind w:firstLine="0"/>
              <w:jc w:val="center"/>
              <w:rPr>
                <w:sz w:val="16"/>
                <w:szCs w:val="16"/>
                <w:highlight w:val="yellow"/>
              </w:rPr>
            </w:pPr>
            <w:r w:rsidRPr="004461CC">
              <w:rPr>
                <w:sz w:val="16"/>
                <w:szCs w:val="16"/>
              </w:rPr>
              <w:t>308,76</w:t>
            </w:r>
          </w:p>
        </w:tc>
        <w:tc>
          <w:tcPr>
            <w:tcW w:w="679" w:type="pct"/>
            <w:tcBorders>
              <w:top w:val="nil"/>
              <w:left w:val="nil"/>
              <w:bottom w:val="single" w:sz="4" w:space="0" w:color="auto"/>
              <w:right w:val="single" w:sz="4" w:space="0" w:color="auto"/>
            </w:tcBorders>
            <w:noWrap/>
            <w:vAlign w:val="center"/>
          </w:tcPr>
          <w:p w14:paraId="27F97909" w14:textId="77777777" w:rsidR="004461CC" w:rsidRPr="004461CC" w:rsidRDefault="004461CC" w:rsidP="004461CC">
            <w:pPr>
              <w:ind w:firstLine="0"/>
              <w:jc w:val="center"/>
              <w:rPr>
                <w:sz w:val="16"/>
                <w:szCs w:val="16"/>
                <w:highlight w:val="yellow"/>
              </w:rPr>
            </w:pPr>
            <w:r w:rsidRPr="004461CC">
              <w:rPr>
                <w:sz w:val="16"/>
                <w:szCs w:val="16"/>
              </w:rPr>
              <w:t>-10%</w:t>
            </w:r>
          </w:p>
        </w:tc>
      </w:tr>
      <w:tr w:rsidR="004461CC" w:rsidRPr="004461CC" w14:paraId="7908A4BF" w14:textId="77777777" w:rsidTr="0019643A">
        <w:tc>
          <w:tcPr>
            <w:tcW w:w="1000" w:type="pct"/>
            <w:tcBorders>
              <w:top w:val="nil"/>
              <w:left w:val="single" w:sz="4" w:space="0" w:color="auto"/>
              <w:bottom w:val="single" w:sz="4" w:space="0" w:color="auto"/>
              <w:right w:val="single" w:sz="4" w:space="0" w:color="auto"/>
            </w:tcBorders>
            <w:vAlign w:val="center"/>
          </w:tcPr>
          <w:p w14:paraId="5E4C2208" w14:textId="77777777" w:rsidR="004461CC" w:rsidRPr="004461CC" w:rsidRDefault="004461CC" w:rsidP="004461CC">
            <w:pPr>
              <w:ind w:firstLine="0"/>
              <w:jc w:val="left"/>
              <w:rPr>
                <w:sz w:val="16"/>
                <w:szCs w:val="16"/>
                <w:highlight w:val="yellow"/>
              </w:rPr>
            </w:pPr>
            <w:r w:rsidRPr="004461CC">
              <w:rPr>
                <w:sz w:val="16"/>
                <w:szCs w:val="16"/>
              </w:rPr>
              <w:t>Комсомольский МР</w:t>
            </w:r>
          </w:p>
        </w:tc>
        <w:tc>
          <w:tcPr>
            <w:tcW w:w="490" w:type="pct"/>
            <w:tcBorders>
              <w:top w:val="nil"/>
              <w:left w:val="nil"/>
              <w:bottom w:val="single" w:sz="4" w:space="0" w:color="auto"/>
              <w:right w:val="single" w:sz="4" w:space="0" w:color="auto"/>
            </w:tcBorders>
            <w:vAlign w:val="center"/>
          </w:tcPr>
          <w:p w14:paraId="29C266AC" w14:textId="77777777" w:rsidR="004461CC" w:rsidRPr="004461CC" w:rsidRDefault="004461CC" w:rsidP="004461CC">
            <w:pPr>
              <w:ind w:firstLine="0"/>
              <w:jc w:val="center"/>
              <w:rPr>
                <w:sz w:val="16"/>
                <w:szCs w:val="16"/>
                <w:highlight w:val="yellow"/>
              </w:rPr>
            </w:pPr>
            <w:r w:rsidRPr="004461CC">
              <w:rPr>
                <w:sz w:val="16"/>
                <w:szCs w:val="16"/>
              </w:rPr>
              <w:t>165</w:t>
            </w:r>
          </w:p>
        </w:tc>
        <w:tc>
          <w:tcPr>
            <w:tcW w:w="465" w:type="pct"/>
            <w:tcBorders>
              <w:top w:val="nil"/>
              <w:left w:val="nil"/>
              <w:bottom w:val="single" w:sz="4" w:space="0" w:color="auto"/>
              <w:right w:val="single" w:sz="4" w:space="0" w:color="auto"/>
            </w:tcBorders>
            <w:noWrap/>
            <w:vAlign w:val="center"/>
          </w:tcPr>
          <w:p w14:paraId="21E99F31" w14:textId="77777777" w:rsidR="004461CC" w:rsidRPr="004461CC" w:rsidRDefault="004461CC" w:rsidP="004461CC">
            <w:pPr>
              <w:ind w:firstLine="0"/>
              <w:jc w:val="center"/>
              <w:rPr>
                <w:sz w:val="16"/>
                <w:szCs w:val="16"/>
                <w:highlight w:val="yellow"/>
              </w:rPr>
            </w:pPr>
            <w:r w:rsidRPr="004461CC">
              <w:rPr>
                <w:sz w:val="16"/>
                <w:szCs w:val="16"/>
              </w:rPr>
              <w:t>4,09</w:t>
            </w:r>
          </w:p>
        </w:tc>
        <w:tc>
          <w:tcPr>
            <w:tcW w:w="513" w:type="pct"/>
            <w:tcBorders>
              <w:top w:val="nil"/>
              <w:left w:val="nil"/>
              <w:bottom w:val="single" w:sz="4" w:space="0" w:color="auto"/>
              <w:right w:val="single" w:sz="4" w:space="0" w:color="auto"/>
            </w:tcBorders>
            <w:noWrap/>
            <w:vAlign w:val="center"/>
          </w:tcPr>
          <w:p w14:paraId="1A8CD1F3" w14:textId="77777777" w:rsidR="004461CC" w:rsidRPr="004461CC" w:rsidRDefault="004461CC" w:rsidP="004461CC">
            <w:pPr>
              <w:ind w:firstLine="0"/>
              <w:jc w:val="center"/>
              <w:rPr>
                <w:sz w:val="16"/>
                <w:szCs w:val="16"/>
                <w:highlight w:val="yellow"/>
              </w:rPr>
            </w:pPr>
            <w:r w:rsidRPr="004461CC">
              <w:rPr>
                <w:sz w:val="16"/>
                <w:szCs w:val="16"/>
              </w:rPr>
              <w:t>348,38</w:t>
            </w:r>
          </w:p>
        </w:tc>
        <w:tc>
          <w:tcPr>
            <w:tcW w:w="466" w:type="pct"/>
            <w:tcBorders>
              <w:top w:val="nil"/>
              <w:left w:val="nil"/>
              <w:bottom w:val="single" w:sz="4" w:space="0" w:color="auto"/>
              <w:right w:val="single" w:sz="4" w:space="0" w:color="auto"/>
            </w:tcBorders>
            <w:noWrap/>
            <w:vAlign w:val="center"/>
          </w:tcPr>
          <w:p w14:paraId="275F2521" w14:textId="77777777" w:rsidR="004461CC" w:rsidRPr="004461CC" w:rsidRDefault="004461CC" w:rsidP="004461CC">
            <w:pPr>
              <w:ind w:firstLine="0"/>
              <w:jc w:val="center"/>
              <w:rPr>
                <w:sz w:val="16"/>
                <w:szCs w:val="16"/>
                <w:highlight w:val="yellow"/>
              </w:rPr>
            </w:pPr>
            <w:r w:rsidRPr="004461CC">
              <w:rPr>
                <w:sz w:val="16"/>
                <w:szCs w:val="16"/>
              </w:rPr>
              <w:t>161,02</w:t>
            </w:r>
          </w:p>
        </w:tc>
        <w:tc>
          <w:tcPr>
            <w:tcW w:w="455" w:type="pct"/>
            <w:tcBorders>
              <w:top w:val="nil"/>
              <w:left w:val="nil"/>
              <w:bottom w:val="single" w:sz="4" w:space="0" w:color="auto"/>
              <w:right w:val="single" w:sz="4" w:space="0" w:color="auto"/>
            </w:tcBorders>
            <w:noWrap/>
            <w:vAlign w:val="center"/>
          </w:tcPr>
          <w:p w14:paraId="08203244" w14:textId="77777777" w:rsidR="004461CC" w:rsidRPr="004461CC" w:rsidRDefault="004461CC" w:rsidP="004461CC">
            <w:pPr>
              <w:ind w:firstLine="0"/>
              <w:jc w:val="center"/>
              <w:rPr>
                <w:sz w:val="16"/>
                <w:szCs w:val="16"/>
                <w:highlight w:val="yellow"/>
              </w:rPr>
            </w:pPr>
            <w:r w:rsidRPr="004461CC">
              <w:rPr>
                <w:sz w:val="16"/>
                <w:szCs w:val="16"/>
              </w:rPr>
              <w:t>44,94</w:t>
            </w:r>
          </w:p>
        </w:tc>
        <w:tc>
          <w:tcPr>
            <w:tcW w:w="465" w:type="pct"/>
            <w:tcBorders>
              <w:top w:val="nil"/>
              <w:left w:val="nil"/>
              <w:bottom w:val="single" w:sz="4" w:space="0" w:color="auto"/>
              <w:right w:val="single" w:sz="4" w:space="0" w:color="auto"/>
            </w:tcBorders>
            <w:noWrap/>
            <w:vAlign w:val="center"/>
          </w:tcPr>
          <w:p w14:paraId="563514EC" w14:textId="77777777" w:rsidR="004461CC" w:rsidRPr="004461CC" w:rsidRDefault="004461CC" w:rsidP="004461CC">
            <w:pPr>
              <w:ind w:firstLine="0"/>
              <w:jc w:val="center"/>
              <w:rPr>
                <w:sz w:val="16"/>
                <w:szCs w:val="16"/>
                <w:highlight w:val="yellow"/>
              </w:rPr>
            </w:pPr>
            <w:r w:rsidRPr="004461CC">
              <w:rPr>
                <w:sz w:val="16"/>
                <w:szCs w:val="16"/>
              </w:rPr>
              <w:t>318,33</w:t>
            </w:r>
          </w:p>
        </w:tc>
        <w:tc>
          <w:tcPr>
            <w:tcW w:w="467" w:type="pct"/>
            <w:tcBorders>
              <w:top w:val="nil"/>
              <w:left w:val="nil"/>
              <w:bottom w:val="single" w:sz="4" w:space="0" w:color="auto"/>
              <w:right w:val="single" w:sz="4" w:space="0" w:color="auto"/>
            </w:tcBorders>
            <w:noWrap/>
            <w:vAlign w:val="center"/>
          </w:tcPr>
          <w:p w14:paraId="4D7080BE" w14:textId="77777777" w:rsidR="004461CC" w:rsidRPr="004461CC" w:rsidRDefault="004461CC" w:rsidP="004461CC">
            <w:pPr>
              <w:ind w:firstLine="0"/>
              <w:jc w:val="center"/>
              <w:rPr>
                <w:sz w:val="16"/>
                <w:szCs w:val="16"/>
                <w:highlight w:val="yellow"/>
              </w:rPr>
            </w:pPr>
            <w:r w:rsidRPr="004461CC">
              <w:rPr>
                <w:sz w:val="16"/>
                <w:szCs w:val="16"/>
              </w:rPr>
              <w:t>195,94</w:t>
            </w:r>
          </w:p>
        </w:tc>
        <w:tc>
          <w:tcPr>
            <w:tcW w:w="679" w:type="pct"/>
            <w:tcBorders>
              <w:top w:val="nil"/>
              <w:left w:val="nil"/>
              <w:bottom w:val="single" w:sz="4" w:space="0" w:color="auto"/>
              <w:right w:val="single" w:sz="4" w:space="0" w:color="auto"/>
            </w:tcBorders>
            <w:noWrap/>
            <w:vAlign w:val="center"/>
          </w:tcPr>
          <w:p w14:paraId="7007DF26" w14:textId="77777777" w:rsidR="004461CC" w:rsidRPr="004461CC" w:rsidRDefault="004461CC" w:rsidP="004461CC">
            <w:pPr>
              <w:ind w:firstLine="0"/>
              <w:jc w:val="center"/>
              <w:rPr>
                <w:sz w:val="16"/>
                <w:szCs w:val="16"/>
                <w:highlight w:val="yellow"/>
              </w:rPr>
            </w:pPr>
            <w:r w:rsidRPr="004461CC">
              <w:rPr>
                <w:sz w:val="16"/>
                <w:szCs w:val="16"/>
              </w:rPr>
              <w:t>-18%</w:t>
            </w:r>
          </w:p>
        </w:tc>
      </w:tr>
      <w:tr w:rsidR="004461CC" w:rsidRPr="004461CC" w14:paraId="2E514F01" w14:textId="77777777" w:rsidTr="0019643A">
        <w:tc>
          <w:tcPr>
            <w:tcW w:w="1000" w:type="pct"/>
            <w:tcBorders>
              <w:top w:val="nil"/>
              <w:left w:val="single" w:sz="4" w:space="0" w:color="auto"/>
              <w:bottom w:val="single" w:sz="4" w:space="0" w:color="auto"/>
              <w:right w:val="single" w:sz="4" w:space="0" w:color="auto"/>
            </w:tcBorders>
            <w:vAlign w:val="center"/>
            <w:hideMark/>
          </w:tcPr>
          <w:p w14:paraId="5BA51B9C" w14:textId="77777777" w:rsidR="004461CC" w:rsidRPr="004461CC" w:rsidRDefault="004461CC" w:rsidP="004461CC">
            <w:pPr>
              <w:ind w:firstLine="0"/>
              <w:jc w:val="left"/>
              <w:rPr>
                <w:sz w:val="16"/>
                <w:szCs w:val="16"/>
                <w:highlight w:val="yellow"/>
              </w:rPr>
            </w:pPr>
            <w:r w:rsidRPr="004461CC">
              <w:rPr>
                <w:sz w:val="16"/>
                <w:szCs w:val="16"/>
              </w:rPr>
              <w:t>МР имени Лазо</w:t>
            </w:r>
          </w:p>
        </w:tc>
        <w:tc>
          <w:tcPr>
            <w:tcW w:w="490" w:type="pct"/>
            <w:tcBorders>
              <w:top w:val="nil"/>
              <w:left w:val="nil"/>
              <w:bottom w:val="single" w:sz="4" w:space="0" w:color="auto"/>
              <w:right w:val="single" w:sz="4" w:space="0" w:color="auto"/>
            </w:tcBorders>
            <w:vAlign w:val="center"/>
            <w:hideMark/>
          </w:tcPr>
          <w:p w14:paraId="682122FC" w14:textId="77777777" w:rsidR="004461CC" w:rsidRPr="004461CC" w:rsidRDefault="004461CC" w:rsidP="004461CC">
            <w:pPr>
              <w:ind w:firstLine="0"/>
              <w:jc w:val="center"/>
              <w:rPr>
                <w:sz w:val="16"/>
                <w:szCs w:val="16"/>
                <w:highlight w:val="yellow"/>
              </w:rPr>
            </w:pPr>
            <w:r w:rsidRPr="004461CC">
              <w:rPr>
                <w:sz w:val="16"/>
                <w:szCs w:val="16"/>
              </w:rPr>
              <w:t>596</w:t>
            </w:r>
          </w:p>
        </w:tc>
        <w:tc>
          <w:tcPr>
            <w:tcW w:w="465" w:type="pct"/>
            <w:tcBorders>
              <w:top w:val="nil"/>
              <w:left w:val="nil"/>
              <w:bottom w:val="single" w:sz="4" w:space="0" w:color="auto"/>
              <w:right w:val="single" w:sz="4" w:space="0" w:color="auto"/>
            </w:tcBorders>
            <w:noWrap/>
            <w:vAlign w:val="center"/>
            <w:hideMark/>
          </w:tcPr>
          <w:p w14:paraId="5A480C4A" w14:textId="77777777" w:rsidR="004461CC" w:rsidRPr="004461CC" w:rsidRDefault="004461CC" w:rsidP="004461CC">
            <w:pPr>
              <w:ind w:firstLine="0"/>
              <w:jc w:val="center"/>
              <w:rPr>
                <w:sz w:val="16"/>
                <w:szCs w:val="16"/>
                <w:highlight w:val="yellow"/>
              </w:rPr>
            </w:pPr>
            <w:r w:rsidRPr="004461CC">
              <w:rPr>
                <w:sz w:val="16"/>
                <w:szCs w:val="16"/>
              </w:rPr>
              <w:t>3,84</w:t>
            </w:r>
          </w:p>
        </w:tc>
        <w:tc>
          <w:tcPr>
            <w:tcW w:w="513" w:type="pct"/>
            <w:tcBorders>
              <w:top w:val="nil"/>
              <w:left w:val="nil"/>
              <w:bottom w:val="single" w:sz="4" w:space="0" w:color="auto"/>
              <w:right w:val="single" w:sz="4" w:space="0" w:color="auto"/>
            </w:tcBorders>
            <w:noWrap/>
            <w:vAlign w:val="center"/>
            <w:hideMark/>
          </w:tcPr>
          <w:p w14:paraId="190C5E8F" w14:textId="77777777" w:rsidR="004461CC" w:rsidRPr="004461CC" w:rsidRDefault="004461CC" w:rsidP="004461CC">
            <w:pPr>
              <w:ind w:firstLine="0"/>
              <w:jc w:val="center"/>
              <w:rPr>
                <w:sz w:val="16"/>
                <w:szCs w:val="16"/>
                <w:highlight w:val="yellow"/>
              </w:rPr>
            </w:pPr>
            <w:r w:rsidRPr="004461CC">
              <w:rPr>
                <w:sz w:val="16"/>
                <w:szCs w:val="16"/>
              </w:rPr>
              <w:t>569,38</w:t>
            </w:r>
          </w:p>
        </w:tc>
        <w:tc>
          <w:tcPr>
            <w:tcW w:w="466" w:type="pct"/>
            <w:tcBorders>
              <w:top w:val="nil"/>
              <w:left w:val="nil"/>
              <w:bottom w:val="single" w:sz="4" w:space="0" w:color="auto"/>
              <w:right w:val="single" w:sz="4" w:space="0" w:color="auto"/>
            </w:tcBorders>
            <w:noWrap/>
            <w:vAlign w:val="center"/>
            <w:hideMark/>
          </w:tcPr>
          <w:p w14:paraId="0A94481A" w14:textId="77777777" w:rsidR="004461CC" w:rsidRPr="004461CC" w:rsidRDefault="004461CC" w:rsidP="004461CC">
            <w:pPr>
              <w:ind w:firstLine="0"/>
              <w:jc w:val="center"/>
              <w:rPr>
                <w:sz w:val="16"/>
                <w:szCs w:val="16"/>
                <w:highlight w:val="yellow"/>
              </w:rPr>
            </w:pPr>
            <w:r w:rsidRPr="004461CC">
              <w:rPr>
                <w:sz w:val="16"/>
                <w:szCs w:val="16"/>
              </w:rPr>
              <w:t>165,86</w:t>
            </w:r>
          </w:p>
        </w:tc>
        <w:tc>
          <w:tcPr>
            <w:tcW w:w="455" w:type="pct"/>
            <w:tcBorders>
              <w:top w:val="nil"/>
              <w:left w:val="nil"/>
              <w:bottom w:val="single" w:sz="4" w:space="0" w:color="auto"/>
              <w:right w:val="single" w:sz="4" w:space="0" w:color="auto"/>
            </w:tcBorders>
            <w:noWrap/>
            <w:vAlign w:val="center"/>
            <w:hideMark/>
          </w:tcPr>
          <w:p w14:paraId="759ED11A" w14:textId="77777777" w:rsidR="004461CC" w:rsidRPr="004461CC" w:rsidRDefault="004461CC" w:rsidP="004461CC">
            <w:pPr>
              <w:ind w:firstLine="0"/>
              <w:jc w:val="center"/>
              <w:rPr>
                <w:sz w:val="16"/>
                <w:szCs w:val="16"/>
                <w:highlight w:val="yellow"/>
              </w:rPr>
            </w:pPr>
            <w:r w:rsidRPr="004461CC">
              <w:rPr>
                <w:sz w:val="16"/>
                <w:szCs w:val="16"/>
              </w:rPr>
              <w:t>4,77</w:t>
            </w:r>
          </w:p>
        </w:tc>
        <w:tc>
          <w:tcPr>
            <w:tcW w:w="465" w:type="pct"/>
            <w:tcBorders>
              <w:top w:val="nil"/>
              <w:left w:val="nil"/>
              <w:bottom w:val="single" w:sz="4" w:space="0" w:color="auto"/>
              <w:right w:val="single" w:sz="4" w:space="0" w:color="auto"/>
            </w:tcBorders>
            <w:noWrap/>
            <w:vAlign w:val="center"/>
            <w:hideMark/>
          </w:tcPr>
          <w:p w14:paraId="68C8D378" w14:textId="77777777" w:rsidR="004461CC" w:rsidRPr="004461CC" w:rsidRDefault="004461CC" w:rsidP="004461CC">
            <w:pPr>
              <w:ind w:firstLine="0"/>
              <w:jc w:val="center"/>
              <w:rPr>
                <w:sz w:val="16"/>
                <w:szCs w:val="16"/>
                <w:highlight w:val="yellow"/>
              </w:rPr>
            </w:pPr>
            <w:r w:rsidRPr="004461CC">
              <w:rPr>
                <w:sz w:val="16"/>
                <w:szCs w:val="16"/>
              </w:rPr>
              <w:t>493,92</w:t>
            </w:r>
          </w:p>
        </w:tc>
        <w:tc>
          <w:tcPr>
            <w:tcW w:w="467" w:type="pct"/>
            <w:tcBorders>
              <w:top w:val="nil"/>
              <w:left w:val="nil"/>
              <w:bottom w:val="single" w:sz="4" w:space="0" w:color="auto"/>
              <w:right w:val="single" w:sz="4" w:space="0" w:color="auto"/>
            </w:tcBorders>
            <w:noWrap/>
            <w:vAlign w:val="center"/>
            <w:hideMark/>
          </w:tcPr>
          <w:p w14:paraId="7B659AB3" w14:textId="77777777" w:rsidR="004461CC" w:rsidRPr="004461CC" w:rsidRDefault="004461CC" w:rsidP="004461CC">
            <w:pPr>
              <w:ind w:firstLine="0"/>
              <w:jc w:val="center"/>
              <w:rPr>
                <w:sz w:val="16"/>
                <w:szCs w:val="16"/>
                <w:highlight w:val="yellow"/>
              </w:rPr>
            </w:pPr>
            <w:r w:rsidRPr="004461CC">
              <w:rPr>
                <w:sz w:val="16"/>
                <w:szCs w:val="16"/>
              </w:rPr>
              <w:t>163,17</w:t>
            </w:r>
          </w:p>
        </w:tc>
        <w:tc>
          <w:tcPr>
            <w:tcW w:w="679" w:type="pct"/>
            <w:tcBorders>
              <w:top w:val="nil"/>
              <w:left w:val="nil"/>
              <w:bottom w:val="single" w:sz="4" w:space="0" w:color="auto"/>
              <w:right w:val="single" w:sz="4" w:space="0" w:color="auto"/>
            </w:tcBorders>
            <w:noWrap/>
            <w:vAlign w:val="center"/>
            <w:hideMark/>
          </w:tcPr>
          <w:p w14:paraId="03ECCBC1" w14:textId="77777777" w:rsidR="004461CC" w:rsidRPr="004461CC" w:rsidRDefault="004461CC" w:rsidP="004461CC">
            <w:pPr>
              <w:ind w:firstLine="0"/>
              <w:jc w:val="center"/>
              <w:rPr>
                <w:sz w:val="16"/>
                <w:szCs w:val="16"/>
                <w:highlight w:val="yellow"/>
              </w:rPr>
            </w:pPr>
            <w:r w:rsidRPr="004461CC">
              <w:rPr>
                <w:sz w:val="16"/>
                <w:szCs w:val="16"/>
              </w:rPr>
              <w:t>2%</w:t>
            </w:r>
          </w:p>
        </w:tc>
      </w:tr>
      <w:tr w:rsidR="004461CC" w:rsidRPr="004461CC" w14:paraId="294C3826" w14:textId="77777777" w:rsidTr="0019643A">
        <w:tc>
          <w:tcPr>
            <w:tcW w:w="1000" w:type="pct"/>
            <w:tcBorders>
              <w:top w:val="nil"/>
              <w:left w:val="single" w:sz="4" w:space="0" w:color="auto"/>
              <w:bottom w:val="single" w:sz="4" w:space="0" w:color="auto"/>
              <w:right w:val="single" w:sz="4" w:space="0" w:color="auto"/>
            </w:tcBorders>
            <w:vAlign w:val="center"/>
            <w:hideMark/>
          </w:tcPr>
          <w:p w14:paraId="0050B36E" w14:textId="77777777" w:rsidR="004461CC" w:rsidRPr="004461CC" w:rsidRDefault="004461CC" w:rsidP="004461CC">
            <w:pPr>
              <w:ind w:firstLine="0"/>
              <w:jc w:val="left"/>
              <w:rPr>
                <w:sz w:val="16"/>
                <w:szCs w:val="16"/>
                <w:highlight w:val="yellow"/>
              </w:rPr>
            </w:pPr>
            <w:r w:rsidRPr="004461CC">
              <w:rPr>
                <w:sz w:val="16"/>
                <w:szCs w:val="16"/>
              </w:rPr>
              <w:t>Нанайский МР</w:t>
            </w:r>
          </w:p>
        </w:tc>
        <w:tc>
          <w:tcPr>
            <w:tcW w:w="490" w:type="pct"/>
            <w:tcBorders>
              <w:top w:val="nil"/>
              <w:left w:val="nil"/>
              <w:bottom w:val="single" w:sz="4" w:space="0" w:color="auto"/>
              <w:right w:val="single" w:sz="4" w:space="0" w:color="auto"/>
            </w:tcBorders>
            <w:vAlign w:val="center"/>
            <w:hideMark/>
          </w:tcPr>
          <w:p w14:paraId="3300432D" w14:textId="77777777" w:rsidR="004461CC" w:rsidRPr="004461CC" w:rsidRDefault="004461CC" w:rsidP="004461CC">
            <w:pPr>
              <w:ind w:firstLine="0"/>
              <w:jc w:val="center"/>
              <w:rPr>
                <w:sz w:val="16"/>
                <w:szCs w:val="16"/>
                <w:highlight w:val="yellow"/>
              </w:rPr>
            </w:pPr>
            <w:r w:rsidRPr="004461CC">
              <w:rPr>
                <w:sz w:val="16"/>
                <w:szCs w:val="16"/>
              </w:rPr>
              <w:t>98</w:t>
            </w:r>
          </w:p>
        </w:tc>
        <w:tc>
          <w:tcPr>
            <w:tcW w:w="465" w:type="pct"/>
            <w:tcBorders>
              <w:top w:val="nil"/>
              <w:left w:val="nil"/>
              <w:bottom w:val="single" w:sz="4" w:space="0" w:color="auto"/>
              <w:right w:val="single" w:sz="4" w:space="0" w:color="auto"/>
            </w:tcBorders>
            <w:noWrap/>
            <w:vAlign w:val="center"/>
            <w:hideMark/>
          </w:tcPr>
          <w:p w14:paraId="2C1DE260" w14:textId="77777777" w:rsidR="004461CC" w:rsidRPr="004461CC" w:rsidRDefault="004461CC" w:rsidP="004461CC">
            <w:pPr>
              <w:ind w:firstLine="0"/>
              <w:jc w:val="center"/>
              <w:rPr>
                <w:sz w:val="16"/>
                <w:szCs w:val="16"/>
                <w:highlight w:val="yellow"/>
              </w:rPr>
            </w:pPr>
            <w:r w:rsidRPr="004461CC">
              <w:rPr>
                <w:sz w:val="16"/>
                <w:szCs w:val="16"/>
              </w:rPr>
              <w:t>3,90</w:t>
            </w:r>
          </w:p>
        </w:tc>
        <w:tc>
          <w:tcPr>
            <w:tcW w:w="513" w:type="pct"/>
            <w:tcBorders>
              <w:top w:val="nil"/>
              <w:left w:val="nil"/>
              <w:bottom w:val="single" w:sz="4" w:space="0" w:color="auto"/>
              <w:right w:val="single" w:sz="4" w:space="0" w:color="auto"/>
            </w:tcBorders>
            <w:noWrap/>
            <w:vAlign w:val="center"/>
            <w:hideMark/>
          </w:tcPr>
          <w:p w14:paraId="11825A9D" w14:textId="77777777" w:rsidR="004461CC" w:rsidRPr="004461CC" w:rsidRDefault="004461CC" w:rsidP="004461CC">
            <w:pPr>
              <w:ind w:firstLine="0"/>
              <w:jc w:val="center"/>
              <w:rPr>
                <w:sz w:val="16"/>
                <w:szCs w:val="16"/>
                <w:highlight w:val="yellow"/>
              </w:rPr>
            </w:pPr>
            <w:r w:rsidRPr="004461CC">
              <w:rPr>
                <w:sz w:val="16"/>
                <w:szCs w:val="16"/>
              </w:rPr>
              <w:t>295,31</w:t>
            </w:r>
          </w:p>
        </w:tc>
        <w:tc>
          <w:tcPr>
            <w:tcW w:w="466" w:type="pct"/>
            <w:tcBorders>
              <w:top w:val="nil"/>
              <w:left w:val="nil"/>
              <w:bottom w:val="single" w:sz="4" w:space="0" w:color="auto"/>
              <w:right w:val="single" w:sz="4" w:space="0" w:color="auto"/>
            </w:tcBorders>
            <w:noWrap/>
            <w:vAlign w:val="center"/>
            <w:hideMark/>
          </w:tcPr>
          <w:p w14:paraId="50DAF56D" w14:textId="77777777" w:rsidR="004461CC" w:rsidRPr="004461CC" w:rsidRDefault="004461CC" w:rsidP="004461CC">
            <w:pPr>
              <w:ind w:firstLine="0"/>
              <w:jc w:val="center"/>
              <w:rPr>
                <w:sz w:val="16"/>
                <w:szCs w:val="16"/>
                <w:highlight w:val="yellow"/>
              </w:rPr>
            </w:pPr>
            <w:r w:rsidRPr="004461CC">
              <w:rPr>
                <w:sz w:val="16"/>
                <w:szCs w:val="16"/>
              </w:rPr>
              <w:t>149,69</w:t>
            </w:r>
          </w:p>
        </w:tc>
        <w:tc>
          <w:tcPr>
            <w:tcW w:w="455" w:type="pct"/>
            <w:tcBorders>
              <w:top w:val="nil"/>
              <w:left w:val="nil"/>
              <w:bottom w:val="single" w:sz="4" w:space="0" w:color="auto"/>
              <w:right w:val="single" w:sz="4" w:space="0" w:color="auto"/>
            </w:tcBorders>
            <w:noWrap/>
            <w:vAlign w:val="center"/>
            <w:hideMark/>
          </w:tcPr>
          <w:p w14:paraId="7B063FDE" w14:textId="77777777" w:rsidR="004461CC" w:rsidRPr="004461CC" w:rsidRDefault="004461CC" w:rsidP="004461CC">
            <w:pPr>
              <w:ind w:firstLine="0"/>
              <w:jc w:val="center"/>
              <w:rPr>
                <w:sz w:val="16"/>
                <w:szCs w:val="16"/>
                <w:highlight w:val="yellow"/>
              </w:rPr>
            </w:pPr>
            <w:r w:rsidRPr="004461CC">
              <w:rPr>
                <w:sz w:val="16"/>
                <w:szCs w:val="16"/>
              </w:rPr>
              <w:t>17,34</w:t>
            </w:r>
          </w:p>
        </w:tc>
        <w:tc>
          <w:tcPr>
            <w:tcW w:w="465" w:type="pct"/>
            <w:tcBorders>
              <w:top w:val="nil"/>
              <w:left w:val="nil"/>
              <w:bottom w:val="single" w:sz="4" w:space="0" w:color="auto"/>
              <w:right w:val="single" w:sz="4" w:space="0" w:color="auto"/>
            </w:tcBorders>
            <w:noWrap/>
            <w:vAlign w:val="center"/>
            <w:hideMark/>
          </w:tcPr>
          <w:p w14:paraId="39CD2FB8" w14:textId="77777777" w:rsidR="004461CC" w:rsidRPr="004461CC" w:rsidRDefault="004461CC" w:rsidP="004461CC">
            <w:pPr>
              <w:ind w:firstLine="0"/>
              <w:jc w:val="center"/>
              <w:rPr>
                <w:sz w:val="16"/>
                <w:szCs w:val="16"/>
                <w:highlight w:val="yellow"/>
              </w:rPr>
            </w:pPr>
            <w:r w:rsidRPr="004461CC">
              <w:rPr>
                <w:sz w:val="16"/>
                <w:szCs w:val="16"/>
              </w:rPr>
              <w:t>229,06</w:t>
            </w:r>
          </w:p>
        </w:tc>
        <w:tc>
          <w:tcPr>
            <w:tcW w:w="467" w:type="pct"/>
            <w:tcBorders>
              <w:top w:val="nil"/>
              <w:left w:val="nil"/>
              <w:bottom w:val="single" w:sz="4" w:space="0" w:color="auto"/>
              <w:right w:val="single" w:sz="4" w:space="0" w:color="auto"/>
            </w:tcBorders>
            <w:noWrap/>
            <w:vAlign w:val="center"/>
            <w:hideMark/>
          </w:tcPr>
          <w:p w14:paraId="0FAC7A4B" w14:textId="77777777" w:rsidR="004461CC" w:rsidRPr="004461CC" w:rsidRDefault="004461CC" w:rsidP="004461CC">
            <w:pPr>
              <w:ind w:firstLine="0"/>
              <w:jc w:val="center"/>
              <w:rPr>
                <w:sz w:val="16"/>
                <w:szCs w:val="16"/>
                <w:highlight w:val="yellow"/>
              </w:rPr>
            </w:pPr>
            <w:r w:rsidRPr="004461CC">
              <w:rPr>
                <w:sz w:val="16"/>
                <w:szCs w:val="16"/>
              </w:rPr>
              <w:t>133,09</w:t>
            </w:r>
          </w:p>
        </w:tc>
        <w:tc>
          <w:tcPr>
            <w:tcW w:w="679" w:type="pct"/>
            <w:tcBorders>
              <w:top w:val="nil"/>
              <w:left w:val="nil"/>
              <w:bottom w:val="single" w:sz="4" w:space="0" w:color="auto"/>
              <w:right w:val="single" w:sz="4" w:space="0" w:color="auto"/>
            </w:tcBorders>
            <w:noWrap/>
            <w:vAlign w:val="center"/>
            <w:hideMark/>
          </w:tcPr>
          <w:p w14:paraId="66DC378E" w14:textId="77777777" w:rsidR="004461CC" w:rsidRPr="004461CC" w:rsidRDefault="004461CC" w:rsidP="004461CC">
            <w:pPr>
              <w:ind w:firstLine="0"/>
              <w:jc w:val="center"/>
              <w:rPr>
                <w:sz w:val="16"/>
                <w:szCs w:val="16"/>
                <w:highlight w:val="yellow"/>
              </w:rPr>
            </w:pPr>
            <w:r w:rsidRPr="004461CC">
              <w:rPr>
                <w:sz w:val="16"/>
                <w:szCs w:val="16"/>
              </w:rPr>
              <w:t>12%</w:t>
            </w:r>
          </w:p>
        </w:tc>
      </w:tr>
      <w:tr w:rsidR="004461CC" w:rsidRPr="004461CC" w14:paraId="4AD4BBBD" w14:textId="77777777" w:rsidTr="0019643A">
        <w:tc>
          <w:tcPr>
            <w:tcW w:w="1000" w:type="pct"/>
            <w:tcBorders>
              <w:top w:val="nil"/>
              <w:left w:val="single" w:sz="4" w:space="0" w:color="auto"/>
              <w:bottom w:val="single" w:sz="4" w:space="0" w:color="auto"/>
              <w:right w:val="single" w:sz="4" w:space="0" w:color="auto"/>
            </w:tcBorders>
            <w:vAlign w:val="center"/>
            <w:hideMark/>
          </w:tcPr>
          <w:p w14:paraId="6C12E36B" w14:textId="77777777" w:rsidR="004461CC" w:rsidRPr="004461CC" w:rsidRDefault="004461CC" w:rsidP="004461CC">
            <w:pPr>
              <w:ind w:firstLine="0"/>
              <w:jc w:val="left"/>
              <w:rPr>
                <w:sz w:val="16"/>
                <w:szCs w:val="16"/>
                <w:highlight w:val="yellow"/>
              </w:rPr>
            </w:pPr>
            <w:r w:rsidRPr="004461CC">
              <w:rPr>
                <w:sz w:val="16"/>
                <w:szCs w:val="16"/>
              </w:rPr>
              <w:t>Николаевский МР</w:t>
            </w:r>
          </w:p>
        </w:tc>
        <w:tc>
          <w:tcPr>
            <w:tcW w:w="490" w:type="pct"/>
            <w:tcBorders>
              <w:top w:val="nil"/>
              <w:left w:val="nil"/>
              <w:bottom w:val="single" w:sz="4" w:space="0" w:color="auto"/>
              <w:right w:val="single" w:sz="4" w:space="0" w:color="auto"/>
            </w:tcBorders>
            <w:vAlign w:val="center"/>
            <w:hideMark/>
          </w:tcPr>
          <w:p w14:paraId="2BAB6301" w14:textId="77777777" w:rsidR="004461CC" w:rsidRPr="004461CC" w:rsidRDefault="004461CC" w:rsidP="004461CC">
            <w:pPr>
              <w:ind w:firstLine="0"/>
              <w:jc w:val="center"/>
              <w:rPr>
                <w:sz w:val="16"/>
                <w:szCs w:val="16"/>
                <w:highlight w:val="yellow"/>
              </w:rPr>
            </w:pPr>
            <w:r w:rsidRPr="004461CC">
              <w:rPr>
                <w:sz w:val="16"/>
                <w:szCs w:val="16"/>
              </w:rPr>
              <w:t>36</w:t>
            </w:r>
          </w:p>
        </w:tc>
        <w:tc>
          <w:tcPr>
            <w:tcW w:w="465" w:type="pct"/>
            <w:tcBorders>
              <w:top w:val="nil"/>
              <w:left w:val="nil"/>
              <w:bottom w:val="single" w:sz="4" w:space="0" w:color="auto"/>
              <w:right w:val="single" w:sz="4" w:space="0" w:color="auto"/>
            </w:tcBorders>
            <w:noWrap/>
            <w:vAlign w:val="center"/>
            <w:hideMark/>
          </w:tcPr>
          <w:p w14:paraId="6901DCD3" w14:textId="77777777" w:rsidR="004461CC" w:rsidRPr="004461CC" w:rsidRDefault="004461CC" w:rsidP="004461CC">
            <w:pPr>
              <w:ind w:firstLine="0"/>
              <w:jc w:val="center"/>
              <w:rPr>
                <w:sz w:val="16"/>
                <w:szCs w:val="16"/>
                <w:highlight w:val="yellow"/>
              </w:rPr>
            </w:pPr>
            <w:r w:rsidRPr="004461CC">
              <w:rPr>
                <w:sz w:val="16"/>
                <w:szCs w:val="16"/>
              </w:rPr>
              <w:t>7,31</w:t>
            </w:r>
          </w:p>
        </w:tc>
        <w:tc>
          <w:tcPr>
            <w:tcW w:w="513" w:type="pct"/>
            <w:tcBorders>
              <w:top w:val="nil"/>
              <w:left w:val="nil"/>
              <w:bottom w:val="single" w:sz="4" w:space="0" w:color="auto"/>
              <w:right w:val="single" w:sz="4" w:space="0" w:color="auto"/>
            </w:tcBorders>
            <w:noWrap/>
            <w:vAlign w:val="center"/>
            <w:hideMark/>
          </w:tcPr>
          <w:p w14:paraId="07818517" w14:textId="77777777" w:rsidR="004461CC" w:rsidRPr="004461CC" w:rsidRDefault="004461CC" w:rsidP="004461CC">
            <w:pPr>
              <w:ind w:firstLine="0"/>
              <w:jc w:val="center"/>
              <w:rPr>
                <w:sz w:val="16"/>
                <w:szCs w:val="16"/>
                <w:highlight w:val="yellow"/>
              </w:rPr>
            </w:pPr>
            <w:r w:rsidRPr="004461CC">
              <w:rPr>
                <w:sz w:val="16"/>
                <w:szCs w:val="16"/>
              </w:rPr>
              <w:t>641,61</w:t>
            </w:r>
          </w:p>
        </w:tc>
        <w:tc>
          <w:tcPr>
            <w:tcW w:w="466" w:type="pct"/>
            <w:tcBorders>
              <w:top w:val="nil"/>
              <w:left w:val="nil"/>
              <w:bottom w:val="single" w:sz="4" w:space="0" w:color="auto"/>
              <w:right w:val="single" w:sz="4" w:space="0" w:color="auto"/>
            </w:tcBorders>
            <w:noWrap/>
            <w:vAlign w:val="center"/>
            <w:hideMark/>
          </w:tcPr>
          <w:p w14:paraId="0EDB6F31" w14:textId="77777777" w:rsidR="004461CC" w:rsidRPr="004461CC" w:rsidRDefault="004461CC" w:rsidP="004461CC">
            <w:pPr>
              <w:ind w:firstLine="0"/>
              <w:jc w:val="center"/>
              <w:rPr>
                <w:sz w:val="16"/>
                <w:szCs w:val="16"/>
                <w:highlight w:val="yellow"/>
              </w:rPr>
            </w:pPr>
            <w:r w:rsidRPr="004461CC">
              <w:rPr>
                <w:sz w:val="16"/>
                <w:szCs w:val="16"/>
              </w:rPr>
              <w:t>265,87</w:t>
            </w:r>
          </w:p>
        </w:tc>
        <w:tc>
          <w:tcPr>
            <w:tcW w:w="455" w:type="pct"/>
            <w:tcBorders>
              <w:top w:val="nil"/>
              <w:left w:val="nil"/>
              <w:bottom w:val="single" w:sz="4" w:space="0" w:color="auto"/>
              <w:right w:val="single" w:sz="4" w:space="0" w:color="auto"/>
            </w:tcBorders>
            <w:noWrap/>
            <w:vAlign w:val="center"/>
            <w:hideMark/>
          </w:tcPr>
          <w:p w14:paraId="1345683F" w14:textId="77777777" w:rsidR="004461CC" w:rsidRPr="004461CC" w:rsidRDefault="004461CC" w:rsidP="004461CC">
            <w:pPr>
              <w:ind w:firstLine="0"/>
              <w:jc w:val="center"/>
              <w:rPr>
                <w:sz w:val="16"/>
                <w:szCs w:val="16"/>
                <w:highlight w:val="yellow"/>
              </w:rPr>
            </w:pPr>
            <w:r w:rsidRPr="004461CC">
              <w:rPr>
                <w:sz w:val="16"/>
                <w:szCs w:val="16"/>
              </w:rPr>
              <w:t>11,13</w:t>
            </w:r>
          </w:p>
        </w:tc>
        <w:tc>
          <w:tcPr>
            <w:tcW w:w="465" w:type="pct"/>
            <w:tcBorders>
              <w:top w:val="nil"/>
              <w:left w:val="nil"/>
              <w:bottom w:val="single" w:sz="4" w:space="0" w:color="auto"/>
              <w:right w:val="single" w:sz="4" w:space="0" w:color="auto"/>
            </w:tcBorders>
            <w:noWrap/>
            <w:vAlign w:val="center"/>
            <w:hideMark/>
          </w:tcPr>
          <w:p w14:paraId="68BCEA43" w14:textId="77777777" w:rsidR="004461CC" w:rsidRPr="004461CC" w:rsidRDefault="004461CC" w:rsidP="004461CC">
            <w:pPr>
              <w:ind w:firstLine="0"/>
              <w:jc w:val="center"/>
              <w:rPr>
                <w:sz w:val="16"/>
                <w:szCs w:val="16"/>
                <w:highlight w:val="yellow"/>
              </w:rPr>
            </w:pPr>
            <w:r w:rsidRPr="004461CC">
              <w:rPr>
                <w:sz w:val="16"/>
                <w:szCs w:val="16"/>
              </w:rPr>
              <w:t>508,25</w:t>
            </w:r>
          </w:p>
        </w:tc>
        <w:tc>
          <w:tcPr>
            <w:tcW w:w="467" w:type="pct"/>
            <w:tcBorders>
              <w:top w:val="nil"/>
              <w:left w:val="nil"/>
              <w:bottom w:val="single" w:sz="4" w:space="0" w:color="auto"/>
              <w:right w:val="single" w:sz="4" w:space="0" w:color="auto"/>
            </w:tcBorders>
            <w:noWrap/>
            <w:vAlign w:val="center"/>
            <w:hideMark/>
          </w:tcPr>
          <w:p w14:paraId="32740114" w14:textId="77777777" w:rsidR="004461CC" w:rsidRPr="004461CC" w:rsidRDefault="004461CC" w:rsidP="004461CC">
            <w:pPr>
              <w:ind w:firstLine="0"/>
              <w:jc w:val="center"/>
              <w:rPr>
                <w:sz w:val="16"/>
                <w:szCs w:val="16"/>
                <w:highlight w:val="yellow"/>
              </w:rPr>
            </w:pPr>
            <w:r w:rsidRPr="004461CC">
              <w:rPr>
                <w:sz w:val="16"/>
                <w:szCs w:val="16"/>
              </w:rPr>
              <w:t>230,02</w:t>
            </w:r>
          </w:p>
        </w:tc>
        <w:tc>
          <w:tcPr>
            <w:tcW w:w="679" w:type="pct"/>
            <w:tcBorders>
              <w:top w:val="nil"/>
              <w:left w:val="nil"/>
              <w:bottom w:val="single" w:sz="4" w:space="0" w:color="auto"/>
              <w:right w:val="single" w:sz="4" w:space="0" w:color="auto"/>
            </w:tcBorders>
            <w:noWrap/>
            <w:vAlign w:val="center"/>
            <w:hideMark/>
          </w:tcPr>
          <w:p w14:paraId="275A35F5" w14:textId="77777777" w:rsidR="004461CC" w:rsidRPr="004461CC" w:rsidRDefault="004461CC" w:rsidP="004461CC">
            <w:pPr>
              <w:ind w:firstLine="0"/>
              <w:jc w:val="center"/>
              <w:rPr>
                <w:sz w:val="16"/>
                <w:szCs w:val="16"/>
                <w:highlight w:val="yellow"/>
                <w:lang w:val="en-US"/>
              </w:rPr>
            </w:pPr>
            <w:r w:rsidRPr="004461CC">
              <w:rPr>
                <w:sz w:val="16"/>
                <w:szCs w:val="16"/>
              </w:rPr>
              <w:t>16%</w:t>
            </w:r>
          </w:p>
        </w:tc>
      </w:tr>
      <w:tr w:rsidR="004461CC" w:rsidRPr="004461CC" w14:paraId="6392E3F9" w14:textId="77777777" w:rsidTr="0019643A">
        <w:tc>
          <w:tcPr>
            <w:tcW w:w="1000" w:type="pct"/>
            <w:tcBorders>
              <w:top w:val="nil"/>
              <w:left w:val="single" w:sz="4" w:space="0" w:color="auto"/>
              <w:bottom w:val="single" w:sz="4" w:space="0" w:color="auto"/>
              <w:right w:val="single" w:sz="4" w:space="0" w:color="auto"/>
            </w:tcBorders>
            <w:vAlign w:val="center"/>
            <w:hideMark/>
          </w:tcPr>
          <w:p w14:paraId="5E33234A" w14:textId="77777777" w:rsidR="004461CC" w:rsidRPr="004461CC" w:rsidRDefault="004461CC" w:rsidP="004461CC">
            <w:pPr>
              <w:ind w:firstLine="0"/>
              <w:jc w:val="left"/>
              <w:rPr>
                <w:sz w:val="16"/>
                <w:szCs w:val="16"/>
                <w:highlight w:val="yellow"/>
              </w:rPr>
            </w:pPr>
            <w:r w:rsidRPr="004461CC">
              <w:rPr>
                <w:sz w:val="16"/>
                <w:szCs w:val="16"/>
              </w:rPr>
              <w:t>Охотский МО</w:t>
            </w:r>
          </w:p>
        </w:tc>
        <w:tc>
          <w:tcPr>
            <w:tcW w:w="490" w:type="pct"/>
            <w:tcBorders>
              <w:top w:val="nil"/>
              <w:left w:val="nil"/>
              <w:bottom w:val="single" w:sz="4" w:space="0" w:color="auto"/>
              <w:right w:val="single" w:sz="4" w:space="0" w:color="auto"/>
            </w:tcBorders>
            <w:vAlign w:val="center"/>
            <w:hideMark/>
          </w:tcPr>
          <w:p w14:paraId="6ADDC1B8" w14:textId="77777777" w:rsidR="004461CC" w:rsidRPr="004461CC" w:rsidRDefault="004461CC" w:rsidP="004461CC">
            <w:pPr>
              <w:ind w:firstLine="0"/>
              <w:jc w:val="center"/>
              <w:rPr>
                <w:sz w:val="16"/>
                <w:szCs w:val="16"/>
                <w:highlight w:val="yellow"/>
              </w:rPr>
            </w:pPr>
            <w:r w:rsidRPr="004461CC">
              <w:rPr>
                <w:sz w:val="16"/>
                <w:szCs w:val="16"/>
              </w:rPr>
              <w:t>41</w:t>
            </w:r>
          </w:p>
        </w:tc>
        <w:tc>
          <w:tcPr>
            <w:tcW w:w="465" w:type="pct"/>
            <w:tcBorders>
              <w:top w:val="nil"/>
              <w:left w:val="nil"/>
              <w:bottom w:val="single" w:sz="4" w:space="0" w:color="auto"/>
              <w:right w:val="single" w:sz="4" w:space="0" w:color="auto"/>
            </w:tcBorders>
            <w:noWrap/>
            <w:vAlign w:val="center"/>
            <w:hideMark/>
          </w:tcPr>
          <w:p w14:paraId="585DA900" w14:textId="77777777" w:rsidR="004461CC" w:rsidRPr="004461CC" w:rsidRDefault="004461CC" w:rsidP="004461CC">
            <w:pPr>
              <w:ind w:firstLine="0"/>
              <w:jc w:val="center"/>
              <w:rPr>
                <w:sz w:val="16"/>
                <w:szCs w:val="16"/>
                <w:highlight w:val="yellow"/>
              </w:rPr>
            </w:pPr>
            <w:r w:rsidRPr="004461CC">
              <w:rPr>
                <w:sz w:val="16"/>
                <w:szCs w:val="16"/>
              </w:rPr>
              <w:t>34,20</w:t>
            </w:r>
          </w:p>
        </w:tc>
        <w:tc>
          <w:tcPr>
            <w:tcW w:w="513" w:type="pct"/>
            <w:tcBorders>
              <w:top w:val="nil"/>
              <w:left w:val="nil"/>
              <w:bottom w:val="single" w:sz="4" w:space="0" w:color="auto"/>
              <w:right w:val="single" w:sz="4" w:space="0" w:color="auto"/>
            </w:tcBorders>
            <w:noWrap/>
            <w:vAlign w:val="center"/>
            <w:hideMark/>
          </w:tcPr>
          <w:p w14:paraId="1C295A44" w14:textId="77777777" w:rsidR="004461CC" w:rsidRPr="004461CC" w:rsidRDefault="004461CC" w:rsidP="004461CC">
            <w:pPr>
              <w:ind w:firstLine="0"/>
              <w:jc w:val="center"/>
              <w:rPr>
                <w:sz w:val="16"/>
                <w:szCs w:val="16"/>
                <w:highlight w:val="yellow"/>
              </w:rPr>
            </w:pPr>
            <w:r w:rsidRPr="004461CC">
              <w:rPr>
                <w:sz w:val="16"/>
                <w:szCs w:val="16"/>
              </w:rPr>
              <w:t>303,06</w:t>
            </w:r>
          </w:p>
        </w:tc>
        <w:tc>
          <w:tcPr>
            <w:tcW w:w="466" w:type="pct"/>
            <w:tcBorders>
              <w:top w:val="nil"/>
              <w:left w:val="nil"/>
              <w:bottom w:val="single" w:sz="4" w:space="0" w:color="auto"/>
              <w:right w:val="single" w:sz="4" w:space="0" w:color="auto"/>
            </w:tcBorders>
            <w:noWrap/>
            <w:vAlign w:val="center"/>
            <w:hideMark/>
          </w:tcPr>
          <w:p w14:paraId="7978A071" w14:textId="77777777" w:rsidR="004461CC" w:rsidRPr="004461CC" w:rsidRDefault="004461CC" w:rsidP="004461CC">
            <w:pPr>
              <w:ind w:firstLine="0"/>
              <w:jc w:val="center"/>
              <w:rPr>
                <w:sz w:val="16"/>
                <w:szCs w:val="16"/>
                <w:highlight w:val="yellow"/>
              </w:rPr>
            </w:pPr>
            <w:r w:rsidRPr="004461CC">
              <w:rPr>
                <w:sz w:val="16"/>
                <w:szCs w:val="16"/>
              </w:rPr>
              <w:t>117,17</w:t>
            </w:r>
          </w:p>
        </w:tc>
        <w:tc>
          <w:tcPr>
            <w:tcW w:w="455" w:type="pct"/>
            <w:tcBorders>
              <w:top w:val="nil"/>
              <w:left w:val="nil"/>
              <w:bottom w:val="single" w:sz="4" w:space="0" w:color="auto"/>
              <w:right w:val="single" w:sz="4" w:space="0" w:color="auto"/>
            </w:tcBorders>
            <w:noWrap/>
            <w:vAlign w:val="center"/>
            <w:hideMark/>
          </w:tcPr>
          <w:p w14:paraId="23B002AB" w14:textId="77777777" w:rsidR="004461CC" w:rsidRPr="004461CC" w:rsidRDefault="004461CC" w:rsidP="004461CC">
            <w:pPr>
              <w:ind w:firstLine="0"/>
              <w:jc w:val="center"/>
              <w:rPr>
                <w:sz w:val="16"/>
                <w:szCs w:val="16"/>
                <w:highlight w:val="yellow"/>
              </w:rPr>
            </w:pPr>
            <w:r w:rsidRPr="004461CC">
              <w:rPr>
                <w:sz w:val="16"/>
                <w:szCs w:val="16"/>
              </w:rPr>
              <w:t>13,37</w:t>
            </w:r>
          </w:p>
        </w:tc>
        <w:tc>
          <w:tcPr>
            <w:tcW w:w="465" w:type="pct"/>
            <w:tcBorders>
              <w:top w:val="nil"/>
              <w:left w:val="nil"/>
              <w:bottom w:val="single" w:sz="4" w:space="0" w:color="auto"/>
              <w:right w:val="single" w:sz="4" w:space="0" w:color="auto"/>
            </w:tcBorders>
            <w:noWrap/>
            <w:vAlign w:val="center"/>
            <w:hideMark/>
          </w:tcPr>
          <w:p w14:paraId="32631817" w14:textId="77777777" w:rsidR="004461CC" w:rsidRPr="004461CC" w:rsidRDefault="004461CC" w:rsidP="004461CC">
            <w:pPr>
              <w:ind w:firstLine="0"/>
              <w:jc w:val="center"/>
              <w:rPr>
                <w:sz w:val="16"/>
                <w:szCs w:val="16"/>
                <w:highlight w:val="yellow"/>
              </w:rPr>
            </w:pPr>
            <w:r w:rsidRPr="004461CC">
              <w:rPr>
                <w:sz w:val="16"/>
                <w:szCs w:val="16"/>
              </w:rPr>
              <w:t>228,66</w:t>
            </w:r>
          </w:p>
        </w:tc>
        <w:tc>
          <w:tcPr>
            <w:tcW w:w="467" w:type="pct"/>
            <w:tcBorders>
              <w:top w:val="nil"/>
              <w:left w:val="nil"/>
              <w:bottom w:val="single" w:sz="4" w:space="0" w:color="auto"/>
              <w:right w:val="single" w:sz="4" w:space="0" w:color="auto"/>
            </w:tcBorders>
            <w:noWrap/>
            <w:vAlign w:val="center"/>
            <w:hideMark/>
          </w:tcPr>
          <w:p w14:paraId="1E9FE627" w14:textId="77777777" w:rsidR="004461CC" w:rsidRPr="004461CC" w:rsidRDefault="004461CC" w:rsidP="004461CC">
            <w:pPr>
              <w:ind w:firstLine="0"/>
              <w:jc w:val="center"/>
              <w:rPr>
                <w:sz w:val="16"/>
                <w:szCs w:val="16"/>
                <w:highlight w:val="yellow"/>
              </w:rPr>
            </w:pPr>
            <w:r w:rsidRPr="004461CC">
              <w:rPr>
                <w:sz w:val="16"/>
                <w:szCs w:val="16"/>
              </w:rPr>
              <w:t>123,30</w:t>
            </w:r>
          </w:p>
        </w:tc>
        <w:tc>
          <w:tcPr>
            <w:tcW w:w="679" w:type="pct"/>
            <w:tcBorders>
              <w:top w:val="nil"/>
              <w:left w:val="nil"/>
              <w:bottom w:val="single" w:sz="4" w:space="0" w:color="auto"/>
              <w:right w:val="single" w:sz="4" w:space="0" w:color="auto"/>
            </w:tcBorders>
            <w:noWrap/>
            <w:vAlign w:val="center"/>
            <w:hideMark/>
          </w:tcPr>
          <w:p w14:paraId="774D17B1" w14:textId="77777777" w:rsidR="004461CC" w:rsidRPr="004461CC" w:rsidRDefault="004461CC" w:rsidP="004461CC">
            <w:pPr>
              <w:ind w:firstLine="0"/>
              <w:jc w:val="center"/>
              <w:rPr>
                <w:sz w:val="16"/>
                <w:szCs w:val="16"/>
                <w:highlight w:val="yellow"/>
              </w:rPr>
            </w:pPr>
            <w:r w:rsidRPr="004461CC">
              <w:rPr>
                <w:sz w:val="16"/>
                <w:szCs w:val="16"/>
              </w:rPr>
              <w:t>-5%</w:t>
            </w:r>
          </w:p>
        </w:tc>
      </w:tr>
      <w:tr w:rsidR="004461CC" w:rsidRPr="004461CC" w14:paraId="20CA28C2" w14:textId="77777777" w:rsidTr="0019643A">
        <w:tc>
          <w:tcPr>
            <w:tcW w:w="1000" w:type="pct"/>
            <w:tcBorders>
              <w:top w:val="nil"/>
              <w:left w:val="single" w:sz="4" w:space="0" w:color="auto"/>
              <w:bottom w:val="single" w:sz="4" w:space="0" w:color="auto"/>
              <w:right w:val="single" w:sz="4" w:space="0" w:color="auto"/>
            </w:tcBorders>
            <w:vAlign w:val="center"/>
            <w:hideMark/>
          </w:tcPr>
          <w:p w14:paraId="1540BF45" w14:textId="77777777" w:rsidR="004461CC" w:rsidRPr="004461CC" w:rsidRDefault="004461CC" w:rsidP="004461CC">
            <w:pPr>
              <w:ind w:firstLine="0"/>
              <w:jc w:val="left"/>
              <w:rPr>
                <w:sz w:val="16"/>
                <w:szCs w:val="16"/>
                <w:highlight w:val="yellow"/>
              </w:rPr>
            </w:pPr>
            <w:r w:rsidRPr="004461CC">
              <w:rPr>
                <w:sz w:val="16"/>
                <w:szCs w:val="16"/>
              </w:rPr>
              <w:t>Советско-Гаванский МР</w:t>
            </w:r>
          </w:p>
        </w:tc>
        <w:tc>
          <w:tcPr>
            <w:tcW w:w="490" w:type="pct"/>
            <w:tcBorders>
              <w:top w:val="nil"/>
              <w:left w:val="nil"/>
              <w:bottom w:val="single" w:sz="4" w:space="0" w:color="auto"/>
              <w:right w:val="single" w:sz="4" w:space="0" w:color="auto"/>
            </w:tcBorders>
            <w:vAlign w:val="center"/>
            <w:hideMark/>
          </w:tcPr>
          <w:p w14:paraId="6FF67E8C" w14:textId="77777777" w:rsidR="004461CC" w:rsidRPr="004461CC" w:rsidRDefault="004461CC" w:rsidP="004461CC">
            <w:pPr>
              <w:ind w:firstLine="0"/>
              <w:jc w:val="center"/>
              <w:rPr>
                <w:sz w:val="16"/>
                <w:szCs w:val="16"/>
                <w:highlight w:val="yellow"/>
              </w:rPr>
            </w:pPr>
            <w:r w:rsidRPr="004461CC">
              <w:rPr>
                <w:sz w:val="16"/>
                <w:szCs w:val="16"/>
              </w:rPr>
              <w:t>67</w:t>
            </w:r>
          </w:p>
        </w:tc>
        <w:tc>
          <w:tcPr>
            <w:tcW w:w="465" w:type="pct"/>
            <w:tcBorders>
              <w:top w:val="nil"/>
              <w:left w:val="nil"/>
              <w:bottom w:val="single" w:sz="4" w:space="0" w:color="auto"/>
              <w:right w:val="single" w:sz="4" w:space="0" w:color="auto"/>
            </w:tcBorders>
            <w:noWrap/>
            <w:vAlign w:val="center"/>
            <w:hideMark/>
          </w:tcPr>
          <w:p w14:paraId="5E61C1CF" w14:textId="77777777" w:rsidR="004461CC" w:rsidRPr="004461CC" w:rsidRDefault="004461CC" w:rsidP="004461CC">
            <w:pPr>
              <w:ind w:firstLine="0"/>
              <w:jc w:val="center"/>
              <w:rPr>
                <w:sz w:val="16"/>
                <w:szCs w:val="16"/>
                <w:highlight w:val="yellow"/>
              </w:rPr>
            </w:pPr>
            <w:r w:rsidRPr="004461CC">
              <w:rPr>
                <w:sz w:val="16"/>
                <w:szCs w:val="16"/>
              </w:rPr>
              <w:t>6,99</w:t>
            </w:r>
          </w:p>
        </w:tc>
        <w:tc>
          <w:tcPr>
            <w:tcW w:w="513" w:type="pct"/>
            <w:tcBorders>
              <w:top w:val="nil"/>
              <w:left w:val="nil"/>
              <w:bottom w:val="single" w:sz="4" w:space="0" w:color="auto"/>
              <w:right w:val="single" w:sz="4" w:space="0" w:color="auto"/>
            </w:tcBorders>
            <w:noWrap/>
            <w:vAlign w:val="center"/>
            <w:hideMark/>
          </w:tcPr>
          <w:p w14:paraId="67551344" w14:textId="77777777" w:rsidR="004461CC" w:rsidRPr="004461CC" w:rsidRDefault="004461CC" w:rsidP="004461CC">
            <w:pPr>
              <w:ind w:firstLine="0"/>
              <w:jc w:val="center"/>
              <w:rPr>
                <w:sz w:val="16"/>
                <w:szCs w:val="16"/>
                <w:highlight w:val="yellow"/>
              </w:rPr>
            </w:pPr>
            <w:r w:rsidRPr="004461CC">
              <w:rPr>
                <w:sz w:val="16"/>
                <w:szCs w:val="16"/>
              </w:rPr>
              <w:t>646,56</w:t>
            </w:r>
          </w:p>
        </w:tc>
        <w:tc>
          <w:tcPr>
            <w:tcW w:w="466" w:type="pct"/>
            <w:tcBorders>
              <w:top w:val="nil"/>
              <w:left w:val="nil"/>
              <w:bottom w:val="single" w:sz="4" w:space="0" w:color="auto"/>
              <w:right w:val="single" w:sz="4" w:space="0" w:color="auto"/>
            </w:tcBorders>
            <w:noWrap/>
            <w:vAlign w:val="center"/>
            <w:hideMark/>
          </w:tcPr>
          <w:p w14:paraId="45D0F537" w14:textId="77777777" w:rsidR="004461CC" w:rsidRPr="004461CC" w:rsidRDefault="004461CC" w:rsidP="004461CC">
            <w:pPr>
              <w:ind w:firstLine="0"/>
              <w:jc w:val="center"/>
              <w:rPr>
                <w:sz w:val="16"/>
                <w:szCs w:val="16"/>
                <w:highlight w:val="yellow"/>
              </w:rPr>
            </w:pPr>
            <w:r w:rsidRPr="004461CC">
              <w:rPr>
                <w:sz w:val="16"/>
                <w:szCs w:val="16"/>
              </w:rPr>
              <w:t>316,35</w:t>
            </w:r>
          </w:p>
        </w:tc>
        <w:tc>
          <w:tcPr>
            <w:tcW w:w="455" w:type="pct"/>
            <w:tcBorders>
              <w:top w:val="nil"/>
              <w:left w:val="nil"/>
              <w:bottom w:val="single" w:sz="4" w:space="0" w:color="auto"/>
              <w:right w:val="single" w:sz="4" w:space="0" w:color="auto"/>
            </w:tcBorders>
            <w:noWrap/>
            <w:vAlign w:val="center"/>
            <w:hideMark/>
          </w:tcPr>
          <w:p w14:paraId="7C5C0CD4" w14:textId="77777777" w:rsidR="004461CC" w:rsidRPr="004461CC" w:rsidRDefault="004461CC" w:rsidP="004461CC">
            <w:pPr>
              <w:ind w:firstLine="0"/>
              <w:jc w:val="center"/>
              <w:rPr>
                <w:sz w:val="16"/>
                <w:szCs w:val="16"/>
                <w:highlight w:val="yellow"/>
              </w:rPr>
            </w:pPr>
            <w:r w:rsidRPr="004461CC">
              <w:rPr>
                <w:sz w:val="16"/>
                <w:szCs w:val="16"/>
              </w:rPr>
              <w:t>51,38</w:t>
            </w:r>
          </w:p>
        </w:tc>
        <w:tc>
          <w:tcPr>
            <w:tcW w:w="465" w:type="pct"/>
            <w:tcBorders>
              <w:top w:val="nil"/>
              <w:left w:val="nil"/>
              <w:bottom w:val="single" w:sz="4" w:space="0" w:color="auto"/>
              <w:right w:val="single" w:sz="4" w:space="0" w:color="auto"/>
            </w:tcBorders>
            <w:noWrap/>
            <w:vAlign w:val="center"/>
            <w:hideMark/>
          </w:tcPr>
          <w:p w14:paraId="726516A6" w14:textId="77777777" w:rsidR="004461CC" w:rsidRPr="004461CC" w:rsidRDefault="004461CC" w:rsidP="004461CC">
            <w:pPr>
              <w:ind w:firstLine="0"/>
              <w:jc w:val="center"/>
              <w:rPr>
                <w:sz w:val="16"/>
                <w:szCs w:val="16"/>
                <w:highlight w:val="yellow"/>
              </w:rPr>
            </w:pPr>
            <w:r w:rsidRPr="004461CC">
              <w:rPr>
                <w:sz w:val="16"/>
                <w:szCs w:val="16"/>
              </w:rPr>
              <w:t>558,10</w:t>
            </w:r>
          </w:p>
        </w:tc>
        <w:tc>
          <w:tcPr>
            <w:tcW w:w="467" w:type="pct"/>
            <w:tcBorders>
              <w:top w:val="nil"/>
              <w:left w:val="nil"/>
              <w:bottom w:val="single" w:sz="4" w:space="0" w:color="auto"/>
              <w:right w:val="single" w:sz="4" w:space="0" w:color="auto"/>
            </w:tcBorders>
            <w:noWrap/>
            <w:vAlign w:val="center"/>
            <w:hideMark/>
          </w:tcPr>
          <w:p w14:paraId="2B22E567" w14:textId="77777777" w:rsidR="004461CC" w:rsidRPr="004461CC" w:rsidRDefault="004461CC" w:rsidP="004461CC">
            <w:pPr>
              <w:ind w:firstLine="0"/>
              <w:jc w:val="center"/>
              <w:rPr>
                <w:sz w:val="16"/>
                <w:szCs w:val="16"/>
                <w:highlight w:val="yellow"/>
              </w:rPr>
            </w:pPr>
            <w:r w:rsidRPr="004461CC">
              <w:rPr>
                <w:sz w:val="16"/>
                <w:szCs w:val="16"/>
              </w:rPr>
              <w:t>237,96</w:t>
            </w:r>
          </w:p>
        </w:tc>
        <w:tc>
          <w:tcPr>
            <w:tcW w:w="679" w:type="pct"/>
            <w:tcBorders>
              <w:top w:val="nil"/>
              <w:left w:val="nil"/>
              <w:bottom w:val="single" w:sz="4" w:space="0" w:color="auto"/>
              <w:right w:val="single" w:sz="4" w:space="0" w:color="auto"/>
            </w:tcBorders>
            <w:noWrap/>
            <w:vAlign w:val="center"/>
            <w:hideMark/>
          </w:tcPr>
          <w:p w14:paraId="74C76713" w14:textId="77777777" w:rsidR="004461CC" w:rsidRPr="004461CC" w:rsidRDefault="004461CC" w:rsidP="004461CC">
            <w:pPr>
              <w:ind w:firstLine="0"/>
              <w:jc w:val="center"/>
              <w:rPr>
                <w:sz w:val="16"/>
                <w:szCs w:val="16"/>
                <w:highlight w:val="yellow"/>
              </w:rPr>
            </w:pPr>
            <w:r w:rsidRPr="004461CC">
              <w:rPr>
                <w:sz w:val="16"/>
                <w:szCs w:val="16"/>
              </w:rPr>
              <w:t>33%</w:t>
            </w:r>
          </w:p>
        </w:tc>
      </w:tr>
      <w:tr w:rsidR="004461CC" w:rsidRPr="004461CC" w14:paraId="756963FC" w14:textId="77777777" w:rsidTr="0019643A">
        <w:tc>
          <w:tcPr>
            <w:tcW w:w="1000" w:type="pct"/>
            <w:tcBorders>
              <w:top w:val="nil"/>
              <w:left w:val="single" w:sz="4" w:space="0" w:color="auto"/>
              <w:bottom w:val="single" w:sz="4" w:space="0" w:color="auto"/>
              <w:right w:val="single" w:sz="4" w:space="0" w:color="auto"/>
            </w:tcBorders>
            <w:vAlign w:val="center"/>
            <w:hideMark/>
          </w:tcPr>
          <w:p w14:paraId="068A60D7" w14:textId="77777777" w:rsidR="004461CC" w:rsidRPr="004461CC" w:rsidRDefault="004461CC" w:rsidP="004461CC">
            <w:pPr>
              <w:ind w:firstLine="0"/>
              <w:jc w:val="left"/>
              <w:rPr>
                <w:sz w:val="16"/>
                <w:szCs w:val="16"/>
                <w:highlight w:val="yellow"/>
              </w:rPr>
            </w:pPr>
            <w:r w:rsidRPr="004461CC">
              <w:rPr>
                <w:sz w:val="16"/>
                <w:szCs w:val="16"/>
              </w:rPr>
              <w:t>Солнечный МР</w:t>
            </w:r>
          </w:p>
        </w:tc>
        <w:tc>
          <w:tcPr>
            <w:tcW w:w="490" w:type="pct"/>
            <w:tcBorders>
              <w:top w:val="nil"/>
              <w:left w:val="nil"/>
              <w:bottom w:val="single" w:sz="4" w:space="0" w:color="auto"/>
              <w:right w:val="single" w:sz="4" w:space="0" w:color="auto"/>
            </w:tcBorders>
            <w:vAlign w:val="center"/>
            <w:hideMark/>
          </w:tcPr>
          <w:p w14:paraId="05B1BABA" w14:textId="77777777" w:rsidR="004461CC" w:rsidRPr="004461CC" w:rsidRDefault="004461CC" w:rsidP="004461CC">
            <w:pPr>
              <w:ind w:firstLine="0"/>
              <w:jc w:val="center"/>
              <w:rPr>
                <w:sz w:val="16"/>
                <w:szCs w:val="16"/>
                <w:highlight w:val="yellow"/>
              </w:rPr>
            </w:pPr>
            <w:r w:rsidRPr="004461CC">
              <w:rPr>
                <w:sz w:val="16"/>
                <w:szCs w:val="16"/>
              </w:rPr>
              <w:t>25</w:t>
            </w:r>
          </w:p>
        </w:tc>
        <w:tc>
          <w:tcPr>
            <w:tcW w:w="465" w:type="pct"/>
            <w:tcBorders>
              <w:top w:val="nil"/>
              <w:left w:val="nil"/>
              <w:bottom w:val="single" w:sz="4" w:space="0" w:color="auto"/>
              <w:right w:val="single" w:sz="4" w:space="0" w:color="auto"/>
            </w:tcBorders>
            <w:noWrap/>
            <w:vAlign w:val="center"/>
            <w:hideMark/>
          </w:tcPr>
          <w:p w14:paraId="0E5521E7" w14:textId="77777777" w:rsidR="004461CC" w:rsidRPr="004461CC" w:rsidRDefault="004461CC" w:rsidP="004461CC">
            <w:pPr>
              <w:ind w:firstLine="0"/>
              <w:jc w:val="center"/>
              <w:rPr>
                <w:sz w:val="16"/>
                <w:szCs w:val="16"/>
                <w:highlight w:val="yellow"/>
              </w:rPr>
            </w:pPr>
            <w:r w:rsidRPr="004461CC">
              <w:rPr>
                <w:sz w:val="16"/>
                <w:szCs w:val="16"/>
              </w:rPr>
              <w:t>10,04</w:t>
            </w:r>
          </w:p>
        </w:tc>
        <w:tc>
          <w:tcPr>
            <w:tcW w:w="513" w:type="pct"/>
            <w:tcBorders>
              <w:top w:val="nil"/>
              <w:left w:val="nil"/>
              <w:bottom w:val="single" w:sz="4" w:space="0" w:color="auto"/>
              <w:right w:val="single" w:sz="4" w:space="0" w:color="auto"/>
            </w:tcBorders>
            <w:noWrap/>
            <w:vAlign w:val="center"/>
            <w:hideMark/>
          </w:tcPr>
          <w:p w14:paraId="73025476" w14:textId="77777777" w:rsidR="004461CC" w:rsidRPr="004461CC" w:rsidRDefault="004461CC" w:rsidP="004461CC">
            <w:pPr>
              <w:ind w:firstLine="0"/>
              <w:jc w:val="center"/>
              <w:rPr>
                <w:sz w:val="16"/>
                <w:szCs w:val="16"/>
                <w:highlight w:val="yellow"/>
              </w:rPr>
            </w:pPr>
            <w:r w:rsidRPr="004461CC">
              <w:rPr>
                <w:sz w:val="16"/>
                <w:szCs w:val="16"/>
              </w:rPr>
              <w:t>520,10</w:t>
            </w:r>
          </w:p>
        </w:tc>
        <w:tc>
          <w:tcPr>
            <w:tcW w:w="466" w:type="pct"/>
            <w:tcBorders>
              <w:top w:val="nil"/>
              <w:left w:val="nil"/>
              <w:bottom w:val="single" w:sz="4" w:space="0" w:color="auto"/>
              <w:right w:val="single" w:sz="4" w:space="0" w:color="auto"/>
            </w:tcBorders>
            <w:noWrap/>
            <w:vAlign w:val="center"/>
            <w:hideMark/>
          </w:tcPr>
          <w:p w14:paraId="3B6F1FE3" w14:textId="77777777" w:rsidR="004461CC" w:rsidRPr="004461CC" w:rsidRDefault="004461CC" w:rsidP="004461CC">
            <w:pPr>
              <w:ind w:firstLine="0"/>
              <w:jc w:val="center"/>
              <w:rPr>
                <w:sz w:val="16"/>
                <w:szCs w:val="16"/>
                <w:highlight w:val="yellow"/>
              </w:rPr>
            </w:pPr>
            <w:r w:rsidRPr="004461CC">
              <w:rPr>
                <w:sz w:val="16"/>
                <w:szCs w:val="16"/>
              </w:rPr>
              <w:t>183,65</w:t>
            </w:r>
          </w:p>
        </w:tc>
        <w:tc>
          <w:tcPr>
            <w:tcW w:w="455" w:type="pct"/>
            <w:tcBorders>
              <w:top w:val="nil"/>
              <w:left w:val="nil"/>
              <w:bottom w:val="single" w:sz="4" w:space="0" w:color="auto"/>
              <w:right w:val="single" w:sz="4" w:space="0" w:color="auto"/>
            </w:tcBorders>
            <w:noWrap/>
            <w:vAlign w:val="center"/>
            <w:hideMark/>
          </w:tcPr>
          <w:p w14:paraId="31272C65" w14:textId="77777777" w:rsidR="004461CC" w:rsidRPr="004461CC" w:rsidRDefault="004461CC" w:rsidP="004461CC">
            <w:pPr>
              <w:ind w:firstLine="0"/>
              <w:jc w:val="center"/>
              <w:rPr>
                <w:sz w:val="16"/>
                <w:szCs w:val="16"/>
                <w:highlight w:val="yellow"/>
              </w:rPr>
            </w:pPr>
            <w:r w:rsidRPr="004461CC">
              <w:rPr>
                <w:sz w:val="16"/>
                <w:szCs w:val="16"/>
              </w:rPr>
              <w:t>70,62</w:t>
            </w:r>
          </w:p>
        </w:tc>
        <w:tc>
          <w:tcPr>
            <w:tcW w:w="465" w:type="pct"/>
            <w:tcBorders>
              <w:top w:val="nil"/>
              <w:left w:val="nil"/>
              <w:bottom w:val="single" w:sz="4" w:space="0" w:color="auto"/>
              <w:right w:val="single" w:sz="4" w:space="0" w:color="auto"/>
            </w:tcBorders>
            <w:noWrap/>
            <w:vAlign w:val="center"/>
            <w:hideMark/>
          </w:tcPr>
          <w:p w14:paraId="46DEEBDE" w14:textId="77777777" w:rsidR="004461CC" w:rsidRPr="004461CC" w:rsidRDefault="004461CC" w:rsidP="004461CC">
            <w:pPr>
              <w:ind w:firstLine="0"/>
              <w:jc w:val="center"/>
              <w:rPr>
                <w:sz w:val="16"/>
                <w:szCs w:val="16"/>
                <w:highlight w:val="yellow"/>
              </w:rPr>
            </w:pPr>
            <w:r w:rsidRPr="004461CC">
              <w:rPr>
                <w:sz w:val="16"/>
                <w:szCs w:val="16"/>
              </w:rPr>
              <w:t>509,65</w:t>
            </w:r>
          </w:p>
        </w:tc>
        <w:tc>
          <w:tcPr>
            <w:tcW w:w="467" w:type="pct"/>
            <w:tcBorders>
              <w:top w:val="nil"/>
              <w:left w:val="nil"/>
              <w:bottom w:val="single" w:sz="4" w:space="0" w:color="auto"/>
              <w:right w:val="single" w:sz="4" w:space="0" w:color="auto"/>
            </w:tcBorders>
            <w:noWrap/>
            <w:vAlign w:val="center"/>
            <w:hideMark/>
          </w:tcPr>
          <w:p w14:paraId="710B80EE" w14:textId="77777777" w:rsidR="004461CC" w:rsidRPr="004461CC" w:rsidRDefault="004461CC" w:rsidP="004461CC">
            <w:pPr>
              <w:ind w:firstLine="0"/>
              <w:jc w:val="center"/>
              <w:rPr>
                <w:sz w:val="16"/>
                <w:szCs w:val="16"/>
                <w:highlight w:val="yellow"/>
              </w:rPr>
            </w:pPr>
            <w:r w:rsidRPr="004461CC">
              <w:rPr>
                <w:sz w:val="16"/>
                <w:szCs w:val="16"/>
              </w:rPr>
              <w:t>207,84</w:t>
            </w:r>
          </w:p>
        </w:tc>
        <w:tc>
          <w:tcPr>
            <w:tcW w:w="679" w:type="pct"/>
            <w:tcBorders>
              <w:top w:val="nil"/>
              <w:left w:val="nil"/>
              <w:bottom w:val="single" w:sz="4" w:space="0" w:color="auto"/>
              <w:right w:val="single" w:sz="4" w:space="0" w:color="auto"/>
            </w:tcBorders>
            <w:noWrap/>
            <w:vAlign w:val="center"/>
            <w:hideMark/>
          </w:tcPr>
          <w:p w14:paraId="615E3022" w14:textId="77777777" w:rsidR="004461CC" w:rsidRPr="004461CC" w:rsidRDefault="004461CC" w:rsidP="004461CC">
            <w:pPr>
              <w:ind w:firstLine="0"/>
              <w:jc w:val="center"/>
              <w:rPr>
                <w:sz w:val="16"/>
                <w:szCs w:val="16"/>
                <w:highlight w:val="yellow"/>
              </w:rPr>
            </w:pPr>
            <w:r w:rsidRPr="004461CC">
              <w:rPr>
                <w:sz w:val="16"/>
                <w:szCs w:val="16"/>
              </w:rPr>
              <w:t>-12%</w:t>
            </w:r>
          </w:p>
        </w:tc>
      </w:tr>
      <w:tr w:rsidR="004461CC" w:rsidRPr="004461CC" w14:paraId="071F3A54" w14:textId="77777777" w:rsidTr="0019643A">
        <w:tc>
          <w:tcPr>
            <w:tcW w:w="1000" w:type="pct"/>
            <w:tcBorders>
              <w:top w:val="nil"/>
              <w:left w:val="single" w:sz="4" w:space="0" w:color="auto"/>
              <w:bottom w:val="single" w:sz="4" w:space="0" w:color="auto"/>
              <w:right w:val="single" w:sz="4" w:space="0" w:color="auto"/>
            </w:tcBorders>
            <w:vAlign w:val="center"/>
            <w:hideMark/>
          </w:tcPr>
          <w:p w14:paraId="672DC05E" w14:textId="77777777" w:rsidR="004461CC" w:rsidRPr="004461CC" w:rsidRDefault="004461CC" w:rsidP="004461CC">
            <w:pPr>
              <w:ind w:firstLine="0"/>
              <w:jc w:val="left"/>
              <w:rPr>
                <w:sz w:val="16"/>
                <w:szCs w:val="16"/>
                <w:highlight w:val="yellow"/>
              </w:rPr>
            </w:pPr>
            <w:r w:rsidRPr="004461CC">
              <w:rPr>
                <w:sz w:val="16"/>
                <w:szCs w:val="16"/>
              </w:rPr>
              <w:t>Хабаровский МР</w:t>
            </w:r>
          </w:p>
        </w:tc>
        <w:tc>
          <w:tcPr>
            <w:tcW w:w="490" w:type="pct"/>
            <w:tcBorders>
              <w:top w:val="nil"/>
              <w:left w:val="nil"/>
              <w:bottom w:val="single" w:sz="4" w:space="0" w:color="auto"/>
              <w:right w:val="single" w:sz="4" w:space="0" w:color="auto"/>
            </w:tcBorders>
            <w:vAlign w:val="center"/>
            <w:hideMark/>
          </w:tcPr>
          <w:p w14:paraId="6139BFDF" w14:textId="77777777" w:rsidR="004461CC" w:rsidRPr="004461CC" w:rsidRDefault="004461CC" w:rsidP="004461CC">
            <w:pPr>
              <w:ind w:firstLine="0"/>
              <w:jc w:val="center"/>
              <w:rPr>
                <w:sz w:val="16"/>
                <w:szCs w:val="16"/>
                <w:highlight w:val="yellow"/>
              </w:rPr>
            </w:pPr>
            <w:r w:rsidRPr="004461CC">
              <w:rPr>
                <w:sz w:val="16"/>
                <w:szCs w:val="16"/>
              </w:rPr>
              <w:t>388</w:t>
            </w:r>
          </w:p>
        </w:tc>
        <w:tc>
          <w:tcPr>
            <w:tcW w:w="465" w:type="pct"/>
            <w:tcBorders>
              <w:top w:val="nil"/>
              <w:left w:val="nil"/>
              <w:bottom w:val="single" w:sz="4" w:space="0" w:color="auto"/>
              <w:right w:val="single" w:sz="4" w:space="0" w:color="auto"/>
            </w:tcBorders>
            <w:noWrap/>
            <w:vAlign w:val="center"/>
            <w:hideMark/>
          </w:tcPr>
          <w:p w14:paraId="7F82B329" w14:textId="77777777" w:rsidR="004461CC" w:rsidRPr="004461CC" w:rsidRDefault="004461CC" w:rsidP="004461CC">
            <w:pPr>
              <w:ind w:firstLine="0"/>
              <w:jc w:val="center"/>
              <w:rPr>
                <w:sz w:val="16"/>
                <w:szCs w:val="16"/>
                <w:highlight w:val="yellow"/>
              </w:rPr>
            </w:pPr>
            <w:r w:rsidRPr="004461CC">
              <w:rPr>
                <w:sz w:val="16"/>
                <w:szCs w:val="16"/>
              </w:rPr>
              <w:t>3,61</w:t>
            </w:r>
          </w:p>
        </w:tc>
        <w:tc>
          <w:tcPr>
            <w:tcW w:w="513" w:type="pct"/>
            <w:tcBorders>
              <w:top w:val="nil"/>
              <w:left w:val="nil"/>
              <w:bottom w:val="single" w:sz="4" w:space="0" w:color="auto"/>
              <w:right w:val="single" w:sz="4" w:space="0" w:color="auto"/>
            </w:tcBorders>
            <w:noWrap/>
            <w:vAlign w:val="center"/>
            <w:hideMark/>
          </w:tcPr>
          <w:p w14:paraId="54203457" w14:textId="77777777" w:rsidR="004461CC" w:rsidRPr="004461CC" w:rsidRDefault="004461CC" w:rsidP="004461CC">
            <w:pPr>
              <w:ind w:firstLine="0"/>
              <w:jc w:val="center"/>
              <w:rPr>
                <w:sz w:val="16"/>
                <w:szCs w:val="16"/>
                <w:highlight w:val="yellow"/>
              </w:rPr>
            </w:pPr>
            <w:r w:rsidRPr="004461CC">
              <w:rPr>
                <w:sz w:val="16"/>
                <w:szCs w:val="16"/>
              </w:rPr>
              <w:t>2 300,72</w:t>
            </w:r>
          </w:p>
        </w:tc>
        <w:tc>
          <w:tcPr>
            <w:tcW w:w="466" w:type="pct"/>
            <w:tcBorders>
              <w:top w:val="nil"/>
              <w:left w:val="nil"/>
              <w:bottom w:val="single" w:sz="4" w:space="0" w:color="auto"/>
              <w:right w:val="single" w:sz="4" w:space="0" w:color="auto"/>
            </w:tcBorders>
            <w:noWrap/>
            <w:vAlign w:val="center"/>
            <w:hideMark/>
          </w:tcPr>
          <w:p w14:paraId="7284BE9A" w14:textId="77777777" w:rsidR="004461CC" w:rsidRPr="004461CC" w:rsidRDefault="004461CC" w:rsidP="004461CC">
            <w:pPr>
              <w:ind w:firstLine="0"/>
              <w:jc w:val="center"/>
              <w:rPr>
                <w:sz w:val="16"/>
                <w:szCs w:val="16"/>
                <w:highlight w:val="yellow"/>
              </w:rPr>
            </w:pPr>
            <w:r w:rsidRPr="004461CC">
              <w:rPr>
                <w:sz w:val="16"/>
                <w:szCs w:val="16"/>
              </w:rPr>
              <w:t>177,55</w:t>
            </w:r>
          </w:p>
        </w:tc>
        <w:tc>
          <w:tcPr>
            <w:tcW w:w="455" w:type="pct"/>
            <w:tcBorders>
              <w:top w:val="nil"/>
              <w:left w:val="nil"/>
              <w:bottom w:val="single" w:sz="4" w:space="0" w:color="auto"/>
              <w:right w:val="single" w:sz="4" w:space="0" w:color="auto"/>
            </w:tcBorders>
            <w:noWrap/>
            <w:vAlign w:val="center"/>
            <w:hideMark/>
          </w:tcPr>
          <w:p w14:paraId="69910158" w14:textId="77777777" w:rsidR="004461CC" w:rsidRPr="004461CC" w:rsidRDefault="004461CC" w:rsidP="004461CC">
            <w:pPr>
              <w:ind w:firstLine="0"/>
              <w:jc w:val="center"/>
              <w:rPr>
                <w:sz w:val="16"/>
                <w:szCs w:val="16"/>
                <w:highlight w:val="yellow"/>
              </w:rPr>
            </w:pPr>
            <w:r w:rsidRPr="004461CC">
              <w:rPr>
                <w:sz w:val="16"/>
                <w:szCs w:val="16"/>
              </w:rPr>
              <w:t>26,08</w:t>
            </w:r>
          </w:p>
        </w:tc>
        <w:tc>
          <w:tcPr>
            <w:tcW w:w="465" w:type="pct"/>
            <w:tcBorders>
              <w:top w:val="nil"/>
              <w:left w:val="nil"/>
              <w:bottom w:val="single" w:sz="4" w:space="0" w:color="auto"/>
              <w:right w:val="single" w:sz="4" w:space="0" w:color="auto"/>
            </w:tcBorders>
            <w:noWrap/>
            <w:vAlign w:val="center"/>
            <w:hideMark/>
          </w:tcPr>
          <w:p w14:paraId="7AED8048" w14:textId="77777777" w:rsidR="004461CC" w:rsidRPr="004461CC" w:rsidRDefault="004461CC" w:rsidP="004461CC">
            <w:pPr>
              <w:ind w:firstLine="0"/>
              <w:jc w:val="center"/>
              <w:rPr>
                <w:sz w:val="16"/>
                <w:szCs w:val="16"/>
                <w:highlight w:val="yellow"/>
              </w:rPr>
            </w:pPr>
            <w:r w:rsidRPr="004461CC">
              <w:rPr>
                <w:sz w:val="16"/>
                <w:szCs w:val="16"/>
              </w:rPr>
              <w:t>497,45</w:t>
            </w:r>
          </w:p>
        </w:tc>
        <w:tc>
          <w:tcPr>
            <w:tcW w:w="467" w:type="pct"/>
            <w:tcBorders>
              <w:top w:val="nil"/>
              <w:left w:val="nil"/>
              <w:bottom w:val="single" w:sz="4" w:space="0" w:color="auto"/>
              <w:right w:val="single" w:sz="4" w:space="0" w:color="auto"/>
            </w:tcBorders>
            <w:noWrap/>
            <w:vAlign w:val="center"/>
            <w:hideMark/>
          </w:tcPr>
          <w:p w14:paraId="045F38E7" w14:textId="77777777" w:rsidR="004461CC" w:rsidRPr="004461CC" w:rsidRDefault="004461CC" w:rsidP="004461CC">
            <w:pPr>
              <w:ind w:firstLine="0"/>
              <w:jc w:val="center"/>
              <w:rPr>
                <w:sz w:val="16"/>
                <w:szCs w:val="16"/>
                <w:highlight w:val="yellow"/>
              </w:rPr>
            </w:pPr>
            <w:r w:rsidRPr="004461CC">
              <w:rPr>
                <w:sz w:val="16"/>
                <w:szCs w:val="16"/>
              </w:rPr>
              <w:t>207,77</w:t>
            </w:r>
          </w:p>
        </w:tc>
        <w:tc>
          <w:tcPr>
            <w:tcW w:w="679" w:type="pct"/>
            <w:tcBorders>
              <w:top w:val="nil"/>
              <w:left w:val="nil"/>
              <w:bottom w:val="single" w:sz="4" w:space="0" w:color="auto"/>
              <w:right w:val="single" w:sz="4" w:space="0" w:color="auto"/>
            </w:tcBorders>
            <w:noWrap/>
            <w:vAlign w:val="center"/>
            <w:hideMark/>
          </w:tcPr>
          <w:p w14:paraId="5416BB60" w14:textId="77777777" w:rsidR="004461CC" w:rsidRPr="004461CC" w:rsidRDefault="004461CC" w:rsidP="004461CC">
            <w:pPr>
              <w:ind w:firstLine="0"/>
              <w:jc w:val="center"/>
              <w:rPr>
                <w:sz w:val="16"/>
                <w:szCs w:val="16"/>
                <w:highlight w:val="yellow"/>
              </w:rPr>
            </w:pPr>
            <w:r w:rsidRPr="004461CC">
              <w:rPr>
                <w:sz w:val="16"/>
                <w:szCs w:val="16"/>
              </w:rPr>
              <w:t>-15%</w:t>
            </w:r>
          </w:p>
        </w:tc>
      </w:tr>
      <w:tr w:rsidR="004461CC" w:rsidRPr="004461CC" w14:paraId="06006E29" w14:textId="77777777" w:rsidTr="0019643A">
        <w:tc>
          <w:tcPr>
            <w:tcW w:w="1000" w:type="pct"/>
            <w:tcBorders>
              <w:top w:val="nil"/>
              <w:left w:val="single" w:sz="4" w:space="0" w:color="auto"/>
              <w:bottom w:val="single" w:sz="4" w:space="0" w:color="auto"/>
              <w:right w:val="single" w:sz="4" w:space="0" w:color="auto"/>
            </w:tcBorders>
            <w:vAlign w:val="center"/>
            <w:hideMark/>
          </w:tcPr>
          <w:p w14:paraId="540D63EF" w14:textId="77777777" w:rsidR="004461CC" w:rsidRPr="004461CC" w:rsidRDefault="004461CC" w:rsidP="004461CC">
            <w:pPr>
              <w:ind w:firstLine="0"/>
              <w:jc w:val="left"/>
              <w:rPr>
                <w:sz w:val="16"/>
                <w:szCs w:val="16"/>
                <w:highlight w:val="yellow"/>
              </w:rPr>
            </w:pPr>
            <w:r w:rsidRPr="004461CC">
              <w:rPr>
                <w:sz w:val="16"/>
                <w:szCs w:val="16"/>
              </w:rPr>
              <w:t>г КнА</w:t>
            </w:r>
          </w:p>
        </w:tc>
        <w:tc>
          <w:tcPr>
            <w:tcW w:w="490" w:type="pct"/>
            <w:tcBorders>
              <w:top w:val="nil"/>
              <w:left w:val="nil"/>
              <w:bottom w:val="single" w:sz="4" w:space="0" w:color="auto"/>
              <w:right w:val="single" w:sz="4" w:space="0" w:color="auto"/>
            </w:tcBorders>
            <w:vAlign w:val="center"/>
            <w:hideMark/>
          </w:tcPr>
          <w:p w14:paraId="20BFA33D" w14:textId="77777777" w:rsidR="004461CC" w:rsidRPr="004461CC" w:rsidRDefault="004461CC" w:rsidP="004461CC">
            <w:pPr>
              <w:ind w:firstLine="0"/>
              <w:jc w:val="center"/>
              <w:rPr>
                <w:sz w:val="16"/>
                <w:szCs w:val="16"/>
                <w:highlight w:val="yellow"/>
              </w:rPr>
            </w:pPr>
            <w:r w:rsidRPr="004461CC">
              <w:rPr>
                <w:sz w:val="16"/>
                <w:szCs w:val="16"/>
              </w:rPr>
              <w:t>3</w:t>
            </w:r>
          </w:p>
        </w:tc>
        <w:tc>
          <w:tcPr>
            <w:tcW w:w="465" w:type="pct"/>
            <w:tcBorders>
              <w:top w:val="nil"/>
              <w:left w:val="nil"/>
              <w:bottom w:val="single" w:sz="4" w:space="0" w:color="auto"/>
              <w:right w:val="single" w:sz="4" w:space="0" w:color="auto"/>
            </w:tcBorders>
            <w:noWrap/>
            <w:vAlign w:val="center"/>
            <w:hideMark/>
          </w:tcPr>
          <w:p w14:paraId="72E625B6" w14:textId="77777777" w:rsidR="004461CC" w:rsidRPr="004461CC" w:rsidRDefault="004461CC" w:rsidP="004461CC">
            <w:pPr>
              <w:ind w:firstLine="0"/>
              <w:jc w:val="center"/>
              <w:rPr>
                <w:sz w:val="16"/>
                <w:szCs w:val="16"/>
                <w:highlight w:val="yellow"/>
              </w:rPr>
            </w:pPr>
            <w:r w:rsidRPr="004461CC">
              <w:rPr>
                <w:sz w:val="16"/>
                <w:szCs w:val="16"/>
              </w:rPr>
              <w:t>861,04</w:t>
            </w:r>
          </w:p>
        </w:tc>
        <w:tc>
          <w:tcPr>
            <w:tcW w:w="513" w:type="pct"/>
            <w:tcBorders>
              <w:top w:val="nil"/>
              <w:left w:val="nil"/>
              <w:bottom w:val="single" w:sz="4" w:space="0" w:color="auto"/>
              <w:right w:val="single" w:sz="4" w:space="0" w:color="auto"/>
            </w:tcBorders>
            <w:noWrap/>
            <w:vAlign w:val="center"/>
            <w:hideMark/>
          </w:tcPr>
          <w:p w14:paraId="0241AD0F" w14:textId="77777777" w:rsidR="004461CC" w:rsidRPr="004461CC" w:rsidRDefault="004461CC" w:rsidP="004461CC">
            <w:pPr>
              <w:ind w:firstLine="0"/>
              <w:jc w:val="center"/>
              <w:rPr>
                <w:sz w:val="16"/>
                <w:szCs w:val="16"/>
                <w:highlight w:val="yellow"/>
              </w:rPr>
            </w:pPr>
            <w:r w:rsidRPr="004461CC">
              <w:rPr>
                <w:sz w:val="16"/>
                <w:szCs w:val="16"/>
              </w:rPr>
              <w:t>1 695,45</w:t>
            </w:r>
          </w:p>
        </w:tc>
        <w:tc>
          <w:tcPr>
            <w:tcW w:w="466" w:type="pct"/>
            <w:tcBorders>
              <w:top w:val="nil"/>
              <w:left w:val="nil"/>
              <w:bottom w:val="single" w:sz="4" w:space="0" w:color="auto"/>
              <w:right w:val="single" w:sz="4" w:space="0" w:color="auto"/>
            </w:tcBorders>
            <w:noWrap/>
            <w:vAlign w:val="center"/>
            <w:hideMark/>
          </w:tcPr>
          <w:p w14:paraId="2C98C854" w14:textId="77777777" w:rsidR="004461CC" w:rsidRPr="004461CC" w:rsidRDefault="004461CC" w:rsidP="004461CC">
            <w:pPr>
              <w:ind w:firstLine="0"/>
              <w:jc w:val="center"/>
              <w:rPr>
                <w:sz w:val="16"/>
                <w:szCs w:val="16"/>
                <w:highlight w:val="yellow"/>
              </w:rPr>
            </w:pPr>
            <w:r w:rsidRPr="004461CC">
              <w:rPr>
                <w:sz w:val="16"/>
                <w:szCs w:val="16"/>
              </w:rPr>
              <w:t>1 372,56</w:t>
            </w:r>
          </w:p>
        </w:tc>
        <w:tc>
          <w:tcPr>
            <w:tcW w:w="455" w:type="pct"/>
            <w:tcBorders>
              <w:top w:val="nil"/>
              <w:left w:val="nil"/>
              <w:bottom w:val="single" w:sz="4" w:space="0" w:color="auto"/>
              <w:right w:val="single" w:sz="4" w:space="0" w:color="auto"/>
            </w:tcBorders>
            <w:noWrap/>
            <w:vAlign w:val="center"/>
            <w:hideMark/>
          </w:tcPr>
          <w:p w14:paraId="7C4A1AFA" w14:textId="77777777" w:rsidR="004461CC" w:rsidRPr="004461CC" w:rsidRDefault="004461CC" w:rsidP="004461CC">
            <w:pPr>
              <w:ind w:firstLine="0"/>
              <w:jc w:val="center"/>
              <w:rPr>
                <w:sz w:val="16"/>
                <w:szCs w:val="16"/>
                <w:highlight w:val="yellow"/>
              </w:rPr>
            </w:pPr>
            <w:r w:rsidRPr="004461CC">
              <w:rPr>
                <w:sz w:val="16"/>
                <w:szCs w:val="16"/>
              </w:rPr>
              <w:t>240,96</w:t>
            </w:r>
          </w:p>
        </w:tc>
        <w:tc>
          <w:tcPr>
            <w:tcW w:w="465" w:type="pct"/>
            <w:tcBorders>
              <w:top w:val="nil"/>
              <w:left w:val="nil"/>
              <w:bottom w:val="single" w:sz="4" w:space="0" w:color="auto"/>
              <w:right w:val="single" w:sz="4" w:space="0" w:color="auto"/>
            </w:tcBorders>
            <w:noWrap/>
            <w:vAlign w:val="center"/>
            <w:hideMark/>
          </w:tcPr>
          <w:p w14:paraId="41F9DF35" w14:textId="77777777" w:rsidR="004461CC" w:rsidRPr="004461CC" w:rsidRDefault="004461CC" w:rsidP="004461CC">
            <w:pPr>
              <w:ind w:firstLine="0"/>
              <w:jc w:val="center"/>
              <w:rPr>
                <w:sz w:val="16"/>
                <w:szCs w:val="16"/>
                <w:highlight w:val="yellow"/>
              </w:rPr>
            </w:pPr>
            <w:r w:rsidRPr="004461CC">
              <w:rPr>
                <w:sz w:val="16"/>
                <w:szCs w:val="16"/>
              </w:rPr>
              <w:t>1 229,43</w:t>
            </w:r>
          </w:p>
        </w:tc>
        <w:tc>
          <w:tcPr>
            <w:tcW w:w="467" w:type="pct"/>
            <w:tcBorders>
              <w:top w:val="nil"/>
              <w:left w:val="nil"/>
              <w:bottom w:val="single" w:sz="4" w:space="0" w:color="auto"/>
              <w:right w:val="single" w:sz="4" w:space="0" w:color="auto"/>
            </w:tcBorders>
            <w:noWrap/>
            <w:vAlign w:val="center"/>
            <w:hideMark/>
          </w:tcPr>
          <w:p w14:paraId="29F4CDCB" w14:textId="77777777" w:rsidR="004461CC" w:rsidRPr="004461CC" w:rsidRDefault="004461CC" w:rsidP="004461CC">
            <w:pPr>
              <w:ind w:firstLine="0"/>
              <w:jc w:val="center"/>
              <w:rPr>
                <w:sz w:val="16"/>
                <w:szCs w:val="16"/>
                <w:highlight w:val="yellow"/>
              </w:rPr>
            </w:pPr>
            <w:r w:rsidRPr="004461CC">
              <w:rPr>
                <w:sz w:val="16"/>
                <w:szCs w:val="16"/>
              </w:rPr>
              <w:t>587,93</w:t>
            </w:r>
          </w:p>
        </w:tc>
        <w:tc>
          <w:tcPr>
            <w:tcW w:w="679" w:type="pct"/>
            <w:tcBorders>
              <w:top w:val="nil"/>
              <w:left w:val="nil"/>
              <w:bottom w:val="single" w:sz="4" w:space="0" w:color="auto"/>
              <w:right w:val="single" w:sz="4" w:space="0" w:color="auto"/>
            </w:tcBorders>
            <w:noWrap/>
            <w:vAlign w:val="center"/>
            <w:hideMark/>
          </w:tcPr>
          <w:p w14:paraId="2F87C0E9" w14:textId="77777777" w:rsidR="004461CC" w:rsidRPr="004461CC" w:rsidRDefault="004461CC" w:rsidP="004461CC">
            <w:pPr>
              <w:ind w:firstLine="0"/>
              <w:jc w:val="center"/>
              <w:rPr>
                <w:sz w:val="16"/>
                <w:szCs w:val="16"/>
                <w:highlight w:val="yellow"/>
              </w:rPr>
            </w:pPr>
            <w:r w:rsidRPr="004461CC">
              <w:rPr>
                <w:sz w:val="16"/>
                <w:szCs w:val="16"/>
              </w:rPr>
              <w:t>133%</w:t>
            </w:r>
          </w:p>
        </w:tc>
      </w:tr>
      <w:tr w:rsidR="004461CC" w:rsidRPr="004461CC" w14:paraId="7C75B9DD" w14:textId="77777777" w:rsidTr="0019643A">
        <w:tc>
          <w:tcPr>
            <w:tcW w:w="1000" w:type="pct"/>
            <w:tcBorders>
              <w:top w:val="nil"/>
              <w:left w:val="single" w:sz="4" w:space="0" w:color="auto"/>
              <w:bottom w:val="single" w:sz="4" w:space="0" w:color="auto"/>
              <w:right w:val="single" w:sz="4" w:space="0" w:color="auto"/>
            </w:tcBorders>
            <w:vAlign w:val="center"/>
            <w:hideMark/>
          </w:tcPr>
          <w:p w14:paraId="598EC142" w14:textId="77777777" w:rsidR="004461CC" w:rsidRPr="004461CC" w:rsidRDefault="004461CC" w:rsidP="004461CC">
            <w:pPr>
              <w:ind w:firstLine="0"/>
              <w:jc w:val="left"/>
              <w:rPr>
                <w:sz w:val="16"/>
                <w:szCs w:val="16"/>
                <w:highlight w:val="yellow"/>
              </w:rPr>
            </w:pPr>
            <w:r w:rsidRPr="004461CC">
              <w:rPr>
                <w:sz w:val="16"/>
                <w:szCs w:val="16"/>
              </w:rPr>
              <w:t>г Хабаровск</w:t>
            </w:r>
          </w:p>
        </w:tc>
        <w:tc>
          <w:tcPr>
            <w:tcW w:w="490" w:type="pct"/>
            <w:tcBorders>
              <w:top w:val="nil"/>
              <w:left w:val="nil"/>
              <w:bottom w:val="single" w:sz="4" w:space="0" w:color="auto"/>
              <w:right w:val="single" w:sz="4" w:space="0" w:color="auto"/>
            </w:tcBorders>
            <w:vAlign w:val="center"/>
            <w:hideMark/>
          </w:tcPr>
          <w:p w14:paraId="5498DAD1" w14:textId="77777777" w:rsidR="004461CC" w:rsidRPr="004461CC" w:rsidRDefault="004461CC" w:rsidP="004461CC">
            <w:pPr>
              <w:ind w:firstLine="0"/>
              <w:jc w:val="center"/>
              <w:rPr>
                <w:sz w:val="16"/>
                <w:szCs w:val="16"/>
                <w:highlight w:val="yellow"/>
              </w:rPr>
            </w:pPr>
            <w:r w:rsidRPr="004461CC">
              <w:rPr>
                <w:sz w:val="16"/>
                <w:szCs w:val="16"/>
              </w:rPr>
              <w:t>36</w:t>
            </w:r>
          </w:p>
        </w:tc>
        <w:tc>
          <w:tcPr>
            <w:tcW w:w="465" w:type="pct"/>
            <w:tcBorders>
              <w:top w:val="nil"/>
              <w:left w:val="nil"/>
              <w:bottom w:val="single" w:sz="4" w:space="0" w:color="auto"/>
              <w:right w:val="single" w:sz="4" w:space="0" w:color="auto"/>
            </w:tcBorders>
            <w:noWrap/>
            <w:vAlign w:val="center"/>
            <w:hideMark/>
          </w:tcPr>
          <w:p w14:paraId="070F559A" w14:textId="77777777" w:rsidR="004461CC" w:rsidRPr="004461CC" w:rsidRDefault="004461CC" w:rsidP="004461CC">
            <w:pPr>
              <w:ind w:firstLine="0"/>
              <w:jc w:val="center"/>
              <w:rPr>
                <w:sz w:val="16"/>
                <w:szCs w:val="16"/>
                <w:highlight w:val="yellow"/>
              </w:rPr>
            </w:pPr>
            <w:r w:rsidRPr="004461CC">
              <w:rPr>
                <w:sz w:val="16"/>
                <w:szCs w:val="16"/>
              </w:rPr>
              <w:t>239,87</w:t>
            </w:r>
          </w:p>
        </w:tc>
        <w:tc>
          <w:tcPr>
            <w:tcW w:w="513" w:type="pct"/>
            <w:tcBorders>
              <w:top w:val="nil"/>
              <w:left w:val="nil"/>
              <w:bottom w:val="single" w:sz="4" w:space="0" w:color="auto"/>
              <w:right w:val="single" w:sz="4" w:space="0" w:color="auto"/>
            </w:tcBorders>
            <w:noWrap/>
            <w:vAlign w:val="center"/>
            <w:hideMark/>
          </w:tcPr>
          <w:p w14:paraId="7253A7F8" w14:textId="77777777" w:rsidR="004461CC" w:rsidRPr="004461CC" w:rsidRDefault="004461CC" w:rsidP="004461CC">
            <w:pPr>
              <w:ind w:firstLine="0"/>
              <w:jc w:val="center"/>
              <w:rPr>
                <w:sz w:val="16"/>
                <w:szCs w:val="16"/>
                <w:highlight w:val="yellow"/>
              </w:rPr>
            </w:pPr>
            <w:r w:rsidRPr="004461CC">
              <w:rPr>
                <w:sz w:val="16"/>
                <w:szCs w:val="16"/>
              </w:rPr>
              <w:t>8 261,66</w:t>
            </w:r>
          </w:p>
        </w:tc>
        <w:tc>
          <w:tcPr>
            <w:tcW w:w="466" w:type="pct"/>
            <w:tcBorders>
              <w:top w:val="nil"/>
              <w:left w:val="nil"/>
              <w:bottom w:val="single" w:sz="4" w:space="0" w:color="auto"/>
              <w:right w:val="single" w:sz="4" w:space="0" w:color="auto"/>
            </w:tcBorders>
            <w:noWrap/>
            <w:vAlign w:val="center"/>
            <w:hideMark/>
          </w:tcPr>
          <w:p w14:paraId="0E5FC9AF" w14:textId="77777777" w:rsidR="004461CC" w:rsidRPr="004461CC" w:rsidRDefault="004461CC" w:rsidP="004461CC">
            <w:pPr>
              <w:ind w:firstLine="0"/>
              <w:jc w:val="center"/>
              <w:rPr>
                <w:sz w:val="16"/>
                <w:szCs w:val="16"/>
                <w:highlight w:val="yellow"/>
              </w:rPr>
            </w:pPr>
            <w:r w:rsidRPr="004461CC">
              <w:rPr>
                <w:sz w:val="16"/>
                <w:szCs w:val="16"/>
              </w:rPr>
              <w:t>2 365,61</w:t>
            </w:r>
          </w:p>
        </w:tc>
        <w:tc>
          <w:tcPr>
            <w:tcW w:w="455" w:type="pct"/>
            <w:tcBorders>
              <w:top w:val="nil"/>
              <w:left w:val="nil"/>
              <w:bottom w:val="single" w:sz="4" w:space="0" w:color="auto"/>
              <w:right w:val="single" w:sz="4" w:space="0" w:color="auto"/>
            </w:tcBorders>
            <w:noWrap/>
            <w:vAlign w:val="center"/>
            <w:hideMark/>
          </w:tcPr>
          <w:p w14:paraId="0BC90A55" w14:textId="77777777" w:rsidR="004461CC" w:rsidRPr="004461CC" w:rsidRDefault="004461CC" w:rsidP="004461CC">
            <w:pPr>
              <w:ind w:firstLine="0"/>
              <w:jc w:val="center"/>
              <w:rPr>
                <w:sz w:val="16"/>
                <w:szCs w:val="16"/>
                <w:highlight w:val="yellow"/>
              </w:rPr>
            </w:pPr>
            <w:r w:rsidRPr="004461CC">
              <w:rPr>
                <w:sz w:val="16"/>
                <w:szCs w:val="16"/>
              </w:rPr>
              <w:t>274,93</w:t>
            </w:r>
          </w:p>
        </w:tc>
        <w:tc>
          <w:tcPr>
            <w:tcW w:w="465" w:type="pct"/>
            <w:tcBorders>
              <w:top w:val="nil"/>
              <w:left w:val="nil"/>
              <w:bottom w:val="single" w:sz="4" w:space="0" w:color="auto"/>
              <w:right w:val="single" w:sz="4" w:space="0" w:color="auto"/>
            </w:tcBorders>
            <w:noWrap/>
            <w:vAlign w:val="center"/>
            <w:hideMark/>
          </w:tcPr>
          <w:p w14:paraId="3A9E047E" w14:textId="77777777" w:rsidR="004461CC" w:rsidRPr="004461CC" w:rsidRDefault="004461CC" w:rsidP="004461CC">
            <w:pPr>
              <w:ind w:firstLine="0"/>
              <w:jc w:val="center"/>
              <w:rPr>
                <w:sz w:val="16"/>
                <w:szCs w:val="16"/>
                <w:highlight w:val="yellow"/>
              </w:rPr>
            </w:pPr>
            <w:r w:rsidRPr="004461CC">
              <w:rPr>
                <w:sz w:val="16"/>
                <w:szCs w:val="16"/>
              </w:rPr>
              <w:t>6 517,31</w:t>
            </w:r>
          </w:p>
        </w:tc>
        <w:tc>
          <w:tcPr>
            <w:tcW w:w="467" w:type="pct"/>
            <w:tcBorders>
              <w:top w:val="nil"/>
              <w:left w:val="nil"/>
              <w:bottom w:val="single" w:sz="4" w:space="0" w:color="auto"/>
              <w:right w:val="single" w:sz="4" w:space="0" w:color="auto"/>
            </w:tcBorders>
            <w:noWrap/>
            <w:vAlign w:val="center"/>
            <w:hideMark/>
          </w:tcPr>
          <w:p w14:paraId="5B1F36A8" w14:textId="77777777" w:rsidR="004461CC" w:rsidRPr="004461CC" w:rsidRDefault="004461CC" w:rsidP="004461CC">
            <w:pPr>
              <w:ind w:firstLine="0"/>
              <w:jc w:val="center"/>
              <w:rPr>
                <w:sz w:val="16"/>
                <w:szCs w:val="16"/>
                <w:highlight w:val="yellow"/>
              </w:rPr>
            </w:pPr>
            <w:r w:rsidRPr="004461CC">
              <w:rPr>
                <w:sz w:val="16"/>
                <w:szCs w:val="16"/>
              </w:rPr>
              <w:t>1 583,07</w:t>
            </w:r>
          </w:p>
        </w:tc>
        <w:tc>
          <w:tcPr>
            <w:tcW w:w="679" w:type="pct"/>
            <w:tcBorders>
              <w:top w:val="nil"/>
              <w:left w:val="nil"/>
              <w:bottom w:val="single" w:sz="4" w:space="0" w:color="auto"/>
              <w:right w:val="single" w:sz="4" w:space="0" w:color="auto"/>
            </w:tcBorders>
            <w:noWrap/>
            <w:vAlign w:val="center"/>
            <w:hideMark/>
          </w:tcPr>
          <w:p w14:paraId="57809F8D" w14:textId="77777777" w:rsidR="004461CC" w:rsidRPr="004461CC" w:rsidRDefault="004461CC" w:rsidP="004461CC">
            <w:pPr>
              <w:ind w:firstLine="0"/>
              <w:jc w:val="center"/>
              <w:rPr>
                <w:sz w:val="16"/>
                <w:szCs w:val="16"/>
                <w:highlight w:val="yellow"/>
              </w:rPr>
            </w:pPr>
            <w:r w:rsidRPr="004461CC">
              <w:rPr>
                <w:sz w:val="16"/>
                <w:szCs w:val="16"/>
              </w:rPr>
              <w:t>49%</w:t>
            </w:r>
          </w:p>
        </w:tc>
      </w:tr>
      <w:tr w:rsidR="004461CC" w:rsidRPr="004461CC" w14:paraId="46C4902A" w14:textId="77777777" w:rsidTr="0019643A">
        <w:tc>
          <w:tcPr>
            <w:tcW w:w="1000" w:type="pct"/>
            <w:tcBorders>
              <w:top w:val="single" w:sz="4" w:space="0" w:color="auto"/>
              <w:left w:val="single" w:sz="4" w:space="0" w:color="auto"/>
              <w:bottom w:val="single" w:sz="4" w:space="0" w:color="auto"/>
              <w:right w:val="single" w:sz="4" w:space="0" w:color="auto"/>
            </w:tcBorders>
            <w:vAlign w:val="center"/>
            <w:hideMark/>
          </w:tcPr>
          <w:p w14:paraId="4B6844BA" w14:textId="77777777" w:rsidR="004461CC" w:rsidRPr="004461CC" w:rsidRDefault="004461CC" w:rsidP="004461CC">
            <w:pPr>
              <w:ind w:firstLine="0"/>
              <w:jc w:val="left"/>
              <w:rPr>
                <w:sz w:val="16"/>
                <w:szCs w:val="16"/>
                <w:highlight w:val="yellow"/>
              </w:rPr>
            </w:pPr>
            <w:r w:rsidRPr="004461CC">
              <w:rPr>
                <w:sz w:val="16"/>
                <w:szCs w:val="16"/>
              </w:rPr>
              <w:t>Амурский МР</w:t>
            </w:r>
          </w:p>
        </w:tc>
        <w:tc>
          <w:tcPr>
            <w:tcW w:w="490" w:type="pct"/>
            <w:tcBorders>
              <w:top w:val="single" w:sz="4" w:space="0" w:color="auto"/>
              <w:left w:val="nil"/>
              <w:bottom w:val="single" w:sz="4" w:space="0" w:color="auto"/>
              <w:right w:val="single" w:sz="4" w:space="0" w:color="auto"/>
            </w:tcBorders>
            <w:vAlign w:val="center"/>
            <w:hideMark/>
          </w:tcPr>
          <w:p w14:paraId="7A216DB5" w14:textId="77777777" w:rsidR="004461CC" w:rsidRPr="004461CC" w:rsidRDefault="004461CC" w:rsidP="004461CC">
            <w:pPr>
              <w:ind w:firstLine="0"/>
              <w:jc w:val="center"/>
              <w:rPr>
                <w:sz w:val="16"/>
                <w:szCs w:val="16"/>
                <w:highlight w:val="yellow"/>
              </w:rPr>
            </w:pPr>
            <w:r w:rsidRPr="004461CC">
              <w:rPr>
                <w:sz w:val="16"/>
                <w:szCs w:val="16"/>
              </w:rPr>
              <w:t>126</w:t>
            </w:r>
          </w:p>
        </w:tc>
        <w:tc>
          <w:tcPr>
            <w:tcW w:w="465" w:type="pct"/>
            <w:tcBorders>
              <w:top w:val="single" w:sz="4" w:space="0" w:color="auto"/>
              <w:left w:val="nil"/>
              <w:bottom w:val="single" w:sz="4" w:space="0" w:color="auto"/>
              <w:right w:val="single" w:sz="4" w:space="0" w:color="auto"/>
            </w:tcBorders>
            <w:noWrap/>
            <w:vAlign w:val="center"/>
            <w:hideMark/>
          </w:tcPr>
          <w:p w14:paraId="6F7AA64C" w14:textId="77777777" w:rsidR="004461CC" w:rsidRPr="004461CC" w:rsidRDefault="004461CC" w:rsidP="004461CC">
            <w:pPr>
              <w:ind w:firstLine="0"/>
              <w:jc w:val="center"/>
              <w:rPr>
                <w:sz w:val="16"/>
                <w:szCs w:val="16"/>
                <w:highlight w:val="yellow"/>
              </w:rPr>
            </w:pPr>
            <w:r w:rsidRPr="004461CC">
              <w:rPr>
                <w:sz w:val="16"/>
                <w:szCs w:val="16"/>
              </w:rPr>
              <w:t>5,33</w:t>
            </w:r>
          </w:p>
        </w:tc>
        <w:tc>
          <w:tcPr>
            <w:tcW w:w="513" w:type="pct"/>
            <w:tcBorders>
              <w:top w:val="single" w:sz="4" w:space="0" w:color="auto"/>
              <w:left w:val="nil"/>
              <w:bottom w:val="single" w:sz="4" w:space="0" w:color="auto"/>
              <w:right w:val="single" w:sz="4" w:space="0" w:color="auto"/>
            </w:tcBorders>
            <w:noWrap/>
            <w:vAlign w:val="center"/>
            <w:hideMark/>
          </w:tcPr>
          <w:p w14:paraId="4F4AA107" w14:textId="77777777" w:rsidR="004461CC" w:rsidRPr="004461CC" w:rsidRDefault="004461CC" w:rsidP="004461CC">
            <w:pPr>
              <w:ind w:firstLine="0"/>
              <w:jc w:val="center"/>
              <w:rPr>
                <w:sz w:val="16"/>
                <w:szCs w:val="16"/>
                <w:highlight w:val="yellow"/>
              </w:rPr>
            </w:pPr>
            <w:r w:rsidRPr="004461CC">
              <w:rPr>
                <w:sz w:val="16"/>
                <w:szCs w:val="16"/>
              </w:rPr>
              <w:t>616,92</w:t>
            </w:r>
          </w:p>
        </w:tc>
        <w:tc>
          <w:tcPr>
            <w:tcW w:w="466" w:type="pct"/>
            <w:tcBorders>
              <w:top w:val="single" w:sz="4" w:space="0" w:color="auto"/>
              <w:left w:val="nil"/>
              <w:bottom w:val="single" w:sz="4" w:space="0" w:color="auto"/>
              <w:right w:val="single" w:sz="4" w:space="0" w:color="auto"/>
            </w:tcBorders>
            <w:noWrap/>
            <w:vAlign w:val="center"/>
            <w:hideMark/>
          </w:tcPr>
          <w:p w14:paraId="7D106746" w14:textId="77777777" w:rsidR="004461CC" w:rsidRPr="004461CC" w:rsidRDefault="004461CC" w:rsidP="004461CC">
            <w:pPr>
              <w:ind w:firstLine="0"/>
              <w:jc w:val="center"/>
              <w:rPr>
                <w:sz w:val="16"/>
                <w:szCs w:val="16"/>
                <w:highlight w:val="yellow"/>
              </w:rPr>
            </w:pPr>
            <w:r w:rsidRPr="004461CC">
              <w:rPr>
                <w:sz w:val="16"/>
                <w:szCs w:val="16"/>
              </w:rPr>
              <w:t>257,08</w:t>
            </w:r>
          </w:p>
        </w:tc>
        <w:tc>
          <w:tcPr>
            <w:tcW w:w="455" w:type="pct"/>
            <w:tcBorders>
              <w:top w:val="single" w:sz="4" w:space="0" w:color="auto"/>
              <w:left w:val="nil"/>
              <w:bottom w:val="single" w:sz="4" w:space="0" w:color="auto"/>
              <w:right w:val="single" w:sz="4" w:space="0" w:color="auto"/>
            </w:tcBorders>
            <w:noWrap/>
            <w:vAlign w:val="center"/>
            <w:hideMark/>
          </w:tcPr>
          <w:p w14:paraId="7956F18C" w14:textId="77777777" w:rsidR="004461CC" w:rsidRPr="004461CC" w:rsidRDefault="004461CC" w:rsidP="004461CC">
            <w:pPr>
              <w:ind w:firstLine="0"/>
              <w:jc w:val="center"/>
              <w:rPr>
                <w:sz w:val="16"/>
                <w:szCs w:val="16"/>
                <w:highlight w:val="yellow"/>
              </w:rPr>
            </w:pPr>
            <w:r w:rsidRPr="004461CC">
              <w:rPr>
                <w:sz w:val="16"/>
                <w:szCs w:val="16"/>
              </w:rPr>
              <w:t>37,75</w:t>
            </w:r>
          </w:p>
        </w:tc>
        <w:tc>
          <w:tcPr>
            <w:tcW w:w="465" w:type="pct"/>
            <w:tcBorders>
              <w:top w:val="single" w:sz="4" w:space="0" w:color="auto"/>
              <w:left w:val="nil"/>
              <w:bottom w:val="single" w:sz="4" w:space="0" w:color="auto"/>
              <w:right w:val="single" w:sz="4" w:space="0" w:color="auto"/>
            </w:tcBorders>
            <w:noWrap/>
            <w:vAlign w:val="center"/>
            <w:hideMark/>
          </w:tcPr>
          <w:p w14:paraId="177D7149" w14:textId="77777777" w:rsidR="004461CC" w:rsidRPr="004461CC" w:rsidRDefault="004461CC" w:rsidP="004461CC">
            <w:pPr>
              <w:ind w:firstLine="0"/>
              <w:jc w:val="center"/>
              <w:rPr>
                <w:sz w:val="16"/>
                <w:szCs w:val="16"/>
                <w:highlight w:val="yellow"/>
              </w:rPr>
            </w:pPr>
            <w:r w:rsidRPr="004461CC">
              <w:rPr>
                <w:sz w:val="16"/>
                <w:szCs w:val="16"/>
              </w:rPr>
              <w:t>478,47</w:t>
            </w:r>
          </w:p>
        </w:tc>
        <w:tc>
          <w:tcPr>
            <w:tcW w:w="467" w:type="pct"/>
            <w:tcBorders>
              <w:top w:val="single" w:sz="4" w:space="0" w:color="auto"/>
              <w:left w:val="nil"/>
              <w:bottom w:val="single" w:sz="4" w:space="0" w:color="auto"/>
              <w:right w:val="single" w:sz="4" w:space="0" w:color="auto"/>
            </w:tcBorders>
            <w:noWrap/>
            <w:vAlign w:val="center"/>
            <w:hideMark/>
          </w:tcPr>
          <w:p w14:paraId="426FC6E0" w14:textId="77777777" w:rsidR="004461CC" w:rsidRPr="004461CC" w:rsidRDefault="004461CC" w:rsidP="004461CC">
            <w:pPr>
              <w:ind w:firstLine="0"/>
              <w:jc w:val="center"/>
              <w:rPr>
                <w:sz w:val="16"/>
                <w:szCs w:val="16"/>
                <w:highlight w:val="yellow"/>
              </w:rPr>
            </w:pPr>
            <w:r w:rsidRPr="004461CC">
              <w:rPr>
                <w:sz w:val="16"/>
                <w:szCs w:val="16"/>
              </w:rPr>
              <w:t>193,75</w:t>
            </w:r>
          </w:p>
        </w:tc>
        <w:tc>
          <w:tcPr>
            <w:tcW w:w="679" w:type="pct"/>
            <w:tcBorders>
              <w:top w:val="single" w:sz="4" w:space="0" w:color="auto"/>
              <w:left w:val="nil"/>
              <w:bottom w:val="single" w:sz="4" w:space="0" w:color="auto"/>
              <w:right w:val="single" w:sz="4" w:space="0" w:color="auto"/>
            </w:tcBorders>
            <w:noWrap/>
            <w:vAlign w:val="center"/>
            <w:hideMark/>
          </w:tcPr>
          <w:p w14:paraId="552D528B" w14:textId="77777777" w:rsidR="004461CC" w:rsidRPr="004461CC" w:rsidRDefault="004461CC" w:rsidP="004461CC">
            <w:pPr>
              <w:ind w:firstLine="0"/>
              <w:jc w:val="center"/>
              <w:rPr>
                <w:sz w:val="16"/>
                <w:szCs w:val="16"/>
                <w:highlight w:val="yellow"/>
              </w:rPr>
            </w:pPr>
            <w:r w:rsidRPr="004461CC">
              <w:rPr>
                <w:sz w:val="16"/>
                <w:szCs w:val="16"/>
              </w:rPr>
              <w:t>33%</w:t>
            </w:r>
          </w:p>
        </w:tc>
      </w:tr>
      <w:tr w:rsidR="004461CC" w:rsidRPr="004461CC" w14:paraId="51FE3C4D" w14:textId="77777777" w:rsidTr="0019643A">
        <w:tc>
          <w:tcPr>
            <w:tcW w:w="1000" w:type="pct"/>
            <w:tcBorders>
              <w:top w:val="nil"/>
              <w:left w:val="single" w:sz="4" w:space="0" w:color="auto"/>
              <w:bottom w:val="single" w:sz="4" w:space="0" w:color="auto"/>
              <w:right w:val="single" w:sz="4" w:space="0" w:color="auto"/>
            </w:tcBorders>
            <w:vAlign w:val="center"/>
            <w:hideMark/>
          </w:tcPr>
          <w:p w14:paraId="7DDB63C9" w14:textId="77777777" w:rsidR="004461CC" w:rsidRPr="004461CC" w:rsidRDefault="004461CC" w:rsidP="004461CC">
            <w:pPr>
              <w:ind w:firstLine="0"/>
              <w:jc w:val="left"/>
              <w:rPr>
                <w:sz w:val="16"/>
                <w:szCs w:val="16"/>
                <w:highlight w:val="yellow"/>
              </w:rPr>
            </w:pPr>
            <w:r w:rsidRPr="004461CC">
              <w:rPr>
                <w:sz w:val="16"/>
                <w:szCs w:val="16"/>
              </w:rPr>
              <w:t>Бикинский МО</w:t>
            </w:r>
          </w:p>
        </w:tc>
        <w:tc>
          <w:tcPr>
            <w:tcW w:w="490" w:type="pct"/>
            <w:tcBorders>
              <w:top w:val="nil"/>
              <w:left w:val="nil"/>
              <w:bottom w:val="single" w:sz="4" w:space="0" w:color="auto"/>
              <w:right w:val="single" w:sz="4" w:space="0" w:color="auto"/>
            </w:tcBorders>
            <w:vAlign w:val="center"/>
            <w:hideMark/>
          </w:tcPr>
          <w:p w14:paraId="64900FA0" w14:textId="77777777" w:rsidR="004461CC" w:rsidRPr="004461CC" w:rsidRDefault="004461CC" w:rsidP="004461CC">
            <w:pPr>
              <w:ind w:firstLine="0"/>
              <w:jc w:val="center"/>
              <w:rPr>
                <w:sz w:val="16"/>
                <w:szCs w:val="16"/>
                <w:highlight w:val="yellow"/>
              </w:rPr>
            </w:pPr>
            <w:r w:rsidRPr="004461CC">
              <w:rPr>
                <w:sz w:val="16"/>
                <w:szCs w:val="16"/>
              </w:rPr>
              <w:t>85</w:t>
            </w:r>
          </w:p>
        </w:tc>
        <w:tc>
          <w:tcPr>
            <w:tcW w:w="465" w:type="pct"/>
            <w:tcBorders>
              <w:top w:val="nil"/>
              <w:left w:val="nil"/>
              <w:bottom w:val="single" w:sz="4" w:space="0" w:color="auto"/>
              <w:right w:val="single" w:sz="4" w:space="0" w:color="auto"/>
            </w:tcBorders>
            <w:noWrap/>
            <w:vAlign w:val="center"/>
            <w:hideMark/>
          </w:tcPr>
          <w:p w14:paraId="05B465D7" w14:textId="77777777" w:rsidR="004461CC" w:rsidRPr="004461CC" w:rsidRDefault="004461CC" w:rsidP="004461CC">
            <w:pPr>
              <w:ind w:firstLine="0"/>
              <w:jc w:val="center"/>
              <w:rPr>
                <w:sz w:val="16"/>
                <w:szCs w:val="16"/>
                <w:highlight w:val="yellow"/>
              </w:rPr>
            </w:pPr>
            <w:r w:rsidRPr="004461CC">
              <w:rPr>
                <w:sz w:val="16"/>
                <w:szCs w:val="16"/>
              </w:rPr>
              <w:t>3,75</w:t>
            </w:r>
          </w:p>
        </w:tc>
        <w:tc>
          <w:tcPr>
            <w:tcW w:w="513" w:type="pct"/>
            <w:tcBorders>
              <w:top w:val="nil"/>
              <w:left w:val="nil"/>
              <w:bottom w:val="single" w:sz="4" w:space="0" w:color="auto"/>
              <w:right w:val="single" w:sz="4" w:space="0" w:color="auto"/>
            </w:tcBorders>
            <w:noWrap/>
            <w:vAlign w:val="center"/>
            <w:hideMark/>
          </w:tcPr>
          <w:p w14:paraId="74B38E1E" w14:textId="77777777" w:rsidR="004461CC" w:rsidRPr="004461CC" w:rsidRDefault="004461CC" w:rsidP="004461CC">
            <w:pPr>
              <w:ind w:firstLine="0"/>
              <w:jc w:val="center"/>
              <w:rPr>
                <w:sz w:val="16"/>
                <w:szCs w:val="16"/>
                <w:highlight w:val="yellow"/>
              </w:rPr>
            </w:pPr>
            <w:r w:rsidRPr="004461CC">
              <w:rPr>
                <w:sz w:val="16"/>
                <w:szCs w:val="16"/>
              </w:rPr>
              <w:t>569,79</w:t>
            </w:r>
          </w:p>
        </w:tc>
        <w:tc>
          <w:tcPr>
            <w:tcW w:w="466" w:type="pct"/>
            <w:tcBorders>
              <w:top w:val="nil"/>
              <w:left w:val="nil"/>
              <w:bottom w:val="single" w:sz="4" w:space="0" w:color="auto"/>
              <w:right w:val="single" w:sz="4" w:space="0" w:color="auto"/>
            </w:tcBorders>
            <w:noWrap/>
            <w:vAlign w:val="center"/>
            <w:hideMark/>
          </w:tcPr>
          <w:p w14:paraId="27600AC3" w14:textId="77777777" w:rsidR="004461CC" w:rsidRPr="004461CC" w:rsidRDefault="004461CC" w:rsidP="004461CC">
            <w:pPr>
              <w:ind w:firstLine="0"/>
              <w:jc w:val="center"/>
              <w:rPr>
                <w:sz w:val="16"/>
                <w:szCs w:val="16"/>
                <w:highlight w:val="yellow"/>
              </w:rPr>
            </w:pPr>
            <w:r w:rsidRPr="004461CC">
              <w:rPr>
                <w:sz w:val="16"/>
                <w:szCs w:val="16"/>
              </w:rPr>
              <w:t>282,60</w:t>
            </w:r>
          </w:p>
        </w:tc>
        <w:tc>
          <w:tcPr>
            <w:tcW w:w="455" w:type="pct"/>
            <w:tcBorders>
              <w:top w:val="nil"/>
              <w:left w:val="nil"/>
              <w:bottom w:val="single" w:sz="4" w:space="0" w:color="auto"/>
              <w:right w:val="single" w:sz="4" w:space="0" w:color="auto"/>
            </w:tcBorders>
            <w:noWrap/>
            <w:vAlign w:val="center"/>
            <w:hideMark/>
          </w:tcPr>
          <w:p w14:paraId="2A89AA0A" w14:textId="77777777" w:rsidR="004461CC" w:rsidRPr="004461CC" w:rsidRDefault="004461CC" w:rsidP="004461CC">
            <w:pPr>
              <w:ind w:firstLine="0"/>
              <w:jc w:val="center"/>
              <w:rPr>
                <w:sz w:val="16"/>
                <w:szCs w:val="16"/>
                <w:highlight w:val="yellow"/>
              </w:rPr>
            </w:pPr>
            <w:r w:rsidRPr="004461CC">
              <w:rPr>
                <w:sz w:val="16"/>
                <w:szCs w:val="16"/>
              </w:rPr>
              <w:t>45,29</w:t>
            </w:r>
          </w:p>
        </w:tc>
        <w:tc>
          <w:tcPr>
            <w:tcW w:w="465" w:type="pct"/>
            <w:tcBorders>
              <w:top w:val="nil"/>
              <w:left w:val="nil"/>
              <w:bottom w:val="single" w:sz="4" w:space="0" w:color="auto"/>
              <w:right w:val="single" w:sz="4" w:space="0" w:color="auto"/>
            </w:tcBorders>
            <w:noWrap/>
            <w:vAlign w:val="center"/>
            <w:hideMark/>
          </w:tcPr>
          <w:p w14:paraId="7E4D1B3E" w14:textId="77777777" w:rsidR="004461CC" w:rsidRPr="004461CC" w:rsidRDefault="004461CC" w:rsidP="004461CC">
            <w:pPr>
              <w:ind w:firstLine="0"/>
              <w:jc w:val="center"/>
              <w:rPr>
                <w:sz w:val="16"/>
                <w:szCs w:val="16"/>
                <w:highlight w:val="yellow"/>
              </w:rPr>
            </w:pPr>
            <w:r w:rsidRPr="004461CC">
              <w:rPr>
                <w:sz w:val="16"/>
                <w:szCs w:val="16"/>
              </w:rPr>
              <w:t>505,95</w:t>
            </w:r>
          </w:p>
        </w:tc>
        <w:tc>
          <w:tcPr>
            <w:tcW w:w="467" w:type="pct"/>
            <w:tcBorders>
              <w:top w:val="nil"/>
              <w:left w:val="nil"/>
              <w:bottom w:val="single" w:sz="4" w:space="0" w:color="auto"/>
              <w:right w:val="single" w:sz="4" w:space="0" w:color="auto"/>
            </w:tcBorders>
            <w:noWrap/>
            <w:vAlign w:val="center"/>
            <w:hideMark/>
          </w:tcPr>
          <w:p w14:paraId="6F1B2304" w14:textId="77777777" w:rsidR="004461CC" w:rsidRPr="004461CC" w:rsidRDefault="004461CC" w:rsidP="004461CC">
            <w:pPr>
              <w:ind w:firstLine="0"/>
              <w:jc w:val="center"/>
              <w:rPr>
                <w:sz w:val="16"/>
                <w:szCs w:val="16"/>
                <w:highlight w:val="yellow"/>
              </w:rPr>
            </w:pPr>
            <w:r w:rsidRPr="004461CC">
              <w:rPr>
                <w:sz w:val="16"/>
                <w:szCs w:val="16"/>
              </w:rPr>
              <w:t>261,61</w:t>
            </w:r>
          </w:p>
        </w:tc>
        <w:tc>
          <w:tcPr>
            <w:tcW w:w="679" w:type="pct"/>
            <w:tcBorders>
              <w:top w:val="nil"/>
              <w:left w:val="nil"/>
              <w:bottom w:val="single" w:sz="4" w:space="0" w:color="auto"/>
              <w:right w:val="single" w:sz="4" w:space="0" w:color="auto"/>
            </w:tcBorders>
            <w:noWrap/>
            <w:vAlign w:val="center"/>
            <w:hideMark/>
          </w:tcPr>
          <w:p w14:paraId="7F1B3647" w14:textId="77777777" w:rsidR="004461CC" w:rsidRPr="004461CC" w:rsidRDefault="004461CC" w:rsidP="004461CC">
            <w:pPr>
              <w:ind w:firstLine="0"/>
              <w:jc w:val="center"/>
              <w:rPr>
                <w:sz w:val="16"/>
                <w:szCs w:val="16"/>
                <w:highlight w:val="yellow"/>
              </w:rPr>
            </w:pPr>
            <w:r w:rsidRPr="004461CC">
              <w:rPr>
                <w:sz w:val="16"/>
                <w:szCs w:val="16"/>
              </w:rPr>
              <w:t>8%</w:t>
            </w:r>
          </w:p>
        </w:tc>
      </w:tr>
      <w:tr w:rsidR="004461CC" w:rsidRPr="004461CC" w14:paraId="3DDD3353" w14:textId="77777777" w:rsidTr="0019643A">
        <w:tc>
          <w:tcPr>
            <w:tcW w:w="1000" w:type="pct"/>
            <w:tcBorders>
              <w:top w:val="nil"/>
              <w:left w:val="single" w:sz="4" w:space="0" w:color="auto"/>
              <w:bottom w:val="single" w:sz="4" w:space="0" w:color="auto"/>
              <w:right w:val="single" w:sz="4" w:space="0" w:color="auto"/>
            </w:tcBorders>
            <w:vAlign w:val="center"/>
            <w:hideMark/>
          </w:tcPr>
          <w:p w14:paraId="215C2F37" w14:textId="77777777" w:rsidR="004461CC" w:rsidRPr="004461CC" w:rsidRDefault="004461CC" w:rsidP="004461CC">
            <w:pPr>
              <w:ind w:firstLine="0"/>
              <w:jc w:val="left"/>
              <w:rPr>
                <w:sz w:val="16"/>
                <w:szCs w:val="16"/>
                <w:highlight w:val="yellow"/>
              </w:rPr>
            </w:pPr>
            <w:r w:rsidRPr="004461CC">
              <w:rPr>
                <w:sz w:val="16"/>
                <w:szCs w:val="16"/>
              </w:rPr>
              <w:t>Ванинский МР</w:t>
            </w:r>
          </w:p>
        </w:tc>
        <w:tc>
          <w:tcPr>
            <w:tcW w:w="490" w:type="pct"/>
            <w:tcBorders>
              <w:top w:val="nil"/>
              <w:left w:val="nil"/>
              <w:bottom w:val="single" w:sz="4" w:space="0" w:color="auto"/>
              <w:right w:val="single" w:sz="4" w:space="0" w:color="auto"/>
            </w:tcBorders>
            <w:vAlign w:val="center"/>
            <w:hideMark/>
          </w:tcPr>
          <w:p w14:paraId="688C1144" w14:textId="77777777" w:rsidR="004461CC" w:rsidRPr="004461CC" w:rsidRDefault="004461CC" w:rsidP="004461CC">
            <w:pPr>
              <w:ind w:firstLine="0"/>
              <w:jc w:val="center"/>
              <w:rPr>
                <w:sz w:val="16"/>
                <w:szCs w:val="16"/>
                <w:highlight w:val="yellow"/>
              </w:rPr>
            </w:pPr>
            <w:r w:rsidRPr="004461CC">
              <w:rPr>
                <w:sz w:val="16"/>
                <w:szCs w:val="16"/>
              </w:rPr>
              <w:t>145</w:t>
            </w:r>
          </w:p>
        </w:tc>
        <w:tc>
          <w:tcPr>
            <w:tcW w:w="465" w:type="pct"/>
            <w:tcBorders>
              <w:top w:val="nil"/>
              <w:left w:val="nil"/>
              <w:bottom w:val="single" w:sz="4" w:space="0" w:color="auto"/>
              <w:right w:val="single" w:sz="4" w:space="0" w:color="auto"/>
            </w:tcBorders>
            <w:noWrap/>
            <w:vAlign w:val="center"/>
            <w:hideMark/>
          </w:tcPr>
          <w:p w14:paraId="607F580F" w14:textId="77777777" w:rsidR="004461CC" w:rsidRPr="004461CC" w:rsidRDefault="004461CC" w:rsidP="004461CC">
            <w:pPr>
              <w:ind w:firstLine="0"/>
              <w:jc w:val="center"/>
              <w:rPr>
                <w:sz w:val="16"/>
                <w:szCs w:val="16"/>
                <w:highlight w:val="yellow"/>
              </w:rPr>
            </w:pPr>
            <w:r w:rsidRPr="004461CC">
              <w:rPr>
                <w:sz w:val="16"/>
                <w:szCs w:val="16"/>
              </w:rPr>
              <w:t>6,47</w:t>
            </w:r>
          </w:p>
        </w:tc>
        <w:tc>
          <w:tcPr>
            <w:tcW w:w="513" w:type="pct"/>
            <w:tcBorders>
              <w:top w:val="nil"/>
              <w:left w:val="nil"/>
              <w:bottom w:val="single" w:sz="4" w:space="0" w:color="auto"/>
              <w:right w:val="single" w:sz="4" w:space="0" w:color="auto"/>
            </w:tcBorders>
            <w:noWrap/>
            <w:vAlign w:val="center"/>
            <w:hideMark/>
          </w:tcPr>
          <w:p w14:paraId="1062290B" w14:textId="77777777" w:rsidR="004461CC" w:rsidRPr="004461CC" w:rsidRDefault="004461CC" w:rsidP="004461CC">
            <w:pPr>
              <w:ind w:firstLine="0"/>
              <w:jc w:val="center"/>
              <w:rPr>
                <w:sz w:val="16"/>
                <w:szCs w:val="16"/>
                <w:highlight w:val="yellow"/>
              </w:rPr>
            </w:pPr>
            <w:r w:rsidRPr="004461CC">
              <w:rPr>
                <w:sz w:val="16"/>
                <w:szCs w:val="16"/>
              </w:rPr>
              <w:t>555,67</w:t>
            </w:r>
          </w:p>
        </w:tc>
        <w:tc>
          <w:tcPr>
            <w:tcW w:w="466" w:type="pct"/>
            <w:tcBorders>
              <w:top w:val="nil"/>
              <w:left w:val="nil"/>
              <w:bottom w:val="single" w:sz="4" w:space="0" w:color="auto"/>
              <w:right w:val="single" w:sz="4" w:space="0" w:color="auto"/>
            </w:tcBorders>
            <w:noWrap/>
            <w:vAlign w:val="center"/>
            <w:hideMark/>
          </w:tcPr>
          <w:p w14:paraId="20CD4C90" w14:textId="77777777" w:rsidR="004461CC" w:rsidRPr="004461CC" w:rsidRDefault="004461CC" w:rsidP="004461CC">
            <w:pPr>
              <w:ind w:firstLine="0"/>
              <w:jc w:val="center"/>
              <w:rPr>
                <w:sz w:val="16"/>
                <w:szCs w:val="16"/>
                <w:highlight w:val="yellow"/>
              </w:rPr>
            </w:pPr>
            <w:r w:rsidRPr="004461CC">
              <w:rPr>
                <w:sz w:val="16"/>
                <w:szCs w:val="16"/>
              </w:rPr>
              <w:t>311,03</w:t>
            </w:r>
          </w:p>
        </w:tc>
        <w:tc>
          <w:tcPr>
            <w:tcW w:w="455" w:type="pct"/>
            <w:tcBorders>
              <w:top w:val="nil"/>
              <w:left w:val="nil"/>
              <w:bottom w:val="single" w:sz="4" w:space="0" w:color="auto"/>
              <w:right w:val="single" w:sz="4" w:space="0" w:color="auto"/>
            </w:tcBorders>
            <w:noWrap/>
            <w:vAlign w:val="center"/>
            <w:hideMark/>
          </w:tcPr>
          <w:p w14:paraId="7EFEE150" w14:textId="77777777" w:rsidR="004461CC" w:rsidRPr="004461CC" w:rsidRDefault="004461CC" w:rsidP="004461CC">
            <w:pPr>
              <w:ind w:firstLine="0"/>
              <w:jc w:val="center"/>
              <w:rPr>
                <w:sz w:val="16"/>
                <w:szCs w:val="16"/>
                <w:highlight w:val="yellow"/>
              </w:rPr>
            </w:pPr>
            <w:r w:rsidRPr="004461CC">
              <w:rPr>
                <w:sz w:val="16"/>
                <w:szCs w:val="16"/>
              </w:rPr>
              <w:t>40,18</w:t>
            </w:r>
          </w:p>
        </w:tc>
        <w:tc>
          <w:tcPr>
            <w:tcW w:w="465" w:type="pct"/>
            <w:tcBorders>
              <w:top w:val="nil"/>
              <w:left w:val="nil"/>
              <w:bottom w:val="single" w:sz="4" w:space="0" w:color="auto"/>
              <w:right w:val="single" w:sz="4" w:space="0" w:color="auto"/>
            </w:tcBorders>
            <w:noWrap/>
            <w:vAlign w:val="center"/>
            <w:hideMark/>
          </w:tcPr>
          <w:p w14:paraId="1316B253" w14:textId="77777777" w:rsidR="004461CC" w:rsidRPr="004461CC" w:rsidRDefault="004461CC" w:rsidP="004461CC">
            <w:pPr>
              <w:ind w:firstLine="0"/>
              <w:jc w:val="center"/>
              <w:rPr>
                <w:sz w:val="16"/>
                <w:szCs w:val="16"/>
                <w:highlight w:val="yellow"/>
              </w:rPr>
            </w:pPr>
            <w:r w:rsidRPr="004461CC">
              <w:rPr>
                <w:sz w:val="16"/>
                <w:szCs w:val="16"/>
              </w:rPr>
              <w:t>507,36</w:t>
            </w:r>
          </w:p>
        </w:tc>
        <w:tc>
          <w:tcPr>
            <w:tcW w:w="467" w:type="pct"/>
            <w:tcBorders>
              <w:top w:val="nil"/>
              <w:left w:val="nil"/>
              <w:bottom w:val="single" w:sz="4" w:space="0" w:color="auto"/>
              <w:right w:val="single" w:sz="4" w:space="0" w:color="auto"/>
            </w:tcBorders>
            <w:noWrap/>
            <w:vAlign w:val="center"/>
            <w:hideMark/>
          </w:tcPr>
          <w:p w14:paraId="68C3E228" w14:textId="77777777" w:rsidR="004461CC" w:rsidRPr="004461CC" w:rsidRDefault="004461CC" w:rsidP="004461CC">
            <w:pPr>
              <w:ind w:firstLine="0"/>
              <w:jc w:val="center"/>
              <w:rPr>
                <w:sz w:val="16"/>
                <w:szCs w:val="16"/>
                <w:highlight w:val="yellow"/>
              </w:rPr>
            </w:pPr>
            <w:r w:rsidRPr="004461CC">
              <w:rPr>
                <w:sz w:val="16"/>
                <w:szCs w:val="16"/>
              </w:rPr>
              <w:t>255,32</w:t>
            </w:r>
          </w:p>
        </w:tc>
        <w:tc>
          <w:tcPr>
            <w:tcW w:w="679" w:type="pct"/>
            <w:tcBorders>
              <w:top w:val="nil"/>
              <w:left w:val="nil"/>
              <w:bottom w:val="single" w:sz="4" w:space="0" w:color="auto"/>
              <w:right w:val="single" w:sz="4" w:space="0" w:color="auto"/>
            </w:tcBorders>
            <w:noWrap/>
            <w:vAlign w:val="center"/>
            <w:hideMark/>
          </w:tcPr>
          <w:p w14:paraId="3DC807BA" w14:textId="77777777" w:rsidR="004461CC" w:rsidRPr="004461CC" w:rsidRDefault="004461CC" w:rsidP="004461CC">
            <w:pPr>
              <w:ind w:firstLine="0"/>
              <w:jc w:val="center"/>
              <w:rPr>
                <w:sz w:val="16"/>
                <w:szCs w:val="16"/>
                <w:highlight w:val="yellow"/>
              </w:rPr>
            </w:pPr>
            <w:r w:rsidRPr="004461CC">
              <w:rPr>
                <w:sz w:val="16"/>
                <w:szCs w:val="16"/>
              </w:rPr>
              <w:t>22%</w:t>
            </w:r>
          </w:p>
        </w:tc>
      </w:tr>
      <w:tr w:rsidR="004461CC" w:rsidRPr="004461CC" w14:paraId="07F0BF82" w14:textId="77777777" w:rsidTr="0019643A">
        <w:tc>
          <w:tcPr>
            <w:tcW w:w="1000" w:type="pct"/>
            <w:tcBorders>
              <w:top w:val="nil"/>
              <w:left w:val="single" w:sz="4" w:space="0" w:color="auto"/>
              <w:bottom w:val="single" w:sz="4" w:space="0" w:color="auto"/>
              <w:right w:val="single" w:sz="4" w:space="0" w:color="auto"/>
            </w:tcBorders>
            <w:vAlign w:val="center"/>
          </w:tcPr>
          <w:p w14:paraId="6A06DF4D" w14:textId="77777777" w:rsidR="004461CC" w:rsidRPr="004461CC" w:rsidRDefault="004461CC" w:rsidP="004461CC">
            <w:pPr>
              <w:ind w:firstLine="0"/>
              <w:jc w:val="left"/>
              <w:rPr>
                <w:sz w:val="16"/>
                <w:szCs w:val="16"/>
                <w:highlight w:val="yellow"/>
              </w:rPr>
            </w:pPr>
            <w:r w:rsidRPr="004461CC">
              <w:rPr>
                <w:sz w:val="16"/>
                <w:szCs w:val="16"/>
              </w:rPr>
              <w:t>Верхнебуреинский МР</w:t>
            </w:r>
          </w:p>
        </w:tc>
        <w:tc>
          <w:tcPr>
            <w:tcW w:w="490" w:type="pct"/>
            <w:tcBorders>
              <w:top w:val="nil"/>
              <w:left w:val="nil"/>
              <w:bottom w:val="single" w:sz="4" w:space="0" w:color="auto"/>
              <w:right w:val="single" w:sz="4" w:space="0" w:color="auto"/>
            </w:tcBorders>
            <w:vAlign w:val="center"/>
          </w:tcPr>
          <w:p w14:paraId="24B1793F" w14:textId="77777777" w:rsidR="004461CC" w:rsidRPr="004461CC" w:rsidRDefault="004461CC" w:rsidP="004461CC">
            <w:pPr>
              <w:ind w:firstLine="0"/>
              <w:jc w:val="center"/>
              <w:rPr>
                <w:sz w:val="16"/>
                <w:szCs w:val="16"/>
                <w:highlight w:val="yellow"/>
              </w:rPr>
            </w:pPr>
            <w:r w:rsidRPr="004461CC">
              <w:rPr>
                <w:sz w:val="16"/>
                <w:szCs w:val="16"/>
              </w:rPr>
              <w:t>47</w:t>
            </w:r>
          </w:p>
        </w:tc>
        <w:tc>
          <w:tcPr>
            <w:tcW w:w="465" w:type="pct"/>
            <w:tcBorders>
              <w:top w:val="nil"/>
              <w:left w:val="nil"/>
              <w:bottom w:val="single" w:sz="4" w:space="0" w:color="auto"/>
              <w:right w:val="single" w:sz="4" w:space="0" w:color="auto"/>
            </w:tcBorders>
            <w:noWrap/>
            <w:vAlign w:val="center"/>
          </w:tcPr>
          <w:p w14:paraId="47852B6C" w14:textId="77777777" w:rsidR="004461CC" w:rsidRPr="004461CC" w:rsidRDefault="004461CC" w:rsidP="004461CC">
            <w:pPr>
              <w:ind w:firstLine="0"/>
              <w:jc w:val="center"/>
              <w:rPr>
                <w:sz w:val="16"/>
                <w:szCs w:val="16"/>
                <w:highlight w:val="yellow"/>
              </w:rPr>
            </w:pPr>
            <w:r w:rsidRPr="004461CC">
              <w:rPr>
                <w:sz w:val="16"/>
                <w:szCs w:val="16"/>
              </w:rPr>
              <w:t>5,60</w:t>
            </w:r>
          </w:p>
        </w:tc>
        <w:tc>
          <w:tcPr>
            <w:tcW w:w="513" w:type="pct"/>
            <w:tcBorders>
              <w:top w:val="nil"/>
              <w:left w:val="nil"/>
              <w:bottom w:val="single" w:sz="4" w:space="0" w:color="auto"/>
              <w:right w:val="single" w:sz="4" w:space="0" w:color="auto"/>
            </w:tcBorders>
            <w:noWrap/>
            <w:vAlign w:val="center"/>
          </w:tcPr>
          <w:p w14:paraId="5ADF974A" w14:textId="77777777" w:rsidR="004461CC" w:rsidRPr="004461CC" w:rsidRDefault="004461CC" w:rsidP="004461CC">
            <w:pPr>
              <w:ind w:firstLine="0"/>
              <w:jc w:val="center"/>
              <w:rPr>
                <w:sz w:val="16"/>
                <w:szCs w:val="16"/>
                <w:highlight w:val="yellow"/>
              </w:rPr>
            </w:pPr>
            <w:r w:rsidRPr="004461CC">
              <w:rPr>
                <w:sz w:val="16"/>
                <w:szCs w:val="16"/>
              </w:rPr>
              <w:t>536,68</w:t>
            </w:r>
          </w:p>
        </w:tc>
        <w:tc>
          <w:tcPr>
            <w:tcW w:w="466" w:type="pct"/>
            <w:tcBorders>
              <w:top w:val="nil"/>
              <w:left w:val="nil"/>
              <w:bottom w:val="single" w:sz="4" w:space="0" w:color="auto"/>
              <w:right w:val="single" w:sz="4" w:space="0" w:color="auto"/>
            </w:tcBorders>
            <w:noWrap/>
            <w:vAlign w:val="center"/>
          </w:tcPr>
          <w:p w14:paraId="4EBBCF8B" w14:textId="77777777" w:rsidR="004461CC" w:rsidRPr="004461CC" w:rsidRDefault="004461CC" w:rsidP="004461CC">
            <w:pPr>
              <w:ind w:firstLine="0"/>
              <w:jc w:val="center"/>
              <w:rPr>
                <w:sz w:val="16"/>
                <w:szCs w:val="16"/>
                <w:highlight w:val="yellow"/>
              </w:rPr>
            </w:pPr>
            <w:r w:rsidRPr="004461CC">
              <w:rPr>
                <w:sz w:val="16"/>
                <w:szCs w:val="16"/>
              </w:rPr>
              <w:t>186,50</w:t>
            </w:r>
          </w:p>
        </w:tc>
        <w:tc>
          <w:tcPr>
            <w:tcW w:w="455" w:type="pct"/>
            <w:tcBorders>
              <w:top w:val="nil"/>
              <w:left w:val="nil"/>
              <w:bottom w:val="single" w:sz="4" w:space="0" w:color="auto"/>
              <w:right w:val="single" w:sz="4" w:space="0" w:color="auto"/>
            </w:tcBorders>
            <w:noWrap/>
            <w:vAlign w:val="center"/>
          </w:tcPr>
          <w:p w14:paraId="1615E349" w14:textId="77777777" w:rsidR="004461CC" w:rsidRPr="004461CC" w:rsidRDefault="004461CC" w:rsidP="004461CC">
            <w:pPr>
              <w:ind w:firstLine="0"/>
              <w:jc w:val="center"/>
              <w:rPr>
                <w:sz w:val="16"/>
                <w:szCs w:val="16"/>
                <w:highlight w:val="yellow"/>
              </w:rPr>
            </w:pPr>
            <w:r w:rsidRPr="004461CC">
              <w:rPr>
                <w:sz w:val="16"/>
                <w:szCs w:val="16"/>
              </w:rPr>
              <w:t>18,36</w:t>
            </w:r>
          </w:p>
        </w:tc>
        <w:tc>
          <w:tcPr>
            <w:tcW w:w="465" w:type="pct"/>
            <w:tcBorders>
              <w:top w:val="nil"/>
              <w:left w:val="nil"/>
              <w:bottom w:val="single" w:sz="4" w:space="0" w:color="auto"/>
              <w:right w:val="single" w:sz="4" w:space="0" w:color="auto"/>
            </w:tcBorders>
            <w:noWrap/>
            <w:vAlign w:val="center"/>
          </w:tcPr>
          <w:p w14:paraId="60BD2E8D" w14:textId="77777777" w:rsidR="004461CC" w:rsidRPr="004461CC" w:rsidRDefault="004461CC" w:rsidP="004461CC">
            <w:pPr>
              <w:ind w:firstLine="0"/>
              <w:jc w:val="center"/>
              <w:rPr>
                <w:sz w:val="16"/>
                <w:szCs w:val="16"/>
                <w:highlight w:val="yellow"/>
              </w:rPr>
            </w:pPr>
            <w:r w:rsidRPr="004461CC">
              <w:rPr>
                <w:sz w:val="16"/>
                <w:szCs w:val="16"/>
              </w:rPr>
              <w:t>519,44</w:t>
            </w:r>
          </w:p>
        </w:tc>
        <w:tc>
          <w:tcPr>
            <w:tcW w:w="467" w:type="pct"/>
            <w:tcBorders>
              <w:top w:val="nil"/>
              <w:left w:val="nil"/>
              <w:bottom w:val="single" w:sz="4" w:space="0" w:color="auto"/>
              <w:right w:val="single" w:sz="4" w:space="0" w:color="auto"/>
            </w:tcBorders>
            <w:noWrap/>
            <w:vAlign w:val="center"/>
          </w:tcPr>
          <w:p w14:paraId="54AFB88E" w14:textId="77777777" w:rsidR="004461CC" w:rsidRPr="004461CC" w:rsidRDefault="004461CC" w:rsidP="004461CC">
            <w:pPr>
              <w:ind w:firstLine="0"/>
              <w:jc w:val="center"/>
              <w:rPr>
                <w:sz w:val="16"/>
                <w:szCs w:val="16"/>
                <w:highlight w:val="yellow"/>
              </w:rPr>
            </w:pPr>
            <w:r w:rsidRPr="004461CC">
              <w:rPr>
                <w:sz w:val="16"/>
                <w:szCs w:val="16"/>
              </w:rPr>
              <w:t>310,06</w:t>
            </w:r>
          </w:p>
        </w:tc>
        <w:tc>
          <w:tcPr>
            <w:tcW w:w="679" w:type="pct"/>
            <w:tcBorders>
              <w:top w:val="nil"/>
              <w:left w:val="nil"/>
              <w:bottom w:val="single" w:sz="4" w:space="0" w:color="auto"/>
              <w:right w:val="single" w:sz="4" w:space="0" w:color="auto"/>
            </w:tcBorders>
            <w:noWrap/>
            <w:vAlign w:val="center"/>
          </w:tcPr>
          <w:p w14:paraId="7447F78D" w14:textId="77777777" w:rsidR="004461CC" w:rsidRPr="004461CC" w:rsidRDefault="004461CC" w:rsidP="004461CC">
            <w:pPr>
              <w:ind w:firstLine="0"/>
              <w:jc w:val="center"/>
              <w:rPr>
                <w:sz w:val="16"/>
                <w:szCs w:val="16"/>
                <w:highlight w:val="yellow"/>
              </w:rPr>
            </w:pPr>
            <w:r w:rsidRPr="004461CC">
              <w:rPr>
                <w:sz w:val="16"/>
                <w:szCs w:val="16"/>
              </w:rPr>
              <w:t>-40%</w:t>
            </w:r>
          </w:p>
        </w:tc>
      </w:tr>
      <w:tr w:rsidR="004461CC" w:rsidRPr="004461CC" w14:paraId="13D0C2A7" w14:textId="77777777" w:rsidTr="0019643A">
        <w:tc>
          <w:tcPr>
            <w:tcW w:w="1000" w:type="pct"/>
            <w:tcBorders>
              <w:top w:val="nil"/>
              <w:left w:val="single" w:sz="4" w:space="0" w:color="auto"/>
              <w:bottom w:val="single" w:sz="4" w:space="0" w:color="auto"/>
              <w:right w:val="single" w:sz="4" w:space="0" w:color="auto"/>
            </w:tcBorders>
            <w:vAlign w:val="center"/>
          </w:tcPr>
          <w:p w14:paraId="39EF8544" w14:textId="77777777" w:rsidR="004461CC" w:rsidRPr="004461CC" w:rsidRDefault="004461CC" w:rsidP="004461CC">
            <w:pPr>
              <w:ind w:firstLine="0"/>
              <w:jc w:val="left"/>
              <w:rPr>
                <w:sz w:val="16"/>
                <w:szCs w:val="16"/>
                <w:highlight w:val="yellow"/>
              </w:rPr>
            </w:pPr>
            <w:r w:rsidRPr="004461CC">
              <w:rPr>
                <w:sz w:val="16"/>
                <w:szCs w:val="16"/>
              </w:rPr>
              <w:t>Вяземский МР</w:t>
            </w:r>
          </w:p>
        </w:tc>
        <w:tc>
          <w:tcPr>
            <w:tcW w:w="490" w:type="pct"/>
            <w:tcBorders>
              <w:top w:val="nil"/>
              <w:left w:val="nil"/>
              <w:bottom w:val="single" w:sz="4" w:space="0" w:color="auto"/>
              <w:right w:val="single" w:sz="4" w:space="0" w:color="auto"/>
            </w:tcBorders>
            <w:vAlign w:val="center"/>
          </w:tcPr>
          <w:p w14:paraId="34D84D88" w14:textId="77777777" w:rsidR="004461CC" w:rsidRPr="004461CC" w:rsidRDefault="004461CC" w:rsidP="004461CC">
            <w:pPr>
              <w:ind w:firstLine="0"/>
              <w:jc w:val="center"/>
              <w:rPr>
                <w:sz w:val="16"/>
                <w:szCs w:val="16"/>
                <w:highlight w:val="yellow"/>
              </w:rPr>
            </w:pPr>
            <w:r w:rsidRPr="004461CC">
              <w:rPr>
                <w:sz w:val="16"/>
                <w:szCs w:val="16"/>
              </w:rPr>
              <w:t>65</w:t>
            </w:r>
          </w:p>
        </w:tc>
        <w:tc>
          <w:tcPr>
            <w:tcW w:w="465" w:type="pct"/>
            <w:tcBorders>
              <w:top w:val="nil"/>
              <w:left w:val="nil"/>
              <w:bottom w:val="single" w:sz="4" w:space="0" w:color="auto"/>
              <w:right w:val="single" w:sz="4" w:space="0" w:color="auto"/>
            </w:tcBorders>
            <w:noWrap/>
            <w:vAlign w:val="center"/>
          </w:tcPr>
          <w:p w14:paraId="69232D5A" w14:textId="77777777" w:rsidR="004461CC" w:rsidRPr="004461CC" w:rsidRDefault="004461CC" w:rsidP="004461CC">
            <w:pPr>
              <w:ind w:firstLine="0"/>
              <w:jc w:val="center"/>
              <w:rPr>
                <w:sz w:val="16"/>
                <w:szCs w:val="16"/>
                <w:highlight w:val="yellow"/>
              </w:rPr>
            </w:pPr>
            <w:r w:rsidRPr="004461CC">
              <w:rPr>
                <w:sz w:val="16"/>
                <w:szCs w:val="16"/>
              </w:rPr>
              <w:t>3,46</w:t>
            </w:r>
          </w:p>
        </w:tc>
        <w:tc>
          <w:tcPr>
            <w:tcW w:w="513" w:type="pct"/>
            <w:tcBorders>
              <w:top w:val="nil"/>
              <w:left w:val="nil"/>
              <w:bottom w:val="single" w:sz="4" w:space="0" w:color="auto"/>
              <w:right w:val="single" w:sz="4" w:space="0" w:color="auto"/>
            </w:tcBorders>
            <w:noWrap/>
            <w:vAlign w:val="center"/>
          </w:tcPr>
          <w:p w14:paraId="058FB276" w14:textId="77777777" w:rsidR="004461CC" w:rsidRPr="004461CC" w:rsidRDefault="004461CC" w:rsidP="004461CC">
            <w:pPr>
              <w:ind w:firstLine="0"/>
              <w:jc w:val="center"/>
              <w:rPr>
                <w:sz w:val="16"/>
                <w:szCs w:val="16"/>
                <w:highlight w:val="yellow"/>
              </w:rPr>
            </w:pPr>
            <w:r w:rsidRPr="004461CC">
              <w:rPr>
                <w:sz w:val="16"/>
                <w:szCs w:val="16"/>
              </w:rPr>
              <w:t>585,48</w:t>
            </w:r>
          </w:p>
        </w:tc>
        <w:tc>
          <w:tcPr>
            <w:tcW w:w="466" w:type="pct"/>
            <w:tcBorders>
              <w:top w:val="nil"/>
              <w:left w:val="nil"/>
              <w:bottom w:val="single" w:sz="4" w:space="0" w:color="auto"/>
              <w:right w:val="single" w:sz="4" w:space="0" w:color="auto"/>
            </w:tcBorders>
            <w:noWrap/>
            <w:vAlign w:val="center"/>
          </w:tcPr>
          <w:p w14:paraId="74BE0765" w14:textId="77777777" w:rsidR="004461CC" w:rsidRPr="004461CC" w:rsidRDefault="004461CC" w:rsidP="004461CC">
            <w:pPr>
              <w:ind w:firstLine="0"/>
              <w:jc w:val="center"/>
              <w:rPr>
                <w:sz w:val="16"/>
                <w:szCs w:val="16"/>
                <w:highlight w:val="yellow"/>
              </w:rPr>
            </w:pPr>
            <w:r w:rsidRPr="004461CC">
              <w:rPr>
                <w:sz w:val="16"/>
                <w:szCs w:val="16"/>
              </w:rPr>
              <w:t>278,79</w:t>
            </w:r>
          </w:p>
        </w:tc>
        <w:tc>
          <w:tcPr>
            <w:tcW w:w="455" w:type="pct"/>
            <w:tcBorders>
              <w:top w:val="nil"/>
              <w:left w:val="nil"/>
              <w:bottom w:val="single" w:sz="4" w:space="0" w:color="auto"/>
              <w:right w:val="single" w:sz="4" w:space="0" w:color="auto"/>
            </w:tcBorders>
            <w:noWrap/>
            <w:vAlign w:val="center"/>
          </w:tcPr>
          <w:p w14:paraId="392EA62D" w14:textId="77777777" w:rsidR="004461CC" w:rsidRPr="004461CC" w:rsidRDefault="004461CC" w:rsidP="004461CC">
            <w:pPr>
              <w:ind w:firstLine="0"/>
              <w:jc w:val="center"/>
              <w:rPr>
                <w:sz w:val="16"/>
                <w:szCs w:val="16"/>
                <w:highlight w:val="yellow"/>
              </w:rPr>
            </w:pPr>
            <w:r w:rsidRPr="004461CC">
              <w:rPr>
                <w:sz w:val="16"/>
                <w:szCs w:val="16"/>
              </w:rPr>
              <w:t>76,50</w:t>
            </w:r>
          </w:p>
        </w:tc>
        <w:tc>
          <w:tcPr>
            <w:tcW w:w="465" w:type="pct"/>
            <w:tcBorders>
              <w:top w:val="nil"/>
              <w:left w:val="nil"/>
              <w:bottom w:val="single" w:sz="4" w:space="0" w:color="auto"/>
              <w:right w:val="single" w:sz="4" w:space="0" w:color="auto"/>
            </w:tcBorders>
            <w:noWrap/>
            <w:vAlign w:val="center"/>
          </w:tcPr>
          <w:p w14:paraId="4DA9E92F" w14:textId="77777777" w:rsidR="004461CC" w:rsidRPr="004461CC" w:rsidRDefault="004461CC" w:rsidP="004461CC">
            <w:pPr>
              <w:ind w:firstLine="0"/>
              <w:jc w:val="center"/>
              <w:rPr>
                <w:sz w:val="16"/>
                <w:szCs w:val="16"/>
                <w:highlight w:val="yellow"/>
              </w:rPr>
            </w:pPr>
            <w:r w:rsidRPr="004461CC">
              <w:rPr>
                <w:sz w:val="16"/>
                <w:szCs w:val="16"/>
              </w:rPr>
              <w:t>518,66</w:t>
            </w:r>
          </w:p>
        </w:tc>
        <w:tc>
          <w:tcPr>
            <w:tcW w:w="467" w:type="pct"/>
            <w:tcBorders>
              <w:top w:val="nil"/>
              <w:left w:val="nil"/>
              <w:bottom w:val="single" w:sz="4" w:space="0" w:color="auto"/>
              <w:right w:val="single" w:sz="4" w:space="0" w:color="auto"/>
            </w:tcBorders>
            <w:noWrap/>
            <w:vAlign w:val="center"/>
          </w:tcPr>
          <w:p w14:paraId="0A638BF1" w14:textId="77777777" w:rsidR="004461CC" w:rsidRPr="004461CC" w:rsidRDefault="004461CC" w:rsidP="004461CC">
            <w:pPr>
              <w:ind w:firstLine="0"/>
              <w:jc w:val="center"/>
              <w:rPr>
                <w:sz w:val="16"/>
                <w:szCs w:val="16"/>
                <w:highlight w:val="yellow"/>
              </w:rPr>
            </w:pPr>
            <w:r w:rsidRPr="004461CC">
              <w:rPr>
                <w:sz w:val="16"/>
                <w:szCs w:val="16"/>
              </w:rPr>
              <w:t>308,76</w:t>
            </w:r>
          </w:p>
        </w:tc>
        <w:tc>
          <w:tcPr>
            <w:tcW w:w="679" w:type="pct"/>
            <w:tcBorders>
              <w:top w:val="nil"/>
              <w:left w:val="nil"/>
              <w:bottom w:val="single" w:sz="4" w:space="0" w:color="auto"/>
              <w:right w:val="single" w:sz="4" w:space="0" w:color="auto"/>
            </w:tcBorders>
            <w:noWrap/>
            <w:vAlign w:val="center"/>
          </w:tcPr>
          <w:p w14:paraId="27FC4431" w14:textId="77777777" w:rsidR="004461CC" w:rsidRPr="004461CC" w:rsidRDefault="004461CC" w:rsidP="004461CC">
            <w:pPr>
              <w:ind w:firstLine="0"/>
              <w:jc w:val="center"/>
              <w:rPr>
                <w:sz w:val="16"/>
                <w:szCs w:val="16"/>
                <w:highlight w:val="yellow"/>
              </w:rPr>
            </w:pPr>
            <w:r w:rsidRPr="004461CC">
              <w:rPr>
                <w:sz w:val="16"/>
                <w:szCs w:val="16"/>
              </w:rPr>
              <w:t>-10%</w:t>
            </w:r>
          </w:p>
        </w:tc>
      </w:tr>
      <w:tr w:rsidR="004461CC" w:rsidRPr="004461CC" w14:paraId="55158963" w14:textId="77777777" w:rsidTr="0019643A">
        <w:tc>
          <w:tcPr>
            <w:tcW w:w="1000" w:type="pct"/>
            <w:tcBorders>
              <w:top w:val="nil"/>
              <w:left w:val="single" w:sz="4" w:space="0" w:color="auto"/>
              <w:bottom w:val="single" w:sz="4" w:space="0" w:color="auto"/>
              <w:right w:val="single" w:sz="4" w:space="0" w:color="auto"/>
            </w:tcBorders>
            <w:vAlign w:val="center"/>
          </w:tcPr>
          <w:p w14:paraId="4AC832A5" w14:textId="77777777" w:rsidR="004461CC" w:rsidRPr="004461CC" w:rsidRDefault="004461CC" w:rsidP="004461CC">
            <w:pPr>
              <w:ind w:firstLine="0"/>
              <w:jc w:val="left"/>
              <w:rPr>
                <w:sz w:val="16"/>
                <w:szCs w:val="16"/>
                <w:highlight w:val="yellow"/>
              </w:rPr>
            </w:pPr>
            <w:r w:rsidRPr="004461CC">
              <w:rPr>
                <w:sz w:val="16"/>
                <w:szCs w:val="16"/>
              </w:rPr>
              <w:t>Комсомольский МР</w:t>
            </w:r>
          </w:p>
        </w:tc>
        <w:tc>
          <w:tcPr>
            <w:tcW w:w="490" w:type="pct"/>
            <w:tcBorders>
              <w:top w:val="nil"/>
              <w:left w:val="nil"/>
              <w:bottom w:val="single" w:sz="4" w:space="0" w:color="auto"/>
              <w:right w:val="single" w:sz="4" w:space="0" w:color="auto"/>
            </w:tcBorders>
            <w:vAlign w:val="center"/>
          </w:tcPr>
          <w:p w14:paraId="7D4BC3B2" w14:textId="77777777" w:rsidR="004461CC" w:rsidRPr="004461CC" w:rsidRDefault="004461CC" w:rsidP="004461CC">
            <w:pPr>
              <w:ind w:firstLine="0"/>
              <w:jc w:val="center"/>
              <w:rPr>
                <w:sz w:val="16"/>
                <w:szCs w:val="16"/>
                <w:highlight w:val="yellow"/>
              </w:rPr>
            </w:pPr>
            <w:r w:rsidRPr="004461CC">
              <w:rPr>
                <w:sz w:val="16"/>
                <w:szCs w:val="16"/>
              </w:rPr>
              <w:t>165</w:t>
            </w:r>
          </w:p>
        </w:tc>
        <w:tc>
          <w:tcPr>
            <w:tcW w:w="465" w:type="pct"/>
            <w:tcBorders>
              <w:top w:val="nil"/>
              <w:left w:val="nil"/>
              <w:bottom w:val="single" w:sz="4" w:space="0" w:color="auto"/>
              <w:right w:val="single" w:sz="4" w:space="0" w:color="auto"/>
            </w:tcBorders>
            <w:noWrap/>
            <w:vAlign w:val="center"/>
          </w:tcPr>
          <w:p w14:paraId="5E9F891C" w14:textId="77777777" w:rsidR="004461CC" w:rsidRPr="004461CC" w:rsidRDefault="004461CC" w:rsidP="004461CC">
            <w:pPr>
              <w:ind w:firstLine="0"/>
              <w:jc w:val="center"/>
              <w:rPr>
                <w:sz w:val="16"/>
                <w:szCs w:val="16"/>
                <w:highlight w:val="yellow"/>
              </w:rPr>
            </w:pPr>
            <w:r w:rsidRPr="004461CC">
              <w:rPr>
                <w:sz w:val="16"/>
                <w:szCs w:val="16"/>
              </w:rPr>
              <w:t>4,09</w:t>
            </w:r>
          </w:p>
        </w:tc>
        <w:tc>
          <w:tcPr>
            <w:tcW w:w="513" w:type="pct"/>
            <w:tcBorders>
              <w:top w:val="nil"/>
              <w:left w:val="nil"/>
              <w:bottom w:val="single" w:sz="4" w:space="0" w:color="auto"/>
              <w:right w:val="single" w:sz="4" w:space="0" w:color="auto"/>
            </w:tcBorders>
            <w:noWrap/>
            <w:vAlign w:val="center"/>
          </w:tcPr>
          <w:p w14:paraId="295BE458" w14:textId="77777777" w:rsidR="004461CC" w:rsidRPr="004461CC" w:rsidRDefault="004461CC" w:rsidP="004461CC">
            <w:pPr>
              <w:ind w:firstLine="0"/>
              <w:jc w:val="center"/>
              <w:rPr>
                <w:sz w:val="16"/>
                <w:szCs w:val="16"/>
                <w:highlight w:val="yellow"/>
              </w:rPr>
            </w:pPr>
            <w:r w:rsidRPr="004461CC">
              <w:rPr>
                <w:sz w:val="16"/>
                <w:szCs w:val="16"/>
              </w:rPr>
              <w:t>348,38</w:t>
            </w:r>
          </w:p>
        </w:tc>
        <w:tc>
          <w:tcPr>
            <w:tcW w:w="466" w:type="pct"/>
            <w:tcBorders>
              <w:top w:val="nil"/>
              <w:left w:val="nil"/>
              <w:bottom w:val="single" w:sz="4" w:space="0" w:color="auto"/>
              <w:right w:val="single" w:sz="4" w:space="0" w:color="auto"/>
            </w:tcBorders>
            <w:noWrap/>
            <w:vAlign w:val="center"/>
          </w:tcPr>
          <w:p w14:paraId="4553D065" w14:textId="77777777" w:rsidR="004461CC" w:rsidRPr="004461CC" w:rsidRDefault="004461CC" w:rsidP="004461CC">
            <w:pPr>
              <w:ind w:firstLine="0"/>
              <w:jc w:val="center"/>
              <w:rPr>
                <w:sz w:val="16"/>
                <w:szCs w:val="16"/>
                <w:highlight w:val="yellow"/>
              </w:rPr>
            </w:pPr>
            <w:r w:rsidRPr="004461CC">
              <w:rPr>
                <w:sz w:val="16"/>
                <w:szCs w:val="16"/>
              </w:rPr>
              <w:t>161,02</w:t>
            </w:r>
          </w:p>
        </w:tc>
        <w:tc>
          <w:tcPr>
            <w:tcW w:w="455" w:type="pct"/>
            <w:tcBorders>
              <w:top w:val="nil"/>
              <w:left w:val="nil"/>
              <w:bottom w:val="single" w:sz="4" w:space="0" w:color="auto"/>
              <w:right w:val="single" w:sz="4" w:space="0" w:color="auto"/>
            </w:tcBorders>
            <w:noWrap/>
            <w:vAlign w:val="center"/>
          </w:tcPr>
          <w:p w14:paraId="3B6E9705" w14:textId="77777777" w:rsidR="004461CC" w:rsidRPr="004461CC" w:rsidRDefault="004461CC" w:rsidP="004461CC">
            <w:pPr>
              <w:ind w:firstLine="0"/>
              <w:jc w:val="center"/>
              <w:rPr>
                <w:sz w:val="16"/>
                <w:szCs w:val="16"/>
                <w:highlight w:val="yellow"/>
              </w:rPr>
            </w:pPr>
            <w:r w:rsidRPr="004461CC">
              <w:rPr>
                <w:sz w:val="16"/>
                <w:szCs w:val="16"/>
              </w:rPr>
              <w:t>44,94</w:t>
            </w:r>
          </w:p>
        </w:tc>
        <w:tc>
          <w:tcPr>
            <w:tcW w:w="465" w:type="pct"/>
            <w:tcBorders>
              <w:top w:val="nil"/>
              <w:left w:val="nil"/>
              <w:bottom w:val="single" w:sz="4" w:space="0" w:color="auto"/>
              <w:right w:val="single" w:sz="4" w:space="0" w:color="auto"/>
            </w:tcBorders>
            <w:noWrap/>
            <w:vAlign w:val="center"/>
          </w:tcPr>
          <w:p w14:paraId="1CA47CFA" w14:textId="77777777" w:rsidR="004461CC" w:rsidRPr="004461CC" w:rsidRDefault="004461CC" w:rsidP="004461CC">
            <w:pPr>
              <w:ind w:firstLine="0"/>
              <w:jc w:val="center"/>
              <w:rPr>
                <w:sz w:val="16"/>
                <w:szCs w:val="16"/>
                <w:highlight w:val="yellow"/>
              </w:rPr>
            </w:pPr>
            <w:r w:rsidRPr="004461CC">
              <w:rPr>
                <w:sz w:val="16"/>
                <w:szCs w:val="16"/>
              </w:rPr>
              <w:t>318,33</w:t>
            </w:r>
          </w:p>
        </w:tc>
        <w:tc>
          <w:tcPr>
            <w:tcW w:w="467" w:type="pct"/>
            <w:tcBorders>
              <w:top w:val="nil"/>
              <w:left w:val="nil"/>
              <w:bottom w:val="single" w:sz="4" w:space="0" w:color="auto"/>
              <w:right w:val="single" w:sz="4" w:space="0" w:color="auto"/>
            </w:tcBorders>
            <w:noWrap/>
            <w:vAlign w:val="center"/>
          </w:tcPr>
          <w:p w14:paraId="6D5B3458" w14:textId="77777777" w:rsidR="004461CC" w:rsidRPr="004461CC" w:rsidRDefault="004461CC" w:rsidP="004461CC">
            <w:pPr>
              <w:ind w:firstLine="0"/>
              <w:jc w:val="center"/>
              <w:rPr>
                <w:sz w:val="16"/>
                <w:szCs w:val="16"/>
                <w:highlight w:val="yellow"/>
              </w:rPr>
            </w:pPr>
            <w:r w:rsidRPr="004461CC">
              <w:rPr>
                <w:sz w:val="16"/>
                <w:szCs w:val="16"/>
              </w:rPr>
              <w:t>195,94</w:t>
            </w:r>
          </w:p>
        </w:tc>
        <w:tc>
          <w:tcPr>
            <w:tcW w:w="679" w:type="pct"/>
            <w:tcBorders>
              <w:top w:val="nil"/>
              <w:left w:val="nil"/>
              <w:bottom w:val="single" w:sz="4" w:space="0" w:color="auto"/>
              <w:right w:val="single" w:sz="4" w:space="0" w:color="auto"/>
            </w:tcBorders>
            <w:noWrap/>
            <w:vAlign w:val="center"/>
          </w:tcPr>
          <w:p w14:paraId="5EF416A4" w14:textId="77777777" w:rsidR="004461CC" w:rsidRPr="004461CC" w:rsidRDefault="004461CC" w:rsidP="004461CC">
            <w:pPr>
              <w:ind w:firstLine="0"/>
              <w:jc w:val="center"/>
              <w:rPr>
                <w:sz w:val="16"/>
                <w:szCs w:val="16"/>
                <w:highlight w:val="yellow"/>
              </w:rPr>
            </w:pPr>
            <w:r w:rsidRPr="004461CC">
              <w:rPr>
                <w:sz w:val="16"/>
                <w:szCs w:val="16"/>
              </w:rPr>
              <w:t>-18%</w:t>
            </w:r>
          </w:p>
        </w:tc>
      </w:tr>
      <w:tr w:rsidR="004461CC" w:rsidRPr="004461CC" w14:paraId="648C4E78" w14:textId="77777777" w:rsidTr="0019643A">
        <w:tc>
          <w:tcPr>
            <w:tcW w:w="1000" w:type="pct"/>
            <w:tcBorders>
              <w:top w:val="nil"/>
              <w:left w:val="single" w:sz="4" w:space="0" w:color="auto"/>
              <w:bottom w:val="single" w:sz="4" w:space="0" w:color="auto"/>
              <w:right w:val="single" w:sz="4" w:space="0" w:color="auto"/>
            </w:tcBorders>
            <w:vAlign w:val="center"/>
          </w:tcPr>
          <w:p w14:paraId="364485D0" w14:textId="77777777" w:rsidR="004461CC" w:rsidRPr="004461CC" w:rsidRDefault="004461CC" w:rsidP="004461CC">
            <w:pPr>
              <w:ind w:firstLine="0"/>
              <w:jc w:val="left"/>
              <w:rPr>
                <w:sz w:val="16"/>
                <w:szCs w:val="16"/>
                <w:highlight w:val="yellow"/>
              </w:rPr>
            </w:pPr>
            <w:r w:rsidRPr="004461CC">
              <w:rPr>
                <w:sz w:val="16"/>
                <w:szCs w:val="16"/>
              </w:rPr>
              <w:t>МР имени Лазо</w:t>
            </w:r>
          </w:p>
        </w:tc>
        <w:tc>
          <w:tcPr>
            <w:tcW w:w="490" w:type="pct"/>
            <w:tcBorders>
              <w:top w:val="nil"/>
              <w:left w:val="nil"/>
              <w:bottom w:val="single" w:sz="4" w:space="0" w:color="auto"/>
              <w:right w:val="single" w:sz="4" w:space="0" w:color="auto"/>
            </w:tcBorders>
            <w:vAlign w:val="center"/>
          </w:tcPr>
          <w:p w14:paraId="7DCE5726" w14:textId="77777777" w:rsidR="004461CC" w:rsidRPr="004461CC" w:rsidRDefault="004461CC" w:rsidP="004461CC">
            <w:pPr>
              <w:ind w:firstLine="0"/>
              <w:jc w:val="center"/>
              <w:rPr>
                <w:sz w:val="16"/>
                <w:szCs w:val="16"/>
                <w:highlight w:val="yellow"/>
              </w:rPr>
            </w:pPr>
            <w:r w:rsidRPr="004461CC">
              <w:rPr>
                <w:sz w:val="16"/>
                <w:szCs w:val="16"/>
              </w:rPr>
              <w:t>596</w:t>
            </w:r>
          </w:p>
        </w:tc>
        <w:tc>
          <w:tcPr>
            <w:tcW w:w="465" w:type="pct"/>
            <w:tcBorders>
              <w:top w:val="nil"/>
              <w:left w:val="nil"/>
              <w:bottom w:val="single" w:sz="4" w:space="0" w:color="auto"/>
              <w:right w:val="single" w:sz="4" w:space="0" w:color="auto"/>
            </w:tcBorders>
            <w:noWrap/>
            <w:vAlign w:val="center"/>
          </w:tcPr>
          <w:p w14:paraId="6FF23DCB" w14:textId="77777777" w:rsidR="004461CC" w:rsidRPr="004461CC" w:rsidRDefault="004461CC" w:rsidP="004461CC">
            <w:pPr>
              <w:ind w:firstLine="0"/>
              <w:jc w:val="center"/>
              <w:rPr>
                <w:sz w:val="16"/>
                <w:szCs w:val="16"/>
                <w:highlight w:val="yellow"/>
              </w:rPr>
            </w:pPr>
            <w:r w:rsidRPr="004461CC">
              <w:rPr>
                <w:sz w:val="16"/>
                <w:szCs w:val="16"/>
              </w:rPr>
              <w:t>3,84</w:t>
            </w:r>
          </w:p>
        </w:tc>
        <w:tc>
          <w:tcPr>
            <w:tcW w:w="513" w:type="pct"/>
            <w:tcBorders>
              <w:top w:val="nil"/>
              <w:left w:val="nil"/>
              <w:bottom w:val="single" w:sz="4" w:space="0" w:color="auto"/>
              <w:right w:val="single" w:sz="4" w:space="0" w:color="auto"/>
            </w:tcBorders>
            <w:noWrap/>
            <w:vAlign w:val="center"/>
          </w:tcPr>
          <w:p w14:paraId="3B3991A7" w14:textId="77777777" w:rsidR="004461CC" w:rsidRPr="004461CC" w:rsidRDefault="004461CC" w:rsidP="004461CC">
            <w:pPr>
              <w:ind w:firstLine="0"/>
              <w:jc w:val="center"/>
              <w:rPr>
                <w:sz w:val="16"/>
                <w:szCs w:val="16"/>
                <w:highlight w:val="yellow"/>
              </w:rPr>
            </w:pPr>
            <w:r w:rsidRPr="004461CC">
              <w:rPr>
                <w:sz w:val="16"/>
                <w:szCs w:val="16"/>
              </w:rPr>
              <w:t>569,38</w:t>
            </w:r>
          </w:p>
        </w:tc>
        <w:tc>
          <w:tcPr>
            <w:tcW w:w="466" w:type="pct"/>
            <w:tcBorders>
              <w:top w:val="nil"/>
              <w:left w:val="nil"/>
              <w:bottom w:val="single" w:sz="4" w:space="0" w:color="auto"/>
              <w:right w:val="single" w:sz="4" w:space="0" w:color="auto"/>
            </w:tcBorders>
            <w:noWrap/>
            <w:vAlign w:val="center"/>
          </w:tcPr>
          <w:p w14:paraId="2A9585B7" w14:textId="77777777" w:rsidR="004461CC" w:rsidRPr="004461CC" w:rsidRDefault="004461CC" w:rsidP="004461CC">
            <w:pPr>
              <w:ind w:firstLine="0"/>
              <w:jc w:val="center"/>
              <w:rPr>
                <w:sz w:val="16"/>
                <w:szCs w:val="16"/>
                <w:highlight w:val="yellow"/>
              </w:rPr>
            </w:pPr>
            <w:r w:rsidRPr="004461CC">
              <w:rPr>
                <w:sz w:val="16"/>
                <w:szCs w:val="16"/>
              </w:rPr>
              <w:t>165,86</w:t>
            </w:r>
          </w:p>
        </w:tc>
        <w:tc>
          <w:tcPr>
            <w:tcW w:w="455" w:type="pct"/>
            <w:tcBorders>
              <w:top w:val="nil"/>
              <w:left w:val="nil"/>
              <w:bottom w:val="single" w:sz="4" w:space="0" w:color="auto"/>
              <w:right w:val="single" w:sz="4" w:space="0" w:color="auto"/>
            </w:tcBorders>
            <w:noWrap/>
            <w:vAlign w:val="center"/>
          </w:tcPr>
          <w:p w14:paraId="45379359" w14:textId="77777777" w:rsidR="004461CC" w:rsidRPr="004461CC" w:rsidRDefault="004461CC" w:rsidP="004461CC">
            <w:pPr>
              <w:ind w:firstLine="0"/>
              <w:jc w:val="center"/>
              <w:rPr>
                <w:sz w:val="16"/>
                <w:szCs w:val="16"/>
                <w:highlight w:val="yellow"/>
              </w:rPr>
            </w:pPr>
            <w:r w:rsidRPr="004461CC">
              <w:rPr>
                <w:sz w:val="16"/>
                <w:szCs w:val="16"/>
              </w:rPr>
              <w:t>4,77</w:t>
            </w:r>
          </w:p>
        </w:tc>
        <w:tc>
          <w:tcPr>
            <w:tcW w:w="465" w:type="pct"/>
            <w:tcBorders>
              <w:top w:val="nil"/>
              <w:left w:val="nil"/>
              <w:bottom w:val="single" w:sz="4" w:space="0" w:color="auto"/>
              <w:right w:val="single" w:sz="4" w:space="0" w:color="auto"/>
            </w:tcBorders>
            <w:noWrap/>
            <w:vAlign w:val="center"/>
          </w:tcPr>
          <w:p w14:paraId="001C9D52" w14:textId="77777777" w:rsidR="004461CC" w:rsidRPr="004461CC" w:rsidRDefault="004461CC" w:rsidP="004461CC">
            <w:pPr>
              <w:ind w:firstLine="0"/>
              <w:jc w:val="center"/>
              <w:rPr>
                <w:sz w:val="16"/>
                <w:szCs w:val="16"/>
                <w:highlight w:val="yellow"/>
              </w:rPr>
            </w:pPr>
            <w:r w:rsidRPr="004461CC">
              <w:rPr>
                <w:sz w:val="16"/>
                <w:szCs w:val="16"/>
              </w:rPr>
              <w:t>493,92</w:t>
            </w:r>
          </w:p>
        </w:tc>
        <w:tc>
          <w:tcPr>
            <w:tcW w:w="467" w:type="pct"/>
            <w:tcBorders>
              <w:top w:val="nil"/>
              <w:left w:val="nil"/>
              <w:bottom w:val="single" w:sz="4" w:space="0" w:color="auto"/>
              <w:right w:val="single" w:sz="4" w:space="0" w:color="auto"/>
            </w:tcBorders>
            <w:noWrap/>
            <w:vAlign w:val="center"/>
          </w:tcPr>
          <w:p w14:paraId="64CBFA0D" w14:textId="77777777" w:rsidR="004461CC" w:rsidRPr="004461CC" w:rsidRDefault="004461CC" w:rsidP="004461CC">
            <w:pPr>
              <w:ind w:firstLine="0"/>
              <w:jc w:val="center"/>
              <w:rPr>
                <w:sz w:val="16"/>
                <w:szCs w:val="16"/>
                <w:highlight w:val="yellow"/>
              </w:rPr>
            </w:pPr>
            <w:r w:rsidRPr="004461CC">
              <w:rPr>
                <w:sz w:val="16"/>
                <w:szCs w:val="16"/>
              </w:rPr>
              <w:t>163,17</w:t>
            </w:r>
          </w:p>
        </w:tc>
        <w:tc>
          <w:tcPr>
            <w:tcW w:w="679" w:type="pct"/>
            <w:tcBorders>
              <w:top w:val="nil"/>
              <w:left w:val="nil"/>
              <w:bottom w:val="single" w:sz="4" w:space="0" w:color="auto"/>
              <w:right w:val="single" w:sz="4" w:space="0" w:color="auto"/>
            </w:tcBorders>
            <w:noWrap/>
            <w:vAlign w:val="center"/>
          </w:tcPr>
          <w:p w14:paraId="0044A576" w14:textId="77777777" w:rsidR="004461CC" w:rsidRPr="004461CC" w:rsidRDefault="004461CC" w:rsidP="004461CC">
            <w:pPr>
              <w:ind w:firstLine="0"/>
              <w:jc w:val="center"/>
              <w:rPr>
                <w:sz w:val="16"/>
                <w:szCs w:val="16"/>
                <w:highlight w:val="yellow"/>
              </w:rPr>
            </w:pPr>
            <w:r w:rsidRPr="004461CC">
              <w:rPr>
                <w:sz w:val="16"/>
                <w:szCs w:val="16"/>
              </w:rPr>
              <w:t>2%</w:t>
            </w:r>
          </w:p>
        </w:tc>
      </w:tr>
      <w:tr w:rsidR="004461CC" w:rsidRPr="004461CC" w14:paraId="13FD4788" w14:textId="77777777" w:rsidTr="0019643A">
        <w:tc>
          <w:tcPr>
            <w:tcW w:w="1000" w:type="pct"/>
            <w:tcBorders>
              <w:top w:val="nil"/>
              <w:left w:val="single" w:sz="4" w:space="0" w:color="auto"/>
              <w:bottom w:val="single" w:sz="4" w:space="0" w:color="auto"/>
              <w:right w:val="single" w:sz="4" w:space="0" w:color="auto"/>
            </w:tcBorders>
            <w:vAlign w:val="center"/>
          </w:tcPr>
          <w:p w14:paraId="75AB510C" w14:textId="77777777" w:rsidR="004461CC" w:rsidRPr="004461CC" w:rsidRDefault="004461CC" w:rsidP="004461CC">
            <w:pPr>
              <w:ind w:firstLine="0"/>
              <w:jc w:val="left"/>
              <w:rPr>
                <w:sz w:val="16"/>
                <w:szCs w:val="16"/>
                <w:highlight w:val="yellow"/>
              </w:rPr>
            </w:pPr>
            <w:r w:rsidRPr="004461CC">
              <w:rPr>
                <w:sz w:val="16"/>
                <w:szCs w:val="16"/>
              </w:rPr>
              <w:t>Нанайский МР</w:t>
            </w:r>
          </w:p>
        </w:tc>
        <w:tc>
          <w:tcPr>
            <w:tcW w:w="490" w:type="pct"/>
            <w:tcBorders>
              <w:top w:val="nil"/>
              <w:left w:val="nil"/>
              <w:bottom w:val="single" w:sz="4" w:space="0" w:color="auto"/>
              <w:right w:val="single" w:sz="4" w:space="0" w:color="auto"/>
            </w:tcBorders>
            <w:vAlign w:val="center"/>
          </w:tcPr>
          <w:p w14:paraId="48512076" w14:textId="77777777" w:rsidR="004461CC" w:rsidRPr="004461CC" w:rsidRDefault="004461CC" w:rsidP="004461CC">
            <w:pPr>
              <w:ind w:firstLine="0"/>
              <w:jc w:val="center"/>
              <w:rPr>
                <w:sz w:val="16"/>
                <w:szCs w:val="16"/>
                <w:highlight w:val="yellow"/>
              </w:rPr>
            </w:pPr>
            <w:r w:rsidRPr="004461CC">
              <w:rPr>
                <w:sz w:val="16"/>
                <w:szCs w:val="16"/>
              </w:rPr>
              <w:t>98</w:t>
            </w:r>
          </w:p>
        </w:tc>
        <w:tc>
          <w:tcPr>
            <w:tcW w:w="465" w:type="pct"/>
            <w:tcBorders>
              <w:top w:val="nil"/>
              <w:left w:val="nil"/>
              <w:bottom w:val="single" w:sz="4" w:space="0" w:color="auto"/>
              <w:right w:val="single" w:sz="4" w:space="0" w:color="auto"/>
            </w:tcBorders>
            <w:noWrap/>
            <w:vAlign w:val="center"/>
          </w:tcPr>
          <w:p w14:paraId="6B57264E" w14:textId="77777777" w:rsidR="004461CC" w:rsidRPr="004461CC" w:rsidRDefault="004461CC" w:rsidP="004461CC">
            <w:pPr>
              <w:ind w:firstLine="0"/>
              <w:jc w:val="center"/>
              <w:rPr>
                <w:sz w:val="16"/>
                <w:szCs w:val="16"/>
                <w:highlight w:val="yellow"/>
              </w:rPr>
            </w:pPr>
            <w:r w:rsidRPr="004461CC">
              <w:rPr>
                <w:sz w:val="16"/>
                <w:szCs w:val="16"/>
              </w:rPr>
              <w:t>3,90</w:t>
            </w:r>
          </w:p>
        </w:tc>
        <w:tc>
          <w:tcPr>
            <w:tcW w:w="513" w:type="pct"/>
            <w:tcBorders>
              <w:top w:val="nil"/>
              <w:left w:val="nil"/>
              <w:bottom w:val="single" w:sz="4" w:space="0" w:color="auto"/>
              <w:right w:val="single" w:sz="4" w:space="0" w:color="auto"/>
            </w:tcBorders>
            <w:noWrap/>
            <w:vAlign w:val="center"/>
          </w:tcPr>
          <w:p w14:paraId="09657D91" w14:textId="77777777" w:rsidR="004461CC" w:rsidRPr="004461CC" w:rsidRDefault="004461CC" w:rsidP="004461CC">
            <w:pPr>
              <w:ind w:firstLine="0"/>
              <w:jc w:val="center"/>
              <w:rPr>
                <w:sz w:val="16"/>
                <w:szCs w:val="16"/>
                <w:highlight w:val="yellow"/>
              </w:rPr>
            </w:pPr>
            <w:r w:rsidRPr="004461CC">
              <w:rPr>
                <w:sz w:val="16"/>
                <w:szCs w:val="16"/>
              </w:rPr>
              <w:t>295,31</w:t>
            </w:r>
          </w:p>
        </w:tc>
        <w:tc>
          <w:tcPr>
            <w:tcW w:w="466" w:type="pct"/>
            <w:tcBorders>
              <w:top w:val="nil"/>
              <w:left w:val="nil"/>
              <w:bottom w:val="single" w:sz="4" w:space="0" w:color="auto"/>
              <w:right w:val="single" w:sz="4" w:space="0" w:color="auto"/>
            </w:tcBorders>
            <w:noWrap/>
            <w:vAlign w:val="center"/>
          </w:tcPr>
          <w:p w14:paraId="158EE7A3" w14:textId="77777777" w:rsidR="004461CC" w:rsidRPr="004461CC" w:rsidRDefault="004461CC" w:rsidP="004461CC">
            <w:pPr>
              <w:ind w:firstLine="0"/>
              <w:jc w:val="center"/>
              <w:rPr>
                <w:sz w:val="16"/>
                <w:szCs w:val="16"/>
                <w:highlight w:val="yellow"/>
              </w:rPr>
            </w:pPr>
            <w:r w:rsidRPr="004461CC">
              <w:rPr>
                <w:sz w:val="16"/>
                <w:szCs w:val="16"/>
              </w:rPr>
              <w:t>149,69</w:t>
            </w:r>
          </w:p>
        </w:tc>
        <w:tc>
          <w:tcPr>
            <w:tcW w:w="455" w:type="pct"/>
            <w:tcBorders>
              <w:top w:val="nil"/>
              <w:left w:val="nil"/>
              <w:bottom w:val="single" w:sz="4" w:space="0" w:color="auto"/>
              <w:right w:val="single" w:sz="4" w:space="0" w:color="auto"/>
            </w:tcBorders>
            <w:noWrap/>
            <w:vAlign w:val="center"/>
          </w:tcPr>
          <w:p w14:paraId="26592864" w14:textId="77777777" w:rsidR="004461CC" w:rsidRPr="004461CC" w:rsidRDefault="004461CC" w:rsidP="004461CC">
            <w:pPr>
              <w:ind w:firstLine="0"/>
              <w:jc w:val="center"/>
              <w:rPr>
                <w:sz w:val="16"/>
                <w:szCs w:val="16"/>
                <w:highlight w:val="yellow"/>
              </w:rPr>
            </w:pPr>
            <w:r w:rsidRPr="004461CC">
              <w:rPr>
                <w:sz w:val="16"/>
                <w:szCs w:val="16"/>
              </w:rPr>
              <w:t>17,34</w:t>
            </w:r>
          </w:p>
        </w:tc>
        <w:tc>
          <w:tcPr>
            <w:tcW w:w="465" w:type="pct"/>
            <w:tcBorders>
              <w:top w:val="nil"/>
              <w:left w:val="nil"/>
              <w:bottom w:val="single" w:sz="4" w:space="0" w:color="auto"/>
              <w:right w:val="single" w:sz="4" w:space="0" w:color="auto"/>
            </w:tcBorders>
            <w:noWrap/>
            <w:vAlign w:val="center"/>
          </w:tcPr>
          <w:p w14:paraId="456F4571" w14:textId="77777777" w:rsidR="004461CC" w:rsidRPr="004461CC" w:rsidRDefault="004461CC" w:rsidP="004461CC">
            <w:pPr>
              <w:ind w:firstLine="0"/>
              <w:jc w:val="center"/>
              <w:rPr>
                <w:sz w:val="16"/>
                <w:szCs w:val="16"/>
                <w:highlight w:val="yellow"/>
              </w:rPr>
            </w:pPr>
            <w:r w:rsidRPr="004461CC">
              <w:rPr>
                <w:sz w:val="16"/>
                <w:szCs w:val="16"/>
              </w:rPr>
              <w:t>229,06</w:t>
            </w:r>
          </w:p>
        </w:tc>
        <w:tc>
          <w:tcPr>
            <w:tcW w:w="467" w:type="pct"/>
            <w:tcBorders>
              <w:top w:val="nil"/>
              <w:left w:val="nil"/>
              <w:bottom w:val="single" w:sz="4" w:space="0" w:color="auto"/>
              <w:right w:val="single" w:sz="4" w:space="0" w:color="auto"/>
            </w:tcBorders>
            <w:noWrap/>
            <w:vAlign w:val="center"/>
          </w:tcPr>
          <w:p w14:paraId="58C7D3F8" w14:textId="77777777" w:rsidR="004461CC" w:rsidRPr="004461CC" w:rsidRDefault="004461CC" w:rsidP="004461CC">
            <w:pPr>
              <w:ind w:firstLine="0"/>
              <w:jc w:val="center"/>
              <w:rPr>
                <w:sz w:val="16"/>
                <w:szCs w:val="16"/>
                <w:highlight w:val="yellow"/>
              </w:rPr>
            </w:pPr>
            <w:r w:rsidRPr="004461CC">
              <w:rPr>
                <w:sz w:val="16"/>
                <w:szCs w:val="16"/>
              </w:rPr>
              <w:t>133,09</w:t>
            </w:r>
          </w:p>
        </w:tc>
        <w:tc>
          <w:tcPr>
            <w:tcW w:w="679" w:type="pct"/>
            <w:tcBorders>
              <w:top w:val="nil"/>
              <w:left w:val="nil"/>
              <w:bottom w:val="single" w:sz="4" w:space="0" w:color="auto"/>
              <w:right w:val="single" w:sz="4" w:space="0" w:color="auto"/>
            </w:tcBorders>
            <w:noWrap/>
            <w:vAlign w:val="center"/>
          </w:tcPr>
          <w:p w14:paraId="051BBBB8" w14:textId="77777777" w:rsidR="004461CC" w:rsidRPr="004461CC" w:rsidRDefault="004461CC" w:rsidP="004461CC">
            <w:pPr>
              <w:ind w:firstLine="0"/>
              <w:jc w:val="center"/>
              <w:rPr>
                <w:sz w:val="16"/>
                <w:szCs w:val="16"/>
                <w:highlight w:val="yellow"/>
              </w:rPr>
            </w:pPr>
            <w:r w:rsidRPr="004461CC">
              <w:rPr>
                <w:sz w:val="16"/>
                <w:szCs w:val="16"/>
              </w:rPr>
              <w:t>12%</w:t>
            </w:r>
          </w:p>
        </w:tc>
      </w:tr>
    </w:tbl>
    <w:p w14:paraId="76ADDD08" w14:textId="5E530F3D"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Проведя сравнительный анализ полученных УПКС земельных участков, отнесенных к сегменту «Иное» в разрезе муниципальных образований Хабаровского края, были сделаны следующие выводы:</w:t>
      </w:r>
    </w:p>
    <w:p w14:paraId="070577B1"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минимальное среднеарифметическое значение УПКС составляет 117,17 руб./кв. м, максимальное 2 364,61</w:t>
      </w:r>
      <w:r w:rsidRPr="004461CC">
        <w:rPr>
          <w:rFonts w:eastAsia="Calibri"/>
          <w:bCs/>
          <w:iCs/>
          <w:szCs w:val="22"/>
          <w:lang w:val="en-US" w:eastAsia="ar-SA"/>
        </w:rPr>
        <w:t> </w:t>
      </w:r>
      <w:r w:rsidRPr="004461CC">
        <w:rPr>
          <w:rFonts w:eastAsia="Calibri"/>
          <w:bCs/>
          <w:iCs/>
          <w:szCs w:val="22"/>
          <w:lang w:eastAsia="ar-SA"/>
        </w:rPr>
        <w:t>руб./кв.</w:t>
      </w:r>
      <w:r w:rsidRPr="004461CC">
        <w:rPr>
          <w:rFonts w:eastAsia="Calibri"/>
          <w:bCs/>
          <w:iCs/>
          <w:szCs w:val="22"/>
          <w:lang w:val="en-US" w:eastAsia="ar-SA"/>
        </w:rPr>
        <w:t> </w:t>
      </w:r>
      <w:r w:rsidRPr="004461CC">
        <w:rPr>
          <w:rFonts w:eastAsia="Calibri"/>
          <w:bCs/>
          <w:iCs/>
          <w:szCs w:val="22"/>
          <w:lang w:eastAsia="ar-SA"/>
        </w:rPr>
        <w:t>м. Минимальное среднеарифметическое значение УПКС земельных участков характерно для Охотского МО, максимальное – для г. Хабаровска.</w:t>
      </w:r>
    </w:p>
    <w:p w14:paraId="77CD7779" w14:textId="77777777" w:rsidR="004461CC" w:rsidRPr="004461CC" w:rsidRDefault="004461CC" w:rsidP="004461CC">
      <w:pPr>
        <w:widowControl w:val="0"/>
        <w:tabs>
          <w:tab w:val="left" w:pos="993"/>
        </w:tabs>
        <w:suppressAutoHyphens/>
        <w:overflowPunct w:val="0"/>
        <w:autoSpaceDE w:val="0"/>
        <w:autoSpaceDN w:val="0"/>
        <w:rPr>
          <w:rFonts w:eastAsia="Calibri"/>
          <w:bCs/>
          <w:iCs/>
          <w:szCs w:val="22"/>
          <w:lang w:eastAsia="ar-SA"/>
        </w:rPr>
      </w:pPr>
      <w:r w:rsidRPr="004461CC">
        <w:rPr>
          <w:rFonts w:eastAsia="Calibri"/>
          <w:bCs/>
          <w:iCs/>
          <w:szCs w:val="22"/>
          <w:lang w:eastAsia="ar-SA"/>
        </w:rPr>
        <w:t>–</w:t>
      </w:r>
      <w:r w:rsidRPr="004461CC">
        <w:rPr>
          <w:rFonts w:eastAsia="Calibri"/>
          <w:bCs/>
          <w:iCs/>
          <w:szCs w:val="22"/>
          <w:lang w:eastAsia="ar-SA"/>
        </w:rPr>
        <w:tab/>
        <w:t>разброс УПКС обусловлен месторасположением объектов оценки, а также преимущественным видом разрешенного использования объектов в одной территориальной единице: квартал/населенный пункт/муниципальный район.</w:t>
      </w:r>
    </w:p>
    <w:p w14:paraId="206D4350" w14:textId="77777777" w:rsidR="004461CC" w:rsidRPr="004461CC" w:rsidRDefault="004461CC" w:rsidP="00873C32">
      <w:pPr>
        <w:pStyle w:val="33"/>
        <w:numPr>
          <w:ilvl w:val="2"/>
          <w:numId w:val="3"/>
        </w:numPr>
        <w:tabs>
          <w:tab w:val="left" w:pos="993"/>
        </w:tabs>
        <w:spacing w:after="120"/>
        <w:jc w:val="center"/>
        <w:rPr>
          <w:i w:val="0"/>
          <w:sz w:val="20"/>
          <w:szCs w:val="18"/>
        </w:rPr>
      </w:pPr>
      <w:bookmarkStart w:id="676" w:name="_Toc231303844"/>
      <w:bookmarkStart w:id="677" w:name="_Toc235088978"/>
      <w:r w:rsidRPr="004461CC">
        <w:rPr>
          <w:i w:val="0"/>
          <w:sz w:val="20"/>
          <w:szCs w:val="18"/>
        </w:rPr>
        <w:t>Проверка качества процессов определения кадастровой стоимости</w:t>
      </w:r>
      <w:bookmarkEnd w:id="676"/>
      <w:bookmarkEnd w:id="677"/>
    </w:p>
    <w:p w14:paraId="1ABC0C56" w14:textId="77777777" w:rsidR="004461CC" w:rsidRPr="004461CC" w:rsidRDefault="004461CC" w:rsidP="004461CC">
      <w:pPr>
        <w:autoSpaceDE w:val="0"/>
        <w:adjustRightInd w:val="0"/>
      </w:pPr>
      <w:r w:rsidRPr="004461CC">
        <w:t>При проверке качества процессов определения кадастровой стоимости была проведена выборочная проверка моделей определения кадастровой стоимости.</w:t>
      </w:r>
    </w:p>
    <w:p w14:paraId="3B320287" w14:textId="77777777" w:rsidR="004461CC" w:rsidRPr="004461CC" w:rsidRDefault="004461CC" w:rsidP="004461CC">
      <w:pPr>
        <w:autoSpaceDE w:val="0"/>
        <w:adjustRightInd w:val="0"/>
      </w:pPr>
      <w:r w:rsidRPr="004461CC">
        <w:t>Для проверки качества случайным образом выбраны объекты оценки, на примере которых были проверены все этапы проведенной оценки.</w:t>
      </w:r>
    </w:p>
    <w:p w14:paraId="0897D33B" w14:textId="77777777" w:rsidR="004461CC" w:rsidRPr="004461CC" w:rsidRDefault="004461CC" w:rsidP="004461CC">
      <w:pPr>
        <w:autoSpaceDE w:val="0"/>
        <w:adjustRightInd w:val="0"/>
      </w:pPr>
      <w:r w:rsidRPr="004461CC">
        <w:t>Далее представлен расчет кадастровой стоимости по данным объектам.</w:t>
      </w:r>
    </w:p>
    <w:p w14:paraId="438F3E46" w14:textId="77777777" w:rsidR="004461CC" w:rsidRPr="004461CC" w:rsidRDefault="004461CC" w:rsidP="004461CC">
      <w:pPr>
        <w:autoSpaceDE w:val="0"/>
        <w:adjustRightInd w:val="0"/>
      </w:pPr>
      <w:r w:rsidRPr="004461CC">
        <w:t>На основе построенной статистической модели в таблицах ниже приведен пример расчета удельного показателя кадастровой стоимости для земельных участков подгрупп:</w:t>
      </w:r>
    </w:p>
    <w:p w14:paraId="6954D3FA" w14:textId="77777777" w:rsidR="004461CC" w:rsidRPr="004461CC" w:rsidRDefault="004461CC" w:rsidP="004461CC">
      <w:pPr>
        <w:numPr>
          <w:ilvl w:val="0"/>
          <w:numId w:val="42"/>
        </w:numPr>
        <w:autoSpaceDE w:val="0"/>
        <w:adjustRightInd w:val="0"/>
        <w:contextualSpacing/>
      </w:pPr>
      <w:r w:rsidRPr="004461CC">
        <w:t>Оценочная группа «Коммерция» 1 зона г. Хабаровск;</w:t>
      </w:r>
    </w:p>
    <w:p w14:paraId="765501C6" w14:textId="77777777" w:rsidR="004461CC" w:rsidRPr="004461CC" w:rsidRDefault="004461CC" w:rsidP="004461CC">
      <w:pPr>
        <w:numPr>
          <w:ilvl w:val="0"/>
          <w:numId w:val="42"/>
        </w:numPr>
        <w:autoSpaceDE w:val="0"/>
        <w:adjustRightInd w:val="0"/>
        <w:contextualSpacing/>
      </w:pPr>
      <w:r w:rsidRPr="004461CC">
        <w:t>Оценочная группа «ИЖС» г. Комсомольск-на-Амуре.</w:t>
      </w:r>
    </w:p>
    <w:p w14:paraId="3631EE9C" w14:textId="77777777" w:rsidR="004461CC" w:rsidRPr="004461CC" w:rsidRDefault="004461CC" w:rsidP="004461CC">
      <w:pPr>
        <w:spacing w:before="120" w:after="60"/>
        <w:ind w:left="1225" w:hanging="505"/>
        <w:rPr>
          <w:b/>
        </w:rPr>
      </w:pPr>
      <w:r w:rsidRPr="004461CC">
        <w:rPr>
          <w:b/>
        </w:rPr>
        <w:t>Проверка качества процессов определения кадастровой стоимости на примере объекта 27:23:0030118:121</w:t>
      </w:r>
    </w:p>
    <w:p w14:paraId="349B9CE1" w14:textId="77777777" w:rsidR="004461CC" w:rsidRPr="004461CC" w:rsidRDefault="004461CC" w:rsidP="004461CC">
      <w:pPr>
        <w:autoSpaceDE w:val="0"/>
        <w:adjustRightInd w:val="0"/>
      </w:pPr>
      <w:r w:rsidRPr="004461CC">
        <w:t>На основе сведений, представленных в Перечне объектов оценки, объект с кадастровым номером 27:23:0030118:121 отнесен к 4 сегменту оценочная группа «Коммерция» 1 зона г. Хабаровск.</w:t>
      </w:r>
    </w:p>
    <w:p w14:paraId="50DE4525" w14:textId="77777777" w:rsidR="004461CC" w:rsidRPr="004461CC" w:rsidRDefault="004461CC" w:rsidP="006F31A3">
      <w:pPr>
        <w:keepNext/>
        <w:keepLines/>
        <w:autoSpaceDE w:val="0"/>
        <w:adjustRightInd w:val="0"/>
      </w:pPr>
      <w:r w:rsidRPr="004461CC">
        <w:lastRenderedPageBreak/>
        <w:t>В результате проведенного анализа для определения кадастровой стоимости объектов оценки 4 сегмента, расположенных в г. Хабаровск, была построена Экспоненциальная модель. Модельный УПКС объекта оценки с кадастровым номером 27:23:0030118:121 определен исходя из значений ценообразующих факторов, путем их подстановки в статистическую модель. Для качественных ценообразующих факторов в статистическую модель подставляются метки, соответствующие значению ценнообразующего фактора. Подставим в уравнение модели значения ценообразующих факторов:</w:t>
      </w:r>
    </w:p>
    <w:p w14:paraId="7A0F7B5F" w14:textId="77777777" w:rsidR="004461CC" w:rsidRPr="004461CC" w:rsidRDefault="004461CC" w:rsidP="006F31A3">
      <w:pPr>
        <w:keepNext/>
        <w:keepLines/>
        <w:autoSpaceDE w:val="0"/>
        <w:adjustRightInd w:val="0"/>
        <w:spacing w:before="120" w:after="120"/>
        <w:ind w:firstLine="0"/>
        <w:jc w:val="center"/>
        <w:rPr>
          <w:i/>
          <w:iCs/>
        </w:rPr>
      </w:pPr>
      <w:r w:rsidRPr="004461CC">
        <w:rPr>
          <w:i/>
          <w:iCs/>
        </w:rPr>
        <w:t xml:space="preserve">УПКС = 1381.81905085214 * </w:t>
      </w:r>
      <w:proofErr w:type="gramStart"/>
      <w:r w:rsidRPr="004461CC">
        <w:rPr>
          <w:i/>
          <w:iCs/>
        </w:rPr>
        <w:t>exp(</w:t>
      </w:r>
      <w:proofErr w:type="gramEnd"/>
      <w:r w:rsidRPr="004461CC">
        <w:rPr>
          <w:i/>
          <w:iCs/>
        </w:rPr>
        <w:t>+0.703356034817995 * X2 + 0.00195552925708883 * (370.343 + 0.0 - X1))</w:t>
      </w:r>
    </w:p>
    <w:p w14:paraId="3EFCF109" w14:textId="77777777" w:rsidR="004461CC" w:rsidRPr="004461CC" w:rsidRDefault="004461CC" w:rsidP="004461CC">
      <w:pPr>
        <w:autoSpaceDE w:val="0"/>
        <w:adjustRightInd w:val="0"/>
        <w:jc w:val="left"/>
      </w:pPr>
      <w:r w:rsidRPr="004461CC">
        <w:t>где:</w:t>
      </w:r>
    </w:p>
    <w:p w14:paraId="08B7B420" w14:textId="77777777" w:rsidR="004461CC" w:rsidRPr="004461CC" w:rsidRDefault="004461CC" w:rsidP="004461CC">
      <w:pPr>
        <w:autoSpaceDE w:val="0"/>
        <w:adjustRightInd w:val="0"/>
        <w:jc w:val="left"/>
      </w:pPr>
      <w:r w:rsidRPr="004461CC">
        <w:t>Х1 – расстояние от территории до ближайшей основной автодороги (дороги федерального, регионального значения, областного значения);</w:t>
      </w:r>
    </w:p>
    <w:p w14:paraId="0A85D88A" w14:textId="77777777" w:rsidR="004461CC" w:rsidRPr="004461CC" w:rsidRDefault="004461CC" w:rsidP="004461CC">
      <w:pPr>
        <w:autoSpaceDE w:val="0"/>
        <w:adjustRightInd w:val="0"/>
        <w:jc w:val="left"/>
        <w:rPr>
          <w:i/>
          <w:iCs/>
        </w:rPr>
      </w:pPr>
      <w:r w:rsidRPr="004461CC">
        <w:rPr>
          <w:i/>
          <w:iCs/>
        </w:rPr>
        <w:t>ЦФ: 14,273 м;</w:t>
      </w:r>
    </w:p>
    <w:p w14:paraId="4BD0E05A" w14:textId="77777777" w:rsidR="004461CC" w:rsidRPr="004461CC" w:rsidRDefault="004461CC" w:rsidP="004461CC">
      <w:pPr>
        <w:autoSpaceDE w:val="0"/>
        <w:adjustRightInd w:val="0"/>
        <w:spacing w:before="120"/>
        <w:jc w:val="left"/>
      </w:pPr>
      <w:r w:rsidRPr="004461CC">
        <w:t>Х2 – зона градостроительной ценности</w:t>
      </w:r>
    </w:p>
    <w:p w14:paraId="273BBBB5" w14:textId="77777777" w:rsidR="004461CC" w:rsidRPr="004461CC" w:rsidRDefault="004461CC" w:rsidP="004461CC">
      <w:pPr>
        <w:autoSpaceDE w:val="0"/>
        <w:adjustRightInd w:val="0"/>
        <w:jc w:val="left"/>
        <w:rPr>
          <w:i/>
          <w:iCs/>
        </w:rPr>
      </w:pPr>
      <w:r w:rsidRPr="004461CC">
        <w:rPr>
          <w:i/>
          <w:iCs/>
        </w:rPr>
        <w:t>ЦФ: Зона делового ядра центра, метка 1,457885316</w:t>
      </w:r>
    </w:p>
    <w:p w14:paraId="399CCE85" w14:textId="77777777" w:rsidR="004461CC" w:rsidRPr="004461CC" w:rsidRDefault="004461CC" w:rsidP="004461CC">
      <w:pPr>
        <w:widowControl w:val="0"/>
        <w:suppressAutoHyphens/>
        <w:overflowPunct w:val="0"/>
        <w:autoSpaceDE w:val="0"/>
        <w:autoSpaceDN w:val="0"/>
        <w:spacing w:before="120"/>
        <w:rPr>
          <w:rFonts w:eastAsia="Calibri"/>
          <w:bCs/>
          <w:iCs/>
          <w:szCs w:val="22"/>
          <w:lang w:eastAsia="ar-SA"/>
        </w:rPr>
      </w:pPr>
      <w:r w:rsidRPr="004461CC">
        <w:rPr>
          <w:rFonts w:eastAsia="Calibri"/>
          <w:bCs/>
          <w:iCs/>
          <w:szCs w:val="22"/>
          <w:lang w:eastAsia="ar-SA"/>
        </w:rPr>
        <w:t>Подставим в уравнение модели значения ценообразующих факторов:</w:t>
      </w:r>
    </w:p>
    <w:p w14:paraId="4FAB8DE5" w14:textId="77777777" w:rsidR="004461CC" w:rsidRPr="004461CC" w:rsidRDefault="004461CC" w:rsidP="004461CC">
      <w:pPr>
        <w:spacing w:before="120" w:after="120"/>
        <w:ind w:firstLine="0"/>
        <w:jc w:val="center"/>
        <w:rPr>
          <w:i/>
          <w:iCs/>
        </w:rPr>
      </w:pPr>
      <w:r w:rsidRPr="004461CC">
        <w:rPr>
          <w:i/>
          <w:iCs/>
        </w:rPr>
        <w:t xml:space="preserve">УПКС = 1381.81905085214 * </w:t>
      </w:r>
      <w:proofErr w:type="gramStart"/>
      <w:r w:rsidRPr="004461CC">
        <w:rPr>
          <w:i/>
          <w:iCs/>
        </w:rPr>
        <w:t>exp(</w:t>
      </w:r>
      <w:proofErr w:type="gramEnd"/>
      <w:r w:rsidRPr="004461CC">
        <w:rPr>
          <w:i/>
          <w:iCs/>
        </w:rPr>
        <w:t>+0.703356034817995 * 1,457885316 + 0.00195552925708883</w:t>
      </w:r>
      <w:r w:rsidRPr="004461CC">
        <w:rPr>
          <w:i/>
          <w:iCs/>
        </w:rPr>
        <w:br/>
        <w:t>* (370.343 + 0.0 - 14,273)) = 7730,07 руб./кв. м</w:t>
      </w:r>
    </w:p>
    <w:p w14:paraId="036F7245" w14:textId="30ED88B4" w:rsidR="004461CC" w:rsidRPr="004461CC" w:rsidRDefault="004461CC" w:rsidP="004461CC">
      <w:pPr>
        <w:autoSpaceDE w:val="0"/>
        <w:adjustRightInd w:val="0"/>
        <w:spacing w:before="120"/>
      </w:pPr>
      <w:r w:rsidRPr="004461CC">
        <w:t>Полученное значение УПКС (</w:t>
      </w:r>
      <w:r w:rsidR="006F31A3" w:rsidRPr="006F31A3">
        <w:rPr>
          <w:i/>
          <w:iCs/>
        </w:rPr>
        <w:fldChar w:fldCharType="begin"/>
      </w:r>
      <w:r w:rsidR="006F31A3" w:rsidRPr="006F31A3">
        <w:rPr>
          <w:i/>
          <w:iCs/>
        </w:rPr>
        <w:instrText xml:space="preserve"> REF _Ref231457808 \h </w:instrText>
      </w:r>
      <w:r w:rsidR="006F31A3">
        <w:rPr>
          <w:i/>
          <w:iCs/>
        </w:rPr>
        <w:instrText xml:space="preserve"> \* MERGEFORMAT </w:instrText>
      </w:r>
      <w:r w:rsidR="006F31A3" w:rsidRPr="006F31A3">
        <w:rPr>
          <w:i/>
          <w:iCs/>
        </w:rPr>
      </w:r>
      <w:r w:rsidR="006F31A3" w:rsidRPr="006F31A3">
        <w:rPr>
          <w:i/>
          <w:iCs/>
        </w:rPr>
        <w:fldChar w:fldCharType="separate"/>
      </w:r>
      <w:r w:rsidR="004B09DA" w:rsidRPr="004B09DA">
        <w:rPr>
          <w:i/>
          <w:iCs/>
        </w:rPr>
        <w:t xml:space="preserve">Таблица </w:t>
      </w:r>
      <w:r w:rsidR="004B09DA" w:rsidRPr="004B09DA">
        <w:rPr>
          <w:i/>
          <w:iCs/>
          <w:noProof/>
        </w:rPr>
        <w:t>186</w:t>
      </w:r>
      <w:r w:rsidR="006F31A3" w:rsidRPr="006F31A3">
        <w:rPr>
          <w:i/>
          <w:iCs/>
        </w:rPr>
        <w:fldChar w:fldCharType="end"/>
      </w:r>
      <w:r w:rsidRPr="004461CC">
        <w:t xml:space="preserve">) объекта оценки с кадастровым номером 27:23:0030118:121 совпадает со значением УПКС, указанным в </w:t>
      </w:r>
      <w:r w:rsidRPr="004461CC">
        <w:rPr>
          <w:i/>
          <w:iCs/>
        </w:rPr>
        <w:t>Приложении 3.</w:t>
      </w:r>
    </w:p>
    <w:p w14:paraId="657F8001" w14:textId="77777777" w:rsidR="004461CC" w:rsidRPr="004461CC" w:rsidRDefault="004461CC" w:rsidP="004461CC">
      <w:pPr>
        <w:spacing w:before="120" w:after="60"/>
        <w:ind w:left="1225" w:hanging="505"/>
        <w:rPr>
          <w:b/>
        </w:rPr>
      </w:pPr>
      <w:r w:rsidRPr="004461CC">
        <w:rPr>
          <w:b/>
        </w:rPr>
        <w:t>Проверка качества процессов определения кадастровой стоимости на примере объекта 27:22:0020601:329</w:t>
      </w:r>
    </w:p>
    <w:p w14:paraId="675E9661" w14:textId="77777777" w:rsidR="004461CC" w:rsidRPr="004461CC" w:rsidRDefault="004461CC" w:rsidP="004461CC">
      <w:pPr>
        <w:autoSpaceDE w:val="0"/>
        <w:adjustRightInd w:val="0"/>
      </w:pPr>
      <w:r w:rsidRPr="004461CC">
        <w:t>На основе сведений, представленных в Перечне объектов оценки, объект с кадастровым номером 27:22:0020601:329 отнесен к 13 сегменту оценочная группа «ИЖС» г. Комсомольск-на-Амуре.</w:t>
      </w:r>
    </w:p>
    <w:p w14:paraId="32BBF648" w14:textId="77777777" w:rsidR="004461CC" w:rsidRPr="004461CC" w:rsidRDefault="004461CC" w:rsidP="004461CC">
      <w:pPr>
        <w:autoSpaceDE w:val="0"/>
        <w:adjustRightInd w:val="0"/>
      </w:pPr>
      <w:r w:rsidRPr="004461CC">
        <w:t xml:space="preserve">В результате проведенного анализа для определения кадастровой стоимости объектов оценки 13 сегмента, оценочной группы «ИЖС» г. Комсомольск-на-Амуре», была построена Экспоненциальная модель. Модельный УПКС объекта оценки с кадастровым номером 27:22:0020601:329 определен исходя из значений ценообразующих факторов, путем их подстановки в статистическую модель. Для качественных ценообразующих факторов в статистическую модель подставляются метки, соответствующие значению ценнообразующего фактора. </w:t>
      </w:r>
    </w:p>
    <w:p w14:paraId="6FE40956" w14:textId="77777777" w:rsidR="004461CC" w:rsidRPr="004461CC" w:rsidRDefault="004461CC" w:rsidP="004461CC">
      <w:pPr>
        <w:autoSpaceDE w:val="0"/>
        <w:adjustRightInd w:val="0"/>
        <w:spacing w:before="120" w:after="120"/>
        <w:ind w:firstLine="0"/>
        <w:jc w:val="center"/>
        <w:rPr>
          <w:i/>
          <w:iCs/>
        </w:rPr>
      </w:pPr>
      <w:r w:rsidRPr="004461CC">
        <w:rPr>
          <w:i/>
          <w:iCs/>
        </w:rPr>
        <w:t xml:space="preserve">УПКС = 40.2738945750984 * </w:t>
      </w:r>
      <w:proofErr w:type="gramStart"/>
      <w:r w:rsidRPr="004461CC">
        <w:rPr>
          <w:i/>
          <w:iCs/>
        </w:rPr>
        <w:t>exp(</w:t>
      </w:r>
      <w:proofErr w:type="gramEnd"/>
      <w:r w:rsidRPr="004461CC">
        <w:rPr>
          <w:i/>
          <w:iCs/>
        </w:rPr>
        <w:t>+0.000934771800640081 * (1031.738 + 16.124 - X3) + 0.000270633871843593 * (9259.293 + 3328.533 - X2) + 0.000780088780252206 * (1276.0 + 600.0 - X1))</w:t>
      </w:r>
    </w:p>
    <w:p w14:paraId="1A4718A3" w14:textId="77777777" w:rsidR="004461CC" w:rsidRPr="004461CC" w:rsidRDefault="004461CC" w:rsidP="004461CC">
      <w:pPr>
        <w:autoSpaceDE w:val="0"/>
        <w:adjustRightInd w:val="0"/>
        <w:jc w:val="left"/>
        <w:rPr>
          <w:szCs w:val="20"/>
        </w:rPr>
      </w:pPr>
      <w:r w:rsidRPr="004461CC">
        <w:rPr>
          <w:szCs w:val="20"/>
        </w:rPr>
        <w:t>где:</w:t>
      </w:r>
    </w:p>
    <w:p w14:paraId="3488EA60" w14:textId="77777777" w:rsidR="004461CC" w:rsidRPr="004461CC" w:rsidRDefault="004461CC" w:rsidP="004461CC">
      <w:pPr>
        <w:autoSpaceDE w:val="0"/>
        <w:adjustRightInd w:val="0"/>
        <w:jc w:val="left"/>
        <w:rPr>
          <w:szCs w:val="20"/>
        </w:rPr>
      </w:pPr>
      <w:r w:rsidRPr="004461CC">
        <w:rPr>
          <w:szCs w:val="20"/>
        </w:rPr>
        <w:t>Х1 – ЦОФ_Площадь (кв.м);</w:t>
      </w:r>
    </w:p>
    <w:p w14:paraId="03943175" w14:textId="77777777" w:rsidR="004461CC" w:rsidRPr="004461CC" w:rsidRDefault="004461CC" w:rsidP="004461CC">
      <w:pPr>
        <w:autoSpaceDE w:val="0"/>
        <w:adjustRightInd w:val="0"/>
        <w:jc w:val="left"/>
        <w:rPr>
          <w:i/>
          <w:iCs/>
          <w:szCs w:val="20"/>
        </w:rPr>
      </w:pPr>
      <w:r w:rsidRPr="004461CC">
        <w:rPr>
          <w:i/>
          <w:iCs/>
          <w:szCs w:val="20"/>
        </w:rPr>
        <w:t>ЦФ: 1000 кв. м</w:t>
      </w:r>
    </w:p>
    <w:p w14:paraId="6739FB0A" w14:textId="77777777" w:rsidR="004461CC" w:rsidRPr="004461CC" w:rsidRDefault="004461CC" w:rsidP="004461CC">
      <w:pPr>
        <w:autoSpaceDE w:val="0"/>
        <w:adjustRightInd w:val="0"/>
        <w:spacing w:before="60"/>
        <w:jc w:val="left"/>
        <w:rPr>
          <w:szCs w:val="20"/>
        </w:rPr>
      </w:pPr>
      <w:r w:rsidRPr="004461CC">
        <w:rPr>
          <w:szCs w:val="20"/>
        </w:rPr>
        <w:t>Х2 – Расстояние от объекта до центра населенного пункта;</w:t>
      </w:r>
    </w:p>
    <w:p w14:paraId="3660AEE9" w14:textId="77777777" w:rsidR="004461CC" w:rsidRPr="004461CC" w:rsidRDefault="004461CC" w:rsidP="004461CC">
      <w:pPr>
        <w:autoSpaceDE w:val="0"/>
        <w:adjustRightInd w:val="0"/>
        <w:jc w:val="left"/>
        <w:rPr>
          <w:i/>
          <w:iCs/>
          <w:szCs w:val="20"/>
        </w:rPr>
      </w:pPr>
      <w:r w:rsidRPr="004461CC">
        <w:rPr>
          <w:i/>
          <w:iCs/>
          <w:szCs w:val="20"/>
        </w:rPr>
        <w:t>ЦФ: 6879,327 м</w:t>
      </w:r>
    </w:p>
    <w:p w14:paraId="3622F949" w14:textId="77777777" w:rsidR="004461CC" w:rsidRPr="004461CC" w:rsidRDefault="004461CC" w:rsidP="004461CC">
      <w:pPr>
        <w:autoSpaceDE w:val="0"/>
        <w:adjustRightInd w:val="0"/>
        <w:spacing w:before="60"/>
        <w:jc w:val="left"/>
        <w:rPr>
          <w:szCs w:val="20"/>
        </w:rPr>
      </w:pPr>
      <w:r w:rsidRPr="004461CC">
        <w:rPr>
          <w:szCs w:val="20"/>
        </w:rPr>
        <w:t>Х3 – Расстояние от территории до ближайшей основной автодороги (дороги федерального, регионального значения, областного значения);</w:t>
      </w:r>
    </w:p>
    <w:p w14:paraId="76C23AC9" w14:textId="77777777" w:rsidR="004461CC" w:rsidRPr="004461CC" w:rsidRDefault="004461CC" w:rsidP="004461CC">
      <w:pPr>
        <w:autoSpaceDE w:val="0"/>
        <w:adjustRightInd w:val="0"/>
        <w:jc w:val="left"/>
        <w:rPr>
          <w:i/>
          <w:iCs/>
          <w:szCs w:val="20"/>
        </w:rPr>
      </w:pPr>
      <w:r w:rsidRPr="004461CC">
        <w:rPr>
          <w:i/>
          <w:iCs/>
          <w:szCs w:val="20"/>
        </w:rPr>
        <w:t>ЦФ: 501,694 м</w:t>
      </w:r>
    </w:p>
    <w:p w14:paraId="4FDB2530" w14:textId="77777777" w:rsidR="004461CC" w:rsidRPr="004461CC" w:rsidRDefault="004461CC" w:rsidP="004461CC">
      <w:pPr>
        <w:widowControl w:val="0"/>
        <w:suppressAutoHyphens/>
        <w:overflowPunct w:val="0"/>
        <w:autoSpaceDE w:val="0"/>
        <w:autoSpaceDN w:val="0"/>
        <w:spacing w:before="120"/>
        <w:rPr>
          <w:rFonts w:eastAsia="Calibri"/>
          <w:bCs/>
          <w:i/>
          <w:szCs w:val="22"/>
          <w:lang w:eastAsia="ar-SA"/>
        </w:rPr>
      </w:pPr>
      <w:r w:rsidRPr="004461CC">
        <w:rPr>
          <w:rFonts w:eastAsia="Calibri"/>
          <w:bCs/>
          <w:i/>
          <w:szCs w:val="22"/>
          <w:lang w:eastAsia="ar-SA"/>
        </w:rPr>
        <w:t>Подставим в уравнение модели значения ценообразующих факторов.</w:t>
      </w:r>
    </w:p>
    <w:p w14:paraId="252E8C17" w14:textId="77777777" w:rsidR="004461CC" w:rsidRPr="004461CC" w:rsidRDefault="004461CC" w:rsidP="004461CC">
      <w:pPr>
        <w:spacing w:before="120" w:after="120"/>
        <w:ind w:firstLine="0"/>
        <w:jc w:val="center"/>
        <w:rPr>
          <w:i/>
          <w:szCs w:val="20"/>
        </w:rPr>
      </w:pPr>
      <w:r w:rsidRPr="004461CC">
        <w:rPr>
          <w:i/>
        </w:rPr>
        <w:t xml:space="preserve">УПКС = 40.2738945750984 * </w:t>
      </w:r>
      <w:proofErr w:type="gramStart"/>
      <w:r w:rsidRPr="004461CC">
        <w:rPr>
          <w:i/>
        </w:rPr>
        <w:t>exp(</w:t>
      </w:r>
      <w:proofErr w:type="gramEnd"/>
      <w:r w:rsidRPr="004461CC">
        <w:rPr>
          <w:i/>
        </w:rPr>
        <w:t xml:space="preserve">+0.000934771800640081 * (1031.738 + 16.124 - 501,694) + 0.000270633871843593 * (9259.293 + 3328.533 - 6879,327) + 0.000780088780252206 * (1276.0 + 600.0 - 1000)) = </w:t>
      </w:r>
      <w:r w:rsidRPr="004461CC">
        <w:rPr>
          <w:i/>
          <w:szCs w:val="20"/>
        </w:rPr>
        <w:t>622,98 руб./кв. м</w:t>
      </w:r>
    </w:p>
    <w:p w14:paraId="05C1062E" w14:textId="4CF4D4DF"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Полученное значение УПКС (</w:t>
      </w:r>
      <w:r w:rsidR="006F31A3" w:rsidRPr="006F31A3">
        <w:rPr>
          <w:rFonts w:eastAsia="Calibri"/>
          <w:bCs/>
          <w:i/>
          <w:szCs w:val="22"/>
          <w:lang w:eastAsia="ar-SA"/>
        </w:rPr>
        <w:fldChar w:fldCharType="begin"/>
      </w:r>
      <w:r w:rsidR="006F31A3" w:rsidRPr="006F31A3">
        <w:rPr>
          <w:rFonts w:eastAsia="Calibri"/>
          <w:bCs/>
          <w:i/>
          <w:szCs w:val="22"/>
          <w:lang w:eastAsia="ar-SA"/>
        </w:rPr>
        <w:instrText xml:space="preserve"> REF _Ref231457827 \h </w:instrText>
      </w:r>
      <w:r w:rsidR="006F31A3">
        <w:rPr>
          <w:rFonts w:eastAsia="Calibri"/>
          <w:bCs/>
          <w:i/>
          <w:szCs w:val="22"/>
          <w:lang w:eastAsia="ar-SA"/>
        </w:rPr>
        <w:instrText xml:space="preserve"> \* MERGEFORMAT </w:instrText>
      </w:r>
      <w:r w:rsidR="006F31A3" w:rsidRPr="006F31A3">
        <w:rPr>
          <w:rFonts w:eastAsia="Calibri"/>
          <w:bCs/>
          <w:i/>
          <w:szCs w:val="22"/>
          <w:lang w:eastAsia="ar-SA"/>
        </w:rPr>
      </w:r>
      <w:r w:rsidR="006F31A3" w:rsidRPr="006F31A3">
        <w:rPr>
          <w:rFonts w:eastAsia="Calibri"/>
          <w:bCs/>
          <w:i/>
          <w:szCs w:val="22"/>
          <w:lang w:eastAsia="ar-SA"/>
        </w:rPr>
        <w:fldChar w:fldCharType="separate"/>
      </w:r>
      <w:r w:rsidR="004B09DA" w:rsidRPr="004B09DA">
        <w:rPr>
          <w:i/>
        </w:rPr>
        <w:t xml:space="preserve">Таблица </w:t>
      </w:r>
      <w:r w:rsidR="004B09DA" w:rsidRPr="004B09DA">
        <w:rPr>
          <w:i/>
          <w:noProof/>
        </w:rPr>
        <w:t>187</w:t>
      </w:r>
      <w:r w:rsidR="006F31A3" w:rsidRPr="006F31A3">
        <w:rPr>
          <w:rFonts w:eastAsia="Calibri"/>
          <w:bCs/>
          <w:i/>
          <w:szCs w:val="22"/>
          <w:lang w:eastAsia="ar-SA"/>
        </w:rPr>
        <w:fldChar w:fldCharType="end"/>
      </w:r>
      <w:r w:rsidRPr="004461CC">
        <w:rPr>
          <w:rFonts w:eastAsia="Calibri"/>
          <w:bCs/>
          <w:iCs/>
          <w:szCs w:val="22"/>
          <w:lang w:eastAsia="ar-SA"/>
        </w:rPr>
        <w:t xml:space="preserve">) объекта оценки с кадастровым номером 27:22:0020601:329 совпадает со значением УПКС, указанным в </w:t>
      </w:r>
      <w:r w:rsidRPr="004461CC">
        <w:rPr>
          <w:rFonts w:eastAsia="Calibri"/>
          <w:bCs/>
          <w:i/>
          <w:szCs w:val="22"/>
          <w:lang w:eastAsia="ar-SA"/>
        </w:rPr>
        <w:t>Приложении 3.</w:t>
      </w:r>
    </w:p>
    <w:p w14:paraId="5916D28C" w14:textId="77777777" w:rsidR="004461CC" w:rsidRPr="004461CC" w:rsidRDefault="004461CC" w:rsidP="004461CC">
      <w:pPr>
        <w:widowControl w:val="0"/>
        <w:suppressAutoHyphens/>
        <w:overflowPunct w:val="0"/>
        <w:autoSpaceDE w:val="0"/>
        <w:autoSpaceDN w:val="0"/>
        <w:spacing w:before="60"/>
        <w:rPr>
          <w:rFonts w:eastAsia="Calibri"/>
          <w:bCs/>
          <w:iCs/>
          <w:szCs w:val="22"/>
          <w:lang w:eastAsia="ar-SA"/>
        </w:rPr>
      </w:pPr>
      <w:r w:rsidRPr="004461CC">
        <w:rPr>
          <w:rFonts w:eastAsia="Calibri"/>
          <w:bCs/>
          <w:iCs/>
          <w:szCs w:val="22"/>
          <w:lang w:eastAsia="ar-SA"/>
        </w:rPr>
        <w:t>Таким образом, результаты выборочной проверки совпадают с результатами определения кадастровой стоимости в пределах округления итогового значения. В соответствии с п. 66 Методических указаний результат проверки качества процессов определения кадастровой стоимости считается подтвержденным.</w:t>
      </w:r>
    </w:p>
    <w:p w14:paraId="7A39D884" w14:textId="77777777" w:rsidR="004461CC" w:rsidRPr="004461CC" w:rsidRDefault="004461CC" w:rsidP="004461CC">
      <w:pPr>
        <w:ind w:firstLine="0"/>
        <w:rPr>
          <w:highlight w:val="yellow"/>
        </w:rPr>
      </w:pPr>
    </w:p>
    <w:p w14:paraId="18344BFF" w14:textId="77777777" w:rsidR="004461CC" w:rsidRPr="004461CC" w:rsidRDefault="004461CC" w:rsidP="004461CC">
      <w:pPr>
        <w:ind w:firstLine="0"/>
        <w:rPr>
          <w:highlight w:val="yellow"/>
        </w:rPr>
        <w:sectPr w:rsidR="004461CC" w:rsidRPr="004461CC" w:rsidSect="004461CC">
          <w:pgSz w:w="11906" w:h="16838"/>
          <w:pgMar w:top="720" w:right="720" w:bottom="720" w:left="72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29543BD9" w14:textId="72AFD8BA" w:rsidR="004461CC" w:rsidRPr="004461CC" w:rsidRDefault="004461CC" w:rsidP="004461CC">
      <w:pPr>
        <w:ind w:firstLine="0"/>
      </w:pPr>
      <w:bookmarkStart w:id="678" w:name="_Ref231457808"/>
      <w:bookmarkStart w:id="679" w:name="_Toc231304035"/>
      <w:bookmarkStart w:id="680" w:name="_Ref231457788"/>
      <w:bookmarkStart w:id="681" w:name="_Toc235089165"/>
      <w:r w:rsidRPr="004461CC">
        <w:lastRenderedPageBreak/>
        <w:t xml:space="preserve">Таблица </w:t>
      </w:r>
      <w:r w:rsidRPr="004461CC">
        <w:rPr>
          <w:noProof/>
        </w:rPr>
        <w:fldChar w:fldCharType="begin"/>
      </w:r>
      <w:r w:rsidRPr="004461CC">
        <w:rPr>
          <w:noProof/>
        </w:rPr>
        <w:instrText xml:space="preserve"> SEQ Таблица \* ARABIC </w:instrText>
      </w:r>
      <w:r w:rsidRPr="004461CC">
        <w:rPr>
          <w:noProof/>
        </w:rPr>
        <w:fldChar w:fldCharType="separate"/>
      </w:r>
      <w:r w:rsidR="004B09DA">
        <w:rPr>
          <w:noProof/>
        </w:rPr>
        <w:t>186</w:t>
      </w:r>
      <w:r w:rsidRPr="004461CC">
        <w:rPr>
          <w:noProof/>
        </w:rPr>
        <w:fldChar w:fldCharType="end"/>
      </w:r>
      <w:bookmarkEnd w:id="678"/>
      <w:r w:rsidRPr="004461CC">
        <w:t xml:space="preserve"> – </w:t>
      </w:r>
      <w:r w:rsidRPr="004461CC">
        <w:rPr>
          <w:iCs/>
        </w:rPr>
        <w:t>Пример определения удельного показателя кадастровой стоимости объекта с кадастровым номером 27:23:0030118:121 на основе построенной модели</w:t>
      </w:r>
      <w:bookmarkEnd w:id="679"/>
      <w:bookmarkEnd w:id="680"/>
      <w:bookmarkEnd w:id="681"/>
    </w:p>
    <w:tbl>
      <w:tblPr>
        <w:tblW w:w="4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277"/>
        <w:gridCol w:w="3009"/>
        <w:gridCol w:w="1690"/>
        <w:gridCol w:w="1690"/>
        <w:gridCol w:w="3349"/>
        <w:gridCol w:w="1029"/>
      </w:tblGrid>
      <w:tr w:rsidR="004461CC" w:rsidRPr="004461CC" w14:paraId="37565EA3" w14:textId="77777777" w:rsidTr="0016238C">
        <w:trPr>
          <w:trHeight w:val="235"/>
          <w:jc w:val="center"/>
        </w:trPr>
        <w:tc>
          <w:tcPr>
            <w:tcW w:w="739" w:type="pct"/>
            <w:vMerge w:val="restart"/>
            <w:vAlign w:val="center"/>
          </w:tcPr>
          <w:p w14:paraId="1F88AEE1" w14:textId="77777777" w:rsidR="004461CC" w:rsidRPr="004461CC" w:rsidRDefault="004461CC" w:rsidP="004461CC">
            <w:pPr>
              <w:ind w:firstLine="0"/>
              <w:jc w:val="center"/>
              <w:textAlignment w:val="baseline"/>
              <w:rPr>
                <w:color w:val="000000"/>
                <w:sz w:val="18"/>
                <w:szCs w:val="18"/>
                <w:highlight w:val="yellow"/>
              </w:rPr>
            </w:pPr>
            <w:r w:rsidRPr="004461CC">
              <w:rPr>
                <w:color w:val="000000"/>
                <w:sz w:val="18"/>
                <w:szCs w:val="18"/>
              </w:rPr>
              <w:t>Кадастровый номер объекта оценки</w:t>
            </w:r>
          </w:p>
        </w:tc>
        <w:tc>
          <w:tcPr>
            <w:tcW w:w="746" w:type="pct"/>
            <w:vMerge w:val="restart"/>
            <w:vAlign w:val="center"/>
          </w:tcPr>
          <w:p w14:paraId="59A9A64F" w14:textId="77777777" w:rsidR="004461CC" w:rsidRPr="004461CC" w:rsidRDefault="004461CC" w:rsidP="004461CC">
            <w:pPr>
              <w:ind w:firstLine="0"/>
              <w:jc w:val="center"/>
              <w:textAlignment w:val="baseline"/>
              <w:rPr>
                <w:color w:val="000000"/>
                <w:sz w:val="18"/>
                <w:szCs w:val="18"/>
                <w:highlight w:val="yellow"/>
              </w:rPr>
            </w:pPr>
            <w:r w:rsidRPr="004461CC">
              <w:rPr>
                <w:color w:val="000000"/>
                <w:sz w:val="18"/>
                <w:szCs w:val="18"/>
              </w:rPr>
              <w:t>Адрес (местоположение) объекта оценки</w:t>
            </w:r>
          </w:p>
        </w:tc>
        <w:tc>
          <w:tcPr>
            <w:tcW w:w="1530" w:type="pct"/>
            <w:gridSpan w:val="2"/>
          </w:tcPr>
          <w:p w14:paraId="5C5E03DB" w14:textId="77777777" w:rsidR="004461CC" w:rsidRPr="004461CC" w:rsidRDefault="004461CC" w:rsidP="004461CC">
            <w:pPr>
              <w:ind w:firstLine="0"/>
              <w:jc w:val="center"/>
              <w:textAlignment w:val="baseline"/>
              <w:rPr>
                <w:color w:val="000000"/>
                <w:sz w:val="18"/>
                <w:szCs w:val="18"/>
              </w:rPr>
            </w:pPr>
            <w:r w:rsidRPr="004461CC">
              <w:rPr>
                <w:sz w:val="18"/>
                <w:szCs w:val="18"/>
              </w:rPr>
              <w:t>Значения ценообразующих факторов</w:t>
            </w:r>
          </w:p>
        </w:tc>
        <w:tc>
          <w:tcPr>
            <w:tcW w:w="551" w:type="pct"/>
            <w:vMerge w:val="restart"/>
            <w:vAlign w:val="center"/>
          </w:tcPr>
          <w:p w14:paraId="1DC6DCA0" w14:textId="77777777" w:rsidR="004461CC" w:rsidRPr="004461CC" w:rsidRDefault="004461CC" w:rsidP="004461CC">
            <w:pPr>
              <w:ind w:firstLine="0"/>
              <w:jc w:val="center"/>
              <w:textAlignment w:val="baseline"/>
              <w:rPr>
                <w:color w:val="000000"/>
                <w:sz w:val="18"/>
                <w:szCs w:val="18"/>
                <w:highlight w:val="yellow"/>
              </w:rPr>
            </w:pPr>
            <w:r w:rsidRPr="004461CC">
              <w:rPr>
                <w:color w:val="000000"/>
                <w:sz w:val="18"/>
                <w:szCs w:val="18"/>
              </w:rPr>
              <w:t>Метка фактора: Зона градостроительной ценности</w:t>
            </w:r>
          </w:p>
        </w:tc>
        <w:tc>
          <w:tcPr>
            <w:tcW w:w="1096" w:type="pct"/>
            <w:vMerge w:val="restart"/>
            <w:vAlign w:val="center"/>
          </w:tcPr>
          <w:p w14:paraId="710AA776" w14:textId="3BE9DA0A" w:rsidR="004461CC" w:rsidRPr="004461CC" w:rsidRDefault="00873C32" w:rsidP="004461CC">
            <w:pPr>
              <w:ind w:firstLine="0"/>
              <w:jc w:val="center"/>
              <w:textAlignment w:val="baseline"/>
              <w:rPr>
                <w:color w:val="000000"/>
                <w:sz w:val="18"/>
                <w:szCs w:val="18"/>
                <w:highlight w:val="yellow"/>
              </w:rPr>
            </w:pPr>
            <w:r>
              <w:rPr>
                <w:color w:val="000000"/>
                <w:sz w:val="18"/>
                <w:szCs w:val="18"/>
              </w:rPr>
              <w:t>Расчет</w:t>
            </w:r>
          </w:p>
        </w:tc>
        <w:tc>
          <w:tcPr>
            <w:tcW w:w="338" w:type="pct"/>
            <w:vMerge w:val="restart"/>
            <w:vAlign w:val="center"/>
          </w:tcPr>
          <w:p w14:paraId="40C742B1" w14:textId="77777777" w:rsidR="004461CC" w:rsidRPr="004461CC" w:rsidRDefault="004461CC" w:rsidP="004461CC">
            <w:pPr>
              <w:ind w:firstLine="0"/>
              <w:jc w:val="center"/>
              <w:textAlignment w:val="baseline"/>
              <w:rPr>
                <w:color w:val="000000"/>
                <w:sz w:val="18"/>
                <w:szCs w:val="18"/>
                <w:highlight w:val="yellow"/>
              </w:rPr>
            </w:pPr>
            <w:r w:rsidRPr="004461CC">
              <w:rPr>
                <w:color w:val="000000"/>
                <w:sz w:val="18"/>
                <w:szCs w:val="18"/>
              </w:rPr>
              <w:t>УПКС, руб./кв. м</w:t>
            </w:r>
          </w:p>
        </w:tc>
      </w:tr>
      <w:tr w:rsidR="004461CC" w:rsidRPr="004461CC" w14:paraId="7FB1B0EE" w14:textId="77777777" w:rsidTr="0016238C">
        <w:trPr>
          <w:trHeight w:val="988"/>
          <w:jc w:val="center"/>
        </w:trPr>
        <w:tc>
          <w:tcPr>
            <w:tcW w:w="739" w:type="pct"/>
            <w:vMerge/>
            <w:vAlign w:val="center"/>
          </w:tcPr>
          <w:p w14:paraId="077960FF" w14:textId="77777777" w:rsidR="004461CC" w:rsidRPr="004461CC" w:rsidRDefault="004461CC" w:rsidP="004461CC">
            <w:pPr>
              <w:ind w:firstLine="0"/>
              <w:jc w:val="center"/>
              <w:textAlignment w:val="baseline"/>
              <w:rPr>
                <w:color w:val="000000"/>
                <w:sz w:val="18"/>
                <w:szCs w:val="18"/>
              </w:rPr>
            </w:pPr>
          </w:p>
        </w:tc>
        <w:tc>
          <w:tcPr>
            <w:tcW w:w="746" w:type="pct"/>
            <w:vMerge/>
            <w:vAlign w:val="center"/>
          </w:tcPr>
          <w:p w14:paraId="568AB894" w14:textId="77777777" w:rsidR="004461CC" w:rsidRPr="004461CC" w:rsidRDefault="004461CC" w:rsidP="004461CC">
            <w:pPr>
              <w:ind w:firstLine="0"/>
              <w:jc w:val="center"/>
              <w:textAlignment w:val="baseline"/>
              <w:rPr>
                <w:color w:val="000000"/>
                <w:sz w:val="18"/>
                <w:szCs w:val="18"/>
              </w:rPr>
            </w:pPr>
          </w:p>
        </w:tc>
        <w:tc>
          <w:tcPr>
            <w:tcW w:w="985" w:type="pct"/>
            <w:vAlign w:val="center"/>
          </w:tcPr>
          <w:p w14:paraId="22D7EA79"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545" w:type="pct"/>
            <w:vAlign w:val="center"/>
          </w:tcPr>
          <w:p w14:paraId="504ADC3A"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Зона градостроительной ценности</w:t>
            </w:r>
          </w:p>
        </w:tc>
        <w:tc>
          <w:tcPr>
            <w:tcW w:w="551" w:type="pct"/>
            <w:vMerge/>
            <w:vAlign w:val="center"/>
          </w:tcPr>
          <w:p w14:paraId="62EF86B8" w14:textId="77777777" w:rsidR="004461CC" w:rsidRPr="004461CC" w:rsidRDefault="004461CC" w:rsidP="004461CC">
            <w:pPr>
              <w:ind w:firstLine="0"/>
              <w:jc w:val="center"/>
              <w:textAlignment w:val="baseline"/>
              <w:rPr>
                <w:color w:val="000000"/>
                <w:sz w:val="18"/>
                <w:szCs w:val="18"/>
              </w:rPr>
            </w:pPr>
          </w:p>
        </w:tc>
        <w:tc>
          <w:tcPr>
            <w:tcW w:w="1096" w:type="pct"/>
            <w:vMerge/>
            <w:vAlign w:val="center"/>
          </w:tcPr>
          <w:p w14:paraId="1A101F08" w14:textId="77777777" w:rsidR="004461CC" w:rsidRPr="004461CC" w:rsidRDefault="004461CC" w:rsidP="004461CC">
            <w:pPr>
              <w:ind w:firstLine="0"/>
              <w:jc w:val="center"/>
              <w:textAlignment w:val="baseline"/>
              <w:rPr>
                <w:color w:val="000000"/>
                <w:sz w:val="18"/>
                <w:szCs w:val="18"/>
              </w:rPr>
            </w:pPr>
          </w:p>
        </w:tc>
        <w:tc>
          <w:tcPr>
            <w:tcW w:w="338" w:type="pct"/>
            <w:vMerge/>
            <w:vAlign w:val="center"/>
          </w:tcPr>
          <w:p w14:paraId="778335BE" w14:textId="77777777" w:rsidR="004461CC" w:rsidRPr="004461CC" w:rsidRDefault="004461CC" w:rsidP="004461CC">
            <w:pPr>
              <w:ind w:firstLine="0"/>
              <w:jc w:val="center"/>
              <w:textAlignment w:val="baseline"/>
              <w:rPr>
                <w:color w:val="000000"/>
                <w:sz w:val="18"/>
                <w:szCs w:val="18"/>
              </w:rPr>
            </w:pPr>
          </w:p>
        </w:tc>
      </w:tr>
      <w:tr w:rsidR="004461CC" w:rsidRPr="004461CC" w14:paraId="590F7391" w14:textId="77777777" w:rsidTr="0016238C">
        <w:trPr>
          <w:trHeight w:val="2221"/>
          <w:jc w:val="center"/>
        </w:trPr>
        <w:tc>
          <w:tcPr>
            <w:tcW w:w="739" w:type="pct"/>
            <w:vAlign w:val="center"/>
            <w:hideMark/>
          </w:tcPr>
          <w:p w14:paraId="5EDDA4DA"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27:23:0030118:121</w:t>
            </w:r>
          </w:p>
        </w:tc>
        <w:tc>
          <w:tcPr>
            <w:tcW w:w="746" w:type="pct"/>
            <w:vAlign w:val="center"/>
            <w:hideMark/>
          </w:tcPr>
          <w:p w14:paraId="780A2BEA"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Хабаровский край, г. Хабаровск, ул. Муравьева-Амурского, д. 23</w:t>
            </w:r>
          </w:p>
        </w:tc>
        <w:tc>
          <w:tcPr>
            <w:tcW w:w="985" w:type="pct"/>
            <w:noWrap/>
            <w:vAlign w:val="center"/>
          </w:tcPr>
          <w:p w14:paraId="39439F5A"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14,273</w:t>
            </w:r>
          </w:p>
        </w:tc>
        <w:tc>
          <w:tcPr>
            <w:tcW w:w="545" w:type="pct"/>
            <w:noWrap/>
            <w:vAlign w:val="center"/>
          </w:tcPr>
          <w:p w14:paraId="72451689" w14:textId="77777777" w:rsidR="004461CC" w:rsidRPr="004461CC" w:rsidRDefault="004461CC" w:rsidP="004461CC">
            <w:pPr>
              <w:ind w:firstLine="0"/>
              <w:jc w:val="center"/>
              <w:textAlignment w:val="baseline"/>
              <w:rPr>
                <w:color w:val="000000"/>
                <w:sz w:val="18"/>
                <w:szCs w:val="18"/>
                <w:highlight w:val="yellow"/>
              </w:rPr>
            </w:pPr>
            <w:r w:rsidRPr="004461CC">
              <w:rPr>
                <w:color w:val="000000"/>
                <w:sz w:val="18"/>
                <w:szCs w:val="18"/>
              </w:rPr>
              <w:t>Зона делового</w:t>
            </w:r>
            <w:r w:rsidRPr="004461CC">
              <w:rPr>
                <w:color w:val="000000"/>
                <w:sz w:val="18"/>
                <w:szCs w:val="18"/>
              </w:rPr>
              <w:br/>
              <w:t>ядра центра</w:t>
            </w:r>
          </w:p>
        </w:tc>
        <w:tc>
          <w:tcPr>
            <w:tcW w:w="551" w:type="pct"/>
            <w:vAlign w:val="center"/>
          </w:tcPr>
          <w:p w14:paraId="5F7E739D" w14:textId="77777777" w:rsidR="004461CC" w:rsidRPr="004461CC" w:rsidRDefault="004461CC" w:rsidP="004461CC">
            <w:pPr>
              <w:ind w:firstLine="0"/>
              <w:jc w:val="center"/>
              <w:textAlignment w:val="baseline"/>
              <w:rPr>
                <w:color w:val="000000"/>
                <w:sz w:val="18"/>
                <w:szCs w:val="18"/>
                <w:highlight w:val="yellow"/>
              </w:rPr>
            </w:pPr>
            <w:r w:rsidRPr="004461CC">
              <w:rPr>
                <w:color w:val="000000"/>
                <w:sz w:val="18"/>
                <w:szCs w:val="18"/>
              </w:rPr>
              <w:t>1,457885316</w:t>
            </w:r>
          </w:p>
        </w:tc>
        <w:tc>
          <w:tcPr>
            <w:tcW w:w="1096" w:type="pct"/>
            <w:vAlign w:val="center"/>
          </w:tcPr>
          <w:p w14:paraId="570D37C1" w14:textId="77777777" w:rsidR="00873C32" w:rsidRPr="00873C32" w:rsidRDefault="00873C32" w:rsidP="00873C32">
            <w:pPr>
              <w:ind w:firstLine="0"/>
              <w:jc w:val="center"/>
              <w:textAlignment w:val="baseline"/>
              <w:rPr>
                <w:color w:val="000000"/>
                <w:sz w:val="18"/>
                <w:szCs w:val="18"/>
              </w:rPr>
            </w:pPr>
            <w:r w:rsidRPr="00873C32">
              <w:rPr>
                <w:color w:val="000000"/>
                <w:sz w:val="18"/>
                <w:szCs w:val="18"/>
              </w:rPr>
              <w:t xml:space="preserve">УПКС = 1381.81905085214 * </w:t>
            </w:r>
            <w:proofErr w:type="gramStart"/>
            <w:r w:rsidRPr="00873C32">
              <w:rPr>
                <w:color w:val="000000"/>
                <w:sz w:val="18"/>
                <w:szCs w:val="18"/>
              </w:rPr>
              <w:t>exp(</w:t>
            </w:r>
            <w:proofErr w:type="gramEnd"/>
            <w:r w:rsidRPr="00873C32">
              <w:rPr>
                <w:color w:val="000000"/>
                <w:sz w:val="18"/>
                <w:szCs w:val="18"/>
              </w:rPr>
              <w:t>+0.703356034817995 * 1,457885316 + 0.00195552925708883</w:t>
            </w:r>
          </w:p>
          <w:p w14:paraId="112632F7" w14:textId="3120CAC5" w:rsidR="004461CC" w:rsidRPr="004461CC" w:rsidRDefault="00873C32" w:rsidP="00873C32">
            <w:pPr>
              <w:ind w:firstLine="0"/>
              <w:jc w:val="center"/>
              <w:textAlignment w:val="baseline"/>
              <w:rPr>
                <w:color w:val="000000"/>
                <w:sz w:val="18"/>
                <w:szCs w:val="18"/>
                <w:highlight w:val="yellow"/>
              </w:rPr>
            </w:pPr>
            <w:r w:rsidRPr="00873C32">
              <w:rPr>
                <w:color w:val="000000"/>
                <w:sz w:val="18"/>
                <w:szCs w:val="18"/>
              </w:rPr>
              <w:t>* (370.343 + 0.0 - 14,273))</w:t>
            </w:r>
          </w:p>
        </w:tc>
        <w:tc>
          <w:tcPr>
            <w:tcW w:w="338" w:type="pct"/>
            <w:vAlign w:val="center"/>
          </w:tcPr>
          <w:p w14:paraId="017DFAE9" w14:textId="77777777" w:rsidR="004461CC" w:rsidRPr="004461CC" w:rsidRDefault="004461CC" w:rsidP="004461CC">
            <w:pPr>
              <w:ind w:firstLine="0"/>
              <w:jc w:val="center"/>
              <w:textAlignment w:val="baseline"/>
              <w:rPr>
                <w:color w:val="000000"/>
                <w:sz w:val="18"/>
                <w:szCs w:val="18"/>
                <w:highlight w:val="yellow"/>
              </w:rPr>
            </w:pPr>
            <w:r w:rsidRPr="004461CC">
              <w:rPr>
                <w:color w:val="000000"/>
                <w:sz w:val="18"/>
                <w:szCs w:val="18"/>
              </w:rPr>
              <w:t>7730,07</w:t>
            </w:r>
          </w:p>
        </w:tc>
      </w:tr>
    </w:tbl>
    <w:p w14:paraId="40D160FC" w14:textId="10BAB86B" w:rsidR="004461CC" w:rsidRPr="004461CC" w:rsidRDefault="004461CC" w:rsidP="004461CC">
      <w:pPr>
        <w:spacing w:before="120"/>
        <w:ind w:firstLine="0"/>
      </w:pPr>
      <w:bookmarkStart w:id="682" w:name="_Ref231457827"/>
      <w:bookmarkStart w:id="683" w:name="_Toc231304036"/>
      <w:bookmarkStart w:id="684" w:name="_Toc235089166"/>
      <w:r w:rsidRPr="004461CC">
        <w:t xml:space="preserve">Таблица </w:t>
      </w:r>
      <w:r w:rsidRPr="004461CC">
        <w:rPr>
          <w:noProof/>
        </w:rPr>
        <w:fldChar w:fldCharType="begin"/>
      </w:r>
      <w:r w:rsidRPr="004461CC">
        <w:rPr>
          <w:noProof/>
        </w:rPr>
        <w:instrText xml:space="preserve"> SEQ Таблица \* ARABIC </w:instrText>
      </w:r>
      <w:r w:rsidRPr="004461CC">
        <w:rPr>
          <w:noProof/>
        </w:rPr>
        <w:fldChar w:fldCharType="separate"/>
      </w:r>
      <w:r w:rsidR="004B09DA">
        <w:rPr>
          <w:noProof/>
        </w:rPr>
        <w:t>187</w:t>
      </w:r>
      <w:r w:rsidRPr="004461CC">
        <w:rPr>
          <w:noProof/>
        </w:rPr>
        <w:fldChar w:fldCharType="end"/>
      </w:r>
      <w:bookmarkEnd w:id="682"/>
      <w:r w:rsidRPr="004461CC">
        <w:t xml:space="preserve"> – </w:t>
      </w:r>
      <w:r w:rsidRPr="004461CC">
        <w:rPr>
          <w:iCs/>
        </w:rPr>
        <w:t>Пример определения удельного показателя кадастровой стоимости объекта с кадастровым номером 27:22:0020601:329 на основе построенной модели</w:t>
      </w:r>
      <w:bookmarkEnd w:id="683"/>
      <w:bookmarkEnd w:id="684"/>
    </w:p>
    <w:tbl>
      <w:tblPr>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2081"/>
        <w:gridCol w:w="1501"/>
        <w:gridCol w:w="1538"/>
        <w:gridCol w:w="2657"/>
        <w:gridCol w:w="3593"/>
        <w:gridCol w:w="1582"/>
      </w:tblGrid>
      <w:tr w:rsidR="004461CC" w:rsidRPr="004461CC" w14:paraId="343D0019" w14:textId="77777777" w:rsidTr="0016238C">
        <w:trPr>
          <w:trHeight w:val="315"/>
          <w:jc w:val="center"/>
        </w:trPr>
        <w:tc>
          <w:tcPr>
            <w:tcW w:w="752" w:type="pct"/>
            <w:vMerge w:val="restart"/>
            <w:vAlign w:val="center"/>
            <w:hideMark/>
          </w:tcPr>
          <w:p w14:paraId="3B828AA6"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Кадастровый номер объекта оценки</w:t>
            </w:r>
          </w:p>
        </w:tc>
        <w:tc>
          <w:tcPr>
            <w:tcW w:w="684" w:type="pct"/>
            <w:vMerge w:val="restart"/>
            <w:vAlign w:val="center"/>
            <w:hideMark/>
          </w:tcPr>
          <w:p w14:paraId="1A0DD9C0"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Адрес (местоположение) объекта оценки</w:t>
            </w:r>
          </w:p>
        </w:tc>
        <w:tc>
          <w:tcPr>
            <w:tcW w:w="1864" w:type="pct"/>
            <w:gridSpan w:val="3"/>
            <w:vAlign w:val="center"/>
            <w:hideMark/>
          </w:tcPr>
          <w:p w14:paraId="20674D41"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Значения ценообразующих факторов</w:t>
            </w:r>
          </w:p>
        </w:tc>
        <w:tc>
          <w:tcPr>
            <w:tcW w:w="1180" w:type="pct"/>
            <w:vMerge w:val="restart"/>
            <w:vAlign w:val="center"/>
            <w:hideMark/>
          </w:tcPr>
          <w:p w14:paraId="360B7A6D" w14:textId="7F5EB8AF" w:rsidR="004461CC" w:rsidRPr="004461CC" w:rsidRDefault="00873C32" w:rsidP="004461CC">
            <w:pPr>
              <w:ind w:firstLine="0"/>
              <w:jc w:val="center"/>
              <w:textAlignment w:val="baseline"/>
              <w:rPr>
                <w:color w:val="000000"/>
                <w:sz w:val="18"/>
                <w:szCs w:val="18"/>
              </w:rPr>
            </w:pPr>
            <w:r>
              <w:rPr>
                <w:color w:val="000000"/>
                <w:sz w:val="18"/>
                <w:szCs w:val="18"/>
              </w:rPr>
              <w:t>Расчет</w:t>
            </w:r>
          </w:p>
        </w:tc>
        <w:tc>
          <w:tcPr>
            <w:tcW w:w="521" w:type="pct"/>
            <w:vMerge w:val="restart"/>
            <w:vAlign w:val="center"/>
            <w:hideMark/>
          </w:tcPr>
          <w:p w14:paraId="716469D5"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УПКС, руб./кв. м</w:t>
            </w:r>
          </w:p>
        </w:tc>
      </w:tr>
      <w:tr w:rsidR="004461CC" w:rsidRPr="004461CC" w14:paraId="7F1AD2C5" w14:textId="77777777" w:rsidTr="0016238C">
        <w:trPr>
          <w:trHeight w:val="1062"/>
          <w:jc w:val="center"/>
        </w:trPr>
        <w:tc>
          <w:tcPr>
            <w:tcW w:w="752" w:type="pct"/>
            <w:vMerge/>
            <w:vAlign w:val="center"/>
            <w:hideMark/>
          </w:tcPr>
          <w:p w14:paraId="23399254" w14:textId="77777777" w:rsidR="004461CC" w:rsidRPr="004461CC" w:rsidRDefault="004461CC" w:rsidP="004461CC">
            <w:pPr>
              <w:ind w:firstLine="0"/>
              <w:jc w:val="center"/>
              <w:textAlignment w:val="baseline"/>
              <w:rPr>
                <w:color w:val="000000"/>
                <w:sz w:val="18"/>
                <w:szCs w:val="18"/>
              </w:rPr>
            </w:pPr>
          </w:p>
        </w:tc>
        <w:tc>
          <w:tcPr>
            <w:tcW w:w="684" w:type="pct"/>
            <w:vMerge/>
            <w:vAlign w:val="center"/>
            <w:hideMark/>
          </w:tcPr>
          <w:p w14:paraId="72AF72C9" w14:textId="77777777" w:rsidR="004461CC" w:rsidRPr="004461CC" w:rsidRDefault="004461CC" w:rsidP="004461CC">
            <w:pPr>
              <w:ind w:firstLine="0"/>
              <w:jc w:val="center"/>
              <w:textAlignment w:val="baseline"/>
              <w:rPr>
                <w:color w:val="000000"/>
                <w:sz w:val="18"/>
                <w:szCs w:val="18"/>
              </w:rPr>
            </w:pPr>
          </w:p>
        </w:tc>
        <w:tc>
          <w:tcPr>
            <w:tcW w:w="485" w:type="pct"/>
            <w:vAlign w:val="center"/>
            <w:hideMark/>
          </w:tcPr>
          <w:p w14:paraId="4FD373CB"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_ЦОФ_Площадь (кв.м)</w:t>
            </w:r>
          </w:p>
        </w:tc>
        <w:tc>
          <w:tcPr>
            <w:tcW w:w="506" w:type="pct"/>
            <w:vAlign w:val="center"/>
            <w:hideMark/>
          </w:tcPr>
          <w:p w14:paraId="7E0E0670"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Расстояние от объекта до центра населенного пункта</w:t>
            </w:r>
          </w:p>
        </w:tc>
        <w:tc>
          <w:tcPr>
            <w:tcW w:w="872" w:type="pct"/>
            <w:vAlign w:val="center"/>
          </w:tcPr>
          <w:p w14:paraId="7B19F2C4"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Расстояние от территории до ближайшей основной автодороги (дороги федерального, регионального значения, областного значения)</w:t>
            </w:r>
          </w:p>
        </w:tc>
        <w:tc>
          <w:tcPr>
            <w:tcW w:w="1180" w:type="pct"/>
            <w:vMerge/>
            <w:vAlign w:val="center"/>
            <w:hideMark/>
          </w:tcPr>
          <w:p w14:paraId="2D83419D" w14:textId="77777777" w:rsidR="004461CC" w:rsidRPr="004461CC" w:rsidRDefault="004461CC" w:rsidP="004461CC">
            <w:pPr>
              <w:ind w:firstLine="0"/>
              <w:jc w:val="center"/>
              <w:textAlignment w:val="baseline"/>
              <w:rPr>
                <w:color w:val="000000"/>
                <w:sz w:val="18"/>
                <w:szCs w:val="18"/>
              </w:rPr>
            </w:pPr>
          </w:p>
        </w:tc>
        <w:tc>
          <w:tcPr>
            <w:tcW w:w="521" w:type="pct"/>
            <w:vMerge/>
            <w:vAlign w:val="center"/>
            <w:hideMark/>
          </w:tcPr>
          <w:p w14:paraId="1F78F9FB" w14:textId="77777777" w:rsidR="004461CC" w:rsidRPr="004461CC" w:rsidRDefault="004461CC" w:rsidP="004461CC">
            <w:pPr>
              <w:ind w:firstLine="0"/>
              <w:jc w:val="center"/>
              <w:textAlignment w:val="baseline"/>
              <w:rPr>
                <w:color w:val="000000"/>
                <w:sz w:val="18"/>
                <w:szCs w:val="18"/>
              </w:rPr>
            </w:pPr>
          </w:p>
        </w:tc>
      </w:tr>
      <w:tr w:rsidR="004461CC" w:rsidRPr="004461CC" w14:paraId="4970FAC8" w14:textId="77777777" w:rsidTr="0016238C">
        <w:trPr>
          <w:trHeight w:val="2221"/>
          <w:jc w:val="center"/>
        </w:trPr>
        <w:tc>
          <w:tcPr>
            <w:tcW w:w="752" w:type="pct"/>
            <w:vAlign w:val="center"/>
          </w:tcPr>
          <w:p w14:paraId="4314BF6F"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27:22:0020601:329</w:t>
            </w:r>
          </w:p>
        </w:tc>
        <w:tc>
          <w:tcPr>
            <w:tcW w:w="684" w:type="pct"/>
            <w:vAlign w:val="center"/>
          </w:tcPr>
          <w:p w14:paraId="0E00E682"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Хабаровский край, г. Комсомольск-на-Амуре, ул. Крестьянская, уч. № 309, в районе жилой застройки - Хапсоль 1, в зоне индивидуальной жилой</w:t>
            </w:r>
          </w:p>
        </w:tc>
        <w:tc>
          <w:tcPr>
            <w:tcW w:w="485" w:type="pct"/>
            <w:noWrap/>
            <w:vAlign w:val="center"/>
          </w:tcPr>
          <w:p w14:paraId="5397D341"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1000</w:t>
            </w:r>
          </w:p>
        </w:tc>
        <w:tc>
          <w:tcPr>
            <w:tcW w:w="506" w:type="pct"/>
            <w:noWrap/>
            <w:vAlign w:val="center"/>
          </w:tcPr>
          <w:p w14:paraId="02905024"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6879,327</w:t>
            </w:r>
          </w:p>
        </w:tc>
        <w:tc>
          <w:tcPr>
            <w:tcW w:w="872" w:type="pct"/>
            <w:noWrap/>
            <w:vAlign w:val="center"/>
          </w:tcPr>
          <w:p w14:paraId="755F1B4A"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501,694</w:t>
            </w:r>
          </w:p>
        </w:tc>
        <w:tc>
          <w:tcPr>
            <w:tcW w:w="1180" w:type="pct"/>
            <w:vAlign w:val="center"/>
          </w:tcPr>
          <w:p w14:paraId="5CA6D826" w14:textId="03767E8C" w:rsidR="004461CC" w:rsidRPr="004461CC" w:rsidRDefault="00873C32" w:rsidP="004461CC">
            <w:pPr>
              <w:ind w:firstLine="0"/>
              <w:jc w:val="center"/>
              <w:textAlignment w:val="baseline"/>
              <w:rPr>
                <w:color w:val="000000"/>
                <w:sz w:val="18"/>
                <w:szCs w:val="18"/>
              </w:rPr>
            </w:pPr>
            <w:r w:rsidRPr="00873C32">
              <w:rPr>
                <w:color w:val="000000"/>
                <w:sz w:val="18"/>
                <w:szCs w:val="18"/>
              </w:rPr>
              <w:t xml:space="preserve">УПКС = 40.2738945750984 * </w:t>
            </w:r>
            <w:proofErr w:type="gramStart"/>
            <w:r w:rsidRPr="00873C32">
              <w:rPr>
                <w:color w:val="000000"/>
                <w:sz w:val="18"/>
                <w:szCs w:val="18"/>
              </w:rPr>
              <w:t>exp(</w:t>
            </w:r>
            <w:proofErr w:type="gramEnd"/>
            <w:r w:rsidRPr="00873C32">
              <w:rPr>
                <w:color w:val="000000"/>
                <w:sz w:val="18"/>
                <w:szCs w:val="18"/>
              </w:rPr>
              <w:t>+0.000934771800640081 * (1031.738 + 16.124 - 501,694) + 0.000270633871843593 * (9259.293 + 3328.533 - 6879,327) + 0.000780088780252206 * (1276.0 + 600.0 - 1000))</w:t>
            </w:r>
          </w:p>
        </w:tc>
        <w:tc>
          <w:tcPr>
            <w:tcW w:w="521" w:type="pct"/>
            <w:vAlign w:val="center"/>
          </w:tcPr>
          <w:p w14:paraId="07BF1ABA" w14:textId="77777777" w:rsidR="004461CC" w:rsidRPr="004461CC" w:rsidRDefault="004461CC" w:rsidP="004461CC">
            <w:pPr>
              <w:ind w:firstLine="0"/>
              <w:jc w:val="center"/>
              <w:textAlignment w:val="baseline"/>
              <w:rPr>
                <w:color w:val="000000"/>
                <w:sz w:val="18"/>
                <w:szCs w:val="18"/>
              </w:rPr>
            </w:pPr>
            <w:r w:rsidRPr="004461CC">
              <w:rPr>
                <w:color w:val="000000"/>
                <w:sz w:val="18"/>
                <w:szCs w:val="18"/>
              </w:rPr>
              <w:t>622,98</w:t>
            </w:r>
          </w:p>
        </w:tc>
      </w:tr>
    </w:tbl>
    <w:p w14:paraId="0E51A0C1" w14:textId="77777777" w:rsidR="004461CC" w:rsidRPr="004461CC" w:rsidRDefault="004461CC" w:rsidP="004461CC">
      <w:pPr>
        <w:rPr>
          <w:highlight w:val="yellow"/>
        </w:rPr>
      </w:pPr>
    </w:p>
    <w:p w14:paraId="2E58DB39" w14:textId="77777777" w:rsidR="004461CC" w:rsidRDefault="004461CC" w:rsidP="00C62526">
      <w:pPr>
        <w:autoSpaceDE w:val="0"/>
        <w:adjustRightInd w:val="0"/>
        <w:spacing w:before="60"/>
        <w:rPr>
          <w:highlight w:val="yellow"/>
        </w:rPr>
      </w:pPr>
    </w:p>
    <w:p w14:paraId="5D008F96" w14:textId="77777777" w:rsidR="00873C32" w:rsidRDefault="00873C32" w:rsidP="00C62526">
      <w:pPr>
        <w:autoSpaceDE w:val="0"/>
        <w:adjustRightInd w:val="0"/>
        <w:spacing w:before="60"/>
        <w:rPr>
          <w:highlight w:val="yellow"/>
        </w:rPr>
        <w:sectPr w:rsidR="00873C32" w:rsidSect="00873C32">
          <w:pgSz w:w="16838" w:h="11906" w:orient="landscape"/>
          <w:pgMar w:top="720" w:right="720" w:bottom="720" w:left="720"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07731B4D" w14:textId="3B798BBA" w:rsidR="00C019B0" w:rsidRPr="00873C32" w:rsidRDefault="00873C32" w:rsidP="00873C32">
      <w:pPr>
        <w:pStyle w:val="22"/>
        <w:numPr>
          <w:ilvl w:val="1"/>
          <w:numId w:val="3"/>
        </w:numPr>
        <w:spacing w:before="120" w:after="120"/>
        <w:ind w:left="788" w:hanging="431"/>
        <w:rPr>
          <w:bCs/>
          <w:sz w:val="20"/>
          <w:szCs w:val="20"/>
        </w:rPr>
      </w:pPr>
      <w:bookmarkStart w:id="685" w:name="_Toc235088979"/>
      <w:r w:rsidRPr="00873C32">
        <w:rPr>
          <w:bCs/>
          <w:sz w:val="20"/>
          <w:szCs w:val="20"/>
        </w:rPr>
        <w:lastRenderedPageBreak/>
        <w:t>ИТОГ ПРОВЕДЕНИЯ РАБОТ</w:t>
      </w:r>
      <w:bookmarkEnd w:id="685"/>
    </w:p>
    <w:p w14:paraId="2326E43C" w14:textId="2600B61D" w:rsidR="00C83C40" w:rsidRPr="00873C32" w:rsidRDefault="00C83C40" w:rsidP="00C83C40">
      <w:pPr>
        <w:ind w:firstLine="567"/>
      </w:pPr>
      <w:r w:rsidRPr="00873C32">
        <w:rPr>
          <w:color w:val="000000"/>
        </w:rPr>
        <w:t>Бюджетным учреждением</w:t>
      </w:r>
      <w:r w:rsidRPr="00873C32">
        <w:t xml:space="preserve"> была рассчитана кадастровая стоимость в </w:t>
      </w:r>
      <w:r w:rsidR="00655675" w:rsidRPr="00873C32">
        <w:t xml:space="preserve">отношении всех учтенных в Едином государственном реестре недвижимости на территории Хабаровского края земельных участков </w:t>
      </w:r>
      <w:r w:rsidRPr="00873C32">
        <w:t>по состоянию на 01.01.202</w:t>
      </w:r>
      <w:r w:rsidR="00873C32" w:rsidRPr="00873C32">
        <w:t>6</w:t>
      </w:r>
      <w:r w:rsidR="00655675" w:rsidRPr="00873C32">
        <w:t> </w:t>
      </w:r>
      <w:r w:rsidRPr="00873C32">
        <w:t xml:space="preserve">г. Результаты расчета кадастровой стоимости приведены в </w:t>
      </w:r>
      <w:r w:rsidRPr="00873C32">
        <w:rPr>
          <w:i/>
          <w:iCs/>
        </w:rPr>
        <w:t xml:space="preserve">Приложении </w:t>
      </w:r>
      <w:r w:rsidR="00655675" w:rsidRPr="00873C32">
        <w:rPr>
          <w:i/>
          <w:iCs/>
        </w:rPr>
        <w:t>3</w:t>
      </w:r>
      <w:r w:rsidRPr="00873C32">
        <w:rPr>
          <w:i/>
          <w:iCs/>
        </w:rPr>
        <w:t>.</w:t>
      </w:r>
    </w:p>
    <w:p w14:paraId="24858FF3" w14:textId="77777777" w:rsidR="005977E1" w:rsidRPr="00873C32" w:rsidRDefault="005977E1">
      <w:pPr>
        <w:ind w:firstLine="567"/>
      </w:pPr>
    </w:p>
    <w:sectPr w:rsidR="005977E1" w:rsidRPr="00873C32" w:rsidSect="00FA11FF">
      <w:pgSz w:w="11906" w:h="16838"/>
      <w:pgMar w:top="720" w:right="720" w:bottom="720" w:left="72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B33471" w14:textId="77777777" w:rsidR="00836993" w:rsidRDefault="00836993" w:rsidP="00643343">
      <w:r>
        <w:separator/>
      </w:r>
    </w:p>
  </w:endnote>
  <w:endnote w:type="continuationSeparator" w:id="0">
    <w:p w14:paraId="4399A105" w14:textId="77777777" w:rsidR="00836993" w:rsidRDefault="00836993" w:rsidP="006433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MS Sans Serif">
    <w:altName w:val="Microsoft Sans Serif"/>
    <w:charset w:val="00"/>
    <w:family w:val="roman"/>
    <w:pitch w:val="variable"/>
    <w:sig w:usb0="00000201" w:usb1="00000000" w:usb2="00000000" w:usb3="00000000" w:csb0="00000004" w:csb1="00000000"/>
  </w:font>
  <w:font w:name="Lucida Grande CY">
    <w:charset w:val="00"/>
    <w:family w:val="auto"/>
    <w:pitch w:val="variable"/>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inePrinter">
    <w:charset w:val="00"/>
    <w:family w:val="modern"/>
    <w:pitch w:val="fixed"/>
  </w:font>
  <w:font w:name="Consolas">
    <w:panose1 w:val="020B0609020204030204"/>
    <w:charset w:val="CC"/>
    <w:family w:val="modern"/>
    <w:pitch w:val="fixed"/>
    <w:sig w:usb0="E00006FF" w:usb1="0000FCFF" w:usb2="00000001" w:usb3="00000000" w:csb0="0000019F" w:csb1="00000000"/>
  </w:font>
  <w:font w:name="TimesET">
    <w:charset w:val="00"/>
    <w:family w:val="auto"/>
    <w:pitch w:val="variable"/>
  </w:font>
  <w:font w:name="SimSun">
    <w:altName w:val="宋体"/>
    <w:panose1 w:val="02010600030101010101"/>
    <w:charset w:val="86"/>
    <w:family w:val="auto"/>
    <w:pitch w:val="variable"/>
    <w:sig w:usb0="00000203" w:usb1="288F0000" w:usb2="00000016" w:usb3="00000000" w:csb0="00040001" w:csb1="00000000"/>
  </w:font>
  <w:font w:name="inherit">
    <w:altName w:val="Times New Roman"/>
    <w:charset w:val="00"/>
    <w:family w:val="roman"/>
    <w:pitch w:val="default"/>
  </w:font>
  <w:font w:name="Vanta Light">
    <w:charset w:val="00"/>
    <w:family w:val="swiss"/>
    <w:pitch w:val="variable"/>
  </w:font>
  <w:font w:name="TTB C 08 9 CC 0t 00">
    <w:charset w:val="00"/>
    <w:family w:val="auto"/>
    <w:pitch w:val="default"/>
  </w:font>
  <w:font w:name="GaramondC">
    <w:charset w:val="00"/>
    <w:family w:val="decorative"/>
    <w:pitch w:val="default"/>
  </w:font>
  <w:font w:name="13">
    <w:altName w:val="Times New Roman"/>
    <w:charset w:val="00"/>
    <w:family w:val="roman"/>
    <w:pitch w:val="variable"/>
  </w:font>
  <w:font w:name="Univers LT Std 45 Light">
    <w:charset w:val="00"/>
    <w:family w:val="swiss"/>
    <w:pitch w:val="variable"/>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NewtonC">
    <w:altName w:val="Calibri"/>
    <w:charset w:val="00"/>
    <w:family w:val="decorative"/>
    <w:pitch w:val="variable"/>
  </w:font>
  <w:font w:name="Times New Roman CYR">
    <w:panose1 w:val="02020603050405020304"/>
    <w:charset w:val="00"/>
    <w:family w:val="auto"/>
    <w:pitch w:val="default"/>
  </w:font>
  <w:font w:name="Sylfaen">
    <w:panose1 w:val="010A0502050306030303"/>
    <w:charset w:val="CC"/>
    <w:family w:val="roman"/>
    <w:pitch w:val="variable"/>
    <w:sig w:usb0="04000687" w:usb1="00000000" w:usb2="00000000" w:usb3="00000000" w:csb0="0000009F" w:csb1="00000000"/>
  </w:font>
  <w:font w:name="FreeSet">
    <w:charset w:val="00"/>
    <w:family w:val="auto"/>
    <w:pitch w:val="variable"/>
  </w:font>
  <w:font w:name="a_bodoninovanrregular">
    <w:charset w:val="00"/>
    <w:family w:val="auto"/>
    <w:pitch w:val="default"/>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Boyarsky">
    <w:charset w:val="00"/>
    <w:family w:val="swiss"/>
    <w:pitch w:val="variable"/>
  </w:font>
  <w:font w:name="Pragmatica">
    <w:charset w:val="00"/>
    <w:family w:val="auto"/>
    <w:pitch w:val="variable"/>
  </w:font>
  <w:font w:name="Arial, Helvetica">
    <w:charset w:val="00"/>
    <w:family w:val="roman"/>
    <w:pitch w:val="default"/>
  </w:font>
  <w:font w:name="AdverGothic">
    <w:charset w:val="00"/>
    <w:family w:val="auto"/>
    <w:pitch w:val="variable"/>
  </w:font>
  <w:font w:name="Cyrvetica">
    <w:charset w:val="00"/>
    <w:family w:val="auto"/>
    <w:pitch w:val="variable"/>
  </w:font>
  <w:font w:name="NTTimes/Cyrillic">
    <w:altName w:val="Calibri"/>
    <w:charset w:val="00"/>
    <w:family w:val="auto"/>
    <w:pitch w:val="variable"/>
  </w:font>
  <w:font w:name="JournalRub">
    <w:charset w:val="00"/>
    <w:family w:val="swiss"/>
    <w:pitch w:val="default"/>
  </w:font>
  <w:font w:name="Myriad Pro">
    <w:altName w:val="Segoe UI"/>
    <w:charset w:val="00"/>
    <w:family w:val="swiss"/>
    <w:pitch w:val="variable"/>
  </w:font>
  <w:font w:name="Arial Black">
    <w:panose1 w:val="020B0A04020102020204"/>
    <w:charset w:val="CC"/>
    <w:family w:val="swiss"/>
    <w:pitch w:val="variable"/>
    <w:sig w:usb0="A00002AF" w:usb1="400078FB" w:usb2="00000000" w:usb3="00000000" w:csb0="0000009F" w:csb1="00000000"/>
  </w:font>
  <w:font w:name="Arial CYR">
    <w:panose1 w:val="020B0604020202020204"/>
    <w:charset w:val="CC"/>
    <w:family w:val="swiss"/>
    <w:pitch w:val="variable"/>
    <w:sig w:usb0="E0002AFF" w:usb1="C0007843" w:usb2="00000009" w:usb3="00000000" w:csb0="000001FF" w:csb1="00000000"/>
  </w:font>
  <w:font w:name="a_BighausTitulOtl">
    <w:charset w:val="00"/>
    <w:family w:val="decorative"/>
    <w:pitch w:val="variable"/>
  </w:font>
  <w:font w:name="Helios">
    <w:altName w:val="Times New Roman"/>
    <w:charset w:val="00"/>
    <w:family w:val="auto"/>
    <w:pitch w:val="default"/>
  </w:font>
  <w:font w:name="Bookman Old Style">
    <w:panose1 w:val="02050604050505020204"/>
    <w:charset w:val="CC"/>
    <w:family w:val="roman"/>
    <w:pitch w:val="variable"/>
    <w:sig w:usb0="00000287" w:usb1="00000000" w:usb2="00000000" w:usb3="00000000" w:csb0="0000009F" w:csb1="00000000"/>
  </w:font>
  <w:font w:name="Baltica">
    <w:charset w:val="00"/>
    <w:family w:val="auto"/>
    <w:pitch w:val="variable"/>
  </w:font>
  <w:font w:name="Futuris">
    <w:charset w:val="00"/>
    <w:family w:val="auto"/>
    <w:pitch w:val="variable"/>
  </w:font>
  <w:font w:name="AG_Souvenir">
    <w:charset w:val="00"/>
    <w:family w:val="swiss"/>
    <w:pitch w:val="variable"/>
  </w:font>
  <w:font w:name="OdessaScriptFWF">
    <w:charset w:val="02"/>
    <w:family w:val="auto"/>
    <w:pitch w:val="variable"/>
  </w:font>
  <w:font w:name="NTTierce">
    <w:charset w:val="00"/>
    <w:family w:val="auto"/>
    <w:pitch w:val="default"/>
  </w:font>
  <w:font w:name="FreeSetC">
    <w:charset w:val="00"/>
    <w:family w:val="decorative"/>
    <w:pitch w:val="variable"/>
  </w:font>
  <w:font w:name="FranklinGothicBookC">
    <w:charset w:val="00"/>
    <w:family w:val="decorative"/>
    <w:pitch w:val="variable"/>
  </w:font>
  <w:font w:name="Academy">
    <w:charset w:val="00"/>
    <w:family w:val="auto"/>
    <w:pitch w:val="variable"/>
  </w:font>
  <w:font w:name="PragmaticaTT">
    <w:charset w:val="02"/>
    <w:family w:val="auto"/>
    <w:pitch w:val="variable"/>
  </w:font>
  <w:font w:name="Times">
    <w:panose1 w:val="02020603050405020304"/>
    <w:charset w:val="00"/>
    <w:family w:val="roman"/>
    <w:pitch w:val="variable"/>
    <w:sig w:usb0="00000003" w:usb1="00000000" w:usb2="00000000" w:usb3="00000000" w:csb0="00000001" w:csb1="00000000"/>
  </w:font>
  <w:font w:name="CG Times">
    <w:panose1 w:val="02020603050405020304"/>
    <w:charset w:val="00"/>
    <w:family w:val="roman"/>
    <w:pitch w:val="variable"/>
    <w:sig w:usb0="00000003" w:usb1="00000000" w:usb2="00000000" w:usb3="00000000" w:csb0="00000001" w:csb1="00000000"/>
  </w:font>
  <w:font w:name="Vanta Bold">
    <w:charset w:val="00"/>
    <w:family w:val="swiss"/>
    <w:pitch w:val="variable"/>
  </w:font>
  <w:font w:name="MS Sans Serif, Arial">
    <w:charset w:val="00"/>
    <w:family w:val="roman"/>
    <w:pitch w:val="default"/>
  </w:font>
  <w:font w:name="PragmaticaC">
    <w:charset w:val="00"/>
    <w:family w:val="decorative"/>
    <w:pitch w:val="variable"/>
  </w:font>
  <w:font w:name="Times New Roman;Symbol;Arial;??">
    <w:charset w:val="00"/>
    <w:family w:val="auto"/>
    <w:pitch w:val="default"/>
  </w:font>
  <w:font w:name="MS ??">
    <w:charset w:val="00"/>
    <w:family w:val="auto"/>
    <w:pitch w:val="variable"/>
  </w:font>
  <w:font w:name="NTHarmonica">
    <w:charset w:val="00"/>
    <w:family w:val="auto"/>
    <w:pitch w:val="variable"/>
  </w:font>
  <w:font w:name="AGOpusHighResolution">
    <w:charset w:val="00"/>
    <w:family w:val="auto"/>
    <w:pitch w:val="variable"/>
  </w:font>
  <w:font w:name="Univers (W1)">
    <w:charset w:val="00"/>
    <w:family w:val="swiss"/>
    <w:pitch w:val="variable"/>
  </w:font>
  <w:font w:name="Corbel">
    <w:panose1 w:val="020B0503020204020204"/>
    <w:charset w:val="CC"/>
    <w:family w:val="swiss"/>
    <w:pitch w:val="variable"/>
    <w:sig w:usb0="A00002EF" w:usb1="4000A44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PT Serif">
    <w:charset w:val="CC"/>
    <w:family w:val="roman"/>
    <w:pitch w:val="variable"/>
    <w:sig w:usb0="A00002EF" w:usb1="5000204B" w:usb2="00000000" w:usb3="00000000" w:csb0="00000097" w:csb1="00000000"/>
  </w:font>
  <w:font w:name="Courier">
    <w:panose1 w:val="02070309020205020404"/>
    <w:charset w:val="00"/>
    <w:family w:val="modern"/>
    <w:pitch w:val="fixed"/>
    <w:sig w:usb0="00000003" w:usb1="00000000" w:usb2="00000000" w:usb3="00000000" w:csb0="00000001" w:csb1="00000000"/>
  </w:font>
  <w:font w:name="SchoolBookC">
    <w:altName w:val="Calibri"/>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4"/>
      </w:rPr>
      <w:id w:val="1966532017"/>
      <w:docPartObj>
        <w:docPartGallery w:val="Page Numbers (Bottom of Page)"/>
        <w:docPartUnique/>
      </w:docPartObj>
    </w:sdtPr>
    <w:sdtEndPr>
      <w:rPr>
        <w:sz w:val="18"/>
        <w:szCs w:val="18"/>
      </w:rPr>
    </w:sdtEndPr>
    <w:sdtContent>
      <w:p w14:paraId="0BDEDF0B" w14:textId="77777777" w:rsidR="00836993" w:rsidRPr="008027DE" w:rsidRDefault="00836993" w:rsidP="00BA3CE0">
        <w:pPr>
          <w:pStyle w:val="afe"/>
          <w:jc w:val="center"/>
          <w:rPr>
            <w:sz w:val="18"/>
            <w:szCs w:val="18"/>
          </w:rPr>
        </w:pPr>
        <w:r w:rsidRPr="008027DE">
          <w:rPr>
            <w:sz w:val="18"/>
            <w:szCs w:val="18"/>
          </w:rPr>
          <w:fldChar w:fldCharType="begin"/>
        </w:r>
        <w:r w:rsidRPr="008027DE">
          <w:rPr>
            <w:sz w:val="18"/>
            <w:szCs w:val="18"/>
          </w:rPr>
          <w:instrText>PAGE   \* MERGEFORMAT</w:instrText>
        </w:r>
        <w:r w:rsidRPr="008027DE">
          <w:rPr>
            <w:sz w:val="18"/>
            <w:szCs w:val="18"/>
          </w:rPr>
          <w:fldChar w:fldCharType="separate"/>
        </w:r>
        <w:r>
          <w:rPr>
            <w:noProof/>
            <w:sz w:val="18"/>
            <w:szCs w:val="18"/>
          </w:rPr>
          <w:t>8</w:t>
        </w:r>
        <w:r w:rsidRPr="008027DE">
          <w:rPr>
            <w:sz w:val="18"/>
            <w:szCs w:val="18"/>
          </w:rPr>
          <w:fldChar w:fldCharType="end"/>
        </w:r>
      </w:p>
      <w:p w14:paraId="001F6DDC" w14:textId="77777777" w:rsidR="00836993" w:rsidRPr="00BA3CE0" w:rsidRDefault="00836993" w:rsidP="00BA3CE0">
        <w:pPr>
          <w:tabs>
            <w:tab w:val="center" w:pos="4153"/>
            <w:tab w:val="right" w:pos="8306"/>
          </w:tabs>
          <w:ind w:firstLine="0"/>
          <w:jc w:val="center"/>
          <w:rPr>
            <w:sz w:val="18"/>
            <w:szCs w:val="18"/>
          </w:rPr>
        </w:pPr>
        <w:r w:rsidRPr="00BA3CE0">
          <w:rPr>
            <w:i/>
            <w:sz w:val="18"/>
            <w:szCs w:val="18"/>
          </w:rPr>
          <w:t>680000, г. Хабаровск, ул. Воронежская, 47А, тел. (4212) 75-23-33, 70-45-15, факс (4212) 75-23-30</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D07383" w14:textId="77777777" w:rsidR="00836993" w:rsidRPr="00BA3CE0" w:rsidRDefault="00836993" w:rsidP="00BA3CE0">
    <w:pPr>
      <w:jc w:val="center"/>
      <w:rPr>
        <w:i/>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4"/>
      </w:rPr>
      <w:id w:val="1360935141"/>
      <w:docPartObj>
        <w:docPartGallery w:val="Page Numbers (Bottom of Page)"/>
        <w:docPartUnique/>
      </w:docPartObj>
    </w:sdtPr>
    <w:sdtEndPr>
      <w:rPr>
        <w:sz w:val="18"/>
        <w:szCs w:val="18"/>
      </w:rPr>
    </w:sdtEndPr>
    <w:sdtContent>
      <w:p w14:paraId="7507576B" w14:textId="77777777" w:rsidR="00836993" w:rsidRPr="008027DE" w:rsidRDefault="00836993" w:rsidP="005977E1">
        <w:pPr>
          <w:pStyle w:val="afe"/>
          <w:jc w:val="center"/>
          <w:rPr>
            <w:sz w:val="18"/>
            <w:szCs w:val="18"/>
          </w:rPr>
        </w:pPr>
        <w:r w:rsidRPr="008027DE">
          <w:rPr>
            <w:sz w:val="18"/>
            <w:szCs w:val="18"/>
          </w:rPr>
          <w:fldChar w:fldCharType="begin"/>
        </w:r>
        <w:r w:rsidRPr="008027DE">
          <w:rPr>
            <w:sz w:val="18"/>
            <w:szCs w:val="18"/>
          </w:rPr>
          <w:instrText>PAGE   \* MERGEFORMAT</w:instrText>
        </w:r>
        <w:r w:rsidRPr="008027DE">
          <w:rPr>
            <w:sz w:val="18"/>
            <w:szCs w:val="18"/>
          </w:rPr>
          <w:fldChar w:fldCharType="separate"/>
        </w:r>
        <w:r>
          <w:rPr>
            <w:noProof/>
            <w:sz w:val="18"/>
            <w:szCs w:val="18"/>
          </w:rPr>
          <w:t>33</w:t>
        </w:r>
        <w:r w:rsidRPr="008027DE">
          <w:rPr>
            <w:sz w:val="18"/>
            <w:szCs w:val="18"/>
          </w:rPr>
          <w:fldChar w:fldCharType="end"/>
        </w:r>
      </w:p>
      <w:p w14:paraId="7A22EA9C" w14:textId="2FEF6FE5" w:rsidR="00836993" w:rsidRPr="005977E1" w:rsidRDefault="00836993" w:rsidP="005977E1">
        <w:pPr>
          <w:tabs>
            <w:tab w:val="center" w:pos="4153"/>
            <w:tab w:val="right" w:pos="8306"/>
          </w:tabs>
          <w:ind w:firstLine="0"/>
          <w:jc w:val="center"/>
          <w:rPr>
            <w:sz w:val="18"/>
            <w:szCs w:val="18"/>
          </w:rPr>
        </w:pPr>
        <w:r w:rsidRPr="00BA3CE0">
          <w:rPr>
            <w:i/>
            <w:sz w:val="18"/>
            <w:szCs w:val="18"/>
          </w:rPr>
          <w:t>680000, г. Хабаровск, ул. Воронежская, 47А, тел. (4212) 75-23-33, 70-45-15, факс (4212) 75-23-30</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4"/>
      </w:rPr>
      <w:id w:val="-2089834797"/>
      <w:docPartObj>
        <w:docPartGallery w:val="Page Numbers (Bottom of Page)"/>
        <w:docPartUnique/>
      </w:docPartObj>
    </w:sdtPr>
    <w:sdtEndPr>
      <w:rPr>
        <w:sz w:val="18"/>
        <w:szCs w:val="18"/>
      </w:rPr>
    </w:sdtEndPr>
    <w:sdtContent>
      <w:p w14:paraId="2206403D" w14:textId="7ECD0FED" w:rsidR="00836993" w:rsidRPr="008027DE" w:rsidRDefault="00836993" w:rsidP="00BA3CE0">
        <w:pPr>
          <w:pStyle w:val="afe"/>
          <w:jc w:val="center"/>
          <w:rPr>
            <w:sz w:val="18"/>
            <w:szCs w:val="18"/>
          </w:rPr>
        </w:pPr>
        <w:r w:rsidRPr="008027DE">
          <w:rPr>
            <w:sz w:val="18"/>
            <w:szCs w:val="18"/>
          </w:rPr>
          <w:fldChar w:fldCharType="begin"/>
        </w:r>
        <w:r w:rsidRPr="008027DE">
          <w:rPr>
            <w:sz w:val="18"/>
            <w:szCs w:val="18"/>
          </w:rPr>
          <w:instrText>PAGE   \* MERGEFORMAT</w:instrText>
        </w:r>
        <w:r w:rsidRPr="008027DE">
          <w:rPr>
            <w:sz w:val="18"/>
            <w:szCs w:val="18"/>
          </w:rPr>
          <w:fldChar w:fldCharType="separate"/>
        </w:r>
        <w:r>
          <w:rPr>
            <w:noProof/>
            <w:sz w:val="18"/>
            <w:szCs w:val="18"/>
          </w:rPr>
          <w:t>203</w:t>
        </w:r>
        <w:r w:rsidRPr="008027DE">
          <w:rPr>
            <w:sz w:val="18"/>
            <w:szCs w:val="18"/>
          </w:rPr>
          <w:fldChar w:fldCharType="end"/>
        </w:r>
      </w:p>
      <w:p w14:paraId="66185D70" w14:textId="04AE47D3" w:rsidR="00836993" w:rsidRPr="00BA3CE0" w:rsidRDefault="00836993" w:rsidP="00BA3CE0">
        <w:pPr>
          <w:tabs>
            <w:tab w:val="center" w:pos="4153"/>
            <w:tab w:val="right" w:pos="8306"/>
          </w:tabs>
          <w:ind w:firstLine="0"/>
          <w:jc w:val="center"/>
          <w:rPr>
            <w:sz w:val="18"/>
            <w:szCs w:val="18"/>
          </w:rPr>
        </w:pPr>
        <w:r w:rsidRPr="00BA3CE0">
          <w:rPr>
            <w:i/>
            <w:sz w:val="18"/>
            <w:szCs w:val="18"/>
          </w:rPr>
          <w:t>680000, г. Хабаровск, ул. Воронежская, 47А, тел. (4212) 75-23-33, 70-45-15, факс (4212) 75-23-30</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4"/>
      </w:rPr>
      <w:id w:val="-234630540"/>
      <w:docPartObj>
        <w:docPartGallery w:val="Page Numbers (Bottom of Page)"/>
        <w:docPartUnique/>
      </w:docPartObj>
    </w:sdtPr>
    <w:sdtEndPr>
      <w:rPr>
        <w:sz w:val="18"/>
        <w:szCs w:val="18"/>
      </w:rPr>
    </w:sdtEndPr>
    <w:sdtContent>
      <w:p w14:paraId="04B7FC04" w14:textId="77777777" w:rsidR="00836993" w:rsidRPr="0083476E" w:rsidRDefault="00836993" w:rsidP="0083476E">
        <w:pPr>
          <w:tabs>
            <w:tab w:val="center" w:pos="4153"/>
            <w:tab w:val="right" w:pos="8306"/>
          </w:tabs>
          <w:ind w:firstLine="0"/>
          <w:jc w:val="center"/>
          <w:rPr>
            <w:sz w:val="18"/>
            <w:szCs w:val="18"/>
          </w:rPr>
        </w:pPr>
        <w:r w:rsidRPr="0083476E">
          <w:rPr>
            <w:sz w:val="18"/>
            <w:szCs w:val="18"/>
          </w:rPr>
          <w:fldChar w:fldCharType="begin"/>
        </w:r>
        <w:r w:rsidRPr="0083476E">
          <w:rPr>
            <w:sz w:val="18"/>
            <w:szCs w:val="18"/>
          </w:rPr>
          <w:instrText>PAGE   \* MERGEFORMAT</w:instrText>
        </w:r>
        <w:r w:rsidRPr="0083476E">
          <w:rPr>
            <w:sz w:val="18"/>
            <w:szCs w:val="18"/>
          </w:rPr>
          <w:fldChar w:fldCharType="separate"/>
        </w:r>
        <w:r>
          <w:rPr>
            <w:noProof/>
            <w:sz w:val="18"/>
            <w:szCs w:val="18"/>
          </w:rPr>
          <w:t>82</w:t>
        </w:r>
        <w:r w:rsidRPr="0083476E">
          <w:rPr>
            <w:sz w:val="18"/>
            <w:szCs w:val="18"/>
          </w:rPr>
          <w:fldChar w:fldCharType="end"/>
        </w:r>
      </w:p>
      <w:p w14:paraId="4BD44B9F" w14:textId="7F971231" w:rsidR="00836993" w:rsidRPr="0083476E" w:rsidRDefault="00836993" w:rsidP="0083476E">
        <w:pPr>
          <w:tabs>
            <w:tab w:val="center" w:pos="4153"/>
            <w:tab w:val="right" w:pos="8306"/>
          </w:tabs>
          <w:ind w:firstLine="0"/>
          <w:jc w:val="center"/>
          <w:rPr>
            <w:sz w:val="18"/>
            <w:szCs w:val="18"/>
          </w:rPr>
        </w:pPr>
        <w:r w:rsidRPr="0083476E">
          <w:rPr>
            <w:i/>
            <w:sz w:val="18"/>
            <w:szCs w:val="18"/>
          </w:rPr>
          <w:t>680000, г. Хабаровск, ул. Воронежская, 47А, тел. (4212) 75-23-33, 70-45-15, факс (4212) 75-23-30</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4C11BC" w14:textId="77777777" w:rsidR="00836993" w:rsidRDefault="00836993" w:rsidP="00643343">
      <w:r>
        <w:separator/>
      </w:r>
    </w:p>
  </w:footnote>
  <w:footnote w:type="continuationSeparator" w:id="0">
    <w:p w14:paraId="1C8B9543" w14:textId="77777777" w:rsidR="00836993" w:rsidRDefault="00836993" w:rsidP="00643343">
      <w:r>
        <w:continuationSeparator/>
      </w:r>
    </w:p>
  </w:footnote>
  <w:footnote w:id="1">
    <w:p w14:paraId="1E198D0C" w14:textId="77777777" w:rsidR="00836993" w:rsidRPr="00476E21" w:rsidRDefault="00836993" w:rsidP="003D32E5">
      <w:pPr>
        <w:pStyle w:val="af3"/>
        <w:rPr>
          <w:sz w:val="18"/>
          <w:szCs w:val="18"/>
        </w:rPr>
      </w:pPr>
      <w:r w:rsidRPr="00F900B9">
        <w:rPr>
          <w:rStyle w:val="aa"/>
          <w:sz w:val="18"/>
          <w:szCs w:val="18"/>
        </w:rPr>
        <w:footnoteRef/>
      </w:r>
      <w:r>
        <w:rPr>
          <w:sz w:val="18"/>
          <w:szCs w:val="18"/>
        </w:rPr>
        <w:t xml:space="preserve"> </w:t>
      </w:r>
      <w:r w:rsidRPr="00F900B9">
        <w:rPr>
          <w:sz w:val="18"/>
          <w:szCs w:val="18"/>
        </w:rPr>
        <w:t>Модели и методы кадастровой оценки недвижимости: учеб. Пособие для академического бакалавриата /А. В. Пылаева, М.: Издательство Юрайт, 2017.</w:t>
      </w:r>
    </w:p>
  </w:footnote>
  <w:footnote w:id="2">
    <w:p w14:paraId="066A6822" w14:textId="072397AA" w:rsidR="00836993" w:rsidRPr="00A446C5" w:rsidRDefault="00836993" w:rsidP="007E2965">
      <w:pPr>
        <w:pStyle w:val="af3"/>
        <w:rPr>
          <w:rFonts w:cs="Times New Roman"/>
          <w:sz w:val="18"/>
          <w:szCs w:val="18"/>
        </w:rPr>
      </w:pPr>
      <w:r w:rsidRPr="00A446C5">
        <w:rPr>
          <w:rStyle w:val="aa"/>
          <w:rFonts w:cs="Times New Roman"/>
          <w:sz w:val="18"/>
          <w:szCs w:val="18"/>
        </w:rPr>
        <w:footnoteRef/>
      </w:r>
      <w:r w:rsidRPr="00A446C5">
        <w:rPr>
          <w:rFonts w:cs="Times New Roman"/>
          <w:sz w:val="18"/>
          <w:szCs w:val="18"/>
        </w:rPr>
        <w:t xml:space="preserve"> Информация приведена</w:t>
      </w:r>
      <w:r>
        <w:rPr>
          <w:rFonts w:cs="Times New Roman"/>
          <w:sz w:val="18"/>
          <w:szCs w:val="18"/>
        </w:rPr>
        <w:t xml:space="preserve"> в</w:t>
      </w:r>
      <w:r w:rsidRPr="00A446C5">
        <w:rPr>
          <w:rFonts w:cs="Times New Roman"/>
          <w:sz w:val="18"/>
          <w:szCs w:val="18"/>
        </w:rPr>
        <w:t xml:space="preserve"> Томе 1 Общая часть, раздел 3.10.2 Сбор, обработка и учет информации об объектах недвижимости, кадастровая стоимость которых была установлена в размере рыночной стоимости</w:t>
      </w:r>
      <w:r>
        <w:rPr>
          <w:rFonts w:cs="Times New Roman"/>
          <w:sz w:val="18"/>
          <w:szCs w:val="18"/>
        </w:rPr>
        <w:t>.</w:t>
      </w:r>
    </w:p>
  </w:footnote>
  <w:footnote w:id="3">
    <w:p w14:paraId="5544BDEE" w14:textId="523B37B9" w:rsidR="00836993" w:rsidRPr="00E658E9" w:rsidRDefault="00836993" w:rsidP="007E2965">
      <w:pPr>
        <w:ind w:firstLine="0"/>
        <w:rPr>
          <w:sz w:val="18"/>
          <w:szCs w:val="18"/>
          <w:highlight w:val="yellow"/>
        </w:rPr>
      </w:pPr>
      <w:r w:rsidRPr="00A446C5">
        <w:rPr>
          <w:rStyle w:val="aa"/>
          <w:sz w:val="18"/>
          <w:szCs w:val="18"/>
        </w:rPr>
        <w:footnoteRef/>
      </w:r>
      <w:r w:rsidRPr="00A446C5">
        <w:rPr>
          <w:sz w:val="18"/>
          <w:szCs w:val="18"/>
        </w:rPr>
        <w:t xml:space="preserve"> В соответствии с Распоряжением министерства имущественных отношений Хабаровского края от 07.04.2021г. № 324, 2023 г. был установлен годом проведения работ по определению кадастровой стоимости расположенных на территории Хабаровского</w:t>
      </w:r>
      <w:r w:rsidRPr="001E3BC9">
        <w:rPr>
          <w:sz w:val="18"/>
          <w:szCs w:val="18"/>
        </w:rPr>
        <w:t xml:space="preserve"> края объектов капитального строительства. Результаты утверждены Приказом Министерства имущества Хабаровского края от 30.10.2023г. № 75.</w:t>
      </w:r>
    </w:p>
  </w:footnote>
  <w:footnote w:id="4">
    <w:p w14:paraId="4937329F" w14:textId="77777777" w:rsidR="00836993" w:rsidRPr="00D1474A" w:rsidRDefault="00836993" w:rsidP="003D32E5">
      <w:pPr>
        <w:pStyle w:val="af3"/>
        <w:rPr>
          <w:rFonts w:cs="Times New Roman"/>
          <w:sz w:val="18"/>
          <w:szCs w:val="18"/>
        </w:rPr>
      </w:pPr>
      <w:r w:rsidRPr="00D1474A">
        <w:rPr>
          <w:rStyle w:val="aa"/>
          <w:rFonts w:cs="Times New Roman"/>
          <w:sz w:val="18"/>
          <w:szCs w:val="18"/>
        </w:rPr>
        <w:footnoteRef/>
      </w:r>
      <w:r w:rsidRPr="00D1474A">
        <w:rPr>
          <w:rFonts w:cs="Times New Roman"/>
          <w:sz w:val="18"/>
          <w:szCs w:val="18"/>
        </w:rPr>
        <w:t xml:space="preserve"> В соответствии с Распоряжением министерства имущественных отношений Хабаровского края от 11.03.2021г. № 177, 2022 год был установлен годом проведения работ по государственной кадастровой оценки в отношении всех учтенных в Едином государственном реестре недвижимости на территории Хабаровского края земельных участков. Результаты утверждены Приказом Министерства имущества Хабаровского края от 24.10.2022 г. №70.</w:t>
      </w:r>
    </w:p>
  </w:footnote>
  <w:footnote w:id="5">
    <w:p w14:paraId="659DCB76" w14:textId="77777777" w:rsidR="00836993" w:rsidRPr="007A3623" w:rsidRDefault="00836993" w:rsidP="003D32E5">
      <w:pPr>
        <w:pStyle w:val="af3"/>
        <w:rPr>
          <w:rFonts w:cs="Times New Roman"/>
          <w:sz w:val="16"/>
          <w:szCs w:val="16"/>
        </w:rPr>
      </w:pPr>
      <w:r w:rsidRPr="00D1474A">
        <w:rPr>
          <w:rStyle w:val="aa"/>
          <w:rFonts w:cs="Times New Roman"/>
          <w:sz w:val="18"/>
          <w:szCs w:val="18"/>
        </w:rPr>
        <w:footnoteRef/>
      </w:r>
      <w:r w:rsidRPr="00D1474A">
        <w:rPr>
          <w:rFonts w:cs="Times New Roman"/>
          <w:sz w:val="18"/>
          <w:szCs w:val="18"/>
        </w:rPr>
        <w:t xml:space="preserve"> Источник данных: http://official.academic.ru/</w:t>
      </w:r>
    </w:p>
  </w:footnote>
  <w:footnote w:id="6">
    <w:p w14:paraId="616E6854" w14:textId="77777777" w:rsidR="00836993" w:rsidRPr="0048700C" w:rsidRDefault="00836993" w:rsidP="001C10EA">
      <w:pPr>
        <w:pStyle w:val="af3"/>
        <w:rPr>
          <w:sz w:val="16"/>
          <w:szCs w:val="16"/>
        </w:rPr>
      </w:pPr>
      <w:r w:rsidRPr="00E06BEE">
        <w:rPr>
          <w:rStyle w:val="aa"/>
          <w:sz w:val="18"/>
          <w:szCs w:val="18"/>
        </w:rPr>
        <w:footnoteRef/>
      </w:r>
      <w:r w:rsidRPr="00E06BEE">
        <w:rPr>
          <w:sz w:val="18"/>
          <w:szCs w:val="18"/>
        </w:rPr>
        <w:t xml:space="preserve"> https://drive.google.com/open?id=1YL5k_mNWWoOPw6rVxNn1Q0Tc8IoFvDiF&amp;usp=sharing</w:t>
      </w:r>
    </w:p>
  </w:footnote>
  <w:footnote w:id="7">
    <w:p w14:paraId="63A54577" w14:textId="77777777" w:rsidR="00836993" w:rsidRPr="00E06BEE" w:rsidRDefault="00836993" w:rsidP="001C10EA">
      <w:pPr>
        <w:pStyle w:val="af3"/>
        <w:rPr>
          <w:sz w:val="18"/>
          <w:szCs w:val="18"/>
        </w:rPr>
      </w:pPr>
      <w:r w:rsidRPr="00E06BEE">
        <w:rPr>
          <w:rStyle w:val="aa"/>
          <w:sz w:val="18"/>
          <w:szCs w:val="18"/>
        </w:rPr>
        <w:footnoteRef/>
      </w:r>
      <w:r w:rsidRPr="00E06BEE">
        <w:rPr>
          <w:sz w:val="18"/>
          <w:szCs w:val="18"/>
        </w:rPr>
        <w:t xml:space="preserve"> С.В. Грибовский, С.А.</w:t>
      </w:r>
      <w:r>
        <w:rPr>
          <w:sz w:val="18"/>
          <w:szCs w:val="18"/>
        </w:rPr>
        <w:t xml:space="preserve"> </w:t>
      </w:r>
      <w:r w:rsidRPr="00E06BEE">
        <w:rPr>
          <w:sz w:val="18"/>
          <w:szCs w:val="18"/>
        </w:rPr>
        <w:t>Сивец «Математические методы оценки стоимости недвижимости», Москва, «Финансы и статистика», 2008</w:t>
      </w:r>
    </w:p>
  </w:footnote>
  <w:footnote w:id="8">
    <w:p w14:paraId="5666D619" w14:textId="1B571717" w:rsidR="00836993" w:rsidRPr="00E06BEE" w:rsidRDefault="00836993" w:rsidP="001C10EA">
      <w:pPr>
        <w:pStyle w:val="af3"/>
        <w:rPr>
          <w:sz w:val="18"/>
          <w:szCs w:val="18"/>
        </w:rPr>
      </w:pPr>
      <w:r w:rsidRPr="00E06BEE">
        <w:rPr>
          <w:rStyle w:val="aa"/>
          <w:sz w:val="18"/>
          <w:szCs w:val="18"/>
        </w:rPr>
        <w:footnoteRef/>
      </w:r>
      <w:r w:rsidRPr="00E06BEE">
        <w:rPr>
          <w:sz w:val="18"/>
          <w:szCs w:val="18"/>
        </w:rPr>
        <w:t xml:space="preserve"> С.В. Грибовский, С.А.</w:t>
      </w:r>
      <w:r>
        <w:rPr>
          <w:sz w:val="18"/>
          <w:szCs w:val="18"/>
        </w:rPr>
        <w:t xml:space="preserve"> </w:t>
      </w:r>
      <w:r w:rsidRPr="00E06BEE">
        <w:rPr>
          <w:sz w:val="18"/>
          <w:szCs w:val="18"/>
        </w:rPr>
        <w:t>Сивец «Математические методы оценки стоимости недвижимости», Москва, «Финансы и статистика», 2008</w:t>
      </w:r>
    </w:p>
  </w:footnote>
  <w:footnote w:id="9">
    <w:p w14:paraId="42305E30" w14:textId="0C9B05A2" w:rsidR="00836993" w:rsidRPr="00E06BEE" w:rsidRDefault="00836993" w:rsidP="001C10EA">
      <w:pPr>
        <w:pStyle w:val="af3"/>
        <w:rPr>
          <w:sz w:val="18"/>
          <w:szCs w:val="18"/>
        </w:rPr>
      </w:pPr>
      <w:r w:rsidRPr="00E06BEE">
        <w:rPr>
          <w:rStyle w:val="aa"/>
          <w:sz w:val="18"/>
          <w:szCs w:val="18"/>
        </w:rPr>
        <w:footnoteRef/>
      </w:r>
      <w:r w:rsidRPr="00E06BEE">
        <w:rPr>
          <w:sz w:val="18"/>
          <w:szCs w:val="18"/>
        </w:rPr>
        <w:t xml:space="preserve"> С.В. Грибовский, С.А.</w:t>
      </w:r>
      <w:r>
        <w:rPr>
          <w:sz w:val="18"/>
          <w:szCs w:val="18"/>
        </w:rPr>
        <w:t xml:space="preserve"> </w:t>
      </w:r>
      <w:r w:rsidRPr="00E06BEE">
        <w:rPr>
          <w:sz w:val="18"/>
          <w:szCs w:val="18"/>
        </w:rPr>
        <w:t>Сивец «Математические методы оценки стоимости недвижимости», Москва, «Финансы и статистика», 2008</w:t>
      </w:r>
    </w:p>
  </w:footnote>
  <w:footnote w:id="10">
    <w:p w14:paraId="411C551E" w14:textId="20432D53" w:rsidR="00836993" w:rsidRPr="0048700C" w:rsidRDefault="00836993" w:rsidP="008D13CD">
      <w:pPr>
        <w:pStyle w:val="af3"/>
        <w:rPr>
          <w:sz w:val="16"/>
          <w:szCs w:val="16"/>
        </w:rPr>
      </w:pPr>
      <w:r w:rsidRPr="00E06BEE">
        <w:rPr>
          <w:rStyle w:val="aa"/>
          <w:sz w:val="18"/>
          <w:szCs w:val="18"/>
        </w:rPr>
        <w:footnoteRef/>
      </w:r>
      <w:r>
        <w:rPr>
          <w:sz w:val="18"/>
          <w:szCs w:val="18"/>
        </w:rPr>
        <w:t xml:space="preserve"> </w:t>
      </w:r>
      <w:r w:rsidRPr="008D13CD">
        <w:rPr>
          <w:sz w:val="18"/>
          <w:szCs w:val="18"/>
        </w:rPr>
        <w:t>http://www.khvbti.ru/ocenochnoe-zonirovanie</w:t>
      </w:r>
    </w:p>
  </w:footnote>
  <w:footnote w:id="11">
    <w:p w14:paraId="3FDADA98" w14:textId="77777777" w:rsidR="00836993" w:rsidRPr="00E06BEE" w:rsidRDefault="00836993" w:rsidP="00D0207C">
      <w:pPr>
        <w:pStyle w:val="af3"/>
        <w:rPr>
          <w:sz w:val="18"/>
          <w:szCs w:val="18"/>
        </w:rPr>
      </w:pPr>
      <w:r w:rsidRPr="00E06BEE">
        <w:rPr>
          <w:rStyle w:val="aa"/>
          <w:sz w:val="18"/>
          <w:szCs w:val="18"/>
        </w:rPr>
        <w:footnoteRef/>
      </w:r>
      <w:r w:rsidRPr="00E06BEE">
        <w:rPr>
          <w:sz w:val="18"/>
          <w:szCs w:val="18"/>
        </w:rPr>
        <w:t xml:space="preserve"> С.В. Грибовский, С.А.</w:t>
      </w:r>
      <w:r>
        <w:rPr>
          <w:sz w:val="18"/>
          <w:szCs w:val="18"/>
        </w:rPr>
        <w:t xml:space="preserve"> </w:t>
      </w:r>
      <w:r w:rsidRPr="00E06BEE">
        <w:rPr>
          <w:sz w:val="18"/>
          <w:szCs w:val="18"/>
        </w:rPr>
        <w:t>Сивец «Математические методы оценки стоимости недвижимости», Москва, «Финансы и статистика», 2008</w:t>
      </w:r>
    </w:p>
  </w:footnote>
  <w:footnote w:id="12">
    <w:p w14:paraId="4A00CA11" w14:textId="77777777" w:rsidR="00836993" w:rsidRPr="00E06BEE" w:rsidRDefault="00836993" w:rsidP="00D0207C">
      <w:pPr>
        <w:pStyle w:val="af3"/>
        <w:rPr>
          <w:sz w:val="18"/>
          <w:szCs w:val="18"/>
        </w:rPr>
      </w:pPr>
      <w:r w:rsidRPr="00E06BEE">
        <w:rPr>
          <w:rStyle w:val="aa"/>
          <w:sz w:val="18"/>
          <w:szCs w:val="18"/>
        </w:rPr>
        <w:footnoteRef/>
      </w:r>
      <w:r w:rsidRPr="00E06BEE">
        <w:rPr>
          <w:sz w:val="18"/>
          <w:szCs w:val="18"/>
        </w:rPr>
        <w:t xml:space="preserve"> Постановление Администрации г. Комсомольска-на-Амуре от 25.04.1995 № 395 «Об изменении структуры отдельных участков жилой застройки городской территории и уточнении наименований микрорайонов, кварталов»</w:t>
      </w:r>
    </w:p>
  </w:footnote>
  <w:footnote w:id="13">
    <w:p w14:paraId="0F311EC1" w14:textId="43855DE0" w:rsidR="00836993" w:rsidRPr="00724E16" w:rsidRDefault="00836993">
      <w:pPr>
        <w:pStyle w:val="af3"/>
        <w:rPr>
          <w:sz w:val="18"/>
          <w:szCs w:val="18"/>
        </w:rPr>
      </w:pPr>
      <w:r w:rsidRPr="00724E16">
        <w:rPr>
          <w:rStyle w:val="aa"/>
          <w:sz w:val="18"/>
          <w:szCs w:val="18"/>
        </w:rPr>
        <w:footnoteRef/>
      </w:r>
      <w:r w:rsidRPr="00724E16">
        <w:rPr>
          <w:sz w:val="18"/>
          <w:szCs w:val="18"/>
        </w:rPr>
        <w:t xml:space="preserve"> </w:t>
      </w:r>
      <w:r>
        <w:rPr>
          <w:sz w:val="18"/>
          <w:szCs w:val="18"/>
        </w:rPr>
        <w:t>О</w:t>
      </w:r>
      <w:r w:rsidRPr="00724E16">
        <w:rPr>
          <w:sz w:val="18"/>
          <w:szCs w:val="18"/>
        </w:rPr>
        <w:t>фициальный сайт Министерства экономического развития Хабаровского края (https://minec.khabkrai.ru/Deyatelnost/Municipalnoe-razvitie/Socialno-ekonomicheskoe-razvitie/420</w:t>
      </w:r>
    </w:p>
  </w:footnote>
  <w:footnote w:id="14">
    <w:p w14:paraId="0D7EEE4A" w14:textId="77777777" w:rsidR="00836993" w:rsidRDefault="00836993" w:rsidP="00AB1D5F">
      <w:pPr>
        <w:pStyle w:val="af3"/>
      </w:pPr>
      <w:r w:rsidRPr="00724E16">
        <w:rPr>
          <w:rStyle w:val="aa"/>
          <w:sz w:val="18"/>
          <w:szCs w:val="18"/>
        </w:rPr>
        <w:footnoteRef/>
      </w:r>
      <w:r w:rsidRPr="00724E16">
        <w:rPr>
          <w:sz w:val="18"/>
          <w:szCs w:val="18"/>
        </w:rPr>
        <w:t xml:space="preserve"> Актуальные на дату оценки ГО/МР/МО см. Том 1, п. 4.1.3.1. Общая характеристика Хабаровского края</w:t>
      </w:r>
    </w:p>
  </w:footnote>
  <w:footnote w:id="15">
    <w:p w14:paraId="550D02E8" w14:textId="04F6D017" w:rsidR="00836993" w:rsidRDefault="00836993" w:rsidP="00D30519">
      <w:pPr>
        <w:pStyle w:val="af3"/>
        <w:jc w:val="left"/>
      </w:pPr>
      <w:r>
        <w:rPr>
          <w:rStyle w:val="aa"/>
        </w:rPr>
        <w:footnoteRef/>
      </w:r>
      <w:r>
        <w:rPr>
          <w:sz w:val="18"/>
          <w:szCs w:val="18"/>
        </w:rPr>
        <w:t xml:space="preserve"> В</w:t>
      </w:r>
      <w:r>
        <w:rPr>
          <w:bCs/>
          <w:sz w:val="18"/>
          <w:szCs w:val="18"/>
          <w:shd w:val="clear" w:color="auto" w:fill="FFFFFF"/>
        </w:rPr>
        <w:t xml:space="preserve"> соответствии с </w:t>
      </w:r>
      <w:hyperlink r:id="rId1" w:anchor="block_10000" w:history="1">
        <w:r w:rsidRPr="00D30519">
          <w:rPr>
            <w:rStyle w:val="a7"/>
            <w:bCs/>
            <w:color w:val="auto"/>
            <w:sz w:val="18"/>
            <w:szCs w:val="18"/>
            <w:u w:val="none"/>
          </w:rPr>
          <w:t>Приложением №1</w:t>
        </w:r>
      </w:hyperlink>
      <w:r w:rsidRPr="00D30519">
        <w:rPr>
          <w:sz w:val="18"/>
          <w:szCs w:val="18"/>
        </w:rPr>
        <w:t xml:space="preserve"> </w:t>
      </w:r>
      <w:r w:rsidRPr="00D30519">
        <w:rPr>
          <w:bCs/>
          <w:sz w:val="18"/>
          <w:szCs w:val="18"/>
          <w:shd w:val="clear" w:color="auto" w:fill="FFFFFF"/>
        </w:rPr>
        <w:t xml:space="preserve">к Методическим </w:t>
      </w:r>
      <w:r>
        <w:rPr>
          <w:bCs/>
          <w:sz w:val="18"/>
          <w:szCs w:val="18"/>
          <w:shd w:val="clear" w:color="auto" w:fill="FFFFFF"/>
        </w:rPr>
        <w:t>указаниям</w:t>
      </w:r>
    </w:p>
  </w:footnote>
  <w:footnote w:id="16">
    <w:p w14:paraId="7858B260" w14:textId="77777777" w:rsidR="00836993" w:rsidRPr="00EE6D99" w:rsidRDefault="00836993" w:rsidP="00A50792">
      <w:pPr>
        <w:ind w:firstLine="0"/>
        <w:rPr>
          <w:sz w:val="16"/>
        </w:rPr>
      </w:pPr>
      <w:r w:rsidRPr="00AF12F5">
        <w:rPr>
          <w:sz w:val="16"/>
          <w:vertAlign w:val="superscript"/>
        </w:rPr>
        <w:footnoteRef/>
      </w:r>
      <w:r w:rsidRPr="00EE6D99">
        <w:rPr>
          <w:sz w:val="16"/>
        </w:rPr>
        <w:t xml:space="preserve"> ОДУ – обще допустимый улов</w:t>
      </w:r>
    </w:p>
  </w:footnote>
  <w:footnote w:id="17">
    <w:p w14:paraId="7DC00BBA" w14:textId="77777777" w:rsidR="00836993" w:rsidRPr="00EE6D99" w:rsidRDefault="00836993" w:rsidP="00A50792">
      <w:pPr>
        <w:ind w:firstLine="0"/>
        <w:rPr>
          <w:sz w:val="16"/>
        </w:rPr>
      </w:pPr>
      <w:r w:rsidRPr="00AF12F5">
        <w:rPr>
          <w:sz w:val="16"/>
          <w:vertAlign w:val="superscript"/>
        </w:rPr>
        <w:footnoteRef/>
      </w:r>
      <w:r w:rsidRPr="00EE6D99">
        <w:rPr>
          <w:sz w:val="16"/>
        </w:rPr>
        <w:t xml:space="preserve"> Грищенко Л.И., Акбаев М.Ш., Васильков Г.В. Болезни рыб и основы рыбоводства — M.: Колос, 1999. - 456 c.</w:t>
      </w:r>
    </w:p>
  </w:footnote>
  <w:footnote w:id="18">
    <w:p w14:paraId="4B8ECC57" w14:textId="77777777" w:rsidR="00836993" w:rsidRPr="00EE6D99" w:rsidRDefault="00836993" w:rsidP="00A50792">
      <w:pPr>
        <w:ind w:firstLine="0"/>
        <w:rPr>
          <w:sz w:val="16"/>
        </w:rPr>
      </w:pPr>
      <w:r w:rsidRPr="00AF12F5">
        <w:rPr>
          <w:sz w:val="16"/>
          <w:vertAlign w:val="superscript"/>
        </w:rPr>
        <w:footnoteRef/>
      </w:r>
      <w:r w:rsidRPr="00EE6D99">
        <w:rPr>
          <w:sz w:val="16"/>
        </w:rPr>
        <w:t xml:space="preserve"> http://xn--80abjdoczp.xn--p1ai/uploads/posts/2011-04/1303991681_karpy_01.jpg</w:t>
      </w:r>
    </w:p>
  </w:footnote>
  <w:footnote w:id="19">
    <w:p w14:paraId="4042037E" w14:textId="77777777" w:rsidR="00836993" w:rsidRPr="00EE6D99" w:rsidRDefault="00836993" w:rsidP="00A50792">
      <w:pPr>
        <w:ind w:firstLine="0"/>
        <w:rPr>
          <w:sz w:val="16"/>
        </w:rPr>
      </w:pPr>
      <w:r w:rsidRPr="00AF12F5">
        <w:rPr>
          <w:sz w:val="16"/>
          <w:vertAlign w:val="superscript"/>
        </w:rPr>
        <w:footnoteRef/>
      </w:r>
      <w:r w:rsidRPr="00EE6D99">
        <w:rPr>
          <w:sz w:val="16"/>
        </w:rPr>
        <w:t xml:space="preserve"> Грищенко Л.И., Акбаев М.Ш., Васильков Г.В. Болезни рыб и основы рыбоводства — M.: Колос, 1999. - 456 c.</w:t>
      </w:r>
    </w:p>
  </w:footnote>
  <w:footnote w:id="20">
    <w:p w14:paraId="3F8CC31A" w14:textId="77777777" w:rsidR="00836993" w:rsidRPr="00EE6D99" w:rsidRDefault="00836993" w:rsidP="00A50792">
      <w:pPr>
        <w:ind w:firstLine="0"/>
        <w:rPr>
          <w:sz w:val="16"/>
        </w:rPr>
      </w:pPr>
      <w:r w:rsidRPr="00357DB9">
        <w:rPr>
          <w:sz w:val="16"/>
          <w:vertAlign w:val="superscript"/>
        </w:rPr>
        <w:footnoteRef/>
      </w:r>
      <w:r w:rsidRPr="00357DB9">
        <w:rPr>
          <w:sz w:val="16"/>
          <w:vertAlign w:val="superscript"/>
        </w:rPr>
        <w:t xml:space="preserve"> </w:t>
      </w:r>
      <w:r w:rsidRPr="00EE6D99">
        <w:rPr>
          <w:sz w:val="16"/>
        </w:rPr>
        <w:t>Министерство с/х РФ "Фермерская аквакультура" рекомендации (стр. 39)</w:t>
      </w:r>
    </w:p>
  </w:footnote>
  <w:footnote w:id="21">
    <w:p w14:paraId="5C0E449D" w14:textId="533587DD" w:rsidR="00836993" w:rsidRPr="00494023" w:rsidRDefault="00836993" w:rsidP="00B67E3E">
      <w:pPr>
        <w:ind w:firstLine="0"/>
        <w:jc w:val="left"/>
        <w:rPr>
          <w:sz w:val="18"/>
          <w:szCs w:val="18"/>
        </w:rPr>
      </w:pPr>
      <w:r w:rsidRPr="00494023">
        <w:rPr>
          <w:sz w:val="18"/>
          <w:szCs w:val="18"/>
          <w:vertAlign w:val="superscript"/>
        </w:rPr>
        <w:footnoteRef/>
      </w:r>
      <w:r w:rsidRPr="00494023">
        <w:rPr>
          <w:sz w:val="18"/>
          <w:szCs w:val="18"/>
        </w:rPr>
        <w:t xml:space="preserve"> Глушанков К.В. Практические советы рыбоводу' - Москва: Россельхозиздат, 1965 – с. 159 (http://ribovodstvo.com/books/item/f00/s00/z0000005/st019.shtml)</w:t>
      </w:r>
    </w:p>
  </w:footnote>
  <w:footnote w:id="22">
    <w:p w14:paraId="3C1733C7" w14:textId="77777777" w:rsidR="00836993" w:rsidRPr="00EE6D99" w:rsidRDefault="00836993" w:rsidP="00A50792">
      <w:pPr>
        <w:ind w:firstLine="0"/>
        <w:rPr>
          <w:sz w:val="16"/>
        </w:rPr>
      </w:pPr>
      <w:r w:rsidRPr="00494023">
        <w:rPr>
          <w:sz w:val="18"/>
          <w:szCs w:val="18"/>
          <w:vertAlign w:val="superscript"/>
        </w:rPr>
        <w:footnoteRef/>
      </w:r>
      <w:r w:rsidRPr="00494023">
        <w:rPr>
          <w:sz w:val="18"/>
          <w:szCs w:val="18"/>
        </w:rPr>
        <w:t xml:space="preserve"> https://www.nalog.gov.ru/rn27/news/activities_fts/11814295/</w:t>
      </w:r>
    </w:p>
  </w:footnote>
  <w:footnote w:id="23">
    <w:p w14:paraId="291B467E" w14:textId="77777777" w:rsidR="00836993" w:rsidRPr="00494023" w:rsidRDefault="00836993" w:rsidP="00A50792">
      <w:pPr>
        <w:pStyle w:val="af3"/>
        <w:rPr>
          <w:sz w:val="18"/>
          <w:szCs w:val="18"/>
        </w:rPr>
      </w:pPr>
      <w:r w:rsidRPr="00494023">
        <w:rPr>
          <w:rStyle w:val="aa"/>
          <w:sz w:val="18"/>
          <w:szCs w:val="18"/>
        </w:rPr>
        <w:footnoteRef/>
      </w:r>
      <w:r w:rsidRPr="00494023">
        <w:rPr>
          <w:sz w:val="18"/>
          <w:szCs w:val="18"/>
        </w:rPr>
        <w:t xml:space="preserve"> http://agro-archive.ru/tehnologicheskie-osnovy/721-tehnologiya-vyraschivaniya-karpa-v-prudah.html</w:t>
      </w:r>
    </w:p>
  </w:footnote>
  <w:footnote w:id="24">
    <w:p w14:paraId="166C22B9" w14:textId="77777777" w:rsidR="00836993" w:rsidRPr="00917698" w:rsidRDefault="00836993" w:rsidP="00A50792">
      <w:pPr>
        <w:pStyle w:val="17"/>
        <w:ind w:firstLine="0"/>
        <w:rPr>
          <w:sz w:val="16"/>
          <w:szCs w:val="16"/>
        </w:rPr>
      </w:pPr>
      <w:r w:rsidRPr="003B6FA3">
        <w:rPr>
          <w:rStyle w:val="aa"/>
          <w:sz w:val="18"/>
          <w:szCs w:val="18"/>
        </w:rPr>
        <w:footnoteRef/>
      </w:r>
      <w:r w:rsidRPr="003B6FA3">
        <w:rPr>
          <w:sz w:val="18"/>
          <w:szCs w:val="18"/>
        </w:rPr>
        <w:t xml:space="preserve"> http://cbr.ru/hd_base/zcyc_params/</w:t>
      </w:r>
    </w:p>
  </w:footnote>
  <w:footnote w:id="25">
    <w:p w14:paraId="6730181E" w14:textId="1046F77B" w:rsidR="00836993" w:rsidRDefault="00836993">
      <w:pPr>
        <w:pStyle w:val="af3"/>
      </w:pPr>
      <w:r w:rsidRPr="00FB63B1">
        <w:rPr>
          <w:rStyle w:val="aa"/>
          <w:sz w:val="18"/>
          <w:szCs w:val="22"/>
        </w:rPr>
        <w:footnoteRef/>
      </w:r>
      <w:r w:rsidRPr="00FB63B1">
        <w:rPr>
          <w:sz w:val="18"/>
          <w:szCs w:val="22"/>
        </w:rPr>
        <w:t xml:space="preserve"> Отношение цен фактических рыночных сделок к ценам предложений земельных участков, опубликованных на федеральных и региональных сайтах Российской Федерации) по данным Ассоциации «СтатРиелт»</w:t>
      </w:r>
    </w:p>
  </w:footnote>
  <w:footnote w:id="26">
    <w:p w14:paraId="184D9B47" w14:textId="0623EB62" w:rsidR="00836993" w:rsidRPr="00CF113F" w:rsidRDefault="00836993">
      <w:pPr>
        <w:pStyle w:val="af3"/>
        <w:rPr>
          <w:sz w:val="18"/>
          <w:szCs w:val="22"/>
        </w:rPr>
      </w:pPr>
      <w:r>
        <w:rPr>
          <w:rStyle w:val="aa"/>
        </w:rPr>
        <w:footnoteRef/>
      </w:r>
      <w:r>
        <w:t xml:space="preserve"> </w:t>
      </w:r>
      <w:r w:rsidRPr="00CF113F">
        <w:rPr>
          <w:sz w:val="18"/>
          <w:szCs w:val="22"/>
        </w:rPr>
        <w:t>Органы местного самоуправления муниципальных районов</w:t>
      </w:r>
    </w:p>
  </w:footnote>
  <w:footnote w:id="27">
    <w:p w14:paraId="0149917B" w14:textId="77777777" w:rsidR="00836993" w:rsidRPr="00BD25F0" w:rsidRDefault="00836993" w:rsidP="00650B77">
      <w:pPr>
        <w:pStyle w:val="af3"/>
        <w:rPr>
          <w:sz w:val="22"/>
          <w:szCs w:val="28"/>
        </w:rPr>
      </w:pPr>
      <w:r>
        <w:rPr>
          <w:rStyle w:val="aa"/>
        </w:rPr>
        <w:footnoteRef/>
      </w:r>
      <w:r>
        <w:t xml:space="preserve"> </w:t>
      </w:r>
      <w:r w:rsidRPr="00357DB9">
        <w:rPr>
          <w:i/>
          <w:iCs/>
          <w:sz w:val="18"/>
          <w:szCs w:val="18"/>
        </w:rPr>
        <w:t>Источник:</w:t>
      </w:r>
      <w:r w:rsidRPr="00BD25F0">
        <w:rPr>
          <w:sz w:val="18"/>
          <w:szCs w:val="18"/>
        </w:rPr>
        <w:t xml:space="preserve"> Единый государственный реестр почвенных ресурсов России: http://atlas.mcx.ru/materials/egrpr/content/adm/adm27.html</w:t>
      </w:r>
    </w:p>
  </w:footnote>
  <w:footnote w:id="28">
    <w:p w14:paraId="7E5ED30D" w14:textId="77777777" w:rsidR="00836993" w:rsidRPr="003D56B3" w:rsidRDefault="00836993" w:rsidP="00650B77">
      <w:pPr>
        <w:pStyle w:val="af3"/>
        <w:rPr>
          <w:rStyle w:val="aa"/>
          <w:rFonts w:cs="Times New Roman"/>
          <w:sz w:val="16"/>
          <w:vertAlign w:val="baseline"/>
        </w:rPr>
      </w:pPr>
      <w:r w:rsidRPr="003D56B3">
        <w:rPr>
          <w:rStyle w:val="aa"/>
          <w:rFonts w:cs="Times New Roman"/>
          <w:sz w:val="16"/>
        </w:rPr>
        <w:footnoteRef/>
      </w:r>
      <w:r w:rsidRPr="003D56B3">
        <w:rPr>
          <w:rStyle w:val="aa"/>
          <w:rFonts w:cs="Times New Roman"/>
          <w:sz w:val="16"/>
          <w:vertAlign w:val="baseline"/>
        </w:rPr>
        <w:t xml:space="preserve"> http://www.woodtechnology.ru/drevesinovedenie/lesovedenie/vozrastnye-periody-v-zhizni-lesa.html</w:t>
      </w:r>
    </w:p>
  </w:footnote>
  <w:footnote w:id="29">
    <w:p w14:paraId="16D3A2D8" w14:textId="77777777" w:rsidR="00836993" w:rsidRPr="006C6A1C" w:rsidRDefault="00836993" w:rsidP="00650B77">
      <w:pPr>
        <w:pStyle w:val="af3"/>
        <w:rPr>
          <w:rStyle w:val="aa"/>
          <w:rFonts w:cs="Times New Roman"/>
          <w:sz w:val="16"/>
        </w:rPr>
      </w:pPr>
      <w:r w:rsidRPr="003D56B3">
        <w:rPr>
          <w:rStyle w:val="aa"/>
          <w:rFonts w:cs="Times New Roman"/>
          <w:sz w:val="16"/>
        </w:rPr>
        <w:footnoteRef/>
      </w:r>
      <w:r w:rsidRPr="003D56B3">
        <w:rPr>
          <w:rStyle w:val="aa"/>
          <w:rFonts w:cs="Times New Roman"/>
          <w:sz w:val="16"/>
          <w:vertAlign w:val="baseline"/>
        </w:rPr>
        <w:t xml:space="preserve"> http://www.woodtechnology.ru/drevesinovedenie/lesovedenie/vozrastnye-periody-v-zhizni-lesa.html</w:t>
      </w:r>
    </w:p>
  </w:footnote>
  <w:footnote w:id="30">
    <w:p w14:paraId="501B06EB" w14:textId="77777777" w:rsidR="00836993" w:rsidRPr="006C6A1C" w:rsidRDefault="00836993" w:rsidP="00650B77">
      <w:pPr>
        <w:pStyle w:val="af3"/>
        <w:rPr>
          <w:rStyle w:val="aa"/>
          <w:rFonts w:cs="Times New Roman"/>
          <w:sz w:val="16"/>
        </w:rPr>
      </w:pPr>
      <w:r w:rsidRPr="006C6A1C">
        <w:rPr>
          <w:rStyle w:val="aa"/>
          <w:rFonts w:cs="Times New Roman"/>
          <w:sz w:val="16"/>
        </w:rPr>
        <w:footnoteRef/>
      </w:r>
      <w:r w:rsidRPr="006C6A1C">
        <w:rPr>
          <w:rStyle w:val="aa"/>
          <w:rFonts w:cs="Times New Roman"/>
          <w:sz w:val="16"/>
        </w:rPr>
        <w:t xml:space="preserve"> </w:t>
      </w:r>
      <w:r w:rsidRPr="00D96C1E">
        <w:rPr>
          <w:rStyle w:val="aa"/>
          <w:rFonts w:cs="Times New Roman"/>
          <w:sz w:val="16"/>
          <w:vertAlign w:val="baseline"/>
        </w:rPr>
        <w:t>https://fedstat.ru/indicator/58036</w:t>
      </w:r>
    </w:p>
  </w:footnote>
  <w:footnote w:id="31">
    <w:p w14:paraId="37E54608" w14:textId="77777777" w:rsidR="00836993" w:rsidRPr="006C6A1C" w:rsidRDefault="00836993" w:rsidP="00650B77">
      <w:pPr>
        <w:pStyle w:val="af3"/>
        <w:rPr>
          <w:rFonts w:cs="Times New Roman"/>
          <w:sz w:val="16"/>
        </w:rPr>
      </w:pPr>
      <w:r w:rsidRPr="006C6A1C">
        <w:rPr>
          <w:rStyle w:val="aa"/>
          <w:rFonts w:cs="Times New Roman"/>
          <w:sz w:val="16"/>
        </w:rPr>
        <w:footnoteRef/>
      </w:r>
      <w:r w:rsidRPr="006C6A1C">
        <w:rPr>
          <w:rFonts w:cs="Times New Roman"/>
          <w:sz w:val="16"/>
        </w:rPr>
        <w:t xml:space="preserve"> </w:t>
      </w:r>
      <w:r w:rsidRPr="003B6FA3">
        <w:rPr>
          <w:rFonts w:cs="Times New Roman"/>
          <w:sz w:val="18"/>
          <w:szCs w:val="28"/>
        </w:rPr>
        <w:t>http://businessideas.com.ua/manage-finances/model-Gordona</w:t>
      </w:r>
    </w:p>
  </w:footnote>
  <w:footnote w:id="32">
    <w:p w14:paraId="795FB297" w14:textId="77777777" w:rsidR="00836993" w:rsidRPr="004D2B25" w:rsidRDefault="00836993" w:rsidP="00EB0B94">
      <w:pPr>
        <w:ind w:firstLine="0"/>
        <w:rPr>
          <w:sz w:val="16"/>
        </w:rPr>
      </w:pPr>
      <w:r w:rsidRPr="00FA6955">
        <w:rPr>
          <w:sz w:val="16"/>
          <w:vertAlign w:val="superscript"/>
        </w:rPr>
        <w:footnoteRef/>
      </w:r>
      <w:r w:rsidRPr="004D2B25">
        <w:rPr>
          <w:sz w:val="16"/>
        </w:rPr>
        <w:t xml:space="preserve"> </w:t>
      </w:r>
      <w:hyperlink r:id="rId2" w:history="1">
        <w:r w:rsidRPr="004D2B25">
          <w:rPr>
            <w:sz w:val="16"/>
          </w:rPr>
          <w:t>https://fd.ru/articles/1716-red-stavka-i-koeffitsient-diskontirovaniya-raschet-po-formule</w:t>
        </w:r>
      </w:hyperlink>
    </w:p>
  </w:footnote>
  <w:footnote w:id="33">
    <w:p w14:paraId="67533F38" w14:textId="77777777" w:rsidR="00836993" w:rsidRPr="007212A2" w:rsidRDefault="00836993" w:rsidP="00EB0B94">
      <w:pPr>
        <w:ind w:firstLine="0"/>
        <w:rPr>
          <w:sz w:val="16"/>
          <w:szCs w:val="28"/>
        </w:rPr>
      </w:pPr>
      <w:r w:rsidRPr="007212A2">
        <w:rPr>
          <w:sz w:val="16"/>
          <w:szCs w:val="28"/>
          <w:vertAlign w:val="superscript"/>
        </w:rPr>
        <w:footnoteRef/>
      </w:r>
      <w:r w:rsidRPr="007212A2">
        <w:rPr>
          <w:sz w:val="16"/>
          <w:szCs w:val="28"/>
        </w:rPr>
        <w:t xml:space="preserve"> </w:t>
      </w:r>
      <w:hyperlink r:id="rId3" w:history="1">
        <w:r w:rsidRPr="007212A2">
          <w:rPr>
            <w:sz w:val="16"/>
            <w:szCs w:val="28"/>
          </w:rPr>
          <w:t>http://cbr.ru/statistics/print.aspx?file=announcing.htm&amp;pid=finr&amp;sid=GKO_stavki</w:t>
        </w:r>
      </w:hyperlink>
      <w:r w:rsidRPr="007212A2">
        <w:rPr>
          <w:sz w:val="16"/>
          <w:szCs w:val="28"/>
        </w:rPr>
        <w:t xml:space="preserve"> </w:t>
      </w:r>
    </w:p>
  </w:footnote>
  <w:footnote w:id="34">
    <w:p w14:paraId="7FAD24A0" w14:textId="77777777" w:rsidR="00836993" w:rsidRPr="008E1EA6" w:rsidRDefault="00836993" w:rsidP="00EB0B94">
      <w:pPr>
        <w:ind w:firstLine="0"/>
        <w:rPr>
          <w:sz w:val="14"/>
        </w:rPr>
      </w:pPr>
      <w:r w:rsidRPr="007212A2">
        <w:rPr>
          <w:sz w:val="16"/>
          <w:szCs w:val="28"/>
          <w:vertAlign w:val="superscript"/>
        </w:rPr>
        <w:footnoteRef/>
      </w:r>
      <w:r w:rsidRPr="007212A2">
        <w:rPr>
          <w:sz w:val="16"/>
          <w:szCs w:val="28"/>
          <w:vertAlign w:val="superscript"/>
        </w:rPr>
        <w:t xml:space="preserve"> </w:t>
      </w:r>
      <w:hyperlink r:id="rId4" w:history="1">
        <w:r w:rsidRPr="007212A2">
          <w:rPr>
            <w:sz w:val="16"/>
            <w:szCs w:val="28"/>
          </w:rPr>
          <w:t>http://www.cbr.ru/hd_base/zcyc_params/</w:t>
        </w:r>
      </w:hyperlink>
    </w:p>
  </w:footnote>
  <w:footnote w:id="35">
    <w:p w14:paraId="13FD740A" w14:textId="77777777" w:rsidR="00836993" w:rsidRPr="006A2F53" w:rsidRDefault="00836993" w:rsidP="006A2F53">
      <w:pPr>
        <w:pStyle w:val="af3"/>
        <w:rPr>
          <w:sz w:val="16"/>
          <w:szCs w:val="16"/>
        </w:rPr>
      </w:pPr>
      <w:r w:rsidRPr="006A2F53">
        <w:rPr>
          <w:rStyle w:val="aa"/>
          <w:sz w:val="16"/>
          <w:szCs w:val="16"/>
        </w:rPr>
        <w:footnoteRef/>
      </w:r>
      <w:r w:rsidRPr="006A2F53">
        <w:rPr>
          <w:sz w:val="16"/>
          <w:szCs w:val="16"/>
        </w:rPr>
        <w:t xml:space="preserve"> Сутягин В.Ю. Учет влияния охранных зон на стоимость земельного участка // Имущественные отношения в Российской Федерации. 2017. №12(195), С. 82-98.</w:t>
      </w:r>
    </w:p>
  </w:footnote>
  <w:footnote w:id="36">
    <w:p w14:paraId="7D59639E" w14:textId="77777777" w:rsidR="00836993" w:rsidRPr="000D6C78" w:rsidRDefault="00836993" w:rsidP="006A2F53">
      <w:pPr>
        <w:pStyle w:val="af3"/>
        <w:rPr>
          <w:sz w:val="18"/>
          <w:szCs w:val="18"/>
        </w:rPr>
      </w:pPr>
      <w:r w:rsidRPr="006A2F53">
        <w:rPr>
          <w:rStyle w:val="aa"/>
          <w:sz w:val="16"/>
          <w:szCs w:val="16"/>
        </w:rPr>
        <w:footnoteRef/>
      </w:r>
      <w:r w:rsidRPr="006A2F53">
        <w:rPr>
          <w:sz w:val="16"/>
          <w:szCs w:val="16"/>
        </w:rPr>
        <w:t xml:space="preserve"> Оценка вероятности возникновения работ у землепользователя (собственника), связанных с необходимостью учета запрета (отсутствие вероятности – 0, максимум – 10)</w:t>
      </w:r>
    </w:p>
  </w:footnote>
  <w:footnote w:id="37">
    <w:p w14:paraId="06D3F837" w14:textId="77777777" w:rsidR="00836993" w:rsidRPr="00814201" w:rsidRDefault="00836993" w:rsidP="00814201">
      <w:pPr>
        <w:pStyle w:val="af3"/>
        <w:rPr>
          <w:rFonts w:ascii="Calibri" w:hAnsi="Calibri"/>
        </w:rPr>
      </w:pPr>
      <w:r>
        <w:rPr>
          <w:rStyle w:val="aa"/>
        </w:rPr>
        <w:footnoteRef/>
      </w:r>
      <w:r>
        <w:t xml:space="preserve"> </w:t>
      </w:r>
      <w:r w:rsidRPr="007140F6">
        <w:rPr>
          <w:sz w:val="18"/>
          <w:szCs w:val="18"/>
        </w:rPr>
        <w:t>https://invest.kmscity.ru/assets/general/attraction/ppr-tor-xabarovsk-2024-(28.08.2024)-1.pdf</w:t>
      </w:r>
    </w:p>
  </w:footnote>
  <w:footnote w:id="38">
    <w:p w14:paraId="0CE5FA8D" w14:textId="77777777" w:rsidR="00836993" w:rsidRPr="00814201" w:rsidRDefault="00836993" w:rsidP="00814201">
      <w:pPr>
        <w:pStyle w:val="af3"/>
        <w:rPr>
          <w:rFonts w:ascii="Calibri" w:hAnsi="Calibri"/>
        </w:rPr>
      </w:pPr>
      <w:r>
        <w:rPr>
          <w:rStyle w:val="aa"/>
        </w:rPr>
        <w:footnoteRef/>
      </w:r>
      <w:r>
        <w:t xml:space="preserve"> </w:t>
      </w:r>
      <w:r w:rsidRPr="00C853FF">
        <w:rPr>
          <w:sz w:val="18"/>
          <w:szCs w:val="18"/>
        </w:rPr>
        <w:t>Сутягин В.Ю. Учет влияния охранных зон на стоимость земельного участка // Имущественные отношения в Российской Федерации. 2017. №12(195), С. 82-98.</w:t>
      </w:r>
    </w:p>
  </w:footnote>
  <w:footnote w:id="39">
    <w:p w14:paraId="6DC998E9" w14:textId="77777777" w:rsidR="00836993" w:rsidRPr="00F97069" w:rsidRDefault="00836993" w:rsidP="00814201">
      <w:pPr>
        <w:pStyle w:val="af3"/>
        <w:rPr>
          <w:sz w:val="16"/>
          <w:szCs w:val="16"/>
        </w:rPr>
      </w:pPr>
      <w:r w:rsidRPr="00F97069">
        <w:rPr>
          <w:rStyle w:val="aa"/>
          <w:sz w:val="16"/>
          <w:szCs w:val="16"/>
        </w:rPr>
        <w:footnoteRef/>
      </w:r>
      <w:r w:rsidRPr="00F97069">
        <w:rPr>
          <w:sz w:val="16"/>
          <w:szCs w:val="16"/>
        </w:rPr>
        <w:t xml:space="preserve"> </w:t>
      </w:r>
      <w:hyperlink r:id="rId5" w:history="1">
        <w:r w:rsidRPr="00F97069">
          <w:rPr>
            <w:rStyle w:val="a7"/>
            <w:color w:val="auto"/>
            <w:sz w:val="16"/>
            <w:szCs w:val="16"/>
            <w:u w:val="none"/>
          </w:rPr>
          <w:t>https://morflot.gov.ru/</w:t>
        </w:r>
      </w:hyperlink>
      <w:r w:rsidRPr="00F97069">
        <w:rPr>
          <w:sz w:val="16"/>
          <w:szCs w:val="16"/>
        </w:rPr>
        <w:t xml:space="preserve"> </w:t>
      </w:r>
    </w:p>
  </w:footnote>
  <w:footnote w:id="40">
    <w:p w14:paraId="69FC0A7E" w14:textId="77777777" w:rsidR="00836993" w:rsidRPr="00F97069" w:rsidRDefault="00836993" w:rsidP="00814201">
      <w:pPr>
        <w:pStyle w:val="af3"/>
        <w:rPr>
          <w:sz w:val="16"/>
          <w:szCs w:val="16"/>
        </w:rPr>
      </w:pPr>
      <w:r w:rsidRPr="00F97069">
        <w:rPr>
          <w:rStyle w:val="aa"/>
          <w:sz w:val="16"/>
          <w:szCs w:val="16"/>
        </w:rPr>
        <w:footnoteRef/>
      </w:r>
      <w:r w:rsidRPr="00F97069">
        <w:rPr>
          <w:sz w:val="16"/>
          <w:szCs w:val="16"/>
        </w:rPr>
        <w:t xml:space="preserve"> https://ampvanino.ru/</w:t>
      </w:r>
    </w:p>
  </w:footnote>
  <w:footnote w:id="41">
    <w:p w14:paraId="052B7AB0" w14:textId="77777777" w:rsidR="00836993" w:rsidRPr="00FB1921" w:rsidRDefault="00836993" w:rsidP="00814201">
      <w:pPr>
        <w:pStyle w:val="af3"/>
        <w:rPr>
          <w:rFonts w:ascii="Calibri" w:hAnsi="Calibri"/>
        </w:rPr>
      </w:pPr>
      <w:r w:rsidRPr="00F97069">
        <w:rPr>
          <w:rStyle w:val="aa"/>
          <w:sz w:val="16"/>
          <w:szCs w:val="16"/>
        </w:rPr>
        <w:footnoteRef/>
      </w:r>
      <w:r w:rsidRPr="00F97069">
        <w:rPr>
          <w:sz w:val="16"/>
          <w:szCs w:val="16"/>
        </w:rPr>
        <w:t xml:space="preserve"> https://erdc.ru/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8857F6" w14:textId="597AE354" w:rsidR="00836993" w:rsidRPr="00F64ABB" w:rsidRDefault="00836993" w:rsidP="00115989">
    <w:pPr>
      <w:pStyle w:val="aff1"/>
      <w:spacing w:after="120"/>
      <w:ind w:firstLine="142"/>
      <w:jc w:val="center"/>
      <w:rPr>
        <w:i/>
        <w:sz w:val="18"/>
        <w:szCs w:val="18"/>
      </w:rPr>
    </w:pPr>
    <w:r w:rsidRPr="00AB1D5F">
      <w:rPr>
        <w:i/>
        <w:sz w:val="18"/>
        <w:szCs w:val="18"/>
      </w:rPr>
      <w:t>ПРОЕКТ ОТЧЕТА № 01-ГКО/2026 Об итогах государственной кадастровой оценки в отношении всех учтенных в Едином</w:t>
    </w:r>
    <w:r>
      <w:rPr>
        <w:i/>
        <w:sz w:val="18"/>
        <w:szCs w:val="18"/>
      </w:rPr>
      <w:t> </w:t>
    </w:r>
    <w:r w:rsidRPr="00AB1D5F">
      <w:rPr>
        <w:i/>
        <w:sz w:val="18"/>
        <w:szCs w:val="18"/>
      </w:rPr>
      <w:t>государственном реестре недвижимости на территории Хабаровского края земельных участков</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11A0F" w14:textId="791DD57C" w:rsidR="00836993" w:rsidRPr="00F64ABB" w:rsidRDefault="00836993" w:rsidP="00115989">
    <w:pPr>
      <w:pStyle w:val="aff1"/>
      <w:spacing w:after="120"/>
      <w:ind w:firstLine="142"/>
      <w:jc w:val="center"/>
      <w:rPr>
        <w:i/>
        <w:sz w:val="18"/>
        <w:szCs w:val="18"/>
      </w:rPr>
    </w:pPr>
    <w:r w:rsidRPr="003D32E5">
      <w:rPr>
        <w:i/>
        <w:sz w:val="18"/>
        <w:szCs w:val="18"/>
      </w:rPr>
      <w:t>ПРОЕКТ ОТЧЕТА № 01-ГКО/2026 Об итогах государственной кадастровой оценки в отношении всех учтенных в Едином</w:t>
    </w:r>
    <w:r>
      <w:rPr>
        <w:i/>
        <w:sz w:val="18"/>
        <w:szCs w:val="18"/>
      </w:rPr>
      <w:t> </w:t>
    </w:r>
    <w:r w:rsidRPr="003D32E5">
      <w:rPr>
        <w:i/>
        <w:sz w:val="18"/>
        <w:szCs w:val="18"/>
      </w:rPr>
      <w:t>государственном реестре недвижимости на территории Хабаровского края земельных участков</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8C3958" w14:textId="3D5C4BA5" w:rsidR="00836993" w:rsidRDefault="00836993" w:rsidP="005977E1">
    <w:pPr>
      <w:pStyle w:val="aff1"/>
      <w:spacing w:after="120"/>
      <w:ind w:firstLine="142"/>
      <w:jc w:val="center"/>
    </w:pPr>
    <w:r w:rsidRPr="003D32E5">
      <w:rPr>
        <w:i/>
        <w:sz w:val="18"/>
        <w:szCs w:val="18"/>
      </w:rPr>
      <w:t>ПРОЕКТ ОТЧЕТА № 01-ГКО/2026 Об итогах государственной кадастровой оценки в отношении всех учтенных в Едином</w:t>
    </w:r>
    <w:r>
      <w:rPr>
        <w:i/>
        <w:sz w:val="18"/>
        <w:szCs w:val="18"/>
      </w:rPr>
      <w:t> </w:t>
    </w:r>
    <w:r w:rsidRPr="003D32E5">
      <w:rPr>
        <w:i/>
        <w:sz w:val="18"/>
        <w:szCs w:val="18"/>
      </w:rPr>
      <w:t>государственном реестре недвижимости на территории Хабаровского края земельных участков</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53E2AE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F18AE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FEA81D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7AB4C402"/>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C52A98A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5A2FE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E096BA"/>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00A15CBE"/>
    <w:multiLevelType w:val="hybridMultilevel"/>
    <w:tmpl w:val="67B4FFFC"/>
    <w:lvl w:ilvl="0" w:tplc="420AF1EE">
      <w:start w:val="1"/>
      <w:numFmt w:val="bullet"/>
      <w:lvlText w:val=""/>
      <w:lvlJc w:val="left"/>
      <w:pPr>
        <w:tabs>
          <w:tab w:val="num" w:pos="2772"/>
        </w:tabs>
        <w:ind w:left="2772" w:hanging="360"/>
      </w:pPr>
      <w:rPr>
        <w:rFonts w:ascii="Symbol" w:hAnsi="Symbol" w:hint="default"/>
      </w:rPr>
    </w:lvl>
    <w:lvl w:ilvl="1" w:tplc="0A5487D2">
      <w:start w:val="1"/>
      <w:numFmt w:val="bullet"/>
      <w:pStyle w:val="a"/>
      <w:lvlText w:val=""/>
      <w:lvlJc w:val="left"/>
      <w:pPr>
        <w:tabs>
          <w:tab w:val="num" w:pos="2205"/>
        </w:tabs>
        <w:ind w:left="2205" w:hanging="360"/>
      </w:pPr>
      <w:rPr>
        <w:rFonts w:ascii="Symbol" w:hAnsi="Symbol"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8" w15:restartNumberingAfterBreak="0">
    <w:nsid w:val="051D5FDD"/>
    <w:multiLevelType w:val="hybridMultilevel"/>
    <w:tmpl w:val="C9ECF1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85B4821"/>
    <w:multiLevelType w:val="hybridMultilevel"/>
    <w:tmpl w:val="1ED06CBA"/>
    <w:lvl w:ilvl="0" w:tplc="261689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09414685"/>
    <w:multiLevelType w:val="hybridMultilevel"/>
    <w:tmpl w:val="261A0AB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1" w15:restartNumberingAfterBreak="0">
    <w:nsid w:val="0EC01D24"/>
    <w:multiLevelType w:val="multilevel"/>
    <w:tmpl w:val="4FFCD4BC"/>
    <w:lvl w:ilvl="0">
      <w:start w:val="1"/>
      <w:numFmt w:val="decimal"/>
      <w:pStyle w:val="ceos-2-"/>
      <w:lvlText w:val="%1)"/>
      <w:lvlJc w:val="left"/>
      <w:pPr>
        <w:ind w:left="360" w:hanging="360"/>
      </w:pPr>
    </w:lvl>
    <w:lvl w:ilvl="1">
      <w:start w:val="1"/>
      <w:numFmt w:val="lowerLetter"/>
      <w:lvlText w:val="%2)"/>
      <w:lvlJc w:val="left"/>
      <w:pPr>
        <w:ind w:left="720" w:hanging="360"/>
      </w:pPr>
      <w:rPr>
        <w:rFonts w:hint="default"/>
        <w:color w:val="auto"/>
      </w:rPr>
    </w:lvl>
    <w:lvl w:ilvl="2">
      <w:start w:val="1"/>
      <w:numFmt w:val="lowerRoman"/>
      <w:lvlText w:val="%3)"/>
      <w:lvlJc w:val="left"/>
      <w:pPr>
        <w:ind w:left="1080" w:hanging="360"/>
      </w:pPr>
      <w:rPr>
        <w:rFonts w:ascii="Times New Roman" w:hAnsi="Times New Roman" w:cs="Times New Roman" w:hint="default"/>
        <w:sz w:val="22"/>
        <w:szCs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487"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0FA71C52"/>
    <w:multiLevelType w:val="multilevel"/>
    <w:tmpl w:val="73CA6D4A"/>
    <w:lvl w:ilvl="0">
      <w:start w:val="1"/>
      <w:numFmt w:val="decimal"/>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rPr>
    </w:lvl>
    <w:lvl w:ilvl="2">
      <w:start w:val="1"/>
      <w:numFmt w:val="decimal"/>
      <w:lvlRestart w:val="0"/>
      <w:lvlText w:val="%1.%2.1"/>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110769D3"/>
    <w:multiLevelType w:val="multilevel"/>
    <w:tmpl w:val="5DB2D5A0"/>
    <w:lvl w:ilvl="0">
      <w:start w:val="1"/>
      <w:numFmt w:val="decimal"/>
      <w:pStyle w:val="21"/>
      <w:lvlText w:val="%1."/>
      <w:lvlJc w:val="left"/>
      <w:pPr>
        <w:ind w:left="360" w:hanging="360"/>
      </w:pPr>
    </w:lvl>
    <w:lvl w:ilvl="1">
      <w:start w:val="1"/>
      <w:numFmt w:val="decimal"/>
      <w:pStyle w:val="31"/>
      <w:lvlText w:val="%1.%2."/>
      <w:lvlJc w:val="left"/>
      <w:pPr>
        <w:ind w:left="792" w:hanging="432"/>
      </w:pPr>
    </w:lvl>
    <w:lvl w:ilvl="2">
      <w:start w:val="1"/>
      <w:numFmt w:val="decimal"/>
      <w:pStyle w:val="41"/>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2296FA5"/>
    <w:multiLevelType w:val="multilevel"/>
    <w:tmpl w:val="B956B114"/>
    <w:styleLink w:val="LFO432"/>
    <w:lvl w:ilvl="0">
      <w:numFmt w:val="bullet"/>
      <w:lvlText w:val=""/>
      <w:lvlJc w:val="left"/>
      <w:pPr>
        <w:ind w:left="2625" w:hanging="360"/>
      </w:pPr>
      <w:rPr>
        <w:rFonts w:ascii="Symbol" w:hAnsi="Symbol"/>
      </w:rPr>
    </w:lvl>
    <w:lvl w:ilvl="1">
      <w:numFmt w:val="bullet"/>
      <w:lvlText w:val="o"/>
      <w:lvlJc w:val="left"/>
      <w:pPr>
        <w:ind w:left="3345" w:hanging="360"/>
      </w:pPr>
      <w:rPr>
        <w:rFonts w:ascii="Courier New" w:hAnsi="Courier New" w:cs="Courier New"/>
      </w:rPr>
    </w:lvl>
    <w:lvl w:ilvl="2">
      <w:numFmt w:val="bullet"/>
      <w:lvlText w:val=""/>
      <w:lvlJc w:val="left"/>
      <w:pPr>
        <w:ind w:left="4065" w:hanging="360"/>
      </w:pPr>
      <w:rPr>
        <w:rFonts w:ascii="Wingdings" w:hAnsi="Wingdings"/>
      </w:rPr>
    </w:lvl>
    <w:lvl w:ilvl="3">
      <w:numFmt w:val="bullet"/>
      <w:lvlText w:val=""/>
      <w:lvlJc w:val="left"/>
      <w:pPr>
        <w:ind w:left="4785" w:hanging="360"/>
      </w:pPr>
      <w:rPr>
        <w:rFonts w:ascii="Symbol" w:hAnsi="Symbol"/>
      </w:rPr>
    </w:lvl>
    <w:lvl w:ilvl="4">
      <w:numFmt w:val="bullet"/>
      <w:lvlText w:val="o"/>
      <w:lvlJc w:val="left"/>
      <w:pPr>
        <w:ind w:left="5505" w:hanging="360"/>
      </w:pPr>
      <w:rPr>
        <w:rFonts w:ascii="Courier New" w:hAnsi="Courier New" w:cs="Courier New"/>
      </w:rPr>
    </w:lvl>
    <w:lvl w:ilvl="5">
      <w:numFmt w:val="bullet"/>
      <w:lvlText w:val=""/>
      <w:lvlJc w:val="left"/>
      <w:pPr>
        <w:ind w:left="6225" w:hanging="360"/>
      </w:pPr>
      <w:rPr>
        <w:rFonts w:ascii="Wingdings" w:hAnsi="Wingdings"/>
      </w:rPr>
    </w:lvl>
    <w:lvl w:ilvl="6">
      <w:numFmt w:val="bullet"/>
      <w:lvlText w:val=""/>
      <w:lvlJc w:val="left"/>
      <w:pPr>
        <w:ind w:left="6945" w:hanging="360"/>
      </w:pPr>
      <w:rPr>
        <w:rFonts w:ascii="Symbol" w:hAnsi="Symbol"/>
      </w:rPr>
    </w:lvl>
    <w:lvl w:ilvl="7">
      <w:numFmt w:val="bullet"/>
      <w:lvlText w:val="o"/>
      <w:lvlJc w:val="left"/>
      <w:pPr>
        <w:ind w:left="7665" w:hanging="360"/>
      </w:pPr>
      <w:rPr>
        <w:rFonts w:ascii="Courier New" w:hAnsi="Courier New" w:cs="Courier New"/>
      </w:rPr>
    </w:lvl>
    <w:lvl w:ilvl="8">
      <w:numFmt w:val="bullet"/>
      <w:lvlText w:val=""/>
      <w:lvlJc w:val="left"/>
      <w:pPr>
        <w:ind w:left="8385" w:hanging="360"/>
      </w:pPr>
      <w:rPr>
        <w:rFonts w:ascii="Wingdings" w:hAnsi="Wingdings"/>
      </w:rPr>
    </w:lvl>
  </w:abstractNum>
  <w:abstractNum w:abstractNumId="15" w15:restartNumberingAfterBreak="0">
    <w:nsid w:val="13EE43C3"/>
    <w:multiLevelType w:val="hybridMultilevel"/>
    <w:tmpl w:val="ADEA6AC0"/>
    <w:styleLink w:val="31221"/>
    <w:lvl w:ilvl="0" w:tplc="FFFFFFFF">
      <w:start w:val="1"/>
      <w:numFmt w:val="bullet"/>
      <w:lvlText w:val=""/>
      <w:lvlJc w:val="left"/>
      <w:pPr>
        <w:tabs>
          <w:tab w:val="num" w:pos="360"/>
        </w:tabs>
        <w:ind w:left="36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4372C6B"/>
    <w:multiLevelType w:val="hybridMultilevel"/>
    <w:tmpl w:val="9ADA17D2"/>
    <w:lvl w:ilvl="0" w:tplc="04190005">
      <w:start w:val="1"/>
      <w:numFmt w:val="bullet"/>
      <w:pStyle w:val="a0"/>
      <w:lvlText w:val=""/>
      <w:lvlJc w:val="left"/>
      <w:pPr>
        <w:tabs>
          <w:tab w:val="num" w:pos="360"/>
        </w:tabs>
        <w:ind w:left="360" w:hanging="360"/>
      </w:pPr>
      <w:rPr>
        <w:rFonts w:ascii="Symbol" w:hAnsi="Symbol" w:hint="default"/>
      </w:rPr>
    </w:lvl>
    <w:lvl w:ilvl="1" w:tplc="04190003" w:tentative="1">
      <w:start w:val="1"/>
      <w:numFmt w:val="lowerLetter"/>
      <w:lvlText w:val="%2."/>
      <w:lvlJc w:val="left"/>
      <w:pPr>
        <w:tabs>
          <w:tab w:val="num" w:pos="720"/>
        </w:tabs>
        <w:ind w:left="720" w:hanging="360"/>
      </w:pPr>
    </w:lvl>
    <w:lvl w:ilvl="2" w:tplc="04190005">
      <w:start w:val="1"/>
      <w:numFmt w:val="lowerRoman"/>
      <w:lvlText w:val="%3."/>
      <w:lvlJc w:val="right"/>
      <w:pPr>
        <w:tabs>
          <w:tab w:val="num" w:pos="1440"/>
        </w:tabs>
        <w:ind w:left="1440" w:hanging="180"/>
      </w:pPr>
    </w:lvl>
    <w:lvl w:ilvl="3" w:tplc="04190001" w:tentative="1">
      <w:start w:val="1"/>
      <w:numFmt w:val="decimal"/>
      <w:lvlText w:val="%4."/>
      <w:lvlJc w:val="left"/>
      <w:pPr>
        <w:tabs>
          <w:tab w:val="num" w:pos="2160"/>
        </w:tabs>
        <w:ind w:left="2160" w:hanging="360"/>
      </w:pPr>
    </w:lvl>
    <w:lvl w:ilvl="4" w:tplc="04190003" w:tentative="1">
      <w:start w:val="1"/>
      <w:numFmt w:val="lowerLetter"/>
      <w:lvlText w:val="%5."/>
      <w:lvlJc w:val="left"/>
      <w:pPr>
        <w:tabs>
          <w:tab w:val="num" w:pos="2880"/>
        </w:tabs>
        <w:ind w:left="2880" w:hanging="360"/>
      </w:pPr>
    </w:lvl>
    <w:lvl w:ilvl="5" w:tplc="04190005" w:tentative="1">
      <w:start w:val="1"/>
      <w:numFmt w:val="lowerRoman"/>
      <w:lvlText w:val="%6."/>
      <w:lvlJc w:val="right"/>
      <w:pPr>
        <w:tabs>
          <w:tab w:val="num" w:pos="3600"/>
        </w:tabs>
        <w:ind w:left="3600" w:hanging="180"/>
      </w:pPr>
    </w:lvl>
    <w:lvl w:ilvl="6" w:tplc="04190001" w:tentative="1">
      <w:start w:val="1"/>
      <w:numFmt w:val="decimal"/>
      <w:lvlText w:val="%7."/>
      <w:lvlJc w:val="left"/>
      <w:pPr>
        <w:tabs>
          <w:tab w:val="num" w:pos="4320"/>
        </w:tabs>
        <w:ind w:left="4320" w:hanging="360"/>
      </w:pPr>
    </w:lvl>
    <w:lvl w:ilvl="7" w:tplc="04190003" w:tentative="1">
      <w:start w:val="1"/>
      <w:numFmt w:val="lowerLetter"/>
      <w:lvlText w:val="%8."/>
      <w:lvlJc w:val="left"/>
      <w:pPr>
        <w:tabs>
          <w:tab w:val="num" w:pos="5040"/>
        </w:tabs>
        <w:ind w:left="5040" w:hanging="360"/>
      </w:pPr>
    </w:lvl>
    <w:lvl w:ilvl="8" w:tplc="04190005" w:tentative="1">
      <w:start w:val="1"/>
      <w:numFmt w:val="lowerRoman"/>
      <w:lvlText w:val="%9."/>
      <w:lvlJc w:val="right"/>
      <w:pPr>
        <w:tabs>
          <w:tab w:val="num" w:pos="5760"/>
        </w:tabs>
        <w:ind w:left="5760" w:hanging="180"/>
      </w:pPr>
    </w:lvl>
  </w:abstractNum>
  <w:abstractNum w:abstractNumId="17" w15:restartNumberingAfterBreak="0">
    <w:nsid w:val="169B77F0"/>
    <w:multiLevelType w:val="hybridMultilevel"/>
    <w:tmpl w:val="ED72C66A"/>
    <w:lvl w:ilvl="0" w:tplc="226E354C">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8B91B6B"/>
    <w:multiLevelType w:val="multilevel"/>
    <w:tmpl w:val="148C7C96"/>
    <w:styleLink w:val="LFO6"/>
    <w:lvl w:ilvl="0">
      <w:start w:val="1"/>
      <w:numFmt w:val="decimal"/>
      <w:pStyle w:val="a1"/>
      <w:lvlText w:val="%1)"/>
      <w:lvlJc w:val="left"/>
      <w:pPr>
        <w:ind w:left="360" w:hanging="360"/>
      </w:pPr>
    </w:lvl>
    <w:lvl w:ilvl="1">
      <w:numFmt w:val="bullet"/>
      <w:lvlText w:val="•"/>
      <w:lvlJc w:val="left"/>
      <w:pPr>
        <w:ind w:left="1992" w:hanging="705"/>
      </w:pPr>
      <w:rPr>
        <w:rFonts w:ascii="Times New Roman" w:eastAsia="Calibri" w:hAnsi="Times New Roman" w:cs="Times New Roman"/>
      </w:rPr>
    </w:lvl>
    <w:lvl w:ilvl="2">
      <w:numFmt w:val="bullet"/>
      <w:lvlText w:val=""/>
      <w:lvlJc w:val="left"/>
      <w:pPr>
        <w:ind w:left="2367" w:hanging="360"/>
      </w:pPr>
      <w:rPr>
        <w:rFonts w:ascii="Wingdings" w:hAnsi="Wingdings"/>
      </w:rPr>
    </w:lvl>
    <w:lvl w:ilvl="3">
      <w:numFmt w:val="bullet"/>
      <w:lvlText w:val=""/>
      <w:lvlJc w:val="left"/>
      <w:pPr>
        <w:ind w:left="3087" w:hanging="360"/>
      </w:pPr>
      <w:rPr>
        <w:rFonts w:ascii="Symbol" w:hAnsi="Symbol"/>
      </w:rPr>
    </w:lvl>
    <w:lvl w:ilvl="4">
      <w:numFmt w:val="bullet"/>
      <w:lvlText w:val="o"/>
      <w:lvlJc w:val="left"/>
      <w:pPr>
        <w:ind w:left="3807" w:hanging="360"/>
      </w:pPr>
      <w:rPr>
        <w:rFonts w:ascii="Courier New" w:hAnsi="Courier New" w:cs="Courier New"/>
      </w:rPr>
    </w:lvl>
    <w:lvl w:ilvl="5">
      <w:numFmt w:val="bullet"/>
      <w:lvlText w:val=""/>
      <w:lvlJc w:val="left"/>
      <w:pPr>
        <w:ind w:left="4527" w:hanging="360"/>
      </w:pPr>
      <w:rPr>
        <w:rFonts w:ascii="Wingdings" w:hAnsi="Wingdings"/>
      </w:rPr>
    </w:lvl>
    <w:lvl w:ilvl="6">
      <w:numFmt w:val="bullet"/>
      <w:lvlText w:val=""/>
      <w:lvlJc w:val="left"/>
      <w:pPr>
        <w:ind w:left="5247" w:hanging="360"/>
      </w:pPr>
      <w:rPr>
        <w:rFonts w:ascii="Symbol" w:hAnsi="Symbol"/>
      </w:rPr>
    </w:lvl>
    <w:lvl w:ilvl="7">
      <w:numFmt w:val="bullet"/>
      <w:lvlText w:val="o"/>
      <w:lvlJc w:val="left"/>
      <w:pPr>
        <w:ind w:left="5967" w:hanging="360"/>
      </w:pPr>
      <w:rPr>
        <w:rFonts w:ascii="Courier New" w:hAnsi="Courier New" w:cs="Courier New"/>
      </w:rPr>
    </w:lvl>
    <w:lvl w:ilvl="8">
      <w:numFmt w:val="bullet"/>
      <w:lvlText w:val=""/>
      <w:lvlJc w:val="left"/>
      <w:pPr>
        <w:ind w:left="6687" w:hanging="360"/>
      </w:pPr>
      <w:rPr>
        <w:rFonts w:ascii="Wingdings" w:hAnsi="Wingdings"/>
      </w:rPr>
    </w:lvl>
  </w:abstractNum>
  <w:abstractNum w:abstractNumId="19" w15:restartNumberingAfterBreak="0">
    <w:nsid w:val="190A4E5E"/>
    <w:multiLevelType w:val="hybridMultilevel"/>
    <w:tmpl w:val="696E2C82"/>
    <w:lvl w:ilvl="0" w:tplc="04190005">
      <w:start w:val="1"/>
      <w:numFmt w:val="bullet"/>
      <w:pStyle w:val="avg-"/>
      <w:lvlText w:val=""/>
      <w:lvlJc w:val="left"/>
      <w:pPr>
        <w:ind w:left="928"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D5E5C5B"/>
    <w:multiLevelType w:val="multilevel"/>
    <w:tmpl w:val="79843CC4"/>
    <w:lvl w:ilvl="0">
      <w:start w:val="1"/>
      <w:numFmt w:val="decimal"/>
      <w:lvlText w:val="%1)"/>
      <w:lvlJc w:val="left"/>
      <w:pPr>
        <w:ind w:left="360" w:hanging="360"/>
      </w:pPr>
      <w:rPr>
        <w:rFonts w:hint="default"/>
      </w:rPr>
    </w:lvl>
    <w:lvl w:ilvl="1">
      <w:start w:val="1"/>
      <w:numFmt w:val="decimal"/>
      <w:pStyle w:val="a2"/>
      <w:suff w:val="space"/>
      <w:lvlText w:val="Таблица %2"/>
      <w:lvlJc w:val="left"/>
      <w:pPr>
        <w:ind w:left="0" w:firstLine="680"/>
      </w:pPr>
      <w:rPr>
        <w:rFonts w:ascii="Times New Roman" w:hAnsi="Times New Roman" w:hint="default"/>
        <w:b/>
        <w:i/>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E4862D1"/>
    <w:multiLevelType w:val="hybridMultilevel"/>
    <w:tmpl w:val="BE72AA70"/>
    <w:styleLink w:val="3125"/>
    <w:lvl w:ilvl="0" w:tplc="BEE4C512">
      <w:start w:val="1"/>
      <w:numFmt w:val="decimal"/>
      <w:lvlText w:val="%1)"/>
      <w:lvlJc w:val="left"/>
      <w:pPr>
        <w:ind w:left="1080" w:hanging="720"/>
      </w:pPr>
      <w:rPr>
        <w:rFonts w:hint="default"/>
      </w:rPr>
    </w:lvl>
    <w:lvl w:ilvl="1" w:tplc="E48425AE" w:tentative="1">
      <w:start w:val="1"/>
      <w:numFmt w:val="lowerLetter"/>
      <w:lvlText w:val="%2."/>
      <w:lvlJc w:val="left"/>
      <w:pPr>
        <w:ind w:left="1440" w:hanging="360"/>
      </w:pPr>
    </w:lvl>
    <w:lvl w:ilvl="2" w:tplc="D65C47D6" w:tentative="1">
      <w:start w:val="1"/>
      <w:numFmt w:val="lowerRoman"/>
      <w:lvlText w:val="%3."/>
      <w:lvlJc w:val="right"/>
      <w:pPr>
        <w:ind w:left="2160" w:hanging="180"/>
      </w:pPr>
    </w:lvl>
    <w:lvl w:ilvl="3" w:tplc="6D3ADB02" w:tentative="1">
      <w:start w:val="1"/>
      <w:numFmt w:val="decimal"/>
      <w:lvlText w:val="%4."/>
      <w:lvlJc w:val="left"/>
      <w:pPr>
        <w:ind w:left="2880" w:hanging="360"/>
      </w:pPr>
    </w:lvl>
    <w:lvl w:ilvl="4" w:tplc="60D08012" w:tentative="1">
      <w:start w:val="1"/>
      <w:numFmt w:val="lowerLetter"/>
      <w:lvlText w:val="%5."/>
      <w:lvlJc w:val="left"/>
      <w:pPr>
        <w:ind w:left="3600" w:hanging="360"/>
      </w:pPr>
    </w:lvl>
    <w:lvl w:ilvl="5" w:tplc="9A3EBF10" w:tentative="1">
      <w:start w:val="1"/>
      <w:numFmt w:val="lowerRoman"/>
      <w:lvlText w:val="%6."/>
      <w:lvlJc w:val="right"/>
      <w:pPr>
        <w:ind w:left="4320" w:hanging="180"/>
      </w:pPr>
    </w:lvl>
    <w:lvl w:ilvl="6" w:tplc="45CE4316" w:tentative="1">
      <w:start w:val="1"/>
      <w:numFmt w:val="decimal"/>
      <w:lvlText w:val="%7."/>
      <w:lvlJc w:val="left"/>
      <w:pPr>
        <w:ind w:left="5040" w:hanging="360"/>
      </w:pPr>
    </w:lvl>
    <w:lvl w:ilvl="7" w:tplc="F7D2DB28" w:tentative="1">
      <w:start w:val="1"/>
      <w:numFmt w:val="lowerLetter"/>
      <w:lvlText w:val="%8."/>
      <w:lvlJc w:val="left"/>
      <w:pPr>
        <w:ind w:left="5760" w:hanging="360"/>
      </w:pPr>
    </w:lvl>
    <w:lvl w:ilvl="8" w:tplc="3D8807A2" w:tentative="1">
      <w:start w:val="1"/>
      <w:numFmt w:val="lowerRoman"/>
      <w:lvlText w:val="%9."/>
      <w:lvlJc w:val="right"/>
      <w:pPr>
        <w:ind w:left="6480" w:hanging="180"/>
      </w:pPr>
    </w:lvl>
  </w:abstractNum>
  <w:abstractNum w:abstractNumId="22" w15:restartNumberingAfterBreak="0">
    <w:nsid w:val="2AB23AD3"/>
    <w:multiLevelType w:val="hybridMultilevel"/>
    <w:tmpl w:val="0FA47EF6"/>
    <w:lvl w:ilvl="0" w:tplc="174635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381F2F6F"/>
    <w:multiLevelType w:val="multilevel"/>
    <w:tmpl w:val="E3BC34AA"/>
    <w:styleLink w:val="LFO431"/>
    <w:lvl w:ilvl="0">
      <w:numFmt w:val="bullet"/>
      <w:lvlText w:val=""/>
      <w:lvlJc w:val="left"/>
      <w:pPr>
        <w:ind w:left="2625" w:hanging="360"/>
      </w:pPr>
      <w:rPr>
        <w:rFonts w:ascii="Symbol" w:hAnsi="Symbol"/>
      </w:rPr>
    </w:lvl>
    <w:lvl w:ilvl="1">
      <w:numFmt w:val="bullet"/>
      <w:lvlText w:val="o"/>
      <w:lvlJc w:val="left"/>
      <w:pPr>
        <w:ind w:left="3345" w:hanging="360"/>
      </w:pPr>
      <w:rPr>
        <w:rFonts w:ascii="Courier New" w:hAnsi="Courier New" w:cs="Courier New"/>
      </w:rPr>
    </w:lvl>
    <w:lvl w:ilvl="2">
      <w:numFmt w:val="bullet"/>
      <w:lvlText w:val=""/>
      <w:lvlJc w:val="left"/>
      <w:pPr>
        <w:ind w:left="4065" w:hanging="360"/>
      </w:pPr>
      <w:rPr>
        <w:rFonts w:ascii="Wingdings" w:hAnsi="Wingdings"/>
      </w:rPr>
    </w:lvl>
    <w:lvl w:ilvl="3">
      <w:numFmt w:val="bullet"/>
      <w:lvlText w:val=""/>
      <w:lvlJc w:val="left"/>
      <w:pPr>
        <w:ind w:left="4785" w:hanging="360"/>
      </w:pPr>
      <w:rPr>
        <w:rFonts w:ascii="Symbol" w:hAnsi="Symbol"/>
      </w:rPr>
    </w:lvl>
    <w:lvl w:ilvl="4">
      <w:numFmt w:val="bullet"/>
      <w:lvlText w:val="o"/>
      <w:lvlJc w:val="left"/>
      <w:pPr>
        <w:ind w:left="5505" w:hanging="360"/>
      </w:pPr>
      <w:rPr>
        <w:rFonts w:ascii="Courier New" w:hAnsi="Courier New" w:cs="Courier New"/>
      </w:rPr>
    </w:lvl>
    <w:lvl w:ilvl="5">
      <w:numFmt w:val="bullet"/>
      <w:lvlText w:val=""/>
      <w:lvlJc w:val="left"/>
      <w:pPr>
        <w:ind w:left="6225" w:hanging="360"/>
      </w:pPr>
      <w:rPr>
        <w:rFonts w:ascii="Wingdings" w:hAnsi="Wingdings"/>
      </w:rPr>
    </w:lvl>
    <w:lvl w:ilvl="6">
      <w:numFmt w:val="bullet"/>
      <w:lvlText w:val=""/>
      <w:lvlJc w:val="left"/>
      <w:pPr>
        <w:ind w:left="6945" w:hanging="360"/>
      </w:pPr>
      <w:rPr>
        <w:rFonts w:ascii="Symbol" w:hAnsi="Symbol"/>
      </w:rPr>
    </w:lvl>
    <w:lvl w:ilvl="7">
      <w:numFmt w:val="bullet"/>
      <w:lvlText w:val="o"/>
      <w:lvlJc w:val="left"/>
      <w:pPr>
        <w:ind w:left="7665" w:hanging="360"/>
      </w:pPr>
      <w:rPr>
        <w:rFonts w:ascii="Courier New" w:hAnsi="Courier New" w:cs="Courier New"/>
      </w:rPr>
    </w:lvl>
    <w:lvl w:ilvl="8">
      <w:numFmt w:val="bullet"/>
      <w:lvlText w:val=""/>
      <w:lvlJc w:val="left"/>
      <w:pPr>
        <w:ind w:left="8385" w:hanging="360"/>
      </w:pPr>
      <w:rPr>
        <w:rFonts w:ascii="Wingdings" w:hAnsi="Wingdings"/>
      </w:rPr>
    </w:lvl>
  </w:abstractNum>
  <w:abstractNum w:abstractNumId="24" w15:restartNumberingAfterBreak="0">
    <w:nsid w:val="3B1C5E83"/>
    <w:multiLevelType w:val="multilevel"/>
    <w:tmpl w:val="323C8440"/>
    <w:styleLink w:val="122"/>
    <w:lvl w:ilvl="0">
      <w:start w:val="1"/>
      <w:numFmt w:val="decimal"/>
      <w:pStyle w:val="avg--"/>
      <w:lvlText w:val="%1."/>
      <w:lvlJc w:val="left"/>
      <w:pPr>
        <w:ind w:left="113" w:hanging="113"/>
      </w:pPr>
    </w:lvl>
    <w:lvl w:ilvl="1">
      <w:start w:val="1"/>
      <w:numFmt w:val="none"/>
      <w:lvlText w:val="%2"/>
      <w:lvlJc w:val="left"/>
      <w:pPr>
        <w:ind w:left="0" w:firstLine="0"/>
      </w:pPr>
    </w:lvl>
    <w:lvl w:ilvl="2">
      <w:start w:val="1"/>
      <w:numFmt w:val="none"/>
      <w:lvlText w:val="%3"/>
      <w:lvlJc w:val="left"/>
      <w:pPr>
        <w:ind w:left="0" w:firstLine="0"/>
      </w:pPr>
    </w:lvl>
    <w:lvl w:ilvl="3">
      <w:start w:val="1"/>
      <w:numFmt w:val="none"/>
      <w:lvlText w:val="%4"/>
      <w:lvlJc w:val="left"/>
      <w:pPr>
        <w:ind w:left="0" w:firstLine="0"/>
      </w:pPr>
    </w:lvl>
    <w:lvl w:ilvl="4">
      <w:start w:val="1"/>
      <w:numFmt w:val="none"/>
      <w:lvlText w:val="%5"/>
      <w:lvlJc w:val="left"/>
      <w:pPr>
        <w:ind w:left="0" w:firstLine="0"/>
      </w:pPr>
    </w:lvl>
    <w:lvl w:ilvl="5">
      <w:start w:val="1"/>
      <w:numFmt w:val="none"/>
      <w:lvlText w:val="%6"/>
      <w:lvlJc w:val="left"/>
      <w:pPr>
        <w:ind w:left="0" w:firstLine="0"/>
      </w:pPr>
    </w:lvl>
    <w:lvl w:ilvl="6">
      <w:start w:val="1"/>
      <w:numFmt w:val="none"/>
      <w:lvlText w:val="%7"/>
      <w:lvlJc w:val="left"/>
      <w:pPr>
        <w:ind w:left="0" w:firstLine="0"/>
      </w:pPr>
    </w:lvl>
    <w:lvl w:ilvl="7">
      <w:start w:val="1"/>
      <w:numFmt w:val="none"/>
      <w:lvlText w:val="%8"/>
      <w:lvlJc w:val="left"/>
      <w:pPr>
        <w:ind w:left="0" w:firstLine="0"/>
      </w:pPr>
    </w:lvl>
    <w:lvl w:ilvl="8">
      <w:start w:val="1"/>
      <w:numFmt w:val="none"/>
      <w:lvlText w:val="%9"/>
      <w:lvlJc w:val="left"/>
      <w:pPr>
        <w:ind w:left="0" w:firstLine="0"/>
      </w:pPr>
    </w:lvl>
  </w:abstractNum>
  <w:abstractNum w:abstractNumId="25" w15:restartNumberingAfterBreak="0">
    <w:nsid w:val="3E753E34"/>
    <w:multiLevelType w:val="hybridMultilevel"/>
    <w:tmpl w:val="62CA7942"/>
    <w:lvl w:ilvl="0" w:tplc="F6A26094">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26" w15:restartNumberingAfterBreak="0">
    <w:nsid w:val="3FA96EF2"/>
    <w:multiLevelType w:val="multilevel"/>
    <w:tmpl w:val="016AA00C"/>
    <w:styleLink w:val="13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ascii="Times New Roman" w:hAnsi="Times New Roman" w:cs="Times New Roman"/>
        <w:b/>
        <w:color w:val="00000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0A77A1B"/>
    <w:multiLevelType w:val="hybridMultilevel"/>
    <w:tmpl w:val="594C4678"/>
    <w:styleLink w:val="1119"/>
    <w:lvl w:ilvl="0" w:tplc="1B68D226">
      <w:start w:val="1"/>
      <w:numFmt w:val="decimal"/>
      <w:lvlText w:val="%1.1."/>
      <w:lvlJc w:val="left"/>
      <w:pPr>
        <w:ind w:left="191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47A516F"/>
    <w:multiLevelType w:val="multilevel"/>
    <w:tmpl w:val="BF804592"/>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29" w15:restartNumberingAfterBreak="0">
    <w:nsid w:val="46405703"/>
    <w:multiLevelType w:val="multilevel"/>
    <w:tmpl w:val="9E7A45F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b/>
        <w:i w:val="0"/>
      </w:rPr>
    </w:lvl>
    <w:lvl w:ilvl="3">
      <w:start w:val="1"/>
      <w:numFmt w:val="decimal"/>
      <w:lvlText w:val="%1.%2.%3.%4"/>
      <w:lvlJc w:val="left"/>
      <w:pPr>
        <w:ind w:left="3273" w:hanging="864"/>
      </w:pPr>
      <w:rPr>
        <w:rFonts w:hint="default"/>
        <w:b/>
        <w:i w:val="0"/>
      </w:rPr>
    </w:lvl>
    <w:lvl w:ilvl="4">
      <w:start w:val="1"/>
      <w:numFmt w:val="decimal"/>
      <w:pStyle w:val="51"/>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0" w15:restartNumberingAfterBreak="0">
    <w:nsid w:val="4A3E615D"/>
    <w:multiLevelType w:val="multilevel"/>
    <w:tmpl w:val="0419001D"/>
    <w:styleLink w:val="52"/>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4A671981"/>
    <w:multiLevelType w:val="hybridMultilevel"/>
    <w:tmpl w:val="065C5F94"/>
    <w:lvl w:ilvl="0" w:tplc="5C2EED94">
      <w:start w:val="1"/>
      <w:numFmt w:val="decimal"/>
      <w:lvlText w:val="%1)"/>
      <w:lvlJc w:val="left"/>
      <w:pPr>
        <w:ind w:left="1684" w:hanging="975"/>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2" w15:restartNumberingAfterBreak="0">
    <w:nsid w:val="4A696CE3"/>
    <w:multiLevelType w:val="hybridMultilevel"/>
    <w:tmpl w:val="36106B3C"/>
    <w:styleLink w:val="13"/>
    <w:lvl w:ilvl="0" w:tplc="86D8B1F4">
      <w:start w:val="1"/>
      <w:numFmt w:val="decimal"/>
      <w:pStyle w:val="32"/>
      <w:lvlText w:val="%1."/>
      <w:lvlJc w:val="left"/>
      <w:pPr>
        <w:tabs>
          <w:tab w:val="num" w:pos="360"/>
        </w:tabs>
        <w:ind w:left="360" w:hanging="360"/>
      </w:pPr>
      <w:rPr>
        <w:rFonts w:hint="default"/>
      </w:rPr>
    </w:lvl>
    <w:lvl w:ilvl="1" w:tplc="66740522" w:tentative="1">
      <w:start w:val="1"/>
      <w:numFmt w:val="bullet"/>
      <w:lvlText w:val="o"/>
      <w:lvlJc w:val="left"/>
      <w:pPr>
        <w:tabs>
          <w:tab w:val="num" w:pos="1440"/>
        </w:tabs>
        <w:ind w:left="1440" w:hanging="360"/>
      </w:pPr>
      <w:rPr>
        <w:rFonts w:ascii="Courier New" w:hAnsi="Courier New" w:cs="Courier New" w:hint="default"/>
      </w:rPr>
    </w:lvl>
    <w:lvl w:ilvl="2" w:tplc="6B76FABA" w:tentative="1">
      <w:start w:val="1"/>
      <w:numFmt w:val="bullet"/>
      <w:lvlText w:val=""/>
      <w:lvlJc w:val="left"/>
      <w:pPr>
        <w:tabs>
          <w:tab w:val="num" w:pos="2160"/>
        </w:tabs>
        <w:ind w:left="2160" w:hanging="360"/>
      </w:pPr>
      <w:rPr>
        <w:rFonts w:ascii="Wingdings" w:hAnsi="Wingdings" w:hint="default"/>
      </w:rPr>
    </w:lvl>
    <w:lvl w:ilvl="3" w:tplc="5E64A782" w:tentative="1">
      <w:start w:val="1"/>
      <w:numFmt w:val="bullet"/>
      <w:lvlText w:val=""/>
      <w:lvlJc w:val="left"/>
      <w:pPr>
        <w:tabs>
          <w:tab w:val="num" w:pos="2880"/>
        </w:tabs>
        <w:ind w:left="2880" w:hanging="360"/>
      </w:pPr>
      <w:rPr>
        <w:rFonts w:ascii="Symbol" w:hAnsi="Symbol" w:hint="default"/>
      </w:rPr>
    </w:lvl>
    <w:lvl w:ilvl="4" w:tplc="C49C16E8" w:tentative="1">
      <w:start w:val="1"/>
      <w:numFmt w:val="bullet"/>
      <w:lvlText w:val="o"/>
      <w:lvlJc w:val="left"/>
      <w:pPr>
        <w:tabs>
          <w:tab w:val="num" w:pos="3600"/>
        </w:tabs>
        <w:ind w:left="3600" w:hanging="360"/>
      </w:pPr>
      <w:rPr>
        <w:rFonts w:ascii="Courier New" w:hAnsi="Courier New" w:cs="Courier New" w:hint="default"/>
      </w:rPr>
    </w:lvl>
    <w:lvl w:ilvl="5" w:tplc="06F07EA8" w:tentative="1">
      <w:start w:val="1"/>
      <w:numFmt w:val="bullet"/>
      <w:lvlText w:val=""/>
      <w:lvlJc w:val="left"/>
      <w:pPr>
        <w:tabs>
          <w:tab w:val="num" w:pos="4320"/>
        </w:tabs>
        <w:ind w:left="4320" w:hanging="360"/>
      </w:pPr>
      <w:rPr>
        <w:rFonts w:ascii="Wingdings" w:hAnsi="Wingdings" w:hint="default"/>
      </w:rPr>
    </w:lvl>
    <w:lvl w:ilvl="6" w:tplc="6F2A30EC" w:tentative="1">
      <w:start w:val="1"/>
      <w:numFmt w:val="bullet"/>
      <w:lvlText w:val=""/>
      <w:lvlJc w:val="left"/>
      <w:pPr>
        <w:tabs>
          <w:tab w:val="num" w:pos="5040"/>
        </w:tabs>
        <w:ind w:left="5040" w:hanging="360"/>
      </w:pPr>
      <w:rPr>
        <w:rFonts w:ascii="Symbol" w:hAnsi="Symbol" w:hint="default"/>
      </w:rPr>
    </w:lvl>
    <w:lvl w:ilvl="7" w:tplc="56F6835C" w:tentative="1">
      <w:start w:val="1"/>
      <w:numFmt w:val="bullet"/>
      <w:lvlText w:val="o"/>
      <w:lvlJc w:val="left"/>
      <w:pPr>
        <w:tabs>
          <w:tab w:val="num" w:pos="5760"/>
        </w:tabs>
        <w:ind w:left="5760" w:hanging="360"/>
      </w:pPr>
      <w:rPr>
        <w:rFonts w:ascii="Courier New" w:hAnsi="Courier New" w:cs="Courier New" w:hint="default"/>
      </w:rPr>
    </w:lvl>
    <w:lvl w:ilvl="8" w:tplc="E52C8FE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E4B6394"/>
    <w:multiLevelType w:val="hybridMultilevel"/>
    <w:tmpl w:val="A1A6E8AC"/>
    <w:lvl w:ilvl="0" w:tplc="C1788FBC">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50BD25F2"/>
    <w:multiLevelType w:val="multilevel"/>
    <w:tmpl w:val="FDCAE11C"/>
    <w:styleLink w:val="LFO32"/>
    <w:lvl w:ilvl="0">
      <w:start w:val="1"/>
      <w:numFmt w:val="upperRoman"/>
      <w:pStyle w:val="ContentsHeading"/>
      <w:lvlText w:val="%1"/>
      <w:lvlJc w:val="left"/>
      <w:pPr>
        <w:ind w:left="432" w:hanging="432"/>
      </w:pPr>
    </w:lvl>
    <w:lvl w:ilvl="1">
      <w:start w:val="1"/>
      <w:numFmt w:val="decimal"/>
      <w:lvlText w:val="%1.%2."/>
      <w:lvlJc w:val="left"/>
      <w:pPr>
        <w:ind w:left="718" w:hanging="576"/>
      </w:pPr>
      <w:rPr>
        <w:rFonts w:ascii="Times New Roman" w:hAnsi="Times New Roman"/>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20" w:hanging="720"/>
      </w:pPr>
      <w:rPr>
        <w:rFonts w:ascii="Times New Roman" w:hAnsi="Times New Roman" w:cs="Times New Roman"/>
        <w:color w:val="auto"/>
      </w:rPr>
    </w:lvl>
    <w:lvl w:ilvl="3">
      <w:start w:val="1"/>
      <w:numFmt w:val="decimal"/>
      <w:lvlText w:val="%1.%2.%3.%4."/>
      <w:lvlJc w:val="left"/>
      <w:rPr>
        <w:rFonts w:ascii="Times New Roman" w:hAnsi="Times New Roman" w:cs="Times New Roman"/>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none"/>
      <w:lvlText w:val="%8"/>
      <w:lvlJc w:val="left"/>
      <w:pPr>
        <w:ind w:left="1440" w:hanging="1440"/>
      </w:pPr>
    </w:lvl>
    <w:lvl w:ilvl="8">
      <w:start w:val="1"/>
      <w:numFmt w:val="none"/>
      <w:lvlText w:val="%9"/>
      <w:lvlJc w:val="left"/>
      <w:pPr>
        <w:ind w:left="1584" w:hanging="1584"/>
      </w:pPr>
    </w:lvl>
  </w:abstractNum>
  <w:abstractNum w:abstractNumId="35" w15:restartNumberingAfterBreak="0">
    <w:nsid w:val="56F83C41"/>
    <w:multiLevelType w:val="hybridMultilevel"/>
    <w:tmpl w:val="752C9740"/>
    <w:lvl w:ilvl="0" w:tplc="0276B222">
      <w:start w:val="1"/>
      <w:numFmt w:val="decimal"/>
      <w:lvlText w:val="%1."/>
      <w:lvlJc w:val="left"/>
      <w:pPr>
        <w:ind w:left="1352" w:hanging="360"/>
      </w:pPr>
      <w:rPr>
        <w:rFonts w:hint="default"/>
      </w:rPr>
    </w:lvl>
    <w:lvl w:ilvl="1" w:tplc="04190019" w:tentative="1">
      <w:start w:val="1"/>
      <w:numFmt w:val="lowerLetter"/>
      <w:lvlText w:val="%2."/>
      <w:lvlJc w:val="left"/>
      <w:pPr>
        <w:ind w:left="2072" w:hanging="360"/>
      </w:pPr>
    </w:lvl>
    <w:lvl w:ilvl="2" w:tplc="0419001B" w:tentative="1">
      <w:start w:val="1"/>
      <w:numFmt w:val="lowerRoman"/>
      <w:lvlText w:val="%3."/>
      <w:lvlJc w:val="right"/>
      <w:pPr>
        <w:ind w:left="2792" w:hanging="180"/>
      </w:pPr>
    </w:lvl>
    <w:lvl w:ilvl="3" w:tplc="0419000F" w:tentative="1">
      <w:start w:val="1"/>
      <w:numFmt w:val="decimal"/>
      <w:lvlText w:val="%4."/>
      <w:lvlJc w:val="left"/>
      <w:pPr>
        <w:ind w:left="3512" w:hanging="360"/>
      </w:pPr>
    </w:lvl>
    <w:lvl w:ilvl="4" w:tplc="04190019" w:tentative="1">
      <w:start w:val="1"/>
      <w:numFmt w:val="lowerLetter"/>
      <w:lvlText w:val="%5."/>
      <w:lvlJc w:val="left"/>
      <w:pPr>
        <w:ind w:left="4232" w:hanging="360"/>
      </w:pPr>
    </w:lvl>
    <w:lvl w:ilvl="5" w:tplc="0419001B" w:tentative="1">
      <w:start w:val="1"/>
      <w:numFmt w:val="lowerRoman"/>
      <w:lvlText w:val="%6."/>
      <w:lvlJc w:val="right"/>
      <w:pPr>
        <w:ind w:left="4952" w:hanging="180"/>
      </w:pPr>
    </w:lvl>
    <w:lvl w:ilvl="6" w:tplc="0419000F" w:tentative="1">
      <w:start w:val="1"/>
      <w:numFmt w:val="decimal"/>
      <w:lvlText w:val="%7."/>
      <w:lvlJc w:val="left"/>
      <w:pPr>
        <w:ind w:left="5672" w:hanging="360"/>
      </w:pPr>
    </w:lvl>
    <w:lvl w:ilvl="7" w:tplc="04190019" w:tentative="1">
      <w:start w:val="1"/>
      <w:numFmt w:val="lowerLetter"/>
      <w:lvlText w:val="%8."/>
      <w:lvlJc w:val="left"/>
      <w:pPr>
        <w:ind w:left="6392" w:hanging="360"/>
      </w:pPr>
    </w:lvl>
    <w:lvl w:ilvl="8" w:tplc="0419001B" w:tentative="1">
      <w:start w:val="1"/>
      <w:numFmt w:val="lowerRoman"/>
      <w:lvlText w:val="%9."/>
      <w:lvlJc w:val="right"/>
      <w:pPr>
        <w:ind w:left="7112" w:hanging="180"/>
      </w:pPr>
    </w:lvl>
  </w:abstractNum>
  <w:abstractNum w:abstractNumId="36" w15:restartNumberingAfterBreak="0">
    <w:nsid w:val="573850B1"/>
    <w:multiLevelType w:val="multilevel"/>
    <w:tmpl w:val="28349810"/>
    <w:styleLink w:val="1"/>
    <w:lvl w:ilvl="0">
      <w:start w:val="1"/>
      <w:numFmt w:val="bullet"/>
      <w:lvlText w:val="-"/>
      <w:lvlJc w:val="left"/>
      <w:pPr>
        <w:ind w:left="1440" w:hanging="360"/>
      </w:pPr>
      <w:rPr>
        <w:rFonts w:ascii="Times New Roman" w:hAnsi="Times New Roman" w:cs="Times New Roman" w:hint="default"/>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37" w15:restartNumberingAfterBreak="0">
    <w:nsid w:val="57F10879"/>
    <w:multiLevelType w:val="hybridMultilevel"/>
    <w:tmpl w:val="7F6E39EA"/>
    <w:lvl w:ilvl="0" w:tplc="A2A2979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7F1743D"/>
    <w:multiLevelType w:val="hybridMultilevel"/>
    <w:tmpl w:val="71BA64DA"/>
    <w:lvl w:ilvl="0" w:tplc="C872574E">
      <w:start w:val="1"/>
      <w:numFmt w:val="bullet"/>
      <w:lvlText w:val=""/>
      <w:lvlJc w:val="left"/>
      <w:pPr>
        <w:ind w:left="1800" w:hanging="360"/>
      </w:pPr>
      <w:rPr>
        <w:rFonts w:ascii="Symbol" w:hAnsi="Symbol" w:hint="default"/>
      </w:rPr>
    </w:lvl>
    <w:lvl w:ilvl="1" w:tplc="DD326978">
      <w:start w:val="1"/>
      <w:numFmt w:val="bullet"/>
      <w:pStyle w:val="avg-2-"/>
      <w:lvlText w:val=""/>
      <w:lvlJc w:val="left"/>
      <w:pPr>
        <w:ind w:left="360" w:hanging="360"/>
      </w:pPr>
      <w:rPr>
        <w:rFonts w:ascii="Wingdings" w:hAnsi="Wingdings" w:hint="default"/>
      </w:rPr>
    </w:lvl>
    <w:lvl w:ilvl="2" w:tplc="A28A3AA6">
      <w:start w:val="1"/>
      <w:numFmt w:val="bullet"/>
      <w:lvlText w:val=""/>
      <w:lvlJc w:val="left"/>
      <w:pPr>
        <w:ind w:left="2160" w:hanging="360"/>
      </w:pPr>
      <w:rPr>
        <w:rFonts w:ascii="Wingdings" w:hAnsi="Wingdings" w:hint="default"/>
      </w:rPr>
    </w:lvl>
    <w:lvl w:ilvl="3" w:tplc="7CE85BA6" w:tentative="1">
      <w:start w:val="1"/>
      <w:numFmt w:val="bullet"/>
      <w:lvlText w:val=""/>
      <w:lvlJc w:val="left"/>
      <w:pPr>
        <w:ind w:left="2880" w:hanging="360"/>
      </w:pPr>
      <w:rPr>
        <w:rFonts w:ascii="Symbol" w:hAnsi="Symbol" w:hint="default"/>
      </w:rPr>
    </w:lvl>
    <w:lvl w:ilvl="4" w:tplc="8B62D278" w:tentative="1">
      <w:start w:val="1"/>
      <w:numFmt w:val="bullet"/>
      <w:lvlText w:val="o"/>
      <w:lvlJc w:val="left"/>
      <w:pPr>
        <w:ind w:left="3600" w:hanging="360"/>
      </w:pPr>
      <w:rPr>
        <w:rFonts w:ascii="Courier New" w:hAnsi="Courier New" w:cs="Courier New" w:hint="default"/>
      </w:rPr>
    </w:lvl>
    <w:lvl w:ilvl="5" w:tplc="ECFAC562" w:tentative="1">
      <w:start w:val="1"/>
      <w:numFmt w:val="bullet"/>
      <w:lvlText w:val=""/>
      <w:lvlJc w:val="left"/>
      <w:pPr>
        <w:ind w:left="4320" w:hanging="360"/>
      </w:pPr>
      <w:rPr>
        <w:rFonts w:ascii="Wingdings" w:hAnsi="Wingdings" w:hint="default"/>
      </w:rPr>
    </w:lvl>
    <w:lvl w:ilvl="6" w:tplc="CB24DB64" w:tentative="1">
      <w:start w:val="1"/>
      <w:numFmt w:val="bullet"/>
      <w:lvlText w:val=""/>
      <w:lvlJc w:val="left"/>
      <w:pPr>
        <w:ind w:left="5040" w:hanging="360"/>
      </w:pPr>
      <w:rPr>
        <w:rFonts w:ascii="Symbol" w:hAnsi="Symbol" w:hint="default"/>
      </w:rPr>
    </w:lvl>
    <w:lvl w:ilvl="7" w:tplc="198EE0D8" w:tentative="1">
      <w:start w:val="1"/>
      <w:numFmt w:val="bullet"/>
      <w:lvlText w:val="o"/>
      <w:lvlJc w:val="left"/>
      <w:pPr>
        <w:ind w:left="5760" w:hanging="360"/>
      </w:pPr>
      <w:rPr>
        <w:rFonts w:ascii="Courier New" w:hAnsi="Courier New" w:cs="Courier New" w:hint="default"/>
      </w:rPr>
    </w:lvl>
    <w:lvl w:ilvl="8" w:tplc="5E44BCFA" w:tentative="1">
      <w:start w:val="1"/>
      <w:numFmt w:val="bullet"/>
      <w:lvlText w:val=""/>
      <w:lvlJc w:val="left"/>
      <w:pPr>
        <w:ind w:left="6480" w:hanging="360"/>
      </w:pPr>
      <w:rPr>
        <w:rFonts w:ascii="Wingdings" w:hAnsi="Wingdings" w:hint="default"/>
      </w:rPr>
    </w:lvl>
  </w:abstractNum>
  <w:abstractNum w:abstractNumId="39" w15:restartNumberingAfterBreak="0">
    <w:nsid w:val="59374E07"/>
    <w:multiLevelType w:val="hybridMultilevel"/>
    <w:tmpl w:val="6812ED80"/>
    <w:lvl w:ilvl="0" w:tplc="3508D8FA">
      <w:start w:val="1"/>
      <w:numFmt w:val="decimal"/>
      <w:pStyle w:val="33"/>
      <w:lvlText w:val="1.%1.1"/>
      <w:lvlJc w:val="left"/>
      <w:pPr>
        <w:ind w:left="1776" w:hanging="360"/>
      </w:pPr>
      <w:rPr>
        <w:rFonts w:hint="default"/>
      </w:rPr>
    </w:lvl>
    <w:lvl w:ilvl="1" w:tplc="04190019" w:tentative="1">
      <w:start w:val="1"/>
      <w:numFmt w:val="lowerLetter"/>
      <w:lvlText w:val="%2."/>
      <w:lvlJc w:val="left"/>
      <w:pPr>
        <w:ind w:left="2496" w:hanging="360"/>
      </w:pPr>
    </w:lvl>
    <w:lvl w:ilvl="2" w:tplc="0419001B">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40" w15:restartNumberingAfterBreak="0">
    <w:nsid w:val="5A1A6DCB"/>
    <w:multiLevelType w:val="multilevel"/>
    <w:tmpl w:val="8FA88C0C"/>
    <w:styleLink w:val="LFO5"/>
    <w:lvl w:ilvl="0">
      <w:numFmt w:val="bullet"/>
      <w:lvlText w:val="−"/>
      <w:lvlJc w:val="left"/>
      <w:pPr>
        <w:ind w:left="644" w:hanging="360"/>
      </w:pPr>
      <w:rPr>
        <w:rFonts w:ascii="Verdana" w:hAnsi="Verdana"/>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1" w15:restartNumberingAfterBreak="0">
    <w:nsid w:val="5F4359AF"/>
    <w:multiLevelType w:val="hybridMultilevel"/>
    <w:tmpl w:val="955EA584"/>
    <w:lvl w:ilvl="0" w:tplc="4844EDC0">
      <w:start w:val="1"/>
      <w:numFmt w:val="decimal"/>
      <w:lvlText w:val="%1."/>
      <w:lvlJc w:val="left"/>
      <w:pPr>
        <w:ind w:left="1069" w:hanging="360"/>
      </w:pPr>
      <w:rPr>
        <w:rFonts w:ascii="Times New Roman" w:hAnsi="Times New Roman" w:cs="Times New Roman" w:hint="default"/>
        <w:i w:val="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42" w15:restartNumberingAfterBreak="0">
    <w:nsid w:val="60266AE4"/>
    <w:multiLevelType w:val="multilevel"/>
    <w:tmpl w:val="E86C00B4"/>
    <w:styleLink w:val="3126"/>
    <w:lvl w:ilvl="0">
      <w:numFmt w:val="bullet"/>
      <w:pStyle w:val="3-"/>
      <w:lvlText w:val=""/>
      <w:lvlJc w:val="left"/>
      <w:pPr>
        <w:ind w:left="2625" w:hanging="360"/>
      </w:pPr>
      <w:rPr>
        <w:rFonts w:ascii="Symbol" w:hAnsi="Symbol"/>
      </w:rPr>
    </w:lvl>
    <w:lvl w:ilvl="1">
      <w:numFmt w:val="bullet"/>
      <w:lvlText w:val="o"/>
      <w:lvlJc w:val="left"/>
      <w:pPr>
        <w:ind w:left="3345" w:hanging="360"/>
      </w:pPr>
      <w:rPr>
        <w:rFonts w:ascii="Courier New" w:hAnsi="Courier New" w:cs="Courier New"/>
      </w:rPr>
    </w:lvl>
    <w:lvl w:ilvl="2">
      <w:numFmt w:val="bullet"/>
      <w:lvlText w:val=""/>
      <w:lvlJc w:val="left"/>
      <w:pPr>
        <w:ind w:left="4065" w:hanging="360"/>
      </w:pPr>
      <w:rPr>
        <w:rFonts w:ascii="Wingdings" w:hAnsi="Wingdings"/>
      </w:rPr>
    </w:lvl>
    <w:lvl w:ilvl="3">
      <w:numFmt w:val="bullet"/>
      <w:lvlText w:val=""/>
      <w:lvlJc w:val="left"/>
      <w:pPr>
        <w:ind w:left="4785" w:hanging="360"/>
      </w:pPr>
      <w:rPr>
        <w:rFonts w:ascii="Symbol" w:hAnsi="Symbol"/>
      </w:rPr>
    </w:lvl>
    <w:lvl w:ilvl="4">
      <w:numFmt w:val="bullet"/>
      <w:lvlText w:val="o"/>
      <w:lvlJc w:val="left"/>
      <w:pPr>
        <w:ind w:left="5505" w:hanging="360"/>
      </w:pPr>
      <w:rPr>
        <w:rFonts w:ascii="Courier New" w:hAnsi="Courier New" w:cs="Courier New"/>
      </w:rPr>
    </w:lvl>
    <w:lvl w:ilvl="5">
      <w:numFmt w:val="bullet"/>
      <w:lvlText w:val=""/>
      <w:lvlJc w:val="left"/>
      <w:pPr>
        <w:ind w:left="6225" w:hanging="360"/>
      </w:pPr>
      <w:rPr>
        <w:rFonts w:ascii="Wingdings" w:hAnsi="Wingdings"/>
      </w:rPr>
    </w:lvl>
    <w:lvl w:ilvl="6">
      <w:numFmt w:val="bullet"/>
      <w:lvlText w:val=""/>
      <w:lvlJc w:val="left"/>
      <w:pPr>
        <w:ind w:left="6945" w:hanging="360"/>
      </w:pPr>
      <w:rPr>
        <w:rFonts w:ascii="Symbol" w:hAnsi="Symbol"/>
      </w:rPr>
    </w:lvl>
    <w:lvl w:ilvl="7">
      <w:numFmt w:val="bullet"/>
      <w:lvlText w:val="o"/>
      <w:lvlJc w:val="left"/>
      <w:pPr>
        <w:ind w:left="7665" w:hanging="360"/>
      </w:pPr>
      <w:rPr>
        <w:rFonts w:ascii="Courier New" w:hAnsi="Courier New" w:cs="Courier New"/>
      </w:rPr>
    </w:lvl>
    <w:lvl w:ilvl="8">
      <w:numFmt w:val="bullet"/>
      <w:lvlText w:val=""/>
      <w:lvlJc w:val="left"/>
      <w:pPr>
        <w:ind w:left="8385" w:hanging="360"/>
      </w:pPr>
      <w:rPr>
        <w:rFonts w:ascii="Wingdings" w:hAnsi="Wingdings"/>
      </w:rPr>
    </w:lvl>
  </w:abstractNum>
  <w:abstractNum w:abstractNumId="43" w15:restartNumberingAfterBreak="0">
    <w:nsid w:val="64247543"/>
    <w:multiLevelType w:val="hybridMultilevel"/>
    <w:tmpl w:val="5C580F98"/>
    <w:lvl w:ilvl="0" w:tplc="12BAE0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15:restartNumberingAfterBreak="0">
    <w:nsid w:val="67B8488B"/>
    <w:multiLevelType w:val="hybridMultilevel"/>
    <w:tmpl w:val="CC682F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D4D0044"/>
    <w:multiLevelType w:val="multilevel"/>
    <w:tmpl w:val="CFC6593A"/>
    <w:styleLink w:val="312"/>
    <w:lvl w:ilvl="0">
      <w:start w:val="1"/>
      <w:numFmt w:val="bullet"/>
      <w:lvlText w:val=""/>
      <w:lvlJc w:val="left"/>
      <w:pPr>
        <w:ind w:left="525" w:hanging="525"/>
      </w:pPr>
      <w:rPr>
        <w:rFonts w:ascii="Symbol" w:hAnsi="Symbol" w:hint="default"/>
      </w:rPr>
    </w:lvl>
    <w:lvl w:ilvl="1">
      <w:start w:val="1"/>
      <w:numFmt w:val="decimal"/>
      <w:lvlText w:val="%1.%2."/>
      <w:lvlJc w:val="left"/>
      <w:pPr>
        <w:ind w:left="3060"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Таблица %1.%2.%3"/>
      <w:lvlJc w:val="left"/>
      <w:pPr>
        <w:ind w:left="0" w:firstLine="0"/>
      </w:pPr>
      <w:rPr>
        <w:rFonts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Рисунок %1.%2.%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6DFC19E9"/>
    <w:multiLevelType w:val="hybridMultilevel"/>
    <w:tmpl w:val="5A4EF970"/>
    <w:styleLink w:val="131"/>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7" w15:restartNumberingAfterBreak="0">
    <w:nsid w:val="73A56156"/>
    <w:multiLevelType w:val="multilevel"/>
    <w:tmpl w:val="C1F8F3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4E95366"/>
    <w:multiLevelType w:val="hybridMultilevel"/>
    <w:tmpl w:val="5B80B05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751395D"/>
    <w:multiLevelType w:val="multilevel"/>
    <w:tmpl w:val="38EAC1A8"/>
    <w:styleLink w:val="510"/>
    <w:lvl w:ilvl="0">
      <w:start w:val="1"/>
      <w:numFmt w:val="decimal"/>
      <w:pStyle w:val="ceos-"/>
      <w:lvlText w:val="%1."/>
      <w:lvlJc w:val="left"/>
      <w:pPr>
        <w:tabs>
          <w:tab w:val="num" w:pos="900"/>
        </w:tabs>
        <w:ind w:left="900" w:hanging="360"/>
      </w:pPr>
      <w:rPr>
        <w:rFonts w:hint="default"/>
      </w:rPr>
    </w:lvl>
    <w:lvl w:ilvl="1">
      <w:start w:val="1"/>
      <w:numFmt w:val="upperRoman"/>
      <w:lvlText w:val="%2."/>
      <w:lvlJc w:val="left"/>
      <w:pPr>
        <w:tabs>
          <w:tab w:val="num" w:pos="1980"/>
        </w:tabs>
        <w:ind w:left="1980" w:hanging="720"/>
      </w:pPr>
      <w:rPr>
        <w:rFonts w:hint="default"/>
      </w:rPr>
    </w:lvl>
    <w:lvl w:ilvl="2">
      <w:start w:val="450"/>
      <w:numFmt w:val="bullet"/>
      <w:lvlText w:val="-"/>
      <w:lvlJc w:val="left"/>
      <w:pPr>
        <w:tabs>
          <w:tab w:val="num" w:pos="2520"/>
        </w:tabs>
        <w:ind w:left="2520" w:hanging="360"/>
      </w:pPr>
      <w:rPr>
        <w:rFonts w:ascii="Times New Roman" w:eastAsia="Times New Roman" w:hAnsi="Times New Roman" w:cs="Times New Roman" w:hint="default"/>
      </w:r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50" w15:restartNumberingAfterBreak="0">
    <w:nsid w:val="79306F45"/>
    <w:multiLevelType w:val="hybridMultilevel"/>
    <w:tmpl w:val="EC10A46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1" w15:restartNumberingAfterBreak="0">
    <w:nsid w:val="794C2C45"/>
    <w:multiLevelType w:val="multilevel"/>
    <w:tmpl w:val="4D24CB7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rPr>
    </w:lvl>
    <w:lvl w:ilvl="2">
      <w:start w:val="1"/>
      <w:numFmt w:val="decimal"/>
      <w:lvlText w:val="%1.%2.%3."/>
      <w:lvlJc w:val="left"/>
      <w:pPr>
        <w:ind w:left="1224" w:hanging="504"/>
      </w:pPr>
      <w:rPr>
        <w:rFonts w:hint="default"/>
        <w:b/>
        <w:i w:val="0"/>
        <w:color w:val="auto"/>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7AAC62A2"/>
    <w:multiLevelType w:val="hybridMultilevel"/>
    <w:tmpl w:val="4202D2F6"/>
    <w:lvl w:ilvl="0" w:tplc="ACD4C2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15:restartNumberingAfterBreak="0">
    <w:nsid w:val="7B356496"/>
    <w:multiLevelType w:val="multilevel"/>
    <w:tmpl w:val="1778A9F8"/>
    <w:styleLink w:val="LFO41"/>
    <w:lvl w:ilvl="0">
      <w:numFmt w:val="bullet"/>
      <w:pStyle w:val="1-"/>
      <w:lvlText w:val=""/>
      <w:lvlJc w:val="left"/>
      <w:pPr>
        <w:ind w:left="1287" w:hanging="360"/>
      </w:pPr>
      <w:rPr>
        <w:rFonts w:ascii="Wingdings" w:hAnsi="Wingdings"/>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num w:numId="1">
    <w:abstractNumId w:val="13"/>
  </w:num>
  <w:num w:numId="2">
    <w:abstractNumId w:val="27"/>
  </w:num>
  <w:num w:numId="3">
    <w:abstractNumId w:val="51"/>
  </w:num>
  <w:num w:numId="4">
    <w:abstractNumId w:val="39"/>
  </w:num>
  <w:num w:numId="5">
    <w:abstractNumId w:val="24"/>
  </w:num>
  <w:num w:numId="6">
    <w:abstractNumId w:val="15"/>
  </w:num>
  <w:num w:numId="7">
    <w:abstractNumId w:val="49"/>
  </w:num>
  <w:num w:numId="8">
    <w:abstractNumId w:val="46"/>
  </w:num>
  <w:num w:numId="9">
    <w:abstractNumId w:val="21"/>
  </w:num>
  <w:num w:numId="10">
    <w:abstractNumId w:val="19"/>
  </w:num>
  <w:num w:numId="11">
    <w:abstractNumId w:val="30"/>
  </w:num>
  <w:num w:numId="12">
    <w:abstractNumId w:val="32"/>
  </w:num>
  <w:num w:numId="13">
    <w:abstractNumId w:val="11"/>
  </w:num>
  <w:num w:numId="14">
    <w:abstractNumId w:val="16"/>
  </w:num>
  <w:num w:numId="15">
    <w:abstractNumId w:val="29"/>
  </w:num>
  <w:num w:numId="16">
    <w:abstractNumId w:val="12"/>
  </w:num>
  <w:num w:numId="17">
    <w:abstractNumId w:val="38"/>
  </w:num>
  <w:num w:numId="18">
    <w:abstractNumId w:val="7"/>
  </w:num>
  <w:num w:numId="19">
    <w:abstractNumId w:val="45"/>
  </w:num>
  <w:num w:numId="20">
    <w:abstractNumId w:val="42"/>
  </w:num>
  <w:num w:numId="21">
    <w:abstractNumId w:val="23"/>
  </w:num>
  <w:num w:numId="22">
    <w:abstractNumId w:val="14"/>
  </w:num>
  <w:num w:numId="23">
    <w:abstractNumId w:val="53"/>
  </w:num>
  <w:num w:numId="24">
    <w:abstractNumId w:val="34"/>
  </w:num>
  <w:num w:numId="25">
    <w:abstractNumId w:val="26"/>
  </w:num>
  <w:num w:numId="26">
    <w:abstractNumId w:val="36"/>
  </w:num>
  <w:num w:numId="27">
    <w:abstractNumId w:val="20"/>
  </w:num>
  <w:num w:numId="28">
    <w:abstractNumId w:val="18"/>
  </w:num>
  <w:num w:numId="29">
    <w:abstractNumId w:val="48"/>
  </w:num>
  <w:num w:numId="30">
    <w:abstractNumId w:val="6"/>
  </w:num>
  <w:num w:numId="31">
    <w:abstractNumId w:val="5"/>
  </w:num>
  <w:num w:numId="32">
    <w:abstractNumId w:val="4"/>
  </w:num>
  <w:num w:numId="33">
    <w:abstractNumId w:val="3"/>
  </w:num>
  <w:num w:numId="34">
    <w:abstractNumId w:val="2"/>
  </w:num>
  <w:num w:numId="35">
    <w:abstractNumId w:val="1"/>
  </w:num>
  <w:num w:numId="36">
    <w:abstractNumId w:val="0"/>
  </w:num>
  <w:num w:numId="37">
    <w:abstractNumId w:val="52"/>
  </w:num>
  <w:num w:numId="38">
    <w:abstractNumId w:val="44"/>
  </w:num>
  <w:num w:numId="39">
    <w:abstractNumId w:val="28"/>
  </w:num>
  <w:num w:numId="40">
    <w:abstractNumId w:val="41"/>
  </w:num>
  <w:num w:numId="41">
    <w:abstractNumId w:val="31"/>
  </w:num>
  <w:num w:numId="42">
    <w:abstractNumId w:val="9"/>
  </w:num>
  <w:num w:numId="43">
    <w:abstractNumId w:val="37"/>
  </w:num>
  <w:num w:numId="44">
    <w:abstractNumId w:val="17"/>
  </w:num>
  <w:num w:numId="45">
    <w:abstractNumId w:val="40"/>
  </w:num>
  <w:num w:numId="46">
    <w:abstractNumId w:val="10"/>
  </w:num>
  <w:num w:numId="47">
    <w:abstractNumId w:val="25"/>
  </w:num>
  <w:num w:numId="48">
    <w:abstractNumId w:val="50"/>
  </w:num>
  <w:num w:numId="49">
    <w:abstractNumId w:val="43"/>
  </w:num>
  <w:num w:numId="50">
    <w:abstractNumId w:val="8"/>
  </w:num>
  <w:num w:numId="51">
    <w:abstractNumId w:val="33"/>
  </w:num>
  <w:num w:numId="52">
    <w:abstractNumId w:val="35"/>
  </w:num>
  <w:num w:numId="53">
    <w:abstractNumId w:val="47"/>
  </w:num>
  <w:num w:numId="54">
    <w:abstractNumId w:val="39"/>
  </w:num>
  <w:num w:numId="55">
    <w:abstractNumId w:val="39"/>
  </w:num>
  <w:num w:numId="56">
    <w:abstractNumId w:val="39"/>
  </w:num>
  <w:num w:numId="57">
    <w:abstractNumId w:val="39"/>
  </w:num>
  <w:num w:numId="58">
    <w:abstractNumId w:val="2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proofState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2"/>
  <w:defaultTabStop w:val="709"/>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726F"/>
    <w:rsid w:val="00000CA0"/>
    <w:rsid w:val="0000151A"/>
    <w:rsid w:val="00001E9D"/>
    <w:rsid w:val="00001F8E"/>
    <w:rsid w:val="000020EA"/>
    <w:rsid w:val="00002762"/>
    <w:rsid w:val="000027BB"/>
    <w:rsid w:val="0000290B"/>
    <w:rsid w:val="00002D5C"/>
    <w:rsid w:val="00004791"/>
    <w:rsid w:val="000047D0"/>
    <w:rsid w:val="00004B55"/>
    <w:rsid w:val="00004EA9"/>
    <w:rsid w:val="00005695"/>
    <w:rsid w:val="0000575B"/>
    <w:rsid w:val="000059DD"/>
    <w:rsid w:val="0000612A"/>
    <w:rsid w:val="000064B9"/>
    <w:rsid w:val="000068AD"/>
    <w:rsid w:val="00010722"/>
    <w:rsid w:val="000109DE"/>
    <w:rsid w:val="000128D9"/>
    <w:rsid w:val="00014736"/>
    <w:rsid w:val="0001478A"/>
    <w:rsid w:val="00014B8F"/>
    <w:rsid w:val="00014EEC"/>
    <w:rsid w:val="00016012"/>
    <w:rsid w:val="000160B8"/>
    <w:rsid w:val="00016205"/>
    <w:rsid w:val="0001728D"/>
    <w:rsid w:val="000209AB"/>
    <w:rsid w:val="0002199A"/>
    <w:rsid w:val="00022B0F"/>
    <w:rsid w:val="0002481E"/>
    <w:rsid w:val="00025183"/>
    <w:rsid w:val="00025277"/>
    <w:rsid w:val="0002577E"/>
    <w:rsid w:val="00025BD4"/>
    <w:rsid w:val="000264ED"/>
    <w:rsid w:val="00026C2E"/>
    <w:rsid w:val="0002741E"/>
    <w:rsid w:val="00027768"/>
    <w:rsid w:val="0002780F"/>
    <w:rsid w:val="00027F5A"/>
    <w:rsid w:val="000322B8"/>
    <w:rsid w:val="0003374E"/>
    <w:rsid w:val="000337EE"/>
    <w:rsid w:val="000343B9"/>
    <w:rsid w:val="000344E0"/>
    <w:rsid w:val="000345E9"/>
    <w:rsid w:val="00034944"/>
    <w:rsid w:val="00034A50"/>
    <w:rsid w:val="000359DF"/>
    <w:rsid w:val="000368F0"/>
    <w:rsid w:val="000371AF"/>
    <w:rsid w:val="000400D5"/>
    <w:rsid w:val="00041680"/>
    <w:rsid w:val="00041AA3"/>
    <w:rsid w:val="0004243C"/>
    <w:rsid w:val="000428E9"/>
    <w:rsid w:val="00044254"/>
    <w:rsid w:val="00044429"/>
    <w:rsid w:val="00045E50"/>
    <w:rsid w:val="00047282"/>
    <w:rsid w:val="00047810"/>
    <w:rsid w:val="000478D9"/>
    <w:rsid w:val="000512DA"/>
    <w:rsid w:val="000517BB"/>
    <w:rsid w:val="00051AC3"/>
    <w:rsid w:val="00051F3F"/>
    <w:rsid w:val="000525B9"/>
    <w:rsid w:val="00053ED4"/>
    <w:rsid w:val="000543B9"/>
    <w:rsid w:val="00054A15"/>
    <w:rsid w:val="00055C03"/>
    <w:rsid w:val="00056B12"/>
    <w:rsid w:val="000604A5"/>
    <w:rsid w:val="00060E48"/>
    <w:rsid w:val="00061C9A"/>
    <w:rsid w:val="00061CC7"/>
    <w:rsid w:val="00062524"/>
    <w:rsid w:val="00062831"/>
    <w:rsid w:val="000628EA"/>
    <w:rsid w:val="000628F3"/>
    <w:rsid w:val="0006331E"/>
    <w:rsid w:val="00063517"/>
    <w:rsid w:val="00064320"/>
    <w:rsid w:val="000645CA"/>
    <w:rsid w:val="00064678"/>
    <w:rsid w:val="000647EF"/>
    <w:rsid w:val="000649C4"/>
    <w:rsid w:val="00065156"/>
    <w:rsid w:val="00065244"/>
    <w:rsid w:val="0006533A"/>
    <w:rsid w:val="00065E8F"/>
    <w:rsid w:val="00066030"/>
    <w:rsid w:val="0006773D"/>
    <w:rsid w:val="00072569"/>
    <w:rsid w:val="00074115"/>
    <w:rsid w:val="00074A3E"/>
    <w:rsid w:val="00074D9B"/>
    <w:rsid w:val="00074FFE"/>
    <w:rsid w:val="00075B85"/>
    <w:rsid w:val="00075C77"/>
    <w:rsid w:val="00076E15"/>
    <w:rsid w:val="00077881"/>
    <w:rsid w:val="00077ABC"/>
    <w:rsid w:val="00077DC0"/>
    <w:rsid w:val="000803D3"/>
    <w:rsid w:val="00080D18"/>
    <w:rsid w:val="00080D3A"/>
    <w:rsid w:val="00080E93"/>
    <w:rsid w:val="0008111B"/>
    <w:rsid w:val="0008271D"/>
    <w:rsid w:val="00082940"/>
    <w:rsid w:val="00083086"/>
    <w:rsid w:val="000833E5"/>
    <w:rsid w:val="000842F3"/>
    <w:rsid w:val="00084C38"/>
    <w:rsid w:val="000853E2"/>
    <w:rsid w:val="000854CF"/>
    <w:rsid w:val="000855FA"/>
    <w:rsid w:val="0008690F"/>
    <w:rsid w:val="00086A91"/>
    <w:rsid w:val="00086DF1"/>
    <w:rsid w:val="0009017A"/>
    <w:rsid w:val="000915C5"/>
    <w:rsid w:val="000921D6"/>
    <w:rsid w:val="0009222D"/>
    <w:rsid w:val="00092CEE"/>
    <w:rsid w:val="00093142"/>
    <w:rsid w:val="000932F9"/>
    <w:rsid w:val="000938BC"/>
    <w:rsid w:val="00093CC1"/>
    <w:rsid w:val="0009430C"/>
    <w:rsid w:val="000946DC"/>
    <w:rsid w:val="00094DB2"/>
    <w:rsid w:val="00094ED1"/>
    <w:rsid w:val="00095780"/>
    <w:rsid w:val="00095979"/>
    <w:rsid w:val="000967E3"/>
    <w:rsid w:val="00096FBE"/>
    <w:rsid w:val="00097804"/>
    <w:rsid w:val="000978AC"/>
    <w:rsid w:val="00097987"/>
    <w:rsid w:val="000A19AA"/>
    <w:rsid w:val="000A2341"/>
    <w:rsid w:val="000A49FF"/>
    <w:rsid w:val="000A4AA5"/>
    <w:rsid w:val="000A52F9"/>
    <w:rsid w:val="000A5B11"/>
    <w:rsid w:val="000A626B"/>
    <w:rsid w:val="000A6492"/>
    <w:rsid w:val="000A6683"/>
    <w:rsid w:val="000A6A0C"/>
    <w:rsid w:val="000A6DDE"/>
    <w:rsid w:val="000A700C"/>
    <w:rsid w:val="000A7E63"/>
    <w:rsid w:val="000B00DA"/>
    <w:rsid w:val="000B014A"/>
    <w:rsid w:val="000B06BC"/>
    <w:rsid w:val="000B0C10"/>
    <w:rsid w:val="000B1CB9"/>
    <w:rsid w:val="000B2525"/>
    <w:rsid w:val="000B2810"/>
    <w:rsid w:val="000B2C90"/>
    <w:rsid w:val="000B3966"/>
    <w:rsid w:val="000B40B1"/>
    <w:rsid w:val="000B532A"/>
    <w:rsid w:val="000B5D2A"/>
    <w:rsid w:val="000B6469"/>
    <w:rsid w:val="000B6B09"/>
    <w:rsid w:val="000B6FBA"/>
    <w:rsid w:val="000B7FEC"/>
    <w:rsid w:val="000C1261"/>
    <w:rsid w:val="000C1395"/>
    <w:rsid w:val="000C1671"/>
    <w:rsid w:val="000C2D7F"/>
    <w:rsid w:val="000C3170"/>
    <w:rsid w:val="000C3B25"/>
    <w:rsid w:val="000C3BFC"/>
    <w:rsid w:val="000C495D"/>
    <w:rsid w:val="000C51A8"/>
    <w:rsid w:val="000C6148"/>
    <w:rsid w:val="000C61D2"/>
    <w:rsid w:val="000C6C8C"/>
    <w:rsid w:val="000C755E"/>
    <w:rsid w:val="000C7577"/>
    <w:rsid w:val="000C798C"/>
    <w:rsid w:val="000D001E"/>
    <w:rsid w:val="000D00CE"/>
    <w:rsid w:val="000D07D9"/>
    <w:rsid w:val="000D0DDB"/>
    <w:rsid w:val="000D1069"/>
    <w:rsid w:val="000D1B15"/>
    <w:rsid w:val="000D1E41"/>
    <w:rsid w:val="000D2BF5"/>
    <w:rsid w:val="000D3A7C"/>
    <w:rsid w:val="000D3F84"/>
    <w:rsid w:val="000D62D2"/>
    <w:rsid w:val="000D6924"/>
    <w:rsid w:val="000D6C78"/>
    <w:rsid w:val="000D6DBE"/>
    <w:rsid w:val="000D6E47"/>
    <w:rsid w:val="000E0555"/>
    <w:rsid w:val="000E18DD"/>
    <w:rsid w:val="000E1B06"/>
    <w:rsid w:val="000E2BAA"/>
    <w:rsid w:val="000E31EF"/>
    <w:rsid w:val="000E69A5"/>
    <w:rsid w:val="000E6CE2"/>
    <w:rsid w:val="000E6EF2"/>
    <w:rsid w:val="000E7275"/>
    <w:rsid w:val="000E730F"/>
    <w:rsid w:val="000E7F94"/>
    <w:rsid w:val="000F031A"/>
    <w:rsid w:val="000F0A32"/>
    <w:rsid w:val="000F14D0"/>
    <w:rsid w:val="000F1990"/>
    <w:rsid w:val="000F1B35"/>
    <w:rsid w:val="000F207B"/>
    <w:rsid w:val="000F22D2"/>
    <w:rsid w:val="000F237E"/>
    <w:rsid w:val="000F3BC3"/>
    <w:rsid w:val="000F5325"/>
    <w:rsid w:val="000F5811"/>
    <w:rsid w:val="000F59C5"/>
    <w:rsid w:val="000F5A09"/>
    <w:rsid w:val="000F6043"/>
    <w:rsid w:val="000F611D"/>
    <w:rsid w:val="000F687B"/>
    <w:rsid w:val="000F6C6C"/>
    <w:rsid w:val="000F6E19"/>
    <w:rsid w:val="000F73C2"/>
    <w:rsid w:val="00102045"/>
    <w:rsid w:val="00102E87"/>
    <w:rsid w:val="001031DF"/>
    <w:rsid w:val="00103254"/>
    <w:rsid w:val="00103466"/>
    <w:rsid w:val="0010363D"/>
    <w:rsid w:val="0010423A"/>
    <w:rsid w:val="0010509F"/>
    <w:rsid w:val="00105D6E"/>
    <w:rsid w:val="00106823"/>
    <w:rsid w:val="00106DE3"/>
    <w:rsid w:val="0010709D"/>
    <w:rsid w:val="001073D5"/>
    <w:rsid w:val="001075B4"/>
    <w:rsid w:val="00111465"/>
    <w:rsid w:val="0011152C"/>
    <w:rsid w:val="0011294C"/>
    <w:rsid w:val="0011307C"/>
    <w:rsid w:val="00113419"/>
    <w:rsid w:val="00113ADC"/>
    <w:rsid w:val="00113CDC"/>
    <w:rsid w:val="00113EB9"/>
    <w:rsid w:val="001141E8"/>
    <w:rsid w:val="00114F63"/>
    <w:rsid w:val="00115989"/>
    <w:rsid w:val="00115AD8"/>
    <w:rsid w:val="00115C49"/>
    <w:rsid w:val="00116587"/>
    <w:rsid w:val="00116CCB"/>
    <w:rsid w:val="00117535"/>
    <w:rsid w:val="0011781B"/>
    <w:rsid w:val="00120125"/>
    <w:rsid w:val="001202F4"/>
    <w:rsid w:val="00120603"/>
    <w:rsid w:val="001208EF"/>
    <w:rsid w:val="00120ADF"/>
    <w:rsid w:val="00120DF6"/>
    <w:rsid w:val="0012161B"/>
    <w:rsid w:val="00121EBD"/>
    <w:rsid w:val="00122351"/>
    <w:rsid w:val="00122D52"/>
    <w:rsid w:val="0012300F"/>
    <w:rsid w:val="00123A54"/>
    <w:rsid w:val="00123D6E"/>
    <w:rsid w:val="00124B09"/>
    <w:rsid w:val="00124DD4"/>
    <w:rsid w:val="00124EB4"/>
    <w:rsid w:val="00124F74"/>
    <w:rsid w:val="00125E8C"/>
    <w:rsid w:val="001268C7"/>
    <w:rsid w:val="00126E93"/>
    <w:rsid w:val="00127171"/>
    <w:rsid w:val="00127244"/>
    <w:rsid w:val="0012788B"/>
    <w:rsid w:val="00127B55"/>
    <w:rsid w:val="001306A4"/>
    <w:rsid w:val="00130C0B"/>
    <w:rsid w:val="00132059"/>
    <w:rsid w:val="00132405"/>
    <w:rsid w:val="001328D2"/>
    <w:rsid w:val="00133599"/>
    <w:rsid w:val="00133C3A"/>
    <w:rsid w:val="00134825"/>
    <w:rsid w:val="00135EE8"/>
    <w:rsid w:val="00136295"/>
    <w:rsid w:val="001367E8"/>
    <w:rsid w:val="00136A71"/>
    <w:rsid w:val="00137001"/>
    <w:rsid w:val="001376AE"/>
    <w:rsid w:val="00140683"/>
    <w:rsid w:val="00140F74"/>
    <w:rsid w:val="00143425"/>
    <w:rsid w:val="001435CD"/>
    <w:rsid w:val="001438F3"/>
    <w:rsid w:val="00144083"/>
    <w:rsid w:val="0014430F"/>
    <w:rsid w:val="001444AC"/>
    <w:rsid w:val="001445C8"/>
    <w:rsid w:val="00144925"/>
    <w:rsid w:val="00144A93"/>
    <w:rsid w:val="001452A4"/>
    <w:rsid w:val="00145D82"/>
    <w:rsid w:val="00146168"/>
    <w:rsid w:val="00146A09"/>
    <w:rsid w:val="00147E50"/>
    <w:rsid w:val="0015047E"/>
    <w:rsid w:val="00150591"/>
    <w:rsid w:val="001508DF"/>
    <w:rsid w:val="00150902"/>
    <w:rsid w:val="00151980"/>
    <w:rsid w:val="00151B71"/>
    <w:rsid w:val="00151B8F"/>
    <w:rsid w:val="00151F90"/>
    <w:rsid w:val="001520DC"/>
    <w:rsid w:val="001535E1"/>
    <w:rsid w:val="0015361E"/>
    <w:rsid w:val="0015464E"/>
    <w:rsid w:val="001552AD"/>
    <w:rsid w:val="00155992"/>
    <w:rsid w:val="00156B80"/>
    <w:rsid w:val="00156E15"/>
    <w:rsid w:val="00157BCC"/>
    <w:rsid w:val="00157C7B"/>
    <w:rsid w:val="001604D5"/>
    <w:rsid w:val="00160DAF"/>
    <w:rsid w:val="00161277"/>
    <w:rsid w:val="00162278"/>
    <w:rsid w:val="0016238C"/>
    <w:rsid w:val="00162644"/>
    <w:rsid w:val="00163AE4"/>
    <w:rsid w:val="00163C3F"/>
    <w:rsid w:val="00163E4D"/>
    <w:rsid w:val="00164580"/>
    <w:rsid w:val="00164A0D"/>
    <w:rsid w:val="00166F6D"/>
    <w:rsid w:val="001678BF"/>
    <w:rsid w:val="0017040F"/>
    <w:rsid w:val="001720C2"/>
    <w:rsid w:val="00173111"/>
    <w:rsid w:val="00174184"/>
    <w:rsid w:val="00174641"/>
    <w:rsid w:val="00174812"/>
    <w:rsid w:val="00175196"/>
    <w:rsid w:val="00175E22"/>
    <w:rsid w:val="00176612"/>
    <w:rsid w:val="00176762"/>
    <w:rsid w:val="0017757C"/>
    <w:rsid w:val="001805F9"/>
    <w:rsid w:val="00180CC6"/>
    <w:rsid w:val="00180D21"/>
    <w:rsid w:val="001820A4"/>
    <w:rsid w:val="00182122"/>
    <w:rsid w:val="001833EC"/>
    <w:rsid w:val="0018349C"/>
    <w:rsid w:val="0018397C"/>
    <w:rsid w:val="00184E7E"/>
    <w:rsid w:val="001860F7"/>
    <w:rsid w:val="00186897"/>
    <w:rsid w:val="0018738E"/>
    <w:rsid w:val="00187687"/>
    <w:rsid w:val="001908D5"/>
    <w:rsid w:val="00190B08"/>
    <w:rsid w:val="001925DE"/>
    <w:rsid w:val="00192AC9"/>
    <w:rsid w:val="001939A3"/>
    <w:rsid w:val="001947BB"/>
    <w:rsid w:val="001948C9"/>
    <w:rsid w:val="00194C35"/>
    <w:rsid w:val="00195953"/>
    <w:rsid w:val="00195BB3"/>
    <w:rsid w:val="00195EF9"/>
    <w:rsid w:val="00196272"/>
    <w:rsid w:val="001963C0"/>
    <w:rsid w:val="0019643A"/>
    <w:rsid w:val="00196B36"/>
    <w:rsid w:val="001A0E60"/>
    <w:rsid w:val="001A15CD"/>
    <w:rsid w:val="001A2CBD"/>
    <w:rsid w:val="001A31B1"/>
    <w:rsid w:val="001A410F"/>
    <w:rsid w:val="001A4385"/>
    <w:rsid w:val="001A4EDC"/>
    <w:rsid w:val="001A54C5"/>
    <w:rsid w:val="001A5B98"/>
    <w:rsid w:val="001A6A72"/>
    <w:rsid w:val="001A779E"/>
    <w:rsid w:val="001A7D7B"/>
    <w:rsid w:val="001B120A"/>
    <w:rsid w:val="001B1E4F"/>
    <w:rsid w:val="001B2753"/>
    <w:rsid w:val="001B2E50"/>
    <w:rsid w:val="001B3126"/>
    <w:rsid w:val="001B3461"/>
    <w:rsid w:val="001B3A3C"/>
    <w:rsid w:val="001B4176"/>
    <w:rsid w:val="001B4255"/>
    <w:rsid w:val="001B76E4"/>
    <w:rsid w:val="001B7973"/>
    <w:rsid w:val="001B7ADB"/>
    <w:rsid w:val="001B7F25"/>
    <w:rsid w:val="001C0FC8"/>
    <w:rsid w:val="001C10EA"/>
    <w:rsid w:val="001C173C"/>
    <w:rsid w:val="001C1F4F"/>
    <w:rsid w:val="001C20EE"/>
    <w:rsid w:val="001C3F03"/>
    <w:rsid w:val="001C438E"/>
    <w:rsid w:val="001C457E"/>
    <w:rsid w:val="001C50EC"/>
    <w:rsid w:val="001C5D9C"/>
    <w:rsid w:val="001C6AD7"/>
    <w:rsid w:val="001C70F7"/>
    <w:rsid w:val="001C71EF"/>
    <w:rsid w:val="001C7286"/>
    <w:rsid w:val="001C793F"/>
    <w:rsid w:val="001D1154"/>
    <w:rsid w:val="001D158C"/>
    <w:rsid w:val="001D1AFE"/>
    <w:rsid w:val="001D2199"/>
    <w:rsid w:val="001D2402"/>
    <w:rsid w:val="001D2713"/>
    <w:rsid w:val="001D32BA"/>
    <w:rsid w:val="001D3901"/>
    <w:rsid w:val="001D4709"/>
    <w:rsid w:val="001D4F73"/>
    <w:rsid w:val="001D52D2"/>
    <w:rsid w:val="001D534D"/>
    <w:rsid w:val="001D55AA"/>
    <w:rsid w:val="001D55E6"/>
    <w:rsid w:val="001D656F"/>
    <w:rsid w:val="001D7D34"/>
    <w:rsid w:val="001E03F3"/>
    <w:rsid w:val="001E07D9"/>
    <w:rsid w:val="001E083E"/>
    <w:rsid w:val="001E0885"/>
    <w:rsid w:val="001E0B60"/>
    <w:rsid w:val="001E182D"/>
    <w:rsid w:val="001E1976"/>
    <w:rsid w:val="001E27D9"/>
    <w:rsid w:val="001E2DDE"/>
    <w:rsid w:val="001E2EA1"/>
    <w:rsid w:val="001E30DE"/>
    <w:rsid w:val="001E351E"/>
    <w:rsid w:val="001E36D2"/>
    <w:rsid w:val="001E4103"/>
    <w:rsid w:val="001E5F6F"/>
    <w:rsid w:val="001E7F04"/>
    <w:rsid w:val="001F0175"/>
    <w:rsid w:val="001F0B75"/>
    <w:rsid w:val="001F22D5"/>
    <w:rsid w:val="001F2D99"/>
    <w:rsid w:val="001F3078"/>
    <w:rsid w:val="001F4CC4"/>
    <w:rsid w:val="001F70A2"/>
    <w:rsid w:val="001F76C8"/>
    <w:rsid w:val="001F78E0"/>
    <w:rsid w:val="002011D4"/>
    <w:rsid w:val="00201FEA"/>
    <w:rsid w:val="00202DEC"/>
    <w:rsid w:val="002036BA"/>
    <w:rsid w:val="0020460F"/>
    <w:rsid w:val="00204EE2"/>
    <w:rsid w:val="0020517C"/>
    <w:rsid w:val="00205B00"/>
    <w:rsid w:val="00205DE8"/>
    <w:rsid w:val="0020618A"/>
    <w:rsid w:val="00206C19"/>
    <w:rsid w:val="002070A6"/>
    <w:rsid w:val="0021005A"/>
    <w:rsid w:val="00211368"/>
    <w:rsid w:val="002120A4"/>
    <w:rsid w:val="0021245C"/>
    <w:rsid w:val="0021341C"/>
    <w:rsid w:val="00214230"/>
    <w:rsid w:val="00214C6C"/>
    <w:rsid w:val="00215071"/>
    <w:rsid w:val="00215150"/>
    <w:rsid w:val="00215387"/>
    <w:rsid w:val="0021547D"/>
    <w:rsid w:val="00215AE7"/>
    <w:rsid w:val="00217080"/>
    <w:rsid w:val="0021794E"/>
    <w:rsid w:val="00217CE7"/>
    <w:rsid w:val="002208BF"/>
    <w:rsid w:val="00220A0E"/>
    <w:rsid w:val="00220ABD"/>
    <w:rsid w:val="00220DED"/>
    <w:rsid w:val="00220FC5"/>
    <w:rsid w:val="002222C3"/>
    <w:rsid w:val="00223290"/>
    <w:rsid w:val="00223366"/>
    <w:rsid w:val="00223879"/>
    <w:rsid w:val="00223AFE"/>
    <w:rsid w:val="00223EE9"/>
    <w:rsid w:val="002240DC"/>
    <w:rsid w:val="00224990"/>
    <w:rsid w:val="00225BB7"/>
    <w:rsid w:val="00226EDB"/>
    <w:rsid w:val="00226F1B"/>
    <w:rsid w:val="0022771A"/>
    <w:rsid w:val="00227C02"/>
    <w:rsid w:val="002313C3"/>
    <w:rsid w:val="00232470"/>
    <w:rsid w:val="00232A05"/>
    <w:rsid w:val="00233CDB"/>
    <w:rsid w:val="00233F5E"/>
    <w:rsid w:val="002363D4"/>
    <w:rsid w:val="002373EE"/>
    <w:rsid w:val="0024102C"/>
    <w:rsid w:val="0024175A"/>
    <w:rsid w:val="00241B6B"/>
    <w:rsid w:val="002434E1"/>
    <w:rsid w:val="0024355B"/>
    <w:rsid w:val="0024450C"/>
    <w:rsid w:val="00244709"/>
    <w:rsid w:val="00244E52"/>
    <w:rsid w:val="00244FC5"/>
    <w:rsid w:val="0024644F"/>
    <w:rsid w:val="00246882"/>
    <w:rsid w:val="00247372"/>
    <w:rsid w:val="00247959"/>
    <w:rsid w:val="002501FC"/>
    <w:rsid w:val="00250614"/>
    <w:rsid w:val="00250F25"/>
    <w:rsid w:val="00251173"/>
    <w:rsid w:val="00251980"/>
    <w:rsid w:val="00251CC0"/>
    <w:rsid w:val="0025350F"/>
    <w:rsid w:val="00253B67"/>
    <w:rsid w:val="00254437"/>
    <w:rsid w:val="00254784"/>
    <w:rsid w:val="00254C16"/>
    <w:rsid w:val="002553D9"/>
    <w:rsid w:val="0025586D"/>
    <w:rsid w:val="00255A8B"/>
    <w:rsid w:val="002560BE"/>
    <w:rsid w:val="002569C0"/>
    <w:rsid w:val="00257CAA"/>
    <w:rsid w:val="0026083A"/>
    <w:rsid w:val="002618A6"/>
    <w:rsid w:val="0026398A"/>
    <w:rsid w:val="002652EC"/>
    <w:rsid w:val="00265E26"/>
    <w:rsid w:val="00266ACE"/>
    <w:rsid w:val="0026724F"/>
    <w:rsid w:val="00271E3C"/>
    <w:rsid w:val="00271FC3"/>
    <w:rsid w:val="0027261C"/>
    <w:rsid w:val="00272C51"/>
    <w:rsid w:val="0027335E"/>
    <w:rsid w:val="00274247"/>
    <w:rsid w:val="00274490"/>
    <w:rsid w:val="00275332"/>
    <w:rsid w:val="00275F99"/>
    <w:rsid w:val="00276D13"/>
    <w:rsid w:val="00276F51"/>
    <w:rsid w:val="0027780E"/>
    <w:rsid w:val="002805A2"/>
    <w:rsid w:val="00280AFF"/>
    <w:rsid w:val="00282D66"/>
    <w:rsid w:val="0028335D"/>
    <w:rsid w:val="00283561"/>
    <w:rsid w:val="00283EEB"/>
    <w:rsid w:val="00284278"/>
    <w:rsid w:val="00284293"/>
    <w:rsid w:val="0028460A"/>
    <w:rsid w:val="002851A7"/>
    <w:rsid w:val="002862FD"/>
    <w:rsid w:val="002901CA"/>
    <w:rsid w:val="00290E18"/>
    <w:rsid w:val="00291A41"/>
    <w:rsid w:val="00295276"/>
    <w:rsid w:val="0029529A"/>
    <w:rsid w:val="002952DE"/>
    <w:rsid w:val="0029607E"/>
    <w:rsid w:val="002968DB"/>
    <w:rsid w:val="00296BF2"/>
    <w:rsid w:val="002975C4"/>
    <w:rsid w:val="002975E1"/>
    <w:rsid w:val="002A03E9"/>
    <w:rsid w:val="002A1826"/>
    <w:rsid w:val="002A2035"/>
    <w:rsid w:val="002A2505"/>
    <w:rsid w:val="002A30C0"/>
    <w:rsid w:val="002A491E"/>
    <w:rsid w:val="002A6913"/>
    <w:rsid w:val="002A6BE7"/>
    <w:rsid w:val="002A6F4F"/>
    <w:rsid w:val="002A77BF"/>
    <w:rsid w:val="002A7A38"/>
    <w:rsid w:val="002A7F71"/>
    <w:rsid w:val="002B1F9A"/>
    <w:rsid w:val="002B26F4"/>
    <w:rsid w:val="002B2AC1"/>
    <w:rsid w:val="002B3465"/>
    <w:rsid w:val="002B46FA"/>
    <w:rsid w:val="002B4CC9"/>
    <w:rsid w:val="002B4F02"/>
    <w:rsid w:val="002B50F7"/>
    <w:rsid w:val="002B545C"/>
    <w:rsid w:val="002B59C1"/>
    <w:rsid w:val="002B6699"/>
    <w:rsid w:val="002B6AE2"/>
    <w:rsid w:val="002B7138"/>
    <w:rsid w:val="002B7E7D"/>
    <w:rsid w:val="002C0BFB"/>
    <w:rsid w:val="002C0E5C"/>
    <w:rsid w:val="002C31FC"/>
    <w:rsid w:val="002C3725"/>
    <w:rsid w:val="002C3903"/>
    <w:rsid w:val="002C5AF7"/>
    <w:rsid w:val="002C5D78"/>
    <w:rsid w:val="002C65B7"/>
    <w:rsid w:val="002C67FB"/>
    <w:rsid w:val="002C6DD9"/>
    <w:rsid w:val="002C7370"/>
    <w:rsid w:val="002C73DF"/>
    <w:rsid w:val="002C7704"/>
    <w:rsid w:val="002C7D69"/>
    <w:rsid w:val="002D0464"/>
    <w:rsid w:val="002D0675"/>
    <w:rsid w:val="002D08F4"/>
    <w:rsid w:val="002D0CAE"/>
    <w:rsid w:val="002D1075"/>
    <w:rsid w:val="002D2D12"/>
    <w:rsid w:val="002D44BC"/>
    <w:rsid w:val="002D4CAF"/>
    <w:rsid w:val="002D5271"/>
    <w:rsid w:val="002D6200"/>
    <w:rsid w:val="002D73AC"/>
    <w:rsid w:val="002D7F85"/>
    <w:rsid w:val="002E06CA"/>
    <w:rsid w:val="002E0AC6"/>
    <w:rsid w:val="002E0D84"/>
    <w:rsid w:val="002E1A79"/>
    <w:rsid w:val="002E1C33"/>
    <w:rsid w:val="002E2348"/>
    <w:rsid w:val="002E25D6"/>
    <w:rsid w:val="002E2C8F"/>
    <w:rsid w:val="002E3AF0"/>
    <w:rsid w:val="002E3D5D"/>
    <w:rsid w:val="002E3DA4"/>
    <w:rsid w:val="002E3F84"/>
    <w:rsid w:val="002E456D"/>
    <w:rsid w:val="002E4573"/>
    <w:rsid w:val="002E5745"/>
    <w:rsid w:val="002E5CD2"/>
    <w:rsid w:val="002E6798"/>
    <w:rsid w:val="002E79AF"/>
    <w:rsid w:val="002E7E6D"/>
    <w:rsid w:val="002E7F7B"/>
    <w:rsid w:val="002F14D8"/>
    <w:rsid w:val="002F1591"/>
    <w:rsid w:val="002F1A83"/>
    <w:rsid w:val="002F1B93"/>
    <w:rsid w:val="002F23DF"/>
    <w:rsid w:val="002F43AC"/>
    <w:rsid w:val="002F4C9C"/>
    <w:rsid w:val="002F4D54"/>
    <w:rsid w:val="002F6057"/>
    <w:rsid w:val="002F76E4"/>
    <w:rsid w:val="002F7E90"/>
    <w:rsid w:val="0030014E"/>
    <w:rsid w:val="003001B5"/>
    <w:rsid w:val="0030129E"/>
    <w:rsid w:val="003012A2"/>
    <w:rsid w:val="003018D9"/>
    <w:rsid w:val="00302255"/>
    <w:rsid w:val="00302363"/>
    <w:rsid w:val="00302497"/>
    <w:rsid w:val="003025CE"/>
    <w:rsid w:val="003036D6"/>
    <w:rsid w:val="00303C5C"/>
    <w:rsid w:val="00304F1D"/>
    <w:rsid w:val="00305074"/>
    <w:rsid w:val="003051E8"/>
    <w:rsid w:val="00306C41"/>
    <w:rsid w:val="00306CA0"/>
    <w:rsid w:val="00307374"/>
    <w:rsid w:val="00307D4F"/>
    <w:rsid w:val="00310726"/>
    <w:rsid w:val="00310A18"/>
    <w:rsid w:val="003115BD"/>
    <w:rsid w:val="0031164D"/>
    <w:rsid w:val="0031174B"/>
    <w:rsid w:val="00311DE3"/>
    <w:rsid w:val="00311E68"/>
    <w:rsid w:val="00313049"/>
    <w:rsid w:val="00313671"/>
    <w:rsid w:val="00313A06"/>
    <w:rsid w:val="00314DCB"/>
    <w:rsid w:val="00316C9C"/>
    <w:rsid w:val="0031726D"/>
    <w:rsid w:val="00317A4E"/>
    <w:rsid w:val="003224B9"/>
    <w:rsid w:val="00323D7E"/>
    <w:rsid w:val="00324046"/>
    <w:rsid w:val="0032418A"/>
    <w:rsid w:val="0032466B"/>
    <w:rsid w:val="00324B4F"/>
    <w:rsid w:val="003252F6"/>
    <w:rsid w:val="0032688F"/>
    <w:rsid w:val="003275AD"/>
    <w:rsid w:val="00327785"/>
    <w:rsid w:val="003278EC"/>
    <w:rsid w:val="00330A98"/>
    <w:rsid w:val="003310C4"/>
    <w:rsid w:val="00331D2C"/>
    <w:rsid w:val="00332015"/>
    <w:rsid w:val="0033268B"/>
    <w:rsid w:val="00333422"/>
    <w:rsid w:val="00333CCA"/>
    <w:rsid w:val="00333DEC"/>
    <w:rsid w:val="00333F07"/>
    <w:rsid w:val="00333F6B"/>
    <w:rsid w:val="003340D5"/>
    <w:rsid w:val="00335F00"/>
    <w:rsid w:val="00336200"/>
    <w:rsid w:val="00336E57"/>
    <w:rsid w:val="003375B4"/>
    <w:rsid w:val="003379BA"/>
    <w:rsid w:val="00337B46"/>
    <w:rsid w:val="00337B4F"/>
    <w:rsid w:val="00337F06"/>
    <w:rsid w:val="0034028D"/>
    <w:rsid w:val="003403A7"/>
    <w:rsid w:val="003403FA"/>
    <w:rsid w:val="0034166B"/>
    <w:rsid w:val="00341689"/>
    <w:rsid w:val="003416B6"/>
    <w:rsid w:val="003423E3"/>
    <w:rsid w:val="003428A9"/>
    <w:rsid w:val="00343BD1"/>
    <w:rsid w:val="00343D50"/>
    <w:rsid w:val="00344225"/>
    <w:rsid w:val="003442C6"/>
    <w:rsid w:val="003449CF"/>
    <w:rsid w:val="00345E98"/>
    <w:rsid w:val="003464BB"/>
    <w:rsid w:val="00350D76"/>
    <w:rsid w:val="003517DB"/>
    <w:rsid w:val="00351E0B"/>
    <w:rsid w:val="00351FB9"/>
    <w:rsid w:val="00353253"/>
    <w:rsid w:val="0035385E"/>
    <w:rsid w:val="00355479"/>
    <w:rsid w:val="003560AA"/>
    <w:rsid w:val="0035708C"/>
    <w:rsid w:val="003579F0"/>
    <w:rsid w:val="00357DB9"/>
    <w:rsid w:val="00360F1B"/>
    <w:rsid w:val="003611AF"/>
    <w:rsid w:val="003612E1"/>
    <w:rsid w:val="00361C16"/>
    <w:rsid w:val="00364593"/>
    <w:rsid w:val="00364622"/>
    <w:rsid w:val="00364653"/>
    <w:rsid w:val="003655D3"/>
    <w:rsid w:val="0036659B"/>
    <w:rsid w:val="00366F59"/>
    <w:rsid w:val="003679A0"/>
    <w:rsid w:val="00367AE9"/>
    <w:rsid w:val="0037012A"/>
    <w:rsid w:val="00371AAA"/>
    <w:rsid w:val="003730FB"/>
    <w:rsid w:val="00373116"/>
    <w:rsid w:val="00373AE6"/>
    <w:rsid w:val="0037402C"/>
    <w:rsid w:val="003748F4"/>
    <w:rsid w:val="00374D44"/>
    <w:rsid w:val="003758F3"/>
    <w:rsid w:val="00375AE8"/>
    <w:rsid w:val="00375CE4"/>
    <w:rsid w:val="003764F9"/>
    <w:rsid w:val="0038008C"/>
    <w:rsid w:val="003800E9"/>
    <w:rsid w:val="00380282"/>
    <w:rsid w:val="00381473"/>
    <w:rsid w:val="003817AD"/>
    <w:rsid w:val="00381DC2"/>
    <w:rsid w:val="003835C4"/>
    <w:rsid w:val="00383E8E"/>
    <w:rsid w:val="00384388"/>
    <w:rsid w:val="003848EB"/>
    <w:rsid w:val="00384CBF"/>
    <w:rsid w:val="00384F20"/>
    <w:rsid w:val="003852E7"/>
    <w:rsid w:val="003853A3"/>
    <w:rsid w:val="00385582"/>
    <w:rsid w:val="0038565F"/>
    <w:rsid w:val="00385D19"/>
    <w:rsid w:val="00385E8E"/>
    <w:rsid w:val="003862B7"/>
    <w:rsid w:val="00386ADB"/>
    <w:rsid w:val="00387D5E"/>
    <w:rsid w:val="00387F69"/>
    <w:rsid w:val="003907F7"/>
    <w:rsid w:val="00390EF3"/>
    <w:rsid w:val="00391A21"/>
    <w:rsid w:val="00391D58"/>
    <w:rsid w:val="00392C27"/>
    <w:rsid w:val="0039459B"/>
    <w:rsid w:val="003945EE"/>
    <w:rsid w:val="00396382"/>
    <w:rsid w:val="003963EB"/>
    <w:rsid w:val="00396CE2"/>
    <w:rsid w:val="003A016B"/>
    <w:rsid w:val="003A01B7"/>
    <w:rsid w:val="003A0626"/>
    <w:rsid w:val="003A1046"/>
    <w:rsid w:val="003A11CF"/>
    <w:rsid w:val="003A1444"/>
    <w:rsid w:val="003A2909"/>
    <w:rsid w:val="003A2CF2"/>
    <w:rsid w:val="003A3CB4"/>
    <w:rsid w:val="003A5051"/>
    <w:rsid w:val="003A50F5"/>
    <w:rsid w:val="003A5709"/>
    <w:rsid w:val="003A5CC0"/>
    <w:rsid w:val="003A5F44"/>
    <w:rsid w:val="003A7100"/>
    <w:rsid w:val="003A7224"/>
    <w:rsid w:val="003B0099"/>
    <w:rsid w:val="003B0BCA"/>
    <w:rsid w:val="003B0DE6"/>
    <w:rsid w:val="003B0E59"/>
    <w:rsid w:val="003B20D0"/>
    <w:rsid w:val="003B2120"/>
    <w:rsid w:val="003B221A"/>
    <w:rsid w:val="003B226B"/>
    <w:rsid w:val="003B2801"/>
    <w:rsid w:val="003B2964"/>
    <w:rsid w:val="003B301A"/>
    <w:rsid w:val="003B310D"/>
    <w:rsid w:val="003B3245"/>
    <w:rsid w:val="003B36C1"/>
    <w:rsid w:val="003B4353"/>
    <w:rsid w:val="003B6CA7"/>
    <w:rsid w:val="003B6FA3"/>
    <w:rsid w:val="003C1074"/>
    <w:rsid w:val="003C10CC"/>
    <w:rsid w:val="003C1688"/>
    <w:rsid w:val="003C16FC"/>
    <w:rsid w:val="003C288D"/>
    <w:rsid w:val="003C28F3"/>
    <w:rsid w:val="003C2FF0"/>
    <w:rsid w:val="003C3659"/>
    <w:rsid w:val="003C36EB"/>
    <w:rsid w:val="003C45EE"/>
    <w:rsid w:val="003C4C90"/>
    <w:rsid w:val="003C5FCF"/>
    <w:rsid w:val="003C62B9"/>
    <w:rsid w:val="003C667A"/>
    <w:rsid w:val="003C6A70"/>
    <w:rsid w:val="003C781A"/>
    <w:rsid w:val="003D08C7"/>
    <w:rsid w:val="003D0DF8"/>
    <w:rsid w:val="003D1F8A"/>
    <w:rsid w:val="003D2473"/>
    <w:rsid w:val="003D2493"/>
    <w:rsid w:val="003D271D"/>
    <w:rsid w:val="003D3141"/>
    <w:rsid w:val="003D32E5"/>
    <w:rsid w:val="003D3880"/>
    <w:rsid w:val="003D3F05"/>
    <w:rsid w:val="003D4ACF"/>
    <w:rsid w:val="003D5612"/>
    <w:rsid w:val="003D56B3"/>
    <w:rsid w:val="003D5744"/>
    <w:rsid w:val="003D7E82"/>
    <w:rsid w:val="003D7EC8"/>
    <w:rsid w:val="003E0869"/>
    <w:rsid w:val="003E08F1"/>
    <w:rsid w:val="003E159D"/>
    <w:rsid w:val="003E1627"/>
    <w:rsid w:val="003E1DD9"/>
    <w:rsid w:val="003E1F1C"/>
    <w:rsid w:val="003E1FAD"/>
    <w:rsid w:val="003E2851"/>
    <w:rsid w:val="003E2FDB"/>
    <w:rsid w:val="003E4326"/>
    <w:rsid w:val="003E434A"/>
    <w:rsid w:val="003E4708"/>
    <w:rsid w:val="003E494E"/>
    <w:rsid w:val="003E4B1C"/>
    <w:rsid w:val="003E5FC2"/>
    <w:rsid w:val="003E655B"/>
    <w:rsid w:val="003E67BA"/>
    <w:rsid w:val="003E689F"/>
    <w:rsid w:val="003E6B86"/>
    <w:rsid w:val="003E6C3C"/>
    <w:rsid w:val="003E73E3"/>
    <w:rsid w:val="003E7EDC"/>
    <w:rsid w:val="003F04E3"/>
    <w:rsid w:val="003F126D"/>
    <w:rsid w:val="003F196B"/>
    <w:rsid w:val="003F1E6B"/>
    <w:rsid w:val="003F20BA"/>
    <w:rsid w:val="003F221D"/>
    <w:rsid w:val="003F3BCC"/>
    <w:rsid w:val="003F4132"/>
    <w:rsid w:val="003F5089"/>
    <w:rsid w:val="003F5347"/>
    <w:rsid w:val="003F55F6"/>
    <w:rsid w:val="003F5B34"/>
    <w:rsid w:val="003F5C87"/>
    <w:rsid w:val="003F5D25"/>
    <w:rsid w:val="003F60B6"/>
    <w:rsid w:val="003F660A"/>
    <w:rsid w:val="003F6D2A"/>
    <w:rsid w:val="00401863"/>
    <w:rsid w:val="00402866"/>
    <w:rsid w:val="00402DC8"/>
    <w:rsid w:val="0040435E"/>
    <w:rsid w:val="004052DA"/>
    <w:rsid w:val="00405D43"/>
    <w:rsid w:val="004108E6"/>
    <w:rsid w:val="00411D89"/>
    <w:rsid w:val="00413034"/>
    <w:rsid w:val="00413B63"/>
    <w:rsid w:val="004202D1"/>
    <w:rsid w:val="004202D7"/>
    <w:rsid w:val="00420B12"/>
    <w:rsid w:val="00420E16"/>
    <w:rsid w:val="00421309"/>
    <w:rsid w:val="00422633"/>
    <w:rsid w:val="0042355A"/>
    <w:rsid w:val="00424113"/>
    <w:rsid w:val="00424216"/>
    <w:rsid w:val="00424719"/>
    <w:rsid w:val="00424ED5"/>
    <w:rsid w:val="00424EDE"/>
    <w:rsid w:val="00424F2F"/>
    <w:rsid w:val="00425170"/>
    <w:rsid w:val="00425271"/>
    <w:rsid w:val="00426216"/>
    <w:rsid w:val="0042656B"/>
    <w:rsid w:val="0042742A"/>
    <w:rsid w:val="00427B15"/>
    <w:rsid w:val="0043007D"/>
    <w:rsid w:val="0043008E"/>
    <w:rsid w:val="00430DF2"/>
    <w:rsid w:val="00431054"/>
    <w:rsid w:val="0043160C"/>
    <w:rsid w:val="00431724"/>
    <w:rsid w:val="00431A03"/>
    <w:rsid w:val="00431DE2"/>
    <w:rsid w:val="004323E9"/>
    <w:rsid w:val="00432D9A"/>
    <w:rsid w:val="0043380D"/>
    <w:rsid w:val="0043381C"/>
    <w:rsid w:val="004339A3"/>
    <w:rsid w:val="00434193"/>
    <w:rsid w:val="004345D5"/>
    <w:rsid w:val="00434B9B"/>
    <w:rsid w:val="00434E3A"/>
    <w:rsid w:val="00435EA0"/>
    <w:rsid w:val="004370E3"/>
    <w:rsid w:val="00437BF3"/>
    <w:rsid w:val="00437DE2"/>
    <w:rsid w:val="00437F01"/>
    <w:rsid w:val="00437FA1"/>
    <w:rsid w:val="00440587"/>
    <w:rsid w:val="00441B16"/>
    <w:rsid w:val="00443C90"/>
    <w:rsid w:val="0044485E"/>
    <w:rsid w:val="004457DE"/>
    <w:rsid w:val="00445F45"/>
    <w:rsid w:val="004461CC"/>
    <w:rsid w:val="0044683B"/>
    <w:rsid w:val="00450A05"/>
    <w:rsid w:val="00450B06"/>
    <w:rsid w:val="00450E1B"/>
    <w:rsid w:val="00450EAC"/>
    <w:rsid w:val="0045154C"/>
    <w:rsid w:val="00451A5D"/>
    <w:rsid w:val="00451B9D"/>
    <w:rsid w:val="00451EB7"/>
    <w:rsid w:val="00452836"/>
    <w:rsid w:val="00453468"/>
    <w:rsid w:val="0045462B"/>
    <w:rsid w:val="00454DD0"/>
    <w:rsid w:val="0045504B"/>
    <w:rsid w:val="00455659"/>
    <w:rsid w:val="004561E9"/>
    <w:rsid w:val="0045699D"/>
    <w:rsid w:val="0045755F"/>
    <w:rsid w:val="004603B6"/>
    <w:rsid w:val="0046087F"/>
    <w:rsid w:val="00460B07"/>
    <w:rsid w:val="00461737"/>
    <w:rsid w:val="004623A4"/>
    <w:rsid w:val="00462B4B"/>
    <w:rsid w:val="00462D9B"/>
    <w:rsid w:val="004630EC"/>
    <w:rsid w:val="00464350"/>
    <w:rsid w:val="0046753D"/>
    <w:rsid w:val="00467C23"/>
    <w:rsid w:val="00467C57"/>
    <w:rsid w:val="00467C65"/>
    <w:rsid w:val="00467D21"/>
    <w:rsid w:val="0047045A"/>
    <w:rsid w:val="00471ABC"/>
    <w:rsid w:val="00472443"/>
    <w:rsid w:val="00472715"/>
    <w:rsid w:val="00472B81"/>
    <w:rsid w:val="00472DA8"/>
    <w:rsid w:val="004734E1"/>
    <w:rsid w:val="0047380E"/>
    <w:rsid w:val="00474632"/>
    <w:rsid w:val="0047479E"/>
    <w:rsid w:val="0047688C"/>
    <w:rsid w:val="00476AD1"/>
    <w:rsid w:val="00477979"/>
    <w:rsid w:val="0048011C"/>
    <w:rsid w:val="004803A8"/>
    <w:rsid w:val="00480B06"/>
    <w:rsid w:val="00480BE3"/>
    <w:rsid w:val="00480C6D"/>
    <w:rsid w:val="00481B91"/>
    <w:rsid w:val="00482A6E"/>
    <w:rsid w:val="00483745"/>
    <w:rsid w:val="00486079"/>
    <w:rsid w:val="004869E2"/>
    <w:rsid w:val="00486FEC"/>
    <w:rsid w:val="0048700C"/>
    <w:rsid w:val="00487979"/>
    <w:rsid w:val="00487B54"/>
    <w:rsid w:val="00490C94"/>
    <w:rsid w:val="0049401E"/>
    <w:rsid w:val="00494023"/>
    <w:rsid w:val="004943AE"/>
    <w:rsid w:val="004946F6"/>
    <w:rsid w:val="004967F8"/>
    <w:rsid w:val="004969E6"/>
    <w:rsid w:val="00497347"/>
    <w:rsid w:val="00497CA0"/>
    <w:rsid w:val="004A091F"/>
    <w:rsid w:val="004A1974"/>
    <w:rsid w:val="004A2541"/>
    <w:rsid w:val="004A3AC5"/>
    <w:rsid w:val="004A55BB"/>
    <w:rsid w:val="004A5929"/>
    <w:rsid w:val="004A61A5"/>
    <w:rsid w:val="004A6567"/>
    <w:rsid w:val="004A669B"/>
    <w:rsid w:val="004A69A7"/>
    <w:rsid w:val="004A6CCC"/>
    <w:rsid w:val="004A74D5"/>
    <w:rsid w:val="004A79FD"/>
    <w:rsid w:val="004B09DA"/>
    <w:rsid w:val="004B0C0F"/>
    <w:rsid w:val="004B0C4F"/>
    <w:rsid w:val="004B174B"/>
    <w:rsid w:val="004B1B74"/>
    <w:rsid w:val="004B2706"/>
    <w:rsid w:val="004B3C14"/>
    <w:rsid w:val="004B3DB4"/>
    <w:rsid w:val="004B46AC"/>
    <w:rsid w:val="004B5599"/>
    <w:rsid w:val="004B60CF"/>
    <w:rsid w:val="004B64F5"/>
    <w:rsid w:val="004B654F"/>
    <w:rsid w:val="004B66A0"/>
    <w:rsid w:val="004B7798"/>
    <w:rsid w:val="004B79F3"/>
    <w:rsid w:val="004C05AC"/>
    <w:rsid w:val="004C0ABF"/>
    <w:rsid w:val="004C0C24"/>
    <w:rsid w:val="004C13E0"/>
    <w:rsid w:val="004C1862"/>
    <w:rsid w:val="004C1921"/>
    <w:rsid w:val="004C1B6E"/>
    <w:rsid w:val="004C2521"/>
    <w:rsid w:val="004C27FC"/>
    <w:rsid w:val="004C4D2C"/>
    <w:rsid w:val="004C5EC8"/>
    <w:rsid w:val="004C5FFA"/>
    <w:rsid w:val="004C6A9B"/>
    <w:rsid w:val="004C6B9A"/>
    <w:rsid w:val="004C6F41"/>
    <w:rsid w:val="004C6FAA"/>
    <w:rsid w:val="004C7081"/>
    <w:rsid w:val="004C711A"/>
    <w:rsid w:val="004C7AB0"/>
    <w:rsid w:val="004C7B96"/>
    <w:rsid w:val="004D0B27"/>
    <w:rsid w:val="004D0D38"/>
    <w:rsid w:val="004D0DC4"/>
    <w:rsid w:val="004D15AC"/>
    <w:rsid w:val="004D27FE"/>
    <w:rsid w:val="004D325F"/>
    <w:rsid w:val="004D3D93"/>
    <w:rsid w:val="004D613D"/>
    <w:rsid w:val="004D7A45"/>
    <w:rsid w:val="004D7ED4"/>
    <w:rsid w:val="004E08F7"/>
    <w:rsid w:val="004E10CB"/>
    <w:rsid w:val="004E30F4"/>
    <w:rsid w:val="004E3AB1"/>
    <w:rsid w:val="004E3CCF"/>
    <w:rsid w:val="004E3D01"/>
    <w:rsid w:val="004E434E"/>
    <w:rsid w:val="004E4520"/>
    <w:rsid w:val="004E4A42"/>
    <w:rsid w:val="004E5DF9"/>
    <w:rsid w:val="004E69A9"/>
    <w:rsid w:val="004F1E66"/>
    <w:rsid w:val="004F1E82"/>
    <w:rsid w:val="004F24B5"/>
    <w:rsid w:val="004F2899"/>
    <w:rsid w:val="004F2B43"/>
    <w:rsid w:val="004F489E"/>
    <w:rsid w:val="004F4D60"/>
    <w:rsid w:val="004F531C"/>
    <w:rsid w:val="004F5A0A"/>
    <w:rsid w:val="004F77CA"/>
    <w:rsid w:val="004F78FD"/>
    <w:rsid w:val="005000ED"/>
    <w:rsid w:val="005002E4"/>
    <w:rsid w:val="0050246C"/>
    <w:rsid w:val="00502483"/>
    <w:rsid w:val="00505E18"/>
    <w:rsid w:val="00506645"/>
    <w:rsid w:val="00506686"/>
    <w:rsid w:val="00510151"/>
    <w:rsid w:val="0051021C"/>
    <w:rsid w:val="00510283"/>
    <w:rsid w:val="00512290"/>
    <w:rsid w:val="00513B03"/>
    <w:rsid w:val="00513F51"/>
    <w:rsid w:val="00513F92"/>
    <w:rsid w:val="0051430B"/>
    <w:rsid w:val="005156C1"/>
    <w:rsid w:val="005161F9"/>
    <w:rsid w:val="005167BB"/>
    <w:rsid w:val="0051727F"/>
    <w:rsid w:val="005201F2"/>
    <w:rsid w:val="00520BF8"/>
    <w:rsid w:val="00520C63"/>
    <w:rsid w:val="0052299F"/>
    <w:rsid w:val="00522C96"/>
    <w:rsid w:val="00522CBB"/>
    <w:rsid w:val="0052322C"/>
    <w:rsid w:val="00524014"/>
    <w:rsid w:val="00524C30"/>
    <w:rsid w:val="0052507E"/>
    <w:rsid w:val="005307CC"/>
    <w:rsid w:val="00530B04"/>
    <w:rsid w:val="00532265"/>
    <w:rsid w:val="00532614"/>
    <w:rsid w:val="00532B18"/>
    <w:rsid w:val="00533A63"/>
    <w:rsid w:val="00533F37"/>
    <w:rsid w:val="005345B2"/>
    <w:rsid w:val="005347FE"/>
    <w:rsid w:val="0053523E"/>
    <w:rsid w:val="00535332"/>
    <w:rsid w:val="00536767"/>
    <w:rsid w:val="00536A49"/>
    <w:rsid w:val="00537229"/>
    <w:rsid w:val="00537597"/>
    <w:rsid w:val="0054009A"/>
    <w:rsid w:val="005403E7"/>
    <w:rsid w:val="005405B0"/>
    <w:rsid w:val="005417B8"/>
    <w:rsid w:val="005418E0"/>
    <w:rsid w:val="00542055"/>
    <w:rsid w:val="00542778"/>
    <w:rsid w:val="005434DA"/>
    <w:rsid w:val="005445C8"/>
    <w:rsid w:val="0054496A"/>
    <w:rsid w:val="00544F1D"/>
    <w:rsid w:val="00545A14"/>
    <w:rsid w:val="00545C68"/>
    <w:rsid w:val="00545D61"/>
    <w:rsid w:val="00545F1E"/>
    <w:rsid w:val="005466A5"/>
    <w:rsid w:val="005466EC"/>
    <w:rsid w:val="00546717"/>
    <w:rsid w:val="00546A5A"/>
    <w:rsid w:val="00546B80"/>
    <w:rsid w:val="005474EB"/>
    <w:rsid w:val="005476E6"/>
    <w:rsid w:val="00547CFD"/>
    <w:rsid w:val="005513BD"/>
    <w:rsid w:val="00551ED4"/>
    <w:rsid w:val="00552790"/>
    <w:rsid w:val="00552BF3"/>
    <w:rsid w:val="00553AC1"/>
    <w:rsid w:val="00555A0E"/>
    <w:rsid w:val="00555FAD"/>
    <w:rsid w:val="00557CF3"/>
    <w:rsid w:val="00562A50"/>
    <w:rsid w:val="00563710"/>
    <w:rsid w:val="00564004"/>
    <w:rsid w:val="0056416E"/>
    <w:rsid w:val="005651C1"/>
    <w:rsid w:val="005659E9"/>
    <w:rsid w:val="00565DAA"/>
    <w:rsid w:val="00565EB4"/>
    <w:rsid w:val="0056635F"/>
    <w:rsid w:val="00566F81"/>
    <w:rsid w:val="00567134"/>
    <w:rsid w:val="00567740"/>
    <w:rsid w:val="00567777"/>
    <w:rsid w:val="00570A4D"/>
    <w:rsid w:val="00571783"/>
    <w:rsid w:val="00572836"/>
    <w:rsid w:val="00572D19"/>
    <w:rsid w:val="00572DAB"/>
    <w:rsid w:val="0057409F"/>
    <w:rsid w:val="005754DD"/>
    <w:rsid w:val="00575BAE"/>
    <w:rsid w:val="00575D83"/>
    <w:rsid w:val="00576535"/>
    <w:rsid w:val="00576631"/>
    <w:rsid w:val="00576ECF"/>
    <w:rsid w:val="00577ADD"/>
    <w:rsid w:val="00577D9B"/>
    <w:rsid w:val="00577F9E"/>
    <w:rsid w:val="00581D02"/>
    <w:rsid w:val="0058310F"/>
    <w:rsid w:val="0058374C"/>
    <w:rsid w:val="00583A96"/>
    <w:rsid w:val="00583B38"/>
    <w:rsid w:val="00583C48"/>
    <w:rsid w:val="00584455"/>
    <w:rsid w:val="00584759"/>
    <w:rsid w:val="00584C96"/>
    <w:rsid w:val="0058542C"/>
    <w:rsid w:val="005855AC"/>
    <w:rsid w:val="00585D37"/>
    <w:rsid w:val="0058688B"/>
    <w:rsid w:val="0058693E"/>
    <w:rsid w:val="00586FEE"/>
    <w:rsid w:val="00587D38"/>
    <w:rsid w:val="00591644"/>
    <w:rsid w:val="00591789"/>
    <w:rsid w:val="00592673"/>
    <w:rsid w:val="005926F6"/>
    <w:rsid w:val="00592A05"/>
    <w:rsid w:val="00592D8E"/>
    <w:rsid w:val="005936B0"/>
    <w:rsid w:val="0059396F"/>
    <w:rsid w:val="00593C91"/>
    <w:rsid w:val="005943AF"/>
    <w:rsid w:val="00594C09"/>
    <w:rsid w:val="00594C52"/>
    <w:rsid w:val="0059579B"/>
    <w:rsid w:val="00595B71"/>
    <w:rsid w:val="00595C79"/>
    <w:rsid w:val="00595F54"/>
    <w:rsid w:val="005966CC"/>
    <w:rsid w:val="00596F17"/>
    <w:rsid w:val="005977E1"/>
    <w:rsid w:val="005A0387"/>
    <w:rsid w:val="005A1229"/>
    <w:rsid w:val="005A1A1B"/>
    <w:rsid w:val="005A20F3"/>
    <w:rsid w:val="005A4DB0"/>
    <w:rsid w:val="005A53EB"/>
    <w:rsid w:val="005A6692"/>
    <w:rsid w:val="005A7B99"/>
    <w:rsid w:val="005A7DAB"/>
    <w:rsid w:val="005B0FC7"/>
    <w:rsid w:val="005B1122"/>
    <w:rsid w:val="005B1331"/>
    <w:rsid w:val="005B2712"/>
    <w:rsid w:val="005B33F4"/>
    <w:rsid w:val="005B42DB"/>
    <w:rsid w:val="005B439F"/>
    <w:rsid w:val="005B54F1"/>
    <w:rsid w:val="005B5A3F"/>
    <w:rsid w:val="005B5D73"/>
    <w:rsid w:val="005B61CA"/>
    <w:rsid w:val="005B63F9"/>
    <w:rsid w:val="005B75A6"/>
    <w:rsid w:val="005B7701"/>
    <w:rsid w:val="005C0F42"/>
    <w:rsid w:val="005C1833"/>
    <w:rsid w:val="005C1ACF"/>
    <w:rsid w:val="005C1F1F"/>
    <w:rsid w:val="005C206E"/>
    <w:rsid w:val="005C269A"/>
    <w:rsid w:val="005C27F0"/>
    <w:rsid w:val="005C2A0C"/>
    <w:rsid w:val="005C31EA"/>
    <w:rsid w:val="005C38B3"/>
    <w:rsid w:val="005C3E15"/>
    <w:rsid w:val="005C411B"/>
    <w:rsid w:val="005C4CA2"/>
    <w:rsid w:val="005C5142"/>
    <w:rsid w:val="005C574B"/>
    <w:rsid w:val="005C706A"/>
    <w:rsid w:val="005C7120"/>
    <w:rsid w:val="005D045D"/>
    <w:rsid w:val="005D0B10"/>
    <w:rsid w:val="005D1400"/>
    <w:rsid w:val="005D1D0A"/>
    <w:rsid w:val="005D227B"/>
    <w:rsid w:val="005D2344"/>
    <w:rsid w:val="005D2DD1"/>
    <w:rsid w:val="005D34B6"/>
    <w:rsid w:val="005D3E4C"/>
    <w:rsid w:val="005D403A"/>
    <w:rsid w:val="005D40E4"/>
    <w:rsid w:val="005D4683"/>
    <w:rsid w:val="005D48BD"/>
    <w:rsid w:val="005D49ED"/>
    <w:rsid w:val="005D63DF"/>
    <w:rsid w:val="005D78B5"/>
    <w:rsid w:val="005E1B77"/>
    <w:rsid w:val="005E1BFE"/>
    <w:rsid w:val="005E1C63"/>
    <w:rsid w:val="005E330F"/>
    <w:rsid w:val="005E35F2"/>
    <w:rsid w:val="005E372D"/>
    <w:rsid w:val="005E37B8"/>
    <w:rsid w:val="005E4108"/>
    <w:rsid w:val="005E4570"/>
    <w:rsid w:val="005E4F54"/>
    <w:rsid w:val="005E51E7"/>
    <w:rsid w:val="005E537C"/>
    <w:rsid w:val="005E566B"/>
    <w:rsid w:val="005E6723"/>
    <w:rsid w:val="005E6DC5"/>
    <w:rsid w:val="005E6E5D"/>
    <w:rsid w:val="005E6E5E"/>
    <w:rsid w:val="005E6E77"/>
    <w:rsid w:val="005E7378"/>
    <w:rsid w:val="005E754B"/>
    <w:rsid w:val="005E7DCC"/>
    <w:rsid w:val="005E7E54"/>
    <w:rsid w:val="005F01EB"/>
    <w:rsid w:val="005F1B14"/>
    <w:rsid w:val="005F21FD"/>
    <w:rsid w:val="005F2CD7"/>
    <w:rsid w:val="005F3AA0"/>
    <w:rsid w:val="005F3BD4"/>
    <w:rsid w:val="005F4014"/>
    <w:rsid w:val="005F5A59"/>
    <w:rsid w:val="005F5F65"/>
    <w:rsid w:val="005F62FE"/>
    <w:rsid w:val="005F693C"/>
    <w:rsid w:val="005F6B9E"/>
    <w:rsid w:val="005F6D98"/>
    <w:rsid w:val="005F6FDF"/>
    <w:rsid w:val="005F740C"/>
    <w:rsid w:val="00600366"/>
    <w:rsid w:val="00600C69"/>
    <w:rsid w:val="00601BB6"/>
    <w:rsid w:val="00601CF6"/>
    <w:rsid w:val="00601E71"/>
    <w:rsid w:val="00602570"/>
    <w:rsid w:val="00603E12"/>
    <w:rsid w:val="0060479F"/>
    <w:rsid w:val="00604C90"/>
    <w:rsid w:val="00605AE0"/>
    <w:rsid w:val="00605B5C"/>
    <w:rsid w:val="006066C7"/>
    <w:rsid w:val="006078AA"/>
    <w:rsid w:val="00610598"/>
    <w:rsid w:val="00610BC7"/>
    <w:rsid w:val="00611498"/>
    <w:rsid w:val="0061183E"/>
    <w:rsid w:val="006126FC"/>
    <w:rsid w:val="006128FD"/>
    <w:rsid w:val="0061343F"/>
    <w:rsid w:val="00613691"/>
    <w:rsid w:val="006147AD"/>
    <w:rsid w:val="00614E7F"/>
    <w:rsid w:val="00614FE6"/>
    <w:rsid w:val="00615B16"/>
    <w:rsid w:val="00616195"/>
    <w:rsid w:val="00617805"/>
    <w:rsid w:val="00620764"/>
    <w:rsid w:val="0062146C"/>
    <w:rsid w:val="00621874"/>
    <w:rsid w:val="00621B87"/>
    <w:rsid w:val="00622300"/>
    <w:rsid w:val="006225D6"/>
    <w:rsid w:val="00622CAF"/>
    <w:rsid w:val="00625B9A"/>
    <w:rsid w:val="006260AE"/>
    <w:rsid w:val="0062634F"/>
    <w:rsid w:val="00626659"/>
    <w:rsid w:val="00626C6D"/>
    <w:rsid w:val="00626ED7"/>
    <w:rsid w:val="0063004E"/>
    <w:rsid w:val="0063010C"/>
    <w:rsid w:val="0063078C"/>
    <w:rsid w:val="00631520"/>
    <w:rsid w:val="006323E7"/>
    <w:rsid w:val="00633222"/>
    <w:rsid w:val="006333E8"/>
    <w:rsid w:val="0063391F"/>
    <w:rsid w:val="00633EEA"/>
    <w:rsid w:val="00634B3A"/>
    <w:rsid w:val="00634C94"/>
    <w:rsid w:val="0063626D"/>
    <w:rsid w:val="00636577"/>
    <w:rsid w:val="006367B3"/>
    <w:rsid w:val="006368A5"/>
    <w:rsid w:val="00636D02"/>
    <w:rsid w:val="00637840"/>
    <w:rsid w:val="00637A64"/>
    <w:rsid w:val="00637C15"/>
    <w:rsid w:val="00640154"/>
    <w:rsid w:val="00641321"/>
    <w:rsid w:val="006430E8"/>
    <w:rsid w:val="00643257"/>
    <w:rsid w:val="00643343"/>
    <w:rsid w:val="00643734"/>
    <w:rsid w:val="00644D09"/>
    <w:rsid w:val="006455D3"/>
    <w:rsid w:val="00645A29"/>
    <w:rsid w:val="006504EC"/>
    <w:rsid w:val="00650B77"/>
    <w:rsid w:val="00650FC5"/>
    <w:rsid w:val="00651137"/>
    <w:rsid w:val="00651C19"/>
    <w:rsid w:val="00652956"/>
    <w:rsid w:val="00652A8B"/>
    <w:rsid w:val="006537C1"/>
    <w:rsid w:val="00654796"/>
    <w:rsid w:val="00654AF9"/>
    <w:rsid w:val="00655675"/>
    <w:rsid w:val="006558A9"/>
    <w:rsid w:val="00655CD8"/>
    <w:rsid w:val="00656164"/>
    <w:rsid w:val="00656820"/>
    <w:rsid w:val="006572FD"/>
    <w:rsid w:val="006574CE"/>
    <w:rsid w:val="0065758C"/>
    <w:rsid w:val="006621EF"/>
    <w:rsid w:val="00662923"/>
    <w:rsid w:val="0066293C"/>
    <w:rsid w:val="00662A6A"/>
    <w:rsid w:val="0066384B"/>
    <w:rsid w:val="006641F5"/>
    <w:rsid w:val="00664B92"/>
    <w:rsid w:val="0066612C"/>
    <w:rsid w:val="0066633C"/>
    <w:rsid w:val="00670509"/>
    <w:rsid w:val="0067081D"/>
    <w:rsid w:val="006709A2"/>
    <w:rsid w:val="006709E7"/>
    <w:rsid w:val="006710FA"/>
    <w:rsid w:val="00672084"/>
    <w:rsid w:val="00673AC1"/>
    <w:rsid w:val="006748E6"/>
    <w:rsid w:val="00675043"/>
    <w:rsid w:val="00676007"/>
    <w:rsid w:val="00676B14"/>
    <w:rsid w:val="006779CB"/>
    <w:rsid w:val="0068058E"/>
    <w:rsid w:val="00680D39"/>
    <w:rsid w:val="00681114"/>
    <w:rsid w:val="006811EF"/>
    <w:rsid w:val="006819A4"/>
    <w:rsid w:val="00681B6F"/>
    <w:rsid w:val="00682A8F"/>
    <w:rsid w:val="00682C36"/>
    <w:rsid w:val="00682E3B"/>
    <w:rsid w:val="00685A5A"/>
    <w:rsid w:val="00685A71"/>
    <w:rsid w:val="0068648E"/>
    <w:rsid w:val="0068678F"/>
    <w:rsid w:val="00686ADA"/>
    <w:rsid w:val="0068734B"/>
    <w:rsid w:val="00690A9E"/>
    <w:rsid w:val="00691CAE"/>
    <w:rsid w:val="0069210D"/>
    <w:rsid w:val="00692252"/>
    <w:rsid w:val="0069229F"/>
    <w:rsid w:val="00692964"/>
    <w:rsid w:val="00692DF7"/>
    <w:rsid w:val="00693BC4"/>
    <w:rsid w:val="00693D65"/>
    <w:rsid w:val="00694014"/>
    <w:rsid w:val="0069599E"/>
    <w:rsid w:val="0069767B"/>
    <w:rsid w:val="00697F7D"/>
    <w:rsid w:val="006A0754"/>
    <w:rsid w:val="006A14A2"/>
    <w:rsid w:val="006A2673"/>
    <w:rsid w:val="006A282E"/>
    <w:rsid w:val="006A2F53"/>
    <w:rsid w:val="006A3265"/>
    <w:rsid w:val="006A388E"/>
    <w:rsid w:val="006A4904"/>
    <w:rsid w:val="006A5266"/>
    <w:rsid w:val="006A6B68"/>
    <w:rsid w:val="006B1219"/>
    <w:rsid w:val="006B3145"/>
    <w:rsid w:val="006B3203"/>
    <w:rsid w:val="006B3398"/>
    <w:rsid w:val="006B44B9"/>
    <w:rsid w:val="006B4BFD"/>
    <w:rsid w:val="006B5186"/>
    <w:rsid w:val="006B552F"/>
    <w:rsid w:val="006B59C3"/>
    <w:rsid w:val="006B614E"/>
    <w:rsid w:val="006B66EF"/>
    <w:rsid w:val="006B6B8F"/>
    <w:rsid w:val="006C08AC"/>
    <w:rsid w:val="006C3264"/>
    <w:rsid w:val="006C35B5"/>
    <w:rsid w:val="006C38F5"/>
    <w:rsid w:val="006C469D"/>
    <w:rsid w:val="006C4E08"/>
    <w:rsid w:val="006C50CC"/>
    <w:rsid w:val="006C53F1"/>
    <w:rsid w:val="006C574C"/>
    <w:rsid w:val="006D0C97"/>
    <w:rsid w:val="006D2032"/>
    <w:rsid w:val="006D28BB"/>
    <w:rsid w:val="006D3B8D"/>
    <w:rsid w:val="006D5664"/>
    <w:rsid w:val="006D5BF4"/>
    <w:rsid w:val="006D5C60"/>
    <w:rsid w:val="006D5CF8"/>
    <w:rsid w:val="006D691D"/>
    <w:rsid w:val="006D7098"/>
    <w:rsid w:val="006D76E5"/>
    <w:rsid w:val="006E00AC"/>
    <w:rsid w:val="006E0DEF"/>
    <w:rsid w:val="006E0F80"/>
    <w:rsid w:val="006E1413"/>
    <w:rsid w:val="006E15A8"/>
    <w:rsid w:val="006E1A9A"/>
    <w:rsid w:val="006E1E21"/>
    <w:rsid w:val="006E1F71"/>
    <w:rsid w:val="006E25ED"/>
    <w:rsid w:val="006E26C1"/>
    <w:rsid w:val="006E351E"/>
    <w:rsid w:val="006E37BA"/>
    <w:rsid w:val="006E3B59"/>
    <w:rsid w:val="006E3DA5"/>
    <w:rsid w:val="006E4233"/>
    <w:rsid w:val="006E469F"/>
    <w:rsid w:val="006E652A"/>
    <w:rsid w:val="006E7419"/>
    <w:rsid w:val="006E7895"/>
    <w:rsid w:val="006F09E6"/>
    <w:rsid w:val="006F0B3A"/>
    <w:rsid w:val="006F1868"/>
    <w:rsid w:val="006F1AB3"/>
    <w:rsid w:val="006F242C"/>
    <w:rsid w:val="006F2950"/>
    <w:rsid w:val="006F2D68"/>
    <w:rsid w:val="006F31A3"/>
    <w:rsid w:val="006F32A4"/>
    <w:rsid w:val="006F4080"/>
    <w:rsid w:val="006F483A"/>
    <w:rsid w:val="006F496E"/>
    <w:rsid w:val="006F4C73"/>
    <w:rsid w:val="006F57F3"/>
    <w:rsid w:val="006F64FD"/>
    <w:rsid w:val="006F675E"/>
    <w:rsid w:val="00701841"/>
    <w:rsid w:val="00701DD2"/>
    <w:rsid w:val="0070291F"/>
    <w:rsid w:val="00702AE2"/>
    <w:rsid w:val="007033EE"/>
    <w:rsid w:val="00703FA1"/>
    <w:rsid w:val="00704A5F"/>
    <w:rsid w:val="00704C33"/>
    <w:rsid w:val="00704D39"/>
    <w:rsid w:val="00705168"/>
    <w:rsid w:val="0070559B"/>
    <w:rsid w:val="00705760"/>
    <w:rsid w:val="00706285"/>
    <w:rsid w:val="00707298"/>
    <w:rsid w:val="007073E7"/>
    <w:rsid w:val="00710011"/>
    <w:rsid w:val="00710763"/>
    <w:rsid w:val="00710BF6"/>
    <w:rsid w:val="00711006"/>
    <w:rsid w:val="007116C1"/>
    <w:rsid w:val="007116CA"/>
    <w:rsid w:val="00711767"/>
    <w:rsid w:val="00711D06"/>
    <w:rsid w:val="00711E08"/>
    <w:rsid w:val="00713E53"/>
    <w:rsid w:val="00714465"/>
    <w:rsid w:val="00715AA9"/>
    <w:rsid w:val="00715B95"/>
    <w:rsid w:val="007166C1"/>
    <w:rsid w:val="007169E8"/>
    <w:rsid w:val="00720925"/>
    <w:rsid w:val="00720C75"/>
    <w:rsid w:val="007212A2"/>
    <w:rsid w:val="007218B5"/>
    <w:rsid w:val="00722BA1"/>
    <w:rsid w:val="00723060"/>
    <w:rsid w:val="0072317B"/>
    <w:rsid w:val="007231C7"/>
    <w:rsid w:val="0072337C"/>
    <w:rsid w:val="007244CC"/>
    <w:rsid w:val="00724DF3"/>
    <w:rsid w:val="00724E16"/>
    <w:rsid w:val="007251AE"/>
    <w:rsid w:val="007251C9"/>
    <w:rsid w:val="00726136"/>
    <w:rsid w:val="00730084"/>
    <w:rsid w:val="00730C5E"/>
    <w:rsid w:val="00730F45"/>
    <w:rsid w:val="00732488"/>
    <w:rsid w:val="007326AE"/>
    <w:rsid w:val="00732F1D"/>
    <w:rsid w:val="007332EB"/>
    <w:rsid w:val="00733EC8"/>
    <w:rsid w:val="007340D1"/>
    <w:rsid w:val="00734813"/>
    <w:rsid w:val="00735755"/>
    <w:rsid w:val="0073597B"/>
    <w:rsid w:val="00735A8E"/>
    <w:rsid w:val="00736C47"/>
    <w:rsid w:val="00736F5A"/>
    <w:rsid w:val="0073712F"/>
    <w:rsid w:val="00737452"/>
    <w:rsid w:val="00737702"/>
    <w:rsid w:val="0074045F"/>
    <w:rsid w:val="00740DB6"/>
    <w:rsid w:val="0074174D"/>
    <w:rsid w:val="00741B7B"/>
    <w:rsid w:val="00742EA9"/>
    <w:rsid w:val="007433C9"/>
    <w:rsid w:val="0074409A"/>
    <w:rsid w:val="00744ED3"/>
    <w:rsid w:val="00745B42"/>
    <w:rsid w:val="00745BE2"/>
    <w:rsid w:val="007460CB"/>
    <w:rsid w:val="00746D79"/>
    <w:rsid w:val="00747EA2"/>
    <w:rsid w:val="0075058B"/>
    <w:rsid w:val="00750BE0"/>
    <w:rsid w:val="00753FFD"/>
    <w:rsid w:val="007579EA"/>
    <w:rsid w:val="00757C32"/>
    <w:rsid w:val="00760050"/>
    <w:rsid w:val="007605D0"/>
    <w:rsid w:val="00760DAA"/>
    <w:rsid w:val="0076147E"/>
    <w:rsid w:val="007619C6"/>
    <w:rsid w:val="00761C2F"/>
    <w:rsid w:val="00761E0D"/>
    <w:rsid w:val="00762D15"/>
    <w:rsid w:val="00763799"/>
    <w:rsid w:val="00763A0C"/>
    <w:rsid w:val="00763A1E"/>
    <w:rsid w:val="00764D48"/>
    <w:rsid w:val="00765FEF"/>
    <w:rsid w:val="00766934"/>
    <w:rsid w:val="00766D7D"/>
    <w:rsid w:val="007670BD"/>
    <w:rsid w:val="00767682"/>
    <w:rsid w:val="00767C34"/>
    <w:rsid w:val="00770AB0"/>
    <w:rsid w:val="00771D26"/>
    <w:rsid w:val="00771D5C"/>
    <w:rsid w:val="00772546"/>
    <w:rsid w:val="00772B39"/>
    <w:rsid w:val="00772D54"/>
    <w:rsid w:val="00772E08"/>
    <w:rsid w:val="00772FE4"/>
    <w:rsid w:val="007735DB"/>
    <w:rsid w:val="0077397A"/>
    <w:rsid w:val="007739EB"/>
    <w:rsid w:val="00774B08"/>
    <w:rsid w:val="00774D27"/>
    <w:rsid w:val="00775057"/>
    <w:rsid w:val="00775312"/>
    <w:rsid w:val="0077612C"/>
    <w:rsid w:val="00776459"/>
    <w:rsid w:val="00776C80"/>
    <w:rsid w:val="00776F13"/>
    <w:rsid w:val="007771B1"/>
    <w:rsid w:val="0077735D"/>
    <w:rsid w:val="00777BD5"/>
    <w:rsid w:val="007802F8"/>
    <w:rsid w:val="007806B9"/>
    <w:rsid w:val="00782B37"/>
    <w:rsid w:val="00782C85"/>
    <w:rsid w:val="007848CF"/>
    <w:rsid w:val="0078506A"/>
    <w:rsid w:val="0078525F"/>
    <w:rsid w:val="0078603D"/>
    <w:rsid w:val="007861DE"/>
    <w:rsid w:val="00786EED"/>
    <w:rsid w:val="00790005"/>
    <w:rsid w:val="0079006C"/>
    <w:rsid w:val="0079057B"/>
    <w:rsid w:val="00790BDF"/>
    <w:rsid w:val="00790CC0"/>
    <w:rsid w:val="007916A5"/>
    <w:rsid w:val="00791CB9"/>
    <w:rsid w:val="00792247"/>
    <w:rsid w:val="007932AD"/>
    <w:rsid w:val="00793304"/>
    <w:rsid w:val="007935C0"/>
    <w:rsid w:val="007944C4"/>
    <w:rsid w:val="00795E1C"/>
    <w:rsid w:val="0079638E"/>
    <w:rsid w:val="00796B2E"/>
    <w:rsid w:val="007A1030"/>
    <w:rsid w:val="007A143B"/>
    <w:rsid w:val="007A1594"/>
    <w:rsid w:val="007A1710"/>
    <w:rsid w:val="007A1D6C"/>
    <w:rsid w:val="007A1E14"/>
    <w:rsid w:val="007A2D27"/>
    <w:rsid w:val="007A45D9"/>
    <w:rsid w:val="007A473F"/>
    <w:rsid w:val="007A48D1"/>
    <w:rsid w:val="007A4FB3"/>
    <w:rsid w:val="007A52DF"/>
    <w:rsid w:val="007A579B"/>
    <w:rsid w:val="007A7FD5"/>
    <w:rsid w:val="007B000A"/>
    <w:rsid w:val="007B0EC1"/>
    <w:rsid w:val="007B1011"/>
    <w:rsid w:val="007B152F"/>
    <w:rsid w:val="007B1B8B"/>
    <w:rsid w:val="007B2B8F"/>
    <w:rsid w:val="007B2F6C"/>
    <w:rsid w:val="007B34CD"/>
    <w:rsid w:val="007B425A"/>
    <w:rsid w:val="007B54EF"/>
    <w:rsid w:val="007B6442"/>
    <w:rsid w:val="007B66D5"/>
    <w:rsid w:val="007B6745"/>
    <w:rsid w:val="007B6846"/>
    <w:rsid w:val="007B739B"/>
    <w:rsid w:val="007B7A6A"/>
    <w:rsid w:val="007B7AE9"/>
    <w:rsid w:val="007C0A3C"/>
    <w:rsid w:val="007C0D09"/>
    <w:rsid w:val="007C1847"/>
    <w:rsid w:val="007C2168"/>
    <w:rsid w:val="007C25BD"/>
    <w:rsid w:val="007C2781"/>
    <w:rsid w:val="007C526B"/>
    <w:rsid w:val="007C567B"/>
    <w:rsid w:val="007C5992"/>
    <w:rsid w:val="007C5FC4"/>
    <w:rsid w:val="007C6565"/>
    <w:rsid w:val="007C6D50"/>
    <w:rsid w:val="007C7079"/>
    <w:rsid w:val="007C7A28"/>
    <w:rsid w:val="007D04CE"/>
    <w:rsid w:val="007D081F"/>
    <w:rsid w:val="007D0BDF"/>
    <w:rsid w:val="007D200D"/>
    <w:rsid w:val="007D25A5"/>
    <w:rsid w:val="007D2B7F"/>
    <w:rsid w:val="007D341B"/>
    <w:rsid w:val="007D5993"/>
    <w:rsid w:val="007D59F5"/>
    <w:rsid w:val="007D62DC"/>
    <w:rsid w:val="007D6F5D"/>
    <w:rsid w:val="007D7A9E"/>
    <w:rsid w:val="007D7B6A"/>
    <w:rsid w:val="007D7F10"/>
    <w:rsid w:val="007E00AB"/>
    <w:rsid w:val="007E03FE"/>
    <w:rsid w:val="007E079F"/>
    <w:rsid w:val="007E0C48"/>
    <w:rsid w:val="007E0CE8"/>
    <w:rsid w:val="007E0F58"/>
    <w:rsid w:val="007E17DC"/>
    <w:rsid w:val="007E2316"/>
    <w:rsid w:val="007E236C"/>
    <w:rsid w:val="007E2965"/>
    <w:rsid w:val="007E29B8"/>
    <w:rsid w:val="007E3241"/>
    <w:rsid w:val="007E34E4"/>
    <w:rsid w:val="007E3CEB"/>
    <w:rsid w:val="007E4125"/>
    <w:rsid w:val="007E43C7"/>
    <w:rsid w:val="007E52CD"/>
    <w:rsid w:val="007E5603"/>
    <w:rsid w:val="007E5796"/>
    <w:rsid w:val="007E5B91"/>
    <w:rsid w:val="007E6373"/>
    <w:rsid w:val="007E6794"/>
    <w:rsid w:val="007E6D95"/>
    <w:rsid w:val="007E6E3F"/>
    <w:rsid w:val="007E7B7C"/>
    <w:rsid w:val="007F005C"/>
    <w:rsid w:val="007F2601"/>
    <w:rsid w:val="007F2F02"/>
    <w:rsid w:val="007F3456"/>
    <w:rsid w:val="007F58EA"/>
    <w:rsid w:val="007F5950"/>
    <w:rsid w:val="007F60D0"/>
    <w:rsid w:val="007F6576"/>
    <w:rsid w:val="007F6737"/>
    <w:rsid w:val="007F710A"/>
    <w:rsid w:val="007F7FBE"/>
    <w:rsid w:val="0080056F"/>
    <w:rsid w:val="008010F2"/>
    <w:rsid w:val="008027DE"/>
    <w:rsid w:val="00802ABD"/>
    <w:rsid w:val="008031B9"/>
    <w:rsid w:val="00803903"/>
    <w:rsid w:val="008043B2"/>
    <w:rsid w:val="0080649D"/>
    <w:rsid w:val="00806999"/>
    <w:rsid w:val="00806B89"/>
    <w:rsid w:val="00813529"/>
    <w:rsid w:val="0081389C"/>
    <w:rsid w:val="00813B3F"/>
    <w:rsid w:val="00814201"/>
    <w:rsid w:val="00814FE4"/>
    <w:rsid w:val="0081563F"/>
    <w:rsid w:val="00816C47"/>
    <w:rsid w:val="0081726A"/>
    <w:rsid w:val="008176C4"/>
    <w:rsid w:val="008177A2"/>
    <w:rsid w:val="008178D1"/>
    <w:rsid w:val="0082054D"/>
    <w:rsid w:val="008211F9"/>
    <w:rsid w:val="0082163F"/>
    <w:rsid w:val="008229EA"/>
    <w:rsid w:val="008236E9"/>
    <w:rsid w:val="008237B5"/>
    <w:rsid w:val="008241D1"/>
    <w:rsid w:val="00824C10"/>
    <w:rsid w:val="008259D1"/>
    <w:rsid w:val="008262C4"/>
    <w:rsid w:val="0082770D"/>
    <w:rsid w:val="00827A6B"/>
    <w:rsid w:val="008301C0"/>
    <w:rsid w:val="008302D8"/>
    <w:rsid w:val="00830BD6"/>
    <w:rsid w:val="00830C35"/>
    <w:rsid w:val="00831698"/>
    <w:rsid w:val="00831D15"/>
    <w:rsid w:val="00831F0A"/>
    <w:rsid w:val="0083232E"/>
    <w:rsid w:val="00832A11"/>
    <w:rsid w:val="00832AEC"/>
    <w:rsid w:val="00832CB4"/>
    <w:rsid w:val="008344AB"/>
    <w:rsid w:val="0083476E"/>
    <w:rsid w:val="008352AF"/>
    <w:rsid w:val="00835BA0"/>
    <w:rsid w:val="00836993"/>
    <w:rsid w:val="00836BCE"/>
    <w:rsid w:val="00837743"/>
    <w:rsid w:val="0083775C"/>
    <w:rsid w:val="008377BF"/>
    <w:rsid w:val="00841182"/>
    <w:rsid w:val="00841BCA"/>
    <w:rsid w:val="00841E7C"/>
    <w:rsid w:val="00842CB3"/>
    <w:rsid w:val="00842CE0"/>
    <w:rsid w:val="008433AE"/>
    <w:rsid w:val="00843D15"/>
    <w:rsid w:val="00845239"/>
    <w:rsid w:val="008452FD"/>
    <w:rsid w:val="008454AE"/>
    <w:rsid w:val="0084582D"/>
    <w:rsid w:val="008465BC"/>
    <w:rsid w:val="00846A97"/>
    <w:rsid w:val="00846EBE"/>
    <w:rsid w:val="0084793B"/>
    <w:rsid w:val="00851299"/>
    <w:rsid w:val="00852965"/>
    <w:rsid w:val="00852C24"/>
    <w:rsid w:val="008530EE"/>
    <w:rsid w:val="00853271"/>
    <w:rsid w:val="00853DF6"/>
    <w:rsid w:val="00853E3C"/>
    <w:rsid w:val="008542F3"/>
    <w:rsid w:val="00854752"/>
    <w:rsid w:val="008547C0"/>
    <w:rsid w:val="008553DC"/>
    <w:rsid w:val="00857A69"/>
    <w:rsid w:val="00860658"/>
    <w:rsid w:val="0086090A"/>
    <w:rsid w:val="00860C44"/>
    <w:rsid w:val="00860CCF"/>
    <w:rsid w:val="00861B54"/>
    <w:rsid w:val="00862EBC"/>
    <w:rsid w:val="0086307A"/>
    <w:rsid w:val="00863455"/>
    <w:rsid w:val="008638AD"/>
    <w:rsid w:val="0086399F"/>
    <w:rsid w:val="0086414A"/>
    <w:rsid w:val="00864315"/>
    <w:rsid w:val="0086449C"/>
    <w:rsid w:val="00864F40"/>
    <w:rsid w:val="008653C0"/>
    <w:rsid w:val="0086636E"/>
    <w:rsid w:val="00866E22"/>
    <w:rsid w:val="00867E56"/>
    <w:rsid w:val="00870095"/>
    <w:rsid w:val="00870B46"/>
    <w:rsid w:val="00870FE4"/>
    <w:rsid w:val="00871485"/>
    <w:rsid w:val="008716DF"/>
    <w:rsid w:val="0087181F"/>
    <w:rsid w:val="0087194B"/>
    <w:rsid w:val="00871C37"/>
    <w:rsid w:val="00871E94"/>
    <w:rsid w:val="008721E1"/>
    <w:rsid w:val="00873640"/>
    <w:rsid w:val="00873AA8"/>
    <w:rsid w:val="00873C32"/>
    <w:rsid w:val="00874E5E"/>
    <w:rsid w:val="00874FD2"/>
    <w:rsid w:val="00875F02"/>
    <w:rsid w:val="00876663"/>
    <w:rsid w:val="00876B94"/>
    <w:rsid w:val="00876BE3"/>
    <w:rsid w:val="0087735C"/>
    <w:rsid w:val="00877CCC"/>
    <w:rsid w:val="00880A0F"/>
    <w:rsid w:val="00881B88"/>
    <w:rsid w:val="008831D7"/>
    <w:rsid w:val="0088370A"/>
    <w:rsid w:val="0088434A"/>
    <w:rsid w:val="00884CB2"/>
    <w:rsid w:val="00885885"/>
    <w:rsid w:val="008867CD"/>
    <w:rsid w:val="00886A3B"/>
    <w:rsid w:val="0088742B"/>
    <w:rsid w:val="0088760E"/>
    <w:rsid w:val="008879D0"/>
    <w:rsid w:val="00890212"/>
    <w:rsid w:val="00890505"/>
    <w:rsid w:val="00892460"/>
    <w:rsid w:val="0089302E"/>
    <w:rsid w:val="00893312"/>
    <w:rsid w:val="0089352B"/>
    <w:rsid w:val="00893F00"/>
    <w:rsid w:val="008945DF"/>
    <w:rsid w:val="008946BF"/>
    <w:rsid w:val="00895468"/>
    <w:rsid w:val="008967FB"/>
    <w:rsid w:val="00896DE5"/>
    <w:rsid w:val="00896E91"/>
    <w:rsid w:val="00897354"/>
    <w:rsid w:val="0089780F"/>
    <w:rsid w:val="00897C7F"/>
    <w:rsid w:val="008A0CD4"/>
    <w:rsid w:val="008A118F"/>
    <w:rsid w:val="008A2BA5"/>
    <w:rsid w:val="008A308A"/>
    <w:rsid w:val="008A36DE"/>
    <w:rsid w:val="008A381E"/>
    <w:rsid w:val="008A40C7"/>
    <w:rsid w:val="008A4DA5"/>
    <w:rsid w:val="008A4FEA"/>
    <w:rsid w:val="008A5382"/>
    <w:rsid w:val="008A5587"/>
    <w:rsid w:val="008A6517"/>
    <w:rsid w:val="008B00F5"/>
    <w:rsid w:val="008B0152"/>
    <w:rsid w:val="008B1EFD"/>
    <w:rsid w:val="008B3C00"/>
    <w:rsid w:val="008B3FB9"/>
    <w:rsid w:val="008B4978"/>
    <w:rsid w:val="008B73E4"/>
    <w:rsid w:val="008B7FE0"/>
    <w:rsid w:val="008C0E3A"/>
    <w:rsid w:val="008C1000"/>
    <w:rsid w:val="008C1117"/>
    <w:rsid w:val="008C156C"/>
    <w:rsid w:val="008C22D8"/>
    <w:rsid w:val="008C35F6"/>
    <w:rsid w:val="008C459D"/>
    <w:rsid w:val="008C47F8"/>
    <w:rsid w:val="008C4934"/>
    <w:rsid w:val="008C51A2"/>
    <w:rsid w:val="008C586C"/>
    <w:rsid w:val="008C5933"/>
    <w:rsid w:val="008C68A7"/>
    <w:rsid w:val="008C68C7"/>
    <w:rsid w:val="008C69D9"/>
    <w:rsid w:val="008C6DFB"/>
    <w:rsid w:val="008C6FEA"/>
    <w:rsid w:val="008D0A7F"/>
    <w:rsid w:val="008D0E8F"/>
    <w:rsid w:val="008D13CD"/>
    <w:rsid w:val="008D18EF"/>
    <w:rsid w:val="008D229F"/>
    <w:rsid w:val="008D286B"/>
    <w:rsid w:val="008D2A69"/>
    <w:rsid w:val="008D31F3"/>
    <w:rsid w:val="008D42DA"/>
    <w:rsid w:val="008D44FF"/>
    <w:rsid w:val="008D4E45"/>
    <w:rsid w:val="008D55C1"/>
    <w:rsid w:val="008D6089"/>
    <w:rsid w:val="008D72BA"/>
    <w:rsid w:val="008D73E4"/>
    <w:rsid w:val="008D7686"/>
    <w:rsid w:val="008D7EF6"/>
    <w:rsid w:val="008E08AD"/>
    <w:rsid w:val="008E0970"/>
    <w:rsid w:val="008E1417"/>
    <w:rsid w:val="008E14A3"/>
    <w:rsid w:val="008E1B4B"/>
    <w:rsid w:val="008E2117"/>
    <w:rsid w:val="008E2379"/>
    <w:rsid w:val="008E321C"/>
    <w:rsid w:val="008E394E"/>
    <w:rsid w:val="008E4B73"/>
    <w:rsid w:val="008E6E06"/>
    <w:rsid w:val="008E7F38"/>
    <w:rsid w:val="008F04A8"/>
    <w:rsid w:val="008F04F1"/>
    <w:rsid w:val="008F08AD"/>
    <w:rsid w:val="008F171B"/>
    <w:rsid w:val="008F2C8E"/>
    <w:rsid w:val="008F2FF3"/>
    <w:rsid w:val="008F3845"/>
    <w:rsid w:val="008F3B64"/>
    <w:rsid w:val="008F5C6D"/>
    <w:rsid w:val="008F60DE"/>
    <w:rsid w:val="008F6CCB"/>
    <w:rsid w:val="008F6CF1"/>
    <w:rsid w:val="008F7591"/>
    <w:rsid w:val="008F7F9A"/>
    <w:rsid w:val="00900392"/>
    <w:rsid w:val="00900B04"/>
    <w:rsid w:val="0090161F"/>
    <w:rsid w:val="00901707"/>
    <w:rsid w:val="00901AD7"/>
    <w:rsid w:val="00901B01"/>
    <w:rsid w:val="0090202A"/>
    <w:rsid w:val="0090291F"/>
    <w:rsid w:val="00902C83"/>
    <w:rsid w:val="0090319A"/>
    <w:rsid w:val="0090401D"/>
    <w:rsid w:val="0090571D"/>
    <w:rsid w:val="00905949"/>
    <w:rsid w:val="00906EE9"/>
    <w:rsid w:val="009074B7"/>
    <w:rsid w:val="00907E8C"/>
    <w:rsid w:val="0091012B"/>
    <w:rsid w:val="00910695"/>
    <w:rsid w:val="0091091B"/>
    <w:rsid w:val="00910F91"/>
    <w:rsid w:val="00911AE7"/>
    <w:rsid w:val="0091209F"/>
    <w:rsid w:val="0091212B"/>
    <w:rsid w:val="00912AA8"/>
    <w:rsid w:val="00912E1B"/>
    <w:rsid w:val="00913502"/>
    <w:rsid w:val="00913689"/>
    <w:rsid w:val="00913B9B"/>
    <w:rsid w:val="0091426A"/>
    <w:rsid w:val="00915170"/>
    <w:rsid w:val="0091600C"/>
    <w:rsid w:val="00916460"/>
    <w:rsid w:val="00916F75"/>
    <w:rsid w:val="00917287"/>
    <w:rsid w:val="00917293"/>
    <w:rsid w:val="00917351"/>
    <w:rsid w:val="00917698"/>
    <w:rsid w:val="0092093E"/>
    <w:rsid w:val="0092219C"/>
    <w:rsid w:val="00922AB4"/>
    <w:rsid w:val="00924F06"/>
    <w:rsid w:val="00925D1F"/>
    <w:rsid w:val="00926CF8"/>
    <w:rsid w:val="00926D8B"/>
    <w:rsid w:val="0092755A"/>
    <w:rsid w:val="00930809"/>
    <w:rsid w:val="00930B5A"/>
    <w:rsid w:val="00931569"/>
    <w:rsid w:val="00931979"/>
    <w:rsid w:val="00931FB8"/>
    <w:rsid w:val="00932582"/>
    <w:rsid w:val="00932676"/>
    <w:rsid w:val="0093374C"/>
    <w:rsid w:val="009339AE"/>
    <w:rsid w:val="00933E22"/>
    <w:rsid w:val="009342A2"/>
    <w:rsid w:val="00934F7E"/>
    <w:rsid w:val="009366C0"/>
    <w:rsid w:val="0093789D"/>
    <w:rsid w:val="00937E26"/>
    <w:rsid w:val="0094074C"/>
    <w:rsid w:val="00940C56"/>
    <w:rsid w:val="00941AF6"/>
    <w:rsid w:val="00942951"/>
    <w:rsid w:val="00943432"/>
    <w:rsid w:val="00944527"/>
    <w:rsid w:val="0094495A"/>
    <w:rsid w:val="00944AF9"/>
    <w:rsid w:val="00944F69"/>
    <w:rsid w:val="00944FDF"/>
    <w:rsid w:val="00945101"/>
    <w:rsid w:val="00945F35"/>
    <w:rsid w:val="00945F90"/>
    <w:rsid w:val="009472C8"/>
    <w:rsid w:val="0094746E"/>
    <w:rsid w:val="009474D8"/>
    <w:rsid w:val="00947E8A"/>
    <w:rsid w:val="00950286"/>
    <w:rsid w:val="00950AF7"/>
    <w:rsid w:val="00950CE5"/>
    <w:rsid w:val="00951872"/>
    <w:rsid w:val="00951982"/>
    <w:rsid w:val="00951C84"/>
    <w:rsid w:val="0095256C"/>
    <w:rsid w:val="009528A8"/>
    <w:rsid w:val="00952941"/>
    <w:rsid w:val="00952B19"/>
    <w:rsid w:val="00953562"/>
    <w:rsid w:val="00953A5C"/>
    <w:rsid w:val="00953CB0"/>
    <w:rsid w:val="00954007"/>
    <w:rsid w:val="009548FD"/>
    <w:rsid w:val="00954C11"/>
    <w:rsid w:val="00954CD4"/>
    <w:rsid w:val="00955C0A"/>
    <w:rsid w:val="00955F59"/>
    <w:rsid w:val="009601E7"/>
    <w:rsid w:val="00960751"/>
    <w:rsid w:val="009607A4"/>
    <w:rsid w:val="009609C9"/>
    <w:rsid w:val="00960F36"/>
    <w:rsid w:val="009619E5"/>
    <w:rsid w:val="00961C7C"/>
    <w:rsid w:val="00962205"/>
    <w:rsid w:val="00962454"/>
    <w:rsid w:val="00962587"/>
    <w:rsid w:val="00962DA4"/>
    <w:rsid w:val="00963A11"/>
    <w:rsid w:val="00963E22"/>
    <w:rsid w:val="00963FA7"/>
    <w:rsid w:val="00964667"/>
    <w:rsid w:val="00964B23"/>
    <w:rsid w:val="00965072"/>
    <w:rsid w:val="009655C3"/>
    <w:rsid w:val="0096571F"/>
    <w:rsid w:val="00965A2E"/>
    <w:rsid w:val="00970615"/>
    <w:rsid w:val="00970673"/>
    <w:rsid w:val="00970E96"/>
    <w:rsid w:val="00971468"/>
    <w:rsid w:val="0097160D"/>
    <w:rsid w:val="009724F6"/>
    <w:rsid w:val="00973D8A"/>
    <w:rsid w:val="009740FF"/>
    <w:rsid w:val="00974534"/>
    <w:rsid w:val="00975BD7"/>
    <w:rsid w:val="0097617B"/>
    <w:rsid w:val="009762B6"/>
    <w:rsid w:val="00976407"/>
    <w:rsid w:val="00977038"/>
    <w:rsid w:val="00977982"/>
    <w:rsid w:val="009819AB"/>
    <w:rsid w:val="00982739"/>
    <w:rsid w:val="00982D66"/>
    <w:rsid w:val="00982EB8"/>
    <w:rsid w:val="00983897"/>
    <w:rsid w:val="009839C5"/>
    <w:rsid w:val="00985EDD"/>
    <w:rsid w:val="0098609B"/>
    <w:rsid w:val="00987041"/>
    <w:rsid w:val="00987BC2"/>
    <w:rsid w:val="0099046B"/>
    <w:rsid w:val="00990751"/>
    <w:rsid w:val="00990FDA"/>
    <w:rsid w:val="00991F58"/>
    <w:rsid w:val="009921E2"/>
    <w:rsid w:val="009923B9"/>
    <w:rsid w:val="0099242C"/>
    <w:rsid w:val="00993376"/>
    <w:rsid w:val="00993CC5"/>
    <w:rsid w:val="00995A45"/>
    <w:rsid w:val="00996095"/>
    <w:rsid w:val="00996263"/>
    <w:rsid w:val="00996E1A"/>
    <w:rsid w:val="009A05E6"/>
    <w:rsid w:val="009A0E38"/>
    <w:rsid w:val="009A194F"/>
    <w:rsid w:val="009A19F6"/>
    <w:rsid w:val="009A1A63"/>
    <w:rsid w:val="009A2A1B"/>
    <w:rsid w:val="009A2A27"/>
    <w:rsid w:val="009A348B"/>
    <w:rsid w:val="009A468D"/>
    <w:rsid w:val="009A48AC"/>
    <w:rsid w:val="009A51FA"/>
    <w:rsid w:val="009A539E"/>
    <w:rsid w:val="009A5442"/>
    <w:rsid w:val="009A57AC"/>
    <w:rsid w:val="009A7268"/>
    <w:rsid w:val="009A7A1D"/>
    <w:rsid w:val="009A7F22"/>
    <w:rsid w:val="009B0803"/>
    <w:rsid w:val="009B1B56"/>
    <w:rsid w:val="009B1D2D"/>
    <w:rsid w:val="009B218F"/>
    <w:rsid w:val="009B2617"/>
    <w:rsid w:val="009B2F6C"/>
    <w:rsid w:val="009B3689"/>
    <w:rsid w:val="009B36ED"/>
    <w:rsid w:val="009B3A36"/>
    <w:rsid w:val="009B439E"/>
    <w:rsid w:val="009B4CCF"/>
    <w:rsid w:val="009B61CF"/>
    <w:rsid w:val="009B632E"/>
    <w:rsid w:val="009B6A01"/>
    <w:rsid w:val="009B6B7A"/>
    <w:rsid w:val="009B7192"/>
    <w:rsid w:val="009B735D"/>
    <w:rsid w:val="009B7566"/>
    <w:rsid w:val="009C0484"/>
    <w:rsid w:val="009C07A0"/>
    <w:rsid w:val="009C0E75"/>
    <w:rsid w:val="009C12B5"/>
    <w:rsid w:val="009C2981"/>
    <w:rsid w:val="009C2EB0"/>
    <w:rsid w:val="009C33E5"/>
    <w:rsid w:val="009C3767"/>
    <w:rsid w:val="009C38A3"/>
    <w:rsid w:val="009C3D13"/>
    <w:rsid w:val="009C415E"/>
    <w:rsid w:val="009C4764"/>
    <w:rsid w:val="009C5985"/>
    <w:rsid w:val="009C5A09"/>
    <w:rsid w:val="009C643B"/>
    <w:rsid w:val="009C6EF6"/>
    <w:rsid w:val="009C6F61"/>
    <w:rsid w:val="009C7217"/>
    <w:rsid w:val="009C77D8"/>
    <w:rsid w:val="009C7AE4"/>
    <w:rsid w:val="009C7D57"/>
    <w:rsid w:val="009D0E00"/>
    <w:rsid w:val="009D24AB"/>
    <w:rsid w:val="009D25FF"/>
    <w:rsid w:val="009D2C06"/>
    <w:rsid w:val="009D2D1E"/>
    <w:rsid w:val="009D2E63"/>
    <w:rsid w:val="009D33F1"/>
    <w:rsid w:val="009D34E3"/>
    <w:rsid w:val="009D372D"/>
    <w:rsid w:val="009D3BFB"/>
    <w:rsid w:val="009D4434"/>
    <w:rsid w:val="009D4B9A"/>
    <w:rsid w:val="009D515B"/>
    <w:rsid w:val="009D61B1"/>
    <w:rsid w:val="009D6787"/>
    <w:rsid w:val="009D7848"/>
    <w:rsid w:val="009D7A7C"/>
    <w:rsid w:val="009E0E7F"/>
    <w:rsid w:val="009E1134"/>
    <w:rsid w:val="009E12A3"/>
    <w:rsid w:val="009E13C3"/>
    <w:rsid w:val="009E144E"/>
    <w:rsid w:val="009E1CC1"/>
    <w:rsid w:val="009E2542"/>
    <w:rsid w:val="009E2984"/>
    <w:rsid w:val="009E4689"/>
    <w:rsid w:val="009E4B6E"/>
    <w:rsid w:val="009E4E69"/>
    <w:rsid w:val="009E58DC"/>
    <w:rsid w:val="009E633F"/>
    <w:rsid w:val="009E6810"/>
    <w:rsid w:val="009E7B62"/>
    <w:rsid w:val="009F0277"/>
    <w:rsid w:val="009F0A80"/>
    <w:rsid w:val="009F1322"/>
    <w:rsid w:val="009F1355"/>
    <w:rsid w:val="009F29E0"/>
    <w:rsid w:val="009F4954"/>
    <w:rsid w:val="009F4B49"/>
    <w:rsid w:val="009F4D11"/>
    <w:rsid w:val="009F4F47"/>
    <w:rsid w:val="009F56A6"/>
    <w:rsid w:val="009F6483"/>
    <w:rsid w:val="009F664D"/>
    <w:rsid w:val="009F66E8"/>
    <w:rsid w:val="009F6754"/>
    <w:rsid w:val="009F6A79"/>
    <w:rsid w:val="009F6A89"/>
    <w:rsid w:val="009F6F47"/>
    <w:rsid w:val="009F6FEC"/>
    <w:rsid w:val="009F707D"/>
    <w:rsid w:val="00A01172"/>
    <w:rsid w:val="00A01F1F"/>
    <w:rsid w:val="00A02C18"/>
    <w:rsid w:val="00A03015"/>
    <w:rsid w:val="00A03482"/>
    <w:rsid w:val="00A04D1E"/>
    <w:rsid w:val="00A05289"/>
    <w:rsid w:val="00A05412"/>
    <w:rsid w:val="00A05FB9"/>
    <w:rsid w:val="00A066CF"/>
    <w:rsid w:val="00A076A2"/>
    <w:rsid w:val="00A109DE"/>
    <w:rsid w:val="00A1144D"/>
    <w:rsid w:val="00A11D8F"/>
    <w:rsid w:val="00A12F63"/>
    <w:rsid w:val="00A13086"/>
    <w:rsid w:val="00A131B4"/>
    <w:rsid w:val="00A1320B"/>
    <w:rsid w:val="00A13722"/>
    <w:rsid w:val="00A1426D"/>
    <w:rsid w:val="00A14E05"/>
    <w:rsid w:val="00A17FF2"/>
    <w:rsid w:val="00A208F6"/>
    <w:rsid w:val="00A20A97"/>
    <w:rsid w:val="00A21B12"/>
    <w:rsid w:val="00A21D8C"/>
    <w:rsid w:val="00A21E19"/>
    <w:rsid w:val="00A224D1"/>
    <w:rsid w:val="00A224EF"/>
    <w:rsid w:val="00A22638"/>
    <w:rsid w:val="00A22DAD"/>
    <w:rsid w:val="00A22F8F"/>
    <w:rsid w:val="00A23271"/>
    <w:rsid w:val="00A2352A"/>
    <w:rsid w:val="00A24CE0"/>
    <w:rsid w:val="00A24D0E"/>
    <w:rsid w:val="00A25DA3"/>
    <w:rsid w:val="00A2601F"/>
    <w:rsid w:val="00A264A3"/>
    <w:rsid w:val="00A26743"/>
    <w:rsid w:val="00A26E5E"/>
    <w:rsid w:val="00A26EB4"/>
    <w:rsid w:val="00A271D6"/>
    <w:rsid w:val="00A2747C"/>
    <w:rsid w:val="00A2765E"/>
    <w:rsid w:val="00A30170"/>
    <w:rsid w:val="00A30395"/>
    <w:rsid w:val="00A303DD"/>
    <w:rsid w:val="00A30760"/>
    <w:rsid w:val="00A3094D"/>
    <w:rsid w:val="00A310BC"/>
    <w:rsid w:val="00A31AEE"/>
    <w:rsid w:val="00A31FB4"/>
    <w:rsid w:val="00A32FF0"/>
    <w:rsid w:val="00A332EF"/>
    <w:rsid w:val="00A34127"/>
    <w:rsid w:val="00A34349"/>
    <w:rsid w:val="00A34B6F"/>
    <w:rsid w:val="00A34B87"/>
    <w:rsid w:val="00A34CC1"/>
    <w:rsid w:val="00A34E05"/>
    <w:rsid w:val="00A34EEF"/>
    <w:rsid w:val="00A37049"/>
    <w:rsid w:val="00A3756F"/>
    <w:rsid w:val="00A37735"/>
    <w:rsid w:val="00A37A0A"/>
    <w:rsid w:val="00A37B4C"/>
    <w:rsid w:val="00A40F1F"/>
    <w:rsid w:val="00A4155D"/>
    <w:rsid w:val="00A42674"/>
    <w:rsid w:val="00A42822"/>
    <w:rsid w:val="00A43A3A"/>
    <w:rsid w:val="00A43DD3"/>
    <w:rsid w:val="00A440C4"/>
    <w:rsid w:val="00A4429D"/>
    <w:rsid w:val="00A446C5"/>
    <w:rsid w:val="00A451B4"/>
    <w:rsid w:val="00A45B11"/>
    <w:rsid w:val="00A4615F"/>
    <w:rsid w:val="00A46D75"/>
    <w:rsid w:val="00A50792"/>
    <w:rsid w:val="00A50F62"/>
    <w:rsid w:val="00A5177C"/>
    <w:rsid w:val="00A51B3F"/>
    <w:rsid w:val="00A5252A"/>
    <w:rsid w:val="00A529AD"/>
    <w:rsid w:val="00A52AD6"/>
    <w:rsid w:val="00A52D67"/>
    <w:rsid w:val="00A536DA"/>
    <w:rsid w:val="00A537DF"/>
    <w:rsid w:val="00A54938"/>
    <w:rsid w:val="00A54A48"/>
    <w:rsid w:val="00A559BD"/>
    <w:rsid w:val="00A55D39"/>
    <w:rsid w:val="00A56280"/>
    <w:rsid w:val="00A56711"/>
    <w:rsid w:val="00A61A82"/>
    <w:rsid w:val="00A625AF"/>
    <w:rsid w:val="00A62774"/>
    <w:rsid w:val="00A629EE"/>
    <w:rsid w:val="00A6347B"/>
    <w:rsid w:val="00A6439E"/>
    <w:rsid w:val="00A64CD1"/>
    <w:rsid w:val="00A65434"/>
    <w:rsid w:val="00A65FE7"/>
    <w:rsid w:val="00A6655F"/>
    <w:rsid w:val="00A6692A"/>
    <w:rsid w:val="00A66E18"/>
    <w:rsid w:val="00A6711E"/>
    <w:rsid w:val="00A70EF6"/>
    <w:rsid w:val="00A70F50"/>
    <w:rsid w:val="00A7164A"/>
    <w:rsid w:val="00A71BCF"/>
    <w:rsid w:val="00A71F6B"/>
    <w:rsid w:val="00A72631"/>
    <w:rsid w:val="00A73CA7"/>
    <w:rsid w:val="00A74865"/>
    <w:rsid w:val="00A7704A"/>
    <w:rsid w:val="00A77133"/>
    <w:rsid w:val="00A8021D"/>
    <w:rsid w:val="00A80446"/>
    <w:rsid w:val="00A80D81"/>
    <w:rsid w:val="00A818EF"/>
    <w:rsid w:val="00A8202D"/>
    <w:rsid w:val="00A8245D"/>
    <w:rsid w:val="00A82672"/>
    <w:rsid w:val="00A83F54"/>
    <w:rsid w:val="00A84D0F"/>
    <w:rsid w:val="00A85DED"/>
    <w:rsid w:val="00A8750C"/>
    <w:rsid w:val="00A87636"/>
    <w:rsid w:val="00A90EAC"/>
    <w:rsid w:val="00A93E18"/>
    <w:rsid w:val="00A94EA6"/>
    <w:rsid w:val="00A95374"/>
    <w:rsid w:val="00A956CF"/>
    <w:rsid w:val="00A957F9"/>
    <w:rsid w:val="00A96399"/>
    <w:rsid w:val="00A96798"/>
    <w:rsid w:val="00A9767B"/>
    <w:rsid w:val="00A97896"/>
    <w:rsid w:val="00AA0338"/>
    <w:rsid w:val="00AA0B4B"/>
    <w:rsid w:val="00AA11BD"/>
    <w:rsid w:val="00AA15B5"/>
    <w:rsid w:val="00AA1BB0"/>
    <w:rsid w:val="00AA3A18"/>
    <w:rsid w:val="00AA3C2B"/>
    <w:rsid w:val="00AA3C9C"/>
    <w:rsid w:val="00AA4F41"/>
    <w:rsid w:val="00AA53A5"/>
    <w:rsid w:val="00AA54E1"/>
    <w:rsid w:val="00AA723B"/>
    <w:rsid w:val="00AA783C"/>
    <w:rsid w:val="00AB0230"/>
    <w:rsid w:val="00AB05CF"/>
    <w:rsid w:val="00AB10D1"/>
    <w:rsid w:val="00AB113B"/>
    <w:rsid w:val="00AB1898"/>
    <w:rsid w:val="00AB1D5F"/>
    <w:rsid w:val="00AB221F"/>
    <w:rsid w:val="00AB4452"/>
    <w:rsid w:val="00AB44E0"/>
    <w:rsid w:val="00AB508B"/>
    <w:rsid w:val="00AB5184"/>
    <w:rsid w:val="00AB5CC7"/>
    <w:rsid w:val="00AB6A1A"/>
    <w:rsid w:val="00AB6E9A"/>
    <w:rsid w:val="00AB7930"/>
    <w:rsid w:val="00AB7993"/>
    <w:rsid w:val="00AC0302"/>
    <w:rsid w:val="00AC2CE9"/>
    <w:rsid w:val="00AC2F90"/>
    <w:rsid w:val="00AC2FE5"/>
    <w:rsid w:val="00AC333C"/>
    <w:rsid w:val="00AC35C3"/>
    <w:rsid w:val="00AC59A1"/>
    <w:rsid w:val="00AC612B"/>
    <w:rsid w:val="00AD117B"/>
    <w:rsid w:val="00AD5E69"/>
    <w:rsid w:val="00AD5EB4"/>
    <w:rsid w:val="00AD6019"/>
    <w:rsid w:val="00AD65DE"/>
    <w:rsid w:val="00AD7AA5"/>
    <w:rsid w:val="00AE0F3A"/>
    <w:rsid w:val="00AE14D0"/>
    <w:rsid w:val="00AE288E"/>
    <w:rsid w:val="00AE2D82"/>
    <w:rsid w:val="00AE3147"/>
    <w:rsid w:val="00AE49C7"/>
    <w:rsid w:val="00AE6132"/>
    <w:rsid w:val="00AE69C9"/>
    <w:rsid w:val="00AE6C31"/>
    <w:rsid w:val="00AE7ABF"/>
    <w:rsid w:val="00AF066D"/>
    <w:rsid w:val="00AF1774"/>
    <w:rsid w:val="00AF2023"/>
    <w:rsid w:val="00AF2125"/>
    <w:rsid w:val="00AF3159"/>
    <w:rsid w:val="00AF3914"/>
    <w:rsid w:val="00AF3F4C"/>
    <w:rsid w:val="00AF53CA"/>
    <w:rsid w:val="00AF5903"/>
    <w:rsid w:val="00AF591B"/>
    <w:rsid w:val="00AF6130"/>
    <w:rsid w:val="00AF6265"/>
    <w:rsid w:val="00AF6578"/>
    <w:rsid w:val="00AF6FD9"/>
    <w:rsid w:val="00AF7354"/>
    <w:rsid w:val="00AF7F2C"/>
    <w:rsid w:val="00B01E90"/>
    <w:rsid w:val="00B036FF"/>
    <w:rsid w:val="00B03A78"/>
    <w:rsid w:val="00B03C5B"/>
    <w:rsid w:val="00B05026"/>
    <w:rsid w:val="00B0638F"/>
    <w:rsid w:val="00B06816"/>
    <w:rsid w:val="00B071BA"/>
    <w:rsid w:val="00B07730"/>
    <w:rsid w:val="00B111EF"/>
    <w:rsid w:val="00B11275"/>
    <w:rsid w:val="00B11918"/>
    <w:rsid w:val="00B119BD"/>
    <w:rsid w:val="00B12347"/>
    <w:rsid w:val="00B12C5F"/>
    <w:rsid w:val="00B1382F"/>
    <w:rsid w:val="00B138A2"/>
    <w:rsid w:val="00B148CF"/>
    <w:rsid w:val="00B15930"/>
    <w:rsid w:val="00B16B76"/>
    <w:rsid w:val="00B16E2E"/>
    <w:rsid w:val="00B16E8E"/>
    <w:rsid w:val="00B20B70"/>
    <w:rsid w:val="00B20C28"/>
    <w:rsid w:val="00B2179B"/>
    <w:rsid w:val="00B2246D"/>
    <w:rsid w:val="00B23308"/>
    <w:rsid w:val="00B237DF"/>
    <w:rsid w:val="00B241BD"/>
    <w:rsid w:val="00B24581"/>
    <w:rsid w:val="00B24602"/>
    <w:rsid w:val="00B24CC3"/>
    <w:rsid w:val="00B2576F"/>
    <w:rsid w:val="00B25D3C"/>
    <w:rsid w:val="00B25DCE"/>
    <w:rsid w:val="00B26457"/>
    <w:rsid w:val="00B26946"/>
    <w:rsid w:val="00B2730E"/>
    <w:rsid w:val="00B27DB2"/>
    <w:rsid w:val="00B31010"/>
    <w:rsid w:val="00B312C5"/>
    <w:rsid w:val="00B31B49"/>
    <w:rsid w:val="00B32065"/>
    <w:rsid w:val="00B33A08"/>
    <w:rsid w:val="00B3487C"/>
    <w:rsid w:val="00B34BC6"/>
    <w:rsid w:val="00B34E9B"/>
    <w:rsid w:val="00B35CB7"/>
    <w:rsid w:val="00B364B7"/>
    <w:rsid w:val="00B36ABE"/>
    <w:rsid w:val="00B36D05"/>
    <w:rsid w:val="00B3787E"/>
    <w:rsid w:val="00B41CE0"/>
    <w:rsid w:val="00B433F9"/>
    <w:rsid w:val="00B4489A"/>
    <w:rsid w:val="00B4561D"/>
    <w:rsid w:val="00B479E3"/>
    <w:rsid w:val="00B5073F"/>
    <w:rsid w:val="00B50B7F"/>
    <w:rsid w:val="00B50EC1"/>
    <w:rsid w:val="00B51B52"/>
    <w:rsid w:val="00B53DCE"/>
    <w:rsid w:val="00B5555D"/>
    <w:rsid w:val="00B55992"/>
    <w:rsid w:val="00B56F50"/>
    <w:rsid w:val="00B56F7C"/>
    <w:rsid w:val="00B57BFC"/>
    <w:rsid w:val="00B6024E"/>
    <w:rsid w:val="00B602AC"/>
    <w:rsid w:val="00B61CF6"/>
    <w:rsid w:val="00B61F2B"/>
    <w:rsid w:val="00B63A71"/>
    <w:rsid w:val="00B63BE6"/>
    <w:rsid w:val="00B63C04"/>
    <w:rsid w:val="00B63E37"/>
    <w:rsid w:val="00B63ECE"/>
    <w:rsid w:val="00B64D63"/>
    <w:rsid w:val="00B65034"/>
    <w:rsid w:val="00B6522A"/>
    <w:rsid w:val="00B66647"/>
    <w:rsid w:val="00B66BCE"/>
    <w:rsid w:val="00B66D6C"/>
    <w:rsid w:val="00B67E3E"/>
    <w:rsid w:val="00B707C8"/>
    <w:rsid w:val="00B711A2"/>
    <w:rsid w:val="00B71F8F"/>
    <w:rsid w:val="00B723D6"/>
    <w:rsid w:val="00B72CFA"/>
    <w:rsid w:val="00B74D6F"/>
    <w:rsid w:val="00B754CA"/>
    <w:rsid w:val="00B75F92"/>
    <w:rsid w:val="00B762A9"/>
    <w:rsid w:val="00B765C3"/>
    <w:rsid w:val="00B7708E"/>
    <w:rsid w:val="00B7794F"/>
    <w:rsid w:val="00B77E06"/>
    <w:rsid w:val="00B80BAC"/>
    <w:rsid w:val="00B80CB3"/>
    <w:rsid w:val="00B81268"/>
    <w:rsid w:val="00B82524"/>
    <w:rsid w:val="00B827E8"/>
    <w:rsid w:val="00B8558F"/>
    <w:rsid w:val="00B859BF"/>
    <w:rsid w:val="00B861AA"/>
    <w:rsid w:val="00B8620A"/>
    <w:rsid w:val="00B87F9E"/>
    <w:rsid w:val="00B91DA3"/>
    <w:rsid w:val="00B92622"/>
    <w:rsid w:val="00B95CF0"/>
    <w:rsid w:val="00B97076"/>
    <w:rsid w:val="00B9757F"/>
    <w:rsid w:val="00B97CA4"/>
    <w:rsid w:val="00BA074E"/>
    <w:rsid w:val="00BA09F3"/>
    <w:rsid w:val="00BA0D60"/>
    <w:rsid w:val="00BA1360"/>
    <w:rsid w:val="00BA2194"/>
    <w:rsid w:val="00BA3C15"/>
    <w:rsid w:val="00BA3CE0"/>
    <w:rsid w:val="00BA47ED"/>
    <w:rsid w:val="00BA484D"/>
    <w:rsid w:val="00BA4B33"/>
    <w:rsid w:val="00BA4E7A"/>
    <w:rsid w:val="00BA4F9C"/>
    <w:rsid w:val="00BA4FD4"/>
    <w:rsid w:val="00BA5095"/>
    <w:rsid w:val="00BA5840"/>
    <w:rsid w:val="00BA626F"/>
    <w:rsid w:val="00BA6825"/>
    <w:rsid w:val="00BA6AE4"/>
    <w:rsid w:val="00BA7E48"/>
    <w:rsid w:val="00BB0562"/>
    <w:rsid w:val="00BB1420"/>
    <w:rsid w:val="00BB1BA3"/>
    <w:rsid w:val="00BB2EEC"/>
    <w:rsid w:val="00BB31CB"/>
    <w:rsid w:val="00BB344C"/>
    <w:rsid w:val="00BB3BE3"/>
    <w:rsid w:val="00BB4E03"/>
    <w:rsid w:val="00BB5CC1"/>
    <w:rsid w:val="00BB5CDC"/>
    <w:rsid w:val="00BB602E"/>
    <w:rsid w:val="00BC0F78"/>
    <w:rsid w:val="00BC0FB4"/>
    <w:rsid w:val="00BC13D9"/>
    <w:rsid w:val="00BC1448"/>
    <w:rsid w:val="00BC14C0"/>
    <w:rsid w:val="00BC1BE9"/>
    <w:rsid w:val="00BC1DB8"/>
    <w:rsid w:val="00BC26E2"/>
    <w:rsid w:val="00BC3E7C"/>
    <w:rsid w:val="00BC40F1"/>
    <w:rsid w:val="00BC4F69"/>
    <w:rsid w:val="00BC504D"/>
    <w:rsid w:val="00BC5C70"/>
    <w:rsid w:val="00BC62F2"/>
    <w:rsid w:val="00BD08EC"/>
    <w:rsid w:val="00BD1B4A"/>
    <w:rsid w:val="00BD1F2E"/>
    <w:rsid w:val="00BD24AF"/>
    <w:rsid w:val="00BD25F0"/>
    <w:rsid w:val="00BD3136"/>
    <w:rsid w:val="00BD35AD"/>
    <w:rsid w:val="00BD3E46"/>
    <w:rsid w:val="00BD4B9A"/>
    <w:rsid w:val="00BD5498"/>
    <w:rsid w:val="00BD5ADB"/>
    <w:rsid w:val="00BD5B10"/>
    <w:rsid w:val="00BD6F1D"/>
    <w:rsid w:val="00BD7484"/>
    <w:rsid w:val="00BD7AF5"/>
    <w:rsid w:val="00BE0F50"/>
    <w:rsid w:val="00BE137A"/>
    <w:rsid w:val="00BE1EAE"/>
    <w:rsid w:val="00BE23E7"/>
    <w:rsid w:val="00BE3B96"/>
    <w:rsid w:val="00BE6020"/>
    <w:rsid w:val="00BE7047"/>
    <w:rsid w:val="00BE7890"/>
    <w:rsid w:val="00BE7E59"/>
    <w:rsid w:val="00BE7F9D"/>
    <w:rsid w:val="00BF03CD"/>
    <w:rsid w:val="00BF16D7"/>
    <w:rsid w:val="00BF20B0"/>
    <w:rsid w:val="00BF2A24"/>
    <w:rsid w:val="00BF2C16"/>
    <w:rsid w:val="00BF32A7"/>
    <w:rsid w:val="00BF3969"/>
    <w:rsid w:val="00BF3A05"/>
    <w:rsid w:val="00BF4299"/>
    <w:rsid w:val="00BF4A61"/>
    <w:rsid w:val="00C00128"/>
    <w:rsid w:val="00C00923"/>
    <w:rsid w:val="00C0182A"/>
    <w:rsid w:val="00C019B0"/>
    <w:rsid w:val="00C01DA8"/>
    <w:rsid w:val="00C0369B"/>
    <w:rsid w:val="00C04717"/>
    <w:rsid w:val="00C04720"/>
    <w:rsid w:val="00C04D2E"/>
    <w:rsid w:val="00C059ED"/>
    <w:rsid w:val="00C05D4C"/>
    <w:rsid w:val="00C06EAD"/>
    <w:rsid w:val="00C07975"/>
    <w:rsid w:val="00C104FC"/>
    <w:rsid w:val="00C10876"/>
    <w:rsid w:val="00C113F3"/>
    <w:rsid w:val="00C11445"/>
    <w:rsid w:val="00C11626"/>
    <w:rsid w:val="00C12B69"/>
    <w:rsid w:val="00C13054"/>
    <w:rsid w:val="00C17015"/>
    <w:rsid w:val="00C1712B"/>
    <w:rsid w:val="00C17182"/>
    <w:rsid w:val="00C17426"/>
    <w:rsid w:val="00C17662"/>
    <w:rsid w:val="00C17D95"/>
    <w:rsid w:val="00C17E2C"/>
    <w:rsid w:val="00C17E64"/>
    <w:rsid w:val="00C2061B"/>
    <w:rsid w:val="00C2091E"/>
    <w:rsid w:val="00C21194"/>
    <w:rsid w:val="00C21AF4"/>
    <w:rsid w:val="00C23197"/>
    <w:rsid w:val="00C23700"/>
    <w:rsid w:val="00C242BD"/>
    <w:rsid w:val="00C24DF6"/>
    <w:rsid w:val="00C24EFF"/>
    <w:rsid w:val="00C25A4A"/>
    <w:rsid w:val="00C25C8E"/>
    <w:rsid w:val="00C26208"/>
    <w:rsid w:val="00C264D1"/>
    <w:rsid w:val="00C26534"/>
    <w:rsid w:val="00C26895"/>
    <w:rsid w:val="00C26B85"/>
    <w:rsid w:val="00C26DC9"/>
    <w:rsid w:val="00C279FF"/>
    <w:rsid w:val="00C27D15"/>
    <w:rsid w:val="00C3077C"/>
    <w:rsid w:val="00C31243"/>
    <w:rsid w:val="00C31639"/>
    <w:rsid w:val="00C31D92"/>
    <w:rsid w:val="00C3226A"/>
    <w:rsid w:val="00C32323"/>
    <w:rsid w:val="00C32BF3"/>
    <w:rsid w:val="00C32D35"/>
    <w:rsid w:val="00C34767"/>
    <w:rsid w:val="00C34A57"/>
    <w:rsid w:val="00C35CD6"/>
    <w:rsid w:val="00C35DB3"/>
    <w:rsid w:val="00C36028"/>
    <w:rsid w:val="00C364EA"/>
    <w:rsid w:val="00C3702B"/>
    <w:rsid w:val="00C371EB"/>
    <w:rsid w:val="00C379B5"/>
    <w:rsid w:val="00C37C7D"/>
    <w:rsid w:val="00C4018F"/>
    <w:rsid w:val="00C41694"/>
    <w:rsid w:val="00C41E89"/>
    <w:rsid w:val="00C42202"/>
    <w:rsid w:val="00C4249C"/>
    <w:rsid w:val="00C43A45"/>
    <w:rsid w:val="00C43F45"/>
    <w:rsid w:val="00C441FA"/>
    <w:rsid w:val="00C45341"/>
    <w:rsid w:val="00C46884"/>
    <w:rsid w:val="00C4778B"/>
    <w:rsid w:val="00C51462"/>
    <w:rsid w:val="00C5151E"/>
    <w:rsid w:val="00C52DCD"/>
    <w:rsid w:val="00C53EE1"/>
    <w:rsid w:val="00C5462B"/>
    <w:rsid w:val="00C55634"/>
    <w:rsid w:val="00C562B2"/>
    <w:rsid w:val="00C567A8"/>
    <w:rsid w:val="00C567D8"/>
    <w:rsid w:val="00C56D40"/>
    <w:rsid w:val="00C56DFA"/>
    <w:rsid w:val="00C56E9F"/>
    <w:rsid w:val="00C57127"/>
    <w:rsid w:val="00C57176"/>
    <w:rsid w:val="00C57382"/>
    <w:rsid w:val="00C57821"/>
    <w:rsid w:val="00C57FEE"/>
    <w:rsid w:val="00C6125F"/>
    <w:rsid w:val="00C6155D"/>
    <w:rsid w:val="00C61C6E"/>
    <w:rsid w:val="00C62034"/>
    <w:rsid w:val="00C621EC"/>
    <w:rsid w:val="00C62526"/>
    <w:rsid w:val="00C63080"/>
    <w:rsid w:val="00C6336B"/>
    <w:rsid w:val="00C63624"/>
    <w:rsid w:val="00C63A9E"/>
    <w:rsid w:val="00C63B4F"/>
    <w:rsid w:val="00C64212"/>
    <w:rsid w:val="00C644B0"/>
    <w:rsid w:val="00C64DCD"/>
    <w:rsid w:val="00C657C4"/>
    <w:rsid w:val="00C65A23"/>
    <w:rsid w:val="00C66E57"/>
    <w:rsid w:val="00C67C97"/>
    <w:rsid w:val="00C701FB"/>
    <w:rsid w:val="00C70478"/>
    <w:rsid w:val="00C70B73"/>
    <w:rsid w:val="00C70C6C"/>
    <w:rsid w:val="00C70C88"/>
    <w:rsid w:val="00C71A8C"/>
    <w:rsid w:val="00C72035"/>
    <w:rsid w:val="00C7322D"/>
    <w:rsid w:val="00C73710"/>
    <w:rsid w:val="00C74D4C"/>
    <w:rsid w:val="00C75EC4"/>
    <w:rsid w:val="00C76EC6"/>
    <w:rsid w:val="00C76FC4"/>
    <w:rsid w:val="00C81BB9"/>
    <w:rsid w:val="00C81BC4"/>
    <w:rsid w:val="00C81DBF"/>
    <w:rsid w:val="00C82999"/>
    <w:rsid w:val="00C838F5"/>
    <w:rsid w:val="00C83C40"/>
    <w:rsid w:val="00C84254"/>
    <w:rsid w:val="00C84514"/>
    <w:rsid w:val="00C853FC"/>
    <w:rsid w:val="00C853FF"/>
    <w:rsid w:val="00C86247"/>
    <w:rsid w:val="00C87738"/>
    <w:rsid w:val="00C904B8"/>
    <w:rsid w:val="00C912DC"/>
    <w:rsid w:val="00C915DD"/>
    <w:rsid w:val="00C9223C"/>
    <w:rsid w:val="00C93154"/>
    <w:rsid w:val="00C932B0"/>
    <w:rsid w:val="00C95305"/>
    <w:rsid w:val="00C955B6"/>
    <w:rsid w:val="00C95D4B"/>
    <w:rsid w:val="00C96F76"/>
    <w:rsid w:val="00C97611"/>
    <w:rsid w:val="00CA0FCF"/>
    <w:rsid w:val="00CA1097"/>
    <w:rsid w:val="00CA1620"/>
    <w:rsid w:val="00CA2975"/>
    <w:rsid w:val="00CA3BCD"/>
    <w:rsid w:val="00CA4061"/>
    <w:rsid w:val="00CA5030"/>
    <w:rsid w:val="00CA5D47"/>
    <w:rsid w:val="00CA5E46"/>
    <w:rsid w:val="00CA68AB"/>
    <w:rsid w:val="00CA700D"/>
    <w:rsid w:val="00CA78C1"/>
    <w:rsid w:val="00CA7CE1"/>
    <w:rsid w:val="00CB07B5"/>
    <w:rsid w:val="00CB1554"/>
    <w:rsid w:val="00CB233E"/>
    <w:rsid w:val="00CB2BD9"/>
    <w:rsid w:val="00CB2DBB"/>
    <w:rsid w:val="00CB4053"/>
    <w:rsid w:val="00CB4A36"/>
    <w:rsid w:val="00CB5084"/>
    <w:rsid w:val="00CB5C2F"/>
    <w:rsid w:val="00CB6ECA"/>
    <w:rsid w:val="00CB7DA6"/>
    <w:rsid w:val="00CC0220"/>
    <w:rsid w:val="00CC08E2"/>
    <w:rsid w:val="00CC0CCC"/>
    <w:rsid w:val="00CC1292"/>
    <w:rsid w:val="00CC1FAD"/>
    <w:rsid w:val="00CC23A9"/>
    <w:rsid w:val="00CC2C68"/>
    <w:rsid w:val="00CC30CD"/>
    <w:rsid w:val="00CC329B"/>
    <w:rsid w:val="00CC391D"/>
    <w:rsid w:val="00CC3D2B"/>
    <w:rsid w:val="00CC43C9"/>
    <w:rsid w:val="00CC513F"/>
    <w:rsid w:val="00CC5207"/>
    <w:rsid w:val="00CC5E8E"/>
    <w:rsid w:val="00CC5EBC"/>
    <w:rsid w:val="00CC65BF"/>
    <w:rsid w:val="00CC6A6F"/>
    <w:rsid w:val="00CC7E43"/>
    <w:rsid w:val="00CD01FC"/>
    <w:rsid w:val="00CD10D9"/>
    <w:rsid w:val="00CD1812"/>
    <w:rsid w:val="00CD21B8"/>
    <w:rsid w:val="00CD3DC2"/>
    <w:rsid w:val="00CD4D70"/>
    <w:rsid w:val="00CD5DDF"/>
    <w:rsid w:val="00CD6224"/>
    <w:rsid w:val="00CD68F7"/>
    <w:rsid w:val="00CD738B"/>
    <w:rsid w:val="00CD7805"/>
    <w:rsid w:val="00CD7848"/>
    <w:rsid w:val="00CE1575"/>
    <w:rsid w:val="00CE18F5"/>
    <w:rsid w:val="00CE1E63"/>
    <w:rsid w:val="00CE207F"/>
    <w:rsid w:val="00CE3F36"/>
    <w:rsid w:val="00CE472B"/>
    <w:rsid w:val="00CE4995"/>
    <w:rsid w:val="00CE4CE1"/>
    <w:rsid w:val="00CE53A6"/>
    <w:rsid w:val="00CE5762"/>
    <w:rsid w:val="00CE5AF1"/>
    <w:rsid w:val="00CE5E6D"/>
    <w:rsid w:val="00CE6136"/>
    <w:rsid w:val="00CE6716"/>
    <w:rsid w:val="00CE7FD3"/>
    <w:rsid w:val="00CF00E7"/>
    <w:rsid w:val="00CF0725"/>
    <w:rsid w:val="00CF0F1E"/>
    <w:rsid w:val="00CF104C"/>
    <w:rsid w:val="00CF113F"/>
    <w:rsid w:val="00CF3048"/>
    <w:rsid w:val="00CF308C"/>
    <w:rsid w:val="00CF30B7"/>
    <w:rsid w:val="00CF316D"/>
    <w:rsid w:val="00CF3429"/>
    <w:rsid w:val="00CF34AC"/>
    <w:rsid w:val="00CF3D44"/>
    <w:rsid w:val="00CF5A0E"/>
    <w:rsid w:val="00CF6639"/>
    <w:rsid w:val="00CF7A1C"/>
    <w:rsid w:val="00CF7AF2"/>
    <w:rsid w:val="00D00075"/>
    <w:rsid w:val="00D016F6"/>
    <w:rsid w:val="00D0207C"/>
    <w:rsid w:val="00D03730"/>
    <w:rsid w:val="00D03816"/>
    <w:rsid w:val="00D03C93"/>
    <w:rsid w:val="00D0405C"/>
    <w:rsid w:val="00D047E4"/>
    <w:rsid w:val="00D04992"/>
    <w:rsid w:val="00D04E2C"/>
    <w:rsid w:val="00D056A2"/>
    <w:rsid w:val="00D0596E"/>
    <w:rsid w:val="00D059D6"/>
    <w:rsid w:val="00D05C85"/>
    <w:rsid w:val="00D06C27"/>
    <w:rsid w:val="00D06FCC"/>
    <w:rsid w:val="00D07369"/>
    <w:rsid w:val="00D10A6A"/>
    <w:rsid w:val="00D10FF4"/>
    <w:rsid w:val="00D11B29"/>
    <w:rsid w:val="00D12A77"/>
    <w:rsid w:val="00D13962"/>
    <w:rsid w:val="00D13CD7"/>
    <w:rsid w:val="00D13D2A"/>
    <w:rsid w:val="00D14307"/>
    <w:rsid w:val="00D14575"/>
    <w:rsid w:val="00D14931"/>
    <w:rsid w:val="00D15C4A"/>
    <w:rsid w:val="00D15C4F"/>
    <w:rsid w:val="00D168E3"/>
    <w:rsid w:val="00D17A1C"/>
    <w:rsid w:val="00D20C1B"/>
    <w:rsid w:val="00D217A3"/>
    <w:rsid w:val="00D22341"/>
    <w:rsid w:val="00D22452"/>
    <w:rsid w:val="00D23035"/>
    <w:rsid w:val="00D235D5"/>
    <w:rsid w:val="00D23798"/>
    <w:rsid w:val="00D24234"/>
    <w:rsid w:val="00D25743"/>
    <w:rsid w:val="00D2583C"/>
    <w:rsid w:val="00D268DC"/>
    <w:rsid w:val="00D30519"/>
    <w:rsid w:val="00D318DD"/>
    <w:rsid w:val="00D3198D"/>
    <w:rsid w:val="00D3336D"/>
    <w:rsid w:val="00D338E3"/>
    <w:rsid w:val="00D34BC8"/>
    <w:rsid w:val="00D356A1"/>
    <w:rsid w:val="00D357CC"/>
    <w:rsid w:val="00D35B07"/>
    <w:rsid w:val="00D362A5"/>
    <w:rsid w:val="00D372AE"/>
    <w:rsid w:val="00D401EC"/>
    <w:rsid w:val="00D41683"/>
    <w:rsid w:val="00D430C6"/>
    <w:rsid w:val="00D43774"/>
    <w:rsid w:val="00D438E4"/>
    <w:rsid w:val="00D440B1"/>
    <w:rsid w:val="00D445F4"/>
    <w:rsid w:val="00D44B1F"/>
    <w:rsid w:val="00D456E7"/>
    <w:rsid w:val="00D458FC"/>
    <w:rsid w:val="00D45B25"/>
    <w:rsid w:val="00D4652F"/>
    <w:rsid w:val="00D467FF"/>
    <w:rsid w:val="00D4744A"/>
    <w:rsid w:val="00D511A7"/>
    <w:rsid w:val="00D513A0"/>
    <w:rsid w:val="00D513A2"/>
    <w:rsid w:val="00D51665"/>
    <w:rsid w:val="00D51C47"/>
    <w:rsid w:val="00D5227A"/>
    <w:rsid w:val="00D52727"/>
    <w:rsid w:val="00D52C29"/>
    <w:rsid w:val="00D53059"/>
    <w:rsid w:val="00D5325E"/>
    <w:rsid w:val="00D5368A"/>
    <w:rsid w:val="00D542CD"/>
    <w:rsid w:val="00D54CA4"/>
    <w:rsid w:val="00D554D4"/>
    <w:rsid w:val="00D55FF5"/>
    <w:rsid w:val="00D56354"/>
    <w:rsid w:val="00D57630"/>
    <w:rsid w:val="00D57964"/>
    <w:rsid w:val="00D60991"/>
    <w:rsid w:val="00D610AE"/>
    <w:rsid w:val="00D6186B"/>
    <w:rsid w:val="00D620B1"/>
    <w:rsid w:val="00D62182"/>
    <w:rsid w:val="00D62A0F"/>
    <w:rsid w:val="00D62E45"/>
    <w:rsid w:val="00D631DE"/>
    <w:rsid w:val="00D6438F"/>
    <w:rsid w:val="00D646AA"/>
    <w:rsid w:val="00D64A48"/>
    <w:rsid w:val="00D64CF7"/>
    <w:rsid w:val="00D65255"/>
    <w:rsid w:val="00D657B8"/>
    <w:rsid w:val="00D671B6"/>
    <w:rsid w:val="00D679C2"/>
    <w:rsid w:val="00D711D6"/>
    <w:rsid w:val="00D71B07"/>
    <w:rsid w:val="00D725A8"/>
    <w:rsid w:val="00D7294F"/>
    <w:rsid w:val="00D73AE0"/>
    <w:rsid w:val="00D7414F"/>
    <w:rsid w:val="00D754D9"/>
    <w:rsid w:val="00D758A1"/>
    <w:rsid w:val="00D7673A"/>
    <w:rsid w:val="00D768CF"/>
    <w:rsid w:val="00D80443"/>
    <w:rsid w:val="00D80DDD"/>
    <w:rsid w:val="00D80F27"/>
    <w:rsid w:val="00D817CE"/>
    <w:rsid w:val="00D817DA"/>
    <w:rsid w:val="00D818DD"/>
    <w:rsid w:val="00D81B82"/>
    <w:rsid w:val="00D82626"/>
    <w:rsid w:val="00D82D89"/>
    <w:rsid w:val="00D82F29"/>
    <w:rsid w:val="00D838CE"/>
    <w:rsid w:val="00D84F88"/>
    <w:rsid w:val="00D85074"/>
    <w:rsid w:val="00D856ED"/>
    <w:rsid w:val="00D8582C"/>
    <w:rsid w:val="00D85C3B"/>
    <w:rsid w:val="00D867B3"/>
    <w:rsid w:val="00D86FB7"/>
    <w:rsid w:val="00D878A8"/>
    <w:rsid w:val="00D90A71"/>
    <w:rsid w:val="00D90AAE"/>
    <w:rsid w:val="00D91158"/>
    <w:rsid w:val="00D91366"/>
    <w:rsid w:val="00D9161A"/>
    <w:rsid w:val="00D9184F"/>
    <w:rsid w:val="00D91E24"/>
    <w:rsid w:val="00D92020"/>
    <w:rsid w:val="00D92069"/>
    <w:rsid w:val="00D9293E"/>
    <w:rsid w:val="00D937E9"/>
    <w:rsid w:val="00D93DD2"/>
    <w:rsid w:val="00D942F5"/>
    <w:rsid w:val="00D94E74"/>
    <w:rsid w:val="00D94E93"/>
    <w:rsid w:val="00D94F8E"/>
    <w:rsid w:val="00D96C1E"/>
    <w:rsid w:val="00DA0906"/>
    <w:rsid w:val="00DA09C5"/>
    <w:rsid w:val="00DA0A4F"/>
    <w:rsid w:val="00DA1968"/>
    <w:rsid w:val="00DA1EAE"/>
    <w:rsid w:val="00DA2D44"/>
    <w:rsid w:val="00DA3750"/>
    <w:rsid w:val="00DA4E40"/>
    <w:rsid w:val="00DA5699"/>
    <w:rsid w:val="00DA5E6A"/>
    <w:rsid w:val="00DB08E7"/>
    <w:rsid w:val="00DB1114"/>
    <w:rsid w:val="00DB1F38"/>
    <w:rsid w:val="00DB2222"/>
    <w:rsid w:val="00DB226C"/>
    <w:rsid w:val="00DB23B5"/>
    <w:rsid w:val="00DB3A2B"/>
    <w:rsid w:val="00DB4675"/>
    <w:rsid w:val="00DB4EE9"/>
    <w:rsid w:val="00DB4FC3"/>
    <w:rsid w:val="00DB5182"/>
    <w:rsid w:val="00DB52F7"/>
    <w:rsid w:val="00DB54AE"/>
    <w:rsid w:val="00DB5790"/>
    <w:rsid w:val="00DB6988"/>
    <w:rsid w:val="00DB76F6"/>
    <w:rsid w:val="00DB7A70"/>
    <w:rsid w:val="00DC0591"/>
    <w:rsid w:val="00DC1D64"/>
    <w:rsid w:val="00DC2274"/>
    <w:rsid w:val="00DC22CF"/>
    <w:rsid w:val="00DC2BD3"/>
    <w:rsid w:val="00DC305F"/>
    <w:rsid w:val="00DC3ACE"/>
    <w:rsid w:val="00DC42AB"/>
    <w:rsid w:val="00DC5D26"/>
    <w:rsid w:val="00DC72C3"/>
    <w:rsid w:val="00DC7E83"/>
    <w:rsid w:val="00DC7F75"/>
    <w:rsid w:val="00DD08C8"/>
    <w:rsid w:val="00DD0AFD"/>
    <w:rsid w:val="00DD0D53"/>
    <w:rsid w:val="00DD1C7D"/>
    <w:rsid w:val="00DD3EE3"/>
    <w:rsid w:val="00DD4793"/>
    <w:rsid w:val="00DD4F97"/>
    <w:rsid w:val="00DD570F"/>
    <w:rsid w:val="00DD6DFA"/>
    <w:rsid w:val="00DD7BB9"/>
    <w:rsid w:val="00DE0456"/>
    <w:rsid w:val="00DE0C79"/>
    <w:rsid w:val="00DE13C8"/>
    <w:rsid w:val="00DE15C4"/>
    <w:rsid w:val="00DE1609"/>
    <w:rsid w:val="00DE174A"/>
    <w:rsid w:val="00DE26A0"/>
    <w:rsid w:val="00DE2E54"/>
    <w:rsid w:val="00DE4C4C"/>
    <w:rsid w:val="00DE539D"/>
    <w:rsid w:val="00DE6C45"/>
    <w:rsid w:val="00DE6FA6"/>
    <w:rsid w:val="00DF03A0"/>
    <w:rsid w:val="00DF04DA"/>
    <w:rsid w:val="00DF0C17"/>
    <w:rsid w:val="00DF0C52"/>
    <w:rsid w:val="00DF2C87"/>
    <w:rsid w:val="00DF2D57"/>
    <w:rsid w:val="00DF32A5"/>
    <w:rsid w:val="00DF3770"/>
    <w:rsid w:val="00DF3890"/>
    <w:rsid w:val="00DF39BC"/>
    <w:rsid w:val="00DF52C9"/>
    <w:rsid w:val="00DF68E3"/>
    <w:rsid w:val="00DF7C76"/>
    <w:rsid w:val="00DF7D7E"/>
    <w:rsid w:val="00DF7EF9"/>
    <w:rsid w:val="00E00A88"/>
    <w:rsid w:val="00E00BD2"/>
    <w:rsid w:val="00E011B5"/>
    <w:rsid w:val="00E0151F"/>
    <w:rsid w:val="00E01E74"/>
    <w:rsid w:val="00E020B0"/>
    <w:rsid w:val="00E0272B"/>
    <w:rsid w:val="00E02C21"/>
    <w:rsid w:val="00E03075"/>
    <w:rsid w:val="00E03DD7"/>
    <w:rsid w:val="00E04CA6"/>
    <w:rsid w:val="00E051BD"/>
    <w:rsid w:val="00E055D2"/>
    <w:rsid w:val="00E0608D"/>
    <w:rsid w:val="00E06984"/>
    <w:rsid w:val="00E06BD4"/>
    <w:rsid w:val="00E06BEE"/>
    <w:rsid w:val="00E06FEB"/>
    <w:rsid w:val="00E07A67"/>
    <w:rsid w:val="00E1025A"/>
    <w:rsid w:val="00E110BF"/>
    <w:rsid w:val="00E115B9"/>
    <w:rsid w:val="00E1361F"/>
    <w:rsid w:val="00E13842"/>
    <w:rsid w:val="00E143FA"/>
    <w:rsid w:val="00E145F6"/>
    <w:rsid w:val="00E14E0F"/>
    <w:rsid w:val="00E15D62"/>
    <w:rsid w:val="00E16780"/>
    <w:rsid w:val="00E16C8A"/>
    <w:rsid w:val="00E17488"/>
    <w:rsid w:val="00E17E9B"/>
    <w:rsid w:val="00E2226E"/>
    <w:rsid w:val="00E22A25"/>
    <w:rsid w:val="00E236BC"/>
    <w:rsid w:val="00E2459B"/>
    <w:rsid w:val="00E24EE1"/>
    <w:rsid w:val="00E252E5"/>
    <w:rsid w:val="00E254B0"/>
    <w:rsid w:val="00E26539"/>
    <w:rsid w:val="00E2688A"/>
    <w:rsid w:val="00E2699C"/>
    <w:rsid w:val="00E26CFA"/>
    <w:rsid w:val="00E2748C"/>
    <w:rsid w:val="00E2777A"/>
    <w:rsid w:val="00E30954"/>
    <w:rsid w:val="00E310E8"/>
    <w:rsid w:val="00E31413"/>
    <w:rsid w:val="00E3161E"/>
    <w:rsid w:val="00E31AFF"/>
    <w:rsid w:val="00E31D07"/>
    <w:rsid w:val="00E32459"/>
    <w:rsid w:val="00E3366B"/>
    <w:rsid w:val="00E33C0F"/>
    <w:rsid w:val="00E33CF9"/>
    <w:rsid w:val="00E34F33"/>
    <w:rsid w:val="00E363B0"/>
    <w:rsid w:val="00E36780"/>
    <w:rsid w:val="00E368E4"/>
    <w:rsid w:val="00E412A2"/>
    <w:rsid w:val="00E41E54"/>
    <w:rsid w:val="00E422D6"/>
    <w:rsid w:val="00E426BB"/>
    <w:rsid w:val="00E4272C"/>
    <w:rsid w:val="00E43071"/>
    <w:rsid w:val="00E43F01"/>
    <w:rsid w:val="00E446D9"/>
    <w:rsid w:val="00E4499F"/>
    <w:rsid w:val="00E4575D"/>
    <w:rsid w:val="00E45A27"/>
    <w:rsid w:val="00E45C73"/>
    <w:rsid w:val="00E466C6"/>
    <w:rsid w:val="00E50154"/>
    <w:rsid w:val="00E50772"/>
    <w:rsid w:val="00E5195B"/>
    <w:rsid w:val="00E51D2F"/>
    <w:rsid w:val="00E529D8"/>
    <w:rsid w:val="00E545AF"/>
    <w:rsid w:val="00E552D5"/>
    <w:rsid w:val="00E55772"/>
    <w:rsid w:val="00E557D8"/>
    <w:rsid w:val="00E55AF7"/>
    <w:rsid w:val="00E572FD"/>
    <w:rsid w:val="00E57EA8"/>
    <w:rsid w:val="00E57EE9"/>
    <w:rsid w:val="00E600D4"/>
    <w:rsid w:val="00E61A31"/>
    <w:rsid w:val="00E61AF6"/>
    <w:rsid w:val="00E620A2"/>
    <w:rsid w:val="00E62190"/>
    <w:rsid w:val="00E628D9"/>
    <w:rsid w:val="00E63648"/>
    <w:rsid w:val="00E63790"/>
    <w:rsid w:val="00E64D61"/>
    <w:rsid w:val="00E64FF7"/>
    <w:rsid w:val="00E653AF"/>
    <w:rsid w:val="00E65E30"/>
    <w:rsid w:val="00E65F84"/>
    <w:rsid w:val="00E6612A"/>
    <w:rsid w:val="00E66273"/>
    <w:rsid w:val="00E66BF4"/>
    <w:rsid w:val="00E67182"/>
    <w:rsid w:val="00E677EB"/>
    <w:rsid w:val="00E6797C"/>
    <w:rsid w:val="00E70068"/>
    <w:rsid w:val="00E7072F"/>
    <w:rsid w:val="00E7189D"/>
    <w:rsid w:val="00E72C10"/>
    <w:rsid w:val="00E72C4D"/>
    <w:rsid w:val="00E73171"/>
    <w:rsid w:val="00E7342A"/>
    <w:rsid w:val="00E745B1"/>
    <w:rsid w:val="00E747B0"/>
    <w:rsid w:val="00E74B35"/>
    <w:rsid w:val="00E74C56"/>
    <w:rsid w:val="00E74DDE"/>
    <w:rsid w:val="00E76465"/>
    <w:rsid w:val="00E769A2"/>
    <w:rsid w:val="00E77330"/>
    <w:rsid w:val="00E7756A"/>
    <w:rsid w:val="00E77A30"/>
    <w:rsid w:val="00E77F07"/>
    <w:rsid w:val="00E802F7"/>
    <w:rsid w:val="00E809EF"/>
    <w:rsid w:val="00E8112F"/>
    <w:rsid w:val="00E8118F"/>
    <w:rsid w:val="00E831CA"/>
    <w:rsid w:val="00E831D5"/>
    <w:rsid w:val="00E8373E"/>
    <w:rsid w:val="00E83DA9"/>
    <w:rsid w:val="00E8471F"/>
    <w:rsid w:val="00E85CD6"/>
    <w:rsid w:val="00E864C5"/>
    <w:rsid w:val="00E86EBF"/>
    <w:rsid w:val="00E90CDC"/>
    <w:rsid w:val="00E90D4D"/>
    <w:rsid w:val="00E90E10"/>
    <w:rsid w:val="00E91E10"/>
    <w:rsid w:val="00E92004"/>
    <w:rsid w:val="00E922F3"/>
    <w:rsid w:val="00E924AC"/>
    <w:rsid w:val="00E92646"/>
    <w:rsid w:val="00E9433B"/>
    <w:rsid w:val="00E944C7"/>
    <w:rsid w:val="00E94542"/>
    <w:rsid w:val="00E94659"/>
    <w:rsid w:val="00E94DC8"/>
    <w:rsid w:val="00E9561D"/>
    <w:rsid w:val="00E95F7B"/>
    <w:rsid w:val="00E9726F"/>
    <w:rsid w:val="00E9776B"/>
    <w:rsid w:val="00EA01FD"/>
    <w:rsid w:val="00EA040A"/>
    <w:rsid w:val="00EA06E9"/>
    <w:rsid w:val="00EA0AB9"/>
    <w:rsid w:val="00EA13D8"/>
    <w:rsid w:val="00EA13E5"/>
    <w:rsid w:val="00EA223D"/>
    <w:rsid w:val="00EA23B8"/>
    <w:rsid w:val="00EA3647"/>
    <w:rsid w:val="00EA5DA6"/>
    <w:rsid w:val="00EA6D93"/>
    <w:rsid w:val="00EA6FE6"/>
    <w:rsid w:val="00EA725A"/>
    <w:rsid w:val="00EB084D"/>
    <w:rsid w:val="00EB0A35"/>
    <w:rsid w:val="00EB0B94"/>
    <w:rsid w:val="00EB0BBB"/>
    <w:rsid w:val="00EB16A0"/>
    <w:rsid w:val="00EB16AE"/>
    <w:rsid w:val="00EB264D"/>
    <w:rsid w:val="00EB2725"/>
    <w:rsid w:val="00EB28D7"/>
    <w:rsid w:val="00EB2DD3"/>
    <w:rsid w:val="00EB35E2"/>
    <w:rsid w:val="00EB38A3"/>
    <w:rsid w:val="00EB3FDA"/>
    <w:rsid w:val="00EB511D"/>
    <w:rsid w:val="00EB5C19"/>
    <w:rsid w:val="00EB5C5E"/>
    <w:rsid w:val="00EB6DC2"/>
    <w:rsid w:val="00EC00CD"/>
    <w:rsid w:val="00EC022E"/>
    <w:rsid w:val="00EC2079"/>
    <w:rsid w:val="00EC2AF0"/>
    <w:rsid w:val="00EC3287"/>
    <w:rsid w:val="00EC4C61"/>
    <w:rsid w:val="00EC5411"/>
    <w:rsid w:val="00EC646B"/>
    <w:rsid w:val="00EC7816"/>
    <w:rsid w:val="00ED04E9"/>
    <w:rsid w:val="00ED16FE"/>
    <w:rsid w:val="00ED1E20"/>
    <w:rsid w:val="00ED3DD1"/>
    <w:rsid w:val="00ED4BF3"/>
    <w:rsid w:val="00ED4E28"/>
    <w:rsid w:val="00ED4EE8"/>
    <w:rsid w:val="00ED5998"/>
    <w:rsid w:val="00ED61AF"/>
    <w:rsid w:val="00EE0FE6"/>
    <w:rsid w:val="00EE14A8"/>
    <w:rsid w:val="00EE1DB8"/>
    <w:rsid w:val="00EE2774"/>
    <w:rsid w:val="00EE4ACD"/>
    <w:rsid w:val="00EE51E7"/>
    <w:rsid w:val="00EE6970"/>
    <w:rsid w:val="00EE75F9"/>
    <w:rsid w:val="00EF0ABF"/>
    <w:rsid w:val="00EF16FC"/>
    <w:rsid w:val="00EF1746"/>
    <w:rsid w:val="00EF1C9D"/>
    <w:rsid w:val="00EF1ED4"/>
    <w:rsid w:val="00EF20E7"/>
    <w:rsid w:val="00EF3F81"/>
    <w:rsid w:val="00EF452D"/>
    <w:rsid w:val="00EF4EE2"/>
    <w:rsid w:val="00EF5368"/>
    <w:rsid w:val="00EF55A1"/>
    <w:rsid w:val="00EF5E2A"/>
    <w:rsid w:val="00EF5F40"/>
    <w:rsid w:val="00EF634C"/>
    <w:rsid w:val="00EF6437"/>
    <w:rsid w:val="00EF6698"/>
    <w:rsid w:val="00EF6815"/>
    <w:rsid w:val="00EF6F43"/>
    <w:rsid w:val="00EF751E"/>
    <w:rsid w:val="00F003B5"/>
    <w:rsid w:val="00F00936"/>
    <w:rsid w:val="00F019E9"/>
    <w:rsid w:val="00F01D48"/>
    <w:rsid w:val="00F020C4"/>
    <w:rsid w:val="00F0339B"/>
    <w:rsid w:val="00F0342F"/>
    <w:rsid w:val="00F03B33"/>
    <w:rsid w:val="00F053C8"/>
    <w:rsid w:val="00F057DC"/>
    <w:rsid w:val="00F064F5"/>
    <w:rsid w:val="00F0799A"/>
    <w:rsid w:val="00F07BF6"/>
    <w:rsid w:val="00F10F3F"/>
    <w:rsid w:val="00F11561"/>
    <w:rsid w:val="00F115FA"/>
    <w:rsid w:val="00F11858"/>
    <w:rsid w:val="00F11BDA"/>
    <w:rsid w:val="00F11D35"/>
    <w:rsid w:val="00F12932"/>
    <w:rsid w:val="00F12CDC"/>
    <w:rsid w:val="00F13398"/>
    <w:rsid w:val="00F136D1"/>
    <w:rsid w:val="00F13AF7"/>
    <w:rsid w:val="00F140AB"/>
    <w:rsid w:val="00F14B49"/>
    <w:rsid w:val="00F14F43"/>
    <w:rsid w:val="00F16B40"/>
    <w:rsid w:val="00F17211"/>
    <w:rsid w:val="00F1778B"/>
    <w:rsid w:val="00F179C6"/>
    <w:rsid w:val="00F2023A"/>
    <w:rsid w:val="00F20B1D"/>
    <w:rsid w:val="00F21464"/>
    <w:rsid w:val="00F2155D"/>
    <w:rsid w:val="00F228FC"/>
    <w:rsid w:val="00F2324B"/>
    <w:rsid w:val="00F23A66"/>
    <w:rsid w:val="00F23DFD"/>
    <w:rsid w:val="00F23E4A"/>
    <w:rsid w:val="00F2479C"/>
    <w:rsid w:val="00F25871"/>
    <w:rsid w:val="00F25F7F"/>
    <w:rsid w:val="00F302B0"/>
    <w:rsid w:val="00F30FC4"/>
    <w:rsid w:val="00F32029"/>
    <w:rsid w:val="00F325EF"/>
    <w:rsid w:val="00F32837"/>
    <w:rsid w:val="00F32EB5"/>
    <w:rsid w:val="00F33303"/>
    <w:rsid w:val="00F3460C"/>
    <w:rsid w:val="00F34D53"/>
    <w:rsid w:val="00F34D61"/>
    <w:rsid w:val="00F357B9"/>
    <w:rsid w:val="00F3667F"/>
    <w:rsid w:val="00F36EC1"/>
    <w:rsid w:val="00F37269"/>
    <w:rsid w:val="00F37937"/>
    <w:rsid w:val="00F40DC2"/>
    <w:rsid w:val="00F41721"/>
    <w:rsid w:val="00F42EFA"/>
    <w:rsid w:val="00F43438"/>
    <w:rsid w:val="00F43790"/>
    <w:rsid w:val="00F438EF"/>
    <w:rsid w:val="00F43A6D"/>
    <w:rsid w:val="00F43D63"/>
    <w:rsid w:val="00F4413E"/>
    <w:rsid w:val="00F44826"/>
    <w:rsid w:val="00F44F4F"/>
    <w:rsid w:val="00F50016"/>
    <w:rsid w:val="00F506DF"/>
    <w:rsid w:val="00F51576"/>
    <w:rsid w:val="00F51D90"/>
    <w:rsid w:val="00F5381B"/>
    <w:rsid w:val="00F53ED8"/>
    <w:rsid w:val="00F53FD3"/>
    <w:rsid w:val="00F548D9"/>
    <w:rsid w:val="00F54B36"/>
    <w:rsid w:val="00F54C3E"/>
    <w:rsid w:val="00F550D7"/>
    <w:rsid w:val="00F5547F"/>
    <w:rsid w:val="00F568F7"/>
    <w:rsid w:val="00F56B40"/>
    <w:rsid w:val="00F57CB5"/>
    <w:rsid w:val="00F60436"/>
    <w:rsid w:val="00F617E0"/>
    <w:rsid w:val="00F632F6"/>
    <w:rsid w:val="00F63A17"/>
    <w:rsid w:val="00F63EC0"/>
    <w:rsid w:val="00F640C7"/>
    <w:rsid w:val="00F643C5"/>
    <w:rsid w:val="00F646F6"/>
    <w:rsid w:val="00F64ABB"/>
    <w:rsid w:val="00F64D15"/>
    <w:rsid w:val="00F65607"/>
    <w:rsid w:val="00F66172"/>
    <w:rsid w:val="00F66325"/>
    <w:rsid w:val="00F6657F"/>
    <w:rsid w:val="00F66670"/>
    <w:rsid w:val="00F6673A"/>
    <w:rsid w:val="00F66A03"/>
    <w:rsid w:val="00F66BDD"/>
    <w:rsid w:val="00F66CA5"/>
    <w:rsid w:val="00F66EFD"/>
    <w:rsid w:val="00F7093F"/>
    <w:rsid w:val="00F71EBE"/>
    <w:rsid w:val="00F72ABC"/>
    <w:rsid w:val="00F7378A"/>
    <w:rsid w:val="00F73903"/>
    <w:rsid w:val="00F739B1"/>
    <w:rsid w:val="00F73EE4"/>
    <w:rsid w:val="00F7523D"/>
    <w:rsid w:val="00F76463"/>
    <w:rsid w:val="00F77329"/>
    <w:rsid w:val="00F77732"/>
    <w:rsid w:val="00F77DB8"/>
    <w:rsid w:val="00F8030A"/>
    <w:rsid w:val="00F80A92"/>
    <w:rsid w:val="00F82058"/>
    <w:rsid w:val="00F82818"/>
    <w:rsid w:val="00F82856"/>
    <w:rsid w:val="00F82D33"/>
    <w:rsid w:val="00F82D81"/>
    <w:rsid w:val="00F8358A"/>
    <w:rsid w:val="00F835F6"/>
    <w:rsid w:val="00F853B5"/>
    <w:rsid w:val="00F85F50"/>
    <w:rsid w:val="00F8761E"/>
    <w:rsid w:val="00F8780E"/>
    <w:rsid w:val="00F87CD3"/>
    <w:rsid w:val="00F87D55"/>
    <w:rsid w:val="00F900B9"/>
    <w:rsid w:val="00F9057B"/>
    <w:rsid w:val="00F90F15"/>
    <w:rsid w:val="00F90FA7"/>
    <w:rsid w:val="00F9199B"/>
    <w:rsid w:val="00F93E31"/>
    <w:rsid w:val="00F944D9"/>
    <w:rsid w:val="00F94887"/>
    <w:rsid w:val="00F949D2"/>
    <w:rsid w:val="00F95EF0"/>
    <w:rsid w:val="00F960DD"/>
    <w:rsid w:val="00F96471"/>
    <w:rsid w:val="00F966FC"/>
    <w:rsid w:val="00F96A2E"/>
    <w:rsid w:val="00F96DE3"/>
    <w:rsid w:val="00F97069"/>
    <w:rsid w:val="00FA11FF"/>
    <w:rsid w:val="00FA17BB"/>
    <w:rsid w:val="00FA1987"/>
    <w:rsid w:val="00FA1A00"/>
    <w:rsid w:val="00FA1C5E"/>
    <w:rsid w:val="00FA1C9C"/>
    <w:rsid w:val="00FA2400"/>
    <w:rsid w:val="00FA374C"/>
    <w:rsid w:val="00FA3870"/>
    <w:rsid w:val="00FA38EE"/>
    <w:rsid w:val="00FA39FC"/>
    <w:rsid w:val="00FA3F01"/>
    <w:rsid w:val="00FA45C3"/>
    <w:rsid w:val="00FA482B"/>
    <w:rsid w:val="00FA4B18"/>
    <w:rsid w:val="00FA50A2"/>
    <w:rsid w:val="00FA698A"/>
    <w:rsid w:val="00FA6EC1"/>
    <w:rsid w:val="00FA7A4D"/>
    <w:rsid w:val="00FA7B79"/>
    <w:rsid w:val="00FB0098"/>
    <w:rsid w:val="00FB0AC6"/>
    <w:rsid w:val="00FB0DED"/>
    <w:rsid w:val="00FB1175"/>
    <w:rsid w:val="00FB1787"/>
    <w:rsid w:val="00FB179A"/>
    <w:rsid w:val="00FB1BC2"/>
    <w:rsid w:val="00FB1E65"/>
    <w:rsid w:val="00FB20FB"/>
    <w:rsid w:val="00FB281C"/>
    <w:rsid w:val="00FB3424"/>
    <w:rsid w:val="00FB36FF"/>
    <w:rsid w:val="00FB49FE"/>
    <w:rsid w:val="00FB4AFF"/>
    <w:rsid w:val="00FB5724"/>
    <w:rsid w:val="00FB5BA7"/>
    <w:rsid w:val="00FB6037"/>
    <w:rsid w:val="00FB63A6"/>
    <w:rsid w:val="00FB63B1"/>
    <w:rsid w:val="00FB6830"/>
    <w:rsid w:val="00FB737F"/>
    <w:rsid w:val="00FB77E4"/>
    <w:rsid w:val="00FB79DE"/>
    <w:rsid w:val="00FC0290"/>
    <w:rsid w:val="00FC0335"/>
    <w:rsid w:val="00FC0603"/>
    <w:rsid w:val="00FC0A62"/>
    <w:rsid w:val="00FC114E"/>
    <w:rsid w:val="00FC220A"/>
    <w:rsid w:val="00FC26EB"/>
    <w:rsid w:val="00FC33C2"/>
    <w:rsid w:val="00FC3B08"/>
    <w:rsid w:val="00FC44D0"/>
    <w:rsid w:val="00FC472A"/>
    <w:rsid w:val="00FC4BAA"/>
    <w:rsid w:val="00FC5033"/>
    <w:rsid w:val="00FC5118"/>
    <w:rsid w:val="00FC51FC"/>
    <w:rsid w:val="00FC6173"/>
    <w:rsid w:val="00FC67D6"/>
    <w:rsid w:val="00FC6FC5"/>
    <w:rsid w:val="00FC73F5"/>
    <w:rsid w:val="00FD045F"/>
    <w:rsid w:val="00FD0853"/>
    <w:rsid w:val="00FD09D4"/>
    <w:rsid w:val="00FD0A89"/>
    <w:rsid w:val="00FD0B71"/>
    <w:rsid w:val="00FD1403"/>
    <w:rsid w:val="00FD1BF5"/>
    <w:rsid w:val="00FD1E0C"/>
    <w:rsid w:val="00FD2877"/>
    <w:rsid w:val="00FD2EDE"/>
    <w:rsid w:val="00FD3BF4"/>
    <w:rsid w:val="00FD456C"/>
    <w:rsid w:val="00FD6689"/>
    <w:rsid w:val="00FD68A1"/>
    <w:rsid w:val="00FD7504"/>
    <w:rsid w:val="00FE05A2"/>
    <w:rsid w:val="00FE0E86"/>
    <w:rsid w:val="00FE146B"/>
    <w:rsid w:val="00FE1DEB"/>
    <w:rsid w:val="00FE349C"/>
    <w:rsid w:val="00FE3B46"/>
    <w:rsid w:val="00FE3CA1"/>
    <w:rsid w:val="00FE49F7"/>
    <w:rsid w:val="00FE4B0E"/>
    <w:rsid w:val="00FE61BC"/>
    <w:rsid w:val="00FE69E5"/>
    <w:rsid w:val="00FE6CCB"/>
    <w:rsid w:val="00FE6DBB"/>
    <w:rsid w:val="00FE7087"/>
    <w:rsid w:val="00FE72BC"/>
    <w:rsid w:val="00FE7536"/>
    <w:rsid w:val="00FE76B0"/>
    <w:rsid w:val="00FE7B6D"/>
    <w:rsid w:val="00FF0DB4"/>
    <w:rsid w:val="00FF13A7"/>
    <w:rsid w:val="00FF1D81"/>
    <w:rsid w:val="00FF2080"/>
    <w:rsid w:val="00FF2449"/>
    <w:rsid w:val="00FF2613"/>
    <w:rsid w:val="00FF2ACD"/>
    <w:rsid w:val="00FF3573"/>
    <w:rsid w:val="00FF42CF"/>
    <w:rsid w:val="00FF4564"/>
    <w:rsid w:val="00FF4BA8"/>
    <w:rsid w:val="00FF51F1"/>
    <w:rsid w:val="00FF5ED6"/>
    <w:rsid w:val="00FF6FA3"/>
    <w:rsid w:val="00FF7159"/>
    <w:rsid w:val="00FF7246"/>
    <w:rsid w:val="00FF798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07D9ED0C"/>
  <w15:docId w15:val="{68DC011C-F1CA-4409-9FD4-0F1F7537A0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nhideWhenUsed="1" w:qFormat="1"/>
    <w:lsdException w:name="index heading" w:semiHidden="1" w:uiPriority="0"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qFormat="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3">
    <w:name w:val="Normal"/>
    <w:qFormat/>
    <w:rsid w:val="009F56A6"/>
    <w:pPr>
      <w:spacing w:after="0" w:line="240" w:lineRule="auto"/>
      <w:ind w:firstLine="709"/>
      <w:jc w:val="both"/>
    </w:pPr>
    <w:rPr>
      <w:rFonts w:ascii="Times New Roman" w:eastAsia="Times New Roman" w:hAnsi="Times New Roman" w:cs="Times New Roman"/>
      <w:sz w:val="20"/>
      <w:szCs w:val="24"/>
      <w:lang w:eastAsia="ru-RU"/>
    </w:rPr>
  </w:style>
  <w:style w:type="paragraph" w:styleId="10">
    <w:name w:val="heading 1"/>
    <w:aliases w:val="Head 1,????????? 1,Заголовок 1 Знак Знак + После:  12 пт,Заголовок 1 Знак Знак + После:  12 пт Знак,Char Знак,заголовок 22,Main heading,Heading_eng 1,Heading_eng 1 Знак,H1 Знак,Содерж-Заголовок 1, Char Знак,Заголовок 1 Знак2"/>
    <w:basedOn w:val="a3"/>
    <w:next w:val="a3"/>
    <w:link w:val="11"/>
    <w:qFormat/>
    <w:rsid w:val="00D91E24"/>
    <w:pPr>
      <w:keepNext/>
      <w:keepLines/>
      <w:spacing w:before="240" w:after="120"/>
      <w:ind w:firstLine="0"/>
      <w:jc w:val="center"/>
      <w:outlineLvl w:val="0"/>
    </w:pPr>
    <w:rPr>
      <w:rFonts w:eastAsiaTheme="majorEastAsia" w:cstheme="majorBidi"/>
      <w:b/>
      <w:caps/>
      <w:szCs w:val="32"/>
    </w:rPr>
  </w:style>
  <w:style w:type="paragraph" w:styleId="22">
    <w:name w:val="heading 2"/>
    <w:aliases w:val="Заголовок 2 Знак Знак Знак,Заголовок 2 Знак1 Знак Знак Знак,Заголовок 2 Знак Знак Знак Знак Знак,Заголовок 2 Знак1 Знак Знак Знак Знак Знак,Заголовок 2 Знак Знак Знак Знак Знак Знак Знак,Sub heading,Стиль 1,Стиль 1 Знак Знак,cko-Заголовок 2"/>
    <w:basedOn w:val="a3"/>
    <w:next w:val="a3"/>
    <w:link w:val="23"/>
    <w:unhideWhenUsed/>
    <w:qFormat/>
    <w:rsid w:val="00D467FF"/>
    <w:pPr>
      <w:keepNext/>
      <w:keepLines/>
      <w:spacing w:before="40"/>
      <w:ind w:firstLine="0"/>
      <w:jc w:val="center"/>
      <w:outlineLvl w:val="1"/>
    </w:pPr>
    <w:rPr>
      <w:rFonts w:eastAsiaTheme="majorEastAsia" w:cstheme="majorBidi"/>
      <w:b/>
      <w:sz w:val="22"/>
      <w:szCs w:val="26"/>
    </w:rPr>
  </w:style>
  <w:style w:type="paragraph" w:styleId="33">
    <w:name w:val="heading 3"/>
    <w:aliases w:val="Х.Х.Х,Заголовок 3 Знак1 Знак Знак,Заголовок 3 Знак Знак Знак Знак Знак,Заголовок 3 Знак2 Знак Знак Знак,Заголовок 3 Знак1 Знак Знак Знак Знак,Заголовок 3 Знак Знак Знак Знак Знак Знак Знак,3 см,Heading 3_en,Заголовок 3 Знак Знак,Naiaea,end"/>
    <w:basedOn w:val="a3"/>
    <w:next w:val="a3"/>
    <w:link w:val="34"/>
    <w:unhideWhenUsed/>
    <w:qFormat/>
    <w:rsid w:val="000C1395"/>
    <w:pPr>
      <w:keepNext/>
      <w:keepLines/>
      <w:numPr>
        <w:numId w:val="4"/>
      </w:numPr>
      <w:spacing w:before="120" w:after="60"/>
      <w:outlineLvl w:val="2"/>
    </w:pPr>
    <w:rPr>
      <w:rFonts w:eastAsiaTheme="majorEastAsia" w:cstheme="majorBidi"/>
      <w:b/>
      <w:i/>
      <w:sz w:val="22"/>
    </w:rPr>
  </w:style>
  <w:style w:type="paragraph" w:styleId="42">
    <w:name w:val="heading 4"/>
    <w:aliases w:val="Заг. Схем,Заг. Схемы,Заголовок 4 Знак1 Знак,Caaieiaie 4 Ciae1,Caaieiaie 4 Ciae Ciae,Caaieiaie 4 Ciae,Çàãîëîâîê 4 Çíàê1,Çàãîëîâîê 4 Çíàê Çíàê,Çàãîëîâîê 4 Çíàê,Заголовок 3 Знак Знак + Century Schoolbook,11 пт,Перед:  6 пт,4,Заголовок 4 Знак1"/>
    <w:basedOn w:val="a3"/>
    <w:next w:val="a3"/>
    <w:link w:val="43"/>
    <w:qFormat/>
    <w:rsid w:val="00B20C28"/>
    <w:pPr>
      <w:keepNext/>
      <w:spacing w:line="424" w:lineRule="atLeast"/>
      <w:ind w:firstLine="0"/>
      <w:jc w:val="center"/>
      <w:outlineLvl w:val="3"/>
    </w:pPr>
    <w:rPr>
      <w:i/>
    </w:rPr>
  </w:style>
  <w:style w:type="paragraph" w:styleId="51">
    <w:name w:val="heading 5"/>
    <w:aliases w:val="H5 Ciae,H5 Ciae Ciae,Caaieiaie 5.H5 Ciae,H5 Знак,H5 Знак Знак,H5 Çíàê,Çàãîëîâîê 5.H5 Çíàê, Знак9,Caaieiaie 5 Знак,H5 Çíàê Çíàê Знак,Знак9"/>
    <w:basedOn w:val="a3"/>
    <w:next w:val="a3"/>
    <w:link w:val="53"/>
    <w:qFormat/>
    <w:rsid w:val="00B20C28"/>
    <w:pPr>
      <w:keepNext/>
      <w:numPr>
        <w:ilvl w:val="4"/>
        <w:numId w:val="15"/>
      </w:numPr>
      <w:jc w:val="right"/>
      <w:outlineLvl w:val="4"/>
    </w:pPr>
  </w:style>
  <w:style w:type="paragraph" w:styleId="6">
    <w:name w:val="heading 6"/>
    <w:aliases w:val="__Подпункт,Источник,H6,Caaieiaie 6 Ciae Ciae Ciae Ciae,Заголовок 6 Знак Знак Знак Знак,H6 Ciae,H6 Знак,Çàãîëîâîê 6 Çíàê Çíàê Çíàê Çíàê,Заголовок 6 Знак2,Арбуз,Heading Tab Corfin,H6 Çíàê,Çàãîëîâîê 61,Caaieiaie 61,Заголовок 61"/>
    <w:basedOn w:val="a3"/>
    <w:next w:val="a3"/>
    <w:link w:val="60"/>
    <w:qFormat/>
    <w:rsid w:val="00B20C28"/>
    <w:pPr>
      <w:keepNext/>
      <w:numPr>
        <w:ilvl w:val="5"/>
        <w:numId w:val="15"/>
      </w:numPr>
      <w:tabs>
        <w:tab w:val="left" w:pos="0"/>
      </w:tabs>
      <w:ind w:right="-1"/>
      <w:jc w:val="center"/>
      <w:outlineLvl w:val="5"/>
    </w:pPr>
    <w:rPr>
      <w:b/>
      <w:i/>
      <w:color w:val="000080"/>
    </w:rPr>
  </w:style>
  <w:style w:type="paragraph" w:styleId="7">
    <w:name w:val="heading 7"/>
    <w:aliases w:val="Заголовок 7 Знак3,Заголовок 7 Знак2 Знак,Заголовок 7 Знак3 Знак1 Знак,Заголовок 7 Знак2 Знак1 Знак Знак,Заголовок 7 Знак Знак3 Знак Знак Знак,Заголовок 7 Знак2 Знак Знак Знак Знак Знак,Заголовок 7 Знак Знак Знак Знак Знак Знак Знак,НАЗВАНИЕ"/>
    <w:basedOn w:val="a3"/>
    <w:next w:val="a3"/>
    <w:link w:val="70"/>
    <w:qFormat/>
    <w:rsid w:val="00B20C28"/>
    <w:pPr>
      <w:keepNext/>
      <w:numPr>
        <w:ilvl w:val="6"/>
        <w:numId w:val="15"/>
      </w:numPr>
      <w:outlineLvl w:val="6"/>
    </w:pPr>
  </w:style>
  <w:style w:type="paragraph" w:styleId="8">
    <w:name w:val="heading 8"/>
    <w:basedOn w:val="a3"/>
    <w:next w:val="a3"/>
    <w:link w:val="80"/>
    <w:qFormat/>
    <w:rsid w:val="00B20C28"/>
    <w:pPr>
      <w:keepNext/>
      <w:numPr>
        <w:ilvl w:val="7"/>
        <w:numId w:val="15"/>
      </w:numPr>
      <w:jc w:val="center"/>
      <w:outlineLvl w:val="7"/>
    </w:pPr>
    <w:rPr>
      <w:b/>
    </w:rPr>
  </w:style>
  <w:style w:type="paragraph" w:styleId="9">
    <w:name w:val="heading 9"/>
    <w:aliases w:val=" Знак28,Знак28"/>
    <w:basedOn w:val="a3"/>
    <w:next w:val="a3"/>
    <w:link w:val="90"/>
    <w:qFormat/>
    <w:rsid w:val="00B20C28"/>
    <w:pPr>
      <w:keepNext/>
      <w:numPr>
        <w:ilvl w:val="8"/>
        <w:numId w:val="15"/>
      </w:numPr>
      <w:jc w:val="center"/>
      <w:outlineLvl w:val="8"/>
    </w:pPr>
    <w:rPr>
      <w:b/>
      <w:sz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styleId="a7">
    <w:name w:val="Hyperlink"/>
    <w:basedOn w:val="a4"/>
    <w:uiPriority w:val="99"/>
    <w:unhideWhenUsed/>
    <w:rsid w:val="004339A3"/>
    <w:rPr>
      <w:color w:val="0000FF"/>
      <w:u w:val="single"/>
    </w:rPr>
  </w:style>
  <w:style w:type="paragraph" w:styleId="12">
    <w:name w:val="toc 1"/>
    <w:aliases w:val="Оглавление 1стр,ЗаголРом,Caaie?ii,ОГЛАВЛЕНИЕ,ОГЛАВЛЕНИЕ:"/>
    <w:basedOn w:val="a3"/>
    <w:next w:val="a3"/>
    <w:autoRedefine/>
    <w:uiPriority w:val="39"/>
    <w:unhideWhenUsed/>
    <w:qFormat/>
    <w:rsid w:val="00EA040A"/>
    <w:pPr>
      <w:tabs>
        <w:tab w:val="right" w:leader="dot" w:pos="851"/>
        <w:tab w:val="right" w:leader="dot" w:pos="10065"/>
      </w:tabs>
      <w:spacing w:line="360" w:lineRule="auto"/>
      <w:ind w:firstLine="142"/>
      <w:jc w:val="left"/>
    </w:pPr>
  </w:style>
  <w:style w:type="paragraph" w:styleId="35">
    <w:name w:val="toc 3"/>
    <w:basedOn w:val="a3"/>
    <w:next w:val="a3"/>
    <w:autoRedefine/>
    <w:uiPriority w:val="39"/>
    <w:unhideWhenUsed/>
    <w:qFormat/>
    <w:rsid w:val="00E552D5"/>
    <w:pPr>
      <w:tabs>
        <w:tab w:val="left" w:pos="1134"/>
        <w:tab w:val="left" w:pos="1920"/>
        <w:tab w:val="right" w:leader="dot" w:pos="10065"/>
      </w:tabs>
      <w:ind w:left="400" w:firstLine="451"/>
    </w:pPr>
  </w:style>
  <w:style w:type="paragraph" w:styleId="24">
    <w:name w:val="toc 2"/>
    <w:basedOn w:val="a3"/>
    <w:next w:val="a3"/>
    <w:autoRedefine/>
    <w:uiPriority w:val="39"/>
    <w:unhideWhenUsed/>
    <w:qFormat/>
    <w:rsid w:val="00591789"/>
    <w:pPr>
      <w:tabs>
        <w:tab w:val="left" w:pos="284"/>
        <w:tab w:val="left" w:pos="993"/>
        <w:tab w:val="right" w:leader="dot" w:pos="10065"/>
      </w:tabs>
      <w:ind w:left="198" w:firstLine="227"/>
    </w:pPr>
  </w:style>
  <w:style w:type="paragraph" w:customStyle="1" w:styleId="14">
    <w:name w:val="Стиль1"/>
    <w:basedOn w:val="a3"/>
    <w:link w:val="15"/>
    <w:qFormat/>
    <w:rsid w:val="00B111EF"/>
    <w:pPr>
      <w:spacing w:before="120" w:after="120"/>
    </w:pPr>
    <w:rPr>
      <w:b/>
      <w:caps/>
      <w:sz w:val="28"/>
    </w:rPr>
  </w:style>
  <w:style w:type="paragraph" w:styleId="a8">
    <w:name w:val="List Paragraph"/>
    <w:aliases w:val="СПИСОК,List Paragraph,cko-Список,Уровент 2.2,Абзац списка4,Нумерованный,Абзац списка ЭкспертЪ"/>
    <w:basedOn w:val="a3"/>
    <w:link w:val="a9"/>
    <w:qFormat/>
    <w:rsid w:val="00B111EF"/>
    <w:pPr>
      <w:ind w:left="720"/>
      <w:contextualSpacing/>
    </w:pPr>
  </w:style>
  <w:style w:type="character" w:customStyle="1" w:styleId="15">
    <w:name w:val="Стиль1 Знак"/>
    <w:basedOn w:val="a4"/>
    <w:link w:val="14"/>
    <w:rsid w:val="00B111EF"/>
    <w:rPr>
      <w:rFonts w:ascii="Times New Roman" w:eastAsia="Times New Roman" w:hAnsi="Times New Roman" w:cs="Times New Roman"/>
      <w:b/>
      <w:caps/>
      <w:sz w:val="28"/>
      <w:szCs w:val="20"/>
      <w:lang w:eastAsia="ru-RU"/>
    </w:rPr>
  </w:style>
  <w:style w:type="paragraph" w:customStyle="1" w:styleId="21">
    <w:name w:val="Стиль2"/>
    <w:basedOn w:val="a8"/>
    <w:link w:val="25"/>
    <w:qFormat/>
    <w:rsid w:val="00B111EF"/>
    <w:pPr>
      <w:numPr>
        <w:numId w:val="1"/>
      </w:numPr>
      <w:spacing w:before="120" w:after="120"/>
    </w:pPr>
    <w:rPr>
      <w:b/>
      <w:caps/>
      <w:sz w:val="28"/>
    </w:rPr>
  </w:style>
  <w:style w:type="paragraph" w:customStyle="1" w:styleId="31">
    <w:name w:val="Стиль3"/>
    <w:basedOn w:val="a8"/>
    <w:link w:val="36"/>
    <w:qFormat/>
    <w:rsid w:val="0026724F"/>
    <w:pPr>
      <w:numPr>
        <w:ilvl w:val="1"/>
        <w:numId w:val="1"/>
      </w:numPr>
      <w:spacing w:before="120" w:after="120"/>
    </w:pPr>
    <w:rPr>
      <w:b/>
      <w:sz w:val="28"/>
    </w:rPr>
  </w:style>
  <w:style w:type="character" w:customStyle="1" w:styleId="a9">
    <w:name w:val="Абзац списка Знак"/>
    <w:aliases w:val="СПИСОК Знак,List Paragraph Знак,cko-Список Знак,Уровент 2.2 Знак,Абзац списка4 Знак,Нумерованный Знак,Абзац списка ЭкспертЪ Знак"/>
    <w:basedOn w:val="a4"/>
    <w:link w:val="a8"/>
    <w:uiPriority w:val="34"/>
    <w:rsid w:val="00B111EF"/>
    <w:rPr>
      <w:rFonts w:ascii="Times New Roman" w:eastAsia="Times New Roman" w:hAnsi="Times New Roman" w:cs="Times New Roman"/>
      <w:sz w:val="20"/>
      <w:szCs w:val="20"/>
      <w:lang w:eastAsia="ru-RU"/>
    </w:rPr>
  </w:style>
  <w:style w:type="character" w:customStyle="1" w:styleId="25">
    <w:name w:val="Стиль2 Знак"/>
    <w:basedOn w:val="a9"/>
    <w:link w:val="21"/>
    <w:rsid w:val="00B111EF"/>
    <w:rPr>
      <w:rFonts w:ascii="Times New Roman" w:eastAsia="Times New Roman" w:hAnsi="Times New Roman" w:cs="Times New Roman"/>
      <w:b/>
      <w:caps/>
      <w:sz w:val="28"/>
      <w:szCs w:val="24"/>
      <w:lang w:eastAsia="ru-RU"/>
    </w:rPr>
  </w:style>
  <w:style w:type="paragraph" w:customStyle="1" w:styleId="41">
    <w:name w:val="Стиль4"/>
    <w:basedOn w:val="a8"/>
    <w:link w:val="44"/>
    <w:qFormat/>
    <w:rsid w:val="00B111EF"/>
    <w:pPr>
      <w:numPr>
        <w:ilvl w:val="2"/>
        <w:numId w:val="1"/>
      </w:numPr>
      <w:spacing w:before="120" w:after="120"/>
    </w:pPr>
    <w:rPr>
      <w:i/>
      <w:sz w:val="28"/>
    </w:rPr>
  </w:style>
  <w:style w:type="character" w:customStyle="1" w:styleId="36">
    <w:name w:val="Стиль3 Знак"/>
    <w:basedOn w:val="a9"/>
    <w:link w:val="31"/>
    <w:rsid w:val="0026724F"/>
    <w:rPr>
      <w:rFonts w:ascii="Times New Roman" w:eastAsia="Times New Roman" w:hAnsi="Times New Roman" w:cs="Times New Roman"/>
      <w:b/>
      <w:sz w:val="28"/>
      <w:szCs w:val="24"/>
      <w:lang w:eastAsia="ru-RU"/>
    </w:rPr>
  </w:style>
  <w:style w:type="character" w:customStyle="1" w:styleId="44">
    <w:name w:val="Стиль4 Знак"/>
    <w:basedOn w:val="a9"/>
    <w:link w:val="41"/>
    <w:rsid w:val="00B111EF"/>
    <w:rPr>
      <w:rFonts w:ascii="Times New Roman" w:eastAsia="Times New Roman" w:hAnsi="Times New Roman" w:cs="Times New Roman"/>
      <w:i/>
      <w:sz w:val="28"/>
      <w:szCs w:val="24"/>
      <w:lang w:eastAsia="ru-RU"/>
    </w:rPr>
  </w:style>
  <w:style w:type="character" w:customStyle="1" w:styleId="11">
    <w:name w:val="Заголовок 1 Знак"/>
    <w:aliases w:val="Head 1 Знак2,????????? 1 Знак1,Заголовок 1 Знак Знак + После:  12 пт Знак2,Заголовок 1 Знак Знак + После:  12 пт Знак Знак1,Char Знак Знак1,заголовок 22 Знак1,Main heading Знак1,Heading_eng 1 Знак2,Heading_eng 1 Знак Знак1,H1 Знак Знак1"/>
    <w:basedOn w:val="a4"/>
    <w:link w:val="10"/>
    <w:uiPriority w:val="9"/>
    <w:rsid w:val="00D91E24"/>
    <w:rPr>
      <w:rFonts w:ascii="Times New Roman" w:eastAsiaTheme="majorEastAsia" w:hAnsi="Times New Roman" w:cstheme="majorBidi"/>
      <w:b/>
      <w:caps/>
      <w:sz w:val="20"/>
      <w:szCs w:val="32"/>
      <w:lang w:eastAsia="ru-RU"/>
    </w:rPr>
  </w:style>
  <w:style w:type="character" w:customStyle="1" w:styleId="23">
    <w:name w:val="Заголовок 2 Знак"/>
    <w:aliases w:val="Заголовок 2 Знак Знак Знак Знак2,Заголовок 2 Знак1 Знак Знак Знак Знак2,Заголовок 2 Знак Знак Знак Знак Знак Знак2,Заголовок 2 Знак1 Знак Знак Знак Знак Знак Знак2,Заголовок 2 Знак Знак Знак Знак Знак Знак Знак Знак2,Sub heading Знак2"/>
    <w:basedOn w:val="a4"/>
    <w:link w:val="22"/>
    <w:uiPriority w:val="9"/>
    <w:rsid w:val="00D467FF"/>
    <w:rPr>
      <w:rFonts w:ascii="Times New Roman" w:eastAsiaTheme="majorEastAsia" w:hAnsi="Times New Roman" w:cstheme="majorBidi"/>
      <w:b/>
      <w:szCs w:val="26"/>
      <w:lang w:eastAsia="ru-RU"/>
    </w:rPr>
  </w:style>
  <w:style w:type="character" w:customStyle="1" w:styleId="34">
    <w:name w:val="Заголовок 3 Знак"/>
    <w:aliases w:val="Х.Х.Х Знак,Заголовок 3 Знак1 Знак Знак Знак,Заголовок 3 Знак Знак Знак Знак Знак Знак,Заголовок 3 Знак2 Знак Знак Знак Знак,Заголовок 3 Знак1 Знак Знак Знак Знак Знак,Заголовок 3 Знак Знак Знак Знак Знак Знак Знак Знак,3 см Знак"/>
    <w:basedOn w:val="a4"/>
    <w:link w:val="33"/>
    <w:rsid w:val="000C1395"/>
    <w:rPr>
      <w:rFonts w:ascii="Times New Roman" w:eastAsiaTheme="majorEastAsia" w:hAnsi="Times New Roman" w:cstheme="majorBidi"/>
      <w:b/>
      <w:i/>
      <w:szCs w:val="24"/>
      <w:lang w:eastAsia="ru-RU"/>
    </w:rPr>
  </w:style>
  <w:style w:type="paragraph" w:customStyle="1" w:styleId="26">
    <w:name w:val="Основной текст (2)"/>
    <w:basedOn w:val="a3"/>
    <w:uiPriority w:val="99"/>
    <w:qFormat/>
    <w:rsid w:val="00643343"/>
    <w:pPr>
      <w:widowControl w:val="0"/>
      <w:shd w:val="clear" w:color="auto" w:fill="FFFFFF"/>
      <w:suppressAutoHyphens/>
      <w:autoSpaceDN w:val="0"/>
      <w:spacing w:after="60"/>
      <w:ind w:left="460" w:firstLine="0"/>
      <w:jc w:val="center"/>
    </w:pPr>
    <w:rPr>
      <w:sz w:val="16"/>
      <w:szCs w:val="16"/>
      <w:lang w:eastAsia="en-US"/>
    </w:rPr>
  </w:style>
  <w:style w:type="character" w:styleId="aa">
    <w:name w:val="footnote reference"/>
    <w:aliases w:val="Знак сноски 1,Знак сноски-FN,Ciae niinee-FN,Referencia nota al pie,СНОСКА,сноска1,ООО Знак сноски,avg-Знак сноски,Avg - Знак сноски,ftref,сноска,Avg,ХИА_ЗС,fr,Used by Word for Help footnote symbols,вески,SUPERS,Текст сноски Знак2 Знак Знак1"/>
    <w:basedOn w:val="a4"/>
    <w:unhideWhenUsed/>
    <w:qFormat/>
    <w:rsid w:val="00643343"/>
    <w:rPr>
      <w:position w:val="0"/>
      <w:vertAlign w:val="superscript"/>
    </w:rPr>
  </w:style>
  <w:style w:type="paragraph" w:styleId="ab">
    <w:name w:val="caption"/>
    <w:aliases w:val="диаграммы,Название объекта Знак,диаграммы Знак,Название объекта Знак1 Знак,Название объекта Знак Знак Знак,Название объекта Знак1 Знак Знак Знак,диаграммы Знак1 Знак Знак Знак,Название объекта Знак Знак Знак Знак Знак,Caption Char,Bilde"/>
    <w:basedOn w:val="a3"/>
    <w:next w:val="a3"/>
    <w:link w:val="16"/>
    <w:autoRedefine/>
    <w:unhideWhenUsed/>
    <w:qFormat/>
    <w:rsid w:val="003278EC"/>
    <w:pPr>
      <w:widowControl w:val="0"/>
      <w:spacing w:before="60"/>
      <w:ind w:firstLine="0"/>
    </w:pPr>
    <w:rPr>
      <w:iCs/>
      <w:szCs w:val="20"/>
    </w:rPr>
  </w:style>
  <w:style w:type="paragraph" w:customStyle="1" w:styleId="17">
    <w:name w:val="Текст сноски1"/>
    <w:basedOn w:val="61"/>
    <w:rsid w:val="006E7419"/>
    <w:pPr>
      <w:suppressAutoHyphens/>
      <w:autoSpaceDN w:val="0"/>
      <w:ind w:firstLine="709"/>
      <w:jc w:val="both"/>
    </w:pPr>
  </w:style>
  <w:style w:type="character" w:styleId="ac">
    <w:name w:val="annotation reference"/>
    <w:basedOn w:val="a4"/>
    <w:unhideWhenUsed/>
    <w:rsid w:val="003A1444"/>
    <w:rPr>
      <w:sz w:val="16"/>
      <w:szCs w:val="16"/>
    </w:rPr>
  </w:style>
  <w:style w:type="paragraph" w:styleId="ad">
    <w:name w:val="annotation text"/>
    <w:aliases w:val="Текст примечания Знак Знак,Текст табличный по ширине Знак1,Текст табличный по ширине Знак,Текст табличный по ширине"/>
    <w:basedOn w:val="a3"/>
    <w:link w:val="ae"/>
    <w:unhideWhenUsed/>
    <w:qFormat/>
    <w:rsid w:val="003A1444"/>
    <w:pPr>
      <w:spacing w:after="200"/>
      <w:ind w:firstLine="0"/>
    </w:pPr>
    <w:rPr>
      <w:rFonts w:eastAsiaTheme="minorHAnsi" w:cstheme="minorBidi"/>
      <w:lang w:eastAsia="en-US"/>
    </w:rPr>
  </w:style>
  <w:style w:type="character" w:customStyle="1" w:styleId="ae">
    <w:name w:val="Текст примечания Знак"/>
    <w:aliases w:val="Текст примечания Знак Знак Знак,Текст табличный по ширине Знак1 Знак,Текст табличный по ширине Знак Знак1,Текст табличный по ширине Знак2"/>
    <w:basedOn w:val="a4"/>
    <w:link w:val="ad"/>
    <w:rsid w:val="003A1444"/>
    <w:rPr>
      <w:rFonts w:ascii="Times New Roman" w:hAnsi="Times New Roman"/>
      <w:sz w:val="20"/>
      <w:szCs w:val="20"/>
    </w:rPr>
  </w:style>
  <w:style w:type="paragraph" w:styleId="af">
    <w:name w:val="annotation subject"/>
    <w:basedOn w:val="ad"/>
    <w:next w:val="ad"/>
    <w:link w:val="af0"/>
    <w:unhideWhenUsed/>
    <w:rsid w:val="003A1444"/>
    <w:rPr>
      <w:b/>
      <w:bCs/>
    </w:rPr>
  </w:style>
  <w:style w:type="character" w:customStyle="1" w:styleId="af0">
    <w:name w:val="Тема примечания Знак"/>
    <w:basedOn w:val="ae"/>
    <w:link w:val="af"/>
    <w:rsid w:val="003A1444"/>
    <w:rPr>
      <w:rFonts w:ascii="Times New Roman" w:hAnsi="Times New Roman"/>
      <w:b/>
      <w:bCs/>
      <w:sz w:val="20"/>
      <w:szCs w:val="20"/>
    </w:rPr>
  </w:style>
  <w:style w:type="paragraph" w:styleId="af1">
    <w:name w:val="Balloon Text"/>
    <w:basedOn w:val="a3"/>
    <w:link w:val="af2"/>
    <w:uiPriority w:val="99"/>
    <w:unhideWhenUsed/>
    <w:rsid w:val="003A1444"/>
    <w:pPr>
      <w:ind w:firstLine="0"/>
    </w:pPr>
    <w:rPr>
      <w:rFonts w:ascii="Tahoma" w:eastAsiaTheme="minorHAnsi" w:hAnsi="Tahoma" w:cs="Tahoma"/>
      <w:sz w:val="16"/>
      <w:szCs w:val="16"/>
      <w:lang w:eastAsia="en-US"/>
    </w:rPr>
  </w:style>
  <w:style w:type="character" w:customStyle="1" w:styleId="af2">
    <w:name w:val="Текст выноски Знак"/>
    <w:basedOn w:val="a4"/>
    <w:link w:val="af1"/>
    <w:uiPriority w:val="99"/>
    <w:rsid w:val="003A1444"/>
    <w:rPr>
      <w:rFonts w:ascii="Tahoma" w:hAnsi="Tahoma" w:cs="Tahoma"/>
      <w:sz w:val="16"/>
      <w:szCs w:val="16"/>
    </w:rPr>
  </w:style>
  <w:style w:type="paragraph" w:styleId="af3">
    <w:name w:val="footnote text"/>
    <w:aliases w:val="Текст сноски Знак Знак,Текст сноски Знак1 Знак,Текст сноски Знак Знак1 Знак,Table_Footnote_last Знак Знак,Schriftart: 9 pt Знак Знак,Schriftart: 10 pt Знак Знак,Schriftart: 8 pt Знак Знак,Table_Footnote_last,З,Зн,Зна,Знак ,Текст сноски-FN"/>
    <w:basedOn w:val="a3"/>
    <w:link w:val="af4"/>
    <w:unhideWhenUsed/>
    <w:qFormat/>
    <w:rsid w:val="003A1444"/>
    <w:pPr>
      <w:ind w:firstLine="0"/>
    </w:pPr>
    <w:rPr>
      <w:rFonts w:eastAsiaTheme="minorHAnsi" w:cstheme="minorBidi"/>
      <w:lang w:eastAsia="en-US"/>
    </w:rPr>
  </w:style>
  <w:style w:type="character" w:customStyle="1" w:styleId="af4">
    <w:name w:val="Текст сноски Знак"/>
    <w:aliases w:val="Текст сноски Знак Знак Знак2,Текст сноски Знак1 Знак Знак2,Текст сноски Знак Знак1 Знак Знак2,Table_Footnote_last Знак Знак Знак2,Schriftart: 9 pt Знак Знак Знак2,Schriftart: 10 pt Знак Знак Знак2,Schriftart: 8 pt Знак Знак Знак2"/>
    <w:basedOn w:val="a4"/>
    <w:link w:val="af3"/>
    <w:uiPriority w:val="99"/>
    <w:rsid w:val="003A1444"/>
    <w:rPr>
      <w:rFonts w:ascii="Times New Roman" w:hAnsi="Times New Roman"/>
      <w:sz w:val="20"/>
      <w:szCs w:val="20"/>
    </w:rPr>
  </w:style>
  <w:style w:type="character" w:styleId="af5">
    <w:name w:val="Placeholder Text"/>
    <w:basedOn w:val="a4"/>
    <w:uiPriority w:val="99"/>
    <w:semiHidden/>
    <w:rsid w:val="003A1444"/>
    <w:rPr>
      <w:color w:val="808080"/>
    </w:rPr>
  </w:style>
  <w:style w:type="paragraph" w:styleId="af6">
    <w:name w:val="Normal (Web)"/>
    <w:aliases w:val="Обычный (Web)1,Обычный (Web)11,Обычный (веб)2,Обычный (Web)111,Обычный (веб)11,Обычный (Web)1111,Обычный (Web)5,Обычный (Web)51,Обычный (веб)111,Обычный (Web)2,Обычный (веб)1111,Обычный (веб)11111,Обычный (веб)111111,Обычный (веб)1"/>
    <w:basedOn w:val="a3"/>
    <w:link w:val="18"/>
    <w:uiPriority w:val="99"/>
    <w:unhideWhenUsed/>
    <w:qFormat/>
    <w:rsid w:val="003A1444"/>
    <w:pPr>
      <w:spacing w:before="100" w:beforeAutospacing="1" w:after="100" w:afterAutospacing="1"/>
      <w:ind w:firstLine="0"/>
    </w:pPr>
  </w:style>
  <w:style w:type="paragraph" w:customStyle="1" w:styleId="Default">
    <w:name w:val="Default"/>
    <w:qFormat/>
    <w:rsid w:val="003A1444"/>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vg--">
    <w:name w:val="avg-таблица-список"/>
    <w:basedOn w:val="a3"/>
    <w:qFormat/>
    <w:rsid w:val="003A1444"/>
    <w:pPr>
      <w:keepLines/>
      <w:numPr>
        <w:numId w:val="5"/>
      </w:numPr>
      <w:suppressAutoHyphens/>
      <w:autoSpaceDN w:val="0"/>
      <w:spacing w:after="60"/>
    </w:pPr>
    <w:rPr>
      <w:lang w:eastAsia="en-US"/>
    </w:rPr>
  </w:style>
  <w:style w:type="paragraph" w:customStyle="1" w:styleId="consnormal">
    <w:name w:val="consnormal"/>
    <w:basedOn w:val="a3"/>
    <w:uiPriority w:val="99"/>
    <w:qFormat/>
    <w:rsid w:val="003A1444"/>
    <w:pPr>
      <w:suppressAutoHyphens/>
      <w:autoSpaceDN w:val="0"/>
      <w:snapToGrid w:val="0"/>
      <w:ind w:right="19772" w:firstLine="720"/>
    </w:pPr>
    <w:rPr>
      <w:rFonts w:ascii="Arial" w:hAnsi="Arial" w:cs="Arial"/>
      <w:lang w:eastAsia="en-US"/>
    </w:rPr>
  </w:style>
  <w:style w:type="numbering" w:customStyle="1" w:styleId="122">
    <w:name w:val="М122"/>
    <w:rsid w:val="003A1444"/>
    <w:pPr>
      <w:numPr>
        <w:numId w:val="5"/>
      </w:numPr>
    </w:pPr>
  </w:style>
  <w:style w:type="table" w:customStyle="1" w:styleId="27">
    <w:name w:val="Сетка таблицы2"/>
    <w:basedOn w:val="a5"/>
    <w:uiPriority w:val="59"/>
    <w:rsid w:val="003A14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FollowedHyperlink"/>
    <w:basedOn w:val="a4"/>
    <w:uiPriority w:val="99"/>
    <w:unhideWhenUsed/>
    <w:rsid w:val="003A1444"/>
    <w:rPr>
      <w:color w:val="800080" w:themeColor="followedHyperlink"/>
      <w:u w:val="single"/>
    </w:rPr>
  </w:style>
  <w:style w:type="table" w:styleId="af8">
    <w:name w:val="Table Grid"/>
    <w:aliases w:val="Аццкая таблицга,Основная таблица,Сетка таблицы моя,Таблица для формул"/>
    <w:basedOn w:val="a5"/>
    <w:uiPriority w:val="59"/>
    <w:rsid w:val="006B4BF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3">
    <w:name w:val="Заголовок 4 Знак"/>
    <w:aliases w:val="Заг. Схем Знак,Заг. Схемы Знак,Заголовок 4 Знак1 Знак Знак,Caaieiaie 4 Ciae1 Знак,Caaieiaie 4 Ciae Ciae Знак,Caaieiaie 4 Ciae Знак,Çàãîëîâîê 4 Çíàê1 Знак,Çàãîëîâîê 4 Çíàê Çíàê Знак,Çàãîëîâîê 4 Çíàê Знак,11 пт Знак,Перед:  6 пт Знак"/>
    <w:basedOn w:val="a4"/>
    <w:link w:val="42"/>
    <w:rsid w:val="00B20C28"/>
    <w:rPr>
      <w:rFonts w:ascii="Times New Roman" w:eastAsia="Times New Roman" w:hAnsi="Times New Roman" w:cs="Times New Roman"/>
      <w:i/>
      <w:sz w:val="20"/>
      <w:szCs w:val="20"/>
      <w:lang w:eastAsia="ru-RU"/>
    </w:rPr>
  </w:style>
  <w:style w:type="character" w:customStyle="1" w:styleId="53">
    <w:name w:val="Заголовок 5 Знак"/>
    <w:aliases w:val="H5 Ciae Знак,H5 Ciae Ciae Знак,Caaieiaie 5.H5 Ciae Знак,H5 Знак Знак1,H5 Знак Знак Знак,H5 Çíàê Знак,Çàãîëîâîê 5.H5 Çíàê Знак, Знак9 Знак,Caaieiaie 5 Знак Знак,H5 Çíàê Çíàê Знак Знак,Знак9 Знак"/>
    <w:basedOn w:val="a4"/>
    <w:link w:val="51"/>
    <w:rsid w:val="00B20C28"/>
    <w:rPr>
      <w:rFonts w:ascii="Times New Roman" w:eastAsia="Times New Roman" w:hAnsi="Times New Roman" w:cs="Times New Roman"/>
      <w:sz w:val="20"/>
      <w:szCs w:val="24"/>
      <w:lang w:eastAsia="ru-RU"/>
    </w:rPr>
  </w:style>
  <w:style w:type="character" w:customStyle="1" w:styleId="60">
    <w:name w:val="Заголовок 6 Знак"/>
    <w:aliases w:val="__Подпункт Знак,Источник Знак,H6 Знак1,Caaieiaie 6 Ciae Ciae Ciae Ciae Знак,Заголовок 6 Знак Знак Знак Знак Знак,H6 Ciae Знак,H6 Знак Знак,Çàãîëîâîê 6 Çíàê Çíàê Çíàê Çíàê Знак,Заголовок 6 Знак2 Знак,Арбуз Знак,Heading Tab Corfin Знак"/>
    <w:basedOn w:val="a4"/>
    <w:link w:val="6"/>
    <w:rsid w:val="00B20C28"/>
    <w:rPr>
      <w:rFonts w:ascii="Times New Roman" w:eastAsia="Times New Roman" w:hAnsi="Times New Roman" w:cs="Times New Roman"/>
      <w:b/>
      <w:i/>
      <w:color w:val="000080"/>
      <w:sz w:val="20"/>
      <w:szCs w:val="24"/>
      <w:lang w:eastAsia="ru-RU"/>
    </w:rPr>
  </w:style>
  <w:style w:type="character" w:customStyle="1" w:styleId="70">
    <w:name w:val="Заголовок 7 Знак"/>
    <w:aliases w:val="Заголовок 7 Знак3 Знак,Заголовок 7 Знак2 Знак Знак,Заголовок 7 Знак3 Знак1 Знак Знак,Заголовок 7 Знак2 Знак1 Знак Знак Знак,Заголовок 7 Знак Знак3 Знак Знак Знак Знак,Заголовок 7 Знак2 Знак Знак Знак Знак Знак Знак,НАЗВАНИЕ Знак"/>
    <w:basedOn w:val="a4"/>
    <w:link w:val="7"/>
    <w:rsid w:val="00B20C28"/>
    <w:rPr>
      <w:rFonts w:ascii="Times New Roman" w:eastAsia="Times New Roman" w:hAnsi="Times New Roman" w:cs="Times New Roman"/>
      <w:sz w:val="20"/>
      <w:szCs w:val="24"/>
      <w:lang w:eastAsia="ru-RU"/>
    </w:rPr>
  </w:style>
  <w:style w:type="character" w:customStyle="1" w:styleId="80">
    <w:name w:val="Заголовок 8 Знак"/>
    <w:basedOn w:val="a4"/>
    <w:link w:val="8"/>
    <w:rsid w:val="00B20C28"/>
    <w:rPr>
      <w:rFonts w:ascii="Times New Roman" w:eastAsia="Times New Roman" w:hAnsi="Times New Roman" w:cs="Times New Roman"/>
      <w:b/>
      <w:sz w:val="20"/>
      <w:szCs w:val="24"/>
      <w:lang w:eastAsia="ru-RU"/>
    </w:rPr>
  </w:style>
  <w:style w:type="character" w:customStyle="1" w:styleId="90">
    <w:name w:val="Заголовок 9 Знак"/>
    <w:aliases w:val=" Знак28 Знак,Знак28 Знак"/>
    <w:basedOn w:val="a4"/>
    <w:link w:val="9"/>
    <w:rsid w:val="00B20C28"/>
    <w:rPr>
      <w:rFonts w:ascii="Times New Roman" w:eastAsia="Times New Roman" w:hAnsi="Times New Roman" w:cs="Times New Roman"/>
      <w:b/>
      <w:szCs w:val="24"/>
      <w:lang w:eastAsia="ru-RU"/>
    </w:rPr>
  </w:style>
  <w:style w:type="paragraph" w:customStyle="1" w:styleId="130">
    <w:name w:val="Стиль13"/>
    <w:basedOn w:val="ab"/>
    <w:qFormat/>
    <w:rsid w:val="0093789D"/>
    <w:rPr>
      <w:i/>
    </w:rPr>
  </w:style>
  <w:style w:type="table" w:customStyle="1" w:styleId="54">
    <w:name w:val="Сетка таблицы5"/>
    <w:basedOn w:val="a5"/>
    <w:next w:val="af8"/>
    <w:uiPriority w:val="59"/>
    <w:rsid w:val="003D56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
    <w:name w:val="Заголовок 1 Знак1"/>
    <w:aliases w:val="Head 1 Знак,????????? 1 Знак,Заголовок 1 Знак Знак + После:  12 пт Знак1,Заголовок 1 Знак Знак + После:  12 пт Знак Знак,Char Знак Знак,заголовок 22 Знак,Main heading Знак,Heading_eng 1 Знак1,Heading_eng 1 Знак Знак,H1 Знак Знак"/>
    <w:basedOn w:val="a4"/>
    <w:rsid w:val="00B20C28"/>
    <w:rPr>
      <w:rFonts w:ascii="Times New Roman" w:eastAsia="Times New Roman" w:hAnsi="Times New Roman" w:cs="Times New Roman"/>
      <w:i/>
      <w:sz w:val="20"/>
      <w:szCs w:val="20"/>
      <w:lang w:eastAsia="ru-RU"/>
    </w:rPr>
  </w:style>
  <w:style w:type="paragraph" w:styleId="af9">
    <w:name w:val="Body Text"/>
    <w:aliases w:val="Основной текст Знак1 Знак,Основной текст Знак2 Знак Знак,Основной текст Знак Знак Знак Знак,Основной текст Знак Знак1,Основной текст Знак Знак,Основной текст Знак2 Знак Знак Знак,Основной текст Знак Знак Знак Знак Знак"/>
    <w:basedOn w:val="a3"/>
    <w:link w:val="19"/>
    <w:qFormat/>
    <w:rsid w:val="00B20C28"/>
    <w:pPr>
      <w:widowControl w:val="0"/>
      <w:tabs>
        <w:tab w:val="left" w:pos="1110"/>
        <w:tab w:val="left" w:pos="5145"/>
      </w:tabs>
      <w:ind w:firstLine="0"/>
    </w:pPr>
    <w:rPr>
      <w:color w:val="000000"/>
    </w:rPr>
  </w:style>
  <w:style w:type="character" w:customStyle="1" w:styleId="afa">
    <w:name w:val="Основной текст Знак"/>
    <w:aliases w:val="Основной текст Знак1 Знак Знак1,Основной текст Знак2 Знак Знак Знак2,Основной текст Знак Знак Знак Знак Знак2,Основной текст Знак Знак1 Знак1,Основной текст Знак Знак Знак1,Основной текст Знак2 Знак Знак Знак Знак1"/>
    <w:basedOn w:val="a4"/>
    <w:uiPriority w:val="99"/>
    <w:semiHidden/>
    <w:rsid w:val="00B20C28"/>
    <w:rPr>
      <w:rFonts w:ascii="Times New Roman" w:eastAsia="Times New Roman" w:hAnsi="Times New Roman" w:cs="Times New Roman"/>
      <w:sz w:val="24"/>
      <w:szCs w:val="20"/>
      <w:lang w:eastAsia="ru-RU"/>
    </w:rPr>
  </w:style>
  <w:style w:type="paragraph" w:styleId="afb">
    <w:name w:val="Body Text Indent"/>
    <w:aliases w:val="bti,Основной текст 1,Нумерованный список !!,Надин стиль,Основной текст с отступом Знак Знак Знак,Основной текст с отступом Знак1 Знак,Нумерованный список !! Знак Знак Знак Знак,Мой Заголовок 1,Знак17,Знак17 Знак Знак Знак"/>
    <w:basedOn w:val="a3"/>
    <w:link w:val="afc"/>
    <w:qFormat/>
    <w:rsid w:val="00B20C28"/>
    <w:pPr>
      <w:ind w:firstLine="567"/>
    </w:pPr>
  </w:style>
  <w:style w:type="character" w:customStyle="1" w:styleId="afc">
    <w:name w:val="Основной текст с отступом Знак"/>
    <w:aliases w:val="bti Знак,Основной текст 1 Знак,Нумерованный список !! Знак,Надин стиль Знак,Основной текст с отступом Знак Знак Знак Знак1,Основной текст с отступом Знак1 Знак Знак1,Нумерованный список !! Знак Знак Знак Знак Знак1"/>
    <w:basedOn w:val="a4"/>
    <w:link w:val="afb"/>
    <w:rsid w:val="00B20C28"/>
    <w:rPr>
      <w:rFonts w:ascii="Times New Roman" w:eastAsia="Times New Roman" w:hAnsi="Times New Roman" w:cs="Times New Roman"/>
      <w:sz w:val="24"/>
      <w:szCs w:val="20"/>
      <w:lang w:eastAsia="ru-RU"/>
    </w:rPr>
  </w:style>
  <w:style w:type="paragraph" w:styleId="37">
    <w:name w:val="Body Text 3"/>
    <w:basedOn w:val="a3"/>
    <w:link w:val="38"/>
    <w:rsid w:val="00B20C28"/>
    <w:pPr>
      <w:ind w:firstLine="0"/>
    </w:pPr>
  </w:style>
  <w:style w:type="character" w:customStyle="1" w:styleId="38">
    <w:name w:val="Основной текст 3 Знак"/>
    <w:basedOn w:val="a4"/>
    <w:link w:val="37"/>
    <w:rsid w:val="00B20C28"/>
    <w:rPr>
      <w:rFonts w:ascii="Times New Roman" w:eastAsia="Times New Roman" w:hAnsi="Times New Roman" w:cs="Times New Roman"/>
      <w:sz w:val="24"/>
      <w:szCs w:val="20"/>
      <w:lang w:eastAsia="ru-RU"/>
    </w:rPr>
  </w:style>
  <w:style w:type="paragraph" w:customStyle="1" w:styleId="afd">
    <w:name w:val="Термин"/>
    <w:basedOn w:val="a3"/>
    <w:next w:val="a3"/>
    <w:qFormat/>
    <w:rsid w:val="00B20C28"/>
    <w:pPr>
      <w:ind w:firstLine="0"/>
    </w:pPr>
    <w:rPr>
      <w:snapToGrid w:val="0"/>
    </w:rPr>
  </w:style>
  <w:style w:type="paragraph" w:customStyle="1" w:styleId="1a">
    <w:name w:val="Обычный1"/>
    <w:link w:val="Normal"/>
    <w:qFormat/>
    <w:rsid w:val="00B20C28"/>
    <w:pPr>
      <w:spacing w:after="0" w:line="240" w:lineRule="auto"/>
    </w:pPr>
    <w:rPr>
      <w:rFonts w:ascii="Times New Roman" w:eastAsia="Times New Roman" w:hAnsi="Times New Roman" w:cs="Times New Roman"/>
      <w:sz w:val="20"/>
      <w:szCs w:val="20"/>
      <w:lang w:eastAsia="ru-RU"/>
    </w:rPr>
  </w:style>
  <w:style w:type="paragraph" w:customStyle="1" w:styleId="BodySingle">
    <w:name w:val="Body Single"/>
    <w:qFormat/>
    <w:rsid w:val="00B20C28"/>
    <w:pPr>
      <w:widowControl w:val="0"/>
      <w:spacing w:after="0" w:line="240" w:lineRule="auto"/>
    </w:pPr>
    <w:rPr>
      <w:rFonts w:ascii="Times New Roman" w:eastAsia="Times New Roman" w:hAnsi="Times New Roman" w:cs="Times New Roman"/>
      <w:color w:val="000000"/>
      <w:sz w:val="24"/>
      <w:szCs w:val="20"/>
      <w:lang w:eastAsia="ru-RU"/>
    </w:rPr>
  </w:style>
  <w:style w:type="paragraph" w:customStyle="1" w:styleId="TableText">
    <w:name w:val="Table Text"/>
    <w:qFormat/>
    <w:rsid w:val="00B20C28"/>
    <w:pPr>
      <w:widowControl w:val="0"/>
      <w:spacing w:after="0" w:line="240" w:lineRule="auto"/>
    </w:pPr>
    <w:rPr>
      <w:rFonts w:ascii="Times New Roman" w:eastAsia="Times New Roman" w:hAnsi="Times New Roman" w:cs="Times New Roman"/>
      <w:color w:val="000000"/>
      <w:sz w:val="24"/>
      <w:szCs w:val="20"/>
      <w:lang w:eastAsia="ru-RU"/>
    </w:rPr>
  </w:style>
  <w:style w:type="paragraph" w:styleId="afe">
    <w:name w:val="footer"/>
    <w:aliases w:val="Ie?Eieiioeooe,ÍèæÊîëîíòèòóë,НижКолонтитул,Нижний колонтитул нечетной стр,Тема примечания21,Тема примечания12 Знак Знак,имя файла"/>
    <w:basedOn w:val="a3"/>
    <w:link w:val="aff"/>
    <w:uiPriority w:val="99"/>
    <w:qFormat/>
    <w:rsid w:val="00B20C28"/>
    <w:pPr>
      <w:tabs>
        <w:tab w:val="center" w:pos="4153"/>
        <w:tab w:val="right" w:pos="8306"/>
      </w:tabs>
      <w:ind w:firstLine="0"/>
    </w:pPr>
  </w:style>
  <w:style w:type="character" w:customStyle="1" w:styleId="aff">
    <w:name w:val="Нижний колонтитул Знак"/>
    <w:aliases w:val="Ie?Eieiioeooe Знак,ÍèæÊîëîíòèòóë Знак,НижКолонтитул Знак,Нижний колонтитул нечетной стр Знак,Тема примечания21 Знак,Тема примечания12 Знак Знак Знак,имя файла Знак"/>
    <w:basedOn w:val="a4"/>
    <w:link w:val="afe"/>
    <w:uiPriority w:val="99"/>
    <w:rsid w:val="00B20C28"/>
    <w:rPr>
      <w:rFonts w:ascii="Times New Roman" w:eastAsia="Times New Roman" w:hAnsi="Times New Roman" w:cs="Times New Roman"/>
      <w:sz w:val="20"/>
      <w:szCs w:val="20"/>
      <w:lang w:eastAsia="ru-RU"/>
    </w:rPr>
  </w:style>
  <w:style w:type="character" w:styleId="aff0">
    <w:name w:val="page number"/>
    <w:basedOn w:val="a4"/>
    <w:rsid w:val="00B20C28"/>
  </w:style>
  <w:style w:type="paragraph" w:styleId="aff1">
    <w:name w:val="header"/>
    <w:aliases w:val="ВерхКолонтитул,Тема примечания1,Тема примечания11,Тема примечания111,Тема примечания2,Тема примечания22,Тема примечания12,Тема примечания1111,Тема примечания11111,Тема примечания3,Тема примечания4,Aa?oEieiioeooe,encabezado"/>
    <w:basedOn w:val="a3"/>
    <w:link w:val="aff2"/>
    <w:uiPriority w:val="99"/>
    <w:qFormat/>
    <w:rsid w:val="00B20C28"/>
    <w:pPr>
      <w:tabs>
        <w:tab w:val="center" w:pos="4677"/>
        <w:tab w:val="right" w:pos="9355"/>
      </w:tabs>
      <w:ind w:firstLine="0"/>
    </w:pPr>
  </w:style>
  <w:style w:type="character" w:customStyle="1" w:styleId="aff2">
    <w:name w:val="Верхний колонтитул Знак"/>
    <w:aliases w:val="ВерхКолонтитул Знак,Тема примечания1 Знак,Тема примечания11 Знак,Тема примечания111 Знак,Тема примечания2 Знак,Тема примечания22 Знак,Тема примечания12 Знак,Тема примечания1111 Знак,Тема примечания11111 Знак,Тема примечания3 Знак"/>
    <w:basedOn w:val="a4"/>
    <w:link w:val="aff1"/>
    <w:uiPriority w:val="99"/>
    <w:rsid w:val="00B20C28"/>
    <w:rPr>
      <w:rFonts w:ascii="Times New Roman" w:eastAsia="Times New Roman" w:hAnsi="Times New Roman" w:cs="Times New Roman"/>
      <w:sz w:val="20"/>
      <w:szCs w:val="20"/>
      <w:lang w:eastAsia="ru-RU"/>
    </w:rPr>
  </w:style>
  <w:style w:type="paragraph" w:styleId="28">
    <w:name w:val="Body Text Indent 2"/>
    <w:basedOn w:val="a3"/>
    <w:link w:val="29"/>
    <w:rsid w:val="00B20C28"/>
    <w:pPr>
      <w:spacing w:line="360" w:lineRule="auto"/>
      <w:ind w:firstLine="720"/>
    </w:pPr>
  </w:style>
  <w:style w:type="character" w:customStyle="1" w:styleId="29">
    <w:name w:val="Основной текст с отступом 2 Знак"/>
    <w:basedOn w:val="a4"/>
    <w:link w:val="28"/>
    <w:rsid w:val="00B20C28"/>
    <w:rPr>
      <w:rFonts w:ascii="Times New Roman" w:eastAsia="Times New Roman" w:hAnsi="Times New Roman" w:cs="Times New Roman"/>
      <w:sz w:val="24"/>
      <w:szCs w:val="20"/>
      <w:lang w:eastAsia="ru-RU"/>
    </w:rPr>
  </w:style>
  <w:style w:type="paragraph" w:styleId="39">
    <w:name w:val="Body Text Indent 3"/>
    <w:basedOn w:val="a3"/>
    <w:link w:val="3a"/>
    <w:rsid w:val="00B20C28"/>
    <w:pPr>
      <w:spacing w:line="360" w:lineRule="auto"/>
      <w:ind w:firstLine="851"/>
    </w:pPr>
  </w:style>
  <w:style w:type="character" w:customStyle="1" w:styleId="3a">
    <w:name w:val="Основной текст с отступом 3 Знак"/>
    <w:basedOn w:val="a4"/>
    <w:link w:val="39"/>
    <w:rsid w:val="00B20C28"/>
    <w:rPr>
      <w:rFonts w:ascii="Times New Roman" w:eastAsia="Times New Roman" w:hAnsi="Times New Roman" w:cs="Times New Roman"/>
      <w:sz w:val="24"/>
      <w:szCs w:val="20"/>
      <w:lang w:eastAsia="ru-RU"/>
    </w:rPr>
  </w:style>
  <w:style w:type="paragraph" w:styleId="aff3">
    <w:name w:val="Plain Text"/>
    <w:basedOn w:val="a3"/>
    <w:link w:val="aff4"/>
    <w:rsid w:val="00B20C28"/>
    <w:pPr>
      <w:ind w:firstLine="0"/>
    </w:pPr>
    <w:rPr>
      <w:rFonts w:ascii="Courier New" w:hAnsi="Courier New"/>
      <w:spacing w:val="-4"/>
    </w:rPr>
  </w:style>
  <w:style w:type="character" w:customStyle="1" w:styleId="aff4">
    <w:name w:val="Текст Знак"/>
    <w:basedOn w:val="a4"/>
    <w:link w:val="aff3"/>
    <w:rsid w:val="00B20C28"/>
    <w:rPr>
      <w:rFonts w:ascii="Courier New" w:eastAsia="Times New Roman" w:hAnsi="Courier New" w:cs="Times New Roman"/>
      <w:spacing w:val="-4"/>
      <w:sz w:val="20"/>
      <w:szCs w:val="20"/>
      <w:lang w:eastAsia="ru-RU"/>
    </w:rPr>
  </w:style>
  <w:style w:type="paragraph" w:customStyle="1" w:styleId="ConsNormal0">
    <w:name w:val="ConsNormal"/>
    <w:qFormat/>
    <w:rsid w:val="00B20C28"/>
    <w:pPr>
      <w:widowControl w:val="0"/>
      <w:spacing w:after="0" w:line="240" w:lineRule="auto"/>
      <w:ind w:firstLine="720"/>
    </w:pPr>
    <w:rPr>
      <w:rFonts w:ascii="Courier New" w:eastAsia="Times New Roman" w:hAnsi="Courier New" w:cs="Times New Roman"/>
      <w:snapToGrid w:val="0"/>
      <w:sz w:val="20"/>
      <w:szCs w:val="20"/>
      <w:lang w:eastAsia="ru-RU"/>
    </w:rPr>
  </w:style>
  <w:style w:type="paragraph" w:styleId="2a">
    <w:name w:val="Body Text 2"/>
    <w:basedOn w:val="a3"/>
    <w:link w:val="2b"/>
    <w:qFormat/>
    <w:rsid w:val="00B20C28"/>
    <w:pPr>
      <w:ind w:firstLine="0"/>
    </w:pPr>
  </w:style>
  <w:style w:type="character" w:customStyle="1" w:styleId="2b">
    <w:name w:val="Основной текст 2 Знак"/>
    <w:basedOn w:val="a4"/>
    <w:link w:val="2a"/>
    <w:rsid w:val="00B20C28"/>
    <w:rPr>
      <w:rFonts w:ascii="Times New Roman" w:eastAsia="Times New Roman" w:hAnsi="Times New Roman" w:cs="Times New Roman"/>
      <w:sz w:val="24"/>
      <w:szCs w:val="20"/>
      <w:lang w:eastAsia="ru-RU"/>
    </w:rPr>
  </w:style>
  <w:style w:type="paragraph" w:customStyle="1" w:styleId="BodyText21">
    <w:name w:val="Body Text 21"/>
    <w:basedOn w:val="1a"/>
    <w:qFormat/>
    <w:rsid w:val="00B20C28"/>
    <w:rPr>
      <w:sz w:val="28"/>
    </w:rPr>
  </w:style>
  <w:style w:type="paragraph" w:customStyle="1" w:styleId="xl26">
    <w:name w:val="xl26"/>
    <w:basedOn w:val="a3"/>
    <w:qFormat/>
    <w:rsid w:val="00B20C28"/>
    <w:pPr>
      <w:spacing w:before="100" w:beforeAutospacing="1" w:after="100" w:afterAutospacing="1"/>
      <w:ind w:firstLine="0"/>
    </w:pPr>
    <w:rPr>
      <w:rFonts w:ascii="Arial" w:eastAsia="Arial Unicode MS" w:hAnsi="Arial" w:cs="Arial Unicode MS"/>
      <w:color w:val="FF0000"/>
    </w:rPr>
  </w:style>
  <w:style w:type="paragraph" w:customStyle="1" w:styleId="xl24">
    <w:name w:val="xl24"/>
    <w:basedOn w:val="a3"/>
    <w:qFormat/>
    <w:rsid w:val="00B20C28"/>
    <w:pPr>
      <w:spacing w:before="100" w:beforeAutospacing="1" w:after="100" w:afterAutospacing="1"/>
      <w:ind w:firstLine="0"/>
    </w:pPr>
    <w:rPr>
      <w:rFonts w:ascii="Arial" w:eastAsia="Arial Unicode MS" w:hAnsi="Arial" w:cs="Arial Unicode MS"/>
      <w:color w:val="FF0000"/>
    </w:rPr>
  </w:style>
  <w:style w:type="paragraph" w:customStyle="1" w:styleId="xl27">
    <w:name w:val="xl27"/>
    <w:basedOn w:val="a3"/>
    <w:qFormat/>
    <w:rsid w:val="00B20C28"/>
    <w:pPr>
      <w:shd w:val="clear" w:color="auto" w:fill="FFFF00"/>
      <w:spacing w:before="100" w:beforeAutospacing="1" w:after="100" w:afterAutospacing="1"/>
      <w:ind w:firstLine="0"/>
    </w:pPr>
    <w:rPr>
      <w:rFonts w:ascii="Arial Unicode MS" w:eastAsia="Arial Unicode MS" w:hAnsi="Arial Unicode MS" w:cs="Arial Unicode MS"/>
    </w:rPr>
  </w:style>
  <w:style w:type="paragraph" w:customStyle="1" w:styleId="xl28">
    <w:name w:val="xl28"/>
    <w:basedOn w:val="a3"/>
    <w:qFormat/>
    <w:rsid w:val="00B20C28"/>
    <w:pPr>
      <w:shd w:val="clear" w:color="auto" w:fill="FFFF00"/>
      <w:spacing w:before="100" w:beforeAutospacing="1" w:after="100" w:afterAutospacing="1"/>
      <w:ind w:firstLine="0"/>
    </w:pPr>
    <w:rPr>
      <w:rFonts w:ascii="Arial Unicode MS" w:eastAsia="Arial Unicode MS" w:hAnsi="Arial Unicode MS" w:cs="Arial Unicode MS"/>
    </w:rPr>
  </w:style>
  <w:style w:type="paragraph" w:customStyle="1" w:styleId="xl29">
    <w:name w:val="xl29"/>
    <w:basedOn w:val="a3"/>
    <w:qFormat/>
    <w:rsid w:val="00B20C28"/>
    <w:pPr>
      <w:shd w:val="clear" w:color="auto" w:fill="FFFF00"/>
      <w:spacing w:before="100" w:beforeAutospacing="1" w:after="100" w:afterAutospacing="1"/>
      <w:ind w:firstLine="0"/>
    </w:pPr>
    <w:rPr>
      <w:rFonts w:ascii="Arial" w:eastAsia="Arial Unicode MS" w:hAnsi="Arial" w:cs="Arial Unicode MS"/>
      <w:color w:val="FF0000"/>
    </w:rPr>
  </w:style>
  <w:style w:type="paragraph" w:customStyle="1" w:styleId="xl30">
    <w:name w:val="xl30"/>
    <w:basedOn w:val="a3"/>
    <w:qFormat/>
    <w:rsid w:val="00B20C28"/>
    <w:pPr>
      <w:shd w:val="clear" w:color="auto" w:fill="FFFF00"/>
      <w:spacing w:before="100" w:beforeAutospacing="1" w:after="100" w:afterAutospacing="1"/>
      <w:ind w:firstLine="0"/>
    </w:pPr>
    <w:rPr>
      <w:rFonts w:ascii="Arial Unicode MS" w:eastAsia="Arial Unicode MS" w:hAnsi="Arial Unicode MS" w:cs="Arial Unicode MS"/>
    </w:rPr>
  </w:style>
  <w:style w:type="paragraph" w:customStyle="1" w:styleId="xl31">
    <w:name w:val="xl31"/>
    <w:basedOn w:val="a3"/>
    <w:qFormat/>
    <w:rsid w:val="00B20C28"/>
    <w:pPr>
      <w:spacing w:before="100" w:beforeAutospacing="1" w:after="100" w:afterAutospacing="1"/>
      <w:ind w:firstLine="0"/>
    </w:pPr>
    <w:rPr>
      <w:rFonts w:ascii="Arial" w:eastAsia="Arial Unicode MS" w:hAnsi="Arial" w:cs="Arial Unicode MS"/>
      <w:color w:val="0000FF"/>
    </w:rPr>
  </w:style>
  <w:style w:type="paragraph" w:customStyle="1" w:styleId="xl32">
    <w:name w:val="xl32"/>
    <w:basedOn w:val="a3"/>
    <w:qFormat/>
    <w:rsid w:val="00B20C28"/>
    <w:pPr>
      <w:spacing w:before="100" w:beforeAutospacing="1" w:after="100" w:afterAutospacing="1"/>
      <w:ind w:firstLine="0"/>
    </w:pPr>
    <w:rPr>
      <w:rFonts w:ascii="Arial" w:eastAsia="Arial Unicode MS" w:hAnsi="Arial" w:cs="Arial Unicode MS"/>
      <w:color w:val="0000FF"/>
    </w:rPr>
  </w:style>
  <w:style w:type="paragraph" w:styleId="aff5">
    <w:name w:val="Block Text"/>
    <w:basedOn w:val="a3"/>
    <w:rsid w:val="00B20C28"/>
    <w:pPr>
      <w:tabs>
        <w:tab w:val="left" w:pos="9724"/>
      </w:tabs>
      <w:ind w:left="540" w:right="549" w:firstLine="0"/>
    </w:pPr>
    <w:rPr>
      <w:color w:val="0000FF"/>
    </w:rPr>
  </w:style>
  <w:style w:type="paragraph" w:customStyle="1" w:styleId="xl35">
    <w:name w:val="xl35"/>
    <w:basedOn w:val="a3"/>
    <w:qFormat/>
    <w:rsid w:val="00B20C28"/>
    <w:pPr>
      <w:spacing w:before="100" w:beforeAutospacing="1" w:after="100" w:afterAutospacing="1"/>
      <w:ind w:firstLine="0"/>
      <w:jc w:val="center"/>
    </w:pPr>
  </w:style>
  <w:style w:type="paragraph" w:customStyle="1" w:styleId="aff6">
    <w:name w:val="Обычный нумерованный"/>
    <w:basedOn w:val="a3"/>
    <w:qFormat/>
    <w:rsid w:val="00B20C28"/>
    <w:pPr>
      <w:tabs>
        <w:tab w:val="num" w:pos="567"/>
      </w:tabs>
      <w:spacing w:line="288" w:lineRule="auto"/>
      <w:ind w:left="567" w:hanging="567"/>
    </w:pPr>
  </w:style>
  <w:style w:type="paragraph" w:customStyle="1" w:styleId="100">
    <w:name w:val="Табличный10"/>
    <w:basedOn w:val="120"/>
    <w:rsid w:val="00B20C28"/>
  </w:style>
  <w:style w:type="paragraph" w:customStyle="1" w:styleId="120">
    <w:name w:val="Табличный основной12"/>
    <w:basedOn w:val="a3"/>
    <w:qFormat/>
    <w:rsid w:val="00B20C28"/>
    <w:pPr>
      <w:tabs>
        <w:tab w:val="left" w:pos="6663"/>
        <w:tab w:val="left" w:pos="6946"/>
        <w:tab w:val="left" w:pos="9498"/>
      </w:tabs>
      <w:ind w:firstLine="0"/>
    </w:pPr>
  </w:style>
  <w:style w:type="paragraph" w:customStyle="1" w:styleId="aff7">
    <w:name w:val="Обычный маркированный"/>
    <w:basedOn w:val="a3"/>
    <w:qFormat/>
    <w:rsid w:val="00B20C28"/>
    <w:pPr>
      <w:tabs>
        <w:tab w:val="num" w:pos="360"/>
      </w:tabs>
      <w:spacing w:line="288" w:lineRule="auto"/>
      <w:ind w:left="360" w:hanging="360"/>
    </w:pPr>
  </w:style>
  <w:style w:type="paragraph" w:customStyle="1" w:styleId="aff8">
    <w:name w:val="Название таблицы"/>
    <w:basedOn w:val="a3"/>
    <w:qFormat/>
    <w:rsid w:val="00B20C28"/>
    <w:pPr>
      <w:ind w:firstLine="0"/>
      <w:jc w:val="center"/>
    </w:pPr>
  </w:style>
  <w:style w:type="paragraph" w:customStyle="1" w:styleId="aff9">
    <w:name w:val="Номер таблицы"/>
    <w:basedOn w:val="a3"/>
    <w:qFormat/>
    <w:rsid w:val="00B20C28"/>
    <w:pPr>
      <w:ind w:firstLine="0"/>
      <w:jc w:val="right"/>
    </w:pPr>
  </w:style>
  <w:style w:type="character" w:customStyle="1" w:styleId="1b">
    <w:name w:val="Текст сноски Знак1"/>
    <w:aliases w:val="Текст сноски Знак Знак Знак,Текст сноски Знак1 Знак Знак,Текст сноски Знак Знак1 Знак Знак,Table_Footnote_last Знак Знак Знак,Schriftart: 9 pt Знак Знак Знак,Schriftart: 10 pt Знак Знак Знак,Schriftart: 8 pt Знак Знак Знак1,З Знак"/>
    <w:basedOn w:val="a4"/>
    <w:uiPriority w:val="99"/>
    <w:qFormat/>
    <w:locked/>
    <w:rsid w:val="00B20C28"/>
    <w:rPr>
      <w:rFonts w:ascii="MS Sans Serif" w:eastAsia="Times New Roman" w:hAnsi="MS Sans Serif" w:cs="Times New Roman"/>
      <w:sz w:val="20"/>
      <w:szCs w:val="20"/>
      <w:lang w:eastAsia="ru-RU"/>
    </w:rPr>
  </w:style>
  <w:style w:type="paragraph" w:customStyle="1" w:styleId="2c">
    <w:name w:val="стиль2"/>
    <w:basedOn w:val="a3"/>
    <w:qFormat/>
    <w:rsid w:val="00B20C28"/>
    <w:pPr>
      <w:spacing w:before="100" w:beforeAutospacing="1" w:after="100" w:afterAutospacing="1"/>
      <w:ind w:firstLine="0"/>
    </w:pPr>
  </w:style>
  <w:style w:type="character" w:styleId="affa">
    <w:name w:val="Strong"/>
    <w:basedOn w:val="a4"/>
    <w:uiPriority w:val="22"/>
    <w:qFormat/>
    <w:rsid w:val="00B20C28"/>
    <w:rPr>
      <w:b/>
      <w:bCs/>
    </w:rPr>
  </w:style>
  <w:style w:type="paragraph" w:customStyle="1" w:styleId="FR2">
    <w:name w:val="FR2"/>
    <w:uiPriority w:val="99"/>
    <w:qFormat/>
    <w:rsid w:val="00B20C28"/>
    <w:pPr>
      <w:widowControl w:val="0"/>
      <w:autoSpaceDE w:val="0"/>
      <w:autoSpaceDN w:val="0"/>
      <w:adjustRightInd w:val="0"/>
      <w:spacing w:before="440" w:after="0" w:line="240" w:lineRule="auto"/>
      <w:ind w:left="40" w:firstLine="160"/>
      <w:jc w:val="both"/>
    </w:pPr>
    <w:rPr>
      <w:rFonts w:ascii="Arial" w:eastAsia="Times New Roman" w:hAnsi="Arial" w:cs="Arial"/>
      <w:sz w:val="20"/>
      <w:szCs w:val="20"/>
      <w:lang w:eastAsia="ru-RU"/>
    </w:rPr>
  </w:style>
  <w:style w:type="paragraph" w:customStyle="1" w:styleId="310">
    <w:name w:val="Основной текст 31"/>
    <w:basedOn w:val="a3"/>
    <w:qFormat/>
    <w:rsid w:val="00B20C28"/>
    <w:pPr>
      <w:ind w:firstLine="0"/>
    </w:pPr>
    <w:rPr>
      <w:sz w:val="28"/>
    </w:rPr>
  </w:style>
  <w:style w:type="paragraph" w:customStyle="1" w:styleId="affb">
    <w:name w:val="Знак"/>
    <w:basedOn w:val="a3"/>
    <w:rsid w:val="00B20C28"/>
    <w:pPr>
      <w:spacing w:after="160" w:line="240" w:lineRule="exact"/>
      <w:ind w:firstLine="0"/>
    </w:pPr>
    <w:rPr>
      <w:rFonts w:ascii="Verdana" w:hAnsi="Verdana" w:cs="Verdana"/>
      <w:lang w:val="en-US" w:eastAsia="en-US"/>
    </w:rPr>
  </w:style>
  <w:style w:type="paragraph" w:customStyle="1" w:styleId="affc">
    <w:name w:val="Обы"/>
    <w:qFormat/>
    <w:rsid w:val="00B20C28"/>
    <w:pPr>
      <w:widowControl w:val="0"/>
      <w:spacing w:after="0" w:line="240" w:lineRule="auto"/>
    </w:pPr>
    <w:rPr>
      <w:rFonts w:ascii="Times New Roman" w:eastAsia="Times New Roman" w:hAnsi="Times New Roman" w:cs="Times New Roman"/>
      <w:sz w:val="20"/>
      <w:szCs w:val="20"/>
      <w:lang w:eastAsia="ru-RU"/>
    </w:rPr>
  </w:style>
  <w:style w:type="paragraph" w:customStyle="1" w:styleId="158be5">
    <w:name w:val="тр158be5кст сноски"/>
    <w:basedOn w:val="a3"/>
    <w:qFormat/>
    <w:rsid w:val="00B20C28"/>
    <w:pPr>
      <w:widowControl w:val="0"/>
      <w:autoSpaceDE w:val="0"/>
      <w:autoSpaceDN w:val="0"/>
      <w:adjustRightInd w:val="0"/>
      <w:ind w:firstLine="0"/>
    </w:pPr>
  </w:style>
  <w:style w:type="paragraph" w:customStyle="1" w:styleId="affd">
    <w:name w:val="Комментарий"/>
    <w:basedOn w:val="a3"/>
    <w:next w:val="a3"/>
    <w:qFormat/>
    <w:rsid w:val="00B20C28"/>
    <w:pPr>
      <w:widowControl w:val="0"/>
      <w:autoSpaceDE w:val="0"/>
      <w:autoSpaceDN w:val="0"/>
      <w:adjustRightInd w:val="0"/>
      <w:ind w:left="170" w:firstLine="0"/>
    </w:pPr>
    <w:rPr>
      <w:rFonts w:ascii="Arial" w:hAnsi="Arial"/>
      <w:i/>
      <w:iCs/>
      <w:color w:val="800080"/>
    </w:rPr>
  </w:style>
  <w:style w:type="paragraph" w:customStyle="1" w:styleId="2d">
    <w:name w:val="заголовок 2"/>
    <w:basedOn w:val="a3"/>
    <w:next w:val="a3"/>
    <w:qFormat/>
    <w:rsid w:val="00B20C28"/>
    <w:pPr>
      <w:keepNext/>
      <w:spacing w:before="240" w:after="60"/>
      <w:ind w:firstLine="0"/>
    </w:pPr>
    <w:rPr>
      <w:rFonts w:ascii="Arial" w:hAnsi="Arial"/>
      <w:b/>
      <w:i/>
    </w:rPr>
  </w:style>
  <w:style w:type="paragraph" w:customStyle="1" w:styleId="3b">
    <w:name w:val="заголовок 3"/>
    <w:basedOn w:val="a3"/>
    <w:next w:val="a3"/>
    <w:qFormat/>
    <w:rsid w:val="00B20C28"/>
    <w:pPr>
      <w:keepNext/>
      <w:ind w:firstLine="0"/>
      <w:jc w:val="center"/>
    </w:pPr>
    <w:rPr>
      <w:sz w:val="28"/>
    </w:rPr>
  </w:style>
  <w:style w:type="paragraph" w:customStyle="1" w:styleId="210">
    <w:name w:val="Основной текст с отступом 21"/>
    <w:basedOn w:val="a3"/>
    <w:qFormat/>
    <w:rsid w:val="00B20C28"/>
    <w:pPr>
      <w:tabs>
        <w:tab w:val="left" w:pos="3119"/>
      </w:tabs>
      <w:ind w:firstLine="851"/>
    </w:pPr>
    <w:rPr>
      <w:sz w:val="28"/>
    </w:rPr>
  </w:style>
  <w:style w:type="paragraph" w:customStyle="1" w:styleId="45">
    <w:name w:val="заголовок 4"/>
    <w:basedOn w:val="a3"/>
    <w:next w:val="a3"/>
    <w:qFormat/>
    <w:rsid w:val="00B20C28"/>
    <w:pPr>
      <w:keepNext/>
      <w:tabs>
        <w:tab w:val="left" w:pos="3119"/>
      </w:tabs>
      <w:ind w:firstLine="851"/>
      <w:jc w:val="right"/>
    </w:pPr>
    <w:rPr>
      <w:sz w:val="28"/>
    </w:rPr>
  </w:style>
  <w:style w:type="paragraph" w:customStyle="1" w:styleId="71">
    <w:name w:val="заголовок 7"/>
    <w:basedOn w:val="a3"/>
    <w:next w:val="a3"/>
    <w:qFormat/>
    <w:rsid w:val="00B20C28"/>
    <w:pPr>
      <w:keepNext/>
      <w:tabs>
        <w:tab w:val="left" w:pos="3119"/>
      </w:tabs>
      <w:ind w:firstLine="851"/>
      <w:jc w:val="center"/>
    </w:pPr>
    <w:rPr>
      <w:sz w:val="28"/>
    </w:rPr>
  </w:style>
  <w:style w:type="paragraph" w:styleId="2e">
    <w:name w:val="List Bullet 2"/>
    <w:basedOn w:val="a3"/>
    <w:rsid w:val="00B20C28"/>
    <w:pPr>
      <w:ind w:left="566" w:hanging="283"/>
    </w:pPr>
  </w:style>
  <w:style w:type="paragraph" w:styleId="affe">
    <w:name w:val="Title"/>
    <w:aliases w:val="Знак2 Знак,Caaieiaie,Çàãîëîâîê,Приложение 1 &quot;СОСТАВ ЭКСПЕРТНЫХ ГРУПП ПО РАРАБОТКЕ ПРОГНОЗА СОЦИАЛЬНО- ЭКОНОМИЧЕСКОГО РАЗВИТИЯ САНКТ-ПЕТЕРБУРГА НА ДОЛГОСРОЧНУЮ ПЕРСПЕКТИВУ&quot;"/>
    <w:basedOn w:val="a3"/>
    <w:link w:val="afff"/>
    <w:qFormat/>
    <w:rsid w:val="00B20C28"/>
    <w:pPr>
      <w:ind w:firstLine="0"/>
      <w:jc w:val="center"/>
    </w:pPr>
    <w:rPr>
      <w:b/>
      <w:sz w:val="32"/>
    </w:rPr>
  </w:style>
  <w:style w:type="character" w:customStyle="1" w:styleId="afff">
    <w:name w:val="Заголовок Знак"/>
    <w:aliases w:val="Знак2 Знак Знак1,Caaieiaie Знак1,Çàãîëîâîê Знак,Приложение 1 &quot;СОСТАВ ЭКСПЕРТНЫХ ГРУПП ПО РАРАБОТКЕ ПРОГНОЗА СОЦИАЛЬНО- ЭКОНОМИЧЕСКОГО РАЗВИТИЯ САНКТ-ПЕТЕРБУРГА НА ДОЛГОСРОЧНУЮ ПЕРСПЕКТИВУ&quot; Знак1"/>
    <w:basedOn w:val="a4"/>
    <w:link w:val="affe"/>
    <w:rsid w:val="00B20C28"/>
    <w:rPr>
      <w:rFonts w:ascii="Times New Roman" w:eastAsia="Times New Roman" w:hAnsi="Times New Roman" w:cs="Times New Roman"/>
      <w:b/>
      <w:sz w:val="32"/>
      <w:szCs w:val="20"/>
      <w:lang w:eastAsia="ru-RU"/>
    </w:rPr>
  </w:style>
  <w:style w:type="paragraph" w:customStyle="1" w:styleId="xl33">
    <w:name w:val="xl33"/>
    <w:basedOn w:val="a3"/>
    <w:qFormat/>
    <w:rsid w:val="00B20C28"/>
    <w:pPr>
      <w:spacing w:before="100" w:beforeAutospacing="1" w:after="100" w:afterAutospacing="1"/>
      <w:ind w:firstLine="0"/>
    </w:pPr>
    <w:rPr>
      <w:sz w:val="22"/>
      <w:szCs w:val="22"/>
    </w:rPr>
  </w:style>
  <w:style w:type="paragraph" w:customStyle="1" w:styleId="xl34">
    <w:name w:val="xl34"/>
    <w:basedOn w:val="a3"/>
    <w:qFormat/>
    <w:rsid w:val="00B20C28"/>
    <w:pPr>
      <w:spacing w:before="100" w:beforeAutospacing="1" w:after="100" w:afterAutospacing="1"/>
      <w:ind w:firstLine="0"/>
    </w:pPr>
    <w:rPr>
      <w:sz w:val="22"/>
      <w:szCs w:val="22"/>
    </w:rPr>
  </w:style>
  <w:style w:type="paragraph" w:customStyle="1" w:styleId="xl36">
    <w:name w:val="xl36"/>
    <w:basedOn w:val="a3"/>
    <w:qFormat/>
    <w:rsid w:val="00B20C28"/>
    <w:pPr>
      <w:spacing w:before="100" w:beforeAutospacing="1" w:after="100" w:afterAutospacing="1"/>
      <w:ind w:firstLineChars="200" w:firstLine="200"/>
    </w:pPr>
    <w:rPr>
      <w:sz w:val="22"/>
      <w:szCs w:val="22"/>
    </w:rPr>
  </w:style>
  <w:style w:type="paragraph" w:customStyle="1" w:styleId="xl37">
    <w:name w:val="xl37"/>
    <w:basedOn w:val="a3"/>
    <w:qFormat/>
    <w:rsid w:val="00B20C28"/>
    <w:pPr>
      <w:spacing w:before="100" w:beforeAutospacing="1" w:after="100" w:afterAutospacing="1"/>
      <w:ind w:firstLine="0"/>
      <w:jc w:val="center"/>
    </w:pPr>
    <w:rPr>
      <w:sz w:val="22"/>
      <w:szCs w:val="22"/>
    </w:rPr>
  </w:style>
  <w:style w:type="paragraph" w:customStyle="1" w:styleId="xl38">
    <w:name w:val="xl38"/>
    <w:basedOn w:val="a3"/>
    <w:qFormat/>
    <w:rsid w:val="00B20C28"/>
    <w:pPr>
      <w:spacing w:before="100" w:beforeAutospacing="1" w:after="100" w:afterAutospacing="1"/>
      <w:ind w:firstLine="0"/>
      <w:jc w:val="center"/>
    </w:pPr>
    <w:rPr>
      <w:color w:val="FFFFFF"/>
      <w:sz w:val="22"/>
      <w:szCs w:val="22"/>
    </w:rPr>
  </w:style>
  <w:style w:type="paragraph" w:customStyle="1" w:styleId="xl39">
    <w:name w:val="xl39"/>
    <w:basedOn w:val="a3"/>
    <w:qFormat/>
    <w:rsid w:val="00B20C28"/>
    <w:pPr>
      <w:spacing w:before="100" w:beforeAutospacing="1" w:after="100" w:afterAutospacing="1"/>
      <w:ind w:firstLine="0"/>
      <w:jc w:val="center"/>
    </w:pPr>
    <w:rPr>
      <w:color w:val="FFFFFF"/>
      <w:sz w:val="22"/>
      <w:szCs w:val="22"/>
    </w:rPr>
  </w:style>
  <w:style w:type="paragraph" w:customStyle="1" w:styleId="xl40">
    <w:name w:val="xl40"/>
    <w:basedOn w:val="a3"/>
    <w:qFormat/>
    <w:rsid w:val="00B20C28"/>
    <w:pPr>
      <w:spacing w:before="100" w:beforeAutospacing="1" w:after="100" w:afterAutospacing="1"/>
      <w:ind w:firstLine="0"/>
      <w:jc w:val="center"/>
    </w:pPr>
    <w:rPr>
      <w:sz w:val="22"/>
      <w:szCs w:val="22"/>
    </w:rPr>
  </w:style>
  <w:style w:type="character" w:styleId="HTML">
    <w:name w:val="HTML Cite"/>
    <w:basedOn w:val="a4"/>
    <w:rsid w:val="00B20C28"/>
    <w:rPr>
      <w:i w:val="0"/>
      <w:iCs w:val="0"/>
      <w:color w:val="008000"/>
    </w:rPr>
  </w:style>
  <w:style w:type="paragraph" w:customStyle="1" w:styleId="1c">
    <w:name w:val="Знак1"/>
    <w:basedOn w:val="a3"/>
    <w:qFormat/>
    <w:rsid w:val="00B20C28"/>
    <w:pPr>
      <w:spacing w:before="100" w:beforeAutospacing="1" w:after="100" w:afterAutospacing="1"/>
      <w:ind w:firstLine="0"/>
    </w:pPr>
    <w:rPr>
      <w:rFonts w:ascii="Tahoma" w:hAnsi="Tahoma"/>
      <w:lang w:val="en-US" w:eastAsia="en-US"/>
    </w:rPr>
  </w:style>
  <w:style w:type="paragraph" w:customStyle="1" w:styleId="1d">
    <w:name w:val="Текст1"/>
    <w:basedOn w:val="a3"/>
    <w:uiPriority w:val="99"/>
    <w:qFormat/>
    <w:rsid w:val="00B20C28"/>
    <w:pPr>
      <w:ind w:firstLine="0"/>
    </w:pPr>
    <w:rPr>
      <w:rFonts w:ascii="Courier New" w:hAnsi="Courier New"/>
    </w:rPr>
  </w:style>
  <w:style w:type="character" w:customStyle="1" w:styleId="16">
    <w:name w:val="Название объекта Знак1"/>
    <w:aliases w:val="диаграммы Знак1,Название объекта Знак Знак,диаграммы Знак Знак,Название объекта Знак1 Знак Знак,Название объекта Знак Знак Знак Знак,Название объекта Знак1 Знак Знак Знак Знак,диаграммы Знак1 Знак Знак Знак Знак,Caption Char Знак"/>
    <w:basedOn w:val="a4"/>
    <w:link w:val="ab"/>
    <w:rsid w:val="003278EC"/>
    <w:rPr>
      <w:rFonts w:ascii="Times New Roman" w:eastAsia="Times New Roman" w:hAnsi="Times New Roman" w:cs="Times New Roman"/>
      <w:iCs/>
      <w:sz w:val="20"/>
      <w:szCs w:val="20"/>
      <w:lang w:eastAsia="ru-RU"/>
    </w:rPr>
  </w:style>
  <w:style w:type="paragraph" w:customStyle="1" w:styleId="ConsPlusNormal">
    <w:name w:val="ConsPlusNormal"/>
    <w:qFormat/>
    <w:rsid w:val="00B20C2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FR1">
    <w:name w:val="FR1"/>
    <w:qFormat/>
    <w:rsid w:val="00B20C28"/>
    <w:pPr>
      <w:widowControl w:val="0"/>
      <w:autoSpaceDE w:val="0"/>
      <w:autoSpaceDN w:val="0"/>
      <w:adjustRightInd w:val="0"/>
      <w:spacing w:after="0" w:line="240" w:lineRule="auto"/>
      <w:jc w:val="right"/>
    </w:pPr>
    <w:rPr>
      <w:rFonts w:ascii="Arial" w:eastAsia="Times New Roman" w:hAnsi="Arial" w:cs="Arial"/>
      <w:noProof/>
      <w:sz w:val="16"/>
      <w:szCs w:val="16"/>
      <w:lang w:eastAsia="ru-RU"/>
    </w:rPr>
  </w:style>
  <w:style w:type="paragraph" w:customStyle="1" w:styleId="ConsTitle">
    <w:name w:val="ConsTitle"/>
    <w:qFormat/>
    <w:rsid w:val="00B20C28"/>
    <w:pPr>
      <w:widowControl w:val="0"/>
      <w:snapToGrid w:val="0"/>
      <w:spacing w:after="0" w:line="240" w:lineRule="auto"/>
    </w:pPr>
    <w:rPr>
      <w:rFonts w:ascii="Arial" w:eastAsia="Times New Roman" w:hAnsi="Arial" w:cs="Times New Roman"/>
      <w:b/>
      <w:sz w:val="16"/>
      <w:szCs w:val="20"/>
      <w:lang w:eastAsia="ru-RU"/>
    </w:rPr>
  </w:style>
  <w:style w:type="paragraph" w:styleId="afff0">
    <w:name w:val="Document Map"/>
    <w:basedOn w:val="a3"/>
    <w:link w:val="afff1"/>
    <w:rsid w:val="00B20C28"/>
    <w:pPr>
      <w:shd w:val="clear" w:color="auto" w:fill="000080"/>
      <w:ind w:firstLine="0"/>
    </w:pPr>
    <w:rPr>
      <w:rFonts w:ascii="Tahoma" w:hAnsi="Tahoma" w:cs="Tahoma"/>
    </w:rPr>
  </w:style>
  <w:style w:type="character" w:customStyle="1" w:styleId="afff1">
    <w:name w:val="Схема документа Знак"/>
    <w:basedOn w:val="a4"/>
    <w:link w:val="afff0"/>
    <w:rsid w:val="00B20C28"/>
    <w:rPr>
      <w:rFonts w:ascii="Tahoma" w:eastAsia="Times New Roman" w:hAnsi="Tahoma" w:cs="Tahoma"/>
      <w:sz w:val="20"/>
      <w:szCs w:val="20"/>
      <w:shd w:val="clear" w:color="auto" w:fill="000080"/>
      <w:lang w:eastAsia="ru-RU"/>
    </w:rPr>
  </w:style>
  <w:style w:type="paragraph" w:customStyle="1" w:styleId="101">
    <w:name w:val="ОТЧЕТ текст 10"/>
    <w:basedOn w:val="a3"/>
    <w:link w:val="102"/>
    <w:qFormat/>
    <w:rsid w:val="0097617B"/>
    <w:rPr>
      <w:rFonts w:eastAsia="Lucida Grande CY"/>
      <w:lang w:eastAsia="en-US"/>
    </w:rPr>
  </w:style>
  <w:style w:type="character" w:customStyle="1" w:styleId="102">
    <w:name w:val="ОТЧЕТ текст 10 Знак"/>
    <w:basedOn w:val="a4"/>
    <w:link w:val="101"/>
    <w:rsid w:val="0097617B"/>
    <w:rPr>
      <w:rFonts w:ascii="Times New Roman" w:eastAsia="Lucida Grande CY" w:hAnsi="Times New Roman" w:cs="Times New Roman"/>
      <w:sz w:val="20"/>
      <w:szCs w:val="24"/>
    </w:rPr>
  </w:style>
  <w:style w:type="paragraph" w:customStyle="1" w:styleId="3c">
    <w:name w:val="Îñíîâíîé òåêñò ñ îòñòóïîì 3"/>
    <w:basedOn w:val="a3"/>
    <w:qFormat/>
    <w:rsid w:val="00B20C28"/>
    <w:pPr>
      <w:widowControl w:val="0"/>
      <w:ind w:firstLine="567"/>
    </w:pPr>
  </w:style>
  <w:style w:type="paragraph" w:customStyle="1" w:styleId="1e">
    <w:name w:val="Название объекта1"/>
    <w:basedOn w:val="a3"/>
    <w:next w:val="a3"/>
    <w:qFormat/>
    <w:rsid w:val="00B20C28"/>
    <w:pPr>
      <w:suppressAutoHyphens/>
      <w:ind w:firstLine="0"/>
    </w:pPr>
    <w:rPr>
      <w:rFonts w:eastAsia="Lucida Grande CY"/>
      <w:b/>
      <w:bCs/>
      <w:lang w:eastAsia="ar-SA"/>
    </w:rPr>
  </w:style>
  <w:style w:type="character" w:customStyle="1" w:styleId="font56">
    <w:name w:val="font56"/>
    <w:basedOn w:val="a4"/>
    <w:rsid w:val="00B20C28"/>
  </w:style>
  <w:style w:type="character" w:customStyle="1" w:styleId="WW8Num2z0">
    <w:name w:val="WW8Num2z0"/>
    <w:rsid w:val="00B20C28"/>
    <w:rPr>
      <w:rFonts w:ascii="Symbol" w:hAnsi="Symbol"/>
    </w:rPr>
  </w:style>
  <w:style w:type="character" w:customStyle="1" w:styleId="WW8Num5z0">
    <w:name w:val="WW8Num5z0"/>
    <w:rsid w:val="00B20C28"/>
    <w:rPr>
      <w:rFonts w:ascii="Symbol" w:hAnsi="Symbol"/>
    </w:rPr>
  </w:style>
  <w:style w:type="character" w:customStyle="1" w:styleId="WW8Num5z1">
    <w:name w:val="WW8Num5z1"/>
    <w:rsid w:val="00B20C28"/>
    <w:rPr>
      <w:rFonts w:ascii="Courier New" w:hAnsi="Courier New" w:cs="Courier New"/>
    </w:rPr>
  </w:style>
  <w:style w:type="character" w:customStyle="1" w:styleId="WW8Num5z2">
    <w:name w:val="WW8Num5z2"/>
    <w:rsid w:val="00B20C28"/>
    <w:rPr>
      <w:rFonts w:ascii="Wingdings" w:hAnsi="Wingdings"/>
    </w:rPr>
  </w:style>
  <w:style w:type="character" w:customStyle="1" w:styleId="WW8Num7z0">
    <w:name w:val="WW8Num7z0"/>
    <w:rsid w:val="00B20C28"/>
    <w:rPr>
      <w:rFonts w:ascii="Symbol" w:hAnsi="Symbol"/>
    </w:rPr>
  </w:style>
  <w:style w:type="character" w:customStyle="1" w:styleId="WW8Num7z1">
    <w:name w:val="WW8Num7z1"/>
    <w:rsid w:val="00B20C28"/>
    <w:rPr>
      <w:rFonts w:ascii="Courier New" w:hAnsi="Courier New" w:cs="Courier New"/>
    </w:rPr>
  </w:style>
  <w:style w:type="character" w:customStyle="1" w:styleId="WW8Num7z2">
    <w:name w:val="WW8Num7z2"/>
    <w:rsid w:val="00B20C28"/>
    <w:rPr>
      <w:rFonts w:ascii="Wingdings" w:hAnsi="Wingdings"/>
    </w:rPr>
  </w:style>
  <w:style w:type="character" w:customStyle="1" w:styleId="WW8Num8z0">
    <w:name w:val="WW8Num8z0"/>
    <w:rsid w:val="00B20C28"/>
    <w:rPr>
      <w:rFonts w:ascii="Symbol" w:hAnsi="Symbol"/>
    </w:rPr>
  </w:style>
  <w:style w:type="character" w:customStyle="1" w:styleId="WW8Num8z1">
    <w:name w:val="WW8Num8z1"/>
    <w:rsid w:val="00B20C28"/>
    <w:rPr>
      <w:rFonts w:ascii="Courier New" w:hAnsi="Courier New" w:cs="Courier New"/>
    </w:rPr>
  </w:style>
  <w:style w:type="character" w:customStyle="1" w:styleId="WW8Num8z2">
    <w:name w:val="WW8Num8z2"/>
    <w:rsid w:val="00B20C28"/>
    <w:rPr>
      <w:rFonts w:ascii="Wingdings" w:hAnsi="Wingdings"/>
    </w:rPr>
  </w:style>
  <w:style w:type="character" w:customStyle="1" w:styleId="WW8Num10z0">
    <w:name w:val="WW8Num10z0"/>
    <w:rsid w:val="00B20C28"/>
    <w:rPr>
      <w:rFonts w:ascii="Symbol" w:hAnsi="Symbol"/>
    </w:rPr>
  </w:style>
  <w:style w:type="character" w:customStyle="1" w:styleId="WW8Num10z1">
    <w:name w:val="WW8Num10z1"/>
    <w:rsid w:val="00B20C28"/>
    <w:rPr>
      <w:rFonts w:ascii="Courier New" w:hAnsi="Courier New" w:cs="Courier New"/>
    </w:rPr>
  </w:style>
  <w:style w:type="character" w:customStyle="1" w:styleId="WW8Num10z2">
    <w:name w:val="WW8Num10z2"/>
    <w:rsid w:val="00B20C28"/>
    <w:rPr>
      <w:rFonts w:ascii="Wingdings" w:hAnsi="Wingdings"/>
    </w:rPr>
  </w:style>
  <w:style w:type="character" w:customStyle="1" w:styleId="WW8Num11z0">
    <w:name w:val="WW8Num11z0"/>
    <w:rsid w:val="00B20C28"/>
    <w:rPr>
      <w:rFonts w:ascii="Wingdings" w:hAnsi="Wingdings"/>
    </w:rPr>
  </w:style>
  <w:style w:type="character" w:customStyle="1" w:styleId="WW8Num11z1">
    <w:name w:val="WW8Num11z1"/>
    <w:rsid w:val="00B20C28"/>
    <w:rPr>
      <w:rFonts w:ascii="Courier New" w:hAnsi="Courier New" w:cs="Courier New"/>
    </w:rPr>
  </w:style>
  <w:style w:type="character" w:customStyle="1" w:styleId="WW8Num11z3">
    <w:name w:val="WW8Num11z3"/>
    <w:rsid w:val="00B20C28"/>
    <w:rPr>
      <w:rFonts w:ascii="Symbol" w:hAnsi="Symbol"/>
    </w:rPr>
  </w:style>
  <w:style w:type="character" w:customStyle="1" w:styleId="WW8Num15z0">
    <w:name w:val="WW8Num15z0"/>
    <w:rsid w:val="00B20C28"/>
    <w:rPr>
      <w:rFonts w:ascii="Symbol" w:hAnsi="Symbol"/>
    </w:rPr>
  </w:style>
  <w:style w:type="character" w:customStyle="1" w:styleId="WW8Num15z1">
    <w:name w:val="WW8Num15z1"/>
    <w:rsid w:val="00B20C28"/>
    <w:rPr>
      <w:rFonts w:ascii="Courier New" w:hAnsi="Courier New" w:cs="Courier New"/>
    </w:rPr>
  </w:style>
  <w:style w:type="character" w:customStyle="1" w:styleId="WW8Num15z2">
    <w:name w:val="WW8Num15z2"/>
    <w:rsid w:val="00B20C28"/>
    <w:rPr>
      <w:rFonts w:ascii="Wingdings" w:hAnsi="Wingdings"/>
    </w:rPr>
  </w:style>
  <w:style w:type="character" w:customStyle="1" w:styleId="WW8Num16z0">
    <w:name w:val="WW8Num16z0"/>
    <w:rsid w:val="00B20C28"/>
    <w:rPr>
      <w:rFonts w:ascii="Symbol" w:hAnsi="Symbol"/>
    </w:rPr>
  </w:style>
  <w:style w:type="character" w:customStyle="1" w:styleId="WW8Num16z1">
    <w:name w:val="WW8Num16z1"/>
    <w:rsid w:val="00B20C28"/>
    <w:rPr>
      <w:rFonts w:ascii="Courier New" w:hAnsi="Courier New" w:cs="Courier New"/>
    </w:rPr>
  </w:style>
  <w:style w:type="character" w:customStyle="1" w:styleId="WW8Num16z2">
    <w:name w:val="WW8Num16z2"/>
    <w:rsid w:val="00B20C28"/>
    <w:rPr>
      <w:rFonts w:ascii="Wingdings" w:hAnsi="Wingdings"/>
    </w:rPr>
  </w:style>
  <w:style w:type="character" w:customStyle="1" w:styleId="WW8Num17z0">
    <w:name w:val="WW8Num17z0"/>
    <w:rsid w:val="00B20C28"/>
    <w:rPr>
      <w:rFonts w:ascii="Symbol" w:hAnsi="Symbol"/>
    </w:rPr>
  </w:style>
  <w:style w:type="character" w:customStyle="1" w:styleId="WW8Num17z1">
    <w:name w:val="WW8Num17z1"/>
    <w:rsid w:val="00B20C28"/>
    <w:rPr>
      <w:rFonts w:ascii="Courier New" w:hAnsi="Courier New" w:cs="Courier New"/>
    </w:rPr>
  </w:style>
  <w:style w:type="character" w:customStyle="1" w:styleId="WW8Num17z2">
    <w:name w:val="WW8Num17z2"/>
    <w:rsid w:val="00B20C28"/>
    <w:rPr>
      <w:rFonts w:ascii="Wingdings" w:hAnsi="Wingdings"/>
    </w:rPr>
  </w:style>
  <w:style w:type="character" w:customStyle="1" w:styleId="WW8Num19z0">
    <w:name w:val="WW8Num19z0"/>
    <w:rsid w:val="00B20C28"/>
    <w:rPr>
      <w:rFonts w:ascii="Symbol" w:hAnsi="Symbol"/>
    </w:rPr>
  </w:style>
  <w:style w:type="character" w:customStyle="1" w:styleId="WW8Num19z1">
    <w:name w:val="WW8Num19z1"/>
    <w:rsid w:val="00B20C28"/>
    <w:rPr>
      <w:rFonts w:ascii="Courier New" w:hAnsi="Courier New" w:cs="Courier New"/>
    </w:rPr>
  </w:style>
  <w:style w:type="character" w:customStyle="1" w:styleId="WW8Num19z2">
    <w:name w:val="WW8Num19z2"/>
    <w:rsid w:val="00B20C28"/>
    <w:rPr>
      <w:rFonts w:ascii="Wingdings" w:hAnsi="Wingdings"/>
    </w:rPr>
  </w:style>
  <w:style w:type="character" w:customStyle="1" w:styleId="WW8Num21z0">
    <w:name w:val="WW8Num21z0"/>
    <w:rsid w:val="00B20C28"/>
    <w:rPr>
      <w:rFonts w:ascii="Symbol" w:hAnsi="Symbol"/>
    </w:rPr>
  </w:style>
  <w:style w:type="character" w:customStyle="1" w:styleId="WW8Num21z1">
    <w:name w:val="WW8Num21z1"/>
    <w:rsid w:val="00B20C28"/>
    <w:rPr>
      <w:rFonts w:ascii="Courier New" w:hAnsi="Courier New" w:cs="Courier New"/>
    </w:rPr>
  </w:style>
  <w:style w:type="character" w:customStyle="1" w:styleId="WW8Num21z2">
    <w:name w:val="WW8Num21z2"/>
    <w:rsid w:val="00B20C28"/>
    <w:rPr>
      <w:rFonts w:ascii="Wingdings" w:hAnsi="Wingdings"/>
    </w:rPr>
  </w:style>
  <w:style w:type="character" w:customStyle="1" w:styleId="WW8Num22z0">
    <w:name w:val="WW8Num22z0"/>
    <w:rsid w:val="00B20C28"/>
    <w:rPr>
      <w:rFonts w:ascii="Symbol" w:hAnsi="Symbol"/>
    </w:rPr>
  </w:style>
  <w:style w:type="character" w:customStyle="1" w:styleId="WW8Num22z2">
    <w:name w:val="WW8Num22z2"/>
    <w:rsid w:val="00B20C28"/>
    <w:rPr>
      <w:rFonts w:ascii="Wingdings" w:hAnsi="Wingdings"/>
    </w:rPr>
  </w:style>
  <w:style w:type="character" w:customStyle="1" w:styleId="WW8Num22z4">
    <w:name w:val="WW8Num22z4"/>
    <w:rsid w:val="00B20C28"/>
    <w:rPr>
      <w:rFonts w:ascii="Courier New" w:hAnsi="Courier New"/>
    </w:rPr>
  </w:style>
  <w:style w:type="character" w:customStyle="1" w:styleId="WW8Num23z0">
    <w:name w:val="WW8Num23z0"/>
    <w:rsid w:val="00B20C28"/>
    <w:rPr>
      <w:rFonts w:ascii="Symbol" w:hAnsi="Symbol"/>
    </w:rPr>
  </w:style>
  <w:style w:type="character" w:customStyle="1" w:styleId="WW8Num23z1">
    <w:name w:val="WW8Num23z1"/>
    <w:rsid w:val="00B20C28"/>
    <w:rPr>
      <w:rFonts w:ascii="Courier New" w:hAnsi="Courier New" w:cs="Courier New"/>
    </w:rPr>
  </w:style>
  <w:style w:type="character" w:customStyle="1" w:styleId="WW8Num23z2">
    <w:name w:val="WW8Num23z2"/>
    <w:rsid w:val="00B20C28"/>
    <w:rPr>
      <w:rFonts w:ascii="Wingdings" w:hAnsi="Wingdings"/>
    </w:rPr>
  </w:style>
  <w:style w:type="character" w:customStyle="1" w:styleId="WW8Num26z0">
    <w:name w:val="WW8Num26z0"/>
    <w:rsid w:val="00B20C28"/>
    <w:rPr>
      <w:rFonts w:ascii="Symbol" w:hAnsi="Symbol"/>
    </w:rPr>
  </w:style>
  <w:style w:type="character" w:customStyle="1" w:styleId="WW8Num26z1">
    <w:name w:val="WW8Num26z1"/>
    <w:rsid w:val="00B20C28"/>
    <w:rPr>
      <w:rFonts w:ascii="Courier New" w:hAnsi="Courier New" w:cs="Courier New"/>
    </w:rPr>
  </w:style>
  <w:style w:type="character" w:customStyle="1" w:styleId="WW8Num26z2">
    <w:name w:val="WW8Num26z2"/>
    <w:rsid w:val="00B20C28"/>
    <w:rPr>
      <w:rFonts w:ascii="Wingdings" w:hAnsi="Wingdings"/>
    </w:rPr>
  </w:style>
  <w:style w:type="character" w:customStyle="1" w:styleId="WW8Num27z0">
    <w:name w:val="WW8Num27z0"/>
    <w:rsid w:val="00B20C28"/>
    <w:rPr>
      <w:rFonts w:ascii="Symbol" w:hAnsi="Symbol"/>
    </w:rPr>
  </w:style>
  <w:style w:type="character" w:customStyle="1" w:styleId="WW8Num27z1">
    <w:name w:val="WW8Num27z1"/>
    <w:rsid w:val="00B20C28"/>
    <w:rPr>
      <w:rFonts w:ascii="Courier New" w:hAnsi="Courier New" w:cs="Courier New"/>
    </w:rPr>
  </w:style>
  <w:style w:type="character" w:customStyle="1" w:styleId="WW8Num27z2">
    <w:name w:val="WW8Num27z2"/>
    <w:rsid w:val="00B20C28"/>
    <w:rPr>
      <w:rFonts w:ascii="Wingdings" w:hAnsi="Wingdings"/>
    </w:rPr>
  </w:style>
  <w:style w:type="character" w:customStyle="1" w:styleId="WW8Num29z0">
    <w:name w:val="WW8Num29z0"/>
    <w:rsid w:val="00B20C28"/>
    <w:rPr>
      <w:rFonts w:ascii="Symbol" w:hAnsi="Symbol"/>
    </w:rPr>
  </w:style>
  <w:style w:type="character" w:customStyle="1" w:styleId="WW8Num30z0">
    <w:name w:val="WW8Num30z0"/>
    <w:rsid w:val="00B20C28"/>
    <w:rPr>
      <w:rFonts w:ascii="Symbol" w:hAnsi="Symbol"/>
    </w:rPr>
  </w:style>
  <w:style w:type="character" w:customStyle="1" w:styleId="WW8Num30z1">
    <w:name w:val="WW8Num30z1"/>
    <w:rsid w:val="00B20C28"/>
    <w:rPr>
      <w:rFonts w:ascii="Courier New" w:hAnsi="Courier New" w:cs="Courier New"/>
    </w:rPr>
  </w:style>
  <w:style w:type="character" w:customStyle="1" w:styleId="WW8Num30z2">
    <w:name w:val="WW8Num30z2"/>
    <w:rsid w:val="00B20C28"/>
    <w:rPr>
      <w:rFonts w:ascii="Wingdings" w:hAnsi="Wingdings"/>
    </w:rPr>
  </w:style>
  <w:style w:type="character" w:customStyle="1" w:styleId="WW8Num32z1">
    <w:name w:val="WW8Num32z1"/>
    <w:rsid w:val="00B20C28"/>
    <w:rPr>
      <w:rFonts w:ascii="Times New Roman" w:hAnsi="Times New Roman" w:cs="Times New Roman"/>
      <w:b w:val="0"/>
      <w:bCs w:val="0"/>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33z0">
    <w:name w:val="WW8Num33z0"/>
    <w:rsid w:val="00B20C28"/>
    <w:rPr>
      <w:rFonts w:ascii="Symbol" w:hAnsi="Symbol"/>
    </w:rPr>
  </w:style>
  <w:style w:type="character" w:customStyle="1" w:styleId="WW8Num33z1">
    <w:name w:val="WW8Num33z1"/>
    <w:rsid w:val="00B20C28"/>
    <w:rPr>
      <w:rFonts w:ascii="Courier New" w:hAnsi="Courier New" w:cs="Courier New"/>
    </w:rPr>
  </w:style>
  <w:style w:type="character" w:customStyle="1" w:styleId="WW8Num33z2">
    <w:name w:val="WW8Num33z2"/>
    <w:rsid w:val="00B20C28"/>
    <w:rPr>
      <w:rFonts w:ascii="Wingdings" w:hAnsi="Wingdings"/>
    </w:rPr>
  </w:style>
  <w:style w:type="character" w:customStyle="1" w:styleId="WW8Num37z0">
    <w:name w:val="WW8Num37z0"/>
    <w:rsid w:val="00B20C28"/>
    <w:rPr>
      <w:rFonts w:ascii="Symbol" w:hAnsi="Symbol"/>
      <w:sz w:val="20"/>
    </w:rPr>
  </w:style>
  <w:style w:type="character" w:customStyle="1" w:styleId="WW8Num37z1">
    <w:name w:val="WW8Num37z1"/>
    <w:rsid w:val="00B20C28"/>
    <w:rPr>
      <w:rFonts w:ascii="Courier New" w:hAnsi="Courier New"/>
      <w:sz w:val="20"/>
    </w:rPr>
  </w:style>
  <w:style w:type="character" w:customStyle="1" w:styleId="WW8Num37z2">
    <w:name w:val="WW8Num37z2"/>
    <w:rsid w:val="00B20C28"/>
    <w:rPr>
      <w:rFonts w:ascii="Wingdings" w:hAnsi="Wingdings"/>
      <w:sz w:val="20"/>
    </w:rPr>
  </w:style>
  <w:style w:type="character" w:customStyle="1" w:styleId="WW8NumSt30z0">
    <w:name w:val="WW8NumSt30z0"/>
    <w:rsid w:val="00B20C28"/>
    <w:rPr>
      <w:rFonts w:ascii="Symbol" w:hAnsi="Symbol"/>
    </w:rPr>
  </w:style>
  <w:style w:type="character" w:customStyle="1" w:styleId="1f">
    <w:name w:val="Основной шрифт абзаца1"/>
    <w:rsid w:val="00B20C28"/>
  </w:style>
  <w:style w:type="character" w:customStyle="1" w:styleId="5-1">
    <w:name w:val="Заголовок 5-приложение Знак Знак1"/>
    <w:basedOn w:val="1f"/>
    <w:rsid w:val="00B20C28"/>
    <w:rPr>
      <w:b/>
      <w:sz w:val="24"/>
    </w:rPr>
  </w:style>
  <w:style w:type="character" w:customStyle="1" w:styleId="150">
    <w:name w:val="Знак Знак15"/>
    <w:basedOn w:val="1f"/>
    <w:uiPriority w:val="99"/>
    <w:rsid w:val="00B20C28"/>
    <w:rPr>
      <w:rFonts w:ascii="Cambria" w:eastAsia="Times New Roman" w:hAnsi="Cambria" w:cs="Times New Roman"/>
      <w:i/>
      <w:iCs/>
      <w:color w:val="243F60"/>
      <w:sz w:val="24"/>
      <w:szCs w:val="24"/>
    </w:rPr>
  </w:style>
  <w:style w:type="character" w:customStyle="1" w:styleId="3d">
    <w:name w:val="Основной текст с отступом Знак3 Знак"/>
    <w:basedOn w:val="1f"/>
    <w:rsid w:val="00B20C28"/>
    <w:rPr>
      <w:rFonts w:eastAsia="Lucida Grande CY"/>
      <w:sz w:val="24"/>
      <w:szCs w:val="24"/>
      <w:lang w:val="ru-RU" w:eastAsia="ar-SA" w:bidi="ar-SA"/>
    </w:rPr>
  </w:style>
  <w:style w:type="character" w:customStyle="1" w:styleId="140">
    <w:name w:val="Знак Знак14"/>
    <w:aliases w:val="Надин стиль Знак Знак"/>
    <w:basedOn w:val="1f"/>
    <w:uiPriority w:val="99"/>
    <w:rsid w:val="00B20C28"/>
    <w:rPr>
      <w:sz w:val="24"/>
      <w:u w:val="single"/>
    </w:rPr>
  </w:style>
  <w:style w:type="character" w:customStyle="1" w:styleId="1f0">
    <w:name w:val="Знак Знак1"/>
    <w:basedOn w:val="1f"/>
    <w:rsid w:val="00B20C28"/>
    <w:rPr>
      <w:b/>
      <w:sz w:val="24"/>
      <w:u w:val="words"/>
    </w:rPr>
  </w:style>
  <w:style w:type="character" w:customStyle="1" w:styleId="afff2">
    <w:name w:val="Знак Знак Знак"/>
    <w:basedOn w:val="1f"/>
    <w:rsid w:val="00B20C28"/>
    <w:rPr>
      <w:b/>
      <w:sz w:val="24"/>
    </w:rPr>
  </w:style>
  <w:style w:type="character" w:customStyle="1" w:styleId="afff3">
    <w:name w:val="Символ сноски"/>
    <w:basedOn w:val="1f"/>
    <w:rsid w:val="00B20C28"/>
    <w:rPr>
      <w:vertAlign w:val="superscript"/>
    </w:rPr>
  </w:style>
  <w:style w:type="character" w:customStyle="1" w:styleId="132">
    <w:name w:val="Знак Знак13"/>
    <w:basedOn w:val="1f"/>
    <w:uiPriority w:val="99"/>
    <w:rsid w:val="00B20C28"/>
    <w:rPr>
      <w:rFonts w:eastAsia="Lucida Grande CY"/>
      <w:sz w:val="24"/>
      <w:szCs w:val="24"/>
    </w:rPr>
  </w:style>
  <w:style w:type="character" w:customStyle="1" w:styleId="121">
    <w:name w:val="Знак Знак12"/>
    <w:basedOn w:val="1f"/>
    <w:rsid w:val="00B20C28"/>
    <w:rPr>
      <w:rFonts w:eastAsia="Lucida Grande CY"/>
      <w:sz w:val="24"/>
      <w:szCs w:val="24"/>
    </w:rPr>
  </w:style>
  <w:style w:type="character" w:customStyle="1" w:styleId="111">
    <w:name w:val="Знак Знак11"/>
    <w:basedOn w:val="1f"/>
    <w:uiPriority w:val="99"/>
    <w:rsid w:val="00B20C28"/>
    <w:rPr>
      <w:rFonts w:ascii="Tahoma" w:eastAsia="Lucida Grande CY" w:hAnsi="Tahoma" w:cs="Tahoma"/>
      <w:shd w:val="clear" w:color="auto" w:fill="000080"/>
    </w:rPr>
  </w:style>
  <w:style w:type="character" w:customStyle="1" w:styleId="103">
    <w:name w:val="Знак Знак10"/>
    <w:basedOn w:val="1f"/>
    <w:uiPriority w:val="99"/>
    <w:rsid w:val="00B20C28"/>
    <w:rPr>
      <w:rFonts w:eastAsia="Lucida Grande CY"/>
      <w:sz w:val="24"/>
      <w:szCs w:val="24"/>
    </w:rPr>
  </w:style>
  <w:style w:type="character" w:customStyle="1" w:styleId="afff4">
    <w:name w:val="Название таблицы Знак Знак"/>
    <w:basedOn w:val="1f"/>
    <w:rsid w:val="00B20C28"/>
    <w:rPr>
      <w:sz w:val="24"/>
      <w:lang w:val="ru-RU" w:eastAsia="ar-SA" w:bidi="ar-SA"/>
    </w:rPr>
  </w:style>
  <w:style w:type="character" w:customStyle="1" w:styleId="1f1">
    <w:name w:val="Обычный отчетный Знак1 Знак"/>
    <w:basedOn w:val="1f"/>
    <w:rsid w:val="00B20C28"/>
    <w:rPr>
      <w:sz w:val="24"/>
      <w:szCs w:val="24"/>
      <w:lang w:val="ru-RU" w:eastAsia="ar-SA" w:bidi="ar-SA"/>
    </w:rPr>
  </w:style>
  <w:style w:type="character" w:customStyle="1" w:styleId="afff5">
    <w:name w:val="Обычный отчетный (жирный) Знак Знак"/>
    <w:basedOn w:val="1f"/>
    <w:rsid w:val="00B20C28"/>
    <w:rPr>
      <w:b/>
      <w:bCs/>
      <w:sz w:val="24"/>
      <w:szCs w:val="24"/>
      <w:lang w:val="ru-RU" w:eastAsia="ar-SA" w:bidi="ar-SA"/>
    </w:rPr>
  </w:style>
  <w:style w:type="character" w:customStyle="1" w:styleId="91">
    <w:name w:val="Знак Знак9"/>
    <w:basedOn w:val="1f"/>
    <w:rsid w:val="00B20C28"/>
    <w:rPr>
      <w:rFonts w:ascii="Tahoma" w:eastAsia="Lucida Grande CY" w:hAnsi="Tahoma" w:cs="Tahoma"/>
      <w:sz w:val="16"/>
      <w:szCs w:val="16"/>
    </w:rPr>
  </w:style>
  <w:style w:type="character" w:customStyle="1" w:styleId="afff6">
    <w:name w:val="Закладки Знак"/>
    <w:basedOn w:val="1f"/>
    <w:rsid w:val="00B20C28"/>
    <w:rPr>
      <w:rFonts w:eastAsia="Lucida Grande CY"/>
      <w:i/>
      <w:color w:val="0000FF"/>
      <w:sz w:val="24"/>
      <w:szCs w:val="24"/>
    </w:rPr>
  </w:style>
  <w:style w:type="character" w:customStyle="1" w:styleId="127">
    <w:name w:val="Отчетный с отступом  127 см Знак Знак Знак Знак Знак Знак Знак"/>
    <w:basedOn w:val="1f"/>
    <w:rsid w:val="00B20C28"/>
    <w:rPr>
      <w:sz w:val="24"/>
      <w:szCs w:val="24"/>
    </w:rPr>
  </w:style>
  <w:style w:type="character" w:customStyle="1" w:styleId="3e">
    <w:name w:val="Основной текст с отступом Знак3 Знак Знак"/>
    <w:basedOn w:val="1f"/>
    <w:rsid w:val="00B20C28"/>
    <w:rPr>
      <w:color w:val="000000"/>
      <w:sz w:val="24"/>
      <w:lang w:val="ru-RU" w:eastAsia="ar-SA" w:bidi="ar-SA"/>
    </w:rPr>
  </w:style>
  <w:style w:type="character" w:customStyle="1" w:styleId="afff7">
    <w:name w:val="Название таблицы Знак Знак Знак"/>
    <w:aliases w:val="Название таблицы Знак Знак Знак1,Название таблицы Знак Знак1,Название таблицы Знак Знак Знак Знак,Название таблицы1 Знак Знак Знак Знак,Название объекта2 Знак,Название объекта11 Знак"/>
    <w:basedOn w:val="1f"/>
    <w:rsid w:val="00B20C28"/>
    <w:rPr>
      <w:sz w:val="24"/>
    </w:rPr>
  </w:style>
  <w:style w:type="character" w:customStyle="1" w:styleId="afff8">
    <w:name w:val="Знак вступления"/>
    <w:basedOn w:val="1f"/>
    <w:rsid w:val="00B20C28"/>
    <w:rPr>
      <w:rFonts w:ascii="Times New Roman" w:hAnsi="Times New Roman"/>
      <w:b/>
      <w:strike w:val="0"/>
      <w:dstrike w:val="0"/>
      <w:position w:val="0"/>
      <w:sz w:val="24"/>
      <w:vertAlign w:val="baseline"/>
      <w:lang w:val="ru-RU"/>
    </w:rPr>
  </w:style>
  <w:style w:type="character" w:customStyle="1" w:styleId="afff9">
    <w:name w:val="Знак формулы"/>
    <w:basedOn w:val="1f"/>
    <w:rsid w:val="00B20C28"/>
    <w:rPr>
      <w:rFonts w:ascii="Times New Roman" w:hAnsi="Times New Roman"/>
      <w:b/>
      <w:bCs/>
      <w:strike w:val="0"/>
      <w:dstrike w:val="0"/>
      <w:sz w:val="24"/>
      <w:lang w:val="ru-RU"/>
    </w:rPr>
  </w:style>
  <w:style w:type="character" w:customStyle="1" w:styleId="afffa">
    <w:name w:val="Формула Знак Знак"/>
    <w:basedOn w:val="1f"/>
    <w:rsid w:val="00B20C28"/>
    <w:rPr>
      <w:b/>
      <w:bCs/>
      <w:sz w:val="24"/>
    </w:rPr>
  </w:style>
  <w:style w:type="character" w:customStyle="1" w:styleId="afffb">
    <w:name w:val="Текст табличный по ширине Знак Знак"/>
    <w:basedOn w:val="1f"/>
    <w:rsid w:val="00B20C28"/>
  </w:style>
  <w:style w:type="character" w:customStyle="1" w:styleId="1f2">
    <w:name w:val="Текст примечания Знак1"/>
    <w:aliases w:val="Текст примечания Знак Знак Знак1,Текст табличный по ширине Знак Знак Знак1,Текст табличный по ширине Знак1 Знак1,Текст табличный по ширине Знак Знак2,Текст табличный по ширине Знак3"/>
    <w:basedOn w:val="1f"/>
    <w:uiPriority w:val="99"/>
    <w:rsid w:val="00B20C28"/>
    <w:rPr>
      <w:rFonts w:eastAsia="Lucida Grande CY"/>
    </w:rPr>
  </w:style>
  <w:style w:type="character" w:customStyle="1" w:styleId="81">
    <w:name w:val="Знак Знак8"/>
    <w:basedOn w:val="1f"/>
    <w:uiPriority w:val="99"/>
    <w:rsid w:val="00B20C28"/>
    <w:rPr>
      <w:sz w:val="24"/>
      <w:lang w:val="ru-RU" w:eastAsia="ar-SA" w:bidi="ar-SA"/>
    </w:rPr>
  </w:style>
  <w:style w:type="character" w:customStyle="1" w:styleId="2f">
    <w:name w:val="Основной текст с отступом Знак2 Знак Знак Знак"/>
    <w:basedOn w:val="1f"/>
    <w:rsid w:val="00B20C28"/>
    <w:rPr>
      <w:color w:val="000000"/>
      <w:sz w:val="24"/>
      <w:lang w:val="ru-RU" w:eastAsia="ar-SA" w:bidi="ar-SA"/>
    </w:rPr>
  </w:style>
  <w:style w:type="character" w:customStyle="1" w:styleId="112">
    <w:name w:val="Обычный1 Знак1"/>
    <w:basedOn w:val="1f"/>
    <w:rsid w:val="00B20C28"/>
    <w:rPr>
      <w:sz w:val="24"/>
      <w:szCs w:val="24"/>
      <w:lang w:val="ru-RU" w:eastAsia="ar-SA" w:bidi="ar-SA"/>
    </w:rPr>
  </w:style>
  <w:style w:type="character" w:customStyle="1" w:styleId="1f3">
    <w:name w:val="Основной текст с отступом1"/>
    <w:basedOn w:val="1f"/>
    <w:rsid w:val="00B20C28"/>
    <w:rPr>
      <w:color w:val="000000"/>
      <w:sz w:val="24"/>
      <w:szCs w:val="24"/>
      <w:lang w:val="ru-RU" w:eastAsia="ar-SA" w:bidi="ar-SA"/>
    </w:rPr>
  </w:style>
  <w:style w:type="character" w:customStyle="1" w:styleId="220">
    <w:name w:val="Основной текст с отступом Знак2 Знак2"/>
    <w:basedOn w:val="1f"/>
    <w:rsid w:val="00B20C28"/>
    <w:rPr>
      <w:color w:val="000000"/>
      <w:sz w:val="24"/>
      <w:lang w:val="ru-RU" w:eastAsia="ar-SA" w:bidi="ar-SA"/>
    </w:rPr>
  </w:style>
  <w:style w:type="character" w:customStyle="1" w:styleId="afffc">
    <w:name w:val="Основной текст с отступом Знак Знак Знак Знак Знак Знак Знак Знак"/>
    <w:basedOn w:val="1f"/>
    <w:rsid w:val="00B20C28"/>
    <w:rPr>
      <w:color w:val="000000"/>
      <w:sz w:val="24"/>
      <w:lang w:val="ru-RU" w:eastAsia="ar-SA" w:bidi="ar-SA"/>
    </w:rPr>
  </w:style>
  <w:style w:type="character" w:customStyle="1" w:styleId="72">
    <w:name w:val="Знак Знак7"/>
    <w:basedOn w:val="1f"/>
    <w:rsid w:val="00B20C28"/>
    <w:rPr>
      <w:sz w:val="16"/>
      <w:szCs w:val="16"/>
    </w:rPr>
  </w:style>
  <w:style w:type="character" w:customStyle="1" w:styleId="62">
    <w:name w:val="Знак Знак6"/>
    <w:basedOn w:val="1f"/>
    <w:rsid w:val="00B20C28"/>
    <w:rPr>
      <w:sz w:val="24"/>
      <w:szCs w:val="24"/>
    </w:rPr>
  </w:style>
  <w:style w:type="character" w:customStyle="1" w:styleId="55">
    <w:name w:val="Заголовок 5 без нумерации Знак Знак"/>
    <w:basedOn w:val="5-1"/>
    <w:rsid w:val="00B20C28"/>
    <w:rPr>
      <w:b w:val="0"/>
      <w:sz w:val="24"/>
      <w:szCs w:val="24"/>
    </w:rPr>
  </w:style>
  <w:style w:type="character" w:customStyle="1" w:styleId="1f4">
    <w:name w:val="Обычный отчетный Знак Знак Знак1"/>
    <w:basedOn w:val="1f"/>
    <w:rsid w:val="00B20C28"/>
    <w:rPr>
      <w:sz w:val="24"/>
      <w:szCs w:val="24"/>
    </w:rPr>
  </w:style>
  <w:style w:type="character" w:customStyle="1" w:styleId="afffd">
    <w:name w:val="Табличный по центру Знак Знак"/>
    <w:basedOn w:val="1f"/>
    <w:rsid w:val="00B20C28"/>
    <w:rPr>
      <w:szCs w:val="24"/>
    </w:rPr>
  </w:style>
  <w:style w:type="character" w:customStyle="1" w:styleId="afffe">
    <w:name w:val="Табличный левый Знак Знак"/>
    <w:basedOn w:val="afffd"/>
    <w:rsid w:val="00B20C28"/>
    <w:rPr>
      <w:szCs w:val="24"/>
    </w:rPr>
  </w:style>
  <w:style w:type="character" w:customStyle="1" w:styleId="affff">
    <w:name w:val="Обычный отчетный Знак Знак Знак"/>
    <w:basedOn w:val="1f"/>
    <w:rsid w:val="00B20C28"/>
    <w:rPr>
      <w:sz w:val="24"/>
      <w:szCs w:val="24"/>
      <w:lang w:val="ru-RU" w:eastAsia="ar-SA" w:bidi="ar-SA"/>
    </w:rPr>
  </w:style>
  <w:style w:type="character" w:customStyle="1" w:styleId="affff0">
    <w:name w:val="Название рисунка Знак Знак Знак"/>
    <w:basedOn w:val="1f"/>
    <w:rsid w:val="00B20C28"/>
    <w:rPr>
      <w:b/>
      <w:sz w:val="24"/>
      <w:szCs w:val="24"/>
    </w:rPr>
  </w:style>
  <w:style w:type="character" w:customStyle="1" w:styleId="230">
    <w:name w:val="Основной текст с отступом Знак2 Знак3"/>
    <w:basedOn w:val="1f"/>
    <w:rsid w:val="00B20C28"/>
    <w:rPr>
      <w:color w:val="000000"/>
      <w:sz w:val="24"/>
      <w:lang w:val="ru-RU" w:eastAsia="ar-SA" w:bidi="ar-SA"/>
    </w:rPr>
  </w:style>
  <w:style w:type="character" w:customStyle="1" w:styleId="113">
    <w:name w:val="Основной текст с отступом Знак1 Знак1 Знак Знак"/>
    <w:basedOn w:val="1f"/>
    <w:rsid w:val="00B20C28"/>
    <w:rPr>
      <w:color w:val="000000"/>
      <w:sz w:val="24"/>
      <w:lang w:val="ru-RU" w:eastAsia="ar-SA" w:bidi="ar-SA"/>
    </w:rPr>
  </w:style>
  <w:style w:type="character" w:customStyle="1" w:styleId="affff1">
    <w:name w:val="Отчетный жирный с отступом Знак Знак"/>
    <w:basedOn w:val="1f"/>
    <w:rsid w:val="00B20C28"/>
    <w:rPr>
      <w:b/>
      <w:sz w:val="24"/>
      <w:szCs w:val="24"/>
    </w:rPr>
  </w:style>
  <w:style w:type="character" w:customStyle="1" w:styleId="123">
    <w:name w:val="Название 12 Знак Знак Знак"/>
    <w:basedOn w:val="1f"/>
    <w:rsid w:val="00B20C28"/>
    <w:rPr>
      <w:b/>
      <w:bCs/>
      <w:sz w:val="24"/>
    </w:rPr>
  </w:style>
  <w:style w:type="character" w:customStyle="1" w:styleId="56">
    <w:name w:val="Знак Знак5"/>
    <w:basedOn w:val="1f"/>
    <w:uiPriority w:val="99"/>
    <w:rsid w:val="00B20C28"/>
    <w:rPr>
      <w:b/>
      <w:bCs/>
      <w:caps/>
      <w:sz w:val="28"/>
      <w:szCs w:val="28"/>
    </w:rPr>
  </w:style>
  <w:style w:type="character" w:customStyle="1" w:styleId="1f5">
    <w:name w:val="Основной текст с отступом;Основной текст с отступом Знак1;Основной текст с отступом Знак Знак"/>
    <w:basedOn w:val="1f"/>
    <w:rsid w:val="00B20C28"/>
    <w:rPr>
      <w:color w:val="000000"/>
      <w:sz w:val="24"/>
      <w:szCs w:val="24"/>
      <w:lang w:val="ru-RU" w:eastAsia="ar-SA" w:bidi="ar-SA"/>
    </w:rPr>
  </w:style>
  <w:style w:type="character" w:customStyle="1" w:styleId="46">
    <w:name w:val="Знак Знак4"/>
    <w:basedOn w:val="1f"/>
    <w:uiPriority w:val="99"/>
    <w:rsid w:val="00B20C28"/>
    <w:rPr>
      <w:sz w:val="16"/>
      <w:szCs w:val="16"/>
    </w:rPr>
  </w:style>
  <w:style w:type="character" w:customStyle="1" w:styleId="affff2">
    <w:name w:val="Табличный по ширине Знак Знак"/>
    <w:basedOn w:val="1f"/>
    <w:rsid w:val="00B20C28"/>
    <w:rPr>
      <w:szCs w:val="24"/>
    </w:rPr>
  </w:style>
  <w:style w:type="character" w:styleId="affff3">
    <w:name w:val="Emphasis"/>
    <w:basedOn w:val="1f"/>
    <w:qFormat/>
    <w:rsid w:val="00B20C28"/>
    <w:rPr>
      <w:rFonts w:ascii="Times New Roman" w:hAnsi="Times New Roman"/>
      <w:i/>
      <w:sz w:val="24"/>
      <w:lang w:val="ru-RU"/>
    </w:rPr>
  </w:style>
  <w:style w:type="character" w:customStyle="1" w:styleId="1f6">
    <w:name w:val="Обычный отчетный Знак1 Знак Знак"/>
    <w:basedOn w:val="1f"/>
    <w:rsid w:val="00B20C28"/>
    <w:rPr>
      <w:sz w:val="24"/>
      <w:szCs w:val="24"/>
    </w:rPr>
  </w:style>
  <w:style w:type="character" w:customStyle="1" w:styleId="affff4">
    <w:name w:val="Обычный отчетный (жирный) Знак Знак Знак"/>
    <w:basedOn w:val="1f"/>
    <w:rsid w:val="00B20C28"/>
    <w:rPr>
      <w:b/>
      <w:bCs/>
      <w:sz w:val="24"/>
      <w:szCs w:val="24"/>
    </w:rPr>
  </w:style>
  <w:style w:type="character" w:customStyle="1" w:styleId="h21">
    <w:name w:val="h21"/>
    <w:basedOn w:val="1f"/>
    <w:rsid w:val="00B20C28"/>
    <w:rPr>
      <w:rFonts w:ascii="Tahoma" w:hAnsi="Tahoma" w:cs="Tahoma"/>
      <w:b/>
      <w:bCs/>
      <w:color w:val="8C0000"/>
      <w:sz w:val="16"/>
      <w:szCs w:val="16"/>
    </w:rPr>
  </w:style>
  <w:style w:type="character" w:customStyle="1" w:styleId="affff5">
    <w:name w:val="Обычный отчетный Знак Знак Знак Знак"/>
    <w:basedOn w:val="1f"/>
    <w:rsid w:val="00B20C28"/>
    <w:rPr>
      <w:sz w:val="24"/>
      <w:szCs w:val="24"/>
      <w:lang w:val="ru-RU"/>
    </w:rPr>
  </w:style>
  <w:style w:type="character" w:customStyle="1" w:styleId="2f0">
    <w:name w:val="Обычный отчетный Знак Знак Знак Знак Знак2"/>
    <w:basedOn w:val="1f"/>
    <w:rsid w:val="00B20C28"/>
    <w:rPr>
      <w:sz w:val="24"/>
      <w:szCs w:val="24"/>
      <w:lang w:val="ru-RU"/>
    </w:rPr>
  </w:style>
  <w:style w:type="character" w:customStyle="1" w:styleId="3f">
    <w:name w:val="Знак Знак3"/>
    <w:basedOn w:val="1f"/>
    <w:rsid w:val="00B20C28"/>
    <w:rPr>
      <w:sz w:val="24"/>
      <w:lang w:val="ru-RU"/>
    </w:rPr>
  </w:style>
  <w:style w:type="character" w:customStyle="1" w:styleId="affff6">
    <w:name w:val="Обычный отчетный (мигание) Знак Знак"/>
    <w:basedOn w:val="1f"/>
    <w:rsid w:val="00B20C28"/>
    <w:rPr>
      <w:sz w:val="24"/>
      <w:effect w:val="none"/>
    </w:rPr>
  </w:style>
  <w:style w:type="character" w:customStyle="1" w:styleId="affff7">
    <w:name w:val="Обычный отчетный (муравьи) Знак Знак"/>
    <w:basedOn w:val="1f"/>
    <w:rsid w:val="00B20C28"/>
    <w:rPr>
      <w:sz w:val="24"/>
      <w:effect w:val="none"/>
    </w:rPr>
  </w:style>
  <w:style w:type="character" w:customStyle="1" w:styleId="affff8">
    <w:name w:val="Обычный отчетный (скрытый) Знак"/>
    <w:basedOn w:val="1f"/>
    <w:rsid w:val="00B20C28"/>
    <w:rPr>
      <w:color w:val="FFFFFF"/>
      <w:sz w:val="24"/>
      <w:effect w:val="none"/>
    </w:rPr>
  </w:style>
  <w:style w:type="character" w:customStyle="1" w:styleId="151">
    <w:name w:val="Основной текст с отступом Знак1 Знак Знак Знак Знак5 Знак"/>
    <w:basedOn w:val="1f"/>
    <w:rsid w:val="00B20C28"/>
    <w:rPr>
      <w:color w:val="000000"/>
      <w:sz w:val="24"/>
      <w:lang w:val="ru-RU" w:eastAsia="ar-SA" w:bidi="ar-SA"/>
    </w:rPr>
  </w:style>
  <w:style w:type="character" w:customStyle="1" w:styleId="1210">
    <w:name w:val="Название 12 Знак Знак Знак1"/>
    <w:basedOn w:val="1f"/>
    <w:rsid w:val="00B20C28"/>
    <w:rPr>
      <w:b/>
      <w:bCs/>
      <w:sz w:val="24"/>
      <w:lang w:val="ru-RU" w:eastAsia="ar-SA" w:bidi="ar-SA"/>
    </w:rPr>
  </w:style>
  <w:style w:type="character" w:customStyle="1" w:styleId="1f7">
    <w:name w:val="Обычный отчетный Знак Знак Знак Знак Знак1"/>
    <w:basedOn w:val="1f"/>
    <w:rsid w:val="00B20C28"/>
    <w:rPr>
      <w:sz w:val="24"/>
      <w:szCs w:val="24"/>
      <w:lang w:val="ru-RU"/>
    </w:rPr>
  </w:style>
  <w:style w:type="character" w:customStyle="1" w:styleId="affff9">
    <w:name w:val="Обычный отчетный (скрытый) Знак Знак"/>
    <w:basedOn w:val="1f"/>
    <w:rsid w:val="00B20C28"/>
    <w:rPr>
      <w:color w:val="FFFFFF"/>
      <w:sz w:val="24"/>
      <w:effect w:val="none"/>
      <w:lang w:val="ru-RU" w:eastAsia="ar-SA"/>
    </w:rPr>
  </w:style>
  <w:style w:type="character" w:customStyle="1" w:styleId="152">
    <w:name w:val="Основной текст с отступом Знак1 Знак Знак Знак Знак5 Знак Знак"/>
    <w:basedOn w:val="1f"/>
    <w:rsid w:val="00B20C28"/>
    <w:rPr>
      <w:color w:val="000000"/>
      <w:sz w:val="24"/>
      <w:lang w:val="ru-RU" w:eastAsia="ar-SA" w:bidi="ar-SA"/>
    </w:rPr>
  </w:style>
  <w:style w:type="character" w:customStyle="1" w:styleId="2f1">
    <w:name w:val="Знак Знак2"/>
    <w:basedOn w:val="1f"/>
    <w:rsid w:val="00B20C28"/>
    <w:rPr>
      <w:rFonts w:eastAsia="Lucida Grande CY"/>
    </w:rPr>
  </w:style>
  <w:style w:type="character" w:customStyle="1" w:styleId="1270">
    <w:name w:val="Отчетный с отступом  127 см Знак Знак Знак Знак Знак Знак Знак Знак Знак"/>
    <w:basedOn w:val="1f"/>
    <w:rsid w:val="00B20C28"/>
    <w:rPr>
      <w:sz w:val="24"/>
      <w:szCs w:val="24"/>
    </w:rPr>
  </w:style>
  <w:style w:type="character" w:customStyle="1" w:styleId="1f8">
    <w:name w:val="диаграммы Знак Знак1 Знак"/>
    <w:basedOn w:val="1f"/>
    <w:rsid w:val="00B20C28"/>
    <w:rPr>
      <w:bCs/>
      <w:sz w:val="24"/>
      <w:lang w:val="ru-RU" w:eastAsia="ar-SA" w:bidi="ar-SA"/>
    </w:rPr>
  </w:style>
  <w:style w:type="character" w:customStyle="1" w:styleId="1f9">
    <w:name w:val="Формула Знак1"/>
    <w:basedOn w:val="1f"/>
    <w:rsid w:val="00B20C28"/>
    <w:rPr>
      <w:b/>
      <w:bCs/>
      <w:sz w:val="24"/>
    </w:rPr>
  </w:style>
  <w:style w:type="character" w:customStyle="1" w:styleId="1211">
    <w:name w:val="Название 12 Знак Знак Знак1 Знак"/>
    <w:basedOn w:val="1f"/>
    <w:rsid w:val="00B20C28"/>
    <w:rPr>
      <w:b/>
      <w:bCs/>
      <w:sz w:val="24"/>
      <w:lang w:val="ru-RU" w:eastAsia="ar-SA" w:bidi="ar-SA"/>
    </w:rPr>
  </w:style>
  <w:style w:type="character" w:customStyle="1" w:styleId="211">
    <w:name w:val="Заголовок 2 Знак1 Знак"/>
    <w:aliases w:val="Стиль 1 Знак,Заголовок 2 Знак2 Знак,Заголовок 2 Знак Знак1 Знак,Стиль 1 Знак Знак Знак,Заголовок 2 Знак1 Знак1 Знак,Заголовок 2 Знак Знак Знак1 Знак,Заголовок 2 Знак2 Знак Знак"/>
    <w:basedOn w:val="1f"/>
    <w:rsid w:val="00B20C28"/>
    <w:rPr>
      <w:rFonts w:eastAsia="Lucida Grande CY"/>
      <w:b/>
      <w:kern w:val="1"/>
      <w:sz w:val="24"/>
      <w:szCs w:val="28"/>
      <w:lang w:val="ru-RU" w:eastAsia="ar-SA" w:bidi="ar-SA"/>
    </w:rPr>
  </w:style>
  <w:style w:type="character" w:customStyle="1" w:styleId="affffa">
    <w:name w:val="Символ нумерации"/>
    <w:rsid w:val="00B20C28"/>
  </w:style>
  <w:style w:type="paragraph" w:customStyle="1" w:styleId="1fa">
    <w:name w:val="Заголовок1"/>
    <w:basedOn w:val="a3"/>
    <w:next w:val="af9"/>
    <w:qFormat/>
    <w:rsid w:val="00B20C28"/>
    <w:pPr>
      <w:keepNext/>
      <w:suppressAutoHyphens/>
      <w:spacing w:before="240" w:after="120"/>
      <w:ind w:firstLine="0"/>
    </w:pPr>
    <w:rPr>
      <w:rFonts w:ascii="Arial" w:eastAsia="MS Mincho" w:hAnsi="Arial" w:cs="Tahoma"/>
      <w:sz w:val="28"/>
      <w:szCs w:val="28"/>
      <w:lang w:eastAsia="ar-SA"/>
    </w:rPr>
  </w:style>
  <w:style w:type="paragraph" w:styleId="affffb">
    <w:name w:val="List"/>
    <w:basedOn w:val="a3"/>
    <w:uiPriority w:val="99"/>
    <w:rsid w:val="00B20C28"/>
    <w:pPr>
      <w:suppressAutoHyphens/>
      <w:ind w:left="283" w:hanging="283"/>
    </w:pPr>
    <w:rPr>
      <w:lang w:eastAsia="ar-SA"/>
    </w:rPr>
  </w:style>
  <w:style w:type="paragraph" w:customStyle="1" w:styleId="1fb">
    <w:name w:val="Название1"/>
    <w:basedOn w:val="a3"/>
    <w:uiPriority w:val="99"/>
    <w:qFormat/>
    <w:rsid w:val="00B20C28"/>
    <w:pPr>
      <w:suppressLineNumbers/>
      <w:suppressAutoHyphens/>
      <w:spacing w:before="120" w:after="120"/>
      <w:ind w:firstLine="0"/>
    </w:pPr>
    <w:rPr>
      <w:rFonts w:eastAsia="Lucida Grande CY" w:cs="Tahoma"/>
      <w:i/>
      <w:iCs/>
      <w:lang w:eastAsia="ar-SA"/>
    </w:rPr>
  </w:style>
  <w:style w:type="paragraph" w:customStyle="1" w:styleId="1fc">
    <w:name w:val="Указатель1"/>
    <w:basedOn w:val="a3"/>
    <w:qFormat/>
    <w:rsid w:val="00B20C28"/>
    <w:pPr>
      <w:suppressLineNumbers/>
      <w:suppressAutoHyphens/>
      <w:ind w:firstLine="0"/>
    </w:pPr>
    <w:rPr>
      <w:rFonts w:eastAsia="Lucida Grande CY" w:cs="Tahoma"/>
      <w:lang w:eastAsia="ar-SA"/>
    </w:rPr>
  </w:style>
  <w:style w:type="paragraph" w:customStyle="1" w:styleId="affffc">
    <w:name w:val="отчет"/>
    <w:basedOn w:val="a3"/>
    <w:uiPriority w:val="99"/>
    <w:qFormat/>
    <w:rsid w:val="00B20C28"/>
    <w:pPr>
      <w:suppressAutoHyphens/>
      <w:ind w:firstLine="0"/>
      <w:jc w:val="center"/>
    </w:pPr>
    <w:rPr>
      <w:rFonts w:eastAsia="Lucida Grande CY"/>
      <w:b/>
      <w:sz w:val="32"/>
      <w:lang w:eastAsia="ar-SA"/>
    </w:rPr>
  </w:style>
  <w:style w:type="paragraph" w:customStyle="1" w:styleId="Style1">
    <w:name w:val="Style1"/>
    <w:basedOn w:val="a3"/>
    <w:uiPriority w:val="99"/>
    <w:qFormat/>
    <w:rsid w:val="00B20C28"/>
    <w:pPr>
      <w:suppressAutoHyphens/>
      <w:ind w:firstLine="0"/>
    </w:pPr>
    <w:rPr>
      <w:rFonts w:eastAsia="Lucida Grande CY"/>
      <w:lang w:eastAsia="ar-SA"/>
    </w:rPr>
  </w:style>
  <w:style w:type="paragraph" w:customStyle="1" w:styleId="1fd">
    <w:name w:val="отчет 1"/>
    <w:basedOn w:val="affffc"/>
    <w:qFormat/>
    <w:rsid w:val="00B20C28"/>
    <w:rPr>
      <w:sz w:val="36"/>
    </w:rPr>
  </w:style>
  <w:style w:type="paragraph" w:customStyle="1" w:styleId="---">
    <w:name w:val="---"/>
    <w:basedOn w:val="affffd"/>
    <w:link w:val="---0"/>
    <w:qFormat/>
    <w:rsid w:val="0097617B"/>
    <w:pPr>
      <w:widowControl w:val="0"/>
      <w:suppressAutoHyphens/>
      <w:spacing w:before="60"/>
      <w:ind w:firstLine="709"/>
    </w:pPr>
    <w:rPr>
      <w:bCs/>
      <w:iCs/>
      <w:sz w:val="20"/>
      <w:szCs w:val="22"/>
      <w:lang w:eastAsia="ar-SA"/>
    </w:rPr>
  </w:style>
  <w:style w:type="paragraph" w:styleId="1fe">
    <w:name w:val="index 1"/>
    <w:basedOn w:val="a3"/>
    <w:next w:val="a3"/>
    <w:uiPriority w:val="99"/>
    <w:rsid w:val="00B20C28"/>
    <w:pPr>
      <w:suppressAutoHyphens/>
      <w:ind w:left="240" w:hanging="240"/>
    </w:pPr>
    <w:rPr>
      <w:rFonts w:eastAsia="Lucida Grande CY"/>
      <w:lang w:eastAsia="ar-SA"/>
    </w:rPr>
  </w:style>
  <w:style w:type="paragraph" w:styleId="2f2">
    <w:name w:val="index 2"/>
    <w:basedOn w:val="a3"/>
    <w:next w:val="a3"/>
    <w:rsid w:val="00B20C28"/>
    <w:pPr>
      <w:suppressAutoHyphens/>
      <w:ind w:left="480" w:hanging="240"/>
    </w:pPr>
    <w:rPr>
      <w:rFonts w:eastAsia="Lucida Grande CY"/>
      <w:lang w:eastAsia="ar-SA"/>
    </w:rPr>
  </w:style>
  <w:style w:type="paragraph" w:styleId="3f0">
    <w:name w:val="index 3"/>
    <w:basedOn w:val="a3"/>
    <w:next w:val="a3"/>
    <w:rsid w:val="00B20C28"/>
    <w:pPr>
      <w:suppressAutoHyphens/>
      <w:ind w:left="720" w:hanging="240"/>
    </w:pPr>
    <w:rPr>
      <w:rFonts w:eastAsia="Lucida Grande CY"/>
      <w:lang w:eastAsia="ar-SA"/>
    </w:rPr>
  </w:style>
  <w:style w:type="paragraph" w:customStyle="1" w:styleId="410">
    <w:name w:val="Указатель 41"/>
    <w:basedOn w:val="a3"/>
    <w:next w:val="a3"/>
    <w:qFormat/>
    <w:rsid w:val="00B20C28"/>
    <w:pPr>
      <w:suppressAutoHyphens/>
      <w:ind w:left="960" w:hanging="240"/>
    </w:pPr>
    <w:rPr>
      <w:rFonts w:eastAsia="Lucida Grande CY"/>
      <w:lang w:eastAsia="ar-SA"/>
    </w:rPr>
  </w:style>
  <w:style w:type="paragraph" w:customStyle="1" w:styleId="511">
    <w:name w:val="Указатель 51"/>
    <w:basedOn w:val="a3"/>
    <w:next w:val="a3"/>
    <w:qFormat/>
    <w:rsid w:val="00B20C28"/>
    <w:pPr>
      <w:suppressAutoHyphens/>
      <w:ind w:left="1200" w:hanging="240"/>
    </w:pPr>
    <w:rPr>
      <w:rFonts w:eastAsia="Lucida Grande CY"/>
      <w:lang w:eastAsia="ar-SA"/>
    </w:rPr>
  </w:style>
  <w:style w:type="paragraph" w:customStyle="1" w:styleId="610">
    <w:name w:val="Указатель 61"/>
    <w:basedOn w:val="a3"/>
    <w:next w:val="a3"/>
    <w:qFormat/>
    <w:rsid w:val="00B20C28"/>
    <w:pPr>
      <w:suppressAutoHyphens/>
      <w:ind w:left="1440" w:hanging="240"/>
    </w:pPr>
    <w:rPr>
      <w:rFonts w:eastAsia="Lucida Grande CY"/>
      <w:lang w:eastAsia="ar-SA"/>
    </w:rPr>
  </w:style>
  <w:style w:type="paragraph" w:customStyle="1" w:styleId="710">
    <w:name w:val="Указатель 71"/>
    <w:basedOn w:val="a3"/>
    <w:next w:val="a3"/>
    <w:qFormat/>
    <w:rsid w:val="00B20C28"/>
    <w:pPr>
      <w:suppressAutoHyphens/>
      <w:ind w:left="1680" w:hanging="240"/>
    </w:pPr>
    <w:rPr>
      <w:rFonts w:eastAsia="Lucida Grande CY"/>
      <w:lang w:eastAsia="ar-SA"/>
    </w:rPr>
  </w:style>
  <w:style w:type="paragraph" w:customStyle="1" w:styleId="810">
    <w:name w:val="Указатель 81"/>
    <w:basedOn w:val="a3"/>
    <w:next w:val="a3"/>
    <w:qFormat/>
    <w:rsid w:val="00B20C28"/>
    <w:pPr>
      <w:suppressAutoHyphens/>
      <w:ind w:left="1920" w:hanging="240"/>
    </w:pPr>
    <w:rPr>
      <w:rFonts w:eastAsia="Lucida Grande CY"/>
      <w:lang w:eastAsia="ar-SA"/>
    </w:rPr>
  </w:style>
  <w:style w:type="paragraph" w:customStyle="1" w:styleId="910">
    <w:name w:val="Указатель 91"/>
    <w:basedOn w:val="a3"/>
    <w:next w:val="a3"/>
    <w:qFormat/>
    <w:rsid w:val="00B20C28"/>
    <w:pPr>
      <w:suppressAutoHyphens/>
      <w:ind w:left="2160" w:hanging="240"/>
    </w:pPr>
    <w:rPr>
      <w:rFonts w:eastAsia="Lucida Grande CY"/>
      <w:lang w:eastAsia="ar-SA"/>
    </w:rPr>
  </w:style>
  <w:style w:type="paragraph" w:styleId="affffe">
    <w:name w:val="index heading"/>
    <w:basedOn w:val="a3"/>
    <w:next w:val="1fe"/>
    <w:rsid w:val="00B20C28"/>
    <w:pPr>
      <w:suppressAutoHyphens/>
      <w:spacing w:before="120" w:after="120"/>
      <w:ind w:firstLine="0"/>
    </w:pPr>
    <w:rPr>
      <w:rFonts w:eastAsia="Lucida Grande CY"/>
      <w:b/>
      <w:i/>
      <w:lang w:eastAsia="ar-SA"/>
    </w:rPr>
  </w:style>
  <w:style w:type="paragraph" w:styleId="47">
    <w:name w:val="toc 4"/>
    <w:basedOn w:val="a3"/>
    <w:next w:val="a3"/>
    <w:uiPriority w:val="39"/>
    <w:qFormat/>
    <w:rsid w:val="00B20C28"/>
    <w:pPr>
      <w:suppressAutoHyphens/>
      <w:ind w:left="720" w:firstLine="0"/>
    </w:pPr>
    <w:rPr>
      <w:rFonts w:eastAsia="Lucida Grande CY"/>
      <w:lang w:eastAsia="ar-SA"/>
    </w:rPr>
  </w:style>
  <w:style w:type="paragraph" w:styleId="57">
    <w:name w:val="toc 5"/>
    <w:basedOn w:val="a3"/>
    <w:next w:val="a3"/>
    <w:uiPriority w:val="39"/>
    <w:qFormat/>
    <w:rsid w:val="00B20C28"/>
    <w:pPr>
      <w:suppressAutoHyphens/>
      <w:ind w:left="960" w:firstLine="0"/>
    </w:pPr>
    <w:rPr>
      <w:rFonts w:eastAsia="Lucida Grande CY"/>
      <w:lang w:eastAsia="ar-SA"/>
    </w:rPr>
  </w:style>
  <w:style w:type="paragraph" w:styleId="63">
    <w:name w:val="toc 6"/>
    <w:basedOn w:val="a3"/>
    <w:next w:val="a3"/>
    <w:uiPriority w:val="39"/>
    <w:qFormat/>
    <w:rsid w:val="00B20C28"/>
    <w:pPr>
      <w:suppressAutoHyphens/>
      <w:ind w:left="1200" w:firstLine="0"/>
    </w:pPr>
    <w:rPr>
      <w:rFonts w:eastAsia="Lucida Grande CY"/>
      <w:lang w:eastAsia="ar-SA"/>
    </w:rPr>
  </w:style>
  <w:style w:type="paragraph" w:styleId="73">
    <w:name w:val="toc 7"/>
    <w:basedOn w:val="a3"/>
    <w:next w:val="a3"/>
    <w:uiPriority w:val="39"/>
    <w:qFormat/>
    <w:rsid w:val="00B20C28"/>
    <w:pPr>
      <w:suppressAutoHyphens/>
      <w:ind w:left="1440" w:firstLine="0"/>
    </w:pPr>
    <w:rPr>
      <w:rFonts w:eastAsia="Lucida Grande CY"/>
      <w:lang w:eastAsia="ar-SA"/>
    </w:rPr>
  </w:style>
  <w:style w:type="paragraph" w:styleId="82">
    <w:name w:val="toc 8"/>
    <w:basedOn w:val="a3"/>
    <w:next w:val="a3"/>
    <w:uiPriority w:val="39"/>
    <w:qFormat/>
    <w:rsid w:val="00B20C28"/>
    <w:pPr>
      <w:suppressAutoHyphens/>
      <w:ind w:left="1680" w:firstLine="0"/>
    </w:pPr>
    <w:rPr>
      <w:rFonts w:eastAsia="Lucida Grande CY"/>
      <w:lang w:eastAsia="ar-SA"/>
    </w:rPr>
  </w:style>
  <w:style w:type="paragraph" w:styleId="92">
    <w:name w:val="toc 9"/>
    <w:basedOn w:val="a3"/>
    <w:next w:val="a3"/>
    <w:uiPriority w:val="39"/>
    <w:qFormat/>
    <w:rsid w:val="00B20C28"/>
    <w:pPr>
      <w:suppressAutoHyphens/>
      <w:ind w:left="1920" w:firstLine="0"/>
    </w:pPr>
    <w:rPr>
      <w:rFonts w:eastAsia="Lucida Grande CY"/>
      <w:lang w:eastAsia="ar-SA"/>
    </w:rPr>
  </w:style>
  <w:style w:type="paragraph" w:customStyle="1" w:styleId="1ff">
    <w:name w:val="Схема документа1"/>
    <w:basedOn w:val="a3"/>
    <w:qFormat/>
    <w:rsid w:val="00B20C28"/>
    <w:pPr>
      <w:shd w:val="clear" w:color="auto" w:fill="000080"/>
      <w:suppressAutoHyphens/>
      <w:ind w:firstLine="0"/>
    </w:pPr>
    <w:rPr>
      <w:rFonts w:ascii="Tahoma" w:eastAsia="Lucida Grande CY" w:hAnsi="Tahoma" w:cs="Tahoma"/>
      <w:lang w:eastAsia="ar-SA"/>
    </w:rPr>
  </w:style>
  <w:style w:type="paragraph" w:customStyle="1" w:styleId="afffff">
    <w:name w:val="Основной шрифт абзаца Знак"/>
    <w:basedOn w:val="a3"/>
    <w:qFormat/>
    <w:rsid w:val="00B20C28"/>
    <w:pPr>
      <w:suppressAutoHyphens/>
      <w:ind w:firstLine="0"/>
    </w:pPr>
    <w:rPr>
      <w:rFonts w:ascii="Verdana" w:hAnsi="Verdana" w:cs="Verdana"/>
      <w:lang w:val="en-US" w:eastAsia="ar-SA"/>
    </w:rPr>
  </w:style>
  <w:style w:type="paragraph" w:customStyle="1" w:styleId="104">
    <w:name w:val="Текст табл 10 по центру"/>
    <w:qFormat/>
    <w:rsid w:val="00B20C28"/>
    <w:pPr>
      <w:suppressAutoHyphens/>
      <w:spacing w:after="0" w:line="240" w:lineRule="auto"/>
      <w:jc w:val="center"/>
    </w:pPr>
    <w:rPr>
      <w:rFonts w:ascii="Times New Roman" w:eastAsia="Arial" w:hAnsi="Times New Roman" w:cs="Times New Roman"/>
      <w:sz w:val="20"/>
      <w:szCs w:val="20"/>
      <w:lang w:eastAsia="ar-SA"/>
    </w:rPr>
  </w:style>
  <w:style w:type="paragraph" w:customStyle="1" w:styleId="221">
    <w:name w:val="Основной текст с отступом 22"/>
    <w:basedOn w:val="a3"/>
    <w:qFormat/>
    <w:rsid w:val="00B20C28"/>
    <w:pPr>
      <w:suppressAutoHyphens/>
      <w:spacing w:after="120" w:line="480" w:lineRule="auto"/>
      <w:ind w:left="283" w:firstLine="0"/>
    </w:pPr>
    <w:rPr>
      <w:rFonts w:eastAsia="Lucida Grande CY"/>
      <w:lang w:eastAsia="ar-SA"/>
    </w:rPr>
  </w:style>
  <w:style w:type="paragraph" w:customStyle="1" w:styleId="afffff0">
    <w:name w:val="Название таблицы Знак"/>
    <w:basedOn w:val="a3"/>
    <w:next w:val="a3"/>
    <w:qFormat/>
    <w:rsid w:val="00B20C28"/>
    <w:pPr>
      <w:keepNext/>
      <w:keepLines/>
      <w:suppressAutoHyphens/>
      <w:spacing w:before="40" w:after="40"/>
      <w:ind w:left="284" w:right="170" w:firstLine="8392"/>
      <w:jc w:val="center"/>
    </w:pPr>
    <w:rPr>
      <w:lang w:eastAsia="ar-SA"/>
    </w:rPr>
  </w:style>
  <w:style w:type="paragraph" w:customStyle="1" w:styleId="1ff0">
    <w:name w:val="Обычный отчетный Знак1"/>
    <w:basedOn w:val="a3"/>
    <w:qFormat/>
    <w:rsid w:val="00B20C28"/>
    <w:pPr>
      <w:widowControl w:val="0"/>
      <w:suppressAutoHyphens/>
      <w:ind w:firstLine="567"/>
    </w:pPr>
    <w:rPr>
      <w:lang w:eastAsia="ar-SA"/>
    </w:rPr>
  </w:style>
  <w:style w:type="paragraph" w:customStyle="1" w:styleId="afffff1">
    <w:name w:val="Обычный отчетный (жирный) Знак"/>
    <w:basedOn w:val="1ff0"/>
    <w:qFormat/>
    <w:rsid w:val="00B20C28"/>
    <w:rPr>
      <w:b/>
      <w:bCs/>
    </w:rPr>
  </w:style>
  <w:style w:type="paragraph" w:customStyle="1" w:styleId="afffff2">
    <w:name w:val="Закладки"/>
    <w:basedOn w:val="a3"/>
    <w:qFormat/>
    <w:rsid w:val="00B20C28"/>
    <w:pPr>
      <w:suppressAutoHyphens/>
      <w:ind w:firstLine="0"/>
    </w:pPr>
    <w:rPr>
      <w:rFonts w:eastAsia="Lucida Grande CY"/>
      <w:i/>
      <w:color w:val="0000FF"/>
      <w:lang w:eastAsia="ar-SA"/>
    </w:rPr>
  </w:style>
  <w:style w:type="paragraph" w:customStyle="1" w:styleId="afffff3">
    <w:name w:val="Элементы формул"/>
    <w:basedOn w:val="a3"/>
    <w:qFormat/>
    <w:rsid w:val="00B20C28"/>
    <w:pPr>
      <w:suppressAutoHyphens/>
      <w:ind w:left="1134" w:right="284" w:hanging="567"/>
    </w:pPr>
    <w:rPr>
      <w:lang w:eastAsia="ar-SA"/>
    </w:rPr>
  </w:style>
  <w:style w:type="paragraph" w:customStyle="1" w:styleId="1271">
    <w:name w:val="Отчетный с отступом  127 см Знак Знак Знак Знак Знак Знак"/>
    <w:basedOn w:val="a3"/>
    <w:qFormat/>
    <w:rsid w:val="00B20C28"/>
    <w:pPr>
      <w:suppressAutoHyphens/>
      <w:ind w:firstLine="720"/>
    </w:pPr>
    <w:rPr>
      <w:lang w:eastAsia="ar-SA"/>
    </w:rPr>
  </w:style>
  <w:style w:type="paragraph" w:customStyle="1" w:styleId="afffff4">
    <w:name w:val="Отчетный жирный с отступом Знак Знак Знак"/>
    <w:basedOn w:val="a3"/>
    <w:qFormat/>
    <w:rsid w:val="00B20C28"/>
    <w:pPr>
      <w:suppressAutoHyphens/>
      <w:ind w:firstLine="720"/>
    </w:pPr>
    <w:rPr>
      <w:b/>
      <w:lang w:eastAsia="ar-SA"/>
    </w:rPr>
  </w:style>
  <w:style w:type="paragraph" w:customStyle="1" w:styleId="2f3">
    <w:name w:val="Обычный2"/>
    <w:qFormat/>
    <w:rsid w:val="00B20C28"/>
    <w:pPr>
      <w:suppressAutoHyphens/>
      <w:spacing w:after="0" w:line="240" w:lineRule="auto"/>
    </w:pPr>
    <w:rPr>
      <w:rFonts w:ascii="Times New Roman" w:eastAsia="Arial" w:hAnsi="Times New Roman" w:cs="Times New Roman"/>
      <w:sz w:val="20"/>
      <w:szCs w:val="20"/>
      <w:lang w:eastAsia="ar-SA"/>
    </w:rPr>
  </w:style>
  <w:style w:type="paragraph" w:customStyle="1" w:styleId="1ff1">
    <w:name w:val="Знак1 Знак Знак Знак Знак Знак Знак"/>
    <w:basedOn w:val="a3"/>
    <w:uiPriority w:val="99"/>
    <w:qFormat/>
    <w:rsid w:val="00B20C28"/>
    <w:pPr>
      <w:suppressAutoHyphens/>
      <w:ind w:firstLine="0"/>
    </w:pPr>
    <w:rPr>
      <w:rFonts w:ascii="Verdana" w:hAnsi="Verdana" w:cs="Verdana"/>
      <w:lang w:val="en-US" w:eastAsia="ar-SA"/>
    </w:rPr>
  </w:style>
  <w:style w:type="paragraph" w:customStyle="1" w:styleId="1ff2">
    <w:name w:val="Титул 1"/>
    <w:basedOn w:val="a3"/>
    <w:next w:val="a3"/>
    <w:qFormat/>
    <w:rsid w:val="00B20C28"/>
    <w:pPr>
      <w:suppressAutoHyphens/>
      <w:spacing w:before="240"/>
      <w:ind w:firstLine="0"/>
      <w:jc w:val="right"/>
    </w:pPr>
    <w:rPr>
      <w:lang w:eastAsia="ar-SA"/>
    </w:rPr>
  </w:style>
  <w:style w:type="paragraph" w:customStyle="1" w:styleId="1ff3">
    <w:name w:val="Стиль задания 1"/>
    <w:basedOn w:val="a3"/>
    <w:qFormat/>
    <w:rsid w:val="00B20C28"/>
    <w:pPr>
      <w:suppressAutoHyphens/>
      <w:ind w:left="284" w:firstLine="0"/>
    </w:pPr>
    <w:rPr>
      <w:lang w:eastAsia="ar-SA"/>
    </w:rPr>
  </w:style>
  <w:style w:type="paragraph" w:customStyle="1" w:styleId="2f4">
    <w:name w:val="Титул 2"/>
    <w:basedOn w:val="a3"/>
    <w:qFormat/>
    <w:rsid w:val="00B20C28"/>
    <w:pPr>
      <w:suppressAutoHyphens/>
      <w:spacing w:before="120" w:after="120"/>
      <w:ind w:firstLine="0"/>
      <w:jc w:val="center"/>
    </w:pPr>
    <w:rPr>
      <w:b/>
      <w:caps/>
      <w:kern w:val="1"/>
      <w:sz w:val="56"/>
      <w:lang w:eastAsia="ar-SA"/>
    </w:rPr>
  </w:style>
  <w:style w:type="paragraph" w:customStyle="1" w:styleId="3f1">
    <w:name w:val="Титул 3"/>
    <w:basedOn w:val="a3"/>
    <w:qFormat/>
    <w:rsid w:val="00B20C28"/>
    <w:pPr>
      <w:suppressAutoHyphens/>
      <w:spacing w:before="120" w:after="120"/>
      <w:ind w:firstLine="0"/>
      <w:jc w:val="center"/>
    </w:pPr>
    <w:rPr>
      <w:b/>
      <w:smallCaps/>
      <w:kern w:val="1"/>
      <w:sz w:val="44"/>
      <w:lang w:eastAsia="ar-SA"/>
    </w:rPr>
  </w:style>
  <w:style w:type="paragraph" w:customStyle="1" w:styleId="48">
    <w:name w:val="Титул 4"/>
    <w:basedOn w:val="a3"/>
    <w:next w:val="a3"/>
    <w:qFormat/>
    <w:rsid w:val="00B20C28"/>
    <w:pPr>
      <w:suppressAutoHyphens/>
      <w:ind w:firstLine="0"/>
      <w:jc w:val="center"/>
    </w:pPr>
    <w:rPr>
      <w:b/>
      <w:bCs/>
      <w:smallCaps/>
      <w:sz w:val="32"/>
      <w:lang w:eastAsia="ar-SA"/>
    </w:rPr>
  </w:style>
  <w:style w:type="paragraph" w:customStyle="1" w:styleId="58">
    <w:name w:val="Титул 5"/>
    <w:basedOn w:val="a3"/>
    <w:next w:val="a3"/>
    <w:qFormat/>
    <w:rsid w:val="00B20C28"/>
    <w:pPr>
      <w:suppressAutoHyphens/>
      <w:spacing w:before="80" w:after="80"/>
      <w:ind w:left="2120" w:hanging="1836"/>
    </w:pPr>
    <w:rPr>
      <w:b/>
      <w:lang w:eastAsia="ar-SA"/>
    </w:rPr>
  </w:style>
  <w:style w:type="paragraph" w:customStyle="1" w:styleId="afffff5">
    <w:name w:val="Название литературы"/>
    <w:basedOn w:val="a3"/>
    <w:qFormat/>
    <w:rsid w:val="00B20C28"/>
    <w:pPr>
      <w:suppressAutoHyphens/>
      <w:ind w:left="227" w:hanging="227"/>
    </w:pPr>
    <w:rPr>
      <w:lang w:eastAsia="ar-SA"/>
    </w:rPr>
  </w:style>
  <w:style w:type="paragraph" w:customStyle="1" w:styleId="2f5">
    <w:name w:val="Стиль задания 2"/>
    <w:basedOn w:val="a3"/>
    <w:qFormat/>
    <w:rsid w:val="00B20C28"/>
    <w:pPr>
      <w:suppressAutoHyphens/>
      <w:ind w:left="4536" w:hanging="3969"/>
    </w:pPr>
    <w:rPr>
      <w:lang w:eastAsia="ar-SA"/>
    </w:rPr>
  </w:style>
  <w:style w:type="paragraph" w:customStyle="1" w:styleId="1ff4">
    <w:name w:val="Заголовок 1 без нумерации"/>
    <w:basedOn w:val="10"/>
    <w:next w:val="a3"/>
    <w:qFormat/>
    <w:rsid w:val="00B20C28"/>
    <w:pPr>
      <w:pageBreakBefore/>
      <w:suppressAutoHyphens/>
      <w:spacing w:before="320" w:after="160"/>
    </w:pPr>
    <w:rPr>
      <w:rFonts w:eastAsia="Times New Roman" w:cs="Times New Roman"/>
      <w:kern w:val="1"/>
      <w:szCs w:val="20"/>
      <w:lang w:eastAsia="ar-SA"/>
    </w:rPr>
  </w:style>
  <w:style w:type="paragraph" w:customStyle="1" w:styleId="64">
    <w:name w:val="Титул 6"/>
    <w:basedOn w:val="a3"/>
    <w:next w:val="a3"/>
    <w:qFormat/>
    <w:rsid w:val="00B20C28"/>
    <w:pPr>
      <w:suppressAutoHyphens/>
      <w:spacing w:before="480" w:after="80"/>
      <w:ind w:firstLine="0"/>
      <w:jc w:val="center"/>
    </w:pPr>
    <w:rPr>
      <w:b/>
      <w:lang w:eastAsia="ar-SA"/>
    </w:rPr>
  </w:style>
  <w:style w:type="paragraph" w:customStyle="1" w:styleId="afffff6">
    <w:name w:val="Формула Знак"/>
    <w:basedOn w:val="a3"/>
    <w:next w:val="afffff3"/>
    <w:qFormat/>
    <w:rsid w:val="00B20C28"/>
    <w:pPr>
      <w:keepNext/>
      <w:suppressAutoHyphens/>
      <w:spacing w:before="120" w:after="80"/>
      <w:ind w:firstLine="0"/>
      <w:jc w:val="center"/>
    </w:pPr>
    <w:rPr>
      <w:b/>
      <w:bCs/>
      <w:lang w:eastAsia="ar-SA"/>
    </w:rPr>
  </w:style>
  <w:style w:type="paragraph" w:customStyle="1" w:styleId="1ff5">
    <w:name w:val="Текст примечания1"/>
    <w:basedOn w:val="a3"/>
    <w:rsid w:val="00B20C28"/>
    <w:pPr>
      <w:suppressAutoHyphens/>
      <w:ind w:firstLine="0"/>
    </w:pPr>
    <w:rPr>
      <w:lang w:eastAsia="ar-SA"/>
    </w:rPr>
  </w:style>
  <w:style w:type="paragraph" w:customStyle="1" w:styleId="1ff6">
    <w:name w:val="Обычный отступ1"/>
    <w:basedOn w:val="a3"/>
    <w:qFormat/>
    <w:rsid w:val="00B20C28"/>
    <w:pPr>
      <w:suppressAutoHyphens/>
      <w:ind w:left="708" w:firstLine="0"/>
    </w:pPr>
    <w:rPr>
      <w:lang w:eastAsia="ar-SA"/>
    </w:rPr>
  </w:style>
  <w:style w:type="paragraph" w:customStyle="1" w:styleId="afffff7">
    <w:name w:val="Рамка слева"/>
    <w:basedOn w:val="a3"/>
    <w:next w:val="afb"/>
    <w:qFormat/>
    <w:rsid w:val="00B20C28"/>
    <w:pPr>
      <w:suppressAutoHyphens/>
      <w:ind w:firstLine="0"/>
    </w:pPr>
    <w:rPr>
      <w:sz w:val="18"/>
      <w:lang w:eastAsia="ar-SA"/>
    </w:rPr>
  </w:style>
  <w:style w:type="paragraph" w:customStyle="1" w:styleId="afffff8">
    <w:name w:val="Рамка справа"/>
    <w:basedOn w:val="a3"/>
    <w:qFormat/>
    <w:rsid w:val="00B20C28"/>
    <w:pPr>
      <w:suppressAutoHyphens/>
      <w:ind w:firstLine="0"/>
    </w:pPr>
    <w:rPr>
      <w:lang w:eastAsia="ar-SA"/>
    </w:rPr>
  </w:style>
  <w:style w:type="paragraph" w:customStyle="1" w:styleId="114">
    <w:name w:val="Текст11"/>
    <w:uiPriority w:val="99"/>
    <w:qFormat/>
    <w:rsid w:val="00B20C28"/>
    <w:pPr>
      <w:suppressAutoHyphens/>
      <w:spacing w:after="0" w:line="240" w:lineRule="auto"/>
      <w:jc w:val="center"/>
    </w:pPr>
    <w:rPr>
      <w:rFonts w:ascii="Times New Roman" w:eastAsia="Arial" w:hAnsi="Times New Roman" w:cs="Times New Roman"/>
      <w:sz w:val="24"/>
      <w:szCs w:val="20"/>
      <w:lang w:eastAsia="ar-SA"/>
    </w:rPr>
  </w:style>
  <w:style w:type="paragraph" w:customStyle="1" w:styleId="Blockquote">
    <w:name w:val="Blockquote"/>
    <w:basedOn w:val="a3"/>
    <w:uiPriority w:val="99"/>
    <w:qFormat/>
    <w:rsid w:val="00B20C28"/>
    <w:pPr>
      <w:suppressAutoHyphens/>
      <w:spacing w:before="100" w:after="100"/>
      <w:ind w:left="360" w:right="360" w:firstLine="0"/>
    </w:pPr>
    <w:rPr>
      <w:lang w:eastAsia="ar-SA"/>
    </w:rPr>
  </w:style>
  <w:style w:type="paragraph" w:customStyle="1" w:styleId="xl25">
    <w:name w:val="xl25"/>
    <w:basedOn w:val="a3"/>
    <w:qFormat/>
    <w:rsid w:val="00B20C28"/>
    <w:pPr>
      <w:suppressAutoHyphens/>
      <w:spacing w:before="280" w:after="280"/>
      <w:ind w:firstLine="0"/>
      <w:jc w:val="center"/>
      <w:textAlignment w:val="top"/>
    </w:pPr>
    <w:rPr>
      <w:rFonts w:eastAsia="Arial Unicode MS"/>
      <w:b/>
      <w:bCs/>
      <w:lang w:eastAsia="ar-SA"/>
    </w:rPr>
  </w:style>
  <w:style w:type="paragraph" w:customStyle="1" w:styleId="font5">
    <w:name w:val="font5"/>
    <w:basedOn w:val="a3"/>
    <w:qFormat/>
    <w:rsid w:val="00B20C28"/>
    <w:pPr>
      <w:suppressAutoHyphens/>
      <w:spacing w:before="280" w:after="280"/>
      <w:ind w:firstLine="0"/>
    </w:pPr>
    <w:rPr>
      <w:rFonts w:eastAsia="Arial Unicode MS"/>
      <w:lang w:eastAsia="ar-SA"/>
    </w:rPr>
  </w:style>
  <w:style w:type="paragraph" w:customStyle="1" w:styleId="xl41">
    <w:name w:val="xl41"/>
    <w:basedOn w:val="a3"/>
    <w:qFormat/>
    <w:rsid w:val="00B20C28"/>
    <w:pPr>
      <w:suppressAutoHyphens/>
      <w:spacing w:before="280" w:after="280"/>
      <w:ind w:firstLine="0"/>
      <w:jc w:val="center"/>
    </w:pPr>
    <w:rPr>
      <w:rFonts w:eastAsia="Arial Unicode MS"/>
      <w:b/>
      <w:bCs/>
      <w:lang w:eastAsia="ar-SA"/>
    </w:rPr>
  </w:style>
  <w:style w:type="paragraph" w:customStyle="1" w:styleId="xl42">
    <w:name w:val="xl42"/>
    <w:basedOn w:val="a3"/>
    <w:qFormat/>
    <w:rsid w:val="00B20C28"/>
    <w:pPr>
      <w:suppressAutoHyphens/>
      <w:spacing w:before="280" w:after="280"/>
      <w:ind w:firstLine="0"/>
      <w:jc w:val="right"/>
    </w:pPr>
    <w:rPr>
      <w:rFonts w:eastAsia="Arial Unicode MS"/>
      <w:b/>
      <w:bCs/>
      <w:color w:val="000000"/>
      <w:lang w:eastAsia="ar-SA"/>
    </w:rPr>
  </w:style>
  <w:style w:type="paragraph" w:customStyle="1" w:styleId="xl43">
    <w:name w:val="xl43"/>
    <w:basedOn w:val="a3"/>
    <w:qFormat/>
    <w:rsid w:val="00B20C28"/>
    <w:pPr>
      <w:suppressAutoHyphens/>
      <w:spacing w:before="280" w:after="280"/>
      <w:ind w:firstLine="0"/>
      <w:jc w:val="right"/>
    </w:pPr>
    <w:rPr>
      <w:rFonts w:eastAsia="Arial Unicode MS"/>
      <w:b/>
      <w:bCs/>
      <w:color w:val="000000"/>
      <w:lang w:eastAsia="ar-SA"/>
    </w:rPr>
  </w:style>
  <w:style w:type="paragraph" w:customStyle="1" w:styleId="xl44">
    <w:name w:val="xl44"/>
    <w:basedOn w:val="a3"/>
    <w:qFormat/>
    <w:rsid w:val="00B20C28"/>
    <w:pPr>
      <w:suppressAutoHyphens/>
      <w:spacing w:before="280" w:after="280"/>
      <w:ind w:firstLine="0"/>
      <w:jc w:val="center"/>
    </w:pPr>
    <w:rPr>
      <w:rFonts w:eastAsia="Arial Unicode MS"/>
      <w:b/>
      <w:bCs/>
      <w:lang w:eastAsia="ar-SA"/>
    </w:rPr>
  </w:style>
  <w:style w:type="paragraph" w:customStyle="1" w:styleId="xl45">
    <w:name w:val="xl45"/>
    <w:basedOn w:val="a3"/>
    <w:qFormat/>
    <w:rsid w:val="00B20C28"/>
    <w:pPr>
      <w:suppressAutoHyphens/>
      <w:spacing w:before="280" w:after="280"/>
      <w:ind w:firstLine="0"/>
      <w:jc w:val="center"/>
    </w:pPr>
    <w:rPr>
      <w:rFonts w:eastAsia="Arial Unicode MS"/>
      <w:b/>
      <w:bCs/>
      <w:color w:val="000000"/>
      <w:lang w:eastAsia="ar-SA"/>
    </w:rPr>
  </w:style>
  <w:style w:type="paragraph" w:customStyle="1" w:styleId="xl46">
    <w:name w:val="xl46"/>
    <w:basedOn w:val="a3"/>
    <w:qFormat/>
    <w:rsid w:val="00B20C28"/>
    <w:pPr>
      <w:suppressAutoHyphens/>
      <w:spacing w:before="280" w:after="280"/>
      <w:ind w:firstLine="0"/>
      <w:jc w:val="center"/>
    </w:pPr>
    <w:rPr>
      <w:rFonts w:eastAsia="Arial Unicode MS"/>
      <w:b/>
      <w:bCs/>
      <w:color w:val="000000"/>
      <w:lang w:eastAsia="ar-SA"/>
    </w:rPr>
  </w:style>
  <w:style w:type="paragraph" w:customStyle="1" w:styleId="xl47">
    <w:name w:val="xl47"/>
    <w:basedOn w:val="a3"/>
    <w:qFormat/>
    <w:rsid w:val="00B20C28"/>
    <w:pPr>
      <w:suppressAutoHyphens/>
      <w:spacing w:before="280" w:after="280"/>
      <w:ind w:firstLine="0"/>
      <w:jc w:val="center"/>
    </w:pPr>
    <w:rPr>
      <w:rFonts w:eastAsia="Arial Unicode MS"/>
      <w:b/>
      <w:bCs/>
      <w:lang w:eastAsia="ar-SA"/>
    </w:rPr>
  </w:style>
  <w:style w:type="paragraph" w:customStyle="1" w:styleId="xl48">
    <w:name w:val="xl48"/>
    <w:basedOn w:val="a3"/>
    <w:qFormat/>
    <w:rsid w:val="00B20C28"/>
    <w:pPr>
      <w:suppressAutoHyphens/>
      <w:spacing w:before="280" w:after="280"/>
      <w:ind w:firstLine="0"/>
      <w:jc w:val="center"/>
    </w:pPr>
    <w:rPr>
      <w:rFonts w:eastAsia="Arial Unicode MS"/>
      <w:b/>
      <w:bCs/>
      <w:lang w:eastAsia="ar-SA"/>
    </w:rPr>
  </w:style>
  <w:style w:type="paragraph" w:customStyle="1" w:styleId="xl49">
    <w:name w:val="xl49"/>
    <w:basedOn w:val="a3"/>
    <w:uiPriority w:val="99"/>
    <w:qFormat/>
    <w:rsid w:val="00B20C28"/>
    <w:pPr>
      <w:suppressAutoHyphens/>
      <w:spacing w:before="280" w:after="280"/>
      <w:ind w:firstLine="0"/>
      <w:jc w:val="center"/>
    </w:pPr>
    <w:rPr>
      <w:rFonts w:eastAsia="Arial Unicode MS"/>
      <w:b/>
      <w:bCs/>
      <w:lang w:eastAsia="ar-SA"/>
    </w:rPr>
  </w:style>
  <w:style w:type="paragraph" w:customStyle="1" w:styleId="xl50">
    <w:name w:val="xl50"/>
    <w:basedOn w:val="a3"/>
    <w:uiPriority w:val="99"/>
    <w:qFormat/>
    <w:rsid w:val="00B20C28"/>
    <w:pPr>
      <w:suppressAutoHyphens/>
      <w:spacing w:before="280" w:after="280"/>
      <w:ind w:firstLine="0"/>
      <w:jc w:val="center"/>
    </w:pPr>
    <w:rPr>
      <w:rFonts w:eastAsia="Arial Unicode MS"/>
      <w:b/>
      <w:bCs/>
      <w:color w:val="000000"/>
      <w:lang w:eastAsia="ar-SA"/>
    </w:rPr>
  </w:style>
  <w:style w:type="paragraph" w:customStyle="1" w:styleId="xl51">
    <w:name w:val="xl51"/>
    <w:basedOn w:val="a3"/>
    <w:uiPriority w:val="99"/>
    <w:qFormat/>
    <w:rsid w:val="00B20C28"/>
    <w:pPr>
      <w:suppressAutoHyphens/>
      <w:spacing w:before="280" w:after="280"/>
      <w:ind w:firstLine="0"/>
      <w:jc w:val="center"/>
    </w:pPr>
    <w:rPr>
      <w:rFonts w:eastAsia="Arial Unicode MS"/>
      <w:b/>
      <w:bCs/>
      <w:color w:val="000000"/>
      <w:lang w:eastAsia="ar-SA"/>
    </w:rPr>
  </w:style>
  <w:style w:type="paragraph" w:customStyle="1" w:styleId="xl52">
    <w:name w:val="xl52"/>
    <w:basedOn w:val="a3"/>
    <w:uiPriority w:val="99"/>
    <w:qFormat/>
    <w:rsid w:val="00B20C28"/>
    <w:pPr>
      <w:shd w:val="clear" w:color="auto" w:fill="FFFFFF"/>
      <w:suppressAutoHyphens/>
      <w:spacing w:before="280" w:after="280"/>
      <w:ind w:firstLine="0"/>
      <w:jc w:val="center"/>
      <w:textAlignment w:val="top"/>
    </w:pPr>
    <w:rPr>
      <w:rFonts w:eastAsia="Arial Unicode MS"/>
      <w:lang w:eastAsia="ar-SA"/>
    </w:rPr>
  </w:style>
  <w:style w:type="paragraph" w:customStyle="1" w:styleId="xl53">
    <w:name w:val="xl53"/>
    <w:basedOn w:val="a3"/>
    <w:uiPriority w:val="99"/>
    <w:qFormat/>
    <w:rsid w:val="00B20C28"/>
    <w:pPr>
      <w:shd w:val="clear" w:color="auto" w:fill="FFFFFF"/>
      <w:suppressAutoHyphens/>
      <w:spacing w:before="280" w:after="280"/>
      <w:ind w:firstLine="0"/>
      <w:jc w:val="center"/>
      <w:textAlignment w:val="top"/>
    </w:pPr>
    <w:rPr>
      <w:rFonts w:eastAsia="Arial Unicode MS"/>
      <w:lang w:eastAsia="ar-SA"/>
    </w:rPr>
  </w:style>
  <w:style w:type="paragraph" w:customStyle="1" w:styleId="xl54">
    <w:name w:val="xl54"/>
    <w:basedOn w:val="a3"/>
    <w:uiPriority w:val="99"/>
    <w:qFormat/>
    <w:rsid w:val="00B20C28"/>
    <w:pPr>
      <w:shd w:val="clear" w:color="auto" w:fill="FFFFFF"/>
      <w:suppressAutoHyphens/>
      <w:spacing w:before="280" w:after="280"/>
      <w:ind w:firstLine="0"/>
      <w:jc w:val="center"/>
      <w:textAlignment w:val="top"/>
    </w:pPr>
    <w:rPr>
      <w:rFonts w:eastAsia="Arial Unicode MS"/>
      <w:lang w:eastAsia="ar-SA"/>
    </w:rPr>
  </w:style>
  <w:style w:type="paragraph" w:customStyle="1" w:styleId="xl55">
    <w:name w:val="xl55"/>
    <w:basedOn w:val="a3"/>
    <w:uiPriority w:val="99"/>
    <w:qFormat/>
    <w:rsid w:val="00B20C28"/>
    <w:pPr>
      <w:shd w:val="clear" w:color="auto" w:fill="FFFFFF"/>
      <w:suppressAutoHyphens/>
      <w:spacing w:before="280" w:after="280"/>
      <w:ind w:firstLine="0"/>
      <w:jc w:val="center"/>
      <w:textAlignment w:val="top"/>
    </w:pPr>
    <w:rPr>
      <w:rFonts w:eastAsia="Arial Unicode MS"/>
      <w:lang w:eastAsia="ar-SA"/>
    </w:rPr>
  </w:style>
  <w:style w:type="paragraph" w:customStyle="1" w:styleId="xl56">
    <w:name w:val="xl56"/>
    <w:basedOn w:val="a3"/>
    <w:uiPriority w:val="99"/>
    <w:qFormat/>
    <w:rsid w:val="00B20C28"/>
    <w:pPr>
      <w:suppressAutoHyphens/>
      <w:spacing w:before="280" w:after="280"/>
      <w:ind w:firstLine="0"/>
      <w:jc w:val="center"/>
      <w:textAlignment w:val="top"/>
    </w:pPr>
    <w:rPr>
      <w:rFonts w:eastAsia="Arial Unicode MS"/>
      <w:lang w:eastAsia="ar-SA"/>
    </w:rPr>
  </w:style>
  <w:style w:type="paragraph" w:customStyle="1" w:styleId="xl57">
    <w:name w:val="xl57"/>
    <w:basedOn w:val="a3"/>
    <w:uiPriority w:val="99"/>
    <w:qFormat/>
    <w:rsid w:val="00B20C28"/>
    <w:pPr>
      <w:suppressAutoHyphens/>
      <w:spacing w:before="280" w:after="280"/>
      <w:ind w:firstLine="0"/>
      <w:jc w:val="center"/>
      <w:textAlignment w:val="top"/>
    </w:pPr>
    <w:rPr>
      <w:rFonts w:eastAsia="Arial Unicode MS"/>
      <w:lang w:eastAsia="ar-SA"/>
    </w:rPr>
  </w:style>
  <w:style w:type="paragraph" w:customStyle="1" w:styleId="xl58">
    <w:name w:val="xl58"/>
    <w:basedOn w:val="a3"/>
    <w:uiPriority w:val="99"/>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59">
    <w:name w:val="xl59"/>
    <w:basedOn w:val="a3"/>
    <w:uiPriority w:val="99"/>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60">
    <w:name w:val="xl60"/>
    <w:basedOn w:val="a3"/>
    <w:uiPriority w:val="99"/>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61">
    <w:name w:val="xl61"/>
    <w:basedOn w:val="a3"/>
    <w:uiPriority w:val="99"/>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62">
    <w:name w:val="xl62"/>
    <w:basedOn w:val="a3"/>
    <w:uiPriority w:val="99"/>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63">
    <w:name w:val="xl63"/>
    <w:basedOn w:val="a3"/>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64">
    <w:name w:val="xl64"/>
    <w:basedOn w:val="a3"/>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65">
    <w:name w:val="xl65"/>
    <w:basedOn w:val="a3"/>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66">
    <w:name w:val="xl66"/>
    <w:basedOn w:val="a3"/>
    <w:qFormat/>
    <w:rsid w:val="00B20C28"/>
    <w:pPr>
      <w:shd w:val="clear" w:color="auto" w:fill="A8A8A8"/>
      <w:suppressAutoHyphens/>
      <w:spacing w:before="280" w:after="280"/>
      <w:ind w:firstLine="0"/>
      <w:jc w:val="center"/>
      <w:textAlignment w:val="top"/>
    </w:pPr>
    <w:rPr>
      <w:rFonts w:eastAsia="Arial Unicode MS"/>
      <w:color w:val="000000"/>
      <w:lang w:eastAsia="ar-SA"/>
    </w:rPr>
  </w:style>
  <w:style w:type="paragraph" w:customStyle="1" w:styleId="xl67">
    <w:name w:val="xl67"/>
    <w:basedOn w:val="a3"/>
    <w:qFormat/>
    <w:rsid w:val="00B20C28"/>
    <w:pPr>
      <w:shd w:val="clear" w:color="auto" w:fill="A8A8A8"/>
      <w:suppressAutoHyphens/>
      <w:spacing w:before="280" w:after="280"/>
      <w:ind w:firstLine="0"/>
      <w:jc w:val="center"/>
      <w:textAlignment w:val="top"/>
    </w:pPr>
    <w:rPr>
      <w:rFonts w:eastAsia="Arial Unicode MS"/>
      <w:color w:val="000000"/>
      <w:lang w:eastAsia="ar-SA"/>
    </w:rPr>
  </w:style>
  <w:style w:type="paragraph" w:customStyle="1" w:styleId="xl68">
    <w:name w:val="xl68"/>
    <w:basedOn w:val="a3"/>
    <w:qFormat/>
    <w:rsid w:val="00B20C28"/>
    <w:pPr>
      <w:shd w:val="clear" w:color="auto" w:fill="A8A8A8"/>
      <w:suppressAutoHyphens/>
      <w:spacing w:before="280" w:after="280"/>
      <w:ind w:firstLine="0"/>
      <w:jc w:val="center"/>
      <w:textAlignment w:val="top"/>
    </w:pPr>
    <w:rPr>
      <w:rFonts w:eastAsia="Arial Unicode MS"/>
      <w:color w:val="000000"/>
      <w:lang w:eastAsia="ar-SA"/>
    </w:rPr>
  </w:style>
  <w:style w:type="paragraph" w:customStyle="1" w:styleId="xl69">
    <w:name w:val="xl69"/>
    <w:basedOn w:val="a3"/>
    <w:qFormat/>
    <w:rsid w:val="00B20C28"/>
    <w:pPr>
      <w:shd w:val="clear" w:color="auto" w:fill="A8A8A8"/>
      <w:suppressAutoHyphens/>
      <w:spacing w:before="280" w:after="280"/>
      <w:ind w:firstLine="0"/>
      <w:jc w:val="center"/>
      <w:textAlignment w:val="top"/>
    </w:pPr>
    <w:rPr>
      <w:rFonts w:eastAsia="Arial Unicode MS"/>
      <w:color w:val="000000"/>
      <w:lang w:eastAsia="ar-SA"/>
    </w:rPr>
  </w:style>
  <w:style w:type="paragraph" w:customStyle="1" w:styleId="xl70">
    <w:name w:val="xl70"/>
    <w:basedOn w:val="a3"/>
    <w:qFormat/>
    <w:rsid w:val="00B20C28"/>
    <w:pPr>
      <w:suppressAutoHyphens/>
      <w:spacing w:before="280" w:after="280"/>
      <w:ind w:firstLine="0"/>
      <w:jc w:val="center"/>
      <w:textAlignment w:val="top"/>
    </w:pPr>
    <w:rPr>
      <w:rFonts w:eastAsia="Arial Unicode MS"/>
      <w:lang w:eastAsia="ar-SA"/>
    </w:rPr>
  </w:style>
  <w:style w:type="paragraph" w:customStyle="1" w:styleId="xl71">
    <w:name w:val="xl71"/>
    <w:basedOn w:val="a3"/>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72">
    <w:name w:val="xl72"/>
    <w:basedOn w:val="a3"/>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73">
    <w:name w:val="xl73"/>
    <w:basedOn w:val="a3"/>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74">
    <w:name w:val="xl74"/>
    <w:basedOn w:val="a3"/>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75">
    <w:name w:val="xl75"/>
    <w:basedOn w:val="a3"/>
    <w:qFormat/>
    <w:rsid w:val="00B20C28"/>
    <w:pPr>
      <w:shd w:val="clear" w:color="auto" w:fill="A8A8A8"/>
      <w:suppressAutoHyphens/>
      <w:spacing w:before="280" w:after="280"/>
      <w:ind w:firstLine="0"/>
      <w:jc w:val="center"/>
      <w:textAlignment w:val="top"/>
    </w:pPr>
    <w:rPr>
      <w:rFonts w:eastAsia="Arial Unicode MS"/>
      <w:color w:val="000000"/>
      <w:lang w:eastAsia="ar-SA"/>
    </w:rPr>
  </w:style>
  <w:style w:type="paragraph" w:customStyle="1" w:styleId="xl76">
    <w:name w:val="xl76"/>
    <w:basedOn w:val="a3"/>
    <w:qFormat/>
    <w:rsid w:val="00B20C28"/>
    <w:pPr>
      <w:shd w:val="clear" w:color="auto" w:fill="A8A8A8"/>
      <w:suppressAutoHyphens/>
      <w:spacing w:before="280" w:after="280"/>
      <w:ind w:firstLine="0"/>
      <w:jc w:val="center"/>
      <w:textAlignment w:val="top"/>
    </w:pPr>
    <w:rPr>
      <w:rFonts w:eastAsia="Arial Unicode MS"/>
      <w:color w:val="000000"/>
      <w:lang w:eastAsia="ar-SA"/>
    </w:rPr>
  </w:style>
  <w:style w:type="paragraph" w:customStyle="1" w:styleId="xl77">
    <w:name w:val="xl77"/>
    <w:basedOn w:val="a3"/>
    <w:qFormat/>
    <w:rsid w:val="00B20C28"/>
    <w:pPr>
      <w:shd w:val="clear" w:color="auto" w:fill="A8A8A8"/>
      <w:suppressAutoHyphens/>
      <w:spacing w:before="280" w:after="280"/>
      <w:ind w:firstLine="0"/>
      <w:jc w:val="center"/>
      <w:textAlignment w:val="top"/>
    </w:pPr>
    <w:rPr>
      <w:rFonts w:eastAsia="Arial Unicode MS"/>
      <w:color w:val="000000"/>
      <w:lang w:eastAsia="ar-SA"/>
    </w:rPr>
  </w:style>
  <w:style w:type="paragraph" w:customStyle="1" w:styleId="xl78">
    <w:name w:val="xl78"/>
    <w:basedOn w:val="a3"/>
    <w:qFormat/>
    <w:rsid w:val="00B20C28"/>
    <w:pPr>
      <w:shd w:val="clear" w:color="auto" w:fill="A8A8A8"/>
      <w:suppressAutoHyphens/>
      <w:spacing w:before="280" w:after="280"/>
      <w:ind w:firstLine="0"/>
      <w:jc w:val="center"/>
      <w:textAlignment w:val="top"/>
    </w:pPr>
    <w:rPr>
      <w:rFonts w:eastAsia="Arial Unicode MS"/>
      <w:color w:val="000000"/>
      <w:lang w:eastAsia="ar-SA"/>
    </w:rPr>
  </w:style>
  <w:style w:type="paragraph" w:customStyle="1" w:styleId="xl79">
    <w:name w:val="xl79"/>
    <w:basedOn w:val="a3"/>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80">
    <w:name w:val="xl80"/>
    <w:basedOn w:val="a3"/>
    <w:qFormat/>
    <w:rsid w:val="00B20C28"/>
    <w:pPr>
      <w:suppressAutoHyphens/>
      <w:spacing w:before="280" w:after="280"/>
      <w:ind w:firstLine="0"/>
      <w:jc w:val="center"/>
      <w:textAlignment w:val="top"/>
    </w:pPr>
    <w:rPr>
      <w:rFonts w:eastAsia="Arial Unicode MS"/>
      <w:color w:val="000000"/>
      <w:lang w:eastAsia="ar-SA"/>
    </w:rPr>
  </w:style>
  <w:style w:type="paragraph" w:customStyle="1" w:styleId="xl81">
    <w:name w:val="xl81"/>
    <w:basedOn w:val="a3"/>
    <w:qFormat/>
    <w:rsid w:val="00B20C28"/>
    <w:pPr>
      <w:suppressAutoHyphens/>
      <w:spacing w:before="280" w:after="280"/>
      <w:ind w:firstLine="0"/>
      <w:jc w:val="center"/>
      <w:textAlignment w:val="top"/>
    </w:pPr>
    <w:rPr>
      <w:rFonts w:eastAsia="Arial Unicode MS"/>
      <w:lang w:eastAsia="ar-SA"/>
    </w:rPr>
  </w:style>
  <w:style w:type="paragraph" w:customStyle="1" w:styleId="xl82">
    <w:name w:val="xl82"/>
    <w:basedOn w:val="a3"/>
    <w:qFormat/>
    <w:rsid w:val="00B20C28"/>
    <w:pPr>
      <w:suppressAutoHyphens/>
      <w:spacing w:before="280" w:after="280"/>
      <w:ind w:firstLine="0"/>
      <w:jc w:val="center"/>
      <w:textAlignment w:val="top"/>
    </w:pPr>
    <w:rPr>
      <w:rFonts w:eastAsia="Arial Unicode MS"/>
      <w:lang w:eastAsia="ar-SA"/>
    </w:rPr>
  </w:style>
  <w:style w:type="paragraph" w:customStyle="1" w:styleId="xl83">
    <w:name w:val="xl83"/>
    <w:basedOn w:val="a3"/>
    <w:qFormat/>
    <w:rsid w:val="00B20C28"/>
    <w:pPr>
      <w:suppressAutoHyphens/>
      <w:spacing w:before="280" w:after="280"/>
      <w:ind w:firstLine="0"/>
      <w:jc w:val="center"/>
      <w:textAlignment w:val="top"/>
    </w:pPr>
    <w:rPr>
      <w:rFonts w:eastAsia="Arial Unicode MS"/>
      <w:lang w:eastAsia="ar-SA"/>
    </w:rPr>
  </w:style>
  <w:style w:type="paragraph" w:customStyle="1" w:styleId="xl84">
    <w:name w:val="xl84"/>
    <w:basedOn w:val="a3"/>
    <w:qFormat/>
    <w:rsid w:val="00B20C28"/>
    <w:pPr>
      <w:suppressAutoHyphens/>
      <w:spacing w:before="280" w:after="280"/>
      <w:ind w:firstLine="0"/>
      <w:jc w:val="center"/>
      <w:textAlignment w:val="top"/>
    </w:pPr>
    <w:rPr>
      <w:rFonts w:eastAsia="Arial Unicode MS"/>
      <w:lang w:eastAsia="ar-SA"/>
    </w:rPr>
  </w:style>
  <w:style w:type="paragraph" w:customStyle="1" w:styleId="xl85">
    <w:name w:val="xl85"/>
    <w:basedOn w:val="a3"/>
    <w:qFormat/>
    <w:rsid w:val="00B20C28"/>
    <w:pPr>
      <w:suppressAutoHyphens/>
      <w:spacing w:before="280" w:after="280"/>
      <w:ind w:firstLine="0"/>
      <w:jc w:val="center"/>
      <w:textAlignment w:val="top"/>
    </w:pPr>
    <w:rPr>
      <w:rFonts w:eastAsia="Arial Unicode MS"/>
      <w:lang w:eastAsia="ar-SA"/>
    </w:rPr>
  </w:style>
  <w:style w:type="paragraph" w:customStyle="1" w:styleId="xl86">
    <w:name w:val="xl86"/>
    <w:basedOn w:val="a3"/>
    <w:qFormat/>
    <w:rsid w:val="00B20C28"/>
    <w:pPr>
      <w:suppressAutoHyphens/>
      <w:spacing w:before="280" w:after="280"/>
      <w:ind w:firstLine="0"/>
      <w:jc w:val="center"/>
      <w:textAlignment w:val="top"/>
    </w:pPr>
    <w:rPr>
      <w:rFonts w:eastAsia="Arial Unicode MS"/>
      <w:lang w:eastAsia="ar-SA"/>
    </w:rPr>
  </w:style>
  <w:style w:type="paragraph" w:customStyle="1" w:styleId="xl87">
    <w:name w:val="xl87"/>
    <w:basedOn w:val="a3"/>
    <w:qFormat/>
    <w:rsid w:val="00B20C28"/>
    <w:pPr>
      <w:suppressAutoHyphens/>
      <w:spacing w:before="280" w:after="280"/>
      <w:ind w:firstLine="0"/>
      <w:jc w:val="center"/>
      <w:textAlignment w:val="top"/>
    </w:pPr>
    <w:rPr>
      <w:rFonts w:eastAsia="Arial Unicode MS"/>
      <w:lang w:eastAsia="ar-SA"/>
    </w:rPr>
  </w:style>
  <w:style w:type="paragraph" w:customStyle="1" w:styleId="xl88">
    <w:name w:val="xl88"/>
    <w:basedOn w:val="a3"/>
    <w:qFormat/>
    <w:rsid w:val="00B20C28"/>
    <w:pPr>
      <w:suppressAutoHyphens/>
      <w:spacing w:before="280" w:after="280"/>
      <w:ind w:firstLine="0"/>
      <w:jc w:val="center"/>
      <w:textAlignment w:val="top"/>
    </w:pPr>
    <w:rPr>
      <w:rFonts w:eastAsia="Arial Unicode MS"/>
      <w:lang w:eastAsia="ar-SA"/>
    </w:rPr>
  </w:style>
  <w:style w:type="paragraph" w:customStyle="1" w:styleId="xl89">
    <w:name w:val="xl89"/>
    <w:basedOn w:val="a3"/>
    <w:qFormat/>
    <w:rsid w:val="00B20C28"/>
    <w:pPr>
      <w:suppressAutoHyphens/>
      <w:spacing w:before="280" w:after="280"/>
      <w:ind w:firstLine="0"/>
      <w:jc w:val="center"/>
      <w:textAlignment w:val="top"/>
    </w:pPr>
    <w:rPr>
      <w:rFonts w:eastAsia="Arial Unicode MS"/>
      <w:lang w:eastAsia="ar-SA"/>
    </w:rPr>
  </w:style>
  <w:style w:type="paragraph" w:customStyle="1" w:styleId="xl90">
    <w:name w:val="xl90"/>
    <w:basedOn w:val="a3"/>
    <w:qFormat/>
    <w:rsid w:val="00B20C28"/>
    <w:pPr>
      <w:suppressAutoHyphens/>
      <w:spacing w:before="280" w:after="280"/>
      <w:ind w:firstLine="0"/>
      <w:jc w:val="center"/>
      <w:textAlignment w:val="top"/>
    </w:pPr>
    <w:rPr>
      <w:rFonts w:eastAsia="Arial Unicode MS"/>
      <w:lang w:eastAsia="ar-SA"/>
    </w:rPr>
  </w:style>
  <w:style w:type="paragraph" w:customStyle="1" w:styleId="xl91">
    <w:name w:val="xl91"/>
    <w:basedOn w:val="a3"/>
    <w:qFormat/>
    <w:rsid w:val="00B20C28"/>
    <w:pPr>
      <w:suppressAutoHyphens/>
      <w:spacing w:before="280" w:after="280"/>
      <w:ind w:firstLine="0"/>
      <w:jc w:val="center"/>
      <w:textAlignment w:val="top"/>
    </w:pPr>
    <w:rPr>
      <w:rFonts w:eastAsia="Arial Unicode MS"/>
      <w:lang w:eastAsia="ar-SA"/>
    </w:rPr>
  </w:style>
  <w:style w:type="paragraph" w:customStyle="1" w:styleId="1ff7">
    <w:name w:val="Обычный1 Знак"/>
    <w:basedOn w:val="a3"/>
    <w:next w:val="a3"/>
    <w:qFormat/>
    <w:rsid w:val="00B20C28"/>
    <w:pPr>
      <w:suppressAutoHyphens/>
      <w:ind w:firstLine="720"/>
    </w:pPr>
    <w:rPr>
      <w:lang w:eastAsia="ar-SA"/>
    </w:rPr>
  </w:style>
  <w:style w:type="paragraph" w:customStyle="1" w:styleId="afffff9">
    <w:name w:val="Стиль задания"/>
    <w:basedOn w:val="a3"/>
    <w:qFormat/>
    <w:rsid w:val="00B20C28"/>
    <w:pPr>
      <w:suppressAutoHyphens/>
      <w:ind w:left="4536" w:hanging="3969"/>
    </w:pPr>
    <w:rPr>
      <w:lang w:eastAsia="ar-SA"/>
    </w:rPr>
  </w:style>
  <w:style w:type="paragraph" w:customStyle="1" w:styleId="115">
    <w:name w:val="Обычный11"/>
    <w:basedOn w:val="a3"/>
    <w:next w:val="a3"/>
    <w:uiPriority w:val="99"/>
    <w:qFormat/>
    <w:rsid w:val="00B20C28"/>
    <w:pPr>
      <w:suppressAutoHyphens/>
      <w:ind w:firstLine="720"/>
    </w:pPr>
    <w:rPr>
      <w:lang w:eastAsia="ar-SA"/>
    </w:rPr>
  </w:style>
  <w:style w:type="paragraph" w:customStyle="1" w:styleId="1ff8">
    <w:name w:val="Маркированный список1"/>
    <w:basedOn w:val="a3"/>
    <w:qFormat/>
    <w:rsid w:val="00B20C28"/>
    <w:pPr>
      <w:suppressAutoHyphens/>
      <w:spacing w:after="120"/>
      <w:ind w:left="360" w:hanging="360"/>
    </w:pPr>
    <w:rPr>
      <w:lang w:eastAsia="ar-SA"/>
    </w:rPr>
  </w:style>
  <w:style w:type="paragraph" w:customStyle="1" w:styleId="212">
    <w:name w:val="Маркированный список 21"/>
    <w:basedOn w:val="a3"/>
    <w:uiPriority w:val="99"/>
    <w:qFormat/>
    <w:rsid w:val="00B20C28"/>
    <w:pPr>
      <w:suppressAutoHyphens/>
      <w:spacing w:after="120"/>
      <w:ind w:firstLine="0"/>
    </w:pPr>
    <w:rPr>
      <w:lang w:eastAsia="ar-SA"/>
    </w:rPr>
  </w:style>
  <w:style w:type="paragraph" w:customStyle="1" w:styleId="311">
    <w:name w:val="Основной текст с отступом 31"/>
    <w:basedOn w:val="a3"/>
    <w:qFormat/>
    <w:rsid w:val="00B20C28"/>
    <w:pPr>
      <w:suppressAutoHyphens/>
      <w:spacing w:after="120"/>
      <w:ind w:left="283" w:firstLine="0"/>
    </w:pPr>
    <w:rPr>
      <w:sz w:val="16"/>
      <w:szCs w:val="16"/>
      <w:lang w:eastAsia="ar-SA"/>
    </w:rPr>
  </w:style>
  <w:style w:type="paragraph" w:customStyle="1" w:styleId="222">
    <w:name w:val="Основной текст 22"/>
    <w:basedOn w:val="a3"/>
    <w:qFormat/>
    <w:rsid w:val="00B20C28"/>
    <w:pPr>
      <w:suppressAutoHyphens/>
      <w:spacing w:after="120" w:line="480" w:lineRule="auto"/>
      <w:ind w:firstLine="0"/>
    </w:pPr>
    <w:rPr>
      <w:lang w:eastAsia="ar-SA"/>
    </w:rPr>
  </w:style>
  <w:style w:type="paragraph" w:customStyle="1" w:styleId="59">
    <w:name w:val="Заголовок 5 без нумерации Знак"/>
    <w:basedOn w:val="51"/>
    <w:next w:val="a3"/>
    <w:qFormat/>
    <w:rsid w:val="00B20C28"/>
    <w:pPr>
      <w:suppressAutoHyphens/>
      <w:spacing w:before="160" w:after="40"/>
      <w:jc w:val="center"/>
    </w:pPr>
    <w:rPr>
      <w:b/>
      <w:lang w:eastAsia="ar-SA"/>
    </w:rPr>
  </w:style>
  <w:style w:type="paragraph" w:customStyle="1" w:styleId="afffffa">
    <w:name w:val="Обычный отчетный Знак Знак"/>
    <w:basedOn w:val="a3"/>
    <w:qFormat/>
    <w:rsid w:val="00B20C28"/>
    <w:pPr>
      <w:widowControl w:val="0"/>
      <w:suppressAutoHyphens/>
      <w:ind w:firstLine="567"/>
    </w:pPr>
    <w:rPr>
      <w:lang w:eastAsia="ar-SA"/>
    </w:rPr>
  </w:style>
  <w:style w:type="paragraph" w:customStyle="1" w:styleId="afffffb">
    <w:name w:val="Табличный по центру Знак"/>
    <w:basedOn w:val="a3"/>
    <w:qFormat/>
    <w:rsid w:val="00B20C28"/>
    <w:pPr>
      <w:suppressAutoHyphens/>
      <w:ind w:firstLine="0"/>
      <w:jc w:val="center"/>
    </w:pPr>
    <w:rPr>
      <w:lang w:eastAsia="ar-SA"/>
    </w:rPr>
  </w:style>
  <w:style w:type="paragraph" w:customStyle="1" w:styleId="afffffc">
    <w:name w:val="Табличный левый Знак"/>
    <w:basedOn w:val="afffffb"/>
    <w:qFormat/>
    <w:rsid w:val="00B20C28"/>
    <w:pPr>
      <w:jc w:val="left"/>
    </w:pPr>
  </w:style>
  <w:style w:type="paragraph" w:customStyle="1" w:styleId="afffffd">
    <w:name w:val="Табличный заголовок"/>
    <w:basedOn w:val="afffffc"/>
    <w:qFormat/>
    <w:rsid w:val="00B20C28"/>
    <w:pPr>
      <w:jc w:val="center"/>
    </w:pPr>
    <w:rPr>
      <w:b/>
    </w:rPr>
  </w:style>
  <w:style w:type="paragraph" w:customStyle="1" w:styleId="afffffe">
    <w:name w:val="Название рисунка Знак Знак"/>
    <w:basedOn w:val="a3"/>
    <w:qFormat/>
    <w:rsid w:val="00B20C28"/>
    <w:pPr>
      <w:suppressAutoHyphens/>
      <w:ind w:firstLine="0"/>
      <w:jc w:val="center"/>
    </w:pPr>
    <w:rPr>
      <w:b/>
      <w:lang w:eastAsia="ar-SA"/>
    </w:rPr>
  </w:style>
  <w:style w:type="paragraph" w:customStyle="1" w:styleId="105">
    <w:name w:val="Текст табл в лево 10"/>
    <w:basedOn w:val="a3"/>
    <w:qFormat/>
    <w:rsid w:val="00B20C28"/>
    <w:pPr>
      <w:suppressAutoHyphens/>
      <w:ind w:firstLine="0"/>
    </w:pPr>
    <w:rPr>
      <w:lang w:eastAsia="ar-SA"/>
    </w:rPr>
  </w:style>
  <w:style w:type="paragraph" w:customStyle="1" w:styleId="1272">
    <w:name w:val="Отчетный с отступом  127 см"/>
    <w:basedOn w:val="a3"/>
    <w:qFormat/>
    <w:rsid w:val="00B20C28"/>
    <w:pPr>
      <w:suppressAutoHyphens/>
      <w:ind w:firstLine="720"/>
    </w:pPr>
    <w:rPr>
      <w:lang w:eastAsia="ar-SA"/>
    </w:rPr>
  </w:style>
  <w:style w:type="paragraph" w:customStyle="1" w:styleId="124">
    <w:name w:val="Название 12 реферат"/>
    <w:basedOn w:val="a3"/>
    <w:qFormat/>
    <w:rsid w:val="00B20C28"/>
    <w:pPr>
      <w:suppressAutoHyphens/>
      <w:ind w:firstLine="0"/>
      <w:jc w:val="center"/>
    </w:pPr>
    <w:rPr>
      <w:b/>
      <w:caps/>
      <w:lang w:eastAsia="ar-SA"/>
    </w:rPr>
  </w:style>
  <w:style w:type="paragraph" w:customStyle="1" w:styleId="affffff">
    <w:name w:val="Отчетный жирный с отступом Знак"/>
    <w:basedOn w:val="1272"/>
    <w:qFormat/>
    <w:rsid w:val="00B20C28"/>
    <w:rPr>
      <w:b/>
    </w:rPr>
  </w:style>
  <w:style w:type="paragraph" w:customStyle="1" w:styleId="12710">
    <w:name w:val="Отчетный с отступом  127 см Знак Знак Знак1"/>
    <w:basedOn w:val="a3"/>
    <w:qFormat/>
    <w:rsid w:val="00B20C28"/>
    <w:pPr>
      <w:suppressAutoHyphens/>
      <w:ind w:firstLine="720"/>
    </w:pPr>
    <w:rPr>
      <w:lang w:eastAsia="ar-SA"/>
    </w:rPr>
  </w:style>
  <w:style w:type="paragraph" w:customStyle="1" w:styleId="1ff9">
    <w:name w:val="Нумерованный список1"/>
    <w:basedOn w:val="a3"/>
    <w:qFormat/>
    <w:rsid w:val="00B20C28"/>
    <w:pPr>
      <w:suppressAutoHyphens/>
      <w:ind w:left="-112" w:firstLine="680"/>
    </w:pPr>
    <w:rPr>
      <w:lang w:eastAsia="ar-SA"/>
    </w:rPr>
  </w:style>
  <w:style w:type="paragraph" w:customStyle="1" w:styleId="125">
    <w:name w:val="Название 12 Знак Знак"/>
    <w:basedOn w:val="a3"/>
    <w:qFormat/>
    <w:rsid w:val="00B20C28"/>
    <w:pPr>
      <w:suppressAutoHyphens/>
      <w:ind w:firstLine="0"/>
      <w:jc w:val="center"/>
    </w:pPr>
    <w:rPr>
      <w:b/>
      <w:bCs/>
      <w:lang w:eastAsia="ar-SA"/>
    </w:rPr>
  </w:style>
  <w:style w:type="paragraph" w:customStyle="1" w:styleId="512">
    <w:name w:val="Нумерованный список 51"/>
    <w:basedOn w:val="a3"/>
    <w:qFormat/>
    <w:rsid w:val="00B20C28"/>
    <w:pPr>
      <w:suppressAutoHyphens/>
      <w:ind w:firstLine="680"/>
    </w:pPr>
    <w:rPr>
      <w:lang w:eastAsia="ar-SA"/>
    </w:rPr>
  </w:style>
  <w:style w:type="paragraph" w:customStyle="1" w:styleId="1ffa">
    <w:name w:val="Прощание1"/>
    <w:basedOn w:val="a3"/>
    <w:qFormat/>
    <w:rsid w:val="00B20C28"/>
    <w:pPr>
      <w:suppressAutoHyphens/>
      <w:ind w:firstLine="0"/>
      <w:jc w:val="center"/>
    </w:pPr>
    <w:rPr>
      <w:b/>
      <w:bCs/>
      <w:caps/>
      <w:sz w:val="28"/>
      <w:szCs w:val="28"/>
      <w:lang w:eastAsia="ar-SA"/>
    </w:rPr>
  </w:style>
  <w:style w:type="paragraph" w:customStyle="1" w:styleId="affffff0">
    <w:name w:val="Письмо"/>
    <w:basedOn w:val="a3"/>
    <w:qFormat/>
    <w:rsid w:val="00B20C28"/>
    <w:pPr>
      <w:suppressAutoHyphens/>
      <w:ind w:firstLine="397"/>
    </w:pPr>
    <w:rPr>
      <w:lang w:eastAsia="ar-SA"/>
    </w:rPr>
  </w:style>
  <w:style w:type="paragraph" w:customStyle="1" w:styleId="affffff1">
    <w:name w:val="ЦифрыТаблица"/>
    <w:basedOn w:val="a3"/>
    <w:qFormat/>
    <w:rsid w:val="00B20C28"/>
    <w:pPr>
      <w:suppressAutoHyphens/>
      <w:ind w:right="354" w:firstLine="0"/>
      <w:jc w:val="right"/>
    </w:pPr>
    <w:rPr>
      <w:lang w:eastAsia="ar-SA"/>
    </w:rPr>
  </w:style>
  <w:style w:type="paragraph" w:customStyle="1" w:styleId="1ffb">
    <w:name w:val="Стиль Заголовок 1"/>
    <w:aliases w:val="Head 1 + По ширине Первая строка:  127 см Межд...,Заголовок 1 Знак + влево Перед:  12 пт После:  ...,Head 1 + NTHarmonica 21 pt не полужирный Перед..."/>
    <w:basedOn w:val="10"/>
    <w:qFormat/>
    <w:rsid w:val="00B20C28"/>
    <w:pPr>
      <w:pageBreakBefore/>
      <w:suppressAutoHyphens/>
      <w:spacing w:before="0" w:after="160"/>
      <w:ind w:left="1560" w:right="538" w:hanging="851"/>
    </w:pPr>
    <w:rPr>
      <w:rFonts w:eastAsia="Times New Roman" w:cs="Times New Roman"/>
      <w:bCs/>
      <w:kern w:val="1"/>
      <w:szCs w:val="28"/>
      <w:lang w:eastAsia="ar-SA"/>
    </w:rPr>
  </w:style>
  <w:style w:type="paragraph" w:customStyle="1" w:styleId="f1e2">
    <w:name w:val="Основной текст Рf1 Іeтступом 2"/>
    <w:basedOn w:val="a3"/>
    <w:qFormat/>
    <w:rsid w:val="00B20C28"/>
    <w:pPr>
      <w:widowControl w:val="0"/>
      <w:suppressAutoHyphens/>
    </w:pPr>
    <w:rPr>
      <w:lang w:eastAsia="ar-SA"/>
    </w:rPr>
  </w:style>
  <w:style w:type="paragraph" w:customStyle="1" w:styleId="affffff2">
    <w:name w:val="Название объекта.Название таблицы"/>
    <w:basedOn w:val="a3"/>
    <w:next w:val="a3"/>
    <w:qFormat/>
    <w:rsid w:val="00B20C28"/>
    <w:pPr>
      <w:suppressAutoHyphens/>
      <w:ind w:firstLine="0"/>
      <w:jc w:val="center"/>
    </w:pPr>
    <w:rPr>
      <w:rFonts w:ascii="Tahoma" w:eastAsia="Tahoma" w:hAnsi="Tahoma" w:cs="Courier New"/>
      <w:b/>
      <w:sz w:val="22"/>
      <w:lang w:eastAsia="ar-SA"/>
    </w:rPr>
  </w:style>
  <w:style w:type="paragraph" w:customStyle="1" w:styleId="3110">
    <w:name w:val="Основной текст 311"/>
    <w:basedOn w:val="a3"/>
    <w:uiPriority w:val="99"/>
    <w:qFormat/>
    <w:rsid w:val="00B20C28"/>
    <w:pPr>
      <w:suppressAutoHyphens/>
      <w:spacing w:after="120"/>
      <w:ind w:firstLine="0"/>
    </w:pPr>
    <w:rPr>
      <w:sz w:val="16"/>
      <w:szCs w:val="16"/>
      <w:lang w:eastAsia="ar-SA"/>
    </w:rPr>
  </w:style>
  <w:style w:type="paragraph" w:customStyle="1" w:styleId="affffff3">
    <w:name w:val="Табличный по ширине Знак"/>
    <w:basedOn w:val="a3"/>
    <w:qFormat/>
    <w:rsid w:val="00B20C28"/>
    <w:pPr>
      <w:suppressAutoHyphens/>
      <w:ind w:firstLine="0"/>
    </w:pPr>
    <w:rPr>
      <w:lang w:eastAsia="ar-SA"/>
    </w:rPr>
  </w:style>
  <w:style w:type="paragraph" w:customStyle="1" w:styleId="1273">
    <w:name w:val="Отчетный с отступом  127 см Знак Знак Знак"/>
    <w:basedOn w:val="a3"/>
    <w:qFormat/>
    <w:rsid w:val="00B20C28"/>
    <w:pPr>
      <w:suppressAutoHyphens/>
      <w:ind w:firstLine="720"/>
    </w:pPr>
    <w:rPr>
      <w:lang w:eastAsia="ar-SA"/>
    </w:rPr>
  </w:style>
  <w:style w:type="paragraph" w:customStyle="1" w:styleId="affffff4">
    <w:name w:val="приложение"/>
    <w:basedOn w:val="a3"/>
    <w:qFormat/>
    <w:rsid w:val="00B20C28"/>
    <w:pPr>
      <w:suppressAutoHyphens/>
      <w:ind w:left="3601" w:hanging="1758"/>
    </w:pPr>
    <w:rPr>
      <w:b/>
      <w:sz w:val="22"/>
      <w:szCs w:val="22"/>
      <w:lang w:eastAsia="ar-SA"/>
    </w:rPr>
  </w:style>
  <w:style w:type="paragraph" w:customStyle="1" w:styleId="affffff5">
    <w:name w:val="Обычный отчетный"/>
    <w:basedOn w:val="a3"/>
    <w:qFormat/>
    <w:rsid w:val="00B20C28"/>
    <w:pPr>
      <w:widowControl w:val="0"/>
      <w:suppressAutoHyphens/>
      <w:ind w:firstLine="567"/>
    </w:pPr>
    <w:rPr>
      <w:lang w:eastAsia="ar-SA"/>
    </w:rPr>
  </w:style>
  <w:style w:type="paragraph" w:customStyle="1" w:styleId="49">
    <w:name w:val="Заголовок 4 без нумерации"/>
    <w:basedOn w:val="42"/>
    <w:next w:val="affffff5"/>
    <w:qFormat/>
    <w:rsid w:val="00B20C28"/>
    <w:pPr>
      <w:suppressAutoHyphens/>
      <w:spacing w:before="240" w:after="80" w:line="240" w:lineRule="auto"/>
    </w:pPr>
    <w:rPr>
      <w:rFonts w:eastAsia="Arial Unicode MS"/>
      <w:b/>
      <w:i w:val="0"/>
      <w:sz w:val="26"/>
      <w:lang w:eastAsia="ar-SA"/>
    </w:rPr>
  </w:style>
  <w:style w:type="paragraph" w:customStyle="1" w:styleId="1ffc">
    <w:name w:val="Заголовок записки1"/>
    <w:basedOn w:val="a3"/>
    <w:next w:val="a3"/>
    <w:qFormat/>
    <w:rsid w:val="00B20C28"/>
    <w:pPr>
      <w:suppressAutoHyphens/>
      <w:ind w:firstLine="0"/>
    </w:pPr>
    <w:rPr>
      <w:lang w:eastAsia="ar-SA"/>
    </w:rPr>
  </w:style>
  <w:style w:type="paragraph" w:customStyle="1" w:styleId="1ffd">
    <w:name w:val="Заголовок 1 Приложения"/>
    <w:basedOn w:val="10"/>
    <w:qFormat/>
    <w:rsid w:val="00B20C28"/>
    <w:pPr>
      <w:pageBreakBefore/>
      <w:suppressAutoHyphens/>
      <w:spacing w:before="320" w:after="160"/>
    </w:pPr>
    <w:rPr>
      <w:rFonts w:eastAsia="Arial Unicode MS" w:cs="Times New Roman"/>
      <w:kern w:val="1"/>
      <w:szCs w:val="24"/>
      <w:lang w:eastAsia="ar-SA"/>
    </w:rPr>
  </w:style>
  <w:style w:type="paragraph" w:customStyle="1" w:styleId="3f2">
    <w:name w:val="Заголовок 3 без нумерации"/>
    <w:basedOn w:val="33"/>
    <w:next w:val="affffff5"/>
    <w:qFormat/>
    <w:rsid w:val="00B20C28"/>
    <w:pPr>
      <w:numPr>
        <w:numId w:val="0"/>
      </w:numPr>
      <w:suppressAutoHyphens/>
      <w:spacing w:before="200" w:after="120"/>
      <w:jc w:val="center"/>
    </w:pPr>
    <w:rPr>
      <w:rFonts w:eastAsia="Times New Roman" w:cs="Times New Roman"/>
      <w:b w:val="0"/>
      <w:i w:val="0"/>
      <w:kern w:val="1"/>
      <w:lang w:eastAsia="ar-SA"/>
    </w:rPr>
  </w:style>
  <w:style w:type="paragraph" w:customStyle="1" w:styleId="affffff6">
    <w:name w:val="Задание на оценку"/>
    <w:basedOn w:val="afffffb"/>
    <w:qFormat/>
    <w:rsid w:val="00B20C28"/>
    <w:rPr>
      <w:sz w:val="18"/>
      <w:szCs w:val="18"/>
    </w:rPr>
  </w:style>
  <w:style w:type="paragraph" w:customStyle="1" w:styleId="affffff7">
    <w:name w:val="Задание на оценку табл"/>
    <w:basedOn w:val="affffff6"/>
    <w:qFormat/>
    <w:rsid w:val="00B20C28"/>
    <w:pPr>
      <w:jc w:val="left"/>
    </w:pPr>
    <w:rPr>
      <w:rFonts w:cs="Tahoma"/>
      <w:sz w:val="24"/>
      <w:szCs w:val="24"/>
    </w:rPr>
  </w:style>
  <w:style w:type="paragraph" w:customStyle="1" w:styleId="affffff8">
    <w:name w:val="Название рисунка"/>
    <w:basedOn w:val="a3"/>
    <w:qFormat/>
    <w:rsid w:val="00B20C28"/>
    <w:pPr>
      <w:suppressAutoHyphens/>
      <w:ind w:firstLine="0"/>
      <w:jc w:val="center"/>
    </w:pPr>
    <w:rPr>
      <w:sz w:val="22"/>
      <w:lang w:eastAsia="ar-SA"/>
    </w:rPr>
  </w:style>
  <w:style w:type="paragraph" w:customStyle="1" w:styleId="affffff9">
    <w:name w:val="Обычный отчетный (жирный)"/>
    <w:basedOn w:val="affffff5"/>
    <w:qFormat/>
    <w:rsid w:val="00B20C28"/>
    <w:rPr>
      <w:b/>
      <w:bCs/>
    </w:rPr>
  </w:style>
  <w:style w:type="paragraph" w:customStyle="1" w:styleId="affffffa">
    <w:name w:val="Обычный отчетный (мигание) Знак"/>
    <w:basedOn w:val="affffff5"/>
    <w:qFormat/>
    <w:rsid w:val="00B20C28"/>
  </w:style>
  <w:style w:type="paragraph" w:customStyle="1" w:styleId="affffffb">
    <w:name w:val="Обычный отчетный (муравьи) Знак"/>
    <w:basedOn w:val="affffff5"/>
    <w:qFormat/>
    <w:rsid w:val="00B20C28"/>
  </w:style>
  <w:style w:type="paragraph" w:customStyle="1" w:styleId="affffffc">
    <w:name w:val="Обычный отчетный (скрытый)"/>
    <w:basedOn w:val="affffff5"/>
    <w:qFormat/>
    <w:rsid w:val="00B20C28"/>
  </w:style>
  <w:style w:type="paragraph" w:customStyle="1" w:styleId="330">
    <w:name w:val="Стиль По ширине Перед:  3 пт После:  3 пт"/>
    <w:basedOn w:val="a3"/>
    <w:qFormat/>
    <w:rsid w:val="00B20C28"/>
    <w:pPr>
      <w:suppressAutoHyphens/>
      <w:spacing w:after="120"/>
      <w:ind w:firstLine="720"/>
    </w:pPr>
    <w:rPr>
      <w:sz w:val="28"/>
      <w:lang w:eastAsia="ar-SA"/>
    </w:rPr>
  </w:style>
  <w:style w:type="paragraph" w:customStyle="1" w:styleId="1274">
    <w:name w:val="Отчетный с отступом  127 см Знак Знак"/>
    <w:basedOn w:val="a3"/>
    <w:qFormat/>
    <w:rsid w:val="00B20C28"/>
    <w:pPr>
      <w:suppressAutoHyphens/>
      <w:ind w:firstLine="720"/>
    </w:pPr>
    <w:rPr>
      <w:lang w:eastAsia="ar-SA"/>
    </w:rPr>
  </w:style>
  <w:style w:type="paragraph" w:customStyle="1" w:styleId="affffffd">
    <w:name w:val="нумерация строк в таблице"/>
    <w:basedOn w:val="a3"/>
    <w:qFormat/>
    <w:rsid w:val="00B20C28"/>
    <w:pPr>
      <w:suppressAutoHyphens/>
      <w:ind w:firstLine="0"/>
    </w:pPr>
    <w:rPr>
      <w:lang w:eastAsia="ar-SA"/>
    </w:rPr>
  </w:style>
  <w:style w:type="paragraph" w:customStyle="1" w:styleId="2f6">
    <w:name w:val="нумерация строк в таблице уровень 2"/>
    <w:basedOn w:val="affffffd"/>
    <w:qFormat/>
    <w:rsid w:val="00B20C28"/>
    <w:pPr>
      <w:ind w:left="350" w:hanging="170"/>
    </w:pPr>
  </w:style>
  <w:style w:type="paragraph" w:customStyle="1" w:styleId="affffffe">
    <w:name w:val="Формула"/>
    <w:basedOn w:val="a3"/>
    <w:next w:val="afffff3"/>
    <w:qFormat/>
    <w:rsid w:val="00B20C28"/>
    <w:pPr>
      <w:keepNext/>
      <w:suppressAutoHyphens/>
      <w:spacing w:before="120" w:after="80"/>
      <w:ind w:firstLine="0"/>
      <w:jc w:val="center"/>
    </w:pPr>
    <w:rPr>
      <w:b/>
      <w:bCs/>
      <w:lang w:eastAsia="ar-SA"/>
    </w:rPr>
  </w:style>
  <w:style w:type="paragraph" w:customStyle="1" w:styleId="5a">
    <w:name w:val="Заголовок 5 без нумерации"/>
    <w:basedOn w:val="51"/>
    <w:next w:val="a3"/>
    <w:qFormat/>
    <w:rsid w:val="00B20C28"/>
    <w:pPr>
      <w:suppressAutoHyphens/>
      <w:spacing w:before="160" w:after="40"/>
      <w:jc w:val="center"/>
    </w:pPr>
    <w:rPr>
      <w:b/>
      <w:lang w:eastAsia="ar-SA"/>
    </w:rPr>
  </w:style>
  <w:style w:type="paragraph" w:customStyle="1" w:styleId="afffffff">
    <w:name w:val="Обычный отчетный Знак"/>
    <w:basedOn w:val="a3"/>
    <w:qFormat/>
    <w:rsid w:val="00B20C28"/>
    <w:pPr>
      <w:widowControl w:val="0"/>
      <w:suppressAutoHyphens/>
      <w:ind w:firstLine="567"/>
    </w:pPr>
    <w:rPr>
      <w:lang w:eastAsia="ar-SA"/>
    </w:rPr>
  </w:style>
  <w:style w:type="paragraph" w:customStyle="1" w:styleId="afffffff0">
    <w:name w:val="Табличный по центру"/>
    <w:basedOn w:val="a3"/>
    <w:qFormat/>
    <w:rsid w:val="00B20C28"/>
    <w:pPr>
      <w:suppressAutoHyphens/>
      <w:ind w:firstLine="0"/>
      <w:jc w:val="center"/>
    </w:pPr>
    <w:rPr>
      <w:lang w:eastAsia="ar-SA"/>
    </w:rPr>
  </w:style>
  <w:style w:type="paragraph" w:customStyle="1" w:styleId="afffffff1">
    <w:name w:val="Табличный левый"/>
    <w:basedOn w:val="afffffff0"/>
    <w:qFormat/>
    <w:rsid w:val="00B20C28"/>
    <w:pPr>
      <w:jc w:val="left"/>
    </w:pPr>
  </w:style>
  <w:style w:type="paragraph" w:customStyle="1" w:styleId="afffffff2">
    <w:name w:val="Название рисунка Знак"/>
    <w:basedOn w:val="a3"/>
    <w:qFormat/>
    <w:rsid w:val="00B20C28"/>
    <w:pPr>
      <w:suppressAutoHyphens/>
      <w:ind w:firstLine="0"/>
      <w:jc w:val="center"/>
    </w:pPr>
    <w:rPr>
      <w:b/>
      <w:lang w:eastAsia="ar-SA"/>
    </w:rPr>
  </w:style>
  <w:style w:type="paragraph" w:customStyle="1" w:styleId="afffffff3">
    <w:name w:val="Отчетный жирный с отступом"/>
    <w:basedOn w:val="1272"/>
    <w:qFormat/>
    <w:rsid w:val="00B20C28"/>
    <w:rPr>
      <w:b/>
    </w:rPr>
  </w:style>
  <w:style w:type="paragraph" w:customStyle="1" w:styleId="afffffff4">
    <w:name w:val="Табличный по ширине"/>
    <w:basedOn w:val="a3"/>
    <w:qFormat/>
    <w:rsid w:val="00B20C28"/>
    <w:pPr>
      <w:suppressAutoHyphens/>
      <w:ind w:firstLine="0"/>
    </w:pPr>
    <w:rPr>
      <w:lang w:eastAsia="ar-SA"/>
    </w:rPr>
  </w:style>
  <w:style w:type="paragraph" w:customStyle="1" w:styleId="afffffff5">
    <w:name w:val="Обычный отчетный (мигание)"/>
    <w:basedOn w:val="affffff5"/>
    <w:qFormat/>
    <w:rsid w:val="00B20C28"/>
  </w:style>
  <w:style w:type="paragraph" w:customStyle="1" w:styleId="afffffff6">
    <w:name w:val="Обычный отчетный (муравьи)"/>
    <w:basedOn w:val="affffff5"/>
    <w:qFormat/>
    <w:rsid w:val="00B20C28"/>
  </w:style>
  <w:style w:type="paragraph" w:styleId="afffffff7">
    <w:name w:val="endnote text"/>
    <w:basedOn w:val="a3"/>
    <w:link w:val="afffffff8"/>
    <w:rsid w:val="00B20C28"/>
    <w:pPr>
      <w:suppressAutoHyphens/>
      <w:ind w:firstLine="0"/>
    </w:pPr>
    <w:rPr>
      <w:rFonts w:eastAsia="Lucida Grande CY"/>
      <w:lang w:eastAsia="ar-SA"/>
    </w:rPr>
  </w:style>
  <w:style w:type="character" w:customStyle="1" w:styleId="afffffff8">
    <w:name w:val="Текст концевой сноски Знак"/>
    <w:basedOn w:val="a4"/>
    <w:link w:val="afffffff7"/>
    <w:rsid w:val="00B20C28"/>
    <w:rPr>
      <w:rFonts w:ascii="Times New Roman" w:eastAsia="Lucida Grande CY" w:hAnsi="Times New Roman" w:cs="Times New Roman"/>
      <w:sz w:val="20"/>
      <w:szCs w:val="20"/>
      <w:lang w:eastAsia="ar-SA"/>
    </w:rPr>
  </w:style>
  <w:style w:type="paragraph" w:customStyle="1" w:styleId="1275">
    <w:name w:val="Отчетный с отступом  127 см Знак Знак Знак Знак Знак Знак Знак Знак"/>
    <w:basedOn w:val="a3"/>
    <w:qFormat/>
    <w:rsid w:val="00B20C28"/>
    <w:pPr>
      <w:suppressAutoHyphens/>
      <w:ind w:firstLine="720"/>
    </w:pPr>
    <w:rPr>
      <w:lang w:eastAsia="ar-SA"/>
    </w:rPr>
  </w:style>
  <w:style w:type="paragraph" w:customStyle="1" w:styleId="afffffff9">
    <w:name w:val="Формула Знак Знак Знак"/>
    <w:basedOn w:val="a3"/>
    <w:next w:val="a3"/>
    <w:qFormat/>
    <w:rsid w:val="00B20C28"/>
    <w:pPr>
      <w:keepNext/>
      <w:suppressAutoHyphens/>
      <w:spacing w:before="120" w:after="80"/>
      <w:ind w:firstLine="0"/>
      <w:jc w:val="center"/>
    </w:pPr>
    <w:rPr>
      <w:b/>
      <w:bCs/>
      <w:lang w:eastAsia="ar-SA"/>
    </w:rPr>
  </w:style>
  <w:style w:type="paragraph" w:customStyle="1" w:styleId="12720">
    <w:name w:val="Отчетный с отступом  127 см Знак Знак Знак Знак2"/>
    <w:basedOn w:val="a3"/>
    <w:qFormat/>
    <w:rsid w:val="00B20C28"/>
    <w:pPr>
      <w:suppressAutoHyphens/>
      <w:ind w:firstLine="720"/>
    </w:pPr>
    <w:rPr>
      <w:lang w:eastAsia="ar-SA"/>
    </w:rPr>
  </w:style>
  <w:style w:type="paragraph" w:customStyle="1" w:styleId="afffffffa">
    <w:name w:val="Стиль табличный"/>
    <w:basedOn w:val="a3"/>
    <w:qFormat/>
    <w:rsid w:val="00B20C28"/>
    <w:pPr>
      <w:suppressAutoHyphens/>
      <w:ind w:firstLine="0"/>
      <w:jc w:val="center"/>
    </w:pPr>
    <w:rPr>
      <w:b/>
      <w:bCs/>
      <w:lang w:eastAsia="ar-SA"/>
    </w:rPr>
  </w:style>
  <w:style w:type="paragraph" w:customStyle="1" w:styleId="1ffe">
    <w:name w:val="заголовок 1"/>
    <w:basedOn w:val="a3"/>
    <w:next w:val="a3"/>
    <w:qFormat/>
    <w:rsid w:val="00B20C28"/>
    <w:pPr>
      <w:keepNext/>
      <w:suppressAutoHyphens/>
      <w:spacing w:before="240" w:after="60"/>
      <w:ind w:firstLine="0"/>
    </w:pPr>
    <w:rPr>
      <w:b/>
      <w:kern w:val="1"/>
      <w:sz w:val="32"/>
      <w:lang w:eastAsia="ar-SA"/>
    </w:rPr>
  </w:style>
  <w:style w:type="paragraph" w:customStyle="1" w:styleId="2110">
    <w:name w:val="Основной текст с отступом 211"/>
    <w:basedOn w:val="a3"/>
    <w:uiPriority w:val="99"/>
    <w:qFormat/>
    <w:rsid w:val="00B20C28"/>
    <w:pPr>
      <w:widowControl w:val="0"/>
      <w:suppressAutoHyphens/>
      <w:spacing w:before="120" w:line="360" w:lineRule="auto"/>
    </w:pPr>
    <w:rPr>
      <w:lang w:eastAsia="ar-SA"/>
    </w:rPr>
  </w:style>
  <w:style w:type="paragraph" w:customStyle="1" w:styleId="afffffffb">
    <w:name w:val="а"/>
    <w:basedOn w:val="a3"/>
    <w:qFormat/>
    <w:rsid w:val="00B20C28"/>
    <w:pPr>
      <w:suppressAutoHyphens/>
      <w:spacing w:line="360" w:lineRule="auto"/>
    </w:pPr>
    <w:rPr>
      <w:bCs/>
      <w:color w:val="000000"/>
      <w:lang w:eastAsia="ar-SA"/>
    </w:rPr>
  </w:style>
  <w:style w:type="paragraph" w:customStyle="1" w:styleId="213">
    <w:name w:val="Основной текст 21"/>
    <w:aliases w:val="Îñíîâíîé òåêñò 1,Íóìåðîâàííûé ñïèñîê !!,Íàäèí ñòèëü,Îñíîâíîé òåêñò ñ îòñòóïîì Çíàê1,Îñíîâíîé òåêñò ñ îòñòóïîì Çíàê Çíàê,Îñíîâíîé òåêñò ñ îòñòóïîì Çíàê,Îñíîâíîé òåêñò ñ îòñòóïîì Çíàê2,Îñíîâíîé òåêñò ñ îòñòóïîì Çíàê1 Çíàê,Ìîé Çàãîëîâîê 1"/>
    <w:basedOn w:val="a3"/>
    <w:qFormat/>
    <w:rsid w:val="00B20C28"/>
    <w:pPr>
      <w:widowControl w:val="0"/>
      <w:suppressAutoHyphens/>
      <w:spacing w:line="360" w:lineRule="auto"/>
      <w:ind w:firstLine="0"/>
    </w:pPr>
    <w:rPr>
      <w:lang w:eastAsia="ar-SA"/>
    </w:rPr>
  </w:style>
  <w:style w:type="paragraph" w:customStyle="1" w:styleId="313">
    <w:name w:val="Маркированный список 31"/>
    <w:basedOn w:val="a3"/>
    <w:qFormat/>
    <w:rsid w:val="00B20C28"/>
    <w:pPr>
      <w:tabs>
        <w:tab w:val="num" w:pos="926"/>
      </w:tabs>
      <w:suppressAutoHyphens/>
      <w:ind w:left="926" w:hanging="360"/>
    </w:pPr>
    <w:rPr>
      <w:rFonts w:eastAsia="Lucida Grande CY"/>
      <w:lang w:eastAsia="ar-SA"/>
    </w:rPr>
  </w:style>
  <w:style w:type="paragraph" w:customStyle="1" w:styleId="afffffffc">
    <w:name w:val="Содержимое таблицы"/>
    <w:basedOn w:val="a3"/>
    <w:qFormat/>
    <w:rsid w:val="00B20C28"/>
    <w:pPr>
      <w:suppressLineNumbers/>
      <w:suppressAutoHyphens/>
      <w:ind w:firstLine="0"/>
    </w:pPr>
    <w:rPr>
      <w:rFonts w:eastAsia="Lucida Grande CY"/>
      <w:lang w:eastAsia="ar-SA"/>
    </w:rPr>
  </w:style>
  <w:style w:type="paragraph" w:customStyle="1" w:styleId="afffffffd">
    <w:name w:val="Заголовок таблицы"/>
    <w:basedOn w:val="afffffffc"/>
    <w:uiPriority w:val="99"/>
    <w:qFormat/>
    <w:rsid w:val="00B20C28"/>
    <w:pPr>
      <w:jc w:val="center"/>
    </w:pPr>
    <w:rPr>
      <w:b/>
      <w:bCs/>
    </w:rPr>
  </w:style>
  <w:style w:type="paragraph" w:customStyle="1" w:styleId="106">
    <w:name w:val="Оглавление 10"/>
    <w:basedOn w:val="1fc"/>
    <w:qFormat/>
    <w:rsid w:val="00B20C28"/>
    <w:pPr>
      <w:tabs>
        <w:tab w:val="right" w:leader="dot" w:pos="7090"/>
      </w:tabs>
      <w:ind w:left="2547"/>
    </w:pPr>
  </w:style>
  <w:style w:type="paragraph" w:customStyle="1" w:styleId="afffffffe">
    <w:name w:val="Содержимое врезки"/>
    <w:basedOn w:val="af9"/>
    <w:qFormat/>
    <w:rsid w:val="00B20C28"/>
    <w:pPr>
      <w:tabs>
        <w:tab w:val="clear" w:pos="1110"/>
        <w:tab w:val="clear" w:pos="5145"/>
      </w:tabs>
      <w:suppressAutoHyphens/>
      <w:spacing w:before="80"/>
    </w:pPr>
    <w:rPr>
      <w:color w:val="auto"/>
      <w:lang w:eastAsia="ar-SA"/>
    </w:rPr>
  </w:style>
  <w:style w:type="paragraph" w:customStyle="1" w:styleId="affffffff">
    <w:name w:val="Знак Знак Знак Знак Знак Знак Знак Знак Знак Знак"/>
    <w:basedOn w:val="a3"/>
    <w:uiPriority w:val="99"/>
    <w:qFormat/>
    <w:rsid w:val="00B20C28"/>
    <w:pPr>
      <w:spacing w:before="100" w:beforeAutospacing="1" w:after="100" w:afterAutospacing="1"/>
      <w:ind w:firstLine="0"/>
    </w:pPr>
    <w:rPr>
      <w:rFonts w:ascii="Tahoma" w:hAnsi="Tahoma"/>
      <w:lang w:val="en-US" w:eastAsia="en-US"/>
    </w:rPr>
  </w:style>
  <w:style w:type="paragraph" w:customStyle="1" w:styleId="CharChar">
    <w:name w:val="Char Знак Знак Char Знак Знак Знак Знак Знак Знак Знак Знак Знак Знак Знак Знак Знак Знак Знак Знак Знак"/>
    <w:basedOn w:val="a3"/>
    <w:uiPriority w:val="99"/>
    <w:qFormat/>
    <w:rsid w:val="00B20C28"/>
    <w:pPr>
      <w:ind w:firstLine="0"/>
    </w:pPr>
    <w:rPr>
      <w:rFonts w:ascii="Verdana" w:hAnsi="Verdana" w:cs="Verdana"/>
      <w:lang w:val="en-US" w:eastAsia="en-US"/>
    </w:rPr>
  </w:style>
  <w:style w:type="paragraph" w:customStyle="1" w:styleId="u">
    <w:name w:val="u"/>
    <w:basedOn w:val="a3"/>
    <w:uiPriority w:val="99"/>
    <w:qFormat/>
    <w:rsid w:val="00B20C28"/>
    <w:pPr>
      <w:ind w:firstLine="390"/>
    </w:pPr>
  </w:style>
  <w:style w:type="character" w:customStyle="1" w:styleId="articleseperator">
    <w:name w:val="article_seperator"/>
    <w:basedOn w:val="a4"/>
    <w:rsid w:val="00B20C28"/>
  </w:style>
  <w:style w:type="paragraph" w:customStyle="1" w:styleId="affffffff0">
    <w:name w:val="Основной с отступом"/>
    <w:basedOn w:val="a3"/>
    <w:qFormat/>
    <w:rsid w:val="00B20C28"/>
    <w:pPr>
      <w:ind w:firstLine="720"/>
    </w:pPr>
    <w:rPr>
      <w:rFonts w:eastAsia="LinePrinter"/>
    </w:rPr>
  </w:style>
  <w:style w:type="character" w:customStyle="1" w:styleId="mw-headline">
    <w:name w:val="mw-headline"/>
    <w:basedOn w:val="a4"/>
    <w:rsid w:val="00B20C28"/>
  </w:style>
  <w:style w:type="paragraph" w:customStyle="1" w:styleId="1250">
    <w:name w:val="Стиль Основной текст + По ширине Первая строка:  125 см Перед:  ..."/>
    <w:basedOn w:val="af9"/>
    <w:qFormat/>
    <w:rsid w:val="00B20C28"/>
    <w:pPr>
      <w:widowControl/>
      <w:tabs>
        <w:tab w:val="clear" w:pos="1110"/>
        <w:tab w:val="clear" w:pos="5145"/>
      </w:tabs>
      <w:overflowPunct w:val="0"/>
      <w:autoSpaceDE w:val="0"/>
      <w:autoSpaceDN w:val="0"/>
      <w:adjustRightInd w:val="0"/>
      <w:ind w:firstLine="709"/>
      <w:textAlignment w:val="baseline"/>
    </w:pPr>
    <w:rPr>
      <w:color w:val="auto"/>
    </w:rPr>
  </w:style>
  <w:style w:type="paragraph" w:styleId="affffffff1">
    <w:name w:val="List Bullet"/>
    <w:aliases w:val="Список бюл."/>
    <w:basedOn w:val="a3"/>
    <w:uiPriority w:val="99"/>
    <w:qFormat/>
    <w:rsid w:val="00B20C28"/>
    <w:pPr>
      <w:tabs>
        <w:tab w:val="left" w:pos="360"/>
      </w:tabs>
      <w:overflowPunct w:val="0"/>
      <w:autoSpaceDE w:val="0"/>
      <w:autoSpaceDN w:val="0"/>
      <w:adjustRightInd w:val="0"/>
      <w:spacing w:after="120"/>
      <w:ind w:left="340" w:hanging="340"/>
      <w:textAlignment w:val="baseline"/>
    </w:pPr>
  </w:style>
  <w:style w:type="paragraph" w:customStyle="1" w:styleId="BodyText31">
    <w:name w:val="Body Text 31"/>
    <w:basedOn w:val="a3"/>
    <w:qFormat/>
    <w:rsid w:val="00B20C28"/>
    <w:pPr>
      <w:ind w:firstLine="0"/>
    </w:pPr>
  </w:style>
  <w:style w:type="character" w:customStyle="1" w:styleId="text1">
    <w:name w:val="text1"/>
    <w:basedOn w:val="a4"/>
    <w:rsid w:val="00B20C28"/>
    <w:rPr>
      <w:rFonts w:ascii="Arial" w:hAnsi="Arial" w:cs="Arial" w:hint="default"/>
      <w:strike w:val="0"/>
      <w:dstrike w:val="0"/>
      <w:color w:val="000000"/>
      <w:sz w:val="18"/>
      <w:szCs w:val="18"/>
      <w:u w:val="none"/>
      <w:effect w:val="none"/>
    </w:rPr>
  </w:style>
  <w:style w:type="character" w:customStyle="1" w:styleId="inf">
    <w:name w:val="inf"/>
    <w:basedOn w:val="a4"/>
    <w:rsid w:val="00B20C28"/>
  </w:style>
  <w:style w:type="paragraph" w:customStyle="1" w:styleId="affffffff2">
    <w:name w:val="Обычный с отступом"/>
    <w:basedOn w:val="a3"/>
    <w:qFormat/>
    <w:rsid w:val="00B20C28"/>
    <w:pPr>
      <w:spacing w:after="120"/>
      <w:ind w:firstLine="567"/>
    </w:pPr>
    <w:rPr>
      <w:snapToGrid w:val="0"/>
    </w:rPr>
  </w:style>
  <w:style w:type="character" w:customStyle="1" w:styleId="214">
    <w:name w:val="Название объекта Знак2 Знак1 Знак"/>
    <w:aliases w:val="Название объекта Знак Знак2 Знак Знак1,Название объекта Знак Знак Знак Знак1 Знак Знак1,Название объекта Знак Знак Знак Знак Знак Знак Знак Знак1,Название объекта Знак Знак Знак Знак Знак1 Знак Знак"/>
    <w:basedOn w:val="a4"/>
    <w:rsid w:val="00B20C28"/>
    <w:rPr>
      <w:b/>
      <w:sz w:val="24"/>
      <w:lang w:val="ru-RU" w:eastAsia="ru-RU" w:bidi="ar-SA"/>
    </w:rPr>
  </w:style>
  <w:style w:type="paragraph" w:customStyle="1" w:styleId="4a">
    <w:name w:val="Знак4"/>
    <w:basedOn w:val="a3"/>
    <w:uiPriority w:val="99"/>
    <w:qFormat/>
    <w:rsid w:val="00B20C28"/>
    <w:pPr>
      <w:widowControl w:val="0"/>
      <w:adjustRightInd w:val="0"/>
      <w:spacing w:after="160" w:line="240" w:lineRule="exact"/>
      <w:ind w:firstLine="0"/>
      <w:jc w:val="right"/>
    </w:pPr>
    <w:rPr>
      <w:lang w:val="en-GB" w:eastAsia="en-US"/>
    </w:rPr>
  </w:style>
  <w:style w:type="paragraph" w:customStyle="1" w:styleId="affffffff3">
    <w:name w:val="Знак Знак Знак Знак Знак Знак Знак Знак Знак Знак Знак Знак Знак"/>
    <w:basedOn w:val="a3"/>
    <w:uiPriority w:val="99"/>
    <w:qFormat/>
    <w:rsid w:val="00B20C28"/>
    <w:pPr>
      <w:spacing w:before="100" w:beforeAutospacing="1" w:after="100" w:afterAutospacing="1"/>
      <w:ind w:firstLine="0"/>
    </w:pPr>
    <w:rPr>
      <w:rFonts w:ascii="Tahoma" w:hAnsi="Tahoma"/>
      <w:lang w:val="en-US" w:eastAsia="en-US"/>
    </w:rPr>
  </w:style>
  <w:style w:type="paragraph" w:styleId="affffffff4">
    <w:name w:val="List Number"/>
    <w:aliases w:val="Нумерованный список Знак1,Нумерованный список Знак Знак,Нумерованный список Знак Знак Знак"/>
    <w:basedOn w:val="a3"/>
    <w:qFormat/>
    <w:rsid w:val="00B20C28"/>
    <w:pPr>
      <w:tabs>
        <w:tab w:val="num" w:pos="360"/>
      </w:tabs>
      <w:ind w:left="360" w:hanging="360"/>
    </w:pPr>
  </w:style>
  <w:style w:type="paragraph" w:customStyle="1" w:styleId="affffffff5">
    <w:name w:val="Таблица текст"/>
    <w:basedOn w:val="a3"/>
    <w:uiPriority w:val="99"/>
    <w:qFormat/>
    <w:rsid w:val="00B20C28"/>
    <w:pPr>
      <w:ind w:firstLine="0"/>
      <w:jc w:val="center"/>
    </w:pPr>
    <w:rPr>
      <w:rFonts w:ascii="Tahoma" w:hAnsi="Tahoma" w:cs="Tahoma"/>
      <w:spacing w:val="-5"/>
      <w:sz w:val="18"/>
    </w:rPr>
  </w:style>
  <w:style w:type="paragraph" w:customStyle="1" w:styleId="affffffff6">
    <w:name w:val="Таблица шапка"/>
    <w:basedOn w:val="affffffff5"/>
    <w:qFormat/>
    <w:rsid w:val="00B20C28"/>
    <w:pPr>
      <w:keepNext/>
    </w:pPr>
    <w:rPr>
      <w:b/>
      <w:sz w:val="16"/>
    </w:rPr>
  </w:style>
  <w:style w:type="character" w:customStyle="1" w:styleId="19">
    <w:name w:val="Основной текст Знак1"/>
    <w:aliases w:val="Основной текст Знак1 Знак Знак,Основной текст Знак2 Знак Знак Знак1,Основной текст Знак Знак Знак Знак Знак1,Основной текст Знак Знак1 Знак,Основной текст Знак Знак Знак,Основной текст Знак2 Знак Знак Знак Знак"/>
    <w:link w:val="af9"/>
    <w:rsid w:val="00B20C28"/>
    <w:rPr>
      <w:rFonts w:ascii="Times New Roman" w:eastAsia="Times New Roman" w:hAnsi="Times New Roman" w:cs="Times New Roman"/>
      <w:color w:val="000000"/>
      <w:sz w:val="24"/>
      <w:szCs w:val="20"/>
      <w:lang w:eastAsia="ru-RU"/>
    </w:rPr>
  </w:style>
  <w:style w:type="paragraph" w:customStyle="1" w:styleId="BodyText22">
    <w:name w:val="Body Text 22"/>
    <w:basedOn w:val="a3"/>
    <w:qFormat/>
    <w:rsid w:val="00B20C28"/>
    <w:pPr>
      <w:ind w:firstLine="0"/>
    </w:pPr>
  </w:style>
  <w:style w:type="paragraph" w:styleId="2f7">
    <w:name w:val="List 2"/>
    <w:basedOn w:val="a3"/>
    <w:uiPriority w:val="99"/>
    <w:rsid w:val="00B20C28"/>
    <w:pPr>
      <w:ind w:left="566" w:hanging="283"/>
    </w:pPr>
  </w:style>
  <w:style w:type="paragraph" w:customStyle="1" w:styleId="Noeeu1">
    <w:name w:val="Noeeu1"/>
    <w:basedOn w:val="a3"/>
    <w:uiPriority w:val="99"/>
    <w:qFormat/>
    <w:rsid w:val="00B20C28"/>
    <w:pPr>
      <w:widowControl w:val="0"/>
      <w:overflowPunct w:val="0"/>
      <w:autoSpaceDE w:val="0"/>
      <w:autoSpaceDN w:val="0"/>
      <w:adjustRightInd w:val="0"/>
      <w:spacing w:after="120"/>
      <w:ind w:firstLine="0"/>
      <w:textAlignment w:val="baseline"/>
    </w:pPr>
    <w:rPr>
      <w:rFonts w:ascii="Arial" w:hAnsi="Arial"/>
    </w:rPr>
  </w:style>
  <w:style w:type="character" w:customStyle="1" w:styleId="BodyTextChar">
    <w:name w:val="Body Text Char"/>
    <w:aliases w:val="Основной текст Знак Char,Основной текст Знак1 Знак Char,Основной текст Знак2 Знак Знак Char,Основной текст Знак Знак Знак Знак Char,Основной текст Знак Знак1 Char,Основной текст1 Знак Char"/>
    <w:basedOn w:val="a4"/>
    <w:locked/>
    <w:rsid w:val="00B20C28"/>
    <w:rPr>
      <w:color w:val="000000"/>
      <w:sz w:val="24"/>
      <w:lang w:val="ru-RU" w:eastAsia="ru-RU" w:bidi="ar-SA"/>
    </w:rPr>
  </w:style>
  <w:style w:type="paragraph" w:customStyle="1" w:styleId="3f3">
    <w:name w:val="Знак3"/>
    <w:basedOn w:val="a3"/>
    <w:qFormat/>
    <w:rsid w:val="00B20C28"/>
    <w:pPr>
      <w:spacing w:before="100" w:beforeAutospacing="1" w:after="100" w:afterAutospacing="1"/>
      <w:ind w:firstLine="0"/>
    </w:pPr>
    <w:rPr>
      <w:rFonts w:ascii="Tahoma" w:hAnsi="Tahoma"/>
      <w:lang w:val="en-US" w:eastAsia="en-US"/>
    </w:rPr>
  </w:style>
  <w:style w:type="paragraph" w:customStyle="1" w:styleId="2f8">
    <w:name w:val="Знак2"/>
    <w:basedOn w:val="a3"/>
    <w:qFormat/>
    <w:rsid w:val="00B20C28"/>
    <w:pPr>
      <w:spacing w:before="100" w:beforeAutospacing="1" w:after="100" w:afterAutospacing="1"/>
      <w:ind w:firstLine="0"/>
    </w:pPr>
    <w:rPr>
      <w:rFonts w:ascii="Tahoma" w:hAnsi="Tahoma"/>
      <w:lang w:val="en-US" w:eastAsia="en-US"/>
    </w:rPr>
  </w:style>
  <w:style w:type="paragraph" w:customStyle="1" w:styleId="1fff">
    <w:name w:val="Знак Знак1 Знак Знак Знак Знак"/>
    <w:basedOn w:val="a3"/>
    <w:qFormat/>
    <w:rsid w:val="00B20C28"/>
    <w:pPr>
      <w:widowControl w:val="0"/>
      <w:adjustRightInd w:val="0"/>
      <w:spacing w:after="160" w:line="240" w:lineRule="exact"/>
      <w:ind w:firstLine="0"/>
      <w:jc w:val="right"/>
    </w:pPr>
    <w:rPr>
      <w:lang w:val="en-GB" w:eastAsia="en-US"/>
    </w:rPr>
  </w:style>
  <w:style w:type="character" w:customStyle="1" w:styleId="Head11">
    <w:name w:val="Head 1 Знак1"/>
    <w:aliases w:val="1 Знак,Содерж-Заголовок 1 Знак,2К Заголовок 1 Знак,Содерж-Заголовок 1 + полужирный Знак,Заголов Знак,Ç1 Знак,Çàãîëîâ Знак,C1 Знак,2К Знак1,Заголовок 1 Знак Знак Знак,Главный Знак"/>
    <w:basedOn w:val="a4"/>
    <w:rsid w:val="00B20C28"/>
    <w:rPr>
      <w:rFonts w:ascii="Cambria" w:eastAsia="Times New Roman" w:hAnsi="Cambria" w:cs="Times New Roman"/>
      <w:b/>
      <w:bCs/>
      <w:color w:val="365F91"/>
      <w:sz w:val="28"/>
      <w:szCs w:val="28"/>
    </w:rPr>
  </w:style>
  <w:style w:type="character" w:customStyle="1" w:styleId="223">
    <w:name w:val="Заголовок 2 Знак2"/>
    <w:aliases w:val="Заголовок 2 Знак Знак Знак Знак1,Заголовок 2 Знак1 Знак Знак Знак Знак1,Заголовок 2 Знак Знак Знак Знак Знак Знак1,Заголовок 2 Знак1 Знак Знак Знак Знак Знак Знак1,Заголовок 2 Знак Знак Знак Знак Знак Знак Знак Знак1,Sub heading Знак1"/>
    <w:basedOn w:val="a4"/>
    <w:rsid w:val="00B20C28"/>
    <w:rPr>
      <w:rFonts w:ascii="Times New Roman" w:eastAsia="Times New Roman" w:hAnsi="Times New Roman" w:cs="Times New Roman"/>
      <w:b/>
      <w:sz w:val="28"/>
      <w:szCs w:val="20"/>
      <w:lang w:eastAsia="ru-RU"/>
    </w:rPr>
  </w:style>
  <w:style w:type="character" w:customStyle="1" w:styleId="215">
    <w:name w:val="Заголовок 2 Знак1"/>
    <w:aliases w:val="Заголовок 2 Знак Знак Знак Знак,Заголовок 2 Знак1 Знак Знак Знак Знак,Заголовок 2 Знак Знак Знак Знак Знак Знак,Заголовок 2 Знак1 Знак Знак Знак Знак Знак Знак,Заголовок 2 Знак Знак Знак Знак Знак Знак Знак Знак,Sub heading Знак"/>
    <w:locked/>
    <w:rsid w:val="00B20C28"/>
    <w:rPr>
      <w:b/>
      <w:bCs w:val="0"/>
      <w:sz w:val="28"/>
    </w:rPr>
  </w:style>
  <w:style w:type="character" w:customStyle="1" w:styleId="1fff0">
    <w:name w:val="Текст сноски Знак Знак Знак1"/>
    <w:aliases w:val="Текст сноски Знак1 Знак Знак1,Текст сноски Знак Знак1 Знак Знак1,Table_Footnote_last Знак Знак Знак1,Schriftart: 9 pt Знак Знак Знак1,Schriftart: 10 pt Знак Знак Знак1,Schriftart: 8 pt Знак Знак Знак,З Знак Знак1"/>
    <w:basedOn w:val="a4"/>
    <w:uiPriority w:val="99"/>
    <w:rsid w:val="00B20C28"/>
  </w:style>
  <w:style w:type="paragraph" w:customStyle="1" w:styleId="3f4">
    <w:name w:val="Обычный3"/>
    <w:qFormat/>
    <w:rsid w:val="00B20C28"/>
    <w:pPr>
      <w:spacing w:after="0" w:line="240" w:lineRule="auto"/>
    </w:pPr>
    <w:rPr>
      <w:rFonts w:ascii="Times New Roman" w:eastAsia="Times New Roman" w:hAnsi="Times New Roman" w:cs="Times New Roman"/>
      <w:sz w:val="20"/>
      <w:szCs w:val="20"/>
      <w:lang w:eastAsia="ru-RU"/>
    </w:rPr>
  </w:style>
  <w:style w:type="paragraph" w:customStyle="1" w:styleId="320">
    <w:name w:val="Основной текст 32"/>
    <w:basedOn w:val="a3"/>
    <w:qFormat/>
    <w:rsid w:val="00B20C28"/>
    <w:pPr>
      <w:ind w:firstLine="0"/>
    </w:pPr>
    <w:rPr>
      <w:sz w:val="28"/>
    </w:rPr>
  </w:style>
  <w:style w:type="paragraph" w:customStyle="1" w:styleId="231">
    <w:name w:val="Основной текст с отступом 23"/>
    <w:basedOn w:val="a3"/>
    <w:qFormat/>
    <w:rsid w:val="00B20C28"/>
    <w:pPr>
      <w:tabs>
        <w:tab w:val="left" w:pos="3119"/>
      </w:tabs>
      <w:ind w:firstLine="851"/>
    </w:pPr>
    <w:rPr>
      <w:sz w:val="28"/>
    </w:rPr>
  </w:style>
  <w:style w:type="character" w:customStyle="1" w:styleId="1fff1">
    <w:name w:val="Основной текст с отступом Знак1"/>
    <w:aliases w:val="Основной текст с отступом Знак Знак,bti Знак1,Основной текст 1 Знак1,Нумерованный список !! Знак1,Надин стиль Знак1"/>
    <w:basedOn w:val="a4"/>
    <w:uiPriority w:val="99"/>
    <w:rsid w:val="00B20C28"/>
  </w:style>
  <w:style w:type="paragraph" w:customStyle="1" w:styleId="2f9">
    <w:name w:val="Текст2"/>
    <w:basedOn w:val="a3"/>
    <w:uiPriority w:val="99"/>
    <w:qFormat/>
    <w:rsid w:val="00B20C28"/>
    <w:pPr>
      <w:ind w:firstLine="0"/>
    </w:pPr>
    <w:rPr>
      <w:rFonts w:ascii="Courier New" w:hAnsi="Courier New"/>
    </w:rPr>
  </w:style>
  <w:style w:type="character" w:customStyle="1" w:styleId="---0">
    <w:name w:val="--- Знак"/>
    <w:link w:val="---"/>
    <w:locked/>
    <w:rsid w:val="0097617B"/>
    <w:rPr>
      <w:rFonts w:ascii="Times New Roman" w:eastAsia="Calibri" w:hAnsi="Times New Roman" w:cs="Times New Roman"/>
      <w:bCs/>
      <w:iCs/>
      <w:sz w:val="20"/>
      <w:lang w:eastAsia="ar-SA"/>
    </w:rPr>
  </w:style>
  <w:style w:type="paragraph" w:customStyle="1" w:styleId="affffffff7">
    <w:name w:val="Знак Знак Знак Знак"/>
    <w:basedOn w:val="a3"/>
    <w:qFormat/>
    <w:rsid w:val="00B20C28"/>
    <w:pPr>
      <w:widowControl w:val="0"/>
      <w:adjustRightInd w:val="0"/>
      <w:spacing w:after="160" w:line="240" w:lineRule="exact"/>
      <w:ind w:firstLine="0"/>
      <w:jc w:val="right"/>
    </w:pPr>
    <w:rPr>
      <w:lang w:val="en-GB" w:eastAsia="en-US"/>
    </w:rPr>
  </w:style>
  <w:style w:type="paragraph" w:customStyle="1" w:styleId="TableParagraph">
    <w:name w:val="Table Paragraph"/>
    <w:basedOn w:val="a3"/>
    <w:uiPriority w:val="1"/>
    <w:qFormat/>
    <w:rsid w:val="00B20C28"/>
    <w:pPr>
      <w:widowControl w:val="0"/>
      <w:ind w:firstLine="0"/>
    </w:pPr>
    <w:rPr>
      <w:rFonts w:ascii="Calibri" w:eastAsia="Calibri" w:hAnsi="Calibri"/>
      <w:sz w:val="22"/>
      <w:szCs w:val="22"/>
      <w:lang w:val="en-US" w:eastAsia="en-US"/>
    </w:rPr>
  </w:style>
  <w:style w:type="paragraph" w:customStyle="1" w:styleId="ConsNonformat">
    <w:name w:val="ConsNonformat"/>
    <w:uiPriority w:val="99"/>
    <w:qFormat/>
    <w:rsid w:val="00B20C28"/>
    <w:pPr>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314">
    <w:name w:val="Обычный31"/>
    <w:uiPriority w:val="99"/>
    <w:qFormat/>
    <w:rsid w:val="00B20C28"/>
    <w:pPr>
      <w:spacing w:after="0" w:line="240" w:lineRule="auto"/>
    </w:pPr>
    <w:rPr>
      <w:rFonts w:ascii="Times New Roman" w:eastAsia="Times New Roman" w:hAnsi="Times New Roman" w:cs="Times New Roman"/>
      <w:sz w:val="20"/>
      <w:szCs w:val="20"/>
      <w:lang w:eastAsia="ru-RU"/>
    </w:rPr>
  </w:style>
  <w:style w:type="paragraph" w:customStyle="1" w:styleId="321">
    <w:name w:val="Основной текст 321"/>
    <w:basedOn w:val="a3"/>
    <w:qFormat/>
    <w:rsid w:val="00B20C28"/>
    <w:pPr>
      <w:ind w:firstLine="0"/>
    </w:pPr>
    <w:rPr>
      <w:sz w:val="28"/>
    </w:rPr>
  </w:style>
  <w:style w:type="paragraph" w:customStyle="1" w:styleId="2310">
    <w:name w:val="Основной текст с отступом 231"/>
    <w:basedOn w:val="a3"/>
    <w:qFormat/>
    <w:rsid w:val="00B20C28"/>
    <w:pPr>
      <w:tabs>
        <w:tab w:val="left" w:pos="3119"/>
      </w:tabs>
      <w:ind w:firstLine="851"/>
    </w:pPr>
    <w:rPr>
      <w:sz w:val="28"/>
    </w:rPr>
  </w:style>
  <w:style w:type="paragraph" w:customStyle="1" w:styleId="216">
    <w:name w:val="Текст21"/>
    <w:basedOn w:val="a3"/>
    <w:qFormat/>
    <w:rsid w:val="00B20C28"/>
    <w:pPr>
      <w:ind w:firstLine="0"/>
    </w:pPr>
    <w:rPr>
      <w:rFonts w:ascii="Courier New" w:hAnsi="Courier New"/>
    </w:rPr>
  </w:style>
  <w:style w:type="paragraph" w:customStyle="1" w:styleId="ConsCell">
    <w:name w:val="ConsCell"/>
    <w:uiPriority w:val="99"/>
    <w:qFormat/>
    <w:rsid w:val="00B20C28"/>
    <w:pPr>
      <w:widowControl w:val="0"/>
      <w:snapToGrid w:val="0"/>
      <w:spacing w:after="0" w:line="240" w:lineRule="auto"/>
    </w:pPr>
    <w:rPr>
      <w:rFonts w:ascii="Arial" w:eastAsia="Times New Roman" w:hAnsi="Arial" w:cs="Times New Roman"/>
      <w:sz w:val="20"/>
      <w:szCs w:val="20"/>
      <w:lang w:eastAsia="ru-RU"/>
    </w:rPr>
  </w:style>
  <w:style w:type="character" w:customStyle="1" w:styleId="711">
    <w:name w:val="Заголовок 7 Знак1"/>
    <w:aliases w:val="Заголовок 7 Знак3 Знак1,Заголовок 7 Знак2 Знак Знак1,Заголовок 7 Знак3 Знак1 Знак Знак1,Заголовок 7 Знак2 Знак1 Знак Знак Знак1,Заголовок 7 Знак Знак3 Знак Знак Знак Знак1,Заголовок 7 Знак2 Знак Знак Знак Знак Знак Знак1,НАЗВАНИЕ Знак1"/>
    <w:basedOn w:val="a4"/>
    <w:uiPriority w:val="99"/>
    <w:rsid w:val="00B20C28"/>
    <w:rPr>
      <w:rFonts w:ascii="Cambria" w:eastAsia="Times New Roman" w:hAnsi="Cambria" w:cs="Times New Roman"/>
      <w:i/>
      <w:iCs/>
      <w:color w:val="404040"/>
    </w:rPr>
  </w:style>
  <w:style w:type="character" w:customStyle="1" w:styleId="811">
    <w:name w:val="Заголовок 8 Знак1"/>
    <w:basedOn w:val="a4"/>
    <w:uiPriority w:val="99"/>
    <w:rsid w:val="00B20C28"/>
    <w:rPr>
      <w:rFonts w:ascii="Cambria" w:eastAsia="Times New Roman" w:hAnsi="Cambria" w:cs="Times New Roman"/>
      <w:color w:val="404040"/>
    </w:rPr>
  </w:style>
  <w:style w:type="character" w:customStyle="1" w:styleId="911">
    <w:name w:val="Заголовок 9 Знак1"/>
    <w:aliases w:val="Знак28 Знак1"/>
    <w:basedOn w:val="a4"/>
    <w:uiPriority w:val="99"/>
    <w:rsid w:val="00B20C28"/>
    <w:rPr>
      <w:rFonts w:ascii="Cambria" w:eastAsia="Times New Roman" w:hAnsi="Cambria" w:cs="Times New Roman"/>
      <w:i/>
      <w:iCs/>
      <w:color w:val="404040"/>
    </w:rPr>
  </w:style>
  <w:style w:type="character" w:customStyle="1" w:styleId="315">
    <w:name w:val="Основной текст 3 Знак1"/>
    <w:basedOn w:val="a4"/>
    <w:uiPriority w:val="99"/>
    <w:rsid w:val="00B20C28"/>
    <w:rPr>
      <w:sz w:val="16"/>
      <w:szCs w:val="16"/>
    </w:rPr>
  </w:style>
  <w:style w:type="character" w:customStyle="1" w:styleId="1fff2">
    <w:name w:val="Нижний колонтитул Знак1"/>
    <w:aliases w:val="Тема примечания12 Знак Знак Знак1,Ie?Eieiioeooe Знак1,ÍèæÊîëîíòèòóë Знак1,НижКолонтитул Знак1,имя файла Знак1"/>
    <w:basedOn w:val="a4"/>
    <w:uiPriority w:val="99"/>
    <w:rsid w:val="00B20C28"/>
  </w:style>
  <w:style w:type="character" w:customStyle="1" w:styleId="1fff3">
    <w:name w:val="Верхний колонтитул Знак1"/>
    <w:aliases w:val="ВерхКолонтитул Знак1,Тема примечания1 Знак1,Тема примечания11 Знак1,Тема примечания111 Знак1,Тема примечания2 Знак1,Тема примечания22 Знак1,Тема примечания12 Знак1,Тема примечания1111 Знак1,Тема примечания11111 Знак1"/>
    <w:basedOn w:val="a4"/>
    <w:uiPriority w:val="99"/>
    <w:rsid w:val="00B20C28"/>
  </w:style>
  <w:style w:type="character" w:customStyle="1" w:styleId="217">
    <w:name w:val="Основной текст с отступом 2 Знак1"/>
    <w:basedOn w:val="a4"/>
    <w:uiPriority w:val="99"/>
    <w:rsid w:val="00B20C28"/>
  </w:style>
  <w:style w:type="character" w:customStyle="1" w:styleId="316">
    <w:name w:val="Основной текст с отступом 3 Знак1"/>
    <w:basedOn w:val="a4"/>
    <w:uiPriority w:val="99"/>
    <w:rsid w:val="00B20C28"/>
    <w:rPr>
      <w:sz w:val="16"/>
      <w:szCs w:val="16"/>
    </w:rPr>
  </w:style>
  <w:style w:type="character" w:customStyle="1" w:styleId="1fff4">
    <w:name w:val="Текст Знак1"/>
    <w:basedOn w:val="a4"/>
    <w:uiPriority w:val="99"/>
    <w:rsid w:val="00B20C28"/>
    <w:rPr>
      <w:rFonts w:ascii="Consolas" w:hAnsi="Consolas" w:cs="Consolas"/>
      <w:sz w:val="21"/>
      <w:szCs w:val="21"/>
    </w:rPr>
  </w:style>
  <w:style w:type="character" w:customStyle="1" w:styleId="218">
    <w:name w:val="Основной текст 2 Знак1"/>
    <w:aliases w:val="Титул 1 Знак"/>
    <w:basedOn w:val="a4"/>
    <w:uiPriority w:val="99"/>
    <w:rsid w:val="00B20C28"/>
  </w:style>
  <w:style w:type="character" w:customStyle="1" w:styleId="1fff5">
    <w:name w:val="Текст выноски Знак1"/>
    <w:basedOn w:val="a4"/>
    <w:uiPriority w:val="99"/>
    <w:rsid w:val="00B20C28"/>
    <w:rPr>
      <w:rFonts w:ascii="Tahoma" w:hAnsi="Tahoma" w:cs="Tahoma"/>
      <w:sz w:val="16"/>
      <w:szCs w:val="16"/>
    </w:rPr>
  </w:style>
  <w:style w:type="character" w:customStyle="1" w:styleId="1fff6">
    <w:name w:val="Название Знак1"/>
    <w:aliases w:val="Приложение 1 &quot;СОСТАВ ЭКСПЕРТНЫХ ГРУПП ПО РАРАБОТКЕ ПРОГНОЗА СОЦИАЛЬНО- ЭКОНОМИЧЕСКОГО РАЗВИТИЯ САНКТ-ПЕТЕРБУРГА НА ДОЛГОСРОЧНУЮ ПЕРСПЕКТИВУ&quot; Знак"/>
    <w:basedOn w:val="a4"/>
    <w:uiPriority w:val="99"/>
    <w:rsid w:val="00B20C28"/>
    <w:rPr>
      <w:rFonts w:ascii="Cambria" w:eastAsia="Times New Roman" w:hAnsi="Cambria" w:cs="Times New Roman"/>
      <w:color w:val="17365D"/>
      <w:spacing w:val="5"/>
      <w:kern w:val="28"/>
      <w:sz w:val="52"/>
      <w:szCs w:val="52"/>
    </w:rPr>
  </w:style>
  <w:style w:type="character" w:customStyle="1" w:styleId="1fff7">
    <w:name w:val="Схема документа Знак1"/>
    <w:basedOn w:val="a4"/>
    <w:uiPriority w:val="99"/>
    <w:rsid w:val="00B20C28"/>
    <w:rPr>
      <w:rFonts w:ascii="Tahoma" w:hAnsi="Tahoma" w:cs="Tahoma"/>
      <w:sz w:val="16"/>
      <w:szCs w:val="16"/>
    </w:rPr>
  </w:style>
  <w:style w:type="character" w:customStyle="1" w:styleId="1fff8">
    <w:name w:val="Текст концевой сноски Знак1"/>
    <w:basedOn w:val="a4"/>
    <w:uiPriority w:val="99"/>
    <w:rsid w:val="00B20C28"/>
  </w:style>
  <w:style w:type="character" w:customStyle="1" w:styleId="apple-converted-space">
    <w:name w:val="apple-converted-space"/>
    <w:rsid w:val="00B20C28"/>
  </w:style>
  <w:style w:type="table" w:customStyle="1" w:styleId="TableNormal">
    <w:name w:val="Table Normal"/>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
    <w:name w:val="Table Normal1"/>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
    <w:name w:val="Table Normal2"/>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1">
    <w:name w:val="Table Normal21"/>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
    <w:name w:val="Table Normal3"/>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
    <w:name w:val="Table Normal4"/>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
    <w:name w:val="Table Normal5"/>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
    <w:name w:val="Table Normal6"/>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
    <w:name w:val="Table Normal7"/>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
    <w:name w:val="Table Normal8"/>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
    <w:name w:val="Table Normal9"/>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
    <w:name w:val="Table Normal10"/>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
    <w:name w:val="Table Normal11"/>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
    <w:name w:val="Table Normal12"/>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
    <w:name w:val="Table Normal13"/>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
    <w:name w:val="Table Normal14"/>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
    <w:name w:val="Table Normal15"/>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
    <w:name w:val="Table Normal16"/>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
    <w:name w:val="Table Normal17"/>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
    <w:name w:val="Table Normal18"/>
    <w:uiPriority w:val="2"/>
    <w:semiHidden/>
    <w:qFormat/>
    <w:rsid w:val="00B20C28"/>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116">
    <w:name w:val="Знак Знак1 Знак Знак Знак Знак1"/>
    <w:basedOn w:val="a3"/>
    <w:qFormat/>
    <w:rsid w:val="00B20C28"/>
    <w:pPr>
      <w:widowControl w:val="0"/>
      <w:adjustRightInd w:val="0"/>
      <w:spacing w:after="160" w:line="240" w:lineRule="exact"/>
      <w:ind w:firstLine="0"/>
      <w:jc w:val="right"/>
    </w:pPr>
    <w:rPr>
      <w:lang w:val="en-GB" w:eastAsia="en-US"/>
    </w:rPr>
  </w:style>
  <w:style w:type="paragraph" w:customStyle="1" w:styleId="2fa">
    <w:name w:val="Основной текст2"/>
    <w:basedOn w:val="a3"/>
    <w:uiPriority w:val="99"/>
    <w:qFormat/>
    <w:rsid w:val="00B20C28"/>
    <w:pPr>
      <w:widowControl w:val="0"/>
      <w:shd w:val="clear" w:color="auto" w:fill="FFFFFF"/>
      <w:spacing w:line="278" w:lineRule="exact"/>
      <w:ind w:hanging="360"/>
    </w:pPr>
    <w:rPr>
      <w:color w:val="000000"/>
      <w:sz w:val="22"/>
      <w:szCs w:val="22"/>
    </w:rPr>
  </w:style>
  <w:style w:type="character" w:customStyle="1" w:styleId="affffffff8">
    <w:name w:val="Основной текст + Полужирный"/>
    <w:aliases w:val="Курсив"/>
    <w:basedOn w:val="a4"/>
    <w:rsid w:val="00B20C28"/>
    <w:rPr>
      <w:rFonts w:ascii="Times New Roman" w:eastAsia="Times New Roman" w:hAnsi="Times New Roman" w:cs="Times New Roman" w:hint="default"/>
      <w:b w:val="0"/>
      <w:bCs w:val="0"/>
      <w:i/>
      <w:iCs/>
      <w:smallCaps w:val="0"/>
      <w:strike w:val="0"/>
      <w:dstrike w:val="0"/>
      <w:color w:val="000000"/>
      <w:spacing w:val="0"/>
      <w:w w:val="100"/>
      <w:position w:val="0"/>
      <w:sz w:val="23"/>
      <w:szCs w:val="23"/>
      <w:u w:val="none"/>
      <w:effect w:val="none"/>
      <w:shd w:val="clear" w:color="auto" w:fill="FFFFFF"/>
      <w:lang w:val="ru-RU"/>
    </w:rPr>
  </w:style>
  <w:style w:type="character" w:customStyle="1" w:styleId="Arial">
    <w:name w:val="Основной текст + Arial"/>
    <w:aliases w:val="10,5 pt,Основной текст + Arial Unicode MS,8,Не полужирный1,Body text + 8,Bold"/>
    <w:basedOn w:val="a4"/>
    <w:rsid w:val="00B20C28"/>
    <w:rPr>
      <w:rFonts w:ascii="Arial" w:eastAsia="Arial" w:hAnsi="Arial" w:cs="Arial" w:hint="default"/>
      <w:b w:val="0"/>
      <w:bCs w:val="0"/>
      <w:i w:val="0"/>
      <w:iCs w:val="0"/>
      <w:smallCaps w:val="0"/>
      <w:strike w:val="0"/>
      <w:dstrike w:val="0"/>
      <w:color w:val="000000"/>
      <w:spacing w:val="0"/>
      <w:w w:val="100"/>
      <w:position w:val="0"/>
      <w:sz w:val="21"/>
      <w:szCs w:val="21"/>
      <w:u w:val="none"/>
      <w:effect w:val="none"/>
      <w:shd w:val="clear" w:color="auto" w:fill="FFFFFF"/>
    </w:rPr>
  </w:style>
  <w:style w:type="paragraph" w:customStyle="1" w:styleId="4b">
    <w:name w:val="Обычный4"/>
    <w:qFormat/>
    <w:rsid w:val="00B20C28"/>
    <w:pPr>
      <w:spacing w:after="0" w:line="240" w:lineRule="auto"/>
    </w:pPr>
    <w:rPr>
      <w:rFonts w:ascii="Times New Roman" w:eastAsia="Times New Roman" w:hAnsi="Times New Roman" w:cs="Times New Roman"/>
      <w:sz w:val="20"/>
      <w:szCs w:val="20"/>
      <w:lang w:eastAsia="ru-RU"/>
    </w:rPr>
  </w:style>
  <w:style w:type="paragraph" w:customStyle="1" w:styleId="331">
    <w:name w:val="Основной текст 33"/>
    <w:basedOn w:val="a3"/>
    <w:qFormat/>
    <w:rsid w:val="00B20C28"/>
    <w:pPr>
      <w:ind w:firstLine="0"/>
    </w:pPr>
    <w:rPr>
      <w:sz w:val="28"/>
    </w:rPr>
  </w:style>
  <w:style w:type="paragraph" w:customStyle="1" w:styleId="240">
    <w:name w:val="Основной текст с отступом 24"/>
    <w:basedOn w:val="a3"/>
    <w:uiPriority w:val="99"/>
    <w:qFormat/>
    <w:rsid w:val="00B20C28"/>
    <w:pPr>
      <w:tabs>
        <w:tab w:val="left" w:pos="3119"/>
      </w:tabs>
      <w:ind w:firstLine="851"/>
    </w:pPr>
    <w:rPr>
      <w:sz w:val="28"/>
    </w:rPr>
  </w:style>
  <w:style w:type="paragraph" w:customStyle="1" w:styleId="3f5">
    <w:name w:val="Текст3"/>
    <w:basedOn w:val="a3"/>
    <w:qFormat/>
    <w:rsid w:val="00B20C28"/>
    <w:pPr>
      <w:ind w:firstLine="0"/>
    </w:pPr>
    <w:rPr>
      <w:rFonts w:ascii="Courier New" w:hAnsi="Courier New"/>
    </w:rPr>
  </w:style>
  <w:style w:type="paragraph" w:customStyle="1" w:styleId="affffffff9">
    <w:name w:val="Знак Знак"/>
    <w:basedOn w:val="a3"/>
    <w:rsid w:val="00B20C28"/>
    <w:pPr>
      <w:widowControl w:val="0"/>
      <w:adjustRightInd w:val="0"/>
      <w:spacing w:after="160" w:line="240" w:lineRule="exact"/>
      <w:ind w:firstLine="0"/>
      <w:jc w:val="right"/>
    </w:pPr>
    <w:rPr>
      <w:lang w:val="en-GB" w:eastAsia="en-US"/>
    </w:rPr>
  </w:style>
  <w:style w:type="paragraph" w:customStyle="1" w:styleId="5b">
    <w:name w:val="Обычный5"/>
    <w:uiPriority w:val="99"/>
    <w:qFormat/>
    <w:rsid w:val="00B20C28"/>
    <w:pPr>
      <w:spacing w:after="0" w:line="240" w:lineRule="auto"/>
    </w:pPr>
    <w:rPr>
      <w:rFonts w:ascii="Times New Roman" w:eastAsia="Times New Roman" w:hAnsi="Times New Roman" w:cs="Times New Roman"/>
      <w:sz w:val="20"/>
      <w:szCs w:val="20"/>
      <w:lang w:eastAsia="ru-RU"/>
    </w:rPr>
  </w:style>
  <w:style w:type="paragraph" w:customStyle="1" w:styleId="61">
    <w:name w:val="Обычный6"/>
    <w:uiPriority w:val="99"/>
    <w:qFormat/>
    <w:rsid w:val="00B20C28"/>
    <w:pPr>
      <w:spacing w:after="0" w:line="240" w:lineRule="auto"/>
    </w:pPr>
    <w:rPr>
      <w:rFonts w:ascii="Times New Roman" w:eastAsia="Times New Roman" w:hAnsi="Times New Roman" w:cs="Times New Roman"/>
      <w:sz w:val="20"/>
      <w:szCs w:val="20"/>
      <w:lang w:eastAsia="ru-RU"/>
    </w:rPr>
  </w:style>
  <w:style w:type="paragraph" w:customStyle="1" w:styleId="ceos-0">
    <w:name w:val="ceos-Обычный"/>
    <w:basedOn w:val="a3"/>
    <w:link w:val="ceos-1"/>
    <w:qFormat/>
    <w:rsid w:val="00B20C28"/>
    <w:pPr>
      <w:spacing w:before="180" w:after="180" w:line="216" w:lineRule="auto"/>
      <w:ind w:firstLine="0"/>
    </w:pPr>
    <w:rPr>
      <w:szCs w:val="22"/>
    </w:rPr>
  </w:style>
  <w:style w:type="character" w:customStyle="1" w:styleId="ceos-1">
    <w:name w:val="ceos-Обычный Знак"/>
    <w:basedOn w:val="a4"/>
    <w:link w:val="ceos-0"/>
    <w:rsid w:val="00B20C28"/>
    <w:rPr>
      <w:rFonts w:ascii="Times New Roman" w:eastAsia="Times New Roman" w:hAnsi="Times New Roman" w:cs="Times New Roman"/>
      <w:sz w:val="24"/>
      <w:lang w:eastAsia="ru-RU"/>
    </w:rPr>
  </w:style>
  <w:style w:type="character" w:customStyle="1" w:styleId="TableFootnotelast1">
    <w:name w:val="Table_Footnote_last Знак Знак1"/>
    <w:aliases w:val="Текст сноски Знак1 Знак1,Текст сноски Знак1 Знак Знак Знак1,Текст сноски Знак Знак Знак Знак Знак1,Текст сноски Знак1 Знак Знак Знак Знак Знак1,Текст сноски Знак Знак Знак Знак Знак Знак Знак,З Знак1"/>
    <w:basedOn w:val="a4"/>
    <w:rsid w:val="00B20C28"/>
  </w:style>
  <w:style w:type="paragraph" w:customStyle="1" w:styleId="avg-">
    <w:name w:val="avg-Список маркированный"/>
    <w:basedOn w:val="a3"/>
    <w:link w:val="avg-0"/>
    <w:qFormat/>
    <w:rsid w:val="00B20C28"/>
    <w:pPr>
      <w:keepLines/>
      <w:numPr>
        <w:numId w:val="10"/>
      </w:numPr>
      <w:spacing w:before="120" w:after="60"/>
    </w:pPr>
  </w:style>
  <w:style w:type="character" w:customStyle="1" w:styleId="avg-0">
    <w:name w:val="avg-Список маркированный Знак"/>
    <w:link w:val="avg-"/>
    <w:rsid w:val="00B20C28"/>
    <w:rPr>
      <w:rFonts w:ascii="Times New Roman" w:eastAsia="Times New Roman" w:hAnsi="Times New Roman" w:cs="Times New Roman"/>
      <w:sz w:val="20"/>
      <w:szCs w:val="24"/>
      <w:lang w:eastAsia="ru-RU"/>
    </w:rPr>
  </w:style>
  <w:style w:type="numbering" w:customStyle="1" w:styleId="312">
    <w:name w:val="Стиль нумерованный312"/>
    <w:basedOn w:val="a6"/>
    <w:rsid w:val="00B20C28"/>
    <w:pPr>
      <w:numPr>
        <w:numId w:val="19"/>
      </w:numPr>
    </w:pPr>
  </w:style>
  <w:style w:type="numbering" w:customStyle="1" w:styleId="52">
    <w:name w:val="Стиль5"/>
    <w:uiPriority w:val="99"/>
    <w:rsid w:val="00B20C28"/>
    <w:pPr>
      <w:numPr>
        <w:numId w:val="11"/>
      </w:numPr>
    </w:pPr>
  </w:style>
  <w:style w:type="paragraph" w:customStyle="1" w:styleId="20">
    <w:name w:val="Заголовок 2с"/>
    <w:basedOn w:val="a3"/>
    <w:qFormat/>
    <w:rsid w:val="00B20C28"/>
    <w:pPr>
      <w:numPr>
        <w:ilvl w:val="1"/>
        <w:numId w:val="16"/>
      </w:numPr>
    </w:pPr>
  </w:style>
  <w:style w:type="paragraph" w:customStyle="1" w:styleId="Title1">
    <w:name w:val="Title 1"/>
    <w:basedOn w:val="a3"/>
    <w:qFormat/>
    <w:rsid w:val="00B20C28"/>
    <w:pPr>
      <w:ind w:firstLine="0"/>
    </w:pPr>
  </w:style>
  <w:style w:type="paragraph" w:customStyle="1" w:styleId="Title2">
    <w:name w:val="Title 2"/>
    <w:basedOn w:val="a3"/>
    <w:qFormat/>
    <w:rsid w:val="00B20C28"/>
    <w:pPr>
      <w:ind w:firstLine="0"/>
    </w:pPr>
  </w:style>
  <w:style w:type="paragraph" w:customStyle="1" w:styleId="Table0">
    <w:name w:val="Table 0"/>
    <w:basedOn w:val="a3"/>
    <w:qFormat/>
    <w:rsid w:val="00B20C28"/>
    <w:pPr>
      <w:ind w:firstLine="0"/>
    </w:pPr>
  </w:style>
  <w:style w:type="paragraph" w:customStyle="1" w:styleId="Picture1">
    <w:name w:val="Picture 1"/>
    <w:basedOn w:val="a3"/>
    <w:qFormat/>
    <w:rsid w:val="00B20C28"/>
    <w:pPr>
      <w:ind w:firstLine="0"/>
    </w:pPr>
  </w:style>
  <w:style w:type="table" w:customStyle="1" w:styleId="65">
    <w:name w:val="Сетка таблицы6"/>
    <w:basedOn w:val="a5"/>
    <w:next w:val="af8"/>
    <w:uiPriority w:val="59"/>
    <w:rsid w:val="008C6F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9">
    <w:name w:val="Неразрешенное упоминание1"/>
    <w:basedOn w:val="a4"/>
    <w:uiPriority w:val="99"/>
    <w:semiHidden/>
    <w:unhideWhenUsed/>
    <w:rsid w:val="00711D06"/>
    <w:rPr>
      <w:color w:val="605E5C"/>
      <w:shd w:val="clear" w:color="auto" w:fill="E1DFDD"/>
    </w:rPr>
  </w:style>
  <w:style w:type="paragraph" w:customStyle="1" w:styleId="avg-1">
    <w:name w:val="avg-Обычный"/>
    <w:basedOn w:val="a3"/>
    <w:link w:val="avg-2"/>
    <w:qFormat/>
    <w:rsid w:val="00B20C28"/>
    <w:pPr>
      <w:keepLines/>
      <w:spacing w:before="120" w:after="120"/>
      <w:ind w:firstLine="0"/>
    </w:pPr>
  </w:style>
  <w:style w:type="character" w:customStyle="1" w:styleId="avg-2">
    <w:name w:val="avg-Обычный Знак"/>
    <w:link w:val="avg-1"/>
    <w:rsid w:val="00B20C28"/>
    <w:rPr>
      <w:rFonts w:ascii="Times New Roman" w:eastAsia="Times New Roman" w:hAnsi="Times New Roman" w:cs="Times New Roman"/>
      <w:sz w:val="24"/>
      <w:szCs w:val="24"/>
      <w:lang w:eastAsia="ru-RU"/>
    </w:rPr>
  </w:style>
  <w:style w:type="paragraph" w:customStyle="1" w:styleId="32">
    <w:name w:val="Нумерованный по 3 пт_ГУИОН"/>
    <w:basedOn w:val="a3"/>
    <w:qFormat/>
    <w:rsid w:val="00B20C28"/>
    <w:pPr>
      <w:numPr>
        <w:numId w:val="12"/>
      </w:numPr>
      <w:suppressAutoHyphens/>
      <w:spacing w:after="60"/>
    </w:pPr>
  </w:style>
  <w:style w:type="numbering" w:customStyle="1" w:styleId="13">
    <w:name w:val="Стиль нумерованный13"/>
    <w:basedOn w:val="a6"/>
    <w:rsid w:val="00B20C28"/>
    <w:pPr>
      <w:numPr>
        <w:numId w:val="12"/>
      </w:numPr>
    </w:pPr>
  </w:style>
  <w:style w:type="paragraph" w:customStyle="1" w:styleId="ceos-2">
    <w:name w:val="ceos-Список нумерованный"/>
    <w:basedOn w:val="a3"/>
    <w:qFormat/>
    <w:rsid w:val="00B20C28"/>
    <w:pPr>
      <w:tabs>
        <w:tab w:val="num" w:pos="680"/>
      </w:tabs>
      <w:spacing w:before="120" w:after="120" w:line="216" w:lineRule="auto"/>
      <w:ind w:left="680" w:hanging="396"/>
    </w:pPr>
    <w:rPr>
      <w:szCs w:val="22"/>
    </w:rPr>
  </w:style>
  <w:style w:type="paragraph" w:customStyle="1" w:styleId="avg-3">
    <w:name w:val="avg-Таблица текст"/>
    <w:basedOn w:val="a3"/>
    <w:link w:val="avg-4"/>
    <w:qFormat/>
    <w:rsid w:val="00B20C28"/>
    <w:pPr>
      <w:ind w:firstLine="0"/>
      <w:jc w:val="center"/>
    </w:pPr>
  </w:style>
  <w:style w:type="paragraph" w:customStyle="1" w:styleId="avg-5">
    <w:name w:val="avg-Таблица Шапка"/>
    <w:basedOn w:val="avg-3"/>
    <w:qFormat/>
    <w:rsid w:val="00B20C28"/>
    <w:rPr>
      <w:b/>
    </w:rPr>
  </w:style>
  <w:style w:type="character" w:customStyle="1" w:styleId="avg-4">
    <w:name w:val="avg-Таблица текст Знак"/>
    <w:link w:val="avg-3"/>
    <w:locked/>
    <w:rsid w:val="00B20C28"/>
    <w:rPr>
      <w:rFonts w:ascii="Times New Roman" w:eastAsia="Times New Roman" w:hAnsi="Times New Roman" w:cs="Times New Roman"/>
      <w:sz w:val="20"/>
      <w:szCs w:val="24"/>
      <w:lang w:eastAsia="ru-RU"/>
    </w:rPr>
  </w:style>
  <w:style w:type="paragraph" w:customStyle="1" w:styleId="avg--0">
    <w:name w:val="avg-Таблица-Шапка"/>
    <w:basedOn w:val="avg-3"/>
    <w:qFormat/>
    <w:rsid w:val="00B20C28"/>
    <w:pPr>
      <w:keepNext/>
    </w:pPr>
    <w:rPr>
      <w:b/>
    </w:rPr>
  </w:style>
  <w:style w:type="paragraph" w:customStyle="1" w:styleId="avg--1">
    <w:name w:val="avg-Таблица-первый столбец"/>
    <w:basedOn w:val="a3"/>
    <w:qFormat/>
    <w:rsid w:val="00B20C28"/>
    <w:pPr>
      <w:spacing w:after="60"/>
      <w:ind w:firstLine="0"/>
    </w:pPr>
  </w:style>
  <w:style w:type="paragraph" w:customStyle="1" w:styleId="avg-6">
    <w:name w:val="avg-Название таблицы"/>
    <w:basedOn w:val="avg-1"/>
    <w:next w:val="avg-1"/>
    <w:link w:val="avg-7"/>
    <w:qFormat/>
    <w:rsid w:val="00B20C28"/>
    <w:pPr>
      <w:keepNext/>
      <w:spacing w:before="240" w:after="180" w:line="216" w:lineRule="auto"/>
    </w:pPr>
    <w:rPr>
      <w:b/>
      <w:bCs/>
    </w:rPr>
  </w:style>
  <w:style w:type="character" w:customStyle="1" w:styleId="avg-7">
    <w:name w:val="avg-Название таблицы Знак"/>
    <w:basedOn w:val="avg-2"/>
    <w:link w:val="avg-6"/>
    <w:rsid w:val="00B20C28"/>
    <w:rPr>
      <w:rFonts w:ascii="Times New Roman" w:eastAsia="Times New Roman" w:hAnsi="Times New Roman" w:cs="Times New Roman"/>
      <w:b/>
      <w:bCs/>
      <w:sz w:val="24"/>
      <w:szCs w:val="24"/>
      <w:lang w:eastAsia="ru-RU"/>
    </w:rPr>
  </w:style>
  <w:style w:type="paragraph" w:customStyle="1" w:styleId="avg-8">
    <w:name w:val="avg-Список нумерованный"/>
    <w:basedOn w:val="a3"/>
    <w:qFormat/>
    <w:rsid w:val="00B20C28"/>
    <w:pPr>
      <w:keepLines/>
      <w:suppressAutoHyphens/>
      <w:spacing w:after="120"/>
      <w:ind w:firstLine="0"/>
    </w:pPr>
  </w:style>
  <w:style w:type="paragraph" w:customStyle="1" w:styleId="ceos-">
    <w:name w:val="ceos-Список маркированный"/>
    <w:basedOn w:val="avg-"/>
    <w:link w:val="ceos-3"/>
    <w:qFormat/>
    <w:rsid w:val="00B20C28"/>
    <w:pPr>
      <w:numPr>
        <w:numId w:val="7"/>
      </w:numPr>
    </w:pPr>
  </w:style>
  <w:style w:type="character" w:customStyle="1" w:styleId="ceos-3">
    <w:name w:val="ceos-Список маркированный Знак"/>
    <w:link w:val="ceos-"/>
    <w:rsid w:val="00B20C28"/>
    <w:rPr>
      <w:rFonts w:ascii="Times New Roman" w:eastAsia="Times New Roman" w:hAnsi="Times New Roman" w:cs="Times New Roman"/>
      <w:sz w:val="20"/>
      <w:szCs w:val="24"/>
      <w:lang w:eastAsia="ru-RU"/>
    </w:rPr>
  </w:style>
  <w:style w:type="paragraph" w:customStyle="1" w:styleId="a0">
    <w:name w:val="Формат списков(подтребования А.А.)"/>
    <w:basedOn w:val="213"/>
    <w:qFormat/>
    <w:rsid w:val="00B20C28"/>
    <w:pPr>
      <w:widowControl/>
      <w:numPr>
        <w:numId w:val="14"/>
      </w:numPr>
      <w:tabs>
        <w:tab w:val="clear" w:pos="360"/>
      </w:tabs>
      <w:suppressAutoHyphens w:val="0"/>
      <w:spacing w:before="120" w:line="240" w:lineRule="auto"/>
      <w:ind w:left="0" w:firstLine="0"/>
    </w:pPr>
    <w:rPr>
      <w:lang w:eastAsia="ru-RU"/>
    </w:rPr>
  </w:style>
  <w:style w:type="paragraph" w:customStyle="1" w:styleId="avg-9">
    <w:name w:val="avg-Источники информации"/>
    <w:basedOn w:val="a3"/>
    <w:qFormat/>
    <w:rsid w:val="00B20C28"/>
    <w:pPr>
      <w:keepNext/>
      <w:keepLines/>
      <w:ind w:firstLine="0"/>
      <w:jc w:val="right"/>
    </w:pPr>
    <w:rPr>
      <w:i/>
    </w:rPr>
  </w:style>
  <w:style w:type="paragraph" w:customStyle="1" w:styleId="232">
    <w:name w:val="Основной текст 23"/>
    <w:basedOn w:val="a3"/>
    <w:qFormat/>
    <w:rsid w:val="00B20C28"/>
    <w:pPr>
      <w:overflowPunct w:val="0"/>
      <w:autoSpaceDE w:val="0"/>
      <w:autoSpaceDN w:val="0"/>
      <w:adjustRightInd w:val="0"/>
      <w:spacing w:line="360" w:lineRule="auto"/>
      <w:ind w:firstLine="851"/>
    </w:pPr>
    <w:rPr>
      <w:sz w:val="28"/>
    </w:rPr>
  </w:style>
  <w:style w:type="paragraph" w:customStyle="1" w:styleId="avg-a">
    <w:name w:val="avg-Название рисунка"/>
    <w:basedOn w:val="avg-1"/>
    <w:next w:val="avg-1"/>
    <w:qFormat/>
    <w:rsid w:val="00B20C28"/>
    <w:pPr>
      <w:spacing w:before="240" w:after="240" w:line="216" w:lineRule="auto"/>
      <w:jc w:val="center"/>
    </w:pPr>
    <w:rPr>
      <w:b/>
    </w:rPr>
  </w:style>
  <w:style w:type="paragraph" w:customStyle="1" w:styleId="1fffa">
    <w:name w:val="Абзац списка1"/>
    <w:basedOn w:val="a3"/>
    <w:uiPriority w:val="99"/>
    <w:qFormat/>
    <w:rsid w:val="00B20C28"/>
    <w:pPr>
      <w:ind w:left="720" w:firstLine="0"/>
    </w:pPr>
    <w:rPr>
      <w:rFonts w:eastAsia="Calibri"/>
    </w:rPr>
  </w:style>
  <w:style w:type="character" w:customStyle="1" w:styleId="18">
    <w:name w:val="Обычный (веб) Знак1"/>
    <w:aliases w:val="Обычный (Web)1 Знак,Обычный (Web)11 Знак,Обычный (веб)2 Знак,Обычный (Web)111 Знак,Обычный (веб)11 Знак,Обычный (Web)1111 Знак,Обычный (Web)5 Знак,Обычный (Web)51 Знак,Обычный (веб)111 Знак,Обычный (Web)2 Знак,Обычный (веб)1111 Знак"/>
    <w:link w:val="af6"/>
    <w:uiPriority w:val="99"/>
    <w:locked/>
    <w:rsid w:val="00B20C28"/>
    <w:rPr>
      <w:rFonts w:ascii="Times New Roman" w:eastAsia="Times New Roman" w:hAnsi="Times New Roman" w:cs="Times New Roman"/>
      <w:sz w:val="24"/>
      <w:szCs w:val="24"/>
      <w:lang w:eastAsia="ru-RU"/>
    </w:rPr>
  </w:style>
  <w:style w:type="paragraph" w:customStyle="1" w:styleId="avg-b">
    <w:name w:val="avg-Текст сноски"/>
    <w:link w:val="avg-c"/>
    <w:uiPriority w:val="99"/>
    <w:qFormat/>
    <w:rsid w:val="00B20C28"/>
    <w:pPr>
      <w:spacing w:after="0" w:line="240" w:lineRule="auto"/>
      <w:jc w:val="both"/>
    </w:pPr>
    <w:rPr>
      <w:rFonts w:ascii="Times New Roman" w:eastAsia="Times New Roman" w:hAnsi="Times New Roman" w:cs="Times New Roman"/>
      <w:sz w:val="16"/>
      <w:szCs w:val="20"/>
      <w:lang w:eastAsia="ru-RU"/>
    </w:rPr>
  </w:style>
  <w:style w:type="character" w:customStyle="1" w:styleId="avg-c">
    <w:name w:val="avg-Текст сноски Знак"/>
    <w:link w:val="avg-b"/>
    <w:uiPriority w:val="99"/>
    <w:rsid w:val="00B20C28"/>
    <w:rPr>
      <w:rFonts w:ascii="Times New Roman" w:eastAsia="Times New Roman" w:hAnsi="Times New Roman" w:cs="Times New Roman"/>
      <w:sz w:val="16"/>
      <w:szCs w:val="20"/>
      <w:lang w:eastAsia="ru-RU"/>
    </w:rPr>
  </w:style>
  <w:style w:type="paragraph" w:customStyle="1" w:styleId="b-articletext">
    <w:name w:val="b-article__text"/>
    <w:basedOn w:val="a3"/>
    <w:uiPriority w:val="99"/>
    <w:qFormat/>
    <w:rsid w:val="00B20C28"/>
    <w:pPr>
      <w:spacing w:before="100" w:beforeAutospacing="1" w:after="100" w:afterAutospacing="1"/>
      <w:ind w:firstLine="0"/>
    </w:pPr>
  </w:style>
  <w:style w:type="character" w:customStyle="1" w:styleId="TableFootnotelast">
    <w:name w:val="Table_Footnote_last Знак"/>
    <w:aliases w:val="Текст сноски Знак1 Знак1 Знак,Текст сноски Знак1 Знак Знак Знак,Текст сноски Знак Знак Знак Знак Знак,Текст сноски Знак1 Знак Знак1 Знак Знак,Текст сноски Знак Знак Знак Знак1 Знак Знак,Зна Знак"/>
    <w:basedOn w:val="a4"/>
    <w:uiPriority w:val="99"/>
    <w:rsid w:val="00B20C28"/>
    <w:rPr>
      <w:rFonts w:ascii="Times New Roman" w:eastAsia="Times New Roman" w:hAnsi="Times New Roman"/>
    </w:rPr>
  </w:style>
  <w:style w:type="paragraph" w:customStyle="1" w:styleId="2fb">
    <w:name w:val="Абзац списка2"/>
    <w:basedOn w:val="a3"/>
    <w:qFormat/>
    <w:rsid w:val="00B20C28"/>
    <w:pPr>
      <w:ind w:left="720" w:firstLine="0"/>
    </w:pPr>
    <w:rPr>
      <w:rFonts w:eastAsia="Calibri"/>
    </w:rPr>
  </w:style>
  <w:style w:type="character" w:customStyle="1" w:styleId="w">
    <w:name w:val="w"/>
    <w:basedOn w:val="a4"/>
    <w:rsid w:val="00B20C28"/>
  </w:style>
  <w:style w:type="character" w:customStyle="1" w:styleId="hl">
    <w:name w:val="hl"/>
    <w:basedOn w:val="a4"/>
    <w:rsid w:val="00B20C28"/>
  </w:style>
  <w:style w:type="paragraph" w:customStyle="1" w:styleId="xl92">
    <w:name w:val="xl92"/>
    <w:basedOn w:val="a3"/>
    <w:qFormat/>
    <w:rsid w:val="00B20C2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93">
    <w:name w:val="xl93"/>
    <w:basedOn w:val="a3"/>
    <w:qFormat/>
    <w:rsid w:val="00B20C28"/>
    <w:pPr>
      <w:spacing w:before="100" w:beforeAutospacing="1" w:after="100" w:afterAutospacing="1"/>
      <w:ind w:firstLine="0"/>
    </w:pPr>
  </w:style>
  <w:style w:type="paragraph" w:customStyle="1" w:styleId="xl94">
    <w:name w:val="xl94"/>
    <w:basedOn w:val="a3"/>
    <w:qFormat/>
    <w:rsid w:val="00B20C2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95">
    <w:name w:val="xl95"/>
    <w:basedOn w:val="a3"/>
    <w:qFormat/>
    <w:rsid w:val="00B20C28"/>
    <w:pPr>
      <w:pBdr>
        <w:top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96">
    <w:name w:val="xl96"/>
    <w:basedOn w:val="a3"/>
    <w:qFormat/>
    <w:rsid w:val="00B20C2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97">
    <w:name w:val="xl97"/>
    <w:basedOn w:val="a3"/>
    <w:qFormat/>
    <w:rsid w:val="00B20C2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style>
  <w:style w:type="paragraph" w:customStyle="1" w:styleId="xl98">
    <w:name w:val="xl98"/>
    <w:basedOn w:val="a3"/>
    <w:qFormat/>
    <w:rsid w:val="00B20C28"/>
    <w:pPr>
      <w:spacing w:before="100" w:beforeAutospacing="1" w:after="100" w:afterAutospacing="1"/>
      <w:ind w:firstLine="0"/>
      <w:jc w:val="center"/>
      <w:textAlignment w:val="center"/>
    </w:pPr>
    <w:rPr>
      <w:b/>
      <w:bCs/>
    </w:rPr>
  </w:style>
  <w:style w:type="paragraph" w:customStyle="1" w:styleId="xl99">
    <w:name w:val="xl99"/>
    <w:basedOn w:val="a3"/>
    <w:qFormat/>
    <w:rsid w:val="00B20C28"/>
    <w:pPr>
      <w:spacing w:before="100" w:beforeAutospacing="1" w:after="100" w:afterAutospacing="1"/>
      <w:ind w:firstLine="0"/>
    </w:pPr>
    <w:rPr>
      <w:b/>
      <w:bCs/>
    </w:rPr>
  </w:style>
  <w:style w:type="paragraph" w:customStyle="1" w:styleId="xl100">
    <w:name w:val="xl100"/>
    <w:basedOn w:val="a3"/>
    <w:qFormat/>
    <w:rsid w:val="00B20C2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b/>
      <w:bCs/>
    </w:rPr>
  </w:style>
  <w:style w:type="paragraph" w:customStyle="1" w:styleId="xl101">
    <w:name w:val="xl101"/>
    <w:basedOn w:val="a3"/>
    <w:qFormat/>
    <w:rsid w:val="00B20C28"/>
    <w:pPr>
      <w:spacing w:before="100" w:beforeAutospacing="1" w:after="100" w:afterAutospacing="1"/>
      <w:ind w:firstLine="0"/>
      <w:jc w:val="center"/>
    </w:pPr>
  </w:style>
  <w:style w:type="paragraph" w:customStyle="1" w:styleId="xl102">
    <w:name w:val="xl102"/>
    <w:basedOn w:val="a3"/>
    <w:qFormat/>
    <w:rsid w:val="00B20C28"/>
    <w:pPr>
      <w:pBdr>
        <w:top w:val="single" w:sz="8" w:space="0" w:color="auto"/>
        <w:left w:val="single" w:sz="8" w:space="0" w:color="auto"/>
        <w:right w:val="single" w:sz="4" w:space="0" w:color="auto"/>
      </w:pBdr>
      <w:spacing w:before="100" w:beforeAutospacing="1" w:after="100" w:afterAutospacing="1"/>
      <w:ind w:firstLine="0"/>
      <w:jc w:val="center"/>
      <w:textAlignment w:val="center"/>
    </w:pPr>
  </w:style>
  <w:style w:type="paragraph" w:customStyle="1" w:styleId="xl103">
    <w:name w:val="xl103"/>
    <w:basedOn w:val="a3"/>
    <w:qFormat/>
    <w:rsid w:val="00B20C28"/>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104">
    <w:name w:val="xl104"/>
    <w:basedOn w:val="a3"/>
    <w:qFormat/>
    <w:rsid w:val="00B20C28"/>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105">
    <w:name w:val="xl105"/>
    <w:basedOn w:val="a3"/>
    <w:qFormat/>
    <w:rsid w:val="00B20C28"/>
    <w:pPr>
      <w:pBdr>
        <w:top w:val="single" w:sz="4" w:space="0" w:color="auto"/>
        <w:left w:val="single" w:sz="8" w:space="0" w:color="auto"/>
        <w:right w:val="single" w:sz="4" w:space="0" w:color="auto"/>
      </w:pBdr>
      <w:spacing w:before="100" w:beforeAutospacing="1" w:after="100" w:afterAutospacing="1"/>
      <w:ind w:firstLine="0"/>
      <w:jc w:val="center"/>
      <w:textAlignment w:val="center"/>
    </w:pPr>
  </w:style>
  <w:style w:type="paragraph" w:customStyle="1" w:styleId="xl106">
    <w:name w:val="xl106"/>
    <w:basedOn w:val="a3"/>
    <w:qFormat/>
    <w:rsid w:val="00B20C2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style>
  <w:style w:type="paragraph" w:customStyle="1" w:styleId="xl107">
    <w:name w:val="xl107"/>
    <w:basedOn w:val="a3"/>
    <w:qFormat/>
    <w:rsid w:val="00B20C28"/>
    <w:pPr>
      <w:pBdr>
        <w:top w:val="single" w:sz="4" w:space="0" w:color="auto"/>
        <w:left w:val="single" w:sz="4" w:space="0" w:color="auto"/>
        <w:right w:val="single" w:sz="4" w:space="0" w:color="auto"/>
      </w:pBdr>
      <w:spacing w:before="100" w:beforeAutospacing="1" w:after="100" w:afterAutospacing="1"/>
      <w:ind w:firstLine="0"/>
      <w:jc w:val="center"/>
      <w:textAlignment w:val="center"/>
    </w:pPr>
  </w:style>
  <w:style w:type="paragraph" w:customStyle="1" w:styleId="xl108">
    <w:name w:val="xl108"/>
    <w:basedOn w:val="a3"/>
    <w:qFormat/>
    <w:rsid w:val="00B20C2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109">
    <w:name w:val="xl109"/>
    <w:basedOn w:val="a3"/>
    <w:qFormat/>
    <w:rsid w:val="00B20C2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110">
    <w:name w:val="xl110"/>
    <w:basedOn w:val="a3"/>
    <w:qFormat/>
    <w:rsid w:val="00B20C2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b/>
      <w:bCs/>
    </w:rPr>
  </w:style>
  <w:style w:type="paragraph" w:customStyle="1" w:styleId="xl111">
    <w:name w:val="xl111"/>
    <w:basedOn w:val="a3"/>
    <w:qFormat/>
    <w:rsid w:val="00B20C28"/>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b/>
      <w:bCs/>
    </w:rPr>
  </w:style>
  <w:style w:type="paragraph" w:customStyle="1" w:styleId="xl112">
    <w:name w:val="xl112"/>
    <w:basedOn w:val="a3"/>
    <w:qFormat/>
    <w:rsid w:val="00B20C2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b/>
      <w:bCs/>
    </w:rPr>
  </w:style>
  <w:style w:type="paragraph" w:customStyle="1" w:styleId="xl113">
    <w:name w:val="xl113"/>
    <w:basedOn w:val="a3"/>
    <w:qFormat/>
    <w:rsid w:val="00B20C2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b/>
      <w:bCs/>
      <w:color w:val="FF0000"/>
    </w:rPr>
  </w:style>
  <w:style w:type="paragraph" w:customStyle="1" w:styleId="xl114">
    <w:name w:val="xl114"/>
    <w:basedOn w:val="a3"/>
    <w:qFormat/>
    <w:rsid w:val="00B20C28"/>
    <w:pPr>
      <w:pBdr>
        <w:top w:val="single" w:sz="8" w:space="0" w:color="auto"/>
        <w:left w:val="single" w:sz="8" w:space="0" w:color="auto"/>
        <w:right w:val="single" w:sz="4" w:space="0" w:color="auto"/>
      </w:pBdr>
      <w:spacing w:before="100" w:beforeAutospacing="1" w:after="100" w:afterAutospacing="1"/>
      <w:ind w:firstLine="0"/>
      <w:jc w:val="center"/>
      <w:textAlignment w:val="center"/>
    </w:pPr>
    <w:rPr>
      <w:color w:val="FF0000"/>
    </w:rPr>
  </w:style>
  <w:style w:type="paragraph" w:customStyle="1" w:styleId="xl115">
    <w:name w:val="xl115"/>
    <w:basedOn w:val="a3"/>
    <w:qFormat/>
    <w:rsid w:val="00B20C28"/>
    <w:pPr>
      <w:pBdr>
        <w:top w:val="single" w:sz="4" w:space="0" w:color="auto"/>
        <w:left w:val="single" w:sz="8" w:space="0" w:color="auto"/>
        <w:right w:val="single" w:sz="4" w:space="0" w:color="auto"/>
      </w:pBdr>
      <w:spacing w:before="100" w:beforeAutospacing="1" w:after="100" w:afterAutospacing="1"/>
      <w:ind w:firstLine="0"/>
      <w:jc w:val="center"/>
      <w:textAlignment w:val="center"/>
    </w:pPr>
    <w:rPr>
      <w:color w:val="FF0000"/>
    </w:rPr>
  </w:style>
  <w:style w:type="paragraph" w:customStyle="1" w:styleId="xl116">
    <w:name w:val="xl116"/>
    <w:basedOn w:val="a3"/>
    <w:qFormat/>
    <w:rsid w:val="00B20C28"/>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rPr>
      <w:color w:val="FF0000"/>
    </w:rPr>
  </w:style>
  <w:style w:type="paragraph" w:customStyle="1" w:styleId="xl117">
    <w:name w:val="xl117"/>
    <w:basedOn w:val="a3"/>
    <w:qFormat/>
    <w:rsid w:val="00B20C28"/>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118">
    <w:name w:val="xl118"/>
    <w:basedOn w:val="a3"/>
    <w:qFormat/>
    <w:rsid w:val="00B20C28"/>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color w:val="FF0000"/>
    </w:rPr>
  </w:style>
  <w:style w:type="paragraph" w:customStyle="1" w:styleId="xl119">
    <w:name w:val="xl119"/>
    <w:basedOn w:val="a3"/>
    <w:qFormat/>
    <w:rsid w:val="00B20C28"/>
    <w:pPr>
      <w:pBdr>
        <w:left w:val="single" w:sz="8" w:space="0" w:color="auto"/>
        <w:bottom w:val="single" w:sz="8" w:space="0" w:color="auto"/>
        <w:right w:val="single" w:sz="4" w:space="0" w:color="auto"/>
      </w:pBdr>
      <w:spacing w:before="100" w:beforeAutospacing="1" w:after="100" w:afterAutospacing="1"/>
      <w:ind w:firstLine="0"/>
      <w:jc w:val="center"/>
      <w:textAlignment w:val="center"/>
    </w:pPr>
    <w:rPr>
      <w:color w:val="FF0000"/>
    </w:rPr>
  </w:style>
  <w:style w:type="paragraph" w:customStyle="1" w:styleId="xl120">
    <w:name w:val="xl120"/>
    <w:basedOn w:val="a3"/>
    <w:qFormat/>
    <w:rsid w:val="00B20C28"/>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b/>
      <w:bCs/>
      <w:color w:val="FF0000"/>
    </w:rPr>
  </w:style>
  <w:style w:type="paragraph" w:customStyle="1" w:styleId="xl121">
    <w:name w:val="xl121"/>
    <w:basedOn w:val="a3"/>
    <w:qFormat/>
    <w:rsid w:val="00B20C2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b/>
      <w:bCs/>
    </w:rPr>
  </w:style>
  <w:style w:type="paragraph" w:customStyle="1" w:styleId="xl122">
    <w:name w:val="xl122"/>
    <w:basedOn w:val="a3"/>
    <w:qFormat/>
    <w:rsid w:val="00B20C2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style>
  <w:style w:type="paragraph" w:customStyle="1" w:styleId="xl123">
    <w:name w:val="xl123"/>
    <w:basedOn w:val="a3"/>
    <w:qFormat/>
    <w:rsid w:val="00B20C2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b/>
      <w:bCs/>
    </w:rPr>
  </w:style>
  <w:style w:type="paragraph" w:customStyle="1" w:styleId="xl124">
    <w:name w:val="xl124"/>
    <w:basedOn w:val="a3"/>
    <w:qFormat/>
    <w:rsid w:val="00B20C28"/>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ind w:firstLine="0"/>
      <w:jc w:val="center"/>
      <w:textAlignment w:val="center"/>
    </w:pPr>
    <w:rPr>
      <w:b/>
      <w:bCs/>
    </w:rPr>
  </w:style>
  <w:style w:type="paragraph" w:customStyle="1" w:styleId="3f6">
    <w:name w:val="Абзац списка3"/>
    <w:basedOn w:val="a3"/>
    <w:link w:val="ListParagraphChar1"/>
    <w:qFormat/>
    <w:rsid w:val="00B20C28"/>
    <w:pPr>
      <w:spacing w:line="360" w:lineRule="auto"/>
      <w:ind w:left="720"/>
      <w:contextualSpacing/>
    </w:pPr>
    <w:rPr>
      <w:sz w:val="28"/>
    </w:rPr>
  </w:style>
  <w:style w:type="character" w:customStyle="1" w:styleId="ListParagraphChar1">
    <w:name w:val="List Paragraph Char1"/>
    <w:link w:val="3f6"/>
    <w:uiPriority w:val="99"/>
    <w:locked/>
    <w:rsid w:val="00B20C28"/>
    <w:rPr>
      <w:rFonts w:ascii="Times New Roman" w:eastAsia="Times New Roman" w:hAnsi="Times New Roman" w:cs="Times New Roman"/>
      <w:sz w:val="28"/>
      <w:szCs w:val="24"/>
      <w:lang w:eastAsia="ru-RU"/>
    </w:rPr>
  </w:style>
  <w:style w:type="paragraph" w:styleId="affffffffa">
    <w:name w:val="No Spacing"/>
    <w:basedOn w:val="a3"/>
    <w:uiPriority w:val="1"/>
    <w:qFormat/>
    <w:rsid w:val="00B20C28"/>
    <w:pPr>
      <w:ind w:firstLine="0"/>
    </w:pPr>
    <w:rPr>
      <w:sz w:val="17"/>
    </w:rPr>
  </w:style>
  <w:style w:type="paragraph" w:customStyle="1" w:styleId="zakon">
    <w:name w:val="zakon"/>
    <w:basedOn w:val="a3"/>
    <w:qFormat/>
    <w:rsid w:val="00B20C28"/>
    <w:pPr>
      <w:spacing w:before="100" w:beforeAutospacing="1" w:after="100" w:afterAutospacing="1" w:line="264" w:lineRule="auto"/>
    </w:pPr>
    <w:rPr>
      <w:sz w:val="26"/>
    </w:rPr>
  </w:style>
  <w:style w:type="paragraph" w:customStyle="1" w:styleId="rvps5">
    <w:name w:val="rvps5"/>
    <w:basedOn w:val="a3"/>
    <w:qFormat/>
    <w:rsid w:val="00B20C28"/>
    <w:pPr>
      <w:spacing w:before="100" w:beforeAutospacing="1" w:after="100" w:afterAutospacing="1"/>
      <w:ind w:firstLine="0"/>
    </w:pPr>
  </w:style>
  <w:style w:type="character" w:customStyle="1" w:styleId="Normal">
    <w:name w:val="Normal Знак"/>
    <w:link w:val="1a"/>
    <w:rsid w:val="00B20C28"/>
    <w:rPr>
      <w:rFonts w:ascii="Times New Roman" w:eastAsia="Times New Roman" w:hAnsi="Times New Roman" w:cs="Times New Roman"/>
      <w:sz w:val="20"/>
      <w:szCs w:val="20"/>
      <w:lang w:eastAsia="ru-RU"/>
    </w:rPr>
  </w:style>
  <w:style w:type="paragraph" w:customStyle="1" w:styleId="1fffb">
    <w:name w:val="Ñòèëü1"/>
    <w:basedOn w:val="a3"/>
    <w:qFormat/>
    <w:rsid w:val="00B20C28"/>
    <w:pPr>
      <w:widowControl w:val="0"/>
      <w:overflowPunct w:val="0"/>
      <w:autoSpaceDE w:val="0"/>
      <w:autoSpaceDN w:val="0"/>
      <w:adjustRightInd w:val="0"/>
      <w:spacing w:after="120"/>
      <w:ind w:firstLine="0"/>
    </w:pPr>
  </w:style>
  <w:style w:type="paragraph" w:styleId="affffffffb">
    <w:name w:val="table of figures"/>
    <w:basedOn w:val="a3"/>
    <w:next w:val="a3"/>
    <w:uiPriority w:val="99"/>
    <w:qFormat/>
    <w:rsid w:val="00124B09"/>
    <w:pPr>
      <w:ind w:firstLine="0"/>
    </w:pPr>
  </w:style>
  <w:style w:type="paragraph" w:customStyle="1" w:styleId="avNormal">
    <w:name w:val="avNormal Знак Знак Знак Знак"/>
    <w:link w:val="avNormal1"/>
    <w:uiPriority w:val="99"/>
    <w:qFormat/>
    <w:rsid w:val="00B20C28"/>
    <w:pPr>
      <w:spacing w:after="120" w:line="240" w:lineRule="auto"/>
      <w:jc w:val="both"/>
    </w:pPr>
    <w:rPr>
      <w:rFonts w:ascii="Times New Roman" w:eastAsia="Times New Roman" w:hAnsi="Times New Roman" w:cs="Times New Roman"/>
      <w:sz w:val="24"/>
      <w:szCs w:val="24"/>
      <w:lang w:eastAsia="ru-RU"/>
    </w:rPr>
  </w:style>
  <w:style w:type="character" w:customStyle="1" w:styleId="avNormal1">
    <w:name w:val="avNormal Знак Знак Знак Знак Знак1"/>
    <w:link w:val="avNormal"/>
    <w:uiPriority w:val="99"/>
    <w:rsid w:val="00B20C28"/>
    <w:rPr>
      <w:rFonts w:ascii="Times New Roman" w:eastAsia="Times New Roman" w:hAnsi="Times New Roman" w:cs="Times New Roman"/>
      <w:sz w:val="24"/>
      <w:szCs w:val="24"/>
      <w:lang w:eastAsia="ru-RU"/>
    </w:rPr>
  </w:style>
  <w:style w:type="paragraph" w:customStyle="1" w:styleId="ceos-10">
    <w:name w:val="ceos-Подзаголовок 1"/>
    <w:basedOn w:val="ceos-0"/>
    <w:next w:val="ceos-0"/>
    <w:qFormat/>
    <w:rsid w:val="00B20C28"/>
    <w:pPr>
      <w:keepNext/>
      <w:keepLines/>
      <w:spacing w:before="240"/>
      <w:jc w:val="left"/>
    </w:pPr>
    <w:rPr>
      <w:b/>
    </w:rPr>
  </w:style>
  <w:style w:type="paragraph" w:customStyle="1" w:styleId="xl125">
    <w:name w:val="xl125"/>
    <w:basedOn w:val="a3"/>
    <w:uiPriority w:val="99"/>
    <w:qFormat/>
    <w:rsid w:val="00B20C2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style>
  <w:style w:type="paragraph" w:customStyle="1" w:styleId="xl126">
    <w:name w:val="xl126"/>
    <w:basedOn w:val="a3"/>
    <w:uiPriority w:val="99"/>
    <w:qFormat/>
    <w:rsid w:val="00B20C2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style>
  <w:style w:type="paragraph" w:customStyle="1" w:styleId="xl127">
    <w:name w:val="xl127"/>
    <w:basedOn w:val="a3"/>
    <w:uiPriority w:val="99"/>
    <w:qFormat/>
    <w:rsid w:val="00B20C28"/>
    <w:pPr>
      <w:pBdr>
        <w:top w:val="single" w:sz="4" w:space="0" w:color="auto"/>
        <w:left w:val="single" w:sz="4" w:space="0" w:color="auto"/>
        <w:right w:val="single" w:sz="8" w:space="0" w:color="auto"/>
      </w:pBdr>
      <w:spacing w:before="100" w:beforeAutospacing="1" w:after="100" w:afterAutospacing="1"/>
      <w:ind w:firstLine="0"/>
      <w:jc w:val="center"/>
      <w:textAlignment w:val="center"/>
    </w:pPr>
  </w:style>
  <w:style w:type="paragraph" w:customStyle="1" w:styleId="xl128">
    <w:name w:val="xl128"/>
    <w:basedOn w:val="a3"/>
    <w:uiPriority w:val="99"/>
    <w:qFormat/>
    <w:rsid w:val="00B20C28"/>
    <w:pPr>
      <w:pBdr>
        <w:left w:val="single" w:sz="4" w:space="0" w:color="auto"/>
        <w:bottom w:val="single" w:sz="4" w:space="0" w:color="auto"/>
        <w:right w:val="single" w:sz="8" w:space="0" w:color="auto"/>
      </w:pBdr>
      <w:spacing w:before="100" w:beforeAutospacing="1" w:after="100" w:afterAutospacing="1"/>
      <w:ind w:firstLine="0"/>
      <w:jc w:val="center"/>
      <w:textAlignment w:val="center"/>
    </w:pPr>
  </w:style>
  <w:style w:type="paragraph" w:customStyle="1" w:styleId="xl129">
    <w:name w:val="xl129"/>
    <w:basedOn w:val="a3"/>
    <w:uiPriority w:val="99"/>
    <w:qFormat/>
    <w:rsid w:val="00B20C28"/>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130">
    <w:name w:val="xl130"/>
    <w:basedOn w:val="a3"/>
    <w:uiPriority w:val="99"/>
    <w:qFormat/>
    <w:rsid w:val="00B20C28"/>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style>
  <w:style w:type="paragraph" w:customStyle="1" w:styleId="xl131">
    <w:name w:val="xl131"/>
    <w:basedOn w:val="a3"/>
    <w:uiPriority w:val="99"/>
    <w:qFormat/>
    <w:rsid w:val="00B20C2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style>
  <w:style w:type="paragraph" w:customStyle="1" w:styleId="xl132">
    <w:name w:val="xl132"/>
    <w:basedOn w:val="a3"/>
    <w:uiPriority w:val="99"/>
    <w:qFormat/>
    <w:rsid w:val="00B20C2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style>
  <w:style w:type="paragraph" w:customStyle="1" w:styleId="xl133">
    <w:name w:val="xl133"/>
    <w:basedOn w:val="a3"/>
    <w:uiPriority w:val="99"/>
    <w:qFormat/>
    <w:rsid w:val="00B20C2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style>
  <w:style w:type="paragraph" w:customStyle="1" w:styleId="xl134">
    <w:name w:val="xl134"/>
    <w:basedOn w:val="a3"/>
    <w:uiPriority w:val="99"/>
    <w:qFormat/>
    <w:rsid w:val="00B20C28"/>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style>
  <w:style w:type="paragraph" w:customStyle="1" w:styleId="xl135">
    <w:name w:val="xl135"/>
    <w:basedOn w:val="a3"/>
    <w:uiPriority w:val="99"/>
    <w:qFormat/>
    <w:rsid w:val="00B20C28"/>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style>
  <w:style w:type="paragraph" w:customStyle="1" w:styleId="xl136">
    <w:name w:val="xl136"/>
    <w:basedOn w:val="a3"/>
    <w:uiPriority w:val="99"/>
    <w:qFormat/>
    <w:rsid w:val="00B20C28"/>
    <w:pPr>
      <w:pBdr>
        <w:left w:val="single" w:sz="4" w:space="0" w:color="auto"/>
        <w:right w:val="single" w:sz="4" w:space="0" w:color="auto"/>
      </w:pBdr>
      <w:spacing w:before="100" w:beforeAutospacing="1" w:after="100" w:afterAutospacing="1"/>
      <w:ind w:firstLine="0"/>
      <w:jc w:val="center"/>
      <w:textAlignment w:val="center"/>
    </w:pPr>
  </w:style>
  <w:style w:type="paragraph" w:customStyle="1" w:styleId="xl137">
    <w:name w:val="xl137"/>
    <w:basedOn w:val="a3"/>
    <w:uiPriority w:val="99"/>
    <w:qFormat/>
    <w:rsid w:val="00B20C28"/>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138">
    <w:name w:val="xl138"/>
    <w:basedOn w:val="a3"/>
    <w:uiPriority w:val="99"/>
    <w:qFormat/>
    <w:rsid w:val="00B20C28"/>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139">
    <w:name w:val="xl139"/>
    <w:basedOn w:val="a3"/>
    <w:qFormat/>
    <w:rsid w:val="00B20C28"/>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style>
  <w:style w:type="paragraph" w:customStyle="1" w:styleId="xl140">
    <w:name w:val="xl140"/>
    <w:basedOn w:val="a3"/>
    <w:qFormat/>
    <w:rsid w:val="00B20C28"/>
    <w:pPr>
      <w:pBdr>
        <w:top w:val="single" w:sz="8" w:space="0" w:color="auto"/>
        <w:left w:val="single" w:sz="8" w:space="0" w:color="auto"/>
        <w:bottom w:val="single" w:sz="8" w:space="0" w:color="auto"/>
      </w:pBdr>
      <w:spacing w:before="100" w:beforeAutospacing="1" w:after="100" w:afterAutospacing="1"/>
      <w:ind w:firstLine="0"/>
      <w:jc w:val="center"/>
      <w:textAlignment w:val="center"/>
    </w:pPr>
  </w:style>
  <w:style w:type="paragraph" w:customStyle="1" w:styleId="xl141">
    <w:name w:val="xl141"/>
    <w:basedOn w:val="a3"/>
    <w:qFormat/>
    <w:rsid w:val="00B20C28"/>
    <w:pPr>
      <w:pBdr>
        <w:top w:val="single" w:sz="8" w:space="0" w:color="auto"/>
        <w:bottom w:val="single" w:sz="8" w:space="0" w:color="auto"/>
        <w:right w:val="single" w:sz="4" w:space="0" w:color="auto"/>
      </w:pBdr>
      <w:spacing w:before="100" w:beforeAutospacing="1" w:after="100" w:afterAutospacing="1"/>
      <w:ind w:firstLine="0"/>
      <w:jc w:val="center"/>
      <w:textAlignment w:val="center"/>
    </w:pPr>
  </w:style>
  <w:style w:type="paragraph" w:customStyle="1" w:styleId="xl142">
    <w:name w:val="xl142"/>
    <w:basedOn w:val="a3"/>
    <w:qFormat/>
    <w:rsid w:val="00B20C28"/>
    <w:pPr>
      <w:pBdr>
        <w:left w:val="single" w:sz="8" w:space="0" w:color="auto"/>
        <w:right w:val="single" w:sz="4" w:space="0" w:color="auto"/>
      </w:pBdr>
      <w:spacing w:before="100" w:beforeAutospacing="1" w:after="100" w:afterAutospacing="1"/>
      <w:ind w:firstLine="0"/>
      <w:jc w:val="center"/>
      <w:textAlignment w:val="center"/>
    </w:pPr>
  </w:style>
  <w:style w:type="paragraph" w:customStyle="1" w:styleId="xl143">
    <w:name w:val="xl143"/>
    <w:basedOn w:val="a3"/>
    <w:qFormat/>
    <w:rsid w:val="00B20C28"/>
    <w:pPr>
      <w:pBdr>
        <w:left w:val="single" w:sz="4" w:space="0" w:color="auto"/>
        <w:right w:val="single" w:sz="8" w:space="0" w:color="auto"/>
      </w:pBdr>
      <w:spacing w:before="100" w:beforeAutospacing="1" w:after="100" w:afterAutospacing="1"/>
      <w:ind w:firstLine="0"/>
      <w:jc w:val="center"/>
      <w:textAlignment w:val="center"/>
    </w:pPr>
  </w:style>
  <w:style w:type="paragraph" w:customStyle="1" w:styleId="xl144">
    <w:name w:val="xl144"/>
    <w:basedOn w:val="a3"/>
    <w:qFormat/>
    <w:rsid w:val="00B20C28"/>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145">
    <w:name w:val="xl145"/>
    <w:basedOn w:val="a3"/>
    <w:qFormat/>
    <w:rsid w:val="00B20C28"/>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146">
    <w:name w:val="xl146"/>
    <w:basedOn w:val="a3"/>
    <w:qFormat/>
    <w:rsid w:val="00B20C28"/>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style>
  <w:style w:type="paragraph" w:customStyle="1" w:styleId="xl147">
    <w:name w:val="xl147"/>
    <w:basedOn w:val="a3"/>
    <w:qFormat/>
    <w:rsid w:val="00B20C28"/>
    <w:pPr>
      <w:pBdr>
        <w:left w:val="single" w:sz="8" w:space="0" w:color="auto"/>
      </w:pBdr>
      <w:spacing w:before="100" w:beforeAutospacing="1" w:after="100" w:afterAutospacing="1"/>
      <w:ind w:firstLine="0"/>
      <w:jc w:val="center"/>
      <w:textAlignment w:val="center"/>
    </w:pPr>
  </w:style>
  <w:style w:type="paragraph" w:customStyle="1" w:styleId="xl148">
    <w:name w:val="xl148"/>
    <w:basedOn w:val="a3"/>
    <w:qFormat/>
    <w:rsid w:val="00B20C28"/>
    <w:pPr>
      <w:spacing w:before="100" w:beforeAutospacing="1" w:after="100" w:afterAutospacing="1"/>
      <w:ind w:firstLine="0"/>
      <w:jc w:val="center"/>
      <w:textAlignment w:val="center"/>
    </w:pPr>
  </w:style>
  <w:style w:type="paragraph" w:customStyle="1" w:styleId="xl149">
    <w:name w:val="xl149"/>
    <w:basedOn w:val="a3"/>
    <w:qFormat/>
    <w:rsid w:val="00B20C28"/>
    <w:pPr>
      <w:pBdr>
        <w:right w:val="single" w:sz="8" w:space="0" w:color="auto"/>
      </w:pBdr>
      <w:spacing w:before="100" w:beforeAutospacing="1" w:after="100" w:afterAutospacing="1"/>
      <w:ind w:firstLine="0"/>
      <w:jc w:val="center"/>
      <w:textAlignment w:val="center"/>
    </w:pPr>
  </w:style>
  <w:style w:type="paragraph" w:customStyle="1" w:styleId="xl150">
    <w:name w:val="xl150"/>
    <w:basedOn w:val="a3"/>
    <w:qFormat/>
    <w:rsid w:val="00B20C28"/>
    <w:pPr>
      <w:pBdr>
        <w:top w:val="single" w:sz="4" w:space="0" w:color="auto"/>
        <w:left w:val="single" w:sz="8" w:space="0" w:color="auto"/>
        <w:right w:val="single" w:sz="4" w:space="0" w:color="auto"/>
      </w:pBdr>
      <w:spacing w:before="100" w:beforeAutospacing="1" w:after="100" w:afterAutospacing="1"/>
      <w:ind w:firstLine="0"/>
      <w:jc w:val="center"/>
      <w:textAlignment w:val="center"/>
    </w:pPr>
  </w:style>
  <w:style w:type="paragraph" w:customStyle="1" w:styleId="xl151">
    <w:name w:val="xl151"/>
    <w:basedOn w:val="a3"/>
    <w:qFormat/>
    <w:rsid w:val="00B20C28"/>
    <w:pPr>
      <w:pBdr>
        <w:left w:val="single" w:sz="8"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avg-2-">
    <w:name w:val="avg-Список маркированный 2-й уровень"/>
    <w:basedOn w:val="avg-"/>
    <w:qFormat/>
    <w:rsid w:val="00B20C28"/>
    <w:pPr>
      <w:numPr>
        <w:ilvl w:val="1"/>
        <w:numId w:val="17"/>
      </w:numPr>
      <w:ind w:left="1440"/>
    </w:pPr>
  </w:style>
  <w:style w:type="paragraph" w:customStyle="1" w:styleId="ceos-2-">
    <w:name w:val="ceos-Список маркированный 2-й уровень"/>
    <w:basedOn w:val="ceos-"/>
    <w:qFormat/>
    <w:rsid w:val="00B20C28"/>
    <w:pPr>
      <w:numPr>
        <w:numId w:val="13"/>
      </w:numPr>
      <w:ind w:left="1440" w:hanging="525"/>
    </w:pPr>
  </w:style>
  <w:style w:type="paragraph" w:styleId="a">
    <w:name w:val="Normal Indent"/>
    <w:basedOn w:val="a3"/>
    <w:uiPriority w:val="99"/>
    <w:qFormat/>
    <w:rsid w:val="00B20C28"/>
    <w:pPr>
      <w:numPr>
        <w:ilvl w:val="1"/>
        <w:numId w:val="18"/>
      </w:numPr>
    </w:pPr>
  </w:style>
  <w:style w:type="numbering" w:customStyle="1" w:styleId="3125">
    <w:name w:val="Стиль нумерованный3125"/>
    <w:basedOn w:val="a6"/>
    <w:rsid w:val="00B20C28"/>
    <w:pPr>
      <w:numPr>
        <w:numId w:val="9"/>
      </w:numPr>
    </w:pPr>
  </w:style>
  <w:style w:type="numbering" w:customStyle="1" w:styleId="510">
    <w:name w:val="Стиль51"/>
    <w:uiPriority w:val="99"/>
    <w:rsid w:val="00B20C28"/>
    <w:pPr>
      <w:numPr>
        <w:numId w:val="7"/>
      </w:numPr>
    </w:pPr>
  </w:style>
  <w:style w:type="numbering" w:customStyle="1" w:styleId="31221">
    <w:name w:val="Стиль нумерованный31221"/>
    <w:basedOn w:val="a6"/>
    <w:rsid w:val="00B20C28"/>
    <w:pPr>
      <w:numPr>
        <w:numId w:val="6"/>
      </w:numPr>
    </w:pPr>
  </w:style>
  <w:style w:type="numbering" w:customStyle="1" w:styleId="131">
    <w:name w:val="Стиль нумерованный131"/>
    <w:basedOn w:val="a6"/>
    <w:rsid w:val="00B20C28"/>
    <w:pPr>
      <w:numPr>
        <w:numId w:val="8"/>
      </w:numPr>
    </w:pPr>
  </w:style>
  <w:style w:type="paragraph" w:customStyle="1" w:styleId="66">
    <w:name w:val="Стиль6"/>
    <w:basedOn w:val="a3"/>
    <w:link w:val="67"/>
    <w:qFormat/>
    <w:rsid w:val="00B20C28"/>
    <w:pPr>
      <w:spacing w:after="200"/>
      <w:ind w:firstLine="0"/>
      <w:jc w:val="center"/>
    </w:pPr>
    <w:rPr>
      <w:rFonts w:eastAsia="Calibri"/>
      <w:b/>
      <w:szCs w:val="22"/>
      <w:lang w:eastAsia="en-US"/>
    </w:rPr>
  </w:style>
  <w:style w:type="paragraph" w:customStyle="1" w:styleId="74">
    <w:name w:val="Стиль7"/>
    <w:basedOn w:val="a3"/>
    <w:link w:val="75"/>
    <w:qFormat/>
    <w:rsid w:val="00B20C28"/>
    <w:pPr>
      <w:spacing w:line="276" w:lineRule="auto"/>
    </w:pPr>
    <w:rPr>
      <w:shd w:val="clear" w:color="auto" w:fill="FFFFFF"/>
    </w:rPr>
  </w:style>
  <w:style w:type="character" w:customStyle="1" w:styleId="67">
    <w:name w:val="Стиль6 Знак"/>
    <w:basedOn w:val="a4"/>
    <w:link w:val="66"/>
    <w:rsid w:val="00B20C28"/>
    <w:rPr>
      <w:rFonts w:ascii="Times New Roman" w:eastAsia="Calibri" w:hAnsi="Times New Roman" w:cs="Times New Roman"/>
      <w:b/>
      <w:sz w:val="24"/>
    </w:rPr>
  </w:style>
  <w:style w:type="paragraph" w:customStyle="1" w:styleId="83">
    <w:name w:val="Стиль8"/>
    <w:basedOn w:val="a3"/>
    <w:link w:val="84"/>
    <w:qFormat/>
    <w:rsid w:val="00B20C28"/>
    <w:pPr>
      <w:keepNext/>
      <w:spacing w:before="120" w:after="120" w:line="300" w:lineRule="auto"/>
    </w:pPr>
    <w:rPr>
      <w:sz w:val="22"/>
      <w:szCs w:val="22"/>
    </w:rPr>
  </w:style>
  <w:style w:type="character" w:customStyle="1" w:styleId="75">
    <w:name w:val="Стиль7 Знак"/>
    <w:basedOn w:val="a4"/>
    <w:link w:val="74"/>
    <w:rsid w:val="00B20C28"/>
    <w:rPr>
      <w:rFonts w:ascii="Times New Roman" w:eastAsia="Times New Roman" w:hAnsi="Times New Roman" w:cs="Times New Roman"/>
      <w:sz w:val="24"/>
      <w:szCs w:val="24"/>
      <w:lang w:eastAsia="ru-RU"/>
    </w:rPr>
  </w:style>
  <w:style w:type="character" w:customStyle="1" w:styleId="84">
    <w:name w:val="Стиль8 Знак"/>
    <w:basedOn w:val="a4"/>
    <w:link w:val="83"/>
    <w:rsid w:val="00B20C28"/>
    <w:rPr>
      <w:rFonts w:ascii="Times New Roman" w:eastAsia="Times New Roman" w:hAnsi="Times New Roman" w:cs="Times New Roman"/>
      <w:lang w:eastAsia="ru-RU"/>
    </w:rPr>
  </w:style>
  <w:style w:type="paragraph" w:customStyle="1" w:styleId="93">
    <w:name w:val="Стиль9"/>
    <w:basedOn w:val="74"/>
    <w:link w:val="94"/>
    <w:qFormat/>
    <w:rsid w:val="00B20C28"/>
    <w:pPr>
      <w:spacing w:line="240" w:lineRule="auto"/>
      <w:ind w:firstLine="0"/>
    </w:pPr>
  </w:style>
  <w:style w:type="paragraph" w:customStyle="1" w:styleId="107">
    <w:name w:val="Стиль10"/>
    <w:basedOn w:val="af3"/>
    <w:link w:val="108"/>
    <w:qFormat/>
    <w:rsid w:val="00B20C28"/>
    <w:rPr>
      <w:rFonts w:eastAsia="Times New Roman" w:cs="Times New Roman"/>
      <w:lang w:eastAsia="ru-RU"/>
    </w:rPr>
  </w:style>
  <w:style w:type="character" w:customStyle="1" w:styleId="94">
    <w:name w:val="Стиль9 Знак"/>
    <w:basedOn w:val="75"/>
    <w:link w:val="93"/>
    <w:rsid w:val="00B20C28"/>
    <w:rPr>
      <w:rFonts w:ascii="Times New Roman" w:eastAsia="Times New Roman" w:hAnsi="Times New Roman" w:cs="Times New Roman"/>
      <w:sz w:val="20"/>
      <w:szCs w:val="24"/>
      <w:lang w:eastAsia="ru-RU"/>
    </w:rPr>
  </w:style>
  <w:style w:type="character" w:customStyle="1" w:styleId="108">
    <w:name w:val="Стиль10 Знак"/>
    <w:basedOn w:val="1b"/>
    <w:link w:val="107"/>
    <w:rsid w:val="00B20C28"/>
    <w:rPr>
      <w:rFonts w:ascii="Times New Roman" w:eastAsia="Times New Roman" w:hAnsi="Times New Roman" w:cs="Times New Roman"/>
      <w:sz w:val="20"/>
      <w:szCs w:val="20"/>
      <w:lang w:eastAsia="ru-RU"/>
    </w:rPr>
  </w:style>
  <w:style w:type="paragraph" w:customStyle="1" w:styleId="affffffffc">
    <w:name w:val="Таблицы большие"/>
    <w:basedOn w:val="93"/>
    <w:link w:val="affffffffd"/>
    <w:qFormat/>
    <w:rsid w:val="00B20C28"/>
    <w:rPr>
      <w:sz w:val="16"/>
      <w:szCs w:val="16"/>
    </w:rPr>
  </w:style>
  <w:style w:type="character" w:customStyle="1" w:styleId="affffffffd">
    <w:name w:val="Таблицы большие Знак"/>
    <w:basedOn w:val="94"/>
    <w:link w:val="affffffffc"/>
    <w:rsid w:val="00B20C28"/>
    <w:rPr>
      <w:rFonts w:ascii="Times New Roman" w:eastAsia="Times New Roman" w:hAnsi="Times New Roman" w:cs="Times New Roman"/>
      <w:sz w:val="16"/>
      <w:szCs w:val="16"/>
      <w:lang w:eastAsia="ru-RU"/>
    </w:rPr>
  </w:style>
  <w:style w:type="character" w:customStyle="1" w:styleId="title0">
    <w:name w:val="title0"/>
    <w:basedOn w:val="a4"/>
    <w:rsid w:val="00B24602"/>
  </w:style>
  <w:style w:type="paragraph" w:customStyle="1" w:styleId="3-">
    <w:name w:val="Список маркированный 3-го уровня"/>
    <w:basedOn w:val="a3"/>
    <w:qFormat/>
    <w:rsid w:val="00324B4F"/>
    <w:pPr>
      <w:numPr>
        <w:numId w:val="20"/>
      </w:numPr>
      <w:tabs>
        <w:tab w:val="center" w:pos="4678"/>
        <w:tab w:val="right" w:pos="9356"/>
      </w:tabs>
      <w:suppressAutoHyphens/>
      <w:autoSpaceDN w:val="0"/>
      <w:spacing w:line="360" w:lineRule="auto"/>
      <w:textAlignment w:val="baseline"/>
    </w:pPr>
    <w:rPr>
      <w:spacing w:val="-5"/>
      <w:lang w:eastAsia="en-US"/>
    </w:rPr>
  </w:style>
  <w:style w:type="paragraph" w:customStyle="1" w:styleId="font6">
    <w:name w:val="font6"/>
    <w:basedOn w:val="a3"/>
    <w:qFormat/>
    <w:rsid w:val="0021794E"/>
    <w:pPr>
      <w:spacing w:before="100" w:beforeAutospacing="1" w:after="100" w:afterAutospacing="1"/>
      <w:ind w:firstLine="0"/>
    </w:pPr>
    <w:rPr>
      <w:rFonts w:ascii="Tahoma" w:hAnsi="Tahoma" w:cs="Tahoma"/>
      <w:color w:val="000000"/>
      <w:sz w:val="18"/>
      <w:szCs w:val="18"/>
    </w:rPr>
  </w:style>
  <w:style w:type="paragraph" w:customStyle="1" w:styleId="font7">
    <w:name w:val="font7"/>
    <w:basedOn w:val="a3"/>
    <w:uiPriority w:val="99"/>
    <w:qFormat/>
    <w:rsid w:val="0021794E"/>
    <w:pPr>
      <w:spacing w:before="100" w:beforeAutospacing="1" w:after="100" w:afterAutospacing="1"/>
      <w:ind w:firstLine="0"/>
    </w:pPr>
    <w:rPr>
      <w:rFonts w:ascii="Calibri" w:hAnsi="Calibri"/>
      <w:b/>
      <w:bCs/>
      <w:color w:val="FF0000"/>
      <w:sz w:val="18"/>
      <w:szCs w:val="18"/>
    </w:rPr>
  </w:style>
  <w:style w:type="paragraph" w:customStyle="1" w:styleId="xl14653">
    <w:name w:val="xl14653"/>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18"/>
      <w:szCs w:val="18"/>
    </w:rPr>
  </w:style>
  <w:style w:type="paragraph" w:customStyle="1" w:styleId="xl14654">
    <w:name w:val="xl14654"/>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 w:val="18"/>
      <w:szCs w:val="18"/>
    </w:rPr>
  </w:style>
  <w:style w:type="paragraph" w:customStyle="1" w:styleId="xl14655">
    <w:name w:val="xl14655"/>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sz w:val="18"/>
      <w:szCs w:val="18"/>
    </w:rPr>
  </w:style>
  <w:style w:type="paragraph" w:customStyle="1" w:styleId="xl14656">
    <w:name w:val="xl14656"/>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Arial" w:hAnsi="Arial" w:cs="Arial"/>
      <w:sz w:val="16"/>
      <w:szCs w:val="16"/>
    </w:rPr>
  </w:style>
  <w:style w:type="paragraph" w:customStyle="1" w:styleId="xl14657">
    <w:name w:val="xl14657"/>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ascii="Arial" w:hAnsi="Arial" w:cs="Arial"/>
      <w:sz w:val="16"/>
      <w:szCs w:val="16"/>
    </w:rPr>
  </w:style>
  <w:style w:type="paragraph" w:customStyle="1" w:styleId="xl14658">
    <w:name w:val="xl14658"/>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659">
    <w:name w:val="xl14659"/>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 w:val="18"/>
      <w:szCs w:val="18"/>
    </w:rPr>
  </w:style>
  <w:style w:type="paragraph" w:customStyle="1" w:styleId="xl14660">
    <w:name w:val="xl14660"/>
    <w:basedOn w:val="a3"/>
    <w:qFormat/>
    <w:rsid w:val="0021794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pPr>
    <w:rPr>
      <w:sz w:val="18"/>
      <w:szCs w:val="18"/>
    </w:rPr>
  </w:style>
  <w:style w:type="paragraph" w:customStyle="1" w:styleId="xl14661">
    <w:name w:val="xl14661"/>
    <w:basedOn w:val="a3"/>
    <w:qFormat/>
    <w:rsid w:val="0021794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sz w:val="18"/>
      <w:szCs w:val="18"/>
    </w:rPr>
  </w:style>
  <w:style w:type="paragraph" w:customStyle="1" w:styleId="xl14662">
    <w:name w:val="xl14662"/>
    <w:basedOn w:val="a3"/>
    <w:qFormat/>
    <w:rsid w:val="0021794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pPr>
    <w:rPr>
      <w:sz w:val="18"/>
      <w:szCs w:val="18"/>
    </w:rPr>
  </w:style>
  <w:style w:type="paragraph" w:customStyle="1" w:styleId="xl14663">
    <w:name w:val="xl14663"/>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18"/>
      <w:szCs w:val="18"/>
    </w:rPr>
  </w:style>
  <w:style w:type="paragraph" w:customStyle="1" w:styleId="xl14664">
    <w:name w:val="xl14664"/>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FF0066"/>
      <w:sz w:val="18"/>
      <w:szCs w:val="18"/>
    </w:rPr>
  </w:style>
  <w:style w:type="paragraph" w:customStyle="1" w:styleId="xl14665">
    <w:name w:val="xl14665"/>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color w:val="FF0066"/>
      <w:sz w:val="18"/>
      <w:szCs w:val="18"/>
    </w:rPr>
  </w:style>
  <w:style w:type="paragraph" w:customStyle="1" w:styleId="xl14666">
    <w:name w:val="xl14666"/>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pPr>
    <w:rPr>
      <w:sz w:val="18"/>
      <w:szCs w:val="18"/>
    </w:rPr>
  </w:style>
  <w:style w:type="paragraph" w:customStyle="1" w:styleId="xl14667">
    <w:name w:val="xl14667"/>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ascii="Arial" w:hAnsi="Arial" w:cs="Arial"/>
      <w:sz w:val="16"/>
      <w:szCs w:val="16"/>
    </w:rPr>
  </w:style>
  <w:style w:type="paragraph" w:customStyle="1" w:styleId="xl14668">
    <w:name w:val="xl14668"/>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 w:val="18"/>
      <w:szCs w:val="18"/>
    </w:rPr>
  </w:style>
  <w:style w:type="paragraph" w:customStyle="1" w:styleId="xl14669">
    <w:name w:val="xl14669"/>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 w:val="18"/>
      <w:szCs w:val="18"/>
    </w:rPr>
  </w:style>
  <w:style w:type="paragraph" w:customStyle="1" w:styleId="xl14670">
    <w:name w:val="xl14670"/>
    <w:basedOn w:val="a3"/>
    <w:qFormat/>
    <w:rsid w:val="0021794E"/>
    <w:pPr>
      <w:spacing w:before="100" w:beforeAutospacing="1" w:after="100" w:afterAutospacing="1"/>
      <w:ind w:firstLine="0"/>
    </w:pPr>
    <w:rPr>
      <w:sz w:val="18"/>
      <w:szCs w:val="18"/>
    </w:rPr>
  </w:style>
  <w:style w:type="paragraph" w:customStyle="1" w:styleId="xl14671">
    <w:name w:val="xl14671"/>
    <w:basedOn w:val="a3"/>
    <w:qFormat/>
    <w:rsid w:val="0021794E"/>
    <w:pPr>
      <w:pBdr>
        <w:top w:val="single" w:sz="4" w:space="0" w:color="auto"/>
        <w:left w:val="single" w:sz="4" w:space="0" w:color="auto"/>
        <w:right w:val="single" w:sz="4" w:space="0" w:color="auto"/>
      </w:pBdr>
      <w:spacing w:before="100" w:beforeAutospacing="1" w:after="100" w:afterAutospacing="1"/>
      <w:ind w:firstLine="0"/>
      <w:jc w:val="center"/>
    </w:pPr>
    <w:rPr>
      <w:sz w:val="18"/>
      <w:szCs w:val="18"/>
    </w:rPr>
  </w:style>
  <w:style w:type="paragraph" w:customStyle="1" w:styleId="xl14672">
    <w:name w:val="xl14672"/>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673">
    <w:name w:val="xl14673"/>
    <w:basedOn w:val="a3"/>
    <w:qFormat/>
    <w:rsid w:val="0021794E"/>
    <w:pPr>
      <w:shd w:val="clear" w:color="000000" w:fill="E4DFEC"/>
      <w:spacing w:before="100" w:beforeAutospacing="1" w:after="100" w:afterAutospacing="1"/>
      <w:ind w:firstLine="0"/>
    </w:pPr>
    <w:rPr>
      <w:sz w:val="18"/>
      <w:szCs w:val="18"/>
    </w:rPr>
  </w:style>
  <w:style w:type="paragraph" w:customStyle="1" w:styleId="xl14674">
    <w:name w:val="xl14674"/>
    <w:basedOn w:val="a3"/>
    <w:qFormat/>
    <w:rsid w:val="0021794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sz w:val="18"/>
      <w:szCs w:val="18"/>
    </w:rPr>
  </w:style>
  <w:style w:type="paragraph" w:customStyle="1" w:styleId="xl14675">
    <w:name w:val="xl14675"/>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sz w:val="18"/>
      <w:szCs w:val="18"/>
    </w:rPr>
  </w:style>
  <w:style w:type="paragraph" w:customStyle="1" w:styleId="xl14676">
    <w:name w:val="xl14676"/>
    <w:basedOn w:val="a3"/>
    <w:qFormat/>
    <w:rsid w:val="0021794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pPr>
    <w:rPr>
      <w:sz w:val="18"/>
      <w:szCs w:val="18"/>
    </w:rPr>
  </w:style>
  <w:style w:type="paragraph" w:customStyle="1" w:styleId="xl14677">
    <w:name w:val="xl14677"/>
    <w:basedOn w:val="a3"/>
    <w:qFormat/>
    <w:rsid w:val="0021794E"/>
    <w:pPr>
      <w:pBdr>
        <w:top w:val="single" w:sz="4" w:space="0" w:color="auto"/>
        <w:left w:val="single" w:sz="4" w:space="0" w:color="auto"/>
        <w:right w:val="single" w:sz="4" w:space="0" w:color="auto"/>
      </w:pBdr>
      <w:spacing w:before="100" w:beforeAutospacing="1" w:after="100" w:afterAutospacing="1"/>
      <w:ind w:firstLine="0"/>
    </w:pPr>
    <w:rPr>
      <w:sz w:val="18"/>
      <w:szCs w:val="18"/>
    </w:rPr>
  </w:style>
  <w:style w:type="paragraph" w:customStyle="1" w:styleId="xl14678">
    <w:name w:val="xl14678"/>
    <w:basedOn w:val="a3"/>
    <w:qFormat/>
    <w:rsid w:val="0021794E"/>
    <w:pPr>
      <w:pBdr>
        <w:top w:val="single" w:sz="4" w:space="0" w:color="auto"/>
        <w:left w:val="single" w:sz="4" w:space="0" w:color="auto"/>
        <w:right w:val="single" w:sz="4" w:space="0" w:color="auto"/>
      </w:pBdr>
      <w:spacing w:before="100" w:beforeAutospacing="1" w:after="100" w:afterAutospacing="1"/>
      <w:ind w:firstLine="0"/>
    </w:pPr>
    <w:rPr>
      <w:sz w:val="18"/>
      <w:szCs w:val="18"/>
    </w:rPr>
  </w:style>
  <w:style w:type="paragraph" w:customStyle="1" w:styleId="xl14679">
    <w:name w:val="xl14679"/>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680">
    <w:name w:val="xl14680"/>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pPr>
    <w:rPr>
      <w:sz w:val="18"/>
      <w:szCs w:val="18"/>
    </w:rPr>
  </w:style>
  <w:style w:type="paragraph" w:customStyle="1" w:styleId="xl14681">
    <w:name w:val="xl14681"/>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pPr>
    <w:rPr>
      <w:sz w:val="18"/>
      <w:szCs w:val="18"/>
    </w:rPr>
  </w:style>
  <w:style w:type="paragraph" w:customStyle="1" w:styleId="xl14682">
    <w:name w:val="xl14682"/>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683">
    <w:name w:val="xl14683"/>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pPr>
    <w:rPr>
      <w:sz w:val="18"/>
      <w:szCs w:val="18"/>
    </w:rPr>
  </w:style>
  <w:style w:type="paragraph" w:customStyle="1" w:styleId="xl14684">
    <w:name w:val="xl14684"/>
    <w:basedOn w:val="a3"/>
    <w:qFormat/>
    <w:rsid w:val="0021794E"/>
    <w:pPr>
      <w:pBdr>
        <w:top w:val="single" w:sz="4" w:space="0" w:color="auto"/>
        <w:left w:val="single" w:sz="4" w:space="0" w:color="auto"/>
        <w:right w:val="single" w:sz="4" w:space="0" w:color="auto"/>
      </w:pBdr>
      <w:spacing w:before="100" w:beforeAutospacing="1" w:after="100" w:afterAutospacing="1"/>
      <w:ind w:firstLine="0"/>
      <w:jc w:val="center"/>
    </w:pPr>
    <w:rPr>
      <w:sz w:val="18"/>
      <w:szCs w:val="18"/>
    </w:rPr>
  </w:style>
  <w:style w:type="paragraph" w:customStyle="1" w:styleId="xl14685">
    <w:name w:val="xl14685"/>
    <w:basedOn w:val="a3"/>
    <w:qFormat/>
    <w:rsid w:val="0021794E"/>
    <w:pPr>
      <w:pBdr>
        <w:top w:val="single" w:sz="4" w:space="0" w:color="auto"/>
        <w:left w:val="single" w:sz="4" w:space="0" w:color="auto"/>
        <w:right w:val="single" w:sz="4" w:space="0" w:color="auto"/>
      </w:pBdr>
      <w:spacing w:before="100" w:beforeAutospacing="1" w:after="100" w:afterAutospacing="1"/>
      <w:ind w:firstLine="0"/>
    </w:pPr>
    <w:rPr>
      <w:sz w:val="18"/>
      <w:szCs w:val="18"/>
    </w:rPr>
  </w:style>
  <w:style w:type="paragraph" w:customStyle="1" w:styleId="xl14686">
    <w:name w:val="xl14686"/>
    <w:basedOn w:val="a3"/>
    <w:qFormat/>
    <w:rsid w:val="0021794E"/>
    <w:pPr>
      <w:pBdr>
        <w:top w:val="single" w:sz="4" w:space="0" w:color="auto"/>
        <w:left w:val="single" w:sz="4" w:space="0" w:color="auto"/>
        <w:right w:val="single" w:sz="4" w:space="0" w:color="auto"/>
      </w:pBdr>
      <w:spacing w:before="100" w:beforeAutospacing="1" w:after="100" w:afterAutospacing="1"/>
      <w:ind w:firstLine="0"/>
    </w:pPr>
    <w:rPr>
      <w:color w:val="FF0066"/>
      <w:sz w:val="18"/>
      <w:szCs w:val="18"/>
    </w:rPr>
  </w:style>
  <w:style w:type="paragraph" w:customStyle="1" w:styleId="xl14687">
    <w:name w:val="xl14687"/>
    <w:basedOn w:val="a3"/>
    <w:qFormat/>
    <w:rsid w:val="0021794E"/>
    <w:pPr>
      <w:pBdr>
        <w:top w:val="single" w:sz="4" w:space="0" w:color="auto"/>
        <w:left w:val="single" w:sz="4" w:space="0" w:color="auto"/>
        <w:right w:val="single" w:sz="4" w:space="0" w:color="auto"/>
      </w:pBdr>
      <w:spacing w:before="100" w:beforeAutospacing="1" w:after="100" w:afterAutospacing="1"/>
      <w:ind w:firstLine="0"/>
    </w:pPr>
    <w:rPr>
      <w:sz w:val="18"/>
      <w:szCs w:val="18"/>
    </w:rPr>
  </w:style>
  <w:style w:type="paragraph" w:customStyle="1" w:styleId="xl14688">
    <w:name w:val="xl14688"/>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pPr>
    <w:rPr>
      <w:rFonts w:ascii="Arial" w:hAnsi="Arial" w:cs="Arial"/>
      <w:sz w:val="16"/>
      <w:szCs w:val="16"/>
    </w:rPr>
  </w:style>
  <w:style w:type="paragraph" w:customStyle="1" w:styleId="xl14689">
    <w:name w:val="xl14689"/>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pPr>
    <w:rPr>
      <w:rFonts w:ascii="Arial" w:hAnsi="Arial" w:cs="Arial"/>
      <w:sz w:val="16"/>
      <w:szCs w:val="16"/>
    </w:rPr>
  </w:style>
  <w:style w:type="paragraph" w:customStyle="1" w:styleId="xl14690">
    <w:name w:val="xl14690"/>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691">
    <w:name w:val="xl14691"/>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pPr>
    <w:rPr>
      <w:sz w:val="18"/>
      <w:szCs w:val="18"/>
    </w:rPr>
  </w:style>
  <w:style w:type="paragraph" w:customStyle="1" w:styleId="xl14692">
    <w:name w:val="xl14692"/>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pPr>
    <w:rPr>
      <w:color w:val="FF0066"/>
      <w:sz w:val="18"/>
      <w:szCs w:val="18"/>
    </w:rPr>
  </w:style>
  <w:style w:type="paragraph" w:customStyle="1" w:styleId="xl14693">
    <w:name w:val="xl14693"/>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pPr>
    <w:rPr>
      <w:sz w:val="18"/>
      <w:szCs w:val="18"/>
    </w:rPr>
  </w:style>
  <w:style w:type="paragraph" w:customStyle="1" w:styleId="xl14694">
    <w:name w:val="xl14694"/>
    <w:basedOn w:val="a3"/>
    <w:qFormat/>
    <w:rsid w:val="0021794E"/>
    <w:pPr>
      <w:spacing w:before="100" w:beforeAutospacing="1" w:after="100" w:afterAutospacing="1"/>
      <w:ind w:firstLine="0"/>
      <w:jc w:val="center"/>
    </w:pPr>
    <w:rPr>
      <w:sz w:val="18"/>
      <w:szCs w:val="18"/>
    </w:rPr>
  </w:style>
  <w:style w:type="paragraph" w:customStyle="1" w:styleId="xl14695">
    <w:name w:val="xl14695"/>
    <w:basedOn w:val="a3"/>
    <w:qFormat/>
    <w:rsid w:val="0021794E"/>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696">
    <w:name w:val="xl14696"/>
    <w:basedOn w:val="a3"/>
    <w:qFormat/>
    <w:rsid w:val="0021794E"/>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697">
    <w:name w:val="xl14697"/>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698">
    <w:name w:val="xl14698"/>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699">
    <w:name w:val="xl14699"/>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00">
    <w:name w:val="xl14700"/>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701">
    <w:name w:val="xl14701"/>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02">
    <w:name w:val="xl14702"/>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03">
    <w:name w:val="xl14703"/>
    <w:basedOn w:val="a3"/>
    <w:qFormat/>
    <w:rsid w:val="0021794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sz w:val="18"/>
      <w:szCs w:val="18"/>
    </w:rPr>
  </w:style>
  <w:style w:type="paragraph" w:customStyle="1" w:styleId="xl14704">
    <w:name w:val="xl14704"/>
    <w:basedOn w:val="a3"/>
    <w:qFormat/>
    <w:rsid w:val="0021794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sz w:val="18"/>
      <w:szCs w:val="18"/>
    </w:rPr>
  </w:style>
  <w:style w:type="paragraph" w:customStyle="1" w:styleId="xl14705">
    <w:name w:val="xl14705"/>
    <w:basedOn w:val="a3"/>
    <w:qFormat/>
    <w:rsid w:val="0021794E"/>
    <w:pPr>
      <w:pBdr>
        <w:top w:val="single" w:sz="4" w:space="0" w:color="auto"/>
        <w:left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06">
    <w:name w:val="xl14706"/>
    <w:basedOn w:val="a3"/>
    <w:qFormat/>
    <w:rsid w:val="0021794E"/>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07">
    <w:name w:val="xl14707"/>
    <w:basedOn w:val="a3"/>
    <w:qFormat/>
    <w:rsid w:val="0021794E"/>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08">
    <w:name w:val="xl14708"/>
    <w:basedOn w:val="a3"/>
    <w:qFormat/>
    <w:rsid w:val="0021794E"/>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709">
    <w:name w:val="xl14709"/>
    <w:basedOn w:val="a3"/>
    <w:qFormat/>
    <w:rsid w:val="0021794E"/>
    <w:pPr>
      <w:pBdr>
        <w:top w:val="single" w:sz="8" w:space="0" w:color="auto"/>
        <w:left w:val="single" w:sz="8"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710">
    <w:name w:val="xl14710"/>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711">
    <w:name w:val="xl14711"/>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712">
    <w:name w:val="xl14712"/>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pPr>
    <w:rPr>
      <w:sz w:val="18"/>
      <w:szCs w:val="18"/>
    </w:rPr>
  </w:style>
  <w:style w:type="paragraph" w:customStyle="1" w:styleId="xl14713">
    <w:name w:val="xl14713"/>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pPr>
    <w:rPr>
      <w:sz w:val="18"/>
      <w:szCs w:val="18"/>
    </w:rPr>
  </w:style>
  <w:style w:type="paragraph" w:customStyle="1" w:styleId="xl14714">
    <w:name w:val="xl14714"/>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 w:val="18"/>
      <w:szCs w:val="18"/>
    </w:rPr>
  </w:style>
  <w:style w:type="paragraph" w:customStyle="1" w:styleId="xl14715">
    <w:name w:val="xl14715"/>
    <w:basedOn w:val="a3"/>
    <w:qFormat/>
    <w:rsid w:val="0021794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pPr>
    <w:rPr>
      <w:sz w:val="18"/>
      <w:szCs w:val="18"/>
    </w:rPr>
  </w:style>
  <w:style w:type="paragraph" w:customStyle="1" w:styleId="xl14716">
    <w:name w:val="xl14716"/>
    <w:basedOn w:val="a3"/>
    <w:qFormat/>
    <w:rsid w:val="0021794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pPr>
    <w:rPr>
      <w:sz w:val="18"/>
      <w:szCs w:val="18"/>
    </w:rPr>
  </w:style>
  <w:style w:type="paragraph" w:customStyle="1" w:styleId="xl14717">
    <w:name w:val="xl14717"/>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18">
    <w:name w:val="xl14718"/>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color w:val="FF0066"/>
      <w:sz w:val="18"/>
      <w:szCs w:val="18"/>
    </w:rPr>
  </w:style>
  <w:style w:type="paragraph" w:customStyle="1" w:styleId="xl14719">
    <w:name w:val="xl14719"/>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20">
    <w:name w:val="xl14720"/>
    <w:basedOn w:val="a3"/>
    <w:qFormat/>
    <w:rsid w:val="0021794E"/>
    <w:pPr>
      <w:spacing w:before="100" w:beforeAutospacing="1" w:after="100" w:afterAutospacing="1"/>
      <w:ind w:firstLine="0"/>
    </w:pPr>
    <w:rPr>
      <w:sz w:val="18"/>
      <w:szCs w:val="18"/>
    </w:rPr>
  </w:style>
  <w:style w:type="paragraph" w:customStyle="1" w:styleId="xl14721">
    <w:name w:val="xl14721"/>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22">
    <w:name w:val="xl14722"/>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sz w:val="18"/>
      <w:szCs w:val="18"/>
    </w:rPr>
  </w:style>
  <w:style w:type="paragraph" w:customStyle="1" w:styleId="xl14723">
    <w:name w:val="xl14723"/>
    <w:basedOn w:val="a3"/>
    <w:qFormat/>
    <w:rsid w:val="0021794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color w:val="FF0066"/>
      <w:sz w:val="18"/>
      <w:szCs w:val="18"/>
    </w:rPr>
  </w:style>
  <w:style w:type="paragraph" w:customStyle="1" w:styleId="xl14724">
    <w:name w:val="xl14724"/>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FF0066"/>
      <w:sz w:val="18"/>
      <w:szCs w:val="18"/>
    </w:rPr>
  </w:style>
  <w:style w:type="paragraph" w:customStyle="1" w:styleId="xl14725">
    <w:name w:val="xl14725"/>
    <w:basedOn w:val="a3"/>
    <w:qFormat/>
    <w:rsid w:val="0021794E"/>
    <w:pPr>
      <w:pBdr>
        <w:top w:val="single" w:sz="4" w:space="0" w:color="auto"/>
        <w:left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26">
    <w:name w:val="xl14726"/>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color w:val="FF0066"/>
      <w:sz w:val="18"/>
      <w:szCs w:val="18"/>
    </w:rPr>
  </w:style>
  <w:style w:type="paragraph" w:customStyle="1" w:styleId="xl14727">
    <w:name w:val="xl14727"/>
    <w:basedOn w:val="a3"/>
    <w:qFormat/>
    <w:rsid w:val="0021794E"/>
    <w:pPr>
      <w:pBdr>
        <w:top w:val="single" w:sz="4" w:space="0" w:color="auto"/>
        <w:left w:val="single" w:sz="4" w:space="0" w:color="auto"/>
        <w:right w:val="single" w:sz="4" w:space="0" w:color="auto"/>
      </w:pBdr>
      <w:spacing w:before="100" w:beforeAutospacing="1" w:after="100" w:afterAutospacing="1"/>
      <w:ind w:firstLine="0"/>
      <w:jc w:val="center"/>
    </w:pPr>
    <w:rPr>
      <w:color w:val="FF0066"/>
      <w:sz w:val="18"/>
      <w:szCs w:val="18"/>
    </w:rPr>
  </w:style>
  <w:style w:type="paragraph" w:customStyle="1" w:styleId="xl14728">
    <w:name w:val="xl14728"/>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color w:val="FF0066"/>
      <w:sz w:val="18"/>
      <w:szCs w:val="18"/>
    </w:rPr>
  </w:style>
  <w:style w:type="paragraph" w:customStyle="1" w:styleId="xl14729">
    <w:name w:val="xl14729"/>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ascii="Arial" w:hAnsi="Arial" w:cs="Arial"/>
      <w:sz w:val="16"/>
      <w:szCs w:val="16"/>
    </w:rPr>
  </w:style>
  <w:style w:type="paragraph" w:customStyle="1" w:styleId="xl14730">
    <w:name w:val="xl14730"/>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pPr>
    <w:rPr>
      <w:sz w:val="18"/>
      <w:szCs w:val="18"/>
    </w:rPr>
  </w:style>
  <w:style w:type="paragraph" w:customStyle="1" w:styleId="xl14731">
    <w:name w:val="xl14731"/>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pPr>
    <w:rPr>
      <w:color w:val="FF0066"/>
      <w:sz w:val="18"/>
      <w:szCs w:val="18"/>
    </w:rPr>
  </w:style>
  <w:style w:type="paragraph" w:customStyle="1" w:styleId="xl14732">
    <w:name w:val="xl14732"/>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color w:val="FF0066"/>
      <w:sz w:val="18"/>
      <w:szCs w:val="18"/>
    </w:rPr>
  </w:style>
  <w:style w:type="paragraph" w:customStyle="1" w:styleId="xl14733">
    <w:name w:val="xl14733"/>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pPr>
    <w:rPr>
      <w:sz w:val="18"/>
      <w:szCs w:val="18"/>
    </w:rPr>
  </w:style>
  <w:style w:type="paragraph" w:customStyle="1" w:styleId="xl14734">
    <w:name w:val="xl14734"/>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pPr>
    <w:rPr>
      <w:sz w:val="18"/>
      <w:szCs w:val="18"/>
    </w:rPr>
  </w:style>
  <w:style w:type="paragraph" w:customStyle="1" w:styleId="xl14735">
    <w:name w:val="xl14735"/>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36">
    <w:name w:val="xl14736"/>
    <w:basedOn w:val="a3"/>
    <w:qFormat/>
    <w:rsid w:val="0021794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pPr>
    <w:rPr>
      <w:color w:val="FF0066"/>
      <w:sz w:val="18"/>
      <w:szCs w:val="18"/>
    </w:rPr>
  </w:style>
  <w:style w:type="paragraph" w:customStyle="1" w:styleId="xl14737">
    <w:name w:val="xl14737"/>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color w:val="FF0066"/>
      <w:sz w:val="18"/>
      <w:szCs w:val="18"/>
    </w:rPr>
  </w:style>
  <w:style w:type="paragraph" w:customStyle="1" w:styleId="xl14738">
    <w:name w:val="xl14738"/>
    <w:basedOn w:val="a3"/>
    <w:qFormat/>
    <w:rsid w:val="0021794E"/>
    <w:pPr>
      <w:pBdr>
        <w:top w:val="single" w:sz="4" w:space="0" w:color="auto"/>
        <w:left w:val="single" w:sz="4"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739">
    <w:name w:val="xl14739"/>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740">
    <w:name w:val="xl14740"/>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741">
    <w:name w:val="xl14741"/>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742">
    <w:name w:val="xl14742"/>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743">
    <w:name w:val="xl14743"/>
    <w:basedOn w:val="a3"/>
    <w:qFormat/>
    <w:rsid w:val="0021794E"/>
    <w:pPr>
      <w:spacing w:before="100" w:beforeAutospacing="1" w:after="100" w:afterAutospacing="1"/>
      <w:ind w:firstLine="0"/>
      <w:jc w:val="right"/>
    </w:pPr>
    <w:rPr>
      <w:color w:val="FF0066"/>
      <w:sz w:val="18"/>
      <w:szCs w:val="18"/>
    </w:rPr>
  </w:style>
  <w:style w:type="paragraph" w:customStyle="1" w:styleId="xl14744">
    <w:name w:val="xl14744"/>
    <w:basedOn w:val="a3"/>
    <w:qFormat/>
    <w:rsid w:val="0021794E"/>
    <w:pPr>
      <w:pBdr>
        <w:top w:val="single" w:sz="4" w:space="0" w:color="auto"/>
        <w:left w:val="single" w:sz="4" w:space="0" w:color="auto"/>
        <w:right w:val="single" w:sz="4" w:space="0" w:color="auto"/>
      </w:pBdr>
      <w:spacing w:before="100" w:beforeAutospacing="1" w:after="100" w:afterAutospacing="1"/>
      <w:ind w:firstLine="0"/>
    </w:pPr>
    <w:rPr>
      <w:sz w:val="18"/>
      <w:szCs w:val="18"/>
    </w:rPr>
  </w:style>
  <w:style w:type="paragraph" w:customStyle="1" w:styleId="xl14745">
    <w:name w:val="xl14745"/>
    <w:basedOn w:val="a3"/>
    <w:qFormat/>
    <w:rsid w:val="0021794E"/>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46">
    <w:name w:val="xl14746"/>
    <w:basedOn w:val="a3"/>
    <w:qFormat/>
    <w:rsid w:val="0021794E"/>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47">
    <w:name w:val="xl14747"/>
    <w:basedOn w:val="a3"/>
    <w:qFormat/>
    <w:rsid w:val="0021794E"/>
    <w:pPr>
      <w:pBdr>
        <w:top w:val="single" w:sz="4" w:space="0" w:color="auto"/>
        <w:left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48">
    <w:name w:val="xl14748"/>
    <w:basedOn w:val="a3"/>
    <w:qFormat/>
    <w:rsid w:val="0021794E"/>
    <w:pPr>
      <w:pBdr>
        <w:top w:val="single" w:sz="4" w:space="0" w:color="auto"/>
        <w:left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49">
    <w:name w:val="xl14749"/>
    <w:basedOn w:val="a3"/>
    <w:qFormat/>
    <w:rsid w:val="0021794E"/>
    <w:pPr>
      <w:pBdr>
        <w:top w:val="single" w:sz="4" w:space="0" w:color="auto"/>
        <w:left w:val="single" w:sz="4"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750">
    <w:name w:val="xl14750"/>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751">
    <w:name w:val="xl14751"/>
    <w:basedOn w:val="a3"/>
    <w:qFormat/>
    <w:rsid w:val="0021794E"/>
    <w:pPr>
      <w:pBdr>
        <w:top w:val="single" w:sz="4" w:space="0" w:color="auto"/>
        <w:left w:val="single" w:sz="8" w:space="0" w:color="auto"/>
        <w:bottom w:val="single" w:sz="4" w:space="0" w:color="auto"/>
        <w:right w:val="single" w:sz="4" w:space="0" w:color="auto"/>
      </w:pBdr>
      <w:shd w:val="clear" w:color="000000" w:fill="E4DFEC"/>
      <w:spacing w:before="100" w:beforeAutospacing="1" w:after="100" w:afterAutospacing="1"/>
      <w:ind w:firstLine="0"/>
      <w:jc w:val="center"/>
    </w:pPr>
    <w:rPr>
      <w:sz w:val="18"/>
      <w:szCs w:val="18"/>
    </w:rPr>
  </w:style>
  <w:style w:type="paragraph" w:customStyle="1" w:styleId="xl14752">
    <w:name w:val="xl14752"/>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753">
    <w:name w:val="xl14753"/>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754">
    <w:name w:val="xl14754"/>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right"/>
    </w:pPr>
    <w:rPr>
      <w:sz w:val="18"/>
      <w:szCs w:val="18"/>
    </w:rPr>
  </w:style>
  <w:style w:type="paragraph" w:customStyle="1" w:styleId="xl14755">
    <w:name w:val="xl14755"/>
    <w:basedOn w:val="a3"/>
    <w:qFormat/>
    <w:rsid w:val="0021794E"/>
    <w:pPr>
      <w:pBdr>
        <w:top w:val="single" w:sz="8" w:space="0" w:color="auto"/>
        <w:left w:val="single" w:sz="8" w:space="0" w:color="auto"/>
        <w:right w:val="single" w:sz="8" w:space="0" w:color="auto"/>
      </w:pBdr>
      <w:shd w:val="clear" w:color="000000" w:fill="FCD5B4"/>
      <w:spacing w:before="100" w:beforeAutospacing="1" w:after="100" w:afterAutospacing="1"/>
      <w:ind w:firstLine="0"/>
      <w:jc w:val="center"/>
      <w:textAlignment w:val="center"/>
    </w:pPr>
    <w:rPr>
      <w:sz w:val="18"/>
      <w:szCs w:val="18"/>
    </w:rPr>
  </w:style>
  <w:style w:type="paragraph" w:customStyle="1" w:styleId="xl14756">
    <w:name w:val="xl14756"/>
    <w:basedOn w:val="a3"/>
    <w:qFormat/>
    <w:rsid w:val="0021794E"/>
    <w:pPr>
      <w:pBdr>
        <w:left w:val="single" w:sz="8" w:space="0" w:color="auto"/>
        <w:right w:val="single" w:sz="8" w:space="0" w:color="auto"/>
      </w:pBdr>
      <w:shd w:val="clear" w:color="000000" w:fill="FCD5B4"/>
      <w:spacing w:before="100" w:beforeAutospacing="1" w:after="100" w:afterAutospacing="1"/>
      <w:ind w:firstLine="0"/>
      <w:jc w:val="center"/>
      <w:textAlignment w:val="center"/>
    </w:pPr>
  </w:style>
  <w:style w:type="paragraph" w:customStyle="1" w:styleId="xl14757">
    <w:name w:val="xl14757"/>
    <w:basedOn w:val="a3"/>
    <w:qFormat/>
    <w:rsid w:val="0021794E"/>
    <w:pPr>
      <w:pBdr>
        <w:top w:val="single" w:sz="8" w:space="0" w:color="auto"/>
        <w:left w:val="single" w:sz="8" w:space="0" w:color="auto"/>
      </w:pBdr>
      <w:shd w:val="clear" w:color="000000" w:fill="FCD5B4"/>
      <w:spacing w:before="100" w:beforeAutospacing="1" w:after="100" w:afterAutospacing="1"/>
      <w:ind w:firstLine="0"/>
      <w:jc w:val="center"/>
      <w:textAlignment w:val="center"/>
    </w:pPr>
    <w:rPr>
      <w:sz w:val="18"/>
      <w:szCs w:val="18"/>
    </w:rPr>
  </w:style>
  <w:style w:type="paragraph" w:customStyle="1" w:styleId="xl14758">
    <w:name w:val="xl14758"/>
    <w:basedOn w:val="a3"/>
    <w:qFormat/>
    <w:rsid w:val="0021794E"/>
    <w:pPr>
      <w:pBdr>
        <w:left w:val="single" w:sz="8" w:space="0" w:color="auto"/>
      </w:pBdr>
      <w:shd w:val="clear" w:color="000000" w:fill="FCD5B4"/>
      <w:spacing w:before="100" w:beforeAutospacing="1" w:after="100" w:afterAutospacing="1"/>
      <w:ind w:firstLine="0"/>
      <w:jc w:val="center"/>
      <w:textAlignment w:val="center"/>
    </w:pPr>
    <w:rPr>
      <w:sz w:val="18"/>
      <w:szCs w:val="18"/>
    </w:rPr>
  </w:style>
  <w:style w:type="paragraph" w:customStyle="1" w:styleId="xl14759">
    <w:name w:val="xl14759"/>
    <w:basedOn w:val="a3"/>
    <w:qFormat/>
    <w:rsid w:val="0021794E"/>
    <w:pPr>
      <w:pBdr>
        <w:left w:val="single" w:sz="8" w:space="0" w:color="auto"/>
        <w:bottom w:val="single" w:sz="8" w:space="0" w:color="auto"/>
      </w:pBdr>
      <w:shd w:val="clear" w:color="000000" w:fill="FCD5B4"/>
      <w:spacing w:before="100" w:beforeAutospacing="1" w:after="100" w:afterAutospacing="1"/>
      <w:ind w:firstLine="0"/>
      <w:jc w:val="center"/>
      <w:textAlignment w:val="center"/>
    </w:pPr>
    <w:rPr>
      <w:sz w:val="18"/>
      <w:szCs w:val="18"/>
    </w:rPr>
  </w:style>
  <w:style w:type="paragraph" w:customStyle="1" w:styleId="xl14760">
    <w:name w:val="xl14760"/>
    <w:basedOn w:val="a3"/>
    <w:qFormat/>
    <w:rsid w:val="0021794E"/>
    <w:pPr>
      <w:pBdr>
        <w:top w:val="single" w:sz="8" w:space="0" w:color="auto"/>
        <w:left w:val="single" w:sz="8" w:space="0" w:color="auto"/>
      </w:pBdr>
      <w:shd w:val="clear" w:color="000000" w:fill="B8CCE4"/>
      <w:spacing w:before="100" w:beforeAutospacing="1" w:after="100" w:afterAutospacing="1"/>
      <w:ind w:firstLine="0"/>
      <w:jc w:val="center"/>
      <w:textAlignment w:val="center"/>
    </w:pPr>
    <w:rPr>
      <w:sz w:val="18"/>
      <w:szCs w:val="18"/>
    </w:rPr>
  </w:style>
  <w:style w:type="paragraph" w:customStyle="1" w:styleId="xl14761">
    <w:name w:val="xl14761"/>
    <w:basedOn w:val="a3"/>
    <w:qFormat/>
    <w:rsid w:val="0021794E"/>
    <w:pPr>
      <w:pBdr>
        <w:left w:val="single" w:sz="8" w:space="0" w:color="auto"/>
      </w:pBdr>
      <w:shd w:val="clear" w:color="000000" w:fill="B8CCE4"/>
      <w:spacing w:before="100" w:beforeAutospacing="1" w:after="100" w:afterAutospacing="1"/>
      <w:ind w:firstLine="0"/>
      <w:jc w:val="center"/>
      <w:textAlignment w:val="center"/>
    </w:pPr>
  </w:style>
  <w:style w:type="paragraph" w:customStyle="1" w:styleId="xl14762">
    <w:name w:val="xl14762"/>
    <w:basedOn w:val="a3"/>
    <w:qFormat/>
    <w:rsid w:val="0021794E"/>
    <w:pPr>
      <w:pBdr>
        <w:left w:val="single" w:sz="8" w:space="0" w:color="auto"/>
        <w:bottom w:val="single" w:sz="8" w:space="0" w:color="auto"/>
      </w:pBdr>
      <w:shd w:val="clear" w:color="000000" w:fill="B8CCE4"/>
      <w:spacing w:before="100" w:beforeAutospacing="1" w:after="100" w:afterAutospacing="1"/>
      <w:ind w:firstLine="0"/>
      <w:jc w:val="center"/>
      <w:textAlignment w:val="center"/>
    </w:pPr>
  </w:style>
  <w:style w:type="paragraph" w:customStyle="1" w:styleId="xl14763">
    <w:name w:val="xl14763"/>
    <w:basedOn w:val="a3"/>
    <w:qFormat/>
    <w:rsid w:val="0021794E"/>
    <w:pPr>
      <w:pBdr>
        <w:top w:val="single" w:sz="8" w:space="0" w:color="auto"/>
        <w:left w:val="single" w:sz="8" w:space="0" w:color="auto"/>
        <w:bottom w:val="single" w:sz="4" w:space="0" w:color="auto"/>
      </w:pBdr>
      <w:shd w:val="clear" w:color="000000" w:fill="C4BD97"/>
      <w:spacing w:before="100" w:beforeAutospacing="1" w:after="100" w:afterAutospacing="1"/>
      <w:ind w:firstLine="0"/>
      <w:jc w:val="center"/>
      <w:textAlignment w:val="center"/>
    </w:pPr>
    <w:rPr>
      <w:sz w:val="18"/>
      <w:szCs w:val="18"/>
    </w:rPr>
  </w:style>
  <w:style w:type="paragraph" w:customStyle="1" w:styleId="xl14764">
    <w:name w:val="xl14764"/>
    <w:basedOn w:val="a3"/>
    <w:qFormat/>
    <w:rsid w:val="0021794E"/>
    <w:pPr>
      <w:pBdr>
        <w:top w:val="single" w:sz="4" w:space="0" w:color="auto"/>
        <w:left w:val="single" w:sz="8" w:space="0" w:color="auto"/>
        <w:bottom w:val="single" w:sz="4" w:space="0" w:color="auto"/>
      </w:pBdr>
      <w:shd w:val="clear" w:color="000000" w:fill="C4BD97"/>
      <w:spacing w:before="100" w:beforeAutospacing="1" w:after="100" w:afterAutospacing="1"/>
      <w:ind w:firstLine="0"/>
      <w:jc w:val="center"/>
      <w:textAlignment w:val="center"/>
    </w:pPr>
    <w:rPr>
      <w:sz w:val="18"/>
      <w:szCs w:val="18"/>
    </w:rPr>
  </w:style>
  <w:style w:type="paragraph" w:customStyle="1" w:styleId="xl14765">
    <w:name w:val="xl14765"/>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sz w:val="18"/>
      <w:szCs w:val="18"/>
    </w:rPr>
  </w:style>
  <w:style w:type="paragraph" w:customStyle="1" w:styleId="xl14766">
    <w:name w:val="xl14766"/>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sz w:val="18"/>
      <w:szCs w:val="18"/>
    </w:rPr>
  </w:style>
  <w:style w:type="paragraph" w:customStyle="1" w:styleId="xl14767">
    <w:name w:val="xl14767"/>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pPr>
    <w:rPr>
      <w:sz w:val="18"/>
      <w:szCs w:val="18"/>
    </w:rPr>
  </w:style>
  <w:style w:type="paragraph" w:customStyle="1" w:styleId="xl14768">
    <w:name w:val="xl14768"/>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pPr>
    <w:rPr>
      <w:sz w:val="18"/>
      <w:szCs w:val="18"/>
    </w:rPr>
  </w:style>
  <w:style w:type="paragraph" w:customStyle="1" w:styleId="xl14769">
    <w:name w:val="xl14769"/>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pPr>
    <w:rPr>
      <w:color w:val="FF0066"/>
      <w:sz w:val="18"/>
      <w:szCs w:val="18"/>
    </w:rPr>
  </w:style>
  <w:style w:type="paragraph" w:customStyle="1" w:styleId="xl14770">
    <w:name w:val="xl14770"/>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pPr>
    <w:rPr>
      <w:sz w:val="18"/>
      <w:szCs w:val="18"/>
    </w:rPr>
  </w:style>
  <w:style w:type="paragraph" w:customStyle="1" w:styleId="xl14771">
    <w:name w:val="xl14771"/>
    <w:basedOn w:val="a3"/>
    <w:qFormat/>
    <w:rsid w:val="0021794E"/>
    <w:pPr>
      <w:shd w:val="clear" w:color="000000" w:fill="FFFF00"/>
      <w:spacing w:before="100" w:beforeAutospacing="1" w:after="100" w:afterAutospacing="1"/>
      <w:ind w:firstLine="0"/>
    </w:pPr>
    <w:rPr>
      <w:sz w:val="18"/>
      <w:szCs w:val="18"/>
    </w:rPr>
  </w:style>
  <w:style w:type="paragraph" w:customStyle="1" w:styleId="xl14772">
    <w:name w:val="xl14772"/>
    <w:basedOn w:val="a3"/>
    <w:qFormat/>
    <w:rsid w:val="0021794E"/>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ind w:firstLine="0"/>
      <w:jc w:val="center"/>
    </w:pPr>
    <w:rPr>
      <w:sz w:val="18"/>
      <w:szCs w:val="18"/>
    </w:rPr>
  </w:style>
  <w:style w:type="paragraph" w:customStyle="1" w:styleId="xl14773">
    <w:name w:val="xl14773"/>
    <w:basedOn w:val="a3"/>
    <w:qFormat/>
    <w:rsid w:val="0021794E"/>
    <w:pPr>
      <w:pBdr>
        <w:top w:val="single" w:sz="4" w:space="0" w:color="auto"/>
        <w:left w:val="single" w:sz="4" w:space="0" w:color="auto"/>
        <w:right w:val="single" w:sz="4" w:space="0" w:color="auto"/>
      </w:pBdr>
      <w:spacing w:before="100" w:beforeAutospacing="1" w:after="100" w:afterAutospacing="1"/>
      <w:ind w:firstLine="0"/>
    </w:pPr>
    <w:rPr>
      <w:rFonts w:ascii="Arial" w:hAnsi="Arial" w:cs="Arial"/>
      <w:sz w:val="16"/>
      <w:szCs w:val="16"/>
    </w:rPr>
  </w:style>
  <w:style w:type="paragraph" w:customStyle="1" w:styleId="xl14774">
    <w:name w:val="xl14774"/>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sz w:val="18"/>
      <w:szCs w:val="18"/>
    </w:rPr>
  </w:style>
  <w:style w:type="paragraph" w:customStyle="1" w:styleId="xl14775">
    <w:name w:val="xl14775"/>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pPr>
    <w:rPr>
      <w:sz w:val="18"/>
      <w:szCs w:val="18"/>
    </w:rPr>
  </w:style>
  <w:style w:type="paragraph" w:customStyle="1" w:styleId="xl14776">
    <w:name w:val="xl14776"/>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right"/>
    </w:pPr>
    <w:rPr>
      <w:sz w:val="18"/>
      <w:szCs w:val="18"/>
    </w:rPr>
  </w:style>
  <w:style w:type="paragraph" w:customStyle="1" w:styleId="xl14777">
    <w:name w:val="xl14777"/>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right"/>
    </w:pPr>
    <w:rPr>
      <w:color w:val="FF0000"/>
      <w:sz w:val="18"/>
      <w:szCs w:val="18"/>
    </w:rPr>
  </w:style>
  <w:style w:type="paragraph" w:customStyle="1" w:styleId="xl14778">
    <w:name w:val="xl14778"/>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779">
    <w:name w:val="xl14779"/>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780">
    <w:name w:val="xl14780"/>
    <w:basedOn w:val="a3"/>
    <w:qFormat/>
    <w:rsid w:val="0021794E"/>
    <w:pPr>
      <w:pBdr>
        <w:top w:val="single" w:sz="8" w:space="0" w:color="auto"/>
        <w:left w:val="single" w:sz="8" w:space="0" w:color="auto"/>
      </w:pBdr>
      <w:shd w:val="clear" w:color="000000" w:fill="E6B8B7"/>
      <w:spacing w:before="100" w:beforeAutospacing="1" w:after="100" w:afterAutospacing="1"/>
      <w:ind w:firstLine="0"/>
      <w:jc w:val="center"/>
      <w:textAlignment w:val="center"/>
    </w:pPr>
    <w:rPr>
      <w:sz w:val="18"/>
      <w:szCs w:val="18"/>
    </w:rPr>
  </w:style>
  <w:style w:type="paragraph" w:customStyle="1" w:styleId="xl14781">
    <w:name w:val="xl14781"/>
    <w:basedOn w:val="a3"/>
    <w:qFormat/>
    <w:rsid w:val="0021794E"/>
    <w:pPr>
      <w:pBdr>
        <w:left w:val="single" w:sz="8" w:space="0" w:color="auto"/>
        <w:bottom w:val="single" w:sz="8" w:space="0" w:color="auto"/>
      </w:pBdr>
      <w:shd w:val="clear" w:color="000000" w:fill="E6B8B7"/>
      <w:spacing w:before="100" w:beforeAutospacing="1" w:after="100" w:afterAutospacing="1"/>
      <w:ind w:firstLine="0"/>
      <w:jc w:val="center"/>
      <w:textAlignment w:val="center"/>
    </w:pPr>
    <w:rPr>
      <w:sz w:val="18"/>
      <w:szCs w:val="18"/>
    </w:rPr>
  </w:style>
  <w:style w:type="paragraph" w:customStyle="1" w:styleId="xl14782">
    <w:name w:val="xl14782"/>
    <w:basedOn w:val="a3"/>
    <w:qFormat/>
    <w:rsid w:val="0021794E"/>
    <w:pPr>
      <w:pBdr>
        <w:top w:val="single" w:sz="4" w:space="0" w:color="auto"/>
        <w:left w:val="single" w:sz="8" w:space="0" w:color="auto"/>
        <w:right w:val="single" w:sz="4" w:space="0" w:color="auto"/>
      </w:pBdr>
      <w:spacing w:before="100" w:beforeAutospacing="1" w:after="100" w:afterAutospacing="1"/>
      <w:ind w:firstLine="0"/>
      <w:jc w:val="center"/>
    </w:pPr>
    <w:rPr>
      <w:sz w:val="18"/>
      <w:szCs w:val="18"/>
    </w:rPr>
  </w:style>
  <w:style w:type="paragraph" w:customStyle="1" w:styleId="xl14783">
    <w:name w:val="xl14783"/>
    <w:basedOn w:val="a3"/>
    <w:qFormat/>
    <w:rsid w:val="0021794E"/>
    <w:pPr>
      <w:pBdr>
        <w:top w:val="single" w:sz="4" w:space="0" w:color="auto"/>
        <w:left w:val="single" w:sz="4" w:space="0" w:color="auto"/>
        <w:right w:val="single" w:sz="4" w:space="0" w:color="auto"/>
      </w:pBdr>
      <w:spacing w:before="100" w:beforeAutospacing="1" w:after="100" w:afterAutospacing="1"/>
      <w:ind w:firstLine="0"/>
      <w:jc w:val="center"/>
    </w:pPr>
    <w:rPr>
      <w:rFonts w:ascii="Arial" w:hAnsi="Arial" w:cs="Arial"/>
      <w:sz w:val="16"/>
      <w:szCs w:val="16"/>
    </w:rPr>
  </w:style>
  <w:style w:type="paragraph" w:customStyle="1" w:styleId="xl14784">
    <w:name w:val="xl14784"/>
    <w:basedOn w:val="a3"/>
    <w:qFormat/>
    <w:rsid w:val="0021794E"/>
    <w:pPr>
      <w:pBdr>
        <w:top w:val="single" w:sz="4" w:space="0" w:color="auto"/>
        <w:left w:val="single" w:sz="4" w:space="0" w:color="auto"/>
        <w:right w:val="single" w:sz="4" w:space="0" w:color="auto"/>
      </w:pBdr>
      <w:spacing w:before="100" w:beforeAutospacing="1" w:after="100" w:afterAutospacing="1"/>
      <w:ind w:firstLine="0"/>
    </w:pPr>
    <w:rPr>
      <w:rFonts w:ascii="Arial" w:hAnsi="Arial" w:cs="Arial"/>
      <w:sz w:val="16"/>
      <w:szCs w:val="16"/>
    </w:rPr>
  </w:style>
  <w:style w:type="paragraph" w:customStyle="1" w:styleId="xl14785">
    <w:name w:val="xl14785"/>
    <w:basedOn w:val="a3"/>
    <w:qFormat/>
    <w:rsid w:val="0021794E"/>
    <w:pPr>
      <w:pBdr>
        <w:top w:val="single" w:sz="8" w:space="0" w:color="auto"/>
        <w:left w:val="single" w:sz="8" w:space="0" w:color="auto"/>
      </w:pBdr>
      <w:shd w:val="clear" w:color="000000" w:fill="B7DEE8"/>
      <w:spacing w:before="100" w:beforeAutospacing="1" w:after="100" w:afterAutospacing="1"/>
      <w:ind w:firstLine="0"/>
      <w:jc w:val="center"/>
      <w:textAlignment w:val="center"/>
    </w:pPr>
    <w:rPr>
      <w:sz w:val="18"/>
      <w:szCs w:val="18"/>
    </w:rPr>
  </w:style>
  <w:style w:type="paragraph" w:customStyle="1" w:styleId="xl14786">
    <w:name w:val="xl14786"/>
    <w:basedOn w:val="a3"/>
    <w:qFormat/>
    <w:rsid w:val="0021794E"/>
    <w:pPr>
      <w:pBdr>
        <w:left w:val="single" w:sz="8" w:space="0" w:color="auto"/>
        <w:bottom w:val="single" w:sz="8" w:space="0" w:color="auto"/>
      </w:pBdr>
      <w:shd w:val="clear" w:color="000000" w:fill="B7DEE8"/>
      <w:spacing w:before="100" w:beforeAutospacing="1" w:after="100" w:afterAutospacing="1"/>
      <w:ind w:firstLine="0"/>
      <w:jc w:val="center"/>
      <w:textAlignment w:val="center"/>
    </w:pPr>
    <w:rPr>
      <w:sz w:val="18"/>
      <w:szCs w:val="18"/>
    </w:rPr>
  </w:style>
  <w:style w:type="paragraph" w:customStyle="1" w:styleId="xl14787">
    <w:name w:val="xl14787"/>
    <w:basedOn w:val="a3"/>
    <w:qFormat/>
    <w:rsid w:val="0021794E"/>
    <w:pPr>
      <w:pBdr>
        <w:top w:val="single" w:sz="4" w:space="0" w:color="auto"/>
        <w:left w:val="single" w:sz="4" w:space="0" w:color="auto"/>
        <w:right w:val="single" w:sz="4" w:space="0" w:color="auto"/>
      </w:pBdr>
      <w:spacing w:before="100" w:beforeAutospacing="1" w:after="100" w:afterAutospacing="1"/>
      <w:ind w:firstLine="0"/>
      <w:jc w:val="right"/>
    </w:pPr>
    <w:rPr>
      <w:sz w:val="18"/>
      <w:szCs w:val="18"/>
    </w:rPr>
  </w:style>
  <w:style w:type="paragraph" w:customStyle="1" w:styleId="xl14788">
    <w:name w:val="xl14788"/>
    <w:basedOn w:val="a3"/>
    <w:qFormat/>
    <w:rsid w:val="0021794E"/>
    <w:pPr>
      <w:pBdr>
        <w:top w:val="single" w:sz="8" w:space="0" w:color="auto"/>
        <w:left w:val="single" w:sz="8" w:space="0" w:color="auto"/>
        <w:bottom w:val="single" w:sz="4" w:space="0" w:color="auto"/>
      </w:pBdr>
      <w:shd w:val="clear" w:color="000000" w:fill="E6B8B7"/>
      <w:spacing w:before="100" w:beforeAutospacing="1" w:after="100" w:afterAutospacing="1"/>
      <w:ind w:firstLine="0"/>
      <w:jc w:val="center"/>
      <w:textAlignment w:val="center"/>
    </w:pPr>
    <w:rPr>
      <w:sz w:val="18"/>
      <w:szCs w:val="18"/>
    </w:rPr>
  </w:style>
  <w:style w:type="paragraph" w:customStyle="1" w:styleId="xl14789">
    <w:name w:val="xl14789"/>
    <w:basedOn w:val="a3"/>
    <w:qFormat/>
    <w:rsid w:val="0021794E"/>
    <w:pPr>
      <w:pBdr>
        <w:top w:val="single" w:sz="4" w:space="0" w:color="auto"/>
        <w:left w:val="single" w:sz="8" w:space="0" w:color="auto"/>
        <w:bottom w:val="single" w:sz="4" w:space="0" w:color="auto"/>
      </w:pBdr>
      <w:shd w:val="clear" w:color="000000" w:fill="E6B8B7"/>
      <w:spacing w:before="100" w:beforeAutospacing="1" w:after="100" w:afterAutospacing="1"/>
      <w:ind w:firstLine="0"/>
      <w:jc w:val="center"/>
      <w:textAlignment w:val="center"/>
    </w:pPr>
    <w:rPr>
      <w:sz w:val="18"/>
      <w:szCs w:val="18"/>
    </w:rPr>
  </w:style>
  <w:style w:type="paragraph" w:customStyle="1" w:styleId="xl14790">
    <w:name w:val="xl14790"/>
    <w:basedOn w:val="a3"/>
    <w:qFormat/>
    <w:rsid w:val="0021794E"/>
    <w:pPr>
      <w:pBdr>
        <w:top w:val="single" w:sz="4" w:space="0" w:color="auto"/>
        <w:left w:val="single" w:sz="8" w:space="0" w:color="auto"/>
        <w:bottom w:val="single" w:sz="8" w:space="0" w:color="auto"/>
      </w:pBdr>
      <w:shd w:val="clear" w:color="000000" w:fill="E6B8B7"/>
      <w:spacing w:before="100" w:beforeAutospacing="1" w:after="100" w:afterAutospacing="1"/>
      <w:ind w:firstLine="0"/>
      <w:jc w:val="center"/>
      <w:textAlignment w:val="center"/>
    </w:pPr>
    <w:rPr>
      <w:sz w:val="18"/>
      <w:szCs w:val="18"/>
    </w:rPr>
  </w:style>
  <w:style w:type="paragraph" w:customStyle="1" w:styleId="xl14791">
    <w:name w:val="xl14791"/>
    <w:basedOn w:val="a3"/>
    <w:qFormat/>
    <w:rsid w:val="0021794E"/>
    <w:pPr>
      <w:pBdr>
        <w:top w:val="single" w:sz="8" w:space="0" w:color="auto"/>
        <w:left w:val="single" w:sz="8" w:space="0" w:color="auto"/>
      </w:pBdr>
      <w:shd w:val="clear" w:color="000000" w:fill="B7DEE8"/>
      <w:spacing w:before="100" w:beforeAutospacing="1" w:after="100" w:afterAutospacing="1"/>
      <w:ind w:firstLine="0"/>
      <w:jc w:val="center"/>
      <w:textAlignment w:val="center"/>
    </w:pPr>
    <w:rPr>
      <w:sz w:val="18"/>
      <w:szCs w:val="18"/>
    </w:rPr>
  </w:style>
  <w:style w:type="paragraph" w:customStyle="1" w:styleId="xl14792">
    <w:name w:val="xl14792"/>
    <w:basedOn w:val="a3"/>
    <w:qFormat/>
    <w:rsid w:val="0021794E"/>
    <w:pPr>
      <w:pBdr>
        <w:left w:val="single" w:sz="8" w:space="0" w:color="auto"/>
      </w:pBdr>
      <w:shd w:val="clear" w:color="000000" w:fill="B7DEE8"/>
      <w:spacing w:before="100" w:beforeAutospacing="1" w:after="100" w:afterAutospacing="1"/>
      <w:ind w:firstLine="0"/>
      <w:jc w:val="center"/>
      <w:textAlignment w:val="center"/>
    </w:pPr>
    <w:rPr>
      <w:sz w:val="18"/>
      <w:szCs w:val="18"/>
    </w:rPr>
  </w:style>
  <w:style w:type="paragraph" w:customStyle="1" w:styleId="xl14793">
    <w:name w:val="xl14793"/>
    <w:basedOn w:val="a3"/>
    <w:qFormat/>
    <w:rsid w:val="0021794E"/>
    <w:pPr>
      <w:pBdr>
        <w:left w:val="single" w:sz="8" w:space="0" w:color="auto"/>
        <w:bottom w:val="single" w:sz="8" w:space="0" w:color="auto"/>
      </w:pBdr>
      <w:shd w:val="clear" w:color="000000" w:fill="B7DEE8"/>
      <w:spacing w:before="100" w:beforeAutospacing="1" w:after="100" w:afterAutospacing="1"/>
      <w:ind w:firstLine="0"/>
      <w:jc w:val="center"/>
      <w:textAlignment w:val="center"/>
    </w:pPr>
    <w:rPr>
      <w:sz w:val="18"/>
      <w:szCs w:val="18"/>
    </w:rPr>
  </w:style>
  <w:style w:type="paragraph" w:customStyle="1" w:styleId="xl14794">
    <w:name w:val="xl14794"/>
    <w:basedOn w:val="a3"/>
    <w:qFormat/>
    <w:rsid w:val="0021794E"/>
    <w:pPr>
      <w:pBdr>
        <w:top w:val="single" w:sz="8" w:space="0" w:color="auto"/>
        <w:left w:val="single" w:sz="8" w:space="0" w:color="auto"/>
      </w:pBdr>
      <w:shd w:val="clear" w:color="000000" w:fill="E4DFEC"/>
      <w:spacing w:before="100" w:beforeAutospacing="1" w:after="100" w:afterAutospacing="1"/>
      <w:ind w:firstLine="0"/>
      <w:jc w:val="center"/>
      <w:textAlignment w:val="center"/>
    </w:pPr>
    <w:rPr>
      <w:sz w:val="18"/>
      <w:szCs w:val="18"/>
    </w:rPr>
  </w:style>
  <w:style w:type="paragraph" w:customStyle="1" w:styleId="xl14795">
    <w:name w:val="xl14795"/>
    <w:basedOn w:val="a3"/>
    <w:qFormat/>
    <w:rsid w:val="0021794E"/>
    <w:pPr>
      <w:pBdr>
        <w:left w:val="single" w:sz="8" w:space="0" w:color="auto"/>
      </w:pBdr>
      <w:shd w:val="clear" w:color="000000" w:fill="E4DFEC"/>
      <w:spacing w:before="100" w:beforeAutospacing="1" w:after="100" w:afterAutospacing="1"/>
      <w:ind w:firstLine="0"/>
      <w:jc w:val="center"/>
      <w:textAlignment w:val="center"/>
    </w:pPr>
  </w:style>
  <w:style w:type="paragraph" w:customStyle="1" w:styleId="xl14796">
    <w:name w:val="xl14796"/>
    <w:basedOn w:val="a3"/>
    <w:qFormat/>
    <w:rsid w:val="0021794E"/>
    <w:pPr>
      <w:pBdr>
        <w:top w:val="single" w:sz="8" w:space="0" w:color="auto"/>
        <w:left w:val="single" w:sz="8" w:space="0" w:color="auto"/>
      </w:pBdr>
      <w:shd w:val="clear" w:color="000000" w:fill="E6B8B7"/>
      <w:spacing w:before="100" w:beforeAutospacing="1" w:after="100" w:afterAutospacing="1"/>
      <w:ind w:firstLine="0"/>
      <w:jc w:val="center"/>
      <w:textAlignment w:val="center"/>
    </w:pPr>
    <w:rPr>
      <w:sz w:val="18"/>
      <w:szCs w:val="18"/>
    </w:rPr>
  </w:style>
  <w:style w:type="paragraph" w:customStyle="1" w:styleId="xl14797">
    <w:name w:val="xl14797"/>
    <w:basedOn w:val="a3"/>
    <w:qFormat/>
    <w:rsid w:val="0021794E"/>
    <w:pPr>
      <w:pBdr>
        <w:left w:val="single" w:sz="8" w:space="0" w:color="auto"/>
      </w:pBdr>
      <w:shd w:val="clear" w:color="000000" w:fill="E6B8B7"/>
      <w:spacing w:before="100" w:beforeAutospacing="1" w:after="100" w:afterAutospacing="1"/>
      <w:ind w:firstLine="0"/>
      <w:jc w:val="center"/>
      <w:textAlignment w:val="center"/>
    </w:pPr>
  </w:style>
  <w:style w:type="paragraph" w:customStyle="1" w:styleId="xl14798">
    <w:name w:val="xl14798"/>
    <w:basedOn w:val="a3"/>
    <w:qFormat/>
    <w:rsid w:val="0021794E"/>
    <w:pPr>
      <w:pBdr>
        <w:left w:val="single" w:sz="8" w:space="0" w:color="auto"/>
        <w:bottom w:val="single" w:sz="8" w:space="0" w:color="auto"/>
      </w:pBdr>
      <w:shd w:val="clear" w:color="000000" w:fill="E6B8B7"/>
      <w:spacing w:before="100" w:beforeAutospacing="1" w:after="100" w:afterAutospacing="1"/>
      <w:ind w:firstLine="0"/>
      <w:jc w:val="center"/>
      <w:textAlignment w:val="center"/>
    </w:pPr>
  </w:style>
  <w:style w:type="paragraph" w:customStyle="1" w:styleId="xl14799">
    <w:name w:val="xl14799"/>
    <w:basedOn w:val="a3"/>
    <w:qFormat/>
    <w:rsid w:val="0021794E"/>
    <w:pPr>
      <w:pBdr>
        <w:left w:val="single" w:sz="8" w:space="0" w:color="auto"/>
      </w:pBdr>
      <w:shd w:val="clear" w:color="000000" w:fill="D8E4BC"/>
      <w:spacing w:before="100" w:beforeAutospacing="1" w:after="100" w:afterAutospacing="1"/>
      <w:ind w:firstLine="0"/>
      <w:jc w:val="center"/>
      <w:textAlignment w:val="center"/>
    </w:pPr>
  </w:style>
  <w:style w:type="paragraph" w:customStyle="1" w:styleId="xl14800">
    <w:name w:val="xl14800"/>
    <w:basedOn w:val="a3"/>
    <w:qFormat/>
    <w:rsid w:val="0021794E"/>
    <w:pPr>
      <w:pBdr>
        <w:left w:val="single" w:sz="8" w:space="0" w:color="auto"/>
        <w:bottom w:val="single" w:sz="8" w:space="0" w:color="auto"/>
      </w:pBdr>
      <w:shd w:val="clear" w:color="000000" w:fill="D8E4BC"/>
      <w:spacing w:before="100" w:beforeAutospacing="1" w:after="100" w:afterAutospacing="1"/>
      <w:ind w:firstLine="0"/>
      <w:jc w:val="center"/>
      <w:textAlignment w:val="center"/>
    </w:pPr>
  </w:style>
  <w:style w:type="paragraph" w:customStyle="1" w:styleId="xl14801">
    <w:name w:val="xl14801"/>
    <w:basedOn w:val="a3"/>
    <w:qFormat/>
    <w:rsid w:val="0021794E"/>
    <w:pPr>
      <w:pBdr>
        <w:top w:val="single" w:sz="8" w:space="0" w:color="auto"/>
        <w:left w:val="single" w:sz="8" w:space="0" w:color="auto"/>
      </w:pBdr>
      <w:shd w:val="clear" w:color="000000" w:fill="D9D9D9"/>
      <w:spacing w:before="100" w:beforeAutospacing="1" w:after="100" w:afterAutospacing="1"/>
      <w:ind w:firstLine="0"/>
      <w:jc w:val="center"/>
      <w:textAlignment w:val="center"/>
    </w:pPr>
    <w:rPr>
      <w:sz w:val="18"/>
      <w:szCs w:val="18"/>
    </w:rPr>
  </w:style>
  <w:style w:type="paragraph" w:customStyle="1" w:styleId="xl14802">
    <w:name w:val="xl14802"/>
    <w:basedOn w:val="a3"/>
    <w:qFormat/>
    <w:rsid w:val="0021794E"/>
    <w:pPr>
      <w:pBdr>
        <w:left w:val="single" w:sz="8" w:space="0" w:color="auto"/>
      </w:pBdr>
      <w:shd w:val="clear" w:color="000000" w:fill="D9D9D9"/>
      <w:spacing w:before="100" w:beforeAutospacing="1" w:after="100" w:afterAutospacing="1"/>
      <w:ind w:firstLine="0"/>
      <w:jc w:val="center"/>
      <w:textAlignment w:val="center"/>
    </w:pPr>
  </w:style>
  <w:style w:type="paragraph" w:customStyle="1" w:styleId="xl14803">
    <w:name w:val="xl14803"/>
    <w:basedOn w:val="a3"/>
    <w:qFormat/>
    <w:rsid w:val="0021794E"/>
    <w:pPr>
      <w:pBdr>
        <w:left w:val="single" w:sz="8" w:space="0" w:color="auto"/>
        <w:bottom w:val="single" w:sz="8" w:space="0" w:color="auto"/>
      </w:pBdr>
      <w:shd w:val="clear" w:color="000000" w:fill="D9D9D9"/>
      <w:spacing w:before="100" w:beforeAutospacing="1" w:after="100" w:afterAutospacing="1"/>
      <w:ind w:firstLine="0"/>
      <w:jc w:val="center"/>
      <w:textAlignment w:val="center"/>
    </w:pPr>
  </w:style>
  <w:style w:type="paragraph" w:customStyle="1" w:styleId="xl14804">
    <w:name w:val="xl14804"/>
    <w:basedOn w:val="a3"/>
    <w:qFormat/>
    <w:rsid w:val="0021794E"/>
    <w:pPr>
      <w:pBdr>
        <w:top w:val="single" w:sz="8" w:space="0" w:color="auto"/>
        <w:left w:val="single" w:sz="8" w:space="0" w:color="auto"/>
        <w:bottom w:val="single" w:sz="8" w:space="0" w:color="auto"/>
      </w:pBdr>
      <w:shd w:val="clear" w:color="000000" w:fill="95B3D7"/>
      <w:spacing w:before="100" w:beforeAutospacing="1" w:after="100" w:afterAutospacing="1"/>
      <w:ind w:firstLine="0"/>
    </w:pPr>
    <w:rPr>
      <w:sz w:val="18"/>
      <w:szCs w:val="18"/>
    </w:rPr>
  </w:style>
  <w:style w:type="paragraph" w:customStyle="1" w:styleId="xl14805">
    <w:name w:val="xl14805"/>
    <w:basedOn w:val="a3"/>
    <w:qFormat/>
    <w:rsid w:val="0021794E"/>
    <w:pPr>
      <w:pBdr>
        <w:top w:val="single" w:sz="8" w:space="0" w:color="auto"/>
        <w:left w:val="single" w:sz="8" w:space="0" w:color="auto"/>
      </w:pBdr>
      <w:shd w:val="clear" w:color="000000" w:fill="B1A0C7"/>
      <w:spacing w:before="100" w:beforeAutospacing="1" w:after="100" w:afterAutospacing="1"/>
      <w:ind w:firstLine="0"/>
      <w:jc w:val="center"/>
      <w:textAlignment w:val="center"/>
    </w:pPr>
    <w:rPr>
      <w:sz w:val="18"/>
      <w:szCs w:val="18"/>
    </w:rPr>
  </w:style>
  <w:style w:type="paragraph" w:customStyle="1" w:styleId="xl14806">
    <w:name w:val="xl14806"/>
    <w:basedOn w:val="a3"/>
    <w:qFormat/>
    <w:rsid w:val="0021794E"/>
    <w:pPr>
      <w:pBdr>
        <w:left w:val="single" w:sz="8" w:space="0" w:color="auto"/>
      </w:pBdr>
      <w:shd w:val="clear" w:color="000000" w:fill="B1A0C7"/>
      <w:spacing w:before="100" w:beforeAutospacing="1" w:after="100" w:afterAutospacing="1"/>
      <w:ind w:firstLine="0"/>
      <w:jc w:val="center"/>
      <w:textAlignment w:val="center"/>
    </w:pPr>
  </w:style>
  <w:style w:type="paragraph" w:customStyle="1" w:styleId="xl14807">
    <w:name w:val="xl14807"/>
    <w:basedOn w:val="a3"/>
    <w:qFormat/>
    <w:rsid w:val="0021794E"/>
    <w:pPr>
      <w:pBdr>
        <w:left w:val="single" w:sz="8" w:space="0" w:color="auto"/>
        <w:bottom w:val="single" w:sz="8" w:space="0" w:color="auto"/>
      </w:pBdr>
      <w:shd w:val="clear" w:color="000000" w:fill="B1A0C7"/>
      <w:spacing w:before="100" w:beforeAutospacing="1" w:after="100" w:afterAutospacing="1"/>
      <w:ind w:firstLine="0"/>
      <w:jc w:val="center"/>
      <w:textAlignment w:val="center"/>
    </w:pPr>
  </w:style>
  <w:style w:type="paragraph" w:customStyle="1" w:styleId="xl14808">
    <w:name w:val="xl14808"/>
    <w:basedOn w:val="a3"/>
    <w:qFormat/>
    <w:rsid w:val="0021794E"/>
    <w:pPr>
      <w:pBdr>
        <w:top w:val="single" w:sz="4" w:space="0" w:color="auto"/>
        <w:left w:val="single" w:sz="4" w:space="0" w:color="auto"/>
        <w:right w:val="single" w:sz="4" w:space="0" w:color="auto"/>
      </w:pBdr>
      <w:spacing w:before="100" w:beforeAutospacing="1" w:after="100" w:afterAutospacing="1"/>
      <w:ind w:firstLine="0"/>
      <w:jc w:val="center"/>
    </w:pPr>
    <w:rPr>
      <w:sz w:val="18"/>
      <w:szCs w:val="18"/>
    </w:rPr>
  </w:style>
  <w:style w:type="paragraph" w:customStyle="1" w:styleId="xl14809">
    <w:name w:val="xl14809"/>
    <w:basedOn w:val="a3"/>
    <w:qFormat/>
    <w:rsid w:val="0021794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810">
    <w:name w:val="xl14810"/>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color w:val="FF0066"/>
      <w:sz w:val="18"/>
      <w:szCs w:val="18"/>
    </w:rPr>
  </w:style>
  <w:style w:type="paragraph" w:customStyle="1" w:styleId="xl14811">
    <w:name w:val="xl14811"/>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sz w:val="18"/>
      <w:szCs w:val="18"/>
    </w:rPr>
  </w:style>
  <w:style w:type="paragraph" w:customStyle="1" w:styleId="xl14812">
    <w:name w:val="xl14812"/>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right"/>
    </w:pPr>
    <w:rPr>
      <w:color w:val="FF0066"/>
      <w:sz w:val="18"/>
      <w:szCs w:val="18"/>
    </w:rPr>
  </w:style>
  <w:style w:type="paragraph" w:customStyle="1" w:styleId="xl14813">
    <w:name w:val="xl14813"/>
    <w:basedOn w:val="a3"/>
    <w:qFormat/>
    <w:rsid w:val="0021794E"/>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sz w:val="18"/>
      <w:szCs w:val="18"/>
    </w:rPr>
  </w:style>
  <w:style w:type="paragraph" w:customStyle="1" w:styleId="xl14814">
    <w:name w:val="xl14814"/>
    <w:basedOn w:val="a3"/>
    <w:qFormat/>
    <w:rsid w:val="0021794E"/>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right"/>
    </w:pPr>
    <w:rPr>
      <w:color w:val="FF0000"/>
      <w:sz w:val="18"/>
      <w:szCs w:val="18"/>
    </w:rPr>
  </w:style>
  <w:style w:type="paragraph" w:customStyle="1" w:styleId="xl14815">
    <w:name w:val="xl14815"/>
    <w:basedOn w:val="a3"/>
    <w:qFormat/>
    <w:rsid w:val="0021794E"/>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firstLine="0"/>
      <w:jc w:val="center"/>
    </w:pPr>
    <w:rPr>
      <w:sz w:val="18"/>
      <w:szCs w:val="18"/>
    </w:rPr>
  </w:style>
  <w:style w:type="paragraph" w:customStyle="1" w:styleId="xl14816">
    <w:name w:val="xl14816"/>
    <w:basedOn w:val="a3"/>
    <w:qFormat/>
    <w:rsid w:val="0021794E"/>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firstLine="0"/>
      <w:jc w:val="right"/>
    </w:pPr>
    <w:rPr>
      <w:color w:val="FF0000"/>
      <w:sz w:val="18"/>
      <w:szCs w:val="18"/>
    </w:rPr>
  </w:style>
  <w:style w:type="paragraph" w:customStyle="1" w:styleId="xl14817">
    <w:name w:val="xl14817"/>
    <w:basedOn w:val="a3"/>
    <w:qFormat/>
    <w:rsid w:val="0021794E"/>
    <w:pPr>
      <w:pBdr>
        <w:left w:val="single" w:sz="8" w:space="0" w:color="auto"/>
      </w:pBdr>
      <w:shd w:val="clear" w:color="000000" w:fill="D8E4BC"/>
      <w:spacing w:before="100" w:beforeAutospacing="1" w:after="100" w:afterAutospacing="1"/>
      <w:ind w:firstLine="0"/>
      <w:jc w:val="center"/>
      <w:textAlignment w:val="center"/>
    </w:pPr>
    <w:rPr>
      <w:sz w:val="18"/>
      <w:szCs w:val="18"/>
    </w:rPr>
  </w:style>
  <w:style w:type="paragraph" w:customStyle="1" w:styleId="xl14818">
    <w:name w:val="xl14818"/>
    <w:basedOn w:val="a3"/>
    <w:qFormat/>
    <w:rsid w:val="0021794E"/>
    <w:pPr>
      <w:pBdr>
        <w:left w:val="single" w:sz="8" w:space="0" w:color="auto"/>
        <w:bottom w:val="single" w:sz="8" w:space="0" w:color="auto"/>
      </w:pBdr>
      <w:shd w:val="clear" w:color="000000" w:fill="D8E4BC"/>
      <w:spacing w:before="100" w:beforeAutospacing="1" w:after="100" w:afterAutospacing="1"/>
      <w:ind w:firstLine="0"/>
      <w:jc w:val="center"/>
      <w:textAlignment w:val="center"/>
    </w:pPr>
    <w:rPr>
      <w:sz w:val="18"/>
      <w:szCs w:val="18"/>
    </w:rPr>
  </w:style>
  <w:style w:type="paragraph" w:customStyle="1" w:styleId="xl14819">
    <w:name w:val="xl14819"/>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820">
    <w:name w:val="xl14820"/>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821">
    <w:name w:val="xl14821"/>
    <w:basedOn w:val="a3"/>
    <w:qFormat/>
    <w:rsid w:val="0021794E"/>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822">
    <w:name w:val="xl14822"/>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823">
    <w:name w:val="xl14823"/>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824">
    <w:name w:val="xl14824"/>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825">
    <w:name w:val="xl14825"/>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pPr>
    <w:rPr>
      <w:sz w:val="18"/>
      <w:szCs w:val="18"/>
    </w:rPr>
  </w:style>
  <w:style w:type="paragraph" w:customStyle="1" w:styleId="xl14826">
    <w:name w:val="xl14826"/>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pPr>
    <w:rPr>
      <w:color w:val="FF0066"/>
      <w:sz w:val="18"/>
      <w:szCs w:val="18"/>
    </w:rPr>
  </w:style>
  <w:style w:type="paragraph" w:customStyle="1" w:styleId="xl14827">
    <w:name w:val="xl14827"/>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color w:val="FF0066"/>
      <w:sz w:val="18"/>
      <w:szCs w:val="18"/>
    </w:rPr>
  </w:style>
  <w:style w:type="paragraph" w:customStyle="1" w:styleId="xl14828">
    <w:name w:val="xl14828"/>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pPr>
    <w:rPr>
      <w:sz w:val="18"/>
      <w:szCs w:val="18"/>
    </w:rPr>
  </w:style>
  <w:style w:type="paragraph" w:customStyle="1" w:styleId="xl14829">
    <w:name w:val="xl14829"/>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14830">
    <w:name w:val="xl14830"/>
    <w:basedOn w:val="a3"/>
    <w:qFormat/>
    <w:rsid w:val="0021794E"/>
    <w:pPr>
      <w:pBdr>
        <w:top w:val="single" w:sz="8" w:space="0" w:color="auto"/>
        <w:left w:val="single" w:sz="4" w:space="0" w:color="auto"/>
        <w:bottom w:val="single" w:sz="8" w:space="0" w:color="auto"/>
        <w:right w:val="single" w:sz="4" w:space="0" w:color="auto"/>
      </w:pBdr>
      <w:spacing w:before="100" w:beforeAutospacing="1" w:after="100" w:afterAutospacing="1"/>
      <w:ind w:firstLine="0"/>
    </w:pPr>
    <w:rPr>
      <w:sz w:val="18"/>
      <w:szCs w:val="18"/>
    </w:rPr>
  </w:style>
  <w:style w:type="paragraph" w:customStyle="1" w:styleId="xl14831">
    <w:name w:val="xl14831"/>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832">
    <w:name w:val="xl14832"/>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right"/>
    </w:pPr>
    <w:rPr>
      <w:color w:val="FF0066"/>
      <w:sz w:val="18"/>
      <w:szCs w:val="18"/>
    </w:rPr>
  </w:style>
  <w:style w:type="paragraph" w:customStyle="1" w:styleId="xl14833">
    <w:name w:val="xl14833"/>
    <w:basedOn w:val="a3"/>
    <w:qFormat/>
    <w:rsid w:val="0021794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14834">
    <w:name w:val="xl14834"/>
    <w:basedOn w:val="a3"/>
    <w:qFormat/>
    <w:rsid w:val="0021794E"/>
    <w:pPr>
      <w:pBdr>
        <w:left w:val="single" w:sz="8" w:space="0" w:color="auto"/>
        <w:bottom w:val="single" w:sz="8" w:space="0" w:color="auto"/>
        <w:right w:val="single" w:sz="8" w:space="0" w:color="auto"/>
      </w:pBdr>
      <w:shd w:val="clear" w:color="000000" w:fill="FCD5B4"/>
      <w:spacing w:before="100" w:beforeAutospacing="1" w:after="100" w:afterAutospacing="1"/>
      <w:ind w:firstLine="0"/>
      <w:jc w:val="center"/>
      <w:textAlignment w:val="center"/>
    </w:pPr>
  </w:style>
  <w:style w:type="paragraph" w:customStyle="1" w:styleId="xl14835">
    <w:name w:val="xl14835"/>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b/>
      <w:bCs/>
      <w:color w:val="FF0000"/>
      <w:sz w:val="18"/>
      <w:szCs w:val="18"/>
    </w:rPr>
  </w:style>
  <w:style w:type="paragraph" w:customStyle="1" w:styleId="xl14836">
    <w:name w:val="xl14836"/>
    <w:basedOn w:val="a3"/>
    <w:qFormat/>
    <w:rsid w:val="0021794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b/>
      <w:bCs/>
      <w:color w:val="FF0000"/>
      <w:sz w:val="18"/>
      <w:szCs w:val="18"/>
    </w:rPr>
  </w:style>
  <w:style w:type="paragraph" w:customStyle="1" w:styleId="xl14837">
    <w:name w:val="xl14837"/>
    <w:basedOn w:val="a3"/>
    <w:qFormat/>
    <w:rsid w:val="0021794E"/>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b/>
      <w:bCs/>
      <w:color w:val="FF0000"/>
      <w:sz w:val="18"/>
      <w:szCs w:val="18"/>
    </w:rPr>
  </w:style>
  <w:style w:type="paragraph" w:customStyle="1" w:styleId="xl14838">
    <w:name w:val="xl14838"/>
    <w:basedOn w:val="a3"/>
    <w:qFormat/>
    <w:rsid w:val="0021794E"/>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b/>
      <w:bCs/>
      <w:color w:val="FF0000"/>
      <w:sz w:val="18"/>
      <w:szCs w:val="18"/>
    </w:rPr>
  </w:style>
  <w:style w:type="paragraph" w:customStyle="1" w:styleId="xl14839">
    <w:name w:val="xl14839"/>
    <w:basedOn w:val="a3"/>
    <w:qFormat/>
    <w:rsid w:val="0021794E"/>
    <w:pPr>
      <w:pBdr>
        <w:top w:val="single" w:sz="8" w:space="0" w:color="auto"/>
        <w:left w:val="single" w:sz="4" w:space="0" w:color="auto"/>
        <w:right w:val="single" w:sz="4" w:space="0" w:color="auto"/>
      </w:pBdr>
      <w:shd w:val="clear" w:color="000000" w:fill="FFFF00"/>
      <w:spacing w:before="100" w:beforeAutospacing="1" w:after="100" w:afterAutospacing="1"/>
      <w:ind w:firstLine="0"/>
      <w:jc w:val="center"/>
    </w:pPr>
    <w:rPr>
      <w:b/>
      <w:bCs/>
      <w:color w:val="FF0000"/>
      <w:sz w:val="18"/>
      <w:szCs w:val="18"/>
    </w:rPr>
  </w:style>
  <w:style w:type="paragraph" w:customStyle="1" w:styleId="xl14840">
    <w:name w:val="xl14840"/>
    <w:basedOn w:val="a3"/>
    <w:qFormat/>
    <w:rsid w:val="0021794E"/>
    <w:pPr>
      <w:pBdr>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b/>
      <w:bCs/>
      <w:color w:val="FF0000"/>
      <w:sz w:val="18"/>
      <w:szCs w:val="18"/>
    </w:rPr>
  </w:style>
  <w:style w:type="table" w:customStyle="1" w:styleId="1fffc">
    <w:name w:val="Основная таблица1"/>
    <w:basedOn w:val="a5"/>
    <w:next w:val="af8"/>
    <w:uiPriority w:val="59"/>
    <w:rsid w:val="0021794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d">
    <w:name w:val="Сетка таблицы1"/>
    <w:basedOn w:val="a5"/>
    <w:next w:val="af8"/>
    <w:uiPriority w:val="39"/>
    <w:rsid w:val="00AC33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431">
    <w:name w:val="LFO431"/>
    <w:basedOn w:val="a6"/>
    <w:rsid w:val="00126E93"/>
    <w:pPr>
      <w:numPr>
        <w:numId w:val="21"/>
      </w:numPr>
    </w:pPr>
  </w:style>
  <w:style w:type="numbering" w:customStyle="1" w:styleId="LFO432">
    <w:name w:val="LFO432"/>
    <w:basedOn w:val="a6"/>
    <w:rsid w:val="00622CAF"/>
    <w:pPr>
      <w:numPr>
        <w:numId w:val="22"/>
      </w:numPr>
    </w:pPr>
  </w:style>
  <w:style w:type="paragraph" w:customStyle="1" w:styleId="1-">
    <w:name w:val="Список маркированный 1-го уровня"/>
    <w:basedOn w:val="a3"/>
    <w:autoRedefine/>
    <w:qFormat/>
    <w:rsid w:val="005C3E15"/>
    <w:pPr>
      <w:numPr>
        <w:numId w:val="23"/>
      </w:numPr>
      <w:suppressAutoHyphens/>
      <w:autoSpaceDN w:val="0"/>
      <w:spacing w:line="360" w:lineRule="auto"/>
      <w:textAlignment w:val="baseline"/>
    </w:pPr>
    <w:rPr>
      <w:spacing w:val="-5"/>
    </w:rPr>
  </w:style>
  <w:style w:type="numbering" w:customStyle="1" w:styleId="LFO41">
    <w:name w:val="LFO41"/>
    <w:basedOn w:val="a6"/>
    <w:rsid w:val="005C3E15"/>
    <w:pPr>
      <w:numPr>
        <w:numId w:val="23"/>
      </w:numPr>
    </w:pPr>
  </w:style>
  <w:style w:type="character" w:customStyle="1" w:styleId="2fc">
    <w:name w:val="Обычный2 Знак"/>
    <w:basedOn w:val="a4"/>
    <w:rsid w:val="006E3DA5"/>
    <w:rPr>
      <w:rFonts w:ascii="Times New Roman" w:hAnsi="Times New Roman" w:cs="Times New Roman"/>
      <w:sz w:val="18"/>
      <w:szCs w:val="24"/>
    </w:rPr>
  </w:style>
  <w:style w:type="paragraph" w:customStyle="1" w:styleId="affffffffe">
    <w:name w:val="Рисунок_название"/>
    <w:basedOn w:val="a3"/>
    <w:next w:val="a3"/>
    <w:autoRedefine/>
    <w:qFormat/>
    <w:rsid w:val="00D57630"/>
    <w:pPr>
      <w:keepLines/>
      <w:suppressAutoHyphens/>
      <w:autoSpaceDN w:val="0"/>
      <w:spacing w:before="120" w:after="240"/>
      <w:ind w:firstLine="0"/>
      <w:jc w:val="center"/>
      <w:textAlignment w:val="baseline"/>
    </w:pPr>
    <w:rPr>
      <w:b/>
      <w:spacing w:val="-5"/>
      <w:kern w:val="3"/>
      <w:lang w:eastAsia="en-US"/>
    </w:rPr>
  </w:style>
  <w:style w:type="paragraph" w:customStyle="1" w:styleId="ContentsHeading">
    <w:name w:val="Contents Heading"/>
    <w:basedOn w:val="42"/>
    <w:next w:val="a3"/>
    <w:qFormat/>
    <w:rsid w:val="00425170"/>
    <w:pPr>
      <w:numPr>
        <w:numId w:val="24"/>
      </w:numPr>
      <w:suppressAutoHyphens/>
      <w:autoSpaceDN w:val="0"/>
      <w:spacing w:before="120" w:after="120" w:line="256" w:lineRule="auto"/>
      <w:jc w:val="left"/>
      <w:textAlignment w:val="baseline"/>
    </w:pPr>
    <w:rPr>
      <w:rFonts w:ascii="Calibri" w:hAnsi="Calibri"/>
      <w:b/>
      <w:i w:val="0"/>
      <w:sz w:val="22"/>
      <w:szCs w:val="26"/>
    </w:rPr>
  </w:style>
  <w:style w:type="numbering" w:customStyle="1" w:styleId="LFO32">
    <w:name w:val="LFO32"/>
    <w:basedOn w:val="a6"/>
    <w:rsid w:val="00425170"/>
    <w:pPr>
      <w:numPr>
        <w:numId w:val="24"/>
      </w:numPr>
    </w:pPr>
  </w:style>
  <w:style w:type="paragraph" w:customStyle="1" w:styleId="cko-">
    <w:name w:val="cko-Обычный"/>
    <w:basedOn w:val="a3"/>
    <w:autoRedefine/>
    <w:uiPriority w:val="99"/>
    <w:qFormat/>
    <w:rsid w:val="00F07BF6"/>
    <w:pPr>
      <w:autoSpaceDN w:val="0"/>
    </w:pPr>
    <w:rPr>
      <w:rFonts w:eastAsia="Calibri"/>
      <w:szCs w:val="22"/>
    </w:rPr>
  </w:style>
  <w:style w:type="paragraph" w:customStyle="1" w:styleId="117">
    <w:name w:val="Стиль11"/>
    <w:basedOn w:val="a3"/>
    <w:link w:val="118"/>
    <w:qFormat/>
    <w:rsid w:val="006A2673"/>
  </w:style>
  <w:style w:type="paragraph" w:customStyle="1" w:styleId="font8">
    <w:name w:val="font8"/>
    <w:basedOn w:val="a3"/>
    <w:uiPriority w:val="99"/>
    <w:qFormat/>
    <w:rsid w:val="005754DD"/>
    <w:pPr>
      <w:spacing w:before="100" w:beforeAutospacing="1" w:after="100" w:afterAutospacing="1"/>
      <w:ind w:firstLine="0"/>
    </w:pPr>
    <w:rPr>
      <w:rFonts w:ascii="Tahoma" w:hAnsi="Tahoma" w:cs="Tahoma"/>
      <w:b/>
      <w:bCs/>
      <w:color w:val="000000"/>
      <w:sz w:val="18"/>
      <w:szCs w:val="18"/>
    </w:rPr>
  </w:style>
  <w:style w:type="character" w:customStyle="1" w:styleId="118">
    <w:name w:val="Стиль11 Знак"/>
    <w:basedOn w:val="a4"/>
    <w:link w:val="117"/>
    <w:rsid w:val="006A2673"/>
    <w:rPr>
      <w:rFonts w:ascii="Times New Roman" w:eastAsia="Times New Roman" w:hAnsi="Times New Roman" w:cs="Times New Roman"/>
      <w:sz w:val="20"/>
      <w:szCs w:val="24"/>
      <w:lang w:eastAsia="ru-RU"/>
    </w:rPr>
  </w:style>
  <w:style w:type="paragraph" w:customStyle="1" w:styleId="font9">
    <w:name w:val="font9"/>
    <w:basedOn w:val="a3"/>
    <w:uiPriority w:val="99"/>
    <w:qFormat/>
    <w:rsid w:val="005754DD"/>
    <w:pPr>
      <w:spacing w:before="100" w:beforeAutospacing="1" w:after="100" w:afterAutospacing="1"/>
      <w:ind w:firstLine="0"/>
    </w:pPr>
    <w:rPr>
      <w:rFonts w:ascii="Tahoma" w:hAnsi="Tahoma" w:cs="Tahoma"/>
      <w:color w:val="000000"/>
      <w:sz w:val="18"/>
      <w:szCs w:val="18"/>
    </w:rPr>
  </w:style>
  <w:style w:type="paragraph" w:customStyle="1" w:styleId="xl152">
    <w:name w:val="xl152"/>
    <w:basedOn w:val="a3"/>
    <w:qFormat/>
    <w:rsid w:val="005754DD"/>
    <w:pPr>
      <w:pBdr>
        <w:top w:val="single" w:sz="4" w:space="0" w:color="auto"/>
        <w:left w:val="single" w:sz="8" w:space="0" w:color="auto"/>
        <w:bottom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53">
    <w:name w:val="xl153"/>
    <w:basedOn w:val="a3"/>
    <w:qFormat/>
    <w:rsid w:val="005754DD"/>
    <w:pPr>
      <w:pBdr>
        <w:top w:val="single" w:sz="8" w:space="0" w:color="auto"/>
        <w:left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54">
    <w:name w:val="xl154"/>
    <w:basedOn w:val="a3"/>
    <w:qFormat/>
    <w:rsid w:val="005754DD"/>
    <w:pPr>
      <w:pBdr>
        <w:left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55">
    <w:name w:val="xl155"/>
    <w:basedOn w:val="a3"/>
    <w:qFormat/>
    <w:rsid w:val="005754DD"/>
    <w:pPr>
      <w:pBdr>
        <w:left w:val="single" w:sz="8" w:space="0" w:color="auto"/>
        <w:bottom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56">
    <w:name w:val="xl156"/>
    <w:basedOn w:val="a3"/>
    <w:qFormat/>
    <w:rsid w:val="005754DD"/>
    <w:pPr>
      <w:pBdr>
        <w:top w:val="single" w:sz="4" w:space="0" w:color="auto"/>
        <w:left w:val="single" w:sz="8" w:space="0" w:color="auto"/>
        <w:bottom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57">
    <w:name w:val="xl157"/>
    <w:basedOn w:val="a3"/>
    <w:qFormat/>
    <w:rsid w:val="005754DD"/>
    <w:pPr>
      <w:pBdr>
        <w:top w:val="single" w:sz="4" w:space="0" w:color="auto"/>
        <w:left w:val="single" w:sz="8" w:space="0" w:color="auto"/>
        <w:bottom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58">
    <w:name w:val="xl158"/>
    <w:basedOn w:val="a3"/>
    <w:qFormat/>
    <w:rsid w:val="005754DD"/>
    <w:pPr>
      <w:pBdr>
        <w:top w:val="single" w:sz="4" w:space="0" w:color="auto"/>
        <w:left w:val="single" w:sz="8" w:space="0" w:color="auto"/>
        <w:bottom w:val="single" w:sz="4" w:space="0" w:color="auto"/>
      </w:pBdr>
      <w:spacing w:before="100" w:beforeAutospacing="1" w:after="100" w:afterAutospacing="1"/>
      <w:ind w:firstLine="0"/>
    </w:pPr>
    <w:rPr>
      <w:rFonts w:ascii="Arial" w:hAnsi="Arial" w:cs="Arial"/>
      <w:sz w:val="18"/>
      <w:szCs w:val="18"/>
    </w:rPr>
  </w:style>
  <w:style w:type="paragraph" w:customStyle="1" w:styleId="xl159">
    <w:name w:val="xl159"/>
    <w:basedOn w:val="a3"/>
    <w:qFormat/>
    <w:rsid w:val="005754DD"/>
    <w:pPr>
      <w:pBdr>
        <w:top w:val="single" w:sz="4" w:space="0" w:color="auto"/>
        <w:left w:val="single" w:sz="8" w:space="0" w:color="auto"/>
        <w:bottom w:val="single" w:sz="8" w:space="0" w:color="auto"/>
      </w:pBdr>
      <w:spacing w:before="100" w:beforeAutospacing="1" w:after="100" w:afterAutospacing="1"/>
      <w:ind w:firstLine="0"/>
    </w:pPr>
    <w:rPr>
      <w:rFonts w:ascii="Arial" w:hAnsi="Arial" w:cs="Arial"/>
      <w:sz w:val="18"/>
      <w:szCs w:val="18"/>
    </w:rPr>
  </w:style>
  <w:style w:type="paragraph" w:customStyle="1" w:styleId="xl160">
    <w:name w:val="xl160"/>
    <w:basedOn w:val="a3"/>
    <w:qFormat/>
    <w:rsid w:val="005754DD"/>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61">
    <w:name w:val="xl161"/>
    <w:basedOn w:val="a3"/>
    <w:qFormat/>
    <w:rsid w:val="005754DD"/>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62">
    <w:name w:val="xl162"/>
    <w:basedOn w:val="a3"/>
    <w:qFormat/>
    <w:rsid w:val="005754DD"/>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63">
    <w:name w:val="xl163"/>
    <w:basedOn w:val="a3"/>
    <w:qFormat/>
    <w:rsid w:val="005754DD"/>
    <w:pPr>
      <w:pBdr>
        <w:top w:val="single" w:sz="8" w:space="0" w:color="auto"/>
        <w:left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64">
    <w:name w:val="xl164"/>
    <w:basedOn w:val="a3"/>
    <w:qFormat/>
    <w:rsid w:val="005754DD"/>
    <w:pPr>
      <w:pBdr>
        <w:left w:val="single" w:sz="8"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65">
    <w:name w:val="xl165"/>
    <w:basedOn w:val="a3"/>
    <w:qFormat/>
    <w:rsid w:val="005754DD"/>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66">
    <w:name w:val="xl166"/>
    <w:basedOn w:val="a3"/>
    <w:qFormat/>
    <w:rsid w:val="005754DD"/>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67">
    <w:name w:val="xl167"/>
    <w:basedOn w:val="a3"/>
    <w:qFormat/>
    <w:rsid w:val="005754DD"/>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68">
    <w:name w:val="xl168"/>
    <w:basedOn w:val="a3"/>
    <w:qFormat/>
    <w:rsid w:val="005754DD"/>
    <w:pPr>
      <w:pBdr>
        <w:top w:val="single" w:sz="8" w:space="0" w:color="auto"/>
        <w:left w:val="single" w:sz="8" w:space="0" w:color="auto"/>
        <w:bottom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69">
    <w:name w:val="xl169"/>
    <w:basedOn w:val="a3"/>
    <w:qFormat/>
    <w:rsid w:val="005754DD"/>
    <w:pPr>
      <w:pBdr>
        <w:top w:val="single" w:sz="4" w:space="0" w:color="auto"/>
        <w:left w:val="single" w:sz="8" w:space="0" w:color="auto"/>
        <w:bottom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70">
    <w:name w:val="xl170"/>
    <w:basedOn w:val="a3"/>
    <w:qFormat/>
    <w:rsid w:val="005754DD"/>
    <w:pPr>
      <w:pBdr>
        <w:top w:val="single" w:sz="4" w:space="0" w:color="auto"/>
        <w:left w:val="single" w:sz="8"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71">
    <w:name w:val="xl171"/>
    <w:basedOn w:val="a3"/>
    <w:qFormat/>
    <w:rsid w:val="005754DD"/>
    <w:pPr>
      <w:pBdr>
        <w:top w:val="single" w:sz="4" w:space="0" w:color="auto"/>
        <w:left w:val="single" w:sz="8" w:space="0" w:color="auto"/>
        <w:bottom w:val="single" w:sz="8"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72">
    <w:name w:val="xl172"/>
    <w:basedOn w:val="a3"/>
    <w:qFormat/>
    <w:rsid w:val="005754DD"/>
    <w:pPr>
      <w:pBdr>
        <w:left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73">
    <w:name w:val="xl173"/>
    <w:basedOn w:val="a3"/>
    <w:qFormat/>
    <w:rsid w:val="005754DD"/>
    <w:pPr>
      <w:pBdr>
        <w:top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74">
    <w:name w:val="xl174"/>
    <w:basedOn w:val="a3"/>
    <w:qFormat/>
    <w:rsid w:val="005754D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75">
    <w:name w:val="xl175"/>
    <w:basedOn w:val="a3"/>
    <w:qFormat/>
    <w:rsid w:val="005754DD"/>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76">
    <w:name w:val="xl176"/>
    <w:basedOn w:val="a3"/>
    <w:qFormat/>
    <w:rsid w:val="005754DD"/>
    <w:pPr>
      <w:pBdr>
        <w:top w:val="single" w:sz="8"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77">
    <w:name w:val="xl177"/>
    <w:basedOn w:val="a3"/>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78">
    <w:name w:val="xl178"/>
    <w:basedOn w:val="a3"/>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79">
    <w:name w:val="xl179"/>
    <w:basedOn w:val="a3"/>
    <w:qFormat/>
    <w:rsid w:val="005754DD"/>
    <w:pPr>
      <w:pBdr>
        <w:top w:val="single" w:sz="8" w:space="0" w:color="auto"/>
        <w:left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80">
    <w:name w:val="xl180"/>
    <w:basedOn w:val="a3"/>
    <w:qFormat/>
    <w:rsid w:val="005754DD"/>
    <w:pPr>
      <w:pBdr>
        <w:left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81">
    <w:name w:val="xl181"/>
    <w:basedOn w:val="a3"/>
    <w:qFormat/>
    <w:rsid w:val="005754DD"/>
    <w:pPr>
      <w:pBdr>
        <w:left w:val="single" w:sz="8"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82">
    <w:name w:val="xl182"/>
    <w:basedOn w:val="a3"/>
    <w:qFormat/>
    <w:rsid w:val="005754DD"/>
    <w:pPr>
      <w:pBdr>
        <w:top w:val="single" w:sz="8" w:space="0" w:color="auto"/>
        <w:left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83">
    <w:name w:val="xl183"/>
    <w:basedOn w:val="a3"/>
    <w:qFormat/>
    <w:rsid w:val="005754DD"/>
    <w:pPr>
      <w:pBdr>
        <w:left w:val="single" w:sz="4" w:space="0" w:color="auto"/>
        <w:bottom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84">
    <w:name w:val="xl184"/>
    <w:basedOn w:val="a3"/>
    <w:qFormat/>
    <w:rsid w:val="005754DD"/>
    <w:pPr>
      <w:pBdr>
        <w:top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85">
    <w:name w:val="xl185"/>
    <w:basedOn w:val="a3"/>
    <w:qFormat/>
    <w:rsid w:val="005754DD"/>
    <w:pPr>
      <w:pBdr>
        <w:top w:val="single" w:sz="4" w:space="0" w:color="auto"/>
        <w:left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86">
    <w:name w:val="xl186"/>
    <w:basedOn w:val="a3"/>
    <w:qFormat/>
    <w:rsid w:val="005754DD"/>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87">
    <w:name w:val="xl187"/>
    <w:basedOn w:val="a3"/>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88">
    <w:name w:val="xl188"/>
    <w:basedOn w:val="a3"/>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89">
    <w:name w:val="xl189"/>
    <w:basedOn w:val="a3"/>
    <w:qFormat/>
    <w:rsid w:val="005754DD"/>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90">
    <w:name w:val="xl190"/>
    <w:basedOn w:val="a3"/>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91">
    <w:name w:val="xl191"/>
    <w:basedOn w:val="a3"/>
    <w:qFormat/>
    <w:rsid w:val="005754DD"/>
    <w:pPr>
      <w:pBdr>
        <w:top w:val="single" w:sz="8" w:space="0" w:color="auto"/>
        <w:bottom w:val="single" w:sz="4" w:space="0" w:color="auto"/>
        <w:right w:val="single" w:sz="4" w:space="0" w:color="auto"/>
      </w:pBdr>
      <w:spacing w:before="100" w:beforeAutospacing="1" w:after="100" w:afterAutospacing="1"/>
      <w:ind w:firstLine="0"/>
    </w:pPr>
    <w:rPr>
      <w:rFonts w:ascii="Arial" w:hAnsi="Arial" w:cs="Arial"/>
      <w:sz w:val="18"/>
      <w:szCs w:val="18"/>
    </w:rPr>
  </w:style>
  <w:style w:type="paragraph" w:customStyle="1" w:styleId="xl192">
    <w:name w:val="xl192"/>
    <w:basedOn w:val="a3"/>
    <w:qFormat/>
    <w:rsid w:val="005754DD"/>
    <w:pPr>
      <w:pBdr>
        <w:top w:val="single" w:sz="4" w:space="0" w:color="auto"/>
        <w:bottom w:val="single" w:sz="8" w:space="0" w:color="auto"/>
        <w:right w:val="single" w:sz="4" w:space="0" w:color="auto"/>
      </w:pBdr>
      <w:spacing w:before="100" w:beforeAutospacing="1" w:after="100" w:afterAutospacing="1"/>
      <w:ind w:firstLine="0"/>
    </w:pPr>
    <w:rPr>
      <w:rFonts w:ascii="Arial" w:hAnsi="Arial" w:cs="Arial"/>
      <w:sz w:val="18"/>
      <w:szCs w:val="18"/>
    </w:rPr>
  </w:style>
  <w:style w:type="paragraph" w:customStyle="1" w:styleId="xl193">
    <w:name w:val="xl193"/>
    <w:basedOn w:val="a3"/>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194">
    <w:name w:val="xl194"/>
    <w:basedOn w:val="a3"/>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95">
    <w:name w:val="xl195"/>
    <w:basedOn w:val="a3"/>
    <w:qFormat/>
    <w:rsid w:val="005754D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96">
    <w:name w:val="xl196"/>
    <w:basedOn w:val="a3"/>
    <w:qFormat/>
    <w:rsid w:val="005754DD"/>
    <w:pPr>
      <w:pBdr>
        <w:top w:val="single" w:sz="8" w:space="0" w:color="auto"/>
        <w:left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197">
    <w:name w:val="xl197"/>
    <w:basedOn w:val="a3"/>
    <w:qFormat/>
    <w:rsid w:val="005754DD"/>
    <w:pPr>
      <w:pBdr>
        <w:left w:val="single" w:sz="4" w:space="0" w:color="auto"/>
        <w:right w:val="single" w:sz="4" w:space="0" w:color="auto"/>
      </w:pBdr>
      <w:spacing w:before="100" w:beforeAutospacing="1" w:after="100" w:afterAutospacing="1"/>
      <w:ind w:firstLine="0"/>
    </w:pPr>
    <w:rPr>
      <w:rFonts w:ascii="Arial" w:hAnsi="Arial" w:cs="Arial"/>
      <w:sz w:val="18"/>
      <w:szCs w:val="18"/>
    </w:rPr>
  </w:style>
  <w:style w:type="paragraph" w:customStyle="1" w:styleId="xl198">
    <w:name w:val="xl198"/>
    <w:basedOn w:val="a3"/>
    <w:qFormat/>
    <w:rsid w:val="005754DD"/>
    <w:pPr>
      <w:pBdr>
        <w:left w:val="single" w:sz="4" w:space="0" w:color="auto"/>
        <w:bottom w:val="single" w:sz="8" w:space="0" w:color="auto"/>
        <w:right w:val="single" w:sz="4" w:space="0" w:color="auto"/>
      </w:pBdr>
      <w:spacing w:before="100" w:beforeAutospacing="1" w:after="100" w:afterAutospacing="1"/>
      <w:ind w:firstLine="0"/>
    </w:pPr>
    <w:rPr>
      <w:rFonts w:ascii="Arial" w:hAnsi="Arial" w:cs="Arial"/>
      <w:sz w:val="18"/>
      <w:szCs w:val="18"/>
    </w:rPr>
  </w:style>
  <w:style w:type="paragraph" w:customStyle="1" w:styleId="xl199">
    <w:name w:val="xl199"/>
    <w:basedOn w:val="a3"/>
    <w:qFormat/>
    <w:rsid w:val="005754DD"/>
    <w:pPr>
      <w:pBdr>
        <w:top w:val="single" w:sz="8"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00">
    <w:name w:val="xl200"/>
    <w:basedOn w:val="a3"/>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01">
    <w:name w:val="xl201"/>
    <w:basedOn w:val="a3"/>
    <w:qFormat/>
    <w:rsid w:val="005754DD"/>
    <w:pPr>
      <w:pBdr>
        <w:top w:val="single" w:sz="4" w:space="0" w:color="auto"/>
        <w:left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02">
    <w:name w:val="xl202"/>
    <w:basedOn w:val="a3"/>
    <w:uiPriority w:val="99"/>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03">
    <w:name w:val="xl203"/>
    <w:basedOn w:val="a3"/>
    <w:uiPriority w:val="99"/>
    <w:qFormat/>
    <w:rsid w:val="005754DD"/>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04">
    <w:name w:val="xl204"/>
    <w:basedOn w:val="a3"/>
    <w:uiPriority w:val="99"/>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05">
    <w:name w:val="xl205"/>
    <w:basedOn w:val="a3"/>
    <w:uiPriority w:val="99"/>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06">
    <w:name w:val="xl206"/>
    <w:basedOn w:val="a3"/>
    <w:uiPriority w:val="99"/>
    <w:qFormat/>
    <w:rsid w:val="005754DD"/>
    <w:pPr>
      <w:pBdr>
        <w:top w:val="single" w:sz="8" w:space="0" w:color="auto"/>
        <w:left w:val="single" w:sz="4" w:space="0" w:color="auto"/>
        <w:bottom w:val="single" w:sz="4" w:space="0" w:color="auto"/>
        <w:right w:val="single" w:sz="4" w:space="0" w:color="auto"/>
      </w:pBdr>
      <w:spacing w:before="100" w:beforeAutospacing="1" w:after="100" w:afterAutospacing="1"/>
      <w:ind w:firstLine="0"/>
    </w:pPr>
    <w:rPr>
      <w:rFonts w:ascii="Arial" w:hAnsi="Arial" w:cs="Arial"/>
      <w:sz w:val="18"/>
      <w:szCs w:val="18"/>
    </w:rPr>
  </w:style>
  <w:style w:type="paragraph" w:customStyle="1" w:styleId="xl207">
    <w:name w:val="xl207"/>
    <w:basedOn w:val="a3"/>
    <w:uiPriority w:val="99"/>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ascii="Arial" w:hAnsi="Arial" w:cs="Arial"/>
      <w:sz w:val="18"/>
      <w:szCs w:val="18"/>
    </w:rPr>
  </w:style>
  <w:style w:type="paragraph" w:customStyle="1" w:styleId="xl208">
    <w:name w:val="xl208"/>
    <w:basedOn w:val="a3"/>
    <w:uiPriority w:val="99"/>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pPr>
    <w:rPr>
      <w:rFonts w:ascii="Arial" w:hAnsi="Arial" w:cs="Arial"/>
      <w:sz w:val="18"/>
      <w:szCs w:val="18"/>
    </w:rPr>
  </w:style>
  <w:style w:type="paragraph" w:customStyle="1" w:styleId="xl209">
    <w:name w:val="xl209"/>
    <w:basedOn w:val="a3"/>
    <w:uiPriority w:val="99"/>
    <w:qFormat/>
    <w:rsid w:val="005754DD"/>
    <w:pPr>
      <w:pBdr>
        <w:left w:val="single" w:sz="8" w:space="0" w:color="auto"/>
        <w:bottom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10">
    <w:name w:val="xl210"/>
    <w:basedOn w:val="a3"/>
    <w:uiPriority w:val="99"/>
    <w:qFormat/>
    <w:rsid w:val="005754DD"/>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11">
    <w:name w:val="xl211"/>
    <w:basedOn w:val="a3"/>
    <w:uiPriority w:val="99"/>
    <w:qFormat/>
    <w:rsid w:val="005754DD"/>
    <w:pPr>
      <w:pBdr>
        <w:top w:val="single" w:sz="8"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12">
    <w:name w:val="xl212"/>
    <w:basedOn w:val="a3"/>
    <w:uiPriority w:val="99"/>
    <w:qFormat/>
    <w:rsid w:val="005754DD"/>
    <w:pPr>
      <w:pBdr>
        <w:top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13">
    <w:name w:val="xl213"/>
    <w:basedOn w:val="a3"/>
    <w:uiPriority w:val="99"/>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14">
    <w:name w:val="xl214"/>
    <w:basedOn w:val="a3"/>
    <w:uiPriority w:val="99"/>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15">
    <w:name w:val="xl215"/>
    <w:basedOn w:val="a3"/>
    <w:uiPriority w:val="99"/>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Calibri" w:hAnsi="Calibri"/>
    </w:rPr>
  </w:style>
  <w:style w:type="paragraph" w:customStyle="1" w:styleId="xl216">
    <w:name w:val="xl216"/>
    <w:basedOn w:val="a3"/>
    <w:uiPriority w:val="99"/>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textAlignment w:val="center"/>
    </w:pPr>
    <w:rPr>
      <w:rFonts w:ascii="Calibri" w:hAnsi="Calibri"/>
    </w:rPr>
  </w:style>
  <w:style w:type="paragraph" w:customStyle="1" w:styleId="xl217">
    <w:name w:val="xl217"/>
    <w:basedOn w:val="a3"/>
    <w:uiPriority w:val="99"/>
    <w:qFormat/>
    <w:rsid w:val="005754DD"/>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18">
    <w:name w:val="xl218"/>
    <w:basedOn w:val="a3"/>
    <w:uiPriority w:val="99"/>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19">
    <w:name w:val="xl219"/>
    <w:basedOn w:val="a3"/>
    <w:uiPriority w:val="99"/>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Calibri" w:hAnsi="Calibri"/>
    </w:rPr>
  </w:style>
  <w:style w:type="paragraph" w:customStyle="1" w:styleId="xl220">
    <w:name w:val="xl220"/>
    <w:basedOn w:val="a3"/>
    <w:uiPriority w:val="99"/>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textAlignment w:val="center"/>
    </w:pPr>
    <w:rPr>
      <w:rFonts w:ascii="Calibri" w:hAnsi="Calibri"/>
    </w:rPr>
  </w:style>
  <w:style w:type="paragraph" w:customStyle="1" w:styleId="xl221">
    <w:name w:val="xl221"/>
    <w:basedOn w:val="a3"/>
    <w:uiPriority w:val="99"/>
    <w:qFormat/>
    <w:rsid w:val="005754DD"/>
    <w:pPr>
      <w:pBdr>
        <w:top w:val="single" w:sz="8" w:space="0" w:color="auto"/>
        <w:left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22">
    <w:name w:val="xl222"/>
    <w:basedOn w:val="a3"/>
    <w:uiPriority w:val="99"/>
    <w:qFormat/>
    <w:rsid w:val="005754DD"/>
    <w:pPr>
      <w:pBdr>
        <w:left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23">
    <w:name w:val="xl223"/>
    <w:basedOn w:val="a3"/>
    <w:uiPriority w:val="99"/>
    <w:qFormat/>
    <w:rsid w:val="005754DD"/>
    <w:pPr>
      <w:pBdr>
        <w:left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24">
    <w:name w:val="xl224"/>
    <w:basedOn w:val="a3"/>
    <w:uiPriority w:val="99"/>
    <w:qFormat/>
    <w:rsid w:val="005754DD"/>
    <w:pPr>
      <w:pBdr>
        <w:top w:val="single" w:sz="8"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25">
    <w:name w:val="xl225"/>
    <w:basedOn w:val="a3"/>
    <w:qFormat/>
    <w:rsid w:val="005754DD"/>
    <w:pPr>
      <w:pBdr>
        <w:top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26">
    <w:name w:val="xl226"/>
    <w:basedOn w:val="a3"/>
    <w:qFormat/>
    <w:rsid w:val="005754DD"/>
    <w:pPr>
      <w:pBdr>
        <w:top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27">
    <w:name w:val="xl227"/>
    <w:basedOn w:val="a3"/>
    <w:qFormat/>
    <w:rsid w:val="005754DD"/>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28">
    <w:name w:val="xl228"/>
    <w:basedOn w:val="a3"/>
    <w:qFormat/>
    <w:rsid w:val="005754DD"/>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29">
    <w:name w:val="xl229"/>
    <w:basedOn w:val="a3"/>
    <w:qFormat/>
    <w:rsid w:val="005754DD"/>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30">
    <w:name w:val="xl230"/>
    <w:basedOn w:val="a3"/>
    <w:qFormat/>
    <w:rsid w:val="005754DD"/>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31">
    <w:name w:val="xl231"/>
    <w:basedOn w:val="a3"/>
    <w:qFormat/>
    <w:rsid w:val="005754DD"/>
    <w:pPr>
      <w:pBdr>
        <w:top w:val="single" w:sz="4" w:space="0" w:color="auto"/>
        <w:left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32">
    <w:name w:val="xl232"/>
    <w:basedOn w:val="a3"/>
    <w:qFormat/>
    <w:rsid w:val="005754DD"/>
    <w:pPr>
      <w:pBdr>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33">
    <w:name w:val="xl233"/>
    <w:basedOn w:val="a3"/>
    <w:qFormat/>
    <w:rsid w:val="005754DD"/>
    <w:pPr>
      <w:pBdr>
        <w:top w:val="single" w:sz="4" w:space="0" w:color="auto"/>
        <w:left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34">
    <w:name w:val="xl234"/>
    <w:basedOn w:val="a3"/>
    <w:qFormat/>
    <w:rsid w:val="005754DD"/>
    <w:pPr>
      <w:pBdr>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35">
    <w:name w:val="xl235"/>
    <w:basedOn w:val="a3"/>
    <w:qFormat/>
    <w:rsid w:val="005754DD"/>
    <w:pPr>
      <w:pBdr>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36">
    <w:name w:val="xl236"/>
    <w:basedOn w:val="a3"/>
    <w:qFormat/>
    <w:rsid w:val="005754D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ascii="Arial" w:hAnsi="Arial" w:cs="Arial"/>
      <w:sz w:val="18"/>
      <w:szCs w:val="18"/>
    </w:rPr>
  </w:style>
  <w:style w:type="paragraph" w:customStyle="1" w:styleId="xl237">
    <w:name w:val="xl237"/>
    <w:basedOn w:val="a3"/>
    <w:qFormat/>
    <w:rsid w:val="005754DD"/>
    <w:pPr>
      <w:pBdr>
        <w:top w:val="single" w:sz="4" w:space="0" w:color="auto"/>
        <w:left w:val="single" w:sz="4" w:space="0" w:color="auto"/>
        <w:bottom w:val="single" w:sz="8" w:space="0" w:color="auto"/>
        <w:right w:val="single" w:sz="4" w:space="0" w:color="auto"/>
      </w:pBdr>
      <w:spacing w:before="100" w:beforeAutospacing="1" w:after="100" w:afterAutospacing="1"/>
      <w:ind w:firstLine="0"/>
    </w:pPr>
    <w:rPr>
      <w:rFonts w:ascii="Arial" w:hAnsi="Arial" w:cs="Arial"/>
      <w:sz w:val="18"/>
      <w:szCs w:val="18"/>
    </w:rPr>
  </w:style>
  <w:style w:type="paragraph" w:customStyle="1" w:styleId="xl238">
    <w:name w:val="xl238"/>
    <w:basedOn w:val="a3"/>
    <w:uiPriority w:val="99"/>
    <w:qFormat/>
    <w:rsid w:val="005754DD"/>
    <w:pPr>
      <w:pBdr>
        <w:top w:val="single" w:sz="8"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39">
    <w:name w:val="xl239"/>
    <w:basedOn w:val="a3"/>
    <w:uiPriority w:val="99"/>
    <w:qFormat/>
    <w:rsid w:val="005754DD"/>
    <w:pPr>
      <w:pBdr>
        <w:top w:val="single" w:sz="8" w:space="0" w:color="auto"/>
        <w:left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40">
    <w:name w:val="xl240"/>
    <w:basedOn w:val="a3"/>
    <w:uiPriority w:val="99"/>
    <w:qFormat/>
    <w:rsid w:val="005754DD"/>
    <w:pPr>
      <w:pBdr>
        <w:left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41">
    <w:name w:val="xl241"/>
    <w:basedOn w:val="a3"/>
    <w:uiPriority w:val="99"/>
    <w:qFormat/>
    <w:rsid w:val="005754DD"/>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42">
    <w:name w:val="xl242"/>
    <w:basedOn w:val="a3"/>
    <w:uiPriority w:val="99"/>
    <w:qFormat/>
    <w:rsid w:val="005754DD"/>
    <w:pPr>
      <w:pBdr>
        <w:top w:val="single" w:sz="8" w:space="0" w:color="auto"/>
        <w:left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43">
    <w:name w:val="xl243"/>
    <w:basedOn w:val="a3"/>
    <w:uiPriority w:val="99"/>
    <w:qFormat/>
    <w:rsid w:val="005754DD"/>
    <w:pPr>
      <w:pBdr>
        <w:left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44">
    <w:name w:val="xl244"/>
    <w:basedOn w:val="a3"/>
    <w:uiPriority w:val="99"/>
    <w:qFormat/>
    <w:rsid w:val="005754DD"/>
    <w:pPr>
      <w:pBdr>
        <w:left w:val="single" w:sz="4" w:space="0" w:color="auto"/>
        <w:bottom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45">
    <w:name w:val="xl245"/>
    <w:basedOn w:val="a3"/>
    <w:uiPriority w:val="99"/>
    <w:qFormat/>
    <w:rsid w:val="005754DD"/>
    <w:pPr>
      <w:pBdr>
        <w:top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46">
    <w:name w:val="xl246"/>
    <w:basedOn w:val="a3"/>
    <w:uiPriority w:val="99"/>
    <w:qFormat/>
    <w:rsid w:val="005754DD"/>
    <w:pPr>
      <w:pBdr>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47">
    <w:name w:val="xl247"/>
    <w:basedOn w:val="a3"/>
    <w:uiPriority w:val="99"/>
    <w:qFormat/>
    <w:rsid w:val="005754DD"/>
    <w:pPr>
      <w:pBdr>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48">
    <w:name w:val="xl248"/>
    <w:basedOn w:val="a3"/>
    <w:uiPriority w:val="99"/>
    <w:qFormat/>
    <w:rsid w:val="005754DD"/>
    <w:pPr>
      <w:pBdr>
        <w:top w:val="single" w:sz="8" w:space="0" w:color="auto"/>
        <w:left w:val="single" w:sz="4" w:space="0" w:color="auto"/>
        <w:right w:val="single" w:sz="4" w:space="0" w:color="auto"/>
      </w:pBdr>
      <w:spacing w:before="100" w:beforeAutospacing="1" w:after="100" w:afterAutospacing="1"/>
      <w:ind w:firstLine="0"/>
    </w:pPr>
    <w:rPr>
      <w:rFonts w:ascii="Arial" w:hAnsi="Arial" w:cs="Arial"/>
      <w:sz w:val="18"/>
      <w:szCs w:val="18"/>
    </w:rPr>
  </w:style>
  <w:style w:type="paragraph" w:customStyle="1" w:styleId="xl249">
    <w:name w:val="xl249"/>
    <w:basedOn w:val="a3"/>
    <w:uiPriority w:val="99"/>
    <w:qFormat/>
    <w:rsid w:val="005754DD"/>
    <w:pPr>
      <w:pBdr>
        <w:top w:val="single" w:sz="8"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50">
    <w:name w:val="xl250"/>
    <w:basedOn w:val="a3"/>
    <w:uiPriority w:val="99"/>
    <w:qFormat/>
    <w:rsid w:val="005754DD"/>
    <w:pPr>
      <w:pBdr>
        <w:top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51">
    <w:name w:val="xl251"/>
    <w:basedOn w:val="a3"/>
    <w:uiPriority w:val="99"/>
    <w:qFormat/>
    <w:rsid w:val="005754DD"/>
    <w:pPr>
      <w:pBdr>
        <w:top w:val="single" w:sz="4" w:space="0" w:color="auto"/>
        <w:bottom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52">
    <w:name w:val="xl252"/>
    <w:basedOn w:val="a3"/>
    <w:uiPriority w:val="99"/>
    <w:qFormat/>
    <w:rsid w:val="005754DD"/>
    <w:pPr>
      <w:pBdr>
        <w:top w:val="single" w:sz="4" w:space="0" w:color="auto"/>
        <w:left w:val="single" w:sz="8" w:space="0" w:color="auto"/>
      </w:pBdr>
      <w:spacing w:before="100" w:beforeAutospacing="1" w:after="100" w:afterAutospacing="1"/>
      <w:ind w:firstLine="0"/>
      <w:textAlignment w:val="center"/>
    </w:pPr>
    <w:rPr>
      <w:rFonts w:ascii="Arial" w:hAnsi="Arial" w:cs="Arial"/>
      <w:sz w:val="18"/>
      <w:szCs w:val="18"/>
    </w:rPr>
  </w:style>
  <w:style w:type="paragraph" w:customStyle="1" w:styleId="xl253">
    <w:name w:val="xl253"/>
    <w:basedOn w:val="a3"/>
    <w:uiPriority w:val="99"/>
    <w:qFormat/>
    <w:rsid w:val="005754DD"/>
    <w:pPr>
      <w:pBdr>
        <w:top w:val="single" w:sz="8" w:space="0" w:color="auto"/>
        <w:left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54">
    <w:name w:val="xl254"/>
    <w:basedOn w:val="a3"/>
    <w:uiPriority w:val="99"/>
    <w:qFormat/>
    <w:rsid w:val="005754DD"/>
    <w:pPr>
      <w:pBdr>
        <w:left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55">
    <w:name w:val="xl255"/>
    <w:basedOn w:val="a3"/>
    <w:uiPriority w:val="99"/>
    <w:qFormat/>
    <w:rsid w:val="005754DD"/>
    <w:pPr>
      <w:pBdr>
        <w:left w:val="single" w:sz="8" w:space="0" w:color="auto"/>
        <w:bottom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56">
    <w:name w:val="xl256"/>
    <w:basedOn w:val="a3"/>
    <w:uiPriority w:val="99"/>
    <w:qFormat/>
    <w:rsid w:val="005754DD"/>
    <w:pPr>
      <w:pBdr>
        <w:top w:val="single" w:sz="8"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57">
    <w:name w:val="xl257"/>
    <w:basedOn w:val="a3"/>
    <w:uiPriority w:val="99"/>
    <w:qFormat/>
    <w:rsid w:val="005754DD"/>
    <w:pPr>
      <w:pBdr>
        <w:right w:val="single" w:sz="4" w:space="0" w:color="auto"/>
      </w:pBdr>
      <w:spacing w:before="100" w:beforeAutospacing="1" w:after="100" w:afterAutospacing="1"/>
      <w:ind w:firstLine="0"/>
      <w:jc w:val="center"/>
      <w:textAlignment w:val="center"/>
    </w:pPr>
    <w:rPr>
      <w:rFonts w:ascii="Calibri" w:hAnsi="Calibri"/>
    </w:rPr>
  </w:style>
  <w:style w:type="paragraph" w:customStyle="1" w:styleId="xl258">
    <w:name w:val="xl258"/>
    <w:basedOn w:val="a3"/>
    <w:uiPriority w:val="99"/>
    <w:qFormat/>
    <w:rsid w:val="005754DD"/>
    <w:pPr>
      <w:pBdr>
        <w:bottom w:val="single" w:sz="8" w:space="0" w:color="auto"/>
        <w:right w:val="single" w:sz="4" w:space="0" w:color="auto"/>
      </w:pBdr>
      <w:spacing w:before="100" w:beforeAutospacing="1" w:after="100" w:afterAutospacing="1"/>
      <w:ind w:firstLine="0"/>
      <w:jc w:val="center"/>
      <w:textAlignment w:val="center"/>
    </w:pPr>
    <w:rPr>
      <w:rFonts w:ascii="Calibri" w:hAnsi="Calibri"/>
    </w:rPr>
  </w:style>
  <w:style w:type="paragraph" w:customStyle="1" w:styleId="xl259">
    <w:name w:val="xl259"/>
    <w:basedOn w:val="a3"/>
    <w:qFormat/>
    <w:rsid w:val="005754DD"/>
    <w:pPr>
      <w:pBdr>
        <w:top w:val="single" w:sz="8" w:space="0" w:color="auto"/>
        <w:left w:val="single" w:sz="8"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60">
    <w:name w:val="xl260"/>
    <w:basedOn w:val="a3"/>
    <w:qFormat/>
    <w:rsid w:val="005754DD"/>
    <w:pPr>
      <w:pBdr>
        <w:left w:val="single" w:sz="8"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61">
    <w:name w:val="xl261"/>
    <w:basedOn w:val="a3"/>
    <w:qFormat/>
    <w:rsid w:val="005754DD"/>
    <w:pPr>
      <w:pBdr>
        <w:top w:val="single" w:sz="4" w:space="0" w:color="auto"/>
        <w:left w:val="single" w:sz="8"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62">
    <w:name w:val="xl262"/>
    <w:basedOn w:val="a3"/>
    <w:qFormat/>
    <w:rsid w:val="005754DD"/>
    <w:pPr>
      <w:pBdr>
        <w:top w:val="single" w:sz="4" w:space="0" w:color="auto"/>
        <w:left w:val="single" w:sz="8" w:space="0" w:color="auto"/>
        <w:bottom w:val="single" w:sz="8" w:space="0" w:color="auto"/>
        <w:right w:val="single" w:sz="4" w:space="0" w:color="auto"/>
      </w:pBdr>
      <w:spacing w:before="100" w:beforeAutospacing="1" w:after="100" w:afterAutospacing="1"/>
      <w:ind w:firstLine="0"/>
      <w:textAlignment w:val="center"/>
    </w:pPr>
    <w:rPr>
      <w:rFonts w:ascii="Arial" w:hAnsi="Arial" w:cs="Arial"/>
      <w:sz w:val="18"/>
      <w:szCs w:val="18"/>
    </w:rPr>
  </w:style>
  <w:style w:type="paragraph" w:customStyle="1" w:styleId="xl263">
    <w:name w:val="xl263"/>
    <w:basedOn w:val="a3"/>
    <w:qFormat/>
    <w:rsid w:val="005754D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64">
    <w:name w:val="xl264"/>
    <w:basedOn w:val="a3"/>
    <w:qFormat/>
    <w:rsid w:val="005754DD"/>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firstLine="0"/>
      <w:textAlignment w:val="center"/>
    </w:pPr>
    <w:rPr>
      <w:rFonts w:ascii="Arial" w:hAnsi="Arial" w:cs="Arial"/>
      <w:sz w:val="18"/>
      <w:szCs w:val="18"/>
    </w:rPr>
  </w:style>
  <w:style w:type="paragraph" w:customStyle="1" w:styleId="xl265">
    <w:name w:val="xl265"/>
    <w:basedOn w:val="a3"/>
    <w:qFormat/>
    <w:rsid w:val="005754D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textAlignment w:val="center"/>
    </w:pPr>
    <w:rPr>
      <w:rFonts w:ascii="Arial" w:hAnsi="Arial" w:cs="Arial"/>
      <w:sz w:val="18"/>
      <w:szCs w:val="18"/>
    </w:rPr>
  </w:style>
  <w:style w:type="paragraph" w:customStyle="1" w:styleId="xl266">
    <w:name w:val="xl266"/>
    <w:basedOn w:val="a3"/>
    <w:qFormat/>
    <w:rsid w:val="005754DD"/>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firstLine="0"/>
      <w:textAlignment w:val="center"/>
    </w:pPr>
    <w:rPr>
      <w:rFonts w:ascii="Arial" w:hAnsi="Arial" w:cs="Arial"/>
      <w:sz w:val="18"/>
      <w:szCs w:val="18"/>
    </w:rPr>
  </w:style>
  <w:style w:type="paragraph" w:customStyle="1" w:styleId="xl267">
    <w:name w:val="xl267"/>
    <w:basedOn w:val="a3"/>
    <w:qFormat/>
    <w:rsid w:val="005754D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18"/>
      <w:szCs w:val="18"/>
    </w:rPr>
  </w:style>
  <w:style w:type="paragraph" w:customStyle="1" w:styleId="xl268">
    <w:name w:val="xl268"/>
    <w:basedOn w:val="a3"/>
    <w:qFormat/>
    <w:rsid w:val="005754DD"/>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ind w:firstLine="0"/>
      <w:jc w:val="center"/>
      <w:textAlignment w:val="center"/>
    </w:pPr>
    <w:rPr>
      <w:rFonts w:ascii="Arial" w:hAnsi="Arial" w:cs="Arial"/>
      <w:sz w:val="18"/>
      <w:szCs w:val="18"/>
    </w:rPr>
  </w:style>
  <w:style w:type="paragraph" w:customStyle="1" w:styleId="xl269">
    <w:name w:val="xl269"/>
    <w:basedOn w:val="a3"/>
    <w:qFormat/>
    <w:rsid w:val="005754DD"/>
    <w:pPr>
      <w:pBdr>
        <w:top w:val="single" w:sz="8" w:space="0" w:color="auto"/>
        <w:left w:val="single" w:sz="4" w:space="0" w:color="auto"/>
        <w:right w:val="single" w:sz="4" w:space="0" w:color="auto"/>
      </w:pBdr>
      <w:spacing w:before="100" w:beforeAutospacing="1" w:after="100" w:afterAutospacing="1"/>
      <w:ind w:firstLine="0"/>
      <w:jc w:val="center"/>
      <w:textAlignment w:val="center"/>
    </w:pPr>
    <w:rPr>
      <w:rFonts w:ascii="Arial" w:hAnsi="Arial" w:cs="Arial"/>
      <w:sz w:val="18"/>
      <w:szCs w:val="18"/>
    </w:rPr>
  </w:style>
  <w:style w:type="paragraph" w:customStyle="1" w:styleId="xl270">
    <w:name w:val="xl270"/>
    <w:basedOn w:val="a3"/>
    <w:qFormat/>
    <w:rsid w:val="005754DD"/>
    <w:pPr>
      <w:pBdr>
        <w:left w:val="single" w:sz="4" w:space="0" w:color="auto"/>
        <w:right w:val="single" w:sz="4" w:space="0" w:color="auto"/>
      </w:pBdr>
      <w:spacing w:before="100" w:beforeAutospacing="1" w:after="100" w:afterAutospacing="1"/>
      <w:ind w:firstLine="0"/>
      <w:jc w:val="center"/>
      <w:textAlignment w:val="center"/>
    </w:pPr>
    <w:rPr>
      <w:rFonts w:ascii="Calibri" w:hAnsi="Calibri"/>
    </w:rPr>
  </w:style>
  <w:style w:type="paragraph" w:customStyle="1" w:styleId="xl271">
    <w:name w:val="xl271"/>
    <w:basedOn w:val="a3"/>
    <w:qFormat/>
    <w:rsid w:val="005754DD"/>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Calibri" w:hAnsi="Calibri"/>
    </w:rPr>
  </w:style>
  <w:style w:type="table" w:customStyle="1" w:styleId="1110">
    <w:name w:val="Таблица НЭО111"/>
    <w:basedOn w:val="a5"/>
    <w:next w:val="af8"/>
    <w:rsid w:val="00A20A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qFormat/>
    <w:rsid w:val="00A20A97"/>
    <w:pPr>
      <w:autoSpaceDE w:val="0"/>
      <w:autoSpaceDN w:val="0"/>
      <w:adjustRightInd w:val="0"/>
      <w:spacing w:after="0" w:line="240" w:lineRule="auto"/>
    </w:pPr>
    <w:rPr>
      <w:rFonts w:ascii="Arial" w:eastAsia="Times New Roman" w:hAnsi="Arial" w:cs="Arial"/>
      <w:b/>
      <w:bCs/>
      <w:sz w:val="20"/>
      <w:szCs w:val="20"/>
      <w:lang w:eastAsia="ru-RU"/>
    </w:rPr>
  </w:style>
  <w:style w:type="numbering" w:customStyle="1" w:styleId="1">
    <w:name w:val="м1"/>
    <w:rsid w:val="00A20A97"/>
    <w:pPr>
      <w:numPr>
        <w:numId w:val="26"/>
      </w:numPr>
    </w:pPr>
  </w:style>
  <w:style w:type="numbering" w:customStyle="1" w:styleId="1119">
    <w:name w:val="Статья / Раздел1119"/>
    <w:basedOn w:val="a6"/>
    <w:uiPriority w:val="99"/>
    <w:semiHidden/>
    <w:unhideWhenUsed/>
    <w:rsid w:val="00A20A97"/>
    <w:pPr>
      <w:numPr>
        <w:numId w:val="2"/>
      </w:numPr>
    </w:pPr>
  </w:style>
  <w:style w:type="numbering" w:customStyle="1" w:styleId="1311">
    <w:name w:val="Стиль1311"/>
    <w:rsid w:val="00A20A97"/>
    <w:pPr>
      <w:numPr>
        <w:numId w:val="25"/>
      </w:numPr>
    </w:pPr>
  </w:style>
  <w:style w:type="paragraph" w:customStyle="1" w:styleId="a2">
    <w:name w:val="Подпись таблицы"/>
    <w:basedOn w:val="a3"/>
    <w:qFormat/>
    <w:rsid w:val="00A20A97"/>
    <w:pPr>
      <w:numPr>
        <w:ilvl w:val="1"/>
        <w:numId w:val="27"/>
      </w:numPr>
      <w:suppressAutoHyphens/>
      <w:autoSpaceDN w:val="0"/>
      <w:textAlignment w:val="baseline"/>
    </w:pPr>
    <w:rPr>
      <w:rFonts w:eastAsia="Calibri"/>
      <w:b/>
      <w:i/>
      <w:color w:val="000000"/>
      <w:lang w:eastAsia="en-US"/>
    </w:rPr>
  </w:style>
  <w:style w:type="paragraph" w:customStyle="1" w:styleId="126">
    <w:name w:val="Стиль12"/>
    <w:basedOn w:val="117"/>
    <w:link w:val="128"/>
    <w:qFormat/>
    <w:rsid w:val="007C6D50"/>
    <w:pPr>
      <w:spacing w:before="120" w:after="120"/>
    </w:pPr>
  </w:style>
  <w:style w:type="character" w:customStyle="1" w:styleId="128">
    <w:name w:val="Стиль12 Знак"/>
    <w:basedOn w:val="118"/>
    <w:link w:val="126"/>
    <w:rsid w:val="007C6D50"/>
    <w:rPr>
      <w:rFonts w:ascii="Times New Roman" w:eastAsia="Times New Roman" w:hAnsi="Times New Roman" w:cs="Times New Roman"/>
      <w:sz w:val="20"/>
      <w:szCs w:val="24"/>
      <w:lang w:eastAsia="ru-RU"/>
    </w:rPr>
  </w:style>
  <w:style w:type="table" w:customStyle="1" w:styleId="3f7">
    <w:name w:val="Сетка таблицы3"/>
    <w:basedOn w:val="a5"/>
    <w:next w:val="af8"/>
    <w:uiPriority w:val="59"/>
    <w:rsid w:val="008B3F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d">
    <w:name w:val="Основная таблица2"/>
    <w:basedOn w:val="a5"/>
    <w:next w:val="af8"/>
    <w:uiPriority w:val="59"/>
    <w:rsid w:val="007251C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Revision"/>
    <w:hidden/>
    <w:uiPriority w:val="99"/>
    <w:semiHidden/>
    <w:rsid w:val="007251C9"/>
    <w:pPr>
      <w:spacing w:after="0" w:line="240" w:lineRule="auto"/>
    </w:pPr>
    <w:rPr>
      <w:rFonts w:ascii="Times New Roman" w:eastAsia="Times New Roman" w:hAnsi="Times New Roman" w:cs="Times New Roman"/>
      <w:sz w:val="20"/>
      <w:szCs w:val="20"/>
      <w:lang w:eastAsia="ru-RU"/>
    </w:rPr>
  </w:style>
  <w:style w:type="table" w:customStyle="1" w:styleId="3f8">
    <w:name w:val="Основная таблица3"/>
    <w:basedOn w:val="a5"/>
    <w:next w:val="af8"/>
    <w:uiPriority w:val="59"/>
    <w:rsid w:val="0025117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6">
    <w:name w:val="Стиль нумерованный3126"/>
    <w:basedOn w:val="a6"/>
    <w:rsid w:val="00251173"/>
    <w:pPr>
      <w:numPr>
        <w:numId w:val="20"/>
      </w:numPr>
    </w:pPr>
  </w:style>
  <w:style w:type="table" w:customStyle="1" w:styleId="1fffe">
    <w:name w:val="Аццкая таблицга1"/>
    <w:basedOn w:val="a5"/>
    <w:next w:val="af8"/>
    <w:uiPriority w:val="59"/>
    <w:rsid w:val="00217C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63">
    <w:name w:val="Font Style63"/>
    <w:basedOn w:val="a4"/>
    <w:rsid w:val="00CB4A36"/>
    <w:rPr>
      <w:rFonts w:ascii="Times New Roman" w:hAnsi="Times New Roman" w:cs="Times New Roman"/>
      <w:i/>
      <w:iCs/>
      <w:sz w:val="22"/>
      <w:szCs w:val="22"/>
    </w:rPr>
  </w:style>
  <w:style w:type="paragraph" w:customStyle="1" w:styleId="a1">
    <w:name w:val="Списки"/>
    <w:basedOn w:val="a3"/>
    <w:qFormat/>
    <w:rsid w:val="00B97CA4"/>
    <w:pPr>
      <w:numPr>
        <w:numId w:val="28"/>
      </w:numPr>
      <w:suppressAutoHyphens/>
      <w:autoSpaceDN w:val="0"/>
      <w:textAlignment w:val="baseline"/>
    </w:pPr>
    <w:rPr>
      <w:rFonts w:eastAsia="Calibri"/>
      <w:color w:val="000000"/>
      <w:sz w:val="24"/>
      <w:lang w:eastAsia="en-US"/>
    </w:rPr>
  </w:style>
  <w:style w:type="paragraph" w:customStyle="1" w:styleId="afffffffff0">
    <w:name w:val="Таблица_ячейка_центр"/>
    <w:basedOn w:val="a3"/>
    <w:autoRedefine/>
    <w:uiPriority w:val="99"/>
    <w:qFormat/>
    <w:rsid w:val="00B97CA4"/>
    <w:pPr>
      <w:suppressAutoHyphens/>
      <w:autoSpaceDN w:val="0"/>
      <w:ind w:firstLine="0"/>
      <w:jc w:val="center"/>
    </w:pPr>
    <w:rPr>
      <w:rFonts w:eastAsia="Calibri"/>
      <w:bCs/>
      <w:color w:val="000000"/>
      <w:sz w:val="22"/>
      <w:szCs w:val="22"/>
    </w:rPr>
  </w:style>
  <w:style w:type="paragraph" w:customStyle="1" w:styleId="afffffffff1">
    <w:name w:val="Таблица название"/>
    <w:basedOn w:val="ab"/>
    <w:next w:val="a3"/>
    <w:autoRedefine/>
    <w:qFormat/>
    <w:rsid w:val="00B97CA4"/>
    <w:pPr>
      <w:keepNext/>
      <w:keepLines/>
      <w:suppressAutoHyphens/>
      <w:autoSpaceDN w:val="0"/>
      <w:textAlignment w:val="baseline"/>
    </w:pPr>
    <w:rPr>
      <w:rFonts w:eastAsia="Calibri"/>
      <w:i/>
      <w:lang w:eastAsia="en-US"/>
    </w:rPr>
  </w:style>
  <w:style w:type="paragraph" w:customStyle="1" w:styleId="afffffffff2">
    <w:name w:val="Таблица_ячейка_слева"/>
    <w:basedOn w:val="a3"/>
    <w:autoRedefine/>
    <w:qFormat/>
    <w:rsid w:val="00692DF7"/>
    <w:pPr>
      <w:suppressAutoHyphens/>
      <w:autoSpaceDN w:val="0"/>
      <w:ind w:firstLine="0"/>
      <w:jc w:val="center"/>
    </w:pPr>
    <w:rPr>
      <w:rFonts w:eastAsia="Calibri"/>
      <w:bCs/>
      <w:color w:val="000000"/>
      <w:sz w:val="22"/>
      <w:szCs w:val="22"/>
    </w:rPr>
  </w:style>
  <w:style w:type="numbering" w:customStyle="1" w:styleId="LFO6">
    <w:name w:val="LFO6"/>
    <w:basedOn w:val="a6"/>
    <w:rsid w:val="00B97CA4"/>
    <w:pPr>
      <w:numPr>
        <w:numId w:val="28"/>
      </w:numPr>
    </w:pPr>
  </w:style>
  <w:style w:type="numbering" w:customStyle="1" w:styleId="LFO5">
    <w:name w:val="LFO5"/>
    <w:basedOn w:val="a6"/>
    <w:rsid w:val="00B97CA4"/>
    <w:pPr>
      <w:numPr>
        <w:numId w:val="45"/>
      </w:numPr>
    </w:pPr>
  </w:style>
  <w:style w:type="table" w:customStyle="1" w:styleId="1ffff">
    <w:name w:val="Сетка таблицы моя1"/>
    <w:basedOn w:val="a5"/>
    <w:next w:val="af8"/>
    <w:uiPriority w:val="59"/>
    <w:rsid w:val="00FA11F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Сетка таблицы4"/>
    <w:basedOn w:val="a5"/>
    <w:next w:val="af8"/>
    <w:uiPriority w:val="59"/>
    <w:rsid w:val="003D7E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0">
    <w:name w:val="Неразрешенное упоминание1"/>
    <w:basedOn w:val="a4"/>
    <w:uiPriority w:val="99"/>
    <w:semiHidden/>
    <w:unhideWhenUsed/>
    <w:rsid w:val="00A64CD1"/>
    <w:rPr>
      <w:color w:val="605E5C"/>
      <w:shd w:val="clear" w:color="auto" w:fill="E1DFDD"/>
    </w:rPr>
  </w:style>
  <w:style w:type="character" w:styleId="HTML0">
    <w:name w:val="HTML Acronym"/>
    <w:unhideWhenUsed/>
    <w:rsid w:val="00C43F45"/>
    <w:rPr>
      <w:lang w:val="ru-RU"/>
    </w:rPr>
  </w:style>
  <w:style w:type="paragraph" w:styleId="HTML1">
    <w:name w:val="HTML Address"/>
    <w:basedOn w:val="a3"/>
    <w:link w:val="HTML2"/>
    <w:uiPriority w:val="99"/>
    <w:unhideWhenUsed/>
    <w:rsid w:val="00C43F45"/>
    <w:pPr>
      <w:autoSpaceDN w:val="0"/>
      <w:ind w:firstLine="0"/>
      <w:jc w:val="left"/>
    </w:pPr>
    <w:rPr>
      <w:rFonts w:eastAsia="Calibri"/>
      <w:i/>
      <w:color w:val="000000"/>
      <w:sz w:val="24"/>
    </w:rPr>
  </w:style>
  <w:style w:type="character" w:customStyle="1" w:styleId="HTML2">
    <w:name w:val="Адрес HTML Знак"/>
    <w:basedOn w:val="a4"/>
    <w:link w:val="HTML1"/>
    <w:uiPriority w:val="99"/>
    <w:rsid w:val="00C43F45"/>
    <w:rPr>
      <w:rFonts w:ascii="Times New Roman" w:eastAsia="Calibri" w:hAnsi="Times New Roman" w:cs="Times New Roman"/>
      <w:i/>
      <w:color w:val="000000"/>
      <w:sz w:val="24"/>
      <w:szCs w:val="20"/>
      <w:lang w:eastAsia="ru-RU"/>
    </w:rPr>
  </w:style>
  <w:style w:type="character" w:styleId="HTML3">
    <w:name w:val="HTML Code"/>
    <w:unhideWhenUsed/>
    <w:rsid w:val="00C43F45"/>
    <w:rPr>
      <w:rFonts w:ascii="Courier New" w:eastAsia="Times New Roman" w:hAnsi="Courier New" w:cs="Times New Roman" w:hint="default"/>
      <w:sz w:val="20"/>
      <w:szCs w:val="20"/>
      <w:lang w:val="ru-RU"/>
    </w:rPr>
  </w:style>
  <w:style w:type="character" w:styleId="HTML4">
    <w:name w:val="HTML Definition"/>
    <w:unhideWhenUsed/>
    <w:rsid w:val="00C43F45"/>
    <w:rPr>
      <w:i/>
      <w:iCs/>
      <w:lang w:val="ru-RU"/>
    </w:rPr>
  </w:style>
  <w:style w:type="character" w:styleId="HTML5">
    <w:name w:val="HTML Keyboard"/>
    <w:unhideWhenUsed/>
    <w:rsid w:val="00C43F45"/>
    <w:rPr>
      <w:rFonts w:ascii="Courier New" w:eastAsia="Times New Roman" w:hAnsi="Courier New" w:cs="Times New Roman" w:hint="default"/>
      <w:sz w:val="20"/>
      <w:szCs w:val="20"/>
      <w:lang w:val="ru-RU"/>
    </w:rPr>
  </w:style>
  <w:style w:type="paragraph" w:styleId="HTML6">
    <w:name w:val="HTML Preformatted"/>
    <w:basedOn w:val="a3"/>
    <w:link w:val="HTML7"/>
    <w:unhideWhenUsed/>
    <w:rsid w:val="00C43F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ind w:firstLine="0"/>
      <w:jc w:val="center"/>
    </w:pPr>
    <w:rPr>
      <w:rFonts w:ascii="Courier New" w:hAnsi="Courier New"/>
    </w:rPr>
  </w:style>
  <w:style w:type="character" w:customStyle="1" w:styleId="HTML7">
    <w:name w:val="Стандартный HTML Знак"/>
    <w:basedOn w:val="a4"/>
    <w:link w:val="HTML6"/>
    <w:rsid w:val="00C43F45"/>
    <w:rPr>
      <w:rFonts w:ascii="Courier New" w:eastAsia="Times New Roman" w:hAnsi="Courier New" w:cs="Times New Roman"/>
      <w:sz w:val="20"/>
      <w:szCs w:val="20"/>
      <w:lang w:eastAsia="ru-RU"/>
    </w:rPr>
  </w:style>
  <w:style w:type="character" w:styleId="HTML8">
    <w:name w:val="HTML Sample"/>
    <w:uiPriority w:val="99"/>
    <w:unhideWhenUsed/>
    <w:rsid w:val="00C43F45"/>
    <w:rPr>
      <w:rFonts w:ascii="Courier New" w:eastAsia="Times New Roman" w:hAnsi="Courier New" w:cs="Times New Roman" w:hint="default"/>
    </w:rPr>
  </w:style>
  <w:style w:type="character" w:styleId="HTML9">
    <w:name w:val="HTML Typewriter"/>
    <w:unhideWhenUsed/>
    <w:rsid w:val="00C43F45"/>
    <w:rPr>
      <w:rFonts w:ascii="Courier New" w:eastAsia="Times New Roman" w:hAnsi="Courier New" w:cs="Times New Roman" w:hint="default"/>
      <w:sz w:val="20"/>
      <w:szCs w:val="20"/>
      <w:lang w:val="ru-RU"/>
    </w:rPr>
  </w:style>
  <w:style w:type="character" w:styleId="HTMLa">
    <w:name w:val="HTML Variable"/>
    <w:unhideWhenUsed/>
    <w:rsid w:val="00C43F45"/>
    <w:rPr>
      <w:i/>
      <w:iCs/>
      <w:lang w:val="ru-RU"/>
    </w:rPr>
  </w:style>
  <w:style w:type="paragraph" w:customStyle="1" w:styleId="msonormal0">
    <w:name w:val="msonormal"/>
    <w:basedOn w:val="a3"/>
    <w:qFormat/>
    <w:rsid w:val="00C43F45"/>
    <w:pPr>
      <w:spacing w:before="100" w:beforeAutospacing="1" w:after="100" w:afterAutospacing="1"/>
      <w:ind w:firstLine="0"/>
      <w:jc w:val="left"/>
    </w:pPr>
    <w:rPr>
      <w:sz w:val="24"/>
    </w:rPr>
  </w:style>
  <w:style w:type="paragraph" w:styleId="afffffffff3">
    <w:name w:val="table of authorities"/>
    <w:basedOn w:val="a3"/>
    <w:next w:val="a3"/>
    <w:unhideWhenUsed/>
    <w:rsid w:val="00C43F45"/>
    <w:pPr>
      <w:autoSpaceDN w:val="0"/>
      <w:ind w:left="200" w:hanging="200"/>
      <w:jc w:val="left"/>
    </w:pPr>
    <w:rPr>
      <w:rFonts w:ascii="Arial" w:hAnsi="Arial"/>
    </w:rPr>
  </w:style>
  <w:style w:type="paragraph" w:styleId="afffffffff4">
    <w:name w:val="macro"/>
    <w:link w:val="afffffffff5"/>
    <w:uiPriority w:val="99"/>
    <w:unhideWhenUsed/>
    <w:rsid w:val="00C43F45"/>
    <w:pPr>
      <w:tabs>
        <w:tab w:val="left" w:pos="480"/>
        <w:tab w:val="left" w:pos="960"/>
        <w:tab w:val="left" w:pos="1440"/>
        <w:tab w:val="left" w:pos="1920"/>
        <w:tab w:val="left" w:pos="2400"/>
        <w:tab w:val="left" w:pos="2880"/>
        <w:tab w:val="left" w:pos="3360"/>
        <w:tab w:val="left" w:pos="3840"/>
        <w:tab w:val="left" w:pos="4320"/>
      </w:tabs>
      <w:autoSpaceDN w:val="0"/>
      <w:spacing w:after="0" w:line="240" w:lineRule="auto"/>
      <w:ind w:firstLine="709"/>
      <w:jc w:val="both"/>
    </w:pPr>
    <w:rPr>
      <w:rFonts w:ascii="Courier New" w:eastAsia="Times New Roman" w:hAnsi="Courier New" w:cs="Courier New"/>
      <w:spacing w:val="-5"/>
      <w:sz w:val="20"/>
      <w:szCs w:val="20"/>
      <w:lang w:eastAsia="ru-RU"/>
    </w:rPr>
  </w:style>
  <w:style w:type="character" w:customStyle="1" w:styleId="afffffffff5">
    <w:name w:val="Текст макроса Знак"/>
    <w:basedOn w:val="a4"/>
    <w:link w:val="afffffffff4"/>
    <w:uiPriority w:val="99"/>
    <w:rsid w:val="00C43F45"/>
    <w:rPr>
      <w:rFonts w:ascii="Courier New" w:eastAsia="Times New Roman" w:hAnsi="Courier New" w:cs="Courier New"/>
      <w:spacing w:val="-5"/>
      <w:sz w:val="20"/>
      <w:szCs w:val="20"/>
      <w:lang w:eastAsia="ru-RU"/>
    </w:rPr>
  </w:style>
  <w:style w:type="paragraph" w:styleId="3f9">
    <w:name w:val="List 3"/>
    <w:basedOn w:val="a3"/>
    <w:uiPriority w:val="99"/>
    <w:unhideWhenUsed/>
    <w:rsid w:val="00C43F45"/>
    <w:pPr>
      <w:autoSpaceDN w:val="0"/>
      <w:ind w:left="849" w:hanging="283"/>
      <w:jc w:val="left"/>
    </w:pPr>
    <w:rPr>
      <w:rFonts w:eastAsia="Calibri"/>
      <w:sz w:val="24"/>
    </w:rPr>
  </w:style>
  <w:style w:type="paragraph" w:styleId="30">
    <w:name w:val="List Bullet 3"/>
    <w:basedOn w:val="a3"/>
    <w:uiPriority w:val="99"/>
    <w:unhideWhenUsed/>
    <w:rsid w:val="00C43F45"/>
    <w:pPr>
      <w:numPr>
        <w:numId w:val="30"/>
      </w:numPr>
      <w:tabs>
        <w:tab w:val="left" w:pos="926"/>
      </w:tabs>
      <w:autoSpaceDN w:val="0"/>
      <w:jc w:val="left"/>
    </w:pPr>
    <w:rPr>
      <w:rFonts w:eastAsia="Calibri"/>
    </w:rPr>
  </w:style>
  <w:style w:type="paragraph" w:styleId="40">
    <w:name w:val="List Bullet 4"/>
    <w:basedOn w:val="a3"/>
    <w:autoRedefine/>
    <w:uiPriority w:val="99"/>
    <w:unhideWhenUsed/>
    <w:rsid w:val="00C43F45"/>
    <w:pPr>
      <w:numPr>
        <w:numId w:val="31"/>
      </w:numPr>
      <w:tabs>
        <w:tab w:val="clear" w:pos="1209"/>
      </w:tabs>
      <w:autoSpaceDN w:val="0"/>
      <w:spacing w:line="228" w:lineRule="auto"/>
      <w:ind w:left="0" w:firstLine="284"/>
      <w:jc w:val="left"/>
    </w:pPr>
    <w:rPr>
      <w:rFonts w:eastAsia="Calibri"/>
      <w:sz w:val="18"/>
      <w:szCs w:val="18"/>
    </w:rPr>
  </w:style>
  <w:style w:type="paragraph" w:styleId="50">
    <w:name w:val="List Bullet 5"/>
    <w:basedOn w:val="a3"/>
    <w:uiPriority w:val="99"/>
    <w:unhideWhenUsed/>
    <w:rsid w:val="00C43F45"/>
    <w:pPr>
      <w:keepLines/>
      <w:numPr>
        <w:numId w:val="32"/>
      </w:numPr>
      <w:tabs>
        <w:tab w:val="clear" w:pos="1492"/>
        <w:tab w:val="left" w:pos="3345"/>
      </w:tabs>
      <w:autoSpaceDN w:val="0"/>
      <w:spacing w:after="240" w:line="240" w:lineRule="atLeast"/>
      <w:ind w:left="3345" w:hanging="453"/>
      <w:jc w:val="left"/>
    </w:pPr>
    <w:rPr>
      <w:rFonts w:eastAsia="Calibri"/>
      <w:sz w:val="28"/>
      <w:szCs w:val="28"/>
    </w:rPr>
  </w:style>
  <w:style w:type="paragraph" w:styleId="2">
    <w:name w:val="List Number 2"/>
    <w:basedOn w:val="a3"/>
    <w:uiPriority w:val="99"/>
    <w:unhideWhenUsed/>
    <w:rsid w:val="00C43F45"/>
    <w:pPr>
      <w:numPr>
        <w:numId w:val="33"/>
      </w:numPr>
      <w:tabs>
        <w:tab w:val="left" w:pos="643"/>
      </w:tabs>
      <w:autoSpaceDN w:val="0"/>
      <w:jc w:val="left"/>
    </w:pPr>
    <w:rPr>
      <w:rFonts w:eastAsia="Calibri"/>
    </w:rPr>
  </w:style>
  <w:style w:type="paragraph" w:styleId="3">
    <w:name w:val="List Number 3"/>
    <w:basedOn w:val="a3"/>
    <w:uiPriority w:val="99"/>
    <w:unhideWhenUsed/>
    <w:rsid w:val="00C43F45"/>
    <w:pPr>
      <w:keepLines/>
      <w:numPr>
        <w:numId w:val="34"/>
      </w:numPr>
      <w:tabs>
        <w:tab w:val="clear" w:pos="926"/>
        <w:tab w:val="left" w:pos="2441"/>
      </w:tabs>
      <w:autoSpaceDN w:val="0"/>
      <w:spacing w:after="120" w:line="240" w:lineRule="atLeast"/>
      <w:ind w:left="2441" w:hanging="453"/>
      <w:jc w:val="left"/>
    </w:pPr>
    <w:rPr>
      <w:rFonts w:eastAsia="Calibri"/>
      <w:sz w:val="28"/>
      <w:szCs w:val="28"/>
    </w:rPr>
  </w:style>
  <w:style w:type="paragraph" w:styleId="4">
    <w:name w:val="List Number 4"/>
    <w:basedOn w:val="a3"/>
    <w:uiPriority w:val="99"/>
    <w:unhideWhenUsed/>
    <w:rsid w:val="00C43F45"/>
    <w:pPr>
      <w:numPr>
        <w:numId w:val="35"/>
      </w:numPr>
      <w:tabs>
        <w:tab w:val="left" w:pos="1209"/>
      </w:tabs>
      <w:autoSpaceDN w:val="0"/>
      <w:jc w:val="left"/>
    </w:pPr>
    <w:rPr>
      <w:rFonts w:eastAsia="Calibri"/>
    </w:rPr>
  </w:style>
  <w:style w:type="paragraph" w:styleId="5">
    <w:name w:val="List Number 5"/>
    <w:basedOn w:val="a3"/>
    <w:uiPriority w:val="99"/>
    <w:unhideWhenUsed/>
    <w:rsid w:val="00C43F45"/>
    <w:pPr>
      <w:keepLines/>
      <w:numPr>
        <w:numId w:val="36"/>
      </w:numPr>
      <w:tabs>
        <w:tab w:val="clear" w:pos="1492"/>
        <w:tab w:val="left" w:pos="3348"/>
      </w:tabs>
      <w:autoSpaceDN w:val="0"/>
      <w:spacing w:after="120" w:line="240" w:lineRule="atLeast"/>
      <w:ind w:left="3348" w:hanging="453"/>
      <w:jc w:val="left"/>
    </w:pPr>
    <w:rPr>
      <w:rFonts w:eastAsia="Calibri"/>
      <w:sz w:val="28"/>
      <w:szCs w:val="28"/>
    </w:rPr>
  </w:style>
  <w:style w:type="paragraph" w:styleId="afffffffff6">
    <w:name w:val="Closing"/>
    <w:basedOn w:val="a3"/>
    <w:link w:val="afffffffff7"/>
    <w:unhideWhenUsed/>
    <w:rsid w:val="00C43F45"/>
    <w:pPr>
      <w:autoSpaceDN w:val="0"/>
      <w:ind w:left="4252"/>
    </w:pPr>
    <w:rPr>
      <w:rFonts w:ascii="Arial" w:hAnsi="Arial"/>
      <w:spacing w:val="-5"/>
    </w:rPr>
  </w:style>
  <w:style w:type="character" w:customStyle="1" w:styleId="afffffffff7">
    <w:name w:val="Прощание Знак"/>
    <w:basedOn w:val="a4"/>
    <w:link w:val="afffffffff6"/>
    <w:rsid w:val="00C43F45"/>
    <w:rPr>
      <w:rFonts w:ascii="Arial" w:eastAsia="Times New Roman" w:hAnsi="Arial" w:cs="Times New Roman"/>
      <w:spacing w:val="-5"/>
      <w:sz w:val="20"/>
      <w:szCs w:val="20"/>
      <w:lang w:eastAsia="ru-RU"/>
    </w:rPr>
  </w:style>
  <w:style w:type="paragraph" w:styleId="afffffffff8">
    <w:name w:val="Signature"/>
    <w:basedOn w:val="a3"/>
    <w:link w:val="afffffffff9"/>
    <w:unhideWhenUsed/>
    <w:rsid w:val="00C43F45"/>
    <w:pPr>
      <w:autoSpaceDN w:val="0"/>
      <w:ind w:left="4252"/>
    </w:pPr>
    <w:rPr>
      <w:rFonts w:ascii="Arial" w:hAnsi="Arial"/>
      <w:spacing w:val="-5"/>
    </w:rPr>
  </w:style>
  <w:style w:type="character" w:customStyle="1" w:styleId="afffffffff9">
    <w:name w:val="Подпись Знак"/>
    <w:basedOn w:val="a4"/>
    <w:link w:val="afffffffff8"/>
    <w:rsid w:val="00C43F45"/>
    <w:rPr>
      <w:rFonts w:ascii="Arial" w:eastAsia="Times New Roman" w:hAnsi="Arial" w:cs="Times New Roman"/>
      <w:spacing w:val="-5"/>
      <w:sz w:val="20"/>
      <w:szCs w:val="20"/>
      <w:lang w:eastAsia="ru-RU"/>
    </w:rPr>
  </w:style>
  <w:style w:type="paragraph" w:styleId="afffffffffa">
    <w:name w:val="List Continue"/>
    <w:basedOn w:val="a3"/>
    <w:unhideWhenUsed/>
    <w:rsid w:val="00C43F45"/>
    <w:pPr>
      <w:autoSpaceDN w:val="0"/>
      <w:spacing w:after="120"/>
      <w:ind w:left="283" w:firstLine="0"/>
      <w:jc w:val="left"/>
    </w:pPr>
    <w:rPr>
      <w:sz w:val="24"/>
    </w:rPr>
  </w:style>
  <w:style w:type="paragraph" w:styleId="afffffffffb">
    <w:name w:val="Message Header"/>
    <w:basedOn w:val="a3"/>
    <w:link w:val="afffffffffc"/>
    <w:uiPriority w:val="99"/>
    <w:unhideWhenUsed/>
    <w:rsid w:val="00C43F45"/>
    <w:pPr>
      <w:autoSpaceDN w:val="0"/>
      <w:spacing w:after="60" w:line="200" w:lineRule="exact"/>
      <w:ind w:firstLine="0"/>
      <w:jc w:val="left"/>
    </w:pPr>
    <w:rPr>
      <w:rFonts w:ascii="Cambria" w:hAnsi="Cambria"/>
      <w:sz w:val="24"/>
    </w:rPr>
  </w:style>
  <w:style w:type="character" w:customStyle="1" w:styleId="afffffffffc">
    <w:name w:val="Шапка Знак"/>
    <w:basedOn w:val="a4"/>
    <w:link w:val="afffffffffb"/>
    <w:uiPriority w:val="99"/>
    <w:rsid w:val="00C43F45"/>
    <w:rPr>
      <w:rFonts w:ascii="Cambria" w:eastAsia="Times New Roman" w:hAnsi="Cambria" w:cs="Times New Roman"/>
      <w:sz w:val="24"/>
      <w:szCs w:val="24"/>
      <w:lang w:eastAsia="ru-RU"/>
    </w:rPr>
  </w:style>
  <w:style w:type="paragraph" w:styleId="afffffffffd">
    <w:name w:val="Subtitle"/>
    <w:basedOn w:val="a3"/>
    <w:link w:val="afffffffffe"/>
    <w:qFormat/>
    <w:rsid w:val="00C43F45"/>
    <w:pPr>
      <w:autoSpaceDN w:val="0"/>
      <w:ind w:firstLine="0"/>
      <w:jc w:val="center"/>
    </w:pPr>
    <w:rPr>
      <w:i/>
      <w:iCs/>
      <w:sz w:val="24"/>
    </w:rPr>
  </w:style>
  <w:style w:type="character" w:customStyle="1" w:styleId="afffffffffe">
    <w:name w:val="Подзаголовок Знак"/>
    <w:basedOn w:val="a4"/>
    <w:link w:val="afffffffffd"/>
    <w:rsid w:val="00C43F45"/>
    <w:rPr>
      <w:rFonts w:ascii="Times New Roman" w:eastAsia="Times New Roman" w:hAnsi="Times New Roman" w:cs="Times New Roman"/>
      <w:i/>
      <w:iCs/>
      <w:sz w:val="24"/>
      <w:szCs w:val="24"/>
      <w:lang w:eastAsia="ru-RU"/>
    </w:rPr>
  </w:style>
  <w:style w:type="paragraph" w:styleId="affffffffff">
    <w:name w:val="Salutation"/>
    <w:basedOn w:val="a3"/>
    <w:next w:val="a3"/>
    <w:link w:val="1ffff1"/>
    <w:unhideWhenUsed/>
    <w:rsid w:val="00C43F45"/>
    <w:pPr>
      <w:autoSpaceDN w:val="0"/>
      <w:ind w:firstLine="0"/>
      <w:jc w:val="left"/>
    </w:pPr>
  </w:style>
  <w:style w:type="character" w:customStyle="1" w:styleId="affffffffff0">
    <w:name w:val="Приветствие Знак"/>
    <w:basedOn w:val="a4"/>
    <w:rsid w:val="00C43F45"/>
    <w:rPr>
      <w:rFonts w:ascii="Times New Roman" w:eastAsia="Times New Roman" w:hAnsi="Times New Roman" w:cs="Times New Roman"/>
      <w:sz w:val="20"/>
      <w:szCs w:val="20"/>
      <w:lang w:eastAsia="ru-RU"/>
    </w:rPr>
  </w:style>
  <w:style w:type="paragraph" w:styleId="affffffffff1">
    <w:name w:val="Date"/>
    <w:basedOn w:val="a3"/>
    <w:next w:val="a3"/>
    <w:link w:val="affffffffff2"/>
    <w:unhideWhenUsed/>
    <w:rsid w:val="00C43F45"/>
    <w:pPr>
      <w:autoSpaceDN w:val="0"/>
    </w:pPr>
    <w:rPr>
      <w:rFonts w:ascii="Arial" w:hAnsi="Arial"/>
      <w:spacing w:val="-5"/>
    </w:rPr>
  </w:style>
  <w:style w:type="character" w:customStyle="1" w:styleId="affffffffff2">
    <w:name w:val="Дата Знак"/>
    <w:basedOn w:val="a4"/>
    <w:link w:val="affffffffff1"/>
    <w:rsid w:val="00C43F45"/>
    <w:rPr>
      <w:rFonts w:ascii="Arial" w:eastAsia="Times New Roman" w:hAnsi="Arial" w:cs="Times New Roman"/>
      <w:spacing w:val="-5"/>
      <w:sz w:val="20"/>
      <w:szCs w:val="20"/>
      <w:lang w:eastAsia="ru-RU"/>
    </w:rPr>
  </w:style>
  <w:style w:type="paragraph" w:styleId="affffffffff3">
    <w:name w:val="Body Text First Indent"/>
    <w:basedOn w:val="af9"/>
    <w:link w:val="affffffffff4"/>
    <w:unhideWhenUsed/>
    <w:rsid w:val="00C43F45"/>
    <w:pPr>
      <w:widowControl/>
      <w:tabs>
        <w:tab w:val="clear" w:pos="1110"/>
        <w:tab w:val="clear" w:pos="5145"/>
      </w:tabs>
      <w:autoSpaceDN w:val="0"/>
      <w:ind w:firstLine="360"/>
    </w:pPr>
    <w:rPr>
      <w:rFonts w:ascii="Arial" w:hAnsi="Arial"/>
      <w:color w:val="auto"/>
      <w:spacing w:val="-5"/>
      <w:sz w:val="28"/>
    </w:rPr>
  </w:style>
  <w:style w:type="character" w:customStyle="1" w:styleId="affffffffff4">
    <w:name w:val="Красная строка Знак"/>
    <w:basedOn w:val="19"/>
    <w:link w:val="affffffffff3"/>
    <w:rsid w:val="00C43F45"/>
    <w:rPr>
      <w:rFonts w:ascii="Arial" w:eastAsia="Times New Roman" w:hAnsi="Arial" w:cs="Times New Roman"/>
      <w:color w:val="000000"/>
      <w:spacing w:val="-5"/>
      <w:sz w:val="28"/>
      <w:szCs w:val="24"/>
      <w:lang w:eastAsia="ru-RU"/>
    </w:rPr>
  </w:style>
  <w:style w:type="paragraph" w:styleId="2fe">
    <w:name w:val="Body Text First Indent 2"/>
    <w:basedOn w:val="afb"/>
    <w:link w:val="2ff"/>
    <w:unhideWhenUsed/>
    <w:rsid w:val="00C43F45"/>
    <w:pPr>
      <w:autoSpaceDN w:val="0"/>
      <w:ind w:left="360" w:firstLine="360"/>
    </w:pPr>
    <w:rPr>
      <w:rFonts w:ascii="Arial" w:hAnsi="Arial"/>
      <w:spacing w:val="-5"/>
      <w:sz w:val="28"/>
    </w:rPr>
  </w:style>
  <w:style w:type="character" w:customStyle="1" w:styleId="2ff">
    <w:name w:val="Красная строка 2 Знак"/>
    <w:basedOn w:val="afc"/>
    <w:link w:val="2fe"/>
    <w:rsid w:val="00C43F45"/>
    <w:rPr>
      <w:rFonts w:ascii="Arial" w:eastAsia="Times New Roman" w:hAnsi="Arial" w:cs="Times New Roman"/>
      <w:spacing w:val="-5"/>
      <w:sz w:val="28"/>
      <w:szCs w:val="24"/>
      <w:lang w:eastAsia="ru-RU"/>
    </w:rPr>
  </w:style>
  <w:style w:type="paragraph" w:styleId="affffffffff5">
    <w:name w:val="Note Heading"/>
    <w:basedOn w:val="a3"/>
    <w:next w:val="a3"/>
    <w:link w:val="affffffffff6"/>
    <w:unhideWhenUsed/>
    <w:rsid w:val="00C43F45"/>
    <w:pPr>
      <w:autoSpaceDN w:val="0"/>
    </w:pPr>
    <w:rPr>
      <w:rFonts w:ascii="Arial" w:hAnsi="Arial"/>
      <w:spacing w:val="-5"/>
    </w:rPr>
  </w:style>
  <w:style w:type="character" w:customStyle="1" w:styleId="affffffffff6">
    <w:name w:val="Заголовок записки Знак"/>
    <w:basedOn w:val="a4"/>
    <w:link w:val="affffffffff5"/>
    <w:rsid w:val="00C43F45"/>
    <w:rPr>
      <w:rFonts w:ascii="Arial" w:eastAsia="Times New Roman" w:hAnsi="Arial" w:cs="Times New Roman"/>
      <w:spacing w:val="-5"/>
      <w:sz w:val="20"/>
      <w:szCs w:val="20"/>
      <w:lang w:eastAsia="ru-RU"/>
    </w:rPr>
  </w:style>
  <w:style w:type="paragraph" w:styleId="affffffffff7">
    <w:name w:val="E-mail Signature"/>
    <w:basedOn w:val="a3"/>
    <w:link w:val="affffffffff8"/>
    <w:uiPriority w:val="99"/>
    <w:unhideWhenUsed/>
    <w:rsid w:val="00C43F45"/>
    <w:pPr>
      <w:autoSpaceDN w:val="0"/>
      <w:ind w:firstLine="0"/>
      <w:jc w:val="left"/>
    </w:pPr>
    <w:rPr>
      <w:sz w:val="24"/>
    </w:rPr>
  </w:style>
  <w:style w:type="character" w:customStyle="1" w:styleId="affffffffff8">
    <w:name w:val="Электронная подпись Знак"/>
    <w:basedOn w:val="a4"/>
    <w:link w:val="affffffffff7"/>
    <w:uiPriority w:val="99"/>
    <w:rsid w:val="00C43F45"/>
    <w:rPr>
      <w:rFonts w:ascii="Times New Roman" w:eastAsia="Times New Roman" w:hAnsi="Times New Roman" w:cs="Times New Roman"/>
      <w:sz w:val="24"/>
      <w:szCs w:val="24"/>
      <w:lang w:eastAsia="ru-RU"/>
    </w:rPr>
  </w:style>
  <w:style w:type="paragraph" w:styleId="affffffffff9">
    <w:name w:val="TOC Heading"/>
    <w:basedOn w:val="10"/>
    <w:next w:val="a3"/>
    <w:semiHidden/>
    <w:unhideWhenUsed/>
    <w:qFormat/>
    <w:rsid w:val="00C43F45"/>
    <w:pPr>
      <w:autoSpaceDN w:val="0"/>
      <w:spacing w:before="480" w:after="0" w:line="276" w:lineRule="auto"/>
      <w:jc w:val="left"/>
    </w:pPr>
    <w:rPr>
      <w:rFonts w:ascii="Cambria" w:eastAsia="Times New Roman" w:hAnsi="Cambria" w:cs="Times New Roman"/>
      <w:bCs/>
      <w:caps w:val="0"/>
      <w:color w:val="365F91"/>
      <w:kern w:val="3"/>
      <w:sz w:val="28"/>
      <w:szCs w:val="28"/>
      <w:u w:val="single"/>
      <w:lang w:eastAsia="en-US"/>
    </w:rPr>
  </w:style>
  <w:style w:type="paragraph" w:customStyle="1" w:styleId="1ffff2">
    <w:name w:val="Стиль Заголовок 1 + По центру"/>
    <w:basedOn w:val="10"/>
    <w:qFormat/>
    <w:rsid w:val="00C43F45"/>
    <w:pPr>
      <w:keepLines w:val="0"/>
      <w:pageBreakBefore/>
      <w:widowControl w:val="0"/>
      <w:autoSpaceDN w:val="0"/>
      <w:spacing w:before="0" w:after="0"/>
    </w:pPr>
    <w:rPr>
      <w:rFonts w:ascii="Cambria" w:eastAsia="Times New Roman" w:hAnsi="Cambria" w:cs="Times New Roman"/>
      <w:bCs/>
      <w:caps w:val="0"/>
      <w:kern w:val="3"/>
      <w:sz w:val="24"/>
      <w:szCs w:val="20"/>
    </w:rPr>
  </w:style>
  <w:style w:type="paragraph" w:customStyle="1" w:styleId="021">
    <w:name w:val="Стиль021"/>
    <w:basedOn w:val="a3"/>
    <w:qFormat/>
    <w:rsid w:val="00C43F45"/>
    <w:pPr>
      <w:keepNext/>
      <w:tabs>
        <w:tab w:val="left" w:pos="720"/>
      </w:tabs>
      <w:autoSpaceDN w:val="0"/>
      <w:spacing w:before="120" w:after="120"/>
      <w:ind w:left="720" w:hanging="720"/>
      <w:jc w:val="left"/>
      <w:outlineLvl w:val="1"/>
    </w:pPr>
    <w:rPr>
      <w:b/>
      <w:bCs/>
      <w:i/>
      <w:iCs/>
      <w:sz w:val="28"/>
      <w:szCs w:val="28"/>
    </w:rPr>
  </w:style>
  <w:style w:type="paragraph" w:customStyle="1" w:styleId="3fa">
    <w:name w:val="Заголовок №3"/>
    <w:basedOn w:val="a3"/>
    <w:uiPriority w:val="99"/>
    <w:qFormat/>
    <w:rsid w:val="00C43F45"/>
    <w:pPr>
      <w:widowControl w:val="0"/>
      <w:shd w:val="clear" w:color="auto" w:fill="FFFFFF"/>
      <w:autoSpaceDN w:val="0"/>
      <w:spacing w:after="420" w:line="240" w:lineRule="atLeast"/>
      <w:ind w:firstLine="0"/>
      <w:jc w:val="left"/>
      <w:outlineLvl w:val="2"/>
    </w:pPr>
  </w:style>
  <w:style w:type="paragraph" w:customStyle="1" w:styleId="76">
    <w:name w:val="Обычный7"/>
    <w:qFormat/>
    <w:rsid w:val="00C43F45"/>
    <w:pPr>
      <w:autoSpaceDN w:val="0"/>
      <w:snapToGrid w:val="0"/>
      <w:spacing w:before="100" w:after="100" w:line="240" w:lineRule="auto"/>
    </w:pPr>
    <w:rPr>
      <w:rFonts w:ascii="Times New Roman" w:eastAsia="Times New Roman" w:hAnsi="Times New Roman" w:cs="Times New Roman"/>
      <w:sz w:val="24"/>
      <w:szCs w:val="20"/>
      <w:lang w:eastAsia="ru-RU"/>
    </w:rPr>
  </w:style>
  <w:style w:type="paragraph" w:customStyle="1" w:styleId="5c">
    <w:name w:val="Стиль Заголовок 5 + подчеркивание"/>
    <w:basedOn w:val="51"/>
    <w:autoRedefine/>
    <w:uiPriority w:val="99"/>
    <w:qFormat/>
    <w:rsid w:val="00C43F45"/>
    <w:pPr>
      <w:keepNext w:val="0"/>
      <w:widowControl w:val="0"/>
      <w:numPr>
        <w:ilvl w:val="0"/>
        <w:numId w:val="0"/>
      </w:numPr>
      <w:tabs>
        <w:tab w:val="left" w:pos="860"/>
      </w:tabs>
      <w:autoSpaceDN w:val="0"/>
      <w:spacing w:before="240" w:after="180"/>
      <w:ind w:left="737" w:hanging="1008"/>
      <w:jc w:val="left"/>
    </w:pPr>
    <w:rPr>
      <w:rFonts w:cs="Arial"/>
      <w:b/>
      <w:bCs/>
      <w:i/>
      <w:iCs/>
      <w:sz w:val="24"/>
      <w:u w:val="single"/>
    </w:rPr>
  </w:style>
  <w:style w:type="paragraph" w:customStyle="1" w:styleId="H5">
    <w:name w:val="H5"/>
    <w:basedOn w:val="a3"/>
    <w:next w:val="a3"/>
    <w:uiPriority w:val="99"/>
    <w:qFormat/>
    <w:rsid w:val="00C43F45"/>
    <w:pPr>
      <w:keepNext/>
      <w:widowControl w:val="0"/>
      <w:autoSpaceDN w:val="0"/>
      <w:snapToGrid w:val="0"/>
      <w:spacing w:before="100" w:after="100" w:line="360" w:lineRule="auto"/>
      <w:ind w:firstLine="567"/>
      <w:jc w:val="left"/>
      <w:outlineLvl w:val="5"/>
    </w:pPr>
    <w:rPr>
      <w:b/>
      <w:sz w:val="24"/>
    </w:rPr>
  </w:style>
  <w:style w:type="paragraph" w:customStyle="1" w:styleId="85">
    <w:name w:val="заголовок 8"/>
    <w:basedOn w:val="a3"/>
    <w:next w:val="a3"/>
    <w:uiPriority w:val="99"/>
    <w:qFormat/>
    <w:rsid w:val="00C43F45"/>
    <w:pPr>
      <w:widowControl w:val="0"/>
      <w:tabs>
        <w:tab w:val="left" w:pos="926"/>
      </w:tabs>
      <w:autoSpaceDE w:val="0"/>
      <w:autoSpaceDN w:val="0"/>
      <w:spacing w:before="240" w:after="60" w:line="360" w:lineRule="auto"/>
      <w:ind w:left="926" w:hanging="360"/>
      <w:jc w:val="left"/>
      <w:outlineLvl w:val="7"/>
    </w:pPr>
    <w:rPr>
      <w:rFonts w:cs="Arial"/>
      <w:i/>
      <w:iCs/>
      <w:sz w:val="24"/>
    </w:rPr>
  </w:style>
  <w:style w:type="paragraph" w:customStyle="1" w:styleId="912">
    <w:name w:val="Заголовок 91"/>
    <w:basedOn w:val="a3"/>
    <w:next w:val="a3"/>
    <w:uiPriority w:val="99"/>
    <w:qFormat/>
    <w:rsid w:val="00C43F45"/>
    <w:pPr>
      <w:keepNext/>
      <w:widowControl w:val="0"/>
      <w:autoSpaceDN w:val="0"/>
      <w:ind w:firstLine="0"/>
      <w:jc w:val="center"/>
      <w:outlineLvl w:val="8"/>
    </w:pPr>
    <w:rPr>
      <w:rFonts w:ascii="Arial" w:eastAsia="Calibri" w:hAnsi="Arial"/>
      <w:sz w:val="24"/>
    </w:rPr>
  </w:style>
  <w:style w:type="paragraph" w:customStyle="1" w:styleId="Normal1">
    <w:name w:val="Normal1"/>
    <w:qFormat/>
    <w:rsid w:val="00C43F45"/>
    <w:pPr>
      <w:widowControl w:val="0"/>
      <w:autoSpaceDN w:val="0"/>
      <w:spacing w:after="0" w:line="240" w:lineRule="auto"/>
      <w:jc w:val="center"/>
    </w:pPr>
    <w:rPr>
      <w:rFonts w:ascii="Times New Roman" w:eastAsia="Times New Roman" w:hAnsi="Times New Roman" w:cs="Times New Roman"/>
      <w:sz w:val="20"/>
      <w:szCs w:val="20"/>
      <w:lang w:eastAsia="ru-RU"/>
    </w:rPr>
  </w:style>
  <w:style w:type="paragraph" w:customStyle="1" w:styleId="Caption1">
    <w:name w:val="Caption1"/>
    <w:basedOn w:val="a3"/>
    <w:qFormat/>
    <w:rsid w:val="00C43F45"/>
    <w:pPr>
      <w:widowControl w:val="0"/>
      <w:autoSpaceDN w:val="0"/>
      <w:ind w:firstLine="0"/>
      <w:jc w:val="center"/>
    </w:pPr>
    <w:rPr>
      <w:b/>
      <w:bCs/>
      <w:sz w:val="24"/>
    </w:rPr>
  </w:style>
  <w:style w:type="paragraph" w:customStyle="1" w:styleId="2ff0">
    <w:name w:val="Название2"/>
    <w:basedOn w:val="a3"/>
    <w:rsid w:val="00C43F45"/>
    <w:pPr>
      <w:widowControl w:val="0"/>
      <w:tabs>
        <w:tab w:val="left" w:pos="0"/>
      </w:tabs>
      <w:autoSpaceDN w:val="0"/>
      <w:ind w:right="3" w:firstLine="0"/>
      <w:jc w:val="center"/>
    </w:pPr>
    <w:rPr>
      <w:rFonts w:ascii="Cambria" w:hAnsi="Cambria"/>
      <w:b/>
      <w:bCs/>
      <w:kern w:val="3"/>
      <w:sz w:val="32"/>
      <w:szCs w:val="32"/>
    </w:rPr>
  </w:style>
  <w:style w:type="paragraph" w:customStyle="1" w:styleId="affffffffffa">
    <w:name w:val="выделение"/>
    <w:basedOn w:val="1a"/>
    <w:qFormat/>
    <w:rsid w:val="00C43F45"/>
    <w:pPr>
      <w:widowControl w:val="0"/>
      <w:autoSpaceDN w:val="0"/>
      <w:jc w:val="center"/>
    </w:pPr>
    <w:rPr>
      <w:rFonts w:ascii="Arial" w:hAnsi="Arial" w:cs="Arial"/>
      <w:i/>
      <w:iCs/>
      <w:sz w:val="22"/>
      <w:szCs w:val="22"/>
    </w:rPr>
  </w:style>
  <w:style w:type="paragraph" w:customStyle="1" w:styleId="Header1">
    <w:name w:val="Header1"/>
    <w:basedOn w:val="a3"/>
    <w:qFormat/>
    <w:rsid w:val="00C43F45"/>
    <w:pPr>
      <w:widowControl w:val="0"/>
      <w:tabs>
        <w:tab w:val="center" w:pos="4153"/>
        <w:tab w:val="right" w:pos="8306"/>
      </w:tabs>
      <w:autoSpaceDN w:val="0"/>
      <w:ind w:firstLine="0"/>
      <w:jc w:val="center"/>
    </w:pPr>
    <w:rPr>
      <w:sz w:val="24"/>
    </w:rPr>
  </w:style>
  <w:style w:type="paragraph" w:customStyle="1" w:styleId="affffffffffb">
    <w:name w:val="текст сноски"/>
    <w:basedOn w:val="a3"/>
    <w:qFormat/>
    <w:rsid w:val="00C43F45"/>
    <w:pPr>
      <w:autoSpaceDN w:val="0"/>
      <w:ind w:firstLine="0"/>
      <w:jc w:val="center"/>
    </w:pPr>
  </w:style>
  <w:style w:type="paragraph" w:customStyle="1" w:styleId="95">
    <w:name w:val="заголовок 9"/>
    <w:basedOn w:val="a3"/>
    <w:next w:val="a3"/>
    <w:qFormat/>
    <w:rsid w:val="00C43F45"/>
    <w:pPr>
      <w:keepNext/>
      <w:widowControl w:val="0"/>
      <w:autoSpaceDN w:val="0"/>
      <w:spacing w:before="40" w:after="40"/>
      <w:ind w:firstLine="567"/>
    </w:pPr>
    <w:rPr>
      <w:rFonts w:ascii="Tahoma" w:hAnsi="Tahoma" w:cs="Tahoma"/>
      <w:b/>
      <w:bCs/>
    </w:rPr>
  </w:style>
  <w:style w:type="paragraph" w:customStyle="1" w:styleId="317">
    <w:name w:val="заголовок 31"/>
    <w:basedOn w:val="1a"/>
    <w:next w:val="1a"/>
    <w:qFormat/>
    <w:rsid w:val="00C43F45"/>
    <w:pPr>
      <w:keepNext/>
      <w:widowControl w:val="0"/>
      <w:autoSpaceDN w:val="0"/>
      <w:jc w:val="center"/>
    </w:pPr>
    <w:rPr>
      <w:b/>
      <w:bCs/>
      <w:sz w:val="24"/>
      <w:szCs w:val="24"/>
    </w:rPr>
  </w:style>
  <w:style w:type="paragraph" w:customStyle="1" w:styleId="Web">
    <w:name w:val="Обычный (Web)"/>
    <w:basedOn w:val="a3"/>
    <w:qFormat/>
    <w:rsid w:val="00C43F45"/>
    <w:pPr>
      <w:autoSpaceDN w:val="0"/>
      <w:spacing w:before="100" w:after="100"/>
      <w:ind w:firstLine="0"/>
      <w:jc w:val="center"/>
    </w:pPr>
    <w:rPr>
      <w:sz w:val="24"/>
    </w:rPr>
  </w:style>
  <w:style w:type="paragraph" w:customStyle="1" w:styleId="68">
    <w:name w:val="заголовок 6"/>
    <w:basedOn w:val="a3"/>
    <w:next w:val="a3"/>
    <w:qFormat/>
    <w:rsid w:val="00C43F45"/>
    <w:pPr>
      <w:keepNext/>
      <w:widowControl w:val="0"/>
      <w:autoSpaceDN w:val="0"/>
      <w:spacing w:after="60"/>
      <w:ind w:firstLine="567"/>
    </w:pPr>
    <w:rPr>
      <w:b/>
      <w:bCs/>
      <w:sz w:val="24"/>
    </w:rPr>
  </w:style>
  <w:style w:type="paragraph" w:customStyle="1" w:styleId="affffffffffc">
    <w:name w:val="Внутренний адрес"/>
    <w:basedOn w:val="a3"/>
    <w:qFormat/>
    <w:rsid w:val="00C43F45"/>
    <w:pPr>
      <w:autoSpaceDN w:val="0"/>
      <w:ind w:firstLine="0"/>
      <w:jc w:val="center"/>
    </w:pPr>
    <w:rPr>
      <w:sz w:val="24"/>
    </w:rPr>
  </w:style>
  <w:style w:type="paragraph" w:customStyle="1" w:styleId="FR4">
    <w:name w:val="FR4"/>
    <w:qFormat/>
    <w:rsid w:val="00C43F45"/>
    <w:pPr>
      <w:widowControl w:val="0"/>
      <w:autoSpaceDN w:val="0"/>
      <w:spacing w:after="0" w:line="300" w:lineRule="auto"/>
      <w:ind w:left="160"/>
      <w:jc w:val="both"/>
    </w:pPr>
    <w:rPr>
      <w:rFonts w:ascii="Arial" w:eastAsia="Times New Roman" w:hAnsi="Arial" w:cs="Arial"/>
      <w:i/>
      <w:iCs/>
      <w:lang w:eastAsia="ru-RU"/>
    </w:rPr>
  </w:style>
  <w:style w:type="paragraph" w:customStyle="1" w:styleId="DocumentMap1">
    <w:name w:val="Document Map1"/>
    <w:basedOn w:val="Normal1"/>
    <w:qFormat/>
    <w:rsid w:val="00C43F45"/>
    <w:pPr>
      <w:shd w:val="clear" w:color="auto" w:fill="000080"/>
    </w:pPr>
    <w:rPr>
      <w:rFonts w:ascii="Tahoma" w:hAnsi="Tahoma" w:cs="Tahoma"/>
    </w:rPr>
  </w:style>
  <w:style w:type="paragraph" w:customStyle="1" w:styleId="3fb">
    <w:name w:val="Обычный (веб)3"/>
    <w:basedOn w:val="a3"/>
    <w:rsid w:val="00C43F45"/>
    <w:pPr>
      <w:autoSpaceDN w:val="0"/>
      <w:spacing w:before="402"/>
      <w:ind w:left="84" w:firstLine="0"/>
      <w:jc w:val="center"/>
    </w:pPr>
    <w:rPr>
      <w:rFonts w:ascii="Arial" w:hAnsi="Arial"/>
      <w:color w:val="000000"/>
      <w:sz w:val="18"/>
      <w:szCs w:val="18"/>
    </w:rPr>
  </w:style>
  <w:style w:type="paragraph" w:customStyle="1" w:styleId="CharChar0">
    <w:name w:val="Char Знак Знак Char Знак Знак Знак Знак Знак Знак Знак Знак Знак Знак Знак Знак Знак Знак Знак Знак"/>
    <w:basedOn w:val="a3"/>
    <w:qFormat/>
    <w:rsid w:val="00C43F45"/>
    <w:pPr>
      <w:autoSpaceDN w:val="0"/>
      <w:ind w:firstLine="0"/>
      <w:jc w:val="center"/>
    </w:pPr>
    <w:rPr>
      <w:rFonts w:ascii="Verdana" w:hAnsi="Verdana" w:cs="Verdana"/>
      <w:lang w:val="en-US" w:eastAsia="en-US"/>
    </w:rPr>
  </w:style>
  <w:style w:type="paragraph" w:customStyle="1" w:styleId="affffffffffd">
    <w:name w:val="Текст договора"/>
    <w:basedOn w:val="a3"/>
    <w:qFormat/>
    <w:rsid w:val="00C43F45"/>
    <w:pPr>
      <w:tabs>
        <w:tab w:val="left" w:pos="495"/>
        <w:tab w:val="left" w:pos="786"/>
        <w:tab w:val="left" w:pos="1141"/>
      </w:tabs>
      <w:autoSpaceDE w:val="0"/>
      <w:autoSpaceDN w:val="0"/>
      <w:ind w:left="1141" w:hanging="432"/>
    </w:pPr>
    <w:rPr>
      <w:sz w:val="22"/>
      <w:szCs w:val="22"/>
    </w:rPr>
  </w:style>
  <w:style w:type="paragraph" w:customStyle="1" w:styleId="affffffffffe">
    <w:name w:val="Заголовок раздела договора"/>
    <w:basedOn w:val="a3"/>
    <w:next w:val="affffffffffd"/>
    <w:qFormat/>
    <w:rsid w:val="00C43F45"/>
    <w:pPr>
      <w:tabs>
        <w:tab w:val="left" w:pos="712"/>
        <w:tab w:val="left" w:pos="786"/>
      </w:tabs>
      <w:autoSpaceDE w:val="0"/>
      <w:autoSpaceDN w:val="0"/>
      <w:spacing w:before="240" w:after="240"/>
      <w:ind w:left="712" w:hanging="360"/>
      <w:jc w:val="center"/>
    </w:pPr>
    <w:rPr>
      <w:b/>
      <w:bCs/>
      <w:sz w:val="22"/>
      <w:szCs w:val="22"/>
    </w:rPr>
  </w:style>
  <w:style w:type="paragraph" w:customStyle="1" w:styleId="Normal2">
    <w:name w:val="Normal2"/>
    <w:qFormat/>
    <w:rsid w:val="00C43F45"/>
    <w:pPr>
      <w:widowControl w:val="0"/>
      <w:autoSpaceDN w:val="0"/>
      <w:spacing w:after="0" w:line="240" w:lineRule="auto"/>
      <w:jc w:val="center"/>
    </w:pPr>
    <w:rPr>
      <w:rFonts w:ascii="Times New Roman" w:eastAsia="Times New Roman" w:hAnsi="Times New Roman" w:cs="Times New Roman"/>
      <w:sz w:val="20"/>
      <w:szCs w:val="20"/>
      <w:lang w:eastAsia="ru-RU"/>
    </w:rPr>
  </w:style>
  <w:style w:type="paragraph" w:customStyle="1" w:styleId="Caption2">
    <w:name w:val="Caption2"/>
    <w:basedOn w:val="a3"/>
    <w:qFormat/>
    <w:rsid w:val="00C43F45"/>
    <w:pPr>
      <w:widowControl w:val="0"/>
      <w:autoSpaceDN w:val="0"/>
      <w:ind w:firstLine="0"/>
      <w:jc w:val="center"/>
    </w:pPr>
    <w:rPr>
      <w:b/>
      <w:bCs/>
      <w:sz w:val="24"/>
    </w:rPr>
  </w:style>
  <w:style w:type="paragraph" w:customStyle="1" w:styleId="Header2">
    <w:name w:val="Header2"/>
    <w:basedOn w:val="a3"/>
    <w:qFormat/>
    <w:rsid w:val="00C43F45"/>
    <w:pPr>
      <w:widowControl w:val="0"/>
      <w:tabs>
        <w:tab w:val="center" w:pos="4153"/>
        <w:tab w:val="right" w:pos="8306"/>
      </w:tabs>
      <w:autoSpaceDN w:val="0"/>
      <w:ind w:firstLine="0"/>
      <w:jc w:val="center"/>
    </w:pPr>
    <w:rPr>
      <w:sz w:val="24"/>
    </w:rPr>
  </w:style>
  <w:style w:type="paragraph" w:customStyle="1" w:styleId="1ffff3">
    <w:name w:val="Знак Знак Знак Знак1"/>
    <w:basedOn w:val="a3"/>
    <w:qFormat/>
    <w:rsid w:val="00C43F45"/>
    <w:pPr>
      <w:autoSpaceDN w:val="0"/>
      <w:spacing w:after="160" w:line="240" w:lineRule="exact"/>
      <w:ind w:firstLine="0"/>
      <w:jc w:val="center"/>
    </w:pPr>
    <w:rPr>
      <w:rFonts w:ascii="Verdana" w:hAnsi="Verdana" w:cs="Verdana"/>
      <w:b/>
      <w:lang w:val="en-US" w:eastAsia="en-US"/>
    </w:rPr>
  </w:style>
  <w:style w:type="paragraph" w:customStyle="1" w:styleId="2ff1">
    <w:name w:val="2 Знак"/>
    <w:basedOn w:val="a3"/>
    <w:qFormat/>
    <w:rsid w:val="00C43F45"/>
    <w:pPr>
      <w:autoSpaceDN w:val="0"/>
      <w:ind w:firstLine="0"/>
      <w:jc w:val="center"/>
    </w:pPr>
    <w:rPr>
      <w:rFonts w:ascii="Verdana" w:hAnsi="Verdana" w:cs="Verdana"/>
      <w:lang w:val="en-US" w:eastAsia="en-US"/>
    </w:rPr>
  </w:style>
  <w:style w:type="paragraph" w:customStyle="1" w:styleId="DocumentMap2">
    <w:name w:val="Document Map2"/>
    <w:basedOn w:val="Normal2"/>
    <w:qFormat/>
    <w:rsid w:val="00C43F45"/>
    <w:pPr>
      <w:shd w:val="clear" w:color="auto" w:fill="000080"/>
    </w:pPr>
    <w:rPr>
      <w:rFonts w:ascii="Tahoma" w:hAnsi="Tahoma"/>
    </w:rPr>
  </w:style>
  <w:style w:type="paragraph" w:customStyle="1" w:styleId="1ffff4">
    <w:name w:val="Абзац1"/>
    <w:basedOn w:val="a3"/>
    <w:qFormat/>
    <w:rsid w:val="00C43F45"/>
    <w:pPr>
      <w:overflowPunct w:val="0"/>
      <w:autoSpaceDE w:val="0"/>
      <w:autoSpaceDN w:val="0"/>
      <w:spacing w:before="80" w:after="80"/>
    </w:pPr>
    <w:rPr>
      <w:rFonts w:ascii="TimesET" w:hAnsi="TimesET"/>
      <w:sz w:val="22"/>
      <w:szCs w:val="22"/>
    </w:rPr>
  </w:style>
  <w:style w:type="paragraph" w:customStyle="1" w:styleId="article">
    <w:name w:val="article"/>
    <w:basedOn w:val="a3"/>
    <w:qFormat/>
    <w:rsid w:val="00C43F45"/>
    <w:pPr>
      <w:autoSpaceDN w:val="0"/>
      <w:spacing w:before="100" w:after="100"/>
      <w:ind w:firstLine="0"/>
      <w:jc w:val="center"/>
    </w:pPr>
    <w:rPr>
      <w:rFonts w:ascii="Verdana" w:hAnsi="Verdana" w:cs="Arial Unicode MS"/>
      <w:color w:val="333333"/>
      <w:sz w:val="18"/>
      <w:szCs w:val="18"/>
    </w:rPr>
  </w:style>
  <w:style w:type="paragraph" w:customStyle="1" w:styleId="afffffffffff">
    <w:name w:val="Знак Знак Знак Знак Знак Знак Знак"/>
    <w:basedOn w:val="a3"/>
    <w:qFormat/>
    <w:rsid w:val="00C43F45"/>
    <w:pPr>
      <w:autoSpaceDN w:val="0"/>
      <w:spacing w:after="160" w:line="240" w:lineRule="exact"/>
      <w:ind w:firstLine="0"/>
      <w:jc w:val="center"/>
    </w:pPr>
    <w:rPr>
      <w:rFonts w:ascii="Verdana" w:hAnsi="Verdana" w:cs="Verdana"/>
      <w:b/>
      <w:lang w:val="en-US" w:eastAsia="en-US"/>
    </w:rPr>
  </w:style>
  <w:style w:type="paragraph" w:customStyle="1" w:styleId="BodyText23">
    <w:name w:val="Body Text 23"/>
    <w:basedOn w:val="a3"/>
    <w:qFormat/>
    <w:rsid w:val="00C43F45"/>
    <w:pPr>
      <w:widowControl w:val="0"/>
      <w:autoSpaceDN w:val="0"/>
      <w:spacing w:line="360" w:lineRule="auto"/>
      <w:ind w:firstLine="0"/>
    </w:pPr>
    <w:rPr>
      <w:sz w:val="24"/>
    </w:rPr>
  </w:style>
  <w:style w:type="paragraph" w:customStyle="1" w:styleId="Iauiue">
    <w:name w:val="Iau?iue"/>
    <w:qFormat/>
    <w:rsid w:val="00C43F45"/>
    <w:pPr>
      <w:widowControl w:val="0"/>
      <w:overflowPunct w:val="0"/>
      <w:autoSpaceDE w:val="0"/>
      <w:autoSpaceDN w:val="0"/>
      <w:spacing w:after="0" w:line="240" w:lineRule="auto"/>
      <w:jc w:val="center"/>
    </w:pPr>
    <w:rPr>
      <w:rFonts w:ascii="Times New Roman" w:eastAsia="Times New Roman" w:hAnsi="Times New Roman" w:cs="Times New Roman"/>
      <w:sz w:val="24"/>
      <w:szCs w:val="24"/>
      <w:lang w:eastAsia="ru-RU"/>
    </w:rPr>
  </w:style>
  <w:style w:type="paragraph" w:customStyle="1" w:styleId="BodyTextIndent21">
    <w:name w:val="Body Text Indent 21"/>
    <w:basedOn w:val="a3"/>
    <w:qFormat/>
    <w:rsid w:val="00C43F45"/>
    <w:pPr>
      <w:widowControl w:val="0"/>
      <w:autoSpaceDN w:val="0"/>
      <w:spacing w:before="120" w:line="360" w:lineRule="auto"/>
    </w:pPr>
    <w:rPr>
      <w:sz w:val="24"/>
    </w:rPr>
  </w:style>
  <w:style w:type="paragraph" w:customStyle="1" w:styleId="FR3">
    <w:name w:val="FR3+"/>
    <w:uiPriority w:val="99"/>
    <w:qFormat/>
    <w:rsid w:val="00C43F45"/>
    <w:pPr>
      <w:widowControl w:val="0"/>
      <w:autoSpaceDN w:val="0"/>
      <w:spacing w:after="0" w:line="300" w:lineRule="auto"/>
      <w:ind w:firstLine="600"/>
      <w:jc w:val="both"/>
    </w:pPr>
    <w:rPr>
      <w:rFonts w:ascii="Times New Roman" w:eastAsia="MS Mincho" w:hAnsi="Times New Roman" w:cs="Times New Roman"/>
      <w:i/>
      <w:szCs w:val="20"/>
      <w:lang w:eastAsia="ru-RU"/>
    </w:rPr>
  </w:style>
  <w:style w:type="paragraph" w:customStyle="1" w:styleId="5d">
    <w:name w:val="заголовок 5"/>
    <w:basedOn w:val="a3"/>
    <w:next w:val="a3"/>
    <w:qFormat/>
    <w:rsid w:val="00C43F45"/>
    <w:pPr>
      <w:keepNext/>
      <w:widowControl w:val="0"/>
      <w:autoSpaceDN w:val="0"/>
      <w:spacing w:before="120"/>
      <w:ind w:firstLine="0"/>
      <w:jc w:val="center"/>
    </w:pPr>
    <w:rPr>
      <w:b/>
      <w:sz w:val="24"/>
    </w:rPr>
  </w:style>
  <w:style w:type="paragraph" w:customStyle="1" w:styleId="mainparagr">
    <w:name w:val="mainparagr"/>
    <w:basedOn w:val="a3"/>
    <w:qFormat/>
    <w:rsid w:val="00C43F45"/>
    <w:pPr>
      <w:autoSpaceDN w:val="0"/>
      <w:spacing w:before="33" w:after="33"/>
      <w:ind w:left="502" w:firstLine="0"/>
    </w:pPr>
    <w:rPr>
      <w:rFonts w:ascii="Verdana" w:hAnsi="Verdana"/>
      <w:color w:val="333333"/>
      <w:sz w:val="17"/>
      <w:szCs w:val="17"/>
    </w:rPr>
  </w:style>
  <w:style w:type="paragraph" w:customStyle="1" w:styleId="bodytext2">
    <w:name w:val="bodytext2"/>
    <w:basedOn w:val="a3"/>
    <w:qFormat/>
    <w:rsid w:val="00C43F45"/>
    <w:pPr>
      <w:autoSpaceDN w:val="0"/>
      <w:spacing w:before="100" w:after="100"/>
      <w:ind w:firstLine="0"/>
      <w:jc w:val="left"/>
    </w:pPr>
    <w:rPr>
      <w:color w:val="000000"/>
      <w:sz w:val="24"/>
    </w:rPr>
  </w:style>
  <w:style w:type="paragraph" w:customStyle="1" w:styleId="plaintext">
    <w:name w:val="plaintext"/>
    <w:basedOn w:val="a3"/>
    <w:qFormat/>
    <w:rsid w:val="00C43F45"/>
    <w:pPr>
      <w:autoSpaceDN w:val="0"/>
      <w:spacing w:before="100" w:after="100"/>
      <w:ind w:firstLine="0"/>
      <w:jc w:val="left"/>
    </w:pPr>
    <w:rPr>
      <w:color w:val="000000"/>
      <w:sz w:val="24"/>
    </w:rPr>
  </w:style>
  <w:style w:type="paragraph" w:customStyle="1" w:styleId="iauiue0">
    <w:name w:val="iauiue"/>
    <w:basedOn w:val="a3"/>
    <w:qFormat/>
    <w:rsid w:val="00C43F45"/>
    <w:pPr>
      <w:autoSpaceDN w:val="0"/>
      <w:spacing w:before="100" w:after="100"/>
      <w:ind w:firstLine="0"/>
      <w:jc w:val="left"/>
    </w:pPr>
    <w:rPr>
      <w:color w:val="000000"/>
      <w:sz w:val="24"/>
    </w:rPr>
  </w:style>
  <w:style w:type="paragraph" w:customStyle="1" w:styleId="1ffff5">
    <w:name w:val="Нижний колонтитул1"/>
    <w:basedOn w:val="a3"/>
    <w:qFormat/>
    <w:rsid w:val="00C43F45"/>
    <w:pPr>
      <w:tabs>
        <w:tab w:val="center" w:pos="4153"/>
        <w:tab w:val="right" w:pos="8306"/>
      </w:tabs>
      <w:autoSpaceDN w:val="0"/>
      <w:ind w:firstLine="0"/>
      <w:jc w:val="left"/>
    </w:pPr>
  </w:style>
  <w:style w:type="paragraph" w:customStyle="1" w:styleId="BodyTextIndent31">
    <w:name w:val="Body Text Indent 31"/>
    <w:basedOn w:val="a3"/>
    <w:qFormat/>
    <w:rsid w:val="00C43F45"/>
    <w:pPr>
      <w:widowControl w:val="0"/>
      <w:autoSpaceDN w:val="0"/>
      <w:spacing w:before="120" w:line="360" w:lineRule="auto"/>
      <w:jc w:val="center"/>
    </w:pPr>
    <w:rPr>
      <w:rFonts w:ascii="TimesET" w:hAnsi="TimesET"/>
      <w:sz w:val="24"/>
    </w:rPr>
  </w:style>
  <w:style w:type="paragraph" w:customStyle="1" w:styleId="Neianoaouy2ynoiea">
    <w:name w:val="Neia.noaouy 2y no?iea"/>
    <w:basedOn w:val="a3"/>
    <w:qFormat/>
    <w:rsid w:val="00C43F45"/>
    <w:pPr>
      <w:overflowPunct w:val="0"/>
      <w:autoSpaceDE w:val="0"/>
      <w:autoSpaceDN w:val="0"/>
      <w:spacing w:line="31680" w:lineRule="auto"/>
      <w:ind w:firstLine="0"/>
    </w:pPr>
    <w:rPr>
      <w:sz w:val="24"/>
    </w:rPr>
  </w:style>
  <w:style w:type="paragraph" w:customStyle="1" w:styleId="FR30">
    <w:name w:val="FR3"/>
    <w:qFormat/>
    <w:rsid w:val="00C43F45"/>
    <w:pPr>
      <w:widowControl w:val="0"/>
      <w:overflowPunct w:val="0"/>
      <w:autoSpaceDE w:val="0"/>
      <w:autoSpaceDN w:val="0"/>
      <w:spacing w:before="1880" w:after="0" w:line="240" w:lineRule="auto"/>
      <w:ind w:left="1160"/>
    </w:pPr>
    <w:rPr>
      <w:rFonts w:ascii="Arial" w:eastAsia="Times New Roman" w:hAnsi="Arial" w:cs="Times New Roman"/>
      <w:i/>
      <w:sz w:val="28"/>
      <w:szCs w:val="20"/>
      <w:lang w:eastAsia="ru-RU"/>
    </w:rPr>
  </w:style>
  <w:style w:type="paragraph" w:customStyle="1" w:styleId="1ffff6">
    <w:name w:val="Знак Знак Знак1 Знак"/>
    <w:basedOn w:val="a3"/>
    <w:autoRedefine/>
    <w:qFormat/>
    <w:rsid w:val="00C43F45"/>
    <w:pPr>
      <w:autoSpaceDN w:val="0"/>
      <w:spacing w:after="160" w:line="240" w:lineRule="exact"/>
      <w:ind w:firstLine="0"/>
      <w:jc w:val="left"/>
    </w:pPr>
    <w:rPr>
      <w:rFonts w:eastAsia="SimSun"/>
      <w:b/>
      <w:sz w:val="24"/>
      <w:lang w:eastAsia="en-US"/>
    </w:rPr>
  </w:style>
  <w:style w:type="paragraph" w:customStyle="1" w:styleId="afffffffffff0">
    <w:name w:val="Осн. текст Знак"/>
    <w:basedOn w:val="a3"/>
    <w:qFormat/>
    <w:rsid w:val="00C43F45"/>
    <w:pPr>
      <w:autoSpaceDN w:val="0"/>
      <w:spacing w:line="360" w:lineRule="auto"/>
      <w:ind w:firstLine="720"/>
    </w:pPr>
    <w:rPr>
      <w:sz w:val="24"/>
    </w:rPr>
  </w:style>
  <w:style w:type="paragraph" w:customStyle="1" w:styleId="text">
    <w:name w:val="text"/>
    <w:basedOn w:val="a3"/>
    <w:qFormat/>
    <w:rsid w:val="00C43F45"/>
    <w:pPr>
      <w:autoSpaceDN w:val="0"/>
      <w:spacing w:before="100" w:after="100"/>
      <w:ind w:firstLine="0"/>
      <w:jc w:val="left"/>
    </w:pPr>
    <w:rPr>
      <w:sz w:val="24"/>
    </w:rPr>
  </w:style>
  <w:style w:type="paragraph" w:customStyle="1" w:styleId="intro">
    <w:name w:val="intro"/>
    <w:basedOn w:val="a3"/>
    <w:qFormat/>
    <w:rsid w:val="00C43F45"/>
    <w:pPr>
      <w:autoSpaceDN w:val="0"/>
      <w:spacing w:before="100" w:after="100"/>
      <w:ind w:firstLine="0"/>
      <w:jc w:val="left"/>
    </w:pPr>
    <w:rPr>
      <w:sz w:val="24"/>
    </w:rPr>
  </w:style>
  <w:style w:type="paragraph" w:customStyle="1" w:styleId="news">
    <w:name w:val="news"/>
    <w:basedOn w:val="a3"/>
    <w:qFormat/>
    <w:rsid w:val="00C43F45"/>
    <w:pPr>
      <w:autoSpaceDN w:val="0"/>
      <w:spacing w:before="100" w:after="100"/>
      <w:ind w:firstLine="0"/>
      <w:jc w:val="left"/>
    </w:pPr>
    <w:rPr>
      <w:sz w:val="24"/>
    </w:rPr>
  </w:style>
  <w:style w:type="paragraph" w:customStyle="1" w:styleId="podrparagr">
    <w:name w:val="podr_paragr"/>
    <w:basedOn w:val="a3"/>
    <w:qFormat/>
    <w:rsid w:val="00C43F45"/>
    <w:pPr>
      <w:autoSpaceDN w:val="0"/>
      <w:spacing w:before="100" w:after="100"/>
      <w:ind w:firstLine="0"/>
      <w:jc w:val="left"/>
    </w:pPr>
    <w:rPr>
      <w:sz w:val="24"/>
    </w:rPr>
  </w:style>
  <w:style w:type="paragraph" w:customStyle="1" w:styleId="BodyText221">
    <w:name w:val="Body Text 221"/>
    <w:basedOn w:val="a3"/>
    <w:qFormat/>
    <w:rsid w:val="00C43F45"/>
    <w:pPr>
      <w:widowControl w:val="0"/>
      <w:autoSpaceDN w:val="0"/>
      <w:spacing w:line="360" w:lineRule="auto"/>
      <w:ind w:firstLine="0"/>
    </w:pPr>
    <w:rPr>
      <w:sz w:val="24"/>
    </w:rPr>
  </w:style>
  <w:style w:type="paragraph" w:customStyle="1" w:styleId="BodyTextIndent211">
    <w:name w:val="Body Text Indent 211"/>
    <w:basedOn w:val="a3"/>
    <w:qFormat/>
    <w:rsid w:val="00C43F45"/>
    <w:pPr>
      <w:widowControl w:val="0"/>
      <w:autoSpaceDN w:val="0"/>
      <w:spacing w:before="120" w:line="360" w:lineRule="auto"/>
    </w:pPr>
    <w:rPr>
      <w:sz w:val="24"/>
    </w:rPr>
  </w:style>
  <w:style w:type="paragraph" w:customStyle="1" w:styleId="BodyTextIndent311">
    <w:name w:val="Body Text Indent 311"/>
    <w:basedOn w:val="a3"/>
    <w:qFormat/>
    <w:rsid w:val="00C43F45"/>
    <w:pPr>
      <w:widowControl w:val="0"/>
      <w:autoSpaceDN w:val="0"/>
      <w:spacing w:before="120" w:line="360" w:lineRule="auto"/>
      <w:jc w:val="center"/>
    </w:pPr>
    <w:rPr>
      <w:rFonts w:ascii="TimesET" w:hAnsi="TimesET"/>
      <w:sz w:val="24"/>
    </w:rPr>
  </w:style>
  <w:style w:type="paragraph" w:customStyle="1" w:styleId="2ff2">
    <w:name w:val="Нижний колонтитул2"/>
    <w:basedOn w:val="a3"/>
    <w:qFormat/>
    <w:rsid w:val="00C43F45"/>
    <w:pPr>
      <w:widowControl w:val="0"/>
      <w:tabs>
        <w:tab w:val="center" w:pos="4536"/>
        <w:tab w:val="right" w:pos="9072"/>
      </w:tabs>
      <w:autoSpaceDN w:val="0"/>
      <w:spacing w:before="120" w:line="360" w:lineRule="auto"/>
    </w:pPr>
    <w:rPr>
      <w:rFonts w:ascii="TimesET" w:hAnsi="TimesET"/>
      <w:sz w:val="24"/>
    </w:rPr>
  </w:style>
  <w:style w:type="paragraph" w:customStyle="1" w:styleId="afffffffffff1">
    <w:name w:val="Таблица"/>
    <w:basedOn w:val="a3"/>
    <w:qFormat/>
    <w:rsid w:val="00C43F45"/>
    <w:pPr>
      <w:autoSpaceDN w:val="0"/>
      <w:ind w:firstLine="0"/>
      <w:jc w:val="left"/>
    </w:pPr>
    <w:rPr>
      <w:sz w:val="24"/>
    </w:rPr>
  </w:style>
  <w:style w:type="paragraph" w:customStyle="1" w:styleId="ConsPlusNonformat">
    <w:name w:val="ConsPlusNonformat"/>
    <w:basedOn w:val="a3"/>
    <w:next w:val="ConsPlusNormal"/>
    <w:qFormat/>
    <w:rsid w:val="00C43F45"/>
    <w:pPr>
      <w:widowControl w:val="0"/>
      <w:suppressAutoHyphens/>
      <w:autoSpaceDE w:val="0"/>
      <w:autoSpaceDN w:val="0"/>
      <w:ind w:firstLine="0"/>
      <w:jc w:val="left"/>
    </w:pPr>
    <w:rPr>
      <w:rFonts w:ascii="Courier New" w:hAnsi="Courier New" w:cs="Courier New"/>
    </w:rPr>
  </w:style>
  <w:style w:type="paragraph" w:customStyle="1" w:styleId="2111">
    <w:name w:val="Знак2 Знак Знак1 Знак1 Знак Знак Знак Знак Знак Знак Знак Знак Знак Знак Знак Знак"/>
    <w:basedOn w:val="a3"/>
    <w:qFormat/>
    <w:rsid w:val="00C43F45"/>
    <w:pPr>
      <w:autoSpaceDN w:val="0"/>
      <w:spacing w:after="160" w:line="240" w:lineRule="exact"/>
      <w:ind w:firstLine="0"/>
      <w:jc w:val="left"/>
    </w:pPr>
    <w:rPr>
      <w:rFonts w:ascii="Verdana" w:hAnsi="Verdana" w:cs="Verdana"/>
      <w:lang w:val="en-US" w:eastAsia="en-US"/>
    </w:rPr>
  </w:style>
  <w:style w:type="paragraph" w:customStyle="1" w:styleId="afffffffffff2">
    <w:name w:val="Единицы"/>
    <w:basedOn w:val="a3"/>
    <w:qFormat/>
    <w:rsid w:val="00C43F45"/>
    <w:pPr>
      <w:keepNext/>
      <w:autoSpaceDN w:val="0"/>
      <w:spacing w:before="20" w:after="60"/>
      <w:ind w:right="284" w:firstLine="0"/>
      <w:jc w:val="right"/>
    </w:pPr>
    <w:rPr>
      <w:rFonts w:ascii="Arial" w:hAnsi="Arial"/>
      <w:sz w:val="22"/>
    </w:rPr>
  </w:style>
  <w:style w:type="paragraph" w:customStyle="1" w:styleId="afffffffffff3">
    <w:name w:val="Сноска"/>
    <w:basedOn w:val="a3"/>
    <w:qFormat/>
    <w:rsid w:val="00C43F45"/>
    <w:pPr>
      <w:autoSpaceDN w:val="0"/>
      <w:ind w:left="170" w:hanging="170"/>
    </w:pPr>
    <w:rPr>
      <w:rFonts w:ascii="Arial" w:hAnsi="Arial"/>
      <w:sz w:val="18"/>
    </w:rPr>
  </w:style>
  <w:style w:type="paragraph" w:customStyle="1" w:styleId="ipa">
    <w:name w:val="ipa"/>
    <w:basedOn w:val="a3"/>
    <w:qFormat/>
    <w:rsid w:val="00C43F45"/>
    <w:pPr>
      <w:autoSpaceDN w:val="0"/>
      <w:spacing w:before="100" w:after="100"/>
      <w:ind w:firstLine="0"/>
      <w:jc w:val="left"/>
    </w:pPr>
    <w:rPr>
      <w:rFonts w:ascii="Arial Unicode MS" w:hAnsi="Arial Unicode MS"/>
      <w:sz w:val="24"/>
    </w:rPr>
  </w:style>
  <w:style w:type="paragraph" w:customStyle="1" w:styleId="iw-focus">
    <w:name w:val="iw-focus"/>
    <w:basedOn w:val="a3"/>
    <w:qFormat/>
    <w:rsid w:val="00C43F45"/>
    <w:pPr>
      <w:autoSpaceDN w:val="0"/>
      <w:spacing w:before="100" w:after="100"/>
      <w:ind w:firstLine="0"/>
      <w:jc w:val="left"/>
    </w:pPr>
    <w:rPr>
      <w:b/>
      <w:bCs/>
      <w:sz w:val="24"/>
    </w:rPr>
  </w:style>
  <w:style w:type="paragraph" w:customStyle="1" w:styleId="iw-babel">
    <w:name w:val="iw-babel"/>
    <w:basedOn w:val="a3"/>
    <w:qFormat/>
    <w:rsid w:val="00C43F45"/>
    <w:pPr>
      <w:autoSpaceDN w:val="0"/>
      <w:spacing w:before="100" w:after="100"/>
      <w:ind w:firstLine="0"/>
      <w:jc w:val="left"/>
    </w:pPr>
    <w:rPr>
      <w:i/>
      <w:iCs/>
      <w:sz w:val="24"/>
    </w:rPr>
  </w:style>
  <w:style w:type="paragraph" w:customStyle="1" w:styleId="suggestions">
    <w:name w:val="suggestions"/>
    <w:basedOn w:val="a3"/>
    <w:qFormat/>
    <w:rsid w:val="00C43F45"/>
    <w:pPr>
      <w:autoSpaceDN w:val="0"/>
      <w:ind w:firstLine="0"/>
      <w:jc w:val="left"/>
    </w:pPr>
    <w:rPr>
      <w:sz w:val="24"/>
    </w:rPr>
  </w:style>
  <w:style w:type="paragraph" w:customStyle="1" w:styleId="suggestions-special">
    <w:name w:val="suggestions-special"/>
    <w:basedOn w:val="a3"/>
    <w:qFormat/>
    <w:rsid w:val="00C43F45"/>
    <w:pPr>
      <w:pBdr>
        <w:top w:val="single" w:sz="6" w:space="3" w:color="AAAAAA"/>
        <w:left w:val="single" w:sz="6" w:space="3" w:color="AAAAAA"/>
        <w:bottom w:val="single" w:sz="6" w:space="3" w:color="AAAAAA"/>
        <w:right w:val="single" w:sz="6" w:space="3" w:color="AAAAAA"/>
      </w:pBdr>
      <w:autoSpaceDN w:val="0"/>
      <w:spacing w:line="300" w:lineRule="atLeast"/>
      <w:ind w:firstLine="0"/>
      <w:jc w:val="left"/>
    </w:pPr>
    <w:rPr>
      <w:vanish/>
      <w:sz w:val="19"/>
      <w:szCs w:val="19"/>
    </w:rPr>
  </w:style>
  <w:style w:type="paragraph" w:customStyle="1" w:styleId="suggestions-results">
    <w:name w:val="suggestions-results"/>
    <w:basedOn w:val="a3"/>
    <w:qFormat/>
    <w:rsid w:val="00C43F45"/>
    <w:pPr>
      <w:pBdr>
        <w:top w:val="single" w:sz="6" w:space="0" w:color="AAAAAA"/>
        <w:left w:val="single" w:sz="6" w:space="0" w:color="AAAAAA"/>
        <w:bottom w:val="single" w:sz="6" w:space="0" w:color="AAAAAA"/>
        <w:right w:val="single" w:sz="6" w:space="0" w:color="AAAAAA"/>
      </w:pBdr>
      <w:shd w:val="clear" w:color="auto" w:fill="FFFFFF"/>
      <w:autoSpaceDN w:val="0"/>
      <w:ind w:firstLine="0"/>
      <w:jc w:val="left"/>
    </w:pPr>
    <w:rPr>
      <w:sz w:val="19"/>
      <w:szCs w:val="19"/>
    </w:rPr>
  </w:style>
  <w:style w:type="paragraph" w:customStyle="1" w:styleId="suggestions-result">
    <w:name w:val="suggestions-result"/>
    <w:basedOn w:val="a3"/>
    <w:qFormat/>
    <w:rsid w:val="00C43F45"/>
    <w:pPr>
      <w:autoSpaceDN w:val="0"/>
      <w:spacing w:line="360" w:lineRule="atLeast"/>
      <w:ind w:firstLine="0"/>
      <w:jc w:val="left"/>
    </w:pPr>
    <w:rPr>
      <w:sz w:val="24"/>
    </w:rPr>
  </w:style>
  <w:style w:type="paragraph" w:customStyle="1" w:styleId="suggestions-result-current">
    <w:name w:val="suggestions-result-current"/>
    <w:basedOn w:val="a3"/>
    <w:qFormat/>
    <w:rsid w:val="00C43F45"/>
    <w:pPr>
      <w:shd w:val="clear" w:color="auto" w:fill="4C59A6"/>
      <w:autoSpaceDN w:val="0"/>
      <w:spacing w:before="100" w:after="100"/>
      <w:ind w:firstLine="0"/>
      <w:jc w:val="left"/>
    </w:pPr>
    <w:rPr>
      <w:color w:val="FFFFFF"/>
      <w:sz w:val="24"/>
    </w:rPr>
  </w:style>
  <w:style w:type="paragraph" w:customStyle="1" w:styleId="autoellipsis-matched">
    <w:name w:val="autoellipsis-matched"/>
    <w:basedOn w:val="a3"/>
    <w:qFormat/>
    <w:rsid w:val="00C43F45"/>
    <w:pPr>
      <w:autoSpaceDN w:val="0"/>
      <w:spacing w:before="100" w:after="100"/>
      <w:ind w:firstLine="0"/>
      <w:jc w:val="left"/>
    </w:pPr>
    <w:rPr>
      <w:b/>
      <w:bCs/>
      <w:sz w:val="24"/>
    </w:rPr>
  </w:style>
  <w:style w:type="paragraph" w:customStyle="1" w:styleId="highlight">
    <w:name w:val="highlight"/>
    <w:basedOn w:val="a3"/>
    <w:qFormat/>
    <w:rsid w:val="00C43F45"/>
    <w:pPr>
      <w:autoSpaceDN w:val="0"/>
      <w:spacing w:before="100" w:after="100"/>
      <w:ind w:firstLine="0"/>
      <w:jc w:val="left"/>
    </w:pPr>
    <w:rPr>
      <w:b/>
      <w:bCs/>
      <w:sz w:val="24"/>
    </w:rPr>
  </w:style>
  <w:style w:type="paragraph" w:customStyle="1" w:styleId="wikieditor-ui">
    <w:name w:val="wikieditor-ui"/>
    <w:basedOn w:val="a3"/>
    <w:qFormat/>
    <w:rsid w:val="00C43F45"/>
    <w:pPr>
      <w:pBdr>
        <w:top w:val="single" w:sz="6" w:space="0" w:color="C0C0C0"/>
        <w:left w:val="single" w:sz="6" w:space="0" w:color="C0C0C0"/>
        <w:bottom w:val="single" w:sz="6" w:space="0" w:color="C0C0C0"/>
        <w:right w:val="single" w:sz="6" w:space="0" w:color="C0C0C0"/>
      </w:pBdr>
      <w:shd w:val="clear" w:color="auto" w:fill="E0EEF7"/>
      <w:autoSpaceDN w:val="0"/>
      <w:spacing w:before="100" w:after="100"/>
      <w:ind w:firstLine="0"/>
      <w:jc w:val="left"/>
    </w:pPr>
    <w:rPr>
      <w:sz w:val="24"/>
    </w:rPr>
  </w:style>
  <w:style w:type="paragraph" w:customStyle="1" w:styleId="wikieditor-wikitext">
    <w:name w:val="wikieditor-wikitext"/>
    <w:basedOn w:val="a3"/>
    <w:qFormat/>
    <w:rsid w:val="00C43F45"/>
    <w:pPr>
      <w:autoSpaceDN w:val="0"/>
      <w:spacing w:before="100" w:after="100"/>
      <w:ind w:firstLine="0"/>
      <w:jc w:val="left"/>
    </w:pPr>
    <w:rPr>
      <w:sz w:val="24"/>
    </w:rPr>
  </w:style>
  <w:style w:type="paragraph" w:customStyle="1" w:styleId="wikieditor-ui-controls">
    <w:name w:val="wikieditor-ui-controls"/>
    <w:basedOn w:val="a3"/>
    <w:qFormat/>
    <w:rsid w:val="00C43F45"/>
    <w:pPr>
      <w:shd w:val="clear" w:color="auto" w:fill="FFFFFF"/>
      <w:autoSpaceDN w:val="0"/>
      <w:spacing w:after="100"/>
      <w:ind w:firstLine="0"/>
      <w:jc w:val="left"/>
    </w:pPr>
    <w:rPr>
      <w:sz w:val="24"/>
    </w:rPr>
  </w:style>
  <w:style w:type="paragraph" w:customStyle="1" w:styleId="wikieditor-ui-tabs">
    <w:name w:val="wikieditor-ui-tabs"/>
    <w:basedOn w:val="a3"/>
    <w:qFormat/>
    <w:rsid w:val="00C43F45"/>
    <w:pPr>
      <w:pBdr>
        <w:top w:val="single" w:sz="6" w:space="0" w:color="C0C0C0"/>
        <w:left w:val="single" w:sz="6" w:space="0" w:color="C0C0C0"/>
        <w:bottom w:val="single" w:sz="6" w:space="0" w:color="C0C0C0"/>
        <w:right w:val="single" w:sz="6" w:space="0" w:color="C0C0C0"/>
      </w:pBdr>
      <w:shd w:val="clear" w:color="auto" w:fill="FFFFFF"/>
      <w:autoSpaceDN w:val="0"/>
      <w:spacing w:before="100" w:after="100"/>
      <w:ind w:left="-15" w:firstLine="0"/>
      <w:jc w:val="left"/>
    </w:pPr>
    <w:rPr>
      <w:sz w:val="24"/>
    </w:rPr>
  </w:style>
  <w:style w:type="paragraph" w:customStyle="1" w:styleId="wikieditor-ui-buttons">
    <w:name w:val="wikieditor-ui-buttons"/>
    <w:basedOn w:val="a3"/>
    <w:qFormat/>
    <w:rsid w:val="00C43F45"/>
    <w:pPr>
      <w:pBdr>
        <w:top w:val="single" w:sz="6" w:space="0" w:color="FFFFFF"/>
        <w:left w:val="single" w:sz="6" w:space="0" w:color="FFFFFF"/>
        <w:bottom w:val="single" w:sz="6" w:space="0" w:color="FFFFFF"/>
        <w:right w:val="single" w:sz="6" w:space="0" w:color="FFFFFF"/>
      </w:pBdr>
      <w:shd w:val="clear" w:color="auto" w:fill="FFFFFF"/>
      <w:autoSpaceDN w:val="0"/>
      <w:spacing w:before="100" w:after="100"/>
      <w:ind w:right="-15" w:firstLine="0"/>
      <w:jc w:val="left"/>
    </w:pPr>
    <w:rPr>
      <w:sz w:val="24"/>
    </w:rPr>
  </w:style>
  <w:style w:type="paragraph" w:customStyle="1" w:styleId="wikieditor-view-wikitext">
    <w:name w:val="wikieditor-view-wikitext"/>
    <w:basedOn w:val="a3"/>
    <w:qFormat/>
    <w:rsid w:val="00C43F45"/>
    <w:pPr>
      <w:autoSpaceDN w:val="0"/>
      <w:spacing w:before="100" w:after="100" w:line="240" w:lineRule="atLeast"/>
      <w:ind w:firstLine="0"/>
      <w:jc w:val="left"/>
    </w:pPr>
    <w:rPr>
      <w:sz w:val="24"/>
    </w:rPr>
  </w:style>
  <w:style w:type="paragraph" w:customStyle="1" w:styleId="wikieditor-ui-loading">
    <w:name w:val="wikieditor-ui-loading"/>
    <w:basedOn w:val="a3"/>
    <w:qFormat/>
    <w:rsid w:val="00C43F45"/>
    <w:pPr>
      <w:pBdr>
        <w:top w:val="single" w:sz="6" w:space="0" w:color="C0C0C0"/>
        <w:left w:val="single" w:sz="6" w:space="0" w:color="C0C0C0"/>
        <w:bottom w:val="single" w:sz="6" w:space="0" w:color="C0C0C0"/>
        <w:right w:val="single" w:sz="6" w:space="0" w:color="C0C0C0"/>
      </w:pBdr>
      <w:shd w:val="clear" w:color="auto" w:fill="F3F3F3"/>
      <w:autoSpaceDN w:val="0"/>
      <w:ind w:left="-15" w:right="-15" w:firstLine="0"/>
      <w:jc w:val="center"/>
    </w:pPr>
    <w:rPr>
      <w:sz w:val="24"/>
    </w:rPr>
  </w:style>
  <w:style w:type="paragraph" w:customStyle="1" w:styleId="wikieditor-toolbar-field-wrapper">
    <w:name w:val="wikieditor-toolbar-field-wrapper"/>
    <w:basedOn w:val="a3"/>
    <w:qFormat/>
    <w:rsid w:val="00C43F45"/>
    <w:pPr>
      <w:autoSpaceDN w:val="0"/>
      <w:spacing w:before="100" w:after="100"/>
      <w:ind w:firstLine="0"/>
      <w:jc w:val="left"/>
    </w:pPr>
    <w:rPr>
      <w:sz w:val="24"/>
    </w:rPr>
  </w:style>
  <w:style w:type="paragraph" w:customStyle="1" w:styleId="wikieditor-toolbar-floated-field-wrapper">
    <w:name w:val="wikieditor-toolbar-floated-field-wrapper"/>
    <w:basedOn w:val="a3"/>
    <w:qFormat/>
    <w:rsid w:val="00C43F45"/>
    <w:pPr>
      <w:autoSpaceDN w:val="0"/>
      <w:spacing w:before="100" w:after="100"/>
      <w:ind w:right="480" w:firstLine="0"/>
      <w:jc w:val="left"/>
    </w:pPr>
    <w:rPr>
      <w:sz w:val="24"/>
    </w:rPr>
  </w:style>
  <w:style w:type="paragraph" w:customStyle="1" w:styleId="wikieditor-toolbar-dialog-hint">
    <w:name w:val="wikieditor-toolbar-dialog-hint"/>
    <w:basedOn w:val="a3"/>
    <w:qFormat/>
    <w:rsid w:val="00C43F45"/>
    <w:pPr>
      <w:autoSpaceDN w:val="0"/>
      <w:spacing w:before="100" w:after="100"/>
      <w:ind w:firstLine="0"/>
      <w:jc w:val="left"/>
    </w:pPr>
    <w:rPr>
      <w:color w:val="999999"/>
      <w:sz w:val="24"/>
    </w:rPr>
  </w:style>
  <w:style w:type="paragraph" w:customStyle="1" w:styleId="wikieditor-toolbar-dialog-wrapper">
    <w:name w:val="wikieditor-toolbar-dialog-wrapper"/>
    <w:basedOn w:val="a3"/>
    <w:qFormat/>
    <w:rsid w:val="00C43F45"/>
    <w:pPr>
      <w:autoSpaceDN w:val="0"/>
      <w:spacing w:before="100" w:after="100"/>
      <w:ind w:firstLine="0"/>
      <w:jc w:val="left"/>
    </w:pPr>
    <w:rPr>
      <w:sz w:val="24"/>
    </w:rPr>
  </w:style>
  <w:style w:type="paragraph" w:customStyle="1" w:styleId="wikieditor-toolbar-table-dimension-fields">
    <w:name w:val="wikieditor-toolbar-table-dimension-fields"/>
    <w:basedOn w:val="a3"/>
    <w:qFormat/>
    <w:rsid w:val="00C43F45"/>
    <w:pPr>
      <w:autoSpaceDN w:val="0"/>
      <w:spacing w:before="100" w:after="100"/>
      <w:ind w:firstLine="0"/>
      <w:jc w:val="left"/>
    </w:pPr>
    <w:rPr>
      <w:sz w:val="24"/>
    </w:rPr>
  </w:style>
  <w:style w:type="paragraph" w:customStyle="1" w:styleId="wikieditor-dialog-editoptions">
    <w:name w:val="wikieditor-dialog-editoptions"/>
    <w:basedOn w:val="a3"/>
    <w:qFormat/>
    <w:rsid w:val="00C43F45"/>
    <w:pPr>
      <w:autoSpaceDN w:val="0"/>
      <w:spacing w:before="225" w:after="100"/>
      <w:ind w:firstLine="0"/>
      <w:jc w:val="left"/>
    </w:pPr>
    <w:rPr>
      <w:sz w:val="24"/>
    </w:rPr>
  </w:style>
  <w:style w:type="paragraph" w:customStyle="1" w:styleId="wikieditor-publish-dialog-copywarn">
    <w:name w:val="wikieditor-publish-dialog-copywarn"/>
    <w:basedOn w:val="a3"/>
    <w:qFormat/>
    <w:rsid w:val="00C43F45"/>
    <w:pPr>
      <w:autoSpaceDN w:val="0"/>
      <w:spacing w:before="120" w:after="100"/>
      <w:ind w:firstLine="0"/>
      <w:jc w:val="left"/>
    </w:pPr>
    <w:rPr>
      <w:sz w:val="24"/>
    </w:rPr>
  </w:style>
  <w:style w:type="paragraph" w:customStyle="1" w:styleId="wikieditor-publish-dialog-summary">
    <w:name w:val="wikieditor-publish-dialog-summary"/>
    <w:basedOn w:val="a3"/>
    <w:qFormat/>
    <w:rsid w:val="00C43F45"/>
    <w:pPr>
      <w:autoSpaceDN w:val="0"/>
      <w:spacing w:before="360" w:after="100"/>
      <w:ind w:firstLine="0"/>
      <w:jc w:val="left"/>
    </w:pPr>
    <w:rPr>
      <w:sz w:val="24"/>
    </w:rPr>
  </w:style>
  <w:style w:type="paragraph" w:customStyle="1" w:styleId="wikieditor-publish-dialog-options">
    <w:name w:val="wikieditor-publish-dialog-options"/>
    <w:basedOn w:val="a3"/>
    <w:qFormat/>
    <w:rsid w:val="00C43F45"/>
    <w:pPr>
      <w:autoSpaceDN w:val="0"/>
      <w:spacing w:before="360" w:after="100"/>
      <w:ind w:firstLine="0"/>
      <w:jc w:val="left"/>
    </w:pPr>
    <w:rPr>
      <w:sz w:val="24"/>
    </w:rPr>
  </w:style>
  <w:style w:type="paragraph" w:customStyle="1" w:styleId="wikieditor-ui-toolbar">
    <w:name w:val="wikieditor-ui-toolbar"/>
    <w:basedOn w:val="a3"/>
    <w:qFormat/>
    <w:rsid w:val="00C43F45"/>
    <w:pPr>
      <w:autoSpaceDN w:val="0"/>
      <w:spacing w:before="100" w:after="100"/>
      <w:ind w:firstLine="0"/>
      <w:jc w:val="left"/>
    </w:pPr>
    <w:rPr>
      <w:sz w:val="24"/>
    </w:rPr>
  </w:style>
  <w:style w:type="paragraph" w:customStyle="1" w:styleId="wikieditor-toolbar-spritedbutton">
    <w:name w:val="wikieditor-toolbar-spritedbutton"/>
    <w:basedOn w:val="a3"/>
    <w:qFormat/>
    <w:rsid w:val="00C43F45"/>
    <w:pPr>
      <w:autoSpaceDN w:val="0"/>
      <w:spacing w:before="100" w:after="100"/>
      <w:ind w:hanging="18913"/>
      <w:jc w:val="left"/>
    </w:pPr>
    <w:rPr>
      <w:sz w:val="24"/>
    </w:rPr>
  </w:style>
  <w:style w:type="paragraph" w:customStyle="1" w:styleId="wikieditor-preview-loading">
    <w:name w:val="wikieditor-preview-loading"/>
    <w:basedOn w:val="a3"/>
    <w:qFormat/>
    <w:rsid w:val="00C43F45"/>
    <w:pPr>
      <w:shd w:val="clear" w:color="auto" w:fill="FFFFFF"/>
      <w:autoSpaceDN w:val="0"/>
      <w:spacing w:before="100" w:after="100"/>
      <w:ind w:firstLine="0"/>
      <w:jc w:val="left"/>
    </w:pPr>
    <w:rPr>
      <w:sz w:val="24"/>
    </w:rPr>
  </w:style>
  <w:style w:type="paragraph" w:customStyle="1" w:styleId="wikieditor-preview-spinner">
    <w:name w:val="wikieditor-preview-spinner"/>
    <w:basedOn w:val="a3"/>
    <w:qFormat/>
    <w:rsid w:val="00C43F45"/>
    <w:pPr>
      <w:autoSpaceDN w:val="0"/>
      <w:spacing w:before="100" w:after="100"/>
      <w:ind w:firstLine="0"/>
      <w:jc w:val="left"/>
    </w:pPr>
    <w:rPr>
      <w:sz w:val="24"/>
    </w:rPr>
  </w:style>
  <w:style w:type="paragraph" w:customStyle="1" w:styleId="wikieditor-preview-contents">
    <w:name w:val="wikieditor-preview-contents"/>
    <w:basedOn w:val="a3"/>
    <w:qFormat/>
    <w:rsid w:val="00C43F45"/>
    <w:pPr>
      <w:shd w:val="clear" w:color="auto" w:fill="FFFFFF"/>
      <w:autoSpaceDN w:val="0"/>
      <w:spacing w:before="100" w:after="100"/>
      <w:ind w:firstLine="0"/>
      <w:jc w:val="left"/>
    </w:pPr>
    <w:rPr>
      <w:sz w:val="24"/>
    </w:rPr>
  </w:style>
  <w:style w:type="paragraph" w:customStyle="1" w:styleId="ui-helper-hidden">
    <w:name w:val="ui-helper-hidden"/>
    <w:basedOn w:val="a3"/>
    <w:qFormat/>
    <w:rsid w:val="00C43F45"/>
    <w:pPr>
      <w:autoSpaceDN w:val="0"/>
      <w:spacing w:before="100" w:after="100"/>
      <w:ind w:firstLine="0"/>
      <w:jc w:val="left"/>
    </w:pPr>
    <w:rPr>
      <w:vanish/>
      <w:sz w:val="24"/>
    </w:rPr>
  </w:style>
  <w:style w:type="paragraph" w:customStyle="1" w:styleId="ui-helper-reset">
    <w:name w:val="ui-helper-reset"/>
    <w:basedOn w:val="a3"/>
    <w:qFormat/>
    <w:rsid w:val="00C43F45"/>
    <w:pPr>
      <w:autoSpaceDN w:val="0"/>
      <w:ind w:firstLine="0"/>
      <w:jc w:val="left"/>
    </w:pPr>
    <w:rPr>
      <w:sz w:val="24"/>
    </w:rPr>
  </w:style>
  <w:style w:type="paragraph" w:customStyle="1" w:styleId="ui-helper-clearfix">
    <w:name w:val="ui-helper-clearfix"/>
    <w:basedOn w:val="a3"/>
    <w:qFormat/>
    <w:rsid w:val="00C43F45"/>
    <w:pPr>
      <w:autoSpaceDN w:val="0"/>
      <w:spacing w:before="100" w:after="100"/>
      <w:ind w:firstLine="0"/>
      <w:jc w:val="left"/>
    </w:pPr>
    <w:rPr>
      <w:sz w:val="24"/>
    </w:rPr>
  </w:style>
  <w:style w:type="paragraph" w:customStyle="1" w:styleId="ui-helper-zfix">
    <w:name w:val="ui-helper-zfix"/>
    <w:basedOn w:val="a3"/>
    <w:qFormat/>
    <w:rsid w:val="00C43F45"/>
    <w:pPr>
      <w:autoSpaceDN w:val="0"/>
      <w:spacing w:before="100" w:after="100"/>
      <w:ind w:firstLine="0"/>
      <w:jc w:val="left"/>
    </w:pPr>
    <w:rPr>
      <w:sz w:val="24"/>
    </w:rPr>
  </w:style>
  <w:style w:type="paragraph" w:customStyle="1" w:styleId="ui-icon">
    <w:name w:val="ui-icon"/>
    <w:basedOn w:val="a3"/>
    <w:qFormat/>
    <w:rsid w:val="00C43F45"/>
    <w:pPr>
      <w:autoSpaceDN w:val="0"/>
      <w:spacing w:before="100" w:after="100"/>
      <w:ind w:firstLine="7343"/>
      <w:jc w:val="left"/>
    </w:pPr>
    <w:rPr>
      <w:sz w:val="24"/>
    </w:rPr>
  </w:style>
  <w:style w:type="paragraph" w:customStyle="1" w:styleId="ui-widget-overlay">
    <w:name w:val="ui-widget-overlay"/>
    <w:basedOn w:val="a3"/>
    <w:qFormat/>
    <w:rsid w:val="00C43F45"/>
    <w:pPr>
      <w:shd w:val="clear" w:color="auto" w:fill="000000"/>
      <w:autoSpaceDN w:val="0"/>
      <w:spacing w:before="100" w:after="100"/>
      <w:ind w:firstLine="0"/>
      <w:jc w:val="left"/>
    </w:pPr>
    <w:rPr>
      <w:sz w:val="24"/>
    </w:rPr>
  </w:style>
  <w:style w:type="paragraph" w:customStyle="1" w:styleId="ui-widget">
    <w:name w:val="ui-widget"/>
    <w:basedOn w:val="a3"/>
    <w:qFormat/>
    <w:rsid w:val="00C43F45"/>
    <w:pPr>
      <w:autoSpaceDN w:val="0"/>
      <w:spacing w:before="100" w:after="100"/>
      <w:ind w:firstLine="0"/>
      <w:jc w:val="left"/>
    </w:pPr>
    <w:rPr>
      <w:rFonts w:ascii="Arial" w:hAnsi="Arial" w:cs="Arial"/>
      <w:sz w:val="22"/>
      <w:szCs w:val="22"/>
    </w:rPr>
  </w:style>
  <w:style w:type="paragraph" w:customStyle="1" w:styleId="ui-widget-content">
    <w:name w:val="ui-widget-content"/>
    <w:basedOn w:val="a3"/>
    <w:qFormat/>
    <w:rsid w:val="00C43F45"/>
    <w:pPr>
      <w:pBdr>
        <w:top w:val="single" w:sz="6" w:space="0" w:color="C0C0C0"/>
        <w:left w:val="single" w:sz="6" w:space="0" w:color="C0C0C0"/>
        <w:bottom w:val="single" w:sz="6" w:space="0" w:color="C0C0C0"/>
        <w:right w:val="single" w:sz="6" w:space="0" w:color="C0C0C0"/>
      </w:pBdr>
      <w:shd w:val="clear" w:color="auto" w:fill="FFFFFF"/>
      <w:autoSpaceDN w:val="0"/>
      <w:spacing w:before="100" w:after="100"/>
      <w:ind w:firstLine="0"/>
      <w:jc w:val="left"/>
    </w:pPr>
    <w:rPr>
      <w:color w:val="000000"/>
      <w:sz w:val="24"/>
    </w:rPr>
  </w:style>
  <w:style w:type="paragraph" w:customStyle="1" w:styleId="ui-widget-header">
    <w:name w:val="ui-widget-header"/>
    <w:basedOn w:val="a3"/>
    <w:qFormat/>
    <w:rsid w:val="00C43F45"/>
    <w:pPr>
      <w:shd w:val="clear" w:color="auto" w:fill="E2EEF6"/>
      <w:autoSpaceDN w:val="0"/>
      <w:spacing w:before="100" w:after="100" w:line="240" w:lineRule="atLeast"/>
      <w:ind w:firstLine="0"/>
      <w:jc w:val="left"/>
    </w:pPr>
    <w:rPr>
      <w:b/>
      <w:bCs/>
      <w:color w:val="333333"/>
      <w:sz w:val="24"/>
    </w:rPr>
  </w:style>
  <w:style w:type="paragraph" w:customStyle="1" w:styleId="ui-state-default">
    <w:name w:val="ui-state-default"/>
    <w:basedOn w:val="a3"/>
    <w:qFormat/>
    <w:rsid w:val="00C43F45"/>
    <w:pPr>
      <w:pBdr>
        <w:top w:val="single" w:sz="6" w:space="0" w:color="C0C0C0"/>
        <w:left w:val="single" w:sz="6" w:space="0" w:color="C0C0C0"/>
        <w:bottom w:val="single" w:sz="6" w:space="0" w:color="C0C0C0"/>
        <w:right w:val="single" w:sz="6" w:space="0" w:color="C0C0C0"/>
      </w:pBdr>
      <w:shd w:val="clear" w:color="auto" w:fill="E2EEF6"/>
      <w:autoSpaceDN w:val="0"/>
      <w:spacing w:before="100" w:after="100"/>
      <w:ind w:firstLine="0"/>
      <w:jc w:val="left"/>
    </w:pPr>
    <w:rPr>
      <w:color w:val="333333"/>
      <w:sz w:val="24"/>
    </w:rPr>
  </w:style>
  <w:style w:type="paragraph" w:customStyle="1" w:styleId="ui-state-hover">
    <w:name w:val="ui-state-hover"/>
    <w:basedOn w:val="a3"/>
    <w:qFormat/>
    <w:rsid w:val="00C43F45"/>
    <w:pPr>
      <w:pBdr>
        <w:top w:val="single" w:sz="6" w:space="0" w:color="C0C0C0"/>
        <w:left w:val="single" w:sz="6" w:space="0" w:color="C0C0C0"/>
        <w:bottom w:val="single" w:sz="6" w:space="0" w:color="C0C0C0"/>
        <w:right w:val="single" w:sz="6" w:space="0" w:color="C0C0C0"/>
      </w:pBdr>
      <w:shd w:val="clear" w:color="auto" w:fill="FFFFFF"/>
      <w:autoSpaceDN w:val="0"/>
      <w:spacing w:before="100" w:after="100"/>
      <w:ind w:firstLine="0"/>
      <w:jc w:val="left"/>
    </w:pPr>
    <w:rPr>
      <w:color w:val="333333"/>
      <w:sz w:val="24"/>
    </w:rPr>
  </w:style>
  <w:style w:type="paragraph" w:customStyle="1" w:styleId="ui-state-focus">
    <w:name w:val="ui-state-focus"/>
    <w:basedOn w:val="a3"/>
    <w:qFormat/>
    <w:rsid w:val="00C43F45"/>
    <w:pPr>
      <w:pBdr>
        <w:top w:val="single" w:sz="6" w:space="0" w:color="C0C0C0"/>
        <w:left w:val="single" w:sz="6" w:space="0" w:color="C0C0C0"/>
        <w:bottom w:val="single" w:sz="6" w:space="0" w:color="C0C0C0"/>
        <w:right w:val="single" w:sz="6" w:space="0" w:color="C0C0C0"/>
      </w:pBdr>
      <w:shd w:val="clear" w:color="auto" w:fill="FFFFFF"/>
      <w:autoSpaceDN w:val="0"/>
      <w:spacing w:before="100" w:after="100"/>
      <w:ind w:firstLine="0"/>
      <w:jc w:val="left"/>
    </w:pPr>
    <w:rPr>
      <w:color w:val="333333"/>
      <w:sz w:val="24"/>
    </w:rPr>
  </w:style>
  <w:style w:type="paragraph" w:customStyle="1" w:styleId="ui-state-active">
    <w:name w:val="ui-state-active"/>
    <w:basedOn w:val="a3"/>
    <w:qFormat/>
    <w:rsid w:val="00C43F45"/>
    <w:pPr>
      <w:pBdr>
        <w:top w:val="single" w:sz="6" w:space="0" w:color="C0C0C0"/>
        <w:left w:val="single" w:sz="6" w:space="0" w:color="C0C0C0"/>
        <w:bottom w:val="single" w:sz="6" w:space="0" w:color="C0C0C0"/>
        <w:right w:val="single" w:sz="6" w:space="0" w:color="C0C0C0"/>
      </w:pBdr>
      <w:shd w:val="clear" w:color="auto" w:fill="FFFFFF"/>
      <w:autoSpaceDN w:val="0"/>
      <w:spacing w:before="100" w:after="100"/>
      <w:ind w:firstLine="0"/>
      <w:jc w:val="left"/>
    </w:pPr>
    <w:rPr>
      <w:color w:val="333333"/>
      <w:sz w:val="24"/>
    </w:rPr>
  </w:style>
  <w:style w:type="paragraph" w:customStyle="1" w:styleId="ui-state-highlight">
    <w:name w:val="ui-state-highlight"/>
    <w:basedOn w:val="a3"/>
    <w:qFormat/>
    <w:rsid w:val="00C43F45"/>
    <w:pPr>
      <w:pBdr>
        <w:top w:val="single" w:sz="6" w:space="0" w:color="FCEFA1"/>
        <w:left w:val="single" w:sz="6" w:space="0" w:color="FCEFA1"/>
        <w:bottom w:val="single" w:sz="6" w:space="0" w:color="FCEFA1"/>
        <w:right w:val="single" w:sz="6" w:space="0" w:color="FCEFA1"/>
      </w:pBdr>
      <w:autoSpaceDN w:val="0"/>
      <w:spacing w:before="100" w:after="100"/>
      <w:ind w:firstLine="0"/>
      <w:jc w:val="left"/>
    </w:pPr>
    <w:rPr>
      <w:color w:val="363636"/>
      <w:sz w:val="24"/>
    </w:rPr>
  </w:style>
  <w:style w:type="paragraph" w:customStyle="1" w:styleId="ui-state-error">
    <w:name w:val="ui-state-error"/>
    <w:basedOn w:val="a3"/>
    <w:qFormat/>
    <w:rsid w:val="00C43F45"/>
    <w:pPr>
      <w:pBdr>
        <w:top w:val="single" w:sz="6" w:space="0" w:color="CD0A0A"/>
        <w:left w:val="single" w:sz="6" w:space="0" w:color="CD0A0A"/>
        <w:bottom w:val="single" w:sz="6" w:space="0" w:color="CD0A0A"/>
        <w:right w:val="single" w:sz="6" w:space="0" w:color="CD0A0A"/>
      </w:pBdr>
      <w:autoSpaceDN w:val="0"/>
      <w:spacing w:before="100" w:after="100"/>
      <w:ind w:firstLine="0"/>
      <w:jc w:val="left"/>
    </w:pPr>
    <w:rPr>
      <w:color w:val="CD0A0A"/>
      <w:sz w:val="24"/>
    </w:rPr>
  </w:style>
  <w:style w:type="paragraph" w:customStyle="1" w:styleId="ui-state-error-text">
    <w:name w:val="ui-state-error-text"/>
    <w:basedOn w:val="a3"/>
    <w:qFormat/>
    <w:rsid w:val="00C43F45"/>
    <w:pPr>
      <w:autoSpaceDN w:val="0"/>
      <w:spacing w:before="100" w:after="100"/>
      <w:ind w:firstLine="0"/>
      <w:jc w:val="left"/>
    </w:pPr>
    <w:rPr>
      <w:color w:val="CD0A0A"/>
      <w:sz w:val="24"/>
    </w:rPr>
  </w:style>
  <w:style w:type="paragraph" w:customStyle="1" w:styleId="ui-state-disabled">
    <w:name w:val="ui-state-disabled"/>
    <w:basedOn w:val="a3"/>
    <w:qFormat/>
    <w:rsid w:val="00C43F45"/>
    <w:pPr>
      <w:autoSpaceDN w:val="0"/>
      <w:spacing w:before="100" w:after="100"/>
      <w:ind w:firstLine="0"/>
      <w:jc w:val="left"/>
    </w:pPr>
    <w:rPr>
      <w:sz w:val="24"/>
    </w:rPr>
  </w:style>
  <w:style w:type="paragraph" w:customStyle="1" w:styleId="ui-priority-primary">
    <w:name w:val="ui-priority-primary"/>
    <w:basedOn w:val="a3"/>
    <w:qFormat/>
    <w:rsid w:val="00C43F45"/>
    <w:pPr>
      <w:autoSpaceDN w:val="0"/>
      <w:spacing w:before="100" w:after="100"/>
      <w:ind w:firstLine="0"/>
      <w:jc w:val="left"/>
    </w:pPr>
    <w:rPr>
      <w:b/>
      <w:bCs/>
      <w:sz w:val="24"/>
    </w:rPr>
  </w:style>
  <w:style w:type="paragraph" w:customStyle="1" w:styleId="ui-priority-secondary">
    <w:name w:val="ui-priority-secondary"/>
    <w:basedOn w:val="a3"/>
    <w:qFormat/>
    <w:rsid w:val="00C43F45"/>
    <w:pPr>
      <w:autoSpaceDN w:val="0"/>
      <w:spacing w:before="100" w:after="100"/>
      <w:ind w:firstLine="0"/>
      <w:jc w:val="left"/>
    </w:pPr>
    <w:rPr>
      <w:sz w:val="24"/>
    </w:rPr>
  </w:style>
  <w:style w:type="paragraph" w:customStyle="1" w:styleId="ui-widget-shadow">
    <w:name w:val="ui-widget-shadow"/>
    <w:basedOn w:val="a3"/>
    <w:qFormat/>
    <w:rsid w:val="00C43F45"/>
    <w:pPr>
      <w:shd w:val="clear" w:color="auto" w:fill="000000"/>
      <w:autoSpaceDN w:val="0"/>
      <w:ind w:left="-120" w:firstLine="0"/>
      <w:jc w:val="left"/>
    </w:pPr>
    <w:rPr>
      <w:sz w:val="24"/>
    </w:rPr>
  </w:style>
  <w:style w:type="paragraph" w:customStyle="1" w:styleId="ui-datepicker">
    <w:name w:val="ui-datepicker"/>
    <w:basedOn w:val="a3"/>
    <w:qFormat/>
    <w:rsid w:val="00C43F45"/>
    <w:pPr>
      <w:autoSpaceDN w:val="0"/>
      <w:spacing w:before="100" w:after="100"/>
      <w:ind w:firstLine="0"/>
      <w:jc w:val="left"/>
    </w:pPr>
    <w:rPr>
      <w:sz w:val="24"/>
    </w:rPr>
  </w:style>
  <w:style w:type="paragraph" w:customStyle="1" w:styleId="ui-datepicker-row-break">
    <w:name w:val="ui-datepicker-row-break"/>
    <w:basedOn w:val="a3"/>
    <w:qFormat/>
    <w:rsid w:val="00C43F45"/>
    <w:pPr>
      <w:autoSpaceDN w:val="0"/>
      <w:spacing w:before="100" w:after="100"/>
      <w:ind w:firstLine="0"/>
      <w:jc w:val="left"/>
    </w:pPr>
    <w:rPr>
      <w:sz w:val="24"/>
    </w:rPr>
  </w:style>
  <w:style w:type="paragraph" w:customStyle="1" w:styleId="ui-datepicker-rtl">
    <w:name w:val="ui-datepicker-rtl"/>
    <w:basedOn w:val="a3"/>
    <w:qFormat/>
    <w:rsid w:val="00C43F45"/>
    <w:pPr>
      <w:autoSpaceDN w:val="0"/>
      <w:bidi/>
      <w:spacing w:before="100" w:after="100"/>
      <w:ind w:firstLine="0"/>
      <w:jc w:val="left"/>
    </w:pPr>
    <w:rPr>
      <w:sz w:val="24"/>
    </w:rPr>
  </w:style>
  <w:style w:type="paragraph" w:customStyle="1" w:styleId="ui-datepicker-cover">
    <w:name w:val="ui-datepicker-cover"/>
    <w:basedOn w:val="a3"/>
    <w:qFormat/>
    <w:rsid w:val="00C43F45"/>
    <w:pPr>
      <w:autoSpaceDN w:val="0"/>
      <w:spacing w:before="100" w:after="100"/>
      <w:ind w:firstLine="0"/>
      <w:jc w:val="left"/>
    </w:pPr>
    <w:rPr>
      <w:sz w:val="24"/>
    </w:rPr>
  </w:style>
  <w:style w:type="paragraph" w:customStyle="1" w:styleId="ui-dialog">
    <w:name w:val="ui-dialog"/>
    <w:basedOn w:val="a3"/>
    <w:qFormat/>
    <w:rsid w:val="00C43F45"/>
    <w:pPr>
      <w:autoSpaceDN w:val="0"/>
      <w:spacing w:before="100" w:after="100"/>
      <w:ind w:firstLine="0"/>
      <w:jc w:val="left"/>
    </w:pPr>
    <w:rPr>
      <w:sz w:val="24"/>
    </w:rPr>
  </w:style>
  <w:style w:type="paragraph" w:customStyle="1" w:styleId="ui-progressbar">
    <w:name w:val="ui-progressbar"/>
    <w:basedOn w:val="a3"/>
    <w:qFormat/>
    <w:rsid w:val="00C43F45"/>
    <w:pPr>
      <w:autoSpaceDN w:val="0"/>
      <w:spacing w:before="100" w:after="100"/>
      <w:ind w:firstLine="0"/>
      <w:jc w:val="left"/>
    </w:pPr>
    <w:rPr>
      <w:sz w:val="24"/>
    </w:rPr>
  </w:style>
  <w:style w:type="paragraph" w:customStyle="1" w:styleId="ui-resizable-handle">
    <w:name w:val="ui-resizable-handle"/>
    <w:basedOn w:val="a3"/>
    <w:qFormat/>
    <w:rsid w:val="00C43F45"/>
    <w:pPr>
      <w:autoSpaceDN w:val="0"/>
      <w:spacing w:before="100" w:after="100"/>
      <w:ind w:firstLine="0"/>
      <w:jc w:val="left"/>
    </w:pPr>
    <w:rPr>
      <w:sz w:val="2"/>
      <w:szCs w:val="2"/>
    </w:rPr>
  </w:style>
  <w:style w:type="paragraph" w:customStyle="1" w:styleId="ui-resizable-n">
    <w:name w:val="ui-resizable-n"/>
    <w:basedOn w:val="a3"/>
    <w:qFormat/>
    <w:rsid w:val="00C43F45"/>
    <w:pPr>
      <w:autoSpaceDN w:val="0"/>
      <w:spacing w:before="100" w:after="100"/>
      <w:ind w:firstLine="0"/>
      <w:jc w:val="left"/>
    </w:pPr>
    <w:rPr>
      <w:sz w:val="24"/>
    </w:rPr>
  </w:style>
  <w:style w:type="paragraph" w:customStyle="1" w:styleId="ui-resizable-s">
    <w:name w:val="ui-resizable-s"/>
    <w:basedOn w:val="a3"/>
    <w:qFormat/>
    <w:rsid w:val="00C43F45"/>
    <w:pPr>
      <w:autoSpaceDN w:val="0"/>
      <w:spacing w:before="100" w:after="100"/>
      <w:ind w:firstLine="0"/>
      <w:jc w:val="left"/>
    </w:pPr>
    <w:rPr>
      <w:sz w:val="24"/>
    </w:rPr>
  </w:style>
  <w:style w:type="paragraph" w:customStyle="1" w:styleId="ui-resizable-e">
    <w:name w:val="ui-resizable-e"/>
    <w:basedOn w:val="a3"/>
    <w:qFormat/>
    <w:rsid w:val="00C43F45"/>
    <w:pPr>
      <w:autoSpaceDN w:val="0"/>
      <w:spacing w:before="100" w:after="100"/>
      <w:ind w:firstLine="0"/>
      <w:jc w:val="left"/>
    </w:pPr>
    <w:rPr>
      <w:sz w:val="24"/>
    </w:rPr>
  </w:style>
  <w:style w:type="paragraph" w:customStyle="1" w:styleId="ui-resizable-w">
    <w:name w:val="ui-resizable-w"/>
    <w:basedOn w:val="a3"/>
    <w:qFormat/>
    <w:rsid w:val="00C43F45"/>
    <w:pPr>
      <w:autoSpaceDN w:val="0"/>
      <w:spacing w:before="100" w:after="100"/>
      <w:ind w:firstLine="0"/>
      <w:jc w:val="left"/>
    </w:pPr>
    <w:rPr>
      <w:sz w:val="24"/>
    </w:rPr>
  </w:style>
  <w:style w:type="paragraph" w:customStyle="1" w:styleId="ui-resizable-se">
    <w:name w:val="ui-resizable-se"/>
    <w:basedOn w:val="a3"/>
    <w:qFormat/>
    <w:rsid w:val="00C43F45"/>
    <w:pPr>
      <w:autoSpaceDN w:val="0"/>
      <w:spacing w:before="100" w:after="100"/>
      <w:ind w:firstLine="0"/>
      <w:jc w:val="left"/>
    </w:pPr>
    <w:rPr>
      <w:sz w:val="24"/>
    </w:rPr>
  </w:style>
  <w:style w:type="paragraph" w:customStyle="1" w:styleId="ui-resizable-sw">
    <w:name w:val="ui-resizable-sw"/>
    <w:basedOn w:val="a3"/>
    <w:qFormat/>
    <w:rsid w:val="00C43F45"/>
    <w:pPr>
      <w:autoSpaceDN w:val="0"/>
      <w:spacing w:before="100" w:after="100"/>
      <w:ind w:firstLine="0"/>
      <w:jc w:val="left"/>
    </w:pPr>
    <w:rPr>
      <w:sz w:val="24"/>
    </w:rPr>
  </w:style>
  <w:style w:type="paragraph" w:customStyle="1" w:styleId="ui-resizable-nw">
    <w:name w:val="ui-resizable-nw"/>
    <w:basedOn w:val="a3"/>
    <w:qFormat/>
    <w:rsid w:val="00C43F45"/>
    <w:pPr>
      <w:autoSpaceDN w:val="0"/>
      <w:spacing w:before="100" w:after="100"/>
      <w:ind w:firstLine="0"/>
      <w:jc w:val="left"/>
    </w:pPr>
    <w:rPr>
      <w:sz w:val="24"/>
    </w:rPr>
  </w:style>
  <w:style w:type="paragraph" w:customStyle="1" w:styleId="ui-resizable-ne">
    <w:name w:val="ui-resizable-ne"/>
    <w:basedOn w:val="a3"/>
    <w:qFormat/>
    <w:rsid w:val="00C43F45"/>
    <w:pPr>
      <w:autoSpaceDN w:val="0"/>
      <w:spacing w:before="100" w:after="100"/>
      <w:ind w:firstLine="0"/>
      <w:jc w:val="left"/>
    </w:pPr>
    <w:rPr>
      <w:sz w:val="24"/>
    </w:rPr>
  </w:style>
  <w:style w:type="paragraph" w:customStyle="1" w:styleId="ui-slider">
    <w:name w:val="ui-slider"/>
    <w:basedOn w:val="a3"/>
    <w:qFormat/>
    <w:rsid w:val="00C43F45"/>
    <w:pPr>
      <w:autoSpaceDN w:val="0"/>
      <w:spacing w:before="100" w:after="100"/>
      <w:ind w:firstLine="0"/>
      <w:jc w:val="left"/>
    </w:pPr>
    <w:rPr>
      <w:sz w:val="24"/>
    </w:rPr>
  </w:style>
  <w:style w:type="paragraph" w:customStyle="1" w:styleId="ui-slider-horizontal">
    <w:name w:val="ui-slider-horizontal"/>
    <w:basedOn w:val="a3"/>
    <w:qFormat/>
    <w:rsid w:val="00C43F45"/>
    <w:pPr>
      <w:autoSpaceDN w:val="0"/>
      <w:spacing w:before="100" w:after="100"/>
      <w:ind w:firstLine="0"/>
      <w:jc w:val="left"/>
    </w:pPr>
    <w:rPr>
      <w:sz w:val="24"/>
    </w:rPr>
  </w:style>
  <w:style w:type="paragraph" w:customStyle="1" w:styleId="ui-slider-vertical">
    <w:name w:val="ui-slider-vertical"/>
    <w:basedOn w:val="a3"/>
    <w:qFormat/>
    <w:rsid w:val="00C43F45"/>
    <w:pPr>
      <w:autoSpaceDN w:val="0"/>
      <w:spacing w:before="100" w:after="100"/>
      <w:ind w:firstLine="0"/>
      <w:jc w:val="left"/>
    </w:pPr>
    <w:rPr>
      <w:sz w:val="24"/>
    </w:rPr>
  </w:style>
  <w:style w:type="paragraph" w:customStyle="1" w:styleId="ui-tabs">
    <w:name w:val="ui-tabs"/>
    <w:basedOn w:val="a3"/>
    <w:qFormat/>
    <w:rsid w:val="00C43F45"/>
    <w:pPr>
      <w:autoSpaceDN w:val="0"/>
      <w:spacing w:before="100" w:after="100"/>
      <w:ind w:firstLine="0"/>
      <w:jc w:val="left"/>
    </w:pPr>
    <w:rPr>
      <w:sz w:val="24"/>
    </w:rPr>
  </w:style>
  <w:style w:type="paragraph" w:customStyle="1" w:styleId="allpagesredirect">
    <w:name w:val="allpagesredirect"/>
    <w:basedOn w:val="a3"/>
    <w:qFormat/>
    <w:rsid w:val="00C43F45"/>
    <w:pPr>
      <w:autoSpaceDN w:val="0"/>
      <w:spacing w:before="100" w:after="100"/>
      <w:ind w:firstLine="0"/>
      <w:jc w:val="left"/>
    </w:pPr>
    <w:rPr>
      <w:i/>
      <w:iCs/>
      <w:sz w:val="24"/>
    </w:rPr>
  </w:style>
  <w:style w:type="paragraph" w:customStyle="1" w:styleId="mw-tag-markers">
    <w:name w:val="mw-tag-markers"/>
    <w:basedOn w:val="a3"/>
    <w:qFormat/>
    <w:rsid w:val="00C43F45"/>
    <w:pPr>
      <w:autoSpaceDN w:val="0"/>
      <w:spacing w:before="100" w:after="100"/>
      <w:ind w:firstLine="0"/>
      <w:jc w:val="left"/>
    </w:pPr>
    <w:rPr>
      <w:rFonts w:ascii="Arial" w:hAnsi="Arial" w:cs="Arial"/>
      <w:i/>
      <w:iCs/>
      <w:sz w:val="22"/>
      <w:szCs w:val="22"/>
    </w:rPr>
  </w:style>
  <w:style w:type="paragraph" w:customStyle="1" w:styleId="warningbox">
    <w:name w:val="warningbox"/>
    <w:basedOn w:val="a3"/>
    <w:qFormat/>
    <w:rsid w:val="00C43F45"/>
    <w:pPr>
      <w:pBdr>
        <w:top w:val="single" w:sz="6" w:space="0" w:color="EEEE00"/>
        <w:left w:val="single" w:sz="6" w:space="0" w:color="EEEE00"/>
        <w:bottom w:val="single" w:sz="6" w:space="0" w:color="EEEE00"/>
        <w:right w:val="single" w:sz="6" w:space="0" w:color="EEEE00"/>
      </w:pBdr>
      <w:shd w:val="clear" w:color="auto" w:fill="FFFF99"/>
      <w:autoSpaceDN w:val="0"/>
      <w:spacing w:before="100" w:after="100"/>
      <w:ind w:firstLine="0"/>
      <w:jc w:val="left"/>
    </w:pPr>
  </w:style>
  <w:style w:type="paragraph" w:customStyle="1" w:styleId="informationbox">
    <w:name w:val="informationbox"/>
    <w:basedOn w:val="a3"/>
    <w:qFormat/>
    <w:rsid w:val="00C43F45"/>
    <w:pPr>
      <w:pBdr>
        <w:top w:val="single" w:sz="6" w:space="0" w:color="D5D9E6"/>
        <w:left w:val="single" w:sz="6" w:space="0" w:color="D5D9E6"/>
        <w:bottom w:val="single" w:sz="6" w:space="0" w:color="D5D9E6"/>
        <w:right w:val="single" w:sz="6" w:space="0" w:color="D5D9E6"/>
      </w:pBdr>
      <w:shd w:val="clear" w:color="auto" w:fill="F4FBFF"/>
      <w:autoSpaceDN w:val="0"/>
      <w:spacing w:before="100" w:after="100"/>
      <w:ind w:firstLine="0"/>
      <w:jc w:val="left"/>
    </w:pPr>
  </w:style>
  <w:style w:type="paragraph" w:customStyle="1" w:styleId="infobox">
    <w:name w:val="infobox"/>
    <w:basedOn w:val="a3"/>
    <w:qFormat/>
    <w:rsid w:val="00C43F45"/>
    <w:pPr>
      <w:pBdr>
        <w:top w:val="single" w:sz="6" w:space="5" w:color="AAAAAA"/>
        <w:left w:val="single" w:sz="6" w:space="5" w:color="AAAAAA"/>
        <w:bottom w:val="single" w:sz="6" w:space="5" w:color="AAAAAA"/>
        <w:right w:val="single" w:sz="6" w:space="5" w:color="AAAAAA"/>
      </w:pBdr>
      <w:shd w:val="clear" w:color="auto" w:fill="F9F9F9"/>
      <w:autoSpaceDN w:val="0"/>
      <w:spacing w:before="100" w:after="120"/>
      <w:ind w:left="240" w:firstLine="0"/>
      <w:jc w:val="left"/>
    </w:pPr>
    <w:rPr>
      <w:sz w:val="22"/>
      <w:szCs w:val="22"/>
    </w:rPr>
  </w:style>
  <w:style w:type="paragraph" w:customStyle="1" w:styleId="notice">
    <w:name w:val="notice"/>
    <w:basedOn w:val="a3"/>
    <w:qFormat/>
    <w:rsid w:val="00C43F45"/>
    <w:pPr>
      <w:autoSpaceDN w:val="0"/>
      <w:spacing w:before="240" w:after="240"/>
      <w:ind w:left="120" w:right="120" w:firstLine="0"/>
    </w:pPr>
    <w:rPr>
      <w:sz w:val="24"/>
    </w:rPr>
  </w:style>
  <w:style w:type="paragraph" w:customStyle="1" w:styleId="messagebox">
    <w:name w:val="messagebox"/>
    <w:basedOn w:val="a3"/>
    <w:qFormat/>
    <w:rsid w:val="00C43F45"/>
    <w:pPr>
      <w:pBdr>
        <w:top w:val="single" w:sz="6" w:space="5" w:color="AAAAAA"/>
        <w:left w:val="single" w:sz="6" w:space="5" w:color="AAAAAA"/>
        <w:bottom w:val="single" w:sz="6" w:space="5" w:color="AAAAAA"/>
        <w:right w:val="single" w:sz="6" w:space="5" w:color="AAAAAA"/>
      </w:pBdr>
      <w:shd w:val="clear" w:color="auto" w:fill="F9F9F9"/>
      <w:autoSpaceDN w:val="0"/>
      <w:spacing w:after="240"/>
      <w:ind w:firstLine="0"/>
      <w:jc w:val="left"/>
    </w:pPr>
    <w:rPr>
      <w:sz w:val="22"/>
      <w:szCs w:val="22"/>
    </w:rPr>
  </w:style>
  <w:style w:type="paragraph" w:customStyle="1" w:styleId="references-small">
    <w:name w:val="references-small"/>
    <w:basedOn w:val="a3"/>
    <w:qFormat/>
    <w:rsid w:val="00C43F45"/>
    <w:pPr>
      <w:autoSpaceDN w:val="0"/>
      <w:spacing w:before="100" w:after="100"/>
      <w:ind w:firstLine="0"/>
      <w:jc w:val="left"/>
    </w:pPr>
    <w:rPr>
      <w:sz w:val="22"/>
      <w:szCs w:val="22"/>
    </w:rPr>
  </w:style>
  <w:style w:type="paragraph" w:customStyle="1" w:styleId="references-scroll">
    <w:name w:val="references-scroll"/>
    <w:basedOn w:val="a3"/>
    <w:qFormat/>
    <w:rsid w:val="00C43F45"/>
    <w:pPr>
      <w:autoSpaceDN w:val="0"/>
      <w:spacing w:before="100" w:after="100"/>
      <w:ind w:firstLine="0"/>
      <w:jc w:val="left"/>
    </w:pPr>
    <w:rPr>
      <w:sz w:val="24"/>
    </w:rPr>
  </w:style>
  <w:style w:type="paragraph" w:customStyle="1" w:styleId="printonly">
    <w:name w:val="printonly"/>
    <w:basedOn w:val="a3"/>
    <w:qFormat/>
    <w:rsid w:val="00C43F45"/>
    <w:pPr>
      <w:autoSpaceDN w:val="0"/>
      <w:spacing w:before="100" w:after="100"/>
      <w:ind w:firstLine="0"/>
      <w:jc w:val="left"/>
    </w:pPr>
    <w:rPr>
      <w:vanish/>
      <w:sz w:val="24"/>
    </w:rPr>
  </w:style>
  <w:style w:type="paragraph" w:customStyle="1" w:styleId="dablink">
    <w:name w:val="dablink"/>
    <w:basedOn w:val="a3"/>
    <w:qFormat/>
    <w:rsid w:val="00C43F45"/>
    <w:pPr>
      <w:autoSpaceDN w:val="0"/>
      <w:spacing w:before="100" w:after="100"/>
      <w:ind w:firstLine="0"/>
      <w:jc w:val="left"/>
    </w:pPr>
    <w:rPr>
      <w:i/>
      <w:iCs/>
      <w:sz w:val="24"/>
    </w:rPr>
  </w:style>
  <w:style w:type="paragraph" w:customStyle="1" w:styleId="rellink">
    <w:name w:val="rellink"/>
    <w:basedOn w:val="a3"/>
    <w:qFormat/>
    <w:rsid w:val="00C43F45"/>
    <w:pPr>
      <w:autoSpaceDN w:val="0"/>
      <w:spacing w:before="100" w:after="100"/>
      <w:ind w:firstLine="0"/>
      <w:jc w:val="left"/>
    </w:pPr>
    <w:rPr>
      <w:i/>
      <w:iCs/>
      <w:sz w:val="24"/>
    </w:rPr>
  </w:style>
  <w:style w:type="paragraph" w:customStyle="1" w:styleId="unicode">
    <w:name w:val="unicode"/>
    <w:basedOn w:val="a3"/>
    <w:qFormat/>
    <w:rsid w:val="00C43F45"/>
    <w:pPr>
      <w:autoSpaceDN w:val="0"/>
      <w:spacing w:before="100" w:after="100"/>
      <w:ind w:firstLine="0"/>
      <w:jc w:val="left"/>
    </w:pPr>
    <w:rPr>
      <w:rFonts w:ascii="inherit" w:hAnsi="inherit"/>
      <w:sz w:val="24"/>
    </w:rPr>
  </w:style>
  <w:style w:type="paragraph" w:customStyle="1" w:styleId="polytonic">
    <w:name w:val="polytonic"/>
    <w:basedOn w:val="a3"/>
    <w:qFormat/>
    <w:rsid w:val="00C43F45"/>
    <w:pPr>
      <w:autoSpaceDN w:val="0"/>
      <w:spacing w:before="100" w:after="100"/>
      <w:ind w:firstLine="0"/>
      <w:jc w:val="left"/>
    </w:pPr>
    <w:rPr>
      <w:rFonts w:ascii="inherit" w:hAnsi="inherit"/>
      <w:sz w:val="24"/>
    </w:rPr>
  </w:style>
  <w:style w:type="paragraph" w:customStyle="1" w:styleId="coordinates">
    <w:name w:val="coordinates"/>
    <w:basedOn w:val="a3"/>
    <w:qFormat/>
    <w:rsid w:val="00C43F45"/>
    <w:pPr>
      <w:autoSpaceDN w:val="0"/>
      <w:ind w:firstLine="0"/>
      <w:jc w:val="left"/>
    </w:pPr>
    <w:rPr>
      <w:sz w:val="24"/>
    </w:rPr>
  </w:style>
  <w:style w:type="paragraph" w:customStyle="1" w:styleId="geo-google">
    <w:name w:val="geo-google"/>
    <w:basedOn w:val="a3"/>
    <w:qFormat/>
    <w:rsid w:val="00C43F45"/>
    <w:pPr>
      <w:autoSpaceDN w:val="0"/>
      <w:spacing w:before="100" w:after="100" w:line="240" w:lineRule="atLeast"/>
      <w:ind w:firstLine="0"/>
      <w:jc w:val="left"/>
    </w:pPr>
    <w:rPr>
      <w:b/>
      <w:bCs/>
      <w:sz w:val="24"/>
    </w:rPr>
  </w:style>
  <w:style w:type="paragraph" w:customStyle="1" w:styleId="geo-osm">
    <w:name w:val="geo-osm"/>
    <w:basedOn w:val="a3"/>
    <w:qFormat/>
    <w:rsid w:val="00C43F45"/>
    <w:pPr>
      <w:autoSpaceDN w:val="0"/>
      <w:spacing w:before="100" w:after="100" w:line="240" w:lineRule="atLeast"/>
      <w:ind w:firstLine="0"/>
      <w:jc w:val="left"/>
    </w:pPr>
    <w:rPr>
      <w:b/>
      <w:bCs/>
      <w:sz w:val="24"/>
    </w:rPr>
  </w:style>
  <w:style w:type="paragraph" w:customStyle="1" w:styleId="geo-yandex">
    <w:name w:val="geo-yandex"/>
    <w:basedOn w:val="a3"/>
    <w:qFormat/>
    <w:rsid w:val="00C43F45"/>
    <w:pPr>
      <w:autoSpaceDN w:val="0"/>
      <w:spacing w:before="100" w:after="100" w:line="240" w:lineRule="atLeast"/>
      <w:ind w:firstLine="0"/>
      <w:jc w:val="left"/>
    </w:pPr>
    <w:rPr>
      <w:b/>
      <w:bCs/>
      <w:sz w:val="24"/>
    </w:rPr>
  </w:style>
  <w:style w:type="paragraph" w:customStyle="1" w:styleId="wp-templatelink">
    <w:name w:val="wp-templatelink"/>
    <w:basedOn w:val="a3"/>
    <w:qFormat/>
    <w:rsid w:val="00C43F45"/>
    <w:pPr>
      <w:autoSpaceDN w:val="0"/>
      <w:spacing w:before="100" w:after="100"/>
      <w:ind w:firstLine="0"/>
      <w:jc w:val="left"/>
    </w:pPr>
    <w:rPr>
      <w:color w:val="9098A0"/>
      <w:sz w:val="24"/>
    </w:rPr>
  </w:style>
  <w:style w:type="paragraph" w:customStyle="1" w:styleId="flaggedrevs-unreviewed">
    <w:name w:val="flaggedrevs-unreviewed"/>
    <w:basedOn w:val="a3"/>
    <w:qFormat/>
    <w:rsid w:val="00C43F45"/>
    <w:pPr>
      <w:shd w:val="clear" w:color="auto" w:fill="FAEBD7"/>
      <w:autoSpaceDN w:val="0"/>
      <w:spacing w:before="100" w:after="100"/>
      <w:ind w:firstLine="0"/>
      <w:jc w:val="left"/>
    </w:pPr>
    <w:rPr>
      <w:sz w:val="24"/>
    </w:rPr>
  </w:style>
  <w:style w:type="paragraph" w:customStyle="1" w:styleId="flaggedrevs-pending">
    <w:name w:val="flaggedrevs-pending"/>
    <w:basedOn w:val="a3"/>
    <w:qFormat/>
    <w:rsid w:val="00C43F45"/>
    <w:pPr>
      <w:shd w:val="clear" w:color="auto" w:fill="FFEEAA"/>
      <w:autoSpaceDN w:val="0"/>
      <w:spacing w:before="100" w:after="100"/>
      <w:ind w:firstLine="0"/>
      <w:jc w:val="left"/>
    </w:pPr>
    <w:rPr>
      <w:sz w:val="24"/>
    </w:rPr>
  </w:style>
  <w:style w:type="paragraph" w:customStyle="1" w:styleId="flaggedrevs-color-1">
    <w:name w:val="flaggedrevs-color-1"/>
    <w:basedOn w:val="a3"/>
    <w:qFormat/>
    <w:rsid w:val="00C43F45"/>
    <w:pPr>
      <w:shd w:val="clear" w:color="auto" w:fill="F0F8FF"/>
      <w:autoSpaceDN w:val="0"/>
      <w:spacing w:before="100" w:after="100"/>
      <w:ind w:firstLine="0"/>
      <w:jc w:val="left"/>
    </w:pPr>
    <w:rPr>
      <w:sz w:val="24"/>
    </w:rPr>
  </w:style>
  <w:style w:type="paragraph" w:customStyle="1" w:styleId="fr-text-value">
    <w:name w:val="fr-text-value"/>
    <w:basedOn w:val="a3"/>
    <w:qFormat/>
    <w:rsid w:val="00C43F45"/>
    <w:pPr>
      <w:autoSpaceDN w:val="0"/>
      <w:spacing w:before="100" w:after="100"/>
      <w:ind w:firstLine="0"/>
      <w:jc w:val="left"/>
    </w:pPr>
    <w:rPr>
      <w:sz w:val="24"/>
    </w:rPr>
  </w:style>
  <w:style w:type="paragraph" w:customStyle="1" w:styleId="fr-marker-20">
    <w:name w:val="fr-marker-20"/>
    <w:basedOn w:val="a3"/>
    <w:qFormat/>
    <w:rsid w:val="00C43F45"/>
    <w:pPr>
      <w:autoSpaceDN w:val="0"/>
      <w:spacing w:before="100" w:after="100"/>
      <w:ind w:firstLine="0"/>
      <w:jc w:val="left"/>
    </w:pPr>
    <w:rPr>
      <w:sz w:val="24"/>
    </w:rPr>
  </w:style>
  <w:style w:type="paragraph" w:customStyle="1" w:styleId="fr-marker-40">
    <w:name w:val="fr-marker-40"/>
    <w:basedOn w:val="a3"/>
    <w:qFormat/>
    <w:rsid w:val="00C43F45"/>
    <w:pPr>
      <w:autoSpaceDN w:val="0"/>
      <w:spacing w:before="100" w:after="100"/>
      <w:ind w:firstLine="0"/>
      <w:jc w:val="left"/>
    </w:pPr>
    <w:rPr>
      <w:sz w:val="24"/>
    </w:rPr>
  </w:style>
  <w:style w:type="paragraph" w:customStyle="1" w:styleId="fr-marker-60">
    <w:name w:val="fr-marker-60"/>
    <w:basedOn w:val="a3"/>
    <w:qFormat/>
    <w:rsid w:val="00C43F45"/>
    <w:pPr>
      <w:autoSpaceDN w:val="0"/>
      <w:spacing w:before="100" w:after="100"/>
      <w:ind w:firstLine="0"/>
      <w:jc w:val="left"/>
    </w:pPr>
    <w:rPr>
      <w:sz w:val="24"/>
    </w:rPr>
  </w:style>
  <w:style w:type="paragraph" w:customStyle="1" w:styleId="fr-marker-80">
    <w:name w:val="fr-marker-80"/>
    <w:basedOn w:val="a3"/>
    <w:qFormat/>
    <w:rsid w:val="00C43F45"/>
    <w:pPr>
      <w:autoSpaceDN w:val="0"/>
      <w:spacing w:before="100" w:after="100"/>
      <w:ind w:firstLine="0"/>
      <w:jc w:val="left"/>
    </w:pPr>
    <w:rPr>
      <w:sz w:val="24"/>
    </w:rPr>
  </w:style>
  <w:style w:type="paragraph" w:customStyle="1" w:styleId="fr-marker-100">
    <w:name w:val="fr-marker-100"/>
    <w:basedOn w:val="a3"/>
    <w:qFormat/>
    <w:rsid w:val="00C43F45"/>
    <w:pPr>
      <w:autoSpaceDN w:val="0"/>
      <w:spacing w:before="100" w:after="100"/>
      <w:ind w:firstLine="0"/>
      <w:jc w:val="left"/>
    </w:pPr>
    <w:rPr>
      <w:sz w:val="24"/>
    </w:rPr>
  </w:style>
  <w:style w:type="paragraph" w:customStyle="1" w:styleId="fr-text">
    <w:name w:val="fr-text"/>
    <w:basedOn w:val="a3"/>
    <w:qFormat/>
    <w:rsid w:val="00C43F45"/>
    <w:pPr>
      <w:autoSpaceDN w:val="0"/>
      <w:spacing w:line="240" w:lineRule="atLeast"/>
      <w:ind w:right="105" w:firstLine="0"/>
      <w:jc w:val="left"/>
    </w:pPr>
    <w:rPr>
      <w:b/>
      <w:bCs/>
      <w:sz w:val="24"/>
    </w:rPr>
  </w:style>
  <w:style w:type="paragraph" w:customStyle="1" w:styleId="fr-value20">
    <w:name w:val="fr-value20"/>
    <w:basedOn w:val="a3"/>
    <w:qFormat/>
    <w:rsid w:val="00C43F45"/>
    <w:pPr>
      <w:autoSpaceDN w:val="0"/>
      <w:spacing w:before="100" w:after="100" w:line="240" w:lineRule="atLeast"/>
      <w:ind w:firstLine="0"/>
      <w:jc w:val="center"/>
    </w:pPr>
    <w:rPr>
      <w:sz w:val="24"/>
    </w:rPr>
  </w:style>
  <w:style w:type="paragraph" w:customStyle="1" w:styleId="fr-value40">
    <w:name w:val="fr-value40"/>
    <w:basedOn w:val="a3"/>
    <w:qFormat/>
    <w:rsid w:val="00C43F45"/>
    <w:pPr>
      <w:autoSpaceDN w:val="0"/>
      <w:spacing w:before="100" w:after="100" w:line="240" w:lineRule="atLeast"/>
      <w:ind w:firstLine="0"/>
      <w:jc w:val="center"/>
    </w:pPr>
    <w:rPr>
      <w:sz w:val="24"/>
    </w:rPr>
  </w:style>
  <w:style w:type="paragraph" w:customStyle="1" w:styleId="fr-value60">
    <w:name w:val="fr-value60"/>
    <w:basedOn w:val="a3"/>
    <w:qFormat/>
    <w:rsid w:val="00C43F45"/>
    <w:pPr>
      <w:autoSpaceDN w:val="0"/>
      <w:spacing w:before="100" w:after="100" w:line="240" w:lineRule="atLeast"/>
      <w:ind w:firstLine="0"/>
      <w:jc w:val="center"/>
    </w:pPr>
    <w:rPr>
      <w:sz w:val="24"/>
    </w:rPr>
  </w:style>
  <w:style w:type="paragraph" w:customStyle="1" w:styleId="fr-value80">
    <w:name w:val="fr-value80"/>
    <w:basedOn w:val="a3"/>
    <w:qFormat/>
    <w:rsid w:val="00C43F45"/>
    <w:pPr>
      <w:autoSpaceDN w:val="0"/>
      <w:spacing w:before="100" w:after="100" w:line="240" w:lineRule="atLeast"/>
      <w:ind w:firstLine="0"/>
      <w:jc w:val="center"/>
    </w:pPr>
    <w:rPr>
      <w:sz w:val="24"/>
    </w:rPr>
  </w:style>
  <w:style w:type="paragraph" w:customStyle="1" w:styleId="fr-value100">
    <w:name w:val="fr-value100"/>
    <w:basedOn w:val="a3"/>
    <w:qFormat/>
    <w:rsid w:val="00C43F45"/>
    <w:pPr>
      <w:autoSpaceDN w:val="0"/>
      <w:spacing w:before="100" w:after="100" w:line="240" w:lineRule="atLeast"/>
      <w:ind w:firstLine="0"/>
      <w:jc w:val="center"/>
    </w:pPr>
    <w:rPr>
      <w:sz w:val="24"/>
    </w:rPr>
  </w:style>
  <w:style w:type="paragraph" w:customStyle="1" w:styleId="flaggedrevs-color-0">
    <w:name w:val="flaggedrevs-color-0"/>
    <w:basedOn w:val="a3"/>
    <w:qFormat/>
    <w:rsid w:val="00C43F45"/>
    <w:pPr>
      <w:shd w:val="clear" w:color="auto" w:fill="F9F9F9"/>
      <w:autoSpaceDN w:val="0"/>
      <w:spacing w:before="100" w:after="100"/>
      <w:ind w:firstLine="0"/>
      <w:jc w:val="left"/>
    </w:pPr>
    <w:rPr>
      <w:sz w:val="24"/>
    </w:rPr>
  </w:style>
  <w:style w:type="paragraph" w:customStyle="1" w:styleId="flaggedrevs-color-2">
    <w:name w:val="flaggedrevs-color-2"/>
    <w:basedOn w:val="a3"/>
    <w:qFormat/>
    <w:rsid w:val="00C43F45"/>
    <w:pPr>
      <w:shd w:val="clear" w:color="auto" w:fill="F0FFF0"/>
      <w:autoSpaceDN w:val="0"/>
      <w:spacing w:before="100" w:after="100"/>
      <w:ind w:firstLine="0"/>
      <w:jc w:val="left"/>
    </w:pPr>
    <w:rPr>
      <w:sz w:val="24"/>
    </w:rPr>
  </w:style>
  <w:style w:type="paragraph" w:customStyle="1" w:styleId="flaggedrevs-color-3">
    <w:name w:val="flaggedrevs-color-3"/>
    <w:basedOn w:val="a3"/>
    <w:qFormat/>
    <w:rsid w:val="00C43F45"/>
    <w:pPr>
      <w:shd w:val="clear" w:color="auto" w:fill="FFFFF0"/>
      <w:autoSpaceDN w:val="0"/>
      <w:spacing w:before="100" w:after="100"/>
      <w:ind w:firstLine="0"/>
      <w:jc w:val="left"/>
    </w:pPr>
    <w:rPr>
      <w:sz w:val="24"/>
    </w:rPr>
  </w:style>
  <w:style w:type="paragraph" w:customStyle="1" w:styleId="fr-diff-ratings">
    <w:name w:val="fr-diff-ratings"/>
    <w:basedOn w:val="a3"/>
    <w:qFormat/>
    <w:rsid w:val="00C43F45"/>
    <w:pPr>
      <w:autoSpaceDN w:val="0"/>
      <w:spacing w:before="100" w:after="100" w:line="240" w:lineRule="atLeast"/>
      <w:ind w:firstLine="0"/>
      <w:jc w:val="left"/>
    </w:pPr>
    <w:rPr>
      <w:b/>
      <w:bCs/>
      <w:sz w:val="22"/>
      <w:szCs w:val="22"/>
    </w:rPr>
  </w:style>
  <w:style w:type="paragraph" w:customStyle="1" w:styleId="fr-diff-to-stable">
    <w:name w:val="fr-diff-to-stable"/>
    <w:basedOn w:val="a3"/>
    <w:qFormat/>
    <w:rsid w:val="00C43F45"/>
    <w:pPr>
      <w:autoSpaceDN w:val="0"/>
      <w:spacing w:before="100" w:after="100" w:line="240" w:lineRule="atLeast"/>
      <w:ind w:firstLine="0"/>
      <w:jc w:val="left"/>
    </w:pPr>
    <w:rPr>
      <w:sz w:val="24"/>
    </w:rPr>
  </w:style>
  <w:style w:type="paragraph" w:customStyle="1" w:styleId="fr-hist-basic-user">
    <w:name w:val="fr-hist-basic-user"/>
    <w:basedOn w:val="a3"/>
    <w:qFormat/>
    <w:rsid w:val="00C43F45"/>
    <w:pPr>
      <w:autoSpaceDN w:val="0"/>
      <w:spacing w:before="100" w:after="100"/>
      <w:ind w:firstLine="0"/>
      <w:jc w:val="left"/>
    </w:pPr>
    <w:rPr>
      <w:b/>
      <w:bCs/>
      <w:sz w:val="24"/>
    </w:rPr>
  </w:style>
  <w:style w:type="paragraph" w:customStyle="1" w:styleId="fr-hist-quality-user">
    <w:name w:val="fr-hist-quality-user"/>
    <w:basedOn w:val="a3"/>
    <w:qFormat/>
    <w:rsid w:val="00C43F45"/>
    <w:pPr>
      <w:autoSpaceDN w:val="0"/>
      <w:spacing w:before="100" w:after="100"/>
      <w:ind w:firstLine="0"/>
      <w:jc w:val="left"/>
    </w:pPr>
    <w:rPr>
      <w:b/>
      <w:bCs/>
      <w:sz w:val="24"/>
    </w:rPr>
  </w:style>
  <w:style w:type="paragraph" w:customStyle="1" w:styleId="fr-hist-basic-auto">
    <w:name w:val="fr-hist-basic-auto"/>
    <w:basedOn w:val="a3"/>
    <w:qFormat/>
    <w:rsid w:val="00C43F45"/>
    <w:pPr>
      <w:autoSpaceDN w:val="0"/>
      <w:spacing w:before="100" w:after="100"/>
      <w:ind w:firstLine="0"/>
      <w:jc w:val="left"/>
    </w:pPr>
    <w:rPr>
      <w:b/>
      <w:bCs/>
      <w:sz w:val="24"/>
    </w:rPr>
  </w:style>
  <w:style w:type="paragraph" w:customStyle="1" w:styleId="fr-hist-quality-auto">
    <w:name w:val="fr-hist-quality-auto"/>
    <w:basedOn w:val="a3"/>
    <w:qFormat/>
    <w:rsid w:val="00C43F45"/>
    <w:pPr>
      <w:autoSpaceDN w:val="0"/>
      <w:spacing w:before="100" w:after="100"/>
      <w:ind w:firstLine="0"/>
      <w:jc w:val="left"/>
    </w:pPr>
    <w:rPr>
      <w:b/>
      <w:bCs/>
      <w:sz w:val="24"/>
    </w:rPr>
  </w:style>
  <w:style w:type="paragraph" w:customStyle="1" w:styleId="fr-watchlist-pending-notice">
    <w:name w:val="fr-watchlist-pending-notice"/>
    <w:basedOn w:val="a3"/>
    <w:qFormat/>
    <w:rsid w:val="00C43F45"/>
    <w:pPr>
      <w:pBdr>
        <w:top w:val="single" w:sz="6" w:space="2" w:color="990000"/>
        <w:left w:val="single" w:sz="6" w:space="2" w:color="990000"/>
        <w:bottom w:val="single" w:sz="6" w:space="2" w:color="990000"/>
        <w:right w:val="single" w:sz="6" w:space="2" w:color="990000"/>
      </w:pBdr>
      <w:shd w:val="clear" w:color="auto" w:fill="FEECD7"/>
      <w:autoSpaceDN w:val="0"/>
      <w:spacing w:before="75" w:after="75"/>
      <w:ind w:left="75" w:right="75" w:firstLine="0"/>
      <w:jc w:val="left"/>
    </w:pPr>
    <w:rPr>
      <w:sz w:val="24"/>
    </w:rPr>
  </w:style>
  <w:style w:type="paragraph" w:customStyle="1" w:styleId="fr-pending-long">
    <w:name w:val="fr-pending-long"/>
    <w:basedOn w:val="a3"/>
    <w:qFormat/>
    <w:rsid w:val="00C43F45"/>
    <w:pPr>
      <w:shd w:val="clear" w:color="auto" w:fill="F5ECEC"/>
      <w:autoSpaceDN w:val="0"/>
      <w:spacing w:before="100" w:after="100"/>
      <w:ind w:firstLine="0"/>
      <w:jc w:val="left"/>
    </w:pPr>
    <w:rPr>
      <w:sz w:val="24"/>
    </w:rPr>
  </w:style>
  <w:style w:type="paragraph" w:customStyle="1" w:styleId="fr-pending-long2">
    <w:name w:val="fr-pending-long2"/>
    <w:basedOn w:val="a3"/>
    <w:qFormat/>
    <w:rsid w:val="00C43F45"/>
    <w:pPr>
      <w:shd w:val="clear" w:color="auto" w:fill="F5DDDD"/>
      <w:autoSpaceDN w:val="0"/>
      <w:spacing w:before="100" w:after="100"/>
      <w:ind w:firstLine="0"/>
      <w:jc w:val="left"/>
    </w:pPr>
    <w:rPr>
      <w:sz w:val="24"/>
    </w:rPr>
  </w:style>
  <w:style w:type="paragraph" w:customStyle="1" w:styleId="fr-pending-long3">
    <w:name w:val="fr-pending-long3"/>
    <w:basedOn w:val="a3"/>
    <w:qFormat/>
    <w:rsid w:val="00C43F45"/>
    <w:pPr>
      <w:shd w:val="clear" w:color="auto" w:fill="E2CACA"/>
      <w:autoSpaceDN w:val="0"/>
      <w:spacing w:before="100" w:after="100"/>
      <w:ind w:firstLine="0"/>
      <w:jc w:val="left"/>
    </w:pPr>
    <w:rPr>
      <w:sz w:val="24"/>
    </w:rPr>
  </w:style>
  <w:style w:type="paragraph" w:customStyle="1" w:styleId="fr-unreviewed-unwatched">
    <w:name w:val="fr-unreviewed-unwatched"/>
    <w:basedOn w:val="a3"/>
    <w:qFormat/>
    <w:rsid w:val="00C43F45"/>
    <w:pPr>
      <w:shd w:val="clear" w:color="auto" w:fill="FAEBD7"/>
      <w:autoSpaceDN w:val="0"/>
      <w:spacing w:before="100" w:after="100"/>
      <w:ind w:firstLine="0"/>
      <w:jc w:val="left"/>
    </w:pPr>
    <w:rPr>
      <w:sz w:val="24"/>
    </w:rPr>
  </w:style>
  <w:style w:type="paragraph" w:customStyle="1" w:styleId="mw-fr-reviewlink">
    <w:name w:val="mw-fr-reviewlink"/>
    <w:basedOn w:val="a3"/>
    <w:qFormat/>
    <w:rsid w:val="00C43F45"/>
    <w:pPr>
      <w:autoSpaceDN w:val="0"/>
      <w:spacing w:before="100" w:after="100"/>
      <w:ind w:firstLine="0"/>
      <w:jc w:val="left"/>
    </w:pPr>
    <w:rPr>
      <w:b/>
      <w:bCs/>
      <w:sz w:val="24"/>
    </w:rPr>
  </w:style>
  <w:style w:type="paragraph" w:customStyle="1" w:styleId="flaggedrevsreviewform">
    <w:name w:val="flaggedrevs_reviewform"/>
    <w:basedOn w:val="a3"/>
    <w:qFormat/>
    <w:rsid w:val="00C43F45"/>
    <w:pPr>
      <w:shd w:val="clear" w:color="auto" w:fill="F9F9F9"/>
      <w:autoSpaceDN w:val="0"/>
      <w:spacing w:before="100" w:after="100"/>
      <w:ind w:firstLine="0"/>
      <w:jc w:val="left"/>
    </w:pPr>
    <w:rPr>
      <w:sz w:val="22"/>
      <w:szCs w:val="22"/>
    </w:rPr>
  </w:style>
  <w:style w:type="paragraph" w:customStyle="1" w:styleId="fr-rating-controls">
    <w:name w:val="fr-rating-controls"/>
    <w:basedOn w:val="a3"/>
    <w:qFormat/>
    <w:rsid w:val="00C43F45"/>
    <w:pPr>
      <w:autoSpaceDN w:val="0"/>
      <w:spacing w:before="100" w:after="100"/>
      <w:ind w:firstLine="0"/>
      <w:jc w:val="left"/>
    </w:pPr>
    <w:rPr>
      <w:sz w:val="24"/>
    </w:rPr>
  </w:style>
  <w:style w:type="paragraph" w:customStyle="1" w:styleId="fr-rating-controls-disabled">
    <w:name w:val="fr-rating-controls-disabled"/>
    <w:basedOn w:val="a3"/>
    <w:qFormat/>
    <w:rsid w:val="00C43F45"/>
    <w:pPr>
      <w:autoSpaceDN w:val="0"/>
      <w:spacing w:before="100" w:after="100"/>
      <w:ind w:firstLine="0"/>
      <w:jc w:val="left"/>
    </w:pPr>
    <w:rPr>
      <w:sz w:val="24"/>
    </w:rPr>
  </w:style>
  <w:style w:type="paragraph" w:customStyle="1" w:styleId="fr-rating-options">
    <w:name w:val="fr-rating-options"/>
    <w:basedOn w:val="a3"/>
    <w:qFormat/>
    <w:rsid w:val="00C43F45"/>
    <w:pPr>
      <w:autoSpaceDN w:val="0"/>
      <w:spacing w:before="100" w:after="100"/>
      <w:ind w:right="360" w:firstLine="0"/>
      <w:jc w:val="left"/>
    </w:pPr>
    <w:rPr>
      <w:sz w:val="24"/>
    </w:rPr>
  </w:style>
  <w:style w:type="paragraph" w:customStyle="1" w:styleId="fr-rating-option-0">
    <w:name w:val="fr-rating-option-0"/>
    <w:basedOn w:val="a3"/>
    <w:qFormat/>
    <w:rsid w:val="00C43F45"/>
    <w:pPr>
      <w:shd w:val="clear" w:color="auto" w:fill="F5ECEC"/>
      <w:autoSpaceDN w:val="0"/>
      <w:spacing w:before="100" w:after="100"/>
      <w:ind w:firstLine="0"/>
      <w:jc w:val="left"/>
    </w:pPr>
    <w:rPr>
      <w:sz w:val="24"/>
    </w:rPr>
  </w:style>
  <w:style w:type="paragraph" w:customStyle="1" w:styleId="fr-rating-option-1">
    <w:name w:val="fr-rating-option-1"/>
    <w:basedOn w:val="a3"/>
    <w:qFormat/>
    <w:rsid w:val="00C43F45"/>
    <w:pPr>
      <w:shd w:val="clear" w:color="auto" w:fill="F0F8FF"/>
      <w:autoSpaceDN w:val="0"/>
      <w:spacing w:before="100" w:after="100"/>
      <w:ind w:firstLine="0"/>
      <w:jc w:val="left"/>
    </w:pPr>
    <w:rPr>
      <w:sz w:val="24"/>
    </w:rPr>
  </w:style>
  <w:style w:type="paragraph" w:customStyle="1" w:styleId="fr-rating-option-2">
    <w:name w:val="fr-rating-option-2"/>
    <w:basedOn w:val="a3"/>
    <w:qFormat/>
    <w:rsid w:val="00C43F45"/>
    <w:pPr>
      <w:shd w:val="clear" w:color="auto" w:fill="F0FFF0"/>
      <w:autoSpaceDN w:val="0"/>
      <w:spacing w:before="100" w:after="100"/>
      <w:ind w:firstLine="0"/>
      <w:jc w:val="left"/>
    </w:pPr>
    <w:rPr>
      <w:sz w:val="24"/>
    </w:rPr>
  </w:style>
  <w:style w:type="paragraph" w:customStyle="1" w:styleId="fr-rating-option-3">
    <w:name w:val="fr-rating-option-3"/>
    <w:basedOn w:val="a3"/>
    <w:qFormat/>
    <w:rsid w:val="00C43F45"/>
    <w:pPr>
      <w:shd w:val="clear" w:color="auto" w:fill="FEF0DB"/>
      <w:autoSpaceDN w:val="0"/>
      <w:spacing w:before="100" w:after="100"/>
      <w:ind w:firstLine="0"/>
      <w:jc w:val="left"/>
    </w:pPr>
    <w:rPr>
      <w:sz w:val="24"/>
    </w:rPr>
  </w:style>
  <w:style w:type="paragraph" w:customStyle="1" w:styleId="fr-rating-option-4">
    <w:name w:val="fr-rating-option-4"/>
    <w:basedOn w:val="a3"/>
    <w:qFormat/>
    <w:rsid w:val="00C43F45"/>
    <w:pPr>
      <w:shd w:val="clear" w:color="auto" w:fill="FFFFF0"/>
      <w:autoSpaceDN w:val="0"/>
      <w:spacing w:before="100" w:after="100"/>
      <w:ind w:firstLine="0"/>
      <w:jc w:val="left"/>
    </w:pPr>
    <w:rPr>
      <w:sz w:val="24"/>
    </w:rPr>
  </w:style>
  <w:style w:type="paragraph" w:customStyle="1" w:styleId="fr-diff-patrollink">
    <w:name w:val="fr-diff-patrollink"/>
    <w:basedOn w:val="a3"/>
    <w:qFormat/>
    <w:rsid w:val="00C43F45"/>
    <w:pPr>
      <w:autoSpaceDN w:val="0"/>
      <w:spacing w:before="100" w:after="100"/>
      <w:ind w:firstLine="0"/>
      <w:jc w:val="center"/>
    </w:pPr>
    <w:rPr>
      <w:sz w:val="24"/>
    </w:rPr>
  </w:style>
  <w:style w:type="paragraph" w:customStyle="1" w:styleId="fr-notes-box">
    <w:name w:val="fr-notes-box"/>
    <w:basedOn w:val="a3"/>
    <w:qFormat/>
    <w:rsid w:val="00C43F45"/>
    <w:pPr>
      <w:autoSpaceDN w:val="0"/>
      <w:ind w:left="120" w:right="240" w:firstLine="0"/>
      <w:jc w:val="left"/>
    </w:pPr>
    <w:rPr>
      <w:sz w:val="24"/>
    </w:rPr>
  </w:style>
  <w:style w:type="paragraph" w:customStyle="1" w:styleId="fr-comment-box">
    <w:name w:val="fr-comment-box"/>
    <w:basedOn w:val="a3"/>
    <w:qFormat/>
    <w:rsid w:val="00C43F45"/>
    <w:pPr>
      <w:autoSpaceDN w:val="0"/>
      <w:spacing w:after="100"/>
      <w:ind w:firstLine="0"/>
      <w:jc w:val="left"/>
    </w:pPr>
    <w:rPr>
      <w:sz w:val="24"/>
    </w:rPr>
  </w:style>
  <w:style w:type="paragraph" w:customStyle="1" w:styleId="fr-rating-dave">
    <w:name w:val="fr-rating-dave"/>
    <w:basedOn w:val="a3"/>
    <w:qFormat/>
    <w:rsid w:val="00C43F45"/>
    <w:pPr>
      <w:shd w:val="clear" w:color="auto" w:fill="E0ECF8"/>
      <w:autoSpaceDN w:val="0"/>
      <w:spacing w:before="100" w:after="100"/>
      <w:ind w:firstLine="0"/>
      <w:jc w:val="left"/>
    </w:pPr>
    <w:rPr>
      <w:sz w:val="24"/>
    </w:rPr>
  </w:style>
  <w:style w:type="paragraph" w:customStyle="1" w:styleId="fr-rating-rave">
    <w:name w:val="fr-rating-rave"/>
    <w:basedOn w:val="a3"/>
    <w:qFormat/>
    <w:rsid w:val="00C43F45"/>
    <w:pPr>
      <w:shd w:val="clear" w:color="auto" w:fill="E0F8EC"/>
      <w:autoSpaceDN w:val="0"/>
      <w:spacing w:before="100" w:after="100"/>
      <w:ind w:firstLine="0"/>
      <w:jc w:val="left"/>
    </w:pPr>
    <w:rPr>
      <w:sz w:val="24"/>
    </w:rPr>
  </w:style>
  <w:style w:type="paragraph" w:customStyle="1" w:styleId="fr-hiddenform">
    <w:name w:val="fr-hiddenform"/>
    <w:basedOn w:val="a3"/>
    <w:qFormat/>
    <w:rsid w:val="00C43F45"/>
    <w:pPr>
      <w:autoSpaceDN w:val="0"/>
      <w:spacing w:before="100" w:after="100"/>
      <w:ind w:firstLine="0"/>
      <w:jc w:val="left"/>
    </w:pPr>
    <w:rPr>
      <w:vanish/>
      <w:sz w:val="24"/>
    </w:rPr>
  </w:style>
  <w:style w:type="paragraph" w:customStyle="1" w:styleId="loading">
    <w:name w:val="loading"/>
    <w:basedOn w:val="a3"/>
    <w:qFormat/>
    <w:rsid w:val="00C43F45"/>
    <w:pPr>
      <w:autoSpaceDN w:val="0"/>
      <w:spacing w:before="100" w:after="100"/>
      <w:ind w:firstLine="0"/>
      <w:jc w:val="left"/>
    </w:pPr>
    <w:rPr>
      <w:color w:val="666666"/>
      <w:sz w:val="24"/>
    </w:rPr>
  </w:style>
  <w:style w:type="paragraph" w:customStyle="1" w:styleId="spinner">
    <w:name w:val="spinner"/>
    <w:basedOn w:val="a3"/>
    <w:qFormat/>
    <w:rsid w:val="00C43F45"/>
    <w:pPr>
      <w:autoSpaceDN w:val="0"/>
      <w:spacing w:after="100"/>
      <w:ind w:left="240" w:firstLine="0"/>
      <w:jc w:val="left"/>
    </w:pPr>
    <w:rPr>
      <w:sz w:val="24"/>
    </w:rPr>
  </w:style>
  <w:style w:type="paragraph" w:customStyle="1" w:styleId="special-label">
    <w:name w:val="special-label"/>
    <w:basedOn w:val="a3"/>
    <w:qFormat/>
    <w:rsid w:val="00C43F45"/>
    <w:pPr>
      <w:autoSpaceDN w:val="0"/>
      <w:spacing w:before="100" w:after="100"/>
      <w:ind w:firstLine="0"/>
      <w:jc w:val="left"/>
    </w:pPr>
    <w:rPr>
      <w:sz w:val="24"/>
    </w:rPr>
  </w:style>
  <w:style w:type="paragraph" w:customStyle="1" w:styleId="special-query">
    <w:name w:val="special-query"/>
    <w:basedOn w:val="a3"/>
    <w:qFormat/>
    <w:rsid w:val="00C43F45"/>
    <w:pPr>
      <w:autoSpaceDN w:val="0"/>
      <w:spacing w:before="100" w:after="100"/>
      <w:ind w:firstLine="0"/>
      <w:jc w:val="left"/>
    </w:pPr>
    <w:rPr>
      <w:sz w:val="24"/>
    </w:rPr>
  </w:style>
  <w:style w:type="paragraph" w:customStyle="1" w:styleId="special-hover">
    <w:name w:val="special-hover"/>
    <w:basedOn w:val="a3"/>
    <w:qFormat/>
    <w:rsid w:val="00C43F45"/>
    <w:pPr>
      <w:autoSpaceDN w:val="0"/>
      <w:spacing w:before="100" w:after="100"/>
      <w:ind w:firstLine="0"/>
      <w:jc w:val="left"/>
    </w:pPr>
    <w:rPr>
      <w:sz w:val="24"/>
    </w:rPr>
  </w:style>
  <w:style w:type="paragraph" w:customStyle="1" w:styleId="wikieditor-ui-text">
    <w:name w:val="wikieditor-ui-text"/>
    <w:basedOn w:val="a3"/>
    <w:qFormat/>
    <w:rsid w:val="00C43F45"/>
    <w:pPr>
      <w:autoSpaceDN w:val="0"/>
      <w:spacing w:before="100" w:after="100"/>
      <w:ind w:firstLine="0"/>
      <w:jc w:val="left"/>
    </w:pPr>
    <w:rPr>
      <w:sz w:val="24"/>
    </w:rPr>
  </w:style>
  <w:style w:type="paragraph" w:customStyle="1" w:styleId="wikieditor-ui-top">
    <w:name w:val="wikieditor-ui-top"/>
    <w:basedOn w:val="a3"/>
    <w:qFormat/>
    <w:rsid w:val="00C43F45"/>
    <w:pPr>
      <w:autoSpaceDN w:val="0"/>
      <w:spacing w:before="100" w:after="100"/>
      <w:ind w:firstLine="0"/>
      <w:jc w:val="left"/>
    </w:pPr>
    <w:rPr>
      <w:sz w:val="24"/>
    </w:rPr>
  </w:style>
  <w:style w:type="paragraph" w:customStyle="1" w:styleId="wikieditor-ui-left">
    <w:name w:val="wikieditor-ui-left"/>
    <w:basedOn w:val="a3"/>
    <w:qFormat/>
    <w:rsid w:val="00C43F45"/>
    <w:pPr>
      <w:autoSpaceDN w:val="0"/>
      <w:spacing w:before="100" w:after="100"/>
      <w:ind w:firstLine="0"/>
      <w:jc w:val="left"/>
    </w:pPr>
    <w:rPr>
      <w:sz w:val="24"/>
    </w:rPr>
  </w:style>
  <w:style w:type="paragraph" w:customStyle="1" w:styleId="wikieditor-ui-right">
    <w:name w:val="wikieditor-ui-right"/>
    <w:basedOn w:val="a3"/>
    <w:qFormat/>
    <w:rsid w:val="00C43F45"/>
    <w:pPr>
      <w:autoSpaceDN w:val="0"/>
      <w:spacing w:before="100" w:after="100"/>
      <w:ind w:firstLine="0"/>
      <w:jc w:val="left"/>
    </w:pPr>
    <w:rPr>
      <w:sz w:val="24"/>
    </w:rPr>
  </w:style>
  <w:style w:type="paragraph" w:customStyle="1" w:styleId="ui-dialog-titlebar-close">
    <w:name w:val="ui-dialog-titlebar-close"/>
    <w:basedOn w:val="a3"/>
    <w:qFormat/>
    <w:rsid w:val="00C43F45"/>
    <w:pPr>
      <w:autoSpaceDN w:val="0"/>
      <w:spacing w:before="100" w:after="100"/>
      <w:ind w:firstLine="0"/>
      <w:jc w:val="left"/>
    </w:pPr>
    <w:rPr>
      <w:sz w:val="24"/>
    </w:rPr>
  </w:style>
  <w:style w:type="paragraph" w:customStyle="1" w:styleId="wikieditor-template-dialog-field-wrapper">
    <w:name w:val="wikieditor-template-dialog-field-wrapper"/>
    <w:basedOn w:val="a3"/>
    <w:qFormat/>
    <w:rsid w:val="00C43F45"/>
    <w:pPr>
      <w:autoSpaceDN w:val="0"/>
      <w:spacing w:before="100" w:after="100"/>
      <w:ind w:firstLine="0"/>
      <w:jc w:val="left"/>
    </w:pPr>
    <w:rPr>
      <w:sz w:val="24"/>
    </w:rPr>
  </w:style>
  <w:style w:type="paragraph" w:customStyle="1" w:styleId="sections">
    <w:name w:val="sections"/>
    <w:basedOn w:val="a3"/>
    <w:qFormat/>
    <w:rsid w:val="00C43F45"/>
    <w:pPr>
      <w:autoSpaceDN w:val="0"/>
      <w:spacing w:before="100" w:after="100"/>
      <w:ind w:firstLine="0"/>
      <w:jc w:val="left"/>
    </w:pPr>
    <w:rPr>
      <w:sz w:val="24"/>
    </w:rPr>
  </w:style>
  <w:style w:type="paragraph" w:customStyle="1" w:styleId="tabs">
    <w:name w:val="tabs"/>
    <w:basedOn w:val="a3"/>
    <w:qFormat/>
    <w:rsid w:val="00C43F45"/>
    <w:pPr>
      <w:autoSpaceDN w:val="0"/>
      <w:spacing w:before="100" w:after="100"/>
      <w:ind w:firstLine="0"/>
      <w:jc w:val="left"/>
    </w:pPr>
    <w:rPr>
      <w:sz w:val="24"/>
    </w:rPr>
  </w:style>
  <w:style w:type="paragraph" w:customStyle="1" w:styleId="section-main">
    <w:name w:val="section-main"/>
    <w:basedOn w:val="a3"/>
    <w:qFormat/>
    <w:rsid w:val="00C43F45"/>
    <w:pPr>
      <w:autoSpaceDN w:val="0"/>
      <w:spacing w:before="100" w:after="100"/>
      <w:ind w:firstLine="0"/>
      <w:jc w:val="left"/>
    </w:pPr>
    <w:rPr>
      <w:sz w:val="24"/>
    </w:rPr>
  </w:style>
  <w:style w:type="paragraph" w:customStyle="1" w:styleId="group">
    <w:name w:val="group"/>
    <w:basedOn w:val="a3"/>
    <w:qFormat/>
    <w:rsid w:val="00C43F45"/>
    <w:pPr>
      <w:autoSpaceDN w:val="0"/>
      <w:spacing w:before="100" w:after="100"/>
      <w:ind w:firstLine="0"/>
      <w:jc w:val="left"/>
    </w:pPr>
    <w:rPr>
      <w:sz w:val="24"/>
    </w:rPr>
  </w:style>
  <w:style w:type="paragraph" w:customStyle="1" w:styleId="group-search">
    <w:name w:val="group-search"/>
    <w:basedOn w:val="a3"/>
    <w:qFormat/>
    <w:rsid w:val="00C43F45"/>
    <w:pPr>
      <w:autoSpaceDN w:val="0"/>
      <w:spacing w:before="100" w:after="100"/>
      <w:ind w:firstLine="0"/>
      <w:jc w:val="left"/>
    </w:pPr>
    <w:rPr>
      <w:sz w:val="24"/>
    </w:rPr>
  </w:style>
  <w:style w:type="paragraph" w:customStyle="1" w:styleId="group-insert">
    <w:name w:val="group-insert"/>
    <w:basedOn w:val="a3"/>
    <w:qFormat/>
    <w:rsid w:val="00C43F45"/>
    <w:pPr>
      <w:autoSpaceDN w:val="0"/>
      <w:spacing w:before="100" w:after="100"/>
      <w:ind w:firstLine="0"/>
      <w:jc w:val="left"/>
    </w:pPr>
    <w:rPr>
      <w:sz w:val="24"/>
    </w:rPr>
  </w:style>
  <w:style w:type="paragraph" w:customStyle="1" w:styleId="ui-accordion-header">
    <w:name w:val="ui-accordion-header"/>
    <w:basedOn w:val="a3"/>
    <w:qFormat/>
    <w:rsid w:val="00C43F45"/>
    <w:pPr>
      <w:autoSpaceDN w:val="0"/>
      <w:spacing w:before="100" w:after="100"/>
      <w:ind w:firstLine="0"/>
      <w:jc w:val="left"/>
    </w:pPr>
    <w:rPr>
      <w:sz w:val="24"/>
    </w:rPr>
  </w:style>
  <w:style w:type="paragraph" w:customStyle="1" w:styleId="ui-accordion-li-fix">
    <w:name w:val="ui-accordion-li-fix"/>
    <w:basedOn w:val="a3"/>
    <w:qFormat/>
    <w:rsid w:val="00C43F45"/>
    <w:pPr>
      <w:autoSpaceDN w:val="0"/>
      <w:spacing w:before="100" w:after="100"/>
      <w:ind w:firstLine="0"/>
      <w:jc w:val="left"/>
    </w:pPr>
    <w:rPr>
      <w:sz w:val="24"/>
    </w:rPr>
  </w:style>
  <w:style w:type="paragraph" w:customStyle="1" w:styleId="ui-accordion-content">
    <w:name w:val="ui-accordion-content"/>
    <w:basedOn w:val="a3"/>
    <w:qFormat/>
    <w:rsid w:val="00C43F45"/>
    <w:pPr>
      <w:autoSpaceDN w:val="0"/>
      <w:spacing w:before="100" w:after="100"/>
      <w:ind w:firstLine="0"/>
      <w:jc w:val="left"/>
    </w:pPr>
    <w:rPr>
      <w:sz w:val="24"/>
    </w:rPr>
  </w:style>
  <w:style w:type="paragraph" w:customStyle="1" w:styleId="ui-accordion-content-active">
    <w:name w:val="ui-accordion-content-active"/>
    <w:basedOn w:val="a3"/>
    <w:qFormat/>
    <w:rsid w:val="00C43F45"/>
    <w:pPr>
      <w:autoSpaceDN w:val="0"/>
      <w:spacing w:before="100" w:after="100"/>
      <w:ind w:firstLine="0"/>
      <w:jc w:val="left"/>
    </w:pPr>
    <w:rPr>
      <w:sz w:val="24"/>
    </w:rPr>
  </w:style>
  <w:style w:type="paragraph" w:customStyle="1" w:styleId="ui-datepicker-header">
    <w:name w:val="ui-datepicker-header"/>
    <w:basedOn w:val="a3"/>
    <w:qFormat/>
    <w:rsid w:val="00C43F45"/>
    <w:pPr>
      <w:autoSpaceDN w:val="0"/>
      <w:spacing w:before="100" w:after="100"/>
      <w:ind w:firstLine="0"/>
      <w:jc w:val="left"/>
    </w:pPr>
    <w:rPr>
      <w:sz w:val="24"/>
    </w:rPr>
  </w:style>
  <w:style w:type="paragraph" w:customStyle="1" w:styleId="ui-datepicker-prev">
    <w:name w:val="ui-datepicker-prev"/>
    <w:basedOn w:val="a3"/>
    <w:qFormat/>
    <w:rsid w:val="00C43F45"/>
    <w:pPr>
      <w:autoSpaceDN w:val="0"/>
      <w:spacing w:before="100" w:after="100"/>
      <w:ind w:firstLine="0"/>
      <w:jc w:val="left"/>
    </w:pPr>
    <w:rPr>
      <w:sz w:val="24"/>
    </w:rPr>
  </w:style>
  <w:style w:type="paragraph" w:customStyle="1" w:styleId="ui-datepicker-next">
    <w:name w:val="ui-datepicker-next"/>
    <w:basedOn w:val="a3"/>
    <w:qFormat/>
    <w:rsid w:val="00C43F45"/>
    <w:pPr>
      <w:autoSpaceDN w:val="0"/>
      <w:spacing w:before="100" w:after="100"/>
      <w:ind w:firstLine="0"/>
      <w:jc w:val="left"/>
    </w:pPr>
    <w:rPr>
      <w:sz w:val="24"/>
    </w:rPr>
  </w:style>
  <w:style w:type="paragraph" w:customStyle="1" w:styleId="ui-datepicker-title">
    <w:name w:val="ui-datepicker-title"/>
    <w:basedOn w:val="a3"/>
    <w:qFormat/>
    <w:rsid w:val="00C43F45"/>
    <w:pPr>
      <w:autoSpaceDN w:val="0"/>
      <w:spacing w:before="100" w:after="100"/>
      <w:ind w:firstLine="0"/>
      <w:jc w:val="left"/>
    </w:pPr>
    <w:rPr>
      <w:sz w:val="24"/>
    </w:rPr>
  </w:style>
  <w:style w:type="paragraph" w:customStyle="1" w:styleId="ui-datepicker-buttonpane">
    <w:name w:val="ui-datepicker-buttonpane"/>
    <w:basedOn w:val="a3"/>
    <w:qFormat/>
    <w:rsid w:val="00C43F45"/>
    <w:pPr>
      <w:autoSpaceDN w:val="0"/>
      <w:spacing w:before="100" w:after="100"/>
      <w:ind w:firstLine="0"/>
      <w:jc w:val="left"/>
    </w:pPr>
    <w:rPr>
      <w:sz w:val="24"/>
    </w:rPr>
  </w:style>
  <w:style w:type="paragraph" w:customStyle="1" w:styleId="ui-datepicker-group">
    <w:name w:val="ui-datepicker-group"/>
    <w:basedOn w:val="a3"/>
    <w:qFormat/>
    <w:rsid w:val="00C43F45"/>
    <w:pPr>
      <w:autoSpaceDN w:val="0"/>
      <w:spacing w:before="100" w:after="100"/>
      <w:ind w:firstLine="0"/>
      <w:jc w:val="left"/>
    </w:pPr>
    <w:rPr>
      <w:sz w:val="24"/>
    </w:rPr>
  </w:style>
  <w:style w:type="paragraph" w:customStyle="1" w:styleId="ui-dialog-titlebar">
    <w:name w:val="ui-dialog-titlebar"/>
    <w:basedOn w:val="a3"/>
    <w:qFormat/>
    <w:rsid w:val="00C43F45"/>
    <w:pPr>
      <w:autoSpaceDN w:val="0"/>
      <w:spacing w:before="100" w:after="100"/>
      <w:ind w:firstLine="0"/>
      <w:jc w:val="left"/>
    </w:pPr>
    <w:rPr>
      <w:sz w:val="24"/>
    </w:rPr>
  </w:style>
  <w:style w:type="paragraph" w:customStyle="1" w:styleId="ui-dialog-title">
    <w:name w:val="ui-dialog-title"/>
    <w:basedOn w:val="a3"/>
    <w:qFormat/>
    <w:rsid w:val="00C43F45"/>
    <w:pPr>
      <w:autoSpaceDN w:val="0"/>
      <w:spacing w:before="100" w:after="100"/>
      <w:ind w:firstLine="0"/>
      <w:jc w:val="left"/>
    </w:pPr>
    <w:rPr>
      <w:sz w:val="24"/>
    </w:rPr>
  </w:style>
  <w:style w:type="paragraph" w:customStyle="1" w:styleId="ui-dialog-content">
    <w:name w:val="ui-dialog-content"/>
    <w:basedOn w:val="a3"/>
    <w:qFormat/>
    <w:rsid w:val="00C43F45"/>
    <w:pPr>
      <w:autoSpaceDN w:val="0"/>
      <w:spacing w:before="100" w:after="100"/>
      <w:ind w:firstLine="0"/>
      <w:jc w:val="left"/>
    </w:pPr>
    <w:rPr>
      <w:sz w:val="24"/>
    </w:rPr>
  </w:style>
  <w:style w:type="paragraph" w:customStyle="1" w:styleId="ui-dialog-buttonpane">
    <w:name w:val="ui-dialog-buttonpane"/>
    <w:basedOn w:val="a3"/>
    <w:qFormat/>
    <w:rsid w:val="00C43F45"/>
    <w:pPr>
      <w:autoSpaceDN w:val="0"/>
      <w:spacing w:before="100" w:after="100"/>
      <w:ind w:firstLine="0"/>
      <w:jc w:val="left"/>
    </w:pPr>
    <w:rPr>
      <w:sz w:val="24"/>
    </w:rPr>
  </w:style>
  <w:style w:type="paragraph" w:customStyle="1" w:styleId="ui-progressbar-value">
    <w:name w:val="ui-progressbar-value"/>
    <w:basedOn w:val="a3"/>
    <w:qFormat/>
    <w:rsid w:val="00C43F45"/>
    <w:pPr>
      <w:autoSpaceDN w:val="0"/>
      <w:spacing w:before="100" w:after="100"/>
      <w:ind w:firstLine="0"/>
      <w:jc w:val="left"/>
    </w:pPr>
    <w:rPr>
      <w:sz w:val="24"/>
    </w:rPr>
  </w:style>
  <w:style w:type="paragraph" w:customStyle="1" w:styleId="ui-slider-handle">
    <w:name w:val="ui-slider-handle"/>
    <w:basedOn w:val="a3"/>
    <w:qFormat/>
    <w:rsid w:val="00C43F45"/>
    <w:pPr>
      <w:autoSpaceDN w:val="0"/>
      <w:spacing w:before="100" w:after="100"/>
      <w:ind w:firstLine="0"/>
      <w:jc w:val="left"/>
    </w:pPr>
    <w:rPr>
      <w:sz w:val="24"/>
    </w:rPr>
  </w:style>
  <w:style w:type="paragraph" w:customStyle="1" w:styleId="ui-slider-range">
    <w:name w:val="ui-slider-range"/>
    <w:basedOn w:val="a3"/>
    <w:qFormat/>
    <w:rsid w:val="00C43F45"/>
    <w:pPr>
      <w:autoSpaceDN w:val="0"/>
      <w:spacing w:before="100" w:after="100"/>
      <w:ind w:firstLine="0"/>
      <w:jc w:val="left"/>
    </w:pPr>
    <w:rPr>
      <w:sz w:val="24"/>
    </w:rPr>
  </w:style>
  <w:style w:type="paragraph" w:customStyle="1" w:styleId="ui-tabs-nav">
    <w:name w:val="ui-tabs-nav"/>
    <w:basedOn w:val="a3"/>
    <w:qFormat/>
    <w:rsid w:val="00C43F45"/>
    <w:pPr>
      <w:autoSpaceDN w:val="0"/>
      <w:spacing w:before="100" w:after="100"/>
      <w:ind w:firstLine="0"/>
      <w:jc w:val="left"/>
    </w:pPr>
    <w:rPr>
      <w:sz w:val="24"/>
    </w:rPr>
  </w:style>
  <w:style w:type="paragraph" w:customStyle="1" w:styleId="ui-tabs-panel">
    <w:name w:val="ui-tabs-panel"/>
    <w:basedOn w:val="a3"/>
    <w:qFormat/>
    <w:rsid w:val="00C43F45"/>
    <w:pPr>
      <w:autoSpaceDN w:val="0"/>
      <w:spacing w:before="100" w:after="100"/>
      <w:ind w:firstLine="0"/>
      <w:jc w:val="left"/>
    </w:pPr>
    <w:rPr>
      <w:sz w:val="24"/>
    </w:rPr>
  </w:style>
  <w:style w:type="paragraph" w:customStyle="1" w:styleId="toclevel-2">
    <w:name w:val="toclevel-2"/>
    <w:basedOn w:val="a3"/>
    <w:qFormat/>
    <w:rsid w:val="00C43F45"/>
    <w:pPr>
      <w:autoSpaceDN w:val="0"/>
      <w:spacing w:before="100" w:after="100"/>
      <w:ind w:firstLine="0"/>
      <w:jc w:val="left"/>
    </w:pPr>
    <w:rPr>
      <w:sz w:val="24"/>
    </w:rPr>
  </w:style>
  <w:style w:type="paragraph" w:customStyle="1" w:styleId="toclevel-3">
    <w:name w:val="toclevel-3"/>
    <w:basedOn w:val="a3"/>
    <w:qFormat/>
    <w:rsid w:val="00C43F45"/>
    <w:pPr>
      <w:autoSpaceDN w:val="0"/>
      <w:spacing w:before="100" w:after="100"/>
      <w:ind w:firstLine="0"/>
      <w:jc w:val="left"/>
    </w:pPr>
    <w:rPr>
      <w:sz w:val="24"/>
    </w:rPr>
  </w:style>
  <w:style w:type="paragraph" w:customStyle="1" w:styleId="toclevel-4">
    <w:name w:val="toclevel-4"/>
    <w:basedOn w:val="a3"/>
    <w:qFormat/>
    <w:rsid w:val="00C43F45"/>
    <w:pPr>
      <w:autoSpaceDN w:val="0"/>
      <w:spacing w:before="100" w:after="100"/>
      <w:ind w:firstLine="0"/>
      <w:jc w:val="left"/>
    </w:pPr>
    <w:rPr>
      <w:sz w:val="24"/>
    </w:rPr>
  </w:style>
  <w:style w:type="paragraph" w:customStyle="1" w:styleId="toclevel-5">
    <w:name w:val="toclevel-5"/>
    <w:basedOn w:val="a3"/>
    <w:qFormat/>
    <w:rsid w:val="00C43F45"/>
    <w:pPr>
      <w:autoSpaceDN w:val="0"/>
      <w:spacing w:before="100" w:after="100"/>
      <w:ind w:firstLine="0"/>
      <w:jc w:val="left"/>
    </w:pPr>
    <w:rPr>
      <w:sz w:val="24"/>
    </w:rPr>
  </w:style>
  <w:style w:type="paragraph" w:customStyle="1" w:styleId="toclevel-6">
    <w:name w:val="toclevel-6"/>
    <w:basedOn w:val="a3"/>
    <w:qFormat/>
    <w:rsid w:val="00C43F45"/>
    <w:pPr>
      <w:autoSpaceDN w:val="0"/>
      <w:spacing w:before="100" w:after="100"/>
      <w:ind w:firstLine="0"/>
      <w:jc w:val="left"/>
    </w:pPr>
    <w:rPr>
      <w:sz w:val="24"/>
    </w:rPr>
  </w:style>
  <w:style w:type="paragraph" w:customStyle="1" w:styleId="toclevel-7">
    <w:name w:val="toclevel-7"/>
    <w:basedOn w:val="a3"/>
    <w:qFormat/>
    <w:rsid w:val="00C43F45"/>
    <w:pPr>
      <w:autoSpaceDN w:val="0"/>
      <w:spacing w:before="100" w:after="100"/>
      <w:ind w:firstLine="0"/>
      <w:jc w:val="left"/>
    </w:pPr>
    <w:rPr>
      <w:sz w:val="24"/>
    </w:rPr>
  </w:style>
  <w:style w:type="paragraph" w:customStyle="1" w:styleId="floatleft">
    <w:name w:val="floatleft"/>
    <w:basedOn w:val="a3"/>
    <w:qFormat/>
    <w:rsid w:val="00C43F45"/>
    <w:pPr>
      <w:autoSpaceDN w:val="0"/>
      <w:spacing w:before="100" w:after="100"/>
      <w:ind w:firstLine="0"/>
      <w:jc w:val="left"/>
    </w:pPr>
    <w:rPr>
      <w:sz w:val="24"/>
    </w:rPr>
  </w:style>
  <w:style w:type="paragraph" w:customStyle="1" w:styleId="image">
    <w:name w:val="image"/>
    <w:basedOn w:val="a3"/>
    <w:qFormat/>
    <w:rsid w:val="00C43F45"/>
    <w:pPr>
      <w:autoSpaceDN w:val="0"/>
      <w:spacing w:before="100" w:after="100"/>
      <w:ind w:firstLine="0"/>
      <w:jc w:val="left"/>
    </w:pPr>
    <w:rPr>
      <w:sz w:val="24"/>
    </w:rPr>
  </w:style>
  <w:style w:type="paragraph" w:customStyle="1" w:styleId="wikieditor-toolbar-table-preview-frame">
    <w:name w:val="wikieditor-toolbar-table-preview-frame"/>
    <w:basedOn w:val="a3"/>
    <w:qFormat/>
    <w:rsid w:val="00C43F45"/>
    <w:pPr>
      <w:autoSpaceDN w:val="0"/>
      <w:spacing w:before="100" w:after="100"/>
      <w:ind w:firstLine="0"/>
      <w:jc w:val="left"/>
    </w:pPr>
    <w:rPr>
      <w:sz w:val="24"/>
    </w:rPr>
  </w:style>
  <w:style w:type="paragraph" w:customStyle="1" w:styleId="wikieditor-toolbar-table-preview-content">
    <w:name w:val="wikieditor-toolbar-table-preview-content"/>
    <w:basedOn w:val="a3"/>
    <w:qFormat/>
    <w:rsid w:val="00C43F45"/>
    <w:pPr>
      <w:autoSpaceDN w:val="0"/>
      <w:spacing w:before="100" w:after="100"/>
      <w:ind w:firstLine="0"/>
      <w:jc w:val="left"/>
    </w:pPr>
    <w:rPr>
      <w:sz w:val="24"/>
    </w:rPr>
  </w:style>
  <w:style w:type="paragraph" w:customStyle="1" w:styleId="wikieditor-toolbar-table-preview">
    <w:name w:val="wikieditor-toolbar-table-preview"/>
    <w:basedOn w:val="a3"/>
    <w:qFormat/>
    <w:rsid w:val="00C43F45"/>
    <w:pPr>
      <w:autoSpaceDN w:val="0"/>
      <w:spacing w:before="100" w:after="100"/>
      <w:ind w:firstLine="0"/>
      <w:jc w:val="left"/>
    </w:pPr>
    <w:rPr>
      <w:sz w:val="24"/>
    </w:rPr>
  </w:style>
  <w:style w:type="paragraph" w:customStyle="1" w:styleId="section">
    <w:name w:val="section"/>
    <w:basedOn w:val="a3"/>
    <w:qFormat/>
    <w:rsid w:val="00C43F45"/>
    <w:pPr>
      <w:autoSpaceDN w:val="0"/>
      <w:spacing w:before="100" w:after="100"/>
      <w:ind w:firstLine="0"/>
      <w:jc w:val="left"/>
    </w:pPr>
    <w:rPr>
      <w:sz w:val="24"/>
    </w:rPr>
  </w:style>
  <w:style w:type="paragraph" w:customStyle="1" w:styleId="label">
    <w:name w:val="label"/>
    <w:basedOn w:val="a3"/>
    <w:qFormat/>
    <w:rsid w:val="00C43F45"/>
    <w:pPr>
      <w:autoSpaceDN w:val="0"/>
      <w:spacing w:before="100" w:after="100"/>
      <w:ind w:firstLine="0"/>
      <w:jc w:val="left"/>
    </w:pPr>
    <w:rPr>
      <w:sz w:val="24"/>
    </w:rPr>
  </w:style>
  <w:style w:type="paragraph" w:customStyle="1" w:styleId="tool-select">
    <w:name w:val="tool-select"/>
    <w:basedOn w:val="a3"/>
    <w:qFormat/>
    <w:rsid w:val="00C43F45"/>
    <w:pPr>
      <w:autoSpaceDN w:val="0"/>
      <w:spacing w:before="100" w:after="100"/>
      <w:ind w:firstLine="0"/>
      <w:jc w:val="left"/>
    </w:pPr>
    <w:rPr>
      <w:sz w:val="24"/>
    </w:rPr>
  </w:style>
  <w:style w:type="paragraph" w:customStyle="1" w:styleId="index">
    <w:name w:val="index"/>
    <w:basedOn w:val="a3"/>
    <w:qFormat/>
    <w:rsid w:val="00C43F45"/>
    <w:pPr>
      <w:autoSpaceDN w:val="0"/>
      <w:spacing w:before="100" w:after="100"/>
      <w:ind w:firstLine="0"/>
      <w:jc w:val="left"/>
    </w:pPr>
    <w:rPr>
      <w:sz w:val="24"/>
    </w:rPr>
  </w:style>
  <w:style w:type="paragraph" w:customStyle="1" w:styleId="pages">
    <w:name w:val="pages"/>
    <w:basedOn w:val="a3"/>
    <w:qFormat/>
    <w:rsid w:val="00C43F45"/>
    <w:pPr>
      <w:autoSpaceDN w:val="0"/>
      <w:spacing w:before="100" w:after="100"/>
      <w:ind w:firstLine="0"/>
      <w:jc w:val="left"/>
    </w:pPr>
    <w:rPr>
      <w:sz w:val="24"/>
    </w:rPr>
  </w:style>
  <w:style w:type="paragraph" w:customStyle="1" w:styleId="ambox-text-small">
    <w:name w:val="ambox-text-small"/>
    <w:basedOn w:val="a3"/>
    <w:qFormat/>
    <w:rsid w:val="00C43F45"/>
    <w:pPr>
      <w:autoSpaceDN w:val="0"/>
      <w:spacing w:before="100" w:after="100"/>
      <w:ind w:firstLine="0"/>
      <w:jc w:val="left"/>
    </w:pPr>
    <w:rPr>
      <w:sz w:val="24"/>
    </w:rPr>
  </w:style>
  <w:style w:type="paragraph" w:customStyle="1" w:styleId="options">
    <w:name w:val="options"/>
    <w:basedOn w:val="a3"/>
    <w:qFormat/>
    <w:rsid w:val="00C43F45"/>
    <w:pPr>
      <w:autoSpaceDN w:val="0"/>
      <w:spacing w:before="100" w:after="100"/>
      <w:ind w:firstLine="0"/>
      <w:jc w:val="left"/>
    </w:pPr>
    <w:rPr>
      <w:sz w:val="24"/>
    </w:rPr>
  </w:style>
  <w:style w:type="paragraph" w:customStyle="1" w:styleId="current">
    <w:name w:val="current"/>
    <w:basedOn w:val="a3"/>
    <w:qFormat/>
    <w:rsid w:val="00C43F45"/>
    <w:pPr>
      <w:autoSpaceDN w:val="0"/>
      <w:spacing w:before="100" w:after="100"/>
      <w:ind w:firstLine="0"/>
      <w:jc w:val="left"/>
    </w:pPr>
    <w:rPr>
      <w:sz w:val="24"/>
    </w:rPr>
  </w:style>
  <w:style w:type="paragraph" w:customStyle="1" w:styleId="option">
    <w:name w:val="option"/>
    <w:basedOn w:val="a3"/>
    <w:qFormat/>
    <w:rsid w:val="00C43F45"/>
    <w:pPr>
      <w:autoSpaceDN w:val="0"/>
      <w:spacing w:before="100" w:after="100"/>
      <w:ind w:firstLine="0"/>
      <w:jc w:val="left"/>
    </w:pPr>
    <w:rPr>
      <w:sz w:val="24"/>
    </w:rPr>
  </w:style>
  <w:style w:type="paragraph" w:customStyle="1" w:styleId="optionrelheading-2">
    <w:name w:val="option[rel=heading-2]"/>
    <w:basedOn w:val="a3"/>
    <w:qFormat/>
    <w:rsid w:val="00C43F45"/>
    <w:pPr>
      <w:autoSpaceDN w:val="0"/>
      <w:spacing w:before="100" w:after="100"/>
      <w:ind w:firstLine="0"/>
      <w:jc w:val="left"/>
    </w:pPr>
    <w:rPr>
      <w:sz w:val="24"/>
    </w:rPr>
  </w:style>
  <w:style w:type="paragraph" w:customStyle="1" w:styleId="optionrelheading-3">
    <w:name w:val="option[rel=heading-3]"/>
    <w:basedOn w:val="a3"/>
    <w:qFormat/>
    <w:rsid w:val="00C43F45"/>
    <w:pPr>
      <w:autoSpaceDN w:val="0"/>
      <w:spacing w:before="100" w:after="100"/>
      <w:ind w:firstLine="0"/>
      <w:jc w:val="left"/>
    </w:pPr>
    <w:rPr>
      <w:sz w:val="24"/>
    </w:rPr>
  </w:style>
  <w:style w:type="paragraph" w:customStyle="1" w:styleId="optionrelheading-4">
    <w:name w:val="option[rel=heading-4]"/>
    <w:basedOn w:val="a3"/>
    <w:qFormat/>
    <w:rsid w:val="00C43F45"/>
    <w:pPr>
      <w:autoSpaceDN w:val="0"/>
      <w:spacing w:before="100" w:after="100"/>
      <w:ind w:firstLine="0"/>
      <w:jc w:val="left"/>
    </w:pPr>
    <w:rPr>
      <w:sz w:val="24"/>
    </w:rPr>
  </w:style>
  <w:style w:type="paragraph" w:customStyle="1" w:styleId="optionrelheading-5">
    <w:name w:val="option[rel=heading-5]"/>
    <w:basedOn w:val="a3"/>
    <w:qFormat/>
    <w:rsid w:val="00C43F45"/>
    <w:pPr>
      <w:autoSpaceDN w:val="0"/>
      <w:spacing w:before="100" w:after="100"/>
      <w:ind w:firstLine="0"/>
      <w:jc w:val="left"/>
    </w:pPr>
    <w:rPr>
      <w:sz w:val="24"/>
    </w:rPr>
  </w:style>
  <w:style w:type="paragraph" w:customStyle="1" w:styleId="menu">
    <w:name w:val="menu"/>
    <w:basedOn w:val="a3"/>
    <w:qFormat/>
    <w:rsid w:val="00C43F45"/>
    <w:pPr>
      <w:autoSpaceDN w:val="0"/>
      <w:spacing w:before="100" w:after="100"/>
      <w:ind w:firstLine="0"/>
      <w:jc w:val="left"/>
    </w:pPr>
    <w:rPr>
      <w:sz w:val="24"/>
    </w:rPr>
  </w:style>
  <w:style w:type="paragraph" w:customStyle="1" w:styleId="wikieditor-toolbar-table-preview-wrapper">
    <w:name w:val="wikieditor-toolbar-table-preview-wrapper"/>
    <w:basedOn w:val="a3"/>
    <w:qFormat/>
    <w:rsid w:val="00C43F45"/>
    <w:pPr>
      <w:autoSpaceDN w:val="0"/>
      <w:spacing w:before="100" w:after="100"/>
      <w:ind w:firstLine="0"/>
      <w:jc w:val="left"/>
    </w:pPr>
    <w:rPr>
      <w:sz w:val="24"/>
    </w:rPr>
  </w:style>
  <w:style w:type="paragraph" w:customStyle="1" w:styleId="wikieditor-toolbar-dialog">
    <w:name w:val="wikieditor-toolbar-dialog"/>
    <w:basedOn w:val="a3"/>
    <w:qFormat/>
    <w:rsid w:val="00C43F45"/>
    <w:pPr>
      <w:autoSpaceDN w:val="0"/>
      <w:spacing w:before="100" w:after="100"/>
      <w:ind w:firstLine="0"/>
      <w:jc w:val="left"/>
    </w:pPr>
    <w:rPr>
      <w:sz w:val="24"/>
    </w:rPr>
  </w:style>
  <w:style w:type="paragraph" w:customStyle="1" w:styleId="transparent">
    <w:name w:val="transparent"/>
    <w:basedOn w:val="a3"/>
    <w:qFormat/>
    <w:rsid w:val="00C43F45"/>
    <w:pPr>
      <w:autoSpaceDN w:val="0"/>
      <w:spacing w:before="100" w:after="100"/>
      <w:ind w:firstLine="0"/>
      <w:jc w:val="left"/>
    </w:pPr>
    <w:rPr>
      <w:sz w:val="24"/>
    </w:rPr>
  </w:style>
  <w:style w:type="paragraph" w:customStyle="1" w:styleId="ui-icon-closethick">
    <w:name w:val="ui-icon-closethick"/>
    <w:basedOn w:val="a3"/>
    <w:qFormat/>
    <w:rsid w:val="00C43F45"/>
    <w:pPr>
      <w:autoSpaceDN w:val="0"/>
      <w:spacing w:before="100" w:after="100"/>
      <w:ind w:firstLine="0"/>
      <w:jc w:val="left"/>
    </w:pPr>
    <w:rPr>
      <w:sz w:val="24"/>
    </w:rPr>
  </w:style>
  <w:style w:type="paragraph" w:customStyle="1" w:styleId="ui-accordion-header-active">
    <w:name w:val="ui-accordion-header-active"/>
    <w:basedOn w:val="a3"/>
    <w:qFormat/>
    <w:rsid w:val="00C43F45"/>
    <w:pPr>
      <w:autoSpaceDN w:val="0"/>
      <w:spacing w:before="100" w:after="100"/>
      <w:ind w:firstLine="0"/>
      <w:jc w:val="left"/>
    </w:pPr>
    <w:rPr>
      <w:sz w:val="24"/>
    </w:rPr>
  </w:style>
  <w:style w:type="paragraph" w:customStyle="1" w:styleId="ui-tabs-hide">
    <w:name w:val="ui-tabs-hide"/>
    <w:basedOn w:val="a3"/>
    <w:qFormat/>
    <w:rsid w:val="00C43F45"/>
    <w:pPr>
      <w:autoSpaceDN w:val="0"/>
      <w:spacing w:before="100" w:after="100"/>
      <w:ind w:firstLine="0"/>
      <w:jc w:val="left"/>
    </w:pPr>
    <w:rPr>
      <w:sz w:val="24"/>
    </w:rPr>
  </w:style>
  <w:style w:type="paragraph" w:customStyle="1" w:styleId="special-label1">
    <w:name w:val="special-label1"/>
    <w:basedOn w:val="a3"/>
    <w:qFormat/>
    <w:rsid w:val="00C43F45"/>
    <w:pPr>
      <w:autoSpaceDN w:val="0"/>
      <w:spacing w:before="100" w:after="100"/>
      <w:ind w:firstLine="0"/>
      <w:jc w:val="left"/>
    </w:pPr>
    <w:rPr>
      <w:color w:val="808080"/>
      <w:sz w:val="19"/>
      <w:szCs w:val="19"/>
    </w:rPr>
  </w:style>
  <w:style w:type="paragraph" w:customStyle="1" w:styleId="special-query1">
    <w:name w:val="special-query1"/>
    <w:basedOn w:val="a3"/>
    <w:qFormat/>
    <w:rsid w:val="00C43F45"/>
    <w:pPr>
      <w:autoSpaceDN w:val="0"/>
      <w:spacing w:before="100" w:after="100"/>
      <w:ind w:firstLine="0"/>
      <w:jc w:val="left"/>
    </w:pPr>
    <w:rPr>
      <w:i/>
      <w:iCs/>
      <w:color w:val="000000"/>
      <w:sz w:val="24"/>
    </w:rPr>
  </w:style>
  <w:style w:type="paragraph" w:customStyle="1" w:styleId="special-hover1">
    <w:name w:val="special-hover1"/>
    <w:basedOn w:val="a3"/>
    <w:qFormat/>
    <w:rsid w:val="00C43F45"/>
    <w:pPr>
      <w:shd w:val="clear" w:color="auto" w:fill="C0C0C0"/>
      <w:autoSpaceDN w:val="0"/>
      <w:spacing w:before="100" w:after="100"/>
      <w:ind w:firstLine="0"/>
      <w:jc w:val="left"/>
    </w:pPr>
    <w:rPr>
      <w:sz w:val="24"/>
    </w:rPr>
  </w:style>
  <w:style w:type="paragraph" w:customStyle="1" w:styleId="special-label2">
    <w:name w:val="special-label2"/>
    <w:basedOn w:val="a3"/>
    <w:qFormat/>
    <w:rsid w:val="00C43F45"/>
    <w:pPr>
      <w:autoSpaceDN w:val="0"/>
      <w:spacing w:before="100" w:after="100"/>
      <w:ind w:firstLine="0"/>
      <w:jc w:val="left"/>
    </w:pPr>
    <w:rPr>
      <w:color w:val="FFFFFF"/>
      <w:sz w:val="24"/>
    </w:rPr>
  </w:style>
  <w:style w:type="paragraph" w:customStyle="1" w:styleId="special-query2">
    <w:name w:val="special-query2"/>
    <w:basedOn w:val="a3"/>
    <w:qFormat/>
    <w:rsid w:val="00C43F45"/>
    <w:pPr>
      <w:autoSpaceDN w:val="0"/>
      <w:spacing w:before="100" w:after="100"/>
      <w:ind w:firstLine="0"/>
      <w:jc w:val="left"/>
    </w:pPr>
    <w:rPr>
      <w:color w:val="FFFFFF"/>
      <w:sz w:val="24"/>
    </w:rPr>
  </w:style>
  <w:style w:type="paragraph" w:customStyle="1" w:styleId="wikieditor-ui-text1">
    <w:name w:val="wikieditor-ui-text1"/>
    <w:basedOn w:val="a3"/>
    <w:qFormat/>
    <w:rsid w:val="00C43F45"/>
    <w:pPr>
      <w:autoSpaceDN w:val="0"/>
      <w:spacing w:before="100" w:after="100"/>
      <w:ind w:firstLine="0"/>
      <w:jc w:val="left"/>
    </w:pPr>
    <w:rPr>
      <w:sz w:val="24"/>
    </w:rPr>
  </w:style>
  <w:style w:type="paragraph" w:customStyle="1" w:styleId="wikieditor-ui-top1">
    <w:name w:val="wikieditor-ui-top1"/>
    <w:basedOn w:val="a3"/>
    <w:qFormat/>
    <w:rsid w:val="00C43F45"/>
    <w:pPr>
      <w:autoSpaceDN w:val="0"/>
      <w:spacing w:before="100" w:after="100"/>
      <w:ind w:firstLine="0"/>
      <w:jc w:val="left"/>
    </w:pPr>
    <w:rPr>
      <w:sz w:val="24"/>
    </w:rPr>
  </w:style>
  <w:style w:type="paragraph" w:customStyle="1" w:styleId="wikieditor-ui-left1">
    <w:name w:val="wikieditor-ui-left1"/>
    <w:basedOn w:val="a3"/>
    <w:qFormat/>
    <w:rsid w:val="00C43F45"/>
    <w:pPr>
      <w:autoSpaceDN w:val="0"/>
      <w:spacing w:before="100" w:after="100"/>
      <w:ind w:firstLine="0"/>
      <w:jc w:val="left"/>
    </w:pPr>
    <w:rPr>
      <w:sz w:val="24"/>
    </w:rPr>
  </w:style>
  <w:style w:type="paragraph" w:customStyle="1" w:styleId="wikieditor-ui-right1">
    <w:name w:val="wikieditor-ui-right1"/>
    <w:basedOn w:val="a3"/>
    <w:qFormat/>
    <w:rsid w:val="00C43F45"/>
    <w:pPr>
      <w:shd w:val="clear" w:color="auto" w:fill="F3F3F3"/>
      <w:autoSpaceDN w:val="0"/>
      <w:spacing w:before="100" w:after="100"/>
      <w:ind w:firstLine="0"/>
      <w:jc w:val="left"/>
    </w:pPr>
    <w:rPr>
      <w:sz w:val="24"/>
    </w:rPr>
  </w:style>
  <w:style w:type="paragraph" w:customStyle="1" w:styleId="ui-dialog-titlebar1">
    <w:name w:val="ui-dialog-titlebar1"/>
    <w:basedOn w:val="a3"/>
    <w:qFormat/>
    <w:rsid w:val="00C43F45"/>
    <w:pPr>
      <w:autoSpaceDN w:val="0"/>
      <w:spacing w:before="100" w:after="100"/>
      <w:ind w:firstLine="0"/>
      <w:jc w:val="left"/>
    </w:pPr>
    <w:rPr>
      <w:sz w:val="24"/>
    </w:rPr>
  </w:style>
  <w:style w:type="paragraph" w:customStyle="1" w:styleId="ui-widget-header1">
    <w:name w:val="ui-widget-header1"/>
    <w:basedOn w:val="a3"/>
    <w:qFormat/>
    <w:rsid w:val="00C43F45"/>
    <w:pPr>
      <w:shd w:val="clear" w:color="auto" w:fill="F0F0F0"/>
      <w:autoSpaceDN w:val="0"/>
      <w:spacing w:before="100" w:after="100" w:line="240" w:lineRule="atLeast"/>
      <w:ind w:firstLine="0"/>
      <w:jc w:val="left"/>
    </w:pPr>
    <w:rPr>
      <w:b/>
      <w:bCs/>
      <w:color w:val="333333"/>
      <w:sz w:val="24"/>
    </w:rPr>
  </w:style>
  <w:style w:type="paragraph" w:customStyle="1" w:styleId="ui-icon-closethick1">
    <w:name w:val="ui-icon-closethick1"/>
    <w:basedOn w:val="a3"/>
    <w:qFormat/>
    <w:rsid w:val="00C43F45"/>
    <w:pPr>
      <w:autoSpaceDN w:val="0"/>
      <w:spacing w:before="100" w:after="100"/>
      <w:ind w:firstLine="0"/>
      <w:jc w:val="left"/>
    </w:pPr>
    <w:rPr>
      <w:sz w:val="24"/>
    </w:rPr>
  </w:style>
  <w:style w:type="paragraph" w:customStyle="1" w:styleId="ui-dialog-buttonpane1">
    <w:name w:val="ui-dialog-buttonpane1"/>
    <w:basedOn w:val="a3"/>
    <w:qFormat/>
    <w:rsid w:val="00C43F45"/>
    <w:pPr>
      <w:pBdr>
        <w:top w:val="single" w:sz="6" w:space="0" w:color="CCCCCC"/>
        <w:left w:val="single" w:sz="6" w:space="0" w:color="CCCCCC"/>
        <w:bottom w:val="single" w:sz="6" w:space="0" w:color="CCCCCC"/>
        <w:right w:val="single" w:sz="6" w:space="0" w:color="CCCCCC"/>
      </w:pBdr>
      <w:autoSpaceDN w:val="0"/>
      <w:spacing w:after="100"/>
      <w:ind w:firstLine="0"/>
      <w:jc w:val="left"/>
    </w:pPr>
    <w:rPr>
      <w:sz w:val="24"/>
    </w:rPr>
  </w:style>
  <w:style w:type="paragraph" w:customStyle="1" w:styleId="ui-dialog-titlebar-close1">
    <w:name w:val="ui-dialog-titlebar-close1"/>
    <w:basedOn w:val="a3"/>
    <w:qFormat/>
    <w:rsid w:val="00C43F45"/>
    <w:pPr>
      <w:autoSpaceDN w:val="0"/>
      <w:spacing w:before="100" w:after="100"/>
      <w:ind w:firstLine="0"/>
      <w:jc w:val="left"/>
    </w:pPr>
    <w:rPr>
      <w:sz w:val="24"/>
    </w:rPr>
  </w:style>
  <w:style w:type="paragraph" w:customStyle="1" w:styleId="ui-widget-content1">
    <w:name w:val="ui-widget-content1"/>
    <w:basedOn w:val="a3"/>
    <w:qFormat/>
    <w:rsid w:val="00C43F45"/>
    <w:pPr>
      <w:shd w:val="clear" w:color="auto" w:fill="FFFFFF"/>
      <w:autoSpaceDN w:val="0"/>
      <w:spacing w:before="100" w:after="100"/>
      <w:ind w:firstLine="0"/>
      <w:jc w:val="left"/>
    </w:pPr>
    <w:rPr>
      <w:color w:val="000000"/>
      <w:sz w:val="24"/>
    </w:rPr>
  </w:style>
  <w:style w:type="paragraph" w:customStyle="1" w:styleId="wikieditor-toolbar-table-preview-wrapper1">
    <w:name w:val="wikieditor-toolbar-table-preview-wrapper1"/>
    <w:basedOn w:val="a3"/>
    <w:qFormat/>
    <w:rsid w:val="00C43F45"/>
    <w:pPr>
      <w:autoSpaceDN w:val="0"/>
      <w:spacing w:before="100" w:after="100"/>
      <w:ind w:firstLine="0"/>
      <w:jc w:val="left"/>
    </w:pPr>
    <w:rPr>
      <w:sz w:val="24"/>
    </w:rPr>
  </w:style>
  <w:style w:type="paragraph" w:customStyle="1" w:styleId="wikieditor-toolbar-field-wrapper1">
    <w:name w:val="wikieditor-toolbar-field-wrapper1"/>
    <w:basedOn w:val="a3"/>
    <w:qFormat/>
    <w:rsid w:val="00C43F45"/>
    <w:pPr>
      <w:autoSpaceDN w:val="0"/>
      <w:spacing w:before="100" w:after="100"/>
      <w:ind w:right="300" w:firstLine="0"/>
      <w:jc w:val="left"/>
    </w:pPr>
    <w:rPr>
      <w:sz w:val="24"/>
    </w:rPr>
  </w:style>
  <w:style w:type="paragraph" w:customStyle="1" w:styleId="wikieditor-toolbar-field-wrapper2">
    <w:name w:val="wikieditor-toolbar-field-wrapper2"/>
    <w:basedOn w:val="a3"/>
    <w:qFormat/>
    <w:rsid w:val="00C43F45"/>
    <w:pPr>
      <w:autoSpaceDN w:val="0"/>
      <w:spacing w:before="100" w:after="100"/>
      <w:ind w:left="300" w:firstLine="0"/>
      <w:jc w:val="left"/>
    </w:pPr>
    <w:rPr>
      <w:sz w:val="24"/>
    </w:rPr>
  </w:style>
  <w:style w:type="paragraph" w:customStyle="1" w:styleId="ui-dialog-content1">
    <w:name w:val="ui-dialog-content1"/>
    <w:basedOn w:val="a3"/>
    <w:qFormat/>
    <w:rsid w:val="00C43F45"/>
    <w:pPr>
      <w:autoSpaceDN w:val="0"/>
      <w:spacing w:before="100" w:after="100"/>
      <w:ind w:firstLine="0"/>
      <w:jc w:val="left"/>
    </w:pPr>
    <w:rPr>
      <w:sz w:val="24"/>
    </w:rPr>
  </w:style>
  <w:style w:type="paragraph" w:customStyle="1" w:styleId="wikieditor-toolbar-floated-field-wrapper1">
    <w:name w:val="wikieditor-toolbar-floated-field-wrapper1"/>
    <w:basedOn w:val="a3"/>
    <w:qFormat/>
    <w:rsid w:val="00C43F45"/>
    <w:pPr>
      <w:autoSpaceDN w:val="0"/>
      <w:spacing w:before="100" w:after="100"/>
      <w:ind w:left="480" w:firstLine="0"/>
      <w:jc w:val="left"/>
    </w:pPr>
    <w:rPr>
      <w:sz w:val="24"/>
    </w:rPr>
  </w:style>
  <w:style w:type="paragraph" w:customStyle="1" w:styleId="wikieditor-template-dialog-field-wrapper1">
    <w:name w:val="wikieditor-template-dialog-field-wrapper1"/>
    <w:basedOn w:val="a3"/>
    <w:qFormat/>
    <w:rsid w:val="00C43F45"/>
    <w:pPr>
      <w:pBdr>
        <w:bottom w:val="dashed" w:sz="6" w:space="9" w:color="C0C0C0"/>
      </w:pBdr>
      <w:autoSpaceDN w:val="0"/>
      <w:spacing w:before="100" w:after="100"/>
      <w:ind w:firstLine="0"/>
      <w:jc w:val="left"/>
    </w:pPr>
    <w:rPr>
      <w:sz w:val="24"/>
    </w:rPr>
  </w:style>
  <w:style w:type="paragraph" w:customStyle="1" w:styleId="sections1">
    <w:name w:val="sections1"/>
    <w:basedOn w:val="a3"/>
    <w:qFormat/>
    <w:rsid w:val="00C43F45"/>
    <w:pPr>
      <w:autoSpaceDN w:val="0"/>
      <w:spacing w:before="100" w:after="100"/>
      <w:ind w:firstLine="0"/>
      <w:jc w:val="left"/>
    </w:pPr>
    <w:rPr>
      <w:sz w:val="24"/>
    </w:rPr>
  </w:style>
  <w:style w:type="paragraph" w:customStyle="1" w:styleId="section1">
    <w:name w:val="section1"/>
    <w:basedOn w:val="a3"/>
    <w:qFormat/>
    <w:rsid w:val="00C43F45"/>
    <w:pPr>
      <w:pBdr>
        <w:top w:val="single" w:sz="6" w:space="0" w:color="DDDDDD"/>
        <w:left w:val="single" w:sz="6" w:space="0" w:color="DDDDDD"/>
        <w:bottom w:val="single" w:sz="6" w:space="0" w:color="DDDDDD"/>
        <w:right w:val="single" w:sz="6" w:space="0" w:color="DDDDDD"/>
      </w:pBdr>
      <w:shd w:val="clear" w:color="auto" w:fill="E0EEF7"/>
      <w:autoSpaceDN w:val="0"/>
      <w:spacing w:before="100" w:after="100"/>
      <w:ind w:firstLine="0"/>
      <w:jc w:val="left"/>
    </w:pPr>
    <w:rPr>
      <w:vanish/>
      <w:sz w:val="24"/>
    </w:rPr>
  </w:style>
  <w:style w:type="paragraph" w:customStyle="1" w:styleId="spinner1">
    <w:name w:val="spinner1"/>
    <w:basedOn w:val="a3"/>
    <w:qFormat/>
    <w:rsid w:val="00C43F45"/>
    <w:pPr>
      <w:autoSpaceDN w:val="0"/>
      <w:spacing w:after="100"/>
      <w:ind w:left="240" w:firstLine="0"/>
      <w:jc w:val="left"/>
    </w:pPr>
    <w:rPr>
      <w:vanish/>
      <w:sz w:val="24"/>
    </w:rPr>
  </w:style>
  <w:style w:type="paragraph" w:customStyle="1" w:styleId="spinner2">
    <w:name w:val="spinner2"/>
    <w:basedOn w:val="a3"/>
    <w:qFormat/>
    <w:rsid w:val="00C43F45"/>
    <w:pPr>
      <w:autoSpaceDN w:val="0"/>
      <w:spacing w:after="100"/>
      <w:ind w:left="120" w:firstLine="0"/>
      <w:jc w:val="left"/>
    </w:pPr>
    <w:rPr>
      <w:color w:val="666666"/>
      <w:sz w:val="24"/>
    </w:rPr>
  </w:style>
  <w:style w:type="paragraph" w:customStyle="1" w:styleId="spinner3">
    <w:name w:val="spinner3"/>
    <w:basedOn w:val="a3"/>
    <w:qFormat/>
    <w:rsid w:val="00C43F45"/>
    <w:pPr>
      <w:autoSpaceDN w:val="0"/>
      <w:spacing w:after="100"/>
      <w:ind w:right="120" w:firstLine="0"/>
      <w:jc w:val="left"/>
    </w:pPr>
    <w:rPr>
      <w:color w:val="666666"/>
      <w:sz w:val="24"/>
    </w:rPr>
  </w:style>
  <w:style w:type="paragraph" w:customStyle="1" w:styleId="tabs1">
    <w:name w:val="tabs1"/>
    <w:basedOn w:val="a3"/>
    <w:qFormat/>
    <w:rsid w:val="00C43F45"/>
    <w:pPr>
      <w:autoSpaceDN w:val="0"/>
      <w:spacing w:before="45" w:after="45"/>
      <w:ind w:left="45" w:right="45" w:firstLine="0"/>
      <w:jc w:val="left"/>
    </w:pPr>
    <w:rPr>
      <w:sz w:val="24"/>
    </w:rPr>
  </w:style>
  <w:style w:type="paragraph" w:customStyle="1" w:styleId="section-main1">
    <w:name w:val="section-main1"/>
    <w:basedOn w:val="a3"/>
    <w:qFormat/>
    <w:rsid w:val="00C43F45"/>
    <w:pPr>
      <w:autoSpaceDN w:val="0"/>
      <w:spacing w:before="100" w:after="100"/>
      <w:ind w:firstLine="0"/>
      <w:jc w:val="left"/>
    </w:pPr>
    <w:rPr>
      <w:sz w:val="24"/>
    </w:rPr>
  </w:style>
  <w:style w:type="paragraph" w:customStyle="1" w:styleId="group1">
    <w:name w:val="group1"/>
    <w:basedOn w:val="a3"/>
    <w:qFormat/>
    <w:rsid w:val="00C43F45"/>
    <w:pPr>
      <w:pBdr>
        <w:right w:val="single" w:sz="6" w:space="5" w:color="DDDDDD"/>
      </w:pBdr>
      <w:autoSpaceDN w:val="0"/>
      <w:spacing w:before="45" w:after="45"/>
      <w:ind w:left="45" w:right="45" w:firstLine="0"/>
      <w:jc w:val="left"/>
    </w:pPr>
    <w:rPr>
      <w:sz w:val="24"/>
    </w:rPr>
  </w:style>
  <w:style w:type="paragraph" w:customStyle="1" w:styleId="group2">
    <w:name w:val="group2"/>
    <w:basedOn w:val="a3"/>
    <w:qFormat/>
    <w:rsid w:val="00C43F45"/>
    <w:pPr>
      <w:pBdr>
        <w:left w:val="single" w:sz="6" w:space="5" w:color="DDDDDD"/>
      </w:pBdr>
      <w:autoSpaceDN w:val="0"/>
      <w:spacing w:before="45" w:after="45"/>
      <w:ind w:left="45" w:right="45" w:firstLine="0"/>
      <w:jc w:val="left"/>
    </w:pPr>
    <w:rPr>
      <w:sz w:val="24"/>
    </w:rPr>
  </w:style>
  <w:style w:type="paragraph" w:customStyle="1" w:styleId="group-search1">
    <w:name w:val="group-search1"/>
    <w:basedOn w:val="a3"/>
    <w:qFormat/>
    <w:rsid w:val="00C43F45"/>
    <w:pPr>
      <w:pBdr>
        <w:left w:val="single" w:sz="6" w:space="5" w:color="DDDDDD"/>
      </w:pBdr>
      <w:autoSpaceDN w:val="0"/>
      <w:spacing w:before="100" w:after="100"/>
      <w:ind w:firstLine="0"/>
      <w:jc w:val="left"/>
    </w:pPr>
    <w:rPr>
      <w:sz w:val="24"/>
    </w:rPr>
  </w:style>
  <w:style w:type="paragraph" w:customStyle="1" w:styleId="group-insert1">
    <w:name w:val="group-insert1"/>
    <w:basedOn w:val="a3"/>
    <w:qFormat/>
    <w:rsid w:val="00C43F45"/>
    <w:pPr>
      <w:autoSpaceDN w:val="0"/>
      <w:spacing w:before="100" w:after="100"/>
      <w:ind w:firstLine="0"/>
      <w:jc w:val="left"/>
    </w:pPr>
    <w:rPr>
      <w:sz w:val="24"/>
    </w:rPr>
  </w:style>
  <w:style w:type="paragraph" w:customStyle="1" w:styleId="group-search2">
    <w:name w:val="group-search2"/>
    <w:basedOn w:val="a3"/>
    <w:qFormat/>
    <w:rsid w:val="00C43F45"/>
    <w:pPr>
      <w:pBdr>
        <w:right w:val="single" w:sz="6" w:space="5" w:color="DDDDDD"/>
      </w:pBdr>
      <w:autoSpaceDN w:val="0"/>
      <w:spacing w:before="100" w:after="100"/>
      <w:ind w:firstLine="0"/>
      <w:jc w:val="left"/>
    </w:pPr>
    <w:rPr>
      <w:sz w:val="24"/>
    </w:rPr>
  </w:style>
  <w:style w:type="paragraph" w:customStyle="1" w:styleId="group-insert2">
    <w:name w:val="group-insert2"/>
    <w:basedOn w:val="a3"/>
    <w:qFormat/>
    <w:rsid w:val="00C43F45"/>
    <w:pPr>
      <w:autoSpaceDN w:val="0"/>
      <w:spacing w:before="100" w:after="100"/>
      <w:ind w:firstLine="0"/>
      <w:jc w:val="left"/>
    </w:pPr>
    <w:rPr>
      <w:sz w:val="24"/>
    </w:rPr>
  </w:style>
  <w:style w:type="paragraph" w:customStyle="1" w:styleId="label1">
    <w:name w:val="label1"/>
    <w:basedOn w:val="a3"/>
    <w:qFormat/>
    <w:rsid w:val="00C43F45"/>
    <w:pPr>
      <w:autoSpaceDN w:val="0"/>
      <w:spacing w:before="30" w:after="30" w:line="330" w:lineRule="atLeast"/>
      <w:ind w:left="75" w:right="120" w:firstLine="0"/>
      <w:jc w:val="left"/>
    </w:pPr>
    <w:rPr>
      <w:color w:val="777777"/>
      <w:sz w:val="24"/>
    </w:rPr>
  </w:style>
  <w:style w:type="paragraph" w:customStyle="1" w:styleId="tool-select1">
    <w:name w:val="tool-select1"/>
    <w:basedOn w:val="a3"/>
    <w:qFormat/>
    <w:rsid w:val="00C43F45"/>
    <w:pPr>
      <w:pBdr>
        <w:top w:val="single" w:sz="6" w:space="0" w:color="C0C0C0"/>
        <w:left w:val="single" w:sz="6" w:space="0" w:color="C0C0C0"/>
        <w:bottom w:val="single" w:sz="6" w:space="0" w:color="C0C0C0"/>
        <w:right w:val="single" w:sz="6" w:space="0" w:color="C0C0C0"/>
      </w:pBdr>
      <w:shd w:val="clear" w:color="auto" w:fill="FFFFFF"/>
      <w:autoSpaceDN w:val="0"/>
      <w:spacing w:before="30" w:after="30"/>
      <w:ind w:left="30" w:firstLine="0"/>
      <w:jc w:val="left"/>
    </w:pPr>
    <w:rPr>
      <w:sz w:val="24"/>
    </w:rPr>
  </w:style>
  <w:style w:type="paragraph" w:customStyle="1" w:styleId="label2">
    <w:name w:val="label2"/>
    <w:basedOn w:val="a3"/>
    <w:qFormat/>
    <w:rsid w:val="00C43F45"/>
    <w:pPr>
      <w:autoSpaceDN w:val="0"/>
      <w:spacing w:line="330" w:lineRule="atLeast"/>
      <w:ind w:right="60" w:firstLine="0"/>
      <w:jc w:val="left"/>
    </w:pPr>
    <w:rPr>
      <w:color w:val="333333"/>
      <w:sz w:val="24"/>
    </w:rPr>
  </w:style>
  <w:style w:type="paragraph" w:customStyle="1" w:styleId="label3">
    <w:name w:val="label3"/>
    <w:basedOn w:val="a3"/>
    <w:qFormat/>
    <w:rsid w:val="00C43F45"/>
    <w:pPr>
      <w:autoSpaceDN w:val="0"/>
      <w:spacing w:line="330" w:lineRule="atLeast"/>
      <w:ind w:left="60" w:firstLine="0"/>
      <w:jc w:val="left"/>
    </w:pPr>
    <w:rPr>
      <w:color w:val="333333"/>
      <w:sz w:val="24"/>
    </w:rPr>
  </w:style>
  <w:style w:type="paragraph" w:customStyle="1" w:styleId="menu1">
    <w:name w:val="menu1"/>
    <w:basedOn w:val="a3"/>
    <w:qFormat/>
    <w:rsid w:val="00C43F45"/>
    <w:pPr>
      <w:autoSpaceDN w:val="0"/>
      <w:spacing w:before="100" w:after="100"/>
      <w:ind w:left="-15" w:right="-15" w:firstLine="0"/>
      <w:jc w:val="left"/>
    </w:pPr>
    <w:rPr>
      <w:sz w:val="24"/>
    </w:rPr>
  </w:style>
  <w:style w:type="paragraph" w:customStyle="1" w:styleId="options1">
    <w:name w:val="options1"/>
    <w:basedOn w:val="a3"/>
    <w:qFormat/>
    <w:rsid w:val="00C43F45"/>
    <w:pPr>
      <w:pBdr>
        <w:top w:val="single" w:sz="6" w:space="0" w:color="C0C0C0"/>
        <w:left w:val="single" w:sz="6" w:space="0" w:color="C0C0C0"/>
        <w:bottom w:val="single" w:sz="6" w:space="0" w:color="C0C0C0"/>
        <w:right w:val="single" w:sz="6" w:space="0" w:color="C0C0C0"/>
      </w:pBdr>
      <w:shd w:val="clear" w:color="auto" w:fill="FFFFFF"/>
      <w:autoSpaceDN w:val="0"/>
      <w:spacing w:before="330" w:after="100"/>
      <w:ind w:left="-15" w:firstLine="0"/>
      <w:jc w:val="left"/>
    </w:pPr>
    <w:rPr>
      <w:vanish/>
      <w:sz w:val="24"/>
    </w:rPr>
  </w:style>
  <w:style w:type="paragraph" w:customStyle="1" w:styleId="options2">
    <w:name w:val="options2"/>
    <w:basedOn w:val="a3"/>
    <w:qFormat/>
    <w:rsid w:val="00C43F45"/>
    <w:pPr>
      <w:autoSpaceDN w:val="0"/>
      <w:spacing w:before="330" w:after="100"/>
      <w:ind w:firstLine="0"/>
      <w:jc w:val="left"/>
    </w:pPr>
    <w:rPr>
      <w:sz w:val="24"/>
    </w:rPr>
  </w:style>
  <w:style w:type="paragraph" w:customStyle="1" w:styleId="option1">
    <w:name w:val="option1"/>
    <w:basedOn w:val="a3"/>
    <w:qFormat/>
    <w:rsid w:val="00C43F45"/>
    <w:pPr>
      <w:autoSpaceDN w:val="0"/>
      <w:spacing w:before="100" w:after="100"/>
      <w:ind w:firstLine="0"/>
      <w:jc w:val="left"/>
    </w:pPr>
    <w:rPr>
      <w:color w:val="000000"/>
      <w:sz w:val="24"/>
    </w:rPr>
  </w:style>
  <w:style w:type="paragraph" w:customStyle="1" w:styleId="optionrelheading-21">
    <w:name w:val="option[rel=heading-2]1"/>
    <w:basedOn w:val="a3"/>
    <w:qFormat/>
    <w:rsid w:val="00C43F45"/>
    <w:pPr>
      <w:autoSpaceDN w:val="0"/>
      <w:spacing w:before="100" w:after="100"/>
      <w:ind w:firstLine="0"/>
      <w:jc w:val="left"/>
    </w:pPr>
    <w:rPr>
      <w:sz w:val="36"/>
      <w:szCs w:val="36"/>
    </w:rPr>
  </w:style>
  <w:style w:type="paragraph" w:customStyle="1" w:styleId="optionrelheading-31">
    <w:name w:val="option[rel=heading-3]1"/>
    <w:basedOn w:val="a3"/>
    <w:qFormat/>
    <w:rsid w:val="00C43F45"/>
    <w:pPr>
      <w:autoSpaceDN w:val="0"/>
      <w:spacing w:before="100" w:after="100"/>
      <w:ind w:firstLine="0"/>
      <w:jc w:val="left"/>
    </w:pPr>
    <w:rPr>
      <w:sz w:val="32"/>
      <w:szCs w:val="32"/>
    </w:rPr>
  </w:style>
  <w:style w:type="paragraph" w:customStyle="1" w:styleId="optionrelheading-41">
    <w:name w:val="option[rel=heading-4]1"/>
    <w:basedOn w:val="a3"/>
    <w:qFormat/>
    <w:rsid w:val="00C43F45"/>
    <w:pPr>
      <w:autoSpaceDN w:val="0"/>
      <w:spacing w:before="100" w:after="100"/>
      <w:ind w:firstLine="0"/>
      <w:jc w:val="left"/>
    </w:pPr>
    <w:rPr>
      <w:sz w:val="28"/>
      <w:szCs w:val="28"/>
    </w:rPr>
  </w:style>
  <w:style w:type="paragraph" w:customStyle="1" w:styleId="optionrelheading-51">
    <w:name w:val="option[rel=heading-5]1"/>
    <w:basedOn w:val="a3"/>
    <w:qFormat/>
    <w:rsid w:val="00C43F45"/>
    <w:pPr>
      <w:autoSpaceDN w:val="0"/>
      <w:spacing w:before="100" w:after="100"/>
      <w:ind w:firstLine="0"/>
      <w:jc w:val="left"/>
    </w:pPr>
    <w:rPr>
      <w:b/>
      <w:bCs/>
      <w:sz w:val="24"/>
    </w:rPr>
  </w:style>
  <w:style w:type="paragraph" w:customStyle="1" w:styleId="index1">
    <w:name w:val="index1"/>
    <w:basedOn w:val="a3"/>
    <w:qFormat/>
    <w:rsid w:val="00C43F45"/>
    <w:pPr>
      <w:autoSpaceDN w:val="0"/>
      <w:spacing w:before="100" w:after="100"/>
      <w:ind w:firstLine="0"/>
      <w:jc w:val="left"/>
    </w:pPr>
    <w:rPr>
      <w:sz w:val="24"/>
    </w:rPr>
  </w:style>
  <w:style w:type="paragraph" w:customStyle="1" w:styleId="current1">
    <w:name w:val="current1"/>
    <w:basedOn w:val="a3"/>
    <w:qFormat/>
    <w:rsid w:val="00C43F45"/>
    <w:pPr>
      <w:shd w:val="clear" w:color="auto" w:fill="FAFAFA"/>
      <w:autoSpaceDN w:val="0"/>
      <w:spacing w:before="100" w:after="100"/>
      <w:ind w:firstLine="0"/>
      <w:jc w:val="left"/>
    </w:pPr>
    <w:rPr>
      <w:color w:val="333333"/>
      <w:sz w:val="24"/>
    </w:rPr>
  </w:style>
  <w:style w:type="paragraph" w:customStyle="1" w:styleId="pages1">
    <w:name w:val="pages1"/>
    <w:basedOn w:val="a3"/>
    <w:qFormat/>
    <w:rsid w:val="00C43F45"/>
    <w:pPr>
      <w:shd w:val="clear" w:color="auto" w:fill="FAFAFA"/>
      <w:autoSpaceDN w:val="0"/>
      <w:spacing w:before="100" w:after="100"/>
      <w:ind w:firstLine="0"/>
      <w:jc w:val="left"/>
    </w:pPr>
    <w:rPr>
      <w:sz w:val="24"/>
    </w:rPr>
  </w:style>
  <w:style w:type="paragraph" w:customStyle="1" w:styleId="wikieditor-toolbar-table-preview-frame1">
    <w:name w:val="wikieditor-toolbar-table-preview-frame1"/>
    <w:basedOn w:val="a3"/>
    <w:qFormat/>
    <w:rsid w:val="00C43F45"/>
    <w:pPr>
      <w:shd w:val="clear" w:color="auto" w:fill="FFFFFF"/>
      <w:autoSpaceDN w:val="0"/>
      <w:spacing w:before="100" w:after="100"/>
      <w:ind w:firstLine="0"/>
      <w:jc w:val="left"/>
    </w:pPr>
    <w:rPr>
      <w:sz w:val="24"/>
    </w:rPr>
  </w:style>
  <w:style w:type="paragraph" w:customStyle="1" w:styleId="wikieditor-toolbar-table-preview-content1">
    <w:name w:val="wikieditor-toolbar-table-preview-content1"/>
    <w:basedOn w:val="a3"/>
    <w:qFormat/>
    <w:rsid w:val="00C43F45"/>
    <w:pPr>
      <w:autoSpaceDN w:val="0"/>
      <w:spacing w:before="100" w:after="100"/>
      <w:ind w:firstLine="0"/>
      <w:jc w:val="left"/>
    </w:pPr>
    <w:rPr>
      <w:sz w:val="24"/>
    </w:rPr>
  </w:style>
  <w:style w:type="paragraph" w:customStyle="1" w:styleId="wikieditor-toolbar-table-preview1">
    <w:name w:val="wikieditor-toolbar-table-preview1"/>
    <w:basedOn w:val="a3"/>
    <w:qFormat/>
    <w:rsid w:val="00C43F45"/>
    <w:pPr>
      <w:autoSpaceDN w:val="0"/>
      <w:spacing w:before="100" w:after="100"/>
      <w:ind w:firstLine="0"/>
      <w:jc w:val="left"/>
    </w:pPr>
    <w:rPr>
      <w:sz w:val="24"/>
    </w:rPr>
  </w:style>
  <w:style w:type="paragraph" w:customStyle="1" w:styleId="wikieditor-ui-loading1">
    <w:name w:val="wikieditor-ui-loading1"/>
    <w:basedOn w:val="a3"/>
    <w:qFormat/>
    <w:rsid w:val="00C43F45"/>
    <w:pPr>
      <w:shd w:val="clear" w:color="auto" w:fill="F3F3F3"/>
      <w:autoSpaceDN w:val="0"/>
      <w:ind w:left="-15" w:right="-15" w:firstLine="0"/>
      <w:jc w:val="center"/>
    </w:pPr>
    <w:rPr>
      <w:sz w:val="24"/>
    </w:rPr>
  </w:style>
  <w:style w:type="paragraph" w:customStyle="1" w:styleId="ui-dialog-buttonpane2">
    <w:name w:val="ui-dialog-buttonpane2"/>
    <w:basedOn w:val="a3"/>
    <w:qFormat/>
    <w:rsid w:val="00C43F45"/>
    <w:pPr>
      <w:autoSpaceDN w:val="0"/>
      <w:ind w:firstLine="0"/>
      <w:jc w:val="left"/>
    </w:pPr>
    <w:rPr>
      <w:sz w:val="24"/>
    </w:rPr>
  </w:style>
  <w:style w:type="paragraph" w:customStyle="1" w:styleId="ui-state-default1">
    <w:name w:val="ui-state-default1"/>
    <w:basedOn w:val="a3"/>
    <w:qFormat/>
    <w:rsid w:val="00C43F45"/>
    <w:pPr>
      <w:pBdr>
        <w:top w:val="single" w:sz="6" w:space="0" w:color="C0C0C0"/>
        <w:left w:val="single" w:sz="6" w:space="0" w:color="C0C0C0"/>
        <w:bottom w:val="single" w:sz="6" w:space="0" w:color="C0C0C0"/>
        <w:right w:val="single" w:sz="6" w:space="0" w:color="C0C0C0"/>
      </w:pBdr>
      <w:shd w:val="clear" w:color="auto" w:fill="E2EEF6"/>
      <w:autoSpaceDN w:val="0"/>
      <w:spacing w:before="100" w:after="100"/>
      <w:ind w:firstLine="0"/>
      <w:jc w:val="left"/>
    </w:pPr>
    <w:rPr>
      <w:color w:val="333333"/>
      <w:sz w:val="24"/>
    </w:rPr>
  </w:style>
  <w:style w:type="paragraph" w:customStyle="1" w:styleId="ui-state-hover1">
    <w:name w:val="ui-state-hover1"/>
    <w:basedOn w:val="a3"/>
    <w:qFormat/>
    <w:rsid w:val="00C43F45"/>
    <w:pPr>
      <w:pBdr>
        <w:top w:val="single" w:sz="6" w:space="0" w:color="C0C0C0"/>
        <w:left w:val="single" w:sz="6" w:space="0" w:color="C0C0C0"/>
        <w:bottom w:val="single" w:sz="6" w:space="0" w:color="C0C0C0"/>
        <w:right w:val="single" w:sz="6" w:space="0" w:color="C0C0C0"/>
      </w:pBdr>
      <w:shd w:val="clear" w:color="auto" w:fill="FFFFFF"/>
      <w:autoSpaceDN w:val="0"/>
      <w:spacing w:before="100" w:after="100"/>
      <w:ind w:firstLine="0"/>
      <w:jc w:val="left"/>
    </w:pPr>
    <w:rPr>
      <w:color w:val="333333"/>
      <w:sz w:val="24"/>
    </w:rPr>
  </w:style>
  <w:style w:type="paragraph" w:customStyle="1" w:styleId="ui-state-focus1">
    <w:name w:val="ui-state-focus1"/>
    <w:basedOn w:val="a3"/>
    <w:qFormat/>
    <w:rsid w:val="00C43F45"/>
    <w:pPr>
      <w:pBdr>
        <w:top w:val="single" w:sz="6" w:space="0" w:color="C0C0C0"/>
        <w:left w:val="single" w:sz="6" w:space="0" w:color="C0C0C0"/>
        <w:bottom w:val="single" w:sz="6" w:space="0" w:color="C0C0C0"/>
        <w:right w:val="single" w:sz="6" w:space="0" w:color="C0C0C0"/>
      </w:pBdr>
      <w:shd w:val="clear" w:color="auto" w:fill="FFFFFF"/>
      <w:autoSpaceDN w:val="0"/>
      <w:spacing w:before="100" w:after="100"/>
      <w:ind w:firstLine="0"/>
      <w:jc w:val="left"/>
    </w:pPr>
    <w:rPr>
      <w:color w:val="333333"/>
      <w:sz w:val="24"/>
    </w:rPr>
  </w:style>
  <w:style w:type="paragraph" w:customStyle="1" w:styleId="ui-state-active1">
    <w:name w:val="ui-state-active1"/>
    <w:basedOn w:val="a3"/>
    <w:qFormat/>
    <w:rsid w:val="00C43F45"/>
    <w:pPr>
      <w:pBdr>
        <w:top w:val="single" w:sz="6" w:space="0" w:color="C0C0C0"/>
        <w:left w:val="single" w:sz="6" w:space="0" w:color="C0C0C0"/>
        <w:bottom w:val="single" w:sz="6" w:space="0" w:color="C0C0C0"/>
        <w:right w:val="single" w:sz="6" w:space="0" w:color="C0C0C0"/>
      </w:pBdr>
      <w:shd w:val="clear" w:color="auto" w:fill="FFFFFF"/>
      <w:autoSpaceDN w:val="0"/>
      <w:spacing w:before="100" w:after="100"/>
      <w:ind w:firstLine="0"/>
      <w:jc w:val="left"/>
    </w:pPr>
    <w:rPr>
      <w:color w:val="333333"/>
      <w:sz w:val="24"/>
    </w:rPr>
  </w:style>
  <w:style w:type="paragraph" w:customStyle="1" w:styleId="ui-state-highlight1">
    <w:name w:val="ui-state-highlight1"/>
    <w:basedOn w:val="a3"/>
    <w:qFormat/>
    <w:rsid w:val="00C43F45"/>
    <w:pPr>
      <w:pBdr>
        <w:top w:val="single" w:sz="6" w:space="0" w:color="FCEFA1"/>
        <w:left w:val="single" w:sz="6" w:space="0" w:color="FCEFA1"/>
        <w:bottom w:val="single" w:sz="6" w:space="0" w:color="FCEFA1"/>
        <w:right w:val="single" w:sz="6" w:space="0" w:color="FCEFA1"/>
      </w:pBdr>
      <w:autoSpaceDN w:val="0"/>
      <w:spacing w:before="100" w:after="100"/>
      <w:ind w:firstLine="0"/>
      <w:jc w:val="left"/>
    </w:pPr>
    <w:rPr>
      <w:color w:val="363636"/>
      <w:sz w:val="24"/>
    </w:rPr>
  </w:style>
  <w:style w:type="paragraph" w:customStyle="1" w:styleId="ui-state-error1">
    <w:name w:val="ui-state-error1"/>
    <w:basedOn w:val="a3"/>
    <w:qFormat/>
    <w:rsid w:val="00C43F45"/>
    <w:pPr>
      <w:pBdr>
        <w:top w:val="single" w:sz="6" w:space="0" w:color="CD0A0A"/>
        <w:left w:val="single" w:sz="6" w:space="0" w:color="CD0A0A"/>
        <w:bottom w:val="single" w:sz="6" w:space="0" w:color="CD0A0A"/>
        <w:right w:val="single" w:sz="6" w:space="0" w:color="CD0A0A"/>
      </w:pBdr>
      <w:autoSpaceDN w:val="0"/>
      <w:spacing w:before="100" w:after="100"/>
      <w:ind w:firstLine="0"/>
      <w:jc w:val="left"/>
    </w:pPr>
    <w:rPr>
      <w:color w:val="CD0A0A"/>
      <w:sz w:val="24"/>
    </w:rPr>
  </w:style>
  <w:style w:type="paragraph" w:customStyle="1" w:styleId="ui-state-error-text1">
    <w:name w:val="ui-state-error-text1"/>
    <w:basedOn w:val="a3"/>
    <w:qFormat/>
    <w:rsid w:val="00C43F45"/>
    <w:pPr>
      <w:autoSpaceDN w:val="0"/>
      <w:spacing w:before="100" w:after="100"/>
      <w:ind w:firstLine="0"/>
      <w:jc w:val="left"/>
    </w:pPr>
    <w:rPr>
      <w:color w:val="CD0A0A"/>
      <w:sz w:val="24"/>
    </w:rPr>
  </w:style>
  <w:style w:type="paragraph" w:customStyle="1" w:styleId="ui-state-disabled1">
    <w:name w:val="ui-state-disabled1"/>
    <w:basedOn w:val="a3"/>
    <w:qFormat/>
    <w:rsid w:val="00C43F45"/>
    <w:pPr>
      <w:autoSpaceDN w:val="0"/>
      <w:spacing w:before="100" w:after="100"/>
      <w:ind w:firstLine="0"/>
      <w:jc w:val="left"/>
    </w:pPr>
    <w:rPr>
      <w:sz w:val="24"/>
    </w:rPr>
  </w:style>
  <w:style w:type="paragraph" w:customStyle="1" w:styleId="ui-priority-primary1">
    <w:name w:val="ui-priority-primary1"/>
    <w:basedOn w:val="a3"/>
    <w:qFormat/>
    <w:rsid w:val="00C43F45"/>
    <w:pPr>
      <w:autoSpaceDN w:val="0"/>
      <w:spacing w:before="100" w:after="100"/>
      <w:ind w:firstLine="0"/>
      <w:jc w:val="left"/>
    </w:pPr>
    <w:rPr>
      <w:b/>
      <w:bCs/>
      <w:sz w:val="24"/>
    </w:rPr>
  </w:style>
  <w:style w:type="paragraph" w:customStyle="1" w:styleId="ui-priority-secondary1">
    <w:name w:val="ui-priority-secondary1"/>
    <w:basedOn w:val="a3"/>
    <w:qFormat/>
    <w:rsid w:val="00C43F45"/>
    <w:pPr>
      <w:autoSpaceDN w:val="0"/>
      <w:spacing w:before="100" w:after="100"/>
      <w:ind w:firstLine="0"/>
      <w:jc w:val="left"/>
    </w:pPr>
    <w:rPr>
      <w:sz w:val="24"/>
    </w:rPr>
  </w:style>
  <w:style w:type="paragraph" w:customStyle="1" w:styleId="ui-icon1">
    <w:name w:val="ui-icon1"/>
    <w:basedOn w:val="a3"/>
    <w:qFormat/>
    <w:rsid w:val="00C43F45"/>
    <w:pPr>
      <w:autoSpaceDN w:val="0"/>
      <w:spacing w:before="100" w:after="100"/>
      <w:ind w:firstLine="7343"/>
      <w:jc w:val="left"/>
    </w:pPr>
    <w:rPr>
      <w:sz w:val="24"/>
    </w:rPr>
  </w:style>
  <w:style w:type="paragraph" w:customStyle="1" w:styleId="ui-icon2">
    <w:name w:val="ui-icon2"/>
    <w:basedOn w:val="a3"/>
    <w:qFormat/>
    <w:rsid w:val="00C43F45"/>
    <w:pPr>
      <w:autoSpaceDN w:val="0"/>
      <w:spacing w:before="100" w:after="100"/>
      <w:ind w:firstLine="7343"/>
      <w:jc w:val="left"/>
    </w:pPr>
    <w:rPr>
      <w:sz w:val="24"/>
    </w:rPr>
  </w:style>
  <w:style w:type="paragraph" w:customStyle="1" w:styleId="ui-icon3">
    <w:name w:val="ui-icon3"/>
    <w:basedOn w:val="a3"/>
    <w:qFormat/>
    <w:rsid w:val="00C43F45"/>
    <w:pPr>
      <w:autoSpaceDN w:val="0"/>
      <w:spacing w:before="100" w:after="100"/>
      <w:ind w:firstLine="7343"/>
      <w:jc w:val="left"/>
    </w:pPr>
    <w:rPr>
      <w:sz w:val="24"/>
    </w:rPr>
  </w:style>
  <w:style w:type="paragraph" w:customStyle="1" w:styleId="ui-icon4">
    <w:name w:val="ui-icon4"/>
    <w:basedOn w:val="a3"/>
    <w:qFormat/>
    <w:rsid w:val="00C43F45"/>
    <w:pPr>
      <w:autoSpaceDN w:val="0"/>
      <w:spacing w:before="100" w:after="100"/>
      <w:ind w:firstLine="7343"/>
      <w:jc w:val="left"/>
    </w:pPr>
    <w:rPr>
      <w:sz w:val="24"/>
    </w:rPr>
  </w:style>
  <w:style w:type="paragraph" w:customStyle="1" w:styleId="ui-icon5">
    <w:name w:val="ui-icon5"/>
    <w:basedOn w:val="a3"/>
    <w:qFormat/>
    <w:rsid w:val="00C43F45"/>
    <w:pPr>
      <w:autoSpaceDN w:val="0"/>
      <w:spacing w:before="100" w:after="100"/>
      <w:ind w:firstLine="7343"/>
      <w:jc w:val="left"/>
    </w:pPr>
    <w:rPr>
      <w:sz w:val="24"/>
    </w:rPr>
  </w:style>
  <w:style w:type="paragraph" w:customStyle="1" w:styleId="ui-icon6">
    <w:name w:val="ui-icon6"/>
    <w:basedOn w:val="a3"/>
    <w:qFormat/>
    <w:rsid w:val="00C43F45"/>
    <w:pPr>
      <w:autoSpaceDN w:val="0"/>
      <w:spacing w:before="100" w:after="100"/>
      <w:ind w:firstLine="7343"/>
      <w:jc w:val="left"/>
    </w:pPr>
    <w:rPr>
      <w:sz w:val="24"/>
    </w:rPr>
  </w:style>
  <w:style w:type="paragraph" w:customStyle="1" w:styleId="ui-icon7">
    <w:name w:val="ui-icon7"/>
    <w:basedOn w:val="a3"/>
    <w:qFormat/>
    <w:rsid w:val="00C43F45"/>
    <w:pPr>
      <w:autoSpaceDN w:val="0"/>
      <w:spacing w:before="100" w:after="100"/>
      <w:ind w:firstLine="7343"/>
      <w:jc w:val="left"/>
    </w:pPr>
    <w:rPr>
      <w:sz w:val="24"/>
    </w:rPr>
  </w:style>
  <w:style w:type="paragraph" w:customStyle="1" w:styleId="ui-icon8">
    <w:name w:val="ui-icon8"/>
    <w:basedOn w:val="a3"/>
    <w:qFormat/>
    <w:rsid w:val="00C43F45"/>
    <w:pPr>
      <w:autoSpaceDN w:val="0"/>
      <w:spacing w:before="100" w:after="100"/>
      <w:ind w:firstLine="7343"/>
      <w:jc w:val="left"/>
    </w:pPr>
    <w:rPr>
      <w:sz w:val="24"/>
    </w:rPr>
  </w:style>
  <w:style w:type="paragraph" w:customStyle="1" w:styleId="ui-icon9">
    <w:name w:val="ui-icon9"/>
    <w:basedOn w:val="a3"/>
    <w:qFormat/>
    <w:rsid w:val="00C43F45"/>
    <w:pPr>
      <w:autoSpaceDN w:val="0"/>
      <w:spacing w:before="100" w:after="100"/>
      <w:ind w:firstLine="7343"/>
      <w:jc w:val="left"/>
    </w:pPr>
    <w:rPr>
      <w:sz w:val="24"/>
    </w:rPr>
  </w:style>
  <w:style w:type="paragraph" w:customStyle="1" w:styleId="ui-accordion-header1">
    <w:name w:val="ui-accordion-header1"/>
    <w:basedOn w:val="a3"/>
    <w:qFormat/>
    <w:rsid w:val="00C43F45"/>
    <w:pPr>
      <w:autoSpaceDN w:val="0"/>
      <w:spacing w:before="15" w:after="100"/>
      <w:ind w:firstLine="0"/>
      <w:jc w:val="left"/>
    </w:pPr>
    <w:rPr>
      <w:sz w:val="24"/>
    </w:rPr>
  </w:style>
  <w:style w:type="paragraph" w:customStyle="1" w:styleId="ui-accordion-li-fix1">
    <w:name w:val="ui-accordion-li-fix1"/>
    <w:basedOn w:val="a3"/>
    <w:qFormat/>
    <w:rsid w:val="00C43F45"/>
    <w:pPr>
      <w:autoSpaceDN w:val="0"/>
      <w:spacing w:before="100" w:after="100"/>
      <w:ind w:firstLine="0"/>
      <w:jc w:val="left"/>
    </w:pPr>
    <w:rPr>
      <w:sz w:val="24"/>
    </w:rPr>
  </w:style>
  <w:style w:type="paragraph" w:customStyle="1" w:styleId="ui-accordion-header-active1">
    <w:name w:val="ui-accordion-header-active1"/>
    <w:basedOn w:val="a3"/>
    <w:qFormat/>
    <w:rsid w:val="00C43F45"/>
    <w:pPr>
      <w:autoSpaceDN w:val="0"/>
      <w:spacing w:before="100" w:after="100"/>
      <w:ind w:firstLine="0"/>
      <w:jc w:val="left"/>
    </w:pPr>
    <w:rPr>
      <w:sz w:val="24"/>
    </w:rPr>
  </w:style>
  <w:style w:type="paragraph" w:customStyle="1" w:styleId="ui-icon10">
    <w:name w:val="ui-icon10"/>
    <w:basedOn w:val="a3"/>
    <w:qFormat/>
    <w:rsid w:val="00C43F45"/>
    <w:pPr>
      <w:autoSpaceDN w:val="0"/>
      <w:spacing w:after="100"/>
      <w:ind w:firstLine="7343"/>
      <w:jc w:val="left"/>
    </w:pPr>
    <w:rPr>
      <w:sz w:val="24"/>
    </w:rPr>
  </w:style>
  <w:style w:type="paragraph" w:customStyle="1" w:styleId="ui-accordion-content1">
    <w:name w:val="ui-accordion-content1"/>
    <w:basedOn w:val="a3"/>
    <w:qFormat/>
    <w:rsid w:val="00C43F45"/>
    <w:pPr>
      <w:autoSpaceDN w:val="0"/>
      <w:spacing w:after="30"/>
      <w:ind w:firstLine="0"/>
      <w:jc w:val="left"/>
    </w:pPr>
    <w:rPr>
      <w:vanish/>
      <w:sz w:val="24"/>
    </w:rPr>
  </w:style>
  <w:style w:type="paragraph" w:customStyle="1" w:styleId="ui-accordion-content-active1">
    <w:name w:val="ui-accordion-content-active1"/>
    <w:basedOn w:val="a3"/>
    <w:qFormat/>
    <w:rsid w:val="00C43F45"/>
    <w:pPr>
      <w:autoSpaceDN w:val="0"/>
      <w:spacing w:before="100" w:after="100"/>
      <w:ind w:firstLine="0"/>
      <w:jc w:val="left"/>
    </w:pPr>
    <w:rPr>
      <w:sz w:val="24"/>
    </w:rPr>
  </w:style>
  <w:style w:type="paragraph" w:customStyle="1" w:styleId="ui-datepicker-header1">
    <w:name w:val="ui-datepicker-header1"/>
    <w:basedOn w:val="a3"/>
    <w:qFormat/>
    <w:rsid w:val="00C43F45"/>
    <w:pPr>
      <w:autoSpaceDN w:val="0"/>
      <w:spacing w:before="100" w:after="100"/>
      <w:ind w:firstLine="0"/>
      <w:jc w:val="left"/>
    </w:pPr>
    <w:rPr>
      <w:sz w:val="24"/>
    </w:rPr>
  </w:style>
  <w:style w:type="paragraph" w:customStyle="1" w:styleId="ui-datepicker-prev1">
    <w:name w:val="ui-datepicker-prev1"/>
    <w:basedOn w:val="a3"/>
    <w:qFormat/>
    <w:rsid w:val="00C43F45"/>
    <w:pPr>
      <w:autoSpaceDN w:val="0"/>
      <w:spacing w:before="100" w:after="100"/>
      <w:ind w:firstLine="0"/>
      <w:jc w:val="left"/>
    </w:pPr>
    <w:rPr>
      <w:sz w:val="24"/>
    </w:rPr>
  </w:style>
  <w:style w:type="paragraph" w:customStyle="1" w:styleId="ui-datepicker-next1">
    <w:name w:val="ui-datepicker-next1"/>
    <w:basedOn w:val="a3"/>
    <w:qFormat/>
    <w:rsid w:val="00C43F45"/>
    <w:pPr>
      <w:autoSpaceDN w:val="0"/>
      <w:spacing w:before="100" w:after="100"/>
      <w:ind w:firstLine="0"/>
      <w:jc w:val="left"/>
    </w:pPr>
    <w:rPr>
      <w:sz w:val="24"/>
    </w:rPr>
  </w:style>
  <w:style w:type="paragraph" w:customStyle="1" w:styleId="ui-datepicker-title1">
    <w:name w:val="ui-datepicker-title1"/>
    <w:basedOn w:val="a3"/>
    <w:qFormat/>
    <w:rsid w:val="00C43F45"/>
    <w:pPr>
      <w:autoSpaceDN w:val="0"/>
      <w:spacing w:line="432" w:lineRule="atLeast"/>
      <w:ind w:left="552" w:right="552" w:firstLine="0"/>
      <w:jc w:val="center"/>
    </w:pPr>
    <w:rPr>
      <w:sz w:val="24"/>
    </w:rPr>
  </w:style>
  <w:style w:type="paragraph" w:customStyle="1" w:styleId="ui-datepicker-buttonpane1">
    <w:name w:val="ui-datepicker-buttonpane1"/>
    <w:basedOn w:val="a3"/>
    <w:qFormat/>
    <w:rsid w:val="00C43F45"/>
    <w:pPr>
      <w:autoSpaceDN w:val="0"/>
      <w:spacing w:before="168"/>
      <w:ind w:firstLine="0"/>
      <w:jc w:val="left"/>
    </w:pPr>
    <w:rPr>
      <w:sz w:val="24"/>
    </w:rPr>
  </w:style>
  <w:style w:type="paragraph" w:customStyle="1" w:styleId="ui-datepicker-group1">
    <w:name w:val="ui-datepicker-group1"/>
    <w:basedOn w:val="a3"/>
    <w:qFormat/>
    <w:rsid w:val="00C43F45"/>
    <w:pPr>
      <w:autoSpaceDN w:val="0"/>
      <w:spacing w:before="100" w:after="100"/>
      <w:ind w:firstLine="0"/>
      <w:jc w:val="left"/>
    </w:pPr>
    <w:rPr>
      <w:sz w:val="24"/>
    </w:rPr>
  </w:style>
  <w:style w:type="paragraph" w:customStyle="1" w:styleId="ui-datepicker-group2">
    <w:name w:val="ui-datepicker-group2"/>
    <w:basedOn w:val="a3"/>
    <w:qFormat/>
    <w:rsid w:val="00C43F45"/>
    <w:pPr>
      <w:autoSpaceDN w:val="0"/>
      <w:spacing w:before="100" w:after="100"/>
      <w:ind w:firstLine="0"/>
      <w:jc w:val="left"/>
    </w:pPr>
    <w:rPr>
      <w:sz w:val="24"/>
    </w:rPr>
  </w:style>
  <w:style w:type="paragraph" w:customStyle="1" w:styleId="ui-datepicker-group3">
    <w:name w:val="ui-datepicker-group3"/>
    <w:basedOn w:val="a3"/>
    <w:qFormat/>
    <w:rsid w:val="00C43F45"/>
    <w:pPr>
      <w:autoSpaceDN w:val="0"/>
      <w:spacing w:before="100" w:after="100"/>
      <w:ind w:firstLine="0"/>
      <w:jc w:val="left"/>
    </w:pPr>
    <w:rPr>
      <w:sz w:val="24"/>
    </w:rPr>
  </w:style>
  <w:style w:type="paragraph" w:customStyle="1" w:styleId="ui-datepicker-header2">
    <w:name w:val="ui-datepicker-header2"/>
    <w:basedOn w:val="a3"/>
    <w:qFormat/>
    <w:rsid w:val="00C43F45"/>
    <w:pPr>
      <w:autoSpaceDN w:val="0"/>
      <w:spacing w:before="100" w:after="100"/>
      <w:ind w:firstLine="0"/>
      <w:jc w:val="left"/>
    </w:pPr>
    <w:rPr>
      <w:sz w:val="24"/>
    </w:rPr>
  </w:style>
  <w:style w:type="paragraph" w:customStyle="1" w:styleId="ui-datepicker-header3">
    <w:name w:val="ui-datepicker-header3"/>
    <w:basedOn w:val="a3"/>
    <w:qFormat/>
    <w:rsid w:val="00C43F45"/>
    <w:pPr>
      <w:autoSpaceDN w:val="0"/>
      <w:spacing w:before="100" w:after="100"/>
      <w:ind w:firstLine="0"/>
      <w:jc w:val="left"/>
    </w:pPr>
    <w:rPr>
      <w:sz w:val="24"/>
    </w:rPr>
  </w:style>
  <w:style w:type="paragraph" w:customStyle="1" w:styleId="ui-datepicker-buttonpane2">
    <w:name w:val="ui-datepicker-buttonpane2"/>
    <w:basedOn w:val="a3"/>
    <w:qFormat/>
    <w:rsid w:val="00C43F45"/>
    <w:pPr>
      <w:autoSpaceDN w:val="0"/>
      <w:spacing w:before="100" w:after="100"/>
      <w:ind w:firstLine="0"/>
      <w:jc w:val="left"/>
    </w:pPr>
    <w:rPr>
      <w:sz w:val="24"/>
    </w:rPr>
  </w:style>
  <w:style w:type="paragraph" w:customStyle="1" w:styleId="ui-datepicker-buttonpane3">
    <w:name w:val="ui-datepicker-buttonpane3"/>
    <w:basedOn w:val="a3"/>
    <w:qFormat/>
    <w:rsid w:val="00C43F45"/>
    <w:pPr>
      <w:autoSpaceDN w:val="0"/>
      <w:spacing w:before="100" w:after="100"/>
      <w:ind w:firstLine="0"/>
      <w:jc w:val="left"/>
    </w:pPr>
    <w:rPr>
      <w:sz w:val="24"/>
    </w:rPr>
  </w:style>
  <w:style w:type="paragraph" w:customStyle="1" w:styleId="ui-datepicker-header4">
    <w:name w:val="ui-datepicker-header4"/>
    <w:basedOn w:val="a3"/>
    <w:qFormat/>
    <w:rsid w:val="00C43F45"/>
    <w:pPr>
      <w:autoSpaceDN w:val="0"/>
      <w:spacing w:before="100" w:after="100"/>
      <w:ind w:firstLine="0"/>
      <w:jc w:val="left"/>
    </w:pPr>
    <w:rPr>
      <w:sz w:val="24"/>
    </w:rPr>
  </w:style>
  <w:style w:type="paragraph" w:customStyle="1" w:styleId="ui-datepicker-header5">
    <w:name w:val="ui-datepicker-header5"/>
    <w:basedOn w:val="a3"/>
    <w:qFormat/>
    <w:rsid w:val="00C43F45"/>
    <w:pPr>
      <w:autoSpaceDN w:val="0"/>
      <w:spacing w:before="100" w:after="100"/>
      <w:ind w:firstLine="0"/>
      <w:jc w:val="left"/>
    </w:pPr>
    <w:rPr>
      <w:sz w:val="24"/>
    </w:rPr>
  </w:style>
  <w:style w:type="paragraph" w:customStyle="1" w:styleId="ui-dialog-titlebar2">
    <w:name w:val="ui-dialog-titlebar2"/>
    <w:basedOn w:val="a3"/>
    <w:qFormat/>
    <w:rsid w:val="00C43F45"/>
    <w:pPr>
      <w:autoSpaceDN w:val="0"/>
      <w:spacing w:before="100" w:after="100"/>
      <w:ind w:firstLine="0"/>
      <w:jc w:val="left"/>
    </w:pPr>
    <w:rPr>
      <w:sz w:val="24"/>
    </w:rPr>
  </w:style>
  <w:style w:type="paragraph" w:customStyle="1" w:styleId="ui-dialog-title1">
    <w:name w:val="ui-dialog-title1"/>
    <w:basedOn w:val="a3"/>
    <w:qFormat/>
    <w:rsid w:val="00C43F45"/>
    <w:pPr>
      <w:autoSpaceDN w:val="0"/>
      <w:ind w:firstLine="0"/>
      <w:jc w:val="left"/>
    </w:pPr>
    <w:rPr>
      <w:sz w:val="24"/>
    </w:rPr>
  </w:style>
  <w:style w:type="paragraph" w:customStyle="1" w:styleId="ui-dialog-titlebar-close2">
    <w:name w:val="ui-dialog-titlebar-close2"/>
    <w:basedOn w:val="a3"/>
    <w:qFormat/>
    <w:rsid w:val="00C43F45"/>
    <w:pPr>
      <w:autoSpaceDN w:val="0"/>
      <w:ind w:firstLine="0"/>
      <w:jc w:val="left"/>
    </w:pPr>
    <w:rPr>
      <w:sz w:val="24"/>
    </w:rPr>
  </w:style>
  <w:style w:type="paragraph" w:customStyle="1" w:styleId="ui-dialog-content2">
    <w:name w:val="ui-dialog-content2"/>
    <w:basedOn w:val="a3"/>
    <w:qFormat/>
    <w:rsid w:val="00C43F45"/>
    <w:pPr>
      <w:autoSpaceDN w:val="0"/>
      <w:spacing w:before="100" w:after="100"/>
      <w:ind w:firstLine="0"/>
      <w:jc w:val="left"/>
    </w:pPr>
    <w:rPr>
      <w:sz w:val="24"/>
    </w:rPr>
  </w:style>
  <w:style w:type="paragraph" w:customStyle="1" w:styleId="ui-resizable-se1">
    <w:name w:val="ui-resizable-se1"/>
    <w:basedOn w:val="a3"/>
    <w:qFormat/>
    <w:rsid w:val="00C43F45"/>
    <w:pPr>
      <w:autoSpaceDN w:val="0"/>
      <w:spacing w:before="100" w:after="100"/>
      <w:ind w:firstLine="0"/>
      <w:jc w:val="left"/>
    </w:pPr>
    <w:rPr>
      <w:sz w:val="24"/>
    </w:rPr>
  </w:style>
  <w:style w:type="paragraph" w:customStyle="1" w:styleId="ui-progressbar-value1">
    <w:name w:val="ui-progressbar-value1"/>
    <w:basedOn w:val="a3"/>
    <w:qFormat/>
    <w:rsid w:val="00C43F45"/>
    <w:pPr>
      <w:autoSpaceDN w:val="0"/>
      <w:ind w:left="-15" w:right="-15" w:firstLine="0"/>
      <w:jc w:val="left"/>
    </w:pPr>
    <w:rPr>
      <w:sz w:val="24"/>
    </w:rPr>
  </w:style>
  <w:style w:type="paragraph" w:customStyle="1" w:styleId="ui-resizable-handle1">
    <w:name w:val="ui-resizable-handle1"/>
    <w:basedOn w:val="a3"/>
    <w:qFormat/>
    <w:rsid w:val="00C43F45"/>
    <w:pPr>
      <w:autoSpaceDN w:val="0"/>
      <w:spacing w:before="100" w:after="100"/>
      <w:ind w:firstLine="0"/>
      <w:jc w:val="left"/>
    </w:pPr>
    <w:rPr>
      <w:vanish/>
      <w:sz w:val="2"/>
      <w:szCs w:val="2"/>
    </w:rPr>
  </w:style>
  <w:style w:type="paragraph" w:customStyle="1" w:styleId="ui-resizable-handle2">
    <w:name w:val="ui-resizable-handle2"/>
    <w:basedOn w:val="a3"/>
    <w:qFormat/>
    <w:rsid w:val="00C43F45"/>
    <w:pPr>
      <w:autoSpaceDN w:val="0"/>
      <w:spacing w:before="100" w:after="100"/>
      <w:ind w:firstLine="0"/>
      <w:jc w:val="left"/>
    </w:pPr>
    <w:rPr>
      <w:vanish/>
      <w:sz w:val="2"/>
      <w:szCs w:val="2"/>
    </w:rPr>
  </w:style>
  <w:style w:type="paragraph" w:customStyle="1" w:styleId="ui-slider-handle1">
    <w:name w:val="ui-slider-handle1"/>
    <w:basedOn w:val="a3"/>
    <w:qFormat/>
    <w:rsid w:val="00C43F45"/>
    <w:pPr>
      <w:autoSpaceDN w:val="0"/>
      <w:spacing w:before="100" w:after="100"/>
      <w:ind w:firstLine="0"/>
      <w:jc w:val="left"/>
    </w:pPr>
    <w:rPr>
      <w:sz w:val="24"/>
    </w:rPr>
  </w:style>
  <w:style w:type="paragraph" w:customStyle="1" w:styleId="ui-slider-range1">
    <w:name w:val="ui-slider-range1"/>
    <w:basedOn w:val="a3"/>
    <w:qFormat/>
    <w:rsid w:val="00C43F45"/>
    <w:pPr>
      <w:autoSpaceDN w:val="0"/>
      <w:spacing w:before="100" w:after="100"/>
      <w:ind w:firstLine="0"/>
      <w:jc w:val="left"/>
    </w:pPr>
    <w:rPr>
      <w:sz w:val="17"/>
      <w:szCs w:val="17"/>
    </w:rPr>
  </w:style>
  <w:style w:type="paragraph" w:customStyle="1" w:styleId="ui-slider-handle2">
    <w:name w:val="ui-slider-handle2"/>
    <w:basedOn w:val="a3"/>
    <w:qFormat/>
    <w:rsid w:val="00C43F45"/>
    <w:pPr>
      <w:autoSpaceDN w:val="0"/>
      <w:spacing w:before="100" w:after="100"/>
      <w:ind w:left="-144" w:firstLine="0"/>
      <w:jc w:val="left"/>
    </w:pPr>
    <w:rPr>
      <w:sz w:val="24"/>
    </w:rPr>
  </w:style>
  <w:style w:type="paragraph" w:customStyle="1" w:styleId="ui-slider-range2">
    <w:name w:val="ui-slider-range2"/>
    <w:basedOn w:val="a3"/>
    <w:qFormat/>
    <w:rsid w:val="00C43F45"/>
    <w:pPr>
      <w:autoSpaceDN w:val="0"/>
      <w:spacing w:before="100" w:after="100"/>
      <w:ind w:firstLine="0"/>
      <w:jc w:val="left"/>
    </w:pPr>
    <w:rPr>
      <w:sz w:val="24"/>
    </w:rPr>
  </w:style>
  <w:style w:type="paragraph" w:customStyle="1" w:styleId="ui-slider-handle3">
    <w:name w:val="ui-slider-handle3"/>
    <w:basedOn w:val="a3"/>
    <w:qFormat/>
    <w:rsid w:val="00C43F45"/>
    <w:pPr>
      <w:autoSpaceDN w:val="0"/>
      <w:spacing w:before="100"/>
      <w:ind w:firstLine="0"/>
      <w:jc w:val="left"/>
    </w:pPr>
    <w:rPr>
      <w:sz w:val="24"/>
    </w:rPr>
  </w:style>
  <w:style w:type="paragraph" w:customStyle="1" w:styleId="ui-slider-range3">
    <w:name w:val="ui-slider-range3"/>
    <w:basedOn w:val="a3"/>
    <w:qFormat/>
    <w:rsid w:val="00C43F45"/>
    <w:pPr>
      <w:autoSpaceDN w:val="0"/>
      <w:spacing w:before="100" w:after="100"/>
      <w:ind w:firstLine="0"/>
      <w:jc w:val="left"/>
    </w:pPr>
    <w:rPr>
      <w:sz w:val="24"/>
    </w:rPr>
  </w:style>
  <w:style w:type="paragraph" w:customStyle="1" w:styleId="ui-tabs-nav1">
    <w:name w:val="ui-tabs-nav1"/>
    <w:basedOn w:val="a3"/>
    <w:qFormat/>
    <w:rsid w:val="00C43F45"/>
    <w:pPr>
      <w:autoSpaceDN w:val="0"/>
      <w:spacing w:before="100" w:after="100"/>
      <w:ind w:firstLine="0"/>
      <w:jc w:val="left"/>
    </w:pPr>
    <w:rPr>
      <w:sz w:val="24"/>
    </w:rPr>
  </w:style>
  <w:style w:type="paragraph" w:customStyle="1" w:styleId="ui-tabs-panel1">
    <w:name w:val="ui-tabs-panel1"/>
    <w:basedOn w:val="a3"/>
    <w:qFormat/>
    <w:rsid w:val="00C43F45"/>
    <w:pPr>
      <w:autoSpaceDN w:val="0"/>
      <w:spacing w:before="100" w:after="100"/>
      <w:ind w:firstLine="0"/>
      <w:jc w:val="left"/>
    </w:pPr>
    <w:rPr>
      <w:sz w:val="24"/>
    </w:rPr>
  </w:style>
  <w:style w:type="paragraph" w:customStyle="1" w:styleId="ui-tabs-hide1">
    <w:name w:val="ui-tabs-hide1"/>
    <w:basedOn w:val="a3"/>
    <w:qFormat/>
    <w:rsid w:val="00C43F45"/>
    <w:pPr>
      <w:autoSpaceDN w:val="0"/>
      <w:spacing w:before="100" w:after="100"/>
      <w:ind w:firstLine="0"/>
      <w:jc w:val="left"/>
    </w:pPr>
    <w:rPr>
      <w:vanish/>
      <w:sz w:val="24"/>
    </w:rPr>
  </w:style>
  <w:style w:type="paragraph" w:customStyle="1" w:styleId="ambox-text-small1">
    <w:name w:val="ambox-text-small1"/>
    <w:basedOn w:val="a3"/>
    <w:qFormat/>
    <w:rsid w:val="00C43F45"/>
    <w:pPr>
      <w:autoSpaceDN w:val="0"/>
      <w:spacing w:before="100" w:after="100"/>
      <w:ind w:firstLine="0"/>
      <w:jc w:val="left"/>
    </w:pPr>
  </w:style>
  <w:style w:type="paragraph" w:customStyle="1" w:styleId="toclevel-21">
    <w:name w:val="toclevel-21"/>
    <w:basedOn w:val="a3"/>
    <w:qFormat/>
    <w:rsid w:val="00C43F45"/>
    <w:pPr>
      <w:autoSpaceDN w:val="0"/>
      <w:spacing w:before="100" w:after="100"/>
      <w:ind w:firstLine="0"/>
      <w:jc w:val="left"/>
    </w:pPr>
    <w:rPr>
      <w:vanish/>
      <w:sz w:val="24"/>
    </w:rPr>
  </w:style>
  <w:style w:type="paragraph" w:customStyle="1" w:styleId="toclevel-31">
    <w:name w:val="toclevel-31"/>
    <w:basedOn w:val="a3"/>
    <w:qFormat/>
    <w:rsid w:val="00C43F45"/>
    <w:pPr>
      <w:autoSpaceDN w:val="0"/>
      <w:spacing w:before="100" w:after="100"/>
      <w:ind w:firstLine="0"/>
      <w:jc w:val="left"/>
    </w:pPr>
    <w:rPr>
      <w:vanish/>
      <w:sz w:val="24"/>
    </w:rPr>
  </w:style>
  <w:style w:type="paragraph" w:customStyle="1" w:styleId="toclevel-41">
    <w:name w:val="toclevel-41"/>
    <w:basedOn w:val="a3"/>
    <w:qFormat/>
    <w:rsid w:val="00C43F45"/>
    <w:pPr>
      <w:autoSpaceDN w:val="0"/>
      <w:spacing w:before="100" w:after="100"/>
      <w:ind w:firstLine="0"/>
      <w:jc w:val="left"/>
    </w:pPr>
    <w:rPr>
      <w:vanish/>
      <w:sz w:val="24"/>
    </w:rPr>
  </w:style>
  <w:style w:type="paragraph" w:customStyle="1" w:styleId="toclevel-51">
    <w:name w:val="toclevel-51"/>
    <w:basedOn w:val="a3"/>
    <w:qFormat/>
    <w:rsid w:val="00C43F45"/>
    <w:pPr>
      <w:autoSpaceDN w:val="0"/>
      <w:spacing w:before="100" w:after="100"/>
      <w:ind w:firstLine="0"/>
      <w:jc w:val="left"/>
    </w:pPr>
    <w:rPr>
      <w:vanish/>
      <w:sz w:val="24"/>
    </w:rPr>
  </w:style>
  <w:style w:type="paragraph" w:customStyle="1" w:styleId="toclevel-61">
    <w:name w:val="toclevel-61"/>
    <w:basedOn w:val="a3"/>
    <w:qFormat/>
    <w:rsid w:val="00C43F45"/>
    <w:pPr>
      <w:autoSpaceDN w:val="0"/>
      <w:spacing w:before="100" w:after="100"/>
      <w:ind w:firstLine="0"/>
      <w:jc w:val="left"/>
    </w:pPr>
    <w:rPr>
      <w:vanish/>
      <w:sz w:val="24"/>
    </w:rPr>
  </w:style>
  <w:style w:type="paragraph" w:customStyle="1" w:styleId="toclevel-71">
    <w:name w:val="toclevel-71"/>
    <w:basedOn w:val="a3"/>
    <w:qFormat/>
    <w:rsid w:val="00C43F45"/>
    <w:pPr>
      <w:autoSpaceDN w:val="0"/>
      <w:spacing w:before="100" w:after="100"/>
      <w:ind w:firstLine="0"/>
      <w:jc w:val="left"/>
    </w:pPr>
    <w:rPr>
      <w:vanish/>
      <w:sz w:val="24"/>
    </w:rPr>
  </w:style>
  <w:style w:type="paragraph" w:customStyle="1" w:styleId="floatleft1">
    <w:name w:val="floatleft1"/>
    <w:basedOn w:val="a3"/>
    <w:qFormat/>
    <w:rsid w:val="00C43F45"/>
    <w:pPr>
      <w:autoSpaceDN w:val="0"/>
      <w:spacing w:before="30" w:after="30"/>
      <w:ind w:left="30" w:right="30" w:firstLine="0"/>
      <w:jc w:val="left"/>
    </w:pPr>
    <w:rPr>
      <w:sz w:val="24"/>
    </w:rPr>
  </w:style>
  <w:style w:type="paragraph" w:customStyle="1" w:styleId="image1">
    <w:name w:val="image1"/>
    <w:basedOn w:val="a3"/>
    <w:qFormat/>
    <w:rsid w:val="00C43F45"/>
    <w:pPr>
      <w:autoSpaceDN w:val="0"/>
      <w:ind w:firstLine="0"/>
      <w:jc w:val="left"/>
    </w:pPr>
    <w:rPr>
      <w:sz w:val="24"/>
    </w:rPr>
  </w:style>
  <w:style w:type="paragraph" w:customStyle="1" w:styleId="geo-dec1">
    <w:name w:val="geo-dec1"/>
    <w:basedOn w:val="a3"/>
    <w:qFormat/>
    <w:rsid w:val="00C43F45"/>
    <w:pPr>
      <w:autoSpaceDN w:val="0"/>
      <w:spacing w:before="100" w:after="100"/>
      <w:ind w:firstLine="0"/>
      <w:jc w:val="left"/>
    </w:pPr>
    <w:rPr>
      <w:sz w:val="24"/>
    </w:rPr>
  </w:style>
  <w:style w:type="paragraph" w:customStyle="1" w:styleId="geo-dms1">
    <w:name w:val="geo-dms1"/>
    <w:basedOn w:val="a3"/>
    <w:qFormat/>
    <w:rsid w:val="00C43F45"/>
    <w:pPr>
      <w:autoSpaceDN w:val="0"/>
      <w:spacing w:before="100" w:after="100"/>
      <w:ind w:firstLine="0"/>
      <w:jc w:val="left"/>
    </w:pPr>
    <w:rPr>
      <w:sz w:val="24"/>
    </w:rPr>
  </w:style>
  <w:style w:type="paragraph" w:customStyle="1" w:styleId="geo-dms2">
    <w:name w:val="geo-dms2"/>
    <w:basedOn w:val="a3"/>
    <w:qFormat/>
    <w:rsid w:val="00C43F45"/>
    <w:pPr>
      <w:autoSpaceDN w:val="0"/>
      <w:spacing w:before="100" w:after="100"/>
      <w:ind w:firstLine="0"/>
      <w:jc w:val="left"/>
    </w:pPr>
    <w:rPr>
      <w:vanish/>
      <w:sz w:val="24"/>
    </w:rPr>
  </w:style>
  <w:style w:type="paragraph" w:customStyle="1" w:styleId="geo-dec2">
    <w:name w:val="geo-dec2"/>
    <w:basedOn w:val="a3"/>
    <w:qFormat/>
    <w:rsid w:val="00C43F45"/>
    <w:pPr>
      <w:autoSpaceDN w:val="0"/>
      <w:spacing w:before="100" w:after="100"/>
      <w:ind w:firstLine="0"/>
      <w:jc w:val="left"/>
    </w:pPr>
    <w:rPr>
      <w:vanish/>
      <w:sz w:val="24"/>
    </w:rPr>
  </w:style>
  <w:style w:type="paragraph" w:customStyle="1" w:styleId="afffffffffff4">
    <w:name w:val="Заголграф"/>
    <w:basedOn w:val="33"/>
    <w:qFormat/>
    <w:rsid w:val="00C43F45"/>
    <w:pPr>
      <w:keepNext w:val="0"/>
      <w:keepLines w:val="0"/>
      <w:widowControl w:val="0"/>
      <w:numPr>
        <w:numId w:val="0"/>
      </w:numPr>
      <w:autoSpaceDN w:val="0"/>
      <w:spacing w:after="120"/>
      <w:jc w:val="center"/>
    </w:pPr>
    <w:rPr>
      <w:rFonts w:ascii="Arial" w:eastAsia="Times New Roman" w:hAnsi="Arial" w:cs="Times New Roman"/>
      <w:bCs/>
      <w:i w:val="0"/>
      <w:szCs w:val="26"/>
    </w:rPr>
  </w:style>
  <w:style w:type="paragraph" w:customStyle="1" w:styleId="afffffffffff5">
    <w:name w:val="Перечисление"/>
    <w:basedOn w:val="a3"/>
    <w:qFormat/>
    <w:rsid w:val="00C43F45"/>
    <w:pPr>
      <w:tabs>
        <w:tab w:val="left" w:pos="360"/>
      </w:tabs>
      <w:autoSpaceDN w:val="0"/>
      <w:ind w:left="360" w:hanging="360"/>
    </w:pPr>
    <w:rPr>
      <w:sz w:val="28"/>
    </w:rPr>
  </w:style>
  <w:style w:type="paragraph" w:customStyle="1" w:styleId="119">
    <w:name w:val="Пункт 1.1"/>
    <w:basedOn w:val="a3"/>
    <w:qFormat/>
    <w:rsid w:val="00C43F45"/>
    <w:pPr>
      <w:autoSpaceDN w:val="0"/>
      <w:spacing w:before="120"/>
    </w:pPr>
    <w:rPr>
      <w:sz w:val="24"/>
    </w:rPr>
  </w:style>
  <w:style w:type="paragraph" w:customStyle="1" w:styleId="2ff3">
    <w:name w:val="Вывод промежуточный2"/>
    <w:basedOn w:val="a3"/>
    <w:autoRedefine/>
    <w:qFormat/>
    <w:rsid w:val="00C43F45"/>
    <w:pPr>
      <w:autoSpaceDN w:val="0"/>
      <w:spacing w:after="120"/>
      <w:ind w:firstLine="0"/>
      <w:jc w:val="center"/>
    </w:pPr>
    <w:rPr>
      <w:b/>
      <w:bCs/>
      <w:sz w:val="24"/>
    </w:rPr>
  </w:style>
  <w:style w:type="paragraph" w:customStyle="1" w:styleId="1ffff7">
    <w:name w:val="Таблица 1"/>
    <w:basedOn w:val="a3"/>
    <w:qFormat/>
    <w:rsid w:val="00C43F45"/>
    <w:pPr>
      <w:autoSpaceDN w:val="0"/>
      <w:spacing w:after="60" w:line="200" w:lineRule="exact"/>
      <w:ind w:firstLine="0"/>
      <w:jc w:val="left"/>
      <w:outlineLvl w:val="6"/>
    </w:pPr>
    <w:rPr>
      <w:rFonts w:ascii="Vanta Light" w:hAnsi="Vanta Light"/>
      <w:kern w:val="3"/>
      <w:sz w:val="16"/>
    </w:rPr>
  </w:style>
  <w:style w:type="paragraph" w:customStyle="1" w:styleId="1TimesNewRoman14">
    <w:name w:val="Стиль Заголовок 1 + Times New Roman 14 пт"/>
    <w:basedOn w:val="10"/>
    <w:qFormat/>
    <w:rsid w:val="00C43F45"/>
    <w:pPr>
      <w:keepLines w:val="0"/>
      <w:autoSpaceDN w:val="0"/>
      <w:spacing w:after="60"/>
      <w:jc w:val="left"/>
    </w:pPr>
    <w:rPr>
      <w:rFonts w:eastAsia="Times New Roman" w:cs="Arial"/>
      <w:bCs/>
      <w:caps w:val="0"/>
      <w:kern w:val="3"/>
      <w:sz w:val="28"/>
    </w:rPr>
  </w:style>
  <w:style w:type="paragraph" w:customStyle="1" w:styleId="1ffff8">
    <w:name w:val="Верхний колонтитул1"/>
    <w:basedOn w:val="a3"/>
    <w:qFormat/>
    <w:rsid w:val="00C43F45"/>
    <w:pPr>
      <w:widowControl w:val="0"/>
      <w:tabs>
        <w:tab w:val="center" w:pos="4153"/>
        <w:tab w:val="right" w:pos="8306"/>
      </w:tabs>
      <w:autoSpaceDN w:val="0"/>
      <w:ind w:firstLine="0"/>
      <w:jc w:val="center"/>
    </w:pPr>
    <w:rPr>
      <w:sz w:val="24"/>
    </w:rPr>
  </w:style>
  <w:style w:type="paragraph" w:customStyle="1" w:styleId="141">
    <w:name w:val="Знак14"/>
    <w:basedOn w:val="a3"/>
    <w:qFormat/>
    <w:rsid w:val="00C43F45"/>
    <w:pPr>
      <w:autoSpaceDN w:val="0"/>
      <w:spacing w:after="160" w:line="240" w:lineRule="exact"/>
      <w:ind w:firstLine="0"/>
      <w:jc w:val="center"/>
    </w:pPr>
    <w:rPr>
      <w:rFonts w:ascii="Verdana" w:hAnsi="Verdana" w:cs="Verdana"/>
      <w:b/>
      <w:lang w:val="en-US" w:eastAsia="en-US"/>
    </w:rPr>
  </w:style>
  <w:style w:type="paragraph" w:customStyle="1" w:styleId="69">
    <w:name w:val="Знак Знак Знак Знак6"/>
    <w:basedOn w:val="a3"/>
    <w:qFormat/>
    <w:rsid w:val="00C43F45"/>
    <w:pPr>
      <w:autoSpaceDN w:val="0"/>
      <w:spacing w:after="160" w:line="240" w:lineRule="exact"/>
      <w:ind w:firstLine="0"/>
      <w:jc w:val="center"/>
    </w:pPr>
    <w:rPr>
      <w:rFonts w:ascii="Verdana" w:hAnsi="Verdana" w:cs="Verdana"/>
      <w:b/>
      <w:lang w:val="en-US" w:eastAsia="en-US"/>
    </w:rPr>
  </w:style>
  <w:style w:type="paragraph" w:customStyle="1" w:styleId="86">
    <w:name w:val="Знак Знак Знак Знак Знак Знак Знак8"/>
    <w:basedOn w:val="a3"/>
    <w:qFormat/>
    <w:rsid w:val="00C43F45"/>
    <w:pPr>
      <w:autoSpaceDN w:val="0"/>
      <w:spacing w:after="160" w:line="240" w:lineRule="exact"/>
      <w:ind w:firstLine="0"/>
      <w:jc w:val="center"/>
    </w:pPr>
    <w:rPr>
      <w:rFonts w:ascii="Verdana" w:hAnsi="Verdana" w:cs="Verdana"/>
      <w:b/>
      <w:lang w:val="en-US" w:eastAsia="en-US"/>
    </w:rPr>
  </w:style>
  <w:style w:type="paragraph" w:customStyle="1" w:styleId="160">
    <w:name w:val="Знак Знак Знак1 Знак6"/>
    <w:basedOn w:val="a3"/>
    <w:autoRedefine/>
    <w:qFormat/>
    <w:rsid w:val="00C43F45"/>
    <w:pPr>
      <w:autoSpaceDN w:val="0"/>
      <w:spacing w:after="160" w:line="240" w:lineRule="exact"/>
      <w:ind w:firstLine="0"/>
      <w:jc w:val="left"/>
    </w:pPr>
    <w:rPr>
      <w:rFonts w:eastAsia="SimSun"/>
      <w:b/>
      <w:sz w:val="24"/>
      <w:lang w:eastAsia="en-US"/>
    </w:rPr>
  </w:style>
  <w:style w:type="paragraph" w:customStyle="1" w:styleId="02">
    <w:name w:val="Стиль 02"/>
    <w:basedOn w:val="22"/>
    <w:qFormat/>
    <w:rsid w:val="00C43F45"/>
    <w:pPr>
      <w:keepLines w:val="0"/>
      <w:autoSpaceDN w:val="0"/>
      <w:spacing w:before="120" w:after="120"/>
      <w:jc w:val="left"/>
    </w:pPr>
    <w:rPr>
      <w:rFonts w:eastAsia="Times New Roman" w:cs="Times New Roman"/>
      <w:bCs/>
      <w:i/>
      <w:iCs/>
      <w:sz w:val="28"/>
      <w:szCs w:val="28"/>
    </w:rPr>
  </w:style>
  <w:style w:type="paragraph" w:customStyle="1" w:styleId="Style6">
    <w:name w:val="Style6"/>
    <w:basedOn w:val="a3"/>
    <w:uiPriority w:val="99"/>
    <w:qFormat/>
    <w:rsid w:val="00C43F45"/>
    <w:pPr>
      <w:widowControl w:val="0"/>
      <w:autoSpaceDE w:val="0"/>
      <w:autoSpaceDN w:val="0"/>
      <w:spacing w:line="323" w:lineRule="exact"/>
      <w:ind w:firstLine="0"/>
    </w:pPr>
    <w:rPr>
      <w:rFonts w:eastAsia="Calibri"/>
      <w:sz w:val="24"/>
    </w:rPr>
  </w:style>
  <w:style w:type="paragraph" w:customStyle="1" w:styleId="77">
    <w:name w:val="Знак Знак Знак Знак Знак Знак Знак7"/>
    <w:basedOn w:val="a3"/>
    <w:autoRedefine/>
    <w:qFormat/>
    <w:rsid w:val="00C43F45"/>
    <w:pPr>
      <w:autoSpaceDN w:val="0"/>
      <w:spacing w:after="160" w:line="240" w:lineRule="exact"/>
      <w:ind w:firstLine="0"/>
      <w:jc w:val="left"/>
    </w:pPr>
    <w:rPr>
      <w:rFonts w:eastAsia="SimSun"/>
      <w:b/>
      <w:sz w:val="24"/>
      <w:lang w:eastAsia="en-US"/>
    </w:rPr>
  </w:style>
  <w:style w:type="paragraph" w:customStyle="1" w:styleId="afffffffffff6">
    <w:name w:val="основной с отступом"/>
    <w:basedOn w:val="a3"/>
    <w:qFormat/>
    <w:rsid w:val="00C43F45"/>
    <w:pPr>
      <w:autoSpaceDN w:val="0"/>
    </w:pPr>
    <w:rPr>
      <w:rFonts w:ascii="Arial" w:hAnsi="Arial" w:cs="Arial"/>
      <w:bCs/>
      <w:iCs/>
      <w:sz w:val="22"/>
    </w:rPr>
  </w:style>
  <w:style w:type="paragraph" w:customStyle="1" w:styleId="s1">
    <w:name w:val="s_1"/>
    <w:basedOn w:val="a3"/>
    <w:qFormat/>
    <w:rsid w:val="00C43F45"/>
    <w:pPr>
      <w:autoSpaceDN w:val="0"/>
      <w:spacing w:before="100" w:after="100"/>
      <w:ind w:firstLine="0"/>
      <w:jc w:val="left"/>
    </w:pPr>
    <w:rPr>
      <w:sz w:val="24"/>
    </w:rPr>
  </w:style>
  <w:style w:type="paragraph" w:customStyle="1" w:styleId="afffffffffff7">
    <w:name w:val="Основной текст с отс"/>
    <w:basedOn w:val="a3"/>
    <w:qFormat/>
    <w:rsid w:val="00C43F45"/>
    <w:pPr>
      <w:widowControl w:val="0"/>
      <w:autoSpaceDN w:val="0"/>
      <w:jc w:val="left"/>
    </w:pPr>
    <w:rPr>
      <w:sz w:val="24"/>
    </w:rPr>
  </w:style>
  <w:style w:type="paragraph" w:customStyle="1" w:styleId="2ff4">
    <w:name w:val="Схема документа2"/>
    <w:basedOn w:val="a3"/>
    <w:qFormat/>
    <w:rsid w:val="00C43F45"/>
    <w:pPr>
      <w:widowControl w:val="0"/>
      <w:shd w:val="clear" w:color="auto" w:fill="000080"/>
      <w:autoSpaceDN w:val="0"/>
      <w:ind w:firstLine="0"/>
      <w:jc w:val="center"/>
    </w:pPr>
    <w:rPr>
      <w:rFonts w:ascii="Tahoma" w:hAnsi="Tahoma"/>
    </w:rPr>
  </w:style>
  <w:style w:type="paragraph" w:customStyle="1" w:styleId="109">
    <w:name w:val="Знак10"/>
    <w:basedOn w:val="a3"/>
    <w:uiPriority w:val="99"/>
    <w:qFormat/>
    <w:rsid w:val="00C43F45"/>
    <w:pPr>
      <w:autoSpaceDN w:val="0"/>
      <w:spacing w:after="160" w:line="240" w:lineRule="exact"/>
      <w:ind w:firstLine="0"/>
      <w:jc w:val="center"/>
    </w:pPr>
    <w:rPr>
      <w:rFonts w:ascii="Verdana" w:hAnsi="Verdana" w:cs="Verdana"/>
      <w:b/>
      <w:lang w:val="en-US" w:eastAsia="en-US"/>
    </w:rPr>
  </w:style>
  <w:style w:type="paragraph" w:customStyle="1" w:styleId="3fc">
    <w:name w:val="Знак Знак Знак Знак3"/>
    <w:basedOn w:val="a3"/>
    <w:qFormat/>
    <w:rsid w:val="00C43F45"/>
    <w:pPr>
      <w:autoSpaceDN w:val="0"/>
      <w:spacing w:after="160" w:line="240" w:lineRule="exact"/>
      <w:ind w:firstLine="0"/>
      <w:jc w:val="center"/>
    </w:pPr>
    <w:rPr>
      <w:rFonts w:ascii="Verdana" w:hAnsi="Verdana" w:cs="Verdana"/>
      <w:b/>
      <w:lang w:val="en-US" w:eastAsia="en-US"/>
    </w:rPr>
  </w:style>
  <w:style w:type="paragraph" w:customStyle="1" w:styleId="2ff5">
    <w:name w:val="Название объекта2"/>
    <w:basedOn w:val="a3"/>
    <w:qFormat/>
    <w:rsid w:val="00C43F45"/>
    <w:pPr>
      <w:widowControl w:val="0"/>
      <w:autoSpaceDN w:val="0"/>
      <w:ind w:firstLine="0"/>
      <w:jc w:val="center"/>
    </w:pPr>
    <w:rPr>
      <w:b/>
      <w:bCs/>
      <w:sz w:val="24"/>
    </w:rPr>
  </w:style>
  <w:style w:type="paragraph" w:customStyle="1" w:styleId="2ff6">
    <w:name w:val="Верхний колонтитул2"/>
    <w:basedOn w:val="a3"/>
    <w:qFormat/>
    <w:rsid w:val="00C43F45"/>
    <w:pPr>
      <w:widowControl w:val="0"/>
      <w:tabs>
        <w:tab w:val="center" w:pos="4153"/>
        <w:tab w:val="right" w:pos="8306"/>
      </w:tabs>
      <w:autoSpaceDN w:val="0"/>
      <w:ind w:firstLine="0"/>
      <w:jc w:val="center"/>
    </w:pPr>
    <w:rPr>
      <w:sz w:val="24"/>
    </w:rPr>
  </w:style>
  <w:style w:type="paragraph" w:customStyle="1" w:styleId="4d">
    <w:name w:val="Знак Знак Знак Знак Знак Знак Знак4"/>
    <w:basedOn w:val="a3"/>
    <w:uiPriority w:val="99"/>
    <w:qFormat/>
    <w:rsid w:val="00C43F45"/>
    <w:pPr>
      <w:autoSpaceDN w:val="0"/>
      <w:spacing w:after="160" w:line="240" w:lineRule="exact"/>
      <w:ind w:firstLine="0"/>
      <w:jc w:val="center"/>
    </w:pPr>
    <w:rPr>
      <w:rFonts w:ascii="Verdana" w:hAnsi="Verdana" w:cs="Verdana"/>
      <w:b/>
      <w:lang w:val="en-US" w:eastAsia="en-US"/>
    </w:rPr>
  </w:style>
  <w:style w:type="paragraph" w:customStyle="1" w:styleId="2ff7">
    <w:name w:val="сновной текст с отступом 2"/>
    <w:basedOn w:val="a3"/>
    <w:qFormat/>
    <w:rsid w:val="00C43F45"/>
    <w:pPr>
      <w:widowControl w:val="0"/>
      <w:autoSpaceDN w:val="0"/>
      <w:ind w:firstLine="720"/>
    </w:pPr>
    <w:rPr>
      <w:sz w:val="26"/>
    </w:rPr>
  </w:style>
  <w:style w:type="paragraph" w:customStyle="1" w:styleId="142">
    <w:name w:val="Знак Знак Знак1 Знак4"/>
    <w:basedOn w:val="a3"/>
    <w:autoRedefine/>
    <w:uiPriority w:val="99"/>
    <w:qFormat/>
    <w:rsid w:val="00C43F45"/>
    <w:pPr>
      <w:autoSpaceDN w:val="0"/>
      <w:spacing w:after="160" w:line="240" w:lineRule="exact"/>
      <w:ind w:firstLine="0"/>
      <w:jc w:val="left"/>
    </w:pPr>
    <w:rPr>
      <w:rFonts w:eastAsia="SimSun"/>
      <w:b/>
      <w:sz w:val="24"/>
      <w:lang w:eastAsia="en-US"/>
    </w:rPr>
  </w:style>
  <w:style w:type="paragraph" w:customStyle="1" w:styleId="129">
    <w:name w:val="Абзац списка12"/>
    <w:basedOn w:val="a3"/>
    <w:uiPriority w:val="99"/>
    <w:qFormat/>
    <w:rsid w:val="00C43F45"/>
    <w:pPr>
      <w:autoSpaceDN w:val="0"/>
      <w:spacing w:after="200" w:line="276" w:lineRule="auto"/>
      <w:ind w:left="720"/>
    </w:pPr>
    <w:rPr>
      <w:sz w:val="24"/>
      <w:szCs w:val="22"/>
      <w:lang w:eastAsia="en-US"/>
    </w:rPr>
  </w:style>
  <w:style w:type="paragraph" w:customStyle="1" w:styleId="3fd">
    <w:name w:val="Название объекта3"/>
    <w:basedOn w:val="a3"/>
    <w:qFormat/>
    <w:rsid w:val="00C43F45"/>
    <w:pPr>
      <w:widowControl w:val="0"/>
      <w:autoSpaceDN w:val="0"/>
      <w:ind w:firstLine="0"/>
      <w:jc w:val="center"/>
    </w:pPr>
    <w:rPr>
      <w:b/>
      <w:bCs/>
      <w:sz w:val="24"/>
    </w:rPr>
  </w:style>
  <w:style w:type="paragraph" w:customStyle="1" w:styleId="3fe">
    <w:name w:val="Верхний колонтитул3"/>
    <w:basedOn w:val="a3"/>
    <w:qFormat/>
    <w:rsid w:val="00C43F45"/>
    <w:pPr>
      <w:widowControl w:val="0"/>
      <w:tabs>
        <w:tab w:val="center" w:pos="4153"/>
        <w:tab w:val="right" w:pos="8306"/>
      </w:tabs>
      <w:autoSpaceDN w:val="0"/>
      <w:ind w:firstLine="0"/>
      <w:jc w:val="center"/>
    </w:pPr>
    <w:rPr>
      <w:sz w:val="24"/>
    </w:rPr>
  </w:style>
  <w:style w:type="paragraph" w:customStyle="1" w:styleId="241">
    <w:name w:val="Основной текст 24"/>
    <w:basedOn w:val="a3"/>
    <w:qFormat/>
    <w:rsid w:val="00C43F45"/>
    <w:pPr>
      <w:tabs>
        <w:tab w:val="left" w:pos="7513"/>
      </w:tabs>
      <w:autoSpaceDN w:val="0"/>
      <w:ind w:right="5285" w:firstLine="284"/>
    </w:pPr>
  </w:style>
  <w:style w:type="paragraph" w:customStyle="1" w:styleId="87">
    <w:name w:val="Знак8"/>
    <w:basedOn w:val="a3"/>
    <w:qFormat/>
    <w:rsid w:val="00C43F45"/>
    <w:pPr>
      <w:autoSpaceDN w:val="0"/>
      <w:spacing w:after="160" w:line="240" w:lineRule="exact"/>
      <w:ind w:firstLine="0"/>
      <w:jc w:val="center"/>
    </w:pPr>
    <w:rPr>
      <w:rFonts w:ascii="Verdana" w:hAnsi="Verdana" w:cs="Verdana"/>
      <w:b/>
      <w:lang w:val="en-US" w:eastAsia="en-US"/>
    </w:rPr>
  </w:style>
  <w:style w:type="paragraph" w:customStyle="1" w:styleId="3ff">
    <w:name w:val="Схема документа3"/>
    <w:basedOn w:val="4b"/>
    <w:qFormat/>
    <w:rsid w:val="00C43F45"/>
    <w:pPr>
      <w:widowControl w:val="0"/>
      <w:shd w:val="clear" w:color="auto" w:fill="000080"/>
      <w:autoSpaceDN w:val="0"/>
      <w:jc w:val="center"/>
    </w:pPr>
    <w:rPr>
      <w:rFonts w:ascii="Tahoma" w:hAnsi="Tahoma"/>
    </w:rPr>
  </w:style>
  <w:style w:type="paragraph" w:customStyle="1" w:styleId="3ff0">
    <w:name w:val="Знак Знак Знак Знак Знак Знак Знак3"/>
    <w:basedOn w:val="a3"/>
    <w:qFormat/>
    <w:rsid w:val="00C43F45"/>
    <w:pPr>
      <w:autoSpaceDN w:val="0"/>
      <w:spacing w:after="160" w:line="240" w:lineRule="exact"/>
      <w:ind w:firstLine="0"/>
      <w:jc w:val="center"/>
    </w:pPr>
    <w:rPr>
      <w:rFonts w:ascii="Verdana" w:hAnsi="Verdana" w:cs="Verdana"/>
      <w:b/>
      <w:lang w:val="en-US" w:eastAsia="en-US"/>
    </w:rPr>
  </w:style>
  <w:style w:type="paragraph" w:customStyle="1" w:styleId="322">
    <w:name w:val="Основной текст с отступом 32"/>
    <w:basedOn w:val="a3"/>
    <w:qFormat/>
    <w:rsid w:val="00C43F45"/>
    <w:pPr>
      <w:widowControl w:val="0"/>
      <w:autoSpaceDN w:val="0"/>
      <w:spacing w:before="120" w:line="360" w:lineRule="auto"/>
      <w:jc w:val="center"/>
    </w:pPr>
    <w:rPr>
      <w:rFonts w:ascii="TimesET" w:hAnsi="TimesET"/>
      <w:sz w:val="24"/>
    </w:rPr>
  </w:style>
  <w:style w:type="paragraph" w:customStyle="1" w:styleId="133">
    <w:name w:val="Знак Знак Знак1 Знак3"/>
    <w:basedOn w:val="a3"/>
    <w:autoRedefine/>
    <w:uiPriority w:val="99"/>
    <w:qFormat/>
    <w:rsid w:val="00C43F45"/>
    <w:pPr>
      <w:autoSpaceDN w:val="0"/>
      <w:spacing w:after="160" w:line="240" w:lineRule="exact"/>
      <w:ind w:firstLine="0"/>
      <w:jc w:val="left"/>
    </w:pPr>
    <w:rPr>
      <w:rFonts w:eastAsia="SimSun"/>
      <w:b/>
      <w:sz w:val="24"/>
      <w:lang w:eastAsia="en-US"/>
    </w:rPr>
  </w:style>
  <w:style w:type="paragraph" w:customStyle="1" w:styleId="CM1">
    <w:name w:val="CM1"/>
    <w:basedOn w:val="Default"/>
    <w:next w:val="Default"/>
    <w:uiPriority w:val="99"/>
    <w:qFormat/>
    <w:rsid w:val="00C43F45"/>
    <w:pPr>
      <w:widowControl w:val="0"/>
      <w:adjustRightInd/>
      <w:spacing w:line="348" w:lineRule="atLeast"/>
    </w:pPr>
    <w:rPr>
      <w:rFonts w:ascii="TTB C 08 9 CC 0t 00" w:eastAsia="Times New Roman" w:hAnsi="TTB C 08 9 CC 0t 00"/>
      <w:color w:val="auto"/>
      <w:lang w:eastAsia="ru-RU"/>
    </w:rPr>
  </w:style>
  <w:style w:type="paragraph" w:customStyle="1" w:styleId="CM9">
    <w:name w:val="CM9"/>
    <w:basedOn w:val="Default"/>
    <w:next w:val="Default"/>
    <w:uiPriority w:val="99"/>
    <w:qFormat/>
    <w:rsid w:val="00C43F45"/>
    <w:pPr>
      <w:widowControl w:val="0"/>
      <w:adjustRightInd/>
      <w:spacing w:after="188"/>
    </w:pPr>
    <w:rPr>
      <w:rFonts w:ascii="TTB C 08 9 CC 0t 00" w:eastAsia="Times New Roman" w:hAnsi="TTB C 08 9 CC 0t 00"/>
      <w:color w:val="auto"/>
      <w:lang w:eastAsia="ru-RU"/>
    </w:rPr>
  </w:style>
  <w:style w:type="paragraph" w:customStyle="1" w:styleId="CM2">
    <w:name w:val="CM2"/>
    <w:basedOn w:val="Default"/>
    <w:next w:val="Default"/>
    <w:uiPriority w:val="99"/>
    <w:qFormat/>
    <w:rsid w:val="00C43F45"/>
    <w:pPr>
      <w:widowControl w:val="0"/>
      <w:adjustRightInd/>
      <w:spacing w:line="348" w:lineRule="atLeast"/>
    </w:pPr>
    <w:rPr>
      <w:rFonts w:ascii="TTB C 08 9 CC 0t 00" w:eastAsia="Times New Roman" w:hAnsi="TTB C 08 9 CC 0t 00"/>
      <w:color w:val="auto"/>
      <w:lang w:eastAsia="ru-RU"/>
    </w:rPr>
  </w:style>
  <w:style w:type="paragraph" w:customStyle="1" w:styleId="CM4">
    <w:name w:val="CM4"/>
    <w:basedOn w:val="Default"/>
    <w:next w:val="Default"/>
    <w:uiPriority w:val="99"/>
    <w:qFormat/>
    <w:rsid w:val="00C43F45"/>
    <w:pPr>
      <w:widowControl w:val="0"/>
      <w:adjustRightInd/>
      <w:spacing w:line="348" w:lineRule="atLeast"/>
    </w:pPr>
    <w:rPr>
      <w:rFonts w:ascii="TTB C 08 9 CC 0t 00" w:eastAsia="Times New Roman" w:hAnsi="TTB C 08 9 CC 0t 00"/>
      <w:color w:val="auto"/>
      <w:lang w:eastAsia="ru-RU"/>
    </w:rPr>
  </w:style>
  <w:style w:type="paragraph" w:customStyle="1" w:styleId="3ff1">
    <w:name w:val="Основной текст3"/>
    <w:basedOn w:val="a3"/>
    <w:qFormat/>
    <w:rsid w:val="00C43F45"/>
    <w:pPr>
      <w:widowControl w:val="0"/>
      <w:shd w:val="clear" w:color="auto" w:fill="FFFFFF"/>
      <w:autoSpaceDN w:val="0"/>
      <w:spacing w:line="211" w:lineRule="exact"/>
      <w:ind w:firstLine="0"/>
    </w:pPr>
    <w:rPr>
      <w:sz w:val="17"/>
      <w:szCs w:val="17"/>
    </w:rPr>
  </w:style>
  <w:style w:type="paragraph" w:customStyle="1" w:styleId="5e">
    <w:name w:val="Знак5"/>
    <w:basedOn w:val="a3"/>
    <w:uiPriority w:val="99"/>
    <w:qFormat/>
    <w:rsid w:val="00C43F45"/>
    <w:pPr>
      <w:autoSpaceDN w:val="0"/>
      <w:spacing w:after="160" w:line="240" w:lineRule="exact"/>
      <w:ind w:firstLine="0"/>
      <w:jc w:val="center"/>
    </w:pPr>
    <w:rPr>
      <w:rFonts w:ascii="Verdana" w:hAnsi="Verdana" w:cs="Verdana"/>
      <w:b/>
      <w:lang w:val="en-US" w:eastAsia="en-US"/>
    </w:rPr>
  </w:style>
  <w:style w:type="paragraph" w:customStyle="1" w:styleId="2ff8">
    <w:name w:val="Знак Знак Знак Знак Знак Знак Знак2"/>
    <w:basedOn w:val="a3"/>
    <w:uiPriority w:val="99"/>
    <w:qFormat/>
    <w:rsid w:val="00C43F45"/>
    <w:pPr>
      <w:autoSpaceDN w:val="0"/>
      <w:spacing w:after="160" w:line="240" w:lineRule="exact"/>
      <w:ind w:firstLine="0"/>
      <w:jc w:val="center"/>
    </w:pPr>
    <w:rPr>
      <w:rFonts w:ascii="Verdana" w:hAnsi="Verdana" w:cs="Verdana"/>
      <w:b/>
      <w:lang w:val="en-US" w:eastAsia="en-US"/>
    </w:rPr>
  </w:style>
  <w:style w:type="paragraph" w:customStyle="1" w:styleId="12a">
    <w:name w:val="Знак Знак Знак1 Знак2"/>
    <w:basedOn w:val="a3"/>
    <w:autoRedefine/>
    <w:uiPriority w:val="99"/>
    <w:qFormat/>
    <w:rsid w:val="00C43F45"/>
    <w:pPr>
      <w:autoSpaceDN w:val="0"/>
      <w:spacing w:after="160" w:line="240" w:lineRule="exact"/>
      <w:ind w:firstLine="0"/>
      <w:jc w:val="left"/>
    </w:pPr>
    <w:rPr>
      <w:rFonts w:eastAsia="SimSun"/>
      <w:b/>
      <w:sz w:val="24"/>
      <w:lang w:eastAsia="en-US"/>
    </w:rPr>
  </w:style>
  <w:style w:type="paragraph" w:customStyle="1" w:styleId="11a">
    <w:name w:val="Абзац списка11"/>
    <w:basedOn w:val="a3"/>
    <w:uiPriority w:val="99"/>
    <w:qFormat/>
    <w:rsid w:val="00C43F45"/>
    <w:pPr>
      <w:autoSpaceDN w:val="0"/>
      <w:spacing w:after="200" w:line="276" w:lineRule="auto"/>
      <w:ind w:left="720"/>
    </w:pPr>
    <w:rPr>
      <w:sz w:val="24"/>
      <w:szCs w:val="22"/>
      <w:lang w:eastAsia="en-US"/>
    </w:rPr>
  </w:style>
  <w:style w:type="paragraph" w:customStyle="1" w:styleId="1ffff9">
    <w:name w:val="Знак Знак Знак Знак Знак Знак Знак1"/>
    <w:basedOn w:val="a3"/>
    <w:uiPriority w:val="99"/>
    <w:qFormat/>
    <w:rsid w:val="00C43F45"/>
    <w:pPr>
      <w:autoSpaceDN w:val="0"/>
      <w:spacing w:after="160" w:line="240" w:lineRule="exact"/>
      <w:ind w:firstLine="0"/>
      <w:jc w:val="center"/>
    </w:pPr>
    <w:rPr>
      <w:rFonts w:ascii="Verdana" w:hAnsi="Verdana" w:cs="Verdana"/>
      <w:b/>
      <w:lang w:val="en-US" w:eastAsia="en-US"/>
    </w:rPr>
  </w:style>
  <w:style w:type="paragraph" w:customStyle="1" w:styleId="11b">
    <w:name w:val="Знак Знак Знак1 Знак1"/>
    <w:basedOn w:val="a3"/>
    <w:autoRedefine/>
    <w:uiPriority w:val="99"/>
    <w:qFormat/>
    <w:rsid w:val="00C43F45"/>
    <w:pPr>
      <w:autoSpaceDN w:val="0"/>
      <w:spacing w:after="160" w:line="240" w:lineRule="exact"/>
      <w:ind w:firstLine="0"/>
      <w:jc w:val="left"/>
    </w:pPr>
    <w:rPr>
      <w:rFonts w:eastAsia="SimSun"/>
      <w:b/>
      <w:sz w:val="24"/>
      <w:lang w:eastAsia="en-US"/>
    </w:rPr>
  </w:style>
  <w:style w:type="paragraph" w:customStyle="1" w:styleId="afffffffffff8">
    <w:name w:val="за"/>
    <w:basedOn w:val="a3"/>
    <w:next w:val="a3"/>
    <w:uiPriority w:val="99"/>
    <w:qFormat/>
    <w:rsid w:val="00C43F45"/>
    <w:pPr>
      <w:keepNext/>
      <w:widowControl w:val="0"/>
      <w:autoSpaceDN w:val="0"/>
      <w:spacing w:before="360" w:after="240"/>
      <w:ind w:firstLine="0"/>
      <w:jc w:val="center"/>
    </w:pPr>
    <w:rPr>
      <w:b/>
      <w:sz w:val="24"/>
    </w:rPr>
  </w:style>
  <w:style w:type="paragraph" w:customStyle="1" w:styleId="afffffffffff9">
    <w:name w:val="ерхний колонтитул"/>
    <w:basedOn w:val="a3"/>
    <w:uiPriority w:val="99"/>
    <w:qFormat/>
    <w:rsid w:val="00C43F45"/>
    <w:pPr>
      <w:widowControl w:val="0"/>
      <w:tabs>
        <w:tab w:val="center" w:pos="4536"/>
        <w:tab w:val="right" w:pos="9072"/>
      </w:tabs>
      <w:autoSpaceDN w:val="0"/>
      <w:spacing w:line="360" w:lineRule="auto"/>
      <w:ind w:firstLine="720"/>
    </w:pPr>
    <w:rPr>
      <w:sz w:val="24"/>
    </w:rPr>
  </w:style>
  <w:style w:type="paragraph" w:customStyle="1" w:styleId="afffffffffffa">
    <w:name w:val="текст"/>
    <w:basedOn w:val="afffffffffd"/>
    <w:qFormat/>
    <w:rsid w:val="00C43F45"/>
    <w:pPr>
      <w:autoSpaceDE w:val="0"/>
      <w:spacing w:before="113" w:after="113" w:line="260" w:lineRule="atLeast"/>
      <w:ind w:firstLine="454"/>
      <w:jc w:val="both"/>
    </w:pPr>
    <w:rPr>
      <w:rFonts w:ascii="GaramondC" w:hAnsi="GaramondC"/>
      <w:i w:val="0"/>
      <w:iCs w:val="0"/>
      <w:sz w:val="20"/>
      <w:szCs w:val="20"/>
      <w:lang w:val="en-US"/>
    </w:rPr>
  </w:style>
  <w:style w:type="paragraph" w:customStyle="1" w:styleId="1KGK9">
    <w:name w:val="1KG=K9"/>
    <w:uiPriority w:val="99"/>
    <w:qFormat/>
    <w:rsid w:val="00C43F45"/>
    <w:pPr>
      <w:autoSpaceDE w:val="0"/>
      <w:autoSpaceDN w:val="0"/>
      <w:spacing w:after="0" w:line="240" w:lineRule="auto"/>
    </w:pPr>
    <w:rPr>
      <w:rFonts w:ascii="MS Sans Serif" w:eastAsia="Times New Roman" w:hAnsi="MS Sans Serif" w:cs="Times New Roman"/>
      <w:sz w:val="20"/>
      <w:szCs w:val="24"/>
      <w:lang w:eastAsia="ru-RU"/>
    </w:rPr>
  </w:style>
  <w:style w:type="paragraph" w:customStyle="1" w:styleId="0AA8">
    <w:name w:val="=0: A=&gt;A:8"/>
    <w:uiPriority w:val="99"/>
    <w:qFormat/>
    <w:rsid w:val="00C43F45"/>
    <w:pPr>
      <w:autoSpaceDE w:val="0"/>
      <w:autoSpaceDN w:val="0"/>
      <w:spacing w:after="0" w:line="240" w:lineRule="auto"/>
    </w:pPr>
    <w:rPr>
      <w:rFonts w:ascii="MS Sans Serif" w:eastAsia="Times New Roman" w:hAnsi="MS Sans Serif" w:cs="Times New Roman"/>
      <w:position w:val="6"/>
      <w:sz w:val="20"/>
      <w:szCs w:val="24"/>
      <w:lang w:eastAsia="ru-RU"/>
    </w:rPr>
  </w:style>
  <w:style w:type="paragraph" w:customStyle="1" w:styleId="1ffffa">
    <w:name w:val="Основной текст с отступом.Основной текст 1.Нумерованный список !!.Надин стиль"/>
    <w:basedOn w:val="a3"/>
    <w:qFormat/>
    <w:rsid w:val="00C43F45"/>
    <w:pPr>
      <w:autoSpaceDN w:val="0"/>
      <w:spacing w:line="300" w:lineRule="exact"/>
    </w:pPr>
    <w:rPr>
      <w:sz w:val="26"/>
      <w:szCs w:val="26"/>
    </w:rPr>
  </w:style>
  <w:style w:type="paragraph" w:customStyle="1" w:styleId="afffffffffffb">
    <w:name w:val="Левая часть"/>
    <w:basedOn w:val="22"/>
    <w:qFormat/>
    <w:rsid w:val="00C43F45"/>
    <w:pPr>
      <w:keepNext w:val="0"/>
      <w:keepLines w:val="0"/>
      <w:autoSpaceDN w:val="0"/>
      <w:spacing w:before="120" w:line="240" w:lineRule="exact"/>
      <w:jc w:val="left"/>
    </w:pPr>
    <w:rPr>
      <w:rFonts w:eastAsia="Times New Roman" w:cs="Times New Roman"/>
      <w:b w:val="0"/>
      <w:i/>
      <w:iCs/>
      <w:sz w:val="24"/>
    </w:rPr>
  </w:style>
  <w:style w:type="paragraph" w:customStyle="1" w:styleId="afffffffffffc">
    <w:name w:val="Нормальный"/>
    <w:basedOn w:val="a3"/>
    <w:qFormat/>
    <w:rsid w:val="00C43F45"/>
    <w:pPr>
      <w:autoSpaceDN w:val="0"/>
      <w:ind w:firstLine="0"/>
    </w:pPr>
    <w:rPr>
      <w:sz w:val="28"/>
    </w:rPr>
  </w:style>
  <w:style w:type="paragraph" w:customStyle="1" w:styleId="defscrRUSTxtStyleText">
    <w:name w:val="defscr_RUS_TxtStyleText"/>
    <w:basedOn w:val="a3"/>
    <w:qFormat/>
    <w:rsid w:val="00C43F45"/>
    <w:pPr>
      <w:widowControl w:val="0"/>
      <w:autoSpaceDN w:val="0"/>
      <w:spacing w:before="120"/>
      <w:ind w:firstLine="425"/>
    </w:pPr>
    <w:rPr>
      <w:color w:val="000000"/>
      <w:sz w:val="24"/>
    </w:rPr>
  </w:style>
  <w:style w:type="paragraph" w:customStyle="1" w:styleId="Iauiue12">
    <w:name w:val="Iau?iue12"/>
    <w:uiPriority w:val="99"/>
    <w:qFormat/>
    <w:rsid w:val="00C43F45"/>
    <w:pPr>
      <w:widowControl w:val="0"/>
      <w:autoSpaceDN w:val="0"/>
      <w:spacing w:after="0" w:line="240" w:lineRule="auto"/>
    </w:pPr>
    <w:rPr>
      <w:rFonts w:ascii="Times New Roman" w:eastAsia="Times New Roman" w:hAnsi="Times New Roman" w:cs="Times New Roman"/>
      <w:sz w:val="20"/>
      <w:szCs w:val="20"/>
      <w:lang w:eastAsia="ru-RU"/>
    </w:rPr>
  </w:style>
  <w:style w:type="paragraph" w:customStyle="1" w:styleId="afffffffffffd">
    <w:name w:val="письмо"/>
    <w:basedOn w:val="a3"/>
    <w:qFormat/>
    <w:rsid w:val="00C43F45"/>
    <w:pPr>
      <w:autoSpaceDN w:val="0"/>
    </w:pPr>
    <w:rPr>
      <w:sz w:val="28"/>
    </w:rPr>
  </w:style>
  <w:style w:type="paragraph" w:customStyle="1" w:styleId="250">
    <w:name w:val="Основной текст 25"/>
    <w:basedOn w:val="a3"/>
    <w:uiPriority w:val="99"/>
    <w:qFormat/>
    <w:rsid w:val="00C43F45"/>
    <w:pPr>
      <w:autoSpaceDN w:val="0"/>
      <w:spacing w:line="360" w:lineRule="auto"/>
    </w:pPr>
    <w:rPr>
      <w:sz w:val="24"/>
    </w:rPr>
  </w:style>
  <w:style w:type="paragraph" w:customStyle="1" w:styleId="134">
    <w:name w:val="Обычный + 13"/>
    <w:aliases w:val="13 пт"/>
    <w:basedOn w:val="afb"/>
    <w:uiPriority w:val="99"/>
    <w:qFormat/>
    <w:rsid w:val="00C43F45"/>
    <w:pPr>
      <w:tabs>
        <w:tab w:val="left" w:pos="9639"/>
      </w:tabs>
      <w:autoSpaceDN w:val="0"/>
      <w:spacing w:before="100" w:after="100" w:line="360" w:lineRule="auto"/>
      <w:ind w:firstLine="709"/>
    </w:pPr>
    <w:rPr>
      <w:rFonts w:ascii="13" w:hAnsi="13"/>
    </w:rPr>
  </w:style>
  <w:style w:type="paragraph" w:customStyle="1" w:styleId="13-1">
    <w:name w:val="Стиль13-1"/>
    <w:basedOn w:val="a3"/>
    <w:qFormat/>
    <w:rsid w:val="00C43F45"/>
    <w:pPr>
      <w:autoSpaceDN w:val="0"/>
    </w:pPr>
    <w:rPr>
      <w:sz w:val="26"/>
    </w:rPr>
  </w:style>
  <w:style w:type="paragraph" w:customStyle="1" w:styleId="1220">
    <w:name w:val="Знак Знак Знак Знак Знак Знак Знак Знак Знак Знак Знак Знак Знак Знак Знак1 Знак Знак Знак2 Знак Знак Знак Знак Знак Знак2 Знак"/>
    <w:basedOn w:val="a3"/>
    <w:uiPriority w:val="99"/>
    <w:qFormat/>
    <w:rsid w:val="00C43F45"/>
    <w:pPr>
      <w:widowControl w:val="0"/>
      <w:autoSpaceDN w:val="0"/>
      <w:spacing w:after="160" w:line="240" w:lineRule="exact"/>
      <w:ind w:firstLine="0"/>
      <w:jc w:val="right"/>
    </w:pPr>
    <w:rPr>
      <w:lang w:val="en-GB" w:eastAsia="en-US"/>
    </w:rPr>
  </w:style>
  <w:style w:type="paragraph" w:customStyle="1" w:styleId="pr">
    <w:name w:val="pr"/>
    <w:basedOn w:val="a3"/>
    <w:uiPriority w:val="99"/>
    <w:qFormat/>
    <w:rsid w:val="00C43F45"/>
    <w:pPr>
      <w:autoSpaceDN w:val="0"/>
      <w:spacing w:before="100" w:after="100"/>
      <w:ind w:firstLine="180"/>
    </w:pPr>
    <w:rPr>
      <w:color w:val="001F4B"/>
    </w:rPr>
  </w:style>
  <w:style w:type="paragraph" w:customStyle="1" w:styleId="body">
    <w:name w:val="body"/>
    <w:basedOn w:val="a3"/>
    <w:qFormat/>
    <w:rsid w:val="00C43F45"/>
    <w:pPr>
      <w:autoSpaceDN w:val="0"/>
      <w:spacing w:after="120"/>
      <w:ind w:left="680" w:firstLine="0"/>
    </w:pPr>
    <w:rPr>
      <w:rFonts w:ascii="Univers LT Std 45 Light" w:eastAsia="Batang" w:hAnsi="Univers LT Std 45 Light"/>
      <w:sz w:val="24"/>
      <w:lang w:val="en-GB" w:eastAsia="ko-KR"/>
    </w:rPr>
  </w:style>
  <w:style w:type="paragraph" w:customStyle="1" w:styleId="Bulletred">
    <w:name w:val="Bullet red"/>
    <w:basedOn w:val="a3"/>
    <w:uiPriority w:val="99"/>
    <w:qFormat/>
    <w:rsid w:val="00C43F45"/>
    <w:pPr>
      <w:tabs>
        <w:tab w:val="left" w:pos="360"/>
      </w:tabs>
      <w:autoSpaceDN w:val="0"/>
      <w:spacing w:after="120"/>
      <w:ind w:left="357" w:hanging="357"/>
      <w:jc w:val="left"/>
    </w:pPr>
    <w:rPr>
      <w:rFonts w:ascii="Arial" w:hAnsi="Arial" w:cs="Arial"/>
      <w:sz w:val="18"/>
      <w:szCs w:val="23"/>
      <w:lang w:val="en-GB" w:eastAsia="en-US"/>
    </w:rPr>
  </w:style>
  <w:style w:type="paragraph" w:customStyle="1" w:styleId="260">
    <w:name w:val="Основной текст 26"/>
    <w:basedOn w:val="a3"/>
    <w:uiPriority w:val="99"/>
    <w:qFormat/>
    <w:rsid w:val="00C43F45"/>
    <w:pPr>
      <w:widowControl w:val="0"/>
      <w:autoSpaceDN w:val="0"/>
      <w:spacing w:line="360" w:lineRule="auto"/>
      <w:ind w:firstLine="0"/>
    </w:pPr>
    <w:rPr>
      <w:sz w:val="24"/>
    </w:rPr>
  </w:style>
  <w:style w:type="paragraph" w:customStyle="1" w:styleId="251">
    <w:name w:val="Основной текст с отступом 25"/>
    <w:basedOn w:val="a3"/>
    <w:uiPriority w:val="99"/>
    <w:qFormat/>
    <w:rsid w:val="00C43F45"/>
    <w:pPr>
      <w:widowControl w:val="0"/>
      <w:autoSpaceDN w:val="0"/>
      <w:spacing w:before="120" w:line="360" w:lineRule="auto"/>
    </w:pPr>
    <w:rPr>
      <w:sz w:val="24"/>
    </w:rPr>
  </w:style>
  <w:style w:type="paragraph" w:customStyle="1" w:styleId="340">
    <w:name w:val="Основной текст 34"/>
    <w:basedOn w:val="a3"/>
    <w:uiPriority w:val="99"/>
    <w:qFormat/>
    <w:rsid w:val="00C43F45"/>
    <w:pPr>
      <w:autoSpaceDN w:val="0"/>
      <w:spacing w:line="360" w:lineRule="auto"/>
      <w:ind w:firstLine="0"/>
      <w:jc w:val="center"/>
    </w:pPr>
    <w:rPr>
      <w:sz w:val="24"/>
    </w:rPr>
  </w:style>
  <w:style w:type="paragraph" w:customStyle="1" w:styleId="332">
    <w:name w:val="Основной текст с отступом 33"/>
    <w:basedOn w:val="a3"/>
    <w:uiPriority w:val="99"/>
    <w:qFormat/>
    <w:rsid w:val="00C43F45"/>
    <w:pPr>
      <w:widowControl w:val="0"/>
      <w:autoSpaceDN w:val="0"/>
      <w:spacing w:before="120" w:line="360" w:lineRule="auto"/>
      <w:jc w:val="center"/>
    </w:pPr>
    <w:rPr>
      <w:rFonts w:ascii="TimesET" w:hAnsi="TimesET"/>
      <w:sz w:val="24"/>
    </w:rPr>
  </w:style>
  <w:style w:type="paragraph" w:customStyle="1" w:styleId="main">
    <w:name w:val="main"/>
    <w:basedOn w:val="a3"/>
    <w:qFormat/>
    <w:rsid w:val="00C43F45"/>
    <w:pPr>
      <w:autoSpaceDN w:val="0"/>
      <w:spacing w:before="100" w:after="100"/>
      <w:ind w:firstLine="0"/>
      <w:jc w:val="left"/>
    </w:pPr>
    <w:rPr>
      <w:sz w:val="24"/>
    </w:rPr>
  </w:style>
  <w:style w:type="paragraph" w:customStyle="1" w:styleId="78">
    <w:name w:val="Знак7"/>
    <w:basedOn w:val="a3"/>
    <w:uiPriority w:val="99"/>
    <w:qFormat/>
    <w:rsid w:val="00C43F45"/>
    <w:pPr>
      <w:widowControl w:val="0"/>
      <w:autoSpaceDN w:val="0"/>
      <w:spacing w:after="160" w:line="240" w:lineRule="exact"/>
      <w:ind w:firstLine="0"/>
      <w:jc w:val="right"/>
    </w:pPr>
    <w:rPr>
      <w:lang w:val="en-GB" w:eastAsia="en-US"/>
    </w:rPr>
  </w:style>
  <w:style w:type="paragraph" w:customStyle="1" w:styleId="6a">
    <w:name w:val="Знак6"/>
    <w:basedOn w:val="a3"/>
    <w:uiPriority w:val="99"/>
    <w:qFormat/>
    <w:rsid w:val="00C43F45"/>
    <w:pPr>
      <w:widowControl w:val="0"/>
      <w:autoSpaceDN w:val="0"/>
      <w:spacing w:after="160" w:line="240" w:lineRule="exact"/>
      <w:ind w:firstLine="0"/>
      <w:jc w:val="right"/>
    </w:pPr>
    <w:rPr>
      <w:lang w:val="en-GB" w:eastAsia="en-US"/>
    </w:rPr>
  </w:style>
  <w:style w:type="paragraph" w:customStyle="1" w:styleId="1ffffb">
    <w:name w:val="Без интервала1"/>
    <w:basedOn w:val="a3"/>
    <w:uiPriority w:val="1"/>
    <w:qFormat/>
    <w:rsid w:val="00C43F45"/>
    <w:pPr>
      <w:autoSpaceDN w:val="0"/>
      <w:spacing w:before="100" w:after="100"/>
      <w:ind w:firstLine="0"/>
      <w:jc w:val="left"/>
    </w:pPr>
    <w:rPr>
      <w:sz w:val="24"/>
    </w:rPr>
  </w:style>
  <w:style w:type="paragraph" w:customStyle="1" w:styleId="afffffffffffe">
    <w:name w:val="Таблотст"/>
    <w:basedOn w:val="afffffffffff1"/>
    <w:qFormat/>
    <w:rsid w:val="00C43F45"/>
    <w:pPr>
      <w:spacing w:line="220" w:lineRule="exact"/>
      <w:ind w:left="85"/>
    </w:pPr>
    <w:rPr>
      <w:rFonts w:ascii="Arial" w:hAnsi="Arial"/>
      <w:sz w:val="20"/>
      <w:szCs w:val="20"/>
    </w:rPr>
  </w:style>
  <w:style w:type="paragraph" w:customStyle="1" w:styleId="xl401">
    <w:name w:val="xl401"/>
    <w:basedOn w:val="a3"/>
    <w:uiPriority w:val="99"/>
    <w:qFormat/>
    <w:rsid w:val="00C43F45"/>
    <w:pPr>
      <w:autoSpaceDN w:val="0"/>
      <w:spacing w:before="100" w:after="100"/>
      <w:ind w:firstLine="0"/>
      <w:jc w:val="left"/>
    </w:pPr>
    <w:rPr>
      <w:rFonts w:ascii="Courier New" w:hAnsi="Courier New"/>
      <w:sz w:val="16"/>
    </w:rPr>
  </w:style>
  <w:style w:type="paragraph" w:customStyle="1" w:styleId="affffffffffff">
    <w:name w:val="Çàãîëãðàô"/>
    <w:basedOn w:val="33"/>
    <w:uiPriority w:val="99"/>
    <w:qFormat/>
    <w:rsid w:val="00C43F45"/>
    <w:pPr>
      <w:keepLines w:val="0"/>
      <w:numPr>
        <w:numId w:val="0"/>
      </w:numPr>
      <w:autoSpaceDN w:val="0"/>
      <w:spacing w:after="240"/>
      <w:jc w:val="center"/>
    </w:pPr>
    <w:rPr>
      <w:rFonts w:ascii="Arial" w:eastAsia="Times New Roman" w:hAnsi="Arial" w:cs="Times New Roman"/>
      <w:i w:val="0"/>
      <w:szCs w:val="26"/>
    </w:rPr>
  </w:style>
  <w:style w:type="paragraph" w:customStyle="1" w:styleId="1n3000000">
    <w:name w:val="1n3000000"/>
    <w:basedOn w:val="a3"/>
    <w:uiPriority w:val="99"/>
    <w:qFormat/>
    <w:rsid w:val="00C43F45"/>
    <w:pPr>
      <w:widowControl w:val="0"/>
      <w:autoSpaceDN w:val="0"/>
      <w:snapToGrid w:val="0"/>
      <w:spacing w:line="192" w:lineRule="auto"/>
      <w:ind w:firstLine="0"/>
    </w:pPr>
    <w:rPr>
      <w:rFonts w:ascii="Arial" w:hAnsi="Arial"/>
    </w:rPr>
  </w:style>
  <w:style w:type="paragraph" w:customStyle="1" w:styleId="ltable">
    <w:name w:val="l_table"/>
    <w:basedOn w:val="a3"/>
    <w:uiPriority w:val="99"/>
    <w:qFormat/>
    <w:rsid w:val="00C43F45"/>
    <w:pPr>
      <w:widowControl w:val="0"/>
      <w:autoSpaceDN w:val="0"/>
      <w:spacing w:line="216" w:lineRule="auto"/>
      <w:ind w:firstLine="0"/>
      <w:jc w:val="center"/>
    </w:pPr>
    <w:rPr>
      <w:rFonts w:ascii="Arial" w:hAnsi="Arial"/>
      <w:sz w:val="22"/>
    </w:rPr>
  </w:style>
  <w:style w:type="paragraph" w:customStyle="1" w:styleId="Iauiue1">
    <w:name w:val="Iau?iue1"/>
    <w:uiPriority w:val="99"/>
    <w:qFormat/>
    <w:rsid w:val="00C43F45"/>
    <w:pPr>
      <w:widowControl w:val="0"/>
      <w:autoSpaceDN w:val="0"/>
      <w:spacing w:after="0" w:line="240" w:lineRule="auto"/>
    </w:pPr>
    <w:rPr>
      <w:rFonts w:ascii="Times New Roman" w:eastAsia="Times New Roman" w:hAnsi="Times New Roman" w:cs="Times New Roman"/>
      <w:sz w:val="20"/>
      <w:szCs w:val="20"/>
      <w:lang w:eastAsia="ru-RU"/>
    </w:rPr>
  </w:style>
  <w:style w:type="paragraph" w:customStyle="1" w:styleId="Standard">
    <w:name w:val="Standard"/>
    <w:qFormat/>
    <w:rsid w:val="00C43F45"/>
    <w:pPr>
      <w:widowControl w:val="0"/>
      <w:suppressAutoHyphens/>
      <w:autoSpaceDN w:val="0"/>
      <w:spacing w:after="0" w:line="240" w:lineRule="auto"/>
      <w:ind w:firstLine="567"/>
      <w:jc w:val="both"/>
    </w:pPr>
    <w:rPr>
      <w:rFonts w:ascii="Times New Roman" w:eastAsia="Times New Roman" w:hAnsi="Times New Roman" w:cs="Calibri"/>
      <w:kern w:val="3"/>
      <w:sz w:val="24"/>
      <w:szCs w:val="20"/>
      <w:lang w:eastAsia="zh-CN"/>
    </w:rPr>
  </w:style>
  <w:style w:type="paragraph" w:customStyle="1" w:styleId="114-0826">
    <w:name w:val="Стиль Заголовок 1 + 14 пт Справа:  -082 см Перед:  6 пт Междуст..."/>
    <w:basedOn w:val="10"/>
    <w:qFormat/>
    <w:rsid w:val="00C43F45"/>
    <w:pPr>
      <w:keepNext w:val="0"/>
      <w:keepLines w:val="0"/>
      <w:widowControl w:val="0"/>
      <w:shd w:val="clear" w:color="auto" w:fill="FFFFFF"/>
      <w:autoSpaceDN w:val="0"/>
      <w:ind w:right="-465"/>
    </w:pPr>
    <w:rPr>
      <w:rFonts w:eastAsia="Times New Roman" w:cs="Times New Roman"/>
      <w:bCs/>
      <w:caps w:val="0"/>
      <w:color w:val="000000"/>
      <w:spacing w:val="-10"/>
      <w:sz w:val="28"/>
      <w:szCs w:val="20"/>
    </w:rPr>
  </w:style>
  <w:style w:type="paragraph" w:customStyle="1" w:styleId="ListParagraph2">
    <w:name w:val="List Paragraph2"/>
    <w:basedOn w:val="a3"/>
    <w:uiPriority w:val="99"/>
    <w:qFormat/>
    <w:rsid w:val="00C43F45"/>
    <w:pPr>
      <w:autoSpaceDN w:val="0"/>
      <w:spacing w:after="200" w:line="276" w:lineRule="auto"/>
      <w:ind w:left="720"/>
    </w:pPr>
    <w:rPr>
      <w:rFonts w:ascii="Calibri" w:eastAsia="Calibri" w:hAnsi="Calibri"/>
      <w:sz w:val="24"/>
    </w:rPr>
  </w:style>
  <w:style w:type="paragraph" w:customStyle="1" w:styleId="Normal0">
    <w:name w:val="Стиль Normal + Черный"/>
    <w:basedOn w:val="a3"/>
    <w:qFormat/>
    <w:rsid w:val="00C43F45"/>
    <w:pPr>
      <w:widowControl w:val="0"/>
      <w:autoSpaceDN w:val="0"/>
      <w:spacing w:before="120"/>
      <w:ind w:firstLine="0"/>
    </w:pPr>
    <w:rPr>
      <w:color w:val="000000"/>
      <w:sz w:val="24"/>
    </w:rPr>
  </w:style>
  <w:style w:type="paragraph" w:customStyle="1" w:styleId="3ff2">
    <w:name w:val="Основной текст (3)"/>
    <w:basedOn w:val="a3"/>
    <w:qFormat/>
    <w:rsid w:val="00C43F45"/>
    <w:pPr>
      <w:widowControl w:val="0"/>
      <w:shd w:val="clear" w:color="auto" w:fill="FFFFFF"/>
      <w:autoSpaceDN w:val="0"/>
      <w:spacing w:before="480" w:line="269" w:lineRule="exact"/>
      <w:ind w:firstLine="540"/>
    </w:pPr>
    <w:rPr>
      <w:b/>
      <w:bCs/>
      <w:sz w:val="17"/>
      <w:szCs w:val="17"/>
    </w:rPr>
  </w:style>
  <w:style w:type="paragraph" w:customStyle="1" w:styleId="affffffffffff0">
    <w:name w:val="Номер табл Знак"/>
    <w:basedOn w:val="a3"/>
    <w:qFormat/>
    <w:rsid w:val="00C43F45"/>
    <w:pPr>
      <w:autoSpaceDN w:val="0"/>
      <w:spacing w:before="240" w:after="120"/>
      <w:ind w:firstLine="0"/>
      <w:jc w:val="right"/>
    </w:pPr>
    <w:rPr>
      <w:rFonts w:ascii="Cambria" w:hAnsi="Cambria"/>
      <w:sz w:val="22"/>
    </w:rPr>
  </w:style>
  <w:style w:type="paragraph" w:customStyle="1" w:styleId="affffffffffff1">
    <w:name w:val="Список маркированный"/>
    <w:basedOn w:val="a3"/>
    <w:qFormat/>
    <w:rsid w:val="00C43F45"/>
    <w:pPr>
      <w:autoSpaceDN w:val="0"/>
      <w:ind w:firstLine="0"/>
    </w:pPr>
    <w:rPr>
      <w:rFonts w:ascii="Cambria" w:hAnsi="Cambria"/>
      <w:sz w:val="22"/>
    </w:rPr>
  </w:style>
  <w:style w:type="paragraph" w:customStyle="1" w:styleId="affffffffffff2">
    <w:name w:val="Список нумерованный"/>
    <w:basedOn w:val="a3"/>
    <w:qFormat/>
    <w:rsid w:val="00C43F45"/>
    <w:pPr>
      <w:autoSpaceDN w:val="0"/>
      <w:ind w:firstLine="0"/>
    </w:pPr>
    <w:rPr>
      <w:rFonts w:ascii="Cambria" w:hAnsi="Cambria"/>
      <w:sz w:val="22"/>
    </w:rPr>
  </w:style>
  <w:style w:type="paragraph" w:customStyle="1" w:styleId="1251">
    <w:name w:val="Стиль По ширине Первая строка:  1.25 см Междустр.интервал:  полут..."/>
    <w:basedOn w:val="a3"/>
    <w:qFormat/>
    <w:rsid w:val="00C43F45"/>
    <w:pPr>
      <w:autoSpaceDN w:val="0"/>
      <w:spacing w:line="360" w:lineRule="auto"/>
    </w:pPr>
    <w:rPr>
      <w:sz w:val="28"/>
    </w:rPr>
  </w:style>
  <w:style w:type="paragraph" w:customStyle="1" w:styleId="14e21">
    <w:name w:val="заголо`14e2ок 1"/>
    <w:basedOn w:val="1a"/>
    <w:next w:val="1a"/>
    <w:uiPriority w:val="99"/>
    <w:qFormat/>
    <w:rsid w:val="00C43F45"/>
    <w:pPr>
      <w:keepNext/>
      <w:widowControl w:val="0"/>
      <w:autoSpaceDN w:val="0"/>
      <w:snapToGrid w:val="0"/>
      <w:ind w:firstLine="567"/>
    </w:pPr>
    <w:rPr>
      <w:b/>
      <w:sz w:val="24"/>
    </w:rPr>
  </w:style>
  <w:style w:type="paragraph" w:customStyle="1" w:styleId="bodytextindent2">
    <w:name w:val="bodytextindent2"/>
    <w:basedOn w:val="a3"/>
    <w:uiPriority w:val="99"/>
    <w:qFormat/>
    <w:rsid w:val="00C43F45"/>
    <w:pPr>
      <w:autoSpaceDN w:val="0"/>
      <w:spacing w:before="100" w:after="100"/>
      <w:ind w:firstLine="0"/>
      <w:jc w:val="left"/>
    </w:pPr>
    <w:rPr>
      <w:sz w:val="24"/>
    </w:rPr>
  </w:style>
  <w:style w:type="paragraph" w:customStyle="1" w:styleId="bodytextindent3">
    <w:name w:val="bodytextindent3"/>
    <w:basedOn w:val="a3"/>
    <w:uiPriority w:val="99"/>
    <w:qFormat/>
    <w:rsid w:val="00C43F45"/>
    <w:pPr>
      <w:autoSpaceDN w:val="0"/>
      <w:spacing w:before="100" w:after="100"/>
      <w:ind w:firstLine="0"/>
      <w:jc w:val="left"/>
    </w:pPr>
    <w:rPr>
      <w:sz w:val="24"/>
    </w:rPr>
  </w:style>
  <w:style w:type="paragraph" w:customStyle="1" w:styleId="affffffffffff3">
    <w:name w:val="Для заголовка таблиц"/>
    <w:basedOn w:val="a3"/>
    <w:uiPriority w:val="99"/>
    <w:qFormat/>
    <w:rsid w:val="00C43F45"/>
    <w:pPr>
      <w:autoSpaceDN w:val="0"/>
      <w:spacing w:after="60"/>
      <w:ind w:firstLine="0"/>
      <w:jc w:val="center"/>
    </w:pPr>
    <w:rPr>
      <w:rFonts w:ascii="Arial Narrow" w:hAnsi="Arial Narrow"/>
      <w:b/>
      <w:bCs/>
      <w:color w:val="003366"/>
      <w:sz w:val="22"/>
      <w:szCs w:val="22"/>
    </w:rPr>
  </w:style>
  <w:style w:type="paragraph" w:customStyle="1" w:styleId="2ff9">
    <w:name w:val="Заголовок2"/>
    <w:basedOn w:val="22"/>
    <w:uiPriority w:val="99"/>
    <w:qFormat/>
    <w:rsid w:val="00C43F45"/>
    <w:pPr>
      <w:keepLines w:val="0"/>
      <w:tabs>
        <w:tab w:val="left" w:pos="899"/>
      </w:tabs>
      <w:autoSpaceDN w:val="0"/>
      <w:spacing w:before="240" w:after="60" w:line="360" w:lineRule="auto"/>
      <w:ind w:left="899" w:hanging="360"/>
      <w:jc w:val="both"/>
    </w:pPr>
    <w:rPr>
      <w:rFonts w:ascii="Tahoma" w:eastAsia="Times New Roman" w:hAnsi="Tahoma" w:cs="Tahoma"/>
      <w:bCs/>
      <w:sz w:val="32"/>
      <w:szCs w:val="32"/>
      <w14:shadow w14:blurRad="50749" w14:dist="37630" w14:dir="2700000" w14:sx="100000" w14:sy="100000" w14:kx="0" w14:ky="0" w14:algn="b">
        <w14:srgbClr w14:val="000000"/>
      </w14:shadow>
    </w:rPr>
  </w:style>
  <w:style w:type="paragraph" w:customStyle="1" w:styleId="3ff3">
    <w:name w:val="Заголовок3"/>
    <w:basedOn w:val="33"/>
    <w:uiPriority w:val="99"/>
    <w:qFormat/>
    <w:rsid w:val="00C43F45"/>
    <w:pPr>
      <w:keepLines w:val="0"/>
      <w:numPr>
        <w:numId w:val="0"/>
      </w:numPr>
      <w:autoSpaceDN w:val="0"/>
      <w:spacing w:before="360" w:after="240"/>
    </w:pPr>
    <w:rPr>
      <w:rFonts w:ascii="Tahoma" w:eastAsia="Times New Roman" w:hAnsi="Tahoma" w:cs="Tahoma"/>
      <w:bCs/>
      <w:iCs/>
      <w:sz w:val="28"/>
      <w:szCs w:val="28"/>
      <w14:shadow w14:blurRad="50749" w14:dist="37630" w14:dir="2700000" w14:sx="100000" w14:sy="100000" w14:kx="0" w14:ky="0" w14:algn="b">
        <w14:srgbClr w14:val="000000"/>
      </w14:shadow>
    </w:rPr>
  </w:style>
  <w:style w:type="paragraph" w:customStyle="1" w:styleId="Body3paragraph2paragraph21L1BodyText">
    <w:name w:val="Основной текст.Body3.paragraph 2.paragraph 21.L1 Body Text"/>
    <w:basedOn w:val="a3"/>
    <w:uiPriority w:val="99"/>
    <w:qFormat/>
    <w:rsid w:val="00C43F45"/>
    <w:pPr>
      <w:autoSpaceDN w:val="0"/>
      <w:spacing w:line="360" w:lineRule="auto"/>
      <w:ind w:firstLine="0"/>
    </w:pPr>
    <w:rPr>
      <w:rFonts w:ascii="Tahoma" w:hAnsi="Tahoma"/>
      <w:sz w:val="24"/>
    </w:rPr>
  </w:style>
  <w:style w:type="paragraph" w:customStyle="1" w:styleId="datenews">
    <w:name w:val="datenews"/>
    <w:basedOn w:val="a3"/>
    <w:uiPriority w:val="99"/>
    <w:qFormat/>
    <w:rsid w:val="00C43F45"/>
    <w:pPr>
      <w:autoSpaceDN w:val="0"/>
      <w:spacing w:before="100" w:after="100"/>
      <w:ind w:firstLine="0"/>
      <w:jc w:val="left"/>
    </w:pPr>
    <w:rPr>
      <w:rFonts w:ascii="Tahoma" w:hAnsi="Tahoma" w:cs="Tahoma"/>
      <w:color w:val="9B0000"/>
      <w:sz w:val="14"/>
      <w:szCs w:val="14"/>
    </w:rPr>
  </w:style>
  <w:style w:type="paragraph" w:customStyle="1" w:styleId="heads">
    <w:name w:val="heads"/>
    <w:basedOn w:val="a3"/>
    <w:uiPriority w:val="99"/>
    <w:qFormat/>
    <w:rsid w:val="00C43F45"/>
    <w:pPr>
      <w:autoSpaceDN w:val="0"/>
      <w:spacing w:before="100" w:after="100"/>
      <w:ind w:firstLine="0"/>
      <w:jc w:val="left"/>
    </w:pPr>
    <w:rPr>
      <w:sz w:val="24"/>
    </w:rPr>
  </w:style>
  <w:style w:type="paragraph" w:customStyle="1" w:styleId="affffffffffff4">
    <w:name w:val="Знак Знак Знак Знак Знак Знак"/>
    <w:basedOn w:val="a3"/>
    <w:uiPriority w:val="99"/>
    <w:qFormat/>
    <w:rsid w:val="00C43F45"/>
    <w:pPr>
      <w:autoSpaceDN w:val="0"/>
      <w:spacing w:after="160" w:line="240" w:lineRule="exact"/>
      <w:ind w:firstLine="0"/>
      <w:jc w:val="left"/>
    </w:pPr>
    <w:rPr>
      <w:rFonts w:ascii="Tahoma" w:hAnsi="Tahoma"/>
      <w:sz w:val="24"/>
      <w:lang w:val="en-US" w:eastAsia="en-US"/>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3"/>
    <w:uiPriority w:val="99"/>
    <w:qFormat/>
    <w:rsid w:val="00C43F45"/>
    <w:pPr>
      <w:autoSpaceDN w:val="0"/>
      <w:spacing w:before="100" w:after="100"/>
      <w:ind w:firstLine="0"/>
      <w:jc w:val="left"/>
    </w:pPr>
    <w:rPr>
      <w:rFonts w:ascii="Tahoma" w:eastAsia="SimSun" w:hAnsi="Tahoma" w:cs="Tahoma"/>
      <w:sz w:val="24"/>
      <w:lang w:val="en-US" w:eastAsia="en-US"/>
    </w:rPr>
  </w:style>
  <w:style w:type="paragraph" w:customStyle="1" w:styleId="newssinglecontent-expert">
    <w:name w:val="news_single_content-expert"/>
    <w:basedOn w:val="a3"/>
    <w:uiPriority w:val="99"/>
    <w:qFormat/>
    <w:rsid w:val="00C43F45"/>
    <w:pPr>
      <w:autoSpaceDN w:val="0"/>
      <w:spacing w:before="100" w:after="100"/>
      <w:ind w:firstLine="0"/>
      <w:jc w:val="left"/>
    </w:pPr>
    <w:rPr>
      <w:b/>
      <w:bCs/>
      <w:sz w:val="24"/>
    </w:rPr>
  </w:style>
  <w:style w:type="paragraph" w:customStyle="1" w:styleId="affffffffffff5">
    <w:name w:val="Таблица моно"/>
    <w:basedOn w:val="a3"/>
    <w:uiPriority w:val="99"/>
    <w:qFormat/>
    <w:rsid w:val="00C43F45"/>
    <w:pPr>
      <w:widowControl w:val="0"/>
      <w:suppressAutoHyphens/>
      <w:autoSpaceDE w:val="0"/>
      <w:autoSpaceDN w:val="0"/>
      <w:ind w:firstLine="0"/>
      <w:jc w:val="left"/>
    </w:pPr>
    <w:rPr>
      <w:b/>
      <w:bCs/>
      <w:sz w:val="24"/>
      <w:lang w:eastAsia="ar-SA"/>
    </w:rPr>
  </w:style>
  <w:style w:type="paragraph" w:customStyle="1" w:styleId="excerpt1">
    <w:name w:val="excerpt1"/>
    <w:basedOn w:val="a3"/>
    <w:uiPriority w:val="99"/>
    <w:qFormat/>
    <w:rsid w:val="00C43F45"/>
    <w:pPr>
      <w:autoSpaceDN w:val="0"/>
      <w:spacing w:after="300"/>
      <w:ind w:firstLine="0"/>
      <w:jc w:val="left"/>
    </w:pPr>
    <w:rPr>
      <w:b/>
      <w:bCs/>
      <w:sz w:val="24"/>
    </w:rPr>
  </w:style>
  <w:style w:type="paragraph" w:customStyle="1" w:styleId="2ffa">
    <w:name w:val="Таблотст2"/>
    <w:basedOn w:val="afffffffffff1"/>
    <w:uiPriority w:val="99"/>
    <w:qFormat/>
    <w:rsid w:val="00C43F45"/>
    <w:pPr>
      <w:spacing w:line="220" w:lineRule="exact"/>
      <w:ind w:left="170"/>
    </w:pPr>
    <w:rPr>
      <w:rFonts w:ascii="Arial" w:hAnsi="Arial" w:cs="Arial"/>
      <w:sz w:val="20"/>
      <w:szCs w:val="20"/>
    </w:rPr>
  </w:style>
  <w:style w:type="paragraph" w:customStyle="1" w:styleId="marginbott20">
    <w:name w:val="marginbott20"/>
    <w:basedOn w:val="a3"/>
    <w:uiPriority w:val="99"/>
    <w:qFormat/>
    <w:rsid w:val="00C43F45"/>
    <w:pPr>
      <w:autoSpaceDN w:val="0"/>
      <w:spacing w:before="100" w:after="300"/>
      <w:ind w:firstLine="0"/>
      <w:jc w:val="left"/>
    </w:pPr>
    <w:rPr>
      <w:sz w:val="24"/>
    </w:rPr>
  </w:style>
  <w:style w:type="paragraph" w:customStyle="1" w:styleId="data">
    <w:name w:val="data"/>
    <w:basedOn w:val="a3"/>
    <w:qFormat/>
    <w:rsid w:val="00C43F45"/>
    <w:pPr>
      <w:autoSpaceDN w:val="0"/>
      <w:spacing w:after="251"/>
      <w:ind w:firstLine="0"/>
      <w:jc w:val="left"/>
    </w:pPr>
    <w:rPr>
      <w:b/>
      <w:bCs/>
      <w:color w:val="5A639A"/>
      <w:sz w:val="19"/>
      <w:szCs w:val="19"/>
    </w:rPr>
  </w:style>
  <w:style w:type="paragraph" w:customStyle="1" w:styleId="143">
    <w:name w:val="Обычный14"/>
    <w:uiPriority w:val="99"/>
    <w:qFormat/>
    <w:rsid w:val="00C43F45"/>
    <w:pPr>
      <w:widowControl w:val="0"/>
      <w:autoSpaceDN w:val="0"/>
      <w:spacing w:after="0" w:line="240" w:lineRule="auto"/>
    </w:pPr>
    <w:rPr>
      <w:rFonts w:ascii="Times New Roman" w:eastAsia="Times New Roman" w:hAnsi="Times New Roman" w:cs="Times New Roman"/>
      <w:sz w:val="20"/>
      <w:szCs w:val="20"/>
    </w:rPr>
  </w:style>
  <w:style w:type="paragraph" w:customStyle="1" w:styleId="formattext">
    <w:name w:val="formattext"/>
    <w:basedOn w:val="a3"/>
    <w:qFormat/>
    <w:rsid w:val="00C43F45"/>
    <w:pPr>
      <w:autoSpaceDN w:val="0"/>
      <w:spacing w:before="100" w:after="100"/>
      <w:ind w:firstLine="0"/>
      <w:jc w:val="left"/>
    </w:pPr>
    <w:rPr>
      <w:sz w:val="24"/>
    </w:rPr>
  </w:style>
  <w:style w:type="paragraph" w:customStyle="1" w:styleId="unformattext">
    <w:name w:val="unformattext"/>
    <w:basedOn w:val="a3"/>
    <w:uiPriority w:val="99"/>
    <w:qFormat/>
    <w:rsid w:val="00C43F45"/>
    <w:pPr>
      <w:autoSpaceDN w:val="0"/>
      <w:spacing w:before="100" w:after="100"/>
      <w:ind w:firstLine="0"/>
      <w:jc w:val="left"/>
    </w:pPr>
    <w:rPr>
      <w:sz w:val="24"/>
    </w:rPr>
  </w:style>
  <w:style w:type="paragraph" w:customStyle="1" w:styleId="411">
    <w:name w:val="Основной текст (4)1"/>
    <w:basedOn w:val="a3"/>
    <w:uiPriority w:val="99"/>
    <w:qFormat/>
    <w:rsid w:val="00C43F45"/>
    <w:pPr>
      <w:shd w:val="clear" w:color="auto" w:fill="FFFFFF"/>
      <w:autoSpaceDN w:val="0"/>
      <w:spacing w:before="120" w:after="180" w:line="213" w:lineRule="exact"/>
      <w:ind w:firstLine="0"/>
      <w:jc w:val="left"/>
    </w:pPr>
    <w:rPr>
      <w:rFonts w:ascii="Arial" w:hAnsi="Arial"/>
      <w:sz w:val="13"/>
      <w:szCs w:val="13"/>
    </w:rPr>
  </w:style>
  <w:style w:type="paragraph" w:customStyle="1" w:styleId="default0">
    <w:name w:val="default"/>
    <w:basedOn w:val="a3"/>
    <w:uiPriority w:val="99"/>
    <w:qFormat/>
    <w:rsid w:val="00C43F45"/>
    <w:pPr>
      <w:autoSpaceDN w:val="0"/>
      <w:spacing w:before="100" w:after="100"/>
      <w:ind w:firstLine="0"/>
      <w:jc w:val="left"/>
    </w:pPr>
    <w:rPr>
      <w:sz w:val="24"/>
    </w:rPr>
  </w:style>
  <w:style w:type="paragraph" w:customStyle="1" w:styleId="270">
    <w:name w:val="Основной текст 27"/>
    <w:basedOn w:val="a3"/>
    <w:uiPriority w:val="99"/>
    <w:qFormat/>
    <w:rsid w:val="00C43F45"/>
    <w:pPr>
      <w:autoSpaceDN w:val="0"/>
      <w:spacing w:line="360" w:lineRule="auto"/>
      <w:ind w:right="-79" w:firstLine="0"/>
    </w:pPr>
    <w:rPr>
      <w:sz w:val="24"/>
    </w:rPr>
  </w:style>
  <w:style w:type="paragraph" w:customStyle="1" w:styleId="341">
    <w:name w:val="Основной текст с отступом 34"/>
    <w:basedOn w:val="a3"/>
    <w:uiPriority w:val="99"/>
    <w:qFormat/>
    <w:rsid w:val="00C43F45"/>
    <w:pPr>
      <w:autoSpaceDN w:val="0"/>
      <w:spacing w:line="360" w:lineRule="auto"/>
      <w:ind w:firstLine="720"/>
    </w:pPr>
    <w:rPr>
      <w:rFonts w:ascii="Book Antiqua" w:hAnsi="Book Antiqua"/>
    </w:rPr>
  </w:style>
  <w:style w:type="paragraph" w:customStyle="1" w:styleId="261">
    <w:name w:val="Основной текст с отступом 26"/>
    <w:basedOn w:val="a3"/>
    <w:uiPriority w:val="99"/>
    <w:qFormat/>
    <w:rsid w:val="00C43F45"/>
    <w:pPr>
      <w:autoSpaceDN w:val="0"/>
      <w:ind w:firstLine="720"/>
    </w:pPr>
    <w:rPr>
      <w:rFonts w:ascii="Courier New" w:hAnsi="Courier New"/>
    </w:rPr>
  </w:style>
  <w:style w:type="paragraph" w:customStyle="1" w:styleId="noprint">
    <w:name w:val="noprint"/>
    <w:basedOn w:val="a3"/>
    <w:uiPriority w:val="99"/>
    <w:qFormat/>
    <w:rsid w:val="00C43F45"/>
    <w:pPr>
      <w:autoSpaceDN w:val="0"/>
      <w:spacing w:before="100" w:after="100"/>
      <w:ind w:firstLine="0"/>
      <w:jc w:val="left"/>
    </w:pPr>
    <w:rPr>
      <w:sz w:val="24"/>
    </w:rPr>
  </w:style>
  <w:style w:type="paragraph" w:customStyle="1" w:styleId="affffffffffff6">
    <w:name w:val="Прижатый влево"/>
    <w:basedOn w:val="a3"/>
    <w:next w:val="a3"/>
    <w:uiPriority w:val="99"/>
    <w:qFormat/>
    <w:rsid w:val="00C43F45"/>
    <w:pPr>
      <w:autoSpaceDE w:val="0"/>
      <w:autoSpaceDN w:val="0"/>
      <w:ind w:firstLine="0"/>
      <w:jc w:val="left"/>
    </w:pPr>
    <w:rPr>
      <w:rFonts w:ascii="Arial" w:eastAsia="MS Mincho" w:hAnsi="Arial"/>
      <w:lang w:eastAsia="ja-JP"/>
    </w:rPr>
  </w:style>
  <w:style w:type="paragraph" w:customStyle="1" w:styleId="affffffffffff7">
    <w:name w:val="Стиль"/>
    <w:uiPriority w:val="99"/>
    <w:qFormat/>
    <w:rsid w:val="00C43F45"/>
    <w:pPr>
      <w:widowControl w:val="0"/>
      <w:autoSpaceDE w:val="0"/>
      <w:autoSpaceDN w:val="0"/>
      <w:spacing w:after="0" w:line="240" w:lineRule="auto"/>
    </w:pPr>
    <w:rPr>
      <w:rFonts w:ascii="Times New Roman" w:eastAsia="Times New Roman" w:hAnsi="Times New Roman" w:cs="Times New Roman"/>
      <w:sz w:val="24"/>
      <w:szCs w:val="24"/>
      <w:lang w:eastAsia="ru-RU"/>
    </w:rPr>
  </w:style>
  <w:style w:type="paragraph" w:customStyle="1" w:styleId="date4">
    <w:name w:val="date4"/>
    <w:basedOn w:val="a3"/>
    <w:uiPriority w:val="99"/>
    <w:qFormat/>
    <w:rsid w:val="00C43F45"/>
    <w:pPr>
      <w:autoSpaceDN w:val="0"/>
      <w:ind w:left="75" w:firstLine="0"/>
      <w:jc w:val="left"/>
    </w:pPr>
    <w:rPr>
      <w:color w:val="555555"/>
      <w:sz w:val="17"/>
      <w:szCs w:val="17"/>
    </w:rPr>
  </w:style>
  <w:style w:type="paragraph" w:customStyle="1" w:styleId="affffffffffff8">
    <w:name w:val="Таблица текст влево"/>
    <w:basedOn w:val="affffffff5"/>
    <w:uiPriority w:val="99"/>
    <w:qFormat/>
    <w:rsid w:val="00C43F45"/>
    <w:pPr>
      <w:autoSpaceDN w:val="0"/>
      <w:jc w:val="left"/>
    </w:pPr>
  </w:style>
  <w:style w:type="paragraph" w:customStyle="1" w:styleId="bti">
    <w:name w:val="Основной текст с отступом.Основной текст с отступом Знак Знак.Основной текст с отступом Знак Знак Знак.Основной текст с отступом Знак Знак Знак Знак Знак.Основной текст с отступом Знак Знак Знак Знак Знак Знак Знак.bti"/>
    <w:basedOn w:val="a3"/>
    <w:uiPriority w:val="99"/>
    <w:qFormat/>
    <w:rsid w:val="00C43F45"/>
    <w:pPr>
      <w:autoSpaceDN w:val="0"/>
      <w:ind w:firstLine="567"/>
    </w:pPr>
    <w:rPr>
      <w:rFonts w:ascii="Book Antiqua" w:hAnsi="Book Antiqua"/>
      <w:sz w:val="22"/>
    </w:rPr>
  </w:style>
  <w:style w:type="paragraph" w:customStyle="1" w:styleId="Body3paragraph2paragraph21L1BodyText1">
    <w:name w:val="Основной текст.Body3.paragraph 2.paragraph 21.L1 Body Text.Подпись1"/>
    <w:basedOn w:val="a3"/>
    <w:uiPriority w:val="99"/>
    <w:qFormat/>
    <w:rsid w:val="00C43F45"/>
    <w:pPr>
      <w:autoSpaceDN w:val="0"/>
      <w:spacing w:line="360" w:lineRule="auto"/>
      <w:ind w:firstLine="0"/>
    </w:pPr>
    <w:rPr>
      <w:rFonts w:ascii="Tahoma" w:hAnsi="Tahoma"/>
    </w:rPr>
  </w:style>
  <w:style w:type="paragraph" w:customStyle="1" w:styleId="Bodytext3">
    <w:name w:val="Body text (3)"/>
    <w:basedOn w:val="a3"/>
    <w:qFormat/>
    <w:rsid w:val="00C43F45"/>
    <w:pPr>
      <w:shd w:val="clear" w:color="auto" w:fill="FFFFFF"/>
      <w:autoSpaceDN w:val="0"/>
      <w:spacing w:line="94" w:lineRule="exact"/>
      <w:ind w:firstLine="0"/>
    </w:pPr>
    <w:rPr>
      <w:b/>
      <w:bCs/>
      <w:spacing w:val="-10"/>
      <w:sz w:val="13"/>
      <w:szCs w:val="13"/>
    </w:rPr>
  </w:style>
  <w:style w:type="paragraph" w:customStyle="1" w:styleId="affffffffffff9">
    <w:name w:val="Обычный стиль договора Тахома"/>
    <w:basedOn w:val="a3"/>
    <w:autoRedefine/>
    <w:uiPriority w:val="99"/>
    <w:qFormat/>
    <w:rsid w:val="00C43F45"/>
    <w:pPr>
      <w:tabs>
        <w:tab w:val="left" w:pos="360"/>
      </w:tabs>
      <w:autoSpaceDN w:val="0"/>
      <w:ind w:left="360" w:hanging="360"/>
    </w:pPr>
    <w:rPr>
      <w:rFonts w:ascii="Tahoma" w:hAnsi="Tahoma"/>
      <w:sz w:val="16"/>
    </w:rPr>
  </w:style>
  <w:style w:type="paragraph" w:customStyle="1" w:styleId="affffffffffffa">
    <w:name w:val="Заголовок раздела договор Тахома"/>
    <w:basedOn w:val="a3"/>
    <w:next w:val="affffffffffff9"/>
    <w:autoRedefine/>
    <w:uiPriority w:val="99"/>
    <w:qFormat/>
    <w:rsid w:val="00C43F45"/>
    <w:pPr>
      <w:keepNext/>
      <w:tabs>
        <w:tab w:val="left" w:pos="360"/>
      </w:tabs>
      <w:autoSpaceDN w:val="0"/>
      <w:snapToGrid w:val="0"/>
      <w:spacing w:before="240" w:after="240"/>
      <w:ind w:left="360" w:hanging="360"/>
      <w:jc w:val="center"/>
    </w:pPr>
    <w:rPr>
      <w:rFonts w:ascii="Tahoma" w:hAnsi="Tahoma"/>
      <w:sz w:val="16"/>
    </w:rPr>
  </w:style>
  <w:style w:type="paragraph" w:customStyle="1" w:styleId="4e">
    <w:name w:val="Верхний колонтитул4"/>
    <w:basedOn w:val="76"/>
    <w:uiPriority w:val="99"/>
    <w:qFormat/>
    <w:rsid w:val="00C43F45"/>
    <w:pPr>
      <w:tabs>
        <w:tab w:val="center" w:pos="4153"/>
        <w:tab w:val="right" w:pos="8306"/>
      </w:tabs>
      <w:snapToGrid/>
      <w:spacing w:before="0" w:after="0"/>
    </w:pPr>
  </w:style>
  <w:style w:type="paragraph" w:customStyle="1" w:styleId="1111">
    <w:name w:val="1.1.1."/>
    <w:basedOn w:val="a3"/>
    <w:qFormat/>
    <w:rsid w:val="00C43F45"/>
    <w:pPr>
      <w:tabs>
        <w:tab w:val="left" w:pos="907"/>
      </w:tabs>
      <w:overflowPunct w:val="0"/>
      <w:autoSpaceDE w:val="0"/>
      <w:autoSpaceDN w:val="0"/>
      <w:ind w:left="907" w:hanging="511"/>
    </w:pPr>
    <w:rPr>
      <w:rFonts w:ascii="NewtonC" w:hAnsi="NewtonC"/>
      <w:color w:val="000000"/>
    </w:rPr>
  </w:style>
  <w:style w:type="paragraph" w:customStyle="1" w:styleId="Body1">
    <w:name w:val="Body1"/>
    <w:basedOn w:val="a3"/>
    <w:uiPriority w:val="99"/>
    <w:qFormat/>
    <w:rsid w:val="00C43F45"/>
    <w:pPr>
      <w:autoSpaceDN w:val="0"/>
      <w:ind w:left="396" w:firstLine="0"/>
    </w:pPr>
    <w:rPr>
      <w:rFonts w:ascii="NewtonC" w:hAnsi="NewtonC"/>
      <w:color w:val="000000"/>
    </w:rPr>
  </w:style>
  <w:style w:type="paragraph" w:customStyle="1" w:styleId="blue9">
    <w:name w:val="blue9"/>
    <w:basedOn w:val="a3"/>
    <w:uiPriority w:val="99"/>
    <w:qFormat/>
    <w:rsid w:val="00C43F45"/>
    <w:pPr>
      <w:autoSpaceDN w:val="0"/>
      <w:spacing w:before="100" w:after="100"/>
      <w:ind w:firstLine="0"/>
      <w:jc w:val="left"/>
    </w:pPr>
    <w:rPr>
      <w:rFonts w:ascii="Verdana" w:hAnsi="Verdana"/>
      <w:color w:val="BEDBF4"/>
      <w:sz w:val="18"/>
      <w:szCs w:val="18"/>
    </w:rPr>
  </w:style>
  <w:style w:type="paragraph" w:customStyle="1" w:styleId="350">
    <w:name w:val="Основной текст 35"/>
    <w:basedOn w:val="76"/>
    <w:uiPriority w:val="99"/>
    <w:qFormat/>
    <w:rsid w:val="00C43F45"/>
    <w:pPr>
      <w:snapToGrid/>
      <w:spacing w:before="120" w:after="0"/>
      <w:jc w:val="both"/>
    </w:pPr>
  </w:style>
  <w:style w:type="paragraph" w:customStyle="1" w:styleId="noindent">
    <w:name w:val="noindent"/>
    <w:basedOn w:val="a3"/>
    <w:uiPriority w:val="99"/>
    <w:qFormat/>
    <w:rsid w:val="00C43F45"/>
    <w:pPr>
      <w:autoSpaceDN w:val="0"/>
      <w:spacing w:after="60" w:line="240" w:lineRule="atLeast"/>
      <w:ind w:firstLine="0"/>
    </w:pPr>
    <w:rPr>
      <w:rFonts w:eastAsia="MS Mincho"/>
      <w:sz w:val="24"/>
      <w:lang w:eastAsia="ja-JP"/>
    </w:rPr>
  </w:style>
  <w:style w:type="paragraph" w:customStyle="1" w:styleId="calculator">
    <w:name w:val="calculator"/>
    <w:basedOn w:val="a3"/>
    <w:uiPriority w:val="99"/>
    <w:qFormat/>
    <w:rsid w:val="00C43F45"/>
    <w:pPr>
      <w:autoSpaceDN w:val="0"/>
      <w:spacing w:before="100" w:after="100"/>
      <w:ind w:firstLine="0"/>
      <w:jc w:val="left"/>
    </w:pPr>
    <w:rPr>
      <w:sz w:val="24"/>
    </w:rPr>
  </w:style>
  <w:style w:type="paragraph" w:customStyle="1" w:styleId="info">
    <w:name w:val="info"/>
    <w:basedOn w:val="a3"/>
    <w:uiPriority w:val="99"/>
    <w:qFormat/>
    <w:rsid w:val="00C43F45"/>
    <w:pPr>
      <w:autoSpaceDN w:val="0"/>
      <w:spacing w:before="100" w:after="100"/>
      <w:ind w:firstLine="0"/>
      <w:jc w:val="left"/>
    </w:pPr>
    <w:rPr>
      <w:sz w:val="24"/>
    </w:rPr>
  </w:style>
  <w:style w:type="paragraph" w:customStyle="1" w:styleId="bodytext">
    <w:name w:val="bodytext"/>
    <w:basedOn w:val="a3"/>
    <w:uiPriority w:val="99"/>
    <w:qFormat/>
    <w:rsid w:val="00C43F45"/>
    <w:pPr>
      <w:autoSpaceDN w:val="0"/>
      <w:spacing w:before="160" w:after="100"/>
      <w:ind w:firstLine="0"/>
      <w:jc w:val="left"/>
    </w:pPr>
    <w:rPr>
      <w:rFonts w:eastAsia="MS Mincho"/>
      <w:sz w:val="24"/>
      <w:lang w:eastAsia="ja-JP"/>
    </w:rPr>
  </w:style>
  <w:style w:type="paragraph" w:customStyle="1" w:styleId="description8">
    <w:name w:val="description8"/>
    <w:basedOn w:val="a3"/>
    <w:uiPriority w:val="99"/>
    <w:qFormat/>
    <w:rsid w:val="00C43F45"/>
    <w:pPr>
      <w:autoSpaceDN w:val="0"/>
      <w:spacing w:before="20"/>
      <w:ind w:firstLine="0"/>
      <w:jc w:val="left"/>
    </w:pPr>
    <w:rPr>
      <w:rFonts w:eastAsia="MS Mincho"/>
      <w:sz w:val="24"/>
      <w:lang w:eastAsia="ja-JP"/>
    </w:rPr>
  </w:style>
  <w:style w:type="paragraph" w:customStyle="1" w:styleId="1ffffc">
    <w:name w:val="Продолжение списка1"/>
    <w:basedOn w:val="76"/>
    <w:uiPriority w:val="99"/>
    <w:qFormat/>
    <w:rsid w:val="00C43F45"/>
    <w:pPr>
      <w:snapToGrid/>
      <w:spacing w:before="0" w:after="80"/>
    </w:pPr>
  </w:style>
  <w:style w:type="paragraph" w:customStyle="1" w:styleId="Aacao1">
    <w:name w:val="Aacao1"/>
    <w:basedOn w:val="a3"/>
    <w:uiPriority w:val="99"/>
    <w:qFormat/>
    <w:rsid w:val="00C43F45"/>
    <w:pPr>
      <w:widowControl w:val="0"/>
      <w:overflowPunct w:val="0"/>
      <w:autoSpaceDE w:val="0"/>
      <w:autoSpaceDN w:val="0"/>
      <w:spacing w:before="120" w:after="120"/>
      <w:ind w:firstLine="720"/>
    </w:pPr>
    <w:rPr>
      <w:sz w:val="24"/>
    </w:rPr>
  </w:style>
  <w:style w:type="paragraph" w:customStyle="1" w:styleId="affffffffffffb">
    <w:name w:val=".."/>
    <w:basedOn w:val="a3"/>
    <w:uiPriority w:val="99"/>
    <w:qFormat/>
    <w:rsid w:val="00C43F45"/>
    <w:pPr>
      <w:autoSpaceDN w:val="0"/>
      <w:spacing w:line="360" w:lineRule="atLeast"/>
      <w:ind w:firstLine="567"/>
    </w:pPr>
    <w:rPr>
      <w:rFonts w:ascii="Times New Roman CYR" w:hAnsi="Times New Roman CYR"/>
      <w:sz w:val="24"/>
    </w:rPr>
  </w:style>
  <w:style w:type="paragraph" w:customStyle="1" w:styleId="style10">
    <w:name w:val="style1"/>
    <w:basedOn w:val="a3"/>
    <w:uiPriority w:val="99"/>
    <w:qFormat/>
    <w:rsid w:val="00C43F45"/>
    <w:pPr>
      <w:autoSpaceDN w:val="0"/>
      <w:spacing w:before="100" w:after="100"/>
      <w:ind w:firstLine="0"/>
      <w:jc w:val="left"/>
    </w:pPr>
    <w:rPr>
      <w:rFonts w:ascii="Arial" w:hAnsi="Arial" w:cs="Arial"/>
      <w:i/>
      <w:iCs/>
      <w:color w:val="449284"/>
    </w:rPr>
  </w:style>
  <w:style w:type="paragraph" w:customStyle="1" w:styleId="Style3">
    <w:name w:val="Style3"/>
    <w:basedOn w:val="a3"/>
    <w:uiPriority w:val="99"/>
    <w:qFormat/>
    <w:rsid w:val="00C43F45"/>
    <w:pPr>
      <w:widowControl w:val="0"/>
      <w:autoSpaceDE w:val="0"/>
      <w:autoSpaceDN w:val="0"/>
      <w:spacing w:line="283" w:lineRule="exact"/>
      <w:ind w:firstLine="662"/>
    </w:pPr>
    <w:rPr>
      <w:sz w:val="24"/>
    </w:rPr>
  </w:style>
  <w:style w:type="paragraph" w:customStyle="1" w:styleId="Style4">
    <w:name w:val="Style4"/>
    <w:basedOn w:val="a3"/>
    <w:uiPriority w:val="99"/>
    <w:qFormat/>
    <w:rsid w:val="00C43F45"/>
    <w:pPr>
      <w:widowControl w:val="0"/>
      <w:autoSpaceDE w:val="0"/>
      <w:autoSpaceDN w:val="0"/>
      <w:spacing w:line="283" w:lineRule="exact"/>
      <w:ind w:firstLine="353"/>
    </w:pPr>
    <w:rPr>
      <w:sz w:val="24"/>
    </w:rPr>
  </w:style>
  <w:style w:type="paragraph" w:customStyle="1" w:styleId="219">
    <w:name w:val="Знак Знак2 Знак Знак Знак Знак Знак Знак1 Знак Знак Знак Знак"/>
    <w:basedOn w:val="a3"/>
    <w:uiPriority w:val="99"/>
    <w:qFormat/>
    <w:rsid w:val="00C43F45"/>
    <w:pPr>
      <w:autoSpaceDN w:val="0"/>
      <w:spacing w:after="160" w:line="240" w:lineRule="exact"/>
      <w:ind w:firstLine="0"/>
      <w:jc w:val="left"/>
    </w:pPr>
    <w:rPr>
      <w:rFonts w:ascii="Tahoma" w:hAnsi="Tahoma"/>
      <w:lang w:val="en-US" w:eastAsia="en-US"/>
    </w:rPr>
  </w:style>
  <w:style w:type="paragraph" w:customStyle="1" w:styleId="Style2">
    <w:name w:val="Style2"/>
    <w:basedOn w:val="a3"/>
    <w:uiPriority w:val="99"/>
    <w:qFormat/>
    <w:rsid w:val="00C43F45"/>
    <w:pPr>
      <w:widowControl w:val="0"/>
      <w:autoSpaceDE w:val="0"/>
      <w:autoSpaceDN w:val="0"/>
      <w:spacing w:line="266" w:lineRule="exact"/>
      <w:ind w:firstLine="0"/>
    </w:pPr>
    <w:rPr>
      <w:sz w:val="24"/>
    </w:rPr>
  </w:style>
  <w:style w:type="paragraph" w:customStyle="1" w:styleId="affffffffffffc">
    <w:name w:val="Таблица подпись"/>
    <w:basedOn w:val="a3"/>
    <w:uiPriority w:val="99"/>
    <w:qFormat/>
    <w:rsid w:val="00C43F45"/>
    <w:pPr>
      <w:keepNext/>
      <w:keepLines/>
      <w:tabs>
        <w:tab w:val="left" w:pos="1247"/>
      </w:tabs>
      <w:suppressAutoHyphens/>
      <w:autoSpaceDN w:val="0"/>
      <w:spacing w:before="120" w:line="240" w:lineRule="atLeast"/>
      <w:ind w:firstLine="0"/>
      <w:jc w:val="left"/>
    </w:pPr>
    <w:rPr>
      <w:rFonts w:ascii="Tahoma" w:hAnsi="Tahoma" w:cs="Tahoma"/>
      <w:b/>
      <w:spacing w:val="-4"/>
      <w:kern w:val="3"/>
    </w:rPr>
  </w:style>
  <w:style w:type="paragraph" w:customStyle="1" w:styleId="Style7">
    <w:name w:val="Style7"/>
    <w:basedOn w:val="a3"/>
    <w:uiPriority w:val="99"/>
    <w:qFormat/>
    <w:rsid w:val="00C43F45"/>
    <w:pPr>
      <w:widowControl w:val="0"/>
      <w:autoSpaceDE w:val="0"/>
      <w:autoSpaceDN w:val="0"/>
      <w:spacing w:line="263" w:lineRule="exact"/>
      <w:ind w:firstLine="0"/>
    </w:pPr>
    <w:rPr>
      <w:sz w:val="24"/>
    </w:rPr>
  </w:style>
  <w:style w:type="paragraph" w:customStyle="1" w:styleId="affffffffffffd">
    <w:name w:val="Заголовок к тексту"/>
    <w:basedOn w:val="a3"/>
    <w:next w:val="af9"/>
    <w:uiPriority w:val="99"/>
    <w:qFormat/>
    <w:rsid w:val="00C43F45"/>
    <w:pPr>
      <w:suppressAutoHyphens/>
      <w:autoSpaceDN w:val="0"/>
      <w:spacing w:after="480" w:line="240" w:lineRule="exact"/>
      <w:ind w:firstLine="0"/>
      <w:jc w:val="left"/>
    </w:pPr>
    <w:rPr>
      <w:b/>
      <w:sz w:val="28"/>
    </w:rPr>
  </w:style>
  <w:style w:type="paragraph" w:customStyle="1" w:styleId="Style8">
    <w:name w:val="Style8"/>
    <w:basedOn w:val="a3"/>
    <w:uiPriority w:val="99"/>
    <w:qFormat/>
    <w:rsid w:val="00C43F45"/>
    <w:pPr>
      <w:widowControl w:val="0"/>
      <w:autoSpaceDE w:val="0"/>
      <w:autoSpaceDN w:val="0"/>
      <w:ind w:firstLine="0"/>
      <w:jc w:val="left"/>
    </w:pPr>
    <w:rPr>
      <w:sz w:val="24"/>
    </w:rPr>
  </w:style>
  <w:style w:type="paragraph" w:customStyle="1" w:styleId="Style100">
    <w:name w:val="Style10"/>
    <w:basedOn w:val="a3"/>
    <w:uiPriority w:val="99"/>
    <w:qFormat/>
    <w:rsid w:val="00C43F45"/>
    <w:pPr>
      <w:widowControl w:val="0"/>
      <w:autoSpaceDE w:val="0"/>
      <w:autoSpaceDN w:val="0"/>
      <w:spacing w:line="281" w:lineRule="exact"/>
      <w:ind w:firstLine="439"/>
    </w:pPr>
    <w:rPr>
      <w:sz w:val="24"/>
    </w:rPr>
  </w:style>
  <w:style w:type="paragraph" w:customStyle="1" w:styleId="Style12">
    <w:name w:val="Style12"/>
    <w:basedOn w:val="a3"/>
    <w:uiPriority w:val="99"/>
    <w:qFormat/>
    <w:rsid w:val="00C43F45"/>
    <w:pPr>
      <w:widowControl w:val="0"/>
      <w:autoSpaceDE w:val="0"/>
      <w:autoSpaceDN w:val="0"/>
      <w:spacing w:line="281" w:lineRule="exact"/>
      <w:ind w:firstLine="266"/>
      <w:jc w:val="left"/>
    </w:pPr>
    <w:rPr>
      <w:sz w:val="24"/>
    </w:rPr>
  </w:style>
  <w:style w:type="paragraph" w:customStyle="1" w:styleId="4f">
    <w:name w:val="Основной текст4"/>
    <w:basedOn w:val="a3"/>
    <w:uiPriority w:val="99"/>
    <w:qFormat/>
    <w:rsid w:val="00C43F45"/>
    <w:pPr>
      <w:shd w:val="clear" w:color="auto" w:fill="FFFFFF"/>
      <w:autoSpaceDN w:val="0"/>
      <w:spacing w:before="120" w:after="120" w:line="252" w:lineRule="exact"/>
      <w:ind w:firstLine="0"/>
    </w:pPr>
    <w:rPr>
      <w:rFonts w:ascii="Sylfaen" w:eastAsia="Sylfaen" w:hAnsi="Sylfaen"/>
    </w:rPr>
  </w:style>
  <w:style w:type="paragraph" w:customStyle="1" w:styleId="affffffffffffe">
    <w:name w:val="Правый текст"/>
    <w:basedOn w:val="a3"/>
    <w:uiPriority w:val="99"/>
    <w:qFormat/>
    <w:rsid w:val="00C43F45"/>
    <w:pPr>
      <w:autoSpaceDN w:val="0"/>
      <w:spacing w:before="120"/>
      <w:ind w:left="1814" w:firstLine="0"/>
    </w:pPr>
    <w:rPr>
      <w:kern w:val="3"/>
    </w:rPr>
  </w:style>
  <w:style w:type="paragraph" w:customStyle="1" w:styleId="Bodytext1">
    <w:name w:val="Body text1"/>
    <w:basedOn w:val="a3"/>
    <w:uiPriority w:val="99"/>
    <w:qFormat/>
    <w:rsid w:val="00C43F45"/>
    <w:pPr>
      <w:shd w:val="clear" w:color="auto" w:fill="FFFFFF"/>
      <w:autoSpaceDN w:val="0"/>
      <w:spacing w:after="180" w:line="209" w:lineRule="exact"/>
      <w:ind w:firstLine="0"/>
    </w:pPr>
    <w:rPr>
      <w:rFonts w:eastAsia="Arial Unicode MS"/>
      <w:sz w:val="18"/>
      <w:szCs w:val="18"/>
    </w:rPr>
  </w:style>
  <w:style w:type="paragraph" w:customStyle="1" w:styleId="Bodytext20">
    <w:name w:val="Body text (2)"/>
    <w:basedOn w:val="a3"/>
    <w:qFormat/>
    <w:rsid w:val="00C43F45"/>
    <w:pPr>
      <w:shd w:val="clear" w:color="auto" w:fill="FFFFFF"/>
      <w:autoSpaceDN w:val="0"/>
      <w:spacing w:line="197" w:lineRule="exact"/>
      <w:ind w:firstLine="0"/>
      <w:jc w:val="left"/>
    </w:pPr>
    <w:rPr>
      <w:sz w:val="16"/>
      <w:szCs w:val="16"/>
    </w:rPr>
  </w:style>
  <w:style w:type="paragraph" w:customStyle="1" w:styleId="Heading2">
    <w:name w:val="Heading #2"/>
    <w:basedOn w:val="a3"/>
    <w:qFormat/>
    <w:rsid w:val="00C43F45"/>
    <w:pPr>
      <w:shd w:val="clear" w:color="auto" w:fill="FFFFFF"/>
      <w:autoSpaceDN w:val="0"/>
      <w:spacing w:before="180" w:line="250" w:lineRule="exact"/>
      <w:ind w:hanging="260"/>
      <w:jc w:val="right"/>
      <w:outlineLvl w:val="1"/>
    </w:pPr>
    <w:rPr>
      <w:rFonts w:ascii="Arial" w:hAnsi="Arial"/>
      <w:i/>
      <w:iCs/>
      <w:sz w:val="19"/>
      <w:szCs w:val="19"/>
    </w:rPr>
  </w:style>
  <w:style w:type="paragraph" w:customStyle="1" w:styleId="79">
    <w:name w:val="Стиль7 Знак Знак"/>
    <w:basedOn w:val="a3"/>
    <w:qFormat/>
    <w:rsid w:val="00C43F45"/>
    <w:pPr>
      <w:autoSpaceDN w:val="0"/>
      <w:spacing w:before="120" w:after="60"/>
      <w:ind w:left="851" w:hanging="227"/>
      <w:jc w:val="left"/>
    </w:pPr>
    <w:rPr>
      <w:sz w:val="24"/>
    </w:rPr>
  </w:style>
  <w:style w:type="paragraph" w:customStyle="1" w:styleId="afffffffffffff">
    <w:name w:val="Îñíîâíîé òåêñò"/>
    <w:basedOn w:val="a3"/>
    <w:uiPriority w:val="99"/>
    <w:qFormat/>
    <w:rsid w:val="00C43F45"/>
    <w:pPr>
      <w:widowControl w:val="0"/>
      <w:tabs>
        <w:tab w:val="left" w:leader="dot" w:pos="9072"/>
      </w:tabs>
      <w:autoSpaceDN w:val="0"/>
      <w:ind w:firstLine="0"/>
    </w:pPr>
    <w:rPr>
      <w:b/>
      <w:sz w:val="24"/>
    </w:rPr>
  </w:style>
  <w:style w:type="paragraph" w:customStyle="1" w:styleId="caaieiaie8">
    <w:name w:val="caaieiaie 8"/>
    <w:basedOn w:val="a3"/>
    <w:next w:val="a3"/>
    <w:uiPriority w:val="99"/>
    <w:qFormat/>
    <w:rsid w:val="00C43F45"/>
    <w:pPr>
      <w:keepNext/>
      <w:autoSpaceDN w:val="0"/>
      <w:spacing w:line="120" w:lineRule="atLeast"/>
      <w:ind w:firstLine="0"/>
    </w:pPr>
    <w:rPr>
      <w:sz w:val="24"/>
    </w:rPr>
  </w:style>
  <w:style w:type="paragraph" w:customStyle="1" w:styleId="Bullet1">
    <w:name w:val="Bullet 1"/>
    <w:uiPriority w:val="99"/>
    <w:qFormat/>
    <w:rsid w:val="00C43F45"/>
    <w:pPr>
      <w:widowControl w:val="0"/>
      <w:autoSpaceDN w:val="0"/>
      <w:spacing w:after="0" w:line="240" w:lineRule="auto"/>
    </w:pPr>
    <w:rPr>
      <w:rFonts w:ascii="Times New Roman" w:eastAsia="Times New Roman" w:hAnsi="Times New Roman" w:cs="Times New Roman"/>
      <w:color w:val="000000"/>
      <w:sz w:val="24"/>
      <w:szCs w:val="20"/>
      <w:lang w:eastAsia="ru-RU"/>
    </w:rPr>
  </w:style>
  <w:style w:type="paragraph" w:customStyle="1" w:styleId="92a201e0ffcfee2">
    <w:name w:val="ОснУ92a201e0ffcfeeвной текст 2"/>
    <w:basedOn w:val="a3"/>
    <w:uiPriority w:val="99"/>
    <w:qFormat/>
    <w:rsid w:val="00C43F45"/>
    <w:pPr>
      <w:widowControl w:val="0"/>
      <w:autoSpaceDN w:val="0"/>
      <w:ind w:right="-1" w:firstLine="426"/>
    </w:pPr>
    <w:rPr>
      <w:sz w:val="22"/>
    </w:rPr>
  </w:style>
  <w:style w:type="paragraph" w:customStyle="1" w:styleId="bodytext210">
    <w:name w:val="bodytext21"/>
    <w:basedOn w:val="a3"/>
    <w:uiPriority w:val="99"/>
    <w:qFormat/>
    <w:rsid w:val="00C43F45"/>
    <w:pPr>
      <w:autoSpaceDN w:val="0"/>
      <w:spacing w:before="100" w:after="100"/>
      <w:ind w:firstLine="0"/>
      <w:jc w:val="left"/>
    </w:pPr>
    <w:rPr>
      <w:rFonts w:ascii="Tahoma" w:hAnsi="Tahoma" w:cs="Tahoma"/>
      <w:color w:val="49463D"/>
      <w:sz w:val="16"/>
      <w:szCs w:val="16"/>
    </w:rPr>
  </w:style>
  <w:style w:type="paragraph" w:customStyle="1" w:styleId="fr20">
    <w:name w:val="fr2"/>
    <w:basedOn w:val="a3"/>
    <w:uiPriority w:val="99"/>
    <w:qFormat/>
    <w:rsid w:val="00C43F45"/>
    <w:pPr>
      <w:autoSpaceDN w:val="0"/>
      <w:spacing w:before="100" w:after="100"/>
      <w:ind w:firstLine="0"/>
      <w:jc w:val="left"/>
    </w:pPr>
    <w:rPr>
      <w:rFonts w:ascii="Tahoma" w:hAnsi="Tahoma" w:cs="Tahoma"/>
      <w:color w:val="49463D"/>
      <w:sz w:val="16"/>
      <w:szCs w:val="16"/>
    </w:rPr>
  </w:style>
  <w:style w:type="paragraph" w:customStyle="1" w:styleId="1ffffd">
    <w:name w:val="Список 1"/>
    <w:basedOn w:val="a3"/>
    <w:uiPriority w:val="99"/>
    <w:qFormat/>
    <w:rsid w:val="00C43F45"/>
    <w:pPr>
      <w:tabs>
        <w:tab w:val="left" w:pos="360"/>
      </w:tabs>
      <w:autoSpaceDN w:val="0"/>
      <w:spacing w:after="120"/>
      <w:ind w:left="360" w:hanging="360"/>
    </w:pPr>
    <w:rPr>
      <w:rFonts w:ascii="Arial" w:hAnsi="Arial"/>
      <w:sz w:val="22"/>
    </w:rPr>
  </w:style>
  <w:style w:type="paragraph" w:customStyle="1" w:styleId="21a">
    <w:name w:val="Знак Знак2 Знак Знак Знак Знак Знак Знак1 Знак Знак Знак Знак Знак Знак Знак"/>
    <w:basedOn w:val="a3"/>
    <w:uiPriority w:val="99"/>
    <w:qFormat/>
    <w:rsid w:val="00C43F45"/>
    <w:pPr>
      <w:autoSpaceDN w:val="0"/>
      <w:spacing w:after="160" w:line="240" w:lineRule="exact"/>
      <w:ind w:firstLine="0"/>
      <w:jc w:val="left"/>
    </w:pPr>
    <w:rPr>
      <w:rFonts w:ascii="Tahoma" w:hAnsi="Tahoma"/>
      <w:lang w:val="en-US" w:eastAsia="en-US"/>
    </w:rPr>
  </w:style>
  <w:style w:type="paragraph" w:customStyle="1" w:styleId="PEStylePara0">
    <w:name w:val="PEStylePara0"/>
    <w:basedOn w:val="aff3"/>
    <w:uiPriority w:val="99"/>
    <w:qFormat/>
    <w:rsid w:val="00C43F45"/>
    <w:pPr>
      <w:keepNext/>
      <w:keepLines/>
      <w:autoSpaceDN w:val="0"/>
      <w:jc w:val="center"/>
    </w:pPr>
    <w:rPr>
      <w:rFonts w:cs="Courier New"/>
      <w:spacing w:val="0"/>
    </w:rPr>
  </w:style>
  <w:style w:type="paragraph" w:customStyle="1" w:styleId="content">
    <w:name w:val="content"/>
    <w:basedOn w:val="a3"/>
    <w:qFormat/>
    <w:rsid w:val="00C43F45"/>
    <w:pPr>
      <w:autoSpaceDN w:val="0"/>
      <w:ind w:firstLine="0"/>
      <w:jc w:val="left"/>
    </w:pPr>
    <w:rPr>
      <w:rFonts w:ascii="Verdana" w:eastAsia="Arial Unicode MS" w:hAnsi="Verdana" w:cs="Arial Unicode MS"/>
      <w:sz w:val="18"/>
      <w:szCs w:val="18"/>
    </w:rPr>
  </w:style>
  <w:style w:type="paragraph" w:customStyle="1" w:styleId="consplusnormal0">
    <w:name w:val="consplusnormal"/>
    <w:basedOn w:val="a3"/>
    <w:uiPriority w:val="99"/>
    <w:qFormat/>
    <w:rsid w:val="00C43F45"/>
    <w:pPr>
      <w:autoSpaceDN w:val="0"/>
      <w:ind w:firstLine="0"/>
      <w:jc w:val="left"/>
    </w:pPr>
    <w:rPr>
      <w:sz w:val="24"/>
    </w:rPr>
  </w:style>
  <w:style w:type="paragraph" w:customStyle="1" w:styleId="stdparagraph">
    <w:name w:val="stdparagraph"/>
    <w:basedOn w:val="a3"/>
    <w:uiPriority w:val="99"/>
    <w:qFormat/>
    <w:rsid w:val="00C43F45"/>
    <w:pPr>
      <w:autoSpaceDN w:val="0"/>
      <w:spacing w:after="60"/>
      <w:ind w:firstLine="225"/>
      <w:jc w:val="left"/>
    </w:pPr>
    <w:rPr>
      <w:sz w:val="24"/>
    </w:rPr>
  </w:style>
  <w:style w:type="paragraph" w:customStyle="1" w:styleId="1ffffe">
    <w:name w:val="çàãîëîâîê 1"/>
    <w:basedOn w:val="a3"/>
    <w:next w:val="a3"/>
    <w:uiPriority w:val="99"/>
    <w:qFormat/>
    <w:rsid w:val="00C43F45"/>
    <w:pPr>
      <w:keepNext/>
      <w:autoSpaceDN w:val="0"/>
      <w:ind w:firstLine="0"/>
      <w:jc w:val="center"/>
    </w:pPr>
    <w:rPr>
      <w:b/>
      <w:sz w:val="28"/>
    </w:rPr>
  </w:style>
  <w:style w:type="paragraph" w:customStyle="1" w:styleId="2ffb">
    <w:name w:val="çàãîëîâîê 2"/>
    <w:basedOn w:val="a3"/>
    <w:next w:val="a3"/>
    <w:uiPriority w:val="99"/>
    <w:qFormat/>
    <w:rsid w:val="00C43F45"/>
    <w:pPr>
      <w:keepNext/>
      <w:autoSpaceDN w:val="0"/>
      <w:ind w:firstLine="0"/>
      <w:jc w:val="left"/>
    </w:pPr>
    <w:rPr>
      <w:color w:val="000000"/>
      <w:sz w:val="28"/>
    </w:rPr>
  </w:style>
  <w:style w:type="paragraph" w:customStyle="1" w:styleId="3ff4">
    <w:name w:val="çàãîëîâîê 3"/>
    <w:basedOn w:val="a3"/>
    <w:next w:val="a3"/>
    <w:uiPriority w:val="99"/>
    <w:qFormat/>
    <w:rsid w:val="00C43F45"/>
    <w:pPr>
      <w:keepNext/>
      <w:autoSpaceDN w:val="0"/>
      <w:ind w:firstLine="567"/>
    </w:pPr>
    <w:rPr>
      <w:sz w:val="28"/>
      <w:lang w:val="en-US"/>
    </w:rPr>
  </w:style>
  <w:style w:type="paragraph" w:customStyle="1" w:styleId="4f0">
    <w:name w:val="çàãîëîâîê 4"/>
    <w:basedOn w:val="a3"/>
    <w:next w:val="a3"/>
    <w:qFormat/>
    <w:rsid w:val="00C43F45"/>
    <w:pPr>
      <w:keepNext/>
      <w:autoSpaceDN w:val="0"/>
      <w:ind w:firstLine="0"/>
      <w:jc w:val="left"/>
    </w:pPr>
    <w:rPr>
      <w:rFonts w:ascii="FreeSet" w:hAnsi="FreeSet"/>
      <w:b/>
      <w:sz w:val="28"/>
      <w:lang w:val="en-US"/>
    </w:rPr>
  </w:style>
  <w:style w:type="paragraph" w:customStyle="1" w:styleId="5f">
    <w:name w:val="çàãîëîâîê 5"/>
    <w:basedOn w:val="a3"/>
    <w:next w:val="a3"/>
    <w:uiPriority w:val="99"/>
    <w:qFormat/>
    <w:rsid w:val="00C43F45"/>
    <w:pPr>
      <w:keepNext/>
      <w:autoSpaceDN w:val="0"/>
      <w:spacing w:before="120" w:after="120"/>
      <w:ind w:firstLine="0"/>
      <w:jc w:val="left"/>
    </w:pPr>
    <w:rPr>
      <w:sz w:val="28"/>
    </w:rPr>
  </w:style>
  <w:style w:type="paragraph" w:customStyle="1" w:styleId="6b">
    <w:name w:val="çàãîëîâîê 6"/>
    <w:basedOn w:val="a3"/>
    <w:next w:val="a3"/>
    <w:uiPriority w:val="99"/>
    <w:qFormat/>
    <w:rsid w:val="00C43F45"/>
    <w:pPr>
      <w:keepNext/>
      <w:pBdr>
        <w:top w:val="single" w:sz="6" w:space="1" w:color="000000"/>
        <w:left w:val="single" w:sz="6" w:space="1" w:color="000000"/>
        <w:bottom w:val="single" w:sz="6" w:space="1" w:color="000000"/>
        <w:right w:val="single" w:sz="6" w:space="1" w:color="000000"/>
      </w:pBdr>
      <w:autoSpaceDN w:val="0"/>
      <w:ind w:firstLine="0"/>
      <w:jc w:val="left"/>
    </w:pPr>
    <w:rPr>
      <w:b/>
      <w:i/>
      <w:sz w:val="28"/>
    </w:rPr>
  </w:style>
  <w:style w:type="paragraph" w:customStyle="1" w:styleId="7a">
    <w:name w:val="çàãîëîâîê 7"/>
    <w:basedOn w:val="a3"/>
    <w:next w:val="a3"/>
    <w:uiPriority w:val="99"/>
    <w:qFormat/>
    <w:rsid w:val="00C43F45"/>
    <w:pPr>
      <w:keepNext/>
      <w:autoSpaceDN w:val="0"/>
      <w:ind w:left="5670" w:firstLine="0"/>
      <w:jc w:val="left"/>
    </w:pPr>
    <w:rPr>
      <w:b/>
      <w:sz w:val="28"/>
    </w:rPr>
  </w:style>
  <w:style w:type="paragraph" w:customStyle="1" w:styleId="88">
    <w:name w:val="çàãîëîâîê 8"/>
    <w:basedOn w:val="a3"/>
    <w:next w:val="a3"/>
    <w:uiPriority w:val="99"/>
    <w:qFormat/>
    <w:rsid w:val="00C43F45"/>
    <w:pPr>
      <w:keepNext/>
      <w:autoSpaceDN w:val="0"/>
      <w:ind w:firstLine="1134"/>
      <w:jc w:val="left"/>
    </w:pPr>
    <w:rPr>
      <w:sz w:val="28"/>
    </w:rPr>
  </w:style>
  <w:style w:type="paragraph" w:customStyle="1" w:styleId="96">
    <w:name w:val="çàãîëîâîê 9"/>
    <w:basedOn w:val="a3"/>
    <w:next w:val="a3"/>
    <w:uiPriority w:val="99"/>
    <w:qFormat/>
    <w:rsid w:val="00C43F45"/>
    <w:pPr>
      <w:keepNext/>
      <w:autoSpaceDN w:val="0"/>
      <w:ind w:firstLine="851"/>
    </w:pPr>
    <w:rPr>
      <w:sz w:val="28"/>
    </w:rPr>
  </w:style>
  <w:style w:type="paragraph" w:customStyle="1" w:styleId="5f0">
    <w:name w:val="Основной текст5"/>
    <w:basedOn w:val="a3"/>
    <w:uiPriority w:val="99"/>
    <w:qFormat/>
    <w:rsid w:val="00C43F45"/>
    <w:pPr>
      <w:widowControl w:val="0"/>
      <w:autoSpaceDN w:val="0"/>
      <w:snapToGrid w:val="0"/>
      <w:ind w:right="-1" w:firstLine="0"/>
    </w:pPr>
    <w:rPr>
      <w:sz w:val="22"/>
    </w:rPr>
  </w:style>
  <w:style w:type="paragraph" w:customStyle="1" w:styleId="11c">
    <w:name w:val="Заголовок 11"/>
    <w:basedOn w:val="76"/>
    <w:next w:val="76"/>
    <w:uiPriority w:val="99"/>
    <w:qFormat/>
    <w:rsid w:val="00C43F45"/>
    <w:pPr>
      <w:keepNext/>
      <w:widowControl w:val="0"/>
      <w:snapToGrid/>
      <w:spacing w:before="0" w:after="0"/>
      <w:ind w:right="-1" w:firstLine="426"/>
      <w:jc w:val="both"/>
      <w:outlineLvl w:val="0"/>
    </w:pPr>
    <w:rPr>
      <w:i/>
      <w:sz w:val="22"/>
    </w:rPr>
  </w:style>
  <w:style w:type="paragraph" w:customStyle="1" w:styleId="afffffffffffff0">
    <w:name w:val="Основной т"/>
    <w:basedOn w:val="a3"/>
    <w:uiPriority w:val="99"/>
    <w:qFormat/>
    <w:rsid w:val="00C43F45"/>
    <w:pPr>
      <w:widowControl w:val="0"/>
      <w:autoSpaceDN w:val="0"/>
      <w:snapToGrid w:val="0"/>
      <w:ind w:right="-1" w:firstLine="426"/>
    </w:pPr>
    <w:rPr>
      <w:sz w:val="22"/>
    </w:rPr>
  </w:style>
  <w:style w:type="paragraph" w:customStyle="1" w:styleId="afffffffffffff1">
    <w:name w:val="Осн"/>
    <w:basedOn w:val="a3"/>
    <w:uiPriority w:val="99"/>
    <w:qFormat/>
    <w:rsid w:val="00C43F45"/>
    <w:pPr>
      <w:widowControl w:val="0"/>
      <w:autoSpaceDN w:val="0"/>
      <w:ind w:firstLine="0"/>
      <w:jc w:val="center"/>
    </w:pPr>
    <w:rPr>
      <w:sz w:val="22"/>
    </w:rPr>
  </w:style>
  <w:style w:type="paragraph" w:customStyle="1" w:styleId="Arial11pt">
    <w:name w:val="Обычный + Arial.11 pt.по ширине"/>
    <w:basedOn w:val="a3"/>
    <w:uiPriority w:val="99"/>
    <w:qFormat/>
    <w:rsid w:val="00C43F45"/>
    <w:pPr>
      <w:autoSpaceDE w:val="0"/>
      <w:autoSpaceDN w:val="0"/>
      <w:ind w:firstLine="0"/>
    </w:pPr>
    <w:rPr>
      <w:rFonts w:ascii="Arial" w:hAnsi="Arial"/>
      <w:sz w:val="22"/>
    </w:rPr>
  </w:style>
  <w:style w:type="paragraph" w:customStyle="1" w:styleId="4f1">
    <w:name w:val="Название объекта4"/>
    <w:basedOn w:val="a3"/>
    <w:uiPriority w:val="99"/>
    <w:qFormat/>
    <w:rsid w:val="00C43F45"/>
    <w:pPr>
      <w:widowControl w:val="0"/>
      <w:autoSpaceDN w:val="0"/>
      <w:snapToGrid w:val="0"/>
      <w:ind w:firstLine="0"/>
      <w:jc w:val="center"/>
    </w:pPr>
    <w:rPr>
      <w:b/>
      <w:sz w:val="24"/>
    </w:rPr>
  </w:style>
  <w:style w:type="paragraph" w:customStyle="1" w:styleId="2ffc">
    <w:name w:val="Слов.статья 2я строка"/>
    <w:basedOn w:val="a3"/>
    <w:uiPriority w:val="99"/>
    <w:qFormat/>
    <w:rsid w:val="00C43F45"/>
    <w:pPr>
      <w:autoSpaceDN w:val="0"/>
      <w:spacing w:line="31680" w:lineRule="auto"/>
      <w:ind w:firstLine="0"/>
    </w:pPr>
    <w:rPr>
      <w:sz w:val="24"/>
    </w:rPr>
  </w:style>
  <w:style w:type="paragraph" w:customStyle="1" w:styleId="1fffff">
    <w:name w:val="Знак1 Знак Знак Знак"/>
    <w:basedOn w:val="a3"/>
    <w:uiPriority w:val="99"/>
    <w:qFormat/>
    <w:rsid w:val="00C43F45"/>
    <w:pPr>
      <w:autoSpaceDN w:val="0"/>
      <w:ind w:firstLine="0"/>
      <w:jc w:val="left"/>
    </w:pPr>
    <w:rPr>
      <w:rFonts w:ascii="Verdana" w:hAnsi="Verdana" w:cs="Verdana"/>
      <w:lang w:val="en-US" w:eastAsia="en-US"/>
    </w:rPr>
  </w:style>
  <w:style w:type="paragraph" w:customStyle="1" w:styleId="DefinitionTerm">
    <w:name w:val="Definition Term"/>
    <w:basedOn w:val="a3"/>
    <w:next w:val="a3"/>
    <w:uiPriority w:val="99"/>
    <w:qFormat/>
    <w:rsid w:val="00C43F45"/>
    <w:pPr>
      <w:autoSpaceDN w:val="0"/>
      <w:snapToGrid w:val="0"/>
      <w:ind w:firstLine="0"/>
      <w:jc w:val="left"/>
    </w:pPr>
    <w:rPr>
      <w:sz w:val="24"/>
    </w:rPr>
  </w:style>
  <w:style w:type="paragraph" w:customStyle="1" w:styleId="1fffff0">
    <w:name w:val="Знак Знак Знак Знак Знак Знак1 Знак"/>
    <w:basedOn w:val="a3"/>
    <w:uiPriority w:val="99"/>
    <w:qFormat/>
    <w:rsid w:val="00C43F45"/>
    <w:pPr>
      <w:autoSpaceDN w:val="0"/>
      <w:ind w:firstLine="0"/>
      <w:jc w:val="left"/>
    </w:pPr>
    <w:rPr>
      <w:rFonts w:ascii="Verdana" w:hAnsi="Verdana" w:cs="Verdana"/>
      <w:lang w:val="en-US" w:eastAsia="en-US"/>
    </w:rPr>
  </w:style>
  <w:style w:type="paragraph" w:customStyle="1" w:styleId="1fffff1">
    <w:name w:val="Знак Знак Знак1 Знак Знак Знак Знак Знак Знак Знак Знак Знак Знак"/>
    <w:basedOn w:val="a3"/>
    <w:uiPriority w:val="99"/>
    <w:qFormat/>
    <w:rsid w:val="00C43F45"/>
    <w:pPr>
      <w:autoSpaceDN w:val="0"/>
      <w:ind w:firstLine="0"/>
      <w:jc w:val="left"/>
    </w:pPr>
    <w:rPr>
      <w:rFonts w:ascii="Verdana" w:hAnsi="Verdana" w:cs="Verdana"/>
      <w:lang w:val="en-US" w:eastAsia="en-US"/>
    </w:rPr>
  </w:style>
  <w:style w:type="paragraph" w:customStyle="1" w:styleId="5f1">
    <w:name w:val="Знак5 Знак Знак Знак Знак Знак"/>
    <w:basedOn w:val="a3"/>
    <w:uiPriority w:val="99"/>
    <w:qFormat/>
    <w:rsid w:val="00C43F45"/>
    <w:pPr>
      <w:autoSpaceDN w:val="0"/>
      <w:spacing w:after="160" w:line="240" w:lineRule="atLeast"/>
      <w:ind w:firstLine="0"/>
      <w:jc w:val="left"/>
    </w:pPr>
    <w:rPr>
      <w:rFonts w:ascii="Verdana" w:hAnsi="Verdana"/>
      <w:sz w:val="18"/>
      <w:lang w:val="en-US" w:eastAsia="en-US"/>
    </w:rPr>
  </w:style>
  <w:style w:type="paragraph" w:customStyle="1" w:styleId="2ffd">
    <w:name w:val="Уровень 2"/>
    <w:basedOn w:val="a3"/>
    <w:uiPriority w:val="99"/>
    <w:qFormat/>
    <w:rsid w:val="00C43F45"/>
    <w:pPr>
      <w:autoSpaceDN w:val="0"/>
      <w:ind w:right="1134" w:firstLine="0"/>
    </w:pPr>
    <w:rPr>
      <w:b/>
      <w:sz w:val="22"/>
      <w:szCs w:val="22"/>
    </w:rPr>
  </w:style>
  <w:style w:type="paragraph" w:customStyle="1" w:styleId="1fffff2">
    <w:name w:val="Знак Знак Знак Знак Знак Знак Знак1 Знак Знак Знак Знак"/>
    <w:basedOn w:val="a3"/>
    <w:uiPriority w:val="99"/>
    <w:qFormat/>
    <w:rsid w:val="00C43F45"/>
    <w:pPr>
      <w:widowControl w:val="0"/>
      <w:autoSpaceDN w:val="0"/>
      <w:spacing w:after="160" w:line="240" w:lineRule="exact"/>
      <w:ind w:firstLine="0"/>
      <w:jc w:val="right"/>
    </w:pPr>
    <w:rPr>
      <w:lang w:val="en-GB" w:eastAsia="en-US"/>
    </w:rPr>
  </w:style>
  <w:style w:type="paragraph" w:customStyle="1" w:styleId="BodyText0">
    <w:name w:val="Body Text Знак"/>
    <w:basedOn w:val="a3"/>
    <w:uiPriority w:val="99"/>
    <w:qFormat/>
    <w:rsid w:val="00C43F45"/>
    <w:pPr>
      <w:widowControl w:val="0"/>
      <w:autoSpaceDN w:val="0"/>
      <w:snapToGrid w:val="0"/>
      <w:ind w:firstLine="0"/>
    </w:pPr>
  </w:style>
  <w:style w:type="paragraph" w:customStyle="1" w:styleId="1120">
    <w:name w:val="Заголовок 112"/>
    <w:basedOn w:val="1a"/>
    <w:next w:val="1a"/>
    <w:uiPriority w:val="99"/>
    <w:qFormat/>
    <w:rsid w:val="00C43F45"/>
    <w:pPr>
      <w:keepNext/>
      <w:widowControl w:val="0"/>
      <w:autoSpaceDN w:val="0"/>
      <w:ind w:right="-1" w:firstLine="426"/>
      <w:jc w:val="both"/>
      <w:outlineLvl w:val="0"/>
    </w:pPr>
    <w:rPr>
      <w:i/>
      <w:sz w:val="22"/>
    </w:rPr>
  </w:style>
  <w:style w:type="paragraph" w:customStyle="1" w:styleId="12b">
    <w:name w:val="Основной текст с отступом12"/>
    <w:basedOn w:val="a3"/>
    <w:qFormat/>
    <w:rsid w:val="00C43F45"/>
    <w:pPr>
      <w:autoSpaceDN w:val="0"/>
      <w:ind w:firstLine="720"/>
    </w:pPr>
    <w:rPr>
      <w:sz w:val="24"/>
    </w:rPr>
  </w:style>
  <w:style w:type="paragraph" w:customStyle="1" w:styleId="11d">
    <w:name w:val="Знак1 Знак Знак Знак1"/>
    <w:basedOn w:val="a3"/>
    <w:uiPriority w:val="99"/>
    <w:qFormat/>
    <w:rsid w:val="00C43F45"/>
    <w:pPr>
      <w:autoSpaceDN w:val="0"/>
      <w:ind w:firstLine="0"/>
      <w:jc w:val="left"/>
    </w:pPr>
    <w:rPr>
      <w:rFonts w:ascii="Verdana" w:hAnsi="Verdana" w:cs="Verdana"/>
      <w:lang w:val="en-US" w:eastAsia="en-US"/>
    </w:rPr>
  </w:style>
  <w:style w:type="paragraph" w:customStyle="1" w:styleId="Bullet">
    <w:name w:val="Bullet"/>
    <w:uiPriority w:val="99"/>
    <w:qFormat/>
    <w:rsid w:val="00C43F45"/>
    <w:pPr>
      <w:widowControl w:val="0"/>
      <w:autoSpaceDN w:val="0"/>
      <w:spacing w:after="0" w:line="240" w:lineRule="auto"/>
    </w:pPr>
    <w:rPr>
      <w:rFonts w:ascii="Times New Roman" w:eastAsia="Times New Roman" w:hAnsi="Times New Roman" w:cs="Times New Roman"/>
      <w:color w:val="000000"/>
      <w:sz w:val="24"/>
      <w:szCs w:val="20"/>
      <w:lang w:eastAsia="ru-RU"/>
    </w:rPr>
  </w:style>
  <w:style w:type="paragraph" w:customStyle="1" w:styleId="NumberList">
    <w:name w:val="Number List"/>
    <w:uiPriority w:val="99"/>
    <w:qFormat/>
    <w:rsid w:val="00C43F45"/>
    <w:pPr>
      <w:widowControl w:val="0"/>
      <w:autoSpaceDN w:val="0"/>
      <w:spacing w:after="0" w:line="240" w:lineRule="auto"/>
    </w:pPr>
    <w:rPr>
      <w:rFonts w:ascii="Times New Roman" w:eastAsia="Times New Roman" w:hAnsi="Times New Roman" w:cs="Times New Roman"/>
      <w:color w:val="000000"/>
      <w:sz w:val="24"/>
      <w:szCs w:val="20"/>
      <w:lang w:eastAsia="ru-RU"/>
    </w:rPr>
  </w:style>
  <w:style w:type="paragraph" w:customStyle="1" w:styleId="Subhead">
    <w:name w:val="Subhead"/>
    <w:uiPriority w:val="99"/>
    <w:qFormat/>
    <w:rsid w:val="00C43F45"/>
    <w:pPr>
      <w:widowControl w:val="0"/>
      <w:autoSpaceDN w:val="0"/>
      <w:spacing w:before="72" w:after="72" w:line="240" w:lineRule="auto"/>
    </w:pPr>
    <w:rPr>
      <w:rFonts w:ascii="Times New Roman" w:eastAsia="Times New Roman" w:hAnsi="Times New Roman" w:cs="Times New Roman"/>
      <w:b/>
      <w:i/>
      <w:color w:val="000000"/>
      <w:sz w:val="24"/>
      <w:szCs w:val="20"/>
      <w:lang w:eastAsia="ru-RU"/>
    </w:rPr>
  </w:style>
  <w:style w:type="paragraph" w:customStyle="1" w:styleId="5f2">
    <w:name w:val="Верхний колонтитул5"/>
    <w:uiPriority w:val="99"/>
    <w:qFormat/>
    <w:rsid w:val="00C43F45"/>
    <w:pPr>
      <w:widowControl w:val="0"/>
      <w:autoSpaceDN w:val="0"/>
      <w:spacing w:after="0" w:line="240" w:lineRule="auto"/>
    </w:pPr>
    <w:rPr>
      <w:rFonts w:ascii="Times New Roman" w:eastAsia="Times New Roman" w:hAnsi="Times New Roman" w:cs="Times New Roman"/>
      <w:color w:val="000000"/>
      <w:sz w:val="24"/>
      <w:szCs w:val="20"/>
      <w:lang w:eastAsia="ru-RU"/>
    </w:rPr>
  </w:style>
  <w:style w:type="paragraph" w:customStyle="1" w:styleId="3ff5">
    <w:name w:val="Нижний колонтитул3"/>
    <w:uiPriority w:val="99"/>
    <w:qFormat/>
    <w:rsid w:val="00C43F45"/>
    <w:pPr>
      <w:widowControl w:val="0"/>
      <w:autoSpaceDN w:val="0"/>
      <w:spacing w:after="0" w:line="240" w:lineRule="auto"/>
    </w:pPr>
    <w:rPr>
      <w:rFonts w:ascii="Times New Roman" w:eastAsia="Times New Roman" w:hAnsi="Times New Roman" w:cs="Times New Roman"/>
      <w:color w:val="000000"/>
      <w:sz w:val="24"/>
      <w:szCs w:val="20"/>
      <w:lang w:eastAsia="ru-RU"/>
    </w:rPr>
  </w:style>
  <w:style w:type="paragraph" w:customStyle="1" w:styleId="small1">
    <w:name w:val="small1"/>
    <w:basedOn w:val="a3"/>
    <w:uiPriority w:val="99"/>
    <w:qFormat/>
    <w:rsid w:val="00C43F45"/>
    <w:pPr>
      <w:autoSpaceDN w:val="0"/>
      <w:spacing w:after="75"/>
      <w:ind w:firstLine="0"/>
      <w:jc w:val="left"/>
    </w:pPr>
    <w:rPr>
      <w:sz w:val="24"/>
    </w:rPr>
  </w:style>
  <w:style w:type="paragraph" w:customStyle="1" w:styleId="1fffff3">
    <w:name w:val="Заголовок оглавления1"/>
    <w:basedOn w:val="10"/>
    <w:next w:val="a3"/>
    <w:uiPriority w:val="99"/>
    <w:qFormat/>
    <w:rsid w:val="00C43F45"/>
    <w:pPr>
      <w:autoSpaceDN w:val="0"/>
      <w:spacing w:before="480" w:after="0" w:line="276" w:lineRule="auto"/>
      <w:jc w:val="left"/>
    </w:pPr>
    <w:rPr>
      <w:rFonts w:ascii="Cambria" w:eastAsia="Calibri" w:hAnsi="Cambria" w:cs="Times New Roman"/>
      <w:bCs/>
      <w:caps w:val="0"/>
      <w:color w:val="365F91"/>
      <w:sz w:val="28"/>
      <w:szCs w:val="28"/>
      <w:lang w:eastAsia="en-US"/>
    </w:rPr>
  </w:style>
  <w:style w:type="paragraph" w:customStyle="1" w:styleId="12c">
    <w:name w:val="Продолжение списка12"/>
    <w:basedOn w:val="1a"/>
    <w:uiPriority w:val="99"/>
    <w:qFormat/>
    <w:rsid w:val="00C43F45"/>
    <w:pPr>
      <w:autoSpaceDN w:val="0"/>
      <w:spacing w:after="80"/>
    </w:pPr>
    <w:rPr>
      <w:sz w:val="24"/>
    </w:rPr>
  </w:style>
  <w:style w:type="paragraph" w:customStyle="1" w:styleId="-">
    <w:name w:val="Формула - расшифровка обозначений"/>
    <w:basedOn w:val="a3"/>
    <w:autoRedefine/>
    <w:qFormat/>
    <w:rsid w:val="00C43F45"/>
    <w:pPr>
      <w:autoSpaceDN w:val="0"/>
      <w:spacing w:before="40" w:after="40"/>
      <w:ind w:left="567" w:firstLine="0"/>
    </w:pPr>
    <w:rPr>
      <w:rFonts w:ascii="Arial" w:hAnsi="Arial"/>
      <w:sz w:val="22"/>
      <w:szCs w:val="22"/>
    </w:rPr>
  </w:style>
  <w:style w:type="paragraph" w:customStyle="1" w:styleId="-0">
    <w:name w:val="Формула - где:"/>
    <w:basedOn w:val="a3"/>
    <w:next w:val="-"/>
    <w:autoRedefine/>
    <w:uiPriority w:val="99"/>
    <w:qFormat/>
    <w:rsid w:val="00C43F45"/>
    <w:pPr>
      <w:tabs>
        <w:tab w:val="left" w:pos="567"/>
      </w:tabs>
      <w:autoSpaceDN w:val="0"/>
      <w:spacing w:before="120"/>
      <w:ind w:left="1239" w:hanging="1247"/>
    </w:pPr>
    <w:rPr>
      <w:rFonts w:ascii="Arial" w:hAnsi="Arial"/>
      <w:sz w:val="22"/>
      <w:szCs w:val="22"/>
    </w:rPr>
  </w:style>
  <w:style w:type="paragraph" w:customStyle="1" w:styleId="style5">
    <w:name w:val="style5"/>
    <w:basedOn w:val="a3"/>
    <w:qFormat/>
    <w:rsid w:val="00C43F45"/>
    <w:pPr>
      <w:autoSpaceDN w:val="0"/>
      <w:spacing w:before="100" w:after="100"/>
      <w:ind w:firstLine="0"/>
      <w:jc w:val="left"/>
    </w:pPr>
    <w:rPr>
      <w:sz w:val="24"/>
    </w:rPr>
  </w:style>
  <w:style w:type="paragraph" w:customStyle="1" w:styleId="2ffe">
    <w:name w:val="Знак Знак2 Знак Знак Знак Знак"/>
    <w:basedOn w:val="a3"/>
    <w:uiPriority w:val="99"/>
    <w:qFormat/>
    <w:rsid w:val="00C43F45"/>
    <w:pPr>
      <w:autoSpaceDN w:val="0"/>
      <w:spacing w:after="160" w:line="240" w:lineRule="exact"/>
      <w:ind w:firstLine="0"/>
      <w:jc w:val="left"/>
    </w:pPr>
    <w:rPr>
      <w:rFonts w:ascii="Tahoma" w:hAnsi="Tahoma"/>
      <w:lang w:val="en-US" w:eastAsia="en-US"/>
    </w:rPr>
  </w:style>
  <w:style w:type="paragraph" w:customStyle="1" w:styleId="sitename1">
    <w:name w:val="site_name1"/>
    <w:basedOn w:val="a3"/>
    <w:uiPriority w:val="99"/>
    <w:qFormat/>
    <w:rsid w:val="00C43F45"/>
    <w:pPr>
      <w:autoSpaceDN w:val="0"/>
      <w:spacing w:before="100" w:after="30"/>
      <w:ind w:firstLine="0"/>
      <w:jc w:val="left"/>
    </w:pPr>
    <w:rPr>
      <w:rFonts w:ascii="a_bodoninovanrregular" w:hAnsi="a_bodoninovanrregular"/>
      <w:sz w:val="45"/>
      <w:szCs w:val="45"/>
    </w:rPr>
  </w:style>
  <w:style w:type="paragraph" w:customStyle="1" w:styleId="2fff">
    <w:name w:val="Подпись к картинке (2)"/>
    <w:basedOn w:val="a3"/>
    <w:qFormat/>
    <w:rsid w:val="00C43F45"/>
    <w:pPr>
      <w:widowControl w:val="0"/>
      <w:shd w:val="clear" w:color="auto" w:fill="FFFFFF"/>
      <w:autoSpaceDN w:val="0"/>
      <w:spacing w:line="220" w:lineRule="exact"/>
      <w:ind w:firstLine="0"/>
      <w:jc w:val="left"/>
    </w:pPr>
    <w:rPr>
      <w:rFonts w:ascii="Segoe UI" w:eastAsia="Segoe UI" w:hAnsi="Segoe UI"/>
      <w:spacing w:val="1"/>
      <w:sz w:val="15"/>
      <w:szCs w:val="15"/>
    </w:rPr>
  </w:style>
  <w:style w:type="paragraph" w:customStyle="1" w:styleId="12d">
    <w:name w:val="Обычный12"/>
    <w:uiPriority w:val="99"/>
    <w:qFormat/>
    <w:rsid w:val="00C43F45"/>
    <w:pPr>
      <w:widowControl w:val="0"/>
      <w:autoSpaceDN w:val="0"/>
      <w:spacing w:after="0" w:line="240" w:lineRule="auto"/>
    </w:pPr>
    <w:rPr>
      <w:rFonts w:ascii="Times New Roman" w:eastAsia="Times New Roman" w:hAnsi="Times New Roman" w:cs="Times New Roman"/>
      <w:sz w:val="20"/>
      <w:szCs w:val="20"/>
      <w:lang w:eastAsia="ru-RU"/>
    </w:rPr>
  </w:style>
  <w:style w:type="paragraph" w:customStyle="1" w:styleId="21b">
    <w:name w:val="заголовок 21"/>
    <w:basedOn w:val="a3"/>
    <w:qFormat/>
    <w:rsid w:val="00C43F45"/>
    <w:pPr>
      <w:autoSpaceDN w:val="0"/>
      <w:ind w:firstLine="0"/>
      <w:jc w:val="left"/>
    </w:pPr>
    <w:rPr>
      <w:sz w:val="24"/>
    </w:rPr>
  </w:style>
  <w:style w:type="paragraph" w:customStyle="1" w:styleId="afffffffffffff2">
    <w:name w:val="Н/отступ"/>
    <w:basedOn w:val="76"/>
    <w:qFormat/>
    <w:rsid w:val="00C43F45"/>
    <w:pPr>
      <w:widowControl w:val="0"/>
      <w:snapToGrid/>
      <w:spacing w:before="0" w:after="0" w:line="360" w:lineRule="auto"/>
      <w:ind w:firstLine="709"/>
      <w:jc w:val="both"/>
    </w:pPr>
    <w:rPr>
      <w:rFonts w:ascii="Courier New" w:hAnsi="Courier New"/>
    </w:rPr>
  </w:style>
  <w:style w:type="paragraph" w:customStyle="1" w:styleId="11e">
    <w:name w:val="Знак11"/>
    <w:basedOn w:val="a3"/>
    <w:uiPriority w:val="99"/>
    <w:qFormat/>
    <w:rsid w:val="00C43F45"/>
    <w:pPr>
      <w:autoSpaceDN w:val="0"/>
      <w:spacing w:after="160" w:line="240" w:lineRule="exact"/>
      <w:ind w:firstLine="0"/>
      <w:jc w:val="center"/>
    </w:pPr>
    <w:rPr>
      <w:rFonts w:ascii="Verdana" w:hAnsi="Verdana" w:cs="Verdana"/>
      <w:b/>
      <w:lang w:val="en-US" w:eastAsia="en-US"/>
    </w:rPr>
  </w:style>
  <w:style w:type="paragraph" w:customStyle="1" w:styleId="4f2">
    <w:name w:val="Знак Знак Знак Знак4"/>
    <w:basedOn w:val="a3"/>
    <w:uiPriority w:val="99"/>
    <w:qFormat/>
    <w:rsid w:val="00C43F45"/>
    <w:pPr>
      <w:autoSpaceDN w:val="0"/>
      <w:spacing w:after="160" w:line="240" w:lineRule="exact"/>
      <w:ind w:firstLine="0"/>
      <w:jc w:val="center"/>
    </w:pPr>
    <w:rPr>
      <w:rFonts w:ascii="Verdana" w:hAnsi="Verdana" w:cs="Verdana"/>
      <w:b/>
      <w:lang w:val="en-US" w:eastAsia="en-US"/>
    </w:rPr>
  </w:style>
  <w:style w:type="paragraph" w:customStyle="1" w:styleId="6c">
    <w:name w:val="Знак Знак Знак Знак Знак Знак Знак6"/>
    <w:basedOn w:val="a3"/>
    <w:qFormat/>
    <w:rsid w:val="00C43F45"/>
    <w:pPr>
      <w:autoSpaceDN w:val="0"/>
      <w:spacing w:after="160" w:line="240" w:lineRule="exact"/>
      <w:ind w:firstLine="0"/>
      <w:jc w:val="center"/>
    </w:pPr>
    <w:rPr>
      <w:rFonts w:ascii="Verdana" w:hAnsi="Verdana" w:cs="Verdana"/>
      <w:b/>
      <w:lang w:val="en-US" w:eastAsia="en-US"/>
    </w:rPr>
  </w:style>
  <w:style w:type="paragraph" w:customStyle="1" w:styleId="153">
    <w:name w:val="Знак Знак Знак1 Знак5"/>
    <w:basedOn w:val="a3"/>
    <w:autoRedefine/>
    <w:uiPriority w:val="99"/>
    <w:qFormat/>
    <w:rsid w:val="00C43F45"/>
    <w:pPr>
      <w:autoSpaceDN w:val="0"/>
      <w:spacing w:after="160" w:line="240" w:lineRule="exact"/>
      <w:ind w:firstLine="0"/>
      <w:jc w:val="left"/>
    </w:pPr>
    <w:rPr>
      <w:rFonts w:eastAsia="SimSun"/>
      <w:b/>
      <w:sz w:val="24"/>
      <w:lang w:eastAsia="en-US"/>
    </w:rPr>
  </w:style>
  <w:style w:type="paragraph" w:customStyle="1" w:styleId="5f3">
    <w:name w:val="Знак Знак Знак Знак Знак Знак Знак5"/>
    <w:basedOn w:val="a3"/>
    <w:autoRedefine/>
    <w:qFormat/>
    <w:rsid w:val="00C43F45"/>
    <w:pPr>
      <w:autoSpaceDN w:val="0"/>
      <w:spacing w:after="160" w:line="240" w:lineRule="exact"/>
      <w:ind w:firstLine="0"/>
      <w:jc w:val="left"/>
    </w:pPr>
    <w:rPr>
      <w:rFonts w:eastAsia="SimSun"/>
      <w:b/>
      <w:sz w:val="24"/>
      <w:lang w:eastAsia="en-US"/>
    </w:rPr>
  </w:style>
  <w:style w:type="paragraph" w:customStyle="1" w:styleId="712">
    <w:name w:val="Обычный71"/>
    <w:qFormat/>
    <w:rsid w:val="00C43F45"/>
    <w:pPr>
      <w:autoSpaceDN w:val="0"/>
      <w:snapToGrid w:val="0"/>
      <w:spacing w:before="100" w:after="100" w:line="240" w:lineRule="auto"/>
    </w:pPr>
    <w:rPr>
      <w:rFonts w:ascii="Times New Roman" w:eastAsia="Times New Roman" w:hAnsi="Times New Roman" w:cs="Times New Roman"/>
      <w:sz w:val="24"/>
      <w:szCs w:val="20"/>
      <w:lang w:eastAsia="ru-RU"/>
    </w:rPr>
  </w:style>
  <w:style w:type="paragraph" w:customStyle="1" w:styleId="412">
    <w:name w:val="Абзац списка41"/>
    <w:basedOn w:val="a3"/>
    <w:qFormat/>
    <w:rsid w:val="00C43F45"/>
    <w:pPr>
      <w:autoSpaceDN w:val="0"/>
      <w:spacing w:after="200" w:line="276" w:lineRule="auto"/>
      <w:ind w:left="720" w:firstLine="0"/>
      <w:jc w:val="left"/>
    </w:pPr>
    <w:rPr>
      <w:rFonts w:ascii="Calibri" w:hAnsi="Calibri" w:cs="Calibri"/>
      <w:sz w:val="22"/>
      <w:szCs w:val="22"/>
      <w:lang w:eastAsia="en-US"/>
    </w:rPr>
  </w:style>
  <w:style w:type="paragraph" w:customStyle="1" w:styleId="271">
    <w:name w:val="Основной текст 271"/>
    <w:basedOn w:val="a3"/>
    <w:uiPriority w:val="99"/>
    <w:qFormat/>
    <w:rsid w:val="00C43F45"/>
    <w:pPr>
      <w:autoSpaceDN w:val="0"/>
      <w:spacing w:line="360" w:lineRule="auto"/>
      <w:ind w:right="-79" w:firstLine="0"/>
    </w:pPr>
    <w:rPr>
      <w:sz w:val="24"/>
    </w:rPr>
  </w:style>
  <w:style w:type="paragraph" w:customStyle="1" w:styleId="3410">
    <w:name w:val="Основной текст с отступом 341"/>
    <w:basedOn w:val="a3"/>
    <w:uiPriority w:val="99"/>
    <w:qFormat/>
    <w:rsid w:val="00C43F45"/>
    <w:pPr>
      <w:autoSpaceDN w:val="0"/>
      <w:spacing w:line="360" w:lineRule="auto"/>
      <w:ind w:firstLine="720"/>
    </w:pPr>
    <w:rPr>
      <w:rFonts w:ascii="Book Antiqua" w:hAnsi="Book Antiqua"/>
    </w:rPr>
  </w:style>
  <w:style w:type="paragraph" w:customStyle="1" w:styleId="2610">
    <w:name w:val="Основной текст с отступом 261"/>
    <w:basedOn w:val="a3"/>
    <w:uiPriority w:val="99"/>
    <w:qFormat/>
    <w:rsid w:val="00C43F45"/>
    <w:pPr>
      <w:autoSpaceDN w:val="0"/>
      <w:ind w:firstLine="720"/>
    </w:pPr>
    <w:rPr>
      <w:rFonts w:ascii="Courier New" w:hAnsi="Courier New"/>
    </w:rPr>
  </w:style>
  <w:style w:type="paragraph" w:customStyle="1" w:styleId="413">
    <w:name w:val="Верхний колонтитул41"/>
    <w:basedOn w:val="712"/>
    <w:uiPriority w:val="99"/>
    <w:qFormat/>
    <w:rsid w:val="00C43F45"/>
    <w:pPr>
      <w:tabs>
        <w:tab w:val="center" w:pos="4153"/>
        <w:tab w:val="right" w:pos="8306"/>
      </w:tabs>
      <w:snapToGrid/>
      <w:spacing w:before="0" w:after="0"/>
    </w:pPr>
  </w:style>
  <w:style w:type="paragraph" w:customStyle="1" w:styleId="351">
    <w:name w:val="Основной текст 351"/>
    <w:basedOn w:val="712"/>
    <w:uiPriority w:val="99"/>
    <w:qFormat/>
    <w:rsid w:val="00C43F45"/>
    <w:pPr>
      <w:snapToGrid/>
      <w:spacing w:before="120" w:after="0"/>
      <w:jc w:val="both"/>
    </w:pPr>
  </w:style>
  <w:style w:type="paragraph" w:customStyle="1" w:styleId="4120">
    <w:name w:val="Заголовок 412"/>
    <w:basedOn w:val="712"/>
    <w:next w:val="712"/>
    <w:uiPriority w:val="99"/>
    <w:qFormat/>
    <w:rsid w:val="00C43F45"/>
    <w:pPr>
      <w:keepNext/>
      <w:snapToGrid/>
      <w:spacing w:before="0" w:after="0" w:line="264" w:lineRule="auto"/>
      <w:jc w:val="center"/>
      <w:outlineLvl w:val="3"/>
    </w:pPr>
    <w:rPr>
      <w:i/>
      <w:color w:val="000000"/>
    </w:rPr>
  </w:style>
  <w:style w:type="paragraph" w:customStyle="1" w:styleId="420">
    <w:name w:val="Основной текст42"/>
    <w:basedOn w:val="a3"/>
    <w:uiPriority w:val="99"/>
    <w:qFormat/>
    <w:rsid w:val="00C43F45"/>
    <w:pPr>
      <w:shd w:val="clear" w:color="auto" w:fill="FFFFFF"/>
      <w:autoSpaceDN w:val="0"/>
      <w:spacing w:before="120" w:after="120" w:line="252" w:lineRule="exact"/>
      <w:ind w:firstLine="0"/>
    </w:pPr>
    <w:rPr>
      <w:rFonts w:ascii="Sylfaen" w:eastAsia="Sylfaen" w:hAnsi="Sylfaen"/>
    </w:rPr>
  </w:style>
  <w:style w:type="paragraph" w:customStyle="1" w:styleId="414">
    <w:name w:val="Основной текст41"/>
    <w:basedOn w:val="a3"/>
    <w:uiPriority w:val="99"/>
    <w:qFormat/>
    <w:rsid w:val="00C43F45"/>
    <w:pPr>
      <w:widowControl w:val="0"/>
      <w:autoSpaceDN w:val="0"/>
      <w:snapToGrid w:val="0"/>
      <w:ind w:right="-1" w:firstLine="0"/>
    </w:pPr>
    <w:rPr>
      <w:sz w:val="22"/>
    </w:rPr>
  </w:style>
  <w:style w:type="paragraph" w:customStyle="1" w:styleId="415">
    <w:name w:val="Название объекта41"/>
    <w:basedOn w:val="a3"/>
    <w:uiPriority w:val="99"/>
    <w:qFormat/>
    <w:rsid w:val="00C43F45"/>
    <w:pPr>
      <w:widowControl w:val="0"/>
      <w:autoSpaceDN w:val="0"/>
      <w:snapToGrid w:val="0"/>
      <w:ind w:firstLine="0"/>
      <w:jc w:val="center"/>
    </w:pPr>
    <w:rPr>
      <w:b/>
      <w:sz w:val="24"/>
    </w:rPr>
  </w:style>
  <w:style w:type="paragraph" w:customStyle="1" w:styleId="1112">
    <w:name w:val="Заголовок 111"/>
    <w:basedOn w:val="1a"/>
    <w:next w:val="1a"/>
    <w:uiPriority w:val="99"/>
    <w:qFormat/>
    <w:rsid w:val="00C43F45"/>
    <w:pPr>
      <w:keepNext/>
      <w:widowControl w:val="0"/>
      <w:autoSpaceDN w:val="0"/>
      <w:ind w:right="-1" w:firstLine="426"/>
      <w:jc w:val="both"/>
      <w:outlineLvl w:val="0"/>
    </w:pPr>
    <w:rPr>
      <w:i/>
      <w:sz w:val="22"/>
    </w:rPr>
  </w:style>
  <w:style w:type="paragraph" w:customStyle="1" w:styleId="11f">
    <w:name w:val="Основной текст с отступом11"/>
    <w:basedOn w:val="a3"/>
    <w:uiPriority w:val="99"/>
    <w:qFormat/>
    <w:rsid w:val="00C43F45"/>
    <w:pPr>
      <w:autoSpaceDN w:val="0"/>
      <w:ind w:firstLine="720"/>
    </w:pPr>
    <w:rPr>
      <w:sz w:val="24"/>
    </w:rPr>
  </w:style>
  <w:style w:type="paragraph" w:customStyle="1" w:styleId="513">
    <w:name w:val="Верхний колонтитул51"/>
    <w:uiPriority w:val="99"/>
    <w:qFormat/>
    <w:rsid w:val="00C43F45"/>
    <w:pPr>
      <w:widowControl w:val="0"/>
      <w:autoSpaceDN w:val="0"/>
      <w:spacing w:after="0" w:line="240" w:lineRule="auto"/>
    </w:pPr>
    <w:rPr>
      <w:rFonts w:ascii="Times New Roman" w:eastAsia="Times New Roman" w:hAnsi="Times New Roman" w:cs="Times New Roman"/>
      <w:color w:val="000000"/>
      <w:sz w:val="24"/>
      <w:szCs w:val="20"/>
      <w:lang w:eastAsia="ru-RU"/>
    </w:rPr>
  </w:style>
  <w:style w:type="paragraph" w:customStyle="1" w:styleId="318">
    <w:name w:val="Нижний колонтитул31"/>
    <w:uiPriority w:val="99"/>
    <w:qFormat/>
    <w:rsid w:val="00C43F45"/>
    <w:pPr>
      <w:widowControl w:val="0"/>
      <w:autoSpaceDN w:val="0"/>
      <w:spacing w:after="0" w:line="240" w:lineRule="auto"/>
    </w:pPr>
    <w:rPr>
      <w:rFonts w:ascii="Times New Roman" w:eastAsia="Times New Roman" w:hAnsi="Times New Roman" w:cs="Times New Roman"/>
      <w:color w:val="000000"/>
      <w:sz w:val="24"/>
      <w:szCs w:val="20"/>
      <w:lang w:eastAsia="ru-RU"/>
    </w:rPr>
  </w:style>
  <w:style w:type="paragraph" w:customStyle="1" w:styleId="11f0">
    <w:name w:val="Заголовок оглавления11"/>
    <w:basedOn w:val="10"/>
    <w:next w:val="a3"/>
    <w:uiPriority w:val="99"/>
    <w:qFormat/>
    <w:rsid w:val="00C43F45"/>
    <w:pPr>
      <w:autoSpaceDN w:val="0"/>
      <w:spacing w:before="480" w:after="0" w:line="276" w:lineRule="auto"/>
      <w:jc w:val="left"/>
    </w:pPr>
    <w:rPr>
      <w:rFonts w:ascii="Cambria" w:eastAsia="Calibri" w:hAnsi="Cambria" w:cs="Times New Roman"/>
      <w:bCs/>
      <w:caps w:val="0"/>
      <w:color w:val="365F91"/>
      <w:sz w:val="28"/>
      <w:szCs w:val="28"/>
      <w:lang w:eastAsia="en-US"/>
    </w:rPr>
  </w:style>
  <w:style w:type="paragraph" w:customStyle="1" w:styleId="11f1">
    <w:name w:val="Продолжение списка11"/>
    <w:basedOn w:val="1a"/>
    <w:uiPriority w:val="99"/>
    <w:qFormat/>
    <w:rsid w:val="00C43F45"/>
    <w:pPr>
      <w:autoSpaceDN w:val="0"/>
      <w:spacing w:after="80"/>
    </w:pPr>
    <w:rPr>
      <w:sz w:val="24"/>
    </w:rPr>
  </w:style>
  <w:style w:type="paragraph" w:customStyle="1" w:styleId="headertext">
    <w:name w:val="headertext"/>
    <w:basedOn w:val="a3"/>
    <w:qFormat/>
    <w:rsid w:val="00C43F45"/>
    <w:pPr>
      <w:autoSpaceDN w:val="0"/>
      <w:spacing w:before="100" w:after="100"/>
      <w:ind w:firstLine="0"/>
      <w:jc w:val="left"/>
    </w:pPr>
    <w:rPr>
      <w:sz w:val="24"/>
    </w:rPr>
  </w:style>
  <w:style w:type="paragraph" w:customStyle="1" w:styleId="afffffffffffff3">
    <w:name w:val="Заголовок статьи"/>
    <w:basedOn w:val="a3"/>
    <w:next w:val="a3"/>
    <w:uiPriority w:val="99"/>
    <w:qFormat/>
    <w:rsid w:val="00C43F45"/>
    <w:pPr>
      <w:widowControl w:val="0"/>
      <w:autoSpaceDE w:val="0"/>
      <w:autoSpaceDN w:val="0"/>
      <w:ind w:left="1612" w:hanging="892"/>
    </w:pPr>
    <w:rPr>
      <w:rFonts w:ascii="Arial" w:hAnsi="Arial" w:cs="Arial"/>
      <w:sz w:val="26"/>
      <w:szCs w:val="26"/>
    </w:rPr>
  </w:style>
  <w:style w:type="paragraph" w:customStyle="1" w:styleId="afffffffffffff4">
    <w:name w:val="Обычный + Красный"/>
    <w:aliases w:val="По ширине"/>
    <w:basedOn w:val="a3"/>
    <w:uiPriority w:val="99"/>
    <w:qFormat/>
    <w:rsid w:val="00C43F45"/>
    <w:pPr>
      <w:tabs>
        <w:tab w:val="left" w:pos="2160"/>
      </w:tabs>
      <w:autoSpaceDN w:val="0"/>
      <w:ind w:firstLine="0"/>
    </w:pPr>
    <w:rPr>
      <w:color w:val="FF0000"/>
      <w:sz w:val="24"/>
    </w:rPr>
  </w:style>
  <w:style w:type="paragraph" w:customStyle="1" w:styleId="afffffffffffff5">
    <w:name w:val="БДО Абзац простой"/>
    <w:basedOn w:val="a3"/>
    <w:uiPriority w:val="99"/>
    <w:qFormat/>
    <w:rsid w:val="00C43F45"/>
    <w:pPr>
      <w:autoSpaceDN w:val="0"/>
      <w:spacing w:line="312" w:lineRule="auto"/>
    </w:pPr>
    <w:rPr>
      <w:rFonts w:ascii="Garamond" w:eastAsia="Calibri" w:hAnsi="Garamond"/>
      <w:sz w:val="24"/>
    </w:rPr>
  </w:style>
  <w:style w:type="paragraph" w:customStyle="1" w:styleId="inco-">
    <w:name w:val="inco-Список маркированный"/>
    <w:basedOn w:val="a3"/>
    <w:qFormat/>
    <w:rsid w:val="00C43F45"/>
    <w:pPr>
      <w:autoSpaceDN w:val="0"/>
      <w:spacing w:before="120" w:after="120"/>
      <w:ind w:firstLine="0"/>
    </w:pPr>
    <w:rPr>
      <w:rFonts w:ascii="Arial Narrow" w:hAnsi="Arial Narrow" w:cs="Arial"/>
      <w:sz w:val="22"/>
      <w:szCs w:val="22"/>
    </w:rPr>
  </w:style>
  <w:style w:type="paragraph" w:customStyle="1" w:styleId="point">
    <w:name w:val="point"/>
    <w:basedOn w:val="a3"/>
    <w:uiPriority w:val="99"/>
    <w:qFormat/>
    <w:rsid w:val="00C43F45"/>
    <w:pPr>
      <w:autoSpaceDN w:val="0"/>
      <w:ind w:firstLine="567"/>
    </w:pPr>
    <w:rPr>
      <w:sz w:val="24"/>
    </w:rPr>
  </w:style>
  <w:style w:type="paragraph" w:customStyle="1" w:styleId="afffffffffffff6">
    <w:name w:val="ОСНОВНОЙ ТЕКСТ"/>
    <w:basedOn w:val="afb"/>
    <w:autoRedefine/>
    <w:uiPriority w:val="99"/>
    <w:qFormat/>
    <w:rsid w:val="00C43F45"/>
    <w:pPr>
      <w:autoSpaceDE w:val="0"/>
      <w:autoSpaceDN w:val="0"/>
      <w:spacing w:before="60" w:line="312" w:lineRule="auto"/>
      <w:ind w:firstLine="709"/>
    </w:pPr>
    <w:rPr>
      <w:iCs/>
      <w:sz w:val="24"/>
    </w:rPr>
  </w:style>
  <w:style w:type="paragraph" w:customStyle="1" w:styleId="ListParagraph1">
    <w:name w:val="List Paragraph1"/>
    <w:basedOn w:val="a3"/>
    <w:uiPriority w:val="99"/>
    <w:qFormat/>
    <w:rsid w:val="00C43F45"/>
    <w:pPr>
      <w:autoSpaceDN w:val="0"/>
      <w:spacing w:after="200" w:line="276" w:lineRule="auto"/>
      <w:ind w:left="720"/>
    </w:pPr>
    <w:rPr>
      <w:sz w:val="24"/>
      <w:szCs w:val="22"/>
      <w:lang w:eastAsia="en-US"/>
    </w:rPr>
  </w:style>
  <w:style w:type="paragraph" w:customStyle="1" w:styleId="BDO">
    <w:name w:val="BDO Абзац простой"/>
    <w:basedOn w:val="a3"/>
    <w:uiPriority w:val="99"/>
    <w:qFormat/>
    <w:rsid w:val="00C43F45"/>
    <w:pPr>
      <w:autoSpaceDN w:val="0"/>
      <w:spacing w:before="120" w:line="312" w:lineRule="auto"/>
    </w:pPr>
    <w:rPr>
      <w:rFonts w:ascii="Garamond" w:eastAsia="Calibri" w:hAnsi="Garamond"/>
      <w:sz w:val="24"/>
    </w:rPr>
  </w:style>
  <w:style w:type="paragraph" w:customStyle="1" w:styleId="afffffffffffff7">
    <w:name w:val="БДО Столбец по ширине"/>
    <w:basedOn w:val="a3"/>
    <w:uiPriority w:val="99"/>
    <w:qFormat/>
    <w:rsid w:val="00C43F45"/>
    <w:pPr>
      <w:autoSpaceDN w:val="0"/>
      <w:spacing w:line="312" w:lineRule="auto"/>
    </w:pPr>
    <w:rPr>
      <w:rFonts w:ascii="Garamond" w:eastAsia="Calibri" w:hAnsi="Garamond"/>
    </w:rPr>
  </w:style>
  <w:style w:type="paragraph" w:customStyle="1" w:styleId="afffffffffffff8">
    <w:name w:val="БДО Название таблицы"/>
    <w:basedOn w:val="a3"/>
    <w:uiPriority w:val="99"/>
    <w:qFormat/>
    <w:rsid w:val="00C43F45"/>
    <w:pPr>
      <w:autoSpaceDN w:val="0"/>
      <w:spacing w:before="120" w:after="240" w:line="312" w:lineRule="auto"/>
      <w:jc w:val="center"/>
    </w:pPr>
    <w:rPr>
      <w:rFonts w:ascii="Garamond" w:hAnsi="Garamond"/>
      <w:b/>
      <w:sz w:val="24"/>
    </w:rPr>
  </w:style>
  <w:style w:type="paragraph" w:customStyle="1" w:styleId="1fffff4">
    <w:name w:val="Маркированный 1"/>
    <w:basedOn w:val="a3"/>
    <w:uiPriority w:val="99"/>
    <w:qFormat/>
    <w:rsid w:val="00C43F45"/>
    <w:pPr>
      <w:autoSpaceDN w:val="0"/>
      <w:spacing w:before="120" w:line="312" w:lineRule="auto"/>
      <w:ind w:left="924" w:hanging="357"/>
    </w:pPr>
    <w:rPr>
      <w:rFonts w:ascii="Tahoma" w:hAnsi="Tahoma"/>
      <w:kern w:val="3"/>
    </w:rPr>
  </w:style>
  <w:style w:type="paragraph" w:customStyle="1" w:styleId="1fffff5">
    <w:name w:val="БДО Марк 1"/>
    <w:basedOn w:val="a3"/>
    <w:next w:val="a3"/>
    <w:uiPriority w:val="99"/>
    <w:qFormat/>
    <w:rsid w:val="00C43F45"/>
    <w:pPr>
      <w:tabs>
        <w:tab w:val="left" w:pos="357"/>
      </w:tabs>
      <w:autoSpaceDN w:val="0"/>
      <w:spacing w:before="120" w:line="312" w:lineRule="auto"/>
      <w:ind w:left="357" w:hanging="357"/>
    </w:pPr>
    <w:rPr>
      <w:rFonts w:ascii="Garamond" w:hAnsi="Garamond"/>
      <w:sz w:val="24"/>
    </w:rPr>
  </w:style>
  <w:style w:type="paragraph" w:customStyle="1" w:styleId="afffffffffffff9">
    <w:name w:val="обычный текст"/>
    <w:basedOn w:val="a3"/>
    <w:uiPriority w:val="99"/>
    <w:qFormat/>
    <w:rsid w:val="00C43F45"/>
    <w:pPr>
      <w:autoSpaceDN w:val="0"/>
      <w:spacing w:line="312" w:lineRule="auto"/>
    </w:pPr>
    <w:rPr>
      <w:rFonts w:ascii="Garamond" w:eastAsia="Calibri" w:hAnsi="Garamond"/>
      <w:sz w:val="24"/>
    </w:rPr>
  </w:style>
  <w:style w:type="paragraph" w:customStyle="1" w:styleId="1fffff6">
    <w:name w:val="БДО Заголовок 1"/>
    <w:basedOn w:val="a3"/>
    <w:uiPriority w:val="99"/>
    <w:qFormat/>
    <w:rsid w:val="00C43F45"/>
    <w:pPr>
      <w:tabs>
        <w:tab w:val="left" w:pos="550"/>
      </w:tabs>
      <w:autoSpaceDN w:val="0"/>
      <w:spacing w:before="120" w:line="312" w:lineRule="auto"/>
      <w:jc w:val="center"/>
    </w:pPr>
    <w:rPr>
      <w:b/>
      <w:sz w:val="36"/>
      <w:szCs w:val="32"/>
    </w:rPr>
  </w:style>
  <w:style w:type="paragraph" w:customStyle="1" w:styleId="2fff0">
    <w:name w:val="БДО Заголовок 2"/>
    <w:basedOn w:val="1fffff6"/>
    <w:uiPriority w:val="99"/>
    <w:qFormat/>
    <w:rsid w:val="00C43F45"/>
    <w:rPr>
      <w:sz w:val="24"/>
      <w:szCs w:val="24"/>
    </w:rPr>
  </w:style>
  <w:style w:type="paragraph" w:customStyle="1" w:styleId="3ff6">
    <w:name w:val="БДО Заголовок 3"/>
    <w:basedOn w:val="2fff0"/>
    <w:uiPriority w:val="99"/>
    <w:qFormat/>
    <w:rsid w:val="00C43F45"/>
    <w:pPr>
      <w:tabs>
        <w:tab w:val="clear" w:pos="550"/>
        <w:tab w:val="left" w:pos="720"/>
      </w:tabs>
    </w:pPr>
  </w:style>
  <w:style w:type="paragraph" w:customStyle="1" w:styleId="xl2415">
    <w:name w:val="xl2415"/>
    <w:basedOn w:val="a3"/>
    <w:uiPriority w:val="99"/>
    <w:qFormat/>
    <w:rsid w:val="00C43F45"/>
    <w:pPr>
      <w:autoSpaceDN w:val="0"/>
      <w:spacing w:before="100" w:after="100"/>
      <w:ind w:firstLine="0"/>
      <w:jc w:val="right"/>
    </w:pPr>
    <w:rPr>
      <w:sz w:val="16"/>
    </w:rPr>
  </w:style>
  <w:style w:type="paragraph" w:customStyle="1" w:styleId="14132">
    <w:name w:val="Ñòèëü14132"/>
    <w:basedOn w:val="af9"/>
    <w:uiPriority w:val="99"/>
    <w:qFormat/>
    <w:rsid w:val="00C43F45"/>
    <w:pPr>
      <w:tabs>
        <w:tab w:val="clear" w:pos="1110"/>
        <w:tab w:val="clear" w:pos="5145"/>
      </w:tabs>
      <w:autoSpaceDN w:val="0"/>
      <w:spacing w:after="120"/>
      <w:jc w:val="center"/>
    </w:pPr>
    <w:rPr>
      <w:rFonts w:ascii="Arial" w:eastAsia="Calibri" w:hAnsi="Arial"/>
      <w:b/>
      <w:color w:val="auto"/>
      <w:sz w:val="24"/>
    </w:rPr>
  </w:style>
  <w:style w:type="paragraph" w:customStyle="1" w:styleId="xl40206">
    <w:name w:val="xl40206"/>
    <w:basedOn w:val="a3"/>
    <w:uiPriority w:val="99"/>
    <w:qFormat/>
    <w:rsid w:val="00C43F45"/>
    <w:pPr>
      <w:autoSpaceDN w:val="0"/>
      <w:spacing w:before="100" w:after="100"/>
      <w:ind w:firstLine="0"/>
    </w:pPr>
    <w:rPr>
      <w:rFonts w:ascii="Courier New" w:hAnsi="Courier New"/>
      <w:sz w:val="16"/>
    </w:rPr>
  </w:style>
  <w:style w:type="paragraph" w:customStyle="1" w:styleId="12224">
    <w:name w:val="Список 12224"/>
    <w:basedOn w:val="a3"/>
    <w:uiPriority w:val="99"/>
    <w:qFormat/>
    <w:rsid w:val="00C43F45"/>
    <w:pPr>
      <w:autoSpaceDN w:val="0"/>
      <w:spacing w:before="120" w:after="120"/>
      <w:ind w:firstLine="0"/>
    </w:pPr>
    <w:rPr>
      <w:rFonts w:eastAsia="Calibri"/>
      <w:sz w:val="16"/>
    </w:rPr>
  </w:style>
  <w:style w:type="paragraph" w:customStyle="1" w:styleId="BodyTextIndent2318141">
    <w:name w:val="Body Text Indent 2318141"/>
    <w:basedOn w:val="a3"/>
    <w:uiPriority w:val="99"/>
    <w:qFormat/>
    <w:rsid w:val="00C43F45"/>
    <w:pPr>
      <w:autoSpaceDN w:val="0"/>
      <w:spacing w:line="360" w:lineRule="auto"/>
      <w:ind w:firstLine="720"/>
    </w:pPr>
    <w:rPr>
      <w:rFonts w:ascii="Arial" w:eastAsia="Calibri" w:hAnsi="Arial"/>
    </w:rPr>
  </w:style>
  <w:style w:type="paragraph" w:customStyle="1" w:styleId="14114111141">
    <w:name w:val="Ñòèëü14114111141"/>
    <w:basedOn w:val="af9"/>
    <w:uiPriority w:val="99"/>
    <w:qFormat/>
    <w:rsid w:val="00C43F45"/>
    <w:pPr>
      <w:tabs>
        <w:tab w:val="clear" w:pos="1110"/>
        <w:tab w:val="clear" w:pos="5145"/>
      </w:tabs>
      <w:autoSpaceDN w:val="0"/>
      <w:spacing w:after="120"/>
      <w:jc w:val="center"/>
    </w:pPr>
    <w:rPr>
      <w:rFonts w:ascii="Arial" w:eastAsia="Calibri" w:hAnsi="Arial"/>
      <w:b/>
      <w:color w:val="auto"/>
      <w:sz w:val="24"/>
    </w:rPr>
  </w:style>
  <w:style w:type="paragraph" w:customStyle="1" w:styleId="1411411111311">
    <w:name w:val="Ñòèëü1411411111311"/>
    <w:basedOn w:val="af9"/>
    <w:uiPriority w:val="99"/>
    <w:qFormat/>
    <w:rsid w:val="00C43F45"/>
    <w:pPr>
      <w:tabs>
        <w:tab w:val="clear" w:pos="1110"/>
        <w:tab w:val="clear" w:pos="5145"/>
      </w:tabs>
      <w:autoSpaceDN w:val="0"/>
      <w:spacing w:after="120"/>
      <w:jc w:val="center"/>
    </w:pPr>
    <w:rPr>
      <w:rFonts w:ascii="Arial" w:eastAsia="Calibri" w:hAnsi="Arial"/>
      <w:b/>
      <w:color w:val="auto"/>
      <w:sz w:val="24"/>
    </w:rPr>
  </w:style>
  <w:style w:type="paragraph" w:customStyle="1" w:styleId="431">
    <w:name w:val="заголовок4.31"/>
    <w:basedOn w:val="a3"/>
    <w:next w:val="a3"/>
    <w:uiPriority w:val="99"/>
    <w:qFormat/>
    <w:rsid w:val="00C43F45"/>
    <w:pPr>
      <w:keepNext/>
      <w:autoSpaceDN w:val="0"/>
      <w:spacing w:before="120" w:after="120"/>
      <w:ind w:firstLine="0"/>
      <w:jc w:val="center"/>
    </w:pPr>
    <w:rPr>
      <w:rFonts w:eastAsia="Calibri"/>
      <w:b/>
    </w:rPr>
  </w:style>
  <w:style w:type="paragraph" w:customStyle="1" w:styleId="11120">
    <w:name w:val="Ñòèëü1112"/>
    <w:basedOn w:val="af9"/>
    <w:uiPriority w:val="99"/>
    <w:qFormat/>
    <w:rsid w:val="00C43F45"/>
    <w:pPr>
      <w:tabs>
        <w:tab w:val="clear" w:pos="1110"/>
        <w:tab w:val="clear" w:pos="5145"/>
      </w:tabs>
      <w:autoSpaceDN w:val="0"/>
      <w:spacing w:after="120"/>
      <w:jc w:val="center"/>
    </w:pPr>
    <w:rPr>
      <w:rFonts w:ascii="Arial" w:eastAsia="Calibri" w:hAnsi="Arial"/>
      <w:b/>
      <w:color w:val="auto"/>
      <w:sz w:val="24"/>
    </w:rPr>
  </w:style>
  <w:style w:type="paragraph" w:customStyle="1" w:styleId="CharChar1CharChar1CharChar">
    <w:name w:val="Char Char Знак Знак1 Char Char1 Знак Знак Char Char"/>
    <w:basedOn w:val="a3"/>
    <w:uiPriority w:val="99"/>
    <w:qFormat/>
    <w:rsid w:val="00C43F45"/>
    <w:pPr>
      <w:autoSpaceDN w:val="0"/>
      <w:spacing w:before="100" w:after="100"/>
      <w:ind w:firstLine="0"/>
      <w:jc w:val="left"/>
    </w:pPr>
    <w:rPr>
      <w:rFonts w:ascii="Tahoma" w:eastAsia="Calibri" w:hAnsi="Tahoma"/>
      <w:lang w:val="en-US" w:eastAsia="en-US"/>
    </w:rPr>
  </w:style>
  <w:style w:type="paragraph" w:customStyle="1" w:styleId="afffffffffffffa">
    <w:name w:val="ТП Обычный"/>
    <w:basedOn w:val="a3"/>
    <w:uiPriority w:val="99"/>
    <w:qFormat/>
    <w:rsid w:val="00C43F45"/>
    <w:pPr>
      <w:autoSpaceDN w:val="0"/>
      <w:spacing w:after="60"/>
    </w:pPr>
    <w:rPr>
      <w:rFonts w:ascii="Arial" w:eastAsia="Calibri" w:hAnsi="Arial"/>
      <w:sz w:val="24"/>
      <w:lang w:val="en-US"/>
    </w:rPr>
  </w:style>
  <w:style w:type="paragraph" w:customStyle="1" w:styleId="Style50">
    <w:name w:val="Style5"/>
    <w:basedOn w:val="a3"/>
    <w:uiPriority w:val="99"/>
    <w:qFormat/>
    <w:rsid w:val="00C43F45"/>
    <w:pPr>
      <w:widowControl w:val="0"/>
      <w:autoSpaceDE w:val="0"/>
      <w:autoSpaceDN w:val="0"/>
      <w:spacing w:line="266" w:lineRule="exact"/>
      <w:ind w:firstLine="0"/>
    </w:pPr>
    <w:rPr>
      <w:rFonts w:eastAsia="Calibri"/>
      <w:sz w:val="24"/>
    </w:rPr>
  </w:style>
  <w:style w:type="paragraph" w:customStyle="1" w:styleId="01">
    <w:name w:val="Стиль 01"/>
    <w:basedOn w:val="10"/>
    <w:uiPriority w:val="99"/>
    <w:qFormat/>
    <w:rsid w:val="00C43F45"/>
    <w:pPr>
      <w:keepLines w:val="0"/>
      <w:autoSpaceDN w:val="0"/>
      <w:spacing w:after="60"/>
      <w:ind w:left="900"/>
      <w:jc w:val="left"/>
    </w:pPr>
    <w:rPr>
      <w:rFonts w:eastAsia="Times New Roman" w:cs="Arial"/>
      <w:bCs/>
      <w:caps w:val="0"/>
      <w:kern w:val="3"/>
      <w:sz w:val="28"/>
    </w:rPr>
  </w:style>
  <w:style w:type="paragraph" w:customStyle="1" w:styleId="CharChar1">
    <w:name w:val="Char Char1"/>
    <w:basedOn w:val="a3"/>
    <w:uiPriority w:val="99"/>
    <w:qFormat/>
    <w:rsid w:val="00C43F45"/>
    <w:pPr>
      <w:autoSpaceDN w:val="0"/>
      <w:spacing w:before="100" w:after="100"/>
      <w:ind w:firstLine="0"/>
      <w:jc w:val="left"/>
    </w:pPr>
    <w:rPr>
      <w:rFonts w:ascii="Tahoma" w:eastAsia="Calibri" w:hAnsi="Tahoma" w:cs="Tahoma"/>
      <w:lang w:val="en-US" w:eastAsia="en-US"/>
    </w:rPr>
  </w:style>
  <w:style w:type="paragraph" w:customStyle="1" w:styleId="1fffff7">
    <w:name w:val="ЗаголовокОтчета1"/>
    <w:basedOn w:val="a3"/>
    <w:next w:val="a3"/>
    <w:uiPriority w:val="99"/>
    <w:qFormat/>
    <w:rsid w:val="00C43F45"/>
    <w:pPr>
      <w:autoSpaceDN w:val="0"/>
      <w:spacing w:before="120" w:after="120"/>
      <w:ind w:firstLine="0"/>
      <w:jc w:val="center"/>
    </w:pPr>
    <w:rPr>
      <w:rFonts w:eastAsia="Calibri"/>
      <w:b/>
      <w:sz w:val="40"/>
    </w:rPr>
  </w:style>
  <w:style w:type="paragraph" w:customStyle="1" w:styleId="RepInfo">
    <w:name w:val="RepInfo"/>
    <w:basedOn w:val="a3"/>
    <w:next w:val="a3"/>
    <w:uiPriority w:val="99"/>
    <w:qFormat/>
    <w:rsid w:val="00C43F45"/>
    <w:pPr>
      <w:autoSpaceDN w:val="0"/>
      <w:spacing w:before="120"/>
      <w:ind w:firstLine="0"/>
      <w:jc w:val="center"/>
    </w:pPr>
    <w:rPr>
      <w:rFonts w:eastAsia="Calibri"/>
      <w:b/>
      <w:sz w:val="28"/>
      <w:lang w:val="en-US"/>
    </w:rPr>
  </w:style>
  <w:style w:type="paragraph" w:customStyle="1" w:styleId="2fff1">
    <w:name w:val="ЗаголовокОтчета2"/>
    <w:basedOn w:val="a3"/>
    <w:next w:val="a3"/>
    <w:uiPriority w:val="99"/>
    <w:qFormat/>
    <w:rsid w:val="00C43F45"/>
    <w:pPr>
      <w:autoSpaceDN w:val="0"/>
      <w:spacing w:before="120"/>
      <w:ind w:firstLine="0"/>
      <w:jc w:val="center"/>
    </w:pPr>
    <w:rPr>
      <w:rFonts w:eastAsia="Calibri"/>
      <w:b/>
      <w:caps/>
      <w:sz w:val="28"/>
      <w:lang w:val="en-US"/>
    </w:rPr>
  </w:style>
  <w:style w:type="paragraph" w:customStyle="1" w:styleId="tx">
    <w:name w:val="tx"/>
    <w:basedOn w:val="a3"/>
    <w:uiPriority w:val="99"/>
    <w:qFormat/>
    <w:rsid w:val="00C43F45"/>
    <w:pPr>
      <w:autoSpaceDN w:val="0"/>
      <w:spacing w:before="100" w:after="100"/>
      <w:ind w:firstLine="0"/>
      <w:jc w:val="left"/>
    </w:pPr>
    <w:rPr>
      <w:rFonts w:eastAsia="Calibri"/>
      <w:sz w:val="24"/>
    </w:rPr>
  </w:style>
  <w:style w:type="paragraph" w:customStyle="1" w:styleId="Heading">
    <w:name w:val="Heading"/>
    <w:uiPriority w:val="99"/>
    <w:qFormat/>
    <w:rsid w:val="00C43F45"/>
    <w:pPr>
      <w:widowControl w:val="0"/>
      <w:overflowPunct w:val="0"/>
      <w:autoSpaceDE w:val="0"/>
      <w:autoSpaceDN w:val="0"/>
      <w:spacing w:after="0" w:line="240" w:lineRule="auto"/>
    </w:pPr>
    <w:rPr>
      <w:rFonts w:ascii="Arial" w:eastAsia="Calibri" w:hAnsi="Arial" w:cs="Times New Roman"/>
      <w:b/>
      <w:szCs w:val="20"/>
      <w:lang w:eastAsia="ru-RU"/>
    </w:rPr>
  </w:style>
  <w:style w:type="paragraph" w:customStyle="1" w:styleId="pt">
    <w:name w:val="pt"/>
    <w:basedOn w:val="a3"/>
    <w:uiPriority w:val="99"/>
    <w:qFormat/>
    <w:rsid w:val="00C43F45"/>
    <w:pPr>
      <w:autoSpaceDN w:val="0"/>
      <w:spacing w:before="100" w:after="100"/>
      <w:ind w:firstLine="0"/>
      <w:jc w:val="left"/>
    </w:pPr>
    <w:rPr>
      <w:rFonts w:eastAsia="Calibri"/>
      <w:sz w:val="24"/>
    </w:rPr>
  </w:style>
  <w:style w:type="paragraph" w:customStyle="1" w:styleId="caaieiaie3">
    <w:name w:val="caaieiaie 3"/>
    <w:basedOn w:val="a3"/>
    <w:next w:val="a3"/>
    <w:uiPriority w:val="99"/>
    <w:qFormat/>
    <w:rsid w:val="00C43F45"/>
    <w:pPr>
      <w:keepNext/>
      <w:autoSpaceDN w:val="0"/>
      <w:ind w:firstLine="0"/>
    </w:pPr>
    <w:rPr>
      <w:rFonts w:eastAsia="Calibri"/>
      <w:sz w:val="24"/>
    </w:rPr>
  </w:style>
  <w:style w:type="paragraph" w:customStyle="1" w:styleId="afffffffffffffb">
    <w:name w:val="ОТ"/>
    <w:basedOn w:val="2ff0"/>
    <w:uiPriority w:val="99"/>
    <w:qFormat/>
    <w:rsid w:val="00C43F45"/>
    <w:pPr>
      <w:widowControl/>
      <w:tabs>
        <w:tab w:val="clear" w:pos="0"/>
      </w:tabs>
      <w:ind w:right="0" w:firstLine="720"/>
      <w:jc w:val="both"/>
      <w:outlineLvl w:val="0"/>
    </w:pPr>
    <w:rPr>
      <w:rFonts w:ascii="Times New Roman" w:eastAsia="Calibri" w:hAnsi="Times New Roman" w:cs="Arial"/>
      <w:b w:val="0"/>
      <w:sz w:val="24"/>
    </w:rPr>
  </w:style>
  <w:style w:type="paragraph" w:customStyle="1" w:styleId="afffffffffffffc">
    <w:name w:val=".. Знак"/>
    <w:basedOn w:val="a3"/>
    <w:uiPriority w:val="99"/>
    <w:qFormat/>
    <w:rsid w:val="00C43F45"/>
    <w:pPr>
      <w:autoSpaceDN w:val="0"/>
      <w:spacing w:line="360" w:lineRule="atLeast"/>
      <w:ind w:firstLine="567"/>
    </w:pPr>
    <w:rPr>
      <w:rFonts w:eastAsia="Calibri"/>
      <w:sz w:val="24"/>
    </w:rPr>
  </w:style>
  <w:style w:type="paragraph" w:customStyle="1" w:styleId="Preformat">
    <w:name w:val="Preformat"/>
    <w:uiPriority w:val="99"/>
    <w:qFormat/>
    <w:rsid w:val="00C43F45"/>
    <w:pPr>
      <w:autoSpaceDE w:val="0"/>
      <w:autoSpaceDN w:val="0"/>
      <w:spacing w:after="0" w:line="240" w:lineRule="auto"/>
    </w:pPr>
    <w:rPr>
      <w:rFonts w:ascii="Courier New" w:eastAsia="Calibri" w:hAnsi="Courier New" w:cs="Courier New"/>
      <w:sz w:val="20"/>
      <w:szCs w:val="20"/>
      <w:lang w:eastAsia="ru-RU"/>
    </w:rPr>
  </w:style>
  <w:style w:type="paragraph" w:customStyle="1" w:styleId="3ff7">
    <w:name w:val="3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ff8">
    <w:name w:val="3 Знак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title20">
    <w:name w:val="title2"/>
    <w:basedOn w:val="a3"/>
    <w:uiPriority w:val="99"/>
    <w:qFormat/>
    <w:rsid w:val="00C43F45"/>
    <w:pPr>
      <w:autoSpaceDN w:val="0"/>
      <w:spacing w:before="150" w:after="100"/>
      <w:ind w:left="75" w:right="75" w:firstLine="0"/>
      <w:jc w:val="left"/>
    </w:pPr>
    <w:rPr>
      <w:rFonts w:ascii="Tahoma" w:eastAsia="Calibri" w:hAnsi="Tahoma" w:cs="Tahoma"/>
      <w:b/>
      <w:bCs/>
      <w:color w:val="53627B"/>
      <w:sz w:val="27"/>
      <w:szCs w:val="27"/>
    </w:rPr>
  </w:style>
  <w:style w:type="paragraph" w:customStyle="1" w:styleId="title3">
    <w:name w:val="title3"/>
    <w:basedOn w:val="a3"/>
    <w:uiPriority w:val="99"/>
    <w:qFormat/>
    <w:rsid w:val="00C43F45"/>
    <w:pPr>
      <w:autoSpaceDN w:val="0"/>
      <w:spacing w:before="100" w:after="100"/>
      <w:ind w:firstLine="0"/>
      <w:jc w:val="left"/>
    </w:pPr>
    <w:rPr>
      <w:rFonts w:ascii="Verdana" w:eastAsia="Calibri" w:hAnsi="Verdana" w:cs="Verdana"/>
      <w:color w:val="000000"/>
      <w:sz w:val="14"/>
      <w:szCs w:val="14"/>
    </w:rPr>
  </w:style>
  <w:style w:type="paragraph" w:customStyle="1" w:styleId="afffffffffffffd">
    <w:name w:val="Обычный_табл"/>
    <w:basedOn w:val="a3"/>
    <w:uiPriority w:val="99"/>
    <w:qFormat/>
    <w:rsid w:val="00C43F45"/>
    <w:pPr>
      <w:widowControl w:val="0"/>
      <w:tabs>
        <w:tab w:val="right" w:pos="5529"/>
        <w:tab w:val="right" w:pos="7513"/>
        <w:tab w:val="right" w:pos="9498"/>
      </w:tabs>
      <w:autoSpaceDN w:val="0"/>
      <w:spacing w:before="40" w:line="312" w:lineRule="auto"/>
      <w:ind w:right="175" w:firstLine="0"/>
      <w:jc w:val="left"/>
    </w:pPr>
    <w:rPr>
      <w:rFonts w:ascii="Arial" w:eastAsia="Calibri" w:hAnsi="Arial" w:cs="Arial"/>
      <w:kern w:val="3"/>
    </w:rPr>
  </w:style>
  <w:style w:type="paragraph" w:customStyle="1" w:styleId="afffffffffffffe">
    <w:name w:val="обычный"/>
    <w:basedOn w:val="a3"/>
    <w:uiPriority w:val="99"/>
    <w:qFormat/>
    <w:rsid w:val="00C43F45"/>
    <w:pPr>
      <w:widowControl w:val="0"/>
      <w:autoSpaceDE w:val="0"/>
      <w:autoSpaceDN w:val="0"/>
      <w:ind w:firstLine="0"/>
      <w:jc w:val="left"/>
    </w:pPr>
    <w:rPr>
      <w:rFonts w:eastAsia="Calibri"/>
      <w:sz w:val="24"/>
    </w:rPr>
  </w:style>
  <w:style w:type="paragraph" w:customStyle="1" w:styleId="3ff9">
    <w:name w:val="3 Знак Знак Знак Знак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fffff8">
    <w:name w:val="Название предприятия 1"/>
    <w:basedOn w:val="a3"/>
    <w:next w:val="a3"/>
    <w:uiPriority w:val="99"/>
    <w:qFormat/>
    <w:rsid w:val="00C43F45"/>
    <w:pPr>
      <w:tabs>
        <w:tab w:val="left" w:pos="2160"/>
        <w:tab w:val="right" w:pos="6480"/>
      </w:tabs>
      <w:autoSpaceDN w:val="0"/>
      <w:spacing w:before="220" w:after="40" w:line="220" w:lineRule="atLeast"/>
      <w:ind w:right="-360" w:firstLine="0"/>
      <w:jc w:val="left"/>
    </w:pPr>
    <w:rPr>
      <w:rFonts w:eastAsia="Calibri"/>
    </w:rPr>
  </w:style>
  <w:style w:type="paragraph" w:customStyle="1" w:styleId="affffffffffffff">
    <w:name w:val="для заголовков"/>
    <w:basedOn w:val="tx"/>
    <w:uiPriority w:val="99"/>
    <w:qFormat/>
    <w:rsid w:val="00C43F45"/>
    <w:pPr>
      <w:spacing w:before="0" w:after="0"/>
      <w:ind w:firstLine="567"/>
      <w:jc w:val="center"/>
    </w:pPr>
    <w:rPr>
      <w:b/>
      <w:sz w:val="20"/>
      <w:szCs w:val="20"/>
    </w:rPr>
  </w:style>
  <w:style w:type="paragraph" w:customStyle="1" w:styleId="3111">
    <w:name w:val="3 Знак Знак Знак1 Знак Знак Знак Знак Знак Знак Знак Знак Знак1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fffff9">
    <w:name w:val="стиль1"/>
    <w:basedOn w:val="a3"/>
    <w:uiPriority w:val="99"/>
    <w:qFormat/>
    <w:rsid w:val="00C43F45"/>
    <w:pPr>
      <w:autoSpaceDN w:val="0"/>
      <w:spacing w:before="100" w:after="100"/>
      <w:ind w:firstLine="0"/>
      <w:jc w:val="left"/>
    </w:pPr>
    <w:rPr>
      <w:rFonts w:eastAsia="Calibri"/>
      <w:color w:val="ECE9D8"/>
      <w:sz w:val="36"/>
      <w:szCs w:val="36"/>
    </w:rPr>
  </w:style>
  <w:style w:type="paragraph" w:customStyle="1" w:styleId="319">
    <w:name w:val="3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ffa">
    <w:name w:val="Знак Знак3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ffb">
    <w:name w:val="Знак Знак3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Body0">
    <w:name w:val="Body"/>
    <w:basedOn w:val="a3"/>
    <w:uiPriority w:val="99"/>
    <w:qFormat/>
    <w:rsid w:val="00C43F45"/>
    <w:pPr>
      <w:overflowPunct w:val="0"/>
      <w:autoSpaceDE w:val="0"/>
      <w:autoSpaceDN w:val="0"/>
      <w:ind w:firstLine="283"/>
    </w:pPr>
    <w:rPr>
      <w:rFonts w:ascii="NewtonC" w:eastAsia="Calibri" w:hAnsi="NewtonC"/>
      <w:color w:val="000000"/>
    </w:rPr>
  </w:style>
  <w:style w:type="paragraph" w:customStyle="1" w:styleId="3ffc">
    <w:name w:val="Знак3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fffffa">
    <w:name w:val="Знак Знак Знак Знак Знак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fffffb">
    <w:name w:val="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affffffffffffff0">
    <w:name w:val="Список с точками"/>
    <w:basedOn w:val="a3"/>
    <w:next w:val="a3"/>
    <w:uiPriority w:val="99"/>
    <w:qFormat/>
    <w:rsid w:val="00C43F45"/>
    <w:pPr>
      <w:tabs>
        <w:tab w:val="left" w:pos="576"/>
      </w:tabs>
      <w:autoSpaceDN w:val="0"/>
      <w:spacing w:after="60" w:line="260" w:lineRule="exact"/>
      <w:ind w:left="576" w:hanging="576"/>
      <w:outlineLvl w:val="6"/>
    </w:pPr>
    <w:rPr>
      <w:rFonts w:ascii="Vanta Light" w:eastAsia="Calibri" w:hAnsi="Vanta Light"/>
      <w:w w:val="85"/>
      <w:kern w:val="3"/>
      <w:sz w:val="16"/>
      <w:szCs w:val="16"/>
    </w:rPr>
  </w:style>
  <w:style w:type="paragraph" w:customStyle="1" w:styleId="affffffffffffff1">
    <w:name w:val="Таблица заголовок"/>
    <w:basedOn w:val="a3"/>
    <w:next w:val="a3"/>
    <w:uiPriority w:val="99"/>
    <w:qFormat/>
    <w:rsid w:val="00C43F45"/>
    <w:pPr>
      <w:autoSpaceDN w:val="0"/>
      <w:ind w:firstLine="0"/>
      <w:jc w:val="center"/>
    </w:pPr>
    <w:rPr>
      <w:rFonts w:eastAsia="Calibri"/>
      <w:i/>
      <w:iCs/>
      <w:sz w:val="24"/>
    </w:rPr>
  </w:style>
  <w:style w:type="paragraph" w:customStyle="1" w:styleId="affffffffffffff2">
    <w:name w:val="Шапка таблицы"/>
    <w:basedOn w:val="afffffffffff1"/>
    <w:uiPriority w:val="99"/>
    <w:qFormat/>
    <w:rsid w:val="00C43F45"/>
    <w:pPr>
      <w:widowControl w:val="0"/>
      <w:jc w:val="center"/>
    </w:pPr>
    <w:rPr>
      <w:rFonts w:eastAsia="Calibri"/>
      <w:color w:val="000000"/>
      <w:sz w:val="18"/>
      <w:szCs w:val="20"/>
      <w:lang w:val="en-US"/>
    </w:rPr>
  </w:style>
  <w:style w:type="paragraph" w:customStyle="1" w:styleId="affffffffffffff3">
    <w:name w:val="Обычный У"/>
    <w:basedOn w:val="a3"/>
    <w:uiPriority w:val="99"/>
    <w:qFormat/>
    <w:rsid w:val="00C43F45"/>
    <w:pPr>
      <w:autoSpaceDN w:val="0"/>
    </w:pPr>
    <w:rPr>
      <w:rFonts w:eastAsia="Calibri"/>
      <w:sz w:val="22"/>
    </w:rPr>
  </w:style>
  <w:style w:type="paragraph" w:customStyle="1" w:styleId="11f2">
    <w:name w:val="Знак Знак Знак Знак Знак Знак Знак Знак Знак1 Знак Знак Знак Знак Знак Знак1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affffffffffffff4">
    <w:name w:val="Основной текст б/о курьер"/>
    <w:basedOn w:val="af9"/>
    <w:next w:val="af9"/>
    <w:uiPriority w:val="99"/>
    <w:qFormat/>
    <w:rsid w:val="00C43F45"/>
    <w:pPr>
      <w:widowControl/>
      <w:tabs>
        <w:tab w:val="clear" w:pos="1110"/>
        <w:tab w:val="clear" w:pos="5145"/>
        <w:tab w:val="left" w:pos="1004"/>
      </w:tabs>
      <w:overflowPunct w:val="0"/>
      <w:autoSpaceDE w:val="0"/>
      <w:autoSpaceDN w:val="0"/>
      <w:spacing w:after="120"/>
      <w:ind w:left="1004" w:hanging="360"/>
    </w:pPr>
    <w:rPr>
      <w:rFonts w:ascii="Times New Roman CYR" w:eastAsia="Calibri" w:hAnsi="Times New Roman CYR"/>
      <w:i/>
      <w:color w:val="auto"/>
      <w:sz w:val="24"/>
    </w:rPr>
  </w:style>
  <w:style w:type="paragraph" w:customStyle="1" w:styleId="affffffffffffff5">
    <w:name w:val="Текст таблицы"/>
    <w:basedOn w:val="a3"/>
    <w:uiPriority w:val="99"/>
    <w:qFormat/>
    <w:rsid w:val="00C43F45"/>
    <w:pPr>
      <w:widowControl w:val="0"/>
      <w:autoSpaceDN w:val="0"/>
      <w:ind w:firstLine="0"/>
      <w:jc w:val="left"/>
    </w:pPr>
    <w:rPr>
      <w:rFonts w:ascii="Arial" w:eastAsia="Calibri" w:hAnsi="Arial"/>
      <w:color w:val="000000"/>
    </w:rPr>
  </w:style>
  <w:style w:type="paragraph" w:customStyle="1" w:styleId="1fffffc">
    <w:name w:val="Знак Знак Знак Знак Знак Знак Знак Знак Знак1 Знак Знак Знак Знак Знак Знак Знак Знак Знак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f3">
    <w:name w:val="Знак Знак Знак Знак Знак Знак Знак Знак Знак1 Знак Знак Знак Знак Знак Знак1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affffffffffffff6">
    <w:name w:val="основной"/>
    <w:basedOn w:val="a3"/>
    <w:uiPriority w:val="99"/>
    <w:qFormat/>
    <w:rsid w:val="00C43F45"/>
    <w:pPr>
      <w:autoSpaceDN w:val="0"/>
      <w:spacing w:line="360" w:lineRule="auto"/>
      <w:ind w:firstLine="720"/>
    </w:pPr>
    <w:rPr>
      <w:rFonts w:eastAsia="Calibri"/>
      <w:sz w:val="24"/>
    </w:rPr>
  </w:style>
  <w:style w:type="paragraph" w:customStyle="1" w:styleId="1fffffd">
    <w:name w:val="Цитата1"/>
    <w:basedOn w:val="a3"/>
    <w:uiPriority w:val="99"/>
    <w:qFormat/>
    <w:rsid w:val="00C43F45"/>
    <w:pPr>
      <w:autoSpaceDN w:val="0"/>
      <w:spacing w:line="264" w:lineRule="auto"/>
      <w:ind w:left="993" w:right="1133" w:firstLine="708"/>
      <w:jc w:val="center"/>
    </w:pPr>
    <w:rPr>
      <w:rFonts w:ascii="Boyarsky" w:eastAsia="Calibri" w:hAnsi="Boyarsky"/>
      <w:b/>
      <w:sz w:val="36"/>
    </w:rPr>
  </w:style>
  <w:style w:type="paragraph" w:customStyle="1" w:styleId="2fff2">
    <w:name w:val="аголовок 2"/>
    <w:basedOn w:val="a3"/>
    <w:next w:val="a3"/>
    <w:uiPriority w:val="99"/>
    <w:qFormat/>
    <w:rsid w:val="00C43F45"/>
    <w:pPr>
      <w:keepNext/>
      <w:autoSpaceDN w:val="0"/>
      <w:spacing w:line="300" w:lineRule="auto"/>
      <w:ind w:firstLine="720"/>
      <w:jc w:val="center"/>
    </w:pPr>
    <w:rPr>
      <w:rFonts w:ascii="Pragmatica" w:eastAsia="Calibri" w:hAnsi="Pragmatica"/>
      <w:b/>
      <w:color w:val="000000"/>
      <w:sz w:val="16"/>
    </w:rPr>
  </w:style>
  <w:style w:type="paragraph" w:customStyle="1" w:styleId="xl22">
    <w:name w:val="xl22"/>
    <w:basedOn w:val="a3"/>
    <w:uiPriority w:val="99"/>
    <w:qFormat/>
    <w:rsid w:val="00C43F45"/>
    <w:pPr>
      <w:autoSpaceDN w:val="0"/>
      <w:spacing w:before="100" w:after="100"/>
      <w:ind w:firstLine="0"/>
      <w:jc w:val="left"/>
    </w:pPr>
    <w:rPr>
      <w:rFonts w:cs="Arial, Helvetica"/>
      <w:sz w:val="16"/>
      <w:szCs w:val="16"/>
    </w:rPr>
  </w:style>
  <w:style w:type="paragraph" w:customStyle="1" w:styleId="xl23">
    <w:name w:val="xl23"/>
    <w:basedOn w:val="a3"/>
    <w:uiPriority w:val="99"/>
    <w:qFormat/>
    <w:rsid w:val="00C43F45"/>
    <w:pPr>
      <w:autoSpaceDN w:val="0"/>
      <w:spacing w:before="100" w:after="100"/>
      <w:ind w:firstLine="0"/>
      <w:jc w:val="left"/>
    </w:pPr>
    <w:rPr>
      <w:rFonts w:ascii="Arial" w:hAnsi="Arial" w:cs="Arial, Helvetica"/>
      <w:b/>
      <w:bCs/>
      <w:sz w:val="24"/>
    </w:rPr>
  </w:style>
  <w:style w:type="paragraph" w:customStyle="1" w:styleId="Heading20">
    <w:name w:val="Heading2"/>
    <w:basedOn w:val="Noeeu1"/>
    <w:uiPriority w:val="99"/>
    <w:qFormat/>
    <w:rsid w:val="00C43F45"/>
    <w:pPr>
      <w:widowControl/>
      <w:tabs>
        <w:tab w:val="right" w:leader="underscore" w:pos="8505"/>
      </w:tabs>
      <w:overflowPunct/>
      <w:autoSpaceDE/>
      <w:adjustRightInd/>
      <w:spacing w:before="480" w:after="0"/>
      <w:textAlignment w:val="auto"/>
    </w:pPr>
    <w:rPr>
      <w:rFonts w:ascii="AdverGothic" w:eastAsia="Calibri" w:hAnsi="AdverGothic"/>
      <w:sz w:val="28"/>
    </w:rPr>
  </w:style>
  <w:style w:type="paragraph" w:customStyle="1" w:styleId="oaenoniinee">
    <w:name w:val="oaeno niinee"/>
    <w:basedOn w:val="a3"/>
    <w:uiPriority w:val="99"/>
    <w:qFormat/>
    <w:rsid w:val="00C43F45"/>
    <w:pPr>
      <w:autoSpaceDN w:val="0"/>
      <w:ind w:firstLine="0"/>
    </w:pPr>
    <w:rPr>
      <w:rFonts w:eastAsia="Calibri"/>
      <w:i/>
      <w:sz w:val="16"/>
    </w:rPr>
  </w:style>
  <w:style w:type="paragraph" w:customStyle="1" w:styleId="a30">
    <w:name w:val="a3"/>
    <w:basedOn w:val="Noeeu1"/>
    <w:uiPriority w:val="99"/>
    <w:qFormat/>
    <w:rsid w:val="00C43F45"/>
    <w:pPr>
      <w:widowControl/>
      <w:tabs>
        <w:tab w:val="left" w:pos="851"/>
      </w:tabs>
      <w:overflowPunct/>
      <w:autoSpaceDE/>
      <w:adjustRightInd/>
      <w:spacing w:before="240" w:after="0"/>
      <w:textAlignment w:val="auto"/>
    </w:pPr>
    <w:rPr>
      <w:rFonts w:ascii="Cyrvetica" w:eastAsia="Calibri" w:hAnsi="Cyrvetica"/>
      <w:b/>
      <w:sz w:val="26"/>
    </w:rPr>
  </w:style>
  <w:style w:type="paragraph" w:customStyle="1" w:styleId="1fffffe">
    <w:name w:val="нумерованный список 1"/>
    <w:basedOn w:val="af9"/>
    <w:uiPriority w:val="99"/>
    <w:qFormat/>
    <w:rsid w:val="00C43F45"/>
    <w:pPr>
      <w:widowControl/>
      <w:tabs>
        <w:tab w:val="clear" w:pos="1110"/>
        <w:tab w:val="clear" w:pos="5145"/>
      </w:tabs>
      <w:autoSpaceDN w:val="0"/>
      <w:spacing w:after="120"/>
      <w:ind w:firstLine="567"/>
      <w:jc w:val="left"/>
    </w:pPr>
    <w:rPr>
      <w:rFonts w:eastAsia="Calibri"/>
      <w:color w:val="auto"/>
      <w:sz w:val="22"/>
    </w:rPr>
  </w:style>
  <w:style w:type="paragraph" w:customStyle="1" w:styleId="affffffffffffff7">
    <w:name w:val="Îáû÷íûé"/>
    <w:uiPriority w:val="99"/>
    <w:qFormat/>
    <w:rsid w:val="00C43F45"/>
    <w:pPr>
      <w:widowControl w:val="0"/>
      <w:autoSpaceDN w:val="0"/>
      <w:spacing w:after="0" w:line="240" w:lineRule="auto"/>
    </w:pPr>
    <w:rPr>
      <w:rFonts w:ascii="Times New Roman" w:eastAsia="Calibri" w:hAnsi="Times New Roman" w:cs="Times New Roman"/>
      <w:sz w:val="20"/>
      <w:szCs w:val="20"/>
      <w:lang w:eastAsia="ru-RU"/>
    </w:rPr>
  </w:style>
  <w:style w:type="paragraph" w:customStyle="1" w:styleId="affffffffffffff8">
    <w:name w:val="Достижение"/>
    <w:basedOn w:val="af9"/>
    <w:autoRedefine/>
    <w:uiPriority w:val="99"/>
    <w:qFormat/>
    <w:rsid w:val="00C43F45"/>
    <w:pPr>
      <w:widowControl/>
      <w:tabs>
        <w:tab w:val="clear" w:pos="1110"/>
        <w:tab w:val="clear" w:pos="5145"/>
      </w:tabs>
      <w:autoSpaceDN w:val="0"/>
      <w:spacing w:after="60" w:line="220" w:lineRule="atLeast"/>
      <w:ind w:left="245" w:right="-360" w:hanging="245"/>
      <w:jc w:val="left"/>
    </w:pPr>
    <w:rPr>
      <w:rFonts w:eastAsia="Calibri"/>
      <w:color w:val="auto"/>
    </w:rPr>
  </w:style>
  <w:style w:type="paragraph" w:customStyle="1" w:styleId="newsite">
    <w:name w:val="newsite"/>
    <w:basedOn w:val="a3"/>
    <w:uiPriority w:val="99"/>
    <w:qFormat/>
    <w:rsid w:val="00C43F45"/>
    <w:pPr>
      <w:autoSpaceDN w:val="0"/>
      <w:spacing w:before="100" w:after="100"/>
      <w:ind w:firstLine="0"/>
      <w:jc w:val="left"/>
    </w:pPr>
    <w:rPr>
      <w:rFonts w:ascii="Arial Unicode MS" w:eastAsia="Calibri" w:hAnsi="Arial Unicode MS"/>
      <w:sz w:val="24"/>
    </w:rPr>
  </w:style>
  <w:style w:type="paragraph" w:customStyle="1" w:styleId="1ffffff">
    <w:name w:val="Îáû÷íûé1"/>
    <w:uiPriority w:val="99"/>
    <w:qFormat/>
    <w:rsid w:val="00C43F45"/>
    <w:pPr>
      <w:widowControl w:val="0"/>
      <w:autoSpaceDN w:val="0"/>
      <w:spacing w:after="0" w:line="240" w:lineRule="auto"/>
    </w:pPr>
    <w:rPr>
      <w:rFonts w:ascii="Times New Roman" w:eastAsia="Calibri" w:hAnsi="Times New Roman" w:cs="Times New Roman"/>
      <w:sz w:val="20"/>
      <w:szCs w:val="20"/>
      <w:lang w:eastAsia="ru-RU"/>
    </w:rPr>
  </w:style>
  <w:style w:type="paragraph" w:customStyle="1" w:styleId="affffffffffffff9">
    <w:name w:val="òåêñò ñíîñêè"/>
    <w:basedOn w:val="a3"/>
    <w:uiPriority w:val="99"/>
    <w:qFormat/>
    <w:rsid w:val="00C43F45"/>
    <w:pPr>
      <w:autoSpaceDN w:val="0"/>
      <w:ind w:firstLine="0"/>
    </w:pPr>
    <w:rPr>
      <w:rFonts w:ascii="Arial" w:eastAsia="Calibri" w:hAnsi="Arial"/>
      <w:kern w:val="3"/>
    </w:rPr>
  </w:style>
  <w:style w:type="paragraph" w:customStyle="1" w:styleId="H3">
    <w:name w:val="H3"/>
    <w:basedOn w:val="1a"/>
    <w:next w:val="1a"/>
    <w:uiPriority w:val="99"/>
    <w:qFormat/>
    <w:rsid w:val="00C43F45"/>
    <w:pPr>
      <w:autoSpaceDN w:val="0"/>
      <w:spacing w:before="100" w:after="100"/>
    </w:pPr>
    <w:rPr>
      <w:rFonts w:eastAsia="Calibri"/>
      <w:sz w:val="24"/>
    </w:rPr>
  </w:style>
  <w:style w:type="paragraph" w:customStyle="1" w:styleId="affffffffffffffa">
    <w:name w:val="Маркированный список + полужирный"/>
    <w:basedOn w:val="affffffff1"/>
    <w:uiPriority w:val="99"/>
    <w:qFormat/>
    <w:rsid w:val="00C43F45"/>
    <w:pPr>
      <w:tabs>
        <w:tab w:val="clear" w:pos="360"/>
        <w:tab w:val="left" w:pos="1264"/>
      </w:tabs>
      <w:overflowPunct/>
      <w:autoSpaceDE/>
      <w:adjustRightInd/>
      <w:spacing w:after="0"/>
      <w:ind w:left="1264" w:hanging="360"/>
      <w:jc w:val="left"/>
      <w:textAlignment w:val="auto"/>
    </w:pPr>
    <w:rPr>
      <w:rFonts w:eastAsia="Calibri"/>
      <w:b/>
    </w:rPr>
  </w:style>
  <w:style w:type="paragraph" w:customStyle="1" w:styleId="xl17">
    <w:name w:val="xl17"/>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rFonts w:eastAsia="Calibri"/>
      <w:sz w:val="22"/>
      <w:szCs w:val="22"/>
    </w:rPr>
  </w:style>
  <w:style w:type="paragraph" w:customStyle="1" w:styleId="xl18">
    <w:name w:val="xl18"/>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rFonts w:eastAsia="Calibri"/>
      <w:sz w:val="22"/>
      <w:szCs w:val="22"/>
    </w:rPr>
  </w:style>
  <w:style w:type="paragraph" w:customStyle="1" w:styleId="xl19">
    <w:name w:val="xl19"/>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rFonts w:eastAsia="Calibri"/>
      <w:i/>
      <w:iCs/>
      <w:sz w:val="22"/>
      <w:szCs w:val="22"/>
    </w:rPr>
  </w:style>
  <w:style w:type="paragraph" w:customStyle="1" w:styleId="xl20">
    <w:name w:val="xl20"/>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rFonts w:eastAsia="Calibri"/>
      <w:b/>
      <w:bCs/>
      <w:sz w:val="22"/>
      <w:szCs w:val="22"/>
    </w:rPr>
  </w:style>
  <w:style w:type="paragraph" w:customStyle="1" w:styleId="xl21">
    <w:name w:val="xl21"/>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rFonts w:eastAsia="Calibri"/>
      <w:b/>
      <w:bCs/>
      <w:sz w:val="22"/>
      <w:szCs w:val="22"/>
    </w:rPr>
  </w:style>
  <w:style w:type="paragraph" w:customStyle="1" w:styleId="affffffffffffffb">
    <w:name w:val="Список с маркерами"/>
    <w:basedOn w:val="af9"/>
    <w:uiPriority w:val="99"/>
    <w:qFormat/>
    <w:rsid w:val="00C43F45"/>
    <w:pPr>
      <w:widowControl/>
      <w:tabs>
        <w:tab w:val="clear" w:pos="1110"/>
        <w:tab w:val="clear" w:pos="5145"/>
      </w:tabs>
      <w:autoSpaceDE w:val="0"/>
      <w:autoSpaceDN w:val="0"/>
      <w:spacing w:before="120" w:line="288" w:lineRule="auto"/>
    </w:pPr>
    <w:rPr>
      <w:rFonts w:eastAsia="Calibri" w:cs="Arial"/>
      <w:color w:val="auto"/>
      <w:sz w:val="26"/>
    </w:rPr>
  </w:style>
  <w:style w:type="paragraph" w:customStyle="1" w:styleId="affffffffffffffc">
    <w:name w:val="Список с номерами"/>
    <w:basedOn w:val="a3"/>
    <w:uiPriority w:val="99"/>
    <w:qFormat/>
    <w:rsid w:val="00C43F45"/>
    <w:pPr>
      <w:tabs>
        <w:tab w:val="left" w:pos="1276"/>
      </w:tabs>
      <w:autoSpaceDN w:val="0"/>
      <w:spacing w:before="120"/>
      <w:ind w:firstLine="851"/>
    </w:pPr>
    <w:rPr>
      <w:rFonts w:eastAsia="Calibri"/>
      <w:sz w:val="16"/>
    </w:rPr>
  </w:style>
  <w:style w:type="paragraph" w:customStyle="1" w:styleId="11f4">
    <w:name w:val="Верхний колонтитул11"/>
    <w:basedOn w:val="a3"/>
    <w:uiPriority w:val="99"/>
    <w:qFormat/>
    <w:rsid w:val="00C43F45"/>
    <w:pPr>
      <w:widowControl w:val="0"/>
      <w:tabs>
        <w:tab w:val="center" w:pos="4153"/>
        <w:tab w:val="right" w:pos="8306"/>
      </w:tabs>
      <w:autoSpaceDN w:val="0"/>
      <w:ind w:firstLine="0"/>
    </w:pPr>
    <w:rPr>
      <w:rFonts w:eastAsia="Calibri"/>
      <w:sz w:val="16"/>
    </w:rPr>
  </w:style>
  <w:style w:type="paragraph" w:customStyle="1" w:styleId="affffffffffffffd">
    <w:name w:val="Загол"/>
    <w:basedOn w:val="22"/>
    <w:uiPriority w:val="99"/>
    <w:qFormat/>
    <w:rsid w:val="00C43F45"/>
    <w:pPr>
      <w:keepLines w:val="0"/>
      <w:tabs>
        <w:tab w:val="left" w:pos="1984"/>
      </w:tabs>
      <w:autoSpaceDN w:val="0"/>
      <w:spacing w:before="240" w:after="240"/>
      <w:ind w:left="1984" w:hanging="360"/>
    </w:pPr>
    <w:rPr>
      <w:rFonts w:eastAsia="Calibri" w:cs="Arial"/>
      <w:iCs/>
      <w:caps/>
      <w:sz w:val="20"/>
      <w:szCs w:val="28"/>
    </w:rPr>
  </w:style>
  <w:style w:type="paragraph" w:customStyle="1" w:styleId="comment">
    <w:name w:val="comment"/>
    <w:basedOn w:val="a3"/>
    <w:uiPriority w:val="99"/>
    <w:qFormat/>
    <w:rsid w:val="00C43F45"/>
    <w:pPr>
      <w:autoSpaceDN w:val="0"/>
      <w:spacing w:before="100" w:after="100"/>
      <w:ind w:firstLine="0"/>
      <w:jc w:val="left"/>
    </w:pPr>
    <w:rPr>
      <w:rFonts w:eastAsia="Calibri"/>
      <w:sz w:val="24"/>
    </w:rPr>
  </w:style>
  <w:style w:type="paragraph" w:customStyle="1" w:styleId="affffffffffffffe">
    <w:name w:val="Маркированный"/>
    <w:basedOn w:val="a3"/>
    <w:autoRedefine/>
    <w:uiPriority w:val="99"/>
    <w:qFormat/>
    <w:rsid w:val="00C43F45"/>
    <w:pPr>
      <w:autoSpaceDN w:val="0"/>
      <w:ind w:firstLine="0"/>
    </w:pPr>
    <w:rPr>
      <w:rFonts w:eastAsia="Calibri"/>
    </w:rPr>
  </w:style>
  <w:style w:type="paragraph" w:customStyle="1" w:styleId="abz1">
    <w:name w:val="abz1"/>
    <w:basedOn w:val="a3"/>
    <w:uiPriority w:val="99"/>
    <w:qFormat/>
    <w:rsid w:val="00C43F45"/>
    <w:pPr>
      <w:autoSpaceDN w:val="0"/>
      <w:ind w:firstLine="567"/>
    </w:pPr>
    <w:rPr>
      <w:rFonts w:ascii="NTTimes/Cyrillic" w:eastAsia="Calibri" w:hAnsi="NTTimes/Cyrillic" w:cs="NTTimes/Cyrillic"/>
      <w:sz w:val="24"/>
    </w:rPr>
  </w:style>
  <w:style w:type="paragraph" w:customStyle="1" w:styleId="afffffffffffffff">
    <w:name w:val="Основной от"/>
    <w:basedOn w:val="a3"/>
    <w:uiPriority w:val="99"/>
    <w:qFormat/>
    <w:rsid w:val="00C43F45"/>
    <w:pPr>
      <w:autoSpaceDN w:val="0"/>
    </w:pPr>
    <w:rPr>
      <w:rFonts w:eastAsia="Calibri"/>
      <w:sz w:val="24"/>
    </w:rPr>
  </w:style>
  <w:style w:type="paragraph" w:customStyle="1" w:styleId="3ffd">
    <w:name w:val="3 Знак Знак Знак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doublespace">
    <w:name w:val="doublespace"/>
    <w:basedOn w:val="a3"/>
    <w:uiPriority w:val="99"/>
    <w:qFormat/>
    <w:rsid w:val="00C43F45"/>
    <w:pPr>
      <w:autoSpaceDN w:val="0"/>
      <w:spacing w:before="100" w:after="100"/>
      <w:ind w:firstLine="0"/>
      <w:jc w:val="left"/>
    </w:pPr>
    <w:rPr>
      <w:rFonts w:eastAsia="Calibri"/>
      <w:sz w:val="24"/>
    </w:rPr>
  </w:style>
  <w:style w:type="paragraph" w:customStyle="1" w:styleId="4f3">
    <w:name w:val="4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ffffff0">
    <w:name w:val="Знак Знак Знак Знак Знак Знак Знак Знак Знак1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ffffff1">
    <w:name w:val="Знак Знак Знак Знак Знак Знак Знак Знак Знак1 Знак Знак Знак Знак Знак Знак Знак Знак Знак Знак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ffffff2">
    <w:name w:val="Знак Знак Знак Знак Знак Знак Знак Знак Знак1 Знак Знак Знак Знак Знак Знак Знак Знак Знак Знак Знак Знак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f5">
    <w:name w:val="Знак Знак Знак Знак Знак Знак Знак Знак Знак1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f6">
    <w:name w:val="Знак Знак Знак Знак Знак Знак Знак Знак Знак1 Знак Знак Знак Знак Знак Знак Знак Знак Знак Знак Знак Знак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affffd">
    <w:name w:val="основной текст"/>
    <w:basedOn w:val="a3"/>
    <w:uiPriority w:val="99"/>
    <w:qFormat/>
    <w:rsid w:val="00C43F45"/>
    <w:pPr>
      <w:overflowPunct w:val="0"/>
      <w:autoSpaceDE w:val="0"/>
      <w:autoSpaceDN w:val="0"/>
      <w:ind w:firstLine="284"/>
    </w:pPr>
    <w:rPr>
      <w:rFonts w:eastAsia="Calibri"/>
      <w:sz w:val="22"/>
    </w:rPr>
  </w:style>
  <w:style w:type="paragraph" w:customStyle="1" w:styleId="afffffffffffffff0">
    <w:name w:val="Подпись к формуле"/>
    <w:basedOn w:val="a3"/>
    <w:uiPriority w:val="99"/>
    <w:qFormat/>
    <w:rsid w:val="00C43F45"/>
    <w:pPr>
      <w:tabs>
        <w:tab w:val="left" w:pos="720"/>
      </w:tabs>
      <w:autoSpaceDN w:val="0"/>
    </w:pPr>
    <w:rPr>
      <w:rFonts w:eastAsia="Calibri"/>
    </w:rPr>
  </w:style>
  <w:style w:type="paragraph" w:customStyle="1" w:styleId="afffffffffffffff1">
    <w:name w:val="а_Название таблицы"/>
    <w:basedOn w:val="a3"/>
    <w:next w:val="aff9"/>
    <w:uiPriority w:val="99"/>
    <w:qFormat/>
    <w:rsid w:val="00C43F45"/>
    <w:pPr>
      <w:keepNext/>
      <w:autoSpaceDN w:val="0"/>
      <w:ind w:firstLine="0"/>
      <w:jc w:val="center"/>
    </w:pPr>
    <w:rPr>
      <w:rFonts w:eastAsia="Calibri"/>
      <w:b/>
      <w:sz w:val="24"/>
    </w:rPr>
  </w:style>
  <w:style w:type="paragraph" w:customStyle="1" w:styleId="black">
    <w:name w:val="black"/>
    <w:basedOn w:val="a3"/>
    <w:uiPriority w:val="99"/>
    <w:qFormat/>
    <w:rsid w:val="00C43F45"/>
    <w:pPr>
      <w:autoSpaceDN w:val="0"/>
      <w:ind w:firstLine="0"/>
      <w:jc w:val="left"/>
    </w:pPr>
    <w:rPr>
      <w:rFonts w:eastAsia="Calibri"/>
      <w:color w:val="333333"/>
      <w:sz w:val="24"/>
    </w:rPr>
  </w:style>
  <w:style w:type="paragraph" w:customStyle="1" w:styleId="afffffffffffffff2">
    <w:name w:val="табл №"/>
    <w:basedOn w:val="affffd"/>
    <w:uiPriority w:val="99"/>
    <w:qFormat/>
    <w:rsid w:val="00C43F45"/>
    <w:pPr>
      <w:spacing w:before="120"/>
      <w:jc w:val="right"/>
    </w:pPr>
    <w:rPr>
      <w:sz w:val="20"/>
    </w:rPr>
  </w:style>
  <w:style w:type="paragraph" w:customStyle="1" w:styleId="11f7">
    <w:name w:val="Знак1 Знак Знак Знак1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ffe">
    <w:name w:val="Знак Знак3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1a">
    <w:name w:val="Знак Знак3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fff">
    <w:name w:val="Знак Знак3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2210">
    <w:name w:val="Знак Знак22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f8">
    <w:name w:val="Знак Знак Знак Знак Знак Знак1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ffffff3">
    <w:name w:val="Знак Знак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2e">
    <w:name w:val="Знак1 Знак Знак Знак2"/>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f9">
    <w:name w:val="Знак Знак Знак Знак Знак Знак Знак Знак Знак1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fa">
    <w:name w:val="Знак Знак Знак1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13">
    <w:name w:val="Знак Знак Знак Знак Знак Знак Знак Знак Знак1 Знак Знак Знак Знак Знак Знак1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fb">
    <w:name w:val="Знак Знак Знак Знак Знак Знак Знак Знак Знак1 Знак Знак Знак Знак Знак Знак Знак Знак Знак Знак Знак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14">
    <w:name w:val="Знак Знак Знак Знак Знак Знак Знак Знак Знак1 Знак Знак Знак Знак Знак Знак1 Знак Знак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fc">
    <w:name w:val="Знак Знак Знак Знак Знак Знак Знак Знак Знак1 Знак Знак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fd">
    <w:name w:val="Знак Знак Знак Знак Знак Знак Знак Знак Знак1 Знак Знак Знак Знак Знак Знак Знак Знак Знак Знак Знак Знак Знак Знак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15">
    <w:name w:val="Знак Знак Знак Знак Знак Знак Знак Знак Знак1 Знак Знак Знак Знак1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16">
    <w:name w:val="Знак1 Знак Знак Знак1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1117">
    <w:name w:val="Знак1 Знак Знак Знак1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1b">
    <w:name w:val="Знак Знак3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fff0">
    <w:name w:val="3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1c">
    <w:name w:val="Знак Знак3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fff1">
    <w:name w:val="3 Знак Знак Знак Знак Знак Знак"/>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2112">
    <w:name w:val="Основной текст 211"/>
    <w:basedOn w:val="a3"/>
    <w:uiPriority w:val="99"/>
    <w:qFormat/>
    <w:rsid w:val="00C43F45"/>
    <w:pPr>
      <w:autoSpaceDN w:val="0"/>
      <w:ind w:firstLine="567"/>
    </w:pPr>
    <w:rPr>
      <w:rFonts w:eastAsia="Calibri"/>
      <w:sz w:val="24"/>
    </w:rPr>
  </w:style>
  <w:style w:type="paragraph" w:customStyle="1" w:styleId="11fe">
    <w:name w:val="Знак1 Знак Знак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21c">
    <w:name w:val="Знак2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31d">
    <w:name w:val="Знак3 Знак Знак Знак Знак Знак Знак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2113">
    <w:name w:val="Знак Знак211"/>
    <w:basedOn w:val="a3"/>
    <w:uiPriority w:val="99"/>
    <w:qFormat/>
    <w:rsid w:val="00C43F45"/>
    <w:pPr>
      <w:autoSpaceDN w:val="0"/>
      <w:spacing w:after="160" w:line="240" w:lineRule="exact"/>
      <w:ind w:firstLine="0"/>
      <w:jc w:val="left"/>
    </w:pPr>
    <w:rPr>
      <w:rFonts w:ascii="Verdana" w:eastAsia="Calibri" w:hAnsi="Verdana"/>
      <w:lang w:val="en-US" w:eastAsia="en-US"/>
    </w:rPr>
  </w:style>
  <w:style w:type="paragraph" w:customStyle="1" w:styleId="afffffffffffffff3">
    <w:name w:val="a"/>
    <w:basedOn w:val="a3"/>
    <w:uiPriority w:val="99"/>
    <w:qFormat/>
    <w:rsid w:val="00C43F45"/>
    <w:pPr>
      <w:autoSpaceDN w:val="0"/>
      <w:spacing w:before="100" w:after="100"/>
      <w:ind w:firstLine="0"/>
      <w:jc w:val="left"/>
    </w:pPr>
    <w:rPr>
      <w:rFonts w:eastAsia="Calibri"/>
      <w:sz w:val="24"/>
    </w:rPr>
  </w:style>
  <w:style w:type="paragraph" w:customStyle="1" w:styleId="a00">
    <w:name w:val="a0"/>
    <w:basedOn w:val="a3"/>
    <w:uiPriority w:val="99"/>
    <w:qFormat/>
    <w:rsid w:val="00C43F45"/>
    <w:pPr>
      <w:autoSpaceDN w:val="0"/>
      <w:spacing w:before="100" w:after="100"/>
      <w:ind w:firstLine="0"/>
      <w:jc w:val="left"/>
    </w:pPr>
    <w:rPr>
      <w:rFonts w:eastAsia="Calibri"/>
      <w:sz w:val="24"/>
    </w:rPr>
  </w:style>
  <w:style w:type="paragraph" w:customStyle="1" w:styleId="1118">
    <w:name w:val="Заг 1.1.1"/>
    <w:basedOn w:val="11a"/>
    <w:uiPriority w:val="99"/>
    <w:qFormat/>
    <w:rsid w:val="00C43F45"/>
    <w:pPr>
      <w:spacing w:after="0" w:line="240" w:lineRule="auto"/>
      <w:ind w:left="1224" w:hanging="504"/>
      <w:jc w:val="center"/>
    </w:pPr>
    <w:rPr>
      <w:rFonts w:eastAsia="Calibri"/>
      <w:b/>
      <w:sz w:val="20"/>
      <w:szCs w:val="20"/>
      <w:lang w:eastAsia="ru-RU"/>
    </w:rPr>
  </w:style>
  <w:style w:type="paragraph" w:customStyle="1" w:styleId="7b">
    <w:name w:val="Обычный (веб)7"/>
    <w:basedOn w:val="a3"/>
    <w:uiPriority w:val="99"/>
    <w:qFormat/>
    <w:rsid w:val="00C43F45"/>
    <w:pPr>
      <w:autoSpaceDN w:val="0"/>
      <w:spacing w:after="240"/>
      <w:ind w:firstLine="0"/>
      <w:jc w:val="left"/>
    </w:pPr>
    <w:rPr>
      <w:rFonts w:eastAsia="Calibri"/>
      <w:color w:val="707070"/>
      <w:sz w:val="24"/>
    </w:rPr>
  </w:style>
  <w:style w:type="paragraph" w:customStyle="1" w:styleId="BodyTextIndent22">
    <w:name w:val="Body Text Indent 22"/>
    <w:basedOn w:val="a3"/>
    <w:uiPriority w:val="99"/>
    <w:qFormat/>
    <w:rsid w:val="00C43F45"/>
    <w:pPr>
      <w:widowControl w:val="0"/>
      <w:autoSpaceDN w:val="0"/>
      <w:spacing w:before="120" w:line="360" w:lineRule="auto"/>
    </w:pPr>
    <w:rPr>
      <w:rFonts w:eastAsia="Calibri"/>
      <w:sz w:val="24"/>
    </w:rPr>
  </w:style>
  <w:style w:type="paragraph" w:customStyle="1" w:styleId="5f4">
    <w:name w:val="Знак5 Знак Знак Знак"/>
    <w:basedOn w:val="a3"/>
    <w:uiPriority w:val="99"/>
    <w:qFormat/>
    <w:rsid w:val="00C43F45"/>
    <w:pPr>
      <w:autoSpaceDN w:val="0"/>
      <w:spacing w:after="160" w:line="240" w:lineRule="exact"/>
      <w:ind w:firstLine="0"/>
      <w:jc w:val="left"/>
    </w:pPr>
    <w:rPr>
      <w:rFonts w:ascii="Verdana" w:hAnsi="Verdana" w:cs="Verdana"/>
      <w:lang w:val="en-US" w:eastAsia="en-US"/>
    </w:rPr>
  </w:style>
  <w:style w:type="paragraph" w:customStyle="1" w:styleId="afffffffffffffff4">
    <w:name w:val="ОВА_Обычный"/>
    <w:basedOn w:val="a3"/>
    <w:uiPriority w:val="99"/>
    <w:qFormat/>
    <w:rsid w:val="00C43F45"/>
    <w:pPr>
      <w:autoSpaceDN w:val="0"/>
      <w:spacing w:line="360" w:lineRule="auto"/>
      <w:jc w:val="left"/>
    </w:pPr>
    <w:rPr>
      <w:sz w:val="28"/>
    </w:rPr>
  </w:style>
  <w:style w:type="paragraph" w:customStyle="1" w:styleId="1ffffff4">
    <w:name w:val="ТП Т1"/>
    <w:basedOn w:val="a3"/>
    <w:next w:val="afffffffffffffa"/>
    <w:uiPriority w:val="99"/>
    <w:qFormat/>
    <w:rsid w:val="00C43F45"/>
    <w:pPr>
      <w:keepNext/>
      <w:keepLines/>
      <w:pageBreakBefore/>
      <w:tabs>
        <w:tab w:val="left" w:pos="1429"/>
      </w:tabs>
      <w:autoSpaceDN w:val="0"/>
      <w:spacing w:before="120" w:after="120"/>
      <w:ind w:left="1080" w:hanging="360"/>
      <w:jc w:val="left"/>
    </w:pPr>
    <w:rPr>
      <w:rFonts w:ascii="Arial" w:hAnsi="Arial"/>
      <w:b/>
      <w:bCs/>
      <w:caps/>
      <w:color w:val="000066"/>
      <w:sz w:val="24"/>
      <w:szCs w:val="28"/>
    </w:rPr>
  </w:style>
  <w:style w:type="paragraph" w:customStyle="1" w:styleId="2fff3">
    <w:name w:val="ТП Т2"/>
    <w:basedOn w:val="22"/>
    <w:next w:val="afffffffffffffa"/>
    <w:uiPriority w:val="99"/>
    <w:qFormat/>
    <w:rsid w:val="00C43F45"/>
    <w:pPr>
      <w:tabs>
        <w:tab w:val="left" w:pos="2149"/>
      </w:tabs>
      <w:autoSpaceDN w:val="0"/>
      <w:spacing w:before="120" w:after="120"/>
      <w:ind w:left="1440" w:hanging="720"/>
      <w:jc w:val="both"/>
    </w:pPr>
    <w:rPr>
      <w:rFonts w:ascii="Arial" w:eastAsia="Times New Roman" w:hAnsi="Arial" w:cs="Arial"/>
      <w:bCs/>
      <w:iCs/>
      <w:smallCaps/>
      <w:szCs w:val="28"/>
    </w:rPr>
  </w:style>
  <w:style w:type="paragraph" w:customStyle="1" w:styleId="3fff2">
    <w:name w:val="ТП Т3"/>
    <w:basedOn w:val="33"/>
    <w:next w:val="afffffffffffffa"/>
    <w:uiPriority w:val="99"/>
    <w:qFormat/>
    <w:rsid w:val="00C43F45"/>
    <w:pPr>
      <w:numPr>
        <w:numId w:val="0"/>
      </w:numPr>
      <w:tabs>
        <w:tab w:val="left" w:pos="1826"/>
      </w:tabs>
      <w:autoSpaceDN w:val="0"/>
      <w:ind w:left="720"/>
    </w:pPr>
    <w:rPr>
      <w:rFonts w:ascii="Arial" w:eastAsia="Times New Roman" w:hAnsi="Arial" w:cs="Arial"/>
      <w:i w:val="0"/>
      <w:color w:val="000066"/>
      <w:szCs w:val="26"/>
    </w:rPr>
  </w:style>
  <w:style w:type="paragraph" w:customStyle="1" w:styleId="4f4">
    <w:name w:val="ТП Т4"/>
    <w:basedOn w:val="42"/>
    <w:next w:val="afffffffffffffa"/>
    <w:uiPriority w:val="99"/>
    <w:qFormat/>
    <w:rsid w:val="00C43F45"/>
    <w:pPr>
      <w:tabs>
        <w:tab w:val="left" w:pos="1620"/>
        <w:tab w:val="left" w:pos="3600"/>
      </w:tabs>
      <w:autoSpaceDN w:val="0"/>
      <w:spacing w:before="180" w:after="180" w:line="240" w:lineRule="auto"/>
      <w:ind w:left="1620" w:hanging="883"/>
      <w:jc w:val="both"/>
    </w:pPr>
    <w:rPr>
      <w:rFonts w:ascii="Arial" w:hAnsi="Arial"/>
      <w:b/>
      <w:i w:val="0"/>
      <w:szCs w:val="28"/>
    </w:rPr>
  </w:style>
  <w:style w:type="paragraph" w:customStyle="1" w:styleId="1ffffff5">
    <w:name w:val="Знак Знак Знак1 Знак Знак Знак Знак"/>
    <w:basedOn w:val="a3"/>
    <w:uiPriority w:val="99"/>
    <w:qFormat/>
    <w:rsid w:val="00C43F45"/>
    <w:pPr>
      <w:autoSpaceDN w:val="0"/>
      <w:spacing w:before="100" w:after="100"/>
      <w:ind w:firstLine="0"/>
      <w:jc w:val="left"/>
    </w:pPr>
    <w:rPr>
      <w:rFonts w:ascii="Tahoma" w:hAnsi="Tahoma"/>
      <w:lang w:val="en-US" w:eastAsia="en-US"/>
    </w:rPr>
  </w:style>
  <w:style w:type="paragraph" w:customStyle="1" w:styleId="3fff3">
    <w:name w:val="Знак3 Знак Знак Знак"/>
    <w:basedOn w:val="a3"/>
    <w:uiPriority w:val="99"/>
    <w:qFormat/>
    <w:rsid w:val="00C43F45"/>
    <w:pPr>
      <w:widowControl w:val="0"/>
      <w:autoSpaceDN w:val="0"/>
      <w:spacing w:after="160" w:line="240" w:lineRule="exact"/>
      <w:ind w:firstLine="0"/>
      <w:jc w:val="right"/>
    </w:pPr>
    <w:rPr>
      <w:lang w:val="en-GB" w:eastAsia="en-US"/>
    </w:rPr>
  </w:style>
  <w:style w:type="paragraph" w:customStyle="1" w:styleId="afffffffffffffff5">
    <w:name w:val="Подраздел"/>
    <w:basedOn w:val="22"/>
    <w:autoRedefine/>
    <w:uiPriority w:val="99"/>
    <w:qFormat/>
    <w:rsid w:val="00C43F45"/>
    <w:pPr>
      <w:keepLines w:val="0"/>
      <w:autoSpaceDN w:val="0"/>
      <w:spacing w:before="0" w:line="360" w:lineRule="auto"/>
      <w:ind w:firstLine="709"/>
      <w:jc w:val="both"/>
    </w:pPr>
    <w:rPr>
      <w:rFonts w:eastAsia="Times New Roman" w:cs="Arial"/>
      <w:b w:val="0"/>
      <w:bCs/>
      <w:iCs/>
      <w:sz w:val="24"/>
      <w:szCs w:val="24"/>
    </w:rPr>
  </w:style>
  <w:style w:type="paragraph" w:customStyle="1" w:styleId="3fff4">
    <w:name w:val="боковик3"/>
    <w:basedOn w:val="a3"/>
    <w:qFormat/>
    <w:rsid w:val="00C43F45"/>
    <w:pPr>
      <w:widowControl w:val="0"/>
      <w:autoSpaceDN w:val="0"/>
      <w:spacing w:before="72"/>
      <w:ind w:firstLine="0"/>
      <w:jc w:val="center"/>
    </w:pPr>
    <w:rPr>
      <w:rFonts w:ascii="JournalRub" w:hAnsi="JournalRub"/>
      <w:b/>
      <w:sz w:val="14"/>
    </w:rPr>
  </w:style>
  <w:style w:type="paragraph" w:customStyle="1" w:styleId="afffffffff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qFormat/>
    <w:rsid w:val="00C43F45"/>
    <w:pPr>
      <w:autoSpaceDN w:val="0"/>
      <w:spacing w:before="100" w:after="100"/>
      <w:ind w:firstLine="0"/>
      <w:jc w:val="left"/>
    </w:pPr>
    <w:rPr>
      <w:rFonts w:ascii="Tahoma" w:hAnsi="Tahoma"/>
      <w:lang w:val="en-US" w:eastAsia="en-US"/>
    </w:rPr>
  </w:style>
  <w:style w:type="paragraph" w:customStyle="1" w:styleId="11ff">
    <w:name w:val="Знак Знак Знак Знак Знак Знак Знак Знак Знак1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w:basedOn w:val="a3"/>
    <w:qFormat/>
    <w:rsid w:val="00C43F45"/>
    <w:pPr>
      <w:autoSpaceDN w:val="0"/>
      <w:spacing w:before="100" w:after="100"/>
      <w:ind w:firstLine="0"/>
      <w:jc w:val="left"/>
    </w:pPr>
    <w:rPr>
      <w:rFonts w:ascii="Tahoma" w:hAnsi="Tahoma"/>
      <w:lang w:val="en-US" w:eastAsia="en-US"/>
    </w:rPr>
  </w:style>
  <w:style w:type="paragraph" w:customStyle="1" w:styleId="caaieiaieoaaeeo">
    <w:name w:val="caaieiaieoaaeeo"/>
    <w:basedOn w:val="a3"/>
    <w:qFormat/>
    <w:rsid w:val="00C43F45"/>
    <w:pPr>
      <w:autoSpaceDN w:val="0"/>
      <w:spacing w:before="100" w:after="100"/>
      <w:ind w:firstLine="0"/>
      <w:jc w:val="left"/>
    </w:pPr>
    <w:rPr>
      <w:color w:val="000000"/>
      <w:sz w:val="24"/>
    </w:rPr>
  </w:style>
  <w:style w:type="paragraph" w:customStyle="1" w:styleId="2fff4">
    <w:name w:val="Знак2 Знак Знак Знак"/>
    <w:basedOn w:val="a3"/>
    <w:qFormat/>
    <w:rsid w:val="00C43F45"/>
    <w:pPr>
      <w:autoSpaceDN w:val="0"/>
      <w:spacing w:before="100" w:after="100"/>
      <w:ind w:firstLine="0"/>
      <w:jc w:val="left"/>
    </w:pPr>
    <w:rPr>
      <w:rFonts w:ascii="Tahoma" w:hAnsi="Tahoma"/>
      <w:lang w:val="en-US" w:eastAsia="en-US"/>
    </w:rPr>
  </w:style>
  <w:style w:type="paragraph" w:customStyle="1" w:styleId="2fff5">
    <w:name w:val="Знак2 Знак Знак Знак Знак Знак Знак Знак Знак Знак"/>
    <w:basedOn w:val="a3"/>
    <w:qFormat/>
    <w:rsid w:val="00C43F45"/>
    <w:pPr>
      <w:autoSpaceDN w:val="0"/>
      <w:spacing w:before="100" w:after="100"/>
      <w:ind w:firstLine="0"/>
      <w:jc w:val="left"/>
    </w:pPr>
    <w:rPr>
      <w:rFonts w:ascii="Tahoma" w:hAnsi="Tahoma"/>
      <w:lang w:val="en-US" w:eastAsia="en-US"/>
    </w:rPr>
  </w:style>
  <w:style w:type="paragraph" w:customStyle="1" w:styleId="post-body">
    <w:name w:val="post-body"/>
    <w:basedOn w:val="a3"/>
    <w:qFormat/>
    <w:rsid w:val="00C43F45"/>
    <w:pPr>
      <w:autoSpaceDN w:val="0"/>
      <w:spacing w:before="100" w:after="100"/>
      <w:ind w:firstLine="0"/>
      <w:jc w:val="left"/>
    </w:pPr>
    <w:rPr>
      <w:sz w:val="24"/>
    </w:rPr>
  </w:style>
  <w:style w:type="paragraph" w:customStyle="1" w:styleId="2fff6">
    <w:name w:val="Пункт2"/>
    <w:basedOn w:val="a3"/>
    <w:qFormat/>
    <w:rsid w:val="00C43F45"/>
    <w:pPr>
      <w:keepNext/>
      <w:suppressAutoHyphens/>
      <w:autoSpaceDN w:val="0"/>
      <w:spacing w:before="240" w:after="120"/>
      <w:ind w:firstLine="0"/>
      <w:jc w:val="left"/>
      <w:outlineLvl w:val="2"/>
    </w:pPr>
    <w:rPr>
      <w:b/>
      <w:sz w:val="28"/>
    </w:rPr>
  </w:style>
  <w:style w:type="paragraph" w:customStyle="1" w:styleId="afffffffffffffff7">
    <w:name w:val="где (для табл)"/>
    <w:basedOn w:val="a3"/>
    <w:qFormat/>
    <w:rsid w:val="00C43F45"/>
    <w:pPr>
      <w:autoSpaceDN w:val="0"/>
      <w:ind w:firstLine="567"/>
    </w:pPr>
    <w:rPr>
      <w:rFonts w:ascii="Arial Narrow" w:hAnsi="Arial Narrow"/>
    </w:rPr>
  </w:style>
  <w:style w:type="paragraph" w:customStyle="1" w:styleId="afffffffffffffff8">
    <w:name w:val="Основной РосРазвитие"/>
    <w:basedOn w:val="a3"/>
    <w:qFormat/>
    <w:rsid w:val="00C43F45"/>
    <w:pPr>
      <w:autoSpaceDN w:val="0"/>
      <w:spacing w:before="120" w:line="264" w:lineRule="auto"/>
    </w:pPr>
    <w:rPr>
      <w:rFonts w:ascii="Verdana" w:hAnsi="Verdana" w:cs="Arial"/>
      <w:sz w:val="18"/>
    </w:rPr>
  </w:style>
  <w:style w:type="paragraph" w:customStyle="1" w:styleId="afffffffffffffff9">
    <w:name w:val="Табл"/>
    <w:basedOn w:val="a3"/>
    <w:qFormat/>
    <w:rsid w:val="00C43F45"/>
    <w:pPr>
      <w:autoSpaceDN w:val="0"/>
      <w:ind w:firstLine="0"/>
      <w:jc w:val="right"/>
    </w:pPr>
    <w:rPr>
      <w:rFonts w:ascii="Tahoma" w:hAnsi="Tahoma"/>
      <w:sz w:val="14"/>
      <w:szCs w:val="18"/>
    </w:rPr>
  </w:style>
  <w:style w:type="paragraph" w:customStyle="1" w:styleId="Avg-d">
    <w:name w:val="Avg - пункт"/>
    <w:basedOn w:val="avg-1"/>
    <w:qFormat/>
    <w:rsid w:val="00C43F45"/>
    <w:pPr>
      <w:keepNext/>
      <w:keepLines w:val="0"/>
      <w:autoSpaceDN w:val="0"/>
    </w:pPr>
    <w:rPr>
      <w:rFonts w:ascii="Arial" w:hAnsi="Arial"/>
      <w:b/>
      <w:szCs w:val="20"/>
    </w:rPr>
  </w:style>
  <w:style w:type="paragraph" w:customStyle="1" w:styleId="Normalunindented">
    <w:name w:val="Normal unindented"/>
    <w:basedOn w:val="a3"/>
    <w:qFormat/>
    <w:rsid w:val="00C43F45"/>
    <w:pPr>
      <w:autoSpaceDN w:val="0"/>
      <w:spacing w:before="120" w:after="120" w:line="276" w:lineRule="auto"/>
      <w:ind w:firstLine="0"/>
    </w:pPr>
    <w:rPr>
      <w:sz w:val="22"/>
      <w:szCs w:val="22"/>
    </w:rPr>
  </w:style>
  <w:style w:type="paragraph" w:customStyle="1" w:styleId="inco-2-">
    <w:name w:val="inco-Список маркированный 2-й уровень"/>
    <w:basedOn w:val="inco-"/>
    <w:qFormat/>
    <w:rsid w:val="00C43F45"/>
  </w:style>
  <w:style w:type="paragraph" w:customStyle="1" w:styleId="afffffffffffffffa">
    <w:name w:val="название_таблица"/>
    <w:basedOn w:val="a3"/>
    <w:next w:val="a3"/>
    <w:autoRedefine/>
    <w:uiPriority w:val="99"/>
    <w:qFormat/>
    <w:rsid w:val="00C43F45"/>
    <w:pPr>
      <w:keepNext/>
      <w:widowControl w:val="0"/>
      <w:autoSpaceDN w:val="0"/>
      <w:spacing w:before="240" w:after="180"/>
      <w:ind w:firstLine="0"/>
      <w:outlineLvl w:val="0"/>
    </w:pPr>
    <w:rPr>
      <w:b/>
      <w:sz w:val="24"/>
    </w:rPr>
  </w:style>
  <w:style w:type="paragraph" w:customStyle="1" w:styleId="afffffffffffffffb">
    <w:name w:val="таблица_ячейка_слева"/>
    <w:basedOn w:val="a3"/>
    <w:autoRedefine/>
    <w:uiPriority w:val="99"/>
    <w:qFormat/>
    <w:rsid w:val="00C43F45"/>
    <w:pPr>
      <w:widowControl w:val="0"/>
      <w:autoSpaceDN w:val="0"/>
      <w:ind w:firstLine="0"/>
      <w:jc w:val="center"/>
    </w:pPr>
    <w:rPr>
      <w:bCs/>
      <w:iCs/>
      <w:color w:val="000000"/>
    </w:rPr>
  </w:style>
  <w:style w:type="paragraph" w:customStyle="1" w:styleId="afffffffffffffffc">
    <w:name w:val="Формулы_по_центру"/>
    <w:basedOn w:val="a3"/>
    <w:next w:val="a3"/>
    <w:autoRedefine/>
    <w:qFormat/>
    <w:rsid w:val="00C43F45"/>
    <w:pPr>
      <w:widowControl w:val="0"/>
      <w:autoSpaceDN w:val="0"/>
      <w:spacing w:before="120" w:after="120"/>
      <w:ind w:left="34" w:firstLine="19"/>
      <w:jc w:val="center"/>
    </w:pPr>
    <w:rPr>
      <w:b/>
      <w:bCs/>
      <w:spacing w:val="-5"/>
      <w:position w:val="-30"/>
    </w:rPr>
  </w:style>
  <w:style w:type="paragraph" w:customStyle="1" w:styleId="afffffffffffffffd">
    <w:name w:val="Стиль По правому краю"/>
    <w:basedOn w:val="a3"/>
    <w:autoRedefine/>
    <w:qFormat/>
    <w:rsid w:val="00C43F45"/>
    <w:pPr>
      <w:widowControl w:val="0"/>
      <w:autoSpaceDN w:val="0"/>
      <w:spacing w:line="360" w:lineRule="auto"/>
      <w:ind w:firstLine="0"/>
      <w:jc w:val="right"/>
    </w:pPr>
    <w:rPr>
      <w:spacing w:val="-5"/>
      <w:sz w:val="22"/>
      <w:szCs w:val="22"/>
      <w:lang w:eastAsia="en-US"/>
    </w:rPr>
  </w:style>
  <w:style w:type="paragraph" w:customStyle="1" w:styleId="inco-0">
    <w:name w:val="inco-Обычный"/>
    <w:basedOn w:val="a3"/>
    <w:qFormat/>
    <w:rsid w:val="00C43F45"/>
    <w:pPr>
      <w:autoSpaceDN w:val="0"/>
      <w:spacing w:before="180" w:after="180"/>
      <w:ind w:firstLine="0"/>
    </w:pPr>
    <w:rPr>
      <w:rFonts w:ascii="Arial Narrow" w:hAnsi="Arial Narrow"/>
      <w:sz w:val="22"/>
      <w:szCs w:val="22"/>
    </w:rPr>
  </w:style>
  <w:style w:type="paragraph" w:customStyle="1" w:styleId="inco-1">
    <w:name w:val="inco-Список нумерованный"/>
    <w:basedOn w:val="inco-0"/>
    <w:qFormat/>
    <w:rsid w:val="00C43F45"/>
    <w:pPr>
      <w:spacing w:before="120" w:after="120"/>
    </w:pPr>
  </w:style>
  <w:style w:type="paragraph" w:customStyle="1" w:styleId="inco-2">
    <w:name w:val="inco-Источники информации"/>
    <w:basedOn w:val="inco-0"/>
    <w:qFormat/>
    <w:rsid w:val="00C43F45"/>
    <w:pPr>
      <w:keepNext/>
      <w:spacing w:before="0" w:after="0"/>
      <w:jc w:val="right"/>
    </w:pPr>
    <w:rPr>
      <w:i/>
      <w:sz w:val="20"/>
      <w:szCs w:val="20"/>
    </w:rPr>
  </w:style>
  <w:style w:type="paragraph" w:customStyle="1" w:styleId="inco-3">
    <w:name w:val="inco-Название таблицы"/>
    <w:basedOn w:val="inco-0"/>
    <w:next w:val="inco-0"/>
    <w:qFormat/>
    <w:rsid w:val="00C43F45"/>
    <w:pPr>
      <w:keepNext/>
      <w:spacing w:before="240"/>
      <w:jc w:val="left"/>
    </w:pPr>
    <w:rPr>
      <w:b/>
      <w:bCs/>
      <w:sz w:val="20"/>
    </w:rPr>
  </w:style>
  <w:style w:type="paragraph" w:customStyle="1" w:styleId="inco-4">
    <w:name w:val="inco-Примечание"/>
    <w:basedOn w:val="inco-0"/>
    <w:qFormat/>
    <w:rsid w:val="00C43F45"/>
    <w:pPr>
      <w:pBdr>
        <w:top w:val="single" w:sz="4" w:space="4" w:color="000000"/>
        <w:bottom w:val="single" w:sz="4" w:space="4" w:color="000000"/>
      </w:pBdr>
      <w:spacing w:before="240" w:after="240"/>
      <w:ind w:left="709"/>
    </w:pPr>
    <w:rPr>
      <w:i/>
      <w:sz w:val="20"/>
      <w:szCs w:val="20"/>
    </w:rPr>
  </w:style>
  <w:style w:type="paragraph" w:customStyle="1" w:styleId="inco-5">
    <w:name w:val="inco-Результаты расчетов"/>
    <w:basedOn w:val="inco-0"/>
    <w:qFormat/>
    <w:rsid w:val="00C43F45"/>
    <w:pPr>
      <w:pBdr>
        <w:top w:val="single" w:sz="2" w:space="16" w:color="808080"/>
        <w:left w:val="single" w:sz="2" w:space="30" w:color="E5F2FF"/>
        <w:bottom w:val="single" w:sz="2" w:space="16" w:color="808080"/>
        <w:right w:val="single" w:sz="2" w:space="30" w:color="E5F2FF"/>
      </w:pBdr>
      <w:shd w:val="clear" w:color="auto" w:fill="EDF9EB"/>
      <w:ind w:left="652" w:right="652"/>
      <w:jc w:val="center"/>
    </w:pPr>
  </w:style>
  <w:style w:type="paragraph" w:customStyle="1" w:styleId="inco-6">
    <w:name w:val="inco-Выводы итоговые"/>
    <w:basedOn w:val="a3"/>
    <w:qFormat/>
    <w:rsid w:val="00C43F45"/>
    <w:pPr>
      <w:autoSpaceDN w:val="0"/>
      <w:spacing w:before="120"/>
      <w:ind w:firstLine="0"/>
    </w:pPr>
    <w:rPr>
      <w:rFonts w:ascii="Arial Narrow" w:hAnsi="Arial Narrow"/>
      <w:b/>
    </w:rPr>
  </w:style>
  <w:style w:type="paragraph" w:customStyle="1" w:styleId="inco--">
    <w:name w:val="inco-Таблица-первый столбец"/>
    <w:basedOn w:val="a3"/>
    <w:qFormat/>
    <w:rsid w:val="00C43F45"/>
    <w:pPr>
      <w:autoSpaceDN w:val="0"/>
      <w:spacing w:after="60" w:line="192" w:lineRule="auto"/>
      <w:ind w:firstLine="0"/>
      <w:jc w:val="left"/>
    </w:pPr>
    <w:rPr>
      <w:rFonts w:ascii="Arial Narrow" w:hAnsi="Arial Narrow"/>
    </w:rPr>
  </w:style>
  <w:style w:type="paragraph" w:customStyle="1" w:styleId="inco-7">
    <w:name w:val="inco-Таблица первый столбец"/>
    <w:basedOn w:val="a3"/>
    <w:qFormat/>
    <w:rsid w:val="00C43F45"/>
    <w:pPr>
      <w:autoSpaceDN w:val="0"/>
      <w:spacing w:after="60" w:line="192" w:lineRule="auto"/>
      <w:ind w:firstLine="0"/>
      <w:jc w:val="left"/>
    </w:pPr>
    <w:rPr>
      <w:rFonts w:ascii="Arial Narrow" w:hAnsi="Arial Narrow"/>
    </w:rPr>
  </w:style>
  <w:style w:type="paragraph" w:customStyle="1" w:styleId="inco-8">
    <w:name w:val="inco-Таблица текст"/>
    <w:basedOn w:val="a3"/>
    <w:qFormat/>
    <w:rsid w:val="00C43F45"/>
    <w:pPr>
      <w:autoSpaceDN w:val="0"/>
      <w:spacing w:after="60" w:line="192" w:lineRule="auto"/>
      <w:ind w:firstLine="0"/>
      <w:jc w:val="center"/>
    </w:pPr>
    <w:rPr>
      <w:rFonts w:ascii="Arial Narrow" w:hAnsi="Arial Narrow"/>
    </w:rPr>
  </w:style>
  <w:style w:type="paragraph" w:customStyle="1" w:styleId="inco-9">
    <w:name w:val="inco-Примечание к таблице"/>
    <w:basedOn w:val="inco-0"/>
    <w:qFormat/>
    <w:rsid w:val="00C43F45"/>
    <w:pPr>
      <w:spacing w:before="80" w:after="80"/>
    </w:pPr>
    <w:rPr>
      <w:i/>
      <w:sz w:val="18"/>
    </w:rPr>
  </w:style>
  <w:style w:type="paragraph" w:customStyle="1" w:styleId="inco-a">
    <w:name w:val="inco-Таблица Список маркированный"/>
    <w:basedOn w:val="inco-8"/>
    <w:qFormat/>
    <w:rsid w:val="00C43F45"/>
    <w:pPr>
      <w:ind w:left="1287"/>
      <w:jc w:val="left"/>
    </w:pPr>
    <w:rPr>
      <w:rFonts w:eastAsia="Calibri"/>
      <w:color w:val="000000"/>
      <w:szCs w:val="22"/>
      <w:lang w:eastAsia="en-US"/>
    </w:rPr>
  </w:style>
  <w:style w:type="paragraph" w:customStyle="1" w:styleId="inco-10">
    <w:name w:val="inco-Подзаголовок 1"/>
    <w:basedOn w:val="inco-0"/>
    <w:next w:val="inco-0"/>
    <w:qFormat/>
    <w:rsid w:val="00C43F45"/>
    <w:pPr>
      <w:keepNext/>
      <w:spacing w:before="240"/>
      <w:jc w:val="left"/>
    </w:pPr>
    <w:rPr>
      <w:b/>
    </w:rPr>
  </w:style>
  <w:style w:type="paragraph" w:customStyle="1" w:styleId="inco-20">
    <w:name w:val="inco-Подзаголовок 2"/>
    <w:basedOn w:val="inco-0"/>
    <w:next w:val="inco-0"/>
    <w:qFormat/>
    <w:rsid w:val="00C43F45"/>
    <w:pPr>
      <w:keepNext/>
      <w:spacing w:before="240"/>
      <w:jc w:val="left"/>
    </w:pPr>
    <w:rPr>
      <w:b/>
      <w:i/>
    </w:rPr>
  </w:style>
  <w:style w:type="paragraph" w:customStyle="1" w:styleId="inco-30">
    <w:name w:val="inco-Подзаголовок 3"/>
    <w:basedOn w:val="inco-0"/>
    <w:next w:val="inco-0"/>
    <w:qFormat/>
    <w:rsid w:val="00C43F45"/>
    <w:pPr>
      <w:keepNext/>
      <w:spacing w:before="240"/>
      <w:jc w:val="left"/>
    </w:pPr>
    <w:rPr>
      <w:i/>
    </w:rPr>
  </w:style>
  <w:style w:type="paragraph" w:customStyle="1" w:styleId="inco-b">
    <w:name w:val="inco-Название рисунка"/>
    <w:basedOn w:val="inco-0"/>
    <w:next w:val="inco-0"/>
    <w:qFormat/>
    <w:rsid w:val="00C43F45"/>
    <w:pPr>
      <w:spacing w:before="240" w:after="240"/>
      <w:jc w:val="center"/>
    </w:pPr>
    <w:rPr>
      <w:b/>
      <w:sz w:val="20"/>
    </w:rPr>
  </w:style>
  <w:style w:type="paragraph" w:customStyle="1" w:styleId="inco-c">
    <w:name w:val="inco-Рисунок"/>
    <w:basedOn w:val="inco-0"/>
    <w:next w:val="inco-b"/>
    <w:qFormat/>
    <w:rsid w:val="00C43F45"/>
    <w:pPr>
      <w:keepNext/>
      <w:jc w:val="center"/>
    </w:pPr>
    <w:rPr>
      <w:szCs w:val="20"/>
    </w:rPr>
  </w:style>
  <w:style w:type="paragraph" w:customStyle="1" w:styleId="inco-d">
    <w:name w:val="inco-Название отчета в нижнем колонтитуле"/>
    <w:basedOn w:val="a3"/>
    <w:qFormat/>
    <w:rsid w:val="00C43F45"/>
    <w:pPr>
      <w:autoSpaceDN w:val="0"/>
      <w:ind w:right="57" w:firstLine="0"/>
      <w:jc w:val="left"/>
    </w:pPr>
    <w:rPr>
      <w:rFonts w:ascii="Arial Narrow" w:hAnsi="Arial Narrow"/>
      <w:sz w:val="16"/>
    </w:rPr>
  </w:style>
  <w:style w:type="paragraph" w:customStyle="1" w:styleId="inco-e">
    <w:name w:val="inco-Таблица текст_по ширине"/>
    <w:basedOn w:val="inco-8"/>
    <w:qFormat/>
    <w:rsid w:val="00C43F45"/>
    <w:pPr>
      <w:jc w:val="both"/>
    </w:pPr>
    <w:rPr>
      <w:rFonts w:eastAsia="Calibri"/>
      <w:szCs w:val="22"/>
      <w:lang w:eastAsia="en-US"/>
    </w:rPr>
  </w:style>
  <w:style w:type="paragraph" w:customStyle="1" w:styleId="inco-f">
    <w:name w:val="inco-Текст выноски"/>
    <w:basedOn w:val="a3"/>
    <w:qFormat/>
    <w:rsid w:val="00C43F45"/>
    <w:pPr>
      <w:autoSpaceDN w:val="0"/>
      <w:ind w:firstLine="0"/>
      <w:jc w:val="center"/>
    </w:pPr>
    <w:rPr>
      <w:rFonts w:ascii="Arial Narrow" w:hAnsi="Arial Narrow"/>
    </w:rPr>
  </w:style>
  <w:style w:type="paragraph" w:customStyle="1" w:styleId="inco-f0">
    <w:name w:val="inco-Тит.лист текст"/>
    <w:basedOn w:val="a3"/>
    <w:qFormat/>
    <w:rsid w:val="00C43F45"/>
    <w:pPr>
      <w:autoSpaceDE w:val="0"/>
      <w:autoSpaceDN w:val="0"/>
      <w:ind w:right="-425" w:firstLine="0"/>
      <w:jc w:val="left"/>
    </w:pPr>
    <w:rPr>
      <w:rFonts w:ascii="Arial Narrow" w:hAnsi="Arial Narrow" w:cs="Myriad Pro"/>
      <w:color w:val="404040"/>
      <w:sz w:val="28"/>
      <w:szCs w:val="30"/>
    </w:rPr>
  </w:style>
  <w:style w:type="paragraph" w:customStyle="1" w:styleId="inco-f1">
    <w:name w:val="inco-Тит.лист Отчет"/>
    <w:basedOn w:val="a3"/>
    <w:qFormat/>
    <w:rsid w:val="00C43F45"/>
    <w:pPr>
      <w:autoSpaceDN w:val="0"/>
      <w:spacing w:after="120"/>
      <w:ind w:left="-142" w:firstLine="0"/>
      <w:jc w:val="left"/>
    </w:pPr>
    <w:rPr>
      <w:rFonts w:ascii="Arial Narrow" w:hAnsi="Arial Narrow" w:cs="Myriad Pro"/>
      <w:color w:val="404040"/>
      <w:sz w:val="148"/>
      <w:szCs w:val="48"/>
    </w:rPr>
  </w:style>
  <w:style w:type="paragraph" w:customStyle="1" w:styleId="inco--0">
    <w:name w:val="inco-Таблица-Шапка"/>
    <w:basedOn w:val="inco-8"/>
    <w:qFormat/>
    <w:rsid w:val="00C43F45"/>
    <w:pPr>
      <w:keepNext/>
      <w:keepLines/>
    </w:pPr>
    <w:rPr>
      <w:color w:val="FFFFFF"/>
    </w:rPr>
  </w:style>
  <w:style w:type="paragraph" w:customStyle="1" w:styleId="afffffffffffffffe">
    <w:name w:val="Исполнители_работы"/>
    <w:basedOn w:val="a3"/>
    <w:autoRedefine/>
    <w:uiPriority w:val="99"/>
    <w:qFormat/>
    <w:rsid w:val="00C43F45"/>
    <w:pPr>
      <w:widowControl w:val="0"/>
      <w:autoSpaceDN w:val="0"/>
      <w:spacing w:after="60" w:line="360" w:lineRule="auto"/>
      <w:ind w:firstLine="0"/>
      <w:jc w:val="left"/>
    </w:pPr>
    <w:rPr>
      <w:spacing w:val="-5"/>
      <w:sz w:val="16"/>
      <w:lang w:eastAsia="en-US"/>
    </w:rPr>
  </w:style>
  <w:style w:type="paragraph" w:customStyle="1" w:styleId="affffffffffffffff">
    <w:name w:val="Исполнители_ФИО"/>
    <w:basedOn w:val="a3"/>
    <w:autoRedefine/>
    <w:uiPriority w:val="99"/>
    <w:qFormat/>
    <w:rsid w:val="00C43F45"/>
    <w:pPr>
      <w:widowControl w:val="0"/>
      <w:autoSpaceDN w:val="0"/>
      <w:spacing w:before="120" w:after="120" w:line="360" w:lineRule="auto"/>
      <w:ind w:firstLine="0"/>
      <w:jc w:val="left"/>
    </w:pPr>
    <w:rPr>
      <w:spacing w:val="-5"/>
      <w:sz w:val="24"/>
      <w:lang w:eastAsia="en-US"/>
    </w:rPr>
  </w:style>
  <w:style w:type="paragraph" w:customStyle="1" w:styleId="affffffffffffffff0">
    <w:name w:val="колонтитул_Отчёт"/>
    <w:basedOn w:val="a3"/>
    <w:autoRedefine/>
    <w:uiPriority w:val="99"/>
    <w:qFormat/>
    <w:rsid w:val="00C43F45"/>
    <w:pPr>
      <w:widowControl w:val="0"/>
      <w:autoSpaceDN w:val="0"/>
      <w:spacing w:line="0" w:lineRule="atLeast"/>
      <w:ind w:right="357" w:firstLine="567"/>
      <w:jc w:val="left"/>
    </w:pPr>
    <w:rPr>
      <w:rFonts w:ascii="Arial Black" w:hAnsi="Arial Black"/>
      <w:b/>
      <w:i/>
      <w:color w:val="808080"/>
      <w:spacing w:val="-5"/>
      <w:sz w:val="12"/>
      <w:szCs w:val="12"/>
      <w:lang w:eastAsia="en-US"/>
    </w:rPr>
  </w:style>
  <w:style w:type="paragraph" w:customStyle="1" w:styleId="2fff7">
    <w:name w:val="Маркированный список_2"/>
    <w:basedOn w:val="affffffff1"/>
    <w:autoRedefine/>
    <w:uiPriority w:val="99"/>
    <w:qFormat/>
    <w:rsid w:val="00C43F45"/>
    <w:pPr>
      <w:widowControl w:val="0"/>
      <w:tabs>
        <w:tab w:val="left" w:pos="284"/>
        <w:tab w:val="left" w:pos="1080"/>
      </w:tabs>
      <w:overflowPunct/>
      <w:autoSpaceDE/>
      <w:adjustRightInd/>
      <w:spacing w:after="60" w:line="360" w:lineRule="auto"/>
      <w:ind w:left="1800" w:hanging="360"/>
      <w:textAlignment w:val="auto"/>
    </w:pPr>
    <w:rPr>
      <w:spacing w:val="-5"/>
      <w:sz w:val="24"/>
    </w:rPr>
  </w:style>
  <w:style w:type="paragraph" w:customStyle="1" w:styleId="affffffffffffffff1">
    <w:name w:val="название_Приложение"/>
    <w:basedOn w:val="a3"/>
    <w:next w:val="a3"/>
    <w:autoRedefine/>
    <w:uiPriority w:val="99"/>
    <w:qFormat/>
    <w:rsid w:val="00C43F45"/>
    <w:pPr>
      <w:pageBreakBefore/>
      <w:widowControl w:val="0"/>
      <w:autoSpaceDN w:val="0"/>
      <w:spacing w:line="360" w:lineRule="auto"/>
      <w:ind w:firstLine="0"/>
      <w:outlineLvl w:val="0"/>
    </w:pPr>
    <w:rPr>
      <w:b/>
      <w:caps/>
      <w:spacing w:val="-5"/>
      <w:sz w:val="24"/>
    </w:rPr>
  </w:style>
  <w:style w:type="paragraph" w:customStyle="1" w:styleId="affffffffffffffff2">
    <w:name w:val="название_рисунок"/>
    <w:basedOn w:val="a3"/>
    <w:next w:val="a3"/>
    <w:autoRedefine/>
    <w:qFormat/>
    <w:rsid w:val="00C43F45"/>
    <w:pPr>
      <w:keepLines/>
      <w:widowControl w:val="0"/>
      <w:suppressAutoHyphens/>
      <w:autoSpaceDN w:val="0"/>
      <w:spacing w:before="120" w:after="240"/>
      <w:ind w:firstLine="0"/>
      <w:jc w:val="center"/>
    </w:pPr>
    <w:rPr>
      <w:b/>
      <w:spacing w:val="-5"/>
      <w:kern w:val="3"/>
    </w:rPr>
  </w:style>
  <w:style w:type="paragraph" w:customStyle="1" w:styleId="affffffffffffffff3">
    <w:name w:val="Названия_разные"/>
    <w:basedOn w:val="a3"/>
    <w:autoRedefine/>
    <w:qFormat/>
    <w:rsid w:val="00C43F45"/>
    <w:pPr>
      <w:pageBreakBefore/>
      <w:autoSpaceDN w:val="0"/>
      <w:spacing w:before="120" w:after="120"/>
      <w:ind w:firstLine="680"/>
      <w:jc w:val="left"/>
    </w:pPr>
    <w:rPr>
      <w:b/>
      <w:spacing w:val="-5"/>
      <w:sz w:val="24"/>
      <w:szCs w:val="28"/>
    </w:rPr>
  </w:style>
  <w:style w:type="paragraph" w:customStyle="1" w:styleId="affffffffffffffff4">
    <w:name w:val="ПРИЛОЖЕНИЯ_ЗАГОЛОВОК"/>
    <w:basedOn w:val="a3"/>
    <w:autoRedefine/>
    <w:uiPriority w:val="99"/>
    <w:qFormat/>
    <w:rsid w:val="00C43F45"/>
    <w:pPr>
      <w:widowControl w:val="0"/>
      <w:autoSpaceDN w:val="0"/>
      <w:spacing w:line="360" w:lineRule="auto"/>
      <w:ind w:firstLine="567"/>
      <w:jc w:val="center"/>
      <w:outlineLvl w:val="0"/>
    </w:pPr>
    <w:rPr>
      <w:b/>
      <w:bCs/>
      <w:spacing w:val="-5"/>
      <w:sz w:val="40"/>
      <w:lang w:eastAsia="en-US"/>
    </w:rPr>
  </w:style>
  <w:style w:type="paragraph" w:customStyle="1" w:styleId="affffffffffffffff5">
    <w:name w:val="Рисунок встроенный"/>
    <w:basedOn w:val="a3"/>
    <w:next w:val="a3"/>
    <w:autoRedefine/>
    <w:qFormat/>
    <w:rsid w:val="00C43F45"/>
    <w:pPr>
      <w:keepNext/>
      <w:keepLines/>
      <w:widowControl w:val="0"/>
      <w:suppressAutoHyphens/>
      <w:autoSpaceDN w:val="0"/>
      <w:spacing w:line="360" w:lineRule="auto"/>
      <w:ind w:firstLine="0"/>
      <w:jc w:val="left"/>
    </w:pPr>
    <w:rPr>
      <w:sz w:val="24"/>
    </w:rPr>
  </w:style>
  <w:style w:type="paragraph" w:customStyle="1" w:styleId="affffffffffffffff6">
    <w:name w:val="таблица_ячейка_справа"/>
    <w:basedOn w:val="a3"/>
    <w:autoRedefine/>
    <w:uiPriority w:val="99"/>
    <w:qFormat/>
    <w:rsid w:val="00C43F45"/>
    <w:pPr>
      <w:keepLines/>
      <w:widowControl w:val="0"/>
      <w:autoSpaceDE w:val="0"/>
      <w:autoSpaceDN w:val="0"/>
      <w:spacing w:line="360" w:lineRule="auto"/>
      <w:ind w:firstLine="567"/>
      <w:jc w:val="right"/>
    </w:pPr>
    <w:rPr>
      <w:rFonts w:ascii="Arial" w:hAnsi="Arial" w:cs="Arial"/>
      <w:bCs/>
      <w:iCs/>
      <w:spacing w:val="-8"/>
      <w:sz w:val="18"/>
      <w:szCs w:val="18"/>
    </w:rPr>
  </w:style>
  <w:style w:type="paragraph" w:customStyle="1" w:styleId="affffffffffffffff7">
    <w:name w:val="таблица_ячейка_центр"/>
    <w:basedOn w:val="affffffffffffffff6"/>
    <w:autoRedefine/>
    <w:uiPriority w:val="99"/>
    <w:qFormat/>
    <w:rsid w:val="00C43F45"/>
    <w:pPr>
      <w:keepLines w:val="0"/>
      <w:autoSpaceDE/>
      <w:spacing w:line="240" w:lineRule="auto"/>
      <w:ind w:firstLine="0"/>
      <w:jc w:val="center"/>
    </w:pPr>
    <w:rPr>
      <w:rFonts w:ascii="Arial Narrow" w:hAnsi="Arial Narrow" w:cs="Times New Roman"/>
      <w:b/>
      <w:bCs w:val="0"/>
      <w:iCs w:val="0"/>
      <w:spacing w:val="0"/>
      <w:sz w:val="20"/>
      <w:szCs w:val="24"/>
    </w:rPr>
  </w:style>
  <w:style w:type="paragraph" w:customStyle="1" w:styleId="affffffffffffffff8">
    <w:name w:val="таблица_номера колонок"/>
    <w:basedOn w:val="a3"/>
    <w:autoRedefine/>
    <w:uiPriority w:val="99"/>
    <w:qFormat/>
    <w:rsid w:val="00C43F45"/>
    <w:pPr>
      <w:keepLines/>
      <w:widowControl w:val="0"/>
      <w:autoSpaceDN w:val="0"/>
      <w:spacing w:line="360" w:lineRule="auto"/>
      <w:ind w:left="249" w:hanging="249"/>
      <w:jc w:val="center"/>
    </w:pPr>
    <w:rPr>
      <w:rFonts w:ascii="Arial CYR" w:hAnsi="Arial CYR" w:cs="Arial CYR"/>
      <w:b/>
      <w:bCs/>
      <w:sz w:val="12"/>
      <w:szCs w:val="12"/>
    </w:rPr>
  </w:style>
  <w:style w:type="paragraph" w:customStyle="1" w:styleId="affffffffffffffff9">
    <w:name w:val="таблица_Основные_факты_заголовок"/>
    <w:basedOn w:val="a3"/>
    <w:autoRedefine/>
    <w:uiPriority w:val="99"/>
    <w:qFormat/>
    <w:rsid w:val="00C43F45"/>
    <w:pPr>
      <w:widowControl w:val="0"/>
      <w:autoSpaceDN w:val="0"/>
      <w:spacing w:line="240" w:lineRule="atLeast"/>
      <w:ind w:firstLine="567"/>
      <w:jc w:val="center"/>
    </w:pPr>
    <w:rPr>
      <w:spacing w:val="-5"/>
      <w:sz w:val="18"/>
      <w:lang w:eastAsia="en-US"/>
    </w:rPr>
  </w:style>
  <w:style w:type="paragraph" w:customStyle="1" w:styleId="2fff8">
    <w:name w:val="Титул_2_название_договора"/>
    <w:basedOn w:val="a3"/>
    <w:autoRedefine/>
    <w:uiPriority w:val="99"/>
    <w:qFormat/>
    <w:rsid w:val="00C43F45"/>
    <w:pPr>
      <w:widowControl w:val="0"/>
      <w:autoSpaceDN w:val="0"/>
      <w:spacing w:line="360" w:lineRule="auto"/>
      <w:ind w:firstLine="567"/>
      <w:jc w:val="center"/>
    </w:pPr>
    <w:rPr>
      <w:b/>
      <w:bCs/>
      <w:spacing w:val="-5"/>
      <w:sz w:val="28"/>
      <w:lang w:eastAsia="en-US"/>
    </w:rPr>
  </w:style>
  <w:style w:type="paragraph" w:customStyle="1" w:styleId="affffffffffffffffa">
    <w:name w:val="База заголовка"/>
    <w:basedOn w:val="a3"/>
    <w:next w:val="a3"/>
    <w:uiPriority w:val="99"/>
    <w:qFormat/>
    <w:rsid w:val="00C43F45"/>
    <w:pPr>
      <w:keepNext/>
      <w:keepLines/>
      <w:widowControl w:val="0"/>
      <w:autoSpaceDN w:val="0"/>
      <w:spacing w:before="140" w:line="220" w:lineRule="atLeast"/>
      <w:ind w:firstLine="567"/>
    </w:pPr>
    <w:rPr>
      <w:rFonts w:ascii="Arial" w:hAnsi="Arial"/>
      <w:spacing w:val="-4"/>
      <w:kern w:val="3"/>
    </w:rPr>
  </w:style>
  <w:style w:type="paragraph" w:customStyle="1" w:styleId="affffffffffffffffb">
    <w:name w:val="Цитаты"/>
    <w:basedOn w:val="a3"/>
    <w:uiPriority w:val="99"/>
    <w:qFormat/>
    <w:rsid w:val="00C43F45"/>
    <w:pPr>
      <w:widowControl w:val="0"/>
      <w:pBdr>
        <w:top w:val="single" w:sz="12" w:space="12" w:color="FFFFFF"/>
        <w:left w:val="single" w:sz="12" w:space="12" w:color="FFFFFF"/>
        <w:bottom w:val="single" w:sz="12" w:space="12" w:color="FFFFFF"/>
        <w:right w:val="single" w:sz="12" w:space="12" w:color="FFFFFF"/>
      </w:pBdr>
      <w:autoSpaceDN w:val="0"/>
      <w:spacing w:after="240" w:line="220" w:lineRule="atLeast"/>
      <w:ind w:left="1368" w:right="240" w:firstLine="567"/>
    </w:pPr>
    <w:rPr>
      <w:rFonts w:ascii="Arial Narrow" w:hAnsi="Arial Narrow"/>
      <w:spacing w:val="-5"/>
      <w:sz w:val="24"/>
      <w:lang w:eastAsia="en-US"/>
    </w:rPr>
  </w:style>
  <w:style w:type="paragraph" w:customStyle="1" w:styleId="affffffffffffffffc">
    <w:name w:val="Неразрывный основной текст"/>
    <w:basedOn w:val="a3"/>
    <w:uiPriority w:val="99"/>
    <w:qFormat/>
    <w:rsid w:val="00C43F45"/>
    <w:pPr>
      <w:keepNext/>
      <w:widowControl w:val="0"/>
      <w:autoSpaceDN w:val="0"/>
      <w:spacing w:line="360" w:lineRule="auto"/>
      <w:ind w:firstLine="567"/>
    </w:pPr>
    <w:rPr>
      <w:spacing w:val="-5"/>
      <w:sz w:val="24"/>
      <w:lang w:eastAsia="en-US"/>
    </w:rPr>
  </w:style>
  <w:style w:type="paragraph" w:customStyle="1" w:styleId="affffffffffffffffd">
    <w:name w:val="Рисунок"/>
    <w:basedOn w:val="a3"/>
    <w:next w:val="a3"/>
    <w:qFormat/>
    <w:rsid w:val="00C43F45"/>
    <w:pPr>
      <w:keepNext/>
      <w:widowControl w:val="0"/>
      <w:autoSpaceDN w:val="0"/>
      <w:spacing w:line="360" w:lineRule="auto"/>
      <w:ind w:firstLine="567"/>
    </w:pPr>
    <w:rPr>
      <w:spacing w:val="-5"/>
      <w:sz w:val="24"/>
      <w:lang w:eastAsia="en-US"/>
    </w:rPr>
  </w:style>
  <w:style w:type="paragraph" w:customStyle="1" w:styleId="affffffffffffffffe">
    <w:name w:val="Название части"/>
    <w:basedOn w:val="a3"/>
    <w:uiPriority w:val="99"/>
    <w:qFormat/>
    <w:rsid w:val="00C43F45"/>
    <w:pPr>
      <w:widowControl w:val="0"/>
      <w:autoSpaceDN w:val="0"/>
      <w:spacing w:line="360" w:lineRule="exact"/>
      <w:ind w:firstLine="567"/>
      <w:jc w:val="center"/>
    </w:pPr>
    <w:rPr>
      <w:color w:val="FFFFFF"/>
      <w:spacing w:val="-16"/>
      <w:sz w:val="26"/>
      <w:lang w:eastAsia="en-US"/>
    </w:rPr>
  </w:style>
  <w:style w:type="paragraph" w:customStyle="1" w:styleId="afffffffffffffffff">
    <w:name w:val="Заголовок части"/>
    <w:basedOn w:val="a3"/>
    <w:uiPriority w:val="99"/>
    <w:qFormat/>
    <w:rsid w:val="00C43F45"/>
    <w:pPr>
      <w:widowControl w:val="0"/>
      <w:autoSpaceDN w:val="0"/>
      <w:spacing w:line="660" w:lineRule="exact"/>
      <w:ind w:firstLine="567"/>
      <w:jc w:val="center"/>
    </w:pPr>
    <w:rPr>
      <w:rFonts w:ascii="Arial Black" w:hAnsi="Arial Black"/>
      <w:color w:val="FFFFFF"/>
      <w:spacing w:val="-40"/>
      <w:sz w:val="84"/>
      <w:lang w:eastAsia="en-US"/>
    </w:rPr>
  </w:style>
  <w:style w:type="paragraph" w:customStyle="1" w:styleId="afffffffffffffffff0">
    <w:name w:val="Подзаголовок главы"/>
    <w:basedOn w:val="afffffffffd"/>
    <w:uiPriority w:val="99"/>
    <w:qFormat/>
    <w:rsid w:val="00C43F45"/>
    <w:pPr>
      <w:keepNext/>
      <w:keepLines/>
      <w:widowControl w:val="0"/>
      <w:spacing w:before="60" w:after="120" w:line="340" w:lineRule="atLeast"/>
      <w:ind w:firstLine="567"/>
      <w:jc w:val="both"/>
    </w:pPr>
    <w:rPr>
      <w:rFonts w:ascii="Arial" w:hAnsi="Arial"/>
      <w:caps/>
      <w:spacing w:val="-16"/>
      <w:kern w:val="3"/>
      <w:sz w:val="32"/>
      <w:szCs w:val="20"/>
      <w:lang w:eastAsia="en-US"/>
    </w:rPr>
  </w:style>
  <w:style w:type="paragraph" w:customStyle="1" w:styleId="afffffffffffffffff1">
    <w:name w:val="Название предприятия"/>
    <w:basedOn w:val="a3"/>
    <w:uiPriority w:val="99"/>
    <w:qFormat/>
    <w:rsid w:val="00C43F45"/>
    <w:pPr>
      <w:keepNext/>
      <w:keepLines/>
      <w:widowControl w:val="0"/>
      <w:autoSpaceDN w:val="0"/>
      <w:spacing w:line="220" w:lineRule="atLeast"/>
      <w:ind w:firstLine="567"/>
    </w:pPr>
    <w:rPr>
      <w:rFonts w:ascii="Arial Black" w:hAnsi="Arial Black"/>
      <w:spacing w:val="-25"/>
      <w:kern w:val="3"/>
      <w:sz w:val="32"/>
      <w:lang w:eastAsia="en-US"/>
    </w:rPr>
  </w:style>
  <w:style w:type="paragraph" w:customStyle="1" w:styleId="afffffffffffffffff2">
    <w:name w:val="Заголовок главы"/>
    <w:basedOn w:val="a3"/>
    <w:uiPriority w:val="99"/>
    <w:qFormat/>
    <w:rsid w:val="00C43F45"/>
    <w:pPr>
      <w:widowControl w:val="0"/>
      <w:autoSpaceDN w:val="0"/>
      <w:spacing w:line="660" w:lineRule="exact"/>
      <w:ind w:firstLine="567"/>
      <w:jc w:val="center"/>
    </w:pPr>
    <w:rPr>
      <w:rFonts w:ascii="Arial Black" w:hAnsi="Arial Black"/>
      <w:color w:val="FFFFFF"/>
      <w:spacing w:val="-40"/>
      <w:sz w:val="84"/>
      <w:lang w:eastAsia="en-US"/>
    </w:rPr>
  </w:style>
  <w:style w:type="paragraph" w:customStyle="1" w:styleId="afffffffffffffffff3">
    <w:name w:val="База сноски"/>
    <w:basedOn w:val="a3"/>
    <w:uiPriority w:val="99"/>
    <w:qFormat/>
    <w:rsid w:val="00C43F45"/>
    <w:pPr>
      <w:keepLines/>
      <w:widowControl w:val="0"/>
      <w:autoSpaceDN w:val="0"/>
      <w:spacing w:line="200" w:lineRule="atLeast"/>
      <w:ind w:firstLine="567"/>
    </w:pPr>
    <w:rPr>
      <w:rFonts w:ascii="Arial" w:hAnsi="Arial"/>
      <w:spacing w:val="-5"/>
      <w:sz w:val="16"/>
    </w:rPr>
  </w:style>
  <w:style w:type="paragraph" w:customStyle="1" w:styleId="afffffffffffffffff4">
    <w:name w:val="Заголовок титульного листа"/>
    <w:basedOn w:val="affffffffffffffffa"/>
    <w:next w:val="a3"/>
    <w:uiPriority w:val="99"/>
    <w:qFormat/>
    <w:rsid w:val="00C43F45"/>
    <w:pPr>
      <w:pBdr>
        <w:top w:val="single" w:sz="48" w:space="31" w:color="000000"/>
      </w:pBdr>
      <w:tabs>
        <w:tab w:val="left" w:pos="0"/>
      </w:tabs>
      <w:spacing w:before="240" w:after="500" w:line="640" w:lineRule="exact"/>
    </w:pPr>
    <w:rPr>
      <w:rFonts w:ascii="Arial Black" w:hAnsi="Arial Black"/>
      <w:b/>
      <w:spacing w:val="-48"/>
      <w:sz w:val="64"/>
    </w:rPr>
  </w:style>
  <w:style w:type="paragraph" w:customStyle="1" w:styleId="afffffffffffffffff5">
    <w:name w:val="Название документа"/>
    <w:basedOn w:val="afffffffffffffffff4"/>
    <w:uiPriority w:val="99"/>
    <w:qFormat/>
    <w:rsid w:val="00C43F45"/>
  </w:style>
  <w:style w:type="paragraph" w:customStyle="1" w:styleId="afffffffffffffffff6">
    <w:name w:val="База верхнего колонтитула"/>
    <w:basedOn w:val="a3"/>
    <w:uiPriority w:val="99"/>
    <w:qFormat/>
    <w:rsid w:val="00C43F45"/>
    <w:pPr>
      <w:keepLines/>
      <w:widowControl w:val="0"/>
      <w:tabs>
        <w:tab w:val="center" w:pos="4320"/>
        <w:tab w:val="right" w:pos="8640"/>
      </w:tabs>
      <w:autoSpaceDN w:val="0"/>
      <w:spacing w:line="190" w:lineRule="atLeast"/>
      <w:ind w:firstLine="567"/>
    </w:pPr>
    <w:rPr>
      <w:caps/>
      <w:spacing w:val="-5"/>
      <w:sz w:val="15"/>
      <w:lang w:eastAsia="en-US"/>
    </w:rPr>
  </w:style>
  <w:style w:type="paragraph" w:customStyle="1" w:styleId="afffffffffffffffff7">
    <w:name w:val="Нижний колонтитул (четный)"/>
    <w:basedOn w:val="afe"/>
    <w:uiPriority w:val="99"/>
    <w:qFormat/>
    <w:rsid w:val="00C43F45"/>
    <w:pPr>
      <w:keepLines/>
      <w:widowControl w:val="0"/>
      <w:pBdr>
        <w:top w:val="single" w:sz="6" w:space="2" w:color="000000"/>
      </w:pBdr>
      <w:tabs>
        <w:tab w:val="clear" w:pos="4153"/>
        <w:tab w:val="clear" w:pos="8306"/>
        <w:tab w:val="center" w:pos="4320"/>
        <w:tab w:val="right" w:pos="8640"/>
      </w:tabs>
      <w:autoSpaceDN w:val="0"/>
      <w:spacing w:before="600" w:line="190" w:lineRule="atLeast"/>
      <w:ind w:firstLine="567"/>
    </w:pPr>
    <w:rPr>
      <w:rFonts w:ascii="Arial" w:hAnsi="Arial"/>
      <w:caps/>
      <w:spacing w:val="-5"/>
      <w:sz w:val="15"/>
      <w:lang w:eastAsia="en-US"/>
    </w:rPr>
  </w:style>
  <w:style w:type="paragraph" w:customStyle="1" w:styleId="afffffffffffffffff8">
    <w:name w:val="Нижний колонтитул (первый)"/>
    <w:basedOn w:val="afe"/>
    <w:uiPriority w:val="99"/>
    <w:qFormat/>
    <w:rsid w:val="00C43F45"/>
    <w:pPr>
      <w:keepLines/>
      <w:widowControl w:val="0"/>
      <w:pBdr>
        <w:top w:val="single" w:sz="6" w:space="2" w:color="000000"/>
      </w:pBdr>
      <w:tabs>
        <w:tab w:val="clear" w:pos="4153"/>
        <w:tab w:val="clear" w:pos="8306"/>
        <w:tab w:val="center" w:pos="4320"/>
        <w:tab w:val="right" w:pos="8640"/>
      </w:tabs>
      <w:autoSpaceDN w:val="0"/>
      <w:spacing w:before="600" w:line="190" w:lineRule="atLeast"/>
      <w:ind w:firstLine="567"/>
    </w:pPr>
    <w:rPr>
      <w:rFonts w:ascii="Arial" w:hAnsi="Arial"/>
      <w:caps/>
      <w:spacing w:val="-5"/>
      <w:sz w:val="15"/>
      <w:lang w:eastAsia="en-US"/>
    </w:rPr>
  </w:style>
  <w:style w:type="paragraph" w:customStyle="1" w:styleId="afffffffffffffffff9">
    <w:name w:val="Нижний колонтитул (нечетный)"/>
    <w:basedOn w:val="afe"/>
    <w:uiPriority w:val="99"/>
    <w:qFormat/>
    <w:rsid w:val="00C43F45"/>
    <w:pPr>
      <w:keepLines/>
      <w:widowControl w:val="0"/>
      <w:pBdr>
        <w:top w:val="single" w:sz="6" w:space="2" w:color="000000"/>
      </w:pBdr>
      <w:tabs>
        <w:tab w:val="clear" w:pos="4153"/>
        <w:tab w:val="clear" w:pos="8306"/>
        <w:tab w:val="center" w:pos="4320"/>
        <w:tab w:val="right" w:pos="8640"/>
      </w:tabs>
      <w:autoSpaceDN w:val="0"/>
      <w:spacing w:before="600" w:line="190" w:lineRule="atLeast"/>
      <w:ind w:firstLine="567"/>
    </w:pPr>
    <w:rPr>
      <w:rFonts w:ascii="Arial" w:hAnsi="Arial"/>
      <w:caps/>
      <w:spacing w:val="-5"/>
      <w:sz w:val="15"/>
      <w:lang w:eastAsia="en-US"/>
    </w:rPr>
  </w:style>
  <w:style w:type="paragraph" w:customStyle="1" w:styleId="afffffffffffffffffa">
    <w:name w:val="Верхний колонтитул (четный)"/>
    <w:basedOn w:val="aff1"/>
    <w:uiPriority w:val="99"/>
    <w:qFormat/>
    <w:rsid w:val="00C43F45"/>
    <w:pPr>
      <w:keepLines/>
      <w:widowControl w:val="0"/>
      <w:pBdr>
        <w:bottom w:val="single" w:sz="6" w:space="1" w:color="000000"/>
      </w:pBdr>
      <w:tabs>
        <w:tab w:val="clear" w:pos="4677"/>
        <w:tab w:val="clear" w:pos="9355"/>
        <w:tab w:val="center" w:pos="4320"/>
        <w:tab w:val="right" w:pos="8640"/>
      </w:tabs>
      <w:autoSpaceDN w:val="0"/>
      <w:spacing w:after="600" w:line="190" w:lineRule="atLeast"/>
      <w:ind w:firstLine="567"/>
    </w:pPr>
    <w:rPr>
      <w:rFonts w:ascii="Arial" w:hAnsi="Arial"/>
      <w:caps/>
      <w:spacing w:val="-5"/>
      <w:sz w:val="15"/>
      <w:lang w:eastAsia="en-US"/>
    </w:rPr>
  </w:style>
  <w:style w:type="paragraph" w:customStyle="1" w:styleId="afffffffffffffffffb">
    <w:name w:val="Верхний колонтитул (первый)"/>
    <w:basedOn w:val="aff1"/>
    <w:uiPriority w:val="99"/>
    <w:qFormat/>
    <w:rsid w:val="00C43F45"/>
    <w:pPr>
      <w:keepLines/>
      <w:widowControl w:val="0"/>
      <w:pBdr>
        <w:top w:val="single" w:sz="6" w:space="2" w:color="000000"/>
      </w:pBdr>
      <w:tabs>
        <w:tab w:val="clear" w:pos="4677"/>
        <w:tab w:val="clear" w:pos="9355"/>
        <w:tab w:val="center" w:pos="4320"/>
        <w:tab w:val="right" w:pos="8640"/>
      </w:tabs>
      <w:autoSpaceDN w:val="0"/>
      <w:spacing w:line="190" w:lineRule="atLeast"/>
      <w:ind w:firstLine="567"/>
      <w:jc w:val="right"/>
    </w:pPr>
    <w:rPr>
      <w:rFonts w:ascii="Arial" w:hAnsi="Arial"/>
      <w:caps/>
      <w:spacing w:val="-5"/>
      <w:sz w:val="15"/>
      <w:lang w:eastAsia="en-US"/>
    </w:rPr>
  </w:style>
  <w:style w:type="paragraph" w:customStyle="1" w:styleId="afffffffffffffffffc">
    <w:name w:val="Верхний колонтитул (нечетный)"/>
    <w:basedOn w:val="aff1"/>
    <w:uiPriority w:val="99"/>
    <w:qFormat/>
    <w:rsid w:val="00C43F45"/>
    <w:pPr>
      <w:keepLines/>
      <w:widowControl w:val="0"/>
      <w:pBdr>
        <w:bottom w:val="single" w:sz="6" w:space="1" w:color="000000"/>
      </w:pBdr>
      <w:tabs>
        <w:tab w:val="clear" w:pos="4677"/>
        <w:tab w:val="clear" w:pos="9355"/>
        <w:tab w:val="center" w:pos="4320"/>
        <w:tab w:val="right" w:pos="8640"/>
      </w:tabs>
      <w:autoSpaceDN w:val="0"/>
      <w:spacing w:after="600" w:line="190" w:lineRule="atLeast"/>
      <w:ind w:firstLine="567"/>
    </w:pPr>
    <w:rPr>
      <w:rFonts w:ascii="Arial" w:hAnsi="Arial"/>
      <w:caps/>
      <w:spacing w:val="-5"/>
      <w:sz w:val="15"/>
      <w:lang w:eastAsia="en-US"/>
    </w:rPr>
  </w:style>
  <w:style w:type="paragraph" w:customStyle="1" w:styleId="afffffffffffffffffd">
    <w:name w:val="База указателя"/>
    <w:basedOn w:val="a3"/>
    <w:uiPriority w:val="99"/>
    <w:qFormat/>
    <w:rsid w:val="00C43F45"/>
    <w:pPr>
      <w:widowControl w:val="0"/>
      <w:autoSpaceDN w:val="0"/>
      <w:spacing w:line="240" w:lineRule="atLeast"/>
      <w:ind w:left="360" w:hanging="360"/>
    </w:pPr>
    <w:rPr>
      <w:spacing w:val="-5"/>
      <w:sz w:val="18"/>
      <w:lang w:eastAsia="en-US"/>
    </w:rPr>
  </w:style>
  <w:style w:type="paragraph" w:customStyle="1" w:styleId="afffffffffffffffffe">
    <w:name w:val="Подзаголовок части"/>
    <w:basedOn w:val="a3"/>
    <w:next w:val="a3"/>
    <w:uiPriority w:val="99"/>
    <w:qFormat/>
    <w:rsid w:val="00C43F45"/>
    <w:pPr>
      <w:keepNext/>
      <w:widowControl w:val="0"/>
      <w:autoSpaceDN w:val="0"/>
      <w:spacing w:before="360" w:line="360" w:lineRule="auto"/>
      <w:ind w:firstLine="567"/>
    </w:pPr>
    <w:rPr>
      <w:i/>
      <w:spacing w:val="-5"/>
      <w:kern w:val="3"/>
      <w:sz w:val="26"/>
      <w:lang w:eastAsia="en-US"/>
    </w:rPr>
  </w:style>
  <w:style w:type="paragraph" w:customStyle="1" w:styleId="affffffffffffffffff">
    <w:name w:val="Обратный адрес"/>
    <w:basedOn w:val="a3"/>
    <w:uiPriority w:val="99"/>
    <w:qFormat/>
    <w:rsid w:val="00C43F45"/>
    <w:pPr>
      <w:keepLines/>
      <w:widowControl w:val="0"/>
      <w:tabs>
        <w:tab w:val="left" w:pos="2160"/>
      </w:tabs>
      <w:autoSpaceDN w:val="0"/>
      <w:spacing w:line="160" w:lineRule="atLeast"/>
      <w:ind w:firstLine="567"/>
    </w:pPr>
    <w:rPr>
      <w:sz w:val="14"/>
      <w:lang w:eastAsia="en-US"/>
    </w:rPr>
  </w:style>
  <w:style w:type="paragraph" w:customStyle="1" w:styleId="affffffffffffffffff0">
    <w:name w:val="Заглавие раздела"/>
    <w:basedOn w:val="10"/>
    <w:uiPriority w:val="99"/>
    <w:qFormat/>
    <w:rsid w:val="00C43F45"/>
    <w:pPr>
      <w:keepLines w:val="0"/>
      <w:pageBreakBefore/>
      <w:tabs>
        <w:tab w:val="left" w:pos="207"/>
      </w:tabs>
      <w:autoSpaceDN w:val="0"/>
      <w:spacing w:after="60" w:line="312" w:lineRule="auto"/>
      <w:ind w:left="72" w:hanging="432"/>
    </w:pPr>
    <w:rPr>
      <w:rFonts w:eastAsia="Times New Roman" w:cs="Times New Roman"/>
      <w:bCs/>
      <w:spacing w:val="-10"/>
      <w:kern w:val="3"/>
      <w:sz w:val="28"/>
      <w:szCs w:val="28"/>
      <w:lang w:eastAsia="en-US"/>
    </w:rPr>
  </w:style>
  <w:style w:type="paragraph" w:customStyle="1" w:styleId="affffffffffffffffff1">
    <w:name w:val="Название раздела"/>
    <w:basedOn w:val="affffffffffffffffa"/>
    <w:next w:val="a3"/>
    <w:uiPriority w:val="99"/>
    <w:qFormat/>
    <w:rsid w:val="00C43F45"/>
    <w:pPr>
      <w:pBdr>
        <w:bottom w:val="single" w:sz="6" w:space="2" w:color="000000"/>
      </w:pBdr>
      <w:spacing w:before="360" w:after="960"/>
    </w:pPr>
    <w:rPr>
      <w:rFonts w:ascii="Arial Black" w:hAnsi="Arial Black"/>
      <w:spacing w:val="-35"/>
      <w:sz w:val="54"/>
    </w:rPr>
  </w:style>
  <w:style w:type="paragraph" w:customStyle="1" w:styleId="affffffffffffffffff2">
    <w:name w:val="Подзаголовок титульного листа"/>
    <w:basedOn w:val="afffffffffffffffff4"/>
    <w:next w:val="a3"/>
    <w:uiPriority w:val="99"/>
    <w:qFormat/>
    <w:rsid w:val="00C43F45"/>
    <w:pPr>
      <w:pBdr>
        <w:top w:val="single" w:sz="6" w:space="24" w:color="000000"/>
      </w:pBdr>
      <w:tabs>
        <w:tab w:val="clear" w:pos="0"/>
      </w:tabs>
      <w:spacing w:before="0" w:after="0" w:line="480" w:lineRule="atLeast"/>
      <w:ind w:left="835" w:right="835"/>
    </w:pPr>
    <w:rPr>
      <w:rFonts w:ascii="Arial" w:hAnsi="Arial"/>
      <w:b w:val="0"/>
      <w:spacing w:val="-30"/>
      <w:sz w:val="48"/>
    </w:rPr>
  </w:style>
  <w:style w:type="paragraph" w:customStyle="1" w:styleId="affffffffffffffffff3">
    <w:name w:val="База оглавления"/>
    <w:basedOn w:val="a3"/>
    <w:uiPriority w:val="99"/>
    <w:qFormat/>
    <w:rsid w:val="00C43F45"/>
    <w:pPr>
      <w:widowControl w:val="0"/>
      <w:tabs>
        <w:tab w:val="right" w:leader="dot" w:pos="6480"/>
      </w:tabs>
      <w:autoSpaceDN w:val="0"/>
      <w:spacing w:after="240" w:line="240" w:lineRule="atLeast"/>
      <w:ind w:firstLine="567"/>
    </w:pPr>
    <w:rPr>
      <w:rFonts w:ascii="Arial" w:hAnsi="Arial"/>
      <w:spacing w:val="-5"/>
    </w:rPr>
  </w:style>
  <w:style w:type="paragraph" w:customStyle="1" w:styleId="ListBullet1">
    <w:name w:val="List Bullet1"/>
    <w:basedOn w:val="a3"/>
    <w:uiPriority w:val="99"/>
    <w:qFormat/>
    <w:rsid w:val="00C43F45"/>
    <w:pPr>
      <w:widowControl w:val="0"/>
      <w:autoSpaceDN w:val="0"/>
      <w:spacing w:before="100" w:after="100" w:line="360" w:lineRule="auto"/>
      <w:ind w:firstLine="567"/>
    </w:pPr>
    <w:rPr>
      <w:sz w:val="24"/>
    </w:rPr>
  </w:style>
  <w:style w:type="paragraph" w:customStyle="1" w:styleId="ListNumber1">
    <w:name w:val="List Number1"/>
    <w:basedOn w:val="a3"/>
    <w:uiPriority w:val="99"/>
    <w:qFormat/>
    <w:rsid w:val="00C43F45"/>
    <w:pPr>
      <w:widowControl w:val="0"/>
      <w:autoSpaceDN w:val="0"/>
      <w:spacing w:before="100" w:after="100" w:line="360" w:lineRule="auto"/>
      <w:ind w:firstLine="567"/>
    </w:pPr>
    <w:rPr>
      <w:sz w:val="24"/>
    </w:rPr>
  </w:style>
  <w:style w:type="paragraph" w:customStyle="1" w:styleId="affffffffffffffffff4">
    <w:name w:val="На титуте"/>
    <w:basedOn w:val="a3"/>
    <w:next w:val="a3"/>
    <w:autoRedefine/>
    <w:uiPriority w:val="99"/>
    <w:qFormat/>
    <w:rsid w:val="00C43F45"/>
    <w:pPr>
      <w:widowControl w:val="0"/>
      <w:autoSpaceDN w:val="0"/>
      <w:spacing w:before="100" w:line="360" w:lineRule="auto"/>
      <w:ind w:firstLine="567"/>
      <w:jc w:val="center"/>
    </w:pPr>
    <w:rPr>
      <w:rFonts w:cs="Arial"/>
      <w:b/>
      <w:caps/>
      <w:color w:val="000080"/>
      <w:sz w:val="28"/>
      <w:szCs w:val="28"/>
    </w:rPr>
  </w:style>
  <w:style w:type="paragraph" w:customStyle="1" w:styleId="1ffffff6">
    <w:name w:val="1_ПЕРСПЕКТИВА"/>
    <w:basedOn w:val="a3"/>
    <w:uiPriority w:val="99"/>
    <w:qFormat/>
    <w:rsid w:val="00C43F45"/>
    <w:pPr>
      <w:widowControl w:val="0"/>
      <w:autoSpaceDN w:val="0"/>
      <w:spacing w:after="3000" w:line="360" w:lineRule="auto"/>
      <w:ind w:firstLine="567"/>
      <w:jc w:val="center"/>
      <w:outlineLvl w:val="0"/>
    </w:pPr>
    <w:rPr>
      <w:b/>
      <w:caps/>
      <w:color w:val="000080"/>
      <w:spacing w:val="-5"/>
      <w:sz w:val="28"/>
      <w:szCs w:val="28"/>
      <w:lang w:eastAsia="en-US"/>
    </w:rPr>
  </w:style>
  <w:style w:type="paragraph" w:customStyle="1" w:styleId="2fff9">
    <w:name w:val="2_ОТЧЁТ"/>
    <w:basedOn w:val="a3"/>
    <w:uiPriority w:val="99"/>
    <w:qFormat/>
    <w:rsid w:val="00C43F45"/>
    <w:pPr>
      <w:widowControl w:val="0"/>
      <w:autoSpaceDN w:val="0"/>
      <w:spacing w:after="100" w:line="360" w:lineRule="auto"/>
      <w:ind w:firstLine="567"/>
      <w:jc w:val="center"/>
    </w:pPr>
    <w:rPr>
      <w:b/>
      <w:caps/>
      <w:sz w:val="36"/>
      <w:szCs w:val="36"/>
    </w:rPr>
  </w:style>
  <w:style w:type="paragraph" w:customStyle="1" w:styleId="2fffa">
    <w:name w:val="2а_тема"/>
    <w:basedOn w:val="a3"/>
    <w:uiPriority w:val="99"/>
    <w:qFormat/>
    <w:rsid w:val="00C43F45"/>
    <w:pPr>
      <w:widowControl w:val="0"/>
      <w:autoSpaceDN w:val="0"/>
      <w:spacing w:line="360" w:lineRule="auto"/>
      <w:ind w:firstLine="567"/>
      <w:jc w:val="center"/>
    </w:pPr>
    <w:rPr>
      <w:b/>
      <w:sz w:val="24"/>
    </w:rPr>
  </w:style>
  <w:style w:type="paragraph" w:customStyle="1" w:styleId="2fffb">
    <w:name w:val="2б_договор"/>
    <w:basedOn w:val="a3"/>
    <w:uiPriority w:val="99"/>
    <w:qFormat/>
    <w:rsid w:val="00C43F45"/>
    <w:pPr>
      <w:widowControl w:val="0"/>
      <w:autoSpaceDN w:val="0"/>
      <w:spacing w:after="2400" w:line="360" w:lineRule="auto"/>
      <w:ind w:firstLine="567"/>
      <w:jc w:val="center"/>
    </w:pPr>
    <w:rPr>
      <w:sz w:val="24"/>
    </w:rPr>
  </w:style>
  <w:style w:type="paragraph" w:customStyle="1" w:styleId="2fffc">
    <w:name w:val="2в_подпись"/>
    <w:basedOn w:val="a3"/>
    <w:uiPriority w:val="99"/>
    <w:qFormat/>
    <w:rsid w:val="00C43F45"/>
    <w:pPr>
      <w:widowControl w:val="0"/>
      <w:autoSpaceDN w:val="0"/>
      <w:spacing w:line="360" w:lineRule="auto"/>
      <w:ind w:left="709" w:firstLine="567"/>
    </w:pPr>
    <w:rPr>
      <w:sz w:val="24"/>
    </w:rPr>
  </w:style>
  <w:style w:type="paragraph" w:customStyle="1" w:styleId="5f5">
    <w:name w:val="5а_оглавление отчёта"/>
    <w:basedOn w:val="a3"/>
    <w:uiPriority w:val="99"/>
    <w:qFormat/>
    <w:rsid w:val="00C43F45"/>
    <w:pPr>
      <w:widowControl w:val="0"/>
      <w:autoSpaceDN w:val="0"/>
      <w:spacing w:after="240" w:line="360" w:lineRule="auto"/>
      <w:ind w:firstLine="567"/>
      <w:jc w:val="center"/>
      <w:outlineLvl w:val="0"/>
    </w:pPr>
    <w:rPr>
      <w:b/>
      <w:bCs/>
      <w:caps/>
      <w:spacing w:val="-5"/>
      <w:sz w:val="24"/>
      <w:lang w:eastAsia="en-US"/>
    </w:rPr>
  </w:style>
  <w:style w:type="paragraph" w:customStyle="1" w:styleId="Ieieeeieiioeooe">
    <w:name w:val="Ie?iee eieiioeooe"/>
    <w:basedOn w:val="a3"/>
    <w:uiPriority w:val="99"/>
    <w:qFormat/>
    <w:rsid w:val="00C43F45"/>
    <w:pPr>
      <w:widowControl w:val="0"/>
      <w:tabs>
        <w:tab w:val="center" w:pos="4153"/>
        <w:tab w:val="right" w:pos="8306"/>
      </w:tabs>
      <w:autoSpaceDN w:val="0"/>
      <w:spacing w:line="360" w:lineRule="auto"/>
      <w:ind w:firstLine="720"/>
    </w:pPr>
    <w:rPr>
      <w:rFonts w:ascii="Arial" w:hAnsi="Arial"/>
      <w:spacing w:val="-5"/>
    </w:rPr>
  </w:style>
  <w:style w:type="paragraph" w:customStyle="1" w:styleId="affffffffffffffffff5">
    <w:name w:val="Таблицы первая графа"/>
    <w:basedOn w:val="a3"/>
    <w:autoRedefine/>
    <w:uiPriority w:val="99"/>
    <w:qFormat/>
    <w:rsid w:val="00C43F45"/>
    <w:pPr>
      <w:widowControl w:val="0"/>
      <w:autoSpaceDE w:val="0"/>
      <w:autoSpaceDN w:val="0"/>
      <w:spacing w:line="360" w:lineRule="auto"/>
      <w:ind w:firstLine="567"/>
      <w:jc w:val="center"/>
    </w:pPr>
    <w:rPr>
      <w:rFonts w:ascii="Arial" w:hAnsi="Arial" w:cs="Arial"/>
      <w:bCs/>
      <w:iCs/>
      <w:spacing w:val="-8"/>
      <w:szCs w:val="18"/>
    </w:rPr>
  </w:style>
  <w:style w:type="paragraph" w:customStyle="1" w:styleId="1ffffff7">
    <w:name w:val="Заголовок титула 1"/>
    <w:basedOn w:val="42"/>
    <w:autoRedefine/>
    <w:uiPriority w:val="99"/>
    <w:qFormat/>
    <w:rsid w:val="00C43F45"/>
    <w:pPr>
      <w:widowControl w:val="0"/>
      <w:tabs>
        <w:tab w:val="left" w:pos="864"/>
      </w:tabs>
      <w:autoSpaceDN w:val="0"/>
      <w:spacing w:before="360" w:line="240" w:lineRule="auto"/>
      <w:ind w:left="864" w:hanging="144"/>
    </w:pPr>
    <w:rPr>
      <w:rFonts w:ascii="a_BighausTitulOtl" w:hAnsi="a_BighausTitulOtl"/>
      <w:b/>
      <w:color w:val="008000"/>
      <w:sz w:val="56"/>
      <w:u w:val="single"/>
    </w:rPr>
  </w:style>
  <w:style w:type="paragraph" w:customStyle="1" w:styleId="text3">
    <w:name w:val="text3"/>
    <w:basedOn w:val="a3"/>
    <w:uiPriority w:val="99"/>
    <w:qFormat/>
    <w:rsid w:val="00C43F45"/>
    <w:pPr>
      <w:widowControl w:val="0"/>
      <w:autoSpaceDN w:val="0"/>
      <w:spacing w:before="100" w:after="100" w:line="336" w:lineRule="auto"/>
      <w:ind w:firstLine="567"/>
    </w:pPr>
    <w:rPr>
      <w:sz w:val="24"/>
    </w:rPr>
  </w:style>
  <w:style w:type="paragraph" w:customStyle="1" w:styleId="3140">
    <w:name w:val="Стиль Заголовок 3 + 14 пт курсив Авто без подчеркивания По лево..."/>
    <w:basedOn w:val="33"/>
    <w:uiPriority w:val="99"/>
    <w:qFormat/>
    <w:rsid w:val="00C43F45"/>
    <w:pPr>
      <w:keepLines w:val="0"/>
      <w:numPr>
        <w:numId w:val="0"/>
      </w:numPr>
      <w:tabs>
        <w:tab w:val="left" w:pos="720"/>
      </w:tabs>
      <w:autoSpaceDN w:val="0"/>
      <w:spacing w:before="480" w:after="480" w:line="360" w:lineRule="auto"/>
      <w:ind w:left="680" w:hanging="680"/>
    </w:pPr>
    <w:rPr>
      <w:rFonts w:ascii="Arial" w:eastAsia="Times New Roman" w:hAnsi="Arial" w:cs="Times New Roman"/>
      <w:bCs/>
      <w:iCs/>
      <w:sz w:val="28"/>
      <w:szCs w:val="28"/>
    </w:rPr>
  </w:style>
  <w:style w:type="paragraph" w:customStyle="1" w:styleId="Pa3">
    <w:name w:val="Pa3"/>
    <w:basedOn w:val="Default"/>
    <w:next w:val="Default"/>
    <w:uiPriority w:val="99"/>
    <w:qFormat/>
    <w:rsid w:val="00C43F45"/>
    <w:pPr>
      <w:widowControl w:val="0"/>
      <w:adjustRightInd/>
      <w:spacing w:line="240" w:lineRule="atLeast"/>
      <w:jc w:val="both"/>
    </w:pPr>
    <w:rPr>
      <w:rFonts w:ascii="Helios" w:eastAsia="Times New Roman" w:hAnsi="Helios"/>
      <w:color w:val="auto"/>
      <w:lang w:eastAsia="ru-RU"/>
    </w:rPr>
  </w:style>
  <w:style w:type="paragraph" w:customStyle="1" w:styleId="Pa4">
    <w:name w:val="Pa4"/>
    <w:basedOn w:val="Default"/>
    <w:next w:val="Default"/>
    <w:uiPriority w:val="99"/>
    <w:qFormat/>
    <w:rsid w:val="00C43F45"/>
    <w:pPr>
      <w:widowControl w:val="0"/>
      <w:adjustRightInd/>
      <w:spacing w:line="240" w:lineRule="atLeast"/>
      <w:jc w:val="both"/>
    </w:pPr>
    <w:rPr>
      <w:rFonts w:ascii="Helios" w:eastAsia="Times New Roman" w:hAnsi="Helios"/>
      <w:color w:val="auto"/>
      <w:lang w:eastAsia="ru-RU"/>
    </w:rPr>
  </w:style>
  <w:style w:type="paragraph" w:customStyle="1" w:styleId="pp">
    <w:name w:val="pp"/>
    <w:basedOn w:val="a3"/>
    <w:uiPriority w:val="99"/>
    <w:qFormat/>
    <w:rsid w:val="00C43F45"/>
    <w:pPr>
      <w:widowControl w:val="0"/>
      <w:autoSpaceDN w:val="0"/>
      <w:spacing w:before="100" w:after="100" w:line="360" w:lineRule="auto"/>
      <w:ind w:firstLine="567"/>
    </w:pPr>
    <w:rPr>
      <w:sz w:val="24"/>
    </w:rPr>
  </w:style>
  <w:style w:type="paragraph" w:customStyle="1" w:styleId="menup">
    <w:name w:val="menup"/>
    <w:basedOn w:val="a3"/>
    <w:uiPriority w:val="99"/>
    <w:qFormat/>
    <w:rsid w:val="00C43F45"/>
    <w:pPr>
      <w:widowControl w:val="0"/>
      <w:autoSpaceDN w:val="0"/>
      <w:spacing w:before="100" w:after="100" w:line="360" w:lineRule="auto"/>
      <w:ind w:firstLine="567"/>
    </w:pPr>
    <w:rPr>
      <w:b/>
      <w:bCs/>
      <w:sz w:val="15"/>
      <w:szCs w:val="15"/>
    </w:rPr>
  </w:style>
  <w:style w:type="paragraph" w:customStyle="1" w:styleId="Arial9pt">
    <w:name w:val="Стиль Таблица подпись + Arial 9 pt не полужирный по центру"/>
    <w:basedOn w:val="affffffffffffc"/>
    <w:autoRedefine/>
    <w:uiPriority w:val="99"/>
    <w:qFormat/>
    <w:rsid w:val="00C43F45"/>
    <w:pPr>
      <w:widowControl w:val="0"/>
      <w:tabs>
        <w:tab w:val="clear" w:pos="1247"/>
        <w:tab w:val="left" w:pos="207"/>
      </w:tabs>
      <w:spacing w:before="180" w:after="60" w:line="240" w:lineRule="auto"/>
      <w:ind w:left="72" w:hanging="432"/>
      <w:jc w:val="right"/>
    </w:pPr>
    <w:rPr>
      <w:rFonts w:ascii="Arial" w:hAnsi="Arial" w:cs="Arial"/>
      <w:spacing w:val="-5"/>
      <w:sz w:val="18"/>
      <w:szCs w:val="18"/>
    </w:rPr>
  </w:style>
  <w:style w:type="paragraph" w:customStyle="1" w:styleId="affffffffffffffffff6">
    <w:name w:val="Таблицы остальные графы"/>
    <w:basedOn w:val="a3"/>
    <w:next w:val="a3"/>
    <w:autoRedefine/>
    <w:uiPriority w:val="99"/>
    <w:qFormat/>
    <w:rsid w:val="00C43F45"/>
    <w:pPr>
      <w:widowControl w:val="0"/>
      <w:autoSpaceDN w:val="0"/>
      <w:spacing w:line="360" w:lineRule="auto"/>
      <w:ind w:firstLine="567"/>
      <w:jc w:val="center"/>
    </w:pPr>
    <w:rPr>
      <w:rFonts w:ascii="Arial" w:hAnsi="Arial" w:cs="Arial"/>
      <w:sz w:val="18"/>
      <w:szCs w:val="18"/>
    </w:rPr>
  </w:style>
  <w:style w:type="paragraph" w:customStyle="1" w:styleId="affffffffffffffffff7">
    <w:name w:val="ОЦ в титуле"/>
    <w:basedOn w:val="a3"/>
    <w:uiPriority w:val="99"/>
    <w:qFormat/>
    <w:rsid w:val="00C43F45"/>
    <w:pPr>
      <w:widowControl w:val="0"/>
      <w:tabs>
        <w:tab w:val="left" w:pos="207"/>
      </w:tabs>
      <w:autoSpaceDN w:val="0"/>
      <w:spacing w:line="360" w:lineRule="auto"/>
      <w:ind w:left="72" w:hanging="432"/>
    </w:pPr>
    <w:rPr>
      <w:sz w:val="24"/>
    </w:rPr>
  </w:style>
  <w:style w:type="paragraph" w:customStyle="1" w:styleId="0">
    <w:name w:val="0_замечания"/>
    <w:basedOn w:val="a3"/>
    <w:uiPriority w:val="99"/>
    <w:qFormat/>
    <w:rsid w:val="00C43F45"/>
    <w:pPr>
      <w:widowControl w:val="0"/>
      <w:autoSpaceDN w:val="0"/>
      <w:spacing w:line="360" w:lineRule="auto"/>
      <w:ind w:firstLine="567"/>
    </w:pPr>
    <w:rPr>
      <w:rFonts w:ascii="Arial" w:hAnsi="Arial"/>
      <w:color w:val="FF0000"/>
      <w:spacing w:val="-5"/>
    </w:rPr>
  </w:style>
  <w:style w:type="paragraph" w:customStyle="1" w:styleId="affffffffffffffffff8">
    <w:name w:val="Обычный_по_центру"/>
    <w:basedOn w:val="a3"/>
    <w:autoRedefine/>
    <w:uiPriority w:val="99"/>
    <w:qFormat/>
    <w:rsid w:val="00C43F45"/>
    <w:pPr>
      <w:widowControl w:val="0"/>
      <w:autoSpaceDN w:val="0"/>
      <w:spacing w:line="360" w:lineRule="auto"/>
      <w:ind w:firstLine="567"/>
      <w:jc w:val="center"/>
    </w:pPr>
    <w:rPr>
      <w:spacing w:val="-5"/>
      <w:sz w:val="24"/>
      <w:lang w:eastAsia="en-US"/>
    </w:rPr>
  </w:style>
  <w:style w:type="paragraph" w:customStyle="1" w:styleId="affffffffffffffffff9">
    <w:name w:val="Обычный_не_разрывать_абзац"/>
    <w:basedOn w:val="a3"/>
    <w:next w:val="a3"/>
    <w:uiPriority w:val="99"/>
    <w:qFormat/>
    <w:rsid w:val="00C43F45"/>
    <w:pPr>
      <w:keepLines/>
      <w:widowControl w:val="0"/>
      <w:autoSpaceDN w:val="0"/>
      <w:spacing w:line="360" w:lineRule="auto"/>
      <w:ind w:firstLine="567"/>
    </w:pPr>
    <w:rPr>
      <w:rFonts w:ascii="Arial" w:hAnsi="Arial"/>
      <w:spacing w:val="-5"/>
    </w:rPr>
  </w:style>
  <w:style w:type="paragraph" w:customStyle="1" w:styleId="affffffffffffffffffa">
    <w:name w:val="Формула_обозначения_в тексте"/>
    <w:basedOn w:val="a3"/>
    <w:autoRedefine/>
    <w:uiPriority w:val="99"/>
    <w:qFormat/>
    <w:rsid w:val="00C43F45"/>
    <w:pPr>
      <w:widowControl w:val="0"/>
      <w:autoSpaceDN w:val="0"/>
      <w:spacing w:line="360" w:lineRule="auto"/>
      <w:ind w:firstLine="567"/>
    </w:pPr>
    <w:rPr>
      <w:rFonts w:ascii="Arial" w:hAnsi="Arial"/>
      <w:b/>
      <w:spacing w:val="-5"/>
    </w:rPr>
  </w:style>
  <w:style w:type="paragraph" w:customStyle="1" w:styleId="affffffffffffffffffb">
    <w:name w:val="Текст_сноски"/>
    <w:basedOn w:val="a3"/>
    <w:autoRedefine/>
    <w:uiPriority w:val="99"/>
    <w:qFormat/>
    <w:rsid w:val="00C43F45"/>
    <w:pPr>
      <w:widowControl w:val="0"/>
      <w:autoSpaceDN w:val="0"/>
      <w:spacing w:line="360" w:lineRule="auto"/>
      <w:ind w:firstLine="567"/>
    </w:pPr>
    <w:rPr>
      <w:rFonts w:ascii="Arial" w:hAnsi="Arial"/>
      <w:spacing w:val="-5"/>
      <w:sz w:val="16"/>
    </w:rPr>
  </w:style>
  <w:style w:type="paragraph" w:customStyle="1" w:styleId="affffffffffffffffffc">
    <w:name w:val="название таблицы"/>
    <w:basedOn w:val="a3"/>
    <w:uiPriority w:val="99"/>
    <w:qFormat/>
    <w:rsid w:val="00C43F45"/>
    <w:pPr>
      <w:widowControl w:val="0"/>
      <w:autoSpaceDN w:val="0"/>
      <w:spacing w:line="360" w:lineRule="auto"/>
      <w:ind w:firstLine="567"/>
      <w:jc w:val="right"/>
    </w:pPr>
    <w:rPr>
      <w:b/>
      <w:sz w:val="24"/>
      <w:szCs w:val="28"/>
    </w:rPr>
  </w:style>
  <w:style w:type="paragraph" w:customStyle="1" w:styleId="1ffffff8">
    <w:name w:val="текст сноски1"/>
    <w:basedOn w:val="a3"/>
    <w:autoRedefine/>
    <w:uiPriority w:val="99"/>
    <w:qFormat/>
    <w:rsid w:val="00C43F45"/>
    <w:pPr>
      <w:widowControl w:val="0"/>
      <w:autoSpaceDN w:val="0"/>
      <w:spacing w:line="360" w:lineRule="auto"/>
      <w:ind w:firstLine="567"/>
      <w:jc w:val="left"/>
    </w:pPr>
    <w:rPr>
      <w:rFonts w:ascii="Arial" w:hAnsi="Arial" w:cs="Arial"/>
      <w:sz w:val="24"/>
      <w:lang w:val="en-US"/>
    </w:rPr>
  </w:style>
  <w:style w:type="paragraph" w:customStyle="1" w:styleId="affffffffffffffffffd">
    <w:name w:val="Приложение название"/>
    <w:basedOn w:val="a3"/>
    <w:next w:val="a3"/>
    <w:autoRedefine/>
    <w:uiPriority w:val="99"/>
    <w:qFormat/>
    <w:rsid w:val="00C43F45"/>
    <w:pPr>
      <w:pageBreakBefore/>
      <w:widowControl w:val="0"/>
      <w:autoSpaceDN w:val="0"/>
      <w:spacing w:after="360" w:line="360" w:lineRule="auto"/>
      <w:ind w:firstLine="567"/>
      <w:jc w:val="left"/>
    </w:pPr>
    <w:rPr>
      <w:rFonts w:cs="Arial"/>
      <w:b/>
      <w:caps/>
      <w:sz w:val="24"/>
      <w:szCs w:val="22"/>
    </w:rPr>
  </w:style>
  <w:style w:type="paragraph" w:customStyle="1" w:styleId="Iauiue2">
    <w:name w:val="Iau?iue2"/>
    <w:uiPriority w:val="99"/>
    <w:qFormat/>
    <w:rsid w:val="00C43F45"/>
    <w:pPr>
      <w:widowControl w:val="0"/>
      <w:autoSpaceDN w:val="0"/>
      <w:spacing w:after="0" w:line="360" w:lineRule="atLeast"/>
      <w:jc w:val="both"/>
    </w:pPr>
    <w:rPr>
      <w:rFonts w:ascii="Courier New" w:eastAsia="Times New Roman" w:hAnsi="Courier New" w:cs="Arial Unicode MS"/>
      <w:b/>
      <w:bCs/>
      <w:i/>
      <w:iCs/>
      <w:sz w:val="20"/>
      <w:szCs w:val="20"/>
      <w:lang w:eastAsia="ru-RU"/>
    </w:rPr>
  </w:style>
  <w:style w:type="paragraph" w:customStyle="1" w:styleId="affffffffffffffffffe">
    <w:name w:val="Список определений"/>
    <w:basedOn w:val="a3"/>
    <w:next w:val="a3"/>
    <w:uiPriority w:val="99"/>
    <w:qFormat/>
    <w:rsid w:val="00C43F45"/>
    <w:pPr>
      <w:widowControl w:val="0"/>
      <w:autoSpaceDN w:val="0"/>
      <w:snapToGrid w:val="0"/>
      <w:spacing w:line="360" w:lineRule="auto"/>
      <w:ind w:left="360" w:firstLine="567"/>
    </w:pPr>
    <w:rPr>
      <w:sz w:val="26"/>
      <w:szCs w:val="26"/>
    </w:rPr>
  </w:style>
  <w:style w:type="paragraph" w:customStyle="1" w:styleId="-1">
    <w:name w:val="Таблица - центр"/>
    <w:basedOn w:val="14"/>
    <w:uiPriority w:val="99"/>
    <w:qFormat/>
    <w:rsid w:val="00C43F45"/>
    <w:pPr>
      <w:widowControl w:val="0"/>
      <w:autoSpaceDN w:val="0"/>
      <w:spacing w:before="0" w:after="0" w:line="360" w:lineRule="auto"/>
      <w:ind w:firstLine="567"/>
      <w:jc w:val="center"/>
      <w:outlineLvl w:val="2"/>
    </w:pPr>
    <w:rPr>
      <w:b w:val="0"/>
      <w:caps w:val="0"/>
      <w:sz w:val="24"/>
      <w:szCs w:val="26"/>
    </w:rPr>
  </w:style>
  <w:style w:type="paragraph" w:customStyle="1" w:styleId="afffffffffffffffffff">
    <w:name w:val="таб. заголовок"/>
    <w:basedOn w:val="10"/>
    <w:uiPriority w:val="99"/>
    <w:qFormat/>
    <w:rsid w:val="00C43F45"/>
    <w:pPr>
      <w:keepLines w:val="0"/>
      <w:pageBreakBefore/>
      <w:pBdr>
        <w:top w:val="single" w:sz="4" w:space="3" w:color="FFFFFF"/>
        <w:bottom w:val="single" w:sz="4" w:space="3" w:color="FFFFFF"/>
      </w:pBdr>
      <w:tabs>
        <w:tab w:val="left" w:pos="207"/>
        <w:tab w:val="left" w:pos="432"/>
      </w:tabs>
      <w:autoSpaceDN w:val="0"/>
      <w:snapToGrid w:val="0"/>
      <w:spacing w:before="60" w:line="312" w:lineRule="auto"/>
      <w:ind w:left="432" w:hanging="432"/>
    </w:pPr>
    <w:rPr>
      <w:rFonts w:eastAsia="Times New Roman" w:cs="Arial"/>
      <w:b w:val="0"/>
      <w:sz w:val="26"/>
    </w:rPr>
  </w:style>
  <w:style w:type="paragraph" w:customStyle="1" w:styleId="N">
    <w:name w:val="таб. N"/>
    <w:basedOn w:val="10"/>
    <w:uiPriority w:val="99"/>
    <w:qFormat/>
    <w:rsid w:val="00C43F45"/>
    <w:pPr>
      <w:keepLines w:val="0"/>
      <w:pageBreakBefore/>
      <w:pBdr>
        <w:top w:val="single" w:sz="4" w:space="3" w:color="FFFFFF"/>
        <w:bottom w:val="single" w:sz="4" w:space="3" w:color="FFFFFF"/>
      </w:pBdr>
      <w:tabs>
        <w:tab w:val="left" w:pos="207"/>
        <w:tab w:val="left" w:pos="432"/>
      </w:tabs>
      <w:autoSpaceDN w:val="0"/>
      <w:snapToGrid w:val="0"/>
      <w:spacing w:before="60" w:after="60" w:line="312" w:lineRule="auto"/>
      <w:ind w:left="432" w:right="567" w:hanging="432"/>
      <w:jc w:val="right"/>
    </w:pPr>
    <w:rPr>
      <w:rFonts w:eastAsia="Times New Roman" w:cs="Arial"/>
      <w:b w:val="0"/>
      <w:sz w:val="26"/>
    </w:rPr>
  </w:style>
  <w:style w:type="paragraph" w:customStyle="1" w:styleId="afffffffffffffffffff0">
    <w:name w:val="Шапка табл"/>
    <w:basedOn w:val="afffffffffffffffffff"/>
    <w:uiPriority w:val="99"/>
    <w:qFormat/>
    <w:rsid w:val="00C43F45"/>
    <w:pPr>
      <w:spacing w:before="0"/>
    </w:pPr>
  </w:style>
  <w:style w:type="paragraph" w:customStyle="1" w:styleId="4f5">
    <w:name w:val="Обычный (веб)4"/>
    <w:basedOn w:val="a3"/>
    <w:qFormat/>
    <w:rsid w:val="00C43F45"/>
    <w:pPr>
      <w:widowControl w:val="0"/>
      <w:autoSpaceDN w:val="0"/>
      <w:spacing w:before="100" w:after="100" w:line="360" w:lineRule="auto"/>
      <w:ind w:firstLine="567"/>
    </w:pPr>
    <w:rPr>
      <w:rFonts w:ascii="Arial Unicode MS" w:eastAsia="Arial Unicode MS" w:hAnsi="Arial Unicode MS"/>
      <w:sz w:val="26"/>
      <w:szCs w:val="26"/>
      <w:lang w:val="en-US"/>
    </w:rPr>
  </w:style>
  <w:style w:type="paragraph" w:customStyle="1" w:styleId="center1">
    <w:name w:val="center1"/>
    <w:basedOn w:val="a3"/>
    <w:uiPriority w:val="99"/>
    <w:qFormat/>
    <w:rsid w:val="00C43F45"/>
    <w:pPr>
      <w:widowControl w:val="0"/>
      <w:autoSpaceDN w:val="0"/>
      <w:spacing w:before="100" w:after="100" w:line="360" w:lineRule="auto"/>
      <w:ind w:firstLine="567"/>
    </w:pPr>
    <w:rPr>
      <w:sz w:val="26"/>
      <w:szCs w:val="26"/>
    </w:rPr>
  </w:style>
  <w:style w:type="paragraph" w:customStyle="1" w:styleId="justify2">
    <w:name w:val="justify2"/>
    <w:basedOn w:val="a3"/>
    <w:uiPriority w:val="99"/>
    <w:qFormat/>
    <w:rsid w:val="00C43F45"/>
    <w:pPr>
      <w:widowControl w:val="0"/>
      <w:tabs>
        <w:tab w:val="left" w:pos="720"/>
      </w:tabs>
      <w:autoSpaceDN w:val="0"/>
      <w:spacing w:before="100" w:after="100" w:line="360" w:lineRule="auto"/>
      <w:ind w:firstLine="0"/>
    </w:pPr>
    <w:rPr>
      <w:sz w:val="26"/>
      <w:szCs w:val="26"/>
    </w:rPr>
  </w:style>
  <w:style w:type="paragraph" w:customStyle="1" w:styleId="afffffffffffffffffff1">
    <w:name w:val="Список марк."/>
    <w:basedOn w:val="a3"/>
    <w:uiPriority w:val="99"/>
    <w:qFormat/>
    <w:rsid w:val="00C43F45"/>
    <w:pPr>
      <w:widowControl w:val="0"/>
      <w:tabs>
        <w:tab w:val="left" w:pos="207"/>
      </w:tabs>
      <w:autoSpaceDN w:val="0"/>
      <w:spacing w:line="360" w:lineRule="auto"/>
      <w:ind w:left="72" w:hanging="432"/>
    </w:pPr>
    <w:rPr>
      <w:sz w:val="26"/>
      <w:szCs w:val="26"/>
    </w:rPr>
  </w:style>
  <w:style w:type="paragraph" w:customStyle="1" w:styleId="1276">
    <w:name w:val="Стиль По ширине Первая строка:  127 см"/>
    <w:basedOn w:val="a3"/>
    <w:uiPriority w:val="99"/>
    <w:qFormat/>
    <w:rsid w:val="00C43F45"/>
    <w:pPr>
      <w:widowControl w:val="0"/>
      <w:autoSpaceDN w:val="0"/>
      <w:spacing w:line="360" w:lineRule="auto"/>
      <w:ind w:firstLine="567"/>
    </w:pPr>
    <w:rPr>
      <w:sz w:val="26"/>
    </w:rPr>
  </w:style>
  <w:style w:type="paragraph" w:customStyle="1" w:styleId="1252">
    <w:name w:val="Стиль По ширине Первая строка:  125 см"/>
    <w:basedOn w:val="a3"/>
    <w:uiPriority w:val="99"/>
    <w:qFormat/>
    <w:rsid w:val="00C43F45"/>
    <w:pPr>
      <w:widowControl w:val="0"/>
      <w:autoSpaceDN w:val="0"/>
      <w:spacing w:line="360" w:lineRule="auto"/>
      <w:ind w:firstLine="567"/>
    </w:pPr>
    <w:rPr>
      <w:sz w:val="26"/>
    </w:rPr>
  </w:style>
  <w:style w:type="paragraph" w:customStyle="1" w:styleId="12508">
    <w:name w:val="Стиль По ширине Первая строка:  125 см Справа:  08 см Перед:  ..."/>
    <w:basedOn w:val="a3"/>
    <w:uiPriority w:val="99"/>
    <w:qFormat/>
    <w:rsid w:val="00C43F45"/>
    <w:pPr>
      <w:widowControl w:val="0"/>
      <w:shd w:val="clear" w:color="auto" w:fill="FFFFFF"/>
      <w:autoSpaceDN w:val="0"/>
      <w:spacing w:line="360" w:lineRule="auto"/>
      <w:ind w:firstLine="567"/>
    </w:pPr>
    <w:rPr>
      <w:sz w:val="26"/>
    </w:rPr>
  </w:style>
  <w:style w:type="paragraph" w:customStyle="1" w:styleId="1ffffff9">
    <w:name w:val="Стиль По ширине Первая строка:  1 см"/>
    <w:basedOn w:val="a3"/>
    <w:uiPriority w:val="99"/>
    <w:qFormat/>
    <w:rsid w:val="00C43F45"/>
    <w:pPr>
      <w:widowControl w:val="0"/>
      <w:autoSpaceDN w:val="0"/>
      <w:spacing w:line="360" w:lineRule="auto"/>
      <w:ind w:firstLine="567"/>
    </w:pPr>
    <w:rPr>
      <w:sz w:val="26"/>
    </w:rPr>
  </w:style>
  <w:style w:type="paragraph" w:customStyle="1" w:styleId="154">
    <w:name w:val="Стиль По ширине Первая строка:  1 см После:  5 пт"/>
    <w:basedOn w:val="a3"/>
    <w:uiPriority w:val="99"/>
    <w:qFormat/>
    <w:rsid w:val="00C43F45"/>
    <w:pPr>
      <w:widowControl w:val="0"/>
      <w:autoSpaceDN w:val="0"/>
      <w:spacing w:line="360" w:lineRule="auto"/>
      <w:ind w:firstLine="567"/>
    </w:pPr>
    <w:rPr>
      <w:sz w:val="26"/>
    </w:rPr>
  </w:style>
  <w:style w:type="paragraph" w:customStyle="1" w:styleId="095">
    <w:name w:val="Стиль По ширине Первая строка:  095 см"/>
    <w:basedOn w:val="a3"/>
    <w:uiPriority w:val="99"/>
    <w:qFormat/>
    <w:rsid w:val="00C43F45"/>
    <w:pPr>
      <w:widowControl w:val="0"/>
      <w:autoSpaceDN w:val="0"/>
      <w:spacing w:line="360" w:lineRule="auto"/>
      <w:ind w:firstLine="567"/>
    </w:pPr>
    <w:rPr>
      <w:sz w:val="26"/>
    </w:rPr>
  </w:style>
  <w:style w:type="paragraph" w:customStyle="1" w:styleId="BodyText24">
    <w:name w:val="Стиль Body Text 2 + Междустр.интервал:  полуторный"/>
    <w:basedOn w:val="a3"/>
    <w:uiPriority w:val="99"/>
    <w:qFormat/>
    <w:rsid w:val="00C43F45"/>
    <w:pPr>
      <w:widowControl w:val="0"/>
      <w:autoSpaceDN w:val="0"/>
      <w:spacing w:line="360" w:lineRule="auto"/>
      <w:ind w:firstLine="567"/>
    </w:pPr>
    <w:rPr>
      <w:sz w:val="26"/>
      <w:szCs w:val="26"/>
    </w:rPr>
  </w:style>
  <w:style w:type="paragraph" w:customStyle="1" w:styleId="BodyText2125">
    <w:name w:val="Стиль Body Text 2 + Первая строка:  125 см Междустр.интервал:  по..."/>
    <w:basedOn w:val="af9"/>
    <w:uiPriority w:val="99"/>
    <w:qFormat/>
    <w:rsid w:val="00C43F45"/>
    <w:pPr>
      <w:tabs>
        <w:tab w:val="clear" w:pos="1110"/>
        <w:tab w:val="clear" w:pos="5145"/>
      </w:tabs>
      <w:autoSpaceDN w:val="0"/>
      <w:spacing w:line="360" w:lineRule="auto"/>
      <w:ind w:firstLine="567"/>
    </w:pPr>
    <w:rPr>
      <w:color w:val="auto"/>
      <w:sz w:val="26"/>
    </w:rPr>
  </w:style>
  <w:style w:type="paragraph" w:customStyle="1" w:styleId="159">
    <w:name w:val="Стиль По ширине Первая строка:  159 см"/>
    <w:basedOn w:val="a3"/>
    <w:uiPriority w:val="99"/>
    <w:qFormat/>
    <w:rsid w:val="00C43F45"/>
    <w:pPr>
      <w:widowControl w:val="0"/>
      <w:autoSpaceDN w:val="0"/>
      <w:spacing w:line="360" w:lineRule="auto"/>
      <w:ind w:firstLine="567"/>
    </w:pPr>
    <w:rPr>
      <w:sz w:val="26"/>
    </w:rPr>
  </w:style>
  <w:style w:type="paragraph" w:customStyle="1" w:styleId="136">
    <w:name w:val="Стиль 13 пт Перед:  6 пт"/>
    <w:basedOn w:val="a3"/>
    <w:uiPriority w:val="99"/>
    <w:qFormat/>
    <w:rsid w:val="00C43F45"/>
    <w:pPr>
      <w:widowControl w:val="0"/>
      <w:autoSpaceDN w:val="0"/>
      <w:spacing w:line="360" w:lineRule="auto"/>
      <w:ind w:firstLine="567"/>
    </w:pPr>
    <w:rPr>
      <w:sz w:val="26"/>
    </w:rPr>
  </w:style>
  <w:style w:type="paragraph" w:customStyle="1" w:styleId="5120">
    <w:name w:val="Стиль Заголовок 5 + не полужирный не курсив По центру Перед:  12..."/>
    <w:basedOn w:val="51"/>
    <w:uiPriority w:val="99"/>
    <w:qFormat/>
    <w:rsid w:val="00C43F45"/>
    <w:pPr>
      <w:widowControl w:val="0"/>
      <w:numPr>
        <w:ilvl w:val="0"/>
        <w:numId w:val="0"/>
      </w:numPr>
      <w:autoSpaceDN w:val="0"/>
      <w:spacing w:before="240"/>
      <w:ind w:left="1008" w:hanging="1008"/>
      <w:jc w:val="center"/>
    </w:pPr>
    <w:rPr>
      <w:b/>
      <w:i/>
      <w:sz w:val="26"/>
    </w:rPr>
  </w:style>
  <w:style w:type="paragraph" w:customStyle="1" w:styleId="514">
    <w:name w:val="Стиль Заголовок 5 + 14 пт не курсив"/>
    <w:basedOn w:val="51"/>
    <w:uiPriority w:val="99"/>
    <w:qFormat/>
    <w:rsid w:val="00C43F45"/>
    <w:pPr>
      <w:widowControl w:val="0"/>
      <w:numPr>
        <w:ilvl w:val="0"/>
        <w:numId w:val="0"/>
      </w:numPr>
      <w:autoSpaceDN w:val="0"/>
      <w:spacing w:before="240"/>
      <w:ind w:left="1008" w:hanging="1008"/>
      <w:jc w:val="center"/>
    </w:pPr>
    <w:rPr>
      <w:b/>
      <w:bCs/>
      <w:i/>
      <w:sz w:val="26"/>
      <w:szCs w:val="28"/>
    </w:rPr>
  </w:style>
  <w:style w:type="paragraph" w:customStyle="1" w:styleId="10a">
    <w:name w:val="Стиль 10 пт"/>
    <w:basedOn w:val="a3"/>
    <w:uiPriority w:val="99"/>
    <w:qFormat/>
    <w:rsid w:val="00C43F45"/>
    <w:pPr>
      <w:widowControl w:val="0"/>
      <w:autoSpaceDN w:val="0"/>
      <w:spacing w:line="360" w:lineRule="auto"/>
      <w:ind w:firstLine="567"/>
    </w:pPr>
    <w:rPr>
      <w:bCs/>
      <w:sz w:val="26"/>
      <w:szCs w:val="26"/>
    </w:rPr>
  </w:style>
  <w:style w:type="paragraph" w:customStyle="1" w:styleId="1010">
    <w:name w:val="Стиль 10 пт Первая строка:  1 см"/>
    <w:basedOn w:val="a3"/>
    <w:uiPriority w:val="99"/>
    <w:qFormat/>
    <w:rsid w:val="00C43F45"/>
    <w:pPr>
      <w:widowControl w:val="0"/>
      <w:autoSpaceDN w:val="0"/>
      <w:spacing w:before="240" w:line="360" w:lineRule="auto"/>
      <w:ind w:firstLine="567"/>
    </w:pPr>
    <w:rPr>
      <w:sz w:val="26"/>
    </w:rPr>
  </w:style>
  <w:style w:type="paragraph" w:customStyle="1" w:styleId="10133">
    <w:name w:val="Стиль 10 пт Первая строка:  1 см Перед:  3 пт После:  3 пт"/>
    <w:basedOn w:val="a3"/>
    <w:uiPriority w:val="99"/>
    <w:qFormat/>
    <w:rsid w:val="00C43F45"/>
    <w:pPr>
      <w:widowControl w:val="0"/>
      <w:autoSpaceDN w:val="0"/>
      <w:spacing w:line="360" w:lineRule="auto"/>
      <w:ind w:firstLine="567"/>
    </w:pPr>
    <w:rPr>
      <w:sz w:val="26"/>
    </w:rPr>
  </w:style>
  <w:style w:type="paragraph" w:customStyle="1" w:styleId="2TimesNewRoman">
    <w:name w:val="Стиль Основной текст с отступом 2 + Times New Roman Междустр.интер..."/>
    <w:basedOn w:val="28"/>
    <w:uiPriority w:val="99"/>
    <w:qFormat/>
    <w:rsid w:val="00C43F45"/>
    <w:pPr>
      <w:widowControl w:val="0"/>
      <w:autoSpaceDN w:val="0"/>
      <w:spacing w:line="240" w:lineRule="auto"/>
      <w:ind w:firstLine="567"/>
    </w:pPr>
    <w:rPr>
      <w:sz w:val="26"/>
    </w:rPr>
  </w:style>
  <w:style w:type="paragraph" w:customStyle="1" w:styleId="12f">
    <w:name w:val="Стиль Основной текст с отступом + 12 пт"/>
    <w:basedOn w:val="afb"/>
    <w:uiPriority w:val="99"/>
    <w:qFormat/>
    <w:rsid w:val="00C43F45"/>
    <w:pPr>
      <w:widowControl w:val="0"/>
      <w:autoSpaceDN w:val="0"/>
      <w:spacing w:line="360" w:lineRule="auto"/>
    </w:pPr>
    <w:rPr>
      <w:sz w:val="26"/>
      <w:szCs w:val="26"/>
    </w:rPr>
  </w:style>
  <w:style w:type="paragraph" w:customStyle="1" w:styleId="afffffffffffffffffff2">
    <w:name w:val="Стиль Черный"/>
    <w:basedOn w:val="a3"/>
    <w:uiPriority w:val="99"/>
    <w:qFormat/>
    <w:rsid w:val="00C43F45"/>
    <w:pPr>
      <w:widowControl w:val="0"/>
      <w:shd w:val="clear" w:color="auto" w:fill="FFFFFF"/>
      <w:autoSpaceDN w:val="0"/>
      <w:spacing w:line="360" w:lineRule="auto"/>
      <w:ind w:firstLine="567"/>
    </w:pPr>
    <w:rPr>
      <w:color w:val="000000"/>
      <w:spacing w:val="-3"/>
      <w:sz w:val="26"/>
      <w:szCs w:val="26"/>
    </w:rPr>
  </w:style>
  <w:style w:type="paragraph" w:customStyle="1" w:styleId="1253">
    <w:name w:val="Стиль Первая строка:  125 см Междустр.интервал:  полуторный"/>
    <w:basedOn w:val="a3"/>
    <w:uiPriority w:val="99"/>
    <w:qFormat/>
    <w:rsid w:val="00C43F45"/>
    <w:pPr>
      <w:widowControl w:val="0"/>
      <w:shd w:val="clear" w:color="auto" w:fill="FFFFFF"/>
      <w:autoSpaceDN w:val="0"/>
      <w:spacing w:line="360" w:lineRule="auto"/>
      <w:ind w:firstLine="567"/>
    </w:pPr>
    <w:rPr>
      <w:sz w:val="26"/>
    </w:rPr>
  </w:style>
  <w:style w:type="paragraph" w:customStyle="1" w:styleId="1ffffffa">
    <w:name w:val="Стиль Черный1"/>
    <w:basedOn w:val="a3"/>
    <w:next w:val="afffffffffffffe"/>
    <w:uiPriority w:val="99"/>
    <w:qFormat/>
    <w:rsid w:val="00C43F45"/>
    <w:pPr>
      <w:widowControl w:val="0"/>
      <w:shd w:val="clear" w:color="auto" w:fill="FFFFFF"/>
      <w:autoSpaceDN w:val="0"/>
      <w:spacing w:line="360" w:lineRule="auto"/>
      <w:ind w:firstLine="567"/>
    </w:pPr>
    <w:rPr>
      <w:color w:val="000000"/>
      <w:spacing w:val="-5"/>
      <w:sz w:val="26"/>
      <w:szCs w:val="26"/>
    </w:rPr>
  </w:style>
  <w:style w:type="paragraph" w:customStyle="1" w:styleId="006125625">
    <w:name w:val="Стиль Слева:  006 см Первая строка:  125 см Перед:  625 пт"/>
    <w:basedOn w:val="a3"/>
    <w:uiPriority w:val="99"/>
    <w:qFormat/>
    <w:rsid w:val="00C43F45"/>
    <w:pPr>
      <w:widowControl w:val="0"/>
      <w:shd w:val="clear" w:color="auto" w:fill="FFFFFF"/>
      <w:autoSpaceDN w:val="0"/>
      <w:spacing w:line="360" w:lineRule="auto"/>
      <w:ind w:firstLine="567"/>
    </w:pPr>
    <w:rPr>
      <w:sz w:val="26"/>
    </w:rPr>
  </w:style>
  <w:style w:type="paragraph" w:customStyle="1" w:styleId="1254">
    <w:name w:val="Стиль Первая строка:  125 см"/>
    <w:basedOn w:val="a3"/>
    <w:uiPriority w:val="99"/>
    <w:qFormat/>
    <w:rsid w:val="00C43F45"/>
    <w:pPr>
      <w:widowControl w:val="0"/>
      <w:shd w:val="clear" w:color="auto" w:fill="FFFFFF"/>
      <w:autoSpaceDN w:val="0"/>
      <w:spacing w:line="360" w:lineRule="auto"/>
      <w:ind w:firstLine="567"/>
    </w:pPr>
    <w:rPr>
      <w:sz w:val="26"/>
    </w:rPr>
  </w:style>
  <w:style w:type="paragraph" w:customStyle="1" w:styleId="2fffd">
    <w:name w:val="Стиль Черный2"/>
    <w:basedOn w:val="a3"/>
    <w:uiPriority w:val="99"/>
    <w:qFormat/>
    <w:rsid w:val="00C43F45"/>
    <w:pPr>
      <w:widowControl w:val="0"/>
      <w:shd w:val="clear" w:color="auto" w:fill="FFFFFF"/>
      <w:autoSpaceDN w:val="0"/>
      <w:spacing w:line="360" w:lineRule="auto"/>
      <w:ind w:firstLine="567"/>
    </w:pPr>
    <w:rPr>
      <w:color w:val="000000"/>
      <w:spacing w:val="-6"/>
      <w:sz w:val="26"/>
      <w:szCs w:val="26"/>
    </w:rPr>
  </w:style>
  <w:style w:type="paragraph" w:customStyle="1" w:styleId="180">
    <w:name w:val="Стиль полужирный Перед:  18 пт"/>
    <w:basedOn w:val="a3"/>
    <w:uiPriority w:val="99"/>
    <w:qFormat/>
    <w:rsid w:val="00C43F45"/>
    <w:pPr>
      <w:widowControl w:val="0"/>
      <w:autoSpaceDN w:val="0"/>
      <w:spacing w:before="360" w:line="360" w:lineRule="auto"/>
      <w:ind w:firstLine="567"/>
    </w:pPr>
    <w:rPr>
      <w:b/>
      <w:bCs/>
      <w:sz w:val="27"/>
    </w:rPr>
  </w:style>
  <w:style w:type="paragraph" w:customStyle="1" w:styleId="1277">
    <w:name w:val="Стиль подчеркивание Первая строка:  127 см"/>
    <w:basedOn w:val="a3"/>
    <w:uiPriority w:val="99"/>
    <w:qFormat/>
    <w:rsid w:val="00C43F45"/>
    <w:pPr>
      <w:widowControl w:val="0"/>
      <w:autoSpaceDN w:val="0"/>
      <w:spacing w:before="240" w:line="360" w:lineRule="auto"/>
      <w:ind w:firstLine="567"/>
      <w:jc w:val="left"/>
    </w:pPr>
    <w:rPr>
      <w:b/>
      <w:i/>
      <w:sz w:val="26"/>
    </w:rPr>
  </w:style>
  <w:style w:type="paragraph" w:customStyle="1" w:styleId="12510">
    <w:name w:val="Стиль Первая строка:  125 см1"/>
    <w:basedOn w:val="a3"/>
    <w:uiPriority w:val="99"/>
    <w:qFormat/>
    <w:rsid w:val="00C43F45"/>
    <w:pPr>
      <w:widowControl w:val="0"/>
      <w:autoSpaceDN w:val="0"/>
      <w:spacing w:line="360" w:lineRule="auto"/>
      <w:ind w:firstLine="567"/>
    </w:pPr>
    <w:rPr>
      <w:sz w:val="26"/>
    </w:rPr>
  </w:style>
  <w:style w:type="paragraph" w:customStyle="1" w:styleId="afffffffffffffffffff3">
    <w:name w:val="Стиль Название + не полужирный Черный По ширине Междустр.интерва..."/>
    <w:basedOn w:val="afffffffffffffe"/>
    <w:uiPriority w:val="99"/>
    <w:qFormat/>
    <w:rsid w:val="00C43F45"/>
    <w:pPr>
      <w:autoSpaceDE/>
      <w:spacing w:line="360" w:lineRule="auto"/>
      <w:ind w:firstLine="567"/>
      <w:jc w:val="both"/>
    </w:pPr>
    <w:rPr>
      <w:rFonts w:eastAsia="Times New Roman"/>
      <w:b/>
      <w:color w:val="000000"/>
      <w:sz w:val="26"/>
      <w:szCs w:val="20"/>
    </w:rPr>
  </w:style>
  <w:style w:type="paragraph" w:customStyle="1" w:styleId="3fff5">
    <w:name w:val="Стиль Черный3"/>
    <w:basedOn w:val="afffffffffffffe"/>
    <w:uiPriority w:val="99"/>
    <w:qFormat/>
    <w:rsid w:val="00C43F45"/>
    <w:pPr>
      <w:autoSpaceDE/>
      <w:spacing w:line="360" w:lineRule="auto"/>
      <w:ind w:firstLine="567"/>
      <w:jc w:val="both"/>
    </w:pPr>
    <w:rPr>
      <w:rFonts w:eastAsia="Times New Roman"/>
      <w:color w:val="000000"/>
      <w:sz w:val="26"/>
      <w:szCs w:val="26"/>
    </w:rPr>
  </w:style>
  <w:style w:type="paragraph" w:customStyle="1" w:styleId="afffffffffffffffffff4">
    <w:name w:val="Стиль Черный Междустр.интервал:  полуторный"/>
    <w:basedOn w:val="a3"/>
    <w:uiPriority w:val="99"/>
    <w:qFormat/>
    <w:rsid w:val="00C43F45"/>
    <w:pPr>
      <w:widowControl w:val="0"/>
      <w:autoSpaceDN w:val="0"/>
      <w:spacing w:line="360" w:lineRule="auto"/>
      <w:ind w:firstLine="567"/>
    </w:pPr>
    <w:rPr>
      <w:color w:val="000000"/>
      <w:sz w:val="26"/>
    </w:rPr>
  </w:style>
  <w:style w:type="paragraph" w:customStyle="1" w:styleId="1ffffffb">
    <w:name w:val="Стиль Первая строка:  1 см"/>
    <w:basedOn w:val="a3"/>
    <w:uiPriority w:val="99"/>
    <w:qFormat/>
    <w:rsid w:val="00C43F45"/>
    <w:pPr>
      <w:widowControl w:val="0"/>
      <w:autoSpaceDN w:val="0"/>
      <w:spacing w:line="360" w:lineRule="auto"/>
      <w:ind w:firstLine="567"/>
    </w:pPr>
    <w:rPr>
      <w:sz w:val="26"/>
    </w:rPr>
  </w:style>
  <w:style w:type="paragraph" w:customStyle="1" w:styleId="afffffffffffffffffff5">
    <w:name w:val="Стиль Основной текст + Черный"/>
    <w:basedOn w:val="af9"/>
    <w:uiPriority w:val="99"/>
    <w:qFormat/>
    <w:rsid w:val="00C43F45"/>
    <w:pPr>
      <w:tabs>
        <w:tab w:val="clear" w:pos="1110"/>
        <w:tab w:val="clear" w:pos="5145"/>
      </w:tabs>
      <w:autoSpaceDN w:val="0"/>
      <w:spacing w:line="360" w:lineRule="auto"/>
      <w:ind w:firstLine="567"/>
    </w:pPr>
    <w:rPr>
      <w:sz w:val="26"/>
    </w:rPr>
  </w:style>
  <w:style w:type="paragraph" w:customStyle="1" w:styleId="1313">
    <w:name w:val="Äîê13 1.3 àáê"/>
    <w:basedOn w:val="a3"/>
    <w:uiPriority w:val="99"/>
    <w:qFormat/>
    <w:rsid w:val="00C43F45"/>
    <w:pPr>
      <w:widowControl w:val="0"/>
      <w:autoSpaceDN w:val="0"/>
      <w:spacing w:line="312" w:lineRule="auto"/>
      <w:ind w:firstLine="567"/>
    </w:pPr>
    <w:rPr>
      <w:sz w:val="26"/>
      <w:szCs w:val="26"/>
    </w:rPr>
  </w:style>
  <w:style w:type="paragraph" w:customStyle="1" w:styleId="Thesis">
    <w:name w:val="Thesis"/>
    <w:basedOn w:val="a3"/>
    <w:uiPriority w:val="99"/>
    <w:qFormat/>
    <w:rsid w:val="00C43F45"/>
    <w:pPr>
      <w:widowControl w:val="0"/>
      <w:autoSpaceDN w:val="0"/>
      <w:spacing w:line="408" w:lineRule="auto"/>
      <w:ind w:firstLine="567"/>
    </w:pPr>
    <w:rPr>
      <w:rFonts w:ascii="Courier New" w:hAnsi="Courier New"/>
      <w:sz w:val="24"/>
      <w:szCs w:val="26"/>
    </w:rPr>
  </w:style>
  <w:style w:type="paragraph" w:customStyle="1" w:styleId="afffffffffffffffffff6">
    <w:name w:val="Загол_мой"/>
    <w:basedOn w:val="a3"/>
    <w:uiPriority w:val="99"/>
    <w:qFormat/>
    <w:rsid w:val="00C43F45"/>
    <w:pPr>
      <w:widowControl w:val="0"/>
      <w:autoSpaceDN w:val="0"/>
      <w:spacing w:line="228" w:lineRule="auto"/>
      <w:ind w:firstLine="567"/>
      <w:jc w:val="center"/>
    </w:pPr>
    <w:rPr>
      <w:rFonts w:ascii="Bookman Old Style" w:hAnsi="Bookman Old Style"/>
      <w:b/>
      <w:i/>
      <w:sz w:val="36"/>
      <w:szCs w:val="26"/>
    </w:rPr>
  </w:style>
  <w:style w:type="paragraph" w:customStyle="1" w:styleId="DefinitionList">
    <w:name w:val="Definition List"/>
    <w:basedOn w:val="a3"/>
    <w:next w:val="a3"/>
    <w:uiPriority w:val="99"/>
    <w:qFormat/>
    <w:rsid w:val="00C43F45"/>
    <w:pPr>
      <w:widowControl w:val="0"/>
      <w:autoSpaceDN w:val="0"/>
      <w:snapToGrid w:val="0"/>
      <w:spacing w:line="360" w:lineRule="auto"/>
      <w:ind w:left="360" w:firstLine="567"/>
      <w:jc w:val="left"/>
    </w:pPr>
    <w:rPr>
      <w:sz w:val="24"/>
      <w:szCs w:val="26"/>
    </w:rPr>
  </w:style>
  <w:style w:type="paragraph" w:customStyle="1" w:styleId="131276">
    <w:name w:val="Стиль 13 пт По ширине Первая строка:  127 см Перед:  6 пт"/>
    <w:basedOn w:val="a3"/>
    <w:uiPriority w:val="99"/>
    <w:qFormat/>
    <w:rsid w:val="00C43F45"/>
    <w:pPr>
      <w:widowControl w:val="0"/>
      <w:shd w:val="clear" w:color="auto" w:fill="FFFFFF"/>
      <w:autoSpaceDN w:val="0"/>
      <w:spacing w:line="360" w:lineRule="auto"/>
      <w:ind w:firstLine="567"/>
    </w:pPr>
    <w:rPr>
      <w:sz w:val="26"/>
      <w:szCs w:val="22"/>
    </w:rPr>
  </w:style>
  <w:style w:type="paragraph" w:customStyle="1" w:styleId="afffffffffffffffffff7">
    <w:name w:val="Стиль Основной текст + Черный Междустр.интервал:  полуторный"/>
    <w:basedOn w:val="af9"/>
    <w:uiPriority w:val="99"/>
    <w:qFormat/>
    <w:rsid w:val="00C43F45"/>
    <w:pPr>
      <w:tabs>
        <w:tab w:val="clear" w:pos="1110"/>
        <w:tab w:val="clear" w:pos="5145"/>
      </w:tabs>
      <w:autoSpaceDN w:val="0"/>
      <w:spacing w:line="360" w:lineRule="auto"/>
      <w:ind w:firstLine="567"/>
    </w:pPr>
    <w:rPr>
      <w:sz w:val="26"/>
    </w:rPr>
  </w:style>
  <w:style w:type="paragraph" w:customStyle="1" w:styleId="ind">
    <w:name w:val="ind"/>
    <w:basedOn w:val="a3"/>
    <w:qFormat/>
    <w:rsid w:val="00C43F45"/>
    <w:pPr>
      <w:widowControl w:val="0"/>
      <w:autoSpaceDN w:val="0"/>
      <w:spacing w:before="240" w:after="240" w:line="360" w:lineRule="auto"/>
      <w:ind w:firstLine="400"/>
    </w:pPr>
    <w:rPr>
      <w:rFonts w:ascii="Arial Unicode MS" w:eastAsia="Arial Unicode MS" w:hAnsi="Arial Unicode MS" w:cs="Arial Unicode MS"/>
      <w:sz w:val="24"/>
      <w:szCs w:val="22"/>
    </w:rPr>
  </w:style>
  <w:style w:type="paragraph" w:customStyle="1" w:styleId="afffffffffffffffffff8">
    <w:name w:val="БП_Основной"/>
    <w:basedOn w:val="a3"/>
    <w:autoRedefine/>
    <w:uiPriority w:val="99"/>
    <w:qFormat/>
    <w:rsid w:val="00C43F45"/>
    <w:pPr>
      <w:widowControl w:val="0"/>
      <w:autoSpaceDN w:val="0"/>
      <w:snapToGrid w:val="0"/>
      <w:spacing w:line="360" w:lineRule="auto"/>
      <w:ind w:firstLine="567"/>
      <w:jc w:val="center"/>
    </w:pPr>
    <w:rPr>
      <w:b/>
      <w:sz w:val="22"/>
    </w:rPr>
  </w:style>
  <w:style w:type="paragraph" w:customStyle="1" w:styleId="3TimesNewRoman">
    <w:name w:val="Стиль Заголовок 3 + Times New Roman"/>
    <w:basedOn w:val="33"/>
    <w:autoRedefine/>
    <w:uiPriority w:val="99"/>
    <w:qFormat/>
    <w:rsid w:val="00C43F45"/>
    <w:pPr>
      <w:keepLines w:val="0"/>
      <w:numPr>
        <w:numId w:val="0"/>
      </w:numPr>
      <w:tabs>
        <w:tab w:val="left" w:pos="360"/>
      </w:tabs>
      <w:autoSpaceDN w:val="0"/>
      <w:spacing w:before="320" w:after="320" w:line="360" w:lineRule="auto"/>
      <w:ind w:left="360" w:hanging="360"/>
    </w:pPr>
    <w:rPr>
      <w:rFonts w:eastAsia="Times New Roman" w:cs="Arial"/>
      <w:bCs/>
      <w:i w:val="0"/>
      <w:iCs/>
      <w:sz w:val="28"/>
      <w:szCs w:val="22"/>
    </w:rPr>
  </w:style>
  <w:style w:type="paragraph" w:customStyle="1" w:styleId="2fffe">
    <w:name w:val="Список2"/>
    <w:basedOn w:val="a3"/>
    <w:uiPriority w:val="99"/>
    <w:qFormat/>
    <w:rsid w:val="00C43F45"/>
    <w:pPr>
      <w:widowControl w:val="0"/>
      <w:overflowPunct w:val="0"/>
      <w:autoSpaceDE w:val="0"/>
      <w:autoSpaceDN w:val="0"/>
      <w:spacing w:line="360" w:lineRule="auto"/>
      <w:ind w:left="1723" w:hanging="283"/>
    </w:pPr>
    <w:rPr>
      <w:sz w:val="24"/>
    </w:rPr>
  </w:style>
  <w:style w:type="paragraph" w:customStyle="1" w:styleId="400">
    <w:name w:val="Стиль Заголовок 4 + Слева:  0 см Первая строка:  0 см"/>
    <w:basedOn w:val="42"/>
    <w:next w:val="a3"/>
    <w:autoRedefine/>
    <w:uiPriority w:val="99"/>
    <w:qFormat/>
    <w:rsid w:val="00C43F45"/>
    <w:pPr>
      <w:widowControl w:val="0"/>
      <w:tabs>
        <w:tab w:val="left" w:pos="360"/>
        <w:tab w:val="left" w:pos="2160"/>
      </w:tabs>
      <w:autoSpaceDN w:val="0"/>
      <w:spacing w:before="180" w:after="180" w:line="240" w:lineRule="auto"/>
      <w:jc w:val="both"/>
    </w:pPr>
    <w:rPr>
      <w:bCs/>
      <w:i w:val="0"/>
      <w:iCs/>
      <w:sz w:val="24"/>
      <w:u w:val="single"/>
    </w:rPr>
  </w:style>
  <w:style w:type="paragraph" w:customStyle="1" w:styleId="afffffffffffffffffff9">
    <w:name w:val="перечень"/>
    <w:basedOn w:val="a3"/>
    <w:uiPriority w:val="99"/>
    <w:qFormat/>
    <w:rsid w:val="00C43F45"/>
    <w:pPr>
      <w:widowControl w:val="0"/>
      <w:tabs>
        <w:tab w:val="left" w:pos="709"/>
        <w:tab w:val="left" w:pos="1418"/>
        <w:tab w:val="left" w:pos="2126"/>
        <w:tab w:val="left" w:pos="2835"/>
        <w:tab w:val="left" w:pos="3544"/>
        <w:tab w:val="left" w:pos="4253"/>
        <w:tab w:val="left" w:pos="4961"/>
        <w:tab w:val="left" w:pos="5670"/>
        <w:tab w:val="left" w:pos="6379"/>
        <w:tab w:val="left" w:pos="7088"/>
        <w:tab w:val="left" w:pos="7796"/>
        <w:tab w:val="left" w:pos="8505"/>
        <w:tab w:val="left" w:pos="9214"/>
      </w:tabs>
      <w:suppressAutoHyphens/>
      <w:overflowPunct w:val="0"/>
      <w:autoSpaceDE w:val="0"/>
      <w:autoSpaceDN w:val="0"/>
      <w:spacing w:line="360" w:lineRule="auto"/>
      <w:ind w:left="936" w:hanging="227"/>
    </w:pPr>
    <w:rPr>
      <w:i/>
      <w:sz w:val="24"/>
    </w:rPr>
  </w:style>
  <w:style w:type="paragraph" w:customStyle="1" w:styleId="memotext">
    <w:name w:val="memotext"/>
    <w:basedOn w:val="a3"/>
    <w:qFormat/>
    <w:rsid w:val="00C43F45"/>
    <w:pPr>
      <w:widowControl w:val="0"/>
      <w:autoSpaceDN w:val="0"/>
      <w:spacing w:before="100" w:after="100" w:line="360" w:lineRule="auto"/>
      <w:ind w:firstLine="567"/>
    </w:pPr>
    <w:rPr>
      <w:color w:val="000000"/>
      <w:sz w:val="18"/>
    </w:rPr>
  </w:style>
  <w:style w:type="paragraph" w:customStyle="1" w:styleId="afffffffffffffffffffa">
    <w:name w:val="Записка"/>
    <w:basedOn w:val="2f3"/>
    <w:uiPriority w:val="99"/>
    <w:qFormat/>
    <w:rsid w:val="00C43F45"/>
    <w:pPr>
      <w:widowControl w:val="0"/>
      <w:suppressAutoHyphens w:val="0"/>
      <w:autoSpaceDN w:val="0"/>
      <w:spacing w:line="360" w:lineRule="atLeast"/>
      <w:ind w:firstLine="720"/>
      <w:jc w:val="both"/>
    </w:pPr>
    <w:rPr>
      <w:rFonts w:eastAsia="Times New Roman"/>
      <w:sz w:val="24"/>
      <w:lang w:eastAsia="ru-RU"/>
    </w:rPr>
  </w:style>
  <w:style w:type="paragraph" w:customStyle="1" w:styleId="1ffffffc">
    <w:name w:val="Ñïèñîê ìíîãîóðîâíåâûé 1"/>
    <w:basedOn w:val="a3"/>
    <w:uiPriority w:val="99"/>
    <w:qFormat/>
    <w:rsid w:val="00C43F45"/>
    <w:pPr>
      <w:keepLines/>
      <w:widowControl w:val="0"/>
      <w:tabs>
        <w:tab w:val="left" w:pos="360"/>
      </w:tabs>
      <w:overflowPunct w:val="0"/>
      <w:autoSpaceDE w:val="0"/>
      <w:autoSpaceDN w:val="0"/>
      <w:spacing w:line="360" w:lineRule="auto"/>
      <w:ind w:firstLine="567"/>
    </w:pPr>
    <w:rPr>
      <w:sz w:val="24"/>
      <w:szCs w:val="22"/>
    </w:rPr>
  </w:style>
  <w:style w:type="paragraph" w:customStyle="1" w:styleId="afffffffffffffffffffb">
    <w:name w:val="Обычный заголовок"/>
    <w:basedOn w:val="a3"/>
    <w:uiPriority w:val="99"/>
    <w:qFormat/>
    <w:rsid w:val="00C43F45"/>
    <w:pPr>
      <w:widowControl w:val="0"/>
      <w:autoSpaceDN w:val="0"/>
      <w:spacing w:line="360" w:lineRule="auto"/>
      <w:ind w:firstLine="567"/>
      <w:jc w:val="left"/>
    </w:pPr>
    <w:rPr>
      <w:caps/>
      <w:sz w:val="24"/>
    </w:rPr>
  </w:style>
  <w:style w:type="paragraph" w:customStyle="1" w:styleId="zakonspanusual">
    <w:name w:val="zakon_spanusual"/>
    <w:basedOn w:val="a3"/>
    <w:uiPriority w:val="99"/>
    <w:qFormat/>
    <w:rsid w:val="00C43F45"/>
    <w:pPr>
      <w:widowControl w:val="0"/>
      <w:autoSpaceDN w:val="0"/>
      <w:spacing w:before="100" w:after="100" w:line="360" w:lineRule="auto"/>
      <w:ind w:firstLine="567"/>
      <w:jc w:val="left"/>
    </w:pPr>
    <w:rPr>
      <w:rFonts w:cs="Arial"/>
      <w:color w:val="000000"/>
      <w:sz w:val="18"/>
      <w:szCs w:val="18"/>
    </w:rPr>
  </w:style>
  <w:style w:type="paragraph" w:customStyle="1" w:styleId="afffffffffffffffffffc">
    <w:name w:val="Преамбула"/>
    <w:basedOn w:val="a3"/>
    <w:uiPriority w:val="99"/>
    <w:qFormat/>
    <w:rsid w:val="00C43F45"/>
    <w:pPr>
      <w:widowControl w:val="0"/>
      <w:autoSpaceDN w:val="0"/>
      <w:spacing w:after="60" w:line="360" w:lineRule="auto"/>
      <w:ind w:firstLine="720"/>
    </w:pPr>
    <w:rPr>
      <w:rFonts w:ascii="Baltica" w:hAnsi="Baltica"/>
      <w:sz w:val="28"/>
    </w:rPr>
  </w:style>
  <w:style w:type="paragraph" w:customStyle="1" w:styleId="2ffff">
    <w:name w:val="Заголовок таблицы 2"/>
    <w:basedOn w:val="22"/>
    <w:uiPriority w:val="99"/>
    <w:qFormat/>
    <w:rsid w:val="00C43F45"/>
    <w:pPr>
      <w:keepLines w:val="0"/>
      <w:widowControl w:val="0"/>
      <w:autoSpaceDN w:val="0"/>
      <w:spacing w:before="0"/>
    </w:pPr>
    <w:rPr>
      <w:rFonts w:eastAsia="Times New Roman" w:cs="Times New Roman"/>
      <w:b w:val="0"/>
      <w:bCs/>
      <w:caps/>
      <w:sz w:val="20"/>
      <w:szCs w:val="28"/>
    </w:rPr>
  </w:style>
  <w:style w:type="paragraph" w:customStyle="1" w:styleId="z-1">
    <w:name w:val="z-Начало формы1"/>
    <w:basedOn w:val="a3"/>
    <w:next w:val="a3"/>
    <w:qFormat/>
    <w:rsid w:val="00C43F45"/>
    <w:pPr>
      <w:widowControl w:val="0"/>
      <w:pBdr>
        <w:bottom w:val="single" w:sz="6" w:space="1" w:color="000000"/>
      </w:pBdr>
      <w:autoSpaceDN w:val="0"/>
      <w:spacing w:line="360" w:lineRule="auto"/>
      <w:ind w:firstLine="567"/>
      <w:jc w:val="center"/>
    </w:pPr>
    <w:rPr>
      <w:rFonts w:ascii="Courier New" w:eastAsia="Symbol" w:hAnsi="Courier New"/>
      <w:vanish/>
      <w:sz w:val="16"/>
    </w:rPr>
  </w:style>
  <w:style w:type="paragraph" w:customStyle="1" w:styleId="afffffffffffffffffffd">
    <w:name w:val="Обычный.Нормальный"/>
    <w:uiPriority w:val="99"/>
    <w:qFormat/>
    <w:rsid w:val="00C43F45"/>
    <w:pPr>
      <w:widowControl w:val="0"/>
      <w:autoSpaceDN w:val="0"/>
      <w:spacing w:after="0" w:line="360" w:lineRule="atLeast"/>
      <w:ind w:firstLine="567"/>
      <w:jc w:val="both"/>
    </w:pPr>
    <w:rPr>
      <w:rFonts w:ascii="Futuris" w:eastAsia="Times New Roman" w:hAnsi="Futuris" w:cs="Times New Roman"/>
      <w:sz w:val="24"/>
      <w:szCs w:val="24"/>
      <w:lang w:eastAsia="ru-RU"/>
    </w:rPr>
  </w:style>
  <w:style w:type="paragraph" w:customStyle="1" w:styleId="2ffff0">
    <w:name w:val="Стиль Заголовок 2"/>
    <w:aliases w:val="Заголовок 2 Знак Знак + После:  3 пт"/>
    <w:basedOn w:val="22"/>
    <w:uiPriority w:val="99"/>
    <w:qFormat/>
    <w:rsid w:val="00C43F45"/>
    <w:pPr>
      <w:keepLines w:val="0"/>
      <w:widowControl w:val="0"/>
      <w:tabs>
        <w:tab w:val="left" w:pos="289"/>
      </w:tabs>
      <w:autoSpaceDN w:val="0"/>
      <w:spacing w:before="360" w:after="180"/>
      <w:ind w:left="578" w:hanging="578"/>
      <w:jc w:val="both"/>
    </w:pPr>
    <w:rPr>
      <w:rFonts w:eastAsia="Times New Roman" w:cs="Times New Roman"/>
      <w:b w:val="0"/>
      <w:bCs/>
      <w:sz w:val="24"/>
      <w:szCs w:val="28"/>
    </w:rPr>
  </w:style>
  <w:style w:type="paragraph" w:customStyle="1" w:styleId="afffffffffffffffffffe">
    <w:name w:val="Текст отчета"/>
    <w:basedOn w:val="1a"/>
    <w:uiPriority w:val="99"/>
    <w:qFormat/>
    <w:rsid w:val="00C43F45"/>
    <w:pPr>
      <w:widowControl w:val="0"/>
      <w:autoSpaceDN w:val="0"/>
      <w:snapToGrid w:val="0"/>
      <w:spacing w:line="360" w:lineRule="atLeast"/>
      <w:ind w:firstLine="720"/>
      <w:jc w:val="both"/>
    </w:pPr>
    <w:rPr>
      <w:spacing w:val="4"/>
      <w:sz w:val="24"/>
    </w:rPr>
  </w:style>
  <w:style w:type="paragraph" w:customStyle="1" w:styleId="H1">
    <w:name w:val="H1"/>
    <w:basedOn w:val="a3"/>
    <w:next w:val="a3"/>
    <w:uiPriority w:val="99"/>
    <w:qFormat/>
    <w:rsid w:val="00C43F45"/>
    <w:pPr>
      <w:keepNext/>
      <w:widowControl w:val="0"/>
      <w:autoSpaceDN w:val="0"/>
      <w:spacing w:before="100" w:after="100" w:line="360" w:lineRule="auto"/>
      <w:ind w:firstLine="567"/>
      <w:jc w:val="left"/>
    </w:pPr>
    <w:rPr>
      <w:b/>
      <w:kern w:val="3"/>
      <w:sz w:val="48"/>
    </w:rPr>
  </w:style>
  <w:style w:type="paragraph" w:customStyle="1" w:styleId="1255">
    <w:name w:val="Стиль по ширине Первая строка:  125 см"/>
    <w:basedOn w:val="a3"/>
    <w:uiPriority w:val="99"/>
    <w:qFormat/>
    <w:rsid w:val="00C43F45"/>
    <w:pPr>
      <w:widowControl w:val="0"/>
      <w:autoSpaceDN w:val="0"/>
      <w:spacing w:line="360" w:lineRule="auto"/>
      <w:ind w:firstLine="708"/>
    </w:pPr>
    <w:rPr>
      <w:sz w:val="24"/>
    </w:rPr>
  </w:style>
  <w:style w:type="paragraph" w:customStyle="1" w:styleId="12f0">
    <w:name w:val="таблица 1.2."/>
    <w:basedOn w:val="a3"/>
    <w:uiPriority w:val="99"/>
    <w:qFormat/>
    <w:rsid w:val="00C43F45"/>
    <w:pPr>
      <w:widowControl w:val="0"/>
      <w:autoSpaceDN w:val="0"/>
      <w:spacing w:line="360" w:lineRule="auto"/>
      <w:ind w:firstLine="720"/>
      <w:jc w:val="right"/>
    </w:pPr>
    <w:rPr>
      <w:b/>
      <w:bCs/>
      <w:sz w:val="24"/>
      <w:szCs w:val="26"/>
    </w:rPr>
  </w:style>
  <w:style w:type="paragraph" w:customStyle="1" w:styleId="1ffffffd">
    <w:name w:val="название приложения 1"/>
    <w:basedOn w:val="a3"/>
    <w:uiPriority w:val="99"/>
    <w:qFormat/>
    <w:rsid w:val="00C43F45"/>
    <w:pPr>
      <w:widowControl w:val="0"/>
      <w:autoSpaceDN w:val="0"/>
      <w:spacing w:line="360" w:lineRule="auto"/>
      <w:ind w:firstLine="567"/>
      <w:jc w:val="center"/>
    </w:pPr>
    <w:rPr>
      <w:b/>
      <w:caps/>
      <w:sz w:val="24"/>
    </w:rPr>
  </w:style>
  <w:style w:type="paragraph" w:customStyle="1" w:styleId="affffffffffffffffffff">
    <w:name w:val="Заголовок без нумерации"/>
    <w:basedOn w:val="a3"/>
    <w:next w:val="a3"/>
    <w:uiPriority w:val="99"/>
    <w:qFormat/>
    <w:rsid w:val="00C43F45"/>
    <w:pPr>
      <w:widowControl w:val="0"/>
      <w:autoSpaceDN w:val="0"/>
      <w:spacing w:after="180" w:line="360" w:lineRule="auto"/>
      <w:ind w:firstLine="431"/>
      <w:outlineLvl w:val="0"/>
    </w:pPr>
    <w:rPr>
      <w:b/>
      <w:sz w:val="28"/>
      <w:szCs w:val="28"/>
    </w:rPr>
  </w:style>
  <w:style w:type="paragraph" w:customStyle="1" w:styleId="affffffffffffffffffff0">
    <w:name w:val="Название темы"/>
    <w:basedOn w:val="a3"/>
    <w:next w:val="a3"/>
    <w:autoRedefine/>
    <w:uiPriority w:val="99"/>
    <w:qFormat/>
    <w:rsid w:val="00C43F45"/>
    <w:pPr>
      <w:widowControl w:val="0"/>
      <w:autoSpaceDN w:val="0"/>
      <w:spacing w:line="360" w:lineRule="auto"/>
      <w:ind w:firstLine="567"/>
      <w:jc w:val="center"/>
    </w:pPr>
    <w:rPr>
      <w:rFonts w:cs="Arial"/>
      <w:b/>
      <w:sz w:val="28"/>
      <w:szCs w:val="28"/>
    </w:rPr>
  </w:style>
  <w:style w:type="paragraph" w:customStyle="1" w:styleId="-2">
    <w:name w:val="На титуте-подписи"/>
    <w:basedOn w:val="a3"/>
    <w:next w:val="a3"/>
    <w:autoRedefine/>
    <w:uiPriority w:val="99"/>
    <w:qFormat/>
    <w:rsid w:val="00C43F45"/>
    <w:pPr>
      <w:widowControl w:val="0"/>
      <w:autoSpaceDN w:val="0"/>
      <w:spacing w:line="360" w:lineRule="auto"/>
      <w:ind w:firstLine="567"/>
      <w:jc w:val="left"/>
    </w:pPr>
    <w:rPr>
      <w:rFonts w:cs="Arial"/>
      <w:sz w:val="24"/>
    </w:rPr>
  </w:style>
  <w:style w:type="paragraph" w:customStyle="1" w:styleId="1011">
    <w:name w:val="10.1."/>
    <w:basedOn w:val="a3"/>
    <w:uiPriority w:val="99"/>
    <w:qFormat/>
    <w:rsid w:val="00C43F45"/>
    <w:pPr>
      <w:widowControl w:val="0"/>
      <w:tabs>
        <w:tab w:val="left" w:pos="453"/>
      </w:tabs>
      <w:overflowPunct w:val="0"/>
      <w:autoSpaceDE w:val="0"/>
      <w:autoSpaceDN w:val="0"/>
      <w:spacing w:line="360" w:lineRule="auto"/>
      <w:ind w:left="453" w:hanging="453"/>
    </w:pPr>
    <w:rPr>
      <w:rFonts w:ascii="NewtonC" w:hAnsi="NewtonC"/>
      <w:color w:val="000000"/>
      <w:sz w:val="24"/>
    </w:rPr>
  </w:style>
  <w:style w:type="paragraph" w:customStyle="1" w:styleId="2ffff1">
    <w:name w:val="Стиль Заголовок 2 + не малые прописные"/>
    <w:basedOn w:val="22"/>
    <w:autoRedefine/>
    <w:uiPriority w:val="99"/>
    <w:qFormat/>
    <w:rsid w:val="00C43F45"/>
    <w:pPr>
      <w:keepLines w:val="0"/>
      <w:widowControl w:val="0"/>
      <w:tabs>
        <w:tab w:val="left" w:pos="1440"/>
      </w:tabs>
      <w:autoSpaceDN w:val="0"/>
      <w:spacing w:before="360" w:after="240"/>
      <w:ind w:left="1440" w:hanging="360"/>
      <w:jc w:val="both"/>
    </w:pPr>
    <w:rPr>
      <w:rFonts w:eastAsia="Times New Roman" w:cs="Arial"/>
      <w:b w:val="0"/>
      <w:bCs/>
      <w:smallCaps/>
      <w:sz w:val="32"/>
      <w:szCs w:val="32"/>
    </w:rPr>
  </w:style>
  <w:style w:type="paragraph" w:customStyle="1" w:styleId="3040">
    <w:name w:val="Стиль Заголовок 3 + Слева:  0.4 см Первая строка:  0 см"/>
    <w:basedOn w:val="33"/>
    <w:uiPriority w:val="99"/>
    <w:qFormat/>
    <w:rsid w:val="00C43F45"/>
    <w:pPr>
      <w:keepLines w:val="0"/>
      <w:numPr>
        <w:numId w:val="0"/>
      </w:numPr>
      <w:tabs>
        <w:tab w:val="left" w:pos="2160"/>
      </w:tabs>
      <w:autoSpaceDN w:val="0"/>
      <w:spacing w:before="360" w:after="360" w:line="360" w:lineRule="auto"/>
      <w:ind w:left="2160" w:hanging="180"/>
    </w:pPr>
    <w:rPr>
      <w:rFonts w:eastAsia="Times New Roman" w:cs="Times New Roman"/>
      <w:bCs/>
      <w:i w:val="0"/>
      <w:sz w:val="28"/>
      <w:szCs w:val="28"/>
    </w:rPr>
  </w:style>
  <w:style w:type="paragraph" w:customStyle="1" w:styleId="TimesNewRoman12pt">
    <w:name w:val="Стиль Times New Roman 12 pt полужирный курсив по центру"/>
    <w:basedOn w:val="33"/>
    <w:uiPriority w:val="99"/>
    <w:qFormat/>
    <w:rsid w:val="00C43F45"/>
    <w:pPr>
      <w:keepLines w:val="0"/>
      <w:numPr>
        <w:numId w:val="0"/>
      </w:numPr>
      <w:tabs>
        <w:tab w:val="left" w:pos="720"/>
      </w:tabs>
      <w:autoSpaceDN w:val="0"/>
      <w:spacing w:before="360" w:after="360" w:line="360" w:lineRule="auto"/>
      <w:ind w:left="2722" w:hanging="1134"/>
    </w:pPr>
    <w:rPr>
      <w:rFonts w:eastAsia="Times New Roman" w:cs="Arial"/>
      <w:bCs/>
      <w:iCs/>
      <w:sz w:val="28"/>
      <w:szCs w:val="28"/>
    </w:rPr>
  </w:style>
  <w:style w:type="paragraph" w:customStyle="1" w:styleId="TimesNewRoman12pt0">
    <w:name w:val="Стиль Стиль Times New Roman 12 pt полужирный курсив по центру + не ..."/>
    <w:basedOn w:val="TimesNewRoman12pt"/>
    <w:uiPriority w:val="99"/>
    <w:qFormat/>
    <w:rsid w:val="00C43F45"/>
    <w:pPr>
      <w:tabs>
        <w:tab w:val="clear" w:pos="720"/>
        <w:tab w:val="left" w:pos="113"/>
      </w:tabs>
      <w:ind w:left="1247"/>
    </w:pPr>
    <w:rPr>
      <w:b w:val="0"/>
    </w:rPr>
  </w:style>
  <w:style w:type="paragraph" w:customStyle="1" w:styleId="412pt">
    <w:name w:val="Стиль Заголовок 4 + 12 pt"/>
    <w:basedOn w:val="42"/>
    <w:uiPriority w:val="99"/>
    <w:qFormat/>
    <w:rsid w:val="00C43F45"/>
    <w:pPr>
      <w:widowControl w:val="0"/>
      <w:tabs>
        <w:tab w:val="left" w:pos="2304"/>
      </w:tabs>
      <w:autoSpaceDN w:val="0"/>
      <w:spacing w:before="360" w:after="360" w:line="240" w:lineRule="auto"/>
      <w:ind w:left="2304" w:hanging="864"/>
      <w:jc w:val="both"/>
    </w:pPr>
    <w:rPr>
      <w:rFonts w:cs="Arial"/>
      <w:bCs/>
      <w:sz w:val="24"/>
      <w:u w:val="single"/>
    </w:rPr>
  </w:style>
  <w:style w:type="paragraph" w:customStyle="1" w:styleId="affffffffffffffffffff1">
    <w:name w:val="шапка таблицы"/>
    <w:basedOn w:val="a3"/>
    <w:uiPriority w:val="99"/>
    <w:qFormat/>
    <w:rsid w:val="00C43F45"/>
    <w:pPr>
      <w:widowControl w:val="0"/>
      <w:autoSpaceDN w:val="0"/>
      <w:spacing w:line="360" w:lineRule="auto"/>
      <w:jc w:val="center"/>
    </w:pPr>
    <w:rPr>
      <w:rFonts w:cs="Arial"/>
      <w:sz w:val="24"/>
    </w:rPr>
  </w:style>
  <w:style w:type="paragraph" w:customStyle="1" w:styleId="135">
    <w:name w:val="Обычный13"/>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affffffffffffffffffff2">
    <w:name w:val="Основа"/>
    <w:basedOn w:val="a3"/>
    <w:uiPriority w:val="99"/>
    <w:qFormat/>
    <w:rsid w:val="00C43F45"/>
    <w:pPr>
      <w:widowControl w:val="0"/>
      <w:autoSpaceDN w:val="0"/>
      <w:spacing w:line="360" w:lineRule="auto"/>
      <w:ind w:firstLine="720"/>
    </w:pPr>
    <w:rPr>
      <w:sz w:val="24"/>
    </w:rPr>
  </w:style>
  <w:style w:type="paragraph" w:customStyle="1" w:styleId="affffffffffffffffffff3">
    <w:name w:val="таблица"/>
    <w:basedOn w:val="af9"/>
    <w:qFormat/>
    <w:rsid w:val="00C43F45"/>
    <w:pPr>
      <w:tabs>
        <w:tab w:val="clear" w:pos="1110"/>
        <w:tab w:val="clear" w:pos="5145"/>
      </w:tabs>
      <w:autoSpaceDN w:val="0"/>
      <w:spacing w:before="60" w:line="360" w:lineRule="auto"/>
      <w:ind w:firstLine="720"/>
    </w:pPr>
    <w:rPr>
      <w:color w:val="auto"/>
      <w:sz w:val="24"/>
    </w:rPr>
  </w:style>
  <w:style w:type="paragraph" w:customStyle="1" w:styleId="1ffffffe">
    <w:name w:val="таблица 1"/>
    <w:basedOn w:val="a3"/>
    <w:uiPriority w:val="99"/>
    <w:qFormat/>
    <w:rsid w:val="00C43F45"/>
    <w:pPr>
      <w:widowControl w:val="0"/>
      <w:autoSpaceDN w:val="0"/>
      <w:spacing w:line="360" w:lineRule="auto"/>
      <w:ind w:firstLine="720"/>
      <w:jc w:val="left"/>
    </w:pPr>
    <w:rPr>
      <w:sz w:val="24"/>
    </w:rPr>
  </w:style>
  <w:style w:type="paragraph" w:customStyle="1" w:styleId="2220">
    <w:name w:val="222"/>
    <w:basedOn w:val="9"/>
    <w:uiPriority w:val="99"/>
    <w:qFormat/>
    <w:rsid w:val="00C43F45"/>
    <w:pPr>
      <w:widowControl w:val="0"/>
      <w:numPr>
        <w:ilvl w:val="0"/>
        <w:numId w:val="0"/>
      </w:numPr>
      <w:autoSpaceDN w:val="0"/>
      <w:ind w:left="1584" w:firstLine="709"/>
      <w:jc w:val="both"/>
    </w:pPr>
    <w:rPr>
      <w:bCs/>
      <w:sz w:val="26"/>
      <w:szCs w:val="26"/>
    </w:rPr>
  </w:style>
  <w:style w:type="paragraph" w:customStyle="1" w:styleId="32424">
    <w:name w:val="Стиль Заголовок 3 + Перед:  24 пт После:  24 пт"/>
    <w:basedOn w:val="33"/>
    <w:autoRedefine/>
    <w:uiPriority w:val="99"/>
    <w:qFormat/>
    <w:rsid w:val="00C43F45"/>
    <w:pPr>
      <w:keepLines w:val="0"/>
      <w:numPr>
        <w:numId w:val="0"/>
      </w:numPr>
      <w:tabs>
        <w:tab w:val="left" w:pos="643"/>
        <w:tab w:val="left" w:pos="720"/>
      </w:tabs>
      <w:autoSpaceDN w:val="0"/>
      <w:spacing w:before="480" w:after="480" w:line="360" w:lineRule="auto"/>
      <w:ind w:left="720" w:hanging="720"/>
    </w:pPr>
    <w:rPr>
      <w:rFonts w:eastAsia="Times New Roman" w:cs="Times New Roman"/>
      <w:bCs/>
      <w:i w:val="0"/>
      <w:iCs/>
      <w:sz w:val="28"/>
      <w:szCs w:val="28"/>
    </w:rPr>
  </w:style>
  <w:style w:type="paragraph" w:customStyle="1" w:styleId="affffffffffffffffffff4">
    <w:name w:val="Формула параметры"/>
    <w:basedOn w:val="af9"/>
    <w:next w:val="af9"/>
    <w:autoRedefine/>
    <w:uiPriority w:val="99"/>
    <w:qFormat/>
    <w:rsid w:val="00C43F45"/>
    <w:pPr>
      <w:tabs>
        <w:tab w:val="clear" w:pos="1110"/>
        <w:tab w:val="clear" w:pos="5145"/>
        <w:tab w:val="left" w:pos="1985"/>
        <w:tab w:val="left" w:pos="2268"/>
      </w:tabs>
      <w:autoSpaceDN w:val="0"/>
      <w:spacing w:after="240" w:line="240" w:lineRule="atLeast"/>
      <w:ind w:left="2279" w:hanging="1440"/>
      <w:jc w:val="left"/>
    </w:pPr>
    <w:rPr>
      <w:rFonts w:ascii="Tahoma" w:hAnsi="Tahoma" w:cs="Tahoma"/>
      <w:color w:val="auto"/>
      <w:spacing w:val="-5"/>
      <w:kern w:val="3"/>
      <w:lang w:val="en-GB"/>
    </w:rPr>
  </w:style>
  <w:style w:type="paragraph" w:customStyle="1" w:styleId="news1">
    <w:name w:val="news1"/>
    <w:basedOn w:val="a3"/>
    <w:uiPriority w:val="99"/>
    <w:qFormat/>
    <w:rsid w:val="00C43F45"/>
    <w:pPr>
      <w:widowControl w:val="0"/>
      <w:autoSpaceDN w:val="0"/>
      <w:spacing w:before="100" w:after="100" w:line="360" w:lineRule="auto"/>
    </w:pPr>
    <w:rPr>
      <w:rFonts w:cs="Arial"/>
      <w:sz w:val="24"/>
      <w:szCs w:val="18"/>
    </w:rPr>
  </w:style>
  <w:style w:type="paragraph" w:customStyle="1" w:styleId="lead">
    <w:name w:val="lead"/>
    <w:basedOn w:val="a3"/>
    <w:uiPriority w:val="99"/>
    <w:qFormat/>
    <w:rsid w:val="00C43F45"/>
    <w:pPr>
      <w:widowControl w:val="0"/>
      <w:autoSpaceDN w:val="0"/>
      <w:spacing w:before="100" w:after="100" w:line="360" w:lineRule="auto"/>
    </w:pPr>
    <w:rPr>
      <w:rFonts w:cs="Arial"/>
      <w:sz w:val="24"/>
    </w:rPr>
  </w:style>
  <w:style w:type="paragraph" w:customStyle="1" w:styleId="vvedenie">
    <w:name w:val="vvedenie"/>
    <w:basedOn w:val="a3"/>
    <w:uiPriority w:val="99"/>
    <w:qFormat/>
    <w:rsid w:val="00C43F45"/>
    <w:pPr>
      <w:widowControl w:val="0"/>
      <w:autoSpaceDN w:val="0"/>
      <w:spacing w:before="100" w:after="100" w:line="360" w:lineRule="auto"/>
    </w:pPr>
    <w:rPr>
      <w:rFonts w:cs="Arial"/>
      <w:b/>
      <w:bCs/>
      <w:i/>
      <w:iCs/>
      <w:sz w:val="24"/>
    </w:rPr>
  </w:style>
  <w:style w:type="paragraph" w:customStyle="1" w:styleId="zagolovok">
    <w:name w:val="zagolovok"/>
    <w:basedOn w:val="a3"/>
    <w:uiPriority w:val="99"/>
    <w:qFormat/>
    <w:rsid w:val="00C43F45"/>
    <w:pPr>
      <w:widowControl w:val="0"/>
      <w:autoSpaceDN w:val="0"/>
      <w:spacing w:before="100" w:after="100" w:line="360" w:lineRule="auto"/>
    </w:pPr>
    <w:rPr>
      <w:rFonts w:cs="Arial"/>
      <w:b/>
      <w:bCs/>
      <w:sz w:val="31"/>
      <w:szCs w:val="31"/>
    </w:rPr>
  </w:style>
  <w:style w:type="paragraph" w:customStyle="1" w:styleId="anons">
    <w:name w:val="anons"/>
    <w:basedOn w:val="a3"/>
    <w:qFormat/>
    <w:rsid w:val="00C43F45"/>
    <w:pPr>
      <w:widowControl w:val="0"/>
      <w:autoSpaceDN w:val="0"/>
      <w:spacing w:before="100" w:after="100" w:line="360" w:lineRule="auto"/>
    </w:pPr>
    <w:rPr>
      <w:rFonts w:ascii="Verdana" w:hAnsi="Verdana" w:cs="Arial"/>
      <w:sz w:val="17"/>
      <w:szCs w:val="17"/>
    </w:rPr>
  </w:style>
  <w:style w:type="paragraph" w:customStyle="1" w:styleId="137">
    <w:name w:val="Обычный (веб)13"/>
    <w:basedOn w:val="a3"/>
    <w:uiPriority w:val="99"/>
    <w:qFormat/>
    <w:rsid w:val="00C43F45"/>
    <w:pPr>
      <w:widowControl w:val="0"/>
      <w:autoSpaceDN w:val="0"/>
      <w:spacing w:before="105" w:line="360" w:lineRule="auto"/>
    </w:pPr>
    <w:rPr>
      <w:rFonts w:cs="Arial"/>
      <w:sz w:val="24"/>
      <w:szCs w:val="18"/>
    </w:rPr>
  </w:style>
  <w:style w:type="paragraph" w:customStyle="1" w:styleId="161">
    <w:name w:val="Заголовок 16"/>
    <w:basedOn w:val="a3"/>
    <w:uiPriority w:val="99"/>
    <w:qFormat/>
    <w:rsid w:val="00C43F45"/>
    <w:pPr>
      <w:widowControl w:val="0"/>
      <w:shd w:val="clear" w:color="auto" w:fill="FFFFFF"/>
      <w:autoSpaceDN w:val="0"/>
      <w:spacing w:before="150" w:after="150" w:line="360" w:lineRule="auto"/>
      <w:outlineLvl w:val="1"/>
    </w:pPr>
    <w:rPr>
      <w:rFonts w:cs="Arial"/>
      <w:b/>
      <w:bCs/>
      <w:kern w:val="3"/>
      <w:sz w:val="27"/>
      <w:szCs w:val="27"/>
    </w:rPr>
  </w:style>
  <w:style w:type="paragraph" w:customStyle="1" w:styleId="Arial129">
    <w:name w:val="Стиль Обычный (веб) + Arial По ширине Первая строка:  1.29 см Пе..."/>
    <w:basedOn w:val="a3"/>
    <w:uiPriority w:val="99"/>
    <w:qFormat/>
    <w:rsid w:val="00C43F45"/>
    <w:pPr>
      <w:widowControl w:val="0"/>
      <w:autoSpaceDN w:val="0"/>
      <w:spacing w:line="360" w:lineRule="auto"/>
      <w:ind w:firstLine="731"/>
    </w:pPr>
    <w:rPr>
      <w:sz w:val="24"/>
    </w:rPr>
  </w:style>
  <w:style w:type="paragraph" w:customStyle="1" w:styleId="textquest">
    <w:name w:val="text_quest"/>
    <w:basedOn w:val="a3"/>
    <w:uiPriority w:val="99"/>
    <w:qFormat/>
    <w:rsid w:val="00C43F45"/>
    <w:pPr>
      <w:widowControl w:val="0"/>
      <w:autoSpaceDN w:val="0"/>
      <w:spacing w:before="150" w:after="150" w:line="225" w:lineRule="atLeast"/>
      <w:ind w:left="225" w:right="45" w:firstLine="225"/>
      <w:jc w:val="left"/>
    </w:pPr>
    <w:rPr>
      <w:rFonts w:cs="Arial"/>
      <w:b/>
      <w:bCs/>
      <w:color w:val="004A80"/>
      <w:sz w:val="18"/>
      <w:szCs w:val="18"/>
    </w:rPr>
  </w:style>
  <w:style w:type="paragraph" w:customStyle="1" w:styleId="6d">
    <w:name w:val="Обычный (веб)6"/>
    <w:basedOn w:val="a3"/>
    <w:uiPriority w:val="99"/>
    <w:qFormat/>
    <w:rsid w:val="00C43F45"/>
    <w:pPr>
      <w:widowControl w:val="0"/>
      <w:autoSpaceDN w:val="0"/>
      <w:spacing w:before="105" w:line="360" w:lineRule="auto"/>
      <w:ind w:firstLine="567"/>
      <w:jc w:val="left"/>
    </w:pPr>
    <w:rPr>
      <w:sz w:val="24"/>
    </w:rPr>
  </w:style>
  <w:style w:type="paragraph" w:customStyle="1" w:styleId="3fff6">
    <w:name w:val="аголовок 3"/>
    <w:basedOn w:val="a3"/>
    <w:next w:val="a3"/>
    <w:uiPriority w:val="99"/>
    <w:qFormat/>
    <w:rsid w:val="00C43F45"/>
    <w:pPr>
      <w:widowControl w:val="0"/>
      <w:tabs>
        <w:tab w:val="left" w:pos="1440"/>
      </w:tabs>
      <w:autoSpaceDN w:val="0"/>
      <w:spacing w:before="180" w:after="60" w:line="360" w:lineRule="auto"/>
      <w:ind w:firstLine="720"/>
    </w:pPr>
    <w:rPr>
      <w:b/>
      <w:i/>
      <w:sz w:val="22"/>
    </w:rPr>
  </w:style>
  <w:style w:type="paragraph" w:customStyle="1" w:styleId="txt">
    <w:name w:val="txt"/>
    <w:basedOn w:val="a3"/>
    <w:qFormat/>
    <w:rsid w:val="00C43F45"/>
    <w:pPr>
      <w:widowControl w:val="0"/>
      <w:autoSpaceDN w:val="0"/>
      <w:spacing w:after="100" w:line="360" w:lineRule="auto"/>
      <w:ind w:firstLine="567"/>
    </w:pPr>
    <w:rPr>
      <w:rFonts w:cs="Arial"/>
      <w:color w:val="000000"/>
      <w:sz w:val="18"/>
      <w:szCs w:val="18"/>
    </w:rPr>
  </w:style>
  <w:style w:type="paragraph" w:customStyle="1" w:styleId="500">
    <w:name w:val="Стиль Заголовок 5 + Слева:  0 см Первая строка:  0 см"/>
    <w:basedOn w:val="51"/>
    <w:autoRedefine/>
    <w:uiPriority w:val="99"/>
    <w:qFormat/>
    <w:rsid w:val="00C43F45"/>
    <w:pPr>
      <w:keepNext w:val="0"/>
      <w:widowControl w:val="0"/>
      <w:numPr>
        <w:ilvl w:val="0"/>
        <w:numId w:val="0"/>
      </w:numPr>
      <w:autoSpaceDN w:val="0"/>
      <w:spacing w:before="240" w:after="60"/>
      <w:ind w:left="1008" w:hanging="1008"/>
      <w:jc w:val="both"/>
    </w:pPr>
    <w:rPr>
      <w:b/>
      <w:bCs/>
      <w:iCs/>
      <w:sz w:val="24"/>
    </w:rPr>
  </w:style>
  <w:style w:type="paragraph" w:customStyle="1" w:styleId="41212">
    <w:name w:val="Стиль Заголовок 4 + Перед:  12 пт После:  12 пт"/>
    <w:basedOn w:val="42"/>
    <w:autoRedefine/>
    <w:uiPriority w:val="99"/>
    <w:qFormat/>
    <w:rsid w:val="00C43F45"/>
    <w:pPr>
      <w:widowControl w:val="0"/>
      <w:tabs>
        <w:tab w:val="left" w:pos="0"/>
        <w:tab w:val="left" w:pos="864"/>
      </w:tabs>
      <w:autoSpaceDN w:val="0"/>
      <w:spacing w:before="360" w:after="360" w:line="240" w:lineRule="auto"/>
      <w:ind w:left="862" w:hanging="862"/>
      <w:jc w:val="both"/>
    </w:pPr>
    <w:rPr>
      <w:i w:val="0"/>
      <w:iCs/>
      <w:sz w:val="24"/>
      <w:u w:val="single"/>
    </w:rPr>
  </w:style>
  <w:style w:type="paragraph" w:customStyle="1" w:styleId="preformat0">
    <w:name w:val="preformat"/>
    <w:basedOn w:val="a3"/>
    <w:uiPriority w:val="99"/>
    <w:qFormat/>
    <w:rsid w:val="00C43F45"/>
    <w:pPr>
      <w:widowControl w:val="0"/>
      <w:autoSpaceDN w:val="0"/>
      <w:spacing w:before="100" w:after="100" w:line="360" w:lineRule="auto"/>
    </w:pPr>
    <w:rPr>
      <w:sz w:val="24"/>
    </w:rPr>
  </w:style>
  <w:style w:type="paragraph" w:customStyle="1" w:styleId="heading0">
    <w:name w:val="heading"/>
    <w:basedOn w:val="a3"/>
    <w:uiPriority w:val="99"/>
    <w:qFormat/>
    <w:rsid w:val="00C43F45"/>
    <w:pPr>
      <w:widowControl w:val="0"/>
      <w:autoSpaceDN w:val="0"/>
      <w:spacing w:before="100" w:after="100" w:line="360" w:lineRule="auto"/>
    </w:pPr>
    <w:rPr>
      <w:sz w:val="24"/>
    </w:rPr>
  </w:style>
  <w:style w:type="paragraph" w:customStyle="1" w:styleId="ConsPlusCell">
    <w:name w:val="ConsPlusCell"/>
    <w:qFormat/>
    <w:rsid w:val="00C43F45"/>
    <w:pPr>
      <w:widowControl w:val="0"/>
      <w:autoSpaceDE w:val="0"/>
      <w:autoSpaceDN w:val="0"/>
      <w:spacing w:after="0" w:line="360" w:lineRule="atLeast"/>
      <w:jc w:val="both"/>
    </w:pPr>
    <w:rPr>
      <w:rFonts w:ascii="Arial" w:eastAsia="Times New Roman" w:hAnsi="Arial" w:cs="Arial"/>
      <w:sz w:val="20"/>
      <w:szCs w:val="20"/>
      <w:lang w:eastAsia="ru-RU"/>
    </w:rPr>
  </w:style>
  <w:style w:type="paragraph" w:customStyle="1" w:styleId="-3">
    <w:name w:val="Стиль Таблица название + Темно-синий"/>
    <w:basedOn w:val="afffffffff1"/>
    <w:autoRedefine/>
    <w:uiPriority w:val="99"/>
    <w:qFormat/>
    <w:rsid w:val="00C43F45"/>
    <w:pPr>
      <w:keepLines w:val="0"/>
      <w:suppressAutoHyphens w:val="0"/>
      <w:spacing w:before="480" w:line="360" w:lineRule="auto"/>
      <w:ind w:firstLine="720"/>
      <w:jc w:val="left"/>
      <w:textAlignment w:val="auto"/>
    </w:pPr>
    <w:rPr>
      <w:rFonts w:ascii="Arial" w:eastAsia="Times New Roman" w:hAnsi="Arial" w:cs="Arial"/>
      <w:b/>
      <w:bCs/>
      <w:iCs w:val="0"/>
      <w:color w:val="000080"/>
      <w:sz w:val="18"/>
      <w:szCs w:val="18"/>
      <w:lang w:eastAsia="ru-RU"/>
    </w:rPr>
  </w:style>
  <w:style w:type="paragraph" w:customStyle="1" w:styleId="rvps1401">
    <w:name w:val="rvps1401"/>
    <w:basedOn w:val="a3"/>
    <w:uiPriority w:val="99"/>
    <w:qFormat/>
    <w:rsid w:val="00C43F45"/>
    <w:pPr>
      <w:widowControl w:val="0"/>
      <w:autoSpaceDN w:val="0"/>
      <w:spacing w:after="200" w:line="360" w:lineRule="auto"/>
      <w:ind w:firstLine="567"/>
      <w:jc w:val="left"/>
    </w:pPr>
    <w:rPr>
      <w:rFonts w:cs="Arial"/>
      <w:color w:val="000000"/>
      <w:sz w:val="16"/>
      <w:szCs w:val="16"/>
    </w:rPr>
  </w:style>
  <w:style w:type="paragraph" w:customStyle="1" w:styleId="head">
    <w:name w:val="head"/>
    <w:basedOn w:val="a3"/>
    <w:qFormat/>
    <w:rsid w:val="00C43F45"/>
    <w:pPr>
      <w:widowControl w:val="0"/>
      <w:autoSpaceDN w:val="0"/>
      <w:spacing w:before="100" w:after="100" w:line="360" w:lineRule="auto"/>
      <w:ind w:firstLine="567"/>
      <w:jc w:val="left"/>
    </w:pPr>
    <w:rPr>
      <w:rFonts w:cs="Arial"/>
      <w:b/>
      <w:bCs/>
      <w:color w:val="4D628E"/>
      <w:sz w:val="24"/>
    </w:rPr>
  </w:style>
  <w:style w:type="paragraph" w:customStyle="1" w:styleId="RGB226">
    <w:name w:val="Стиль Перечень рисунков + Узор: Нет (Другой цвет (RGB(226"/>
    <w:aliases w:val="226,226)))"/>
    <w:basedOn w:val="affffffffb"/>
    <w:autoRedefine/>
    <w:uiPriority w:val="99"/>
    <w:qFormat/>
    <w:rsid w:val="00C43F45"/>
    <w:pPr>
      <w:widowControl w:val="0"/>
      <w:shd w:val="clear" w:color="auto" w:fill="E2E2E2"/>
      <w:autoSpaceDN w:val="0"/>
      <w:ind w:left="400" w:hanging="400"/>
      <w:jc w:val="left"/>
    </w:pPr>
    <w:rPr>
      <w:rFonts w:ascii="Arial" w:hAnsi="Arial"/>
      <w:smallCaps/>
      <w:sz w:val="18"/>
      <w:szCs w:val="20"/>
    </w:rPr>
  </w:style>
  <w:style w:type="paragraph" w:customStyle="1" w:styleId="affffffffffffffffffff5">
    <w:name w:val="колонтитул верхний"/>
    <w:basedOn w:val="a3"/>
    <w:autoRedefine/>
    <w:uiPriority w:val="99"/>
    <w:qFormat/>
    <w:rsid w:val="00C43F45"/>
    <w:pPr>
      <w:widowControl w:val="0"/>
      <w:autoSpaceDN w:val="0"/>
      <w:spacing w:line="360" w:lineRule="auto"/>
      <w:ind w:firstLine="567"/>
      <w:jc w:val="right"/>
    </w:pPr>
    <w:rPr>
      <w:rFonts w:ascii="Arial" w:hAnsi="Arial"/>
      <w:spacing w:val="-5"/>
      <w:sz w:val="18"/>
    </w:rPr>
  </w:style>
  <w:style w:type="paragraph" w:customStyle="1" w:styleId="affffffffffffffffffff6">
    <w:name w:val="Перечень Приложений"/>
    <w:basedOn w:val="a3"/>
    <w:next w:val="a3"/>
    <w:autoRedefine/>
    <w:uiPriority w:val="99"/>
    <w:qFormat/>
    <w:rsid w:val="00C43F45"/>
    <w:pPr>
      <w:widowControl w:val="0"/>
      <w:autoSpaceDN w:val="0"/>
      <w:spacing w:line="360" w:lineRule="auto"/>
      <w:ind w:left="1276" w:hanging="709"/>
    </w:pPr>
    <w:rPr>
      <w:sz w:val="24"/>
    </w:rPr>
  </w:style>
  <w:style w:type="paragraph" w:customStyle="1" w:styleId="affffffffffffffffffff7">
    <w:name w:val="Список Приложений"/>
    <w:basedOn w:val="affffffffb"/>
    <w:autoRedefine/>
    <w:uiPriority w:val="99"/>
    <w:qFormat/>
    <w:rsid w:val="00C43F45"/>
    <w:pPr>
      <w:widowControl w:val="0"/>
      <w:tabs>
        <w:tab w:val="right" w:leader="dot" w:pos="9514"/>
      </w:tabs>
      <w:autoSpaceDN w:val="0"/>
      <w:ind w:left="1531" w:hanging="1531"/>
      <w:jc w:val="left"/>
    </w:pPr>
    <w:rPr>
      <w:rFonts w:ascii="Arial" w:hAnsi="Arial"/>
      <w:smallCaps/>
      <w:sz w:val="18"/>
      <w:szCs w:val="20"/>
    </w:rPr>
  </w:style>
  <w:style w:type="paragraph" w:customStyle="1" w:styleId="380">
    <w:name w:val="Стиль Заголовок 3 + кернинг от 8 пт"/>
    <w:basedOn w:val="33"/>
    <w:uiPriority w:val="99"/>
    <w:qFormat/>
    <w:rsid w:val="00C43F45"/>
    <w:pPr>
      <w:numPr>
        <w:numId w:val="0"/>
      </w:numPr>
      <w:tabs>
        <w:tab w:val="left" w:pos="643"/>
      </w:tabs>
      <w:autoSpaceDN w:val="0"/>
      <w:spacing w:after="240" w:line="360" w:lineRule="auto"/>
      <w:ind w:left="983" w:hanging="983"/>
    </w:pPr>
    <w:rPr>
      <w:rFonts w:eastAsia="Times New Roman" w:cs="Times New Roman"/>
      <w:b w:val="0"/>
      <w:bCs/>
      <w:i w:val="0"/>
      <w:color w:val="FF0000"/>
      <w:spacing w:val="-10"/>
      <w:kern w:val="3"/>
      <w:sz w:val="28"/>
      <w:szCs w:val="28"/>
    </w:rPr>
  </w:style>
  <w:style w:type="paragraph" w:customStyle="1" w:styleId="affffffffffffffffffff8">
    <w:name w:val="Сноска_текст"/>
    <w:basedOn w:val="a3"/>
    <w:autoRedefine/>
    <w:uiPriority w:val="99"/>
    <w:qFormat/>
    <w:rsid w:val="00C43F45"/>
    <w:pPr>
      <w:widowControl w:val="0"/>
      <w:autoSpaceDN w:val="0"/>
      <w:spacing w:line="360" w:lineRule="auto"/>
      <w:ind w:firstLine="567"/>
    </w:pPr>
    <w:rPr>
      <w:rFonts w:ascii="Arial" w:hAnsi="Arial" w:cs="Arial"/>
      <w:sz w:val="16"/>
      <w:szCs w:val="16"/>
    </w:rPr>
  </w:style>
  <w:style w:type="paragraph" w:customStyle="1" w:styleId="bullettext">
    <w:name w:val="bullettext"/>
    <w:basedOn w:val="a3"/>
    <w:uiPriority w:val="99"/>
    <w:qFormat/>
    <w:rsid w:val="00C43F45"/>
    <w:pPr>
      <w:widowControl w:val="0"/>
      <w:autoSpaceDN w:val="0"/>
      <w:spacing w:line="312" w:lineRule="atLeast"/>
      <w:ind w:firstLine="567"/>
      <w:jc w:val="left"/>
    </w:pPr>
    <w:rPr>
      <w:sz w:val="24"/>
    </w:rPr>
  </w:style>
  <w:style w:type="paragraph" w:customStyle="1" w:styleId="txtopic">
    <w:name w:val="txtopic"/>
    <w:basedOn w:val="a3"/>
    <w:uiPriority w:val="99"/>
    <w:qFormat/>
    <w:rsid w:val="00C43F45"/>
    <w:pPr>
      <w:widowControl w:val="0"/>
      <w:autoSpaceDN w:val="0"/>
      <w:spacing w:before="100" w:after="100" w:line="240" w:lineRule="atLeast"/>
      <w:ind w:firstLine="567"/>
    </w:pPr>
    <w:rPr>
      <w:rFonts w:ascii="Verdana" w:hAnsi="Verdana"/>
      <w:sz w:val="14"/>
      <w:szCs w:val="14"/>
    </w:rPr>
  </w:style>
  <w:style w:type="paragraph" w:customStyle="1" w:styleId="textnews">
    <w:name w:val="textnews"/>
    <w:basedOn w:val="a3"/>
    <w:qFormat/>
    <w:rsid w:val="00C43F45"/>
    <w:pPr>
      <w:widowControl w:val="0"/>
      <w:autoSpaceDN w:val="0"/>
      <w:spacing w:before="36" w:after="36" w:line="360" w:lineRule="auto"/>
      <w:ind w:firstLine="567"/>
      <w:jc w:val="left"/>
    </w:pPr>
    <w:rPr>
      <w:rFonts w:ascii="Verdana" w:hAnsi="Verdana"/>
      <w:sz w:val="16"/>
      <w:szCs w:val="16"/>
    </w:rPr>
  </w:style>
  <w:style w:type="paragraph" w:customStyle="1" w:styleId="textnewsb">
    <w:name w:val="textnewsb"/>
    <w:basedOn w:val="a3"/>
    <w:uiPriority w:val="99"/>
    <w:qFormat/>
    <w:rsid w:val="00C43F45"/>
    <w:pPr>
      <w:widowControl w:val="0"/>
      <w:autoSpaceDN w:val="0"/>
      <w:spacing w:before="36" w:line="360" w:lineRule="auto"/>
      <w:ind w:firstLine="567"/>
      <w:jc w:val="left"/>
    </w:pPr>
    <w:rPr>
      <w:rFonts w:ascii="Verdana" w:hAnsi="Verdana"/>
      <w:b/>
      <w:bCs/>
      <w:sz w:val="24"/>
    </w:rPr>
  </w:style>
  <w:style w:type="paragraph" w:customStyle="1" w:styleId="text20">
    <w:name w:val="text20"/>
    <w:basedOn w:val="a3"/>
    <w:uiPriority w:val="99"/>
    <w:qFormat/>
    <w:rsid w:val="00C43F45"/>
    <w:pPr>
      <w:widowControl w:val="0"/>
      <w:autoSpaceDN w:val="0"/>
      <w:spacing w:after="216" w:line="312" w:lineRule="auto"/>
      <w:ind w:firstLine="567"/>
      <w:jc w:val="left"/>
    </w:pPr>
    <w:rPr>
      <w:rFonts w:cs="Arial"/>
      <w:sz w:val="18"/>
      <w:szCs w:val="18"/>
    </w:rPr>
  </w:style>
  <w:style w:type="paragraph" w:customStyle="1" w:styleId="affffffffffffffffffff9">
    <w:name w:val="Герман"/>
    <w:basedOn w:val="33"/>
    <w:uiPriority w:val="99"/>
    <w:qFormat/>
    <w:rsid w:val="00C43F45"/>
    <w:pPr>
      <w:keepLines w:val="0"/>
      <w:numPr>
        <w:numId w:val="0"/>
      </w:numPr>
      <w:autoSpaceDN w:val="0"/>
      <w:spacing w:after="240" w:line="360" w:lineRule="auto"/>
      <w:ind w:hanging="720"/>
      <w:jc w:val="center"/>
    </w:pPr>
    <w:rPr>
      <w:rFonts w:eastAsia="Times New Roman" w:cs="Times New Roman"/>
      <w:bCs/>
      <w:i w:val="0"/>
      <w:sz w:val="28"/>
      <w:szCs w:val="26"/>
    </w:rPr>
  </w:style>
  <w:style w:type="paragraph" w:customStyle="1" w:styleId="dfimage">
    <w:name w:val="dfimage"/>
    <w:basedOn w:val="a3"/>
    <w:uiPriority w:val="99"/>
    <w:qFormat/>
    <w:rsid w:val="00C43F45"/>
    <w:pPr>
      <w:widowControl w:val="0"/>
      <w:autoSpaceDN w:val="0"/>
      <w:spacing w:before="100" w:after="100" w:line="360" w:lineRule="auto"/>
      <w:ind w:firstLine="567"/>
      <w:jc w:val="left"/>
    </w:pPr>
    <w:rPr>
      <w:sz w:val="24"/>
    </w:rPr>
  </w:style>
  <w:style w:type="paragraph" w:customStyle="1" w:styleId="dfimage-lpdfright">
    <w:name w:val="dfimage-lp dfright"/>
    <w:basedOn w:val="a3"/>
    <w:uiPriority w:val="99"/>
    <w:qFormat/>
    <w:rsid w:val="00C43F45"/>
    <w:pPr>
      <w:widowControl w:val="0"/>
      <w:autoSpaceDN w:val="0"/>
      <w:spacing w:before="100" w:after="100" w:line="360" w:lineRule="auto"/>
      <w:ind w:firstLine="567"/>
      <w:jc w:val="left"/>
    </w:pPr>
    <w:rPr>
      <w:sz w:val="24"/>
    </w:rPr>
  </w:style>
  <w:style w:type="paragraph" w:customStyle="1" w:styleId="byline">
    <w:name w:val="by_line"/>
    <w:basedOn w:val="a3"/>
    <w:uiPriority w:val="99"/>
    <w:qFormat/>
    <w:rsid w:val="00C43F45"/>
    <w:pPr>
      <w:widowControl w:val="0"/>
      <w:autoSpaceDN w:val="0"/>
      <w:spacing w:before="100" w:after="100" w:line="360" w:lineRule="auto"/>
      <w:ind w:firstLine="567"/>
      <w:jc w:val="left"/>
    </w:pPr>
    <w:rPr>
      <w:b/>
      <w:bCs/>
      <w:sz w:val="15"/>
      <w:szCs w:val="15"/>
    </w:rPr>
  </w:style>
  <w:style w:type="paragraph" w:customStyle="1" w:styleId="hobjorange">
    <w:name w:val="h_objorange"/>
    <w:basedOn w:val="a3"/>
    <w:uiPriority w:val="99"/>
    <w:qFormat/>
    <w:rsid w:val="00C43F45"/>
    <w:pPr>
      <w:widowControl w:val="0"/>
      <w:autoSpaceDN w:val="0"/>
      <w:spacing w:before="30" w:after="30" w:line="360" w:lineRule="auto"/>
      <w:ind w:right="225" w:firstLine="567"/>
      <w:jc w:val="left"/>
    </w:pPr>
    <w:rPr>
      <w:rFonts w:ascii="Tahoma" w:hAnsi="Tahoma" w:cs="Tahoma"/>
      <w:b/>
      <w:bCs/>
      <w:color w:val="FF8A00"/>
      <w:sz w:val="17"/>
      <w:szCs w:val="17"/>
    </w:rPr>
  </w:style>
  <w:style w:type="paragraph" w:customStyle="1" w:styleId="data-source">
    <w:name w:val="data-source"/>
    <w:basedOn w:val="a3"/>
    <w:uiPriority w:val="99"/>
    <w:qFormat/>
    <w:rsid w:val="00C43F45"/>
    <w:pPr>
      <w:widowControl w:val="0"/>
      <w:autoSpaceDN w:val="0"/>
      <w:spacing w:before="45" w:line="360" w:lineRule="auto"/>
      <w:ind w:firstLine="567"/>
      <w:jc w:val="left"/>
    </w:pPr>
    <w:rPr>
      <w:rFonts w:cs="Arial"/>
      <w:color w:val="808080"/>
      <w:sz w:val="17"/>
      <w:szCs w:val="17"/>
    </w:rPr>
  </w:style>
  <w:style w:type="paragraph" w:customStyle="1" w:styleId="textleadin">
    <w:name w:val="textleadin"/>
    <w:basedOn w:val="a3"/>
    <w:uiPriority w:val="99"/>
    <w:qFormat/>
    <w:rsid w:val="00C43F45"/>
    <w:pPr>
      <w:widowControl w:val="0"/>
      <w:autoSpaceDN w:val="0"/>
      <w:spacing w:before="75" w:after="75" w:line="240" w:lineRule="atLeast"/>
      <w:ind w:firstLine="567"/>
    </w:pPr>
    <w:rPr>
      <w:rFonts w:cs="Arial"/>
      <w:color w:val="000000"/>
      <w:sz w:val="18"/>
      <w:szCs w:val="18"/>
    </w:rPr>
  </w:style>
  <w:style w:type="paragraph" w:customStyle="1" w:styleId="bullet10">
    <w:name w:val="bullet 1"/>
    <w:basedOn w:val="a3"/>
    <w:uiPriority w:val="99"/>
    <w:qFormat/>
    <w:rsid w:val="00C43F45"/>
    <w:pPr>
      <w:widowControl w:val="0"/>
      <w:autoSpaceDN w:val="0"/>
      <w:spacing w:after="60" w:line="260" w:lineRule="exact"/>
      <w:ind w:firstLine="0"/>
    </w:pPr>
    <w:rPr>
      <w:rFonts w:eastAsia="MS Mincho"/>
      <w:sz w:val="24"/>
    </w:rPr>
  </w:style>
  <w:style w:type="paragraph" w:customStyle="1" w:styleId="HeadingTabcorfin">
    <w:name w:val="Heading Tab corfin"/>
    <w:basedOn w:val="33"/>
    <w:uiPriority w:val="99"/>
    <w:qFormat/>
    <w:rsid w:val="00C43F45"/>
    <w:pPr>
      <w:keepLines w:val="0"/>
      <w:numPr>
        <w:numId w:val="0"/>
      </w:numPr>
      <w:autoSpaceDN w:val="0"/>
      <w:snapToGrid w:val="0"/>
      <w:spacing w:line="360" w:lineRule="auto"/>
      <w:ind w:left="851" w:firstLine="5629"/>
      <w:jc w:val="center"/>
    </w:pPr>
    <w:rPr>
      <w:rFonts w:eastAsia="MS Mincho" w:cs="Arial"/>
      <w:bCs/>
      <w:i w:val="0"/>
      <w:sz w:val="18"/>
    </w:rPr>
  </w:style>
  <w:style w:type="paragraph" w:customStyle="1" w:styleId="reference">
    <w:name w:val="reference"/>
    <w:basedOn w:val="a3"/>
    <w:uiPriority w:val="99"/>
    <w:qFormat/>
    <w:rsid w:val="00C43F45"/>
    <w:pPr>
      <w:widowControl w:val="0"/>
      <w:autoSpaceDN w:val="0"/>
      <w:spacing w:line="360" w:lineRule="auto"/>
      <w:ind w:left="1701" w:hanging="981"/>
    </w:pPr>
    <w:rPr>
      <w:rFonts w:eastAsia="MS Mincho"/>
      <w:i/>
      <w:iCs/>
      <w:sz w:val="18"/>
      <w:szCs w:val="18"/>
    </w:rPr>
  </w:style>
  <w:style w:type="paragraph" w:customStyle="1" w:styleId="source">
    <w:name w:val="source"/>
    <w:basedOn w:val="a3"/>
    <w:uiPriority w:val="99"/>
    <w:qFormat/>
    <w:rsid w:val="00C43F45"/>
    <w:pPr>
      <w:widowControl w:val="0"/>
      <w:autoSpaceDN w:val="0"/>
      <w:spacing w:line="360" w:lineRule="auto"/>
      <w:ind w:left="357" w:firstLine="567"/>
      <w:jc w:val="right"/>
    </w:pPr>
    <w:rPr>
      <w:rFonts w:eastAsia="MS Mincho"/>
      <w:i/>
      <w:iCs/>
      <w:sz w:val="16"/>
      <w:szCs w:val="18"/>
    </w:rPr>
  </w:style>
  <w:style w:type="paragraph" w:customStyle="1" w:styleId="affffffffffffffffffffa">
    <w:name w:val="Стиль таблица_ячейка_центр + Авто По правому краю"/>
    <w:basedOn w:val="affffffffffffffff7"/>
    <w:autoRedefine/>
    <w:uiPriority w:val="99"/>
    <w:qFormat/>
    <w:rsid w:val="00C43F45"/>
    <w:pPr>
      <w:jc w:val="right"/>
    </w:pPr>
  </w:style>
  <w:style w:type="paragraph" w:customStyle="1" w:styleId="940">
    <w:name w:val="Стиль таблица_ячейка_слева + Масштаб знаков: 94%"/>
    <w:basedOn w:val="afffffffffffffffb"/>
    <w:uiPriority w:val="99"/>
    <w:qFormat/>
    <w:rsid w:val="00C43F45"/>
    <w:pPr>
      <w:jc w:val="both"/>
    </w:pPr>
  </w:style>
  <w:style w:type="paragraph" w:customStyle="1" w:styleId="3180">
    <w:name w:val="Стиль Заголовок 3 + Перед:  18 пт"/>
    <w:basedOn w:val="33"/>
    <w:autoRedefine/>
    <w:uiPriority w:val="99"/>
    <w:qFormat/>
    <w:rsid w:val="00C43F45"/>
    <w:pPr>
      <w:keepNext w:val="0"/>
      <w:keepLines w:val="0"/>
      <w:numPr>
        <w:numId w:val="0"/>
      </w:numPr>
      <w:suppressAutoHyphens/>
      <w:autoSpaceDN w:val="0"/>
      <w:snapToGrid w:val="0"/>
      <w:spacing w:before="360" w:after="240" w:line="360" w:lineRule="auto"/>
      <w:ind w:hanging="720"/>
      <w:jc w:val="center"/>
    </w:pPr>
    <w:rPr>
      <w:rFonts w:eastAsia="Times New Roman" w:cs="Times New Roman"/>
      <w:bCs/>
      <w:smallCaps/>
      <w:color w:val="000000"/>
      <w:sz w:val="24"/>
    </w:rPr>
  </w:style>
  <w:style w:type="paragraph" w:customStyle="1" w:styleId="1fffffff">
    <w:name w:val="Абзац 1"/>
    <w:basedOn w:val="a3"/>
    <w:autoRedefine/>
    <w:uiPriority w:val="99"/>
    <w:qFormat/>
    <w:rsid w:val="00C43F45"/>
    <w:pPr>
      <w:widowControl w:val="0"/>
      <w:overflowPunct w:val="0"/>
      <w:autoSpaceDE w:val="0"/>
      <w:autoSpaceDN w:val="0"/>
      <w:spacing w:line="360" w:lineRule="exact"/>
      <w:ind w:firstLine="567"/>
    </w:pPr>
    <w:rPr>
      <w:sz w:val="28"/>
      <w:lang w:val="en-US"/>
    </w:rPr>
  </w:style>
  <w:style w:type="paragraph" w:customStyle="1" w:styleId="1fffffff0">
    <w:name w:val="Абзац 1б"/>
    <w:basedOn w:val="1fffffff"/>
    <w:next w:val="1fffffff"/>
    <w:autoRedefine/>
    <w:uiPriority w:val="99"/>
    <w:qFormat/>
    <w:rsid w:val="00C43F45"/>
    <w:pPr>
      <w:ind w:firstLine="0"/>
    </w:pPr>
  </w:style>
  <w:style w:type="paragraph" w:customStyle="1" w:styleId="affffffffffffffffffffb">
    <w:name w:val="Литература"/>
    <w:basedOn w:val="a3"/>
    <w:autoRedefine/>
    <w:uiPriority w:val="99"/>
    <w:qFormat/>
    <w:rsid w:val="00C43F45"/>
    <w:pPr>
      <w:keepLines/>
      <w:widowControl w:val="0"/>
      <w:autoSpaceDE w:val="0"/>
      <w:autoSpaceDN w:val="0"/>
      <w:spacing w:before="40" w:line="300" w:lineRule="exact"/>
      <w:ind w:firstLine="0"/>
    </w:pPr>
    <w:rPr>
      <w:sz w:val="28"/>
      <w:lang w:val="en-US"/>
    </w:rPr>
  </w:style>
  <w:style w:type="paragraph" w:customStyle="1" w:styleId="affffffffffffffffffffc">
    <w:name w:val="список"/>
    <w:basedOn w:val="a3"/>
    <w:qFormat/>
    <w:rsid w:val="00C43F45"/>
    <w:pPr>
      <w:widowControl w:val="0"/>
      <w:autoSpaceDN w:val="0"/>
      <w:spacing w:line="360" w:lineRule="auto"/>
      <w:ind w:firstLine="0"/>
    </w:pPr>
    <w:rPr>
      <w:spacing w:val="-5"/>
      <w:sz w:val="24"/>
      <w:lang w:eastAsia="en-US"/>
    </w:rPr>
  </w:style>
  <w:style w:type="paragraph" w:customStyle="1" w:styleId="caaieiaie1">
    <w:name w:val="caaieiaie 1"/>
    <w:basedOn w:val="a3"/>
    <w:next w:val="a3"/>
    <w:uiPriority w:val="99"/>
    <w:qFormat/>
    <w:rsid w:val="00C43F45"/>
    <w:pPr>
      <w:keepNext/>
      <w:widowControl w:val="0"/>
      <w:overflowPunct w:val="0"/>
      <w:autoSpaceDE w:val="0"/>
      <w:autoSpaceDN w:val="0"/>
      <w:spacing w:before="240" w:after="60" w:line="360" w:lineRule="auto"/>
      <w:ind w:firstLine="567"/>
      <w:jc w:val="center"/>
    </w:pPr>
    <w:rPr>
      <w:b/>
      <w:kern w:val="3"/>
      <w:sz w:val="24"/>
    </w:rPr>
  </w:style>
  <w:style w:type="paragraph" w:customStyle="1" w:styleId="1TimesNewRoman0">
    <w:name w:val="Стиль Стиль Заголовок 1 + Times New Roman + влево Слева:  0 см Пе..."/>
    <w:basedOn w:val="a3"/>
    <w:uiPriority w:val="99"/>
    <w:qFormat/>
    <w:rsid w:val="00C43F45"/>
    <w:pPr>
      <w:keepNext/>
      <w:pageBreakBefore/>
      <w:widowControl w:val="0"/>
      <w:tabs>
        <w:tab w:val="left" w:pos="283"/>
      </w:tabs>
      <w:suppressAutoHyphens/>
      <w:overflowPunct w:val="0"/>
      <w:autoSpaceDE w:val="0"/>
      <w:autoSpaceDN w:val="0"/>
      <w:spacing w:before="240" w:after="60" w:line="360" w:lineRule="auto"/>
      <w:ind w:firstLine="567"/>
      <w:jc w:val="center"/>
      <w:outlineLvl w:val="0"/>
    </w:pPr>
    <w:rPr>
      <w:b/>
      <w:bCs/>
      <w:caps/>
      <w:kern w:val="3"/>
      <w:sz w:val="32"/>
      <w:szCs w:val="32"/>
    </w:rPr>
  </w:style>
  <w:style w:type="paragraph" w:customStyle="1" w:styleId="1121">
    <w:name w:val="Стиль Заголовок 1 + После:  12 пт"/>
    <w:basedOn w:val="10"/>
    <w:uiPriority w:val="99"/>
    <w:qFormat/>
    <w:rsid w:val="00C43F45"/>
    <w:pPr>
      <w:keepLines w:val="0"/>
      <w:pageBreakBefore/>
      <w:suppressAutoHyphens/>
      <w:autoSpaceDN w:val="0"/>
      <w:spacing w:after="60" w:line="312" w:lineRule="auto"/>
      <w:ind w:left="34" w:right="-96" w:hanging="432"/>
    </w:pPr>
    <w:rPr>
      <w:rFonts w:eastAsia="Times New Roman" w:cs="Times New Roman"/>
      <w:sz w:val="28"/>
      <w:szCs w:val="20"/>
    </w:rPr>
  </w:style>
  <w:style w:type="paragraph" w:customStyle="1" w:styleId="31e">
    <w:name w:val="Заголовок 3.1"/>
    <w:basedOn w:val="33"/>
    <w:uiPriority w:val="99"/>
    <w:qFormat/>
    <w:rsid w:val="00C43F45"/>
    <w:pPr>
      <w:keepLines w:val="0"/>
      <w:numPr>
        <w:numId w:val="0"/>
      </w:numPr>
      <w:tabs>
        <w:tab w:val="left" w:pos="720"/>
      </w:tabs>
      <w:autoSpaceDN w:val="0"/>
      <w:spacing w:after="240" w:line="360" w:lineRule="auto"/>
      <w:ind w:left="720" w:hanging="720"/>
      <w:jc w:val="center"/>
    </w:pPr>
    <w:rPr>
      <w:rFonts w:eastAsia="Times New Roman" w:cs="Times New Roman"/>
      <w:bCs/>
      <w:i w:val="0"/>
      <w:sz w:val="24"/>
    </w:rPr>
  </w:style>
  <w:style w:type="paragraph" w:customStyle="1" w:styleId="Iniiaiieoaenoaianoa">
    <w:name w:val="Iniiaiie oaeno aianoa"/>
    <w:basedOn w:val="af9"/>
    <w:uiPriority w:val="99"/>
    <w:qFormat/>
    <w:rsid w:val="00C43F45"/>
    <w:pPr>
      <w:keepNext/>
      <w:tabs>
        <w:tab w:val="clear" w:pos="1110"/>
        <w:tab w:val="clear" w:pos="5145"/>
      </w:tabs>
      <w:autoSpaceDN w:val="0"/>
      <w:spacing w:after="160" w:line="360" w:lineRule="auto"/>
      <w:ind w:firstLine="720"/>
    </w:pPr>
    <w:rPr>
      <w:color w:val="auto"/>
    </w:rPr>
  </w:style>
  <w:style w:type="paragraph" w:customStyle="1" w:styleId="Norm1">
    <w:name w:val="Norm1"/>
    <w:basedOn w:val="a3"/>
    <w:uiPriority w:val="99"/>
    <w:qFormat/>
    <w:rsid w:val="00C43F45"/>
    <w:pPr>
      <w:widowControl w:val="0"/>
      <w:autoSpaceDN w:val="0"/>
      <w:spacing w:line="360" w:lineRule="auto"/>
      <w:ind w:firstLine="567"/>
      <w:jc w:val="center"/>
    </w:pPr>
    <w:rPr>
      <w:rFonts w:ascii="AG_Souvenir" w:hAnsi="AG_Souvenir"/>
      <w:sz w:val="18"/>
    </w:rPr>
  </w:style>
  <w:style w:type="paragraph" w:customStyle="1" w:styleId="WR">
    <w:name w:val="СтильWR"/>
    <w:basedOn w:val="a3"/>
    <w:uiPriority w:val="99"/>
    <w:qFormat/>
    <w:rsid w:val="00C43F45"/>
    <w:pPr>
      <w:widowControl w:val="0"/>
      <w:tabs>
        <w:tab w:val="left" w:pos="709"/>
      </w:tabs>
      <w:autoSpaceDN w:val="0"/>
      <w:spacing w:line="360" w:lineRule="auto"/>
    </w:pPr>
    <w:rPr>
      <w:rFonts w:ascii="OdessaScriptFWF" w:eastAsia="OdessaScriptFWF" w:hAnsi="OdessaScriptFWF"/>
      <w:sz w:val="28"/>
      <w:lang w:eastAsia="zh-CN"/>
    </w:rPr>
  </w:style>
  <w:style w:type="paragraph" w:customStyle="1" w:styleId="11pt0">
    <w:name w:val="Стиль 11 pt полужирный Синий все прописные Первая строка:  0 см"/>
    <w:basedOn w:val="a3"/>
    <w:uiPriority w:val="99"/>
    <w:qFormat/>
    <w:rsid w:val="00C43F45"/>
    <w:pPr>
      <w:widowControl w:val="0"/>
      <w:autoSpaceDN w:val="0"/>
      <w:spacing w:line="360" w:lineRule="auto"/>
      <w:ind w:firstLine="567"/>
    </w:pPr>
    <w:rPr>
      <w:b/>
      <w:bCs/>
      <w:color w:val="0000FF"/>
      <w:sz w:val="22"/>
      <w:szCs w:val="22"/>
    </w:rPr>
  </w:style>
  <w:style w:type="paragraph" w:customStyle="1" w:styleId="1fffffff1">
    <w:name w:val="Приложение 1"/>
    <w:basedOn w:val="33"/>
    <w:uiPriority w:val="99"/>
    <w:qFormat/>
    <w:rsid w:val="00C43F45"/>
    <w:pPr>
      <w:keepLines w:val="0"/>
      <w:numPr>
        <w:numId w:val="0"/>
      </w:numPr>
      <w:tabs>
        <w:tab w:val="left" w:pos="1080"/>
      </w:tabs>
      <w:autoSpaceDN w:val="0"/>
      <w:spacing w:after="240" w:line="360" w:lineRule="auto"/>
      <w:ind w:left="540" w:hanging="720"/>
      <w:jc w:val="right"/>
    </w:pPr>
    <w:rPr>
      <w:rFonts w:eastAsia="Times New Roman" w:cs="Times New Roman"/>
      <w:bCs/>
      <w:i w:val="0"/>
      <w:caps/>
      <w:szCs w:val="28"/>
    </w:rPr>
  </w:style>
  <w:style w:type="paragraph" w:customStyle="1" w:styleId="1fffffff2">
    <w:name w:val="Приложение1"/>
    <w:basedOn w:val="a3"/>
    <w:uiPriority w:val="99"/>
    <w:qFormat/>
    <w:rsid w:val="00C43F45"/>
    <w:pPr>
      <w:widowControl w:val="0"/>
      <w:autoSpaceDN w:val="0"/>
      <w:spacing w:line="360" w:lineRule="auto"/>
      <w:ind w:firstLine="567"/>
      <w:jc w:val="center"/>
    </w:pPr>
    <w:rPr>
      <w:b/>
      <w:bCs/>
      <w:caps/>
      <w:sz w:val="22"/>
      <w:szCs w:val="28"/>
    </w:rPr>
  </w:style>
  <w:style w:type="paragraph" w:customStyle="1" w:styleId="affffffffffffffffffffd">
    <w:name w:val="Рисунок в тексте"/>
    <w:basedOn w:val="a3"/>
    <w:next w:val="a3"/>
    <w:uiPriority w:val="99"/>
    <w:qFormat/>
    <w:rsid w:val="00C43F45"/>
    <w:pPr>
      <w:widowControl w:val="0"/>
      <w:autoSpaceDN w:val="0"/>
      <w:spacing w:line="360" w:lineRule="auto"/>
      <w:ind w:firstLine="567"/>
      <w:jc w:val="center"/>
    </w:pPr>
    <w:rPr>
      <w:spacing w:val="-5"/>
      <w:sz w:val="24"/>
      <w:lang w:eastAsia="en-US"/>
    </w:rPr>
  </w:style>
  <w:style w:type="paragraph" w:customStyle="1" w:styleId="Normal3">
    <w:name w:val="Стиль Normal + По ширине"/>
    <w:basedOn w:val="1a"/>
    <w:autoRedefine/>
    <w:uiPriority w:val="99"/>
    <w:qFormat/>
    <w:rsid w:val="00C43F45"/>
    <w:pPr>
      <w:widowControl w:val="0"/>
      <w:autoSpaceDN w:val="0"/>
      <w:snapToGrid w:val="0"/>
      <w:spacing w:before="120" w:after="120" w:line="360" w:lineRule="atLeast"/>
      <w:jc w:val="both"/>
    </w:pPr>
    <w:rPr>
      <w:rFonts w:ascii="Arial" w:hAnsi="Arial"/>
    </w:rPr>
  </w:style>
  <w:style w:type="paragraph" w:customStyle="1" w:styleId="date3">
    <w:name w:val="date3"/>
    <w:basedOn w:val="a3"/>
    <w:uiPriority w:val="99"/>
    <w:qFormat/>
    <w:rsid w:val="00C43F45"/>
    <w:pPr>
      <w:widowControl w:val="0"/>
      <w:autoSpaceDN w:val="0"/>
      <w:spacing w:after="240" w:line="360" w:lineRule="auto"/>
      <w:ind w:firstLine="567"/>
    </w:pPr>
    <w:rPr>
      <w:rFonts w:ascii="Verdana" w:hAnsi="Verdana"/>
      <w:color w:val="666666"/>
      <w:sz w:val="14"/>
      <w:szCs w:val="14"/>
    </w:rPr>
  </w:style>
  <w:style w:type="paragraph" w:customStyle="1" w:styleId="newsdate">
    <w:name w:val="news_date"/>
    <w:basedOn w:val="a3"/>
    <w:uiPriority w:val="99"/>
    <w:qFormat/>
    <w:rsid w:val="00C43F45"/>
    <w:pPr>
      <w:widowControl w:val="0"/>
      <w:autoSpaceDN w:val="0"/>
      <w:spacing w:before="45" w:line="360" w:lineRule="auto"/>
      <w:ind w:firstLine="567"/>
      <w:jc w:val="left"/>
    </w:pPr>
    <w:rPr>
      <w:color w:val="9D9D9D"/>
      <w:sz w:val="15"/>
      <w:szCs w:val="15"/>
    </w:rPr>
  </w:style>
  <w:style w:type="paragraph" w:customStyle="1" w:styleId="HeadingBase">
    <w:name w:val="Heading Base"/>
    <w:basedOn w:val="a3"/>
    <w:next w:val="a3"/>
    <w:uiPriority w:val="99"/>
    <w:qFormat/>
    <w:rsid w:val="00C43F45"/>
    <w:pPr>
      <w:keepNext/>
      <w:keepLines/>
      <w:widowControl w:val="0"/>
      <w:overflowPunct w:val="0"/>
      <w:autoSpaceDE w:val="0"/>
      <w:autoSpaceDN w:val="0"/>
      <w:spacing w:before="240" w:line="360" w:lineRule="auto"/>
      <w:ind w:firstLine="567"/>
      <w:jc w:val="left"/>
    </w:pPr>
    <w:rPr>
      <w:b/>
      <w:kern w:val="3"/>
      <w:sz w:val="36"/>
    </w:rPr>
  </w:style>
  <w:style w:type="paragraph" w:customStyle="1" w:styleId="affffffffffffffffffffe">
    <w:name w:val="Параграф"/>
    <w:basedOn w:val="22"/>
    <w:autoRedefine/>
    <w:uiPriority w:val="99"/>
    <w:qFormat/>
    <w:rsid w:val="00C43F45"/>
    <w:pPr>
      <w:keepLines w:val="0"/>
      <w:widowControl w:val="0"/>
      <w:suppressAutoHyphens/>
      <w:autoSpaceDN w:val="0"/>
      <w:spacing w:before="360" w:after="240"/>
      <w:ind w:left="1980"/>
      <w:jc w:val="both"/>
    </w:pPr>
    <w:rPr>
      <w:rFonts w:eastAsia="Times New Roman" w:cs="Times New Roman"/>
      <w:b w:val="0"/>
      <w:bCs/>
      <w:sz w:val="28"/>
      <w:szCs w:val="24"/>
    </w:rPr>
  </w:style>
  <w:style w:type="paragraph" w:customStyle="1" w:styleId="1256">
    <w:name w:val="Стиль По ширине Первая строка:  1.25 см"/>
    <w:basedOn w:val="a3"/>
    <w:uiPriority w:val="99"/>
    <w:qFormat/>
    <w:rsid w:val="00C43F45"/>
    <w:pPr>
      <w:widowControl w:val="0"/>
      <w:autoSpaceDN w:val="0"/>
      <w:spacing w:line="360" w:lineRule="auto"/>
    </w:pPr>
    <w:rPr>
      <w:sz w:val="24"/>
    </w:rPr>
  </w:style>
  <w:style w:type="paragraph" w:customStyle="1" w:styleId="6e">
    <w:name w:val="Стиль По ширине Перед:  6 пт"/>
    <w:basedOn w:val="a3"/>
    <w:autoRedefine/>
    <w:uiPriority w:val="99"/>
    <w:qFormat/>
    <w:rsid w:val="00C43F45"/>
    <w:pPr>
      <w:widowControl w:val="0"/>
      <w:autoSpaceDN w:val="0"/>
      <w:spacing w:line="360" w:lineRule="auto"/>
      <w:ind w:firstLine="720"/>
    </w:pPr>
    <w:rPr>
      <w:sz w:val="28"/>
    </w:rPr>
  </w:style>
  <w:style w:type="paragraph" w:customStyle="1" w:styleId="Headline">
    <w:name w:val="Headline"/>
    <w:uiPriority w:val="99"/>
    <w:qFormat/>
    <w:rsid w:val="00C43F45"/>
    <w:pPr>
      <w:widowControl w:val="0"/>
      <w:autoSpaceDN w:val="0"/>
      <w:spacing w:after="0" w:line="360" w:lineRule="atLeast"/>
      <w:jc w:val="center"/>
    </w:pPr>
    <w:rPr>
      <w:rFonts w:ascii="Times New Roman" w:eastAsia="Times New Roman" w:hAnsi="Times New Roman" w:cs="Times New Roman"/>
      <w:b/>
      <w:spacing w:val="15"/>
      <w:sz w:val="24"/>
      <w:szCs w:val="20"/>
      <w:lang w:eastAsia="ru-RU"/>
    </w:rPr>
  </w:style>
  <w:style w:type="paragraph" w:customStyle="1" w:styleId="memosubhard">
    <w:name w:val="memosubhard"/>
    <w:basedOn w:val="a3"/>
    <w:uiPriority w:val="99"/>
    <w:qFormat/>
    <w:rsid w:val="00C43F45"/>
    <w:pPr>
      <w:widowControl w:val="0"/>
      <w:autoSpaceDN w:val="0"/>
      <w:spacing w:before="100" w:after="100" w:line="360" w:lineRule="auto"/>
      <w:ind w:firstLine="567"/>
    </w:pPr>
    <w:rPr>
      <w:rFonts w:cs="Arial"/>
      <w:b/>
      <w:bCs/>
      <w:color w:val="000000"/>
      <w:sz w:val="18"/>
      <w:szCs w:val="18"/>
    </w:rPr>
  </w:style>
  <w:style w:type="paragraph" w:customStyle="1" w:styleId="afffffffffffffffffffff">
    <w:name w:val="Нормальный.Нормальный"/>
    <w:uiPriority w:val="99"/>
    <w:qFormat/>
    <w:rsid w:val="00C43F45"/>
    <w:pPr>
      <w:widowControl w:val="0"/>
      <w:autoSpaceDN w:val="0"/>
      <w:spacing w:after="0" w:line="360" w:lineRule="atLeast"/>
      <w:jc w:val="both"/>
    </w:pPr>
    <w:rPr>
      <w:rFonts w:ascii="Arial" w:eastAsia="Times New Roman" w:hAnsi="Arial" w:cs="Times New Roman"/>
      <w:szCs w:val="20"/>
      <w:u w:val="single"/>
      <w:lang w:eastAsia="ru-RU"/>
    </w:rPr>
  </w:style>
  <w:style w:type="paragraph" w:customStyle="1" w:styleId="oaaeeoa">
    <w:name w:val="oaaeeoa"/>
    <w:basedOn w:val="a3"/>
    <w:uiPriority w:val="99"/>
    <w:qFormat/>
    <w:rsid w:val="00C43F45"/>
    <w:pPr>
      <w:widowControl w:val="0"/>
      <w:autoSpaceDN w:val="0"/>
      <w:spacing w:line="220" w:lineRule="atLeast"/>
      <w:ind w:firstLine="567"/>
      <w:jc w:val="left"/>
    </w:pPr>
    <w:rPr>
      <w:rFonts w:cs="Arial"/>
      <w:sz w:val="24"/>
    </w:rPr>
  </w:style>
  <w:style w:type="paragraph" w:customStyle="1" w:styleId="3-016">
    <w:name w:val="Стиль Заголовок 3 + малые прописные Справа:  -01 см Перед:  6 пт..."/>
    <w:basedOn w:val="33"/>
    <w:autoRedefine/>
    <w:uiPriority w:val="99"/>
    <w:qFormat/>
    <w:rsid w:val="00C43F45"/>
    <w:pPr>
      <w:numPr>
        <w:numId w:val="0"/>
      </w:numPr>
      <w:overflowPunct w:val="0"/>
      <w:autoSpaceDE w:val="0"/>
      <w:autoSpaceDN w:val="0"/>
      <w:spacing w:after="240" w:line="360" w:lineRule="auto"/>
      <w:ind w:right="-57" w:hanging="720"/>
    </w:pPr>
    <w:rPr>
      <w:rFonts w:eastAsia="Times New Roman" w:cs="Times New Roman"/>
      <w:bCs/>
      <w:i w:val="0"/>
      <w:caps/>
      <w:sz w:val="24"/>
    </w:rPr>
  </w:style>
  <w:style w:type="paragraph" w:customStyle="1" w:styleId="Iniiaiieoaeno2">
    <w:name w:val="Iniiaiie oaeno 2"/>
    <w:basedOn w:val="Iauiue"/>
    <w:uiPriority w:val="99"/>
    <w:qFormat/>
    <w:rsid w:val="00C43F45"/>
    <w:pPr>
      <w:spacing w:before="120" w:line="360" w:lineRule="atLeast"/>
      <w:ind w:right="-58" w:firstLine="720"/>
      <w:jc w:val="both"/>
    </w:pPr>
    <w:rPr>
      <w:szCs w:val="20"/>
    </w:rPr>
  </w:style>
  <w:style w:type="paragraph" w:customStyle="1" w:styleId="font1">
    <w:name w:val="font1"/>
    <w:basedOn w:val="a3"/>
    <w:uiPriority w:val="99"/>
    <w:qFormat/>
    <w:rsid w:val="00C43F45"/>
    <w:pPr>
      <w:widowControl w:val="0"/>
      <w:autoSpaceDN w:val="0"/>
      <w:spacing w:before="100" w:after="100" w:line="360" w:lineRule="auto"/>
      <w:ind w:firstLine="567"/>
      <w:jc w:val="left"/>
    </w:pPr>
    <w:rPr>
      <w:rFonts w:ascii="Arial CYR" w:hAnsi="Arial CYR" w:cs="Arial CYR"/>
      <w:sz w:val="24"/>
    </w:rPr>
  </w:style>
  <w:style w:type="paragraph" w:customStyle="1" w:styleId="font10">
    <w:name w:val="font10"/>
    <w:basedOn w:val="a3"/>
    <w:uiPriority w:val="99"/>
    <w:qFormat/>
    <w:rsid w:val="00C43F45"/>
    <w:pPr>
      <w:widowControl w:val="0"/>
      <w:autoSpaceDN w:val="0"/>
      <w:spacing w:before="100" w:after="100" w:line="360" w:lineRule="auto"/>
      <w:ind w:firstLine="567"/>
      <w:jc w:val="left"/>
    </w:pPr>
    <w:rPr>
      <w:rFonts w:ascii="Arial CYR" w:hAnsi="Arial CYR" w:cs="Arial CYR"/>
      <w:b/>
      <w:bCs/>
      <w:sz w:val="24"/>
    </w:rPr>
  </w:style>
  <w:style w:type="paragraph" w:customStyle="1" w:styleId="Arial0">
    <w:name w:val="Стиль Arial По ширине"/>
    <w:basedOn w:val="a3"/>
    <w:autoRedefine/>
    <w:uiPriority w:val="99"/>
    <w:qFormat/>
    <w:rsid w:val="00C43F45"/>
    <w:pPr>
      <w:widowControl w:val="0"/>
      <w:autoSpaceDE w:val="0"/>
      <w:autoSpaceDN w:val="0"/>
      <w:spacing w:line="360" w:lineRule="auto"/>
      <w:ind w:firstLine="567"/>
    </w:pPr>
    <w:rPr>
      <w:sz w:val="24"/>
    </w:rPr>
  </w:style>
  <w:style w:type="paragraph" w:customStyle="1" w:styleId="announcebukv">
    <w:name w:val="announce bukv"/>
    <w:basedOn w:val="a3"/>
    <w:qFormat/>
    <w:rsid w:val="00C43F45"/>
    <w:pPr>
      <w:widowControl w:val="0"/>
      <w:autoSpaceDN w:val="0"/>
      <w:spacing w:before="45" w:after="105" w:line="360" w:lineRule="auto"/>
      <w:ind w:firstLine="567"/>
      <w:jc w:val="left"/>
    </w:pPr>
    <w:rPr>
      <w:sz w:val="24"/>
    </w:rPr>
  </w:style>
  <w:style w:type="paragraph" w:customStyle="1" w:styleId="afffffffffffffffffffff0">
    <w:name w:val="Заголовок таблицы Знак"/>
    <w:basedOn w:val="a3"/>
    <w:uiPriority w:val="99"/>
    <w:qFormat/>
    <w:rsid w:val="00C43F45"/>
    <w:pPr>
      <w:keepNext/>
      <w:widowControl w:val="0"/>
      <w:autoSpaceDN w:val="0"/>
      <w:spacing w:after="20" w:line="360" w:lineRule="auto"/>
      <w:ind w:firstLine="0"/>
      <w:jc w:val="right"/>
    </w:pPr>
    <w:rPr>
      <w:b/>
      <w:i/>
      <w:sz w:val="24"/>
    </w:rPr>
  </w:style>
  <w:style w:type="paragraph" w:customStyle="1" w:styleId="4f6">
    <w:name w:val="Стиль Заголовок 4 + полужирный"/>
    <w:basedOn w:val="42"/>
    <w:autoRedefine/>
    <w:uiPriority w:val="99"/>
    <w:qFormat/>
    <w:rsid w:val="00C43F45"/>
    <w:pPr>
      <w:widowControl w:val="0"/>
      <w:tabs>
        <w:tab w:val="left" w:pos="864"/>
      </w:tabs>
      <w:autoSpaceDN w:val="0"/>
      <w:spacing w:before="240" w:after="360" w:line="240" w:lineRule="auto"/>
      <w:ind w:left="864" w:hanging="864"/>
      <w:jc w:val="both"/>
    </w:pPr>
    <w:rPr>
      <w:bCs/>
      <w:sz w:val="22"/>
      <w:u w:val="single"/>
    </w:rPr>
  </w:style>
  <w:style w:type="paragraph" w:customStyle="1" w:styleId="name">
    <w:name w:val="name"/>
    <w:basedOn w:val="a3"/>
    <w:uiPriority w:val="99"/>
    <w:qFormat/>
    <w:rsid w:val="00C43F45"/>
    <w:pPr>
      <w:widowControl w:val="0"/>
      <w:autoSpaceDN w:val="0"/>
      <w:spacing w:line="360" w:lineRule="auto"/>
      <w:ind w:firstLine="567"/>
      <w:jc w:val="left"/>
    </w:pPr>
    <w:rPr>
      <w:b/>
      <w:bCs/>
      <w:color w:val="000000"/>
      <w:sz w:val="24"/>
    </w:rPr>
  </w:style>
  <w:style w:type="paragraph" w:customStyle="1" w:styleId="avNormal0">
    <w:name w:val="avNormal Знак"/>
    <w:aliases w:val="avNormal Знак3 Знак,avNormal Знак1 Знак1 Знак1,avNormal Знак3 Знак Знак1,Слева:  0 см Знак1 Знак Знак1,Слева:  0 см Знак Знак1,avNormal Знак2 Знак Знак1,avNormal1 Знак Знак Знак Знак Знак"/>
    <w:qFormat/>
    <w:rsid w:val="00C43F45"/>
    <w:pPr>
      <w:widowControl w:val="0"/>
      <w:autoSpaceDN w:val="0"/>
      <w:spacing w:after="60" w:line="360" w:lineRule="atLeast"/>
      <w:ind w:left="459"/>
      <w:jc w:val="both"/>
    </w:pPr>
    <w:rPr>
      <w:rFonts w:ascii="Times New Roman" w:eastAsia="Times New Roman" w:hAnsi="Times New Roman" w:cs="Times New Roman"/>
      <w:bCs/>
      <w:sz w:val="24"/>
      <w:szCs w:val="20"/>
      <w:lang w:eastAsia="ru-RU"/>
    </w:rPr>
  </w:style>
  <w:style w:type="paragraph" w:customStyle="1" w:styleId="1fffffff3">
    <w:name w:val="1_ярлычок"/>
    <w:basedOn w:val="a3"/>
    <w:uiPriority w:val="99"/>
    <w:qFormat/>
    <w:rsid w:val="00C43F45"/>
    <w:pPr>
      <w:widowControl w:val="0"/>
      <w:autoSpaceDN w:val="0"/>
      <w:spacing w:line="360" w:lineRule="auto"/>
      <w:ind w:firstLine="567"/>
      <w:jc w:val="center"/>
    </w:pPr>
    <w:rPr>
      <w:caps/>
      <w:color w:val="999999"/>
      <w:sz w:val="19"/>
    </w:rPr>
  </w:style>
  <w:style w:type="paragraph" w:customStyle="1" w:styleId="3fff7">
    <w:name w:val="3_заказчик"/>
    <w:basedOn w:val="a3"/>
    <w:uiPriority w:val="99"/>
    <w:qFormat/>
    <w:rsid w:val="00C43F45"/>
    <w:pPr>
      <w:widowControl w:val="0"/>
      <w:autoSpaceDN w:val="0"/>
      <w:spacing w:line="360" w:lineRule="auto"/>
      <w:ind w:firstLine="567"/>
      <w:jc w:val="left"/>
    </w:pPr>
    <w:rPr>
      <w:sz w:val="32"/>
    </w:rPr>
  </w:style>
  <w:style w:type="paragraph" w:customStyle="1" w:styleId="3fff8">
    <w:name w:val="3а_адрес"/>
    <w:basedOn w:val="a3"/>
    <w:uiPriority w:val="99"/>
    <w:qFormat/>
    <w:rsid w:val="00C43F45"/>
    <w:pPr>
      <w:widowControl w:val="0"/>
      <w:autoSpaceDN w:val="0"/>
      <w:spacing w:line="360" w:lineRule="auto"/>
      <w:ind w:firstLine="567"/>
      <w:jc w:val="left"/>
    </w:pPr>
    <w:rPr>
      <w:sz w:val="24"/>
    </w:rPr>
  </w:style>
  <w:style w:type="paragraph" w:customStyle="1" w:styleId="3fff9">
    <w:name w:val="3б_исп."/>
    <w:aliases w:val="дата"/>
    <w:basedOn w:val="3fff7"/>
    <w:uiPriority w:val="99"/>
    <w:qFormat/>
    <w:rsid w:val="00C43F45"/>
    <w:pPr>
      <w:spacing w:before="320"/>
    </w:pPr>
  </w:style>
  <w:style w:type="paragraph" w:customStyle="1" w:styleId="416">
    <w:name w:val="4_колонтитул_1 строка"/>
    <w:basedOn w:val="a3"/>
    <w:uiPriority w:val="99"/>
    <w:qFormat/>
    <w:rsid w:val="00C43F45"/>
    <w:pPr>
      <w:widowControl w:val="0"/>
      <w:autoSpaceDN w:val="0"/>
      <w:spacing w:line="360" w:lineRule="auto"/>
      <w:ind w:firstLine="567"/>
      <w:jc w:val="center"/>
    </w:pPr>
    <w:rPr>
      <w:sz w:val="16"/>
    </w:rPr>
  </w:style>
  <w:style w:type="paragraph" w:customStyle="1" w:styleId="4f7">
    <w:name w:val="4а_колонтитул_текст"/>
    <w:basedOn w:val="416"/>
    <w:uiPriority w:val="99"/>
    <w:qFormat/>
    <w:rsid w:val="00C43F45"/>
    <w:rPr>
      <w:sz w:val="12"/>
    </w:rPr>
  </w:style>
  <w:style w:type="paragraph" w:customStyle="1" w:styleId="3112">
    <w:name w:val="Текст отчета Знак Знак3 Знак1 Знак Знак Знак Знак Знак Знак Знак1 Знак Знак Знак"/>
    <w:basedOn w:val="a3"/>
    <w:uiPriority w:val="99"/>
    <w:qFormat/>
    <w:rsid w:val="00C43F45"/>
    <w:pPr>
      <w:widowControl w:val="0"/>
      <w:autoSpaceDN w:val="0"/>
      <w:spacing w:line="360" w:lineRule="auto"/>
    </w:pPr>
    <w:rPr>
      <w:spacing w:val="4"/>
      <w:sz w:val="24"/>
    </w:rPr>
  </w:style>
  <w:style w:type="paragraph" w:customStyle="1" w:styleId="31f">
    <w:name w:val="Обычный.Нормальный Знак3 Знак Знак1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I">
    <w:name w:val="Загол. I Знак"/>
    <w:basedOn w:val="31f"/>
    <w:next w:val="31f"/>
    <w:uiPriority w:val="99"/>
    <w:qFormat/>
    <w:rsid w:val="00C43F45"/>
    <w:pPr>
      <w:jc w:val="center"/>
    </w:pPr>
    <w:rPr>
      <w:b/>
      <w:spacing w:val="20"/>
      <w:sz w:val="24"/>
    </w:rPr>
  </w:style>
  <w:style w:type="paragraph" w:customStyle="1" w:styleId="6f">
    <w:name w:val="Текст отчета Знак6"/>
    <w:basedOn w:val="a3"/>
    <w:uiPriority w:val="99"/>
    <w:qFormat/>
    <w:rsid w:val="00C43F45"/>
    <w:pPr>
      <w:widowControl w:val="0"/>
      <w:autoSpaceDN w:val="0"/>
      <w:spacing w:line="360" w:lineRule="auto"/>
    </w:pPr>
    <w:rPr>
      <w:spacing w:val="4"/>
      <w:sz w:val="24"/>
    </w:rPr>
  </w:style>
  <w:style w:type="paragraph" w:customStyle="1" w:styleId="I1">
    <w:name w:val="Загол. I Знак Знак Знак1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afffffffffffffffffffff1">
    <w:name w:val="Текст отчета Знак"/>
    <w:basedOn w:val="a3"/>
    <w:uiPriority w:val="99"/>
    <w:qFormat/>
    <w:rsid w:val="00C43F45"/>
    <w:pPr>
      <w:widowControl w:val="0"/>
      <w:autoSpaceDN w:val="0"/>
      <w:spacing w:line="360" w:lineRule="auto"/>
      <w:ind w:firstLine="567"/>
    </w:pPr>
    <w:rPr>
      <w:rFonts w:ascii="Times New Roman CYR" w:eastAsia="Times New Roman CYR" w:hAnsi="Times New Roman CYR" w:cs="Times New Roman CYR"/>
      <w:spacing w:val="4"/>
      <w:sz w:val="24"/>
    </w:rPr>
  </w:style>
  <w:style w:type="paragraph" w:customStyle="1" w:styleId="III1">
    <w:name w:val="Загол. III Знак Знак1 Знак Знак Знак Знак"/>
    <w:basedOn w:val="31f"/>
    <w:uiPriority w:val="99"/>
    <w:qFormat/>
    <w:rsid w:val="00C43F45"/>
    <w:rPr>
      <w:sz w:val="24"/>
    </w:rPr>
  </w:style>
  <w:style w:type="paragraph" w:customStyle="1" w:styleId="II">
    <w:name w:val="Загол. II"/>
    <w:basedOn w:val="a3"/>
    <w:uiPriority w:val="99"/>
    <w:qFormat/>
    <w:rsid w:val="00C43F45"/>
    <w:pPr>
      <w:widowControl w:val="0"/>
      <w:autoSpaceDN w:val="0"/>
      <w:spacing w:line="360" w:lineRule="auto"/>
      <w:ind w:firstLine="567"/>
      <w:jc w:val="center"/>
    </w:pPr>
    <w:rPr>
      <w:b/>
      <w:smallCaps/>
    </w:rPr>
  </w:style>
  <w:style w:type="paragraph" w:customStyle="1" w:styleId="Subpoint">
    <w:name w:val="Subpoint"/>
    <w:qFormat/>
    <w:rsid w:val="00C43F45"/>
    <w:pPr>
      <w:widowControl w:val="0"/>
      <w:tabs>
        <w:tab w:val="left" w:pos="1417"/>
        <w:tab w:val="right" w:pos="8787"/>
      </w:tabs>
      <w:autoSpaceDE w:val="0"/>
      <w:autoSpaceDN w:val="0"/>
      <w:spacing w:before="45" w:after="45" w:line="360" w:lineRule="atLeast"/>
      <w:ind w:left="1417" w:right="567" w:hanging="397"/>
      <w:jc w:val="both"/>
    </w:pPr>
    <w:rPr>
      <w:rFonts w:ascii="GaramondC" w:eastAsia="Times New Roman" w:hAnsi="GaramondC" w:cs="GaramondC"/>
      <w:color w:val="000000"/>
      <w:sz w:val="20"/>
      <w:szCs w:val="20"/>
      <w:lang w:eastAsia="ru-RU"/>
    </w:rPr>
  </w:style>
  <w:style w:type="paragraph" w:customStyle="1" w:styleId="111a">
    <w:name w:val="Знак Знак Знак Знак Знак Знак1 Знак Знак Знак1 Знак1 Знак Знак Знак Знак Знак Знак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afffffffffffffffffffff2">
    <w:name w:val="Первый лист"/>
    <w:basedOn w:val="a3"/>
    <w:uiPriority w:val="99"/>
    <w:qFormat/>
    <w:rsid w:val="00C43F45"/>
    <w:pPr>
      <w:widowControl w:val="0"/>
      <w:autoSpaceDN w:val="0"/>
      <w:spacing w:line="360" w:lineRule="auto"/>
      <w:ind w:firstLine="567"/>
      <w:jc w:val="center"/>
    </w:pPr>
    <w:rPr>
      <w:b/>
      <w:sz w:val="28"/>
    </w:rPr>
  </w:style>
  <w:style w:type="paragraph" w:customStyle="1" w:styleId="6f0">
    <w:name w:val="Текст отчета Знак6 Знак Знак"/>
    <w:basedOn w:val="a3"/>
    <w:uiPriority w:val="99"/>
    <w:qFormat/>
    <w:rsid w:val="00C43F45"/>
    <w:pPr>
      <w:widowControl w:val="0"/>
      <w:autoSpaceDN w:val="0"/>
      <w:spacing w:line="360" w:lineRule="auto"/>
    </w:pPr>
    <w:rPr>
      <w:rFonts w:ascii="Times New Roman CYR" w:eastAsia="Times New Roman CYR" w:hAnsi="Times New Roman CYR" w:cs="Times New Roman CYR"/>
      <w:spacing w:val="4"/>
      <w:sz w:val="24"/>
    </w:rPr>
  </w:style>
  <w:style w:type="paragraph" w:customStyle="1" w:styleId="3fffa">
    <w:name w:val="Обычный.Нормальный Знак3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I0">
    <w:name w:val="Загол. I"/>
    <w:basedOn w:val="3fffa"/>
    <w:next w:val="3fffa"/>
    <w:uiPriority w:val="99"/>
    <w:qFormat/>
    <w:rsid w:val="00C43F45"/>
    <w:pPr>
      <w:jc w:val="center"/>
    </w:pPr>
    <w:rPr>
      <w:b/>
      <w:spacing w:val="20"/>
      <w:sz w:val="24"/>
    </w:rPr>
  </w:style>
  <w:style w:type="paragraph" w:customStyle="1" w:styleId="III">
    <w:name w:val="Загол. III"/>
    <w:basedOn w:val="3fffa"/>
    <w:uiPriority w:val="99"/>
    <w:qFormat/>
    <w:rsid w:val="00C43F45"/>
    <w:rPr>
      <w:sz w:val="24"/>
    </w:rPr>
  </w:style>
  <w:style w:type="paragraph" w:customStyle="1" w:styleId="2ffff2">
    <w:name w:val="оглавление 2"/>
    <w:basedOn w:val="3fffa"/>
    <w:next w:val="3fffa"/>
    <w:uiPriority w:val="99"/>
    <w:qFormat/>
    <w:rsid w:val="00C43F45"/>
    <w:pPr>
      <w:tabs>
        <w:tab w:val="right" w:leader="dot" w:pos="10064"/>
      </w:tabs>
      <w:ind w:left="200"/>
    </w:pPr>
  </w:style>
  <w:style w:type="paragraph" w:customStyle="1" w:styleId="1fffffff4">
    <w:name w:val="оглавление 1.ОГЛАВЛЕНИЕ.ОГЛАВЛЕНИЕ:"/>
    <w:basedOn w:val="3fffa"/>
    <w:next w:val="3fffa"/>
    <w:uiPriority w:val="99"/>
    <w:qFormat/>
    <w:rsid w:val="00C43F45"/>
    <w:pPr>
      <w:tabs>
        <w:tab w:val="right" w:pos="10064"/>
      </w:tabs>
      <w:spacing w:line="360" w:lineRule="auto"/>
      <w:ind w:left="567" w:right="567"/>
      <w:jc w:val="right"/>
    </w:pPr>
    <w:rPr>
      <w:sz w:val="24"/>
    </w:rPr>
  </w:style>
  <w:style w:type="paragraph" w:customStyle="1" w:styleId="3fffb">
    <w:name w:val="оглавление 3"/>
    <w:basedOn w:val="3fffa"/>
    <w:next w:val="3fffa"/>
    <w:uiPriority w:val="99"/>
    <w:qFormat/>
    <w:rsid w:val="00C43F45"/>
    <w:pPr>
      <w:tabs>
        <w:tab w:val="right" w:leader="dot" w:pos="10064"/>
      </w:tabs>
      <w:ind w:left="400"/>
    </w:pPr>
  </w:style>
  <w:style w:type="paragraph" w:customStyle="1" w:styleId="4f8">
    <w:name w:val="оглавление 4"/>
    <w:basedOn w:val="3fffa"/>
    <w:next w:val="3fffa"/>
    <w:uiPriority w:val="99"/>
    <w:qFormat/>
    <w:rsid w:val="00C43F45"/>
    <w:pPr>
      <w:tabs>
        <w:tab w:val="right" w:leader="dot" w:pos="10064"/>
      </w:tabs>
      <w:ind w:left="600"/>
    </w:pPr>
  </w:style>
  <w:style w:type="paragraph" w:customStyle="1" w:styleId="5f6">
    <w:name w:val="оглавление 5"/>
    <w:basedOn w:val="3fffa"/>
    <w:next w:val="3fffa"/>
    <w:uiPriority w:val="99"/>
    <w:qFormat/>
    <w:rsid w:val="00C43F45"/>
    <w:pPr>
      <w:tabs>
        <w:tab w:val="right" w:leader="dot" w:pos="10064"/>
      </w:tabs>
      <w:ind w:left="800"/>
    </w:pPr>
  </w:style>
  <w:style w:type="paragraph" w:customStyle="1" w:styleId="6f1">
    <w:name w:val="оглавление 6"/>
    <w:basedOn w:val="3fffa"/>
    <w:next w:val="3fffa"/>
    <w:uiPriority w:val="99"/>
    <w:qFormat/>
    <w:rsid w:val="00C43F45"/>
    <w:pPr>
      <w:tabs>
        <w:tab w:val="right" w:leader="dot" w:pos="10064"/>
      </w:tabs>
      <w:ind w:left="1000"/>
    </w:pPr>
  </w:style>
  <w:style w:type="paragraph" w:customStyle="1" w:styleId="7c">
    <w:name w:val="оглавление 7"/>
    <w:basedOn w:val="3fffa"/>
    <w:next w:val="3fffa"/>
    <w:uiPriority w:val="99"/>
    <w:qFormat/>
    <w:rsid w:val="00C43F45"/>
    <w:pPr>
      <w:tabs>
        <w:tab w:val="right" w:leader="dot" w:pos="10064"/>
      </w:tabs>
      <w:ind w:left="1200"/>
    </w:pPr>
  </w:style>
  <w:style w:type="paragraph" w:customStyle="1" w:styleId="89">
    <w:name w:val="оглавление 8"/>
    <w:basedOn w:val="3fffa"/>
    <w:next w:val="3fffa"/>
    <w:uiPriority w:val="99"/>
    <w:qFormat/>
    <w:rsid w:val="00C43F45"/>
    <w:pPr>
      <w:tabs>
        <w:tab w:val="right" w:leader="dot" w:pos="10064"/>
      </w:tabs>
      <w:ind w:left="1400"/>
    </w:pPr>
  </w:style>
  <w:style w:type="paragraph" w:customStyle="1" w:styleId="97">
    <w:name w:val="оглавление 9"/>
    <w:basedOn w:val="3fffa"/>
    <w:next w:val="3fffa"/>
    <w:uiPriority w:val="99"/>
    <w:qFormat/>
    <w:rsid w:val="00C43F45"/>
    <w:pPr>
      <w:tabs>
        <w:tab w:val="right" w:leader="dot" w:pos="10064"/>
      </w:tabs>
      <w:ind w:left="1600"/>
    </w:pPr>
  </w:style>
  <w:style w:type="paragraph" w:customStyle="1" w:styleId="Table6">
    <w:name w:val="Table6"/>
    <w:basedOn w:val="3fffa"/>
    <w:uiPriority w:val="99"/>
    <w:qFormat/>
    <w:rsid w:val="00C43F45"/>
    <w:rPr>
      <w:rFonts w:ascii="Pragmatica" w:hAnsi="Pragmatica"/>
      <w:sz w:val="12"/>
    </w:rPr>
  </w:style>
  <w:style w:type="paragraph" w:customStyle="1" w:styleId="II0">
    <w:name w:val="Заголовок II"/>
    <w:basedOn w:val="3fffa"/>
    <w:uiPriority w:val="99"/>
    <w:qFormat/>
    <w:rsid w:val="00C43F45"/>
    <w:pPr>
      <w:jc w:val="center"/>
    </w:pPr>
    <w:rPr>
      <w:b/>
      <w:sz w:val="24"/>
    </w:rPr>
  </w:style>
  <w:style w:type="paragraph" w:customStyle="1" w:styleId="oIV">
    <w:name w:val="Загoл. IV"/>
    <w:basedOn w:val="III"/>
    <w:uiPriority w:val="99"/>
    <w:qFormat/>
    <w:rsid w:val="00C43F45"/>
    <w:rPr>
      <w:i/>
    </w:rPr>
  </w:style>
  <w:style w:type="paragraph" w:customStyle="1" w:styleId="1fffffff5">
    <w:name w:val="Обычный.Нормальный1"/>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afffffffffffffffffffff3">
    <w:name w:val="СтильК"/>
    <w:basedOn w:val="afffffffffffffffffffff1"/>
    <w:autoRedefine/>
    <w:uiPriority w:val="99"/>
    <w:qFormat/>
    <w:rsid w:val="00C43F45"/>
    <w:pPr>
      <w:spacing w:before="120"/>
    </w:pPr>
    <w:rPr>
      <w:rFonts w:ascii="Times New Roman" w:eastAsia="Times New Roman" w:hAnsi="Times New Roman" w:cs="Times New Roman"/>
      <w:spacing w:val="0"/>
    </w:rPr>
  </w:style>
  <w:style w:type="paragraph" w:customStyle="1" w:styleId="1fffffff6">
    <w:name w:val="Стиль1 Знак Знак Знак"/>
    <w:basedOn w:val="II0"/>
    <w:uiPriority w:val="99"/>
    <w:qFormat/>
    <w:rsid w:val="00C43F45"/>
    <w:rPr>
      <w:smallCaps/>
      <w:sz w:val="22"/>
    </w:rPr>
  </w:style>
  <w:style w:type="paragraph" w:customStyle="1" w:styleId="Source0">
    <w:name w:val="Source"/>
    <w:basedOn w:val="a3"/>
    <w:autoRedefine/>
    <w:qFormat/>
    <w:rsid w:val="00C43F45"/>
    <w:pPr>
      <w:widowControl w:val="0"/>
      <w:autoSpaceDN w:val="0"/>
      <w:spacing w:line="360" w:lineRule="auto"/>
      <w:ind w:firstLine="567"/>
    </w:pPr>
    <w:rPr>
      <w:sz w:val="24"/>
    </w:rPr>
  </w:style>
  <w:style w:type="paragraph" w:customStyle="1" w:styleId="Mystyle2">
    <w:name w:val="My_style2"/>
    <w:basedOn w:val="a3"/>
    <w:uiPriority w:val="99"/>
    <w:qFormat/>
    <w:rsid w:val="00C43F45"/>
    <w:pPr>
      <w:widowControl w:val="0"/>
      <w:autoSpaceDN w:val="0"/>
      <w:spacing w:line="360" w:lineRule="auto"/>
      <w:ind w:firstLine="454"/>
    </w:pPr>
    <w:rPr>
      <w:sz w:val="24"/>
      <w:lang w:val="en-GB"/>
    </w:rPr>
  </w:style>
  <w:style w:type="paragraph" w:customStyle="1" w:styleId="Text0">
    <w:name w:val="Text"/>
    <w:basedOn w:val="a3"/>
    <w:qFormat/>
    <w:rsid w:val="00C43F45"/>
    <w:pPr>
      <w:widowControl w:val="0"/>
      <w:autoSpaceDN w:val="0"/>
      <w:spacing w:line="360" w:lineRule="auto"/>
      <w:ind w:firstLine="567"/>
    </w:pPr>
    <w:rPr>
      <w:rFonts w:ascii="Pragmatica" w:hAnsi="Pragmatica"/>
      <w:sz w:val="24"/>
    </w:rPr>
  </w:style>
  <w:style w:type="paragraph" w:customStyle="1" w:styleId="Table8">
    <w:name w:val="Table8"/>
    <w:basedOn w:val="a3"/>
    <w:uiPriority w:val="99"/>
    <w:qFormat/>
    <w:rsid w:val="00C43F45"/>
    <w:pPr>
      <w:widowControl w:val="0"/>
      <w:autoSpaceDN w:val="0"/>
      <w:spacing w:line="360" w:lineRule="auto"/>
      <w:ind w:firstLine="567"/>
      <w:jc w:val="left"/>
    </w:pPr>
    <w:rPr>
      <w:rFonts w:ascii="Pragmatica" w:hAnsi="Pragmatica"/>
      <w:sz w:val="16"/>
    </w:rPr>
  </w:style>
  <w:style w:type="paragraph" w:customStyle="1" w:styleId="Table7">
    <w:name w:val="Table7"/>
    <w:basedOn w:val="Table8"/>
    <w:uiPriority w:val="99"/>
    <w:qFormat/>
    <w:rsid w:val="00C43F45"/>
    <w:rPr>
      <w:sz w:val="14"/>
    </w:rPr>
  </w:style>
  <w:style w:type="paragraph" w:customStyle="1" w:styleId="Number">
    <w:name w:val="Number"/>
    <w:basedOn w:val="a3"/>
    <w:uiPriority w:val="99"/>
    <w:qFormat/>
    <w:rsid w:val="00C43F45"/>
    <w:pPr>
      <w:widowControl w:val="0"/>
      <w:tabs>
        <w:tab w:val="left" w:pos="567"/>
      </w:tabs>
      <w:autoSpaceDN w:val="0"/>
      <w:spacing w:line="360" w:lineRule="auto"/>
      <w:ind w:firstLine="567"/>
    </w:pPr>
    <w:rPr>
      <w:rFonts w:ascii="Pragmatica" w:hAnsi="Pragmatica"/>
      <w:b/>
      <w:sz w:val="24"/>
    </w:rPr>
  </w:style>
  <w:style w:type="paragraph" w:customStyle="1" w:styleId="Border">
    <w:name w:val="Border"/>
    <w:basedOn w:val="a3"/>
    <w:uiPriority w:val="99"/>
    <w:qFormat/>
    <w:rsid w:val="00C43F45"/>
    <w:pPr>
      <w:widowControl w:val="0"/>
      <w:pBdr>
        <w:top w:val="single" w:sz="12" w:space="1" w:color="000000"/>
        <w:left w:val="single" w:sz="12" w:space="1" w:color="000000"/>
        <w:bottom w:val="single" w:sz="12" w:space="1" w:color="000000"/>
        <w:right w:val="single" w:sz="12" w:space="1" w:color="000000"/>
      </w:pBdr>
      <w:autoSpaceDN w:val="0"/>
      <w:spacing w:line="360" w:lineRule="auto"/>
      <w:ind w:firstLine="567"/>
      <w:jc w:val="left"/>
    </w:pPr>
    <w:rPr>
      <w:rFonts w:ascii="Pragmatica" w:hAnsi="Pragmatica"/>
      <w:sz w:val="24"/>
    </w:rPr>
  </w:style>
  <w:style w:type="paragraph" w:customStyle="1" w:styleId="1fffffff7">
    <w:name w:val="Стиль1К"/>
    <w:basedOn w:val="a3"/>
    <w:uiPriority w:val="99"/>
    <w:qFormat/>
    <w:rsid w:val="00C43F45"/>
    <w:pPr>
      <w:widowControl w:val="0"/>
      <w:autoSpaceDN w:val="0"/>
      <w:snapToGrid w:val="0"/>
      <w:spacing w:line="252" w:lineRule="auto"/>
      <w:ind w:firstLine="220"/>
    </w:pPr>
    <w:rPr>
      <w:spacing w:val="4"/>
      <w:sz w:val="24"/>
    </w:rPr>
  </w:style>
  <w:style w:type="paragraph" w:customStyle="1" w:styleId="afffffffffffffffffffff4">
    <w:name w:val="Текст отчета Знак Знак Знак Знак"/>
    <w:basedOn w:val="3fffa"/>
    <w:uiPriority w:val="99"/>
    <w:qFormat/>
    <w:rsid w:val="00C43F45"/>
    <w:pPr>
      <w:ind w:firstLine="709"/>
    </w:pPr>
    <w:rPr>
      <w:spacing w:val="4"/>
      <w:sz w:val="24"/>
    </w:rPr>
  </w:style>
  <w:style w:type="paragraph" w:customStyle="1" w:styleId="5f7">
    <w:name w:val="Текст отчета Знак Знак Знак Знак5"/>
    <w:basedOn w:val="3fffa"/>
    <w:uiPriority w:val="99"/>
    <w:qFormat/>
    <w:rsid w:val="00C43F45"/>
    <w:pPr>
      <w:ind w:firstLine="709"/>
    </w:pPr>
    <w:rPr>
      <w:spacing w:val="4"/>
      <w:sz w:val="24"/>
    </w:rPr>
  </w:style>
  <w:style w:type="paragraph" w:customStyle="1" w:styleId="afffffffffffffffffffff5">
    <w:name w:val="Обычный.Нормальный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afffffffffffffffffffff6">
    <w:name w:val="Обычный.Нормальный Знак"/>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1fffffff8">
    <w:name w:val="Текст отчета Знак Знак1"/>
    <w:basedOn w:val="3fffa"/>
    <w:uiPriority w:val="99"/>
    <w:qFormat/>
    <w:rsid w:val="00C43F45"/>
    <w:pPr>
      <w:ind w:firstLine="709"/>
    </w:pPr>
    <w:rPr>
      <w:spacing w:val="4"/>
      <w:sz w:val="24"/>
    </w:rPr>
  </w:style>
  <w:style w:type="paragraph" w:customStyle="1" w:styleId="1fffffff9">
    <w:name w:val="Текст отчета Знак Знак Знак Знак1"/>
    <w:basedOn w:val="3fffa"/>
    <w:uiPriority w:val="99"/>
    <w:qFormat/>
    <w:rsid w:val="00C43F45"/>
    <w:pPr>
      <w:ind w:firstLine="709"/>
    </w:pPr>
    <w:rPr>
      <w:spacing w:val="4"/>
      <w:sz w:val="24"/>
    </w:rPr>
  </w:style>
  <w:style w:type="paragraph" w:customStyle="1" w:styleId="1fffffffa">
    <w:name w:val="Текст отчета Знак Знак Знак1"/>
    <w:basedOn w:val="3fffa"/>
    <w:uiPriority w:val="99"/>
    <w:qFormat/>
    <w:rsid w:val="00C43F45"/>
    <w:pPr>
      <w:ind w:firstLine="709"/>
    </w:pPr>
    <w:rPr>
      <w:spacing w:val="4"/>
      <w:sz w:val="24"/>
    </w:rPr>
  </w:style>
  <w:style w:type="paragraph" w:customStyle="1" w:styleId="afffffffffffffffffffff7">
    <w:name w:val="Заголовок без номера"/>
    <w:basedOn w:val="a3"/>
    <w:next w:val="a3"/>
    <w:uiPriority w:val="99"/>
    <w:qFormat/>
    <w:rsid w:val="00C43F45"/>
    <w:pPr>
      <w:widowControl w:val="0"/>
      <w:autoSpaceDN w:val="0"/>
      <w:spacing w:line="360" w:lineRule="auto"/>
      <w:ind w:firstLine="567"/>
      <w:jc w:val="center"/>
    </w:pPr>
    <w:rPr>
      <w:b/>
      <w:caps/>
      <w:sz w:val="24"/>
    </w:rPr>
  </w:style>
  <w:style w:type="paragraph" w:customStyle="1" w:styleId="2ffff3">
    <w:name w:val="Текст отчета Знак2 Знак Знак Знак"/>
    <w:basedOn w:val="a3"/>
    <w:uiPriority w:val="99"/>
    <w:qFormat/>
    <w:rsid w:val="00C43F45"/>
    <w:pPr>
      <w:widowControl w:val="0"/>
      <w:autoSpaceDN w:val="0"/>
      <w:spacing w:line="360" w:lineRule="auto"/>
    </w:pPr>
    <w:rPr>
      <w:spacing w:val="4"/>
      <w:sz w:val="24"/>
    </w:rPr>
  </w:style>
  <w:style w:type="paragraph" w:customStyle="1" w:styleId="I10">
    <w:name w:val="Загол. I Знак Знак1 Знак Знак Знак"/>
    <w:basedOn w:val="afffffffffffffffffffff6"/>
    <w:next w:val="afffffffffffffffffffff6"/>
    <w:uiPriority w:val="99"/>
    <w:qFormat/>
    <w:rsid w:val="00C43F45"/>
    <w:pPr>
      <w:jc w:val="center"/>
    </w:pPr>
    <w:rPr>
      <w:b/>
      <w:spacing w:val="20"/>
      <w:sz w:val="24"/>
    </w:rPr>
  </w:style>
  <w:style w:type="paragraph" w:customStyle="1" w:styleId="II1">
    <w:name w:val="Заголовок II Знак Знак Знак"/>
    <w:basedOn w:val="afffffffffffffffffffff6"/>
    <w:uiPriority w:val="99"/>
    <w:qFormat/>
    <w:rsid w:val="00C43F45"/>
    <w:pPr>
      <w:jc w:val="center"/>
    </w:pPr>
    <w:rPr>
      <w:b/>
      <w:smallCaps/>
      <w:sz w:val="22"/>
    </w:rPr>
  </w:style>
  <w:style w:type="paragraph" w:customStyle="1" w:styleId="1fffffffb">
    <w:name w:val="Текст отчета Знак Знак Знак Знак Знак Знак1 Знак Знак Знак Знак"/>
    <w:basedOn w:val="afffffffffffffffffffff6"/>
    <w:uiPriority w:val="99"/>
    <w:qFormat/>
    <w:rsid w:val="00C43F45"/>
    <w:pPr>
      <w:ind w:firstLine="709"/>
    </w:pPr>
    <w:rPr>
      <w:spacing w:val="4"/>
      <w:sz w:val="24"/>
    </w:rPr>
  </w:style>
  <w:style w:type="paragraph" w:customStyle="1" w:styleId="2ffff4">
    <w:name w:val="Обычный.Нормальный Знак Знак Знак Знак Знак2"/>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I2">
    <w:name w:val="Загол. I Знак Знак Знак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2ffff5">
    <w:name w:val="Текст отчета Знак Знак Знак2 Знак Знак Знак"/>
    <w:basedOn w:val="a3"/>
    <w:uiPriority w:val="99"/>
    <w:qFormat/>
    <w:rsid w:val="00C43F45"/>
    <w:pPr>
      <w:widowControl w:val="0"/>
      <w:autoSpaceDN w:val="0"/>
      <w:spacing w:line="360" w:lineRule="auto"/>
      <w:ind w:firstLine="567"/>
    </w:pPr>
    <w:rPr>
      <w:spacing w:val="4"/>
      <w:sz w:val="24"/>
    </w:rPr>
  </w:style>
  <w:style w:type="paragraph" w:customStyle="1" w:styleId="1fffffffc">
    <w:name w:val="Обычный.Нормальный Знак Знак Знак1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afffffffffffffffffffff8">
    <w:name w:val="Шрифт абзаца по умолчани"/>
    <w:next w:val="a3"/>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2ffff6">
    <w:name w:val="Текст отчета Знак Знак2 Знак Знак Знак Знак Знак"/>
    <w:basedOn w:val="1fffffffc"/>
    <w:uiPriority w:val="99"/>
    <w:qFormat/>
    <w:rsid w:val="00C43F45"/>
    <w:pPr>
      <w:ind w:firstLine="709"/>
    </w:pPr>
    <w:rPr>
      <w:spacing w:val="4"/>
    </w:rPr>
  </w:style>
  <w:style w:type="paragraph" w:customStyle="1" w:styleId="afffffffffffffffffffff9">
    <w:name w:val="Текст отчета Знак Знак Знак Знак Знак Знак Знак Знак Знак Знак"/>
    <w:basedOn w:val="afffffffffffffffffffff5"/>
    <w:uiPriority w:val="99"/>
    <w:qFormat/>
    <w:rsid w:val="00C43F45"/>
    <w:pPr>
      <w:ind w:firstLine="709"/>
    </w:pPr>
    <w:rPr>
      <w:spacing w:val="4"/>
      <w:sz w:val="24"/>
    </w:rPr>
  </w:style>
  <w:style w:type="paragraph" w:customStyle="1" w:styleId="3fffc">
    <w:name w:val="Текст отчета Знак Знак Знак3 Знак"/>
    <w:basedOn w:val="afffffffffffffffffffff5"/>
    <w:uiPriority w:val="99"/>
    <w:qFormat/>
    <w:rsid w:val="00C43F45"/>
    <w:pPr>
      <w:ind w:firstLine="709"/>
    </w:pPr>
    <w:rPr>
      <w:spacing w:val="4"/>
      <w:sz w:val="24"/>
    </w:rPr>
  </w:style>
  <w:style w:type="paragraph" w:customStyle="1" w:styleId="2ffff7">
    <w:name w:val="Текст отчета Знак Знак Знак Знак2 Знак Знак Знак"/>
    <w:basedOn w:val="afffffffffffffffffffff6"/>
    <w:uiPriority w:val="99"/>
    <w:qFormat/>
    <w:rsid w:val="00C43F45"/>
    <w:pPr>
      <w:ind w:firstLine="709"/>
    </w:pPr>
    <w:rPr>
      <w:spacing w:val="4"/>
      <w:sz w:val="24"/>
    </w:rPr>
  </w:style>
  <w:style w:type="paragraph" w:customStyle="1" w:styleId="2ffff8">
    <w:name w:val="Текст отчета Знак2 Знак Знак Знак Знак Знак Знак Знак Знак Знак"/>
    <w:basedOn w:val="afffffffffffffffffffff5"/>
    <w:uiPriority w:val="99"/>
    <w:qFormat/>
    <w:rsid w:val="00C43F45"/>
    <w:pPr>
      <w:ind w:firstLine="709"/>
    </w:pPr>
    <w:rPr>
      <w:spacing w:val="4"/>
      <w:sz w:val="24"/>
    </w:rPr>
  </w:style>
  <w:style w:type="paragraph" w:customStyle="1" w:styleId="afffffffffffffffffffffa">
    <w:name w:val="Обычный.Нормальный Знак Знак Знак Знак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2ffff9">
    <w:name w:val="Текст отчета Знак Знак Знак Знак Знак2"/>
    <w:basedOn w:val="afffffffffffffffffffff6"/>
    <w:uiPriority w:val="99"/>
    <w:qFormat/>
    <w:rsid w:val="00C43F45"/>
    <w:pPr>
      <w:ind w:firstLine="709"/>
    </w:pPr>
    <w:rPr>
      <w:spacing w:val="4"/>
      <w:sz w:val="24"/>
    </w:rPr>
  </w:style>
  <w:style w:type="paragraph" w:customStyle="1" w:styleId="2ffffa">
    <w:name w:val="Текст отчета Знак Знак2"/>
    <w:basedOn w:val="a3"/>
    <w:uiPriority w:val="99"/>
    <w:qFormat/>
    <w:rsid w:val="00C43F45"/>
    <w:pPr>
      <w:widowControl w:val="0"/>
      <w:autoSpaceDN w:val="0"/>
      <w:spacing w:line="360" w:lineRule="auto"/>
    </w:pPr>
    <w:rPr>
      <w:spacing w:val="4"/>
      <w:sz w:val="24"/>
    </w:rPr>
  </w:style>
  <w:style w:type="paragraph" w:customStyle="1" w:styleId="2ffffb">
    <w:name w:val="Текст отчета Знак Знак Знак Знак2"/>
    <w:basedOn w:val="afffffffffffffffffffff6"/>
    <w:uiPriority w:val="99"/>
    <w:qFormat/>
    <w:rsid w:val="00C43F45"/>
    <w:pPr>
      <w:ind w:firstLine="709"/>
    </w:pPr>
    <w:rPr>
      <w:spacing w:val="4"/>
      <w:sz w:val="24"/>
    </w:rPr>
  </w:style>
  <w:style w:type="paragraph" w:customStyle="1" w:styleId="3113">
    <w:name w:val="Текст отчета Знак Знак3 Знак1 Знак Знак Знак Знак Знак Знак Знак1"/>
    <w:basedOn w:val="afffffffffffffffffffff5"/>
    <w:uiPriority w:val="99"/>
    <w:qFormat/>
    <w:rsid w:val="00C43F45"/>
    <w:pPr>
      <w:ind w:firstLine="709"/>
    </w:pPr>
    <w:rPr>
      <w:spacing w:val="4"/>
      <w:sz w:val="24"/>
    </w:rPr>
  </w:style>
  <w:style w:type="paragraph" w:customStyle="1" w:styleId="I11">
    <w:name w:val="Загол. I Знак1 Знак Знак Знак Знак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3114">
    <w:name w:val="Текст отчета Знак Знак3 Знак1 Знак Знак1"/>
    <w:basedOn w:val="afffffffffffffffffffff5"/>
    <w:uiPriority w:val="99"/>
    <w:qFormat/>
    <w:rsid w:val="00C43F45"/>
    <w:pPr>
      <w:ind w:firstLine="709"/>
    </w:pPr>
    <w:rPr>
      <w:spacing w:val="4"/>
      <w:sz w:val="24"/>
    </w:rPr>
  </w:style>
  <w:style w:type="paragraph" w:customStyle="1" w:styleId="11pt092">
    <w:name w:val="Стиль 11 pt по центру Междустр.интервал:  множитель 092 ин"/>
    <w:basedOn w:val="a3"/>
    <w:uiPriority w:val="99"/>
    <w:qFormat/>
    <w:rsid w:val="00C43F45"/>
    <w:pPr>
      <w:widowControl w:val="0"/>
      <w:autoSpaceDN w:val="0"/>
      <w:spacing w:line="360" w:lineRule="auto"/>
      <w:ind w:firstLine="567"/>
      <w:jc w:val="center"/>
    </w:pPr>
    <w:rPr>
      <w:sz w:val="24"/>
    </w:rPr>
  </w:style>
  <w:style w:type="paragraph" w:customStyle="1" w:styleId="I12">
    <w:name w:val="Загол. I Знак Знак Знак1"/>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2ffffc">
    <w:name w:val="Текст отчета Знак Знак Знак2"/>
    <w:basedOn w:val="a3"/>
    <w:uiPriority w:val="99"/>
    <w:qFormat/>
    <w:rsid w:val="00C43F45"/>
    <w:pPr>
      <w:widowControl w:val="0"/>
      <w:autoSpaceDN w:val="0"/>
      <w:spacing w:line="360" w:lineRule="auto"/>
      <w:ind w:firstLine="567"/>
    </w:pPr>
    <w:rPr>
      <w:spacing w:val="4"/>
      <w:sz w:val="24"/>
    </w:rPr>
  </w:style>
  <w:style w:type="paragraph" w:customStyle="1" w:styleId="1fffffffd">
    <w:name w:val="Обычный.Нормальный Знак Знак Знак1"/>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2ffffd">
    <w:name w:val="Текст отчета Знак Знак2 Знак"/>
    <w:basedOn w:val="1fffffffd"/>
    <w:uiPriority w:val="99"/>
    <w:qFormat/>
    <w:rsid w:val="00C43F45"/>
    <w:pPr>
      <w:ind w:firstLine="709"/>
    </w:pPr>
    <w:rPr>
      <w:spacing w:val="4"/>
      <w:sz w:val="24"/>
    </w:rPr>
  </w:style>
  <w:style w:type="paragraph" w:customStyle="1" w:styleId="4f9">
    <w:name w:val="Текст отчета Знак Знак Знак Знак Знак Знак Знак4"/>
    <w:basedOn w:val="afffffffffffffffffffff5"/>
    <w:uiPriority w:val="99"/>
    <w:qFormat/>
    <w:rsid w:val="00C43F45"/>
    <w:pPr>
      <w:ind w:firstLine="709"/>
    </w:pPr>
    <w:rPr>
      <w:spacing w:val="4"/>
      <w:sz w:val="24"/>
    </w:rPr>
  </w:style>
  <w:style w:type="paragraph" w:customStyle="1" w:styleId="1fffffffe">
    <w:name w:val="Обычный.Нормальный Знак Знак Знак Знак1"/>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31f0">
    <w:name w:val="Текст отчета Знак Знак Знак3 Знак1"/>
    <w:basedOn w:val="a3"/>
    <w:uiPriority w:val="99"/>
    <w:qFormat/>
    <w:rsid w:val="00C43F45"/>
    <w:pPr>
      <w:widowControl w:val="0"/>
      <w:autoSpaceDN w:val="0"/>
      <w:spacing w:line="360" w:lineRule="auto"/>
    </w:pPr>
    <w:rPr>
      <w:spacing w:val="4"/>
      <w:sz w:val="24"/>
    </w:rPr>
  </w:style>
  <w:style w:type="paragraph" w:customStyle="1" w:styleId="2ffffe">
    <w:name w:val="Текст отчета Знак2 Знак"/>
    <w:basedOn w:val="a3"/>
    <w:uiPriority w:val="99"/>
    <w:qFormat/>
    <w:rsid w:val="00C43F45"/>
    <w:pPr>
      <w:widowControl w:val="0"/>
      <w:autoSpaceDN w:val="0"/>
      <w:spacing w:line="360" w:lineRule="auto"/>
    </w:pPr>
    <w:rPr>
      <w:spacing w:val="4"/>
      <w:sz w:val="24"/>
    </w:rPr>
  </w:style>
  <w:style w:type="paragraph" w:customStyle="1" w:styleId="2fffff">
    <w:name w:val="Текст отчета Знак Знак Знак Знак2 Знак"/>
    <w:basedOn w:val="a3"/>
    <w:uiPriority w:val="99"/>
    <w:qFormat/>
    <w:rsid w:val="00C43F45"/>
    <w:pPr>
      <w:widowControl w:val="0"/>
      <w:autoSpaceDN w:val="0"/>
      <w:spacing w:line="360" w:lineRule="auto"/>
    </w:pPr>
    <w:rPr>
      <w:spacing w:val="4"/>
      <w:sz w:val="24"/>
    </w:rPr>
  </w:style>
  <w:style w:type="paragraph" w:customStyle="1" w:styleId="avNormal2">
    <w:name w:val="avNormal"/>
    <w:aliases w:val="Слева:  0 см,Слева:  0 см Знак,avNormal1,avNormal1 Знак Знак Знак Знак,avNormal1 Знак Знак Знак,avNormal Знак3,avNormal1 Знак,Слева:  0 см Знак1,avNormal1 Знак Знак Знак Знак5,avNormal1 Знак Знак Знак Знак6,avNormal1 Знак Знак Знак Знак2,avNo"/>
    <w:qFormat/>
    <w:rsid w:val="00C43F45"/>
    <w:pPr>
      <w:widowControl w:val="0"/>
      <w:autoSpaceDN w:val="0"/>
      <w:spacing w:before="120" w:after="0" w:line="360" w:lineRule="atLeast"/>
      <w:jc w:val="both"/>
    </w:pPr>
    <w:rPr>
      <w:rFonts w:ascii="NTTierce" w:eastAsia="Times New Roman" w:hAnsi="NTTierce" w:cs="Times New Roman"/>
      <w:sz w:val="24"/>
      <w:szCs w:val="20"/>
      <w:lang w:eastAsia="ru-RU"/>
    </w:rPr>
  </w:style>
  <w:style w:type="paragraph" w:customStyle="1" w:styleId="4fa">
    <w:name w:val="Текст отчета Знак4 Знак Знак Знак Знак"/>
    <w:basedOn w:val="a3"/>
    <w:uiPriority w:val="99"/>
    <w:qFormat/>
    <w:rsid w:val="00C43F45"/>
    <w:pPr>
      <w:widowControl w:val="0"/>
      <w:autoSpaceDN w:val="0"/>
      <w:spacing w:line="360" w:lineRule="auto"/>
      <w:ind w:firstLine="567"/>
    </w:pPr>
    <w:rPr>
      <w:spacing w:val="4"/>
      <w:sz w:val="24"/>
    </w:rPr>
  </w:style>
  <w:style w:type="paragraph" w:customStyle="1" w:styleId="4fb">
    <w:name w:val="Текст отчета Знак Знак4 Знак"/>
    <w:basedOn w:val="a3"/>
    <w:uiPriority w:val="99"/>
    <w:qFormat/>
    <w:rsid w:val="00C43F45"/>
    <w:pPr>
      <w:widowControl w:val="0"/>
      <w:autoSpaceDN w:val="0"/>
      <w:spacing w:line="360" w:lineRule="auto"/>
    </w:pPr>
    <w:rPr>
      <w:spacing w:val="4"/>
      <w:sz w:val="24"/>
    </w:rPr>
  </w:style>
  <w:style w:type="paragraph" w:customStyle="1" w:styleId="2fffff0">
    <w:name w:val="Текст отчета Знак2"/>
    <w:basedOn w:val="3fffa"/>
    <w:uiPriority w:val="99"/>
    <w:qFormat/>
    <w:rsid w:val="00C43F45"/>
    <w:pPr>
      <w:ind w:firstLine="709"/>
    </w:pPr>
    <w:rPr>
      <w:spacing w:val="4"/>
      <w:sz w:val="24"/>
    </w:rPr>
  </w:style>
  <w:style w:type="paragraph" w:customStyle="1" w:styleId="2fffff1">
    <w:name w:val="Текст отчета Знак2 Знак Знак"/>
    <w:basedOn w:val="a3"/>
    <w:uiPriority w:val="99"/>
    <w:qFormat/>
    <w:rsid w:val="00C43F45"/>
    <w:pPr>
      <w:widowControl w:val="0"/>
      <w:autoSpaceDN w:val="0"/>
      <w:spacing w:line="360" w:lineRule="auto"/>
    </w:pPr>
    <w:rPr>
      <w:spacing w:val="4"/>
      <w:sz w:val="24"/>
    </w:rPr>
  </w:style>
  <w:style w:type="paragraph" w:customStyle="1" w:styleId="1ffffffff">
    <w:name w:val="Обычный.Нормальный Знак Знак Знак1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31f1">
    <w:name w:val="Текст отчета Знак Знак3 Знак1 Знак Знак Знак"/>
    <w:basedOn w:val="a3"/>
    <w:uiPriority w:val="99"/>
    <w:qFormat/>
    <w:rsid w:val="00C43F45"/>
    <w:pPr>
      <w:widowControl w:val="0"/>
      <w:autoSpaceDN w:val="0"/>
      <w:spacing w:line="360" w:lineRule="auto"/>
    </w:pPr>
    <w:rPr>
      <w:spacing w:val="4"/>
      <w:sz w:val="24"/>
    </w:rPr>
  </w:style>
  <w:style w:type="paragraph" w:customStyle="1" w:styleId="31f2">
    <w:name w:val="Текст отчета Знак Знак3 Знак1 Знак Знак Знак Знак Знак Знак Знак Знак Знак"/>
    <w:basedOn w:val="a3"/>
    <w:uiPriority w:val="99"/>
    <w:qFormat/>
    <w:rsid w:val="00C43F45"/>
    <w:pPr>
      <w:widowControl w:val="0"/>
      <w:autoSpaceDN w:val="0"/>
      <w:spacing w:line="360" w:lineRule="auto"/>
    </w:pPr>
    <w:rPr>
      <w:spacing w:val="4"/>
      <w:sz w:val="24"/>
    </w:rPr>
  </w:style>
  <w:style w:type="paragraph" w:customStyle="1" w:styleId="2fffff2">
    <w:name w:val="Обычный.Нормальный Знак Знак Знак2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1ffffffff0">
    <w:name w:val="Обычный.Нормальный Знак Знак Знак Знак1 Знак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2fffff3">
    <w:name w:val="Текст отчета Знак Знак Знак Знак2 Знак Знак Знак Знак Знак"/>
    <w:basedOn w:val="3fffa"/>
    <w:uiPriority w:val="99"/>
    <w:qFormat/>
    <w:rsid w:val="00C43F45"/>
    <w:pPr>
      <w:ind w:firstLine="709"/>
    </w:pPr>
    <w:rPr>
      <w:spacing w:val="4"/>
      <w:sz w:val="24"/>
      <w:szCs w:val="24"/>
    </w:rPr>
  </w:style>
  <w:style w:type="paragraph" w:customStyle="1" w:styleId="21d">
    <w:name w:val="Текст отчета Знак2 Знак1 Знак"/>
    <w:basedOn w:val="2fffff2"/>
    <w:uiPriority w:val="99"/>
    <w:qFormat/>
    <w:rsid w:val="00C43F45"/>
    <w:pPr>
      <w:ind w:firstLine="709"/>
    </w:pPr>
    <w:rPr>
      <w:spacing w:val="4"/>
    </w:rPr>
  </w:style>
  <w:style w:type="paragraph" w:customStyle="1" w:styleId="I110">
    <w:name w:val="Загол. I Знак1 Знак Знак Знак Знак Знак Знак1"/>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Iniiaiieoaeno21">
    <w:name w:val="Iniiaiie oaeno 21"/>
    <w:basedOn w:val="a3"/>
    <w:qFormat/>
    <w:rsid w:val="00C43F45"/>
    <w:pPr>
      <w:widowControl w:val="0"/>
      <w:autoSpaceDN w:val="0"/>
      <w:spacing w:line="360" w:lineRule="auto"/>
      <w:ind w:firstLine="567"/>
    </w:pPr>
    <w:rPr>
      <w:sz w:val="22"/>
    </w:rPr>
  </w:style>
  <w:style w:type="paragraph" w:customStyle="1" w:styleId="caaieiaie5">
    <w:name w:val="caaieiaie 5"/>
    <w:basedOn w:val="a3"/>
    <w:next w:val="a3"/>
    <w:qFormat/>
    <w:rsid w:val="00C43F45"/>
    <w:pPr>
      <w:widowControl w:val="0"/>
      <w:autoSpaceDN w:val="0"/>
      <w:spacing w:before="240" w:after="60" w:line="360" w:lineRule="auto"/>
      <w:ind w:firstLine="567"/>
      <w:jc w:val="left"/>
    </w:pPr>
    <w:rPr>
      <w:sz w:val="22"/>
    </w:rPr>
  </w:style>
  <w:style w:type="paragraph" w:customStyle="1" w:styleId="31f3">
    <w:name w:val="Текст отчета Знак Знак3 Знак1 Знак Знак Знак Знак Знак"/>
    <w:basedOn w:val="a3"/>
    <w:uiPriority w:val="99"/>
    <w:qFormat/>
    <w:rsid w:val="00C43F45"/>
    <w:pPr>
      <w:widowControl w:val="0"/>
      <w:autoSpaceDN w:val="0"/>
      <w:spacing w:line="360" w:lineRule="auto"/>
    </w:pPr>
    <w:rPr>
      <w:spacing w:val="4"/>
      <w:sz w:val="24"/>
    </w:rPr>
  </w:style>
  <w:style w:type="paragraph" w:customStyle="1" w:styleId="I13">
    <w:name w:val="Загол. I Знак1 Знак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12pt">
    <w:name w:val="Обычный + 12 pt"/>
    <w:aliases w:val="по ширине,Слева:  0.01&quot;,Первая строка:  0.39&quot;,Справа:  0&quot;...,курсив,Обычный + полужирный,После:  2 пт"/>
    <w:basedOn w:val="a3"/>
    <w:qFormat/>
    <w:rsid w:val="00C43F45"/>
    <w:pPr>
      <w:widowControl w:val="0"/>
      <w:autoSpaceDN w:val="0"/>
      <w:spacing w:line="360" w:lineRule="auto"/>
      <w:ind w:firstLine="567"/>
      <w:jc w:val="left"/>
    </w:pPr>
    <w:rPr>
      <w:sz w:val="24"/>
    </w:rPr>
  </w:style>
  <w:style w:type="paragraph" w:customStyle="1" w:styleId="31f4">
    <w:name w:val="Заголовок 31"/>
    <w:basedOn w:val="1a"/>
    <w:next w:val="1a"/>
    <w:uiPriority w:val="99"/>
    <w:qFormat/>
    <w:rsid w:val="00C43F45"/>
    <w:pPr>
      <w:keepNext/>
      <w:widowControl w:val="0"/>
      <w:autoSpaceDN w:val="0"/>
      <w:spacing w:before="240" w:after="60" w:line="360" w:lineRule="atLeast"/>
      <w:jc w:val="both"/>
    </w:pPr>
    <w:rPr>
      <w:rFonts w:ascii="Arial" w:hAnsi="Arial"/>
      <w:sz w:val="24"/>
    </w:rPr>
  </w:style>
  <w:style w:type="paragraph" w:customStyle="1" w:styleId="421">
    <w:name w:val="Заголовок 42"/>
    <w:basedOn w:val="1a"/>
    <w:next w:val="1a"/>
    <w:qFormat/>
    <w:rsid w:val="00C43F45"/>
    <w:pPr>
      <w:keepNext/>
      <w:widowControl w:val="0"/>
      <w:tabs>
        <w:tab w:val="left" w:pos="1"/>
        <w:tab w:val="left" w:pos="720"/>
        <w:tab w:val="left" w:pos="1440"/>
        <w:tab w:val="left" w:pos="1896"/>
        <w:tab w:val="left" w:pos="2370"/>
        <w:tab w:val="left" w:pos="2844"/>
        <w:tab w:val="left" w:pos="3600"/>
        <w:tab w:val="left" w:pos="4320"/>
        <w:tab w:val="left" w:pos="5040"/>
        <w:tab w:val="left" w:pos="5760"/>
        <w:tab w:val="left" w:pos="6480"/>
        <w:tab w:val="left" w:pos="7200"/>
        <w:tab w:val="left" w:pos="7920"/>
        <w:tab w:val="left" w:pos="8640"/>
      </w:tabs>
      <w:autoSpaceDN w:val="0"/>
      <w:spacing w:line="360" w:lineRule="atLeast"/>
      <w:jc w:val="center"/>
    </w:pPr>
    <w:rPr>
      <w:rFonts w:ascii="Arial" w:hAnsi="Arial"/>
      <w:b/>
      <w:sz w:val="22"/>
    </w:rPr>
  </w:style>
  <w:style w:type="paragraph" w:customStyle="1" w:styleId="afffffffffffffffffffffb">
    <w:name w:val="Основной текст с"/>
    <w:basedOn w:val="a3"/>
    <w:uiPriority w:val="99"/>
    <w:qFormat/>
    <w:rsid w:val="00C43F45"/>
    <w:pPr>
      <w:widowControl w:val="0"/>
      <w:tabs>
        <w:tab w:val="left" w:pos="720"/>
      </w:tabs>
      <w:autoSpaceDN w:val="0"/>
      <w:spacing w:line="360" w:lineRule="auto"/>
      <w:ind w:firstLine="567"/>
    </w:pPr>
    <w:rPr>
      <w:sz w:val="24"/>
    </w:rPr>
  </w:style>
  <w:style w:type="paragraph" w:customStyle="1" w:styleId="31f5">
    <w:name w:val="Текст отчета Знак Знак3 Знак1 Знак"/>
    <w:basedOn w:val="a3"/>
    <w:uiPriority w:val="99"/>
    <w:qFormat/>
    <w:rsid w:val="00C43F45"/>
    <w:pPr>
      <w:widowControl w:val="0"/>
      <w:autoSpaceDN w:val="0"/>
      <w:spacing w:line="360" w:lineRule="auto"/>
    </w:pPr>
    <w:rPr>
      <w:rFonts w:ascii="Times New Roman CYR" w:eastAsia="Times New Roman CYR" w:hAnsi="Times New Roman CYR"/>
      <w:spacing w:val="4"/>
      <w:sz w:val="24"/>
    </w:rPr>
  </w:style>
  <w:style w:type="paragraph" w:customStyle="1" w:styleId="2fffff4">
    <w:name w:val="Текст отчета Знак Знак Знак2 Знак"/>
    <w:basedOn w:val="a3"/>
    <w:uiPriority w:val="99"/>
    <w:qFormat/>
    <w:rsid w:val="00C43F45"/>
    <w:pPr>
      <w:widowControl w:val="0"/>
      <w:autoSpaceDN w:val="0"/>
      <w:spacing w:line="360" w:lineRule="auto"/>
      <w:ind w:firstLine="567"/>
    </w:pPr>
    <w:rPr>
      <w:spacing w:val="4"/>
      <w:sz w:val="24"/>
    </w:rPr>
  </w:style>
  <w:style w:type="paragraph" w:customStyle="1" w:styleId="1ffffffff1">
    <w:name w:val="Обычный.Нормальный Знак Знак Знак1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2fffff5">
    <w:name w:val="Текст отчета Знак Знак2 Знак Знак"/>
    <w:basedOn w:val="a3"/>
    <w:uiPriority w:val="99"/>
    <w:qFormat/>
    <w:rsid w:val="00C43F45"/>
    <w:pPr>
      <w:widowControl w:val="0"/>
      <w:autoSpaceDN w:val="0"/>
      <w:spacing w:line="360" w:lineRule="auto"/>
    </w:pPr>
    <w:rPr>
      <w:spacing w:val="4"/>
      <w:sz w:val="24"/>
    </w:rPr>
  </w:style>
  <w:style w:type="paragraph" w:customStyle="1" w:styleId="1ffffffff2">
    <w:name w:val="Текст отчета Знак Знак Знак Знак Знак Знак Знак Знак1"/>
    <w:basedOn w:val="a3"/>
    <w:uiPriority w:val="99"/>
    <w:qFormat/>
    <w:rsid w:val="00C43F45"/>
    <w:pPr>
      <w:widowControl w:val="0"/>
      <w:autoSpaceDN w:val="0"/>
      <w:spacing w:line="360" w:lineRule="auto"/>
    </w:pPr>
    <w:rPr>
      <w:spacing w:val="4"/>
      <w:sz w:val="24"/>
    </w:rPr>
  </w:style>
  <w:style w:type="paragraph" w:customStyle="1" w:styleId="afffffffffffffffffffffc">
    <w:name w:val="Обычный.Нормальный Знак Знак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417">
    <w:name w:val="Текст отчета Знак4 Знак Знак1"/>
    <w:basedOn w:val="a3"/>
    <w:uiPriority w:val="99"/>
    <w:qFormat/>
    <w:rsid w:val="00C43F45"/>
    <w:pPr>
      <w:widowControl w:val="0"/>
      <w:autoSpaceDN w:val="0"/>
      <w:spacing w:line="360" w:lineRule="auto"/>
      <w:ind w:firstLine="567"/>
    </w:pPr>
    <w:rPr>
      <w:spacing w:val="4"/>
      <w:sz w:val="24"/>
    </w:rPr>
  </w:style>
  <w:style w:type="paragraph" w:customStyle="1" w:styleId="II2">
    <w:name w:val="Заголовок II Знак"/>
    <w:basedOn w:val="3fffa"/>
    <w:uiPriority w:val="99"/>
    <w:qFormat/>
    <w:rsid w:val="00C43F45"/>
    <w:pPr>
      <w:jc w:val="center"/>
    </w:pPr>
    <w:rPr>
      <w:b/>
      <w:smallCaps/>
      <w:sz w:val="22"/>
    </w:rPr>
  </w:style>
  <w:style w:type="paragraph" w:customStyle="1" w:styleId="21e">
    <w:name w:val="Текст отчета Знак Знак Знак Знак2 Знак Знак Знак Знак1"/>
    <w:basedOn w:val="3fffa"/>
    <w:uiPriority w:val="99"/>
    <w:qFormat/>
    <w:rsid w:val="00C43F45"/>
    <w:pPr>
      <w:ind w:firstLine="709"/>
    </w:pPr>
    <w:rPr>
      <w:spacing w:val="4"/>
      <w:sz w:val="24"/>
    </w:rPr>
  </w:style>
  <w:style w:type="paragraph" w:customStyle="1" w:styleId="2fffff6">
    <w:name w:val="Текст отчета Знак2 Знак Знак Знак Знак Знак Знак"/>
    <w:basedOn w:val="afffffffffffffffffffff5"/>
    <w:uiPriority w:val="99"/>
    <w:qFormat/>
    <w:rsid w:val="00C43F45"/>
    <w:pPr>
      <w:ind w:firstLine="709"/>
    </w:pPr>
    <w:rPr>
      <w:spacing w:val="4"/>
      <w:sz w:val="24"/>
    </w:rPr>
  </w:style>
  <w:style w:type="paragraph" w:customStyle="1" w:styleId="31f6">
    <w:name w:val="Текст отчета Знак Знак3 Знак1 Знак Знак Знак Знак Знак Знак Знак"/>
    <w:basedOn w:val="afffffffffffffffffffff5"/>
    <w:uiPriority w:val="99"/>
    <w:qFormat/>
    <w:rsid w:val="00C43F45"/>
    <w:pPr>
      <w:ind w:firstLine="709"/>
    </w:pPr>
    <w:rPr>
      <w:spacing w:val="4"/>
      <w:sz w:val="24"/>
    </w:rPr>
  </w:style>
  <w:style w:type="paragraph" w:customStyle="1" w:styleId="I14">
    <w:name w:val="Загол. I Знак1 Знак Знак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2fffff7">
    <w:name w:val="Обычный.Нормальный Знак Знак Знак Знак Знак2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II3">
    <w:name w:val="Загол. II Знак Знак Знак Знак Знак Знак Знак"/>
    <w:basedOn w:val="a3"/>
    <w:uiPriority w:val="99"/>
    <w:qFormat/>
    <w:rsid w:val="00C43F45"/>
    <w:pPr>
      <w:widowControl w:val="0"/>
      <w:autoSpaceDN w:val="0"/>
      <w:spacing w:line="360" w:lineRule="auto"/>
      <w:ind w:firstLine="567"/>
      <w:jc w:val="center"/>
    </w:pPr>
    <w:rPr>
      <w:b/>
      <w:smallCaps/>
      <w:spacing w:val="20"/>
      <w:sz w:val="24"/>
    </w:rPr>
  </w:style>
  <w:style w:type="paragraph" w:customStyle="1" w:styleId="2fffff8">
    <w:name w:val="Обычный.Нормальный Знак Знак2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II4">
    <w:name w:val="Загол. II Знак Знак Знак Знак"/>
    <w:basedOn w:val="a3"/>
    <w:uiPriority w:val="99"/>
    <w:qFormat/>
    <w:rsid w:val="00C43F45"/>
    <w:pPr>
      <w:widowControl w:val="0"/>
      <w:autoSpaceDN w:val="0"/>
      <w:spacing w:line="360" w:lineRule="auto"/>
      <w:ind w:firstLine="567"/>
      <w:jc w:val="center"/>
    </w:pPr>
    <w:rPr>
      <w:b/>
      <w:smallCaps/>
      <w:spacing w:val="20"/>
      <w:sz w:val="24"/>
    </w:rPr>
  </w:style>
  <w:style w:type="paragraph" w:customStyle="1" w:styleId="II5">
    <w:name w:val="Загол. II Знак Знак Знак"/>
    <w:basedOn w:val="a3"/>
    <w:uiPriority w:val="99"/>
    <w:qFormat/>
    <w:rsid w:val="00C43F45"/>
    <w:pPr>
      <w:widowControl w:val="0"/>
      <w:autoSpaceDN w:val="0"/>
      <w:spacing w:line="360" w:lineRule="auto"/>
      <w:ind w:firstLine="567"/>
      <w:jc w:val="center"/>
    </w:pPr>
    <w:rPr>
      <w:b/>
      <w:smallCaps/>
      <w:spacing w:val="20"/>
      <w:sz w:val="24"/>
    </w:rPr>
  </w:style>
  <w:style w:type="paragraph" w:customStyle="1" w:styleId="4fc">
    <w:name w:val="Текст отчета Знак Знак Знак Знак4 Знак Знак"/>
    <w:basedOn w:val="a3"/>
    <w:uiPriority w:val="99"/>
    <w:qFormat/>
    <w:rsid w:val="00C43F45"/>
    <w:pPr>
      <w:widowControl w:val="0"/>
      <w:autoSpaceDN w:val="0"/>
      <w:spacing w:line="360" w:lineRule="auto"/>
    </w:pPr>
    <w:rPr>
      <w:spacing w:val="4"/>
      <w:sz w:val="24"/>
    </w:rPr>
  </w:style>
  <w:style w:type="paragraph" w:customStyle="1" w:styleId="3fffd">
    <w:name w:val="Текст отчета Знак Знак Знак3"/>
    <w:basedOn w:val="a3"/>
    <w:uiPriority w:val="99"/>
    <w:qFormat/>
    <w:rsid w:val="00C43F45"/>
    <w:pPr>
      <w:widowControl w:val="0"/>
      <w:autoSpaceDN w:val="0"/>
      <w:spacing w:line="360" w:lineRule="auto"/>
    </w:pPr>
    <w:rPr>
      <w:spacing w:val="4"/>
      <w:sz w:val="24"/>
    </w:rPr>
  </w:style>
  <w:style w:type="paragraph" w:customStyle="1" w:styleId="4fd">
    <w:name w:val="Текст отчета Знак Знак Знак Знак4 Знак"/>
    <w:basedOn w:val="a3"/>
    <w:uiPriority w:val="99"/>
    <w:qFormat/>
    <w:rsid w:val="00C43F45"/>
    <w:pPr>
      <w:widowControl w:val="0"/>
      <w:autoSpaceDN w:val="0"/>
      <w:spacing w:line="360" w:lineRule="auto"/>
    </w:pPr>
    <w:rPr>
      <w:spacing w:val="4"/>
      <w:sz w:val="24"/>
    </w:rPr>
  </w:style>
  <w:style w:type="paragraph" w:customStyle="1" w:styleId="I15">
    <w:name w:val="Загол. I Знак Знак1 Знак"/>
    <w:basedOn w:val="a3"/>
    <w:next w:val="a3"/>
    <w:uiPriority w:val="99"/>
    <w:qFormat/>
    <w:rsid w:val="00C43F45"/>
    <w:pPr>
      <w:widowControl w:val="0"/>
      <w:autoSpaceDN w:val="0"/>
      <w:spacing w:line="360" w:lineRule="auto"/>
      <w:ind w:firstLine="567"/>
      <w:jc w:val="center"/>
    </w:pPr>
    <w:rPr>
      <w:b/>
      <w:spacing w:val="20"/>
      <w:sz w:val="24"/>
    </w:rPr>
  </w:style>
  <w:style w:type="paragraph" w:customStyle="1" w:styleId="II6">
    <w:name w:val="Заголовок II Знак Знак"/>
    <w:basedOn w:val="a3"/>
    <w:uiPriority w:val="99"/>
    <w:qFormat/>
    <w:rsid w:val="00C43F45"/>
    <w:pPr>
      <w:widowControl w:val="0"/>
      <w:autoSpaceDN w:val="0"/>
      <w:spacing w:line="360" w:lineRule="auto"/>
      <w:ind w:firstLine="567"/>
      <w:jc w:val="center"/>
    </w:pPr>
    <w:rPr>
      <w:b/>
      <w:smallCaps/>
      <w:sz w:val="22"/>
    </w:rPr>
  </w:style>
  <w:style w:type="paragraph" w:customStyle="1" w:styleId="2fffff9">
    <w:name w:val="Текст отчета Знак Знак2 Знак Знак Знак Знак"/>
    <w:basedOn w:val="1ffffffff"/>
    <w:uiPriority w:val="99"/>
    <w:qFormat/>
    <w:rsid w:val="00C43F45"/>
    <w:pPr>
      <w:ind w:firstLine="709"/>
    </w:pPr>
    <w:rPr>
      <w:spacing w:val="4"/>
      <w:szCs w:val="20"/>
    </w:rPr>
  </w:style>
  <w:style w:type="paragraph" w:customStyle="1" w:styleId="afffffffffffffffffffffd">
    <w:name w:val="Текст отчета Знак Знак Знак Знак Знак Знак Знак Знак Знак"/>
    <w:basedOn w:val="a3"/>
    <w:uiPriority w:val="99"/>
    <w:qFormat/>
    <w:rsid w:val="00C43F45"/>
    <w:pPr>
      <w:widowControl w:val="0"/>
      <w:autoSpaceDN w:val="0"/>
      <w:spacing w:line="360" w:lineRule="auto"/>
    </w:pPr>
    <w:rPr>
      <w:spacing w:val="4"/>
      <w:sz w:val="24"/>
    </w:rPr>
  </w:style>
  <w:style w:type="paragraph" w:customStyle="1" w:styleId="2fffffa">
    <w:name w:val="Текст отчета Знак Знак Знак Знак2 Знак Знак"/>
    <w:basedOn w:val="a3"/>
    <w:uiPriority w:val="99"/>
    <w:qFormat/>
    <w:rsid w:val="00C43F45"/>
    <w:pPr>
      <w:widowControl w:val="0"/>
      <w:autoSpaceDN w:val="0"/>
      <w:spacing w:line="360" w:lineRule="auto"/>
    </w:pPr>
    <w:rPr>
      <w:spacing w:val="4"/>
      <w:sz w:val="24"/>
    </w:rPr>
  </w:style>
  <w:style w:type="paragraph" w:customStyle="1" w:styleId="afffffffffffffffffffffe">
    <w:name w:val="Обычный.Нормальный Знак Знак Знак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I16">
    <w:name w:val="Загол. I Знак1 Знак Знак Знак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21f">
    <w:name w:val="Текст отчета Знак2 Знак Знак Знак Знак Знак Знак Знак1"/>
    <w:basedOn w:val="a3"/>
    <w:uiPriority w:val="99"/>
    <w:qFormat/>
    <w:rsid w:val="00C43F45"/>
    <w:pPr>
      <w:widowControl w:val="0"/>
      <w:autoSpaceDN w:val="0"/>
      <w:spacing w:line="360" w:lineRule="auto"/>
    </w:pPr>
    <w:rPr>
      <w:rFonts w:ascii="Times New Roman CYR" w:eastAsia="Times New Roman CYR" w:hAnsi="Times New Roman CYR"/>
      <w:spacing w:val="4"/>
      <w:sz w:val="24"/>
    </w:rPr>
  </w:style>
  <w:style w:type="paragraph" w:customStyle="1" w:styleId="II7">
    <w:name w:val="Заголовок II Знак Знак Знак Знак Знак Знак"/>
    <w:basedOn w:val="a3"/>
    <w:uiPriority w:val="99"/>
    <w:qFormat/>
    <w:rsid w:val="00C43F45"/>
    <w:pPr>
      <w:widowControl w:val="0"/>
      <w:autoSpaceDN w:val="0"/>
      <w:spacing w:line="360" w:lineRule="auto"/>
      <w:ind w:firstLine="567"/>
      <w:jc w:val="center"/>
    </w:pPr>
    <w:rPr>
      <w:rFonts w:ascii="Times New Roman CYR" w:eastAsia="Times New Roman CYR" w:hAnsi="Times New Roman CYR"/>
      <w:b/>
      <w:sz w:val="24"/>
    </w:rPr>
  </w:style>
  <w:style w:type="paragraph" w:customStyle="1" w:styleId="4fe">
    <w:name w:val="Текст отчета Знак Знак Знак Знак4"/>
    <w:basedOn w:val="a3"/>
    <w:uiPriority w:val="99"/>
    <w:qFormat/>
    <w:rsid w:val="00C43F45"/>
    <w:pPr>
      <w:widowControl w:val="0"/>
      <w:autoSpaceDN w:val="0"/>
      <w:spacing w:line="360" w:lineRule="auto"/>
    </w:pPr>
    <w:rPr>
      <w:spacing w:val="4"/>
      <w:sz w:val="24"/>
    </w:rPr>
  </w:style>
  <w:style w:type="paragraph" w:customStyle="1" w:styleId="4ff">
    <w:name w:val="Текст отчета Знак Знак4"/>
    <w:basedOn w:val="a3"/>
    <w:uiPriority w:val="99"/>
    <w:qFormat/>
    <w:rsid w:val="00C43F45"/>
    <w:pPr>
      <w:widowControl w:val="0"/>
      <w:autoSpaceDN w:val="0"/>
      <w:spacing w:line="360" w:lineRule="auto"/>
    </w:pPr>
    <w:rPr>
      <w:spacing w:val="4"/>
      <w:sz w:val="24"/>
    </w:rPr>
  </w:style>
  <w:style w:type="paragraph" w:customStyle="1" w:styleId="4ff0">
    <w:name w:val="Текст отчета Знак Знак Знак4 Знак"/>
    <w:basedOn w:val="afffffffffffffffffffff5"/>
    <w:uiPriority w:val="99"/>
    <w:qFormat/>
    <w:rsid w:val="00C43F45"/>
    <w:pPr>
      <w:ind w:firstLine="709"/>
    </w:pPr>
    <w:rPr>
      <w:spacing w:val="4"/>
      <w:sz w:val="24"/>
    </w:rPr>
  </w:style>
  <w:style w:type="paragraph" w:customStyle="1" w:styleId="11ff0">
    <w:name w:val="Текст отчета Знак1 Знак1 Знак Знак Знак"/>
    <w:basedOn w:val="afffffffffffffffffffff5"/>
    <w:uiPriority w:val="99"/>
    <w:qFormat/>
    <w:rsid w:val="00C43F45"/>
    <w:pPr>
      <w:ind w:firstLine="709"/>
    </w:pPr>
    <w:rPr>
      <w:spacing w:val="4"/>
      <w:sz w:val="24"/>
      <w:szCs w:val="24"/>
    </w:rPr>
  </w:style>
  <w:style w:type="paragraph" w:customStyle="1" w:styleId="11ff1">
    <w:name w:val="Текст отчета Знак1 Знак1 Знак Знак"/>
    <w:basedOn w:val="afffffffffffffffffffff5"/>
    <w:uiPriority w:val="99"/>
    <w:qFormat/>
    <w:rsid w:val="00C43F45"/>
    <w:pPr>
      <w:ind w:firstLine="709"/>
    </w:pPr>
    <w:rPr>
      <w:spacing w:val="4"/>
      <w:sz w:val="24"/>
      <w:szCs w:val="24"/>
    </w:rPr>
  </w:style>
  <w:style w:type="paragraph" w:customStyle="1" w:styleId="3fffe">
    <w:name w:val="Обычный.Нормальный Знак3"/>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III10">
    <w:name w:val="Загол. III Знак Знак1"/>
    <w:basedOn w:val="a3"/>
    <w:uiPriority w:val="99"/>
    <w:qFormat/>
    <w:rsid w:val="00C43F45"/>
    <w:pPr>
      <w:widowControl w:val="0"/>
      <w:autoSpaceDN w:val="0"/>
      <w:spacing w:line="360" w:lineRule="auto"/>
      <w:ind w:firstLine="567"/>
    </w:pPr>
    <w:rPr>
      <w:sz w:val="24"/>
    </w:rPr>
  </w:style>
  <w:style w:type="paragraph" w:customStyle="1" w:styleId="t">
    <w:name w:val="t"/>
    <w:basedOn w:val="a3"/>
    <w:uiPriority w:val="99"/>
    <w:qFormat/>
    <w:rsid w:val="00C43F45"/>
    <w:pPr>
      <w:widowControl w:val="0"/>
      <w:autoSpaceDN w:val="0"/>
      <w:spacing w:before="100" w:after="100" w:line="360" w:lineRule="auto"/>
      <w:ind w:firstLine="567"/>
      <w:jc w:val="left"/>
    </w:pPr>
    <w:rPr>
      <w:sz w:val="24"/>
    </w:rPr>
  </w:style>
  <w:style w:type="paragraph" w:customStyle="1" w:styleId="rl">
    <w:name w:val="rl"/>
    <w:basedOn w:val="a3"/>
    <w:uiPriority w:val="99"/>
    <w:qFormat/>
    <w:rsid w:val="00C43F45"/>
    <w:pPr>
      <w:widowControl w:val="0"/>
      <w:autoSpaceDN w:val="0"/>
      <w:spacing w:before="100" w:after="100" w:line="360" w:lineRule="auto"/>
      <w:ind w:firstLine="567"/>
      <w:jc w:val="left"/>
    </w:pPr>
    <w:rPr>
      <w:sz w:val="24"/>
    </w:rPr>
  </w:style>
  <w:style w:type="paragraph" w:customStyle="1" w:styleId="syn">
    <w:name w:val="syn"/>
    <w:basedOn w:val="a3"/>
    <w:uiPriority w:val="99"/>
    <w:qFormat/>
    <w:rsid w:val="00C43F45"/>
    <w:pPr>
      <w:widowControl w:val="0"/>
      <w:autoSpaceDN w:val="0"/>
      <w:spacing w:before="100" w:after="100" w:line="360" w:lineRule="auto"/>
      <w:ind w:firstLine="567"/>
      <w:jc w:val="left"/>
    </w:pPr>
    <w:rPr>
      <w:sz w:val="24"/>
    </w:rPr>
  </w:style>
  <w:style w:type="paragraph" w:customStyle="1" w:styleId="dt1">
    <w:name w:val="dt1"/>
    <w:basedOn w:val="a3"/>
    <w:uiPriority w:val="99"/>
    <w:qFormat/>
    <w:rsid w:val="00C43F45"/>
    <w:pPr>
      <w:widowControl w:val="0"/>
      <w:autoSpaceDN w:val="0"/>
      <w:spacing w:before="100" w:after="100" w:line="360" w:lineRule="auto"/>
      <w:ind w:firstLine="567"/>
      <w:jc w:val="left"/>
    </w:pPr>
    <w:rPr>
      <w:sz w:val="24"/>
    </w:rPr>
  </w:style>
  <w:style w:type="paragraph" w:customStyle="1" w:styleId="3ffff">
    <w:name w:val="Обычный.Нормальный Знак3 Знак"/>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II8">
    <w:name w:val="Загол. II Знак Знак Знак Знак Знак Знак"/>
    <w:basedOn w:val="a3"/>
    <w:uiPriority w:val="99"/>
    <w:qFormat/>
    <w:rsid w:val="00C43F45"/>
    <w:pPr>
      <w:widowControl w:val="0"/>
      <w:autoSpaceDN w:val="0"/>
      <w:spacing w:line="360" w:lineRule="auto"/>
      <w:ind w:firstLine="567"/>
      <w:jc w:val="center"/>
    </w:pPr>
    <w:rPr>
      <w:b/>
      <w:smallCaps/>
      <w:spacing w:val="20"/>
      <w:sz w:val="24"/>
    </w:rPr>
  </w:style>
  <w:style w:type="paragraph" w:customStyle="1" w:styleId="323">
    <w:name w:val="Текст отчета Знак3 Знак2"/>
    <w:basedOn w:val="a3"/>
    <w:uiPriority w:val="99"/>
    <w:qFormat/>
    <w:rsid w:val="00C43F45"/>
    <w:pPr>
      <w:widowControl w:val="0"/>
      <w:autoSpaceDN w:val="0"/>
      <w:spacing w:line="360" w:lineRule="auto"/>
      <w:ind w:firstLine="567"/>
    </w:pPr>
    <w:rPr>
      <w:rFonts w:ascii="Times New Roman CYR" w:eastAsia="Times New Roman CYR" w:hAnsi="Times New Roman CYR" w:cs="Times New Roman CYR"/>
      <w:spacing w:val="4"/>
      <w:sz w:val="24"/>
    </w:rPr>
  </w:style>
  <w:style w:type="paragraph" w:customStyle="1" w:styleId="5f8">
    <w:name w:val="Текст отчета Знак5 Знак Знак"/>
    <w:basedOn w:val="a3"/>
    <w:uiPriority w:val="99"/>
    <w:qFormat/>
    <w:rsid w:val="00C43F45"/>
    <w:pPr>
      <w:widowControl w:val="0"/>
      <w:autoSpaceDN w:val="0"/>
      <w:spacing w:line="360" w:lineRule="auto"/>
    </w:pPr>
    <w:rPr>
      <w:spacing w:val="4"/>
      <w:sz w:val="24"/>
    </w:rPr>
  </w:style>
  <w:style w:type="paragraph" w:customStyle="1" w:styleId="Subpoint2">
    <w:name w:val="Subpoint 2"/>
    <w:uiPriority w:val="99"/>
    <w:qFormat/>
    <w:rsid w:val="00C43F45"/>
    <w:pPr>
      <w:widowControl w:val="0"/>
      <w:tabs>
        <w:tab w:val="left" w:pos="1984"/>
        <w:tab w:val="right" w:pos="8504"/>
      </w:tabs>
      <w:autoSpaceDE w:val="0"/>
      <w:autoSpaceDN w:val="0"/>
      <w:spacing w:after="0" w:line="360" w:lineRule="atLeast"/>
      <w:ind w:left="1984" w:right="850" w:hanging="397"/>
      <w:jc w:val="both"/>
    </w:pPr>
    <w:rPr>
      <w:rFonts w:ascii="GaramondC" w:eastAsia="Times New Roman" w:hAnsi="GaramondC" w:cs="GaramondC"/>
      <w:sz w:val="20"/>
      <w:szCs w:val="20"/>
      <w:lang w:eastAsia="ru-RU"/>
    </w:rPr>
  </w:style>
  <w:style w:type="paragraph" w:customStyle="1" w:styleId="Subhead3">
    <w:name w:val="Subhead 3"/>
    <w:uiPriority w:val="99"/>
    <w:qFormat/>
    <w:rsid w:val="00C43F45"/>
    <w:pPr>
      <w:keepNext/>
      <w:widowControl w:val="0"/>
      <w:tabs>
        <w:tab w:val="right" w:pos="737"/>
        <w:tab w:val="left" w:pos="850"/>
      </w:tabs>
      <w:autoSpaceDE w:val="0"/>
      <w:autoSpaceDN w:val="0"/>
      <w:spacing w:before="227" w:after="57" w:line="360" w:lineRule="atLeast"/>
      <w:ind w:left="850" w:hanging="850"/>
      <w:jc w:val="both"/>
    </w:pPr>
    <w:rPr>
      <w:rFonts w:ascii="GaramondC" w:eastAsia="Times New Roman" w:hAnsi="GaramondC" w:cs="GaramondC"/>
      <w:caps/>
      <w:lang w:eastAsia="ru-RU"/>
    </w:rPr>
  </w:style>
  <w:style w:type="paragraph" w:customStyle="1" w:styleId="Subhead4">
    <w:name w:val="Subhead 4"/>
    <w:uiPriority w:val="99"/>
    <w:qFormat/>
    <w:rsid w:val="00C43F45"/>
    <w:pPr>
      <w:keepNext/>
      <w:widowControl w:val="0"/>
      <w:tabs>
        <w:tab w:val="center" w:pos="5102"/>
      </w:tabs>
      <w:autoSpaceDE w:val="0"/>
      <w:autoSpaceDN w:val="0"/>
      <w:spacing w:before="85" w:after="57" w:line="360" w:lineRule="atLeast"/>
      <w:ind w:left="850"/>
      <w:jc w:val="center"/>
    </w:pPr>
    <w:rPr>
      <w:rFonts w:ascii="GaramondC" w:eastAsia="Times New Roman" w:hAnsi="GaramondC" w:cs="GaramondC"/>
      <w:caps/>
      <w:sz w:val="20"/>
      <w:szCs w:val="20"/>
      <w:lang w:eastAsia="ru-RU"/>
    </w:rPr>
  </w:style>
  <w:style w:type="paragraph" w:customStyle="1" w:styleId="affffffffffffffffffffff">
    <w:name w:val="Абзац"/>
    <w:basedOn w:val="a3"/>
    <w:qFormat/>
    <w:rsid w:val="00C43F45"/>
    <w:pPr>
      <w:widowControl w:val="0"/>
      <w:tabs>
        <w:tab w:val="left" w:pos="6663"/>
      </w:tabs>
      <w:autoSpaceDN w:val="0"/>
      <w:spacing w:line="360" w:lineRule="auto"/>
      <w:ind w:firstLine="567"/>
    </w:pPr>
    <w:rPr>
      <w:rFonts w:ascii="Arial" w:hAnsi="Arial" w:cs="Courier New"/>
    </w:rPr>
  </w:style>
  <w:style w:type="paragraph" w:customStyle="1" w:styleId="strtab1">
    <w:name w:val="str_tab1"/>
    <w:basedOn w:val="a3"/>
    <w:qFormat/>
    <w:rsid w:val="00C43F45"/>
    <w:pPr>
      <w:widowControl w:val="0"/>
      <w:autoSpaceDN w:val="0"/>
      <w:spacing w:before="36" w:after="36" w:line="360" w:lineRule="auto"/>
      <w:ind w:left="48" w:right="48" w:firstLine="567"/>
      <w:jc w:val="left"/>
    </w:pPr>
    <w:rPr>
      <w:rFonts w:ascii="Verdana" w:hAnsi="Verdana"/>
      <w:color w:val="666666"/>
      <w:sz w:val="13"/>
      <w:szCs w:val="13"/>
    </w:rPr>
  </w:style>
  <w:style w:type="paragraph" w:customStyle="1" w:styleId="31f7">
    <w:name w:val="Текст отчета Знак3 Знак Знак Знак1"/>
    <w:basedOn w:val="a3"/>
    <w:uiPriority w:val="99"/>
    <w:qFormat/>
    <w:rsid w:val="00C43F45"/>
    <w:pPr>
      <w:widowControl w:val="0"/>
      <w:autoSpaceDN w:val="0"/>
      <w:spacing w:line="360" w:lineRule="auto"/>
      <w:ind w:firstLine="567"/>
    </w:pPr>
    <w:rPr>
      <w:spacing w:val="4"/>
      <w:sz w:val="24"/>
    </w:rPr>
  </w:style>
  <w:style w:type="paragraph" w:customStyle="1" w:styleId="333">
    <w:name w:val="Текст отчета Знак3 Знак3"/>
    <w:basedOn w:val="a3"/>
    <w:uiPriority w:val="99"/>
    <w:qFormat/>
    <w:rsid w:val="00C43F45"/>
    <w:pPr>
      <w:widowControl w:val="0"/>
      <w:autoSpaceDN w:val="0"/>
      <w:spacing w:line="360" w:lineRule="auto"/>
      <w:ind w:firstLine="567"/>
    </w:pPr>
    <w:rPr>
      <w:rFonts w:ascii="Times New Roman CYR" w:eastAsia="Times New Roman CYR" w:hAnsi="Times New Roman CYR" w:cs="Times New Roman CYR"/>
      <w:spacing w:val="4"/>
      <w:sz w:val="24"/>
    </w:rPr>
  </w:style>
  <w:style w:type="paragraph" w:customStyle="1" w:styleId="31f8">
    <w:name w:val="Обычный.Нормальный Знак3 Знак Знак1 Знак"/>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III0">
    <w:name w:val="Загол. III Знак Знак Знак"/>
    <w:basedOn w:val="a3"/>
    <w:uiPriority w:val="99"/>
    <w:qFormat/>
    <w:rsid w:val="00C43F45"/>
    <w:pPr>
      <w:widowControl w:val="0"/>
      <w:autoSpaceDN w:val="0"/>
      <w:spacing w:line="360" w:lineRule="auto"/>
      <w:ind w:firstLine="567"/>
      <w:jc w:val="center"/>
    </w:pPr>
    <w:rPr>
      <w:b/>
      <w:smallCaps/>
    </w:rPr>
  </w:style>
  <w:style w:type="paragraph" w:customStyle="1" w:styleId="2fffffb">
    <w:name w:val="Текст отчета Знак Знак Знак2 Знак Знак Знак Знак Знак Знак Знак"/>
    <w:basedOn w:val="a3"/>
    <w:uiPriority w:val="99"/>
    <w:qFormat/>
    <w:rsid w:val="00C43F45"/>
    <w:pPr>
      <w:widowControl w:val="0"/>
      <w:autoSpaceDN w:val="0"/>
      <w:spacing w:line="360" w:lineRule="auto"/>
      <w:ind w:firstLine="567"/>
    </w:pPr>
    <w:rPr>
      <w:spacing w:val="4"/>
      <w:sz w:val="24"/>
    </w:rPr>
  </w:style>
  <w:style w:type="paragraph" w:customStyle="1" w:styleId="4ff1">
    <w:name w:val="Текст отчета Знак Знак4 Знак Знак Знак Знак"/>
    <w:basedOn w:val="a3"/>
    <w:uiPriority w:val="99"/>
    <w:qFormat/>
    <w:rsid w:val="00C43F45"/>
    <w:pPr>
      <w:widowControl w:val="0"/>
      <w:autoSpaceDN w:val="0"/>
      <w:spacing w:line="360" w:lineRule="auto"/>
      <w:ind w:firstLine="567"/>
    </w:pPr>
    <w:rPr>
      <w:spacing w:val="4"/>
      <w:sz w:val="24"/>
    </w:rPr>
  </w:style>
  <w:style w:type="paragraph" w:customStyle="1" w:styleId="233">
    <w:name w:val="Текст отчета Знак2 Знак Знак Знак Знак Знак Знак3"/>
    <w:basedOn w:val="a3"/>
    <w:uiPriority w:val="99"/>
    <w:qFormat/>
    <w:rsid w:val="00C43F45"/>
    <w:pPr>
      <w:widowControl w:val="0"/>
      <w:autoSpaceDN w:val="0"/>
      <w:spacing w:line="360" w:lineRule="auto"/>
    </w:pPr>
    <w:rPr>
      <w:spacing w:val="4"/>
      <w:sz w:val="24"/>
    </w:rPr>
  </w:style>
  <w:style w:type="paragraph" w:customStyle="1" w:styleId="II9">
    <w:name w:val="Заголовок II Знак Знак Знак Знак Знак Знак Знак Знак Знак"/>
    <w:basedOn w:val="a3"/>
    <w:uiPriority w:val="99"/>
    <w:qFormat/>
    <w:rsid w:val="00C43F45"/>
    <w:pPr>
      <w:widowControl w:val="0"/>
      <w:autoSpaceDN w:val="0"/>
      <w:spacing w:line="360" w:lineRule="auto"/>
      <w:ind w:firstLine="567"/>
      <w:jc w:val="center"/>
    </w:pPr>
    <w:rPr>
      <w:rFonts w:ascii="Times New Roman CYR" w:eastAsia="Times New Roman CYR" w:hAnsi="Times New Roman CYR"/>
      <w:b/>
      <w:sz w:val="24"/>
    </w:rPr>
  </w:style>
  <w:style w:type="paragraph" w:customStyle="1" w:styleId="7d">
    <w:name w:val="Текст отчета Знак Знак Знак7"/>
    <w:basedOn w:val="a3"/>
    <w:uiPriority w:val="99"/>
    <w:qFormat/>
    <w:rsid w:val="00C43F45"/>
    <w:pPr>
      <w:widowControl w:val="0"/>
      <w:autoSpaceDN w:val="0"/>
      <w:spacing w:line="360" w:lineRule="auto"/>
    </w:pPr>
    <w:rPr>
      <w:spacing w:val="4"/>
      <w:sz w:val="24"/>
    </w:rPr>
  </w:style>
  <w:style w:type="paragraph" w:customStyle="1" w:styleId="224">
    <w:name w:val="Текст отчета Знак2 Знак2 Знак Знак Знак"/>
    <w:basedOn w:val="afffffffffffffffffffff5"/>
    <w:uiPriority w:val="99"/>
    <w:qFormat/>
    <w:rsid w:val="00C43F45"/>
    <w:pPr>
      <w:ind w:firstLine="709"/>
    </w:pPr>
    <w:rPr>
      <w:spacing w:val="4"/>
      <w:sz w:val="24"/>
    </w:rPr>
  </w:style>
  <w:style w:type="paragraph" w:customStyle="1" w:styleId="III2">
    <w:name w:val="Загол. III Знак Знак Знак Знак"/>
    <w:basedOn w:val="a3"/>
    <w:uiPriority w:val="99"/>
    <w:qFormat/>
    <w:rsid w:val="00C43F45"/>
    <w:pPr>
      <w:widowControl w:val="0"/>
      <w:autoSpaceDN w:val="0"/>
      <w:spacing w:line="360" w:lineRule="auto"/>
      <w:ind w:firstLine="567"/>
    </w:pPr>
    <w:rPr>
      <w:sz w:val="24"/>
    </w:rPr>
  </w:style>
  <w:style w:type="paragraph" w:customStyle="1" w:styleId="I20">
    <w:name w:val="Загол. I Знак Знак2 Знак Знак"/>
    <w:basedOn w:val="a3"/>
    <w:next w:val="a3"/>
    <w:uiPriority w:val="99"/>
    <w:qFormat/>
    <w:rsid w:val="00C43F45"/>
    <w:pPr>
      <w:widowControl w:val="0"/>
      <w:autoSpaceDN w:val="0"/>
      <w:spacing w:line="360" w:lineRule="auto"/>
      <w:ind w:firstLine="567"/>
      <w:jc w:val="center"/>
    </w:pPr>
    <w:rPr>
      <w:b/>
      <w:caps/>
      <w:spacing w:val="20"/>
    </w:rPr>
  </w:style>
  <w:style w:type="paragraph" w:customStyle="1" w:styleId="I3">
    <w:name w:val="Загол. I Знак Знак Знак Знак Знак3"/>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4ff2">
    <w:name w:val="Обычный.Нормальный Знак Знак Знак4"/>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affffffffffffffffffffff0">
    <w:name w:val="Текст Отчета"/>
    <w:basedOn w:val="a3"/>
    <w:uiPriority w:val="99"/>
    <w:qFormat/>
    <w:rsid w:val="00C43F45"/>
    <w:pPr>
      <w:widowControl w:val="0"/>
      <w:autoSpaceDN w:val="0"/>
      <w:spacing w:line="360" w:lineRule="auto"/>
    </w:pPr>
    <w:rPr>
      <w:rFonts w:eastAsia="Times New Roman CYR"/>
      <w:spacing w:val="4"/>
    </w:rPr>
  </w:style>
  <w:style w:type="paragraph" w:customStyle="1" w:styleId="3ffff0">
    <w:name w:val="Текст отчета Знак Знак Знак3 Знак Знак Знак Знак Знак Знак Знак Знак Знак Знак"/>
    <w:basedOn w:val="a3"/>
    <w:uiPriority w:val="99"/>
    <w:qFormat/>
    <w:rsid w:val="00C43F45"/>
    <w:pPr>
      <w:widowControl w:val="0"/>
      <w:autoSpaceDN w:val="0"/>
      <w:spacing w:line="360" w:lineRule="auto"/>
    </w:pPr>
    <w:rPr>
      <w:spacing w:val="4"/>
      <w:sz w:val="24"/>
    </w:rPr>
  </w:style>
  <w:style w:type="paragraph" w:customStyle="1" w:styleId="2fffffc">
    <w:name w:val="Текст отчета Знак Знак Знак Знак2 Знак Знак Знак Знак Знак Знак Знак Знак Знак"/>
    <w:basedOn w:val="a3"/>
    <w:uiPriority w:val="99"/>
    <w:qFormat/>
    <w:rsid w:val="00C43F45"/>
    <w:pPr>
      <w:widowControl w:val="0"/>
      <w:autoSpaceDN w:val="0"/>
      <w:spacing w:line="360" w:lineRule="auto"/>
    </w:pPr>
    <w:rPr>
      <w:rFonts w:ascii="Times New Roman CYR" w:eastAsia="Times New Roman CYR" w:hAnsi="Times New Roman CYR" w:cs="Times New Roman CYR"/>
      <w:spacing w:val="4"/>
      <w:sz w:val="24"/>
    </w:rPr>
  </w:style>
  <w:style w:type="paragraph" w:customStyle="1" w:styleId="II20">
    <w:name w:val="Загол. II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uiPriority w:val="99"/>
    <w:qFormat/>
    <w:rsid w:val="00C43F45"/>
    <w:pPr>
      <w:widowControl w:val="0"/>
      <w:autoSpaceDN w:val="0"/>
      <w:spacing w:line="360" w:lineRule="auto"/>
      <w:ind w:firstLine="567"/>
      <w:jc w:val="center"/>
    </w:pPr>
    <w:rPr>
      <w:b/>
      <w:smallCaps/>
    </w:rPr>
  </w:style>
  <w:style w:type="paragraph" w:customStyle="1" w:styleId="II10">
    <w:name w:val="Заголовок II Знак Знак1"/>
    <w:basedOn w:val="a3"/>
    <w:uiPriority w:val="99"/>
    <w:qFormat/>
    <w:rsid w:val="00C43F45"/>
    <w:pPr>
      <w:widowControl w:val="0"/>
      <w:autoSpaceDN w:val="0"/>
      <w:spacing w:line="360" w:lineRule="auto"/>
      <w:ind w:firstLine="567"/>
      <w:jc w:val="center"/>
    </w:pPr>
    <w:rPr>
      <w:b/>
      <w:smallCaps/>
      <w:sz w:val="22"/>
    </w:rPr>
  </w:style>
  <w:style w:type="paragraph" w:customStyle="1" w:styleId="2fffffd">
    <w:name w:val="Текст отчета Знак Знак Знак Знак Знак Знак Знак Знак Знак2"/>
    <w:basedOn w:val="a3"/>
    <w:uiPriority w:val="99"/>
    <w:qFormat/>
    <w:rsid w:val="00C43F45"/>
    <w:pPr>
      <w:widowControl w:val="0"/>
      <w:autoSpaceDN w:val="0"/>
      <w:spacing w:line="360" w:lineRule="auto"/>
    </w:pPr>
    <w:rPr>
      <w:spacing w:val="4"/>
      <w:sz w:val="24"/>
    </w:rPr>
  </w:style>
  <w:style w:type="paragraph" w:customStyle="1" w:styleId="I111">
    <w:name w:val="Загол. I Знак1 Знак Знак Знак Знак1"/>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2fffffe">
    <w:name w:val="Текст отчета Знак Знак Знак Знак2 Знак Знак Знак Знак Знак Знак Знак Знак"/>
    <w:basedOn w:val="a3"/>
    <w:uiPriority w:val="99"/>
    <w:qFormat/>
    <w:rsid w:val="00C43F45"/>
    <w:pPr>
      <w:widowControl w:val="0"/>
      <w:autoSpaceDN w:val="0"/>
      <w:spacing w:line="360" w:lineRule="auto"/>
    </w:pPr>
    <w:rPr>
      <w:rFonts w:ascii="Times New Roman CYR" w:eastAsia="Times New Roman CYR" w:hAnsi="Times New Roman CYR"/>
      <w:spacing w:val="4"/>
      <w:sz w:val="24"/>
    </w:rPr>
  </w:style>
  <w:style w:type="paragraph" w:customStyle="1" w:styleId="11ff2">
    <w:name w:val="Стиль1 Знак Знак Знак Знак Знак1 Знак"/>
    <w:basedOn w:val="a3"/>
    <w:uiPriority w:val="99"/>
    <w:qFormat/>
    <w:rsid w:val="00C43F45"/>
    <w:pPr>
      <w:widowControl w:val="0"/>
      <w:autoSpaceDN w:val="0"/>
      <w:spacing w:line="360" w:lineRule="auto"/>
      <w:ind w:firstLine="567"/>
      <w:jc w:val="center"/>
    </w:pPr>
    <w:rPr>
      <w:b/>
      <w:smallCaps/>
    </w:rPr>
  </w:style>
  <w:style w:type="paragraph" w:customStyle="1" w:styleId="3ffff1">
    <w:name w:val="Обычный.Нормальный Знак Знак3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I112">
    <w:name w:val="Загол. I Знак Знак1 Знак Знак Знак Знак1"/>
    <w:basedOn w:val="3ffff1"/>
    <w:next w:val="3ffff1"/>
    <w:uiPriority w:val="99"/>
    <w:qFormat/>
    <w:rsid w:val="00C43F45"/>
    <w:pPr>
      <w:jc w:val="center"/>
    </w:pPr>
    <w:rPr>
      <w:b/>
      <w:spacing w:val="20"/>
    </w:rPr>
  </w:style>
  <w:style w:type="paragraph" w:customStyle="1" w:styleId="11ff3">
    <w:name w:val="Текст отчета Знак Знак Знак Знак Знак Знак1 Знак Знак Знак Знак Знак Знак1 Знак"/>
    <w:basedOn w:val="3ffff1"/>
    <w:uiPriority w:val="99"/>
    <w:qFormat/>
    <w:rsid w:val="00C43F45"/>
    <w:pPr>
      <w:ind w:firstLine="709"/>
    </w:pPr>
    <w:rPr>
      <w:spacing w:val="4"/>
    </w:rPr>
  </w:style>
  <w:style w:type="paragraph" w:customStyle="1" w:styleId="21f0">
    <w:name w:val="Текст отчета Знак Знак Знак2 Знак Знак Знак Знак Знак1 Знак Знак"/>
    <w:basedOn w:val="a3"/>
    <w:uiPriority w:val="99"/>
    <w:qFormat/>
    <w:rsid w:val="00C43F45"/>
    <w:pPr>
      <w:widowControl w:val="0"/>
      <w:autoSpaceDN w:val="0"/>
      <w:spacing w:line="360" w:lineRule="auto"/>
      <w:ind w:firstLine="567"/>
    </w:pPr>
    <w:rPr>
      <w:spacing w:val="4"/>
      <w:sz w:val="24"/>
    </w:rPr>
  </w:style>
  <w:style w:type="paragraph" w:customStyle="1" w:styleId="2114">
    <w:name w:val="Текст отчета Знак Знак2 Знак Знак Знак Знак Знак Знак1 Знак1 Знак"/>
    <w:basedOn w:val="a3"/>
    <w:uiPriority w:val="99"/>
    <w:qFormat/>
    <w:rsid w:val="00C43F45"/>
    <w:pPr>
      <w:widowControl w:val="0"/>
      <w:autoSpaceDN w:val="0"/>
      <w:spacing w:line="360" w:lineRule="auto"/>
    </w:pPr>
    <w:rPr>
      <w:spacing w:val="4"/>
      <w:sz w:val="24"/>
    </w:rPr>
  </w:style>
  <w:style w:type="paragraph" w:customStyle="1" w:styleId="21f1">
    <w:name w:val="Текст отчета Знак Знак Знак Знак2 Знак Знак Знак Знак1 Знак Знак"/>
    <w:basedOn w:val="3ffff1"/>
    <w:uiPriority w:val="99"/>
    <w:qFormat/>
    <w:rsid w:val="00C43F45"/>
    <w:pPr>
      <w:ind w:firstLine="709"/>
    </w:pPr>
    <w:rPr>
      <w:spacing w:val="4"/>
    </w:rPr>
  </w:style>
  <w:style w:type="paragraph" w:customStyle="1" w:styleId="31110">
    <w:name w:val="Текст отчета Знак Знак3 Знак1 Знак Знак Знак Знак Знак Знак Знак1 Знак Знак1 Знак"/>
    <w:basedOn w:val="afffffffffffffffffffff5"/>
    <w:uiPriority w:val="99"/>
    <w:qFormat/>
    <w:rsid w:val="00C43F45"/>
    <w:pPr>
      <w:ind w:firstLine="709"/>
    </w:pPr>
    <w:rPr>
      <w:spacing w:val="4"/>
      <w:sz w:val="24"/>
    </w:rPr>
  </w:style>
  <w:style w:type="paragraph" w:customStyle="1" w:styleId="31111">
    <w:name w:val="Текст отчета Знак Знак3 Знак1 Знак Знак1 Знак Знак1 Знак"/>
    <w:basedOn w:val="afffffffffffffffffffff5"/>
    <w:uiPriority w:val="99"/>
    <w:qFormat/>
    <w:rsid w:val="00C43F45"/>
    <w:pPr>
      <w:ind w:firstLine="709"/>
    </w:pPr>
    <w:rPr>
      <w:spacing w:val="4"/>
      <w:sz w:val="24"/>
    </w:rPr>
  </w:style>
  <w:style w:type="paragraph" w:customStyle="1" w:styleId="I113">
    <w:name w:val="Загол. I Знак Знак Знак1 Знак Знак1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418">
    <w:name w:val="Текст отчета Знак4 Знак Знак Знак Знак Знак1 Знак Знак"/>
    <w:basedOn w:val="a3"/>
    <w:uiPriority w:val="99"/>
    <w:qFormat/>
    <w:rsid w:val="00C43F45"/>
    <w:pPr>
      <w:widowControl w:val="0"/>
      <w:autoSpaceDN w:val="0"/>
      <w:spacing w:line="360" w:lineRule="auto"/>
      <w:ind w:firstLine="567"/>
    </w:pPr>
    <w:rPr>
      <w:spacing w:val="4"/>
      <w:sz w:val="24"/>
    </w:rPr>
  </w:style>
  <w:style w:type="paragraph" w:customStyle="1" w:styleId="3115">
    <w:name w:val="Текст отчета Знак Знак3 Знак1 Знак Знак Знак Знак Знак Знак Знак Знак Знак Знак Знак1 Знак"/>
    <w:basedOn w:val="a3"/>
    <w:uiPriority w:val="99"/>
    <w:qFormat/>
    <w:rsid w:val="00C43F45"/>
    <w:pPr>
      <w:widowControl w:val="0"/>
      <w:autoSpaceDN w:val="0"/>
      <w:spacing w:line="360" w:lineRule="auto"/>
    </w:pPr>
    <w:rPr>
      <w:spacing w:val="4"/>
      <w:sz w:val="24"/>
    </w:rPr>
  </w:style>
  <w:style w:type="paragraph" w:customStyle="1" w:styleId="21f2">
    <w:name w:val="Обычный.Нормальный Знак Знак Знак2 Знак Знак Знак1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11ff4">
    <w:name w:val="Обычный.Нормальный Знак Знак Знак Знак1 Знак Знак Знак Знак Знак Знак1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21f3">
    <w:name w:val="Текст отчета Знак Знак Знак Знак2 Знак Знак Знак Знак Знак Знак Знак1 Знак"/>
    <w:basedOn w:val="a3"/>
    <w:uiPriority w:val="99"/>
    <w:qFormat/>
    <w:rsid w:val="00C43F45"/>
    <w:pPr>
      <w:widowControl w:val="0"/>
      <w:autoSpaceDN w:val="0"/>
      <w:spacing w:line="360" w:lineRule="auto"/>
    </w:pPr>
    <w:rPr>
      <w:spacing w:val="4"/>
      <w:sz w:val="24"/>
    </w:rPr>
  </w:style>
  <w:style w:type="paragraph" w:customStyle="1" w:styleId="2115">
    <w:name w:val="Текст отчета Знак2 Знак1 Знак Знак Знак1 Знак"/>
    <w:basedOn w:val="21f2"/>
    <w:uiPriority w:val="99"/>
    <w:qFormat/>
    <w:rsid w:val="00C43F45"/>
    <w:pPr>
      <w:ind w:firstLine="709"/>
    </w:pPr>
    <w:rPr>
      <w:spacing w:val="4"/>
    </w:rPr>
  </w:style>
  <w:style w:type="paragraph" w:customStyle="1" w:styleId="I114">
    <w:name w:val="Загол. I Знак1 Знак Знак Знак Знак Знак Знак1 Знак Знак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3130">
    <w:name w:val="Текст отчета Знак Знак3 Знак1 Знак Знак Знак Знак Знак3"/>
    <w:basedOn w:val="a3"/>
    <w:uiPriority w:val="99"/>
    <w:qFormat/>
    <w:rsid w:val="00C43F45"/>
    <w:pPr>
      <w:widowControl w:val="0"/>
      <w:autoSpaceDN w:val="0"/>
      <w:spacing w:line="360" w:lineRule="auto"/>
    </w:pPr>
    <w:rPr>
      <w:spacing w:val="4"/>
      <w:sz w:val="24"/>
    </w:rPr>
  </w:style>
  <w:style w:type="paragraph" w:customStyle="1" w:styleId="21f4">
    <w:name w:val="Текст отчета Знак2 Знак Знак Знак Знак Знак1 Знак Знак"/>
    <w:basedOn w:val="a3"/>
    <w:uiPriority w:val="99"/>
    <w:qFormat/>
    <w:rsid w:val="00C43F45"/>
    <w:pPr>
      <w:widowControl w:val="0"/>
      <w:autoSpaceDN w:val="0"/>
      <w:spacing w:line="360" w:lineRule="auto"/>
    </w:pPr>
    <w:rPr>
      <w:spacing w:val="4"/>
      <w:sz w:val="24"/>
    </w:rPr>
  </w:style>
  <w:style w:type="paragraph" w:customStyle="1" w:styleId="324">
    <w:name w:val="Обычный.Нормальный Знак3 Знак Знак2"/>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affffffffffffffffffffff1">
    <w:name w:val="нормал.абзац"/>
    <w:basedOn w:val="a3"/>
    <w:uiPriority w:val="99"/>
    <w:qFormat/>
    <w:rsid w:val="00C43F45"/>
    <w:pPr>
      <w:widowControl w:val="0"/>
      <w:autoSpaceDN w:val="0"/>
      <w:spacing w:line="360" w:lineRule="auto"/>
      <w:ind w:firstLine="567"/>
    </w:pPr>
    <w:rPr>
      <w:sz w:val="24"/>
    </w:rPr>
  </w:style>
  <w:style w:type="paragraph" w:customStyle="1" w:styleId="21f5">
    <w:name w:val="Основной текст 21 Знак Знак Знак Знак"/>
    <w:basedOn w:val="a3"/>
    <w:uiPriority w:val="99"/>
    <w:qFormat/>
    <w:rsid w:val="00C43F45"/>
    <w:pPr>
      <w:widowControl w:val="0"/>
      <w:autoSpaceDN w:val="0"/>
      <w:spacing w:line="360" w:lineRule="auto"/>
      <w:ind w:firstLine="567"/>
    </w:pPr>
    <w:rPr>
      <w:sz w:val="24"/>
    </w:rPr>
  </w:style>
  <w:style w:type="paragraph" w:customStyle="1" w:styleId="affffffffffffffffffffff2">
    <w:name w:val="осн"/>
    <w:basedOn w:val="33"/>
    <w:uiPriority w:val="99"/>
    <w:qFormat/>
    <w:rsid w:val="00C43F45"/>
    <w:pPr>
      <w:keepLines w:val="0"/>
      <w:numPr>
        <w:numId w:val="0"/>
      </w:numPr>
      <w:autoSpaceDN w:val="0"/>
      <w:spacing w:after="240" w:line="360" w:lineRule="auto"/>
      <w:ind w:left="720" w:hanging="720"/>
    </w:pPr>
    <w:rPr>
      <w:rFonts w:eastAsia="Times New Roman" w:cs="Times New Roman"/>
      <w:bCs/>
      <w:i w:val="0"/>
      <w:sz w:val="24"/>
      <w:szCs w:val="28"/>
    </w:rPr>
  </w:style>
  <w:style w:type="paragraph" w:customStyle="1" w:styleId="3120">
    <w:name w:val="Текст отчета Знак Знак3 Знак1 Знак Знак Знак Знак Знак Знак Знак Знак Знак2"/>
    <w:basedOn w:val="a3"/>
    <w:uiPriority w:val="99"/>
    <w:qFormat/>
    <w:rsid w:val="00C43F45"/>
    <w:pPr>
      <w:widowControl w:val="0"/>
      <w:autoSpaceDN w:val="0"/>
      <w:spacing w:line="360" w:lineRule="auto"/>
    </w:pPr>
    <w:rPr>
      <w:spacing w:val="4"/>
      <w:sz w:val="24"/>
    </w:rPr>
  </w:style>
  <w:style w:type="paragraph" w:customStyle="1" w:styleId="12f1">
    <w:name w:val="Обычный.Нормальный Знак Знак Знак Знак1 Знак Знак Знак Знак2"/>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I17">
    <w:name w:val="Загол. I Знак1 Знак Знак Знак Знак Знак Знак Знак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3121">
    <w:name w:val="Текст отчета Знак Знак3 Знак1 Знак2"/>
    <w:basedOn w:val="a3"/>
    <w:uiPriority w:val="99"/>
    <w:qFormat/>
    <w:rsid w:val="00C43F45"/>
    <w:pPr>
      <w:widowControl w:val="0"/>
      <w:autoSpaceDN w:val="0"/>
      <w:spacing w:line="360" w:lineRule="auto"/>
    </w:pPr>
    <w:rPr>
      <w:rFonts w:ascii="Times New Roman CYR" w:eastAsia="Times New Roman CYR" w:hAnsi="Times New Roman CYR"/>
      <w:spacing w:val="4"/>
      <w:sz w:val="24"/>
    </w:rPr>
  </w:style>
  <w:style w:type="paragraph" w:customStyle="1" w:styleId="21f6">
    <w:name w:val="Текст отчета Знак2 Знак Знак Знак Знак Знак Знак Знак1 Знак Знак"/>
    <w:basedOn w:val="a3"/>
    <w:uiPriority w:val="99"/>
    <w:qFormat/>
    <w:rsid w:val="00C43F45"/>
    <w:pPr>
      <w:widowControl w:val="0"/>
      <w:autoSpaceDN w:val="0"/>
      <w:spacing w:line="360" w:lineRule="auto"/>
    </w:pPr>
    <w:rPr>
      <w:rFonts w:ascii="Times New Roman CYR" w:eastAsia="Times New Roman CYR" w:hAnsi="Times New Roman CYR"/>
      <w:spacing w:val="4"/>
      <w:sz w:val="24"/>
    </w:rPr>
  </w:style>
  <w:style w:type="paragraph" w:customStyle="1" w:styleId="3ffff2">
    <w:name w:val="Текст отчета Знак Знак Знак3 Знак Знак Знак Знак Знак Знак Знак Знак Знак"/>
    <w:basedOn w:val="a3"/>
    <w:uiPriority w:val="99"/>
    <w:qFormat/>
    <w:rsid w:val="00C43F45"/>
    <w:pPr>
      <w:widowControl w:val="0"/>
      <w:autoSpaceDN w:val="0"/>
      <w:spacing w:line="360" w:lineRule="auto"/>
    </w:pPr>
    <w:rPr>
      <w:spacing w:val="4"/>
      <w:sz w:val="24"/>
    </w:rPr>
  </w:style>
  <w:style w:type="paragraph" w:customStyle="1" w:styleId="31f9">
    <w:name w:val="Текст отчета Знак Знак3 Знак1 Знак Знак Знак Знак Знак Знак"/>
    <w:basedOn w:val="a3"/>
    <w:uiPriority w:val="99"/>
    <w:qFormat/>
    <w:rsid w:val="00C43F45"/>
    <w:pPr>
      <w:widowControl w:val="0"/>
      <w:autoSpaceDN w:val="0"/>
      <w:spacing w:line="360" w:lineRule="auto"/>
    </w:pPr>
    <w:rPr>
      <w:spacing w:val="4"/>
      <w:sz w:val="24"/>
    </w:rPr>
  </w:style>
  <w:style w:type="paragraph" w:customStyle="1" w:styleId="affffffffffffffffffffff3">
    <w:name w:val="Òåêñò îò÷åòà"/>
    <w:basedOn w:val="a3"/>
    <w:uiPriority w:val="99"/>
    <w:qFormat/>
    <w:rsid w:val="00C43F45"/>
    <w:pPr>
      <w:widowControl w:val="0"/>
      <w:autoSpaceDN w:val="0"/>
      <w:spacing w:line="360" w:lineRule="auto"/>
      <w:ind w:firstLine="567"/>
    </w:pPr>
    <w:rPr>
      <w:spacing w:val="4"/>
      <w:sz w:val="24"/>
    </w:rPr>
  </w:style>
  <w:style w:type="paragraph" w:customStyle="1" w:styleId="7e">
    <w:name w:val="Текст отчета Знак Знак Знак7 Знак"/>
    <w:basedOn w:val="a3"/>
    <w:uiPriority w:val="99"/>
    <w:qFormat/>
    <w:rsid w:val="00C43F45"/>
    <w:pPr>
      <w:widowControl w:val="0"/>
      <w:autoSpaceDN w:val="0"/>
      <w:spacing w:line="360" w:lineRule="auto"/>
    </w:pPr>
    <w:rPr>
      <w:spacing w:val="4"/>
      <w:sz w:val="24"/>
    </w:rPr>
  </w:style>
  <w:style w:type="paragraph" w:customStyle="1" w:styleId="II11">
    <w:name w:val="Загол. II Знак Знак1 Знак Знак Знак Знак"/>
    <w:basedOn w:val="a3"/>
    <w:uiPriority w:val="99"/>
    <w:qFormat/>
    <w:rsid w:val="00C43F45"/>
    <w:pPr>
      <w:widowControl w:val="0"/>
      <w:autoSpaceDN w:val="0"/>
      <w:spacing w:line="360" w:lineRule="auto"/>
      <w:ind w:firstLine="567"/>
      <w:jc w:val="center"/>
    </w:pPr>
    <w:rPr>
      <w:b/>
      <w:smallCaps/>
    </w:rPr>
  </w:style>
  <w:style w:type="paragraph" w:customStyle="1" w:styleId="1ffffffff3">
    <w:name w:val="Стиль1 Знак Знак Знак Знак Знак Знак"/>
    <w:basedOn w:val="II0"/>
    <w:uiPriority w:val="99"/>
    <w:qFormat/>
    <w:rsid w:val="00C43F45"/>
    <w:rPr>
      <w:smallCaps/>
      <w:sz w:val="20"/>
    </w:rPr>
  </w:style>
  <w:style w:type="paragraph" w:customStyle="1" w:styleId="I18">
    <w:name w:val="Загол. I Знак Знак1 Знак Знак Знак Знак Знак Знак"/>
    <w:basedOn w:val="a3"/>
    <w:uiPriority w:val="99"/>
    <w:qFormat/>
    <w:rsid w:val="00C43F45"/>
    <w:pPr>
      <w:widowControl w:val="0"/>
      <w:autoSpaceDN w:val="0"/>
      <w:spacing w:line="360" w:lineRule="auto"/>
      <w:ind w:firstLine="567"/>
      <w:jc w:val="center"/>
    </w:pPr>
    <w:rPr>
      <w:b/>
      <w:spacing w:val="20"/>
      <w:sz w:val="24"/>
    </w:rPr>
  </w:style>
  <w:style w:type="paragraph" w:customStyle="1" w:styleId="II12">
    <w:name w:val="Заголовок II Знак Знак Знак Знак Знак1 Знак Знак"/>
    <w:basedOn w:val="a3"/>
    <w:uiPriority w:val="99"/>
    <w:qFormat/>
    <w:rsid w:val="00C43F45"/>
    <w:pPr>
      <w:widowControl w:val="0"/>
      <w:autoSpaceDN w:val="0"/>
      <w:spacing w:line="360" w:lineRule="auto"/>
      <w:ind w:firstLine="567"/>
      <w:jc w:val="center"/>
    </w:pPr>
    <w:rPr>
      <w:b/>
      <w:smallCaps/>
    </w:rPr>
  </w:style>
  <w:style w:type="paragraph" w:customStyle="1" w:styleId="1ffffffff4">
    <w:name w:val="Текст отчета Знак Знак Знак Знак Знак Знак1 Знак Знак Знак Знак Знак Знак Знак"/>
    <w:basedOn w:val="a3"/>
    <w:uiPriority w:val="99"/>
    <w:qFormat/>
    <w:rsid w:val="00C43F45"/>
    <w:pPr>
      <w:widowControl w:val="0"/>
      <w:autoSpaceDN w:val="0"/>
      <w:spacing w:line="360" w:lineRule="auto"/>
    </w:pPr>
    <w:rPr>
      <w:spacing w:val="4"/>
      <w:sz w:val="24"/>
    </w:rPr>
  </w:style>
  <w:style w:type="paragraph" w:customStyle="1" w:styleId="2ffffff">
    <w:name w:val="Обычный.Нормальный Знак Знак Знак Знак Знак2 Знак Знак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12f2">
    <w:name w:val="Обычный.Нормальный Знак Знак Знак1 Знак Знак Знак Знак Знак2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21f7">
    <w:name w:val="Текст отчета Знак Знак2 Знак Знак Знак Знак Знак Знак1 Знак Знак"/>
    <w:basedOn w:val="12f2"/>
    <w:uiPriority w:val="99"/>
    <w:qFormat/>
    <w:rsid w:val="00C43F45"/>
    <w:pPr>
      <w:ind w:firstLine="709"/>
    </w:pPr>
    <w:rPr>
      <w:spacing w:val="4"/>
    </w:rPr>
  </w:style>
  <w:style w:type="paragraph" w:customStyle="1" w:styleId="2ffffff0">
    <w:name w:val="Текст отчета Знак Знак Знак Знак Знак Знак Знак Знак Знак Знак Знак Знак2 Знак Знак"/>
    <w:basedOn w:val="afffffffffffffffffffff5"/>
    <w:uiPriority w:val="99"/>
    <w:qFormat/>
    <w:rsid w:val="00C43F45"/>
    <w:pPr>
      <w:ind w:firstLine="709"/>
    </w:pPr>
    <w:rPr>
      <w:spacing w:val="4"/>
      <w:sz w:val="24"/>
    </w:rPr>
  </w:style>
  <w:style w:type="paragraph" w:customStyle="1" w:styleId="2ffffff1">
    <w:name w:val="Обычный.Нормальный Знак Знак Знак Знак Знак Знак Знак Знак Знак2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I120">
    <w:name w:val="Загол. I Знак1 Знак Знак Знак Знак Знак Знак Знак2 Знак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3116">
    <w:name w:val="Текст отчета Знак Знак3 Знак1 Знак Знак1 Знак Знак Знак"/>
    <w:basedOn w:val="afffffffffffffffffffff5"/>
    <w:uiPriority w:val="99"/>
    <w:qFormat/>
    <w:rsid w:val="00C43F45"/>
    <w:pPr>
      <w:ind w:firstLine="709"/>
    </w:pPr>
    <w:rPr>
      <w:spacing w:val="4"/>
      <w:sz w:val="24"/>
    </w:rPr>
  </w:style>
  <w:style w:type="paragraph" w:customStyle="1" w:styleId="234">
    <w:name w:val="Текст отчета Знак2 Знак Знак Знак Знак Знак Знак Знак3"/>
    <w:basedOn w:val="a3"/>
    <w:uiPriority w:val="99"/>
    <w:qFormat/>
    <w:rsid w:val="00C43F45"/>
    <w:pPr>
      <w:widowControl w:val="0"/>
      <w:autoSpaceDN w:val="0"/>
      <w:spacing w:line="360" w:lineRule="auto"/>
    </w:pPr>
    <w:rPr>
      <w:spacing w:val="4"/>
      <w:sz w:val="24"/>
    </w:rPr>
  </w:style>
  <w:style w:type="paragraph" w:customStyle="1" w:styleId="4ff3">
    <w:name w:val="Текст отчета Знак Знак4 Знак Знак Знак Знак Знак Знак Знак"/>
    <w:basedOn w:val="a3"/>
    <w:uiPriority w:val="99"/>
    <w:qFormat/>
    <w:rsid w:val="00C43F45"/>
    <w:pPr>
      <w:widowControl w:val="0"/>
      <w:autoSpaceDN w:val="0"/>
      <w:spacing w:line="360" w:lineRule="auto"/>
    </w:pPr>
    <w:rPr>
      <w:spacing w:val="4"/>
      <w:sz w:val="24"/>
    </w:rPr>
  </w:style>
  <w:style w:type="paragraph" w:customStyle="1" w:styleId="235">
    <w:name w:val="Текст отчета Знак2 Знак Знак Знак Знак Знак Знак Знак3 Знак"/>
    <w:basedOn w:val="a3"/>
    <w:uiPriority w:val="99"/>
    <w:qFormat/>
    <w:rsid w:val="00C43F45"/>
    <w:pPr>
      <w:widowControl w:val="0"/>
      <w:autoSpaceDN w:val="0"/>
      <w:spacing w:line="360" w:lineRule="auto"/>
    </w:pPr>
    <w:rPr>
      <w:spacing w:val="4"/>
      <w:sz w:val="24"/>
    </w:rPr>
  </w:style>
  <w:style w:type="paragraph" w:customStyle="1" w:styleId="3122">
    <w:name w:val="Текст отчета Знак Знак3 Знак1 Знак Знак Знак Знак Знак2 Знак Знак"/>
    <w:basedOn w:val="a3"/>
    <w:uiPriority w:val="99"/>
    <w:qFormat/>
    <w:rsid w:val="00C43F45"/>
    <w:pPr>
      <w:widowControl w:val="0"/>
      <w:autoSpaceDN w:val="0"/>
      <w:spacing w:line="360" w:lineRule="auto"/>
    </w:pPr>
    <w:rPr>
      <w:spacing w:val="4"/>
      <w:sz w:val="24"/>
    </w:rPr>
  </w:style>
  <w:style w:type="paragraph" w:customStyle="1" w:styleId="31fa">
    <w:name w:val="Текст отчета Знак Знак3 Знак1 Знак Знак Знак Знак Знак Знак Знак Знак Знак Знак Знак Знак"/>
    <w:basedOn w:val="a3"/>
    <w:uiPriority w:val="99"/>
    <w:qFormat/>
    <w:rsid w:val="00C43F45"/>
    <w:pPr>
      <w:widowControl w:val="0"/>
      <w:autoSpaceDN w:val="0"/>
      <w:spacing w:line="360" w:lineRule="auto"/>
    </w:pPr>
    <w:rPr>
      <w:spacing w:val="4"/>
      <w:sz w:val="24"/>
    </w:rPr>
  </w:style>
  <w:style w:type="paragraph" w:customStyle="1" w:styleId="2ffffff2">
    <w:name w:val="Обычный.Нормальный Знак Знак Знак2 Знак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21f8">
    <w:name w:val="Текст отчета Знак2 Знак1 Знак Знак Знак Знак"/>
    <w:basedOn w:val="2ffffff2"/>
    <w:uiPriority w:val="99"/>
    <w:qFormat/>
    <w:rsid w:val="00C43F45"/>
    <w:pPr>
      <w:ind w:firstLine="709"/>
    </w:pPr>
    <w:rPr>
      <w:spacing w:val="4"/>
    </w:rPr>
  </w:style>
  <w:style w:type="paragraph" w:customStyle="1" w:styleId="225">
    <w:name w:val="Текст отчета Знак2 Знак Знак Знак Знак Знак Знак Знак Знак2 Знак"/>
    <w:basedOn w:val="afffffffffffffffffffff5"/>
    <w:uiPriority w:val="99"/>
    <w:qFormat/>
    <w:rsid w:val="00C43F45"/>
    <w:pPr>
      <w:ind w:firstLine="709"/>
    </w:pPr>
    <w:rPr>
      <w:spacing w:val="4"/>
      <w:sz w:val="24"/>
    </w:rPr>
  </w:style>
  <w:style w:type="paragraph" w:customStyle="1" w:styleId="3117">
    <w:name w:val="Текст отчета Знак Знак3 Знак1 Знак Знак Знак Знак Знак Знак Знак Знак Знак1 Знак Знак"/>
    <w:basedOn w:val="afffffffffffffffffffff5"/>
    <w:uiPriority w:val="99"/>
    <w:qFormat/>
    <w:rsid w:val="00C43F45"/>
    <w:pPr>
      <w:ind w:firstLine="709"/>
    </w:pPr>
    <w:rPr>
      <w:spacing w:val="4"/>
      <w:sz w:val="24"/>
    </w:rPr>
  </w:style>
  <w:style w:type="paragraph" w:customStyle="1" w:styleId="21f9">
    <w:name w:val="Обычный.Нормальный Знак Знак Знак Знак Знак2 Знак Знак Знак Знак1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IIa">
    <w:name w:val="Загол. II Знак Знак Знак Знак Знак Знак Знак Знак Знак Знак Знак"/>
    <w:basedOn w:val="a3"/>
    <w:uiPriority w:val="99"/>
    <w:qFormat/>
    <w:rsid w:val="00C43F45"/>
    <w:pPr>
      <w:widowControl w:val="0"/>
      <w:autoSpaceDN w:val="0"/>
      <w:spacing w:line="360" w:lineRule="auto"/>
      <w:ind w:firstLine="567"/>
      <w:jc w:val="center"/>
    </w:pPr>
    <w:rPr>
      <w:b/>
      <w:smallCaps/>
      <w:spacing w:val="20"/>
      <w:sz w:val="24"/>
    </w:rPr>
  </w:style>
  <w:style w:type="paragraph" w:customStyle="1" w:styleId="II13">
    <w:name w:val="Загол. II Знак Знак Знак Знак Знак Знак1 Знак Знак"/>
    <w:basedOn w:val="a3"/>
    <w:uiPriority w:val="99"/>
    <w:qFormat/>
    <w:rsid w:val="00C43F45"/>
    <w:pPr>
      <w:widowControl w:val="0"/>
      <w:autoSpaceDN w:val="0"/>
      <w:spacing w:line="360" w:lineRule="auto"/>
      <w:ind w:firstLine="567"/>
      <w:jc w:val="center"/>
    </w:pPr>
    <w:rPr>
      <w:b/>
      <w:smallCaps/>
      <w:spacing w:val="20"/>
      <w:sz w:val="24"/>
    </w:rPr>
  </w:style>
  <w:style w:type="paragraph" w:customStyle="1" w:styleId="419">
    <w:name w:val="Текст отчета Знак Знак Знак Знак4 Знак Знак Знак Знак1 Знак Знак"/>
    <w:basedOn w:val="a3"/>
    <w:uiPriority w:val="99"/>
    <w:qFormat/>
    <w:rsid w:val="00C43F45"/>
    <w:pPr>
      <w:widowControl w:val="0"/>
      <w:autoSpaceDN w:val="0"/>
      <w:spacing w:line="360" w:lineRule="auto"/>
    </w:pPr>
    <w:rPr>
      <w:spacing w:val="4"/>
      <w:sz w:val="24"/>
    </w:rPr>
  </w:style>
  <w:style w:type="paragraph" w:customStyle="1" w:styleId="422">
    <w:name w:val="Текст отчета Знак Знак Знак Знак4 Знак2"/>
    <w:basedOn w:val="a3"/>
    <w:uiPriority w:val="99"/>
    <w:qFormat/>
    <w:rsid w:val="00C43F45"/>
    <w:pPr>
      <w:widowControl w:val="0"/>
      <w:autoSpaceDN w:val="0"/>
      <w:spacing w:line="360" w:lineRule="auto"/>
    </w:pPr>
    <w:rPr>
      <w:spacing w:val="4"/>
      <w:sz w:val="24"/>
    </w:rPr>
  </w:style>
  <w:style w:type="paragraph" w:customStyle="1" w:styleId="41a">
    <w:name w:val="Текст отчета Знак Знак4 Знак Знак Знак Знак Знак1 Знак"/>
    <w:basedOn w:val="a3"/>
    <w:uiPriority w:val="99"/>
    <w:qFormat/>
    <w:rsid w:val="00C43F45"/>
    <w:pPr>
      <w:widowControl w:val="0"/>
      <w:autoSpaceDN w:val="0"/>
      <w:spacing w:line="360" w:lineRule="auto"/>
      <w:ind w:firstLine="567"/>
    </w:pPr>
    <w:rPr>
      <w:spacing w:val="4"/>
      <w:sz w:val="24"/>
    </w:rPr>
  </w:style>
  <w:style w:type="paragraph" w:customStyle="1" w:styleId="6f2">
    <w:name w:val="Текст отчета Знак Знак Знак Знак Знак Знак Знак6 Знак Знак"/>
    <w:basedOn w:val="a3"/>
    <w:uiPriority w:val="99"/>
    <w:qFormat/>
    <w:rsid w:val="00C43F45"/>
    <w:pPr>
      <w:widowControl w:val="0"/>
      <w:autoSpaceDN w:val="0"/>
      <w:spacing w:line="360" w:lineRule="auto"/>
    </w:pPr>
    <w:rPr>
      <w:spacing w:val="4"/>
      <w:sz w:val="24"/>
    </w:rPr>
  </w:style>
  <w:style w:type="paragraph" w:customStyle="1" w:styleId="21fa">
    <w:name w:val="Текст отчета Знак2 Знак Знак Знак Знак Знак Знак Знак1 Знак Знак Знак Знак"/>
    <w:basedOn w:val="a3"/>
    <w:uiPriority w:val="99"/>
    <w:qFormat/>
    <w:rsid w:val="00C43F45"/>
    <w:pPr>
      <w:widowControl w:val="0"/>
      <w:autoSpaceDN w:val="0"/>
      <w:spacing w:line="360" w:lineRule="auto"/>
    </w:pPr>
    <w:rPr>
      <w:rFonts w:ascii="Times New Roman CYR" w:eastAsia="Times New Roman CYR" w:hAnsi="Times New Roman CYR"/>
      <w:spacing w:val="4"/>
      <w:sz w:val="24"/>
    </w:rPr>
  </w:style>
  <w:style w:type="paragraph" w:customStyle="1" w:styleId="affffffffffffffffffffff4">
    <w:name w:val="Текст Отчета Знак Знак"/>
    <w:basedOn w:val="a3"/>
    <w:uiPriority w:val="99"/>
    <w:qFormat/>
    <w:rsid w:val="00C43F45"/>
    <w:pPr>
      <w:widowControl w:val="0"/>
      <w:autoSpaceDN w:val="0"/>
      <w:spacing w:line="360" w:lineRule="auto"/>
    </w:pPr>
    <w:rPr>
      <w:rFonts w:eastAsia="Times New Roman CYR"/>
      <w:spacing w:val="4"/>
      <w:sz w:val="24"/>
    </w:rPr>
  </w:style>
  <w:style w:type="paragraph" w:customStyle="1" w:styleId="3ffff3">
    <w:name w:val="Обычный.Нормальный Знак3 Знак Знак Знак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21fb">
    <w:name w:val="Текст отчета Знак Знак Знак2 Знак Знак Знак Знак Знак1 Знак"/>
    <w:basedOn w:val="a3"/>
    <w:uiPriority w:val="99"/>
    <w:qFormat/>
    <w:rsid w:val="00C43F45"/>
    <w:pPr>
      <w:widowControl w:val="0"/>
      <w:autoSpaceDN w:val="0"/>
      <w:spacing w:line="360" w:lineRule="auto"/>
      <w:ind w:firstLine="567"/>
    </w:pPr>
    <w:rPr>
      <w:spacing w:val="4"/>
      <w:sz w:val="24"/>
    </w:rPr>
  </w:style>
  <w:style w:type="paragraph" w:customStyle="1" w:styleId="I115">
    <w:name w:val="Загол. I Знак1 Знак Знак Знак Знак Знак Знак1 Знак Знак"/>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423">
    <w:name w:val="Текст отчета Знак Знак Знак Знак4 Знак Знак2"/>
    <w:basedOn w:val="a3"/>
    <w:uiPriority w:val="99"/>
    <w:qFormat/>
    <w:rsid w:val="00C43F45"/>
    <w:pPr>
      <w:widowControl w:val="0"/>
      <w:autoSpaceDN w:val="0"/>
      <w:spacing w:line="360" w:lineRule="auto"/>
    </w:pPr>
    <w:rPr>
      <w:spacing w:val="4"/>
      <w:sz w:val="24"/>
    </w:rPr>
  </w:style>
  <w:style w:type="paragraph" w:customStyle="1" w:styleId="2ffffff3">
    <w:name w:val="Текст отчета Знак Знак2 Знак Знак Знак Знак Знак Знак Знак Знак Знак"/>
    <w:basedOn w:val="1fffffffc"/>
    <w:uiPriority w:val="99"/>
    <w:qFormat/>
    <w:rsid w:val="00C43F45"/>
    <w:pPr>
      <w:ind w:firstLine="709"/>
    </w:pPr>
    <w:rPr>
      <w:spacing w:val="4"/>
    </w:rPr>
  </w:style>
  <w:style w:type="paragraph" w:customStyle="1" w:styleId="3ffff4">
    <w:name w:val="Текст отчета Знак Знак Знак3 Знак Знак Знак Знак Знак Знак Знак Знак Знак Знак Знак Знак Знак"/>
    <w:basedOn w:val="a3"/>
    <w:uiPriority w:val="99"/>
    <w:qFormat/>
    <w:rsid w:val="00C43F45"/>
    <w:pPr>
      <w:widowControl w:val="0"/>
      <w:autoSpaceDN w:val="0"/>
      <w:spacing w:line="360" w:lineRule="auto"/>
    </w:pPr>
    <w:rPr>
      <w:spacing w:val="4"/>
      <w:sz w:val="24"/>
    </w:rPr>
  </w:style>
  <w:style w:type="paragraph" w:customStyle="1" w:styleId="2ffffff4">
    <w:name w:val="Текст отчета Знак Знак Знак Знак2 Знак Знак Знак Знак Знак Знак Знак Знак Знак Знак Знак"/>
    <w:basedOn w:val="a3"/>
    <w:uiPriority w:val="99"/>
    <w:qFormat/>
    <w:rsid w:val="00C43F45"/>
    <w:pPr>
      <w:widowControl w:val="0"/>
      <w:autoSpaceDN w:val="0"/>
      <w:spacing w:line="360" w:lineRule="auto"/>
    </w:pPr>
    <w:rPr>
      <w:rFonts w:ascii="Times New Roman CYR" w:eastAsia="Times New Roman CYR" w:hAnsi="Times New Roman CYR" w:cs="Times New Roman CYR"/>
      <w:spacing w:val="4"/>
      <w:sz w:val="24"/>
    </w:rPr>
  </w:style>
  <w:style w:type="paragraph" w:customStyle="1" w:styleId="II14">
    <w:name w:val="Загол. II Знак Знак Знак Знак Знак1"/>
    <w:basedOn w:val="a3"/>
    <w:uiPriority w:val="99"/>
    <w:qFormat/>
    <w:rsid w:val="00C43F45"/>
    <w:pPr>
      <w:widowControl w:val="0"/>
      <w:autoSpaceDN w:val="0"/>
      <w:spacing w:line="360" w:lineRule="auto"/>
      <w:ind w:firstLine="567"/>
      <w:jc w:val="center"/>
    </w:pPr>
    <w:rPr>
      <w:b/>
      <w:smallCaps/>
      <w:spacing w:val="20"/>
      <w:sz w:val="24"/>
    </w:rPr>
  </w:style>
  <w:style w:type="paragraph" w:customStyle="1" w:styleId="226">
    <w:name w:val="Текст отчета Знак2 Знак Знак Знак2"/>
    <w:basedOn w:val="a3"/>
    <w:uiPriority w:val="99"/>
    <w:qFormat/>
    <w:rsid w:val="00C43F45"/>
    <w:pPr>
      <w:widowControl w:val="0"/>
      <w:autoSpaceDN w:val="0"/>
      <w:spacing w:line="360" w:lineRule="auto"/>
    </w:pPr>
    <w:rPr>
      <w:spacing w:val="4"/>
      <w:sz w:val="24"/>
    </w:rPr>
  </w:style>
  <w:style w:type="paragraph" w:customStyle="1" w:styleId="21fc">
    <w:name w:val="Основной текст 21 Знак Знак Знак Знак Знак Знак"/>
    <w:basedOn w:val="a3"/>
    <w:uiPriority w:val="99"/>
    <w:qFormat/>
    <w:rsid w:val="00C43F45"/>
    <w:pPr>
      <w:widowControl w:val="0"/>
      <w:autoSpaceDN w:val="0"/>
      <w:spacing w:line="360" w:lineRule="auto"/>
      <w:ind w:firstLine="567"/>
    </w:pPr>
    <w:rPr>
      <w:sz w:val="24"/>
    </w:rPr>
  </w:style>
  <w:style w:type="paragraph" w:customStyle="1" w:styleId="affffffffffffffffffffff5">
    <w:name w:val="Журнал"/>
    <w:basedOn w:val="a3"/>
    <w:next w:val="42"/>
    <w:qFormat/>
    <w:rsid w:val="00C43F45"/>
    <w:pPr>
      <w:widowControl w:val="0"/>
      <w:tabs>
        <w:tab w:val="left" w:pos="1134"/>
        <w:tab w:val="left" w:pos="2268"/>
      </w:tabs>
      <w:autoSpaceDN w:val="0"/>
      <w:spacing w:line="360" w:lineRule="auto"/>
      <w:ind w:firstLine="567"/>
    </w:pPr>
    <w:rPr>
      <w:sz w:val="24"/>
    </w:rPr>
  </w:style>
  <w:style w:type="paragraph" w:customStyle="1" w:styleId="ll">
    <w:name w:val="ll"/>
    <w:basedOn w:val="a3"/>
    <w:uiPriority w:val="99"/>
    <w:qFormat/>
    <w:rsid w:val="00C43F45"/>
    <w:pPr>
      <w:widowControl w:val="0"/>
      <w:autoSpaceDN w:val="0"/>
      <w:spacing w:before="100" w:after="100" w:line="360" w:lineRule="auto"/>
      <w:ind w:firstLine="567"/>
      <w:jc w:val="left"/>
    </w:pPr>
    <w:rPr>
      <w:rFonts w:ascii="Verdana" w:hAnsi="Verdana"/>
      <w:b/>
      <w:bCs/>
      <w:color w:val="FFFFFF"/>
      <w:sz w:val="28"/>
      <w:szCs w:val="28"/>
    </w:rPr>
  </w:style>
  <w:style w:type="paragraph" w:customStyle="1" w:styleId="just">
    <w:name w:val="just"/>
    <w:basedOn w:val="a3"/>
    <w:uiPriority w:val="99"/>
    <w:qFormat/>
    <w:rsid w:val="00C43F45"/>
    <w:pPr>
      <w:widowControl w:val="0"/>
      <w:autoSpaceDN w:val="0"/>
      <w:spacing w:before="100" w:after="100" w:line="360" w:lineRule="auto"/>
      <w:ind w:firstLine="567"/>
      <w:jc w:val="left"/>
    </w:pPr>
    <w:rPr>
      <w:sz w:val="24"/>
    </w:rPr>
  </w:style>
  <w:style w:type="paragraph" w:customStyle="1" w:styleId="3118">
    <w:name w:val="Текст отчета Знак Знак3 Знак1 Знак Знак Знак Знак Знак1 Знак"/>
    <w:basedOn w:val="a3"/>
    <w:uiPriority w:val="99"/>
    <w:qFormat/>
    <w:rsid w:val="00C43F45"/>
    <w:pPr>
      <w:widowControl w:val="0"/>
      <w:autoSpaceDN w:val="0"/>
      <w:spacing w:line="360" w:lineRule="auto"/>
    </w:pPr>
    <w:rPr>
      <w:rFonts w:ascii="Times New Roman CYR" w:eastAsia="Times New Roman CYR" w:hAnsi="Times New Roman CYR" w:cs="Times New Roman CYR"/>
      <w:spacing w:val="4"/>
      <w:sz w:val="24"/>
    </w:rPr>
  </w:style>
  <w:style w:type="paragraph" w:customStyle="1" w:styleId="21fd">
    <w:name w:val="Обычный.Нормальный Знак Знак Знак2 Знак Знак Знак Знак1"/>
    <w:uiPriority w:val="99"/>
    <w:qFormat/>
    <w:rsid w:val="00C43F45"/>
    <w:pPr>
      <w:widowControl w:val="0"/>
      <w:autoSpaceDN w:val="0"/>
      <w:spacing w:after="0" w:line="360" w:lineRule="atLeast"/>
      <w:jc w:val="both"/>
    </w:pPr>
    <w:rPr>
      <w:rFonts w:ascii="Times New Roman CYR" w:eastAsia="Times New Roman CYR" w:hAnsi="Times New Roman CYR" w:cs="Times New Roman CYR"/>
      <w:sz w:val="24"/>
      <w:szCs w:val="24"/>
      <w:lang w:eastAsia="ru-RU"/>
    </w:rPr>
  </w:style>
  <w:style w:type="paragraph" w:customStyle="1" w:styleId="2116">
    <w:name w:val="Текст отчета Знак2 Знак1 Знак Знак Знак Знак1"/>
    <w:basedOn w:val="21fd"/>
    <w:uiPriority w:val="99"/>
    <w:qFormat/>
    <w:rsid w:val="00C43F45"/>
    <w:pPr>
      <w:ind w:firstLine="709"/>
    </w:pPr>
    <w:rPr>
      <w:spacing w:val="4"/>
    </w:rPr>
  </w:style>
  <w:style w:type="paragraph" w:customStyle="1" w:styleId="227">
    <w:name w:val="Текст отчета Знак2 Знак Знак Знак2 Знак Знак"/>
    <w:basedOn w:val="a3"/>
    <w:uiPriority w:val="99"/>
    <w:qFormat/>
    <w:rsid w:val="00C43F45"/>
    <w:pPr>
      <w:widowControl w:val="0"/>
      <w:autoSpaceDN w:val="0"/>
      <w:spacing w:line="360" w:lineRule="auto"/>
    </w:pPr>
    <w:rPr>
      <w:rFonts w:ascii="Times New Roman CYR" w:eastAsia="Times New Roman CYR" w:hAnsi="Times New Roman CYR"/>
      <w:spacing w:val="4"/>
      <w:sz w:val="24"/>
    </w:rPr>
  </w:style>
  <w:style w:type="paragraph" w:customStyle="1" w:styleId="228">
    <w:name w:val="Текст отчета Знак2 Знак Знак Знак2 Знак"/>
    <w:basedOn w:val="a3"/>
    <w:uiPriority w:val="99"/>
    <w:qFormat/>
    <w:rsid w:val="00C43F45"/>
    <w:pPr>
      <w:widowControl w:val="0"/>
      <w:autoSpaceDN w:val="0"/>
      <w:spacing w:line="360" w:lineRule="auto"/>
    </w:pPr>
    <w:rPr>
      <w:spacing w:val="4"/>
      <w:sz w:val="24"/>
    </w:rPr>
  </w:style>
  <w:style w:type="paragraph" w:customStyle="1" w:styleId="21fe">
    <w:name w:val="Текст отчета Знак2 Знак Знак1"/>
    <w:basedOn w:val="a3"/>
    <w:uiPriority w:val="99"/>
    <w:qFormat/>
    <w:rsid w:val="00C43F45"/>
    <w:pPr>
      <w:widowControl w:val="0"/>
      <w:autoSpaceDN w:val="0"/>
      <w:spacing w:line="360" w:lineRule="auto"/>
    </w:pPr>
    <w:rPr>
      <w:spacing w:val="4"/>
      <w:sz w:val="24"/>
    </w:rPr>
  </w:style>
  <w:style w:type="paragraph" w:customStyle="1" w:styleId="11ff5">
    <w:name w:val="Стиль1 Знак Знак Знак Знак Знак Знак1"/>
    <w:basedOn w:val="II0"/>
    <w:uiPriority w:val="99"/>
    <w:qFormat/>
    <w:rsid w:val="00C43F45"/>
    <w:rPr>
      <w:rFonts w:ascii="Times New Roman CYR" w:eastAsia="Times New Roman CYR" w:hAnsi="Times New Roman CYR" w:cs="Times New Roman CYR"/>
      <w:smallCaps/>
      <w:sz w:val="22"/>
    </w:rPr>
  </w:style>
  <w:style w:type="paragraph" w:customStyle="1" w:styleId="1ffffffff5">
    <w:name w:val="Текст отчета Знак Знак Знак Знак1 Знак"/>
    <w:basedOn w:val="a3"/>
    <w:uiPriority w:val="99"/>
    <w:qFormat/>
    <w:rsid w:val="00C43F45"/>
    <w:pPr>
      <w:widowControl w:val="0"/>
      <w:autoSpaceDN w:val="0"/>
      <w:spacing w:line="360" w:lineRule="auto"/>
    </w:pPr>
    <w:rPr>
      <w:rFonts w:ascii="Times New Roman CYR" w:eastAsia="Times New Roman CYR" w:hAnsi="Times New Roman CYR" w:cs="Times New Roman CYR"/>
      <w:spacing w:val="4"/>
      <w:sz w:val="24"/>
    </w:rPr>
  </w:style>
  <w:style w:type="paragraph" w:customStyle="1" w:styleId="424">
    <w:name w:val="Текст отчета Знак Знак4 Знак Знак2"/>
    <w:basedOn w:val="a3"/>
    <w:uiPriority w:val="99"/>
    <w:qFormat/>
    <w:rsid w:val="00C43F45"/>
    <w:pPr>
      <w:widowControl w:val="0"/>
      <w:autoSpaceDN w:val="0"/>
      <w:spacing w:line="360" w:lineRule="auto"/>
      <w:ind w:firstLine="567"/>
    </w:pPr>
    <w:rPr>
      <w:spacing w:val="4"/>
      <w:sz w:val="24"/>
    </w:rPr>
  </w:style>
  <w:style w:type="paragraph" w:customStyle="1" w:styleId="41b">
    <w:name w:val="Текст отчета Знак4 Знак Знак Знак1 Знак Знак"/>
    <w:basedOn w:val="a3"/>
    <w:uiPriority w:val="99"/>
    <w:qFormat/>
    <w:rsid w:val="00C43F45"/>
    <w:pPr>
      <w:widowControl w:val="0"/>
      <w:autoSpaceDN w:val="0"/>
      <w:spacing w:line="360" w:lineRule="auto"/>
      <w:ind w:firstLine="567"/>
    </w:pPr>
    <w:rPr>
      <w:rFonts w:ascii="Times New Roman CYR" w:eastAsia="Times New Roman CYR" w:hAnsi="Times New Roman CYR"/>
      <w:spacing w:val="4"/>
      <w:sz w:val="24"/>
    </w:rPr>
  </w:style>
  <w:style w:type="paragraph" w:customStyle="1" w:styleId="I21">
    <w:name w:val="Загол. I Знак Знак2"/>
    <w:basedOn w:val="a3"/>
    <w:next w:val="a3"/>
    <w:uiPriority w:val="99"/>
    <w:qFormat/>
    <w:rsid w:val="00C43F45"/>
    <w:pPr>
      <w:widowControl w:val="0"/>
      <w:autoSpaceDN w:val="0"/>
      <w:spacing w:line="360" w:lineRule="auto"/>
      <w:ind w:firstLine="567"/>
      <w:jc w:val="center"/>
    </w:pPr>
    <w:rPr>
      <w:rFonts w:ascii="Times New Roman CYR" w:eastAsia="Times New Roman CYR" w:hAnsi="Times New Roman CYR" w:cs="Times New Roman CYR"/>
      <w:b/>
      <w:caps/>
      <w:spacing w:val="20"/>
      <w:sz w:val="24"/>
    </w:rPr>
  </w:style>
  <w:style w:type="paragraph" w:customStyle="1" w:styleId="430">
    <w:name w:val="Текст отчета Знак4 Знак Знак Знак Знак3"/>
    <w:basedOn w:val="a3"/>
    <w:uiPriority w:val="99"/>
    <w:qFormat/>
    <w:rsid w:val="00C43F45"/>
    <w:pPr>
      <w:widowControl w:val="0"/>
      <w:autoSpaceDN w:val="0"/>
      <w:spacing w:line="360" w:lineRule="auto"/>
      <w:ind w:firstLine="567"/>
    </w:pPr>
    <w:rPr>
      <w:spacing w:val="4"/>
      <w:sz w:val="24"/>
    </w:rPr>
  </w:style>
  <w:style w:type="paragraph" w:customStyle="1" w:styleId="3119">
    <w:name w:val="Обычный.Нормальный Знак3 Знак Знак1 Знак1 Знак Знак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3ffff5">
    <w:name w:val="Обычный.Нормальный Знак Знак3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21ff">
    <w:name w:val="Текст отчета Знак Знак Знак Знак2 Знак Знак Знак Знак1 Знак"/>
    <w:basedOn w:val="a3"/>
    <w:uiPriority w:val="99"/>
    <w:qFormat/>
    <w:rsid w:val="00C43F45"/>
    <w:pPr>
      <w:widowControl w:val="0"/>
      <w:autoSpaceDN w:val="0"/>
      <w:spacing w:line="360" w:lineRule="auto"/>
    </w:pPr>
    <w:rPr>
      <w:spacing w:val="4"/>
      <w:sz w:val="24"/>
    </w:rPr>
  </w:style>
  <w:style w:type="paragraph" w:customStyle="1" w:styleId="11ff6">
    <w:name w:val="Обычный.Нормальный Знак Знак Знак Знак1 Знак Знак Знак Знак Знак Знак1"/>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21ff0">
    <w:name w:val="Текст отчета Знак Знак Знак Знак2 Знак Знак Знак Знак Знак Знак Знак1"/>
    <w:basedOn w:val="a3"/>
    <w:uiPriority w:val="99"/>
    <w:qFormat/>
    <w:rsid w:val="00C43F45"/>
    <w:pPr>
      <w:widowControl w:val="0"/>
      <w:autoSpaceDN w:val="0"/>
      <w:spacing w:line="360" w:lineRule="auto"/>
    </w:pPr>
    <w:rPr>
      <w:spacing w:val="4"/>
      <w:sz w:val="24"/>
    </w:rPr>
  </w:style>
  <w:style w:type="paragraph" w:customStyle="1" w:styleId="avNormal20">
    <w:name w:val="avNormal Знак Знак Знак Знак2 Знак Знак Знак Знак Знак Знак Знак Знак"/>
    <w:qFormat/>
    <w:rsid w:val="00C43F45"/>
    <w:pPr>
      <w:widowControl w:val="0"/>
      <w:autoSpaceDN w:val="0"/>
      <w:spacing w:before="60" w:after="60" w:line="360" w:lineRule="atLeast"/>
      <w:ind w:left="249"/>
      <w:jc w:val="both"/>
    </w:pPr>
    <w:rPr>
      <w:rFonts w:ascii="Times New Roman" w:eastAsia="Times New Roman" w:hAnsi="Times New Roman" w:cs="Times New Roman"/>
      <w:bCs/>
      <w:sz w:val="24"/>
      <w:szCs w:val="20"/>
      <w:lang w:eastAsia="ru-RU"/>
    </w:rPr>
  </w:style>
  <w:style w:type="paragraph" w:customStyle="1" w:styleId="ceosBul">
    <w:name w:val="ceosBul"/>
    <w:basedOn w:val="a3"/>
    <w:qFormat/>
    <w:rsid w:val="00C43F45"/>
    <w:pPr>
      <w:widowControl w:val="0"/>
      <w:autoSpaceDN w:val="0"/>
      <w:spacing w:after="60" w:line="360" w:lineRule="auto"/>
      <w:ind w:firstLine="0"/>
    </w:pPr>
    <w:rPr>
      <w:sz w:val="22"/>
    </w:rPr>
  </w:style>
  <w:style w:type="paragraph" w:customStyle="1" w:styleId="2ffffff5">
    <w:name w:val="Текст отчета Знак Знак2 Знак Знак Знак Знак Знак Знак Знак Знак"/>
    <w:basedOn w:val="1fffffffc"/>
    <w:uiPriority w:val="99"/>
    <w:qFormat/>
    <w:rsid w:val="00C43F45"/>
    <w:pPr>
      <w:ind w:firstLine="709"/>
    </w:pPr>
    <w:rPr>
      <w:spacing w:val="4"/>
    </w:rPr>
  </w:style>
  <w:style w:type="paragraph" w:customStyle="1" w:styleId="98">
    <w:name w:val="Текст отчета Знак Знак9"/>
    <w:basedOn w:val="a3"/>
    <w:uiPriority w:val="99"/>
    <w:qFormat/>
    <w:rsid w:val="00C43F45"/>
    <w:pPr>
      <w:widowControl w:val="0"/>
      <w:autoSpaceDN w:val="0"/>
      <w:spacing w:line="360" w:lineRule="auto"/>
    </w:pPr>
    <w:rPr>
      <w:spacing w:val="4"/>
      <w:sz w:val="24"/>
    </w:rPr>
  </w:style>
  <w:style w:type="paragraph" w:customStyle="1" w:styleId="41c">
    <w:name w:val="Текст отчета Знак4 Знак Знак Знак1"/>
    <w:basedOn w:val="a3"/>
    <w:uiPriority w:val="99"/>
    <w:qFormat/>
    <w:rsid w:val="00C43F45"/>
    <w:pPr>
      <w:widowControl w:val="0"/>
      <w:autoSpaceDN w:val="0"/>
      <w:spacing w:line="360" w:lineRule="auto"/>
      <w:ind w:firstLine="567"/>
    </w:pPr>
    <w:rPr>
      <w:spacing w:val="4"/>
    </w:rPr>
  </w:style>
  <w:style w:type="paragraph" w:customStyle="1" w:styleId="229">
    <w:name w:val="Текст отчета Знак2 Знак Знак Знак2 Знак Знак Знак"/>
    <w:basedOn w:val="a3"/>
    <w:uiPriority w:val="99"/>
    <w:qFormat/>
    <w:rsid w:val="00C43F45"/>
    <w:pPr>
      <w:widowControl w:val="0"/>
      <w:autoSpaceDN w:val="0"/>
      <w:spacing w:line="360" w:lineRule="auto"/>
    </w:pPr>
    <w:rPr>
      <w:spacing w:val="4"/>
      <w:sz w:val="24"/>
    </w:rPr>
  </w:style>
  <w:style w:type="paragraph" w:customStyle="1" w:styleId="311a">
    <w:name w:val="Обычный.Нормальный Знак3 Знак Знак1 Знак1 Знак Знак Знак"/>
    <w:uiPriority w:val="99"/>
    <w:qFormat/>
    <w:rsid w:val="00C43F45"/>
    <w:pPr>
      <w:widowControl w:val="0"/>
      <w:autoSpaceDN w:val="0"/>
      <w:spacing w:after="0" w:line="360" w:lineRule="atLeast"/>
      <w:jc w:val="both"/>
    </w:pPr>
    <w:rPr>
      <w:rFonts w:ascii="Times New Roman CYR" w:eastAsia="Times New Roman CYR" w:hAnsi="Times New Roman CYR" w:cs="Times New Roman CYR"/>
      <w:sz w:val="20"/>
      <w:szCs w:val="20"/>
      <w:lang w:eastAsia="ru-RU"/>
    </w:rPr>
  </w:style>
  <w:style w:type="paragraph" w:customStyle="1" w:styleId="41d">
    <w:name w:val="Текст отчета Знак4 Знак Знак Знак Знак Знак1 Знак"/>
    <w:basedOn w:val="a3"/>
    <w:uiPriority w:val="99"/>
    <w:qFormat/>
    <w:rsid w:val="00C43F45"/>
    <w:pPr>
      <w:widowControl w:val="0"/>
      <w:autoSpaceDN w:val="0"/>
      <w:spacing w:line="360" w:lineRule="auto"/>
      <w:ind w:firstLine="567"/>
    </w:pPr>
    <w:rPr>
      <w:rFonts w:ascii="Times New Roman CYR" w:eastAsia="Times New Roman CYR" w:hAnsi="Times New Roman CYR" w:cs="Times New Roman CYR"/>
      <w:spacing w:val="4"/>
      <w:sz w:val="24"/>
    </w:rPr>
  </w:style>
  <w:style w:type="paragraph" w:customStyle="1" w:styleId="affffffffffffffffffffff6">
    <w:name w:val="списокЛем"/>
    <w:basedOn w:val="a3"/>
    <w:autoRedefine/>
    <w:qFormat/>
    <w:rsid w:val="00C43F45"/>
    <w:pPr>
      <w:keepLines/>
      <w:widowControl w:val="0"/>
      <w:suppressLineNumbers/>
      <w:tabs>
        <w:tab w:val="left" w:pos="1712"/>
      </w:tabs>
      <w:suppressAutoHyphens/>
      <w:autoSpaceDN w:val="0"/>
      <w:spacing w:line="360" w:lineRule="auto"/>
      <w:ind w:left="1712" w:hanging="360"/>
    </w:pPr>
    <w:rPr>
      <w:rFonts w:cs="Arial"/>
      <w:sz w:val="24"/>
    </w:rPr>
  </w:style>
  <w:style w:type="paragraph" w:customStyle="1" w:styleId="AVNum">
    <w:name w:val="AV Num"/>
    <w:basedOn w:val="a3"/>
    <w:qFormat/>
    <w:rsid w:val="00C43F45"/>
    <w:pPr>
      <w:widowControl w:val="0"/>
      <w:suppressAutoHyphens/>
      <w:autoSpaceDN w:val="0"/>
      <w:spacing w:line="360" w:lineRule="auto"/>
      <w:ind w:firstLine="567"/>
    </w:pPr>
    <w:rPr>
      <w:sz w:val="24"/>
    </w:rPr>
  </w:style>
  <w:style w:type="paragraph" w:customStyle="1" w:styleId="affffffffffffffffffffff7">
    <w:name w:val="Отступ"/>
    <w:basedOn w:val="avNormal20"/>
    <w:qFormat/>
    <w:rsid w:val="00C43F45"/>
    <w:pPr>
      <w:tabs>
        <w:tab w:val="left" w:pos="2432"/>
      </w:tabs>
      <w:ind w:left="2432" w:hanging="360"/>
    </w:pPr>
    <w:rPr>
      <w:bCs w:val="0"/>
    </w:rPr>
  </w:style>
  <w:style w:type="paragraph" w:customStyle="1" w:styleId="5f9">
    <w:name w:val="Текст отчета Знак Знак5 Знак Знак"/>
    <w:basedOn w:val="a3"/>
    <w:uiPriority w:val="99"/>
    <w:qFormat/>
    <w:rsid w:val="00C43F45"/>
    <w:pPr>
      <w:widowControl w:val="0"/>
      <w:autoSpaceDN w:val="0"/>
      <w:spacing w:line="360" w:lineRule="auto"/>
      <w:ind w:firstLine="567"/>
    </w:pPr>
    <w:rPr>
      <w:rFonts w:ascii="Times New Roman CYR" w:eastAsia="Times New Roman CYR" w:hAnsi="Times New Roman CYR" w:cs="Times New Roman CYR"/>
      <w:spacing w:val="4"/>
      <w:sz w:val="24"/>
    </w:rPr>
  </w:style>
  <w:style w:type="paragraph" w:customStyle="1" w:styleId="avNormal12">
    <w:name w:val="avNormal Знак1 Знак Знак2 Знак Знак Знак"/>
    <w:qFormat/>
    <w:rsid w:val="00C43F45"/>
    <w:pPr>
      <w:widowControl w:val="0"/>
      <w:autoSpaceDN w:val="0"/>
      <w:spacing w:before="120" w:after="120" w:line="360" w:lineRule="atLeast"/>
      <w:ind w:left="45"/>
      <w:jc w:val="both"/>
    </w:pPr>
    <w:rPr>
      <w:rFonts w:ascii="Times New Roman CYR" w:eastAsia="Times New Roman CYR" w:hAnsi="Times New Roman CYR" w:cs="Times New Roman CYR"/>
      <w:bCs/>
      <w:sz w:val="24"/>
      <w:szCs w:val="20"/>
      <w:lang w:eastAsia="ru-RU"/>
    </w:rPr>
  </w:style>
  <w:style w:type="paragraph" w:customStyle="1" w:styleId="1000">
    <w:name w:val="Стиль Заголовок 1 + Перед:  0 пт После:  0 пт"/>
    <w:basedOn w:val="10"/>
    <w:autoRedefine/>
    <w:qFormat/>
    <w:rsid w:val="00C43F45"/>
    <w:pPr>
      <w:keepLines w:val="0"/>
      <w:pageBreakBefore/>
      <w:autoSpaceDN w:val="0"/>
      <w:spacing w:after="60" w:line="312" w:lineRule="auto"/>
      <w:ind w:left="432" w:hanging="432"/>
    </w:pPr>
    <w:rPr>
      <w:rFonts w:eastAsia="Times New Roman" w:cs="Times New Roman"/>
      <w:b w:val="0"/>
      <w:bCs/>
      <w:caps w:val="0"/>
      <w:spacing w:val="-16"/>
      <w:sz w:val="28"/>
      <w:szCs w:val="36"/>
    </w:rPr>
  </w:style>
  <w:style w:type="paragraph" w:customStyle="1" w:styleId="3125pt00">
    <w:name w:val="Стиль Заголовок 3 + 125 pt Слева:  0 см Первая строка:  0 см"/>
    <w:basedOn w:val="33"/>
    <w:autoRedefine/>
    <w:qFormat/>
    <w:rsid w:val="00C43F45"/>
    <w:pPr>
      <w:keepLines w:val="0"/>
      <w:numPr>
        <w:numId w:val="0"/>
      </w:numPr>
      <w:tabs>
        <w:tab w:val="left" w:pos="1276"/>
      </w:tabs>
      <w:autoSpaceDN w:val="0"/>
      <w:snapToGrid w:val="0"/>
      <w:spacing w:after="120" w:line="360" w:lineRule="auto"/>
      <w:ind w:left="720" w:hanging="720"/>
    </w:pPr>
    <w:rPr>
      <w:rFonts w:eastAsia="Times New Roman" w:cs="Times New Roman"/>
      <w:bCs/>
      <w:iCs/>
      <w:sz w:val="25"/>
      <w:szCs w:val="28"/>
    </w:rPr>
  </w:style>
  <w:style w:type="paragraph" w:customStyle="1" w:styleId="avNumber">
    <w:name w:val="avNumber"/>
    <w:basedOn w:val="avNormal12"/>
    <w:qFormat/>
    <w:rsid w:val="00C43F45"/>
    <w:pPr>
      <w:ind w:left="1446" w:hanging="454"/>
    </w:pPr>
    <w:rPr>
      <w:rFonts w:ascii="Times New Roman" w:eastAsia="Times New Roman" w:hAnsi="Times New Roman" w:cs="Times New Roman"/>
    </w:rPr>
  </w:style>
  <w:style w:type="paragraph" w:customStyle="1" w:styleId="affffffffffffffffffffff8">
    <w:name w:val="загол"/>
    <w:basedOn w:val="a3"/>
    <w:next w:val="a3"/>
    <w:uiPriority w:val="99"/>
    <w:qFormat/>
    <w:rsid w:val="00C43F45"/>
    <w:pPr>
      <w:keepNext/>
      <w:widowControl w:val="0"/>
      <w:autoSpaceDN w:val="0"/>
      <w:spacing w:line="360" w:lineRule="auto"/>
      <w:ind w:firstLine="567"/>
      <w:jc w:val="left"/>
    </w:pPr>
    <w:rPr>
      <w:sz w:val="24"/>
    </w:rPr>
  </w:style>
  <w:style w:type="paragraph" w:customStyle="1" w:styleId="e77">
    <w:name w:val="&amp;e7аголовок 7"/>
    <w:basedOn w:val="a3"/>
    <w:next w:val="a3"/>
    <w:uiPriority w:val="99"/>
    <w:qFormat/>
    <w:rsid w:val="00C43F45"/>
    <w:pPr>
      <w:keepNext/>
      <w:widowControl w:val="0"/>
      <w:tabs>
        <w:tab w:val="left" w:pos="720"/>
      </w:tabs>
      <w:autoSpaceDN w:val="0"/>
      <w:spacing w:line="360" w:lineRule="auto"/>
      <w:ind w:right="-1" w:firstLine="567"/>
      <w:jc w:val="right"/>
    </w:pPr>
    <w:rPr>
      <w:b/>
      <w:i/>
      <w:sz w:val="24"/>
    </w:rPr>
  </w:style>
  <w:style w:type="paragraph" w:customStyle="1" w:styleId="1ffffffff6">
    <w:name w:val="оглавление 1"/>
    <w:basedOn w:val="a3"/>
    <w:next w:val="a3"/>
    <w:uiPriority w:val="99"/>
    <w:qFormat/>
    <w:rsid w:val="00C43F45"/>
    <w:pPr>
      <w:widowControl w:val="0"/>
      <w:tabs>
        <w:tab w:val="left" w:pos="720"/>
        <w:tab w:val="right" w:leader="underscore" w:pos="9497"/>
      </w:tabs>
      <w:autoSpaceDN w:val="0"/>
      <w:spacing w:line="360" w:lineRule="auto"/>
      <w:ind w:right="-1" w:firstLine="567"/>
      <w:jc w:val="left"/>
    </w:pPr>
    <w:rPr>
      <w:i/>
      <w:sz w:val="24"/>
    </w:rPr>
  </w:style>
  <w:style w:type="paragraph" w:customStyle="1" w:styleId="b5">
    <w:name w:val="ог?bавление 5"/>
    <w:basedOn w:val="a3"/>
    <w:next w:val="a3"/>
    <w:uiPriority w:val="99"/>
    <w:qFormat/>
    <w:rsid w:val="00C43F45"/>
    <w:pPr>
      <w:widowControl w:val="0"/>
      <w:tabs>
        <w:tab w:val="right" w:leader="underscore" w:pos="9497"/>
      </w:tabs>
      <w:autoSpaceDN w:val="0"/>
      <w:spacing w:line="360" w:lineRule="auto"/>
      <w:ind w:left="800" w:firstLine="567"/>
      <w:jc w:val="left"/>
    </w:pPr>
    <w:rPr>
      <w:sz w:val="24"/>
    </w:rPr>
  </w:style>
  <w:style w:type="paragraph" w:customStyle="1" w:styleId="s08">
    <w:name w:val="оглs0вление 8"/>
    <w:basedOn w:val="a3"/>
    <w:next w:val="a3"/>
    <w:uiPriority w:val="99"/>
    <w:qFormat/>
    <w:rsid w:val="00C43F45"/>
    <w:pPr>
      <w:widowControl w:val="0"/>
      <w:tabs>
        <w:tab w:val="right" w:leader="underscore" w:pos="9497"/>
      </w:tabs>
      <w:autoSpaceDN w:val="0"/>
      <w:spacing w:line="360" w:lineRule="auto"/>
      <w:ind w:left="1400" w:firstLine="567"/>
      <w:jc w:val="left"/>
    </w:pPr>
    <w:rPr>
      <w:sz w:val="24"/>
    </w:rPr>
  </w:style>
  <w:style w:type="paragraph" w:customStyle="1" w:styleId="affffffffffffffffffffff9">
    <w:name w:val="Осно"/>
    <w:basedOn w:val="a3"/>
    <w:uiPriority w:val="99"/>
    <w:qFormat/>
    <w:rsid w:val="00C43F45"/>
    <w:pPr>
      <w:widowControl w:val="0"/>
      <w:autoSpaceDN w:val="0"/>
      <w:spacing w:line="360" w:lineRule="auto"/>
      <w:ind w:right="283" w:firstLine="567"/>
      <w:jc w:val="center"/>
    </w:pPr>
    <w:rPr>
      <w:b/>
      <w:sz w:val="24"/>
    </w:rPr>
  </w:style>
  <w:style w:type="paragraph" w:customStyle="1" w:styleId="affffffffffffffffffffffa">
    <w:name w:val="Цита"/>
    <w:basedOn w:val="a3"/>
    <w:uiPriority w:val="99"/>
    <w:qFormat/>
    <w:rsid w:val="00C43F45"/>
    <w:pPr>
      <w:widowControl w:val="0"/>
      <w:tabs>
        <w:tab w:val="left" w:pos="720"/>
      </w:tabs>
      <w:autoSpaceDN w:val="0"/>
      <w:spacing w:line="360" w:lineRule="auto"/>
      <w:ind w:left="90" w:right="317" w:firstLine="630"/>
    </w:pPr>
    <w:rPr>
      <w:b/>
      <w:sz w:val="24"/>
    </w:rPr>
  </w:style>
  <w:style w:type="paragraph" w:customStyle="1" w:styleId="BlockQuotation">
    <w:name w:val="Block Quotation"/>
    <w:basedOn w:val="a3"/>
    <w:uiPriority w:val="99"/>
    <w:qFormat/>
    <w:rsid w:val="00C43F45"/>
    <w:pPr>
      <w:widowControl w:val="0"/>
      <w:tabs>
        <w:tab w:val="left" w:pos="720"/>
      </w:tabs>
      <w:autoSpaceDN w:val="0"/>
      <w:spacing w:line="360" w:lineRule="auto"/>
      <w:ind w:left="90" w:right="317" w:firstLine="630"/>
    </w:pPr>
    <w:rPr>
      <w:sz w:val="24"/>
    </w:rPr>
  </w:style>
  <w:style w:type="paragraph" w:customStyle="1" w:styleId="fontest">
    <w:name w:val="fontest"/>
    <w:basedOn w:val="a3"/>
    <w:uiPriority w:val="99"/>
    <w:qFormat/>
    <w:rsid w:val="00C43F45"/>
    <w:pPr>
      <w:widowControl w:val="0"/>
      <w:autoSpaceDN w:val="0"/>
      <w:spacing w:before="100" w:after="100" w:line="360" w:lineRule="auto"/>
      <w:ind w:firstLine="567"/>
    </w:pPr>
    <w:rPr>
      <w:rFonts w:eastAsia="Arial Unicode MS" w:cs="Arial"/>
      <w:sz w:val="26"/>
      <w:szCs w:val="26"/>
    </w:rPr>
  </w:style>
  <w:style w:type="paragraph" w:customStyle="1" w:styleId="00">
    <w:name w:val="Стиль Первая строка:  0 см Знак Знак Знак Знак Знак Знак Знак"/>
    <w:basedOn w:val="a3"/>
    <w:uiPriority w:val="99"/>
    <w:qFormat/>
    <w:rsid w:val="00C43F45"/>
    <w:pPr>
      <w:widowControl w:val="0"/>
      <w:autoSpaceDE w:val="0"/>
      <w:autoSpaceDN w:val="0"/>
      <w:spacing w:line="360" w:lineRule="auto"/>
      <w:ind w:firstLine="720"/>
    </w:pPr>
    <w:rPr>
      <w:sz w:val="24"/>
    </w:rPr>
  </w:style>
  <w:style w:type="paragraph" w:customStyle="1" w:styleId="03">
    <w:name w:val="Стиль Первая строка:  0 см"/>
    <w:basedOn w:val="a3"/>
    <w:uiPriority w:val="99"/>
    <w:qFormat/>
    <w:rsid w:val="00C43F45"/>
    <w:pPr>
      <w:widowControl w:val="0"/>
      <w:autoSpaceDE w:val="0"/>
      <w:autoSpaceDN w:val="0"/>
      <w:spacing w:line="360" w:lineRule="auto"/>
      <w:ind w:firstLine="720"/>
    </w:pPr>
    <w:rPr>
      <w:sz w:val="24"/>
    </w:rPr>
  </w:style>
  <w:style w:type="paragraph" w:customStyle="1" w:styleId="04">
    <w:name w:val="Стиль Первая строка:  0 см Знак Знак Знак Знак Знак Знак"/>
    <w:basedOn w:val="a3"/>
    <w:uiPriority w:val="99"/>
    <w:qFormat/>
    <w:rsid w:val="00C43F45"/>
    <w:pPr>
      <w:widowControl w:val="0"/>
      <w:autoSpaceDE w:val="0"/>
      <w:autoSpaceDN w:val="0"/>
      <w:spacing w:line="360" w:lineRule="auto"/>
      <w:ind w:firstLine="720"/>
    </w:pPr>
    <w:rPr>
      <w:sz w:val="24"/>
    </w:rPr>
  </w:style>
  <w:style w:type="paragraph" w:customStyle="1" w:styleId="Obzor-Graf">
    <w:name w:val="Obzor-Graf"/>
    <w:uiPriority w:val="99"/>
    <w:qFormat/>
    <w:rsid w:val="00C43F45"/>
    <w:pPr>
      <w:widowControl w:val="0"/>
      <w:autoSpaceDN w:val="0"/>
      <w:spacing w:before="120" w:after="120" w:line="360" w:lineRule="atLeast"/>
      <w:jc w:val="center"/>
    </w:pPr>
    <w:rPr>
      <w:rFonts w:ascii="Times New Roman" w:eastAsia="Times New Roman" w:hAnsi="Times New Roman" w:cs="Times New Roman"/>
      <w:szCs w:val="20"/>
      <w:lang w:eastAsia="ru-RU"/>
    </w:rPr>
  </w:style>
  <w:style w:type="paragraph" w:customStyle="1" w:styleId="Landscrowntext">
    <w:name w:val="Landscrown_text Знак"/>
    <w:basedOn w:val="a3"/>
    <w:uiPriority w:val="99"/>
    <w:qFormat/>
    <w:rsid w:val="00C43F45"/>
    <w:pPr>
      <w:widowControl w:val="0"/>
      <w:suppressAutoHyphens/>
      <w:autoSpaceDN w:val="0"/>
      <w:spacing w:line="360" w:lineRule="auto"/>
      <w:ind w:firstLine="567"/>
    </w:pPr>
    <w:rPr>
      <w:sz w:val="24"/>
    </w:rPr>
  </w:style>
  <w:style w:type="paragraph" w:customStyle="1" w:styleId="avNormal10">
    <w:name w:val="avNormal Знак Знак1 Знак Знак Знак Знак"/>
    <w:qFormat/>
    <w:rsid w:val="00C43F45"/>
    <w:pPr>
      <w:widowControl w:val="0"/>
      <w:suppressAutoHyphens/>
      <w:autoSpaceDN w:val="0"/>
      <w:spacing w:after="60" w:line="360" w:lineRule="atLeast"/>
      <w:jc w:val="both"/>
    </w:pPr>
    <w:rPr>
      <w:rFonts w:ascii="Times New Roman" w:eastAsia="Times New Roman" w:hAnsi="Times New Roman" w:cs="Times New Roman"/>
      <w:sz w:val="24"/>
      <w:szCs w:val="24"/>
      <w:lang w:eastAsia="ru-RU"/>
    </w:rPr>
  </w:style>
  <w:style w:type="paragraph" w:customStyle="1" w:styleId="Obzor-Main">
    <w:name w:val="Obzor-Main"/>
    <w:uiPriority w:val="99"/>
    <w:qFormat/>
    <w:rsid w:val="00C43F45"/>
    <w:pPr>
      <w:widowControl w:val="0"/>
      <w:autoSpaceDN w:val="0"/>
      <w:spacing w:after="120" w:line="360" w:lineRule="auto"/>
      <w:ind w:firstLine="567"/>
      <w:jc w:val="both"/>
    </w:pPr>
    <w:rPr>
      <w:rFonts w:ascii="Times New Roman" w:eastAsia="Times New Roman" w:hAnsi="Times New Roman" w:cs="Times New Roman"/>
      <w:szCs w:val="20"/>
      <w:lang w:eastAsia="ru-RU"/>
    </w:rPr>
  </w:style>
  <w:style w:type="paragraph" w:customStyle="1" w:styleId="Landscrowntext0">
    <w:name w:val="Landscrown_text"/>
    <w:basedOn w:val="a3"/>
    <w:uiPriority w:val="99"/>
    <w:qFormat/>
    <w:rsid w:val="00C43F45"/>
    <w:pPr>
      <w:widowControl w:val="0"/>
      <w:suppressAutoHyphens/>
      <w:autoSpaceDN w:val="0"/>
      <w:spacing w:line="360" w:lineRule="auto"/>
      <w:ind w:firstLine="567"/>
    </w:pPr>
    <w:rPr>
      <w:sz w:val="24"/>
    </w:rPr>
  </w:style>
  <w:style w:type="paragraph" w:customStyle="1" w:styleId="H2">
    <w:name w:val="H2"/>
    <w:basedOn w:val="1a"/>
    <w:next w:val="1a"/>
    <w:qFormat/>
    <w:rsid w:val="00C43F45"/>
    <w:pPr>
      <w:keepNext/>
      <w:widowControl w:val="0"/>
      <w:autoSpaceDN w:val="0"/>
      <w:snapToGrid w:val="0"/>
      <w:spacing w:before="100" w:after="100" w:line="360" w:lineRule="atLeast"/>
      <w:jc w:val="both"/>
      <w:outlineLvl w:val="2"/>
    </w:pPr>
    <w:rPr>
      <w:b/>
      <w:sz w:val="36"/>
    </w:rPr>
  </w:style>
  <w:style w:type="paragraph" w:customStyle="1" w:styleId="I30">
    <w:name w:val="Загол. I Знак Знак3"/>
    <w:basedOn w:val="a3"/>
    <w:next w:val="a3"/>
    <w:uiPriority w:val="99"/>
    <w:qFormat/>
    <w:rsid w:val="00C43F45"/>
    <w:pPr>
      <w:widowControl w:val="0"/>
      <w:autoSpaceDN w:val="0"/>
      <w:spacing w:line="360" w:lineRule="auto"/>
      <w:ind w:firstLine="567"/>
      <w:jc w:val="center"/>
    </w:pPr>
    <w:rPr>
      <w:rFonts w:ascii="Times New Roman CYR" w:eastAsia="Times New Roman CYR" w:hAnsi="Times New Roman CYR" w:cs="Times New Roman CYR"/>
      <w:b/>
      <w:caps/>
      <w:spacing w:val="20"/>
      <w:sz w:val="24"/>
    </w:rPr>
  </w:style>
  <w:style w:type="paragraph" w:customStyle="1" w:styleId="aji5m00">
    <w:name w:val="aji5m0_0"/>
    <w:basedOn w:val="a3"/>
    <w:uiPriority w:val="99"/>
    <w:qFormat/>
    <w:rsid w:val="00C43F45"/>
    <w:pPr>
      <w:widowControl w:val="0"/>
      <w:autoSpaceDN w:val="0"/>
      <w:spacing w:line="360" w:lineRule="auto"/>
      <w:ind w:firstLine="600"/>
    </w:pPr>
    <w:rPr>
      <w:sz w:val="24"/>
    </w:rPr>
  </w:style>
  <w:style w:type="paragraph" w:customStyle="1" w:styleId="22a">
    <w:name w:val="Текст отчета Знак2 Знак Знак Знак2 Знак Знак Знак Знак"/>
    <w:basedOn w:val="a3"/>
    <w:uiPriority w:val="99"/>
    <w:qFormat/>
    <w:rsid w:val="00C43F45"/>
    <w:pPr>
      <w:widowControl w:val="0"/>
      <w:autoSpaceDN w:val="0"/>
      <w:spacing w:line="360" w:lineRule="auto"/>
    </w:pPr>
    <w:rPr>
      <w:rFonts w:ascii="Times New Roman CYR" w:eastAsia="Times New Roman CYR" w:hAnsi="Times New Roman CYR"/>
      <w:spacing w:val="4"/>
      <w:sz w:val="24"/>
    </w:rPr>
  </w:style>
  <w:style w:type="paragraph" w:customStyle="1" w:styleId="21ff1">
    <w:name w:val="Обычный.Нормальный Знак Знак2 Знак Знак Знак Знак1"/>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425">
    <w:name w:val="Обычный (веб)42"/>
    <w:basedOn w:val="a3"/>
    <w:uiPriority w:val="99"/>
    <w:qFormat/>
    <w:rsid w:val="00C43F45"/>
    <w:pPr>
      <w:widowControl w:val="0"/>
      <w:autoSpaceDN w:val="0"/>
      <w:spacing w:before="30" w:after="30" w:line="360" w:lineRule="auto"/>
      <w:ind w:left="105" w:right="105" w:firstLine="567"/>
      <w:jc w:val="left"/>
    </w:pPr>
    <w:rPr>
      <w:rFonts w:ascii="Verdana" w:hAnsi="Verdana"/>
      <w:color w:val="004D74"/>
      <w:sz w:val="18"/>
      <w:szCs w:val="18"/>
    </w:rPr>
  </w:style>
  <w:style w:type="paragraph" w:customStyle="1" w:styleId="1TimesNewRoman12">
    <w:name w:val="Стиль Стиль Заголовок 1 + Times New Roman + 12 пт По центру"/>
    <w:basedOn w:val="a3"/>
    <w:uiPriority w:val="99"/>
    <w:qFormat/>
    <w:rsid w:val="00C43F45"/>
    <w:pPr>
      <w:keepNext/>
      <w:widowControl w:val="0"/>
      <w:autoSpaceDE w:val="0"/>
      <w:autoSpaceDN w:val="0"/>
      <w:spacing w:before="240" w:after="60" w:line="360" w:lineRule="auto"/>
      <w:ind w:firstLine="567"/>
      <w:jc w:val="center"/>
      <w:outlineLvl w:val="0"/>
    </w:pPr>
    <w:rPr>
      <w:b/>
      <w:bCs/>
      <w:kern w:val="3"/>
      <w:sz w:val="24"/>
    </w:rPr>
  </w:style>
  <w:style w:type="paragraph" w:customStyle="1" w:styleId="artsubcap">
    <w:name w:val="artsubcap"/>
    <w:basedOn w:val="a3"/>
    <w:uiPriority w:val="99"/>
    <w:qFormat/>
    <w:rsid w:val="00C43F45"/>
    <w:pPr>
      <w:widowControl w:val="0"/>
      <w:autoSpaceDN w:val="0"/>
      <w:spacing w:before="105" w:after="100" w:line="360" w:lineRule="auto"/>
      <w:ind w:firstLine="567"/>
      <w:jc w:val="left"/>
    </w:pPr>
    <w:rPr>
      <w:color w:val="821515"/>
      <w:sz w:val="23"/>
      <w:szCs w:val="23"/>
    </w:rPr>
  </w:style>
  <w:style w:type="paragraph" w:customStyle="1" w:styleId="lightestcolor">
    <w:name w:val="lightestcolor"/>
    <w:basedOn w:val="a3"/>
    <w:uiPriority w:val="99"/>
    <w:qFormat/>
    <w:rsid w:val="00C43F45"/>
    <w:pPr>
      <w:widowControl w:val="0"/>
      <w:autoSpaceDN w:val="0"/>
      <w:spacing w:before="100" w:after="100" w:line="360" w:lineRule="auto"/>
      <w:ind w:firstLine="567"/>
      <w:jc w:val="left"/>
    </w:pPr>
    <w:rPr>
      <w:rFonts w:cs="Arial"/>
      <w:b/>
      <w:bCs/>
      <w:color w:val="000000"/>
      <w:sz w:val="22"/>
      <w:szCs w:val="22"/>
    </w:rPr>
  </w:style>
  <w:style w:type="paragraph" w:customStyle="1" w:styleId="tabledata">
    <w:name w:val="tabledata"/>
    <w:basedOn w:val="a3"/>
    <w:uiPriority w:val="99"/>
    <w:qFormat/>
    <w:rsid w:val="00C43F45"/>
    <w:pPr>
      <w:widowControl w:val="0"/>
      <w:autoSpaceDN w:val="0"/>
      <w:spacing w:before="100" w:after="100" w:line="360" w:lineRule="auto"/>
      <w:ind w:firstLine="567"/>
      <w:jc w:val="left"/>
    </w:pPr>
    <w:rPr>
      <w:rFonts w:cs="Arial"/>
      <w:color w:val="000000"/>
      <w:sz w:val="22"/>
      <w:szCs w:val="22"/>
    </w:rPr>
  </w:style>
  <w:style w:type="paragraph" w:customStyle="1" w:styleId="book">
    <w:name w:val="book"/>
    <w:basedOn w:val="a3"/>
    <w:uiPriority w:val="99"/>
    <w:qFormat/>
    <w:rsid w:val="00C43F45"/>
    <w:pPr>
      <w:widowControl w:val="0"/>
      <w:autoSpaceDN w:val="0"/>
      <w:spacing w:line="360" w:lineRule="auto"/>
      <w:ind w:firstLine="400"/>
    </w:pPr>
    <w:rPr>
      <w:rFonts w:cs="Arial"/>
      <w:color w:val="000000"/>
      <w:sz w:val="24"/>
    </w:rPr>
  </w:style>
  <w:style w:type="paragraph" w:customStyle="1" w:styleId="138">
    <w:name w:val="Стиль1 Знак Знак Знак3"/>
    <w:basedOn w:val="a3"/>
    <w:uiPriority w:val="99"/>
    <w:qFormat/>
    <w:rsid w:val="00C43F45"/>
    <w:pPr>
      <w:widowControl w:val="0"/>
      <w:autoSpaceDN w:val="0"/>
      <w:spacing w:line="360" w:lineRule="auto"/>
      <w:ind w:firstLine="567"/>
      <w:jc w:val="center"/>
    </w:pPr>
    <w:rPr>
      <w:rFonts w:ascii="Times New Roman CYR" w:eastAsia="Times New Roman CYR" w:hAnsi="Times New Roman CYR" w:cs="Times New Roman CYR"/>
      <w:b/>
      <w:sz w:val="22"/>
    </w:rPr>
  </w:style>
  <w:style w:type="paragraph" w:customStyle="1" w:styleId="I31">
    <w:name w:val="Загол. I Знак Знак Знак Знак Знак Знак Знак Знак3"/>
    <w:basedOn w:val="a3"/>
    <w:next w:val="a3"/>
    <w:uiPriority w:val="99"/>
    <w:qFormat/>
    <w:rsid w:val="00C43F45"/>
    <w:pPr>
      <w:widowControl w:val="0"/>
      <w:autoSpaceDN w:val="0"/>
      <w:spacing w:line="360" w:lineRule="auto"/>
      <w:ind w:firstLine="567"/>
      <w:jc w:val="center"/>
    </w:pPr>
    <w:rPr>
      <w:rFonts w:ascii="Times New Roman CYR" w:eastAsia="Times New Roman CYR" w:hAnsi="Times New Roman CYR" w:cs="Times New Roman CYR"/>
      <w:b/>
      <w:caps/>
      <w:spacing w:val="20"/>
      <w:sz w:val="24"/>
    </w:rPr>
  </w:style>
  <w:style w:type="paragraph" w:customStyle="1" w:styleId="311b">
    <w:name w:val="Обычный.Нормальный Знак3 Знак Знак1 Знак Знак1"/>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II21">
    <w:name w:val="Загол. II Знак2 Знак Знак"/>
    <w:basedOn w:val="a3"/>
    <w:uiPriority w:val="99"/>
    <w:qFormat/>
    <w:rsid w:val="00C43F45"/>
    <w:pPr>
      <w:widowControl w:val="0"/>
      <w:autoSpaceDN w:val="0"/>
      <w:spacing w:line="360" w:lineRule="auto"/>
      <w:ind w:firstLine="567"/>
      <w:jc w:val="center"/>
    </w:pPr>
    <w:rPr>
      <w:b/>
      <w:smallCaps/>
    </w:rPr>
  </w:style>
  <w:style w:type="paragraph" w:customStyle="1" w:styleId="affffffffffffffffffffffb">
    <w:name w:val="текст основной"/>
    <w:qFormat/>
    <w:rsid w:val="00C43F45"/>
    <w:pPr>
      <w:widowControl w:val="0"/>
      <w:tabs>
        <w:tab w:val="right" w:pos="7200"/>
      </w:tabs>
      <w:autoSpaceDE w:val="0"/>
      <w:autoSpaceDN w:val="0"/>
      <w:spacing w:after="0" w:line="360" w:lineRule="atLeast"/>
      <w:ind w:firstLine="567"/>
      <w:jc w:val="both"/>
    </w:pPr>
    <w:rPr>
      <w:rFonts w:ascii="FreeSetC" w:eastAsia="Times New Roman" w:hAnsi="FreeSetC" w:cs="Times New Roman"/>
      <w:color w:val="000000"/>
      <w:lang w:eastAsia="ru-RU"/>
    </w:rPr>
  </w:style>
  <w:style w:type="paragraph" w:customStyle="1" w:styleId="1ffffffff7">
    <w:name w:val="Знак1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Subhead5">
    <w:name w:val="Subhead 5"/>
    <w:qFormat/>
    <w:rsid w:val="00C43F45"/>
    <w:pPr>
      <w:keepNext/>
      <w:widowControl w:val="0"/>
      <w:tabs>
        <w:tab w:val="center" w:pos="5102"/>
      </w:tabs>
      <w:autoSpaceDE w:val="0"/>
      <w:autoSpaceDN w:val="0"/>
      <w:spacing w:before="57" w:after="57" w:line="360" w:lineRule="atLeast"/>
      <w:ind w:left="850"/>
      <w:jc w:val="both"/>
    </w:pPr>
    <w:rPr>
      <w:rFonts w:ascii="GaramondC" w:eastAsia="Times New Roman" w:hAnsi="GaramondC" w:cs="GaramondC"/>
      <w:i/>
      <w:iCs/>
      <w:sz w:val="20"/>
      <w:szCs w:val="20"/>
      <w:u w:val="single"/>
      <w:lang w:eastAsia="ru-RU"/>
    </w:rPr>
  </w:style>
  <w:style w:type="paragraph" w:customStyle="1" w:styleId="Oeooaacaoaiioiieaie">
    <w:name w:val="O?eoo aacaoa ii oiie?aie"/>
    <w:next w:val="a3"/>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strtab">
    <w:name w:val="str_tab"/>
    <w:basedOn w:val="a3"/>
    <w:qFormat/>
    <w:rsid w:val="00C43F45"/>
    <w:pPr>
      <w:widowControl w:val="0"/>
      <w:autoSpaceDN w:val="0"/>
      <w:spacing w:before="45" w:after="45" w:line="360" w:lineRule="auto"/>
      <w:ind w:left="450" w:firstLine="567"/>
      <w:jc w:val="left"/>
    </w:pPr>
    <w:rPr>
      <w:rFonts w:ascii="Verdana" w:hAnsi="Verdana"/>
      <w:color w:val="666666"/>
      <w:sz w:val="17"/>
      <w:szCs w:val="17"/>
    </w:rPr>
  </w:style>
  <w:style w:type="paragraph" w:customStyle="1" w:styleId="6f3">
    <w:name w:val="Обычный.Нормальный Знак Знак Знак6"/>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99">
    <w:name w:val="Текст отчета Знак Знак Знак9"/>
    <w:basedOn w:val="6f3"/>
    <w:uiPriority w:val="99"/>
    <w:qFormat/>
    <w:rsid w:val="00C43F45"/>
    <w:pPr>
      <w:ind w:firstLine="709"/>
    </w:pPr>
    <w:rPr>
      <w:spacing w:val="4"/>
    </w:rPr>
  </w:style>
  <w:style w:type="paragraph" w:customStyle="1" w:styleId="325">
    <w:name w:val="Текст отчета Знак Знак Знак3 Знак2 Знак"/>
    <w:basedOn w:val="afffffffffffffffffffff5"/>
    <w:uiPriority w:val="99"/>
    <w:qFormat/>
    <w:rsid w:val="00C43F45"/>
    <w:pPr>
      <w:ind w:firstLine="709"/>
    </w:pPr>
    <w:rPr>
      <w:spacing w:val="4"/>
      <w:sz w:val="24"/>
    </w:rPr>
  </w:style>
  <w:style w:type="paragraph" w:customStyle="1" w:styleId="II30">
    <w:name w:val="Загол. II Знак Знак Знак3"/>
    <w:basedOn w:val="a3"/>
    <w:uiPriority w:val="99"/>
    <w:qFormat/>
    <w:rsid w:val="00C43F45"/>
    <w:pPr>
      <w:widowControl w:val="0"/>
      <w:autoSpaceDN w:val="0"/>
      <w:spacing w:line="360" w:lineRule="auto"/>
      <w:ind w:firstLine="567"/>
      <w:jc w:val="center"/>
    </w:pPr>
    <w:rPr>
      <w:b/>
      <w:smallCaps/>
      <w:spacing w:val="20"/>
      <w:sz w:val="24"/>
    </w:rPr>
  </w:style>
  <w:style w:type="paragraph" w:customStyle="1" w:styleId="21ff2">
    <w:name w:val="Текст отчета Знак2 Знак Знак Знак Знак Знак1 Знак"/>
    <w:basedOn w:val="a3"/>
    <w:uiPriority w:val="99"/>
    <w:qFormat/>
    <w:rsid w:val="00C43F45"/>
    <w:pPr>
      <w:widowControl w:val="0"/>
      <w:autoSpaceDN w:val="0"/>
      <w:spacing w:line="360" w:lineRule="auto"/>
    </w:pPr>
    <w:rPr>
      <w:spacing w:val="4"/>
      <w:sz w:val="24"/>
    </w:rPr>
  </w:style>
  <w:style w:type="paragraph" w:customStyle="1" w:styleId="3ffff6">
    <w:name w:val="Обычный.Нормальный Знак Знак Знак Знак Знак Знак3"/>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22b">
    <w:name w:val="Обычный.Нормальный Знак Знак2 Знак Знак Знак2"/>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242">
    <w:name w:val="Текст отчета Знак2 Знак Знак Знак Знак Знак Знак Знак4"/>
    <w:basedOn w:val="a3"/>
    <w:uiPriority w:val="99"/>
    <w:qFormat/>
    <w:rsid w:val="00C43F45"/>
    <w:pPr>
      <w:widowControl w:val="0"/>
      <w:autoSpaceDN w:val="0"/>
      <w:spacing w:line="360" w:lineRule="auto"/>
    </w:pPr>
    <w:rPr>
      <w:spacing w:val="4"/>
      <w:sz w:val="24"/>
    </w:rPr>
  </w:style>
  <w:style w:type="paragraph" w:customStyle="1" w:styleId="8a">
    <w:name w:val="Текст отчета Знак Знак Знак Знак8"/>
    <w:basedOn w:val="afffffffffffffffffffd"/>
    <w:uiPriority w:val="99"/>
    <w:qFormat/>
    <w:rsid w:val="00C43F45"/>
    <w:pPr>
      <w:ind w:firstLine="709"/>
    </w:pPr>
    <w:rPr>
      <w:rFonts w:ascii="Times New Roman" w:hAnsi="Times New Roman"/>
      <w:spacing w:val="4"/>
      <w:szCs w:val="20"/>
    </w:rPr>
  </w:style>
  <w:style w:type="paragraph" w:customStyle="1" w:styleId="5fa">
    <w:name w:val="Обычный.Нормальный Знак Знак Знак5"/>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2ffffff6">
    <w:name w:val="Обычный.Нормальный Знак Знак Знак Знак Знак Знак2"/>
    <w:uiPriority w:val="99"/>
    <w:qFormat/>
    <w:rsid w:val="00C43F45"/>
    <w:pPr>
      <w:widowControl w:val="0"/>
      <w:autoSpaceDN w:val="0"/>
      <w:spacing w:after="0" w:line="360" w:lineRule="atLeast"/>
      <w:jc w:val="both"/>
    </w:pPr>
    <w:rPr>
      <w:rFonts w:ascii="Times New Roman" w:eastAsia="Times New Roman" w:hAnsi="Times New Roman" w:cs="Times New Roman"/>
      <w:sz w:val="24"/>
      <w:szCs w:val="20"/>
      <w:lang w:eastAsia="ru-RU"/>
    </w:rPr>
  </w:style>
  <w:style w:type="paragraph" w:customStyle="1" w:styleId="326">
    <w:name w:val="Текст отчета Знак Знак Знак3 Знак2"/>
    <w:basedOn w:val="a3"/>
    <w:uiPriority w:val="99"/>
    <w:qFormat/>
    <w:rsid w:val="00C43F45"/>
    <w:pPr>
      <w:widowControl w:val="0"/>
      <w:autoSpaceDN w:val="0"/>
      <w:spacing w:line="360" w:lineRule="auto"/>
    </w:pPr>
    <w:rPr>
      <w:spacing w:val="4"/>
      <w:sz w:val="24"/>
    </w:rPr>
  </w:style>
  <w:style w:type="paragraph" w:customStyle="1" w:styleId="22c">
    <w:name w:val="Текст отчета Знак Знак Знак Знак2 Знак Знак Знак Знак Знак2"/>
    <w:basedOn w:val="a3"/>
    <w:uiPriority w:val="99"/>
    <w:qFormat/>
    <w:rsid w:val="00C43F45"/>
    <w:pPr>
      <w:widowControl w:val="0"/>
      <w:autoSpaceDN w:val="0"/>
      <w:spacing w:line="360" w:lineRule="auto"/>
    </w:pPr>
    <w:rPr>
      <w:spacing w:val="4"/>
      <w:sz w:val="24"/>
    </w:rPr>
  </w:style>
  <w:style w:type="paragraph" w:customStyle="1" w:styleId="I22">
    <w:name w:val="Загол. I Знак Знак Знак Знак2"/>
    <w:basedOn w:val="a3"/>
    <w:next w:val="a3"/>
    <w:uiPriority w:val="99"/>
    <w:qFormat/>
    <w:rsid w:val="00C43F45"/>
    <w:pPr>
      <w:widowControl w:val="0"/>
      <w:autoSpaceDN w:val="0"/>
      <w:spacing w:line="360" w:lineRule="auto"/>
      <w:ind w:firstLine="567"/>
      <w:jc w:val="center"/>
    </w:pPr>
    <w:rPr>
      <w:b/>
      <w:caps/>
      <w:spacing w:val="20"/>
      <w:sz w:val="24"/>
    </w:rPr>
  </w:style>
  <w:style w:type="paragraph" w:customStyle="1" w:styleId="236">
    <w:name w:val="Текст отчета Знак Знак Знак2 Знак Знак Знак Знак Знак3"/>
    <w:basedOn w:val="a3"/>
    <w:uiPriority w:val="99"/>
    <w:qFormat/>
    <w:rsid w:val="00C43F45"/>
    <w:pPr>
      <w:widowControl w:val="0"/>
      <w:autoSpaceDN w:val="0"/>
      <w:spacing w:line="360" w:lineRule="auto"/>
      <w:ind w:firstLine="567"/>
    </w:pPr>
    <w:rPr>
      <w:spacing w:val="4"/>
      <w:sz w:val="24"/>
    </w:rPr>
  </w:style>
  <w:style w:type="paragraph" w:customStyle="1" w:styleId="3ffff7">
    <w:name w:val="Текст отчета Знак Знак Знак Знак Знак Знак Знак Знак Знак3"/>
    <w:basedOn w:val="a3"/>
    <w:uiPriority w:val="99"/>
    <w:qFormat/>
    <w:rsid w:val="00C43F45"/>
    <w:pPr>
      <w:widowControl w:val="0"/>
      <w:autoSpaceDN w:val="0"/>
      <w:spacing w:line="360" w:lineRule="auto"/>
    </w:pPr>
    <w:rPr>
      <w:spacing w:val="4"/>
      <w:sz w:val="24"/>
    </w:rPr>
  </w:style>
  <w:style w:type="paragraph" w:customStyle="1" w:styleId="7f">
    <w:name w:val="Текст отчета Знак Знак Знак Знак Знак Знак Знак7"/>
    <w:basedOn w:val="afffffffffffffffffffd"/>
    <w:uiPriority w:val="99"/>
    <w:qFormat/>
    <w:rsid w:val="00C43F45"/>
    <w:pPr>
      <w:ind w:firstLine="709"/>
    </w:pPr>
    <w:rPr>
      <w:rFonts w:ascii="Times New Roman CYR" w:eastAsia="Times New Roman CYR" w:hAnsi="Times New Roman CYR" w:cs="Times New Roman CYR"/>
      <w:spacing w:val="4"/>
      <w:szCs w:val="20"/>
    </w:rPr>
  </w:style>
  <w:style w:type="paragraph" w:customStyle="1" w:styleId="8b">
    <w:name w:val="Текст отчета Знак Знак Знак8"/>
    <w:basedOn w:val="a3"/>
    <w:uiPriority w:val="99"/>
    <w:qFormat/>
    <w:rsid w:val="00C43F45"/>
    <w:pPr>
      <w:widowControl w:val="0"/>
      <w:autoSpaceDN w:val="0"/>
      <w:spacing w:line="360" w:lineRule="auto"/>
      <w:ind w:firstLine="567"/>
    </w:pPr>
    <w:rPr>
      <w:rFonts w:ascii="Times New Roman CYR" w:eastAsia="Times New Roman CYR" w:hAnsi="Times New Roman CYR" w:cs="Times New Roman CYR"/>
      <w:spacing w:val="4"/>
      <w:sz w:val="24"/>
    </w:rPr>
  </w:style>
  <w:style w:type="paragraph" w:customStyle="1" w:styleId="11ff7">
    <w:name w:val="Обычный + 11 пт"/>
    <w:aliases w:val="полужирный,малые прописные,По центру,После:  6 пт,нумерованный,Слева:  0,63 см,Выступ:  0,5 см"/>
    <w:basedOn w:val="a3"/>
    <w:uiPriority w:val="99"/>
    <w:qFormat/>
    <w:rsid w:val="00C43F45"/>
    <w:pPr>
      <w:widowControl w:val="0"/>
      <w:autoSpaceDN w:val="0"/>
      <w:spacing w:line="360" w:lineRule="auto"/>
      <w:ind w:firstLine="567"/>
      <w:jc w:val="center"/>
      <w:outlineLvl w:val="0"/>
    </w:pPr>
    <w:rPr>
      <w:b/>
      <w:smallCaps/>
      <w:sz w:val="22"/>
      <w:szCs w:val="22"/>
    </w:rPr>
  </w:style>
  <w:style w:type="paragraph" w:customStyle="1" w:styleId="II50">
    <w:name w:val="Загол. II Знак5"/>
    <w:basedOn w:val="a3"/>
    <w:uiPriority w:val="99"/>
    <w:qFormat/>
    <w:rsid w:val="00C43F45"/>
    <w:pPr>
      <w:widowControl w:val="0"/>
      <w:autoSpaceDN w:val="0"/>
      <w:spacing w:line="360" w:lineRule="auto"/>
      <w:ind w:firstLine="567"/>
      <w:jc w:val="center"/>
    </w:pPr>
    <w:rPr>
      <w:b/>
      <w:smallCaps/>
      <w:sz w:val="22"/>
    </w:rPr>
  </w:style>
  <w:style w:type="paragraph" w:customStyle="1" w:styleId="II40">
    <w:name w:val="Загол. II Знак Знак4"/>
    <w:basedOn w:val="a3"/>
    <w:uiPriority w:val="99"/>
    <w:qFormat/>
    <w:rsid w:val="00C43F45"/>
    <w:pPr>
      <w:widowControl w:val="0"/>
      <w:autoSpaceDN w:val="0"/>
      <w:spacing w:line="360" w:lineRule="auto"/>
      <w:ind w:firstLine="567"/>
      <w:jc w:val="center"/>
    </w:pPr>
    <w:rPr>
      <w:b/>
      <w:smallCaps/>
      <w:sz w:val="22"/>
    </w:rPr>
  </w:style>
  <w:style w:type="paragraph" w:customStyle="1" w:styleId="affffffffffffffffffffffc">
    <w:name w:val="Список Иола"/>
    <w:basedOn w:val="a3"/>
    <w:uiPriority w:val="99"/>
    <w:qFormat/>
    <w:rsid w:val="00C43F45"/>
    <w:pPr>
      <w:widowControl w:val="0"/>
      <w:autoSpaceDN w:val="0"/>
      <w:spacing w:line="360" w:lineRule="auto"/>
      <w:ind w:firstLine="0"/>
    </w:pPr>
    <w:rPr>
      <w:rFonts w:ascii="FranklinGothicBookC" w:hAnsi="FranklinGothicBookC"/>
      <w:sz w:val="24"/>
    </w:rPr>
  </w:style>
  <w:style w:type="paragraph" w:customStyle="1" w:styleId="II15">
    <w:name w:val="Загол. II Знак Знак Знак Знак Знак Знак1 Знак"/>
    <w:basedOn w:val="a3"/>
    <w:uiPriority w:val="99"/>
    <w:qFormat/>
    <w:rsid w:val="00C43F45"/>
    <w:pPr>
      <w:widowControl w:val="0"/>
      <w:autoSpaceDN w:val="0"/>
      <w:spacing w:line="360" w:lineRule="auto"/>
      <w:ind w:firstLine="567"/>
      <w:jc w:val="center"/>
    </w:pPr>
    <w:rPr>
      <w:b/>
      <w:smallCaps/>
      <w:spacing w:val="20"/>
      <w:sz w:val="24"/>
    </w:rPr>
  </w:style>
  <w:style w:type="paragraph" w:customStyle="1" w:styleId="41e">
    <w:name w:val="Текст отчета Знак Знак4 Знак Знак Знак Знак Знак1"/>
    <w:basedOn w:val="a3"/>
    <w:uiPriority w:val="99"/>
    <w:qFormat/>
    <w:rsid w:val="00C43F45"/>
    <w:pPr>
      <w:widowControl w:val="0"/>
      <w:autoSpaceDN w:val="0"/>
      <w:spacing w:line="360" w:lineRule="auto"/>
      <w:ind w:firstLine="567"/>
    </w:pPr>
    <w:rPr>
      <w:spacing w:val="4"/>
      <w:sz w:val="24"/>
    </w:rPr>
  </w:style>
  <w:style w:type="paragraph" w:customStyle="1" w:styleId="III11">
    <w:name w:val="Загол. III Знак1 Знак"/>
    <w:basedOn w:val="a3"/>
    <w:uiPriority w:val="99"/>
    <w:qFormat/>
    <w:rsid w:val="00C43F45"/>
    <w:pPr>
      <w:widowControl w:val="0"/>
      <w:autoSpaceDN w:val="0"/>
      <w:spacing w:line="360" w:lineRule="auto"/>
      <w:ind w:firstLine="567"/>
    </w:pPr>
    <w:rPr>
      <w:rFonts w:ascii="Times New Roman CYR" w:eastAsia="Times New Roman CYR" w:hAnsi="Times New Roman CYR" w:cs="Times New Roman CYR"/>
      <w:b/>
      <w:smallCaps/>
    </w:rPr>
  </w:style>
  <w:style w:type="paragraph" w:customStyle="1" w:styleId="listpgtext">
    <w:name w:val="listpgtext"/>
    <w:basedOn w:val="a3"/>
    <w:uiPriority w:val="99"/>
    <w:qFormat/>
    <w:rsid w:val="00C43F45"/>
    <w:pPr>
      <w:widowControl w:val="0"/>
      <w:autoSpaceDN w:val="0"/>
      <w:spacing w:before="100" w:after="100" w:line="360" w:lineRule="auto"/>
      <w:ind w:firstLine="567"/>
      <w:jc w:val="left"/>
    </w:pPr>
    <w:rPr>
      <w:rFonts w:cs="Arial"/>
      <w:color w:val="222222"/>
      <w:sz w:val="24"/>
    </w:rPr>
  </w:style>
  <w:style w:type="paragraph" w:customStyle="1" w:styleId="listhead">
    <w:name w:val="listhead"/>
    <w:basedOn w:val="a3"/>
    <w:uiPriority w:val="99"/>
    <w:qFormat/>
    <w:rsid w:val="00C43F45"/>
    <w:pPr>
      <w:widowControl w:val="0"/>
      <w:autoSpaceDN w:val="0"/>
      <w:spacing w:before="100" w:after="100" w:line="360" w:lineRule="auto"/>
      <w:ind w:firstLine="567"/>
      <w:jc w:val="left"/>
    </w:pPr>
    <w:rPr>
      <w:rFonts w:ascii="Verdana" w:hAnsi="Verdana" w:cs="Arial"/>
      <w:b/>
      <w:bCs/>
      <w:color w:val="222222"/>
      <w:sz w:val="24"/>
    </w:rPr>
  </w:style>
  <w:style w:type="paragraph" w:customStyle="1" w:styleId="311c">
    <w:name w:val="Обычный.Нормальный Знак3 Знак Знак1 Знак1 Знак Знак"/>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5fb">
    <w:name w:val="Текст отчета Знак Знак5 Знак"/>
    <w:basedOn w:val="a3"/>
    <w:uiPriority w:val="99"/>
    <w:qFormat/>
    <w:rsid w:val="00C43F45"/>
    <w:pPr>
      <w:widowControl w:val="0"/>
      <w:autoSpaceDN w:val="0"/>
      <w:spacing w:line="360" w:lineRule="auto"/>
      <w:ind w:firstLine="567"/>
    </w:pPr>
    <w:rPr>
      <w:rFonts w:ascii="Times New Roman CYR" w:eastAsia="Times New Roman CYR" w:hAnsi="Times New Roman CYR" w:cs="Times New Roman CYR"/>
      <w:spacing w:val="4"/>
      <w:sz w:val="24"/>
    </w:rPr>
  </w:style>
  <w:style w:type="paragraph" w:customStyle="1" w:styleId="426">
    <w:name w:val="Текст отчета Знак4 Знак Знак Знак Знак2"/>
    <w:basedOn w:val="a3"/>
    <w:uiPriority w:val="99"/>
    <w:qFormat/>
    <w:rsid w:val="00C43F45"/>
    <w:pPr>
      <w:widowControl w:val="0"/>
      <w:autoSpaceDN w:val="0"/>
      <w:spacing w:line="360" w:lineRule="auto"/>
      <w:ind w:firstLine="567"/>
    </w:pPr>
    <w:rPr>
      <w:spacing w:val="4"/>
      <w:sz w:val="24"/>
    </w:rPr>
  </w:style>
  <w:style w:type="paragraph" w:customStyle="1" w:styleId="4ff4">
    <w:name w:val="Знак4 Знак Знак Знак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affffffffffffffffffffffd">
    <w:name w:val="Знак Знак Знак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ffffffff8">
    <w:name w:val="Знак Знак Знак Знак Знак Знак1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affffffffffffffffffffffe">
    <w:name w:val="Стиль Заголовок таблицы + не полужирный не курсив По левому краю"/>
    <w:basedOn w:val="afffffffffffffffffffff0"/>
    <w:uiPriority w:val="99"/>
    <w:qFormat/>
    <w:rsid w:val="00C43F45"/>
    <w:pPr>
      <w:keepNext w:val="0"/>
      <w:tabs>
        <w:tab w:val="left" w:pos="360"/>
      </w:tabs>
      <w:ind w:left="357" w:hanging="357"/>
      <w:jc w:val="left"/>
    </w:pPr>
    <w:rPr>
      <w:b w:val="0"/>
      <w:i w:val="0"/>
    </w:rPr>
  </w:style>
  <w:style w:type="paragraph" w:customStyle="1" w:styleId="4ff5">
    <w:name w:val="Знак4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39">
    <w:name w:val="Подзаголовок13"/>
    <w:basedOn w:val="a3"/>
    <w:uiPriority w:val="99"/>
    <w:qFormat/>
    <w:rsid w:val="00C43F45"/>
    <w:pPr>
      <w:widowControl w:val="0"/>
      <w:autoSpaceDN w:val="0"/>
      <w:spacing w:after="60" w:line="360" w:lineRule="auto"/>
      <w:ind w:firstLine="567"/>
      <w:jc w:val="center"/>
    </w:pPr>
    <w:rPr>
      <w:sz w:val="24"/>
    </w:rPr>
  </w:style>
  <w:style w:type="paragraph" w:customStyle="1" w:styleId="4ff6">
    <w:name w:val="Знак4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text12">
    <w:name w:val="text12"/>
    <w:basedOn w:val="a3"/>
    <w:uiPriority w:val="99"/>
    <w:qFormat/>
    <w:rsid w:val="00C43F45"/>
    <w:pPr>
      <w:widowControl w:val="0"/>
      <w:autoSpaceDN w:val="0"/>
      <w:spacing w:before="100" w:after="100" w:line="360" w:lineRule="auto"/>
      <w:ind w:firstLine="567"/>
      <w:jc w:val="left"/>
    </w:pPr>
    <w:rPr>
      <w:rFonts w:cs="Arial"/>
      <w:color w:val="3B3B3C"/>
      <w:sz w:val="18"/>
      <w:szCs w:val="18"/>
    </w:rPr>
  </w:style>
  <w:style w:type="paragraph" w:customStyle="1" w:styleId="avBullet">
    <w:name w:val="avBullet"/>
    <w:basedOn w:val="a3"/>
    <w:qFormat/>
    <w:rsid w:val="00C43F45"/>
    <w:pPr>
      <w:widowControl w:val="0"/>
      <w:tabs>
        <w:tab w:val="left" w:pos="1712"/>
      </w:tabs>
      <w:overflowPunct w:val="0"/>
      <w:autoSpaceDE w:val="0"/>
      <w:autoSpaceDN w:val="0"/>
      <w:spacing w:line="360" w:lineRule="auto"/>
      <w:ind w:left="1712" w:hanging="360"/>
      <w:jc w:val="left"/>
    </w:pPr>
    <w:rPr>
      <w:rFonts w:ascii="NTTierce" w:hAnsi="NTTierce"/>
      <w:sz w:val="24"/>
    </w:rPr>
  </w:style>
  <w:style w:type="paragraph" w:customStyle="1" w:styleId="zagol">
    <w:name w:val="zagol"/>
    <w:basedOn w:val="a3"/>
    <w:qFormat/>
    <w:rsid w:val="00C43F45"/>
    <w:pPr>
      <w:widowControl w:val="0"/>
      <w:autoSpaceDN w:val="0"/>
      <w:spacing w:line="360" w:lineRule="auto"/>
      <w:ind w:firstLine="567"/>
      <w:jc w:val="center"/>
    </w:pPr>
    <w:rPr>
      <w:b/>
      <w:sz w:val="24"/>
    </w:rPr>
  </w:style>
  <w:style w:type="paragraph" w:customStyle="1" w:styleId="XXX">
    <w:name w:val="XXX"/>
    <w:basedOn w:val="a3"/>
    <w:qFormat/>
    <w:rsid w:val="00C43F45"/>
    <w:pPr>
      <w:widowControl w:val="0"/>
      <w:autoSpaceDN w:val="0"/>
      <w:spacing w:line="360" w:lineRule="auto"/>
      <w:ind w:firstLine="567"/>
      <w:jc w:val="center"/>
    </w:pPr>
    <w:rPr>
      <w:rFonts w:ascii="Academy" w:hAnsi="Academy"/>
      <w:b/>
      <w:sz w:val="24"/>
      <w:u w:val="single"/>
    </w:rPr>
  </w:style>
  <w:style w:type="paragraph" w:customStyle="1" w:styleId="YYY">
    <w:name w:val="YYY"/>
    <w:basedOn w:val="a3"/>
    <w:qFormat/>
    <w:rsid w:val="00C43F45"/>
    <w:pPr>
      <w:widowControl w:val="0"/>
      <w:autoSpaceDN w:val="0"/>
      <w:spacing w:line="360" w:lineRule="auto"/>
      <w:ind w:firstLine="567"/>
      <w:jc w:val="center"/>
    </w:pPr>
    <w:rPr>
      <w:rFonts w:ascii="Academy" w:hAnsi="Academy"/>
      <w:b/>
      <w:sz w:val="24"/>
      <w:u w:val="single"/>
    </w:rPr>
  </w:style>
  <w:style w:type="paragraph" w:customStyle="1" w:styleId="avAdres">
    <w:name w:val="avAdres"/>
    <w:basedOn w:val="a3"/>
    <w:qFormat/>
    <w:rsid w:val="00C43F45"/>
    <w:pPr>
      <w:widowControl w:val="0"/>
      <w:tabs>
        <w:tab w:val="right" w:leader="dot" w:pos="9072"/>
      </w:tabs>
      <w:autoSpaceDN w:val="0"/>
      <w:spacing w:line="360" w:lineRule="auto"/>
      <w:ind w:left="993" w:firstLine="567"/>
      <w:jc w:val="center"/>
    </w:pPr>
    <w:rPr>
      <w:b/>
      <w:sz w:val="24"/>
    </w:rPr>
  </w:style>
  <w:style w:type="paragraph" w:customStyle="1" w:styleId="left">
    <w:name w:val="left"/>
    <w:basedOn w:val="a3"/>
    <w:uiPriority w:val="99"/>
    <w:qFormat/>
    <w:rsid w:val="00C43F45"/>
    <w:pPr>
      <w:widowControl w:val="0"/>
      <w:autoSpaceDN w:val="0"/>
      <w:spacing w:before="100" w:after="100" w:line="360" w:lineRule="auto"/>
      <w:ind w:firstLine="567"/>
      <w:jc w:val="left"/>
    </w:pPr>
    <w:rPr>
      <w:color w:val="003399"/>
      <w:sz w:val="18"/>
      <w:szCs w:val="18"/>
    </w:rPr>
  </w:style>
  <w:style w:type="paragraph" w:customStyle="1" w:styleId="center">
    <w:name w:val="center"/>
    <w:basedOn w:val="a3"/>
    <w:uiPriority w:val="99"/>
    <w:qFormat/>
    <w:rsid w:val="00C43F45"/>
    <w:pPr>
      <w:widowControl w:val="0"/>
      <w:autoSpaceDN w:val="0"/>
      <w:spacing w:before="100" w:after="100" w:line="360" w:lineRule="auto"/>
      <w:ind w:firstLine="567"/>
      <w:jc w:val="center"/>
    </w:pPr>
    <w:rPr>
      <w:color w:val="003399"/>
      <w:sz w:val="18"/>
      <w:szCs w:val="18"/>
    </w:rPr>
  </w:style>
  <w:style w:type="paragraph" w:customStyle="1" w:styleId="right">
    <w:name w:val="right"/>
    <w:basedOn w:val="a3"/>
    <w:uiPriority w:val="99"/>
    <w:qFormat/>
    <w:rsid w:val="00C43F45"/>
    <w:pPr>
      <w:widowControl w:val="0"/>
      <w:autoSpaceDN w:val="0"/>
      <w:spacing w:before="100" w:after="100" w:line="360" w:lineRule="auto"/>
      <w:ind w:firstLine="567"/>
      <w:jc w:val="right"/>
    </w:pPr>
    <w:rPr>
      <w:color w:val="003399"/>
      <w:sz w:val="18"/>
      <w:szCs w:val="18"/>
    </w:rPr>
  </w:style>
  <w:style w:type="paragraph" w:customStyle="1" w:styleId="1ffffffff9">
    <w:name w:val="1Табличный"/>
    <w:basedOn w:val="abz1"/>
    <w:uiPriority w:val="99"/>
    <w:qFormat/>
    <w:rsid w:val="00C43F45"/>
    <w:pPr>
      <w:widowControl w:val="0"/>
      <w:spacing w:line="360" w:lineRule="auto"/>
      <w:ind w:firstLine="0"/>
      <w:jc w:val="center"/>
    </w:pPr>
    <w:rPr>
      <w:rFonts w:eastAsia="Times New Roman" w:cs="Times New Roman"/>
      <w:sz w:val="22"/>
    </w:rPr>
  </w:style>
  <w:style w:type="paragraph" w:customStyle="1" w:styleId="avBorder">
    <w:name w:val="avBorder"/>
    <w:basedOn w:val="a3"/>
    <w:next w:val="a3"/>
    <w:qFormat/>
    <w:rsid w:val="00C43F45"/>
    <w:pPr>
      <w:widowControl w:val="0"/>
      <w:pBdr>
        <w:top w:val="threeDEmboss" w:sz="24" w:space="10" w:color="000000"/>
        <w:left w:val="threeDEmboss" w:sz="24" w:space="0" w:color="000000"/>
        <w:bottom w:val="threeDEmboss" w:sz="24" w:space="12" w:color="000000"/>
        <w:right w:val="threeDEmboss" w:sz="24" w:space="0" w:color="000000"/>
      </w:pBdr>
      <w:shd w:val="clear" w:color="auto" w:fill="CCFFCC"/>
      <w:tabs>
        <w:tab w:val="right" w:leader="dot" w:pos="9498"/>
      </w:tabs>
      <w:suppressAutoHyphens/>
      <w:autoSpaceDN w:val="0"/>
      <w:spacing w:before="100" w:after="100" w:line="288" w:lineRule="auto"/>
      <w:ind w:left="851" w:right="27" w:firstLine="567"/>
      <w:jc w:val="center"/>
    </w:pPr>
    <w:rPr>
      <w:b/>
      <w:i/>
      <w:iCs/>
      <w:sz w:val="24"/>
    </w:rPr>
  </w:style>
  <w:style w:type="paragraph" w:customStyle="1" w:styleId="afffffffffffffffffffffff">
    <w:name w:val="ОТСНОВ"/>
    <w:basedOn w:val="a3"/>
    <w:qFormat/>
    <w:rsid w:val="00C43F45"/>
    <w:pPr>
      <w:widowControl w:val="0"/>
      <w:autoSpaceDN w:val="0"/>
      <w:spacing w:after="60" w:line="360" w:lineRule="auto"/>
      <w:ind w:firstLine="567"/>
    </w:pPr>
    <w:rPr>
      <w:sz w:val="24"/>
    </w:rPr>
  </w:style>
  <w:style w:type="paragraph" w:customStyle="1" w:styleId="avNormal3">
    <w:name w:val="avNormal Знак Знак"/>
    <w:qFormat/>
    <w:rsid w:val="00C43F45"/>
    <w:pPr>
      <w:widowControl w:val="0"/>
      <w:autoSpaceDN w:val="0"/>
      <w:spacing w:after="120" w:line="360" w:lineRule="atLeast"/>
      <w:ind w:left="992"/>
      <w:jc w:val="both"/>
    </w:pPr>
    <w:rPr>
      <w:rFonts w:ascii="Times New Roman" w:eastAsia="Times New Roman" w:hAnsi="Times New Roman" w:cs="Times New Roman"/>
      <w:sz w:val="24"/>
      <w:szCs w:val="24"/>
      <w:lang w:eastAsia="ru-RU"/>
    </w:rPr>
  </w:style>
  <w:style w:type="paragraph" w:customStyle="1" w:styleId="4Garamond">
    <w:name w:val="Стиль Заголовок 4 + Garamond"/>
    <w:basedOn w:val="42"/>
    <w:uiPriority w:val="99"/>
    <w:qFormat/>
    <w:rsid w:val="00C43F45"/>
    <w:pPr>
      <w:widowControl w:val="0"/>
      <w:tabs>
        <w:tab w:val="left" w:pos="1290"/>
      </w:tabs>
      <w:autoSpaceDN w:val="0"/>
      <w:spacing w:before="60" w:after="60" w:line="240" w:lineRule="auto"/>
      <w:ind w:left="1290" w:hanging="864"/>
      <w:jc w:val="both"/>
    </w:pPr>
    <w:rPr>
      <w:rFonts w:ascii="Garamond" w:hAnsi="Garamond"/>
      <w:bCs/>
      <w:i w:val="0"/>
      <w:iCs/>
      <w:spacing w:val="26"/>
      <w:sz w:val="24"/>
    </w:rPr>
  </w:style>
  <w:style w:type="paragraph" w:customStyle="1" w:styleId="akrosBul">
    <w:name w:val="akrosBul"/>
    <w:basedOn w:val="a3"/>
    <w:qFormat/>
    <w:rsid w:val="00C43F45"/>
    <w:pPr>
      <w:widowControl w:val="0"/>
      <w:overflowPunct w:val="0"/>
      <w:autoSpaceDE w:val="0"/>
      <w:autoSpaceDN w:val="0"/>
      <w:spacing w:line="360" w:lineRule="auto"/>
      <w:ind w:firstLine="567"/>
      <w:jc w:val="left"/>
    </w:pPr>
    <w:rPr>
      <w:sz w:val="22"/>
    </w:rPr>
  </w:style>
  <w:style w:type="paragraph" w:customStyle="1" w:styleId="H4">
    <w:name w:val="H4"/>
    <w:basedOn w:val="a3"/>
    <w:next w:val="a3"/>
    <w:qFormat/>
    <w:rsid w:val="00C43F45"/>
    <w:pPr>
      <w:keepNext/>
      <w:widowControl w:val="0"/>
      <w:autoSpaceDN w:val="0"/>
      <w:snapToGrid w:val="0"/>
      <w:spacing w:before="100" w:after="100" w:line="360" w:lineRule="auto"/>
      <w:ind w:firstLine="567"/>
      <w:jc w:val="left"/>
      <w:outlineLvl w:val="4"/>
    </w:pPr>
    <w:rPr>
      <w:b/>
      <w:sz w:val="24"/>
    </w:rPr>
  </w:style>
  <w:style w:type="paragraph" w:customStyle="1" w:styleId="1stList">
    <w:name w:val="1st List"/>
    <w:basedOn w:val="a3"/>
    <w:uiPriority w:val="99"/>
    <w:qFormat/>
    <w:rsid w:val="00C43F45"/>
    <w:pPr>
      <w:widowControl w:val="0"/>
      <w:tabs>
        <w:tab w:val="left" w:pos="1134"/>
      </w:tabs>
      <w:autoSpaceDN w:val="0"/>
      <w:spacing w:before="240" w:line="360" w:lineRule="auto"/>
      <w:ind w:left="1440" w:hanging="1134"/>
      <w:jc w:val="left"/>
    </w:pPr>
    <w:rPr>
      <w:rFonts w:ascii="PragmaticaTT" w:hAnsi="PragmaticaTT"/>
      <w:b/>
      <w:sz w:val="28"/>
    </w:rPr>
  </w:style>
  <w:style w:type="paragraph" w:customStyle="1" w:styleId="2ndList">
    <w:name w:val="2nd List"/>
    <w:basedOn w:val="1stList"/>
    <w:uiPriority w:val="99"/>
    <w:qFormat/>
    <w:rsid w:val="00C43F45"/>
    <w:pPr>
      <w:tabs>
        <w:tab w:val="left" w:pos="1701"/>
      </w:tabs>
      <w:spacing w:before="120"/>
      <w:ind w:left="1701" w:hanging="567"/>
    </w:pPr>
  </w:style>
  <w:style w:type="paragraph" w:customStyle="1" w:styleId="1stListcont">
    <w:name w:val="1st List (cont.)"/>
    <w:basedOn w:val="1stList"/>
    <w:uiPriority w:val="99"/>
    <w:qFormat/>
    <w:rsid w:val="00C43F45"/>
    <w:pPr>
      <w:spacing w:before="120"/>
    </w:pPr>
  </w:style>
  <w:style w:type="paragraph" w:customStyle="1" w:styleId="Attention">
    <w:name w:val="Attention!"/>
    <w:basedOn w:val="a3"/>
    <w:uiPriority w:val="99"/>
    <w:qFormat/>
    <w:rsid w:val="00C43F45"/>
    <w:pPr>
      <w:widowControl w:val="0"/>
      <w:pBdr>
        <w:top w:val="single" w:sz="6" w:space="1" w:color="000000"/>
        <w:left w:val="single" w:sz="6" w:space="1" w:color="000000"/>
        <w:bottom w:val="single" w:sz="6" w:space="1" w:color="000000"/>
        <w:right w:val="single" w:sz="6" w:space="1" w:color="000000"/>
      </w:pBdr>
      <w:tabs>
        <w:tab w:val="left" w:pos="1701"/>
      </w:tabs>
      <w:autoSpaceDN w:val="0"/>
      <w:spacing w:line="360" w:lineRule="auto"/>
      <w:ind w:left="1701" w:hanging="1701"/>
      <w:jc w:val="left"/>
    </w:pPr>
    <w:rPr>
      <w:rFonts w:ascii="PragmaticaTT" w:hAnsi="PragmaticaTT"/>
      <w:b/>
      <w:sz w:val="24"/>
    </w:rPr>
  </w:style>
  <w:style w:type="paragraph" w:customStyle="1" w:styleId="Attentiontext">
    <w:name w:val="Attention: text"/>
    <w:basedOn w:val="a3"/>
    <w:uiPriority w:val="99"/>
    <w:qFormat/>
    <w:rsid w:val="00C43F45"/>
    <w:pPr>
      <w:widowControl w:val="0"/>
      <w:pBdr>
        <w:top w:val="single" w:sz="12" w:space="4" w:color="000000"/>
        <w:left w:val="single" w:sz="12" w:space="4" w:color="000000"/>
        <w:bottom w:val="single" w:sz="12" w:space="4" w:color="000000"/>
        <w:right w:val="single" w:sz="12" w:space="4" w:color="000000"/>
      </w:pBdr>
      <w:autoSpaceDN w:val="0"/>
      <w:spacing w:line="360" w:lineRule="auto"/>
      <w:ind w:left="567" w:firstLine="567"/>
      <w:jc w:val="left"/>
    </w:pPr>
    <w:rPr>
      <w:rFonts w:ascii="PragmaticaTT" w:hAnsi="PragmaticaTT"/>
      <w:sz w:val="24"/>
    </w:rPr>
  </w:style>
  <w:style w:type="paragraph" w:customStyle="1" w:styleId="3rdList">
    <w:name w:val="3rd List"/>
    <w:basedOn w:val="2ndList"/>
    <w:uiPriority w:val="99"/>
    <w:qFormat/>
    <w:rsid w:val="00C43F45"/>
    <w:pPr>
      <w:ind w:left="1134"/>
    </w:pPr>
  </w:style>
  <w:style w:type="paragraph" w:customStyle="1" w:styleId="Risname">
    <w:name w:val="Ris: name"/>
    <w:basedOn w:val="a3"/>
    <w:uiPriority w:val="99"/>
    <w:qFormat/>
    <w:rsid w:val="00C43F45"/>
    <w:pPr>
      <w:widowControl w:val="0"/>
      <w:autoSpaceDN w:val="0"/>
      <w:spacing w:before="480" w:after="480" w:line="360" w:lineRule="auto"/>
      <w:ind w:firstLine="567"/>
      <w:jc w:val="center"/>
    </w:pPr>
    <w:rPr>
      <w:rFonts w:ascii="PragmaticaTT" w:hAnsi="PragmaticaTT"/>
      <w:i/>
      <w:sz w:val="24"/>
    </w:rPr>
  </w:style>
  <w:style w:type="paragraph" w:customStyle="1" w:styleId="2ffffff7">
    <w:name w:val="Название2"/>
    <w:basedOn w:val="a3"/>
    <w:uiPriority w:val="99"/>
    <w:qFormat/>
    <w:rsid w:val="00C43F45"/>
    <w:pPr>
      <w:widowControl w:val="0"/>
      <w:autoSpaceDN w:val="0"/>
      <w:spacing w:before="15" w:after="15" w:line="360" w:lineRule="auto"/>
      <w:ind w:left="15" w:right="15" w:firstLine="567"/>
      <w:jc w:val="center"/>
    </w:pPr>
    <w:rPr>
      <w:rFonts w:ascii="Verdana" w:hAnsi="Verdana"/>
      <w:b/>
      <w:bCs/>
      <w:color w:val="701A15"/>
      <w:sz w:val="21"/>
      <w:szCs w:val="21"/>
    </w:rPr>
  </w:style>
  <w:style w:type="paragraph" w:customStyle="1" w:styleId="11ff8">
    <w:name w:val="заголовок 11"/>
    <w:basedOn w:val="a3"/>
    <w:next w:val="a3"/>
    <w:uiPriority w:val="99"/>
    <w:qFormat/>
    <w:rsid w:val="00C43F45"/>
    <w:pPr>
      <w:keepNext/>
      <w:widowControl w:val="0"/>
      <w:autoSpaceDN w:val="0"/>
      <w:spacing w:line="360" w:lineRule="auto"/>
      <w:ind w:firstLine="567"/>
      <w:jc w:val="right"/>
    </w:pPr>
    <w:rPr>
      <w:sz w:val="28"/>
    </w:rPr>
  </w:style>
  <w:style w:type="paragraph" w:customStyle="1" w:styleId="afffffffffffffffffffffff0">
    <w:name w:val="табл"/>
    <w:basedOn w:val="a3"/>
    <w:next w:val="a3"/>
    <w:autoRedefine/>
    <w:uiPriority w:val="99"/>
    <w:qFormat/>
    <w:rsid w:val="00C43F45"/>
    <w:pPr>
      <w:widowControl w:val="0"/>
      <w:autoSpaceDN w:val="0"/>
      <w:spacing w:line="360" w:lineRule="auto"/>
      <w:ind w:firstLine="567"/>
      <w:jc w:val="right"/>
    </w:pPr>
    <w:rPr>
      <w:rFonts w:cs="Verdana"/>
      <w:sz w:val="24"/>
      <w:lang w:val="en-US" w:eastAsia="en-US"/>
    </w:rPr>
  </w:style>
  <w:style w:type="paragraph" w:customStyle="1" w:styleId="4ff7">
    <w:name w:val="Знак4 Знак Знак Знак Знак Знак Знак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ff9">
    <w:name w:val="Знак Знак Знак Знак Знак Знак1 Знак Знак Знак1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ffa">
    <w:name w:val="Знак Знак Знак Знак Знак Знак1 Знак Знак Знак1"/>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ff8">
    <w:name w:val="Знак4 Знак Знак Знак Знак Знак Знак Знак Знак Знак Знак Знак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0">
    <w:name w:val="Знак Знак Знак Знак Знак Знак1 Знак Знак Знак1 Знак1 Знак Знак1"/>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1">
    <w:name w:val="Знак Знак Знак Знак Знак Знак1 Знак Знак Знак1 Знак1 Знак Знак1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address">
    <w:name w:val="address"/>
    <w:basedOn w:val="a3"/>
    <w:uiPriority w:val="99"/>
    <w:qFormat/>
    <w:rsid w:val="00C43F45"/>
    <w:pPr>
      <w:widowControl w:val="0"/>
      <w:autoSpaceDN w:val="0"/>
      <w:spacing w:before="24" w:line="360" w:lineRule="auto"/>
      <w:ind w:firstLine="567"/>
      <w:jc w:val="left"/>
    </w:pPr>
    <w:rPr>
      <w:color w:val="000080"/>
      <w:sz w:val="24"/>
    </w:rPr>
  </w:style>
  <w:style w:type="paragraph" w:customStyle="1" w:styleId="avRam">
    <w:name w:val="avRam"/>
    <w:basedOn w:val="avAdres"/>
    <w:next w:val="avNormal2"/>
    <w:qFormat/>
    <w:rsid w:val="00C43F45"/>
    <w:pPr>
      <w:pBdr>
        <w:top w:val="threeDEmboss" w:sz="24" w:space="1" w:color="000000"/>
        <w:left w:val="threeDEmboss" w:sz="24" w:space="15" w:color="000000"/>
        <w:bottom w:val="threeDEmboss" w:sz="24" w:space="1" w:color="000000"/>
        <w:right w:val="threeDEmboss" w:sz="24" w:space="4" w:color="000000"/>
      </w:pBdr>
      <w:shd w:val="clear" w:color="auto" w:fill="CCFFFF"/>
      <w:tabs>
        <w:tab w:val="clear" w:pos="9072"/>
        <w:tab w:val="right" w:leader="dot" w:pos="12049"/>
      </w:tabs>
      <w:ind w:left="567" w:right="-113"/>
    </w:pPr>
    <w:rPr>
      <w:i/>
      <w:iCs/>
      <w:color w:val="000080"/>
      <w:sz w:val="28"/>
    </w:rPr>
  </w:style>
  <w:style w:type="paragraph" w:customStyle="1" w:styleId="AVVV">
    <w:name w:val="AVVV"/>
    <w:basedOn w:val="a3"/>
    <w:qFormat/>
    <w:rsid w:val="00C43F45"/>
    <w:pPr>
      <w:widowControl w:val="0"/>
      <w:autoSpaceDN w:val="0"/>
      <w:spacing w:line="360" w:lineRule="auto"/>
      <w:ind w:left="992" w:firstLine="567"/>
    </w:pPr>
    <w:rPr>
      <w:sz w:val="24"/>
    </w:rPr>
  </w:style>
  <w:style w:type="paragraph" w:customStyle="1" w:styleId="p">
    <w:name w:val="p"/>
    <w:basedOn w:val="a3"/>
    <w:uiPriority w:val="99"/>
    <w:qFormat/>
    <w:rsid w:val="00C43F45"/>
    <w:pPr>
      <w:widowControl w:val="0"/>
      <w:autoSpaceDN w:val="0"/>
      <w:spacing w:before="100" w:after="100" w:line="360" w:lineRule="auto"/>
      <w:ind w:firstLine="567"/>
      <w:jc w:val="center"/>
    </w:pPr>
    <w:rPr>
      <w:rFonts w:eastAsia="Arial Unicode MS" w:cs="Arial"/>
      <w:color w:val="000000"/>
      <w:sz w:val="17"/>
      <w:szCs w:val="17"/>
    </w:rPr>
  </w:style>
  <w:style w:type="paragraph" w:customStyle="1" w:styleId="ceosNorm">
    <w:name w:val="ceosNorm"/>
    <w:basedOn w:val="a3"/>
    <w:qFormat/>
    <w:rsid w:val="00C43F45"/>
    <w:pPr>
      <w:widowControl w:val="0"/>
      <w:autoSpaceDN w:val="0"/>
      <w:spacing w:line="360" w:lineRule="auto"/>
      <w:jc w:val="left"/>
    </w:pPr>
    <w:rPr>
      <w:sz w:val="24"/>
    </w:rPr>
  </w:style>
  <w:style w:type="paragraph" w:customStyle="1" w:styleId="ceosRam">
    <w:name w:val="ceosRam"/>
    <w:basedOn w:val="ceosNorm"/>
    <w:qFormat/>
    <w:rsid w:val="00C43F45"/>
    <w:pPr>
      <w:pBdr>
        <w:top w:val="double" w:sz="4" w:space="1" w:color="000000"/>
        <w:left w:val="double" w:sz="4" w:space="4" w:color="000000"/>
        <w:bottom w:val="double" w:sz="4" w:space="1" w:color="000000"/>
        <w:right w:val="double" w:sz="4" w:space="4" w:color="000000"/>
      </w:pBdr>
      <w:shd w:val="clear" w:color="auto" w:fill="FF00FF"/>
      <w:ind w:left="720" w:firstLine="0"/>
      <w:jc w:val="center"/>
    </w:pPr>
    <w:rPr>
      <w:b/>
      <w:i/>
      <w:color w:val="000080"/>
      <w:sz w:val="28"/>
    </w:rPr>
  </w:style>
  <w:style w:type="paragraph" w:customStyle="1" w:styleId="akrosNorm">
    <w:name w:val="akrosNorm"/>
    <w:basedOn w:val="a3"/>
    <w:qFormat/>
    <w:rsid w:val="00C43F45"/>
    <w:pPr>
      <w:keepLines/>
      <w:widowControl w:val="0"/>
      <w:autoSpaceDN w:val="0"/>
      <w:spacing w:line="360" w:lineRule="auto"/>
      <w:ind w:firstLine="680"/>
    </w:pPr>
    <w:rPr>
      <w:sz w:val="24"/>
    </w:rPr>
  </w:style>
  <w:style w:type="paragraph" w:customStyle="1" w:styleId="1ffffffffa">
    <w:name w:val="ЗагЛемур1"/>
    <w:basedOn w:val="10"/>
    <w:autoRedefine/>
    <w:qFormat/>
    <w:rsid w:val="00C43F45"/>
    <w:pPr>
      <w:keepLines w:val="0"/>
      <w:pageBreakBefore/>
      <w:suppressLineNumbers/>
      <w:suppressAutoHyphens/>
      <w:autoSpaceDN w:val="0"/>
      <w:spacing w:line="312" w:lineRule="auto"/>
      <w:ind w:left="1560" w:hanging="283"/>
    </w:pPr>
    <w:rPr>
      <w:rFonts w:eastAsia="Times New Roman" w:cs="Arial"/>
      <w:caps w:val="0"/>
      <w:kern w:val="3"/>
      <w:sz w:val="40"/>
    </w:rPr>
  </w:style>
  <w:style w:type="paragraph" w:customStyle="1" w:styleId="afffffffffffffffffffffff1">
    <w:name w:val="обычнЛем"/>
    <w:basedOn w:val="a3"/>
    <w:qFormat/>
    <w:rsid w:val="00C43F45"/>
    <w:pPr>
      <w:keepLines/>
      <w:widowControl w:val="0"/>
      <w:suppressLineNumbers/>
      <w:suppressAutoHyphens/>
      <w:autoSpaceDN w:val="0"/>
      <w:spacing w:line="360" w:lineRule="auto"/>
      <w:ind w:firstLine="567"/>
    </w:pPr>
    <w:rPr>
      <w:rFonts w:cs="Arial"/>
      <w:sz w:val="24"/>
    </w:rPr>
  </w:style>
  <w:style w:type="paragraph" w:customStyle="1" w:styleId="2ffffff8">
    <w:name w:val="ЗагЛемур2"/>
    <w:basedOn w:val="22"/>
    <w:autoRedefine/>
    <w:qFormat/>
    <w:rsid w:val="00C43F45"/>
    <w:pPr>
      <w:keepLines w:val="0"/>
      <w:widowControl w:val="0"/>
      <w:suppressLineNumbers/>
      <w:tabs>
        <w:tab w:val="left" w:pos="1560"/>
        <w:tab w:val="left" w:pos="8505"/>
      </w:tabs>
      <w:suppressAutoHyphens/>
      <w:autoSpaceDN w:val="0"/>
      <w:spacing w:before="360" w:after="240" w:line="240" w:lineRule="atLeast"/>
      <w:ind w:left="1560" w:right="879" w:hanging="283"/>
    </w:pPr>
    <w:rPr>
      <w:rFonts w:eastAsia="Times New Roman" w:cs="Arial"/>
      <w:b w:val="0"/>
      <w:bCs/>
      <w:kern w:val="3"/>
      <w:sz w:val="32"/>
      <w:szCs w:val="32"/>
    </w:rPr>
  </w:style>
  <w:style w:type="paragraph" w:customStyle="1" w:styleId="3ffff8">
    <w:name w:val="ЗагЛемур3"/>
    <w:basedOn w:val="2ffffff8"/>
    <w:autoRedefine/>
    <w:qFormat/>
    <w:rsid w:val="00C43F45"/>
    <w:pPr>
      <w:ind w:left="1275"/>
    </w:pPr>
    <w:rPr>
      <w:i/>
    </w:rPr>
  </w:style>
  <w:style w:type="paragraph" w:customStyle="1" w:styleId="afffffffffffffffffffffff2">
    <w:name w:val="проба"/>
    <w:basedOn w:val="2ff0"/>
    <w:autoRedefine/>
    <w:qFormat/>
    <w:rsid w:val="00C43F45"/>
    <w:pPr>
      <w:suppressLineNumbers/>
      <w:tabs>
        <w:tab w:val="clear" w:pos="0"/>
      </w:tabs>
      <w:suppressAutoHyphens/>
      <w:ind w:right="0" w:firstLine="578"/>
    </w:pPr>
    <w:rPr>
      <w:rFonts w:ascii="Arial" w:hAnsi="Arial" w:cs="Arial"/>
      <w:spacing w:val="100"/>
      <w:kern w:val="0"/>
      <w:sz w:val="24"/>
      <w:szCs w:val="24"/>
    </w:rPr>
  </w:style>
  <w:style w:type="paragraph" w:customStyle="1" w:styleId="afffffffffffffffffffffff3">
    <w:name w:val="Основной"/>
    <w:basedOn w:val="a3"/>
    <w:qFormat/>
    <w:rsid w:val="00C43F45"/>
    <w:pPr>
      <w:widowControl w:val="0"/>
      <w:autoSpaceDN w:val="0"/>
      <w:spacing w:line="432" w:lineRule="auto"/>
      <w:ind w:firstLine="567"/>
    </w:pPr>
    <w:rPr>
      <w:sz w:val="24"/>
    </w:rPr>
  </w:style>
  <w:style w:type="paragraph" w:customStyle="1" w:styleId="avPrilogenie">
    <w:name w:val="avPrilogenie"/>
    <w:basedOn w:val="10"/>
    <w:next w:val="avNormal2"/>
    <w:qFormat/>
    <w:rsid w:val="00C43F45"/>
    <w:pPr>
      <w:keepLines w:val="0"/>
      <w:pageBreakBefore/>
      <w:pBdr>
        <w:top w:val="threeDEngrave" w:sz="6" w:space="1" w:color="000000"/>
        <w:left w:val="threeDEngrave" w:sz="6" w:space="4" w:color="000000"/>
        <w:bottom w:val="threeDEmboss" w:sz="6" w:space="1" w:color="000000"/>
        <w:right w:val="threeDEmboss" w:sz="6" w:space="4" w:color="000000"/>
      </w:pBdr>
      <w:tabs>
        <w:tab w:val="left" w:pos="360"/>
        <w:tab w:val="left" w:pos="9072"/>
      </w:tabs>
      <w:suppressAutoHyphens/>
      <w:autoSpaceDN w:val="0"/>
      <w:snapToGrid w:val="0"/>
      <w:spacing w:line="360" w:lineRule="auto"/>
      <w:ind w:left="432" w:hanging="432"/>
    </w:pPr>
    <w:rPr>
      <w:rFonts w:eastAsia="Times New Roman" w:cs="Arial"/>
      <w:b w:val="0"/>
      <w:caps w:val="0"/>
      <w:sz w:val="28"/>
      <w:szCs w:val="24"/>
    </w:rPr>
  </w:style>
  <w:style w:type="paragraph" w:customStyle="1" w:styleId="2ffffff9">
    <w:name w:val="Заглавие 2"/>
    <w:basedOn w:val="a3"/>
    <w:qFormat/>
    <w:rsid w:val="00C43F45"/>
    <w:pPr>
      <w:widowControl w:val="0"/>
      <w:autoSpaceDN w:val="0"/>
      <w:spacing w:before="240" w:line="360" w:lineRule="auto"/>
      <w:ind w:firstLine="567"/>
      <w:jc w:val="center"/>
    </w:pPr>
    <w:rPr>
      <w:b/>
      <w:i/>
      <w:sz w:val="24"/>
    </w:rPr>
  </w:style>
  <w:style w:type="paragraph" w:customStyle="1" w:styleId="1-066">
    <w:name w:val="Стиль Заголовок 1 + Справа:  -066 см"/>
    <w:basedOn w:val="10"/>
    <w:autoRedefine/>
    <w:uiPriority w:val="99"/>
    <w:qFormat/>
    <w:rsid w:val="00C43F45"/>
    <w:pPr>
      <w:keepLines w:val="0"/>
      <w:pageBreakBefore/>
      <w:tabs>
        <w:tab w:val="left" w:pos="360"/>
      </w:tabs>
      <w:suppressAutoHyphens/>
      <w:autoSpaceDN w:val="0"/>
      <w:spacing w:after="60" w:line="312" w:lineRule="auto"/>
      <w:ind w:left="432" w:right="-374" w:hanging="432"/>
    </w:pPr>
    <w:rPr>
      <w:rFonts w:eastAsia="Times New Roman" w:cs="Times New Roman"/>
      <w:caps w:val="0"/>
      <w:kern w:val="3"/>
      <w:sz w:val="40"/>
      <w:szCs w:val="20"/>
    </w:rPr>
  </w:style>
  <w:style w:type="paragraph" w:customStyle="1" w:styleId="small">
    <w:name w:val="small"/>
    <w:basedOn w:val="a3"/>
    <w:uiPriority w:val="99"/>
    <w:qFormat/>
    <w:rsid w:val="00C43F45"/>
    <w:pPr>
      <w:widowControl w:val="0"/>
      <w:autoSpaceDN w:val="0"/>
      <w:spacing w:line="195" w:lineRule="atLeast"/>
      <w:ind w:firstLine="567"/>
    </w:pPr>
    <w:rPr>
      <w:rFonts w:ascii="MS Sans Serif" w:eastAsia="Arial Unicode MS" w:hAnsi="MS Sans Serif" w:cs="Arial Unicode MS"/>
      <w:color w:val="5E7CB7"/>
      <w:sz w:val="15"/>
      <w:szCs w:val="15"/>
    </w:rPr>
  </w:style>
  <w:style w:type="paragraph" w:customStyle="1" w:styleId="427">
    <w:name w:val="Текст отчета Знак4 Знак Знак Знак Знак2 Знак Знак"/>
    <w:basedOn w:val="a3"/>
    <w:uiPriority w:val="99"/>
    <w:qFormat/>
    <w:rsid w:val="00C43F45"/>
    <w:pPr>
      <w:widowControl w:val="0"/>
      <w:autoSpaceDN w:val="0"/>
      <w:spacing w:line="360" w:lineRule="auto"/>
      <w:ind w:firstLine="567"/>
    </w:pPr>
    <w:rPr>
      <w:rFonts w:ascii="Times New Roman CYR" w:eastAsia="Times New Roman CYR" w:hAnsi="Times New Roman CYR" w:cs="Times New Roman CYR"/>
      <w:spacing w:val="4"/>
      <w:sz w:val="24"/>
    </w:rPr>
  </w:style>
  <w:style w:type="paragraph" w:customStyle="1" w:styleId="art">
    <w:name w:val="art"/>
    <w:basedOn w:val="a3"/>
    <w:uiPriority w:val="99"/>
    <w:qFormat/>
    <w:rsid w:val="00C43F45"/>
    <w:pPr>
      <w:widowControl w:val="0"/>
      <w:autoSpaceDN w:val="0"/>
      <w:spacing w:before="100" w:after="100" w:line="360" w:lineRule="auto"/>
      <w:ind w:firstLine="567"/>
      <w:jc w:val="left"/>
    </w:pPr>
    <w:rPr>
      <w:sz w:val="24"/>
    </w:rPr>
  </w:style>
  <w:style w:type="paragraph" w:customStyle="1" w:styleId="611">
    <w:name w:val="Текст отчета Знак6 Знак Знак Знак1 Знак"/>
    <w:basedOn w:val="a3"/>
    <w:uiPriority w:val="99"/>
    <w:qFormat/>
    <w:rsid w:val="00C43F45"/>
    <w:pPr>
      <w:widowControl w:val="0"/>
      <w:autoSpaceDN w:val="0"/>
      <w:spacing w:line="360" w:lineRule="auto"/>
    </w:pPr>
    <w:rPr>
      <w:rFonts w:ascii="Times New Roman CYR" w:eastAsia="Times New Roman CYR" w:hAnsi="Times New Roman CYR" w:cs="Times New Roman CYR"/>
      <w:spacing w:val="4"/>
      <w:sz w:val="24"/>
    </w:rPr>
  </w:style>
  <w:style w:type="paragraph" w:customStyle="1" w:styleId="avNormal21">
    <w:name w:val="avNormal Знак Знак Знак Знак2 Знак Знак Знак Знак Знак Знак Знак Знак Знак Знак"/>
    <w:qFormat/>
    <w:rsid w:val="00C43F45"/>
    <w:pPr>
      <w:widowControl w:val="0"/>
      <w:autoSpaceDN w:val="0"/>
      <w:spacing w:before="60" w:after="60" w:line="360" w:lineRule="atLeast"/>
      <w:ind w:left="249"/>
      <w:jc w:val="both"/>
    </w:pPr>
    <w:rPr>
      <w:rFonts w:ascii="Times New Roman" w:eastAsia="Times New Roman" w:hAnsi="Times New Roman" w:cs="Times New Roman"/>
      <w:bCs/>
      <w:sz w:val="24"/>
      <w:szCs w:val="20"/>
      <w:lang w:eastAsia="ru-RU"/>
    </w:rPr>
  </w:style>
  <w:style w:type="paragraph" w:customStyle="1" w:styleId="afffffffffffffffffffffff4">
    <w:name w:val="обычн"/>
    <w:basedOn w:val="a3"/>
    <w:qFormat/>
    <w:rsid w:val="00C43F45"/>
    <w:pPr>
      <w:widowControl w:val="0"/>
      <w:autoSpaceDN w:val="0"/>
      <w:spacing w:line="360" w:lineRule="auto"/>
      <w:ind w:firstLine="567"/>
    </w:pPr>
    <w:rPr>
      <w:rFonts w:ascii="Garamond" w:hAnsi="Garamond"/>
      <w:sz w:val="24"/>
    </w:rPr>
  </w:style>
  <w:style w:type="paragraph" w:customStyle="1" w:styleId="Abz">
    <w:name w:val="Abz"/>
    <w:basedOn w:val="a3"/>
    <w:uiPriority w:val="99"/>
    <w:qFormat/>
    <w:rsid w:val="00C43F45"/>
    <w:pPr>
      <w:widowControl w:val="0"/>
      <w:autoSpaceDE w:val="0"/>
      <w:autoSpaceDN w:val="0"/>
      <w:spacing w:line="360" w:lineRule="auto"/>
    </w:pPr>
    <w:rPr>
      <w:color w:val="000000"/>
      <w:sz w:val="24"/>
    </w:rPr>
  </w:style>
  <w:style w:type="paragraph" w:customStyle="1" w:styleId="Abzmark">
    <w:name w:val="Abz_mark"/>
    <w:basedOn w:val="a3"/>
    <w:uiPriority w:val="99"/>
    <w:qFormat/>
    <w:rsid w:val="00C43F45"/>
    <w:pPr>
      <w:widowControl w:val="0"/>
      <w:autoSpaceDE w:val="0"/>
      <w:autoSpaceDN w:val="0"/>
      <w:spacing w:line="360" w:lineRule="auto"/>
      <w:ind w:firstLine="0"/>
    </w:pPr>
    <w:rPr>
      <w:color w:val="000000"/>
      <w:sz w:val="24"/>
    </w:rPr>
  </w:style>
  <w:style w:type="paragraph" w:customStyle="1" w:styleId="4ff9">
    <w:name w:val="Знак4 Знак Знак Знак Знак Знак Знак Знак Знак Знак Знак Знак Знак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b">
    <w:name w:val="Знак Знак Знак Знак Знак Знак1 Знак Знак Знак1 Знак1 Знак Знак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5fc">
    <w:name w:val="Знак5 Знак Знак Знак Знак Знак Знак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textru">
    <w:name w:val="text_ru"/>
    <w:basedOn w:val="a3"/>
    <w:uiPriority w:val="99"/>
    <w:qFormat/>
    <w:rsid w:val="00C43F45"/>
    <w:pPr>
      <w:widowControl w:val="0"/>
      <w:autoSpaceDN w:val="0"/>
      <w:spacing w:line="288" w:lineRule="auto"/>
      <w:ind w:firstLine="375"/>
    </w:pPr>
    <w:rPr>
      <w:rFonts w:cs="Arial"/>
      <w:color w:val="000066"/>
      <w:sz w:val="24"/>
    </w:rPr>
  </w:style>
  <w:style w:type="paragraph" w:customStyle="1" w:styleId="ap1">
    <w:name w:val="ap1"/>
    <w:basedOn w:val="a3"/>
    <w:uiPriority w:val="99"/>
    <w:qFormat/>
    <w:rsid w:val="00C43F45"/>
    <w:pPr>
      <w:widowControl w:val="0"/>
      <w:autoSpaceDN w:val="0"/>
      <w:spacing w:line="240" w:lineRule="atLeast"/>
      <w:ind w:left="135" w:right="135" w:firstLine="567"/>
      <w:jc w:val="left"/>
    </w:pPr>
    <w:rPr>
      <w:color w:val="1D1C1C"/>
      <w:sz w:val="24"/>
    </w:rPr>
  </w:style>
  <w:style w:type="paragraph" w:customStyle="1" w:styleId="1ffffffffb">
    <w:name w:val="Стиль Заголовок таблицы + не полужирный не курсив По ширине Слев...1"/>
    <w:basedOn w:val="a3"/>
    <w:uiPriority w:val="99"/>
    <w:qFormat/>
    <w:rsid w:val="00C43F45"/>
    <w:pPr>
      <w:widowControl w:val="0"/>
      <w:autoSpaceDN w:val="0"/>
      <w:spacing w:line="360" w:lineRule="auto"/>
      <w:ind w:firstLine="0"/>
      <w:jc w:val="left"/>
    </w:pPr>
    <w:rPr>
      <w:sz w:val="24"/>
    </w:rPr>
  </w:style>
  <w:style w:type="paragraph" w:customStyle="1" w:styleId="3131">
    <w:name w:val="Основной текст 313"/>
    <w:basedOn w:val="a3"/>
    <w:uiPriority w:val="99"/>
    <w:qFormat/>
    <w:rsid w:val="00C43F45"/>
    <w:pPr>
      <w:widowControl w:val="0"/>
      <w:autoSpaceDN w:val="0"/>
      <w:spacing w:line="360" w:lineRule="auto"/>
      <w:ind w:firstLine="567"/>
    </w:pPr>
    <w:rPr>
      <w:sz w:val="21"/>
    </w:rPr>
  </w:style>
  <w:style w:type="paragraph" w:customStyle="1" w:styleId="13a">
    <w:name w:val="Текст13"/>
    <w:basedOn w:val="a3"/>
    <w:uiPriority w:val="99"/>
    <w:qFormat/>
    <w:rsid w:val="00C43F45"/>
    <w:pPr>
      <w:widowControl w:val="0"/>
      <w:autoSpaceDN w:val="0"/>
      <w:spacing w:line="360" w:lineRule="auto"/>
      <w:ind w:firstLine="567"/>
      <w:jc w:val="left"/>
    </w:pPr>
    <w:rPr>
      <w:rFonts w:ascii="Courier New" w:hAnsi="Courier New"/>
      <w:sz w:val="24"/>
    </w:rPr>
  </w:style>
  <w:style w:type="paragraph" w:customStyle="1" w:styleId="13b">
    <w:name w:val="Название13"/>
    <w:basedOn w:val="a3"/>
    <w:uiPriority w:val="99"/>
    <w:qFormat/>
    <w:rsid w:val="00C43F45"/>
    <w:pPr>
      <w:widowControl w:val="0"/>
      <w:autoSpaceDN w:val="0"/>
      <w:spacing w:before="240" w:after="240" w:line="360" w:lineRule="auto"/>
      <w:ind w:firstLine="567"/>
      <w:jc w:val="center"/>
    </w:pPr>
    <w:rPr>
      <w:rFonts w:ascii="Pragmatica" w:hAnsi="Pragmatica"/>
      <w:b/>
      <w:caps/>
      <w:sz w:val="24"/>
    </w:rPr>
  </w:style>
  <w:style w:type="paragraph" w:customStyle="1" w:styleId="2230">
    <w:name w:val="Основной текст 223"/>
    <w:basedOn w:val="a3"/>
    <w:uiPriority w:val="99"/>
    <w:qFormat/>
    <w:rsid w:val="00C43F45"/>
    <w:pPr>
      <w:widowControl w:val="0"/>
      <w:autoSpaceDN w:val="0"/>
      <w:spacing w:line="360" w:lineRule="auto"/>
      <w:ind w:firstLine="284"/>
    </w:pPr>
    <w:rPr>
      <w:sz w:val="16"/>
    </w:rPr>
  </w:style>
  <w:style w:type="paragraph" w:customStyle="1" w:styleId="3132">
    <w:name w:val="Заголовок 313"/>
    <w:basedOn w:val="135"/>
    <w:next w:val="135"/>
    <w:uiPriority w:val="99"/>
    <w:qFormat/>
    <w:rsid w:val="00C43F45"/>
    <w:pPr>
      <w:keepNext/>
      <w:widowControl/>
      <w:spacing w:before="240" w:after="60"/>
    </w:pPr>
    <w:rPr>
      <w:rFonts w:ascii="Arial" w:hAnsi="Arial"/>
    </w:rPr>
  </w:style>
  <w:style w:type="paragraph" w:customStyle="1" w:styleId="13c">
    <w:name w:val="Схема документа13"/>
    <w:basedOn w:val="a3"/>
    <w:uiPriority w:val="99"/>
    <w:qFormat/>
    <w:rsid w:val="00C43F45"/>
    <w:pPr>
      <w:widowControl w:val="0"/>
      <w:shd w:val="clear" w:color="auto" w:fill="000080"/>
      <w:autoSpaceDN w:val="0"/>
      <w:spacing w:line="360" w:lineRule="auto"/>
      <w:ind w:firstLine="567"/>
      <w:jc w:val="left"/>
    </w:pPr>
    <w:rPr>
      <w:rFonts w:ascii="Tahoma" w:hAnsi="Tahoma"/>
      <w:sz w:val="24"/>
    </w:rPr>
  </w:style>
  <w:style w:type="paragraph" w:customStyle="1" w:styleId="13d">
    <w:name w:val="Основной текст13"/>
    <w:basedOn w:val="a3"/>
    <w:uiPriority w:val="99"/>
    <w:qFormat/>
    <w:rsid w:val="00C43F45"/>
    <w:pPr>
      <w:widowControl w:val="0"/>
      <w:tabs>
        <w:tab w:val="left" w:pos="1110"/>
        <w:tab w:val="left" w:pos="5145"/>
      </w:tabs>
      <w:autoSpaceDN w:val="0"/>
      <w:snapToGrid w:val="0"/>
      <w:spacing w:line="360" w:lineRule="auto"/>
      <w:ind w:firstLine="567"/>
      <w:jc w:val="left"/>
    </w:pPr>
    <w:rPr>
      <w:color w:val="000000"/>
      <w:sz w:val="24"/>
    </w:rPr>
  </w:style>
  <w:style w:type="paragraph" w:customStyle="1" w:styleId="237">
    <w:name w:val="Знак Знак Знак Знак23"/>
    <w:basedOn w:val="a3"/>
    <w:uiPriority w:val="99"/>
    <w:qFormat/>
    <w:rsid w:val="00C43F45"/>
    <w:pPr>
      <w:widowControl w:val="0"/>
      <w:autoSpaceDN w:val="0"/>
      <w:spacing w:after="160" w:line="240" w:lineRule="exact"/>
      <w:ind w:firstLine="567"/>
      <w:jc w:val="left"/>
    </w:pPr>
    <w:rPr>
      <w:rFonts w:ascii="Tahoma" w:hAnsi="Tahoma"/>
      <w:sz w:val="24"/>
      <w:lang w:val="en-US" w:eastAsia="en-US"/>
    </w:rPr>
  </w:style>
  <w:style w:type="paragraph" w:customStyle="1" w:styleId="13e">
    <w:name w:val="Знак1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3f">
    <w:name w:val="Знак1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238">
    <w:name w:val="Знак2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ffa">
    <w:name w:val="Знак Знак Знак Знак Знак Знак4"/>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30">
    <w:name w:val="Знак Знак Знак Знак Знак Знак1 Знак Знак Знак1 Знак1 Знак Знак Знак Знак Знак Знак Знак Знак Знак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32">
    <w:name w:val="Знак4 Знак Знак Знак Знак Знак Знак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3ffff9">
    <w:name w:val="Знак Знак Знак Знак Знак Знак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3f0">
    <w:name w:val="Знак Знак Знак Знак Знак Знак1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33">
    <w:name w:val="Знак4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34">
    <w:name w:val="Знак4 Знак Знак Знак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35">
    <w:name w:val="Знак4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5fd">
    <w:name w:val="Знак Знак Знак Знак5"/>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3f1">
    <w:name w:val="Нижний колонтитул13"/>
    <w:basedOn w:val="a3"/>
    <w:uiPriority w:val="99"/>
    <w:qFormat/>
    <w:rsid w:val="00C43F45"/>
    <w:pPr>
      <w:widowControl w:val="0"/>
      <w:autoSpaceDN w:val="0"/>
      <w:spacing w:before="100" w:after="100" w:line="360" w:lineRule="auto"/>
      <w:ind w:firstLine="567"/>
      <w:jc w:val="left"/>
    </w:pPr>
    <w:rPr>
      <w:rFonts w:cs="Arial"/>
      <w:color w:val="808080"/>
      <w:sz w:val="18"/>
      <w:szCs w:val="18"/>
    </w:rPr>
  </w:style>
  <w:style w:type="paragraph" w:customStyle="1" w:styleId="2ffffffa">
    <w:name w:val="Знак Знак Знак2"/>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36">
    <w:name w:val="Знак4 Знак Знак Знак Знак Знак Знак Знак Знак Знак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30">
    <w:name w:val="Знак Знак Знак Знак Знак Знак1 Знак Знак Знак1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22">
    <w:name w:val="Знак Знак Знак Знак Знак Знак1 Знак Знак Знак1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37">
    <w:name w:val="Знак4 Знак Знак Знак Знак Знак Знак Знак Знак Знак Знак Знак Знак Знак Знак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30">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2">
    <w:name w:val="Знак Знак Знак Знак Знак Знак1 Знак Знак Знак1 Знак1 Знак Знак1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20">
    <w:name w:val="Знак Знак Знак Знак Знак Знак1 Знак Знак Знак1 Знак1 Знак Знак1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38">
    <w:name w:val="Знак4 Знак Знак Знак Знак Знак Знак Знак Знак Знак Знак Знак Знак Знак Знак Знак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3f2">
    <w:name w:val="Знак Знак Знак Знак Знак Знак1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21">
    <w:name w:val="Знак Знак Знак Знак Знак Знак1 Знак Знак Знак1 Знак1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520">
    <w:name w:val="Знак5 Знак Знак Знак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334">
    <w:name w:val="Знак3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10">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1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0">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ffb">
    <w:name w:val="Знак4 Знак Знак Знак Знак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ffc">
    <w:name w:val="Знак4 Знак Знак Знак Знак Знак Знак Знак Знак Знак Знак Знак Знак Знак Знак Знак Знак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ffd">
    <w:name w:val="Знак4 Знак Знак Знак Знак Знак Знак Знак Знак Знак Знак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1">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2">
    <w:name w:val="Знак4 Знак Знак Знак Знак Знак Знак Знак Знак Знак Знак Знак Знак Знак Знак Знак Знак Знак Знак Знак Знак1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c">
    <w:name w:val="Знак Знак Знак Знак Знак Знак1 Знак Знак Знак1 Знак1 Знак Знак Знак Знак Знак Знак Знак Знак Знак Знак Знак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5fe">
    <w:name w:val="Знак5 Знак Знак Знак Знак Знак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713">
    <w:name w:val="Текст отчета Знак Знак Знак7 Знак1"/>
    <w:basedOn w:val="a3"/>
    <w:uiPriority w:val="99"/>
    <w:qFormat/>
    <w:rsid w:val="00C43F45"/>
    <w:pPr>
      <w:widowControl w:val="0"/>
      <w:autoSpaceDN w:val="0"/>
      <w:spacing w:line="360" w:lineRule="auto"/>
    </w:pPr>
    <w:rPr>
      <w:spacing w:val="4"/>
      <w:sz w:val="24"/>
    </w:rPr>
  </w:style>
  <w:style w:type="paragraph" w:customStyle="1" w:styleId="428">
    <w:name w:val="Текст отчета Знак4 Знак Знак Знак2"/>
    <w:basedOn w:val="a3"/>
    <w:uiPriority w:val="99"/>
    <w:qFormat/>
    <w:rsid w:val="00C43F45"/>
    <w:pPr>
      <w:widowControl w:val="0"/>
      <w:autoSpaceDN w:val="0"/>
      <w:spacing w:line="360" w:lineRule="auto"/>
      <w:ind w:firstLine="567"/>
    </w:pPr>
    <w:rPr>
      <w:spacing w:val="4"/>
      <w:sz w:val="24"/>
    </w:rPr>
  </w:style>
  <w:style w:type="paragraph" w:customStyle="1" w:styleId="11ffb">
    <w:name w:val="Обычный.Нормальный Знак Знак Знак Знак1 Знак Знак Знак Знак Знак1"/>
    <w:uiPriority w:val="99"/>
    <w:qFormat/>
    <w:rsid w:val="00C43F45"/>
    <w:pPr>
      <w:widowControl w:val="0"/>
      <w:autoSpaceDN w:val="0"/>
      <w:spacing w:after="0" w:line="360" w:lineRule="atLeast"/>
      <w:jc w:val="both"/>
    </w:pPr>
    <w:rPr>
      <w:rFonts w:ascii="Times New Roman" w:eastAsia="Times New Roman" w:hAnsi="Times New Roman" w:cs="Times New Roman"/>
      <w:sz w:val="24"/>
      <w:szCs w:val="24"/>
      <w:lang w:eastAsia="ru-RU"/>
    </w:rPr>
  </w:style>
  <w:style w:type="paragraph" w:customStyle="1" w:styleId="311d">
    <w:name w:val="Текст отчета Знак Знак3 Знак1 Знак Знак Знак Знак Знак Знак1"/>
    <w:basedOn w:val="a3"/>
    <w:uiPriority w:val="99"/>
    <w:qFormat/>
    <w:rsid w:val="00C43F45"/>
    <w:pPr>
      <w:widowControl w:val="0"/>
      <w:autoSpaceDN w:val="0"/>
      <w:spacing w:line="360" w:lineRule="auto"/>
    </w:pPr>
    <w:rPr>
      <w:spacing w:val="4"/>
      <w:sz w:val="24"/>
    </w:rPr>
  </w:style>
  <w:style w:type="paragraph" w:customStyle="1" w:styleId="111d">
    <w:name w:val="Текст отчета Знак1 Знак1 Знак Знак Знак1"/>
    <w:basedOn w:val="afffffffffffffffffffff5"/>
    <w:uiPriority w:val="99"/>
    <w:qFormat/>
    <w:rsid w:val="00C43F45"/>
    <w:pPr>
      <w:ind w:firstLine="709"/>
    </w:pPr>
    <w:rPr>
      <w:spacing w:val="4"/>
      <w:sz w:val="24"/>
      <w:szCs w:val="24"/>
    </w:rPr>
  </w:style>
  <w:style w:type="paragraph" w:customStyle="1" w:styleId="21ff3">
    <w:name w:val="Текст отчета Знак2 Знак Знак Знак Знак Знак1"/>
    <w:basedOn w:val="a3"/>
    <w:uiPriority w:val="99"/>
    <w:qFormat/>
    <w:rsid w:val="00C43F45"/>
    <w:pPr>
      <w:widowControl w:val="0"/>
      <w:autoSpaceDN w:val="0"/>
      <w:spacing w:line="360" w:lineRule="auto"/>
    </w:pPr>
    <w:rPr>
      <w:rFonts w:ascii="Times New Roman CYR" w:eastAsia="Times New Roman CYR" w:hAnsi="Times New Roman CYR" w:cs="Times New Roman CYR"/>
      <w:spacing w:val="4"/>
      <w:sz w:val="24"/>
    </w:rPr>
  </w:style>
  <w:style w:type="paragraph" w:customStyle="1" w:styleId="144">
    <w:name w:val="Текст отчета Знак Знак Знак Знак Знак Знак1 Знак Знак Знак4"/>
    <w:basedOn w:val="a3"/>
    <w:uiPriority w:val="99"/>
    <w:qFormat/>
    <w:rsid w:val="00C43F45"/>
    <w:pPr>
      <w:widowControl w:val="0"/>
      <w:autoSpaceDN w:val="0"/>
      <w:spacing w:line="360" w:lineRule="auto"/>
    </w:pPr>
    <w:rPr>
      <w:rFonts w:ascii="Times New Roman CYR" w:eastAsia="Times New Roman CYR" w:hAnsi="Times New Roman CYR" w:cs="Times New Roman CYR"/>
      <w:spacing w:val="4"/>
      <w:sz w:val="24"/>
    </w:rPr>
  </w:style>
  <w:style w:type="paragraph" w:customStyle="1" w:styleId="1ffffffffc">
    <w:name w:val="Знак Знак Знак Знак Знак Знак1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afffffffffffffffffffffff5">
    <w:name w:val="Заголовок Таблицы"/>
    <w:basedOn w:val="a3"/>
    <w:uiPriority w:val="99"/>
    <w:qFormat/>
    <w:rsid w:val="00C43F45"/>
    <w:pPr>
      <w:keepNext/>
      <w:widowControl w:val="0"/>
      <w:autoSpaceDN w:val="0"/>
      <w:spacing w:after="20" w:line="360" w:lineRule="auto"/>
      <w:ind w:left="1423" w:hanging="1423"/>
    </w:pPr>
    <w:rPr>
      <w:sz w:val="24"/>
    </w:rPr>
  </w:style>
  <w:style w:type="paragraph" w:customStyle="1" w:styleId="afffffffffffffffffffffff6">
    <w:name w:val="Стиль Заголовок таблицы + не полужирный не курсив По ширине Слев..."/>
    <w:basedOn w:val="afffffffd"/>
    <w:uiPriority w:val="99"/>
    <w:qFormat/>
    <w:rsid w:val="00C43F45"/>
    <w:pPr>
      <w:keepNext/>
      <w:widowControl w:val="0"/>
      <w:suppressLineNumbers w:val="0"/>
      <w:tabs>
        <w:tab w:val="left" w:pos="360"/>
        <w:tab w:val="left" w:pos="1077"/>
        <w:tab w:val="left" w:pos="1209"/>
        <w:tab w:val="left" w:pos="2160"/>
      </w:tabs>
      <w:suppressAutoHyphens w:val="0"/>
      <w:autoSpaceDN w:val="0"/>
      <w:spacing w:after="20" w:line="360" w:lineRule="auto"/>
      <w:ind w:left="1209" w:firstLine="567"/>
      <w:jc w:val="both"/>
    </w:pPr>
    <w:rPr>
      <w:rFonts w:eastAsia="Times New Roman"/>
      <w:b w:val="0"/>
      <w:bCs w:val="0"/>
      <w:sz w:val="24"/>
      <w:szCs w:val="20"/>
      <w:lang w:eastAsia="ru-RU"/>
    </w:rPr>
  </w:style>
  <w:style w:type="paragraph" w:customStyle="1" w:styleId="111e">
    <w:name w:val="Знак Знак Знак Знак Знак Знак1 Знак Знак Знак1 Знак1 Знак Знак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ffffffffd">
    <w:name w:val="Знак Знак Знак Знак Знак Знак1 Знак Знак Знак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3">
    <w:name w:val="Знак Знак Знак Знак Знак Знак1 Знак Знак Знак1 Знак1 Знак Знак1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f">
    <w:name w:val="Знак Знак Знак Знак Знак Знак1 Знак Знак Знак1 Знак1 Знак Знак Знак Знак Знак"/>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530">
    <w:name w:val="Знак5 Знак Знак Знак Знак Знак Знак Знак Знак Знак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3f3">
    <w:name w:val="Знак Знак Знак Знак13"/>
    <w:basedOn w:val="a3"/>
    <w:qFormat/>
    <w:rsid w:val="00C43F45"/>
    <w:pPr>
      <w:widowControl w:val="0"/>
      <w:autoSpaceDN w:val="0"/>
      <w:spacing w:after="160" w:line="240" w:lineRule="exact"/>
      <w:ind w:firstLine="567"/>
      <w:jc w:val="left"/>
    </w:pPr>
    <w:rPr>
      <w:rFonts w:ascii="Tahoma" w:hAnsi="Tahoma"/>
      <w:sz w:val="24"/>
      <w:lang w:val="en-US" w:eastAsia="en-US"/>
    </w:rPr>
  </w:style>
  <w:style w:type="paragraph" w:customStyle="1" w:styleId="13f4">
    <w:name w:val="Знак Знак Знак Знак Знак Знак1 Знак Знак Знак Знак Знак Знак Знак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13">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1 Знак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2f3">
    <w:name w:val="Обычный (веб)12"/>
    <w:basedOn w:val="a3"/>
    <w:uiPriority w:val="99"/>
    <w:qFormat/>
    <w:rsid w:val="00C43F45"/>
    <w:pPr>
      <w:widowControl w:val="0"/>
      <w:autoSpaceDN w:val="0"/>
      <w:spacing w:after="100" w:line="360" w:lineRule="auto"/>
      <w:ind w:firstLine="567"/>
      <w:jc w:val="left"/>
    </w:pPr>
    <w:rPr>
      <w:sz w:val="26"/>
      <w:szCs w:val="26"/>
    </w:rPr>
  </w:style>
  <w:style w:type="paragraph" w:customStyle="1" w:styleId="textn">
    <w:name w:val="textn"/>
    <w:basedOn w:val="a3"/>
    <w:uiPriority w:val="99"/>
    <w:qFormat/>
    <w:rsid w:val="00C43F45"/>
    <w:pPr>
      <w:widowControl w:val="0"/>
      <w:autoSpaceDN w:val="0"/>
      <w:spacing w:before="100" w:after="100" w:line="360" w:lineRule="auto"/>
      <w:ind w:firstLine="567"/>
      <w:jc w:val="left"/>
    </w:pPr>
    <w:rPr>
      <w:sz w:val="24"/>
    </w:rPr>
  </w:style>
  <w:style w:type="paragraph" w:customStyle="1" w:styleId="textp">
    <w:name w:val="textp"/>
    <w:basedOn w:val="a3"/>
    <w:uiPriority w:val="99"/>
    <w:qFormat/>
    <w:rsid w:val="00C43F45"/>
    <w:pPr>
      <w:widowControl w:val="0"/>
      <w:autoSpaceDN w:val="0"/>
      <w:spacing w:line="360" w:lineRule="auto"/>
      <w:ind w:firstLine="567"/>
      <w:jc w:val="left"/>
    </w:pPr>
    <w:rPr>
      <w:rFonts w:ascii="Courier New" w:hAnsi="Courier New" w:cs="Courier New"/>
      <w:sz w:val="24"/>
    </w:rPr>
  </w:style>
  <w:style w:type="paragraph" w:customStyle="1" w:styleId="439">
    <w:name w:val="Знак4 Знак Знак Знак Знак Знак Знак Знак Знак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3a">
    <w:name w:val="Знак4 Знак Знак Знак Знак Знак Знак Знак Знак Знак Знак Знак Знак Знак Знак Знак Знак Знак Знак Знак Знак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3f5">
    <w:name w:val="Знак Знак Знак Знак Знак Знак1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31">
    <w:name w:val="Знак Знак Знак Знак Знак Знак1 Знак Знак Знак1 Знак1 Знак Знак Знак Знак Знак Знак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30">
    <w:name w:val="Знак Знак Знак Знак Знак Знак1 Знак Знак Знак1 Знак1 Знак Знак1 Знак Знак Знак Знак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31">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32">
    <w:name w:val="Знак Знак Знак Знак Знак Знак1 Знак Знак Знак1 Знак1 Знак Знак Знак Знак Знак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black12">
    <w:name w:val="black12"/>
    <w:basedOn w:val="a3"/>
    <w:uiPriority w:val="99"/>
    <w:qFormat/>
    <w:rsid w:val="00C43F45"/>
    <w:pPr>
      <w:widowControl w:val="0"/>
      <w:autoSpaceDN w:val="0"/>
      <w:spacing w:before="100" w:after="100" w:line="360" w:lineRule="auto"/>
      <w:ind w:firstLine="567"/>
      <w:jc w:val="left"/>
    </w:pPr>
    <w:rPr>
      <w:rFonts w:ascii="Tahoma" w:hAnsi="Tahoma" w:cs="Tahoma"/>
      <w:color w:val="000000"/>
      <w:sz w:val="18"/>
      <w:szCs w:val="18"/>
    </w:rPr>
  </w:style>
  <w:style w:type="paragraph" w:customStyle="1" w:styleId="4ffe">
    <w:name w:val="Знак4 Знак Знак Знак Знак Знак Знак Знак Знак Знак Знак Знак Знак Знак Знак Знак"/>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32">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3"/>
    <w:basedOn w:val="a3"/>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apfirst">
    <w:name w:val="apfirst"/>
    <w:basedOn w:val="a3"/>
    <w:uiPriority w:val="99"/>
    <w:qFormat/>
    <w:rsid w:val="00C43F45"/>
    <w:pPr>
      <w:widowControl w:val="0"/>
      <w:autoSpaceDN w:val="0"/>
      <w:spacing w:before="100" w:after="100" w:line="360" w:lineRule="auto"/>
      <w:ind w:firstLine="567"/>
      <w:jc w:val="left"/>
    </w:pPr>
    <w:rPr>
      <w:sz w:val="24"/>
    </w:rPr>
  </w:style>
  <w:style w:type="paragraph" w:customStyle="1" w:styleId="ap">
    <w:name w:val="ap"/>
    <w:basedOn w:val="a3"/>
    <w:qFormat/>
    <w:rsid w:val="00C43F45"/>
    <w:pPr>
      <w:widowControl w:val="0"/>
      <w:autoSpaceDN w:val="0"/>
      <w:spacing w:before="100" w:after="100" w:line="360" w:lineRule="auto"/>
      <w:ind w:firstLine="567"/>
      <w:jc w:val="left"/>
    </w:pPr>
    <w:rPr>
      <w:sz w:val="24"/>
    </w:rPr>
  </w:style>
  <w:style w:type="paragraph" w:customStyle="1" w:styleId="note">
    <w:name w:val="note"/>
    <w:basedOn w:val="a3"/>
    <w:uiPriority w:val="99"/>
    <w:qFormat/>
    <w:rsid w:val="00C43F45"/>
    <w:pPr>
      <w:widowControl w:val="0"/>
      <w:autoSpaceDN w:val="0"/>
      <w:spacing w:before="100" w:after="100" w:line="360" w:lineRule="auto"/>
      <w:ind w:firstLine="567"/>
      <w:jc w:val="left"/>
    </w:pPr>
    <w:rPr>
      <w:sz w:val="24"/>
    </w:rPr>
  </w:style>
  <w:style w:type="paragraph" w:customStyle="1" w:styleId="pagefooter">
    <w:name w:val="pagefooter"/>
    <w:basedOn w:val="a3"/>
    <w:uiPriority w:val="99"/>
    <w:qFormat/>
    <w:rsid w:val="00C43F45"/>
    <w:pPr>
      <w:widowControl w:val="0"/>
      <w:pBdr>
        <w:top w:val="single" w:sz="6" w:space="0" w:color="999999"/>
        <w:left w:val="single" w:sz="6" w:space="0" w:color="999999"/>
        <w:bottom w:val="single" w:sz="6" w:space="0" w:color="999999"/>
        <w:right w:val="single" w:sz="6" w:space="0" w:color="999999"/>
      </w:pBdr>
      <w:shd w:val="clear" w:color="auto" w:fill="EEEEEE"/>
      <w:autoSpaceDN w:val="0"/>
      <w:spacing w:before="225" w:after="100" w:line="360" w:lineRule="auto"/>
      <w:ind w:firstLine="567"/>
      <w:jc w:val="left"/>
    </w:pPr>
    <w:rPr>
      <w:sz w:val="24"/>
    </w:rPr>
  </w:style>
  <w:style w:type="paragraph" w:customStyle="1" w:styleId="pagecontent">
    <w:name w:val="pagecontent"/>
    <w:basedOn w:val="a3"/>
    <w:uiPriority w:val="99"/>
    <w:qFormat/>
    <w:rsid w:val="00C43F45"/>
    <w:pPr>
      <w:widowControl w:val="0"/>
      <w:autoSpaceDN w:val="0"/>
      <w:spacing w:before="100" w:after="100" w:line="360" w:lineRule="auto"/>
      <w:ind w:firstLine="567"/>
      <w:jc w:val="left"/>
    </w:pPr>
    <w:rPr>
      <w:rFonts w:ascii="Verdana" w:hAnsi="Verdana"/>
      <w:sz w:val="24"/>
    </w:rPr>
  </w:style>
  <w:style w:type="paragraph" w:customStyle="1" w:styleId="pagecopyrights">
    <w:name w:val="pagecopyrights"/>
    <w:basedOn w:val="a3"/>
    <w:uiPriority w:val="99"/>
    <w:qFormat/>
    <w:rsid w:val="00C43F45"/>
    <w:pPr>
      <w:widowControl w:val="0"/>
      <w:autoSpaceDN w:val="0"/>
      <w:spacing w:before="100" w:after="100" w:line="360" w:lineRule="auto"/>
      <w:ind w:firstLine="567"/>
      <w:jc w:val="center"/>
    </w:pPr>
    <w:rPr>
      <w:rFonts w:ascii="Tahoma" w:hAnsi="Tahoma" w:cs="Tahoma"/>
      <w:color w:val="999999"/>
      <w:sz w:val="14"/>
      <w:szCs w:val="14"/>
    </w:rPr>
  </w:style>
  <w:style w:type="paragraph" w:customStyle="1" w:styleId="topmenu">
    <w:name w:val="topmenu"/>
    <w:basedOn w:val="a3"/>
    <w:uiPriority w:val="99"/>
    <w:qFormat/>
    <w:rsid w:val="00C43F45"/>
    <w:pPr>
      <w:widowControl w:val="0"/>
      <w:autoSpaceDN w:val="0"/>
      <w:spacing w:before="100" w:after="100" w:line="360" w:lineRule="auto"/>
      <w:ind w:firstLine="567"/>
      <w:jc w:val="left"/>
    </w:pPr>
    <w:rPr>
      <w:sz w:val="24"/>
    </w:rPr>
  </w:style>
  <w:style w:type="paragraph" w:customStyle="1" w:styleId="mainmenu">
    <w:name w:val="mainmenu"/>
    <w:basedOn w:val="a3"/>
    <w:uiPriority w:val="99"/>
    <w:qFormat/>
    <w:rsid w:val="00C43F45"/>
    <w:pPr>
      <w:widowControl w:val="0"/>
      <w:autoSpaceDN w:val="0"/>
      <w:spacing w:before="100" w:after="100" w:line="360" w:lineRule="auto"/>
      <w:ind w:firstLine="567"/>
      <w:jc w:val="left"/>
    </w:pPr>
    <w:rPr>
      <w:sz w:val="24"/>
    </w:rPr>
  </w:style>
  <w:style w:type="paragraph" w:customStyle="1" w:styleId="toptabs">
    <w:name w:val="toptabs"/>
    <w:basedOn w:val="a3"/>
    <w:uiPriority w:val="99"/>
    <w:qFormat/>
    <w:rsid w:val="00C43F45"/>
    <w:pPr>
      <w:widowControl w:val="0"/>
      <w:autoSpaceDN w:val="0"/>
      <w:spacing w:before="100" w:after="100" w:line="360" w:lineRule="auto"/>
      <w:ind w:firstLine="567"/>
      <w:jc w:val="right"/>
    </w:pPr>
    <w:rPr>
      <w:sz w:val="24"/>
    </w:rPr>
  </w:style>
  <w:style w:type="paragraph" w:customStyle="1" w:styleId="bottomtabs">
    <w:name w:val="bottomtabs"/>
    <w:basedOn w:val="a3"/>
    <w:uiPriority w:val="99"/>
    <w:qFormat/>
    <w:rsid w:val="00C43F45"/>
    <w:pPr>
      <w:widowControl w:val="0"/>
      <w:pBdr>
        <w:top w:val="single" w:sz="6" w:space="0" w:color="187966"/>
        <w:left w:val="single" w:sz="6" w:space="0" w:color="187966"/>
        <w:bottom w:val="single" w:sz="6" w:space="0" w:color="187966"/>
        <w:right w:val="single" w:sz="6" w:space="0" w:color="187966"/>
      </w:pBdr>
      <w:autoSpaceDN w:val="0"/>
      <w:spacing w:before="100" w:after="100" w:line="360" w:lineRule="auto"/>
      <w:ind w:firstLine="567"/>
      <w:jc w:val="left"/>
    </w:pPr>
    <w:rPr>
      <w:sz w:val="24"/>
    </w:rPr>
  </w:style>
  <w:style w:type="paragraph" w:customStyle="1" w:styleId="submenu">
    <w:name w:val="submenu"/>
    <w:basedOn w:val="a3"/>
    <w:uiPriority w:val="99"/>
    <w:qFormat/>
    <w:rsid w:val="00C43F45"/>
    <w:pPr>
      <w:widowControl w:val="0"/>
      <w:pBdr>
        <w:top w:val="outset" w:sz="6" w:space="5" w:color="FFFFFF"/>
        <w:left w:val="outset" w:sz="6" w:space="4" w:color="FFFFFF"/>
        <w:bottom w:val="outset" w:sz="6" w:space="6" w:color="939776"/>
        <w:right w:val="outset" w:sz="6" w:space="6" w:color="939776"/>
      </w:pBdr>
      <w:shd w:val="clear" w:color="auto" w:fill="EEEDD8"/>
      <w:autoSpaceDN w:val="0"/>
      <w:spacing w:before="100" w:after="100" w:line="360" w:lineRule="auto"/>
      <w:ind w:firstLine="567"/>
      <w:jc w:val="left"/>
    </w:pPr>
    <w:rPr>
      <w:sz w:val="24"/>
    </w:rPr>
  </w:style>
  <w:style w:type="paragraph" w:customStyle="1" w:styleId="object">
    <w:name w:val="object"/>
    <w:basedOn w:val="a3"/>
    <w:uiPriority w:val="99"/>
    <w:qFormat/>
    <w:rsid w:val="00C43F45"/>
    <w:pPr>
      <w:widowControl w:val="0"/>
      <w:autoSpaceDN w:val="0"/>
      <w:spacing w:before="100" w:after="100" w:line="360" w:lineRule="auto"/>
      <w:ind w:firstLine="567"/>
      <w:jc w:val="left"/>
    </w:pPr>
    <w:rPr>
      <w:rFonts w:ascii="Verdana" w:hAnsi="Verdana"/>
      <w:sz w:val="24"/>
    </w:rPr>
  </w:style>
  <w:style w:type="paragraph" w:customStyle="1" w:styleId="messages">
    <w:name w:val="messages"/>
    <w:basedOn w:val="a3"/>
    <w:uiPriority w:val="99"/>
    <w:qFormat/>
    <w:rsid w:val="00C43F45"/>
    <w:pPr>
      <w:widowControl w:val="0"/>
      <w:autoSpaceDN w:val="0"/>
      <w:spacing w:before="75" w:line="360" w:lineRule="auto"/>
      <w:ind w:left="300" w:right="75" w:firstLine="567"/>
      <w:jc w:val="left"/>
    </w:pPr>
    <w:rPr>
      <w:rFonts w:ascii="Verdana" w:hAnsi="Verdana"/>
      <w:sz w:val="24"/>
    </w:rPr>
  </w:style>
  <w:style w:type="paragraph" w:customStyle="1" w:styleId="searchticker">
    <w:name w:val="searchticker"/>
    <w:basedOn w:val="a3"/>
    <w:uiPriority w:val="99"/>
    <w:qFormat/>
    <w:rsid w:val="00C43F45"/>
    <w:pPr>
      <w:widowControl w:val="0"/>
      <w:autoSpaceDN w:val="0"/>
      <w:spacing w:before="100" w:after="100" w:line="360" w:lineRule="auto"/>
      <w:ind w:firstLine="567"/>
      <w:jc w:val="left"/>
    </w:pPr>
    <w:rPr>
      <w:sz w:val="24"/>
    </w:rPr>
  </w:style>
  <w:style w:type="paragraph" w:customStyle="1" w:styleId="button">
    <w:name w:val="button"/>
    <w:basedOn w:val="a3"/>
    <w:uiPriority w:val="99"/>
    <w:qFormat/>
    <w:rsid w:val="00C43F45"/>
    <w:pPr>
      <w:widowControl w:val="0"/>
      <w:pBdr>
        <w:top w:val="single" w:sz="6" w:space="0" w:color="FFBF7F"/>
        <w:left w:val="single" w:sz="6" w:space="0" w:color="FFBF7F"/>
        <w:bottom w:val="single" w:sz="6" w:space="0" w:color="FFBF7F"/>
        <w:right w:val="single" w:sz="6" w:space="0" w:color="FFBF7F"/>
      </w:pBdr>
      <w:shd w:val="clear" w:color="auto" w:fill="FF8E00"/>
      <w:autoSpaceDN w:val="0"/>
      <w:spacing w:before="100" w:after="100" w:line="360" w:lineRule="auto"/>
      <w:ind w:firstLine="567"/>
      <w:jc w:val="left"/>
    </w:pPr>
    <w:rPr>
      <w:rFonts w:ascii="Tahoma" w:hAnsi="Tahoma" w:cs="Tahoma"/>
      <w:b/>
      <w:bCs/>
      <w:color w:val="FFFFFF"/>
      <w:sz w:val="17"/>
      <w:szCs w:val="17"/>
    </w:rPr>
  </w:style>
  <w:style w:type="paragraph" w:customStyle="1" w:styleId="buttons">
    <w:name w:val="buttons"/>
    <w:basedOn w:val="a3"/>
    <w:uiPriority w:val="99"/>
    <w:qFormat/>
    <w:rsid w:val="00C43F45"/>
    <w:pPr>
      <w:widowControl w:val="0"/>
      <w:autoSpaceDN w:val="0"/>
      <w:spacing w:before="100" w:after="100" w:line="360" w:lineRule="auto"/>
      <w:ind w:firstLine="567"/>
      <w:jc w:val="right"/>
    </w:pPr>
    <w:rPr>
      <w:sz w:val="24"/>
    </w:rPr>
  </w:style>
  <w:style w:type="paragraph" w:customStyle="1" w:styleId="indicators">
    <w:name w:val="indicators"/>
    <w:basedOn w:val="a3"/>
    <w:uiPriority w:val="99"/>
    <w:qFormat/>
    <w:rsid w:val="00C43F45"/>
    <w:pPr>
      <w:widowControl w:val="0"/>
      <w:autoSpaceDN w:val="0"/>
      <w:spacing w:before="100" w:after="100" w:line="360" w:lineRule="auto"/>
      <w:ind w:firstLine="567"/>
      <w:jc w:val="left"/>
    </w:pPr>
    <w:rPr>
      <w:rFonts w:ascii="Tahoma" w:hAnsi="Tahoma" w:cs="Tahoma"/>
      <w:sz w:val="24"/>
    </w:rPr>
  </w:style>
  <w:style w:type="paragraph" w:customStyle="1" w:styleId="compare">
    <w:name w:val="compare"/>
    <w:basedOn w:val="a3"/>
    <w:uiPriority w:val="99"/>
    <w:qFormat/>
    <w:rsid w:val="00C43F45"/>
    <w:pPr>
      <w:widowControl w:val="0"/>
      <w:autoSpaceDN w:val="0"/>
      <w:spacing w:before="100" w:after="100" w:line="360" w:lineRule="auto"/>
      <w:ind w:firstLine="567"/>
      <w:jc w:val="left"/>
    </w:pPr>
    <w:rPr>
      <w:rFonts w:ascii="Tahoma" w:hAnsi="Tahoma" w:cs="Tahoma"/>
      <w:sz w:val="24"/>
    </w:rPr>
  </w:style>
  <w:style w:type="paragraph" w:customStyle="1" w:styleId="map">
    <w:name w:val="map"/>
    <w:basedOn w:val="a3"/>
    <w:uiPriority w:val="99"/>
    <w:qFormat/>
    <w:rsid w:val="00C43F45"/>
    <w:pPr>
      <w:widowControl w:val="0"/>
      <w:shd w:val="clear" w:color="auto" w:fill="EEEDD8"/>
      <w:autoSpaceDN w:val="0"/>
      <w:spacing w:after="150" w:line="360" w:lineRule="auto"/>
      <w:ind w:left="15" w:firstLine="567"/>
      <w:jc w:val="center"/>
    </w:pPr>
    <w:rPr>
      <w:sz w:val="24"/>
    </w:rPr>
  </w:style>
  <w:style w:type="paragraph" w:customStyle="1" w:styleId="leaders">
    <w:name w:val="leaders"/>
    <w:basedOn w:val="a3"/>
    <w:uiPriority w:val="99"/>
    <w:qFormat/>
    <w:rsid w:val="00C43F45"/>
    <w:pPr>
      <w:widowControl w:val="0"/>
      <w:autoSpaceDN w:val="0"/>
      <w:spacing w:before="100" w:after="100" w:line="360" w:lineRule="auto"/>
      <w:ind w:firstLine="567"/>
      <w:jc w:val="right"/>
    </w:pPr>
    <w:rPr>
      <w:color w:val="990000"/>
      <w:sz w:val="15"/>
      <w:szCs w:val="15"/>
    </w:rPr>
  </w:style>
  <w:style w:type="paragraph" w:customStyle="1" w:styleId="graph">
    <w:name w:val="graph"/>
    <w:basedOn w:val="a3"/>
    <w:uiPriority w:val="99"/>
    <w:qFormat/>
    <w:rsid w:val="00C43F45"/>
    <w:pPr>
      <w:widowControl w:val="0"/>
      <w:autoSpaceDN w:val="0"/>
      <w:spacing w:before="100" w:after="100" w:line="360" w:lineRule="auto"/>
      <w:ind w:firstLine="567"/>
      <w:jc w:val="center"/>
    </w:pPr>
    <w:rPr>
      <w:sz w:val="24"/>
    </w:rPr>
  </w:style>
  <w:style w:type="paragraph" w:customStyle="1" w:styleId="emitenttitle">
    <w:name w:val="emitenttitle"/>
    <w:basedOn w:val="a3"/>
    <w:uiPriority w:val="99"/>
    <w:qFormat/>
    <w:rsid w:val="00C43F45"/>
    <w:pPr>
      <w:widowControl w:val="0"/>
      <w:autoSpaceDN w:val="0"/>
      <w:spacing w:line="360" w:lineRule="auto"/>
      <w:ind w:firstLine="567"/>
      <w:jc w:val="left"/>
    </w:pPr>
    <w:rPr>
      <w:sz w:val="18"/>
      <w:szCs w:val="18"/>
    </w:rPr>
  </w:style>
  <w:style w:type="paragraph" w:customStyle="1" w:styleId="quotes">
    <w:name w:val="quotes"/>
    <w:basedOn w:val="a3"/>
    <w:uiPriority w:val="99"/>
    <w:qFormat/>
    <w:rsid w:val="00C43F45"/>
    <w:pPr>
      <w:widowControl w:val="0"/>
      <w:autoSpaceDN w:val="0"/>
      <w:spacing w:before="75" w:after="75" w:line="360" w:lineRule="auto"/>
      <w:ind w:firstLine="567"/>
      <w:jc w:val="left"/>
    </w:pPr>
    <w:rPr>
      <w:sz w:val="24"/>
    </w:rPr>
  </w:style>
  <w:style w:type="paragraph" w:customStyle="1" w:styleId="gaap">
    <w:name w:val="gaap"/>
    <w:basedOn w:val="a3"/>
    <w:uiPriority w:val="99"/>
    <w:qFormat/>
    <w:rsid w:val="00C43F45"/>
    <w:pPr>
      <w:widowControl w:val="0"/>
      <w:autoSpaceDN w:val="0"/>
      <w:spacing w:line="360" w:lineRule="auto"/>
      <w:ind w:firstLine="567"/>
      <w:jc w:val="left"/>
    </w:pPr>
    <w:rPr>
      <w:rFonts w:ascii="Tahoma" w:hAnsi="Tahoma" w:cs="Tahoma"/>
      <w:sz w:val="24"/>
    </w:rPr>
  </w:style>
  <w:style w:type="paragraph" w:customStyle="1" w:styleId="tuning">
    <w:name w:val="tuning"/>
    <w:basedOn w:val="a3"/>
    <w:uiPriority w:val="99"/>
    <w:qFormat/>
    <w:rsid w:val="00C43F45"/>
    <w:pPr>
      <w:widowControl w:val="0"/>
      <w:autoSpaceDN w:val="0"/>
      <w:spacing w:line="360" w:lineRule="auto"/>
      <w:ind w:firstLine="567"/>
      <w:jc w:val="left"/>
    </w:pPr>
    <w:rPr>
      <w:rFonts w:ascii="Tahoma" w:hAnsi="Tahoma" w:cs="Tahoma"/>
      <w:sz w:val="24"/>
    </w:rPr>
  </w:style>
  <w:style w:type="paragraph" w:customStyle="1" w:styleId="search">
    <w:name w:val="search"/>
    <w:basedOn w:val="a3"/>
    <w:uiPriority w:val="99"/>
    <w:qFormat/>
    <w:rsid w:val="00C43F45"/>
    <w:pPr>
      <w:widowControl w:val="0"/>
      <w:autoSpaceDN w:val="0"/>
      <w:spacing w:before="30" w:after="75" w:line="360" w:lineRule="auto"/>
      <w:ind w:firstLine="567"/>
      <w:jc w:val="left"/>
    </w:pPr>
    <w:rPr>
      <w:sz w:val="24"/>
    </w:rPr>
  </w:style>
  <w:style w:type="paragraph" w:customStyle="1" w:styleId="month">
    <w:name w:val="month"/>
    <w:basedOn w:val="a3"/>
    <w:uiPriority w:val="99"/>
    <w:qFormat/>
    <w:rsid w:val="00C43F45"/>
    <w:pPr>
      <w:widowControl w:val="0"/>
      <w:autoSpaceDN w:val="0"/>
      <w:spacing w:before="100" w:after="100" w:line="360" w:lineRule="auto"/>
      <w:ind w:firstLine="567"/>
      <w:jc w:val="left"/>
    </w:pPr>
    <w:rPr>
      <w:rFonts w:ascii="Tahoma" w:hAnsi="Tahoma" w:cs="Tahoma"/>
      <w:sz w:val="24"/>
    </w:rPr>
  </w:style>
  <w:style w:type="paragraph" w:customStyle="1" w:styleId="divider">
    <w:name w:val="divider"/>
    <w:basedOn w:val="a3"/>
    <w:uiPriority w:val="99"/>
    <w:qFormat/>
    <w:rsid w:val="00C43F45"/>
    <w:pPr>
      <w:widowControl w:val="0"/>
      <w:autoSpaceDN w:val="0"/>
      <w:spacing w:before="75" w:after="100" w:line="360" w:lineRule="auto"/>
      <w:ind w:firstLine="567"/>
      <w:jc w:val="left"/>
    </w:pPr>
    <w:rPr>
      <w:sz w:val="3"/>
      <w:szCs w:val="3"/>
    </w:rPr>
  </w:style>
  <w:style w:type="paragraph" w:customStyle="1" w:styleId="bglite">
    <w:name w:val="bglite"/>
    <w:basedOn w:val="a3"/>
    <w:uiPriority w:val="99"/>
    <w:qFormat/>
    <w:rsid w:val="00C43F45"/>
    <w:pPr>
      <w:widowControl w:val="0"/>
      <w:shd w:val="clear" w:color="auto" w:fill="EEEDD8"/>
      <w:autoSpaceDN w:val="0"/>
      <w:spacing w:before="100" w:after="100" w:line="360" w:lineRule="auto"/>
      <w:ind w:firstLine="567"/>
      <w:jc w:val="left"/>
    </w:pPr>
    <w:rPr>
      <w:sz w:val="24"/>
    </w:rPr>
  </w:style>
  <w:style w:type="paragraph" w:customStyle="1" w:styleId="bgdark">
    <w:name w:val="bgdark"/>
    <w:basedOn w:val="a3"/>
    <w:uiPriority w:val="99"/>
    <w:qFormat/>
    <w:rsid w:val="00C43F45"/>
    <w:pPr>
      <w:widowControl w:val="0"/>
      <w:shd w:val="clear" w:color="auto" w:fill="076A55"/>
      <w:autoSpaceDN w:val="0"/>
      <w:spacing w:before="100" w:after="100" w:line="360" w:lineRule="auto"/>
      <w:ind w:firstLine="567"/>
      <w:jc w:val="left"/>
    </w:pPr>
    <w:rPr>
      <w:sz w:val="24"/>
    </w:rPr>
  </w:style>
  <w:style w:type="paragraph" w:customStyle="1" w:styleId="elements">
    <w:name w:val="elements"/>
    <w:basedOn w:val="a3"/>
    <w:uiPriority w:val="99"/>
    <w:qFormat/>
    <w:rsid w:val="00C43F45"/>
    <w:pPr>
      <w:widowControl w:val="0"/>
      <w:autoSpaceDN w:val="0"/>
      <w:spacing w:before="100" w:after="100" w:line="360" w:lineRule="auto"/>
      <w:ind w:firstLine="567"/>
      <w:jc w:val="left"/>
    </w:pPr>
    <w:rPr>
      <w:rFonts w:ascii="Tahoma" w:hAnsi="Tahoma" w:cs="Tahoma"/>
      <w:color w:val="666666"/>
      <w:sz w:val="17"/>
      <w:szCs w:val="17"/>
    </w:rPr>
  </w:style>
  <w:style w:type="paragraph" w:customStyle="1" w:styleId="security">
    <w:name w:val="security"/>
    <w:basedOn w:val="a3"/>
    <w:uiPriority w:val="99"/>
    <w:qFormat/>
    <w:rsid w:val="00C43F45"/>
    <w:pPr>
      <w:widowControl w:val="0"/>
      <w:autoSpaceDN w:val="0"/>
      <w:spacing w:before="100" w:after="100" w:line="360" w:lineRule="auto"/>
      <w:ind w:firstLine="567"/>
      <w:jc w:val="right"/>
    </w:pPr>
    <w:rPr>
      <w:rFonts w:ascii="Tahoma" w:hAnsi="Tahoma" w:cs="Tahoma"/>
      <w:sz w:val="16"/>
      <w:szCs w:val="16"/>
    </w:rPr>
  </w:style>
  <w:style w:type="paragraph" w:customStyle="1" w:styleId="blue">
    <w:name w:val="blue"/>
    <w:basedOn w:val="a3"/>
    <w:uiPriority w:val="99"/>
    <w:qFormat/>
    <w:rsid w:val="00C43F45"/>
    <w:pPr>
      <w:widowControl w:val="0"/>
      <w:autoSpaceDN w:val="0"/>
      <w:spacing w:before="100" w:after="100" w:line="360" w:lineRule="auto"/>
      <w:ind w:firstLine="567"/>
      <w:jc w:val="left"/>
    </w:pPr>
    <w:rPr>
      <w:color w:val="000099"/>
      <w:sz w:val="24"/>
    </w:rPr>
  </w:style>
  <w:style w:type="paragraph" w:customStyle="1" w:styleId="green">
    <w:name w:val="green"/>
    <w:basedOn w:val="a3"/>
    <w:uiPriority w:val="99"/>
    <w:qFormat/>
    <w:rsid w:val="00C43F45"/>
    <w:pPr>
      <w:widowControl w:val="0"/>
      <w:autoSpaceDN w:val="0"/>
      <w:spacing w:before="100" w:after="100" w:line="360" w:lineRule="auto"/>
      <w:ind w:firstLine="567"/>
      <w:jc w:val="left"/>
    </w:pPr>
    <w:rPr>
      <w:color w:val="006600"/>
      <w:sz w:val="24"/>
    </w:rPr>
  </w:style>
  <w:style w:type="paragraph" w:customStyle="1" w:styleId="rating">
    <w:name w:val="rating"/>
    <w:basedOn w:val="a3"/>
    <w:uiPriority w:val="99"/>
    <w:qFormat/>
    <w:rsid w:val="00C43F45"/>
    <w:pPr>
      <w:widowControl w:val="0"/>
      <w:autoSpaceDN w:val="0"/>
      <w:spacing w:before="100" w:after="100" w:line="360" w:lineRule="auto"/>
      <w:ind w:firstLine="567"/>
      <w:jc w:val="left"/>
    </w:pPr>
    <w:rPr>
      <w:sz w:val="24"/>
    </w:rPr>
  </w:style>
  <w:style w:type="paragraph" w:customStyle="1" w:styleId="message">
    <w:name w:val="message"/>
    <w:basedOn w:val="a3"/>
    <w:uiPriority w:val="99"/>
    <w:qFormat/>
    <w:rsid w:val="00C43F45"/>
    <w:pPr>
      <w:widowControl w:val="0"/>
      <w:autoSpaceDN w:val="0"/>
      <w:spacing w:before="100" w:after="100" w:line="360" w:lineRule="auto"/>
      <w:ind w:firstLine="567"/>
      <w:jc w:val="left"/>
    </w:pPr>
    <w:rPr>
      <w:sz w:val="19"/>
      <w:szCs w:val="19"/>
    </w:rPr>
  </w:style>
  <w:style w:type="paragraph" w:customStyle="1" w:styleId="toolpanel">
    <w:name w:val="toolpanel"/>
    <w:basedOn w:val="a3"/>
    <w:uiPriority w:val="99"/>
    <w:qFormat/>
    <w:rsid w:val="00C43F45"/>
    <w:pPr>
      <w:widowControl w:val="0"/>
      <w:pBdr>
        <w:top w:val="single" w:sz="2" w:space="0" w:color="FFFFFF"/>
        <w:left w:val="single" w:sz="2" w:space="0" w:color="FFFFFF"/>
        <w:bottom w:val="single" w:sz="2" w:space="0" w:color="FFFFFF"/>
        <w:right w:val="single" w:sz="2" w:space="0" w:color="FFFFFF"/>
      </w:pBdr>
      <w:shd w:val="clear" w:color="auto" w:fill="D6D3CE"/>
      <w:autoSpaceDN w:val="0"/>
      <w:spacing w:before="100" w:after="100" w:line="360" w:lineRule="auto"/>
      <w:ind w:firstLine="567"/>
      <w:jc w:val="left"/>
    </w:pPr>
    <w:rPr>
      <w:sz w:val="24"/>
    </w:rPr>
  </w:style>
  <w:style w:type="paragraph" w:customStyle="1" w:styleId="tblbutton">
    <w:name w:val="tbl_button"/>
    <w:basedOn w:val="a3"/>
    <w:uiPriority w:val="99"/>
    <w:qFormat/>
    <w:rsid w:val="00C43F45"/>
    <w:pPr>
      <w:widowControl w:val="0"/>
      <w:autoSpaceDN w:val="0"/>
      <w:spacing w:before="100" w:after="100" w:line="360" w:lineRule="auto"/>
      <w:ind w:firstLine="567"/>
      <w:jc w:val="left"/>
    </w:pPr>
    <w:rPr>
      <w:sz w:val="18"/>
      <w:szCs w:val="18"/>
    </w:rPr>
  </w:style>
  <w:style w:type="paragraph" w:customStyle="1" w:styleId="graphcontainer">
    <w:name w:val="graph_container"/>
    <w:basedOn w:val="a3"/>
    <w:uiPriority w:val="99"/>
    <w:qFormat/>
    <w:rsid w:val="00C43F45"/>
    <w:pPr>
      <w:widowControl w:val="0"/>
      <w:autoSpaceDN w:val="0"/>
      <w:spacing w:before="100" w:after="100" w:line="360" w:lineRule="auto"/>
      <w:ind w:firstLine="567"/>
      <w:jc w:val="left"/>
    </w:pPr>
    <w:rPr>
      <w:sz w:val="24"/>
    </w:rPr>
  </w:style>
  <w:style w:type="paragraph" w:customStyle="1" w:styleId="value">
    <w:name w:val="value"/>
    <w:basedOn w:val="a3"/>
    <w:uiPriority w:val="99"/>
    <w:qFormat/>
    <w:rsid w:val="00C43F45"/>
    <w:pPr>
      <w:widowControl w:val="0"/>
      <w:autoSpaceDN w:val="0"/>
      <w:spacing w:before="100" w:after="100" w:line="360" w:lineRule="auto"/>
      <w:ind w:firstLine="567"/>
      <w:jc w:val="left"/>
    </w:pPr>
    <w:rPr>
      <w:sz w:val="24"/>
    </w:rPr>
  </w:style>
  <w:style w:type="paragraph" w:customStyle="1" w:styleId="menutitle">
    <w:name w:val="menutitle"/>
    <w:basedOn w:val="a3"/>
    <w:uiPriority w:val="99"/>
    <w:qFormat/>
    <w:rsid w:val="00C43F45"/>
    <w:pPr>
      <w:widowControl w:val="0"/>
      <w:autoSpaceDN w:val="0"/>
      <w:spacing w:before="100" w:after="100" w:line="360" w:lineRule="auto"/>
      <w:ind w:firstLine="567"/>
      <w:jc w:val="left"/>
    </w:pPr>
    <w:rPr>
      <w:sz w:val="24"/>
    </w:rPr>
  </w:style>
  <w:style w:type="paragraph" w:customStyle="1" w:styleId="menuitem">
    <w:name w:val="menuitem"/>
    <w:basedOn w:val="a3"/>
    <w:uiPriority w:val="99"/>
    <w:qFormat/>
    <w:rsid w:val="00C43F45"/>
    <w:pPr>
      <w:widowControl w:val="0"/>
      <w:autoSpaceDN w:val="0"/>
      <w:spacing w:before="100" w:after="100" w:line="360" w:lineRule="auto"/>
      <w:ind w:firstLine="567"/>
      <w:jc w:val="left"/>
    </w:pPr>
    <w:rPr>
      <w:sz w:val="24"/>
    </w:rPr>
  </w:style>
  <w:style w:type="paragraph" w:customStyle="1" w:styleId="block">
    <w:name w:val="block"/>
    <w:basedOn w:val="a3"/>
    <w:qFormat/>
    <w:rsid w:val="00C43F45"/>
    <w:pPr>
      <w:widowControl w:val="0"/>
      <w:autoSpaceDN w:val="0"/>
      <w:spacing w:before="100" w:after="100" w:line="360" w:lineRule="auto"/>
      <w:ind w:firstLine="567"/>
      <w:jc w:val="left"/>
    </w:pPr>
    <w:rPr>
      <w:sz w:val="24"/>
    </w:rPr>
  </w:style>
  <w:style w:type="paragraph" w:customStyle="1" w:styleId="video">
    <w:name w:val="video"/>
    <w:basedOn w:val="a3"/>
    <w:uiPriority w:val="99"/>
    <w:qFormat/>
    <w:rsid w:val="00C43F45"/>
    <w:pPr>
      <w:widowControl w:val="0"/>
      <w:autoSpaceDN w:val="0"/>
      <w:spacing w:before="100" w:after="100" w:line="360" w:lineRule="auto"/>
      <w:ind w:firstLine="567"/>
      <w:jc w:val="left"/>
    </w:pPr>
    <w:rPr>
      <w:sz w:val="24"/>
    </w:rPr>
  </w:style>
  <w:style w:type="paragraph" w:customStyle="1" w:styleId="items">
    <w:name w:val="items"/>
    <w:basedOn w:val="a3"/>
    <w:uiPriority w:val="99"/>
    <w:qFormat/>
    <w:rsid w:val="00C43F45"/>
    <w:pPr>
      <w:widowControl w:val="0"/>
      <w:autoSpaceDN w:val="0"/>
      <w:spacing w:before="100" w:after="100" w:line="360" w:lineRule="auto"/>
      <w:ind w:firstLine="567"/>
      <w:jc w:val="left"/>
    </w:pPr>
    <w:rPr>
      <w:sz w:val="24"/>
    </w:rPr>
  </w:style>
  <w:style w:type="paragraph" w:customStyle="1" w:styleId="ratings">
    <w:name w:val="ratings"/>
    <w:basedOn w:val="a3"/>
    <w:uiPriority w:val="99"/>
    <w:qFormat/>
    <w:rsid w:val="00C43F45"/>
    <w:pPr>
      <w:widowControl w:val="0"/>
      <w:autoSpaceDN w:val="0"/>
      <w:spacing w:before="100" w:after="100" w:line="360" w:lineRule="auto"/>
      <w:ind w:firstLine="567"/>
      <w:jc w:val="left"/>
    </w:pPr>
    <w:rPr>
      <w:sz w:val="24"/>
    </w:rPr>
  </w:style>
  <w:style w:type="paragraph" w:customStyle="1" w:styleId="placements">
    <w:name w:val="placements"/>
    <w:basedOn w:val="a3"/>
    <w:uiPriority w:val="99"/>
    <w:qFormat/>
    <w:rsid w:val="00C43F45"/>
    <w:pPr>
      <w:widowControl w:val="0"/>
      <w:autoSpaceDN w:val="0"/>
      <w:spacing w:before="100" w:after="100" w:line="360" w:lineRule="auto"/>
      <w:ind w:firstLine="567"/>
      <w:jc w:val="left"/>
    </w:pPr>
    <w:rPr>
      <w:sz w:val="24"/>
    </w:rPr>
  </w:style>
  <w:style w:type="paragraph" w:customStyle="1" w:styleId="11ffc">
    <w:name w:val="Дата11"/>
    <w:basedOn w:val="a3"/>
    <w:uiPriority w:val="99"/>
    <w:qFormat/>
    <w:rsid w:val="00C43F45"/>
    <w:pPr>
      <w:widowControl w:val="0"/>
      <w:autoSpaceDN w:val="0"/>
      <w:spacing w:before="100" w:after="100" w:line="360" w:lineRule="auto"/>
      <w:ind w:firstLine="567"/>
      <w:jc w:val="left"/>
    </w:pPr>
    <w:rPr>
      <w:sz w:val="24"/>
    </w:rPr>
  </w:style>
  <w:style w:type="paragraph" w:customStyle="1" w:styleId="forward">
    <w:name w:val="forward"/>
    <w:basedOn w:val="a3"/>
    <w:uiPriority w:val="99"/>
    <w:qFormat/>
    <w:rsid w:val="00C43F45"/>
    <w:pPr>
      <w:widowControl w:val="0"/>
      <w:autoSpaceDN w:val="0"/>
      <w:spacing w:before="100" w:after="100" w:line="360" w:lineRule="auto"/>
      <w:ind w:firstLine="567"/>
      <w:jc w:val="left"/>
    </w:pPr>
    <w:rPr>
      <w:sz w:val="24"/>
    </w:rPr>
  </w:style>
  <w:style w:type="paragraph" w:customStyle="1" w:styleId="keywords">
    <w:name w:val="keywords"/>
    <w:basedOn w:val="a3"/>
    <w:uiPriority w:val="99"/>
    <w:qFormat/>
    <w:rsid w:val="00C43F45"/>
    <w:pPr>
      <w:widowControl w:val="0"/>
      <w:autoSpaceDN w:val="0"/>
      <w:spacing w:before="100" w:after="100" w:line="360" w:lineRule="auto"/>
      <w:ind w:firstLine="567"/>
      <w:jc w:val="left"/>
    </w:pPr>
    <w:rPr>
      <w:sz w:val="24"/>
    </w:rPr>
  </w:style>
  <w:style w:type="paragraph" w:customStyle="1" w:styleId="ticker">
    <w:name w:val="ticker"/>
    <w:basedOn w:val="a3"/>
    <w:uiPriority w:val="99"/>
    <w:qFormat/>
    <w:rsid w:val="00C43F45"/>
    <w:pPr>
      <w:widowControl w:val="0"/>
      <w:autoSpaceDN w:val="0"/>
      <w:spacing w:before="100" w:after="100" w:line="360" w:lineRule="auto"/>
      <w:ind w:firstLine="567"/>
      <w:jc w:val="left"/>
    </w:pPr>
    <w:rPr>
      <w:sz w:val="24"/>
    </w:rPr>
  </w:style>
  <w:style w:type="paragraph" w:customStyle="1" w:styleId="textfield">
    <w:name w:val="textfield"/>
    <w:basedOn w:val="a3"/>
    <w:uiPriority w:val="99"/>
    <w:qFormat/>
    <w:rsid w:val="00C43F45"/>
    <w:pPr>
      <w:widowControl w:val="0"/>
      <w:autoSpaceDN w:val="0"/>
      <w:spacing w:before="100" w:after="100" w:line="360" w:lineRule="auto"/>
      <w:ind w:firstLine="567"/>
      <w:jc w:val="left"/>
    </w:pPr>
    <w:rPr>
      <w:sz w:val="24"/>
    </w:rPr>
  </w:style>
  <w:style w:type="paragraph" w:customStyle="1" w:styleId="answer">
    <w:name w:val="answer"/>
    <w:basedOn w:val="a3"/>
    <w:uiPriority w:val="99"/>
    <w:qFormat/>
    <w:rsid w:val="00C43F45"/>
    <w:pPr>
      <w:widowControl w:val="0"/>
      <w:autoSpaceDN w:val="0"/>
      <w:spacing w:before="100" w:after="100" w:line="360" w:lineRule="auto"/>
      <w:ind w:firstLine="567"/>
      <w:jc w:val="left"/>
    </w:pPr>
    <w:rPr>
      <w:sz w:val="24"/>
    </w:rPr>
  </w:style>
  <w:style w:type="paragraph" w:customStyle="1" w:styleId="forward1">
    <w:name w:val="forward1"/>
    <w:basedOn w:val="a3"/>
    <w:uiPriority w:val="99"/>
    <w:qFormat/>
    <w:rsid w:val="00C43F45"/>
    <w:pPr>
      <w:widowControl w:val="0"/>
      <w:autoSpaceDN w:val="0"/>
      <w:spacing w:before="100" w:after="100" w:line="360" w:lineRule="auto"/>
      <w:ind w:firstLine="567"/>
      <w:jc w:val="left"/>
    </w:pPr>
    <w:rPr>
      <w:color w:val="666666"/>
      <w:sz w:val="24"/>
    </w:rPr>
  </w:style>
  <w:style w:type="paragraph" w:customStyle="1" w:styleId="value1">
    <w:name w:val="value1"/>
    <w:basedOn w:val="a3"/>
    <w:uiPriority w:val="99"/>
    <w:qFormat/>
    <w:rsid w:val="00C43F45"/>
    <w:pPr>
      <w:widowControl w:val="0"/>
      <w:pBdr>
        <w:top w:val="single" w:sz="6" w:space="0" w:color="CCCCCC"/>
        <w:left w:val="single" w:sz="6" w:space="0" w:color="CCCCCC"/>
        <w:bottom w:val="single" w:sz="6" w:space="0" w:color="CCCCCC"/>
        <w:right w:val="single" w:sz="6" w:space="0" w:color="CCCCCC"/>
      </w:pBdr>
      <w:autoSpaceDN w:val="0"/>
      <w:spacing w:before="100" w:after="100" w:line="360" w:lineRule="auto"/>
      <w:ind w:firstLine="567"/>
      <w:jc w:val="left"/>
    </w:pPr>
    <w:rPr>
      <w:sz w:val="24"/>
    </w:rPr>
  </w:style>
  <w:style w:type="paragraph" w:customStyle="1" w:styleId="menutitle1">
    <w:name w:val="menutitle1"/>
    <w:basedOn w:val="a3"/>
    <w:uiPriority w:val="99"/>
    <w:qFormat/>
    <w:rsid w:val="00C43F45"/>
    <w:pPr>
      <w:widowControl w:val="0"/>
      <w:autoSpaceDN w:val="0"/>
      <w:spacing w:before="100" w:after="100" w:line="360" w:lineRule="auto"/>
      <w:ind w:firstLine="567"/>
      <w:jc w:val="left"/>
    </w:pPr>
    <w:rPr>
      <w:b/>
      <w:bCs/>
      <w:sz w:val="24"/>
    </w:rPr>
  </w:style>
  <w:style w:type="paragraph" w:customStyle="1" w:styleId="tab2">
    <w:name w:val="tab2"/>
    <w:basedOn w:val="a3"/>
    <w:qFormat/>
    <w:rsid w:val="00C43F45"/>
    <w:pPr>
      <w:widowControl w:val="0"/>
      <w:shd w:val="clear" w:color="auto" w:fill="C0DBD6"/>
      <w:autoSpaceDN w:val="0"/>
      <w:spacing w:before="100" w:after="100" w:line="360" w:lineRule="auto"/>
      <w:ind w:firstLine="567"/>
      <w:jc w:val="left"/>
    </w:pPr>
    <w:rPr>
      <w:sz w:val="24"/>
    </w:rPr>
  </w:style>
  <w:style w:type="paragraph" w:customStyle="1" w:styleId="title10">
    <w:name w:val="title1"/>
    <w:basedOn w:val="a3"/>
    <w:uiPriority w:val="99"/>
    <w:qFormat/>
    <w:rsid w:val="00C43F45"/>
    <w:pPr>
      <w:widowControl w:val="0"/>
      <w:autoSpaceDN w:val="0"/>
      <w:spacing w:before="100" w:after="100" w:line="360" w:lineRule="auto"/>
      <w:ind w:firstLine="567"/>
      <w:jc w:val="left"/>
    </w:pPr>
    <w:rPr>
      <w:rFonts w:ascii="Tahoma" w:hAnsi="Tahoma" w:cs="Tahoma"/>
      <w:sz w:val="15"/>
      <w:szCs w:val="15"/>
    </w:rPr>
  </w:style>
  <w:style w:type="paragraph" w:customStyle="1" w:styleId="menuitem1">
    <w:name w:val="menuitem1"/>
    <w:basedOn w:val="a3"/>
    <w:uiPriority w:val="99"/>
    <w:qFormat/>
    <w:rsid w:val="00C43F45"/>
    <w:pPr>
      <w:widowControl w:val="0"/>
      <w:autoSpaceDN w:val="0"/>
      <w:spacing w:before="100" w:after="100" w:line="360" w:lineRule="auto"/>
      <w:ind w:left="45" w:firstLine="567"/>
      <w:jc w:val="left"/>
    </w:pPr>
    <w:rPr>
      <w:sz w:val="24"/>
    </w:rPr>
  </w:style>
  <w:style w:type="paragraph" w:customStyle="1" w:styleId="block1">
    <w:name w:val="block1"/>
    <w:basedOn w:val="a3"/>
    <w:uiPriority w:val="99"/>
    <w:qFormat/>
    <w:rsid w:val="00C43F45"/>
    <w:pPr>
      <w:widowControl w:val="0"/>
      <w:autoSpaceDN w:val="0"/>
      <w:spacing w:before="100" w:after="100" w:line="360" w:lineRule="auto"/>
      <w:ind w:firstLine="567"/>
      <w:jc w:val="left"/>
    </w:pPr>
    <w:rPr>
      <w:sz w:val="24"/>
    </w:rPr>
  </w:style>
  <w:style w:type="paragraph" w:customStyle="1" w:styleId="video1">
    <w:name w:val="video1"/>
    <w:basedOn w:val="a3"/>
    <w:uiPriority w:val="99"/>
    <w:qFormat/>
    <w:rsid w:val="00C43F45"/>
    <w:pPr>
      <w:widowControl w:val="0"/>
      <w:autoSpaceDN w:val="0"/>
      <w:spacing w:before="100" w:after="100" w:line="360" w:lineRule="auto"/>
      <w:ind w:firstLine="567"/>
      <w:jc w:val="left"/>
    </w:pPr>
    <w:rPr>
      <w:sz w:val="24"/>
    </w:rPr>
  </w:style>
  <w:style w:type="paragraph" w:customStyle="1" w:styleId="items1">
    <w:name w:val="items1"/>
    <w:basedOn w:val="a3"/>
    <w:uiPriority w:val="99"/>
    <w:qFormat/>
    <w:rsid w:val="00C43F45"/>
    <w:pPr>
      <w:widowControl w:val="0"/>
      <w:autoSpaceDN w:val="0"/>
      <w:spacing w:before="75" w:line="360" w:lineRule="auto"/>
      <w:ind w:left="300" w:right="75" w:firstLine="567"/>
      <w:jc w:val="left"/>
    </w:pPr>
    <w:rPr>
      <w:sz w:val="24"/>
    </w:rPr>
  </w:style>
  <w:style w:type="paragraph" w:customStyle="1" w:styleId="keywords1">
    <w:name w:val="keywords1"/>
    <w:basedOn w:val="a3"/>
    <w:uiPriority w:val="99"/>
    <w:qFormat/>
    <w:rsid w:val="00C43F45"/>
    <w:pPr>
      <w:widowControl w:val="0"/>
      <w:autoSpaceDN w:val="0"/>
      <w:spacing w:before="100" w:after="100" w:line="360" w:lineRule="auto"/>
      <w:ind w:firstLine="567"/>
      <w:jc w:val="left"/>
    </w:pPr>
    <w:rPr>
      <w:b/>
      <w:bCs/>
      <w:color w:val="CC0000"/>
      <w:sz w:val="24"/>
    </w:rPr>
  </w:style>
  <w:style w:type="paragraph" w:customStyle="1" w:styleId="source1">
    <w:name w:val="source1"/>
    <w:basedOn w:val="a3"/>
    <w:uiPriority w:val="99"/>
    <w:qFormat/>
    <w:rsid w:val="00C43F45"/>
    <w:pPr>
      <w:widowControl w:val="0"/>
      <w:autoSpaceDN w:val="0"/>
      <w:spacing w:line="360" w:lineRule="auto"/>
      <w:ind w:firstLine="567"/>
      <w:jc w:val="left"/>
    </w:pPr>
    <w:rPr>
      <w:i/>
      <w:iCs/>
      <w:sz w:val="14"/>
      <w:szCs w:val="14"/>
    </w:rPr>
  </w:style>
  <w:style w:type="paragraph" w:customStyle="1" w:styleId="note1">
    <w:name w:val="note1"/>
    <w:basedOn w:val="a3"/>
    <w:uiPriority w:val="99"/>
    <w:qFormat/>
    <w:rsid w:val="00C43F45"/>
    <w:pPr>
      <w:widowControl w:val="0"/>
      <w:autoSpaceDN w:val="0"/>
      <w:spacing w:line="360" w:lineRule="auto"/>
      <w:ind w:firstLine="567"/>
      <w:jc w:val="left"/>
    </w:pPr>
    <w:rPr>
      <w:sz w:val="19"/>
      <w:szCs w:val="19"/>
    </w:rPr>
  </w:style>
  <w:style w:type="paragraph" w:customStyle="1" w:styleId="ratings1">
    <w:name w:val="ratings1"/>
    <w:basedOn w:val="a3"/>
    <w:uiPriority w:val="99"/>
    <w:qFormat/>
    <w:rsid w:val="00C43F45"/>
    <w:pPr>
      <w:widowControl w:val="0"/>
      <w:autoSpaceDN w:val="0"/>
      <w:spacing w:line="360" w:lineRule="auto"/>
      <w:ind w:left="15" w:firstLine="567"/>
      <w:jc w:val="left"/>
    </w:pPr>
    <w:rPr>
      <w:rFonts w:ascii="Tahoma" w:hAnsi="Tahoma" w:cs="Tahoma"/>
      <w:sz w:val="24"/>
    </w:rPr>
  </w:style>
  <w:style w:type="paragraph" w:customStyle="1" w:styleId="placements1">
    <w:name w:val="placements1"/>
    <w:basedOn w:val="a3"/>
    <w:uiPriority w:val="99"/>
    <w:qFormat/>
    <w:rsid w:val="00C43F45"/>
    <w:pPr>
      <w:widowControl w:val="0"/>
      <w:autoSpaceDN w:val="0"/>
      <w:spacing w:line="360" w:lineRule="auto"/>
      <w:ind w:left="15" w:firstLine="567"/>
      <w:jc w:val="left"/>
    </w:pPr>
    <w:rPr>
      <w:rFonts w:ascii="Tahoma" w:hAnsi="Tahoma" w:cs="Tahoma"/>
      <w:sz w:val="24"/>
    </w:rPr>
  </w:style>
  <w:style w:type="paragraph" w:customStyle="1" w:styleId="elements1">
    <w:name w:val="elements1"/>
    <w:basedOn w:val="a3"/>
    <w:uiPriority w:val="99"/>
    <w:qFormat/>
    <w:rsid w:val="00C43F45"/>
    <w:pPr>
      <w:widowControl w:val="0"/>
      <w:autoSpaceDN w:val="0"/>
      <w:spacing w:before="100" w:after="100" w:line="360" w:lineRule="auto"/>
      <w:ind w:firstLine="567"/>
      <w:jc w:val="left"/>
    </w:pPr>
    <w:rPr>
      <w:rFonts w:ascii="Tahoma" w:hAnsi="Tahoma" w:cs="Tahoma"/>
      <w:color w:val="FFFFFF"/>
      <w:sz w:val="17"/>
      <w:szCs w:val="17"/>
    </w:rPr>
  </w:style>
  <w:style w:type="paragraph" w:customStyle="1" w:styleId="text2">
    <w:name w:val="text2"/>
    <w:basedOn w:val="a3"/>
    <w:uiPriority w:val="99"/>
    <w:qFormat/>
    <w:rsid w:val="00C43F45"/>
    <w:pPr>
      <w:widowControl w:val="0"/>
      <w:autoSpaceDN w:val="0"/>
      <w:spacing w:line="360" w:lineRule="auto"/>
      <w:ind w:firstLine="567"/>
      <w:jc w:val="left"/>
    </w:pPr>
    <w:rPr>
      <w:sz w:val="19"/>
      <w:szCs w:val="19"/>
    </w:rPr>
  </w:style>
  <w:style w:type="paragraph" w:customStyle="1" w:styleId="note2">
    <w:name w:val="note2"/>
    <w:basedOn w:val="a3"/>
    <w:uiPriority w:val="99"/>
    <w:qFormat/>
    <w:rsid w:val="00C43F45"/>
    <w:pPr>
      <w:widowControl w:val="0"/>
      <w:autoSpaceDN w:val="0"/>
      <w:spacing w:line="360" w:lineRule="auto"/>
      <w:ind w:firstLine="567"/>
      <w:jc w:val="left"/>
    </w:pPr>
    <w:rPr>
      <w:sz w:val="19"/>
      <w:szCs w:val="19"/>
    </w:rPr>
  </w:style>
  <w:style w:type="paragraph" w:customStyle="1" w:styleId="forward2">
    <w:name w:val="forward2"/>
    <w:basedOn w:val="a3"/>
    <w:uiPriority w:val="99"/>
    <w:qFormat/>
    <w:rsid w:val="00C43F45"/>
    <w:pPr>
      <w:widowControl w:val="0"/>
      <w:autoSpaceDN w:val="0"/>
      <w:spacing w:before="75" w:after="100" w:line="360" w:lineRule="auto"/>
      <w:ind w:firstLine="567"/>
      <w:jc w:val="left"/>
    </w:pPr>
    <w:rPr>
      <w:rFonts w:ascii="Tahoma" w:hAnsi="Tahoma" w:cs="Tahoma"/>
      <w:sz w:val="22"/>
      <w:szCs w:val="22"/>
    </w:rPr>
  </w:style>
  <w:style w:type="paragraph" w:customStyle="1" w:styleId="ticker1">
    <w:name w:val="ticker1"/>
    <w:basedOn w:val="a3"/>
    <w:uiPriority w:val="99"/>
    <w:qFormat/>
    <w:rsid w:val="00C43F45"/>
    <w:pPr>
      <w:widowControl w:val="0"/>
      <w:autoSpaceDN w:val="0"/>
      <w:spacing w:before="100" w:after="100" w:line="360" w:lineRule="auto"/>
      <w:ind w:firstLine="567"/>
      <w:jc w:val="center"/>
    </w:pPr>
    <w:rPr>
      <w:rFonts w:ascii="Tahoma" w:hAnsi="Tahoma" w:cs="Tahoma"/>
      <w:b/>
      <w:bCs/>
      <w:color w:val="076A55"/>
      <w:sz w:val="17"/>
      <w:szCs w:val="17"/>
    </w:rPr>
  </w:style>
  <w:style w:type="paragraph" w:customStyle="1" w:styleId="textfield1">
    <w:name w:val="textfield1"/>
    <w:basedOn w:val="a3"/>
    <w:uiPriority w:val="99"/>
    <w:qFormat/>
    <w:rsid w:val="00C43F45"/>
    <w:pPr>
      <w:widowControl w:val="0"/>
      <w:autoSpaceDN w:val="0"/>
      <w:spacing w:before="100" w:after="100" w:line="360" w:lineRule="auto"/>
      <w:ind w:firstLine="567"/>
      <w:jc w:val="left"/>
    </w:pPr>
    <w:rPr>
      <w:rFonts w:ascii="Tahoma" w:hAnsi="Tahoma" w:cs="Tahoma"/>
      <w:sz w:val="18"/>
      <w:szCs w:val="18"/>
    </w:rPr>
  </w:style>
  <w:style w:type="paragraph" w:customStyle="1" w:styleId="textfield2">
    <w:name w:val="textfield2"/>
    <w:basedOn w:val="a3"/>
    <w:uiPriority w:val="99"/>
    <w:qFormat/>
    <w:rsid w:val="00C43F45"/>
    <w:pPr>
      <w:widowControl w:val="0"/>
      <w:autoSpaceDN w:val="0"/>
      <w:spacing w:before="100" w:after="100" w:line="360" w:lineRule="auto"/>
      <w:ind w:firstLine="567"/>
      <w:jc w:val="left"/>
    </w:pPr>
    <w:rPr>
      <w:rFonts w:ascii="Tahoma" w:hAnsi="Tahoma" w:cs="Tahoma"/>
      <w:sz w:val="18"/>
      <w:szCs w:val="18"/>
    </w:rPr>
  </w:style>
  <w:style w:type="paragraph" w:customStyle="1" w:styleId="answer1">
    <w:name w:val="answer1"/>
    <w:basedOn w:val="a3"/>
    <w:uiPriority w:val="99"/>
    <w:qFormat/>
    <w:rsid w:val="00C43F45"/>
    <w:pPr>
      <w:widowControl w:val="0"/>
      <w:shd w:val="clear" w:color="auto" w:fill="FFFFFF"/>
      <w:autoSpaceDN w:val="0"/>
      <w:spacing w:before="100" w:after="100" w:line="360" w:lineRule="auto"/>
      <w:ind w:firstLine="567"/>
      <w:jc w:val="left"/>
    </w:pPr>
    <w:rPr>
      <w:sz w:val="24"/>
    </w:rPr>
  </w:style>
  <w:style w:type="paragraph" w:customStyle="1" w:styleId="divider1">
    <w:name w:val="divider1"/>
    <w:basedOn w:val="a3"/>
    <w:uiPriority w:val="99"/>
    <w:qFormat/>
    <w:rsid w:val="00C43F45"/>
    <w:pPr>
      <w:widowControl w:val="0"/>
      <w:autoSpaceDN w:val="0"/>
      <w:spacing w:before="75" w:after="100" w:line="360" w:lineRule="auto"/>
      <w:ind w:firstLine="567"/>
      <w:jc w:val="left"/>
    </w:pPr>
    <w:rPr>
      <w:sz w:val="3"/>
      <w:szCs w:val="3"/>
    </w:rPr>
  </w:style>
  <w:style w:type="paragraph" w:customStyle="1" w:styleId="note3">
    <w:name w:val="note3"/>
    <w:basedOn w:val="a3"/>
    <w:uiPriority w:val="99"/>
    <w:qFormat/>
    <w:rsid w:val="00C43F45"/>
    <w:pPr>
      <w:widowControl w:val="0"/>
      <w:autoSpaceDN w:val="0"/>
      <w:spacing w:line="360" w:lineRule="auto"/>
      <w:ind w:firstLine="567"/>
      <w:jc w:val="left"/>
    </w:pPr>
    <w:rPr>
      <w:sz w:val="24"/>
    </w:rPr>
  </w:style>
  <w:style w:type="paragraph" w:customStyle="1" w:styleId="forward3">
    <w:name w:val="forward3"/>
    <w:basedOn w:val="a3"/>
    <w:uiPriority w:val="99"/>
    <w:qFormat/>
    <w:rsid w:val="00C43F45"/>
    <w:pPr>
      <w:widowControl w:val="0"/>
      <w:autoSpaceDN w:val="0"/>
      <w:spacing w:before="75" w:after="100" w:line="360" w:lineRule="auto"/>
      <w:ind w:firstLine="567"/>
      <w:jc w:val="left"/>
    </w:pPr>
    <w:rPr>
      <w:rFonts w:ascii="Tahoma" w:hAnsi="Tahoma" w:cs="Tahoma"/>
      <w:sz w:val="24"/>
    </w:rPr>
  </w:style>
  <w:style w:type="paragraph" w:customStyle="1" w:styleId="afffffffffffffffffffffff7">
    <w:name w:val="Мой"/>
    <w:basedOn w:val="2ff0"/>
    <w:uiPriority w:val="99"/>
    <w:qFormat/>
    <w:rsid w:val="00C43F45"/>
    <w:pPr>
      <w:tabs>
        <w:tab w:val="clear" w:pos="0"/>
      </w:tabs>
      <w:ind w:right="0" w:firstLine="567"/>
      <w:jc w:val="both"/>
    </w:pPr>
    <w:rPr>
      <w:rFonts w:ascii="Times New Roman" w:hAnsi="Times New Roman"/>
      <w:b w:val="0"/>
      <w:bCs w:val="0"/>
      <w:kern w:val="0"/>
      <w:sz w:val="28"/>
      <w:szCs w:val="20"/>
    </w:rPr>
  </w:style>
  <w:style w:type="paragraph" w:customStyle="1" w:styleId="avNormal11">
    <w:name w:val="avNormal Знак1 Знак1 Знак"/>
    <w:aliases w:val="Слева:  0 см Знак Знак Знак,avNormal Знак3 Знак Знак,avNormal Знак2 Знак Знак"/>
    <w:uiPriority w:val="99"/>
    <w:qFormat/>
    <w:rsid w:val="00C43F45"/>
    <w:pPr>
      <w:widowControl w:val="0"/>
      <w:autoSpaceDN w:val="0"/>
      <w:spacing w:after="120" w:line="360" w:lineRule="atLeast"/>
      <w:ind w:left="992"/>
      <w:jc w:val="both"/>
    </w:pPr>
    <w:rPr>
      <w:rFonts w:ascii="Times New Roman" w:eastAsia="Times New Roman" w:hAnsi="Times New Roman" w:cs="Times New Roman"/>
      <w:sz w:val="24"/>
      <w:szCs w:val="24"/>
      <w:lang w:eastAsia="ru-RU"/>
    </w:rPr>
  </w:style>
  <w:style w:type="paragraph" w:customStyle="1" w:styleId="wp-caption-text">
    <w:name w:val="wp-caption-text"/>
    <w:basedOn w:val="a3"/>
    <w:uiPriority w:val="99"/>
    <w:qFormat/>
    <w:rsid w:val="00C43F45"/>
    <w:pPr>
      <w:widowControl w:val="0"/>
      <w:autoSpaceDN w:val="0"/>
      <w:spacing w:before="100" w:after="100" w:line="360" w:lineRule="auto"/>
      <w:ind w:firstLine="567"/>
      <w:jc w:val="left"/>
    </w:pPr>
    <w:rPr>
      <w:sz w:val="24"/>
    </w:rPr>
  </w:style>
  <w:style w:type="paragraph" w:customStyle="1" w:styleId="43b">
    <w:name w:val="Знак4 Знак Знак Знак Знак Знак Знак Знак Знак Знак Знак Знак Знак Знак Знак3"/>
    <w:basedOn w:val="a3"/>
    <w:qFormat/>
    <w:rsid w:val="00C43F45"/>
    <w:pPr>
      <w:widowControl w:val="0"/>
      <w:autoSpaceDN w:val="0"/>
      <w:spacing w:line="360" w:lineRule="auto"/>
      <w:ind w:firstLine="567"/>
    </w:pPr>
    <w:rPr>
      <w:rFonts w:ascii="Verdana" w:hAnsi="Verdana" w:cs="Verdana"/>
      <w:sz w:val="24"/>
      <w:lang w:val="en-US" w:eastAsia="en-US"/>
    </w:rPr>
  </w:style>
  <w:style w:type="paragraph" w:customStyle="1" w:styleId="11133">
    <w:name w:val="Знак Знак Знак Знак Знак Знак1 Знак Знак Знак1 Знак1 Знак Знак Знак Знак Знак Знак Знак Знак Знак Знак Знак Знак Знак Знак Знак3"/>
    <w:basedOn w:val="a3"/>
    <w:qFormat/>
    <w:rsid w:val="00C43F45"/>
    <w:pPr>
      <w:widowControl w:val="0"/>
      <w:autoSpaceDN w:val="0"/>
      <w:spacing w:line="360" w:lineRule="auto"/>
      <w:ind w:firstLine="567"/>
    </w:pPr>
    <w:rPr>
      <w:rFonts w:ascii="Verdana" w:hAnsi="Verdana" w:cs="Verdana"/>
      <w:sz w:val="24"/>
      <w:lang w:val="en-US" w:eastAsia="en-US"/>
    </w:rPr>
  </w:style>
  <w:style w:type="paragraph" w:customStyle="1" w:styleId="13f6">
    <w:name w:val="Знак1 Знак Знак Знак3"/>
    <w:basedOn w:val="a3"/>
    <w:qFormat/>
    <w:rsid w:val="00C43F45"/>
    <w:pPr>
      <w:widowControl w:val="0"/>
      <w:autoSpaceDN w:val="0"/>
      <w:spacing w:line="360" w:lineRule="auto"/>
      <w:ind w:firstLine="567"/>
    </w:pPr>
    <w:rPr>
      <w:rFonts w:ascii="Verdana" w:hAnsi="Verdana" w:cs="Verdana"/>
      <w:sz w:val="24"/>
      <w:lang w:val="en-US" w:eastAsia="en-US"/>
    </w:rPr>
  </w:style>
  <w:style w:type="paragraph" w:customStyle="1" w:styleId="13f7">
    <w:name w:val="Знак Знак Знак Знак Знак Знак1 Знак Знак Знак Знак3"/>
    <w:basedOn w:val="a3"/>
    <w:qFormat/>
    <w:rsid w:val="00C43F45"/>
    <w:pPr>
      <w:widowControl w:val="0"/>
      <w:autoSpaceDN w:val="0"/>
      <w:spacing w:line="360" w:lineRule="auto"/>
      <w:ind w:firstLine="567"/>
    </w:pPr>
    <w:rPr>
      <w:rFonts w:ascii="Verdana" w:hAnsi="Verdana" w:cs="Verdana"/>
      <w:sz w:val="24"/>
      <w:lang w:val="en-US" w:eastAsia="en-US"/>
    </w:rPr>
  </w:style>
  <w:style w:type="paragraph" w:customStyle="1" w:styleId="afffffffffffffffffffffff8">
    <w:name w:val="оч"/>
    <w:basedOn w:val="afffffffd"/>
    <w:uiPriority w:val="99"/>
    <w:qFormat/>
    <w:rsid w:val="00C43F45"/>
    <w:pPr>
      <w:keepNext/>
      <w:widowControl w:val="0"/>
      <w:suppressLineNumbers w:val="0"/>
      <w:tabs>
        <w:tab w:val="left" w:pos="1440"/>
      </w:tabs>
      <w:suppressAutoHyphens w:val="0"/>
      <w:autoSpaceDN w:val="0"/>
      <w:spacing w:before="120" w:after="20" w:line="360" w:lineRule="auto"/>
      <w:ind w:left="360" w:hanging="360"/>
      <w:jc w:val="both"/>
    </w:pPr>
    <w:rPr>
      <w:rFonts w:ascii="Arial" w:eastAsia="Times New Roman" w:hAnsi="Arial"/>
      <w:b w:val="0"/>
      <w:bCs w:val="0"/>
      <w:lang w:eastAsia="ru-RU"/>
    </w:rPr>
  </w:style>
  <w:style w:type="paragraph" w:customStyle="1" w:styleId="Columns2">
    <w:name w:val="Columns_2"/>
    <w:basedOn w:val="2fa"/>
    <w:uiPriority w:val="99"/>
    <w:qFormat/>
    <w:rsid w:val="00C43F45"/>
    <w:pPr>
      <w:shd w:val="clear" w:color="auto" w:fill="auto"/>
      <w:tabs>
        <w:tab w:val="left" w:pos="5102"/>
      </w:tabs>
      <w:autoSpaceDE w:val="0"/>
      <w:autoSpaceDN w:val="0"/>
      <w:spacing w:before="28" w:line="360" w:lineRule="atLeast"/>
      <w:ind w:left="5102" w:hanging="4252"/>
    </w:pPr>
    <w:rPr>
      <w:rFonts w:ascii="GaramondC" w:hAnsi="GaramondC" w:cs="GaramondC"/>
      <w:color w:val="auto"/>
      <w:sz w:val="20"/>
      <w:szCs w:val="20"/>
    </w:rPr>
  </w:style>
  <w:style w:type="paragraph" w:customStyle="1" w:styleId="41f3">
    <w:name w:val="Знак4 Знак Знак Знак Знак Знак1 Знак"/>
    <w:basedOn w:val="a3"/>
    <w:qFormat/>
    <w:rsid w:val="00C43F45"/>
    <w:pPr>
      <w:widowControl w:val="0"/>
      <w:autoSpaceDN w:val="0"/>
      <w:spacing w:line="360" w:lineRule="auto"/>
      <w:ind w:firstLine="567"/>
    </w:pPr>
    <w:rPr>
      <w:rFonts w:ascii="Verdana" w:hAnsi="Verdana" w:cs="Verdana"/>
      <w:sz w:val="24"/>
      <w:lang w:val="en-US" w:eastAsia="en-US"/>
    </w:rPr>
  </w:style>
  <w:style w:type="paragraph" w:customStyle="1" w:styleId="style3ru">
    <w:name w:val="style3_ru"/>
    <w:basedOn w:val="a3"/>
    <w:uiPriority w:val="99"/>
    <w:qFormat/>
    <w:rsid w:val="00C43F45"/>
    <w:pPr>
      <w:widowControl w:val="0"/>
      <w:autoSpaceDN w:val="0"/>
      <w:spacing w:line="288" w:lineRule="auto"/>
      <w:ind w:firstLine="567"/>
      <w:jc w:val="center"/>
    </w:pPr>
    <w:rPr>
      <w:rFonts w:cs="Arial"/>
      <w:i/>
      <w:iCs/>
      <w:color w:val="000066"/>
      <w:sz w:val="28"/>
      <w:szCs w:val="28"/>
    </w:rPr>
  </w:style>
  <w:style w:type="paragraph" w:customStyle="1" w:styleId="327">
    <w:name w:val="Знак Знак Знак Знак32"/>
    <w:basedOn w:val="a3"/>
    <w:uiPriority w:val="99"/>
    <w:qFormat/>
    <w:rsid w:val="00C43F45"/>
    <w:pPr>
      <w:widowControl w:val="0"/>
      <w:autoSpaceDN w:val="0"/>
      <w:spacing w:after="160" w:line="240" w:lineRule="exact"/>
      <w:ind w:firstLine="567"/>
    </w:pPr>
    <w:rPr>
      <w:rFonts w:ascii="Tahoma" w:hAnsi="Tahoma"/>
      <w:sz w:val="24"/>
      <w:lang w:val="en-US" w:eastAsia="en-US"/>
    </w:rPr>
  </w:style>
  <w:style w:type="paragraph" w:customStyle="1" w:styleId="4133">
    <w:name w:val="Знак4 Знак Знак Знак Знак Знак1 Знак3"/>
    <w:basedOn w:val="a3"/>
    <w:uiPriority w:val="99"/>
    <w:qFormat/>
    <w:rsid w:val="00C43F45"/>
    <w:pPr>
      <w:widowControl w:val="0"/>
      <w:autoSpaceDN w:val="0"/>
      <w:spacing w:line="360" w:lineRule="auto"/>
      <w:ind w:firstLine="567"/>
    </w:pPr>
    <w:rPr>
      <w:rFonts w:ascii="Verdana" w:hAnsi="Verdana" w:cs="Verdana"/>
      <w:sz w:val="24"/>
      <w:lang w:val="en-US" w:eastAsia="en-US"/>
    </w:rPr>
  </w:style>
  <w:style w:type="paragraph" w:customStyle="1" w:styleId="43c">
    <w:name w:val="Знак4 Знак Знак Знак Знак Знак Знак Знак Знак Знак Знак Знак Знак Знак Знак Знак3"/>
    <w:basedOn w:val="a3"/>
    <w:uiPriority w:val="99"/>
    <w:qFormat/>
    <w:rsid w:val="00C43F45"/>
    <w:pPr>
      <w:widowControl w:val="0"/>
      <w:autoSpaceDN w:val="0"/>
      <w:spacing w:line="360" w:lineRule="auto"/>
      <w:ind w:firstLine="567"/>
    </w:pPr>
    <w:rPr>
      <w:rFonts w:ascii="Verdana" w:hAnsi="Verdana" w:cs="Verdana"/>
      <w:sz w:val="24"/>
      <w:lang w:val="en-US" w:eastAsia="en-US"/>
    </w:rPr>
  </w:style>
  <w:style w:type="paragraph" w:customStyle="1" w:styleId="2130">
    <w:name w:val="Основной текст с отступом 213"/>
    <w:basedOn w:val="a3"/>
    <w:uiPriority w:val="99"/>
    <w:qFormat/>
    <w:rsid w:val="00C43F45"/>
    <w:pPr>
      <w:widowControl w:val="0"/>
      <w:autoSpaceDN w:val="0"/>
      <w:spacing w:line="360" w:lineRule="auto"/>
      <w:ind w:firstLine="720"/>
    </w:pPr>
    <w:rPr>
      <w:sz w:val="26"/>
    </w:rPr>
  </w:style>
  <w:style w:type="paragraph" w:customStyle="1" w:styleId="CharCharChar">
    <w:name w:val="Char Char Char"/>
    <w:basedOn w:val="a3"/>
    <w:uiPriority w:val="99"/>
    <w:qFormat/>
    <w:rsid w:val="00C43F45"/>
    <w:pPr>
      <w:widowControl w:val="0"/>
      <w:autoSpaceDN w:val="0"/>
      <w:spacing w:line="360" w:lineRule="auto"/>
    </w:pPr>
    <w:rPr>
      <w:rFonts w:ascii="Verdana" w:hAnsi="Verdana" w:cs="Verdana"/>
      <w:sz w:val="24"/>
      <w:lang w:val="en-US" w:eastAsia="en-US"/>
    </w:rPr>
  </w:style>
  <w:style w:type="paragraph" w:customStyle="1" w:styleId="CharCharChar2">
    <w:name w:val="Char Char Char2"/>
    <w:basedOn w:val="a3"/>
    <w:qFormat/>
    <w:rsid w:val="00C43F45"/>
    <w:pPr>
      <w:widowControl w:val="0"/>
      <w:autoSpaceDN w:val="0"/>
      <w:spacing w:line="360" w:lineRule="auto"/>
    </w:pPr>
    <w:rPr>
      <w:rFonts w:ascii="Verdana" w:hAnsi="Verdana" w:cs="Verdana"/>
      <w:sz w:val="24"/>
      <w:lang w:val="en-US" w:eastAsia="en-US"/>
    </w:rPr>
  </w:style>
  <w:style w:type="paragraph" w:customStyle="1" w:styleId="2ffffffb">
    <w:name w:val="Подзаголовок2"/>
    <w:basedOn w:val="314"/>
    <w:uiPriority w:val="99"/>
    <w:qFormat/>
    <w:rsid w:val="00C43F45"/>
    <w:pPr>
      <w:widowControl w:val="0"/>
      <w:autoSpaceDN w:val="0"/>
      <w:spacing w:after="60" w:line="360" w:lineRule="atLeast"/>
      <w:jc w:val="center"/>
    </w:pPr>
    <w:rPr>
      <w:rFonts w:ascii="Arial" w:hAnsi="Arial"/>
      <w:sz w:val="24"/>
    </w:rPr>
  </w:style>
  <w:style w:type="paragraph" w:customStyle="1" w:styleId="21ff4">
    <w:name w:val="Название21"/>
    <w:basedOn w:val="a3"/>
    <w:uiPriority w:val="99"/>
    <w:qFormat/>
    <w:rsid w:val="00C43F45"/>
    <w:pPr>
      <w:widowControl w:val="0"/>
      <w:autoSpaceDN w:val="0"/>
      <w:spacing w:before="240" w:after="240" w:line="360" w:lineRule="auto"/>
      <w:ind w:firstLine="567"/>
      <w:jc w:val="center"/>
    </w:pPr>
    <w:rPr>
      <w:rFonts w:ascii="Pragmatica" w:hAnsi="Pragmatica"/>
      <w:b/>
      <w:caps/>
      <w:sz w:val="24"/>
    </w:rPr>
  </w:style>
  <w:style w:type="paragraph" w:customStyle="1" w:styleId="328">
    <w:name w:val="Заголовок 32"/>
    <w:basedOn w:val="314"/>
    <w:next w:val="314"/>
    <w:uiPriority w:val="99"/>
    <w:qFormat/>
    <w:rsid w:val="00C43F45"/>
    <w:pPr>
      <w:keepNext/>
      <w:widowControl w:val="0"/>
      <w:autoSpaceDN w:val="0"/>
      <w:spacing w:before="240" w:after="60" w:line="360" w:lineRule="atLeast"/>
      <w:jc w:val="both"/>
    </w:pPr>
    <w:rPr>
      <w:rFonts w:ascii="Arial" w:hAnsi="Arial"/>
      <w:sz w:val="24"/>
    </w:rPr>
  </w:style>
  <w:style w:type="paragraph" w:customStyle="1" w:styleId="4220">
    <w:name w:val="Заголовок 422"/>
    <w:basedOn w:val="314"/>
    <w:next w:val="314"/>
    <w:uiPriority w:val="99"/>
    <w:qFormat/>
    <w:rsid w:val="00C43F45"/>
    <w:pPr>
      <w:keepNext/>
      <w:widowControl w:val="0"/>
      <w:tabs>
        <w:tab w:val="left" w:pos="1"/>
        <w:tab w:val="left" w:pos="720"/>
        <w:tab w:val="left" w:pos="1440"/>
        <w:tab w:val="left" w:pos="1896"/>
        <w:tab w:val="left" w:pos="2370"/>
        <w:tab w:val="left" w:pos="2844"/>
        <w:tab w:val="left" w:pos="3600"/>
        <w:tab w:val="left" w:pos="4320"/>
        <w:tab w:val="left" w:pos="5040"/>
        <w:tab w:val="left" w:pos="5760"/>
        <w:tab w:val="left" w:pos="6480"/>
        <w:tab w:val="left" w:pos="7200"/>
        <w:tab w:val="left" w:pos="7920"/>
        <w:tab w:val="left" w:pos="8640"/>
      </w:tabs>
      <w:autoSpaceDN w:val="0"/>
      <w:spacing w:line="360" w:lineRule="atLeast"/>
      <w:jc w:val="center"/>
    </w:pPr>
    <w:rPr>
      <w:rFonts w:ascii="Arial" w:hAnsi="Arial"/>
      <w:b/>
      <w:sz w:val="22"/>
    </w:rPr>
  </w:style>
  <w:style w:type="paragraph" w:customStyle="1" w:styleId="22d">
    <w:name w:val="Основной текст22"/>
    <w:basedOn w:val="a3"/>
    <w:uiPriority w:val="99"/>
    <w:qFormat/>
    <w:rsid w:val="00C43F45"/>
    <w:pPr>
      <w:widowControl w:val="0"/>
      <w:tabs>
        <w:tab w:val="left" w:pos="1110"/>
        <w:tab w:val="left" w:pos="5145"/>
      </w:tabs>
      <w:autoSpaceDN w:val="0"/>
      <w:snapToGrid w:val="0"/>
      <w:spacing w:line="360" w:lineRule="auto"/>
      <w:ind w:firstLine="567"/>
    </w:pPr>
    <w:rPr>
      <w:color w:val="000000"/>
      <w:sz w:val="24"/>
    </w:rPr>
  </w:style>
  <w:style w:type="paragraph" w:customStyle="1" w:styleId="afffffffffffffffffffffff9">
    <w:name w:val="Подпись рисунка"/>
    <w:basedOn w:val="a3"/>
    <w:uiPriority w:val="99"/>
    <w:qFormat/>
    <w:rsid w:val="00C43F45"/>
    <w:pPr>
      <w:widowControl w:val="0"/>
      <w:autoSpaceDN w:val="0"/>
      <w:spacing w:line="360" w:lineRule="auto"/>
      <w:ind w:right="354" w:firstLine="567"/>
      <w:jc w:val="right"/>
    </w:pPr>
    <w:rPr>
      <w:i/>
      <w:iCs/>
      <w:sz w:val="22"/>
    </w:rPr>
  </w:style>
  <w:style w:type="paragraph" w:customStyle="1" w:styleId="Formula">
    <w:name w:val="Formula"/>
    <w:next w:val="a3"/>
    <w:qFormat/>
    <w:rsid w:val="00C43F45"/>
    <w:pPr>
      <w:keepNext/>
      <w:widowControl w:val="0"/>
      <w:autoSpaceDE w:val="0"/>
      <w:autoSpaceDN w:val="0"/>
      <w:spacing w:before="57" w:after="57" w:line="360" w:lineRule="atLeast"/>
      <w:ind w:left="850"/>
      <w:jc w:val="center"/>
    </w:pPr>
    <w:rPr>
      <w:rFonts w:ascii="GaramondC" w:eastAsia="Times New Roman" w:hAnsi="GaramondC" w:cs="GaramondC"/>
      <w:sz w:val="20"/>
      <w:szCs w:val="20"/>
      <w:lang w:eastAsia="ru-RU"/>
    </w:rPr>
  </w:style>
  <w:style w:type="paragraph" w:customStyle="1" w:styleId="Formulad2">
    <w:name w:val="Formula_d2"/>
    <w:basedOn w:val="a3"/>
    <w:next w:val="2fa"/>
    <w:qFormat/>
    <w:rsid w:val="00C43F45"/>
    <w:pPr>
      <w:widowControl w:val="0"/>
      <w:tabs>
        <w:tab w:val="left" w:pos="1417"/>
        <w:tab w:val="left" w:pos="2551"/>
        <w:tab w:val="left" w:pos="2835"/>
      </w:tabs>
      <w:autoSpaceDE w:val="0"/>
      <w:autoSpaceDN w:val="0"/>
      <w:spacing w:before="28" w:after="28" w:line="360" w:lineRule="auto"/>
      <w:ind w:left="2835" w:right="454" w:hanging="1984"/>
    </w:pPr>
    <w:rPr>
      <w:rFonts w:ascii="GaramondC" w:hAnsi="GaramondC" w:cs="GaramondC"/>
      <w:sz w:val="24"/>
    </w:rPr>
  </w:style>
  <w:style w:type="paragraph" w:customStyle="1" w:styleId="skylisttext">
    <w:name w:val="skylisttext"/>
    <w:basedOn w:val="a3"/>
    <w:uiPriority w:val="99"/>
    <w:qFormat/>
    <w:rsid w:val="00C43F45"/>
    <w:pPr>
      <w:widowControl w:val="0"/>
      <w:autoSpaceDN w:val="0"/>
      <w:spacing w:before="100" w:after="100" w:line="360" w:lineRule="auto"/>
      <w:ind w:firstLine="567"/>
    </w:pPr>
    <w:rPr>
      <w:sz w:val="24"/>
    </w:rPr>
  </w:style>
  <w:style w:type="paragraph" w:customStyle="1" w:styleId="afffffffffffffffffffffffa">
    <w:name w:val="Таблица_номера колонок"/>
    <w:basedOn w:val="a3"/>
    <w:autoRedefine/>
    <w:uiPriority w:val="99"/>
    <w:qFormat/>
    <w:rsid w:val="00C43F45"/>
    <w:pPr>
      <w:keepNext/>
      <w:keepLines/>
      <w:widowControl w:val="0"/>
      <w:autoSpaceDN w:val="0"/>
      <w:spacing w:line="360" w:lineRule="auto"/>
      <w:ind w:firstLine="567"/>
      <w:jc w:val="center"/>
    </w:pPr>
    <w:rPr>
      <w:spacing w:val="-5"/>
      <w:sz w:val="12"/>
      <w:szCs w:val="12"/>
      <w:lang w:eastAsia="en-US"/>
    </w:rPr>
  </w:style>
  <w:style w:type="paragraph" w:customStyle="1" w:styleId="12f4">
    <w:name w:val="Цитата12"/>
    <w:basedOn w:val="a3"/>
    <w:uiPriority w:val="99"/>
    <w:qFormat/>
    <w:rsid w:val="00C43F45"/>
    <w:pPr>
      <w:widowControl w:val="0"/>
      <w:autoSpaceDN w:val="0"/>
      <w:spacing w:line="360" w:lineRule="auto"/>
      <w:ind w:left="3600" w:right="42" w:firstLine="567"/>
    </w:pPr>
    <w:rPr>
      <w:sz w:val="28"/>
    </w:rPr>
  </w:style>
  <w:style w:type="paragraph" w:customStyle="1" w:styleId="5ff">
    <w:name w:val="Обычный (веб)5"/>
    <w:basedOn w:val="a3"/>
    <w:qFormat/>
    <w:rsid w:val="00C43F45"/>
    <w:pPr>
      <w:widowControl w:val="0"/>
      <w:autoSpaceDN w:val="0"/>
      <w:spacing w:before="100" w:after="100" w:line="360" w:lineRule="auto"/>
      <w:ind w:firstLine="567"/>
    </w:pPr>
    <w:rPr>
      <w:rFonts w:ascii="Arial Unicode MS" w:eastAsia="Arial Unicode MS" w:hAnsi="Arial Unicode MS"/>
      <w:sz w:val="26"/>
      <w:szCs w:val="26"/>
      <w:lang w:val="en-US"/>
    </w:rPr>
  </w:style>
  <w:style w:type="paragraph" w:customStyle="1" w:styleId="3123">
    <w:name w:val="Основной текст с отступом 312"/>
    <w:basedOn w:val="a3"/>
    <w:uiPriority w:val="99"/>
    <w:qFormat/>
    <w:rsid w:val="00C43F45"/>
    <w:pPr>
      <w:widowControl w:val="0"/>
      <w:overflowPunct w:val="0"/>
      <w:autoSpaceDE w:val="0"/>
      <w:autoSpaceDN w:val="0"/>
      <w:spacing w:line="360" w:lineRule="auto"/>
      <w:ind w:left="709" w:firstLine="567"/>
    </w:pPr>
    <w:rPr>
      <w:sz w:val="24"/>
      <w:szCs w:val="26"/>
    </w:rPr>
  </w:style>
  <w:style w:type="paragraph" w:customStyle="1" w:styleId="z-12">
    <w:name w:val="z-Начало формы12"/>
    <w:basedOn w:val="a3"/>
    <w:next w:val="a3"/>
    <w:uiPriority w:val="99"/>
    <w:qFormat/>
    <w:rsid w:val="00C43F45"/>
    <w:pPr>
      <w:widowControl w:val="0"/>
      <w:pBdr>
        <w:bottom w:val="single" w:sz="6" w:space="1" w:color="000000"/>
      </w:pBdr>
      <w:autoSpaceDN w:val="0"/>
      <w:spacing w:line="360" w:lineRule="auto"/>
      <w:ind w:firstLine="567"/>
      <w:jc w:val="center"/>
    </w:pPr>
    <w:rPr>
      <w:rFonts w:ascii="Courier New" w:eastAsia="Symbol" w:hAnsi="Courier New"/>
      <w:vanish/>
      <w:sz w:val="16"/>
    </w:rPr>
  </w:style>
  <w:style w:type="paragraph" w:customStyle="1" w:styleId="22e">
    <w:name w:val="Верхний колонтитул22"/>
    <w:basedOn w:val="135"/>
    <w:uiPriority w:val="99"/>
    <w:qFormat/>
    <w:rsid w:val="00C43F45"/>
    <w:pPr>
      <w:widowControl/>
      <w:tabs>
        <w:tab w:val="center" w:pos="4153"/>
        <w:tab w:val="right" w:pos="8306"/>
      </w:tabs>
      <w:snapToGrid w:val="0"/>
      <w:ind w:firstLine="720"/>
    </w:pPr>
    <w:rPr>
      <w:sz w:val="22"/>
      <w:lang w:val="en-GB"/>
    </w:rPr>
  </w:style>
  <w:style w:type="paragraph" w:customStyle="1" w:styleId="FormulaOpisanie">
    <w:name w:val="Formula_Opisanie"/>
    <w:basedOn w:val="2fa"/>
    <w:uiPriority w:val="99"/>
    <w:qFormat/>
    <w:rsid w:val="00C43F45"/>
    <w:pPr>
      <w:shd w:val="clear" w:color="auto" w:fill="auto"/>
      <w:tabs>
        <w:tab w:val="left" w:pos="1644"/>
        <w:tab w:val="left" w:pos="1922"/>
      </w:tabs>
      <w:autoSpaceDE w:val="0"/>
      <w:autoSpaceDN w:val="0"/>
      <w:spacing w:line="360" w:lineRule="atLeast"/>
      <w:ind w:left="1928" w:right="454" w:hanging="1247"/>
    </w:pPr>
    <w:rPr>
      <w:rFonts w:ascii="GaramondC" w:hAnsi="GaramondC" w:cs="GaramondC"/>
      <w:color w:val="auto"/>
      <w:sz w:val="20"/>
      <w:szCs w:val="20"/>
    </w:rPr>
  </w:style>
  <w:style w:type="paragraph" w:customStyle="1" w:styleId="afffffffffffffffffffffffb">
    <w:name w:val="Таблица_ячейка_по ширине"/>
    <w:basedOn w:val="affffffffffffffff6"/>
    <w:autoRedefine/>
    <w:uiPriority w:val="99"/>
    <w:qFormat/>
    <w:rsid w:val="00C43F45"/>
    <w:pPr>
      <w:keepLines w:val="0"/>
      <w:autoSpaceDE/>
      <w:spacing w:before="120" w:after="120"/>
      <w:jc w:val="both"/>
    </w:pPr>
    <w:rPr>
      <w:spacing w:val="-5"/>
    </w:rPr>
  </w:style>
  <w:style w:type="paragraph" w:customStyle="1" w:styleId="afffffffffffffffffffffffc">
    <w:name w:val="Таблица_ячейка_текст"/>
    <w:basedOn w:val="a3"/>
    <w:uiPriority w:val="99"/>
    <w:qFormat/>
    <w:rsid w:val="00C43F45"/>
    <w:pPr>
      <w:widowControl w:val="0"/>
      <w:autoSpaceDN w:val="0"/>
      <w:spacing w:line="360" w:lineRule="auto"/>
      <w:ind w:firstLine="567"/>
      <w:jc w:val="center"/>
    </w:pPr>
    <w:rPr>
      <w:rFonts w:ascii="Arial" w:hAnsi="Arial" w:cs="Tahoma"/>
      <w:spacing w:val="-5"/>
      <w:sz w:val="18"/>
      <w:lang w:val="en-GB"/>
    </w:rPr>
  </w:style>
  <w:style w:type="paragraph" w:customStyle="1" w:styleId="Style20">
    <w:name w:val="Style 2"/>
    <w:basedOn w:val="a3"/>
    <w:uiPriority w:val="99"/>
    <w:qFormat/>
    <w:rsid w:val="00C43F45"/>
    <w:pPr>
      <w:widowControl w:val="0"/>
      <w:autoSpaceDN w:val="0"/>
      <w:spacing w:line="276" w:lineRule="atLeast"/>
      <w:ind w:left="432" w:right="216" w:firstLine="567"/>
    </w:pPr>
    <w:rPr>
      <w:color w:val="000000"/>
      <w:sz w:val="24"/>
    </w:rPr>
  </w:style>
  <w:style w:type="paragraph" w:customStyle="1" w:styleId="Style11">
    <w:name w:val="Style 1"/>
    <w:basedOn w:val="a3"/>
    <w:uiPriority w:val="99"/>
    <w:qFormat/>
    <w:rsid w:val="00C43F45"/>
    <w:pPr>
      <w:widowControl w:val="0"/>
      <w:autoSpaceDN w:val="0"/>
      <w:spacing w:line="264" w:lineRule="atLeast"/>
      <w:ind w:left="288" w:right="432" w:firstLine="567"/>
    </w:pPr>
    <w:rPr>
      <w:color w:val="000000"/>
      <w:sz w:val="24"/>
    </w:rPr>
  </w:style>
  <w:style w:type="paragraph" w:customStyle="1" w:styleId="afffffffffffffffffffffffd">
    <w:name w:val="Раздел"/>
    <w:basedOn w:val="a3"/>
    <w:uiPriority w:val="99"/>
    <w:qFormat/>
    <w:rsid w:val="00C43F45"/>
    <w:pPr>
      <w:widowControl w:val="0"/>
      <w:autoSpaceDN w:val="0"/>
      <w:spacing w:before="100" w:after="100" w:line="360" w:lineRule="auto"/>
      <w:ind w:firstLine="567"/>
      <w:outlineLvl w:val="1"/>
    </w:pPr>
    <w:rPr>
      <w:b/>
      <w:bCs/>
      <w:sz w:val="24"/>
    </w:rPr>
  </w:style>
  <w:style w:type="paragraph" w:customStyle="1" w:styleId="kvm2">
    <w:name w:val="kvm2"/>
    <w:basedOn w:val="a3"/>
    <w:uiPriority w:val="99"/>
    <w:qFormat/>
    <w:rsid w:val="00C43F45"/>
    <w:pPr>
      <w:widowControl w:val="0"/>
      <w:autoSpaceDN w:val="0"/>
      <w:spacing w:before="45" w:after="45" w:line="360" w:lineRule="auto"/>
      <w:ind w:left="45" w:right="45" w:firstLine="567"/>
    </w:pPr>
    <w:rPr>
      <w:color w:val="666666"/>
      <w:sz w:val="15"/>
      <w:szCs w:val="15"/>
    </w:rPr>
  </w:style>
  <w:style w:type="paragraph" w:customStyle="1" w:styleId="kvmcenter2">
    <w:name w:val="kvm_center2"/>
    <w:basedOn w:val="a3"/>
    <w:uiPriority w:val="99"/>
    <w:qFormat/>
    <w:rsid w:val="00C43F45"/>
    <w:pPr>
      <w:widowControl w:val="0"/>
      <w:autoSpaceDN w:val="0"/>
      <w:spacing w:before="45" w:after="45" w:line="360" w:lineRule="auto"/>
      <w:ind w:left="45" w:right="45" w:firstLine="567"/>
    </w:pPr>
    <w:rPr>
      <w:b/>
      <w:bCs/>
      <w:color w:val="591309"/>
      <w:sz w:val="21"/>
      <w:szCs w:val="21"/>
    </w:rPr>
  </w:style>
  <w:style w:type="paragraph" w:customStyle="1" w:styleId="dates1">
    <w:name w:val="dates1"/>
    <w:basedOn w:val="a3"/>
    <w:uiPriority w:val="99"/>
    <w:qFormat/>
    <w:rsid w:val="00C43F45"/>
    <w:pPr>
      <w:widowControl w:val="0"/>
      <w:autoSpaceDN w:val="0"/>
      <w:spacing w:before="75" w:line="225" w:lineRule="atLeast"/>
      <w:ind w:firstLine="567"/>
    </w:pPr>
    <w:rPr>
      <w:color w:val="666666"/>
      <w:sz w:val="24"/>
    </w:rPr>
  </w:style>
  <w:style w:type="paragraph" w:customStyle="1" w:styleId="afffffffffffffffffffffffe">
    <w:name w:val="Министерский"/>
    <w:basedOn w:val="a3"/>
    <w:autoRedefine/>
    <w:uiPriority w:val="99"/>
    <w:qFormat/>
    <w:rsid w:val="00C43F45"/>
    <w:pPr>
      <w:widowControl w:val="0"/>
      <w:autoSpaceDN w:val="0"/>
      <w:spacing w:line="360" w:lineRule="auto"/>
      <w:ind w:firstLine="567"/>
    </w:pPr>
    <w:rPr>
      <w:rFonts w:eastAsia="Calibri"/>
      <w:sz w:val="26"/>
      <w:szCs w:val="26"/>
      <w:lang w:eastAsia="en-US"/>
    </w:rPr>
  </w:style>
  <w:style w:type="paragraph" w:customStyle="1" w:styleId="affffffffffffffffffffffff">
    <w:name w:val="Стиль Таблица шапка + курсив"/>
    <w:basedOn w:val="affffffff6"/>
    <w:autoRedefine/>
    <w:uiPriority w:val="99"/>
    <w:qFormat/>
    <w:rsid w:val="00C43F45"/>
    <w:pPr>
      <w:keepNext w:val="0"/>
      <w:tabs>
        <w:tab w:val="left" w:pos="1200"/>
        <w:tab w:val="right" w:leader="dot" w:pos="9344"/>
      </w:tabs>
      <w:autoSpaceDN w:val="0"/>
      <w:snapToGrid w:val="0"/>
      <w:jc w:val="left"/>
    </w:pPr>
    <w:rPr>
      <w:rFonts w:ascii="Arial Narrow" w:hAnsi="Arial Narrow" w:cs="Times New Roman"/>
      <w:b w:val="0"/>
      <w:iCs/>
      <w:spacing w:val="0"/>
      <w:sz w:val="20"/>
      <w:szCs w:val="20"/>
    </w:rPr>
  </w:style>
  <w:style w:type="paragraph" w:customStyle="1" w:styleId="521">
    <w:name w:val="Знак5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ffd">
    <w:name w:val="Подзаголовок11"/>
    <w:basedOn w:val="a3"/>
    <w:uiPriority w:val="99"/>
    <w:qFormat/>
    <w:rsid w:val="00C43F45"/>
    <w:pPr>
      <w:widowControl w:val="0"/>
      <w:autoSpaceDN w:val="0"/>
      <w:spacing w:after="60" w:line="360" w:lineRule="auto"/>
      <w:ind w:firstLine="567"/>
      <w:jc w:val="center"/>
    </w:pPr>
    <w:rPr>
      <w:sz w:val="24"/>
    </w:rPr>
  </w:style>
  <w:style w:type="paragraph" w:customStyle="1" w:styleId="11ffe">
    <w:name w:val="Название11"/>
    <w:basedOn w:val="a3"/>
    <w:uiPriority w:val="99"/>
    <w:qFormat/>
    <w:rsid w:val="00C43F45"/>
    <w:pPr>
      <w:widowControl w:val="0"/>
      <w:autoSpaceDN w:val="0"/>
      <w:spacing w:before="240" w:after="240" w:line="360" w:lineRule="auto"/>
      <w:ind w:firstLine="567"/>
      <w:jc w:val="center"/>
    </w:pPr>
    <w:rPr>
      <w:rFonts w:ascii="Pragmatica" w:hAnsi="Pragmatica"/>
      <w:b/>
      <w:caps/>
      <w:sz w:val="24"/>
    </w:rPr>
  </w:style>
  <w:style w:type="paragraph" w:customStyle="1" w:styleId="2211">
    <w:name w:val="Основной текст 221"/>
    <w:basedOn w:val="a3"/>
    <w:uiPriority w:val="99"/>
    <w:qFormat/>
    <w:rsid w:val="00C43F45"/>
    <w:pPr>
      <w:widowControl w:val="0"/>
      <w:autoSpaceDN w:val="0"/>
      <w:spacing w:line="360" w:lineRule="auto"/>
      <w:ind w:firstLine="284"/>
    </w:pPr>
    <w:rPr>
      <w:sz w:val="16"/>
    </w:rPr>
  </w:style>
  <w:style w:type="paragraph" w:customStyle="1" w:styleId="311e">
    <w:name w:val="Заголовок 311"/>
    <w:basedOn w:val="115"/>
    <w:next w:val="115"/>
    <w:uiPriority w:val="99"/>
    <w:qFormat/>
    <w:rsid w:val="00C43F45"/>
    <w:pPr>
      <w:keepNext/>
      <w:suppressAutoHyphens w:val="0"/>
      <w:autoSpaceDN w:val="0"/>
      <w:spacing w:before="240" w:after="60" w:line="360" w:lineRule="atLeast"/>
      <w:ind w:firstLine="0"/>
    </w:pPr>
    <w:rPr>
      <w:rFonts w:ascii="Arial" w:hAnsi="Arial"/>
      <w:sz w:val="24"/>
      <w:szCs w:val="20"/>
      <w:lang w:eastAsia="ru-RU"/>
    </w:rPr>
  </w:style>
  <w:style w:type="paragraph" w:customStyle="1" w:styleId="4111">
    <w:name w:val="Заголовок 411"/>
    <w:basedOn w:val="115"/>
    <w:next w:val="115"/>
    <w:uiPriority w:val="99"/>
    <w:qFormat/>
    <w:rsid w:val="00C43F45"/>
    <w:pPr>
      <w:keepNext/>
      <w:tabs>
        <w:tab w:val="left" w:pos="1"/>
        <w:tab w:val="left" w:pos="720"/>
        <w:tab w:val="left" w:pos="1440"/>
        <w:tab w:val="left" w:pos="1896"/>
        <w:tab w:val="left" w:pos="2370"/>
        <w:tab w:val="left" w:pos="2844"/>
        <w:tab w:val="left" w:pos="3600"/>
        <w:tab w:val="left" w:pos="4320"/>
        <w:tab w:val="left" w:pos="5040"/>
        <w:tab w:val="left" w:pos="5760"/>
        <w:tab w:val="left" w:pos="6480"/>
        <w:tab w:val="left" w:pos="7200"/>
        <w:tab w:val="left" w:pos="7920"/>
        <w:tab w:val="left" w:pos="8640"/>
      </w:tabs>
      <w:suppressAutoHyphens w:val="0"/>
      <w:autoSpaceDN w:val="0"/>
      <w:spacing w:line="360" w:lineRule="atLeast"/>
      <w:ind w:firstLine="0"/>
      <w:jc w:val="center"/>
    </w:pPr>
    <w:rPr>
      <w:rFonts w:ascii="Arial" w:hAnsi="Arial"/>
      <w:b/>
      <w:sz w:val="22"/>
      <w:szCs w:val="20"/>
      <w:lang w:eastAsia="ru-RU"/>
    </w:rPr>
  </w:style>
  <w:style w:type="paragraph" w:customStyle="1" w:styleId="11fff">
    <w:name w:val="Схема документа11"/>
    <w:basedOn w:val="a3"/>
    <w:uiPriority w:val="99"/>
    <w:qFormat/>
    <w:rsid w:val="00C43F45"/>
    <w:pPr>
      <w:widowControl w:val="0"/>
      <w:shd w:val="clear" w:color="auto" w:fill="000080"/>
      <w:autoSpaceDN w:val="0"/>
      <w:spacing w:line="360" w:lineRule="auto"/>
      <w:ind w:firstLine="567"/>
      <w:jc w:val="left"/>
    </w:pPr>
    <w:rPr>
      <w:rFonts w:ascii="Tahoma" w:hAnsi="Tahoma"/>
      <w:sz w:val="24"/>
    </w:rPr>
  </w:style>
  <w:style w:type="paragraph" w:customStyle="1" w:styleId="11fff0">
    <w:name w:val="Основной текст11"/>
    <w:basedOn w:val="a3"/>
    <w:uiPriority w:val="99"/>
    <w:qFormat/>
    <w:rsid w:val="00C43F45"/>
    <w:pPr>
      <w:widowControl w:val="0"/>
      <w:tabs>
        <w:tab w:val="left" w:pos="1110"/>
        <w:tab w:val="left" w:pos="5145"/>
      </w:tabs>
      <w:autoSpaceDN w:val="0"/>
      <w:snapToGrid w:val="0"/>
      <w:spacing w:line="360" w:lineRule="auto"/>
      <w:ind w:firstLine="567"/>
      <w:jc w:val="left"/>
    </w:pPr>
    <w:rPr>
      <w:color w:val="000000"/>
      <w:sz w:val="24"/>
    </w:rPr>
  </w:style>
  <w:style w:type="paragraph" w:customStyle="1" w:styleId="21ff5">
    <w:name w:val="Знак Знак Знак Знак21"/>
    <w:basedOn w:val="a3"/>
    <w:uiPriority w:val="99"/>
    <w:qFormat/>
    <w:rsid w:val="00C43F45"/>
    <w:pPr>
      <w:widowControl w:val="0"/>
      <w:autoSpaceDN w:val="0"/>
      <w:spacing w:after="160" w:line="240" w:lineRule="exact"/>
      <w:ind w:firstLine="567"/>
      <w:jc w:val="left"/>
    </w:pPr>
    <w:rPr>
      <w:rFonts w:ascii="Tahoma" w:hAnsi="Tahoma"/>
      <w:sz w:val="24"/>
      <w:lang w:val="en-US" w:eastAsia="en-US"/>
    </w:rPr>
  </w:style>
  <w:style w:type="paragraph" w:customStyle="1" w:styleId="2ffffffc">
    <w:name w:val="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4">
    <w:name w:val="Знак4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5">
    <w:name w:val="Знак4 Знак Знак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6">
    <w:name w:val="Знак4 Знак Знак Знак Знак Знак Знак Знак Знак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4">
    <w:name w:val="Знак Знак Знак Знак Знак Знак1 Знак Знак Знак1 Знак1 Знак Знак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12">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7">
    <w:name w:val="Знак4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8">
    <w:name w:val="Знак4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9">
    <w:name w:val="Знак4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a">
    <w:name w:val="Знак4 Знак Знак Знак Знак Знак Знак Знак Знак Знак Знак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b">
    <w:name w:val="Знак4 Знак Знак Знак Знак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c">
    <w:name w:val="Знак4 Знак Знак Знак Знак Знак Знак Знак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14">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15">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fff1">
    <w:name w:val="Знак Знак Знак Знак Знак Знак1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110">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1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5">
    <w:name w:val="Знак Знак Знак Знак Знак Знак1 Знак Знак Знак1 Знак1 Знак Знак Знак Знак Знак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515">
    <w:name w:val="Знак5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fff2">
    <w:name w:val="Знак Знак Знак Знак11"/>
    <w:basedOn w:val="a3"/>
    <w:uiPriority w:val="99"/>
    <w:qFormat/>
    <w:rsid w:val="00C43F45"/>
    <w:pPr>
      <w:widowControl w:val="0"/>
      <w:autoSpaceDN w:val="0"/>
      <w:spacing w:after="160" w:line="240" w:lineRule="exact"/>
      <w:ind w:firstLine="567"/>
      <w:jc w:val="left"/>
    </w:pPr>
    <w:rPr>
      <w:rFonts w:ascii="Tahoma" w:hAnsi="Tahoma"/>
      <w:sz w:val="24"/>
      <w:lang w:val="en-US" w:eastAsia="en-US"/>
    </w:rPr>
  </w:style>
  <w:style w:type="paragraph" w:customStyle="1" w:styleId="11fff3">
    <w:name w:val="Знак Знак Знак Знак Знак Знак1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6">
    <w:name w:val="Знак Знак Знак Знак Знак Знак1 Знак Знак Знак1 Знак1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fff4">
    <w:name w:val="Знак Знак Знак Знак Знак Знак1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f0">
    <w:name w:val="Знак Знак Знак Знак Знак Знак1 Знак Знак Знак1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d">
    <w:name w:val="Знак4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fff5">
    <w:name w:val="Нижний колонтитул11"/>
    <w:basedOn w:val="a3"/>
    <w:uiPriority w:val="99"/>
    <w:qFormat/>
    <w:rsid w:val="00C43F45"/>
    <w:pPr>
      <w:widowControl w:val="0"/>
      <w:autoSpaceDN w:val="0"/>
      <w:spacing w:before="100" w:after="100" w:line="360" w:lineRule="auto"/>
      <w:ind w:firstLine="567"/>
      <w:jc w:val="left"/>
    </w:pPr>
    <w:rPr>
      <w:rFonts w:cs="Arial"/>
      <w:color w:val="808080"/>
      <w:sz w:val="18"/>
      <w:szCs w:val="18"/>
    </w:rPr>
  </w:style>
  <w:style w:type="paragraph" w:customStyle="1" w:styleId="111110">
    <w:name w:val="Знак Знак Знак Знак Знак Знак1 Знак Знак Знак1 Знак1 Знак Знак1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7">
    <w:name w:val="Знак Знак Знак Знак Знак Знак1 Знак Знак Знак1 Знак1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31fb">
    <w:name w:val="Знак3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fe">
    <w:name w:val="Знак4 Знак Знак Знак Знак Знак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16">
    <w:name w:val="Знак4 Знак Знак Знак Знак Знак1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announce">
    <w:name w:val="announce"/>
    <w:basedOn w:val="a3"/>
    <w:qFormat/>
    <w:rsid w:val="00C43F45"/>
    <w:pPr>
      <w:widowControl w:val="0"/>
      <w:autoSpaceDN w:val="0"/>
      <w:spacing w:before="150" w:after="225" w:line="360" w:lineRule="auto"/>
      <w:ind w:firstLine="567"/>
      <w:jc w:val="left"/>
    </w:pPr>
    <w:rPr>
      <w:color w:val="848484"/>
      <w:sz w:val="24"/>
    </w:rPr>
  </w:style>
  <w:style w:type="paragraph" w:customStyle="1" w:styleId="affffffffffffffffffffffff0">
    <w:name w:val="Таблица_ячейка_По правому краю"/>
    <w:basedOn w:val="affffffffffffffff7"/>
    <w:autoRedefine/>
    <w:uiPriority w:val="99"/>
    <w:qFormat/>
    <w:rsid w:val="00C43F45"/>
    <w:pPr>
      <w:ind w:left="113" w:right="113"/>
      <w:jc w:val="right"/>
    </w:pPr>
    <w:rPr>
      <w:rFonts w:ascii="Times New Roman" w:hAnsi="Times New Roman"/>
      <w:b w:val="0"/>
      <w:bCs/>
      <w:iCs/>
      <w:spacing w:val="-5"/>
      <w:sz w:val="18"/>
      <w:szCs w:val="18"/>
    </w:rPr>
  </w:style>
  <w:style w:type="paragraph" w:customStyle="1" w:styleId="affffffffffffffffffffffff1">
    <w:name w:val="Таблица_шапка_номера колонок"/>
    <w:basedOn w:val="a3"/>
    <w:autoRedefine/>
    <w:uiPriority w:val="99"/>
    <w:qFormat/>
    <w:rsid w:val="00C43F45"/>
    <w:pPr>
      <w:keepLines/>
      <w:widowControl w:val="0"/>
      <w:autoSpaceDN w:val="0"/>
      <w:spacing w:line="360" w:lineRule="auto"/>
      <w:ind w:firstLine="567"/>
      <w:jc w:val="center"/>
    </w:pPr>
    <w:rPr>
      <w:rFonts w:ascii="Arial" w:hAnsi="Arial" w:cs="Arial"/>
      <w:spacing w:val="-5"/>
      <w:sz w:val="12"/>
      <w:szCs w:val="12"/>
    </w:rPr>
  </w:style>
  <w:style w:type="paragraph" w:customStyle="1" w:styleId="-310">
    <w:name w:val="Маркированный-3 + 10 пт"/>
    <w:basedOn w:val="a3"/>
    <w:autoRedefine/>
    <w:uiPriority w:val="99"/>
    <w:qFormat/>
    <w:rsid w:val="00C43F45"/>
    <w:pPr>
      <w:widowControl w:val="0"/>
      <w:tabs>
        <w:tab w:val="left" w:pos="284"/>
        <w:tab w:val="left" w:pos="1382"/>
      </w:tabs>
      <w:autoSpaceDN w:val="0"/>
      <w:spacing w:line="360" w:lineRule="auto"/>
      <w:ind w:left="1382" w:hanging="360"/>
    </w:pPr>
    <w:rPr>
      <w:spacing w:val="-5"/>
      <w:sz w:val="24"/>
      <w:lang w:eastAsia="en-US"/>
    </w:rPr>
  </w:style>
  <w:style w:type="paragraph" w:customStyle="1" w:styleId="apfirst1">
    <w:name w:val="apfirst1"/>
    <w:basedOn w:val="a3"/>
    <w:uiPriority w:val="99"/>
    <w:qFormat/>
    <w:rsid w:val="00C43F45"/>
    <w:pPr>
      <w:widowControl w:val="0"/>
      <w:autoSpaceDN w:val="0"/>
      <w:spacing w:after="80" w:line="213" w:lineRule="atLeast"/>
      <w:ind w:left="120" w:right="120" w:firstLine="567"/>
      <w:jc w:val="left"/>
    </w:pPr>
    <w:rPr>
      <w:color w:val="1D1C1C"/>
      <w:sz w:val="24"/>
    </w:rPr>
  </w:style>
  <w:style w:type="paragraph" w:customStyle="1" w:styleId="subhead0">
    <w:name w:val="subhead"/>
    <w:basedOn w:val="a3"/>
    <w:qFormat/>
    <w:rsid w:val="00C43F45"/>
    <w:pPr>
      <w:widowControl w:val="0"/>
      <w:autoSpaceDN w:val="0"/>
      <w:spacing w:before="100" w:after="100" w:line="360" w:lineRule="auto"/>
      <w:ind w:firstLine="567"/>
    </w:pPr>
    <w:rPr>
      <w:rFonts w:eastAsia="MS Mincho"/>
      <w:sz w:val="24"/>
      <w:lang w:eastAsia="ja-JP"/>
    </w:rPr>
  </w:style>
  <w:style w:type="paragraph" w:customStyle="1" w:styleId="lit">
    <w:name w:val="lit"/>
    <w:basedOn w:val="a3"/>
    <w:uiPriority w:val="99"/>
    <w:qFormat/>
    <w:rsid w:val="00C43F45"/>
    <w:pPr>
      <w:widowControl w:val="0"/>
      <w:autoSpaceDN w:val="0"/>
      <w:spacing w:before="100" w:after="100" w:line="360" w:lineRule="auto"/>
      <w:ind w:firstLine="567"/>
    </w:pPr>
    <w:rPr>
      <w:sz w:val="24"/>
    </w:rPr>
  </w:style>
  <w:style w:type="paragraph" w:customStyle="1" w:styleId="navbox-title1">
    <w:name w:val="navbox-title1"/>
    <w:basedOn w:val="a3"/>
    <w:uiPriority w:val="99"/>
    <w:qFormat/>
    <w:rsid w:val="00C43F45"/>
    <w:pPr>
      <w:widowControl w:val="0"/>
      <w:shd w:val="clear" w:color="auto" w:fill="DDDDFF"/>
      <w:autoSpaceDN w:val="0"/>
      <w:spacing w:before="100" w:after="100" w:line="360" w:lineRule="auto"/>
      <w:ind w:firstLine="567"/>
      <w:jc w:val="center"/>
    </w:pPr>
    <w:rPr>
      <w:sz w:val="24"/>
    </w:rPr>
  </w:style>
  <w:style w:type="paragraph" w:customStyle="1" w:styleId="navbox-group1">
    <w:name w:val="navbox-group1"/>
    <w:basedOn w:val="a3"/>
    <w:uiPriority w:val="99"/>
    <w:qFormat/>
    <w:rsid w:val="00C43F45"/>
    <w:pPr>
      <w:widowControl w:val="0"/>
      <w:shd w:val="clear" w:color="auto" w:fill="E6E6FF"/>
      <w:autoSpaceDN w:val="0"/>
      <w:spacing w:before="100" w:after="100" w:line="360" w:lineRule="auto"/>
      <w:ind w:firstLine="567"/>
      <w:jc w:val="right"/>
    </w:pPr>
    <w:rPr>
      <w:b/>
      <w:bCs/>
      <w:sz w:val="24"/>
    </w:rPr>
  </w:style>
  <w:style w:type="paragraph" w:customStyle="1" w:styleId="navbox-abovebelow1">
    <w:name w:val="navbox-abovebelow1"/>
    <w:basedOn w:val="a3"/>
    <w:uiPriority w:val="99"/>
    <w:qFormat/>
    <w:rsid w:val="00C43F45"/>
    <w:pPr>
      <w:widowControl w:val="0"/>
      <w:shd w:val="clear" w:color="auto" w:fill="E6E6FF"/>
      <w:autoSpaceDN w:val="0"/>
      <w:spacing w:before="100" w:after="100" w:line="360" w:lineRule="auto"/>
      <w:ind w:firstLine="567"/>
      <w:jc w:val="center"/>
    </w:pPr>
    <w:rPr>
      <w:sz w:val="24"/>
    </w:rPr>
  </w:style>
  <w:style w:type="paragraph" w:customStyle="1" w:styleId="collapsebutton1">
    <w:name w:val="collapsebutton1"/>
    <w:basedOn w:val="a3"/>
    <w:uiPriority w:val="99"/>
    <w:qFormat/>
    <w:rsid w:val="00C43F45"/>
    <w:pPr>
      <w:widowControl w:val="0"/>
      <w:autoSpaceDN w:val="0"/>
      <w:spacing w:before="100" w:after="100" w:line="360" w:lineRule="auto"/>
      <w:ind w:firstLine="567"/>
      <w:jc w:val="right"/>
    </w:pPr>
    <w:rPr>
      <w:sz w:val="24"/>
    </w:rPr>
  </w:style>
  <w:style w:type="paragraph" w:customStyle="1" w:styleId="imbox1">
    <w:name w:val="imbox1"/>
    <w:basedOn w:val="a3"/>
    <w:uiPriority w:val="99"/>
    <w:qFormat/>
    <w:rsid w:val="00C43F45"/>
    <w:pPr>
      <w:widowControl w:val="0"/>
      <w:autoSpaceDN w:val="0"/>
      <w:spacing w:line="360" w:lineRule="auto"/>
      <w:ind w:left="-120" w:right="-120" w:firstLine="567"/>
      <w:jc w:val="left"/>
    </w:pPr>
    <w:rPr>
      <w:sz w:val="24"/>
    </w:rPr>
  </w:style>
  <w:style w:type="paragraph" w:customStyle="1" w:styleId="imbox2">
    <w:name w:val="imbox2"/>
    <w:basedOn w:val="a3"/>
    <w:uiPriority w:val="99"/>
    <w:qFormat/>
    <w:rsid w:val="00C43F45"/>
    <w:pPr>
      <w:widowControl w:val="0"/>
      <w:autoSpaceDN w:val="0"/>
      <w:spacing w:after="60" w:line="360" w:lineRule="auto"/>
      <w:ind w:left="60" w:right="60" w:firstLine="567"/>
      <w:jc w:val="left"/>
    </w:pPr>
    <w:rPr>
      <w:sz w:val="24"/>
    </w:rPr>
  </w:style>
  <w:style w:type="paragraph" w:customStyle="1" w:styleId="tmbox1">
    <w:name w:val="tmbox1"/>
    <w:basedOn w:val="a3"/>
    <w:uiPriority w:val="99"/>
    <w:qFormat/>
    <w:rsid w:val="00C43F45"/>
    <w:pPr>
      <w:widowControl w:val="0"/>
      <w:autoSpaceDN w:val="0"/>
      <w:spacing w:before="30" w:after="30" w:line="360" w:lineRule="auto"/>
      <w:ind w:firstLine="567"/>
      <w:jc w:val="left"/>
    </w:pPr>
    <w:rPr>
      <w:sz w:val="24"/>
    </w:rPr>
  </w:style>
  <w:style w:type="paragraph" w:customStyle="1" w:styleId="tocnumber1">
    <w:name w:val="tocnumber1"/>
    <w:basedOn w:val="a3"/>
    <w:uiPriority w:val="99"/>
    <w:qFormat/>
    <w:rsid w:val="00C43F45"/>
    <w:pPr>
      <w:widowControl w:val="0"/>
      <w:autoSpaceDN w:val="0"/>
      <w:spacing w:before="100" w:after="100" w:line="360" w:lineRule="auto"/>
      <w:ind w:firstLine="567"/>
      <w:jc w:val="left"/>
    </w:pPr>
    <w:rPr>
      <w:vanish/>
      <w:sz w:val="24"/>
    </w:rPr>
  </w:style>
  <w:style w:type="paragraph" w:customStyle="1" w:styleId="selflink1">
    <w:name w:val="selflink1"/>
    <w:basedOn w:val="a3"/>
    <w:uiPriority w:val="99"/>
    <w:qFormat/>
    <w:rsid w:val="00C43F45"/>
    <w:pPr>
      <w:widowControl w:val="0"/>
      <w:autoSpaceDN w:val="0"/>
      <w:spacing w:before="100" w:after="100" w:line="360" w:lineRule="auto"/>
      <w:ind w:firstLine="567"/>
      <w:jc w:val="left"/>
    </w:pPr>
    <w:rPr>
      <w:sz w:val="24"/>
    </w:rPr>
  </w:style>
  <w:style w:type="paragraph" w:customStyle="1" w:styleId="wpb-header1">
    <w:name w:val="wpb-header1"/>
    <w:basedOn w:val="a3"/>
    <w:uiPriority w:val="99"/>
    <w:qFormat/>
    <w:rsid w:val="00C43F45"/>
    <w:pPr>
      <w:widowControl w:val="0"/>
      <w:autoSpaceDN w:val="0"/>
      <w:spacing w:before="100" w:after="100" w:line="360" w:lineRule="auto"/>
      <w:ind w:firstLine="567"/>
      <w:jc w:val="left"/>
    </w:pPr>
    <w:rPr>
      <w:vanish/>
      <w:sz w:val="24"/>
    </w:rPr>
  </w:style>
  <w:style w:type="paragraph" w:customStyle="1" w:styleId="wpb-header2">
    <w:name w:val="wpb-header2"/>
    <w:basedOn w:val="a3"/>
    <w:uiPriority w:val="99"/>
    <w:qFormat/>
    <w:rsid w:val="00C43F45"/>
    <w:pPr>
      <w:widowControl w:val="0"/>
      <w:autoSpaceDN w:val="0"/>
      <w:spacing w:before="100" w:after="100" w:line="360" w:lineRule="auto"/>
      <w:ind w:firstLine="567"/>
      <w:jc w:val="left"/>
    </w:pPr>
    <w:rPr>
      <w:sz w:val="24"/>
    </w:rPr>
  </w:style>
  <w:style w:type="paragraph" w:customStyle="1" w:styleId="wpb-outside1">
    <w:name w:val="wpb-outside1"/>
    <w:basedOn w:val="a3"/>
    <w:uiPriority w:val="99"/>
    <w:qFormat/>
    <w:rsid w:val="00C43F45"/>
    <w:pPr>
      <w:widowControl w:val="0"/>
      <w:autoSpaceDN w:val="0"/>
      <w:spacing w:before="100" w:after="100" w:line="360" w:lineRule="auto"/>
      <w:ind w:firstLine="567"/>
      <w:jc w:val="left"/>
    </w:pPr>
    <w:rPr>
      <w:vanish/>
      <w:sz w:val="24"/>
    </w:rPr>
  </w:style>
  <w:style w:type="paragraph" w:customStyle="1" w:styleId="sitenoticesmall1">
    <w:name w:val="sitenoticesmall1"/>
    <w:basedOn w:val="a3"/>
    <w:uiPriority w:val="99"/>
    <w:qFormat/>
    <w:rsid w:val="00C43F45"/>
    <w:pPr>
      <w:widowControl w:val="0"/>
      <w:autoSpaceDN w:val="0"/>
      <w:spacing w:before="100" w:after="100" w:line="360" w:lineRule="auto"/>
      <w:ind w:firstLine="567"/>
      <w:jc w:val="left"/>
    </w:pPr>
    <w:rPr>
      <w:vanish/>
      <w:sz w:val="24"/>
    </w:rPr>
  </w:style>
  <w:style w:type="paragraph" w:customStyle="1" w:styleId="sitenoticesmallanon1">
    <w:name w:val="sitenoticesmallanon1"/>
    <w:basedOn w:val="a3"/>
    <w:uiPriority w:val="99"/>
    <w:qFormat/>
    <w:rsid w:val="00C43F45"/>
    <w:pPr>
      <w:widowControl w:val="0"/>
      <w:autoSpaceDN w:val="0"/>
      <w:spacing w:before="100" w:after="100" w:line="360" w:lineRule="auto"/>
      <w:ind w:firstLine="567"/>
      <w:jc w:val="left"/>
    </w:pPr>
    <w:rPr>
      <w:vanish/>
      <w:sz w:val="24"/>
    </w:rPr>
  </w:style>
  <w:style w:type="paragraph" w:customStyle="1" w:styleId="sitenoticesmalluser1">
    <w:name w:val="sitenoticesmalluser1"/>
    <w:basedOn w:val="a3"/>
    <w:uiPriority w:val="99"/>
    <w:qFormat/>
    <w:rsid w:val="00C43F45"/>
    <w:pPr>
      <w:widowControl w:val="0"/>
      <w:autoSpaceDN w:val="0"/>
      <w:spacing w:before="100" w:after="100" w:line="360" w:lineRule="auto"/>
      <w:ind w:firstLine="567"/>
      <w:jc w:val="left"/>
    </w:pPr>
    <w:rPr>
      <w:vanish/>
      <w:sz w:val="24"/>
    </w:rPr>
  </w:style>
  <w:style w:type="paragraph" w:customStyle="1" w:styleId="error">
    <w:name w:val="error"/>
    <w:basedOn w:val="a3"/>
    <w:uiPriority w:val="99"/>
    <w:qFormat/>
    <w:rsid w:val="00C43F45"/>
    <w:pPr>
      <w:widowControl w:val="0"/>
      <w:autoSpaceDN w:val="0"/>
      <w:spacing w:before="100" w:after="100" w:line="360" w:lineRule="auto"/>
      <w:ind w:firstLine="567"/>
      <w:jc w:val="left"/>
    </w:pPr>
    <w:rPr>
      <w:b/>
      <w:bCs/>
      <w:sz w:val="24"/>
    </w:rPr>
  </w:style>
  <w:style w:type="paragraph" w:customStyle="1" w:styleId="google-src-active-text">
    <w:name w:val="google-src-active-text"/>
    <w:basedOn w:val="a3"/>
    <w:uiPriority w:val="99"/>
    <w:qFormat/>
    <w:rsid w:val="00C43F45"/>
    <w:pPr>
      <w:widowControl w:val="0"/>
      <w:autoSpaceDN w:val="0"/>
      <w:spacing w:before="100" w:after="100" w:line="360" w:lineRule="auto"/>
      <w:ind w:firstLine="567"/>
      <w:jc w:val="left"/>
    </w:pPr>
    <w:rPr>
      <w:rFonts w:cs="Arial"/>
      <w:sz w:val="24"/>
    </w:rPr>
  </w:style>
  <w:style w:type="paragraph" w:customStyle="1" w:styleId="navbox-title">
    <w:name w:val="navbox-title"/>
    <w:basedOn w:val="a3"/>
    <w:uiPriority w:val="99"/>
    <w:qFormat/>
    <w:rsid w:val="00C43F45"/>
    <w:pPr>
      <w:widowControl w:val="0"/>
      <w:shd w:val="clear" w:color="auto" w:fill="CCCCFF"/>
      <w:autoSpaceDN w:val="0"/>
      <w:spacing w:before="100" w:after="100" w:line="360" w:lineRule="auto"/>
      <w:ind w:firstLine="567"/>
      <w:jc w:val="center"/>
    </w:pPr>
    <w:rPr>
      <w:sz w:val="24"/>
    </w:rPr>
  </w:style>
  <w:style w:type="paragraph" w:customStyle="1" w:styleId="navbox-abovebelow">
    <w:name w:val="navbox-abovebelow"/>
    <w:basedOn w:val="a3"/>
    <w:uiPriority w:val="99"/>
    <w:qFormat/>
    <w:rsid w:val="00C43F45"/>
    <w:pPr>
      <w:widowControl w:val="0"/>
      <w:shd w:val="clear" w:color="auto" w:fill="DDDDFF"/>
      <w:autoSpaceDN w:val="0"/>
      <w:spacing w:before="100" w:after="100" w:line="360" w:lineRule="auto"/>
      <w:ind w:firstLine="567"/>
      <w:jc w:val="center"/>
    </w:pPr>
    <w:rPr>
      <w:sz w:val="24"/>
    </w:rPr>
  </w:style>
  <w:style w:type="paragraph" w:customStyle="1" w:styleId="navbox-group">
    <w:name w:val="navbox-group"/>
    <w:basedOn w:val="a3"/>
    <w:uiPriority w:val="99"/>
    <w:qFormat/>
    <w:rsid w:val="00C43F45"/>
    <w:pPr>
      <w:widowControl w:val="0"/>
      <w:shd w:val="clear" w:color="auto" w:fill="DDDDFF"/>
      <w:autoSpaceDN w:val="0"/>
      <w:spacing w:before="100" w:after="100" w:line="360" w:lineRule="auto"/>
      <w:ind w:firstLine="567"/>
      <w:jc w:val="right"/>
    </w:pPr>
    <w:rPr>
      <w:b/>
      <w:bCs/>
      <w:sz w:val="24"/>
    </w:rPr>
  </w:style>
  <w:style w:type="paragraph" w:customStyle="1" w:styleId="navbox">
    <w:name w:val="navbox"/>
    <w:basedOn w:val="a3"/>
    <w:uiPriority w:val="99"/>
    <w:qFormat/>
    <w:rsid w:val="00C43F45"/>
    <w:pPr>
      <w:widowControl w:val="0"/>
      <w:shd w:val="clear" w:color="auto" w:fill="FDFDFD"/>
      <w:autoSpaceDN w:val="0"/>
      <w:spacing w:before="100" w:after="100" w:line="360" w:lineRule="auto"/>
      <w:ind w:firstLine="567"/>
      <w:jc w:val="left"/>
    </w:pPr>
    <w:rPr>
      <w:sz w:val="24"/>
    </w:rPr>
  </w:style>
  <w:style w:type="paragraph" w:customStyle="1" w:styleId="navbox-subgroup">
    <w:name w:val="navbox-subgroup"/>
    <w:basedOn w:val="a3"/>
    <w:uiPriority w:val="99"/>
    <w:qFormat/>
    <w:rsid w:val="00C43F45"/>
    <w:pPr>
      <w:widowControl w:val="0"/>
      <w:shd w:val="clear" w:color="auto" w:fill="FDFDFD"/>
      <w:autoSpaceDN w:val="0"/>
      <w:spacing w:before="100" w:after="100" w:line="360" w:lineRule="auto"/>
      <w:ind w:firstLine="567"/>
      <w:jc w:val="left"/>
    </w:pPr>
    <w:rPr>
      <w:sz w:val="24"/>
    </w:rPr>
  </w:style>
  <w:style w:type="paragraph" w:customStyle="1" w:styleId="navbox-list">
    <w:name w:val="navbox-list"/>
    <w:basedOn w:val="a3"/>
    <w:uiPriority w:val="99"/>
    <w:qFormat/>
    <w:rsid w:val="00C43F45"/>
    <w:pPr>
      <w:widowControl w:val="0"/>
      <w:autoSpaceDN w:val="0"/>
      <w:spacing w:before="100" w:after="100" w:line="360" w:lineRule="auto"/>
      <w:ind w:firstLine="567"/>
      <w:jc w:val="left"/>
    </w:pPr>
    <w:rPr>
      <w:sz w:val="24"/>
    </w:rPr>
  </w:style>
  <w:style w:type="paragraph" w:customStyle="1" w:styleId="navbox-even">
    <w:name w:val="navbox-even"/>
    <w:basedOn w:val="a3"/>
    <w:uiPriority w:val="99"/>
    <w:qFormat/>
    <w:rsid w:val="00C43F45"/>
    <w:pPr>
      <w:widowControl w:val="0"/>
      <w:shd w:val="clear" w:color="auto" w:fill="F7F7F7"/>
      <w:autoSpaceDN w:val="0"/>
      <w:spacing w:before="100" w:after="100" w:line="360" w:lineRule="auto"/>
      <w:ind w:firstLine="567"/>
      <w:jc w:val="left"/>
    </w:pPr>
    <w:rPr>
      <w:sz w:val="24"/>
    </w:rPr>
  </w:style>
  <w:style w:type="paragraph" w:customStyle="1" w:styleId="navbox-odd">
    <w:name w:val="navbox-odd"/>
    <w:basedOn w:val="a3"/>
    <w:uiPriority w:val="99"/>
    <w:qFormat/>
    <w:rsid w:val="00C43F45"/>
    <w:pPr>
      <w:widowControl w:val="0"/>
      <w:autoSpaceDN w:val="0"/>
      <w:spacing w:before="100" w:after="100" w:line="360" w:lineRule="auto"/>
      <w:ind w:firstLine="567"/>
      <w:jc w:val="left"/>
    </w:pPr>
    <w:rPr>
      <w:sz w:val="24"/>
    </w:rPr>
  </w:style>
  <w:style w:type="paragraph" w:customStyle="1" w:styleId="redirect-in-category">
    <w:name w:val="redirect-in-category"/>
    <w:basedOn w:val="a3"/>
    <w:uiPriority w:val="99"/>
    <w:qFormat/>
    <w:rsid w:val="00C43F45"/>
    <w:pPr>
      <w:widowControl w:val="0"/>
      <w:autoSpaceDN w:val="0"/>
      <w:spacing w:before="100" w:after="100" w:line="360" w:lineRule="auto"/>
      <w:ind w:firstLine="567"/>
      <w:jc w:val="left"/>
    </w:pPr>
    <w:rPr>
      <w:i/>
      <w:iCs/>
      <w:sz w:val="24"/>
    </w:rPr>
  </w:style>
  <w:style w:type="paragraph" w:customStyle="1" w:styleId="hiddenstructure">
    <w:name w:val="hiddenstructure"/>
    <w:basedOn w:val="a3"/>
    <w:uiPriority w:val="99"/>
    <w:qFormat/>
    <w:rsid w:val="00C43F45"/>
    <w:pPr>
      <w:widowControl w:val="0"/>
      <w:shd w:val="clear" w:color="auto" w:fill="00FF00"/>
      <w:autoSpaceDN w:val="0"/>
      <w:spacing w:before="100" w:after="100" w:line="360" w:lineRule="auto"/>
      <w:ind w:firstLine="567"/>
      <w:jc w:val="left"/>
    </w:pPr>
    <w:rPr>
      <w:color w:val="FF0000"/>
      <w:sz w:val="24"/>
    </w:rPr>
  </w:style>
  <w:style w:type="paragraph" w:customStyle="1" w:styleId="geo-default">
    <w:name w:val="geo-default"/>
    <w:basedOn w:val="a3"/>
    <w:uiPriority w:val="99"/>
    <w:qFormat/>
    <w:rsid w:val="00C43F45"/>
    <w:pPr>
      <w:widowControl w:val="0"/>
      <w:autoSpaceDN w:val="0"/>
      <w:spacing w:before="100" w:after="100" w:line="360" w:lineRule="auto"/>
      <w:ind w:firstLine="567"/>
      <w:jc w:val="left"/>
    </w:pPr>
    <w:rPr>
      <w:sz w:val="24"/>
    </w:rPr>
  </w:style>
  <w:style w:type="paragraph" w:customStyle="1" w:styleId="geo-nondefault">
    <w:name w:val="geo-nondefault"/>
    <w:basedOn w:val="a3"/>
    <w:uiPriority w:val="99"/>
    <w:qFormat/>
    <w:rsid w:val="00C43F45"/>
    <w:pPr>
      <w:widowControl w:val="0"/>
      <w:autoSpaceDN w:val="0"/>
      <w:spacing w:before="100" w:after="100" w:line="360" w:lineRule="auto"/>
      <w:ind w:firstLine="567"/>
      <w:jc w:val="left"/>
    </w:pPr>
    <w:rPr>
      <w:vanish/>
      <w:sz w:val="24"/>
    </w:rPr>
  </w:style>
  <w:style w:type="paragraph" w:customStyle="1" w:styleId="template-documentation">
    <w:name w:val="template-documentation"/>
    <w:basedOn w:val="a3"/>
    <w:uiPriority w:val="99"/>
    <w:qFormat/>
    <w:rsid w:val="00C43F45"/>
    <w:pPr>
      <w:widowControl w:val="0"/>
      <w:pBdr>
        <w:top w:val="single" w:sz="6" w:space="12" w:color="AAAAAA"/>
        <w:left w:val="single" w:sz="6" w:space="12" w:color="AAAAAA"/>
        <w:bottom w:val="single" w:sz="6" w:space="12" w:color="AAAAAA"/>
        <w:right w:val="single" w:sz="6" w:space="12" w:color="AAAAAA"/>
      </w:pBdr>
      <w:shd w:val="clear" w:color="auto" w:fill="ECFCF4"/>
      <w:autoSpaceDN w:val="0"/>
      <w:spacing w:before="240" w:line="360" w:lineRule="auto"/>
      <w:ind w:firstLine="567"/>
      <w:jc w:val="left"/>
    </w:pPr>
    <w:rPr>
      <w:sz w:val="24"/>
    </w:rPr>
  </w:style>
  <w:style w:type="paragraph" w:customStyle="1" w:styleId="diffchange">
    <w:name w:val="diffchange"/>
    <w:basedOn w:val="a3"/>
    <w:uiPriority w:val="99"/>
    <w:qFormat/>
    <w:rsid w:val="00C43F45"/>
    <w:pPr>
      <w:widowControl w:val="0"/>
      <w:autoSpaceDN w:val="0"/>
      <w:spacing w:before="100" w:after="100" w:line="360" w:lineRule="auto"/>
      <w:ind w:firstLine="567"/>
      <w:jc w:val="left"/>
    </w:pPr>
    <w:rPr>
      <w:b/>
      <w:bCs/>
      <w:sz w:val="24"/>
    </w:rPr>
  </w:style>
  <w:style w:type="paragraph" w:customStyle="1" w:styleId="toccolours">
    <w:name w:val="toccolours"/>
    <w:basedOn w:val="a3"/>
    <w:uiPriority w:val="99"/>
    <w:qFormat/>
    <w:rsid w:val="00C43F45"/>
    <w:pPr>
      <w:widowControl w:val="0"/>
      <w:pBdr>
        <w:top w:val="single" w:sz="6" w:space="4" w:color="AAAAAA"/>
        <w:left w:val="single" w:sz="6" w:space="4" w:color="AAAAAA"/>
        <w:bottom w:val="single" w:sz="6" w:space="4" w:color="AAAAAA"/>
        <w:right w:val="single" w:sz="6" w:space="4" w:color="AAAAAA"/>
      </w:pBdr>
      <w:shd w:val="clear" w:color="auto" w:fill="F9F9F9"/>
      <w:autoSpaceDN w:val="0"/>
      <w:spacing w:before="100" w:after="100" w:line="360" w:lineRule="auto"/>
      <w:ind w:firstLine="567"/>
      <w:jc w:val="left"/>
    </w:pPr>
    <w:rPr>
      <w:sz w:val="23"/>
      <w:szCs w:val="23"/>
    </w:rPr>
  </w:style>
  <w:style w:type="paragraph" w:customStyle="1" w:styleId="texhtml">
    <w:name w:val="texhtml"/>
    <w:basedOn w:val="a3"/>
    <w:uiPriority w:val="99"/>
    <w:qFormat/>
    <w:rsid w:val="00C43F45"/>
    <w:pPr>
      <w:widowControl w:val="0"/>
      <w:autoSpaceDN w:val="0"/>
      <w:spacing w:before="100" w:after="100" w:line="360" w:lineRule="atLeast"/>
      <w:ind w:firstLine="567"/>
      <w:jc w:val="left"/>
    </w:pPr>
    <w:rPr>
      <w:sz w:val="30"/>
      <w:szCs w:val="30"/>
    </w:rPr>
  </w:style>
  <w:style w:type="paragraph" w:customStyle="1" w:styleId="spriteclose">
    <w:name w:val="sprite_close"/>
    <w:basedOn w:val="a3"/>
    <w:uiPriority w:val="99"/>
    <w:qFormat/>
    <w:rsid w:val="00C43F45"/>
    <w:pPr>
      <w:widowControl w:val="0"/>
      <w:autoSpaceDN w:val="0"/>
      <w:spacing w:before="100" w:after="100" w:line="360" w:lineRule="auto"/>
      <w:ind w:firstLine="567"/>
      <w:jc w:val="left"/>
    </w:pPr>
    <w:rPr>
      <w:sz w:val="24"/>
    </w:rPr>
  </w:style>
  <w:style w:type="paragraph" w:customStyle="1" w:styleId="spritemaximize">
    <w:name w:val="sprite_maximize"/>
    <w:basedOn w:val="a3"/>
    <w:uiPriority w:val="99"/>
    <w:qFormat/>
    <w:rsid w:val="00C43F45"/>
    <w:pPr>
      <w:widowControl w:val="0"/>
      <w:autoSpaceDN w:val="0"/>
      <w:spacing w:before="100" w:after="100" w:line="360" w:lineRule="auto"/>
      <w:ind w:firstLine="567"/>
      <w:jc w:val="left"/>
    </w:pPr>
    <w:rPr>
      <w:sz w:val="24"/>
    </w:rPr>
  </w:style>
  <w:style w:type="paragraph" w:customStyle="1" w:styleId="spriterestore">
    <w:name w:val="sprite_restore"/>
    <w:basedOn w:val="a3"/>
    <w:uiPriority w:val="99"/>
    <w:qFormat/>
    <w:rsid w:val="00C43F45"/>
    <w:pPr>
      <w:widowControl w:val="0"/>
      <w:autoSpaceDN w:val="0"/>
      <w:spacing w:before="100" w:after="100" w:line="360" w:lineRule="auto"/>
      <w:ind w:firstLine="567"/>
      <w:jc w:val="left"/>
    </w:pPr>
    <w:rPr>
      <w:sz w:val="24"/>
    </w:rPr>
  </w:style>
  <w:style w:type="paragraph" w:customStyle="1" w:styleId="spriteiwne">
    <w:name w:val="sprite_iw_ne"/>
    <w:basedOn w:val="a3"/>
    <w:uiPriority w:val="99"/>
    <w:qFormat/>
    <w:rsid w:val="00C43F45"/>
    <w:pPr>
      <w:widowControl w:val="0"/>
      <w:autoSpaceDN w:val="0"/>
      <w:spacing w:before="100" w:after="100" w:line="360" w:lineRule="auto"/>
      <w:ind w:firstLine="567"/>
      <w:jc w:val="left"/>
    </w:pPr>
    <w:rPr>
      <w:sz w:val="24"/>
    </w:rPr>
  </w:style>
  <w:style w:type="paragraph" w:customStyle="1" w:styleId="spriteiwnw">
    <w:name w:val="sprite_iw_nw"/>
    <w:basedOn w:val="a3"/>
    <w:uiPriority w:val="99"/>
    <w:qFormat/>
    <w:rsid w:val="00C43F45"/>
    <w:pPr>
      <w:widowControl w:val="0"/>
      <w:autoSpaceDN w:val="0"/>
      <w:spacing w:before="100" w:after="100" w:line="360" w:lineRule="auto"/>
      <w:ind w:firstLine="567"/>
      <w:jc w:val="left"/>
    </w:pPr>
    <w:rPr>
      <w:sz w:val="24"/>
    </w:rPr>
  </w:style>
  <w:style w:type="paragraph" w:customStyle="1" w:styleId="spriteiwse0">
    <w:name w:val="sprite_iw_se0"/>
    <w:basedOn w:val="a3"/>
    <w:uiPriority w:val="99"/>
    <w:qFormat/>
    <w:rsid w:val="00C43F45"/>
    <w:pPr>
      <w:widowControl w:val="0"/>
      <w:autoSpaceDN w:val="0"/>
      <w:spacing w:before="100" w:after="100" w:line="360" w:lineRule="auto"/>
      <w:ind w:firstLine="567"/>
      <w:jc w:val="left"/>
    </w:pPr>
    <w:rPr>
      <w:sz w:val="24"/>
    </w:rPr>
  </w:style>
  <w:style w:type="paragraph" w:customStyle="1" w:styleId="spriteiwsw0">
    <w:name w:val="sprite_iw_sw0"/>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1dl">
    <w:name w:val="sprite_iw_tab_1dl"/>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1l">
    <w:name w:val="sprite_iw_tab_1l"/>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dl">
    <w:name w:val="sprite_iw_tab_dl"/>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dr">
    <w:name w:val="sprite_iw_tab_dr"/>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l">
    <w:name w:val="sprite_iw_tab_l"/>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r">
    <w:name w:val="sprite_iw_tab_r"/>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back1dl">
    <w:name w:val="sprite_iw_tabback_1dl"/>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back1l">
    <w:name w:val="sprite_iw_tabback_1l"/>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backdl">
    <w:name w:val="sprite_iw_tabback_dl"/>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backdr">
    <w:name w:val="sprite_iw_tabback_dr"/>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backl">
    <w:name w:val="sprite_iw_tabback_l"/>
    <w:basedOn w:val="a3"/>
    <w:uiPriority w:val="99"/>
    <w:qFormat/>
    <w:rsid w:val="00C43F45"/>
    <w:pPr>
      <w:widowControl w:val="0"/>
      <w:autoSpaceDN w:val="0"/>
      <w:spacing w:before="100" w:after="100" w:line="360" w:lineRule="auto"/>
      <w:ind w:firstLine="567"/>
      <w:jc w:val="left"/>
    </w:pPr>
    <w:rPr>
      <w:sz w:val="24"/>
    </w:rPr>
  </w:style>
  <w:style w:type="paragraph" w:customStyle="1" w:styleId="spriteiwtabbackr">
    <w:name w:val="sprite_iw_tabback_r"/>
    <w:basedOn w:val="a3"/>
    <w:uiPriority w:val="99"/>
    <w:qFormat/>
    <w:rsid w:val="00C43F45"/>
    <w:pPr>
      <w:widowControl w:val="0"/>
      <w:autoSpaceDN w:val="0"/>
      <w:spacing w:before="100" w:after="100" w:line="360" w:lineRule="auto"/>
      <w:ind w:firstLine="567"/>
      <w:jc w:val="left"/>
    </w:pPr>
    <w:rPr>
      <w:sz w:val="24"/>
    </w:rPr>
  </w:style>
  <w:style w:type="paragraph" w:customStyle="1" w:styleId="spriteiwxtap">
    <w:name w:val="sprite_iw_xtap"/>
    <w:basedOn w:val="a3"/>
    <w:uiPriority w:val="99"/>
    <w:qFormat/>
    <w:rsid w:val="00C43F45"/>
    <w:pPr>
      <w:widowControl w:val="0"/>
      <w:autoSpaceDN w:val="0"/>
      <w:spacing w:before="100" w:after="100" w:line="360" w:lineRule="auto"/>
      <w:ind w:firstLine="567"/>
      <w:jc w:val="left"/>
    </w:pPr>
    <w:rPr>
      <w:sz w:val="24"/>
    </w:rPr>
  </w:style>
  <w:style w:type="paragraph" w:customStyle="1" w:styleId="spriteiwxtapl">
    <w:name w:val="sprite_iw_xtap_l"/>
    <w:basedOn w:val="a3"/>
    <w:uiPriority w:val="99"/>
    <w:qFormat/>
    <w:rsid w:val="00C43F45"/>
    <w:pPr>
      <w:widowControl w:val="0"/>
      <w:autoSpaceDN w:val="0"/>
      <w:spacing w:before="100" w:after="100" w:line="360" w:lineRule="auto"/>
      <w:ind w:firstLine="567"/>
      <w:jc w:val="left"/>
    </w:pPr>
    <w:rPr>
      <w:sz w:val="24"/>
    </w:rPr>
  </w:style>
  <w:style w:type="paragraph" w:customStyle="1" w:styleId="spriteiwxtapld">
    <w:name w:val="sprite_iw_xtap_ld"/>
    <w:basedOn w:val="a3"/>
    <w:uiPriority w:val="99"/>
    <w:qFormat/>
    <w:rsid w:val="00C43F45"/>
    <w:pPr>
      <w:widowControl w:val="0"/>
      <w:autoSpaceDN w:val="0"/>
      <w:spacing w:before="100" w:after="100" w:line="360" w:lineRule="auto"/>
      <w:ind w:firstLine="567"/>
      <w:jc w:val="left"/>
    </w:pPr>
    <w:rPr>
      <w:sz w:val="24"/>
    </w:rPr>
  </w:style>
  <w:style w:type="paragraph" w:customStyle="1" w:styleId="spriteiwxtaprd">
    <w:name w:val="sprite_iw_xtap_rd"/>
    <w:basedOn w:val="a3"/>
    <w:uiPriority w:val="99"/>
    <w:qFormat/>
    <w:rsid w:val="00C43F45"/>
    <w:pPr>
      <w:widowControl w:val="0"/>
      <w:autoSpaceDN w:val="0"/>
      <w:spacing w:before="100" w:after="100" w:line="360" w:lineRule="auto"/>
      <w:ind w:firstLine="567"/>
      <w:jc w:val="left"/>
    </w:pPr>
    <w:rPr>
      <w:sz w:val="24"/>
    </w:rPr>
  </w:style>
  <w:style w:type="paragraph" w:customStyle="1" w:styleId="spriteiwxtapu">
    <w:name w:val="sprite_iw_xtap_u"/>
    <w:basedOn w:val="a3"/>
    <w:uiPriority w:val="99"/>
    <w:qFormat/>
    <w:rsid w:val="00C43F45"/>
    <w:pPr>
      <w:widowControl w:val="0"/>
      <w:autoSpaceDN w:val="0"/>
      <w:spacing w:before="100" w:after="100" w:line="360" w:lineRule="auto"/>
      <w:ind w:firstLine="567"/>
      <w:jc w:val="left"/>
    </w:pPr>
    <w:rPr>
      <w:sz w:val="24"/>
    </w:rPr>
  </w:style>
  <w:style w:type="paragraph" w:customStyle="1" w:styleId="spriteiwxtapul">
    <w:name w:val="sprite_iw_xtap_ul"/>
    <w:basedOn w:val="a3"/>
    <w:uiPriority w:val="99"/>
    <w:qFormat/>
    <w:rsid w:val="00C43F45"/>
    <w:pPr>
      <w:widowControl w:val="0"/>
      <w:autoSpaceDN w:val="0"/>
      <w:spacing w:before="100" w:after="100" w:line="360" w:lineRule="auto"/>
      <w:ind w:firstLine="567"/>
      <w:jc w:val="left"/>
    </w:pPr>
    <w:rPr>
      <w:sz w:val="24"/>
    </w:rPr>
  </w:style>
  <w:style w:type="paragraph" w:customStyle="1" w:styleId="spriteiwsne">
    <w:name w:val="sprite_iws_ne"/>
    <w:basedOn w:val="a3"/>
    <w:uiPriority w:val="99"/>
    <w:qFormat/>
    <w:rsid w:val="00C43F45"/>
    <w:pPr>
      <w:widowControl w:val="0"/>
      <w:autoSpaceDN w:val="0"/>
      <w:spacing w:before="100" w:after="100" w:line="360" w:lineRule="auto"/>
      <w:ind w:firstLine="567"/>
      <w:jc w:val="left"/>
    </w:pPr>
    <w:rPr>
      <w:sz w:val="24"/>
    </w:rPr>
  </w:style>
  <w:style w:type="paragraph" w:customStyle="1" w:styleId="spriteiwsnw">
    <w:name w:val="sprite_iws_nw"/>
    <w:basedOn w:val="a3"/>
    <w:uiPriority w:val="99"/>
    <w:qFormat/>
    <w:rsid w:val="00C43F45"/>
    <w:pPr>
      <w:widowControl w:val="0"/>
      <w:autoSpaceDN w:val="0"/>
      <w:spacing w:before="100" w:after="100" w:line="360" w:lineRule="auto"/>
      <w:ind w:firstLine="567"/>
      <w:jc w:val="left"/>
    </w:pPr>
    <w:rPr>
      <w:sz w:val="24"/>
    </w:rPr>
  </w:style>
  <w:style w:type="paragraph" w:customStyle="1" w:styleId="spriteiwsse">
    <w:name w:val="sprite_iws_se"/>
    <w:basedOn w:val="a3"/>
    <w:uiPriority w:val="99"/>
    <w:qFormat/>
    <w:rsid w:val="00C43F45"/>
    <w:pPr>
      <w:widowControl w:val="0"/>
      <w:autoSpaceDN w:val="0"/>
      <w:spacing w:before="100" w:after="100" w:line="360" w:lineRule="auto"/>
      <w:ind w:firstLine="567"/>
      <w:jc w:val="left"/>
    </w:pPr>
    <w:rPr>
      <w:sz w:val="24"/>
    </w:rPr>
  </w:style>
  <w:style w:type="paragraph" w:customStyle="1" w:styleId="spriteiwssw">
    <w:name w:val="sprite_iws_sw"/>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b1dl">
    <w:name w:val="sprite_iws_tab_1dl"/>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b1l">
    <w:name w:val="sprite_iws_tab_1l"/>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bdl">
    <w:name w:val="sprite_iws_tab_dl"/>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bdo">
    <w:name w:val="sprite_iws_tab_do"/>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bdr">
    <w:name w:val="sprite_iws_tab_dr"/>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bl">
    <w:name w:val="sprite_iws_tab_l"/>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bo">
    <w:name w:val="sprite_iws_tab_o"/>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br">
    <w:name w:val="sprite_iws_tab_r"/>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p">
    <w:name w:val="sprite_iws_tap"/>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pl">
    <w:name w:val="sprite_iws_tap_l"/>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pld">
    <w:name w:val="sprite_iws_tap_ld"/>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prd">
    <w:name w:val="sprite_iws_tap_rd"/>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pu">
    <w:name w:val="sprite_iws_tap_u"/>
    <w:basedOn w:val="a3"/>
    <w:uiPriority w:val="99"/>
    <w:qFormat/>
    <w:rsid w:val="00C43F45"/>
    <w:pPr>
      <w:widowControl w:val="0"/>
      <w:autoSpaceDN w:val="0"/>
      <w:spacing w:before="100" w:after="100" w:line="360" w:lineRule="auto"/>
      <w:ind w:firstLine="567"/>
      <w:jc w:val="left"/>
    </w:pPr>
    <w:rPr>
      <w:sz w:val="24"/>
    </w:rPr>
  </w:style>
  <w:style w:type="paragraph" w:customStyle="1" w:styleId="spriteiwstapul">
    <w:name w:val="sprite_iws_tap_ul"/>
    <w:basedOn w:val="a3"/>
    <w:uiPriority w:val="99"/>
    <w:qFormat/>
    <w:rsid w:val="00C43F45"/>
    <w:pPr>
      <w:widowControl w:val="0"/>
      <w:autoSpaceDN w:val="0"/>
      <w:spacing w:before="100" w:after="100" w:line="360" w:lineRule="auto"/>
      <w:ind w:firstLine="567"/>
      <w:jc w:val="left"/>
    </w:pPr>
    <w:rPr>
      <w:sz w:val="24"/>
    </w:rPr>
  </w:style>
  <w:style w:type="paragraph" w:customStyle="1" w:styleId="imbox">
    <w:name w:val="imbox"/>
    <w:basedOn w:val="a3"/>
    <w:uiPriority w:val="99"/>
    <w:qFormat/>
    <w:rsid w:val="00C43F45"/>
    <w:pPr>
      <w:widowControl w:val="0"/>
      <w:autoSpaceDN w:val="0"/>
      <w:spacing w:before="100" w:after="100" w:line="360" w:lineRule="auto"/>
      <w:ind w:firstLine="567"/>
      <w:jc w:val="left"/>
    </w:pPr>
    <w:rPr>
      <w:sz w:val="24"/>
    </w:rPr>
  </w:style>
  <w:style w:type="paragraph" w:customStyle="1" w:styleId="selflink">
    <w:name w:val="selflink"/>
    <w:basedOn w:val="a3"/>
    <w:uiPriority w:val="99"/>
    <w:qFormat/>
    <w:rsid w:val="00C43F45"/>
    <w:pPr>
      <w:widowControl w:val="0"/>
      <w:autoSpaceDN w:val="0"/>
      <w:spacing w:before="100" w:after="100" w:line="360" w:lineRule="auto"/>
      <w:ind w:firstLine="567"/>
      <w:jc w:val="left"/>
    </w:pPr>
    <w:rPr>
      <w:sz w:val="24"/>
    </w:rPr>
  </w:style>
  <w:style w:type="paragraph" w:customStyle="1" w:styleId="wpb-header">
    <w:name w:val="wpb-header"/>
    <w:basedOn w:val="a3"/>
    <w:uiPriority w:val="99"/>
    <w:qFormat/>
    <w:rsid w:val="00C43F45"/>
    <w:pPr>
      <w:widowControl w:val="0"/>
      <w:autoSpaceDN w:val="0"/>
      <w:spacing w:before="100" w:after="100" w:line="360" w:lineRule="auto"/>
      <w:ind w:firstLine="567"/>
      <w:jc w:val="left"/>
    </w:pPr>
    <w:rPr>
      <w:sz w:val="24"/>
    </w:rPr>
  </w:style>
  <w:style w:type="paragraph" w:customStyle="1" w:styleId="wpb-outside">
    <w:name w:val="wpb-outside"/>
    <w:basedOn w:val="a3"/>
    <w:uiPriority w:val="99"/>
    <w:qFormat/>
    <w:rsid w:val="00C43F45"/>
    <w:pPr>
      <w:widowControl w:val="0"/>
      <w:autoSpaceDN w:val="0"/>
      <w:spacing w:before="100" w:after="100" w:line="360" w:lineRule="auto"/>
      <w:ind w:firstLine="567"/>
      <w:jc w:val="left"/>
    </w:pPr>
    <w:rPr>
      <w:sz w:val="24"/>
    </w:rPr>
  </w:style>
  <w:style w:type="paragraph" w:customStyle="1" w:styleId="tmbox">
    <w:name w:val="tmbox"/>
    <w:basedOn w:val="a3"/>
    <w:uiPriority w:val="99"/>
    <w:qFormat/>
    <w:rsid w:val="00C43F45"/>
    <w:pPr>
      <w:widowControl w:val="0"/>
      <w:autoSpaceDN w:val="0"/>
      <w:spacing w:before="100" w:after="100" w:line="360" w:lineRule="auto"/>
      <w:ind w:firstLine="567"/>
      <w:jc w:val="left"/>
    </w:pPr>
    <w:rPr>
      <w:sz w:val="24"/>
    </w:rPr>
  </w:style>
  <w:style w:type="paragraph" w:customStyle="1" w:styleId="sitenoticesmall">
    <w:name w:val="sitenoticesmall"/>
    <w:basedOn w:val="a3"/>
    <w:uiPriority w:val="99"/>
    <w:qFormat/>
    <w:rsid w:val="00C43F45"/>
    <w:pPr>
      <w:widowControl w:val="0"/>
      <w:autoSpaceDN w:val="0"/>
      <w:spacing w:before="100" w:after="100" w:line="360" w:lineRule="auto"/>
      <w:ind w:firstLine="567"/>
      <w:jc w:val="left"/>
    </w:pPr>
    <w:rPr>
      <w:sz w:val="24"/>
    </w:rPr>
  </w:style>
  <w:style w:type="paragraph" w:customStyle="1" w:styleId="sitenoticesmallanon">
    <w:name w:val="sitenoticesmallanon"/>
    <w:basedOn w:val="a3"/>
    <w:uiPriority w:val="99"/>
    <w:qFormat/>
    <w:rsid w:val="00C43F45"/>
    <w:pPr>
      <w:widowControl w:val="0"/>
      <w:autoSpaceDN w:val="0"/>
      <w:spacing w:before="100" w:after="100" w:line="360" w:lineRule="auto"/>
      <w:ind w:firstLine="567"/>
      <w:jc w:val="left"/>
    </w:pPr>
    <w:rPr>
      <w:sz w:val="24"/>
    </w:rPr>
  </w:style>
  <w:style w:type="paragraph" w:customStyle="1" w:styleId="sitenoticesmalluser">
    <w:name w:val="sitenoticesmalluser"/>
    <w:basedOn w:val="a3"/>
    <w:uiPriority w:val="99"/>
    <w:qFormat/>
    <w:rsid w:val="00C43F45"/>
    <w:pPr>
      <w:widowControl w:val="0"/>
      <w:autoSpaceDN w:val="0"/>
      <w:spacing w:before="100" w:after="100" w:line="360" w:lineRule="auto"/>
      <w:ind w:firstLine="567"/>
      <w:jc w:val="left"/>
    </w:pPr>
    <w:rPr>
      <w:sz w:val="24"/>
    </w:rPr>
  </w:style>
  <w:style w:type="paragraph" w:customStyle="1" w:styleId="google-src-text">
    <w:name w:val="google-src-text"/>
    <w:basedOn w:val="a3"/>
    <w:uiPriority w:val="99"/>
    <w:qFormat/>
    <w:rsid w:val="00C43F45"/>
    <w:pPr>
      <w:widowControl w:val="0"/>
      <w:autoSpaceDN w:val="0"/>
      <w:spacing w:before="100" w:after="100" w:line="360" w:lineRule="auto"/>
      <w:ind w:firstLine="567"/>
      <w:jc w:val="left"/>
    </w:pPr>
    <w:rPr>
      <w:vanish/>
      <w:sz w:val="24"/>
    </w:rPr>
  </w:style>
  <w:style w:type="paragraph" w:customStyle="1" w:styleId="ad0">
    <w:name w:val="ad"/>
    <w:basedOn w:val="a3"/>
    <w:uiPriority w:val="99"/>
    <w:qFormat/>
    <w:rsid w:val="00C43F45"/>
    <w:pPr>
      <w:widowControl w:val="0"/>
      <w:autoSpaceDN w:val="0"/>
      <w:spacing w:before="100" w:after="100" w:line="313" w:lineRule="atLeast"/>
      <w:ind w:firstLine="125"/>
      <w:jc w:val="left"/>
    </w:pPr>
    <w:rPr>
      <w:rFonts w:cs="Arial"/>
      <w:color w:val="000000"/>
      <w:sz w:val="18"/>
      <w:szCs w:val="18"/>
    </w:rPr>
  </w:style>
  <w:style w:type="paragraph" w:customStyle="1" w:styleId="stext">
    <w:name w:val="stext"/>
    <w:basedOn w:val="a3"/>
    <w:uiPriority w:val="99"/>
    <w:qFormat/>
    <w:rsid w:val="00C43F45"/>
    <w:pPr>
      <w:widowControl w:val="0"/>
      <w:autoSpaceDN w:val="0"/>
      <w:spacing w:after="150" w:line="312" w:lineRule="auto"/>
      <w:ind w:firstLine="567"/>
      <w:jc w:val="left"/>
    </w:pPr>
    <w:rPr>
      <w:rFonts w:ascii="Verdana" w:hAnsi="Verdana"/>
      <w:color w:val="000000"/>
      <w:sz w:val="17"/>
      <w:szCs w:val="17"/>
    </w:rPr>
  </w:style>
  <w:style w:type="paragraph" w:customStyle="1" w:styleId="affffffffffffffffffffffff2">
    <w:name w:val="Таблица_ячейка_справа"/>
    <w:basedOn w:val="affffffffffffffffff5"/>
    <w:autoRedefine/>
    <w:uiPriority w:val="99"/>
    <w:qFormat/>
    <w:rsid w:val="00C43F45"/>
    <w:pPr>
      <w:jc w:val="right"/>
    </w:pPr>
    <w:rPr>
      <w:rFonts w:eastAsia="Calibri"/>
      <w:sz w:val="18"/>
    </w:rPr>
  </w:style>
  <w:style w:type="paragraph" w:customStyle="1" w:styleId="affffffffffffffffffffffff3">
    <w:name w:val="Приложение_название"/>
    <w:basedOn w:val="a3"/>
    <w:next w:val="a3"/>
    <w:autoRedefine/>
    <w:uiPriority w:val="99"/>
    <w:qFormat/>
    <w:rsid w:val="00C43F45"/>
    <w:pPr>
      <w:pageBreakBefore/>
      <w:widowControl w:val="0"/>
      <w:autoSpaceDN w:val="0"/>
      <w:spacing w:after="360" w:line="360" w:lineRule="auto"/>
      <w:ind w:firstLine="567"/>
    </w:pPr>
    <w:rPr>
      <w:rFonts w:eastAsia="Calibri" w:cs="Arial"/>
      <w:b/>
      <w:caps/>
      <w:sz w:val="24"/>
    </w:rPr>
  </w:style>
  <w:style w:type="paragraph" w:customStyle="1" w:styleId="BodyText10">
    <w:name w:val="Body Text1"/>
    <w:basedOn w:val="a3"/>
    <w:uiPriority w:val="99"/>
    <w:qFormat/>
    <w:rsid w:val="00C43F45"/>
    <w:pPr>
      <w:widowControl w:val="0"/>
      <w:autoSpaceDN w:val="0"/>
      <w:spacing w:line="360" w:lineRule="auto"/>
      <w:ind w:firstLine="567"/>
    </w:pPr>
    <w:rPr>
      <w:rFonts w:eastAsia="Calibri"/>
      <w:sz w:val="24"/>
    </w:rPr>
  </w:style>
  <w:style w:type="paragraph" w:customStyle="1" w:styleId="BlockText1">
    <w:name w:val="Block Text1"/>
    <w:basedOn w:val="a3"/>
    <w:uiPriority w:val="99"/>
    <w:qFormat/>
    <w:rsid w:val="00C43F45"/>
    <w:pPr>
      <w:widowControl w:val="0"/>
      <w:autoSpaceDN w:val="0"/>
      <w:spacing w:line="360" w:lineRule="auto"/>
      <w:ind w:left="3600" w:right="42" w:firstLine="567"/>
      <w:jc w:val="left"/>
    </w:pPr>
    <w:rPr>
      <w:rFonts w:eastAsia="Calibri"/>
      <w:sz w:val="28"/>
    </w:rPr>
  </w:style>
  <w:style w:type="paragraph" w:customStyle="1" w:styleId="affffffffffffffffffffffff4">
    <w:name w:val="Формула_номер"/>
    <w:basedOn w:val="a3"/>
    <w:autoRedefine/>
    <w:uiPriority w:val="99"/>
    <w:qFormat/>
    <w:rsid w:val="00C43F45"/>
    <w:pPr>
      <w:widowControl w:val="0"/>
      <w:autoSpaceDN w:val="0"/>
      <w:spacing w:line="360" w:lineRule="auto"/>
      <w:ind w:firstLine="567"/>
      <w:jc w:val="right"/>
    </w:pPr>
    <w:rPr>
      <w:rFonts w:eastAsia="Calibri" w:cs="Arial"/>
      <w:spacing w:val="-5"/>
      <w:sz w:val="24"/>
      <w:lang w:eastAsia="en-US"/>
    </w:rPr>
  </w:style>
  <w:style w:type="paragraph" w:customStyle="1" w:styleId="affffffffffffffffffffffff5">
    <w:name w:val="Формула_индексы"/>
    <w:basedOn w:val="a3"/>
    <w:autoRedefine/>
    <w:uiPriority w:val="99"/>
    <w:qFormat/>
    <w:rsid w:val="00C43F45"/>
    <w:pPr>
      <w:widowControl w:val="0"/>
      <w:tabs>
        <w:tab w:val="left" w:pos="1985"/>
        <w:tab w:val="left" w:pos="2268"/>
      </w:tabs>
      <w:autoSpaceDN w:val="0"/>
      <w:spacing w:after="240" w:line="240" w:lineRule="atLeast"/>
      <w:ind w:left="2279" w:hanging="1440"/>
    </w:pPr>
    <w:rPr>
      <w:rFonts w:eastAsia="Calibri" w:cs="Arial"/>
      <w:spacing w:val="-5"/>
      <w:kern w:val="3"/>
      <w:sz w:val="24"/>
    </w:rPr>
  </w:style>
  <w:style w:type="paragraph" w:customStyle="1" w:styleId="affffffffffffffffffffffff6">
    <w:name w:val="Заголовок_боковой"/>
    <w:basedOn w:val="a3"/>
    <w:autoRedefine/>
    <w:uiPriority w:val="99"/>
    <w:qFormat/>
    <w:rsid w:val="00C43F45"/>
    <w:pPr>
      <w:keepNext/>
      <w:widowControl w:val="0"/>
      <w:tabs>
        <w:tab w:val="left" w:pos="1985"/>
        <w:tab w:val="left" w:pos="2268"/>
      </w:tabs>
      <w:autoSpaceDN w:val="0"/>
      <w:spacing w:after="240" w:line="240" w:lineRule="atLeast"/>
      <w:ind w:firstLine="567"/>
    </w:pPr>
    <w:rPr>
      <w:rFonts w:ascii="Arial" w:eastAsia="Calibri" w:hAnsi="Arial" w:cs="Arial"/>
      <w:b/>
      <w:spacing w:val="-5"/>
      <w:kern w:val="3"/>
    </w:rPr>
  </w:style>
  <w:style w:type="paragraph" w:customStyle="1" w:styleId="import">
    <w:name w:val="import"/>
    <w:basedOn w:val="a3"/>
    <w:uiPriority w:val="99"/>
    <w:qFormat/>
    <w:rsid w:val="00C43F45"/>
    <w:pPr>
      <w:widowControl w:val="0"/>
      <w:autoSpaceDN w:val="0"/>
      <w:spacing w:before="113" w:after="113" w:line="360" w:lineRule="auto"/>
      <w:ind w:left="212" w:right="212" w:firstLine="567"/>
      <w:jc w:val="left"/>
    </w:pPr>
    <w:rPr>
      <w:rFonts w:ascii="Tahoma" w:eastAsia="Calibri" w:hAnsi="Tahoma" w:cs="Tahoma"/>
      <w:sz w:val="16"/>
      <w:szCs w:val="16"/>
    </w:rPr>
  </w:style>
  <w:style w:type="paragraph" w:customStyle="1" w:styleId="MainText">
    <w:name w:val="Main Text"/>
    <w:basedOn w:val="aff1"/>
    <w:uiPriority w:val="99"/>
    <w:qFormat/>
    <w:rsid w:val="00C43F45"/>
    <w:pPr>
      <w:widowControl w:val="0"/>
      <w:tabs>
        <w:tab w:val="clear" w:pos="4677"/>
        <w:tab w:val="clear" w:pos="9355"/>
      </w:tabs>
      <w:autoSpaceDN w:val="0"/>
      <w:ind w:right="34" w:firstLine="567"/>
    </w:pPr>
    <w:rPr>
      <w:rFonts w:eastAsia="MS Mincho"/>
      <w:sz w:val="23"/>
    </w:rPr>
  </w:style>
  <w:style w:type="paragraph" w:customStyle="1" w:styleId="maintext0">
    <w:name w:val="main text"/>
    <w:basedOn w:val="a3"/>
    <w:uiPriority w:val="99"/>
    <w:qFormat/>
    <w:rsid w:val="00C43F45"/>
    <w:pPr>
      <w:widowControl w:val="0"/>
      <w:tabs>
        <w:tab w:val="left" w:pos="360"/>
      </w:tabs>
      <w:autoSpaceDN w:val="0"/>
      <w:spacing w:line="360" w:lineRule="auto"/>
      <w:ind w:left="567" w:firstLine="567"/>
    </w:pPr>
    <w:rPr>
      <w:rFonts w:eastAsia="Calibri"/>
      <w:sz w:val="23"/>
      <w:lang w:eastAsia="en-US"/>
    </w:rPr>
  </w:style>
  <w:style w:type="paragraph" w:customStyle="1" w:styleId="FooterReports">
    <w:name w:val="Footer Reports"/>
    <w:basedOn w:val="a3"/>
    <w:next w:val="a3"/>
    <w:uiPriority w:val="99"/>
    <w:qFormat/>
    <w:rsid w:val="00C43F45"/>
    <w:pPr>
      <w:widowControl w:val="0"/>
      <w:pBdr>
        <w:top w:val="single" w:sz="6" w:space="0" w:color="000000"/>
        <w:left w:val="single" w:sz="6" w:space="0" w:color="000000"/>
        <w:bottom w:val="single" w:sz="6" w:space="0" w:color="000000"/>
        <w:right w:val="single" w:sz="6" w:space="0" w:color="000000"/>
      </w:pBdr>
      <w:tabs>
        <w:tab w:val="right" w:pos="8460"/>
      </w:tabs>
      <w:overflowPunct w:val="0"/>
      <w:autoSpaceDE w:val="0"/>
      <w:autoSpaceDN w:val="0"/>
      <w:spacing w:line="280" w:lineRule="atLeast"/>
      <w:ind w:left="20" w:right="38" w:firstLine="0"/>
      <w:jc w:val="left"/>
    </w:pPr>
    <w:rPr>
      <w:rFonts w:ascii="Times" w:eastAsia="Calibri" w:hAnsi="Times"/>
      <w:sz w:val="24"/>
      <w:lang w:eastAsia="en-US"/>
    </w:rPr>
  </w:style>
  <w:style w:type="paragraph" w:customStyle="1" w:styleId="NormalWeb1">
    <w:name w:val="Normal (Web)1"/>
    <w:basedOn w:val="a3"/>
    <w:uiPriority w:val="99"/>
    <w:qFormat/>
    <w:rsid w:val="00C43F45"/>
    <w:pPr>
      <w:widowControl w:val="0"/>
      <w:autoSpaceDN w:val="0"/>
      <w:spacing w:before="100" w:after="100" w:line="360" w:lineRule="auto"/>
      <w:ind w:firstLine="567"/>
    </w:pPr>
    <w:rPr>
      <w:rFonts w:ascii="Arial Unicode MS" w:eastAsia="Arial Unicode MS" w:hAnsi="Arial Unicode MS"/>
      <w:sz w:val="26"/>
      <w:szCs w:val="26"/>
      <w:lang w:val="en-US"/>
    </w:rPr>
  </w:style>
  <w:style w:type="paragraph" w:customStyle="1" w:styleId="PlainText1">
    <w:name w:val="Plain Text1"/>
    <w:basedOn w:val="a3"/>
    <w:uiPriority w:val="99"/>
    <w:qFormat/>
    <w:rsid w:val="00C43F45"/>
    <w:pPr>
      <w:widowControl w:val="0"/>
      <w:overflowPunct w:val="0"/>
      <w:autoSpaceDE w:val="0"/>
      <w:autoSpaceDN w:val="0"/>
      <w:spacing w:line="360" w:lineRule="auto"/>
      <w:ind w:firstLine="567"/>
      <w:jc w:val="left"/>
    </w:pPr>
    <w:rPr>
      <w:rFonts w:ascii="Courier New" w:eastAsia="Calibri" w:hAnsi="Courier New"/>
      <w:sz w:val="24"/>
    </w:rPr>
  </w:style>
  <w:style w:type="paragraph" w:customStyle="1" w:styleId="z-TopofForm1">
    <w:name w:val="z-Top of Form1"/>
    <w:basedOn w:val="a3"/>
    <w:next w:val="a3"/>
    <w:uiPriority w:val="99"/>
    <w:qFormat/>
    <w:rsid w:val="00C43F45"/>
    <w:pPr>
      <w:widowControl w:val="0"/>
      <w:pBdr>
        <w:bottom w:val="single" w:sz="6" w:space="1" w:color="000000"/>
      </w:pBdr>
      <w:autoSpaceDN w:val="0"/>
      <w:spacing w:line="360" w:lineRule="auto"/>
      <w:ind w:firstLine="567"/>
      <w:jc w:val="center"/>
    </w:pPr>
    <w:rPr>
      <w:rFonts w:ascii="Courier New" w:hAnsi="Courier New"/>
      <w:vanish/>
      <w:sz w:val="16"/>
    </w:rPr>
  </w:style>
  <w:style w:type="paragraph" w:customStyle="1" w:styleId="Title11">
    <w:name w:val="Title1"/>
    <w:basedOn w:val="Normal1"/>
    <w:next w:val="Normal1"/>
    <w:uiPriority w:val="99"/>
    <w:qFormat/>
    <w:rsid w:val="00C43F45"/>
    <w:pPr>
      <w:spacing w:before="120" w:after="120" w:line="360" w:lineRule="atLeast"/>
      <w:jc w:val="both"/>
    </w:pPr>
    <w:rPr>
      <w:rFonts w:ascii="Arial" w:eastAsia="Calibri" w:hAnsi="Arial"/>
      <w:i/>
      <w:sz w:val="24"/>
    </w:rPr>
  </w:style>
  <w:style w:type="paragraph" w:customStyle="1" w:styleId="Footer1">
    <w:name w:val="Footer1"/>
    <w:basedOn w:val="Normal1"/>
    <w:uiPriority w:val="99"/>
    <w:qFormat/>
    <w:rsid w:val="00C43F45"/>
    <w:pPr>
      <w:tabs>
        <w:tab w:val="center" w:pos="4153"/>
        <w:tab w:val="right" w:pos="8306"/>
      </w:tabs>
      <w:spacing w:line="360" w:lineRule="atLeast"/>
      <w:ind w:firstLine="720"/>
      <w:jc w:val="both"/>
    </w:pPr>
    <w:rPr>
      <w:rFonts w:eastAsia="Calibri"/>
      <w:sz w:val="22"/>
      <w:lang w:val="en-GB"/>
    </w:rPr>
  </w:style>
  <w:style w:type="paragraph" w:customStyle="1" w:styleId="BodyText211">
    <w:name w:val="Body Text 211"/>
    <w:basedOn w:val="a3"/>
    <w:uiPriority w:val="99"/>
    <w:qFormat/>
    <w:rsid w:val="00C43F45"/>
    <w:pPr>
      <w:widowControl w:val="0"/>
      <w:autoSpaceDN w:val="0"/>
      <w:spacing w:line="360" w:lineRule="auto"/>
    </w:pPr>
    <w:rPr>
      <w:rFonts w:eastAsia="Calibri" w:cs="Arial"/>
      <w:sz w:val="24"/>
    </w:rPr>
  </w:style>
  <w:style w:type="paragraph" w:customStyle="1" w:styleId="Normal11">
    <w:name w:val="Normal11"/>
    <w:uiPriority w:val="99"/>
    <w:qFormat/>
    <w:rsid w:val="00C43F45"/>
    <w:pPr>
      <w:widowControl w:val="0"/>
      <w:autoSpaceDN w:val="0"/>
      <w:spacing w:after="0" w:line="360" w:lineRule="atLeast"/>
      <w:jc w:val="both"/>
    </w:pPr>
    <w:rPr>
      <w:rFonts w:ascii="CG Times" w:eastAsia="Calibri" w:hAnsi="CG Times" w:cs="Times New Roman"/>
      <w:sz w:val="20"/>
      <w:szCs w:val="20"/>
      <w:lang w:val="en-GB" w:eastAsia="ru-RU"/>
    </w:rPr>
  </w:style>
  <w:style w:type="paragraph" w:customStyle="1" w:styleId="31fc">
    <w:name w:val="Список 31"/>
    <w:basedOn w:val="affffb"/>
    <w:uiPriority w:val="99"/>
    <w:qFormat/>
    <w:rsid w:val="00C43F45"/>
    <w:pPr>
      <w:widowControl w:val="0"/>
      <w:autoSpaceDN w:val="0"/>
      <w:spacing w:line="360" w:lineRule="auto"/>
      <w:ind w:left="1080" w:hanging="360"/>
      <w:jc w:val="left"/>
    </w:pPr>
    <w:rPr>
      <w:rFonts w:ascii="Arial" w:eastAsia="Calibri" w:hAnsi="Arial" w:cs="Tahoma"/>
      <w:spacing w:val="-5"/>
      <w:sz w:val="24"/>
      <w:szCs w:val="20"/>
    </w:rPr>
  </w:style>
  <w:style w:type="paragraph" w:customStyle="1" w:styleId="affffffffffffffffffffffff7">
    <w:name w:val="таблица_ячейка_ширина"/>
    <w:basedOn w:val="affffffffffffffff7"/>
    <w:autoRedefine/>
    <w:uiPriority w:val="99"/>
    <w:qFormat/>
    <w:rsid w:val="00C43F45"/>
    <w:pPr>
      <w:ind w:left="113" w:right="-108"/>
      <w:jc w:val="right"/>
    </w:pPr>
    <w:rPr>
      <w:rFonts w:eastAsia="Calibri"/>
    </w:rPr>
  </w:style>
  <w:style w:type="paragraph" w:customStyle="1" w:styleId="affffffffffffffffffffffff8">
    <w:name w:val="таблица_ячейка_по ширине"/>
    <w:basedOn w:val="affffffffffffffffffffffff7"/>
    <w:uiPriority w:val="99"/>
    <w:qFormat/>
    <w:rsid w:val="00C43F45"/>
    <w:pPr>
      <w:jc w:val="both"/>
    </w:pPr>
  </w:style>
  <w:style w:type="paragraph" w:customStyle="1" w:styleId="000">
    <w:name w:val="Стиль Перед:  0 пт После:  0 пт"/>
    <w:basedOn w:val="a3"/>
    <w:uiPriority w:val="99"/>
    <w:qFormat/>
    <w:rsid w:val="00C43F45"/>
    <w:pPr>
      <w:widowControl w:val="0"/>
      <w:autoSpaceDN w:val="0"/>
      <w:spacing w:line="360" w:lineRule="auto"/>
      <w:ind w:firstLine="567"/>
    </w:pPr>
    <w:rPr>
      <w:rFonts w:eastAsia="Calibri"/>
      <w:spacing w:val="-5"/>
      <w:sz w:val="24"/>
      <w:lang w:eastAsia="en-US"/>
    </w:rPr>
  </w:style>
  <w:style w:type="paragraph" w:customStyle="1" w:styleId="affffffffffffffffffffffff9">
    <w:name w:val="Маркированный_таблица"/>
    <w:basedOn w:val="affffffff1"/>
    <w:autoRedefine/>
    <w:uiPriority w:val="99"/>
    <w:qFormat/>
    <w:rsid w:val="00C43F45"/>
    <w:pPr>
      <w:widowControl w:val="0"/>
      <w:tabs>
        <w:tab w:val="clear" w:pos="360"/>
        <w:tab w:val="left" w:pos="737"/>
        <w:tab w:val="left" w:pos="1080"/>
        <w:tab w:val="left" w:pos="1778"/>
      </w:tabs>
      <w:overflowPunct/>
      <w:autoSpaceDE/>
      <w:adjustRightInd/>
      <w:spacing w:after="0" w:line="360" w:lineRule="auto"/>
      <w:ind w:left="357" w:hanging="357"/>
      <w:textAlignment w:val="auto"/>
    </w:pPr>
    <w:rPr>
      <w:rFonts w:eastAsia="Calibri"/>
      <w:spacing w:val="-5"/>
      <w:sz w:val="18"/>
      <w:lang w:eastAsia="en-US"/>
    </w:rPr>
  </w:style>
  <w:style w:type="paragraph" w:customStyle="1" w:styleId="900">
    <w:name w:val="Стиль Маркированный список + 9 пт Перед:  0 пт"/>
    <w:basedOn w:val="affffffff1"/>
    <w:uiPriority w:val="99"/>
    <w:qFormat/>
    <w:rsid w:val="00C43F45"/>
    <w:pPr>
      <w:widowControl w:val="0"/>
      <w:tabs>
        <w:tab w:val="clear" w:pos="360"/>
        <w:tab w:val="left" w:pos="737"/>
        <w:tab w:val="left" w:pos="1080"/>
        <w:tab w:val="left" w:pos="1778"/>
      </w:tabs>
      <w:overflowPunct/>
      <w:autoSpaceDE/>
      <w:adjustRightInd/>
      <w:spacing w:after="0" w:line="360" w:lineRule="auto"/>
      <w:ind w:left="964" w:hanging="360"/>
      <w:textAlignment w:val="auto"/>
    </w:pPr>
    <w:rPr>
      <w:rFonts w:eastAsia="Calibri"/>
      <w:spacing w:val="-5"/>
      <w:sz w:val="18"/>
      <w:lang w:eastAsia="en-US"/>
    </w:rPr>
  </w:style>
  <w:style w:type="paragraph" w:customStyle="1" w:styleId="affffffffffffffffffffffffa">
    <w:name w:val="Таблица_ячейка_мелко"/>
    <w:basedOn w:val="affffffffffffffffffffffff1"/>
    <w:autoRedefine/>
    <w:uiPriority w:val="99"/>
    <w:qFormat/>
    <w:rsid w:val="00C43F45"/>
    <w:pPr>
      <w:jc w:val="both"/>
    </w:pPr>
  </w:style>
  <w:style w:type="paragraph" w:customStyle="1" w:styleId="affffffffffffffffffffffffb">
    <w:name w:val="ЗАГОЛОВОК_отчёт и приложения"/>
    <w:basedOn w:val="a3"/>
    <w:autoRedefine/>
    <w:uiPriority w:val="99"/>
    <w:qFormat/>
    <w:rsid w:val="00C43F45"/>
    <w:pPr>
      <w:pageBreakBefore/>
      <w:widowControl w:val="0"/>
      <w:autoSpaceDN w:val="0"/>
      <w:spacing w:before="4200" w:after="600" w:line="360" w:lineRule="auto"/>
      <w:ind w:firstLine="567"/>
      <w:jc w:val="center"/>
      <w:outlineLvl w:val="0"/>
    </w:pPr>
    <w:rPr>
      <w:rFonts w:ascii="Arial Black" w:eastAsia="Calibri" w:hAnsi="Arial Black"/>
      <w:b/>
      <w:bCs/>
      <w:spacing w:val="-5"/>
      <w:sz w:val="36"/>
      <w:lang w:eastAsia="en-US"/>
    </w:rPr>
  </w:style>
  <w:style w:type="paragraph" w:customStyle="1" w:styleId="atr1">
    <w:name w:val="atr1"/>
    <w:basedOn w:val="a3"/>
    <w:uiPriority w:val="99"/>
    <w:qFormat/>
    <w:rsid w:val="00C43F45"/>
    <w:pPr>
      <w:widowControl w:val="0"/>
      <w:autoSpaceDN w:val="0"/>
      <w:spacing w:line="360" w:lineRule="auto"/>
      <w:ind w:firstLine="567"/>
      <w:jc w:val="left"/>
    </w:pPr>
    <w:rPr>
      <w:rFonts w:ascii="Verdana" w:eastAsia="Calibri" w:hAnsi="Verdana"/>
      <w:color w:val="666666"/>
      <w:sz w:val="11"/>
      <w:szCs w:val="11"/>
    </w:rPr>
  </w:style>
  <w:style w:type="paragraph" w:customStyle="1" w:styleId="--">
    <w:name w:val="Таблица_ячейка-центр-вверх"/>
    <w:basedOn w:val="affffffffffffffff7"/>
    <w:next w:val="a3"/>
    <w:uiPriority w:val="99"/>
    <w:qFormat/>
    <w:rsid w:val="00C43F45"/>
    <w:pPr>
      <w:ind w:left="113" w:right="-108"/>
    </w:pPr>
    <w:rPr>
      <w:rFonts w:eastAsia="Calibri"/>
    </w:rPr>
  </w:style>
  <w:style w:type="paragraph" w:customStyle="1" w:styleId="Caaieiaie50">
    <w:name w:val="Caaieiaie 5"/>
    <w:basedOn w:val="Default"/>
    <w:next w:val="Default"/>
    <w:uiPriority w:val="99"/>
    <w:qFormat/>
    <w:rsid w:val="00C43F45"/>
    <w:pPr>
      <w:widowControl w:val="0"/>
      <w:adjustRightInd/>
      <w:spacing w:line="360" w:lineRule="atLeast"/>
      <w:jc w:val="both"/>
    </w:pPr>
    <w:rPr>
      <w:rFonts w:ascii="Verdana" w:eastAsia="Calibri" w:hAnsi="Verdana"/>
      <w:color w:val="auto"/>
      <w:lang w:eastAsia="ru-RU"/>
    </w:rPr>
  </w:style>
  <w:style w:type="paragraph" w:customStyle="1" w:styleId="li">
    <w:name w:val="li"/>
    <w:basedOn w:val="a3"/>
    <w:uiPriority w:val="99"/>
    <w:qFormat/>
    <w:rsid w:val="00C43F45"/>
    <w:pPr>
      <w:widowControl w:val="0"/>
      <w:autoSpaceDN w:val="0"/>
      <w:spacing w:after="240" w:line="360" w:lineRule="auto"/>
      <w:ind w:firstLine="567"/>
      <w:jc w:val="left"/>
    </w:pPr>
    <w:rPr>
      <w:rFonts w:eastAsia="Calibri"/>
      <w:sz w:val="24"/>
    </w:rPr>
  </w:style>
  <w:style w:type="paragraph" w:customStyle="1" w:styleId="footnote">
    <w:name w:val="footnote"/>
    <w:basedOn w:val="a3"/>
    <w:uiPriority w:val="99"/>
    <w:qFormat/>
    <w:rsid w:val="00C43F45"/>
    <w:pPr>
      <w:widowControl w:val="0"/>
      <w:autoSpaceDN w:val="0"/>
      <w:spacing w:after="240" w:line="360" w:lineRule="auto"/>
      <w:ind w:firstLine="567"/>
      <w:jc w:val="left"/>
    </w:pPr>
    <w:rPr>
      <w:rFonts w:eastAsia="Calibri"/>
      <w:sz w:val="24"/>
    </w:rPr>
  </w:style>
  <w:style w:type="paragraph" w:customStyle="1" w:styleId="affffffffffffffffffffffffc">
    <w:name w:val="таблица_заголовок по центру"/>
    <w:basedOn w:val="a3"/>
    <w:uiPriority w:val="99"/>
    <w:qFormat/>
    <w:rsid w:val="00C43F45"/>
    <w:pPr>
      <w:widowControl w:val="0"/>
      <w:autoSpaceDN w:val="0"/>
      <w:spacing w:line="240" w:lineRule="atLeast"/>
      <w:ind w:firstLine="567"/>
      <w:jc w:val="center"/>
    </w:pPr>
    <w:rPr>
      <w:rFonts w:eastAsia="Calibri"/>
      <w:spacing w:val="-5"/>
      <w:sz w:val="18"/>
      <w:lang w:eastAsia="en-US"/>
    </w:rPr>
  </w:style>
  <w:style w:type="paragraph" w:customStyle="1" w:styleId="ti00">
    <w:name w:val="ti_00"/>
    <w:basedOn w:val="a3"/>
    <w:uiPriority w:val="99"/>
    <w:qFormat/>
    <w:rsid w:val="00C43F45"/>
    <w:pPr>
      <w:widowControl w:val="0"/>
      <w:autoSpaceDN w:val="0"/>
      <w:spacing w:before="100" w:after="100" w:line="210" w:lineRule="atLeast"/>
      <w:ind w:firstLine="567"/>
      <w:jc w:val="left"/>
    </w:pPr>
    <w:rPr>
      <w:rFonts w:eastAsia="Calibri"/>
      <w:sz w:val="24"/>
    </w:rPr>
  </w:style>
  <w:style w:type="paragraph" w:customStyle="1" w:styleId="affffffffffffffffffffffffd">
    <w:name w:val="таблица_ячейка_отступ"/>
    <w:basedOn w:val="affffffffffffffff6"/>
    <w:autoRedefine/>
    <w:uiPriority w:val="99"/>
    <w:qFormat/>
    <w:rsid w:val="00C43F45"/>
    <w:pPr>
      <w:keepLines w:val="0"/>
      <w:autoSpaceDE/>
      <w:spacing w:line="240" w:lineRule="atLeast"/>
      <w:ind w:left="284"/>
      <w:jc w:val="left"/>
    </w:pPr>
    <w:rPr>
      <w:rFonts w:eastAsia="Calibri" w:cs="Times New Roman"/>
      <w:bCs w:val="0"/>
      <w:iCs w:val="0"/>
      <w:spacing w:val="-5"/>
    </w:rPr>
  </w:style>
  <w:style w:type="paragraph" w:customStyle="1" w:styleId="affffffffffffffffffffffffe">
    <w:name w:val="Рисунок подпись"/>
    <w:basedOn w:val="a3"/>
    <w:next w:val="af9"/>
    <w:uiPriority w:val="99"/>
    <w:qFormat/>
    <w:rsid w:val="00C43F45"/>
    <w:pPr>
      <w:keepLines/>
      <w:widowControl w:val="0"/>
      <w:suppressAutoHyphens/>
      <w:autoSpaceDN w:val="0"/>
      <w:spacing w:after="240" w:line="240" w:lineRule="atLeast"/>
      <w:ind w:left="794" w:firstLine="567"/>
      <w:jc w:val="left"/>
    </w:pPr>
    <w:rPr>
      <w:rFonts w:ascii="Tahoma" w:eastAsia="Calibri" w:hAnsi="Tahoma" w:cs="Tahoma"/>
      <w:b/>
      <w:spacing w:val="-4"/>
      <w:kern w:val="3"/>
      <w:sz w:val="24"/>
      <w:lang w:val="en-GB"/>
    </w:rPr>
  </w:style>
  <w:style w:type="paragraph" w:customStyle="1" w:styleId="-4">
    <w:name w:val="Заголовок_Отчёт-Прил"/>
    <w:basedOn w:val="a3"/>
    <w:autoRedefine/>
    <w:uiPriority w:val="99"/>
    <w:qFormat/>
    <w:rsid w:val="00C43F45"/>
    <w:pPr>
      <w:pageBreakBefore/>
      <w:widowControl w:val="0"/>
      <w:autoSpaceDN w:val="0"/>
      <w:spacing w:before="4200" w:after="600" w:line="360" w:lineRule="auto"/>
      <w:ind w:firstLine="567"/>
      <w:jc w:val="center"/>
      <w:outlineLvl w:val="0"/>
    </w:pPr>
    <w:rPr>
      <w:rFonts w:ascii="Arial Black" w:eastAsia="Calibri" w:hAnsi="Arial Black"/>
      <w:b/>
      <w:bCs/>
      <w:spacing w:val="-5"/>
      <w:sz w:val="36"/>
      <w:lang w:eastAsia="en-US"/>
    </w:rPr>
  </w:style>
  <w:style w:type="paragraph" w:customStyle="1" w:styleId="-20">
    <w:name w:val="Маркированный-2"/>
    <w:basedOn w:val="a3"/>
    <w:autoRedefine/>
    <w:uiPriority w:val="99"/>
    <w:qFormat/>
    <w:rsid w:val="00C43F45"/>
    <w:pPr>
      <w:widowControl w:val="0"/>
      <w:tabs>
        <w:tab w:val="left" w:pos="284"/>
        <w:tab w:val="left" w:pos="737"/>
      </w:tabs>
      <w:autoSpaceDN w:val="0"/>
      <w:spacing w:line="360" w:lineRule="auto"/>
      <w:ind w:left="964" w:hanging="227"/>
    </w:pPr>
    <w:rPr>
      <w:rFonts w:ascii="Arial" w:eastAsia="Calibri" w:hAnsi="Arial"/>
      <w:spacing w:val="-5"/>
    </w:rPr>
  </w:style>
  <w:style w:type="paragraph" w:customStyle="1" w:styleId="afffffffffffffffffffffffff">
    <w:name w:val="Название_тема+договор"/>
    <w:basedOn w:val="a3"/>
    <w:autoRedefine/>
    <w:uiPriority w:val="99"/>
    <w:qFormat/>
    <w:rsid w:val="00C43F45"/>
    <w:pPr>
      <w:widowControl w:val="0"/>
      <w:autoSpaceDN w:val="0"/>
      <w:spacing w:line="360" w:lineRule="auto"/>
      <w:ind w:firstLine="567"/>
      <w:jc w:val="center"/>
    </w:pPr>
    <w:rPr>
      <w:rFonts w:eastAsia="Calibri"/>
      <w:b/>
      <w:bCs/>
      <w:spacing w:val="-5"/>
      <w:sz w:val="28"/>
      <w:lang w:eastAsia="en-US"/>
    </w:rPr>
  </w:style>
  <w:style w:type="paragraph" w:customStyle="1" w:styleId="icep">
    <w:name w:val="ice_p"/>
    <w:basedOn w:val="a3"/>
    <w:uiPriority w:val="99"/>
    <w:qFormat/>
    <w:rsid w:val="00C43F45"/>
    <w:pPr>
      <w:widowControl w:val="0"/>
      <w:autoSpaceDN w:val="0"/>
      <w:spacing w:before="100" w:after="100" w:line="360" w:lineRule="auto"/>
      <w:ind w:firstLine="567"/>
      <w:jc w:val="left"/>
    </w:pPr>
    <w:rPr>
      <w:rFonts w:eastAsia="Calibri" w:cs="Arial"/>
      <w:color w:val="006FBF"/>
      <w:sz w:val="13"/>
      <w:szCs w:val="13"/>
    </w:rPr>
  </w:style>
  <w:style w:type="paragraph" w:customStyle="1" w:styleId="5-10">
    <w:name w:val="Заголовок 5-1"/>
    <w:basedOn w:val="6"/>
    <w:uiPriority w:val="99"/>
    <w:qFormat/>
    <w:rsid w:val="00C43F45"/>
    <w:pPr>
      <w:keepLines/>
      <w:widowControl w:val="0"/>
      <w:numPr>
        <w:ilvl w:val="0"/>
        <w:numId w:val="0"/>
      </w:numPr>
      <w:tabs>
        <w:tab w:val="clear" w:pos="0"/>
      </w:tabs>
      <w:autoSpaceDN w:val="0"/>
      <w:spacing w:before="140" w:line="220" w:lineRule="atLeast"/>
      <w:ind w:right="0"/>
      <w:jc w:val="both"/>
    </w:pPr>
    <w:rPr>
      <w:b w:val="0"/>
      <w:iCs/>
      <w:color w:val="auto"/>
      <w:spacing w:val="-4"/>
      <w:kern w:val="3"/>
      <w:u w:val="single"/>
    </w:rPr>
  </w:style>
  <w:style w:type="paragraph" w:customStyle="1" w:styleId="subheader">
    <w:name w:val="subheader"/>
    <w:basedOn w:val="a3"/>
    <w:uiPriority w:val="99"/>
    <w:qFormat/>
    <w:rsid w:val="00C43F45"/>
    <w:pPr>
      <w:widowControl w:val="0"/>
      <w:autoSpaceDN w:val="0"/>
      <w:spacing w:after="50" w:line="360" w:lineRule="auto"/>
      <w:ind w:firstLine="567"/>
      <w:jc w:val="left"/>
    </w:pPr>
    <w:rPr>
      <w:rFonts w:eastAsia="Calibri" w:cs="Arial"/>
      <w:color w:val="666666"/>
      <w:sz w:val="16"/>
      <w:szCs w:val="16"/>
    </w:rPr>
  </w:style>
  <w:style w:type="paragraph" w:customStyle="1" w:styleId="afffffffffffffffffffffffff0">
    <w:name w:val="Обычный+отступ"/>
    <w:basedOn w:val="a3"/>
    <w:uiPriority w:val="99"/>
    <w:qFormat/>
    <w:rsid w:val="00C43F45"/>
    <w:pPr>
      <w:widowControl w:val="0"/>
      <w:autoSpaceDN w:val="0"/>
      <w:spacing w:line="360" w:lineRule="auto"/>
      <w:ind w:left="645" w:firstLine="567"/>
    </w:pPr>
    <w:rPr>
      <w:rFonts w:ascii="Arial" w:eastAsia="Calibri" w:hAnsi="Arial"/>
      <w:spacing w:val="-5"/>
    </w:rPr>
  </w:style>
  <w:style w:type="paragraph" w:customStyle="1" w:styleId="interview">
    <w:name w:val="interview"/>
    <w:basedOn w:val="a3"/>
    <w:uiPriority w:val="99"/>
    <w:qFormat/>
    <w:rsid w:val="00C43F45"/>
    <w:pPr>
      <w:widowControl w:val="0"/>
      <w:autoSpaceDN w:val="0"/>
      <w:spacing w:before="100" w:after="100" w:line="360" w:lineRule="auto"/>
      <w:ind w:firstLine="567"/>
      <w:jc w:val="left"/>
    </w:pPr>
    <w:rPr>
      <w:rFonts w:eastAsia="Calibri"/>
      <w:sz w:val="24"/>
    </w:rPr>
  </w:style>
  <w:style w:type="paragraph" w:customStyle="1" w:styleId="3ffffa">
    <w:name w:val="Стиль Заголовок 3"/>
    <w:basedOn w:val="33"/>
    <w:uiPriority w:val="99"/>
    <w:qFormat/>
    <w:rsid w:val="00C43F45"/>
    <w:pPr>
      <w:keepLines w:val="0"/>
      <w:numPr>
        <w:numId w:val="0"/>
      </w:numPr>
      <w:tabs>
        <w:tab w:val="left" w:pos="688"/>
        <w:tab w:val="left" w:pos="720"/>
      </w:tabs>
      <w:autoSpaceDN w:val="0"/>
      <w:spacing w:after="120" w:line="360" w:lineRule="auto"/>
      <w:ind w:left="720" w:hanging="720"/>
    </w:pPr>
    <w:rPr>
      <w:rFonts w:eastAsia="Calibri" w:cs="Times New Roman"/>
      <w:b w:val="0"/>
      <w:bCs/>
      <w:i w:val="0"/>
      <w:spacing w:val="-10"/>
      <w:kern w:val="3"/>
      <w:sz w:val="28"/>
      <w:szCs w:val="28"/>
    </w:rPr>
  </w:style>
  <w:style w:type="paragraph" w:customStyle="1" w:styleId="Iauiue3">
    <w:name w:val="Iau.iue"/>
    <w:basedOn w:val="Default"/>
    <w:next w:val="Default"/>
    <w:uiPriority w:val="99"/>
    <w:qFormat/>
    <w:rsid w:val="00C43F45"/>
    <w:pPr>
      <w:widowControl w:val="0"/>
      <w:adjustRightInd/>
      <w:spacing w:line="360" w:lineRule="atLeast"/>
      <w:jc w:val="both"/>
    </w:pPr>
    <w:rPr>
      <w:rFonts w:ascii="Verdana" w:eastAsia="Calibri" w:hAnsi="Verdana"/>
      <w:color w:val="auto"/>
      <w:lang w:eastAsia="ru-RU"/>
    </w:rPr>
  </w:style>
  <w:style w:type="paragraph" w:customStyle="1" w:styleId="atr2">
    <w:name w:val="atr2"/>
    <w:basedOn w:val="a3"/>
    <w:uiPriority w:val="99"/>
    <w:qFormat/>
    <w:rsid w:val="00C43F45"/>
    <w:pPr>
      <w:widowControl w:val="0"/>
      <w:autoSpaceDN w:val="0"/>
      <w:spacing w:before="48" w:after="48" w:line="360" w:lineRule="auto"/>
      <w:ind w:left="48" w:right="48" w:firstLine="567"/>
      <w:jc w:val="left"/>
    </w:pPr>
    <w:rPr>
      <w:rFonts w:ascii="Verdana" w:eastAsia="Calibri" w:hAnsi="Verdana"/>
      <w:color w:val="666666"/>
      <w:sz w:val="11"/>
      <w:szCs w:val="11"/>
    </w:rPr>
  </w:style>
  <w:style w:type="paragraph" w:customStyle="1" w:styleId="nnn">
    <w:name w:val="nnn"/>
    <w:basedOn w:val="a3"/>
    <w:uiPriority w:val="99"/>
    <w:qFormat/>
    <w:rsid w:val="00C43F45"/>
    <w:pPr>
      <w:widowControl w:val="0"/>
      <w:autoSpaceDN w:val="0"/>
      <w:spacing w:after="10" w:line="360" w:lineRule="auto"/>
      <w:ind w:firstLine="567"/>
      <w:jc w:val="left"/>
    </w:pPr>
    <w:rPr>
      <w:rFonts w:ascii="Verdana" w:eastAsia="Calibri" w:hAnsi="Verdana"/>
      <w:color w:val="666666"/>
      <w:sz w:val="11"/>
      <w:szCs w:val="11"/>
    </w:rPr>
  </w:style>
  <w:style w:type="paragraph" w:customStyle="1" w:styleId="nazv">
    <w:name w:val="nazv"/>
    <w:basedOn w:val="a3"/>
    <w:uiPriority w:val="99"/>
    <w:qFormat/>
    <w:rsid w:val="00C43F45"/>
    <w:pPr>
      <w:widowControl w:val="0"/>
      <w:autoSpaceDN w:val="0"/>
      <w:spacing w:after="145" w:line="360" w:lineRule="auto"/>
      <w:ind w:firstLine="567"/>
      <w:jc w:val="left"/>
    </w:pPr>
    <w:rPr>
      <w:rFonts w:ascii="Verdana" w:eastAsia="Calibri" w:hAnsi="Verdana"/>
      <w:color w:val="666666"/>
      <w:sz w:val="11"/>
      <w:szCs w:val="11"/>
    </w:rPr>
  </w:style>
  <w:style w:type="paragraph" w:customStyle="1" w:styleId="bd">
    <w:name w:val="bd"/>
    <w:basedOn w:val="a3"/>
    <w:uiPriority w:val="99"/>
    <w:qFormat/>
    <w:rsid w:val="00C43F45"/>
    <w:pPr>
      <w:widowControl w:val="0"/>
      <w:autoSpaceDN w:val="0"/>
      <w:spacing w:after="48" w:line="360" w:lineRule="auto"/>
      <w:ind w:firstLine="567"/>
      <w:jc w:val="left"/>
    </w:pPr>
    <w:rPr>
      <w:rFonts w:ascii="Verdana" w:eastAsia="Calibri" w:hAnsi="Verdana"/>
      <w:color w:val="666666"/>
      <w:sz w:val="11"/>
      <w:szCs w:val="11"/>
    </w:rPr>
  </w:style>
  <w:style w:type="paragraph" w:customStyle="1" w:styleId="vid">
    <w:name w:val="vid"/>
    <w:basedOn w:val="a3"/>
    <w:uiPriority w:val="99"/>
    <w:qFormat/>
    <w:rsid w:val="00C43F45"/>
    <w:pPr>
      <w:widowControl w:val="0"/>
      <w:autoSpaceDN w:val="0"/>
      <w:spacing w:after="58" w:line="360" w:lineRule="auto"/>
      <w:ind w:left="48" w:firstLine="567"/>
      <w:jc w:val="left"/>
    </w:pPr>
    <w:rPr>
      <w:rFonts w:ascii="Verdana" w:eastAsia="Calibri" w:hAnsi="Verdana"/>
      <w:color w:val="666666"/>
      <w:sz w:val="11"/>
      <w:szCs w:val="11"/>
    </w:rPr>
  </w:style>
  <w:style w:type="paragraph" w:customStyle="1" w:styleId="nnn1">
    <w:name w:val="nnn1"/>
    <w:basedOn w:val="a3"/>
    <w:uiPriority w:val="99"/>
    <w:qFormat/>
    <w:rsid w:val="00C43F45"/>
    <w:pPr>
      <w:widowControl w:val="0"/>
      <w:autoSpaceDN w:val="0"/>
      <w:spacing w:after="97" w:line="360" w:lineRule="auto"/>
      <w:ind w:firstLine="567"/>
      <w:jc w:val="left"/>
    </w:pPr>
    <w:rPr>
      <w:rFonts w:ascii="Verdana" w:eastAsia="Calibri" w:hAnsi="Verdana"/>
      <w:color w:val="666666"/>
      <w:sz w:val="11"/>
      <w:szCs w:val="11"/>
    </w:rPr>
  </w:style>
  <w:style w:type="paragraph" w:customStyle="1" w:styleId="nnn1pict">
    <w:name w:val="nnn1_pict"/>
    <w:basedOn w:val="a3"/>
    <w:uiPriority w:val="99"/>
    <w:qFormat/>
    <w:rsid w:val="00C43F45"/>
    <w:pPr>
      <w:widowControl w:val="0"/>
      <w:autoSpaceDN w:val="0"/>
      <w:spacing w:after="97" w:line="360" w:lineRule="auto"/>
      <w:ind w:left="986" w:firstLine="567"/>
      <w:jc w:val="left"/>
    </w:pPr>
    <w:rPr>
      <w:rFonts w:ascii="Verdana" w:eastAsia="Calibri" w:hAnsi="Verdana"/>
      <w:color w:val="666666"/>
      <w:sz w:val="11"/>
      <w:szCs w:val="11"/>
    </w:rPr>
  </w:style>
  <w:style w:type="paragraph" w:customStyle="1" w:styleId="nnn1pict1">
    <w:name w:val="nnn1_pict1"/>
    <w:basedOn w:val="a3"/>
    <w:uiPriority w:val="99"/>
    <w:qFormat/>
    <w:rsid w:val="00C43F45"/>
    <w:pPr>
      <w:widowControl w:val="0"/>
      <w:autoSpaceDN w:val="0"/>
      <w:spacing w:after="97" w:line="360" w:lineRule="auto"/>
      <w:ind w:left="1082" w:firstLine="567"/>
      <w:jc w:val="left"/>
    </w:pPr>
    <w:rPr>
      <w:rFonts w:ascii="Verdana" w:eastAsia="Calibri" w:hAnsi="Verdana"/>
      <w:color w:val="666666"/>
      <w:sz w:val="11"/>
      <w:szCs w:val="11"/>
    </w:rPr>
  </w:style>
  <w:style w:type="paragraph" w:customStyle="1" w:styleId="nnn1pict2">
    <w:name w:val="nnn1_pict2"/>
    <w:basedOn w:val="a3"/>
    <w:uiPriority w:val="99"/>
    <w:qFormat/>
    <w:rsid w:val="00C43F45"/>
    <w:pPr>
      <w:widowControl w:val="0"/>
      <w:autoSpaceDN w:val="0"/>
      <w:spacing w:after="97" w:line="360" w:lineRule="auto"/>
      <w:ind w:firstLine="567"/>
      <w:jc w:val="left"/>
    </w:pPr>
    <w:rPr>
      <w:rFonts w:ascii="Verdana" w:eastAsia="Calibri" w:hAnsi="Verdana"/>
      <w:color w:val="666666"/>
      <w:sz w:val="11"/>
      <w:szCs w:val="11"/>
    </w:rPr>
  </w:style>
  <w:style w:type="paragraph" w:customStyle="1" w:styleId="part1">
    <w:name w:val="part1"/>
    <w:basedOn w:val="a3"/>
    <w:uiPriority w:val="99"/>
    <w:qFormat/>
    <w:rsid w:val="00C43F45"/>
    <w:pPr>
      <w:widowControl w:val="0"/>
      <w:autoSpaceDN w:val="0"/>
      <w:spacing w:before="48" w:after="48" w:line="360" w:lineRule="auto"/>
      <w:ind w:firstLine="567"/>
      <w:jc w:val="left"/>
    </w:pPr>
    <w:rPr>
      <w:rFonts w:ascii="Verdana" w:eastAsia="Calibri" w:hAnsi="Verdana"/>
      <w:color w:val="666666"/>
      <w:sz w:val="11"/>
      <w:szCs w:val="11"/>
    </w:rPr>
  </w:style>
  <w:style w:type="paragraph" w:customStyle="1" w:styleId="op">
    <w:name w:val="op"/>
    <w:basedOn w:val="a3"/>
    <w:uiPriority w:val="99"/>
    <w:qFormat/>
    <w:rsid w:val="00C43F45"/>
    <w:pPr>
      <w:widowControl w:val="0"/>
      <w:autoSpaceDN w:val="0"/>
      <w:spacing w:before="48" w:after="48" w:line="360" w:lineRule="auto"/>
      <w:ind w:firstLine="567"/>
      <w:jc w:val="left"/>
    </w:pPr>
    <w:rPr>
      <w:rFonts w:ascii="Verdana" w:eastAsia="Calibri" w:hAnsi="Verdana"/>
      <w:color w:val="666666"/>
      <w:sz w:val="11"/>
      <w:szCs w:val="11"/>
    </w:rPr>
  </w:style>
  <w:style w:type="paragraph" w:customStyle="1" w:styleId="toptxt">
    <w:name w:val="top_txt"/>
    <w:basedOn w:val="a3"/>
    <w:uiPriority w:val="99"/>
    <w:qFormat/>
    <w:rsid w:val="00C43F45"/>
    <w:pPr>
      <w:widowControl w:val="0"/>
      <w:autoSpaceDN w:val="0"/>
      <w:spacing w:before="48" w:after="48" w:line="360" w:lineRule="auto"/>
      <w:ind w:left="97" w:right="39" w:firstLine="567"/>
      <w:jc w:val="left"/>
    </w:pPr>
    <w:rPr>
      <w:rFonts w:ascii="Verdana" w:eastAsia="Calibri" w:hAnsi="Verdana"/>
      <w:color w:val="666666"/>
      <w:sz w:val="11"/>
      <w:szCs w:val="11"/>
    </w:rPr>
  </w:style>
  <w:style w:type="paragraph" w:customStyle="1" w:styleId="strtabpda">
    <w:name w:val="str_tab_pda"/>
    <w:basedOn w:val="a3"/>
    <w:uiPriority w:val="99"/>
    <w:qFormat/>
    <w:rsid w:val="00C43F45"/>
    <w:pPr>
      <w:widowControl w:val="0"/>
      <w:autoSpaceDN w:val="0"/>
      <w:spacing w:before="29" w:after="29" w:line="360" w:lineRule="auto"/>
      <w:ind w:left="97" w:firstLine="567"/>
      <w:jc w:val="left"/>
    </w:pPr>
    <w:rPr>
      <w:rFonts w:ascii="Verdana" w:eastAsia="Calibri" w:hAnsi="Verdana"/>
      <w:color w:val="666666"/>
      <w:sz w:val="11"/>
      <w:szCs w:val="11"/>
    </w:rPr>
  </w:style>
  <w:style w:type="paragraph" w:customStyle="1" w:styleId="zagabout">
    <w:name w:val="zag_about"/>
    <w:basedOn w:val="a3"/>
    <w:uiPriority w:val="99"/>
    <w:qFormat/>
    <w:rsid w:val="00C43F45"/>
    <w:pPr>
      <w:widowControl w:val="0"/>
      <w:autoSpaceDN w:val="0"/>
      <w:spacing w:before="145" w:after="58" w:line="360" w:lineRule="auto"/>
      <w:ind w:firstLine="567"/>
      <w:jc w:val="left"/>
    </w:pPr>
    <w:rPr>
      <w:rFonts w:ascii="Verdana" w:eastAsia="Calibri" w:hAnsi="Verdana"/>
      <w:color w:val="666666"/>
      <w:sz w:val="11"/>
      <w:szCs w:val="11"/>
    </w:rPr>
  </w:style>
  <w:style w:type="paragraph" w:customStyle="1" w:styleId="abouttxt">
    <w:name w:val="about_txt"/>
    <w:basedOn w:val="a3"/>
    <w:uiPriority w:val="99"/>
    <w:qFormat/>
    <w:rsid w:val="00C43F45"/>
    <w:pPr>
      <w:widowControl w:val="0"/>
      <w:autoSpaceDN w:val="0"/>
      <w:spacing w:line="360" w:lineRule="auto"/>
      <w:ind w:left="290" w:firstLine="567"/>
      <w:jc w:val="left"/>
    </w:pPr>
    <w:rPr>
      <w:rFonts w:ascii="Verdana" w:eastAsia="Calibri" w:hAnsi="Verdana"/>
      <w:color w:val="666666"/>
      <w:sz w:val="11"/>
      <w:szCs w:val="11"/>
    </w:rPr>
  </w:style>
  <w:style w:type="paragraph" w:customStyle="1" w:styleId="abouttxt1">
    <w:name w:val="about_txt1"/>
    <w:basedOn w:val="a3"/>
    <w:uiPriority w:val="99"/>
    <w:qFormat/>
    <w:rsid w:val="00C43F45"/>
    <w:pPr>
      <w:widowControl w:val="0"/>
      <w:autoSpaceDN w:val="0"/>
      <w:spacing w:after="58" w:line="360" w:lineRule="auto"/>
      <w:ind w:left="290" w:firstLine="567"/>
      <w:jc w:val="left"/>
    </w:pPr>
    <w:rPr>
      <w:rFonts w:ascii="Verdana" w:eastAsia="Calibri" w:hAnsi="Verdana"/>
      <w:color w:val="666666"/>
      <w:sz w:val="11"/>
      <w:szCs w:val="11"/>
    </w:rPr>
  </w:style>
  <w:style w:type="paragraph" w:customStyle="1" w:styleId="abouttxt2">
    <w:name w:val="about_txt2"/>
    <w:basedOn w:val="a3"/>
    <w:uiPriority w:val="99"/>
    <w:qFormat/>
    <w:rsid w:val="00C43F45"/>
    <w:pPr>
      <w:widowControl w:val="0"/>
      <w:autoSpaceDN w:val="0"/>
      <w:spacing w:line="360" w:lineRule="auto"/>
      <w:ind w:firstLine="567"/>
      <w:jc w:val="left"/>
    </w:pPr>
    <w:rPr>
      <w:rFonts w:ascii="Verdana" w:eastAsia="Calibri" w:hAnsi="Verdana"/>
      <w:color w:val="666666"/>
      <w:sz w:val="11"/>
      <w:szCs w:val="11"/>
    </w:rPr>
  </w:style>
  <w:style w:type="paragraph" w:customStyle="1" w:styleId="kvadratotstup">
    <w:name w:val="kvadrat_otstup"/>
    <w:basedOn w:val="a3"/>
    <w:uiPriority w:val="99"/>
    <w:qFormat/>
    <w:rsid w:val="00C43F45"/>
    <w:pPr>
      <w:widowControl w:val="0"/>
      <w:autoSpaceDN w:val="0"/>
      <w:spacing w:after="29" w:line="360" w:lineRule="auto"/>
      <w:ind w:firstLine="567"/>
      <w:jc w:val="left"/>
    </w:pPr>
    <w:rPr>
      <w:rFonts w:ascii="Verdana" w:eastAsia="Calibri" w:hAnsi="Verdana"/>
      <w:color w:val="666666"/>
      <w:sz w:val="11"/>
      <w:szCs w:val="11"/>
    </w:rPr>
  </w:style>
  <w:style w:type="paragraph" w:customStyle="1" w:styleId="partpp">
    <w:name w:val="part_pp"/>
    <w:basedOn w:val="a3"/>
    <w:uiPriority w:val="99"/>
    <w:qFormat/>
    <w:rsid w:val="00C43F45"/>
    <w:pPr>
      <w:widowControl w:val="0"/>
      <w:autoSpaceDN w:val="0"/>
      <w:spacing w:before="29" w:after="29" w:line="360" w:lineRule="auto"/>
      <w:ind w:left="48" w:right="29" w:firstLine="567"/>
      <w:jc w:val="left"/>
    </w:pPr>
    <w:rPr>
      <w:rFonts w:ascii="Verdana" w:eastAsia="Calibri" w:hAnsi="Verdana"/>
      <w:color w:val="666666"/>
      <w:sz w:val="11"/>
      <w:szCs w:val="11"/>
    </w:rPr>
  </w:style>
  <w:style w:type="paragraph" w:customStyle="1" w:styleId="nomer">
    <w:name w:val="nomer"/>
    <w:basedOn w:val="a3"/>
    <w:uiPriority w:val="99"/>
    <w:qFormat/>
    <w:rsid w:val="00C43F45"/>
    <w:pPr>
      <w:widowControl w:val="0"/>
      <w:autoSpaceDN w:val="0"/>
      <w:spacing w:before="100" w:after="100" w:line="360" w:lineRule="auto"/>
      <w:ind w:firstLine="567"/>
      <w:jc w:val="left"/>
    </w:pPr>
    <w:rPr>
      <w:rFonts w:ascii="Verdana" w:eastAsia="Calibri" w:hAnsi="Verdana"/>
      <w:color w:val="000000"/>
      <w:sz w:val="10"/>
      <w:szCs w:val="10"/>
    </w:rPr>
  </w:style>
  <w:style w:type="paragraph" w:customStyle="1" w:styleId="petit">
    <w:name w:val="petit"/>
    <w:basedOn w:val="a3"/>
    <w:uiPriority w:val="99"/>
    <w:qFormat/>
    <w:rsid w:val="00C43F45"/>
    <w:pPr>
      <w:widowControl w:val="0"/>
      <w:autoSpaceDN w:val="0"/>
      <w:spacing w:before="100" w:after="100" w:line="360" w:lineRule="auto"/>
      <w:ind w:firstLine="567"/>
      <w:jc w:val="left"/>
    </w:pPr>
    <w:rPr>
      <w:rFonts w:ascii="Verdana" w:eastAsia="Calibri" w:hAnsi="Verdana"/>
      <w:color w:val="FFFFFF"/>
      <w:sz w:val="11"/>
      <w:szCs w:val="11"/>
    </w:rPr>
  </w:style>
  <w:style w:type="paragraph" w:customStyle="1" w:styleId="petit5">
    <w:name w:val="petit5"/>
    <w:basedOn w:val="a3"/>
    <w:uiPriority w:val="99"/>
    <w:qFormat/>
    <w:rsid w:val="00C43F45"/>
    <w:pPr>
      <w:widowControl w:val="0"/>
      <w:autoSpaceDN w:val="0"/>
      <w:spacing w:before="100" w:after="100" w:line="360" w:lineRule="auto"/>
      <w:ind w:firstLine="567"/>
      <w:jc w:val="left"/>
    </w:pPr>
    <w:rPr>
      <w:rFonts w:ascii="Verdana" w:eastAsia="Calibri" w:hAnsi="Verdana"/>
      <w:b/>
      <w:bCs/>
      <w:color w:val="FFFFFF"/>
      <w:sz w:val="11"/>
      <w:szCs w:val="11"/>
    </w:rPr>
  </w:style>
  <w:style w:type="paragraph" w:customStyle="1" w:styleId="petit1">
    <w:name w:val="petit1"/>
    <w:basedOn w:val="a3"/>
    <w:uiPriority w:val="99"/>
    <w:qFormat/>
    <w:rsid w:val="00C43F45"/>
    <w:pPr>
      <w:widowControl w:val="0"/>
      <w:autoSpaceDN w:val="0"/>
      <w:spacing w:before="100" w:after="100" w:line="360" w:lineRule="auto"/>
      <w:ind w:firstLine="567"/>
      <w:jc w:val="left"/>
    </w:pPr>
    <w:rPr>
      <w:rFonts w:ascii="Verdana" w:eastAsia="Calibri" w:hAnsi="Verdana"/>
      <w:color w:val="777777"/>
      <w:sz w:val="10"/>
      <w:szCs w:val="10"/>
    </w:rPr>
  </w:style>
  <w:style w:type="paragraph" w:customStyle="1" w:styleId="petit2">
    <w:name w:val="petit2"/>
    <w:basedOn w:val="a3"/>
    <w:uiPriority w:val="99"/>
    <w:qFormat/>
    <w:rsid w:val="00C43F45"/>
    <w:pPr>
      <w:widowControl w:val="0"/>
      <w:autoSpaceDN w:val="0"/>
      <w:spacing w:before="100" w:after="100" w:line="360" w:lineRule="auto"/>
      <w:ind w:firstLine="567"/>
      <w:jc w:val="left"/>
    </w:pPr>
    <w:rPr>
      <w:rFonts w:ascii="Verdana" w:eastAsia="Calibri" w:hAnsi="Verdana"/>
      <w:color w:val="FFFFFF"/>
      <w:sz w:val="11"/>
      <w:szCs w:val="11"/>
    </w:rPr>
  </w:style>
  <w:style w:type="paragraph" w:customStyle="1" w:styleId="menu2">
    <w:name w:val="menu2"/>
    <w:basedOn w:val="a3"/>
    <w:uiPriority w:val="99"/>
    <w:qFormat/>
    <w:rsid w:val="00C43F45"/>
    <w:pPr>
      <w:widowControl w:val="0"/>
      <w:autoSpaceDN w:val="0"/>
      <w:spacing w:before="100" w:after="100" w:line="360" w:lineRule="auto"/>
      <w:ind w:firstLine="567"/>
      <w:jc w:val="left"/>
    </w:pPr>
    <w:rPr>
      <w:rFonts w:ascii="Verdana" w:eastAsia="Calibri" w:hAnsi="Verdana"/>
      <w:color w:val="00608F"/>
      <w:sz w:val="11"/>
      <w:szCs w:val="11"/>
    </w:rPr>
  </w:style>
  <w:style w:type="paragraph" w:customStyle="1" w:styleId="zagindex">
    <w:name w:val="zag_index"/>
    <w:basedOn w:val="a3"/>
    <w:uiPriority w:val="99"/>
    <w:qFormat/>
    <w:rsid w:val="00C43F45"/>
    <w:pPr>
      <w:widowControl w:val="0"/>
      <w:autoSpaceDN w:val="0"/>
      <w:spacing w:before="100" w:after="100" w:line="360" w:lineRule="auto"/>
      <w:ind w:firstLine="567"/>
      <w:jc w:val="left"/>
    </w:pPr>
    <w:rPr>
      <w:rFonts w:ascii="Verdana" w:eastAsia="Calibri" w:hAnsi="Verdana"/>
      <w:color w:val="FFFFFF"/>
      <w:sz w:val="13"/>
      <w:szCs w:val="13"/>
    </w:rPr>
  </w:style>
  <w:style w:type="paragraph" w:customStyle="1" w:styleId="zag">
    <w:name w:val="zag"/>
    <w:basedOn w:val="a3"/>
    <w:uiPriority w:val="99"/>
    <w:qFormat/>
    <w:rsid w:val="00C43F45"/>
    <w:pPr>
      <w:widowControl w:val="0"/>
      <w:autoSpaceDN w:val="0"/>
      <w:spacing w:before="100" w:after="100" w:line="360" w:lineRule="auto"/>
      <w:ind w:firstLine="567"/>
      <w:jc w:val="left"/>
    </w:pPr>
    <w:rPr>
      <w:rFonts w:ascii="Verdana" w:eastAsia="Calibri" w:hAnsi="Verdana"/>
      <w:color w:val="FFFFFF"/>
      <w:sz w:val="15"/>
      <w:szCs w:val="15"/>
    </w:rPr>
  </w:style>
  <w:style w:type="paragraph" w:customStyle="1" w:styleId="zagarticul">
    <w:name w:val="zag_articul"/>
    <w:basedOn w:val="a3"/>
    <w:uiPriority w:val="99"/>
    <w:qFormat/>
    <w:rsid w:val="00C43F45"/>
    <w:pPr>
      <w:widowControl w:val="0"/>
      <w:autoSpaceDN w:val="0"/>
      <w:spacing w:before="100" w:after="100" w:line="360" w:lineRule="auto"/>
      <w:ind w:firstLine="567"/>
      <w:jc w:val="left"/>
    </w:pPr>
    <w:rPr>
      <w:rFonts w:ascii="Verdana" w:eastAsia="Calibri" w:hAnsi="Verdana"/>
      <w:color w:val="006699"/>
      <w:sz w:val="15"/>
      <w:szCs w:val="15"/>
    </w:rPr>
  </w:style>
  <w:style w:type="paragraph" w:customStyle="1" w:styleId="zagarticul2">
    <w:name w:val="zag_articul2"/>
    <w:basedOn w:val="a3"/>
    <w:uiPriority w:val="99"/>
    <w:qFormat/>
    <w:rsid w:val="00C43F45"/>
    <w:pPr>
      <w:widowControl w:val="0"/>
      <w:autoSpaceDN w:val="0"/>
      <w:spacing w:before="100" w:after="100" w:line="360" w:lineRule="auto"/>
      <w:ind w:firstLine="567"/>
      <w:jc w:val="left"/>
    </w:pPr>
    <w:rPr>
      <w:rFonts w:ascii="Verdana" w:eastAsia="Calibri" w:hAnsi="Verdana"/>
      <w:color w:val="990000"/>
      <w:sz w:val="15"/>
      <w:szCs w:val="15"/>
    </w:rPr>
  </w:style>
  <w:style w:type="paragraph" w:customStyle="1" w:styleId="zag1">
    <w:name w:val="zag1"/>
    <w:basedOn w:val="a3"/>
    <w:uiPriority w:val="99"/>
    <w:qFormat/>
    <w:rsid w:val="00C43F45"/>
    <w:pPr>
      <w:widowControl w:val="0"/>
      <w:autoSpaceDN w:val="0"/>
      <w:spacing w:before="100" w:after="100" w:line="360" w:lineRule="auto"/>
      <w:ind w:firstLine="567"/>
      <w:jc w:val="left"/>
    </w:pPr>
    <w:rPr>
      <w:rFonts w:ascii="Verdana" w:eastAsia="Calibri" w:hAnsi="Verdana"/>
      <w:color w:val="777777"/>
      <w:sz w:val="11"/>
      <w:szCs w:val="11"/>
    </w:rPr>
  </w:style>
  <w:style w:type="paragraph" w:customStyle="1" w:styleId="zag2">
    <w:name w:val="zag2"/>
    <w:basedOn w:val="a3"/>
    <w:uiPriority w:val="99"/>
    <w:qFormat/>
    <w:rsid w:val="00C43F45"/>
    <w:pPr>
      <w:widowControl w:val="0"/>
      <w:autoSpaceDN w:val="0"/>
      <w:spacing w:before="100" w:after="100" w:line="360" w:lineRule="auto"/>
      <w:ind w:firstLine="567"/>
      <w:jc w:val="left"/>
    </w:pPr>
    <w:rPr>
      <w:rFonts w:ascii="Verdana" w:eastAsia="Calibri" w:hAnsi="Verdana"/>
      <w:b/>
      <w:bCs/>
      <w:color w:val="222222"/>
      <w:sz w:val="11"/>
      <w:szCs w:val="11"/>
    </w:rPr>
  </w:style>
  <w:style w:type="paragraph" w:customStyle="1" w:styleId="bloki">
    <w:name w:val="bloki"/>
    <w:basedOn w:val="a3"/>
    <w:uiPriority w:val="99"/>
    <w:qFormat/>
    <w:rsid w:val="00C43F45"/>
    <w:pPr>
      <w:widowControl w:val="0"/>
      <w:autoSpaceDN w:val="0"/>
      <w:spacing w:before="100" w:after="100" w:line="360" w:lineRule="auto"/>
      <w:ind w:firstLine="567"/>
      <w:jc w:val="left"/>
    </w:pPr>
    <w:rPr>
      <w:rFonts w:ascii="Verdana" w:eastAsia="Calibri" w:hAnsi="Verdana"/>
      <w:color w:val="990000"/>
      <w:sz w:val="15"/>
      <w:szCs w:val="15"/>
    </w:rPr>
  </w:style>
  <w:style w:type="paragraph" w:customStyle="1" w:styleId="news2">
    <w:name w:val="news2"/>
    <w:basedOn w:val="a3"/>
    <w:uiPriority w:val="99"/>
    <w:qFormat/>
    <w:rsid w:val="00C43F45"/>
    <w:pPr>
      <w:widowControl w:val="0"/>
      <w:autoSpaceDN w:val="0"/>
      <w:spacing w:before="100" w:after="100" w:line="360" w:lineRule="auto"/>
      <w:ind w:firstLine="567"/>
      <w:jc w:val="left"/>
    </w:pPr>
    <w:rPr>
      <w:rFonts w:ascii="Verdana" w:eastAsia="Calibri" w:hAnsi="Verdana"/>
      <w:b/>
      <w:bCs/>
      <w:color w:val="006699"/>
      <w:sz w:val="11"/>
      <w:szCs w:val="11"/>
    </w:rPr>
  </w:style>
  <w:style w:type="paragraph" w:customStyle="1" w:styleId="newsist">
    <w:name w:val="news_ist"/>
    <w:basedOn w:val="a3"/>
    <w:uiPriority w:val="99"/>
    <w:qFormat/>
    <w:rsid w:val="00C43F45"/>
    <w:pPr>
      <w:widowControl w:val="0"/>
      <w:autoSpaceDN w:val="0"/>
      <w:spacing w:before="100" w:after="100" w:line="360" w:lineRule="auto"/>
      <w:ind w:firstLine="567"/>
      <w:jc w:val="left"/>
    </w:pPr>
    <w:rPr>
      <w:rFonts w:ascii="Verdana" w:eastAsia="Calibri" w:hAnsi="Verdana"/>
      <w:color w:val="999999"/>
      <w:sz w:val="11"/>
      <w:szCs w:val="11"/>
    </w:rPr>
  </w:style>
  <w:style w:type="paragraph" w:customStyle="1" w:styleId="tc">
    <w:name w:val="tc"/>
    <w:basedOn w:val="a3"/>
    <w:uiPriority w:val="99"/>
    <w:qFormat/>
    <w:rsid w:val="00C43F45"/>
    <w:pPr>
      <w:widowControl w:val="0"/>
      <w:autoSpaceDN w:val="0"/>
      <w:spacing w:before="100" w:after="100" w:line="360" w:lineRule="auto"/>
      <w:ind w:firstLine="567"/>
      <w:jc w:val="left"/>
    </w:pPr>
    <w:rPr>
      <w:rFonts w:ascii="Verdana" w:eastAsia="Calibri" w:hAnsi="Verdana"/>
      <w:color w:val="222222"/>
      <w:sz w:val="11"/>
      <w:szCs w:val="11"/>
    </w:rPr>
  </w:style>
  <w:style w:type="paragraph" w:customStyle="1" w:styleId="toptab">
    <w:name w:val="toptab"/>
    <w:basedOn w:val="a3"/>
    <w:uiPriority w:val="99"/>
    <w:qFormat/>
    <w:rsid w:val="00C43F45"/>
    <w:pPr>
      <w:widowControl w:val="0"/>
      <w:autoSpaceDN w:val="0"/>
      <w:spacing w:before="100" w:after="100" w:line="360" w:lineRule="auto"/>
      <w:ind w:firstLine="567"/>
      <w:jc w:val="left"/>
    </w:pPr>
    <w:rPr>
      <w:rFonts w:ascii="Verdana" w:eastAsia="Calibri" w:hAnsi="Verdana"/>
      <w:color w:val="000000"/>
      <w:sz w:val="11"/>
      <w:szCs w:val="11"/>
    </w:rPr>
  </w:style>
  <w:style w:type="paragraph" w:customStyle="1" w:styleId="partners">
    <w:name w:val="partners"/>
    <w:basedOn w:val="a3"/>
    <w:uiPriority w:val="99"/>
    <w:qFormat/>
    <w:rsid w:val="00C43F45"/>
    <w:pPr>
      <w:widowControl w:val="0"/>
      <w:autoSpaceDN w:val="0"/>
      <w:spacing w:before="100" w:after="100" w:line="360" w:lineRule="auto"/>
      <w:ind w:firstLine="567"/>
      <w:jc w:val="left"/>
    </w:pPr>
    <w:rPr>
      <w:rFonts w:ascii="Verdana" w:eastAsia="Calibri" w:hAnsi="Verdana"/>
      <w:color w:val="222222"/>
      <w:sz w:val="11"/>
      <w:szCs w:val="11"/>
    </w:rPr>
  </w:style>
  <w:style w:type="paragraph" w:customStyle="1" w:styleId="vopros">
    <w:name w:val="vopros"/>
    <w:basedOn w:val="a3"/>
    <w:uiPriority w:val="99"/>
    <w:qFormat/>
    <w:rsid w:val="00C43F45"/>
    <w:pPr>
      <w:widowControl w:val="0"/>
      <w:autoSpaceDN w:val="0"/>
      <w:spacing w:before="100" w:after="100" w:line="360" w:lineRule="auto"/>
      <w:ind w:firstLine="567"/>
      <w:jc w:val="left"/>
    </w:pPr>
    <w:rPr>
      <w:rFonts w:ascii="Verdana" w:eastAsia="Calibri" w:hAnsi="Verdana"/>
      <w:i/>
      <w:iCs/>
      <w:color w:val="999999"/>
      <w:sz w:val="11"/>
      <w:szCs w:val="11"/>
    </w:rPr>
  </w:style>
  <w:style w:type="paragraph" w:customStyle="1" w:styleId="zagpart">
    <w:name w:val="zag_part"/>
    <w:basedOn w:val="a3"/>
    <w:uiPriority w:val="99"/>
    <w:qFormat/>
    <w:rsid w:val="00C43F45"/>
    <w:pPr>
      <w:widowControl w:val="0"/>
      <w:autoSpaceDN w:val="0"/>
      <w:spacing w:before="100" w:after="100" w:line="360" w:lineRule="auto"/>
      <w:ind w:firstLine="567"/>
      <w:jc w:val="left"/>
    </w:pPr>
    <w:rPr>
      <w:rFonts w:ascii="Verdana" w:eastAsia="Calibri" w:hAnsi="Verdana"/>
      <w:b/>
      <w:bCs/>
      <w:color w:val="990000"/>
      <w:sz w:val="11"/>
      <w:szCs w:val="11"/>
    </w:rPr>
  </w:style>
  <w:style w:type="paragraph" w:customStyle="1" w:styleId="zagtabl">
    <w:name w:val="zag_tabl"/>
    <w:basedOn w:val="a3"/>
    <w:uiPriority w:val="99"/>
    <w:qFormat/>
    <w:rsid w:val="00C43F45"/>
    <w:pPr>
      <w:widowControl w:val="0"/>
      <w:autoSpaceDN w:val="0"/>
      <w:spacing w:before="100" w:after="100" w:line="360" w:lineRule="auto"/>
      <w:ind w:firstLine="567"/>
      <w:jc w:val="left"/>
    </w:pPr>
    <w:rPr>
      <w:rFonts w:ascii="Verdana" w:eastAsia="Calibri" w:hAnsi="Verdana"/>
      <w:b/>
      <w:bCs/>
      <w:color w:val="666666"/>
      <w:sz w:val="11"/>
      <w:szCs w:val="11"/>
    </w:rPr>
  </w:style>
  <w:style w:type="paragraph" w:customStyle="1" w:styleId="basa1">
    <w:name w:val="basa1"/>
    <w:basedOn w:val="a3"/>
    <w:uiPriority w:val="99"/>
    <w:qFormat/>
    <w:rsid w:val="00C43F45"/>
    <w:pPr>
      <w:widowControl w:val="0"/>
      <w:autoSpaceDN w:val="0"/>
      <w:spacing w:before="100" w:after="100" w:line="360" w:lineRule="auto"/>
      <w:ind w:firstLine="567"/>
      <w:jc w:val="left"/>
    </w:pPr>
    <w:rPr>
      <w:rFonts w:ascii="Verdana" w:eastAsia="Calibri" w:hAnsi="Verdana"/>
      <w:b/>
      <w:bCs/>
      <w:color w:val="990000"/>
      <w:sz w:val="11"/>
      <w:szCs w:val="11"/>
    </w:rPr>
  </w:style>
  <w:style w:type="paragraph" w:customStyle="1" w:styleId="basa2">
    <w:name w:val="basa2"/>
    <w:basedOn w:val="a3"/>
    <w:uiPriority w:val="99"/>
    <w:qFormat/>
    <w:rsid w:val="00C43F45"/>
    <w:pPr>
      <w:widowControl w:val="0"/>
      <w:autoSpaceDN w:val="0"/>
      <w:spacing w:before="100" w:after="100" w:line="360" w:lineRule="auto"/>
      <w:ind w:firstLine="567"/>
      <w:jc w:val="left"/>
    </w:pPr>
    <w:rPr>
      <w:rFonts w:ascii="Verdana" w:eastAsia="Calibri" w:hAnsi="Verdana"/>
      <w:color w:val="000000"/>
      <w:sz w:val="11"/>
      <w:szCs w:val="11"/>
    </w:rPr>
  </w:style>
  <w:style w:type="paragraph" w:customStyle="1" w:styleId="part">
    <w:name w:val="part"/>
    <w:basedOn w:val="a3"/>
    <w:uiPriority w:val="99"/>
    <w:qFormat/>
    <w:rsid w:val="00C43F45"/>
    <w:pPr>
      <w:widowControl w:val="0"/>
      <w:autoSpaceDN w:val="0"/>
      <w:spacing w:before="100" w:after="100" w:line="360" w:lineRule="auto"/>
      <w:ind w:firstLine="567"/>
      <w:jc w:val="left"/>
    </w:pPr>
    <w:rPr>
      <w:rFonts w:ascii="Verdana" w:eastAsia="Calibri" w:hAnsi="Verdana"/>
      <w:color w:val="555555"/>
      <w:sz w:val="11"/>
      <w:szCs w:val="11"/>
    </w:rPr>
  </w:style>
  <w:style w:type="paragraph" w:customStyle="1" w:styleId="kvadrat">
    <w:name w:val="kvadrat"/>
    <w:basedOn w:val="a3"/>
    <w:uiPriority w:val="99"/>
    <w:qFormat/>
    <w:rsid w:val="00C43F45"/>
    <w:pPr>
      <w:widowControl w:val="0"/>
      <w:autoSpaceDN w:val="0"/>
      <w:spacing w:before="100" w:after="100" w:line="360" w:lineRule="auto"/>
      <w:ind w:firstLine="567"/>
      <w:jc w:val="left"/>
    </w:pPr>
    <w:rPr>
      <w:rFonts w:ascii="Verdana" w:eastAsia="Calibri" w:hAnsi="Verdana"/>
      <w:b/>
      <w:bCs/>
      <w:color w:val="555555"/>
      <w:sz w:val="11"/>
      <w:szCs w:val="11"/>
    </w:rPr>
  </w:style>
  <w:style w:type="paragraph" w:customStyle="1" w:styleId="opros">
    <w:name w:val="opros"/>
    <w:basedOn w:val="a3"/>
    <w:uiPriority w:val="99"/>
    <w:qFormat/>
    <w:rsid w:val="00C43F45"/>
    <w:pPr>
      <w:widowControl w:val="0"/>
      <w:autoSpaceDN w:val="0"/>
      <w:spacing w:before="100" w:after="100" w:line="360" w:lineRule="auto"/>
      <w:ind w:firstLine="567"/>
      <w:jc w:val="left"/>
    </w:pPr>
    <w:rPr>
      <w:rFonts w:ascii="Verdana" w:eastAsia="Calibri" w:hAnsi="Verdana"/>
      <w:b/>
      <w:bCs/>
      <w:color w:val="444444"/>
      <w:sz w:val="11"/>
      <w:szCs w:val="11"/>
    </w:rPr>
  </w:style>
  <w:style w:type="paragraph" w:customStyle="1" w:styleId="opros1">
    <w:name w:val="opros1"/>
    <w:basedOn w:val="a3"/>
    <w:uiPriority w:val="99"/>
    <w:qFormat/>
    <w:rsid w:val="00C43F45"/>
    <w:pPr>
      <w:widowControl w:val="0"/>
      <w:autoSpaceDN w:val="0"/>
      <w:spacing w:before="100" w:after="100" w:line="360" w:lineRule="auto"/>
      <w:ind w:firstLine="567"/>
      <w:jc w:val="left"/>
    </w:pPr>
    <w:rPr>
      <w:rFonts w:ascii="Verdana" w:eastAsia="Calibri" w:hAnsi="Verdana"/>
      <w:color w:val="333333"/>
      <w:sz w:val="11"/>
      <w:szCs w:val="11"/>
    </w:rPr>
  </w:style>
  <w:style w:type="paragraph" w:customStyle="1" w:styleId="txt2">
    <w:name w:val="txt2"/>
    <w:basedOn w:val="a3"/>
    <w:uiPriority w:val="99"/>
    <w:qFormat/>
    <w:rsid w:val="00C43F45"/>
    <w:pPr>
      <w:widowControl w:val="0"/>
      <w:autoSpaceDN w:val="0"/>
      <w:spacing w:before="100" w:after="100" w:line="360" w:lineRule="auto"/>
      <w:ind w:firstLine="567"/>
      <w:jc w:val="left"/>
    </w:pPr>
    <w:rPr>
      <w:rFonts w:ascii="Verdana" w:eastAsia="Calibri" w:hAnsi="Verdana"/>
      <w:color w:val="333333"/>
      <w:sz w:val="11"/>
      <w:szCs w:val="11"/>
    </w:rPr>
  </w:style>
  <w:style w:type="paragraph" w:customStyle="1" w:styleId="zakl">
    <w:name w:val="zakl"/>
    <w:basedOn w:val="a3"/>
    <w:uiPriority w:val="99"/>
    <w:qFormat/>
    <w:rsid w:val="00C43F45"/>
    <w:pPr>
      <w:widowControl w:val="0"/>
      <w:autoSpaceDN w:val="0"/>
      <w:spacing w:before="100" w:after="100" w:line="360" w:lineRule="auto"/>
      <w:ind w:firstLine="567"/>
      <w:jc w:val="left"/>
    </w:pPr>
    <w:rPr>
      <w:rFonts w:ascii="Verdana" w:eastAsia="Calibri" w:hAnsi="Verdana"/>
      <w:b/>
      <w:bCs/>
      <w:color w:val="006699"/>
      <w:sz w:val="11"/>
      <w:szCs w:val="11"/>
    </w:rPr>
  </w:style>
  <w:style w:type="paragraph" w:customStyle="1" w:styleId="map1">
    <w:name w:val="map1"/>
    <w:basedOn w:val="a3"/>
    <w:uiPriority w:val="99"/>
    <w:qFormat/>
    <w:rsid w:val="00C43F45"/>
    <w:pPr>
      <w:widowControl w:val="0"/>
      <w:autoSpaceDN w:val="0"/>
      <w:spacing w:before="100" w:after="100" w:line="360" w:lineRule="auto"/>
      <w:ind w:firstLine="567"/>
      <w:jc w:val="left"/>
    </w:pPr>
    <w:rPr>
      <w:rFonts w:ascii="Verdana" w:eastAsia="Calibri" w:hAnsi="Verdana"/>
      <w:color w:val="666666"/>
      <w:sz w:val="11"/>
      <w:szCs w:val="11"/>
    </w:rPr>
  </w:style>
  <w:style w:type="paragraph" w:customStyle="1" w:styleId="white">
    <w:name w:val="white"/>
    <w:basedOn w:val="a3"/>
    <w:uiPriority w:val="99"/>
    <w:qFormat/>
    <w:rsid w:val="00C43F45"/>
    <w:pPr>
      <w:widowControl w:val="0"/>
      <w:autoSpaceDN w:val="0"/>
      <w:spacing w:before="100" w:after="100" w:line="360" w:lineRule="auto"/>
      <w:ind w:firstLine="567"/>
      <w:jc w:val="left"/>
    </w:pPr>
    <w:rPr>
      <w:rFonts w:ascii="Verdana" w:eastAsia="Calibri" w:hAnsi="Verdana"/>
      <w:i/>
      <w:iCs/>
      <w:color w:val="222222"/>
      <w:sz w:val="11"/>
      <w:szCs w:val="11"/>
    </w:rPr>
  </w:style>
  <w:style w:type="paragraph" w:customStyle="1" w:styleId="but">
    <w:name w:val="but"/>
    <w:basedOn w:val="a3"/>
    <w:uiPriority w:val="99"/>
    <w:qFormat/>
    <w:rsid w:val="00C43F45"/>
    <w:pPr>
      <w:widowControl w:val="0"/>
      <w:shd w:val="clear" w:color="auto" w:fill="006699"/>
      <w:autoSpaceDN w:val="0"/>
      <w:spacing w:before="100" w:after="100" w:line="360" w:lineRule="auto"/>
      <w:ind w:firstLine="567"/>
      <w:jc w:val="left"/>
    </w:pPr>
    <w:rPr>
      <w:rFonts w:ascii="Verdana" w:eastAsia="Calibri" w:hAnsi="Verdana"/>
      <w:color w:val="FFFFFF"/>
      <w:sz w:val="11"/>
      <w:szCs w:val="11"/>
    </w:rPr>
  </w:style>
  <w:style w:type="paragraph" w:customStyle="1" w:styleId="white1">
    <w:name w:val="white1"/>
    <w:basedOn w:val="a3"/>
    <w:uiPriority w:val="99"/>
    <w:qFormat/>
    <w:rsid w:val="00C43F45"/>
    <w:pPr>
      <w:widowControl w:val="0"/>
      <w:autoSpaceDN w:val="0"/>
      <w:spacing w:before="100" w:after="100" w:line="360" w:lineRule="auto"/>
      <w:ind w:firstLine="567"/>
      <w:jc w:val="left"/>
    </w:pPr>
    <w:rPr>
      <w:rFonts w:ascii="Verdana" w:eastAsia="Calibri" w:hAnsi="Verdana"/>
      <w:color w:val="FFFFFF"/>
      <w:sz w:val="10"/>
      <w:szCs w:val="10"/>
    </w:rPr>
  </w:style>
  <w:style w:type="paragraph" w:customStyle="1" w:styleId="copy">
    <w:name w:val="copy"/>
    <w:basedOn w:val="a3"/>
    <w:uiPriority w:val="99"/>
    <w:qFormat/>
    <w:rsid w:val="00C43F45"/>
    <w:pPr>
      <w:widowControl w:val="0"/>
      <w:autoSpaceDN w:val="0"/>
      <w:spacing w:before="100" w:after="100" w:line="288" w:lineRule="auto"/>
      <w:ind w:firstLine="567"/>
      <w:jc w:val="left"/>
    </w:pPr>
    <w:rPr>
      <w:rFonts w:ascii="Verdana" w:eastAsia="Calibri" w:hAnsi="Verdana"/>
      <w:color w:val="505366"/>
      <w:sz w:val="10"/>
      <w:szCs w:val="10"/>
    </w:rPr>
  </w:style>
  <w:style w:type="paragraph" w:customStyle="1" w:styleId="ta">
    <w:name w:val="ta"/>
    <w:basedOn w:val="a3"/>
    <w:uiPriority w:val="99"/>
    <w:qFormat/>
    <w:rsid w:val="00C43F45"/>
    <w:pPr>
      <w:widowControl w:val="0"/>
      <w:pBdr>
        <w:top w:val="single" w:sz="4" w:space="0" w:color="666666"/>
        <w:left w:val="single" w:sz="4" w:space="0" w:color="666666"/>
        <w:bottom w:val="single" w:sz="4" w:space="0" w:color="666666"/>
        <w:right w:val="single" w:sz="4" w:space="0" w:color="666666"/>
      </w:pBdr>
      <w:shd w:val="clear" w:color="auto" w:fill="FFFFFF"/>
      <w:autoSpaceDN w:val="0"/>
      <w:spacing w:before="100" w:after="100" w:line="360" w:lineRule="auto"/>
      <w:ind w:firstLine="567"/>
      <w:jc w:val="left"/>
    </w:pPr>
    <w:rPr>
      <w:rFonts w:ascii="Verdana" w:eastAsia="Calibri" w:hAnsi="Verdana"/>
      <w:color w:val="333333"/>
      <w:sz w:val="12"/>
      <w:szCs w:val="12"/>
    </w:rPr>
  </w:style>
  <w:style w:type="paragraph" w:customStyle="1" w:styleId="input">
    <w:name w:val="input"/>
    <w:basedOn w:val="a3"/>
    <w:uiPriority w:val="99"/>
    <w:qFormat/>
    <w:rsid w:val="00C43F45"/>
    <w:pPr>
      <w:widowControl w:val="0"/>
      <w:pBdr>
        <w:top w:val="single" w:sz="4" w:space="0" w:color="666666"/>
        <w:left w:val="single" w:sz="4" w:space="0" w:color="666666"/>
        <w:bottom w:val="single" w:sz="4" w:space="0" w:color="666666"/>
        <w:right w:val="single" w:sz="4" w:space="0" w:color="666666"/>
      </w:pBdr>
      <w:shd w:val="clear" w:color="auto" w:fill="FFFFFF"/>
      <w:autoSpaceDN w:val="0"/>
      <w:spacing w:before="100" w:after="100" w:line="360" w:lineRule="auto"/>
      <w:ind w:firstLine="567"/>
      <w:jc w:val="left"/>
    </w:pPr>
    <w:rPr>
      <w:rFonts w:ascii="Verdana" w:eastAsia="Calibri" w:hAnsi="Verdana"/>
      <w:color w:val="333333"/>
      <w:sz w:val="10"/>
      <w:szCs w:val="10"/>
    </w:rPr>
  </w:style>
  <w:style w:type="paragraph" w:customStyle="1" w:styleId="input1">
    <w:name w:val="input1"/>
    <w:basedOn w:val="a3"/>
    <w:uiPriority w:val="99"/>
    <w:qFormat/>
    <w:rsid w:val="00C43F45"/>
    <w:pPr>
      <w:widowControl w:val="0"/>
      <w:pBdr>
        <w:top w:val="single" w:sz="4" w:space="0" w:color="F2A253"/>
        <w:left w:val="single" w:sz="4" w:space="0" w:color="F2A253"/>
        <w:bottom w:val="single" w:sz="4" w:space="0" w:color="F2A253"/>
        <w:right w:val="single" w:sz="4" w:space="0" w:color="F2A253"/>
      </w:pBdr>
      <w:shd w:val="clear" w:color="auto" w:fill="FFFFFF"/>
      <w:autoSpaceDN w:val="0"/>
      <w:spacing w:before="100" w:after="100" w:line="360" w:lineRule="auto"/>
      <w:ind w:firstLine="567"/>
      <w:jc w:val="left"/>
    </w:pPr>
    <w:rPr>
      <w:rFonts w:ascii="Verdana" w:eastAsia="Calibri" w:hAnsi="Verdana"/>
      <w:color w:val="333333"/>
      <w:sz w:val="10"/>
      <w:szCs w:val="10"/>
    </w:rPr>
  </w:style>
  <w:style w:type="paragraph" w:customStyle="1" w:styleId="cgrey">
    <w:name w:val="cgrey"/>
    <w:basedOn w:val="a3"/>
    <w:uiPriority w:val="99"/>
    <w:qFormat/>
    <w:rsid w:val="00C43F45"/>
    <w:pPr>
      <w:widowControl w:val="0"/>
      <w:autoSpaceDN w:val="0"/>
      <w:spacing w:before="100" w:after="100" w:line="360" w:lineRule="auto"/>
      <w:ind w:firstLine="567"/>
      <w:jc w:val="left"/>
    </w:pPr>
    <w:rPr>
      <w:rFonts w:ascii="Verdana" w:eastAsia="Calibri" w:hAnsi="Verdana"/>
      <w:color w:val="666666"/>
      <w:sz w:val="11"/>
      <w:szCs w:val="11"/>
    </w:rPr>
  </w:style>
  <w:style w:type="paragraph" w:customStyle="1" w:styleId="pg">
    <w:name w:val="pg"/>
    <w:basedOn w:val="a3"/>
    <w:uiPriority w:val="99"/>
    <w:qFormat/>
    <w:rsid w:val="00C43F45"/>
    <w:pPr>
      <w:widowControl w:val="0"/>
      <w:autoSpaceDN w:val="0"/>
      <w:spacing w:before="100" w:after="100" w:line="360" w:lineRule="auto"/>
      <w:ind w:firstLine="567"/>
      <w:jc w:val="left"/>
    </w:pPr>
    <w:rPr>
      <w:rFonts w:ascii="Verdana" w:eastAsia="Calibri" w:hAnsi="Verdana"/>
      <w:color w:val="666666"/>
      <w:spacing w:val="-29"/>
      <w:sz w:val="11"/>
      <w:szCs w:val="11"/>
    </w:rPr>
  </w:style>
  <w:style w:type="paragraph" w:customStyle="1" w:styleId="-5">
    <w:name w:val="Таблица - заголовок"/>
    <w:basedOn w:val="a3"/>
    <w:uiPriority w:val="99"/>
    <w:qFormat/>
    <w:rsid w:val="00C43F45"/>
    <w:pPr>
      <w:widowControl w:val="0"/>
      <w:autoSpaceDN w:val="0"/>
      <w:spacing w:after="360" w:line="240" w:lineRule="atLeast"/>
      <w:ind w:right="1701" w:firstLine="720"/>
      <w:jc w:val="right"/>
      <w:outlineLvl w:val="6"/>
    </w:pPr>
    <w:rPr>
      <w:rFonts w:ascii="Vanta Bold" w:eastAsia="Calibri" w:hAnsi="Vanta Bold"/>
      <w:kern w:val="3"/>
      <w:sz w:val="18"/>
    </w:rPr>
  </w:style>
  <w:style w:type="paragraph" w:customStyle="1" w:styleId="afffffffffffffffffffffffff1">
    <w:name w:val="Íèæíèé êîëîíòèòóë"/>
    <w:basedOn w:val="a3"/>
    <w:uiPriority w:val="99"/>
    <w:qFormat/>
    <w:rsid w:val="00C43F45"/>
    <w:pPr>
      <w:widowControl w:val="0"/>
      <w:tabs>
        <w:tab w:val="center" w:pos="4153"/>
        <w:tab w:val="right" w:pos="8306"/>
      </w:tabs>
      <w:autoSpaceDN w:val="0"/>
      <w:spacing w:before="320" w:line="360" w:lineRule="auto"/>
      <w:ind w:right="1701" w:firstLine="567"/>
      <w:jc w:val="left"/>
      <w:outlineLvl w:val="6"/>
    </w:pPr>
    <w:rPr>
      <w:rFonts w:ascii="Vanta Light" w:eastAsia="Calibri" w:hAnsi="Vanta Light"/>
      <w:kern w:val="3"/>
      <w:sz w:val="24"/>
    </w:rPr>
  </w:style>
  <w:style w:type="paragraph" w:customStyle="1" w:styleId="FR5">
    <w:name w:val="FR5"/>
    <w:uiPriority w:val="99"/>
    <w:qFormat/>
    <w:rsid w:val="00C43F45"/>
    <w:pPr>
      <w:widowControl w:val="0"/>
      <w:autoSpaceDN w:val="0"/>
      <w:spacing w:after="0" w:line="360" w:lineRule="atLeast"/>
      <w:jc w:val="right"/>
    </w:pPr>
    <w:rPr>
      <w:rFonts w:ascii="Arial" w:eastAsia="Calibri" w:hAnsi="Arial" w:cs="Times New Roman"/>
      <w:b/>
      <w:sz w:val="12"/>
      <w:szCs w:val="20"/>
      <w:lang w:eastAsia="ru-RU"/>
    </w:rPr>
  </w:style>
  <w:style w:type="paragraph" w:customStyle="1" w:styleId="afffffffffffffffffffffffff2">
    <w:name w:val="Обоснованная рыночная стоимость"/>
    <w:basedOn w:val="a3"/>
    <w:next w:val="a3"/>
    <w:uiPriority w:val="99"/>
    <w:qFormat/>
    <w:rsid w:val="00C43F45"/>
    <w:pPr>
      <w:widowControl w:val="0"/>
      <w:autoSpaceDN w:val="0"/>
      <w:spacing w:before="320" w:line="320" w:lineRule="exact"/>
      <w:ind w:left="1134" w:right="1701" w:firstLine="567"/>
      <w:jc w:val="left"/>
    </w:pPr>
    <w:rPr>
      <w:rFonts w:ascii="Vanta Light" w:eastAsia="Calibri" w:hAnsi="Vanta Light"/>
      <w:b/>
      <w:spacing w:val="20"/>
      <w:kern w:val="3"/>
      <w:sz w:val="18"/>
    </w:rPr>
  </w:style>
  <w:style w:type="paragraph" w:customStyle="1" w:styleId="-6">
    <w:name w:val="Таблица- итоги"/>
    <w:basedOn w:val="1ffff7"/>
    <w:next w:val="1ffff7"/>
    <w:uiPriority w:val="99"/>
    <w:qFormat/>
    <w:rsid w:val="00C43F45"/>
    <w:pPr>
      <w:widowControl w:val="0"/>
      <w:spacing w:before="240"/>
      <w:ind w:left="1080" w:firstLine="567"/>
    </w:pPr>
    <w:rPr>
      <w:rFonts w:ascii="Vanta Bold" w:eastAsia="Calibri" w:hAnsi="Vanta Bold"/>
      <w:spacing w:val="-5"/>
      <w:kern w:val="0"/>
    </w:rPr>
  </w:style>
  <w:style w:type="paragraph" w:customStyle="1" w:styleId="st">
    <w:name w:val="st"/>
    <w:basedOn w:val="a3"/>
    <w:uiPriority w:val="99"/>
    <w:qFormat/>
    <w:rsid w:val="00C43F45"/>
    <w:pPr>
      <w:widowControl w:val="0"/>
      <w:autoSpaceDN w:val="0"/>
      <w:spacing w:before="100" w:after="100" w:line="360" w:lineRule="auto"/>
      <w:ind w:left="1080" w:firstLine="567"/>
      <w:jc w:val="left"/>
    </w:pPr>
    <w:rPr>
      <w:rFonts w:eastAsia="Calibri"/>
      <w:color w:val="808080"/>
      <w:spacing w:val="-5"/>
      <w:sz w:val="19"/>
    </w:rPr>
  </w:style>
  <w:style w:type="paragraph" w:customStyle="1" w:styleId="afffffffffffffffffffffffff3">
    <w:name w:val="ЗаголовокОсн"/>
    <w:basedOn w:val="a3"/>
    <w:next w:val="af9"/>
    <w:uiPriority w:val="99"/>
    <w:qFormat/>
    <w:rsid w:val="00C43F45"/>
    <w:pPr>
      <w:keepNext/>
      <w:keepLines/>
      <w:widowControl w:val="0"/>
      <w:autoSpaceDN w:val="0"/>
      <w:spacing w:before="140" w:line="220" w:lineRule="atLeast"/>
      <w:ind w:left="1080" w:firstLine="567"/>
      <w:jc w:val="left"/>
    </w:pPr>
    <w:rPr>
      <w:rFonts w:ascii="Arial" w:hAnsi="Arial" w:cs="Arial"/>
      <w:spacing w:val="-4"/>
      <w:kern w:val="3"/>
    </w:rPr>
  </w:style>
  <w:style w:type="paragraph" w:customStyle="1" w:styleId="afffffffffffffffffffffffff4">
    <w:name w:val="СноскаОсн"/>
    <w:basedOn w:val="a3"/>
    <w:uiPriority w:val="99"/>
    <w:qFormat/>
    <w:rsid w:val="00C43F45"/>
    <w:pPr>
      <w:keepLines/>
      <w:widowControl w:val="0"/>
      <w:autoSpaceDN w:val="0"/>
      <w:spacing w:line="200" w:lineRule="atLeast"/>
      <w:ind w:left="1080" w:firstLine="567"/>
      <w:jc w:val="left"/>
    </w:pPr>
    <w:rPr>
      <w:rFonts w:eastAsia="Calibri"/>
      <w:spacing w:val="-5"/>
      <w:sz w:val="16"/>
    </w:rPr>
  </w:style>
  <w:style w:type="paragraph" w:customStyle="1" w:styleId="afffffffffffffffffffffffff5">
    <w:name w:val="ОсновнойНеразрыв"/>
    <w:basedOn w:val="af9"/>
    <w:uiPriority w:val="99"/>
    <w:qFormat/>
    <w:rsid w:val="00C43F45"/>
    <w:pPr>
      <w:keepNext/>
      <w:tabs>
        <w:tab w:val="clear" w:pos="1110"/>
        <w:tab w:val="clear" w:pos="5145"/>
      </w:tabs>
      <w:autoSpaceDN w:val="0"/>
      <w:spacing w:after="240" w:line="240" w:lineRule="atLeast"/>
      <w:ind w:left="1080" w:firstLine="567"/>
    </w:pPr>
    <w:rPr>
      <w:rFonts w:ascii="Arial" w:eastAsia="Calibri" w:hAnsi="Arial"/>
      <w:color w:val="auto"/>
      <w:spacing w:val="-5"/>
    </w:rPr>
  </w:style>
  <w:style w:type="paragraph" w:customStyle="1" w:styleId="2ffffffd">
    <w:name w:val="Заголовок обложки 2"/>
    <w:basedOn w:val="afffffffffffffffffffffffff6"/>
    <w:next w:val="af9"/>
    <w:uiPriority w:val="99"/>
    <w:qFormat/>
    <w:rsid w:val="00C43F45"/>
    <w:pPr>
      <w:pBdr>
        <w:top w:val="single" w:sz="6" w:space="24" w:color="000000"/>
      </w:pBdr>
      <w:tabs>
        <w:tab w:val="clear" w:pos="0"/>
      </w:tabs>
      <w:spacing w:before="0" w:after="0" w:line="480" w:lineRule="atLeast"/>
      <w:ind w:left="0" w:right="0"/>
    </w:pPr>
    <w:rPr>
      <w:b w:val="0"/>
      <w:spacing w:val="-30"/>
      <w:sz w:val="48"/>
    </w:rPr>
  </w:style>
  <w:style w:type="paragraph" w:customStyle="1" w:styleId="afffffffffffffffffffffffff6">
    <w:name w:val="Заголовок обложки"/>
    <w:basedOn w:val="afffffffffffffffffffffffff3"/>
    <w:next w:val="2ffffffd"/>
    <w:uiPriority w:val="99"/>
    <w:qFormat/>
    <w:rsid w:val="00C43F45"/>
    <w:pPr>
      <w:pBdr>
        <w:top w:val="single" w:sz="36" w:space="31" w:color="000000"/>
      </w:pBdr>
      <w:tabs>
        <w:tab w:val="left" w:pos="0"/>
      </w:tabs>
      <w:spacing w:before="240" w:after="500" w:line="640" w:lineRule="exact"/>
      <w:ind w:left="-840" w:right="-840"/>
    </w:pPr>
    <w:rPr>
      <w:b/>
      <w:spacing w:val="0"/>
      <w:sz w:val="60"/>
    </w:rPr>
  </w:style>
  <w:style w:type="paragraph" w:customStyle="1" w:styleId="afffffffffffffffffffffffff7">
    <w:name w:val="ВерхКолонтитулОсн"/>
    <w:basedOn w:val="a3"/>
    <w:uiPriority w:val="99"/>
    <w:qFormat/>
    <w:rsid w:val="00C43F45"/>
    <w:pPr>
      <w:keepLines/>
      <w:widowControl w:val="0"/>
      <w:tabs>
        <w:tab w:val="center" w:pos="4320"/>
        <w:tab w:val="right" w:pos="8640"/>
      </w:tabs>
      <w:autoSpaceDN w:val="0"/>
      <w:spacing w:line="190" w:lineRule="atLeast"/>
      <w:ind w:firstLine="567"/>
      <w:jc w:val="left"/>
    </w:pPr>
    <w:rPr>
      <w:rFonts w:eastAsia="Calibri"/>
      <w:caps/>
      <w:sz w:val="15"/>
    </w:rPr>
  </w:style>
  <w:style w:type="paragraph" w:customStyle="1" w:styleId="afffffffffffffffffffffffff8">
    <w:name w:val="УказательОсн"/>
    <w:basedOn w:val="a3"/>
    <w:uiPriority w:val="99"/>
    <w:qFormat/>
    <w:rsid w:val="00C43F45"/>
    <w:pPr>
      <w:widowControl w:val="0"/>
      <w:autoSpaceDN w:val="0"/>
      <w:spacing w:line="240" w:lineRule="atLeast"/>
      <w:ind w:left="360" w:hanging="360"/>
      <w:jc w:val="left"/>
    </w:pPr>
    <w:rPr>
      <w:rFonts w:eastAsia="Calibri"/>
      <w:spacing w:val="-5"/>
      <w:sz w:val="18"/>
    </w:rPr>
  </w:style>
  <w:style w:type="paragraph" w:customStyle="1" w:styleId="afffffffffffffffffffffffff9">
    <w:name w:val="Оглавление"/>
    <w:basedOn w:val="a3"/>
    <w:uiPriority w:val="99"/>
    <w:qFormat/>
    <w:rsid w:val="00C43F45"/>
    <w:pPr>
      <w:widowControl w:val="0"/>
      <w:tabs>
        <w:tab w:val="right" w:leader="dot" w:pos="6480"/>
      </w:tabs>
      <w:autoSpaceDN w:val="0"/>
      <w:spacing w:after="240" w:line="240" w:lineRule="atLeast"/>
      <w:ind w:firstLine="567"/>
      <w:jc w:val="left"/>
    </w:pPr>
    <w:rPr>
      <w:rFonts w:eastAsia="Calibri"/>
      <w:spacing w:val="-5"/>
      <w:sz w:val="24"/>
    </w:rPr>
  </w:style>
  <w:style w:type="paragraph" w:customStyle="1" w:styleId="afffffffffffffffffffffffffa">
    <w:name w:val="РазделОсн"/>
    <w:basedOn w:val="afffffffffffffffffffffffff3"/>
    <w:next w:val="af9"/>
    <w:uiPriority w:val="99"/>
    <w:qFormat/>
    <w:rsid w:val="00C43F45"/>
    <w:pPr>
      <w:pBdr>
        <w:bottom w:val="single" w:sz="6" w:space="2" w:color="000000"/>
      </w:pBdr>
      <w:spacing w:before="360" w:after="960"/>
      <w:ind w:left="0"/>
    </w:pPr>
    <w:rPr>
      <w:b/>
      <w:spacing w:val="0"/>
      <w:sz w:val="54"/>
    </w:rPr>
  </w:style>
  <w:style w:type="paragraph" w:customStyle="1" w:styleId="afffffffffffffffffffffffffb">
    <w:name w:val="НижКолонтитулПерв"/>
    <w:basedOn w:val="afe"/>
    <w:uiPriority w:val="99"/>
    <w:qFormat/>
    <w:rsid w:val="00C43F45"/>
    <w:pPr>
      <w:keepLines/>
      <w:widowControl w:val="0"/>
      <w:pBdr>
        <w:top w:val="single" w:sz="6" w:space="2" w:color="000000"/>
      </w:pBdr>
      <w:tabs>
        <w:tab w:val="clear" w:pos="4153"/>
        <w:tab w:val="clear" w:pos="8306"/>
        <w:tab w:val="center" w:pos="4320"/>
        <w:tab w:val="right" w:pos="8640"/>
      </w:tabs>
      <w:autoSpaceDN w:val="0"/>
      <w:spacing w:before="600" w:line="190" w:lineRule="atLeast"/>
      <w:ind w:firstLine="567"/>
      <w:jc w:val="left"/>
    </w:pPr>
    <w:rPr>
      <w:rFonts w:ascii="Arial" w:eastAsia="Calibri" w:hAnsi="Arial"/>
      <w:caps/>
      <w:sz w:val="15"/>
    </w:rPr>
  </w:style>
  <w:style w:type="paragraph" w:customStyle="1" w:styleId="afffffffffffffffffffffffffc">
    <w:name w:val="НижКолонтитулЧет"/>
    <w:basedOn w:val="afe"/>
    <w:uiPriority w:val="99"/>
    <w:qFormat/>
    <w:rsid w:val="00C43F45"/>
    <w:pPr>
      <w:keepLines/>
      <w:widowControl w:val="0"/>
      <w:pBdr>
        <w:top w:val="single" w:sz="6" w:space="2" w:color="000000"/>
      </w:pBdr>
      <w:tabs>
        <w:tab w:val="clear" w:pos="4153"/>
        <w:tab w:val="clear" w:pos="8306"/>
        <w:tab w:val="center" w:pos="4320"/>
        <w:tab w:val="right" w:pos="8640"/>
      </w:tabs>
      <w:autoSpaceDN w:val="0"/>
      <w:spacing w:before="600" w:line="190" w:lineRule="atLeast"/>
      <w:ind w:firstLine="567"/>
      <w:jc w:val="left"/>
    </w:pPr>
    <w:rPr>
      <w:rFonts w:ascii="Arial" w:eastAsia="Calibri" w:hAnsi="Arial"/>
      <w:caps/>
      <w:sz w:val="15"/>
    </w:rPr>
  </w:style>
  <w:style w:type="paragraph" w:customStyle="1" w:styleId="afffffffffffffffffffffffffd">
    <w:name w:val="НижКолонтитулНечет"/>
    <w:basedOn w:val="afe"/>
    <w:uiPriority w:val="99"/>
    <w:qFormat/>
    <w:rsid w:val="00C43F45"/>
    <w:pPr>
      <w:keepLines/>
      <w:widowControl w:val="0"/>
      <w:pBdr>
        <w:top w:val="single" w:sz="6" w:space="2" w:color="000000"/>
      </w:pBdr>
      <w:tabs>
        <w:tab w:val="clear" w:pos="4153"/>
        <w:tab w:val="clear" w:pos="8306"/>
        <w:tab w:val="center" w:pos="4320"/>
        <w:tab w:val="right" w:pos="8640"/>
      </w:tabs>
      <w:autoSpaceDN w:val="0"/>
      <w:spacing w:before="600" w:line="190" w:lineRule="atLeast"/>
      <w:ind w:firstLine="567"/>
      <w:jc w:val="left"/>
    </w:pPr>
    <w:rPr>
      <w:rFonts w:ascii="Arial" w:eastAsia="Calibri" w:hAnsi="Arial"/>
      <w:b/>
      <w:caps/>
      <w:sz w:val="15"/>
    </w:rPr>
  </w:style>
  <w:style w:type="paragraph" w:customStyle="1" w:styleId="afffffffffffffffffffffffffe">
    <w:name w:val="ВерхКолонтитулПерв"/>
    <w:basedOn w:val="aff1"/>
    <w:uiPriority w:val="99"/>
    <w:qFormat/>
    <w:rsid w:val="00C43F45"/>
    <w:pPr>
      <w:keepLines/>
      <w:widowControl w:val="0"/>
      <w:pBdr>
        <w:top w:val="single" w:sz="6" w:space="2" w:color="000000"/>
      </w:pBdr>
      <w:tabs>
        <w:tab w:val="clear" w:pos="4677"/>
        <w:tab w:val="clear" w:pos="9355"/>
        <w:tab w:val="center" w:pos="4320"/>
        <w:tab w:val="right" w:pos="8640"/>
      </w:tabs>
      <w:autoSpaceDN w:val="0"/>
      <w:spacing w:line="190" w:lineRule="atLeast"/>
      <w:ind w:firstLine="567"/>
      <w:jc w:val="right"/>
    </w:pPr>
    <w:rPr>
      <w:rFonts w:ascii="Arial" w:eastAsia="Calibri" w:hAnsi="Arial"/>
      <w:caps/>
      <w:sz w:val="15"/>
    </w:rPr>
  </w:style>
  <w:style w:type="paragraph" w:customStyle="1" w:styleId="affffffffffffffffffffffffff">
    <w:name w:val="ВерхКолонтитулЧет"/>
    <w:basedOn w:val="aff1"/>
    <w:uiPriority w:val="99"/>
    <w:qFormat/>
    <w:rsid w:val="00C43F45"/>
    <w:pPr>
      <w:keepLines/>
      <w:widowControl w:val="0"/>
      <w:pBdr>
        <w:bottom w:val="single" w:sz="6" w:space="1" w:color="000000"/>
      </w:pBdr>
      <w:tabs>
        <w:tab w:val="clear" w:pos="4677"/>
        <w:tab w:val="clear" w:pos="9355"/>
        <w:tab w:val="center" w:pos="4320"/>
        <w:tab w:val="right" w:pos="8640"/>
      </w:tabs>
      <w:autoSpaceDN w:val="0"/>
      <w:spacing w:after="600" w:line="190" w:lineRule="atLeast"/>
      <w:ind w:firstLine="567"/>
      <w:jc w:val="left"/>
    </w:pPr>
    <w:rPr>
      <w:rFonts w:ascii="Arial" w:eastAsia="Calibri" w:hAnsi="Arial"/>
      <w:caps/>
      <w:sz w:val="15"/>
    </w:rPr>
  </w:style>
  <w:style w:type="paragraph" w:customStyle="1" w:styleId="affffffffffffffffffffffffff0">
    <w:name w:val="ВерхКолонтитулНечет"/>
    <w:basedOn w:val="aff1"/>
    <w:uiPriority w:val="99"/>
    <w:qFormat/>
    <w:rsid w:val="00C43F45"/>
    <w:pPr>
      <w:keepLines/>
      <w:widowControl w:val="0"/>
      <w:pBdr>
        <w:bottom w:val="single" w:sz="6" w:space="1" w:color="000000"/>
      </w:pBdr>
      <w:tabs>
        <w:tab w:val="clear" w:pos="4677"/>
        <w:tab w:val="clear" w:pos="9355"/>
        <w:tab w:val="center" w:pos="4320"/>
        <w:tab w:val="right" w:pos="8640"/>
      </w:tabs>
      <w:autoSpaceDN w:val="0"/>
      <w:spacing w:after="600" w:line="190" w:lineRule="atLeast"/>
      <w:ind w:firstLine="567"/>
      <w:jc w:val="left"/>
    </w:pPr>
    <w:rPr>
      <w:rFonts w:ascii="Arial" w:eastAsia="Calibri" w:hAnsi="Arial"/>
      <w:caps/>
      <w:sz w:val="15"/>
    </w:rPr>
  </w:style>
  <w:style w:type="paragraph" w:customStyle="1" w:styleId="affffffffffffffffffffffffff1">
    <w:name w:val="Название главы"/>
    <w:basedOn w:val="affffffffffffffffe"/>
    <w:uiPriority w:val="99"/>
    <w:qFormat/>
    <w:rsid w:val="00C43F45"/>
    <w:pPr>
      <w:pBdr>
        <w:top w:val="single" w:sz="6" w:space="1" w:color="000000"/>
        <w:left w:val="single" w:sz="6" w:space="1" w:color="000000"/>
      </w:pBdr>
      <w:ind w:right="7450"/>
    </w:pPr>
    <w:rPr>
      <w:rFonts w:eastAsia="Calibri"/>
      <w:b/>
      <w:spacing w:val="0"/>
      <w:kern w:val="3"/>
      <w:position w:val="2"/>
      <w:lang w:eastAsia="ru-RU"/>
    </w:rPr>
  </w:style>
  <w:style w:type="paragraph" w:customStyle="1" w:styleId="2ffffffe">
    <w:name w:val="Заголовок главы 2"/>
    <w:basedOn w:val="a3"/>
    <w:uiPriority w:val="99"/>
    <w:qFormat/>
    <w:rsid w:val="00C43F45"/>
    <w:pPr>
      <w:keepNext/>
      <w:keepLines/>
      <w:widowControl w:val="0"/>
      <w:autoSpaceDN w:val="0"/>
      <w:spacing w:line="340" w:lineRule="atLeast"/>
      <w:ind w:firstLine="567"/>
      <w:jc w:val="left"/>
    </w:pPr>
    <w:rPr>
      <w:rFonts w:eastAsia="Calibri"/>
      <w:b/>
      <w:spacing w:val="-16"/>
      <w:kern w:val="3"/>
      <w:sz w:val="32"/>
    </w:rPr>
  </w:style>
  <w:style w:type="paragraph" w:customStyle="1" w:styleId="affffffffffffffffffffffffff2">
    <w:name w:val="Организация"/>
    <w:basedOn w:val="a3"/>
    <w:uiPriority w:val="99"/>
    <w:qFormat/>
    <w:rsid w:val="00C43F45"/>
    <w:pPr>
      <w:keepNext/>
      <w:keepLines/>
      <w:widowControl w:val="0"/>
      <w:autoSpaceDN w:val="0"/>
      <w:spacing w:line="220" w:lineRule="atLeast"/>
      <w:ind w:firstLine="567"/>
      <w:jc w:val="left"/>
    </w:pPr>
    <w:rPr>
      <w:rFonts w:eastAsia="Calibri"/>
      <w:kern w:val="3"/>
      <w:sz w:val="32"/>
    </w:rPr>
  </w:style>
  <w:style w:type="paragraph" w:customStyle="1" w:styleId="2fffffff">
    <w:name w:val="Заголовок части 2"/>
    <w:basedOn w:val="a3"/>
    <w:next w:val="af9"/>
    <w:uiPriority w:val="99"/>
    <w:qFormat/>
    <w:rsid w:val="00C43F45"/>
    <w:pPr>
      <w:keepNext/>
      <w:widowControl w:val="0"/>
      <w:autoSpaceDN w:val="0"/>
      <w:spacing w:before="360" w:line="360" w:lineRule="auto"/>
      <w:ind w:left="1080" w:firstLine="567"/>
      <w:jc w:val="left"/>
    </w:pPr>
    <w:rPr>
      <w:rFonts w:eastAsia="Calibri"/>
      <w:i/>
      <w:spacing w:val="-5"/>
      <w:kern w:val="3"/>
      <w:sz w:val="26"/>
    </w:rPr>
  </w:style>
  <w:style w:type="paragraph" w:customStyle="1" w:styleId="affffffffffffffffffffffffff3">
    <w:name w:val="Готовый"/>
    <w:basedOn w:val="a3"/>
    <w:uiPriority w:val="99"/>
    <w:qFormat/>
    <w:rsid w:val="00C43F4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autoSpaceDN w:val="0"/>
      <w:spacing w:line="360" w:lineRule="auto"/>
      <w:ind w:firstLine="567"/>
      <w:jc w:val="left"/>
    </w:pPr>
    <w:rPr>
      <w:rFonts w:ascii="Courier New" w:eastAsia="Calibri" w:hAnsi="Courier New"/>
      <w:sz w:val="24"/>
    </w:rPr>
  </w:style>
  <w:style w:type="paragraph" w:customStyle="1" w:styleId="10b">
    <w:name w:val="Обычный+10"/>
    <w:aliases w:val="5"/>
    <w:basedOn w:val="a3"/>
    <w:uiPriority w:val="99"/>
    <w:qFormat/>
    <w:rsid w:val="00C43F45"/>
    <w:pPr>
      <w:widowControl w:val="0"/>
      <w:autoSpaceDN w:val="0"/>
      <w:spacing w:line="360" w:lineRule="auto"/>
      <w:ind w:firstLine="567"/>
      <w:jc w:val="left"/>
    </w:pPr>
    <w:rPr>
      <w:rFonts w:eastAsia="Calibri"/>
      <w:sz w:val="24"/>
    </w:rPr>
  </w:style>
  <w:style w:type="paragraph" w:customStyle="1" w:styleId="txtvvs">
    <w:name w:val="txt_vvs"/>
    <w:basedOn w:val="a3"/>
    <w:uiPriority w:val="99"/>
    <w:qFormat/>
    <w:rsid w:val="00C43F45"/>
    <w:pPr>
      <w:widowControl w:val="0"/>
      <w:autoSpaceDN w:val="0"/>
      <w:spacing w:before="100" w:after="100" w:line="360" w:lineRule="auto"/>
      <w:ind w:firstLine="567"/>
      <w:jc w:val="left"/>
    </w:pPr>
    <w:rPr>
      <w:rFonts w:eastAsia="Calibri"/>
      <w:sz w:val="24"/>
    </w:rPr>
  </w:style>
  <w:style w:type="paragraph" w:customStyle="1" w:styleId="font12j">
    <w:name w:val="font12j"/>
    <w:basedOn w:val="a3"/>
    <w:uiPriority w:val="99"/>
    <w:qFormat/>
    <w:rsid w:val="00C43F45"/>
    <w:pPr>
      <w:widowControl w:val="0"/>
      <w:autoSpaceDN w:val="0"/>
      <w:spacing w:before="100" w:after="100" w:line="360" w:lineRule="auto"/>
      <w:ind w:left="300" w:right="300" w:firstLine="567"/>
    </w:pPr>
    <w:rPr>
      <w:rFonts w:ascii="Tahoma" w:eastAsia="Calibri" w:hAnsi="Tahoma" w:cs="Tahoma"/>
      <w:color w:val="000000"/>
      <w:sz w:val="18"/>
      <w:szCs w:val="18"/>
    </w:rPr>
  </w:style>
  <w:style w:type="paragraph" w:customStyle="1" w:styleId="f">
    <w:name w:val="f"/>
    <w:uiPriority w:val="99"/>
    <w:qFormat/>
    <w:rsid w:val="00C43F45"/>
    <w:pPr>
      <w:widowControl w:val="0"/>
      <w:autoSpaceDN w:val="0"/>
      <w:spacing w:before="100" w:after="100" w:line="300" w:lineRule="auto"/>
      <w:jc w:val="both"/>
    </w:pPr>
    <w:rPr>
      <w:rFonts w:ascii="MS Sans Serif, Arial" w:eastAsia="Calibri" w:hAnsi="MS Sans Serif, Arial" w:cs="Times New Roman"/>
      <w:lang w:eastAsia="ru-RU"/>
    </w:rPr>
  </w:style>
  <w:style w:type="paragraph" w:customStyle="1" w:styleId="2fffffff0">
    <w:name w:val="Список бюл.2"/>
    <w:basedOn w:val="2e"/>
    <w:uiPriority w:val="99"/>
    <w:qFormat/>
    <w:rsid w:val="00C43F45"/>
    <w:pPr>
      <w:widowControl w:val="0"/>
      <w:tabs>
        <w:tab w:val="left" w:pos="360"/>
        <w:tab w:val="left" w:pos="1134"/>
        <w:tab w:val="left" w:pos="1440"/>
        <w:tab w:val="left" w:pos="1492"/>
        <w:tab w:val="left" w:pos="2138"/>
      </w:tabs>
      <w:autoSpaceDN w:val="0"/>
      <w:ind w:left="1134" w:hanging="425"/>
    </w:pPr>
    <w:rPr>
      <w:rFonts w:eastAsia="Calibri"/>
      <w:color w:val="000000"/>
      <w:sz w:val="26"/>
    </w:rPr>
  </w:style>
  <w:style w:type="paragraph" w:customStyle="1" w:styleId="affffffffffffffffffffffffff4">
    <w:name w:val="рис"/>
    <w:basedOn w:val="af9"/>
    <w:uiPriority w:val="99"/>
    <w:qFormat/>
    <w:rsid w:val="00C43F45"/>
    <w:pPr>
      <w:tabs>
        <w:tab w:val="clear" w:pos="1110"/>
        <w:tab w:val="clear" w:pos="5145"/>
      </w:tabs>
      <w:autoSpaceDN w:val="0"/>
      <w:spacing w:line="360" w:lineRule="auto"/>
      <w:ind w:firstLine="567"/>
      <w:jc w:val="center"/>
    </w:pPr>
    <w:rPr>
      <w:rFonts w:eastAsia="Calibri"/>
      <w:sz w:val="24"/>
    </w:rPr>
  </w:style>
  <w:style w:type="paragraph" w:customStyle="1" w:styleId="affffffffffffffffffffffffff5">
    <w:name w:val="Основной текст таблицы"/>
    <w:basedOn w:val="af9"/>
    <w:uiPriority w:val="99"/>
    <w:qFormat/>
    <w:rsid w:val="00C43F45"/>
    <w:pPr>
      <w:tabs>
        <w:tab w:val="clear" w:pos="1110"/>
        <w:tab w:val="clear" w:pos="5145"/>
      </w:tabs>
      <w:autoSpaceDN w:val="0"/>
      <w:spacing w:before="40" w:after="40" w:line="360" w:lineRule="auto"/>
      <w:ind w:firstLine="567"/>
      <w:jc w:val="center"/>
    </w:pPr>
    <w:rPr>
      <w:rFonts w:eastAsia="Calibri"/>
      <w:color w:val="auto"/>
      <w:sz w:val="24"/>
    </w:rPr>
  </w:style>
  <w:style w:type="paragraph" w:customStyle="1" w:styleId="Iie">
    <w:name w:val="Iie"/>
    <w:basedOn w:val="af9"/>
    <w:uiPriority w:val="99"/>
    <w:qFormat/>
    <w:rsid w:val="00C43F45"/>
    <w:pPr>
      <w:tabs>
        <w:tab w:val="clear" w:pos="1110"/>
        <w:tab w:val="clear" w:pos="5145"/>
      </w:tabs>
      <w:overflowPunct w:val="0"/>
      <w:autoSpaceDE w:val="0"/>
      <w:autoSpaceDN w:val="0"/>
      <w:spacing w:line="360" w:lineRule="auto"/>
      <w:ind w:left="360" w:right="458" w:firstLine="709"/>
    </w:pPr>
    <w:rPr>
      <w:rFonts w:eastAsia="Calibri"/>
      <w:color w:val="auto"/>
      <w:sz w:val="24"/>
    </w:rPr>
  </w:style>
  <w:style w:type="paragraph" w:customStyle="1" w:styleId="Iniiaiieoaenonionooiii">
    <w:name w:val="Iniiaiie oaeno n ionooiii"/>
    <w:basedOn w:val="Default"/>
    <w:next w:val="Default"/>
    <w:uiPriority w:val="99"/>
    <w:qFormat/>
    <w:rsid w:val="00C43F45"/>
    <w:pPr>
      <w:widowControl w:val="0"/>
      <w:adjustRightInd/>
      <w:spacing w:line="360" w:lineRule="atLeast"/>
      <w:jc w:val="both"/>
    </w:pPr>
    <w:rPr>
      <w:rFonts w:ascii="Verdana" w:eastAsia="Calibri" w:hAnsi="Verdana"/>
      <w:color w:val="auto"/>
      <w:lang w:eastAsia="ru-RU"/>
    </w:rPr>
  </w:style>
  <w:style w:type="paragraph" w:customStyle="1" w:styleId="CM13">
    <w:name w:val="CM13"/>
    <w:basedOn w:val="Default"/>
    <w:next w:val="Default"/>
    <w:uiPriority w:val="99"/>
    <w:qFormat/>
    <w:rsid w:val="00C43F45"/>
    <w:pPr>
      <w:widowControl w:val="0"/>
      <w:adjustRightInd/>
      <w:spacing w:after="310" w:line="360" w:lineRule="atLeast"/>
      <w:jc w:val="both"/>
    </w:pPr>
    <w:rPr>
      <w:rFonts w:ascii="Verdana" w:eastAsia="Calibri" w:hAnsi="Verdana"/>
      <w:color w:val="auto"/>
      <w:lang w:eastAsia="ru-RU"/>
    </w:rPr>
  </w:style>
  <w:style w:type="paragraph" w:customStyle="1" w:styleId="CM11">
    <w:name w:val="CM11"/>
    <w:basedOn w:val="Default"/>
    <w:next w:val="Default"/>
    <w:qFormat/>
    <w:rsid w:val="00C43F45"/>
    <w:pPr>
      <w:widowControl w:val="0"/>
      <w:adjustRightInd/>
      <w:spacing w:after="455" w:line="360" w:lineRule="atLeast"/>
      <w:jc w:val="both"/>
    </w:pPr>
    <w:rPr>
      <w:rFonts w:ascii="Verdana" w:eastAsia="Calibri" w:hAnsi="Verdana"/>
      <w:color w:val="auto"/>
      <w:lang w:eastAsia="ru-RU"/>
    </w:rPr>
  </w:style>
  <w:style w:type="paragraph" w:customStyle="1" w:styleId="CM12">
    <w:name w:val="CM12"/>
    <w:basedOn w:val="Default"/>
    <w:next w:val="Default"/>
    <w:uiPriority w:val="99"/>
    <w:qFormat/>
    <w:rsid w:val="00C43F45"/>
    <w:pPr>
      <w:widowControl w:val="0"/>
      <w:adjustRightInd/>
      <w:spacing w:after="230" w:line="360" w:lineRule="atLeast"/>
      <w:jc w:val="both"/>
    </w:pPr>
    <w:rPr>
      <w:rFonts w:ascii="Verdana" w:eastAsia="Calibri" w:hAnsi="Verdana"/>
      <w:color w:val="auto"/>
      <w:lang w:eastAsia="ru-RU"/>
    </w:rPr>
  </w:style>
  <w:style w:type="paragraph" w:customStyle="1" w:styleId="newstime">
    <w:name w:val="newstime"/>
    <w:basedOn w:val="a3"/>
    <w:uiPriority w:val="99"/>
    <w:qFormat/>
    <w:rsid w:val="00C43F45"/>
    <w:pPr>
      <w:widowControl w:val="0"/>
      <w:autoSpaceDN w:val="0"/>
      <w:spacing w:before="75" w:after="75" w:line="360" w:lineRule="auto"/>
      <w:ind w:firstLine="567"/>
      <w:jc w:val="left"/>
    </w:pPr>
    <w:rPr>
      <w:rFonts w:ascii="Tahoma" w:eastAsia="Calibri" w:hAnsi="Tahoma" w:cs="Tahoma"/>
      <w:color w:val="666666"/>
      <w:sz w:val="15"/>
      <w:szCs w:val="15"/>
    </w:rPr>
  </w:style>
  <w:style w:type="paragraph" w:customStyle="1" w:styleId="Tabl">
    <w:name w:val="Tabl"/>
    <w:basedOn w:val="af9"/>
    <w:uiPriority w:val="99"/>
    <w:qFormat/>
    <w:rsid w:val="00C43F45"/>
    <w:pPr>
      <w:tabs>
        <w:tab w:val="clear" w:pos="1110"/>
        <w:tab w:val="clear" w:pos="5145"/>
      </w:tabs>
      <w:autoSpaceDN w:val="0"/>
      <w:spacing w:before="140" w:after="140" w:line="280" w:lineRule="exact"/>
      <w:ind w:firstLine="284"/>
      <w:jc w:val="left"/>
    </w:pPr>
    <w:rPr>
      <w:rFonts w:ascii="FreeSet" w:eastAsia="Calibri" w:hAnsi="FreeSet" w:cs="Times"/>
      <w:i/>
      <w:color w:val="auto"/>
    </w:rPr>
  </w:style>
  <w:style w:type="paragraph" w:customStyle="1" w:styleId="zagaboutzagpart">
    <w:name w:val="zag_about zag_part"/>
    <w:basedOn w:val="a3"/>
    <w:uiPriority w:val="99"/>
    <w:qFormat/>
    <w:rsid w:val="00C43F45"/>
    <w:pPr>
      <w:widowControl w:val="0"/>
      <w:autoSpaceDN w:val="0"/>
      <w:spacing w:before="100" w:after="100" w:line="360" w:lineRule="auto"/>
      <w:ind w:firstLine="567"/>
      <w:jc w:val="left"/>
    </w:pPr>
    <w:rPr>
      <w:rFonts w:ascii="Verdana" w:eastAsia="Calibri" w:hAnsi="Verdana"/>
      <w:color w:val="666666"/>
      <w:sz w:val="11"/>
      <w:szCs w:val="11"/>
    </w:rPr>
  </w:style>
  <w:style w:type="paragraph" w:customStyle="1" w:styleId="abouttxtnews">
    <w:name w:val="about_txt news"/>
    <w:basedOn w:val="a3"/>
    <w:uiPriority w:val="99"/>
    <w:qFormat/>
    <w:rsid w:val="00C43F45"/>
    <w:pPr>
      <w:widowControl w:val="0"/>
      <w:autoSpaceDN w:val="0"/>
      <w:spacing w:before="100" w:after="100" w:line="360" w:lineRule="auto"/>
      <w:ind w:firstLine="567"/>
      <w:jc w:val="left"/>
    </w:pPr>
    <w:rPr>
      <w:rFonts w:ascii="Verdana" w:eastAsia="Calibri" w:hAnsi="Verdana"/>
      <w:color w:val="666666"/>
      <w:sz w:val="11"/>
      <w:szCs w:val="11"/>
    </w:rPr>
  </w:style>
  <w:style w:type="paragraph" w:customStyle="1" w:styleId="abouttxt1news">
    <w:name w:val="about_txt1 news"/>
    <w:basedOn w:val="a3"/>
    <w:uiPriority w:val="99"/>
    <w:qFormat/>
    <w:rsid w:val="00C43F45"/>
    <w:pPr>
      <w:widowControl w:val="0"/>
      <w:autoSpaceDN w:val="0"/>
      <w:spacing w:before="100" w:after="100" w:line="360" w:lineRule="auto"/>
      <w:ind w:firstLine="567"/>
      <w:jc w:val="left"/>
    </w:pPr>
    <w:rPr>
      <w:rFonts w:ascii="Verdana" w:eastAsia="Calibri" w:hAnsi="Verdana"/>
      <w:color w:val="666666"/>
      <w:sz w:val="11"/>
      <w:szCs w:val="11"/>
    </w:rPr>
  </w:style>
  <w:style w:type="paragraph" w:customStyle="1" w:styleId="affffffffffffffffffffffffff6">
    <w:name w:val="Стиль Рисунок встроенный + По левому краю"/>
    <w:basedOn w:val="affffffffffffffff5"/>
    <w:autoRedefine/>
    <w:uiPriority w:val="99"/>
    <w:qFormat/>
    <w:rsid w:val="00C43F45"/>
    <w:rPr>
      <w:rFonts w:eastAsia="Calibri"/>
      <w:szCs w:val="20"/>
    </w:rPr>
  </w:style>
  <w:style w:type="paragraph" w:customStyle="1" w:styleId="CharChar3CharCharCharChar">
    <w:name w:val="Char Char3 Знак Знак Char Char Знак Знак Char Char"/>
    <w:basedOn w:val="a3"/>
    <w:uiPriority w:val="99"/>
    <w:qFormat/>
    <w:rsid w:val="00C43F45"/>
    <w:pPr>
      <w:widowControl w:val="0"/>
      <w:autoSpaceDN w:val="0"/>
      <w:spacing w:after="160" w:line="240" w:lineRule="exact"/>
      <w:ind w:firstLine="567"/>
      <w:jc w:val="right"/>
    </w:pPr>
    <w:rPr>
      <w:rFonts w:eastAsia="Calibri"/>
      <w:sz w:val="24"/>
      <w:lang w:val="en-GB" w:eastAsia="en-US"/>
    </w:rPr>
  </w:style>
  <w:style w:type="paragraph" w:customStyle="1" w:styleId="releasedate">
    <w:name w:val="release_date"/>
    <w:basedOn w:val="a3"/>
    <w:uiPriority w:val="99"/>
    <w:qFormat/>
    <w:rsid w:val="00C43F45"/>
    <w:pPr>
      <w:widowControl w:val="0"/>
      <w:autoSpaceDN w:val="0"/>
      <w:spacing w:before="100" w:after="100" w:line="360" w:lineRule="auto"/>
      <w:ind w:firstLine="567"/>
      <w:jc w:val="left"/>
    </w:pPr>
    <w:rPr>
      <w:rFonts w:eastAsia="Calibri" w:cs="Arial"/>
      <w:color w:val="000000"/>
      <w:sz w:val="18"/>
      <w:szCs w:val="18"/>
    </w:rPr>
  </w:style>
  <w:style w:type="paragraph" w:customStyle="1" w:styleId="pj">
    <w:name w:val="pj"/>
    <w:basedOn w:val="a3"/>
    <w:uiPriority w:val="99"/>
    <w:qFormat/>
    <w:rsid w:val="00C43F45"/>
    <w:pPr>
      <w:widowControl w:val="0"/>
      <w:autoSpaceDN w:val="0"/>
      <w:spacing w:before="100" w:after="100" w:line="360" w:lineRule="atLeast"/>
      <w:ind w:firstLine="567"/>
    </w:pPr>
    <w:rPr>
      <w:rFonts w:ascii="Tahoma" w:eastAsia="Calibri" w:hAnsi="Tahoma" w:cs="Tahoma"/>
      <w:color w:val="333333"/>
      <w:sz w:val="18"/>
      <w:szCs w:val="18"/>
    </w:rPr>
  </w:style>
  <w:style w:type="paragraph" w:customStyle="1" w:styleId="affffffffffffffffffffffffff7">
    <w:name w:val="Оч"/>
    <w:basedOn w:val="3fb"/>
    <w:uiPriority w:val="99"/>
    <w:qFormat/>
    <w:rsid w:val="00C43F45"/>
    <w:pPr>
      <w:widowControl w:val="0"/>
      <w:spacing w:before="0" w:line="360" w:lineRule="auto"/>
      <w:ind w:left="0" w:firstLine="567"/>
      <w:jc w:val="both"/>
    </w:pPr>
    <w:rPr>
      <w:rFonts w:ascii="Verdana" w:eastAsia="Calibri" w:hAnsi="Verdana"/>
      <w:b/>
      <w:bCs/>
      <w:spacing w:val="-5"/>
    </w:rPr>
  </w:style>
  <w:style w:type="paragraph" w:customStyle="1" w:styleId="consplusnonformat0">
    <w:name w:val="consplusnonformat"/>
    <w:basedOn w:val="a3"/>
    <w:uiPriority w:val="99"/>
    <w:qFormat/>
    <w:rsid w:val="00C43F45"/>
    <w:pPr>
      <w:widowControl w:val="0"/>
      <w:autoSpaceDN w:val="0"/>
      <w:spacing w:before="100" w:after="100" w:line="360" w:lineRule="auto"/>
      <w:ind w:firstLine="567"/>
      <w:jc w:val="left"/>
    </w:pPr>
    <w:rPr>
      <w:rFonts w:eastAsia="Calibri"/>
      <w:sz w:val="24"/>
    </w:rPr>
  </w:style>
  <w:style w:type="paragraph" w:customStyle="1" w:styleId="1257">
    <w:name w:val="Стиль курсив подчеркивание Первая строка:  125 см"/>
    <w:basedOn w:val="a3"/>
    <w:autoRedefine/>
    <w:uiPriority w:val="99"/>
    <w:qFormat/>
    <w:rsid w:val="00C43F45"/>
    <w:pPr>
      <w:keepNext/>
      <w:widowControl w:val="0"/>
      <w:autoSpaceDN w:val="0"/>
      <w:spacing w:line="360" w:lineRule="auto"/>
    </w:pPr>
    <w:rPr>
      <w:rFonts w:eastAsia="Calibri"/>
      <w:i/>
      <w:iCs/>
      <w:spacing w:val="-5"/>
      <w:sz w:val="24"/>
      <w:lang w:eastAsia="en-US"/>
    </w:rPr>
  </w:style>
  <w:style w:type="paragraph" w:customStyle="1" w:styleId="affffffffffffffffffffffffff8">
    <w:name w:val="Стиль таблица_ячейка_слева +"/>
    <w:basedOn w:val="afffffffffffffffb"/>
    <w:uiPriority w:val="99"/>
    <w:qFormat/>
    <w:rsid w:val="00C43F45"/>
    <w:pPr>
      <w:jc w:val="both"/>
    </w:pPr>
    <w:rPr>
      <w:rFonts w:eastAsia="Calibri"/>
      <w:szCs w:val="20"/>
      <w:lang w:eastAsia="en-US"/>
    </w:rPr>
  </w:style>
  <w:style w:type="paragraph" w:customStyle="1" w:styleId="1ffffffffe">
    <w:name w:val="Стиль таблица_ячейка_слева +1"/>
    <w:basedOn w:val="afffffffffffffffb"/>
    <w:autoRedefine/>
    <w:uiPriority w:val="99"/>
    <w:qFormat/>
    <w:rsid w:val="00C43F45"/>
    <w:pPr>
      <w:jc w:val="both"/>
    </w:pPr>
    <w:rPr>
      <w:rFonts w:eastAsia="Calibri"/>
      <w:szCs w:val="20"/>
      <w:lang w:eastAsia="en-US"/>
    </w:rPr>
  </w:style>
  <w:style w:type="paragraph" w:customStyle="1" w:styleId="05">
    <w:name w:val="0_Основной текст"/>
    <w:basedOn w:val="a3"/>
    <w:uiPriority w:val="99"/>
    <w:qFormat/>
    <w:rsid w:val="00C43F45"/>
    <w:pPr>
      <w:widowControl w:val="0"/>
      <w:autoSpaceDN w:val="0"/>
      <w:spacing w:line="360" w:lineRule="auto"/>
    </w:pPr>
    <w:rPr>
      <w:rFonts w:eastAsia="Calibri"/>
      <w:sz w:val="24"/>
    </w:rPr>
  </w:style>
  <w:style w:type="paragraph" w:customStyle="1" w:styleId="first">
    <w:name w:val="first"/>
    <w:basedOn w:val="a3"/>
    <w:uiPriority w:val="99"/>
    <w:qFormat/>
    <w:rsid w:val="00C43F45"/>
    <w:pPr>
      <w:widowControl w:val="0"/>
      <w:autoSpaceDN w:val="0"/>
      <w:spacing w:after="100" w:line="360" w:lineRule="auto"/>
      <w:ind w:firstLine="567"/>
      <w:jc w:val="left"/>
    </w:pPr>
    <w:rPr>
      <w:sz w:val="24"/>
    </w:rPr>
  </w:style>
  <w:style w:type="paragraph" w:customStyle="1" w:styleId="affffffffffffffffffffffffff9">
    <w:name w:val="Стиль Синий По ширине"/>
    <w:basedOn w:val="a3"/>
    <w:autoRedefine/>
    <w:uiPriority w:val="99"/>
    <w:qFormat/>
    <w:rsid w:val="00C43F45"/>
    <w:pPr>
      <w:widowControl w:val="0"/>
      <w:autoSpaceDN w:val="0"/>
      <w:spacing w:line="360" w:lineRule="auto"/>
      <w:ind w:firstLine="567"/>
    </w:pPr>
    <w:rPr>
      <w:color w:val="0000FF"/>
      <w:sz w:val="24"/>
      <w:lang w:eastAsia="en-US"/>
    </w:rPr>
  </w:style>
  <w:style w:type="paragraph" w:customStyle="1" w:styleId="III3">
    <w:name w:val="Загол. III Знак Знак3 Знак"/>
    <w:basedOn w:val="a3"/>
    <w:uiPriority w:val="99"/>
    <w:qFormat/>
    <w:rsid w:val="00C43F45"/>
    <w:pPr>
      <w:widowControl w:val="0"/>
      <w:autoSpaceDN w:val="0"/>
      <w:spacing w:line="360" w:lineRule="auto"/>
      <w:ind w:firstLine="567"/>
      <w:jc w:val="center"/>
    </w:pPr>
    <w:rPr>
      <w:b/>
      <w:smallCaps/>
    </w:rPr>
  </w:style>
  <w:style w:type="paragraph" w:customStyle="1" w:styleId="affffffffffffffffffffffffffa">
    <w:name w:val="Основные факты и выводы"/>
    <w:basedOn w:val="a3"/>
    <w:autoRedefine/>
    <w:uiPriority w:val="99"/>
    <w:qFormat/>
    <w:rsid w:val="00C43F45"/>
    <w:pPr>
      <w:widowControl w:val="0"/>
      <w:autoSpaceDN w:val="0"/>
      <w:spacing w:line="360" w:lineRule="auto"/>
      <w:ind w:firstLine="567"/>
      <w:jc w:val="left"/>
    </w:pPr>
    <w:rPr>
      <w:spacing w:val="-5"/>
    </w:rPr>
  </w:style>
  <w:style w:type="paragraph" w:customStyle="1" w:styleId="affffffffffffffffffffffffffb">
    <w:name w:val="Титул_Отчет№"/>
    <w:basedOn w:val="a3"/>
    <w:autoRedefine/>
    <w:uiPriority w:val="99"/>
    <w:qFormat/>
    <w:rsid w:val="00C43F45"/>
    <w:pPr>
      <w:widowControl w:val="0"/>
      <w:pBdr>
        <w:left w:val="single" w:sz="18" w:space="4" w:color="000000"/>
        <w:right w:val="single" w:sz="18" w:space="4" w:color="000000"/>
      </w:pBdr>
      <w:autoSpaceDN w:val="0"/>
      <w:spacing w:line="360" w:lineRule="auto"/>
      <w:ind w:firstLine="567"/>
      <w:jc w:val="center"/>
    </w:pPr>
    <w:rPr>
      <w:b/>
      <w:spacing w:val="-5"/>
      <w:sz w:val="40"/>
      <w:szCs w:val="40"/>
      <w:lang w:eastAsia="en-US"/>
    </w:rPr>
  </w:style>
  <w:style w:type="paragraph" w:customStyle="1" w:styleId="affffffffffffffffffffffffffc">
    <w:name w:val="Титул_после марки"/>
    <w:basedOn w:val="a3"/>
    <w:autoRedefine/>
    <w:uiPriority w:val="99"/>
    <w:qFormat/>
    <w:rsid w:val="00C43F45"/>
    <w:pPr>
      <w:widowControl w:val="0"/>
      <w:pBdr>
        <w:top w:val="single" w:sz="18" w:space="0" w:color="000000"/>
        <w:left w:val="single" w:sz="18" w:space="4" w:color="000000"/>
        <w:right w:val="single" w:sz="18" w:space="4" w:color="000000"/>
      </w:pBdr>
      <w:autoSpaceDN w:val="0"/>
      <w:spacing w:line="360" w:lineRule="auto"/>
      <w:ind w:firstLine="567"/>
      <w:jc w:val="center"/>
    </w:pPr>
    <w:rPr>
      <w:b/>
      <w:spacing w:val="-5"/>
      <w:sz w:val="24"/>
      <w:lang w:eastAsia="en-US"/>
    </w:rPr>
  </w:style>
  <w:style w:type="paragraph" w:customStyle="1" w:styleId="affffffffffffffffffffffffffd">
    <w:name w:val="Титул_адрес Практики"/>
    <w:basedOn w:val="a3"/>
    <w:autoRedefine/>
    <w:uiPriority w:val="99"/>
    <w:qFormat/>
    <w:rsid w:val="00C43F45"/>
    <w:pPr>
      <w:widowControl w:val="0"/>
      <w:pBdr>
        <w:top w:val="single" w:sz="18" w:space="1" w:color="000000"/>
        <w:left w:val="single" w:sz="18" w:space="4" w:color="000000"/>
        <w:right w:val="single" w:sz="18" w:space="4" w:color="000000"/>
      </w:pBdr>
      <w:autoSpaceDN w:val="0"/>
      <w:spacing w:line="360" w:lineRule="auto"/>
      <w:ind w:firstLine="567"/>
      <w:jc w:val="center"/>
    </w:pPr>
    <w:rPr>
      <w:spacing w:val="-5"/>
      <w:sz w:val="24"/>
      <w:lang w:eastAsia="en-US"/>
    </w:rPr>
  </w:style>
  <w:style w:type="paragraph" w:customStyle="1" w:styleId="affffffffffffffffffffffffffe">
    <w:name w:val="Титул_название Отчета"/>
    <w:basedOn w:val="a3"/>
    <w:autoRedefine/>
    <w:uiPriority w:val="99"/>
    <w:qFormat/>
    <w:rsid w:val="00C43F45"/>
    <w:pPr>
      <w:widowControl w:val="0"/>
      <w:pBdr>
        <w:left w:val="single" w:sz="18" w:space="4" w:color="000000"/>
        <w:right w:val="single" w:sz="18" w:space="4" w:color="000000"/>
      </w:pBdr>
      <w:autoSpaceDN w:val="0"/>
      <w:spacing w:line="360" w:lineRule="auto"/>
      <w:ind w:firstLine="567"/>
      <w:jc w:val="center"/>
    </w:pPr>
    <w:rPr>
      <w:b/>
      <w:spacing w:val="-5"/>
      <w:sz w:val="28"/>
      <w:szCs w:val="28"/>
      <w:lang w:eastAsia="en-US"/>
    </w:rPr>
  </w:style>
  <w:style w:type="paragraph" w:customStyle="1" w:styleId="afffffffffffffffffffffffffff">
    <w:name w:val="Титул_адрес Объекта_оценки"/>
    <w:basedOn w:val="a3"/>
    <w:autoRedefine/>
    <w:uiPriority w:val="99"/>
    <w:qFormat/>
    <w:rsid w:val="00C43F45"/>
    <w:pPr>
      <w:widowControl w:val="0"/>
      <w:pBdr>
        <w:left w:val="single" w:sz="18" w:space="4" w:color="000000"/>
        <w:right w:val="single" w:sz="18" w:space="4" w:color="000000"/>
      </w:pBdr>
      <w:autoSpaceDN w:val="0"/>
      <w:spacing w:line="360" w:lineRule="auto"/>
      <w:ind w:firstLine="567"/>
      <w:jc w:val="center"/>
    </w:pPr>
    <w:rPr>
      <w:b/>
      <w:spacing w:val="-5"/>
      <w:sz w:val="28"/>
      <w:szCs w:val="28"/>
      <w:lang w:eastAsia="en-US"/>
    </w:rPr>
  </w:style>
  <w:style w:type="paragraph" w:customStyle="1" w:styleId="afffffffffffffffffffffffffff0">
    <w:name w:val="Титул_Заказчик_дата оценки"/>
    <w:basedOn w:val="a3"/>
    <w:autoRedefine/>
    <w:uiPriority w:val="99"/>
    <w:qFormat/>
    <w:rsid w:val="00C43F45"/>
    <w:pPr>
      <w:widowControl w:val="0"/>
      <w:pBdr>
        <w:left w:val="single" w:sz="18" w:space="4" w:color="000000"/>
        <w:right w:val="single" w:sz="18" w:space="4" w:color="000000"/>
      </w:pBdr>
      <w:autoSpaceDN w:val="0"/>
      <w:spacing w:line="360" w:lineRule="auto"/>
      <w:ind w:firstLine="567"/>
    </w:pPr>
    <w:rPr>
      <w:b/>
      <w:spacing w:val="-5"/>
      <w:sz w:val="24"/>
      <w:lang w:eastAsia="en-US"/>
    </w:rPr>
  </w:style>
  <w:style w:type="paragraph" w:customStyle="1" w:styleId="afffffffffffffffffffffffffff1">
    <w:name w:val="Титул_СПб_год"/>
    <w:basedOn w:val="afffffffffffffffffffff2"/>
    <w:autoRedefine/>
    <w:uiPriority w:val="99"/>
    <w:qFormat/>
    <w:rsid w:val="00C43F45"/>
    <w:pPr>
      <w:pBdr>
        <w:left w:val="single" w:sz="18" w:space="4" w:color="000000"/>
        <w:bottom w:val="single" w:sz="18" w:space="1" w:color="000000"/>
        <w:right w:val="single" w:sz="18" w:space="4" w:color="000000"/>
      </w:pBdr>
      <w:spacing w:before="60" w:after="60"/>
    </w:pPr>
  </w:style>
  <w:style w:type="paragraph" w:customStyle="1" w:styleId="val">
    <w:name w:val="val"/>
    <w:basedOn w:val="a3"/>
    <w:uiPriority w:val="99"/>
    <w:qFormat/>
    <w:rsid w:val="00C43F45"/>
    <w:pPr>
      <w:widowControl w:val="0"/>
      <w:pBdr>
        <w:top w:val="single" w:sz="4" w:space="1" w:color="F0F0D8"/>
        <w:bottom w:val="single" w:sz="4" w:space="1" w:color="F0F0D8"/>
        <w:right w:val="single" w:sz="4" w:space="3" w:color="F0F0D8"/>
      </w:pBdr>
      <w:shd w:val="clear" w:color="auto" w:fill="F7F7DE"/>
      <w:autoSpaceDN w:val="0"/>
      <w:spacing w:before="75" w:line="360" w:lineRule="auto"/>
      <w:ind w:firstLine="567"/>
      <w:jc w:val="left"/>
    </w:pPr>
    <w:rPr>
      <w:rFonts w:ascii="Tahoma" w:hAnsi="Tahoma" w:cs="Tahoma"/>
      <w:sz w:val="14"/>
      <w:szCs w:val="14"/>
    </w:rPr>
  </w:style>
  <w:style w:type="paragraph" w:customStyle="1" w:styleId="afffffffffffffffffffffffffff2">
    <w:name w:val="Стиль Черный По правому краю Междустр.интервал:  одинарный"/>
    <w:basedOn w:val="a3"/>
    <w:uiPriority w:val="99"/>
    <w:qFormat/>
    <w:rsid w:val="00C43F45"/>
    <w:pPr>
      <w:widowControl w:val="0"/>
      <w:autoSpaceDN w:val="0"/>
      <w:spacing w:line="360" w:lineRule="auto"/>
      <w:ind w:firstLine="567"/>
      <w:jc w:val="left"/>
    </w:pPr>
    <w:rPr>
      <w:color w:val="000000"/>
      <w:spacing w:val="-5"/>
      <w:sz w:val="24"/>
      <w:lang w:eastAsia="en-US"/>
    </w:rPr>
  </w:style>
  <w:style w:type="paragraph" w:customStyle="1" w:styleId="11fff6">
    <w:name w:val="Текст 11"/>
    <w:uiPriority w:val="99"/>
    <w:qFormat/>
    <w:rsid w:val="00C43F45"/>
    <w:pPr>
      <w:widowControl w:val="0"/>
      <w:autoSpaceDN w:val="0"/>
      <w:spacing w:after="0" w:line="360" w:lineRule="auto"/>
      <w:jc w:val="both"/>
    </w:pPr>
    <w:rPr>
      <w:rFonts w:ascii="Times New Roman" w:eastAsia="Times New Roman" w:hAnsi="Times New Roman" w:cs="Times New Roman"/>
      <w:szCs w:val="20"/>
      <w:lang w:eastAsia="ru-RU"/>
    </w:rPr>
  </w:style>
  <w:style w:type="paragraph" w:customStyle="1" w:styleId="155">
    <w:name w:val="Стиль15"/>
    <w:basedOn w:val="a3"/>
    <w:qFormat/>
    <w:rsid w:val="00C43F45"/>
    <w:pPr>
      <w:widowControl w:val="0"/>
      <w:autoSpaceDN w:val="0"/>
      <w:spacing w:line="360" w:lineRule="auto"/>
      <w:ind w:firstLine="0"/>
    </w:pPr>
    <w:rPr>
      <w:spacing w:val="-5"/>
      <w:sz w:val="24"/>
    </w:rPr>
  </w:style>
  <w:style w:type="paragraph" w:customStyle="1" w:styleId="TimesNewRoman">
    <w:name w:val="Стиль Источник + Times New Roman"/>
    <w:basedOn w:val="6"/>
    <w:uiPriority w:val="99"/>
    <w:qFormat/>
    <w:rsid w:val="00C43F45"/>
    <w:pPr>
      <w:keepNext w:val="0"/>
      <w:widowControl w:val="0"/>
      <w:numPr>
        <w:ilvl w:val="0"/>
        <w:numId w:val="0"/>
      </w:numPr>
      <w:tabs>
        <w:tab w:val="clear" w:pos="0"/>
      </w:tabs>
      <w:autoSpaceDN w:val="0"/>
      <w:spacing w:after="240"/>
      <w:ind w:right="-144" w:firstLine="142"/>
      <w:jc w:val="right"/>
      <w:outlineLvl w:val="9"/>
    </w:pPr>
    <w:rPr>
      <w:rFonts w:ascii="Arial Narrow" w:hAnsi="Arial Narrow"/>
      <w:b w:val="0"/>
      <w:iCs/>
      <w:color w:val="auto"/>
      <w:sz w:val="18"/>
      <w:szCs w:val="18"/>
    </w:rPr>
  </w:style>
  <w:style w:type="paragraph" w:customStyle="1" w:styleId="1fffffffff">
    <w:name w:val="Сноска_1"/>
    <w:basedOn w:val="a3"/>
    <w:uiPriority w:val="99"/>
    <w:qFormat/>
    <w:rsid w:val="00C43F45"/>
    <w:pPr>
      <w:widowControl w:val="0"/>
      <w:autoSpaceDN w:val="0"/>
      <w:ind w:firstLine="567"/>
    </w:pPr>
    <w:rPr>
      <w:spacing w:val="-5"/>
      <w:sz w:val="18"/>
      <w:lang w:eastAsia="en-US"/>
    </w:rPr>
  </w:style>
  <w:style w:type="paragraph" w:customStyle="1" w:styleId="afffffffffffffffffffffffffff3">
    <w:name w:val="РИСУНОК Знак Знак"/>
    <w:basedOn w:val="a3"/>
    <w:uiPriority w:val="99"/>
    <w:qFormat/>
    <w:rsid w:val="00C43F45"/>
    <w:pPr>
      <w:widowControl w:val="0"/>
      <w:autoSpaceDN w:val="0"/>
      <w:spacing w:line="360" w:lineRule="auto"/>
      <w:jc w:val="center"/>
    </w:pPr>
    <w:rPr>
      <w:b/>
      <w:bCs/>
      <w:sz w:val="24"/>
    </w:rPr>
  </w:style>
  <w:style w:type="paragraph" w:customStyle="1" w:styleId="afffffffffffffffffffffffffff4">
    <w:name w:val="ТАБЛИЦА"/>
    <w:basedOn w:val="a3"/>
    <w:qFormat/>
    <w:rsid w:val="00C43F45"/>
    <w:pPr>
      <w:widowControl w:val="0"/>
      <w:autoSpaceDN w:val="0"/>
      <w:spacing w:line="360" w:lineRule="auto"/>
      <w:ind w:firstLine="539"/>
      <w:jc w:val="right"/>
    </w:pPr>
    <w:rPr>
      <w:b/>
      <w:bCs/>
      <w:sz w:val="24"/>
    </w:rPr>
  </w:style>
  <w:style w:type="paragraph" w:customStyle="1" w:styleId="afffffffffffffffffffffffffff5">
    <w:name w:val="РИСУНОК Знак"/>
    <w:basedOn w:val="a3"/>
    <w:uiPriority w:val="99"/>
    <w:qFormat/>
    <w:rsid w:val="00C43F45"/>
    <w:pPr>
      <w:widowControl w:val="0"/>
      <w:autoSpaceDN w:val="0"/>
      <w:spacing w:line="360" w:lineRule="auto"/>
      <w:jc w:val="center"/>
    </w:pPr>
    <w:rPr>
      <w:b/>
      <w:bCs/>
      <w:sz w:val="24"/>
    </w:rPr>
  </w:style>
  <w:style w:type="paragraph" w:customStyle="1" w:styleId="afffffffffffffffffffffffffff6">
    <w:name w:val="Рисуночек"/>
    <w:basedOn w:val="a3"/>
    <w:uiPriority w:val="99"/>
    <w:qFormat/>
    <w:rsid w:val="00C43F45"/>
    <w:pPr>
      <w:widowControl w:val="0"/>
      <w:autoSpaceDN w:val="0"/>
      <w:jc w:val="center"/>
    </w:pPr>
    <w:rPr>
      <w:b/>
      <w:bCs/>
      <w:sz w:val="24"/>
    </w:rPr>
  </w:style>
  <w:style w:type="paragraph" w:customStyle="1" w:styleId="textinfo">
    <w:name w:val="text_info"/>
    <w:basedOn w:val="a3"/>
    <w:qFormat/>
    <w:rsid w:val="00C43F45"/>
    <w:pPr>
      <w:widowControl w:val="0"/>
      <w:autoSpaceDN w:val="0"/>
      <w:spacing w:before="150" w:after="150"/>
      <w:jc w:val="left"/>
    </w:pPr>
    <w:rPr>
      <w:sz w:val="17"/>
      <w:szCs w:val="17"/>
    </w:rPr>
  </w:style>
  <w:style w:type="paragraph" w:customStyle="1" w:styleId="msonospacing0">
    <w:name w:val="msonospacing"/>
    <w:basedOn w:val="a3"/>
    <w:uiPriority w:val="99"/>
    <w:qFormat/>
    <w:rsid w:val="00C43F45"/>
    <w:pPr>
      <w:widowControl w:val="0"/>
      <w:autoSpaceDN w:val="0"/>
      <w:spacing w:after="270" w:line="288" w:lineRule="atLeast"/>
      <w:jc w:val="left"/>
    </w:pPr>
    <w:rPr>
      <w:sz w:val="24"/>
    </w:rPr>
  </w:style>
  <w:style w:type="paragraph" w:customStyle="1" w:styleId="sdfootnote">
    <w:name w:val="sdfootnote"/>
    <w:basedOn w:val="a3"/>
    <w:uiPriority w:val="99"/>
    <w:qFormat/>
    <w:rsid w:val="00C43F45"/>
    <w:pPr>
      <w:widowControl w:val="0"/>
      <w:autoSpaceDN w:val="0"/>
      <w:spacing w:before="100" w:after="100"/>
      <w:jc w:val="left"/>
    </w:pPr>
    <w:rPr>
      <w:sz w:val="24"/>
    </w:rPr>
  </w:style>
  <w:style w:type="paragraph" w:customStyle="1" w:styleId="12f5">
    <w:name w:val="Знак1 Знак Знак Знак Знак Знак Знак2"/>
    <w:basedOn w:val="a3"/>
    <w:uiPriority w:val="99"/>
    <w:qFormat/>
    <w:rsid w:val="00C43F45"/>
    <w:pPr>
      <w:widowControl w:val="0"/>
      <w:autoSpaceDN w:val="0"/>
      <w:spacing w:after="160" w:line="240" w:lineRule="exact"/>
      <w:jc w:val="left"/>
    </w:pPr>
    <w:rPr>
      <w:rFonts w:ascii="Tahoma" w:hAnsi="Tahoma" w:cs="Tahoma"/>
      <w:sz w:val="24"/>
      <w:lang w:val="en-US" w:eastAsia="en-US"/>
    </w:rPr>
  </w:style>
  <w:style w:type="paragraph" w:customStyle="1" w:styleId="param">
    <w:name w:val="param"/>
    <w:basedOn w:val="a3"/>
    <w:uiPriority w:val="99"/>
    <w:qFormat/>
    <w:rsid w:val="00C43F45"/>
    <w:pPr>
      <w:widowControl w:val="0"/>
      <w:autoSpaceDN w:val="0"/>
      <w:spacing w:before="240" w:after="240"/>
      <w:ind w:left="400"/>
      <w:jc w:val="left"/>
    </w:pPr>
    <w:rPr>
      <w:sz w:val="24"/>
    </w:rPr>
  </w:style>
  <w:style w:type="paragraph" w:customStyle="1" w:styleId="Obzor-H1">
    <w:name w:val="Obzor-H1"/>
    <w:basedOn w:val="10"/>
    <w:next w:val="a3"/>
    <w:uiPriority w:val="99"/>
    <w:qFormat/>
    <w:rsid w:val="00C43F45"/>
    <w:pPr>
      <w:keepLines w:val="0"/>
      <w:pageBreakBefore/>
      <w:tabs>
        <w:tab w:val="left" w:pos="284"/>
      </w:tabs>
      <w:autoSpaceDN w:val="0"/>
      <w:spacing w:before="360" w:after="360" w:line="312" w:lineRule="auto"/>
      <w:ind w:left="432" w:hanging="432"/>
    </w:pPr>
    <w:rPr>
      <w:rFonts w:eastAsia="Times New Roman" w:cs="Arial"/>
      <w:b w:val="0"/>
      <w:kern w:val="3"/>
      <w:sz w:val="36"/>
      <w:szCs w:val="20"/>
    </w:rPr>
  </w:style>
  <w:style w:type="paragraph" w:customStyle="1" w:styleId="Obzor-Snoski">
    <w:name w:val="Obzor-Snoski"/>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Obzor-H2">
    <w:name w:val="Obzor-H2"/>
    <w:basedOn w:val="22"/>
    <w:next w:val="a3"/>
    <w:uiPriority w:val="99"/>
    <w:qFormat/>
    <w:rsid w:val="00C43F45"/>
    <w:pPr>
      <w:keepLines w:val="0"/>
      <w:widowControl w:val="0"/>
      <w:autoSpaceDN w:val="0"/>
      <w:spacing w:before="120" w:after="120"/>
      <w:jc w:val="both"/>
    </w:pPr>
    <w:rPr>
      <w:rFonts w:eastAsia="Times New Roman" w:cs="Times New Roman"/>
      <w:b w:val="0"/>
      <w:i/>
      <w:kern w:val="3"/>
      <w:sz w:val="28"/>
      <w:szCs w:val="20"/>
    </w:rPr>
  </w:style>
  <w:style w:type="paragraph" w:customStyle="1" w:styleId="Iniiaiieoaenonionooiii2">
    <w:name w:val="Iniiaiie oaeno n ionooiii 2"/>
    <w:basedOn w:val="a3"/>
    <w:next w:val="a3"/>
    <w:uiPriority w:val="99"/>
    <w:qFormat/>
    <w:rsid w:val="00C43F45"/>
    <w:pPr>
      <w:widowControl w:val="0"/>
      <w:autoSpaceDE w:val="0"/>
      <w:autoSpaceDN w:val="0"/>
      <w:jc w:val="left"/>
    </w:pPr>
    <w:rPr>
      <w:sz w:val="24"/>
    </w:rPr>
  </w:style>
  <w:style w:type="paragraph" w:customStyle="1" w:styleId="short">
    <w:name w:val="short"/>
    <w:basedOn w:val="a3"/>
    <w:uiPriority w:val="99"/>
    <w:qFormat/>
    <w:rsid w:val="00C43F45"/>
    <w:pPr>
      <w:widowControl w:val="0"/>
      <w:autoSpaceDN w:val="0"/>
      <w:spacing w:after="480"/>
      <w:jc w:val="left"/>
    </w:pPr>
    <w:rPr>
      <w:sz w:val="24"/>
    </w:rPr>
  </w:style>
  <w:style w:type="paragraph" w:customStyle="1" w:styleId="cit-date">
    <w:name w:val="cit-date"/>
    <w:basedOn w:val="a3"/>
    <w:uiPriority w:val="99"/>
    <w:qFormat/>
    <w:rsid w:val="00C43F45"/>
    <w:pPr>
      <w:widowControl w:val="0"/>
      <w:autoSpaceDN w:val="0"/>
      <w:spacing w:after="240"/>
      <w:jc w:val="left"/>
    </w:pPr>
    <w:rPr>
      <w:sz w:val="22"/>
      <w:szCs w:val="22"/>
    </w:rPr>
  </w:style>
  <w:style w:type="paragraph" w:customStyle="1" w:styleId="content-date">
    <w:name w:val="content-date"/>
    <w:basedOn w:val="a3"/>
    <w:uiPriority w:val="99"/>
    <w:qFormat/>
    <w:rsid w:val="00C43F45"/>
    <w:pPr>
      <w:widowControl w:val="0"/>
      <w:autoSpaceDN w:val="0"/>
      <w:spacing w:after="90"/>
      <w:jc w:val="left"/>
    </w:pPr>
    <w:rPr>
      <w:color w:val="8C8C8C"/>
      <w:sz w:val="24"/>
    </w:rPr>
  </w:style>
  <w:style w:type="paragraph" w:customStyle="1" w:styleId="file">
    <w:name w:val="file"/>
    <w:basedOn w:val="a3"/>
    <w:uiPriority w:val="99"/>
    <w:qFormat/>
    <w:rsid w:val="00C43F45"/>
    <w:pPr>
      <w:widowControl w:val="0"/>
      <w:autoSpaceDN w:val="0"/>
      <w:spacing w:after="240"/>
      <w:jc w:val="left"/>
    </w:pPr>
    <w:rPr>
      <w:sz w:val="24"/>
    </w:rPr>
  </w:style>
  <w:style w:type="paragraph" w:customStyle="1" w:styleId="xls">
    <w:name w:val="xls"/>
    <w:basedOn w:val="a3"/>
    <w:uiPriority w:val="99"/>
    <w:qFormat/>
    <w:rsid w:val="00C43F45"/>
    <w:pPr>
      <w:widowControl w:val="0"/>
      <w:autoSpaceDN w:val="0"/>
      <w:spacing w:after="240"/>
      <w:jc w:val="left"/>
    </w:pPr>
    <w:rPr>
      <w:sz w:val="24"/>
    </w:rPr>
  </w:style>
  <w:style w:type="paragraph" w:customStyle="1" w:styleId="doc">
    <w:name w:val="doc"/>
    <w:basedOn w:val="a3"/>
    <w:uiPriority w:val="99"/>
    <w:qFormat/>
    <w:rsid w:val="00C43F45"/>
    <w:pPr>
      <w:widowControl w:val="0"/>
      <w:autoSpaceDN w:val="0"/>
      <w:spacing w:after="240"/>
      <w:jc w:val="left"/>
    </w:pPr>
    <w:rPr>
      <w:sz w:val="24"/>
    </w:rPr>
  </w:style>
  <w:style w:type="paragraph" w:customStyle="1" w:styleId="pdf">
    <w:name w:val="pdf"/>
    <w:basedOn w:val="a3"/>
    <w:uiPriority w:val="99"/>
    <w:qFormat/>
    <w:rsid w:val="00C43F45"/>
    <w:pPr>
      <w:widowControl w:val="0"/>
      <w:autoSpaceDN w:val="0"/>
      <w:spacing w:after="240"/>
      <w:jc w:val="left"/>
    </w:pPr>
    <w:rPr>
      <w:sz w:val="24"/>
    </w:rPr>
  </w:style>
  <w:style w:type="paragraph" w:customStyle="1" w:styleId="zip">
    <w:name w:val="zip"/>
    <w:basedOn w:val="a3"/>
    <w:uiPriority w:val="99"/>
    <w:qFormat/>
    <w:rsid w:val="00C43F45"/>
    <w:pPr>
      <w:widowControl w:val="0"/>
      <w:autoSpaceDN w:val="0"/>
      <w:spacing w:after="240"/>
      <w:jc w:val="left"/>
    </w:pPr>
    <w:rPr>
      <w:sz w:val="24"/>
    </w:rPr>
  </w:style>
  <w:style w:type="paragraph" w:customStyle="1" w:styleId="rar">
    <w:name w:val="rar"/>
    <w:basedOn w:val="a3"/>
    <w:uiPriority w:val="99"/>
    <w:qFormat/>
    <w:rsid w:val="00C43F45"/>
    <w:pPr>
      <w:widowControl w:val="0"/>
      <w:autoSpaceDN w:val="0"/>
      <w:spacing w:after="240"/>
      <w:jc w:val="left"/>
    </w:pPr>
    <w:rPr>
      <w:sz w:val="24"/>
    </w:rPr>
  </w:style>
  <w:style w:type="paragraph" w:customStyle="1" w:styleId="any">
    <w:name w:val="any"/>
    <w:basedOn w:val="a3"/>
    <w:uiPriority w:val="99"/>
    <w:qFormat/>
    <w:rsid w:val="00C43F45"/>
    <w:pPr>
      <w:widowControl w:val="0"/>
      <w:autoSpaceDN w:val="0"/>
      <w:spacing w:after="240"/>
      <w:jc w:val="left"/>
    </w:pPr>
    <w:rPr>
      <w:sz w:val="24"/>
    </w:rPr>
  </w:style>
  <w:style w:type="paragraph" w:customStyle="1" w:styleId="desc">
    <w:name w:val="desc"/>
    <w:basedOn w:val="a3"/>
    <w:uiPriority w:val="99"/>
    <w:qFormat/>
    <w:rsid w:val="00C43F45"/>
    <w:pPr>
      <w:widowControl w:val="0"/>
      <w:autoSpaceDN w:val="0"/>
      <w:spacing w:after="240"/>
      <w:jc w:val="left"/>
    </w:pPr>
    <w:rPr>
      <w:sz w:val="24"/>
    </w:rPr>
  </w:style>
  <w:style w:type="paragraph" w:customStyle="1" w:styleId="cit">
    <w:name w:val="cit"/>
    <w:basedOn w:val="a3"/>
    <w:uiPriority w:val="99"/>
    <w:qFormat/>
    <w:rsid w:val="00C43F45"/>
    <w:pPr>
      <w:widowControl w:val="0"/>
      <w:autoSpaceDN w:val="0"/>
      <w:spacing w:after="240"/>
      <w:jc w:val="left"/>
    </w:pPr>
    <w:rPr>
      <w:sz w:val="24"/>
    </w:rPr>
  </w:style>
  <w:style w:type="paragraph" w:customStyle="1" w:styleId="file1">
    <w:name w:val="file1"/>
    <w:basedOn w:val="a3"/>
    <w:uiPriority w:val="99"/>
    <w:qFormat/>
    <w:rsid w:val="00C43F45"/>
    <w:pPr>
      <w:widowControl w:val="0"/>
      <w:autoSpaceDN w:val="0"/>
      <w:spacing w:after="240"/>
      <w:jc w:val="left"/>
    </w:pPr>
    <w:rPr>
      <w:sz w:val="24"/>
    </w:rPr>
  </w:style>
  <w:style w:type="paragraph" w:customStyle="1" w:styleId="xls1">
    <w:name w:val="xls1"/>
    <w:basedOn w:val="a3"/>
    <w:uiPriority w:val="99"/>
    <w:qFormat/>
    <w:rsid w:val="00C43F45"/>
    <w:pPr>
      <w:widowControl w:val="0"/>
      <w:autoSpaceDN w:val="0"/>
      <w:spacing w:after="240"/>
      <w:jc w:val="left"/>
    </w:pPr>
    <w:rPr>
      <w:sz w:val="24"/>
    </w:rPr>
  </w:style>
  <w:style w:type="paragraph" w:customStyle="1" w:styleId="doc1">
    <w:name w:val="doc1"/>
    <w:basedOn w:val="a3"/>
    <w:uiPriority w:val="99"/>
    <w:qFormat/>
    <w:rsid w:val="00C43F45"/>
    <w:pPr>
      <w:widowControl w:val="0"/>
      <w:autoSpaceDN w:val="0"/>
      <w:spacing w:after="240"/>
      <w:jc w:val="left"/>
    </w:pPr>
    <w:rPr>
      <w:sz w:val="24"/>
    </w:rPr>
  </w:style>
  <w:style w:type="paragraph" w:customStyle="1" w:styleId="pdf1">
    <w:name w:val="pdf1"/>
    <w:basedOn w:val="a3"/>
    <w:uiPriority w:val="99"/>
    <w:qFormat/>
    <w:rsid w:val="00C43F45"/>
    <w:pPr>
      <w:widowControl w:val="0"/>
      <w:autoSpaceDN w:val="0"/>
      <w:spacing w:after="240"/>
      <w:jc w:val="left"/>
    </w:pPr>
    <w:rPr>
      <w:sz w:val="24"/>
    </w:rPr>
  </w:style>
  <w:style w:type="paragraph" w:customStyle="1" w:styleId="zip1">
    <w:name w:val="zip1"/>
    <w:basedOn w:val="a3"/>
    <w:uiPriority w:val="99"/>
    <w:qFormat/>
    <w:rsid w:val="00C43F45"/>
    <w:pPr>
      <w:widowControl w:val="0"/>
      <w:autoSpaceDN w:val="0"/>
      <w:spacing w:after="240"/>
      <w:jc w:val="left"/>
    </w:pPr>
    <w:rPr>
      <w:sz w:val="24"/>
    </w:rPr>
  </w:style>
  <w:style w:type="paragraph" w:customStyle="1" w:styleId="rar1">
    <w:name w:val="rar1"/>
    <w:basedOn w:val="a3"/>
    <w:uiPriority w:val="99"/>
    <w:qFormat/>
    <w:rsid w:val="00C43F45"/>
    <w:pPr>
      <w:widowControl w:val="0"/>
      <w:autoSpaceDN w:val="0"/>
      <w:spacing w:after="240"/>
      <w:jc w:val="left"/>
    </w:pPr>
    <w:rPr>
      <w:sz w:val="24"/>
    </w:rPr>
  </w:style>
  <w:style w:type="paragraph" w:customStyle="1" w:styleId="any1">
    <w:name w:val="any1"/>
    <w:basedOn w:val="a3"/>
    <w:uiPriority w:val="99"/>
    <w:qFormat/>
    <w:rsid w:val="00C43F45"/>
    <w:pPr>
      <w:widowControl w:val="0"/>
      <w:autoSpaceDN w:val="0"/>
      <w:spacing w:after="240"/>
      <w:jc w:val="left"/>
    </w:pPr>
    <w:rPr>
      <w:sz w:val="24"/>
    </w:rPr>
  </w:style>
  <w:style w:type="paragraph" w:customStyle="1" w:styleId="cit-date1">
    <w:name w:val="cit-date1"/>
    <w:basedOn w:val="a3"/>
    <w:uiPriority w:val="99"/>
    <w:qFormat/>
    <w:rsid w:val="00C43F45"/>
    <w:pPr>
      <w:widowControl w:val="0"/>
      <w:autoSpaceDN w:val="0"/>
      <w:spacing w:after="240"/>
      <w:jc w:val="left"/>
    </w:pPr>
    <w:rPr>
      <w:color w:val="EBCCCC"/>
      <w:sz w:val="22"/>
      <w:szCs w:val="22"/>
    </w:rPr>
  </w:style>
  <w:style w:type="paragraph" w:customStyle="1" w:styleId="cit1">
    <w:name w:val="cit1"/>
    <w:basedOn w:val="a3"/>
    <w:uiPriority w:val="99"/>
    <w:qFormat/>
    <w:rsid w:val="00C43F45"/>
    <w:pPr>
      <w:widowControl w:val="0"/>
      <w:autoSpaceDN w:val="0"/>
      <w:jc w:val="left"/>
    </w:pPr>
    <w:rPr>
      <w:color w:val="FFF500"/>
      <w:sz w:val="36"/>
      <w:szCs w:val="36"/>
    </w:rPr>
  </w:style>
  <w:style w:type="paragraph" w:customStyle="1" w:styleId="cit-date2">
    <w:name w:val="cit-date2"/>
    <w:basedOn w:val="a3"/>
    <w:uiPriority w:val="99"/>
    <w:qFormat/>
    <w:rsid w:val="00C43F45"/>
    <w:pPr>
      <w:widowControl w:val="0"/>
      <w:autoSpaceDN w:val="0"/>
      <w:spacing w:after="90"/>
      <w:jc w:val="left"/>
    </w:pPr>
    <w:rPr>
      <w:color w:val="8C8C8C"/>
      <w:sz w:val="22"/>
      <w:szCs w:val="22"/>
    </w:rPr>
  </w:style>
  <w:style w:type="paragraph" w:customStyle="1" w:styleId="cit-date3">
    <w:name w:val="cit-date3"/>
    <w:basedOn w:val="a3"/>
    <w:uiPriority w:val="99"/>
    <w:qFormat/>
    <w:rsid w:val="00C43F45"/>
    <w:pPr>
      <w:widowControl w:val="0"/>
      <w:autoSpaceDN w:val="0"/>
      <w:spacing w:after="90"/>
      <w:jc w:val="left"/>
    </w:pPr>
    <w:rPr>
      <w:color w:val="8C8C8C"/>
      <w:sz w:val="22"/>
      <w:szCs w:val="22"/>
    </w:rPr>
  </w:style>
  <w:style w:type="paragraph" w:customStyle="1" w:styleId="Char">
    <w:name w:val="Char"/>
    <w:basedOn w:val="a3"/>
    <w:qFormat/>
    <w:rsid w:val="00C43F45"/>
    <w:pPr>
      <w:widowControl w:val="0"/>
      <w:autoSpaceDN w:val="0"/>
      <w:spacing w:before="100" w:after="100"/>
    </w:pPr>
    <w:rPr>
      <w:rFonts w:ascii="Tahoma" w:hAnsi="Tahoma"/>
      <w:sz w:val="24"/>
      <w:lang w:val="en-US" w:eastAsia="en-US"/>
    </w:rPr>
  </w:style>
  <w:style w:type="paragraph" w:customStyle="1" w:styleId="afffffffffffffffffffffffffff7">
    <w:name w:val="На сайт Знак Знак"/>
    <w:basedOn w:val="a3"/>
    <w:uiPriority w:val="99"/>
    <w:qFormat/>
    <w:rsid w:val="00C43F45"/>
    <w:pPr>
      <w:widowControl w:val="0"/>
      <w:autoSpaceDN w:val="0"/>
      <w:ind w:firstLine="284"/>
    </w:pPr>
    <w:rPr>
      <w:color w:val="000000"/>
    </w:rPr>
  </w:style>
  <w:style w:type="paragraph" w:customStyle="1" w:styleId="1Iiaienu1">
    <w:name w:val="Основной текст.Подпись1.Iiaienu1"/>
    <w:basedOn w:val="a3"/>
    <w:uiPriority w:val="99"/>
    <w:qFormat/>
    <w:rsid w:val="00C43F45"/>
    <w:pPr>
      <w:widowControl w:val="0"/>
      <w:autoSpaceDN w:val="0"/>
      <w:spacing w:after="120"/>
      <w:jc w:val="left"/>
    </w:pPr>
    <w:rPr>
      <w:sz w:val="24"/>
    </w:rPr>
  </w:style>
  <w:style w:type="paragraph" w:customStyle="1" w:styleId="516">
    <w:name w:val="Заголовок 51"/>
    <w:basedOn w:val="a3"/>
    <w:next w:val="a3"/>
    <w:uiPriority w:val="99"/>
    <w:qFormat/>
    <w:rsid w:val="00C43F45"/>
    <w:pPr>
      <w:keepNext/>
      <w:widowControl w:val="0"/>
      <w:autoSpaceDN w:val="0"/>
      <w:spacing w:before="120"/>
      <w:jc w:val="center"/>
    </w:pPr>
    <w:rPr>
      <w:b/>
      <w:sz w:val="24"/>
    </w:rPr>
  </w:style>
  <w:style w:type="paragraph" w:customStyle="1" w:styleId="afffffffffffffffffffffffffff8">
    <w:name w:val="Отчет (рабочий)"/>
    <w:basedOn w:val="a3"/>
    <w:uiPriority w:val="99"/>
    <w:qFormat/>
    <w:rsid w:val="00C43F45"/>
    <w:pPr>
      <w:widowControl w:val="0"/>
      <w:tabs>
        <w:tab w:val="left" w:pos="3600"/>
      </w:tabs>
      <w:autoSpaceDN w:val="0"/>
    </w:pPr>
    <w:rPr>
      <w:rFonts w:cs="Arial"/>
      <w:bCs/>
      <w:color w:val="000000"/>
      <w:sz w:val="24"/>
      <w:szCs w:val="18"/>
    </w:rPr>
  </w:style>
  <w:style w:type="paragraph" w:customStyle="1" w:styleId="afffffffffffffffffffffffffff9">
    <w:name w:val="ЦЭС Знак Знак Знак Знак"/>
    <w:basedOn w:val="a"/>
    <w:uiPriority w:val="99"/>
    <w:qFormat/>
    <w:rsid w:val="00C43F45"/>
    <w:pPr>
      <w:widowControl w:val="0"/>
      <w:numPr>
        <w:ilvl w:val="0"/>
        <w:numId w:val="0"/>
      </w:numPr>
      <w:autoSpaceDN w:val="0"/>
      <w:spacing w:line="360" w:lineRule="auto"/>
      <w:ind w:firstLine="709"/>
    </w:pPr>
    <w:rPr>
      <w:sz w:val="24"/>
    </w:rPr>
  </w:style>
  <w:style w:type="paragraph" w:customStyle="1" w:styleId="afffffffffffffffffffffffffffa">
    <w:name w:val="Анатолий"/>
    <w:basedOn w:val="a3"/>
    <w:uiPriority w:val="99"/>
    <w:qFormat/>
    <w:rsid w:val="00C43F45"/>
    <w:pPr>
      <w:widowControl w:val="0"/>
      <w:autoSpaceDN w:val="0"/>
      <w:spacing w:line="360" w:lineRule="auto"/>
      <w:jc w:val="center"/>
    </w:pPr>
    <w:rPr>
      <w:sz w:val="24"/>
    </w:rPr>
  </w:style>
  <w:style w:type="paragraph" w:customStyle="1" w:styleId="smytz">
    <w:name w:val="smytz"/>
    <w:uiPriority w:val="99"/>
    <w:qFormat/>
    <w:rsid w:val="00C43F45"/>
    <w:pPr>
      <w:widowControl w:val="0"/>
      <w:tabs>
        <w:tab w:val="left" w:pos="495"/>
        <w:tab w:val="left" w:pos="540"/>
        <w:tab w:val="left" w:pos="630"/>
        <w:tab w:val="left" w:pos="759"/>
        <w:tab w:val="left" w:pos="1230"/>
      </w:tabs>
      <w:autoSpaceDE w:val="0"/>
      <w:autoSpaceDN w:val="0"/>
      <w:spacing w:after="0" w:line="360" w:lineRule="atLeast"/>
      <w:jc w:val="both"/>
    </w:pPr>
    <w:rPr>
      <w:rFonts w:ascii="PragmaticaC" w:eastAsia="SimSun" w:hAnsi="PragmaticaC" w:cs="Times New Roman"/>
      <w:color w:val="000000"/>
      <w:szCs w:val="20"/>
      <w:lang w:eastAsia="zh-CN"/>
    </w:rPr>
  </w:style>
  <w:style w:type="paragraph" w:customStyle="1" w:styleId="3ffffb">
    <w:name w:val="Îñíîâíîé òåêñò 3"/>
    <w:basedOn w:val="affffffffffffff7"/>
    <w:uiPriority w:val="99"/>
    <w:qFormat/>
    <w:rsid w:val="00C43F45"/>
    <w:pPr>
      <w:spacing w:before="60" w:after="60" w:line="360" w:lineRule="atLeast"/>
      <w:jc w:val="both"/>
    </w:pPr>
    <w:rPr>
      <w:rFonts w:eastAsia="Times New Roman"/>
      <w:sz w:val="22"/>
    </w:rPr>
  </w:style>
  <w:style w:type="paragraph" w:customStyle="1" w:styleId="afffffffffffffffffffffffffffb">
    <w:name w:val="Øðèôò àáçàöà ïî óìîë÷àíè"/>
    <w:next w:val="a3"/>
    <w:uiPriority w:val="99"/>
    <w:qFormat/>
    <w:rsid w:val="00C43F45"/>
    <w:pPr>
      <w:widowControl w:val="0"/>
      <w:autoSpaceDN w:val="0"/>
      <w:spacing w:after="0" w:line="360" w:lineRule="atLeast"/>
      <w:jc w:val="both"/>
    </w:pPr>
    <w:rPr>
      <w:rFonts w:ascii="Times New Roman" w:eastAsia="Times New Roman" w:hAnsi="Times New Roman" w:cs="Times New Roman"/>
      <w:sz w:val="20"/>
      <w:szCs w:val="20"/>
      <w:lang w:eastAsia="ru-RU"/>
    </w:rPr>
  </w:style>
  <w:style w:type="paragraph" w:customStyle="1" w:styleId="avNormal210">
    <w:name w:val="avNormal Знак Знак2 Знак Знак1"/>
    <w:uiPriority w:val="99"/>
    <w:qFormat/>
    <w:rsid w:val="00C43F45"/>
    <w:pPr>
      <w:widowControl w:val="0"/>
      <w:autoSpaceDN w:val="0"/>
      <w:spacing w:before="120" w:after="120" w:line="360" w:lineRule="atLeast"/>
      <w:ind w:left="45"/>
      <w:jc w:val="both"/>
    </w:pPr>
    <w:rPr>
      <w:rFonts w:ascii="Times New Roman" w:eastAsia="Times New Roman" w:hAnsi="Times New Roman" w:cs="Times New Roman"/>
      <w:bCs/>
      <w:sz w:val="24"/>
      <w:szCs w:val="20"/>
      <w:lang w:eastAsia="ru-RU"/>
    </w:rPr>
  </w:style>
  <w:style w:type="paragraph" w:customStyle="1" w:styleId="avNormal22">
    <w:name w:val="avNormal Знак Знак2 Знак"/>
    <w:uiPriority w:val="99"/>
    <w:qFormat/>
    <w:rsid w:val="00C43F45"/>
    <w:pPr>
      <w:widowControl w:val="0"/>
      <w:autoSpaceDN w:val="0"/>
      <w:spacing w:after="60" w:line="360" w:lineRule="atLeast"/>
      <w:ind w:left="459"/>
      <w:jc w:val="both"/>
    </w:pPr>
    <w:rPr>
      <w:rFonts w:ascii="Times New Roman" w:eastAsia="Times New Roman" w:hAnsi="Times New Roman" w:cs="Times New Roman"/>
      <w:bCs/>
      <w:sz w:val="24"/>
      <w:szCs w:val="20"/>
      <w:lang w:eastAsia="ru-RU"/>
    </w:rPr>
  </w:style>
  <w:style w:type="paragraph" w:customStyle="1" w:styleId="avNormal110">
    <w:name w:val="avNormal Знак1 Знак Знак1 Знак Знак Знак Знак Знак Знак Знак Знак Знак Знак Знак Знак Знак Знак Знак Знак Знак Знак Знак Знак Знак Знак"/>
    <w:qFormat/>
    <w:rsid w:val="00C43F45"/>
    <w:pPr>
      <w:widowControl w:val="0"/>
      <w:autoSpaceDN w:val="0"/>
      <w:spacing w:after="120" w:line="360" w:lineRule="atLeast"/>
      <w:ind w:left="992"/>
      <w:jc w:val="both"/>
    </w:pPr>
    <w:rPr>
      <w:rFonts w:ascii="Times New Roman" w:eastAsia="Times New Roman" w:hAnsi="Times New Roman" w:cs="Times New Roman"/>
      <w:sz w:val="24"/>
      <w:szCs w:val="24"/>
      <w:lang w:eastAsia="ru-RU"/>
    </w:rPr>
  </w:style>
  <w:style w:type="paragraph" w:customStyle="1" w:styleId="avNormal111">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1"/>
    <w:qFormat/>
    <w:rsid w:val="00C43F45"/>
    <w:pPr>
      <w:widowControl w:val="0"/>
      <w:autoSpaceDN w:val="0"/>
      <w:spacing w:after="120" w:line="360" w:lineRule="atLeast"/>
      <w:ind w:left="992"/>
      <w:jc w:val="both"/>
    </w:pPr>
    <w:rPr>
      <w:rFonts w:ascii="Times New Roman" w:eastAsia="Times New Roman" w:hAnsi="Times New Roman" w:cs="Times New Roman"/>
      <w:sz w:val="24"/>
      <w:szCs w:val="24"/>
      <w:lang w:eastAsia="ru-RU"/>
    </w:rPr>
  </w:style>
  <w:style w:type="paragraph" w:customStyle="1" w:styleId="avNormal112">
    <w:name w:val="avNormal Знак1 Знак Знак1 Знак Знак Знак Знак Знак Знак Знак Знак Знак Знак Знак Знак Знак Знак Знак Знак Знак Знак Знак Знак Знак"/>
    <w:qFormat/>
    <w:rsid w:val="00C43F45"/>
    <w:pPr>
      <w:widowControl w:val="0"/>
      <w:autoSpaceDN w:val="0"/>
      <w:spacing w:after="120" w:line="360" w:lineRule="atLeast"/>
      <w:ind w:left="992"/>
      <w:jc w:val="both"/>
    </w:pPr>
    <w:rPr>
      <w:rFonts w:ascii="Times New Roman" w:eastAsia="Times New Roman" w:hAnsi="Times New Roman" w:cs="Times New Roman"/>
      <w:sz w:val="24"/>
      <w:szCs w:val="24"/>
      <w:lang w:eastAsia="ru-RU"/>
    </w:rPr>
  </w:style>
  <w:style w:type="paragraph" w:customStyle="1" w:styleId="avNormal113">
    <w:name w:val="avNormal Знак1 Знак Знак1 Знак Знак Знак Знак Знак Знак Знак Знак Знак"/>
    <w:qFormat/>
    <w:rsid w:val="00C43F45"/>
    <w:pPr>
      <w:widowControl w:val="0"/>
      <w:autoSpaceDN w:val="0"/>
      <w:spacing w:after="120" w:line="360" w:lineRule="atLeast"/>
      <w:ind w:left="992"/>
      <w:jc w:val="both"/>
    </w:pPr>
    <w:rPr>
      <w:rFonts w:ascii="Times New Roman" w:eastAsia="Times New Roman" w:hAnsi="Times New Roman" w:cs="Times New Roman"/>
      <w:sz w:val="24"/>
      <w:szCs w:val="24"/>
      <w:lang w:eastAsia="ru-RU"/>
    </w:rPr>
  </w:style>
  <w:style w:type="paragraph" w:customStyle="1" w:styleId="06">
    <w:name w:val="Слева:  0 см Знак Знак"/>
    <w:aliases w:val="avNormal1 Знак Знак Знак Знак Знак Знак,avNormal1 Знак Знак Знак Знак1 Знак,avNormal Знак2 Знак,avNormal1 Знак Знак Знак1"/>
    <w:qFormat/>
    <w:rsid w:val="00C43F45"/>
    <w:pPr>
      <w:widowControl w:val="0"/>
      <w:autoSpaceDE w:val="0"/>
      <w:autoSpaceDN w:val="0"/>
      <w:spacing w:after="60" w:line="360" w:lineRule="atLeast"/>
      <w:ind w:left="459"/>
      <w:jc w:val="both"/>
    </w:pPr>
    <w:rPr>
      <w:rFonts w:ascii="Times New Roman;Symbol;Arial;??" w:eastAsia="Times New Roman" w:hAnsi="Times New Roman;Symbol;Arial;??" w:cs="Times New Roman;Symbol;Arial;??"/>
      <w:sz w:val="24"/>
      <w:szCs w:val="24"/>
      <w:lang w:eastAsia="ru-RU"/>
    </w:rPr>
  </w:style>
  <w:style w:type="paragraph" w:customStyle="1" w:styleId="IIb">
    <w:name w:val="Загол. II Знак Знак Знак Знак Знак Знак Знак Знак Знак Знак Знак Знак Знак Знак Знак Знак Знак Знак"/>
    <w:basedOn w:val="a3"/>
    <w:uiPriority w:val="99"/>
    <w:qFormat/>
    <w:rsid w:val="00C43F45"/>
    <w:pPr>
      <w:widowControl w:val="0"/>
      <w:autoSpaceDN w:val="0"/>
      <w:jc w:val="center"/>
    </w:pPr>
    <w:rPr>
      <w:b/>
      <w:smallCaps/>
      <w:sz w:val="22"/>
    </w:rPr>
  </w:style>
  <w:style w:type="paragraph" w:customStyle="1" w:styleId="3ffffc">
    <w:name w:val="Знак3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uiPriority w:val="99"/>
    <w:qFormat/>
    <w:rsid w:val="00C43F45"/>
    <w:pPr>
      <w:widowControl w:val="0"/>
      <w:autoSpaceDN w:val="0"/>
      <w:jc w:val="left"/>
    </w:pPr>
    <w:rPr>
      <w:rFonts w:ascii="Verdana" w:hAnsi="Verdana" w:cs="Verdana"/>
      <w:sz w:val="24"/>
      <w:lang w:val="en-US" w:eastAsia="en-US"/>
    </w:rPr>
  </w:style>
  <w:style w:type="paragraph" w:customStyle="1" w:styleId="4fff">
    <w:name w:val="Знак4 Знак Знак"/>
    <w:basedOn w:val="a3"/>
    <w:uiPriority w:val="99"/>
    <w:qFormat/>
    <w:rsid w:val="00C43F45"/>
    <w:pPr>
      <w:widowControl w:val="0"/>
      <w:autoSpaceDN w:val="0"/>
      <w:jc w:val="left"/>
    </w:pPr>
    <w:rPr>
      <w:rFonts w:ascii="Verdana" w:hAnsi="Verdana" w:cs="Verdana"/>
      <w:sz w:val="24"/>
      <w:lang w:val="en-US" w:eastAsia="en-US"/>
    </w:rPr>
  </w:style>
  <w:style w:type="paragraph" w:customStyle="1" w:styleId="3ffffd">
    <w:name w:val="Знак3 Знак Знак Знак Знак Знак Знак Знак Знак Знак Знак Знак Знак"/>
    <w:basedOn w:val="a3"/>
    <w:uiPriority w:val="99"/>
    <w:qFormat/>
    <w:rsid w:val="00C43F45"/>
    <w:pPr>
      <w:widowControl w:val="0"/>
      <w:autoSpaceDN w:val="0"/>
      <w:jc w:val="left"/>
    </w:pPr>
    <w:rPr>
      <w:rFonts w:ascii="Verdana" w:hAnsi="Verdana" w:cs="Verdana"/>
      <w:sz w:val="24"/>
      <w:lang w:val="en-US" w:eastAsia="en-US"/>
    </w:rPr>
  </w:style>
  <w:style w:type="paragraph" w:customStyle="1" w:styleId="3ffffe">
    <w:name w:val="Знак3 Знак Знак Знак Знак Знак Знак Знак Знак Знак Знак Знак Знак Знак Знак Знак Знак Знак Знак Знак Знак Знак"/>
    <w:basedOn w:val="a3"/>
    <w:uiPriority w:val="99"/>
    <w:qFormat/>
    <w:rsid w:val="00C43F45"/>
    <w:pPr>
      <w:widowControl w:val="0"/>
      <w:autoSpaceDN w:val="0"/>
      <w:jc w:val="left"/>
    </w:pPr>
    <w:rPr>
      <w:rFonts w:ascii="Verdana" w:hAnsi="Verdana" w:cs="Verdana"/>
      <w:sz w:val="24"/>
      <w:lang w:val="en-US" w:eastAsia="en-US"/>
    </w:rPr>
  </w:style>
  <w:style w:type="paragraph" w:customStyle="1" w:styleId="PictureBox">
    <w:name w:val="Picture Box"/>
    <w:basedOn w:val="a3"/>
    <w:autoRedefine/>
    <w:uiPriority w:val="99"/>
    <w:qFormat/>
    <w:rsid w:val="00C43F45"/>
    <w:pPr>
      <w:widowControl w:val="0"/>
      <w:autoSpaceDN w:val="0"/>
      <w:spacing w:after="60"/>
      <w:ind w:left="115" w:right="115"/>
      <w:jc w:val="center"/>
    </w:pPr>
    <w:rPr>
      <w:rFonts w:ascii="Verdana" w:hAnsi="Verdana"/>
      <w:b/>
      <w:sz w:val="16"/>
    </w:rPr>
  </w:style>
  <w:style w:type="paragraph" w:customStyle="1" w:styleId="afffffffffffffffffffffffffffc">
    <w:name w:val="íîðìàë.àáçàö"/>
    <w:basedOn w:val="affffffffffffff7"/>
    <w:uiPriority w:val="99"/>
    <w:qFormat/>
    <w:rsid w:val="00C43F45"/>
    <w:pPr>
      <w:spacing w:line="360" w:lineRule="atLeast"/>
      <w:ind w:firstLine="567"/>
      <w:jc w:val="both"/>
    </w:pPr>
    <w:rPr>
      <w:rFonts w:eastAsia="Times New Roman"/>
      <w:sz w:val="24"/>
    </w:rPr>
  </w:style>
  <w:style w:type="paragraph" w:customStyle="1" w:styleId="1fffffffff0">
    <w:name w:val="îãëàâëåíèå 1"/>
    <w:basedOn w:val="a3"/>
    <w:next w:val="a3"/>
    <w:uiPriority w:val="99"/>
    <w:qFormat/>
    <w:rsid w:val="00C43F45"/>
    <w:pPr>
      <w:widowControl w:val="0"/>
      <w:autoSpaceDN w:val="0"/>
      <w:spacing w:before="120" w:after="120"/>
    </w:pPr>
    <w:rPr>
      <w:rFonts w:ascii="Garamond" w:hAnsi="Garamond"/>
      <w:b/>
      <w:caps/>
      <w:sz w:val="24"/>
    </w:rPr>
  </w:style>
  <w:style w:type="paragraph" w:customStyle="1" w:styleId="2fffffff1">
    <w:name w:val="îãëàâëåíèå 2"/>
    <w:basedOn w:val="a3"/>
    <w:next w:val="a3"/>
    <w:uiPriority w:val="99"/>
    <w:qFormat/>
    <w:rsid w:val="00C43F45"/>
    <w:pPr>
      <w:widowControl w:val="0"/>
      <w:autoSpaceDN w:val="0"/>
      <w:ind w:left="200"/>
    </w:pPr>
    <w:rPr>
      <w:rFonts w:ascii="Garamond" w:hAnsi="Garamond"/>
      <w:smallCaps/>
      <w:sz w:val="24"/>
    </w:rPr>
  </w:style>
  <w:style w:type="paragraph" w:customStyle="1" w:styleId="3fffff">
    <w:name w:val="îãëàâëåíèå 3"/>
    <w:basedOn w:val="a3"/>
    <w:next w:val="a3"/>
    <w:uiPriority w:val="99"/>
    <w:qFormat/>
    <w:rsid w:val="00C43F45"/>
    <w:pPr>
      <w:widowControl w:val="0"/>
      <w:autoSpaceDN w:val="0"/>
      <w:ind w:left="400"/>
    </w:pPr>
    <w:rPr>
      <w:rFonts w:ascii="Garamond" w:hAnsi="Garamond"/>
      <w:i/>
      <w:sz w:val="24"/>
    </w:rPr>
  </w:style>
  <w:style w:type="paragraph" w:customStyle="1" w:styleId="4fff0">
    <w:name w:val="îãëàâëåíèå 4"/>
    <w:basedOn w:val="a3"/>
    <w:next w:val="a3"/>
    <w:uiPriority w:val="99"/>
    <w:qFormat/>
    <w:rsid w:val="00C43F45"/>
    <w:pPr>
      <w:widowControl w:val="0"/>
      <w:autoSpaceDN w:val="0"/>
      <w:ind w:left="600"/>
    </w:pPr>
    <w:rPr>
      <w:rFonts w:ascii="Garamond" w:hAnsi="Garamond"/>
      <w:sz w:val="18"/>
    </w:rPr>
  </w:style>
  <w:style w:type="paragraph" w:customStyle="1" w:styleId="5ff0">
    <w:name w:val="îãëàâëåíèå 5"/>
    <w:basedOn w:val="a3"/>
    <w:next w:val="a3"/>
    <w:uiPriority w:val="99"/>
    <w:qFormat/>
    <w:rsid w:val="00C43F45"/>
    <w:pPr>
      <w:widowControl w:val="0"/>
      <w:autoSpaceDN w:val="0"/>
      <w:ind w:left="800"/>
    </w:pPr>
    <w:rPr>
      <w:rFonts w:ascii="Garamond" w:hAnsi="Garamond"/>
      <w:sz w:val="18"/>
    </w:rPr>
  </w:style>
  <w:style w:type="paragraph" w:customStyle="1" w:styleId="6f4">
    <w:name w:val="îãëàâëåíèå 6"/>
    <w:basedOn w:val="a3"/>
    <w:next w:val="a3"/>
    <w:uiPriority w:val="99"/>
    <w:qFormat/>
    <w:rsid w:val="00C43F45"/>
    <w:pPr>
      <w:widowControl w:val="0"/>
      <w:autoSpaceDN w:val="0"/>
      <w:ind w:left="1000"/>
    </w:pPr>
    <w:rPr>
      <w:rFonts w:ascii="Garamond" w:hAnsi="Garamond"/>
      <w:sz w:val="18"/>
    </w:rPr>
  </w:style>
  <w:style w:type="paragraph" w:customStyle="1" w:styleId="7f0">
    <w:name w:val="îãëàâëåíèå 7"/>
    <w:basedOn w:val="a3"/>
    <w:next w:val="a3"/>
    <w:uiPriority w:val="99"/>
    <w:qFormat/>
    <w:rsid w:val="00C43F45"/>
    <w:pPr>
      <w:widowControl w:val="0"/>
      <w:autoSpaceDN w:val="0"/>
      <w:ind w:left="1200"/>
    </w:pPr>
    <w:rPr>
      <w:rFonts w:ascii="Garamond" w:hAnsi="Garamond"/>
      <w:sz w:val="18"/>
    </w:rPr>
  </w:style>
  <w:style w:type="paragraph" w:customStyle="1" w:styleId="8c">
    <w:name w:val="îãëàâëåíèå 8"/>
    <w:basedOn w:val="a3"/>
    <w:next w:val="a3"/>
    <w:uiPriority w:val="99"/>
    <w:qFormat/>
    <w:rsid w:val="00C43F45"/>
    <w:pPr>
      <w:widowControl w:val="0"/>
      <w:autoSpaceDN w:val="0"/>
      <w:ind w:left="1400"/>
    </w:pPr>
    <w:rPr>
      <w:rFonts w:ascii="Garamond" w:hAnsi="Garamond"/>
      <w:sz w:val="18"/>
    </w:rPr>
  </w:style>
  <w:style w:type="paragraph" w:customStyle="1" w:styleId="9a">
    <w:name w:val="îãëàâëåíèå 9"/>
    <w:basedOn w:val="a3"/>
    <w:next w:val="a3"/>
    <w:uiPriority w:val="99"/>
    <w:qFormat/>
    <w:rsid w:val="00C43F45"/>
    <w:pPr>
      <w:widowControl w:val="0"/>
      <w:autoSpaceDN w:val="0"/>
      <w:ind w:left="1600"/>
    </w:pPr>
    <w:rPr>
      <w:rFonts w:ascii="Garamond" w:hAnsi="Garamond"/>
      <w:sz w:val="18"/>
    </w:rPr>
  </w:style>
  <w:style w:type="paragraph" w:customStyle="1" w:styleId="afffffffffffffffffffffffffffd">
    <w:name w:val="Указатель номер"/>
    <w:basedOn w:val="1fe"/>
    <w:uiPriority w:val="99"/>
    <w:qFormat/>
    <w:rsid w:val="00C43F45"/>
    <w:pPr>
      <w:widowControl w:val="0"/>
      <w:suppressAutoHyphens w:val="0"/>
      <w:autoSpaceDN w:val="0"/>
      <w:ind w:left="0" w:firstLine="0"/>
    </w:pPr>
    <w:rPr>
      <w:rFonts w:ascii="Garamond" w:eastAsia="Times New Roman" w:hAnsi="Garamond"/>
      <w:b/>
      <w:sz w:val="22"/>
      <w:szCs w:val="22"/>
      <w:lang w:eastAsia="ru-RU"/>
    </w:rPr>
  </w:style>
  <w:style w:type="paragraph" w:customStyle="1" w:styleId="a40">
    <w:name w:val="a4"/>
    <w:basedOn w:val="a3"/>
    <w:uiPriority w:val="99"/>
    <w:qFormat/>
    <w:rsid w:val="00C43F45"/>
    <w:pPr>
      <w:widowControl w:val="0"/>
      <w:autoSpaceDN w:val="0"/>
      <w:spacing w:line="140" w:lineRule="atLeast"/>
      <w:ind w:left="57"/>
      <w:jc w:val="left"/>
    </w:pPr>
    <w:rPr>
      <w:rFonts w:cs="Arial"/>
      <w:sz w:val="14"/>
      <w:szCs w:val="14"/>
    </w:rPr>
  </w:style>
  <w:style w:type="paragraph" w:customStyle="1" w:styleId="1fffffffff1">
    <w:name w:val="Вывод Знак1 Знак Знак Знак Знак Знак Знак"/>
    <w:basedOn w:val="a3"/>
    <w:next w:val="a3"/>
    <w:uiPriority w:val="99"/>
    <w:qFormat/>
    <w:rsid w:val="00C43F45"/>
    <w:pPr>
      <w:widowControl w:val="0"/>
      <w:autoSpaceDN w:val="0"/>
      <w:spacing w:before="240" w:after="120"/>
      <w:ind w:firstLine="567"/>
    </w:pPr>
    <w:rPr>
      <w:rFonts w:ascii="FranklinGothicBookC" w:hAnsi="FranklinGothicBookC"/>
      <w:b/>
      <w:bCs/>
      <w:sz w:val="22"/>
      <w:szCs w:val="22"/>
      <w:u w:val="single"/>
    </w:rPr>
  </w:style>
  <w:style w:type="paragraph" w:customStyle="1" w:styleId="plaintit">
    <w:name w:val="plaintit"/>
    <w:basedOn w:val="a3"/>
    <w:uiPriority w:val="99"/>
    <w:qFormat/>
    <w:rsid w:val="00C43F45"/>
    <w:pPr>
      <w:widowControl w:val="0"/>
      <w:autoSpaceDN w:val="0"/>
      <w:spacing w:before="150" w:after="105"/>
      <w:ind w:left="75" w:right="75"/>
    </w:pPr>
    <w:rPr>
      <w:rFonts w:cs="Arial"/>
      <w:b/>
      <w:bCs/>
      <w:color w:val="C80735"/>
      <w:sz w:val="24"/>
    </w:rPr>
  </w:style>
  <w:style w:type="paragraph" w:customStyle="1" w:styleId="clear">
    <w:name w:val="clear"/>
    <w:basedOn w:val="a3"/>
    <w:uiPriority w:val="99"/>
    <w:qFormat/>
    <w:rsid w:val="00C43F45"/>
    <w:pPr>
      <w:widowControl w:val="0"/>
      <w:autoSpaceDN w:val="0"/>
      <w:spacing w:before="100" w:after="100"/>
      <w:jc w:val="left"/>
    </w:pPr>
    <w:rPr>
      <w:rFonts w:ascii="Arial Unicode MS" w:eastAsia="Arial Unicode MS" w:hAnsi="Arial Unicode MS" w:cs="Arial Unicode MS"/>
      <w:sz w:val="24"/>
    </w:rPr>
  </w:style>
  <w:style w:type="paragraph" w:customStyle="1" w:styleId="3fffff0">
    <w:name w:val="Знак3 Знак Знак Знак Знак Знак Знак Знак Знак Знак Знак Знак Знак Знак Знак Знак Знак Знак Знак Знак Знак Знак Знак Знак Знак"/>
    <w:basedOn w:val="a3"/>
    <w:uiPriority w:val="99"/>
    <w:qFormat/>
    <w:rsid w:val="00C43F45"/>
    <w:pPr>
      <w:widowControl w:val="0"/>
      <w:autoSpaceDN w:val="0"/>
      <w:jc w:val="left"/>
    </w:pPr>
    <w:rPr>
      <w:rFonts w:ascii="Verdana" w:hAnsi="Verdana" w:cs="Verdana"/>
      <w:sz w:val="24"/>
      <w:lang w:val="en-US" w:eastAsia="en-US"/>
    </w:rPr>
  </w:style>
  <w:style w:type="paragraph" w:customStyle="1" w:styleId="3fffff1">
    <w:name w:val="Знак3 Знак Знак Знак Знак Знак Знак Знак Знак Знак Знак Знак Знак Знак Знак Знак Знак Знак Знак Знак Знак Знак Знак"/>
    <w:basedOn w:val="a3"/>
    <w:uiPriority w:val="99"/>
    <w:qFormat/>
    <w:rsid w:val="00C43F45"/>
    <w:pPr>
      <w:widowControl w:val="0"/>
      <w:autoSpaceDN w:val="0"/>
      <w:jc w:val="left"/>
    </w:pPr>
    <w:rPr>
      <w:rFonts w:ascii="Verdana" w:hAnsi="Verdana" w:cs="Verdana"/>
      <w:sz w:val="24"/>
      <w:lang w:val="en-US" w:eastAsia="en-US"/>
    </w:rPr>
  </w:style>
  <w:style w:type="paragraph" w:customStyle="1" w:styleId="header10">
    <w:name w:val="header1"/>
    <w:basedOn w:val="a3"/>
    <w:uiPriority w:val="99"/>
    <w:qFormat/>
    <w:rsid w:val="00C43F45"/>
    <w:pPr>
      <w:widowControl w:val="0"/>
      <w:autoSpaceDN w:val="0"/>
      <w:spacing w:before="100" w:after="100"/>
      <w:ind w:firstLine="100"/>
      <w:jc w:val="left"/>
    </w:pPr>
    <w:rPr>
      <w:rFonts w:cs="Arial"/>
      <w:b/>
      <w:bCs/>
      <w:color w:val="003399"/>
      <w:sz w:val="18"/>
      <w:szCs w:val="18"/>
    </w:rPr>
  </w:style>
  <w:style w:type="paragraph" w:customStyle="1" w:styleId="3fffff2">
    <w:name w:val="Знак3 Знак Знак Знак Знак Знак Знак Знак Знак Знак Знак Знак Знак Знак Знак Знак Знак Знак Знак Знак Знак Знак Знак Знак Знак Знак"/>
    <w:basedOn w:val="a3"/>
    <w:uiPriority w:val="99"/>
    <w:qFormat/>
    <w:rsid w:val="00C43F45"/>
    <w:pPr>
      <w:widowControl w:val="0"/>
      <w:autoSpaceDN w:val="0"/>
      <w:jc w:val="left"/>
    </w:pPr>
    <w:rPr>
      <w:rFonts w:ascii="Verdana" w:hAnsi="Verdana" w:cs="Verdana"/>
      <w:sz w:val="24"/>
      <w:lang w:val="en-US" w:eastAsia="en-US"/>
    </w:rPr>
  </w:style>
  <w:style w:type="paragraph" w:customStyle="1" w:styleId="3fffff3">
    <w:name w:val="Знак3 Знак Знак Знак Знак Знак Знак Знак Знак Знак Знак Знак Знак Знак Знак Знак Знак Знак Знак Знак Знак Знак Знак Знак Знак Знак Знак Знак Знак"/>
    <w:basedOn w:val="a3"/>
    <w:uiPriority w:val="99"/>
    <w:qFormat/>
    <w:rsid w:val="00C43F45"/>
    <w:pPr>
      <w:widowControl w:val="0"/>
      <w:autoSpaceDN w:val="0"/>
      <w:jc w:val="left"/>
    </w:pPr>
    <w:rPr>
      <w:rFonts w:ascii="Verdana" w:hAnsi="Verdana" w:cs="Verdana"/>
      <w:sz w:val="24"/>
      <w:lang w:val="en-US" w:eastAsia="en-US"/>
    </w:rPr>
  </w:style>
  <w:style w:type="paragraph" w:customStyle="1" w:styleId="afffffffffffffffffffffffffffe">
    <w:name w:val="Имя таблицы"/>
    <w:basedOn w:val="a3"/>
    <w:next w:val="a3"/>
    <w:uiPriority w:val="99"/>
    <w:qFormat/>
    <w:rsid w:val="00C43F45"/>
    <w:pPr>
      <w:widowControl w:val="0"/>
      <w:autoSpaceDN w:val="0"/>
      <w:spacing w:line="360" w:lineRule="auto"/>
      <w:ind w:firstLine="720"/>
    </w:pPr>
    <w:rPr>
      <w:sz w:val="22"/>
    </w:rPr>
  </w:style>
  <w:style w:type="paragraph" w:customStyle="1" w:styleId="company">
    <w:name w:val="company"/>
    <w:basedOn w:val="a3"/>
    <w:uiPriority w:val="99"/>
    <w:qFormat/>
    <w:rsid w:val="00C43F45"/>
    <w:pPr>
      <w:widowControl w:val="0"/>
      <w:autoSpaceDN w:val="0"/>
      <w:spacing w:before="100" w:after="100"/>
      <w:jc w:val="right"/>
    </w:pPr>
    <w:rPr>
      <w:rFonts w:cs="Arial"/>
      <w:b/>
      <w:bCs/>
      <w:sz w:val="24"/>
    </w:rPr>
  </w:style>
  <w:style w:type="paragraph" w:customStyle="1" w:styleId="affffffffffffffffffffffffffff">
    <w:name w:val="Обыный АЛЬФА КОНСАЛТ"/>
    <w:basedOn w:val="a3"/>
    <w:uiPriority w:val="99"/>
    <w:qFormat/>
    <w:rsid w:val="00C43F45"/>
    <w:pPr>
      <w:widowControl w:val="0"/>
      <w:autoSpaceDN w:val="0"/>
      <w:spacing w:after="75"/>
      <w:outlineLvl w:val="0"/>
    </w:pPr>
    <w:rPr>
      <w:rFonts w:ascii="Garamond" w:hAnsi="Garamond"/>
      <w:bCs/>
      <w:kern w:val="3"/>
      <w:sz w:val="24"/>
      <w:szCs w:val="26"/>
    </w:rPr>
  </w:style>
  <w:style w:type="paragraph" w:customStyle="1" w:styleId="noeeu10">
    <w:name w:val="noeeu1"/>
    <w:basedOn w:val="a3"/>
    <w:uiPriority w:val="99"/>
    <w:qFormat/>
    <w:rsid w:val="00C43F45"/>
    <w:pPr>
      <w:widowControl w:val="0"/>
      <w:autoSpaceDN w:val="0"/>
      <w:spacing w:line="240" w:lineRule="atLeast"/>
      <w:ind w:firstLine="397"/>
    </w:pPr>
    <w:rPr>
      <w:rFonts w:cs="Arial"/>
      <w:sz w:val="24"/>
    </w:rPr>
  </w:style>
  <w:style w:type="paragraph" w:customStyle="1" w:styleId="1fffffffff2">
    <w:name w:val="Знак Знак Знак1 Знак Знак Знак Знак Знак Знак"/>
    <w:basedOn w:val="a3"/>
    <w:autoRedefine/>
    <w:qFormat/>
    <w:rsid w:val="00C43F45"/>
    <w:pPr>
      <w:pageBreakBefore/>
      <w:widowControl w:val="0"/>
      <w:suppressAutoHyphens/>
      <w:autoSpaceDN w:val="0"/>
      <w:jc w:val="left"/>
    </w:pPr>
    <w:rPr>
      <w:b/>
      <w:sz w:val="24"/>
    </w:rPr>
  </w:style>
  <w:style w:type="paragraph" w:customStyle="1" w:styleId="1fffffffff3">
    <w:name w:val="Знак Знак Знак1 Знак Знак Знак"/>
    <w:basedOn w:val="a3"/>
    <w:autoRedefine/>
    <w:qFormat/>
    <w:rsid w:val="00C43F45"/>
    <w:pPr>
      <w:pageBreakBefore/>
      <w:widowControl w:val="0"/>
      <w:suppressAutoHyphens/>
      <w:autoSpaceDN w:val="0"/>
      <w:jc w:val="left"/>
    </w:pPr>
    <w:rPr>
      <w:b/>
      <w:sz w:val="24"/>
    </w:rPr>
  </w:style>
  <w:style w:type="paragraph" w:customStyle="1" w:styleId="1fffffffff4">
    <w:name w:val="1 ЗАГОЛОВОК"/>
    <w:basedOn w:val="22"/>
    <w:uiPriority w:val="99"/>
    <w:qFormat/>
    <w:rsid w:val="00C43F45"/>
    <w:pPr>
      <w:keepLines w:val="0"/>
      <w:widowControl w:val="0"/>
      <w:tabs>
        <w:tab w:val="left" w:pos="5175"/>
      </w:tabs>
      <w:autoSpaceDN w:val="0"/>
      <w:spacing w:before="360" w:after="60"/>
      <w:ind w:left="5175" w:hanging="495"/>
      <w:jc w:val="both"/>
    </w:pPr>
    <w:rPr>
      <w:rFonts w:eastAsia="Times New Roman" w:cs="Times New Roman"/>
      <w:b w:val="0"/>
      <w:bCs/>
      <w:sz w:val="28"/>
      <w:szCs w:val="28"/>
    </w:rPr>
  </w:style>
  <w:style w:type="paragraph" w:customStyle="1" w:styleId="2fffffff2">
    <w:name w:val="2 ЗАГОЛОВОК"/>
    <w:basedOn w:val="33"/>
    <w:uiPriority w:val="99"/>
    <w:qFormat/>
    <w:rsid w:val="00C43F45"/>
    <w:pPr>
      <w:keepLines w:val="0"/>
      <w:numPr>
        <w:numId w:val="0"/>
      </w:numPr>
      <w:tabs>
        <w:tab w:val="left" w:pos="567"/>
        <w:tab w:val="left" w:pos="720"/>
      </w:tabs>
      <w:autoSpaceDN w:val="0"/>
      <w:spacing w:before="240" w:line="360" w:lineRule="auto"/>
      <w:ind w:left="720" w:hanging="720"/>
    </w:pPr>
    <w:rPr>
      <w:rFonts w:eastAsia="Times New Roman" w:cs="Times New Roman"/>
      <w:b w:val="0"/>
      <w:bCs/>
      <w:iCs/>
      <w:spacing w:val="-4"/>
      <w:sz w:val="28"/>
      <w:szCs w:val="20"/>
    </w:rPr>
  </w:style>
  <w:style w:type="paragraph" w:customStyle="1" w:styleId="affffffffffffffffffffffffffff0">
    <w:name w:val="РИСУНОК"/>
    <w:basedOn w:val="a3"/>
    <w:uiPriority w:val="99"/>
    <w:qFormat/>
    <w:rsid w:val="00C43F45"/>
    <w:pPr>
      <w:widowControl w:val="0"/>
      <w:autoSpaceDN w:val="0"/>
      <w:spacing w:line="360" w:lineRule="auto"/>
      <w:jc w:val="center"/>
    </w:pPr>
    <w:rPr>
      <w:b/>
      <w:sz w:val="24"/>
    </w:rPr>
  </w:style>
  <w:style w:type="paragraph" w:customStyle="1" w:styleId="affffffffffffffffffffffffffff1">
    <w:name w:val="Глава"/>
    <w:basedOn w:val="a3"/>
    <w:uiPriority w:val="99"/>
    <w:qFormat/>
    <w:rsid w:val="00C43F45"/>
    <w:pPr>
      <w:widowControl w:val="0"/>
      <w:autoSpaceDN w:val="0"/>
      <w:spacing w:before="100" w:after="100"/>
      <w:outlineLvl w:val="0"/>
    </w:pPr>
    <w:rPr>
      <w:b/>
      <w:bCs/>
    </w:rPr>
  </w:style>
  <w:style w:type="paragraph" w:customStyle="1" w:styleId="affffffffffffffffffffffffffff2">
    <w:name w:val="Пункт"/>
    <w:basedOn w:val="a3"/>
    <w:autoRedefine/>
    <w:uiPriority w:val="99"/>
    <w:qFormat/>
    <w:rsid w:val="00C43F45"/>
    <w:pPr>
      <w:widowControl w:val="0"/>
      <w:autoSpaceDN w:val="0"/>
      <w:spacing w:before="120" w:after="120"/>
      <w:outlineLvl w:val="2"/>
    </w:pPr>
    <w:rPr>
      <w:b/>
      <w:bCs/>
      <w:sz w:val="24"/>
    </w:rPr>
  </w:style>
  <w:style w:type="paragraph" w:customStyle="1" w:styleId="affffffffffffffffffffffffffff3">
    <w:name w:val="подзаголовок"/>
    <w:basedOn w:val="42"/>
    <w:uiPriority w:val="99"/>
    <w:qFormat/>
    <w:rsid w:val="00C43F45"/>
    <w:pPr>
      <w:widowControl w:val="0"/>
      <w:tabs>
        <w:tab w:val="left" w:pos="1080"/>
      </w:tabs>
      <w:autoSpaceDN w:val="0"/>
      <w:spacing w:before="240" w:after="60" w:line="240" w:lineRule="auto"/>
      <w:ind w:left="1080" w:hanging="1080"/>
      <w:jc w:val="both"/>
    </w:pPr>
    <w:rPr>
      <w:b/>
      <w:color w:val="000000"/>
      <w:sz w:val="28"/>
      <w:szCs w:val="28"/>
    </w:rPr>
  </w:style>
  <w:style w:type="paragraph" w:customStyle="1" w:styleId="affffffffffffffffffffffffffff4">
    <w:name w:val="А"/>
    <w:basedOn w:val="42"/>
    <w:uiPriority w:val="99"/>
    <w:qFormat/>
    <w:rsid w:val="00C43F45"/>
    <w:pPr>
      <w:widowControl w:val="0"/>
      <w:tabs>
        <w:tab w:val="left" w:pos="2492"/>
      </w:tabs>
      <w:autoSpaceDN w:val="0"/>
      <w:spacing w:before="240" w:after="60" w:line="240" w:lineRule="auto"/>
      <w:ind w:left="2492" w:hanging="864"/>
      <w:jc w:val="both"/>
    </w:pPr>
    <w:rPr>
      <w:b/>
      <w:color w:val="000000"/>
      <w:sz w:val="28"/>
      <w:szCs w:val="28"/>
    </w:rPr>
  </w:style>
  <w:style w:type="paragraph" w:customStyle="1" w:styleId="affffffffffffffffffffffffffff5">
    <w:name w:val="Заголовок_"/>
    <w:basedOn w:val="a3"/>
    <w:uiPriority w:val="99"/>
    <w:qFormat/>
    <w:rsid w:val="00C43F45"/>
    <w:pPr>
      <w:widowControl w:val="0"/>
      <w:tabs>
        <w:tab w:val="left" w:pos="1080"/>
      </w:tabs>
      <w:autoSpaceDE w:val="0"/>
      <w:autoSpaceDN w:val="0"/>
      <w:spacing w:line="360" w:lineRule="auto"/>
      <w:ind w:firstLine="547"/>
      <w:outlineLvl w:val="4"/>
    </w:pPr>
    <w:rPr>
      <w:b/>
      <w:i/>
      <w:color w:val="000000"/>
      <w:sz w:val="28"/>
      <w:szCs w:val="28"/>
    </w:rPr>
  </w:style>
  <w:style w:type="paragraph" w:customStyle="1" w:styleId="affffffffffffffffffffffffffff6">
    <w:name w:val="ААА"/>
    <w:basedOn w:val="42"/>
    <w:uiPriority w:val="99"/>
    <w:qFormat/>
    <w:rsid w:val="00C43F45"/>
    <w:pPr>
      <w:widowControl w:val="0"/>
      <w:autoSpaceDN w:val="0"/>
      <w:spacing w:before="240" w:after="60" w:line="240" w:lineRule="auto"/>
      <w:ind w:left="540"/>
      <w:jc w:val="both"/>
    </w:pPr>
    <w:rPr>
      <w:b/>
      <w:i w:val="0"/>
      <w:color w:val="000000"/>
      <w:sz w:val="28"/>
      <w:szCs w:val="28"/>
    </w:rPr>
  </w:style>
  <w:style w:type="paragraph" w:customStyle="1" w:styleId="affffffffffffffffffffffffffff7">
    <w:name w:val="***"/>
    <w:basedOn w:val="22"/>
    <w:uiPriority w:val="99"/>
    <w:qFormat/>
    <w:rsid w:val="00C43F45"/>
    <w:pPr>
      <w:keepLines w:val="0"/>
      <w:widowControl w:val="0"/>
      <w:autoSpaceDN w:val="0"/>
      <w:spacing w:before="360" w:after="60"/>
      <w:jc w:val="both"/>
    </w:pPr>
    <w:rPr>
      <w:rFonts w:ascii="Arial" w:eastAsia="Times New Roman" w:hAnsi="Arial" w:cs="Arial"/>
      <w:b w:val="0"/>
      <w:bCs/>
      <w:iCs/>
      <w:sz w:val="28"/>
      <w:szCs w:val="28"/>
    </w:rPr>
  </w:style>
  <w:style w:type="paragraph" w:customStyle="1" w:styleId="affffffffffffffffffffffffffff8">
    <w:name w:val="Текст (лев. подпись)"/>
    <w:basedOn w:val="a3"/>
    <w:next w:val="a3"/>
    <w:uiPriority w:val="99"/>
    <w:qFormat/>
    <w:rsid w:val="00C43F45"/>
    <w:pPr>
      <w:widowControl w:val="0"/>
      <w:autoSpaceDE w:val="0"/>
      <w:autoSpaceDN w:val="0"/>
      <w:ind w:firstLine="567"/>
    </w:pPr>
    <w:rPr>
      <w:sz w:val="24"/>
    </w:rPr>
  </w:style>
  <w:style w:type="paragraph" w:customStyle="1" w:styleId="affffffffffffffffffffffffffff9">
    <w:name w:val="Текст (прав. подпись)"/>
    <w:basedOn w:val="a3"/>
    <w:next w:val="a3"/>
    <w:uiPriority w:val="99"/>
    <w:qFormat/>
    <w:rsid w:val="00C43F45"/>
    <w:pPr>
      <w:widowControl w:val="0"/>
      <w:autoSpaceDE w:val="0"/>
      <w:autoSpaceDN w:val="0"/>
      <w:ind w:firstLine="567"/>
      <w:jc w:val="right"/>
    </w:pPr>
    <w:rPr>
      <w:sz w:val="24"/>
    </w:rPr>
  </w:style>
  <w:style w:type="paragraph" w:customStyle="1" w:styleId="affffffffffffffffffffffffffffa">
    <w:name w:val="Таблицы (моноширинный)"/>
    <w:basedOn w:val="a3"/>
    <w:next w:val="a3"/>
    <w:uiPriority w:val="99"/>
    <w:qFormat/>
    <w:rsid w:val="00C43F45"/>
    <w:pPr>
      <w:widowControl w:val="0"/>
      <w:autoSpaceDE w:val="0"/>
      <w:autoSpaceDN w:val="0"/>
      <w:ind w:firstLine="567"/>
    </w:pPr>
    <w:rPr>
      <w:rFonts w:ascii="Courier New" w:hAnsi="Courier New" w:cs="Courier New"/>
      <w:sz w:val="24"/>
    </w:rPr>
  </w:style>
  <w:style w:type="paragraph" w:customStyle="1" w:styleId="f13">
    <w:name w:val="f13"/>
    <w:basedOn w:val="a3"/>
    <w:uiPriority w:val="99"/>
    <w:qFormat/>
    <w:rsid w:val="00C43F45"/>
    <w:pPr>
      <w:widowControl w:val="0"/>
      <w:autoSpaceDN w:val="0"/>
      <w:spacing w:before="100" w:after="100"/>
      <w:ind w:firstLine="567"/>
    </w:pPr>
    <w:rPr>
      <w:rFonts w:ascii="Tahoma" w:hAnsi="Tahoma" w:cs="Tahoma"/>
      <w:color w:val="000000"/>
      <w:sz w:val="24"/>
    </w:rPr>
  </w:style>
  <w:style w:type="paragraph" w:customStyle="1" w:styleId="21110">
    <w:name w:val="Основной шрифт абзаца Знак Знак Знак Знак2 Знак1 Знак Знак Знак Знак Знак Знак Знак Знак Знак Знак Знак Знак1 Знак Знак Знак Знак1 Знак Знак Знак Знак Знак Знак Знак Знак Знак"/>
    <w:basedOn w:val="a3"/>
    <w:uiPriority w:val="99"/>
    <w:qFormat/>
    <w:rsid w:val="00C43F45"/>
    <w:pPr>
      <w:widowControl w:val="0"/>
      <w:autoSpaceDN w:val="0"/>
      <w:jc w:val="left"/>
    </w:pPr>
    <w:rPr>
      <w:rFonts w:ascii="Verdana" w:hAnsi="Verdana" w:cs="Verdana"/>
      <w:sz w:val="24"/>
      <w:lang w:val="en-US" w:eastAsia="en-US"/>
    </w:rPr>
  </w:style>
  <w:style w:type="paragraph" w:customStyle="1" w:styleId="9b">
    <w:name w:val="Стиль Заголовок 9 + не полужирный"/>
    <w:basedOn w:val="9"/>
    <w:autoRedefine/>
    <w:uiPriority w:val="99"/>
    <w:qFormat/>
    <w:rsid w:val="00C43F45"/>
    <w:pPr>
      <w:keepLines/>
      <w:widowControl w:val="0"/>
      <w:numPr>
        <w:ilvl w:val="0"/>
        <w:numId w:val="0"/>
      </w:numPr>
      <w:tabs>
        <w:tab w:val="left" w:pos="4680"/>
        <w:tab w:val="left" w:pos="5345"/>
      </w:tabs>
      <w:autoSpaceDN w:val="0"/>
      <w:spacing w:line="360" w:lineRule="auto"/>
    </w:pPr>
    <w:rPr>
      <w:spacing w:val="-4"/>
      <w:kern w:val="3"/>
      <w:sz w:val="24"/>
      <w:lang w:eastAsia="en-US"/>
    </w:rPr>
  </w:style>
  <w:style w:type="paragraph" w:customStyle="1" w:styleId="affffffffffffffffffffffffffffb">
    <w:name w:val="Стиль таблица_ячейка_слева + По левому краю"/>
    <w:basedOn w:val="afffffffffffffffb"/>
    <w:autoRedefine/>
    <w:uiPriority w:val="99"/>
    <w:qFormat/>
    <w:rsid w:val="00C43F45"/>
    <w:pPr>
      <w:jc w:val="both"/>
    </w:pPr>
    <w:rPr>
      <w:rFonts w:cs="Courier New"/>
      <w:spacing w:val="-8"/>
      <w:szCs w:val="20"/>
    </w:rPr>
  </w:style>
  <w:style w:type="paragraph" w:customStyle="1" w:styleId="10c">
    <w:name w:val="Стиль Таблица шапка + 10 пт"/>
    <w:basedOn w:val="affffffff6"/>
    <w:autoRedefine/>
    <w:uiPriority w:val="99"/>
    <w:qFormat/>
    <w:rsid w:val="00C43F45"/>
    <w:pPr>
      <w:keepNext w:val="0"/>
      <w:autoSpaceDN w:val="0"/>
      <w:jc w:val="left"/>
    </w:pPr>
    <w:rPr>
      <w:rFonts w:ascii="Arial Narrow" w:hAnsi="Arial Narrow" w:cs="Arial"/>
      <w:b w:val="0"/>
      <w:bCs/>
      <w:iCs/>
      <w:spacing w:val="0"/>
      <w:sz w:val="20"/>
      <w:szCs w:val="20"/>
    </w:rPr>
  </w:style>
  <w:style w:type="paragraph" w:customStyle="1" w:styleId="2fffffff3">
    <w:name w:val="Стиль Нумерованный список 2 + Черный"/>
    <w:basedOn w:val="2"/>
    <w:autoRedefine/>
    <w:uiPriority w:val="99"/>
    <w:qFormat/>
    <w:rsid w:val="00C43F45"/>
    <w:pPr>
      <w:widowControl w:val="0"/>
      <w:spacing w:before="120" w:after="120"/>
      <w:jc w:val="both"/>
    </w:pPr>
    <w:rPr>
      <w:rFonts w:eastAsia="Times New Roman"/>
      <w:spacing w:val="-5"/>
      <w:sz w:val="24"/>
    </w:rPr>
  </w:style>
  <w:style w:type="paragraph" w:customStyle="1" w:styleId="1fffffffff5">
    <w:name w:val="Список литературы1"/>
    <w:basedOn w:val="a3"/>
    <w:next w:val="a3"/>
    <w:qFormat/>
    <w:rsid w:val="00C43F45"/>
    <w:pPr>
      <w:widowControl w:val="0"/>
      <w:autoSpaceDN w:val="0"/>
      <w:spacing w:line="360" w:lineRule="auto"/>
      <w:ind w:firstLine="567"/>
    </w:pPr>
    <w:rPr>
      <w:rFonts w:eastAsia="Calibri"/>
      <w:spacing w:val="-5"/>
      <w:sz w:val="24"/>
      <w:lang w:eastAsia="en-US"/>
    </w:rPr>
  </w:style>
  <w:style w:type="paragraph" w:customStyle="1" w:styleId="10d">
    <w:name w:val="таблица_ячейка слева+10 пт"/>
    <w:basedOn w:val="a3"/>
    <w:uiPriority w:val="99"/>
    <w:qFormat/>
    <w:rsid w:val="00C43F45"/>
    <w:pPr>
      <w:widowControl w:val="0"/>
      <w:autoSpaceDN w:val="0"/>
      <w:ind w:firstLine="0"/>
      <w:jc w:val="left"/>
    </w:pPr>
    <w:rPr>
      <w:rFonts w:eastAsia="Calibri"/>
      <w:color w:val="000000"/>
      <w:spacing w:val="-5"/>
    </w:rPr>
  </w:style>
  <w:style w:type="paragraph" w:customStyle="1" w:styleId="ConsPlusCellTimesNewRoman">
    <w:name w:val="Стиль ConsPlusCell + Times New Roman полужирный"/>
    <w:basedOn w:val="ConsPlusCell"/>
    <w:uiPriority w:val="99"/>
    <w:qFormat/>
    <w:rsid w:val="00C43F45"/>
    <w:pPr>
      <w:jc w:val="center"/>
    </w:pPr>
    <w:rPr>
      <w:rFonts w:ascii="Times New Roman" w:hAnsi="Times New Roman"/>
      <w:b/>
      <w:bCs/>
      <w:spacing w:val="-5"/>
    </w:rPr>
  </w:style>
  <w:style w:type="paragraph" w:customStyle="1" w:styleId="affffffffffffffffffffffffffffc">
    <w:name w:val="Ненумеруемые заголовки"/>
    <w:basedOn w:val="a3"/>
    <w:next w:val="a3"/>
    <w:autoRedefine/>
    <w:uiPriority w:val="99"/>
    <w:qFormat/>
    <w:rsid w:val="00C43F45"/>
    <w:pPr>
      <w:keepNext/>
      <w:widowControl w:val="0"/>
      <w:autoSpaceDN w:val="0"/>
      <w:snapToGrid w:val="0"/>
      <w:spacing w:before="120" w:after="240" w:line="360" w:lineRule="auto"/>
      <w:ind w:firstLine="567"/>
    </w:pPr>
    <w:rPr>
      <w:b/>
      <w:spacing w:val="-5"/>
      <w:sz w:val="24"/>
    </w:rPr>
  </w:style>
  <w:style w:type="paragraph" w:customStyle="1" w:styleId="msonormalcxspmiddle">
    <w:name w:val="msonormalcxspmiddle"/>
    <w:basedOn w:val="a3"/>
    <w:uiPriority w:val="99"/>
    <w:qFormat/>
    <w:rsid w:val="00C43F45"/>
    <w:pPr>
      <w:widowControl w:val="0"/>
      <w:autoSpaceDN w:val="0"/>
      <w:spacing w:before="100" w:after="100"/>
      <w:ind w:firstLine="0"/>
      <w:jc w:val="left"/>
    </w:pPr>
    <w:rPr>
      <w:sz w:val="24"/>
    </w:rPr>
  </w:style>
  <w:style w:type="paragraph" w:customStyle="1" w:styleId="1fffffffff6">
    <w:name w:val="Приложение_заголовок1"/>
    <w:basedOn w:val="a3"/>
    <w:next w:val="a3"/>
    <w:autoRedefine/>
    <w:qFormat/>
    <w:rsid w:val="00C43F45"/>
    <w:pPr>
      <w:widowControl w:val="0"/>
      <w:autoSpaceDN w:val="0"/>
      <w:spacing w:before="240" w:after="240" w:line="360" w:lineRule="auto"/>
      <w:ind w:firstLine="0"/>
    </w:pPr>
    <w:rPr>
      <w:spacing w:val="-5"/>
      <w:sz w:val="28"/>
      <w:lang w:eastAsia="en-US"/>
    </w:rPr>
  </w:style>
  <w:style w:type="paragraph" w:customStyle="1" w:styleId="a60">
    <w:name w:val="a6"/>
    <w:basedOn w:val="a3"/>
    <w:qFormat/>
    <w:rsid w:val="00C43F45"/>
    <w:pPr>
      <w:widowControl w:val="0"/>
      <w:autoSpaceDN w:val="0"/>
      <w:spacing w:before="100" w:after="100"/>
      <w:ind w:firstLine="0"/>
      <w:jc w:val="left"/>
    </w:pPr>
    <w:rPr>
      <w:sz w:val="24"/>
    </w:rPr>
  </w:style>
  <w:style w:type="paragraph" w:customStyle="1" w:styleId="41ff">
    <w:name w:val="Обычный (веб)41"/>
    <w:basedOn w:val="a3"/>
    <w:uiPriority w:val="99"/>
    <w:qFormat/>
    <w:rsid w:val="00C43F45"/>
    <w:pPr>
      <w:widowControl w:val="0"/>
      <w:autoSpaceDN w:val="0"/>
      <w:spacing w:before="30" w:after="30" w:line="360" w:lineRule="auto"/>
      <w:ind w:left="105" w:right="105" w:firstLine="567"/>
      <w:jc w:val="left"/>
    </w:pPr>
    <w:rPr>
      <w:rFonts w:ascii="Verdana" w:hAnsi="Verdana"/>
      <w:color w:val="004D74"/>
      <w:sz w:val="18"/>
      <w:szCs w:val="18"/>
    </w:rPr>
  </w:style>
  <w:style w:type="paragraph" w:customStyle="1" w:styleId="12f6">
    <w:name w:val="Подзаголовок12"/>
    <w:basedOn w:val="a3"/>
    <w:uiPriority w:val="99"/>
    <w:qFormat/>
    <w:rsid w:val="00C43F45"/>
    <w:pPr>
      <w:widowControl w:val="0"/>
      <w:autoSpaceDN w:val="0"/>
      <w:spacing w:after="60" w:line="360" w:lineRule="auto"/>
      <w:ind w:firstLine="567"/>
      <w:jc w:val="center"/>
    </w:pPr>
    <w:rPr>
      <w:sz w:val="24"/>
    </w:rPr>
  </w:style>
  <w:style w:type="paragraph" w:customStyle="1" w:styleId="Heading11">
    <w:name w:val="Heading 11"/>
    <w:uiPriority w:val="99"/>
    <w:qFormat/>
    <w:rsid w:val="00C43F45"/>
    <w:pPr>
      <w:widowControl w:val="0"/>
      <w:autoSpaceDN w:val="0"/>
      <w:spacing w:before="360" w:after="40" w:line="360" w:lineRule="atLeast"/>
      <w:jc w:val="both"/>
    </w:pPr>
    <w:rPr>
      <w:rFonts w:ascii="Times New Roman" w:eastAsia="Times New Roman" w:hAnsi="Times New Roman" w:cs="Times New Roman"/>
      <w:b/>
      <w:sz w:val="24"/>
      <w:szCs w:val="20"/>
      <w:lang w:eastAsia="ru-RU"/>
    </w:rPr>
  </w:style>
  <w:style w:type="paragraph" w:customStyle="1" w:styleId="3124">
    <w:name w:val="Основной текст 312"/>
    <w:basedOn w:val="a3"/>
    <w:uiPriority w:val="99"/>
    <w:qFormat/>
    <w:rsid w:val="00C43F45"/>
    <w:pPr>
      <w:widowControl w:val="0"/>
      <w:autoSpaceDN w:val="0"/>
      <w:spacing w:line="360" w:lineRule="auto"/>
      <w:ind w:firstLine="567"/>
    </w:pPr>
    <w:rPr>
      <w:sz w:val="21"/>
    </w:rPr>
  </w:style>
  <w:style w:type="paragraph" w:customStyle="1" w:styleId="12f7">
    <w:name w:val="Текст12"/>
    <w:basedOn w:val="a3"/>
    <w:uiPriority w:val="99"/>
    <w:qFormat/>
    <w:rsid w:val="00C43F45"/>
    <w:pPr>
      <w:widowControl w:val="0"/>
      <w:autoSpaceDN w:val="0"/>
      <w:spacing w:line="360" w:lineRule="auto"/>
      <w:ind w:firstLine="567"/>
      <w:jc w:val="left"/>
    </w:pPr>
    <w:rPr>
      <w:rFonts w:ascii="Courier New" w:hAnsi="Courier New"/>
      <w:sz w:val="24"/>
    </w:rPr>
  </w:style>
  <w:style w:type="paragraph" w:customStyle="1" w:styleId="12f8">
    <w:name w:val="Название12"/>
    <w:basedOn w:val="a3"/>
    <w:uiPriority w:val="99"/>
    <w:qFormat/>
    <w:rsid w:val="00C43F45"/>
    <w:pPr>
      <w:widowControl w:val="0"/>
      <w:autoSpaceDN w:val="0"/>
      <w:spacing w:before="240" w:after="240" w:line="360" w:lineRule="auto"/>
      <w:ind w:firstLine="567"/>
      <w:jc w:val="center"/>
    </w:pPr>
    <w:rPr>
      <w:rFonts w:ascii="Pragmatica" w:hAnsi="Pragmatica"/>
      <w:b/>
      <w:caps/>
      <w:sz w:val="24"/>
    </w:rPr>
  </w:style>
  <w:style w:type="paragraph" w:customStyle="1" w:styleId="2221">
    <w:name w:val="Основной текст 222"/>
    <w:basedOn w:val="a3"/>
    <w:uiPriority w:val="99"/>
    <w:qFormat/>
    <w:rsid w:val="00C43F45"/>
    <w:pPr>
      <w:widowControl w:val="0"/>
      <w:autoSpaceDN w:val="0"/>
      <w:spacing w:line="360" w:lineRule="auto"/>
      <w:ind w:firstLine="284"/>
    </w:pPr>
    <w:rPr>
      <w:sz w:val="16"/>
    </w:rPr>
  </w:style>
  <w:style w:type="paragraph" w:customStyle="1" w:styleId="3127">
    <w:name w:val="Заголовок 312"/>
    <w:basedOn w:val="12d"/>
    <w:next w:val="12d"/>
    <w:uiPriority w:val="99"/>
    <w:qFormat/>
    <w:rsid w:val="00C43F45"/>
    <w:pPr>
      <w:keepNext/>
      <w:widowControl/>
      <w:spacing w:before="240" w:after="60" w:line="360" w:lineRule="atLeast"/>
      <w:jc w:val="both"/>
    </w:pPr>
    <w:rPr>
      <w:rFonts w:ascii="Arial" w:hAnsi="Arial"/>
      <w:sz w:val="24"/>
    </w:rPr>
  </w:style>
  <w:style w:type="paragraph" w:customStyle="1" w:styleId="12f9">
    <w:name w:val="Схема документа12"/>
    <w:basedOn w:val="a3"/>
    <w:uiPriority w:val="99"/>
    <w:qFormat/>
    <w:rsid w:val="00C43F45"/>
    <w:pPr>
      <w:widowControl w:val="0"/>
      <w:shd w:val="clear" w:color="auto" w:fill="000080"/>
      <w:autoSpaceDN w:val="0"/>
      <w:spacing w:line="360" w:lineRule="auto"/>
      <w:ind w:firstLine="567"/>
      <w:jc w:val="left"/>
    </w:pPr>
    <w:rPr>
      <w:rFonts w:ascii="Tahoma" w:hAnsi="Tahoma"/>
      <w:sz w:val="24"/>
    </w:rPr>
  </w:style>
  <w:style w:type="paragraph" w:customStyle="1" w:styleId="12fa">
    <w:name w:val="Основной текст12"/>
    <w:basedOn w:val="a3"/>
    <w:uiPriority w:val="99"/>
    <w:qFormat/>
    <w:rsid w:val="00C43F45"/>
    <w:pPr>
      <w:widowControl w:val="0"/>
      <w:tabs>
        <w:tab w:val="left" w:pos="1110"/>
        <w:tab w:val="left" w:pos="5145"/>
      </w:tabs>
      <w:autoSpaceDN w:val="0"/>
      <w:spacing w:line="360" w:lineRule="auto"/>
      <w:ind w:firstLine="567"/>
      <w:jc w:val="left"/>
    </w:pPr>
    <w:rPr>
      <w:color w:val="000000"/>
      <w:sz w:val="24"/>
    </w:rPr>
  </w:style>
  <w:style w:type="paragraph" w:customStyle="1" w:styleId="22f">
    <w:name w:val="Знак Знак Знак Знак22"/>
    <w:basedOn w:val="a3"/>
    <w:uiPriority w:val="99"/>
    <w:qFormat/>
    <w:rsid w:val="00C43F45"/>
    <w:pPr>
      <w:widowControl w:val="0"/>
      <w:autoSpaceDN w:val="0"/>
      <w:spacing w:after="160" w:line="240" w:lineRule="exact"/>
      <w:ind w:firstLine="567"/>
      <w:jc w:val="left"/>
    </w:pPr>
    <w:rPr>
      <w:rFonts w:ascii="Tahoma" w:hAnsi="Tahoma"/>
      <w:sz w:val="24"/>
      <w:lang w:val="en-US" w:eastAsia="en-US"/>
    </w:rPr>
  </w:style>
  <w:style w:type="paragraph" w:customStyle="1" w:styleId="12fb">
    <w:name w:val="Знак1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2fc">
    <w:name w:val="Знак1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22f0">
    <w:name w:val="Знак2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3fffff4">
    <w:name w:val="Знак Знак Знак Знак Знак Знак3"/>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22">
    <w:name w:val="Знак Знак Знак Знак Знак Знак1 Знак Знак Знак1 Знак1 Знак Знак Знак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29">
    <w:name w:val="Знак4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2fffffff4">
    <w:name w:val="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2fd">
    <w:name w:val="Знак Знак Знак Знак Знак Знак1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2a">
    <w:name w:val="Знак4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2b">
    <w:name w:val="Знак4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2c">
    <w:name w:val="Знак4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2fe">
    <w:name w:val="Нижний колонтитул12"/>
    <w:basedOn w:val="a3"/>
    <w:uiPriority w:val="99"/>
    <w:qFormat/>
    <w:rsid w:val="00C43F45"/>
    <w:pPr>
      <w:widowControl w:val="0"/>
      <w:autoSpaceDN w:val="0"/>
      <w:spacing w:before="100" w:after="100" w:line="360" w:lineRule="auto"/>
      <w:ind w:firstLine="567"/>
      <w:jc w:val="left"/>
    </w:pPr>
    <w:rPr>
      <w:rFonts w:cs="Arial"/>
      <w:color w:val="808080"/>
      <w:sz w:val="18"/>
      <w:szCs w:val="18"/>
    </w:rPr>
  </w:style>
  <w:style w:type="paragraph" w:customStyle="1" w:styleId="42d">
    <w:name w:val="Знак4 Знак Знак Знак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23">
    <w:name w:val="Знак Знак Знак Знак Знак Знак1 Знак Знак Знак1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f1">
    <w:name w:val="Знак Знак Знак Знак Знак Знак1 Знак Знак Знак1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2e">
    <w:name w:val="Знак4 Знак Знак Знак Знак Знак Знак Знак Знак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21">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11">
    <w:name w:val="Знак Знак Знак Знак Знак Знак1 Знак Знак Знак1 Знак1 Знак Знак1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12">
    <w:name w:val="Знак Знак Знак Знак Знак Знак1 Знак Знак Знак1 Знак1 Знак Знак1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2f">
    <w:name w:val="Знак4 Знак Знак Знак Знак Знак Знак Знак Знак Знак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2ff">
    <w:name w:val="Знак Знак Знак Знак Знак Знак1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8">
    <w:name w:val="Знак Знак Знак Знак Знак Знак1 Знак Знак Знак1 Знак1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517">
    <w:name w:val="Знак5 Знак Знак Знак Знак Знак Знак Знак Знак Знак Знак Знак Знак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329">
    <w:name w:val="Знак3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522">
    <w:name w:val="Знак5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2ff0">
    <w:name w:val="Знак Знак Знак Знак12"/>
    <w:basedOn w:val="a3"/>
    <w:uiPriority w:val="99"/>
    <w:qFormat/>
    <w:rsid w:val="00C43F45"/>
    <w:pPr>
      <w:widowControl w:val="0"/>
      <w:autoSpaceDN w:val="0"/>
      <w:spacing w:after="160" w:line="240" w:lineRule="exact"/>
      <w:ind w:firstLine="567"/>
      <w:jc w:val="left"/>
    </w:pPr>
    <w:rPr>
      <w:rFonts w:ascii="Tahoma" w:hAnsi="Tahoma"/>
      <w:sz w:val="24"/>
      <w:lang w:val="en-US" w:eastAsia="en-US"/>
    </w:rPr>
  </w:style>
  <w:style w:type="paragraph" w:customStyle="1" w:styleId="12ff1">
    <w:name w:val="Знак Знак Знак Знак Знак Знак1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120">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1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2f0">
    <w:name w:val="Знак4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2f1">
    <w:name w:val="Знак4 Знак Знак Знак Знак Знак Знак Знак Знак Знак Знак Знак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2ff2">
    <w:name w:val="Знак Знак Знак Знак Знак Знак1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23">
    <w:name w:val="Знак Знак Знак Знак Знак Знак1 Знак Знак Знак1 Знак1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121">
    <w:name w:val="Знак Знак Знак Знак Знак Знак1 Знак Знак Знак1 Знак1 Знак Знак1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22">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11124">
    <w:name w:val="Знак Знак Знак Знак Знак Знак1 Знак Знак Знак1 Знак1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123">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2"/>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42f2">
    <w:name w:val="Знак4 Знак Знак Знак Знак Знак Знак Знак Знак Знак Знак Знак Знак Знак Знак2"/>
    <w:basedOn w:val="a3"/>
    <w:uiPriority w:val="99"/>
    <w:qFormat/>
    <w:rsid w:val="00C43F45"/>
    <w:pPr>
      <w:widowControl w:val="0"/>
      <w:autoSpaceDN w:val="0"/>
      <w:spacing w:line="360" w:lineRule="auto"/>
      <w:ind w:firstLine="567"/>
    </w:pPr>
    <w:rPr>
      <w:rFonts w:ascii="Verdana" w:hAnsi="Verdana" w:cs="Verdana"/>
      <w:sz w:val="24"/>
      <w:lang w:val="en-US" w:eastAsia="en-US"/>
    </w:rPr>
  </w:style>
  <w:style w:type="paragraph" w:customStyle="1" w:styleId="11125">
    <w:name w:val="Знак Знак Знак Знак Знак Знак1 Знак Знак Знак1 Знак1 Знак Знак Знак Знак Знак Знак Знак Знак Знак Знак Знак Знак Знак Знак Знак2"/>
    <w:basedOn w:val="a3"/>
    <w:uiPriority w:val="99"/>
    <w:qFormat/>
    <w:rsid w:val="00C43F45"/>
    <w:pPr>
      <w:widowControl w:val="0"/>
      <w:autoSpaceDN w:val="0"/>
      <w:spacing w:line="360" w:lineRule="auto"/>
      <w:ind w:firstLine="567"/>
    </w:pPr>
    <w:rPr>
      <w:rFonts w:ascii="Verdana" w:hAnsi="Verdana" w:cs="Verdana"/>
      <w:sz w:val="24"/>
      <w:lang w:val="en-US" w:eastAsia="en-US"/>
    </w:rPr>
  </w:style>
  <w:style w:type="paragraph" w:customStyle="1" w:styleId="12ff3">
    <w:name w:val="Знак Знак Знак Знак Знак Знак1 Знак Знак Знак Знак2"/>
    <w:basedOn w:val="a3"/>
    <w:uiPriority w:val="99"/>
    <w:qFormat/>
    <w:rsid w:val="00C43F45"/>
    <w:pPr>
      <w:widowControl w:val="0"/>
      <w:autoSpaceDN w:val="0"/>
      <w:spacing w:line="360" w:lineRule="auto"/>
      <w:ind w:firstLine="567"/>
    </w:pPr>
    <w:rPr>
      <w:rFonts w:ascii="Verdana" w:hAnsi="Verdana" w:cs="Verdana"/>
      <w:sz w:val="24"/>
      <w:lang w:val="en-US" w:eastAsia="en-US"/>
    </w:rPr>
  </w:style>
  <w:style w:type="paragraph" w:customStyle="1" w:styleId="31fd">
    <w:name w:val="Знак Знак Знак Знак31"/>
    <w:basedOn w:val="a3"/>
    <w:uiPriority w:val="99"/>
    <w:qFormat/>
    <w:rsid w:val="00C43F45"/>
    <w:pPr>
      <w:widowControl w:val="0"/>
      <w:autoSpaceDN w:val="0"/>
      <w:spacing w:after="160" w:line="240" w:lineRule="exact"/>
      <w:ind w:firstLine="567"/>
    </w:pPr>
    <w:rPr>
      <w:rFonts w:ascii="Tahoma" w:hAnsi="Tahoma"/>
      <w:sz w:val="24"/>
      <w:lang w:val="en-US" w:eastAsia="en-US"/>
    </w:rPr>
  </w:style>
  <w:style w:type="paragraph" w:customStyle="1" w:styleId="4124">
    <w:name w:val="Знак4 Знак Знак Знак Знак Знак1 Знак2"/>
    <w:basedOn w:val="a3"/>
    <w:uiPriority w:val="99"/>
    <w:qFormat/>
    <w:rsid w:val="00C43F45"/>
    <w:pPr>
      <w:widowControl w:val="0"/>
      <w:autoSpaceDN w:val="0"/>
      <w:spacing w:line="360" w:lineRule="auto"/>
      <w:ind w:firstLine="567"/>
    </w:pPr>
    <w:rPr>
      <w:rFonts w:ascii="Verdana" w:hAnsi="Verdana" w:cs="Verdana"/>
      <w:sz w:val="24"/>
      <w:lang w:val="en-US" w:eastAsia="en-US"/>
    </w:rPr>
  </w:style>
  <w:style w:type="paragraph" w:customStyle="1" w:styleId="42f3">
    <w:name w:val="Знак4 Знак Знак Знак Знак Знак Знак Знак Знак Знак Знак Знак Знак Знак Знак Знак2"/>
    <w:basedOn w:val="a3"/>
    <w:uiPriority w:val="99"/>
    <w:qFormat/>
    <w:rsid w:val="00C43F45"/>
    <w:pPr>
      <w:widowControl w:val="0"/>
      <w:autoSpaceDN w:val="0"/>
      <w:spacing w:line="360" w:lineRule="auto"/>
      <w:ind w:firstLine="567"/>
    </w:pPr>
    <w:rPr>
      <w:rFonts w:ascii="Verdana" w:hAnsi="Verdana" w:cs="Verdana"/>
      <w:sz w:val="24"/>
      <w:lang w:val="en-US" w:eastAsia="en-US"/>
    </w:rPr>
  </w:style>
  <w:style w:type="paragraph" w:customStyle="1" w:styleId="2120">
    <w:name w:val="Основной текст с отступом 212"/>
    <w:basedOn w:val="a3"/>
    <w:uiPriority w:val="99"/>
    <w:qFormat/>
    <w:rsid w:val="00C43F45"/>
    <w:pPr>
      <w:widowControl w:val="0"/>
      <w:autoSpaceDN w:val="0"/>
      <w:spacing w:line="360" w:lineRule="auto"/>
      <w:ind w:firstLine="720"/>
    </w:pPr>
    <w:rPr>
      <w:sz w:val="26"/>
    </w:rPr>
  </w:style>
  <w:style w:type="paragraph" w:customStyle="1" w:styleId="CharCharChar1">
    <w:name w:val="Char Char Char1"/>
    <w:basedOn w:val="a3"/>
    <w:uiPriority w:val="99"/>
    <w:qFormat/>
    <w:rsid w:val="00C43F45"/>
    <w:pPr>
      <w:widowControl w:val="0"/>
      <w:autoSpaceDN w:val="0"/>
      <w:spacing w:line="360" w:lineRule="auto"/>
    </w:pPr>
    <w:rPr>
      <w:rFonts w:ascii="Verdana" w:hAnsi="Verdana" w:cs="Verdana"/>
      <w:sz w:val="24"/>
      <w:lang w:val="en-US" w:eastAsia="en-US"/>
    </w:rPr>
  </w:style>
  <w:style w:type="paragraph" w:customStyle="1" w:styleId="4210">
    <w:name w:val="Заголовок 421"/>
    <w:basedOn w:val="314"/>
    <w:next w:val="314"/>
    <w:uiPriority w:val="99"/>
    <w:qFormat/>
    <w:rsid w:val="00C43F45"/>
    <w:pPr>
      <w:keepNext/>
      <w:widowControl w:val="0"/>
      <w:tabs>
        <w:tab w:val="left" w:pos="1"/>
        <w:tab w:val="left" w:pos="720"/>
        <w:tab w:val="left" w:pos="1440"/>
        <w:tab w:val="left" w:pos="1896"/>
        <w:tab w:val="left" w:pos="2370"/>
        <w:tab w:val="left" w:pos="2844"/>
        <w:tab w:val="left" w:pos="3600"/>
        <w:tab w:val="left" w:pos="4320"/>
        <w:tab w:val="left" w:pos="5040"/>
        <w:tab w:val="left" w:pos="5760"/>
        <w:tab w:val="left" w:pos="6480"/>
        <w:tab w:val="left" w:pos="7200"/>
        <w:tab w:val="left" w:pos="7920"/>
        <w:tab w:val="left" w:pos="8640"/>
      </w:tabs>
      <w:autoSpaceDN w:val="0"/>
      <w:spacing w:line="360" w:lineRule="atLeast"/>
      <w:jc w:val="center"/>
    </w:pPr>
    <w:rPr>
      <w:rFonts w:ascii="Arial" w:hAnsi="Arial"/>
      <w:b/>
      <w:sz w:val="22"/>
    </w:rPr>
  </w:style>
  <w:style w:type="paragraph" w:customStyle="1" w:styleId="11fff7">
    <w:name w:val="Цитата11"/>
    <w:basedOn w:val="a3"/>
    <w:uiPriority w:val="99"/>
    <w:qFormat/>
    <w:rsid w:val="00C43F45"/>
    <w:pPr>
      <w:widowControl w:val="0"/>
      <w:autoSpaceDN w:val="0"/>
      <w:spacing w:line="360" w:lineRule="auto"/>
      <w:ind w:left="3600" w:right="42" w:firstLine="567"/>
    </w:pPr>
    <w:rPr>
      <w:sz w:val="28"/>
    </w:rPr>
  </w:style>
  <w:style w:type="paragraph" w:customStyle="1" w:styleId="311f">
    <w:name w:val="Основной текст с отступом 311"/>
    <w:basedOn w:val="a3"/>
    <w:uiPriority w:val="99"/>
    <w:qFormat/>
    <w:rsid w:val="00C43F45"/>
    <w:pPr>
      <w:widowControl w:val="0"/>
      <w:overflowPunct w:val="0"/>
      <w:autoSpaceDE w:val="0"/>
      <w:autoSpaceDN w:val="0"/>
      <w:spacing w:line="360" w:lineRule="auto"/>
      <w:ind w:left="709" w:firstLine="567"/>
    </w:pPr>
    <w:rPr>
      <w:sz w:val="24"/>
      <w:szCs w:val="26"/>
    </w:rPr>
  </w:style>
  <w:style w:type="paragraph" w:customStyle="1" w:styleId="z-11">
    <w:name w:val="z-Начало формы11"/>
    <w:basedOn w:val="a3"/>
    <w:next w:val="a3"/>
    <w:uiPriority w:val="99"/>
    <w:qFormat/>
    <w:rsid w:val="00C43F45"/>
    <w:pPr>
      <w:widowControl w:val="0"/>
      <w:pBdr>
        <w:bottom w:val="single" w:sz="6" w:space="1" w:color="000000"/>
      </w:pBdr>
      <w:autoSpaceDN w:val="0"/>
      <w:spacing w:line="360" w:lineRule="auto"/>
      <w:ind w:firstLine="567"/>
      <w:jc w:val="center"/>
    </w:pPr>
    <w:rPr>
      <w:rFonts w:ascii="Courier New" w:eastAsia="Calibri" w:hAnsi="Courier New"/>
      <w:vanish/>
      <w:sz w:val="16"/>
    </w:rPr>
  </w:style>
  <w:style w:type="paragraph" w:customStyle="1" w:styleId="21ff6">
    <w:name w:val="Верхний колонтитул21"/>
    <w:basedOn w:val="12d"/>
    <w:uiPriority w:val="99"/>
    <w:qFormat/>
    <w:rsid w:val="00C43F45"/>
    <w:pPr>
      <w:widowControl/>
      <w:tabs>
        <w:tab w:val="center" w:pos="4153"/>
        <w:tab w:val="right" w:pos="8306"/>
      </w:tabs>
      <w:spacing w:line="360" w:lineRule="atLeast"/>
      <w:ind w:firstLine="720"/>
      <w:jc w:val="both"/>
    </w:pPr>
    <w:rPr>
      <w:sz w:val="22"/>
      <w:lang w:val="en-GB"/>
    </w:rPr>
  </w:style>
  <w:style w:type="paragraph" w:customStyle="1" w:styleId="518">
    <w:name w:val="Знак51"/>
    <w:basedOn w:val="a3"/>
    <w:uiPriority w:val="99"/>
    <w:qFormat/>
    <w:rsid w:val="00C43F45"/>
    <w:pPr>
      <w:widowControl w:val="0"/>
      <w:autoSpaceDN w:val="0"/>
      <w:spacing w:line="360" w:lineRule="auto"/>
      <w:ind w:firstLine="567"/>
      <w:jc w:val="left"/>
    </w:pPr>
    <w:rPr>
      <w:rFonts w:ascii="Verdana" w:hAnsi="Verdana" w:cs="Verdana"/>
      <w:sz w:val="24"/>
      <w:lang w:val="en-US" w:eastAsia="en-US"/>
    </w:rPr>
  </w:style>
  <w:style w:type="paragraph" w:customStyle="1" w:styleId="21ff7">
    <w:name w:val="Абзац списка21"/>
    <w:basedOn w:val="a3"/>
    <w:uiPriority w:val="99"/>
    <w:qFormat/>
    <w:rsid w:val="00C43F45"/>
    <w:pPr>
      <w:widowControl w:val="0"/>
      <w:autoSpaceDN w:val="0"/>
      <w:spacing w:line="360" w:lineRule="auto"/>
      <w:ind w:left="720" w:firstLine="567"/>
      <w:jc w:val="left"/>
    </w:pPr>
    <w:rPr>
      <w:rFonts w:ascii="Calibri" w:hAnsi="Calibri"/>
      <w:sz w:val="22"/>
      <w:szCs w:val="22"/>
      <w:lang w:eastAsia="en-US"/>
    </w:rPr>
  </w:style>
  <w:style w:type="paragraph" w:customStyle="1" w:styleId="11fff8">
    <w:name w:val="Список литературы11"/>
    <w:basedOn w:val="a3"/>
    <w:next w:val="a3"/>
    <w:uiPriority w:val="99"/>
    <w:qFormat/>
    <w:rsid w:val="00C43F45"/>
    <w:pPr>
      <w:widowControl w:val="0"/>
      <w:autoSpaceDN w:val="0"/>
      <w:spacing w:line="360" w:lineRule="auto"/>
      <w:ind w:firstLine="567"/>
    </w:pPr>
    <w:rPr>
      <w:rFonts w:eastAsia="Calibri"/>
      <w:spacing w:val="-5"/>
      <w:sz w:val="24"/>
      <w:lang w:eastAsia="en-US"/>
    </w:rPr>
  </w:style>
  <w:style w:type="paragraph" w:customStyle="1" w:styleId="affffffffffffffffffffffffffffd">
    <w:name w:val="таблица_ячейка_слева+ По центру"/>
    <w:basedOn w:val="afffffffffffffffb"/>
    <w:qFormat/>
    <w:rsid w:val="00C43F45"/>
    <w:pPr>
      <w:ind w:right="-125"/>
      <w:jc w:val="both"/>
    </w:pPr>
  </w:style>
  <w:style w:type="paragraph" w:customStyle="1" w:styleId="affffffffffffffffffffffffffffe">
    <w:name w:val="Обычный текст с отступом"/>
    <w:basedOn w:val="a3"/>
    <w:uiPriority w:val="99"/>
    <w:qFormat/>
    <w:rsid w:val="00C43F45"/>
    <w:pPr>
      <w:widowControl w:val="0"/>
      <w:autoSpaceDN w:val="0"/>
      <w:ind w:left="720" w:firstLine="0"/>
      <w:jc w:val="left"/>
    </w:pPr>
    <w:rPr>
      <w:lang w:val="en-US"/>
    </w:rPr>
  </w:style>
  <w:style w:type="paragraph" w:customStyle="1" w:styleId="12ff4">
    <w:name w:val="подраздел 12 шрифт_ГУИОН"/>
    <w:basedOn w:val="a3"/>
    <w:next w:val="a3"/>
    <w:uiPriority w:val="99"/>
    <w:qFormat/>
    <w:rsid w:val="00C43F45"/>
    <w:pPr>
      <w:keepNext/>
      <w:autoSpaceDN w:val="0"/>
      <w:spacing w:after="60"/>
      <w:ind w:firstLine="0"/>
    </w:pPr>
    <w:rPr>
      <w:bCs/>
      <w:i/>
      <w:sz w:val="24"/>
    </w:rPr>
  </w:style>
  <w:style w:type="paragraph" w:customStyle="1" w:styleId="rb-text">
    <w:name w:val="rb-text"/>
    <w:basedOn w:val="a3"/>
    <w:qFormat/>
    <w:rsid w:val="00C43F45"/>
    <w:pPr>
      <w:autoSpaceDN w:val="0"/>
      <w:spacing w:before="240" w:after="240"/>
      <w:ind w:firstLine="0"/>
    </w:pPr>
    <w:rPr>
      <w:rFonts w:ascii="Arial Narrow" w:hAnsi="Arial Narrow" w:cs="Arial"/>
      <w:sz w:val="22"/>
      <w:lang w:val="en-US"/>
    </w:rPr>
  </w:style>
  <w:style w:type="paragraph" w:customStyle="1" w:styleId="rb-bul-01">
    <w:name w:val="rb-bul-01"/>
    <w:basedOn w:val="rb-text"/>
    <w:qFormat/>
    <w:rsid w:val="00C43F45"/>
    <w:rPr>
      <w:lang w:val="ru-RU"/>
    </w:rPr>
  </w:style>
  <w:style w:type="paragraph" w:customStyle="1" w:styleId="rb-bul-02">
    <w:name w:val="rb-bul-02"/>
    <w:basedOn w:val="rb-bul-01"/>
    <w:qFormat/>
    <w:rsid w:val="00C43F45"/>
  </w:style>
  <w:style w:type="paragraph" w:customStyle="1" w:styleId="-7">
    <w:name w:val="Маркированный список-гуион"/>
    <w:basedOn w:val="a3"/>
    <w:qFormat/>
    <w:rsid w:val="00C43F45"/>
    <w:pPr>
      <w:autoSpaceDN w:val="0"/>
      <w:ind w:firstLine="0"/>
      <w:jc w:val="left"/>
    </w:pPr>
    <w:rPr>
      <w:sz w:val="24"/>
    </w:rPr>
  </w:style>
  <w:style w:type="paragraph" w:customStyle="1" w:styleId="afffffffffffffffffffffffffffff">
    <w:name w:val="Источник данных"/>
    <w:basedOn w:val="a3"/>
    <w:qFormat/>
    <w:rsid w:val="00C43F45"/>
    <w:pPr>
      <w:autoSpaceDN w:val="0"/>
      <w:jc w:val="right"/>
    </w:pPr>
    <w:rPr>
      <w:i/>
      <w:iCs/>
      <w:color w:val="000000"/>
    </w:rPr>
  </w:style>
  <w:style w:type="paragraph" w:customStyle="1" w:styleId="1-0">
    <w:name w:val="Подзаголовок 1-го уровня"/>
    <w:basedOn w:val="a3"/>
    <w:qFormat/>
    <w:rsid w:val="00C43F45"/>
    <w:pPr>
      <w:widowControl w:val="0"/>
      <w:autoSpaceDN w:val="0"/>
    </w:pPr>
    <w:rPr>
      <w:b/>
      <w:color w:val="000000"/>
      <w:sz w:val="24"/>
    </w:rPr>
  </w:style>
  <w:style w:type="paragraph" w:customStyle="1" w:styleId="2-">
    <w:name w:val="Подзаголовок 2-го уровня (СЭП)"/>
    <w:basedOn w:val="a3"/>
    <w:qFormat/>
    <w:rsid w:val="00C43F45"/>
    <w:pPr>
      <w:widowControl w:val="0"/>
      <w:autoSpaceDN w:val="0"/>
    </w:pPr>
    <w:rPr>
      <w:i/>
      <w:color w:val="000000"/>
      <w:sz w:val="24"/>
    </w:rPr>
  </w:style>
  <w:style w:type="paragraph" w:customStyle="1" w:styleId="afffffffffffffffffffffffffffff0">
    <w:name w:val="Табличный"/>
    <w:basedOn w:val="a3"/>
    <w:qFormat/>
    <w:rsid w:val="00C43F45"/>
    <w:pPr>
      <w:widowControl w:val="0"/>
      <w:shd w:val="clear" w:color="auto" w:fill="FFFFFF"/>
      <w:autoSpaceDN w:val="0"/>
      <w:ind w:firstLine="0"/>
      <w:jc w:val="left"/>
    </w:pPr>
  </w:style>
  <w:style w:type="paragraph" w:customStyle="1" w:styleId="afffffffffffffffffffffffffffff1">
    <w:name w:val="Примечание"/>
    <w:basedOn w:val="afffffffffffffffffffffffffffff0"/>
    <w:qFormat/>
    <w:rsid w:val="00C43F45"/>
    <w:pPr>
      <w:spacing w:before="80" w:after="40"/>
    </w:pPr>
  </w:style>
  <w:style w:type="paragraph" w:customStyle="1" w:styleId="afffffffffffffffffffffffffffff2">
    <w:name w:val="Список в таблице"/>
    <w:basedOn w:val="a8"/>
    <w:qFormat/>
    <w:rsid w:val="00C43F45"/>
    <w:pPr>
      <w:keepNext/>
      <w:keepLines/>
      <w:widowControl w:val="0"/>
      <w:tabs>
        <w:tab w:val="left" w:pos="176"/>
        <w:tab w:val="left" w:pos="360"/>
        <w:tab w:val="left" w:pos="720"/>
      </w:tabs>
      <w:autoSpaceDN w:val="0"/>
      <w:ind w:left="51" w:hanging="51"/>
      <w:contextualSpacing w:val="0"/>
    </w:pPr>
    <w:rPr>
      <w:color w:val="000000"/>
    </w:rPr>
  </w:style>
  <w:style w:type="paragraph" w:customStyle="1" w:styleId="afffffffffffffffffffffffffffff3">
    <w:name w:val="Названия частей отчета КС"/>
    <w:basedOn w:val="a3"/>
    <w:autoRedefine/>
    <w:qFormat/>
    <w:rsid w:val="00C43F45"/>
    <w:pPr>
      <w:autoSpaceDN w:val="0"/>
      <w:spacing w:before="240" w:after="240"/>
      <w:ind w:firstLine="0"/>
      <w:jc w:val="center"/>
      <w:outlineLvl w:val="0"/>
    </w:pPr>
    <w:rPr>
      <w:b/>
      <w:caps/>
      <w:sz w:val="48"/>
    </w:rPr>
  </w:style>
  <w:style w:type="paragraph" w:customStyle="1" w:styleId="12ff5">
    <w:name w:val="Заголовок 12"/>
    <w:qFormat/>
    <w:rsid w:val="00C43F45"/>
    <w:pPr>
      <w:widowControl w:val="0"/>
      <w:autoSpaceDN w:val="0"/>
      <w:snapToGrid w:val="0"/>
      <w:spacing w:before="360" w:after="40" w:line="360" w:lineRule="atLeast"/>
      <w:jc w:val="both"/>
    </w:pPr>
    <w:rPr>
      <w:rFonts w:ascii="Times New Roman" w:eastAsia="Times New Roman" w:hAnsi="Times New Roman" w:cs="Times New Roman"/>
      <w:b/>
      <w:sz w:val="24"/>
      <w:szCs w:val="20"/>
      <w:lang w:eastAsia="ru-RU"/>
    </w:rPr>
  </w:style>
  <w:style w:type="paragraph" w:customStyle="1" w:styleId="3fffff5">
    <w:name w:val="Название3"/>
    <w:basedOn w:val="a3"/>
    <w:uiPriority w:val="99"/>
    <w:qFormat/>
    <w:rsid w:val="00C43F45"/>
    <w:pPr>
      <w:widowControl w:val="0"/>
      <w:autoSpaceDN w:val="0"/>
      <w:spacing w:before="15" w:after="15" w:line="360" w:lineRule="auto"/>
      <w:ind w:left="15" w:right="15" w:firstLine="567"/>
      <w:jc w:val="center"/>
    </w:pPr>
    <w:rPr>
      <w:rFonts w:ascii="Verdana" w:hAnsi="Verdana"/>
      <w:b/>
      <w:bCs/>
      <w:color w:val="701A15"/>
      <w:sz w:val="21"/>
      <w:szCs w:val="21"/>
    </w:rPr>
  </w:style>
  <w:style w:type="paragraph" w:customStyle="1" w:styleId="2fffffff5">
    <w:name w:val="Дата2"/>
    <w:basedOn w:val="a3"/>
    <w:uiPriority w:val="99"/>
    <w:qFormat/>
    <w:rsid w:val="00C43F45"/>
    <w:pPr>
      <w:widowControl w:val="0"/>
      <w:autoSpaceDN w:val="0"/>
      <w:spacing w:before="100" w:after="100" w:line="360" w:lineRule="auto"/>
      <w:ind w:firstLine="567"/>
      <w:jc w:val="left"/>
    </w:pPr>
    <w:rPr>
      <w:sz w:val="24"/>
    </w:rPr>
  </w:style>
  <w:style w:type="paragraph" w:customStyle="1" w:styleId="13f8">
    <w:name w:val="Заголовок 13"/>
    <w:qFormat/>
    <w:rsid w:val="00C43F45"/>
    <w:pPr>
      <w:widowControl w:val="0"/>
      <w:autoSpaceDN w:val="0"/>
      <w:snapToGrid w:val="0"/>
      <w:spacing w:before="360" w:after="40" w:line="360" w:lineRule="atLeast"/>
      <w:jc w:val="both"/>
    </w:pPr>
    <w:rPr>
      <w:rFonts w:ascii="Times New Roman" w:eastAsia="Times New Roman" w:hAnsi="Times New Roman" w:cs="Times New Roman"/>
      <w:b/>
      <w:sz w:val="24"/>
      <w:szCs w:val="20"/>
      <w:lang w:eastAsia="ru-RU"/>
    </w:rPr>
  </w:style>
  <w:style w:type="paragraph" w:customStyle="1" w:styleId="4fff1">
    <w:name w:val="Название4"/>
    <w:basedOn w:val="a3"/>
    <w:uiPriority w:val="99"/>
    <w:qFormat/>
    <w:rsid w:val="00C43F45"/>
    <w:pPr>
      <w:widowControl w:val="0"/>
      <w:autoSpaceDN w:val="0"/>
      <w:spacing w:before="15" w:after="15" w:line="360" w:lineRule="auto"/>
      <w:ind w:left="15" w:right="15" w:firstLine="567"/>
      <w:jc w:val="center"/>
    </w:pPr>
    <w:rPr>
      <w:rFonts w:ascii="Verdana" w:hAnsi="Verdana"/>
      <w:b/>
      <w:bCs/>
      <w:color w:val="701A15"/>
      <w:sz w:val="21"/>
      <w:szCs w:val="21"/>
    </w:rPr>
  </w:style>
  <w:style w:type="paragraph" w:customStyle="1" w:styleId="3fffff6">
    <w:name w:val="Дата3"/>
    <w:basedOn w:val="a3"/>
    <w:uiPriority w:val="99"/>
    <w:qFormat/>
    <w:rsid w:val="00C43F45"/>
    <w:pPr>
      <w:widowControl w:val="0"/>
      <w:autoSpaceDN w:val="0"/>
      <w:spacing w:before="100" w:after="100" w:line="360" w:lineRule="auto"/>
      <w:ind w:firstLine="567"/>
      <w:jc w:val="left"/>
    </w:pPr>
    <w:rPr>
      <w:sz w:val="24"/>
    </w:rPr>
  </w:style>
  <w:style w:type="paragraph" w:customStyle="1" w:styleId="6f5">
    <w:name w:val="Основной текст6"/>
    <w:qFormat/>
    <w:rsid w:val="00C43F45"/>
    <w:pPr>
      <w:widowControl w:val="0"/>
      <w:autoSpaceDE w:val="0"/>
      <w:autoSpaceDN w:val="0"/>
      <w:spacing w:before="57" w:after="57" w:line="360" w:lineRule="atLeast"/>
      <w:ind w:left="850"/>
      <w:jc w:val="both"/>
    </w:pPr>
    <w:rPr>
      <w:rFonts w:ascii="GaramondC" w:eastAsia="Times New Roman" w:hAnsi="GaramondC" w:cs="GaramondC"/>
      <w:color w:val="000000"/>
      <w:sz w:val="20"/>
      <w:szCs w:val="20"/>
      <w:lang w:eastAsia="ru-RU"/>
    </w:rPr>
  </w:style>
  <w:style w:type="paragraph" w:customStyle="1" w:styleId="145">
    <w:name w:val="Заголовок 14"/>
    <w:qFormat/>
    <w:rsid w:val="00C43F45"/>
    <w:pPr>
      <w:widowControl w:val="0"/>
      <w:autoSpaceDN w:val="0"/>
      <w:snapToGrid w:val="0"/>
      <w:spacing w:before="360" w:after="40" w:line="360" w:lineRule="atLeast"/>
      <w:jc w:val="both"/>
    </w:pPr>
    <w:rPr>
      <w:rFonts w:ascii="Times New Roman" w:eastAsia="Times New Roman" w:hAnsi="Times New Roman" w:cs="Times New Roman"/>
      <w:b/>
      <w:sz w:val="24"/>
      <w:szCs w:val="20"/>
      <w:lang w:eastAsia="ru-RU"/>
    </w:rPr>
  </w:style>
  <w:style w:type="paragraph" w:customStyle="1" w:styleId="5ff1">
    <w:name w:val="Название5"/>
    <w:basedOn w:val="a3"/>
    <w:uiPriority w:val="99"/>
    <w:qFormat/>
    <w:rsid w:val="00C43F45"/>
    <w:pPr>
      <w:widowControl w:val="0"/>
      <w:autoSpaceDN w:val="0"/>
      <w:spacing w:before="15" w:after="15" w:line="360" w:lineRule="auto"/>
      <w:ind w:left="15" w:right="15" w:firstLine="567"/>
      <w:jc w:val="center"/>
    </w:pPr>
    <w:rPr>
      <w:rFonts w:ascii="Verdana" w:hAnsi="Verdana"/>
      <w:b/>
      <w:bCs/>
      <w:color w:val="701A15"/>
      <w:sz w:val="21"/>
      <w:szCs w:val="21"/>
    </w:rPr>
  </w:style>
  <w:style w:type="paragraph" w:customStyle="1" w:styleId="4fff2">
    <w:name w:val="Дата4"/>
    <w:basedOn w:val="a3"/>
    <w:uiPriority w:val="99"/>
    <w:qFormat/>
    <w:rsid w:val="00C43F45"/>
    <w:pPr>
      <w:widowControl w:val="0"/>
      <w:autoSpaceDN w:val="0"/>
      <w:spacing w:before="100" w:after="100" w:line="360" w:lineRule="auto"/>
      <w:ind w:firstLine="567"/>
      <w:jc w:val="left"/>
    </w:pPr>
    <w:rPr>
      <w:sz w:val="24"/>
    </w:rPr>
  </w:style>
  <w:style w:type="paragraph" w:customStyle="1" w:styleId="2fffffff6">
    <w:name w:val="Текст сноски2"/>
    <w:basedOn w:val="a3"/>
    <w:qFormat/>
    <w:rsid w:val="00C43F45"/>
    <w:pPr>
      <w:suppressAutoHyphens/>
      <w:autoSpaceDN w:val="0"/>
      <w:spacing w:line="360" w:lineRule="auto"/>
      <w:ind w:firstLine="567"/>
    </w:pPr>
    <w:rPr>
      <w:spacing w:val="-5"/>
      <w:kern w:val="3"/>
      <w:sz w:val="24"/>
      <w:lang w:eastAsia="ar-SA"/>
    </w:rPr>
  </w:style>
  <w:style w:type="paragraph" w:customStyle="1" w:styleId="2-0">
    <w:name w:val="Подзаголовок 2-го уровня"/>
    <w:basedOn w:val="a3"/>
    <w:qFormat/>
    <w:rsid w:val="00C43F45"/>
    <w:pPr>
      <w:widowControl w:val="0"/>
      <w:autoSpaceDN w:val="0"/>
    </w:pPr>
    <w:rPr>
      <w:b/>
      <w:i/>
      <w:color w:val="000000"/>
      <w:sz w:val="24"/>
    </w:rPr>
  </w:style>
  <w:style w:type="paragraph" w:customStyle="1" w:styleId="001">
    <w:name w:val="Стиль Перед:  0 пт После:  0 пт Междустр.интервал:  полуторный"/>
    <w:basedOn w:val="a3"/>
    <w:qFormat/>
    <w:rsid w:val="00C43F45"/>
    <w:pPr>
      <w:widowControl w:val="0"/>
      <w:autoSpaceDN w:val="0"/>
      <w:ind w:firstLine="567"/>
    </w:pPr>
    <w:rPr>
      <w:spacing w:val="-5"/>
      <w:sz w:val="24"/>
      <w:lang w:eastAsia="en-US"/>
    </w:rPr>
  </w:style>
  <w:style w:type="paragraph" w:customStyle="1" w:styleId="5ff2">
    <w:name w:val="Абзац списка5"/>
    <w:basedOn w:val="a3"/>
    <w:qFormat/>
    <w:rsid w:val="00C43F45"/>
    <w:pPr>
      <w:autoSpaceDN w:val="0"/>
      <w:spacing w:before="120" w:after="120" w:line="276" w:lineRule="auto"/>
      <w:ind w:left="720"/>
    </w:pPr>
    <w:rPr>
      <w:rFonts w:ascii="Cambria" w:hAnsi="Cambria"/>
      <w:sz w:val="24"/>
      <w:szCs w:val="22"/>
      <w:lang w:eastAsia="en-US"/>
    </w:rPr>
  </w:style>
  <w:style w:type="paragraph" w:customStyle="1" w:styleId="afffffffffffffffffffffffffffff4">
    <w:name w:val="Таблица_текст"/>
    <w:basedOn w:val="a3"/>
    <w:qFormat/>
    <w:rsid w:val="00C43F45"/>
    <w:pPr>
      <w:autoSpaceDN w:val="0"/>
      <w:spacing w:before="40" w:after="40"/>
      <w:ind w:firstLine="0"/>
      <w:jc w:val="left"/>
    </w:pPr>
    <w:rPr>
      <w:sz w:val="24"/>
      <w:lang w:eastAsia="en-US"/>
    </w:rPr>
  </w:style>
  <w:style w:type="paragraph" w:customStyle="1" w:styleId="dash041e0431044b0447043d044b0439">
    <w:name w:val="dash041e_0431_044b_0447_043d_044b_0439"/>
    <w:basedOn w:val="a3"/>
    <w:uiPriority w:val="99"/>
    <w:qFormat/>
    <w:rsid w:val="00C43F45"/>
    <w:pPr>
      <w:autoSpaceDN w:val="0"/>
      <w:spacing w:before="100" w:after="100"/>
      <w:ind w:firstLine="0"/>
      <w:jc w:val="left"/>
    </w:pPr>
    <w:rPr>
      <w:sz w:val="24"/>
    </w:rPr>
  </w:style>
  <w:style w:type="paragraph" w:customStyle="1" w:styleId="xl17224">
    <w:name w:val="xl17224"/>
    <w:basedOn w:val="a3"/>
    <w:qFormat/>
    <w:rsid w:val="00C43F45"/>
    <w:pPr>
      <w:pBdr>
        <w:top w:val="single" w:sz="4" w:space="0" w:color="000000"/>
        <w:left w:val="single" w:sz="4" w:space="0" w:color="000000"/>
        <w:bottom w:val="single" w:sz="4" w:space="0" w:color="000000"/>
        <w:right w:val="single" w:sz="4" w:space="0" w:color="000000"/>
      </w:pBdr>
      <w:shd w:val="clear" w:color="auto" w:fill="538ED5"/>
      <w:autoSpaceDN w:val="0"/>
      <w:spacing w:before="100" w:after="100"/>
      <w:ind w:firstLine="0"/>
      <w:jc w:val="center"/>
    </w:pPr>
    <w:rPr>
      <w:rFonts w:ascii="Arial Narrow" w:hAnsi="Arial Narrow"/>
      <w:color w:val="FFFFFF"/>
      <w:sz w:val="24"/>
    </w:rPr>
  </w:style>
  <w:style w:type="paragraph" w:customStyle="1" w:styleId="xl17225">
    <w:name w:val="xl17225"/>
    <w:basedOn w:val="a3"/>
    <w:uiPriority w:val="99"/>
    <w:qFormat/>
    <w:rsid w:val="00C43F45"/>
    <w:pPr>
      <w:autoSpaceDN w:val="0"/>
      <w:spacing w:before="100" w:after="100"/>
      <w:ind w:firstLine="0"/>
      <w:jc w:val="left"/>
    </w:pPr>
    <w:rPr>
      <w:rFonts w:ascii="Calibri" w:hAnsi="Calibri" w:cs="Calibri"/>
      <w:color w:val="000000"/>
      <w:sz w:val="22"/>
      <w:szCs w:val="22"/>
    </w:rPr>
  </w:style>
  <w:style w:type="paragraph" w:customStyle="1" w:styleId="xl17226">
    <w:name w:val="xl17226"/>
    <w:basedOn w:val="a3"/>
    <w:uiPriority w:val="99"/>
    <w:qFormat/>
    <w:rsid w:val="00C43F45"/>
    <w:pPr>
      <w:pBdr>
        <w:top w:val="single" w:sz="4" w:space="0" w:color="000000"/>
        <w:left w:val="single" w:sz="4" w:space="0" w:color="000000"/>
        <w:bottom w:val="single" w:sz="4" w:space="0" w:color="000000"/>
        <w:right w:val="single" w:sz="4" w:space="0" w:color="000000"/>
      </w:pBdr>
      <w:shd w:val="clear" w:color="auto" w:fill="538ED5"/>
      <w:autoSpaceDN w:val="0"/>
      <w:spacing w:before="100" w:after="100"/>
      <w:ind w:firstLine="0"/>
      <w:jc w:val="center"/>
    </w:pPr>
    <w:rPr>
      <w:rFonts w:ascii="Arial Narrow" w:hAnsi="Arial Narrow"/>
      <w:b/>
      <w:bCs/>
      <w:color w:val="FFFFFF"/>
      <w:sz w:val="24"/>
    </w:rPr>
  </w:style>
  <w:style w:type="paragraph" w:customStyle="1" w:styleId="xl17227">
    <w:name w:val="xl17227"/>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rFonts w:ascii="Arial Narrow" w:hAnsi="Arial Narrow"/>
      <w:sz w:val="24"/>
    </w:rPr>
  </w:style>
  <w:style w:type="paragraph" w:customStyle="1" w:styleId="xl17228">
    <w:name w:val="xl17228"/>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rFonts w:ascii="Arial Narrow" w:hAnsi="Arial Narrow"/>
      <w:i/>
      <w:iCs/>
      <w:color w:val="000000"/>
      <w:sz w:val="24"/>
    </w:rPr>
  </w:style>
  <w:style w:type="paragraph" w:customStyle="1" w:styleId="xl17229">
    <w:name w:val="xl17229"/>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rFonts w:ascii="Arial Narrow" w:hAnsi="Arial Narrow"/>
      <w:sz w:val="24"/>
    </w:rPr>
  </w:style>
  <w:style w:type="paragraph" w:customStyle="1" w:styleId="xl17230">
    <w:name w:val="xl17230"/>
    <w:basedOn w:val="a3"/>
    <w:uiPriority w:val="99"/>
    <w:qFormat/>
    <w:rsid w:val="00C43F45"/>
    <w:pPr>
      <w:shd w:val="clear" w:color="auto" w:fill="B8CCE4"/>
      <w:autoSpaceDN w:val="0"/>
      <w:spacing w:before="100" w:after="100"/>
      <w:ind w:firstLine="0"/>
      <w:jc w:val="left"/>
    </w:pPr>
    <w:rPr>
      <w:rFonts w:ascii="Arial Narrow" w:hAnsi="Arial Narrow"/>
      <w:b/>
      <w:bCs/>
      <w:i/>
      <w:iCs/>
      <w:sz w:val="24"/>
    </w:rPr>
  </w:style>
  <w:style w:type="paragraph" w:customStyle="1" w:styleId="xl17231">
    <w:name w:val="xl17231"/>
    <w:basedOn w:val="a3"/>
    <w:uiPriority w:val="99"/>
    <w:qFormat/>
    <w:rsid w:val="00C43F45"/>
    <w:pPr>
      <w:shd w:val="clear" w:color="auto" w:fill="B8CCE4"/>
      <w:autoSpaceDN w:val="0"/>
      <w:spacing w:before="100" w:after="100"/>
      <w:ind w:firstLine="0"/>
      <w:jc w:val="left"/>
    </w:pPr>
    <w:rPr>
      <w:rFonts w:ascii="Arial Narrow" w:hAnsi="Arial Narrow"/>
      <w:b/>
      <w:bCs/>
      <w:i/>
      <w:iCs/>
      <w:sz w:val="24"/>
    </w:rPr>
  </w:style>
  <w:style w:type="paragraph" w:customStyle="1" w:styleId="xl17232">
    <w:name w:val="xl17232"/>
    <w:basedOn w:val="a3"/>
    <w:uiPriority w:val="99"/>
    <w:qFormat/>
    <w:rsid w:val="00C43F45"/>
    <w:pPr>
      <w:shd w:val="clear" w:color="auto" w:fill="B8CCE4"/>
      <w:autoSpaceDN w:val="0"/>
      <w:spacing w:before="100" w:after="100"/>
      <w:ind w:firstLine="0"/>
      <w:jc w:val="center"/>
    </w:pPr>
    <w:rPr>
      <w:rFonts w:ascii="Arial Narrow" w:hAnsi="Arial Narrow"/>
      <w:i/>
      <w:iCs/>
      <w:color w:val="FFFFFF"/>
      <w:sz w:val="24"/>
    </w:rPr>
  </w:style>
  <w:style w:type="paragraph" w:customStyle="1" w:styleId="xl17233">
    <w:name w:val="xl17233"/>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rFonts w:ascii="Arial Narrow" w:hAnsi="Arial Narrow"/>
      <w:sz w:val="24"/>
    </w:rPr>
  </w:style>
  <w:style w:type="paragraph" w:customStyle="1" w:styleId="xl17234">
    <w:name w:val="xl17234"/>
    <w:basedOn w:val="a3"/>
    <w:uiPriority w:val="99"/>
    <w:qFormat/>
    <w:rsid w:val="00C43F45"/>
    <w:pPr>
      <w:pBdr>
        <w:top w:val="single" w:sz="4" w:space="0" w:color="000000"/>
        <w:left w:val="single" w:sz="4" w:space="0" w:color="000000"/>
        <w:bottom w:val="single" w:sz="4" w:space="0" w:color="000000"/>
        <w:right w:val="single" w:sz="4" w:space="0" w:color="000000"/>
      </w:pBdr>
      <w:shd w:val="clear" w:color="auto" w:fill="538ED5"/>
      <w:autoSpaceDN w:val="0"/>
      <w:spacing w:before="100" w:after="100"/>
      <w:ind w:firstLine="0"/>
      <w:jc w:val="center"/>
    </w:pPr>
    <w:rPr>
      <w:rFonts w:ascii="Arial Narrow" w:hAnsi="Arial Narrow"/>
      <w:color w:val="FFFFFF"/>
      <w:sz w:val="24"/>
    </w:rPr>
  </w:style>
  <w:style w:type="paragraph" w:customStyle="1" w:styleId="xl17235">
    <w:name w:val="xl17235"/>
    <w:basedOn w:val="a3"/>
    <w:uiPriority w:val="99"/>
    <w:qFormat/>
    <w:rsid w:val="00C43F45"/>
    <w:pPr>
      <w:pBdr>
        <w:top w:val="single" w:sz="4" w:space="0" w:color="000000"/>
        <w:left w:val="single" w:sz="4" w:space="0" w:color="000000"/>
        <w:bottom w:val="single" w:sz="4" w:space="0" w:color="000000"/>
        <w:right w:val="single" w:sz="4" w:space="0" w:color="000000"/>
      </w:pBdr>
      <w:shd w:val="clear" w:color="auto" w:fill="538ED5"/>
      <w:autoSpaceDN w:val="0"/>
      <w:spacing w:before="100" w:after="100"/>
      <w:ind w:firstLine="0"/>
      <w:jc w:val="center"/>
    </w:pPr>
    <w:rPr>
      <w:rFonts w:ascii="Arial Narrow" w:hAnsi="Arial Narrow"/>
      <w:b/>
      <w:bCs/>
      <w:color w:val="FFFFFF"/>
      <w:sz w:val="24"/>
    </w:rPr>
  </w:style>
  <w:style w:type="paragraph" w:customStyle="1" w:styleId="xl17236">
    <w:name w:val="xl17236"/>
    <w:basedOn w:val="a3"/>
    <w:uiPriority w:val="99"/>
    <w:qFormat/>
    <w:rsid w:val="00C43F45"/>
    <w:pPr>
      <w:shd w:val="clear" w:color="auto" w:fill="B8CCE4"/>
      <w:autoSpaceDN w:val="0"/>
      <w:spacing w:before="100" w:after="100"/>
      <w:ind w:firstLine="0"/>
      <w:jc w:val="left"/>
    </w:pPr>
    <w:rPr>
      <w:rFonts w:ascii="Arial Narrow" w:hAnsi="Arial Narrow"/>
      <w:b/>
      <w:bCs/>
      <w:i/>
      <w:iCs/>
      <w:sz w:val="24"/>
    </w:rPr>
  </w:style>
  <w:style w:type="paragraph" w:customStyle="1" w:styleId="xl17237">
    <w:name w:val="xl17237"/>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rFonts w:ascii="Arial Narrow" w:hAnsi="Arial Narrow"/>
      <w:sz w:val="24"/>
    </w:rPr>
  </w:style>
  <w:style w:type="paragraph" w:customStyle="1" w:styleId="xl17238">
    <w:name w:val="xl17238"/>
    <w:basedOn w:val="a3"/>
    <w:uiPriority w:val="99"/>
    <w:qFormat/>
    <w:rsid w:val="00C43F45"/>
    <w:pPr>
      <w:autoSpaceDN w:val="0"/>
      <w:spacing w:before="100" w:after="100"/>
      <w:ind w:firstLine="0"/>
      <w:jc w:val="left"/>
    </w:pPr>
    <w:rPr>
      <w:rFonts w:ascii="Calibri" w:hAnsi="Calibri" w:cs="Calibri"/>
      <w:color w:val="000000"/>
      <w:sz w:val="22"/>
      <w:szCs w:val="22"/>
    </w:rPr>
  </w:style>
  <w:style w:type="paragraph" w:customStyle="1" w:styleId="xl17239">
    <w:name w:val="xl17239"/>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rFonts w:ascii="Arial Narrow" w:hAnsi="Arial Narrow"/>
      <w:sz w:val="24"/>
    </w:rPr>
  </w:style>
  <w:style w:type="paragraph" w:customStyle="1" w:styleId="xl17240">
    <w:name w:val="xl17240"/>
    <w:basedOn w:val="a3"/>
    <w:uiPriority w:val="99"/>
    <w:qFormat/>
    <w:rsid w:val="00C43F45"/>
    <w:pPr>
      <w:autoSpaceDN w:val="0"/>
      <w:spacing w:before="100" w:after="100"/>
      <w:ind w:firstLine="0"/>
      <w:jc w:val="center"/>
    </w:pPr>
    <w:rPr>
      <w:rFonts w:ascii="Arial Narrow" w:hAnsi="Arial Narrow"/>
      <w:sz w:val="24"/>
    </w:rPr>
  </w:style>
  <w:style w:type="paragraph" w:customStyle="1" w:styleId="xl17241">
    <w:name w:val="xl17241"/>
    <w:basedOn w:val="a3"/>
    <w:uiPriority w:val="99"/>
    <w:qFormat/>
    <w:rsid w:val="00C43F45"/>
    <w:pPr>
      <w:autoSpaceDN w:val="0"/>
      <w:spacing w:before="100" w:after="100"/>
      <w:ind w:firstLine="0"/>
      <w:jc w:val="left"/>
    </w:pPr>
    <w:rPr>
      <w:rFonts w:ascii="Arial Narrow" w:hAnsi="Arial Narrow"/>
      <w:sz w:val="24"/>
    </w:rPr>
  </w:style>
  <w:style w:type="paragraph" w:customStyle="1" w:styleId="xl17242">
    <w:name w:val="xl17242"/>
    <w:basedOn w:val="a3"/>
    <w:uiPriority w:val="99"/>
    <w:qFormat/>
    <w:rsid w:val="00C43F45"/>
    <w:pPr>
      <w:autoSpaceDN w:val="0"/>
      <w:spacing w:before="100" w:after="100"/>
      <w:ind w:firstLine="0"/>
      <w:jc w:val="center"/>
    </w:pPr>
    <w:rPr>
      <w:rFonts w:ascii="Arial Narrow" w:hAnsi="Arial Narrow"/>
      <w:sz w:val="24"/>
    </w:rPr>
  </w:style>
  <w:style w:type="paragraph" w:customStyle="1" w:styleId="xl17243">
    <w:name w:val="xl17243"/>
    <w:basedOn w:val="a3"/>
    <w:uiPriority w:val="99"/>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rFonts w:ascii="Arial Narrow" w:hAnsi="Arial Narrow"/>
      <w:i/>
      <w:iCs/>
      <w:color w:val="000000"/>
      <w:sz w:val="24"/>
    </w:rPr>
  </w:style>
  <w:style w:type="paragraph" w:customStyle="1" w:styleId="xl17244">
    <w:name w:val="xl17244"/>
    <w:basedOn w:val="a3"/>
    <w:uiPriority w:val="99"/>
    <w:qFormat/>
    <w:rsid w:val="00C43F45"/>
    <w:pPr>
      <w:autoSpaceDN w:val="0"/>
      <w:spacing w:before="100" w:after="100"/>
      <w:ind w:firstLine="0"/>
      <w:jc w:val="center"/>
    </w:pPr>
    <w:rPr>
      <w:rFonts w:ascii="Arial Narrow" w:hAnsi="Arial Narrow"/>
      <w:i/>
      <w:iCs/>
      <w:color w:val="000000"/>
      <w:sz w:val="24"/>
    </w:rPr>
  </w:style>
  <w:style w:type="paragraph" w:customStyle="1" w:styleId="xl17245">
    <w:name w:val="xl17245"/>
    <w:basedOn w:val="a3"/>
    <w:uiPriority w:val="99"/>
    <w:qFormat/>
    <w:rsid w:val="00C43F45"/>
    <w:pPr>
      <w:autoSpaceDN w:val="0"/>
      <w:spacing w:before="100" w:after="100"/>
      <w:ind w:firstLine="0"/>
      <w:jc w:val="center"/>
    </w:pPr>
    <w:rPr>
      <w:rFonts w:ascii="Arial Narrow" w:hAnsi="Arial Narrow"/>
      <w:i/>
      <w:iCs/>
      <w:color w:val="000000"/>
      <w:sz w:val="24"/>
    </w:rPr>
  </w:style>
  <w:style w:type="paragraph" w:customStyle="1" w:styleId="xl17246">
    <w:name w:val="xl17246"/>
    <w:basedOn w:val="a3"/>
    <w:uiPriority w:val="99"/>
    <w:qFormat/>
    <w:rsid w:val="00C43F45"/>
    <w:pPr>
      <w:pBdr>
        <w:top w:val="single" w:sz="4" w:space="0" w:color="000000"/>
        <w:left w:val="single" w:sz="4" w:space="0" w:color="000000"/>
        <w:bottom w:val="single" w:sz="4" w:space="0" w:color="000000"/>
        <w:right w:val="single" w:sz="4" w:space="0" w:color="000000"/>
      </w:pBdr>
      <w:shd w:val="clear" w:color="auto" w:fill="FFFF00"/>
      <w:autoSpaceDN w:val="0"/>
      <w:spacing w:before="100" w:after="100"/>
      <w:ind w:firstLine="0"/>
      <w:jc w:val="center"/>
    </w:pPr>
    <w:rPr>
      <w:rFonts w:ascii="Arial Narrow" w:hAnsi="Arial Narrow"/>
      <w:i/>
      <w:iCs/>
      <w:color w:val="000000"/>
      <w:sz w:val="24"/>
    </w:rPr>
  </w:style>
  <w:style w:type="paragraph" w:customStyle="1" w:styleId="xl17247">
    <w:name w:val="xl17247"/>
    <w:basedOn w:val="a3"/>
    <w:uiPriority w:val="99"/>
    <w:qFormat/>
    <w:rsid w:val="00C43F45"/>
    <w:pPr>
      <w:pBdr>
        <w:top w:val="single" w:sz="4" w:space="0" w:color="000000"/>
        <w:left w:val="single" w:sz="4" w:space="0" w:color="000000"/>
        <w:bottom w:val="single" w:sz="4" w:space="0" w:color="000000"/>
        <w:right w:val="single" w:sz="4" w:space="0" w:color="000000"/>
      </w:pBdr>
      <w:shd w:val="clear" w:color="auto" w:fill="FFFF00"/>
      <w:autoSpaceDN w:val="0"/>
      <w:spacing w:before="100" w:after="100"/>
      <w:ind w:firstLine="0"/>
      <w:jc w:val="center"/>
    </w:pPr>
    <w:rPr>
      <w:rFonts w:ascii="Arial Narrow" w:hAnsi="Arial Narrow"/>
      <w:i/>
      <w:iCs/>
      <w:color w:val="000000"/>
      <w:sz w:val="24"/>
    </w:rPr>
  </w:style>
  <w:style w:type="paragraph" w:customStyle="1" w:styleId="xl17248">
    <w:name w:val="xl17248"/>
    <w:basedOn w:val="a3"/>
    <w:uiPriority w:val="99"/>
    <w:qFormat/>
    <w:rsid w:val="00C43F45"/>
    <w:pPr>
      <w:shd w:val="clear" w:color="auto" w:fill="FFFF00"/>
      <w:autoSpaceDN w:val="0"/>
      <w:spacing w:before="100" w:after="100"/>
      <w:ind w:firstLine="0"/>
      <w:jc w:val="center"/>
    </w:pPr>
    <w:rPr>
      <w:rFonts w:ascii="Arial Narrow" w:hAnsi="Arial Narrow"/>
      <w:i/>
      <w:iCs/>
      <w:color w:val="000000"/>
      <w:sz w:val="24"/>
    </w:rPr>
  </w:style>
  <w:style w:type="paragraph" w:customStyle="1" w:styleId="xl17249">
    <w:name w:val="xl17249"/>
    <w:basedOn w:val="a3"/>
    <w:uiPriority w:val="99"/>
    <w:qFormat/>
    <w:rsid w:val="00C43F45"/>
    <w:pPr>
      <w:autoSpaceDN w:val="0"/>
      <w:spacing w:before="100" w:after="100"/>
      <w:ind w:firstLine="0"/>
      <w:jc w:val="center"/>
    </w:pPr>
    <w:rPr>
      <w:rFonts w:ascii="Arial Narrow" w:hAnsi="Arial Narrow"/>
      <w:sz w:val="24"/>
    </w:rPr>
  </w:style>
  <w:style w:type="paragraph" w:customStyle="1" w:styleId="xl17250">
    <w:name w:val="xl17250"/>
    <w:basedOn w:val="a3"/>
    <w:uiPriority w:val="99"/>
    <w:qFormat/>
    <w:rsid w:val="00C43F45"/>
    <w:pPr>
      <w:shd w:val="clear" w:color="auto" w:fill="FFFF00"/>
      <w:autoSpaceDN w:val="0"/>
      <w:spacing w:before="100" w:after="100"/>
      <w:ind w:firstLine="0"/>
      <w:jc w:val="center"/>
    </w:pPr>
    <w:rPr>
      <w:rFonts w:ascii="Arial Narrow" w:hAnsi="Arial Narrow"/>
      <w:i/>
      <w:iCs/>
      <w:color w:val="000000"/>
      <w:sz w:val="24"/>
    </w:rPr>
  </w:style>
  <w:style w:type="paragraph" w:customStyle="1" w:styleId="avNormal4">
    <w:name w:val="Стиль avNormal"/>
    <w:basedOn w:val="a3"/>
    <w:uiPriority w:val="99"/>
    <w:qFormat/>
    <w:rsid w:val="00C43F45"/>
    <w:pPr>
      <w:autoSpaceDN w:val="0"/>
      <w:ind w:firstLine="0"/>
      <w:jc w:val="left"/>
    </w:pPr>
    <w:rPr>
      <w:sz w:val="24"/>
    </w:rPr>
  </w:style>
  <w:style w:type="paragraph" w:customStyle="1" w:styleId="21ff8">
    <w:name w:val="Заголовок 2 Силь 1"/>
    <w:basedOn w:val="a3"/>
    <w:qFormat/>
    <w:rsid w:val="00C43F45"/>
    <w:pPr>
      <w:tabs>
        <w:tab w:val="left" w:pos="1008"/>
      </w:tabs>
      <w:autoSpaceDN w:val="0"/>
      <w:spacing w:before="240" w:after="60"/>
      <w:ind w:firstLine="0"/>
      <w:jc w:val="left"/>
      <w:outlineLvl w:val="4"/>
    </w:pPr>
    <w:rPr>
      <w:rFonts w:ascii="Arial Narrow" w:eastAsia="MS ??" w:hAnsi="Arial Narrow" w:cs="Arial Narrow"/>
      <w:sz w:val="24"/>
    </w:rPr>
  </w:style>
  <w:style w:type="paragraph" w:customStyle="1" w:styleId="avg-e">
    <w:name w:val="avg-Название объекта"/>
    <w:qFormat/>
    <w:rsid w:val="00C43F45"/>
    <w:pPr>
      <w:keepNext/>
      <w:autoSpaceDN w:val="0"/>
      <w:spacing w:before="120" w:after="120" w:line="240" w:lineRule="auto"/>
    </w:pPr>
    <w:rPr>
      <w:rFonts w:ascii="Arial" w:eastAsia="Times New Roman" w:hAnsi="Arial" w:cs="Times New Roman"/>
      <w:b/>
      <w:bCs/>
      <w:sz w:val="20"/>
      <w:szCs w:val="20"/>
      <w:lang w:eastAsia="ru-RU"/>
    </w:rPr>
  </w:style>
  <w:style w:type="paragraph" w:customStyle="1" w:styleId="avg-f">
    <w:name w:val="avg-Рисунок"/>
    <w:basedOn w:val="avg-1"/>
    <w:next w:val="avg-a"/>
    <w:qFormat/>
    <w:rsid w:val="00C43F45"/>
    <w:pPr>
      <w:keepNext/>
      <w:keepLines w:val="0"/>
      <w:widowControl w:val="0"/>
      <w:autoSpaceDN w:val="0"/>
      <w:spacing w:before="180" w:after="180" w:line="216" w:lineRule="auto"/>
      <w:ind w:firstLine="567"/>
      <w:jc w:val="center"/>
    </w:pPr>
    <w:rPr>
      <w:color w:val="000000"/>
      <w:spacing w:val="-5"/>
      <w:sz w:val="24"/>
      <w:szCs w:val="20"/>
      <w:lang w:eastAsia="en-US"/>
    </w:rPr>
  </w:style>
  <w:style w:type="paragraph" w:customStyle="1" w:styleId="avg-10">
    <w:name w:val="avg-Подзаголовок 1"/>
    <w:basedOn w:val="avg-1"/>
    <w:next w:val="avg-1"/>
    <w:qFormat/>
    <w:rsid w:val="00C43F45"/>
    <w:pPr>
      <w:keepNext/>
      <w:keepLines w:val="0"/>
      <w:widowControl w:val="0"/>
      <w:autoSpaceDN w:val="0"/>
      <w:spacing w:before="240" w:after="180" w:line="216" w:lineRule="auto"/>
      <w:ind w:firstLine="567"/>
      <w:jc w:val="left"/>
    </w:pPr>
    <w:rPr>
      <w:rFonts w:ascii="Myriad Pro" w:hAnsi="Myriad Pro"/>
      <w:b/>
      <w:color w:val="000000"/>
      <w:spacing w:val="-5"/>
      <w:sz w:val="24"/>
    </w:rPr>
  </w:style>
  <w:style w:type="paragraph" w:customStyle="1" w:styleId="714">
    <w:name w:val="Заголовок 71"/>
    <w:basedOn w:val="a3"/>
    <w:next w:val="a3"/>
    <w:qFormat/>
    <w:rsid w:val="00C43F45"/>
    <w:pPr>
      <w:tabs>
        <w:tab w:val="left" w:pos="1296"/>
      </w:tabs>
      <w:autoSpaceDN w:val="0"/>
      <w:spacing w:before="240" w:after="60"/>
      <w:ind w:left="1296" w:hanging="1296"/>
      <w:jc w:val="left"/>
      <w:outlineLvl w:val="6"/>
    </w:pPr>
    <w:rPr>
      <w:rFonts w:ascii="Myriad Pro" w:hAnsi="Myriad Pro"/>
      <w:sz w:val="22"/>
    </w:rPr>
  </w:style>
  <w:style w:type="paragraph" w:customStyle="1" w:styleId="812">
    <w:name w:val="Заголовок 81"/>
    <w:basedOn w:val="a3"/>
    <w:qFormat/>
    <w:rsid w:val="00C43F45"/>
    <w:pPr>
      <w:autoSpaceDN w:val="0"/>
      <w:ind w:firstLine="0"/>
      <w:jc w:val="left"/>
    </w:pPr>
    <w:rPr>
      <w:rFonts w:ascii="Myriad Pro" w:hAnsi="Myriad Pro"/>
      <w:i/>
      <w:iCs/>
      <w:sz w:val="22"/>
    </w:rPr>
  </w:style>
  <w:style w:type="paragraph" w:customStyle="1" w:styleId="1fffffffff7">
    <w:name w:val="Гуион_заголовок1"/>
    <w:basedOn w:val="10"/>
    <w:qFormat/>
    <w:rsid w:val="00C43F45"/>
    <w:pPr>
      <w:keepLines w:val="0"/>
      <w:pageBreakBefore/>
      <w:autoSpaceDN w:val="0"/>
      <w:spacing w:after="60"/>
      <w:jc w:val="both"/>
    </w:pPr>
    <w:rPr>
      <w:rFonts w:eastAsia="Times New Roman" w:cs="Times New Roman"/>
      <w:bCs/>
      <w:spacing w:val="-10"/>
      <w:kern w:val="3"/>
      <w:sz w:val="32"/>
      <w:szCs w:val="28"/>
      <w:lang w:eastAsia="en-US"/>
    </w:rPr>
  </w:style>
  <w:style w:type="paragraph" w:customStyle="1" w:styleId="2fffffff7">
    <w:name w:val="Гуион_заголовок2"/>
    <w:basedOn w:val="a3"/>
    <w:qFormat/>
    <w:rsid w:val="00C43F45"/>
    <w:pPr>
      <w:keepNext/>
      <w:autoSpaceDN w:val="0"/>
      <w:spacing w:before="480" w:after="120"/>
      <w:ind w:left="1428" w:hanging="720"/>
      <w:outlineLvl w:val="1"/>
    </w:pPr>
    <w:rPr>
      <w:b/>
      <w:color w:val="000000"/>
      <w:sz w:val="28"/>
      <w:szCs w:val="28"/>
      <w:lang w:eastAsia="en-US"/>
    </w:rPr>
  </w:style>
  <w:style w:type="paragraph" w:customStyle="1" w:styleId="3fffff7">
    <w:name w:val="Гуион_загаловок3"/>
    <w:basedOn w:val="33"/>
    <w:qFormat/>
    <w:rsid w:val="00C43F45"/>
    <w:pPr>
      <w:keepLines w:val="0"/>
      <w:numPr>
        <w:numId w:val="0"/>
      </w:numPr>
      <w:autoSpaceDN w:val="0"/>
      <w:spacing w:before="240" w:after="120"/>
      <w:ind w:left="1134"/>
    </w:pPr>
    <w:rPr>
      <w:rFonts w:eastAsia="Times New Roman" w:cs="Times New Roman"/>
      <w:bCs/>
      <w:i w:val="0"/>
      <w:color w:val="000000"/>
      <w:sz w:val="24"/>
      <w:lang w:eastAsia="en-US"/>
    </w:rPr>
  </w:style>
  <w:style w:type="paragraph" w:customStyle="1" w:styleId="afffffffffffffffffffffffffffff5">
    <w:name w:val="Гуион_название таблицы"/>
    <w:basedOn w:val="a3"/>
    <w:qFormat/>
    <w:rsid w:val="00C43F45"/>
    <w:pPr>
      <w:keepNext/>
      <w:widowControl w:val="0"/>
      <w:autoSpaceDN w:val="0"/>
      <w:spacing w:before="240" w:after="120"/>
      <w:ind w:firstLine="0"/>
      <w:jc w:val="left"/>
    </w:pPr>
    <w:rPr>
      <w:b/>
      <w:color w:val="008000"/>
      <w:spacing w:val="-5"/>
      <w:lang w:eastAsia="en-US"/>
    </w:rPr>
  </w:style>
  <w:style w:type="paragraph" w:customStyle="1" w:styleId="afffffffffffffffffffffffffffff6">
    <w:name w:val="Гуион_основной текст"/>
    <w:basedOn w:val="a3"/>
    <w:qFormat/>
    <w:rsid w:val="00C43F45"/>
    <w:pPr>
      <w:widowControl w:val="0"/>
      <w:autoSpaceDN w:val="0"/>
      <w:spacing w:before="120" w:after="120"/>
      <w:ind w:firstLine="567"/>
    </w:pPr>
    <w:rPr>
      <w:rFonts w:cs="Calibri"/>
      <w:spacing w:val="-5"/>
      <w:sz w:val="24"/>
      <w:lang w:eastAsia="en-US"/>
    </w:rPr>
  </w:style>
  <w:style w:type="paragraph" w:customStyle="1" w:styleId="afffffffffffffffffffffffffffff7">
    <w:name w:val="Гуион_таблица"/>
    <w:basedOn w:val="a3"/>
    <w:qFormat/>
    <w:rsid w:val="00C43F45"/>
    <w:pPr>
      <w:widowControl w:val="0"/>
      <w:autoSpaceDN w:val="0"/>
      <w:ind w:firstLine="0"/>
      <w:jc w:val="left"/>
    </w:pPr>
    <w:rPr>
      <w:bCs/>
      <w:iCs/>
      <w:color w:val="000000"/>
    </w:rPr>
  </w:style>
  <w:style w:type="paragraph" w:customStyle="1" w:styleId="afffffffffffffffffffffffffffff8">
    <w:name w:val="Гуион_шапка таблицы"/>
    <w:basedOn w:val="a3"/>
    <w:qFormat/>
    <w:rsid w:val="00C43F45"/>
    <w:pPr>
      <w:widowControl w:val="0"/>
      <w:tabs>
        <w:tab w:val="left" w:pos="1200"/>
        <w:tab w:val="right" w:leader="dot" w:pos="9344"/>
      </w:tabs>
      <w:autoSpaceDN w:val="0"/>
      <w:spacing w:before="120" w:after="120"/>
      <w:ind w:firstLine="0"/>
    </w:pPr>
    <w:rPr>
      <w:b/>
      <w:spacing w:val="-5"/>
    </w:rPr>
  </w:style>
  <w:style w:type="paragraph" w:customStyle="1" w:styleId="2fffffff8">
    <w:name w:val="Гуион_название рисунка2"/>
    <w:basedOn w:val="a3"/>
    <w:next w:val="a3"/>
    <w:autoRedefine/>
    <w:qFormat/>
    <w:rsid w:val="00C43F45"/>
    <w:pPr>
      <w:keepLines/>
      <w:widowControl w:val="0"/>
      <w:suppressAutoHyphens/>
      <w:autoSpaceDN w:val="0"/>
      <w:spacing w:before="120" w:after="240"/>
      <w:ind w:firstLine="0"/>
      <w:jc w:val="center"/>
    </w:pPr>
    <w:rPr>
      <w:b/>
      <w:color w:val="0000CC"/>
      <w:spacing w:val="-5"/>
      <w:kern w:val="3"/>
    </w:rPr>
  </w:style>
  <w:style w:type="paragraph" w:customStyle="1" w:styleId="22f1">
    <w:name w:val="Стиль22"/>
    <w:basedOn w:val="a3"/>
    <w:qFormat/>
    <w:rsid w:val="00C43F45"/>
    <w:pPr>
      <w:keepLines/>
      <w:widowControl w:val="0"/>
      <w:suppressAutoHyphens/>
      <w:autoSpaceDN w:val="0"/>
      <w:spacing w:before="120" w:after="240"/>
      <w:ind w:firstLine="0"/>
      <w:jc w:val="center"/>
    </w:pPr>
    <w:rPr>
      <w:b/>
      <w:color w:val="0000CC"/>
      <w:spacing w:val="-5"/>
      <w:kern w:val="3"/>
    </w:rPr>
  </w:style>
  <w:style w:type="paragraph" w:customStyle="1" w:styleId="avg-f0">
    <w:name w:val="avg-Таблица текст по ширине"/>
    <w:basedOn w:val="avg-3"/>
    <w:qFormat/>
    <w:rsid w:val="00C43F45"/>
    <w:pPr>
      <w:autoSpaceDN w:val="0"/>
      <w:spacing w:line="0" w:lineRule="atLeast"/>
      <w:jc w:val="both"/>
    </w:pPr>
    <w:rPr>
      <w:rFonts w:ascii="Arial" w:hAnsi="Arial"/>
    </w:rPr>
  </w:style>
  <w:style w:type="paragraph" w:customStyle="1" w:styleId="avg-f1">
    <w:name w:val="avg-Примечание"/>
    <w:basedOn w:val="avg-1"/>
    <w:qFormat/>
    <w:rsid w:val="00C43F45"/>
    <w:pPr>
      <w:keepLines w:val="0"/>
      <w:widowControl w:val="0"/>
      <w:pBdr>
        <w:top w:val="single" w:sz="4" w:space="4" w:color="000000"/>
        <w:bottom w:val="single" w:sz="4" w:space="4" w:color="000000"/>
      </w:pBdr>
      <w:autoSpaceDN w:val="0"/>
      <w:spacing w:before="240" w:after="240"/>
      <w:ind w:left="709" w:firstLine="567"/>
    </w:pPr>
    <w:rPr>
      <w:i/>
      <w:color w:val="000000"/>
      <w:spacing w:val="-5"/>
      <w:szCs w:val="20"/>
    </w:rPr>
  </w:style>
  <w:style w:type="paragraph" w:customStyle="1" w:styleId="avg-f2">
    <w:name w:val="avg-Примечание к таблице"/>
    <w:basedOn w:val="avg-1"/>
    <w:qFormat/>
    <w:rsid w:val="00C43F45"/>
    <w:pPr>
      <w:keepLines w:val="0"/>
      <w:widowControl w:val="0"/>
      <w:autoSpaceDN w:val="0"/>
      <w:spacing w:before="80" w:after="80"/>
      <w:ind w:firstLine="567"/>
    </w:pPr>
    <w:rPr>
      <w:i/>
      <w:color w:val="000000"/>
      <w:spacing w:val="-5"/>
      <w:sz w:val="18"/>
      <w:szCs w:val="20"/>
    </w:rPr>
  </w:style>
  <w:style w:type="paragraph" w:customStyle="1" w:styleId="avg-f3">
    <w:name w:val="avg-Результаты расчетов"/>
    <w:basedOn w:val="avg-1"/>
    <w:qFormat/>
    <w:rsid w:val="00C43F45"/>
    <w:pPr>
      <w:keepLines w:val="0"/>
      <w:widowControl w:val="0"/>
      <w:pBdr>
        <w:top w:val="single" w:sz="4" w:space="16" w:color="003366"/>
        <w:left w:val="single" w:sz="2" w:space="30" w:color="E5F2FF"/>
        <w:bottom w:val="single" w:sz="4" w:space="16" w:color="003366"/>
        <w:right w:val="single" w:sz="2" w:space="30" w:color="E5F2FF"/>
      </w:pBdr>
      <w:shd w:val="clear" w:color="auto" w:fill="E5F2FF"/>
      <w:autoSpaceDN w:val="0"/>
      <w:spacing w:before="0" w:after="0"/>
      <w:ind w:left="652" w:right="652" w:firstLine="567"/>
      <w:jc w:val="center"/>
    </w:pPr>
    <w:rPr>
      <w:color w:val="000000"/>
      <w:spacing w:val="-5"/>
      <w:szCs w:val="20"/>
    </w:rPr>
  </w:style>
  <w:style w:type="paragraph" w:customStyle="1" w:styleId="avg-f4">
    <w:name w:val="avg-Таблица Список маркированный"/>
    <w:basedOn w:val="avg-3"/>
    <w:qFormat/>
    <w:rsid w:val="00C43F45"/>
    <w:pPr>
      <w:autoSpaceDN w:val="0"/>
      <w:spacing w:line="0" w:lineRule="atLeast"/>
      <w:ind w:left="720" w:hanging="360"/>
      <w:jc w:val="left"/>
    </w:pPr>
    <w:rPr>
      <w:rFonts w:ascii="Arial" w:eastAsia="Calibri" w:hAnsi="Arial"/>
      <w:color w:val="000000"/>
      <w:szCs w:val="22"/>
      <w:lang w:eastAsia="en-US"/>
    </w:rPr>
  </w:style>
  <w:style w:type="paragraph" w:customStyle="1" w:styleId="afffffffffffffffffffffffffffff9">
    <w:name w:val="Выводы итоговые"/>
    <w:basedOn w:val="a3"/>
    <w:qFormat/>
    <w:rsid w:val="00C43F45"/>
    <w:pPr>
      <w:keepNext/>
      <w:autoSpaceDN w:val="0"/>
      <w:spacing w:before="120"/>
      <w:jc w:val="center"/>
    </w:pPr>
    <w:rPr>
      <w:rFonts w:ascii="Arial" w:hAnsi="Arial" w:cs="Arial"/>
      <w:b/>
      <w:i/>
    </w:rPr>
  </w:style>
  <w:style w:type="paragraph" w:customStyle="1" w:styleId="avNormal13">
    <w:name w:val="avNormal Знак1 Знак"/>
    <w:qFormat/>
    <w:rsid w:val="00C43F45"/>
    <w:pPr>
      <w:suppressAutoHyphens/>
      <w:autoSpaceDN w:val="0"/>
      <w:spacing w:after="60" w:line="240" w:lineRule="auto"/>
      <w:jc w:val="both"/>
    </w:pPr>
    <w:rPr>
      <w:rFonts w:ascii="Times New Roman" w:eastAsia="Times New Roman" w:hAnsi="Times New Roman" w:cs="Times New Roman"/>
      <w:sz w:val="24"/>
      <w:szCs w:val="24"/>
      <w:lang w:eastAsia="ru-RU"/>
    </w:rPr>
  </w:style>
  <w:style w:type="paragraph" w:customStyle="1" w:styleId="avg-f5">
    <w:name w:val="avg-Таблица первый столбец"/>
    <w:basedOn w:val="a3"/>
    <w:qFormat/>
    <w:rsid w:val="00C43F45"/>
    <w:pPr>
      <w:autoSpaceDN w:val="0"/>
      <w:spacing w:after="60" w:line="192" w:lineRule="auto"/>
      <w:ind w:firstLine="0"/>
      <w:jc w:val="left"/>
    </w:pPr>
    <w:rPr>
      <w:rFonts w:ascii="Arial Narrow" w:hAnsi="Arial Narrow"/>
    </w:rPr>
  </w:style>
  <w:style w:type="paragraph" w:customStyle="1" w:styleId="avg-f6">
    <w:name w:val="avg-Тит.лист текст"/>
    <w:basedOn w:val="a3"/>
    <w:qFormat/>
    <w:rsid w:val="00C43F45"/>
    <w:pPr>
      <w:autoSpaceDE w:val="0"/>
      <w:autoSpaceDN w:val="0"/>
      <w:ind w:right="-425" w:firstLine="0"/>
      <w:jc w:val="left"/>
    </w:pPr>
    <w:rPr>
      <w:rFonts w:ascii="Myriad Pro" w:hAnsi="Myriad Pro" w:cs="Myriad Pro"/>
      <w:color w:val="17365D"/>
      <w:sz w:val="30"/>
      <w:szCs w:val="30"/>
    </w:rPr>
  </w:style>
  <w:style w:type="paragraph" w:customStyle="1" w:styleId="avg-f7">
    <w:name w:val="avg-Тит.лист Отчет"/>
    <w:basedOn w:val="a3"/>
    <w:qFormat/>
    <w:rsid w:val="00C43F45"/>
    <w:pPr>
      <w:autoSpaceDN w:val="0"/>
      <w:spacing w:after="120"/>
      <w:ind w:left="-142" w:firstLine="0"/>
      <w:jc w:val="left"/>
    </w:pPr>
    <w:rPr>
      <w:rFonts w:ascii="Myriad Pro" w:hAnsi="Myriad Pro" w:cs="Myriad Pro"/>
      <w:color w:val="17365D"/>
      <w:sz w:val="148"/>
      <w:szCs w:val="48"/>
    </w:rPr>
  </w:style>
  <w:style w:type="paragraph" w:customStyle="1" w:styleId="avg-f8">
    <w:name w:val="avg-Таблица текст_по ширине"/>
    <w:basedOn w:val="avg-3"/>
    <w:qFormat/>
    <w:rsid w:val="00C43F45"/>
    <w:pPr>
      <w:autoSpaceDN w:val="0"/>
      <w:spacing w:before="60" w:after="60" w:line="192" w:lineRule="auto"/>
      <w:jc w:val="both"/>
    </w:pPr>
    <w:rPr>
      <w:rFonts w:ascii="Arial Narrow" w:eastAsia="Calibri" w:hAnsi="Arial Narrow"/>
      <w:szCs w:val="22"/>
      <w:lang w:eastAsia="en-US"/>
    </w:rPr>
  </w:style>
  <w:style w:type="paragraph" w:customStyle="1" w:styleId="xl1387">
    <w:name w:val="xl1387"/>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rFonts w:ascii="Arial" w:hAnsi="Arial" w:cs="Arial"/>
      <w:b/>
      <w:bCs/>
    </w:rPr>
  </w:style>
  <w:style w:type="paragraph" w:customStyle="1" w:styleId="xl1388">
    <w:name w:val="xl1388"/>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rFonts w:ascii="Arial" w:hAnsi="Arial" w:cs="Arial"/>
      <w:b/>
      <w:bCs/>
    </w:rPr>
  </w:style>
  <w:style w:type="paragraph" w:customStyle="1" w:styleId="xl1389">
    <w:name w:val="xl1389"/>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sz w:val="24"/>
    </w:rPr>
  </w:style>
  <w:style w:type="paragraph" w:customStyle="1" w:styleId="xl1390">
    <w:name w:val="xl1390"/>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sz w:val="24"/>
    </w:rPr>
  </w:style>
  <w:style w:type="paragraph" w:customStyle="1" w:styleId="xl1391">
    <w:name w:val="xl1391"/>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sz w:val="24"/>
    </w:rPr>
  </w:style>
  <w:style w:type="paragraph" w:customStyle="1" w:styleId="xl1392">
    <w:name w:val="xl1392"/>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rFonts w:ascii="Arial" w:hAnsi="Arial" w:cs="Arial"/>
      <w:b/>
      <w:bCs/>
    </w:rPr>
  </w:style>
  <w:style w:type="paragraph" w:customStyle="1" w:styleId="xl1393">
    <w:name w:val="xl1393"/>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sz w:val="24"/>
    </w:rPr>
  </w:style>
  <w:style w:type="paragraph" w:customStyle="1" w:styleId="xl1394">
    <w:name w:val="xl1394"/>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sz w:val="24"/>
    </w:rPr>
  </w:style>
  <w:style w:type="paragraph" w:customStyle="1" w:styleId="xl1395">
    <w:name w:val="xl1395"/>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sz w:val="24"/>
    </w:rPr>
  </w:style>
  <w:style w:type="paragraph" w:customStyle="1" w:styleId="xl1396">
    <w:name w:val="xl1396"/>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sz w:val="24"/>
    </w:rPr>
  </w:style>
  <w:style w:type="paragraph" w:customStyle="1" w:styleId="xl1397">
    <w:name w:val="xl1397"/>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sz w:val="24"/>
    </w:rPr>
  </w:style>
  <w:style w:type="paragraph" w:customStyle="1" w:styleId="xl1398">
    <w:name w:val="xl1398"/>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sz w:val="24"/>
    </w:rPr>
  </w:style>
  <w:style w:type="paragraph" w:customStyle="1" w:styleId="xl1399">
    <w:name w:val="xl1399"/>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sz w:val="24"/>
    </w:rPr>
  </w:style>
  <w:style w:type="paragraph" w:customStyle="1" w:styleId="xl1400">
    <w:name w:val="xl1400"/>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sz w:val="24"/>
    </w:rPr>
  </w:style>
  <w:style w:type="paragraph" w:customStyle="1" w:styleId="xl1401">
    <w:name w:val="xl1401"/>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sz w:val="24"/>
    </w:rPr>
  </w:style>
  <w:style w:type="paragraph" w:customStyle="1" w:styleId="xl1402">
    <w:name w:val="xl1402"/>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sz w:val="24"/>
    </w:rPr>
  </w:style>
  <w:style w:type="paragraph" w:customStyle="1" w:styleId="xl1403">
    <w:name w:val="xl1403"/>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center"/>
    </w:pPr>
    <w:rPr>
      <w:sz w:val="24"/>
    </w:rPr>
  </w:style>
  <w:style w:type="paragraph" w:customStyle="1" w:styleId="xl1404">
    <w:name w:val="xl1404"/>
    <w:basedOn w:val="a3"/>
    <w:qFormat/>
    <w:rsid w:val="00C43F45"/>
    <w:pPr>
      <w:pBdr>
        <w:top w:val="single" w:sz="8" w:space="0" w:color="000000"/>
        <w:left w:val="single" w:sz="8" w:space="0" w:color="000000"/>
        <w:bottom w:val="single" w:sz="8" w:space="0" w:color="000000"/>
        <w:right w:val="single" w:sz="8" w:space="0" w:color="000000"/>
      </w:pBdr>
      <w:shd w:val="clear" w:color="auto" w:fill="C0C0C0"/>
      <w:autoSpaceDN w:val="0"/>
      <w:spacing w:before="100" w:after="100"/>
      <w:ind w:firstLine="0"/>
      <w:jc w:val="left"/>
    </w:pPr>
    <w:rPr>
      <w:rFonts w:ascii="Arial" w:hAnsi="Arial" w:cs="Arial"/>
      <w:b/>
      <w:bCs/>
      <w:sz w:val="18"/>
      <w:szCs w:val="18"/>
    </w:rPr>
  </w:style>
  <w:style w:type="paragraph" w:customStyle="1" w:styleId="xl1405">
    <w:name w:val="xl1405"/>
    <w:basedOn w:val="a3"/>
    <w:qFormat/>
    <w:rsid w:val="00C43F45"/>
    <w:pPr>
      <w:pBdr>
        <w:top w:val="single" w:sz="4" w:space="0" w:color="000000"/>
        <w:left w:val="single" w:sz="4" w:space="0" w:color="000000"/>
        <w:bottom w:val="single" w:sz="4" w:space="0" w:color="000000"/>
        <w:right w:val="single" w:sz="4" w:space="0" w:color="000000"/>
      </w:pBdr>
      <w:shd w:val="clear" w:color="auto" w:fill="FF0000"/>
      <w:autoSpaceDN w:val="0"/>
      <w:spacing w:before="100" w:after="100"/>
      <w:ind w:firstLine="0"/>
      <w:jc w:val="left"/>
    </w:pPr>
    <w:rPr>
      <w:sz w:val="24"/>
    </w:rPr>
  </w:style>
  <w:style w:type="paragraph" w:customStyle="1" w:styleId="xl1406">
    <w:name w:val="xl1406"/>
    <w:basedOn w:val="a3"/>
    <w:qFormat/>
    <w:rsid w:val="00C43F45"/>
    <w:pPr>
      <w:pBdr>
        <w:top w:val="single" w:sz="4" w:space="0" w:color="000000"/>
        <w:left w:val="single" w:sz="4" w:space="0" w:color="000000"/>
        <w:bottom w:val="single" w:sz="4" w:space="0" w:color="000000"/>
        <w:right w:val="single" w:sz="4" w:space="0" w:color="000000"/>
      </w:pBdr>
      <w:shd w:val="clear" w:color="auto" w:fill="FF0000"/>
      <w:autoSpaceDN w:val="0"/>
      <w:spacing w:before="100" w:after="100"/>
      <w:ind w:firstLine="0"/>
      <w:jc w:val="center"/>
    </w:pPr>
    <w:rPr>
      <w:sz w:val="24"/>
    </w:rPr>
  </w:style>
  <w:style w:type="paragraph" w:customStyle="1" w:styleId="xl1407">
    <w:name w:val="xl1407"/>
    <w:basedOn w:val="a3"/>
    <w:qFormat/>
    <w:rsid w:val="00C43F45"/>
    <w:pPr>
      <w:pBdr>
        <w:top w:val="single" w:sz="4" w:space="0" w:color="000000"/>
        <w:left w:val="single" w:sz="4" w:space="0" w:color="000000"/>
        <w:bottom w:val="single" w:sz="4" w:space="0" w:color="000000"/>
        <w:right w:val="single" w:sz="4" w:space="0" w:color="000000"/>
      </w:pBdr>
      <w:shd w:val="clear" w:color="auto" w:fill="FF0000"/>
      <w:autoSpaceDN w:val="0"/>
      <w:spacing w:before="100" w:after="100"/>
      <w:ind w:firstLine="0"/>
      <w:jc w:val="center"/>
    </w:pPr>
    <w:rPr>
      <w:sz w:val="24"/>
    </w:rPr>
  </w:style>
  <w:style w:type="paragraph" w:customStyle="1" w:styleId="xl1408">
    <w:name w:val="xl1408"/>
    <w:basedOn w:val="a3"/>
    <w:qFormat/>
    <w:rsid w:val="00C43F45"/>
    <w:pPr>
      <w:pBdr>
        <w:top w:val="single" w:sz="4" w:space="0" w:color="000000"/>
        <w:left w:val="single" w:sz="4" w:space="0" w:color="000000"/>
        <w:bottom w:val="single" w:sz="4" w:space="0" w:color="000000"/>
        <w:right w:val="single" w:sz="4" w:space="0" w:color="000000"/>
      </w:pBdr>
      <w:shd w:val="clear" w:color="auto" w:fill="FF0000"/>
      <w:autoSpaceDN w:val="0"/>
      <w:spacing w:before="100" w:after="100"/>
      <w:ind w:firstLine="0"/>
      <w:jc w:val="left"/>
    </w:pPr>
    <w:rPr>
      <w:sz w:val="24"/>
    </w:rPr>
  </w:style>
  <w:style w:type="paragraph" w:customStyle="1" w:styleId="xl1409">
    <w:name w:val="xl1409"/>
    <w:basedOn w:val="a3"/>
    <w:qFormat/>
    <w:rsid w:val="00C43F45"/>
    <w:pPr>
      <w:pBdr>
        <w:top w:val="single" w:sz="4" w:space="0" w:color="000000"/>
        <w:left w:val="single" w:sz="4" w:space="0" w:color="000000"/>
        <w:bottom w:val="single" w:sz="4" w:space="0" w:color="000000"/>
        <w:right w:val="single" w:sz="4" w:space="0" w:color="000000"/>
      </w:pBdr>
      <w:shd w:val="clear" w:color="auto" w:fill="FF0000"/>
      <w:autoSpaceDN w:val="0"/>
      <w:spacing w:before="100" w:after="100"/>
      <w:ind w:firstLine="0"/>
      <w:jc w:val="center"/>
    </w:pPr>
    <w:rPr>
      <w:sz w:val="24"/>
    </w:rPr>
  </w:style>
  <w:style w:type="paragraph" w:customStyle="1" w:styleId="xl1410">
    <w:name w:val="xl1410"/>
    <w:basedOn w:val="a3"/>
    <w:qFormat/>
    <w:rsid w:val="00C43F45"/>
    <w:pPr>
      <w:pBdr>
        <w:top w:val="single" w:sz="4" w:space="0" w:color="000000"/>
        <w:left w:val="single" w:sz="4" w:space="0" w:color="000000"/>
        <w:bottom w:val="single" w:sz="4" w:space="0" w:color="000000"/>
        <w:right w:val="single" w:sz="4" w:space="0" w:color="000000"/>
      </w:pBdr>
      <w:shd w:val="clear" w:color="auto" w:fill="FF0000"/>
      <w:autoSpaceDN w:val="0"/>
      <w:spacing w:before="100" w:after="100"/>
      <w:ind w:firstLine="0"/>
      <w:jc w:val="center"/>
    </w:pPr>
    <w:rPr>
      <w:sz w:val="24"/>
    </w:rPr>
  </w:style>
  <w:style w:type="paragraph" w:customStyle="1" w:styleId="xl1411">
    <w:name w:val="xl1411"/>
    <w:basedOn w:val="a3"/>
    <w:qFormat/>
    <w:rsid w:val="00C43F45"/>
    <w:pPr>
      <w:pBdr>
        <w:top w:val="single" w:sz="4" w:space="0" w:color="000000"/>
        <w:left w:val="single" w:sz="4" w:space="0" w:color="000000"/>
        <w:bottom w:val="single" w:sz="4" w:space="0" w:color="000000"/>
        <w:right w:val="single" w:sz="4" w:space="0" w:color="000000"/>
      </w:pBdr>
      <w:shd w:val="clear" w:color="auto" w:fill="FF0000"/>
      <w:autoSpaceDN w:val="0"/>
      <w:spacing w:before="100" w:after="100"/>
      <w:ind w:firstLine="0"/>
      <w:jc w:val="center"/>
    </w:pPr>
    <w:rPr>
      <w:sz w:val="24"/>
    </w:rPr>
  </w:style>
  <w:style w:type="paragraph" w:customStyle="1" w:styleId="xl1412">
    <w:name w:val="xl1412"/>
    <w:basedOn w:val="a3"/>
    <w:qFormat/>
    <w:rsid w:val="00C43F45"/>
    <w:pPr>
      <w:autoSpaceDN w:val="0"/>
      <w:spacing w:before="100" w:after="100"/>
      <w:ind w:firstLine="0"/>
      <w:jc w:val="center"/>
    </w:pPr>
    <w:rPr>
      <w:sz w:val="24"/>
    </w:rPr>
  </w:style>
  <w:style w:type="paragraph" w:customStyle="1" w:styleId="xl1413">
    <w:name w:val="xl1413"/>
    <w:basedOn w:val="a3"/>
    <w:qFormat/>
    <w:rsid w:val="00C43F45"/>
    <w:pPr>
      <w:autoSpaceDN w:val="0"/>
      <w:spacing w:before="100" w:after="100"/>
      <w:ind w:firstLine="0"/>
      <w:jc w:val="left"/>
    </w:pPr>
    <w:rPr>
      <w:sz w:val="24"/>
    </w:rPr>
  </w:style>
  <w:style w:type="paragraph" w:customStyle="1" w:styleId="xl1414">
    <w:name w:val="xl1414"/>
    <w:basedOn w:val="a3"/>
    <w:qFormat/>
    <w:rsid w:val="00C43F45"/>
    <w:pPr>
      <w:autoSpaceDN w:val="0"/>
      <w:spacing w:before="100" w:after="100"/>
      <w:ind w:firstLine="0"/>
      <w:jc w:val="center"/>
    </w:pPr>
    <w:rPr>
      <w:sz w:val="24"/>
    </w:rPr>
  </w:style>
  <w:style w:type="paragraph" w:customStyle="1" w:styleId="xl1415">
    <w:name w:val="xl1415"/>
    <w:basedOn w:val="a3"/>
    <w:qFormat/>
    <w:rsid w:val="00C43F45"/>
    <w:pPr>
      <w:autoSpaceDN w:val="0"/>
      <w:spacing w:before="100" w:after="100"/>
      <w:ind w:firstLine="0"/>
      <w:jc w:val="center"/>
    </w:pPr>
    <w:rPr>
      <w:sz w:val="24"/>
    </w:rPr>
  </w:style>
  <w:style w:type="paragraph" w:customStyle="1" w:styleId="xl1416">
    <w:name w:val="xl1416"/>
    <w:basedOn w:val="a3"/>
    <w:qFormat/>
    <w:rsid w:val="00C43F45"/>
    <w:pPr>
      <w:autoSpaceDN w:val="0"/>
      <w:spacing w:before="100" w:after="100"/>
      <w:ind w:firstLine="0"/>
      <w:jc w:val="left"/>
    </w:pPr>
    <w:rPr>
      <w:sz w:val="24"/>
    </w:rPr>
  </w:style>
  <w:style w:type="paragraph" w:customStyle="1" w:styleId="xl1417">
    <w:name w:val="xl1417"/>
    <w:basedOn w:val="a3"/>
    <w:qFormat/>
    <w:rsid w:val="00C43F45"/>
    <w:pPr>
      <w:autoSpaceDN w:val="0"/>
      <w:spacing w:before="100" w:after="100"/>
      <w:ind w:firstLine="0"/>
      <w:jc w:val="center"/>
    </w:pPr>
    <w:rPr>
      <w:sz w:val="24"/>
    </w:rPr>
  </w:style>
  <w:style w:type="paragraph" w:customStyle="1" w:styleId="xl1418">
    <w:name w:val="xl1418"/>
    <w:basedOn w:val="a3"/>
    <w:qFormat/>
    <w:rsid w:val="00C43F45"/>
    <w:pPr>
      <w:autoSpaceDN w:val="0"/>
      <w:spacing w:before="100" w:after="100"/>
      <w:ind w:firstLine="0"/>
      <w:jc w:val="center"/>
    </w:pPr>
    <w:rPr>
      <w:sz w:val="24"/>
    </w:rPr>
  </w:style>
  <w:style w:type="paragraph" w:customStyle="1" w:styleId="xl1419">
    <w:name w:val="xl1419"/>
    <w:basedOn w:val="a3"/>
    <w:qFormat/>
    <w:rsid w:val="00C43F45"/>
    <w:pPr>
      <w:autoSpaceDN w:val="0"/>
      <w:spacing w:before="100" w:after="100"/>
      <w:ind w:firstLine="0"/>
      <w:jc w:val="center"/>
    </w:pPr>
    <w:rPr>
      <w:sz w:val="24"/>
    </w:rPr>
  </w:style>
  <w:style w:type="paragraph" w:customStyle="1" w:styleId="xl1420">
    <w:name w:val="xl1420"/>
    <w:basedOn w:val="a3"/>
    <w:qFormat/>
    <w:rsid w:val="00C43F45"/>
    <w:pPr>
      <w:pBdr>
        <w:top w:val="single" w:sz="4" w:space="0" w:color="000000"/>
        <w:left w:val="single" w:sz="4" w:space="0" w:color="000000"/>
        <w:bottom w:val="single" w:sz="4" w:space="0" w:color="000000"/>
        <w:right w:val="single" w:sz="4" w:space="0" w:color="000000"/>
      </w:pBdr>
      <w:autoSpaceDN w:val="0"/>
      <w:spacing w:before="100" w:after="100"/>
      <w:ind w:firstLine="0"/>
      <w:jc w:val="left"/>
    </w:pPr>
    <w:rPr>
      <w:rFonts w:ascii="Arial" w:hAnsi="Arial" w:cs="Arial"/>
      <w:b/>
      <w:bCs/>
    </w:rPr>
  </w:style>
  <w:style w:type="paragraph" w:customStyle="1" w:styleId="avNormal120">
    <w:name w:val="avNormal Знак1 Знак Знак2 Знак Знак Знак Знак Знак Знак Знак Знак Знак Знак Знак Знак Знак"/>
    <w:uiPriority w:val="99"/>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4">
    <w:name w:val="avNormal Знак1 Знак Знак1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5">
    <w:name w:val="avNormal Знак1 Знак Знак1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7f1">
    <w:name w:val="Основной текст7"/>
    <w:qFormat/>
    <w:rsid w:val="00C43F45"/>
    <w:pPr>
      <w:autoSpaceDE w:val="0"/>
      <w:autoSpaceDN w:val="0"/>
      <w:spacing w:before="57" w:after="57" w:line="240" w:lineRule="auto"/>
      <w:ind w:left="850"/>
      <w:jc w:val="both"/>
    </w:pPr>
    <w:rPr>
      <w:rFonts w:ascii="GaramondC" w:eastAsia="SimSun" w:hAnsi="GaramondC" w:cs="GaramondC"/>
      <w:color w:val="000000"/>
      <w:sz w:val="20"/>
      <w:szCs w:val="20"/>
      <w:lang w:eastAsia="zh-CN"/>
    </w:rPr>
  </w:style>
  <w:style w:type="paragraph" w:customStyle="1" w:styleId="IniiaiieIaacua">
    <w:name w:val="IniiaiieIa?ac?ua"/>
    <w:basedOn w:val="af9"/>
    <w:qFormat/>
    <w:rsid w:val="00C43F45"/>
    <w:pPr>
      <w:keepNext/>
      <w:tabs>
        <w:tab w:val="clear" w:pos="1110"/>
        <w:tab w:val="clear" w:pos="5145"/>
      </w:tabs>
      <w:autoSpaceDN w:val="0"/>
      <w:spacing w:after="220" w:line="220" w:lineRule="atLeast"/>
    </w:pPr>
    <w:rPr>
      <w:rFonts w:ascii="Arial" w:hAnsi="Arial"/>
      <w:color w:val="auto"/>
    </w:rPr>
  </w:style>
  <w:style w:type="paragraph" w:customStyle="1" w:styleId="avram0">
    <w:name w:val="avram"/>
    <w:qFormat/>
    <w:rsid w:val="00C43F45"/>
    <w:pPr>
      <w:keepNext/>
      <w:keepLines/>
      <w:autoSpaceDN w:val="0"/>
      <w:spacing w:before="480" w:after="0"/>
    </w:pPr>
    <w:rPr>
      <w:rFonts w:ascii="Cambria" w:eastAsia="Times New Roman" w:hAnsi="Cambria" w:cs="Times New Roman"/>
      <w:b/>
      <w:bCs/>
      <w:color w:val="365F91"/>
      <w:sz w:val="28"/>
      <w:szCs w:val="28"/>
      <w:lang w:eastAsia="ru-RU"/>
    </w:rPr>
  </w:style>
  <w:style w:type="paragraph" w:customStyle="1" w:styleId="Top3">
    <w:name w:val="Top 3"/>
    <w:qFormat/>
    <w:rsid w:val="00C43F45"/>
    <w:pPr>
      <w:tabs>
        <w:tab w:val="left" w:pos="0"/>
        <w:tab w:val="right" w:pos="9072"/>
      </w:tabs>
      <w:autoSpaceDN w:val="0"/>
      <w:spacing w:after="60" w:line="240" w:lineRule="auto"/>
      <w:ind w:left="-284" w:right="-23"/>
      <w:jc w:val="right"/>
    </w:pPr>
    <w:rPr>
      <w:rFonts w:ascii="Times New Roman" w:eastAsia="Times New Roman" w:hAnsi="Times New Roman" w:cs="Times New Roman"/>
      <w:b/>
      <w:sz w:val="24"/>
      <w:szCs w:val="20"/>
      <w:lang w:eastAsia="ru-RU"/>
    </w:rPr>
  </w:style>
  <w:style w:type="paragraph" w:customStyle="1" w:styleId="avNumber115pt">
    <w:name w:val="Стиль avNumber + 115 pt"/>
    <w:basedOn w:val="a3"/>
    <w:next w:val="a3"/>
    <w:qFormat/>
    <w:rsid w:val="00C43F45"/>
    <w:pPr>
      <w:widowControl w:val="0"/>
      <w:tabs>
        <w:tab w:val="left" w:pos="1446"/>
      </w:tabs>
      <w:autoSpaceDN w:val="0"/>
      <w:spacing w:after="120"/>
      <w:ind w:left="1446" w:hanging="454"/>
    </w:pPr>
    <w:rPr>
      <w:sz w:val="23"/>
    </w:rPr>
  </w:style>
  <w:style w:type="paragraph" w:customStyle="1" w:styleId="avNormal116">
    <w:name w:val="avNormal Знак Знак1 Знак Знак1 Знак Знак Знак Знак Знак Знак Знак Знак Знак Знак Знак Знак Знак Знак Знак"/>
    <w:qFormat/>
    <w:rsid w:val="00C43F45"/>
    <w:pPr>
      <w:widowControl w:val="0"/>
      <w:autoSpaceDN w:val="0"/>
      <w:spacing w:after="60" w:line="240" w:lineRule="auto"/>
      <w:ind w:left="851"/>
      <w:jc w:val="both"/>
    </w:pPr>
    <w:rPr>
      <w:rFonts w:ascii="Times New Roman" w:eastAsia="Times New Roman" w:hAnsi="Times New Roman" w:cs="Times New Roman"/>
      <w:sz w:val="24"/>
      <w:szCs w:val="20"/>
      <w:lang w:eastAsia="ru-RU"/>
    </w:rPr>
  </w:style>
  <w:style w:type="paragraph" w:customStyle="1" w:styleId="avNormal14">
    <w:name w:val="avNormal Знак Знак Знак Знак Знак Знак Знак1"/>
    <w:qFormat/>
    <w:rsid w:val="00C43F45"/>
    <w:pPr>
      <w:autoSpaceDN w:val="0"/>
      <w:spacing w:after="120" w:line="240" w:lineRule="auto"/>
      <w:jc w:val="both"/>
    </w:pPr>
    <w:rPr>
      <w:rFonts w:ascii="Times New Roman" w:eastAsia="Times New Roman" w:hAnsi="Times New Roman" w:cs="Times New Roman"/>
      <w:bCs/>
      <w:sz w:val="24"/>
      <w:szCs w:val="24"/>
      <w:lang w:eastAsia="ru-RU"/>
    </w:rPr>
  </w:style>
  <w:style w:type="paragraph" w:customStyle="1" w:styleId="avBorder005">
    <w:name w:val="Стиль avBorder + Справа:  005 см Перед:  Авто После:  Авто свер..."/>
    <w:basedOn w:val="avBorder"/>
    <w:qFormat/>
    <w:rsid w:val="00C43F45"/>
    <w:pPr>
      <w:widowControl/>
      <w:pBdr>
        <w:top w:val="threeDEmboss" w:sz="6" w:space="9" w:color="000000"/>
        <w:left w:val="threeDEmboss" w:sz="6" w:space="0" w:color="000000"/>
        <w:bottom w:val="threeDEmboss" w:sz="6" w:space="12" w:color="000000"/>
        <w:right w:val="threeDEmboss" w:sz="6" w:space="0" w:color="000000"/>
      </w:pBdr>
      <w:spacing w:line="264" w:lineRule="auto"/>
      <w:ind w:right="28" w:firstLine="0"/>
    </w:pPr>
    <w:rPr>
      <w:bCs/>
      <w:szCs w:val="20"/>
    </w:rPr>
  </w:style>
  <w:style w:type="paragraph" w:customStyle="1" w:styleId="avNormal23">
    <w:name w:val="avNormal Знак Знак2 Знак Знак Знак"/>
    <w:qFormat/>
    <w:rsid w:val="00C43F45"/>
    <w:pPr>
      <w:suppressAutoHyphens/>
      <w:autoSpaceDN w:val="0"/>
      <w:spacing w:after="60" w:line="240" w:lineRule="auto"/>
      <w:jc w:val="both"/>
    </w:pPr>
    <w:rPr>
      <w:rFonts w:ascii="Times New Roman" w:eastAsia="Times New Roman" w:hAnsi="Times New Roman" w:cs="Times New Roman"/>
      <w:sz w:val="24"/>
      <w:szCs w:val="24"/>
      <w:lang w:eastAsia="ru-RU"/>
    </w:rPr>
  </w:style>
  <w:style w:type="paragraph" w:customStyle="1" w:styleId="avNormal117">
    <w:name w:val="avNormal Знак1 Знак Знак Знак1"/>
    <w:qFormat/>
    <w:rsid w:val="00C43F45"/>
    <w:pPr>
      <w:suppressLineNumbers/>
      <w:suppressAutoHyphens/>
      <w:autoSpaceDN w:val="0"/>
      <w:spacing w:after="60" w:line="240" w:lineRule="auto"/>
      <w:jc w:val="both"/>
    </w:pPr>
    <w:rPr>
      <w:rFonts w:ascii="Times New Roman" w:eastAsia="Times New Roman" w:hAnsi="Times New Roman" w:cs="Times New Roman"/>
      <w:sz w:val="24"/>
      <w:szCs w:val="24"/>
      <w:lang w:eastAsia="ru-RU"/>
    </w:rPr>
  </w:style>
  <w:style w:type="paragraph" w:customStyle="1" w:styleId="avNormal24">
    <w:name w:val="avNormal Знак Знак Знак Знак2 Знак Знак Знак Знак Знак Знак Знак Знак Знак Знак Знак Знак"/>
    <w:qFormat/>
    <w:rsid w:val="00C43F45"/>
    <w:pPr>
      <w:autoSpaceDN w:val="0"/>
      <w:spacing w:before="60" w:after="60" w:line="240" w:lineRule="auto"/>
      <w:ind w:left="249"/>
      <w:jc w:val="both"/>
    </w:pPr>
    <w:rPr>
      <w:rFonts w:ascii="Times New Roman" w:eastAsia="Times New Roman" w:hAnsi="Times New Roman" w:cs="Times New Roman"/>
      <w:bCs/>
      <w:sz w:val="24"/>
      <w:szCs w:val="24"/>
      <w:lang w:eastAsia="ru-RU"/>
    </w:rPr>
  </w:style>
  <w:style w:type="paragraph" w:customStyle="1" w:styleId="1TimesNewRoman">
    <w:name w:val="Стиль Заголовок 1 + Times New Roman Знак Знак Знак Знак"/>
    <w:basedOn w:val="10"/>
    <w:autoRedefine/>
    <w:qFormat/>
    <w:rsid w:val="00C43F45"/>
    <w:pPr>
      <w:keepNext w:val="0"/>
      <w:keepLines w:val="0"/>
      <w:widowControl w:val="0"/>
      <w:autoSpaceDN w:val="0"/>
      <w:spacing w:before="120" w:after="240"/>
      <w:ind w:left="720" w:hanging="540"/>
      <w:jc w:val="both"/>
    </w:pPr>
    <w:rPr>
      <w:rFonts w:eastAsia="Times New Roman" w:cs="Times New Roman"/>
      <w:b w:val="0"/>
      <w:caps w:val="0"/>
      <w:spacing w:val="-16"/>
      <w:kern w:val="3"/>
      <w:sz w:val="42"/>
      <w:szCs w:val="24"/>
    </w:rPr>
  </w:style>
  <w:style w:type="paragraph" w:customStyle="1" w:styleId="picturehead">
    <w:name w:val="picturehead"/>
    <w:basedOn w:val="a3"/>
    <w:qFormat/>
    <w:rsid w:val="00C43F45"/>
    <w:pPr>
      <w:keepNext/>
      <w:keepLines/>
      <w:autoSpaceDN w:val="0"/>
      <w:snapToGrid w:val="0"/>
      <w:ind w:firstLine="0"/>
      <w:jc w:val="center"/>
    </w:pPr>
    <w:rPr>
      <w:rFonts w:ascii="Arial" w:hAnsi="Arial"/>
      <w:lang w:val="en-GB" w:eastAsia="en-US"/>
    </w:rPr>
  </w:style>
  <w:style w:type="paragraph" w:customStyle="1" w:styleId="avNormal6">
    <w:name w:val="Стиль avNormal + Перед:  6 пт"/>
    <w:basedOn w:val="a3"/>
    <w:qFormat/>
    <w:rsid w:val="00C43F45"/>
    <w:pPr>
      <w:tabs>
        <w:tab w:val="left" w:pos="720"/>
      </w:tabs>
      <w:suppressAutoHyphens/>
      <w:autoSpaceDN w:val="0"/>
      <w:spacing w:after="60"/>
      <w:ind w:firstLine="0"/>
    </w:pPr>
    <w:rPr>
      <w:sz w:val="24"/>
    </w:rPr>
  </w:style>
  <w:style w:type="paragraph" w:customStyle="1" w:styleId="banner">
    <w:name w:val="banner"/>
    <w:basedOn w:val="a3"/>
    <w:qFormat/>
    <w:rsid w:val="00C43F45"/>
    <w:pPr>
      <w:autoSpaceDN w:val="0"/>
      <w:spacing w:before="100" w:after="100"/>
      <w:ind w:firstLine="0"/>
      <w:jc w:val="left"/>
    </w:pPr>
    <w:rPr>
      <w:rFonts w:ascii="Arial" w:eastAsia="MS Mincho" w:hAnsi="Arial" w:cs="Arial"/>
      <w:b/>
      <w:bCs/>
      <w:color w:val="FF0000"/>
      <w:sz w:val="51"/>
      <w:szCs w:val="51"/>
    </w:rPr>
  </w:style>
  <w:style w:type="paragraph" w:customStyle="1" w:styleId="avNormal118">
    <w:name w:val="avNormal Знак Знак1 Знак Знак1 Знак Знак Знак Знак"/>
    <w:qFormat/>
    <w:rsid w:val="00C43F45"/>
    <w:pPr>
      <w:widowControl w:val="0"/>
      <w:autoSpaceDN w:val="0"/>
      <w:spacing w:after="60" w:line="240" w:lineRule="auto"/>
      <w:ind w:left="851"/>
      <w:jc w:val="both"/>
    </w:pPr>
    <w:rPr>
      <w:rFonts w:ascii="Times New Roman" w:eastAsia="Times New Roman" w:hAnsi="Times New Roman" w:cs="Times New Roman"/>
      <w:sz w:val="24"/>
      <w:szCs w:val="24"/>
      <w:lang w:eastAsia="ru-RU"/>
    </w:rPr>
  </w:style>
  <w:style w:type="paragraph" w:customStyle="1" w:styleId="avNormal119">
    <w:name w:val="avNormal Знак Знак1 Знак Знак1 Знак Знак Знак Знак Знак"/>
    <w:qFormat/>
    <w:rsid w:val="00C43F45"/>
    <w:pPr>
      <w:widowControl w:val="0"/>
      <w:autoSpaceDN w:val="0"/>
      <w:spacing w:after="60" w:line="240" w:lineRule="auto"/>
      <w:ind w:left="851"/>
      <w:jc w:val="both"/>
    </w:pPr>
    <w:rPr>
      <w:rFonts w:ascii="Times New Roman" w:eastAsia="Times New Roman" w:hAnsi="Times New Roman" w:cs="Times New Roman"/>
      <w:sz w:val="24"/>
      <w:szCs w:val="24"/>
      <w:lang w:eastAsia="ru-RU"/>
    </w:rPr>
  </w:style>
  <w:style w:type="paragraph" w:customStyle="1" w:styleId="avNormal5">
    <w:name w:val="avNormal Знак Знак Знак Знак Знак"/>
    <w:qFormat/>
    <w:rsid w:val="00C43F45"/>
    <w:pPr>
      <w:widowControl w:val="0"/>
      <w:autoSpaceDN w:val="0"/>
      <w:spacing w:before="60" w:after="60" w:line="240" w:lineRule="auto"/>
      <w:ind w:left="540"/>
      <w:jc w:val="both"/>
    </w:pPr>
    <w:rPr>
      <w:rFonts w:ascii="Times New Roman" w:eastAsia="Times New Roman" w:hAnsi="Times New Roman" w:cs="Times New Roman"/>
      <w:sz w:val="24"/>
      <w:szCs w:val="20"/>
      <w:lang w:eastAsia="ru-RU"/>
    </w:rPr>
  </w:style>
  <w:style w:type="paragraph" w:customStyle="1" w:styleId="avNormal11a">
    <w:name w:val="avNormal Знак Знак1 Знак Знак1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BodyText2312111">
    <w:name w:val="Body Text 2312111"/>
    <w:basedOn w:val="a3"/>
    <w:qFormat/>
    <w:rsid w:val="00C43F45"/>
    <w:pPr>
      <w:widowControl w:val="0"/>
      <w:autoSpaceDN w:val="0"/>
      <w:spacing w:before="120"/>
    </w:pPr>
    <w:rPr>
      <w:sz w:val="16"/>
    </w:rPr>
  </w:style>
  <w:style w:type="paragraph" w:customStyle="1" w:styleId="GKC2">
    <w:name w:val="GKC2"/>
    <w:basedOn w:val="22"/>
    <w:qFormat/>
    <w:rsid w:val="00C43F45"/>
    <w:pPr>
      <w:keepNext w:val="0"/>
      <w:suppressLineNumbers/>
      <w:tabs>
        <w:tab w:val="left" w:pos="720"/>
        <w:tab w:val="left" w:pos="1560"/>
        <w:tab w:val="left" w:pos="8460"/>
        <w:tab w:val="left" w:pos="9072"/>
        <w:tab w:val="left" w:pos="9166"/>
      </w:tabs>
      <w:suppressAutoHyphens/>
      <w:autoSpaceDN w:val="0"/>
      <w:spacing w:before="0" w:after="60"/>
      <w:ind w:left="720" w:right="1134" w:hanging="720"/>
      <w:jc w:val="left"/>
    </w:pPr>
    <w:rPr>
      <w:rFonts w:ascii="Arial" w:eastAsia="Times New Roman" w:hAnsi="Arial" w:cs="Times New Roman"/>
      <w:b w:val="0"/>
      <w:bCs/>
      <w:color w:val="244061"/>
      <w:spacing w:val="-16"/>
      <w:kern w:val="3"/>
      <w:sz w:val="24"/>
      <w:szCs w:val="24"/>
    </w:rPr>
  </w:style>
  <w:style w:type="paragraph" w:customStyle="1" w:styleId="avNormal11b">
    <w:name w:val="avNormal Знак Знак1 Знак Знак1"/>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162">
    <w:name w:val="Стиль Заголовок 1 + Перед:  6 пт"/>
    <w:basedOn w:val="10"/>
    <w:autoRedefine/>
    <w:qFormat/>
    <w:rsid w:val="00C43F45"/>
    <w:pPr>
      <w:keepNext w:val="0"/>
      <w:keepLines w:val="0"/>
      <w:widowControl w:val="0"/>
      <w:tabs>
        <w:tab w:val="left" w:pos="360"/>
      </w:tabs>
      <w:autoSpaceDN w:val="0"/>
      <w:spacing w:before="120" w:after="360"/>
      <w:ind w:left="360" w:hanging="360"/>
      <w:jc w:val="both"/>
    </w:pPr>
    <w:rPr>
      <w:rFonts w:eastAsia="Times New Roman" w:cs="Times New Roman"/>
      <w:b w:val="0"/>
      <w:caps w:val="0"/>
      <w:spacing w:val="-16"/>
      <w:kern w:val="3"/>
      <w:sz w:val="42"/>
      <w:szCs w:val="20"/>
    </w:rPr>
  </w:style>
  <w:style w:type="paragraph" w:customStyle="1" w:styleId="1610">
    <w:name w:val="Стиль Заголовок 1 + Перед:  6 пт1"/>
    <w:basedOn w:val="10"/>
    <w:autoRedefine/>
    <w:qFormat/>
    <w:rsid w:val="00C43F45"/>
    <w:pPr>
      <w:keepNext w:val="0"/>
      <w:keepLines w:val="0"/>
      <w:widowControl w:val="0"/>
      <w:tabs>
        <w:tab w:val="left" w:pos="1211"/>
      </w:tabs>
      <w:autoSpaceDN w:val="0"/>
      <w:spacing w:before="120" w:after="360"/>
      <w:ind w:left="1211" w:hanging="360"/>
      <w:jc w:val="both"/>
    </w:pPr>
    <w:rPr>
      <w:rFonts w:eastAsia="Times New Roman" w:cs="Times New Roman"/>
      <w:b w:val="0"/>
      <w:caps w:val="0"/>
      <w:spacing w:val="-16"/>
      <w:kern w:val="3"/>
      <w:sz w:val="42"/>
      <w:szCs w:val="20"/>
    </w:rPr>
  </w:style>
  <w:style w:type="paragraph" w:customStyle="1" w:styleId="avNormal15">
    <w:name w:val="avNormal Знак Знак1 Знак Знак Знак"/>
    <w:qFormat/>
    <w:rsid w:val="00C43F45"/>
    <w:pPr>
      <w:suppressAutoHyphens/>
      <w:autoSpaceDN w:val="0"/>
      <w:spacing w:after="60" w:line="240" w:lineRule="auto"/>
      <w:jc w:val="both"/>
    </w:pPr>
    <w:rPr>
      <w:rFonts w:ascii="Times New Roman" w:eastAsia="Times New Roman" w:hAnsi="Times New Roman" w:cs="Times New Roman"/>
      <w:sz w:val="24"/>
      <w:szCs w:val="24"/>
      <w:lang w:eastAsia="ru-RU"/>
    </w:rPr>
  </w:style>
  <w:style w:type="paragraph" w:customStyle="1" w:styleId="avNumber0">
    <w:name w:val="avNumber Знак Знак"/>
    <w:basedOn w:val="a3"/>
    <w:qFormat/>
    <w:rsid w:val="00C43F45"/>
    <w:pPr>
      <w:suppressAutoHyphens/>
      <w:autoSpaceDN w:val="0"/>
      <w:spacing w:after="60"/>
      <w:ind w:left="1446" w:hanging="454"/>
    </w:pPr>
    <w:rPr>
      <w:sz w:val="24"/>
    </w:rPr>
  </w:style>
  <w:style w:type="paragraph" w:customStyle="1" w:styleId="avNormal25">
    <w:name w:val="avNormal Знак Знак2"/>
    <w:aliases w:val="Слева:  0 см Знак1 Знак2"/>
    <w:qFormat/>
    <w:rsid w:val="00C43F45"/>
    <w:pPr>
      <w:suppressAutoHyphens/>
      <w:autoSpaceDN w:val="0"/>
      <w:spacing w:after="60" w:line="240" w:lineRule="auto"/>
      <w:jc w:val="both"/>
    </w:pPr>
    <w:rPr>
      <w:rFonts w:ascii="Times New Roman" w:eastAsia="Times New Roman" w:hAnsi="Times New Roman" w:cs="Times New Roman"/>
      <w:sz w:val="24"/>
      <w:szCs w:val="20"/>
      <w:lang w:eastAsia="ru-RU"/>
    </w:rPr>
  </w:style>
  <w:style w:type="paragraph" w:customStyle="1" w:styleId="avNormal16">
    <w:name w:val="avNormal Знак1 Знак Знак Знак"/>
    <w:qFormat/>
    <w:rsid w:val="00C43F45"/>
    <w:pPr>
      <w:suppressLineNumbers/>
      <w:suppressAutoHyphens/>
      <w:autoSpaceDN w:val="0"/>
      <w:spacing w:after="60" w:line="240" w:lineRule="auto"/>
      <w:jc w:val="both"/>
    </w:pPr>
    <w:rPr>
      <w:rFonts w:ascii="Times New Roman" w:eastAsia="Times New Roman" w:hAnsi="Times New Roman" w:cs="Times New Roman"/>
      <w:sz w:val="24"/>
      <w:szCs w:val="24"/>
      <w:lang w:eastAsia="ru-RU"/>
    </w:rPr>
  </w:style>
  <w:style w:type="paragraph" w:customStyle="1" w:styleId="avNormal211">
    <w:name w:val="avNormal Знак Знак Знак Знак2 Знак Знак Знак Знак Знак Знак Знак Знак Знак Знак Знак1 Знак1 Знак Знак Знак Знак Знак"/>
    <w:qFormat/>
    <w:rsid w:val="00C43F45"/>
    <w:pPr>
      <w:autoSpaceDN w:val="0"/>
      <w:spacing w:before="60" w:after="60" w:line="240" w:lineRule="auto"/>
      <w:ind w:left="249"/>
      <w:jc w:val="both"/>
    </w:pPr>
    <w:rPr>
      <w:rFonts w:ascii="Times New Roman" w:eastAsia="Times New Roman" w:hAnsi="Times New Roman" w:cs="Times New Roman"/>
      <w:bCs/>
      <w:sz w:val="24"/>
      <w:szCs w:val="24"/>
      <w:lang w:eastAsia="ru-RU"/>
    </w:rPr>
  </w:style>
  <w:style w:type="paragraph" w:customStyle="1" w:styleId="avNormal7">
    <w:name w:val="avNormal Знак Знак Знак Знак Знак Знак Знак Знак Знак"/>
    <w:qFormat/>
    <w:rsid w:val="00C43F45"/>
    <w:pPr>
      <w:autoSpaceDN w:val="0"/>
      <w:spacing w:after="120" w:line="240" w:lineRule="auto"/>
      <w:jc w:val="both"/>
    </w:pPr>
    <w:rPr>
      <w:rFonts w:ascii="Times New Roman" w:eastAsia="Times New Roman" w:hAnsi="Times New Roman" w:cs="Times New Roman"/>
      <w:bCs/>
      <w:sz w:val="24"/>
      <w:szCs w:val="24"/>
      <w:lang w:eastAsia="ru-RU"/>
    </w:rPr>
  </w:style>
  <w:style w:type="paragraph" w:customStyle="1" w:styleId="GKC1">
    <w:name w:val="GKC1"/>
    <w:basedOn w:val="10"/>
    <w:qFormat/>
    <w:rsid w:val="00C43F45"/>
    <w:pPr>
      <w:keepNext w:val="0"/>
      <w:keepLines w:val="0"/>
      <w:widowControl w:val="0"/>
      <w:tabs>
        <w:tab w:val="left" w:pos="432"/>
      </w:tabs>
      <w:suppressAutoHyphens/>
      <w:autoSpaceDN w:val="0"/>
      <w:spacing w:before="120" w:after="360"/>
      <w:ind w:left="432" w:hanging="432"/>
      <w:jc w:val="both"/>
    </w:pPr>
    <w:rPr>
      <w:rFonts w:ascii="Arial" w:eastAsia="Times New Roman" w:hAnsi="Arial" w:cs="Times New Roman"/>
      <w:b w:val="0"/>
      <w:caps w:val="0"/>
      <w:spacing w:val="-16"/>
      <w:kern w:val="3"/>
      <w:sz w:val="36"/>
      <w:szCs w:val="42"/>
    </w:rPr>
  </w:style>
  <w:style w:type="paragraph" w:customStyle="1" w:styleId="avNormal09530">
    <w:name w:val="Стиль avNormal + Слева:  095 см Перед:  3 пт После:  0 пт"/>
    <w:basedOn w:val="a3"/>
    <w:qFormat/>
    <w:rsid w:val="00C43F45"/>
    <w:pPr>
      <w:autoSpaceDN w:val="0"/>
      <w:ind w:left="539" w:firstLine="0"/>
    </w:pPr>
    <w:rPr>
      <w:sz w:val="24"/>
    </w:rPr>
  </w:style>
  <w:style w:type="paragraph" w:customStyle="1" w:styleId="avNormal26">
    <w:name w:val="avNormal Знак Знак Знак2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27">
    <w:name w:val="avNormal Знак Знак Знак2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7">
    <w:name w:val="avNormal Знак Знак Знак1 Знак Знак"/>
    <w:qFormat/>
    <w:rsid w:val="00C43F45"/>
    <w:pPr>
      <w:suppressAutoHyphens/>
      <w:autoSpaceDN w:val="0"/>
      <w:spacing w:after="0" w:line="240" w:lineRule="auto"/>
      <w:jc w:val="both"/>
    </w:pPr>
    <w:rPr>
      <w:rFonts w:ascii="Times New Roman" w:eastAsia="Times New Roman" w:hAnsi="Times New Roman" w:cs="Times New Roman"/>
      <w:sz w:val="24"/>
      <w:szCs w:val="20"/>
      <w:lang w:eastAsia="ru-RU"/>
    </w:rPr>
  </w:style>
  <w:style w:type="paragraph" w:customStyle="1" w:styleId="GKCNormal">
    <w:name w:val="GKCNormal"/>
    <w:basedOn w:val="a3"/>
    <w:qFormat/>
    <w:rsid w:val="00C43F45"/>
    <w:pPr>
      <w:widowControl w:val="0"/>
      <w:autoSpaceDN w:val="0"/>
      <w:spacing w:after="60"/>
      <w:ind w:left="540" w:firstLine="0"/>
    </w:pPr>
    <w:rPr>
      <w:rFonts w:ascii="Arial" w:hAnsi="Arial"/>
      <w:sz w:val="24"/>
    </w:rPr>
  </w:style>
  <w:style w:type="paragraph" w:customStyle="1" w:styleId="avNormal11c">
    <w:name w:val="avNormal Знак Знак1 Знак Знак1 Знак Знак Знак Знак Знак Знак Знак Знак Знак Знак Знак Знак"/>
    <w:qFormat/>
    <w:rsid w:val="00C43F45"/>
    <w:pPr>
      <w:widowControl w:val="0"/>
      <w:autoSpaceDN w:val="0"/>
      <w:spacing w:after="60" w:line="240" w:lineRule="auto"/>
      <w:ind w:left="851"/>
      <w:jc w:val="both"/>
    </w:pPr>
    <w:rPr>
      <w:rFonts w:ascii="Times New Roman" w:eastAsia="Times New Roman" w:hAnsi="Times New Roman" w:cs="Times New Roman"/>
      <w:sz w:val="24"/>
      <w:szCs w:val="24"/>
      <w:lang w:eastAsia="ru-RU"/>
    </w:rPr>
  </w:style>
  <w:style w:type="paragraph" w:customStyle="1" w:styleId="1TimesNewRoman1">
    <w:name w:val="Стиль Заголовок 1 + Times New Roman"/>
    <w:basedOn w:val="10"/>
    <w:autoRedefine/>
    <w:qFormat/>
    <w:rsid w:val="00C43F45"/>
    <w:pPr>
      <w:keepNext w:val="0"/>
      <w:keepLines w:val="0"/>
      <w:widowControl w:val="0"/>
      <w:tabs>
        <w:tab w:val="left" w:pos="432"/>
      </w:tabs>
      <w:autoSpaceDN w:val="0"/>
      <w:spacing w:before="120" w:after="240"/>
      <w:ind w:left="432" w:hanging="432"/>
      <w:jc w:val="both"/>
    </w:pPr>
    <w:rPr>
      <w:rFonts w:ascii="Myriad Pro" w:eastAsia="Times New Roman" w:hAnsi="Myriad Pro" w:cs="Times New Roman"/>
      <w:caps w:val="0"/>
      <w:color w:val="1F497D"/>
      <w:spacing w:val="-16"/>
      <w:kern w:val="3"/>
      <w:sz w:val="36"/>
      <w:szCs w:val="36"/>
    </w:rPr>
  </w:style>
  <w:style w:type="paragraph" w:customStyle="1" w:styleId="avNormal11d">
    <w:name w:val="avNormal Знак1 Знак Знак1 Знак Знак Знак Знак Знак Знак Знак Знак Знак Знак Знак Знак Знак Знак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8">
    <w:name w:val="avNormal Знак Знак Знак Знак1 Знак Знак"/>
    <w:qFormat/>
    <w:rsid w:val="00C43F45"/>
    <w:pPr>
      <w:widowControl w:val="0"/>
      <w:autoSpaceDN w:val="0"/>
      <w:spacing w:before="60" w:after="60" w:line="240" w:lineRule="auto"/>
      <w:ind w:left="540"/>
      <w:jc w:val="both"/>
    </w:pPr>
    <w:rPr>
      <w:rFonts w:ascii="Times New Roman" w:eastAsia="Times New Roman" w:hAnsi="Times New Roman" w:cs="Times New Roman"/>
      <w:sz w:val="24"/>
      <w:szCs w:val="24"/>
      <w:lang w:eastAsia="ru-RU"/>
    </w:rPr>
  </w:style>
  <w:style w:type="paragraph" w:customStyle="1" w:styleId="avNormal11e">
    <w:name w:val="avNormal Знак1 Знак1"/>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10">
    <w:name w:val="avNormal Знак1 Знак Знак1 Знак Знак Знак Знак Знак Знак Знак Знак1"/>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f">
    <w:name w:val="avNormal Знак1 Знак1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f0">
    <w:name w:val="avNormal Знак1 Знак Знак1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GKCNormal0">
    <w:name w:val="GKCNormal Знак Знак"/>
    <w:basedOn w:val="a3"/>
    <w:qFormat/>
    <w:rsid w:val="00C43F45"/>
    <w:pPr>
      <w:widowControl w:val="0"/>
      <w:autoSpaceDN w:val="0"/>
      <w:spacing w:after="60"/>
      <w:ind w:left="540" w:firstLine="0"/>
    </w:pPr>
    <w:rPr>
      <w:rFonts w:ascii="Arial" w:hAnsi="Arial"/>
      <w:sz w:val="24"/>
    </w:rPr>
  </w:style>
  <w:style w:type="paragraph" w:customStyle="1" w:styleId="1TimesNewRoman2">
    <w:name w:val="Стиль Заголовок 1 + Times New Roman Знак Знак Знак Знак Знак"/>
    <w:basedOn w:val="10"/>
    <w:autoRedefine/>
    <w:qFormat/>
    <w:rsid w:val="00C43F45"/>
    <w:pPr>
      <w:keepNext w:val="0"/>
      <w:keepLines w:val="0"/>
      <w:widowControl w:val="0"/>
      <w:tabs>
        <w:tab w:val="left" w:pos="432"/>
      </w:tabs>
      <w:autoSpaceDN w:val="0"/>
      <w:spacing w:before="120" w:after="240"/>
      <w:ind w:left="432" w:hanging="432"/>
      <w:jc w:val="both"/>
    </w:pPr>
    <w:rPr>
      <w:rFonts w:ascii="NTHarmonica" w:eastAsia="Times New Roman" w:hAnsi="NTHarmonica" w:cs="Times New Roman"/>
      <w:b w:val="0"/>
      <w:caps w:val="0"/>
      <w:spacing w:val="-16"/>
      <w:kern w:val="3"/>
      <w:sz w:val="42"/>
      <w:szCs w:val="24"/>
    </w:rPr>
  </w:style>
  <w:style w:type="paragraph" w:customStyle="1" w:styleId="avNormal11f1">
    <w:name w:val="avNormal Знак1 Знак Знак1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9">
    <w:name w:val="avNormal Знак1 Знак Знак"/>
    <w:qFormat/>
    <w:rsid w:val="00C43F45"/>
    <w:pPr>
      <w:suppressLineNumbers/>
      <w:suppressAutoHyphens/>
      <w:autoSpaceDN w:val="0"/>
      <w:spacing w:after="60" w:line="240" w:lineRule="auto"/>
      <w:jc w:val="both"/>
    </w:pPr>
    <w:rPr>
      <w:rFonts w:ascii="Times New Roman" w:eastAsia="Times New Roman" w:hAnsi="Times New Roman" w:cs="Times New Roman"/>
      <w:sz w:val="24"/>
      <w:szCs w:val="24"/>
      <w:lang w:eastAsia="ru-RU"/>
    </w:rPr>
  </w:style>
  <w:style w:type="paragraph" w:customStyle="1" w:styleId="avNormal1a">
    <w:name w:val="avNormal Знак Знак Знак1 Знак"/>
    <w:qFormat/>
    <w:rsid w:val="00C43F45"/>
    <w:pPr>
      <w:suppressAutoHyphens/>
      <w:autoSpaceDN w:val="0"/>
      <w:spacing w:after="0" w:line="240" w:lineRule="auto"/>
      <w:jc w:val="both"/>
    </w:pPr>
    <w:rPr>
      <w:rFonts w:ascii="Times New Roman" w:eastAsia="Times New Roman" w:hAnsi="Times New Roman" w:cs="Times New Roman"/>
      <w:sz w:val="24"/>
      <w:lang w:eastAsia="ru-RU"/>
    </w:rPr>
  </w:style>
  <w:style w:type="paragraph" w:customStyle="1" w:styleId="avNormal11f2">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21">
    <w:name w:val="avNormal Знак1 Знак2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f3">
    <w:name w:val="avNormal Знак1 Знак Знак1 Знак Знак Знак Знак Знак Знак Знак Знак Знак Знак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f4">
    <w:name w:val="avNormal Знак1 Знак Знак1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f5">
    <w:name w:val="avNormal Знак1 Знак Знак1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hohead">
    <w:name w:val="hohead"/>
    <w:basedOn w:val="a3"/>
    <w:qFormat/>
    <w:rsid w:val="00C43F45"/>
    <w:pPr>
      <w:autoSpaceDN w:val="0"/>
      <w:spacing w:before="100" w:after="100"/>
      <w:ind w:firstLine="0"/>
      <w:jc w:val="left"/>
    </w:pPr>
    <w:rPr>
      <w:rFonts w:ascii="Arial Unicode MS" w:eastAsia="Arial Unicode MS" w:hAnsi="Arial Unicode MS" w:cs="Arial Unicode MS"/>
      <w:color w:val="000000"/>
      <w:sz w:val="24"/>
    </w:rPr>
  </w:style>
  <w:style w:type="paragraph" w:customStyle="1" w:styleId="GKCNormal1">
    <w:name w:val="GKCNormal Знак Знак Знак"/>
    <w:basedOn w:val="a3"/>
    <w:qFormat/>
    <w:rsid w:val="00C43F45"/>
    <w:pPr>
      <w:widowControl w:val="0"/>
      <w:autoSpaceDN w:val="0"/>
      <w:spacing w:after="60"/>
      <w:ind w:left="540" w:firstLine="0"/>
    </w:pPr>
    <w:rPr>
      <w:rFonts w:ascii="Arial" w:hAnsi="Arial"/>
      <w:sz w:val="24"/>
    </w:rPr>
  </w:style>
  <w:style w:type="paragraph" w:customStyle="1" w:styleId="top">
    <w:name w:val="top"/>
    <w:basedOn w:val="a3"/>
    <w:qFormat/>
    <w:rsid w:val="00C43F45"/>
    <w:pPr>
      <w:autoSpaceDN w:val="0"/>
      <w:spacing w:before="100" w:after="100"/>
      <w:ind w:firstLine="0"/>
      <w:jc w:val="left"/>
    </w:pPr>
    <w:rPr>
      <w:sz w:val="24"/>
    </w:rPr>
  </w:style>
  <w:style w:type="paragraph" w:customStyle="1" w:styleId="avNormal1b">
    <w:name w:val="avNormal Знак Знак Знак Знак1 Знак Знак Знак Знак"/>
    <w:qFormat/>
    <w:rsid w:val="00C43F45"/>
    <w:pPr>
      <w:autoSpaceDN w:val="0"/>
      <w:spacing w:before="60" w:after="60" w:line="240" w:lineRule="auto"/>
      <w:ind w:left="249"/>
      <w:jc w:val="both"/>
    </w:pPr>
    <w:rPr>
      <w:rFonts w:ascii="Times New Roman" w:eastAsia="Times New Roman" w:hAnsi="Times New Roman" w:cs="Times New Roman"/>
      <w:bCs/>
      <w:sz w:val="24"/>
      <w:szCs w:val="24"/>
      <w:lang w:eastAsia="ru-RU"/>
    </w:rPr>
  </w:style>
  <w:style w:type="paragraph" w:customStyle="1" w:styleId="avNormal1c">
    <w:name w:val="avNormal Знак Знак Знак Знак1"/>
    <w:qFormat/>
    <w:rsid w:val="00C43F45"/>
    <w:pPr>
      <w:autoSpaceDN w:val="0"/>
      <w:spacing w:before="60" w:after="60" w:line="240" w:lineRule="auto"/>
      <w:ind w:left="249"/>
      <w:jc w:val="both"/>
    </w:pPr>
    <w:rPr>
      <w:rFonts w:ascii="Times New Roman" w:eastAsia="Times New Roman" w:hAnsi="Times New Roman" w:cs="Times New Roman"/>
      <w:bCs/>
      <w:sz w:val="24"/>
      <w:szCs w:val="20"/>
      <w:lang w:eastAsia="ru-RU"/>
    </w:rPr>
  </w:style>
  <w:style w:type="paragraph" w:customStyle="1" w:styleId="avNormal212">
    <w:name w:val="avNormal Знак Знак Знак Знак2 Знак Знак Знак Знак Знак Знак Знак Знак Знак Знак Знак1 Знак"/>
    <w:qFormat/>
    <w:rsid w:val="00C43F45"/>
    <w:pPr>
      <w:autoSpaceDN w:val="0"/>
      <w:spacing w:before="60" w:after="60" w:line="240" w:lineRule="auto"/>
      <w:ind w:left="249"/>
      <w:jc w:val="both"/>
    </w:pPr>
    <w:rPr>
      <w:rFonts w:ascii="Times New Roman" w:eastAsia="Times New Roman" w:hAnsi="Times New Roman" w:cs="Times New Roman"/>
      <w:bCs/>
      <w:sz w:val="24"/>
      <w:szCs w:val="24"/>
      <w:lang w:eastAsia="ru-RU"/>
    </w:rPr>
  </w:style>
  <w:style w:type="paragraph" w:customStyle="1" w:styleId="avNormal8">
    <w:name w:val="avNormal Знак Знак Знак Знак Знак Знак"/>
    <w:qFormat/>
    <w:rsid w:val="00C43F45"/>
    <w:pPr>
      <w:widowControl w:val="0"/>
      <w:autoSpaceDN w:val="0"/>
      <w:spacing w:before="60" w:after="60" w:line="240" w:lineRule="auto"/>
      <w:ind w:left="540"/>
      <w:jc w:val="both"/>
    </w:pPr>
    <w:rPr>
      <w:rFonts w:ascii="Times New Roman" w:eastAsia="Times New Roman" w:hAnsi="Times New Roman" w:cs="Times New Roman"/>
      <w:sz w:val="24"/>
      <w:szCs w:val="24"/>
      <w:lang w:eastAsia="ru-RU"/>
    </w:rPr>
  </w:style>
  <w:style w:type="paragraph" w:customStyle="1" w:styleId="avNormal28">
    <w:name w:val="avNormal Знак Знак Знак Знак2 Знак"/>
    <w:qFormat/>
    <w:rsid w:val="00C43F45"/>
    <w:pPr>
      <w:keepLines/>
      <w:suppressLineNumbers/>
      <w:suppressAutoHyphens/>
      <w:autoSpaceDN w:val="0"/>
      <w:spacing w:after="0" w:line="240" w:lineRule="auto"/>
      <w:ind w:right="397"/>
      <w:jc w:val="both"/>
    </w:pPr>
    <w:rPr>
      <w:rFonts w:ascii="Times New Roman" w:eastAsia="Times New Roman" w:hAnsi="Times New Roman" w:cs="Times New Roman"/>
      <w:bCs/>
      <w:iCs/>
      <w:sz w:val="24"/>
      <w:szCs w:val="24"/>
      <w:lang w:eastAsia="ru-RU"/>
    </w:rPr>
  </w:style>
  <w:style w:type="paragraph" w:customStyle="1" w:styleId="avNormal11f6">
    <w:name w:val="avNormal Знак Знак Знак11"/>
    <w:qFormat/>
    <w:rsid w:val="00C43F45"/>
    <w:pPr>
      <w:autoSpaceDN w:val="0"/>
      <w:spacing w:before="60" w:after="60" w:line="240" w:lineRule="auto"/>
      <w:ind w:left="249"/>
      <w:jc w:val="both"/>
    </w:pPr>
    <w:rPr>
      <w:rFonts w:ascii="Times New Roman" w:eastAsia="Times New Roman" w:hAnsi="Times New Roman" w:cs="Times New Roman"/>
      <w:bCs/>
      <w:sz w:val="24"/>
      <w:szCs w:val="20"/>
      <w:lang w:eastAsia="ru-RU"/>
    </w:rPr>
  </w:style>
  <w:style w:type="paragraph" w:customStyle="1" w:styleId="avNormal11f7">
    <w:name w:val="avNormal Знак Знак Знак Знак1 Знак1"/>
    <w:qFormat/>
    <w:rsid w:val="00C43F45"/>
    <w:pPr>
      <w:autoSpaceDN w:val="0"/>
      <w:spacing w:before="60" w:after="60" w:line="240" w:lineRule="auto"/>
      <w:ind w:left="249"/>
      <w:jc w:val="both"/>
    </w:pPr>
    <w:rPr>
      <w:rFonts w:ascii="Times New Roman" w:eastAsia="Times New Roman" w:hAnsi="Times New Roman" w:cs="Times New Roman"/>
      <w:bCs/>
      <w:sz w:val="24"/>
      <w:szCs w:val="24"/>
      <w:lang w:eastAsia="ru-RU"/>
    </w:rPr>
  </w:style>
  <w:style w:type="paragraph" w:customStyle="1" w:styleId="avNormal1111">
    <w:name w:val="avNormal Знак Знак Знак Знак1 Знак1 Знак1"/>
    <w:qFormat/>
    <w:rsid w:val="00C43F45"/>
    <w:pPr>
      <w:autoSpaceDN w:val="0"/>
      <w:spacing w:before="60" w:after="60" w:line="240" w:lineRule="auto"/>
      <w:ind w:left="249"/>
      <w:jc w:val="both"/>
    </w:pPr>
    <w:rPr>
      <w:rFonts w:ascii="Times New Roman" w:eastAsia="Times New Roman" w:hAnsi="Times New Roman" w:cs="Times New Roman"/>
      <w:bCs/>
      <w:sz w:val="24"/>
      <w:szCs w:val="20"/>
      <w:lang w:eastAsia="ru-RU"/>
    </w:rPr>
  </w:style>
  <w:style w:type="paragraph" w:customStyle="1" w:styleId="avNormal30">
    <w:name w:val="avNormal Знак Знак Знак Знак3"/>
    <w:qFormat/>
    <w:rsid w:val="00C43F45"/>
    <w:pPr>
      <w:autoSpaceDN w:val="0"/>
      <w:spacing w:before="60" w:after="60" w:line="240" w:lineRule="auto"/>
      <w:ind w:left="249"/>
      <w:jc w:val="both"/>
    </w:pPr>
    <w:rPr>
      <w:rFonts w:ascii="Times New Roman" w:eastAsia="Times New Roman" w:hAnsi="Times New Roman" w:cs="Times New Roman"/>
      <w:bCs/>
      <w:sz w:val="24"/>
      <w:szCs w:val="24"/>
      <w:lang w:eastAsia="ru-RU"/>
    </w:rPr>
  </w:style>
  <w:style w:type="paragraph" w:customStyle="1" w:styleId="avNormal29">
    <w:name w:val="avNormal Знак Знак Знак Знак2 Знак Знак Знак Знак Знак Знак Знак Знак Знак Знак Знак Знак Знак Знак Знак Знак Знак Знак"/>
    <w:qFormat/>
    <w:rsid w:val="00C43F45"/>
    <w:pPr>
      <w:autoSpaceDN w:val="0"/>
      <w:spacing w:before="60" w:after="60" w:line="240" w:lineRule="auto"/>
      <w:ind w:left="249"/>
      <w:jc w:val="both"/>
    </w:pPr>
    <w:rPr>
      <w:rFonts w:ascii="Times New Roman" w:eastAsia="Times New Roman" w:hAnsi="Times New Roman" w:cs="Times New Roman"/>
      <w:bCs/>
      <w:sz w:val="24"/>
      <w:szCs w:val="24"/>
      <w:lang w:eastAsia="ru-RU"/>
    </w:rPr>
  </w:style>
  <w:style w:type="paragraph" w:customStyle="1" w:styleId="avNormal2a">
    <w:name w:val="avNormal Знак Знак Знак Знак2 Знак Знак Знак Знак Знак Знак Знак Знак Знак Знак Знак Знак Знак Знак Знак Знак Знак Знак Знак Знак Знак Знак Знак Знак"/>
    <w:qFormat/>
    <w:rsid w:val="00C43F45"/>
    <w:pPr>
      <w:autoSpaceDN w:val="0"/>
      <w:spacing w:before="60" w:after="60" w:line="240" w:lineRule="auto"/>
      <w:ind w:left="249"/>
      <w:jc w:val="both"/>
    </w:pPr>
    <w:rPr>
      <w:rFonts w:ascii="Times New Roman" w:eastAsia="Times New Roman" w:hAnsi="Times New Roman" w:cs="Times New Roman"/>
      <w:bCs/>
      <w:sz w:val="24"/>
      <w:szCs w:val="24"/>
      <w:lang w:eastAsia="ru-RU"/>
    </w:rPr>
  </w:style>
  <w:style w:type="paragraph" w:customStyle="1" w:styleId="avNormal2110">
    <w:name w:val="avNormal Знак Знак Знак Знак2 Знак Знак Знак Знак Знак Знак Знак Знак Знак Знак Знак1 Знак1 Знак Знак"/>
    <w:qFormat/>
    <w:rsid w:val="00C43F45"/>
    <w:pPr>
      <w:autoSpaceDN w:val="0"/>
      <w:spacing w:before="60" w:after="60" w:line="240" w:lineRule="auto"/>
      <w:ind w:left="249"/>
      <w:jc w:val="both"/>
    </w:pPr>
    <w:rPr>
      <w:rFonts w:ascii="Times New Roman" w:eastAsia="Times New Roman" w:hAnsi="Times New Roman" w:cs="Times New Roman"/>
      <w:bCs/>
      <w:sz w:val="24"/>
      <w:szCs w:val="20"/>
      <w:lang w:eastAsia="ru-RU"/>
    </w:rPr>
  </w:style>
  <w:style w:type="paragraph" w:customStyle="1" w:styleId="commonbluei">
    <w:name w:val="commonbluei"/>
    <w:basedOn w:val="a3"/>
    <w:qFormat/>
    <w:rsid w:val="00C43F45"/>
    <w:pPr>
      <w:autoSpaceDN w:val="0"/>
      <w:spacing w:before="100" w:after="100"/>
      <w:ind w:firstLine="0"/>
      <w:jc w:val="left"/>
    </w:pPr>
    <w:rPr>
      <w:rFonts w:ascii="Verdana" w:hAnsi="Verdana"/>
      <w:color w:val="000080"/>
      <w:sz w:val="18"/>
      <w:szCs w:val="18"/>
    </w:rPr>
  </w:style>
  <w:style w:type="paragraph" w:customStyle="1" w:styleId="avNormal2b">
    <w:name w:val="avNormal Знак Знак2 Знак Знак"/>
    <w:qFormat/>
    <w:rsid w:val="00C43F45"/>
    <w:pPr>
      <w:keepLines/>
      <w:suppressLineNumbers/>
      <w:suppressAutoHyphens/>
      <w:autoSpaceDN w:val="0"/>
      <w:spacing w:after="0" w:line="240" w:lineRule="auto"/>
      <w:ind w:right="397"/>
      <w:jc w:val="both"/>
    </w:pPr>
    <w:rPr>
      <w:rFonts w:ascii="Times New Roman" w:eastAsia="Times New Roman" w:hAnsi="Times New Roman" w:cs="Times New Roman"/>
      <w:bCs/>
      <w:iCs/>
      <w:sz w:val="24"/>
      <w:szCs w:val="24"/>
      <w:lang w:eastAsia="ru-RU"/>
    </w:rPr>
  </w:style>
  <w:style w:type="paragraph" w:customStyle="1" w:styleId="avNormal11f8">
    <w:name w:val="avNormal Знак1 Знак Знак1 Знак Знак Знак Знак Знак Знак Знак Знак Знак Знак Знак Знак Знак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12">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13">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22">
    <w:name w:val="avNormal Знак1 Знак2 Знак Знак Знак Знак Знак Знак Знак Знак Знак Знак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f9">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fa">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23">
    <w:name w:val="avNormal Знак1 Знак2 Знак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210">
    <w:name w:val="avNormal Знак1 Знак2 Знак Знак Знак Знак Знак Знак Знак Знак Знак Знак Знак Знак Знак Знак Знак Знак Знак Знак Знак Знак1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fb">
    <w:name w:val="avNormal Знак1 Знак1 Знак Знак Знак Знак Знак Знак Знак Знак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24">
    <w:name w:val="avNormal Знак1 Знак2 Знак Знак Знак Знак Знак Знак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fc">
    <w:name w:val="avNormal Знак1 Знак1 Знак Знак Знак Знак Знак Знак Знак Знак Знак Знак Знак Знак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211">
    <w:name w:val="avNormal Знак1 Знак2 Знак Знак Знак Знак Знак Знак Знак Знак Знак Знак Знак Знак Знак Знак Знак Знак Знак Знак Знак Знак1"/>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212">
    <w:name w:val="avNormal Знак1 Знак2 Знак Знак Знак Знак Знак Знак Знак Знак Знак Знак1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5ff3">
    <w:name w:val="Знак Знак5 Знак Знак Знак Знак"/>
    <w:basedOn w:val="a3"/>
    <w:qFormat/>
    <w:rsid w:val="00C43F45"/>
    <w:pPr>
      <w:autoSpaceDN w:val="0"/>
      <w:ind w:firstLine="0"/>
      <w:jc w:val="left"/>
    </w:pPr>
    <w:rPr>
      <w:rFonts w:ascii="Verdana" w:hAnsi="Verdana" w:cs="Verdana"/>
      <w:lang w:val="en-US" w:eastAsia="en-US"/>
    </w:rPr>
  </w:style>
  <w:style w:type="paragraph" w:customStyle="1" w:styleId="avNormal125">
    <w:name w:val="avNormal Знак1 Знак Знак2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ppub">
    <w:name w:val="ppub"/>
    <w:basedOn w:val="a3"/>
    <w:qFormat/>
    <w:rsid w:val="00C43F45"/>
    <w:pPr>
      <w:autoSpaceDN w:val="0"/>
      <w:spacing w:after="120"/>
      <w:ind w:firstLine="0"/>
      <w:jc w:val="left"/>
    </w:pPr>
    <w:rPr>
      <w:sz w:val="24"/>
    </w:rPr>
  </w:style>
  <w:style w:type="paragraph" w:customStyle="1" w:styleId="avNormal11fd">
    <w:name w:val="avNormal Знак1 Знак Знак1 Знак Знак Знак Знак Знак Знак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fe">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26">
    <w:name w:val="avNormal Знак1 Знак2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14">
    <w:name w:val="avNormal Знак1 Знак Знак1 Знак Знак Знак Знак Знак Знак Знак Знак Знак Знак Знак1"/>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ff">
    <w:name w:val="avNormal Знак1 Знак1 Знак Знак Знак Знак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15">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27">
    <w:name w:val="avNormal Знак1 Знак2 Знак Знак Знак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ff0">
    <w:name w:val="avNormal Знак Знак1 Знак Знак1 Знак Знак Знак Знак Знак Знак Знак Знак Знак Знак Знак Знак Знак Знак Знак Знак Знак"/>
    <w:qFormat/>
    <w:rsid w:val="00C43F45"/>
    <w:pPr>
      <w:widowControl w:val="0"/>
      <w:autoSpaceDN w:val="0"/>
      <w:spacing w:after="60" w:line="240" w:lineRule="auto"/>
      <w:ind w:left="851"/>
      <w:jc w:val="both"/>
    </w:pPr>
    <w:rPr>
      <w:rFonts w:ascii="Times New Roman" w:eastAsia="Times New Roman" w:hAnsi="Times New Roman" w:cs="Times New Roman"/>
      <w:sz w:val="24"/>
      <w:szCs w:val="24"/>
      <w:lang w:eastAsia="ru-RU"/>
    </w:rPr>
  </w:style>
  <w:style w:type="paragraph" w:customStyle="1" w:styleId="avNormal11ff1">
    <w:name w:val="avNormal Знак1 Знак1 Знак Знак Знак Знак Знак Знак Знак Знак Знак Знак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16">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28">
    <w:name w:val="avNormal Знак1 Знак2 Знак Знак Знак Знак Знак Знак Знак Знак Знак Знак Знак Знак Знак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117">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29">
    <w:name w:val="avNormal Знак1 Знак2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30">
    <w:name w:val="avNormal Знак1 Знак3 Знак"/>
    <w:aliases w:val="Слева:  0 см Знак2 Знак Знак,Слева:  0 см Знак Знак1 Знак Знак,avNormal1 Знак Знак Знак1 Знак,Слева:  0 см Знак Знак Знак1 Знак Знак,avNormal Знак2 Знак Знак1 Знак Знак,avNormal1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ff2">
    <w:name w:val="avNormal Знак1 Знак Знак1 Знак Знак Знак Знак Знак Знак Знак Знак Знак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ormal11ff3">
    <w:name w:val="avNormal Знак1 Знак1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CharChar10">
    <w:name w:val="Char Char Знак Знак Знак Знак Знак Знак Знак Знак1"/>
    <w:basedOn w:val="a3"/>
    <w:qFormat/>
    <w:rsid w:val="00C43F45"/>
    <w:pPr>
      <w:autoSpaceDN w:val="0"/>
      <w:ind w:firstLine="0"/>
      <w:jc w:val="left"/>
    </w:pPr>
    <w:rPr>
      <w:rFonts w:ascii="Verdana" w:hAnsi="Verdana" w:cs="Verdana"/>
      <w:lang w:val="en-US" w:eastAsia="en-US"/>
    </w:rPr>
  </w:style>
  <w:style w:type="paragraph" w:customStyle="1" w:styleId="CharChar2">
    <w:name w:val="Char Char Знак Знак Знак Знак Знак"/>
    <w:basedOn w:val="a3"/>
    <w:qFormat/>
    <w:rsid w:val="00C43F45"/>
    <w:pPr>
      <w:autoSpaceDN w:val="0"/>
      <w:ind w:firstLine="0"/>
      <w:jc w:val="left"/>
    </w:pPr>
    <w:rPr>
      <w:rFonts w:ascii="Verdana" w:hAnsi="Verdana" w:cs="Verdana"/>
      <w:lang w:val="en-US" w:eastAsia="en-US"/>
    </w:rPr>
  </w:style>
  <w:style w:type="paragraph" w:customStyle="1" w:styleId="3fffff8">
    <w:name w:val="Знак Знак3 Знак Знак Знак Знак Знак Знак Знак Знак Знак"/>
    <w:basedOn w:val="a3"/>
    <w:qFormat/>
    <w:rsid w:val="00C43F45"/>
    <w:pPr>
      <w:autoSpaceDN w:val="0"/>
      <w:ind w:firstLine="0"/>
      <w:jc w:val="left"/>
    </w:pPr>
    <w:rPr>
      <w:rFonts w:ascii="Verdana" w:hAnsi="Verdana" w:cs="Verdana"/>
      <w:lang w:val="en-US" w:eastAsia="en-US"/>
    </w:rPr>
  </w:style>
  <w:style w:type="paragraph" w:customStyle="1" w:styleId="4fff3">
    <w:name w:val="Знак Знак4 Знак Знак Знак Знак Знак Знак Знак Знак Знак"/>
    <w:basedOn w:val="a3"/>
    <w:qFormat/>
    <w:rsid w:val="00C43F45"/>
    <w:pPr>
      <w:autoSpaceDN w:val="0"/>
      <w:ind w:firstLine="0"/>
      <w:jc w:val="left"/>
    </w:pPr>
    <w:rPr>
      <w:rFonts w:ascii="Verdana" w:hAnsi="Verdana" w:cs="Verdana"/>
      <w:lang w:val="en-US" w:eastAsia="en-US"/>
    </w:rPr>
  </w:style>
  <w:style w:type="paragraph" w:customStyle="1" w:styleId="textnormal">
    <w:name w:val="textnormal"/>
    <w:basedOn w:val="a3"/>
    <w:qFormat/>
    <w:rsid w:val="00C43F45"/>
    <w:pPr>
      <w:autoSpaceDN w:val="0"/>
      <w:spacing w:before="100" w:after="100"/>
      <w:ind w:firstLine="0"/>
      <w:jc w:val="left"/>
    </w:pPr>
    <w:rPr>
      <w:sz w:val="24"/>
    </w:rPr>
  </w:style>
  <w:style w:type="paragraph" w:customStyle="1" w:styleId="CharChar11">
    <w:name w:val="Char Char Знак Знак Знак Знак Знак Знак Знак Знак1 Знак"/>
    <w:basedOn w:val="a3"/>
    <w:qFormat/>
    <w:rsid w:val="00C43F45"/>
    <w:pPr>
      <w:autoSpaceDN w:val="0"/>
      <w:ind w:firstLine="0"/>
      <w:jc w:val="left"/>
    </w:pPr>
    <w:rPr>
      <w:rFonts w:ascii="Verdana" w:hAnsi="Verdana" w:cs="Verdana"/>
      <w:lang w:val="en-US" w:eastAsia="en-US"/>
    </w:rPr>
  </w:style>
  <w:style w:type="paragraph" w:customStyle="1" w:styleId="31fe">
    <w:name w:val="Знак Знак3 Знак Знак Знак1 Знак Знак Знак"/>
    <w:basedOn w:val="a3"/>
    <w:qFormat/>
    <w:rsid w:val="00C43F45"/>
    <w:pPr>
      <w:autoSpaceDN w:val="0"/>
      <w:ind w:firstLine="0"/>
      <w:jc w:val="left"/>
    </w:pPr>
    <w:rPr>
      <w:rFonts w:ascii="Verdana" w:hAnsi="Verdana" w:cs="Verdana"/>
      <w:lang w:val="en-US" w:eastAsia="en-US"/>
    </w:rPr>
  </w:style>
  <w:style w:type="paragraph" w:customStyle="1" w:styleId="avNormal11ff4">
    <w:name w:val="avNormal Знак Знак1 Знак Знак1 Знак Знак"/>
    <w:qFormat/>
    <w:rsid w:val="00C43F45"/>
    <w:pPr>
      <w:autoSpaceDN w:val="0"/>
      <w:spacing w:after="120" w:line="240" w:lineRule="auto"/>
      <w:ind w:left="992"/>
      <w:jc w:val="both"/>
    </w:pPr>
    <w:rPr>
      <w:rFonts w:ascii="Times New Roman" w:eastAsia="Times New Roman" w:hAnsi="Times New Roman" w:cs="Times New Roman"/>
      <w:sz w:val="24"/>
      <w:szCs w:val="20"/>
      <w:lang w:eastAsia="ru-RU"/>
    </w:rPr>
  </w:style>
  <w:style w:type="paragraph" w:customStyle="1" w:styleId="1fffffffff8">
    <w:name w:val="Знак Знак1 Знак"/>
    <w:basedOn w:val="a3"/>
    <w:qFormat/>
    <w:rsid w:val="00C43F45"/>
    <w:pPr>
      <w:autoSpaceDN w:val="0"/>
      <w:ind w:firstLine="0"/>
      <w:jc w:val="left"/>
    </w:pPr>
    <w:rPr>
      <w:rFonts w:ascii="Verdana" w:hAnsi="Verdana" w:cs="Verdana"/>
      <w:lang w:val="en-US" w:eastAsia="en-US"/>
    </w:rPr>
  </w:style>
  <w:style w:type="paragraph" w:customStyle="1" w:styleId="720">
    <w:name w:val="Стиль После:  72 пт"/>
    <w:basedOn w:val="a3"/>
    <w:qFormat/>
    <w:rsid w:val="00C43F45"/>
    <w:pPr>
      <w:autoSpaceDN w:val="0"/>
      <w:spacing w:after="60"/>
      <w:ind w:firstLine="0"/>
    </w:pPr>
    <w:rPr>
      <w:sz w:val="24"/>
    </w:rPr>
  </w:style>
  <w:style w:type="paragraph" w:customStyle="1" w:styleId="afffffffffffffffffffffffffffffa">
    <w:name w:val="Осн. текст_Ж"/>
    <w:basedOn w:val="af9"/>
    <w:autoRedefine/>
    <w:qFormat/>
    <w:rsid w:val="00C43F45"/>
    <w:pPr>
      <w:keepNext/>
      <w:tabs>
        <w:tab w:val="clear" w:pos="1110"/>
        <w:tab w:val="clear" w:pos="5145"/>
      </w:tabs>
      <w:autoSpaceDN w:val="0"/>
      <w:spacing w:before="120" w:after="120" w:line="240" w:lineRule="exact"/>
      <w:jc w:val="left"/>
    </w:pPr>
    <w:rPr>
      <w:rFonts w:ascii="AGOpusHighResolution" w:hAnsi="AGOpusHighResolution"/>
      <w:b/>
      <w:smallCaps/>
      <w:color w:val="auto"/>
    </w:rPr>
  </w:style>
  <w:style w:type="paragraph" w:customStyle="1" w:styleId="newshead">
    <w:name w:val="newshead"/>
    <w:basedOn w:val="a3"/>
    <w:qFormat/>
    <w:rsid w:val="00C43F45"/>
    <w:pPr>
      <w:autoSpaceDN w:val="0"/>
      <w:ind w:firstLine="0"/>
      <w:jc w:val="left"/>
    </w:pPr>
    <w:rPr>
      <w:rFonts w:ascii="Tahoma" w:hAnsi="Tahoma" w:cs="Tahoma"/>
      <w:b/>
      <w:bCs/>
      <w:color w:val="666666"/>
      <w:sz w:val="21"/>
      <w:szCs w:val="21"/>
    </w:rPr>
  </w:style>
  <w:style w:type="paragraph" w:customStyle="1" w:styleId="GKC3">
    <w:name w:val="GKC3"/>
    <w:basedOn w:val="33"/>
    <w:qFormat/>
    <w:rsid w:val="00C43F45"/>
    <w:pPr>
      <w:keepNext w:val="0"/>
      <w:keepLines w:val="0"/>
      <w:numPr>
        <w:numId w:val="0"/>
      </w:numPr>
      <w:tabs>
        <w:tab w:val="left" w:pos="1985"/>
      </w:tabs>
      <w:suppressAutoHyphens/>
      <w:autoSpaceDN w:val="0"/>
      <w:spacing w:after="120"/>
      <w:ind w:right="879" w:firstLine="709"/>
    </w:pPr>
    <w:rPr>
      <w:rFonts w:ascii="Bookman Old Style" w:eastAsia="Times New Roman" w:hAnsi="Bookman Old Style" w:cs="Times New Roman"/>
      <w:b w:val="0"/>
      <w:i w:val="0"/>
      <w:kern w:val="3"/>
      <w:sz w:val="28"/>
    </w:rPr>
  </w:style>
  <w:style w:type="paragraph" w:customStyle="1" w:styleId="GKCOTS">
    <w:name w:val="GKCOTS"/>
    <w:basedOn w:val="afffffffffffffffffffffff"/>
    <w:qFormat/>
    <w:rsid w:val="00C43F45"/>
    <w:pPr>
      <w:tabs>
        <w:tab w:val="left" w:pos="3152"/>
      </w:tabs>
      <w:spacing w:line="240" w:lineRule="auto"/>
      <w:ind w:left="3152" w:hanging="360"/>
    </w:pPr>
    <w:rPr>
      <w:rFonts w:ascii="Arial" w:hAnsi="Arial" w:cs="Arial"/>
      <w:szCs w:val="20"/>
    </w:rPr>
  </w:style>
  <w:style w:type="paragraph" w:customStyle="1" w:styleId="mname">
    <w:name w:val="m_name"/>
    <w:basedOn w:val="a3"/>
    <w:qFormat/>
    <w:rsid w:val="00C43F45"/>
    <w:pPr>
      <w:autoSpaceDN w:val="0"/>
      <w:spacing w:before="100" w:after="100"/>
      <w:ind w:firstLine="0"/>
      <w:jc w:val="left"/>
    </w:pPr>
    <w:rPr>
      <w:rFonts w:ascii="Tahoma" w:eastAsia="Arial Unicode MS" w:hAnsi="Tahoma" w:cs="Tahoma"/>
      <w:color w:val="333333"/>
      <w:sz w:val="16"/>
      <w:szCs w:val="16"/>
    </w:rPr>
  </w:style>
  <w:style w:type="paragraph" w:customStyle="1" w:styleId="GKCNormal2">
    <w:name w:val="GKCNormal Знак"/>
    <w:qFormat/>
    <w:rsid w:val="00C43F45"/>
    <w:pPr>
      <w:autoSpaceDN w:val="0"/>
      <w:spacing w:before="60" w:after="60" w:line="240" w:lineRule="auto"/>
      <w:ind w:left="540"/>
    </w:pPr>
    <w:rPr>
      <w:rFonts w:ascii="Arial" w:eastAsia="Times New Roman" w:hAnsi="Arial" w:cs="Times New Roman"/>
      <w:sz w:val="20"/>
      <w:szCs w:val="20"/>
      <w:lang w:eastAsia="ru-RU"/>
    </w:rPr>
  </w:style>
  <w:style w:type="paragraph" w:customStyle="1" w:styleId="GKCNormal11">
    <w:name w:val="GKCNormal Знак1 Знак1"/>
    <w:basedOn w:val="avNormal15"/>
    <w:qFormat/>
    <w:rsid w:val="00C43F45"/>
    <w:pPr>
      <w:widowControl w:val="0"/>
      <w:suppressAutoHyphens w:val="0"/>
      <w:spacing w:before="60"/>
      <w:ind w:left="540"/>
    </w:pPr>
    <w:rPr>
      <w:rFonts w:ascii="Arial" w:hAnsi="Arial"/>
    </w:rPr>
  </w:style>
  <w:style w:type="paragraph" w:customStyle="1" w:styleId="base">
    <w:name w:val="base"/>
    <w:basedOn w:val="a3"/>
    <w:qFormat/>
    <w:rsid w:val="00C43F45"/>
    <w:pPr>
      <w:autoSpaceDN w:val="0"/>
      <w:spacing w:before="100" w:after="100"/>
      <w:ind w:left="88" w:firstLine="0"/>
    </w:pPr>
    <w:rPr>
      <w:rFonts w:ascii="Verdana" w:hAnsi="Verdana"/>
      <w:color w:val="000000"/>
      <w:sz w:val="16"/>
      <w:szCs w:val="16"/>
    </w:rPr>
  </w:style>
  <w:style w:type="paragraph" w:customStyle="1" w:styleId="020">
    <w:name w:val="Слева:  0 см Знак Знак2"/>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2a">
    <w:name w:val="avNormal Знак1 Знак2 Знак Знак Знак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avNormal12b">
    <w:name w:val="avNormal Знак1 Знак2 Знак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10pt">
    <w:name w:val="Обычный + 10 pt"/>
    <w:basedOn w:val="a3"/>
    <w:qFormat/>
    <w:rsid w:val="00C43F45"/>
    <w:pPr>
      <w:autoSpaceDN w:val="0"/>
      <w:ind w:firstLine="0"/>
      <w:jc w:val="left"/>
    </w:pPr>
    <w:rPr>
      <w:sz w:val="21"/>
      <w:szCs w:val="21"/>
    </w:rPr>
  </w:style>
  <w:style w:type="paragraph" w:customStyle="1" w:styleId="2fffffff9">
    <w:name w:val="2 Знак Знак Знак"/>
    <w:basedOn w:val="a3"/>
    <w:qFormat/>
    <w:rsid w:val="00C43F45"/>
    <w:pPr>
      <w:autoSpaceDN w:val="0"/>
      <w:ind w:firstLine="0"/>
      <w:jc w:val="left"/>
    </w:pPr>
    <w:rPr>
      <w:rFonts w:ascii="Verdana" w:hAnsi="Verdana" w:cs="Verdana"/>
      <w:lang w:val="en-US" w:eastAsia="en-US"/>
    </w:rPr>
  </w:style>
  <w:style w:type="paragraph" w:customStyle="1" w:styleId="avNormal11ff5">
    <w:name w:val="avNormal1 Знак Знак1 Знак Знак Знак"/>
    <w:aliases w:val="avNormal1 Знак Знак Знак Знак Знак Знак Знак Знак,avNormal1 Знак Знак Знак Знак1 Знак Знак Знак,avNormal1 Знак Знак Знак Знак5 Знак Знак Знак Знак"/>
    <w:qFormat/>
    <w:rsid w:val="00C43F45"/>
    <w:pPr>
      <w:autoSpaceDN w:val="0"/>
      <w:spacing w:after="120" w:line="240" w:lineRule="auto"/>
      <w:ind w:left="992"/>
      <w:jc w:val="both"/>
    </w:pPr>
    <w:rPr>
      <w:rFonts w:ascii="Verdana" w:eastAsia="Times New Roman" w:hAnsi="Verdana" w:cs="Verdana"/>
      <w:sz w:val="24"/>
      <w:szCs w:val="24"/>
      <w:lang w:eastAsia="ru-RU"/>
    </w:rPr>
  </w:style>
  <w:style w:type="paragraph" w:customStyle="1" w:styleId="avNormal11ff6">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sig">
    <w:name w:val="sig"/>
    <w:basedOn w:val="a3"/>
    <w:qFormat/>
    <w:rsid w:val="00C43F45"/>
    <w:pPr>
      <w:autoSpaceDN w:val="0"/>
      <w:spacing w:before="150" w:after="150"/>
      <w:ind w:firstLine="0"/>
      <w:jc w:val="right"/>
    </w:pPr>
    <w:rPr>
      <w:rFonts w:ascii="Arial" w:hAnsi="Arial" w:cs="Arial"/>
      <w:i/>
      <w:iCs/>
      <w:color w:val="000000"/>
    </w:rPr>
  </w:style>
  <w:style w:type="paragraph" w:customStyle="1" w:styleId="avNormal12c">
    <w:name w:val="avNormal Знак Знак1 Знак Знак Знак Знак2"/>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avNumber1">
    <w:name w:val="avNumber Знак"/>
    <w:basedOn w:val="a3"/>
    <w:qFormat/>
    <w:rsid w:val="00C43F45"/>
    <w:pPr>
      <w:tabs>
        <w:tab w:val="left" w:pos="1446"/>
      </w:tabs>
      <w:suppressAutoHyphens/>
      <w:autoSpaceDN w:val="0"/>
      <w:spacing w:after="60"/>
      <w:ind w:left="1446" w:hanging="454"/>
    </w:pPr>
    <w:rPr>
      <w:sz w:val="24"/>
    </w:rPr>
  </w:style>
  <w:style w:type="paragraph" w:customStyle="1" w:styleId="CM34">
    <w:name w:val="CM34"/>
    <w:basedOn w:val="Default"/>
    <w:next w:val="Default"/>
    <w:qFormat/>
    <w:rsid w:val="00C43F45"/>
    <w:pPr>
      <w:widowControl w:val="0"/>
      <w:adjustRightInd/>
      <w:spacing w:after="108"/>
    </w:pPr>
    <w:rPr>
      <w:rFonts w:eastAsia="Times New Roman"/>
      <w:color w:val="auto"/>
      <w:lang w:eastAsia="ru-RU"/>
    </w:rPr>
  </w:style>
  <w:style w:type="paragraph" w:customStyle="1" w:styleId="010">
    <w:name w:val="Слева:  0 см Знак Знак Знак1"/>
    <w:aliases w:val="Слева:  0 см Знак1 Знак1"/>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5ff4">
    <w:name w:val="Знак Знак5 Знак Знак Знак"/>
    <w:basedOn w:val="a3"/>
    <w:qFormat/>
    <w:rsid w:val="00C43F45"/>
    <w:pPr>
      <w:autoSpaceDN w:val="0"/>
      <w:ind w:firstLine="0"/>
      <w:jc w:val="left"/>
    </w:pPr>
    <w:rPr>
      <w:rFonts w:ascii="Verdana" w:hAnsi="Verdana" w:cs="Verdana"/>
      <w:lang w:val="en-US" w:eastAsia="en-US"/>
    </w:rPr>
  </w:style>
  <w:style w:type="paragraph" w:customStyle="1" w:styleId="523">
    <w:name w:val="Знак Знак5 Знак Знак Знак2"/>
    <w:basedOn w:val="a3"/>
    <w:qFormat/>
    <w:rsid w:val="00C43F45"/>
    <w:pPr>
      <w:autoSpaceDN w:val="0"/>
      <w:ind w:firstLine="0"/>
      <w:jc w:val="left"/>
    </w:pPr>
    <w:rPr>
      <w:rFonts w:ascii="Verdana" w:hAnsi="Verdana" w:cs="Verdana"/>
      <w:lang w:val="en-US" w:eastAsia="en-US"/>
    </w:rPr>
  </w:style>
  <w:style w:type="paragraph" w:customStyle="1" w:styleId="1fffffffff9">
    <w:name w:val="Знак Знак Знак1 Знак Знак"/>
    <w:basedOn w:val="a3"/>
    <w:autoRedefine/>
    <w:qFormat/>
    <w:rsid w:val="00C43F45"/>
    <w:pPr>
      <w:pageBreakBefore/>
      <w:widowControl w:val="0"/>
      <w:suppressAutoHyphens/>
      <w:autoSpaceDN w:val="0"/>
      <w:ind w:firstLine="0"/>
      <w:jc w:val="left"/>
    </w:pPr>
    <w:rPr>
      <w:b/>
      <w:sz w:val="24"/>
    </w:rPr>
  </w:style>
  <w:style w:type="paragraph" w:customStyle="1" w:styleId="1fffffffffa">
    <w:name w:val="Знак Знак Знак1 Знак Знак Знак Знак Знак Знак Знак"/>
    <w:basedOn w:val="a3"/>
    <w:autoRedefine/>
    <w:qFormat/>
    <w:rsid w:val="00C43F45"/>
    <w:pPr>
      <w:pageBreakBefore/>
      <w:widowControl w:val="0"/>
      <w:suppressAutoHyphens/>
      <w:autoSpaceDN w:val="0"/>
      <w:ind w:firstLine="0"/>
      <w:jc w:val="left"/>
    </w:pPr>
    <w:rPr>
      <w:b/>
      <w:sz w:val="24"/>
    </w:rPr>
  </w:style>
  <w:style w:type="paragraph" w:customStyle="1" w:styleId="4fff4">
    <w:name w:val="Знак Знак4 Знак Знак Знак Знак Знак Знак"/>
    <w:basedOn w:val="a3"/>
    <w:qFormat/>
    <w:rsid w:val="00C43F45"/>
    <w:pPr>
      <w:autoSpaceDN w:val="0"/>
      <w:ind w:firstLine="0"/>
      <w:jc w:val="left"/>
    </w:pPr>
    <w:rPr>
      <w:rFonts w:ascii="Verdana" w:hAnsi="Verdana" w:cs="Verdana"/>
      <w:lang w:val="en-US" w:eastAsia="en-US"/>
    </w:rPr>
  </w:style>
  <w:style w:type="paragraph" w:customStyle="1" w:styleId="14pt1271">
    <w:name w:val="Стиль Стиль 14 pt по ширине Первая строка:  127 см Междустр.интерва...1"/>
    <w:basedOn w:val="a3"/>
    <w:qFormat/>
    <w:rsid w:val="00C43F45"/>
    <w:pPr>
      <w:autoSpaceDN w:val="0"/>
      <w:spacing w:line="264" w:lineRule="auto"/>
      <w:ind w:firstLine="720"/>
    </w:pPr>
    <w:rPr>
      <w:sz w:val="28"/>
    </w:rPr>
  </w:style>
  <w:style w:type="paragraph" w:customStyle="1" w:styleId="1TimesNewRoman3">
    <w:name w:val="Стиль Заголовок 1 + Times New Roman Знак Знак"/>
    <w:basedOn w:val="10"/>
    <w:autoRedefine/>
    <w:qFormat/>
    <w:rsid w:val="00C43F45"/>
    <w:pPr>
      <w:keepNext w:val="0"/>
      <w:keepLines w:val="0"/>
      <w:widowControl w:val="0"/>
      <w:tabs>
        <w:tab w:val="left" w:pos="432"/>
      </w:tabs>
      <w:autoSpaceDN w:val="0"/>
      <w:spacing w:before="120" w:after="240"/>
      <w:ind w:left="432" w:hanging="432"/>
      <w:jc w:val="both"/>
    </w:pPr>
    <w:rPr>
      <w:rFonts w:ascii="NTHarmonica" w:eastAsia="Times New Roman" w:hAnsi="NTHarmonica" w:cs="Times New Roman"/>
      <w:b w:val="0"/>
      <w:caps w:val="0"/>
      <w:spacing w:val="-16"/>
      <w:kern w:val="3"/>
      <w:sz w:val="42"/>
      <w:szCs w:val="24"/>
    </w:rPr>
  </w:style>
  <w:style w:type="paragraph" w:customStyle="1" w:styleId="avNormal2111">
    <w:name w:val="avNormal Знак Знак Знак Знак2 Знак Знак Знак Знак Знак Знак Знак Знак Знак Знак Знак1 Знак1 Знак Знак Знак"/>
    <w:qFormat/>
    <w:rsid w:val="00C43F45"/>
    <w:pPr>
      <w:autoSpaceDN w:val="0"/>
      <w:spacing w:before="60" w:after="60" w:line="240" w:lineRule="auto"/>
      <w:ind w:left="249"/>
      <w:jc w:val="both"/>
    </w:pPr>
    <w:rPr>
      <w:rFonts w:ascii="Times New Roman" w:eastAsia="Times New Roman" w:hAnsi="Times New Roman" w:cs="Times New Roman"/>
      <w:bCs/>
      <w:sz w:val="24"/>
      <w:szCs w:val="24"/>
      <w:lang w:eastAsia="ru-RU"/>
    </w:rPr>
  </w:style>
  <w:style w:type="paragraph" w:customStyle="1" w:styleId="avNormal11ff7">
    <w:name w:val="avNormal Знак Знак1 Знак Знак1 Знак Знак Знак Знак Знак Знак Знак Знак Знак Знак Знак"/>
    <w:qFormat/>
    <w:rsid w:val="00C43F45"/>
    <w:pPr>
      <w:widowControl w:val="0"/>
      <w:autoSpaceDN w:val="0"/>
      <w:spacing w:after="60" w:line="240" w:lineRule="auto"/>
      <w:ind w:left="851"/>
      <w:jc w:val="both"/>
    </w:pPr>
    <w:rPr>
      <w:rFonts w:ascii="Times New Roman" w:eastAsia="Times New Roman" w:hAnsi="Times New Roman" w:cs="Times New Roman"/>
      <w:sz w:val="24"/>
      <w:szCs w:val="24"/>
      <w:lang w:eastAsia="ru-RU"/>
    </w:rPr>
  </w:style>
  <w:style w:type="paragraph" w:customStyle="1" w:styleId="justif">
    <w:name w:val="justif"/>
    <w:basedOn w:val="a3"/>
    <w:qFormat/>
    <w:rsid w:val="00C43F45"/>
    <w:pPr>
      <w:autoSpaceDN w:val="0"/>
      <w:spacing w:before="100" w:after="100"/>
      <w:ind w:firstLine="0"/>
    </w:pPr>
    <w:rPr>
      <w:rFonts w:ascii="Verdana" w:hAnsi="Verdana"/>
      <w:color w:val="001963"/>
      <w:sz w:val="17"/>
      <w:szCs w:val="17"/>
    </w:rPr>
  </w:style>
  <w:style w:type="paragraph" w:customStyle="1" w:styleId="avNormal213">
    <w:name w:val="avNormal Знак Знак2 Знак1"/>
    <w:qFormat/>
    <w:rsid w:val="00C43F45"/>
    <w:pPr>
      <w:autoSpaceDN w:val="0"/>
      <w:spacing w:after="120" w:line="240" w:lineRule="auto"/>
      <w:ind w:left="992"/>
      <w:jc w:val="both"/>
    </w:pPr>
    <w:rPr>
      <w:rFonts w:ascii="Times New Roman" w:eastAsia="Times New Roman" w:hAnsi="Times New Roman" w:cs="Times New Roman"/>
      <w:sz w:val="24"/>
      <w:szCs w:val="20"/>
      <w:lang w:eastAsia="ru-RU"/>
    </w:rPr>
  </w:style>
  <w:style w:type="paragraph" w:customStyle="1" w:styleId="caaieiaie11">
    <w:name w:val="caaieiaie 11"/>
    <w:basedOn w:val="aff1"/>
    <w:next w:val="a3"/>
    <w:qFormat/>
    <w:rsid w:val="00C43F45"/>
    <w:pPr>
      <w:widowControl w:val="0"/>
      <w:tabs>
        <w:tab w:val="clear" w:pos="4677"/>
        <w:tab w:val="clear" w:pos="9355"/>
        <w:tab w:val="center" w:pos="4320"/>
        <w:tab w:val="right" w:pos="8640"/>
      </w:tabs>
      <w:suppressAutoHyphens/>
      <w:autoSpaceDN w:val="0"/>
      <w:spacing w:before="120" w:after="120"/>
      <w:jc w:val="center"/>
    </w:pPr>
    <w:rPr>
      <w:b/>
      <w:kern w:val="3"/>
      <w:sz w:val="32"/>
    </w:rPr>
  </w:style>
  <w:style w:type="paragraph" w:customStyle="1" w:styleId="caaieiaie2">
    <w:name w:val="caaieiaie 2"/>
    <w:basedOn w:val="a3"/>
    <w:next w:val="a3"/>
    <w:qFormat/>
    <w:rsid w:val="00C43F45"/>
    <w:pPr>
      <w:keepNext/>
      <w:autoSpaceDN w:val="0"/>
      <w:spacing w:before="240" w:after="60"/>
      <w:ind w:firstLine="0"/>
      <w:jc w:val="center"/>
    </w:pPr>
    <w:rPr>
      <w:b/>
      <w:sz w:val="24"/>
    </w:rPr>
  </w:style>
  <w:style w:type="paragraph" w:customStyle="1" w:styleId="afffffffffffffffffffffffffffffb">
    <w:name w:val="ТаблицаРНЗ"/>
    <w:basedOn w:val="a3"/>
    <w:next w:val="a3"/>
    <w:qFormat/>
    <w:rsid w:val="00C43F45"/>
    <w:pPr>
      <w:autoSpaceDN w:val="0"/>
      <w:ind w:left="1276" w:hanging="1276"/>
      <w:jc w:val="left"/>
    </w:pPr>
    <w:rPr>
      <w:rFonts w:ascii="Arial" w:hAnsi="Arial"/>
      <w:b/>
      <w:sz w:val="24"/>
    </w:rPr>
  </w:style>
  <w:style w:type="paragraph" w:customStyle="1" w:styleId="avNormalArial1">
    <w:name w:val="Стиль avNormal + Arial Знак Знак1"/>
    <w:basedOn w:val="a3"/>
    <w:qFormat/>
    <w:rsid w:val="00C43F45"/>
    <w:pPr>
      <w:overflowPunct w:val="0"/>
      <w:autoSpaceDE w:val="0"/>
      <w:autoSpaceDN w:val="0"/>
      <w:spacing w:after="60"/>
      <w:ind w:left="426" w:firstLine="0"/>
    </w:pPr>
    <w:rPr>
      <w:rFonts w:ascii="Arial" w:hAnsi="Arial"/>
    </w:rPr>
  </w:style>
  <w:style w:type="paragraph" w:customStyle="1" w:styleId="avNormalArial">
    <w:name w:val="Стиль avNormal + Arial"/>
    <w:basedOn w:val="a3"/>
    <w:qFormat/>
    <w:rsid w:val="00C43F45"/>
    <w:pPr>
      <w:overflowPunct w:val="0"/>
      <w:autoSpaceDE w:val="0"/>
      <w:autoSpaceDN w:val="0"/>
      <w:spacing w:after="60"/>
      <w:ind w:left="426" w:firstLine="0"/>
    </w:pPr>
    <w:rPr>
      <w:rFonts w:ascii="Arial" w:hAnsi="Arial"/>
      <w:sz w:val="22"/>
      <w:szCs w:val="22"/>
    </w:rPr>
  </w:style>
  <w:style w:type="paragraph" w:customStyle="1" w:styleId="afffffffffffffffffffffffffffffc">
    <w:name w:val="Основной Знак Знак Знак Знак Знак Знак Знак Знак Знак Знак"/>
    <w:basedOn w:val="a3"/>
    <w:qFormat/>
    <w:rsid w:val="00C43F45"/>
    <w:pPr>
      <w:autoSpaceDN w:val="0"/>
      <w:spacing w:line="432" w:lineRule="auto"/>
      <w:ind w:firstLine="0"/>
    </w:pPr>
    <w:rPr>
      <w:sz w:val="24"/>
    </w:rPr>
  </w:style>
  <w:style w:type="paragraph" w:customStyle="1" w:styleId="avNormal1d">
    <w:name w:val="avNormal Знак1 Знак Знак Знак Знак"/>
    <w:qFormat/>
    <w:rsid w:val="00C43F45"/>
    <w:pPr>
      <w:widowControl w:val="0"/>
      <w:autoSpaceDN w:val="0"/>
      <w:spacing w:before="60" w:after="60" w:line="240" w:lineRule="auto"/>
      <w:ind w:left="540"/>
      <w:jc w:val="both"/>
    </w:pPr>
    <w:rPr>
      <w:rFonts w:ascii="Times New Roman" w:eastAsia="Times New Roman" w:hAnsi="Times New Roman" w:cs="Times New Roman"/>
      <w:sz w:val="24"/>
      <w:szCs w:val="24"/>
      <w:lang w:eastAsia="ru-RU"/>
    </w:rPr>
  </w:style>
  <w:style w:type="paragraph" w:customStyle="1" w:styleId="style9">
    <w:name w:val="style9"/>
    <w:basedOn w:val="a3"/>
    <w:qFormat/>
    <w:rsid w:val="00C43F45"/>
    <w:pPr>
      <w:autoSpaceDN w:val="0"/>
      <w:spacing w:before="100" w:after="100"/>
      <w:ind w:firstLine="0"/>
      <w:jc w:val="left"/>
    </w:pPr>
    <w:rPr>
      <w:color w:val="000000"/>
      <w:sz w:val="29"/>
      <w:szCs w:val="29"/>
    </w:rPr>
  </w:style>
  <w:style w:type="paragraph" w:customStyle="1" w:styleId="style80">
    <w:name w:val="style8"/>
    <w:basedOn w:val="a3"/>
    <w:qFormat/>
    <w:rsid w:val="00C43F45"/>
    <w:pPr>
      <w:autoSpaceDN w:val="0"/>
      <w:spacing w:before="100" w:after="100"/>
      <w:ind w:firstLine="0"/>
      <w:jc w:val="left"/>
    </w:pPr>
    <w:rPr>
      <w:sz w:val="29"/>
      <w:szCs w:val="29"/>
    </w:rPr>
  </w:style>
  <w:style w:type="paragraph" w:customStyle="1" w:styleId="osnovnojjtekstsotstupom2">
    <w:name w:val="osnovnojj_tekst_s_otstupom_2"/>
    <w:basedOn w:val="a3"/>
    <w:qFormat/>
    <w:rsid w:val="00C43F45"/>
    <w:pPr>
      <w:autoSpaceDN w:val="0"/>
      <w:spacing w:before="100" w:after="100"/>
      <w:ind w:firstLine="0"/>
      <w:jc w:val="left"/>
    </w:pPr>
    <w:rPr>
      <w:sz w:val="24"/>
    </w:rPr>
  </w:style>
  <w:style w:type="paragraph" w:customStyle="1" w:styleId="pred">
    <w:name w:val="pred"/>
    <w:basedOn w:val="a3"/>
    <w:qFormat/>
    <w:rsid w:val="00C43F45"/>
    <w:pPr>
      <w:autoSpaceDN w:val="0"/>
      <w:spacing w:before="100" w:after="100"/>
      <w:ind w:firstLine="0"/>
      <w:jc w:val="left"/>
    </w:pPr>
    <w:rPr>
      <w:sz w:val="24"/>
    </w:rPr>
  </w:style>
  <w:style w:type="paragraph" w:customStyle="1" w:styleId="osndan">
    <w:name w:val="osndan"/>
    <w:basedOn w:val="a3"/>
    <w:qFormat/>
    <w:rsid w:val="00C43F45"/>
    <w:pPr>
      <w:autoSpaceDN w:val="0"/>
      <w:spacing w:before="100" w:after="100"/>
      <w:ind w:firstLine="0"/>
      <w:jc w:val="left"/>
    </w:pPr>
    <w:rPr>
      <w:sz w:val="24"/>
    </w:rPr>
  </w:style>
  <w:style w:type="paragraph" w:customStyle="1" w:styleId="product">
    <w:name w:val="product"/>
    <w:basedOn w:val="a3"/>
    <w:qFormat/>
    <w:rsid w:val="00C43F45"/>
    <w:pPr>
      <w:autoSpaceDN w:val="0"/>
      <w:spacing w:before="100" w:after="100"/>
      <w:ind w:firstLine="0"/>
      <w:jc w:val="left"/>
    </w:pPr>
    <w:rPr>
      <w:sz w:val="24"/>
    </w:rPr>
  </w:style>
  <w:style w:type="paragraph" w:customStyle="1" w:styleId="blok">
    <w:name w:val="blok"/>
    <w:basedOn w:val="a3"/>
    <w:qFormat/>
    <w:rsid w:val="00C43F45"/>
    <w:pPr>
      <w:autoSpaceDN w:val="0"/>
      <w:spacing w:before="100" w:after="100"/>
      <w:ind w:firstLine="0"/>
      <w:jc w:val="left"/>
    </w:pPr>
    <w:rPr>
      <w:sz w:val="24"/>
    </w:rPr>
  </w:style>
  <w:style w:type="paragraph" w:customStyle="1" w:styleId="simple">
    <w:name w:val="simple"/>
    <w:basedOn w:val="a3"/>
    <w:qFormat/>
    <w:rsid w:val="00C43F45"/>
    <w:pPr>
      <w:autoSpaceDN w:val="0"/>
      <w:spacing w:before="100" w:after="100"/>
      <w:ind w:firstLine="0"/>
      <w:jc w:val="left"/>
    </w:pPr>
    <w:rPr>
      <w:sz w:val="24"/>
    </w:rPr>
  </w:style>
  <w:style w:type="paragraph" w:customStyle="1" w:styleId="maintext1">
    <w:name w:val="main_text"/>
    <w:basedOn w:val="a3"/>
    <w:qFormat/>
    <w:rsid w:val="00C43F45"/>
    <w:pPr>
      <w:autoSpaceDN w:val="0"/>
      <w:spacing w:before="100" w:after="100"/>
      <w:ind w:firstLine="0"/>
      <w:jc w:val="left"/>
    </w:pPr>
    <w:rPr>
      <w:sz w:val="24"/>
    </w:rPr>
  </w:style>
  <w:style w:type="paragraph" w:customStyle="1" w:styleId="arttext">
    <w:name w:val="arttext"/>
    <w:basedOn w:val="a3"/>
    <w:qFormat/>
    <w:rsid w:val="00C43F45"/>
    <w:pPr>
      <w:autoSpaceDN w:val="0"/>
      <w:spacing w:before="100" w:after="100"/>
      <w:ind w:firstLine="0"/>
      <w:jc w:val="left"/>
    </w:pPr>
    <w:rPr>
      <w:sz w:val="24"/>
    </w:rPr>
  </w:style>
  <w:style w:type="paragraph" w:customStyle="1" w:styleId="textin">
    <w:name w:val="textin"/>
    <w:basedOn w:val="a3"/>
    <w:qFormat/>
    <w:rsid w:val="00C43F45"/>
    <w:pPr>
      <w:autoSpaceDN w:val="0"/>
      <w:spacing w:before="100" w:after="100"/>
      <w:ind w:firstLine="0"/>
      <w:jc w:val="left"/>
    </w:pPr>
    <w:rPr>
      <w:sz w:val="24"/>
    </w:rPr>
  </w:style>
  <w:style w:type="paragraph" w:customStyle="1" w:styleId="avNormal12d">
    <w:name w:val="avNormal Знак1 Знак Знак2 Знак Знак"/>
    <w:qFormat/>
    <w:rsid w:val="00C43F45"/>
    <w:pPr>
      <w:autoSpaceDN w:val="0"/>
      <w:spacing w:before="120" w:after="120" w:line="240" w:lineRule="auto"/>
      <w:ind w:left="45"/>
      <w:jc w:val="both"/>
    </w:pPr>
    <w:rPr>
      <w:rFonts w:ascii="Times New Roman" w:eastAsia="Times New Roman" w:hAnsi="Times New Roman" w:cs="Times New Roman"/>
      <w:bCs/>
      <w:sz w:val="24"/>
      <w:szCs w:val="20"/>
      <w:lang w:eastAsia="ru-RU"/>
    </w:rPr>
  </w:style>
  <w:style w:type="paragraph" w:customStyle="1" w:styleId="testo">
    <w:name w:val="testo"/>
    <w:basedOn w:val="a3"/>
    <w:qFormat/>
    <w:rsid w:val="00C43F45"/>
    <w:pPr>
      <w:keepLines/>
      <w:autoSpaceDN w:val="0"/>
      <w:spacing w:after="100" w:line="220" w:lineRule="atLeast"/>
      <w:ind w:firstLine="0"/>
    </w:pPr>
    <w:rPr>
      <w:rFonts w:ascii="Univers (W1)" w:hAnsi="Univers (W1)" w:cs="Univers (W1)"/>
      <w:color w:val="000000"/>
      <w:sz w:val="21"/>
      <w:szCs w:val="21"/>
      <w:lang w:val="en-US" w:eastAsia="it-IT"/>
    </w:rPr>
  </w:style>
  <w:style w:type="paragraph" w:customStyle="1" w:styleId="testorientrato">
    <w:name w:val="testo rientrato"/>
    <w:basedOn w:val="testo"/>
    <w:qFormat/>
    <w:rsid w:val="00C43F45"/>
    <w:pPr>
      <w:ind w:left="567"/>
    </w:pPr>
  </w:style>
  <w:style w:type="paragraph" w:customStyle="1" w:styleId="titolo">
    <w:name w:val="titolo"/>
    <w:basedOn w:val="a3"/>
    <w:qFormat/>
    <w:rsid w:val="00C43F45"/>
    <w:pPr>
      <w:autoSpaceDN w:val="0"/>
      <w:spacing w:before="240" w:after="180"/>
      <w:ind w:right="-1" w:firstLine="0"/>
      <w:jc w:val="left"/>
    </w:pPr>
    <w:rPr>
      <w:rFonts w:ascii="Arial" w:hAnsi="Arial" w:cs="Arial"/>
      <w:b/>
      <w:bCs/>
      <w:caps/>
      <w:color w:val="000000"/>
      <w:spacing w:val="20"/>
      <w:sz w:val="21"/>
      <w:szCs w:val="21"/>
      <w:lang w:val="en-US" w:eastAsia="it-IT"/>
    </w:rPr>
  </w:style>
  <w:style w:type="paragraph" w:customStyle="1" w:styleId="Positionen">
    <w:name w:val="Positionen"/>
    <w:basedOn w:val="a3"/>
    <w:qFormat/>
    <w:rsid w:val="00C43F45"/>
    <w:pPr>
      <w:autoSpaceDN w:val="0"/>
      <w:ind w:left="567" w:right="1701" w:hanging="567"/>
    </w:pPr>
    <w:rPr>
      <w:rFonts w:ascii="Arial" w:hAnsi="Arial" w:cs="Arial"/>
      <w:b/>
      <w:bCs/>
      <w:sz w:val="24"/>
      <w:lang w:val="de-DE" w:eastAsia="it-IT"/>
    </w:rPr>
  </w:style>
  <w:style w:type="paragraph" w:customStyle="1" w:styleId="Arial1">
    <w:name w:val="Стиль Arial Черный по ширине Первая строка:  1 см"/>
    <w:basedOn w:val="a3"/>
    <w:qFormat/>
    <w:rsid w:val="00C43F45"/>
    <w:pPr>
      <w:autoSpaceDN w:val="0"/>
      <w:ind w:firstLine="567"/>
    </w:pPr>
    <w:rPr>
      <w:rFonts w:ascii="Arial" w:hAnsi="Arial"/>
      <w:color w:val="000000"/>
      <w:sz w:val="24"/>
    </w:rPr>
  </w:style>
  <w:style w:type="paragraph" w:customStyle="1" w:styleId="avNormal1118">
    <w:name w:val="avNormal Знак1 Знак Знак1 Знак Знак Знак Знак Знак Знак Знак Знак Знак Знак Знак1 Знак Знак Знак Знак"/>
    <w:qFormat/>
    <w:rsid w:val="00C43F45"/>
    <w:pPr>
      <w:autoSpaceDN w:val="0"/>
      <w:spacing w:after="120" w:line="240" w:lineRule="auto"/>
      <w:ind w:left="992"/>
      <w:jc w:val="both"/>
    </w:pPr>
    <w:rPr>
      <w:rFonts w:ascii="Times New Roman" w:eastAsia="Times New Roman" w:hAnsi="Times New Roman" w:cs="Times New Roman"/>
      <w:sz w:val="24"/>
      <w:szCs w:val="24"/>
      <w:lang w:eastAsia="ru-RU"/>
    </w:rPr>
  </w:style>
  <w:style w:type="paragraph" w:customStyle="1" w:styleId="CharChar3">
    <w:name w:val="Char Char"/>
    <w:basedOn w:val="a3"/>
    <w:qFormat/>
    <w:rsid w:val="00C43F45"/>
    <w:pPr>
      <w:autoSpaceDN w:val="0"/>
      <w:ind w:firstLine="0"/>
      <w:jc w:val="left"/>
    </w:pPr>
    <w:rPr>
      <w:rFonts w:ascii="Verdana" w:hAnsi="Verdana" w:cs="Verdana"/>
      <w:lang w:val="en-US" w:eastAsia="en-US"/>
    </w:rPr>
  </w:style>
  <w:style w:type="paragraph" w:customStyle="1" w:styleId="avNormal11ff8">
    <w:name w:val="avNormal Знак Знак1 Знак Знак1 Знак Знак Знак Знак Знак Знак Знак Знак Знак Знак Знак Знак Знак Знак"/>
    <w:qFormat/>
    <w:rsid w:val="00C43F45"/>
    <w:pPr>
      <w:widowControl w:val="0"/>
      <w:autoSpaceDN w:val="0"/>
      <w:spacing w:after="60" w:line="240" w:lineRule="auto"/>
      <w:ind w:left="851"/>
      <w:jc w:val="both"/>
    </w:pPr>
    <w:rPr>
      <w:rFonts w:ascii="Times New Roman" w:eastAsia="Times New Roman" w:hAnsi="Times New Roman" w:cs="Times New Roman"/>
      <w:sz w:val="24"/>
      <w:szCs w:val="24"/>
      <w:lang w:eastAsia="ru-RU"/>
    </w:rPr>
  </w:style>
  <w:style w:type="paragraph" w:customStyle="1" w:styleId="avNormal214">
    <w:name w:val="avNormal Знак Знак Знак Знак2 Знак Знак Знак Знак Знак Знак Знак Знак Знак Знак1"/>
    <w:qFormat/>
    <w:rsid w:val="00C43F45"/>
    <w:pPr>
      <w:autoSpaceDN w:val="0"/>
      <w:spacing w:before="60" w:after="60" w:line="240" w:lineRule="auto"/>
      <w:ind w:left="249"/>
      <w:jc w:val="both"/>
    </w:pPr>
    <w:rPr>
      <w:rFonts w:ascii="Times New Roman" w:eastAsia="Times New Roman" w:hAnsi="Times New Roman" w:cs="Times New Roman"/>
      <w:bCs/>
      <w:sz w:val="24"/>
      <w:szCs w:val="20"/>
      <w:lang w:eastAsia="ru-RU"/>
    </w:rPr>
  </w:style>
  <w:style w:type="paragraph" w:customStyle="1" w:styleId="avNormal1119">
    <w:name w:val="avNormal Знак1 Знак Знак1 Знак1 Знак"/>
    <w:qFormat/>
    <w:rsid w:val="00C43F45"/>
    <w:pPr>
      <w:autoSpaceDN w:val="0"/>
      <w:spacing w:after="120" w:line="240" w:lineRule="auto"/>
      <w:ind w:left="992"/>
      <w:jc w:val="both"/>
    </w:pPr>
    <w:rPr>
      <w:rFonts w:ascii="Verdana" w:eastAsia="Times New Roman" w:hAnsi="Verdana" w:cs="Verdana"/>
      <w:sz w:val="24"/>
      <w:szCs w:val="24"/>
      <w:lang w:eastAsia="ru-RU"/>
    </w:rPr>
  </w:style>
  <w:style w:type="paragraph" w:customStyle="1" w:styleId="avNormal131">
    <w:name w:val="avNormal Знак Знак Знак Знак1 Знак3"/>
    <w:qFormat/>
    <w:rsid w:val="00C43F45"/>
    <w:pPr>
      <w:widowControl w:val="0"/>
      <w:autoSpaceDN w:val="0"/>
      <w:spacing w:before="60" w:after="60" w:line="240" w:lineRule="auto"/>
      <w:ind w:left="540"/>
      <w:jc w:val="both"/>
    </w:pPr>
    <w:rPr>
      <w:rFonts w:ascii="Times New Roman" w:eastAsia="Times New Roman" w:hAnsi="Times New Roman" w:cs="Times New Roman"/>
      <w:sz w:val="24"/>
      <w:szCs w:val="20"/>
      <w:lang w:eastAsia="ru-RU"/>
    </w:rPr>
  </w:style>
  <w:style w:type="paragraph" w:customStyle="1" w:styleId="avNormal40">
    <w:name w:val="avNormal Знак Знак4"/>
    <w:qFormat/>
    <w:rsid w:val="00C43F45"/>
    <w:pPr>
      <w:autoSpaceDN w:val="0"/>
      <w:spacing w:before="120" w:after="120" w:line="240" w:lineRule="auto"/>
      <w:ind w:left="45"/>
      <w:jc w:val="both"/>
    </w:pPr>
    <w:rPr>
      <w:rFonts w:ascii="Times New Roman" w:eastAsia="Times New Roman" w:hAnsi="Times New Roman" w:cs="Times New Roman"/>
      <w:bCs/>
      <w:sz w:val="24"/>
      <w:szCs w:val="24"/>
      <w:lang w:eastAsia="ru-RU"/>
    </w:rPr>
  </w:style>
  <w:style w:type="paragraph" w:customStyle="1" w:styleId="pzag01">
    <w:name w:val="p_zag_01"/>
    <w:basedOn w:val="a3"/>
    <w:qFormat/>
    <w:rsid w:val="00C43F45"/>
    <w:pPr>
      <w:autoSpaceDN w:val="0"/>
      <w:spacing w:before="111" w:after="100" w:line="180" w:lineRule="atLeast"/>
      <w:ind w:firstLine="0"/>
      <w:jc w:val="left"/>
    </w:pPr>
    <w:rPr>
      <w:sz w:val="24"/>
    </w:rPr>
  </w:style>
  <w:style w:type="paragraph" w:customStyle="1" w:styleId="maintext2">
    <w:name w:val="maintext"/>
    <w:basedOn w:val="a3"/>
    <w:qFormat/>
    <w:rsid w:val="00C43F45"/>
    <w:pPr>
      <w:autoSpaceDN w:val="0"/>
      <w:spacing w:before="100" w:after="100"/>
      <w:ind w:firstLine="0"/>
      <w:jc w:val="left"/>
    </w:pPr>
    <w:rPr>
      <w:color w:val="000000"/>
      <w:sz w:val="21"/>
      <w:szCs w:val="21"/>
    </w:rPr>
  </w:style>
  <w:style w:type="paragraph" w:customStyle="1" w:styleId="price2">
    <w:name w:val="price2"/>
    <w:basedOn w:val="a3"/>
    <w:qFormat/>
    <w:rsid w:val="00C43F45"/>
    <w:pPr>
      <w:autoSpaceDN w:val="0"/>
      <w:spacing w:line="336" w:lineRule="atLeast"/>
      <w:ind w:firstLine="0"/>
      <w:jc w:val="left"/>
    </w:pPr>
    <w:rPr>
      <w:b/>
      <w:bCs/>
      <w:color w:val="FF6600"/>
      <w:sz w:val="24"/>
    </w:rPr>
  </w:style>
  <w:style w:type="paragraph" w:customStyle="1" w:styleId="location1">
    <w:name w:val="location1"/>
    <w:basedOn w:val="a3"/>
    <w:qFormat/>
    <w:rsid w:val="00C43F45"/>
    <w:pPr>
      <w:autoSpaceDN w:val="0"/>
      <w:spacing w:before="90" w:after="90" w:line="336" w:lineRule="atLeast"/>
      <w:ind w:left="2370" w:firstLine="0"/>
      <w:jc w:val="left"/>
    </w:pPr>
    <w:rPr>
      <w:b/>
      <w:bCs/>
      <w:sz w:val="24"/>
    </w:rPr>
  </w:style>
  <w:style w:type="paragraph" w:customStyle="1" w:styleId="descr1">
    <w:name w:val="descr1"/>
    <w:basedOn w:val="a3"/>
    <w:qFormat/>
    <w:rsid w:val="00C43F45"/>
    <w:pPr>
      <w:autoSpaceDN w:val="0"/>
      <w:spacing w:before="90" w:after="90" w:line="336" w:lineRule="atLeast"/>
      <w:ind w:left="2370" w:firstLine="0"/>
      <w:jc w:val="left"/>
    </w:pPr>
    <w:rPr>
      <w:sz w:val="24"/>
    </w:rPr>
  </w:style>
  <w:style w:type="paragraph" w:customStyle="1" w:styleId="342">
    <w:name w:val="Заголовок 34"/>
    <w:basedOn w:val="a3"/>
    <w:qFormat/>
    <w:rsid w:val="00C43F45"/>
    <w:pPr>
      <w:autoSpaceDN w:val="0"/>
      <w:ind w:firstLine="0"/>
      <w:jc w:val="left"/>
      <w:outlineLvl w:val="3"/>
    </w:pPr>
    <w:rPr>
      <w:rFonts w:ascii="Arial" w:hAnsi="Arial" w:cs="Arial"/>
      <w:b/>
      <w:bCs/>
      <w:color w:val="135BA0"/>
      <w:sz w:val="23"/>
      <w:szCs w:val="23"/>
    </w:rPr>
  </w:style>
  <w:style w:type="paragraph" w:customStyle="1" w:styleId="156">
    <w:name w:val="Заголовок 15"/>
    <w:basedOn w:val="a3"/>
    <w:qFormat/>
    <w:rsid w:val="00C43F45"/>
    <w:pPr>
      <w:pBdr>
        <w:bottom w:val="single" w:sz="6" w:space="2" w:color="555555"/>
      </w:pBdr>
      <w:autoSpaceDN w:val="0"/>
      <w:spacing w:before="100"/>
      <w:ind w:firstLine="0"/>
      <w:jc w:val="left"/>
      <w:outlineLvl w:val="1"/>
    </w:pPr>
    <w:rPr>
      <w:rFonts w:ascii="Arial" w:hAnsi="Arial" w:cs="Arial"/>
      <w:color w:val="555555"/>
      <w:kern w:val="3"/>
      <w:sz w:val="25"/>
      <w:szCs w:val="25"/>
    </w:rPr>
  </w:style>
  <w:style w:type="paragraph" w:customStyle="1" w:styleId="1fffffffffb">
    <w:name w:val="Основной шрифт абзаца1 Знак Знак Знак"/>
    <w:basedOn w:val="a3"/>
    <w:qFormat/>
    <w:rsid w:val="00C43F45"/>
    <w:pPr>
      <w:autoSpaceDN w:val="0"/>
      <w:ind w:firstLine="0"/>
      <w:jc w:val="left"/>
    </w:pPr>
    <w:rPr>
      <w:rFonts w:ascii="Verdana" w:hAnsi="Verdana" w:cs="Verdana"/>
      <w:lang w:val="en-US" w:eastAsia="en-US"/>
    </w:rPr>
  </w:style>
  <w:style w:type="paragraph" w:customStyle="1" w:styleId="4fff5">
    <w:name w:val="Знак Знак4 Знак Знак Знак"/>
    <w:basedOn w:val="a3"/>
    <w:qFormat/>
    <w:rsid w:val="00C43F45"/>
    <w:pPr>
      <w:autoSpaceDN w:val="0"/>
      <w:ind w:firstLine="0"/>
      <w:jc w:val="left"/>
    </w:pPr>
    <w:rPr>
      <w:rFonts w:ascii="Verdana" w:hAnsi="Verdana" w:cs="Verdana"/>
      <w:lang w:val="en-US" w:eastAsia="en-US"/>
    </w:rPr>
  </w:style>
  <w:style w:type="paragraph" w:customStyle="1" w:styleId="afffffffffffffffffffffffffffffd">
    <w:name w:val="Знак Знак Знак Знак Знак Знак Знак Знак"/>
    <w:basedOn w:val="a3"/>
    <w:qFormat/>
    <w:rsid w:val="00C43F45"/>
    <w:pPr>
      <w:autoSpaceDN w:val="0"/>
      <w:ind w:firstLine="0"/>
      <w:jc w:val="left"/>
    </w:pPr>
    <w:rPr>
      <w:rFonts w:ascii="Verdana" w:hAnsi="Verdana" w:cs="Verdana"/>
      <w:lang w:val="en-US" w:eastAsia="en-US"/>
    </w:rPr>
  </w:style>
  <w:style w:type="paragraph" w:customStyle="1" w:styleId="BasicParagraph">
    <w:name w:val="[Basic Paragraph]"/>
    <w:basedOn w:val="a3"/>
    <w:qFormat/>
    <w:rsid w:val="00C43F45"/>
    <w:pPr>
      <w:autoSpaceDE w:val="0"/>
      <w:autoSpaceDN w:val="0"/>
      <w:spacing w:line="288" w:lineRule="auto"/>
      <w:ind w:firstLine="0"/>
      <w:jc w:val="left"/>
    </w:pPr>
    <w:rPr>
      <w:color w:val="000000"/>
      <w:sz w:val="24"/>
      <w:lang w:val="en-US"/>
    </w:rPr>
  </w:style>
  <w:style w:type="paragraph" w:customStyle="1" w:styleId="6f6">
    <w:name w:val="Знак Знак6 Знак"/>
    <w:basedOn w:val="a3"/>
    <w:qFormat/>
    <w:rsid w:val="00C43F45"/>
    <w:pPr>
      <w:autoSpaceDN w:val="0"/>
      <w:ind w:firstLine="0"/>
      <w:jc w:val="left"/>
    </w:pPr>
    <w:rPr>
      <w:rFonts w:ascii="Verdana" w:hAnsi="Verdana" w:cs="Verdana"/>
      <w:lang w:val="en-US" w:eastAsia="en-US"/>
    </w:rPr>
  </w:style>
  <w:style w:type="paragraph" w:customStyle="1" w:styleId="afffffffffffffffffffffffffffffe">
    <w:name w:val="Знак Знак Знак Знак Знак Знак Знак Знак Знак Знак Знак"/>
    <w:basedOn w:val="a3"/>
    <w:uiPriority w:val="99"/>
    <w:qFormat/>
    <w:rsid w:val="00C43F45"/>
    <w:pPr>
      <w:autoSpaceDN w:val="0"/>
      <w:ind w:firstLine="0"/>
      <w:jc w:val="left"/>
    </w:pPr>
    <w:rPr>
      <w:rFonts w:ascii="Verdana" w:hAnsi="Verdana" w:cs="Verdana"/>
      <w:lang w:val="en-US" w:eastAsia="en-US"/>
    </w:rPr>
  </w:style>
  <w:style w:type="paragraph" w:customStyle="1" w:styleId="3fffff9">
    <w:name w:val="Заголовок 3 отчет"/>
    <w:basedOn w:val="33"/>
    <w:uiPriority w:val="99"/>
    <w:qFormat/>
    <w:rsid w:val="00C43F45"/>
    <w:pPr>
      <w:keepNext w:val="0"/>
      <w:keepLines w:val="0"/>
      <w:numPr>
        <w:numId w:val="0"/>
      </w:numPr>
      <w:tabs>
        <w:tab w:val="left" w:pos="1985"/>
        <w:tab w:val="left" w:pos="2160"/>
      </w:tabs>
      <w:suppressAutoHyphens/>
      <w:autoSpaceDN w:val="0"/>
      <w:spacing w:after="120"/>
      <w:ind w:left="2160" w:right="879" w:hanging="180"/>
    </w:pPr>
    <w:rPr>
      <w:rFonts w:ascii="Garamond" w:eastAsia="Times New Roman" w:hAnsi="Garamond" w:cs="Times New Roman"/>
      <w:bCs/>
      <w:i w:val="0"/>
      <w:kern w:val="3"/>
      <w:sz w:val="28"/>
      <w:szCs w:val="28"/>
    </w:rPr>
  </w:style>
  <w:style w:type="paragraph" w:customStyle="1" w:styleId="affffffffffffffffffffffffffffff">
    <w:name w:val="Основной аверс"/>
    <w:basedOn w:val="a3"/>
    <w:next w:val="a3"/>
    <w:uiPriority w:val="99"/>
    <w:qFormat/>
    <w:rsid w:val="00C43F45"/>
    <w:pPr>
      <w:autoSpaceDN w:val="0"/>
      <w:spacing w:after="120"/>
      <w:ind w:firstLine="0"/>
    </w:pPr>
    <w:rPr>
      <w:sz w:val="24"/>
      <w:lang w:eastAsia="en-US"/>
    </w:rPr>
  </w:style>
  <w:style w:type="paragraph" w:customStyle="1" w:styleId="affffffffffffffffffffffffffffff0">
    <w:name w:val="Мешакова А. А."/>
    <w:basedOn w:val="a3"/>
    <w:uiPriority w:val="99"/>
    <w:qFormat/>
    <w:rsid w:val="00C43F45"/>
    <w:pPr>
      <w:autoSpaceDN w:val="0"/>
      <w:spacing w:before="120"/>
      <w:ind w:firstLine="0"/>
    </w:pPr>
    <w:rPr>
      <w:sz w:val="24"/>
    </w:rPr>
  </w:style>
  <w:style w:type="paragraph" w:customStyle="1" w:styleId="CharChar4">
    <w:name w:val="Char Char Знак Знак Знак Знак Знак Знак"/>
    <w:basedOn w:val="a3"/>
    <w:uiPriority w:val="99"/>
    <w:qFormat/>
    <w:rsid w:val="00C43F45"/>
    <w:pPr>
      <w:autoSpaceDN w:val="0"/>
      <w:ind w:firstLine="0"/>
      <w:jc w:val="left"/>
    </w:pPr>
    <w:rPr>
      <w:rFonts w:ascii="Verdana" w:hAnsi="Verdana" w:cs="Verdana"/>
      <w:lang w:val="en-US" w:eastAsia="en-US"/>
    </w:rPr>
  </w:style>
  <w:style w:type="paragraph" w:customStyle="1" w:styleId="affffffffffffffffffffffffffffff1">
    <w:name w:val="Стиль Название объекта"/>
    <w:aliases w:val="табл. + По ширине Слева:  3.17 см Первая с...,табл. + По ширине Слева:  3.17 см Первая с... + Авто,табл. + 12 пт полужирный"/>
    <w:basedOn w:val="a3"/>
    <w:qFormat/>
    <w:rsid w:val="00C43F45"/>
    <w:pPr>
      <w:autoSpaceDN w:val="0"/>
    </w:pPr>
    <w:rPr>
      <w:sz w:val="28"/>
    </w:rPr>
  </w:style>
  <w:style w:type="paragraph" w:customStyle="1" w:styleId="9c">
    <w:name w:val="Стиль Рисунок название + 9 пт"/>
    <w:basedOn w:val="a3"/>
    <w:qFormat/>
    <w:rsid w:val="00C43F45"/>
    <w:pPr>
      <w:autoSpaceDN w:val="0"/>
    </w:pPr>
    <w:rPr>
      <w:sz w:val="28"/>
    </w:rPr>
  </w:style>
  <w:style w:type="character" w:styleId="affffffffffffffffffffffffffffff2">
    <w:name w:val="line number"/>
    <w:uiPriority w:val="99"/>
    <w:unhideWhenUsed/>
    <w:rsid w:val="00C43F45"/>
    <w:rPr>
      <w:rFonts w:ascii="Times New Roman" w:hAnsi="Times New Roman" w:cs="Times New Roman" w:hint="default"/>
    </w:rPr>
  </w:style>
  <w:style w:type="character" w:styleId="affffffffffffffffffffffffffffff3">
    <w:name w:val="endnote reference"/>
    <w:unhideWhenUsed/>
    <w:rsid w:val="00C43F45"/>
    <w:rPr>
      <w:rFonts w:ascii="Times New Roman" w:hAnsi="Times New Roman" w:cs="Times New Roman" w:hint="default"/>
      <w:position w:val="0"/>
      <w:vertAlign w:val="superscript"/>
    </w:rPr>
  </w:style>
  <w:style w:type="character" w:styleId="affffffffffffffffffffffffffffff4">
    <w:name w:val="Book Title"/>
    <w:uiPriority w:val="99"/>
    <w:qFormat/>
    <w:rsid w:val="00C43F45"/>
    <w:rPr>
      <w:b/>
      <w:bCs/>
      <w:smallCaps/>
      <w:spacing w:val="5"/>
    </w:rPr>
  </w:style>
  <w:style w:type="character" w:customStyle="1" w:styleId="affffffffffffffffffffffffffffff5">
    <w:name w:val="номер страницы"/>
    <w:rsid w:val="00C43F45"/>
    <w:rPr>
      <w:rFonts w:ascii="Times New Roman" w:hAnsi="Times New Roman" w:cs="Times New Roman" w:hint="default"/>
    </w:rPr>
  </w:style>
  <w:style w:type="character" w:customStyle="1" w:styleId="affffffffffffffffffffffffffffff6">
    <w:name w:val="Название Знак"/>
    <w:rsid w:val="00C43F45"/>
    <w:rPr>
      <w:rFonts w:ascii="Cambria" w:hAnsi="Cambria" w:cs="Cambria" w:hint="default"/>
      <w:b/>
      <w:bCs/>
      <w:kern w:val="3"/>
      <w:sz w:val="32"/>
      <w:szCs w:val="32"/>
    </w:rPr>
  </w:style>
  <w:style w:type="character" w:customStyle="1" w:styleId="2fffffffa">
    <w:name w:val="Название объекта Знак2"/>
    <w:aliases w:val="рисунка Знак,Название объекта Знак Знак Знак Знак Знак Знак Знак,Iacaaiea oaaeeou Знак,Çíàê Знак,Çíà Знак"/>
    <w:rsid w:val="00C43F45"/>
    <w:rPr>
      <w:b/>
      <w:bCs/>
      <w:sz w:val="24"/>
      <w:szCs w:val="24"/>
    </w:rPr>
  </w:style>
  <w:style w:type="character" w:customStyle="1" w:styleId="affffffffffffffffffffffffffffff7">
    <w:name w:val="знак сноски"/>
    <w:rsid w:val="00C43F45"/>
    <w:rPr>
      <w:rFonts w:ascii="Times New Roman" w:hAnsi="Times New Roman" w:cs="Times New Roman" w:hint="default"/>
      <w:position w:val="0"/>
      <w:vertAlign w:val="superscript"/>
    </w:rPr>
  </w:style>
  <w:style w:type="character" w:customStyle="1" w:styleId="affffffffffffffffffffffffffffff8">
    <w:name w:val="Обычный (веб) Знак"/>
    <w:rsid w:val="00C43F45"/>
    <w:rPr>
      <w:rFonts w:ascii="Arial" w:hAnsi="Arial" w:cs="Arial" w:hint="default"/>
      <w:color w:val="000000"/>
      <w:sz w:val="18"/>
      <w:szCs w:val="18"/>
    </w:rPr>
  </w:style>
  <w:style w:type="character" w:customStyle="1" w:styleId="DefaultParagraphFont1">
    <w:name w:val="Default Paragraph Font1"/>
    <w:rsid w:val="00C43F45"/>
  </w:style>
  <w:style w:type="character" w:customStyle="1" w:styleId="DefaultParagraphFont2">
    <w:name w:val="Default Paragraph Font2"/>
    <w:rsid w:val="00C43F45"/>
  </w:style>
  <w:style w:type="character" w:customStyle="1" w:styleId="affffffffffffffffffffffffffffff9">
    <w:name w:val="Основной шрифт"/>
    <w:rsid w:val="00C43F45"/>
  </w:style>
  <w:style w:type="character" w:customStyle="1" w:styleId="1fffffffffc">
    <w:name w:val="номер страницы1"/>
    <w:rsid w:val="00C43F45"/>
    <w:rPr>
      <w:rFonts w:ascii="Times New Roman" w:hAnsi="Times New Roman" w:cs="Times New Roman" w:hint="default"/>
    </w:rPr>
  </w:style>
  <w:style w:type="character" w:customStyle="1" w:styleId="paragraph">
    <w:name w:val="paragraph"/>
    <w:rsid w:val="00C43F45"/>
    <w:rPr>
      <w:rFonts w:ascii="Times New Roman" w:hAnsi="Times New Roman" w:cs="Times New Roman" w:hint="default"/>
    </w:rPr>
  </w:style>
  <w:style w:type="character" w:customStyle="1" w:styleId="body3">
    <w:name w:val="body3"/>
    <w:rsid w:val="00C43F45"/>
    <w:rPr>
      <w:rFonts w:ascii="Times New Roman" w:hAnsi="Times New Roman" w:cs="Times New Roman" w:hint="default"/>
    </w:rPr>
  </w:style>
  <w:style w:type="character" w:customStyle="1" w:styleId="smaller">
    <w:name w:val="smaller"/>
    <w:rsid w:val="00C43F45"/>
    <w:rPr>
      <w:rFonts w:ascii="Times New Roman" w:hAnsi="Times New Roman" w:cs="Times New Roman" w:hint="default"/>
    </w:rPr>
  </w:style>
  <w:style w:type="character" w:customStyle="1" w:styleId="newstext">
    <w:name w:val="newstext"/>
    <w:rsid w:val="00C43F45"/>
    <w:rPr>
      <w:rFonts w:ascii="Times New Roman" w:hAnsi="Times New Roman" w:cs="Times New Roman" w:hint="default"/>
    </w:rPr>
  </w:style>
  <w:style w:type="character" w:customStyle="1" w:styleId="style61">
    <w:name w:val="style61"/>
    <w:rsid w:val="00C43F45"/>
    <w:rPr>
      <w:rFonts w:ascii="Times New Roman" w:hAnsi="Times New Roman" w:cs="Times New Roman" w:hint="default"/>
      <w:sz w:val="26"/>
      <w:szCs w:val="26"/>
    </w:rPr>
  </w:style>
  <w:style w:type="character" w:customStyle="1" w:styleId="apple-style-span">
    <w:name w:val="apple-style-span"/>
    <w:rsid w:val="00C43F45"/>
    <w:rPr>
      <w:rFonts w:ascii="Times New Roman" w:hAnsi="Times New Roman" w:cs="Times New Roman" w:hint="default"/>
    </w:rPr>
  </w:style>
  <w:style w:type="character" w:customStyle="1" w:styleId="zagrazd1">
    <w:name w:val="zag_razd1"/>
    <w:rsid w:val="00C43F45"/>
    <w:rPr>
      <w:rFonts w:ascii="Times New Roman" w:hAnsi="Times New Roman" w:cs="Times New Roman" w:hint="default"/>
      <w:color w:val="B77901"/>
      <w:sz w:val="24"/>
      <w:szCs w:val="24"/>
    </w:rPr>
  </w:style>
  <w:style w:type="character" w:customStyle="1" w:styleId="newstitle">
    <w:name w:val="newstitle"/>
    <w:rsid w:val="00C43F45"/>
    <w:rPr>
      <w:rFonts w:ascii="Times New Roman" w:hAnsi="Times New Roman" w:cs="Times New Roman" w:hint="default"/>
    </w:rPr>
  </w:style>
  <w:style w:type="character" w:customStyle="1" w:styleId="red">
    <w:name w:val="red"/>
    <w:rsid w:val="00C43F45"/>
    <w:rPr>
      <w:rFonts w:ascii="Times New Roman" w:hAnsi="Times New Roman" w:cs="Times New Roman" w:hint="default"/>
    </w:rPr>
  </w:style>
  <w:style w:type="character" w:customStyle="1" w:styleId="1fffffffffd">
    <w:name w:val="Подпись1 Знак"/>
    <w:rsid w:val="00C43F45"/>
    <w:rPr>
      <w:rFonts w:ascii="Times New Roman" w:hAnsi="Times New Roman" w:cs="Times New Roman" w:hint="default"/>
      <w:sz w:val="24"/>
      <w:lang w:val="ru-RU" w:eastAsia="ru-RU" w:bidi="ar-SA"/>
    </w:rPr>
  </w:style>
  <w:style w:type="character" w:customStyle="1" w:styleId="affffffffffffffffffffffffffffffa">
    <w:name w:val="Основной текст с отступом Знак Знак Знак Знак"/>
    <w:aliases w:val="Основной текст с отступом Знак2,Нумерованный список !! Знак2,Надин стиль Знак2,Основной текст с отступом Знак1 Знак Знак,Нумерованный список !! Знак Знак Знак Знак Знак,Знак17 Знак"/>
    <w:rsid w:val="00C43F45"/>
    <w:rPr>
      <w:rFonts w:ascii="Times New Roman" w:hAnsi="Times New Roman" w:cs="Times New Roman" w:hint="default"/>
      <w:sz w:val="24"/>
      <w:szCs w:val="24"/>
      <w:lang w:val="ru-RU" w:eastAsia="ru-RU" w:bidi="ar-SA"/>
    </w:rPr>
  </w:style>
  <w:style w:type="character" w:customStyle="1" w:styleId="affffffffffffffffffffffffffffffb">
    <w:name w:val="Таблица Знак"/>
    <w:rsid w:val="00C43F45"/>
    <w:rPr>
      <w:sz w:val="24"/>
      <w:szCs w:val="24"/>
    </w:rPr>
  </w:style>
  <w:style w:type="character" w:customStyle="1" w:styleId="affffffffffffffffffffffffffffffc">
    <w:name w:val="Единицы Знак"/>
    <w:rsid w:val="00C43F45"/>
    <w:rPr>
      <w:rFonts w:ascii="Arial" w:hAnsi="Arial" w:cs="Arial" w:hint="default"/>
      <w:sz w:val="22"/>
    </w:rPr>
  </w:style>
  <w:style w:type="character" w:customStyle="1" w:styleId="1fffffffffe">
    <w:name w:val="Сноска Знак1"/>
    <w:rsid w:val="00C43F45"/>
    <w:rPr>
      <w:rFonts w:ascii="Arial" w:hAnsi="Arial" w:cs="Arial" w:hint="default"/>
      <w:sz w:val="18"/>
    </w:rPr>
  </w:style>
  <w:style w:type="character" w:customStyle="1" w:styleId="editsection">
    <w:name w:val="editsection"/>
    <w:rsid w:val="00C43F45"/>
    <w:rPr>
      <w:rFonts w:ascii="Times New Roman" w:hAnsi="Times New Roman" w:cs="Times New Roman" w:hint="default"/>
    </w:rPr>
  </w:style>
  <w:style w:type="character" w:customStyle="1" w:styleId="fnorg">
    <w:name w:val="fn org"/>
    <w:rsid w:val="00C43F45"/>
    <w:rPr>
      <w:rFonts w:ascii="Times New Roman" w:hAnsi="Times New Roman" w:cs="Times New Roman" w:hint="default"/>
    </w:rPr>
  </w:style>
  <w:style w:type="character" w:customStyle="1" w:styleId="adr">
    <w:name w:val="adr"/>
    <w:rsid w:val="00C43F45"/>
    <w:rPr>
      <w:rFonts w:ascii="Times New Roman" w:hAnsi="Times New Roman" w:cs="Times New Roman" w:hint="default"/>
    </w:rPr>
  </w:style>
  <w:style w:type="character" w:customStyle="1" w:styleId="country-name">
    <w:name w:val="country-name"/>
    <w:rsid w:val="00C43F45"/>
    <w:rPr>
      <w:rFonts w:ascii="Times New Roman" w:hAnsi="Times New Roman" w:cs="Times New Roman" w:hint="default"/>
    </w:rPr>
  </w:style>
  <w:style w:type="character" w:customStyle="1" w:styleId="region">
    <w:name w:val="region"/>
    <w:rsid w:val="00C43F45"/>
    <w:rPr>
      <w:rFonts w:ascii="Times New Roman" w:hAnsi="Times New Roman" w:cs="Times New Roman" w:hint="default"/>
    </w:rPr>
  </w:style>
  <w:style w:type="character" w:customStyle="1" w:styleId="plainlinksneverexpand">
    <w:name w:val="plainlinksneverexpand"/>
    <w:rsid w:val="00C43F45"/>
    <w:rPr>
      <w:rFonts w:ascii="Times New Roman" w:hAnsi="Times New Roman" w:cs="Times New Roman" w:hint="default"/>
    </w:rPr>
  </w:style>
  <w:style w:type="character" w:customStyle="1" w:styleId="geo-geo-dms">
    <w:name w:val="geo-geo-dms"/>
    <w:rsid w:val="00C43F45"/>
    <w:rPr>
      <w:rFonts w:ascii="Times New Roman" w:hAnsi="Times New Roman" w:cs="Times New Roman" w:hint="default"/>
    </w:rPr>
  </w:style>
  <w:style w:type="character" w:customStyle="1" w:styleId="geo-dms">
    <w:name w:val="geo-dms"/>
    <w:rsid w:val="00C43F45"/>
    <w:rPr>
      <w:rFonts w:ascii="Times New Roman" w:hAnsi="Times New Roman" w:cs="Times New Roman" w:hint="default"/>
    </w:rPr>
  </w:style>
  <w:style w:type="character" w:customStyle="1" w:styleId="geo-lat">
    <w:name w:val="geo-lat"/>
    <w:rsid w:val="00C43F45"/>
    <w:rPr>
      <w:rFonts w:ascii="Times New Roman" w:hAnsi="Times New Roman" w:cs="Times New Roman" w:hint="default"/>
    </w:rPr>
  </w:style>
  <w:style w:type="character" w:customStyle="1" w:styleId="geo-lon">
    <w:name w:val="geo-lon"/>
    <w:rsid w:val="00C43F45"/>
    <w:rPr>
      <w:rFonts w:ascii="Times New Roman" w:hAnsi="Times New Roman" w:cs="Times New Roman" w:hint="default"/>
    </w:rPr>
  </w:style>
  <w:style w:type="character" w:customStyle="1" w:styleId="geo-multi-punct">
    <w:name w:val="geo-multi-punct"/>
    <w:rsid w:val="00C43F45"/>
    <w:rPr>
      <w:rFonts w:ascii="Times New Roman" w:hAnsi="Times New Roman" w:cs="Times New Roman" w:hint="default"/>
    </w:rPr>
  </w:style>
  <w:style w:type="character" w:customStyle="1" w:styleId="geo-dec">
    <w:name w:val="geo-dec"/>
    <w:rsid w:val="00C43F45"/>
    <w:rPr>
      <w:rFonts w:ascii="Times New Roman" w:hAnsi="Times New Roman" w:cs="Times New Roman" w:hint="default"/>
    </w:rPr>
  </w:style>
  <w:style w:type="character" w:customStyle="1" w:styleId="geo">
    <w:name w:val="geo"/>
    <w:rsid w:val="00C43F45"/>
    <w:rPr>
      <w:rFonts w:ascii="Times New Roman" w:hAnsi="Times New Roman" w:cs="Times New Roman" w:hint="default"/>
    </w:rPr>
  </w:style>
  <w:style w:type="character" w:customStyle="1" w:styleId="latitude">
    <w:name w:val="latitude"/>
    <w:rsid w:val="00C43F45"/>
    <w:rPr>
      <w:rFonts w:ascii="Times New Roman" w:hAnsi="Times New Roman" w:cs="Times New Roman" w:hint="default"/>
    </w:rPr>
  </w:style>
  <w:style w:type="character" w:customStyle="1" w:styleId="longitude">
    <w:name w:val="longitude"/>
    <w:rsid w:val="00C43F45"/>
    <w:rPr>
      <w:rFonts w:ascii="Times New Roman" w:hAnsi="Times New Roman" w:cs="Times New Roman" w:hint="default"/>
    </w:rPr>
  </w:style>
  <w:style w:type="character" w:customStyle="1" w:styleId="coordinatesplainlinksneverexpand">
    <w:name w:val="coordinates plainlinksneverexpand"/>
    <w:rsid w:val="00C43F45"/>
    <w:rPr>
      <w:rFonts w:ascii="Times New Roman" w:hAnsi="Times New Roman" w:cs="Times New Roman" w:hint="default"/>
    </w:rPr>
  </w:style>
  <w:style w:type="character" w:customStyle="1" w:styleId="ipa1">
    <w:name w:val="ipa1"/>
    <w:rsid w:val="00C43F45"/>
    <w:rPr>
      <w:rFonts w:ascii="Arial Unicode MS" w:eastAsia="Arial Unicode MS" w:hAnsi="Arial Unicode MS" w:cs="Times New Roman" w:hint="eastAsia"/>
    </w:rPr>
  </w:style>
  <w:style w:type="character" w:customStyle="1" w:styleId="toctoggle">
    <w:name w:val="toctoggle"/>
    <w:rsid w:val="00C43F45"/>
    <w:rPr>
      <w:rFonts w:ascii="Times New Roman" w:hAnsi="Times New Roman" w:cs="Times New Roman" w:hint="default"/>
    </w:rPr>
  </w:style>
  <w:style w:type="character" w:customStyle="1" w:styleId="tocnumber">
    <w:name w:val="tocnumber"/>
    <w:rsid w:val="00C43F45"/>
    <w:rPr>
      <w:rFonts w:ascii="Times New Roman" w:hAnsi="Times New Roman" w:cs="Times New Roman" w:hint="default"/>
    </w:rPr>
  </w:style>
  <w:style w:type="character" w:customStyle="1" w:styleId="toctext">
    <w:name w:val="toctext"/>
    <w:rsid w:val="00C43F45"/>
    <w:rPr>
      <w:rFonts w:ascii="Times New Roman" w:hAnsi="Times New Roman" w:cs="Times New Roman" w:hint="default"/>
    </w:rPr>
  </w:style>
  <w:style w:type="character" w:customStyle="1" w:styleId="flagicon">
    <w:name w:val="flagicon"/>
    <w:rsid w:val="00C43F45"/>
    <w:rPr>
      <w:rFonts w:ascii="Times New Roman" w:hAnsi="Times New Roman" w:cs="Times New Roman" w:hint="default"/>
    </w:rPr>
  </w:style>
  <w:style w:type="character" w:customStyle="1" w:styleId="citation">
    <w:name w:val="citation"/>
    <w:rsid w:val="00C43F45"/>
    <w:rPr>
      <w:rFonts w:ascii="Times New Roman" w:hAnsi="Times New Roman" w:cs="Times New Roman" w:hint="default"/>
    </w:rPr>
  </w:style>
  <w:style w:type="character" w:customStyle="1" w:styleId="ref-info">
    <w:name w:val="ref-info"/>
    <w:rsid w:val="00C43F45"/>
    <w:rPr>
      <w:rFonts w:ascii="Times New Roman" w:hAnsi="Times New Roman" w:cs="Times New Roman" w:hint="default"/>
    </w:rPr>
  </w:style>
  <w:style w:type="character" w:customStyle="1" w:styleId="portal-box">
    <w:name w:val="portal-box"/>
    <w:rsid w:val="00C43F45"/>
    <w:rPr>
      <w:rFonts w:ascii="Times New Roman" w:hAnsi="Times New Roman" w:cs="Times New Roman" w:hint="default"/>
    </w:rPr>
  </w:style>
  <w:style w:type="character" w:customStyle="1" w:styleId="wikicommons-ref">
    <w:name w:val="wikicommons-ref"/>
    <w:rsid w:val="00C43F45"/>
    <w:rPr>
      <w:rFonts w:ascii="Times New Roman" w:hAnsi="Times New Roman" w:cs="Times New Roman" w:hint="default"/>
    </w:rPr>
  </w:style>
  <w:style w:type="paragraph" w:styleId="z-">
    <w:name w:val="HTML Top of Form"/>
    <w:basedOn w:val="a3"/>
    <w:next w:val="a3"/>
    <w:link w:val="z-0"/>
    <w:hidden/>
    <w:unhideWhenUsed/>
    <w:rsid w:val="00C43F45"/>
    <w:pPr>
      <w:widowControl w:val="0"/>
      <w:pBdr>
        <w:bottom w:val="single" w:sz="6" w:space="1" w:color="auto"/>
      </w:pBdr>
      <w:autoSpaceDN w:val="0"/>
      <w:ind w:firstLine="0"/>
      <w:jc w:val="center"/>
    </w:pPr>
    <w:rPr>
      <w:rFonts w:ascii="Arial" w:hAnsi="Arial" w:cs="Arial"/>
      <w:vanish/>
      <w:sz w:val="16"/>
      <w:szCs w:val="16"/>
    </w:rPr>
  </w:style>
  <w:style w:type="character" w:customStyle="1" w:styleId="z-0">
    <w:name w:val="z-Начало формы Знак"/>
    <w:basedOn w:val="a4"/>
    <w:link w:val="z-"/>
    <w:rsid w:val="00C43F45"/>
    <w:rPr>
      <w:rFonts w:ascii="Arial" w:eastAsia="Times New Roman" w:hAnsi="Arial" w:cs="Arial"/>
      <w:vanish/>
      <w:sz w:val="16"/>
      <w:szCs w:val="16"/>
      <w:lang w:eastAsia="ru-RU"/>
    </w:rPr>
  </w:style>
  <w:style w:type="paragraph" w:styleId="z-2">
    <w:name w:val="HTML Bottom of Form"/>
    <w:basedOn w:val="a3"/>
    <w:next w:val="a3"/>
    <w:link w:val="z-3"/>
    <w:hidden/>
    <w:unhideWhenUsed/>
    <w:rsid w:val="00C43F45"/>
    <w:pPr>
      <w:widowControl w:val="0"/>
      <w:pBdr>
        <w:top w:val="single" w:sz="6" w:space="1" w:color="auto"/>
      </w:pBdr>
      <w:autoSpaceDN w:val="0"/>
      <w:ind w:firstLine="0"/>
      <w:jc w:val="center"/>
    </w:pPr>
    <w:rPr>
      <w:rFonts w:ascii="Arial" w:hAnsi="Arial" w:cs="Arial"/>
      <w:vanish/>
      <w:sz w:val="16"/>
      <w:szCs w:val="16"/>
    </w:rPr>
  </w:style>
  <w:style w:type="character" w:customStyle="1" w:styleId="z-3">
    <w:name w:val="z-Конец формы Знак"/>
    <w:basedOn w:val="a4"/>
    <w:link w:val="z-2"/>
    <w:rsid w:val="00C43F45"/>
    <w:rPr>
      <w:rFonts w:ascii="Arial" w:eastAsia="Times New Roman" w:hAnsi="Arial" w:cs="Arial"/>
      <w:vanish/>
      <w:sz w:val="16"/>
      <w:szCs w:val="16"/>
      <w:lang w:eastAsia="ru-RU"/>
    </w:rPr>
  </w:style>
  <w:style w:type="character" w:customStyle="1" w:styleId="plainlinksneverexpand1">
    <w:name w:val="plainlinksneverexpand1"/>
    <w:rsid w:val="00C43F45"/>
    <w:rPr>
      <w:rFonts w:ascii="Times New Roman" w:hAnsi="Times New Roman" w:cs="Times New Roman" w:hint="default"/>
    </w:rPr>
  </w:style>
  <w:style w:type="character" w:customStyle="1" w:styleId="geo-lat1">
    <w:name w:val="geo-lat1"/>
    <w:rsid w:val="00C43F45"/>
    <w:rPr>
      <w:rFonts w:ascii="Times New Roman" w:hAnsi="Times New Roman" w:cs="Times New Roman" w:hint="default"/>
    </w:rPr>
  </w:style>
  <w:style w:type="character" w:customStyle="1" w:styleId="geo-lon1">
    <w:name w:val="geo-lon1"/>
    <w:rsid w:val="00C43F45"/>
    <w:rPr>
      <w:rFonts w:ascii="Times New Roman" w:hAnsi="Times New Roman" w:cs="Times New Roman" w:hint="default"/>
    </w:rPr>
  </w:style>
  <w:style w:type="character" w:customStyle="1" w:styleId="geo-multi-punct1">
    <w:name w:val="geo-multi-punct1"/>
    <w:rsid w:val="00C43F45"/>
    <w:rPr>
      <w:rFonts w:ascii="Times New Roman" w:hAnsi="Times New Roman" w:cs="Times New Roman" w:hint="default"/>
      <w:vanish/>
      <w:webHidden w:val="0"/>
      <w:specVanish w:val="0"/>
    </w:rPr>
  </w:style>
  <w:style w:type="character" w:customStyle="1" w:styleId="mw-fr-reviewlink1">
    <w:name w:val="mw-fr-reviewlink1"/>
    <w:rsid w:val="00C43F45"/>
    <w:rPr>
      <w:rFonts w:ascii="Times New Roman" w:hAnsi="Times New Roman" w:cs="Times New Roman" w:hint="default"/>
      <w:vanish/>
      <w:webHidden w:val="0"/>
      <w:sz w:val="20"/>
      <w:szCs w:val="20"/>
      <w:specVanish w:val="0"/>
    </w:rPr>
  </w:style>
  <w:style w:type="character" w:customStyle="1" w:styleId="flaggedrevsimportant">
    <w:name w:val="flaggedrevs_important"/>
    <w:rsid w:val="00C43F45"/>
    <w:rPr>
      <w:rFonts w:ascii="Times New Roman" w:hAnsi="Times New Roman" w:cs="Times New Roman" w:hint="default"/>
      <w:b/>
      <w:bCs/>
      <w:sz w:val="28"/>
      <w:szCs w:val="28"/>
    </w:rPr>
  </w:style>
  <w:style w:type="character" w:customStyle="1" w:styleId="fr-under-review">
    <w:name w:val="fr-under-review"/>
    <w:rsid w:val="00C43F45"/>
    <w:rPr>
      <w:rFonts w:ascii="Times New Roman" w:hAnsi="Times New Roman" w:cs="Times New Roman" w:hint="default"/>
      <w:b/>
      <w:bCs/>
      <w:shd w:val="clear" w:color="auto" w:fill="FFFF00"/>
    </w:rPr>
  </w:style>
  <w:style w:type="character" w:customStyle="1" w:styleId="subcaption">
    <w:name w:val="subcaption"/>
    <w:rsid w:val="00C43F45"/>
    <w:rPr>
      <w:rFonts w:ascii="Times New Roman" w:hAnsi="Times New Roman" w:cs="Times New Roman" w:hint="default"/>
    </w:rPr>
  </w:style>
  <w:style w:type="character" w:customStyle="1" w:styleId="tab">
    <w:name w:val="tab"/>
    <w:rsid w:val="00C43F45"/>
    <w:rPr>
      <w:rFonts w:ascii="Times New Roman" w:hAnsi="Times New Roman" w:cs="Times New Roman" w:hint="default"/>
    </w:rPr>
  </w:style>
  <w:style w:type="character" w:customStyle="1" w:styleId="tab1">
    <w:name w:val="tab1"/>
    <w:rsid w:val="00C43F45"/>
    <w:rPr>
      <w:rFonts w:ascii="Times New Roman" w:hAnsi="Times New Roman" w:cs="Times New Roman" w:hint="default"/>
    </w:rPr>
  </w:style>
  <w:style w:type="character" w:customStyle="1" w:styleId="subcaption1">
    <w:name w:val="subcaption1"/>
    <w:rsid w:val="00C43F45"/>
    <w:rPr>
      <w:rFonts w:ascii="Times New Roman" w:hAnsi="Times New Roman" w:cs="Times New Roman" w:hint="default"/>
      <w:sz w:val="19"/>
      <w:szCs w:val="19"/>
    </w:rPr>
  </w:style>
  <w:style w:type="character" w:customStyle="1" w:styleId="placeholder">
    <w:name w:val="placeholder"/>
    <w:rsid w:val="00C43F45"/>
    <w:rPr>
      <w:rFonts w:ascii="Times New Roman" w:hAnsi="Times New Roman" w:cs="Times New Roman" w:hint="default"/>
    </w:rPr>
  </w:style>
  <w:style w:type="character" w:customStyle="1" w:styleId="udar">
    <w:name w:val="udar"/>
    <w:rsid w:val="00C43F45"/>
    <w:rPr>
      <w:rFonts w:ascii="Times New Roman" w:hAnsi="Times New Roman" w:cs="Times New Roman" w:hint="default"/>
    </w:rPr>
  </w:style>
  <w:style w:type="character" w:customStyle="1" w:styleId="printhtml1">
    <w:name w:val="print_html1"/>
    <w:rsid w:val="00C43F45"/>
    <w:rPr>
      <w:rFonts w:ascii="Times New Roman" w:hAnsi="Times New Roman" w:cs="Times New Roman" w:hint="default"/>
    </w:rPr>
  </w:style>
  <w:style w:type="character" w:customStyle="1" w:styleId="181">
    <w:name w:val="Знак Знак18"/>
    <w:rsid w:val="00C43F45"/>
    <w:rPr>
      <w:rFonts w:ascii="Verdana" w:hAnsi="Verdana" w:cs="Verdana" w:hint="default"/>
      <w:b/>
      <w:bCs/>
      <w:caps/>
      <w:sz w:val="22"/>
      <w:szCs w:val="22"/>
      <w:lang w:val="ru-RU" w:eastAsia="ru-RU" w:bidi="ar-SA"/>
    </w:rPr>
  </w:style>
  <w:style w:type="character" w:customStyle="1" w:styleId="11fff9">
    <w:name w:val="Основной текст1 Знак Знак1"/>
    <w:aliases w:val="текст таблицы Знак Знак Знак Знак Знак Знак Знак Знак Знак,Основной текст1 Знак Знак Знак Знак Знак Знак Знак Знак,Основной текст1 Знак Знак Знак Знак Знак Знак Знак1,текст таблицы Знак Знак,Основной текст1 Знак1"/>
    <w:uiPriority w:val="99"/>
    <w:rsid w:val="00C43F45"/>
    <w:rPr>
      <w:b/>
      <w:bCs/>
      <w:sz w:val="24"/>
      <w:szCs w:val="24"/>
      <w:lang w:val="ru-RU" w:eastAsia="ru-RU" w:bidi="ar-SA"/>
    </w:rPr>
  </w:style>
  <w:style w:type="character" w:customStyle="1" w:styleId="401">
    <w:name w:val="Знак Знак40"/>
    <w:rsid w:val="00C43F45"/>
    <w:rPr>
      <w:rFonts w:ascii="Courier New" w:hAnsi="Courier New" w:cs="Courier New" w:hint="default"/>
      <w:lang w:val="ru-RU" w:eastAsia="ru-RU" w:bidi="ar-SA"/>
    </w:rPr>
  </w:style>
  <w:style w:type="character" w:customStyle="1" w:styleId="FontStyle12">
    <w:name w:val="Font Style12"/>
    <w:rsid w:val="00C43F45"/>
    <w:rPr>
      <w:rFonts w:ascii="Times New Roman" w:hAnsi="Times New Roman" w:cs="Times New Roman" w:hint="default"/>
      <w:b/>
      <w:bCs/>
      <w:i/>
      <w:iCs/>
      <w:sz w:val="26"/>
      <w:szCs w:val="26"/>
    </w:rPr>
  </w:style>
  <w:style w:type="character" w:customStyle="1" w:styleId="2fffffffb">
    <w:name w:val="Абзац списка Знак2"/>
    <w:uiPriority w:val="99"/>
    <w:rsid w:val="00C43F45"/>
    <w:rPr>
      <w:rFonts w:ascii="Times New Roman" w:hAnsi="Times New Roman" w:cs="Times New Roman" w:hint="default"/>
      <w:sz w:val="24"/>
      <w:szCs w:val="24"/>
      <w:lang w:eastAsia="ru-RU"/>
    </w:rPr>
  </w:style>
  <w:style w:type="character" w:customStyle="1" w:styleId="affffffffffffffffffffffffffffffd">
    <w:name w:val="Гипертекстовая ссылка"/>
    <w:uiPriority w:val="99"/>
    <w:rsid w:val="00C43F45"/>
    <w:rPr>
      <w:rFonts w:ascii="Times New Roman" w:hAnsi="Times New Roman" w:cs="Times New Roman" w:hint="default"/>
      <w:color w:val="106BBE"/>
    </w:rPr>
  </w:style>
  <w:style w:type="character" w:customStyle="1" w:styleId="link">
    <w:name w:val="link"/>
    <w:basedOn w:val="a4"/>
    <w:rsid w:val="00C43F45"/>
  </w:style>
  <w:style w:type="character" w:customStyle="1" w:styleId="1ffffffffff">
    <w:name w:val="Без интервала Знак1"/>
    <w:uiPriority w:val="1"/>
    <w:rsid w:val="00C43F45"/>
    <w:rPr>
      <w:sz w:val="17"/>
      <w:szCs w:val="24"/>
    </w:rPr>
  </w:style>
  <w:style w:type="character" w:customStyle="1" w:styleId="Heading1Char">
    <w:name w:val="Heading 1 Char"/>
    <w:aliases w:val="1 Char,Head 1 Char,????????? 1 Char,Heading_eng 1 Char,Заголовок 1 Знак Знак Char,Char Знак Char,Заголовок 1 Знак2 Char,Заголовок 1 Знак1 Знак Char,Char Знак Знак Char,Заголовок 1 Знак2 Знак Знак Char,Head 1 Знак Char"/>
    <w:rsid w:val="00C43F45"/>
    <w:rPr>
      <w:rFonts w:ascii="Cambria" w:hAnsi="Cambria" w:cs="Times New Roman" w:hint="default"/>
      <w:b/>
      <w:bCs w:val="0"/>
      <w:kern w:val="3"/>
      <w:sz w:val="32"/>
    </w:rPr>
  </w:style>
  <w:style w:type="character" w:customStyle="1" w:styleId="Heading7Char">
    <w:name w:val="Heading 7 Char"/>
    <w:rsid w:val="00C43F45"/>
    <w:rPr>
      <w:rFonts w:ascii="Calibri" w:hAnsi="Calibri" w:cs="Times New Roman" w:hint="default"/>
      <w:sz w:val="24"/>
    </w:rPr>
  </w:style>
  <w:style w:type="character" w:customStyle="1" w:styleId="FooterChar">
    <w:name w:val="Footer Char"/>
    <w:aliases w:val="Ie?Eieiioeooe Char,ÍèæÊîëîíòèòóë Char,НижКолонтитул Char"/>
    <w:rsid w:val="00C43F45"/>
    <w:rPr>
      <w:rFonts w:ascii="Times New Roman" w:hAnsi="Times New Roman" w:cs="Times New Roman" w:hint="default"/>
      <w:sz w:val="20"/>
    </w:rPr>
  </w:style>
  <w:style w:type="character" w:customStyle="1" w:styleId="TitleChar">
    <w:name w:val="Title Char"/>
    <w:aliases w:val="Знак2 Знак Char,Caaieiaie Char,Çàãîëîâîê Char,Приложение 1 &quot;СОСТАВ ЭКСПЕРТНЫХ ГРУПП ПО РАРАБОТКЕ ПРОГНОЗА СОЦИАЛЬНО- ЭКОНОМИЧЕСКОГО РАЗВИТИЯ САНКТ-ПЕТЕРБУРГА НА ДОЛГОСРОЧНУЮ ПЕРСПЕКТИВУ&quot; Char"/>
    <w:rsid w:val="00C43F45"/>
    <w:rPr>
      <w:rFonts w:ascii="Cambria" w:hAnsi="Cambria" w:cs="Times New Roman" w:hint="default"/>
      <w:b/>
      <w:bCs w:val="0"/>
      <w:kern w:val="3"/>
      <w:sz w:val="32"/>
    </w:rPr>
  </w:style>
  <w:style w:type="character" w:customStyle="1" w:styleId="BodyTextIndentChar">
    <w:name w:val="Body Text Indent Char"/>
    <w:aliases w:val="Основной текст с отступом Знак Знак Знак Char,Основной текст 1 Char,Нумерованный список !! Char,Надин стиль Char,Основной текст с отступом Знак1 Знак Char,Нумерованный список !! Знак Знак Знак Знак Char,Мой Заголовок 1 Char"/>
    <w:rsid w:val="00C43F45"/>
    <w:rPr>
      <w:rFonts w:ascii="Times New Roman" w:hAnsi="Times New Roman" w:cs="Times New Roman" w:hint="default"/>
      <w:sz w:val="20"/>
    </w:rPr>
  </w:style>
  <w:style w:type="character" w:customStyle="1" w:styleId="BodyTextIndent3Char">
    <w:name w:val="Body Text Indent 3 Char"/>
    <w:rsid w:val="00C43F45"/>
    <w:rPr>
      <w:rFonts w:ascii="Times New Roman" w:hAnsi="Times New Roman" w:cs="Times New Roman" w:hint="default"/>
      <w:sz w:val="16"/>
    </w:rPr>
  </w:style>
  <w:style w:type="character" w:customStyle="1" w:styleId="PlainTextChar">
    <w:name w:val="Plain Text Char"/>
    <w:rsid w:val="00C43F45"/>
    <w:rPr>
      <w:rFonts w:ascii="Courier New" w:hAnsi="Courier New" w:cs="Times New Roman" w:hint="default"/>
      <w:sz w:val="20"/>
    </w:rPr>
  </w:style>
  <w:style w:type="character" w:customStyle="1" w:styleId="BodyTextIndent2Char">
    <w:name w:val="Body Text Indent 2 Char"/>
    <w:rsid w:val="00C43F45"/>
    <w:rPr>
      <w:rFonts w:ascii="Times New Roman" w:hAnsi="Times New Roman" w:cs="Times New Roman" w:hint="default"/>
      <w:sz w:val="20"/>
    </w:rPr>
  </w:style>
  <w:style w:type="character" w:customStyle="1" w:styleId="SubtitleChar">
    <w:name w:val="Subtitle Char"/>
    <w:rsid w:val="00C43F45"/>
    <w:rPr>
      <w:rFonts w:ascii="Times New Roman" w:hAnsi="Times New Roman" w:cs="Times New Roman" w:hint="default"/>
      <w:i/>
      <w:iCs w:val="0"/>
      <w:sz w:val="24"/>
    </w:rPr>
  </w:style>
  <w:style w:type="character" w:customStyle="1" w:styleId="HTMLPreformattedChar">
    <w:name w:val="HTML Preformatted Char"/>
    <w:rsid w:val="00C43F45"/>
    <w:rPr>
      <w:rFonts w:ascii="Courier New" w:hAnsi="Courier New" w:cs="Times New Roman" w:hint="default"/>
    </w:rPr>
  </w:style>
  <w:style w:type="character" w:customStyle="1" w:styleId="2fffffffc">
    <w:name w:val="Основной шрифт абзаца2"/>
    <w:rsid w:val="00C43F45"/>
  </w:style>
  <w:style w:type="character" w:customStyle="1" w:styleId="184">
    <w:name w:val="Знак Знак184"/>
    <w:uiPriority w:val="99"/>
    <w:rsid w:val="00C43F45"/>
    <w:rPr>
      <w:rFonts w:ascii="Cambria" w:hAnsi="Cambria" w:cs="Cambria" w:hint="default"/>
      <w:b/>
      <w:bCs/>
      <w:kern w:val="3"/>
      <w:sz w:val="32"/>
      <w:szCs w:val="32"/>
    </w:rPr>
  </w:style>
  <w:style w:type="character" w:customStyle="1" w:styleId="2fffffffd">
    <w:name w:val="сновной текст с отступом 2 Знак"/>
    <w:rsid w:val="00C43F45"/>
    <w:rPr>
      <w:sz w:val="26"/>
    </w:rPr>
  </w:style>
  <w:style w:type="character" w:customStyle="1" w:styleId="31ff">
    <w:name w:val="Заголовок 3 Знак1"/>
    <w:aliases w:val="Х.Х.Х Знак1"/>
    <w:uiPriority w:val="9"/>
    <w:rsid w:val="00C43F45"/>
    <w:rPr>
      <w:b/>
      <w:bCs w:val="0"/>
      <w:i/>
      <w:iCs w:val="0"/>
      <w:sz w:val="24"/>
      <w:lang w:val="ru-RU" w:eastAsia="ru-RU"/>
    </w:rPr>
  </w:style>
  <w:style w:type="character" w:customStyle="1" w:styleId="3fffffa">
    <w:name w:val="Основной шрифт абзаца3"/>
    <w:rsid w:val="00C43F45"/>
  </w:style>
  <w:style w:type="character" w:customStyle="1" w:styleId="183">
    <w:name w:val="Знак Знак183"/>
    <w:uiPriority w:val="99"/>
    <w:rsid w:val="00C43F45"/>
    <w:rPr>
      <w:rFonts w:ascii="Cambria" w:hAnsi="Cambria" w:cs="Cambria" w:hint="default"/>
      <w:b/>
      <w:bCs/>
      <w:kern w:val="3"/>
      <w:sz w:val="32"/>
      <w:szCs w:val="32"/>
    </w:rPr>
  </w:style>
  <w:style w:type="character" w:customStyle="1" w:styleId="1221">
    <w:name w:val="Знак Знак122"/>
    <w:uiPriority w:val="99"/>
    <w:rsid w:val="00C43F45"/>
    <w:rPr>
      <w:rFonts w:ascii="Calibri" w:hAnsi="Calibri" w:cs="Calibri" w:hint="default"/>
      <w:sz w:val="24"/>
    </w:rPr>
  </w:style>
  <w:style w:type="character" w:customStyle="1" w:styleId="920">
    <w:name w:val="Знак Знак92"/>
    <w:uiPriority w:val="99"/>
    <w:rsid w:val="00C43F45"/>
    <w:rPr>
      <w:rFonts w:ascii="Cambria" w:hAnsi="Cambria" w:hint="default"/>
      <w:b/>
      <w:bCs w:val="0"/>
      <w:kern w:val="3"/>
      <w:sz w:val="32"/>
    </w:rPr>
  </w:style>
  <w:style w:type="character" w:customStyle="1" w:styleId="721">
    <w:name w:val="Знак Знак72"/>
    <w:uiPriority w:val="99"/>
    <w:rsid w:val="00C43F45"/>
    <w:rPr>
      <w:sz w:val="20"/>
    </w:rPr>
  </w:style>
  <w:style w:type="character" w:customStyle="1" w:styleId="620">
    <w:name w:val="Знак Знак62"/>
    <w:uiPriority w:val="99"/>
    <w:rsid w:val="00C43F45"/>
    <w:rPr>
      <w:sz w:val="16"/>
    </w:rPr>
  </w:style>
  <w:style w:type="character" w:customStyle="1" w:styleId="32a">
    <w:name w:val="Знак Знак32"/>
    <w:uiPriority w:val="99"/>
    <w:rsid w:val="00C43F45"/>
    <w:rPr>
      <w:rFonts w:ascii="Courier New" w:hAnsi="Courier New" w:cs="Courier New" w:hint="default"/>
      <w:sz w:val="20"/>
    </w:rPr>
  </w:style>
  <w:style w:type="character" w:customStyle="1" w:styleId="22f2">
    <w:name w:val="Знак Знак22"/>
    <w:uiPriority w:val="99"/>
    <w:rsid w:val="00C43F45"/>
    <w:rPr>
      <w:sz w:val="20"/>
    </w:rPr>
  </w:style>
  <w:style w:type="character" w:customStyle="1" w:styleId="1124">
    <w:name w:val="Знак Знак112"/>
    <w:uiPriority w:val="99"/>
    <w:rsid w:val="00C43F45"/>
    <w:rPr>
      <w:i/>
      <w:iCs w:val="0"/>
      <w:sz w:val="24"/>
    </w:rPr>
  </w:style>
  <w:style w:type="character" w:customStyle="1" w:styleId="200">
    <w:name w:val="Знак Знак20"/>
    <w:uiPriority w:val="99"/>
    <w:rsid w:val="00C43F45"/>
    <w:rPr>
      <w:rFonts w:ascii="Courier New" w:hAnsi="Courier New" w:cs="Courier New" w:hint="default"/>
    </w:rPr>
  </w:style>
  <w:style w:type="character" w:customStyle="1" w:styleId="sbra">
    <w:name w:val="sbra"/>
    <w:rsid w:val="00C43F45"/>
    <w:rPr>
      <w:rFonts w:ascii="Times New Roman" w:hAnsi="Times New Roman" w:cs="Times New Roman" w:hint="default"/>
    </w:rPr>
  </w:style>
  <w:style w:type="character" w:customStyle="1" w:styleId="bra">
    <w:name w:val="bra"/>
    <w:rsid w:val="00C43F45"/>
    <w:rPr>
      <w:rFonts w:ascii="Times New Roman" w:hAnsi="Times New Roman" w:cs="Times New Roman" w:hint="default"/>
    </w:rPr>
  </w:style>
  <w:style w:type="character" w:customStyle="1" w:styleId="quot">
    <w:name w:val="quot"/>
    <w:rsid w:val="00C43F45"/>
    <w:rPr>
      <w:rFonts w:ascii="Times New Roman" w:hAnsi="Times New Roman" w:cs="Times New Roman" w:hint="default"/>
    </w:rPr>
  </w:style>
  <w:style w:type="character" w:customStyle="1" w:styleId="3fffffb">
    <w:name w:val="Заголовок №3_"/>
    <w:uiPriority w:val="99"/>
    <w:rsid w:val="00C43F45"/>
    <w:rPr>
      <w:shd w:val="clear" w:color="auto" w:fill="FFFFFF"/>
    </w:rPr>
  </w:style>
  <w:style w:type="character" w:customStyle="1" w:styleId="2fffffffe">
    <w:name w:val="Основной текст (2)_"/>
    <w:uiPriority w:val="99"/>
    <w:rsid w:val="00C43F45"/>
    <w:rPr>
      <w:rFonts w:ascii="Corbel" w:hAnsi="Corbel" w:cs="Corbel" w:hint="default"/>
      <w:sz w:val="27"/>
      <w:szCs w:val="27"/>
      <w:shd w:val="clear" w:color="auto" w:fill="FFFFFF"/>
    </w:rPr>
  </w:style>
  <w:style w:type="character" w:customStyle="1" w:styleId="2Exact">
    <w:name w:val="Основной текст (2) Exact"/>
    <w:uiPriority w:val="99"/>
    <w:rsid w:val="00C43F45"/>
    <w:rPr>
      <w:rFonts w:ascii="Corbel" w:hAnsi="Corbel" w:cs="Corbel" w:hint="default"/>
      <w:color w:val="000000"/>
      <w:spacing w:val="9"/>
      <w:w w:val="100"/>
      <w:position w:val="0"/>
      <w:sz w:val="25"/>
      <w:szCs w:val="25"/>
      <w:shd w:val="clear" w:color="auto" w:fill="FFFFFF"/>
      <w:vertAlign w:val="baseline"/>
      <w:lang w:val="ru-RU"/>
    </w:rPr>
  </w:style>
  <w:style w:type="character" w:customStyle="1" w:styleId="3Exact">
    <w:name w:val="Заголовок №3 Exact"/>
    <w:uiPriority w:val="99"/>
    <w:rsid w:val="00C43F45"/>
    <w:rPr>
      <w:color w:val="000000"/>
      <w:spacing w:val="5"/>
      <w:w w:val="100"/>
      <w:position w:val="0"/>
      <w:sz w:val="23"/>
      <w:szCs w:val="23"/>
      <w:shd w:val="clear" w:color="auto" w:fill="FFFFFF"/>
      <w:vertAlign w:val="baseline"/>
      <w:lang w:val="ru-RU"/>
    </w:rPr>
  </w:style>
  <w:style w:type="character" w:customStyle="1" w:styleId="affffffffffffffffffffffffffffffe">
    <w:name w:val="Основной текст_"/>
    <w:rsid w:val="00C43F45"/>
    <w:rPr>
      <w:sz w:val="17"/>
      <w:szCs w:val="17"/>
      <w:shd w:val="clear" w:color="auto" w:fill="FFFFFF"/>
    </w:rPr>
  </w:style>
  <w:style w:type="character" w:customStyle="1" w:styleId="182">
    <w:name w:val="Знак Знак182"/>
    <w:uiPriority w:val="99"/>
    <w:rsid w:val="00C43F45"/>
    <w:rPr>
      <w:rFonts w:ascii="Cambria" w:hAnsi="Cambria" w:hint="default"/>
      <w:b/>
      <w:bCs w:val="0"/>
      <w:kern w:val="3"/>
      <w:sz w:val="32"/>
    </w:rPr>
  </w:style>
  <w:style w:type="character" w:customStyle="1" w:styleId="1810">
    <w:name w:val="Знак Знак181"/>
    <w:uiPriority w:val="99"/>
    <w:rsid w:val="00C43F45"/>
    <w:rPr>
      <w:rFonts w:ascii="Cambria" w:hAnsi="Cambria" w:hint="default"/>
      <w:b/>
      <w:bCs w:val="0"/>
      <w:kern w:val="3"/>
      <w:sz w:val="32"/>
    </w:rPr>
  </w:style>
  <w:style w:type="character" w:customStyle="1" w:styleId="1212">
    <w:name w:val="Знак Знак121"/>
    <w:uiPriority w:val="99"/>
    <w:rsid w:val="00C43F45"/>
    <w:rPr>
      <w:rFonts w:ascii="Calibri" w:hAnsi="Calibri" w:cs="Calibri" w:hint="default"/>
      <w:sz w:val="24"/>
    </w:rPr>
  </w:style>
  <w:style w:type="character" w:customStyle="1" w:styleId="913">
    <w:name w:val="Знак Знак91"/>
    <w:uiPriority w:val="99"/>
    <w:rsid w:val="00C43F45"/>
    <w:rPr>
      <w:rFonts w:ascii="Cambria" w:hAnsi="Cambria" w:hint="default"/>
      <w:b/>
      <w:bCs w:val="0"/>
      <w:kern w:val="3"/>
      <w:sz w:val="32"/>
    </w:rPr>
  </w:style>
  <w:style w:type="character" w:customStyle="1" w:styleId="715">
    <w:name w:val="Знак Знак71"/>
    <w:uiPriority w:val="99"/>
    <w:rsid w:val="00C43F45"/>
    <w:rPr>
      <w:sz w:val="20"/>
    </w:rPr>
  </w:style>
  <w:style w:type="character" w:customStyle="1" w:styleId="612">
    <w:name w:val="Знак Знак61"/>
    <w:uiPriority w:val="99"/>
    <w:rsid w:val="00C43F45"/>
    <w:rPr>
      <w:sz w:val="16"/>
    </w:rPr>
  </w:style>
  <w:style w:type="character" w:customStyle="1" w:styleId="31ff0">
    <w:name w:val="Знак Знак31"/>
    <w:uiPriority w:val="99"/>
    <w:rsid w:val="00C43F45"/>
    <w:rPr>
      <w:rFonts w:ascii="Courier New" w:hAnsi="Courier New" w:cs="Courier New" w:hint="default"/>
      <w:sz w:val="20"/>
    </w:rPr>
  </w:style>
  <w:style w:type="character" w:customStyle="1" w:styleId="21ff9">
    <w:name w:val="Знак Знак21"/>
    <w:uiPriority w:val="99"/>
    <w:rsid w:val="00C43F45"/>
    <w:rPr>
      <w:sz w:val="20"/>
    </w:rPr>
  </w:style>
  <w:style w:type="character" w:customStyle="1" w:styleId="1100">
    <w:name w:val="Знак Знак110"/>
    <w:uiPriority w:val="99"/>
    <w:rsid w:val="00C43F45"/>
    <w:rPr>
      <w:i/>
      <w:iCs w:val="0"/>
      <w:sz w:val="24"/>
    </w:rPr>
  </w:style>
  <w:style w:type="character" w:customStyle="1" w:styleId="190">
    <w:name w:val="Знак Знак19"/>
    <w:uiPriority w:val="99"/>
    <w:rsid w:val="00C43F45"/>
    <w:rPr>
      <w:rFonts w:ascii="Courier New" w:hAnsi="Courier New" w:cs="Courier New" w:hint="default"/>
    </w:rPr>
  </w:style>
  <w:style w:type="character" w:customStyle="1" w:styleId="rvts48230">
    <w:name w:val="rvts48230"/>
    <w:uiPriority w:val="99"/>
    <w:rsid w:val="00C43F45"/>
    <w:rPr>
      <w:rFonts w:ascii="Arial" w:hAnsi="Arial" w:cs="Arial" w:hint="default"/>
      <w:strike w:val="0"/>
      <w:dstrike w:val="0"/>
      <w:color w:val="000000"/>
      <w:sz w:val="20"/>
      <w:u w:val="none" w:color="000000"/>
      <w:effect w:val="none"/>
    </w:rPr>
  </w:style>
  <w:style w:type="character" w:customStyle="1" w:styleId="title21">
    <w:name w:val="title21"/>
    <w:uiPriority w:val="99"/>
    <w:rsid w:val="00C43F45"/>
    <w:rPr>
      <w:rFonts w:ascii="Arial" w:hAnsi="Arial" w:cs="Arial" w:hint="default"/>
      <w:b/>
      <w:bCs w:val="0"/>
      <w:strike w:val="0"/>
      <w:dstrike w:val="0"/>
      <w:color w:val="333333"/>
      <w:sz w:val="23"/>
      <w:u w:val="none" w:color="000000"/>
      <w:effect w:val="none"/>
    </w:rPr>
  </w:style>
  <w:style w:type="character" w:customStyle="1" w:styleId="13f9">
    <w:name w:val="Обычный + 13 Знак"/>
    <w:aliases w:val="13 пт Знак"/>
    <w:uiPriority w:val="99"/>
    <w:rsid w:val="00C43F45"/>
    <w:rPr>
      <w:rFonts w:ascii="13" w:hAnsi="13" w:hint="default"/>
    </w:rPr>
  </w:style>
  <w:style w:type="character" w:customStyle="1" w:styleId="bodyChar">
    <w:name w:val="body Char"/>
    <w:rsid w:val="00C43F45"/>
    <w:rPr>
      <w:rFonts w:ascii="Univers LT Std 45 Light" w:eastAsia="Batang" w:hAnsi="Univers LT Std 45 Light" w:hint="default"/>
      <w:sz w:val="24"/>
      <w:lang w:val="en-GB" w:eastAsia="ko-KR"/>
    </w:rPr>
  </w:style>
  <w:style w:type="character" w:customStyle="1" w:styleId="32b">
    <w:name w:val="Заголовок 3 Знак2 Знак"/>
    <w:rsid w:val="00C43F45"/>
    <w:rPr>
      <w:rFonts w:ascii="Times New Roman" w:hAnsi="Times New Roman" w:cs="Times New Roman" w:hint="default"/>
      <w:b/>
      <w:bCs/>
      <w:caps/>
      <w:lang w:val="ru-RU" w:eastAsia="ru-RU" w:bidi="ar-SA"/>
    </w:rPr>
  </w:style>
  <w:style w:type="character" w:customStyle="1" w:styleId="afffffffffffffffffffffffffffffff">
    <w:name w:val="ВерхКолонтитул Знак Знак"/>
    <w:uiPriority w:val="99"/>
    <w:rsid w:val="00C43F45"/>
    <w:rPr>
      <w:rFonts w:ascii="Times New Roman" w:hAnsi="Times New Roman" w:cs="Times New Roman" w:hint="default"/>
      <w:lang w:val="ru-RU" w:eastAsia="ru-RU" w:bidi="ar-SA"/>
    </w:rPr>
  </w:style>
  <w:style w:type="character" w:customStyle="1" w:styleId="2ffffffff">
    <w:name w:val="Знак2 Знак Знак"/>
    <w:aliases w:val="Caaieiaie Знак,Çàãîëîâîê Знак Знак"/>
    <w:uiPriority w:val="99"/>
    <w:rsid w:val="00C43F45"/>
    <w:rPr>
      <w:rFonts w:ascii="Cambria" w:hAnsi="Cambria" w:cs="Times New Roman" w:hint="default"/>
      <w:b/>
      <w:bCs/>
      <w:kern w:val="3"/>
      <w:sz w:val="32"/>
      <w:szCs w:val="32"/>
      <w:lang w:val="ru-RU" w:eastAsia="ru-RU" w:bidi="ar-SA"/>
    </w:rPr>
  </w:style>
  <w:style w:type="character" w:customStyle="1" w:styleId="afffffffffffffffffffffffffffffff0">
    <w:name w:val="Без интервала Знак"/>
    <w:uiPriority w:val="1"/>
    <w:rsid w:val="00C43F45"/>
    <w:rPr>
      <w:sz w:val="24"/>
    </w:rPr>
  </w:style>
  <w:style w:type="character" w:customStyle="1" w:styleId="WW8Num34z1">
    <w:name w:val="WW8Num34z1"/>
    <w:uiPriority w:val="99"/>
    <w:rsid w:val="00C43F45"/>
    <w:rPr>
      <w:rFonts w:ascii="Courier New" w:hAnsi="Courier New" w:cs="Courier New" w:hint="default"/>
    </w:rPr>
  </w:style>
  <w:style w:type="character" w:customStyle="1" w:styleId="FootnoteTextChar">
    <w:name w:val="Footnote Text Char"/>
    <w:aliases w:val="Текст сноски Знак Знак Char,Текст сноски Знак Char,Текст сноски Знак1 Знак Char,Текст сноски Знак Знак1 Знак Char,Table_Footnote_last Char,Текст сноски Знак1 Знак1 Char,Знак Знак Знак Char,Текст сноски Знак Знак Знак Знак Char"/>
    <w:uiPriority w:val="99"/>
    <w:rsid w:val="00C43F45"/>
    <w:rPr>
      <w:rFonts w:ascii="Times New Roman" w:hAnsi="Times New Roman" w:cs="Times New Roman" w:hint="default"/>
      <w:sz w:val="20"/>
      <w:szCs w:val="20"/>
    </w:rPr>
  </w:style>
  <w:style w:type="character" w:customStyle="1" w:styleId="170">
    <w:name w:val="Знак Знак17"/>
    <w:uiPriority w:val="99"/>
    <w:rsid w:val="00C43F45"/>
    <w:rPr>
      <w:rFonts w:ascii="Cambria" w:hAnsi="Cambria" w:hint="default"/>
      <w:b/>
      <w:bCs w:val="0"/>
      <w:i/>
      <w:iCs w:val="0"/>
      <w:sz w:val="28"/>
    </w:rPr>
  </w:style>
  <w:style w:type="character" w:customStyle="1" w:styleId="163">
    <w:name w:val="Знак Знак16"/>
    <w:aliases w:val="Мой Заголовок 1 Знак2"/>
    <w:uiPriority w:val="99"/>
    <w:rsid w:val="00C43F45"/>
    <w:rPr>
      <w:rFonts w:ascii="Cambria" w:hAnsi="Cambria" w:hint="default"/>
      <w:b/>
      <w:bCs w:val="0"/>
      <w:sz w:val="26"/>
    </w:rPr>
  </w:style>
  <w:style w:type="character" w:customStyle="1" w:styleId="172">
    <w:name w:val="Знак Знак172"/>
    <w:uiPriority w:val="99"/>
    <w:rsid w:val="00C43F45"/>
    <w:rPr>
      <w:rFonts w:ascii="Cambria" w:hAnsi="Cambria" w:hint="default"/>
      <w:b/>
      <w:bCs w:val="0"/>
      <w:i/>
      <w:iCs w:val="0"/>
      <w:sz w:val="28"/>
    </w:rPr>
  </w:style>
  <w:style w:type="character" w:customStyle="1" w:styleId="1620">
    <w:name w:val="Знак Знак162"/>
    <w:uiPriority w:val="99"/>
    <w:rsid w:val="00C43F45"/>
    <w:rPr>
      <w:rFonts w:ascii="Cambria" w:hAnsi="Cambria" w:hint="default"/>
      <w:b/>
      <w:bCs w:val="0"/>
      <w:sz w:val="26"/>
    </w:rPr>
  </w:style>
  <w:style w:type="character" w:customStyle="1" w:styleId="1520">
    <w:name w:val="Знак Знак152"/>
    <w:uiPriority w:val="99"/>
    <w:rsid w:val="00C43F45"/>
    <w:rPr>
      <w:rFonts w:ascii="Calibri" w:hAnsi="Calibri" w:cs="Calibri" w:hint="default"/>
      <w:b/>
      <w:bCs w:val="0"/>
      <w:sz w:val="28"/>
    </w:rPr>
  </w:style>
  <w:style w:type="character" w:customStyle="1" w:styleId="1420">
    <w:name w:val="Знак Знак142"/>
    <w:uiPriority w:val="99"/>
    <w:rsid w:val="00C43F45"/>
    <w:rPr>
      <w:rFonts w:ascii="Calibri" w:hAnsi="Calibri" w:cs="Calibri" w:hint="default"/>
      <w:b/>
      <w:bCs w:val="0"/>
      <w:i/>
      <w:iCs w:val="0"/>
      <w:sz w:val="26"/>
    </w:rPr>
  </w:style>
  <w:style w:type="character" w:customStyle="1" w:styleId="1320">
    <w:name w:val="Знак Знак132"/>
    <w:uiPriority w:val="99"/>
    <w:rsid w:val="00C43F45"/>
    <w:rPr>
      <w:rFonts w:ascii="Calibri" w:hAnsi="Calibri" w:cs="Calibri" w:hint="default"/>
      <w:b/>
      <w:bCs w:val="0"/>
    </w:rPr>
  </w:style>
  <w:style w:type="character" w:customStyle="1" w:styleId="1131">
    <w:name w:val="Знак Знак113"/>
    <w:uiPriority w:val="99"/>
    <w:rsid w:val="00C43F45"/>
    <w:rPr>
      <w:rFonts w:ascii="Calibri" w:hAnsi="Calibri" w:cs="Calibri" w:hint="default"/>
      <w:i/>
      <w:iCs w:val="0"/>
      <w:sz w:val="24"/>
    </w:rPr>
  </w:style>
  <w:style w:type="character" w:customStyle="1" w:styleId="1020">
    <w:name w:val="Знак Знак102"/>
    <w:uiPriority w:val="99"/>
    <w:rsid w:val="00C43F45"/>
    <w:rPr>
      <w:rFonts w:ascii="Cambria" w:hAnsi="Cambria" w:hint="default"/>
    </w:rPr>
  </w:style>
  <w:style w:type="character" w:customStyle="1" w:styleId="820">
    <w:name w:val="Знак Знак82"/>
    <w:uiPriority w:val="99"/>
    <w:rsid w:val="00C43F45"/>
    <w:rPr>
      <w:sz w:val="20"/>
    </w:rPr>
  </w:style>
  <w:style w:type="character" w:customStyle="1" w:styleId="524">
    <w:name w:val="Знак Знак52"/>
    <w:uiPriority w:val="99"/>
    <w:rsid w:val="00C43F45"/>
    <w:rPr>
      <w:sz w:val="20"/>
    </w:rPr>
  </w:style>
  <w:style w:type="character" w:customStyle="1" w:styleId="42f4">
    <w:name w:val="Знак Знак42"/>
    <w:rsid w:val="00C43F45"/>
    <w:rPr>
      <w:sz w:val="16"/>
    </w:rPr>
  </w:style>
  <w:style w:type="character" w:customStyle="1" w:styleId="171">
    <w:name w:val="Знак Знак171"/>
    <w:uiPriority w:val="99"/>
    <w:rsid w:val="00C43F45"/>
    <w:rPr>
      <w:rFonts w:ascii="Cambria" w:hAnsi="Cambria" w:hint="default"/>
      <w:b/>
      <w:bCs w:val="0"/>
      <w:i/>
      <w:iCs w:val="0"/>
      <w:sz w:val="28"/>
    </w:rPr>
  </w:style>
  <w:style w:type="character" w:customStyle="1" w:styleId="1611">
    <w:name w:val="Знак Знак161"/>
    <w:uiPriority w:val="99"/>
    <w:rsid w:val="00C43F45"/>
    <w:rPr>
      <w:rFonts w:ascii="Cambria" w:hAnsi="Cambria" w:hint="default"/>
      <w:b/>
      <w:bCs w:val="0"/>
      <w:sz w:val="26"/>
    </w:rPr>
  </w:style>
  <w:style w:type="character" w:customStyle="1" w:styleId="1510">
    <w:name w:val="Знак Знак151"/>
    <w:uiPriority w:val="99"/>
    <w:rsid w:val="00C43F45"/>
    <w:rPr>
      <w:rFonts w:ascii="Calibri" w:hAnsi="Calibri" w:cs="Calibri" w:hint="default"/>
      <w:b/>
      <w:bCs w:val="0"/>
      <w:sz w:val="28"/>
    </w:rPr>
  </w:style>
  <w:style w:type="character" w:customStyle="1" w:styleId="1410">
    <w:name w:val="Знак Знак141"/>
    <w:uiPriority w:val="99"/>
    <w:rsid w:val="00C43F45"/>
    <w:rPr>
      <w:rFonts w:ascii="Calibri" w:hAnsi="Calibri" w:cs="Calibri" w:hint="default"/>
      <w:b/>
      <w:bCs w:val="0"/>
      <w:i/>
      <w:iCs w:val="0"/>
      <w:sz w:val="26"/>
    </w:rPr>
  </w:style>
  <w:style w:type="character" w:customStyle="1" w:styleId="1310">
    <w:name w:val="Знак Знак131"/>
    <w:uiPriority w:val="99"/>
    <w:rsid w:val="00C43F45"/>
    <w:rPr>
      <w:rFonts w:ascii="Calibri" w:hAnsi="Calibri" w:cs="Calibri" w:hint="default"/>
      <w:b/>
      <w:bCs w:val="0"/>
    </w:rPr>
  </w:style>
  <w:style w:type="character" w:customStyle="1" w:styleId="111f2">
    <w:name w:val="Знак Знак111"/>
    <w:uiPriority w:val="99"/>
    <w:rsid w:val="00C43F45"/>
    <w:rPr>
      <w:rFonts w:ascii="Calibri" w:hAnsi="Calibri" w:cs="Calibri" w:hint="default"/>
      <w:i/>
      <w:iCs w:val="0"/>
      <w:sz w:val="24"/>
    </w:rPr>
  </w:style>
  <w:style w:type="character" w:customStyle="1" w:styleId="1012">
    <w:name w:val="Знак Знак101"/>
    <w:uiPriority w:val="99"/>
    <w:rsid w:val="00C43F45"/>
    <w:rPr>
      <w:rFonts w:ascii="Cambria" w:hAnsi="Cambria" w:hint="default"/>
    </w:rPr>
  </w:style>
  <w:style w:type="character" w:customStyle="1" w:styleId="813">
    <w:name w:val="Знак Знак81"/>
    <w:uiPriority w:val="99"/>
    <w:rsid w:val="00C43F45"/>
    <w:rPr>
      <w:sz w:val="20"/>
    </w:rPr>
  </w:style>
  <w:style w:type="character" w:customStyle="1" w:styleId="519">
    <w:name w:val="Знак Знак51"/>
    <w:uiPriority w:val="99"/>
    <w:rsid w:val="00C43F45"/>
    <w:rPr>
      <w:sz w:val="20"/>
    </w:rPr>
  </w:style>
  <w:style w:type="character" w:customStyle="1" w:styleId="41ff0">
    <w:name w:val="Знак Знак41"/>
    <w:aliases w:val="Обычный (веб)21,Обычный (Web)21,Обычный (веб) Знак21,Обычный (веб) Знак1 Знак11,Обычный (веб) Знак Знак1 Знак11,Обычный (веб) Знак Знак Знак Знак11,Знак Знак Знак Знак Знак11,Обычный (веб) Знак Знак21"/>
    <w:rsid w:val="00C43F45"/>
    <w:rPr>
      <w:sz w:val="16"/>
    </w:rPr>
  </w:style>
  <w:style w:type="character" w:customStyle="1" w:styleId="FootnoteTextChar2">
    <w:name w:val="Footnote Text Char2"/>
    <w:aliases w:val="Table_Footnote_last Char2,Текст сноски Знак Знак Char Char1,Texto de nota al pie Char Char,Texto de nota al pie Char1,Текст сноски Знак Знак Char Char Char,Schriftart: 9 pt Char,Schriftart: 10 pt Char,Schriftart: 8 pt Char"/>
    <w:uiPriority w:val="99"/>
    <w:rsid w:val="00C43F45"/>
    <w:rPr>
      <w:rFonts w:ascii="Times New Roman" w:hAnsi="Times New Roman" w:cs="Times New Roman" w:hint="default"/>
      <w:sz w:val="20"/>
      <w:lang w:eastAsia="ru-RU"/>
    </w:rPr>
  </w:style>
  <w:style w:type="character" w:customStyle="1" w:styleId="ListParagraphChar">
    <w:name w:val="List Paragraph Char"/>
    <w:uiPriority w:val="99"/>
    <w:rsid w:val="00C43F45"/>
    <w:rPr>
      <w:rFonts w:ascii="Calibri" w:eastAsia="Calibri" w:hAnsi="Calibri" w:cs="Calibri" w:hint="default"/>
      <w:sz w:val="24"/>
    </w:rPr>
  </w:style>
  <w:style w:type="character" w:customStyle="1" w:styleId="Normal4">
    <w:name w:val="Стиль Normal + Черный Знак"/>
    <w:rsid w:val="00C43F45"/>
    <w:rPr>
      <w:color w:val="000000"/>
      <w:sz w:val="24"/>
    </w:rPr>
  </w:style>
  <w:style w:type="character" w:customStyle="1" w:styleId="29pt">
    <w:name w:val="Основной текст (2) + 9 pt"/>
    <w:rsid w:val="00C43F45"/>
    <w:rPr>
      <w:rFonts w:ascii="Times New Roman" w:eastAsia="Times New Roman" w:hAnsi="Times New Roman" w:cs="Times New Roman" w:hint="default"/>
      <w:b w:val="0"/>
      <w:bCs w:val="0"/>
      <w:i w:val="0"/>
      <w:iCs w:val="0"/>
      <w:strike w:val="0"/>
      <w:dstrike w:val="0"/>
      <w:color w:val="000000"/>
      <w:spacing w:val="0"/>
      <w:w w:val="100"/>
      <w:position w:val="0"/>
      <w:sz w:val="18"/>
      <w:szCs w:val="18"/>
      <w:u w:val="none" w:color="000000"/>
      <w:effect w:val="none"/>
      <w:vertAlign w:val="baseline"/>
      <w:lang w:val="ru-RU" w:eastAsia="ru-RU" w:bidi="ru-RU"/>
    </w:rPr>
  </w:style>
  <w:style w:type="character" w:customStyle="1" w:styleId="49pt">
    <w:name w:val="Основной текст (4) + 9 pt"/>
    <w:rsid w:val="00C43F45"/>
    <w:rPr>
      <w:rFonts w:ascii="Times New Roman" w:eastAsia="Times New Roman" w:hAnsi="Times New Roman" w:cs="Times New Roman" w:hint="default"/>
      <w:color w:val="000000"/>
      <w:spacing w:val="0"/>
      <w:w w:val="100"/>
      <w:position w:val="0"/>
      <w:sz w:val="18"/>
      <w:szCs w:val="18"/>
      <w:shd w:val="clear" w:color="auto" w:fill="FFFFFF"/>
      <w:vertAlign w:val="baseline"/>
      <w:lang w:val="en-US"/>
    </w:rPr>
  </w:style>
  <w:style w:type="character" w:customStyle="1" w:styleId="105pt">
    <w:name w:val="Основной текст + 10.5 pt"/>
    <w:rsid w:val="00C43F45"/>
    <w:rPr>
      <w:rFonts w:ascii="Times New Roman" w:eastAsia="Times New Roman" w:hAnsi="Times New Roman" w:cs="Times New Roman" w:hint="default"/>
      <w:b w:val="0"/>
      <w:bCs w:val="0"/>
      <w:i w:val="0"/>
      <w:iCs w:val="0"/>
      <w:strike w:val="0"/>
      <w:dstrike w:val="0"/>
      <w:color w:val="000000"/>
      <w:spacing w:val="0"/>
      <w:w w:val="100"/>
      <w:position w:val="0"/>
      <w:sz w:val="21"/>
      <w:szCs w:val="21"/>
      <w:u w:val="none" w:color="000000"/>
      <w:effect w:val="none"/>
      <w:shd w:val="clear" w:color="auto" w:fill="FFFFFF"/>
      <w:vertAlign w:val="baseline"/>
      <w:lang w:val="ru-RU"/>
    </w:rPr>
  </w:style>
  <w:style w:type="character" w:customStyle="1" w:styleId="7f2">
    <w:name w:val="Основной текст (7)"/>
    <w:rsid w:val="00C43F45"/>
    <w:rPr>
      <w:rFonts w:ascii="Times New Roman" w:eastAsia="Times New Roman" w:hAnsi="Times New Roman" w:cs="Times New Roman" w:hint="default"/>
      <w:b/>
      <w:bCs/>
      <w:i w:val="0"/>
      <w:iCs w:val="0"/>
      <w:strike w:val="0"/>
      <w:dstrike w:val="0"/>
      <w:color w:val="000000"/>
      <w:spacing w:val="0"/>
      <w:w w:val="100"/>
      <w:position w:val="0"/>
      <w:sz w:val="19"/>
      <w:szCs w:val="19"/>
      <w:u w:val="none" w:color="000000"/>
      <w:effect w:val="none"/>
      <w:vertAlign w:val="baseline"/>
      <w:lang w:val="ru-RU"/>
    </w:rPr>
  </w:style>
  <w:style w:type="character" w:customStyle="1" w:styleId="8d">
    <w:name w:val="Основной текст (8)"/>
    <w:rsid w:val="00C43F45"/>
    <w:rPr>
      <w:rFonts w:ascii="Times New Roman" w:eastAsia="Times New Roman" w:hAnsi="Times New Roman" w:cs="Times New Roman" w:hint="default"/>
      <w:b w:val="0"/>
      <w:bCs w:val="0"/>
      <w:i/>
      <w:iCs/>
      <w:strike w:val="0"/>
      <w:dstrike w:val="0"/>
      <w:color w:val="000000"/>
      <w:spacing w:val="0"/>
      <w:w w:val="100"/>
      <w:position w:val="0"/>
      <w:sz w:val="19"/>
      <w:szCs w:val="19"/>
      <w:u w:val="none" w:color="000000"/>
      <w:effect w:val="none"/>
      <w:vertAlign w:val="baseline"/>
      <w:lang w:val="ru-RU"/>
    </w:rPr>
  </w:style>
  <w:style w:type="character" w:customStyle="1" w:styleId="8e">
    <w:name w:val="Основной текст (8) + Не курсив"/>
    <w:rsid w:val="00C43F45"/>
    <w:rPr>
      <w:rFonts w:ascii="Times New Roman" w:eastAsia="Times New Roman" w:hAnsi="Times New Roman" w:cs="Times New Roman" w:hint="default"/>
      <w:b w:val="0"/>
      <w:bCs w:val="0"/>
      <w:i/>
      <w:iCs/>
      <w:strike w:val="0"/>
      <w:dstrike w:val="0"/>
      <w:color w:val="000000"/>
      <w:spacing w:val="0"/>
      <w:w w:val="100"/>
      <w:position w:val="0"/>
      <w:sz w:val="19"/>
      <w:szCs w:val="19"/>
      <w:u w:val="none" w:color="000000"/>
      <w:effect w:val="none"/>
      <w:vertAlign w:val="baseline"/>
      <w:lang w:val="ru-RU"/>
    </w:rPr>
  </w:style>
  <w:style w:type="character" w:customStyle="1" w:styleId="8pt">
    <w:name w:val="Основной текст + 8 pt"/>
    <w:rsid w:val="00C43F45"/>
    <w:rPr>
      <w:rFonts w:ascii="Times New Roman" w:eastAsia="Times New Roman" w:hAnsi="Times New Roman" w:cs="Times New Roman" w:hint="default"/>
      <w:b w:val="0"/>
      <w:bCs w:val="0"/>
      <w:i w:val="0"/>
      <w:iCs w:val="0"/>
      <w:color w:val="000000"/>
      <w:spacing w:val="0"/>
      <w:w w:val="100"/>
      <w:position w:val="0"/>
      <w:sz w:val="16"/>
      <w:szCs w:val="16"/>
      <w:u w:val="single" w:color="000000"/>
      <w:shd w:val="clear" w:color="auto" w:fill="FFFFFF"/>
      <w:vertAlign w:val="baseline"/>
      <w:lang w:val="ru-RU"/>
    </w:rPr>
  </w:style>
  <w:style w:type="character" w:customStyle="1" w:styleId="LucidaSansUnicode">
    <w:name w:val="Основной текст + Lucida Sans Unicode"/>
    <w:aliases w:val="10 pt"/>
    <w:rsid w:val="00C43F45"/>
    <w:rPr>
      <w:rFonts w:ascii="Lucida Sans Unicode" w:eastAsia="Lucida Sans Unicode" w:hAnsi="Lucida Sans Unicode" w:cs="Lucida Sans Unicode" w:hint="default"/>
      <w:b w:val="0"/>
      <w:bCs w:val="0"/>
      <w:i w:val="0"/>
      <w:iCs w:val="0"/>
      <w:strike w:val="0"/>
      <w:dstrike w:val="0"/>
      <w:color w:val="000000"/>
      <w:spacing w:val="0"/>
      <w:w w:val="100"/>
      <w:position w:val="0"/>
      <w:sz w:val="20"/>
      <w:szCs w:val="20"/>
      <w:u w:val="none" w:color="000000"/>
      <w:effect w:val="none"/>
      <w:shd w:val="clear" w:color="auto" w:fill="FFFFFF"/>
      <w:vertAlign w:val="baseline"/>
    </w:rPr>
  </w:style>
  <w:style w:type="character" w:customStyle="1" w:styleId="3fffffc">
    <w:name w:val="Основной текст (3)_"/>
    <w:rsid w:val="00C43F45"/>
    <w:rPr>
      <w:b/>
      <w:bCs/>
      <w:sz w:val="17"/>
      <w:szCs w:val="17"/>
      <w:shd w:val="clear" w:color="auto" w:fill="FFFFFF"/>
    </w:rPr>
  </w:style>
  <w:style w:type="character" w:customStyle="1" w:styleId="311pt">
    <w:name w:val="Основной текст (3) + 11 pt"/>
    <w:aliases w:val="Не полужирный"/>
    <w:rsid w:val="00C43F45"/>
    <w:rPr>
      <w:rFonts w:ascii="Times New Roman" w:eastAsia="Times New Roman" w:hAnsi="Times New Roman" w:cs="Times New Roman" w:hint="default"/>
      <w:b/>
      <w:bCs/>
      <w:color w:val="000000"/>
      <w:spacing w:val="0"/>
      <w:w w:val="100"/>
      <w:position w:val="0"/>
      <w:sz w:val="22"/>
      <w:szCs w:val="22"/>
      <w:shd w:val="clear" w:color="auto" w:fill="FFFFFF"/>
      <w:vertAlign w:val="baseline"/>
      <w:lang w:val="ru-RU"/>
    </w:rPr>
  </w:style>
  <w:style w:type="character" w:customStyle="1" w:styleId="gr1">
    <w:name w:val="gr1"/>
    <w:rsid w:val="00C43F45"/>
    <w:rPr>
      <w:color w:val="AAAAAA"/>
    </w:rPr>
  </w:style>
  <w:style w:type="character" w:customStyle="1" w:styleId="afffffffffffffffffffffffffffffff1">
    <w:name w:val="Выделение текста"/>
    <w:uiPriority w:val="1"/>
    <w:qFormat/>
    <w:rsid w:val="00C43F45"/>
    <w:rPr>
      <w:rFonts w:ascii="Cambria" w:hAnsi="Cambria" w:hint="default"/>
      <w:b/>
      <w:bCs/>
      <w:caps w:val="0"/>
      <w:smallCaps w:val="0"/>
      <w:sz w:val="22"/>
      <w:szCs w:val="22"/>
    </w:rPr>
  </w:style>
  <w:style w:type="character" w:customStyle="1" w:styleId="42f5">
    <w:name w:val="Заголовок 4 Знак2"/>
    <w:aliases w:val="Заг. Схем Знак1,Заг. Схемы Знак1,Заголовок 4 Знак1 Знак Знак1,Caaieiaie 4 Ciae1 Знак1,Caaieiaie 4 Ciae Ciae Знак1,Caaieiaie 4 Ciae Знак1,Çàãîëîâîê 4 Çíàê1 Знак1,Çàãîëîâîê 4 Çíàê Çíàê Знак1,Çàãîëîâîê 4 Çíàê Знак1,11 пт Знак1,4 Знак"/>
    <w:uiPriority w:val="99"/>
    <w:rsid w:val="00C43F45"/>
    <w:rPr>
      <w:rFonts w:ascii="Cambria" w:eastAsia="Times New Roman" w:hAnsi="Cambria" w:cs="Times New Roman" w:hint="default"/>
      <w:b/>
      <w:bCs/>
      <w:i/>
      <w:iCs/>
      <w:color w:val="4F81BD"/>
    </w:rPr>
  </w:style>
  <w:style w:type="character" w:customStyle="1" w:styleId="1ffff1">
    <w:name w:val="Приветствие Знак1"/>
    <w:basedOn w:val="a4"/>
    <w:link w:val="affffffffff"/>
    <w:uiPriority w:val="99"/>
    <w:locked/>
    <w:rsid w:val="00C43F45"/>
    <w:rPr>
      <w:rFonts w:ascii="Times New Roman" w:eastAsia="Times New Roman" w:hAnsi="Times New Roman" w:cs="Times New Roman"/>
      <w:sz w:val="20"/>
      <w:szCs w:val="20"/>
      <w:lang w:eastAsia="ru-RU"/>
    </w:rPr>
  </w:style>
  <w:style w:type="character" w:customStyle="1" w:styleId="afffffffffffffffffffffffffffffff2">
    <w:name w:val="Таблица моно Знак"/>
    <w:uiPriority w:val="99"/>
    <w:rsid w:val="00C43F45"/>
    <w:rPr>
      <w:b/>
      <w:bCs/>
      <w:sz w:val="24"/>
      <w:szCs w:val="24"/>
      <w:lang w:eastAsia="ar-SA"/>
    </w:rPr>
  </w:style>
  <w:style w:type="character" w:customStyle="1" w:styleId="1ffffffffff0">
    <w:name w:val="Шапка Знак1"/>
    <w:uiPriority w:val="99"/>
    <w:rsid w:val="00C43F45"/>
    <w:rPr>
      <w:rFonts w:ascii="Cambria" w:eastAsia="Times New Roman" w:hAnsi="Cambria" w:cs="Times New Roman" w:hint="default"/>
      <w:sz w:val="24"/>
      <w:szCs w:val="24"/>
    </w:rPr>
  </w:style>
  <w:style w:type="character" w:customStyle="1" w:styleId="4fff6">
    <w:name w:val="Основной текст (4)_"/>
    <w:uiPriority w:val="99"/>
    <w:rsid w:val="00C43F45"/>
    <w:rPr>
      <w:rFonts w:ascii="Arial" w:hAnsi="Arial" w:cs="Arial" w:hint="default"/>
      <w:sz w:val="13"/>
      <w:szCs w:val="13"/>
      <w:shd w:val="clear" w:color="auto" w:fill="FFFFFF"/>
    </w:rPr>
  </w:style>
  <w:style w:type="character" w:customStyle="1" w:styleId="Bodytext30">
    <w:name w:val="Body text (3)_"/>
    <w:rsid w:val="00C43F45"/>
    <w:rPr>
      <w:b/>
      <w:bCs/>
      <w:spacing w:val="-10"/>
      <w:sz w:val="13"/>
      <w:szCs w:val="13"/>
      <w:shd w:val="clear" w:color="auto" w:fill="FFFFFF"/>
    </w:rPr>
  </w:style>
  <w:style w:type="character" w:customStyle="1" w:styleId="Bodytext4">
    <w:name w:val="Body text_"/>
    <w:uiPriority w:val="99"/>
    <w:rsid w:val="00C43F45"/>
    <w:rPr>
      <w:rFonts w:ascii="Sylfaen" w:eastAsia="Sylfaen" w:hAnsi="Sylfaen" w:cs="Sylfaen" w:hint="default"/>
      <w:shd w:val="clear" w:color="auto" w:fill="FFFFFF"/>
    </w:rPr>
  </w:style>
  <w:style w:type="character" w:customStyle="1" w:styleId="Bodytext25">
    <w:name w:val="Body text (2)_"/>
    <w:rsid w:val="00C43F45"/>
    <w:rPr>
      <w:sz w:val="16"/>
      <w:szCs w:val="16"/>
      <w:shd w:val="clear" w:color="auto" w:fill="FFFFFF"/>
    </w:rPr>
  </w:style>
  <w:style w:type="character" w:customStyle="1" w:styleId="Heading21">
    <w:name w:val="Heading #2_"/>
    <w:rsid w:val="00C43F45"/>
    <w:rPr>
      <w:rFonts w:ascii="Arial" w:hAnsi="Arial" w:cs="Arial" w:hint="default"/>
      <w:i/>
      <w:iCs/>
      <w:sz w:val="19"/>
      <w:szCs w:val="19"/>
      <w:shd w:val="clear" w:color="auto" w:fill="FFFFFF"/>
    </w:rPr>
  </w:style>
  <w:style w:type="character" w:customStyle="1" w:styleId="7f3">
    <w:name w:val="Стиль7 Знак Знак Знак"/>
    <w:rsid w:val="00C43F45"/>
    <w:rPr>
      <w:sz w:val="24"/>
      <w:szCs w:val="24"/>
    </w:rPr>
  </w:style>
  <w:style w:type="character" w:customStyle="1" w:styleId="-8">
    <w:name w:val="Формула - расшифровка обозначений Знак"/>
    <w:rsid w:val="00C43F45"/>
    <w:rPr>
      <w:rFonts w:ascii="Arial" w:hAnsi="Arial" w:cs="Arial" w:hint="default"/>
      <w:sz w:val="22"/>
      <w:szCs w:val="22"/>
    </w:rPr>
  </w:style>
  <w:style w:type="character" w:customStyle="1" w:styleId="2Exact0">
    <w:name w:val="Подпись к картинке (2) Exact"/>
    <w:rsid w:val="00C43F45"/>
    <w:rPr>
      <w:rFonts w:ascii="Segoe UI" w:eastAsia="Segoe UI" w:hAnsi="Segoe UI" w:cs="Segoe UI" w:hint="default"/>
      <w:spacing w:val="1"/>
      <w:sz w:val="15"/>
      <w:szCs w:val="15"/>
      <w:shd w:val="clear" w:color="auto" w:fill="FFFFFF"/>
    </w:rPr>
  </w:style>
  <w:style w:type="character" w:customStyle="1" w:styleId="21ffa">
    <w:name w:val="заголовок 21 Знак"/>
    <w:rsid w:val="00C43F45"/>
    <w:rPr>
      <w:sz w:val="24"/>
      <w:szCs w:val="24"/>
    </w:rPr>
  </w:style>
  <w:style w:type="character" w:customStyle="1" w:styleId="1ffffffffff1">
    <w:name w:val="Подзаголовок Знак1"/>
    <w:uiPriority w:val="99"/>
    <w:rsid w:val="00C43F45"/>
    <w:rPr>
      <w:rFonts w:ascii="Cambria" w:eastAsia="Times New Roman" w:hAnsi="Cambria" w:cs="Times New Roman" w:hint="default"/>
      <w:i/>
      <w:iCs/>
      <w:color w:val="4F81BD"/>
      <w:spacing w:val="15"/>
      <w:sz w:val="24"/>
      <w:szCs w:val="24"/>
    </w:rPr>
  </w:style>
  <w:style w:type="character" w:customStyle="1" w:styleId="252">
    <w:name w:val="Знак Знак25"/>
    <w:rsid w:val="00C43F45"/>
    <w:rPr>
      <w:b/>
      <w:bCs w:val="0"/>
      <w:sz w:val="24"/>
      <w:lang w:val="ru-RU" w:eastAsia="ru-RU" w:bidi="ar-SA"/>
    </w:rPr>
  </w:style>
  <w:style w:type="character" w:customStyle="1" w:styleId="262">
    <w:name w:val="Знак Знак26"/>
    <w:uiPriority w:val="99"/>
    <w:rsid w:val="00C43F45"/>
    <w:rPr>
      <w:sz w:val="24"/>
      <w:szCs w:val="24"/>
      <w:lang w:val="ru-RU" w:eastAsia="ru-RU" w:bidi="ar-SA"/>
    </w:rPr>
  </w:style>
  <w:style w:type="character" w:customStyle="1" w:styleId="bt2">
    <w:name w:val="bt Знак Знак2"/>
    <w:rsid w:val="00C43F45"/>
    <w:rPr>
      <w:sz w:val="24"/>
      <w:szCs w:val="24"/>
      <w:lang w:bidi="ar-SA"/>
    </w:rPr>
  </w:style>
  <w:style w:type="character" w:customStyle="1" w:styleId="290">
    <w:name w:val="Основной текст (2) + 9"/>
    <w:rsid w:val="00C43F45"/>
    <w:rPr>
      <w:rFonts w:ascii="Times New Roman" w:hAnsi="Times New Roman" w:cs="Times New Roman" w:hint="default"/>
      <w:spacing w:val="0"/>
      <w:sz w:val="19"/>
      <w:szCs w:val="19"/>
    </w:rPr>
  </w:style>
  <w:style w:type="character" w:customStyle="1" w:styleId="txtcolor11">
    <w:name w:val="txt_color11"/>
    <w:uiPriority w:val="99"/>
    <w:rsid w:val="00C43F45"/>
    <w:rPr>
      <w:b/>
      <w:bCs/>
      <w:color w:val="333333"/>
    </w:rPr>
  </w:style>
  <w:style w:type="character" w:customStyle="1" w:styleId="nobr">
    <w:name w:val="nobr"/>
    <w:rsid w:val="00C43F45"/>
  </w:style>
  <w:style w:type="character" w:customStyle="1" w:styleId="dt">
    <w:name w:val="dt"/>
    <w:uiPriority w:val="99"/>
    <w:rsid w:val="00C43F45"/>
  </w:style>
  <w:style w:type="character" w:customStyle="1" w:styleId="state">
    <w:name w:val="state"/>
    <w:uiPriority w:val="99"/>
    <w:rsid w:val="00C43F45"/>
  </w:style>
  <w:style w:type="character" w:customStyle="1" w:styleId="tags">
    <w:name w:val="tags"/>
    <w:uiPriority w:val="99"/>
    <w:rsid w:val="00C43F45"/>
  </w:style>
  <w:style w:type="character" w:customStyle="1" w:styleId="date-display-single">
    <w:name w:val="date-display-single"/>
    <w:uiPriority w:val="99"/>
    <w:rsid w:val="00C43F45"/>
  </w:style>
  <w:style w:type="character" w:customStyle="1" w:styleId="photosign1">
    <w:name w:val="photosign1"/>
    <w:uiPriority w:val="99"/>
    <w:rsid w:val="00C43F45"/>
    <w:rPr>
      <w:color w:val="auto"/>
      <w:sz w:val="17"/>
      <w:szCs w:val="17"/>
    </w:rPr>
  </w:style>
  <w:style w:type="character" w:customStyle="1" w:styleId="c-paramsdate">
    <w:name w:val="c-params__date"/>
    <w:uiPriority w:val="99"/>
    <w:rsid w:val="00C43F45"/>
  </w:style>
  <w:style w:type="character" w:customStyle="1" w:styleId="c-paramssource">
    <w:name w:val="c-params__source"/>
    <w:uiPriority w:val="99"/>
    <w:rsid w:val="00C43F45"/>
  </w:style>
  <w:style w:type="character" w:customStyle="1" w:styleId="c-paramsitem">
    <w:name w:val="c-params__item"/>
    <w:uiPriority w:val="99"/>
    <w:rsid w:val="00C43F45"/>
  </w:style>
  <w:style w:type="character" w:customStyle="1" w:styleId="bt1">
    <w:name w:val="bt Знак Знак1"/>
    <w:rsid w:val="00C43F45"/>
    <w:rPr>
      <w:sz w:val="24"/>
      <w:szCs w:val="24"/>
      <w:lang w:val="ru-RU" w:eastAsia="ru-RU" w:bidi="ar-SA"/>
    </w:rPr>
  </w:style>
  <w:style w:type="character" w:customStyle="1" w:styleId="Subst">
    <w:name w:val="Subst"/>
    <w:rsid w:val="00C43F45"/>
    <w:rPr>
      <w:b/>
      <w:bCs/>
      <w:i/>
      <w:iCs/>
    </w:rPr>
  </w:style>
  <w:style w:type="character" w:customStyle="1" w:styleId="casualbold121">
    <w:name w:val="casualbold121"/>
    <w:rsid w:val="00C43F45"/>
    <w:rPr>
      <w:rFonts w:ascii="Tahoma" w:hAnsi="Tahoma" w:cs="Tahoma" w:hint="default"/>
      <w:b/>
      <w:bCs/>
      <w:color w:val="auto"/>
      <w:sz w:val="18"/>
      <w:szCs w:val="18"/>
    </w:rPr>
  </w:style>
  <w:style w:type="character" w:customStyle="1" w:styleId="b-articleintro4">
    <w:name w:val="b-article__intro4"/>
    <w:rsid w:val="00C43F45"/>
  </w:style>
  <w:style w:type="character" w:customStyle="1" w:styleId="mw-editsection">
    <w:name w:val="mw-editsection"/>
    <w:rsid w:val="00C43F45"/>
  </w:style>
  <w:style w:type="character" w:customStyle="1" w:styleId="mw-editsection-bracket">
    <w:name w:val="mw-editsection-bracket"/>
    <w:rsid w:val="00C43F45"/>
  </w:style>
  <w:style w:type="character" w:customStyle="1" w:styleId="mw-editsection-divider">
    <w:name w:val="mw-editsection-divider"/>
    <w:rsid w:val="00C43F45"/>
  </w:style>
  <w:style w:type="character" w:customStyle="1" w:styleId="47pt">
    <w:name w:val="Основной текст (4) + 7 pt"/>
    <w:aliases w:val="Полужирный"/>
    <w:uiPriority w:val="99"/>
    <w:rsid w:val="00C43F45"/>
    <w:rPr>
      <w:rFonts w:ascii="Arial" w:hAnsi="Arial" w:cs="Arial" w:hint="default"/>
      <w:b/>
      <w:bCs/>
      <w:sz w:val="14"/>
      <w:szCs w:val="14"/>
      <w:shd w:val="clear" w:color="auto" w:fill="FFFFFF"/>
    </w:rPr>
  </w:style>
  <w:style w:type="character" w:customStyle="1" w:styleId="text-gray">
    <w:name w:val="text-gray"/>
    <w:rsid w:val="00C43F45"/>
  </w:style>
  <w:style w:type="character" w:customStyle="1" w:styleId="1ffffffffff2">
    <w:name w:val="Тема примечания Знак1"/>
    <w:uiPriority w:val="99"/>
    <w:rsid w:val="00C43F45"/>
    <w:rPr>
      <w:b/>
      <w:bCs/>
    </w:rPr>
  </w:style>
  <w:style w:type="character" w:customStyle="1" w:styleId="1ffffffffff3">
    <w:name w:val="Электронная подпись Знак1"/>
    <w:uiPriority w:val="99"/>
    <w:rsid w:val="00C43F45"/>
    <w:rPr>
      <w:sz w:val="24"/>
      <w:szCs w:val="24"/>
    </w:rPr>
  </w:style>
  <w:style w:type="character" w:customStyle="1" w:styleId="nletter1">
    <w:name w:val="nletter1"/>
    <w:rsid w:val="00C43F45"/>
    <w:rPr>
      <w:b/>
      <w:bCs/>
      <w:sz w:val="20"/>
      <w:szCs w:val="20"/>
    </w:rPr>
  </w:style>
  <w:style w:type="character" w:customStyle="1" w:styleId="subst0">
    <w:name w:val="subst"/>
    <w:rsid w:val="00C43F45"/>
  </w:style>
  <w:style w:type="character" w:customStyle="1" w:styleId="txt1-2-3-1">
    <w:name w:val="txt1-2-3-1"/>
    <w:rsid w:val="00C43F45"/>
  </w:style>
  <w:style w:type="character" w:customStyle="1" w:styleId="07">
    <w:name w:val="0"/>
    <w:aliases w:val="01,011"/>
    <w:rsid w:val="00C43F45"/>
  </w:style>
  <w:style w:type="character" w:customStyle="1" w:styleId="-05">
    <w:name w:val="-0.5"/>
    <w:rsid w:val="00C43F45"/>
  </w:style>
  <w:style w:type="character" w:customStyle="1" w:styleId="fltext">
    <w:name w:val="fltext"/>
    <w:rsid w:val="00C43F45"/>
  </w:style>
  <w:style w:type="character" w:customStyle="1" w:styleId="blue91">
    <w:name w:val="blue91"/>
    <w:rsid w:val="00C43F45"/>
    <w:rPr>
      <w:rFonts w:ascii="Verdana" w:hAnsi="Verdana" w:hint="default"/>
      <w:color w:val="BEDBF4"/>
      <w:sz w:val="18"/>
      <w:szCs w:val="18"/>
    </w:rPr>
  </w:style>
  <w:style w:type="character" w:customStyle="1" w:styleId="style91">
    <w:name w:val="style91"/>
    <w:rsid w:val="00C43F45"/>
    <w:rPr>
      <w:rFonts w:ascii="Verdana" w:hAnsi="Verdana" w:hint="default"/>
      <w:b/>
      <w:bCs/>
      <w:color w:val="FF0000"/>
      <w:sz w:val="18"/>
      <w:szCs w:val="18"/>
    </w:rPr>
  </w:style>
  <w:style w:type="character" w:customStyle="1" w:styleId="style141">
    <w:name w:val="style141"/>
    <w:rsid w:val="00C43F45"/>
    <w:rPr>
      <w:color w:val="003366"/>
      <w:sz w:val="18"/>
      <w:szCs w:val="18"/>
    </w:rPr>
  </w:style>
  <w:style w:type="character" w:customStyle="1" w:styleId="headmodel1">
    <w:name w:val="headmodel1"/>
    <w:rsid w:val="00C43F45"/>
    <w:rPr>
      <w:rFonts w:ascii="Verdana" w:hAnsi="Verdana" w:hint="default"/>
      <w:b w:val="0"/>
      <w:bCs w:val="0"/>
      <w:sz w:val="36"/>
      <w:szCs w:val="36"/>
    </w:rPr>
  </w:style>
  <w:style w:type="character" w:customStyle="1" w:styleId="headmodif1">
    <w:name w:val="headmodif1"/>
    <w:rsid w:val="00C43F45"/>
    <w:rPr>
      <w:rFonts w:ascii="Verdana" w:hAnsi="Verdana" w:hint="default"/>
      <w:b w:val="0"/>
      <w:bCs w:val="0"/>
      <w:sz w:val="30"/>
      <w:szCs w:val="30"/>
    </w:rPr>
  </w:style>
  <w:style w:type="character" w:customStyle="1" w:styleId="llaquo2">
    <w:name w:val="llaquo2"/>
    <w:rsid w:val="00C43F45"/>
  </w:style>
  <w:style w:type="character" w:customStyle="1" w:styleId="t11">
    <w:name w:val="t11"/>
    <w:rsid w:val="00C43F45"/>
  </w:style>
  <w:style w:type="character" w:customStyle="1" w:styleId="date2">
    <w:name w:val="date2"/>
    <w:rsid w:val="00C43F45"/>
    <w:rPr>
      <w:rFonts w:ascii="Tahoma" w:hAnsi="Tahoma" w:cs="Tahoma" w:hint="default"/>
      <w:color w:val="835C38"/>
      <w:sz w:val="15"/>
      <w:szCs w:val="15"/>
    </w:rPr>
  </w:style>
  <w:style w:type="character" w:customStyle="1" w:styleId="post-cat">
    <w:name w:val="post-cat"/>
    <w:rsid w:val="00C43F45"/>
  </w:style>
  <w:style w:type="character" w:customStyle="1" w:styleId="FontStyle13">
    <w:name w:val="Font Style13"/>
    <w:uiPriority w:val="99"/>
    <w:rsid w:val="00C43F45"/>
    <w:rPr>
      <w:rFonts w:ascii="Times New Roman" w:hAnsi="Times New Roman" w:cs="Times New Roman" w:hint="default"/>
      <w:sz w:val="22"/>
      <w:szCs w:val="22"/>
    </w:rPr>
  </w:style>
  <w:style w:type="character" w:customStyle="1" w:styleId="FontStyle14">
    <w:name w:val="Font Style14"/>
    <w:uiPriority w:val="99"/>
    <w:rsid w:val="00C43F45"/>
    <w:rPr>
      <w:rFonts w:ascii="Times New Roman" w:hAnsi="Times New Roman" w:cs="Times New Roman" w:hint="default"/>
      <w:b/>
      <w:bCs/>
      <w:i/>
      <w:iCs/>
      <w:sz w:val="22"/>
      <w:szCs w:val="22"/>
    </w:rPr>
  </w:style>
  <w:style w:type="character" w:customStyle="1" w:styleId="FontStyle21">
    <w:name w:val="Font Style21"/>
    <w:rsid w:val="00C43F45"/>
    <w:rPr>
      <w:rFonts w:ascii="Times New Roman" w:hAnsi="Times New Roman" w:cs="Times New Roman" w:hint="default"/>
      <w:sz w:val="22"/>
      <w:szCs w:val="22"/>
    </w:rPr>
  </w:style>
  <w:style w:type="character" w:customStyle="1" w:styleId="FontStyle16">
    <w:name w:val="Font Style16"/>
    <w:rsid w:val="00C43F45"/>
    <w:rPr>
      <w:rFonts w:ascii="Times New Roman" w:hAnsi="Times New Roman" w:cs="Times New Roman" w:hint="default"/>
      <w:sz w:val="24"/>
      <w:szCs w:val="24"/>
    </w:rPr>
  </w:style>
  <w:style w:type="character" w:customStyle="1" w:styleId="1ffffffffff4">
    <w:name w:val="Название таблицы Знак1"/>
    <w:rsid w:val="00C43F45"/>
    <w:rPr>
      <w:b/>
      <w:bCs/>
      <w:lang w:val="ru-RU" w:eastAsia="ru-RU" w:bidi="ar-SA"/>
    </w:rPr>
  </w:style>
  <w:style w:type="character" w:customStyle="1" w:styleId="FontStyle11">
    <w:name w:val="Font Style11"/>
    <w:rsid w:val="00C43F45"/>
    <w:rPr>
      <w:rFonts w:ascii="Times New Roman" w:hAnsi="Times New Roman" w:cs="Times New Roman" w:hint="default"/>
      <w:sz w:val="22"/>
      <w:szCs w:val="22"/>
    </w:rPr>
  </w:style>
  <w:style w:type="character" w:customStyle="1" w:styleId="FontStyle97">
    <w:name w:val="Font Style97"/>
    <w:rsid w:val="00C43F45"/>
    <w:rPr>
      <w:rFonts w:ascii="Franklin Gothic Medium" w:hAnsi="Franklin Gothic Medium" w:cs="Franklin Gothic Medium" w:hint="default"/>
      <w:sz w:val="18"/>
      <w:szCs w:val="18"/>
    </w:rPr>
  </w:style>
  <w:style w:type="character" w:customStyle="1" w:styleId="FontStyle15">
    <w:name w:val="Font Style15"/>
    <w:uiPriority w:val="99"/>
    <w:rsid w:val="00C43F45"/>
    <w:rPr>
      <w:rFonts w:ascii="Times New Roman" w:hAnsi="Times New Roman" w:cs="Times New Roman" w:hint="default"/>
      <w:i/>
      <w:iCs/>
      <w:sz w:val="22"/>
      <w:szCs w:val="22"/>
    </w:rPr>
  </w:style>
  <w:style w:type="character" w:customStyle="1" w:styleId="greenurl1">
    <w:name w:val="green_url1"/>
    <w:rsid w:val="00C43F45"/>
    <w:rPr>
      <w:color w:val="006600"/>
    </w:rPr>
  </w:style>
  <w:style w:type="character" w:customStyle="1" w:styleId="BodytextImpact">
    <w:name w:val="Body text + Impact"/>
    <w:aliases w:val="5 pt29"/>
    <w:rsid w:val="00C43F45"/>
    <w:rPr>
      <w:rFonts w:ascii="Impact" w:eastAsia="Sylfaen" w:hAnsi="Impact" w:cs="Impact" w:hint="default"/>
      <w:spacing w:val="0"/>
      <w:sz w:val="17"/>
      <w:szCs w:val="17"/>
      <w:shd w:val="clear" w:color="auto" w:fill="FFFFFF"/>
    </w:rPr>
  </w:style>
  <w:style w:type="character" w:customStyle="1" w:styleId="Picturecaption39pt">
    <w:name w:val="Picture caption (3) + 9 pt"/>
    <w:rsid w:val="00C43F45"/>
    <w:rPr>
      <w:rFonts w:ascii="Times New Roman" w:hAnsi="Times New Roman" w:cs="Times New Roman" w:hint="default"/>
      <w:spacing w:val="0"/>
      <w:sz w:val="18"/>
      <w:szCs w:val="18"/>
    </w:rPr>
  </w:style>
  <w:style w:type="character" w:customStyle="1" w:styleId="Bodytext38">
    <w:name w:val="Body text (3) + 8"/>
    <w:aliases w:val="5 pt27,Not Bold,Spacing 0 pt"/>
    <w:rsid w:val="00C43F45"/>
    <w:rPr>
      <w:b/>
      <w:bCs/>
      <w:spacing w:val="0"/>
      <w:sz w:val="17"/>
      <w:szCs w:val="17"/>
      <w:shd w:val="clear" w:color="auto" w:fill="FFFFFF"/>
    </w:rPr>
  </w:style>
  <w:style w:type="character" w:customStyle="1" w:styleId="Bodytext39pt">
    <w:name w:val="Body text (3) + 9 pt"/>
    <w:aliases w:val="Not Bold4,Spacing -1 pt3"/>
    <w:rsid w:val="00C43F45"/>
    <w:rPr>
      <w:b/>
      <w:bCs/>
      <w:spacing w:val="-20"/>
      <w:sz w:val="18"/>
      <w:szCs w:val="18"/>
      <w:shd w:val="clear" w:color="auto" w:fill="FFFFFF"/>
    </w:rPr>
  </w:style>
  <w:style w:type="character" w:customStyle="1" w:styleId="BodytextSpacing-1pt">
    <w:name w:val="Body text + Spacing -1 pt"/>
    <w:rsid w:val="00C43F45"/>
    <w:rPr>
      <w:rFonts w:ascii="Times New Roman" w:eastAsia="Sylfaen" w:hAnsi="Times New Roman" w:cs="Times New Roman" w:hint="default"/>
      <w:spacing w:val="-20"/>
      <w:sz w:val="18"/>
      <w:szCs w:val="18"/>
      <w:shd w:val="clear" w:color="auto" w:fill="FFFFFF"/>
    </w:rPr>
  </w:style>
  <w:style w:type="character" w:customStyle="1" w:styleId="Bodytext7pt">
    <w:name w:val="Body text + 7 pt"/>
    <w:aliases w:val="Bold11,Spacing 0 pt4"/>
    <w:rsid w:val="00C43F45"/>
    <w:rPr>
      <w:rFonts w:ascii="Times New Roman" w:eastAsia="Sylfaen" w:hAnsi="Times New Roman" w:cs="Times New Roman" w:hint="default"/>
      <w:b/>
      <w:bCs/>
      <w:spacing w:val="-10"/>
      <w:sz w:val="14"/>
      <w:szCs w:val="14"/>
      <w:shd w:val="clear" w:color="auto" w:fill="FFFFFF"/>
    </w:rPr>
  </w:style>
  <w:style w:type="character" w:customStyle="1" w:styleId="Bodytext27">
    <w:name w:val="Body text (2) + 7"/>
    <w:aliases w:val="5 pt26"/>
    <w:rsid w:val="00C43F45"/>
    <w:rPr>
      <w:sz w:val="15"/>
      <w:szCs w:val="15"/>
      <w:shd w:val="clear" w:color="auto" w:fill="FFFFFF"/>
    </w:rPr>
  </w:style>
  <w:style w:type="character" w:customStyle="1" w:styleId="Bodytext2Arial">
    <w:name w:val="Body text (2) + Arial"/>
    <w:aliases w:val="9,5 pt25,Italic"/>
    <w:rsid w:val="00C43F45"/>
    <w:rPr>
      <w:rFonts w:ascii="Arial" w:hAnsi="Arial" w:cs="Arial" w:hint="default"/>
      <w:i/>
      <w:iCs/>
      <w:sz w:val="19"/>
      <w:szCs w:val="19"/>
      <w:shd w:val="clear" w:color="auto" w:fill="FFFFFF"/>
    </w:rPr>
  </w:style>
  <w:style w:type="character" w:customStyle="1" w:styleId="Heading2TimesNewRoman">
    <w:name w:val="Heading #2 + Times New Roman"/>
    <w:aliases w:val="81,5 pt24,Bold10,Not Italic"/>
    <w:rsid w:val="00C43F45"/>
    <w:rPr>
      <w:rFonts w:ascii="Times New Roman" w:hAnsi="Times New Roman" w:cs="Times New Roman" w:hint="default"/>
      <w:b/>
      <w:bCs/>
      <w:i/>
      <w:iCs/>
      <w:sz w:val="17"/>
      <w:szCs w:val="17"/>
      <w:shd w:val="clear" w:color="auto" w:fill="FFFFFF"/>
    </w:rPr>
  </w:style>
  <w:style w:type="character" w:customStyle="1" w:styleId="ff2fc0fs10">
    <w:name w:val="ff2 fc0 fs10"/>
    <w:rsid w:val="00C43F45"/>
  </w:style>
  <w:style w:type="character" w:customStyle="1" w:styleId="ff3fc0fs10">
    <w:name w:val="ff3 fc0 fs10"/>
    <w:rsid w:val="00C43F45"/>
  </w:style>
  <w:style w:type="character" w:customStyle="1" w:styleId="ff2fc0fs10fb">
    <w:name w:val="ff2 fc0 fs10 fb"/>
    <w:rsid w:val="00C43F45"/>
  </w:style>
  <w:style w:type="character" w:customStyle="1" w:styleId="12arialblack1">
    <w:name w:val="12arialblack1"/>
    <w:rsid w:val="00C43F45"/>
    <w:rPr>
      <w:rFonts w:ascii="Arial" w:hAnsi="Arial" w:cs="Arial" w:hint="default"/>
      <w:color w:val="000000"/>
      <w:sz w:val="18"/>
      <w:szCs w:val="18"/>
    </w:rPr>
  </w:style>
  <w:style w:type="character" w:customStyle="1" w:styleId="header20">
    <w:name w:val="header2"/>
    <w:rsid w:val="00C43F45"/>
  </w:style>
  <w:style w:type="character" w:customStyle="1" w:styleId="c01">
    <w:name w:val="c01"/>
    <w:rsid w:val="00C43F45"/>
  </w:style>
  <w:style w:type="character" w:customStyle="1" w:styleId="b-serp-urlitem1">
    <w:name w:val="b-serp-url__item1"/>
    <w:rsid w:val="00C43F45"/>
  </w:style>
  <w:style w:type="character" w:customStyle="1" w:styleId="afffffffffffffffffffffffffffffff3">
    <w:name w:val="Îñíîâíîé øðèôò"/>
    <w:rsid w:val="00C43F45"/>
  </w:style>
  <w:style w:type="character" w:customStyle="1" w:styleId="afffffffffffffffffffffffffffffff4">
    <w:name w:val="íîìåð ñòðàíèöû"/>
    <w:uiPriority w:val="99"/>
    <w:rsid w:val="00C43F45"/>
  </w:style>
  <w:style w:type="character" w:customStyle="1" w:styleId="1ffffffffff5">
    <w:name w:val="Гиперссылка1"/>
    <w:rsid w:val="00C43F45"/>
    <w:rPr>
      <w:color w:val="0000FF"/>
      <w:u w:val="single" w:color="000000"/>
    </w:rPr>
  </w:style>
  <w:style w:type="character" w:customStyle="1" w:styleId="1ffffffffff6">
    <w:name w:val="Строгий1"/>
    <w:rsid w:val="00C43F45"/>
    <w:rPr>
      <w:b/>
      <w:bCs w:val="0"/>
    </w:rPr>
  </w:style>
  <w:style w:type="character" w:customStyle="1" w:styleId="grame">
    <w:name w:val="grame"/>
    <w:rsid w:val="00C43F45"/>
  </w:style>
  <w:style w:type="character" w:customStyle="1" w:styleId="spelle">
    <w:name w:val="spelle"/>
    <w:rsid w:val="00C43F45"/>
  </w:style>
  <w:style w:type="character" w:customStyle="1" w:styleId="4fff7">
    <w:name w:val="Основной шрифт абзаца4"/>
    <w:rsid w:val="00C43F45"/>
  </w:style>
  <w:style w:type="character" w:customStyle="1" w:styleId="greeninfo">
    <w:name w:val="green_info"/>
    <w:rsid w:val="00C43F45"/>
  </w:style>
  <w:style w:type="character" w:customStyle="1" w:styleId="12ff6">
    <w:name w:val="Гиперссылка12"/>
    <w:uiPriority w:val="99"/>
    <w:rsid w:val="00C43F45"/>
    <w:rPr>
      <w:color w:val="0000FF"/>
      <w:u w:val="single" w:color="000000"/>
    </w:rPr>
  </w:style>
  <w:style w:type="character" w:customStyle="1" w:styleId="12ff7">
    <w:name w:val="Строгий12"/>
    <w:rsid w:val="00C43F45"/>
    <w:rPr>
      <w:b/>
      <w:bCs w:val="0"/>
    </w:rPr>
  </w:style>
  <w:style w:type="character" w:customStyle="1" w:styleId="Subheading">
    <w:name w:val="Sub heading Знак Знак"/>
    <w:rsid w:val="00C43F45"/>
    <w:rPr>
      <w:b/>
      <w:bCs w:val="0"/>
      <w:i/>
      <w:iCs w:val="0"/>
      <w:smallCaps/>
      <w:sz w:val="24"/>
      <w:lang w:val="ru-RU" w:eastAsia="ru-RU" w:bidi="ar-SA"/>
    </w:rPr>
  </w:style>
  <w:style w:type="character" w:customStyle="1" w:styleId="4fff8">
    <w:name w:val="Заголовок 4 Знак Знак Знак Знак Знак"/>
    <w:qFormat/>
    <w:rsid w:val="00C43F45"/>
    <w:rPr>
      <w:rFonts w:ascii="Arial" w:hAnsi="Arial" w:cs="Arial" w:hint="default"/>
      <w:b/>
      <w:bCs w:val="0"/>
      <w:sz w:val="24"/>
      <w:lang w:val="ru-RU" w:eastAsia="ru-RU" w:bidi="ar-SA"/>
    </w:rPr>
  </w:style>
  <w:style w:type="character" w:customStyle="1" w:styleId="Heading2Char">
    <w:name w:val="Heading 2 Char"/>
    <w:aliases w:val="h2 Char,heading2 Char,section 1.1 Char,Heading 2 Hidden Char,B Heading Char,Header 2 Char,l2 Char,Level 2 Head Char,A.B.C. Char,Head2 Char,Level 2 Char,A Char,Heading_eng 2 Char,Paragraph Char,n2 Char,n2_for Appl Char,2 Char,Стиль 1 Char"/>
    <w:uiPriority w:val="99"/>
    <w:rsid w:val="00C43F45"/>
    <w:rPr>
      <w:rFonts w:ascii="Arial" w:hAnsi="Arial" w:cs="Arial" w:hint="default"/>
      <w:b/>
      <w:bCs/>
      <w:i/>
      <w:iCs/>
      <w:sz w:val="28"/>
      <w:szCs w:val="28"/>
      <w:lang w:eastAsia="ru-RU"/>
    </w:rPr>
  </w:style>
  <w:style w:type="character" w:customStyle="1" w:styleId="HeaderChar">
    <w:name w:val="Header Char"/>
    <w:aliases w:val="Верхний колонтитул Знак Знак Char,ВерхКолонтитул Char,Верхний колонтитул Знак1 Char"/>
    <w:uiPriority w:val="99"/>
    <w:rsid w:val="00C43F45"/>
    <w:rPr>
      <w:rFonts w:ascii="Calibri" w:eastAsia="Times New Roman" w:hAnsi="Calibri" w:cs="Times New Roman" w:hint="default"/>
    </w:rPr>
  </w:style>
  <w:style w:type="character" w:customStyle="1" w:styleId="MessageHeaderChar">
    <w:name w:val="Message Header Char"/>
    <w:uiPriority w:val="99"/>
    <w:rsid w:val="00C43F45"/>
    <w:rPr>
      <w:rFonts w:ascii="Arial" w:hAnsi="Arial" w:cs="Times New Roman" w:hint="default"/>
      <w:i/>
      <w:iCs w:val="0"/>
      <w:sz w:val="20"/>
      <w:szCs w:val="20"/>
      <w:lang w:eastAsia="ru-RU"/>
    </w:rPr>
  </w:style>
  <w:style w:type="character" w:customStyle="1" w:styleId="FontStyle20">
    <w:name w:val="Font Style20"/>
    <w:rsid w:val="00C43F45"/>
    <w:rPr>
      <w:rFonts w:ascii="Times New Roman" w:hAnsi="Times New Roman" w:cs="Times New Roman" w:hint="default"/>
      <w:i/>
      <w:iCs/>
      <w:sz w:val="22"/>
      <w:szCs w:val="22"/>
    </w:rPr>
  </w:style>
  <w:style w:type="character" w:customStyle="1" w:styleId="FontStyle28">
    <w:name w:val="Font Style28"/>
    <w:rsid w:val="00C43F45"/>
    <w:rPr>
      <w:rFonts w:ascii="Times New Roman" w:hAnsi="Times New Roman" w:cs="Times New Roman" w:hint="default"/>
      <w:sz w:val="22"/>
      <w:szCs w:val="22"/>
    </w:rPr>
  </w:style>
  <w:style w:type="character" w:customStyle="1" w:styleId="articleheadertime">
    <w:name w:val="article_header_time"/>
    <w:rsid w:val="00C43F45"/>
  </w:style>
  <w:style w:type="character" w:customStyle="1" w:styleId="articleheaderupdate">
    <w:name w:val="article_header_update"/>
    <w:rsid w:val="00C43F45"/>
  </w:style>
  <w:style w:type="character" w:customStyle="1" w:styleId="articleheaderitemviews">
    <w:name w:val="article_header_item_views"/>
    <w:rsid w:val="00C43F45"/>
  </w:style>
  <w:style w:type="character" w:customStyle="1" w:styleId="articleheaderitemlikes">
    <w:name w:val="article_header_item_likes"/>
    <w:rsid w:val="00C43F45"/>
  </w:style>
  <w:style w:type="character" w:customStyle="1" w:styleId="articleheaderitemdislikes">
    <w:name w:val="article_header_item_dislikes"/>
    <w:rsid w:val="00C43F45"/>
  </w:style>
  <w:style w:type="character" w:customStyle="1" w:styleId="272">
    <w:name w:val="Знак Знак27"/>
    <w:uiPriority w:val="99"/>
    <w:rsid w:val="00C43F45"/>
    <w:rPr>
      <w:sz w:val="24"/>
      <w:lang w:val="ru-RU" w:eastAsia="ru-RU" w:bidi="ar-SA"/>
    </w:rPr>
  </w:style>
  <w:style w:type="character" w:customStyle="1" w:styleId="280">
    <w:name w:val="Знак Знак28"/>
    <w:uiPriority w:val="99"/>
    <w:rsid w:val="00C43F45"/>
    <w:rPr>
      <w:sz w:val="24"/>
      <w:lang w:val="ru-RU" w:eastAsia="ru-RU" w:bidi="ar-SA"/>
    </w:rPr>
  </w:style>
  <w:style w:type="character" w:customStyle="1" w:styleId="2ffffffff0">
    <w:name w:val="Шапка Знак2"/>
    <w:rsid w:val="00C43F45"/>
    <w:rPr>
      <w:rFonts w:ascii="Arial" w:hAnsi="Arial" w:cs="Arial" w:hint="default"/>
      <w:i/>
      <w:iCs w:val="0"/>
      <w:lang w:val="ru-RU" w:eastAsia="ru-RU" w:bidi="ar-SA"/>
    </w:rPr>
  </w:style>
  <w:style w:type="character" w:customStyle="1" w:styleId="bt">
    <w:name w:val="bt Знак Знак"/>
    <w:rsid w:val="00C43F45"/>
    <w:rPr>
      <w:sz w:val="24"/>
      <w:szCs w:val="24"/>
    </w:rPr>
  </w:style>
  <w:style w:type="character" w:customStyle="1" w:styleId="BalloonTextChar">
    <w:name w:val="Balloon Text Char"/>
    <w:uiPriority w:val="99"/>
    <w:rsid w:val="00C43F45"/>
    <w:rPr>
      <w:rFonts w:ascii="Tahoma" w:hAnsi="Tahoma" w:cs="Tahoma" w:hint="default"/>
      <w:sz w:val="16"/>
    </w:rPr>
  </w:style>
  <w:style w:type="character" w:customStyle="1" w:styleId="mw-editsectionmw-editsection-expanded">
    <w:name w:val="mw-editsection mw-editsection-expanded"/>
    <w:rsid w:val="00C43F45"/>
  </w:style>
  <w:style w:type="character" w:customStyle="1" w:styleId="343">
    <w:name w:val="Знак Знак34"/>
    <w:rsid w:val="00C43F45"/>
    <w:rPr>
      <w:sz w:val="24"/>
      <w:lang w:val="ru-RU" w:eastAsia="ru-RU" w:bidi="ar-SA"/>
    </w:rPr>
  </w:style>
  <w:style w:type="character" w:customStyle="1" w:styleId="335">
    <w:name w:val="Знак Знак33"/>
    <w:rsid w:val="00C43F45"/>
    <w:rPr>
      <w:i/>
      <w:iCs w:val="0"/>
      <w:sz w:val="22"/>
      <w:szCs w:val="24"/>
      <w:lang w:val="ru-RU" w:eastAsia="ru-RU" w:bidi="ar-SA"/>
    </w:rPr>
  </w:style>
  <w:style w:type="character" w:customStyle="1" w:styleId="300">
    <w:name w:val="Знак Знак30"/>
    <w:uiPriority w:val="99"/>
    <w:rsid w:val="00C43F45"/>
    <w:rPr>
      <w:rFonts w:ascii="Tahoma" w:hAnsi="Tahoma" w:cs="Tahoma" w:hint="default"/>
      <w:b/>
      <w:bCs/>
      <w:sz w:val="16"/>
      <w:szCs w:val="16"/>
      <w:lang w:val="ru-RU" w:eastAsia="ru-RU" w:bidi="ar-SA"/>
    </w:rPr>
  </w:style>
  <w:style w:type="character" w:customStyle="1" w:styleId="291">
    <w:name w:val="Знак Знак29"/>
    <w:uiPriority w:val="99"/>
    <w:rsid w:val="00C43F45"/>
    <w:rPr>
      <w:b/>
      <w:bCs/>
      <w:i/>
      <w:iCs w:val="0"/>
      <w:sz w:val="22"/>
      <w:szCs w:val="24"/>
      <w:lang w:val="ru-RU" w:eastAsia="ru-RU" w:bidi="ar-SA"/>
    </w:rPr>
  </w:style>
  <w:style w:type="character" w:customStyle="1" w:styleId="fn">
    <w:name w:val="fn"/>
    <w:uiPriority w:val="99"/>
    <w:rsid w:val="00C43F45"/>
  </w:style>
  <w:style w:type="character" w:customStyle="1" w:styleId="239">
    <w:name w:val="Заголовок 2 Знак3"/>
    <w:aliases w:val="cko-Заголовок 2 Знак1,Стиль 1 Знак1,Заголовок 2 Знак1 Знак2,Заголовок 2 Знак Знак Знак2,Заголовок 2 Знак2 Знак1,Заголовок 2 Знак Знак1 Знак1,Заголовок 2 Знак1 Знак Знак Знак1,Заголовок 2 Знак Знак Знак Знак Знак1,заг 2 Знак"/>
    <w:uiPriority w:val="99"/>
    <w:rsid w:val="00C43F45"/>
    <w:rPr>
      <w:b/>
      <w:bCs w:val="0"/>
      <w:sz w:val="24"/>
      <w:lang w:val="ru-RU" w:eastAsia="ru-RU" w:bidi="ar-SA"/>
    </w:rPr>
  </w:style>
  <w:style w:type="character" w:customStyle="1" w:styleId="reference-text">
    <w:name w:val="reference-text"/>
    <w:rsid w:val="00C43F45"/>
  </w:style>
  <w:style w:type="character" w:customStyle="1" w:styleId="243">
    <w:name w:val="Знак Знак24"/>
    <w:rsid w:val="00C43F45"/>
    <w:rPr>
      <w:b/>
      <w:bCs w:val="0"/>
      <w:sz w:val="24"/>
      <w:lang w:val="ru-RU" w:eastAsia="ru-RU" w:bidi="ar-SA"/>
    </w:rPr>
  </w:style>
  <w:style w:type="character" w:customStyle="1" w:styleId="23a">
    <w:name w:val="Знак Знак23"/>
    <w:uiPriority w:val="99"/>
    <w:rsid w:val="00C43F45"/>
    <w:rPr>
      <w:sz w:val="28"/>
      <w:lang w:val="ru-RU" w:eastAsia="ru-RU" w:bidi="ar-SA"/>
    </w:rPr>
  </w:style>
  <w:style w:type="character" w:customStyle="1" w:styleId="381">
    <w:name w:val="Знак Знак38"/>
    <w:rsid w:val="00C43F45"/>
    <w:rPr>
      <w:sz w:val="24"/>
      <w:lang w:val="ru-RU" w:eastAsia="ru-RU" w:bidi="ar-SA"/>
    </w:rPr>
  </w:style>
  <w:style w:type="character" w:customStyle="1" w:styleId="370">
    <w:name w:val="Знак Знак37"/>
    <w:rsid w:val="00C43F45"/>
    <w:rPr>
      <w:i/>
      <w:iCs w:val="0"/>
      <w:sz w:val="22"/>
      <w:lang w:val="ru-RU" w:eastAsia="ru-RU" w:bidi="ar-SA"/>
    </w:rPr>
  </w:style>
  <w:style w:type="character" w:customStyle="1" w:styleId="360">
    <w:name w:val="Знак Знак36"/>
    <w:rsid w:val="00C43F45"/>
    <w:rPr>
      <w:b/>
      <w:bCs w:val="0"/>
      <w:sz w:val="24"/>
      <w:lang w:val="ru-RU" w:eastAsia="ru-RU" w:bidi="ar-SA"/>
    </w:rPr>
  </w:style>
  <w:style w:type="character" w:customStyle="1" w:styleId="352">
    <w:name w:val="Знак Знак35"/>
    <w:rsid w:val="00C43F45"/>
    <w:rPr>
      <w:sz w:val="28"/>
      <w:lang w:val="ru-RU" w:eastAsia="ru-RU" w:bidi="ar-SA"/>
    </w:rPr>
  </w:style>
  <w:style w:type="character" w:customStyle="1" w:styleId="3fffffd">
    <w:name w:val="Шапка Знак3"/>
    <w:rsid w:val="00C43F45"/>
    <w:rPr>
      <w:rFonts w:ascii="Arial" w:hAnsi="Arial" w:cs="Arial" w:hint="default"/>
      <w:i/>
      <w:iCs w:val="0"/>
    </w:rPr>
  </w:style>
  <w:style w:type="character" w:customStyle="1" w:styleId="Heading3Char">
    <w:name w:val="Heading 3 Char"/>
    <w:aliases w:val="Заголовок 3 Знак2 Char,Заголовок 3 Знак1 Знак Char,Заголовок 3 Знак Знак Знак Char,Заголовок 3 Знак Знак1 Char,Заголовок 3 Знак1 Char,Заголовок 3 Знак Знак Char,Заголовок 3 Знак3 Знак Знак Знак Char,Заголовок 3 Знак3 Char,end Char"/>
    <w:uiPriority w:val="99"/>
    <w:rsid w:val="00C43F45"/>
    <w:rPr>
      <w:i/>
      <w:iCs/>
      <w:sz w:val="24"/>
      <w:szCs w:val="24"/>
      <w:lang w:val="ru-RU" w:eastAsia="ru-RU" w:bidi="ar-SA"/>
    </w:rPr>
  </w:style>
  <w:style w:type="character" w:customStyle="1" w:styleId="Heading4Char">
    <w:name w:val="Heading 4 Char"/>
    <w:aliases w:val="Заголовок 4 Знак1 Char,Заголовок 4 Знак1 Знак Знак Знак Знак Знак Char,Заголовок 4 Знак Знак Знак Знак Знак Char,Заголовок 4 Знак Знак Знак Знак Char,Заголовок 4 Знак Знак Знак Char,Заголовок 4 Знак Знак Знак Знак Знак Знак Char"/>
    <w:uiPriority w:val="99"/>
    <w:rsid w:val="00C43F45"/>
    <w:rPr>
      <w:i/>
      <w:iCs/>
      <w:sz w:val="24"/>
      <w:szCs w:val="24"/>
      <w:lang w:val="ru-RU" w:eastAsia="ru-RU" w:bidi="ar-SA"/>
    </w:rPr>
  </w:style>
  <w:style w:type="character" w:customStyle="1" w:styleId="Heading5Char">
    <w:name w:val="Heading 5 Char"/>
    <w:aliases w:val="ненумерованный Знак Знак Знак Знак Char"/>
    <w:uiPriority w:val="9"/>
    <w:rsid w:val="00C43F45"/>
    <w:rPr>
      <w:b/>
      <w:bCs/>
      <w:i/>
      <w:iCs/>
      <w:sz w:val="24"/>
      <w:szCs w:val="24"/>
      <w:lang w:val="ru-RU" w:eastAsia="ru-RU" w:bidi="ar-SA"/>
    </w:rPr>
  </w:style>
  <w:style w:type="character" w:customStyle="1" w:styleId="Heading6Char">
    <w:name w:val="Heading 6 Char"/>
    <w:aliases w:val="__Подпункт Char"/>
    <w:uiPriority w:val="99"/>
    <w:rsid w:val="00C43F45"/>
    <w:rPr>
      <w:i/>
      <w:iCs/>
      <w:color w:val="000080"/>
      <w:sz w:val="24"/>
      <w:szCs w:val="24"/>
      <w:lang w:val="ru-RU" w:eastAsia="ru-RU" w:bidi="ar-SA"/>
    </w:rPr>
  </w:style>
  <w:style w:type="character" w:customStyle="1" w:styleId="BodyText2Char">
    <w:name w:val="Body Text 2 Char"/>
    <w:uiPriority w:val="99"/>
    <w:rsid w:val="00C43F45"/>
    <w:rPr>
      <w:sz w:val="24"/>
      <w:szCs w:val="24"/>
      <w:lang w:val="ru-RU" w:eastAsia="ru-RU" w:bidi="ar-SA"/>
    </w:rPr>
  </w:style>
  <w:style w:type="character" w:customStyle="1" w:styleId="DocumentMapChar">
    <w:name w:val="Document Map Char"/>
    <w:uiPriority w:val="99"/>
    <w:rsid w:val="00C43F45"/>
    <w:rPr>
      <w:rFonts w:ascii="Tahoma" w:hAnsi="Tahoma" w:cs="Tahoma" w:hint="default"/>
      <w:sz w:val="16"/>
      <w:szCs w:val="16"/>
      <w:lang w:val="ru-RU" w:eastAsia="ru-RU" w:bidi="ar-SA"/>
    </w:rPr>
  </w:style>
  <w:style w:type="character" w:customStyle="1" w:styleId="title22">
    <w:name w:val="title22"/>
    <w:rsid w:val="00C43F45"/>
    <w:rPr>
      <w:rFonts w:ascii="PT Serif" w:hAnsi="PT Serif" w:cs="Times New Roman" w:hint="default"/>
      <w:color w:val="7BAC05"/>
      <w:sz w:val="50"/>
      <w:szCs w:val="50"/>
    </w:rPr>
  </w:style>
  <w:style w:type="character" w:customStyle="1" w:styleId="b-articleintro13">
    <w:name w:val="b-article__intro13"/>
    <w:rsid w:val="00C43F45"/>
    <w:rPr>
      <w:rFonts w:ascii="Times New Roman" w:hAnsi="Times New Roman" w:cs="Times New Roman" w:hint="default"/>
    </w:rPr>
  </w:style>
  <w:style w:type="character" w:customStyle="1" w:styleId="b-articleintro">
    <w:name w:val="b-article__intro"/>
    <w:rsid w:val="00C43F45"/>
  </w:style>
  <w:style w:type="character" w:customStyle="1" w:styleId="ff1">
    <w:name w:val="ff1"/>
    <w:rsid w:val="00C43F45"/>
  </w:style>
  <w:style w:type="character" w:customStyle="1" w:styleId="afffffffffffffffffffffffffffffff5">
    <w:name w:val="Основной текст + Курсив"/>
    <w:rsid w:val="00C43F45"/>
    <w:rPr>
      <w:rFonts w:ascii="Times New Roman" w:eastAsia="Times New Roman" w:hAnsi="Times New Roman" w:cs="Times New Roman" w:hint="default"/>
      <w:b w:val="0"/>
      <w:bCs w:val="0"/>
      <w:i/>
      <w:iCs/>
      <w:strike w:val="0"/>
      <w:dstrike w:val="0"/>
      <w:color w:val="000000"/>
      <w:spacing w:val="0"/>
      <w:w w:val="100"/>
      <w:position w:val="0"/>
      <w:sz w:val="27"/>
      <w:szCs w:val="27"/>
      <w:u w:val="none" w:color="000000"/>
      <w:effect w:val="none"/>
      <w:vertAlign w:val="baseline"/>
      <w:lang w:val="ru-RU"/>
    </w:rPr>
  </w:style>
  <w:style w:type="character" w:customStyle="1" w:styleId="157">
    <w:name w:val="Знак15 Знак"/>
    <w:rsid w:val="00C43F45"/>
    <w:rPr>
      <w:rFonts w:ascii="Times New Roman" w:eastAsia="Times New Roman" w:hAnsi="Times New Roman" w:cs="Times New Roman" w:hint="default"/>
      <w:sz w:val="20"/>
      <w:szCs w:val="20"/>
      <w:lang w:eastAsia="ru-RU"/>
    </w:rPr>
  </w:style>
  <w:style w:type="character" w:customStyle="1" w:styleId="390">
    <w:name w:val="Знак Знак39"/>
    <w:rsid w:val="00C43F45"/>
    <w:rPr>
      <w:rFonts w:ascii="Courier New" w:hAnsi="Courier New" w:cs="Courier New" w:hint="default"/>
      <w:lang w:val="ru-RU" w:eastAsia="ru-RU" w:bidi="ar-SA"/>
    </w:rPr>
  </w:style>
  <w:style w:type="character" w:customStyle="1" w:styleId="41ff1">
    <w:name w:val="Основной шрифт абзаца41"/>
    <w:rsid w:val="00C43F45"/>
  </w:style>
  <w:style w:type="character" w:customStyle="1" w:styleId="11fffa">
    <w:name w:val="Гиперссылка11"/>
    <w:rsid w:val="00C43F45"/>
    <w:rPr>
      <w:color w:val="0000FF"/>
      <w:u w:val="single" w:color="000000"/>
    </w:rPr>
  </w:style>
  <w:style w:type="character" w:customStyle="1" w:styleId="11fffb">
    <w:name w:val="Строгий11"/>
    <w:rsid w:val="00C43F45"/>
    <w:rPr>
      <w:b/>
      <w:bCs w:val="0"/>
    </w:rPr>
  </w:style>
  <w:style w:type="character" w:customStyle="1" w:styleId="nowrap">
    <w:name w:val="nowrap"/>
    <w:rsid w:val="00C43F45"/>
  </w:style>
  <w:style w:type="character" w:customStyle="1" w:styleId="collapsebutton">
    <w:name w:val="collapsebutton"/>
    <w:rsid w:val="00C43F45"/>
  </w:style>
  <w:style w:type="character" w:customStyle="1" w:styleId="1ffffffffff7">
    <w:name w:val="Дата1"/>
    <w:rsid w:val="00C43F45"/>
  </w:style>
  <w:style w:type="character" w:customStyle="1" w:styleId="afffffffffffffffffffffffffffffff6">
    <w:name w:val="Цветовое выделение"/>
    <w:uiPriority w:val="99"/>
    <w:rsid w:val="00C43F45"/>
    <w:rPr>
      <w:b/>
      <w:bCs w:val="0"/>
      <w:color w:val="26282F"/>
    </w:rPr>
  </w:style>
  <w:style w:type="character" w:customStyle="1" w:styleId="blk">
    <w:name w:val="blk"/>
    <w:rsid w:val="00C43F45"/>
  </w:style>
  <w:style w:type="character" w:customStyle="1" w:styleId="afffffffffffffffffffffffffffffff7">
    <w:name w:val="БДО Абзац простой Знак Знак"/>
    <w:uiPriority w:val="99"/>
    <w:rsid w:val="00C43F45"/>
    <w:rPr>
      <w:rFonts w:ascii="Garamond" w:eastAsia="Calibri" w:hAnsi="Garamond" w:hint="default"/>
      <w:sz w:val="24"/>
    </w:rPr>
  </w:style>
  <w:style w:type="character" w:customStyle="1" w:styleId="Heading8Char">
    <w:name w:val="Heading 8 Char"/>
    <w:uiPriority w:val="99"/>
    <w:rsid w:val="00C43F45"/>
    <w:rPr>
      <w:rFonts w:ascii="Calibri" w:hAnsi="Calibri" w:cs="Times New Roman" w:hint="default"/>
      <w:i/>
      <w:iCs w:val="0"/>
      <w:sz w:val="24"/>
    </w:rPr>
  </w:style>
  <w:style w:type="character" w:customStyle="1" w:styleId="Heading9Char">
    <w:name w:val="Heading 9 Char"/>
    <w:uiPriority w:val="99"/>
    <w:rsid w:val="00C43F45"/>
    <w:rPr>
      <w:rFonts w:ascii="Cambria" w:hAnsi="Cambria" w:cs="Times New Roman" w:hint="default"/>
    </w:rPr>
  </w:style>
  <w:style w:type="character" w:customStyle="1" w:styleId="CommentTextChar">
    <w:name w:val="Comment Text Char"/>
    <w:uiPriority w:val="99"/>
    <w:rsid w:val="00C43F45"/>
    <w:rPr>
      <w:rFonts w:ascii="Times New Roman" w:hAnsi="Times New Roman" w:cs="Times New Roman" w:hint="default"/>
      <w:sz w:val="20"/>
    </w:rPr>
  </w:style>
  <w:style w:type="character" w:customStyle="1" w:styleId="EndnoteTextChar">
    <w:name w:val="Endnote Text Char"/>
    <w:uiPriority w:val="99"/>
    <w:rsid w:val="00C43F45"/>
    <w:rPr>
      <w:rFonts w:ascii="Times New Roman" w:hAnsi="Times New Roman" w:cs="Times New Roman" w:hint="default"/>
      <w:sz w:val="20"/>
    </w:rPr>
  </w:style>
  <w:style w:type="character" w:customStyle="1" w:styleId="highlighthighlightactive">
    <w:name w:val="highlight highlight_active"/>
    <w:uiPriority w:val="99"/>
    <w:rsid w:val="00C43F45"/>
  </w:style>
  <w:style w:type="character" w:customStyle="1" w:styleId="mtext1">
    <w:name w:val="m_text1"/>
    <w:uiPriority w:val="99"/>
    <w:rsid w:val="00C43F45"/>
    <w:rPr>
      <w:rFonts w:ascii="Tahoma" w:hAnsi="Tahoma" w:cs="Tahoma" w:hint="default"/>
      <w:color w:val="494949"/>
      <w:sz w:val="20"/>
    </w:rPr>
  </w:style>
  <w:style w:type="character" w:customStyle="1" w:styleId="1ffffffffff8">
    <w:name w:val="Верхний колонтитул Знак Знак Знак Знак1"/>
    <w:uiPriority w:val="99"/>
    <w:rsid w:val="00C43F45"/>
    <w:rPr>
      <w:rFonts w:ascii="Times New Roman" w:hAnsi="Times New Roman" w:cs="Times New Roman" w:hint="default"/>
      <w:sz w:val="24"/>
      <w:lang w:eastAsia="ru-RU"/>
    </w:rPr>
  </w:style>
  <w:style w:type="character" w:customStyle="1" w:styleId="m21">
    <w:name w:val="m21"/>
    <w:uiPriority w:val="99"/>
    <w:rsid w:val="00C43F45"/>
  </w:style>
  <w:style w:type="character" w:customStyle="1" w:styleId="BDO0">
    <w:name w:val="BDO Абзац простой Знак"/>
    <w:uiPriority w:val="99"/>
    <w:rsid w:val="00C43F45"/>
    <w:rPr>
      <w:rFonts w:ascii="Garamond" w:eastAsia="Calibri" w:hAnsi="Garamond" w:hint="default"/>
      <w:sz w:val="24"/>
    </w:rPr>
  </w:style>
  <w:style w:type="character" w:customStyle="1" w:styleId="afffffffffffffffffffffffffffffff8">
    <w:name w:val="БДО Столбец по ширине Знак"/>
    <w:uiPriority w:val="99"/>
    <w:rsid w:val="00C43F45"/>
    <w:rPr>
      <w:rFonts w:ascii="Garamond" w:eastAsia="Calibri" w:hAnsi="Garamond" w:hint="default"/>
    </w:rPr>
  </w:style>
  <w:style w:type="character" w:customStyle="1" w:styleId="afffffffffffffffffffffffffffffff9">
    <w:name w:val="обычный текст Знак"/>
    <w:uiPriority w:val="99"/>
    <w:rsid w:val="00C43F45"/>
    <w:rPr>
      <w:rFonts w:ascii="Garamond" w:eastAsia="Calibri" w:hAnsi="Garamond" w:hint="default"/>
      <w:sz w:val="24"/>
    </w:rPr>
  </w:style>
  <w:style w:type="character" w:customStyle="1" w:styleId="BodyText3Char">
    <w:name w:val="Body Text 3 Char"/>
    <w:uiPriority w:val="99"/>
    <w:rsid w:val="00C43F45"/>
    <w:rPr>
      <w:rFonts w:ascii="Times New Roman" w:hAnsi="Times New Roman" w:cs="Times New Roman" w:hint="default"/>
      <w:sz w:val="16"/>
    </w:rPr>
  </w:style>
  <w:style w:type="character" w:customStyle="1" w:styleId="h210">
    <w:name w:val="h2 Знак1"/>
    <w:aliases w:val="heading2 Знак1,section 1.1 Знак1,heading 2 Знак1,Heading 2 Hidden Знак1,B Heading Знак1,Header 2 Знак1,l2 Знак1,Level 2 Head Знак1,A.B.C. Знак1,Head2 Знак1,Level 2 Знак1,A Знак Знак"/>
    <w:uiPriority w:val="99"/>
    <w:rsid w:val="00C43F45"/>
    <w:rPr>
      <w:rFonts w:ascii="Times New Roman" w:hAnsi="Times New Roman" w:cs="Times New Roman" w:hint="default"/>
      <w:b/>
      <w:bCs w:val="0"/>
      <w:i/>
      <w:iCs w:val="0"/>
      <w:sz w:val="28"/>
    </w:rPr>
  </w:style>
  <w:style w:type="character" w:customStyle="1" w:styleId="afffffffffffffffffffffffffffffffa">
    <w:name w:val="Верхний колонтитул Знак Знак Знак Знак"/>
    <w:uiPriority w:val="99"/>
    <w:rsid w:val="00C43F45"/>
    <w:rPr>
      <w:rFonts w:ascii="Times New Roman" w:hAnsi="Times New Roman" w:cs="Times New Roman" w:hint="default"/>
      <w:sz w:val="24"/>
    </w:rPr>
  </w:style>
  <w:style w:type="character" w:customStyle="1" w:styleId="afffffffffffffffffffffffffffffffb">
    <w:name w:val="ТП Обычный Знак"/>
    <w:uiPriority w:val="99"/>
    <w:rsid w:val="00C43F45"/>
    <w:rPr>
      <w:rFonts w:ascii="Arial" w:eastAsia="Calibri" w:hAnsi="Arial" w:cs="Arial" w:hint="default"/>
      <w:sz w:val="24"/>
      <w:lang w:val="en-US"/>
    </w:rPr>
  </w:style>
  <w:style w:type="character" w:customStyle="1" w:styleId="1TimesNewRoman140">
    <w:name w:val="Стиль Заголовок 1 + Times New Roman 14 пт Знак"/>
    <w:rsid w:val="00C43F45"/>
    <w:rPr>
      <w:rFonts w:ascii="Arial" w:hAnsi="Arial" w:cs="Arial" w:hint="default"/>
      <w:b/>
      <w:bCs/>
      <w:kern w:val="3"/>
      <w:sz w:val="28"/>
      <w:szCs w:val="32"/>
    </w:rPr>
  </w:style>
  <w:style w:type="character" w:customStyle="1" w:styleId="desc1">
    <w:name w:val="desc1"/>
    <w:uiPriority w:val="99"/>
    <w:rsid w:val="00C43F45"/>
    <w:rPr>
      <w:rFonts w:ascii="Tahoma" w:hAnsi="Tahoma" w:cs="Tahoma" w:hint="default"/>
      <w:sz w:val="17"/>
    </w:rPr>
  </w:style>
  <w:style w:type="character" w:customStyle="1" w:styleId="afffffffffffffffffffffffffffffffc">
    <w:name w:val=".. Знак Знак"/>
    <w:uiPriority w:val="99"/>
    <w:rsid w:val="00C43F45"/>
    <w:rPr>
      <w:rFonts w:ascii="Calibri" w:eastAsia="Calibri" w:hAnsi="Calibri" w:cs="Calibri" w:hint="default"/>
      <w:sz w:val="24"/>
    </w:rPr>
  </w:style>
  <w:style w:type="character" w:customStyle="1" w:styleId="Web1">
    <w:name w:val="Обычный (Web) Знак1"/>
    <w:aliases w:val="Обычный (Web) Знак Знак Знак,Обычный (Web) Знак Знак Знак1"/>
    <w:uiPriority w:val="99"/>
    <w:rsid w:val="00C43F45"/>
    <w:rPr>
      <w:rFonts w:ascii="Arial Unicode MS" w:eastAsia="Arial Unicode MS" w:hAnsi="Arial Unicode MS" w:cs="Arial Unicode MS" w:hint="eastAsia"/>
      <w:sz w:val="24"/>
      <w:lang w:val="ru-RU" w:eastAsia="ru-RU"/>
    </w:rPr>
  </w:style>
  <w:style w:type="character" w:customStyle="1" w:styleId="style921">
    <w:name w:val="style921"/>
    <w:uiPriority w:val="99"/>
    <w:rsid w:val="00C43F45"/>
    <w:rPr>
      <w:rFonts w:ascii="Times New Roman" w:hAnsi="Times New Roman" w:cs="Times New Roman" w:hint="default"/>
      <w:b/>
      <w:bCs w:val="0"/>
      <w:color w:val="333333"/>
      <w:sz w:val="40"/>
    </w:rPr>
  </w:style>
  <w:style w:type="character" w:customStyle="1" w:styleId="style95mini1">
    <w:name w:val="style95_mini1"/>
    <w:uiPriority w:val="99"/>
    <w:rsid w:val="00C43F45"/>
    <w:rPr>
      <w:color w:val="FF0000"/>
      <w:sz w:val="22"/>
    </w:rPr>
  </w:style>
  <w:style w:type="character" w:customStyle="1" w:styleId="style951">
    <w:name w:val="style951"/>
    <w:uiPriority w:val="99"/>
    <w:rsid w:val="00C43F45"/>
    <w:rPr>
      <w:b/>
      <w:bCs w:val="0"/>
      <w:color w:val="FF0000"/>
      <w:sz w:val="24"/>
    </w:rPr>
  </w:style>
  <w:style w:type="character" w:customStyle="1" w:styleId="Web10">
    <w:name w:val="Обычный (Web) Знак Знак1"/>
    <w:uiPriority w:val="99"/>
    <w:rsid w:val="00C43F45"/>
    <w:rPr>
      <w:rFonts w:ascii="Arial Unicode MS" w:eastAsia="Arial Unicode MS" w:hAnsi="Arial Unicode MS" w:cs="Arial Unicode MS" w:hint="eastAsia"/>
      <w:sz w:val="24"/>
      <w:lang w:val="ru-RU" w:eastAsia="ru-RU"/>
    </w:rPr>
  </w:style>
  <w:style w:type="character" w:customStyle="1" w:styleId="h10">
    <w:name w:val="h1"/>
    <w:uiPriority w:val="99"/>
    <w:rsid w:val="00C43F45"/>
  </w:style>
  <w:style w:type="character" w:customStyle="1" w:styleId="Web0">
    <w:name w:val="Обычный (Web) Знак Знак Знак Знак"/>
    <w:uiPriority w:val="99"/>
    <w:rsid w:val="00C43F45"/>
    <w:rPr>
      <w:sz w:val="24"/>
      <w:lang w:val="ru-RU" w:eastAsia="ru-RU"/>
    </w:rPr>
  </w:style>
  <w:style w:type="character" w:customStyle="1" w:styleId="11fffc">
    <w:name w:val="стиль11"/>
    <w:uiPriority w:val="99"/>
    <w:rsid w:val="00C43F45"/>
    <w:rPr>
      <w:sz w:val="36"/>
    </w:rPr>
  </w:style>
  <w:style w:type="character" w:customStyle="1" w:styleId="videl">
    <w:name w:val="videl"/>
    <w:uiPriority w:val="99"/>
    <w:rsid w:val="00C43F45"/>
  </w:style>
  <w:style w:type="character" w:customStyle="1" w:styleId="afffffffffffffffffffffffffffffffd">
    <w:name w:val="Знак Знак Знак Знак Знак Знак Знак Знак Знак Знак Знак Знак"/>
    <w:aliases w:val="Основной текст Знак1 Знак Знак Знак"/>
    <w:uiPriority w:val="99"/>
    <w:rsid w:val="00C43F45"/>
    <w:rPr>
      <w:sz w:val="24"/>
      <w:lang w:val="ru-RU" w:eastAsia="ru-RU"/>
    </w:rPr>
  </w:style>
  <w:style w:type="character" w:customStyle="1" w:styleId="ciaeniinee">
    <w:name w:val="ciae niinee"/>
    <w:uiPriority w:val="99"/>
    <w:rsid w:val="00C43F45"/>
    <w:rPr>
      <w:position w:val="0"/>
      <w:vertAlign w:val="superscript"/>
    </w:rPr>
  </w:style>
  <w:style w:type="character" w:customStyle="1" w:styleId="SUBST1">
    <w:name w:val="__SUBST"/>
    <w:uiPriority w:val="99"/>
    <w:rsid w:val="00C43F45"/>
    <w:rPr>
      <w:b/>
      <w:bCs w:val="0"/>
      <w:i/>
      <w:iCs w:val="0"/>
      <w:sz w:val="22"/>
    </w:rPr>
  </w:style>
  <w:style w:type="character" w:customStyle="1" w:styleId="h11">
    <w:name w:val="h11"/>
    <w:uiPriority w:val="99"/>
    <w:rsid w:val="00C43F45"/>
    <w:rPr>
      <w:rFonts w:ascii="Verdana" w:hAnsi="Verdana" w:hint="default"/>
      <w:b/>
      <w:bCs w:val="0"/>
      <w:color w:val="000000"/>
      <w:sz w:val="24"/>
    </w:rPr>
  </w:style>
  <w:style w:type="character" w:customStyle="1" w:styleId="HTMLAddressChar">
    <w:name w:val="HTML Address Char"/>
    <w:uiPriority w:val="99"/>
    <w:rsid w:val="00C43F45"/>
    <w:rPr>
      <w:rFonts w:ascii="Times New Roman" w:hAnsi="Times New Roman" w:cs="Times New Roman" w:hint="default"/>
      <w:i/>
      <w:iCs w:val="0"/>
      <w:sz w:val="20"/>
    </w:rPr>
  </w:style>
  <w:style w:type="character" w:customStyle="1" w:styleId="bigheader1">
    <w:name w:val="bigheader1"/>
    <w:uiPriority w:val="99"/>
    <w:rsid w:val="00C43F45"/>
    <w:rPr>
      <w:rFonts w:ascii="Arial" w:hAnsi="Arial" w:cs="Arial" w:hint="default"/>
      <w:b/>
      <w:bCs w:val="0"/>
      <w:color w:val="226984"/>
      <w:sz w:val="27"/>
    </w:rPr>
  </w:style>
  <w:style w:type="character" w:customStyle="1" w:styleId="afffffffffffffffffffffffffffffffe">
    <w:name w:val="а_Название таблицы Знак Знак"/>
    <w:uiPriority w:val="99"/>
    <w:rsid w:val="00C43F45"/>
    <w:rPr>
      <w:rFonts w:ascii="Calibri" w:eastAsia="Calibri" w:hAnsi="Calibri" w:cs="Calibri" w:hint="default"/>
      <w:b/>
      <w:bCs w:val="0"/>
      <w:sz w:val="24"/>
    </w:rPr>
  </w:style>
  <w:style w:type="character" w:customStyle="1" w:styleId="2ffffffff1">
    <w:name w:val="Текст выноски Знак2"/>
    <w:uiPriority w:val="99"/>
    <w:rsid w:val="00C43F45"/>
    <w:rPr>
      <w:rFonts w:ascii="Tahoma" w:hAnsi="Tahoma" w:cs="Tahoma" w:hint="default"/>
      <w:sz w:val="16"/>
    </w:rPr>
  </w:style>
  <w:style w:type="character" w:customStyle="1" w:styleId="redtxt1">
    <w:name w:val="redtxt1"/>
    <w:uiPriority w:val="99"/>
    <w:rsid w:val="00C43F45"/>
    <w:rPr>
      <w:rFonts w:ascii="Arial" w:hAnsi="Arial" w:cs="Arial" w:hint="default"/>
      <w:color w:val="FF6A00"/>
      <w:sz w:val="15"/>
    </w:rPr>
  </w:style>
  <w:style w:type="character" w:customStyle="1" w:styleId="address1">
    <w:name w:val="address1"/>
    <w:uiPriority w:val="99"/>
    <w:rsid w:val="00C43F45"/>
    <w:rPr>
      <w:b/>
      <w:bCs w:val="0"/>
      <w:color w:val="FF0000"/>
      <w:sz w:val="21"/>
    </w:rPr>
  </w:style>
  <w:style w:type="character" w:customStyle="1" w:styleId="111f3">
    <w:name w:val="Заг 1.1.1 Знак"/>
    <w:uiPriority w:val="99"/>
    <w:rsid w:val="00C43F45"/>
    <w:rPr>
      <w:rFonts w:ascii="Calibri" w:eastAsia="Calibri" w:hAnsi="Calibri" w:cs="Calibri" w:hint="default"/>
      <w:b/>
      <w:bCs w:val="0"/>
    </w:rPr>
  </w:style>
  <w:style w:type="character" w:customStyle="1" w:styleId="b-serp-urlitem">
    <w:name w:val="b-serp-url__item"/>
    <w:uiPriority w:val="99"/>
    <w:rsid w:val="00C43F45"/>
  </w:style>
  <w:style w:type="character" w:customStyle="1" w:styleId="textcopy1">
    <w:name w:val="textcopy1"/>
    <w:uiPriority w:val="99"/>
    <w:rsid w:val="00C43F45"/>
    <w:rPr>
      <w:rFonts w:ascii="Arial" w:hAnsi="Arial" w:cs="Arial" w:hint="default"/>
      <w:color w:val="000000"/>
      <w:sz w:val="17"/>
    </w:rPr>
  </w:style>
  <w:style w:type="character" w:customStyle="1" w:styleId="CommentTextChar1">
    <w:name w:val="Comment Text Char1"/>
    <w:uiPriority w:val="99"/>
    <w:rsid w:val="00C43F45"/>
    <w:rPr>
      <w:lang w:val="ru-RU" w:eastAsia="ru-RU"/>
    </w:rPr>
  </w:style>
  <w:style w:type="character" w:customStyle="1" w:styleId="51a">
    <w:name w:val="Заголовок 5 Знак1"/>
    <w:aliases w:val="H5 Ciae Знак1,H5 Ciae Ciae Знак1,Caaieiaie 5.H5 Ciae Знак1,H5 Знак Знак2,H5 Знак Знак Знак1,H5 Çíàê Знак1,Çàãîëîâîê 5.H5 Çíàê Знак1,Знак9 Знак1,Caaieiaie 5 Знак Знак1,H5 Çíàê Çíàê Знак Знак1,ненумерованный Знак Знак Знак"/>
    <w:uiPriority w:val="99"/>
    <w:rsid w:val="00C43F45"/>
    <w:rPr>
      <w:rFonts w:ascii="Arial Narrow" w:hAnsi="Arial Narrow" w:hint="default"/>
      <w:b/>
      <w:bCs/>
      <w:i/>
      <w:iCs/>
      <w:sz w:val="26"/>
      <w:szCs w:val="26"/>
    </w:rPr>
  </w:style>
  <w:style w:type="character" w:customStyle="1" w:styleId="613">
    <w:name w:val="Заголовок 6 Знак1"/>
    <w:aliases w:val="__Подпункт Знак1,Источник Знак1,H6 Знак2,Caaieiaie 6 Ciae Ciae Ciae Ciae Знак1,Заголовок 6 Знак Знак Знак Знак Знак1,H6 Ciae Знак1,H6 Знак Знак1,Çàãîëîâîê 6 Çíàê Çíàê Çíàê Çíàê Знак1,Заголовок 6 Знак2 Знак1,Арбуз Знак1,H6 Çíàê Знак"/>
    <w:uiPriority w:val="9"/>
    <w:rsid w:val="00C43F45"/>
    <w:rPr>
      <w:b/>
      <w:bCs w:val="0"/>
      <w:color w:val="000000"/>
      <w:szCs w:val="24"/>
    </w:rPr>
  </w:style>
  <w:style w:type="character" w:customStyle="1" w:styleId="affffffffffffffffffffffffffffffff">
    <w:name w:val="Список Знак"/>
    <w:uiPriority w:val="99"/>
    <w:rsid w:val="00C43F45"/>
    <w:rPr>
      <w:rFonts w:ascii="Calibri" w:eastAsia="Calibri" w:hAnsi="Calibri" w:cs="Calibri" w:hint="default"/>
      <w:szCs w:val="24"/>
    </w:rPr>
  </w:style>
  <w:style w:type="character" w:customStyle="1" w:styleId="1ffffffffff9">
    <w:name w:val="Маркированный список Знак1"/>
    <w:aliases w:val="Список бюл. Знак4,Знак7 Знак4,Знак7 Знак"/>
    <w:uiPriority w:val="99"/>
    <w:rsid w:val="00C43F45"/>
    <w:rPr>
      <w:rFonts w:ascii="Arial" w:hAnsi="Arial" w:cs="Arial" w:hint="default"/>
      <w:spacing w:val="-5"/>
      <w:lang w:val="ru-RU" w:eastAsia="en-US" w:bidi="ar-SA"/>
    </w:rPr>
  </w:style>
  <w:style w:type="character" w:customStyle="1" w:styleId="affffffffffffffffffffffffffffffff0">
    <w:name w:val="Нумерованный список Знак"/>
    <w:aliases w:val="Нумерованный список Знак1 Знак,Нумерованный список Знак Знак Знак1,Нумерованный список Знак Знак Знак Знак"/>
    <w:rsid w:val="00C43F45"/>
    <w:rPr>
      <w:sz w:val="24"/>
      <w:szCs w:val="24"/>
    </w:rPr>
  </w:style>
  <w:style w:type="character" w:customStyle="1" w:styleId="2ffffffff2">
    <w:name w:val="Маркированный список 2 Знак"/>
    <w:rsid w:val="00C43F45"/>
    <w:rPr>
      <w:sz w:val="24"/>
      <w:szCs w:val="24"/>
    </w:rPr>
  </w:style>
  <w:style w:type="character" w:customStyle="1" w:styleId="2ffffffff3">
    <w:name w:val="Нумерованный список 2 Знак"/>
    <w:uiPriority w:val="99"/>
    <w:rsid w:val="00C43F45"/>
    <w:rPr>
      <w:rFonts w:ascii="Calibri" w:eastAsia="Calibri" w:hAnsi="Calibri" w:cs="Calibri" w:hint="default"/>
      <w:szCs w:val="24"/>
    </w:rPr>
  </w:style>
  <w:style w:type="character" w:customStyle="1" w:styleId="affffffffffffffffffffffffffffffff1">
    <w:name w:val="Цитата Знак"/>
    <w:rsid w:val="00C43F45"/>
    <w:rPr>
      <w:rFonts w:ascii="Tahoma" w:hAnsi="Tahoma" w:cs="Tahoma" w:hint="default"/>
      <w:b/>
      <w:bCs/>
    </w:rPr>
  </w:style>
  <w:style w:type="character" w:customStyle="1" w:styleId="affffffffffffffffffffffffffffffff2">
    <w:name w:val="ОВА_Обычный Знак"/>
    <w:uiPriority w:val="99"/>
    <w:rsid w:val="00C43F45"/>
    <w:rPr>
      <w:sz w:val="28"/>
    </w:rPr>
  </w:style>
  <w:style w:type="character" w:customStyle="1" w:styleId="affffffffffffffffffffffffffffffff3">
    <w:name w:val="Подраздел Знак"/>
    <w:uiPriority w:val="99"/>
    <w:rsid w:val="00C43F45"/>
    <w:rPr>
      <w:rFonts w:ascii="Arial" w:hAnsi="Arial" w:cs="Arial" w:hint="default"/>
      <w:bCs/>
      <w:iCs/>
      <w:sz w:val="24"/>
      <w:szCs w:val="24"/>
    </w:rPr>
  </w:style>
  <w:style w:type="character" w:customStyle="1" w:styleId="affffffffffffffffffffffffffffffff4">
    <w:name w:val="Основной РосРазвитие Знак"/>
    <w:rsid w:val="00C43F45"/>
    <w:rPr>
      <w:rFonts w:ascii="Verdana" w:hAnsi="Verdana" w:cs="Arial" w:hint="default"/>
      <w:sz w:val="18"/>
    </w:rPr>
  </w:style>
  <w:style w:type="character" w:customStyle="1" w:styleId="affffffffffffffffffffffffffffffff5">
    <w:name w:val="Табл Знак"/>
    <w:rsid w:val="00C43F45"/>
    <w:rPr>
      <w:rFonts w:ascii="Tahoma" w:hAnsi="Tahoma" w:cs="Tahoma" w:hint="default"/>
      <w:sz w:val="14"/>
      <w:szCs w:val="18"/>
    </w:rPr>
  </w:style>
  <w:style w:type="character" w:customStyle="1" w:styleId="affffffffffffffffffffffffffffffff6">
    <w:name w:val="название_таблица Знак"/>
    <w:uiPriority w:val="99"/>
    <w:rsid w:val="00C43F45"/>
    <w:rPr>
      <w:b/>
      <w:bCs w:val="0"/>
      <w:sz w:val="24"/>
      <w:szCs w:val="24"/>
    </w:rPr>
  </w:style>
  <w:style w:type="character" w:customStyle="1" w:styleId="affffffffffffffffffffffffffffffff7">
    <w:name w:val="Таблица шапка Знак"/>
    <w:rsid w:val="00C43F45"/>
    <w:rPr>
      <w:rFonts w:ascii="Tahoma" w:hAnsi="Tahoma" w:cs="Tahoma" w:hint="default"/>
      <w:b/>
      <w:bCs w:val="0"/>
      <w:spacing w:val="-5"/>
      <w:sz w:val="16"/>
      <w:szCs w:val="24"/>
    </w:rPr>
  </w:style>
  <w:style w:type="character" w:customStyle="1" w:styleId="affffffffffffffffffffffffffffffff8">
    <w:name w:val="таблица_ячейка_слева Знак"/>
    <w:uiPriority w:val="99"/>
    <w:rsid w:val="00C43F45"/>
    <w:rPr>
      <w:bCs/>
      <w:iCs/>
      <w:color w:val="000000"/>
      <w:szCs w:val="24"/>
    </w:rPr>
  </w:style>
  <w:style w:type="character" w:customStyle="1" w:styleId="affffffffffffffffffffffffffffffff9">
    <w:name w:val="Формулы_по_центру Знак"/>
    <w:rsid w:val="00C43F45"/>
    <w:rPr>
      <w:b/>
      <w:bCs/>
      <w:spacing w:val="-5"/>
    </w:rPr>
  </w:style>
  <w:style w:type="character" w:customStyle="1" w:styleId="inco-f2">
    <w:name w:val="inco-Выводы итоговые Знак"/>
    <w:rsid w:val="00C43F45"/>
    <w:rPr>
      <w:rFonts w:ascii="Arial Narrow" w:hAnsi="Arial Narrow" w:hint="default"/>
      <w:b/>
      <w:bCs w:val="0"/>
      <w:szCs w:val="24"/>
    </w:rPr>
  </w:style>
  <w:style w:type="character" w:customStyle="1" w:styleId="inco-f3">
    <w:name w:val="inco-Название отчета в нижнем колонтитуле Знак"/>
    <w:rsid w:val="00C43F45"/>
    <w:rPr>
      <w:rFonts w:ascii="Arial Narrow" w:hAnsi="Arial Narrow" w:hint="default"/>
      <w:sz w:val="16"/>
      <w:szCs w:val="24"/>
    </w:rPr>
  </w:style>
  <w:style w:type="character" w:customStyle="1" w:styleId="2ffffffff4">
    <w:name w:val="Маркированный список_2 Знак"/>
    <w:uiPriority w:val="99"/>
    <w:rsid w:val="00C43F45"/>
    <w:rPr>
      <w:spacing w:val="-5"/>
      <w:sz w:val="24"/>
      <w:szCs w:val="24"/>
    </w:rPr>
  </w:style>
  <w:style w:type="character" w:customStyle="1" w:styleId="affffffffffffffffffffffffffffffffa">
    <w:name w:val="название_Приложение Знак"/>
    <w:uiPriority w:val="99"/>
    <w:rsid w:val="00C43F45"/>
    <w:rPr>
      <w:b/>
      <w:bCs w:val="0"/>
      <w:caps/>
      <w:spacing w:val="-5"/>
      <w:sz w:val="24"/>
      <w:szCs w:val="24"/>
    </w:rPr>
  </w:style>
  <w:style w:type="character" w:customStyle="1" w:styleId="affffffffffffffffffffffffffffffffb">
    <w:name w:val="название_рисунок Знак"/>
    <w:rsid w:val="00C43F45"/>
    <w:rPr>
      <w:b/>
      <w:bCs w:val="0"/>
      <w:spacing w:val="-5"/>
      <w:kern w:val="3"/>
    </w:rPr>
  </w:style>
  <w:style w:type="character" w:customStyle="1" w:styleId="affffffffffffffffffffffffffffffffc">
    <w:name w:val="Названия_разные Знак"/>
    <w:rsid w:val="00C43F45"/>
    <w:rPr>
      <w:b/>
      <w:bCs w:val="0"/>
      <w:spacing w:val="-5"/>
      <w:sz w:val="24"/>
      <w:szCs w:val="28"/>
    </w:rPr>
  </w:style>
  <w:style w:type="character" w:customStyle="1" w:styleId="affffffffffffffffffffffffffffffffd">
    <w:name w:val="Рисунок встроенный Знак"/>
    <w:rsid w:val="00C43F45"/>
    <w:rPr>
      <w:sz w:val="24"/>
      <w:szCs w:val="24"/>
    </w:rPr>
  </w:style>
  <w:style w:type="character" w:customStyle="1" w:styleId="affffffffffffffffffffffffffffffffe">
    <w:name w:val="таблица_ячейка_справа Знак"/>
    <w:uiPriority w:val="99"/>
    <w:rsid w:val="00C43F45"/>
    <w:rPr>
      <w:rFonts w:ascii="Arial" w:hAnsi="Arial" w:cs="Arial" w:hint="default"/>
      <w:bCs/>
      <w:iCs/>
      <w:spacing w:val="-8"/>
      <w:sz w:val="18"/>
      <w:szCs w:val="18"/>
    </w:rPr>
  </w:style>
  <w:style w:type="character" w:customStyle="1" w:styleId="afffffffffffffffffffffffffffffffff">
    <w:name w:val="таблица_ячейка_центр Знак"/>
    <w:uiPriority w:val="99"/>
    <w:rsid w:val="00C43F45"/>
    <w:rPr>
      <w:rFonts w:ascii="Arial Narrow" w:hAnsi="Arial Narrow" w:hint="default"/>
      <w:b/>
      <w:bCs w:val="0"/>
      <w:szCs w:val="24"/>
    </w:rPr>
  </w:style>
  <w:style w:type="character" w:customStyle="1" w:styleId="afffffffffffffffffffffffffffffffff0">
    <w:name w:val="База заголовка Знак"/>
    <w:uiPriority w:val="99"/>
    <w:rsid w:val="00C43F45"/>
    <w:rPr>
      <w:rFonts w:ascii="Arial" w:hAnsi="Arial" w:cs="Arial" w:hint="default"/>
      <w:spacing w:val="-4"/>
      <w:kern w:val="3"/>
    </w:rPr>
  </w:style>
  <w:style w:type="character" w:customStyle="1" w:styleId="afffffffffffffffffffffffffffffffff1">
    <w:name w:val="База сноски Знак"/>
    <w:uiPriority w:val="99"/>
    <w:rsid w:val="00C43F45"/>
    <w:rPr>
      <w:rFonts w:ascii="Arial" w:hAnsi="Arial" w:cs="Arial" w:hint="default"/>
      <w:spacing w:val="-5"/>
      <w:sz w:val="16"/>
    </w:rPr>
  </w:style>
  <w:style w:type="character" w:customStyle="1" w:styleId="afffffffffffffffffffffffffffffffff2">
    <w:name w:val="Заголовок титульного листа Знак"/>
    <w:uiPriority w:val="99"/>
    <w:rsid w:val="00C43F45"/>
    <w:rPr>
      <w:rFonts w:ascii="Arial Black" w:hAnsi="Arial Black" w:hint="default"/>
      <w:b/>
      <w:bCs w:val="0"/>
      <w:spacing w:val="-48"/>
      <w:kern w:val="3"/>
      <w:sz w:val="64"/>
    </w:rPr>
  </w:style>
  <w:style w:type="character" w:customStyle="1" w:styleId="1ffffffffffa">
    <w:name w:val="Заголовок таблицы Знак1"/>
    <w:uiPriority w:val="99"/>
    <w:rsid w:val="00C43F45"/>
    <w:rPr>
      <w:rFonts w:ascii="Arial" w:hAnsi="Arial" w:cs="Arial" w:hint="default"/>
      <w:b/>
      <w:bCs w:val="0"/>
      <w:i/>
      <w:iCs w:val="0"/>
      <w:color w:val="003366"/>
      <w:sz w:val="22"/>
    </w:rPr>
  </w:style>
  <w:style w:type="character" w:customStyle="1" w:styleId="afffffffffffffffffffffffffffffffff3">
    <w:name w:val="База оглавления Знак"/>
    <w:uiPriority w:val="99"/>
    <w:rsid w:val="00C43F45"/>
    <w:rPr>
      <w:rFonts w:ascii="Arial" w:hAnsi="Arial" w:cs="Arial" w:hint="default"/>
      <w:spacing w:val="-5"/>
    </w:rPr>
  </w:style>
  <w:style w:type="character" w:customStyle="1" w:styleId="21ffb">
    <w:name w:val="Основной текст 21 Знак"/>
    <w:rsid w:val="00C43F45"/>
    <w:rPr>
      <w:b/>
      <w:bCs/>
      <w:i/>
      <w:iCs/>
      <w:sz w:val="28"/>
      <w:szCs w:val="28"/>
    </w:rPr>
  </w:style>
  <w:style w:type="character" w:customStyle="1" w:styleId="Ieieeeieiioeooe0">
    <w:name w:val="Ie?iee eieiioeooe Знак"/>
    <w:uiPriority w:val="99"/>
    <w:rsid w:val="00C43F45"/>
    <w:rPr>
      <w:rFonts w:ascii="Arial" w:hAnsi="Arial" w:cs="Arial" w:hint="default"/>
      <w:spacing w:val="-5"/>
    </w:rPr>
  </w:style>
  <w:style w:type="character" w:customStyle="1" w:styleId="afffffffffffffffffffffffffffffffff4">
    <w:name w:val="Таблицы первая графа Знак"/>
    <w:uiPriority w:val="99"/>
    <w:rsid w:val="00C43F45"/>
    <w:rPr>
      <w:rFonts w:ascii="Arial" w:hAnsi="Arial" w:cs="Arial" w:hint="default"/>
      <w:bCs/>
      <w:iCs/>
      <w:spacing w:val="-8"/>
      <w:szCs w:val="18"/>
    </w:rPr>
  </w:style>
  <w:style w:type="character" w:customStyle="1" w:styleId="ConsNormal1">
    <w:name w:val="ConsNormal Знак"/>
    <w:rsid w:val="00C43F45"/>
    <w:rPr>
      <w:rFonts w:ascii="Arial" w:hAnsi="Arial" w:cs="Arial" w:hint="default"/>
    </w:rPr>
  </w:style>
  <w:style w:type="character" w:customStyle="1" w:styleId="afffffffffffffffffffffffffffffffff5">
    <w:name w:val="Таблица подпись Знак"/>
    <w:uiPriority w:val="99"/>
    <w:rsid w:val="00C43F45"/>
    <w:rPr>
      <w:rFonts w:ascii="Tahoma" w:hAnsi="Tahoma" w:cs="Tahoma" w:hint="default"/>
      <w:b/>
      <w:bCs w:val="0"/>
      <w:spacing w:val="-4"/>
      <w:kern w:val="3"/>
    </w:rPr>
  </w:style>
  <w:style w:type="character" w:customStyle="1" w:styleId="afffffffffffffffffffffffffffffffff6">
    <w:name w:val="Таблицы остальные графы Знак"/>
    <w:uiPriority w:val="99"/>
    <w:rsid w:val="00C43F45"/>
    <w:rPr>
      <w:rFonts w:ascii="Arial" w:hAnsi="Arial" w:cs="Arial" w:hint="default"/>
      <w:sz w:val="18"/>
      <w:szCs w:val="18"/>
    </w:rPr>
  </w:style>
  <w:style w:type="character" w:customStyle="1" w:styleId="08">
    <w:name w:val="0_замечания Знак"/>
    <w:uiPriority w:val="99"/>
    <w:rsid w:val="00C43F45"/>
    <w:rPr>
      <w:rFonts w:ascii="Arial" w:hAnsi="Arial" w:cs="Arial" w:hint="default"/>
      <w:color w:val="FF0000"/>
      <w:spacing w:val="-5"/>
    </w:rPr>
  </w:style>
  <w:style w:type="character" w:customStyle="1" w:styleId="afffffffffffffffffffffffffffffffff7">
    <w:name w:val="Обычный_не_разрывать_абзац Знак"/>
    <w:uiPriority w:val="99"/>
    <w:rsid w:val="00C43F45"/>
    <w:rPr>
      <w:rFonts w:ascii="Arial" w:hAnsi="Arial" w:cs="Arial" w:hint="default"/>
      <w:spacing w:val="-5"/>
    </w:rPr>
  </w:style>
  <w:style w:type="character" w:customStyle="1" w:styleId="afffffffffffffffffffffffffffffffff8">
    <w:name w:val="Формула_обозначения_в тексте Знак"/>
    <w:uiPriority w:val="99"/>
    <w:rsid w:val="00C43F45"/>
    <w:rPr>
      <w:rFonts w:ascii="Arial" w:hAnsi="Arial" w:cs="Arial" w:hint="default"/>
      <w:b/>
      <w:bCs w:val="0"/>
      <w:spacing w:val="-5"/>
    </w:rPr>
  </w:style>
  <w:style w:type="character" w:customStyle="1" w:styleId="afffffffffffffffffffffffffffffffff9">
    <w:name w:val="Текст_сноски Знак"/>
    <w:uiPriority w:val="99"/>
    <w:rsid w:val="00C43F45"/>
    <w:rPr>
      <w:rFonts w:ascii="Arial" w:hAnsi="Arial" w:cs="Arial" w:hint="default"/>
      <w:spacing w:val="-5"/>
      <w:sz w:val="16"/>
    </w:rPr>
  </w:style>
  <w:style w:type="character" w:customStyle="1" w:styleId="1ffffffffffb">
    <w:name w:val="текст сноски1 Знак"/>
    <w:uiPriority w:val="99"/>
    <w:rsid w:val="00C43F45"/>
    <w:rPr>
      <w:rFonts w:ascii="Arial" w:hAnsi="Arial" w:cs="Arial" w:hint="default"/>
      <w:sz w:val="24"/>
      <w:szCs w:val="24"/>
      <w:lang w:val="en-US"/>
    </w:rPr>
  </w:style>
  <w:style w:type="character" w:customStyle="1" w:styleId="afffffffffffffffffffffffffffffffffa">
    <w:name w:val="Таблица название Знак"/>
    <w:rsid w:val="00C43F45"/>
    <w:rPr>
      <w:rFonts w:ascii="Arial" w:hAnsi="Arial" w:cs="Arial" w:hint="default"/>
      <w:b/>
      <w:bCs w:val="0"/>
      <w:color w:val="000080"/>
      <w:sz w:val="18"/>
      <w:szCs w:val="18"/>
    </w:rPr>
  </w:style>
  <w:style w:type="character" w:customStyle="1" w:styleId="afffffffffffffffffffffffffffffffffb">
    <w:name w:val="текст сноски Знак"/>
    <w:rsid w:val="00C43F45"/>
  </w:style>
  <w:style w:type="character" w:customStyle="1" w:styleId="8f">
    <w:name w:val="Текст отчета Знак8"/>
    <w:uiPriority w:val="99"/>
    <w:rsid w:val="00C43F45"/>
    <w:rPr>
      <w:spacing w:val="4"/>
      <w:sz w:val="24"/>
    </w:rPr>
  </w:style>
  <w:style w:type="character" w:customStyle="1" w:styleId="afffffffffffffffffffffffffffffffffc">
    <w:name w:val="Формула параметры Знак"/>
    <w:uiPriority w:val="99"/>
    <w:rsid w:val="00C43F45"/>
    <w:rPr>
      <w:rFonts w:ascii="Tahoma" w:hAnsi="Tahoma" w:cs="Tahoma" w:hint="default"/>
      <w:spacing w:val="-5"/>
      <w:kern w:val="3"/>
      <w:szCs w:val="24"/>
      <w:lang w:val="en-GB"/>
    </w:rPr>
  </w:style>
  <w:style w:type="character" w:customStyle="1" w:styleId="-9">
    <w:name w:val="Стиль Таблица название + Темно-синий Знак"/>
    <w:uiPriority w:val="99"/>
    <w:rsid w:val="00C43F45"/>
    <w:rPr>
      <w:rFonts w:ascii="Arial" w:hAnsi="Arial" w:cs="Arial" w:hint="default"/>
      <w:b/>
      <w:bCs/>
      <w:color w:val="000080"/>
      <w:sz w:val="18"/>
      <w:szCs w:val="18"/>
    </w:rPr>
  </w:style>
  <w:style w:type="character" w:customStyle="1" w:styleId="afffffffffffffffffffffffffffffffffd">
    <w:name w:val="колонтитул верхний Знак"/>
    <w:uiPriority w:val="99"/>
    <w:rsid w:val="00C43F45"/>
    <w:rPr>
      <w:rFonts w:ascii="Arial" w:hAnsi="Arial" w:cs="Arial" w:hint="default"/>
      <w:spacing w:val="-5"/>
      <w:sz w:val="18"/>
    </w:rPr>
  </w:style>
  <w:style w:type="character" w:customStyle="1" w:styleId="afffffffffffffffffffffffffffffffffe">
    <w:name w:val="Сноска_текст Знак"/>
    <w:uiPriority w:val="99"/>
    <w:rsid w:val="00C43F45"/>
    <w:rPr>
      <w:rFonts w:ascii="Arial" w:hAnsi="Arial" w:cs="Arial" w:hint="default"/>
      <w:sz w:val="16"/>
      <w:szCs w:val="16"/>
    </w:rPr>
  </w:style>
  <w:style w:type="character" w:customStyle="1" w:styleId="21ffc">
    <w:name w:val="Маркированный список 21 Знак"/>
    <w:uiPriority w:val="99"/>
    <w:rsid w:val="00C43F45"/>
    <w:rPr>
      <w:rFonts w:ascii="Arial" w:hAnsi="Arial" w:cs="Arial" w:hint="default"/>
      <w:spacing w:val="-5"/>
    </w:rPr>
  </w:style>
  <w:style w:type="character" w:customStyle="1" w:styleId="bullet1Char">
    <w:name w:val="bullet 1 Char"/>
    <w:uiPriority w:val="99"/>
    <w:rsid w:val="00C43F45"/>
    <w:rPr>
      <w:rFonts w:ascii="MS Mincho" w:eastAsia="MS Mincho" w:hAnsi="MS Mincho" w:hint="eastAsia"/>
      <w:sz w:val="24"/>
      <w:szCs w:val="24"/>
    </w:rPr>
  </w:style>
  <w:style w:type="character" w:customStyle="1" w:styleId="HeadingTabcorfinChar">
    <w:name w:val="Heading Tab corfin Char"/>
    <w:uiPriority w:val="99"/>
    <w:rsid w:val="00C43F45"/>
    <w:rPr>
      <w:rFonts w:ascii="MS Mincho" w:eastAsia="MS Mincho" w:hAnsi="MS Mincho" w:cs="Arial" w:hint="eastAsia"/>
      <w:b/>
      <w:bCs/>
      <w:sz w:val="18"/>
      <w:szCs w:val="24"/>
    </w:rPr>
  </w:style>
  <w:style w:type="character" w:customStyle="1" w:styleId="sourceChar">
    <w:name w:val="source Char"/>
    <w:uiPriority w:val="99"/>
    <w:rsid w:val="00C43F45"/>
    <w:rPr>
      <w:rFonts w:ascii="MS Mincho" w:eastAsia="MS Mincho" w:hAnsi="MS Mincho" w:hint="eastAsia"/>
      <w:i/>
      <w:iCs/>
      <w:sz w:val="16"/>
      <w:szCs w:val="18"/>
    </w:rPr>
  </w:style>
  <w:style w:type="character" w:customStyle="1" w:styleId="affffffffffffffffffffffffffffffffff">
    <w:name w:val="Заголовок таблицы Знак Знак"/>
    <w:uiPriority w:val="99"/>
    <w:rsid w:val="00C43F45"/>
    <w:rPr>
      <w:b/>
      <w:bCs w:val="0"/>
      <w:i/>
      <w:iCs w:val="0"/>
      <w:sz w:val="24"/>
      <w:szCs w:val="24"/>
    </w:rPr>
  </w:style>
  <w:style w:type="character" w:customStyle="1" w:styleId="311f0">
    <w:name w:val="Текст отчета Знак Знак3 Знак1 Знак Знак Знак Знак Знак Знак Знак1 Знак Знак Знак Знак"/>
    <w:uiPriority w:val="99"/>
    <w:rsid w:val="00C43F45"/>
    <w:rPr>
      <w:spacing w:val="4"/>
      <w:sz w:val="24"/>
    </w:rPr>
  </w:style>
  <w:style w:type="character" w:customStyle="1" w:styleId="31ff1">
    <w:name w:val="Обычный.Нормальный Знак3 Знак Знак1 Знак Знак Знак"/>
    <w:uiPriority w:val="99"/>
    <w:rsid w:val="00C43F45"/>
  </w:style>
  <w:style w:type="character" w:customStyle="1" w:styleId="I4">
    <w:name w:val="Загол. I Знак Знак"/>
    <w:uiPriority w:val="99"/>
    <w:rsid w:val="00C43F45"/>
    <w:rPr>
      <w:b/>
      <w:bCs w:val="0"/>
      <w:spacing w:val="20"/>
      <w:sz w:val="24"/>
    </w:rPr>
  </w:style>
  <w:style w:type="character" w:customStyle="1" w:styleId="6f7">
    <w:name w:val="Текст отчета Знак6 Знак"/>
    <w:uiPriority w:val="99"/>
    <w:rsid w:val="00C43F45"/>
    <w:rPr>
      <w:spacing w:val="4"/>
      <w:sz w:val="24"/>
      <w:szCs w:val="24"/>
    </w:rPr>
  </w:style>
  <w:style w:type="character" w:customStyle="1" w:styleId="I19">
    <w:name w:val="Загол. I Знак Знак Знак1 Знак Знак"/>
    <w:uiPriority w:val="99"/>
    <w:rsid w:val="00C43F45"/>
    <w:rPr>
      <w:b/>
      <w:bCs w:val="0"/>
      <w:caps/>
      <w:spacing w:val="20"/>
      <w:sz w:val="24"/>
    </w:rPr>
  </w:style>
  <w:style w:type="character" w:customStyle="1" w:styleId="10e">
    <w:name w:val="Текст отчета Знак Знак10"/>
    <w:uiPriority w:val="99"/>
    <w:rsid w:val="00C43F45"/>
    <w:rPr>
      <w:rFonts w:ascii="Times New Roman CYR" w:eastAsia="Times New Roman CYR" w:hAnsi="Times New Roman CYR" w:cs="Times New Roman CYR" w:hint="default"/>
      <w:spacing w:val="4"/>
      <w:sz w:val="24"/>
    </w:rPr>
  </w:style>
  <w:style w:type="character" w:customStyle="1" w:styleId="III12">
    <w:name w:val="Загол. III Знак Знак1 Знак Знак Знак Знак Знак"/>
    <w:uiPriority w:val="99"/>
    <w:rsid w:val="00C43F45"/>
    <w:rPr>
      <w:sz w:val="24"/>
    </w:rPr>
  </w:style>
  <w:style w:type="character" w:customStyle="1" w:styleId="II70">
    <w:name w:val="Загол. II Знак7"/>
    <w:uiPriority w:val="99"/>
    <w:rsid w:val="00C43F45"/>
    <w:rPr>
      <w:b/>
      <w:bCs w:val="0"/>
      <w:smallCaps/>
    </w:rPr>
  </w:style>
  <w:style w:type="character" w:customStyle="1" w:styleId="6f8">
    <w:name w:val="Текст отчета Знак6 Знак Знак Знак"/>
    <w:uiPriority w:val="99"/>
    <w:rsid w:val="00C43F45"/>
    <w:rPr>
      <w:rFonts w:ascii="Times New Roman CYR" w:eastAsia="Times New Roman CYR" w:hAnsi="Times New Roman CYR" w:cs="Times New Roman CYR" w:hint="default"/>
      <w:spacing w:val="4"/>
      <w:sz w:val="24"/>
      <w:szCs w:val="24"/>
    </w:rPr>
  </w:style>
  <w:style w:type="character" w:customStyle="1" w:styleId="I8">
    <w:name w:val="Загол. I Знак8"/>
    <w:uiPriority w:val="99"/>
    <w:rsid w:val="00C43F45"/>
    <w:rPr>
      <w:b/>
      <w:bCs w:val="0"/>
      <w:spacing w:val="20"/>
      <w:sz w:val="24"/>
    </w:rPr>
  </w:style>
  <w:style w:type="character" w:customStyle="1" w:styleId="6f9">
    <w:name w:val="Текст отчета Знак Знак Знак Знак Знак6"/>
    <w:uiPriority w:val="99"/>
    <w:rsid w:val="00C43F45"/>
    <w:rPr>
      <w:spacing w:val="4"/>
      <w:sz w:val="24"/>
    </w:rPr>
  </w:style>
  <w:style w:type="character" w:customStyle="1" w:styleId="5ff5">
    <w:name w:val="Текст отчета Знак Знак Знак Знак5 Знак"/>
    <w:uiPriority w:val="99"/>
    <w:rsid w:val="00C43F45"/>
    <w:rPr>
      <w:spacing w:val="4"/>
      <w:sz w:val="24"/>
    </w:rPr>
  </w:style>
  <w:style w:type="character" w:customStyle="1" w:styleId="11fffd">
    <w:name w:val="Текст отчета Знак Знак Знак Знак1 Знак1"/>
    <w:uiPriority w:val="99"/>
    <w:rsid w:val="00C43F45"/>
    <w:rPr>
      <w:spacing w:val="4"/>
      <w:sz w:val="24"/>
    </w:rPr>
  </w:style>
  <w:style w:type="character" w:customStyle="1" w:styleId="244">
    <w:name w:val="Текст отчета Знак Знак Знак Знак2 Знак Знак Знак Знак4"/>
    <w:uiPriority w:val="99"/>
    <w:rsid w:val="00C43F45"/>
    <w:rPr>
      <w:spacing w:val="4"/>
      <w:sz w:val="24"/>
    </w:rPr>
  </w:style>
  <w:style w:type="character" w:customStyle="1" w:styleId="I116">
    <w:name w:val="Загол. I Знак1 Знак Знак Знак Знак Знак Знак1 Знак"/>
    <w:uiPriority w:val="99"/>
    <w:rsid w:val="00C43F45"/>
    <w:rPr>
      <w:b/>
      <w:bCs w:val="0"/>
      <w:caps/>
      <w:spacing w:val="20"/>
      <w:sz w:val="24"/>
      <w:szCs w:val="24"/>
    </w:rPr>
  </w:style>
  <w:style w:type="character" w:customStyle="1" w:styleId="I117">
    <w:name w:val="Загол. I Знак1 Знак Знак Знак1"/>
    <w:uiPriority w:val="99"/>
    <w:rsid w:val="00C43F45"/>
    <w:rPr>
      <w:b/>
      <w:bCs w:val="0"/>
      <w:caps/>
      <w:spacing w:val="20"/>
      <w:sz w:val="24"/>
    </w:rPr>
  </w:style>
  <w:style w:type="character" w:customStyle="1" w:styleId="II22">
    <w:name w:val="Загол. II Знак Знак Знак Знак2"/>
    <w:uiPriority w:val="99"/>
    <w:rsid w:val="00C43F45"/>
    <w:rPr>
      <w:b/>
      <w:bCs w:val="0"/>
      <w:smallCaps/>
      <w:spacing w:val="20"/>
      <w:sz w:val="24"/>
      <w:szCs w:val="24"/>
    </w:rPr>
  </w:style>
  <w:style w:type="character" w:customStyle="1" w:styleId="21ffd">
    <w:name w:val="Текст отчета Знак2 Знак Знак Знак Знак Знак Знак Знак1 Знак"/>
    <w:uiPriority w:val="99"/>
    <w:rsid w:val="00C43F45"/>
    <w:rPr>
      <w:rFonts w:ascii="Times New Roman CYR" w:eastAsia="Times New Roman CYR" w:hAnsi="Times New Roman CYR" w:hint="default"/>
      <w:spacing w:val="4"/>
      <w:sz w:val="24"/>
      <w:szCs w:val="24"/>
    </w:rPr>
  </w:style>
  <w:style w:type="character" w:customStyle="1" w:styleId="42f6">
    <w:name w:val="Текст отчета Знак Знак4 Знак2"/>
    <w:uiPriority w:val="99"/>
    <w:rsid w:val="00C43F45"/>
    <w:rPr>
      <w:spacing w:val="4"/>
      <w:sz w:val="24"/>
    </w:rPr>
  </w:style>
  <w:style w:type="character" w:customStyle="1" w:styleId="3fffffe">
    <w:name w:val="Обычный.Нормальный Знак3 Знак Знак"/>
    <w:uiPriority w:val="99"/>
    <w:rsid w:val="00C43F45"/>
  </w:style>
  <w:style w:type="character" w:customStyle="1" w:styleId="32c">
    <w:name w:val="Текст отчета Знак3 Знак2 Знак"/>
    <w:uiPriority w:val="99"/>
    <w:rsid w:val="00C43F45"/>
    <w:rPr>
      <w:rFonts w:ascii="Times New Roman CYR" w:eastAsia="Times New Roman CYR" w:hAnsi="Times New Roman CYR" w:cs="Times New Roman CYR" w:hint="default"/>
      <w:spacing w:val="4"/>
      <w:sz w:val="24"/>
    </w:rPr>
  </w:style>
  <w:style w:type="character" w:customStyle="1" w:styleId="5ff6">
    <w:name w:val="Текст отчета Знак5 Знак Знак Знак"/>
    <w:uiPriority w:val="99"/>
    <w:rsid w:val="00C43F45"/>
    <w:rPr>
      <w:spacing w:val="4"/>
      <w:sz w:val="24"/>
      <w:szCs w:val="24"/>
    </w:rPr>
  </w:style>
  <w:style w:type="character" w:customStyle="1" w:styleId="2ffffffff5">
    <w:name w:val="Абзац Знак2"/>
    <w:rsid w:val="00C43F45"/>
    <w:rPr>
      <w:rFonts w:ascii="Arial" w:hAnsi="Arial" w:cs="Courier New" w:hint="default"/>
      <w:szCs w:val="24"/>
    </w:rPr>
  </w:style>
  <w:style w:type="character" w:customStyle="1" w:styleId="31ff2">
    <w:name w:val="Текст отчета Знак3 Знак Знак Знак Знак1"/>
    <w:uiPriority w:val="99"/>
    <w:rsid w:val="00C43F45"/>
    <w:rPr>
      <w:spacing w:val="4"/>
      <w:sz w:val="24"/>
    </w:rPr>
  </w:style>
  <w:style w:type="character" w:customStyle="1" w:styleId="336">
    <w:name w:val="Текст отчета Знак3 Знак3 Знак"/>
    <w:uiPriority w:val="99"/>
    <w:rsid w:val="00C43F45"/>
    <w:rPr>
      <w:rFonts w:ascii="Times New Roman CYR" w:eastAsia="Times New Roman CYR" w:hAnsi="Times New Roman CYR" w:cs="Times New Roman CYR" w:hint="default"/>
      <w:spacing w:val="4"/>
      <w:sz w:val="24"/>
      <w:szCs w:val="24"/>
    </w:rPr>
  </w:style>
  <w:style w:type="character" w:customStyle="1" w:styleId="31ff3">
    <w:name w:val="Обычный.Нормальный Знак3 Знак Знак1"/>
    <w:uiPriority w:val="99"/>
    <w:rsid w:val="00C43F45"/>
  </w:style>
  <w:style w:type="character" w:customStyle="1" w:styleId="III20">
    <w:name w:val="Загол. III Знак Знак Знак Знак2"/>
    <w:uiPriority w:val="99"/>
    <w:rsid w:val="00C43F45"/>
    <w:rPr>
      <w:b/>
      <w:bCs w:val="0"/>
      <w:smallCaps/>
    </w:rPr>
  </w:style>
  <w:style w:type="character" w:customStyle="1" w:styleId="2ffffffff6">
    <w:name w:val="Текст отчета Знак Знак Знак2 Знак Знак Знак Знак Знак Знак Знак Знак"/>
    <w:uiPriority w:val="99"/>
    <w:rsid w:val="00C43F45"/>
    <w:rPr>
      <w:spacing w:val="4"/>
      <w:sz w:val="24"/>
      <w:szCs w:val="24"/>
    </w:rPr>
  </w:style>
  <w:style w:type="character" w:customStyle="1" w:styleId="4fff9">
    <w:name w:val="Текст отчета Знак Знак4 Знак Знак Знак Знак Знак"/>
    <w:uiPriority w:val="99"/>
    <w:rsid w:val="00C43F45"/>
    <w:rPr>
      <w:spacing w:val="4"/>
      <w:sz w:val="24"/>
    </w:rPr>
  </w:style>
  <w:style w:type="character" w:customStyle="1" w:styleId="2ffffffff7">
    <w:name w:val="Текст отчета Знак2 Знак Знак Знак Знак Знак Знак Знак"/>
    <w:uiPriority w:val="99"/>
    <w:rsid w:val="00C43F45"/>
    <w:rPr>
      <w:spacing w:val="4"/>
      <w:sz w:val="24"/>
    </w:rPr>
  </w:style>
  <w:style w:type="character" w:customStyle="1" w:styleId="IIc">
    <w:name w:val="Заголовок II Знак Знак Знак Знак Знак Знак Знак Знак Знак Знак"/>
    <w:uiPriority w:val="99"/>
    <w:rsid w:val="00C43F45"/>
    <w:rPr>
      <w:rFonts w:ascii="Times New Roman CYR" w:eastAsia="Times New Roman CYR" w:hAnsi="Times New Roman CYR" w:hint="default"/>
      <w:b/>
      <w:bCs w:val="0"/>
      <w:sz w:val="24"/>
      <w:szCs w:val="24"/>
    </w:rPr>
  </w:style>
  <w:style w:type="character" w:customStyle="1" w:styleId="22f3">
    <w:name w:val="Текст отчета Знак2 Знак2 Знак Знак Знак Знак"/>
    <w:uiPriority w:val="99"/>
    <w:rsid w:val="00C43F45"/>
    <w:rPr>
      <w:spacing w:val="4"/>
      <w:sz w:val="24"/>
    </w:rPr>
  </w:style>
  <w:style w:type="character" w:customStyle="1" w:styleId="III4">
    <w:name w:val="Загол. III Знак Знак Знак Знак Знак"/>
    <w:uiPriority w:val="99"/>
    <w:rsid w:val="00C43F45"/>
    <w:rPr>
      <w:sz w:val="24"/>
    </w:rPr>
  </w:style>
  <w:style w:type="character" w:customStyle="1" w:styleId="I23">
    <w:name w:val="Загол. I Знак Знак2 Знак Знак Знак"/>
    <w:uiPriority w:val="99"/>
    <w:rsid w:val="00C43F45"/>
    <w:rPr>
      <w:b/>
      <w:bCs w:val="0"/>
      <w:caps/>
      <w:spacing w:val="20"/>
    </w:rPr>
  </w:style>
  <w:style w:type="character" w:customStyle="1" w:styleId="I5">
    <w:name w:val="Загол. I Знак Знак Знак Знак Знак Знак5"/>
    <w:uiPriority w:val="99"/>
    <w:rsid w:val="00C43F45"/>
    <w:rPr>
      <w:b/>
      <w:bCs w:val="0"/>
      <w:caps/>
      <w:spacing w:val="20"/>
      <w:sz w:val="24"/>
    </w:rPr>
  </w:style>
  <w:style w:type="character" w:customStyle="1" w:styleId="affffffffffffffffffffffffffffffffff0">
    <w:name w:val="Обычный.Нормальный Знак Знак Знак Знак"/>
    <w:uiPriority w:val="99"/>
    <w:rsid w:val="00C43F45"/>
  </w:style>
  <w:style w:type="character" w:customStyle="1" w:styleId="affffffffffffffffffffffffffffffffff1">
    <w:name w:val="Текст Отчета Знак"/>
    <w:uiPriority w:val="99"/>
    <w:rsid w:val="00C43F45"/>
    <w:rPr>
      <w:rFonts w:ascii="Times New Roman CYR" w:eastAsia="Times New Roman CYR" w:hAnsi="Times New Roman CYR" w:hint="default"/>
      <w:spacing w:val="4"/>
    </w:rPr>
  </w:style>
  <w:style w:type="character" w:customStyle="1" w:styleId="3ffffff">
    <w:name w:val="Текст отчета Знак Знак Знак3 Знак Знак Знак Знак Знак Знак Знак Знак Знак Знак Знак"/>
    <w:uiPriority w:val="99"/>
    <w:rsid w:val="00C43F45"/>
    <w:rPr>
      <w:spacing w:val="4"/>
      <w:sz w:val="24"/>
      <w:szCs w:val="24"/>
    </w:rPr>
  </w:style>
  <w:style w:type="character" w:customStyle="1" w:styleId="2ffffffff8">
    <w:name w:val="Текст отчета Знак Знак Знак Знак2 Знак Знак Знак Знак Знак Знак Знак Знак Знак Знак"/>
    <w:uiPriority w:val="99"/>
    <w:rsid w:val="00C43F45"/>
    <w:rPr>
      <w:rFonts w:ascii="Times New Roman CYR" w:eastAsia="Times New Roman CYR" w:hAnsi="Times New Roman CYR" w:cs="Times New Roman CYR" w:hint="default"/>
      <w:spacing w:val="4"/>
      <w:sz w:val="24"/>
      <w:szCs w:val="24"/>
    </w:rPr>
  </w:style>
  <w:style w:type="character" w:customStyle="1" w:styleId="II23">
    <w:name w:val="Загол. II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uiPriority w:val="99"/>
    <w:rsid w:val="00C43F45"/>
    <w:rPr>
      <w:b/>
      <w:bCs w:val="0"/>
      <w:smallCaps/>
    </w:rPr>
  </w:style>
  <w:style w:type="character" w:customStyle="1" w:styleId="11fffe">
    <w:name w:val="Стиль1 Знак Знак Знак Знак Знак1 Знак Знак"/>
    <w:uiPriority w:val="99"/>
    <w:rsid w:val="00C43F45"/>
    <w:rPr>
      <w:b/>
      <w:bCs w:val="0"/>
      <w:smallCaps/>
    </w:rPr>
  </w:style>
  <w:style w:type="character" w:customStyle="1" w:styleId="3ffffff0">
    <w:name w:val="Обычный.Нормальный Знак Знак3 Знак Знак Знак Знак"/>
    <w:uiPriority w:val="99"/>
    <w:rsid w:val="00C43F45"/>
    <w:rPr>
      <w:sz w:val="24"/>
    </w:rPr>
  </w:style>
  <w:style w:type="character" w:customStyle="1" w:styleId="I1a">
    <w:name w:val="Загол. I Знак Знак1 Знак Знак Знак Знак Знак"/>
    <w:uiPriority w:val="99"/>
    <w:rsid w:val="00C43F45"/>
    <w:rPr>
      <w:b/>
      <w:bCs w:val="0"/>
      <w:spacing w:val="20"/>
      <w:sz w:val="24"/>
    </w:rPr>
  </w:style>
  <w:style w:type="character" w:customStyle="1" w:styleId="11ffff">
    <w:name w:val="Текст отчета Знак Знак Знак Знак Знак Знак1 Знак Знак Знак Знак Знак Знак1 Знак Знак"/>
    <w:uiPriority w:val="99"/>
    <w:rsid w:val="00C43F45"/>
    <w:rPr>
      <w:spacing w:val="4"/>
      <w:sz w:val="24"/>
    </w:rPr>
  </w:style>
  <w:style w:type="character" w:customStyle="1" w:styleId="21ffe">
    <w:name w:val="Текст отчета Знак Знак Знак2 Знак Знак Знак Знак Знак1 Знак Знак Знак"/>
    <w:uiPriority w:val="99"/>
    <w:rsid w:val="00C43F45"/>
    <w:rPr>
      <w:spacing w:val="4"/>
      <w:sz w:val="24"/>
    </w:rPr>
  </w:style>
  <w:style w:type="character" w:customStyle="1" w:styleId="2117">
    <w:name w:val="Текст отчета Знак Знак2 Знак Знак Знак Знак Знак Знак1 Знак1 Знак Знак"/>
    <w:uiPriority w:val="99"/>
    <w:rsid w:val="00C43F45"/>
    <w:rPr>
      <w:spacing w:val="4"/>
      <w:sz w:val="24"/>
    </w:rPr>
  </w:style>
  <w:style w:type="character" w:customStyle="1" w:styleId="21fff">
    <w:name w:val="Текст отчета Знак Знак Знак Знак2 Знак Знак Знак Знак1 Знак Знак Знак"/>
    <w:uiPriority w:val="99"/>
    <w:rsid w:val="00C43F45"/>
    <w:rPr>
      <w:spacing w:val="4"/>
      <w:sz w:val="24"/>
    </w:rPr>
  </w:style>
  <w:style w:type="character" w:customStyle="1" w:styleId="31112">
    <w:name w:val="Текст отчета Знак Знак3 Знак1 Знак Знак Знак Знак Знак Знак Знак1 Знак Знак1 Знак Знак"/>
    <w:uiPriority w:val="99"/>
    <w:rsid w:val="00C43F45"/>
    <w:rPr>
      <w:spacing w:val="4"/>
      <w:sz w:val="24"/>
    </w:rPr>
  </w:style>
  <w:style w:type="character" w:customStyle="1" w:styleId="31113">
    <w:name w:val="Текст отчета Знак Знак3 Знак1 Знак Знак1 Знак Знак1 Знак Знак"/>
    <w:uiPriority w:val="99"/>
    <w:rsid w:val="00C43F45"/>
    <w:rPr>
      <w:spacing w:val="4"/>
      <w:sz w:val="24"/>
    </w:rPr>
  </w:style>
  <w:style w:type="character" w:customStyle="1" w:styleId="I118">
    <w:name w:val="Загол. I Знак Знак Знак1 Знак Знак1 Знак Знак"/>
    <w:uiPriority w:val="99"/>
    <w:rsid w:val="00C43F45"/>
    <w:rPr>
      <w:b/>
      <w:bCs w:val="0"/>
      <w:caps/>
      <w:spacing w:val="20"/>
      <w:sz w:val="24"/>
    </w:rPr>
  </w:style>
  <w:style w:type="character" w:customStyle="1" w:styleId="41ff2">
    <w:name w:val="Текст отчета Знак4 Знак Знак Знак Знак Знак1 Знак Знак Знак"/>
    <w:uiPriority w:val="99"/>
    <w:rsid w:val="00C43F45"/>
    <w:rPr>
      <w:spacing w:val="4"/>
      <w:sz w:val="24"/>
    </w:rPr>
  </w:style>
  <w:style w:type="character" w:customStyle="1" w:styleId="311f1">
    <w:name w:val="Текст отчета Знак Знак3 Знак1 Знак Знак Знак Знак Знак Знак Знак Знак Знак Знак Знак1 Знак Знак"/>
    <w:uiPriority w:val="99"/>
    <w:rsid w:val="00C43F45"/>
    <w:rPr>
      <w:spacing w:val="4"/>
      <w:sz w:val="24"/>
      <w:szCs w:val="24"/>
    </w:rPr>
  </w:style>
  <w:style w:type="character" w:customStyle="1" w:styleId="21fff0">
    <w:name w:val="Обычный.Нормальный Знак Знак Знак2 Знак Знак Знак1 Знак Знак"/>
    <w:uiPriority w:val="99"/>
    <w:rsid w:val="00C43F45"/>
    <w:rPr>
      <w:sz w:val="24"/>
      <w:szCs w:val="24"/>
    </w:rPr>
  </w:style>
  <w:style w:type="character" w:customStyle="1" w:styleId="11ffff0">
    <w:name w:val="Обычный.Нормальный Знак Знак Знак Знак1 Знак Знак Знак Знак Знак Знак1 Знак Знак"/>
    <w:uiPriority w:val="99"/>
    <w:rsid w:val="00C43F45"/>
    <w:rPr>
      <w:sz w:val="24"/>
      <w:szCs w:val="24"/>
    </w:rPr>
  </w:style>
  <w:style w:type="character" w:customStyle="1" w:styleId="21fff1">
    <w:name w:val="Текст отчета Знак Знак Знак Знак2 Знак Знак Знак Знак Знак Знак Знак1 Знак Знак"/>
    <w:uiPriority w:val="99"/>
    <w:rsid w:val="00C43F45"/>
    <w:rPr>
      <w:spacing w:val="4"/>
      <w:sz w:val="24"/>
      <w:szCs w:val="24"/>
    </w:rPr>
  </w:style>
  <w:style w:type="character" w:customStyle="1" w:styleId="2118">
    <w:name w:val="Текст отчета Знак2 Знак1 Знак Знак Знак1 Знак Знак"/>
    <w:uiPriority w:val="99"/>
    <w:rsid w:val="00C43F45"/>
    <w:rPr>
      <w:spacing w:val="4"/>
      <w:sz w:val="24"/>
      <w:szCs w:val="24"/>
    </w:rPr>
  </w:style>
  <w:style w:type="character" w:customStyle="1" w:styleId="I119">
    <w:name w:val="Загол. I Знак1 Знак Знак Знак Знак Знак Знак1 Знак Знак Знак Знак"/>
    <w:uiPriority w:val="99"/>
    <w:rsid w:val="00C43F45"/>
    <w:rPr>
      <w:b/>
      <w:bCs w:val="0"/>
      <w:caps/>
      <w:spacing w:val="20"/>
      <w:sz w:val="24"/>
      <w:szCs w:val="24"/>
    </w:rPr>
  </w:style>
  <w:style w:type="character" w:customStyle="1" w:styleId="21fff2">
    <w:name w:val="Текст отчета Знак2 Знак Знак Знак Знак Знак1 Знак Знак Знак"/>
    <w:uiPriority w:val="99"/>
    <w:rsid w:val="00C43F45"/>
    <w:rPr>
      <w:spacing w:val="4"/>
      <w:sz w:val="24"/>
    </w:rPr>
  </w:style>
  <w:style w:type="character" w:customStyle="1" w:styleId="32d">
    <w:name w:val="Обычный.Нормальный Знак3 Знак Знак2 Знак"/>
    <w:uiPriority w:val="99"/>
    <w:rsid w:val="00C43F45"/>
    <w:rPr>
      <w:sz w:val="24"/>
    </w:rPr>
  </w:style>
  <w:style w:type="character" w:customStyle="1" w:styleId="21fff3">
    <w:name w:val="Основной текст 21 Знак Знак Знак Знак Знак"/>
    <w:uiPriority w:val="99"/>
    <w:rsid w:val="00C43F45"/>
    <w:rPr>
      <w:sz w:val="24"/>
    </w:rPr>
  </w:style>
  <w:style w:type="character" w:customStyle="1" w:styleId="I1b">
    <w:name w:val="Загол. I Знак1 Знак Знак Знак Знак Знак Знак Знак Знак Знак"/>
    <w:uiPriority w:val="99"/>
    <w:rsid w:val="00C43F45"/>
    <w:rPr>
      <w:b/>
      <w:bCs w:val="0"/>
      <w:caps/>
      <w:spacing w:val="20"/>
      <w:sz w:val="24"/>
      <w:szCs w:val="24"/>
    </w:rPr>
  </w:style>
  <w:style w:type="character" w:customStyle="1" w:styleId="21fff4">
    <w:name w:val="Текст отчета Знак2 Знак Знак Знак Знак Знак Знак Знак1 Знак Знак Знак"/>
    <w:uiPriority w:val="99"/>
    <w:rsid w:val="00C43F45"/>
    <w:rPr>
      <w:rFonts w:ascii="Times New Roman CYR" w:eastAsia="Times New Roman CYR" w:hAnsi="Times New Roman CYR" w:hint="default"/>
      <w:spacing w:val="4"/>
      <w:sz w:val="24"/>
      <w:szCs w:val="24"/>
    </w:rPr>
  </w:style>
  <w:style w:type="character" w:customStyle="1" w:styleId="II16">
    <w:name w:val="Загол. II Знак Знак1 Знак Знак Знак Знак Знак"/>
    <w:uiPriority w:val="99"/>
    <w:rsid w:val="00C43F45"/>
    <w:rPr>
      <w:b/>
      <w:bCs w:val="0"/>
      <w:smallCaps/>
    </w:rPr>
  </w:style>
  <w:style w:type="character" w:customStyle="1" w:styleId="1ffffffffffc">
    <w:name w:val="Стиль1 Знак Знак Знак Знак Знак Знак Знак"/>
    <w:uiPriority w:val="99"/>
    <w:rsid w:val="00C43F45"/>
    <w:rPr>
      <w:b/>
      <w:bCs w:val="0"/>
      <w:smallCaps/>
    </w:rPr>
  </w:style>
  <w:style w:type="character" w:customStyle="1" w:styleId="I1c">
    <w:name w:val="Загол. I Знак Знак1 Знак Знак Знак Знак Знак Знак Знак"/>
    <w:uiPriority w:val="99"/>
    <w:rsid w:val="00C43F45"/>
    <w:rPr>
      <w:b/>
      <w:bCs w:val="0"/>
      <w:spacing w:val="20"/>
      <w:sz w:val="24"/>
    </w:rPr>
  </w:style>
  <w:style w:type="character" w:customStyle="1" w:styleId="II17">
    <w:name w:val="Заголовок II Знак Знак Знак Знак Знак1 Знак Знак Знак"/>
    <w:uiPriority w:val="99"/>
    <w:rsid w:val="00C43F45"/>
    <w:rPr>
      <w:b/>
      <w:bCs w:val="0"/>
      <w:smallCaps/>
    </w:rPr>
  </w:style>
  <w:style w:type="character" w:customStyle="1" w:styleId="1ffffffffffd">
    <w:name w:val="Текст отчета Знак Знак Знак Знак Знак Знак1 Знак Знак Знак Знак Знак Знак Знак Знак"/>
    <w:uiPriority w:val="99"/>
    <w:rsid w:val="00C43F45"/>
    <w:rPr>
      <w:spacing w:val="4"/>
      <w:sz w:val="24"/>
    </w:rPr>
  </w:style>
  <w:style w:type="character" w:customStyle="1" w:styleId="2ffffffff9">
    <w:name w:val="Обычный.Нормальный Знак Знак Знак Знак Знак2 Знак Знак Знак Знак Знак Знак"/>
    <w:uiPriority w:val="99"/>
    <w:rsid w:val="00C43F45"/>
    <w:rPr>
      <w:sz w:val="24"/>
    </w:rPr>
  </w:style>
  <w:style w:type="character" w:customStyle="1" w:styleId="12ff8">
    <w:name w:val="Обычный.Нормальный Знак Знак Знак1 Знак Знак Знак Знак Знак2 Знак Знак Знак"/>
    <w:uiPriority w:val="99"/>
    <w:rsid w:val="00C43F45"/>
    <w:rPr>
      <w:sz w:val="24"/>
    </w:rPr>
  </w:style>
  <w:style w:type="character" w:customStyle="1" w:styleId="21fff5">
    <w:name w:val="Текст отчета Знак Знак2 Знак Знак Знак Знак Знак Знак1 Знак Знак Знак"/>
    <w:uiPriority w:val="99"/>
    <w:rsid w:val="00C43F45"/>
    <w:rPr>
      <w:spacing w:val="4"/>
      <w:sz w:val="24"/>
    </w:rPr>
  </w:style>
  <w:style w:type="character" w:customStyle="1" w:styleId="2ffffffffa">
    <w:name w:val="Текст отчета Знак Знак Знак Знак Знак Знак Знак Знак Знак Знак Знак Знак2 Знак Знак Знак"/>
    <w:uiPriority w:val="99"/>
    <w:rsid w:val="00C43F45"/>
    <w:rPr>
      <w:spacing w:val="4"/>
      <w:sz w:val="24"/>
    </w:rPr>
  </w:style>
  <w:style w:type="character" w:customStyle="1" w:styleId="2ffffffffb">
    <w:name w:val="Обычный.Нормальный Знак Знак Знак Знак Знак Знак Знак Знак Знак2 Знак Знак Знак"/>
    <w:uiPriority w:val="99"/>
    <w:rsid w:val="00C43F45"/>
    <w:rPr>
      <w:sz w:val="24"/>
    </w:rPr>
  </w:style>
  <w:style w:type="character" w:customStyle="1" w:styleId="I121">
    <w:name w:val="Загол. I Знак1 Знак Знак Знак Знак Знак Знак Знак2 Знак Знак Знак"/>
    <w:uiPriority w:val="99"/>
    <w:rsid w:val="00C43F45"/>
    <w:rPr>
      <w:b/>
      <w:bCs w:val="0"/>
      <w:caps/>
      <w:spacing w:val="20"/>
      <w:sz w:val="24"/>
    </w:rPr>
  </w:style>
  <w:style w:type="character" w:customStyle="1" w:styleId="311f2">
    <w:name w:val="Текст отчета Знак Знак3 Знак1 Знак Знак1 Знак Знак Знак Знак"/>
    <w:uiPriority w:val="99"/>
    <w:rsid w:val="00C43F45"/>
    <w:rPr>
      <w:spacing w:val="4"/>
      <w:sz w:val="24"/>
    </w:rPr>
  </w:style>
  <w:style w:type="character" w:customStyle="1" w:styleId="4fffa">
    <w:name w:val="Текст отчета Знак Знак4 Знак Знак Знак Знак Знак Знак Знак Знак"/>
    <w:uiPriority w:val="99"/>
    <w:rsid w:val="00C43F45"/>
    <w:rPr>
      <w:spacing w:val="4"/>
      <w:sz w:val="24"/>
    </w:rPr>
  </w:style>
  <w:style w:type="character" w:customStyle="1" w:styleId="3128">
    <w:name w:val="Текст отчета Знак Знак3 Знак1 Знак Знак Знак Знак Знак2 Знак Знак Знак"/>
    <w:uiPriority w:val="99"/>
    <w:rsid w:val="00C43F45"/>
    <w:rPr>
      <w:spacing w:val="4"/>
      <w:sz w:val="24"/>
      <w:szCs w:val="24"/>
    </w:rPr>
  </w:style>
  <w:style w:type="character" w:customStyle="1" w:styleId="31ff4">
    <w:name w:val="Текст отчета Знак Знак3 Знак1 Знак Знак Знак Знак Знак Знак Знак Знак Знак Знак Знак Знак Знак"/>
    <w:uiPriority w:val="99"/>
    <w:rsid w:val="00C43F45"/>
    <w:rPr>
      <w:spacing w:val="4"/>
      <w:sz w:val="24"/>
      <w:szCs w:val="24"/>
    </w:rPr>
  </w:style>
  <w:style w:type="character" w:customStyle="1" w:styleId="2ffffffffc">
    <w:name w:val="Обычный.Нормальный Знак Знак Знак2 Знак Знак Знак Знак Знак"/>
    <w:uiPriority w:val="99"/>
    <w:rsid w:val="00C43F45"/>
    <w:rPr>
      <w:sz w:val="24"/>
      <w:szCs w:val="24"/>
    </w:rPr>
  </w:style>
  <w:style w:type="character" w:customStyle="1" w:styleId="21fff6">
    <w:name w:val="Текст отчета Знак2 Знак1 Знак Знак Знак Знак Знак"/>
    <w:uiPriority w:val="99"/>
    <w:rsid w:val="00C43F45"/>
    <w:rPr>
      <w:spacing w:val="4"/>
      <w:sz w:val="24"/>
      <w:szCs w:val="24"/>
    </w:rPr>
  </w:style>
  <w:style w:type="character" w:customStyle="1" w:styleId="22f4">
    <w:name w:val="Текст отчета Знак2 Знак Знак Знак Знак Знак Знак Знак Знак2 Знак Знак"/>
    <w:uiPriority w:val="99"/>
    <w:rsid w:val="00C43F45"/>
    <w:rPr>
      <w:spacing w:val="4"/>
      <w:sz w:val="24"/>
    </w:rPr>
  </w:style>
  <w:style w:type="character" w:customStyle="1" w:styleId="311f3">
    <w:name w:val="Текст отчета Знак Знак3 Знак1 Знак Знак Знак Знак Знак Знак Знак Знак Знак1 Знак Знак Знак"/>
    <w:uiPriority w:val="99"/>
    <w:rsid w:val="00C43F45"/>
    <w:rPr>
      <w:spacing w:val="4"/>
      <w:sz w:val="24"/>
    </w:rPr>
  </w:style>
  <w:style w:type="character" w:customStyle="1" w:styleId="21fff7">
    <w:name w:val="Обычный.Нормальный Знак Знак Знак Знак Знак2 Знак Знак Знак Знак1 Знак Знак Знак"/>
    <w:uiPriority w:val="99"/>
    <w:rsid w:val="00C43F45"/>
    <w:rPr>
      <w:sz w:val="24"/>
    </w:rPr>
  </w:style>
  <w:style w:type="character" w:customStyle="1" w:styleId="IId">
    <w:name w:val="Загол. II Знак Знак Знак Знак Знак Знак Знак Знак Знак Знак Знак Знак"/>
    <w:uiPriority w:val="99"/>
    <w:rsid w:val="00C43F45"/>
    <w:rPr>
      <w:b/>
      <w:bCs w:val="0"/>
      <w:smallCaps/>
      <w:spacing w:val="20"/>
      <w:sz w:val="24"/>
      <w:szCs w:val="24"/>
    </w:rPr>
  </w:style>
  <w:style w:type="character" w:customStyle="1" w:styleId="II18">
    <w:name w:val="Загол. II Знак Знак Знак Знак Знак Знак1 Знак Знак Знак"/>
    <w:uiPriority w:val="99"/>
    <w:rsid w:val="00C43F45"/>
    <w:rPr>
      <w:b/>
      <w:bCs w:val="0"/>
      <w:smallCaps/>
      <w:spacing w:val="20"/>
      <w:sz w:val="24"/>
      <w:szCs w:val="24"/>
    </w:rPr>
  </w:style>
  <w:style w:type="character" w:customStyle="1" w:styleId="41ff3">
    <w:name w:val="Текст отчета Знак Знак Знак Знак4 Знак Знак Знак Знак1 Знак Знак Знак"/>
    <w:uiPriority w:val="99"/>
    <w:rsid w:val="00C43F45"/>
    <w:rPr>
      <w:spacing w:val="4"/>
      <w:sz w:val="24"/>
    </w:rPr>
  </w:style>
  <w:style w:type="character" w:customStyle="1" w:styleId="41ff4">
    <w:name w:val="Текст отчета Знак Знак4 Знак Знак Знак Знак Знак1 Знак Знак"/>
    <w:uiPriority w:val="99"/>
    <w:rsid w:val="00C43F45"/>
    <w:rPr>
      <w:spacing w:val="4"/>
      <w:sz w:val="24"/>
    </w:rPr>
  </w:style>
  <w:style w:type="character" w:customStyle="1" w:styleId="6fa">
    <w:name w:val="Текст отчета Знак Знак Знак Знак Знак Знак Знак6 Знак Знак Знак"/>
    <w:uiPriority w:val="99"/>
    <w:rsid w:val="00C43F45"/>
    <w:rPr>
      <w:spacing w:val="4"/>
      <w:sz w:val="24"/>
    </w:rPr>
  </w:style>
  <w:style w:type="character" w:customStyle="1" w:styleId="21fff8">
    <w:name w:val="Текст отчета Знак2 Знак Знак Знак Знак Знак Знак Знак1 Знак Знак Знак Знак Знак"/>
    <w:uiPriority w:val="99"/>
    <w:rsid w:val="00C43F45"/>
    <w:rPr>
      <w:rFonts w:ascii="Times New Roman CYR" w:eastAsia="Times New Roman CYR" w:hAnsi="Times New Roman CYR" w:hint="default"/>
      <w:spacing w:val="4"/>
      <w:sz w:val="24"/>
      <w:szCs w:val="24"/>
    </w:rPr>
  </w:style>
  <w:style w:type="character" w:customStyle="1" w:styleId="affffffffffffffffffffffffffffffffff2">
    <w:name w:val="Текст Отчета Знак Знак Знак"/>
    <w:uiPriority w:val="99"/>
    <w:rsid w:val="00C43F45"/>
    <w:rPr>
      <w:rFonts w:ascii="Times New Roman CYR" w:eastAsia="Times New Roman CYR" w:hAnsi="Times New Roman CYR" w:hint="default"/>
      <w:spacing w:val="4"/>
      <w:sz w:val="24"/>
    </w:rPr>
  </w:style>
  <w:style w:type="character" w:customStyle="1" w:styleId="3ffffff1">
    <w:name w:val="Обычный.Нормальный Знак3 Знак Знак Знак Знак Знак Знак Знак"/>
    <w:uiPriority w:val="99"/>
    <w:rsid w:val="00C43F45"/>
    <w:rPr>
      <w:sz w:val="24"/>
    </w:rPr>
  </w:style>
  <w:style w:type="character" w:customStyle="1" w:styleId="2ffffffffd">
    <w:name w:val="Текст отчета Знак Знак2 Знак Знак Знак Знак Знак Знак Знак Знак Знак Знак"/>
    <w:uiPriority w:val="99"/>
    <w:rsid w:val="00C43F45"/>
    <w:rPr>
      <w:spacing w:val="4"/>
      <w:sz w:val="24"/>
    </w:rPr>
  </w:style>
  <w:style w:type="character" w:customStyle="1" w:styleId="3ffffff2">
    <w:name w:val="Текст отчета Знак Знак Знак3 Знак Знак Знак Знак Знак Знак Знак Знак Знак Знак Знак Знак Знак Знак"/>
    <w:uiPriority w:val="99"/>
    <w:rsid w:val="00C43F45"/>
    <w:rPr>
      <w:spacing w:val="4"/>
      <w:sz w:val="24"/>
      <w:szCs w:val="24"/>
    </w:rPr>
  </w:style>
  <w:style w:type="character" w:customStyle="1" w:styleId="2ffffffffe">
    <w:name w:val="Текст отчета Знак Знак Знак Знак2 Знак Знак Знак Знак Знак Знак Знак Знак Знак Знак Знак Знак"/>
    <w:uiPriority w:val="99"/>
    <w:rsid w:val="00C43F45"/>
    <w:rPr>
      <w:rFonts w:ascii="Times New Roman CYR" w:eastAsia="Times New Roman CYR" w:hAnsi="Times New Roman CYR" w:cs="Times New Roman CYR" w:hint="default"/>
      <w:spacing w:val="4"/>
      <w:sz w:val="24"/>
      <w:szCs w:val="24"/>
    </w:rPr>
  </w:style>
  <w:style w:type="character" w:customStyle="1" w:styleId="21fff9">
    <w:name w:val="Основной текст 21 Знак Знак Знак Знак Знак Знак Знак"/>
    <w:uiPriority w:val="99"/>
    <w:rsid w:val="00C43F45"/>
    <w:rPr>
      <w:sz w:val="24"/>
    </w:rPr>
  </w:style>
  <w:style w:type="character" w:customStyle="1" w:styleId="21fffa">
    <w:name w:val="Текст отчета Знак2 Знак Знак1 Знак"/>
    <w:uiPriority w:val="99"/>
    <w:rsid w:val="00C43F45"/>
    <w:rPr>
      <w:spacing w:val="4"/>
      <w:sz w:val="24"/>
    </w:rPr>
  </w:style>
  <w:style w:type="character" w:customStyle="1" w:styleId="41ff5">
    <w:name w:val="Текст отчета Знак4 Знак Знак Знак1 Знак Знак Знак"/>
    <w:uiPriority w:val="99"/>
    <w:rsid w:val="00C43F45"/>
    <w:rPr>
      <w:rFonts w:ascii="Times New Roman CYR" w:eastAsia="Times New Roman CYR" w:hAnsi="Times New Roman CYR" w:hint="default"/>
      <w:spacing w:val="4"/>
      <w:sz w:val="24"/>
    </w:rPr>
  </w:style>
  <w:style w:type="character" w:customStyle="1" w:styleId="I24">
    <w:name w:val="Загол. I Знак Знак Знак2"/>
    <w:uiPriority w:val="99"/>
    <w:rsid w:val="00C43F45"/>
    <w:rPr>
      <w:rFonts w:ascii="Times New Roman CYR" w:eastAsia="Times New Roman CYR" w:hAnsi="Times New Roman CYR" w:cs="Times New Roman CYR" w:hint="default"/>
      <w:b/>
      <w:bCs w:val="0"/>
      <w:caps/>
      <w:spacing w:val="20"/>
      <w:sz w:val="24"/>
    </w:rPr>
  </w:style>
  <w:style w:type="character" w:customStyle="1" w:styleId="311f4">
    <w:name w:val="Обычный.Нормальный Знак3 Знак Знак1 Знак1 Знак Знак Знак Знак Знак"/>
    <w:uiPriority w:val="99"/>
    <w:rsid w:val="00C43F45"/>
    <w:rPr>
      <w:sz w:val="24"/>
    </w:rPr>
  </w:style>
  <w:style w:type="character" w:customStyle="1" w:styleId="41ff6">
    <w:name w:val="Текст отчета Знак4 Знак Знак Знак1 Знак"/>
    <w:uiPriority w:val="99"/>
    <w:rsid w:val="00C43F45"/>
    <w:rPr>
      <w:spacing w:val="4"/>
    </w:rPr>
  </w:style>
  <w:style w:type="character" w:customStyle="1" w:styleId="5ff7">
    <w:name w:val="Текст отчета Знак Знак5 Знак Знак Знак"/>
    <w:uiPriority w:val="99"/>
    <w:rsid w:val="00C43F45"/>
    <w:rPr>
      <w:rFonts w:ascii="Times New Roman CYR" w:eastAsia="Times New Roman CYR" w:hAnsi="Times New Roman CYR" w:cs="Times New Roman CYR" w:hint="default"/>
      <w:spacing w:val="4"/>
      <w:sz w:val="24"/>
      <w:szCs w:val="24"/>
    </w:rPr>
  </w:style>
  <w:style w:type="character" w:customStyle="1" w:styleId="avNormal12e">
    <w:name w:val="avNormal Знак1 Знак Знак2 Знак Знак Знак Знак"/>
    <w:rsid w:val="00C43F45"/>
    <w:rPr>
      <w:rFonts w:ascii="Times New Roman CYR" w:eastAsia="Times New Roman CYR" w:hAnsi="Times New Roman CYR" w:cs="Times New Roman CYR" w:hint="default"/>
      <w:bCs/>
      <w:sz w:val="24"/>
    </w:rPr>
  </w:style>
  <w:style w:type="character" w:customStyle="1" w:styleId="1001">
    <w:name w:val="Стиль Заголовок 1 + Перед:  0 пт После:  0 пт Знак"/>
    <w:rsid w:val="00C43F45"/>
    <w:rPr>
      <w:bCs/>
      <w:spacing w:val="-16"/>
      <w:sz w:val="28"/>
      <w:szCs w:val="36"/>
    </w:rPr>
  </w:style>
  <w:style w:type="character" w:customStyle="1" w:styleId="3125pt000">
    <w:name w:val="Стиль Заголовок 3 + 125 pt Слева:  0 см Первая строка:  0 см Знак"/>
    <w:rsid w:val="00C43F45"/>
    <w:rPr>
      <w:b/>
      <w:bCs/>
      <w:i/>
      <w:iCs/>
      <w:sz w:val="25"/>
      <w:szCs w:val="28"/>
    </w:rPr>
  </w:style>
  <w:style w:type="character" w:customStyle="1" w:styleId="avNormal1e">
    <w:name w:val="avNormal Знак Знак1 Знак Знак Знак Знак Знак"/>
    <w:rsid w:val="00C43F45"/>
    <w:rPr>
      <w:sz w:val="24"/>
      <w:szCs w:val="24"/>
    </w:rPr>
  </w:style>
  <w:style w:type="character" w:customStyle="1" w:styleId="II24">
    <w:name w:val="Загол. II Знак2 Знак Знак Знак"/>
    <w:uiPriority w:val="99"/>
    <w:rsid w:val="00C43F45"/>
    <w:rPr>
      <w:b/>
      <w:bCs w:val="0"/>
      <w:smallCaps/>
    </w:rPr>
  </w:style>
  <w:style w:type="character" w:customStyle="1" w:styleId="32e">
    <w:name w:val="Текст отчета Знак Знак Знак3 Знак2 Знак Знак"/>
    <w:uiPriority w:val="99"/>
    <w:rsid w:val="00C43F45"/>
    <w:rPr>
      <w:spacing w:val="4"/>
      <w:sz w:val="24"/>
    </w:rPr>
  </w:style>
  <w:style w:type="character" w:customStyle="1" w:styleId="7f4">
    <w:name w:val="Текст отчета Знак Знак Знак Знак Знак7"/>
    <w:uiPriority w:val="99"/>
    <w:rsid w:val="00C43F45"/>
    <w:rPr>
      <w:spacing w:val="4"/>
      <w:sz w:val="24"/>
    </w:rPr>
  </w:style>
  <w:style w:type="character" w:customStyle="1" w:styleId="7f5">
    <w:name w:val="Текст отчета Знак Знак Знак Знак7"/>
    <w:uiPriority w:val="99"/>
    <w:rsid w:val="00C43F45"/>
    <w:rPr>
      <w:rFonts w:ascii="Times New Roman CYR" w:eastAsia="Times New Roman CYR" w:hAnsi="Times New Roman CYR" w:cs="Times New Roman CYR" w:hint="default"/>
      <w:spacing w:val="4"/>
      <w:sz w:val="24"/>
    </w:rPr>
  </w:style>
  <w:style w:type="character" w:customStyle="1" w:styleId="affffffffffffffffffffffffffffffffff3">
    <w:name w:val="Список Иола Знак"/>
    <w:uiPriority w:val="99"/>
    <w:rsid w:val="00C43F45"/>
    <w:rPr>
      <w:rFonts w:ascii="FranklinGothicBookC" w:hAnsi="FranklinGothicBookC" w:hint="default"/>
      <w:sz w:val="24"/>
      <w:szCs w:val="24"/>
    </w:rPr>
  </w:style>
  <w:style w:type="character" w:customStyle="1" w:styleId="III13">
    <w:name w:val="Загол. III Знак1 Знак Знак"/>
    <w:uiPriority w:val="99"/>
    <w:rsid w:val="00C43F45"/>
    <w:rPr>
      <w:rFonts w:ascii="Times New Roman CYR" w:eastAsia="Times New Roman CYR" w:hAnsi="Times New Roman CYR" w:cs="Times New Roman CYR" w:hint="default"/>
      <w:b/>
      <w:bCs w:val="0"/>
      <w:smallCaps/>
    </w:rPr>
  </w:style>
  <w:style w:type="character" w:customStyle="1" w:styleId="42f7">
    <w:name w:val="Текст отчета Знак4 Знак Знак Знак Знак Знак2"/>
    <w:uiPriority w:val="99"/>
    <w:rsid w:val="00C43F45"/>
    <w:rPr>
      <w:spacing w:val="4"/>
      <w:sz w:val="24"/>
    </w:rPr>
  </w:style>
  <w:style w:type="character" w:customStyle="1" w:styleId="avBullet0">
    <w:name w:val="avBullet Знак"/>
    <w:rsid w:val="00C43F45"/>
    <w:rPr>
      <w:rFonts w:ascii="NTTierce" w:hAnsi="NTTierce" w:hint="default"/>
      <w:sz w:val="24"/>
      <w:szCs w:val="24"/>
    </w:rPr>
  </w:style>
  <w:style w:type="character" w:customStyle="1" w:styleId="avBorder0">
    <w:name w:val="avBorder Знак"/>
    <w:rsid w:val="00C43F45"/>
    <w:rPr>
      <w:b/>
      <w:bCs w:val="0"/>
      <w:i/>
      <w:iCs/>
      <w:sz w:val="24"/>
      <w:szCs w:val="24"/>
      <w:shd w:val="clear" w:color="auto" w:fill="CCFFCC"/>
    </w:rPr>
  </w:style>
  <w:style w:type="character" w:customStyle="1" w:styleId="affffffffffffffffffffffffffffffffff4">
    <w:name w:val="Основной Знак"/>
    <w:rsid w:val="00C43F45"/>
    <w:rPr>
      <w:sz w:val="24"/>
      <w:szCs w:val="24"/>
    </w:rPr>
  </w:style>
  <w:style w:type="character" w:customStyle="1" w:styleId="42f8">
    <w:name w:val="Текст отчета Знак4 Знак Знак Знак Знак2 Знак Знак Знак"/>
    <w:uiPriority w:val="99"/>
    <w:rsid w:val="00C43F45"/>
    <w:rPr>
      <w:rFonts w:ascii="Times New Roman CYR" w:eastAsia="Times New Roman CYR" w:hAnsi="Times New Roman CYR" w:cs="Times New Roman CYR" w:hint="default"/>
      <w:spacing w:val="4"/>
      <w:sz w:val="24"/>
      <w:szCs w:val="24"/>
    </w:rPr>
  </w:style>
  <w:style w:type="character" w:customStyle="1" w:styleId="614">
    <w:name w:val="Текст отчета Знак6 Знак Знак Знак1 Знак Знак"/>
    <w:uiPriority w:val="99"/>
    <w:rsid w:val="00C43F45"/>
    <w:rPr>
      <w:rFonts w:ascii="Times New Roman CYR" w:eastAsia="Times New Roman CYR" w:hAnsi="Times New Roman CYR" w:cs="Times New Roman CYR" w:hint="default"/>
      <w:spacing w:val="4"/>
      <w:sz w:val="24"/>
      <w:szCs w:val="24"/>
    </w:rPr>
  </w:style>
  <w:style w:type="character" w:customStyle="1" w:styleId="avNormal2c">
    <w:name w:val="avNormal Знак Знак Знак Знак2 Знак Знак Знак Знак Знак Знак Знак Знак Знак Знак Знак"/>
    <w:rsid w:val="00C43F45"/>
    <w:rPr>
      <w:bCs/>
      <w:sz w:val="24"/>
    </w:rPr>
  </w:style>
  <w:style w:type="character" w:customStyle="1" w:styleId="avNormal11ff9">
    <w:name w:val="avNormal Знак1 Знак1 Знак Знак"/>
    <w:aliases w:val="Слева:  0 см Знак Знак Знак Знак,avNormal Знак3 Знак Знак Знак,avNormal Знак2 Знак Знак Знак"/>
    <w:uiPriority w:val="99"/>
    <w:rsid w:val="00C43F45"/>
    <w:rPr>
      <w:sz w:val="24"/>
      <w:szCs w:val="24"/>
    </w:rPr>
  </w:style>
  <w:style w:type="character" w:customStyle="1" w:styleId="affffffffffffffffffffffffffffffffff5">
    <w:name w:val="Таблица_ячейка_по ширине Знак Знак"/>
    <w:uiPriority w:val="99"/>
    <w:rsid w:val="00C43F45"/>
    <w:rPr>
      <w:rFonts w:ascii="Arial" w:hAnsi="Arial" w:cs="Arial" w:hint="default"/>
      <w:bCs/>
      <w:iCs/>
      <w:spacing w:val="-5"/>
      <w:sz w:val="18"/>
      <w:szCs w:val="18"/>
    </w:rPr>
  </w:style>
  <w:style w:type="character" w:customStyle="1" w:styleId="affffffffffffffffffffffffffffffffff6">
    <w:name w:val="Таблица_ячейка_текст Знак Знак"/>
    <w:uiPriority w:val="99"/>
    <w:rsid w:val="00C43F45"/>
    <w:rPr>
      <w:rFonts w:ascii="Arial" w:hAnsi="Arial" w:cs="Tahoma" w:hint="default"/>
      <w:spacing w:val="-5"/>
      <w:sz w:val="18"/>
      <w:szCs w:val="24"/>
      <w:lang w:val="en-GB"/>
    </w:rPr>
  </w:style>
  <w:style w:type="character" w:customStyle="1" w:styleId="affffffffffffffffffffffffffffffffff7">
    <w:name w:val="Таблица_ячейка_По правому краю Знак Знак"/>
    <w:uiPriority w:val="99"/>
    <w:rsid w:val="00C43F45"/>
    <w:rPr>
      <w:bCs/>
      <w:iCs/>
      <w:spacing w:val="-5"/>
      <w:sz w:val="18"/>
      <w:szCs w:val="18"/>
    </w:rPr>
  </w:style>
  <w:style w:type="character" w:customStyle="1" w:styleId="affffffffffffffffffffffffffffffffff8">
    <w:name w:val="Таблица_шапка_номера колонок Знак"/>
    <w:uiPriority w:val="99"/>
    <w:rsid w:val="00C43F45"/>
    <w:rPr>
      <w:rFonts w:ascii="Arial" w:hAnsi="Arial" w:cs="Arial" w:hint="default"/>
      <w:spacing w:val="-5"/>
      <w:sz w:val="12"/>
      <w:szCs w:val="12"/>
    </w:rPr>
  </w:style>
  <w:style w:type="character" w:customStyle="1" w:styleId="affffffffffffffffffffffffffffffffff9">
    <w:name w:val="Таблица_ячейка_справа Знак"/>
    <w:uiPriority w:val="99"/>
    <w:rsid w:val="00C43F45"/>
    <w:rPr>
      <w:rFonts w:ascii="Arial" w:eastAsia="Calibri" w:hAnsi="Arial" w:cs="Arial" w:hint="default"/>
      <w:bCs/>
      <w:iCs/>
      <w:spacing w:val="-8"/>
      <w:sz w:val="18"/>
      <w:szCs w:val="18"/>
    </w:rPr>
  </w:style>
  <w:style w:type="character" w:customStyle="1" w:styleId="affffffffffffffffffffffffffffffffffa">
    <w:name w:val="Таблица_ячейка_слева Знак"/>
    <w:rsid w:val="00C43F45"/>
    <w:rPr>
      <w:rFonts w:ascii="Arial" w:eastAsia="Calibri" w:hAnsi="Arial" w:cs="Arial" w:hint="default"/>
      <w:bCs/>
      <w:iCs/>
      <w:spacing w:val="-8"/>
      <w:sz w:val="18"/>
      <w:szCs w:val="18"/>
    </w:rPr>
  </w:style>
  <w:style w:type="character" w:customStyle="1" w:styleId="affffffffffffffffffffffffffffffffffb">
    <w:name w:val="Таблица_ячейка_центр Знак Знак"/>
    <w:uiPriority w:val="99"/>
    <w:rsid w:val="00C43F45"/>
    <w:rPr>
      <w:rFonts w:ascii="Arial" w:eastAsia="Calibri" w:hAnsi="Arial" w:cs="Arial" w:hint="default"/>
      <w:bCs/>
      <w:iCs/>
      <w:spacing w:val="-8"/>
      <w:sz w:val="18"/>
      <w:szCs w:val="18"/>
    </w:rPr>
  </w:style>
  <w:style w:type="character" w:customStyle="1" w:styleId="affffffffffffffffffffffffffffffffffc">
    <w:name w:val="Заголовок_боковой Знак"/>
    <w:uiPriority w:val="99"/>
    <w:rsid w:val="00C43F45"/>
    <w:rPr>
      <w:rFonts w:ascii="Arial" w:eastAsia="Calibri" w:hAnsi="Arial" w:cs="Arial" w:hint="default"/>
      <w:b/>
      <w:bCs w:val="0"/>
      <w:spacing w:val="-5"/>
      <w:kern w:val="3"/>
      <w:szCs w:val="24"/>
    </w:rPr>
  </w:style>
  <w:style w:type="character" w:customStyle="1" w:styleId="affffffffffffffffffffffffffffffffffd">
    <w:name w:val="Таблица_ячейка_мелко Знак"/>
    <w:uiPriority w:val="99"/>
    <w:rsid w:val="00C43F45"/>
    <w:rPr>
      <w:rFonts w:ascii="Arial" w:hAnsi="Arial" w:cs="Arial" w:hint="default"/>
      <w:spacing w:val="-5"/>
      <w:sz w:val="12"/>
      <w:szCs w:val="12"/>
    </w:rPr>
  </w:style>
  <w:style w:type="character" w:customStyle="1" w:styleId="-21">
    <w:name w:val="Маркированный-2 Знак Знак"/>
    <w:uiPriority w:val="99"/>
    <w:rsid w:val="00C43F45"/>
    <w:rPr>
      <w:rFonts w:ascii="Arial" w:eastAsia="Calibri" w:hAnsi="Arial" w:cs="Arial" w:hint="default"/>
      <w:spacing w:val="-5"/>
    </w:rPr>
  </w:style>
  <w:style w:type="character" w:customStyle="1" w:styleId="Blockquote0">
    <w:name w:val="Blockquote Знак"/>
    <w:uiPriority w:val="99"/>
    <w:rsid w:val="00C43F45"/>
    <w:rPr>
      <w:rFonts w:ascii="Calibri" w:eastAsia="Calibri" w:hAnsi="Calibri" w:cs="Calibri" w:hint="default"/>
      <w:sz w:val="24"/>
      <w:szCs w:val="24"/>
    </w:rPr>
  </w:style>
  <w:style w:type="character" w:customStyle="1" w:styleId="5-11">
    <w:name w:val="Заголовок 5-1 Знак"/>
    <w:uiPriority w:val="99"/>
    <w:rsid w:val="00C43F45"/>
    <w:rPr>
      <w:i/>
      <w:iCs/>
      <w:spacing w:val="-4"/>
      <w:kern w:val="3"/>
      <w:szCs w:val="24"/>
      <w:u w:val="single" w:color="000000"/>
    </w:rPr>
  </w:style>
  <w:style w:type="character" w:customStyle="1" w:styleId="affffffffffffffffffffffffffffffffffe">
    <w:name w:val="Обычный+отступ Знак"/>
    <w:uiPriority w:val="99"/>
    <w:rsid w:val="00C43F45"/>
    <w:rPr>
      <w:rFonts w:ascii="Arial" w:eastAsia="Calibri" w:hAnsi="Arial" w:cs="Arial" w:hint="default"/>
      <w:spacing w:val="-5"/>
    </w:rPr>
  </w:style>
  <w:style w:type="character" w:customStyle="1" w:styleId="afffffffffffffffffffffffffffffffffff">
    <w:name w:val="ЗаголовокОсн Знак"/>
    <w:uiPriority w:val="99"/>
    <w:rsid w:val="00C43F45"/>
    <w:rPr>
      <w:rFonts w:ascii="Arial" w:hAnsi="Arial" w:cs="Arial" w:hint="default"/>
      <w:spacing w:val="-4"/>
      <w:kern w:val="3"/>
    </w:rPr>
  </w:style>
  <w:style w:type="character" w:customStyle="1" w:styleId="09">
    <w:name w:val="0_Основной текст Знак"/>
    <w:uiPriority w:val="99"/>
    <w:rsid w:val="00C43F45"/>
    <w:rPr>
      <w:rFonts w:ascii="Calibri" w:eastAsia="Calibri" w:hAnsi="Calibri" w:cs="Calibri" w:hint="default"/>
      <w:sz w:val="24"/>
    </w:rPr>
  </w:style>
  <w:style w:type="character" w:customStyle="1" w:styleId="III30">
    <w:name w:val="Загол. III Знак Знак3 Знак Знак"/>
    <w:uiPriority w:val="99"/>
    <w:rsid w:val="00C43F45"/>
    <w:rPr>
      <w:b/>
      <w:bCs w:val="0"/>
      <w:smallCaps/>
    </w:rPr>
  </w:style>
  <w:style w:type="character" w:customStyle="1" w:styleId="afffffffffffffffffffffffffffffffffff0">
    <w:name w:val="Основные факты и выводы Знак"/>
    <w:uiPriority w:val="99"/>
    <w:rsid w:val="00C43F45"/>
    <w:rPr>
      <w:spacing w:val="-5"/>
    </w:rPr>
  </w:style>
  <w:style w:type="character" w:customStyle="1" w:styleId="158">
    <w:name w:val="Стиль15 Знак"/>
    <w:rsid w:val="00C43F45"/>
    <w:rPr>
      <w:spacing w:val="-5"/>
      <w:sz w:val="24"/>
      <w:szCs w:val="24"/>
    </w:rPr>
  </w:style>
  <w:style w:type="character" w:customStyle="1" w:styleId="1ffffffffffe">
    <w:name w:val="РИСУНОК Знак Знак Знак1"/>
    <w:uiPriority w:val="99"/>
    <w:rsid w:val="00C43F45"/>
    <w:rPr>
      <w:b/>
      <w:bCs/>
      <w:sz w:val="24"/>
      <w:szCs w:val="24"/>
    </w:rPr>
  </w:style>
  <w:style w:type="character" w:customStyle="1" w:styleId="Obzor-Snoski0">
    <w:name w:val="Obzor-Snoski Знак"/>
    <w:rsid w:val="00C43F45"/>
  </w:style>
  <w:style w:type="character" w:customStyle="1" w:styleId="afffffffffffffffffffffffffffffffffff1">
    <w:name w:val="На сайт Знак Знак Знак"/>
    <w:uiPriority w:val="99"/>
    <w:rsid w:val="00C43F45"/>
    <w:rPr>
      <w:color w:val="000000"/>
    </w:rPr>
  </w:style>
  <w:style w:type="character" w:customStyle="1" w:styleId="avNormal11ffa">
    <w:name w:val="avNormal Знак1 Знак Знак1 Знак Знак Знак Знак Знак Знак Знак Знак Знак Знак"/>
    <w:rsid w:val="00C43F45"/>
    <w:rPr>
      <w:sz w:val="24"/>
      <w:szCs w:val="24"/>
    </w:rPr>
  </w:style>
  <w:style w:type="character" w:customStyle="1" w:styleId="avNormal2d">
    <w:name w:val="avNormal2"/>
    <w:aliases w:val="Слева:  0 см2,avNormal1 Знак Знак Знак Знак1,avNormal1 Знак Знак Знак Знак51,avNormal1 Знак Знак Знак Знак61,avNormal1 Знак Знак Знак Знак21,Слева:  0 см Знак Знак3"/>
    <w:rsid w:val="00C43F45"/>
    <w:rPr>
      <w:rFonts w:ascii="Times New Roman;Symbol;Arial;??" w:hAnsi="Times New Roman;Symbol;Arial;??" w:cs="Times New Roman;Symbol;Arial;??" w:hint="default"/>
      <w:sz w:val="24"/>
      <w:szCs w:val="24"/>
    </w:rPr>
  </w:style>
  <w:style w:type="character" w:customStyle="1" w:styleId="afffffffffffffffffffffffffffffffffff2">
    <w:name w:val="Глава Знак"/>
    <w:uiPriority w:val="99"/>
    <w:rsid w:val="00C43F45"/>
    <w:rPr>
      <w:b/>
      <w:bCs/>
      <w:szCs w:val="24"/>
    </w:rPr>
  </w:style>
  <w:style w:type="character" w:customStyle="1" w:styleId="2fffffffff">
    <w:name w:val="Стиль Нумерованный список 2 + Черный Знак"/>
    <w:uiPriority w:val="99"/>
    <w:rsid w:val="00C43F45"/>
    <w:rPr>
      <w:spacing w:val="-5"/>
      <w:sz w:val="24"/>
      <w:szCs w:val="24"/>
    </w:rPr>
  </w:style>
  <w:style w:type="character" w:customStyle="1" w:styleId="afffffffffffffffffffffffffffffffffff3">
    <w:name w:val="Названия частей отчета КС Знак"/>
    <w:rsid w:val="00C43F45"/>
    <w:rPr>
      <w:b/>
      <w:bCs w:val="0"/>
      <w:caps/>
      <w:sz w:val="48"/>
      <w:szCs w:val="24"/>
    </w:rPr>
  </w:style>
  <w:style w:type="character" w:customStyle="1" w:styleId="avg-f9">
    <w:name w:val="avg-Название объекта Знак"/>
    <w:rsid w:val="00C43F45"/>
    <w:rPr>
      <w:rFonts w:ascii="Arial" w:hAnsi="Arial" w:cs="Arial" w:hint="default"/>
      <w:b/>
      <w:bCs/>
    </w:rPr>
  </w:style>
  <w:style w:type="character" w:customStyle="1" w:styleId="2fffffffff0">
    <w:name w:val="Гуион_название рисунка2 Знак"/>
    <w:rsid w:val="00C43F45"/>
    <w:rPr>
      <w:b/>
      <w:bCs w:val="0"/>
      <w:color w:val="0000CC"/>
      <w:spacing w:val="-5"/>
      <w:kern w:val="3"/>
    </w:rPr>
  </w:style>
  <w:style w:type="character" w:customStyle="1" w:styleId="22f5">
    <w:name w:val="Стиль22 Знак"/>
    <w:rsid w:val="00C43F45"/>
    <w:rPr>
      <w:b/>
      <w:bCs w:val="0"/>
      <w:color w:val="0000CC"/>
      <w:spacing w:val="-5"/>
      <w:kern w:val="3"/>
    </w:rPr>
  </w:style>
  <w:style w:type="character" w:customStyle="1" w:styleId="afffffffffffffffffffffffffffffffffff4">
    <w:name w:val="Выводы итоговые Знак"/>
    <w:rsid w:val="00C43F45"/>
    <w:rPr>
      <w:rFonts w:ascii="Arial" w:hAnsi="Arial" w:cs="Arial" w:hint="default"/>
      <w:b/>
      <w:bCs w:val="0"/>
      <w:i/>
      <w:iCs w:val="0"/>
      <w:szCs w:val="24"/>
    </w:rPr>
  </w:style>
  <w:style w:type="character" w:customStyle="1" w:styleId="avNormal12f">
    <w:name w:val="avNormal Знак1 Знак Знак2"/>
    <w:rsid w:val="00C43F45"/>
    <w:rPr>
      <w:sz w:val="24"/>
      <w:szCs w:val="24"/>
    </w:rPr>
  </w:style>
  <w:style w:type="character" w:customStyle="1" w:styleId="avNormal12f0">
    <w:name w:val="avNormal Знак1 Знак Знак2 Знак Знак Знак Знак Знак Знак Знак Знак Знак Знак Знак Знак Знак Знак"/>
    <w:uiPriority w:val="99"/>
    <w:rsid w:val="00C43F45"/>
    <w:rPr>
      <w:bCs/>
      <w:sz w:val="24"/>
      <w:szCs w:val="24"/>
    </w:rPr>
  </w:style>
  <w:style w:type="character" w:customStyle="1" w:styleId="avNormal111a">
    <w:name w:val="avNormal Знак1 Знак Знак1 Знак Знак Знак1"/>
    <w:rsid w:val="00C43F45"/>
    <w:rPr>
      <w:bCs/>
      <w:sz w:val="24"/>
      <w:szCs w:val="24"/>
    </w:rPr>
  </w:style>
  <w:style w:type="character" w:customStyle="1" w:styleId="avNormal11ffb">
    <w:name w:val="avNormal Знак Знак1 Знак Знак1 Знак Знак Знак Знак Знак Знак Знак Знак Знак Знак Знак Знак Знак Знак Знак Знак"/>
    <w:rsid w:val="00C43F45"/>
    <w:rPr>
      <w:sz w:val="24"/>
    </w:rPr>
  </w:style>
  <w:style w:type="character" w:customStyle="1" w:styleId="avNormal1f">
    <w:name w:val="avNormal Знак Знак Знак Знак Знак Знак Знак1 Знак"/>
    <w:rsid w:val="00C43F45"/>
    <w:rPr>
      <w:bCs/>
      <w:sz w:val="24"/>
      <w:szCs w:val="24"/>
    </w:rPr>
  </w:style>
  <w:style w:type="character" w:customStyle="1" w:styleId="avNormal215">
    <w:name w:val="avNormal Знак Знак2 Знак Знак Знак Знак1"/>
    <w:rsid w:val="00C43F45"/>
    <w:rPr>
      <w:sz w:val="24"/>
      <w:szCs w:val="24"/>
    </w:rPr>
  </w:style>
  <w:style w:type="character" w:customStyle="1" w:styleId="avNormal11ffc">
    <w:name w:val="avNormal Знак1 Знак Знак Знак1 Знак"/>
    <w:rsid w:val="00C43F45"/>
    <w:rPr>
      <w:sz w:val="24"/>
      <w:szCs w:val="24"/>
    </w:rPr>
  </w:style>
  <w:style w:type="table" w:customStyle="1" w:styleId="1fffffffffff">
    <w:name w:val="Таблица для формул1"/>
    <w:basedOn w:val="a5"/>
    <w:next w:val="af8"/>
    <w:uiPriority w:val="59"/>
    <w:rsid w:val="00D768C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ffffff1">
    <w:name w:val="Таблица для формул2"/>
    <w:basedOn w:val="a5"/>
    <w:next w:val="af8"/>
    <w:uiPriority w:val="59"/>
    <w:rsid w:val="001B76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ffff3">
    <w:name w:val="Таблица для формул3"/>
    <w:basedOn w:val="a5"/>
    <w:next w:val="af8"/>
    <w:uiPriority w:val="59"/>
    <w:rsid w:val="001B76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ffffff2">
    <w:name w:val="Неразрешенное упоминание2"/>
    <w:basedOn w:val="a4"/>
    <w:uiPriority w:val="99"/>
    <w:semiHidden/>
    <w:unhideWhenUsed/>
    <w:rsid w:val="006F4C73"/>
    <w:rPr>
      <w:color w:val="605E5C"/>
      <w:shd w:val="clear" w:color="auto" w:fill="E1DFDD"/>
    </w:rPr>
  </w:style>
  <w:style w:type="table" w:customStyle="1" w:styleId="2fffffffff3">
    <w:name w:val="Сетка таблицы моя2"/>
    <w:basedOn w:val="a5"/>
    <w:next w:val="af8"/>
    <w:uiPriority w:val="59"/>
    <w:rsid w:val="00BD25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ffff4">
    <w:name w:val="Сетка таблицы моя3"/>
    <w:basedOn w:val="a5"/>
    <w:next w:val="af8"/>
    <w:uiPriority w:val="59"/>
    <w:rsid w:val="000F5A0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Page">
    <w:name w:val="ConsPlusTitlePage"/>
    <w:rsid w:val="00437DE2"/>
    <w:pPr>
      <w:widowControl w:val="0"/>
      <w:autoSpaceDE w:val="0"/>
      <w:autoSpaceDN w:val="0"/>
      <w:spacing w:after="0" w:line="240" w:lineRule="auto"/>
    </w:pPr>
    <w:rPr>
      <w:rFonts w:ascii="Tahoma" w:eastAsia="Times New Roman" w:hAnsi="Tahoma" w:cs="Tahoma"/>
      <w:sz w:val="20"/>
      <w:szCs w:val="20"/>
      <w:lang w:eastAsia="ru-RU"/>
    </w:rPr>
  </w:style>
  <w:style w:type="table" w:customStyle="1" w:styleId="4fffb">
    <w:name w:val="Сетка таблицы моя4"/>
    <w:basedOn w:val="a5"/>
    <w:next w:val="af8"/>
    <w:uiPriority w:val="59"/>
    <w:rsid w:val="00CD5D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fffff5">
    <w:name w:val="Неразрешенное упоминание3"/>
    <w:basedOn w:val="a4"/>
    <w:uiPriority w:val="99"/>
    <w:semiHidden/>
    <w:unhideWhenUsed/>
    <w:rsid w:val="0081389C"/>
    <w:rPr>
      <w:color w:val="605E5C"/>
      <w:shd w:val="clear" w:color="auto" w:fill="E1DFDD"/>
    </w:rPr>
  </w:style>
  <w:style w:type="character" w:customStyle="1" w:styleId="4fffc">
    <w:name w:val="Неразрешенное упоминание4"/>
    <w:basedOn w:val="a4"/>
    <w:uiPriority w:val="99"/>
    <w:semiHidden/>
    <w:unhideWhenUsed/>
    <w:rsid w:val="00EF5F40"/>
    <w:rPr>
      <w:color w:val="605E5C"/>
      <w:shd w:val="clear" w:color="auto" w:fill="E1DFDD"/>
    </w:rPr>
  </w:style>
  <w:style w:type="table" w:customStyle="1" w:styleId="7f6">
    <w:name w:val="Сетка таблицы7"/>
    <w:basedOn w:val="a5"/>
    <w:next w:val="af8"/>
    <w:uiPriority w:val="59"/>
    <w:rsid w:val="00AC2F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ff8">
    <w:name w:val="Неразрешенное упоминание5"/>
    <w:basedOn w:val="a4"/>
    <w:uiPriority w:val="99"/>
    <w:semiHidden/>
    <w:unhideWhenUsed/>
    <w:rsid w:val="000F6043"/>
    <w:rPr>
      <w:color w:val="605E5C"/>
      <w:shd w:val="clear" w:color="auto" w:fill="E1DFDD"/>
    </w:rPr>
  </w:style>
  <w:style w:type="numbering" w:customStyle="1" w:styleId="1fffffffffff0">
    <w:name w:val="Нет списка1"/>
    <w:next w:val="a6"/>
    <w:uiPriority w:val="99"/>
    <w:semiHidden/>
    <w:unhideWhenUsed/>
    <w:rsid w:val="00AB1D5F"/>
  </w:style>
  <w:style w:type="table" w:customStyle="1" w:styleId="8f0">
    <w:name w:val="Сетка таблицы8"/>
    <w:basedOn w:val="a5"/>
    <w:next w:val="af8"/>
    <w:uiPriority w:val="59"/>
    <w:rsid w:val="00AB1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791078">
      <w:bodyDiv w:val="1"/>
      <w:marLeft w:val="0"/>
      <w:marRight w:val="0"/>
      <w:marTop w:val="0"/>
      <w:marBottom w:val="0"/>
      <w:divBdr>
        <w:top w:val="none" w:sz="0" w:space="0" w:color="auto"/>
        <w:left w:val="none" w:sz="0" w:space="0" w:color="auto"/>
        <w:bottom w:val="none" w:sz="0" w:space="0" w:color="auto"/>
        <w:right w:val="none" w:sz="0" w:space="0" w:color="auto"/>
      </w:divBdr>
    </w:div>
    <w:div w:id="43599900">
      <w:bodyDiv w:val="1"/>
      <w:marLeft w:val="0"/>
      <w:marRight w:val="0"/>
      <w:marTop w:val="0"/>
      <w:marBottom w:val="0"/>
      <w:divBdr>
        <w:top w:val="none" w:sz="0" w:space="0" w:color="auto"/>
        <w:left w:val="none" w:sz="0" w:space="0" w:color="auto"/>
        <w:bottom w:val="none" w:sz="0" w:space="0" w:color="auto"/>
        <w:right w:val="none" w:sz="0" w:space="0" w:color="auto"/>
      </w:divBdr>
    </w:div>
    <w:div w:id="57752181">
      <w:bodyDiv w:val="1"/>
      <w:marLeft w:val="0"/>
      <w:marRight w:val="0"/>
      <w:marTop w:val="0"/>
      <w:marBottom w:val="0"/>
      <w:divBdr>
        <w:top w:val="none" w:sz="0" w:space="0" w:color="auto"/>
        <w:left w:val="none" w:sz="0" w:space="0" w:color="auto"/>
        <w:bottom w:val="none" w:sz="0" w:space="0" w:color="auto"/>
        <w:right w:val="none" w:sz="0" w:space="0" w:color="auto"/>
      </w:divBdr>
    </w:div>
    <w:div w:id="67464737">
      <w:bodyDiv w:val="1"/>
      <w:marLeft w:val="0"/>
      <w:marRight w:val="0"/>
      <w:marTop w:val="0"/>
      <w:marBottom w:val="0"/>
      <w:divBdr>
        <w:top w:val="none" w:sz="0" w:space="0" w:color="auto"/>
        <w:left w:val="none" w:sz="0" w:space="0" w:color="auto"/>
        <w:bottom w:val="none" w:sz="0" w:space="0" w:color="auto"/>
        <w:right w:val="none" w:sz="0" w:space="0" w:color="auto"/>
      </w:divBdr>
    </w:div>
    <w:div w:id="71779365">
      <w:bodyDiv w:val="1"/>
      <w:marLeft w:val="0"/>
      <w:marRight w:val="0"/>
      <w:marTop w:val="0"/>
      <w:marBottom w:val="0"/>
      <w:divBdr>
        <w:top w:val="none" w:sz="0" w:space="0" w:color="auto"/>
        <w:left w:val="none" w:sz="0" w:space="0" w:color="auto"/>
        <w:bottom w:val="none" w:sz="0" w:space="0" w:color="auto"/>
        <w:right w:val="none" w:sz="0" w:space="0" w:color="auto"/>
      </w:divBdr>
    </w:div>
    <w:div w:id="82578266">
      <w:bodyDiv w:val="1"/>
      <w:marLeft w:val="0"/>
      <w:marRight w:val="0"/>
      <w:marTop w:val="0"/>
      <w:marBottom w:val="0"/>
      <w:divBdr>
        <w:top w:val="none" w:sz="0" w:space="0" w:color="auto"/>
        <w:left w:val="none" w:sz="0" w:space="0" w:color="auto"/>
        <w:bottom w:val="none" w:sz="0" w:space="0" w:color="auto"/>
        <w:right w:val="none" w:sz="0" w:space="0" w:color="auto"/>
      </w:divBdr>
      <w:divsChild>
        <w:div w:id="2062365503">
          <w:marLeft w:val="0"/>
          <w:marRight w:val="0"/>
          <w:marTop w:val="0"/>
          <w:marBottom w:val="0"/>
          <w:divBdr>
            <w:top w:val="none" w:sz="0" w:space="0" w:color="auto"/>
            <w:left w:val="none" w:sz="0" w:space="0" w:color="auto"/>
            <w:bottom w:val="none" w:sz="0" w:space="0" w:color="auto"/>
            <w:right w:val="none" w:sz="0" w:space="0" w:color="auto"/>
          </w:divBdr>
          <w:divsChild>
            <w:div w:id="1411197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2648">
      <w:bodyDiv w:val="1"/>
      <w:marLeft w:val="0"/>
      <w:marRight w:val="0"/>
      <w:marTop w:val="0"/>
      <w:marBottom w:val="0"/>
      <w:divBdr>
        <w:top w:val="none" w:sz="0" w:space="0" w:color="auto"/>
        <w:left w:val="none" w:sz="0" w:space="0" w:color="auto"/>
        <w:bottom w:val="none" w:sz="0" w:space="0" w:color="auto"/>
        <w:right w:val="none" w:sz="0" w:space="0" w:color="auto"/>
      </w:divBdr>
    </w:div>
    <w:div w:id="113868579">
      <w:bodyDiv w:val="1"/>
      <w:marLeft w:val="0"/>
      <w:marRight w:val="0"/>
      <w:marTop w:val="0"/>
      <w:marBottom w:val="0"/>
      <w:divBdr>
        <w:top w:val="none" w:sz="0" w:space="0" w:color="auto"/>
        <w:left w:val="none" w:sz="0" w:space="0" w:color="auto"/>
        <w:bottom w:val="none" w:sz="0" w:space="0" w:color="auto"/>
        <w:right w:val="none" w:sz="0" w:space="0" w:color="auto"/>
      </w:divBdr>
    </w:div>
    <w:div w:id="115369803">
      <w:bodyDiv w:val="1"/>
      <w:marLeft w:val="0"/>
      <w:marRight w:val="0"/>
      <w:marTop w:val="0"/>
      <w:marBottom w:val="0"/>
      <w:divBdr>
        <w:top w:val="none" w:sz="0" w:space="0" w:color="auto"/>
        <w:left w:val="none" w:sz="0" w:space="0" w:color="auto"/>
        <w:bottom w:val="none" w:sz="0" w:space="0" w:color="auto"/>
        <w:right w:val="none" w:sz="0" w:space="0" w:color="auto"/>
      </w:divBdr>
    </w:div>
    <w:div w:id="116412179">
      <w:bodyDiv w:val="1"/>
      <w:marLeft w:val="0"/>
      <w:marRight w:val="0"/>
      <w:marTop w:val="0"/>
      <w:marBottom w:val="0"/>
      <w:divBdr>
        <w:top w:val="none" w:sz="0" w:space="0" w:color="auto"/>
        <w:left w:val="none" w:sz="0" w:space="0" w:color="auto"/>
        <w:bottom w:val="none" w:sz="0" w:space="0" w:color="auto"/>
        <w:right w:val="none" w:sz="0" w:space="0" w:color="auto"/>
      </w:divBdr>
    </w:div>
    <w:div w:id="137654937">
      <w:bodyDiv w:val="1"/>
      <w:marLeft w:val="0"/>
      <w:marRight w:val="0"/>
      <w:marTop w:val="0"/>
      <w:marBottom w:val="0"/>
      <w:divBdr>
        <w:top w:val="none" w:sz="0" w:space="0" w:color="auto"/>
        <w:left w:val="none" w:sz="0" w:space="0" w:color="auto"/>
        <w:bottom w:val="none" w:sz="0" w:space="0" w:color="auto"/>
        <w:right w:val="none" w:sz="0" w:space="0" w:color="auto"/>
      </w:divBdr>
    </w:div>
    <w:div w:id="147405970">
      <w:bodyDiv w:val="1"/>
      <w:marLeft w:val="0"/>
      <w:marRight w:val="0"/>
      <w:marTop w:val="0"/>
      <w:marBottom w:val="0"/>
      <w:divBdr>
        <w:top w:val="none" w:sz="0" w:space="0" w:color="auto"/>
        <w:left w:val="none" w:sz="0" w:space="0" w:color="auto"/>
        <w:bottom w:val="none" w:sz="0" w:space="0" w:color="auto"/>
        <w:right w:val="none" w:sz="0" w:space="0" w:color="auto"/>
      </w:divBdr>
    </w:div>
    <w:div w:id="171799030">
      <w:bodyDiv w:val="1"/>
      <w:marLeft w:val="0"/>
      <w:marRight w:val="0"/>
      <w:marTop w:val="0"/>
      <w:marBottom w:val="0"/>
      <w:divBdr>
        <w:top w:val="none" w:sz="0" w:space="0" w:color="auto"/>
        <w:left w:val="none" w:sz="0" w:space="0" w:color="auto"/>
        <w:bottom w:val="none" w:sz="0" w:space="0" w:color="auto"/>
        <w:right w:val="none" w:sz="0" w:space="0" w:color="auto"/>
      </w:divBdr>
    </w:div>
    <w:div w:id="175728234">
      <w:bodyDiv w:val="1"/>
      <w:marLeft w:val="0"/>
      <w:marRight w:val="0"/>
      <w:marTop w:val="0"/>
      <w:marBottom w:val="0"/>
      <w:divBdr>
        <w:top w:val="none" w:sz="0" w:space="0" w:color="auto"/>
        <w:left w:val="none" w:sz="0" w:space="0" w:color="auto"/>
        <w:bottom w:val="none" w:sz="0" w:space="0" w:color="auto"/>
        <w:right w:val="none" w:sz="0" w:space="0" w:color="auto"/>
      </w:divBdr>
    </w:div>
    <w:div w:id="185144799">
      <w:bodyDiv w:val="1"/>
      <w:marLeft w:val="0"/>
      <w:marRight w:val="0"/>
      <w:marTop w:val="0"/>
      <w:marBottom w:val="0"/>
      <w:divBdr>
        <w:top w:val="none" w:sz="0" w:space="0" w:color="auto"/>
        <w:left w:val="none" w:sz="0" w:space="0" w:color="auto"/>
        <w:bottom w:val="none" w:sz="0" w:space="0" w:color="auto"/>
        <w:right w:val="none" w:sz="0" w:space="0" w:color="auto"/>
      </w:divBdr>
    </w:div>
    <w:div w:id="186911514">
      <w:bodyDiv w:val="1"/>
      <w:marLeft w:val="0"/>
      <w:marRight w:val="0"/>
      <w:marTop w:val="0"/>
      <w:marBottom w:val="0"/>
      <w:divBdr>
        <w:top w:val="none" w:sz="0" w:space="0" w:color="auto"/>
        <w:left w:val="none" w:sz="0" w:space="0" w:color="auto"/>
        <w:bottom w:val="none" w:sz="0" w:space="0" w:color="auto"/>
        <w:right w:val="none" w:sz="0" w:space="0" w:color="auto"/>
      </w:divBdr>
    </w:div>
    <w:div w:id="192812785">
      <w:bodyDiv w:val="1"/>
      <w:marLeft w:val="0"/>
      <w:marRight w:val="0"/>
      <w:marTop w:val="0"/>
      <w:marBottom w:val="0"/>
      <w:divBdr>
        <w:top w:val="none" w:sz="0" w:space="0" w:color="auto"/>
        <w:left w:val="none" w:sz="0" w:space="0" w:color="auto"/>
        <w:bottom w:val="none" w:sz="0" w:space="0" w:color="auto"/>
        <w:right w:val="none" w:sz="0" w:space="0" w:color="auto"/>
      </w:divBdr>
    </w:div>
    <w:div w:id="195510180">
      <w:bodyDiv w:val="1"/>
      <w:marLeft w:val="0"/>
      <w:marRight w:val="0"/>
      <w:marTop w:val="0"/>
      <w:marBottom w:val="0"/>
      <w:divBdr>
        <w:top w:val="none" w:sz="0" w:space="0" w:color="auto"/>
        <w:left w:val="none" w:sz="0" w:space="0" w:color="auto"/>
        <w:bottom w:val="none" w:sz="0" w:space="0" w:color="auto"/>
        <w:right w:val="none" w:sz="0" w:space="0" w:color="auto"/>
      </w:divBdr>
    </w:div>
    <w:div w:id="220753251">
      <w:bodyDiv w:val="1"/>
      <w:marLeft w:val="0"/>
      <w:marRight w:val="0"/>
      <w:marTop w:val="0"/>
      <w:marBottom w:val="0"/>
      <w:divBdr>
        <w:top w:val="none" w:sz="0" w:space="0" w:color="auto"/>
        <w:left w:val="none" w:sz="0" w:space="0" w:color="auto"/>
        <w:bottom w:val="none" w:sz="0" w:space="0" w:color="auto"/>
        <w:right w:val="none" w:sz="0" w:space="0" w:color="auto"/>
      </w:divBdr>
    </w:div>
    <w:div w:id="223370343">
      <w:bodyDiv w:val="1"/>
      <w:marLeft w:val="0"/>
      <w:marRight w:val="0"/>
      <w:marTop w:val="0"/>
      <w:marBottom w:val="0"/>
      <w:divBdr>
        <w:top w:val="none" w:sz="0" w:space="0" w:color="auto"/>
        <w:left w:val="none" w:sz="0" w:space="0" w:color="auto"/>
        <w:bottom w:val="none" w:sz="0" w:space="0" w:color="auto"/>
        <w:right w:val="none" w:sz="0" w:space="0" w:color="auto"/>
      </w:divBdr>
    </w:div>
    <w:div w:id="234752019">
      <w:bodyDiv w:val="1"/>
      <w:marLeft w:val="0"/>
      <w:marRight w:val="0"/>
      <w:marTop w:val="0"/>
      <w:marBottom w:val="0"/>
      <w:divBdr>
        <w:top w:val="none" w:sz="0" w:space="0" w:color="auto"/>
        <w:left w:val="none" w:sz="0" w:space="0" w:color="auto"/>
        <w:bottom w:val="none" w:sz="0" w:space="0" w:color="auto"/>
        <w:right w:val="none" w:sz="0" w:space="0" w:color="auto"/>
      </w:divBdr>
    </w:div>
    <w:div w:id="256524432">
      <w:bodyDiv w:val="1"/>
      <w:marLeft w:val="0"/>
      <w:marRight w:val="0"/>
      <w:marTop w:val="0"/>
      <w:marBottom w:val="0"/>
      <w:divBdr>
        <w:top w:val="none" w:sz="0" w:space="0" w:color="auto"/>
        <w:left w:val="none" w:sz="0" w:space="0" w:color="auto"/>
        <w:bottom w:val="none" w:sz="0" w:space="0" w:color="auto"/>
        <w:right w:val="none" w:sz="0" w:space="0" w:color="auto"/>
      </w:divBdr>
    </w:div>
    <w:div w:id="276185091">
      <w:bodyDiv w:val="1"/>
      <w:marLeft w:val="0"/>
      <w:marRight w:val="0"/>
      <w:marTop w:val="0"/>
      <w:marBottom w:val="0"/>
      <w:divBdr>
        <w:top w:val="none" w:sz="0" w:space="0" w:color="auto"/>
        <w:left w:val="none" w:sz="0" w:space="0" w:color="auto"/>
        <w:bottom w:val="none" w:sz="0" w:space="0" w:color="auto"/>
        <w:right w:val="none" w:sz="0" w:space="0" w:color="auto"/>
      </w:divBdr>
    </w:div>
    <w:div w:id="290943350">
      <w:bodyDiv w:val="1"/>
      <w:marLeft w:val="0"/>
      <w:marRight w:val="0"/>
      <w:marTop w:val="0"/>
      <w:marBottom w:val="0"/>
      <w:divBdr>
        <w:top w:val="none" w:sz="0" w:space="0" w:color="auto"/>
        <w:left w:val="none" w:sz="0" w:space="0" w:color="auto"/>
        <w:bottom w:val="none" w:sz="0" w:space="0" w:color="auto"/>
        <w:right w:val="none" w:sz="0" w:space="0" w:color="auto"/>
      </w:divBdr>
    </w:div>
    <w:div w:id="305823056">
      <w:bodyDiv w:val="1"/>
      <w:marLeft w:val="0"/>
      <w:marRight w:val="0"/>
      <w:marTop w:val="0"/>
      <w:marBottom w:val="0"/>
      <w:divBdr>
        <w:top w:val="none" w:sz="0" w:space="0" w:color="auto"/>
        <w:left w:val="none" w:sz="0" w:space="0" w:color="auto"/>
        <w:bottom w:val="none" w:sz="0" w:space="0" w:color="auto"/>
        <w:right w:val="none" w:sz="0" w:space="0" w:color="auto"/>
      </w:divBdr>
    </w:div>
    <w:div w:id="313678064">
      <w:bodyDiv w:val="1"/>
      <w:marLeft w:val="0"/>
      <w:marRight w:val="0"/>
      <w:marTop w:val="0"/>
      <w:marBottom w:val="0"/>
      <w:divBdr>
        <w:top w:val="none" w:sz="0" w:space="0" w:color="auto"/>
        <w:left w:val="none" w:sz="0" w:space="0" w:color="auto"/>
        <w:bottom w:val="none" w:sz="0" w:space="0" w:color="auto"/>
        <w:right w:val="none" w:sz="0" w:space="0" w:color="auto"/>
      </w:divBdr>
    </w:div>
    <w:div w:id="317341940">
      <w:bodyDiv w:val="1"/>
      <w:marLeft w:val="0"/>
      <w:marRight w:val="0"/>
      <w:marTop w:val="0"/>
      <w:marBottom w:val="0"/>
      <w:divBdr>
        <w:top w:val="none" w:sz="0" w:space="0" w:color="auto"/>
        <w:left w:val="none" w:sz="0" w:space="0" w:color="auto"/>
        <w:bottom w:val="none" w:sz="0" w:space="0" w:color="auto"/>
        <w:right w:val="none" w:sz="0" w:space="0" w:color="auto"/>
      </w:divBdr>
    </w:div>
    <w:div w:id="323973879">
      <w:bodyDiv w:val="1"/>
      <w:marLeft w:val="0"/>
      <w:marRight w:val="0"/>
      <w:marTop w:val="0"/>
      <w:marBottom w:val="0"/>
      <w:divBdr>
        <w:top w:val="none" w:sz="0" w:space="0" w:color="auto"/>
        <w:left w:val="none" w:sz="0" w:space="0" w:color="auto"/>
        <w:bottom w:val="none" w:sz="0" w:space="0" w:color="auto"/>
        <w:right w:val="none" w:sz="0" w:space="0" w:color="auto"/>
      </w:divBdr>
    </w:div>
    <w:div w:id="329330637">
      <w:bodyDiv w:val="1"/>
      <w:marLeft w:val="0"/>
      <w:marRight w:val="0"/>
      <w:marTop w:val="0"/>
      <w:marBottom w:val="0"/>
      <w:divBdr>
        <w:top w:val="none" w:sz="0" w:space="0" w:color="auto"/>
        <w:left w:val="none" w:sz="0" w:space="0" w:color="auto"/>
        <w:bottom w:val="none" w:sz="0" w:space="0" w:color="auto"/>
        <w:right w:val="none" w:sz="0" w:space="0" w:color="auto"/>
      </w:divBdr>
    </w:div>
    <w:div w:id="345640882">
      <w:bodyDiv w:val="1"/>
      <w:marLeft w:val="0"/>
      <w:marRight w:val="0"/>
      <w:marTop w:val="0"/>
      <w:marBottom w:val="0"/>
      <w:divBdr>
        <w:top w:val="none" w:sz="0" w:space="0" w:color="auto"/>
        <w:left w:val="none" w:sz="0" w:space="0" w:color="auto"/>
        <w:bottom w:val="none" w:sz="0" w:space="0" w:color="auto"/>
        <w:right w:val="none" w:sz="0" w:space="0" w:color="auto"/>
      </w:divBdr>
    </w:div>
    <w:div w:id="357661386">
      <w:bodyDiv w:val="1"/>
      <w:marLeft w:val="0"/>
      <w:marRight w:val="0"/>
      <w:marTop w:val="0"/>
      <w:marBottom w:val="0"/>
      <w:divBdr>
        <w:top w:val="none" w:sz="0" w:space="0" w:color="auto"/>
        <w:left w:val="none" w:sz="0" w:space="0" w:color="auto"/>
        <w:bottom w:val="none" w:sz="0" w:space="0" w:color="auto"/>
        <w:right w:val="none" w:sz="0" w:space="0" w:color="auto"/>
      </w:divBdr>
    </w:div>
    <w:div w:id="387457565">
      <w:bodyDiv w:val="1"/>
      <w:marLeft w:val="0"/>
      <w:marRight w:val="0"/>
      <w:marTop w:val="0"/>
      <w:marBottom w:val="0"/>
      <w:divBdr>
        <w:top w:val="none" w:sz="0" w:space="0" w:color="auto"/>
        <w:left w:val="none" w:sz="0" w:space="0" w:color="auto"/>
        <w:bottom w:val="none" w:sz="0" w:space="0" w:color="auto"/>
        <w:right w:val="none" w:sz="0" w:space="0" w:color="auto"/>
      </w:divBdr>
    </w:div>
    <w:div w:id="399013712">
      <w:bodyDiv w:val="1"/>
      <w:marLeft w:val="0"/>
      <w:marRight w:val="0"/>
      <w:marTop w:val="0"/>
      <w:marBottom w:val="0"/>
      <w:divBdr>
        <w:top w:val="none" w:sz="0" w:space="0" w:color="auto"/>
        <w:left w:val="none" w:sz="0" w:space="0" w:color="auto"/>
        <w:bottom w:val="none" w:sz="0" w:space="0" w:color="auto"/>
        <w:right w:val="none" w:sz="0" w:space="0" w:color="auto"/>
      </w:divBdr>
    </w:div>
    <w:div w:id="401486937">
      <w:bodyDiv w:val="1"/>
      <w:marLeft w:val="0"/>
      <w:marRight w:val="0"/>
      <w:marTop w:val="0"/>
      <w:marBottom w:val="0"/>
      <w:divBdr>
        <w:top w:val="none" w:sz="0" w:space="0" w:color="auto"/>
        <w:left w:val="none" w:sz="0" w:space="0" w:color="auto"/>
        <w:bottom w:val="none" w:sz="0" w:space="0" w:color="auto"/>
        <w:right w:val="none" w:sz="0" w:space="0" w:color="auto"/>
      </w:divBdr>
    </w:div>
    <w:div w:id="414983252">
      <w:bodyDiv w:val="1"/>
      <w:marLeft w:val="0"/>
      <w:marRight w:val="0"/>
      <w:marTop w:val="0"/>
      <w:marBottom w:val="0"/>
      <w:divBdr>
        <w:top w:val="none" w:sz="0" w:space="0" w:color="auto"/>
        <w:left w:val="none" w:sz="0" w:space="0" w:color="auto"/>
        <w:bottom w:val="none" w:sz="0" w:space="0" w:color="auto"/>
        <w:right w:val="none" w:sz="0" w:space="0" w:color="auto"/>
      </w:divBdr>
    </w:div>
    <w:div w:id="422072762">
      <w:bodyDiv w:val="1"/>
      <w:marLeft w:val="0"/>
      <w:marRight w:val="0"/>
      <w:marTop w:val="0"/>
      <w:marBottom w:val="0"/>
      <w:divBdr>
        <w:top w:val="none" w:sz="0" w:space="0" w:color="auto"/>
        <w:left w:val="none" w:sz="0" w:space="0" w:color="auto"/>
        <w:bottom w:val="none" w:sz="0" w:space="0" w:color="auto"/>
        <w:right w:val="none" w:sz="0" w:space="0" w:color="auto"/>
      </w:divBdr>
    </w:div>
    <w:div w:id="422385320">
      <w:bodyDiv w:val="1"/>
      <w:marLeft w:val="0"/>
      <w:marRight w:val="0"/>
      <w:marTop w:val="0"/>
      <w:marBottom w:val="0"/>
      <w:divBdr>
        <w:top w:val="none" w:sz="0" w:space="0" w:color="auto"/>
        <w:left w:val="none" w:sz="0" w:space="0" w:color="auto"/>
        <w:bottom w:val="none" w:sz="0" w:space="0" w:color="auto"/>
        <w:right w:val="none" w:sz="0" w:space="0" w:color="auto"/>
      </w:divBdr>
    </w:div>
    <w:div w:id="442846371">
      <w:bodyDiv w:val="1"/>
      <w:marLeft w:val="0"/>
      <w:marRight w:val="0"/>
      <w:marTop w:val="0"/>
      <w:marBottom w:val="0"/>
      <w:divBdr>
        <w:top w:val="none" w:sz="0" w:space="0" w:color="auto"/>
        <w:left w:val="none" w:sz="0" w:space="0" w:color="auto"/>
        <w:bottom w:val="none" w:sz="0" w:space="0" w:color="auto"/>
        <w:right w:val="none" w:sz="0" w:space="0" w:color="auto"/>
      </w:divBdr>
    </w:div>
    <w:div w:id="451752294">
      <w:bodyDiv w:val="1"/>
      <w:marLeft w:val="0"/>
      <w:marRight w:val="0"/>
      <w:marTop w:val="0"/>
      <w:marBottom w:val="0"/>
      <w:divBdr>
        <w:top w:val="none" w:sz="0" w:space="0" w:color="auto"/>
        <w:left w:val="none" w:sz="0" w:space="0" w:color="auto"/>
        <w:bottom w:val="none" w:sz="0" w:space="0" w:color="auto"/>
        <w:right w:val="none" w:sz="0" w:space="0" w:color="auto"/>
      </w:divBdr>
    </w:div>
    <w:div w:id="454715130">
      <w:bodyDiv w:val="1"/>
      <w:marLeft w:val="0"/>
      <w:marRight w:val="0"/>
      <w:marTop w:val="0"/>
      <w:marBottom w:val="0"/>
      <w:divBdr>
        <w:top w:val="none" w:sz="0" w:space="0" w:color="auto"/>
        <w:left w:val="none" w:sz="0" w:space="0" w:color="auto"/>
        <w:bottom w:val="none" w:sz="0" w:space="0" w:color="auto"/>
        <w:right w:val="none" w:sz="0" w:space="0" w:color="auto"/>
      </w:divBdr>
    </w:div>
    <w:div w:id="470176216">
      <w:bodyDiv w:val="1"/>
      <w:marLeft w:val="0"/>
      <w:marRight w:val="0"/>
      <w:marTop w:val="0"/>
      <w:marBottom w:val="0"/>
      <w:divBdr>
        <w:top w:val="none" w:sz="0" w:space="0" w:color="auto"/>
        <w:left w:val="none" w:sz="0" w:space="0" w:color="auto"/>
        <w:bottom w:val="none" w:sz="0" w:space="0" w:color="auto"/>
        <w:right w:val="none" w:sz="0" w:space="0" w:color="auto"/>
      </w:divBdr>
    </w:div>
    <w:div w:id="474178710">
      <w:bodyDiv w:val="1"/>
      <w:marLeft w:val="0"/>
      <w:marRight w:val="0"/>
      <w:marTop w:val="0"/>
      <w:marBottom w:val="0"/>
      <w:divBdr>
        <w:top w:val="none" w:sz="0" w:space="0" w:color="auto"/>
        <w:left w:val="none" w:sz="0" w:space="0" w:color="auto"/>
        <w:bottom w:val="none" w:sz="0" w:space="0" w:color="auto"/>
        <w:right w:val="none" w:sz="0" w:space="0" w:color="auto"/>
      </w:divBdr>
    </w:div>
    <w:div w:id="526137496">
      <w:bodyDiv w:val="1"/>
      <w:marLeft w:val="0"/>
      <w:marRight w:val="0"/>
      <w:marTop w:val="0"/>
      <w:marBottom w:val="0"/>
      <w:divBdr>
        <w:top w:val="none" w:sz="0" w:space="0" w:color="auto"/>
        <w:left w:val="none" w:sz="0" w:space="0" w:color="auto"/>
        <w:bottom w:val="none" w:sz="0" w:space="0" w:color="auto"/>
        <w:right w:val="none" w:sz="0" w:space="0" w:color="auto"/>
      </w:divBdr>
    </w:div>
    <w:div w:id="542521270">
      <w:bodyDiv w:val="1"/>
      <w:marLeft w:val="0"/>
      <w:marRight w:val="0"/>
      <w:marTop w:val="0"/>
      <w:marBottom w:val="0"/>
      <w:divBdr>
        <w:top w:val="none" w:sz="0" w:space="0" w:color="auto"/>
        <w:left w:val="none" w:sz="0" w:space="0" w:color="auto"/>
        <w:bottom w:val="none" w:sz="0" w:space="0" w:color="auto"/>
        <w:right w:val="none" w:sz="0" w:space="0" w:color="auto"/>
      </w:divBdr>
    </w:div>
    <w:div w:id="543754087">
      <w:bodyDiv w:val="1"/>
      <w:marLeft w:val="0"/>
      <w:marRight w:val="0"/>
      <w:marTop w:val="0"/>
      <w:marBottom w:val="0"/>
      <w:divBdr>
        <w:top w:val="none" w:sz="0" w:space="0" w:color="auto"/>
        <w:left w:val="none" w:sz="0" w:space="0" w:color="auto"/>
        <w:bottom w:val="none" w:sz="0" w:space="0" w:color="auto"/>
        <w:right w:val="none" w:sz="0" w:space="0" w:color="auto"/>
      </w:divBdr>
    </w:div>
    <w:div w:id="551817272">
      <w:bodyDiv w:val="1"/>
      <w:marLeft w:val="0"/>
      <w:marRight w:val="0"/>
      <w:marTop w:val="0"/>
      <w:marBottom w:val="0"/>
      <w:divBdr>
        <w:top w:val="none" w:sz="0" w:space="0" w:color="auto"/>
        <w:left w:val="none" w:sz="0" w:space="0" w:color="auto"/>
        <w:bottom w:val="none" w:sz="0" w:space="0" w:color="auto"/>
        <w:right w:val="none" w:sz="0" w:space="0" w:color="auto"/>
      </w:divBdr>
    </w:div>
    <w:div w:id="552157249">
      <w:bodyDiv w:val="1"/>
      <w:marLeft w:val="0"/>
      <w:marRight w:val="0"/>
      <w:marTop w:val="0"/>
      <w:marBottom w:val="0"/>
      <w:divBdr>
        <w:top w:val="none" w:sz="0" w:space="0" w:color="auto"/>
        <w:left w:val="none" w:sz="0" w:space="0" w:color="auto"/>
        <w:bottom w:val="none" w:sz="0" w:space="0" w:color="auto"/>
        <w:right w:val="none" w:sz="0" w:space="0" w:color="auto"/>
      </w:divBdr>
    </w:div>
    <w:div w:id="552232676">
      <w:bodyDiv w:val="1"/>
      <w:marLeft w:val="0"/>
      <w:marRight w:val="0"/>
      <w:marTop w:val="0"/>
      <w:marBottom w:val="0"/>
      <w:divBdr>
        <w:top w:val="none" w:sz="0" w:space="0" w:color="auto"/>
        <w:left w:val="none" w:sz="0" w:space="0" w:color="auto"/>
        <w:bottom w:val="none" w:sz="0" w:space="0" w:color="auto"/>
        <w:right w:val="none" w:sz="0" w:space="0" w:color="auto"/>
      </w:divBdr>
    </w:div>
    <w:div w:id="561256997">
      <w:bodyDiv w:val="1"/>
      <w:marLeft w:val="0"/>
      <w:marRight w:val="0"/>
      <w:marTop w:val="0"/>
      <w:marBottom w:val="0"/>
      <w:divBdr>
        <w:top w:val="none" w:sz="0" w:space="0" w:color="auto"/>
        <w:left w:val="none" w:sz="0" w:space="0" w:color="auto"/>
        <w:bottom w:val="none" w:sz="0" w:space="0" w:color="auto"/>
        <w:right w:val="none" w:sz="0" w:space="0" w:color="auto"/>
      </w:divBdr>
    </w:div>
    <w:div w:id="568613064">
      <w:bodyDiv w:val="1"/>
      <w:marLeft w:val="0"/>
      <w:marRight w:val="0"/>
      <w:marTop w:val="0"/>
      <w:marBottom w:val="0"/>
      <w:divBdr>
        <w:top w:val="none" w:sz="0" w:space="0" w:color="auto"/>
        <w:left w:val="none" w:sz="0" w:space="0" w:color="auto"/>
        <w:bottom w:val="none" w:sz="0" w:space="0" w:color="auto"/>
        <w:right w:val="none" w:sz="0" w:space="0" w:color="auto"/>
      </w:divBdr>
    </w:div>
    <w:div w:id="571820552">
      <w:bodyDiv w:val="1"/>
      <w:marLeft w:val="0"/>
      <w:marRight w:val="0"/>
      <w:marTop w:val="0"/>
      <w:marBottom w:val="0"/>
      <w:divBdr>
        <w:top w:val="none" w:sz="0" w:space="0" w:color="auto"/>
        <w:left w:val="none" w:sz="0" w:space="0" w:color="auto"/>
        <w:bottom w:val="none" w:sz="0" w:space="0" w:color="auto"/>
        <w:right w:val="none" w:sz="0" w:space="0" w:color="auto"/>
      </w:divBdr>
    </w:div>
    <w:div w:id="586891703">
      <w:bodyDiv w:val="1"/>
      <w:marLeft w:val="0"/>
      <w:marRight w:val="0"/>
      <w:marTop w:val="0"/>
      <w:marBottom w:val="0"/>
      <w:divBdr>
        <w:top w:val="none" w:sz="0" w:space="0" w:color="auto"/>
        <w:left w:val="none" w:sz="0" w:space="0" w:color="auto"/>
        <w:bottom w:val="none" w:sz="0" w:space="0" w:color="auto"/>
        <w:right w:val="none" w:sz="0" w:space="0" w:color="auto"/>
      </w:divBdr>
    </w:div>
    <w:div w:id="592738828">
      <w:bodyDiv w:val="1"/>
      <w:marLeft w:val="0"/>
      <w:marRight w:val="0"/>
      <w:marTop w:val="0"/>
      <w:marBottom w:val="0"/>
      <w:divBdr>
        <w:top w:val="none" w:sz="0" w:space="0" w:color="auto"/>
        <w:left w:val="none" w:sz="0" w:space="0" w:color="auto"/>
        <w:bottom w:val="none" w:sz="0" w:space="0" w:color="auto"/>
        <w:right w:val="none" w:sz="0" w:space="0" w:color="auto"/>
      </w:divBdr>
    </w:div>
    <w:div w:id="593704784">
      <w:bodyDiv w:val="1"/>
      <w:marLeft w:val="0"/>
      <w:marRight w:val="0"/>
      <w:marTop w:val="0"/>
      <w:marBottom w:val="0"/>
      <w:divBdr>
        <w:top w:val="none" w:sz="0" w:space="0" w:color="auto"/>
        <w:left w:val="none" w:sz="0" w:space="0" w:color="auto"/>
        <w:bottom w:val="none" w:sz="0" w:space="0" w:color="auto"/>
        <w:right w:val="none" w:sz="0" w:space="0" w:color="auto"/>
      </w:divBdr>
    </w:div>
    <w:div w:id="605232788">
      <w:bodyDiv w:val="1"/>
      <w:marLeft w:val="0"/>
      <w:marRight w:val="0"/>
      <w:marTop w:val="0"/>
      <w:marBottom w:val="0"/>
      <w:divBdr>
        <w:top w:val="none" w:sz="0" w:space="0" w:color="auto"/>
        <w:left w:val="none" w:sz="0" w:space="0" w:color="auto"/>
        <w:bottom w:val="none" w:sz="0" w:space="0" w:color="auto"/>
        <w:right w:val="none" w:sz="0" w:space="0" w:color="auto"/>
      </w:divBdr>
    </w:div>
    <w:div w:id="614555128">
      <w:bodyDiv w:val="1"/>
      <w:marLeft w:val="0"/>
      <w:marRight w:val="0"/>
      <w:marTop w:val="0"/>
      <w:marBottom w:val="0"/>
      <w:divBdr>
        <w:top w:val="none" w:sz="0" w:space="0" w:color="auto"/>
        <w:left w:val="none" w:sz="0" w:space="0" w:color="auto"/>
        <w:bottom w:val="none" w:sz="0" w:space="0" w:color="auto"/>
        <w:right w:val="none" w:sz="0" w:space="0" w:color="auto"/>
      </w:divBdr>
    </w:div>
    <w:div w:id="618343815">
      <w:bodyDiv w:val="1"/>
      <w:marLeft w:val="0"/>
      <w:marRight w:val="0"/>
      <w:marTop w:val="0"/>
      <w:marBottom w:val="0"/>
      <w:divBdr>
        <w:top w:val="none" w:sz="0" w:space="0" w:color="auto"/>
        <w:left w:val="none" w:sz="0" w:space="0" w:color="auto"/>
        <w:bottom w:val="none" w:sz="0" w:space="0" w:color="auto"/>
        <w:right w:val="none" w:sz="0" w:space="0" w:color="auto"/>
      </w:divBdr>
    </w:div>
    <w:div w:id="620573663">
      <w:bodyDiv w:val="1"/>
      <w:marLeft w:val="0"/>
      <w:marRight w:val="0"/>
      <w:marTop w:val="0"/>
      <w:marBottom w:val="0"/>
      <w:divBdr>
        <w:top w:val="none" w:sz="0" w:space="0" w:color="auto"/>
        <w:left w:val="none" w:sz="0" w:space="0" w:color="auto"/>
        <w:bottom w:val="none" w:sz="0" w:space="0" w:color="auto"/>
        <w:right w:val="none" w:sz="0" w:space="0" w:color="auto"/>
      </w:divBdr>
    </w:div>
    <w:div w:id="625889652">
      <w:bodyDiv w:val="1"/>
      <w:marLeft w:val="0"/>
      <w:marRight w:val="0"/>
      <w:marTop w:val="0"/>
      <w:marBottom w:val="0"/>
      <w:divBdr>
        <w:top w:val="none" w:sz="0" w:space="0" w:color="auto"/>
        <w:left w:val="none" w:sz="0" w:space="0" w:color="auto"/>
        <w:bottom w:val="none" w:sz="0" w:space="0" w:color="auto"/>
        <w:right w:val="none" w:sz="0" w:space="0" w:color="auto"/>
      </w:divBdr>
    </w:div>
    <w:div w:id="626274362">
      <w:bodyDiv w:val="1"/>
      <w:marLeft w:val="0"/>
      <w:marRight w:val="0"/>
      <w:marTop w:val="0"/>
      <w:marBottom w:val="0"/>
      <w:divBdr>
        <w:top w:val="none" w:sz="0" w:space="0" w:color="auto"/>
        <w:left w:val="none" w:sz="0" w:space="0" w:color="auto"/>
        <w:bottom w:val="none" w:sz="0" w:space="0" w:color="auto"/>
        <w:right w:val="none" w:sz="0" w:space="0" w:color="auto"/>
      </w:divBdr>
    </w:div>
    <w:div w:id="636645481">
      <w:bodyDiv w:val="1"/>
      <w:marLeft w:val="0"/>
      <w:marRight w:val="0"/>
      <w:marTop w:val="0"/>
      <w:marBottom w:val="0"/>
      <w:divBdr>
        <w:top w:val="none" w:sz="0" w:space="0" w:color="auto"/>
        <w:left w:val="none" w:sz="0" w:space="0" w:color="auto"/>
        <w:bottom w:val="none" w:sz="0" w:space="0" w:color="auto"/>
        <w:right w:val="none" w:sz="0" w:space="0" w:color="auto"/>
      </w:divBdr>
    </w:div>
    <w:div w:id="638340227">
      <w:bodyDiv w:val="1"/>
      <w:marLeft w:val="0"/>
      <w:marRight w:val="0"/>
      <w:marTop w:val="0"/>
      <w:marBottom w:val="0"/>
      <w:divBdr>
        <w:top w:val="none" w:sz="0" w:space="0" w:color="auto"/>
        <w:left w:val="none" w:sz="0" w:space="0" w:color="auto"/>
        <w:bottom w:val="none" w:sz="0" w:space="0" w:color="auto"/>
        <w:right w:val="none" w:sz="0" w:space="0" w:color="auto"/>
      </w:divBdr>
    </w:div>
    <w:div w:id="641544378">
      <w:bodyDiv w:val="1"/>
      <w:marLeft w:val="0"/>
      <w:marRight w:val="0"/>
      <w:marTop w:val="0"/>
      <w:marBottom w:val="0"/>
      <w:divBdr>
        <w:top w:val="none" w:sz="0" w:space="0" w:color="auto"/>
        <w:left w:val="none" w:sz="0" w:space="0" w:color="auto"/>
        <w:bottom w:val="none" w:sz="0" w:space="0" w:color="auto"/>
        <w:right w:val="none" w:sz="0" w:space="0" w:color="auto"/>
      </w:divBdr>
    </w:div>
    <w:div w:id="645164169">
      <w:bodyDiv w:val="1"/>
      <w:marLeft w:val="0"/>
      <w:marRight w:val="0"/>
      <w:marTop w:val="0"/>
      <w:marBottom w:val="0"/>
      <w:divBdr>
        <w:top w:val="none" w:sz="0" w:space="0" w:color="auto"/>
        <w:left w:val="none" w:sz="0" w:space="0" w:color="auto"/>
        <w:bottom w:val="none" w:sz="0" w:space="0" w:color="auto"/>
        <w:right w:val="none" w:sz="0" w:space="0" w:color="auto"/>
      </w:divBdr>
    </w:div>
    <w:div w:id="649679629">
      <w:bodyDiv w:val="1"/>
      <w:marLeft w:val="0"/>
      <w:marRight w:val="0"/>
      <w:marTop w:val="0"/>
      <w:marBottom w:val="0"/>
      <w:divBdr>
        <w:top w:val="none" w:sz="0" w:space="0" w:color="auto"/>
        <w:left w:val="none" w:sz="0" w:space="0" w:color="auto"/>
        <w:bottom w:val="none" w:sz="0" w:space="0" w:color="auto"/>
        <w:right w:val="none" w:sz="0" w:space="0" w:color="auto"/>
      </w:divBdr>
    </w:div>
    <w:div w:id="658507595">
      <w:bodyDiv w:val="1"/>
      <w:marLeft w:val="0"/>
      <w:marRight w:val="0"/>
      <w:marTop w:val="0"/>
      <w:marBottom w:val="0"/>
      <w:divBdr>
        <w:top w:val="none" w:sz="0" w:space="0" w:color="auto"/>
        <w:left w:val="none" w:sz="0" w:space="0" w:color="auto"/>
        <w:bottom w:val="none" w:sz="0" w:space="0" w:color="auto"/>
        <w:right w:val="none" w:sz="0" w:space="0" w:color="auto"/>
      </w:divBdr>
    </w:div>
    <w:div w:id="658580584">
      <w:bodyDiv w:val="1"/>
      <w:marLeft w:val="0"/>
      <w:marRight w:val="0"/>
      <w:marTop w:val="0"/>
      <w:marBottom w:val="0"/>
      <w:divBdr>
        <w:top w:val="none" w:sz="0" w:space="0" w:color="auto"/>
        <w:left w:val="none" w:sz="0" w:space="0" w:color="auto"/>
        <w:bottom w:val="none" w:sz="0" w:space="0" w:color="auto"/>
        <w:right w:val="none" w:sz="0" w:space="0" w:color="auto"/>
      </w:divBdr>
    </w:div>
    <w:div w:id="662389694">
      <w:bodyDiv w:val="1"/>
      <w:marLeft w:val="0"/>
      <w:marRight w:val="0"/>
      <w:marTop w:val="0"/>
      <w:marBottom w:val="0"/>
      <w:divBdr>
        <w:top w:val="none" w:sz="0" w:space="0" w:color="auto"/>
        <w:left w:val="none" w:sz="0" w:space="0" w:color="auto"/>
        <w:bottom w:val="none" w:sz="0" w:space="0" w:color="auto"/>
        <w:right w:val="none" w:sz="0" w:space="0" w:color="auto"/>
      </w:divBdr>
    </w:div>
    <w:div w:id="668364589">
      <w:bodyDiv w:val="1"/>
      <w:marLeft w:val="0"/>
      <w:marRight w:val="0"/>
      <w:marTop w:val="0"/>
      <w:marBottom w:val="0"/>
      <w:divBdr>
        <w:top w:val="none" w:sz="0" w:space="0" w:color="auto"/>
        <w:left w:val="none" w:sz="0" w:space="0" w:color="auto"/>
        <w:bottom w:val="none" w:sz="0" w:space="0" w:color="auto"/>
        <w:right w:val="none" w:sz="0" w:space="0" w:color="auto"/>
      </w:divBdr>
    </w:div>
    <w:div w:id="668748478">
      <w:bodyDiv w:val="1"/>
      <w:marLeft w:val="0"/>
      <w:marRight w:val="0"/>
      <w:marTop w:val="0"/>
      <w:marBottom w:val="0"/>
      <w:divBdr>
        <w:top w:val="none" w:sz="0" w:space="0" w:color="auto"/>
        <w:left w:val="none" w:sz="0" w:space="0" w:color="auto"/>
        <w:bottom w:val="none" w:sz="0" w:space="0" w:color="auto"/>
        <w:right w:val="none" w:sz="0" w:space="0" w:color="auto"/>
      </w:divBdr>
    </w:div>
    <w:div w:id="681591871">
      <w:bodyDiv w:val="1"/>
      <w:marLeft w:val="0"/>
      <w:marRight w:val="0"/>
      <w:marTop w:val="0"/>
      <w:marBottom w:val="0"/>
      <w:divBdr>
        <w:top w:val="none" w:sz="0" w:space="0" w:color="auto"/>
        <w:left w:val="none" w:sz="0" w:space="0" w:color="auto"/>
        <w:bottom w:val="none" w:sz="0" w:space="0" w:color="auto"/>
        <w:right w:val="none" w:sz="0" w:space="0" w:color="auto"/>
      </w:divBdr>
    </w:div>
    <w:div w:id="694581581">
      <w:bodyDiv w:val="1"/>
      <w:marLeft w:val="0"/>
      <w:marRight w:val="0"/>
      <w:marTop w:val="0"/>
      <w:marBottom w:val="0"/>
      <w:divBdr>
        <w:top w:val="none" w:sz="0" w:space="0" w:color="auto"/>
        <w:left w:val="none" w:sz="0" w:space="0" w:color="auto"/>
        <w:bottom w:val="none" w:sz="0" w:space="0" w:color="auto"/>
        <w:right w:val="none" w:sz="0" w:space="0" w:color="auto"/>
      </w:divBdr>
    </w:div>
    <w:div w:id="699627386">
      <w:bodyDiv w:val="1"/>
      <w:marLeft w:val="0"/>
      <w:marRight w:val="0"/>
      <w:marTop w:val="0"/>
      <w:marBottom w:val="0"/>
      <w:divBdr>
        <w:top w:val="none" w:sz="0" w:space="0" w:color="auto"/>
        <w:left w:val="none" w:sz="0" w:space="0" w:color="auto"/>
        <w:bottom w:val="none" w:sz="0" w:space="0" w:color="auto"/>
        <w:right w:val="none" w:sz="0" w:space="0" w:color="auto"/>
      </w:divBdr>
    </w:div>
    <w:div w:id="715280636">
      <w:bodyDiv w:val="1"/>
      <w:marLeft w:val="0"/>
      <w:marRight w:val="0"/>
      <w:marTop w:val="0"/>
      <w:marBottom w:val="0"/>
      <w:divBdr>
        <w:top w:val="none" w:sz="0" w:space="0" w:color="auto"/>
        <w:left w:val="none" w:sz="0" w:space="0" w:color="auto"/>
        <w:bottom w:val="none" w:sz="0" w:space="0" w:color="auto"/>
        <w:right w:val="none" w:sz="0" w:space="0" w:color="auto"/>
      </w:divBdr>
    </w:div>
    <w:div w:id="734551961">
      <w:bodyDiv w:val="1"/>
      <w:marLeft w:val="0"/>
      <w:marRight w:val="0"/>
      <w:marTop w:val="0"/>
      <w:marBottom w:val="0"/>
      <w:divBdr>
        <w:top w:val="none" w:sz="0" w:space="0" w:color="auto"/>
        <w:left w:val="none" w:sz="0" w:space="0" w:color="auto"/>
        <w:bottom w:val="none" w:sz="0" w:space="0" w:color="auto"/>
        <w:right w:val="none" w:sz="0" w:space="0" w:color="auto"/>
      </w:divBdr>
    </w:div>
    <w:div w:id="739987668">
      <w:bodyDiv w:val="1"/>
      <w:marLeft w:val="0"/>
      <w:marRight w:val="0"/>
      <w:marTop w:val="0"/>
      <w:marBottom w:val="0"/>
      <w:divBdr>
        <w:top w:val="none" w:sz="0" w:space="0" w:color="auto"/>
        <w:left w:val="none" w:sz="0" w:space="0" w:color="auto"/>
        <w:bottom w:val="none" w:sz="0" w:space="0" w:color="auto"/>
        <w:right w:val="none" w:sz="0" w:space="0" w:color="auto"/>
      </w:divBdr>
    </w:div>
    <w:div w:id="748815581">
      <w:bodyDiv w:val="1"/>
      <w:marLeft w:val="0"/>
      <w:marRight w:val="0"/>
      <w:marTop w:val="0"/>
      <w:marBottom w:val="0"/>
      <w:divBdr>
        <w:top w:val="none" w:sz="0" w:space="0" w:color="auto"/>
        <w:left w:val="none" w:sz="0" w:space="0" w:color="auto"/>
        <w:bottom w:val="none" w:sz="0" w:space="0" w:color="auto"/>
        <w:right w:val="none" w:sz="0" w:space="0" w:color="auto"/>
      </w:divBdr>
    </w:div>
    <w:div w:id="751051537">
      <w:bodyDiv w:val="1"/>
      <w:marLeft w:val="0"/>
      <w:marRight w:val="0"/>
      <w:marTop w:val="0"/>
      <w:marBottom w:val="0"/>
      <w:divBdr>
        <w:top w:val="none" w:sz="0" w:space="0" w:color="auto"/>
        <w:left w:val="none" w:sz="0" w:space="0" w:color="auto"/>
        <w:bottom w:val="none" w:sz="0" w:space="0" w:color="auto"/>
        <w:right w:val="none" w:sz="0" w:space="0" w:color="auto"/>
      </w:divBdr>
    </w:div>
    <w:div w:id="769662187">
      <w:bodyDiv w:val="1"/>
      <w:marLeft w:val="0"/>
      <w:marRight w:val="0"/>
      <w:marTop w:val="0"/>
      <w:marBottom w:val="0"/>
      <w:divBdr>
        <w:top w:val="none" w:sz="0" w:space="0" w:color="auto"/>
        <w:left w:val="none" w:sz="0" w:space="0" w:color="auto"/>
        <w:bottom w:val="none" w:sz="0" w:space="0" w:color="auto"/>
        <w:right w:val="none" w:sz="0" w:space="0" w:color="auto"/>
      </w:divBdr>
    </w:div>
    <w:div w:id="771246866">
      <w:bodyDiv w:val="1"/>
      <w:marLeft w:val="0"/>
      <w:marRight w:val="0"/>
      <w:marTop w:val="0"/>
      <w:marBottom w:val="0"/>
      <w:divBdr>
        <w:top w:val="none" w:sz="0" w:space="0" w:color="auto"/>
        <w:left w:val="none" w:sz="0" w:space="0" w:color="auto"/>
        <w:bottom w:val="none" w:sz="0" w:space="0" w:color="auto"/>
        <w:right w:val="none" w:sz="0" w:space="0" w:color="auto"/>
      </w:divBdr>
    </w:div>
    <w:div w:id="771437947">
      <w:bodyDiv w:val="1"/>
      <w:marLeft w:val="0"/>
      <w:marRight w:val="0"/>
      <w:marTop w:val="0"/>
      <w:marBottom w:val="0"/>
      <w:divBdr>
        <w:top w:val="none" w:sz="0" w:space="0" w:color="auto"/>
        <w:left w:val="none" w:sz="0" w:space="0" w:color="auto"/>
        <w:bottom w:val="none" w:sz="0" w:space="0" w:color="auto"/>
        <w:right w:val="none" w:sz="0" w:space="0" w:color="auto"/>
      </w:divBdr>
    </w:div>
    <w:div w:id="779377589">
      <w:bodyDiv w:val="1"/>
      <w:marLeft w:val="0"/>
      <w:marRight w:val="0"/>
      <w:marTop w:val="0"/>
      <w:marBottom w:val="0"/>
      <w:divBdr>
        <w:top w:val="none" w:sz="0" w:space="0" w:color="auto"/>
        <w:left w:val="none" w:sz="0" w:space="0" w:color="auto"/>
        <w:bottom w:val="none" w:sz="0" w:space="0" w:color="auto"/>
        <w:right w:val="none" w:sz="0" w:space="0" w:color="auto"/>
      </w:divBdr>
    </w:div>
    <w:div w:id="785081949">
      <w:bodyDiv w:val="1"/>
      <w:marLeft w:val="0"/>
      <w:marRight w:val="0"/>
      <w:marTop w:val="0"/>
      <w:marBottom w:val="0"/>
      <w:divBdr>
        <w:top w:val="none" w:sz="0" w:space="0" w:color="auto"/>
        <w:left w:val="none" w:sz="0" w:space="0" w:color="auto"/>
        <w:bottom w:val="none" w:sz="0" w:space="0" w:color="auto"/>
        <w:right w:val="none" w:sz="0" w:space="0" w:color="auto"/>
      </w:divBdr>
    </w:div>
    <w:div w:id="788087257">
      <w:bodyDiv w:val="1"/>
      <w:marLeft w:val="0"/>
      <w:marRight w:val="0"/>
      <w:marTop w:val="0"/>
      <w:marBottom w:val="0"/>
      <w:divBdr>
        <w:top w:val="none" w:sz="0" w:space="0" w:color="auto"/>
        <w:left w:val="none" w:sz="0" w:space="0" w:color="auto"/>
        <w:bottom w:val="none" w:sz="0" w:space="0" w:color="auto"/>
        <w:right w:val="none" w:sz="0" w:space="0" w:color="auto"/>
      </w:divBdr>
    </w:div>
    <w:div w:id="794064714">
      <w:bodyDiv w:val="1"/>
      <w:marLeft w:val="0"/>
      <w:marRight w:val="0"/>
      <w:marTop w:val="0"/>
      <w:marBottom w:val="0"/>
      <w:divBdr>
        <w:top w:val="none" w:sz="0" w:space="0" w:color="auto"/>
        <w:left w:val="none" w:sz="0" w:space="0" w:color="auto"/>
        <w:bottom w:val="none" w:sz="0" w:space="0" w:color="auto"/>
        <w:right w:val="none" w:sz="0" w:space="0" w:color="auto"/>
      </w:divBdr>
    </w:div>
    <w:div w:id="812720114">
      <w:bodyDiv w:val="1"/>
      <w:marLeft w:val="0"/>
      <w:marRight w:val="0"/>
      <w:marTop w:val="0"/>
      <w:marBottom w:val="0"/>
      <w:divBdr>
        <w:top w:val="none" w:sz="0" w:space="0" w:color="auto"/>
        <w:left w:val="none" w:sz="0" w:space="0" w:color="auto"/>
        <w:bottom w:val="none" w:sz="0" w:space="0" w:color="auto"/>
        <w:right w:val="none" w:sz="0" w:space="0" w:color="auto"/>
      </w:divBdr>
    </w:div>
    <w:div w:id="816073225">
      <w:bodyDiv w:val="1"/>
      <w:marLeft w:val="0"/>
      <w:marRight w:val="0"/>
      <w:marTop w:val="0"/>
      <w:marBottom w:val="0"/>
      <w:divBdr>
        <w:top w:val="none" w:sz="0" w:space="0" w:color="auto"/>
        <w:left w:val="none" w:sz="0" w:space="0" w:color="auto"/>
        <w:bottom w:val="none" w:sz="0" w:space="0" w:color="auto"/>
        <w:right w:val="none" w:sz="0" w:space="0" w:color="auto"/>
      </w:divBdr>
    </w:div>
    <w:div w:id="816453553">
      <w:bodyDiv w:val="1"/>
      <w:marLeft w:val="0"/>
      <w:marRight w:val="0"/>
      <w:marTop w:val="0"/>
      <w:marBottom w:val="0"/>
      <w:divBdr>
        <w:top w:val="none" w:sz="0" w:space="0" w:color="auto"/>
        <w:left w:val="none" w:sz="0" w:space="0" w:color="auto"/>
        <w:bottom w:val="none" w:sz="0" w:space="0" w:color="auto"/>
        <w:right w:val="none" w:sz="0" w:space="0" w:color="auto"/>
      </w:divBdr>
    </w:div>
    <w:div w:id="817650407">
      <w:bodyDiv w:val="1"/>
      <w:marLeft w:val="0"/>
      <w:marRight w:val="0"/>
      <w:marTop w:val="0"/>
      <w:marBottom w:val="0"/>
      <w:divBdr>
        <w:top w:val="none" w:sz="0" w:space="0" w:color="auto"/>
        <w:left w:val="none" w:sz="0" w:space="0" w:color="auto"/>
        <w:bottom w:val="none" w:sz="0" w:space="0" w:color="auto"/>
        <w:right w:val="none" w:sz="0" w:space="0" w:color="auto"/>
      </w:divBdr>
    </w:div>
    <w:div w:id="832525990">
      <w:bodyDiv w:val="1"/>
      <w:marLeft w:val="0"/>
      <w:marRight w:val="0"/>
      <w:marTop w:val="0"/>
      <w:marBottom w:val="0"/>
      <w:divBdr>
        <w:top w:val="none" w:sz="0" w:space="0" w:color="auto"/>
        <w:left w:val="none" w:sz="0" w:space="0" w:color="auto"/>
        <w:bottom w:val="none" w:sz="0" w:space="0" w:color="auto"/>
        <w:right w:val="none" w:sz="0" w:space="0" w:color="auto"/>
      </w:divBdr>
    </w:div>
    <w:div w:id="851378679">
      <w:bodyDiv w:val="1"/>
      <w:marLeft w:val="0"/>
      <w:marRight w:val="0"/>
      <w:marTop w:val="0"/>
      <w:marBottom w:val="0"/>
      <w:divBdr>
        <w:top w:val="none" w:sz="0" w:space="0" w:color="auto"/>
        <w:left w:val="none" w:sz="0" w:space="0" w:color="auto"/>
        <w:bottom w:val="none" w:sz="0" w:space="0" w:color="auto"/>
        <w:right w:val="none" w:sz="0" w:space="0" w:color="auto"/>
      </w:divBdr>
    </w:div>
    <w:div w:id="852841716">
      <w:bodyDiv w:val="1"/>
      <w:marLeft w:val="0"/>
      <w:marRight w:val="0"/>
      <w:marTop w:val="0"/>
      <w:marBottom w:val="0"/>
      <w:divBdr>
        <w:top w:val="none" w:sz="0" w:space="0" w:color="auto"/>
        <w:left w:val="none" w:sz="0" w:space="0" w:color="auto"/>
        <w:bottom w:val="none" w:sz="0" w:space="0" w:color="auto"/>
        <w:right w:val="none" w:sz="0" w:space="0" w:color="auto"/>
      </w:divBdr>
    </w:div>
    <w:div w:id="853418014">
      <w:bodyDiv w:val="1"/>
      <w:marLeft w:val="0"/>
      <w:marRight w:val="0"/>
      <w:marTop w:val="0"/>
      <w:marBottom w:val="0"/>
      <w:divBdr>
        <w:top w:val="none" w:sz="0" w:space="0" w:color="auto"/>
        <w:left w:val="none" w:sz="0" w:space="0" w:color="auto"/>
        <w:bottom w:val="none" w:sz="0" w:space="0" w:color="auto"/>
        <w:right w:val="none" w:sz="0" w:space="0" w:color="auto"/>
      </w:divBdr>
    </w:div>
    <w:div w:id="875123438">
      <w:bodyDiv w:val="1"/>
      <w:marLeft w:val="0"/>
      <w:marRight w:val="0"/>
      <w:marTop w:val="0"/>
      <w:marBottom w:val="0"/>
      <w:divBdr>
        <w:top w:val="none" w:sz="0" w:space="0" w:color="auto"/>
        <w:left w:val="none" w:sz="0" w:space="0" w:color="auto"/>
        <w:bottom w:val="none" w:sz="0" w:space="0" w:color="auto"/>
        <w:right w:val="none" w:sz="0" w:space="0" w:color="auto"/>
      </w:divBdr>
    </w:div>
    <w:div w:id="881139777">
      <w:bodyDiv w:val="1"/>
      <w:marLeft w:val="0"/>
      <w:marRight w:val="0"/>
      <w:marTop w:val="0"/>
      <w:marBottom w:val="0"/>
      <w:divBdr>
        <w:top w:val="none" w:sz="0" w:space="0" w:color="auto"/>
        <w:left w:val="none" w:sz="0" w:space="0" w:color="auto"/>
        <w:bottom w:val="none" w:sz="0" w:space="0" w:color="auto"/>
        <w:right w:val="none" w:sz="0" w:space="0" w:color="auto"/>
      </w:divBdr>
    </w:div>
    <w:div w:id="890577996">
      <w:bodyDiv w:val="1"/>
      <w:marLeft w:val="0"/>
      <w:marRight w:val="0"/>
      <w:marTop w:val="0"/>
      <w:marBottom w:val="0"/>
      <w:divBdr>
        <w:top w:val="none" w:sz="0" w:space="0" w:color="auto"/>
        <w:left w:val="none" w:sz="0" w:space="0" w:color="auto"/>
        <w:bottom w:val="none" w:sz="0" w:space="0" w:color="auto"/>
        <w:right w:val="none" w:sz="0" w:space="0" w:color="auto"/>
      </w:divBdr>
    </w:div>
    <w:div w:id="894899133">
      <w:bodyDiv w:val="1"/>
      <w:marLeft w:val="0"/>
      <w:marRight w:val="0"/>
      <w:marTop w:val="0"/>
      <w:marBottom w:val="0"/>
      <w:divBdr>
        <w:top w:val="none" w:sz="0" w:space="0" w:color="auto"/>
        <w:left w:val="none" w:sz="0" w:space="0" w:color="auto"/>
        <w:bottom w:val="none" w:sz="0" w:space="0" w:color="auto"/>
        <w:right w:val="none" w:sz="0" w:space="0" w:color="auto"/>
      </w:divBdr>
    </w:div>
    <w:div w:id="897399114">
      <w:bodyDiv w:val="1"/>
      <w:marLeft w:val="0"/>
      <w:marRight w:val="0"/>
      <w:marTop w:val="0"/>
      <w:marBottom w:val="0"/>
      <w:divBdr>
        <w:top w:val="none" w:sz="0" w:space="0" w:color="auto"/>
        <w:left w:val="none" w:sz="0" w:space="0" w:color="auto"/>
        <w:bottom w:val="none" w:sz="0" w:space="0" w:color="auto"/>
        <w:right w:val="none" w:sz="0" w:space="0" w:color="auto"/>
      </w:divBdr>
    </w:div>
    <w:div w:id="923033666">
      <w:bodyDiv w:val="1"/>
      <w:marLeft w:val="0"/>
      <w:marRight w:val="0"/>
      <w:marTop w:val="0"/>
      <w:marBottom w:val="0"/>
      <w:divBdr>
        <w:top w:val="none" w:sz="0" w:space="0" w:color="auto"/>
        <w:left w:val="none" w:sz="0" w:space="0" w:color="auto"/>
        <w:bottom w:val="none" w:sz="0" w:space="0" w:color="auto"/>
        <w:right w:val="none" w:sz="0" w:space="0" w:color="auto"/>
      </w:divBdr>
    </w:div>
    <w:div w:id="950672737">
      <w:bodyDiv w:val="1"/>
      <w:marLeft w:val="0"/>
      <w:marRight w:val="0"/>
      <w:marTop w:val="0"/>
      <w:marBottom w:val="0"/>
      <w:divBdr>
        <w:top w:val="none" w:sz="0" w:space="0" w:color="auto"/>
        <w:left w:val="none" w:sz="0" w:space="0" w:color="auto"/>
        <w:bottom w:val="none" w:sz="0" w:space="0" w:color="auto"/>
        <w:right w:val="none" w:sz="0" w:space="0" w:color="auto"/>
      </w:divBdr>
    </w:div>
    <w:div w:id="952831837">
      <w:bodyDiv w:val="1"/>
      <w:marLeft w:val="0"/>
      <w:marRight w:val="0"/>
      <w:marTop w:val="0"/>
      <w:marBottom w:val="0"/>
      <w:divBdr>
        <w:top w:val="none" w:sz="0" w:space="0" w:color="auto"/>
        <w:left w:val="none" w:sz="0" w:space="0" w:color="auto"/>
        <w:bottom w:val="none" w:sz="0" w:space="0" w:color="auto"/>
        <w:right w:val="none" w:sz="0" w:space="0" w:color="auto"/>
      </w:divBdr>
    </w:div>
    <w:div w:id="958489889">
      <w:bodyDiv w:val="1"/>
      <w:marLeft w:val="0"/>
      <w:marRight w:val="0"/>
      <w:marTop w:val="0"/>
      <w:marBottom w:val="0"/>
      <w:divBdr>
        <w:top w:val="none" w:sz="0" w:space="0" w:color="auto"/>
        <w:left w:val="none" w:sz="0" w:space="0" w:color="auto"/>
        <w:bottom w:val="none" w:sz="0" w:space="0" w:color="auto"/>
        <w:right w:val="none" w:sz="0" w:space="0" w:color="auto"/>
      </w:divBdr>
    </w:div>
    <w:div w:id="960919954">
      <w:bodyDiv w:val="1"/>
      <w:marLeft w:val="0"/>
      <w:marRight w:val="0"/>
      <w:marTop w:val="0"/>
      <w:marBottom w:val="0"/>
      <w:divBdr>
        <w:top w:val="none" w:sz="0" w:space="0" w:color="auto"/>
        <w:left w:val="none" w:sz="0" w:space="0" w:color="auto"/>
        <w:bottom w:val="none" w:sz="0" w:space="0" w:color="auto"/>
        <w:right w:val="none" w:sz="0" w:space="0" w:color="auto"/>
      </w:divBdr>
    </w:div>
    <w:div w:id="963273056">
      <w:bodyDiv w:val="1"/>
      <w:marLeft w:val="0"/>
      <w:marRight w:val="0"/>
      <w:marTop w:val="0"/>
      <w:marBottom w:val="0"/>
      <w:divBdr>
        <w:top w:val="none" w:sz="0" w:space="0" w:color="auto"/>
        <w:left w:val="none" w:sz="0" w:space="0" w:color="auto"/>
        <w:bottom w:val="none" w:sz="0" w:space="0" w:color="auto"/>
        <w:right w:val="none" w:sz="0" w:space="0" w:color="auto"/>
      </w:divBdr>
    </w:div>
    <w:div w:id="968708431">
      <w:bodyDiv w:val="1"/>
      <w:marLeft w:val="0"/>
      <w:marRight w:val="0"/>
      <w:marTop w:val="0"/>
      <w:marBottom w:val="0"/>
      <w:divBdr>
        <w:top w:val="none" w:sz="0" w:space="0" w:color="auto"/>
        <w:left w:val="none" w:sz="0" w:space="0" w:color="auto"/>
        <w:bottom w:val="none" w:sz="0" w:space="0" w:color="auto"/>
        <w:right w:val="none" w:sz="0" w:space="0" w:color="auto"/>
      </w:divBdr>
    </w:div>
    <w:div w:id="974607794">
      <w:bodyDiv w:val="1"/>
      <w:marLeft w:val="0"/>
      <w:marRight w:val="0"/>
      <w:marTop w:val="0"/>
      <w:marBottom w:val="0"/>
      <w:divBdr>
        <w:top w:val="none" w:sz="0" w:space="0" w:color="auto"/>
        <w:left w:val="none" w:sz="0" w:space="0" w:color="auto"/>
        <w:bottom w:val="none" w:sz="0" w:space="0" w:color="auto"/>
        <w:right w:val="none" w:sz="0" w:space="0" w:color="auto"/>
      </w:divBdr>
    </w:div>
    <w:div w:id="976881393">
      <w:bodyDiv w:val="1"/>
      <w:marLeft w:val="0"/>
      <w:marRight w:val="0"/>
      <w:marTop w:val="0"/>
      <w:marBottom w:val="0"/>
      <w:divBdr>
        <w:top w:val="none" w:sz="0" w:space="0" w:color="auto"/>
        <w:left w:val="none" w:sz="0" w:space="0" w:color="auto"/>
        <w:bottom w:val="none" w:sz="0" w:space="0" w:color="auto"/>
        <w:right w:val="none" w:sz="0" w:space="0" w:color="auto"/>
      </w:divBdr>
    </w:div>
    <w:div w:id="984353328">
      <w:bodyDiv w:val="1"/>
      <w:marLeft w:val="0"/>
      <w:marRight w:val="0"/>
      <w:marTop w:val="0"/>
      <w:marBottom w:val="0"/>
      <w:divBdr>
        <w:top w:val="none" w:sz="0" w:space="0" w:color="auto"/>
        <w:left w:val="none" w:sz="0" w:space="0" w:color="auto"/>
        <w:bottom w:val="none" w:sz="0" w:space="0" w:color="auto"/>
        <w:right w:val="none" w:sz="0" w:space="0" w:color="auto"/>
      </w:divBdr>
    </w:div>
    <w:div w:id="996954956">
      <w:bodyDiv w:val="1"/>
      <w:marLeft w:val="0"/>
      <w:marRight w:val="0"/>
      <w:marTop w:val="0"/>
      <w:marBottom w:val="0"/>
      <w:divBdr>
        <w:top w:val="none" w:sz="0" w:space="0" w:color="auto"/>
        <w:left w:val="none" w:sz="0" w:space="0" w:color="auto"/>
        <w:bottom w:val="none" w:sz="0" w:space="0" w:color="auto"/>
        <w:right w:val="none" w:sz="0" w:space="0" w:color="auto"/>
      </w:divBdr>
    </w:div>
    <w:div w:id="1008871325">
      <w:bodyDiv w:val="1"/>
      <w:marLeft w:val="0"/>
      <w:marRight w:val="0"/>
      <w:marTop w:val="0"/>
      <w:marBottom w:val="0"/>
      <w:divBdr>
        <w:top w:val="none" w:sz="0" w:space="0" w:color="auto"/>
        <w:left w:val="none" w:sz="0" w:space="0" w:color="auto"/>
        <w:bottom w:val="none" w:sz="0" w:space="0" w:color="auto"/>
        <w:right w:val="none" w:sz="0" w:space="0" w:color="auto"/>
      </w:divBdr>
    </w:div>
    <w:div w:id="1015157001">
      <w:bodyDiv w:val="1"/>
      <w:marLeft w:val="0"/>
      <w:marRight w:val="0"/>
      <w:marTop w:val="0"/>
      <w:marBottom w:val="0"/>
      <w:divBdr>
        <w:top w:val="none" w:sz="0" w:space="0" w:color="auto"/>
        <w:left w:val="none" w:sz="0" w:space="0" w:color="auto"/>
        <w:bottom w:val="none" w:sz="0" w:space="0" w:color="auto"/>
        <w:right w:val="none" w:sz="0" w:space="0" w:color="auto"/>
      </w:divBdr>
    </w:div>
    <w:div w:id="1022975918">
      <w:bodyDiv w:val="1"/>
      <w:marLeft w:val="0"/>
      <w:marRight w:val="0"/>
      <w:marTop w:val="0"/>
      <w:marBottom w:val="0"/>
      <w:divBdr>
        <w:top w:val="none" w:sz="0" w:space="0" w:color="auto"/>
        <w:left w:val="none" w:sz="0" w:space="0" w:color="auto"/>
        <w:bottom w:val="none" w:sz="0" w:space="0" w:color="auto"/>
        <w:right w:val="none" w:sz="0" w:space="0" w:color="auto"/>
      </w:divBdr>
    </w:div>
    <w:div w:id="1024212206">
      <w:bodyDiv w:val="1"/>
      <w:marLeft w:val="0"/>
      <w:marRight w:val="0"/>
      <w:marTop w:val="0"/>
      <w:marBottom w:val="0"/>
      <w:divBdr>
        <w:top w:val="none" w:sz="0" w:space="0" w:color="auto"/>
        <w:left w:val="none" w:sz="0" w:space="0" w:color="auto"/>
        <w:bottom w:val="none" w:sz="0" w:space="0" w:color="auto"/>
        <w:right w:val="none" w:sz="0" w:space="0" w:color="auto"/>
      </w:divBdr>
    </w:div>
    <w:div w:id="1031419206">
      <w:bodyDiv w:val="1"/>
      <w:marLeft w:val="0"/>
      <w:marRight w:val="0"/>
      <w:marTop w:val="0"/>
      <w:marBottom w:val="0"/>
      <w:divBdr>
        <w:top w:val="none" w:sz="0" w:space="0" w:color="auto"/>
        <w:left w:val="none" w:sz="0" w:space="0" w:color="auto"/>
        <w:bottom w:val="none" w:sz="0" w:space="0" w:color="auto"/>
        <w:right w:val="none" w:sz="0" w:space="0" w:color="auto"/>
      </w:divBdr>
    </w:div>
    <w:div w:id="1055161572">
      <w:bodyDiv w:val="1"/>
      <w:marLeft w:val="0"/>
      <w:marRight w:val="0"/>
      <w:marTop w:val="0"/>
      <w:marBottom w:val="0"/>
      <w:divBdr>
        <w:top w:val="none" w:sz="0" w:space="0" w:color="auto"/>
        <w:left w:val="none" w:sz="0" w:space="0" w:color="auto"/>
        <w:bottom w:val="none" w:sz="0" w:space="0" w:color="auto"/>
        <w:right w:val="none" w:sz="0" w:space="0" w:color="auto"/>
      </w:divBdr>
    </w:div>
    <w:div w:id="1061096220">
      <w:bodyDiv w:val="1"/>
      <w:marLeft w:val="0"/>
      <w:marRight w:val="0"/>
      <w:marTop w:val="0"/>
      <w:marBottom w:val="0"/>
      <w:divBdr>
        <w:top w:val="none" w:sz="0" w:space="0" w:color="auto"/>
        <w:left w:val="none" w:sz="0" w:space="0" w:color="auto"/>
        <w:bottom w:val="none" w:sz="0" w:space="0" w:color="auto"/>
        <w:right w:val="none" w:sz="0" w:space="0" w:color="auto"/>
      </w:divBdr>
    </w:div>
    <w:div w:id="1066879915">
      <w:bodyDiv w:val="1"/>
      <w:marLeft w:val="0"/>
      <w:marRight w:val="0"/>
      <w:marTop w:val="0"/>
      <w:marBottom w:val="0"/>
      <w:divBdr>
        <w:top w:val="none" w:sz="0" w:space="0" w:color="auto"/>
        <w:left w:val="none" w:sz="0" w:space="0" w:color="auto"/>
        <w:bottom w:val="none" w:sz="0" w:space="0" w:color="auto"/>
        <w:right w:val="none" w:sz="0" w:space="0" w:color="auto"/>
      </w:divBdr>
    </w:div>
    <w:div w:id="1067142189">
      <w:bodyDiv w:val="1"/>
      <w:marLeft w:val="0"/>
      <w:marRight w:val="0"/>
      <w:marTop w:val="0"/>
      <w:marBottom w:val="0"/>
      <w:divBdr>
        <w:top w:val="none" w:sz="0" w:space="0" w:color="auto"/>
        <w:left w:val="none" w:sz="0" w:space="0" w:color="auto"/>
        <w:bottom w:val="none" w:sz="0" w:space="0" w:color="auto"/>
        <w:right w:val="none" w:sz="0" w:space="0" w:color="auto"/>
      </w:divBdr>
    </w:div>
    <w:div w:id="1084910392">
      <w:bodyDiv w:val="1"/>
      <w:marLeft w:val="0"/>
      <w:marRight w:val="0"/>
      <w:marTop w:val="0"/>
      <w:marBottom w:val="0"/>
      <w:divBdr>
        <w:top w:val="none" w:sz="0" w:space="0" w:color="auto"/>
        <w:left w:val="none" w:sz="0" w:space="0" w:color="auto"/>
        <w:bottom w:val="none" w:sz="0" w:space="0" w:color="auto"/>
        <w:right w:val="none" w:sz="0" w:space="0" w:color="auto"/>
      </w:divBdr>
    </w:div>
    <w:div w:id="1087919390">
      <w:bodyDiv w:val="1"/>
      <w:marLeft w:val="0"/>
      <w:marRight w:val="0"/>
      <w:marTop w:val="0"/>
      <w:marBottom w:val="0"/>
      <w:divBdr>
        <w:top w:val="none" w:sz="0" w:space="0" w:color="auto"/>
        <w:left w:val="none" w:sz="0" w:space="0" w:color="auto"/>
        <w:bottom w:val="none" w:sz="0" w:space="0" w:color="auto"/>
        <w:right w:val="none" w:sz="0" w:space="0" w:color="auto"/>
      </w:divBdr>
    </w:div>
    <w:div w:id="1093477361">
      <w:bodyDiv w:val="1"/>
      <w:marLeft w:val="0"/>
      <w:marRight w:val="0"/>
      <w:marTop w:val="0"/>
      <w:marBottom w:val="0"/>
      <w:divBdr>
        <w:top w:val="none" w:sz="0" w:space="0" w:color="auto"/>
        <w:left w:val="none" w:sz="0" w:space="0" w:color="auto"/>
        <w:bottom w:val="none" w:sz="0" w:space="0" w:color="auto"/>
        <w:right w:val="none" w:sz="0" w:space="0" w:color="auto"/>
      </w:divBdr>
    </w:div>
    <w:div w:id="1101074384">
      <w:bodyDiv w:val="1"/>
      <w:marLeft w:val="0"/>
      <w:marRight w:val="0"/>
      <w:marTop w:val="0"/>
      <w:marBottom w:val="0"/>
      <w:divBdr>
        <w:top w:val="none" w:sz="0" w:space="0" w:color="auto"/>
        <w:left w:val="none" w:sz="0" w:space="0" w:color="auto"/>
        <w:bottom w:val="none" w:sz="0" w:space="0" w:color="auto"/>
        <w:right w:val="none" w:sz="0" w:space="0" w:color="auto"/>
      </w:divBdr>
    </w:div>
    <w:div w:id="1108618825">
      <w:bodyDiv w:val="1"/>
      <w:marLeft w:val="0"/>
      <w:marRight w:val="0"/>
      <w:marTop w:val="0"/>
      <w:marBottom w:val="0"/>
      <w:divBdr>
        <w:top w:val="none" w:sz="0" w:space="0" w:color="auto"/>
        <w:left w:val="none" w:sz="0" w:space="0" w:color="auto"/>
        <w:bottom w:val="none" w:sz="0" w:space="0" w:color="auto"/>
        <w:right w:val="none" w:sz="0" w:space="0" w:color="auto"/>
      </w:divBdr>
    </w:div>
    <w:div w:id="1112019195">
      <w:bodyDiv w:val="1"/>
      <w:marLeft w:val="0"/>
      <w:marRight w:val="0"/>
      <w:marTop w:val="0"/>
      <w:marBottom w:val="0"/>
      <w:divBdr>
        <w:top w:val="none" w:sz="0" w:space="0" w:color="auto"/>
        <w:left w:val="none" w:sz="0" w:space="0" w:color="auto"/>
        <w:bottom w:val="none" w:sz="0" w:space="0" w:color="auto"/>
        <w:right w:val="none" w:sz="0" w:space="0" w:color="auto"/>
      </w:divBdr>
    </w:div>
    <w:div w:id="1126777223">
      <w:bodyDiv w:val="1"/>
      <w:marLeft w:val="0"/>
      <w:marRight w:val="0"/>
      <w:marTop w:val="0"/>
      <w:marBottom w:val="0"/>
      <w:divBdr>
        <w:top w:val="none" w:sz="0" w:space="0" w:color="auto"/>
        <w:left w:val="none" w:sz="0" w:space="0" w:color="auto"/>
        <w:bottom w:val="none" w:sz="0" w:space="0" w:color="auto"/>
        <w:right w:val="none" w:sz="0" w:space="0" w:color="auto"/>
      </w:divBdr>
    </w:div>
    <w:div w:id="1129517353">
      <w:bodyDiv w:val="1"/>
      <w:marLeft w:val="0"/>
      <w:marRight w:val="0"/>
      <w:marTop w:val="0"/>
      <w:marBottom w:val="0"/>
      <w:divBdr>
        <w:top w:val="none" w:sz="0" w:space="0" w:color="auto"/>
        <w:left w:val="none" w:sz="0" w:space="0" w:color="auto"/>
        <w:bottom w:val="none" w:sz="0" w:space="0" w:color="auto"/>
        <w:right w:val="none" w:sz="0" w:space="0" w:color="auto"/>
      </w:divBdr>
    </w:div>
    <w:div w:id="1129931129">
      <w:bodyDiv w:val="1"/>
      <w:marLeft w:val="0"/>
      <w:marRight w:val="0"/>
      <w:marTop w:val="0"/>
      <w:marBottom w:val="0"/>
      <w:divBdr>
        <w:top w:val="none" w:sz="0" w:space="0" w:color="auto"/>
        <w:left w:val="none" w:sz="0" w:space="0" w:color="auto"/>
        <w:bottom w:val="none" w:sz="0" w:space="0" w:color="auto"/>
        <w:right w:val="none" w:sz="0" w:space="0" w:color="auto"/>
      </w:divBdr>
    </w:div>
    <w:div w:id="1138111725">
      <w:bodyDiv w:val="1"/>
      <w:marLeft w:val="0"/>
      <w:marRight w:val="0"/>
      <w:marTop w:val="0"/>
      <w:marBottom w:val="0"/>
      <w:divBdr>
        <w:top w:val="none" w:sz="0" w:space="0" w:color="auto"/>
        <w:left w:val="none" w:sz="0" w:space="0" w:color="auto"/>
        <w:bottom w:val="none" w:sz="0" w:space="0" w:color="auto"/>
        <w:right w:val="none" w:sz="0" w:space="0" w:color="auto"/>
      </w:divBdr>
    </w:div>
    <w:div w:id="1140924232">
      <w:bodyDiv w:val="1"/>
      <w:marLeft w:val="0"/>
      <w:marRight w:val="0"/>
      <w:marTop w:val="0"/>
      <w:marBottom w:val="0"/>
      <w:divBdr>
        <w:top w:val="none" w:sz="0" w:space="0" w:color="auto"/>
        <w:left w:val="none" w:sz="0" w:space="0" w:color="auto"/>
        <w:bottom w:val="none" w:sz="0" w:space="0" w:color="auto"/>
        <w:right w:val="none" w:sz="0" w:space="0" w:color="auto"/>
      </w:divBdr>
    </w:div>
    <w:div w:id="1148940494">
      <w:bodyDiv w:val="1"/>
      <w:marLeft w:val="0"/>
      <w:marRight w:val="0"/>
      <w:marTop w:val="0"/>
      <w:marBottom w:val="0"/>
      <w:divBdr>
        <w:top w:val="none" w:sz="0" w:space="0" w:color="auto"/>
        <w:left w:val="none" w:sz="0" w:space="0" w:color="auto"/>
        <w:bottom w:val="none" w:sz="0" w:space="0" w:color="auto"/>
        <w:right w:val="none" w:sz="0" w:space="0" w:color="auto"/>
      </w:divBdr>
    </w:div>
    <w:div w:id="1154681658">
      <w:bodyDiv w:val="1"/>
      <w:marLeft w:val="0"/>
      <w:marRight w:val="0"/>
      <w:marTop w:val="0"/>
      <w:marBottom w:val="0"/>
      <w:divBdr>
        <w:top w:val="none" w:sz="0" w:space="0" w:color="auto"/>
        <w:left w:val="none" w:sz="0" w:space="0" w:color="auto"/>
        <w:bottom w:val="none" w:sz="0" w:space="0" w:color="auto"/>
        <w:right w:val="none" w:sz="0" w:space="0" w:color="auto"/>
      </w:divBdr>
    </w:div>
    <w:div w:id="1162041411">
      <w:bodyDiv w:val="1"/>
      <w:marLeft w:val="0"/>
      <w:marRight w:val="0"/>
      <w:marTop w:val="0"/>
      <w:marBottom w:val="0"/>
      <w:divBdr>
        <w:top w:val="none" w:sz="0" w:space="0" w:color="auto"/>
        <w:left w:val="none" w:sz="0" w:space="0" w:color="auto"/>
        <w:bottom w:val="none" w:sz="0" w:space="0" w:color="auto"/>
        <w:right w:val="none" w:sz="0" w:space="0" w:color="auto"/>
      </w:divBdr>
    </w:div>
    <w:div w:id="1162549633">
      <w:bodyDiv w:val="1"/>
      <w:marLeft w:val="0"/>
      <w:marRight w:val="0"/>
      <w:marTop w:val="0"/>
      <w:marBottom w:val="0"/>
      <w:divBdr>
        <w:top w:val="none" w:sz="0" w:space="0" w:color="auto"/>
        <w:left w:val="none" w:sz="0" w:space="0" w:color="auto"/>
        <w:bottom w:val="none" w:sz="0" w:space="0" w:color="auto"/>
        <w:right w:val="none" w:sz="0" w:space="0" w:color="auto"/>
      </w:divBdr>
    </w:div>
    <w:div w:id="1177577010">
      <w:bodyDiv w:val="1"/>
      <w:marLeft w:val="0"/>
      <w:marRight w:val="0"/>
      <w:marTop w:val="0"/>
      <w:marBottom w:val="0"/>
      <w:divBdr>
        <w:top w:val="none" w:sz="0" w:space="0" w:color="auto"/>
        <w:left w:val="none" w:sz="0" w:space="0" w:color="auto"/>
        <w:bottom w:val="none" w:sz="0" w:space="0" w:color="auto"/>
        <w:right w:val="none" w:sz="0" w:space="0" w:color="auto"/>
      </w:divBdr>
    </w:div>
    <w:div w:id="1179466652">
      <w:bodyDiv w:val="1"/>
      <w:marLeft w:val="0"/>
      <w:marRight w:val="0"/>
      <w:marTop w:val="0"/>
      <w:marBottom w:val="0"/>
      <w:divBdr>
        <w:top w:val="none" w:sz="0" w:space="0" w:color="auto"/>
        <w:left w:val="none" w:sz="0" w:space="0" w:color="auto"/>
        <w:bottom w:val="none" w:sz="0" w:space="0" w:color="auto"/>
        <w:right w:val="none" w:sz="0" w:space="0" w:color="auto"/>
      </w:divBdr>
    </w:div>
    <w:div w:id="1185091520">
      <w:bodyDiv w:val="1"/>
      <w:marLeft w:val="0"/>
      <w:marRight w:val="0"/>
      <w:marTop w:val="0"/>
      <w:marBottom w:val="0"/>
      <w:divBdr>
        <w:top w:val="none" w:sz="0" w:space="0" w:color="auto"/>
        <w:left w:val="none" w:sz="0" w:space="0" w:color="auto"/>
        <w:bottom w:val="none" w:sz="0" w:space="0" w:color="auto"/>
        <w:right w:val="none" w:sz="0" w:space="0" w:color="auto"/>
      </w:divBdr>
    </w:div>
    <w:div w:id="1185361797">
      <w:bodyDiv w:val="1"/>
      <w:marLeft w:val="0"/>
      <w:marRight w:val="0"/>
      <w:marTop w:val="0"/>
      <w:marBottom w:val="0"/>
      <w:divBdr>
        <w:top w:val="none" w:sz="0" w:space="0" w:color="auto"/>
        <w:left w:val="none" w:sz="0" w:space="0" w:color="auto"/>
        <w:bottom w:val="none" w:sz="0" w:space="0" w:color="auto"/>
        <w:right w:val="none" w:sz="0" w:space="0" w:color="auto"/>
      </w:divBdr>
    </w:div>
    <w:div w:id="1190100219">
      <w:bodyDiv w:val="1"/>
      <w:marLeft w:val="0"/>
      <w:marRight w:val="0"/>
      <w:marTop w:val="0"/>
      <w:marBottom w:val="0"/>
      <w:divBdr>
        <w:top w:val="none" w:sz="0" w:space="0" w:color="auto"/>
        <w:left w:val="none" w:sz="0" w:space="0" w:color="auto"/>
        <w:bottom w:val="none" w:sz="0" w:space="0" w:color="auto"/>
        <w:right w:val="none" w:sz="0" w:space="0" w:color="auto"/>
      </w:divBdr>
    </w:div>
    <w:div w:id="1197237306">
      <w:bodyDiv w:val="1"/>
      <w:marLeft w:val="0"/>
      <w:marRight w:val="0"/>
      <w:marTop w:val="0"/>
      <w:marBottom w:val="0"/>
      <w:divBdr>
        <w:top w:val="none" w:sz="0" w:space="0" w:color="auto"/>
        <w:left w:val="none" w:sz="0" w:space="0" w:color="auto"/>
        <w:bottom w:val="none" w:sz="0" w:space="0" w:color="auto"/>
        <w:right w:val="none" w:sz="0" w:space="0" w:color="auto"/>
      </w:divBdr>
    </w:div>
    <w:div w:id="1199007396">
      <w:bodyDiv w:val="1"/>
      <w:marLeft w:val="0"/>
      <w:marRight w:val="0"/>
      <w:marTop w:val="0"/>
      <w:marBottom w:val="0"/>
      <w:divBdr>
        <w:top w:val="none" w:sz="0" w:space="0" w:color="auto"/>
        <w:left w:val="none" w:sz="0" w:space="0" w:color="auto"/>
        <w:bottom w:val="none" w:sz="0" w:space="0" w:color="auto"/>
        <w:right w:val="none" w:sz="0" w:space="0" w:color="auto"/>
      </w:divBdr>
    </w:div>
    <w:div w:id="1214660554">
      <w:bodyDiv w:val="1"/>
      <w:marLeft w:val="0"/>
      <w:marRight w:val="0"/>
      <w:marTop w:val="0"/>
      <w:marBottom w:val="0"/>
      <w:divBdr>
        <w:top w:val="none" w:sz="0" w:space="0" w:color="auto"/>
        <w:left w:val="none" w:sz="0" w:space="0" w:color="auto"/>
        <w:bottom w:val="none" w:sz="0" w:space="0" w:color="auto"/>
        <w:right w:val="none" w:sz="0" w:space="0" w:color="auto"/>
      </w:divBdr>
    </w:div>
    <w:div w:id="1219174110">
      <w:bodyDiv w:val="1"/>
      <w:marLeft w:val="0"/>
      <w:marRight w:val="0"/>
      <w:marTop w:val="0"/>
      <w:marBottom w:val="0"/>
      <w:divBdr>
        <w:top w:val="none" w:sz="0" w:space="0" w:color="auto"/>
        <w:left w:val="none" w:sz="0" w:space="0" w:color="auto"/>
        <w:bottom w:val="none" w:sz="0" w:space="0" w:color="auto"/>
        <w:right w:val="none" w:sz="0" w:space="0" w:color="auto"/>
      </w:divBdr>
    </w:div>
    <w:div w:id="1222666841">
      <w:bodyDiv w:val="1"/>
      <w:marLeft w:val="0"/>
      <w:marRight w:val="0"/>
      <w:marTop w:val="0"/>
      <w:marBottom w:val="0"/>
      <w:divBdr>
        <w:top w:val="none" w:sz="0" w:space="0" w:color="auto"/>
        <w:left w:val="none" w:sz="0" w:space="0" w:color="auto"/>
        <w:bottom w:val="none" w:sz="0" w:space="0" w:color="auto"/>
        <w:right w:val="none" w:sz="0" w:space="0" w:color="auto"/>
      </w:divBdr>
    </w:div>
    <w:div w:id="1237934058">
      <w:bodyDiv w:val="1"/>
      <w:marLeft w:val="0"/>
      <w:marRight w:val="0"/>
      <w:marTop w:val="0"/>
      <w:marBottom w:val="0"/>
      <w:divBdr>
        <w:top w:val="none" w:sz="0" w:space="0" w:color="auto"/>
        <w:left w:val="none" w:sz="0" w:space="0" w:color="auto"/>
        <w:bottom w:val="none" w:sz="0" w:space="0" w:color="auto"/>
        <w:right w:val="none" w:sz="0" w:space="0" w:color="auto"/>
      </w:divBdr>
    </w:div>
    <w:div w:id="1246911838">
      <w:bodyDiv w:val="1"/>
      <w:marLeft w:val="0"/>
      <w:marRight w:val="0"/>
      <w:marTop w:val="0"/>
      <w:marBottom w:val="0"/>
      <w:divBdr>
        <w:top w:val="none" w:sz="0" w:space="0" w:color="auto"/>
        <w:left w:val="none" w:sz="0" w:space="0" w:color="auto"/>
        <w:bottom w:val="none" w:sz="0" w:space="0" w:color="auto"/>
        <w:right w:val="none" w:sz="0" w:space="0" w:color="auto"/>
      </w:divBdr>
    </w:div>
    <w:div w:id="1261839800">
      <w:bodyDiv w:val="1"/>
      <w:marLeft w:val="0"/>
      <w:marRight w:val="0"/>
      <w:marTop w:val="0"/>
      <w:marBottom w:val="0"/>
      <w:divBdr>
        <w:top w:val="none" w:sz="0" w:space="0" w:color="auto"/>
        <w:left w:val="none" w:sz="0" w:space="0" w:color="auto"/>
        <w:bottom w:val="none" w:sz="0" w:space="0" w:color="auto"/>
        <w:right w:val="none" w:sz="0" w:space="0" w:color="auto"/>
      </w:divBdr>
    </w:div>
    <w:div w:id="1272544518">
      <w:bodyDiv w:val="1"/>
      <w:marLeft w:val="0"/>
      <w:marRight w:val="0"/>
      <w:marTop w:val="0"/>
      <w:marBottom w:val="0"/>
      <w:divBdr>
        <w:top w:val="none" w:sz="0" w:space="0" w:color="auto"/>
        <w:left w:val="none" w:sz="0" w:space="0" w:color="auto"/>
        <w:bottom w:val="none" w:sz="0" w:space="0" w:color="auto"/>
        <w:right w:val="none" w:sz="0" w:space="0" w:color="auto"/>
      </w:divBdr>
    </w:div>
    <w:div w:id="1275286163">
      <w:bodyDiv w:val="1"/>
      <w:marLeft w:val="0"/>
      <w:marRight w:val="0"/>
      <w:marTop w:val="0"/>
      <w:marBottom w:val="0"/>
      <w:divBdr>
        <w:top w:val="none" w:sz="0" w:space="0" w:color="auto"/>
        <w:left w:val="none" w:sz="0" w:space="0" w:color="auto"/>
        <w:bottom w:val="none" w:sz="0" w:space="0" w:color="auto"/>
        <w:right w:val="none" w:sz="0" w:space="0" w:color="auto"/>
      </w:divBdr>
    </w:div>
    <w:div w:id="1286960340">
      <w:bodyDiv w:val="1"/>
      <w:marLeft w:val="0"/>
      <w:marRight w:val="0"/>
      <w:marTop w:val="0"/>
      <w:marBottom w:val="0"/>
      <w:divBdr>
        <w:top w:val="none" w:sz="0" w:space="0" w:color="auto"/>
        <w:left w:val="none" w:sz="0" w:space="0" w:color="auto"/>
        <w:bottom w:val="none" w:sz="0" w:space="0" w:color="auto"/>
        <w:right w:val="none" w:sz="0" w:space="0" w:color="auto"/>
      </w:divBdr>
    </w:div>
    <w:div w:id="1290085846">
      <w:bodyDiv w:val="1"/>
      <w:marLeft w:val="0"/>
      <w:marRight w:val="0"/>
      <w:marTop w:val="0"/>
      <w:marBottom w:val="0"/>
      <w:divBdr>
        <w:top w:val="none" w:sz="0" w:space="0" w:color="auto"/>
        <w:left w:val="none" w:sz="0" w:space="0" w:color="auto"/>
        <w:bottom w:val="none" w:sz="0" w:space="0" w:color="auto"/>
        <w:right w:val="none" w:sz="0" w:space="0" w:color="auto"/>
      </w:divBdr>
    </w:div>
    <w:div w:id="1293245597">
      <w:bodyDiv w:val="1"/>
      <w:marLeft w:val="0"/>
      <w:marRight w:val="0"/>
      <w:marTop w:val="0"/>
      <w:marBottom w:val="0"/>
      <w:divBdr>
        <w:top w:val="none" w:sz="0" w:space="0" w:color="auto"/>
        <w:left w:val="none" w:sz="0" w:space="0" w:color="auto"/>
        <w:bottom w:val="none" w:sz="0" w:space="0" w:color="auto"/>
        <w:right w:val="none" w:sz="0" w:space="0" w:color="auto"/>
      </w:divBdr>
    </w:div>
    <w:div w:id="1298489670">
      <w:bodyDiv w:val="1"/>
      <w:marLeft w:val="0"/>
      <w:marRight w:val="0"/>
      <w:marTop w:val="0"/>
      <w:marBottom w:val="0"/>
      <w:divBdr>
        <w:top w:val="none" w:sz="0" w:space="0" w:color="auto"/>
        <w:left w:val="none" w:sz="0" w:space="0" w:color="auto"/>
        <w:bottom w:val="none" w:sz="0" w:space="0" w:color="auto"/>
        <w:right w:val="none" w:sz="0" w:space="0" w:color="auto"/>
      </w:divBdr>
    </w:div>
    <w:div w:id="1299070407">
      <w:bodyDiv w:val="1"/>
      <w:marLeft w:val="0"/>
      <w:marRight w:val="0"/>
      <w:marTop w:val="0"/>
      <w:marBottom w:val="0"/>
      <w:divBdr>
        <w:top w:val="none" w:sz="0" w:space="0" w:color="auto"/>
        <w:left w:val="none" w:sz="0" w:space="0" w:color="auto"/>
        <w:bottom w:val="none" w:sz="0" w:space="0" w:color="auto"/>
        <w:right w:val="none" w:sz="0" w:space="0" w:color="auto"/>
      </w:divBdr>
    </w:div>
    <w:div w:id="1300843410">
      <w:bodyDiv w:val="1"/>
      <w:marLeft w:val="0"/>
      <w:marRight w:val="0"/>
      <w:marTop w:val="0"/>
      <w:marBottom w:val="0"/>
      <w:divBdr>
        <w:top w:val="none" w:sz="0" w:space="0" w:color="auto"/>
        <w:left w:val="none" w:sz="0" w:space="0" w:color="auto"/>
        <w:bottom w:val="none" w:sz="0" w:space="0" w:color="auto"/>
        <w:right w:val="none" w:sz="0" w:space="0" w:color="auto"/>
      </w:divBdr>
    </w:div>
    <w:div w:id="1304311460">
      <w:bodyDiv w:val="1"/>
      <w:marLeft w:val="0"/>
      <w:marRight w:val="0"/>
      <w:marTop w:val="0"/>
      <w:marBottom w:val="0"/>
      <w:divBdr>
        <w:top w:val="none" w:sz="0" w:space="0" w:color="auto"/>
        <w:left w:val="none" w:sz="0" w:space="0" w:color="auto"/>
        <w:bottom w:val="none" w:sz="0" w:space="0" w:color="auto"/>
        <w:right w:val="none" w:sz="0" w:space="0" w:color="auto"/>
      </w:divBdr>
    </w:div>
    <w:div w:id="1309093544">
      <w:bodyDiv w:val="1"/>
      <w:marLeft w:val="0"/>
      <w:marRight w:val="0"/>
      <w:marTop w:val="0"/>
      <w:marBottom w:val="0"/>
      <w:divBdr>
        <w:top w:val="none" w:sz="0" w:space="0" w:color="auto"/>
        <w:left w:val="none" w:sz="0" w:space="0" w:color="auto"/>
        <w:bottom w:val="none" w:sz="0" w:space="0" w:color="auto"/>
        <w:right w:val="none" w:sz="0" w:space="0" w:color="auto"/>
      </w:divBdr>
    </w:div>
    <w:div w:id="1313607779">
      <w:bodyDiv w:val="1"/>
      <w:marLeft w:val="0"/>
      <w:marRight w:val="0"/>
      <w:marTop w:val="0"/>
      <w:marBottom w:val="0"/>
      <w:divBdr>
        <w:top w:val="none" w:sz="0" w:space="0" w:color="auto"/>
        <w:left w:val="none" w:sz="0" w:space="0" w:color="auto"/>
        <w:bottom w:val="none" w:sz="0" w:space="0" w:color="auto"/>
        <w:right w:val="none" w:sz="0" w:space="0" w:color="auto"/>
      </w:divBdr>
    </w:div>
    <w:div w:id="1330866803">
      <w:bodyDiv w:val="1"/>
      <w:marLeft w:val="0"/>
      <w:marRight w:val="0"/>
      <w:marTop w:val="0"/>
      <w:marBottom w:val="0"/>
      <w:divBdr>
        <w:top w:val="none" w:sz="0" w:space="0" w:color="auto"/>
        <w:left w:val="none" w:sz="0" w:space="0" w:color="auto"/>
        <w:bottom w:val="none" w:sz="0" w:space="0" w:color="auto"/>
        <w:right w:val="none" w:sz="0" w:space="0" w:color="auto"/>
      </w:divBdr>
    </w:div>
    <w:div w:id="1339967441">
      <w:bodyDiv w:val="1"/>
      <w:marLeft w:val="0"/>
      <w:marRight w:val="0"/>
      <w:marTop w:val="0"/>
      <w:marBottom w:val="0"/>
      <w:divBdr>
        <w:top w:val="none" w:sz="0" w:space="0" w:color="auto"/>
        <w:left w:val="none" w:sz="0" w:space="0" w:color="auto"/>
        <w:bottom w:val="none" w:sz="0" w:space="0" w:color="auto"/>
        <w:right w:val="none" w:sz="0" w:space="0" w:color="auto"/>
      </w:divBdr>
    </w:div>
    <w:div w:id="1358890570">
      <w:bodyDiv w:val="1"/>
      <w:marLeft w:val="0"/>
      <w:marRight w:val="0"/>
      <w:marTop w:val="0"/>
      <w:marBottom w:val="0"/>
      <w:divBdr>
        <w:top w:val="none" w:sz="0" w:space="0" w:color="auto"/>
        <w:left w:val="none" w:sz="0" w:space="0" w:color="auto"/>
        <w:bottom w:val="none" w:sz="0" w:space="0" w:color="auto"/>
        <w:right w:val="none" w:sz="0" w:space="0" w:color="auto"/>
      </w:divBdr>
    </w:div>
    <w:div w:id="1373529940">
      <w:bodyDiv w:val="1"/>
      <w:marLeft w:val="0"/>
      <w:marRight w:val="0"/>
      <w:marTop w:val="0"/>
      <w:marBottom w:val="0"/>
      <w:divBdr>
        <w:top w:val="none" w:sz="0" w:space="0" w:color="auto"/>
        <w:left w:val="none" w:sz="0" w:space="0" w:color="auto"/>
        <w:bottom w:val="none" w:sz="0" w:space="0" w:color="auto"/>
        <w:right w:val="none" w:sz="0" w:space="0" w:color="auto"/>
      </w:divBdr>
    </w:div>
    <w:div w:id="1373724211">
      <w:bodyDiv w:val="1"/>
      <w:marLeft w:val="0"/>
      <w:marRight w:val="0"/>
      <w:marTop w:val="0"/>
      <w:marBottom w:val="0"/>
      <w:divBdr>
        <w:top w:val="none" w:sz="0" w:space="0" w:color="auto"/>
        <w:left w:val="none" w:sz="0" w:space="0" w:color="auto"/>
        <w:bottom w:val="none" w:sz="0" w:space="0" w:color="auto"/>
        <w:right w:val="none" w:sz="0" w:space="0" w:color="auto"/>
      </w:divBdr>
    </w:div>
    <w:div w:id="1375424119">
      <w:bodyDiv w:val="1"/>
      <w:marLeft w:val="0"/>
      <w:marRight w:val="0"/>
      <w:marTop w:val="0"/>
      <w:marBottom w:val="0"/>
      <w:divBdr>
        <w:top w:val="none" w:sz="0" w:space="0" w:color="auto"/>
        <w:left w:val="none" w:sz="0" w:space="0" w:color="auto"/>
        <w:bottom w:val="none" w:sz="0" w:space="0" w:color="auto"/>
        <w:right w:val="none" w:sz="0" w:space="0" w:color="auto"/>
      </w:divBdr>
    </w:div>
    <w:div w:id="1380668332">
      <w:bodyDiv w:val="1"/>
      <w:marLeft w:val="0"/>
      <w:marRight w:val="0"/>
      <w:marTop w:val="0"/>
      <w:marBottom w:val="0"/>
      <w:divBdr>
        <w:top w:val="none" w:sz="0" w:space="0" w:color="auto"/>
        <w:left w:val="none" w:sz="0" w:space="0" w:color="auto"/>
        <w:bottom w:val="none" w:sz="0" w:space="0" w:color="auto"/>
        <w:right w:val="none" w:sz="0" w:space="0" w:color="auto"/>
      </w:divBdr>
    </w:div>
    <w:div w:id="1383291425">
      <w:bodyDiv w:val="1"/>
      <w:marLeft w:val="0"/>
      <w:marRight w:val="0"/>
      <w:marTop w:val="0"/>
      <w:marBottom w:val="0"/>
      <w:divBdr>
        <w:top w:val="none" w:sz="0" w:space="0" w:color="auto"/>
        <w:left w:val="none" w:sz="0" w:space="0" w:color="auto"/>
        <w:bottom w:val="none" w:sz="0" w:space="0" w:color="auto"/>
        <w:right w:val="none" w:sz="0" w:space="0" w:color="auto"/>
      </w:divBdr>
    </w:div>
    <w:div w:id="1388186632">
      <w:bodyDiv w:val="1"/>
      <w:marLeft w:val="0"/>
      <w:marRight w:val="0"/>
      <w:marTop w:val="0"/>
      <w:marBottom w:val="0"/>
      <w:divBdr>
        <w:top w:val="none" w:sz="0" w:space="0" w:color="auto"/>
        <w:left w:val="none" w:sz="0" w:space="0" w:color="auto"/>
        <w:bottom w:val="none" w:sz="0" w:space="0" w:color="auto"/>
        <w:right w:val="none" w:sz="0" w:space="0" w:color="auto"/>
      </w:divBdr>
    </w:div>
    <w:div w:id="1420250999">
      <w:bodyDiv w:val="1"/>
      <w:marLeft w:val="0"/>
      <w:marRight w:val="0"/>
      <w:marTop w:val="0"/>
      <w:marBottom w:val="0"/>
      <w:divBdr>
        <w:top w:val="none" w:sz="0" w:space="0" w:color="auto"/>
        <w:left w:val="none" w:sz="0" w:space="0" w:color="auto"/>
        <w:bottom w:val="none" w:sz="0" w:space="0" w:color="auto"/>
        <w:right w:val="none" w:sz="0" w:space="0" w:color="auto"/>
      </w:divBdr>
    </w:div>
    <w:div w:id="1426344649">
      <w:bodyDiv w:val="1"/>
      <w:marLeft w:val="0"/>
      <w:marRight w:val="0"/>
      <w:marTop w:val="0"/>
      <w:marBottom w:val="0"/>
      <w:divBdr>
        <w:top w:val="none" w:sz="0" w:space="0" w:color="auto"/>
        <w:left w:val="none" w:sz="0" w:space="0" w:color="auto"/>
        <w:bottom w:val="none" w:sz="0" w:space="0" w:color="auto"/>
        <w:right w:val="none" w:sz="0" w:space="0" w:color="auto"/>
      </w:divBdr>
    </w:div>
    <w:div w:id="1427338714">
      <w:bodyDiv w:val="1"/>
      <w:marLeft w:val="0"/>
      <w:marRight w:val="0"/>
      <w:marTop w:val="0"/>
      <w:marBottom w:val="0"/>
      <w:divBdr>
        <w:top w:val="none" w:sz="0" w:space="0" w:color="auto"/>
        <w:left w:val="none" w:sz="0" w:space="0" w:color="auto"/>
        <w:bottom w:val="none" w:sz="0" w:space="0" w:color="auto"/>
        <w:right w:val="none" w:sz="0" w:space="0" w:color="auto"/>
      </w:divBdr>
    </w:div>
    <w:div w:id="1436289268">
      <w:bodyDiv w:val="1"/>
      <w:marLeft w:val="0"/>
      <w:marRight w:val="0"/>
      <w:marTop w:val="0"/>
      <w:marBottom w:val="0"/>
      <w:divBdr>
        <w:top w:val="none" w:sz="0" w:space="0" w:color="auto"/>
        <w:left w:val="none" w:sz="0" w:space="0" w:color="auto"/>
        <w:bottom w:val="none" w:sz="0" w:space="0" w:color="auto"/>
        <w:right w:val="none" w:sz="0" w:space="0" w:color="auto"/>
      </w:divBdr>
    </w:div>
    <w:div w:id="1437746503">
      <w:bodyDiv w:val="1"/>
      <w:marLeft w:val="0"/>
      <w:marRight w:val="0"/>
      <w:marTop w:val="0"/>
      <w:marBottom w:val="0"/>
      <w:divBdr>
        <w:top w:val="none" w:sz="0" w:space="0" w:color="auto"/>
        <w:left w:val="none" w:sz="0" w:space="0" w:color="auto"/>
        <w:bottom w:val="none" w:sz="0" w:space="0" w:color="auto"/>
        <w:right w:val="none" w:sz="0" w:space="0" w:color="auto"/>
      </w:divBdr>
    </w:div>
    <w:div w:id="1445073963">
      <w:bodyDiv w:val="1"/>
      <w:marLeft w:val="0"/>
      <w:marRight w:val="0"/>
      <w:marTop w:val="0"/>
      <w:marBottom w:val="0"/>
      <w:divBdr>
        <w:top w:val="none" w:sz="0" w:space="0" w:color="auto"/>
        <w:left w:val="none" w:sz="0" w:space="0" w:color="auto"/>
        <w:bottom w:val="none" w:sz="0" w:space="0" w:color="auto"/>
        <w:right w:val="none" w:sz="0" w:space="0" w:color="auto"/>
      </w:divBdr>
    </w:div>
    <w:div w:id="1449665086">
      <w:bodyDiv w:val="1"/>
      <w:marLeft w:val="0"/>
      <w:marRight w:val="0"/>
      <w:marTop w:val="0"/>
      <w:marBottom w:val="0"/>
      <w:divBdr>
        <w:top w:val="none" w:sz="0" w:space="0" w:color="auto"/>
        <w:left w:val="none" w:sz="0" w:space="0" w:color="auto"/>
        <w:bottom w:val="none" w:sz="0" w:space="0" w:color="auto"/>
        <w:right w:val="none" w:sz="0" w:space="0" w:color="auto"/>
      </w:divBdr>
    </w:div>
    <w:div w:id="1487893506">
      <w:bodyDiv w:val="1"/>
      <w:marLeft w:val="0"/>
      <w:marRight w:val="0"/>
      <w:marTop w:val="0"/>
      <w:marBottom w:val="0"/>
      <w:divBdr>
        <w:top w:val="none" w:sz="0" w:space="0" w:color="auto"/>
        <w:left w:val="none" w:sz="0" w:space="0" w:color="auto"/>
        <w:bottom w:val="none" w:sz="0" w:space="0" w:color="auto"/>
        <w:right w:val="none" w:sz="0" w:space="0" w:color="auto"/>
      </w:divBdr>
    </w:div>
    <w:div w:id="1512530367">
      <w:bodyDiv w:val="1"/>
      <w:marLeft w:val="0"/>
      <w:marRight w:val="0"/>
      <w:marTop w:val="0"/>
      <w:marBottom w:val="0"/>
      <w:divBdr>
        <w:top w:val="none" w:sz="0" w:space="0" w:color="auto"/>
        <w:left w:val="none" w:sz="0" w:space="0" w:color="auto"/>
        <w:bottom w:val="none" w:sz="0" w:space="0" w:color="auto"/>
        <w:right w:val="none" w:sz="0" w:space="0" w:color="auto"/>
      </w:divBdr>
    </w:div>
    <w:div w:id="1517159054">
      <w:bodyDiv w:val="1"/>
      <w:marLeft w:val="0"/>
      <w:marRight w:val="0"/>
      <w:marTop w:val="0"/>
      <w:marBottom w:val="0"/>
      <w:divBdr>
        <w:top w:val="none" w:sz="0" w:space="0" w:color="auto"/>
        <w:left w:val="none" w:sz="0" w:space="0" w:color="auto"/>
        <w:bottom w:val="none" w:sz="0" w:space="0" w:color="auto"/>
        <w:right w:val="none" w:sz="0" w:space="0" w:color="auto"/>
      </w:divBdr>
    </w:div>
    <w:div w:id="1532693459">
      <w:bodyDiv w:val="1"/>
      <w:marLeft w:val="0"/>
      <w:marRight w:val="0"/>
      <w:marTop w:val="0"/>
      <w:marBottom w:val="0"/>
      <w:divBdr>
        <w:top w:val="none" w:sz="0" w:space="0" w:color="auto"/>
        <w:left w:val="none" w:sz="0" w:space="0" w:color="auto"/>
        <w:bottom w:val="none" w:sz="0" w:space="0" w:color="auto"/>
        <w:right w:val="none" w:sz="0" w:space="0" w:color="auto"/>
      </w:divBdr>
    </w:div>
    <w:div w:id="1549101253">
      <w:bodyDiv w:val="1"/>
      <w:marLeft w:val="0"/>
      <w:marRight w:val="0"/>
      <w:marTop w:val="0"/>
      <w:marBottom w:val="0"/>
      <w:divBdr>
        <w:top w:val="none" w:sz="0" w:space="0" w:color="auto"/>
        <w:left w:val="none" w:sz="0" w:space="0" w:color="auto"/>
        <w:bottom w:val="none" w:sz="0" w:space="0" w:color="auto"/>
        <w:right w:val="none" w:sz="0" w:space="0" w:color="auto"/>
      </w:divBdr>
    </w:div>
    <w:div w:id="1558315980">
      <w:bodyDiv w:val="1"/>
      <w:marLeft w:val="0"/>
      <w:marRight w:val="0"/>
      <w:marTop w:val="0"/>
      <w:marBottom w:val="0"/>
      <w:divBdr>
        <w:top w:val="none" w:sz="0" w:space="0" w:color="auto"/>
        <w:left w:val="none" w:sz="0" w:space="0" w:color="auto"/>
        <w:bottom w:val="none" w:sz="0" w:space="0" w:color="auto"/>
        <w:right w:val="none" w:sz="0" w:space="0" w:color="auto"/>
      </w:divBdr>
    </w:div>
    <w:div w:id="1568110810">
      <w:bodyDiv w:val="1"/>
      <w:marLeft w:val="0"/>
      <w:marRight w:val="0"/>
      <w:marTop w:val="0"/>
      <w:marBottom w:val="0"/>
      <w:divBdr>
        <w:top w:val="none" w:sz="0" w:space="0" w:color="auto"/>
        <w:left w:val="none" w:sz="0" w:space="0" w:color="auto"/>
        <w:bottom w:val="none" w:sz="0" w:space="0" w:color="auto"/>
        <w:right w:val="none" w:sz="0" w:space="0" w:color="auto"/>
      </w:divBdr>
    </w:div>
    <w:div w:id="1591741801">
      <w:bodyDiv w:val="1"/>
      <w:marLeft w:val="0"/>
      <w:marRight w:val="0"/>
      <w:marTop w:val="0"/>
      <w:marBottom w:val="0"/>
      <w:divBdr>
        <w:top w:val="none" w:sz="0" w:space="0" w:color="auto"/>
        <w:left w:val="none" w:sz="0" w:space="0" w:color="auto"/>
        <w:bottom w:val="none" w:sz="0" w:space="0" w:color="auto"/>
        <w:right w:val="none" w:sz="0" w:space="0" w:color="auto"/>
      </w:divBdr>
    </w:div>
    <w:div w:id="1599168985">
      <w:bodyDiv w:val="1"/>
      <w:marLeft w:val="0"/>
      <w:marRight w:val="0"/>
      <w:marTop w:val="0"/>
      <w:marBottom w:val="0"/>
      <w:divBdr>
        <w:top w:val="none" w:sz="0" w:space="0" w:color="auto"/>
        <w:left w:val="none" w:sz="0" w:space="0" w:color="auto"/>
        <w:bottom w:val="none" w:sz="0" w:space="0" w:color="auto"/>
        <w:right w:val="none" w:sz="0" w:space="0" w:color="auto"/>
      </w:divBdr>
    </w:div>
    <w:div w:id="1605726405">
      <w:bodyDiv w:val="1"/>
      <w:marLeft w:val="0"/>
      <w:marRight w:val="0"/>
      <w:marTop w:val="0"/>
      <w:marBottom w:val="0"/>
      <w:divBdr>
        <w:top w:val="none" w:sz="0" w:space="0" w:color="auto"/>
        <w:left w:val="none" w:sz="0" w:space="0" w:color="auto"/>
        <w:bottom w:val="none" w:sz="0" w:space="0" w:color="auto"/>
        <w:right w:val="none" w:sz="0" w:space="0" w:color="auto"/>
      </w:divBdr>
    </w:div>
    <w:div w:id="1610621704">
      <w:bodyDiv w:val="1"/>
      <w:marLeft w:val="0"/>
      <w:marRight w:val="0"/>
      <w:marTop w:val="0"/>
      <w:marBottom w:val="0"/>
      <w:divBdr>
        <w:top w:val="none" w:sz="0" w:space="0" w:color="auto"/>
        <w:left w:val="none" w:sz="0" w:space="0" w:color="auto"/>
        <w:bottom w:val="none" w:sz="0" w:space="0" w:color="auto"/>
        <w:right w:val="none" w:sz="0" w:space="0" w:color="auto"/>
      </w:divBdr>
    </w:div>
    <w:div w:id="1612935241">
      <w:bodyDiv w:val="1"/>
      <w:marLeft w:val="0"/>
      <w:marRight w:val="0"/>
      <w:marTop w:val="0"/>
      <w:marBottom w:val="0"/>
      <w:divBdr>
        <w:top w:val="none" w:sz="0" w:space="0" w:color="auto"/>
        <w:left w:val="none" w:sz="0" w:space="0" w:color="auto"/>
        <w:bottom w:val="none" w:sz="0" w:space="0" w:color="auto"/>
        <w:right w:val="none" w:sz="0" w:space="0" w:color="auto"/>
      </w:divBdr>
    </w:div>
    <w:div w:id="1624387493">
      <w:bodyDiv w:val="1"/>
      <w:marLeft w:val="0"/>
      <w:marRight w:val="0"/>
      <w:marTop w:val="0"/>
      <w:marBottom w:val="0"/>
      <w:divBdr>
        <w:top w:val="none" w:sz="0" w:space="0" w:color="auto"/>
        <w:left w:val="none" w:sz="0" w:space="0" w:color="auto"/>
        <w:bottom w:val="none" w:sz="0" w:space="0" w:color="auto"/>
        <w:right w:val="none" w:sz="0" w:space="0" w:color="auto"/>
      </w:divBdr>
    </w:div>
    <w:div w:id="1628466967">
      <w:bodyDiv w:val="1"/>
      <w:marLeft w:val="0"/>
      <w:marRight w:val="0"/>
      <w:marTop w:val="0"/>
      <w:marBottom w:val="0"/>
      <w:divBdr>
        <w:top w:val="none" w:sz="0" w:space="0" w:color="auto"/>
        <w:left w:val="none" w:sz="0" w:space="0" w:color="auto"/>
        <w:bottom w:val="none" w:sz="0" w:space="0" w:color="auto"/>
        <w:right w:val="none" w:sz="0" w:space="0" w:color="auto"/>
      </w:divBdr>
    </w:div>
    <w:div w:id="1631860337">
      <w:bodyDiv w:val="1"/>
      <w:marLeft w:val="0"/>
      <w:marRight w:val="0"/>
      <w:marTop w:val="0"/>
      <w:marBottom w:val="0"/>
      <w:divBdr>
        <w:top w:val="none" w:sz="0" w:space="0" w:color="auto"/>
        <w:left w:val="none" w:sz="0" w:space="0" w:color="auto"/>
        <w:bottom w:val="none" w:sz="0" w:space="0" w:color="auto"/>
        <w:right w:val="none" w:sz="0" w:space="0" w:color="auto"/>
      </w:divBdr>
    </w:div>
    <w:div w:id="1638224925">
      <w:bodyDiv w:val="1"/>
      <w:marLeft w:val="0"/>
      <w:marRight w:val="0"/>
      <w:marTop w:val="0"/>
      <w:marBottom w:val="0"/>
      <w:divBdr>
        <w:top w:val="none" w:sz="0" w:space="0" w:color="auto"/>
        <w:left w:val="none" w:sz="0" w:space="0" w:color="auto"/>
        <w:bottom w:val="none" w:sz="0" w:space="0" w:color="auto"/>
        <w:right w:val="none" w:sz="0" w:space="0" w:color="auto"/>
      </w:divBdr>
    </w:div>
    <w:div w:id="1642031536">
      <w:bodyDiv w:val="1"/>
      <w:marLeft w:val="0"/>
      <w:marRight w:val="0"/>
      <w:marTop w:val="0"/>
      <w:marBottom w:val="0"/>
      <w:divBdr>
        <w:top w:val="none" w:sz="0" w:space="0" w:color="auto"/>
        <w:left w:val="none" w:sz="0" w:space="0" w:color="auto"/>
        <w:bottom w:val="none" w:sz="0" w:space="0" w:color="auto"/>
        <w:right w:val="none" w:sz="0" w:space="0" w:color="auto"/>
      </w:divBdr>
    </w:div>
    <w:div w:id="1644768234">
      <w:bodyDiv w:val="1"/>
      <w:marLeft w:val="0"/>
      <w:marRight w:val="0"/>
      <w:marTop w:val="0"/>
      <w:marBottom w:val="0"/>
      <w:divBdr>
        <w:top w:val="none" w:sz="0" w:space="0" w:color="auto"/>
        <w:left w:val="none" w:sz="0" w:space="0" w:color="auto"/>
        <w:bottom w:val="none" w:sz="0" w:space="0" w:color="auto"/>
        <w:right w:val="none" w:sz="0" w:space="0" w:color="auto"/>
      </w:divBdr>
    </w:div>
    <w:div w:id="1656834218">
      <w:bodyDiv w:val="1"/>
      <w:marLeft w:val="0"/>
      <w:marRight w:val="0"/>
      <w:marTop w:val="0"/>
      <w:marBottom w:val="0"/>
      <w:divBdr>
        <w:top w:val="none" w:sz="0" w:space="0" w:color="auto"/>
        <w:left w:val="none" w:sz="0" w:space="0" w:color="auto"/>
        <w:bottom w:val="none" w:sz="0" w:space="0" w:color="auto"/>
        <w:right w:val="none" w:sz="0" w:space="0" w:color="auto"/>
      </w:divBdr>
      <w:divsChild>
        <w:div w:id="1736705597">
          <w:marLeft w:val="0"/>
          <w:marRight w:val="0"/>
          <w:marTop w:val="0"/>
          <w:marBottom w:val="0"/>
          <w:divBdr>
            <w:top w:val="none" w:sz="0" w:space="0" w:color="auto"/>
            <w:left w:val="none" w:sz="0" w:space="0" w:color="auto"/>
            <w:bottom w:val="none" w:sz="0" w:space="0" w:color="auto"/>
            <w:right w:val="none" w:sz="0" w:space="0" w:color="auto"/>
          </w:divBdr>
          <w:divsChild>
            <w:div w:id="674570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7396515">
      <w:bodyDiv w:val="1"/>
      <w:marLeft w:val="0"/>
      <w:marRight w:val="0"/>
      <w:marTop w:val="0"/>
      <w:marBottom w:val="0"/>
      <w:divBdr>
        <w:top w:val="none" w:sz="0" w:space="0" w:color="auto"/>
        <w:left w:val="none" w:sz="0" w:space="0" w:color="auto"/>
        <w:bottom w:val="none" w:sz="0" w:space="0" w:color="auto"/>
        <w:right w:val="none" w:sz="0" w:space="0" w:color="auto"/>
      </w:divBdr>
    </w:div>
    <w:div w:id="1679503607">
      <w:bodyDiv w:val="1"/>
      <w:marLeft w:val="0"/>
      <w:marRight w:val="0"/>
      <w:marTop w:val="0"/>
      <w:marBottom w:val="0"/>
      <w:divBdr>
        <w:top w:val="none" w:sz="0" w:space="0" w:color="auto"/>
        <w:left w:val="none" w:sz="0" w:space="0" w:color="auto"/>
        <w:bottom w:val="none" w:sz="0" w:space="0" w:color="auto"/>
        <w:right w:val="none" w:sz="0" w:space="0" w:color="auto"/>
      </w:divBdr>
    </w:div>
    <w:div w:id="1681664819">
      <w:bodyDiv w:val="1"/>
      <w:marLeft w:val="0"/>
      <w:marRight w:val="0"/>
      <w:marTop w:val="0"/>
      <w:marBottom w:val="0"/>
      <w:divBdr>
        <w:top w:val="none" w:sz="0" w:space="0" w:color="auto"/>
        <w:left w:val="none" w:sz="0" w:space="0" w:color="auto"/>
        <w:bottom w:val="none" w:sz="0" w:space="0" w:color="auto"/>
        <w:right w:val="none" w:sz="0" w:space="0" w:color="auto"/>
      </w:divBdr>
    </w:div>
    <w:div w:id="1685131206">
      <w:bodyDiv w:val="1"/>
      <w:marLeft w:val="0"/>
      <w:marRight w:val="0"/>
      <w:marTop w:val="0"/>
      <w:marBottom w:val="0"/>
      <w:divBdr>
        <w:top w:val="none" w:sz="0" w:space="0" w:color="auto"/>
        <w:left w:val="none" w:sz="0" w:space="0" w:color="auto"/>
        <w:bottom w:val="none" w:sz="0" w:space="0" w:color="auto"/>
        <w:right w:val="none" w:sz="0" w:space="0" w:color="auto"/>
      </w:divBdr>
    </w:div>
    <w:div w:id="1689526372">
      <w:bodyDiv w:val="1"/>
      <w:marLeft w:val="0"/>
      <w:marRight w:val="0"/>
      <w:marTop w:val="0"/>
      <w:marBottom w:val="0"/>
      <w:divBdr>
        <w:top w:val="none" w:sz="0" w:space="0" w:color="auto"/>
        <w:left w:val="none" w:sz="0" w:space="0" w:color="auto"/>
        <w:bottom w:val="none" w:sz="0" w:space="0" w:color="auto"/>
        <w:right w:val="none" w:sz="0" w:space="0" w:color="auto"/>
      </w:divBdr>
    </w:div>
    <w:div w:id="1712412054">
      <w:bodyDiv w:val="1"/>
      <w:marLeft w:val="0"/>
      <w:marRight w:val="0"/>
      <w:marTop w:val="0"/>
      <w:marBottom w:val="0"/>
      <w:divBdr>
        <w:top w:val="none" w:sz="0" w:space="0" w:color="auto"/>
        <w:left w:val="none" w:sz="0" w:space="0" w:color="auto"/>
        <w:bottom w:val="none" w:sz="0" w:space="0" w:color="auto"/>
        <w:right w:val="none" w:sz="0" w:space="0" w:color="auto"/>
      </w:divBdr>
    </w:div>
    <w:div w:id="1713841110">
      <w:bodyDiv w:val="1"/>
      <w:marLeft w:val="0"/>
      <w:marRight w:val="0"/>
      <w:marTop w:val="0"/>
      <w:marBottom w:val="0"/>
      <w:divBdr>
        <w:top w:val="none" w:sz="0" w:space="0" w:color="auto"/>
        <w:left w:val="none" w:sz="0" w:space="0" w:color="auto"/>
        <w:bottom w:val="none" w:sz="0" w:space="0" w:color="auto"/>
        <w:right w:val="none" w:sz="0" w:space="0" w:color="auto"/>
      </w:divBdr>
    </w:div>
    <w:div w:id="1717005412">
      <w:bodyDiv w:val="1"/>
      <w:marLeft w:val="0"/>
      <w:marRight w:val="0"/>
      <w:marTop w:val="0"/>
      <w:marBottom w:val="0"/>
      <w:divBdr>
        <w:top w:val="none" w:sz="0" w:space="0" w:color="auto"/>
        <w:left w:val="none" w:sz="0" w:space="0" w:color="auto"/>
        <w:bottom w:val="none" w:sz="0" w:space="0" w:color="auto"/>
        <w:right w:val="none" w:sz="0" w:space="0" w:color="auto"/>
      </w:divBdr>
    </w:div>
    <w:div w:id="1717312773">
      <w:bodyDiv w:val="1"/>
      <w:marLeft w:val="0"/>
      <w:marRight w:val="0"/>
      <w:marTop w:val="0"/>
      <w:marBottom w:val="0"/>
      <w:divBdr>
        <w:top w:val="none" w:sz="0" w:space="0" w:color="auto"/>
        <w:left w:val="none" w:sz="0" w:space="0" w:color="auto"/>
        <w:bottom w:val="none" w:sz="0" w:space="0" w:color="auto"/>
        <w:right w:val="none" w:sz="0" w:space="0" w:color="auto"/>
      </w:divBdr>
    </w:div>
    <w:div w:id="1722483161">
      <w:bodyDiv w:val="1"/>
      <w:marLeft w:val="0"/>
      <w:marRight w:val="0"/>
      <w:marTop w:val="0"/>
      <w:marBottom w:val="0"/>
      <w:divBdr>
        <w:top w:val="none" w:sz="0" w:space="0" w:color="auto"/>
        <w:left w:val="none" w:sz="0" w:space="0" w:color="auto"/>
        <w:bottom w:val="none" w:sz="0" w:space="0" w:color="auto"/>
        <w:right w:val="none" w:sz="0" w:space="0" w:color="auto"/>
      </w:divBdr>
    </w:div>
    <w:div w:id="1722630550">
      <w:bodyDiv w:val="1"/>
      <w:marLeft w:val="0"/>
      <w:marRight w:val="0"/>
      <w:marTop w:val="0"/>
      <w:marBottom w:val="0"/>
      <w:divBdr>
        <w:top w:val="none" w:sz="0" w:space="0" w:color="auto"/>
        <w:left w:val="none" w:sz="0" w:space="0" w:color="auto"/>
        <w:bottom w:val="none" w:sz="0" w:space="0" w:color="auto"/>
        <w:right w:val="none" w:sz="0" w:space="0" w:color="auto"/>
      </w:divBdr>
    </w:div>
    <w:div w:id="1731267782">
      <w:bodyDiv w:val="1"/>
      <w:marLeft w:val="0"/>
      <w:marRight w:val="0"/>
      <w:marTop w:val="0"/>
      <w:marBottom w:val="0"/>
      <w:divBdr>
        <w:top w:val="none" w:sz="0" w:space="0" w:color="auto"/>
        <w:left w:val="none" w:sz="0" w:space="0" w:color="auto"/>
        <w:bottom w:val="none" w:sz="0" w:space="0" w:color="auto"/>
        <w:right w:val="none" w:sz="0" w:space="0" w:color="auto"/>
      </w:divBdr>
    </w:div>
    <w:div w:id="1747149387">
      <w:bodyDiv w:val="1"/>
      <w:marLeft w:val="0"/>
      <w:marRight w:val="0"/>
      <w:marTop w:val="0"/>
      <w:marBottom w:val="0"/>
      <w:divBdr>
        <w:top w:val="none" w:sz="0" w:space="0" w:color="auto"/>
        <w:left w:val="none" w:sz="0" w:space="0" w:color="auto"/>
        <w:bottom w:val="none" w:sz="0" w:space="0" w:color="auto"/>
        <w:right w:val="none" w:sz="0" w:space="0" w:color="auto"/>
      </w:divBdr>
    </w:div>
    <w:div w:id="1747268427">
      <w:bodyDiv w:val="1"/>
      <w:marLeft w:val="0"/>
      <w:marRight w:val="0"/>
      <w:marTop w:val="0"/>
      <w:marBottom w:val="0"/>
      <w:divBdr>
        <w:top w:val="none" w:sz="0" w:space="0" w:color="auto"/>
        <w:left w:val="none" w:sz="0" w:space="0" w:color="auto"/>
        <w:bottom w:val="none" w:sz="0" w:space="0" w:color="auto"/>
        <w:right w:val="none" w:sz="0" w:space="0" w:color="auto"/>
      </w:divBdr>
    </w:div>
    <w:div w:id="1754811275">
      <w:bodyDiv w:val="1"/>
      <w:marLeft w:val="0"/>
      <w:marRight w:val="0"/>
      <w:marTop w:val="0"/>
      <w:marBottom w:val="0"/>
      <w:divBdr>
        <w:top w:val="none" w:sz="0" w:space="0" w:color="auto"/>
        <w:left w:val="none" w:sz="0" w:space="0" w:color="auto"/>
        <w:bottom w:val="none" w:sz="0" w:space="0" w:color="auto"/>
        <w:right w:val="none" w:sz="0" w:space="0" w:color="auto"/>
      </w:divBdr>
    </w:div>
    <w:div w:id="1761020382">
      <w:bodyDiv w:val="1"/>
      <w:marLeft w:val="0"/>
      <w:marRight w:val="0"/>
      <w:marTop w:val="0"/>
      <w:marBottom w:val="0"/>
      <w:divBdr>
        <w:top w:val="none" w:sz="0" w:space="0" w:color="auto"/>
        <w:left w:val="none" w:sz="0" w:space="0" w:color="auto"/>
        <w:bottom w:val="none" w:sz="0" w:space="0" w:color="auto"/>
        <w:right w:val="none" w:sz="0" w:space="0" w:color="auto"/>
      </w:divBdr>
    </w:div>
    <w:div w:id="1779249560">
      <w:bodyDiv w:val="1"/>
      <w:marLeft w:val="0"/>
      <w:marRight w:val="0"/>
      <w:marTop w:val="0"/>
      <w:marBottom w:val="0"/>
      <w:divBdr>
        <w:top w:val="none" w:sz="0" w:space="0" w:color="auto"/>
        <w:left w:val="none" w:sz="0" w:space="0" w:color="auto"/>
        <w:bottom w:val="none" w:sz="0" w:space="0" w:color="auto"/>
        <w:right w:val="none" w:sz="0" w:space="0" w:color="auto"/>
      </w:divBdr>
    </w:div>
    <w:div w:id="1786580372">
      <w:bodyDiv w:val="1"/>
      <w:marLeft w:val="0"/>
      <w:marRight w:val="0"/>
      <w:marTop w:val="0"/>
      <w:marBottom w:val="0"/>
      <w:divBdr>
        <w:top w:val="none" w:sz="0" w:space="0" w:color="auto"/>
        <w:left w:val="none" w:sz="0" w:space="0" w:color="auto"/>
        <w:bottom w:val="none" w:sz="0" w:space="0" w:color="auto"/>
        <w:right w:val="none" w:sz="0" w:space="0" w:color="auto"/>
      </w:divBdr>
    </w:div>
    <w:div w:id="1792242952">
      <w:bodyDiv w:val="1"/>
      <w:marLeft w:val="0"/>
      <w:marRight w:val="0"/>
      <w:marTop w:val="0"/>
      <w:marBottom w:val="0"/>
      <w:divBdr>
        <w:top w:val="none" w:sz="0" w:space="0" w:color="auto"/>
        <w:left w:val="none" w:sz="0" w:space="0" w:color="auto"/>
        <w:bottom w:val="none" w:sz="0" w:space="0" w:color="auto"/>
        <w:right w:val="none" w:sz="0" w:space="0" w:color="auto"/>
      </w:divBdr>
    </w:div>
    <w:div w:id="1828747630">
      <w:bodyDiv w:val="1"/>
      <w:marLeft w:val="0"/>
      <w:marRight w:val="0"/>
      <w:marTop w:val="0"/>
      <w:marBottom w:val="0"/>
      <w:divBdr>
        <w:top w:val="none" w:sz="0" w:space="0" w:color="auto"/>
        <w:left w:val="none" w:sz="0" w:space="0" w:color="auto"/>
        <w:bottom w:val="none" w:sz="0" w:space="0" w:color="auto"/>
        <w:right w:val="none" w:sz="0" w:space="0" w:color="auto"/>
      </w:divBdr>
    </w:div>
    <w:div w:id="1833597494">
      <w:bodyDiv w:val="1"/>
      <w:marLeft w:val="0"/>
      <w:marRight w:val="0"/>
      <w:marTop w:val="0"/>
      <w:marBottom w:val="0"/>
      <w:divBdr>
        <w:top w:val="none" w:sz="0" w:space="0" w:color="auto"/>
        <w:left w:val="none" w:sz="0" w:space="0" w:color="auto"/>
        <w:bottom w:val="none" w:sz="0" w:space="0" w:color="auto"/>
        <w:right w:val="none" w:sz="0" w:space="0" w:color="auto"/>
      </w:divBdr>
    </w:div>
    <w:div w:id="1838616537">
      <w:bodyDiv w:val="1"/>
      <w:marLeft w:val="0"/>
      <w:marRight w:val="0"/>
      <w:marTop w:val="0"/>
      <w:marBottom w:val="0"/>
      <w:divBdr>
        <w:top w:val="none" w:sz="0" w:space="0" w:color="auto"/>
        <w:left w:val="none" w:sz="0" w:space="0" w:color="auto"/>
        <w:bottom w:val="none" w:sz="0" w:space="0" w:color="auto"/>
        <w:right w:val="none" w:sz="0" w:space="0" w:color="auto"/>
      </w:divBdr>
    </w:div>
    <w:div w:id="1866602873">
      <w:bodyDiv w:val="1"/>
      <w:marLeft w:val="0"/>
      <w:marRight w:val="0"/>
      <w:marTop w:val="0"/>
      <w:marBottom w:val="0"/>
      <w:divBdr>
        <w:top w:val="none" w:sz="0" w:space="0" w:color="auto"/>
        <w:left w:val="none" w:sz="0" w:space="0" w:color="auto"/>
        <w:bottom w:val="none" w:sz="0" w:space="0" w:color="auto"/>
        <w:right w:val="none" w:sz="0" w:space="0" w:color="auto"/>
      </w:divBdr>
    </w:div>
    <w:div w:id="1873304232">
      <w:bodyDiv w:val="1"/>
      <w:marLeft w:val="0"/>
      <w:marRight w:val="0"/>
      <w:marTop w:val="0"/>
      <w:marBottom w:val="0"/>
      <w:divBdr>
        <w:top w:val="none" w:sz="0" w:space="0" w:color="auto"/>
        <w:left w:val="none" w:sz="0" w:space="0" w:color="auto"/>
        <w:bottom w:val="none" w:sz="0" w:space="0" w:color="auto"/>
        <w:right w:val="none" w:sz="0" w:space="0" w:color="auto"/>
      </w:divBdr>
    </w:div>
    <w:div w:id="1874146421">
      <w:bodyDiv w:val="1"/>
      <w:marLeft w:val="0"/>
      <w:marRight w:val="0"/>
      <w:marTop w:val="0"/>
      <w:marBottom w:val="0"/>
      <w:divBdr>
        <w:top w:val="none" w:sz="0" w:space="0" w:color="auto"/>
        <w:left w:val="none" w:sz="0" w:space="0" w:color="auto"/>
        <w:bottom w:val="none" w:sz="0" w:space="0" w:color="auto"/>
        <w:right w:val="none" w:sz="0" w:space="0" w:color="auto"/>
      </w:divBdr>
    </w:div>
    <w:div w:id="1885827783">
      <w:bodyDiv w:val="1"/>
      <w:marLeft w:val="0"/>
      <w:marRight w:val="0"/>
      <w:marTop w:val="0"/>
      <w:marBottom w:val="0"/>
      <w:divBdr>
        <w:top w:val="none" w:sz="0" w:space="0" w:color="auto"/>
        <w:left w:val="none" w:sz="0" w:space="0" w:color="auto"/>
        <w:bottom w:val="none" w:sz="0" w:space="0" w:color="auto"/>
        <w:right w:val="none" w:sz="0" w:space="0" w:color="auto"/>
      </w:divBdr>
    </w:div>
    <w:div w:id="1912036096">
      <w:bodyDiv w:val="1"/>
      <w:marLeft w:val="0"/>
      <w:marRight w:val="0"/>
      <w:marTop w:val="0"/>
      <w:marBottom w:val="0"/>
      <w:divBdr>
        <w:top w:val="none" w:sz="0" w:space="0" w:color="auto"/>
        <w:left w:val="none" w:sz="0" w:space="0" w:color="auto"/>
        <w:bottom w:val="none" w:sz="0" w:space="0" w:color="auto"/>
        <w:right w:val="none" w:sz="0" w:space="0" w:color="auto"/>
      </w:divBdr>
    </w:div>
    <w:div w:id="1913854715">
      <w:bodyDiv w:val="1"/>
      <w:marLeft w:val="0"/>
      <w:marRight w:val="0"/>
      <w:marTop w:val="0"/>
      <w:marBottom w:val="0"/>
      <w:divBdr>
        <w:top w:val="none" w:sz="0" w:space="0" w:color="auto"/>
        <w:left w:val="none" w:sz="0" w:space="0" w:color="auto"/>
        <w:bottom w:val="none" w:sz="0" w:space="0" w:color="auto"/>
        <w:right w:val="none" w:sz="0" w:space="0" w:color="auto"/>
      </w:divBdr>
    </w:div>
    <w:div w:id="1927808308">
      <w:bodyDiv w:val="1"/>
      <w:marLeft w:val="0"/>
      <w:marRight w:val="0"/>
      <w:marTop w:val="0"/>
      <w:marBottom w:val="0"/>
      <w:divBdr>
        <w:top w:val="none" w:sz="0" w:space="0" w:color="auto"/>
        <w:left w:val="none" w:sz="0" w:space="0" w:color="auto"/>
        <w:bottom w:val="none" w:sz="0" w:space="0" w:color="auto"/>
        <w:right w:val="none" w:sz="0" w:space="0" w:color="auto"/>
      </w:divBdr>
    </w:div>
    <w:div w:id="1973514162">
      <w:bodyDiv w:val="1"/>
      <w:marLeft w:val="0"/>
      <w:marRight w:val="0"/>
      <w:marTop w:val="0"/>
      <w:marBottom w:val="0"/>
      <w:divBdr>
        <w:top w:val="none" w:sz="0" w:space="0" w:color="auto"/>
        <w:left w:val="none" w:sz="0" w:space="0" w:color="auto"/>
        <w:bottom w:val="none" w:sz="0" w:space="0" w:color="auto"/>
        <w:right w:val="none" w:sz="0" w:space="0" w:color="auto"/>
      </w:divBdr>
    </w:div>
    <w:div w:id="1983076689">
      <w:bodyDiv w:val="1"/>
      <w:marLeft w:val="0"/>
      <w:marRight w:val="0"/>
      <w:marTop w:val="0"/>
      <w:marBottom w:val="0"/>
      <w:divBdr>
        <w:top w:val="none" w:sz="0" w:space="0" w:color="auto"/>
        <w:left w:val="none" w:sz="0" w:space="0" w:color="auto"/>
        <w:bottom w:val="none" w:sz="0" w:space="0" w:color="auto"/>
        <w:right w:val="none" w:sz="0" w:space="0" w:color="auto"/>
      </w:divBdr>
    </w:div>
    <w:div w:id="1992172485">
      <w:bodyDiv w:val="1"/>
      <w:marLeft w:val="0"/>
      <w:marRight w:val="0"/>
      <w:marTop w:val="0"/>
      <w:marBottom w:val="0"/>
      <w:divBdr>
        <w:top w:val="none" w:sz="0" w:space="0" w:color="auto"/>
        <w:left w:val="none" w:sz="0" w:space="0" w:color="auto"/>
        <w:bottom w:val="none" w:sz="0" w:space="0" w:color="auto"/>
        <w:right w:val="none" w:sz="0" w:space="0" w:color="auto"/>
      </w:divBdr>
    </w:div>
    <w:div w:id="2036148146">
      <w:bodyDiv w:val="1"/>
      <w:marLeft w:val="0"/>
      <w:marRight w:val="0"/>
      <w:marTop w:val="0"/>
      <w:marBottom w:val="0"/>
      <w:divBdr>
        <w:top w:val="none" w:sz="0" w:space="0" w:color="auto"/>
        <w:left w:val="none" w:sz="0" w:space="0" w:color="auto"/>
        <w:bottom w:val="none" w:sz="0" w:space="0" w:color="auto"/>
        <w:right w:val="none" w:sz="0" w:space="0" w:color="auto"/>
      </w:divBdr>
    </w:div>
    <w:div w:id="2040426781">
      <w:bodyDiv w:val="1"/>
      <w:marLeft w:val="0"/>
      <w:marRight w:val="0"/>
      <w:marTop w:val="0"/>
      <w:marBottom w:val="0"/>
      <w:divBdr>
        <w:top w:val="none" w:sz="0" w:space="0" w:color="auto"/>
        <w:left w:val="none" w:sz="0" w:space="0" w:color="auto"/>
        <w:bottom w:val="none" w:sz="0" w:space="0" w:color="auto"/>
        <w:right w:val="none" w:sz="0" w:space="0" w:color="auto"/>
      </w:divBdr>
    </w:div>
    <w:div w:id="2065059688">
      <w:bodyDiv w:val="1"/>
      <w:marLeft w:val="0"/>
      <w:marRight w:val="0"/>
      <w:marTop w:val="0"/>
      <w:marBottom w:val="0"/>
      <w:divBdr>
        <w:top w:val="none" w:sz="0" w:space="0" w:color="auto"/>
        <w:left w:val="none" w:sz="0" w:space="0" w:color="auto"/>
        <w:bottom w:val="none" w:sz="0" w:space="0" w:color="auto"/>
        <w:right w:val="none" w:sz="0" w:space="0" w:color="auto"/>
      </w:divBdr>
    </w:div>
    <w:div w:id="2065831661">
      <w:bodyDiv w:val="1"/>
      <w:marLeft w:val="0"/>
      <w:marRight w:val="0"/>
      <w:marTop w:val="0"/>
      <w:marBottom w:val="0"/>
      <w:divBdr>
        <w:top w:val="none" w:sz="0" w:space="0" w:color="auto"/>
        <w:left w:val="none" w:sz="0" w:space="0" w:color="auto"/>
        <w:bottom w:val="none" w:sz="0" w:space="0" w:color="auto"/>
        <w:right w:val="none" w:sz="0" w:space="0" w:color="auto"/>
      </w:divBdr>
    </w:div>
    <w:div w:id="2072607675">
      <w:bodyDiv w:val="1"/>
      <w:marLeft w:val="0"/>
      <w:marRight w:val="0"/>
      <w:marTop w:val="0"/>
      <w:marBottom w:val="0"/>
      <w:divBdr>
        <w:top w:val="none" w:sz="0" w:space="0" w:color="auto"/>
        <w:left w:val="none" w:sz="0" w:space="0" w:color="auto"/>
        <w:bottom w:val="none" w:sz="0" w:space="0" w:color="auto"/>
        <w:right w:val="none" w:sz="0" w:space="0" w:color="auto"/>
      </w:divBdr>
    </w:div>
    <w:div w:id="2072802661">
      <w:bodyDiv w:val="1"/>
      <w:marLeft w:val="0"/>
      <w:marRight w:val="0"/>
      <w:marTop w:val="0"/>
      <w:marBottom w:val="0"/>
      <w:divBdr>
        <w:top w:val="none" w:sz="0" w:space="0" w:color="auto"/>
        <w:left w:val="none" w:sz="0" w:space="0" w:color="auto"/>
        <w:bottom w:val="none" w:sz="0" w:space="0" w:color="auto"/>
        <w:right w:val="none" w:sz="0" w:space="0" w:color="auto"/>
      </w:divBdr>
    </w:div>
    <w:div w:id="2075929271">
      <w:bodyDiv w:val="1"/>
      <w:marLeft w:val="0"/>
      <w:marRight w:val="0"/>
      <w:marTop w:val="0"/>
      <w:marBottom w:val="0"/>
      <w:divBdr>
        <w:top w:val="none" w:sz="0" w:space="0" w:color="auto"/>
        <w:left w:val="none" w:sz="0" w:space="0" w:color="auto"/>
        <w:bottom w:val="none" w:sz="0" w:space="0" w:color="auto"/>
        <w:right w:val="none" w:sz="0" w:space="0" w:color="auto"/>
      </w:divBdr>
    </w:div>
    <w:div w:id="2094816504">
      <w:bodyDiv w:val="1"/>
      <w:marLeft w:val="0"/>
      <w:marRight w:val="0"/>
      <w:marTop w:val="0"/>
      <w:marBottom w:val="0"/>
      <w:divBdr>
        <w:top w:val="none" w:sz="0" w:space="0" w:color="auto"/>
        <w:left w:val="none" w:sz="0" w:space="0" w:color="auto"/>
        <w:bottom w:val="none" w:sz="0" w:space="0" w:color="auto"/>
        <w:right w:val="none" w:sz="0" w:space="0" w:color="auto"/>
      </w:divBdr>
    </w:div>
    <w:div w:id="2098675449">
      <w:bodyDiv w:val="1"/>
      <w:marLeft w:val="0"/>
      <w:marRight w:val="0"/>
      <w:marTop w:val="0"/>
      <w:marBottom w:val="0"/>
      <w:divBdr>
        <w:top w:val="none" w:sz="0" w:space="0" w:color="auto"/>
        <w:left w:val="none" w:sz="0" w:space="0" w:color="auto"/>
        <w:bottom w:val="none" w:sz="0" w:space="0" w:color="auto"/>
        <w:right w:val="none" w:sz="0" w:space="0" w:color="auto"/>
      </w:divBdr>
    </w:div>
    <w:div w:id="2121100069">
      <w:bodyDiv w:val="1"/>
      <w:marLeft w:val="0"/>
      <w:marRight w:val="0"/>
      <w:marTop w:val="0"/>
      <w:marBottom w:val="0"/>
      <w:divBdr>
        <w:top w:val="none" w:sz="0" w:space="0" w:color="auto"/>
        <w:left w:val="none" w:sz="0" w:space="0" w:color="auto"/>
        <w:bottom w:val="none" w:sz="0" w:space="0" w:color="auto"/>
        <w:right w:val="none" w:sz="0" w:space="0" w:color="auto"/>
      </w:divBdr>
    </w:div>
    <w:div w:id="2125805235">
      <w:bodyDiv w:val="1"/>
      <w:marLeft w:val="0"/>
      <w:marRight w:val="0"/>
      <w:marTop w:val="0"/>
      <w:marBottom w:val="0"/>
      <w:divBdr>
        <w:top w:val="none" w:sz="0" w:space="0" w:color="auto"/>
        <w:left w:val="none" w:sz="0" w:space="0" w:color="auto"/>
        <w:bottom w:val="none" w:sz="0" w:space="0" w:color="auto"/>
        <w:right w:val="none" w:sz="0" w:space="0" w:color="auto"/>
      </w:divBdr>
    </w:div>
    <w:div w:id="2134135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png"/><Relationship Id="rId21" Type="http://schemas.openxmlformats.org/officeDocument/2006/relationships/image" Target="media/image11.png"/><Relationship Id="rId42" Type="http://schemas.openxmlformats.org/officeDocument/2006/relationships/hyperlink" Target="consultantplus://offline/ref=2E0AD40EE9939D07DE20E4F064D526D80BE133F03A53D42A3EA67698C70E7F0ECF3104D2B13284B00B6086F6DF161E367E5AC437B5C459C229s3E" TargetMode="External"/><Relationship Id="rId63" Type="http://schemas.openxmlformats.org/officeDocument/2006/relationships/image" Target="media/image30.png"/><Relationship Id="rId84" Type="http://schemas.microsoft.com/office/2007/relationships/hdphoto" Target="media/hdphoto14.wdp"/><Relationship Id="rId138" Type="http://schemas.openxmlformats.org/officeDocument/2006/relationships/image" Target="media/image72.png"/><Relationship Id="rId159" Type="http://schemas.microsoft.com/office/2007/relationships/hdphoto" Target="media/hdphoto42.wdp"/><Relationship Id="rId107" Type="http://schemas.microsoft.com/office/2007/relationships/hdphoto" Target="media/hdphoto24.wdp"/><Relationship Id="rId11" Type="http://schemas.openxmlformats.org/officeDocument/2006/relationships/hyperlink" Target="https://www.dvhab.ru/city/districts/top/" TargetMode="External"/><Relationship Id="rId32" Type="http://schemas.openxmlformats.org/officeDocument/2006/relationships/footer" Target="footer4.xml"/><Relationship Id="rId53" Type="http://schemas.openxmlformats.org/officeDocument/2006/relationships/image" Target="media/image23.png"/><Relationship Id="rId74" Type="http://schemas.openxmlformats.org/officeDocument/2006/relationships/image" Target="media/image36.png"/><Relationship Id="rId128" Type="http://schemas.microsoft.com/office/2007/relationships/hdphoto" Target="media/hdphoto33.wdp"/><Relationship Id="rId149" Type="http://schemas.openxmlformats.org/officeDocument/2006/relationships/hyperlink" Target="https://www.interfax.ru/business/940012" TargetMode="External"/><Relationship Id="rId5" Type="http://schemas.openxmlformats.org/officeDocument/2006/relationships/webSettings" Target="webSettings.xml"/><Relationship Id="rId95" Type="http://schemas.microsoft.com/office/2007/relationships/hdphoto" Target="media/hdphoto19.wdp"/><Relationship Id="rId160" Type="http://schemas.openxmlformats.org/officeDocument/2006/relationships/hyperlink" Target="http://www.torgi.gov.ru" TargetMode="External"/><Relationship Id="rId22" Type="http://schemas.openxmlformats.org/officeDocument/2006/relationships/image" Target="media/image12.emf"/><Relationship Id="rId43" Type="http://schemas.openxmlformats.org/officeDocument/2006/relationships/hyperlink" Target="consultantplus://offline/ref=A2BA2B1DA3F024278535ABF3581B58145D26377AD19EF534C8CFB20966A1C35AE345A71E093FFB6EAEE8196D1FA340382292A8664C60EED9x3HCF" TargetMode="External"/><Relationship Id="rId64" Type="http://schemas.microsoft.com/office/2007/relationships/hdphoto" Target="media/hdphoto5.wdp"/><Relationship Id="rId118" Type="http://schemas.microsoft.com/office/2007/relationships/hdphoto" Target="media/hdphoto29.wdp"/><Relationship Id="rId139" Type="http://schemas.microsoft.com/office/2007/relationships/hdphoto" Target="media/hdphoto38.wdp"/><Relationship Id="rId85" Type="http://schemas.openxmlformats.org/officeDocument/2006/relationships/image" Target="media/image42.png"/><Relationship Id="rId150" Type="http://schemas.openxmlformats.org/officeDocument/2006/relationships/hyperlink" Target="https://www.interfax.ru/business/1003113" TargetMode="Externa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header" Target="header3.xml"/><Relationship Id="rId38" Type="http://schemas.openxmlformats.org/officeDocument/2006/relationships/hyperlink" Target="http://www.google.ru/maps" TargetMode="External"/><Relationship Id="rId59" Type="http://schemas.microsoft.com/office/2007/relationships/hdphoto" Target="media/hdphoto3.wdp"/><Relationship Id="rId103" Type="http://schemas.openxmlformats.org/officeDocument/2006/relationships/image" Target="media/image52.png"/><Relationship Id="rId108" Type="http://schemas.openxmlformats.org/officeDocument/2006/relationships/image" Target="media/image55.png"/><Relationship Id="rId124" Type="http://schemas.openxmlformats.org/officeDocument/2006/relationships/image" Target="media/image64.png"/><Relationship Id="rId129" Type="http://schemas.openxmlformats.org/officeDocument/2006/relationships/image" Target="media/image67.png"/><Relationship Id="rId54" Type="http://schemas.microsoft.com/office/2007/relationships/hdphoto" Target="media/hdphoto2.wdp"/><Relationship Id="rId70" Type="http://schemas.openxmlformats.org/officeDocument/2006/relationships/image" Target="media/image34.png"/><Relationship Id="rId75" Type="http://schemas.microsoft.com/office/2007/relationships/hdphoto" Target="media/hdphoto10.wdp"/><Relationship Id="rId91" Type="http://schemas.microsoft.com/office/2007/relationships/hdphoto" Target="media/hdphoto17.wdp"/><Relationship Id="rId96" Type="http://schemas.openxmlformats.org/officeDocument/2006/relationships/image" Target="media/image48.png"/><Relationship Id="rId140" Type="http://schemas.openxmlformats.org/officeDocument/2006/relationships/image" Target="media/image73.png"/><Relationship Id="rId145" Type="http://schemas.openxmlformats.org/officeDocument/2006/relationships/image" Target="media/image78.png"/><Relationship Id="rId161" Type="http://schemas.openxmlformats.org/officeDocument/2006/relationships/image" Target="media/image85.pn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footer" Target="footer2.xml"/><Relationship Id="rId49" Type="http://schemas.openxmlformats.org/officeDocument/2006/relationships/oleObject" Target="embeddings/oleObject2.bin"/><Relationship Id="rId114" Type="http://schemas.openxmlformats.org/officeDocument/2006/relationships/image" Target="media/image58.png"/><Relationship Id="rId119" Type="http://schemas.openxmlformats.org/officeDocument/2006/relationships/image" Target="media/image61.png"/><Relationship Id="rId44" Type="http://schemas.openxmlformats.org/officeDocument/2006/relationships/image" Target="media/image17.png"/><Relationship Id="rId60" Type="http://schemas.openxmlformats.org/officeDocument/2006/relationships/image" Target="media/image28.png"/><Relationship Id="rId65" Type="http://schemas.openxmlformats.org/officeDocument/2006/relationships/image" Target="media/image31.png"/><Relationship Id="rId81" Type="http://schemas.openxmlformats.org/officeDocument/2006/relationships/image" Target="media/image40.png"/><Relationship Id="rId86" Type="http://schemas.microsoft.com/office/2007/relationships/hdphoto" Target="media/hdphoto15.wdp"/><Relationship Id="rId130" Type="http://schemas.microsoft.com/office/2007/relationships/hdphoto" Target="media/hdphoto34.wdp"/><Relationship Id="rId135" Type="http://schemas.microsoft.com/office/2007/relationships/hdphoto" Target="media/hdphoto36.wdp"/><Relationship Id="rId151" Type="http://schemas.openxmlformats.org/officeDocument/2006/relationships/hyperlink" Target="https://bcs-express.ru/novosti-i-analitika/infliatsiia-v-rossii-po-itogam-2025-sostavila-5-59" TargetMode="External"/><Relationship Id="rId156" Type="http://schemas.openxmlformats.org/officeDocument/2006/relationships/image" Target="media/image83.png"/><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hyperlink" Target="http://2gis.ru/" TargetMode="External"/><Relationship Id="rId109" Type="http://schemas.microsoft.com/office/2007/relationships/hdphoto" Target="media/hdphoto25.wdp"/><Relationship Id="rId34" Type="http://schemas.openxmlformats.org/officeDocument/2006/relationships/footer" Target="footer5.xml"/><Relationship Id="rId50" Type="http://schemas.openxmlformats.org/officeDocument/2006/relationships/image" Target="media/image20.wmf"/><Relationship Id="rId55" Type="http://schemas.openxmlformats.org/officeDocument/2006/relationships/image" Target="media/image24.png"/><Relationship Id="rId76" Type="http://schemas.openxmlformats.org/officeDocument/2006/relationships/image" Target="media/image37.png"/><Relationship Id="rId97" Type="http://schemas.openxmlformats.org/officeDocument/2006/relationships/image" Target="media/image49.png"/><Relationship Id="rId104" Type="http://schemas.microsoft.com/office/2007/relationships/hdphoto" Target="media/hdphoto23.wdp"/><Relationship Id="rId120" Type="http://schemas.microsoft.com/office/2007/relationships/hdphoto" Target="media/hdphoto30.wdp"/><Relationship Id="rId125" Type="http://schemas.openxmlformats.org/officeDocument/2006/relationships/image" Target="media/image65.png"/><Relationship Id="rId141" Type="http://schemas.openxmlformats.org/officeDocument/2006/relationships/image" Target="media/image74.emf"/><Relationship Id="rId146" Type="http://schemas.openxmlformats.org/officeDocument/2006/relationships/image" Target="media/image79.png"/><Relationship Id="rId7" Type="http://schemas.openxmlformats.org/officeDocument/2006/relationships/endnotes" Target="endnotes.xml"/><Relationship Id="rId71" Type="http://schemas.microsoft.com/office/2007/relationships/hdphoto" Target="media/hdphoto8.wdp"/><Relationship Id="rId92" Type="http://schemas.openxmlformats.org/officeDocument/2006/relationships/image" Target="media/image46.png"/><Relationship Id="rId162" Type="http://schemas.openxmlformats.org/officeDocument/2006/relationships/image" Target="media/image86.png"/><Relationship Id="rId2" Type="http://schemas.openxmlformats.org/officeDocument/2006/relationships/numbering" Target="numbering.xml"/><Relationship Id="rId29" Type="http://schemas.openxmlformats.org/officeDocument/2006/relationships/footer" Target="footer3.xml"/><Relationship Id="rId24" Type="http://schemas.openxmlformats.org/officeDocument/2006/relationships/image" Target="media/image14.emf"/><Relationship Id="rId40" Type="http://schemas.openxmlformats.org/officeDocument/2006/relationships/hyperlink" Target="consultantplus://offline/ref=2DE63440764FCDD73D5375252443D83BF2484597CCC2A513662DAABEBDAB278B2FA668D17F610C6AEC006869BE64943998C2A76C3A9C6304D7F1E" TargetMode="External"/><Relationship Id="rId45" Type="http://schemas.microsoft.com/office/2007/relationships/hdphoto" Target="media/hdphoto1.wdp"/><Relationship Id="rId66" Type="http://schemas.microsoft.com/office/2007/relationships/hdphoto" Target="media/hdphoto6.wdp"/><Relationship Id="rId87" Type="http://schemas.openxmlformats.org/officeDocument/2006/relationships/image" Target="media/image43.png"/><Relationship Id="rId110" Type="http://schemas.openxmlformats.org/officeDocument/2006/relationships/image" Target="media/image56.png"/><Relationship Id="rId115" Type="http://schemas.openxmlformats.org/officeDocument/2006/relationships/image" Target="media/image59.png"/><Relationship Id="rId131" Type="http://schemas.openxmlformats.org/officeDocument/2006/relationships/image" Target="media/image68.png"/><Relationship Id="rId136" Type="http://schemas.openxmlformats.org/officeDocument/2006/relationships/image" Target="media/image71.png"/><Relationship Id="rId157" Type="http://schemas.microsoft.com/office/2007/relationships/hdphoto" Target="media/hdphoto41.wdp"/><Relationship Id="rId61" Type="http://schemas.openxmlformats.org/officeDocument/2006/relationships/image" Target="media/image29.png"/><Relationship Id="rId82" Type="http://schemas.microsoft.com/office/2007/relationships/hdphoto" Target="media/hdphoto13.wdp"/><Relationship Id="rId152" Type="http://schemas.openxmlformats.org/officeDocument/2006/relationships/image" Target="media/image8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6.png"/><Relationship Id="rId35" Type="http://schemas.openxmlformats.org/officeDocument/2006/relationships/hyperlink" Target="consultantplus://offline/ref=B8CFE1017C9F2A643E10CE9CA596A291D73360E7F05E21508DA3E962145B9AA657673AA5BA0DC399E2853235716AB542610BA965E3F03D89Q9Z6C" TargetMode="External"/><Relationship Id="rId56" Type="http://schemas.openxmlformats.org/officeDocument/2006/relationships/image" Target="media/image25.png"/><Relationship Id="rId77" Type="http://schemas.microsoft.com/office/2007/relationships/hdphoto" Target="media/hdphoto11.wdp"/><Relationship Id="rId100" Type="http://schemas.microsoft.com/office/2007/relationships/hdphoto" Target="media/hdphoto21.wdp"/><Relationship Id="rId105" Type="http://schemas.openxmlformats.org/officeDocument/2006/relationships/image" Target="media/image53.png"/><Relationship Id="rId126" Type="http://schemas.microsoft.com/office/2007/relationships/hdphoto" Target="media/hdphoto32.wdp"/><Relationship Id="rId147" Type="http://schemas.openxmlformats.org/officeDocument/2006/relationships/image" Target="media/image80.png"/><Relationship Id="rId8" Type="http://schemas.openxmlformats.org/officeDocument/2006/relationships/image" Target="media/image1.jpeg"/><Relationship Id="rId51" Type="http://schemas.openxmlformats.org/officeDocument/2006/relationships/image" Target="media/image21.png"/><Relationship Id="rId72" Type="http://schemas.openxmlformats.org/officeDocument/2006/relationships/image" Target="media/image35.png"/><Relationship Id="rId93" Type="http://schemas.microsoft.com/office/2007/relationships/hdphoto" Target="media/hdphoto18.wdp"/><Relationship Id="rId98" Type="http://schemas.microsoft.com/office/2007/relationships/hdphoto" Target="media/hdphoto20.wdp"/><Relationship Id="rId121" Type="http://schemas.openxmlformats.org/officeDocument/2006/relationships/image" Target="media/image62.png"/><Relationship Id="rId142" Type="http://schemas.openxmlformats.org/officeDocument/2006/relationships/image" Target="media/image75.png"/><Relationship Id="rId163" Type="http://schemas.openxmlformats.org/officeDocument/2006/relationships/image" Target="media/image87.png"/><Relationship Id="rId3" Type="http://schemas.openxmlformats.org/officeDocument/2006/relationships/styles" Target="styles.xml"/><Relationship Id="rId25" Type="http://schemas.openxmlformats.org/officeDocument/2006/relationships/image" Target="media/image15.emf"/><Relationship Id="rId46" Type="http://schemas.openxmlformats.org/officeDocument/2006/relationships/image" Target="media/image18.wmf"/><Relationship Id="rId67" Type="http://schemas.openxmlformats.org/officeDocument/2006/relationships/image" Target="media/image32.png"/><Relationship Id="rId116" Type="http://schemas.microsoft.com/office/2007/relationships/hdphoto" Target="media/hdphoto28.wdp"/><Relationship Id="rId137" Type="http://schemas.microsoft.com/office/2007/relationships/hdphoto" Target="media/hdphoto37.wdp"/><Relationship Id="rId158" Type="http://schemas.openxmlformats.org/officeDocument/2006/relationships/image" Target="media/image84.png"/><Relationship Id="rId20" Type="http://schemas.openxmlformats.org/officeDocument/2006/relationships/image" Target="media/image10.emf"/><Relationship Id="rId41" Type="http://schemas.openxmlformats.org/officeDocument/2006/relationships/hyperlink" Target="consultantplus://offline/ref=2E0AD40EE9939D07DE20E4F064D526D80BE133F03A53D42A3EA67698C70E7F0ECF3104D2B13285B80E6086F6DF161E367E5AC437B5C459C229s3E" TargetMode="External"/><Relationship Id="rId62" Type="http://schemas.microsoft.com/office/2007/relationships/hdphoto" Target="media/hdphoto4.wdp"/><Relationship Id="rId83" Type="http://schemas.openxmlformats.org/officeDocument/2006/relationships/image" Target="media/image41.png"/><Relationship Id="rId88" Type="http://schemas.openxmlformats.org/officeDocument/2006/relationships/image" Target="media/image44.png"/><Relationship Id="rId111" Type="http://schemas.microsoft.com/office/2007/relationships/hdphoto" Target="media/hdphoto26.wdp"/><Relationship Id="rId132" Type="http://schemas.openxmlformats.org/officeDocument/2006/relationships/image" Target="media/image69.png"/><Relationship Id="rId153" Type="http://schemas.microsoft.com/office/2007/relationships/hdphoto" Target="media/hdphoto39.wdp"/><Relationship Id="rId15" Type="http://schemas.openxmlformats.org/officeDocument/2006/relationships/image" Target="media/image5.png"/><Relationship Id="rId36" Type="http://schemas.openxmlformats.org/officeDocument/2006/relationships/hyperlink" Target="consultantplus://offline/ref=22D044285E12999D5CE59203BAD179F80AB87E8159748DEF1444F66426C885297322991730D3E39B3E3B984AEF405CD71B38571C5FAE72BCB0w9D" TargetMode="External"/><Relationship Id="rId57" Type="http://schemas.openxmlformats.org/officeDocument/2006/relationships/image" Target="media/image26.png"/><Relationship Id="rId106" Type="http://schemas.openxmlformats.org/officeDocument/2006/relationships/image" Target="media/image54.png"/><Relationship Id="rId127" Type="http://schemas.openxmlformats.org/officeDocument/2006/relationships/image" Target="media/image66.png"/><Relationship Id="rId10" Type="http://schemas.openxmlformats.org/officeDocument/2006/relationships/hyperlink" Target="https://www.dvhab.ru/city/districts/top/" TargetMode="External"/><Relationship Id="rId31" Type="http://schemas.openxmlformats.org/officeDocument/2006/relationships/header" Target="header2.xml"/><Relationship Id="rId52" Type="http://schemas.openxmlformats.org/officeDocument/2006/relationships/image" Target="media/image22.png"/><Relationship Id="rId73" Type="http://schemas.microsoft.com/office/2007/relationships/hdphoto" Target="media/hdphoto9.wdp"/><Relationship Id="rId78" Type="http://schemas.openxmlformats.org/officeDocument/2006/relationships/image" Target="media/image38.png"/><Relationship Id="rId94" Type="http://schemas.openxmlformats.org/officeDocument/2006/relationships/image" Target="media/image47.png"/><Relationship Id="rId99" Type="http://schemas.openxmlformats.org/officeDocument/2006/relationships/image" Target="media/image50.png"/><Relationship Id="rId101" Type="http://schemas.openxmlformats.org/officeDocument/2006/relationships/image" Target="media/image51.png"/><Relationship Id="rId122" Type="http://schemas.microsoft.com/office/2007/relationships/hdphoto" Target="media/hdphoto31.wdp"/><Relationship Id="rId143" Type="http://schemas.openxmlformats.org/officeDocument/2006/relationships/image" Target="media/image76.png"/><Relationship Id="rId148" Type="http://schemas.openxmlformats.org/officeDocument/2006/relationships/hyperlink" Target="https://cbr.ru/analytics/dkp/dinamic/CPD_2022-12/" TargetMode="External"/><Relationship Id="rId164" Type="http://schemas.openxmlformats.org/officeDocument/2006/relationships/image" Target="media/image88.png"/><Relationship Id="rId4" Type="http://schemas.openxmlformats.org/officeDocument/2006/relationships/settings" Target="settings.xml"/><Relationship Id="rId9" Type="http://schemas.openxmlformats.org/officeDocument/2006/relationships/hyperlink" Target="https://www.dvhab.ru/city/districts/top/" TargetMode="External"/><Relationship Id="rId26" Type="http://schemas.openxmlformats.org/officeDocument/2006/relationships/header" Target="header1.xml"/><Relationship Id="rId47" Type="http://schemas.openxmlformats.org/officeDocument/2006/relationships/oleObject" Target="embeddings/oleObject1.bin"/><Relationship Id="rId68" Type="http://schemas.openxmlformats.org/officeDocument/2006/relationships/image" Target="media/image33.png"/><Relationship Id="rId89" Type="http://schemas.microsoft.com/office/2007/relationships/hdphoto" Target="media/hdphoto16.wdp"/><Relationship Id="rId112" Type="http://schemas.openxmlformats.org/officeDocument/2006/relationships/image" Target="media/image57.png"/><Relationship Id="rId133" Type="http://schemas.microsoft.com/office/2007/relationships/hdphoto" Target="media/hdphoto35.wdp"/><Relationship Id="rId154" Type="http://schemas.openxmlformats.org/officeDocument/2006/relationships/image" Target="media/image82.png"/><Relationship Id="rId16" Type="http://schemas.openxmlformats.org/officeDocument/2006/relationships/image" Target="media/image6.png"/><Relationship Id="rId37" Type="http://schemas.openxmlformats.org/officeDocument/2006/relationships/hyperlink" Target="http://maps.yandex.ru/" TargetMode="External"/><Relationship Id="rId58" Type="http://schemas.openxmlformats.org/officeDocument/2006/relationships/image" Target="media/image27.png"/><Relationship Id="rId79" Type="http://schemas.openxmlformats.org/officeDocument/2006/relationships/image" Target="media/image39.png"/><Relationship Id="rId102" Type="http://schemas.microsoft.com/office/2007/relationships/hdphoto" Target="media/hdphoto22.wdp"/><Relationship Id="rId123" Type="http://schemas.openxmlformats.org/officeDocument/2006/relationships/image" Target="media/image63.png"/><Relationship Id="rId144" Type="http://schemas.openxmlformats.org/officeDocument/2006/relationships/image" Target="media/image77.png"/><Relationship Id="rId90" Type="http://schemas.openxmlformats.org/officeDocument/2006/relationships/image" Target="media/image45.png"/><Relationship Id="rId165" Type="http://schemas.openxmlformats.org/officeDocument/2006/relationships/fontTable" Target="fontTable.xml"/><Relationship Id="rId27" Type="http://schemas.openxmlformats.org/officeDocument/2006/relationships/footer" Target="footer1.xml"/><Relationship Id="rId48" Type="http://schemas.openxmlformats.org/officeDocument/2006/relationships/image" Target="media/image19.wmf"/><Relationship Id="rId69" Type="http://schemas.microsoft.com/office/2007/relationships/hdphoto" Target="media/hdphoto7.wdp"/><Relationship Id="rId113" Type="http://schemas.microsoft.com/office/2007/relationships/hdphoto" Target="media/hdphoto27.wdp"/><Relationship Id="rId134" Type="http://schemas.openxmlformats.org/officeDocument/2006/relationships/image" Target="media/image70.png"/><Relationship Id="rId80" Type="http://schemas.microsoft.com/office/2007/relationships/hdphoto" Target="media/hdphoto12.wdp"/><Relationship Id="rId155" Type="http://schemas.microsoft.com/office/2007/relationships/hdphoto" Target="media/hdphoto40.wdp"/></Relationships>
</file>

<file path=word/_rels/footnotes.xml.rels><?xml version="1.0" encoding="UTF-8" standalone="yes"?>
<Relationships xmlns="http://schemas.openxmlformats.org/package/2006/relationships"><Relationship Id="rId3" Type="http://schemas.openxmlformats.org/officeDocument/2006/relationships/hyperlink" Target="http://cbr.ru/statistics/print.aspx?file=announcing.htm&amp;pid=finr&amp;sid=GKO_stavki" TargetMode="External"/><Relationship Id="rId2" Type="http://schemas.openxmlformats.org/officeDocument/2006/relationships/hyperlink" Target="https://fd.ru/articles/1716-red-stavka-i-koeffitsient-diskontirovaniya-raschet-po-formule" TargetMode="External"/><Relationship Id="rId1" Type="http://schemas.openxmlformats.org/officeDocument/2006/relationships/hyperlink" Target="http://base.garant.ru/71686152/e3f64edf2a7763c9545c98bf5f0d2ec8/" TargetMode="External"/><Relationship Id="rId5" Type="http://schemas.openxmlformats.org/officeDocument/2006/relationships/hyperlink" Target="https://morflot.gov.ru/" TargetMode="External"/><Relationship Id="rId4" Type="http://schemas.openxmlformats.org/officeDocument/2006/relationships/hyperlink" Target="http://www.cbr.ru/hd_base/zcyc_param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17A912-DEB7-48F8-A561-968C266E2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1333</TotalTime>
  <Pages>241</Pages>
  <Words>122348</Words>
  <Characters>697386</Characters>
  <Application>Microsoft Office Word</Application>
  <DocSecurity>0</DocSecurity>
  <Lines>5811</Lines>
  <Paragraphs>1636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818098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Tonia</dc:creator>
  <cp:lastModifiedBy>user</cp:lastModifiedBy>
  <cp:revision>12</cp:revision>
  <cp:lastPrinted>2026-07-16T01:04:00Z</cp:lastPrinted>
  <dcterms:created xsi:type="dcterms:W3CDTF">2026-07-15T01:41:00Z</dcterms:created>
  <dcterms:modified xsi:type="dcterms:W3CDTF">2026-07-16T02:25:00Z</dcterms:modified>
</cp:coreProperties>
</file>